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center"/>
        <w:rPr>
          <w:rFonts w:hint="eastAsia" w:ascii="仿宋" w:hAnsi="仿宋" w:eastAsia="仿宋" w:cs="仿宋"/>
          <w:b/>
          <w:bCs/>
          <w:sz w:val="40"/>
          <w:szCs w:val="40"/>
        </w:rPr>
      </w:pPr>
      <w:bookmarkStart w:id="0" w:name="_GoBack"/>
      <w:bookmarkEnd w:id="0"/>
    </w:p>
    <w:p>
      <w:pPr>
        <w:spacing w:line="590" w:lineRule="exact"/>
        <w:jc w:val="center"/>
        <w:rPr>
          <w:rFonts w:hint="eastAsia" w:ascii="仿宋" w:hAnsi="仿宋" w:eastAsia="仿宋" w:cs="仿宋"/>
          <w:b/>
          <w:bCs/>
          <w:sz w:val="40"/>
          <w:szCs w:val="40"/>
        </w:rPr>
      </w:pPr>
    </w:p>
    <w:p>
      <w:pPr>
        <w:spacing w:line="590" w:lineRule="exact"/>
        <w:jc w:val="center"/>
        <w:rPr>
          <w:rFonts w:hint="eastAsia" w:ascii="仿宋" w:hAnsi="仿宋" w:eastAsia="仿宋" w:cs="仿宋"/>
          <w:b/>
          <w:bCs/>
          <w:sz w:val="40"/>
          <w:szCs w:val="40"/>
        </w:rPr>
      </w:pPr>
    </w:p>
    <w:p>
      <w:pPr>
        <w:spacing w:line="590" w:lineRule="exact"/>
        <w:jc w:val="center"/>
        <w:rPr>
          <w:rFonts w:hint="eastAsia" w:ascii="仿宋" w:hAnsi="仿宋" w:eastAsia="仿宋" w:cs="仿宋"/>
          <w:b/>
          <w:bCs/>
          <w:sz w:val="40"/>
          <w:szCs w:val="40"/>
        </w:rPr>
      </w:pPr>
    </w:p>
    <w:p>
      <w:pPr>
        <w:jc w:val="center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启海园委发〔2017〕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26</w:t>
      </w:r>
      <w:r>
        <w:rPr>
          <w:rFonts w:hint="eastAsia" w:ascii="仿宋_GB2312" w:hAnsi="宋体" w:eastAsia="仿宋_GB2312"/>
          <w:sz w:val="32"/>
          <w:szCs w:val="32"/>
        </w:rPr>
        <w:t>号</w:t>
      </w:r>
    </w:p>
    <w:p>
      <w:pPr>
        <w:spacing w:line="200" w:lineRule="exact"/>
        <w:jc w:val="center"/>
        <w:rPr>
          <w:rFonts w:hint="eastAsia" w:ascii="宋体" w:hAnsi="宋体" w:cs="宋体"/>
          <w:b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</w:rPr>
        <w:t xml:space="preserve"> </w:t>
      </w:r>
    </w:p>
    <w:p>
      <w:pPr>
        <w:spacing w:line="200" w:lineRule="exact"/>
        <w:jc w:val="center"/>
        <w:rPr>
          <w:rFonts w:hint="eastAsia" w:ascii="宋体" w:hAnsi="宋体" w:cs="宋体"/>
          <w:b/>
          <w:sz w:val="44"/>
          <w:szCs w:val="44"/>
        </w:rPr>
      </w:pPr>
    </w:p>
    <w:p>
      <w:pPr>
        <w:spacing w:line="200" w:lineRule="exact"/>
        <w:jc w:val="center"/>
        <w:rPr>
          <w:rFonts w:hint="eastAsia" w:ascii="宋体" w:hAnsi="宋体" w:cs="宋体"/>
          <w:b/>
          <w:sz w:val="44"/>
          <w:szCs w:val="44"/>
        </w:rPr>
      </w:pPr>
    </w:p>
    <w:p>
      <w:pPr>
        <w:spacing w:line="200" w:lineRule="exact"/>
        <w:jc w:val="center"/>
        <w:rPr>
          <w:rFonts w:hint="eastAsia" w:ascii="宋体" w:hAnsi="宋体" w:cs="宋体"/>
          <w:b/>
          <w:sz w:val="44"/>
          <w:szCs w:val="44"/>
        </w:rPr>
      </w:pPr>
    </w:p>
    <w:p>
      <w:pPr>
        <w:jc w:val="center"/>
        <w:rPr>
          <w:rFonts w:hint="eastAsia" w:ascii="方正大标宋简体" w:hAnsi="方正大标宋简体" w:eastAsia="方正大标宋简体" w:cs="方正大标宋简体"/>
          <w:sz w:val="44"/>
          <w:szCs w:val="44"/>
          <w:lang w:eastAsia="zh-CN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  <w:lang w:eastAsia="zh-CN"/>
        </w:rPr>
        <w:t>海工园（寅阳镇）</w:t>
      </w:r>
    </w:p>
    <w:p>
      <w:pPr>
        <w:jc w:val="center"/>
        <w:rPr>
          <w:rFonts w:hint="eastAsia" w:ascii="方正大标宋简体" w:hAnsi="方正大标宋简体" w:eastAsia="方正大标宋简体" w:cs="方正大标宋简体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  <w:lang w:eastAsia="zh-CN"/>
        </w:rPr>
        <w:t>突发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网络舆情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  <w:lang w:eastAsia="zh-CN"/>
        </w:rPr>
        <w:t>与信息安全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应急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  <w:lang w:eastAsia="zh-CN"/>
        </w:rPr>
        <w:t>处置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预案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560" w:lineRule="exac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560" w:lineRule="exac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各村（居）、各局、办、中心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为做好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突发</w:t>
      </w:r>
      <w:r>
        <w:rPr>
          <w:rFonts w:hint="eastAsia" w:ascii="仿宋_GB2312" w:hAnsi="仿宋_GB2312" w:eastAsia="仿宋_GB2312" w:cs="仿宋_GB2312"/>
          <w:sz w:val="32"/>
          <w:szCs w:val="32"/>
        </w:rPr>
        <w:t>网络舆情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与信息安全</w:t>
      </w:r>
      <w:r>
        <w:rPr>
          <w:rFonts w:hint="eastAsia" w:ascii="仿宋_GB2312" w:hAnsi="仿宋_GB2312" w:eastAsia="仿宋_GB2312" w:cs="仿宋_GB2312"/>
          <w:sz w:val="32"/>
          <w:szCs w:val="32"/>
        </w:rPr>
        <w:t>应急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处置</w:t>
      </w:r>
      <w:r>
        <w:rPr>
          <w:rFonts w:hint="eastAsia" w:ascii="仿宋_GB2312" w:hAnsi="仿宋_GB2312" w:eastAsia="仿宋_GB2312" w:cs="仿宋_GB2312"/>
          <w:sz w:val="32"/>
          <w:szCs w:val="32"/>
        </w:rPr>
        <w:t>，最大限度地避免、减少和消除因网络舆情造成的各种负面影响，营造良好的舆论环境，根据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园区（镇）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工作实际，特制定本预案。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一、工作原则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1、准确把握、快速反应。网络舆情事件发生后，力争在第一时间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报告上级部门，</w:t>
      </w:r>
      <w:r>
        <w:rPr>
          <w:rFonts w:hint="eastAsia" w:ascii="仿宋_GB2312" w:hAnsi="仿宋_GB2312" w:eastAsia="仿宋_GB2312" w:cs="仿宋_GB2312"/>
          <w:sz w:val="32"/>
          <w:szCs w:val="32"/>
        </w:rPr>
        <w:t>发布准确、权威信息，稳定公众情绪，最大限度地避免或减少公众猜测和新闻媒体的不准确报道，掌握新闻舆论的主动权。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、讲究方法、提高效能。坚持网络舆情突发事件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处置</w:t>
      </w:r>
      <w:r>
        <w:rPr>
          <w:rFonts w:hint="eastAsia" w:ascii="仿宋_GB2312" w:hAnsi="仿宋_GB2312" w:eastAsia="仿宋_GB2312" w:cs="仿宋_GB2312"/>
          <w:sz w:val="32"/>
          <w:szCs w:val="32"/>
        </w:rPr>
        <w:t>与新闻发布同时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布置</w:t>
      </w:r>
      <w:r>
        <w:rPr>
          <w:rFonts w:hint="eastAsia" w:ascii="仿宋_GB2312" w:hAnsi="仿宋_GB2312" w:eastAsia="仿宋_GB2312" w:cs="仿宋_GB2312"/>
          <w:sz w:val="32"/>
          <w:szCs w:val="32"/>
        </w:rPr>
        <w:t>、同时落实，新闻发布依托主流强势媒体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，处置</w:t>
      </w:r>
      <w:r>
        <w:rPr>
          <w:rFonts w:hint="eastAsia" w:ascii="仿宋_GB2312" w:hAnsi="仿宋_GB2312" w:eastAsia="仿宋_GB2312" w:cs="仿宋_GB2312"/>
          <w:sz w:val="32"/>
          <w:szCs w:val="32"/>
        </w:rPr>
        <w:t>舆情突发事件的各部门密切配合新闻发布工作等行之有效的做法，确保以最短的时间、最快的速度，发布最新消息，正确引导舆论。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pgSz w:w="11906" w:h="16838"/>
          <w:pgMar w:top="1417" w:right="1468" w:bottom="1417" w:left="1417" w:header="851" w:footer="992" w:gutter="0"/>
          <w:cols w:space="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、严格制度、明确职责。加强组织协调和归口管理，健全制度，明确责任，严明纪律，严格奖惩。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二、组织机构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舆情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与信息安全</w:t>
      </w:r>
      <w:r>
        <w:rPr>
          <w:rFonts w:hint="eastAsia" w:ascii="仿宋_GB2312" w:hAnsi="仿宋_GB2312" w:eastAsia="仿宋_GB2312" w:cs="仿宋_GB2312"/>
          <w:sz w:val="32"/>
          <w:szCs w:val="32"/>
        </w:rPr>
        <w:t>应急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处置</w:t>
      </w:r>
      <w:r>
        <w:rPr>
          <w:rFonts w:hint="eastAsia" w:ascii="仿宋_GB2312" w:hAnsi="仿宋_GB2312" w:eastAsia="仿宋_GB2312" w:cs="仿宋_GB2312"/>
          <w:sz w:val="32"/>
          <w:szCs w:val="32"/>
        </w:rPr>
        <w:t>实行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工作小组</w:t>
      </w:r>
      <w:r>
        <w:rPr>
          <w:rFonts w:hint="eastAsia" w:ascii="仿宋_GB2312" w:hAnsi="仿宋_GB2312" w:eastAsia="仿宋_GB2312" w:cs="仿宋_GB2312"/>
          <w:sz w:val="32"/>
          <w:szCs w:val="32"/>
        </w:rPr>
        <w:t>制度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。园区</w:t>
      </w:r>
      <w:r>
        <w:rPr>
          <w:rFonts w:hint="eastAsia" w:ascii="仿宋_GB2312" w:hAnsi="仿宋_GB2312" w:eastAsia="仿宋_GB2312" w:cs="仿宋_GB2312"/>
          <w:sz w:val="32"/>
          <w:szCs w:val="32"/>
        </w:rPr>
        <w:t>成立舆情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与信息安全</w:t>
      </w:r>
      <w:r>
        <w:rPr>
          <w:rFonts w:hint="eastAsia" w:ascii="仿宋_GB2312" w:hAnsi="仿宋_GB2312" w:eastAsia="仿宋_GB2312" w:cs="仿宋_GB2312"/>
          <w:sz w:val="32"/>
          <w:szCs w:val="32"/>
        </w:rPr>
        <w:t>应急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处置</w:t>
      </w:r>
      <w:r>
        <w:rPr>
          <w:rFonts w:hint="eastAsia" w:ascii="仿宋_GB2312" w:hAnsi="仿宋_GB2312" w:eastAsia="仿宋_GB2312" w:cs="仿宋_GB2312"/>
          <w:sz w:val="32"/>
          <w:szCs w:val="32"/>
        </w:rPr>
        <w:t>联席会议领导小组，</w:t>
      </w:r>
      <w:r>
        <w:rPr>
          <w:rFonts w:hint="eastAsia" w:ascii="仿宋_GB2312" w:hAnsi="宋体" w:eastAsia="仿宋_GB2312"/>
          <w:sz w:val="30"/>
          <w:szCs w:val="30"/>
        </w:rPr>
        <w:t>园区党工委委员</w:t>
      </w:r>
      <w:r>
        <w:rPr>
          <w:rFonts w:hint="eastAsia" w:ascii="仿宋_GB2312" w:hAnsi="宋体" w:eastAsia="仿宋_GB2312"/>
          <w:sz w:val="30"/>
          <w:szCs w:val="30"/>
          <w:lang w:eastAsia="zh-CN"/>
        </w:rPr>
        <w:t>、</w:t>
      </w:r>
      <w:r>
        <w:rPr>
          <w:rFonts w:hint="eastAsia" w:ascii="仿宋_GB2312" w:hAnsi="宋体" w:eastAsia="仿宋_GB2312"/>
          <w:sz w:val="30"/>
          <w:szCs w:val="30"/>
        </w:rPr>
        <w:t>镇人民政府副镇长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袁芳</w:t>
      </w:r>
      <w:r>
        <w:rPr>
          <w:rFonts w:hint="eastAsia" w:ascii="仿宋_GB2312" w:hAnsi="仿宋_GB2312" w:eastAsia="仿宋_GB2312" w:cs="仿宋_GB2312"/>
          <w:sz w:val="32"/>
          <w:szCs w:val="32"/>
        </w:rPr>
        <w:t>任组长，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小组成员为指定宣传干事。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三、应对机制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发现网络舆情第一时间报告上级部门，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根据网络舆情的发生发展启动应急预案。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2、对网络舆情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处置</w:t>
      </w:r>
      <w:r>
        <w:rPr>
          <w:rFonts w:hint="eastAsia" w:ascii="仿宋_GB2312" w:hAnsi="仿宋_GB2312" w:eastAsia="仿宋_GB2312" w:cs="仿宋_GB2312"/>
          <w:sz w:val="32"/>
          <w:szCs w:val="32"/>
        </w:rPr>
        <w:t>过程中出现的新情况、新问题及时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上报</w:t>
      </w:r>
      <w:r>
        <w:rPr>
          <w:rFonts w:hint="eastAsia" w:ascii="仿宋_GB2312" w:hAnsi="仿宋_GB2312" w:eastAsia="仿宋_GB2312" w:cs="仿宋_GB2312"/>
          <w:sz w:val="32"/>
          <w:szCs w:val="32"/>
        </w:rPr>
        <w:t>，提出解决方案及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处置</w:t>
      </w:r>
      <w:r>
        <w:rPr>
          <w:rFonts w:hint="eastAsia" w:ascii="仿宋_GB2312" w:hAnsi="仿宋_GB2312" w:eastAsia="仿宋_GB2312" w:cs="仿宋_GB2312"/>
          <w:sz w:val="32"/>
          <w:szCs w:val="32"/>
        </w:rPr>
        <w:t>措施，确定相关部门进行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处置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3、依纪依法对当事人、责任人、责任单位提出处理和责任追究意见建议，并按有关程序移交相关部门处理。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工作小组</w:t>
      </w:r>
      <w:r>
        <w:rPr>
          <w:rFonts w:hint="eastAsia" w:ascii="仿宋_GB2312" w:hAnsi="仿宋_GB2312" w:eastAsia="仿宋_GB2312" w:cs="仿宋_GB2312"/>
          <w:sz w:val="32"/>
          <w:szCs w:val="32"/>
        </w:rPr>
        <w:t>要做好舆情突发事件的全程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处置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工作的文字材料、声音、影像的记录和保存保管工作。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、落实上级领导交办的其他事项。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四、严格责任和追究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要建立舆情应对工作责任制，明确责任领导，明确责任人员，完善登记制度，严格责任追究。对在舆情突发事件应急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处置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工作中做出突出贡献的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或个人，要给予表彰奖励；对因工作不力、责任心不强，网络监控出现遗漏时段和监控盲区，延误应对时机的，追究相关领导和直接责任人责任；对因机制不畅、重视不够，应对不及时，造成不良影响和严重后果的,追究有关责任人的责任；对玩忽职守、不听指挥，导致舆论引导不力、突发事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处置</w:t>
      </w:r>
      <w:r>
        <w:rPr>
          <w:rFonts w:hint="eastAsia" w:ascii="仿宋_GB2312" w:hAnsi="仿宋_GB2312" w:eastAsia="仿宋_GB2312" w:cs="仿宋_GB2312"/>
          <w:sz w:val="32"/>
          <w:szCs w:val="32"/>
        </w:rPr>
        <w:t>不及时，造成消极影响和严重后果的视情节轻重追究领导者的责任；构成犯罪的，依法追究其刑事责任；对违反工作纪律，蓄意封锁或隐瞒不报舆情突发事件，造成事态失控，产生重大消极影响和严重后果的，追究有关责任人的责任；对新闻媒体擅自发布与事态发展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处置</w:t>
      </w:r>
      <w:r>
        <w:rPr>
          <w:rFonts w:hint="eastAsia" w:ascii="仿宋_GB2312" w:hAnsi="仿宋_GB2312" w:eastAsia="仿宋_GB2312" w:cs="仿宋_GB2312"/>
          <w:sz w:val="32"/>
          <w:szCs w:val="32"/>
        </w:rPr>
        <w:t>情况不相符的信息，或报道不真实情况的，视情节轻重和造成的后果，依纪依法对其负责人、直接责任人给予党政纪处分，触犯刑律的移交司法机关惩处。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00" w:firstLineChars="200"/>
        <w:jc w:val="right"/>
        <w:textAlignment w:val="auto"/>
        <w:rPr>
          <w:rFonts w:hint="eastAsia" w:ascii="仿宋_GB2312" w:hAnsi="宋体" w:eastAsia="仿宋_GB2312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00" w:firstLineChars="200"/>
        <w:jc w:val="right"/>
        <w:textAlignment w:val="auto"/>
        <w:rPr>
          <w:rFonts w:hint="eastAsia"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中共启东海工船舶工业园工作委员会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 xml:space="preserve">　　　　　　　　　　  </w:t>
      </w:r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bCs/>
          <w:sz w:val="32"/>
          <w:szCs w:val="32"/>
        </w:rPr>
        <w:t>二</w:t>
      </w:r>
      <w:r>
        <w:rPr>
          <w:rFonts w:hint="eastAsia" w:ascii="仿宋_GB2312" w:hAnsi="宋体"/>
          <w:bCs/>
          <w:sz w:val="32"/>
          <w:szCs w:val="32"/>
        </w:rPr>
        <w:t>〇</w:t>
      </w:r>
      <w:r>
        <w:rPr>
          <w:rFonts w:hint="eastAsia" w:ascii="仿宋_GB2312" w:hAnsi="宋体" w:eastAsia="仿宋_GB2312"/>
          <w:bCs/>
          <w:sz w:val="32"/>
          <w:szCs w:val="32"/>
        </w:rPr>
        <w:t>一七年</w:t>
      </w:r>
      <w:r>
        <w:rPr>
          <w:rFonts w:hint="eastAsia" w:ascii="仿宋_GB2312" w:hAnsi="宋体" w:eastAsia="仿宋_GB2312"/>
          <w:bCs/>
          <w:sz w:val="32"/>
          <w:szCs w:val="32"/>
          <w:lang w:eastAsia="zh-CN"/>
        </w:rPr>
        <w:t>四</w:t>
      </w:r>
      <w:r>
        <w:rPr>
          <w:rFonts w:hint="eastAsia" w:ascii="仿宋_GB2312" w:hAnsi="宋体" w:eastAsia="仿宋_GB2312"/>
          <w:bCs/>
          <w:sz w:val="32"/>
          <w:szCs w:val="32"/>
        </w:rPr>
        <w:t>月</w:t>
      </w:r>
      <w:r>
        <w:rPr>
          <w:rFonts w:hint="eastAsia" w:ascii="仿宋_GB2312" w:hAnsi="宋体" w:eastAsia="仿宋_GB2312"/>
          <w:bCs/>
          <w:sz w:val="32"/>
          <w:szCs w:val="32"/>
          <w:lang w:eastAsia="zh-CN"/>
        </w:rPr>
        <w:t>二十七</w:t>
      </w:r>
      <w:r>
        <w:rPr>
          <w:rFonts w:hint="eastAsia" w:ascii="仿宋_GB2312" w:hAnsi="宋体" w:eastAsia="仿宋_GB2312"/>
          <w:bCs/>
          <w:sz w:val="32"/>
          <w:szCs w:val="32"/>
        </w:rPr>
        <w:t>日</w:t>
      </w:r>
    </w:p>
    <w:sectPr>
      <w:footerReference r:id="rId3" w:type="default"/>
      <w:pgSz w:w="11906" w:h="16838"/>
      <w:pgMar w:top="1417" w:right="1468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微软简楷体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汉仪旗黑-55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-55S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63026A"/>
    <w:rsid w:val="29891916"/>
    <w:rsid w:val="36CD5578"/>
    <w:rsid w:val="5BD066E0"/>
    <w:rsid w:val="6C01782A"/>
    <w:rsid w:val="6CF21ABC"/>
    <w:rsid w:val="6DCC76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Chars="2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2017-04-28T02:22:07Z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