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7AA82">
      <w:pPr>
        <w:adjustRightInd w:val="0"/>
        <w:snapToGrid w:val="0"/>
        <w:spacing w:line="52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1DC5A66F">
      <w:pPr>
        <w:adjustRightInd w:val="0"/>
        <w:snapToGrid w:val="0"/>
        <w:spacing w:line="52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6CED069D">
      <w:pPr>
        <w:spacing w:line="560" w:lineRule="exact"/>
        <w:jc w:val="center"/>
        <w:rPr>
          <w:rFonts w:ascii="Times New Roman" w:hAnsi="Times New Roman" w:eastAsia="方正小标宋_GBK" w:cs="Times New Roman"/>
          <w:b/>
          <w:bCs w:val="0"/>
          <w:color w:val="000000"/>
          <w:sz w:val="44"/>
          <w:szCs w:val="32"/>
        </w:rPr>
      </w:pPr>
      <w:r>
        <w:rPr>
          <w:rFonts w:ascii="Times New Roman" w:hAnsi="Times New Roman" w:eastAsia="方正小标宋_GBK" w:cs="Times New Roman"/>
          <w:b/>
          <w:bCs w:val="0"/>
          <w:color w:val="000000"/>
          <w:sz w:val="44"/>
          <w:szCs w:val="32"/>
        </w:rPr>
        <w:t>202</w:t>
      </w:r>
      <w:r>
        <w:rPr>
          <w:rFonts w:hint="eastAsia" w:ascii="Times New Roman" w:hAnsi="Times New Roman" w:eastAsia="方正小标宋_GBK" w:cs="Times New Roman"/>
          <w:b/>
          <w:bCs w:val="0"/>
          <w:color w:val="000000"/>
          <w:sz w:val="44"/>
          <w:szCs w:val="32"/>
          <w:lang w:val="en-US" w:eastAsia="zh-CN"/>
        </w:rPr>
        <w:t>5年</w:t>
      </w:r>
      <w:r>
        <w:rPr>
          <w:rFonts w:hint="eastAsia" w:ascii="Times New Roman" w:hAnsi="Times New Roman" w:eastAsia="方正小标宋_GBK" w:cs="Times New Roman"/>
          <w:b/>
          <w:bCs w:val="0"/>
          <w:color w:val="000000"/>
          <w:sz w:val="44"/>
          <w:szCs w:val="32"/>
        </w:rPr>
        <w:t>中央农业相关转移支付</w:t>
      </w:r>
      <w:r>
        <w:rPr>
          <w:rFonts w:ascii="Times New Roman" w:hAnsi="Times New Roman" w:eastAsia="方正小标宋_GBK" w:cs="Times New Roman"/>
          <w:b/>
          <w:bCs w:val="0"/>
          <w:color w:val="000000"/>
          <w:sz w:val="44"/>
          <w:szCs w:val="32"/>
        </w:rPr>
        <w:t>项目</w:t>
      </w:r>
    </w:p>
    <w:p w14:paraId="74B77750">
      <w:pPr>
        <w:spacing w:line="560" w:lineRule="exact"/>
        <w:jc w:val="center"/>
        <w:rPr>
          <w:rFonts w:ascii="Times New Roman" w:hAnsi="Times New Roman" w:eastAsia="方正小标宋_GBK" w:cs="Times New Roman"/>
          <w:b/>
          <w:color w:val="000000"/>
          <w:sz w:val="44"/>
          <w:szCs w:val="32"/>
        </w:rPr>
      </w:pPr>
      <w:r>
        <w:rPr>
          <w:rFonts w:ascii="Times New Roman" w:hAnsi="Times New Roman" w:eastAsia="方正小标宋_GBK" w:cs="Times New Roman"/>
          <w:b/>
          <w:color w:val="000000"/>
          <w:sz w:val="44"/>
          <w:szCs w:val="32"/>
        </w:rPr>
        <w:t>实施方案</w:t>
      </w:r>
    </w:p>
    <w:p w14:paraId="39E3D5B9">
      <w:pPr>
        <w:pStyle w:val="4"/>
        <w:spacing w:before="2"/>
        <w:jc w:val="center"/>
        <w:rPr>
          <w:rFonts w:ascii="Times New Roman" w:hAnsi="Times New Roman" w:cs="Times New Roman"/>
          <w:b/>
        </w:rPr>
      </w:pPr>
    </w:p>
    <w:p w14:paraId="64C6287A">
      <w:pPr>
        <w:pStyle w:val="4"/>
        <w:spacing w:before="2"/>
        <w:rPr>
          <w:rFonts w:ascii="Times New Roman" w:hAnsi="Times New Roman" w:cs="Times New Roman"/>
          <w:b/>
        </w:rPr>
      </w:pPr>
    </w:p>
    <w:p w14:paraId="0423868A">
      <w:pPr>
        <w:pStyle w:val="4"/>
        <w:ind w:left="1074"/>
        <w:rPr>
          <w:rFonts w:ascii="仿宋" w:hAnsi="仿宋" w:eastAsia="仿宋" w:cs="Times New Roman"/>
        </w:rPr>
      </w:pPr>
      <w:r>
        <w:rPr>
          <w:rFonts w:ascii="仿宋" w:hAnsi="仿宋" w:eastAsia="仿宋" w:cs="Times New Roman"/>
        </w:rPr>
        <w:t xml:space="preserve">专项名称： </w:t>
      </w:r>
      <w:r>
        <w:rPr>
          <w:rFonts w:hint="eastAsia" w:ascii="仿宋" w:hAnsi="仿宋" w:eastAsia="仿宋" w:cs="Times New Roman"/>
        </w:rPr>
        <w:t>农业经营主体能力提升</w:t>
      </w:r>
    </w:p>
    <w:p w14:paraId="3FE830A4">
      <w:pPr>
        <w:pStyle w:val="4"/>
        <w:ind w:left="1074"/>
        <w:rPr>
          <w:rFonts w:ascii="仿宋" w:hAnsi="仿宋" w:eastAsia="仿宋" w:cs="Times New Roman"/>
        </w:rPr>
      </w:pPr>
    </w:p>
    <w:p w14:paraId="7038A023">
      <w:pPr>
        <w:pStyle w:val="4"/>
        <w:spacing w:before="2"/>
        <w:rPr>
          <w:rFonts w:ascii="仿宋" w:hAnsi="仿宋" w:eastAsia="仿宋" w:cs="Times New Roman"/>
          <w:sz w:val="35"/>
        </w:rPr>
      </w:pPr>
    </w:p>
    <w:p w14:paraId="4386BCFB">
      <w:pPr>
        <w:pStyle w:val="4"/>
        <w:ind w:left="1074"/>
        <w:rPr>
          <w:rFonts w:hint="default" w:ascii="仿宋" w:hAnsi="仿宋" w:eastAsia="仿宋" w:cs="Times New Roman"/>
          <w:lang w:val="en-US" w:eastAsia="zh-CN"/>
        </w:rPr>
      </w:pPr>
      <w:r>
        <w:rPr>
          <w:rFonts w:ascii="仿宋" w:hAnsi="仿宋" w:eastAsia="仿宋" w:cs="Times New Roman"/>
        </w:rPr>
        <w:t xml:space="preserve">工作任务名称： </w:t>
      </w:r>
      <w:r>
        <w:rPr>
          <w:rFonts w:hint="eastAsia" w:ascii="仿宋" w:hAnsi="仿宋" w:eastAsia="仿宋" w:cs="Times New Roman"/>
          <w:lang w:val="en-US" w:eastAsia="zh-CN"/>
        </w:rPr>
        <w:t>高素质农民培育工作</w:t>
      </w:r>
    </w:p>
    <w:p w14:paraId="4FEDD84E">
      <w:pPr>
        <w:pStyle w:val="4"/>
        <w:ind w:left="1074"/>
        <w:rPr>
          <w:rFonts w:ascii="仿宋" w:hAnsi="仿宋" w:eastAsia="仿宋" w:cs="Times New Roman"/>
        </w:rPr>
      </w:pPr>
    </w:p>
    <w:p w14:paraId="354C66FE">
      <w:pPr>
        <w:pStyle w:val="4"/>
        <w:ind w:left="1074"/>
        <w:rPr>
          <w:rFonts w:ascii="仿宋" w:hAnsi="仿宋" w:eastAsia="仿宋" w:cs="Times New Roman"/>
        </w:rPr>
      </w:pPr>
    </w:p>
    <w:p w14:paraId="4BC63671">
      <w:pPr>
        <w:pStyle w:val="4"/>
        <w:ind w:left="1074"/>
        <w:rPr>
          <w:rFonts w:hint="default" w:ascii="仿宋" w:hAnsi="仿宋" w:eastAsia="仿宋" w:cs="Times New Roman"/>
          <w:lang w:val="en-US" w:eastAsia="zh-CN"/>
        </w:rPr>
      </w:pPr>
      <w:r>
        <w:rPr>
          <w:rFonts w:ascii="仿宋" w:hAnsi="仿宋" w:eastAsia="仿宋" w:cs="Times New Roman"/>
        </w:rPr>
        <w:t xml:space="preserve">实施项目名称： </w:t>
      </w:r>
      <w:r>
        <w:rPr>
          <w:rFonts w:hint="eastAsia" w:ascii="仿宋" w:hAnsi="仿宋" w:eastAsia="仿宋" w:cs="Times New Roman"/>
          <w:lang w:val="en-US" w:eastAsia="zh-CN"/>
        </w:rPr>
        <w:t>农机手技能提升培训</w:t>
      </w:r>
    </w:p>
    <w:p w14:paraId="715C6D2F">
      <w:pPr>
        <w:pStyle w:val="4"/>
        <w:rPr>
          <w:rFonts w:hint="default" w:ascii="仿宋" w:hAnsi="仿宋" w:eastAsia="仿宋" w:cs="Times New Roman"/>
          <w:lang w:val="en-US" w:eastAsia="zh-CN"/>
        </w:rPr>
      </w:pPr>
    </w:p>
    <w:p w14:paraId="6E9CFCF8">
      <w:pPr>
        <w:pStyle w:val="4"/>
        <w:rPr>
          <w:rFonts w:ascii="仿宋" w:hAnsi="仿宋" w:eastAsia="仿宋" w:cs="Times New Roman"/>
        </w:rPr>
      </w:pPr>
    </w:p>
    <w:p w14:paraId="5E63A758">
      <w:pPr>
        <w:pStyle w:val="4"/>
        <w:ind w:left="1074"/>
        <w:rPr>
          <w:rFonts w:ascii="仿宋" w:hAnsi="仿宋" w:eastAsia="仿宋" w:cs="Times New Roman"/>
        </w:rPr>
      </w:pPr>
    </w:p>
    <w:p w14:paraId="21497DEC">
      <w:pPr>
        <w:pStyle w:val="4"/>
        <w:ind w:left="1074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实施项目编号：</w:t>
      </w:r>
    </w:p>
    <w:p w14:paraId="349A9F73">
      <w:pPr>
        <w:pStyle w:val="4"/>
        <w:rPr>
          <w:rFonts w:ascii="仿宋" w:hAnsi="仿宋" w:eastAsia="仿宋" w:cs="Times New Roman"/>
        </w:rPr>
      </w:pPr>
    </w:p>
    <w:p w14:paraId="30A92990">
      <w:pPr>
        <w:pStyle w:val="4"/>
        <w:spacing w:before="2"/>
        <w:rPr>
          <w:rFonts w:ascii="仿宋" w:hAnsi="仿宋" w:eastAsia="仿宋" w:cs="Times New Roman"/>
          <w:sz w:val="35"/>
        </w:rPr>
      </w:pPr>
    </w:p>
    <w:p w14:paraId="62C290D2">
      <w:pPr>
        <w:spacing w:line="560" w:lineRule="exact"/>
        <w:ind w:left="4114" w:leftChars="304" w:hanging="3476" w:hangingChars="11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w w:val="99"/>
          <w:sz w:val="32"/>
          <w:szCs w:val="32"/>
        </w:rPr>
        <w:t>实施单位名称（盖章）：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启东市农业机械化技术推广站</w:t>
      </w:r>
    </w:p>
    <w:p w14:paraId="4E4F1BB5">
      <w:pPr>
        <w:pStyle w:val="4"/>
        <w:ind w:left="1074"/>
        <w:rPr>
          <w:rFonts w:ascii="仿宋" w:hAnsi="仿宋" w:eastAsia="仿宋" w:cs="Times New Roman"/>
        </w:rPr>
      </w:pPr>
    </w:p>
    <w:p w14:paraId="2A565847">
      <w:pPr>
        <w:pStyle w:val="4"/>
        <w:spacing w:before="2"/>
        <w:rPr>
          <w:rFonts w:ascii="仿宋" w:hAnsi="仿宋" w:eastAsia="仿宋" w:cs="Times New Roman"/>
          <w:sz w:val="35"/>
        </w:rPr>
      </w:pPr>
    </w:p>
    <w:p w14:paraId="2E9F387A">
      <w:pPr>
        <w:pStyle w:val="4"/>
        <w:spacing w:afterLines="150"/>
        <w:ind w:left="1072"/>
        <w:rPr>
          <w:rFonts w:ascii="仿宋" w:hAnsi="仿宋" w:eastAsia="仿宋" w:cs="Times New Roman"/>
          <w:w w:val="99"/>
        </w:rPr>
      </w:pPr>
      <w:r>
        <w:rPr>
          <w:rFonts w:ascii="仿宋" w:hAnsi="仿宋" w:eastAsia="仿宋" w:cs="Times New Roman"/>
          <w:w w:val="99"/>
        </w:rPr>
        <w:t>主管部门：</w:t>
      </w:r>
      <w:r>
        <w:rPr>
          <w:rFonts w:hint="eastAsia" w:ascii="仿宋" w:hAnsi="仿宋" w:eastAsia="仿宋" w:cs="Times New Roman"/>
          <w:spacing w:val="14"/>
          <w:w w:val="99"/>
        </w:rPr>
        <w:t>农业农村部门</w:t>
      </w:r>
      <w:r>
        <w:rPr>
          <w:rFonts w:ascii="仿宋" w:hAnsi="仿宋" w:eastAsia="仿宋" w:cs="Times New Roman"/>
          <w:w w:val="99"/>
        </w:rPr>
        <w:t>（盖章）财政部门（盖章）</w:t>
      </w:r>
    </w:p>
    <w:p w14:paraId="42B3E347">
      <w:pPr>
        <w:pStyle w:val="4"/>
        <w:spacing w:afterLines="50"/>
        <w:ind w:left="1073" w:leftChars="511" w:firstLine="1390" w:firstLineChars="440"/>
        <w:rPr>
          <w:rFonts w:ascii="仿宋" w:hAnsi="仿宋" w:eastAsia="仿宋" w:cs="Times New Roman"/>
          <w:w w:val="99"/>
        </w:rPr>
      </w:pPr>
      <w:r>
        <w:rPr>
          <w:rFonts w:ascii="仿宋" w:hAnsi="仿宋" w:eastAsia="仿宋" w:cs="Times New Roman"/>
          <w:w w:val="99"/>
        </w:rPr>
        <w:tab/>
      </w:r>
    </w:p>
    <w:p w14:paraId="779503E2">
      <w:pPr>
        <w:pStyle w:val="4"/>
        <w:ind w:left="1074"/>
        <w:rPr>
          <w:rFonts w:ascii="Times New Roman" w:hAnsi="Times New Roman" w:cs="Times New Roman"/>
          <w:w w:val="99"/>
        </w:rPr>
      </w:pPr>
      <w:r>
        <w:rPr>
          <w:rFonts w:ascii="仿宋" w:hAnsi="仿宋" w:eastAsia="仿宋" w:cs="Times New Roman"/>
          <w:w w:val="99"/>
        </w:rPr>
        <w:t>填报时间：</w:t>
      </w:r>
      <w:r>
        <w:rPr>
          <w:rFonts w:hint="eastAsia" w:ascii="仿宋" w:hAnsi="仿宋" w:eastAsia="仿宋" w:cs="Times New Roman"/>
          <w:w w:val="99"/>
        </w:rPr>
        <w:t>202</w:t>
      </w:r>
      <w:r>
        <w:rPr>
          <w:rFonts w:hint="eastAsia" w:ascii="仿宋" w:hAnsi="仿宋" w:eastAsia="仿宋" w:cs="Times New Roman"/>
          <w:w w:val="99"/>
          <w:lang w:val="en-US" w:eastAsia="zh-CN"/>
        </w:rPr>
        <w:t>5</w:t>
      </w:r>
      <w:r>
        <w:rPr>
          <w:rFonts w:ascii="仿宋" w:hAnsi="仿宋" w:eastAsia="仿宋" w:cs="Times New Roman"/>
          <w:w w:val="99"/>
        </w:rPr>
        <w:t>年</w:t>
      </w:r>
      <w:r>
        <w:rPr>
          <w:rFonts w:hint="eastAsia" w:ascii="仿宋" w:hAnsi="仿宋" w:eastAsia="仿宋" w:cs="Times New Roman"/>
          <w:w w:val="99"/>
          <w:lang w:val="en-US" w:eastAsia="zh-CN"/>
        </w:rPr>
        <w:t>9</w:t>
      </w:r>
      <w:r>
        <w:rPr>
          <w:rFonts w:ascii="仿宋" w:hAnsi="仿宋" w:eastAsia="仿宋" w:cs="Times New Roman"/>
          <w:w w:val="99"/>
        </w:rPr>
        <w:t>月</w:t>
      </w:r>
      <w:r>
        <w:rPr>
          <w:rFonts w:hint="eastAsia" w:ascii="仿宋" w:hAnsi="仿宋" w:eastAsia="仿宋" w:cs="Times New Roman"/>
          <w:w w:val="99"/>
          <w:lang w:val="en-US" w:eastAsia="zh-CN"/>
        </w:rPr>
        <w:t>8</w:t>
      </w:r>
      <w:r>
        <w:rPr>
          <w:rFonts w:ascii="仿宋" w:hAnsi="仿宋" w:eastAsia="仿宋" w:cs="Times New Roman"/>
          <w:w w:val="99"/>
        </w:rPr>
        <w:t>日</w:t>
      </w:r>
    </w:p>
    <w:p w14:paraId="572FAA7A">
      <w:pPr>
        <w:pStyle w:val="4"/>
        <w:rPr>
          <w:rFonts w:ascii="Times New Roman" w:hAnsi="Times New Roman" w:cs="Times New Roman"/>
          <w:w w:val="99"/>
        </w:rPr>
      </w:pPr>
    </w:p>
    <w:p w14:paraId="41F43088">
      <w:pPr>
        <w:pStyle w:val="4"/>
        <w:rPr>
          <w:rFonts w:ascii="Times New Roman" w:hAnsi="Times New Roman" w:cs="Times New Roman"/>
          <w:w w:val="99"/>
        </w:rPr>
      </w:pPr>
    </w:p>
    <w:p w14:paraId="5979164A">
      <w:pPr>
        <w:pStyle w:val="4"/>
        <w:ind w:left="1074"/>
        <w:rPr>
          <w:rFonts w:ascii="Times New Roman" w:hAnsi="Times New Roman" w:cs="Times New Roman"/>
          <w:w w:val="99"/>
        </w:rPr>
      </w:pPr>
    </w:p>
    <w:p w14:paraId="281D7978">
      <w:pPr>
        <w:pStyle w:val="3"/>
        <w:spacing w:line="422" w:lineRule="exact"/>
        <w:jc w:val="center"/>
        <w:rPr>
          <w:rFonts w:ascii="Times New Roman" w:hAnsi="Times New Roman" w:eastAsia="楷体" w:cs="Times New Roman"/>
        </w:rPr>
      </w:pPr>
      <w:r>
        <w:rPr>
          <w:rFonts w:ascii="Times New Roman" w:hAnsi="Times New Roman" w:eastAsia="楷体" w:cs="Times New Roman"/>
        </w:rPr>
        <w:t>江苏省农业农村厅制</w:t>
      </w:r>
    </w:p>
    <w:p w14:paraId="5A07792B">
      <w:pPr>
        <w:widowControl/>
        <w:rPr>
          <w:rFonts w:ascii="Times New Roman" w:hAnsi="Times New Roman" w:cs="Times New Roman"/>
          <w:sz w:val="24"/>
        </w:rPr>
        <w:sectPr>
          <w:pgSz w:w="11910" w:h="16840"/>
          <w:pgMar w:top="1440" w:right="1803" w:bottom="1440" w:left="1803" w:header="720" w:footer="720" w:gutter="0"/>
          <w:cols w:space="720" w:num="1"/>
        </w:sectPr>
      </w:pPr>
      <w:r>
        <w:rPr>
          <w:rFonts w:ascii="Times New Roman" w:hAnsi="Times New Roman" w:cs="Times New Roman"/>
          <w:sz w:val="24"/>
        </w:rPr>
        <w:br w:type="page"/>
      </w:r>
    </w:p>
    <w:p w14:paraId="3B5C3C02">
      <w:pPr>
        <w:pStyle w:val="4"/>
        <w:spacing w:beforeLines="50" w:afterLines="50" w:line="520" w:lineRule="exact"/>
        <w:ind w:firstLine="640" w:firstLineChars="200"/>
        <w:rPr>
          <w:rFonts w:ascii="黑体" w:hAnsi="黑体" w:eastAsia="黑体" w:cs="Times New Roman"/>
        </w:rPr>
      </w:pPr>
      <w:r>
        <w:rPr>
          <w:rFonts w:hint="eastAsia" w:ascii="黑体" w:hAnsi="黑体" w:eastAsia="黑体" w:cs="Times New Roman"/>
        </w:rPr>
        <w:t>一、实施范围</w:t>
      </w:r>
    </w:p>
    <w:p w14:paraId="640A1FD9">
      <w:pPr>
        <w:spacing w:line="560" w:lineRule="exact"/>
        <w:ind w:firstLine="640" w:firstLineChars="200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 w:hAnsiTheme="minorHAnsi" w:cstheme="minorBidi"/>
          <w:color w:val="000000"/>
          <w:kern w:val="2"/>
          <w:sz w:val="32"/>
          <w:szCs w:val="32"/>
          <w:lang w:val="en-US" w:eastAsia="zh-CN" w:bidi="ar-SA"/>
        </w:rPr>
        <w:t>面向</w:t>
      </w:r>
      <w:r>
        <w:rPr>
          <w:rFonts w:hint="eastAsia" w:ascii="仿宋_GB2312" w:eastAsia="仿宋_GB2312" w:cstheme="minorBidi"/>
          <w:color w:val="000000"/>
          <w:kern w:val="2"/>
          <w:sz w:val="32"/>
          <w:szCs w:val="32"/>
          <w:lang w:val="en-US" w:eastAsia="zh-CN" w:bidi="ar-SA"/>
        </w:rPr>
        <w:t>启东市范围内的</w:t>
      </w:r>
      <w:r>
        <w:rPr>
          <w:rFonts w:hint="eastAsia" w:ascii="仿宋_GB2312" w:eastAsia="仿宋_GB2312" w:hAnsiTheme="minorHAnsi" w:cstheme="minorBidi"/>
          <w:color w:val="000000"/>
          <w:kern w:val="2"/>
          <w:sz w:val="32"/>
          <w:szCs w:val="32"/>
          <w:lang w:val="en-US" w:eastAsia="zh-CN" w:bidi="ar-SA"/>
        </w:rPr>
        <w:t>专业农机手、农业生产无人机飞手、农机大户和农机作业服务组织带头人，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由通过竞争择优的形式遴选出的培育机构组织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培训启东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高素质农民培育对象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人。</w:t>
      </w:r>
    </w:p>
    <w:p w14:paraId="2EC82BF3">
      <w:pPr>
        <w:pStyle w:val="4"/>
        <w:spacing w:beforeLines="50" w:afterLines="50" w:line="520" w:lineRule="exact"/>
        <w:ind w:firstLine="640" w:firstLineChars="200"/>
        <w:rPr>
          <w:rFonts w:ascii="黑体" w:hAnsi="黑体" w:eastAsia="黑体" w:cs="Times New Roman"/>
        </w:rPr>
      </w:pPr>
      <w:r>
        <w:rPr>
          <w:rFonts w:hint="eastAsia" w:ascii="黑体" w:hAnsi="黑体" w:eastAsia="黑体" w:cs="Times New Roman"/>
        </w:rPr>
        <w:t>二、实施内容</w:t>
      </w:r>
    </w:p>
    <w:p w14:paraId="5F7470B3">
      <w:pPr>
        <w:pStyle w:val="4"/>
        <w:spacing w:beforeLines="50" w:afterLines="50" w:line="520" w:lineRule="exact"/>
        <w:ind w:firstLine="640" w:firstLineChars="200"/>
        <w:rPr>
          <w:rFonts w:hint="eastAsia" w:ascii="仿宋_GB2312" w:eastAsia="仿宋_GB2312" w:hAnsiTheme="minorHAnsi" w:cstheme="minorBid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color w:val="000000"/>
          <w:kern w:val="2"/>
          <w:sz w:val="32"/>
          <w:szCs w:val="32"/>
          <w:lang w:val="en-US" w:eastAsia="zh-CN" w:bidi="ar-SA"/>
        </w:rPr>
        <w:t>根据农业农村部农村社会事业促进司关于印发《高素质农民培育项目管理工作规程(试行)》和《高素质农民培育规范(修订)》的通知（农社综函〔2025〕15号）和江苏省农业农村厅《关于印发江苏省2025年中央财政高素质农民培育工作实施方案的通知》（苏农办科〔2025〕2号）精神，高素质农民培育农机手技能提升专题培训</w:t>
      </w:r>
      <w:r>
        <w:rPr>
          <w:rFonts w:hint="eastAsia" w:ascii="仿宋_GB2312" w:eastAsia="仿宋_GB2312" w:hAnsiTheme="minorHAnsi" w:cstheme="minorBidi"/>
          <w:color w:val="000000"/>
          <w:kern w:val="2"/>
          <w:sz w:val="32"/>
          <w:szCs w:val="32"/>
          <w:lang w:val="en-US" w:eastAsia="zh-CN" w:bidi="ar-SA"/>
        </w:rPr>
        <w:t>围绕支撑农业机械化全程全面高质量发展和提升农机作业服务质量，聚焦粮油作物耕种管收机械化作业，强化实操实训、作业演练和安全生产教育。重点围绕机械化措施促进粮油作物大面积单产提升重点环，开展粮油作物高质量机播、高效飞防植保、机收减损、农机抗灾救灾、低空经济场景应用和农机安全生产等技术技能培训</w:t>
      </w:r>
      <w:r>
        <w:rPr>
          <w:rFonts w:hint="eastAsia" w:ascii="仿宋_GB2312" w:eastAsia="仿宋_GB2312" w:cstheme="minorBidi"/>
          <w:color w:val="000000"/>
          <w:kern w:val="2"/>
          <w:sz w:val="32"/>
          <w:szCs w:val="32"/>
          <w:lang w:val="en-US" w:eastAsia="zh-CN" w:bidi="ar-SA"/>
        </w:rPr>
        <w:t>，培育标准符合要求。县级专题班补助测算标准为4000 元/人。</w:t>
      </w:r>
    </w:p>
    <w:p w14:paraId="5ABD1364">
      <w:pPr>
        <w:pStyle w:val="4"/>
        <w:spacing w:beforeLines="50" w:afterLines="50" w:line="520" w:lineRule="exact"/>
        <w:ind w:firstLine="640" w:firstLineChars="200"/>
        <w:rPr>
          <w:rFonts w:hint="default" w:ascii="仿宋_GB2312" w:eastAsia="仿宋_GB2312" w:hAnsiTheme="minorHAnsi" w:cstheme="minorBid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color w:val="000000"/>
          <w:kern w:val="2"/>
          <w:sz w:val="32"/>
          <w:szCs w:val="32"/>
          <w:lang w:val="en-US" w:eastAsia="zh-CN" w:bidi="ar-SA"/>
        </w:rPr>
        <w:t>拟通过竞争择优的形式遴选出培育</w:t>
      </w:r>
      <w:r>
        <w:rPr>
          <w:rFonts w:hint="eastAsia" w:ascii="仿宋_GB2312" w:eastAsia="仿宋_GB2312" w:cstheme="minorBidi"/>
          <w:color w:val="000000"/>
          <w:kern w:val="2"/>
          <w:sz w:val="32"/>
          <w:szCs w:val="32"/>
          <w:highlight w:val="none"/>
          <w:lang w:val="en-US" w:eastAsia="zh-CN" w:bidi="ar-SA"/>
        </w:rPr>
        <w:t>机构，机构应符合《高素质农民培育规范》有关培育机构条件，承</w:t>
      </w:r>
      <w:r>
        <w:rPr>
          <w:rFonts w:hint="eastAsia" w:ascii="仿宋_GB2312" w:eastAsia="仿宋_GB2312" w:cstheme="minorBidi"/>
          <w:color w:val="000000"/>
          <w:kern w:val="2"/>
          <w:sz w:val="32"/>
          <w:szCs w:val="32"/>
          <w:lang w:val="en-US" w:eastAsia="zh-CN" w:bidi="ar-SA"/>
        </w:rPr>
        <w:t>担实践教学环节的机构应具有满足培育农机手技能要求的场地、设施设备、实践师资等条件，公益性培育机构优先。</w:t>
      </w:r>
    </w:p>
    <w:p w14:paraId="38A45098">
      <w:pPr>
        <w:pStyle w:val="4"/>
        <w:spacing w:beforeLines="50" w:afterLines="50" w:line="520" w:lineRule="exact"/>
        <w:ind w:firstLine="640" w:firstLineChars="200"/>
        <w:rPr>
          <w:rFonts w:ascii="黑体" w:hAnsi="黑体" w:eastAsia="黑体" w:cs="Times New Roman"/>
        </w:rPr>
      </w:pPr>
      <w:r>
        <w:rPr>
          <w:rFonts w:ascii="黑体" w:hAnsi="黑体" w:eastAsia="黑体" w:cs="Times New Roman"/>
        </w:rPr>
        <w:t>三、经费预算</w:t>
      </w:r>
    </w:p>
    <w:p w14:paraId="3E88158D">
      <w:pPr>
        <w:pStyle w:val="4"/>
        <w:spacing w:beforeLines="40" w:afterLines="40" w:line="560" w:lineRule="exact"/>
        <w:ind w:firstLine="640" w:firstLineChars="200"/>
        <w:rPr>
          <w:rFonts w:ascii="仿宋" w:hAnsi="仿宋" w:eastAsia="仿宋" w:cs="Times New Roman"/>
        </w:rPr>
      </w:pPr>
      <w:r>
        <w:rPr>
          <w:rFonts w:hint="eastAsia" w:ascii="方正楷体_GBK" w:hAnsi="仿宋" w:eastAsia="方正楷体_GBK" w:cs="Times New Roman"/>
        </w:rPr>
        <w:t>（一）资金来源。</w:t>
      </w:r>
      <w:r>
        <w:rPr>
          <w:rFonts w:hint="eastAsia" w:ascii="仿宋_GB2312" w:eastAsia="仿宋_GB2312" w:hAnsiTheme="minorHAnsi" w:cstheme="minorBidi"/>
          <w:color w:val="000000"/>
          <w:kern w:val="2"/>
          <w:sz w:val="32"/>
          <w:szCs w:val="32"/>
          <w:lang w:val="en-US" w:eastAsia="zh-CN" w:bidi="ar-SA"/>
        </w:rPr>
        <w:t>项目总投资（入）资金12万元（其中：中央财政补助资金12万元，省级财政补助资金0万元，市县财政补助资金0万元；实施单位自筹资金0万元；其他资金0万元</w:t>
      </w:r>
      <w:r>
        <w:rPr>
          <w:rFonts w:hint="eastAsia" w:ascii="仿宋_GB2312" w:eastAsia="仿宋_GB2312" w:cstheme="minorBidi"/>
          <w:color w:val="000000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仿宋_GB2312" w:eastAsia="仿宋_GB2312" w:hAnsiTheme="minorHAnsi" w:cstheme="minorBidi"/>
          <w:color w:val="000000"/>
          <w:kern w:val="2"/>
          <w:sz w:val="32"/>
          <w:szCs w:val="32"/>
          <w:lang w:val="en-US" w:eastAsia="zh-CN" w:bidi="ar-SA"/>
        </w:rPr>
        <w:t>。</w:t>
      </w:r>
    </w:p>
    <w:p w14:paraId="79B5639F">
      <w:pPr>
        <w:pStyle w:val="4"/>
        <w:spacing w:line="52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方正楷体_GBK" w:hAnsi="仿宋" w:eastAsia="方正楷体_GBK" w:cs="Times New Roman"/>
        </w:rPr>
        <w:t>（二）明细预算。</w:t>
      </w:r>
    </w:p>
    <w:p w14:paraId="09375A46">
      <w:pPr>
        <w:spacing w:line="560" w:lineRule="exact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单位：万元</w:t>
      </w:r>
    </w:p>
    <w:tbl>
      <w:tblPr>
        <w:tblStyle w:val="11"/>
        <w:tblW w:w="90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9"/>
        <w:gridCol w:w="1317"/>
        <w:gridCol w:w="1169"/>
        <w:gridCol w:w="1262"/>
        <w:gridCol w:w="1262"/>
        <w:gridCol w:w="854"/>
      </w:tblGrid>
      <w:tr w14:paraId="78E3F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3149" w:type="dxa"/>
            <w:vMerge w:val="restart"/>
            <w:vAlign w:val="center"/>
          </w:tcPr>
          <w:p w14:paraId="0081E7F9">
            <w:pPr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实施内容</w:t>
            </w:r>
          </w:p>
        </w:tc>
        <w:tc>
          <w:tcPr>
            <w:tcW w:w="5864" w:type="dxa"/>
            <w:gridSpan w:val="5"/>
            <w:vAlign w:val="center"/>
          </w:tcPr>
          <w:p w14:paraId="5785533A">
            <w:pPr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资金来源</w:t>
            </w:r>
          </w:p>
        </w:tc>
      </w:tr>
      <w:tr w14:paraId="5D772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3149" w:type="dxa"/>
            <w:vMerge w:val="continue"/>
            <w:vAlign w:val="center"/>
          </w:tcPr>
          <w:p w14:paraId="12A9D167">
            <w:pPr>
              <w:jc w:val="center"/>
              <w:rPr>
                <w:rFonts w:ascii="黑体" w:hAnsi="黑体" w:eastAsia="黑体" w:cs="Times New Roman"/>
                <w:sz w:val="24"/>
              </w:rPr>
            </w:pPr>
          </w:p>
        </w:tc>
        <w:tc>
          <w:tcPr>
            <w:tcW w:w="1317" w:type="dxa"/>
            <w:vAlign w:val="center"/>
          </w:tcPr>
          <w:p w14:paraId="0620E617">
            <w:pPr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合计</w:t>
            </w:r>
          </w:p>
        </w:tc>
        <w:tc>
          <w:tcPr>
            <w:tcW w:w="1169" w:type="dxa"/>
            <w:vAlign w:val="center"/>
          </w:tcPr>
          <w:p w14:paraId="5D8166C9">
            <w:pPr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中央财政补助资金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64A0A6FC">
            <w:pPr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省级财政补助资金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415CAD8B">
            <w:pPr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市县财政补助资金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6F5E7BD1">
            <w:pPr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实施单位自筹资金</w:t>
            </w:r>
          </w:p>
        </w:tc>
      </w:tr>
      <w:tr w14:paraId="1F909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  <w:jc w:val="center"/>
        </w:trPr>
        <w:tc>
          <w:tcPr>
            <w:tcW w:w="3149" w:type="dxa"/>
            <w:shd w:val="clear" w:color="auto" w:fill="auto"/>
            <w:vAlign w:val="center"/>
          </w:tcPr>
          <w:p w14:paraId="5334AFCC">
            <w:pPr>
              <w:pStyle w:val="4"/>
              <w:spacing w:beforeLines="20" w:afterLines="20" w:line="480" w:lineRule="exact"/>
              <w:rPr>
                <w:rFonts w:hint="default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农机手技能提升培训</w:t>
            </w:r>
          </w:p>
          <w:p w14:paraId="22236BD3"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14:paraId="4BE7688F">
            <w:pPr>
              <w:spacing w:line="460" w:lineRule="exact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6EAEBF4E">
            <w:pPr>
              <w:spacing w:line="460" w:lineRule="exact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3545541"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3313E23F">
            <w:pPr>
              <w:spacing w:line="4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4" w:type="dxa"/>
            <w:vAlign w:val="center"/>
          </w:tcPr>
          <w:p w14:paraId="71B0E5A2"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1D1AB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149" w:type="dxa"/>
            <w:vAlign w:val="center"/>
          </w:tcPr>
          <w:p w14:paraId="4B6D9EEF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1317" w:type="dxa"/>
            <w:vAlign w:val="center"/>
          </w:tcPr>
          <w:p w14:paraId="1AFB1E64"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169" w:type="dxa"/>
            <w:vAlign w:val="center"/>
          </w:tcPr>
          <w:p w14:paraId="5F1BC9FB"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262" w:type="dxa"/>
            <w:vAlign w:val="center"/>
          </w:tcPr>
          <w:p w14:paraId="6E4EBD68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62" w:type="dxa"/>
            <w:vAlign w:val="center"/>
          </w:tcPr>
          <w:p w14:paraId="3B85AB1F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54" w:type="dxa"/>
            <w:vAlign w:val="center"/>
          </w:tcPr>
          <w:p w14:paraId="125D380B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5D528B3A">
      <w:pPr>
        <w:pStyle w:val="4"/>
        <w:tabs>
          <w:tab w:val="left" w:pos="3470"/>
          <w:tab w:val="left" w:pos="5705"/>
          <w:tab w:val="left" w:pos="6185"/>
          <w:tab w:val="left" w:pos="6965"/>
          <w:tab w:val="left" w:pos="8591"/>
        </w:tabs>
        <w:spacing w:line="560" w:lineRule="exact"/>
        <w:rPr>
          <w:rFonts w:ascii="仿宋" w:hAnsi="仿宋" w:eastAsia="仿宋" w:cs="Times New Roman"/>
          <w:sz w:val="28"/>
          <w:szCs w:val="28"/>
        </w:rPr>
      </w:pPr>
    </w:p>
    <w:p w14:paraId="457E7207">
      <w:pPr>
        <w:pStyle w:val="4"/>
        <w:spacing w:beforeLines="20" w:afterLines="20" w:line="480" w:lineRule="exact"/>
        <w:ind w:firstLine="640" w:firstLineChars="200"/>
        <w:rPr>
          <w:rFonts w:ascii="黑体" w:hAnsi="黑体" w:eastAsia="黑体" w:cs="Times New Roman"/>
        </w:rPr>
      </w:pPr>
      <w:r>
        <w:rPr>
          <w:rFonts w:ascii="黑体" w:hAnsi="黑体" w:eastAsia="黑体" w:cs="Times New Roman"/>
        </w:rPr>
        <w:t>四、实施进度</w:t>
      </w:r>
    </w:p>
    <w:p w14:paraId="317B73C9">
      <w:pPr>
        <w:spacing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本项目实施期限为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lang w:eastAsia="zh-CN"/>
        </w:rPr>
        <w:t>半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color w:val="000000"/>
          <w:sz w:val="32"/>
          <w:szCs w:val="32"/>
        </w:rPr>
        <w:t>年，时间自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lang w:eastAsia="zh-CN"/>
        </w:rPr>
        <w:t>202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lang w:val="en-US" w:eastAsia="zh-CN"/>
        </w:rPr>
        <w:t>5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/>
          <w:color w:val="000000"/>
          <w:sz w:val="32"/>
          <w:szCs w:val="32"/>
        </w:rPr>
        <w:t>年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lang w:val="en-US" w:eastAsia="zh-CN"/>
        </w:rPr>
        <w:t>9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/>
          <w:color w:val="000000"/>
          <w:sz w:val="32"/>
          <w:szCs w:val="32"/>
        </w:rPr>
        <w:t>月起至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000000"/>
          <w:sz w:val="32"/>
          <w:szCs w:val="32"/>
        </w:rPr>
        <w:t>年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color w:val="000000"/>
          <w:sz w:val="32"/>
          <w:szCs w:val="32"/>
        </w:rPr>
        <w:t>月止，实施进度安排如下：</w:t>
      </w:r>
    </w:p>
    <w:p w14:paraId="7C057F32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（一）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月，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招标形式遴选出培育机构，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组织各区镇参加培训人员。</w:t>
      </w:r>
    </w:p>
    <w:p w14:paraId="5CF812DF">
      <w:pPr>
        <w:spacing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（二）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11~2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月，组织参训人员去遴选出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的培育机构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培训。</w:t>
      </w:r>
    </w:p>
    <w:p w14:paraId="540A5D81">
      <w:pPr>
        <w:spacing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（三）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月，完成项目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总结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。</w:t>
      </w:r>
    </w:p>
    <w:p w14:paraId="0E208034">
      <w:pPr>
        <w:spacing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</w:p>
    <w:p w14:paraId="00FBADC5">
      <w:pPr>
        <w:spacing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</w:p>
    <w:p w14:paraId="105F9480">
      <w:pPr>
        <w:spacing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</w:p>
    <w:p w14:paraId="78E67CFA">
      <w:pPr>
        <w:pStyle w:val="4"/>
        <w:spacing w:line="500" w:lineRule="exact"/>
        <w:ind w:firstLine="640" w:firstLineChars="200"/>
        <w:rPr>
          <w:rFonts w:ascii="黑体" w:hAnsi="黑体" w:eastAsia="黑体" w:cs="Times New Roman"/>
        </w:rPr>
      </w:pPr>
      <w:r>
        <w:rPr>
          <w:rFonts w:ascii="黑体" w:hAnsi="黑体" w:eastAsia="黑体" w:cs="Times New Roman"/>
        </w:rPr>
        <w:t>五、绩效目标</w:t>
      </w:r>
    </w:p>
    <w:tbl>
      <w:tblPr>
        <w:tblStyle w:val="10"/>
        <w:tblW w:w="8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559"/>
        <w:gridCol w:w="1986"/>
        <w:gridCol w:w="2551"/>
        <w:gridCol w:w="1630"/>
      </w:tblGrid>
      <w:tr w14:paraId="3A4BB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38" w:type="dxa"/>
            <w:vAlign w:val="center"/>
          </w:tcPr>
          <w:p w14:paraId="0BE56109"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14:paraId="5481DC3B"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986" w:type="dxa"/>
            <w:vAlign w:val="center"/>
          </w:tcPr>
          <w:p w14:paraId="4E5F6D33"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2551" w:type="dxa"/>
            <w:vAlign w:val="center"/>
          </w:tcPr>
          <w:p w14:paraId="7727BA9F"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三级指标</w:t>
            </w:r>
          </w:p>
          <w:p w14:paraId="3F67B68B"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（具体指标名称）</w:t>
            </w:r>
          </w:p>
        </w:tc>
        <w:tc>
          <w:tcPr>
            <w:tcW w:w="1630" w:type="dxa"/>
            <w:vAlign w:val="center"/>
          </w:tcPr>
          <w:p w14:paraId="7126B092"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指标值</w:t>
            </w:r>
          </w:p>
        </w:tc>
      </w:tr>
      <w:tr w14:paraId="4116E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38" w:type="dxa"/>
            <w:vAlign w:val="center"/>
          </w:tcPr>
          <w:p w14:paraId="6BBD221A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14:paraId="1DE8EEF9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产出指标</w:t>
            </w:r>
          </w:p>
        </w:tc>
        <w:tc>
          <w:tcPr>
            <w:tcW w:w="1986" w:type="dxa"/>
            <w:vAlign w:val="center"/>
          </w:tcPr>
          <w:p w14:paraId="3F76150D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数量指标</w:t>
            </w:r>
          </w:p>
        </w:tc>
        <w:tc>
          <w:tcPr>
            <w:tcW w:w="2551" w:type="dxa"/>
            <w:vAlign w:val="center"/>
          </w:tcPr>
          <w:p w14:paraId="3560A3D8">
            <w:pPr>
              <w:spacing w:line="400" w:lineRule="exact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培训人数</w:t>
            </w:r>
          </w:p>
        </w:tc>
        <w:tc>
          <w:tcPr>
            <w:tcW w:w="1630" w:type="dxa"/>
            <w:vAlign w:val="center"/>
          </w:tcPr>
          <w:p w14:paraId="0FA10299">
            <w:pPr>
              <w:spacing w:line="400" w:lineRule="exact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</w:tr>
      <w:tr w14:paraId="02540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38" w:type="dxa"/>
            <w:vAlign w:val="center"/>
          </w:tcPr>
          <w:p w14:paraId="0E4DC1C2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continue"/>
            <w:vAlign w:val="center"/>
          </w:tcPr>
          <w:p w14:paraId="68283F6D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14:paraId="476B07A8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质量指标</w:t>
            </w:r>
          </w:p>
        </w:tc>
        <w:tc>
          <w:tcPr>
            <w:tcW w:w="2551" w:type="dxa"/>
            <w:vAlign w:val="center"/>
          </w:tcPr>
          <w:p w14:paraId="26005028">
            <w:pPr>
              <w:spacing w:line="400" w:lineRule="exact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培训学时</w:t>
            </w:r>
          </w:p>
        </w:tc>
        <w:tc>
          <w:tcPr>
            <w:tcW w:w="1630" w:type="dxa"/>
            <w:vAlign w:val="center"/>
          </w:tcPr>
          <w:p w14:paraId="631760D1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100%</w:t>
            </w:r>
          </w:p>
        </w:tc>
      </w:tr>
      <w:tr w14:paraId="6AE5A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38" w:type="dxa"/>
            <w:vAlign w:val="center"/>
          </w:tcPr>
          <w:p w14:paraId="3A0BD4C5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continue"/>
            <w:vAlign w:val="center"/>
          </w:tcPr>
          <w:p w14:paraId="7A2F6F0D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14:paraId="0A9FA499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时效指标</w:t>
            </w:r>
          </w:p>
        </w:tc>
        <w:tc>
          <w:tcPr>
            <w:tcW w:w="2551" w:type="dxa"/>
            <w:vAlign w:val="center"/>
          </w:tcPr>
          <w:p w14:paraId="3BC60B56">
            <w:pPr>
              <w:spacing w:line="400" w:lineRule="exact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完成时间</w:t>
            </w:r>
          </w:p>
        </w:tc>
        <w:tc>
          <w:tcPr>
            <w:tcW w:w="1630" w:type="dxa"/>
            <w:vAlign w:val="center"/>
          </w:tcPr>
          <w:p w14:paraId="563F5FBF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及时</w:t>
            </w:r>
          </w:p>
        </w:tc>
      </w:tr>
      <w:tr w14:paraId="7B806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38" w:type="dxa"/>
            <w:vAlign w:val="center"/>
          </w:tcPr>
          <w:p w14:paraId="3F998376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vMerge w:val="continue"/>
            <w:vAlign w:val="center"/>
          </w:tcPr>
          <w:p w14:paraId="7C11917C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14:paraId="20243AD0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成本指标</w:t>
            </w:r>
          </w:p>
        </w:tc>
        <w:tc>
          <w:tcPr>
            <w:tcW w:w="2551" w:type="dxa"/>
            <w:vAlign w:val="center"/>
          </w:tcPr>
          <w:p w14:paraId="6A91A445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财政拨款</w:t>
            </w:r>
          </w:p>
        </w:tc>
        <w:tc>
          <w:tcPr>
            <w:tcW w:w="1630" w:type="dxa"/>
            <w:vAlign w:val="center"/>
          </w:tcPr>
          <w:p w14:paraId="4B6D2178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足额</w:t>
            </w:r>
          </w:p>
        </w:tc>
      </w:tr>
      <w:tr w14:paraId="440CF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38" w:type="dxa"/>
            <w:vAlign w:val="center"/>
          </w:tcPr>
          <w:p w14:paraId="67CF8654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vMerge w:val="restart"/>
            <w:vAlign w:val="center"/>
          </w:tcPr>
          <w:p w14:paraId="302BC6DD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效益指标</w:t>
            </w:r>
          </w:p>
        </w:tc>
        <w:tc>
          <w:tcPr>
            <w:tcW w:w="1986" w:type="dxa"/>
            <w:vAlign w:val="center"/>
          </w:tcPr>
          <w:p w14:paraId="09EE890A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社会效益指标</w:t>
            </w:r>
          </w:p>
        </w:tc>
        <w:tc>
          <w:tcPr>
            <w:tcW w:w="2551" w:type="dxa"/>
            <w:vAlign w:val="center"/>
          </w:tcPr>
          <w:p w14:paraId="4EC4F7C7">
            <w:pPr>
              <w:spacing w:line="400" w:lineRule="exact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农机手水平</w:t>
            </w:r>
          </w:p>
        </w:tc>
        <w:tc>
          <w:tcPr>
            <w:tcW w:w="1630" w:type="dxa"/>
            <w:vAlign w:val="center"/>
          </w:tcPr>
          <w:p w14:paraId="10EF5D0E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提升</w:t>
            </w:r>
          </w:p>
        </w:tc>
      </w:tr>
      <w:tr w14:paraId="611C3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38" w:type="dxa"/>
            <w:vAlign w:val="center"/>
          </w:tcPr>
          <w:p w14:paraId="751439F5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vMerge w:val="continue"/>
            <w:vAlign w:val="center"/>
          </w:tcPr>
          <w:p w14:paraId="43A63685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14:paraId="7E80575D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经济效益指标</w:t>
            </w:r>
          </w:p>
        </w:tc>
        <w:tc>
          <w:tcPr>
            <w:tcW w:w="2551" w:type="dxa"/>
            <w:vAlign w:val="center"/>
          </w:tcPr>
          <w:p w14:paraId="7B88D99A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521F7A68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5C1B5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38" w:type="dxa"/>
            <w:vAlign w:val="center"/>
          </w:tcPr>
          <w:p w14:paraId="4B5130C9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vMerge w:val="continue"/>
            <w:vAlign w:val="center"/>
          </w:tcPr>
          <w:p w14:paraId="5FB718CC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14:paraId="10ACEC30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生态效益指标</w:t>
            </w:r>
          </w:p>
        </w:tc>
        <w:tc>
          <w:tcPr>
            <w:tcW w:w="2551" w:type="dxa"/>
            <w:vAlign w:val="center"/>
          </w:tcPr>
          <w:p w14:paraId="639ED346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6115AEA4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17FEE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38" w:type="dxa"/>
            <w:vAlign w:val="center"/>
          </w:tcPr>
          <w:p w14:paraId="4EC47CC6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vMerge w:val="continue"/>
            <w:vAlign w:val="center"/>
          </w:tcPr>
          <w:p w14:paraId="115CA59A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14:paraId="5984D8B1"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可持续影响指标</w:t>
            </w:r>
          </w:p>
        </w:tc>
        <w:tc>
          <w:tcPr>
            <w:tcW w:w="2551" w:type="dxa"/>
            <w:vAlign w:val="center"/>
          </w:tcPr>
          <w:p w14:paraId="2F0CFD61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561A0882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36D12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38" w:type="dxa"/>
            <w:vAlign w:val="center"/>
          </w:tcPr>
          <w:p w14:paraId="45632EE3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14:paraId="781066CC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满意度指标</w:t>
            </w:r>
          </w:p>
        </w:tc>
        <w:tc>
          <w:tcPr>
            <w:tcW w:w="1986" w:type="dxa"/>
            <w:vAlign w:val="center"/>
          </w:tcPr>
          <w:p w14:paraId="78C0567F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满意度指标</w:t>
            </w:r>
          </w:p>
        </w:tc>
        <w:tc>
          <w:tcPr>
            <w:tcW w:w="2551" w:type="dxa"/>
            <w:vAlign w:val="center"/>
          </w:tcPr>
          <w:p w14:paraId="7E971488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630" w:type="dxa"/>
            <w:vAlign w:val="center"/>
          </w:tcPr>
          <w:p w14:paraId="405474A4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90%</w:t>
            </w:r>
          </w:p>
        </w:tc>
      </w:tr>
    </w:tbl>
    <w:p w14:paraId="4DF77977">
      <w:pPr>
        <w:pStyle w:val="4"/>
        <w:spacing w:beforeLines="20" w:afterLines="20" w:line="480" w:lineRule="exact"/>
        <w:ind w:firstLine="640" w:firstLineChars="200"/>
        <w:rPr>
          <w:rFonts w:ascii="黑体" w:hAnsi="黑体" w:eastAsia="黑体" w:cs="Times New Roman"/>
        </w:rPr>
      </w:pPr>
      <w:r>
        <w:rPr>
          <w:rFonts w:ascii="黑体" w:hAnsi="黑体" w:eastAsia="黑体" w:cs="Times New Roman"/>
        </w:rPr>
        <w:t>六、组织管理</w:t>
      </w:r>
    </w:p>
    <w:p w14:paraId="61448671">
      <w:pPr>
        <w:pStyle w:val="4"/>
        <w:spacing w:beforeLines="20" w:afterLines="20" w:line="480" w:lineRule="exact"/>
        <w:ind w:firstLine="640" w:firstLineChars="200"/>
        <w:rPr>
          <w:rFonts w:ascii="方正楷体_GBK" w:hAnsi="仿宋" w:eastAsia="方正楷体_GBK" w:cs="Times New Roman"/>
        </w:rPr>
      </w:pPr>
      <w:r>
        <w:rPr>
          <w:rFonts w:hint="eastAsia" w:ascii="方正楷体_GBK" w:hAnsi="仿宋" w:eastAsia="方正楷体_GBK" w:cs="Times New Roman"/>
        </w:rPr>
        <w:t>（一）项目组成员（其中明确项目联系人及联系方式）</w:t>
      </w:r>
    </w:p>
    <w:tbl>
      <w:tblPr>
        <w:tblStyle w:val="10"/>
        <w:tblW w:w="8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3656"/>
        <w:gridCol w:w="1830"/>
        <w:gridCol w:w="1969"/>
      </w:tblGrid>
      <w:tr w14:paraId="1B1FB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noWrap/>
          </w:tcPr>
          <w:p w14:paraId="2377892D"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徐荣</w:t>
            </w:r>
          </w:p>
        </w:tc>
        <w:tc>
          <w:tcPr>
            <w:tcW w:w="3656" w:type="dxa"/>
            <w:noWrap/>
          </w:tcPr>
          <w:p w14:paraId="61DF562A"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启东市农机推广站</w:t>
            </w:r>
          </w:p>
        </w:tc>
        <w:tc>
          <w:tcPr>
            <w:tcW w:w="1830" w:type="dxa"/>
            <w:noWrap/>
          </w:tcPr>
          <w:p w14:paraId="18C9F9B7"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站长</w:t>
            </w:r>
          </w:p>
        </w:tc>
        <w:tc>
          <w:tcPr>
            <w:tcW w:w="1969" w:type="dxa"/>
            <w:noWrap/>
          </w:tcPr>
          <w:p w14:paraId="5A7644B6"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13773895819</w:t>
            </w:r>
          </w:p>
        </w:tc>
      </w:tr>
      <w:tr w14:paraId="72301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shd w:val="clear" w:color="auto" w:fill="auto"/>
            <w:noWrap/>
            <w:vAlign w:val="top"/>
          </w:tcPr>
          <w:p w14:paraId="0F559FD8"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张健</w:t>
            </w:r>
          </w:p>
        </w:tc>
        <w:tc>
          <w:tcPr>
            <w:tcW w:w="3656" w:type="dxa"/>
            <w:shd w:val="clear" w:color="auto" w:fill="auto"/>
            <w:noWrap/>
            <w:vAlign w:val="top"/>
          </w:tcPr>
          <w:p w14:paraId="799E9603"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启东市农机推广站</w:t>
            </w:r>
          </w:p>
        </w:tc>
        <w:tc>
          <w:tcPr>
            <w:tcW w:w="1830" w:type="dxa"/>
            <w:shd w:val="clear" w:color="auto" w:fill="auto"/>
            <w:noWrap/>
            <w:vAlign w:val="top"/>
          </w:tcPr>
          <w:p w14:paraId="181F9032"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副站长</w:t>
            </w:r>
          </w:p>
        </w:tc>
        <w:tc>
          <w:tcPr>
            <w:tcW w:w="1969" w:type="dxa"/>
            <w:shd w:val="clear" w:color="auto" w:fill="auto"/>
            <w:noWrap/>
            <w:vAlign w:val="top"/>
          </w:tcPr>
          <w:p w14:paraId="7D2D11D1"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C010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noWrap/>
          </w:tcPr>
          <w:p w14:paraId="68C4E4B7"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孙庆峰</w:t>
            </w:r>
          </w:p>
        </w:tc>
        <w:tc>
          <w:tcPr>
            <w:tcW w:w="3656" w:type="dxa"/>
            <w:noWrap/>
          </w:tcPr>
          <w:p w14:paraId="0D409C9E"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启东市农机推广站</w:t>
            </w:r>
          </w:p>
        </w:tc>
        <w:tc>
          <w:tcPr>
            <w:tcW w:w="1830" w:type="dxa"/>
            <w:noWrap/>
          </w:tcPr>
          <w:p w14:paraId="404EDCA6"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办事员</w:t>
            </w:r>
          </w:p>
        </w:tc>
        <w:tc>
          <w:tcPr>
            <w:tcW w:w="1969" w:type="dxa"/>
            <w:noWrap/>
          </w:tcPr>
          <w:p w14:paraId="28F28523"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EB00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noWrap/>
          </w:tcPr>
          <w:p w14:paraId="25B7D5B3"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杨阳</w:t>
            </w:r>
          </w:p>
        </w:tc>
        <w:tc>
          <w:tcPr>
            <w:tcW w:w="3656" w:type="dxa"/>
            <w:noWrap/>
          </w:tcPr>
          <w:p w14:paraId="1A8E76D0"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启东市农机推广站</w:t>
            </w:r>
          </w:p>
        </w:tc>
        <w:tc>
          <w:tcPr>
            <w:tcW w:w="1830" w:type="dxa"/>
            <w:noWrap/>
          </w:tcPr>
          <w:p w14:paraId="717797FC"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办事员</w:t>
            </w:r>
          </w:p>
        </w:tc>
        <w:tc>
          <w:tcPr>
            <w:tcW w:w="1969" w:type="dxa"/>
            <w:noWrap/>
          </w:tcPr>
          <w:p w14:paraId="30FC4E09"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84C9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noWrap/>
          </w:tcPr>
          <w:p w14:paraId="5D479B12"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顾耘瑄</w:t>
            </w:r>
          </w:p>
        </w:tc>
        <w:tc>
          <w:tcPr>
            <w:tcW w:w="3656" w:type="dxa"/>
            <w:noWrap/>
          </w:tcPr>
          <w:p w14:paraId="67ED2949"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启东市农机推广站</w:t>
            </w:r>
          </w:p>
        </w:tc>
        <w:tc>
          <w:tcPr>
            <w:tcW w:w="1830" w:type="dxa"/>
            <w:noWrap/>
          </w:tcPr>
          <w:p w14:paraId="74D2F5A9"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办事员</w:t>
            </w:r>
          </w:p>
        </w:tc>
        <w:tc>
          <w:tcPr>
            <w:tcW w:w="1969" w:type="dxa"/>
            <w:noWrap/>
          </w:tcPr>
          <w:p w14:paraId="51495D38"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 w14:paraId="5D0B6F63">
      <w:pPr>
        <w:pStyle w:val="4"/>
        <w:spacing w:beforeLines="20" w:afterLines="20" w:line="480" w:lineRule="exact"/>
        <w:ind w:firstLine="640" w:firstLineChars="200"/>
        <w:rPr>
          <w:rFonts w:ascii="方正楷体_GBK" w:hAnsi="仿宋" w:eastAsia="方正楷体_GBK" w:cs="Times New Roman"/>
        </w:rPr>
      </w:pPr>
    </w:p>
    <w:p w14:paraId="79804630">
      <w:pPr>
        <w:pStyle w:val="4"/>
        <w:spacing w:beforeLines="20" w:afterLines="20" w:line="480" w:lineRule="exact"/>
        <w:ind w:firstLine="640" w:firstLineChars="200"/>
        <w:rPr>
          <w:rFonts w:ascii="方正楷体_GBK" w:hAnsi="仿宋" w:eastAsia="方正楷体_GBK" w:cs="Times New Roman"/>
        </w:rPr>
      </w:pPr>
      <w:r>
        <w:rPr>
          <w:rFonts w:hint="eastAsia" w:ascii="方正楷体_GBK" w:hAnsi="仿宋" w:eastAsia="方正楷体_GBK" w:cs="Times New Roman"/>
        </w:rPr>
        <w:t>（二）管理责任人</w:t>
      </w:r>
    </w:p>
    <w:tbl>
      <w:tblPr>
        <w:tblStyle w:val="10"/>
        <w:tblW w:w="8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3985"/>
        <w:gridCol w:w="1546"/>
        <w:gridCol w:w="1924"/>
      </w:tblGrid>
      <w:tr w14:paraId="35396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noWrap/>
          </w:tcPr>
          <w:p w14:paraId="19C296B9"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985" w:type="dxa"/>
            <w:noWrap/>
          </w:tcPr>
          <w:p w14:paraId="51876DFD"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1546" w:type="dxa"/>
            <w:noWrap/>
          </w:tcPr>
          <w:p w14:paraId="63A63DA5"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924" w:type="dxa"/>
            <w:noWrap/>
          </w:tcPr>
          <w:p w14:paraId="3537601E"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联系方式</w:t>
            </w:r>
          </w:p>
        </w:tc>
      </w:tr>
      <w:tr w14:paraId="60B0A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noWrap/>
          </w:tcPr>
          <w:p w14:paraId="56C013D7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倪玮蔚</w:t>
            </w:r>
          </w:p>
        </w:tc>
        <w:tc>
          <w:tcPr>
            <w:tcW w:w="3985" w:type="dxa"/>
            <w:noWrap/>
          </w:tcPr>
          <w:p w14:paraId="582991FC"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启东市农业农村局</w:t>
            </w:r>
          </w:p>
        </w:tc>
        <w:tc>
          <w:tcPr>
            <w:tcW w:w="1546" w:type="dxa"/>
            <w:noWrap/>
          </w:tcPr>
          <w:p w14:paraId="008823D8"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副局长</w:t>
            </w:r>
          </w:p>
        </w:tc>
        <w:tc>
          <w:tcPr>
            <w:tcW w:w="1924" w:type="dxa"/>
            <w:noWrap/>
          </w:tcPr>
          <w:p w14:paraId="7CBBEF88"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</w:tc>
      </w:tr>
    </w:tbl>
    <w:p w14:paraId="2F703F2D">
      <w:pPr>
        <w:pStyle w:val="4"/>
        <w:spacing w:beforeLines="20" w:afterLines="20" w:line="480" w:lineRule="exact"/>
        <w:ind w:firstLine="640" w:firstLineChars="200"/>
        <w:rPr>
          <w:rFonts w:ascii="仿宋" w:hAnsi="仿宋" w:eastAsia="仿宋" w:cs="Times New Roman"/>
        </w:rPr>
      </w:pPr>
    </w:p>
    <w:sectPr>
      <w:headerReference r:id="rId3" w:type="default"/>
      <w:footerReference r:id="rId4" w:type="default"/>
      <w:pgSz w:w="11910" w:h="16840"/>
      <w:pgMar w:top="1440" w:right="1803" w:bottom="1440" w:left="180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Arial Unicode MS"/>
    <w:panose1 w:val="02000000000000000000"/>
    <w:charset w:val="86"/>
    <w:family w:val="script"/>
    <w:pitch w:val="default"/>
    <w:sig w:usb0="00000000" w:usb1="00000000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44001">
    <w:pPr>
      <w:pStyle w:val="7"/>
      <w:ind w:right="271" w:rightChars="129"/>
      <w:jc w:val="right"/>
      <w:rPr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0FF342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3OTA2NmJiOTdjMzQxNzZlNGMwNzFhMzA4MDdmZGUifQ=="/>
    <w:docVar w:name="KSO_WPS_MARK_KEY" w:val="1c796046-cfeb-4202-91ff-0732bdad684c"/>
  </w:docVars>
  <w:rsids>
    <w:rsidRoot w:val="00CD4B21"/>
    <w:rsid w:val="000106C7"/>
    <w:rsid w:val="00022AE2"/>
    <w:rsid w:val="00031A6E"/>
    <w:rsid w:val="00064A29"/>
    <w:rsid w:val="00067501"/>
    <w:rsid w:val="00081FA2"/>
    <w:rsid w:val="00094003"/>
    <w:rsid w:val="000A689A"/>
    <w:rsid w:val="000D070F"/>
    <w:rsid w:val="00116C76"/>
    <w:rsid w:val="00127D67"/>
    <w:rsid w:val="00145440"/>
    <w:rsid w:val="001644F8"/>
    <w:rsid w:val="0016696D"/>
    <w:rsid w:val="00166B42"/>
    <w:rsid w:val="0016796B"/>
    <w:rsid w:val="00170CC6"/>
    <w:rsid w:val="0017582C"/>
    <w:rsid w:val="001C2407"/>
    <w:rsid w:val="001E036A"/>
    <w:rsid w:val="001E30F3"/>
    <w:rsid w:val="001F1FE3"/>
    <w:rsid w:val="002679FF"/>
    <w:rsid w:val="002904B6"/>
    <w:rsid w:val="002A7FBE"/>
    <w:rsid w:val="002B246A"/>
    <w:rsid w:val="002E7ED6"/>
    <w:rsid w:val="002F0F96"/>
    <w:rsid w:val="003044CB"/>
    <w:rsid w:val="00316DAE"/>
    <w:rsid w:val="0032212E"/>
    <w:rsid w:val="0033226C"/>
    <w:rsid w:val="00332F9A"/>
    <w:rsid w:val="0038724A"/>
    <w:rsid w:val="003C12DE"/>
    <w:rsid w:val="003C4111"/>
    <w:rsid w:val="003D5DA1"/>
    <w:rsid w:val="00401513"/>
    <w:rsid w:val="004208AF"/>
    <w:rsid w:val="0042115E"/>
    <w:rsid w:val="0045706B"/>
    <w:rsid w:val="00480C42"/>
    <w:rsid w:val="004851F9"/>
    <w:rsid w:val="004976E7"/>
    <w:rsid w:val="004D3777"/>
    <w:rsid w:val="004E11B6"/>
    <w:rsid w:val="004F419D"/>
    <w:rsid w:val="00520F22"/>
    <w:rsid w:val="005249E4"/>
    <w:rsid w:val="00526F47"/>
    <w:rsid w:val="00563026"/>
    <w:rsid w:val="005847F6"/>
    <w:rsid w:val="005A488F"/>
    <w:rsid w:val="005B6C13"/>
    <w:rsid w:val="005C2B3A"/>
    <w:rsid w:val="005D2914"/>
    <w:rsid w:val="005F321D"/>
    <w:rsid w:val="005F35E7"/>
    <w:rsid w:val="005F53BF"/>
    <w:rsid w:val="005F5604"/>
    <w:rsid w:val="0061409B"/>
    <w:rsid w:val="006148D9"/>
    <w:rsid w:val="006232C0"/>
    <w:rsid w:val="006250AA"/>
    <w:rsid w:val="00656298"/>
    <w:rsid w:val="00662F27"/>
    <w:rsid w:val="00682248"/>
    <w:rsid w:val="00694EDA"/>
    <w:rsid w:val="00695EF2"/>
    <w:rsid w:val="006A51C9"/>
    <w:rsid w:val="006B3F3A"/>
    <w:rsid w:val="006E1123"/>
    <w:rsid w:val="006E276F"/>
    <w:rsid w:val="006F4F05"/>
    <w:rsid w:val="00710068"/>
    <w:rsid w:val="007111B9"/>
    <w:rsid w:val="00751712"/>
    <w:rsid w:val="0075730C"/>
    <w:rsid w:val="007722FE"/>
    <w:rsid w:val="00772460"/>
    <w:rsid w:val="00794041"/>
    <w:rsid w:val="007C7E8B"/>
    <w:rsid w:val="007F2326"/>
    <w:rsid w:val="007F443D"/>
    <w:rsid w:val="007F7109"/>
    <w:rsid w:val="0080775B"/>
    <w:rsid w:val="00814772"/>
    <w:rsid w:val="00837F0C"/>
    <w:rsid w:val="00856B75"/>
    <w:rsid w:val="0085718A"/>
    <w:rsid w:val="00872E8D"/>
    <w:rsid w:val="0087721F"/>
    <w:rsid w:val="00962FCB"/>
    <w:rsid w:val="00981143"/>
    <w:rsid w:val="00983071"/>
    <w:rsid w:val="00983640"/>
    <w:rsid w:val="009845C8"/>
    <w:rsid w:val="0099067F"/>
    <w:rsid w:val="00997BAB"/>
    <w:rsid w:val="009A1D32"/>
    <w:rsid w:val="009B0C8C"/>
    <w:rsid w:val="009B0D3D"/>
    <w:rsid w:val="009B5AA9"/>
    <w:rsid w:val="009D498B"/>
    <w:rsid w:val="009E7167"/>
    <w:rsid w:val="00A02DCF"/>
    <w:rsid w:val="00A15D1A"/>
    <w:rsid w:val="00A325A9"/>
    <w:rsid w:val="00A540C0"/>
    <w:rsid w:val="00A56C6F"/>
    <w:rsid w:val="00A664C2"/>
    <w:rsid w:val="00A96331"/>
    <w:rsid w:val="00A96D7D"/>
    <w:rsid w:val="00AA27C3"/>
    <w:rsid w:val="00AC71DF"/>
    <w:rsid w:val="00AF3342"/>
    <w:rsid w:val="00B200B8"/>
    <w:rsid w:val="00B23BAB"/>
    <w:rsid w:val="00B5043C"/>
    <w:rsid w:val="00B52A8C"/>
    <w:rsid w:val="00B60A5A"/>
    <w:rsid w:val="00B65DC0"/>
    <w:rsid w:val="00B80D93"/>
    <w:rsid w:val="00B852CB"/>
    <w:rsid w:val="00BA35CB"/>
    <w:rsid w:val="00BC4B54"/>
    <w:rsid w:val="00BC681A"/>
    <w:rsid w:val="00C14E4F"/>
    <w:rsid w:val="00C25566"/>
    <w:rsid w:val="00C34AF7"/>
    <w:rsid w:val="00C40264"/>
    <w:rsid w:val="00C556C2"/>
    <w:rsid w:val="00C55F3A"/>
    <w:rsid w:val="00C80A62"/>
    <w:rsid w:val="00C82152"/>
    <w:rsid w:val="00C94535"/>
    <w:rsid w:val="00C977A5"/>
    <w:rsid w:val="00CA1557"/>
    <w:rsid w:val="00CA49C2"/>
    <w:rsid w:val="00CB430D"/>
    <w:rsid w:val="00CB519A"/>
    <w:rsid w:val="00CC081A"/>
    <w:rsid w:val="00CD4B21"/>
    <w:rsid w:val="00D005DD"/>
    <w:rsid w:val="00D23F50"/>
    <w:rsid w:val="00D44829"/>
    <w:rsid w:val="00D839D3"/>
    <w:rsid w:val="00DA7B83"/>
    <w:rsid w:val="00DB6A13"/>
    <w:rsid w:val="00DD72AF"/>
    <w:rsid w:val="00DE64D9"/>
    <w:rsid w:val="00DE6E61"/>
    <w:rsid w:val="00DE76AF"/>
    <w:rsid w:val="00E074B6"/>
    <w:rsid w:val="00E13109"/>
    <w:rsid w:val="00E2113E"/>
    <w:rsid w:val="00E2748E"/>
    <w:rsid w:val="00E3430F"/>
    <w:rsid w:val="00E374D2"/>
    <w:rsid w:val="00E3762A"/>
    <w:rsid w:val="00E53AB3"/>
    <w:rsid w:val="00E55B43"/>
    <w:rsid w:val="00E60D4D"/>
    <w:rsid w:val="00E9421C"/>
    <w:rsid w:val="00EE3A9D"/>
    <w:rsid w:val="00EF7FA0"/>
    <w:rsid w:val="00F2240A"/>
    <w:rsid w:val="00F346B7"/>
    <w:rsid w:val="00F46397"/>
    <w:rsid w:val="00F46925"/>
    <w:rsid w:val="00F50230"/>
    <w:rsid w:val="00F505E9"/>
    <w:rsid w:val="00F766DA"/>
    <w:rsid w:val="00F966E6"/>
    <w:rsid w:val="00FB5EFB"/>
    <w:rsid w:val="00FC1C17"/>
    <w:rsid w:val="00FC2EDF"/>
    <w:rsid w:val="00FF2756"/>
    <w:rsid w:val="014C3194"/>
    <w:rsid w:val="05037D5B"/>
    <w:rsid w:val="071C6922"/>
    <w:rsid w:val="071D62A0"/>
    <w:rsid w:val="072F7185"/>
    <w:rsid w:val="0BBA15A6"/>
    <w:rsid w:val="0C1F6EA3"/>
    <w:rsid w:val="0CA021DA"/>
    <w:rsid w:val="0D1957C2"/>
    <w:rsid w:val="0D961EBC"/>
    <w:rsid w:val="0E19088F"/>
    <w:rsid w:val="0E912BEF"/>
    <w:rsid w:val="0F0C2A16"/>
    <w:rsid w:val="111F0C0F"/>
    <w:rsid w:val="133E6868"/>
    <w:rsid w:val="13C32EFA"/>
    <w:rsid w:val="16477914"/>
    <w:rsid w:val="16F676A8"/>
    <w:rsid w:val="19615462"/>
    <w:rsid w:val="19D01105"/>
    <w:rsid w:val="1A9716D1"/>
    <w:rsid w:val="1ACB71CF"/>
    <w:rsid w:val="1C5A21D1"/>
    <w:rsid w:val="1CAD6BD2"/>
    <w:rsid w:val="1EBA7CEE"/>
    <w:rsid w:val="1EC7017D"/>
    <w:rsid w:val="247341E3"/>
    <w:rsid w:val="2753725B"/>
    <w:rsid w:val="28F41155"/>
    <w:rsid w:val="297477E5"/>
    <w:rsid w:val="2A1C6F3D"/>
    <w:rsid w:val="2BF31B94"/>
    <w:rsid w:val="2C9B0188"/>
    <w:rsid w:val="2DAE3E65"/>
    <w:rsid w:val="2F20524C"/>
    <w:rsid w:val="2F300C33"/>
    <w:rsid w:val="303A2BF3"/>
    <w:rsid w:val="305F30B1"/>
    <w:rsid w:val="311F0304"/>
    <w:rsid w:val="34285C2F"/>
    <w:rsid w:val="360D2D93"/>
    <w:rsid w:val="3706717A"/>
    <w:rsid w:val="404F525D"/>
    <w:rsid w:val="41471C64"/>
    <w:rsid w:val="41531331"/>
    <w:rsid w:val="424C0034"/>
    <w:rsid w:val="435C17DD"/>
    <w:rsid w:val="43D854E5"/>
    <w:rsid w:val="44523AD5"/>
    <w:rsid w:val="45B5538E"/>
    <w:rsid w:val="4819728D"/>
    <w:rsid w:val="49B3369D"/>
    <w:rsid w:val="4B2A0AA3"/>
    <w:rsid w:val="4B5A6CD3"/>
    <w:rsid w:val="4B681AF7"/>
    <w:rsid w:val="4C003147"/>
    <w:rsid w:val="4E2C444D"/>
    <w:rsid w:val="4E985641"/>
    <w:rsid w:val="4EDF7231"/>
    <w:rsid w:val="4F1C5D84"/>
    <w:rsid w:val="4F6F341D"/>
    <w:rsid w:val="53B24935"/>
    <w:rsid w:val="54F51695"/>
    <w:rsid w:val="57710BB7"/>
    <w:rsid w:val="58A12453"/>
    <w:rsid w:val="5AF477DB"/>
    <w:rsid w:val="5B993BE4"/>
    <w:rsid w:val="5C5E6318"/>
    <w:rsid w:val="5CEB4384"/>
    <w:rsid w:val="5EEB7F54"/>
    <w:rsid w:val="5F184590"/>
    <w:rsid w:val="5FAC734E"/>
    <w:rsid w:val="606175C7"/>
    <w:rsid w:val="617552E1"/>
    <w:rsid w:val="62114209"/>
    <w:rsid w:val="65F93378"/>
    <w:rsid w:val="66EC20C2"/>
    <w:rsid w:val="679E7001"/>
    <w:rsid w:val="691A1DF3"/>
    <w:rsid w:val="6C7A1FAB"/>
    <w:rsid w:val="6CFA6530"/>
    <w:rsid w:val="6E425542"/>
    <w:rsid w:val="6FFF30B3"/>
    <w:rsid w:val="700C54D1"/>
    <w:rsid w:val="70700E64"/>
    <w:rsid w:val="70DC3FEF"/>
    <w:rsid w:val="70F44BED"/>
    <w:rsid w:val="71587CF5"/>
    <w:rsid w:val="721762AA"/>
    <w:rsid w:val="72D10D92"/>
    <w:rsid w:val="75D95D6F"/>
    <w:rsid w:val="775F683C"/>
    <w:rsid w:val="77AB5EDB"/>
    <w:rsid w:val="77F73593"/>
    <w:rsid w:val="7977646B"/>
    <w:rsid w:val="7A3525A4"/>
    <w:rsid w:val="7A705818"/>
    <w:rsid w:val="7B50461F"/>
    <w:rsid w:val="7D6C6550"/>
    <w:rsid w:val="7E0140F7"/>
    <w:rsid w:val="7E7D39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142"/>
      <w:ind w:left="940" w:right="912" w:hanging="1155"/>
      <w:outlineLvl w:val="0"/>
    </w:pPr>
    <w:rPr>
      <w:rFonts w:ascii="微软雅黑" w:hAnsi="微软雅黑" w:eastAsia="微软雅黑" w:cs="微软雅黑"/>
      <w:b/>
      <w:bCs/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155"/>
      <w:outlineLvl w:val="1"/>
    </w:pPr>
    <w:rPr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0"/>
    <w:qFormat/>
    <w:uiPriority w:val="1"/>
    <w:rPr>
      <w:sz w:val="32"/>
      <w:szCs w:val="32"/>
    </w:rPr>
  </w:style>
  <w:style w:type="paragraph" w:styleId="5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eastAsia="宋体"/>
      <w:sz w:val="24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Table Paragraph"/>
    <w:basedOn w:val="1"/>
    <w:qFormat/>
    <w:uiPriority w:val="1"/>
  </w:style>
  <w:style w:type="character" w:customStyle="1" w:styleId="17">
    <w:name w:val="批注框文本 Char"/>
    <w:basedOn w:val="12"/>
    <w:link w:val="6"/>
    <w:semiHidden/>
    <w:qFormat/>
    <w:uiPriority w:val="99"/>
    <w:rPr>
      <w:rFonts w:eastAsiaTheme="minorEastAsia"/>
      <w:kern w:val="2"/>
      <w:sz w:val="18"/>
      <w:szCs w:val="18"/>
    </w:rPr>
  </w:style>
  <w:style w:type="character" w:customStyle="1" w:styleId="18">
    <w:name w:val="日期 Char"/>
    <w:basedOn w:val="12"/>
    <w:link w:val="5"/>
    <w:semiHidden/>
    <w:qFormat/>
    <w:uiPriority w:val="99"/>
    <w:rPr>
      <w:rFonts w:eastAsiaTheme="minorEastAsia"/>
      <w:kern w:val="2"/>
      <w:sz w:val="21"/>
      <w:szCs w:val="22"/>
    </w:rPr>
  </w:style>
  <w:style w:type="paragraph" w:styleId="19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20">
    <w:name w:val="正文文本 Char"/>
    <w:basedOn w:val="12"/>
    <w:link w:val="4"/>
    <w:qFormat/>
    <w:uiPriority w:val="1"/>
    <w:rPr>
      <w:rFonts w:eastAsiaTheme="minorEastAsia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1184</Words>
  <Characters>1295</Characters>
  <Lines>13</Lines>
  <Paragraphs>3</Paragraphs>
  <TotalTime>8</TotalTime>
  <ScaleCrop>false</ScaleCrop>
  <LinksUpToDate>false</LinksUpToDate>
  <CharactersWithSpaces>1315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2024-11-26T09:13:00Z</dcterms:created>
  <dc:creator>lenovo</dc:creator>
  <cp:lastModifiedBy>汤菊芳</cp:lastModifiedBy>
  <cp:lastPrinted>2024-11-26T09:17:00Z</cp:lastPrinted>
  <dcterms:modified xsi:type="dcterms:W3CDTF">2026-01-26T07:43:40Z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20CD912223E742B7964793771106572C_13</vt:lpwstr>
  </property>
  <property fmtid="{D5CDD505-2E9C-101B-9397-08002B2CF9AE}" pid="4" name="KSOTemplateDocerSaveRecord">
    <vt:lpwstr>eyJoZGlkIjoiNDdkNGYxNzRjYmU0MzkwODQ5ZTJmZWFhMmY5NzlmZjgiLCJ1c2VySWQiOiIxNzE1Mzg1NDUxIn0=</vt:lpwstr>
  </property>
</Properties>
</file>