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5F95E">
      <w:pPr>
        <w:widowControl/>
        <w:shd w:val="clear" w:color="auto" w:fill="FFFFFF"/>
        <w:spacing w:line="420" w:lineRule="atLeast"/>
        <w:jc w:val="center"/>
        <w:rPr>
          <w:rFonts w:cs="宋体" w:asciiTheme="minorEastAsia" w:hAnsiTheme="minorEastAsia"/>
          <w:b/>
          <w:bCs/>
          <w:color w:val="333333"/>
          <w:spacing w:val="-6"/>
          <w:kern w:val="0"/>
          <w:sz w:val="36"/>
          <w:szCs w:val="36"/>
        </w:rPr>
      </w:pPr>
      <w:r>
        <w:rPr>
          <w:rFonts w:hint="eastAsia" w:cs="宋体" w:asciiTheme="minorEastAsia" w:hAnsiTheme="minorEastAsia"/>
          <w:b/>
          <w:bCs/>
          <w:color w:val="333333"/>
          <w:spacing w:val="-11"/>
          <w:kern w:val="0"/>
          <w:sz w:val="36"/>
          <w:szCs w:val="36"/>
          <w:lang w:eastAsia="zh-CN"/>
        </w:rPr>
        <w:t>启东市日新河粮库防爆灯具采购及安装项目（二次）</w:t>
      </w:r>
      <w:r>
        <w:rPr>
          <w:rFonts w:hint="eastAsia" w:cs="宋体" w:asciiTheme="minorEastAsia" w:hAnsiTheme="minorEastAsia"/>
          <w:b/>
          <w:bCs/>
          <w:color w:val="333333"/>
          <w:spacing w:val="-6"/>
          <w:kern w:val="0"/>
          <w:sz w:val="36"/>
          <w:szCs w:val="36"/>
        </w:rPr>
        <w:t>询价公告</w:t>
      </w:r>
    </w:p>
    <w:p w14:paraId="00BC836A">
      <w:pPr>
        <w:widowControl/>
        <w:spacing w:line="50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启东市地方粮食储备库有限公司根据启东市采购管理的有关规定，就</w:t>
      </w:r>
      <w:r>
        <w:rPr>
          <w:rFonts w:hint="eastAsia" w:ascii="仿宋_GB2312" w:hAnsi="仿宋_GB2312" w:eastAsia="仿宋_GB2312" w:cs="仿宋_GB2312"/>
          <w:color w:val="333333"/>
          <w:kern w:val="0"/>
          <w:sz w:val="28"/>
          <w:szCs w:val="28"/>
          <w:lang w:eastAsia="zh-CN"/>
        </w:rPr>
        <w:t>启东市日新河粮库防爆灯具采购及安装项目（二次）</w:t>
      </w:r>
      <w:r>
        <w:rPr>
          <w:rFonts w:hint="eastAsia" w:ascii="仿宋_GB2312" w:hAnsi="仿宋_GB2312" w:eastAsia="仿宋_GB2312" w:cs="仿宋_GB2312"/>
          <w:color w:val="333333"/>
          <w:kern w:val="0"/>
          <w:sz w:val="28"/>
          <w:szCs w:val="28"/>
        </w:rPr>
        <w:t>进行询价采购(详细内容见下表)。</w:t>
      </w:r>
    </w:p>
    <w:p w14:paraId="5B0A1B26">
      <w:pPr>
        <w:spacing w:line="60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采购需求一览表</w:t>
      </w:r>
    </w:p>
    <w:tbl>
      <w:tblPr>
        <w:tblStyle w:val="12"/>
        <w:tblW w:w="10079" w:type="dxa"/>
        <w:jc w:val="center"/>
        <w:tblLayout w:type="autofit"/>
        <w:tblCellMar>
          <w:top w:w="0" w:type="dxa"/>
          <w:left w:w="108" w:type="dxa"/>
          <w:bottom w:w="0" w:type="dxa"/>
          <w:right w:w="108" w:type="dxa"/>
        </w:tblCellMar>
      </w:tblPr>
      <w:tblGrid>
        <w:gridCol w:w="426"/>
        <w:gridCol w:w="1142"/>
        <w:gridCol w:w="2958"/>
        <w:gridCol w:w="672"/>
        <w:gridCol w:w="765"/>
        <w:gridCol w:w="1650"/>
        <w:gridCol w:w="2466"/>
      </w:tblGrid>
      <w:tr w14:paraId="12A5EA7C">
        <w:tblPrEx>
          <w:tblCellMar>
            <w:top w:w="0" w:type="dxa"/>
            <w:left w:w="108" w:type="dxa"/>
            <w:bottom w:w="0" w:type="dxa"/>
            <w:right w:w="108" w:type="dxa"/>
          </w:tblCellMar>
        </w:tblPrEx>
        <w:trPr>
          <w:trHeight w:val="83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D104A">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序号</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19443">
            <w:pPr>
              <w:widowControl/>
              <w:jc w:val="center"/>
              <w:textAlignment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货物名称</w:t>
            </w:r>
          </w:p>
        </w:tc>
        <w:tc>
          <w:tcPr>
            <w:tcW w:w="2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02E5E">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详细规格及参数</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FB528">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D4314">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数量</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6D25B">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建议品牌</w:t>
            </w:r>
          </w:p>
        </w:tc>
        <w:tc>
          <w:tcPr>
            <w:tcW w:w="24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5F072">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参考图片（仅供参考）</w:t>
            </w:r>
          </w:p>
        </w:tc>
      </w:tr>
      <w:tr w14:paraId="7052CF2A">
        <w:tblPrEx>
          <w:tblCellMar>
            <w:top w:w="0" w:type="dxa"/>
            <w:left w:w="108" w:type="dxa"/>
            <w:bottom w:w="0" w:type="dxa"/>
            <w:right w:w="108" w:type="dxa"/>
          </w:tblCellMar>
        </w:tblPrEx>
        <w:trPr>
          <w:trHeight w:val="3029"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3A85">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7534">
            <w:pPr>
              <w:widowControl/>
              <w:textAlignment w:val="center"/>
              <w:rPr>
                <w:rFonts w:hint="eastAsia" w:eastAsia="宋体"/>
                <w:sz w:val="22"/>
                <w:szCs w:val="22"/>
                <w:lang w:eastAsia="zh-CN"/>
              </w:rPr>
            </w:pPr>
            <w:r>
              <w:rPr>
                <w:rFonts w:hint="eastAsia"/>
                <w:sz w:val="22"/>
                <w:szCs w:val="22"/>
                <w:lang w:eastAsia="zh-CN"/>
              </w:rPr>
              <w:t>防爆灯（拆除旧灯</w:t>
            </w:r>
            <w:r>
              <w:rPr>
                <w:rFonts w:hint="eastAsia"/>
                <w:sz w:val="22"/>
                <w:szCs w:val="22"/>
                <w:lang w:val="en-US" w:eastAsia="zh-CN"/>
              </w:rPr>
              <w:t>+</w:t>
            </w:r>
            <w:r>
              <w:rPr>
                <w:rFonts w:hint="eastAsia"/>
                <w:sz w:val="22"/>
                <w:szCs w:val="22"/>
                <w:lang w:eastAsia="zh-CN"/>
              </w:rPr>
              <w:t>供货</w:t>
            </w:r>
            <w:r>
              <w:rPr>
                <w:rFonts w:hint="eastAsia"/>
                <w:sz w:val="22"/>
                <w:szCs w:val="22"/>
                <w:lang w:val="en-US" w:eastAsia="zh-CN"/>
              </w:rPr>
              <w:t>+安装</w:t>
            </w:r>
            <w:r>
              <w:rPr>
                <w:rFonts w:hint="eastAsia"/>
                <w:sz w:val="22"/>
                <w:szCs w:val="22"/>
                <w:lang w:eastAsia="zh-CN"/>
              </w:rPr>
              <w:t>）</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6A88">
            <w:pPr>
              <w:pStyle w:val="2"/>
              <w:rPr>
                <w:rFonts w:hint="eastAsia"/>
                <w:lang w:val="en-US" w:eastAsia="zh-CN"/>
              </w:rPr>
            </w:pPr>
            <w:r>
              <w:rPr>
                <w:rFonts w:hint="eastAsia"/>
                <w:lang w:val="en-US" w:eastAsia="zh-CN"/>
              </w:rPr>
              <w:t>圆形</w:t>
            </w:r>
            <w:r>
              <w:rPr>
                <w:rFonts w:hint="default" w:eastAsia="宋体"/>
                <w:lang w:val="en-US" w:eastAsia="zh-CN"/>
              </w:rPr>
              <w:t>led</w:t>
            </w:r>
            <w:r>
              <w:rPr>
                <w:rFonts w:hint="eastAsia"/>
                <w:lang w:val="en-US" w:eastAsia="zh-CN"/>
              </w:rPr>
              <w:t>防爆</w:t>
            </w:r>
            <w:r>
              <w:rPr>
                <w:rFonts w:hint="default" w:eastAsia="宋体"/>
                <w:lang w:val="en-US" w:eastAsia="zh-CN"/>
              </w:rPr>
              <w:t>灯</w:t>
            </w:r>
            <w:r>
              <w:rPr>
                <w:rFonts w:hint="eastAsia"/>
                <w:lang w:val="en-US" w:eastAsia="zh-CN"/>
              </w:rPr>
              <w:t xml:space="preserve"> </w:t>
            </w:r>
            <w:r>
              <w:rPr>
                <w:rFonts w:hint="eastAsia"/>
                <w:sz w:val="22"/>
                <w:szCs w:val="22"/>
                <w:lang w:val="en-US" w:eastAsia="zh-CN"/>
              </w:rPr>
              <w:t>铝材外壳+</w:t>
            </w:r>
            <w:r>
              <w:rPr>
                <w:rFonts w:hint="eastAsia"/>
                <w:lang w:val="en-US" w:eastAsia="zh-CN"/>
              </w:rPr>
              <w:t>钢化玻璃、功率不小于150w，防护等级ip66，产品光色：白光。</w:t>
            </w:r>
          </w:p>
          <w:p w14:paraId="57BDD5E7">
            <w:pPr>
              <w:pStyle w:val="2"/>
              <w:rPr>
                <w:rFonts w:hint="default" w:eastAsia="宋体"/>
                <w:sz w:val="22"/>
                <w:szCs w:val="22"/>
                <w:lang w:val="en-US" w:eastAsia="zh-CN"/>
              </w:rPr>
            </w:pPr>
            <w:r>
              <w:rPr>
                <w:rFonts w:hint="eastAsia"/>
                <w:sz w:val="22"/>
                <w:szCs w:val="22"/>
                <w:lang w:val="en-US" w:eastAsia="zh-CN"/>
              </w:rPr>
              <w:t>尺寸圆形直径不小于20CM</w:t>
            </w:r>
          </w:p>
          <w:p w14:paraId="451B50E9">
            <w:pPr>
              <w:pStyle w:val="2"/>
              <w:rPr>
                <w:rFonts w:hint="default" w:eastAsia="宋体"/>
                <w:sz w:val="22"/>
                <w:szCs w:val="22"/>
                <w:lang w:val="en-US" w:eastAsia="zh-CN"/>
              </w:rPr>
            </w:pPr>
            <w:r>
              <w:rPr>
                <w:rFonts w:hint="default" w:eastAsia="宋体"/>
                <w:sz w:val="22"/>
                <w:szCs w:val="22"/>
                <w:lang w:val="en-US" w:eastAsia="zh-CN"/>
              </w:rPr>
              <w:t>安装位置</w:t>
            </w:r>
            <w:r>
              <w:rPr>
                <w:rFonts w:hint="eastAsia" w:eastAsia="宋体"/>
                <w:sz w:val="22"/>
                <w:szCs w:val="22"/>
                <w:lang w:val="en-US" w:eastAsia="zh-CN"/>
              </w:rPr>
              <w:t>：</w:t>
            </w:r>
            <w:r>
              <w:rPr>
                <w:rFonts w:hint="default" w:eastAsia="宋体"/>
                <w:sz w:val="22"/>
                <w:szCs w:val="22"/>
                <w:lang w:val="en-US" w:eastAsia="zh-CN"/>
              </w:rPr>
              <w:t>粮仓顶部照明</w:t>
            </w:r>
          </w:p>
          <w:p w14:paraId="30A640DF">
            <w:pPr>
              <w:pStyle w:val="2"/>
              <w:rPr>
                <w:rFonts w:hint="eastAsia"/>
                <w:sz w:val="22"/>
                <w:szCs w:val="22"/>
                <w:lang w:val="en-US" w:eastAsia="zh-CN"/>
              </w:rPr>
            </w:pPr>
            <w:r>
              <w:rPr>
                <w:rFonts w:hint="eastAsia"/>
                <w:sz w:val="22"/>
                <w:szCs w:val="22"/>
                <w:lang w:val="en-US" w:eastAsia="zh-CN"/>
              </w:rPr>
              <w:t>颜色不作要求</w:t>
            </w:r>
          </w:p>
          <w:p w14:paraId="2CA4D6F2">
            <w:pPr>
              <w:pStyle w:val="2"/>
              <w:rPr>
                <w:rFonts w:hint="eastAsia"/>
                <w:sz w:val="22"/>
                <w:szCs w:val="22"/>
                <w:highlight w:val="none"/>
                <w:lang w:val="en-US" w:eastAsia="zh-CN"/>
              </w:rPr>
            </w:pPr>
            <w:r>
              <w:rPr>
                <w:rFonts w:hint="eastAsia"/>
                <w:sz w:val="22"/>
                <w:szCs w:val="22"/>
                <w:highlight w:val="none"/>
                <w:lang w:val="en-US" w:eastAsia="zh-CN"/>
              </w:rPr>
              <w:t>（以上参数均允许正偏离，不接受负偏离，否则视为无效报价）</w:t>
            </w:r>
          </w:p>
          <w:p w14:paraId="3E532030">
            <w:pPr>
              <w:rPr>
                <w:rFonts w:hint="default"/>
                <w:lang w:val="en-US" w:eastAsia="zh-CN"/>
              </w:rPr>
            </w:pPr>
            <w:r>
              <w:rPr>
                <w:rFonts w:hint="default"/>
                <w:b/>
                <w:bCs/>
                <w:lang w:val="en-US" w:eastAsia="zh-CN"/>
              </w:rPr>
              <w:t>作业环境：10</w:t>
            </w:r>
            <w:r>
              <w:rPr>
                <w:rFonts w:hint="eastAsia"/>
                <w:b/>
                <w:bCs/>
                <w:lang w:val="en-US" w:eastAsia="zh-CN"/>
              </w:rPr>
              <w:t>米</w:t>
            </w:r>
            <w:r>
              <w:rPr>
                <w:rFonts w:hint="default"/>
                <w:b/>
                <w:bCs/>
                <w:lang w:val="en-US" w:eastAsia="zh-CN"/>
              </w:rPr>
              <w:t>高的仓库屋顶，共10个仓库拆除原144盏旧日光灯，换装新的防爆灯。</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79C0">
            <w:pPr>
              <w:widowControl/>
              <w:jc w:val="center"/>
              <w:textAlignment w:val="center"/>
              <w:rPr>
                <w:rFonts w:hint="eastAsia"/>
                <w:sz w:val="22"/>
                <w:szCs w:val="22"/>
                <w:lang w:val="en-US" w:eastAsia="zh-CN"/>
              </w:rPr>
            </w:pPr>
            <w:r>
              <w:rPr>
                <w:rFonts w:hint="eastAsia"/>
                <w:lang w:val="en-US" w:eastAsia="zh-CN"/>
              </w:rPr>
              <w:t>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C430">
            <w:pPr>
              <w:widowControl/>
              <w:jc w:val="center"/>
              <w:textAlignment w:val="center"/>
              <w:rPr>
                <w:rFonts w:hint="default" w:eastAsia="宋体"/>
                <w:sz w:val="22"/>
                <w:szCs w:val="22"/>
                <w:lang w:val="en-US" w:eastAsia="zh-CN"/>
              </w:rPr>
            </w:pPr>
            <w:r>
              <w:rPr>
                <w:rFonts w:hint="eastAsia"/>
                <w:sz w:val="22"/>
                <w:szCs w:val="22"/>
                <w:lang w:val="en-US" w:eastAsia="zh-CN"/>
              </w:rPr>
              <w:t>144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A4B3">
            <w:pPr>
              <w:widowControl/>
              <w:jc w:val="left"/>
              <w:textAlignment w:val="center"/>
              <w:rPr>
                <w:rFonts w:hint="default" w:eastAsia="宋体"/>
                <w:sz w:val="22"/>
                <w:szCs w:val="22"/>
                <w:lang w:val="en-US" w:eastAsia="zh-CN"/>
              </w:rPr>
            </w:pPr>
            <w:r>
              <w:rPr>
                <w:rFonts w:hint="default" w:eastAsia="宋体"/>
                <w:sz w:val="22"/>
                <w:szCs w:val="22"/>
                <w:lang w:val="en-US" w:eastAsia="zh-CN"/>
              </w:rPr>
              <w:t>海洋王、华荣防爆、荣亚照明、上海亚明</w:t>
            </w: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13FE">
            <w:pPr>
              <w:widowControl/>
              <w:jc w:val="left"/>
              <w:textAlignment w:val="center"/>
              <w:rPr>
                <w:rFonts w:hint="default" w:eastAsia="宋体"/>
                <w:sz w:val="22"/>
                <w:szCs w:val="22"/>
                <w:lang w:val="en-US" w:eastAsia="zh-CN"/>
              </w:rPr>
            </w:pPr>
            <w:r>
              <w:rPr>
                <w:rFonts w:hint="default" w:eastAsia="宋体"/>
                <w:sz w:val="22"/>
                <w:szCs w:val="22"/>
                <w:lang w:val="en-US" w:eastAsia="zh-CN"/>
              </w:rPr>
              <w:drawing>
                <wp:inline distT="0" distB="0" distL="114300" distR="114300">
                  <wp:extent cx="1426210" cy="1129665"/>
                  <wp:effectExtent l="0" t="0" r="2540" b="13335"/>
                  <wp:docPr id="2" name="图片 2" descr="8199ae6ef77cab05ad5ffd4d51ac1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99ae6ef77cab05ad5ffd4d51ac19d"/>
                          <pic:cNvPicPr>
                            <a:picLocks noChangeAspect="1"/>
                          </pic:cNvPicPr>
                        </pic:nvPicPr>
                        <pic:blipFill>
                          <a:blip r:embed="rId5"/>
                          <a:stretch>
                            <a:fillRect/>
                          </a:stretch>
                        </pic:blipFill>
                        <pic:spPr>
                          <a:xfrm>
                            <a:off x="0" y="0"/>
                            <a:ext cx="1426210" cy="1129665"/>
                          </a:xfrm>
                          <a:prstGeom prst="rect">
                            <a:avLst/>
                          </a:prstGeom>
                        </pic:spPr>
                      </pic:pic>
                    </a:graphicData>
                  </a:graphic>
                </wp:inline>
              </w:drawing>
            </w:r>
          </w:p>
        </w:tc>
      </w:tr>
      <w:tr w14:paraId="63652B8F">
        <w:tblPrEx>
          <w:tblCellMar>
            <w:top w:w="0" w:type="dxa"/>
            <w:left w:w="108" w:type="dxa"/>
            <w:bottom w:w="0" w:type="dxa"/>
            <w:right w:w="108" w:type="dxa"/>
          </w:tblCellMar>
        </w:tblPrEx>
        <w:trPr>
          <w:trHeight w:val="1755" w:hRule="atLeast"/>
          <w:jc w:val="center"/>
        </w:trPr>
        <w:tc>
          <w:tcPr>
            <w:tcW w:w="10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4762EB">
            <w:pPr>
              <w:pStyle w:val="28"/>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备注：1.上述采购要求为最低要求，不得负偏离，否则视为无效报价；</w:t>
            </w:r>
          </w:p>
          <w:p w14:paraId="2E19A46C">
            <w:pPr>
              <w:pStyle w:val="28"/>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2.采购标准要求以采购要求、相关国家标准为准，在标准和采购要求不一致时，按要求高的标准执行；</w:t>
            </w:r>
          </w:p>
          <w:p w14:paraId="362F97B7">
            <w:pPr>
              <w:pStyle w:val="28"/>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3.所有货物都必须是全新正品，所有货物及包装、标签、标识符合国家相关规定要求；</w:t>
            </w:r>
          </w:p>
          <w:p w14:paraId="378CC581">
            <w:pPr>
              <w:pStyle w:val="28"/>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4.报价供应商根据实际需求进行实地考察，综合考虑生产周期等各种因素后报价。</w:t>
            </w:r>
          </w:p>
          <w:p w14:paraId="4D95B717">
            <w:pPr>
              <w:pStyle w:val="28"/>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5.成交供应商须根据使用单位指定地点、时间安装到位，样品未经验收合格的不能进入供货阶段。</w:t>
            </w:r>
          </w:p>
          <w:p w14:paraId="6C750F05">
            <w:pPr>
              <w:pStyle w:val="28"/>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6.★项目中的建议品牌，只是建议所采购产品（设备）的档次。投标人如拟投产品不在推荐品牌之列的，投标品牌的技术参数不得低于推荐的品牌，同时投标人应当在2025年7月</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日17时前向采购单位提供货物和技术资料、相关证明材料及相关单位的成功使用案例，供应商的自我阐述及宣传彩页等不作采信依据。采购单位将组织进行评审，当三分之二及以上评委认定，所投品牌档次等于或高于建议品牌档次的，将以更正公告的形式在相关网站予以公布（启东市人民政府网），所投品牌档次低于建议品牌档次的，则不予受理。投标文件中投标品牌为非推荐品牌且未在规定时间内经采购人评审通过以更正公告形式发布的，将被视作无效投标。</w:t>
            </w:r>
          </w:p>
          <w:p w14:paraId="6E057260">
            <w:pPr>
              <w:pStyle w:val="28"/>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default" w:eastAsia="宋体"/>
                <w:lang w:val="en-US" w:eastAsia="zh-CN"/>
              </w:rPr>
            </w:pPr>
            <w:r>
              <w:rPr>
                <w:rFonts w:hint="eastAsia" w:ascii="宋体" w:hAnsi="宋体" w:eastAsia="宋体" w:cs="宋体"/>
                <w:b/>
                <w:bCs/>
                <w:sz w:val="21"/>
                <w:szCs w:val="21"/>
                <w:lang w:val="en-US" w:eastAsia="zh-CN"/>
              </w:rPr>
              <w:t>7.投标时必须明确所投货物的品牌及型号，如有缺项、漏项视为无效报价。根据中华人民共和国财政部令第87号第三十一条规定“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tc>
      </w:tr>
    </w:tbl>
    <w:p w14:paraId="1BCE80C8">
      <w:pPr>
        <w:widowControl/>
        <w:spacing w:line="600" w:lineRule="exact"/>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说明：</w:t>
      </w:r>
    </w:p>
    <w:p w14:paraId="5C2F3B31">
      <w:pPr>
        <w:widowControl/>
        <w:spacing w:line="500" w:lineRule="exact"/>
        <w:ind w:firstLine="562" w:firstLineChars="200"/>
      </w:pPr>
      <w:r>
        <w:rPr>
          <w:rFonts w:hint="eastAsia" w:ascii="仿宋" w:hAnsi="仿宋" w:eastAsia="仿宋" w:cs="仿宋"/>
          <w:b/>
          <w:color w:val="333333"/>
          <w:kern w:val="0"/>
          <w:sz w:val="28"/>
          <w:szCs w:val="28"/>
          <w:u w:val="single"/>
        </w:rPr>
        <w:t>一、本项目最高限价为：</w:t>
      </w:r>
      <w:r>
        <w:rPr>
          <w:rFonts w:hint="eastAsia" w:ascii="仿宋" w:hAnsi="仿宋" w:eastAsia="仿宋" w:cs="仿宋"/>
          <w:b/>
          <w:color w:val="333333"/>
          <w:kern w:val="0"/>
          <w:sz w:val="28"/>
          <w:szCs w:val="28"/>
          <w:u w:val="single"/>
          <w:lang w:val="en-US" w:eastAsia="zh-CN"/>
        </w:rPr>
        <w:t>35000</w:t>
      </w:r>
      <w:r>
        <w:rPr>
          <w:rFonts w:hint="eastAsia" w:ascii="仿宋" w:hAnsi="仿宋" w:eastAsia="仿宋" w:cs="仿宋"/>
          <w:b/>
          <w:color w:val="333333"/>
          <w:kern w:val="0"/>
          <w:sz w:val="28"/>
          <w:szCs w:val="28"/>
          <w:u w:val="single"/>
        </w:rPr>
        <w:t>元，供应商所报投标报价超过最高限价的视为无效报价。</w:t>
      </w:r>
    </w:p>
    <w:p w14:paraId="1AFEAC08">
      <w:pPr>
        <w:widowControl/>
        <w:spacing w:line="500" w:lineRule="exact"/>
        <w:ind w:firstLine="562" w:firstLineChars="200"/>
        <w:rPr>
          <w:rFonts w:ascii="仿宋" w:hAnsi="仿宋" w:eastAsia="仿宋" w:cs="仿宋"/>
          <w:b/>
          <w:bCs/>
          <w:color w:val="333333"/>
          <w:kern w:val="0"/>
          <w:sz w:val="28"/>
          <w:szCs w:val="28"/>
        </w:rPr>
      </w:pPr>
      <w:r>
        <w:rPr>
          <w:rFonts w:hint="eastAsia" w:ascii="仿宋" w:hAnsi="仿宋" w:eastAsia="仿宋" w:cs="仿宋"/>
          <w:b/>
          <w:bCs/>
          <w:color w:val="333333"/>
          <w:kern w:val="0"/>
          <w:sz w:val="28"/>
          <w:szCs w:val="28"/>
        </w:rPr>
        <w:t>二、供应商资格要求：</w:t>
      </w:r>
    </w:p>
    <w:p w14:paraId="371A7198">
      <w:pPr>
        <w:widowControl/>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Style w:val="36"/>
          <w:rFonts w:hint="eastAsia" w:ascii="仿宋" w:hAnsi="仿宋" w:eastAsia="仿宋" w:cs="仿宋"/>
          <w:sz w:val="28"/>
          <w:szCs w:val="28"/>
        </w:rPr>
        <w:t>符合《中华人民共和国政府采购法》第二十二条的规定</w:t>
      </w:r>
      <w:r>
        <w:rPr>
          <w:rFonts w:hint="eastAsia" w:ascii="仿宋" w:hAnsi="仿宋" w:eastAsia="仿宋" w:cs="仿宋"/>
          <w:color w:val="000000"/>
          <w:sz w:val="28"/>
          <w:szCs w:val="28"/>
        </w:rPr>
        <w:t>；</w:t>
      </w:r>
    </w:p>
    <w:p w14:paraId="0C84A106">
      <w:pPr>
        <w:widowControl/>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2.投标供应商可为独立法人或个体工商户，具有有效的营业执照，且有能力提供本次采购项目所要求的内容和服务；</w:t>
      </w:r>
    </w:p>
    <w:p w14:paraId="52D750AD">
      <w:pPr>
        <w:widowControl/>
        <w:spacing w:line="50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3.本项目</w:t>
      </w:r>
      <w:r>
        <w:rPr>
          <w:rFonts w:hint="eastAsia" w:ascii="仿宋" w:hAnsi="仿宋" w:eastAsia="仿宋" w:cs="仿宋"/>
          <w:sz w:val="28"/>
          <w:szCs w:val="28"/>
        </w:rPr>
        <w:t>不接受联合体投标。</w:t>
      </w:r>
    </w:p>
    <w:p w14:paraId="293ED69D">
      <w:pPr>
        <w:widowControl/>
        <w:spacing w:line="500" w:lineRule="exact"/>
        <w:ind w:firstLine="562" w:firstLineChars="200"/>
        <w:rPr>
          <w:rFonts w:ascii="仿宋" w:hAnsi="仿宋" w:eastAsia="仿宋" w:cs="仿宋"/>
          <w:sz w:val="28"/>
          <w:szCs w:val="28"/>
        </w:rPr>
      </w:pPr>
      <w:r>
        <w:rPr>
          <w:rFonts w:hint="eastAsia" w:ascii="仿宋" w:hAnsi="仿宋" w:eastAsia="仿宋" w:cs="仿宋"/>
          <w:b/>
          <w:color w:val="333333"/>
          <w:kern w:val="0"/>
          <w:sz w:val="28"/>
          <w:szCs w:val="28"/>
        </w:rPr>
        <w:t>三、报价注意事项：</w:t>
      </w:r>
    </w:p>
    <w:p w14:paraId="6ABC0FBD">
      <w:pPr>
        <w:spacing w:line="500" w:lineRule="exact"/>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1.供应商获取询价公告方法：各供应商可自行从启东市人民政府网下载。</w:t>
      </w:r>
    </w:p>
    <w:p w14:paraId="4BB4A32C">
      <w:pPr>
        <w:spacing w:line="500" w:lineRule="exact"/>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w:t>
      </w:r>
      <w:r>
        <w:rPr>
          <w:rFonts w:hint="eastAsia" w:ascii="仿宋" w:hAnsi="仿宋" w:eastAsia="仿宋" w:cs="仿宋"/>
          <w:color w:val="333333"/>
          <w:sz w:val="28"/>
          <w:szCs w:val="28"/>
          <w:shd w:val="clear" w:color="auto" w:fill="FFFFFF"/>
          <w:lang w:val="en-GB" w:eastAsia="zh-CN"/>
        </w:rPr>
        <w:t>报价供应商应按照本项目询价文件的要求编制报价文件，报价文件应对本项目提出的要求和条件作出实质性响应。否则，均被视为无效报价文件。本项目为交钥匙工程，报价包含成本费（全部设备、辅助材料及标准附件、备品备件、专用工具、技术资料等）、包装费、来回吊运费、装卸费、</w:t>
      </w:r>
      <w:r>
        <w:rPr>
          <w:rFonts w:hint="eastAsia" w:ascii="仿宋" w:hAnsi="仿宋" w:eastAsia="仿宋" w:cs="仿宋"/>
          <w:b/>
          <w:bCs/>
          <w:sz w:val="28"/>
          <w:szCs w:val="28"/>
          <w:highlight w:val="none"/>
          <w:lang w:val="en-GB" w:eastAsia="zh-CN"/>
        </w:rPr>
        <w:t>拆除旧灯费用、施工过程中对原有场地、吊顶等部位开槽、拆除造成破损及损坏的进行修复,使其恢复原样等所包含的各项费用、</w:t>
      </w:r>
      <w:r>
        <w:rPr>
          <w:rFonts w:hint="eastAsia" w:ascii="仿宋" w:hAnsi="仿宋" w:eastAsia="仿宋" w:cs="仿宋"/>
          <w:color w:val="333333"/>
          <w:sz w:val="28"/>
          <w:szCs w:val="28"/>
          <w:shd w:val="clear" w:color="auto" w:fill="FFFFFF"/>
          <w:lang w:val="en-GB" w:eastAsia="zh-CN"/>
        </w:rPr>
        <w:t>利润、各种税费、管理费、市场材料价格风险、政策性调整风险、施工文明措施费、其他措施费、现场安装、检验及调试、人员培训及售后服务、技术支持服务、技术培训、售后服务与维保等一切费用。除非因特殊原因并经买卖双方协商同意，成交供应商不得再要求追加任何费用。同时，除非合同条款中另有规定，否则中标人的成交价在合同实施期间不因市场变化因素而变动。成交供应商在供货期间不得减少供货项目，不得降低货物质量</w:t>
      </w:r>
      <w:r>
        <w:rPr>
          <w:rFonts w:hint="eastAsia" w:ascii="仿宋" w:hAnsi="仿宋" w:eastAsia="仿宋" w:cs="仿宋"/>
          <w:color w:val="333333"/>
          <w:sz w:val="28"/>
          <w:szCs w:val="28"/>
          <w:shd w:val="clear" w:color="auto" w:fill="FFFFFF"/>
        </w:rPr>
        <w:t>。</w:t>
      </w:r>
    </w:p>
    <w:p w14:paraId="6BE49CD5">
      <w:pPr>
        <w:widowControl/>
        <w:spacing w:line="500" w:lineRule="exact"/>
        <w:ind w:firstLine="562" w:firstLineChars="200"/>
        <w:rPr>
          <w:rFonts w:ascii="仿宋" w:hAnsi="仿宋" w:eastAsia="仿宋" w:cs="仿宋"/>
          <w:b/>
          <w:bCs/>
          <w:color w:val="333333"/>
          <w:kern w:val="0"/>
          <w:sz w:val="28"/>
          <w:szCs w:val="28"/>
        </w:rPr>
      </w:pPr>
      <w:r>
        <w:rPr>
          <w:rFonts w:hint="eastAsia" w:ascii="仿宋" w:hAnsi="仿宋" w:eastAsia="仿宋" w:cs="仿宋"/>
          <w:b/>
          <w:bCs/>
          <w:color w:val="333333"/>
          <w:sz w:val="28"/>
          <w:szCs w:val="28"/>
          <w:shd w:val="clear" w:color="auto" w:fill="FFFFFF"/>
          <w:lang w:val="zh-CN" w:eastAsia="zh-CN"/>
        </w:rPr>
        <w:t>本项目招标代理费由成交供应商承担，请供应商考虑在报价内，不得单列。招标代理服务费300元，在领取中标通知书前缴纳</w:t>
      </w:r>
      <w:r>
        <w:rPr>
          <w:rFonts w:hint="eastAsia" w:ascii="仿宋" w:hAnsi="仿宋" w:eastAsia="仿宋" w:cs="仿宋"/>
          <w:b/>
          <w:bCs/>
          <w:color w:val="333333"/>
          <w:sz w:val="28"/>
          <w:szCs w:val="28"/>
          <w:shd w:val="clear" w:color="auto" w:fill="FFFFFF"/>
          <w:lang w:val="zh-CN"/>
        </w:rPr>
        <w:t>。</w:t>
      </w:r>
    </w:p>
    <w:p w14:paraId="3C618D04">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3.供应商应详细阅读采购文件的全部内容，供应商对采购文件有疑问或异议的，请在递交报价文件1日前以书面形式（加盖单位公章）递交至采购单位。</w:t>
      </w:r>
    </w:p>
    <w:p w14:paraId="056BB330">
      <w:pPr>
        <w:widowControl/>
        <w:spacing w:line="50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有关技术及需求问题，请与采购单位或代理单位联系。</w:t>
      </w:r>
    </w:p>
    <w:p w14:paraId="0FC5FF06">
      <w:pPr>
        <w:widowControl/>
        <w:spacing w:line="50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采购单位：启东市地方粮食储备库有限公司</w:t>
      </w:r>
    </w:p>
    <w:p w14:paraId="39D540B4">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联系人：顾先生</w:t>
      </w:r>
    </w:p>
    <w:p w14:paraId="452003B8">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联系电话：18013594853</w:t>
      </w:r>
    </w:p>
    <w:p w14:paraId="783B8ADF">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招标代理机构：江苏方桂圆工程工程项目管理有限公司</w:t>
      </w:r>
    </w:p>
    <w:p w14:paraId="1F4B95D5">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联系人：袁甜甜</w:t>
      </w:r>
    </w:p>
    <w:p w14:paraId="31BFD9EE">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联系电话：0513-83351660</w:t>
      </w:r>
    </w:p>
    <w:p w14:paraId="2818593A">
      <w:pPr>
        <w:widowControl/>
        <w:spacing w:line="500" w:lineRule="exact"/>
        <w:ind w:firstLine="562" w:firstLineChars="200"/>
        <w:rPr>
          <w:rFonts w:ascii="仿宋" w:hAnsi="仿宋" w:eastAsia="仿宋" w:cs="仿宋"/>
          <w:sz w:val="28"/>
          <w:szCs w:val="28"/>
        </w:rPr>
      </w:pPr>
      <w:r>
        <w:rPr>
          <w:rFonts w:hint="eastAsia" w:ascii="仿宋" w:hAnsi="仿宋" w:eastAsia="仿宋" w:cs="仿宋"/>
          <w:b/>
          <w:color w:val="333333"/>
          <w:kern w:val="0"/>
          <w:sz w:val="28"/>
          <w:szCs w:val="28"/>
        </w:rPr>
        <w:t>4.报价文件构成</w:t>
      </w:r>
    </w:p>
    <w:p w14:paraId="4923D0C6">
      <w:pPr>
        <w:widowControl/>
        <w:spacing w:line="500" w:lineRule="exact"/>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（1）</w:t>
      </w:r>
      <w:r>
        <w:rPr>
          <w:rFonts w:hint="eastAsia" w:ascii="仿宋" w:hAnsi="仿宋" w:eastAsia="仿宋" w:cs="仿宋"/>
          <w:color w:val="333333"/>
          <w:kern w:val="0"/>
          <w:sz w:val="28"/>
          <w:szCs w:val="28"/>
          <w:u w:val="single"/>
          <w:shd w:val="clear" w:color="auto" w:fill="FFFFFF"/>
        </w:rPr>
        <w:t>报价承诺书</w:t>
      </w:r>
      <w:r>
        <w:rPr>
          <w:rFonts w:hint="eastAsia" w:ascii="仿宋" w:hAnsi="仿宋" w:eastAsia="仿宋" w:cs="仿宋"/>
          <w:color w:val="333333"/>
          <w:kern w:val="0"/>
          <w:sz w:val="28"/>
          <w:szCs w:val="28"/>
          <w:shd w:val="clear" w:color="auto" w:fill="FFFFFF"/>
        </w:rPr>
        <w:t>（按照附件一格式填写）；</w:t>
      </w:r>
    </w:p>
    <w:p w14:paraId="7E0D1970">
      <w:pPr>
        <w:widowControl/>
        <w:spacing w:line="500" w:lineRule="exact"/>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（2）</w:t>
      </w:r>
      <w:r>
        <w:rPr>
          <w:rFonts w:hint="eastAsia" w:ascii="仿宋" w:hAnsi="仿宋" w:eastAsia="仿宋" w:cs="仿宋"/>
          <w:color w:val="333333"/>
          <w:kern w:val="0"/>
          <w:sz w:val="28"/>
          <w:szCs w:val="28"/>
          <w:u w:val="single"/>
          <w:shd w:val="clear" w:color="auto" w:fill="FFFFFF"/>
        </w:rPr>
        <w:t>法定代表人身份证明</w:t>
      </w:r>
      <w:r>
        <w:rPr>
          <w:rFonts w:hint="eastAsia" w:ascii="仿宋" w:hAnsi="仿宋" w:eastAsia="仿宋" w:cs="仿宋"/>
          <w:color w:val="333333"/>
          <w:kern w:val="0"/>
          <w:sz w:val="28"/>
          <w:szCs w:val="28"/>
          <w:shd w:val="clear" w:color="auto" w:fill="FFFFFF"/>
        </w:rPr>
        <w:t>（按照附件二格式填写，</w:t>
      </w:r>
      <w:r>
        <w:rPr>
          <w:rFonts w:hint="eastAsia" w:ascii="仿宋" w:hAnsi="仿宋" w:eastAsia="仿宋" w:cs="仿宋"/>
          <w:b/>
          <w:bCs/>
          <w:color w:val="333333"/>
          <w:kern w:val="0"/>
          <w:sz w:val="28"/>
          <w:szCs w:val="28"/>
          <w:shd w:val="clear" w:color="auto" w:fill="FFFFFF"/>
        </w:rPr>
        <w:t>无论法定代表人是否参加投标，均须提供本项材料</w:t>
      </w:r>
      <w:r>
        <w:rPr>
          <w:rFonts w:hint="eastAsia" w:ascii="仿宋" w:hAnsi="仿宋" w:eastAsia="仿宋" w:cs="仿宋"/>
          <w:color w:val="333333"/>
          <w:kern w:val="0"/>
          <w:sz w:val="28"/>
          <w:szCs w:val="28"/>
          <w:shd w:val="clear" w:color="auto" w:fill="FFFFFF"/>
        </w:rPr>
        <w:t>）；</w:t>
      </w:r>
    </w:p>
    <w:p w14:paraId="5795D1E6">
      <w:pPr>
        <w:widowControl/>
        <w:spacing w:line="500" w:lineRule="exact"/>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（3）</w:t>
      </w:r>
      <w:r>
        <w:rPr>
          <w:rFonts w:hint="eastAsia" w:ascii="仿宋" w:hAnsi="仿宋" w:eastAsia="仿宋" w:cs="仿宋"/>
          <w:color w:val="333333"/>
          <w:kern w:val="0"/>
          <w:sz w:val="28"/>
          <w:szCs w:val="28"/>
          <w:u w:val="single"/>
          <w:shd w:val="clear" w:color="auto" w:fill="FFFFFF"/>
        </w:rPr>
        <w:t>法定代表人授权委托书及被授权人身份证正反面</w:t>
      </w:r>
      <w:r>
        <w:rPr>
          <w:rFonts w:hint="eastAsia" w:ascii="仿宋" w:hAnsi="仿宋" w:eastAsia="仿宋" w:cs="仿宋"/>
          <w:color w:val="333333"/>
          <w:kern w:val="0"/>
          <w:sz w:val="28"/>
          <w:szCs w:val="28"/>
          <w:shd w:val="clear" w:color="auto" w:fill="FFFFFF"/>
        </w:rPr>
        <w:t>（法定代表人授权委托书按照附件三格式填写，</w:t>
      </w:r>
      <w:r>
        <w:rPr>
          <w:rFonts w:hint="eastAsia" w:ascii="仿宋" w:hAnsi="仿宋" w:eastAsia="仿宋" w:cs="仿宋"/>
          <w:b/>
          <w:bCs/>
          <w:kern w:val="0"/>
          <w:sz w:val="28"/>
          <w:szCs w:val="28"/>
          <w:shd w:val="clear" w:color="auto" w:fill="FFFFFF"/>
        </w:rPr>
        <w:t>非法定代表人参加投标时提交</w:t>
      </w:r>
      <w:r>
        <w:rPr>
          <w:rFonts w:hint="eastAsia" w:ascii="仿宋" w:hAnsi="仿宋" w:eastAsia="仿宋" w:cs="仿宋"/>
          <w:color w:val="333333"/>
          <w:kern w:val="0"/>
          <w:sz w:val="28"/>
          <w:szCs w:val="28"/>
          <w:shd w:val="clear" w:color="auto" w:fill="FFFFFF"/>
        </w:rPr>
        <w:t>）；</w:t>
      </w:r>
    </w:p>
    <w:p w14:paraId="29A25A45">
      <w:pPr>
        <w:widowControl/>
        <w:spacing w:line="500" w:lineRule="exact"/>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（4）</w:t>
      </w:r>
      <w:r>
        <w:rPr>
          <w:rFonts w:hint="eastAsia" w:ascii="仿宋" w:hAnsi="仿宋" w:eastAsia="仿宋" w:cs="仿宋"/>
          <w:color w:val="333333"/>
          <w:kern w:val="0"/>
          <w:sz w:val="28"/>
          <w:szCs w:val="28"/>
          <w:u w:val="single"/>
          <w:shd w:val="clear" w:color="auto" w:fill="FFFFFF"/>
        </w:rPr>
        <w:t>有效的营业执照复印件</w:t>
      </w:r>
      <w:r>
        <w:rPr>
          <w:rFonts w:hint="eastAsia" w:ascii="仿宋" w:hAnsi="仿宋" w:eastAsia="仿宋" w:cs="仿宋"/>
          <w:color w:val="333333"/>
          <w:kern w:val="0"/>
          <w:sz w:val="28"/>
          <w:szCs w:val="28"/>
          <w:shd w:val="clear" w:color="auto" w:fill="FFFFFF"/>
        </w:rPr>
        <w:t>（加盖报价单位公章）；</w:t>
      </w:r>
    </w:p>
    <w:p w14:paraId="546DCA41">
      <w:pPr>
        <w:widowControl/>
        <w:spacing w:line="500" w:lineRule="exact"/>
        <w:ind w:firstLine="560" w:firstLineChars="200"/>
        <w:rPr>
          <w:rFonts w:ascii="仿宋" w:hAnsi="仿宋" w:eastAsia="仿宋" w:cs="仿宋"/>
          <w:color w:val="333333"/>
          <w:kern w:val="0"/>
          <w:sz w:val="28"/>
          <w:szCs w:val="28"/>
          <w:u w:val="single"/>
          <w:shd w:val="clear" w:color="auto" w:fill="FFFFFF"/>
        </w:rPr>
      </w:pPr>
      <w:r>
        <w:rPr>
          <w:rFonts w:hint="eastAsia" w:ascii="仿宋" w:hAnsi="仿宋" w:eastAsia="仿宋" w:cs="仿宋"/>
          <w:color w:val="333333"/>
          <w:kern w:val="0"/>
          <w:sz w:val="28"/>
          <w:szCs w:val="28"/>
          <w:u w:val="single"/>
          <w:shd w:val="clear" w:color="auto" w:fill="FFFFFF"/>
        </w:rPr>
        <w:t>（5）报价明细表：必须按提供的样表格式（附件四）填写报价，所有涉及报价的页面均必须加盖单位公章，否则视为无效报价文件；</w:t>
      </w:r>
    </w:p>
    <w:p w14:paraId="12F4FA81">
      <w:pPr>
        <w:widowControl/>
        <w:spacing w:line="500" w:lineRule="exact"/>
        <w:ind w:firstLine="560" w:firstLineChars="200"/>
        <w:rPr>
          <w:rFonts w:ascii="仿宋" w:hAnsi="仿宋" w:eastAsia="仿宋" w:cs="仿宋"/>
          <w:color w:val="333333"/>
          <w:kern w:val="0"/>
          <w:sz w:val="28"/>
          <w:szCs w:val="28"/>
          <w:u w:val="single"/>
          <w:shd w:val="clear" w:color="auto" w:fill="FFFFFF"/>
        </w:rPr>
      </w:pPr>
      <w:r>
        <w:rPr>
          <w:rFonts w:hint="eastAsia" w:ascii="仿宋" w:hAnsi="仿宋" w:eastAsia="仿宋" w:cs="仿宋"/>
          <w:color w:val="333333"/>
          <w:kern w:val="0"/>
          <w:sz w:val="28"/>
          <w:szCs w:val="28"/>
          <w:u w:val="single"/>
          <w:shd w:val="clear" w:color="auto" w:fill="FFFFFF"/>
        </w:rPr>
        <w:t>（6）质保承诺书（按照附件五格式填写）；</w:t>
      </w:r>
    </w:p>
    <w:p w14:paraId="5B3AE700">
      <w:pPr>
        <w:widowControl/>
        <w:spacing w:line="500" w:lineRule="exact"/>
        <w:ind w:firstLine="560" w:firstLineChars="200"/>
        <w:rPr>
          <w:rFonts w:ascii="仿宋" w:hAnsi="仿宋" w:eastAsia="仿宋" w:cs="仿宋"/>
          <w:color w:val="333333"/>
          <w:kern w:val="0"/>
          <w:sz w:val="28"/>
          <w:szCs w:val="28"/>
          <w:u w:val="single"/>
          <w:shd w:val="clear" w:color="auto" w:fill="FFFFFF"/>
        </w:rPr>
      </w:pPr>
      <w:r>
        <w:rPr>
          <w:rFonts w:hint="eastAsia" w:ascii="仿宋" w:hAnsi="仿宋" w:eastAsia="仿宋" w:cs="仿宋"/>
          <w:color w:val="333333"/>
          <w:kern w:val="0"/>
          <w:sz w:val="28"/>
          <w:szCs w:val="28"/>
          <w:u w:val="single"/>
          <w:shd w:val="clear" w:color="auto" w:fill="FFFFFF"/>
        </w:rPr>
        <w:t>（7）</w:t>
      </w:r>
      <w:r>
        <w:rPr>
          <w:rFonts w:hint="eastAsia" w:ascii="仿宋" w:hAnsi="仿宋" w:eastAsia="仿宋" w:cs="仿宋"/>
          <w:color w:val="auto"/>
          <w:sz w:val="28"/>
          <w:szCs w:val="28"/>
          <w:u w:val="single"/>
          <w:shd w:val="clear" w:color="auto" w:fill="FFFFFF"/>
        </w:rPr>
        <w:t>报价货物采购要求响应表</w:t>
      </w:r>
      <w:r>
        <w:rPr>
          <w:rFonts w:hint="eastAsia" w:ascii="仿宋" w:hAnsi="仿宋" w:eastAsia="仿宋" w:cs="仿宋"/>
          <w:color w:val="333333"/>
          <w:kern w:val="0"/>
          <w:sz w:val="28"/>
          <w:szCs w:val="28"/>
          <w:u w:val="single"/>
          <w:shd w:val="clear" w:color="auto" w:fill="FFFFFF"/>
        </w:rPr>
        <w:t>（按照附件六格式填写）。</w:t>
      </w:r>
    </w:p>
    <w:p w14:paraId="7DBCD76B">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注意：</w:t>
      </w:r>
      <w:r>
        <w:rPr>
          <w:rFonts w:hint="eastAsia" w:ascii="仿宋" w:hAnsi="仿宋" w:eastAsia="仿宋" w:cs="仿宋"/>
          <w:b/>
          <w:sz w:val="28"/>
          <w:szCs w:val="28"/>
        </w:rPr>
        <w:t>上述复印件均需签字和加盖单位公章，</w:t>
      </w:r>
      <w:r>
        <w:rPr>
          <w:rFonts w:hint="eastAsia" w:ascii="仿宋" w:hAnsi="仿宋" w:eastAsia="仿宋" w:cs="仿宋"/>
          <w:b/>
          <w:bCs/>
          <w:sz w:val="28"/>
          <w:szCs w:val="28"/>
        </w:rPr>
        <w:t>否则将被视作资格审查不通过。</w:t>
      </w:r>
    </w:p>
    <w:p w14:paraId="50A11DB4">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报价文件纸质文本</w:t>
      </w:r>
      <w:r>
        <w:rPr>
          <w:rFonts w:hint="eastAsia" w:ascii="仿宋" w:hAnsi="仿宋" w:eastAsia="仿宋" w:cs="仿宋"/>
          <w:b/>
          <w:bCs/>
          <w:kern w:val="0"/>
          <w:sz w:val="28"/>
          <w:szCs w:val="28"/>
        </w:rPr>
        <w:t>一正二副</w:t>
      </w:r>
      <w:r>
        <w:rPr>
          <w:rFonts w:hint="eastAsia" w:ascii="仿宋" w:hAnsi="仿宋" w:eastAsia="仿宋" w:cs="仿宋"/>
          <w:kern w:val="0"/>
          <w:sz w:val="28"/>
          <w:szCs w:val="28"/>
        </w:rPr>
        <w:t>，报价文件中必须包含上述要求提供的所有材料，否则视为无效报价文件。报价文件装订成册并密封，密封袋上标明：项目名称、报价单位名称，否则视为无效投标文件。</w:t>
      </w:r>
    </w:p>
    <w:p w14:paraId="4FFD69B7">
      <w:pPr>
        <w:widowControl/>
        <w:spacing w:line="500" w:lineRule="exact"/>
        <w:ind w:firstLine="560" w:firstLineChars="200"/>
        <w:rPr>
          <w:rFonts w:ascii="仿宋" w:hAnsi="仿宋" w:eastAsia="仿宋" w:cs="仿宋"/>
          <w:sz w:val="28"/>
          <w:szCs w:val="28"/>
        </w:rPr>
      </w:pPr>
      <w:r>
        <w:rPr>
          <w:rFonts w:hint="eastAsia" w:ascii="仿宋" w:hAnsi="仿宋" w:eastAsia="仿宋" w:cs="仿宋"/>
          <w:kern w:val="0"/>
          <w:sz w:val="28"/>
          <w:szCs w:val="28"/>
        </w:rPr>
        <w:t>5.</w:t>
      </w:r>
      <w:r>
        <w:rPr>
          <w:rFonts w:hint="eastAsia" w:ascii="仿宋" w:hAnsi="仿宋" w:eastAsia="仿宋" w:cs="仿宋"/>
          <w:b/>
          <w:color w:val="333333"/>
          <w:kern w:val="0"/>
          <w:sz w:val="28"/>
          <w:szCs w:val="28"/>
        </w:rPr>
        <w:t>开标时间</w:t>
      </w:r>
    </w:p>
    <w:p w14:paraId="47CD7DD4">
      <w:pPr>
        <w:spacing w:line="500" w:lineRule="exact"/>
        <w:ind w:firstLine="506"/>
        <w:rPr>
          <w:rFonts w:ascii="仿宋" w:hAnsi="仿宋" w:eastAsia="仿宋" w:cs="仿宋"/>
          <w:b/>
          <w:bCs/>
          <w:spacing w:val="6"/>
          <w:sz w:val="28"/>
          <w:szCs w:val="28"/>
        </w:rPr>
      </w:pPr>
      <w:r>
        <w:rPr>
          <w:rFonts w:hint="eastAsia" w:ascii="仿宋" w:hAnsi="仿宋" w:eastAsia="仿宋" w:cs="仿宋"/>
          <w:b/>
          <w:bCs/>
          <w:spacing w:val="6"/>
          <w:sz w:val="28"/>
          <w:szCs w:val="28"/>
        </w:rPr>
        <w:t>开标时间：202</w:t>
      </w:r>
      <w:r>
        <w:rPr>
          <w:rFonts w:hint="eastAsia" w:ascii="仿宋" w:hAnsi="仿宋" w:eastAsia="仿宋" w:cs="仿宋"/>
          <w:b/>
          <w:bCs/>
          <w:spacing w:val="6"/>
          <w:sz w:val="28"/>
          <w:szCs w:val="28"/>
          <w:lang w:val="en-US" w:eastAsia="zh-CN"/>
        </w:rPr>
        <w:t>5</w:t>
      </w:r>
      <w:r>
        <w:rPr>
          <w:rFonts w:hint="eastAsia" w:ascii="仿宋" w:hAnsi="仿宋" w:eastAsia="仿宋" w:cs="仿宋"/>
          <w:b/>
          <w:bCs/>
          <w:spacing w:val="6"/>
          <w:sz w:val="28"/>
          <w:szCs w:val="28"/>
        </w:rPr>
        <w:t>年</w:t>
      </w:r>
      <w:r>
        <w:rPr>
          <w:rFonts w:hint="eastAsia" w:ascii="仿宋" w:hAnsi="仿宋" w:eastAsia="仿宋" w:cs="仿宋"/>
          <w:b/>
          <w:bCs/>
          <w:spacing w:val="6"/>
          <w:sz w:val="28"/>
          <w:szCs w:val="28"/>
          <w:lang w:val="en-US" w:eastAsia="zh-CN"/>
        </w:rPr>
        <w:t>7</w:t>
      </w:r>
      <w:r>
        <w:rPr>
          <w:rFonts w:hint="eastAsia" w:ascii="仿宋" w:hAnsi="仿宋" w:eastAsia="仿宋" w:cs="仿宋"/>
          <w:b/>
          <w:bCs/>
          <w:spacing w:val="6"/>
          <w:sz w:val="28"/>
          <w:szCs w:val="28"/>
        </w:rPr>
        <w:t>月</w:t>
      </w:r>
      <w:r>
        <w:rPr>
          <w:rFonts w:hint="eastAsia" w:ascii="仿宋" w:hAnsi="仿宋" w:eastAsia="仿宋" w:cs="仿宋"/>
          <w:b/>
          <w:bCs/>
          <w:spacing w:val="6"/>
          <w:sz w:val="28"/>
          <w:szCs w:val="28"/>
          <w:lang w:val="en-US" w:eastAsia="zh-CN"/>
        </w:rPr>
        <w:t>10</w:t>
      </w:r>
      <w:r>
        <w:rPr>
          <w:rFonts w:hint="eastAsia" w:ascii="仿宋" w:hAnsi="仿宋" w:eastAsia="仿宋" w:cs="仿宋"/>
          <w:b/>
          <w:bCs/>
          <w:spacing w:val="6"/>
          <w:sz w:val="28"/>
          <w:szCs w:val="28"/>
        </w:rPr>
        <w:t>日9时</w:t>
      </w:r>
      <w:r>
        <w:rPr>
          <w:rFonts w:hint="eastAsia" w:ascii="仿宋" w:hAnsi="仿宋" w:eastAsia="仿宋" w:cs="仿宋"/>
          <w:b/>
          <w:bCs/>
          <w:spacing w:val="6"/>
          <w:sz w:val="28"/>
          <w:szCs w:val="28"/>
          <w:lang w:val="en-US" w:eastAsia="zh-CN"/>
        </w:rPr>
        <w:t>0</w:t>
      </w:r>
      <w:r>
        <w:rPr>
          <w:rFonts w:hint="eastAsia" w:ascii="仿宋" w:hAnsi="仿宋" w:eastAsia="仿宋" w:cs="仿宋"/>
          <w:b/>
          <w:bCs/>
          <w:spacing w:val="6"/>
          <w:sz w:val="28"/>
          <w:szCs w:val="28"/>
        </w:rPr>
        <w:t>0分。</w:t>
      </w:r>
    </w:p>
    <w:p w14:paraId="3160FA85">
      <w:pPr>
        <w:spacing w:line="500" w:lineRule="exact"/>
        <w:ind w:firstLine="506"/>
        <w:rPr>
          <w:rFonts w:ascii="仿宋" w:hAnsi="仿宋" w:eastAsia="仿宋" w:cs="仿宋"/>
          <w:b/>
          <w:bCs/>
          <w:spacing w:val="6"/>
          <w:sz w:val="28"/>
          <w:szCs w:val="28"/>
        </w:rPr>
      </w:pPr>
      <w:r>
        <w:rPr>
          <w:rFonts w:hint="eastAsia" w:ascii="仿宋" w:hAnsi="仿宋" w:eastAsia="仿宋" w:cs="仿宋"/>
          <w:b/>
          <w:bCs/>
          <w:spacing w:val="6"/>
          <w:sz w:val="28"/>
          <w:szCs w:val="28"/>
        </w:rPr>
        <w:t>开标地点：启东市</w:t>
      </w:r>
      <w:r>
        <w:rPr>
          <w:rFonts w:hint="eastAsia" w:ascii="仿宋" w:hAnsi="仿宋" w:eastAsia="仿宋" w:cs="仿宋"/>
          <w:b/>
          <w:bCs/>
          <w:spacing w:val="6"/>
          <w:sz w:val="28"/>
          <w:szCs w:val="28"/>
          <w:lang w:eastAsia="zh-CN"/>
        </w:rPr>
        <w:t>汇龙镇万豪花园</w:t>
      </w:r>
      <w:r>
        <w:rPr>
          <w:rFonts w:hint="eastAsia" w:ascii="仿宋" w:hAnsi="仿宋" w:eastAsia="仿宋" w:cs="仿宋"/>
          <w:b/>
          <w:bCs/>
          <w:spacing w:val="6"/>
          <w:sz w:val="28"/>
          <w:szCs w:val="28"/>
          <w:lang w:val="en-US" w:eastAsia="zh-CN"/>
        </w:rPr>
        <w:t>29幢一楼会客室</w:t>
      </w:r>
    </w:p>
    <w:p w14:paraId="7077853F">
      <w:pPr>
        <w:spacing w:line="500" w:lineRule="exact"/>
        <w:ind w:firstLine="506"/>
        <w:rPr>
          <w:rFonts w:ascii="仿宋" w:hAnsi="仿宋" w:eastAsia="仿宋" w:cs="仿宋"/>
          <w:spacing w:val="6"/>
          <w:sz w:val="28"/>
          <w:szCs w:val="28"/>
        </w:rPr>
      </w:pPr>
      <w:r>
        <w:rPr>
          <w:rFonts w:hint="eastAsia" w:ascii="仿宋" w:hAnsi="仿宋" w:eastAsia="仿宋" w:cs="仿宋"/>
          <w:b/>
          <w:bCs/>
          <w:spacing w:val="6"/>
          <w:sz w:val="28"/>
          <w:szCs w:val="28"/>
        </w:rPr>
        <w:t>本项目为不见面开标，供应商无需现场提交投标文件，各潜在供应商在投标截止时间之前自行将报价文件密封后邮寄至江苏省启东市汇龙镇万豪花园29幢别墅，收件人：袁甜甜；联系电话：18505139964。投标文件接收截止时间：202</w:t>
      </w:r>
      <w:r>
        <w:rPr>
          <w:rFonts w:hint="eastAsia" w:ascii="仿宋" w:hAnsi="仿宋" w:eastAsia="仿宋" w:cs="仿宋"/>
          <w:b/>
          <w:bCs/>
          <w:spacing w:val="6"/>
          <w:sz w:val="28"/>
          <w:szCs w:val="28"/>
          <w:lang w:val="en-US" w:eastAsia="zh-CN"/>
        </w:rPr>
        <w:t>5</w:t>
      </w:r>
      <w:r>
        <w:rPr>
          <w:rFonts w:hint="eastAsia" w:ascii="仿宋" w:hAnsi="仿宋" w:eastAsia="仿宋" w:cs="仿宋"/>
          <w:b/>
          <w:bCs/>
          <w:spacing w:val="6"/>
          <w:sz w:val="28"/>
          <w:szCs w:val="28"/>
        </w:rPr>
        <w:t>年</w:t>
      </w:r>
      <w:r>
        <w:rPr>
          <w:rFonts w:hint="eastAsia" w:ascii="仿宋" w:hAnsi="仿宋" w:eastAsia="仿宋" w:cs="仿宋"/>
          <w:b/>
          <w:bCs/>
          <w:spacing w:val="6"/>
          <w:sz w:val="28"/>
          <w:szCs w:val="28"/>
          <w:lang w:val="en-US" w:eastAsia="zh-CN"/>
        </w:rPr>
        <w:t>7</w:t>
      </w:r>
      <w:r>
        <w:rPr>
          <w:rFonts w:hint="eastAsia" w:ascii="仿宋" w:hAnsi="仿宋" w:eastAsia="仿宋" w:cs="仿宋"/>
          <w:b/>
          <w:bCs/>
          <w:spacing w:val="6"/>
          <w:sz w:val="28"/>
          <w:szCs w:val="28"/>
        </w:rPr>
        <w:t>月</w:t>
      </w:r>
      <w:r>
        <w:rPr>
          <w:rFonts w:hint="eastAsia" w:ascii="仿宋" w:hAnsi="仿宋" w:eastAsia="仿宋" w:cs="仿宋"/>
          <w:b/>
          <w:bCs/>
          <w:spacing w:val="6"/>
          <w:sz w:val="28"/>
          <w:szCs w:val="28"/>
          <w:lang w:val="en-US" w:eastAsia="zh-CN"/>
        </w:rPr>
        <w:t>10</w:t>
      </w:r>
      <w:r>
        <w:rPr>
          <w:rFonts w:hint="eastAsia" w:ascii="仿宋" w:hAnsi="仿宋" w:eastAsia="仿宋" w:cs="仿宋"/>
          <w:b/>
          <w:bCs/>
          <w:spacing w:val="6"/>
          <w:sz w:val="28"/>
          <w:szCs w:val="28"/>
        </w:rPr>
        <w:t>日9时</w:t>
      </w:r>
      <w:r>
        <w:rPr>
          <w:rFonts w:hint="eastAsia" w:ascii="仿宋" w:hAnsi="仿宋" w:eastAsia="仿宋" w:cs="仿宋"/>
          <w:b/>
          <w:bCs/>
          <w:spacing w:val="6"/>
          <w:sz w:val="28"/>
          <w:szCs w:val="28"/>
          <w:lang w:val="en-US" w:eastAsia="zh-CN"/>
        </w:rPr>
        <w:t>0</w:t>
      </w:r>
      <w:r>
        <w:rPr>
          <w:rFonts w:hint="eastAsia" w:ascii="仿宋" w:hAnsi="仿宋" w:eastAsia="仿宋" w:cs="仿宋"/>
          <w:b/>
          <w:bCs/>
          <w:spacing w:val="6"/>
          <w:sz w:val="28"/>
          <w:szCs w:val="28"/>
        </w:rPr>
        <w:t>0分；以邮件到达指定接收地址签收为准（只接受顺丰，不接受到付），各投标人应当充分预判因各种因素导致邮件到达滞后情况，提前做好相关准备。迟到的投标文件将被拒绝。</w:t>
      </w:r>
    </w:p>
    <w:p w14:paraId="343FC649">
      <w:pPr>
        <w:widowControl/>
        <w:spacing w:line="500" w:lineRule="exact"/>
        <w:ind w:firstLine="574" w:firstLineChars="196"/>
        <w:rPr>
          <w:rFonts w:ascii="仿宋" w:hAnsi="仿宋" w:eastAsia="仿宋" w:cs="仿宋"/>
          <w:color w:val="333333"/>
          <w:kern w:val="0"/>
          <w:sz w:val="28"/>
          <w:szCs w:val="28"/>
        </w:rPr>
      </w:pPr>
      <w:r>
        <w:rPr>
          <w:rFonts w:hint="eastAsia" w:ascii="仿宋" w:hAnsi="仿宋" w:eastAsia="仿宋" w:cs="仿宋"/>
          <w:b/>
          <w:bCs/>
          <w:spacing w:val="6"/>
          <w:sz w:val="28"/>
          <w:szCs w:val="28"/>
        </w:rPr>
        <w:t>本项目不需要投标人到开标现场参加开标。各投标人的授权委托人或法定代表人在202</w:t>
      </w:r>
      <w:r>
        <w:rPr>
          <w:rFonts w:hint="eastAsia" w:ascii="仿宋" w:hAnsi="仿宋" w:eastAsia="仿宋" w:cs="仿宋"/>
          <w:b/>
          <w:bCs/>
          <w:spacing w:val="6"/>
          <w:sz w:val="28"/>
          <w:szCs w:val="28"/>
          <w:lang w:val="en-US" w:eastAsia="zh-CN"/>
        </w:rPr>
        <w:t>5</w:t>
      </w:r>
      <w:r>
        <w:rPr>
          <w:rFonts w:hint="eastAsia" w:ascii="仿宋" w:hAnsi="仿宋" w:eastAsia="仿宋" w:cs="仿宋"/>
          <w:b/>
          <w:bCs/>
          <w:spacing w:val="6"/>
          <w:sz w:val="28"/>
          <w:szCs w:val="28"/>
        </w:rPr>
        <w:t>年</w:t>
      </w:r>
      <w:r>
        <w:rPr>
          <w:rFonts w:hint="eastAsia" w:ascii="仿宋" w:hAnsi="仿宋" w:eastAsia="仿宋" w:cs="仿宋"/>
          <w:b/>
          <w:bCs/>
          <w:spacing w:val="6"/>
          <w:sz w:val="28"/>
          <w:szCs w:val="28"/>
          <w:lang w:val="en-US" w:eastAsia="zh-CN"/>
        </w:rPr>
        <w:t>7</w:t>
      </w:r>
      <w:r>
        <w:rPr>
          <w:rFonts w:hint="eastAsia" w:ascii="仿宋" w:hAnsi="仿宋" w:eastAsia="仿宋" w:cs="仿宋"/>
          <w:b/>
          <w:bCs/>
          <w:spacing w:val="6"/>
          <w:sz w:val="28"/>
          <w:szCs w:val="28"/>
        </w:rPr>
        <w:t>月</w:t>
      </w:r>
      <w:r>
        <w:rPr>
          <w:rFonts w:hint="eastAsia" w:ascii="仿宋" w:hAnsi="仿宋" w:eastAsia="仿宋" w:cs="仿宋"/>
          <w:b/>
          <w:bCs/>
          <w:spacing w:val="6"/>
          <w:sz w:val="28"/>
          <w:szCs w:val="28"/>
          <w:lang w:val="en-US" w:eastAsia="zh-CN"/>
        </w:rPr>
        <w:t>10</w:t>
      </w:r>
      <w:r>
        <w:rPr>
          <w:rFonts w:hint="eastAsia" w:ascii="仿宋" w:hAnsi="仿宋" w:eastAsia="仿宋" w:cs="仿宋"/>
          <w:b/>
          <w:bCs/>
          <w:spacing w:val="6"/>
          <w:sz w:val="28"/>
          <w:szCs w:val="28"/>
        </w:rPr>
        <w:t>日</w:t>
      </w:r>
      <w:r>
        <w:rPr>
          <w:rFonts w:hint="eastAsia" w:ascii="仿宋" w:hAnsi="仿宋" w:eastAsia="仿宋" w:cs="仿宋"/>
          <w:b/>
          <w:bCs/>
          <w:spacing w:val="6"/>
          <w:sz w:val="28"/>
          <w:szCs w:val="28"/>
          <w:lang w:val="en-US" w:eastAsia="zh-CN"/>
        </w:rPr>
        <w:t>8</w:t>
      </w:r>
      <w:r>
        <w:rPr>
          <w:rFonts w:hint="eastAsia" w:ascii="仿宋" w:hAnsi="仿宋" w:eastAsia="仿宋" w:cs="仿宋"/>
          <w:b/>
          <w:bCs/>
          <w:spacing w:val="6"/>
          <w:sz w:val="28"/>
          <w:szCs w:val="28"/>
        </w:rPr>
        <w:t>时</w:t>
      </w:r>
      <w:r>
        <w:rPr>
          <w:rFonts w:hint="eastAsia" w:ascii="仿宋" w:hAnsi="仿宋" w:eastAsia="仿宋" w:cs="仿宋"/>
          <w:b/>
          <w:bCs/>
          <w:spacing w:val="6"/>
          <w:sz w:val="28"/>
          <w:szCs w:val="28"/>
          <w:lang w:val="en-US" w:eastAsia="zh-CN"/>
        </w:rPr>
        <w:t>3</w:t>
      </w:r>
      <w:r>
        <w:rPr>
          <w:rFonts w:hint="eastAsia" w:ascii="仿宋" w:hAnsi="仿宋" w:eastAsia="仿宋" w:cs="仿宋"/>
          <w:b/>
          <w:bCs/>
          <w:spacing w:val="6"/>
          <w:sz w:val="28"/>
          <w:szCs w:val="28"/>
        </w:rPr>
        <w:t>0分至9时</w:t>
      </w:r>
      <w:r>
        <w:rPr>
          <w:rFonts w:hint="eastAsia" w:ascii="仿宋" w:hAnsi="仿宋" w:eastAsia="仿宋" w:cs="仿宋"/>
          <w:b/>
          <w:bCs/>
          <w:spacing w:val="6"/>
          <w:sz w:val="28"/>
          <w:szCs w:val="28"/>
          <w:lang w:val="en-US" w:eastAsia="zh-CN"/>
        </w:rPr>
        <w:t>0</w:t>
      </w:r>
      <w:r>
        <w:rPr>
          <w:rFonts w:hint="eastAsia" w:ascii="仿宋" w:hAnsi="仿宋" w:eastAsia="仿宋" w:cs="仿宋"/>
          <w:b/>
          <w:bCs/>
          <w:spacing w:val="6"/>
          <w:sz w:val="28"/>
          <w:szCs w:val="28"/>
        </w:rPr>
        <w:t>0分以“单位名称+授权委托人/法定代表人姓名”的格式申请加入群聊（群号：</w:t>
      </w:r>
      <w:r>
        <w:rPr>
          <w:rFonts w:hint="eastAsia" w:ascii="仿宋" w:hAnsi="仿宋" w:eastAsia="仿宋" w:cs="仿宋"/>
          <w:b/>
          <w:bCs/>
          <w:spacing w:val="6"/>
          <w:sz w:val="28"/>
          <w:szCs w:val="28"/>
          <w:lang w:val="en-US" w:eastAsia="zh-CN"/>
        </w:rPr>
        <w:t>760372534</w:t>
      </w:r>
      <w:r>
        <w:rPr>
          <w:rFonts w:hint="eastAsia" w:ascii="仿宋" w:hAnsi="仿宋" w:eastAsia="仿宋" w:cs="仿宋"/>
          <w:b/>
          <w:bCs/>
          <w:spacing w:val="6"/>
          <w:sz w:val="28"/>
          <w:szCs w:val="28"/>
        </w:rPr>
        <w:t>），后由招标代理统一拉入本项目开标群（群名称：开标），并在入群后修改自己在群里的备注名称为“单位名称+授权委托人/法定代表人姓名”，在开评标全过程中，QQ群是默认的远程交互工具，若投标人未加入本项目QQ交互群，则视为放弃交互和放弃对开评标全过程提疑的权利。投标人将无法看到废标及澄清、评审结果等实时情况，并承担由此导致的一切后果。</w:t>
      </w:r>
    </w:p>
    <w:p w14:paraId="4FC1F5AE">
      <w:pPr>
        <w:widowControl/>
        <w:spacing w:line="500" w:lineRule="exact"/>
        <w:ind w:firstLine="551" w:firstLineChars="196"/>
        <w:rPr>
          <w:rFonts w:ascii="仿宋" w:hAnsi="仿宋" w:eastAsia="仿宋" w:cs="仿宋"/>
          <w:sz w:val="28"/>
          <w:szCs w:val="28"/>
        </w:rPr>
      </w:pPr>
      <w:r>
        <w:rPr>
          <w:rFonts w:hint="eastAsia" w:ascii="仿宋" w:hAnsi="仿宋" w:eastAsia="仿宋" w:cs="仿宋"/>
          <w:b/>
          <w:color w:val="333333"/>
          <w:kern w:val="0"/>
          <w:sz w:val="28"/>
          <w:szCs w:val="28"/>
        </w:rPr>
        <w:t>四、商务部分要求：</w:t>
      </w:r>
    </w:p>
    <w:p w14:paraId="5EFAF34B">
      <w:pPr>
        <w:widowControl/>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shd w:val="clear" w:color="auto" w:fill="FFFFFF"/>
        </w:rPr>
        <w:t>1.质量要求：</w:t>
      </w:r>
      <w:r>
        <w:rPr>
          <w:rFonts w:hint="eastAsia" w:ascii="仿宋" w:hAnsi="仿宋" w:eastAsia="仿宋" w:cs="仿宋"/>
          <w:bCs/>
          <w:sz w:val="28"/>
          <w:szCs w:val="28"/>
          <w:shd w:val="clear" w:color="auto" w:fill="FFFFFF"/>
          <w:lang w:val="en-US" w:eastAsia="zh-CN"/>
        </w:rPr>
        <w:t>产品必须是全新、未使用过的原装合格正品，完全符合招标文件规定的质量、规格和性能的要求，达到国家或行业规定的标准，实行生产许可证制度的，应提供生产许可证；属于国家强制认证的产品，必须通过认证</w:t>
      </w:r>
      <w:r>
        <w:rPr>
          <w:rFonts w:hint="eastAsia" w:ascii="仿宋" w:hAnsi="仿宋" w:eastAsia="仿宋" w:cs="仿宋"/>
          <w:bCs/>
          <w:sz w:val="28"/>
          <w:szCs w:val="28"/>
        </w:rPr>
        <w:t>。</w:t>
      </w:r>
    </w:p>
    <w:p w14:paraId="5C547157">
      <w:pPr>
        <w:widowControl/>
        <w:spacing w:line="500" w:lineRule="exact"/>
        <w:ind w:firstLine="560" w:firstLineChars="200"/>
        <w:jc w:val="left"/>
        <w:rPr>
          <w:rFonts w:ascii="仿宋" w:hAnsi="仿宋" w:eastAsia="仿宋" w:cs="仿宋"/>
          <w:bCs/>
          <w:kern w:val="0"/>
          <w:sz w:val="28"/>
          <w:szCs w:val="28"/>
        </w:rPr>
      </w:pPr>
      <w:r>
        <w:rPr>
          <w:rFonts w:hint="eastAsia" w:ascii="仿宋" w:hAnsi="仿宋" w:eastAsia="仿宋" w:cs="仿宋"/>
          <w:bCs/>
          <w:sz w:val="28"/>
          <w:szCs w:val="28"/>
          <w:shd w:val="clear" w:color="auto" w:fill="FFFFFF"/>
        </w:rPr>
        <w:t>2.交货时间：自合同签订之日起</w:t>
      </w:r>
      <w:r>
        <w:rPr>
          <w:rFonts w:hint="eastAsia" w:ascii="仿宋" w:hAnsi="仿宋" w:eastAsia="仿宋" w:cs="仿宋"/>
          <w:bCs/>
          <w:sz w:val="28"/>
          <w:szCs w:val="28"/>
          <w:shd w:val="clear" w:color="auto" w:fill="FFFFFF"/>
          <w:lang w:val="en-US" w:eastAsia="zh-CN"/>
        </w:rPr>
        <w:t>15</w:t>
      </w:r>
      <w:r>
        <w:rPr>
          <w:rFonts w:hint="eastAsia" w:ascii="仿宋" w:hAnsi="仿宋" w:eastAsia="仿宋" w:cs="仿宋"/>
          <w:bCs/>
          <w:sz w:val="28"/>
          <w:szCs w:val="28"/>
          <w:shd w:val="clear" w:color="auto" w:fill="FFFFFF"/>
        </w:rPr>
        <w:t>个日历天内供货并安装完成且验收合格</w:t>
      </w:r>
      <w:r>
        <w:rPr>
          <w:rFonts w:hint="eastAsia" w:ascii="仿宋" w:hAnsi="仿宋" w:eastAsia="仿宋" w:cs="仿宋"/>
          <w:bCs/>
          <w:kern w:val="0"/>
          <w:sz w:val="28"/>
          <w:szCs w:val="28"/>
        </w:rPr>
        <w:t>。</w:t>
      </w:r>
    </w:p>
    <w:p w14:paraId="2E8D026E">
      <w:pPr>
        <w:widowControl/>
        <w:spacing w:line="500" w:lineRule="exact"/>
        <w:ind w:firstLine="560" w:firstLineChars="200"/>
        <w:jc w:val="left"/>
        <w:rPr>
          <w:rFonts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3.交货、安装地点：在采购人指定的位置交货、安装牢固，确保正常使用。</w:t>
      </w:r>
    </w:p>
    <w:p w14:paraId="72A2F80C">
      <w:pPr>
        <w:widowControl/>
        <w:spacing w:line="500" w:lineRule="exact"/>
        <w:ind w:firstLine="560" w:firstLineChars="200"/>
        <w:jc w:val="left"/>
        <w:rPr>
          <w:rFonts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4.质保期：本项目所有货物提供一年的全免费质保（配件+人工），所有货物质保时间为自验收合格之日起计。质保期内，成交供应商应免费维修。货物在质保期内出现故障时，成交供应商在接到用户单位电话通知后，4 小时内响应，24小时之内上门服务，并在48小时内负责修复。如需更换货物或送修，必须在72小时内提供备用货物，并在7个工作日内负责维修完毕。如成交供应商在接到采购人通知后4小时内未实质性响应，采购单位可另行委托他人修理，所需费用在合同价内予以扣除。</w:t>
      </w:r>
    </w:p>
    <w:p w14:paraId="7112C623">
      <w:pPr>
        <w:widowControl/>
        <w:spacing w:line="500" w:lineRule="exact"/>
        <w:ind w:firstLine="560" w:firstLineChars="200"/>
        <w:jc w:val="left"/>
        <w:rPr>
          <w:rFonts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5.履约保证金：无须缴纳。</w:t>
      </w:r>
    </w:p>
    <w:p w14:paraId="042F4247">
      <w:pPr>
        <w:widowControl/>
        <w:spacing w:line="500" w:lineRule="exact"/>
        <w:ind w:firstLine="560" w:firstLineChars="200"/>
        <w:jc w:val="left"/>
        <w:rPr>
          <w:rFonts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6.约定事项：</w:t>
      </w:r>
      <w:r>
        <w:rPr>
          <w:rFonts w:hint="eastAsia" w:ascii="仿宋" w:hAnsi="仿宋" w:eastAsia="仿宋" w:cs="仿宋"/>
          <w:sz w:val="28"/>
          <w:szCs w:val="28"/>
          <w:highlight w:val="none"/>
        </w:rPr>
        <w:t>在成交供应商供货完毕后，采购单位将组织验收小组根据询价公告和供应商报价文件对供应商所供货物进行验收。如验收时发现有参数偏离且未在报价文件中说明的，视为验收不合格</w:t>
      </w:r>
      <w:r>
        <w:rPr>
          <w:rFonts w:hint="eastAsia" w:ascii="仿宋" w:hAnsi="仿宋" w:eastAsia="仿宋" w:cs="仿宋"/>
          <w:bCs/>
          <w:sz w:val="28"/>
          <w:szCs w:val="28"/>
          <w:shd w:val="clear" w:color="auto" w:fill="FFFFFF"/>
          <w:lang w:eastAsia="zh-CN"/>
        </w:rPr>
        <w:t>。</w:t>
      </w:r>
    </w:p>
    <w:p w14:paraId="4F3E208A">
      <w:pPr>
        <w:widowControl/>
        <w:spacing w:line="500" w:lineRule="exact"/>
        <w:ind w:firstLine="562" w:firstLineChars="200"/>
        <w:rPr>
          <w:rFonts w:hint="default" w:ascii="仿宋" w:hAnsi="仿宋" w:eastAsia="仿宋" w:cs="仿宋"/>
          <w:b/>
          <w:color w:val="333333"/>
          <w:kern w:val="0"/>
          <w:sz w:val="28"/>
          <w:szCs w:val="28"/>
          <w:lang w:val="en-US" w:eastAsia="zh-CN"/>
        </w:rPr>
      </w:pPr>
      <w:r>
        <w:rPr>
          <w:rFonts w:hint="eastAsia" w:ascii="仿宋" w:hAnsi="仿宋" w:eastAsia="仿宋" w:cs="仿宋"/>
          <w:b/>
          <w:color w:val="333333"/>
          <w:kern w:val="0"/>
          <w:sz w:val="28"/>
          <w:szCs w:val="28"/>
          <w:lang w:val="en-US" w:eastAsia="zh-CN"/>
        </w:rPr>
        <w:t>7.样品要求</w:t>
      </w:r>
    </w:p>
    <w:p w14:paraId="44A39B9E">
      <w:pPr>
        <w:widowControl/>
        <w:spacing w:line="500" w:lineRule="exact"/>
        <w:ind w:firstLine="562" w:firstLineChars="200"/>
        <w:jc w:val="left"/>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w:t>
      </w:r>
      <w:r>
        <w:rPr>
          <w:rFonts w:hint="default" w:ascii="仿宋" w:hAnsi="仿宋" w:eastAsia="仿宋" w:cs="仿宋"/>
          <w:b/>
          <w:bCs/>
          <w:sz w:val="28"/>
          <w:szCs w:val="28"/>
          <w:highlight w:val="none"/>
          <w:lang w:val="en-US" w:eastAsia="zh-CN"/>
        </w:rPr>
        <w:t>投标样品一套：为满足工期、质量要求，成交供应商候选人须在成交结果公告</w:t>
      </w:r>
      <w:r>
        <w:rPr>
          <w:rFonts w:hint="eastAsia" w:ascii="仿宋" w:hAnsi="仿宋" w:eastAsia="仿宋" w:cs="仿宋"/>
          <w:b/>
          <w:bCs/>
          <w:sz w:val="28"/>
          <w:szCs w:val="28"/>
          <w:highlight w:val="none"/>
          <w:lang w:val="en-US" w:eastAsia="zh-CN"/>
        </w:rPr>
        <w:t>发布之日起</w:t>
      </w:r>
      <w:r>
        <w:rPr>
          <w:rFonts w:hint="default" w:ascii="仿宋" w:hAnsi="仿宋" w:eastAsia="仿宋" w:cs="仿宋"/>
          <w:b/>
          <w:bCs/>
          <w:sz w:val="28"/>
          <w:szCs w:val="28"/>
          <w:highlight w:val="none"/>
          <w:lang w:val="en-US" w:eastAsia="zh-CN"/>
        </w:rPr>
        <w:t>三天内将样品送至采购单位处，逾期未提供的视为放弃中标资格，并将记入不良信用记录。采购单位将组织相关人员对成交供应商的样品按照</w:t>
      </w:r>
      <w:r>
        <w:rPr>
          <w:rFonts w:hint="eastAsia" w:ascii="仿宋" w:hAnsi="仿宋" w:eastAsia="仿宋" w:cs="仿宋"/>
          <w:b/>
          <w:bCs/>
          <w:sz w:val="28"/>
          <w:szCs w:val="28"/>
          <w:highlight w:val="none"/>
          <w:lang w:val="en-US" w:eastAsia="zh-CN"/>
        </w:rPr>
        <w:t>询价</w:t>
      </w:r>
      <w:r>
        <w:rPr>
          <w:rFonts w:hint="default" w:ascii="仿宋" w:hAnsi="仿宋" w:eastAsia="仿宋" w:cs="仿宋"/>
          <w:b/>
          <w:bCs/>
          <w:sz w:val="28"/>
          <w:szCs w:val="28"/>
          <w:highlight w:val="none"/>
          <w:lang w:val="en-US" w:eastAsia="zh-CN"/>
        </w:rPr>
        <w:t>文件要求进行外观、材质、通电运行等相关检验，只有样品符合</w:t>
      </w:r>
      <w:r>
        <w:rPr>
          <w:rFonts w:hint="eastAsia" w:ascii="仿宋" w:hAnsi="仿宋" w:eastAsia="仿宋" w:cs="仿宋"/>
          <w:b/>
          <w:bCs/>
          <w:sz w:val="28"/>
          <w:szCs w:val="28"/>
          <w:highlight w:val="none"/>
          <w:lang w:val="en-US" w:eastAsia="zh-CN"/>
        </w:rPr>
        <w:t>询价</w:t>
      </w:r>
      <w:r>
        <w:rPr>
          <w:rFonts w:hint="default" w:ascii="仿宋" w:hAnsi="仿宋" w:eastAsia="仿宋" w:cs="仿宋"/>
          <w:b/>
          <w:bCs/>
          <w:sz w:val="28"/>
          <w:szCs w:val="28"/>
          <w:highlight w:val="none"/>
          <w:lang w:val="en-US" w:eastAsia="zh-CN"/>
        </w:rPr>
        <w:t>文件的样品要求才能发放成交通知书</w:t>
      </w:r>
      <w:r>
        <w:rPr>
          <w:rFonts w:hint="eastAsia" w:ascii="仿宋" w:hAnsi="仿宋" w:eastAsia="仿宋" w:cs="仿宋"/>
          <w:b/>
          <w:bCs/>
          <w:sz w:val="28"/>
          <w:szCs w:val="28"/>
          <w:highlight w:val="none"/>
          <w:lang w:val="en-US" w:eastAsia="zh-CN"/>
        </w:rPr>
        <w:t>和供货</w:t>
      </w:r>
      <w:r>
        <w:rPr>
          <w:rFonts w:hint="default" w:ascii="仿宋" w:hAnsi="仿宋" w:eastAsia="仿宋" w:cs="仿宋"/>
          <w:b/>
          <w:bCs/>
          <w:sz w:val="28"/>
          <w:szCs w:val="28"/>
          <w:highlight w:val="none"/>
          <w:lang w:val="en-US" w:eastAsia="zh-CN"/>
        </w:rPr>
        <w:t>。如样品不符合</w:t>
      </w:r>
      <w:r>
        <w:rPr>
          <w:rFonts w:hint="eastAsia" w:ascii="仿宋" w:hAnsi="仿宋" w:eastAsia="仿宋" w:cs="仿宋"/>
          <w:b/>
          <w:bCs/>
          <w:sz w:val="28"/>
          <w:szCs w:val="28"/>
          <w:highlight w:val="none"/>
          <w:lang w:val="en-US" w:eastAsia="zh-CN"/>
        </w:rPr>
        <w:t>询价</w:t>
      </w:r>
      <w:r>
        <w:rPr>
          <w:rFonts w:hint="default" w:ascii="仿宋" w:hAnsi="仿宋" w:eastAsia="仿宋" w:cs="仿宋"/>
          <w:b/>
          <w:bCs/>
          <w:sz w:val="28"/>
          <w:szCs w:val="28"/>
          <w:highlight w:val="none"/>
          <w:lang w:val="en-US" w:eastAsia="zh-CN"/>
        </w:rPr>
        <w:t>文件要求的或没在规定时间内递交样品的则取消其成交资格，并记入不良信用记录。</w:t>
      </w:r>
    </w:p>
    <w:p w14:paraId="1CEE9D9A">
      <w:pPr>
        <w:widowControl/>
        <w:spacing w:line="500" w:lineRule="exact"/>
        <w:ind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r>
        <w:rPr>
          <w:rFonts w:hint="default" w:ascii="仿宋" w:hAnsi="仿宋" w:eastAsia="仿宋" w:cs="仿宋"/>
          <w:b/>
          <w:bCs/>
          <w:sz w:val="28"/>
          <w:szCs w:val="28"/>
          <w:highlight w:val="none"/>
          <w:lang w:val="en-US" w:eastAsia="zh-CN"/>
        </w:rPr>
        <w:t>样品要求：</w:t>
      </w:r>
      <w:r>
        <w:rPr>
          <w:rFonts w:hint="eastAsia" w:ascii="仿宋" w:hAnsi="仿宋" w:eastAsia="仿宋" w:cs="仿宋"/>
          <w:b/>
          <w:bCs/>
          <w:sz w:val="28"/>
          <w:szCs w:val="28"/>
          <w:highlight w:val="none"/>
          <w:lang w:val="en-US" w:eastAsia="zh-CN"/>
        </w:rPr>
        <w:t>防爆灯1盏</w:t>
      </w:r>
    </w:p>
    <w:p w14:paraId="0324272C">
      <w:pPr>
        <w:widowControl/>
        <w:spacing w:line="500" w:lineRule="exact"/>
        <w:ind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备注：</w:t>
      </w:r>
    </w:p>
    <w:p w14:paraId="40C7659D">
      <w:pPr>
        <w:widowControl/>
        <w:spacing w:line="500" w:lineRule="exact"/>
        <w:ind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①样品上贴上标签，灯具样品的技术参数与投标货物响应参数一致。</w:t>
      </w:r>
    </w:p>
    <w:p w14:paraId="586C56C0">
      <w:pPr>
        <w:widowControl/>
        <w:spacing w:line="500" w:lineRule="exact"/>
        <w:ind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②供应商提供的样品及产品必须选用采购人的建议品牌：海洋王、华荣防爆、荣亚照明、上海亚明。</w:t>
      </w:r>
    </w:p>
    <w:p w14:paraId="240E49EE">
      <w:pPr>
        <w:widowControl/>
        <w:spacing w:line="500" w:lineRule="exact"/>
        <w:ind w:firstLine="562" w:firstLineChars="200"/>
        <w:rPr>
          <w:rFonts w:ascii="仿宋" w:hAnsi="仿宋" w:eastAsia="仿宋" w:cs="仿宋"/>
          <w:sz w:val="28"/>
          <w:szCs w:val="28"/>
        </w:rPr>
      </w:pPr>
      <w:r>
        <w:rPr>
          <w:rFonts w:hint="eastAsia" w:ascii="仿宋" w:hAnsi="仿宋" w:eastAsia="仿宋" w:cs="仿宋"/>
          <w:b/>
          <w:color w:val="333333"/>
          <w:kern w:val="0"/>
          <w:sz w:val="28"/>
          <w:szCs w:val="28"/>
        </w:rPr>
        <w:t>五、合同的签订及注意事项：</w:t>
      </w:r>
    </w:p>
    <w:p w14:paraId="5336E269">
      <w:pPr>
        <w:widowControl/>
        <w:spacing w:line="500" w:lineRule="exact"/>
        <w:ind w:firstLine="560" w:firstLineChars="200"/>
        <w:jc w:val="left"/>
        <w:rPr>
          <w:rFonts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1.成交结果将在启东市人民政府网予以公布，公示期为一个工作日，公示期内对成交结果无异议的，将确定成交候选人为成交供应商。</w:t>
      </w:r>
    </w:p>
    <w:p w14:paraId="7B98C3C3">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2.签订合同</w:t>
      </w:r>
    </w:p>
    <w:p w14:paraId="2E9B0614">
      <w:pPr>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①询价公告、补充文件及成交人的投标文件等均为签订合同的依据。</w:t>
      </w:r>
    </w:p>
    <w:p w14:paraId="0C44F906">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②成交供应商必须在中标（成交）通知书发出之日起三十日内与采购人签订合同。</w:t>
      </w:r>
    </w:p>
    <w:p w14:paraId="4D1200CB">
      <w:pPr>
        <w:widowControl/>
        <w:spacing w:line="50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3.成交供应商因自身原因不能订立政府采购合同的，采购单位将取消其成交资格。</w:t>
      </w:r>
    </w:p>
    <w:p w14:paraId="46B54CA1">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4.成交供应商因自身原因不能履行采购合同的，采购单位将取消其成交资格。</w:t>
      </w:r>
    </w:p>
    <w:p w14:paraId="3E8A55E5">
      <w:pPr>
        <w:widowControl/>
        <w:spacing w:line="500" w:lineRule="exact"/>
        <w:ind w:firstLine="551" w:firstLineChars="196"/>
        <w:rPr>
          <w:rFonts w:ascii="仿宋" w:hAnsi="仿宋" w:eastAsia="仿宋" w:cs="仿宋"/>
          <w:b/>
          <w:color w:val="333333"/>
          <w:kern w:val="0"/>
          <w:sz w:val="28"/>
          <w:szCs w:val="28"/>
          <w:lang w:val="en-GB"/>
        </w:rPr>
      </w:pPr>
      <w:r>
        <w:rPr>
          <w:rFonts w:hint="eastAsia" w:ascii="仿宋" w:hAnsi="仿宋" w:eastAsia="仿宋" w:cs="仿宋"/>
          <w:b/>
          <w:color w:val="333333"/>
          <w:kern w:val="0"/>
          <w:sz w:val="28"/>
          <w:szCs w:val="28"/>
        </w:rPr>
        <w:t>六、成交原则：</w:t>
      </w:r>
      <w:r>
        <w:rPr>
          <w:rFonts w:hint="eastAsia" w:ascii="仿宋" w:hAnsi="仿宋" w:eastAsia="仿宋" w:cs="仿宋"/>
          <w:b/>
          <w:color w:val="333333"/>
          <w:kern w:val="0"/>
          <w:sz w:val="28"/>
          <w:szCs w:val="28"/>
          <w:u w:val="single"/>
        </w:rPr>
        <w:t>符合采购需求且报价最低者成交。如报价相同的，则采购人通过抽签方式随机确定中标候选人。</w:t>
      </w:r>
    </w:p>
    <w:p w14:paraId="4F0C13E5">
      <w:pPr>
        <w:widowControl/>
        <w:spacing w:line="500" w:lineRule="exact"/>
        <w:ind w:firstLine="551" w:firstLineChars="196"/>
        <w:rPr>
          <w:rFonts w:hint="eastAsia" w:ascii="仿宋" w:hAnsi="仿宋" w:eastAsia="仿宋" w:cs="仿宋"/>
          <w:b/>
          <w:color w:val="333333"/>
          <w:kern w:val="0"/>
          <w:sz w:val="28"/>
          <w:szCs w:val="28"/>
          <w:lang w:val="en-GB"/>
        </w:rPr>
      </w:pPr>
      <w:r>
        <w:rPr>
          <w:rFonts w:hint="eastAsia" w:ascii="仿宋" w:hAnsi="仿宋" w:eastAsia="仿宋" w:cs="仿宋"/>
          <w:b/>
          <w:color w:val="333333"/>
          <w:kern w:val="0"/>
          <w:sz w:val="28"/>
          <w:szCs w:val="28"/>
          <w:lang w:val="en-GB" w:eastAsia="zh-CN"/>
        </w:rPr>
        <w:t>若参加本次投标的供应商或经评审有效的供应商不满3家时，按如下方式进行开标:若参加本次投标的供应商或经评审有效的供应商为两家时，采购人可采用竞争性谈判的方式确定成交供应商;若参加本次投标的供应商或经评审有效的供应商为一家时，采购人可采用单一来源谈判方式确定成交供应商;也可重新招标。</w:t>
      </w:r>
    </w:p>
    <w:p w14:paraId="054CCF60">
      <w:pPr>
        <w:widowControl/>
        <w:spacing w:line="500" w:lineRule="exact"/>
        <w:ind w:firstLine="551" w:firstLineChars="196"/>
        <w:rPr>
          <w:rFonts w:ascii="仿宋" w:hAnsi="仿宋" w:eastAsia="仿宋" w:cs="仿宋"/>
          <w:b/>
          <w:color w:val="333333"/>
          <w:kern w:val="0"/>
          <w:sz w:val="28"/>
          <w:szCs w:val="28"/>
        </w:rPr>
      </w:pPr>
      <w:r>
        <w:rPr>
          <w:rFonts w:hint="eastAsia" w:ascii="仿宋" w:hAnsi="仿宋" w:eastAsia="仿宋" w:cs="仿宋"/>
          <w:b/>
          <w:color w:val="333333"/>
          <w:kern w:val="0"/>
          <w:sz w:val="28"/>
          <w:szCs w:val="28"/>
          <w:lang w:val="en-GB"/>
        </w:rPr>
        <w:t>备注：如评标委员会认为投标人的报价明显低于其他通过符合性审查投标人的报价，有可能影响服务质量或者不能诚信履约的，投标人应在合理的时间内提供书面说明，必要时提交相关证明材料；如不能证明其报价合理性的，将作为无效投标处理。</w:t>
      </w:r>
    </w:p>
    <w:p w14:paraId="6EBC3A96">
      <w:pPr>
        <w:spacing w:line="500" w:lineRule="exact"/>
        <w:ind w:firstLine="562" w:firstLineChars="200"/>
        <w:rPr>
          <w:rFonts w:ascii="仿宋" w:hAnsi="仿宋" w:eastAsia="仿宋" w:cs="仿宋"/>
          <w:sz w:val="28"/>
          <w:szCs w:val="28"/>
        </w:rPr>
      </w:pPr>
      <w:r>
        <w:rPr>
          <w:rFonts w:hint="eastAsia" w:ascii="仿宋" w:hAnsi="仿宋" w:eastAsia="仿宋" w:cs="仿宋"/>
          <w:b/>
          <w:color w:val="333333"/>
          <w:kern w:val="0"/>
          <w:sz w:val="28"/>
          <w:szCs w:val="28"/>
        </w:rPr>
        <w:t>七、付款方式：</w:t>
      </w:r>
      <w:r>
        <w:rPr>
          <w:rFonts w:hint="eastAsia" w:ascii="仿宋" w:hAnsi="仿宋" w:eastAsia="仿宋" w:cs="仿宋"/>
          <w:b w:val="0"/>
          <w:bCs w:val="0"/>
          <w:sz w:val="28"/>
          <w:szCs w:val="28"/>
          <w:highlight w:val="none"/>
          <w:lang w:eastAsia="zh-CN"/>
        </w:rPr>
        <w:t>合同签订后，</w:t>
      </w:r>
      <w:r>
        <w:rPr>
          <w:rFonts w:hint="eastAsia" w:ascii="仿宋" w:hAnsi="仿宋" w:eastAsia="仿宋" w:cs="仿宋"/>
          <w:b w:val="0"/>
          <w:bCs w:val="0"/>
          <w:sz w:val="28"/>
          <w:szCs w:val="28"/>
          <w:highlight w:val="none"/>
        </w:rPr>
        <w:t>全部货物供货、安装到位</w:t>
      </w:r>
      <w:r>
        <w:rPr>
          <w:rFonts w:hint="eastAsia" w:ascii="仿宋" w:hAnsi="仿宋" w:eastAsia="仿宋" w:cs="仿宋"/>
          <w:b w:val="0"/>
          <w:bCs w:val="0"/>
          <w:sz w:val="28"/>
          <w:szCs w:val="28"/>
          <w:highlight w:val="none"/>
          <w:lang w:eastAsia="zh-CN"/>
        </w:rPr>
        <w:t>且</w:t>
      </w:r>
      <w:r>
        <w:rPr>
          <w:rFonts w:hint="eastAsia" w:ascii="仿宋" w:hAnsi="仿宋" w:eastAsia="仿宋" w:cs="仿宋"/>
          <w:b w:val="0"/>
          <w:bCs w:val="0"/>
          <w:sz w:val="28"/>
          <w:szCs w:val="28"/>
          <w:highlight w:val="none"/>
        </w:rPr>
        <w:t>验收合格后</w:t>
      </w:r>
      <w:r>
        <w:rPr>
          <w:rFonts w:hint="eastAsia" w:ascii="仿宋" w:hAnsi="仿宋" w:eastAsia="仿宋" w:cs="仿宋"/>
          <w:b w:val="0"/>
          <w:bCs w:val="0"/>
          <w:sz w:val="28"/>
          <w:szCs w:val="28"/>
          <w:highlight w:val="none"/>
          <w:lang w:eastAsia="zh-CN"/>
        </w:rPr>
        <w:t>付合同价的</w:t>
      </w:r>
      <w:r>
        <w:rPr>
          <w:rFonts w:hint="eastAsia" w:ascii="仿宋" w:hAnsi="仿宋" w:eastAsia="仿宋" w:cs="仿宋"/>
          <w:b w:val="0"/>
          <w:bCs w:val="0"/>
          <w:sz w:val="28"/>
          <w:szCs w:val="28"/>
          <w:highlight w:val="none"/>
          <w:lang w:val="en-US" w:eastAsia="zh-CN"/>
        </w:rPr>
        <w:t>90%，余款在项目验收合格满1年后一次性付清</w:t>
      </w:r>
      <w:r>
        <w:rPr>
          <w:rFonts w:hint="eastAsia" w:ascii="仿宋" w:hAnsi="仿宋" w:eastAsia="仿宋" w:cs="仿宋"/>
          <w:sz w:val="28"/>
          <w:szCs w:val="28"/>
        </w:rPr>
        <w:t>。</w:t>
      </w:r>
    </w:p>
    <w:p w14:paraId="56EC4F4D">
      <w:pPr>
        <w:spacing w:line="500" w:lineRule="exact"/>
        <w:ind w:firstLine="560" w:firstLineChars="200"/>
        <w:jc w:val="right"/>
        <w:rPr>
          <w:rFonts w:ascii="仿宋" w:hAnsi="仿宋" w:eastAsia="仿宋" w:cs="仿宋"/>
          <w:sz w:val="28"/>
          <w:szCs w:val="28"/>
        </w:rPr>
      </w:pPr>
    </w:p>
    <w:p w14:paraId="69C81A26">
      <w:pPr>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启东市地方粮食储备库有限公司</w:t>
      </w:r>
    </w:p>
    <w:p w14:paraId="3CA02249">
      <w:pPr>
        <w:widowControl/>
        <w:wordWrap w:val="0"/>
        <w:spacing w:line="440" w:lineRule="exact"/>
        <w:ind w:firstLine="562"/>
        <w:jc w:val="right"/>
        <w:rPr>
          <w:rFonts w:cs="仿宋_GB2312" w:asciiTheme="minorEastAsia" w:hAnsiTheme="minorEastAsia"/>
          <w:color w:val="FF0000"/>
          <w:sz w:val="28"/>
          <w:szCs w:val="28"/>
        </w:rPr>
      </w:pPr>
      <w:r>
        <w:rPr>
          <w:rFonts w:hint="eastAsia" w:ascii="仿宋" w:hAnsi="仿宋" w:eastAsia="仿宋" w:cs="仿宋"/>
          <w:bCs/>
          <w:kern w:val="0"/>
          <w:sz w:val="28"/>
          <w:szCs w:val="28"/>
        </w:rPr>
        <w:t>202</w:t>
      </w:r>
      <w:r>
        <w:rPr>
          <w:rFonts w:hint="eastAsia" w:ascii="仿宋" w:hAnsi="仿宋" w:eastAsia="仿宋" w:cs="仿宋"/>
          <w:bCs/>
          <w:kern w:val="0"/>
          <w:sz w:val="28"/>
          <w:szCs w:val="28"/>
          <w:lang w:val="en-US" w:eastAsia="zh-CN"/>
        </w:rPr>
        <w:t>5</w:t>
      </w:r>
      <w:r>
        <w:rPr>
          <w:rFonts w:hint="eastAsia" w:ascii="仿宋" w:hAnsi="仿宋" w:eastAsia="仿宋" w:cs="仿宋"/>
          <w:bCs/>
          <w:kern w:val="0"/>
          <w:sz w:val="28"/>
          <w:szCs w:val="28"/>
        </w:rPr>
        <w:t>年</w:t>
      </w:r>
      <w:r>
        <w:rPr>
          <w:rFonts w:hint="eastAsia" w:ascii="仿宋" w:hAnsi="仿宋" w:eastAsia="仿宋" w:cs="仿宋"/>
          <w:bCs/>
          <w:kern w:val="0"/>
          <w:sz w:val="28"/>
          <w:szCs w:val="28"/>
          <w:lang w:val="en-US" w:eastAsia="zh-CN"/>
        </w:rPr>
        <w:t>7</w:t>
      </w:r>
      <w:r>
        <w:rPr>
          <w:rFonts w:hint="eastAsia" w:ascii="仿宋" w:hAnsi="仿宋" w:eastAsia="仿宋" w:cs="仿宋"/>
          <w:bCs/>
          <w:kern w:val="0"/>
          <w:sz w:val="28"/>
          <w:szCs w:val="28"/>
        </w:rPr>
        <w:t>月</w:t>
      </w:r>
      <w:r>
        <w:rPr>
          <w:rFonts w:hint="eastAsia" w:ascii="仿宋" w:hAnsi="仿宋" w:eastAsia="仿宋" w:cs="仿宋"/>
          <w:bCs/>
          <w:kern w:val="0"/>
          <w:sz w:val="28"/>
          <w:szCs w:val="28"/>
          <w:lang w:val="en-US" w:eastAsia="zh-CN"/>
        </w:rPr>
        <w:t>3</w:t>
      </w:r>
      <w:r>
        <w:rPr>
          <w:rFonts w:hint="eastAsia" w:ascii="仿宋" w:hAnsi="仿宋" w:eastAsia="仿宋" w:cs="仿宋"/>
          <w:bCs/>
          <w:kern w:val="0"/>
          <w:sz w:val="28"/>
          <w:szCs w:val="28"/>
        </w:rPr>
        <w:t>日</w:t>
      </w:r>
    </w:p>
    <w:p w14:paraId="6650155F">
      <w:pPr>
        <w:widowControl/>
        <w:spacing w:line="460" w:lineRule="exact"/>
        <w:ind w:firstLine="562"/>
        <w:jc w:val="center"/>
        <w:rPr>
          <w:rFonts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br w:type="page"/>
      </w:r>
    </w:p>
    <w:p w14:paraId="2950C8F6">
      <w:pPr>
        <w:widowControl/>
        <w:spacing w:line="460" w:lineRule="exact"/>
        <w:jc w:val="left"/>
        <w:rPr>
          <w:rFonts w:ascii="仿宋_GB2312" w:hAnsi="仿宋_GB2312" w:eastAsia="仿宋_GB2312" w:cs="仿宋_GB2312"/>
          <w:sz w:val="28"/>
          <w:szCs w:val="28"/>
        </w:rPr>
      </w:pPr>
      <w:r>
        <w:rPr>
          <w:rFonts w:hint="eastAsia" w:ascii="仿宋_GB2312" w:hAnsi="仿宋_GB2312" w:eastAsia="仿宋_GB2312" w:cs="仿宋_GB2312"/>
          <w:b/>
          <w:color w:val="333333"/>
          <w:kern w:val="0"/>
          <w:sz w:val="28"/>
          <w:szCs w:val="28"/>
        </w:rPr>
        <w:t>附件一：</w:t>
      </w:r>
    </w:p>
    <w:p w14:paraId="1B3A4AFA">
      <w:pPr>
        <w:widowControl/>
        <w:spacing w:line="460" w:lineRule="exact"/>
        <w:ind w:firstLine="562"/>
        <w:jc w:val="center"/>
        <w:rPr>
          <w:rFonts w:ascii="仿宋" w:hAnsi="仿宋" w:eastAsia="仿宋" w:cs="仿宋"/>
          <w:sz w:val="28"/>
          <w:szCs w:val="28"/>
        </w:rPr>
      </w:pPr>
      <w:r>
        <w:rPr>
          <w:rFonts w:hint="eastAsia" w:ascii="仿宋" w:hAnsi="仿宋" w:eastAsia="仿宋" w:cs="仿宋"/>
          <w:b/>
          <w:color w:val="333333"/>
          <w:kern w:val="0"/>
          <w:sz w:val="28"/>
          <w:szCs w:val="28"/>
        </w:rPr>
        <w:t>报 价 承 诺 书</w:t>
      </w:r>
    </w:p>
    <w:p w14:paraId="265B28D8">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启东市地方粮食储备库有限公司：</w:t>
      </w:r>
    </w:p>
    <w:p w14:paraId="123AC003">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（报价单位全称）授权（姓名）（职务）为全权代表，参加</w:t>
      </w:r>
      <w:r>
        <w:rPr>
          <w:rFonts w:hint="eastAsia" w:ascii="仿宋" w:hAnsi="仿宋" w:eastAsia="仿宋" w:cs="仿宋"/>
          <w:sz w:val="28"/>
          <w:szCs w:val="28"/>
          <w:u w:val="single"/>
          <w:lang w:eastAsia="zh-CN"/>
        </w:rPr>
        <w:t>启东市日新河粮库防爆灯具采购及安装项目（二次）</w:t>
      </w:r>
      <w:r>
        <w:rPr>
          <w:rFonts w:hint="eastAsia" w:ascii="仿宋" w:hAnsi="仿宋" w:eastAsia="仿宋" w:cs="仿宋"/>
          <w:color w:val="333333"/>
          <w:kern w:val="0"/>
          <w:sz w:val="28"/>
          <w:szCs w:val="28"/>
        </w:rPr>
        <w:t>的有关活动，并宣布同意如下：</w:t>
      </w:r>
    </w:p>
    <w:p w14:paraId="72E4E8E3">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1．我方愿意按照询价文件的全部要求进行报价（报价内容及价格以报价文件为准）。</w:t>
      </w:r>
    </w:p>
    <w:p w14:paraId="52C73656">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2．我方完全理解并同意放弃对公告有不明及误解的权利。</w:t>
      </w:r>
    </w:p>
    <w:p w14:paraId="3F7C7468">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3．我方将按公告的规定履行合同责任和义务。</w:t>
      </w:r>
    </w:p>
    <w:p w14:paraId="248A9A97">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4. 我方同意提供按照贵方可能要求的与其报价有关的一切数据或资料，理解并同意贵方的评标办法。</w:t>
      </w:r>
    </w:p>
    <w:p w14:paraId="74596067">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5．我方的报价文件自开标后60天内有效。</w:t>
      </w:r>
    </w:p>
    <w:p w14:paraId="23D44F8C">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6．与本报价有关的一切往来通讯请寄：</w:t>
      </w:r>
    </w:p>
    <w:p w14:paraId="22FC78B7">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地址：</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　　邮编：</w:t>
      </w:r>
      <w:r>
        <w:rPr>
          <w:rFonts w:hint="eastAsia" w:ascii="仿宋" w:hAnsi="仿宋" w:eastAsia="仿宋" w:cs="仿宋"/>
          <w:color w:val="333333"/>
          <w:kern w:val="0"/>
          <w:sz w:val="28"/>
          <w:szCs w:val="28"/>
          <w:u w:val="single"/>
        </w:rPr>
        <w:t>　　　　　　　　　　</w:t>
      </w:r>
    </w:p>
    <w:p w14:paraId="4AAFC990">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电话：</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　　传真：</w:t>
      </w:r>
      <w:r>
        <w:rPr>
          <w:rFonts w:hint="eastAsia" w:ascii="仿宋" w:hAnsi="仿宋" w:eastAsia="仿宋" w:cs="仿宋"/>
          <w:color w:val="333333"/>
          <w:kern w:val="0"/>
          <w:sz w:val="28"/>
          <w:szCs w:val="28"/>
          <w:u w:val="single"/>
        </w:rPr>
        <w:t>　　　　　　　　　　</w:t>
      </w:r>
    </w:p>
    <w:p w14:paraId="54D48549">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报价单位代表姓名：</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　职务：</w:t>
      </w:r>
      <w:r>
        <w:rPr>
          <w:rFonts w:hint="eastAsia" w:ascii="仿宋" w:hAnsi="仿宋" w:eastAsia="仿宋" w:cs="仿宋"/>
          <w:color w:val="333333"/>
          <w:kern w:val="0"/>
          <w:sz w:val="28"/>
          <w:szCs w:val="28"/>
          <w:u w:val="single"/>
        </w:rPr>
        <w:t>　　　　　　　　　　</w:t>
      </w:r>
    </w:p>
    <w:p w14:paraId="780A118A">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 </w:t>
      </w:r>
    </w:p>
    <w:p w14:paraId="354FDB09">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报价单位名称：</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（加盖单位公章）</w:t>
      </w:r>
    </w:p>
    <w:p w14:paraId="5392C481">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 </w:t>
      </w:r>
    </w:p>
    <w:p w14:paraId="408979B5">
      <w:pPr>
        <w:widowControl/>
        <w:spacing w:line="460" w:lineRule="exact"/>
        <w:jc w:val="right"/>
        <w:rPr>
          <w:rFonts w:ascii="仿宋_GB2312" w:hAnsi="仿宋_GB2312" w:eastAsia="仿宋_GB2312" w:cs="仿宋_GB2312"/>
          <w:sz w:val="28"/>
          <w:szCs w:val="28"/>
        </w:rPr>
      </w:pPr>
      <w:r>
        <w:rPr>
          <w:rFonts w:hint="eastAsia" w:ascii="仿宋" w:hAnsi="仿宋" w:eastAsia="仿宋" w:cs="仿宋"/>
          <w:color w:val="333333"/>
          <w:kern w:val="0"/>
          <w:sz w:val="28"/>
          <w:szCs w:val="28"/>
        </w:rPr>
        <w:t>年     月      日　</w:t>
      </w:r>
      <w:r>
        <w:rPr>
          <w:rFonts w:hint="eastAsia" w:ascii="仿宋_GB2312" w:hAnsi="仿宋_GB2312" w:eastAsia="仿宋_GB2312" w:cs="仿宋_GB2312"/>
          <w:color w:val="333333"/>
          <w:kern w:val="0"/>
          <w:sz w:val="28"/>
          <w:szCs w:val="28"/>
        </w:rPr>
        <w:t>　</w:t>
      </w:r>
    </w:p>
    <w:p w14:paraId="43B54BA3">
      <w:pPr>
        <w:ind w:firstLine="562"/>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br w:type="page"/>
      </w:r>
    </w:p>
    <w:p w14:paraId="1D237C64">
      <w:pPr>
        <w:spacing w:line="500" w:lineRule="exact"/>
        <w:jc w:val="left"/>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附件二：</w:t>
      </w:r>
    </w:p>
    <w:p w14:paraId="7567C970">
      <w:pPr>
        <w:pStyle w:val="9"/>
        <w:rPr>
          <w:rFonts w:ascii="仿宋" w:hAnsi="仿宋" w:eastAsia="仿宋" w:cs="仿宋"/>
          <w:sz w:val="28"/>
          <w:szCs w:val="28"/>
        </w:rPr>
      </w:pPr>
      <w:r>
        <w:rPr>
          <w:rFonts w:hint="eastAsia" w:ascii="仿宋" w:hAnsi="仿宋" w:eastAsia="仿宋" w:cs="仿宋"/>
          <w:sz w:val="28"/>
          <w:szCs w:val="28"/>
          <w:lang w:bidi="ar"/>
        </w:rPr>
        <w:t>法定代表人（个体工商户经营者）身份证明</w:t>
      </w:r>
    </w:p>
    <w:p w14:paraId="29A7C7F9">
      <w:pPr>
        <w:spacing w:line="480" w:lineRule="exact"/>
        <w:ind w:firstLine="480"/>
        <w:rPr>
          <w:rFonts w:ascii="仿宋" w:hAnsi="仿宋" w:eastAsia="仿宋" w:cs="仿宋"/>
          <w:sz w:val="28"/>
          <w:szCs w:val="28"/>
        </w:rPr>
      </w:pPr>
    </w:p>
    <w:p w14:paraId="24AF5FB8">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先生/女士： 现任我单位</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职务，为法定代表人（</w:t>
      </w:r>
      <w:r>
        <w:rPr>
          <w:rFonts w:hint="eastAsia" w:ascii="仿宋" w:hAnsi="仿宋" w:eastAsia="仿宋" w:cs="仿宋"/>
          <w:sz w:val="28"/>
          <w:szCs w:val="28"/>
          <w:lang w:val="zh-CN" w:bidi="ar"/>
        </w:rPr>
        <w:t>个体工商户经营者）</w:t>
      </w:r>
      <w:r>
        <w:rPr>
          <w:rFonts w:hint="eastAsia" w:ascii="仿宋" w:hAnsi="仿宋" w:eastAsia="仿宋" w:cs="仿宋"/>
          <w:sz w:val="28"/>
          <w:szCs w:val="28"/>
          <w:lang w:bidi="ar"/>
        </w:rPr>
        <w:t>，特此证明。</w:t>
      </w:r>
    </w:p>
    <w:p w14:paraId="76F7DB86">
      <w:pPr>
        <w:spacing w:line="480" w:lineRule="exact"/>
        <w:ind w:firstLine="480"/>
        <w:rPr>
          <w:rFonts w:ascii="仿宋" w:hAnsi="仿宋" w:eastAsia="仿宋" w:cs="仿宋"/>
          <w:sz w:val="28"/>
          <w:szCs w:val="28"/>
          <w:u w:val="single"/>
        </w:rPr>
      </w:pPr>
      <w:r>
        <w:rPr>
          <w:rFonts w:hint="eastAsia" w:ascii="仿宋" w:hAnsi="仿宋" w:eastAsia="仿宋" w:cs="仿宋"/>
          <w:sz w:val="28"/>
          <w:szCs w:val="28"/>
          <w:lang w:bidi="ar"/>
        </w:rPr>
        <w:t>身份证号码：</w:t>
      </w:r>
      <w:r>
        <w:rPr>
          <w:rFonts w:hint="eastAsia" w:ascii="仿宋" w:hAnsi="仿宋" w:eastAsia="仿宋" w:cs="仿宋"/>
          <w:sz w:val="28"/>
          <w:szCs w:val="28"/>
          <w:u w:val="single"/>
          <w:lang w:bidi="ar"/>
        </w:rPr>
        <w:t xml:space="preserve">                                               </w:t>
      </w:r>
    </w:p>
    <w:p w14:paraId="1DADA10A">
      <w:pPr>
        <w:spacing w:line="480" w:lineRule="exact"/>
        <w:ind w:firstLine="480"/>
        <w:rPr>
          <w:rFonts w:ascii="仿宋" w:hAnsi="仿宋" w:eastAsia="仿宋" w:cs="仿宋"/>
          <w:sz w:val="28"/>
          <w:szCs w:val="28"/>
        </w:rPr>
      </w:pPr>
    </w:p>
    <w:p w14:paraId="2907ABC4">
      <w:pPr>
        <w:spacing w:line="480" w:lineRule="exact"/>
        <w:ind w:firstLine="480"/>
        <w:rPr>
          <w:rFonts w:ascii="仿宋" w:hAnsi="仿宋" w:eastAsia="仿宋" w:cs="仿宋"/>
          <w:sz w:val="28"/>
          <w:szCs w:val="28"/>
        </w:rPr>
      </w:pPr>
    </w:p>
    <w:p w14:paraId="26553B59">
      <w:pPr>
        <w:spacing w:line="480" w:lineRule="exact"/>
        <w:ind w:firstLine="480"/>
        <w:jc w:val="center"/>
        <w:rPr>
          <w:rFonts w:ascii="仿宋" w:hAnsi="仿宋" w:eastAsia="仿宋" w:cs="仿宋"/>
          <w:sz w:val="28"/>
          <w:szCs w:val="28"/>
        </w:rPr>
      </w:pPr>
      <w:r>
        <w:rPr>
          <w:rFonts w:hint="eastAsia" w:ascii="仿宋" w:hAnsi="仿宋" w:eastAsia="仿宋" w:cs="仿宋"/>
          <w:sz w:val="28"/>
          <w:szCs w:val="28"/>
        </w:rPr>
        <w:t>报价单位名称（盖章）：</w:t>
      </w:r>
    </w:p>
    <w:p w14:paraId="2ED28133">
      <w:pPr>
        <w:pStyle w:val="41"/>
        <w:widowControl/>
        <w:spacing w:line="600" w:lineRule="exact"/>
        <w:ind w:firstLine="482"/>
        <w:rPr>
          <w:rFonts w:ascii="仿宋" w:hAnsi="仿宋" w:eastAsia="仿宋" w:cs="仿宋"/>
          <w:b/>
          <w:sz w:val="28"/>
          <w:szCs w:val="28"/>
        </w:rPr>
      </w:pPr>
    </w:p>
    <w:p w14:paraId="5CB36063">
      <w:pPr>
        <w:pStyle w:val="41"/>
        <w:widowControl/>
        <w:spacing w:line="600" w:lineRule="exact"/>
        <w:ind w:firstLine="482"/>
        <w:rPr>
          <w:rFonts w:ascii="仿宋" w:hAnsi="仿宋" w:eastAsia="仿宋" w:cs="仿宋"/>
          <w:b/>
          <w:sz w:val="28"/>
          <w:szCs w:val="28"/>
        </w:rPr>
      </w:pPr>
      <w:r>
        <w:rPr>
          <w:rFonts w:hint="eastAsia" w:ascii="仿宋" w:hAnsi="仿宋" w:eastAsia="仿宋" w:cs="仿宋"/>
          <w:b/>
          <w:sz w:val="28"/>
          <w:szCs w:val="28"/>
        </w:rPr>
        <w:t>注：提供法定代表人的或</w:t>
      </w:r>
      <w:r>
        <w:rPr>
          <w:rFonts w:hint="eastAsia" w:ascii="仿宋" w:hAnsi="仿宋" w:eastAsia="仿宋" w:cs="仿宋"/>
          <w:b/>
          <w:sz w:val="28"/>
          <w:szCs w:val="28"/>
          <w:lang w:val="zh-CN"/>
        </w:rPr>
        <w:t>个体工商户经营者的</w:t>
      </w:r>
      <w:r>
        <w:rPr>
          <w:rFonts w:hint="eastAsia" w:ascii="仿宋" w:hAnsi="仿宋" w:eastAsia="仿宋" w:cs="仿宋"/>
          <w:b/>
          <w:sz w:val="28"/>
          <w:szCs w:val="28"/>
        </w:rPr>
        <w:t>身份证正反面复印件盖公章</w:t>
      </w:r>
    </w:p>
    <w:p w14:paraId="68858E27">
      <w:pPr>
        <w:spacing w:line="500" w:lineRule="exact"/>
        <w:ind w:firstLine="643"/>
        <w:jc w:val="center"/>
        <w:rPr>
          <w:rFonts w:ascii="仿宋" w:hAnsi="仿宋" w:eastAsia="宋体" w:cs="仿宋"/>
          <w:b/>
          <w:bCs/>
          <w:color w:val="000000"/>
          <w:sz w:val="32"/>
          <w:szCs w:val="32"/>
        </w:rPr>
      </w:pPr>
    </w:p>
    <w:p w14:paraId="66AB665A">
      <w:pPr>
        <w:ind w:firstLine="562"/>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br w:type="page"/>
      </w:r>
    </w:p>
    <w:p w14:paraId="58827205">
      <w:pPr>
        <w:spacing w:line="500" w:lineRule="exact"/>
        <w:jc w:val="left"/>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附件三：</w:t>
      </w:r>
    </w:p>
    <w:p w14:paraId="1F5D162A">
      <w:pPr>
        <w:spacing w:line="500" w:lineRule="exact"/>
        <w:ind w:firstLine="562"/>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授 权 委 托 书</w:t>
      </w:r>
    </w:p>
    <w:p w14:paraId="512815C2">
      <w:pPr>
        <w:widowControl/>
        <w:spacing w:line="460" w:lineRule="exact"/>
        <w:ind w:firstLine="560" w:firstLineChars="200"/>
        <w:rPr>
          <w:rFonts w:ascii="仿宋" w:hAnsi="仿宋" w:eastAsia="仿宋" w:cs="仿宋"/>
          <w:color w:val="333333"/>
          <w:kern w:val="0"/>
          <w:sz w:val="28"/>
          <w:szCs w:val="28"/>
        </w:rPr>
      </w:pPr>
    </w:p>
    <w:p w14:paraId="09D79EC7">
      <w:pPr>
        <w:widowControl/>
        <w:spacing w:line="460" w:lineRule="exact"/>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启东市地方粮食储备库有限公司：</w:t>
      </w:r>
    </w:p>
    <w:p w14:paraId="2FF2EFF7">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（单位名称） 系中华人民共和国合法企业（单位），法定地址：</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特授权</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代表我公司全权办理针对</w:t>
      </w:r>
      <w:r>
        <w:rPr>
          <w:rFonts w:hint="eastAsia" w:ascii="仿宋" w:hAnsi="仿宋" w:eastAsia="仿宋" w:cs="仿宋"/>
          <w:b/>
          <w:color w:val="333333"/>
          <w:kern w:val="0"/>
          <w:sz w:val="28"/>
          <w:szCs w:val="28"/>
          <w:u w:val="single"/>
          <w:shd w:val="clear" w:color="auto" w:fill="FFFFFF"/>
          <w:lang w:eastAsia="zh-CN"/>
        </w:rPr>
        <w:t>启东市日新河粮库防爆灯具采购及安装项目（二次）</w:t>
      </w:r>
      <w:r>
        <w:rPr>
          <w:rFonts w:hint="eastAsia" w:ascii="仿宋" w:hAnsi="仿宋" w:eastAsia="仿宋" w:cs="仿宋"/>
          <w:color w:val="333333"/>
          <w:kern w:val="0"/>
          <w:sz w:val="28"/>
          <w:szCs w:val="28"/>
        </w:rPr>
        <w:t>的投标，并签署全部有关文件、协议及合同。</w:t>
      </w:r>
    </w:p>
    <w:p w14:paraId="15ECAF00">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我公司对被授权人签名的所有文件负全部责任。</w:t>
      </w:r>
    </w:p>
    <w:p w14:paraId="3402456E">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被授权人签署的所有文件（在授权书有效期内签署的）不因授权的撤销而失效，本授权书的有效期自招标开始至合同履行完毕止。</w:t>
      </w:r>
    </w:p>
    <w:p w14:paraId="562E49CD">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被授权人无权转委托。</w:t>
      </w:r>
    </w:p>
    <w:p w14:paraId="48D22A32">
      <w:pPr>
        <w:widowControl/>
        <w:spacing w:line="460" w:lineRule="exact"/>
        <w:ind w:firstLine="560" w:firstLineChars="200"/>
        <w:rPr>
          <w:rFonts w:ascii="仿宋" w:hAnsi="仿宋" w:eastAsia="仿宋" w:cs="仿宋"/>
          <w:color w:val="333333"/>
          <w:kern w:val="0"/>
          <w:sz w:val="28"/>
          <w:szCs w:val="28"/>
        </w:rPr>
      </w:pPr>
    </w:p>
    <w:p w14:paraId="41A98925">
      <w:pPr>
        <w:widowControl/>
        <w:spacing w:line="460" w:lineRule="exact"/>
        <w:ind w:firstLine="560" w:firstLineChars="200"/>
        <w:rPr>
          <w:rFonts w:ascii="仿宋" w:hAnsi="仿宋" w:eastAsia="仿宋" w:cs="仿宋"/>
          <w:color w:val="333333"/>
          <w:kern w:val="0"/>
          <w:sz w:val="28"/>
          <w:szCs w:val="28"/>
        </w:rPr>
      </w:pPr>
    </w:p>
    <w:p w14:paraId="1FFF2723">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被授权人（签字或盖章）：     性别：   年龄：   职务：     </w:t>
      </w:r>
    </w:p>
    <w:p w14:paraId="1A8D2343">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身份证号码：　　　　　　　　　                             </w:t>
      </w:r>
    </w:p>
    <w:p w14:paraId="338E8800">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通讯地址：  　　　　　　　　　                             </w:t>
      </w:r>
    </w:p>
    <w:p w14:paraId="7E04267D">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联系电话： 　　　　　　　　　                              </w:t>
      </w:r>
    </w:p>
    <w:p w14:paraId="004575FC">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法定代表人或</w:t>
      </w:r>
      <w:r>
        <w:rPr>
          <w:rFonts w:hint="eastAsia" w:ascii="仿宋" w:hAnsi="仿宋" w:eastAsia="仿宋" w:cs="仿宋"/>
          <w:color w:val="333333"/>
          <w:kern w:val="0"/>
          <w:sz w:val="28"/>
          <w:szCs w:val="28"/>
          <w:lang w:val="zh-CN"/>
        </w:rPr>
        <w:t>个体工商户经营者</w:t>
      </w:r>
      <w:r>
        <w:rPr>
          <w:rFonts w:hint="eastAsia" w:ascii="仿宋" w:hAnsi="仿宋" w:eastAsia="仿宋" w:cs="仿宋"/>
          <w:color w:val="333333"/>
          <w:kern w:val="0"/>
          <w:sz w:val="28"/>
          <w:szCs w:val="28"/>
        </w:rPr>
        <w:t xml:space="preserve">（签字或盖章）：　　　　　　　　　       </w:t>
      </w:r>
    </w:p>
    <w:p w14:paraId="03CBFFAB">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报价单位（盖章）：　　　　　　　　　                          </w:t>
      </w:r>
    </w:p>
    <w:p w14:paraId="441C02A9">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                     </w:t>
      </w:r>
    </w:p>
    <w:p w14:paraId="019EF6CF">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                                    年     月    日</w:t>
      </w:r>
    </w:p>
    <w:p w14:paraId="4A6F15A0">
      <w:pPr>
        <w:widowControl/>
        <w:spacing w:line="460" w:lineRule="exact"/>
        <w:ind w:firstLine="562"/>
        <w:rPr>
          <w:rFonts w:ascii="仿宋" w:hAnsi="仿宋" w:eastAsia="仿宋" w:cs="仿宋"/>
          <w:b/>
          <w:color w:val="333333"/>
          <w:sz w:val="28"/>
          <w:szCs w:val="28"/>
          <w:shd w:val="clear" w:color="auto" w:fill="FFFFFF"/>
        </w:rPr>
      </w:pPr>
    </w:p>
    <w:p w14:paraId="229D7E55">
      <w:pPr>
        <w:pStyle w:val="41"/>
        <w:widowControl/>
        <w:spacing w:line="600" w:lineRule="exact"/>
        <w:ind w:firstLine="562" w:firstLineChars="200"/>
        <w:rPr>
          <w:rFonts w:ascii="仿宋" w:hAnsi="仿宋" w:eastAsia="仿宋" w:cs="仿宋"/>
          <w:b/>
          <w:sz w:val="28"/>
          <w:szCs w:val="28"/>
        </w:rPr>
      </w:pPr>
      <w:r>
        <w:rPr>
          <w:rFonts w:hint="eastAsia" w:ascii="仿宋" w:hAnsi="仿宋" w:eastAsia="仿宋" w:cs="仿宋"/>
          <w:b/>
          <w:sz w:val="28"/>
          <w:szCs w:val="28"/>
        </w:rPr>
        <w:t>注：提供被授权人的身份证正反面复印件并加盖单位公章</w:t>
      </w:r>
    </w:p>
    <w:p w14:paraId="0F0454B4">
      <w:pPr>
        <w:widowControl/>
        <w:ind w:firstLine="562"/>
        <w:jc w:val="left"/>
        <w:rPr>
          <w:rFonts w:ascii="仿宋" w:hAnsi="仿宋" w:eastAsia="仿宋" w:cs="仿宋"/>
          <w:b/>
          <w:color w:val="333333"/>
          <w:sz w:val="28"/>
          <w:szCs w:val="28"/>
          <w:shd w:val="clear" w:color="auto" w:fill="FFFFFF"/>
        </w:rPr>
      </w:pPr>
      <w:r>
        <w:rPr>
          <w:rFonts w:ascii="仿宋" w:hAnsi="仿宋" w:eastAsia="仿宋" w:cs="仿宋"/>
          <w:b/>
          <w:color w:val="333333"/>
          <w:sz w:val="28"/>
          <w:szCs w:val="28"/>
          <w:shd w:val="clear" w:color="auto" w:fill="FFFFFF"/>
        </w:rPr>
        <w:br w:type="page"/>
      </w:r>
    </w:p>
    <w:p w14:paraId="0FA05CA1">
      <w:pPr>
        <w:spacing w:line="500" w:lineRule="exact"/>
        <w:ind w:firstLine="562"/>
        <w:jc w:val="left"/>
        <w:rPr>
          <w:rFonts w:ascii="仿宋" w:hAnsi="仿宋" w:eastAsia="仿宋" w:cs="仿宋"/>
          <w:b/>
          <w:color w:val="333333"/>
          <w:sz w:val="28"/>
          <w:szCs w:val="28"/>
          <w:shd w:val="clear" w:color="auto" w:fill="FFFFFF"/>
        </w:rPr>
        <w:sectPr>
          <w:footerReference r:id="rId3" w:type="default"/>
          <w:pgSz w:w="11906" w:h="16838"/>
          <w:pgMar w:top="1440" w:right="1463" w:bottom="1440" w:left="1463" w:header="851" w:footer="992" w:gutter="0"/>
          <w:cols w:space="425" w:num="1"/>
          <w:docGrid w:type="lines" w:linePitch="312" w:charSpace="0"/>
        </w:sectPr>
      </w:pPr>
    </w:p>
    <w:p w14:paraId="068EEF0C">
      <w:pPr>
        <w:spacing w:line="500" w:lineRule="exact"/>
        <w:jc w:val="left"/>
        <w:rPr>
          <w:rFonts w:ascii="仿宋" w:hAnsi="仿宋" w:eastAsia="仿宋" w:cs="仿宋"/>
          <w:sz w:val="28"/>
          <w:szCs w:val="28"/>
        </w:rPr>
      </w:pPr>
      <w:r>
        <w:rPr>
          <w:rFonts w:hint="eastAsia" w:ascii="仿宋" w:hAnsi="仿宋" w:eastAsia="仿宋" w:cs="仿宋"/>
          <w:b/>
          <w:color w:val="333333"/>
          <w:sz w:val="28"/>
          <w:szCs w:val="28"/>
          <w:shd w:val="clear" w:color="auto" w:fill="FFFFFF"/>
        </w:rPr>
        <w:t>附件四：</w:t>
      </w:r>
      <w:r>
        <w:rPr>
          <w:rFonts w:hint="eastAsia" w:ascii="仿宋" w:hAnsi="仿宋" w:eastAsia="仿宋" w:cs="仿宋"/>
          <w:sz w:val="28"/>
          <w:szCs w:val="28"/>
        </w:rPr>
        <w:t xml:space="preserve"> </w:t>
      </w:r>
    </w:p>
    <w:p w14:paraId="34754580">
      <w:pPr>
        <w:widowControl/>
        <w:spacing w:line="460" w:lineRule="exact"/>
        <w:ind w:firstLine="562"/>
        <w:jc w:val="center"/>
        <w:rPr>
          <w:rFonts w:hint="eastAsia" w:ascii="仿宋" w:hAnsi="仿宋" w:eastAsia="仿宋" w:cs="仿宋"/>
          <w:b/>
          <w:color w:val="333333"/>
          <w:kern w:val="0"/>
          <w:sz w:val="28"/>
          <w:szCs w:val="28"/>
          <w:shd w:val="clear" w:color="auto" w:fill="FFFFFF"/>
          <w:lang w:eastAsia="zh-CN"/>
        </w:rPr>
      </w:pPr>
      <w:r>
        <w:rPr>
          <w:rFonts w:hint="eastAsia" w:ascii="仿宋" w:hAnsi="仿宋" w:eastAsia="仿宋" w:cs="仿宋"/>
          <w:b/>
          <w:color w:val="333333"/>
          <w:kern w:val="0"/>
          <w:sz w:val="28"/>
          <w:szCs w:val="28"/>
          <w:shd w:val="clear" w:color="auto" w:fill="FFFFFF"/>
          <w:lang w:eastAsia="zh-CN"/>
        </w:rPr>
        <w:t>启东市日新河粮库防爆灯具采购及安装项目（二次）</w:t>
      </w:r>
    </w:p>
    <w:p w14:paraId="60273B06">
      <w:pPr>
        <w:pStyle w:val="2"/>
      </w:pPr>
    </w:p>
    <w:p w14:paraId="11F80470">
      <w:pPr>
        <w:widowControl/>
        <w:spacing w:line="460" w:lineRule="exact"/>
        <w:ind w:firstLine="562"/>
        <w:jc w:val="center"/>
        <w:rPr>
          <w:rFonts w:ascii="仿宋" w:hAnsi="仿宋" w:eastAsia="仿宋" w:cs="仿宋"/>
          <w:b/>
          <w:color w:val="333333"/>
          <w:kern w:val="0"/>
          <w:sz w:val="28"/>
          <w:szCs w:val="28"/>
          <w:shd w:val="clear" w:color="auto" w:fill="FFFFFF"/>
        </w:rPr>
      </w:pPr>
      <w:r>
        <w:rPr>
          <w:rFonts w:hint="eastAsia" w:ascii="仿宋" w:hAnsi="仿宋" w:eastAsia="仿宋" w:cs="仿宋"/>
          <w:b/>
          <w:color w:val="333333"/>
          <w:kern w:val="0"/>
          <w:sz w:val="28"/>
          <w:szCs w:val="28"/>
          <w:shd w:val="clear" w:color="auto" w:fill="FFFFFF"/>
        </w:rPr>
        <w:t>报价明细表</w:t>
      </w:r>
    </w:p>
    <w:tbl>
      <w:tblPr>
        <w:tblStyle w:val="12"/>
        <w:tblW w:w="10079" w:type="dxa"/>
        <w:jc w:val="center"/>
        <w:tblLayout w:type="fixed"/>
        <w:tblCellMar>
          <w:top w:w="0" w:type="dxa"/>
          <w:left w:w="108" w:type="dxa"/>
          <w:bottom w:w="0" w:type="dxa"/>
          <w:right w:w="108" w:type="dxa"/>
        </w:tblCellMar>
      </w:tblPr>
      <w:tblGrid>
        <w:gridCol w:w="426"/>
        <w:gridCol w:w="1007"/>
        <w:gridCol w:w="3240"/>
        <w:gridCol w:w="705"/>
        <w:gridCol w:w="765"/>
        <w:gridCol w:w="945"/>
        <w:gridCol w:w="1140"/>
        <w:gridCol w:w="1851"/>
      </w:tblGrid>
      <w:tr w14:paraId="005C0024">
        <w:tblPrEx>
          <w:tblCellMar>
            <w:top w:w="0" w:type="dxa"/>
            <w:left w:w="108" w:type="dxa"/>
            <w:bottom w:w="0" w:type="dxa"/>
            <w:right w:w="108" w:type="dxa"/>
          </w:tblCellMar>
        </w:tblPrEx>
        <w:trPr>
          <w:trHeight w:val="83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0D4BA">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序号</w:t>
            </w:r>
          </w:p>
        </w:tc>
        <w:tc>
          <w:tcPr>
            <w:tcW w:w="10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89D76">
            <w:pPr>
              <w:widowControl/>
              <w:jc w:val="center"/>
              <w:textAlignment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货物名称</w:t>
            </w:r>
          </w:p>
        </w:tc>
        <w:tc>
          <w:tcPr>
            <w:tcW w:w="32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77E4C">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详细规格及参数</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CA539">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7FA30">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0C033">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单价（元）</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6EEEA">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投标货物品牌及型号</w:t>
            </w:r>
          </w:p>
        </w:tc>
        <w:tc>
          <w:tcPr>
            <w:tcW w:w="18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AFC76">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参考图片（仅供参考）</w:t>
            </w:r>
          </w:p>
        </w:tc>
      </w:tr>
      <w:tr w14:paraId="7FA63313">
        <w:tblPrEx>
          <w:tblCellMar>
            <w:top w:w="0" w:type="dxa"/>
            <w:left w:w="108" w:type="dxa"/>
            <w:bottom w:w="0" w:type="dxa"/>
            <w:right w:w="108" w:type="dxa"/>
          </w:tblCellMar>
        </w:tblPrEx>
        <w:trPr>
          <w:trHeight w:val="3029"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DB63">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8E8E">
            <w:pPr>
              <w:widowControl/>
              <w:textAlignment w:val="center"/>
              <w:rPr>
                <w:rFonts w:hint="eastAsia" w:eastAsia="宋体"/>
                <w:sz w:val="22"/>
                <w:szCs w:val="22"/>
                <w:lang w:eastAsia="zh-CN"/>
              </w:rPr>
            </w:pPr>
            <w:r>
              <w:rPr>
                <w:rFonts w:hint="eastAsia"/>
                <w:sz w:val="22"/>
                <w:szCs w:val="22"/>
                <w:highlight w:val="none"/>
                <w:lang w:eastAsia="zh-CN"/>
              </w:rPr>
              <w:t>防爆灯（拆除旧灯</w:t>
            </w:r>
            <w:r>
              <w:rPr>
                <w:rFonts w:hint="eastAsia"/>
                <w:sz w:val="22"/>
                <w:szCs w:val="22"/>
                <w:highlight w:val="none"/>
                <w:lang w:val="en-US" w:eastAsia="zh-CN"/>
              </w:rPr>
              <w:t>+</w:t>
            </w:r>
            <w:r>
              <w:rPr>
                <w:rFonts w:hint="eastAsia"/>
                <w:sz w:val="22"/>
                <w:szCs w:val="22"/>
                <w:highlight w:val="none"/>
                <w:lang w:eastAsia="zh-CN"/>
              </w:rPr>
              <w:t>供货</w:t>
            </w:r>
            <w:r>
              <w:rPr>
                <w:rFonts w:hint="eastAsia"/>
                <w:sz w:val="22"/>
                <w:szCs w:val="22"/>
                <w:highlight w:val="none"/>
                <w:lang w:val="en-US" w:eastAsia="zh-CN"/>
              </w:rPr>
              <w:t>+安装</w:t>
            </w:r>
            <w:r>
              <w:rPr>
                <w:rFonts w:hint="eastAsia"/>
                <w:sz w:val="22"/>
                <w:szCs w:val="22"/>
                <w:highlight w:val="none"/>
                <w:lang w:eastAsia="zh-CN"/>
              </w:rPr>
              <w: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CF73">
            <w:pPr>
              <w:pStyle w:val="2"/>
              <w:rPr>
                <w:rFonts w:hint="eastAsia"/>
                <w:highlight w:val="none"/>
                <w:lang w:val="en-US" w:eastAsia="zh-CN"/>
              </w:rPr>
            </w:pPr>
            <w:r>
              <w:rPr>
                <w:rFonts w:hint="eastAsia"/>
                <w:highlight w:val="none"/>
                <w:lang w:val="en-US" w:eastAsia="zh-CN"/>
              </w:rPr>
              <w:t>圆形</w:t>
            </w:r>
            <w:r>
              <w:rPr>
                <w:rFonts w:hint="default" w:eastAsia="宋体"/>
                <w:highlight w:val="none"/>
                <w:lang w:val="en-US" w:eastAsia="zh-CN"/>
              </w:rPr>
              <w:t>led</w:t>
            </w:r>
            <w:r>
              <w:rPr>
                <w:rFonts w:hint="eastAsia"/>
                <w:highlight w:val="none"/>
                <w:lang w:val="en-US" w:eastAsia="zh-CN"/>
              </w:rPr>
              <w:t>防爆</w:t>
            </w:r>
            <w:r>
              <w:rPr>
                <w:rFonts w:hint="default" w:eastAsia="宋体"/>
                <w:highlight w:val="none"/>
                <w:lang w:val="en-US" w:eastAsia="zh-CN"/>
              </w:rPr>
              <w:t>灯</w:t>
            </w:r>
            <w:r>
              <w:rPr>
                <w:rFonts w:hint="eastAsia"/>
                <w:highlight w:val="none"/>
                <w:lang w:val="en-US" w:eastAsia="zh-CN"/>
              </w:rPr>
              <w:t xml:space="preserve"> </w:t>
            </w:r>
            <w:r>
              <w:rPr>
                <w:rFonts w:hint="eastAsia"/>
                <w:sz w:val="22"/>
                <w:szCs w:val="22"/>
                <w:highlight w:val="none"/>
                <w:lang w:val="en-US" w:eastAsia="zh-CN"/>
              </w:rPr>
              <w:t>铝材外壳+</w:t>
            </w:r>
            <w:r>
              <w:rPr>
                <w:rFonts w:hint="eastAsia"/>
                <w:highlight w:val="none"/>
                <w:lang w:val="en-US" w:eastAsia="zh-CN"/>
              </w:rPr>
              <w:t>钢化玻璃、功率不小于150w，防护等级ip66，产品光色：白光。</w:t>
            </w:r>
          </w:p>
          <w:p w14:paraId="751588AC">
            <w:pPr>
              <w:pStyle w:val="2"/>
              <w:rPr>
                <w:rFonts w:hint="default" w:eastAsia="宋体"/>
                <w:sz w:val="22"/>
                <w:szCs w:val="22"/>
                <w:highlight w:val="none"/>
                <w:lang w:val="en-US" w:eastAsia="zh-CN"/>
              </w:rPr>
            </w:pPr>
            <w:r>
              <w:rPr>
                <w:rFonts w:hint="eastAsia"/>
                <w:sz w:val="22"/>
                <w:szCs w:val="22"/>
                <w:highlight w:val="none"/>
                <w:lang w:val="en-US" w:eastAsia="zh-CN"/>
              </w:rPr>
              <w:t>尺寸圆形直径不小于20CM</w:t>
            </w:r>
          </w:p>
          <w:p w14:paraId="0FC12730">
            <w:pPr>
              <w:pStyle w:val="2"/>
              <w:rPr>
                <w:rFonts w:hint="default" w:eastAsia="宋体"/>
                <w:sz w:val="22"/>
                <w:szCs w:val="22"/>
                <w:highlight w:val="none"/>
                <w:lang w:val="en-US" w:eastAsia="zh-CN"/>
              </w:rPr>
            </w:pPr>
            <w:r>
              <w:rPr>
                <w:rFonts w:hint="default" w:eastAsia="宋体"/>
                <w:sz w:val="22"/>
                <w:szCs w:val="22"/>
                <w:highlight w:val="none"/>
                <w:lang w:val="en-US" w:eastAsia="zh-CN"/>
              </w:rPr>
              <w:t>安装位置</w:t>
            </w:r>
            <w:r>
              <w:rPr>
                <w:rFonts w:hint="eastAsia" w:eastAsia="宋体"/>
                <w:sz w:val="22"/>
                <w:szCs w:val="22"/>
                <w:highlight w:val="none"/>
                <w:lang w:val="en-US" w:eastAsia="zh-CN"/>
              </w:rPr>
              <w:t>：</w:t>
            </w:r>
            <w:r>
              <w:rPr>
                <w:rFonts w:hint="default" w:eastAsia="宋体"/>
                <w:sz w:val="22"/>
                <w:szCs w:val="22"/>
                <w:highlight w:val="none"/>
                <w:lang w:val="en-US" w:eastAsia="zh-CN"/>
              </w:rPr>
              <w:t>粮仓顶部照明</w:t>
            </w:r>
          </w:p>
          <w:p w14:paraId="4EF8D6AF">
            <w:pPr>
              <w:pStyle w:val="2"/>
              <w:rPr>
                <w:rFonts w:hint="eastAsia"/>
                <w:sz w:val="22"/>
                <w:szCs w:val="22"/>
                <w:highlight w:val="none"/>
                <w:lang w:val="en-US" w:eastAsia="zh-CN"/>
              </w:rPr>
            </w:pPr>
            <w:r>
              <w:rPr>
                <w:rFonts w:hint="eastAsia"/>
                <w:sz w:val="22"/>
                <w:szCs w:val="22"/>
                <w:highlight w:val="none"/>
                <w:lang w:val="en-US" w:eastAsia="zh-CN"/>
              </w:rPr>
              <w:t>外形颜色不作要求</w:t>
            </w:r>
          </w:p>
          <w:p w14:paraId="5B3F55CD">
            <w:pPr>
              <w:pStyle w:val="2"/>
              <w:rPr>
                <w:rFonts w:hint="eastAsia"/>
                <w:sz w:val="22"/>
                <w:szCs w:val="22"/>
                <w:highlight w:val="none"/>
                <w:lang w:val="en-US" w:eastAsia="zh-CN"/>
              </w:rPr>
            </w:pPr>
            <w:r>
              <w:rPr>
                <w:rFonts w:hint="eastAsia"/>
                <w:sz w:val="22"/>
                <w:szCs w:val="22"/>
                <w:highlight w:val="none"/>
                <w:lang w:val="en-US" w:eastAsia="zh-CN"/>
              </w:rPr>
              <w:t>（以上参数均允许正偏离，不接受负偏离，否则视为无效报价）</w:t>
            </w:r>
          </w:p>
          <w:p w14:paraId="2666E9E7">
            <w:pPr>
              <w:rPr>
                <w:rFonts w:hint="default" w:eastAsia="宋体"/>
                <w:lang w:val="en-US" w:eastAsia="zh-CN"/>
              </w:rPr>
            </w:pPr>
            <w:r>
              <w:rPr>
                <w:rFonts w:hint="default"/>
                <w:b/>
                <w:bCs/>
                <w:highlight w:val="none"/>
                <w:lang w:val="en-US" w:eastAsia="zh-CN"/>
              </w:rPr>
              <w:t>作业环境：10</w:t>
            </w:r>
            <w:r>
              <w:rPr>
                <w:rFonts w:hint="eastAsia"/>
                <w:b/>
                <w:bCs/>
                <w:highlight w:val="none"/>
                <w:lang w:val="en-US" w:eastAsia="zh-CN"/>
              </w:rPr>
              <w:t>米</w:t>
            </w:r>
            <w:r>
              <w:rPr>
                <w:rFonts w:hint="default"/>
                <w:b/>
                <w:bCs/>
                <w:highlight w:val="none"/>
                <w:lang w:val="en-US" w:eastAsia="zh-CN"/>
              </w:rPr>
              <w:t>高的仓库屋顶，共10个仓库拆除原144盏旧日光灯，换装新的防爆灯。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1F45">
            <w:pPr>
              <w:widowControl/>
              <w:jc w:val="center"/>
              <w:textAlignment w:val="center"/>
              <w:rPr>
                <w:rFonts w:hint="eastAsia"/>
                <w:sz w:val="22"/>
                <w:szCs w:val="22"/>
                <w:lang w:val="en-US" w:eastAsia="zh-CN"/>
              </w:rPr>
            </w:pPr>
            <w:r>
              <w:rPr>
                <w:rFonts w:hint="eastAsia"/>
                <w:lang w:val="en-US" w:eastAsia="zh-CN"/>
              </w:rPr>
              <w:t>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B8C1">
            <w:pPr>
              <w:widowControl/>
              <w:jc w:val="center"/>
              <w:textAlignment w:val="center"/>
              <w:rPr>
                <w:rFonts w:hint="default" w:eastAsia="宋体"/>
                <w:sz w:val="22"/>
                <w:szCs w:val="22"/>
                <w:lang w:val="en-US" w:eastAsia="zh-CN"/>
              </w:rPr>
            </w:pPr>
            <w:r>
              <w:rPr>
                <w:rFonts w:hint="eastAsia"/>
                <w:sz w:val="22"/>
                <w:szCs w:val="22"/>
                <w:lang w:val="en-US" w:eastAsia="zh-CN"/>
              </w:rPr>
              <w:t>144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9B1F">
            <w:pPr>
              <w:widowControl/>
              <w:jc w:val="left"/>
              <w:textAlignment w:val="center"/>
              <w:rPr>
                <w:rFonts w:hint="default" w:eastAsia="宋体"/>
                <w:sz w:val="22"/>
                <w:szCs w:val="22"/>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5949">
            <w:pPr>
              <w:widowControl/>
              <w:jc w:val="left"/>
              <w:textAlignment w:val="center"/>
              <w:rPr>
                <w:rFonts w:hint="default" w:eastAsia="宋体"/>
                <w:sz w:val="22"/>
                <w:szCs w:val="22"/>
                <w:lang w:val="en-US" w:eastAsia="zh-CN"/>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C2C">
            <w:pPr>
              <w:widowControl/>
              <w:jc w:val="left"/>
              <w:textAlignment w:val="center"/>
              <w:rPr>
                <w:rFonts w:hint="default" w:eastAsia="宋体"/>
                <w:sz w:val="22"/>
                <w:szCs w:val="22"/>
                <w:lang w:val="en-US" w:eastAsia="zh-CN"/>
              </w:rPr>
            </w:pPr>
            <w:r>
              <w:rPr>
                <w:rFonts w:hint="default" w:eastAsia="宋体"/>
                <w:sz w:val="22"/>
                <w:szCs w:val="22"/>
                <w:lang w:val="en-US" w:eastAsia="zh-CN"/>
              </w:rPr>
              <w:drawing>
                <wp:inline distT="0" distB="0" distL="114300" distR="114300">
                  <wp:extent cx="1076960" cy="853440"/>
                  <wp:effectExtent l="0" t="0" r="8890" b="3810"/>
                  <wp:docPr id="3" name="图片 3" descr="8199ae6ef77cab05ad5ffd4d51ac1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199ae6ef77cab05ad5ffd4d51ac19d"/>
                          <pic:cNvPicPr>
                            <a:picLocks noChangeAspect="1"/>
                          </pic:cNvPicPr>
                        </pic:nvPicPr>
                        <pic:blipFill>
                          <a:blip r:embed="rId5"/>
                          <a:stretch>
                            <a:fillRect/>
                          </a:stretch>
                        </pic:blipFill>
                        <pic:spPr>
                          <a:xfrm>
                            <a:off x="0" y="0"/>
                            <a:ext cx="1076960" cy="853440"/>
                          </a:xfrm>
                          <a:prstGeom prst="rect">
                            <a:avLst/>
                          </a:prstGeom>
                        </pic:spPr>
                      </pic:pic>
                    </a:graphicData>
                  </a:graphic>
                </wp:inline>
              </w:drawing>
            </w:r>
          </w:p>
        </w:tc>
      </w:tr>
      <w:tr w14:paraId="73DB34BB">
        <w:tblPrEx>
          <w:tblCellMar>
            <w:top w:w="0" w:type="dxa"/>
            <w:left w:w="108" w:type="dxa"/>
            <w:bottom w:w="0" w:type="dxa"/>
            <w:right w:w="108" w:type="dxa"/>
          </w:tblCellMar>
        </w:tblPrEx>
        <w:trPr>
          <w:trHeight w:val="729" w:hRule="atLeast"/>
          <w:jc w:val="center"/>
        </w:trPr>
        <w:tc>
          <w:tcPr>
            <w:tcW w:w="100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7E3918">
            <w:pPr>
              <w:widowControl/>
              <w:jc w:val="left"/>
              <w:textAlignment w:val="center"/>
              <w:rPr>
                <w:rFonts w:hint="default" w:eastAsia="宋体"/>
                <w:sz w:val="22"/>
                <w:szCs w:val="22"/>
                <w:lang w:val="en-US" w:eastAsia="zh-CN"/>
              </w:rPr>
            </w:pPr>
            <w:r>
              <w:rPr>
                <w:rFonts w:hint="eastAsia" w:eastAsia="宋体"/>
                <w:sz w:val="22"/>
                <w:szCs w:val="22"/>
                <w:lang w:val="en-US" w:eastAsia="zh-CN"/>
              </w:rPr>
              <w:t>合计：大写：                       ；小写：                     元</w:t>
            </w:r>
          </w:p>
        </w:tc>
      </w:tr>
      <w:tr w14:paraId="071AC351">
        <w:tblPrEx>
          <w:tblCellMar>
            <w:top w:w="0" w:type="dxa"/>
            <w:left w:w="108" w:type="dxa"/>
            <w:bottom w:w="0" w:type="dxa"/>
            <w:right w:w="108" w:type="dxa"/>
          </w:tblCellMar>
        </w:tblPrEx>
        <w:trPr>
          <w:trHeight w:val="1755" w:hRule="atLeast"/>
          <w:jc w:val="center"/>
        </w:trPr>
        <w:tc>
          <w:tcPr>
            <w:tcW w:w="100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4414EA">
            <w:pPr>
              <w:widowControl/>
              <w:spacing w:line="300" w:lineRule="exact"/>
              <w:jc w:val="left"/>
              <w:rPr>
                <w:rFonts w:ascii="宋体" w:hAnsi="宋体" w:cs="宋体"/>
                <w:szCs w:val="21"/>
              </w:rPr>
            </w:pPr>
            <w:r>
              <w:rPr>
                <w:rFonts w:hint="eastAsia" w:ascii="宋体" w:hAnsi="宋体" w:eastAsia="宋体" w:cs="宋体"/>
                <w:color w:val="000000"/>
                <w:kern w:val="0"/>
                <w:szCs w:val="21"/>
                <w:lang w:bidi="ar"/>
              </w:rPr>
              <w:t>备注：</w:t>
            </w:r>
            <w:r>
              <w:rPr>
                <w:rFonts w:hint="eastAsia" w:ascii="宋体" w:hAnsi="宋体" w:cs="宋体"/>
                <w:szCs w:val="21"/>
              </w:rPr>
              <w:t>1.上述采购要求为最低要求，不得负偏离，否则视为无效报价；</w:t>
            </w:r>
          </w:p>
          <w:p w14:paraId="47D7156E">
            <w:pPr>
              <w:widowControl/>
              <w:spacing w:line="300" w:lineRule="exact"/>
              <w:jc w:val="left"/>
              <w:rPr>
                <w:rFonts w:ascii="宋体" w:hAnsi="宋体" w:cs="宋体"/>
                <w:szCs w:val="21"/>
              </w:rPr>
            </w:pPr>
            <w:r>
              <w:rPr>
                <w:rFonts w:hint="eastAsia" w:ascii="宋体" w:hAnsi="宋体" w:cs="宋体"/>
                <w:spacing w:val="-6"/>
                <w:szCs w:val="21"/>
              </w:rPr>
              <w:t>2.采购标准要求以采购要求、相关国家标准为准，在标准和采购要求不一致时，按要求高的标准执行；</w:t>
            </w:r>
          </w:p>
          <w:p w14:paraId="751D2520">
            <w:pPr>
              <w:widowControl/>
              <w:spacing w:line="300" w:lineRule="exact"/>
              <w:jc w:val="left"/>
              <w:rPr>
                <w:rFonts w:ascii="宋体" w:hAnsi="宋体" w:cs="宋体"/>
                <w:szCs w:val="21"/>
              </w:rPr>
            </w:pPr>
            <w:r>
              <w:rPr>
                <w:rFonts w:hint="eastAsia" w:ascii="宋体" w:hAnsi="宋体" w:cs="宋体"/>
                <w:szCs w:val="21"/>
              </w:rPr>
              <w:t>3.所有货物都必须是全新正品，所有货物及包装、标签、标识符合国家相关规定要求；</w:t>
            </w:r>
          </w:p>
          <w:p w14:paraId="098A694D">
            <w:pPr>
              <w:widowControl/>
              <w:spacing w:line="300" w:lineRule="exact"/>
              <w:jc w:val="left"/>
              <w:rPr>
                <w:rFonts w:ascii="宋体" w:hAnsi="宋体" w:cs="宋体"/>
                <w:szCs w:val="21"/>
              </w:rPr>
            </w:pPr>
            <w:r>
              <w:rPr>
                <w:rFonts w:hint="eastAsia" w:ascii="宋体" w:hAnsi="宋体" w:cs="宋体"/>
                <w:szCs w:val="21"/>
              </w:rPr>
              <w:t>4.报价供应商根据实际需求进行实地考察，综合考虑生产周期等各种因素后报价。</w:t>
            </w:r>
          </w:p>
          <w:p w14:paraId="502DF513">
            <w:pPr>
              <w:pStyle w:val="2"/>
              <w:rPr>
                <w:rFonts w:hint="eastAsia" w:ascii="宋体" w:hAnsi="宋体" w:cs="宋体"/>
                <w:szCs w:val="21"/>
              </w:rPr>
            </w:pPr>
            <w:r>
              <w:rPr>
                <w:rFonts w:hint="eastAsia" w:ascii="宋体" w:hAnsi="宋体" w:cs="宋体"/>
                <w:szCs w:val="21"/>
              </w:rPr>
              <w:t>5.成交供应商须根据使用单位指定地点、时间安装到位。</w:t>
            </w:r>
          </w:p>
          <w:p w14:paraId="25A85FD8">
            <w:pPr>
              <w:pStyle w:val="28"/>
              <w:rPr>
                <w:rFonts w:hint="default" w:eastAsia="宋体"/>
                <w:lang w:val="en-US" w:eastAsia="zh-CN"/>
              </w:rPr>
            </w:pPr>
            <w:r>
              <w:rPr>
                <w:rFonts w:hint="eastAsia" w:hAnsi="宋体" w:cs="宋体"/>
                <w:b/>
                <w:bCs/>
                <w:szCs w:val="21"/>
                <w:lang w:val="en-US" w:eastAsia="zh-CN"/>
              </w:rPr>
              <w:t>6.投标时必须明确所投货物的品牌及型号，如有缺项、漏项视为无效报价。</w:t>
            </w:r>
            <w:r>
              <w:rPr>
                <w:rFonts w:hint="eastAsia" w:hAnsi="宋体" w:cs="宋体"/>
                <w:b w:val="0"/>
                <w:bCs w:val="0"/>
                <w:szCs w:val="21"/>
                <w:lang w:val="en-US" w:eastAsia="zh-CN"/>
              </w:rPr>
              <w:t>根据中华人民共和国财政部令第</w:t>
            </w:r>
            <w:r>
              <w:rPr>
                <w:rFonts w:hint="eastAsia" w:ascii="宋体" w:hAnsi="宋体" w:eastAsia="宋体" w:cs="宋体"/>
                <w:b w:val="0"/>
                <w:bCs w:val="0"/>
                <w:szCs w:val="21"/>
                <w:lang w:val="en-US" w:eastAsia="zh-CN"/>
              </w:rPr>
              <w:t>87</w:t>
            </w:r>
            <w:r>
              <w:rPr>
                <w:rFonts w:hint="eastAsia" w:hAnsi="宋体" w:cs="宋体"/>
                <w:b w:val="0"/>
                <w:bCs w:val="0"/>
                <w:szCs w:val="21"/>
                <w:lang w:val="en-US" w:eastAsia="zh-CN"/>
              </w:rPr>
              <w:t>号第三十一条规定“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tc>
      </w:tr>
    </w:tbl>
    <w:p w14:paraId="3E58B893">
      <w:pPr>
        <w:widowControl/>
        <w:spacing w:line="500" w:lineRule="exact"/>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说明：</w:t>
      </w:r>
      <w:r>
        <w:rPr>
          <w:rFonts w:hint="eastAsia" w:ascii="仿宋" w:hAnsi="仿宋" w:eastAsia="仿宋" w:cs="仿宋"/>
          <w:sz w:val="28"/>
          <w:szCs w:val="28"/>
          <w:shd w:val="clear" w:color="auto" w:fill="FFFFFF"/>
        </w:rPr>
        <w:t>本报价表须机打并加盖报价单位公章，手填无效。报价最多保留二位小数，否则视为无效报价。</w:t>
      </w:r>
    </w:p>
    <w:p w14:paraId="60186C26">
      <w:pPr>
        <w:pStyle w:val="9"/>
        <w:rPr>
          <w:rFonts w:ascii="仿宋" w:hAnsi="仿宋" w:eastAsia="仿宋" w:cs="仿宋"/>
          <w:sz w:val="28"/>
          <w:szCs w:val="28"/>
        </w:rPr>
      </w:pPr>
      <w:r>
        <w:rPr>
          <w:rFonts w:hint="eastAsia" w:ascii="仿宋" w:hAnsi="仿宋" w:eastAsia="仿宋" w:cs="仿宋"/>
          <w:sz w:val="28"/>
          <w:szCs w:val="28"/>
          <w:shd w:val="clear" w:color="auto" w:fill="FFFFFF"/>
        </w:rPr>
        <w:t>报价单位（盖章）：</w:t>
      </w:r>
    </w:p>
    <w:p w14:paraId="23F9E65E">
      <w:pPr>
        <w:pStyle w:val="9"/>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法人代表人或</w:t>
      </w:r>
      <w:r>
        <w:rPr>
          <w:rFonts w:hint="eastAsia" w:ascii="仿宋" w:hAnsi="仿宋" w:eastAsia="仿宋" w:cs="仿宋"/>
          <w:sz w:val="28"/>
          <w:szCs w:val="28"/>
          <w:shd w:val="clear" w:color="auto" w:fill="FFFFFF"/>
          <w:lang w:val="zh-CN"/>
        </w:rPr>
        <w:t>个体工商户经营者</w:t>
      </w:r>
      <w:r>
        <w:rPr>
          <w:rFonts w:hint="eastAsia" w:ascii="仿宋" w:hAnsi="仿宋" w:eastAsia="仿宋" w:cs="仿宋"/>
          <w:sz w:val="28"/>
          <w:szCs w:val="28"/>
          <w:shd w:val="clear" w:color="auto" w:fill="FFFFFF"/>
        </w:rPr>
        <w:t>或被授权人（签字或盖章）：</w:t>
      </w:r>
    </w:p>
    <w:p w14:paraId="45076197">
      <w:pPr>
        <w:pStyle w:val="9"/>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年   月   日</w:t>
      </w:r>
    </w:p>
    <w:p w14:paraId="4737B599">
      <w:pPr>
        <w:ind w:firstLine="562"/>
        <w:rPr>
          <w:rFonts w:ascii="宋体" w:hAnsi="宋体" w:eastAsia="宋体" w:cs="Times New Roman"/>
          <w:b/>
          <w:color w:val="000000"/>
          <w:sz w:val="28"/>
          <w:szCs w:val="28"/>
        </w:rPr>
      </w:pPr>
      <w:r>
        <w:rPr>
          <w:rFonts w:hint="eastAsia" w:ascii="宋体" w:hAnsi="宋体" w:eastAsia="宋体" w:cs="Times New Roman"/>
          <w:b/>
          <w:color w:val="000000"/>
          <w:sz w:val="28"/>
          <w:szCs w:val="28"/>
        </w:rPr>
        <w:br w:type="page"/>
      </w:r>
    </w:p>
    <w:p w14:paraId="204BB2C5">
      <w:pPr>
        <w:ind w:firstLine="562"/>
        <w:rPr>
          <w:rFonts w:ascii="宋体" w:hAnsi="宋体" w:eastAsia="宋体" w:cs="Times New Roman"/>
          <w:b/>
          <w:color w:val="000000"/>
          <w:sz w:val="28"/>
          <w:szCs w:val="28"/>
        </w:rPr>
        <w:sectPr>
          <w:pgSz w:w="11906" w:h="16838"/>
          <w:pgMar w:top="1134" w:right="1134" w:bottom="1134" w:left="1134" w:header="851" w:footer="992" w:gutter="0"/>
          <w:cols w:space="425" w:num="1"/>
          <w:docGrid w:type="lines" w:linePitch="312" w:charSpace="0"/>
        </w:sectPr>
      </w:pPr>
    </w:p>
    <w:p w14:paraId="5B4C9CB1">
      <w:pPr>
        <w:spacing w:line="500" w:lineRule="exact"/>
        <w:rPr>
          <w:rFonts w:ascii="宋体" w:hAnsi="宋体" w:eastAsia="宋体" w:cs="Times New Roman"/>
          <w:b/>
          <w:color w:val="000000"/>
          <w:sz w:val="28"/>
          <w:szCs w:val="28"/>
        </w:rPr>
      </w:pPr>
      <w:r>
        <w:rPr>
          <w:rFonts w:hint="eastAsia" w:ascii="仿宋" w:hAnsi="仿宋" w:eastAsia="仿宋" w:cs="仿宋"/>
          <w:b/>
          <w:color w:val="000000"/>
          <w:sz w:val="28"/>
          <w:szCs w:val="28"/>
        </w:rPr>
        <w:t>附件五</w:t>
      </w:r>
      <w:r>
        <w:rPr>
          <w:rFonts w:hint="eastAsia" w:ascii="宋体" w:hAnsi="宋体" w:eastAsia="宋体" w:cs="Times New Roman"/>
          <w:b/>
          <w:color w:val="000000"/>
          <w:sz w:val="28"/>
          <w:szCs w:val="28"/>
        </w:rPr>
        <w:t>：</w:t>
      </w:r>
    </w:p>
    <w:p w14:paraId="25241C67">
      <w:pPr>
        <w:spacing w:line="500" w:lineRule="exact"/>
        <w:ind w:firstLine="562"/>
        <w:jc w:val="center"/>
        <w:rPr>
          <w:rFonts w:ascii="仿宋" w:hAnsi="仿宋" w:eastAsia="仿宋" w:cs="仿宋"/>
          <w:b/>
          <w:color w:val="000000"/>
          <w:sz w:val="28"/>
          <w:szCs w:val="28"/>
        </w:rPr>
      </w:pPr>
      <w:r>
        <w:rPr>
          <w:rFonts w:hint="eastAsia" w:ascii="仿宋" w:hAnsi="仿宋" w:eastAsia="仿宋" w:cs="仿宋"/>
          <w:b/>
          <w:color w:val="000000"/>
          <w:sz w:val="28"/>
          <w:szCs w:val="28"/>
        </w:rPr>
        <w:t>质 保 承 诺 书</w:t>
      </w:r>
    </w:p>
    <w:p w14:paraId="756256AF">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启东市地方粮食储备库有限公司：</w:t>
      </w:r>
    </w:p>
    <w:p w14:paraId="58A46B6A">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（投标人全称）授权（姓  名）（职  务）为全权代表，参加</w:t>
      </w:r>
      <w:r>
        <w:rPr>
          <w:rFonts w:hint="eastAsia" w:ascii="仿宋" w:hAnsi="仿宋" w:eastAsia="仿宋" w:cs="仿宋"/>
          <w:color w:val="000000"/>
          <w:sz w:val="28"/>
          <w:szCs w:val="28"/>
          <w:u w:val="single"/>
          <w:lang w:eastAsia="zh-CN"/>
        </w:rPr>
        <w:t>启东市日新河粮库防爆灯具采购及安装项目（二次）</w:t>
      </w:r>
      <w:r>
        <w:rPr>
          <w:rFonts w:hint="eastAsia" w:ascii="仿宋" w:hAnsi="仿宋" w:eastAsia="仿宋" w:cs="仿宋"/>
          <w:color w:val="000000"/>
          <w:sz w:val="28"/>
          <w:szCs w:val="28"/>
        </w:rPr>
        <w:t>招标的有关活动，并宣布同意如下：</w:t>
      </w:r>
    </w:p>
    <w:p w14:paraId="36B99474">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1.我方承诺对本项目采购需求一览表中所列的所有货物提供一年的全免费上门质保(含部件及人工)及售后服务。</w:t>
      </w:r>
    </w:p>
    <w:p w14:paraId="088102E8">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2.质保期内，同一商品、同一质量问题连续两次仍无法正常使用，我方将无条件给予更新或退货。</w:t>
      </w:r>
    </w:p>
    <w:p w14:paraId="58592CD0">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3．我方承诺在接到用户单位电话通知后，4小时内响应，24小时之内上门服务，并在48小时内负责修复。如需更换货物或送修，必须在72小时内提供备用货物，并在7个工作日内负责维修完毕。如成交供应商在接到采购人通知后4小时内未实质性响应，采购单位可另行委托他人修理，所需费用同意在合同价内予以扣除。</w:t>
      </w:r>
    </w:p>
    <w:p w14:paraId="7018F9AE">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4．与本项目有关的一切往来通讯请寄：</w:t>
      </w:r>
    </w:p>
    <w:p w14:paraId="092F8B6A">
      <w:pPr>
        <w:spacing w:line="520" w:lineRule="exact"/>
        <w:ind w:firstLine="560" w:firstLineChars="200"/>
        <w:rPr>
          <w:rFonts w:ascii="仿宋" w:hAnsi="仿宋" w:eastAsia="仿宋" w:cs="仿宋"/>
          <w:color w:val="000000"/>
          <w:sz w:val="28"/>
          <w:szCs w:val="28"/>
        </w:rPr>
      </w:pPr>
    </w:p>
    <w:p w14:paraId="00041716">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　　　　　　　　　　　　　邮编：</w:t>
      </w:r>
    </w:p>
    <w:p w14:paraId="37F65599">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　　　　　　　　　　　　　传真：</w:t>
      </w:r>
    </w:p>
    <w:p w14:paraId="003EA7AD">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投标代表姓名：　　　　　　　　职务：</w:t>
      </w:r>
    </w:p>
    <w:p w14:paraId="7EB3580F">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报价单位名称（加盖单位公章）：</w:t>
      </w:r>
    </w:p>
    <w:p w14:paraId="41462AD7">
      <w:pPr>
        <w:spacing w:line="520" w:lineRule="exact"/>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000000"/>
          <w:sz w:val="28"/>
          <w:szCs w:val="28"/>
        </w:rPr>
        <w:t>日期：        年     月      日</w:t>
      </w:r>
    </w:p>
    <w:p w14:paraId="3BE657D7">
      <w:pPr>
        <w:rPr>
          <w:rFonts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br w:type="page"/>
      </w:r>
    </w:p>
    <w:p w14:paraId="0EC4B5DD">
      <w:pPr>
        <w:spacing w:line="500" w:lineRule="exact"/>
        <w:rPr>
          <w:rFonts w:ascii="仿宋" w:hAnsi="仿宋" w:eastAsia="仿宋" w:cs="仿宋"/>
          <w:b/>
          <w:color w:val="000000"/>
          <w:sz w:val="28"/>
          <w:szCs w:val="28"/>
        </w:rPr>
      </w:pPr>
      <w:r>
        <w:rPr>
          <w:rFonts w:hint="eastAsia" w:ascii="仿宋" w:hAnsi="仿宋" w:eastAsia="仿宋" w:cs="仿宋"/>
          <w:b/>
          <w:color w:val="000000"/>
          <w:sz w:val="28"/>
          <w:szCs w:val="28"/>
        </w:rPr>
        <w:t>附件六：</w:t>
      </w:r>
    </w:p>
    <w:p w14:paraId="2B81A233">
      <w:pPr>
        <w:spacing w:line="500" w:lineRule="exact"/>
        <w:ind w:firstLine="643"/>
        <w:jc w:val="center"/>
        <w:rPr>
          <w:rFonts w:ascii="仿宋" w:hAnsi="仿宋" w:eastAsia="仿宋" w:cs="仿宋"/>
          <w:b/>
          <w:color w:val="000000"/>
          <w:sz w:val="28"/>
          <w:szCs w:val="28"/>
        </w:rPr>
      </w:pPr>
      <w:r>
        <w:rPr>
          <w:rFonts w:hint="eastAsia" w:ascii="宋体" w:hAnsi="宋体"/>
          <w:b/>
          <w:color w:val="auto"/>
          <w:sz w:val="28"/>
          <w:szCs w:val="28"/>
        </w:rPr>
        <w:t>报价货物采购要求响应表</w:t>
      </w:r>
    </w:p>
    <w:p w14:paraId="273839DF">
      <w:pPr>
        <w:pStyle w:val="33"/>
        <w:spacing w:line="500" w:lineRule="exact"/>
        <w:jc w:val="center"/>
        <w:rPr>
          <w:rFonts w:ascii="仿宋" w:hAnsi="仿宋" w:eastAsia="仿宋" w:cs="仿宋"/>
          <w:bCs/>
          <w:color w:val="000000"/>
          <w:sz w:val="28"/>
          <w:szCs w:val="28"/>
        </w:rPr>
      </w:pPr>
      <w:r>
        <w:rPr>
          <w:rFonts w:hint="eastAsia" w:ascii="仿宋" w:hAnsi="仿宋" w:eastAsia="仿宋" w:cs="仿宋"/>
          <w:color w:val="000000"/>
          <w:sz w:val="28"/>
          <w:szCs w:val="28"/>
          <w:u w:val="single"/>
          <w:lang w:eastAsia="zh-CN"/>
        </w:rPr>
        <w:t>启东市日新河粮库防爆灯具采购及安装项目（二次）</w:t>
      </w:r>
    </w:p>
    <w:tbl>
      <w:tblPr>
        <w:tblStyle w:val="1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305"/>
        <w:gridCol w:w="2791"/>
        <w:gridCol w:w="2759"/>
        <w:gridCol w:w="1779"/>
      </w:tblGrid>
      <w:tr w14:paraId="75BC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51" w:type="dxa"/>
            <w:noWrap w:val="0"/>
            <w:vAlign w:val="center"/>
          </w:tcPr>
          <w:p w14:paraId="08FB9F70">
            <w:pPr>
              <w:widowControl/>
              <w:jc w:val="center"/>
              <w:rPr>
                <w:rFonts w:ascii="宋体"/>
                <w:color w:val="auto"/>
              </w:rPr>
            </w:pPr>
            <w:r>
              <w:rPr>
                <w:rFonts w:hint="eastAsia" w:ascii="宋体" w:hAnsi="宋体" w:cs="宋体"/>
                <w:color w:val="auto"/>
              </w:rPr>
              <w:t>序号</w:t>
            </w:r>
          </w:p>
        </w:tc>
        <w:tc>
          <w:tcPr>
            <w:tcW w:w="1305" w:type="dxa"/>
            <w:noWrap w:val="0"/>
            <w:vAlign w:val="center"/>
          </w:tcPr>
          <w:p w14:paraId="00F6B2D8">
            <w:pPr>
              <w:widowControl/>
              <w:jc w:val="center"/>
              <w:rPr>
                <w:rFonts w:ascii="宋体"/>
                <w:color w:val="auto"/>
              </w:rPr>
            </w:pPr>
            <w:r>
              <w:rPr>
                <w:rFonts w:hint="eastAsia" w:ascii="宋体" w:hAnsi="宋体" w:cs="宋体"/>
                <w:color w:val="auto"/>
              </w:rPr>
              <w:t>货物名称</w:t>
            </w:r>
          </w:p>
        </w:tc>
        <w:tc>
          <w:tcPr>
            <w:tcW w:w="2791" w:type="dxa"/>
            <w:noWrap w:val="0"/>
            <w:vAlign w:val="center"/>
          </w:tcPr>
          <w:p w14:paraId="52E7A10B">
            <w:pPr>
              <w:widowControl/>
              <w:jc w:val="center"/>
              <w:rPr>
                <w:rFonts w:ascii="宋体"/>
                <w:color w:val="auto"/>
              </w:rPr>
            </w:pPr>
            <w:r>
              <w:rPr>
                <w:rFonts w:hint="eastAsia" w:ascii="宋体" w:hAnsi="宋体" w:cs="宋体"/>
                <w:color w:val="auto"/>
              </w:rPr>
              <w:t>采购要求</w:t>
            </w:r>
          </w:p>
        </w:tc>
        <w:tc>
          <w:tcPr>
            <w:tcW w:w="2759" w:type="dxa"/>
            <w:noWrap w:val="0"/>
            <w:vAlign w:val="center"/>
          </w:tcPr>
          <w:p w14:paraId="4D2B82E9">
            <w:pPr>
              <w:widowControl/>
              <w:jc w:val="center"/>
              <w:rPr>
                <w:rFonts w:ascii="宋体"/>
                <w:color w:val="auto"/>
              </w:rPr>
            </w:pPr>
            <w:r>
              <w:rPr>
                <w:rFonts w:hint="eastAsia" w:ascii="宋体" w:hAnsi="宋体" w:cs="宋体"/>
                <w:color w:val="auto"/>
              </w:rPr>
              <w:t>报价货物响应</w:t>
            </w:r>
          </w:p>
        </w:tc>
        <w:tc>
          <w:tcPr>
            <w:tcW w:w="1779" w:type="dxa"/>
            <w:noWrap w:val="0"/>
            <w:vAlign w:val="center"/>
          </w:tcPr>
          <w:p w14:paraId="6B7B5846">
            <w:pPr>
              <w:widowControl/>
              <w:jc w:val="center"/>
              <w:rPr>
                <w:rFonts w:ascii="宋体"/>
                <w:color w:val="auto"/>
              </w:rPr>
            </w:pPr>
            <w:r>
              <w:rPr>
                <w:rFonts w:hint="eastAsia" w:ascii="宋体" w:hAnsi="宋体" w:cs="宋体"/>
                <w:color w:val="auto"/>
              </w:rPr>
              <w:t>报价货物参数响应度</w:t>
            </w:r>
          </w:p>
          <w:p w14:paraId="541F445A">
            <w:pPr>
              <w:snapToGrid w:val="0"/>
              <w:spacing w:line="240" w:lineRule="atLeast"/>
              <w:jc w:val="center"/>
              <w:rPr>
                <w:rFonts w:ascii="宋体"/>
                <w:b/>
                <w:bCs/>
                <w:color w:val="auto"/>
                <w:sz w:val="24"/>
              </w:rPr>
            </w:pPr>
            <w:r>
              <w:rPr>
                <w:rFonts w:hint="eastAsia" w:ascii="宋体" w:hAnsi="宋体" w:cs="宋体"/>
                <w:color w:val="auto"/>
              </w:rPr>
              <w:t>（正偏离、满足、负偏离）</w:t>
            </w:r>
          </w:p>
        </w:tc>
      </w:tr>
      <w:tr w14:paraId="4961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7" w:hRule="exact"/>
          <w:jc w:val="center"/>
        </w:trPr>
        <w:tc>
          <w:tcPr>
            <w:tcW w:w="551" w:type="dxa"/>
            <w:noWrap w:val="0"/>
            <w:vAlign w:val="center"/>
          </w:tcPr>
          <w:p w14:paraId="1F5C5FED">
            <w:pPr>
              <w:widowControl/>
              <w:jc w:val="center"/>
              <w:rPr>
                <w:rFonts w:ascii="宋体"/>
                <w:color w:val="auto"/>
              </w:rPr>
            </w:pPr>
            <w:r>
              <w:rPr>
                <w:rFonts w:ascii="宋体" w:hAnsi="宋体" w:cs="宋体"/>
                <w:color w:val="auto"/>
              </w:rPr>
              <w:t>1</w:t>
            </w:r>
          </w:p>
        </w:tc>
        <w:tc>
          <w:tcPr>
            <w:tcW w:w="1305" w:type="dxa"/>
            <w:noWrap w:val="0"/>
            <w:vAlign w:val="center"/>
          </w:tcPr>
          <w:p w14:paraId="33CA3CE8">
            <w:pPr>
              <w:spacing w:line="240" w:lineRule="atLeast"/>
              <w:jc w:val="center"/>
              <w:rPr>
                <w:rFonts w:ascii="仿宋_GB2312" w:hAnsi="宋体" w:eastAsia="仿宋_GB2312"/>
                <w:color w:val="auto"/>
                <w:sz w:val="24"/>
              </w:rPr>
            </w:pPr>
            <w:r>
              <w:rPr>
                <w:rFonts w:hint="eastAsia"/>
                <w:sz w:val="22"/>
                <w:szCs w:val="22"/>
                <w:lang w:eastAsia="zh-CN"/>
              </w:rPr>
              <w:t>防爆灯（拆除旧灯</w:t>
            </w:r>
            <w:r>
              <w:rPr>
                <w:rFonts w:hint="eastAsia"/>
                <w:sz w:val="22"/>
                <w:szCs w:val="22"/>
                <w:lang w:val="en-US" w:eastAsia="zh-CN"/>
              </w:rPr>
              <w:t>+</w:t>
            </w:r>
            <w:r>
              <w:rPr>
                <w:rFonts w:hint="eastAsia"/>
                <w:sz w:val="22"/>
                <w:szCs w:val="22"/>
                <w:lang w:eastAsia="zh-CN"/>
              </w:rPr>
              <w:t>供货</w:t>
            </w:r>
            <w:r>
              <w:rPr>
                <w:rFonts w:hint="eastAsia"/>
                <w:sz w:val="22"/>
                <w:szCs w:val="22"/>
                <w:lang w:val="en-US" w:eastAsia="zh-CN"/>
              </w:rPr>
              <w:t>+安装</w:t>
            </w:r>
            <w:r>
              <w:rPr>
                <w:rFonts w:hint="eastAsia"/>
                <w:sz w:val="22"/>
                <w:szCs w:val="22"/>
                <w:lang w:eastAsia="zh-CN"/>
              </w:rPr>
              <w:t>）</w:t>
            </w:r>
          </w:p>
        </w:tc>
        <w:tc>
          <w:tcPr>
            <w:tcW w:w="2791" w:type="dxa"/>
            <w:noWrap w:val="0"/>
            <w:vAlign w:val="center"/>
          </w:tcPr>
          <w:p w14:paraId="590FC0B9">
            <w:pPr>
              <w:pStyle w:val="2"/>
              <w:keepNext w:val="0"/>
              <w:keepLines w:val="0"/>
              <w:pageBreakBefore w:val="0"/>
              <w:kinsoku/>
              <w:wordWrap/>
              <w:overflowPunct/>
              <w:topLinePunct w:val="0"/>
              <w:autoSpaceDE/>
              <w:autoSpaceDN/>
              <w:bidi w:val="0"/>
              <w:adjustRightInd/>
              <w:snapToGrid/>
              <w:spacing w:after="0" w:line="280" w:lineRule="exact"/>
              <w:jc w:val="left"/>
              <w:textAlignment w:val="auto"/>
              <w:rPr>
                <w:rFonts w:hint="eastAsia"/>
                <w:lang w:val="en-US" w:eastAsia="zh-CN"/>
              </w:rPr>
            </w:pPr>
            <w:r>
              <w:rPr>
                <w:rFonts w:hint="eastAsia"/>
                <w:lang w:val="en-US" w:eastAsia="zh-CN"/>
              </w:rPr>
              <w:t>圆形</w:t>
            </w:r>
            <w:r>
              <w:rPr>
                <w:rFonts w:hint="default" w:eastAsia="宋体"/>
                <w:lang w:val="en-US" w:eastAsia="zh-CN"/>
              </w:rPr>
              <w:t>led</w:t>
            </w:r>
            <w:r>
              <w:rPr>
                <w:rFonts w:hint="eastAsia"/>
                <w:lang w:val="en-US" w:eastAsia="zh-CN"/>
              </w:rPr>
              <w:t>防爆</w:t>
            </w:r>
            <w:r>
              <w:rPr>
                <w:rFonts w:hint="default" w:eastAsia="宋体"/>
                <w:lang w:val="en-US" w:eastAsia="zh-CN"/>
              </w:rPr>
              <w:t>灯</w:t>
            </w:r>
          </w:p>
          <w:p w14:paraId="1163D670">
            <w:pPr>
              <w:pStyle w:val="2"/>
              <w:keepNext w:val="0"/>
              <w:keepLines w:val="0"/>
              <w:pageBreakBefore w:val="0"/>
              <w:kinsoku/>
              <w:wordWrap/>
              <w:overflowPunct/>
              <w:topLinePunct w:val="0"/>
              <w:autoSpaceDE/>
              <w:autoSpaceDN/>
              <w:bidi w:val="0"/>
              <w:adjustRightInd/>
              <w:snapToGrid/>
              <w:spacing w:after="0" w:line="280" w:lineRule="exact"/>
              <w:jc w:val="left"/>
              <w:textAlignment w:val="auto"/>
              <w:rPr>
                <w:rFonts w:hint="eastAsia"/>
                <w:lang w:val="en-US" w:eastAsia="zh-CN"/>
              </w:rPr>
            </w:pPr>
            <w:r>
              <w:rPr>
                <w:rFonts w:hint="eastAsia"/>
                <w:sz w:val="22"/>
                <w:szCs w:val="22"/>
                <w:lang w:val="en-US" w:eastAsia="zh-CN"/>
              </w:rPr>
              <w:t>铝材外壳+</w:t>
            </w:r>
            <w:r>
              <w:rPr>
                <w:rFonts w:hint="eastAsia"/>
                <w:lang w:val="en-US" w:eastAsia="zh-CN"/>
              </w:rPr>
              <w:t>钢化玻璃、</w:t>
            </w:r>
          </w:p>
          <w:p w14:paraId="75A95269">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lang w:val="en-US" w:eastAsia="zh-CN"/>
              </w:rPr>
            </w:pPr>
            <w:r>
              <w:rPr>
                <w:rFonts w:hint="eastAsia"/>
                <w:lang w:val="en-US" w:eastAsia="zh-CN"/>
              </w:rPr>
              <w:t>功率不小于15</w:t>
            </w:r>
            <w:bookmarkStart w:id="0" w:name="_GoBack"/>
            <w:bookmarkEnd w:id="0"/>
            <w:r>
              <w:rPr>
                <w:rFonts w:hint="eastAsia"/>
                <w:lang w:val="en-US" w:eastAsia="zh-CN"/>
              </w:rPr>
              <w:t>0w，</w:t>
            </w:r>
          </w:p>
          <w:p w14:paraId="05B8D02A">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lang w:val="en-US" w:eastAsia="zh-CN"/>
              </w:rPr>
            </w:pPr>
            <w:r>
              <w:rPr>
                <w:rFonts w:hint="eastAsia"/>
                <w:lang w:val="en-US" w:eastAsia="zh-CN"/>
              </w:rPr>
              <w:t>防护等级ip66，</w:t>
            </w:r>
          </w:p>
          <w:p w14:paraId="6E715F26">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lang w:val="en-US" w:eastAsia="zh-CN"/>
              </w:rPr>
            </w:pPr>
            <w:r>
              <w:rPr>
                <w:rFonts w:hint="eastAsia"/>
                <w:lang w:val="en-US" w:eastAsia="zh-CN"/>
              </w:rPr>
              <w:t>产品光色：白光。</w:t>
            </w:r>
          </w:p>
          <w:p w14:paraId="1CF3CC6B">
            <w:pPr>
              <w:pStyle w:val="2"/>
              <w:keepNext w:val="0"/>
              <w:keepLines w:val="0"/>
              <w:pageBreakBefore w:val="0"/>
              <w:kinsoku/>
              <w:wordWrap/>
              <w:overflowPunct/>
              <w:topLinePunct w:val="0"/>
              <w:autoSpaceDE/>
              <w:autoSpaceDN/>
              <w:bidi w:val="0"/>
              <w:adjustRightInd/>
              <w:snapToGrid/>
              <w:spacing w:after="0" w:line="280" w:lineRule="exact"/>
              <w:textAlignment w:val="auto"/>
              <w:rPr>
                <w:rFonts w:hint="default" w:eastAsia="宋体"/>
                <w:sz w:val="22"/>
                <w:szCs w:val="22"/>
                <w:lang w:val="en-US" w:eastAsia="zh-CN"/>
              </w:rPr>
            </w:pPr>
            <w:r>
              <w:rPr>
                <w:rFonts w:hint="eastAsia"/>
                <w:sz w:val="22"/>
                <w:szCs w:val="22"/>
                <w:lang w:val="en-US" w:eastAsia="zh-CN"/>
              </w:rPr>
              <w:t>尺寸圆形直径不小于20CM</w:t>
            </w:r>
          </w:p>
          <w:p w14:paraId="4640AD3A">
            <w:pPr>
              <w:pStyle w:val="2"/>
              <w:keepNext w:val="0"/>
              <w:keepLines w:val="0"/>
              <w:pageBreakBefore w:val="0"/>
              <w:kinsoku/>
              <w:wordWrap/>
              <w:overflowPunct/>
              <w:topLinePunct w:val="0"/>
              <w:autoSpaceDE/>
              <w:autoSpaceDN/>
              <w:bidi w:val="0"/>
              <w:adjustRightInd/>
              <w:snapToGrid/>
              <w:spacing w:after="0" w:line="280" w:lineRule="exact"/>
              <w:textAlignment w:val="auto"/>
              <w:rPr>
                <w:rFonts w:hint="default" w:eastAsia="宋体"/>
                <w:sz w:val="22"/>
                <w:szCs w:val="22"/>
                <w:lang w:val="en-US" w:eastAsia="zh-CN"/>
              </w:rPr>
            </w:pPr>
            <w:r>
              <w:rPr>
                <w:rFonts w:hint="default" w:eastAsia="宋体"/>
                <w:sz w:val="22"/>
                <w:szCs w:val="22"/>
                <w:lang w:val="en-US" w:eastAsia="zh-CN"/>
              </w:rPr>
              <w:t>安装位置</w:t>
            </w:r>
            <w:r>
              <w:rPr>
                <w:rFonts w:hint="eastAsia" w:eastAsia="宋体"/>
                <w:sz w:val="22"/>
                <w:szCs w:val="22"/>
                <w:lang w:val="en-US" w:eastAsia="zh-CN"/>
              </w:rPr>
              <w:t>：</w:t>
            </w:r>
            <w:r>
              <w:rPr>
                <w:rFonts w:hint="default" w:eastAsia="宋体"/>
                <w:sz w:val="22"/>
                <w:szCs w:val="22"/>
                <w:lang w:val="en-US" w:eastAsia="zh-CN"/>
              </w:rPr>
              <w:t>粮仓顶部照明</w:t>
            </w:r>
          </w:p>
          <w:p w14:paraId="50EB104B">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sz w:val="22"/>
                <w:szCs w:val="22"/>
                <w:lang w:val="en-US" w:eastAsia="zh-CN"/>
              </w:rPr>
            </w:pPr>
            <w:r>
              <w:rPr>
                <w:rFonts w:hint="eastAsia"/>
                <w:sz w:val="22"/>
                <w:szCs w:val="22"/>
                <w:lang w:val="en-US" w:eastAsia="zh-CN"/>
              </w:rPr>
              <w:t>外形颜色不作要求</w:t>
            </w:r>
          </w:p>
          <w:p w14:paraId="1316CC43">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sz w:val="22"/>
                <w:szCs w:val="22"/>
                <w:highlight w:val="none"/>
                <w:lang w:val="en-US" w:eastAsia="zh-CN"/>
              </w:rPr>
            </w:pPr>
            <w:r>
              <w:rPr>
                <w:rFonts w:hint="eastAsia"/>
                <w:sz w:val="22"/>
                <w:szCs w:val="22"/>
                <w:highlight w:val="none"/>
                <w:lang w:val="en-US" w:eastAsia="zh-CN"/>
              </w:rPr>
              <w:t>（以上参数均允许正偏离，不接受负偏离，否则视为无效报价）</w:t>
            </w:r>
          </w:p>
          <w:p w14:paraId="58D1CF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color w:val="auto"/>
                <w:sz w:val="24"/>
              </w:rPr>
            </w:pPr>
            <w:r>
              <w:rPr>
                <w:rFonts w:hint="default"/>
                <w:b/>
                <w:bCs/>
                <w:lang w:val="en-US" w:eastAsia="zh-CN"/>
              </w:rPr>
              <w:t>作业环境：10</w:t>
            </w:r>
            <w:r>
              <w:rPr>
                <w:rFonts w:hint="eastAsia"/>
                <w:b/>
                <w:bCs/>
                <w:lang w:val="en-US" w:eastAsia="zh-CN"/>
              </w:rPr>
              <w:t>米</w:t>
            </w:r>
            <w:r>
              <w:rPr>
                <w:rFonts w:hint="default"/>
                <w:b/>
                <w:bCs/>
                <w:lang w:val="en-US" w:eastAsia="zh-CN"/>
              </w:rPr>
              <w:t>高的仓库屋顶，共10个仓库拆除原144盏旧日光灯，换装新的防爆灯。</w:t>
            </w:r>
          </w:p>
        </w:tc>
        <w:tc>
          <w:tcPr>
            <w:tcW w:w="2759" w:type="dxa"/>
            <w:noWrap w:val="0"/>
            <w:vAlign w:val="center"/>
          </w:tcPr>
          <w:p w14:paraId="6971E5ED">
            <w:pPr>
              <w:snapToGrid w:val="0"/>
              <w:spacing w:line="240" w:lineRule="atLeast"/>
              <w:jc w:val="center"/>
              <w:rPr>
                <w:rFonts w:ascii="宋体"/>
                <w:color w:val="auto"/>
                <w:sz w:val="24"/>
              </w:rPr>
            </w:pPr>
          </w:p>
        </w:tc>
        <w:tc>
          <w:tcPr>
            <w:tcW w:w="1779" w:type="dxa"/>
            <w:noWrap w:val="0"/>
            <w:vAlign w:val="center"/>
          </w:tcPr>
          <w:p w14:paraId="4F15F570">
            <w:pPr>
              <w:snapToGrid w:val="0"/>
              <w:spacing w:line="240" w:lineRule="atLeast"/>
              <w:jc w:val="center"/>
              <w:rPr>
                <w:rFonts w:ascii="宋体"/>
                <w:color w:val="auto"/>
                <w:sz w:val="24"/>
              </w:rPr>
            </w:pPr>
          </w:p>
        </w:tc>
      </w:tr>
    </w:tbl>
    <w:p w14:paraId="2B1E6CFB">
      <w:pPr>
        <w:widowControl/>
        <w:spacing w:line="460" w:lineRule="exact"/>
        <w:ind w:firstLine="482" w:firstLineChars="200"/>
        <w:rPr>
          <w:rFonts w:hint="eastAsia" w:ascii="宋体" w:hAnsi="宋体" w:eastAsia="宋体" w:cs="宋体"/>
          <w:b/>
          <w:bCs/>
          <w:color w:val="333333"/>
          <w:kern w:val="0"/>
          <w:sz w:val="24"/>
          <w:szCs w:val="24"/>
          <w:lang w:eastAsia="zh-CN"/>
        </w:rPr>
      </w:pPr>
      <w:r>
        <w:rPr>
          <w:rFonts w:hint="eastAsia" w:ascii="宋体" w:hAnsi="宋体" w:eastAsia="宋体" w:cs="宋体"/>
          <w:b/>
          <w:bCs/>
          <w:color w:val="333333"/>
          <w:kern w:val="0"/>
          <w:sz w:val="24"/>
          <w:szCs w:val="24"/>
          <w:lang w:eastAsia="zh-CN"/>
        </w:rPr>
        <w:t>注：本表须机打并加盖单位公章，否则视为无效响应。报价货物响应参数根据实际供货参数填写，只接受正偏离和满足，不接受负偏离。此表为样品审核和最终验收的依据，请供应商对照采购要求，逐条响应，如实填写。漏填或填写不全均视为无效响应。</w:t>
      </w:r>
    </w:p>
    <w:p w14:paraId="51EBDE42">
      <w:pPr>
        <w:widowControl/>
        <w:spacing w:line="460" w:lineRule="exact"/>
        <w:ind w:firstLine="560" w:firstLineChars="200"/>
        <w:rPr>
          <w:rFonts w:ascii="仿宋" w:hAnsi="仿宋" w:eastAsia="仿宋" w:cs="仿宋"/>
          <w:color w:val="333333"/>
          <w:kern w:val="0"/>
          <w:sz w:val="28"/>
          <w:szCs w:val="28"/>
        </w:rPr>
      </w:pPr>
    </w:p>
    <w:p w14:paraId="60BA6D1B">
      <w:pPr>
        <w:widowControl/>
        <w:spacing w:line="460" w:lineRule="exact"/>
        <w:ind w:firstLine="560" w:firstLineChars="200"/>
        <w:jc w:val="right"/>
        <w:rPr>
          <w:rFonts w:ascii="仿宋" w:hAnsi="仿宋" w:eastAsia="仿宋" w:cs="仿宋"/>
          <w:color w:val="333333"/>
          <w:kern w:val="0"/>
          <w:sz w:val="28"/>
          <w:szCs w:val="28"/>
        </w:rPr>
      </w:pPr>
      <w:r>
        <w:rPr>
          <w:rFonts w:hint="eastAsia" w:ascii="仿宋" w:hAnsi="仿宋" w:eastAsia="仿宋" w:cs="仿宋"/>
          <w:color w:val="333333"/>
          <w:kern w:val="0"/>
          <w:sz w:val="28"/>
          <w:szCs w:val="28"/>
        </w:rPr>
        <w:t>报价单位名称（盖章）：</w:t>
      </w:r>
    </w:p>
    <w:p w14:paraId="6AF88A8F">
      <w:pPr>
        <w:widowControl/>
        <w:spacing w:line="460" w:lineRule="exact"/>
        <w:ind w:firstLine="560" w:firstLineChars="200"/>
        <w:rPr>
          <w:rFonts w:ascii="仿宋" w:hAnsi="仿宋" w:eastAsia="仿宋" w:cs="仿宋"/>
          <w:color w:val="333333"/>
          <w:kern w:val="0"/>
          <w:sz w:val="28"/>
          <w:szCs w:val="28"/>
        </w:rPr>
      </w:pPr>
    </w:p>
    <w:p w14:paraId="5BE8836A">
      <w:pPr>
        <w:widowControl/>
        <w:spacing w:line="460" w:lineRule="exact"/>
        <w:ind w:firstLine="560" w:firstLineChars="200"/>
        <w:jc w:val="right"/>
        <w:rPr>
          <w:rFonts w:ascii="仿宋" w:hAnsi="仿宋" w:eastAsia="仿宋" w:cs="仿宋"/>
          <w:color w:val="333333"/>
          <w:kern w:val="0"/>
          <w:sz w:val="28"/>
          <w:szCs w:val="28"/>
        </w:rPr>
      </w:pPr>
      <w:r>
        <w:rPr>
          <w:rFonts w:hint="eastAsia" w:ascii="仿宋" w:hAnsi="仿宋" w:eastAsia="仿宋" w:cs="仿宋"/>
          <w:color w:val="333333"/>
          <w:kern w:val="0"/>
          <w:sz w:val="28"/>
          <w:szCs w:val="28"/>
        </w:rPr>
        <w:t>法人代表人或</w:t>
      </w:r>
      <w:r>
        <w:rPr>
          <w:rFonts w:hint="eastAsia" w:ascii="仿宋" w:hAnsi="仿宋" w:eastAsia="仿宋" w:cs="仿宋"/>
          <w:color w:val="333333"/>
          <w:kern w:val="0"/>
          <w:sz w:val="28"/>
          <w:szCs w:val="28"/>
          <w:lang w:val="zh-CN"/>
        </w:rPr>
        <w:t>个体工商户经营者</w:t>
      </w:r>
      <w:r>
        <w:rPr>
          <w:rFonts w:hint="eastAsia" w:ascii="仿宋" w:hAnsi="仿宋" w:eastAsia="仿宋" w:cs="仿宋"/>
          <w:color w:val="333333"/>
          <w:kern w:val="0"/>
          <w:sz w:val="28"/>
          <w:szCs w:val="28"/>
        </w:rPr>
        <w:t>或被授权人（签字或盖章）：</w:t>
      </w:r>
    </w:p>
    <w:p w14:paraId="02064FE7">
      <w:pPr>
        <w:widowControl/>
        <w:spacing w:line="460" w:lineRule="exact"/>
        <w:ind w:firstLine="560" w:firstLineChars="200"/>
        <w:rPr>
          <w:rFonts w:ascii="仿宋" w:hAnsi="仿宋" w:eastAsia="仿宋" w:cs="仿宋"/>
          <w:color w:val="333333"/>
          <w:kern w:val="0"/>
          <w:sz w:val="28"/>
          <w:szCs w:val="28"/>
        </w:rPr>
      </w:pPr>
    </w:p>
    <w:p w14:paraId="473414F4">
      <w:pPr>
        <w:widowControl/>
        <w:spacing w:line="460" w:lineRule="exact"/>
        <w:ind w:firstLine="560" w:firstLineChars="200"/>
        <w:jc w:val="right"/>
        <w:rPr>
          <w:rFonts w:ascii="仿宋" w:hAnsi="仿宋" w:eastAsia="仿宋" w:cs="仿宋_GB2312"/>
          <w:color w:val="333333"/>
          <w:kern w:val="0"/>
          <w:sz w:val="28"/>
          <w:szCs w:val="28"/>
        </w:rPr>
      </w:pPr>
      <w:r>
        <w:rPr>
          <w:rFonts w:hint="eastAsia" w:ascii="仿宋" w:hAnsi="仿宋" w:eastAsia="仿宋" w:cs="仿宋"/>
          <w:color w:val="333333"/>
          <w:kern w:val="0"/>
          <w:sz w:val="28"/>
          <w:szCs w:val="28"/>
        </w:rPr>
        <w:t>年  月  日</w:t>
      </w:r>
    </w:p>
    <w:p w14:paraId="665B0272">
      <w:pPr>
        <w:pStyle w:val="2"/>
        <w:ind w:firstLine="420"/>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463273"/>
    </w:sdtPr>
    <w:sdtContent>
      <w:p w14:paraId="5E290DC1">
        <w:pPr>
          <w:pStyle w:val="7"/>
          <w:jc w:val="center"/>
        </w:pPr>
        <w:r>
          <w:fldChar w:fldCharType="begin"/>
        </w:r>
        <w:r>
          <w:instrText xml:space="preserve">PAGE   \* MERGEFORMAT</w:instrText>
        </w:r>
        <w:r>
          <w:fldChar w:fldCharType="separate"/>
        </w:r>
        <w:r>
          <w:rPr>
            <w:lang w:val="zh-CN"/>
          </w:rPr>
          <w:t>2</w:t>
        </w:r>
        <w:r>
          <w:fldChar w:fldCharType="end"/>
        </w:r>
      </w:p>
    </w:sdtContent>
  </w:sdt>
  <w:p w14:paraId="68019D5F">
    <w:pPr>
      <w:pStyle w:val="7"/>
      <w:tabs>
        <w:tab w:val="center" w:pos="4670"/>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5NmJjYTRiYjVkYjczNGQ0ZWFlMjM1ZDdiNDg0ZjAifQ=="/>
  </w:docVars>
  <w:rsids>
    <w:rsidRoot w:val="009C41AC"/>
    <w:rsid w:val="00002124"/>
    <w:rsid w:val="00004C31"/>
    <w:rsid w:val="00017A8A"/>
    <w:rsid w:val="00020AC2"/>
    <w:rsid w:val="000234BC"/>
    <w:rsid w:val="000275A1"/>
    <w:rsid w:val="000276F4"/>
    <w:rsid w:val="00042F62"/>
    <w:rsid w:val="000819C0"/>
    <w:rsid w:val="00087B6A"/>
    <w:rsid w:val="000A298C"/>
    <w:rsid w:val="000B73E8"/>
    <w:rsid w:val="000C4093"/>
    <w:rsid w:val="000D0613"/>
    <w:rsid w:val="001046B2"/>
    <w:rsid w:val="00113CD3"/>
    <w:rsid w:val="00116CEF"/>
    <w:rsid w:val="00121166"/>
    <w:rsid w:val="00125967"/>
    <w:rsid w:val="00137AB9"/>
    <w:rsid w:val="00150CCE"/>
    <w:rsid w:val="00196179"/>
    <w:rsid w:val="001B3CCD"/>
    <w:rsid w:val="001B4F3F"/>
    <w:rsid w:val="001B76A8"/>
    <w:rsid w:val="001E1E18"/>
    <w:rsid w:val="001E3629"/>
    <w:rsid w:val="001F1675"/>
    <w:rsid w:val="00210C17"/>
    <w:rsid w:val="002400F2"/>
    <w:rsid w:val="00242CE9"/>
    <w:rsid w:val="00243987"/>
    <w:rsid w:val="00243F98"/>
    <w:rsid w:val="0024704D"/>
    <w:rsid w:val="00247CA2"/>
    <w:rsid w:val="00256121"/>
    <w:rsid w:val="0027355E"/>
    <w:rsid w:val="00296D85"/>
    <w:rsid w:val="002A2B01"/>
    <w:rsid w:val="002A349A"/>
    <w:rsid w:val="002B06BD"/>
    <w:rsid w:val="002C7C0C"/>
    <w:rsid w:val="002E51E2"/>
    <w:rsid w:val="00300AF1"/>
    <w:rsid w:val="003027FC"/>
    <w:rsid w:val="00305A5D"/>
    <w:rsid w:val="003117FB"/>
    <w:rsid w:val="00313685"/>
    <w:rsid w:val="00317CF0"/>
    <w:rsid w:val="0032143E"/>
    <w:rsid w:val="00361F61"/>
    <w:rsid w:val="00362B49"/>
    <w:rsid w:val="0038361C"/>
    <w:rsid w:val="003A210E"/>
    <w:rsid w:val="003A4353"/>
    <w:rsid w:val="003A63EB"/>
    <w:rsid w:val="003C0A05"/>
    <w:rsid w:val="003C0FD1"/>
    <w:rsid w:val="003C1C7F"/>
    <w:rsid w:val="003C49F2"/>
    <w:rsid w:val="003D018F"/>
    <w:rsid w:val="003D4CAB"/>
    <w:rsid w:val="003F3000"/>
    <w:rsid w:val="004008C6"/>
    <w:rsid w:val="004036FE"/>
    <w:rsid w:val="00411728"/>
    <w:rsid w:val="00412F31"/>
    <w:rsid w:val="00425623"/>
    <w:rsid w:val="00430989"/>
    <w:rsid w:val="0043261F"/>
    <w:rsid w:val="004369A6"/>
    <w:rsid w:val="00456EC4"/>
    <w:rsid w:val="00461636"/>
    <w:rsid w:val="004620FE"/>
    <w:rsid w:val="004640C7"/>
    <w:rsid w:val="00473F29"/>
    <w:rsid w:val="00474A75"/>
    <w:rsid w:val="004755B6"/>
    <w:rsid w:val="00480ADC"/>
    <w:rsid w:val="00486C62"/>
    <w:rsid w:val="00487E99"/>
    <w:rsid w:val="00494733"/>
    <w:rsid w:val="004A0A7A"/>
    <w:rsid w:val="004B2B3C"/>
    <w:rsid w:val="004C385D"/>
    <w:rsid w:val="004F2DC4"/>
    <w:rsid w:val="004F67C2"/>
    <w:rsid w:val="004F6E7E"/>
    <w:rsid w:val="00506C58"/>
    <w:rsid w:val="0051019D"/>
    <w:rsid w:val="0052191B"/>
    <w:rsid w:val="00521BC5"/>
    <w:rsid w:val="00524F93"/>
    <w:rsid w:val="0052700E"/>
    <w:rsid w:val="005312A6"/>
    <w:rsid w:val="005322B4"/>
    <w:rsid w:val="00532AD4"/>
    <w:rsid w:val="00533523"/>
    <w:rsid w:val="0055244B"/>
    <w:rsid w:val="005525A2"/>
    <w:rsid w:val="005649E2"/>
    <w:rsid w:val="00577312"/>
    <w:rsid w:val="00580FA2"/>
    <w:rsid w:val="005905A2"/>
    <w:rsid w:val="005926D9"/>
    <w:rsid w:val="005946F4"/>
    <w:rsid w:val="005948D2"/>
    <w:rsid w:val="00595122"/>
    <w:rsid w:val="005A7E10"/>
    <w:rsid w:val="005B2071"/>
    <w:rsid w:val="005B28A9"/>
    <w:rsid w:val="005B7C3E"/>
    <w:rsid w:val="005B7E06"/>
    <w:rsid w:val="005C7FD9"/>
    <w:rsid w:val="005E1F38"/>
    <w:rsid w:val="00602869"/>
    <w:rsid w:val="00604CFD"/>
    <w:rsid w:val="00610449"/>
    <w:rsid w:val="00612E75"/>
    <w:rsid w:val="00637667"/>
    <w:rsid w:val="0064221F"/>
    <w:rsid w:val="006612F5"/>
    <w:rsid w:val="006641C4"/>
    <w:rsid w:val="00674095"/>
    <w:rsid w:val="00675D22"/>
    <w:rsid w:val="00681D8A"/>
    <w:rsid w:val="00681EAC"/>
    <w:rsid w:val="006A0CD0"/>
    <w:rsid w:val="006A349D"/>
    <w:rsid w:val="006B13D0"/>
    <w:rsid w:val="006C622D"/>
    <w:rsid w:val="006D6F59"/>
    <w:rsid w:val="006E707D"/>
    <w:rsid w:val="006F2817"/>
    <w:rsid w:val="00716A04"/>
    <w:rsid w:val="00725558"/>
    <w:rsid w:val="00726578"/>
    <w:rsid w:val="0074191F"/>
    <w:rsid w:val="007507DA"/>
    <w:rsid w:val="00751ABB"/>
    <w:rsid w:val="00756E48"/>
    <w:rsid w:val="0075783A"/>
    <w:rsid w:val="00760786"/>
    <w:rsid w:val="00771210"/>
    <w:rsid w:val="00785708"/>
    <w:rsid w:val="00790472"/>
    <w:rsid w:val="007A157D"/>
    <w:rsid w:val="007B21F0"/>
    <w:rsid w:val="007B6F8B"/>
    <w:rsid w:val="007C48E4"/>
    <w:rsid w:val="007C7F07"/>
    <w:rsid w:val="007D1769"/>
    <w:rsid w:val="007D5978"/>
    <w:rsid w:val="007F34EE"/>
    <w:rsid w:val="00801BBC"/>
    <w:rsid w:val="00806D10"/>
    <w:rsid w:val="008117F8"/>
    <w:rsid w:val="00816B40"/>
    <w:rsid w:val="00830BBF"/>
    <w:rsid w:val="00885FEA"/>
    <w:rsid w:val="008A7FAA"/>
    <w:rsid w:val="008B1CE8"/>
    <w:rsid w:val="008B5DA5"/>
    <w:rsid w:val="008C06AF"/>
    <w:rsid w:val="008C2A1B"/>
    <w:rsid w:val="008C7822"/>
    <w:rsid w:val="008D6BC0"/>
    <w:rsid w:val="008E22AE"/>
    <w:rsid w:val="008F215B"/>
    <w:rsid w:val="00903AF8"/>
    <w:rsid w:val="00903CC4"/>
    <w:rsid w:val="00914E17"/>
    <w:rsid w:val="00921705"/>
    <w:rsid w:val="009222EB"/>
    <w:rsid w:val="00922ABD"/>
    <w:rsid w:val="009533E3"/>
    <w:rsid w:val="009574A0"/>
    <w:rsid w:val="00975200"/>
    <w:rsid w:val="0098355D"/>
    <w:rsid w:val="0098379A"/>
    <w:rsid w:val="0099178B"/>
    <w:rsid w:val="00995C23"/>
    <w:rsid w:val="009A1022"/>
    <w:rsid w:val="009A1D2A"/>
    <w:rsid w:val="009C0B5E"/>
    <w:rsid w:val="009C41AC"/>
    <w:rsid w:val="009D2BE1"/>
    <w:rsid w:val="009D3E59"/>
    <w:rsid w:val="009E13D4"/>
    <w:rsid w:val="009E6F61"/>
    <w:rsid w:val="00A03C9F"/>
    <w:rsid w:val="00A1073D"/>
    <w:rsid w:val="00A30479"/>
    <w:rsid w:val="00A37962"/>
    <w:rsid w:val="00A45204"/>
    <w:rsid w:val="00A62F9F"/>
    <w:rsid w:val="00A8125C"/>
    <w:rsid w:val="00A81869"/>
    <w:rsid w:val="00A916AE"/>
    <w:rsid w:val="00A978C8"/>
    <w:rsid w:val="00AA51EA"/>
    <w:rsid w:val="00AB2CD4"/>
    <w:rsid w:val="00AB45E0"/>
    <w:rsid w:val="00AB67FC"/>
    <w:rsid w:val="00AC77C3"/>
    <w:rsid w:val="00AD0592"/>
    <w:rsid w:val="00B059A0"/>
    <w:rsid w:val="00B062A7"/>
    <w:rsid w:val="00B50058"/>
    <w:rsid w:val="00B97E10"/>
    <w:rsid w:val="00BB4719"/>
    <w:rsid w:val="00BC12D1"/>
    <w:rsid w:val="00BD1113"/>
    <w:rsid w:val="00BE5A2D"/>
    <w:rsid w:val="00BF3DA9"/>
    <w:rsid w:val="00C01D59"/>
    <w:rsid w:val="00C1147E"/>
    <w:rsid w:val="00C14022"/>
    <w:rsid w:val="00C31ED8"/>
    <w:rsid w:val="00C35A8A"/>
    <w:rsid w:val="00C44860"/>
    <w:rsid w:val="00C530CA"/>
    <w:rsid w:val="00C56767"/>
    <w:rsid w:val="00C62F0D"/>
    <w:rsid w:val="00C7010B"/>
    <w:rsid w:val="00C705FE"/>
    <w:rsid w:val="00C94A37"/>
    <w:rsid w:val="00C9698C"/>
    <w:rsid w:val="00CD054B"/>
    <w:rsid w:val="00CD3009"/>
    <w:rsid w:val="00CE05A9"/>
    <w:rsid w:val="00CE2D1A"/>
    <w:rsid w:val="00CF3944"/>
    <w:rsid w:val="00D15A98"/>
    <w:rsid w:val="00D20953"/>
    <w:rsid w:val="00D279AF"/>
    <w:rsid w:val="00D37669"/>
    <w:rsid w:val="00D4467E"/>
    <w:rsid w:val="00D46874"/>
    <w:rsid w:val="00D54DED"/>
    <w:rsid w:val="00D82BBC"/>
    <w:rsid w:val="00D940DF"/>
    <w:rsid w:val="00D97579"/>
    <w:rsid w:val="00DA1D99"/>
    <w:rsid w:val="00DA538A"/>
    <w:rsid w:val="00DB0B31"/>
    <w:rsid w:val="00DB142F"/>
    <w:rsid w:val="00DC095A"/>
    <w:rsid w:val="00DC7AAB"/>
    <w:rsid w:val="00DD6ACC"/>
    <w:rsid w:val="00DE5E8F"/>
    <w:rsid w:val="00DF310E"/>
    <w:rsid w:val="00E05078"/>
    <w:rsid w:val="00E10AAB"/>
    <w:rsid w:val="00E16FB0"/>
    <w:rsid w:val="00E22236"/>
    <w:rsid w:val="00E237CA"/>
    <w:rsid w:val="00E37454"/>
    <w:rsid w:val="00E454A7"/>
    <w:rsid w:val="00E468DD"/>
    <w:rsid w:val="00E51049"/>
    <w:rsid w:val="00E53576"/>
    <w:rsid w:val="00E552F3"/>
    <w:rsid w:val="00E740F7"/>
    <w:rsid w:val="00E74387"/>
    <w:rsid w:val="00E75A9C"/>
    <w:rsid w:val="00E8400F"/>
    <w:rsid w:val="00EA41B0"/>
    <w:rsid w:val="00EB4270"/>
    <w:rsid w:val="00EC044D"/>
    <w:rsid w:val="00EE0908"/>
    <w:rsid w:val="00EE4D4D"/>
    <w:rsid w:val="00F24DD6"/>
    <w:rsid w:val="00F35EDA"/>
    <w:rsid w:val="00F45C2D"/>
    <w:rsid w:val="00F50548"/>
    <w:rsid w:val="00F52CAF"/>
    <w:rsid w:val="00F70D91"/>
    <w:rsid w:val="00F84AA8"/>
    <w:rsid w:val="00F86F6E"/>
    <w:rsid w:val="00FB1ECC"/>
    <w:rsid w:val="00FB487C"/>
    <w:rsid w:val="00FC6634"/>
    <w:rsid w:val="00FD4961"/>
    <w:rsid w:val="00FD7D78"/>
    <w:rsid w:val="00FE5908"/>
    <w:rsid w:val="00FF121A"/>
    <w:rsid w:val="00FF6F02"/>
    <w:rsid w:val="01063582"/>
    <w:rsid w:val="01A135DD"/>
    <w:rsid w:val="03123582"/>
    <w:rsid w:val="050F5940"/>
    <w:rsid w:val="053F305D"/>
    <w:rsid w:val="056E6D78"/>
    <w:rsid w:val="05902010"/>
    <w:rsid w:val="066D63CF"/>
    <w:rsid w:val="09202E95"/>
    <w:rsid w:val="09F95BE7"/>
    <w:rsid w:val="0A503FC3"/>
    <w:rsid w:val="0AEA1712"/>
    <w:rsid w:val="0B8C0505"/>
    <w:rsid w:val="0BE12DB9"/>
    <w:rsid w:val="0D70616A"/>
    <w:rsid w:val="0EB62E1D"/>
    <w:rsid w:val="0F24069B"/>
    <w:rsid w:val="0F7A5ED6"/>
    <w:rsid w:val="10B50490"/>
    <w:rsid w:val="1106616F"/>
    <w:rsid w:val="117A36D6"/>
    <w:rsid w:val="11FD23E6"/>
    <w:rsid w:val="1230066B"/>
    <w:rsid w:val="12D83BCF"/>
    <w:rsid w:val="13241FE2"/>
    <w:rsid w:val="138C4AC5"/>
    <w:rsid w:val="15317EAD"/>
    <w:rsid w:val="15352CF0"/>
    <w:rsid w:val="16366CEE"/>
    <w:rsid w:val="178B1FDA"/>
    <w:rsid w:val="178C784F"/>
    <w:rsid w:val="18C00FD9"/>
    <w:rsid w:val="18F241B5"/>
    <w:rsid w:val="197A3374"/>
    <w:rsid w:val="1BC36DF6"/>
    <w:rsid w:val="1BDC2DB7"/>
    <w:rsid w:val="1C3558F1"/>
    <w:rsid w:val="1CC30840"/>
    <w:rsid w:val="1DA26D6C"/>
    <w:rsid w:val="1E0C7743"/>
    <w:rsid w:val="1F0C5F65"/>
    <w:rsid w:val="1FA01E7F"/>
    <w:rsid w:val="1FDD6187"/>
    <w:rsid w:val="20B639E8"/>
    <w:rsid w:val="213550BB"/>
    <w:rsid w:val="2265761B"/>
    <w:rsid w:val="22686E74"/>
    <w:rsid w:val="22BD6263"/>
    <w:rsid w:val="231256CA"/>
    <w:rsid w:val="23DA7B95"/>
    <w:rsid w:val="24A23B23"/>
    <w:rsid w:val="24EA3B27"/>
    <w:rsid w:val="254E1123"/>
    <w:rsid w:val="26A55C9F"/>
    <w:rsid w:val="26C808B6"/>
    <w:rsid w:val="26C928AE"/>
    <w:rsid w:val="27660CCA"/>
    <w:rsid w:val="27E57F4F"/>
    <w:rsid w:val="2858552C"/>
    <w:rsid w:val="292B0388"/>
    <w:rsid w:val="29765564"/>
    <w:rsid w:val="298F34E4"/>
    <w:rsid w:val="29CE2DD2"/>
    <w:rsid w:val="29D8674D"/>
    <w:rsid w:val="2BB17A88"/>
    <w:rsid w:val="2C084BE8"/>
    <w:rsid w:val="2C2F3115"/>
    <w:rsid w:val="2C5919A9"/>
    <w:rsid w:val="2C615704"/>
    <w:rsid w:val="2D7F6C5E"/>
    <w:rsid w:val="2F0B492A"/>
    <w:rsid w:val="306A53C9"/>
    <w:rsid w:val="306E54CA"/>
    <w:rsid w:val="309D405E"/>
    <w:rsid w:val="31496359"/>
    <w:rsid w:val="31DD5420"/>
    <w:rsid w:val="32291D65"/>
    <w:rsid w:val="32CD360F"/>
    <w:rsid w:val="332D4C61"/>
    <w:rsid w:val="333E529B"/>
    <w:rsid w:val="337C5DF6"/>
    <w:rsid w:val="33A10CBE"/>
    <w:rsid w:val="340F284B"/>
    <w:rsid w:val="348F77DB"/>
    <w:rsid w:val="35782B4F"/>
    <w:rsid w:val="36057C58"/>
    <w:rsid w:val="36286772"/>
    <w:rsid w:val="364F5EED"/>
    <w:rsid w:val="366B615C"/>
    <w:rsid w:val="371F7B4F"/>
    <w:rsid w:val="37B10785"/>
    <w:rsid w:val="38A92119"/>
    <w:rsid w:val="38CB4BD7"/>
    <w:rsid w:val="38FD71B0"/>
    <w:rsid w:val="3A52568E"/>
    <w:rsid w:val="3A8A213E"/>
    <w:rsid w:val="3AD969A0"/>
    <w:rsid w:val="3B6159A0"/>
    <w:rsid w:val="3C585833"/>
    <w:rsid w:val="3D3C66AD"/>
    <w:rsid w:val="3D521427"/>
    <w:rsid w:val="3E085010"/>
    <w:rsid w:val="3E69495B"/>
    <w:rsid w:val="3F3B522C"/>
    <w:rsid w:val="3F5550F9"/>
    <w:rsid w:val="3FD95FBC"/>
    <w:rsid w:val="40F66774"/>
    <w:rsid w:val="412521B9"/>
    <w:rsid w:val="412F75E2"/>
    <w:rsid w:val="42584642"/>
    <w:rsid w:val="446217B4"/>
    <w:rsid w:val="44DA759D"/>
    <w:rsid w:val="45FC51ED"/>
    <w:rsid w:val="47AA579E"/>
    <w:rsid w:val="483A5A6F"/>
    <w:rsid w:val="4958601A"/>
    <w:rsid w:val="4BF54138"/>
    <w:rsid w:val="4CA25EAB"/>
    <w:rsid w:val="4D176C10"/>
    <w:rsid w:val="4D872A2B"/>
    <w:rsid w:val="4DAA395A"/>
    <w:rsid w:val="4DE17BEE"/>
    <w:rsid w:val="4F555B9A"/>
    <w:rsid w:val="5064469C"/>
    <w:rsid w:val="50D94BAC"/>
    <w:rsid w:val="512545BC"/>
    <w:rsid w:val="51F15F26"/>
    <w:rsid w:val="52E9459B"/>
    <w:rsid w:val="54210E23"/>
    <w:rsid w:val="54E66480"/>
    <w:rsid w:val="553B01B8"/>
    <w:rsid w:val="562C552A"/>
    <w:rsid w:val="56463E38"/>
    <w:rsid w:val="57232B77"/>
    <w:rsid w:val="57C25403"/>
    <w:rsid w:val="58935F89"/>
    <w:rsid w:val="58FD3402"/>
    <w:rsid w:val="5A535599"/>
    <w:rsid w:val="5ACC76EF"/>
    <w:rsid w:val="5B09463D"/>
    <w:rsid w:val="5B8F47E5"/>
    <w:rsid w:val="5E30666F"/>
    <w:rsid w:val="5E3C64CC"/>
    <w:rsid w:val="5EF23378"/>
    <w:rsid w:val="5EFC5AF2"/>
    <w:rsid w:val="5F532FE0"/>
    <w:rsid w:val="5F63172D"/>
    <w:rsid w:val="5F660E28"/>
    <w:rsid w:val="5FAF21C7"/>
    <w:rsid w:val="61984044"/>
    <w:rsid w:val="67452EF0"/>
    <w:rsid w:val="67FA753E"/>
    <w:rsid w:val="68273FF7"/>
    <w:rsid w:val="687F43DB"/>
    <w:rsid w:val="68981D02"/>
    <w:rsid w:val="6921348C"/>
    <w:rsid w:val="692C6117"/>
    <w:rsid w:val="69E01741"/>
    <w:rsid w:val="69E21C37"/>
    <w:rsid w:val="6A35732F"/>
    <w:rsid w:val="6BBD4870"/>
    <w:rsid w:val="6C3B3A6D"/>
    <w:rsid w:val="6C7F3A6D"/>
    <w:rsid w:val="6D554A9B"/>
    <w:rsid w:val="6E6E1C1F"/>
    <w:rsid w:val="6FC83EC5"/>
    <w:rsid w:val="6FEE22F0"/>
    <w:rsid w:val="706E2011"/>
    <w:rsid w:val="707F6C14"/>
    <w:rsid w:val="71F81C57"/>
    <w:rsid w:val="72FC6F1B"/>
    <w:rsid w:val="733E3653"/>
    <w:rsid w:val="73CC2D5F"/>
    <w:rsid w:val="74FC6F38"/>
    <w:rsid w:val="75D222C7"/>
    <w:rsid w:val="75E072E3"/>
    <w:rsid w:val="75ED3F0F"/>
    <w:rsid w:val="767B2838"/>
    <w:rsid w:val="77A00150"/>
    <w:rsid w:val="77B743D2"/>
    <w:rsid w:val="782326D3"/>
    <w:rsid w:val="79F923CE"/>
    <w:rsid w:val="7A7C3B38"/>
    <w:rsid w:val="7ABB2379"/>
    <w:rsid w:val="7ACE4925"/>
    <w:rsid w:val="7B1A0847"/>
    <w:rsid w:val="7B670E83"/>
    <w:rsid w:val="7B925CE5"/>
    <w:rsid w:val="7CEB0450"/>
    <w:rsid w:val="7E131F2D"/>
    <w:rsid w:val="7E8D653E"/>
    <w:rsid w:val="7EB24FD4"/>
    <w:rsid w:val="7F1D70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jc w:val="left"/>
      <w:outlineLvl w:val="0"/>
    </w:pPr>
    <w:rPr>
      <w:rFonts w:hint="eastAsia" w:ascii="宋体" w:hAnsi="宋体" w:eastAsia="宋体" w:cs="Times New Roman"/>
      <w:kern w:val="4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Normal Indent"/>
    <w:basedOn w:val="1"/>
    <w:autoRedefine/>
    <w:qFormat/>
    <w:uiPriority w:val="0"/>
    <w:pPr>
      <w:adjustRightInd w:val="0"/>
      <w:ind w:firstLine="420"/>
      <w:jc w:val="left"/>
      <w:textAlignment w:val="baseline"/>
    </w:pPr>
    <w:rPr>
      <w:rFonts w:ascii="Calibri" w:hAnsi="Calibri" w:eastAsia="楷体_GB2312"/>
      <w:kern w:val="0"/>
      <w:sz w:val="24"/>
    </w:rPr>
  </w:style>
  <w:style w:type="paragraph" w:styleId="5">
    <w:name w:val="annotation text"/>
    <w:basedOn w:val="1"/>
    <w:link w:val="42"/>
    <w:autoRedefine/>
    <w:qFormat/>
    <w:uiPriority w:val="0"/>
    <w:pPr>
      <w:jc w:val="left"/>
    </w:pPr>
  </w:style>
  <w:style w:type="paragraph" w:styleId="6">
    <w:name w:val="Balloon Text"/>
    <w:basedOn w:val="1"/>
    <w:link w:val="35"/>
    <w:autoRedefine/>
    <w:qFormat/>
    <w:uiPriority w:val="0"/>
    <w:rPr>
      <w:sz w:val="18"/>
      <w:szCs w:val="18"/>
    </w:rPr>
  </w:style>
  <w:style w:type="paragraph" w:styleId="7">
    <w:name w:val="footer"/>
    <w:basedOn w:val="1"/>
    <w:link w:val="32"/>
    <w:autoRedefine/>
    <w:qFormat/>
    <w:uiPriority w:val="99"/>
    <w:pPr>
      <w:tabs>
        <w:tab w:val="center" w:pos="4153"/>
        <w:tab w:val="right" w:pos="8306"/>
      </w:tabs>
      <w:snapToGrid w:val="0"/>
      <w:jc w:val="left"/>
    </w:pPr>
    <w:rPr>
      <w:sz w:val="18"/>
      <w:szCs w:val="18"/>
    </w:rPr>
  </w:style>
  <w:style w:type="paragraph" w:styleId="8">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10"/>
    <w:autoRedefine/>
    <w:qFormat/>
    <w:uiPriority w:val="0"/>
    <w:pPr>
      <w:widowControl/>
      <w:shd w:val="clear" w:color="auto" w:fill="FFFFFF"/>
      <w:spacing w:before="150"/>
      <w:ind w:firstLine="420"/>
      <w:jc w:val="center"/>
    </w:pPr>
    <w:rPr>
      <w:rFonts w:cs="Times New Roman"/>
      <w:b/>
      <w:bCs/>
      <w:sz w:val="24"/>
      <w:szCs w:val="32"/>
    </w:rPr>
  </w:style>
  <w:style w:type="paragraph" w:customStyle="1" w:styleId="10">
    <w:name w:val="*正文"/>
    <w:basedOn w:val="1"/>
    <w:autoRedefine/>
    <w:qFormat/>
    <w:uiPriority w:val="0"/>
    <w:rPr>
      <w:rFonts w:ascii="宋体" w:hAnsi="宋体"/>
      <w:kern w:val="0"/>
    </w:rPr>
  </w:style>
  <w:style w:type="paragraph" w:styleId="11">
    <w:name w:val="annotation subject"/>
    <w:basedOn w:val="5"/>
    <w:next w:val="5"/>
    <w:link w:val="43"/>
    <w:autoRedefine/>
    <w:qFormat/>
    <w:uiPriority w:val="0"/>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style>
  <w:style w:type="character" w:styleId="16">
    <w:name w:val="FollowedHyperlink"/>
    <w:basedOn w:val="14"/>
    <w:autoRedefine/>
    <w:qFormat/>
    <w:uiPriority w:val="0"/>
    <w:rPr>
      <w:color w:val="800080"/>
      <w:u w:val="none"/>
    </w:rPr>
  </w:style>
  <w:style w:type="character" w:styleId="17">
    <w:name w:val="Emphasis"/>
    <w:basedOn w:val="14"/>
    <w:autoRedefine/>
    <w:qFormat/>
    <w:uiPriority w:val="20"/>
  </w:style>
  <w:style w:type="character" w:styleId="18">
    <w:name w:val="HTML Definition"/>
    <w:basedOn w:val="14"/>
    <w:autoRedefine/>
    <w:qFormat/>
    <w:uiPriority w:val="0"/>
  </w:style>
  <w:style w:type="character" w:styleId="19">
    <w:name w:val="HTML Typewriter"/>
    <w:basedOn w:val="14"/>
    <w:autoRedefine/>
    <w:qFormat/>
    <w:uiPriority w:val="0"/>
    <w:rPr>
      <w:rFonts w:hint="default" w:ascii="monospace" w:hAnsi="monospace" w:eastAsia="monospace" w:cs="monospace"/>
      <w:sz w:val="20"/>
    </w:rPr>
  </w:style>
  <w:style w:type="character" w:styleId="20">
    <w:name w:val="HTML Acronym"/>
    <w:basedOn w:val="14"/>
    <w:autoRedefine/>
    <w:qFormat/>
    <w:uiPriority w:val="0"/>
  </w:style>
  <w:style w:type="character" w:styleId="21">
    <w:name w:val="HTML Variable"/>
    <w:basedOn w:val="14"/>
    <w:autoRedefine/>
    <w:qFormat/>
    <w:uiPriority w:val="0"/>
  </w:style>
  <w:style w:type="character" w:styleId="22">
    <w:name w:val="Hyperlink"/>
    <w:basedOn w:val="14"/>
    <w:autoRedefine/>
    <w:qFormat/>
    <w:uiPriority w:val="0"/>
    <w:rPr>
      <w:color w:val="0000FF"/>
      <w:u w:val="none"/>
    </w:rPr>
  </w:style>
  <w:style w:type="character" w:styleId="23">
    <w:name w:val="HTML Code"/>
    <w:basedOn w:val="14"/>
    <w:autoRedefine/>
    <w:qFormat/>
    <w:uiPriority w:val="0"/>
    <w:rPr>
      <w:rFonts w:ascii="monospace" w:hAnsi="monospace" w:eastAsia="monospace" w:cs="monospace"/>
      <w:sz w:val="20"/>
    </w:rPr>
  </w:style>
  <w:style w:type="character" w:styleId="24">
    <w:name w:val="annotation reference"/>
    <w:basedOn w:val="14"/>
    <w:autoRedefine/>
    <w:qFormat/>
    <w:uiPriority w:val="0"/>
    <w:rPr>
      <w:sz w:val="21"/>
      <w:szCs w:val="21"/>
    </w:rPr>
  </w:style>
  <w:style w:type="character" w:styleId="25">
    <w:name w:val="HTML Cite"/>
    <w:basedOn w:val="14"/>
    <w:autoRedefine/>
    <w:qFormat/>
    <w:uiPriority w:val="0"/>
  </w:style>
  <w:style w:type="character" w:styleId="26">
    <w:name w:val="HTML Keyboard"/>
    <w:basedOn w:val="14"/>
    <w:autoRedefine/>
    <w:qFormat/>
    <w:uiPriority w:val="0"/>
    <w:rPr>
      <w:rFonts w:hint="default" w:ascii="monospace" w:hAnsi="monospace" w:eastAsia="monospace" w:cs="monospace"/>
      <w:sz w:val="20"/>
    </w:rPr>
  </w:style>
  <w:style w:type="character" w:styleId="27">
    <w:name w:val="HTML Sample"/>
    <w:basedOn w:val="14"/>
    <w:autoRedefine/>
    <w:qFormat/>
    <w:uiPriority w:val="0"/>
    <w:rPr>
      <w:rFonts w:hint="default" w:ascii="monospace" w:hAnsi="monospace" w:eastAsia="monospace" w:cs="monospace"/>
    </w:rPr>
  </w:style>
  <w:style w:type="paragraph" w:customStyle="1" w:styleId="28">
    <w:name w:val="Default"/>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29">
    <w:name w:val="info-sources"/>
    <w:basedOn w:val="1"/>
    <w:autoRedefine/>
    <w:qFormat/>
    <w:uiPriority w:val="0"/>
    <w:pPr>
      <w:spacing w:before="150" w:line="270" w:lineRule="atLeast"/>
      <w:jc w:val="center"/>
    </w:pPr>
    <w:rPr>
      <w:rFonts w:cs="Times New Roman"/>
      <w:color w:val="999999"/>
      <w:kern w:val="0"/>
    </w:rPr>
  </w:style>
  <w:style w:type="paragraph" w:styleId="30">
    <w:name w:val="List Paragraph"/>
    <w:basedOn w:val="1"/>
    <w:autoRedefine/>
    <w:qFormat/>
    <w:uiPriority w:val="0"/>
    <w:pPr>
      <w:ind w:firstLine="420" w:firstLineChars="200"/>
    </w:pPr>
    <w:rPr>
      <w:rFonts w:ascii="Calibri" w:hAnsi="Calibri"/>
      <w:szCs w:val="22"/>
    </w:rPr>
  </w:style>
  <w:style w:type="character" w:customStyle="1" w:styleId="31">
    <w:name w:val="页眉 字符"/>
    <w:basedOn w:val="14"/>
    <w:link w:val="8"/>
    <w:autoRedefine/>
    <w:qFormat/>
    <w:uiPriority w:val="0"/>
    <w:rPr>
      <w:kern w:val="2"/>
      <w:sz w:val="18"/>
      <w:szCs w:val="18"/>
    </w:rPr>
  </w:style>
  <w:style w:type="character" w:customStyle="1" w:styleId="32">
    <w:name w:val="页脚 字符"/>
    <w:basedOn w:val="14"/>
    <w:link w:val="7"/>
    <w:autoRedefine/>
    <w:qFormat/>
    <w:uiPriority w:val="99"/>
    <w:rPr>
      <w:kern w:val="2"/>
      <w:sz w:val="18"/>
      <w:szCs w:val="18"/>
    </w:rPr>
  </w:style>
  <w:style w:type="paragraph" w:customStyle="1" w:styleId="33">
    <w:name w:val="样式5"/>
    <w:basedOn w:val="1"/>
    <w:autoRedefine/>
    <w:qFormat/>
    <w:uiPriority w:val="0"/>
    <w:rPr>
      <w:rFonts w:ascii="宋体" w:hAnsi="Times New Roman" w:eastAsia="宋体" w:cs="宋体"/>
      <w:sz w:val="24"/>
    </w:rPr>
  </w:style>
  <w:style w:type="paragraph" w:customStyle="1" w:styleId="34">
    <w:name w:val="正文缩进2格"/>
    <w:basedOn w:val="1"/>
    <w:autoRedefine/>
    <w:qFormat/>
    <w:uiPriority w:val="0"/>
    <w:pPr>
      <w:spacing w:line="600" w:lineRule="exact"/>
      <w:ind w:firstLine="639" w:firstLineChars="206"/>
    </w:pPr>
    <w:rPr>
      <w:rFonts w:ascii="仿宋_GB2312" w:hAnsi="宋体" w:eastAsia="仿宋_GB2312" w:cs="Times New Roman"/>
      <w:sz w:val="31"/>
      <w:szCs w:val="28"/>
    </w:rPr>
  </w:style>
  <w:style w:type="character" w:customStyle="1" w:styleId="35">
    <w:name w:val="批注框文本 字符"/>
    <w:basedOn w:val="14"/>
    <w:link w:val="6"/>
    <w:autoRedefine/>
    <w:qFormat/>
    <w:uiPriority w:val="0"/>
    <w:rPr>
      <w:rFonts w:asciiTheme="minorHAnsi" w:hAnsiTheme="minorHAnsi" w:eastAsiaTheme="minorEastAsia" w:cstheme="minorBidi"/>
      <w:kern w:val="2"/>
      <w:sz w:val="18"/>
      <w:szCs w:val="18"/>
    </w:rPr>
  </w:style>
  <w:style w:type="character" w:customStyle="1" w:styleId="36">
    <w:name w:val="NormalCharacter"/>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37">
    <w:name w:val="BodyText"/>
    <w:basedOn w:val="1"/>
    <w:next w:val="1"/>
    <w:autoRedefine/>
    <w:qFormat/>
    <w:uiPriority w:val="0"/>
    <w:pPr>
      <w:spacing w:after="120"/>
      <w:textAlignment w:val="baseline"/>
    </w:pPr>
  </w:style>
  <w:style w:type="character" w:customStyle="1" w:styleId="38">
    <w:name w:val="font31"/>
    <w:basedOn w:val="14"/>
    <w:autoRedefine/>
    <w:qFormat/>
    <w:uiPriority w:val="0"/>
    <w:rPr>
      <w:rFonts w:hint="eastAsia" w:ascii="宋体" w:hAnsi="宋体" w:eastAsia="宋体" w:cs="宋体"/>
      <w:b/>
      <w:bCs/>
      <w:color w:val="000000"/>
      <w:sz w:val="22"/>
      <w:szCs w:val="22"/>
      <w:u w:val="none"/>
    </w:rPr>
  </w:style>
  <w:style w:type="character" w:customStyle="1" w:styleId="39">
    <w:name w:val="font21"/>
    <w:basedOn w:val="14"/>
    <w:autoRedefine/>
    <w:qFormat/>
    <w:uiPriority w:val="0"/>
    <w:rPr>
      <w:rFonts w:ascii="宋体" w:hAnsi="宋体" w:eastAsia="宋体" w:cs="宋体"/>
      <w:b/>
      <w:bCs/>
      <w:color w:val="000000"/>
      <w:sz w:val="22"/>
      <w:szCs w:val="22"/>
      <w:u w:val="none"/>
    </w:rPr>
  </w:style>
  <w:style w:type="character" w:customStyle="1" w:styleId="40">
    <w:name w:val="font01"/>
    <w:basedOn w:val="14"/>
    <w:autoRedefine/>
    <w:qFormat/>
    <w:uiPriority w:val="0"/>
    <w:rPr>
      <w:rFonts w:ascii="宋体" w:hAnsi="宋体" w:eastAsia="宋体" w:cs="宋体"/>
      <w:b/>
      <w:bCs/>
      <w:color w:val="000000"/>
      <w:sz w:val="22"/>
      <w:szCs w:val="22"/>
      <w:u w:val="none"/>
    </w:rPr>
  </w:style>
  <w:style w:type="paragraph" w:customStyle="1" w:styleId="41">
    <w:name w:val="正文_0_0"/>
    <w:basedOn w:val="1"/>
    <w:autoRedefine/>
    <w:qFormat/>
    <w:uiPriority w:val="0"/>
    <w:rPr>
      <w:rFonts w:ascii="Times New Roman" w:hAnsi="Times New Roman" w:eastAsia="宋体" w:cs="Times New Roman"/>
    </w:rPr>
  </w:style>
  <w:style w:type="character" w:customStyle="1" w:styleId="42">
    <w:name w:val="批注文字 字符"/>
    <w:basedOn w:val="14"/>
    <w:link w:val="5"/>
    <w:autoRedefine/>
    <w:qFormat/>
    <w:uiPriority w:val="0"/>
    <w:rPr>
      <w:rFonts w:asciiTheme="minorHAnsi" w:hAnsiTheme="minorHAnsi" w:eastAsiaTheme="minorEastAsia" w:cstheme="minorBidi"/>
      <w:kern w:val="2"/>
      <w:sz w:val="21"/>
      <w:szCs w:val="24"/>
    </w:rPr>
  </w:style>
  <w:style w:type="character" w:customStyle="1" w:styleId="43">
    <w:name w:val="批注主题 字符"/>
    <w:basedOn w:val="42"/>
    <w:link w:val="11"/>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EFC343-9944-40A7-B546-56212F2170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5972</Words>
  <Characters>6141</Characters>
  <Lines>40</Lines>
  <Paragraphs>11</Paragraphs>
  <TotalTime>0</TotalTime>
  <ScaleCrop>false</ScaleCrop>
  <LinksUpToDate>false</LinksUpToDate>
  <CharactersWithSpaces>6739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2024-10-28T01:22:00Z</dcterms:created>
  <dc:creator>Administrator</dc:creator>
  <cp:lastModifiedBy>qzuser</cp:lastModifiedBy>
  <cp:lastPrinted>2020-11-24T07:47:00Z</cp:lastPrinted>
  <dcterms:modified xsi:type="dcterms:W3CDTF">2025-07-03T07:50:25Z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F61ABBA8066249DC9BCBBEC8A504E252</vt:lpwstr>
  </property>
  <property fmtid="{D5CDD505-2E9C-101B-9397-08002B2CF9AE}" pid="4" name="KSOTemplateDocerSaveRecord">
    <vt:lpwstr>eyJoZGlkIjoiZjI5NmJjYTRiYjVkYjczNGQ0ZWFlMjM1ZDdiNDg0ZjAiLCJ1c2VySWQiOiIzMTA2NTMwNjIifQ==</vt:lpwstr>
  </property>
</Properties>
</file>