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Ansi="宋体" w:cs="宋体"/>
          <w:highlight w:val="none"/>
        </w:rPr>
      </w:pPr>
    </w:p>
    <w:p>
      <w:pPr>
        <w:pStyle w:val="17"/>
        <w:rPr>
          <w:rFonts w:hAnsi="宋体" w:cs="宋体"/>
          <w:highlight w:val="none"/>
        </w:rPr>
      </w:pPr>
    </w:p>
    <w:p>
      <w:pPr>
        <w:rPr>
          <w:highlight w:val="none"/>
        </w:rPr>
      </w:pPr>
    </w:p>
    <w:p>
      <w:pPr>
        <w:autoSpaceDE w:val="0"/>
        <w:autoSpaceDN w:val="0"/>
        <w:adjustRightInd w:val="0"/>
        <w:spacing w:line="1000" w:lineRule="exact"/>
        <w:jc w:val="center"/>
        <w:rPr>
          <w:rFonts w:ascii="华文新魏" w:hAnsi="Arial Narrow" w:eastAsia="华文新魏"/>
          <w:b/>
          <w:bCs/>
          <w:sz w:val="72"/>
          <w:szCs w:val="72"/>
          <w:highlight w:val="none"/>
          <w:lang w:val="zh-CN"/>
        </w:rPr>
      </w:pPr>
      <w:r>
        <w:rPr>
          <w:rFonts w:hint="eastAsia" w:ascii="华文新魏" w:eastAsia="华文新魏"/>
          <w:b/>
          <w:bCs/>
          <w:sz w:val="72"/>
          <w:szCs w:val="72"/>
          <w:highlight w:val="none"/>
          <w:lang w:val="zh-CN"/>
        </w:rPr>
        <w:t>竞争性谈判</w:t>
      </w:r>
      <w:r>
        <w:rPr>
          <w:rFonts w:hint="eastAsia" w:ascii="华文新魏" w:hAnsi="Arial Narrow" w:eastAsia="华文新魏"/>
          <w:b/>
          <w:bCs/>
          <w:sz w:val="72"/>
          <w:szCs w:val="72"/>
          <w:highlight w:val="none"/>
          <w:lang w:val="zh-CN"/>
        </w:rPr>
        <w:t>文件</w:t>
      </w:r>
    </w:p>
    <w:p>
      <w:pPr>
        <w:pStyle w:val="17"/>
        <w:rPr>
          <w:rFonts w:hAnsi="宋体" w:cs="宋体"/>
          <w:highlight w:val="none"/>
        </w:rPr>
      </w:pPr>
    </w:p>
    <w:p>
      <w:pPr>
        <w:pStyle w:val="17"/>
        <w:rPr>
          <w:rFonts w:hAnsi="宋体" w:cs="宋体"/>
          <w:highlight w:val="none"/>
        </w:rPr>
      </w:pPr>
    </w:p>
    <w:p>
      <w:pPr>
        <w:spacing w:line="500" w:lineRule="exact"/>
        <w:ind w:left="1800" w:hanging="1800" w:hangingChars="500"/>
        <w:jc w:val="center"/>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rPr>
        <w:t>项目名称：</w:t>
      </w:r>
      <w:r>
        <w:rPr>
          <w:rFonts w:hint="eastAsia" w:ascii="宋体" w:hAnsi="宋体" w:eastAsia="宋体" w:cs="宋体"/>
          <w:sz w:val="36"/>
          <w:szCs w:val="36"/>
          <w:highlight w:val="none"/>
          <w:lang w:eastAsia="zh-CN"/>
        </w:rPr>
        <w:t>启东市海防镇保洁项目</w:t>
      </w: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pStyle w:val="2"/>
        <w:rPr>
          <w:rFonts w:ascii="宋体" w:hAnsi="宋体" w:eastAsia="宋体" w:cs="宋体"/>
          <w:highlight w:val="none"/>
        </w:rPr>
      </w:pPr>
    </w:p>
    <w:p>
      <w:pPr>
        <w:rPr>
          <w:rFonts w:ascii="宋体" w:hAnsi="宋体" w:eastAsia="宋体" w:cs="宋体"/>
          <w:highlight w:val="none"/>
        </w:rPr>
      </w:pPr>
    </w:p>
    <w:p>
      <w:pPr>
        <w:pStyle w:val="2"/>
        <w:rPr>
          <w:rFonts w:ascii="宋体" w:hAnsi="宋体" w:eastAsia="宋体" w:cs="宋体"/>
          <w:highlight w:val="none"/>
        </w:rPr>
      </w:pPr>
    </w:p>
    <w:p>
      <w:pPr>
        <w:rPr>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rPr>
          <w:rFonts w:ascii="宋体" w:hAnsi="宋体" w:eastAsia="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rPr>
        <w:t>江苏省启东圆陀角旅游度假区管理</w:t>
      </w:r>
      <w:r>
        <w:rPr>
          <w:rFonts w:hint="eastAsia" w:ascii="宋体" w:hAnsi="宋体" w:eastAsia="宋体" w:cs="宋体"/>
          <w:b/>
          <w:sz w:val="36"/>
          <w:szCs w:val="36"/>
          <w:highlight w:val="none"/>
          <w:lang w:eastAsia="zh-CN"/>
        </w:rPr>
        <w:t>办公室</w:t>
      </w:r>
    </w:p>
    <w:p>
      <w:pPr>
        <w:jc w:val="center"/>
        <w:rPr>
          <w:rFonts w:ascii="宋体" w:hAnsi="宋体" w:eastAsia="宋体" w:cs="宋体"/>
          <w:b/>
          <w:sz w:val="36"/>
          <w:szCs w:val="36"/>
          <w:highlight w:val="none"/>
        </w:rPr>
      </w:pPr>
      <w:r>
        <w:rPr>
          <w:rFonts w:hint="eastAsia" w:ascii="宋体" w:hAnsi="宋体" w:eastAsia="宋体" w:cs="宋体"/>
          <w:b/>
          <w:sz w:val="36"/>
          <w:szCs w:val="36"/>
          <w:highlight w:val="none"/>
        </w:rPr>
        <w:t>二○二</w:t>
      </w:r>
      <w:r>
        <w:rPr>
          <w:rFonts w:hint="eastAsia" w:ascii="宋体" w:hAnsi="宋体" w:eastAsia="宋体" w:cs="宋体"/>
          <w:b/>
          <w:sz w:val="36"/>
          <w:szCs w:val="36"/>
          <w:highlight w:val="none"/>
          <w:lang w:val="en-US" w:eastAsia="zh-CN"/>
        </w:rPr>
        <w:t>四</w:t>
      </w:r>
      <w:r>
        <w:rPr>
          <w:rFonts w:hint="eastAsia" w:ascii="宋体" w:hAnsi="宋体" w:eastAsia="宋体" w:cs="宋体"/>
          <w:b/>
          <w:sz w:val="36"/>
          <w:szCs w:val="36"/>
          <w:highlight w:val="none"/>
        </w:rPr>
        <w:t>年</w:t>
      </w:r>
      <w:r>
        <w:rPr>
          <w:rFonts w:hint="eastAsia" w:ascii="宋体" w:hAnsi="宋体" w:eastAsia="宋体" w:cs="宋体"/>
          <w:b/>
          <w:sz w:val="36"/>
          <w:szCs w:val="36"/>
          <w:highlight w:val="none"/>
          <w:lang w:val="en-US" w:eastAsia="zh-CN"/>
        </w:rPr>
        <w:t>一</w:t>
      </w:r>
      <w:r>
        <w:rPr>
          <w:rFonts w:hint="eastAsia" w:ascii="宋体" w:hAnsi="宋体" w:eastAsia="宋体" w:cs="宋体"/>
          <w:b/>
          <w:sz w:val="36"/>
          <w:szCs w:val="36"/>
          <w:highlight w:val="none"/>
        </w:rPr>
        <w:t>月</w:t>
      </w:r>
      <w:r>
        <w:rPr>
          <w:rFonts w:hint="eastAsia" w:ascii="宋体" w:hAnsi="宋体" w:eastAsia="宋体" w:cs="宋体"/>
          <w:b/>
          <w:sz w:val="36"/>
          <w:szCs w:val="36"/>
          <w:highlight w:val="none"/>
          <w:lang w:val="en-US" w:eastAsia="zh-CN"/>
        </w:rPr>
        <w:t>十五</w:t>
      </w:r>
      <w:r>
        <w:rPr>
          <w:rFonts w:hint="eastAsia" w:ascii="宋体" w:hAnsi="宋体" w:eastAsia="宋体" w:cs="宋体"/>
          <w:b/>
          <w:sz w:val="36"/>
          <w:szCs w:val="36"/>
          <w:highlight w:val="none"/>
        </w:rPr>
        <w:t>日</w:t>
      </w:r>
    </w:p>
    <w:p>
      <w:pPr>
        <w:rPr>
          <w:rFonts w:ascii="宋体" w:hAnsi="宋体" w:eastAsia="宋体" w:cs="宋体"/>
          <w:highlight w:val="none"/>
        </w:rPr>
      </w:pPr>
    </w:p>
    <w:p>
      <w:pPr>
        <w:adjustRightInd w:val="0"/>
        <w:snapToGrid w:val="0"/>
        <w:spacing w:afterLines="50" w:line="360" w:lineRule="auto"/>
        <w:ind w:left="-158" w:leftChars="-75"/>
        <w:rPr>
          <w:rFonts w:ascii="宋体" w:hAnsi="宋体" w:eastAsia="宋体" w:cs="宋体"/>
          <w:b/>
          <w:snapToGrid w:val="0"/>
          <w:sz w:val="24"/>
          <w:szCs w:val="28"/>
          <w:highlight w:val="none"/>
        </w:rPr>
      </w:pPr>
    </w:p>
    <w:p>
      <w:pPr>
        <w:adjustRightInd w:val="0"/>
        <w:snapToGrid w:val="0"/>
        <w:spacing w:afterLines="50" w:line="360" w:lineRule="auto"/>
        <w:ind w:left="-158" w:leftChars="-75"/>
        <w:rPr>
          <w:rFonts w:ascii="宋体" w:hAnsi="宋体" w:eastAsia="宋体" w:cs="宋体"/>
          <w:b/>
          <w:snapToGrid w:val="0"/>
          <w:sz w:val="24"/>
          <w:szCs w:val="28"/>
          <w:highlight w:val="none"/>
        </w:rPr>
      </w:pPr>
    </w:p>
    <w:p>
      <w:pPr>
        <w:adjustRightInd w:val="0"/>
        <w:snapToGrid w:val="0"/>
        <w:spacing w:afterLines="50" w:line="360" w:lineRule="auto"/>
        <w:ind w:left="-158" w:leftChars="-75"/>
        <w:rPr>
          <w:rFonts w:ascii="宋体" w:hAnsi="宋体" w:eastAsia="宋体" w:cs="宋体"/>
          <w:b/>
          <w:snapToGrid w:val="0"/>
          <w:sz w:val="24"/>
          <w:szCs w:val="28"/>
          <w:highlight w:val="none"/>
        </w:rPr>
      </w:pPr>
    </w:p>
    <w:p>
      <w:pPr>
        <w:widowControl/>
        <w:spacing w:line="500" w:lineRule="exact"/>
        <w:jc w:val="center"/>
        <w:rPr>
          <w:rFonts w:ascii="宋体" w:hAnsi="宋体" w:eastAsia="宋体" w:cs="宋体"/>
          <w:b/>
          <w:bCs/>
          <w:kern w:val="0"/>
          <w:sz w:val="44"/>
          <w:szCs w:val="44"/>
          <w:highlight w:val="none"/>
        </w:rPr>
      </w:pPr>
    </w:p>
    <w:p>
      <w:pPr>
        <w:pStyle w:val="2"/>
        <w:rPr>
          <w:highlight w:val="none"/>
        </w:rPr>
      </w:pPr>
    </w:p>
    <w:p>
      <w:pPr>
        <w:widowControl/>
        <w:spacing w:line="500" w:lineRule="exact"/>
        <w:ind w:firstLine="560"/>
        <w:jc w:val="center"/>
        <w:rPr>
          <w:rFonts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目   录</w:t>
      </w:r>
    </w:p>
    <w:p>
      <w:pPr>
        <w:pStyle w:val="17"/>
        <w:rPr>
          <w:rFonts w:hAnsi="宋体" w:cs="宋体"/>
          <w:highlight w:val="none"/>
        </w:rPr>
      </w:pPr>
    </w:p>
    <w:p>
      <w:pPr>
        <w:rPr>
          <w:rFonts w:ascii="宋体" w:hAnsi="宋体" w:eastAsia="宋体" w:cs="宋体"/>
          <w:highlight w:val="none"/>
        </w:rPr>
      </w:pPr>
    </w:p>
    <w:p>
      <w:pPr>
        <w:rPr>
          <w:rFonts w:ascii="宋体" w:hAnsi="宋体" w:eastAsia="宋体" w:cs="宋体"/>
          <w:highlight w:val="none"/>
        </w:rPr>
      </w:pPr>
    </w:p>
    <w:p>
      <w:pPr>
        <w:widowControl/>
        <w:snapToGrid w:val="0"/>
        <w:spacing w:line="480" w:lineRule="auto"/>
        <w:ind w:firstLine="700" w:firstLineChars="250"/>
        <w:jc w:val="left"/>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第一部分  竞争性谈判公告</w:t>
      </w:r>
    </w:p>
    <w:p>
      <w:pPr>
        <w:widowControl/>
        <w:snapToGrid w:val="0"/>
        <w:spacing w:line="480" w:lineRule="auto"/>
        <w:ind w:firstLine="700" w:firstLineChars="250"/>
        <w:jc w:val="left"/>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第二部分  谈判须知</w:t>
      </w:r>
    </w:p>
    <w:p>
      <w:pPr>
        <w:widowControl/>
        <w:snapToGrid w:val="0"/>
        <w:spacing w:line="480" w:lineRule="auto"/>
        <w:ind w:firstLine="700" w:firstLineChars="250"/>
        <w:jc w:val="left"/>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第三部分  项目需求</w:t>
      </w:r>
    </w:p>
    <w:p>
      <w:pPr>
        <w:widowControl/>
        <w:snapToGrid w:val="0"/>
        <w:spacing w:line="480" w:lineRule="auto"/>
        <w:ind w:firstLine="700" w:firstLineChars="250"/>
        <w:jc w:val="left"/>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第四部分  评审方法和评审标准</w:t>
      </w:r>
    </w:p>
    <w:p>
      <w:pPr>
        <w:widowControl/>
        <w:snapToGrid w:val="0"/>
        <w:spacing w:line="480" w:lineRule="auto"/>
        <w:ind w:firstLine="700" w:firstLineChars="250"/>
        <w:jc w:val="left"/>
        <w:rPr>
          <w:rFonts w:ascii="宋体" w:hAnsi="宋体" w:eastAsia="宋体" w:cs="宋体"/>
          <w:bCs/>
          <w:kern w:val="0"/>
          <w:sz w:val="28"/>
          <w:szCs w:val="28"/>
          <w:highlight w:val="none"/>
        </w:rPr>
      </w:pPr>
      <w:r>
        <w:rPr>
          <w:rFonts w:hint="eastAsia" w:ascii="宋体" w:hAnsi="宋体" w:eastAsia="宋体" w:cs="宋体"/>
          <w:bCs/>
          <w:kern w:val="0"/>
          <w:sz w:val="28"/>
          <w:szCs w:val="28"/>
          <w:highlight w:val="none"/>
        </w:rPr>
        <w:t>第五部分  响应文件组成</w:t>
      </w:r>
    </w:p>
    <w:p>
      <w:pPr>
        <w:widowControl/>
        <w:jc w:val="left"/>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pPr>
        <w:widowControl/>
        <w:spacing w:line="500" w:lineRule="exact"/>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第一部分  竞争性谈判公告</w:t>
      </w:r>
    </w:p>
    <w:p>
      <w:pPr>
        <w:snapToGrid w:val="0"/>
        <w:spacing w:line="44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江苏省启东圆陀角旅游度假区管理</w:t>
      </w:r>
      <w:r>
        <w:rPr>
          <w:rFonts w:hint="eastAsia" w:ascii="宋体" w:hAnsi="宋体" w:eastAsia="宋体" w:cs="宋体"/>
          <w:sz w:val="24"/>
          <w:szCs w:val="24"/>
          <w:highlight w:val="none"/>
          <w:lang w:eastAsia="zh-CN"/>
        </w:rPr>
        <w:t>办公室</w:t>
      </w:r>
      <w:r>
        <w:rPr>
          <w:rFonts w:hint="eastAsia" w:ascii="宋体" w:hAnsi="宋体" w:eastAsia="宋体" w:cs="宋体"/>
          <w:sz w:val="24"/>
          <w:szCs w:val="24"/>
          <w:highlight w:val="none"/>
        </w:rPr>
        <w:t>就</w:t>
      </w:r>
      <w:r>
        <w:rPr>
          <w:rFonts w:hint="eastAsia" w:ascii="宋体" w:hAnsi="宋体" w:eastAsia="宋体" w:cs="宋体"/>
          <w:sz w:val="24"/>
          <w:szCs w:val="24"/>
          <w:highlight w:val="none"/>
          <w:lang w:eastAsia="zh-CN"/>
        </w:rPr>
        <w:t>启东市海防镇保洁项目</w:t>
      </w:r>
      <w:r>
        <w:rPr>
          <w:rFonts w:hint="eastAsia" w:ascii="宋体" w:hAnsi="宋体" w:eastAsia="宋体" w:cs="宋体"/>
          <w:sz w:val="24"/>
          <w:szCs w:val="24"/>
          <w:highlight w:val="none"/>
        </w:rPr>
        <w:t>进行竞争性谈判采购，欢迎符合条件的供应商参加谈判。</w:t>
      </w:r>
    </w:p>
    <w:p>
      <w:pPr>
        <w:snapToGrid w:val="0"/>
        <w:spacing w:line="440" w:lineRule="exact"/>
        <w:ind w:left="723" w:hanging="723" w:hangingChars="300"/>
        <w:rPr>
          <w:rFonts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一、项目基本情况</w:t>
      </w:r>
    </w:p>
    <w:p>
      <w:pPr>
        <w:snapToGrid w:val="0"/>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启东市海防镇保洁项目</w:t>
      </w:r>
    </w:p>
    <w:p>
      <w:pPr>
        <w:snapToGrid w:val="0"/>
        <w:spacing w:line="440" w:lineRule="exact"/>
        <w:ind w:firstLine="480" w:firstLineChars="20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项目类型：服务</w:t>
      </w:r>
    </w:p>
    <w:p>
      <w:pPr>
        <w:snapToGrid w:val="0"/>
        <w:spacing w:line="440" w:lineRule="exact"/>
        <w:ind w:firstLine="480" w:firstLineChars="20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最高限价：</w:t>
      </w:r>
      <w:r>
        <w:rPr>
          <w:rFonts w:hint="eastAsia" w:ascii="宋体" w:hAnsi="宋体" w:eastAsia="宋体" w:cs="宋体"/>
          <w:bCs/>
          <w:sz w:val="24"/>
          <w:szCs w:val="24"/>
          <w:highlight w:val="none"/>
          <w:shd w:val="clear" w:color="auto" w:fill="FFFFFF"/>
          <w:lang w:val="en-US" w:eastAsia="zh-CN"/>
        </w:rPr>
        <w:t>15</w:t>
      </w:r>
      <w:r>
        <w:rPr>
          <w:rFonts w:hint="eastAsia" w:ascii="宋体" w:hAnsi="宋体" w:eastAsia="宋体" w:cs="宋体"/>
          <w:bCs/>
          <w:sz w:val="24"/>
          <w:szCs w:val="24"/>
          <w:highlight w:val="none"/>
          <w:shd w:val="clear" w:color="auto" w:fill="FFFFFF"/>
        </w:rPr>
        <w:t>万元</w:t>
      </w:r>
      <w:r>
        <w:rPr>
          <w:rFonts w:hint="eastAsia" w:ascii="宋体" w:hAnsi="宋体" w:eastAsia="宋体" w:cs="宋体"/>
          <w:bCs/>
          <w:sz w:val="24"/>
          <w:szCs w:val="24"/>
          <w:highlight w:val="none"/>
        </w:rPr>
        <w:t>，供应商的投标报价超过最高限价的视为无效报价。</w:t>
      </w:r>
    </w:p>
    <w:p>
      <w:pPr>
        <w:snapToGrid w:val="0"/>
        <w:spacing w:line="440" w:lineRule="exact"/>
        <w:ind w:firstLine="480" w:firstLineChars="20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采购需求：详见谈判文件。</w:t>
      </w:r>
    </w:p>
    <w:p>
      <w:pPr>
        <w:snapToGrid w:val="0"/>
        <w:spacing w:line="440" w:lineRule="exact"/>
        <w:ind w:firstLine="480" w:firstLineChars="20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合同履行期限：详见谈判文件第三部分。</w:t>
      </w:r>
    </w:p>
    <w:p>
      <w:pPr>
        <w:snapToGrid w:val="0"/>
        <w:spacing w:line="440" w:lineRule="exact"/>
        <w:ind w:firstLine="480" w:firstLineChars="200"/>
        <w:rPr>
          <w:rFonts w:ascii="宋体" w:hAnsi="宋体" w:eastAsia="宋体" w:cs="宋体"/>
          <w:bCs/>
          <w:sz w:val="24"/>
          <w:szCs w:val="24"/>
          <w:highlight w:val="none"/>
          <w:shd w:val="clear" w:color="auto" w:fill="FFFFFF"/>
        </w:rPr>
      </w:pPr>
      <w:r>
        <w:rPr>
          <w:rFonts w:hint="eastAsia" w:ascii="宋体" w:hAnsi="宋体" w:eastAsia="宋体" w:cs="宋体"/>
          <w:bCs/>
          <w:sz w:val="24"/>
          <w:szCs w:val="24"/>
          <w:highlight w:val="none"/>
          <w:shd w:val="clear" w:color="auto" w:fill="FFFFFF"/>
        </w:rPr>
        <w:t>本项目是否接受联合体投标：否。</w:t>
      </w:r>
    </w:p>
    <w:p>
      <w:pPr>
        <w:snapToGrid w:val="0"/>
        <w:spacing w:line="440" w:lineRule="exact"/>
        <w:ind w:left="723" w:hanging="723" w:hangingChars="300"/>
        <w:rPr>
          <w:rFonts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二、供应商的资格要求</w:t>
      </w:r>
    </w:p>
    <w:p>
      <w:pPr>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（一）法定基本条件：</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符合《政府采购法》第二十二条的相关规定：</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1.具有独立承担民事责任的能力；</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2.具有良好的商业信誉和健全的</w:t>
      </w:r>
      <w:r>
        <w:rPr>
          <w:highlight w:val="none"/>
        </w:rPr>
        <w:fldChar w:fldCharType="begin"/>
      </w:r>
      <w:r>
        <w:rPr>
          <w:highlight w:val="none"/>
        </w:rPr>
        <w:instrText xml:space="preserve"> HYPERLINK "https://baike.baidu.com/item/%E8%B4%A2%E5%8A%A1%E4%BC%9A%E8%AE%A1%E5%88%B6%E5%BA%A6" </w:instrText>
      </w:r>
      <w:r>
        <w:rPr>
          <w:highlight w:val="none"/>
        </w:rPr>
        <w:fldChar w:fldCharType="separate"/>
      </w:r>
      <w:r>
        <w:rPr>
          <w:rFonts w:hint="eastAsia" w:ascii="宋体" w:hAnsi="宋体" w:cs="宋体"/>
          <w:sz w:val="24"/>
          <w:szCs w:val="24"/>
          <w:highlight w:val="none"/>
        </w:rPr>
        <w:t>财务会计制度</w:t>
      </w:r>
      <w:r>
        <w:rPr>
          <w:rFonts w:hint="eastAsia" w:ascii="宋体" w:hAnsi="宋体" w:cs="宋体"/>
          <w:sz w:val="24"/>
          <w:szCs w:val="24"/>
          <w:highlight w:val="none"/>
        </w:rPr>
        <w:fldChar w:fldCharType="end"/>
      </w:r>
      <w:r>
        <w:rPr>
          <w:rFonts w:hint="eastAsia" w:ascii="宋体" w:hAnsi="宋体" w:cs="宋体"/>
          <w:sz w:val="24"/>
          <w:szCs w:val="24"/>
          <w:highlight w:val="none"/>
        </w:rPr>
        <w:t>；</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3.具有履行合同所必需的设备和专业技术能力；</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4.有依法缴纳税收和社会保障资金的良好记录；</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5.参加政府采购活动前三年内，在经营活动中没有重大违法记录；</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6.法律、行政法规规定的其他条件。</w:t>
      </w:r>
    </w:p>
    <w:p>
      <w:pPr>
        <w:snapToGrid w:val="0"/>
        <w:spacing w:line="440" w:lineRule="exact"/>
        <w:ind w:firstLine="482" w:firstLineChars="200"/>
        <w:contextualSpacing/>
        <w:rPr>
          <w:rFonts w:ascii="宋体" w:hAnsi="宋体" w:cs="宋体"/>
          <w:b/>
          <w:bCs/>
          <w:sz w:val="24"/>
          <w:szCs w:val="24"/>
          <w:highlight w:val="none"/>
        </w:rPr>
      </w:pPr>
      <w:r>
        <w:rPr>
          <w:rFonts w:hint="eastAsia" w:ascii="宋体" w:hAnsi="宋体" w:cs="宋体"/>
          <w:b/>
          <w:bCs/>
          <w:sz w:val="24"/>
          <w:szCs w:val="24"/>
          <w:highlight w:val="none"/>
        </w:rPr>
        <w:t>（二）法定特定条件：</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1、报价供应商必须是在中华人民共和国境内正式注册的，具有有效的行政管理部门颁发的营业执照；</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rPr>
        <w:t>2、报价供应商须拟派1名管理人员（年龄不大于50周岁）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2名保洁员</w:t>
      </w:r>
      <w:r>
        <w:rPr>
          <w:rFonts w:hint="eastAsia" w:ascii="宋体" w:hAnsi="宋体" w:cs="宋体"/>
          <w:sz w:val="24"/>
          <w:szCs w:val="24"/>
          <w:highlight w:val="none"/>
        </w:rPr>
        <w:t>，管理人员须为报价供应商正式人员, 需提供近1个月由报价供应商为其缴纳的社保费证明</w:t>
      </w:r>
      <w:r>
        <w:rPr>
          <w:rFonts w:hint="eastAsia" w:ascii="宋体" w:hAnsi="宋体" w:cs="宋体"/>
          <w:sz w:val="24"/>
          <w:szCs w:val="24"/>
          <w:highlight w:val="none"/>
          <w:lang w:val="en-US" w:eastAsia="zh-CN"/>
        </w:rPr>
        <w:t>和劳动合同</w:t>
      </w:r>
      <w:r>
        <w:rPr>
          <w:rFonts w:hint="eastAsia" w:ascii="宋体" w:hAnsi="宋体" w:cs="宋体"/>
          <w:sz w:val="24"/>
          <w:szCs w:val="24"/>
          <w:highlight w:val="none"/>
        </w:rPr>
        <w:t>；</w:t>
      </w:r>
    </w:p>
    <w:p>
      <w:pPr>
        <w:snapToGrid w:val="0"/>
        <w:spacing w:line="440" w:lineRule="exact"/>
        <w:ind w:firstLine="480" w:firstLineChars="200"/>
        <w:contextualSpacing/>
        <w:rPr>
          <w:rFonts w:hint="eastAsia" w:ascii="宋体" w:hAnsi="宋体" w:cs="宋体" w:eastAsiaTheme="minorEastAsia"/>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报价供应商近</w:t>
      </w:r>
      <w:r>
        <w:rPr>
          <w:rFonts w:hint="eastAsia" w:ascii="宋体" w:hAnsi="宋体" w:cs="宋体"/>
          <w:sz w:val="24"/>
          <w:szCs w:val="24"/>
          <w:highlight w:val="none"/>
          <w:lang w:val="en-US" w:eastAsia="zh-CN"/>
        </w:rPr>
        <w:t>三</w:t>
      </w:r>
      <w:r>
        <w:rPr>
          <w:rFonts w:hint="eastAsia" w:ascii="宋体" w:hAnsi="宋体" w:cs="宋体"/>
          <w:sz w:val="24"/>
          <w:szCs w:val="24"/>
          <w:highlight w:val="none"/>
        </w:rPr>
        <w:t>年</w:t>
      </w:r>
      <w:r>
        <w:rPr>
          <w:rFonts w:hint="eastAsia" w:ascii="宋体" w:hAnsi="宋体" w:cs="宋体"/>
          <w:sz w:val="24"/>
          <w:szCs w:val="24"/>
          <w:highlight w:val="none"/>
          <w:lang w:val="en-US" w:eastAsia="zh-CN"/>
        </w:rPr>
        <w:t>以来</w:t>
      </w:r>
      <w:r>
        <w:rPr>
          <w:rFonts w:hint="eastAsia" w:ascii="宋体" w:hAnsi="宋体" w:cs="宋体"/>
          <w:sz w:val="24"/>
          <w:szCs w:val="24"/>
          <w:highlight w:val="none"/>
        </w:rPr>
        <w:t>（自投标截止时间往前推算，以合同签订时间为准）</w:t>
      </w:r>
      <w:r>
        <w:rPr>
          <w:rFonts w:hint="eastAsia" w:ascii="宋体" w:hAnsi="宋体" w:cs="宋体"/>
          <w:sz w:val="24"/>
          <w:szCs w:val="24"/>
          <w:highlight w:val="none"/>
          <w:lang w:val="en-US" w:eastAsia="zh-CN"/>
        </w:rPr>
        <w:t>承担过至少两个（服务期均</w:t>
      </w:r>
      <w:r>
        <w:rPr>
          <w:rFonts w:hint="eastAsia" w:ascii="宋体" w:hAnsi="宋体" w:cs="宋体"/>
          <w:sz w:val="24"/>
          <w:szCs w:val="24"/>
          <w:highlight w:val="none"/>
        </w:rPr>
        <w:t>不少于1年</w:t>
      </w:r>
      <w:r>
        <w:rPr>
          <w:rFonts w:hint="eastAsia" w:ascii="宋体" w:hAnsi="宋体" w:cs="宋体"/>
          <w:sz w:val="24"/>
          <w:szCs w:val="24"/>
          <w:highlight w:val="none"/>
          <w:lang w:val="en-US" w:eastAsia="zh-CN"/>
        </w:rPr>
        <w:t>）</w:t>
      </w:r>
      <w:r>
        <w:rPr>
          <w:rFonts w:hint="eastAsia" w:ascii="宋体" w:hAnsi="宋体" w:cs="宋体"/>
          <w:sz w:val="24"/>
          <w:szCs w:val="24"/>
          <w:highlight w:val="none"/>
        </w:rPr>
        <w:t>类似环境综合整治、保洁服务、垃圾清运等</w:t>
      </w:r>
      <w:r>
        <w:rPr>
          <w:rFonts w:hint="eastAsia" w:ascii="宋体" w:hAnsi="宋体" w:cs="宋体"/>
          <w:sz w:val="24"/>
          <w:szCs w:val="24"/>
          <w:highlight w:val="none"/>
          <w:lang w:val="en-US" w:eastAsia="zh-CN"/>
        </w:rPr>
        <w:t>项目业绩</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提供项目合同及</w:t>
      </w:r>
      <w:r>
        <w:rPr>
          <w:rFonts w:hint="eastAsia" w:ascii="宋体" w:hAnsi="宋体" w:cs="宋体"/>
          <w:sz w:val="24"/>
          <w:szCs w:val="24"/>
          <w:highlight w:val="none"/>
        </w:rPr>
        <w:t>采购单位出具</w:t>
      </w:r>
      <w:r>
        <w:rPr>
          <w:rFonts w:hint="eastAsia" w:ascii="宋体" w:hAnsi="宋体" w:cs="宋体"/>
          <w:sz w:val="24"/>
          <w:szCs w:val="24"/>
          <w:highlight w:val="none"/>
          <w:lang w:eastAsia="zh-CN"/>
        </w:rPr>
        <w:t>的</w:t>
      </w:r>
      <w:r>
        <w:rPr>
          <w:rFonts w:hint="eastAsia" w:ascii="宋体" w:hAnsi="宋体" w:cs="宋体"/>
          <w:sz w:val="24"/>
          <w:szCs w:val="24"/>
          <w:highlight w:val="none"/>
        </w:rPr>
        <w:t>有效情况说明（含采购单位名称、并加盖采购单位公章、采购单位负责人签字和联系电话）</w:t>
      </w:r>
      <w:r>
        <w:rPr>
          <w:rFonts w:hint="eastAsia" w:ascii="宋体" w:hAnsi="宋体" w:cs="宋体"/>
          <w:sz w:val="24"/>
          <w:szCs w:val="24"/>
          <w:highlight w:val="none"/>
          <w:lang w:val="en-US" w:eastAsia="zh-CN"/>
        </w:rPr>
        <w:t>等证明材料</w:t>
      </w:r>
      <w:r>
        <w:rPr>
          <w:rFonts w:hint="eastAsia" w:ascii="宋体" w:hAnsi="宋体" w:cs="宋体"/>
          <w:sz w:val="24"/>
          <w:szCs w:val="24"/>
          <w:highlight w:val="none"/>
          <w:lang w:eastAsia="zh-CN"/>
        </w:rPr>
        <w:t>；</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、本项目不接受联合体投标；</w:t>
      </w:r>
    </w:p>
    <w:p>
      <w:pPr>
        <w:snapToGrid w:val="0"/>
        <w:spacing w:line="440" w:lineRule="exact"/>
        <w:ind w:firstLine="480" w:firstLineChars="200"/>
        <w:contextualSpacing/>
        <w:rPr>
          <w:rFonts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、本项目不允许转包、分包。</w:t>
      </w:r>
    </w:p>
    <w:p>
      <w:pPr>
        <w:widowControl/>
        <w:snapToGrid w:val="0"/>
        <w:spacing w:line="440" w:lineRule="exact"/>
        <w:ind w:firstLine="56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三、获取谈判文件</w:t>
      </w:r>
    </w:p>
    <w:p>
      <w:pPr>
        <w:widowControl/>
        <w:snapToGrid w:val="0"/>
        <w:spacing w:line="440" w:lineRule="exact"/>
        <w:ind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15</w:t>
      </w:r>
      <w:r>
        <w:rPr>
          <w:rFonts w:hint="eastAsia" w:ascii="宋体" w:hAnsi="宋体" w:eastAsia="宋体" w:cs="宋体"/>
          <w:kern w:val="0"/>
          <w:sz w:val="24"/>
          <w:szCs w:val="24"/>
          <w:highlight w:val="none"/>
        </w:rPr>
        <w:t>日至202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日</w:t>
      </w:r>
    </w:p>
    <w:p>
      <w:pPr>
        <w:widowControl/>
        <w:snapToGrid w:val="0"/>
        <w:spacing w:line="440" w:lineRule="exact"/>
        <w:ind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地点：“启东市人民政府”网站</w:t>
      </w:r>
    </w:p>
    <w:p>
      <w:pPr>
        <w:widowControl/>
        <w:snapToGrid w:val="0"/>
        <w:spacing w:line="440" w:lineRule="exact"/>
        <w:ind w:firstLine="56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方式：凡有意参与谈判的供应商须自行从“启东市人民政府”网站下载。</w:t>
      </w:r>
    </w:p>
    <w:p>
      <w:pPr>
        <w:widowControl/>
        <w:snapToGrid w:val="0"/>
        <w:spacing w:line="440" w:lineRule="exact"/>
        <w:ind w:firstLine="560"/>
        <w:jc w:val="left"/>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四、递交响应文件截止时间、开标（谈判）时间和地点：</w:t>
      </w:r>
    </w:p>
    <w:p>
      <w:pPr>
        <w:widowControl/>
        <w:snapToGrid w:val="0"/>
        <w:spacing w:line="44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上午08</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0-</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  （北京时间）</w:t>
      </w:r>
    </w:p>
    <w:p>
      <w:pPr>
        <w:widowControl/>
        <w:snapToGrid w:val="0"/>
        <w:spacing w:line="440" w:lineRule="exact"/>
        <w:ind w:firstLine="480" w:firstLineChars="200"/>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投标截止时间及开标（谈判）时间：202</w:t>
      </w: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年</w:t>
      </w:r>
      <w:r>
        <w:rPr>
          <w:rFonts w:hint="eastAsia" w:ascii="宋体" w:hAnsi="宋体" w:eastAsia="宋体" w:cs="宋体"/>
          <w:kern w:val="0"/>
          <w:sz w:val="24"/>
          <w:szCs w:val="24"/>
          <w:highlight w:val="none"/>
          <w:lang w:val="en-US" w:eastAsia="zh-CN"/>
        </w:rPr>
        <w:t>01</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19</w:t>
      </w:r>
      <w:r>
        <w:rPr>
          <w:rFonts w:hint="eastAsia" w:ascii="宋体" w:hAnsi="宋体" w:eastAsia="宋体" w:cs="宋体"/>
          <w:kern w:val="0"/>
          <w:sz w:val="24"/>
          <w:szCs w:val="24"/>
          <w:highlight w:val="none"/>
        </w:rPr>
        <w:t>日</w:t>
      </w:r>
      <w:r>
        <w:rPr>
          <w:rFonts w:hint="eastAsia" w:ascii="宋体" w:hAnsi="宋体" w:eastAsia="宋体" w:cs="宋体"/>
          <w:kern w:val="0"/>
          <w:sz w:val="24"/>
          <w:szCs w:val="24"/>
          <w:highlight w:val="none"/>
          <w:lang w:val="en-US" w:eastAsia="zh-CN"/>
        </w:rPr>
        <w:t>09</w:t>
      </w:r>
      <w:r>
        <w:rPr>
          <w:rFonts w:hint="eastAsia" w:ascii="宋体" w:hAnsi="宋体" w:eastAsia="宋体" w:cs="宋体"/>
          <w:kern w:val="0"/>
          <w:sz w:val="24"/>
          <w:szCs w:val="24"/>
          <w:highlight w:val="none"/>
        </w:rPr>
        <w:t>时</w:t>
      </w:r>
      <w:r>
        <w:rPr>
          <w:rFonts w:hint="eastAsia" w:ascii="宋体" w:hAnsi="宋体" w:eastAsia="宋体" w:cs="宋体"/>
          <w:kern w:val="0"/>
          <w:sz w:val="24"/>
          <w:szCs w:val="24"/>
          <w:highlight w:val="none"/>
          <w:lang w:val="en-US" w:eastAsia="zh-CN"/>
        </w:rPr>
        <w:t>0</w:t>
      </w:r>
      <w:r>
        <w:rPr>
          <w:rFonts w:hint="eastAsia" w:ascii="宋体" w:hAnsi="宋体" w:eastAsia="宋体" w:cs="宋体"/>
          <w:kern w:val="0"/>
          <w:sz w:val="24"/>
          <w:szCs w:val="24"/>
          <w:highlight w:val="none"/>
        </w:rPr>
        <w:t>0分（北京时间）</w:t>
      </w:r>
    </w:p>
    <w:p>
      <w:pPr>
        <w:snapToGrid w:val="0"/>
        <w:spacing w:line="440" w:lineRule="exact"/>
        <w:ind w:firstLine="480" w:firstLineChars="200"/>
        <w:rPr>
          <w:rFonts w:ascii="宋体" w:hAnsi="宋体" w:eastAsia="宋体" w:cs="宋体"/>
          <w:kern w:val="0"/>
          <w:sz w:val="24"/>
          <w:szCs w:val="24"/>
          <w:highlight w:val="none"/>
        </w:rPr>
      </w:pPr>
      <w:r>
        <w:rPr>
          <w:rFonts w:hint="eastAsia" w:ascii="宋体" w:hAnsi="宋体" w:eastAsia="宋体" w:cs="宋体"/>
          <w:kern w:val="0"/>
          <w:sz w:val="24"/>
          <w:szCs w:val="24"/>
          <w:highlight w:val="none"/>
        </w:rPr>
        <w:t>开标（谈判）地点：</w:t>
      </w:r>
      <w:r>
        <w:rPr>
          <w:rFonts w:hint="eastAsia" w:ascii="宋体" w:hAnsi="宋体" w:eastAsia="宋体" w:cs="宋体"/>
          <w:spacing w:val="-6"/>
          <w:kern w:val="0"/>
          <w:sz w:val="24"/>
          <w:szCs w:val="24"/>
          <w:highlight w:val="none"/>
        </w:rPr>
        <w:t>启东市汇龙镇江海中路579号建都大厦2号楼三楼会议室</w:t>
      </w:r>
    </w:p>
    <w:p>
      <w:pPr>
        <w:snapToGrid w:val="0"/>
        <w:spacing w:line="440" w:lineRule="exact"/>
        <w:ind w:firstLine="482" w:firstLineChars="200"/>
        <w:rPr>
          <w:rFonts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五、公告期限</w:t>
      </w:r>
    </w:p>
    <w:p>
      <w:pPr>
        <w:snapToGrid w:val="0"/>
        <w:spacing w:line="440" w:lineRule="exact"/>
        <w:ind w:firstLine="480" w:firstLineChars="20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自本公告发布之日起3个工作日。</w:t>
      </w:r>
    </w:p>
    <w:p>
      <w:pPr>
        <w:snapToGrid w:val="0"/>
        <w:spacing w:line="440" w:lineRule="exact"/>
        <w:ind w:firstLine="482" w:firstLineChars="200"/>
        <w:rPr>
          <w:rFonts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六、其他补充事宜</w:t>
      </w:r>
    </w:p>
    <w:p>
      <w:pPr>
        <w:snapToGrid w:val="0"/>
        <w:spacing w:line="440" w:lineRule="exact"/>
        <w:ind w:firstLine="480" w:firstLineChars="20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1.投标保证金：根据省财政厅要求，本项目不收取投标保证金。</w:t>
      </w:r>
    </w:p>
    <w:p>
      <w:pPr>
        <w:snapToGrid w:val="0"/>
        <w:spacing w:line="440" w:lineRule="exact"/>
        <w:ind w:firstLine="480" w:firstLineChars="200"/>
        <w:rPr>
          <w:rFonts w:ascii="宋体" w:hAnsi="宋体" w:eastAsia="宋体" w:cs="宋体"/>
          <w:sz w:val="24"/>
          <w:szCs w:val="24"/>
          <w:highlight w:val="none"/>
          <w:shd w:val="clear" w:color="auto" w:fill="FFFFFF"/>
        </w:rPr>
      </w:pPr>
      <w:r>
        <w:rPr>
          <w:rFonts w:hint="eastAsia" w:ascii="宋体" w:hAnsi="宋体" w:eastAsia="宋体" w:cs="宋体"/>
          <w:sz w:val="24"/>
          <w:szCs w:val="24"/>
          <w:highlight w:val="none"/>
          <w:shd w:val="clear" w:color="auto" w:fill="FFFFFF"/>
        </w:rPr>
        <w:t>2.对谈判文件的询问、质疑请以书面形式向采购人、采购代理机构提出。</w:t>
      </w:r>
    </w:p>
    <w:p>
      <w:pPr>
        <w:snapToGrid w:val="0"/>
        <w:spacing w:line="440" w:lineRule="exact"/>
        <w:ind w:firstLine="482" w:firstLineChars="200"/>
        <w:rPr>
          <w:rFonts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七、凡对本次采购提出询问，请按以下方式联系</w:t>
      </w:r>
    </w:p>
    <w:p>
      <w:pPr>
        <w:snapToGrid w:val="0"/>
        <w:spacing w:line="440" w:lineRule="exact"/>
        <w:ind w:firstLine="482" w:firstLineChars="200"/>
        <w:rPr>
          <w:rFonts w:ascii="宋体" w:hAnsi="宋体" w:eastAsia="宋体" w:cs="宋体"/>
          <w:b/>
          <w:sz w:val="24"/>
          <w:szCs w:val="24"/>
          <w:highlight w:val="none"/>
          <w:shd w:val="clear" w:color="auto" w:fill="FFFFFF"/>
        </w:rPr>
      </w:pPr>
      <w:r>
        <w:rPr>
          <w:rFonts w:hint="eastAsia" w:ascii="宋体" w:hAnsi="宋体" w:eastAsia="宋体" w:cs="宋体"/>
          <w:b/>
          <w:sz w:val="24"/>
          <w:szCs w:val="24"/>
          <w:highlight w:val="none"/>
          <w:shd w:val="clear" w:color="auto" w:fill="FFFFFF"/>
        </w:rPr>
        <w:t>1.采购人信息：</w:t>
      </w:r>
    </w:p>
    <w:p>
      <w:pPr>
        <w:snapToGrid w:val="0"/>
        <w:spacing w:line="440" w:lineRule="exact"/>
        <w:ind w:firstLine="480"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名称：江苏省启东圆陀角旅游度假区管理</w:t>
      </w:r>
      <w:r>
        <w:rPr>
          <w:rFonts w:hint="eastAsia" w:ascii="宋体" w:hAnsi="宋体" w:eastAsia="宋体" w:cs="宋体"/>
          <w:sz w:val="24"/>
          <w:szCs w:val="24"/>
          <w:highlight w:val="none"/>
          <w:shd w:val="clear" w:color="auto" w:fill="FFFFFF"/>
          <w:lang w:eastAsia="zh-CN"/>
        </w:rPr>
        <w:t>办公室</w:t>
      </w:r>
    </w:p>
    <w:p>
      <w:pPr>
        <w:snapToGrid w:val="0"/>
        <w:spacing w:line="440" w:lineRule="exact"/>
        <w:ind w:firstLine="480"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地址：江苏省启东圆陀角旅游度假区管理</w:t>
      </w:r>
      <w:r>
        <w:rPr>
          <w:rFonts w:hint="eastAsia" w:ascii="宋体" w:hAnsi="宋体" w:eastAsia="宋体" w:cs="宋体"/>
          <w:sz w:val="24"/>
          <w:szCs w:val="24"/>
          <w:highlight w:val="none"/>
          <w:shd w:val="clear" w:color="auto" w:fill="FFFFFF"/>
          <w:lang w:eastAsia="zh-CN"/>
        </w:rPr>
        <w:t>办公室</w:t>
      </w:r>
    </w:p>
    <w:p>
      <w:pPr>
        <w:snapToGrid w:val="0"/>
        <w:spacing w:line="440" w:lineRule="exact"/>
        <w:ind w:firstLine="480" w:firstLineChars="200"/>
        <w:rPr>
          <w:rFonts w:hint="eastAsia" w:ascii="宋体" w:hAnsi="宋体" w:eastAsia="宋体" w:cs="宋体"/>
          <w:sz w:val="24"/>
          <w:szCs w:val="24"/>
          <w:highlight w:val="none"/>
          <w:shd w:val="clear" w:color="auto" w:fill="FFFFFF"/>
          <w:lang w:eastAsia="zh-CN"/>
        </w:rPr>
      </w:pPr>
      <w:r>
        <w:rPr>
          <w:rFonts w:hint="eastAsia" w:ascii="宋体" w:hAnsi="宋体" w:eastAsia="宋体" w:cs="宋体"/>
          <w:sz w:val="24"/>
          <w:szCs w:val="24"/>
          <w:highlight w:val="none"/>
          <w:shd w:val="clear" w:color="auto" w:fill="FFFFFF"/>
        </w:rPr>
        <w:t>联系人：</w:t>
      </w:r>
      <w:r>
        <w:rPr>
          <w:rFonts w:hint="eastAsia" w:ascii="宋体" w:hAnsi="宋体" w:eastAsia="宋体" w:cs="宋体"/>
          <w:sz w:val="24"/>
          <w:szCs w:val="24"/>
          <w:highlight w:val="none"/>
          <w:shd w:val="clear" w:color="auto" w:fill="FFFFFF"/>
          <w:lang w:val="en-US" w:eastAsia="zh-CN"/>
        </w:rPr>
        <w:t>王女士</w:t>
      </w:r>
    </w:p>
    <w:p>
      <w:pPr>
        <w:snapToGrid w:val="0"/>
        <w:spacing w:line="440" w:lineRule="exact"/>
        <w:ind w:firstLine="480" w:firstLineChars="200"/>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rPr>
        <w:t>电话：0513-</w:t>
      </w:r>
      <w:r>
        <w:rPr>
          <w:rFonts w:hint="eastAsia" w:ascii="宋体" w:hAnsi="宋体" w:eastAsia="宋体" w:cs="宋体"/>
          <w:sz w:val="24"/>
          <w:szCs w:val="24"/>
          <w:highlight w:val="none"/>
          <w:shd w:val="clear" w:color="auto" w:fill="FFFFFF"/>
          <w:lang w:val="en-US" w:eastAsia="zh-CN"/>
        </w:rPr>
        <w:t>80952135</w:t>
      </w:r>
    </w:p>
    <w:p>
      <w:pPr>
        <w:snapToGrid w:val="0"/>
        <w:spacing w:line="440" w:lineRule="exact"/>
        <w:ind w:firstLine="482" w:firstLineChars="200"/>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2.采购代理机构信息：</w:t>
      </w:r>
    </w:p>
    <w:p>
      <w:pPr>
        <w:snapToGrid w:val="0"/>
        <w:spacing w:line="440" w:lineRule="exact"/>
        <w:ind w:firstLine="560"/>
        <w:jc w:val="left"/>
        <w:rPr>
          <w:rFonts w:ascii="宋体" w:hAnsi="宋体" w:eastAsia="宋体" w:cs="宋体"/>
          <w:sz w:val="24"/>
          <w:szCs w:val="24"/>
          <w:highlight w:val="none"/>
        </w:rPr>
      </w:pPr>
      <w:r>
        <w:rPr>
          <w:rFonts w:hint="eastAsia" w:ascii="宋体" w:hAnsi="宋体" w:eastAsia="宋体" w:cs="宋体"/>
          <w:sz w:val="24"/>
          <w:szCs w:val="24"/>
          <w:highlight w:val="none"/>
        </w:rPr>
        <w:t>名称：上海祥浦建设工程监理咨询有限责任公司</w:t>
      </w:r>
    </w:p>
    <w:p>
      <w:pPr>
        <w:snapToGrid w:val="0"/>
        <w:spacing w:line="440" w:lineRule="exact"/>
        <w:ind w:firstLine="560"/>
        <w:jc w:val="left"/>
        <w:rPr>
          <w:rFonts w:ascii="宋体" w:hAnsi="宋体" w:eastAsia="宋体" w:cs="宋体"/>
          <w:sz w:val="24"/>
          <w:szCs w:val="24"/>
          <w:highlight w:val="none"/>
        </w:rPr>
      </w:pPr>
      <w:r>
        <w:rPr>
          <w:rFonts w:hint="eastAsia" w:ascii="宋体" w:hAnsi="宋体" w:eastAsia="宋体" w:cs="宋体"/>
          <w:sz w:val="24"/>
          <w:szCs w:val="24"/>
          <w:highlight w:val="none"/>
        </w:rPr>
        <w:t>地址：启东市汇龙镇江海中路579号建都大厦2#3F</w:t>
      </w:r>
    </w:p>
    <w:p>
      <w:pPr>
        <w:snapToGrid w:val="0"/>
        <w:spacing w:line="440" w:lineRule="exact"/>
        <w:ind w:firstLine="560"/>
        <w:jc w:val="left"/>
        <w:rPr>
          <w:rFonts w:ascii="宋体" w:hAnsi="宋体" w:eastAsia="宋体" w:cs="宋体"/>
          <w:sz w:val="24"/>
          <w:szCs w:val="24"/>
          <w:highlight w:val="none"/>
        </w:rPr>
      </w:pPr>
      <w:r>
        <w:rPr>
          <w:rFonts w:hint="eastAsia" w:ascii="宋体" w:hAnsi="宋体" w:eastAsia="宋体" w:cs="宋体"/>
          <w:sz w:val="24"/>
          <w:szCs w:val="24"/>
          <w:highlight w:val="none"/>
        </w:rPr>
        <w:t>联系人：俞女士</w:t>
      </w:r>
    </w:p>
    <w:p>
      <w:pPr>
        <w:snapToGrid w:val="0"/>
        <w:spacing w:line="440" w:lineRule="exact"/>
        <w:ind w:firstLine="560"/>
        <w:jc w:val="left"/>
        <w:rPr>
          <w:rFonts w:ascii="宋体" w:hAnsi="宋体" w:eastAsia="宋体" w:cs="宋体"/>
          <w:sz w:val="24"/>
          <w:szCs w:val="24"/>
          <w:highlight w:val="none"/>
        </w:rPr>
      </w:pPr>
      <w:r>
        <w:rPr>
          <w:rFonts w:hint="eastAsia" w:ascii="宋体" w:hAnsi="宋体" w:eastAsia="宋体" w:cs="宋体"/>
          <w:sz w:val="24"/>
          <w:szCs w:val="24"/>
          <w:highlight w:val="none"/>
        </w:rPr>
        <w:t>联系电话：0513-83721688</w:t>
      </w:r>
    </w:p>
    <w:p>
      <w:pPr>
        <w:snapToGrid w:val="0"/>
        <w:spacing w:line="440" w:lineRule="exact"/>
        <w:ind w:firstLine="560"/>
        <w:jc w:val="right"/>
        <w:rPr>
          <w:rFonts w:ascii="宋体" w:hAnsi="宋体" w:eastAsia="宋体" w:cs="宋体"/>
          <w:sz w:val="24"/>
          <w:szCs w:val="24"/>
          <w:highlight w:val="none"/>
        </w:rPr>
      </w:pPr>
    </w:p>
    <w:p>
      <w:pPr>
        <w:snapToGrid w:val="0"/>
        <w:spacing w:line="440" w:lineRule="exact"/>
        <w:ind w:firstLine="560"/>
        <w:jc w:val="righ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江苏省启东圆陀角旅游度假区</w:t>
      </w:r>
      <w:r>
        <w:rPr>
          <w:rFonts w:hint="eastAsia" w:ascii="宋体" w:hAnsi="宋体" w:eastAsia="宋体" w:cs="宋体"/>
          <w:sz w:val="24"/>
          <w:szCs w:val="24"/>
          <w:highlight w:val="none"/>
          <w:lang w:eastAsia="zh-CN"/>
        </w:rPr>
        <w:t>管理办公室</w:t>
      </w:r>
    </w:p>
    <w:p>
      <w:pPr>
        <w:snapToGrid w:val="0"/>
        <w:spacing w:line="440" w:lineRule="exact"/>
        <w:ind w:firstLine="560"/>
        <w:jc w:val="right"/>
        <w:rPr>
          <w:rFonts w:ascii="宋体" w:hAnsi="宋体" w:eastAsia="宋体" w:cs="宋体"/>
          <w:sz w:val="24"/>
          <w:szCs w:val="24"/>
          <w:highlight w:val="none"/>
        </w:rPr>
      </w:pP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01</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w:t>
      </w:r>
    </w:p>
    <w:p>
      <w:pPr>
        <w:spacing w:line="440" w:lineRule="exact"/>
        <w:rPr>
          <w:rFonts w:hint="eastAsia" w:ascii="宋体" w:hAnsi="宋体" w:eastAsia="宋体" w:cs="宋体"/>
          <w:b/>
          <w:sz w:val="24"/>
          <w:szCs w:val="24"/>
          <w:highlight w:val="none"/>
        </w:rPr>
      </w:pPr>
    </w:p>
    <w:p>
      <w:pPr>
        <w:spacing w:line="440" w:lineRule="exact"/>
        <w:rPr>
          <w:rFonts w:hint="eastAsia" w:ascii="宋体" w:hAnsi="宋体" w:eastAsia="宋体" w:cs="宋体"/>
          <w:b/>
          <w:sz w:val="24"/>
          <w:szCs w:val="24"/>
          <w:highlight w:val="none"/>
        </w:rPr>
      </w:pPr>
    </w:p>
    <w:p>
      <w:pPr>
        <w:spacing w:line="440" w:lineRule="exact"/>
        <w:rPr>
          <w:rFonts w:ascii="宋体" w:hAnsi="宋体" w:eastAsia="宋体" w:cs="宋体"/>
          <w:b/>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sz w:val="24"/>
          <w:szCs w:val="24"/>
          <w:highlight w:val="none"/>
        </w:rPr>
        <w:t>附件：谈判文件</w:t>
      </w:r>
    </w:p>
    <w:p>
      <w:pPr>
        <w:snapToGrid w:val="0"/>
        <w:spacing w:line="500" w:lineRule="exact"/>
        <w:jc w:val="center"/>
        <w:rPr>
          <w:rFonts w:ascii="宋体" w:hAnsi="宋体" w:eastAsia="宋体" w:cs="宋体"/>
          <w:b/>
          <w:sz w:val="28"/>
          <w:szCs w:val="28"/>
          <w:highlight w:val="none"/>
        </w:rPr>
      </w:pPr>
      <w:r>
        <w:rPr>
          <w:rFonts w:hint="eastAsia" w:ascii="宋体" w:hAnsi="宋体" w:eastAsia="宋体" w:cs="宋体"/>
          <w:b/>
          <w:sz w:val="28"/>
          <w:szCs w:val="28"/>
          <w:highlight w:val="none"/>
        </w:rPr>
        <w:t>第二部分  谈判须知</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一、总则</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1.采购方式</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1.1本次采取竞争性谈判方式，本谈判文件仅适用于谈判公告中所述项目。</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2.合格的谈判供应商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2.1满足谈判公告中供应商的资格要求的规定。</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2.2满足本谈判文件实质性条款的规定。</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3.适用法律</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3.1本次采购及由此产生的合同受中华人民共和国有关的法律法规制约和保护。</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4.谈判费用</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4.1参加谈判的供应商应自行承担所有与参加谈判有关的费用，无论谈判过程中的做法和结果如何，采购人、采购代理机构在任何情况下均无义务和责任承担这些费用。</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5.谈判文件的约束力</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5.1供应商一旦参加本项目采购活动，即被认为接受了本谈判文件的规定和约束。</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6.谈判文件的解释</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6.1谈判文件由采购人解释。</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二、谈判文件</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1.谈判文件构成</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1.1谈判文件由以下部分组成：</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（1）竞争性谈判公告</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（2）谈判须知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（3）项目需求</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（4）评审方法和评审标准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（5）响应文件组成</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（6）附件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请仔细检查谈判文件是否齐全，如有缺漏请立即与采购代理机构联系解决。</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1.2供应商应认真阅读谈判文件中所有的事项、格式、条款和规范等要求。按谈判文件要求和规定编制响应文件，并保证所提供的全部资料的真实性，以使其响应文件对谈判文件作出实质性响应，否则其风险由供应商自行承担。</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2.谈判文件的澄清</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2.1任何要求对谈判文件进行澄清的供应商，应在提交首次谈判响应文件截止时间二日前以书面形式递交给采购人、采购代理机构。采购人有权对发出的谈判文件进行必要的澄清或修改。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2.2采购人视情组织答疑会</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3.谈判文件的修改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3.1在谈判响应文件递交截止时间前，采购人可以对谈判文件进行修改。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3.2采购人有权按照法定的要求推迟响应文件递交截止日期和谈判日期。</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三、响应文件的编制</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1.响应文件的语言及度量衡单位</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1.1供应商递交的响应文件以及供应商与采购人就有关谈判的所有来往通知、函件和文件均应使用简体中文。</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1.2除技术性能另有规定外，响应文件所使用的度量衡单位，均须采用国家法定计量单位。</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2.响应文件构成</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2.1供应商编写的响应文件应包括资格审查文件、价格标文件。供应商按“第五部分响应文件组成”要求编写响应文件。</w:t>
      </w:r>
    </w:p>
    <w:p>
      <w:pPr>
        <w:numPr>
          <w:ilvl w:val="0"/>
          <w:numId w:val="1"/>
        </w:num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谈判响应有效期</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3.1谈判响应有效期为本项目响应文件递交截止时间后60天。谈判响应有效期小于60天将被视为非实质性响应而予以拒绝。</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4.谈判响应有效期的延长</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4.1在特殊情况下，采购人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四、响应文件的递交</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1.响应文件的盖章要求</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1.1响应文件必须加盖骑缝章或每页盖章。</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1.2响应文件如有修改、行间内插字和增删，修改处应由供应商加盖供应商的印章。</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2.响应文件的递交</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2.1响应文件必须提供1份正本2份副本。</w:t>
      </w:r>
    </w:p>
    <w:p>
      <w:pPr>
        <w:widowControl/>
        <w:spacing w:line="460" w:lineRule="exact"/>
        <w:ind w:firstLine="560"/>
        <w:jc w:val="left"/>
        <w:rPr>
          <w:rFonts w:ascii="宋体" w:hAnsi="宋体" w:eastAsia="宋体" w:cs="宋体"/>
          <w:sz w:val="28"/>
          <w:szCs w:val="28"/>
          <w:highlight w:val="none"/>
        </w:rPr>
      </w:pPr>
      <w:r>
        <w:rPr>
          <w:rFonts w:hint="eastAsia" w:ascii="宋体" w:hAnsi="宋体" w:eastAsia="宋体" w:cs="宋体"/>
          <w:sz w:val="28"/>
          <w:szCs w:val="28"/>
          <w:highlight w:val="none"/>
        </w:rPr>
        <w:t>2.2响应文件由供应商现场递交。</w:t>
      </w:r>
    </w:p>
    <w:p>
      <w:pPr>
        <w:widowControl/>
        <w:spacing w:line="460" w:lineRule="exact"/>
        <w:ind w:firstLine="560"/>
        <w:jc w:val="left"/>
        <w:rPr>
          <w:rFonts w:ascii="宋体" w:hAnsi="宋体" w:eastAsia="宋体" w:cs="宋体"/>
          <w:sz w:val="28"/>
          <w:szCs w:val="28"/>
          <w:highlight w:val="none"/>
        </w:rPr>
      </w:pPr>
      <w:r>
        <w:rPr>
          <w:rFonts w:hint="eastAsia" w:ascii="宋体" w:hAnsi="宋体" w:eastAsia="宋体" w:cs="宋体"/>
          <w:sz w:val="28"/>
          <w:szCs w:val="28"/>
          <w:highlight w:val="none"/>
        </w:rPr>
        <w:t>2.3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2.4响应文件分二包密封，一包资格审查文件、一包价格标（每包内含相应文件正副本）。</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2.5供应商应在响应文件密封袋上标明：采购人名称、项目名称、供应商名称、响应文件名称（如：“资格审查文件”、“价格标”）。</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2.6所有响应文件密封袋的封口处均应加盖供应商印章。</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2.7如果供应商未按上述要求密封及加写标记，将作无效响应文件处理。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2.8如有要求提供原件核查的材料，供应商应将原件单独整理在一个封袋内，在响应文件递交截止时间前随响应文件一并递交至采购人。</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3.响应文件截止日期</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3.1供应商应将响应文件在响应文件递交截止时间前送至指定地点。供应商应充分考虑各种风险因素，如因供应商原因造成没有在递交截止时间前送达，由供应商自行承担全部责任。</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3.2采购人可以按照规定，通过修改响应文件酌情延长响应文件递交截止日期，在此情况下，供应商的所有权利和义务以及供应商受制的截止日期均应以延长后新的截止日期为准。</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4.响应文件的拒收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4.1采购人拒绝接收在其规定的响应文件递交截止时间后送达的任何响应文件。</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5.响应文件的撤回和修改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5.1响应文件的撤回</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5.1.1供应商可在响应文件递交截止时间前，撤回其响应文件。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5.1.2供应商撤回响应文件，则认为其不再参与本项目谈判活动。</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5.2响应文件的修改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5.2.1供应商可在响应文件递交截止时间前，对其响应文件进行补充、修改，供应商必须将修改响应文件的书面材料并密封后提交给采购人或采购代理机构，同时在封套上标明“修改响应文件”和“开标时启封”字样。采购人或采购代理机构可以予以接收，但不退还响应文件。补充、修改的内容应当按照谈判文件要求签署、盖章、密封后，作为响应文件的组成部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5.3在响应文件递交截止时间之后，供应商不得对其响应文件作任何修改。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5.4在响应文件截止时间至响应文件中规定的谈判响应有效期满之间的这段时间内，供应商不得撤回其响应文件。</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五、谈判与评审</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1.谈判仪式</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1.1采购人将在谈判公告中规定的时间和地点组织谈判开始仪式。</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1.2采购人在谈判结束后公布各供应商的最后报价。</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2.竞争性谈判小组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2.1谈判开始仪式结束后，采购人将立即组织竞争性谈判小组进行评审。</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2.2竞争性谈判小组由3人</w:t>
      </w:r>
      <w:r>
        <w:rPr>
          <w:rFonts w:hint="eastAsia" w:asciiTheme="minorEastAsia" w:hAnsiTheme="minorEastAsia"/>
          <w:sz w:val="28"/>
          <w:szCs w:val="28"/>
          <w:highlight w:val="none"/>
        </w:rPr>
        <w:t>及</w:t>
      </w:r>
      <w:r>
        <w:rPr>
          <w:rFonts w:hint="eastAsia" w:ascii="宋体" w:hAnsi="宋体" w:eastAsia="宋体" w:cs="宋体"/>
          <w:sz w:val="28"/>
          <w:szCs w:val="28"/>
          <w:highlight w:val="none"/>
        </w:rPr>
        <w:t>以上单数组成。</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2.3达到公开招标限额标准的货物或服务采购项目，竞争性谈判小组应当由5人以上单数组成。</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2.4谈判小组独立工作，负责评审所有响应文件并确定成交候选人。</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3.谈判评审过程的保密与公正</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3.1谈判小组、采购人、采购代理机构、相关监督人员等与评审工作有关的人员，对评审情况以及在评审过程中获悉的国家秘密、商业秘密负有保密责任。</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3.2在谈判评审过程中，谈判供应商不得以任何行为影响谈判评审过程，否则其响应文件将被作为无效响应文件。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3.4评审开始后，直至向成交供应商授予合同时止，凡是与审查、澄清、评价和比较响应的有关资料以及授标建议等，采购人、谈判小组、采购代理机构均不得向供应商或与评审无关的其他人员透露。</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3.5采购人、采购代理机构和评审小组不向未成交的供应商解释未成交原因，也不公布评审过程中的相关细节。</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4.评审过程的澄清</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4.1评审期间，为有助于对响应文件的审查、评价和比较，谈判小组有权以书面形式要求响应人对其响应文件进行澄清，但并非对每个供应商都作澄清要求。</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4.2接到谈判小组澄清要求的供应商应按谈判小组规定的时间和格式做出书面澄清，澄清的内容作为响应文件的补充部分，但实质性的内容不得做任何更改。</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4.3接到谈判小组澄清要求的供应商如未按规定做出澄清，其风险由供应商自行承担。</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5.对响应文件的初审</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5.1响应文件初审分为资格性审查和符合性审查。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5.1.1资格性审查：依据法律法规和谈判文件的规定，谈判小组对响应文件中的资格审查证明材料进行审查，以确定供应商是否具备参加谈判的资格。</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注：在“信用中国”网站有不良信用记录的供应商将被取消参加谈判的资格。接受联合体的项目，两个以上的自然人、法人或者其他组织组成一个联合体，以一个供应商的身份共同参加政府采购活动的,联合体成员中任何一方存在不良信用记录的，视同联合体存在不良应用记录。</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5.1.2符合性审查：依据谈判文件的规定，由谈判小组从响应文件的有效性、完整性和对谈判文件的响应程度进行审查，以确定是否对谈判文件的实质性要求作出响应。</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5.1.3未通过资格审查或符合性审查的供应商，采购代理机构将现场告知未通过资格审查或符合性审查的原因，评审结束后，采购代理机构将不再告知未通过资格审查或符合性审查的原因。</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5.2在正式谈判前，谈判小组将首先审查每份响应文件是否实质性响应了谈判文件的要求。实质性响应的响应文件应该是与谈判文件要求的全部条款、条件和规格相符，没有重大负偏离或保留。</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所谓重大负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响应文件本身的内容，而不寻求外部的证据。</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5.3如果响应文件实质上没有响应谈判文件的要求，谈判小组将予以拒绝，供应商不得通过修改或撤销不合要求的偏离或保留而使其响应文件成为实质性响应文件。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5.4谈判小组将对确定为实质性响应的文件进行进一步审核，看其是否有计算上或累加上的算术错误，修正错误的原则如下：</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（1）响应文件中谈判报价总表内容与响应文件中相应内容不一致的，以谈判报价总表为准。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（2）大写金额和小写金额不一致的，以大写金额为准。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（3）单价金额小数点或者百分比有明显错位的，以谈判报价总表的总价为准，并修改单价。</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（4）总价金额与按单价汇总金额不一致的，以单价金额计算结果为准。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同时出现两种以上错误的，按照前款规定的顺序修正。</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5.5谈判小组将按上述修正错误的方法调整响应文件中的报价，并现场告知供应商，调整后的价格应对供应商具有约束力。如果供应商不接受修正后的价格，则其谈判活动将被拒绝。</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5.6谈判小组将允许修正响应文件中不构成重大偏离的、微小的、非正规的、不一致的或不规则的地方，但这些修改不能影响任何供应商相应的名次排列。</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5.7同一项目（项目未分包）或同一分包（项目有不同分包），如出现同一品牌同一型号的产品有多个供应商参加谈判时，谈判中在其他条件合格的前提下，选取报价最低的供应商参加谈判最后报价，其他供应商作为无效响应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5.8提供相同品牌产品的不同供应商参加同一合同项下谈判的，以其中通过资格审查、符合性审查且报价最低的参加谈判；报价相同的，由谈判小组按照随机抽取的方式确定一个参加谈判的供应商，其他供应商作为无效响应处理。</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6.被认定为未实质性响应谈判文件的响应文件的情形</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6.1出现下列情形之一的，作无效响应处理。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6.1.1响应文件未按照谈判文件的要求进行制作或密封的。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6.1.2响应文件未按规定加盖供应商印章，投标报价部分未盖章的。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6.1.3响应文件的关键内容字迹模糊，无法辨认的。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6.1.4供应商不具备谈判文件中规定的资格要求的。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6.1.5响应文件与谈判文件有重大偏离的或未能实质性响应谈判文件要求的。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6.1.6供应商属于投标禁止情形的。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6.1.7响应文件除价格标外出现报价的。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6.1.8响应报价超过最高限价的。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6.1.9同一供应商提交两个（含两个）以上不同的响应报价的。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6.1.10未通过符合性检查的。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6.1.11不符合法律、法规和谈判文件中规定的其他实质性要求的。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6.1.12供应商被 “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6.1.13响应文件含有采购人不能接受的附加条件的。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6.1.14谈判小组认为供应商的报价明显低于其他通过符合性审查供应商的报价，有可能影响产品质量或者不能诚信履约的，将现场要求其在合理的时间内提供说明，必要时提交相关证明材料；供应商不能证明其报价合理性的，谈判小组应当将其作为无效响应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6.1.15其他法律、法规及本谈判文件规定的属无效响应的情形。</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6.2出现下列情形之一的，谈判失败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6.2.1符合条件的供应商或者对谈判文件作实质响应的供应商不足3家的，符合《政府采购非招标采购方式管理暂行办法》第二十七条第二款规定情形：技术复杂或者性质特殊，不能确定详细规格或者具体要求的，提交最后报价的供应商可以为2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6.2.2出现影响采购公正的违法违规行为的。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6.2.3因重大变故，采购任务取消的。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6.2.4谈判小组认定谈判文件存在歧义、重大缺陷导致评审工作无法进行。</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6.3响应文件递交截止时间结束后参加谈判的供应商不足三家的处理：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6.3.1如出现响应文件提交截止时间结束后参加谈判的供应商或者在评审期间对谈判文件做出实质响应的供应商不足三家情况，按政府采购相关规定执行。</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六、成交</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1.确定成交单位</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1.1成交候选供应商的选取原则和数量见谈判文件第四部分规定。</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1.2采购人授权谈判小组在成交候选供应商中直接确定成交供应商。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1.3若有充分证据证明，成交供应商出现下列情况之一的，一经查实，将被取消成交资格：</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1.4.1提供虚假材料谋取成交的。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1.4.2向采购人、采购代理机构行贿或者评审专家提供其他不正当利益的。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1.4.3恶意竞争，最终总报价明显低于其自身合理成本且又无法提供证明的。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1.4.4属于本文件规定的无效条件，但在评审过程中又未被谈判小组发现的。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1.4.5与采购人或者其他供应商恶意串通的。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1.4.6采取不正当手段诋毁、排挤其他供应商的。</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1.5有下列情形之一的，视为供应商串通参与谈判，响应无效：</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1.5.1不同供应商的响应文件由同一单位或者个人编制。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1.5.2不同供应商委托同一单位或者个人办理谈判事宜。</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1.5.3不同供应商的响应文件载明的项目管理成员或者联系人员为同一人。</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1.5.4不同供应商的响应文件异常一致或者响应报价呈规律性差异。</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2.质疑处理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2.1提出质疑的供应商应当是参与所质疑项目采购活动的供应商。潜在供应商依法获取其可质疑的谈判文件的，可以对谈判文件提出质疑。</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供应商认为谈判文件、采购过程和采购结果使自己的权益受到损害的，可以在知道或者应知其权益受到损害之日起七个工作日内，以书面形式向采购人或采购代理机构提出质疑。上述应知其权益受到损害之日，是指：</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2.2.1对可以质疑的谈判文件提出质疑的，为收到谈判文件之日或者谈判文件公告期限届满之日。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2.2.2对采购过程提出质疑的，为各采购程序环节结束之日。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2.2.3对成交结果提出质疑的，为成交结果公告期限届满之日。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供应商应当在法定质疑期内一次性提出针对同一采购程序环节的质疑。</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2.3质疑函必须按照本谈判文件中《质疑函范本》要求的格式和内容进行填写。供应商如组成联合体参加谈判，则《质疑函范本》中要求签字、盖章、加盖公章之处，联合体各方均须按要求签字、盖章、加盖公章。</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2.4对采购方式、谈判文件、谈判结果等的质疑请向采购人或采购代理机构提出。供应商于法定期限内提起质疑，向采购人或采购代理机构以书面形式提交质疑函。</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2.5以下情形的质疑不予受理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2.5.1内容不符合《政府采购质疑和投诉办法》第十二条规定的质疑。</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2.5.2超出政府采购法定期限的质疑。</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2.5.3未参加谈判活动的供应商或在谈判活动中自身权益未受到损害的供应商所提出的质疑。</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2.5.4供应商组成联合体参加谈判，联合体中任何一方或多方未按要求签字、盖章、加盖公章的质疑。</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3.成交通知书</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3.1成交结果确定后，采购人将向成交供应商发出成交通知书。</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3.2成交通知书将是合同的一个组成部分。对采购人和成交供应商均具有法律效力。成交通知书发出后，采购人改变成交结果的，或者成交供应商放弃谈判项目的，应当依法承担法律责任。</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七、授予合同</w:t>
      </w:r>
    </w:p>
    <w:p>
      <w:pPr>
        <w:snapToGrid w:val="0"/>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1.签订合同</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1.1成交供应商应当在成交通知书发出之日起30日内，按照谈判文件确定的事项与采购人签订采购合同。</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1.2谈判文件、成交供应商的响应文件及谈判过程中有关澄清、承诺文件均应作为合同附件。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1.3签订合同后，成交供应商不得将货物（含其他相关服务）或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widowControl/>
        <w:snapToGrid w:val="0"/>
        <w:spacing w:line="500" w:lineRule="exact"/>
        <w:ind w:firstLine="643" w:firstLineChars="200"/>
        <w:jc w:val="center"/>
        <w:rPr>
          <w:rFonts w:ascii="宋体" w:hAnsi="宋体" w:eastAsia="宋体" w:cs="宋体"/>
          <w:b/>
          <w:sz w:val="32"/>
          <w:szCs w:val="32"/>
          <w:highlight w:val="none"/>
        </w:rPr>
      </w:pPr>
    </w:p>
    <w:p>
      <w:pPr>
        <w:widowControl/>
        <w:snapToGrid w:val="0"/>
        <w:spacing w:line="500" w:lineRule="exact"/>
        <w:ind w:firstLine="643" w:firstLineChars="200"/>
        <w:jc w:val="center"/>
        <w:rPr>
          <w:rFonts w:ascii="宋体" w:hAnsi="宋体" w:eastAsia="宋体" w:cs="宋体"/>
          <w:b/>
          <w:sz w:val="32"/>
          <w:szCs w:val="32"/>
          <w:highlight w:val="none"/>
        </w:rPr>
        <w:sectPr>
          <w:pgSz w:w="11906" w:h="16838"/>
          <w:pgMar w:top="1440" w:right="1800" w:bottom="1440" w:left="1800" w:header="851" w:footer="992" w:gutter="0"/>
          <w:cols w:space="425" w:num="1"/>
          <w:docGrid w:type="lines" w:linePitch="312" w:charSpace="0"/>
        </w:sectPr>
      </w:pPr>
    </w:p>
    <w:p>
      <w:pPr>
        <w:widowControl/>
        <w:snapToGrid w:val="0"/>
        <w:spacing w:line="500" w:lineRule="exact"/>
        <w:ind w:firstLine="643" w:firstLineChars="200"/>
        <w:jc w:val="center"/>
        <w:rPr>
          <w:rFonts w:ascii="宋体" w:hAnsi="宋体" w:eastAsia="宋体" w:cs="宋体"/>
          <w:b/>
          <w:sz w:val="32"/>
          <w:szCs w:val="32"/>
          <w:highlight w:val="none"/>
        </w:rPr>
      </w:pPr>
      <w:r>
        <w:rPr>
          <w:rFonts w:hint="eastAsia" w:ascii="宋体" w:hAnsi="宋体" w:eastAsia="宋体" w:cs="宋体"/>
          <w:b/>
          <w:sz w:val="32"/>
          <w:szCs w:val="32"/>
          <w:highlight w:val="none"/>
        </w:rPr>
        <w:t>第三部分  项目需求</w:t>
      </w:r>
    </w:p>
    <w:p>
      <w:pPr>
        <w:snapToGrid w:val="0"/>
        <w:spacing w:line="500" w:lineRule="exact"/>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rPr>
        <w:t>请供应商在制作响应文件时仔细研究项目需求说明。</w:t>
      </w:r>
    </w:p>
    <w:p>
      <w:pPr>
        <w:snapToGrid w:val="0"/>
        <w:spacing w:line="500" w:lineRule="exact"/>
        <w:ind w:firstLine="482" w:firstLineChars="200"/>
        <w:rPr>
          <w:rFonts w:ascii="宋体" w:hAnsi="宋体" w:eastAsia="宋体" w:cs="宋体"/>
          <w:bCs/>
          <w:color w:val="000000" w:themeColor="text1"/>
          <w:sz w:val="24"/>
          <w:szCs w:val="24"/>
          <w:highlight w:val="none"/>
        </w:rPr>
      </w:pPr>
      <w:r>
        <w:rPr>
          <w:rFonts w:hint="eastAsia" w:ascii="宋体" w:hAnsi="宋体" w:eastAsia="宋体" w:cs="宋体"/>
          <w:b/>
          <w:color w:val="000000" w:themeColor="text1"/>
          <w:sz w:val="24"/>
          <w:szCs w:val="24"/>
          <w:highlight w:val="none"/>
        </w:rPr>
        <w:t>一、</w:t>
      </w:r>
      <w:r>
        <w:rPr>
          <w:rFonts w:hint="eastAsia" w:ascii="宋体" w:hAnsi="宋体" w:eastAsia="宋体" w:cs="宋体"/>
          <w:b/>
          <w:sz w:val="24"/>
          <w:szCs w:val="24"/>
          <w:highlight w:val="none"/>
        </w:rPr>
        <w:t>采购项目的内容及服务要求</w:t>
      </w:r>
      <w:bookmarkStart w:id="0" w:name="_GoBack"/>
      <w:bookmarkEnd w:id="0"/>
    </w:p>
    <w:p>
      <w:pPr>
        <w:snapToGrid w:val="0"/>
        <w:spacing w:line="440" w:lineRule="exact"/>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一</w:t>
      </w:r>
      <w:r>
        <w:rPr>
          <w:rFonts w:hint="eastAsia" w:ascii="宋体" w:hAnsi="宋体" w:cs="宋体"/>
          <w:b/>
          <w:bCs w:val="0"/>
          <w:sz w:val="24"/>
          <w:szCs w:val="24"/>
          <w:lang w:eastAsia="zh-CN"/>
        </w:rPr>
        <w:t>）</w:t>
      </w:r>
      <w:r>
        <w:rPr>
          <w:rFonts w:hint="eastAsia" w:ascii="宋体" w:hAnsi="宋体" w:cs="宋体"/>
          <w:b/>
          <w:bCs w:val="0"/>
          <w:sz w:val="24"/>
          <w:szCs w:val="24"/>
        </w:rPr>
        <w:t>服务范围</w:t>
      </w:r>
    </w:p>
    <w:p>
      <w:pPr>
        <w:snapToGrid w:val="0"/>
        <w:spacing w:line="440" w:lineRule="exact"/>
        <w:ind w:firstLine="480" w:firstLineChars="200"/>
        <w:rPr>
          <w:rFonts w:hint="eastAsia" w:ascii="宋体" w:hAnsi="宋体" w:cs="宋体"/>
          <w:bCs/>
          <w:sz w:val="24"/>
          <w:szCs w:val="24"/>
        </w:rPr>
      </w:pPr>
      <w:r>
        <w:rPr>
          <w:rFonts w:hint="eastAsia" w:ascii="宋体" w:hAnsi="宋体" w:cs="宋体"/>
          <w:bCs/>
          <w:sz w:val="24"/>
          <w:szCs w:val="24"/>
        </w:rPr>
        <w:t>海防镇海防公路两侧，南至公厕往南路口，北至津缘晨宾馆，东至建筑物，西至河坡（包括公厕、绿化带、农贸市场）。</w:t>
      </w:r>
    </w:p>
    <w:p>
      <w:pPr>
        <w:snapToGrid w:val="0"/>
        <w:spacing w:line="440" w:lineRule="exact"/>
        <w:ind w:firstLine="482" w:firstLineChars="200"/>
        <w:rPr>
          <w:rFonts w:hint="eastAsia" w:ascii="宋体" w:hAnsi="宋体" w:cs="宋体"/>
          <w:b/>
          <w:bCs w:val="0"/>
          <w:sz w:val="24"/>
          <w:szCs w:val="24"/>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二</w:t>
      </w:r>
      <w:r>
        <w:rPr>
          <w:rFonts w:hint="eastAsia" w:ascii="宋体" w:hAnsi="宋体" w:cs="宋体"/>
          <w:b/>
          <w:bCs w:val="0"/>
          <w:sz w:val="24"/>
          <w:szCs w:val="24"/>
          <w:lang w:eastAsia="zh-CN"/>
        </w:rPr>
        <w:t>）</w:t>
      </w:r>
      <w:r>
        <w:rPr>
          <w:rFonts w:hint="eastAsia" w:ascii="宋体" w:hAnsi="宋体" w:cs="宋体"/>
          <w:b/>
          <w:bCs w:val="0"/>
          <w:sz w:val="24"/>
          <w:szCs w:val="24"/>
        </w:rPr>
        <w:t>服务内容</w:t>
      </w:r>
    </w:p>
    <w:p>
      <w:pPr>
        <w:snapToGrid w:val="0"/>
        <w:spacing w:line="440" w:lineRule="exact"/>
        <w:ind w:firstLine="480" w:firstLineChars="200"/>
        <w:rPr>
          <w:rFonts w:hint="eastAsia" w:ascii="宋体" w:hAnsi="宋体" w:cs="宋体" w:eastAsiaTheme="minorEastAsia"/>
          <w:bCs/>
          <w:sz w:val="24"/>
          <w:szCs w:val="24"/>
          <w:lang w:eastAsia="zh-CN"/>
        </w:rPr>
      </w:pPr>
      <w:r>
        <w:rPr>
          <w:rFonts w:hint="eastAsia" w:ascii="宋体" w:hAnsi="宋体" w:cs="宋体"/>
          <w:bCs/>
          <w:sz w:val="24"/>
          <w:szCs w:val="24"/>
        </w:rPr>
        <w:t>1.</w:t>
      </w:r>
      <w:r>
        <w:rPr>
          <w:rFonts w:hint="eastAsia" w:ascii="宋体" w:hAnsi="宋体" w:cs="宋体"/>
          <w:bCs/>
          <w:sz w:val="24"/>
          <w:szCs w:val="24"/>
          <w:lang w:eastAsia="zh-CN"/>
        </w:rPr>
        <w:t>服务范围内环境整洁、垃圾日产日清，</w:t>
      </w:r>
      <w:r>
        <w:rPr>
          <w:rFonts w:hint="eastAsia" w:ascii="宋体" w:hAnsi="宋体" w:cs="宋体"/>
          <w:bCs/>
          <w:sz w:val="24"/>
          <w:szCs w:val="24"/>
        </w:rPr>
        <w:t>公厕</w:t>
      </w:r>
      <w:r>
        <w:rPr>
          <w:rFonts w:hint="eastAsia" w:ascii="宋体" w:hAnsi="宋体" w:cs="宋体"/>
          <w:bCs/>
          <w:sz w:val="24"/>
          <w:szCs w:val="24"/>
          <w:lang w:eastAsia="zh-CN"/>
        </w:rPr>
        <w:t>、农贸市场</w:t>
      </w:r>
      <w:r>
        <w:rPr>
          <w:rFonts w:hint="eastAsia" w:ascii="宋体" w:hAnsi="宋体" w:cs="宋体"/>
          <w:bCs/>
          <w:sz w:val="24"/>
          <w:szCs w:val="24"/>
        </w:rPr>
        <w:t>管护</w:t>
      </w:r>
      <w:r>
        <w:rPr>
          <w:rFonts w:hint="eastAsia" w:ascii="宋体" w:hAnsi="宋体" w:cs="宋体"/>
          <w:bCs/>
          <w:sz w:val="24"/>
          <w:szCs w:val="24"/>
          <w:lang w:eastAsia="zh-CN"/>
        </w:rPr>
        <w:t>，</w:t>
      </w:r>
      <w:r>
        <w:rPr>
          <w:rFonts w:hint="eastAsia" w:ascii="宋体" w:hAnsi="宋体" w:cs="宋体"/>
          <w:bCs/>
          <w:sz w:val="24"/>
          <w:szCs w:val="24"/>
        </w:rPr>
        <w:t>乱堆乱放</w:t>
      </w:r>
      <w:r>
        <w:rPr>
          <w:rFonts w:hint="eastAsia" w:ascii="宋体" w:hAnsi="宋体" w:cs="宋体"/>
          <w:bCs/>
          <w:sz w:val="24"/>
          <w:szCs w:val="24"/>
          <w:lang w:eastAsia="zh-CN"/>
        </w:rPr>
        <w:t>、杂草</w:t>
      </w:r>
      <w:r>
        <w:rPr>
          <w:rFonts w:hint="eastAsia" w:ascii="宋体" w:hAnsi="宋体" w:cs="宋体"/>
          <w:bCs/>
          <w:sz w:val="24"/>
          <w:szCs w:val="24"/>
        </w:rPr>
        <w:t>清理</w:t>
      </w:r>
      <w:r>
        <w:rPr>
          <w:rFonts w:hint="eastAsia" w:ascii="宋体" w:hAnsi="宋体" w:cs="宋体"/>
          <w:bCs/>
          <w:sz w:val="24"/>
          <w:szCs w:val="24"/>
          <w:lang w:eastAsia="zh-CN"/>
        </w:rPr>
        <w:t>。</w:t>
      </w:r>
    </w:p>
    <w:p>
      <w:pPr>
        <w:snapToGrid w:val="0"/>
        <w:spacing w:line="440" w:lineRule="exact"/>
        <w:ind w:firstLine="480" w:firstLineChars="200"/>
        <w:rPr>
          <w:rFonts w:hint="eastAsia" w:ascii="宋体" w:hAnsi="宋体" w:cs="宋体"/>
          <w:bCs/>
          <w:sz w:val="24"/>
          <w:szCs w:val="24"/>
        </w:rPr>
      </w:pPr>
      <w:r>
        <w:rPr>
          <w:rFonts w:hint="eastAsia" w:ascii="宋体" w:hAnsi="宋体" w:cs="宋体"/>
          <w:bCs/>
          <w:sz w:val="24"/>
          <w:szCs w:val="24"/>
        </w:rPr>
        <w:t>2.生活</w:t>
      </w:r>
      <w:r>
        <w:rPr>
          <w:rFonts w:hint="eastAsia" w:ascii="宋体" w:hAnsi="宋体" w:cs="宋体"/>
          <w:bCs/>
          <w:sz w:val="24"/>
          <w:szCs w:val="24"/>
          <w:lang w:eastAsia="zh-CN"/>
        </w:rPr>
        <w:t>生产</w:t>
      </w:r>
      <w:r>
        <w:rPr>
          <w:rFonts w:hint="eastAsia" w:ascii="宋体" w:hAnsi="宋体" w:cs="宋体"/>
          <w:bCs/>
          <w:sz w:val="24"/>
          <w:szCs w:val="24"/>
        </w:rPr>
        <w:t>垃圾需清运至指定地点；</w:t>
      </w:r>
    </w:p>
    <w:p>
      <w:pPr>
        <w:snapToGrid w:val="0"/>
        <w:spacing w:line="440" w:lineRule="exact"/>
        <w:ind w:firstLine="480" w:firstLineChars="200"/>
        <w:rPr>
          <w:rFonts w:hint="eastAsia" w:ascii="宋体" w:hAnsi="宋体" w:cs="宋体"/>
          <w:bCs/>
          <w:sz w:val="24"/>
          <w:szCs w:val="24"/>
        </w:rPr>
      </w:pPr>
      <w:r>
        <w:rPr>
          <w:rFonts w:hint="eastAsia" w:ascii="宋体" w:hAnsi="宋体" w:cs="宋体"/>
          <w:bCs/>
          <w:sz w:val="24"/>
          <w:szCs w:val="24"/>
        </w:rPr>
        <w:t>3.因工作需要，在招标区域范围内进行环境卫生突击整治等活动；</w:t>
      </w:r>
    </w:p>
    <w:p>
      <w:pPr>
        <w:snapToGrid w:val="0"/>
        <w:spacing w:line="440" w:lineRule="exact"/>
        <w:ind w:firstLine="480" w:firstLineChars="200"/>
        <w:rPr>
          <w:rFonts w:hint="default" w:ascii="宋体" w:hAnsi="宋体" w:cs="宋体" w:eastAsiaTheme="minorEastAsia"/>
          <w:bCs/>
          <w:sz w:val="24"/>
          <w:szCs w:val="24"/>
          <w:lang w:val="en-US" w:eastAsia="zh-CN"/>
        </w:rPr>
      </w:pPr>
      <w:r>
        <w:rPr>
          <w:rFonts w:hint="eastAsia" w:ascii="宋体" w:hAnsi="宋体" w:cs="宋体"/>
          <w:bCs/>
          <w:sz w:val="24"/>
          <w:szCs w:val="24"/>
          <w:lang w:val="en-US" w:eastAsia="zh-CN"/>
        </w:rPr>
        <w:t>4.海防镇垃圾桶围栏内的垃圾桶由供应商提供；</w:t>
      </w:r>
    </w:p>
    <w:p>
      <w:pPr>
        <w:snapToGrid w:val="0"/>
        <w:spacing w:line="440" w:lineRule="exact"/>
        <w:ind w:firstLine="480" w:firstLineChars="200"/>
        <w:rPr>
          <w:rFonts w:hint="default" w:ascii="宋体" w:hAnsi="宋体" w:cs="宋体"/>
          <w:bCs/>
          <w:sz w:val="24"/>
          <w:szCs w:val="24"/>
          <w:lang w:val="en-US" w:eastAsia="zh-CN"/>
        </w:rPr>
      </w:pPr>
      <w:r>
        <w:rPr>
          <w:rFonts w:hint="eastAsia" w:ascii="宋体" w:hAnsi="宋体" w:cs="宋体"/>
          <w:bCs/>
          <w:sz w:val="24"/>
          <w:szCs w:val="24"/>
          <w:lang w:val="en-US" w:eastAsia="zh-CN"/>
        </w:rPr>
        <w:t>5.公厕粪便污水由供应商负责清理；</w:t>
      </w:r>
    </w:p>
    <w:p>
      <w:pPr>
        <w:snapToGrid w:val="0"/>
        <w:spacing w:line="440" w:lineRule="exact"/>
        <w:ind w:firstLine="480" w:firstLineChars="200"/>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.配合园区做好其他工作。</w:t>
      </w:r>
    </w:p>
    <w:p>
      <w:pPr>
        <w:snapToGrid w:val="0"/>
        <w:spacing w:line="440" w:lineRule="exact"/>
        <w:ind w:firstLine="482" w:firstLineChars="200"/>
        <w:rPr>
          <w:rFonts w:hint="eastAsia" w:ascii="宋体" w:hAnsi="宋体" w:cs="宋体"/>
          <w:b/>
          <w:bCs w:val="0"/>
          <w:sz w:val="24"/>
          <w:szCs w:val="24"/>
          <w:highlight w:val="none"/>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三</w:t>
      </w:r>
      <w:r>
        <w:rPr>
          <w:rFonts w:hint="eastAsia" w:ascii="宋体" w:hAnsi="宋体" w:cs="宋体"/>
          <w:b/>
          <w:bCs w:val="0"/>
          <w:sz w:val="24"/>
          <w:szCs w:val="24"/>
          <w:lang w:eastAsia="zh-CN"/>
        </w:rPr>
        <w:t>）</w:t>
      </w:r>
      <w:r>
        <w:rPr>
          <w:rFonts w:hint="eastAsia" w:ascii="宋体" w:hAnsi="宋体" w:cs="宋体"/>
          <w:b/>
          <w:bCs w:val="0"/>
          <w:sz w:val="24"/>
          <w:szCs w:val="24"/>
        </w:rPr>
        <w:t>服务期限（合同期限）</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自合同签订之日起1年，本项目预算为一年度的预算，根据《政府购买服务管理办法》第二十四条规定，本项目根据采购结果，采取一次招标三年沿用。一年合同期满后，采购人未获得预算批复或因政策变化采购需求取消，则经采购人书面通知供应商后，合同到期终止不再续签，或受疫情等不可抗力的影响，次年预算压减，采购人也将根据新的预算重新采购，供应商自行承担相应风险。服务期自合同签订之日起一年，实行一年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pPr>
        <w:snapToGrid w:val="0"/>
        <w:spacing w:line="440" w:lineRule="exact"/>
        <w:ind w:firstLine="482" w:firstLineChars="200"/>
        <w:rPr>
          <w:rFonts w:hint="eastAsia" w:ascii="宋体" w:hAnsi="宋体" w:cs="宋体" w:eastAsiaTheme="minorEastAsia"/>
          <w:b/>
          <w:bCs w:val="0"/>
          <w:sz w:val="24"/>
          <w:szCs w:val="24"/>
          <w:highlight w:val="none"/>
          <w:lang w:eastAsia="zh-CN"/>
        </w:rPr>
      </w:pPr>
      <w:r>
        <w:rPr>
          <w:rFonts w:hint="eastAsia" w:ascii="宋体" w:hAnsi="宋体" w:cs="宋体"/>
          <w:b/>
          <w:bCs w:val="0"/>
          <w:sz w:val="24"/>
          <w:szCs w:val="24"/>
          <w:highlight w:val="none"/>
          <w:lang w:eastAsia="zh-CN"/>
        </w:rPr>
        <w:t>（</w:t>
      </w:r>
      <w:r>
        <w:rPr>
          <w:rFonts w:hint="eastAsia" w:ascii="宋体" w:hAnsi="宋体" w:cs="宋体"/>
          <w:b/>
          <w:bCs w:val="0"/>
          <w:sz w:val="24"/>
          <w:szCs w:val="24"/>
          <w:highlight w:val="none"/>
          <w:lang w:val="en-US" w:eastAsia="zh-CN"/>
        </w:rPr>
        <w:t>四</w:t>
      </w:r>
      <w:r>
        <w:rPr>
          <w:rFonts w:hint="eastAsia" w:ascii="宋体" w:hAnsi="宋体" w:cs="宋体"/>
          <w:b/>
          <w:bCs w:val="0"/>
          <w:sz w:val="24"/>
          <w:szCs w:val="24"/>
          <w:highlight w:val="none"/>
          <w:lang w:eastAsia="zh-CN"/>
        </w:rPr>
        <w:t>）考核机制</w:t>
      </w:r>
    </w:p>
    <w:p>
      <w:pPr>
        <w:snapToGrid w:val="0"/>
        <w:spacing w:line="440" w:lineRule="exact"/>
        <w:ind w:firstLine="480" w:firstLineChars="200"/>
        <w:rPr>
          <w:rFonts w:hint="eastAsia" w:ascii="宋体" w:hAnsi="宋体" w:cs="宋体" w:eastAsiaTheme="minorEastAsia"/>
          <w:bCs/>
          <w:sz w:val="24"/>
          <w:szCs w:val="24"/>
          <w:highlight w:val="none"/>
          <w:lang w:eastAsia="zh-CN"/>
        </w:rPr>
      </w:pP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考核标准</w:t>
      </w:r>
    </w:p>
    <w:p>
      <w:pPr>
        <w:snapToGrid w:val="0"/>
        <w:spacing w:line="440" w:lineRule="exact"/>
        <w:ind w:firstLine="480" w:firstLineChars="200"/>
        <w:rPr>
          <w:rFonts w:hint="default" w:ascii="宋体" w:hAnsi="宋体" w:cs="宋体" w:eastAsiaTheme="minorEastAsia"/>
          <w:bCs/>
          <w:sz w:val="24"/>
          <w:szCs w:val="24"/>
          <w:highlight w:val="none"/>
          <w:lang w:val="en-US"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w:t>
      </w:r>
      <w:r>
        <w:rPr>
          <w:rFonts w:hint="eastAsia" w:ascii="宋体" w:hAnsi="宋体" w:cs="宋体"/>
          <w:bCs/>
          <w:sz w:val="24"/>
          <w:szCs w:val="24"/>
          <w:highlight w:val="none"/>
        </w:rPr>
        <w:t>公共卫生间：保洁及时，无明显异味；轮椅通道、扶手或缘石坡道等无障碍设施管理、使用情况良好；保洁</w:t>
      </w:r>
      <w:r>
        <w:rPr>
          <w:rFonts w:hint="eastAsia" w:ascii="宋体" w:hAnsi="宋体" w:cs="宋体"/>
          <w:bCs/>
          <w:sz w:val="24"/>
          <w:szCs w:val="24"/>
          <w:highlight w:val="none"/>
          <w:lang w:eastAsia="zh-CN"/>
        </w:rPr>
        <w:t>不</w:t>
      </w:r>
      <w:r>
        <w:rPr>
          <w:rFonts w:hint="eastAsia" w:ascii="宋体" w:hAnsi="宋体" w:cs="宋体"/>
          <w:bCs/>
          <w:sz w:val="24"/>
          <w:szCs w:val="24"/>
          <w:highlight w:val="none"/>
        </w:rPr>
        <w:t>及时，</w:t>
      </w:r>
      <w:r>
        <w:rPr>
          <w:rFonts w:hint="eastAsia" w:ascii="宋体" w:hAnsi="宋体" w:cs="宋体"/>
          <w:bCs/>
          <w:sz w:val="24"/>
          <w:szCs w:val="24"/>
          <w:highlight w:val="none"/>
          <w:lang w:eastAsia="zh-CN"/>
        </w:rPr>
        <w:t>有</w:t>
      </w:r>
      <w:r>
        <w:rPr>
          <w:rFonts w:hint="eastAsia" w:ascii="宋体" w:hAnsi="宋体" w:cs="宋体"/>
          <w:bCs/>
          <w:sz w:val="24"/>
          <w:szCs w:val="24"/>
          <w:highlight w:val="none"/>
        </w:rPr>
        <w:t>异味</w:t>
      </w:r>
      <w:r>
        <w:rPr>
          <w:rFonts w:hint="eastAsia" w:ascii="宋体" w:hAnsi="宋体" w:cs="宋体"/>
          <w:bCs/>
          <w:sz w:val="24"/>
          <w:szCs w:val="24"/>
          <w:highlight w:val="none"/>
          <w:lang w:eastAsia="zh-CN"/>
        </w:rPr>
        <w:t>扣</w:t>
      </w:r>
      <w:r>
        <w:rPr>
          <w:rFonts w:hint="eastAsia" w:ascii="宋体" w:hAnsi="宋体" w:cs="宋体"/>
          <w:bCs/>
          <w:sz w:val="24"/>
          <w:szCs w:val="24"/>
          <w:highlight w:val="none"/>
          <w:lang w:val="en-US" w:eastAsia="zh-CN"/>
        </w:rPr>
        <w:t>1分，公共设施破损未及时上报每有1次扣1分。</w:t>
      </w:r>
    </w:p>
    <w:p>
      <w:pPr>
        <w:snapToGrid w:val="0"/>
        <w:spacing w:line="440" w:lineRule="exact"/>
        <w:ind w:left="239" w:leftChars="114" w:firstLine="240" w:firstLineChars="100"/>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eastAsia="zh-CN"/>
        </w:rPr>
        <w:t>）</w:t>
      </w:r>
      <w:r>
        <w:rPr>
          <w:rFonts w:hint="eastAsia" w:ascii="宋体" w:hAnsi="宋体" w:cs="宋体"/>
          <w:bCs/>
          <w:sz w:val="24"/>
          <w:szCs w:val="24"/>
          <w:highlight w:val="none"/>
        </w:rPr>
        <w:t>海防镇沿线两侧（含护坡、沟头）</w:t>
      </w:r>
      <w:r>
        <w:rPr>
          <w:rFonts w:hint="eastAsia" w:ascii="宋体" w:hAnsi="宋体" w:cs="宋体"/>
          <w:bCs/>
          <w:sz w:val="24"/>
          <w:szCs w:val="24"/>
          <w:highlight w:val="none"/>
          <w:lang w:eastAsia="zh-CN"/>
        </w:rPr>
        <w:t>、绿化带</w:t>
      </w:r>
      <w:r>
        <w:rPr>
          <w:rFonts w:hint="eastAsia" w:ascii="宋体" w:hAnsi="宋体" w:cs="宋体"/>
          <w:bCs/>
          <w:sz w:val="24"/>
          <w:szCs w:val="24"/>
          <w:highlight w:val="none"/>
        </w:rPr>
        <w:t>：整洁有序，无明显</w:t>
      </w:r>
      <w:r>
        <w:rPr>
          <w:rFonts w:hint="eastAsia" w:ascii="宋体" w:hAnsi="宋体" w:cs="宋体"/>
          <w:bCs/>
          <w:sz w:val="24"/>
          <w:szCs w:val="24"/>
          <w:highlight w:val="none"/>
          <w:lang w:eastAsia="zh-CN"/>
        </w:rPr>
        <w:t>暴露垃圾、杂草</w:t>
      </w:r>
      <w:r>
        <w:rPr>
          <w:rFonts w:hint="eastAsia" w:ascii="宋体" w:hAnsi="宋体" w:cs="宋体"/>
          <w:bCs/>
          <w:sz w:val="24"/>
          <w:szCs w:val="24"/>
          <w:highlight w:val="none"/>
        </w:rPr>
        <w:t>、杂物和建筑垃圾乱堆放现象</w:t>
      </w:r>
      <w:r>
        <w:rPr>
          <w:rFonts w:hint="eastAsia" w:ascii="宋体" w:hAnsi="宋体" w:cs="宋体"/>
          <w:bCs/>
          <w:sz w:val="24"/>
          <w:szCs w:val="24"/>
          <w:highlight w:val="none"/>
          <w:lang w:eastAsia="zh-CN"/>
        </w:rPr>
        <w:t>。每发现</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处暴露</w:t>
      </w:r>
      <w:r>
        <w:rPr>
          <w:rFonts w:hint="eastAsia" w:ascii="宋体" w:hAnsi="宋体" w:cs="宋体"/>
          <w:bCs/>
          <w:sz w:val="24"/>
          <w:szCs w:val="24"/>
          <w:highlight w:val="none"/>
        </w:rPr>
        <w:t>垃圾</w:t>
      </w:r>
      <w:r>
        <w:rPr>
          <w:rFonts w:hint="eastAsia" w:ascii="宋体" w:hAnsi="宋体" w:cs="宋体"/>
          <w:bCs/>
          <w:sz w:val="24"/>
          <w:szCs w:val="24"/>
          <w:highlight w:val="none"/>
          <w:lang w:eastAsia="zh-CN"/>
        </w:rPr>
        <w:t>、杂草、杂物</w:t>
      </w:r>
      <w:r>
        <w:rPr>
          <w:rFonts w:hint="eastAsia" w:ascii="宋体" w:hAnsi="宋体" w:cs="宋体"/>
          <w:bCs/>
          <w:sz w:val="24"/>
          <w:szCs w:val="24"/>
          <w:highlight w:val="none"/>
        </w:rPr>
        <w:t>扣</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分，每发现一处暴露垃圾堆或</w:t>
      </w:r>
      <w:r>
        <w:rPr>
          <w:rFonts w:hint="eastAsia" w:ascii="宋体" w:hAnsi="宋体" w:cs="宋体"/>
          <w:bCs/>
          <w:sz w:val="24"/>
          <w:szCs w:val="24"/>
          <w:highlight w:val="none"/>
          <w:lang w:eastAsia="zh-CN"/>
        </w:rPr>
        <w:t>建筑</w:t>
      </w:r>
      <w:r>
        <w:rPr>
          <w:rFonts w:hint="eastAsia" w:ascii="宋体" w:hAnsi="宋体" w:cs="宋体"/>
          <w:bCs/>
          <w:sz w:val="24"/>
          <w:szCs w:val="24"/>
          <w:highlight w:val="none"/>
        </w:rPr>
        <w:t>堆扣</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分</w:t>
      </w:r>
      <w:r>
        <w:rPr>
          <w:rFonts w:hint="eastAsia" w:ascii="宋体" w:hAnsi="宋体" w:cs="宋体"/>
          <w:bCs/>
          <w:sz w:val="24"/>
          <w:szCs w:val="24"/>
          <w:highlight w:val="none"/>
          <w:lang w:eastAsia="zh-CN"/>
        </w:rPr>
        <w:t>。</w:t>
      </w:r>
    </w:p>
    <w:p>
      <w:pPr>
        <w:snapToGrid w:val="0"/>
        <w:spacing w:line="440" w:lineRule="exact"/>
        <w:ind w:firstLine="480" w:firstLineChars="200"/>
        <w:rPr>
          <w:rFonts w:hint="default" w:ascii="宋体" w:hAnsi="宋体" w:cs="宋体" w:eastAsiaTheme="minorEastAsia"/>
          <w:bCs/>
          <w:sz w:val="24"/>
          <w:szCs w:val="24"/>
          <w:highlight w:val="none"/>
          <w:lang w:val="en-US"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eastAsia="zh-CN"/>
        </w:rPr>
        <w:t>）</w:t>
      </w:r>
      <w:r>
        <w:rPr>
          <w:rFonts w:hint="eastAsia" w:ascii="宋体" w:hAnsi="宋体" w:cs="宋体"/>
          <w:bCs/>
          <w:sz w:val="24"/>
          <w:szCs w:val="24"/>
          <w:highlight w:val="none"/>
        </w:rPr>
        <w:t>农贸市场（早市）：市场内无暴露垃圾、污水、乱堆放</w:t>
      </w:r>
      <w:r>
        <w:rPr>
          <w:rFonts w:hint="eastAsia" w:ascii="宋体" w:hAnsi="宋体" w:cs="宋体"/>
          <w:bCs/>
          <w:sz w:val="24"/>
          <w:szCs w:val="24"/>
          <w:highlight w:val="none"/>
          <w:lang w:eastAsia="zh-CN"/>
        </w:rPr>
        <w:t>，</w:t>
      </w:r>
      <w:r>
        <w:rPr>
          <w:rFonts w:hint="eastAsia" w:ascii="宋体" w:hAnsi="宋体" w:cs="宋体"/>
          <w:bCs/>
          <w:sz w:val="24"/>
          <w:szCs w:val="24"/>
          <w:highlight w:val="none"/>
        </w:rPr>
        <w:t>早市散市后道路两侧及时清扫，无污水、暴露垃圾现象</w:t>
      </w:r>
      <w:r>
        <w:rPr>
          <w:rFonts w:hint="eastAsia" w:ascii="宋体" w:hAnsi="宋体" w:cs="宋体"/>
          <w:bCs/>
          <w:sz w:val="24"/>
          <w:szCs w:val="24"/>
          <w:highlight w:val="none"/>
          <w:lang w:eastAsia="zh-CN"/>
        </w:rPr>
        <w:t>。每有</w:t>
      </w:r>
      <w:r>
        <w:rPr>
          <w:rFonts w:hint="eastAsia" w:ascii="宋体" w:hAnsi="宋体" w:cs="宋体"/>
          <w:bCs/>
          <w:sz w:val="24"/>
          <w:szCs w:val="24"/>
          <w:highlight w:val="none"/>
          <w:lang w:val="en-US" w:eastAsia="zh-CN"/>
        </w:rPr>
        <w:t>1处扣1分。</w:t>
      </w:r>
    </w:p>
    <w:p>
      <w:pPr>
        <w:snapToGrid w:val="0"/>
        <w:spacing w:line="440" w:lineRule="exact"/>
        <w:ind w:firstLine="480" w:firstLineChars="200"/>
        <w:rPr>
          <w:rFonts w:hint="eastAsia" w:ascii="宋体" w:hAnsi="宋体" w:cs="宋体"/>
          <w:bCs/>
          <w:sz w:val="24"/>
          <w:szCs w:val="24"/>
          <w:highlight w:val="none"/>
          <w:lang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lang w:eastAsia="zh-CN"/>
        </w:rPr>
        <w:t>）</w:t>
      </w:r>
      <w:r>
        <w:rPr>
          <w:rFonts w:hint="eastAsia" w:ascii="宋体" w:hAnsi="宋体" w:cs="宋体"/>
          <w:bCs/>
          <w:sz w:val="24"/>
          <w:szCs w:val="24"/>
          <w:highlight w:val="none"/>
        </w:rPr>
        <w:t>垃圾清运：沿街商铺</w:t>
      </w:r>
      <w:r>
        <w:rPr>
          <w:rFonts w:hint="eastAsia" w:ascii="宋体" w:hAnsi="宋体" w:cs="宋体"/>
          <w:bCs/>
          <w:sz w:val="24"/>
          <w:szCs w:val="24"/>
          <w:highlight w:val="none"/>
          <w:lang w:eastAsia="zh-CN"/>
        </w:rPr>
        <w:t>、住户</w:t>
      </w:r>
      <w:r>
        <w:rPr>
          <w:rFonts w:hint="eastAsia" w:ascii="宋体" w:hAnsi="宋体" w:cs="宋体"/>
          <w:bCs/>
          <w:sz w:val="24"/>
          <w:szCs w:val="24"/>
          <w:highlight w:val="none"/>
        </w:rPr>
        <w:t>生活</w:t>
      </w:r>
      <w:r>
        <w:rPr>
          <w:rFonts w:hint="eastAsia" w:ascii="宋体" w:hAnsi="宋体" w:cs="宋体"/>
          <w:bCs/>
          <w:sz w:val="24"/>
          <w:szCs w:val="24"/>
          <w:highlight w:val="none"/>
          <w:lang w:eastAsia="zh-CN"/>
        </w:rPr>
        <w:t>生产</w:t>
      </w:r>
      <w:r>
        <w:rPr>
          <w:rFonts w:hint="eastAsia" w:ascii="宋体" w:hAnsi="宋体" w:cs="宋体"/>
          <w:bCs/>
          <w:sz w:val="24"/>
          <w:szCs w:val="24"/>
          <w:highlight w:val="none"/>
        </w:rPr>
        <w:t>垃圾日产日清，及时运至垃圾收集点，沿途不得洒落滴漏，根据要求对垃圾桶及环卫设施进行清洗、消毒</w:t>
      </w:r>
      <w:r>
        <w:rPr>
          <w:rFonts w:hint="eastAsia" w:ascii="宋体" w:hAnsi="宋体" w:cs="宋体"/>
          <w:bCs/>
          <w:sz w:val="24"/>
          <w:szCs w:val="24"/>
          <w:highlight w:val="none"/>
          <w:lang w:eastAsia="zh-CN"/>
        </w:rPr>
        <w:t>。</w:t>
      </w:r>
      <w:r>
        <w:rPr>
          <w:rFonts w:hint="eastAsia" w:ascii="宋体" w:hAnsi="宋体" w:cs="宋体"/>
          <w:bCs/>
          <w:sz w:val="24"/>
          <w:szCs w:val="24"/>
          <w:highlight w:val="none"/>
        </w:rPr>
        <w:t>垃圾</w:t>
      </w:r>
      <w:r>
        <w:rPr>
          <w:rFonts w:hint="eastAsia" w:ascii="宋体" w:hAnsi="宋体" w:cs="宋体"/>
          <w:bCs/>
          <w:sz w:val="24"/>
          <w:szCs w:val="24"/>
          <w:highlight w:val="none"/>
          <w:lang w:eastAsia="zh-CN"/>
        </w:rPr>
        <w:t>未</w:t>
      </w:r>
      <w:r>
        <w:rPr>
          <w:rFonts w:hint="eastAsia" w:ascii="宋体" w:hAnsi="宋体" w:cs="宋体"/>
          <w:bCs/>
          <w:sz w:val="24"/>
          <w:szCs w:val="24"/>
          <w:highlight w:val="none"/>
        </w:rPr>
        <w:t>日</w:t>
      </w:r>
      <w:r>
        <w:rPr>
          <w:rFonts w:hint="eastAsia" w:ascii="宋体" w:hAnsi="宋体" w:cs="宋体"/>
          <w:bCs/>
          <w:sz w:val="24"/>
          <w:szCs w:val="24"/>
          <w:highlight w:val="none"/>
          <w:lang w:eastAsia="zh-CN"/>
        </w:rPr>
        <w:t>产</w:t>
      </w:r>
      <w:r>
        <w:rPr>
          <w:rFonts w:hint="eastAsia" w:ascii="宋体" w:hAnsi="宋体" w:cs="宋体"/>
          <w:bCs/>
          <w:sz w:val="24"/>
          <w:szCs w:val="24"/>
          <w:highlight w:val="none"/>
        </w:rPr>
        <w:t>日清每有1项扣2分，</w:t>
      </w:r>
      <w:r>
        <w:rPr>
          <w:rFonts w:hint="eastAsia" w:ascii="宋体" w:hAnsi="宋体" w:cs="宋体"/>
          <w:bCs/>
          <w:sz w:val="24"/>
          <w:szCs w:val="24"/>
          <w:highlight w:val="none"/>
          <w:lang w:eastAsia="zh-CN"/>
        </w:rPr>
        <w:t>垃圾桶缺盖或破损每有1处扣</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eastAsia="zh-CN"/>
        </w:rPr>
        <w:t>分，</w:t>
      </w:r>
      <w:r>
        <w:rPr>
          <w:rFonts w:hint="eastAsia" w:ascii="宋体" w:hAnsi="宋体" w:cs="宋体"/>
          <w:bCs/>
          <w:sz w:val="24"/>
          <w:szCs w:val="24"/>
          <w:highlight w:val="none"/>
        </w:rPr>
        <w:t>每发现1处生活垃圾填埋坑或露天焚烧垃圾的每有1处扣5分</w:t>
      </w:r>
      <w:r>
        <w:rPr>
          <w:rFonts w:hint="eastAsia" w:ascii="宋体" w:hAnsi="宋体" w:cs="宋体"/>
          <w:bCs/>
          <w:sz w:val="24"/>
          <w:szCs w:val="24"/>
          <w:highlight w:val="none"/>
          <w:lang w:eastAsia="zh-CN"/>
        </w:rPr>
        <w:t>。</w:t>
      </w:r>
    </w:p>
    <w:p>
      <w:pPr>
        <w:snapToGrid w:val="0"/>
        <w:spacing w:line="440" w:lineRule="exact"/>
        <w:ind w:firstLine="480" w:firstLineChars="200"/>
        <w:rPr>
          <w:rFonts w:hint="eastAsia" w:ascii="宋体" w:hAnsi="宋体" w:cs="宋体" w:eastAsiaTheme="minorEastAsia"/>
          <w:bCs/>
          <w:sz w:val="24"/>
          <w:szCs w:val="24"/>
          <w:highlight w:val="none"/>
          <w:lang w:val="en-US" w:eastAsia="zh-CN"/>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lang w:eastAsia="zh-CN"/>
        </w:rPr>
        <w:t>）</w:t>
      </w:r>
      <w:r>
        <w:rPr>
          <w:rFonts w:hint="eastAsia" w:ascii="宋体" w:hAnsi="宋体" w:cs="宋体"/>
          <w:bCs/>
          <w:sz w:val="24"/>
          <w:szCs w:val="24"/>
          <w:highlight w:val="none"/>
        </w:rPr>
        <w:t>根据园区巡查的问题及时进行整改，</w:t>
      </w:r>
      <w:r>
        <w:rPr>
          <w:rFonts w:hint="eastAsia" w:ascii="宋体" w:hAnsi="宋体" w:cs="宋体"/>
          <w:bCs/>
          <w:sz w:val="24"/>
          <w:szCs w:val="24"/>
          <w:highlight w:val="none"/>
          <w:lang w:val="en-GB"/>
        </w:rPr>
        <w:t>未限期整改的加倍扣</w:t>
      </w:r>
      <w:r>
        <w:rPr>
          <w:rFonts w:hint="eastAsia" w:ascii="宋体" w:hAnsi="宋体" w:cs="宋体"/>
          <w:bCs/>
          <w:sz w:val="24"/>
          <w:szCs w:val="24"/>
          <w:highlight w:val="none"/>
          <w:lang w:val="en-GB" w:eastAsia="zh-CN"/>
        </w:rPr>
        <w:t>分。</w:t>
      </w:r>
    </w:p>
    <w:p>
      <w:pPr>
        <w:snapToGrid w:val="0"/>
        <w:spacing w:line="440" w:lineRule="exact"/>
        <w:ind w:firstLine="480" w:firstLineChars="200"/>
        <w:rPr>
          <w:rFonts w:hint="eastAsia" w:ascii="宋体" w:hAnsi="宋体" w:cs="宋体"/>
          <w:bCs/>
          <w:sz w:val="24"/>
          <w:szCs w:val="24"/>
          <w:highlight w:val="none"/>
          <w:lang w:val="en-GB"/>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val="en-GB"/>
        </w:rPr>
        <w:t>考核方式</w:t>
      </w:r>
    </w:p>
    <w:p>
      <w:pPr>
        <w:snapToGrid w:val="0"/>
        <w:spacing w:line="440" w:lineRule="exact"/>
        <w:ind w:firstLine="480" w:firstLineChars="200"/>
        <w:rPr>
          <w:rFonts w:hint="eastAsia" w:ascii="宋体" w:hAnsi="宋体" w:cs="宋体"/>
          <w:bCs/>
          <w:sz w:val="24"/>
          <w:szCs w:val="24"/>
          <w:highlight w:val="none"/>
          <w:lang w:val="en-GB" w:eastAsia="zh-CN"/>
        </w:rPr>
      </w:pP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GB"/>
        </w:rPr>
        <w:t>考核为月度考核结合年度考核。月考核</w:t>
      </w:r>
      <w:r>
        <w:rPr>
          <w:rFonts w:hint="eastAsia" w:ascii="宋体" w:hAnsi="宋体" w:cs="宋体"/>
          <w:bCs/>
          <w:sz w:val="24"/>
          <w:szCs w:val="24"/>
          <w:highlight w:val="none"/>
          <w:lang w:val="en-US" w:eastAsia="zh-CN"/>
        </w:rPr>
        <w:t>低于90分，扣除当月费用的5%，低于80分，扣除当月费用的10%，低于70分，则采购人将终止合同，且履约保证金不退还；年度考核分为每月考核分总分的平均分，低于80分的，则下一年度合同不再续签。</w:t>
      </w:r>
    </w:p>
    <w:p>
      <w:pPr>
        <w:snapToGrid w:val="0"/>
        <w:spacing w:line="440" w:lineRule="exact"/>
        <w:ind w:firstLine="480" w:firstLineChars="200"/>
        <w:rPr>
          <w:rFonts w:hint="eastAsia" w:ascii="宋体" w:hAnsi="宋体" w:cs="宋体"/>
          <w:bCs/>
          <w:sz w:val="24"/>
          <w:szCs w:val="24"/>
          <w:highlight w:val="none"/>
          <w:lang w:val="en-GB"/>
        </w:rPr>
      </w:pP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GB"/>
        </w:rPr>
        <w:t>在启东市</w:t>
      </w:r>
      <w:r>
        <w:rPr>
          <w:rFonts w:hint="eastAsia" w:ascii="宋体" w:hAnsi="宋体" w:cs="宋体"/>
          <w:bCs/>
          <w:sz w:val="24"/>
          <w:szCs w:val="24"/>
          <w:highlight w:val="none"/>
          <w:lang w:val="en-GB" w:eastAsia="zh-CN"/>
        </w:rPr>
        <w:t>级以上</w:t>
      </w:r>
      <w:r>
        <w:rPr>
          <w:rFonts w:hint="eastAsia" w:ascii="宋体" w:hAnsi="宋体" w:cs="宋体"/>
          <w:bCs/>
          <w:sz w:val="24"/>
          <w:szCs w:val="24"/>
          <w:highlight w:val="none"/>
          <w:lang w:val="en-GB"/>
        </w:rPr>
        <w:t>明查暗访中，</w:t>
      </w:r>
      <w:r>
        <w:rPr>
          <w:rFonts w:hint="eastAsia" w:ascii="宋体" w:hAnsi="宋体" w:cs="宋体"/>
          <w:bCs/>
          <w:sz w:val="24"/>
          <w:szCs w:val="24"/>
          <w:highlight w:val="none"/>
          <w:lang w:val="en-GB" w:eastAsia="zh-CN"/>
        </w:rPr>
        <w:t>发现问题的</w:t>
      </w:r>
      <w:r>
        <w:rPr>
          <w:rFonts w:hint="eastAsia" w:ascii="宋体" w:hAnsi="宋体" w:cs="宋体"/>
          <w:bCs/>
          <w:sz w:val="24"/>
          <w:szCs w:val="24"/>
          <w:highlight w:val="none"/>
          <w:lang w:val="en-GB"/>
        </w:rPr>
        <w:t>，每一起扣</w:t>
      </w:r>
      <w:r>
        <w:rPr>
          <w:rFonts w:hint="eastAsia" w:ascii="宋体" w:hAnsi="宋体" w:cs="宋体"/>
          <w:bCs/>
          <w:sz w:val="24"/>
          <w:szCs w:val="24"/>
          <w:highlight w:val="none"/>
          <w:lang w:val="en-US" w:eastAsia="zh-CN"/>
        </w:rPr>
        <w:t>1000</w:t>
      </w:r>
      <w:r>
        <w:rPr>
          <w:rFonts w:hint="eastAsia" w:ascii="宋体" w:hAnsi="宋体" w:cs="宋体"/>
          <w:bCs/>
          <w:sz w:val="24"/>
          <w:szCs w:val="24"/>
          <w:highlight w:val="none"/>
          <w:lang w:val="en-GB"/>
        </w:rPr>
        <w:t>元，未限期整改到位或未按时完成任务的加倍扣款。</w:t>
      </w:r>
    </w:p>
    <w:p>
      <w:pPr>
        <w:snapToGrid w:val="0"/>
        <w:spacing w:line="440" w:lineRule="exact"/>
        <w:ind w:firstLine="480" w:firstLineChars="200"/>
        <w:rPr>
          <w:rFonts w:hint="eastAsia" w:ascii="宋体" w:hAnsi="宋体" w:cs="宋体"/>
          <w:bCs/>
          <w:sz w:val="24"/>
          <w:szCs w:val="24"/>
          <w:highlight w:val="none"/>
          <w:lang w:val="en-GB"/>
        </w:rPr>
      </w:pP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GB"/>
        </w:rPr>
        <w:t>12345公共服务热线或媒体涉及保洁公司责任区域环境</w:t>
      </w:r>
      <w:r>
        <w:rPr>
          <w:rFonts w:hint="eastAsia" w:ascii="宋体" w:hAnsi="宋体" w:cs="宋体"/>
          <w:bCs/>
          <w:sz w:val="24"/>
          <w:szCs w:val="24"/>
          <w:highlight w:val="none"/>
          <w:lang w:val="en-GB" w:eastAsia="zh-CN"/>
        </w:rPr>
        <w:t>管理</w:t>
      </w:r>
      <w:r>
        <w:rPr>
          <w:rFonts w:hint="eastAsia" w:ascii="宋体" w:hAnsi="宋体" w:cs="宋体"/>
          <w:bCs/>
          <w:sz w:val="24"/>
          <w:szCs w:val="24"/>
          <w:highlight w:val="none"/>
          <w:lang w:val="en-GB"/>
        </w:rPr>
        <w:t>存在问题</w:t>
      </w:r>
      <w:r>
        <w:rPr>
          <w:rFonts w:hint="eastAsia" w:ascii="宋体" w:hAnsi="宋体" w:cs="宋体"/>
          <w:bCs/>
          <w:sz w:val="24"/>
          <w:szCs w:val="24"/>
          <w:highlight w:val="none"/>
          <w:lang w:val="en-GB" w:eastAsia="zh-CN"/>
        </w:rPr>
        <w:t>的</w:t>
      </w:r>
      <w:r>
        <w:rPr>
          <w:rFonts w:hint="eastAsia" w:ascii="宋体" w:hAnsi="宋体" w:cs="宋体"/>
          <w:bCs/>
          <w:sz w:val="24"/>
          <w:szCs w:val="24"/>
          <w:highlight w:val="none"/>
          <w:lang w:val="en-GB"/>
        </w:rPr>
        <w:t>，情况属实的每次在当月考核中扣1000元，未限期整改的加倍扣款。</w:t>
      </w:r>
    </w:p>
    <w:p>
      <w:pPr>
        <w:snapToGrid w:val="0"/>
        <w:spacing w:line="440" w:lineRule="exact"/>
        <w:ind w:firstLine="480" w:firstLineChars="200"/>
        <w:rPr>
          <w:rFonts w:hint="eastAsia" w:ascii="宋体" w:hAnsi="宋体" w:cs="宋体"/>
          <w:bCs/>
          <w:sz w:val="24"/>
          <w:szCs w:val="24"/>
          <w:highlight w:val="none"/>
          <w:lang w:val="en-GB"/>
        </w:rPr>
      </w:pP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GB"/>
        </w:rPr>
        <w:t>上级领导在视察过程中涉及保洁公司责任区域环境管理存在问题</w:t>
      </w:r>
      <w:r>
        <w:rPr>
          <w:rFonts w:hint="eastAsia" w:ascii="宋体" w:hAnsi="宋体" w:cs="宋体"/>
          <w:bCs/>
          <w:sz w:val="24"/>
          <w:szCs w:val="24"/>
          <w:highlight w:val="none"/>
          <w:lang w:val="en-GB" w:eastAsia="zh-CN"/>
        </w:rPr>
        <w:t>的</w:t>
      </w:r>
      <w:r>
        <w:rPr>
          <w:rFonts w:hint="eastAsia" w:ascii="宋体" w:hAnsi="宋体" w:cs="宋体"/>
          <w:bCs/>
          <w:sz w:val="24"/>
          <w:szCs w:val="24"/>
          <w:highlight w:val="none"/>
          <w:lang w:val="en-GB"/>
        </w:rPr>
        <w:t>，情况属实的每次扣500元，未限期整改的加倍扣款。</w:t>
      </w:r>
    </w:p>
    <w:p>
      <w:pPr>
        <w:snapToGrid w:val="0"/>
        <w:spacing w:line="440" w:lineRule="exact"/>
        <w:ind w:firstLine="480" w:firstLineChars="200"/>
        <w:rPr>
          <w:rFonts w:hint="eastAsia" w:ascii="宋体" w:hAnsi="宋体" w:cs="宋体"/>
          <w:bCs/>
          <w:sz w:val="24"/>
          <w:szCs w:val="24"/>
          <w:highlight w:val="none"/>
          <w:lang w:val="en-GB" w:eastAsia="zh-CN"/>
        </w:rPr>
      </w:pPr>
      <w:r>
        <w:rPr>
          <w:rFonts w:hint="eastAsia" w:ascii="宋体" w:hAnsi="宋体" w:cs="宋体"/>
          <w:bCs/>
          <w:sz w:val="24"/>
          <w:szCs w:val="24"/>
          <w:highlight w:val="none"/>
          <w:lang w:val="en-GB" w:eastAsia="zh-CN"/>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lang w:val="en-GB" w:eastAsia="zh-CN"/>
        </w:rPr>
        <w:t>）周边群众</w:t>
      </w:r>
      <w:r>
        <w:rPr>
          <w:rFonts w:hint="eastAsia" w:ascii="宋体" w:hAnsi="宋体" w:cs="宋体"/>
          <w:bCs/>
          <w:sz w:val="24"/>
          <w:szCs w:val="24"/>
          <w:highlight w:val="none"/>
          <w:lang w:val="en-GB"/>
        </w:rPr>
        <w:t>反映保洁公司责任区域环境管理存在问题</w:t>
      </w:r>
      <w:r>
        <w:rPr>
          <w:rFonts w:hint="eastAsia" w:ascii="宋体" w:hAnsi="宋体" w:cs="宋体"/>
          <w:bCs/>
          <w:sz w:val="24"/>
          <w:szCs w:val="24"/>
          <w:highlight w:val="none"/>
          <w:lang w:val="en-GB" w:eastAsia="zh-CN"/>
        </w:rPr>
        <w:t>的</w:t>
      </w:r>
      <w:r>
        <w:rPr>
          <w:rFonts w:hint="eastAsia" w:ascii="宋体" w:hAnsi="宋体" w:cs="宋体"/>
          <w:bCs/>
          <w:sz w:val="24"/>
          <w:szCs w:val="24"/>
          <w:highlight w:val="none"/>
          <w:lang w:val="en-GB"/>
        </w:rPr>
        <w:t>，情况属实的每次扣200元，未限期整改的加倍扣款。</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配备人员相关要求</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成交供应商须确保投标前自行踏勘现场，确保配备的人员、车辆等满足采购服务需求，并安排不少于1名管理人员具体负责管理本承包区域的保洁服务工作。聘用人员须身体健康，年龄等满足《劳动法》和采购需求，并服从工作安排。</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 xml:space="preserve"> 拟派的管理人员须与投标时一致，不得更换；若成交供应商擅自更换的，一经采购人查实，则终止合同，且履约保证金全额不予退还。</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拟派管理人员须提供驻场服务，驻场地点须满足采购人管理要求，服务期内管理人员须驻点服务，按采购人要求提供服务计划、服务总结等报表。</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其他约定事项</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（1）成交供应商必须服从采购人的监督管理。</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（2）成交供应商应严格按照有关规定进行清运，确保人身安全，如发生任何安全及伤亡事故，一切经济和法律责任由成交供应商负责。</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（3）双方相互配合，采购人支持做好群众工作。</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（4）成交供应商必须参加例会，随时接受园区</w:t>
      </w:r>
      <w:r>
        <w:rPr>
          <w:rFonts w:hint="eastAsia" w:ascii="宋体" w:hAnsi="宋体" w:cs="宋体"/>
          <w:bCs/>
          <w:sz w:val="24"/>
          <w:szCs w:val="24"/>
          <w:highlight w:val="none"/>
          <w:lang w:eastAsia="zh-CN"/>
        </w:rPr>
        <w:t>创文办</w:t>
      </w:r>
      <w:r>
        <w:rPr>
          <w:rFonts w:hint="eastAsia" w:ascii="宋体" w:hAnsi="宋体" w:cs="宋体"/>
          <w:bCs/>
          <w:sz w:val="24"/>
          <w:szCs w:val="24"/>
          <w:highlight w:val="none"/>
        </w:rPr>
        <w:t>询问，并予解答。</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lang w:eastAsia="zh-CN"/>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lang w:eastAsia="zh-CN"/>
        </w:rPr>
        <w:t>）</w:t>
      </w:r>
      <w:r>
        <w:rPr>
          <w:rFonts w:hint="eastAsia" w:ascii="宋体" w:hAnsi="宋体" w:cs="宋体"/>
          <w:bCs/>
          <w:sz w:val="24"/>
          <w:szCs w:val="24"/>
          <w:highlight w:val="none"/>
        </w:rPr>
        <w:t>遇重大活动或特殊时期不受以上作业时间限制,必须无条件服从安排。</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）成交供应商出现以下情形，采购人有权解除合同并不承担由此造成的任何损失：</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①在工作中所发生伤及他人情况；</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②其他损害</w:t>
      </w:r>
      <w:r>
        <w:rPr>
          <w:rFonts w:hint="eastAsia" w:ascii="宋体" w:hAnsi="宋体" w:cs="宋体"/>
          <w:bCs/>
          <w:sz w:val="24"/>
          <w:szCs w:val="24"/>
          <w:highlight w:val="none"/>
          <w:lang w:eastAsia="zh-CN"/>
        </w:rPr>
        <w:t>园区</w:t>
      </w:r>
      <w:r>
        <w:rPr>
          <w:rFonts w:hint="eastAsia" w:ascii="宋体" w:hAnsi="宋体" w:cs="宋体"/>
          <w:bCs/>
          <w:sz w:val="24"/>
          <w:szCs w:val="24"/>
          <w:highlight w:val="none"/>
        </w:rPr>
        <w:t>形象和利益的情况；</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③月度考核低于</w:t>
      </w:r>
      <w:r>
        <w:rPr>
          <w:rFonts w:hint="eastAsia" w:ascii="宋体" w:hAnsi="宋体" w:cs="宋体"/>
          <w:bCs/>
          <w:sz w:val="24"/>
          <w:szCs w:val="24"/>
          <w:highlight w:val="none"/>
          <w:lang w:val="en-US" w:eastAsia="zh-CN"/>
        </w:rPr>
        <w:t>70</w:t>
      </w:r>
      <w:r>
        <w:rPr>
          <w:rFonts w:hint="eastAsia" w:ascii="宋体" w:hAnsi="宋体" w:cs="宋体"/>
          <w:bCs/>
          <w:sz w:val="24"/>
          <w:szCs w:val="24"/>
          <w:highlight w:val="none"/>
        </w:rPr>
        <w:t>分</w:t>
      </w:r>
      <w:r>
        <w:rPr>
          <w:rFonts w:hint="eastAsia" w:ascii="宋体" w:hAnsi="宋体" w:cs="宋体"/>
          <w:bCs/>
          <w:sz w:val="24"/>
          <w:szCs w:val="24"/>
          <w:highlight w:val="none"/>
          <w:lang w:eastAsia="zh-CN"/>
        </w:rPr>
        <w:t>的</w:t>
      </w:r>
      <w:r>
        <w:rPr>
          <w:rFonts w:hint="eastAsia" w:ascii="宋体" w:hAnsi="宋体" w:cs="宋体"/>
          <w:bCs/>
          <w:sz w:val="24"/>
          <w:szCs w:val="24"/>
          <w:highlight w:val="none"/>
        </w:rPr>
        <w:t>；</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④采购文件（合同）中约定终止合同的其它情形。</w:t>
      </w:r>
    </w:p>
    <w:p>
      <w:pPr>
        <w:spacing w:line="500" w:lineRule="exact"/>
        <w:ind w:firstLine="482" w:firstLineChars="200"/>
        <w:rPr>
          <w:rFonts w:ascii="宋体" w:hAnsi="宋体" w:eastAsia="宋体" w:cs="Times New Roman"/>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eastAsia="宋体" w:cs="Times New Roman"/>
          <w:b/>
          <w:bCs/>
          <w:sz w:val="24"/>
          <w:szCs w:val="24"/>
          <w:highlight w:val="none"/>
        </w:rPr>
        <w:t>履约保证金：</w:t>
      </w:r>
    </w:p>
    <w:p>
      <w:pPr>
        <w:spacing w:line="500" w:lineRule="exact"/>
        <w:ind w:firstLine="480" w:firstLineChars="200"/>
        <w:rPr>
          <w:rFonts w:ascii="宋体" w:hAnsi="宋体" w:cs="宋体"/>
          <w:sz w:val="24"/>
          <w:szCs w:val="24"/>
          <w:highlight w:val="none"/>
          <w:lang w:val="zh-CN"/>
        </w:rPr>
      </w:pPr>
      <w:r>
        <w:rPr>
          <w:rFonts w:hint="eastAsia" w:ascii="宋体" w:hAnsi="宋体" w:eastAsia="宋体" w:cs="Times New Roman"/>
          <w:sz w:val="24"/>
          <w:szCs w:val="24"/>
          <w:highlight w:val="none"/>
          <w:lang w:val="en-US" w:eastAsia="zh-CN"/>
        </w:rPr>
        <w:t>1、</w:t>
      </w:r>
      <w:r>
        <w:rPr>
          <w:rFonts w:hint="eastAsia" w:ascii="宋体" w:hAnsi="宋体" w:cs="宋体"/>
          <w:sz w:val="24"/>
          <w:szCs w:val="24"/>
          <w:highlight w:val="none"/>
          <w:lang w:val="zh-CN"/>
        </w:rPr>
        <w:t>本项目中标后的履约保证金为项目成交价的10%，中标供应商的履约保证金须在成交通知书发出之日起至合同签订前汇入采购单位账户（应当以银行转账或银行汇票或保函形式提交），中标供应商凭中标通知书与采购单位签订合同。超期或未有协商，则视为自动放弃成交资格。</w:t>
      </w:r>
    </w:p>
    <w:p>
      <w:pPr>
        <w:spacing w:line="5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en-US" w:eastAsia="zh-CN"/>
        </w:rPr>
        <w:t>2、</w:t>
      </w:r>
      <w:r>
        <w:rPr>
          <w:rFonts w:hint="eastAsia" w:ascii="宋体" w:hAnsi="宋体" w:cs="宋体"/>
          <w:sz w:val="24"/>
          <w:szCs w:val="24"/>
          <w:highlight w:val="none"/>
          <w:lang w:val="zh-CN"/>
        </w:rPr>
        <w:t>中标供应商全部履约合同义务，经采购单位验收合格无质量、进度等问题的，采购人在验收合格后一次性退还履约保证金。</w:t>
      </w:r>
    </w:p>
    <w:p>
      <w:pPr>
        <w:spacing w:line="5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en-US" w:eastAsia="zh-CN"/>
        </w:rPr>
        <w:t>3、</w:t>
      </w:r>
      <w:r>
        <w:rPr>
          <w:rFonts w:hint="eastAsia" w:ascii="宋体" w:hAnsi="宋体" w:cs="宋体"/>
          <w:sz w:val="24"/>
          <w:szCs w:val="24"/>
          <w:highlight w:val="none"/>
          <w:lang w:val="zh-CN"/>
        </w:rPr>
        <w:t>发生以下情况的，履约保证金不予退还或部分退还：</w:t>
      </w:r>
    </w:p>
    <w:p>
      <w:pPr>
        <w:spacing w:line="500" w:lineRule="exact"/>
        <w:ind w:firstLine="480" w:firstLineChars="200"/>
        <w:rPr>
          <w:rFonts w:ascii="宋体" w:hAnsi="宋体" w:cs="宋体"/>
          <w:sz w:val="24"/>
          <w:szCs w:val="24"/>
          <w:highlight w:val="none"/>
          <w:lang w:val="zh-CN"/>
        </w:rPr>
      </w:pPr>
      <w:r>
        <w:rPr>
          <w:rFonts w:hint="eastAsia" w:ascii="宋体" w:hAnsi="宋体" w:cs="宋体"/>
          <w:sz w:val="24"/>
          <w:szCs w:val="24"/>
          <w:highlight w:val="none"/>
          <w:lang w:val="zh-CN"/>
        </w:rPr>
        <w:t>a.签订合同后，中标供应商不履行合同义务的，采购单位有权全额扣除履约保证金，全额不予退还，同时采购单位亦有权终止合同，中标供应商还须承担相应的法律赔偿责任。</w:t>
      </w:r>
    </w:p>
    <w:p>
      <w:pPr>
        <w:snapToGrid w:val="0"/>
        <w:spacing w:line="440" w:lineRule="exact"/>
        <w:ind w:firstLine="480" w:firstLineChars="200"/>
        <w:rPr>
          <w:rFonts w:ascii="宋体" w:hAnsi="宋体" w:eastAsia="宋体" w:cs="Times New Roman"/>
          <w:b/>
          <w:bCs/>
          <w:sz w:val="24"/>
          <w:szCs w:val="24"/>
          <w:highlight w:val="none"/>
        </w:rPr>
      </w:pPr>
      <w:r>
        <w:rPr>
          <w:rFonts w:hint="eastAsia" w:ascii="宋体" w:hAnsi="宋体" w:cs="宋体"/>
          <w:sz w:val="24"/>
          <w:szCs w:val="24"/>
          <w:highlight w:val="none"/>
          <w:lang w:val="zh-CN"/>
        </w:rPr>
        <w:t>b.中标供应商在履约过程中发生违约行为，给采购单位造成损失的，采购单位有权在中标供应商缴纳的履约保证金中予以扣款，以弥补采购单位经济损失，不足的部分中标供应商另外补齐。</w:t>
      </w:r>
    </w:p>
    <w:p>
      <w:pPr>
        <w:snapToGrid w:val="0"/>
        <w:spacing w:line="500" w:lineRule="exact"/>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二、投标报价要求</w:t>
      </w:r>
    </w:p>
    <w:p>
      <w:pPr>
        <w:snapToGrid w:val="0"/>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1.供应商应仔细阅读谈判文件的所有内容，按谈判文件的要求提供谈判响应文件，并保证所提供的全部资料的真实性，以使其投标对谈判文件作出实质性响应。</w:t>
      </w:r>
    </w:p>
    <w:p>
      <w:pPr>
        <w:snapToGrid w:val="0"/>
        <w:spacing w:line="50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2.本项目采用固定总价报价方式，</w:t>
      </w:r>
      <w:r>
        <w:rPr>
          <w:rFonts w:hint="eastAsia" w:ascii="宋体" w:hAnsi="宋体" w:cs="宋体"/>
          <w:bCs/>
          <w:sz w:val="24"/>
          <w:szCs w:val="24"/>
          <w:highlight w:val="none"/>
          <w:lang w:val="en-GB"/>
        </w:rPr>
        <w:t>投标报价包括但不限于在服务期内完成服务内容所需要的一切费用，包括但不限于货物运输、搬运、装卸、</w:t>
      </w:r>
      <w:r>
        <w:rPr>
          <w:rFonts w:hint="eastAsia" w:ascii="宋体" w:hAnsi="宋体" w:cs="宋体"/>
          <w:bCs/>
          <w:sz w:val="24"/>
          <w:szCs w:val="24"/>
          <w:highlight w:val="none"/>
        </w:rPr>
        <w:t>检测、</w:t>
      </w:r>
      <w:r>
        <w:rPr>
          <w:rFonts w:hint="eastAsia" w:ascii="宋体" w:hAnsi="宋体" w:cs="宋体"/>
          <w:bCs/>
          <w:sz w:val="24"/>
          <w:szCs w:val="24"/>
          <w:highlight w:val="none"/>
          <w:lang w:val="en-GB"/>
        </w:rPr>
        <w:t>耗材、工具、通讯、服装、办公设备、车辆费、各种税费、人工工资、车辆及驾乘人员保险、加班费、福利、</w:t>
      </w:r>
      <w:r>
        <w:rPr>
          <w:rFonts w:hint="eastAsia" w:ascii="宋体" w:hAnsi="宋体" w:cs="宋体"/>
          <w:bCs/>
          <w:sz w:val="24"/>
          <w:szCs w:val="24"/>
          <w:highlight w:val="none"/>
        </w:rPr>
        <w:t>保险、</w:t>
      </w:r>
      <w:r>
        <w:rPr>
          <w:rFonts w:hint="eastAsia" w:ascii="宋体" w:hAnsi="宋体" w:cs="宋体"/>
          <w:bCs/>
          <w:sz w:val="24"/>
          <w:szCs w:val="24"/>
          <w:highlight w:val="none"/>
          <w:lang w:val="en-GB"/>
        </w:rPr>
        <w:t>利润、税金、政策性文件规定及合同包含的所有风险、责任等及项目实施相关所产生的以及供应商认为需要的其他一切费用。请各供应商在报价时请充分考虑各种因素。</w:t>
      </w:r>
    </w:p>
    <w:p>
      <w:pPr>
        <w:adjustRightInd w:val="0"/>
        <w:snapToGrid w:val="0"/>
        <w:spacing w:line="460" w:lineRule="exact"/>
        <w:ind w:firstLine="480" w:firstLineChars="200"/>
        <w:rPr>
          <w:rFonts w:ascii="宋体" w:hAnsi="宋体" w:eastAsia="宋体" w:cs="宋体"/>
          <w:sz w:val="24"/>
          <w:szCs w:val="24"/>
          <w:highlight w:val="none"/>
          <w:lang w:val="en-GB"/>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GB"/>
        </w:rPr>
        <w:t>投标供应商应对招标文件内所要采购的全部内容进行报价，只投其中部分内容者，其投标书将被拒绝。</w:t>
      </w:r>
    </w:p>
    <w:p>
      <w:pPr>
        <w:adjustRightInd w:val="0"/>
        <w:snapToGrid w:val="0"/>
        <w:spacing w:line="46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spacing w:val="-11"/>
          <w:sz w:val="24"/>
          <w:szCs w:val="24"/>
          <w:highlight w:val="none"/>
        </w:rPr>
        <w:t>.</w:t>
      </w:r>
      <w:r>
        <w:rPr>
          <w:rFonts w:hint="eastAsia" w:ascii="宋体" w:hAnsi="宋体" w:eastAsia="宋体" w:cs="宋体"/>
          <w:bCs/>
          <w:sz w:val="24"/>
          <w:szCs w:val="24"/>
          <w:highlight w:val="none"/>
        </w:rPr>
        <w:t>投标报价中的计价一律采用人民币。投标报价中的计价一律采用总价报价。大写与小写不一致，以大写为准。</w:t>
      </w:r>
    </w:p>
    <w:p>
      <w:pPr>
        <w:snapToGrid w:val="0"/>
        <w:spacing w:line="500" w:lineRule="exact"/>
        <w:ind w:firstLine="480" w:firstLineChars="200"/>
        <w:rPr>
          <w:rFonts w:ascii="宋体" w:hAnsi="宋体" w:eastAsia="宋体" w:cs="宋体"/>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spacing w:val="-11"/>
          <w:sz w:val="24"/>
          <w:szCs w:val="24"/>
          <w:highlight w:val="none"/>
        </w:rPr>
        <w:t>.</w:t>
      </w:r>
      <w:r>
        <w:rPr>
          <w:rFonts w:hint="eastAsia" w:ascii="宋体" w:hAnsi="宋体" w:eastAsia="宋体" w:cs="宋体"/>
          <w:bCs/>
          <w:sz w:val="24"/>
          <w:szCs w:val="24"/>
          <w:highlight w:val="none"/>
        </w:rPr>
        <w:t>总价报价超过总价最高限价的为无效报价。</w:t>
      </w:r>
    </w:p>
    <w:p>
      <w:pPr>
        <w:snapToGrid w:val="0"/>
        <w:spacing w:line="500" w:lineRule="exact"/>
        <w:ind w:firstLine="482" w:firstLineChars="200"/>
        <w:rPr>
          <w:rFonts w:ascii="宋体" w:hAnsi="宋体" w:eastAsia="宋体" w:cs="宋体"/>
          <w:b/>
          <w:sz w:val="24"/>
          <w:szCs w:val="24"/>
          <w:highlight w:val="none"/>
        </w:rPr>
      </w:pPr>
      <w:r>
        <w:rPr>
          <w:rFonts w:hint="eastAsia" w:ascii="宋体" w:hAnsi="宋体" w:eastAsia="宋体" w:cs="宋体"/>
          <w:b/>
          <w:sz w:val="24"/>
          <w:szCs w:val="24"/>
          <w:highlight w:val="none"/>
        </w:rPr>
        <w:t>三、付款方式</w:t>
      </w:r>
    </w:p>
    <w:p>
      <w:pPr>
        <w:snapToGrid w:val="0"/>
        <w:spacing w:line="44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合同项目款分四个季度支付，每</w:t>
      </w:r>
      <w:r>
        <w:rPr>
          <w:rFonts w:hint="eastAsia" w:ascii="宋体" w:hAnsi="宋体" w:cs="宋体"/>
          <w:bCs/>
          <w:sz w:val="24"/>
          <w:szCs w:val="24"/>
          <w:highlight w:val="none"/>
          <w:lang w:eastAsia="zh-CN"/>
        </w:rPr>
        <w:t>季度</w:t>
      </w:r>
      <w:r>
        <w:rPr>
          <w:rFonts w:hint="eastAsia" w:ascii="宋体" w:hAnsi="宋体" w:cs="宋体"/>
          <w:bCs/>
          <w:sz w:val="24"/>
          <w:szCs w:val="24"/>
          <w:highlight w:val="none"/>
        </w:rPr>
        <w:t>根据</w:t>
      </w:r>
      <w:r>
        <w:rPr>
          <w:rFonts w:hint="eastAsia" w:ascii="宋体" w:hAnsi="宋体" w:cs="宋体"/>
          <w:bCs/>
          <w:sz w:val="24"/>
          <w:szCs w:val="24"/>
          <w:highlight w:val="none"/>
          <w:lang w:eastAsia="zh-CN"/>
        </w:rPr>
        <w:t>当季度月度</w:t>
      </w:r>
      <w:r>
        <w:rPr>
          <w:rFonts w:hint="eastAsia" w:ascii="宋体" w:hAnsi="宋体" w:cs="宋体"/>
          <w:bCs/>
          <w:sz w:val="24"/>
          <w:szCs w:val="24"/>
          <w:highlight w:val="none"/>
        </w:rPr>
        <w:t>考核结果计算给付。</w:t>
      </w:r>
    </w:p>
    <w:p>
      <w:pPr>
        <w:spacing w:line="500" w:lineRule="exact"/>
        <w:jc w:val="center"/>
        <w:rPr>
          <w:rFonts w:ascii="宋体" w:hAnsi="宋体" w:eastAsia="宋体" w:cs="宋体"/>
          <w:bCs/>
          <w:sz w:val="28"/>
          <w:szCs w:val="28"/>
          <w:highlight w:val="none"/>
        </w:rPr>
      </w:pPr>
    </w:p>
    <w:p>
      <w:pPr>
        <w:spacing w:line="500" w:lineRule="exact"/>
        <w:jc w:val="center"/>
        <w:rPr>
          <w:rFonts w:ascii="宋体" w:hAnsi="宋体" w:eastAsia="宋体" w:cs="宋体"/>
          <w:bCs/>
          <w:sz w:val="28"/>
          <w:szCs w:val="28"/>
          <w:highlight w:val="none"/>
        </w:rPr>
      </w:pPr>
    </w:p>
    <w:p>
      <w:pPr>
        <w:spacing w:line="500" w:lineRule="exact"/>
        <w:jc w:val="center"/>
        <w:rPr>
          <w:rFonts w:ascii="宋体" w:hAnsi="宋体" w:eastAsia="宋体" w:cs="宋体"/>
          <w:b/>
          <w:sz w:val="28"/>
          <w:szCs w:val="28"/>
          <w:highlight w:val="none"/>
        </w:rPr>
        <w:sectPr>
          <w:pgSz w:w="11906" w:h="16838"/>
          <w:pgMar w:top="1440" w:right="1800" w:bottom="1440" w:left="1800" w:header="851" w:footer="992" w:gutter="0"/>
          <w:cols w:space="425" w:num="1"/>
          <w:docGrid w:type="lines" w:linePitch="312" w:charSpace="0"/>
        </w:sectPr>
      </w:pPr>
    </w:p>
    <w:p>
      <w:pPr>
        <w:spacing w:line="500" w:lineRule="exact"/>
        <w:jc w:val="center"/>
        <w:rPr>
          <w:rFonts w:ascii="宋体" w:hAnsi="宋体" w:eastAsia="宋体" w:cs="宋体"/>
          <w:b/>
          <w:sz w:val="24"/>
          <w:szCs w:val="24"/>
          <w:highlight w:val="none"/>
        </w:rPr>
      </w:pPr>
      <w:r>
        <w:rPr>
          <w:rFonts w:hint="eastAsia" w:ascii="宋体" w:hAnsi="宋体" w:eastAsia="宋体" w:cs="宋体"/>
          <w:b/>
          <w:sz w:val="28"/>
          <w:szCs w:val="28"/>
          <w:highlight w:val="none"/>
        </w:rPr>
        <w:t>第四部分  评审方法和评审标准</w:t>
      </w:r>
    </w:p>
    <w:p>
      <w:pPr>
        <w:snapToGrid w:val="0"/>
        <w:spacing w:line="500" w:lineRule="exact"/>
        <w:ind w:firstLine="562" w:firstLineChars="200"/>
        <w:rPr>
          <w:rFonts w:ascii="宋体" w:hAnsi="宋体" w:eastAsia="宋体" w:cs="宋体"/>
          <w:b/>
          <w:sz w:val="28"/>
          <w:szCs w:val="28"/>
          <w:highlight w:val="none"/>
        </w:rPr>
      </w:pPr>
      <w:r>
        <w:rPr>
          <w:rFonts w:hint="eastAsia" w:ascii="宋体" w:hAnsi="宋体" w:eastAsia="宋体" w:cs="宋体"/>
          <w:b/>
          <w:sz w:val="28"/>
          <w:szCs w:val="28"/>
          <w:highlight w:val="none"/>
        </w:rPr>
        <w:t>一、谈判方式</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实行现场谈判模式。</w:t>
      </w:r>
    </w:p>
    <w:p>
      <w:pPr>
        <w:snapToGrid w:val="0"/>
        <w:spacing w:line="500" w:lineRule="exact"/>
        <w:ind w:firstLine="562" w:firstLineChars="200"/>
        <w:rPr>
          <w:rFonts w:ascii="宋体" w:hAnsi="宋体" w:eastAsia="宋体" w:cs="宋体"/>
          <w:b/>
          <w:sz w:val="28"/>
          <w:szCs w:val="28"/>
          <w:highlight w:val="none"/>
        </w:rPr>
      </w:pPr>
      <w:r>
        <w:rPr>
          <w:rFonts w:hint="eastAsia" w:ascii="宋体" w:hAnsi="宋体" w:eastAsia="宋体" w:cs="宋体"/>
          <w:b/>
          <w:sz w:val="28"/>
          <w:szCs w:val="28"/>
          <w:highlight w:val="none"/>
        </w:rPr>
        <w:t>二、谈判程序及评审方法和标准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采购代理机构现场打开供应商的响应文件，谈判小组对供应商的资格性、符合性进行审查，通过审查的供应商接受谈判小组的谈判，在质量和服务相等的前提下，最后报价最低者为成交供应商。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资格性、符合性审查结束后进入最后报价环节，最后报价将作为评审价。所有的响应供应商须在15分钟内填写完毕并递交最后报价，未在规定时间内递交最后报价的，视作无效响应处理。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最后报价是供应商响应文件的有效组成部分，递交最后报价的供应商不得少于3家；只有符合《政府采购非招标采购方式管理暂行办法》第二十七条第二款规定情形的，递交最后报价的供应商可以为2家。</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各供应商最后报价结束后,如谈判小组认为最后报价最低的供应商的报价明显低于其自身成本，涉嫌恶意竞争，有可能影响服务质量和不能诚信履约的，则有权要求其在合理的时间内现场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评委在认真审阅响应文件的基础上，根据各响应文件的响应程度独立评判。</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（一）谈判小组对供应商资格进行审查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供应商资格不合格的，其响应文件判定为无效响应文件。</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（二）谈判小组对符合资格要求的供应商的响应文件进行符合性审查</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未通过符合性审查的响应文件，将被判为不满足谈判文件实质性要求。</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（三）成交供应商的确定</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1.谈判小组在提交最后报价的供应商中，根据质量和服务均能满足采购文件实质性响应要求且最后报价最低的原则确定成交供应商，并编写评审报告。若最后报价有相同时，则通过抽签方式确定成交供应商。</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2.当第一中标候选人放弃中标、因不可抗力不能履行合同、不按照招标文件要求提交履约保证金，或者被查实存在影响中标结果的违法行为等情形，不符合中标条件的，采购人依法重新招标。</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（四）采购代理机构宣布评审结果</w:t>
      </w:r>
    </w:p>
    <w:p>
      <w:pPr>
        <w:snapToGrid w:val="0"/>
        <w:spacing w:line="500" w:lineRule="exact"/>
        <w:rPr>
          <w:rFonts w:ascii="宋体" w:hAnsi="宋体" w:eastAsia="宋体" w:cs="宋体"/>
          <w:b/>
          <w:sz w:val="28"/>
          <w:szCs w:val="28"/>
          <w:highlight w:val="none"/>
        </w:rPr>
      </w:pPr>
      <w:r>
        <w:rPr>
          <w:rFonts w:hint="eastAsia" w:ascii="宋体" w:hAnsi="宋体" w:eastAsia="宋体" w:cs="宋体"/>
          <w:b/>
          <w:sz w:val="28"/>
          <w:szCs w:val="28"/>
          <w:highlight w:val="none"/>
        </w:rPr>
        <w:t>（五）发放成交通知书</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公告成交结果的同时，采购人</w:t>
      </w:r>
      <w:r>
        <w:rPr>
          <w:rFonts w:hint="eastAsia" w:ascii="宋体" w:hAnsi="宋体" w:eastAsia="宋体" w:cs="宋体"/>
          <w:bCs/>
          <w:sz w:val="28"/>
          <w:szCs w:val="28"/>
          <w:highlight w:val="none"/>
        </w:rPr>
        <w:t>向成交供应商发放成交通知书</w:t>
      </w:r>
      <w:r>
        <w:rPr>
          <w:rFonts w:hint="eastAsia" w:ascii="宋体" w:hAnsi="宋体" w:eastAsia="宋体" w:cs="宋体"/>
          <w:sz w:val="28"/>
          <w:szCs w:val="28"/>
          <w:highlight w:val="none"/>
        </w:rPr>
        <w:t>。</w:t>
      </w:r>
    </w:p>
    <w:p>
      <w:pPr>
        <w:snapToGrid w:val="0"/>
        <w:spacing w:line="500" w:lineRule="exact"/>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成交通知书发出后，采购人不得违法改变成交结果，成交供应商无正当理由不得放弃成交。</w:t>
      </w:r>
    </w:p>
    <w:p>
      <w:pPr>
        <w:snapToGrid w:val="0"/>
        <w:spacing w:line="500" w:lineRule="exact"/>
        <w:ind w:firstLine="420" w:firstLineChars="150"/>
        <w:jc w:val="center"/>
        <w:rPr>
          <w:rFonts w:ascii="宋体" w:hAnsi="宋体" w:eastAsia="宋体" w:cs="宋体"/>
          <w:sz w:val="28"/>
          <w:szCs w:val="28"/>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highlight w:val="none"/>
        </w:rPr>
        <w:t> </w:t>
      </w:r>
    </w:p>
    <w:p>
      <w:pPr>
        <w:snapToGrid w:val="0"/>
        <w:spacing w:line="500" w:lineRule="exact"/>
        <w:ind w:firstLine="422" w:firstLineChars="150"/>
        <w:jc w:val="center"/>
        <w:rPr>
          <w:rFonts w:ascii="宋体" w:hAnsi="宋体" w:eastAsia="宋体" w:cs="宋体"/>
          <w:b/>
          <w:sz w:val="28"/>
          <w:szCs w:val="28"/>
          <w:highlight w:val="none"/>
        </w:rPr>
      </w:pPr>
      <w:r>
        <w:rPr>
          <w:rFonts w:hint="eastAsia" w:ascii="宋体" w:hAnsi="宋体" w:eastAsia="宋体" w:cs="宋体"/>
          <w:b/>
          <w:sz w:val="28"/>
          <w:szCs w:val="28"/>
          <w:highlight w:val="none"/>
        </w:rPr>
        <w:t>第五部分  响应文件组成</w:t>
      </w:r>
    </w:p>
    <w:p>
      <w:pPr>
        <w:snapToGrid w:val="0"/>
        <w:spacing w:line="500" w:lineRule="exact"/>
        <w:ind w:firstLine="562" w:firstLineChars="200"/>
        <w:jc w:val="left"/>
        <w:rPr>
          <w:rFonts w:ascii="宋体" w:hAnsi="宋体" w:eastAsia="宋体" w:cs="宋体"/>
          <w:b/>
          <w:sz w:val="28"/>
          <w:szCs w:val="28"/>
          <w:highlight w:val="none"/>
        </w:rPr>
      </w:pPr>
      <w:r>
        <w:rPr>
          <w:rFonts w:hint="eastAsia" w:ascii="宋体" w:hAnsi="宋体" w:eastAsia="宋体" w:cs="宋体"/>
          <w:b/>
          <w:sz w:val="28"/>
          <w:szCs w:val="28"/>
          <w:highlight w:val="none"/>
        </w:rPr>
        <w:t>响应文件由资格审查证明材料、价格标二部分组成。</w:t>
      </w:r>
    </w:p>
    <w:p>
      <w:pPr>
        <w:snapToGrid w:val="0"/>
        <w:spacing w:line="500" w:lineRule="exact"/>
        <w:ind w:firstLine="562" w:firstLineChars="200"/>
        <w:jc w:val="left"/>
        <w:rPr>
          <w:rFonts w:ascii="宋体" w:hAnsi="宋体" w:eastAsia="宋体" w:cs="宋体"/>
          <w:b/>
          <w:sz w:val="28"/>
          <w:szCs w:val="28"/>
          <w:highlight w:val="none"/>
        </w:rPr>
      </w:pPr>
      <w:r>
        <w:rPr>
          <w:rFonts w:hint="eastAsia" w:ascii="宋体" w:hAnsi="宋体" w:eastAsia="宋体" w:cs="宋体"/>
          <w:b/>
          <w:sz w:val="28"/>
          <w:szCs w:val="28"/>
          <w:highlight w:val="none"/>
        </w:rPr>
        <w:t>一、资格审查证明材料（不能出现价格文件）</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1.竞谈承诺书（按照附件一格式填写）；</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2.法定代表人授权委托书及被授权人身份证正反面复印件（法定代表人授权委托书按照附件二格式填写，非法定代表人参加投标时提交）；</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3.法定代表人身份证正反面复印件；</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4.提供有效的营业执照副本；</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5.提供拟派1名管理人员</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2名保洁员</w:t>
      </w:r>
      <w:r>
        <w:rPr>
          <w:rFonts w:hint="eastAsia" w:ascii="宋体" w:hAnsi="宋体" w:eastAsia="宋体" w:cs="宋体"/>
          <w:sz w:val="28"/>
          <w:szCs w:val="28"/>
          <w:highlight w:val="none"/>
        </w:rPr>
        <w:t>的身份证，其中：管理人员须为报价供应商正式人员，提供报价供应商为其缴纳的近1个月社保证明和劳动合同；</w:t>
      </w:r>
    </w:p>
    <w:p>
      <w:pPr>
        <w:snapToGrid w:val="0"/>
        <w:spacing w:line="500" w:lineRule="exact"/>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.报价供应商近</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以来</w:t>
      </w:r>
      <w:r>
        <w:rPr>
          <w:rFonts w:hint="eastAsia" w:ascii="宋体" w:hAnsi="宋体" w:eastAsia="宋体" w:cs="宋体"/>
          <w:sz w:val="28"/>
          <w:szCs w:val="28"/>
          <w:highlight w:val="none"/>
        </w:rPr>
        <w:t>（自投标截止时间往前推算，以合同签订时间为准）</w:t>
      </w:r>
      <w:r>
        <w:rPr>
          <w:rFonts w:hint="eastAsia" w:ascii="宋体" w:hAnsi="宋体" w:eastAsia="宋体" w:cs="宋体"/>
          <w:sz w:val="28"/>
          <w:szCs w:val="28"/>
          <w:highlight w:val="none"/>
          <w:lang w:val="en-US" w:eastAsia="zh-CN"/>
        </w:rPr>
        <w:t>承担过至少两个（服务期均</w:t>
      </w:r>
      <w:r>
        <w:rPr>
          <w:rFonts w:hint="eastAsia" w:ascii="宋体" w:hAnsi="宋体" w:eastAsia="宋体" w:cs="宋体"/>
          <w:sz w:val="28"/>
          <w:szCs w:val="28"/>
          <w:highlight w:val="none"/>
        </w:rPr>
        <w:t>不少于1年</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类似环境综合整治、保洁服务、垃圾清运等</w:t>
      </w:r>
      <w:r>
        <w:rPr>
          <w:rFonts w:hint="eastAsia" w:ascii="宋体" w:hAnsi="宋体" w:eastAsia="宋体" w:cs="宋体"/>
          <w:sz w:val="28"/>
          <w:szCs w:val="28"/>
          <w:highlight w:val="none"/>
          <w:lang w:val="en-US" w:eastAsia="zh-CN"/>
        </w:rPr>
        <w:t>项目业绩</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提供项目合同及</w:t>
      </w:r>
      <w:r>
        <w:rPr>
          <w:rFonts w:hint="eastAsia" w:ascii="宋体" w:hAnsi="宋体" w:eastAsia="宋体" w:cs="宋体"/>
          <w:sz w:val="28"/>
          <w:szCs w:val="28"/>
          <w:highlight w:val="none"/>
        </w:rPr>
        <w:t>采购单位出具</w:t>
      </w:r>
      <w:r>
        <w:rPr>
          <w:rFonts w:hint="eastAsia" w:ascii="宋体" w:hAnsi="宋体" w:eastAsia="宋体" w:cs="宋体"/>
          <w:sz w:val="28"/>
          <w:szCs w:val="28"/>
          <w:highlight w:val="none"/>
          <w:lang w:eastAsia="zh-CN"/>
        </w:rPr>
        <w:t>的</w:t>
      </w:r>
      <w:r>
        <w:rPr>
          <w:rFonts w:hint="eastAsia" w:ascii="宋体" w:hAnsi="宋体" w:eastAsia="宋体" w:cs="宋体"/>
          <w:sz w:val="28"/>
          <w:szCs w:val="28"/>
          <w:highlight w:val="none"/>
        </w:rPr>
        <w:t>有效情况说明（含采购单位名称、并加盖采购单位公章、采购单位负责人签字和联系电话）</w:t>
      </w:r>
      <w:r>
        <w:rPr>
          <w:rFonts w:hint="eastAsia" w:ascii="宋体" w:hAnsi="宋体" w:eastAsia="宋体" w:cs="宋体"/>
          <w:sz w:val="28"/>
          <w:szCs w:val="28"/>
          <w:highlight w:val="none"/>
          <w:lang w:val="en-US" w:eastAsia="zh-CN"/>
        </w:rPr>
        <w:t>等证明材料</w:t>
      </w:r>
      <w:r>
        <w:rPr>
          <w:rFonts w:hint="eastAsia" w:ascii="宋体" w:hAnsi="宋体" w:eastAsia="宋体" w:cs="宋体"/>
          <w:sz w:val="28"/>
          <w:szCs w:val="28"/>
          <w:highlight w:val="none"/>
        </w:rPr>
        <w:t>。</w:t>
      </w:r>
    </w:p>
    <w:p>
      <w:pPr>
        <w:snapToGrid w:val="0"/>
        <w:spacing w:line="500" w:lineRule="exact"/>
        <w:ind w:firstLine="560" w:firstLineChars="200"/>
        <w:jc w:val="left"/>
        <w:rPr>
          <w:rFonts w:ascii="宋体" w:hAnsi="宋体" w:eastAsia="宋体" w:cs="宋体"/>
          <w:b/>
          <w:sz w:val="28"/>
          <w:szCs w:val="28"/>
          <w:highlight w:val="none"/>
        </w:rPr>
      </w:pPr>
      <w:r>
        <w:rPr>
          <w:rFonts w:hint="eastAsia" w:ascii="宋体" w:hAnsi="宋体" w:eastAsia="宋体" w:cs="宋体"/>
          <w:bCs/>
          <w:sz w:val="28"/>
          <w:szCs w:val="28"/>
          <w:highlight w:val="none"/>
          <w:lang w:val="en-US" w:eastAsia="zh-CN"/>
        </w:rPr>
        <w:t>7.</w:t>
      </w:r>
      <w:r>
        <w:rPr>
          <w:rFonts w:hint="eastAsia" w:ascii="宋体" w:hAnsi="宋体" w:eastAsia="宋体" w:cs="宋体"/>
          <w:sz w:val="28"/>
          <w:szCs w:val="28"/>
          <w:highlight w:val="none"/>
        </w:rPr>
        <w:t>参加采购活动前三年内在经营活动中没有重大违法记录的书面声明（按照附件三格式填写）。</w:t>
      </w:r>
    </w:p>
    <w:p>
      <w:pPr>
        <w:snapToGrid w:val="0"/>
        <w:spacing w:line="500" w:lineRule="exact"/>
        <w:ind w:firstLine="562" w:firstLineChars="200"/>
        <w:jc w:val="left"/>
        <w:rPr>
          <w:rFonts w:ascii="宋体" w:hAnsi="宋体" w:eastAsia="宋体" w:cs="宋体"/>
          <w:b/>
          <w:sz w:val="28"/>
          <w:szCs w:val="28"/>
          <w:highlight w:val="none"/>
        </w:rPr>
      </w:pPr>
      <w:r>
        <w:rPr>
          <w:rFonts w:hint="eastAsia" w:ascii="宋体" w:hAnsi="宋体" w:eastAsia="宋体" w:cs="宋体"/>
          <w:b/>
          <w:sz w:val="28"/>
          <w:szCs w:val="28"/>
          <w:highlight w:val="none"/>
        </w:rPr>
        <w:t>注意：上述</w:t>
      </w:r>
      <w:r>
        <w:rPr>
          <w:rFonts w:hint="eastAsia" w:ascii="宋体" w:hAnsi="宋体" w:eastAsia="宋体" w:cs="宋体"/>
          <w:b/>
          <w:sz w:val="28"/>
          <w:szCs w:val="28"/>
          <w:highlight w:val="none"/>
          <w:lang w:val="en-US" w:eastAsia="zh-CN"/>
        </w:rPr>
        <w:t>第5</w:t>
      </w:r>
      <w:r>
        <w:rPr>
          <w:rFonts w:hint="eastAsia" w:ascii="宋体" w:hAnsi="宋体" w:eastAsia="宋体" w:cs="宋体"/>
          <w:b/>
          <w:sz w:val="28"/>
          <w:szCs w:val="28"/>
          <w:highlight w:val="none"/>
        </w:rPr>
        <w:t>项</w:t>
      </w:r>
      <w:r>
        <w:rPr>
          <w:rFonts w:hint="eastAsia" w:ascii="宋体" w:hAnsi="宋体" w:eastAsia="宋体" w:cs="宋体"/>
          <w:b/>
          <w:sz w:val="28"/>
          <w:szCs w:val="28"/>
          <w:highlight w:val="none"/>
          <w:lang w:val="en-US" w:eastAsia="zh-CN"/>
        </w:rPr>
        <w:t>提供</w:t>
      </w:r>
      <w:r>
        <w:rPr>
          <w:rFonts w:hint="eastAsia" w:ascii="宋体" w:hAnsi="宋体" w:eastAsia="宋体" w:cs="宋体"/>
          <w:b/>
          <w:sz w:val="28"/>
          <w:szCs w:val="28"/>
          <w:highlight w:val="none"/>
        </w:rPr>
        <w:t>拟派人员一览表（按照附件</w:t>
      </w:r>
      <w:r>
        <w:rPr>
          <w:rFonts w:hint="eastAsia" w:ascii="宋体" w:hAnsi="宋体" w:eastAsia="宋体" w:cs="宋体"/>
          <w:b/>
          <w:sz w:val="28"/>
          <w:szCs w:val="28"/>
          <w:highlight w:val="none"/>
          <w:lang w:val="en-US" w:eastAsia="zh-CN"/>
        </w:rPr>
        <w:t>四</w:t>
      </w:r>
      <w:r>
        <w:rPr>
          <w:rFonts w:hint="eastAsia" w:ascii="宋体" w:hAnsi="宋体" w:eastAsia="宋体" w:cs="宋体"/>
          <w:b/>
          <w:sz w:val="28"/>
          <w:szCs w:val="28"/>
          <w:highlight w:val="none"/>
        </w:rPr>
        <w:t>格式填写）</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rPr>
        <w:t>上述</w:t>
      </w:r>
      <w:r>
        <w:rPr>
          <w:rFonts w:hint="eastAsia" w:ascii="宋体" w:hAnsi="宋体" w:eastAsia="宋体" w:cs="宋体"/>
          <w:b/>
          <w:sz w:val="28"/>
          <w:szCs w:val="28"/>
          <w:highlight w:val="none"/>
          <w:lang w:val="en-US" w:eastAsia="zh-CN"/>
        </w:rPr>
        <w:t>4</w:t>
      </w:r>
      <w:r>
        <w:rPr>
          <w:rFonts w:hint="eastAsia" w:ascii="宋体" w:hAnsi="宋体" w:eastAsia="宋体" w:cs="宋体"/>
          <w:b/>
          <w:sz w:val="28"/>
          <w:szCs w:val="28"/>
          <w:highlight w:val="none"/>
        </w:rPr>
        <w:t>-</w:t>
      </w:r>
      <w:r>
        <w:rPr>
          <w:rFonts w:hint="eastAsia" w:ascii="宋体" w:hAnsi="宋体" w:eastAsia="宋体" w:cs="宋体"/>
          <w:b/>
          <w:sz w:val="28"/>
          <w:szCs w:val="28"/>
          <w:highlight w:val="none"/>
          <w:lang w:val="en-US" w:eastAsia="zh-CN"/>
        </w:rPr>
        <w:t>6</w:t>
      </w:r>
      <w:r>
        <w:rPr>
          <w:rFonts w:hint="eastAsia" w:ascii="宋体" w:hAnsi="宋体" w:eastAsia="宋体" w:cs="宋体"/>
          <w:b/>
          <w:sz w:val="28"/>
          <w:szCs w:val="28"/>
          <w:highlight w:val="none"/>
        </w:rPr>
        <w:t>项提供</w:t>
      </w:r>
      <w:r>
        <w:rPr>
          <w:rFonts w:hint="eastAsia" w:ascii="宋体" w:hAnsi="宋体" w:eastAsia="宋体" w:cs="宋体"/>
          <w:b/>
          <w:sz w:val="28"/>
          <w:szCs w:val="28"/>
          <w:highlight w:val="none"/>
          <w:lang w:val="en-US" w:eastAsia="zh-CN"/>
        </w:rPr>
        <w:t>证明材料</w:t>
      </w:r>
      <w:r>
        <w:rPr>
          <w:rFonts w:hint="eastAsia" w:ascii="宋体" w:hAnsi="宋体" w:eastAsia="宋体" w:cs="宋体"/>
          <w:b/>
          <w:sz w:val="28"/>
          <w:szCs w:val="28"/>
          <w:highlight w:val="none"/>
        </w:rPr>
        <w:t>复印件，并加盖单位公章，并随带原件备查，否则资格审查不通过。</w:t>
      </w:r>
    </w:p>
    <w:p>
      <w:pPr>
        <w:snapToGrid w:val="0"/>
        <w:spacing w:line="500" w:lineRule="exact"/>
        <w:ind w:firstLine="562" w:firstLineChars="200"/>
        <w:jc w:val="left"/>
        <w:rPr>
          <w:rFonts w:ascii="宋体" w:hAnsi="宋体" w:eastAsia="宋体" w:cs="宋体"/>
          <w:b/>
          <w:sz w:val="28"/>
          <w:szCs w:val="28"/>
          <w:highlight w:val="none"/>
        </w:rPr>
      </w:pPr>
      <w:r>
        <w:rPr>
          <w:rFonts w:hint="eastAsia" w:ascii="宋体" w:hAnsi="宋体" w:eastAsia="宋体" w:cs="宋体"/>
          <w:b/>
          <w:sz w:val="28"/>
          <w:szCs w:val="28"/>
          <w:highlight w:val="none"/>
        </w:rPr>
        <w:t>二、价格标</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1.投标报价表（按照附件五格式填写）；</w:t>
      </w:r>
    </w:p>
    <w:p>
      <w:pPr>
        <w:snapToGrid w:val="0"/>
        <w:spacing w:line="500" w:lineRule="exact"/>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2.最后报价一览表（按照附件六格式填写）供应商须提前签字（或盖章）并加盖单位公章，供最后报价时使用。</w:t>
      </w:r>
    </w:p>
    <w:p>
      <w:pPr>
        <w:snapToGrid w:val="0"/>
        <w:spacing w:line="500" w:lineRule="exact"/>
        <w:rPr>
          <w:rFonts w:ascii="宋体" w:hAnsi="宋体" w:eastAsia="宋体" w:cs="宋体"/>
          <w:sz w:val="28"/>
          <w:szCs w:val="28"/>
          <w:highlight w:val="none"/>
        </w:rPr>
      </w:pPr>
    </w:p>
    <w:p>
      <w:pPr>
        <w:pStyle w:val="17"/>
        <w:rPr>
          <w:rFonts w:hAnsi="宋体" w:cs="宋体"/>
          <w:highlight w:val="none"/>
        </w:rPr>
      </w:pPr>
    </w:p>
    <w:p>
      <w:pPr>
        <w:spacing w:line="500" w:lineRule="exact"/>
        <w:rPr>
          <w:rFonts w:ascii="宋体" w:hAnsi="宋体" w:eastAsia="宋体" w:cs="宋体"/>
          <w:sz w:val="28"/>
          <w:szCs w:val="28"/>
          <w:highlight w:val="none"/>
        </w:rPr>
        <w:sectPr>
          <w:pgSz w:w="11906" w:h="16838"/>
          <w:pgMar w:top="1440" w:right="1800" w:bottom="1440" w:left="1800" w:header="851" w:footer="992" w:gutter="0"/>
          <w:cols w:space="425" w:num="1"/>
          <w:docGrid w:type="lines" w:linePitch="312" w:charSpace="0"/>
        </w:sectPr>
      </w:pPr>
    </w:p>
    <w:p>
      <w:pPr>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附件一：</w:t>
      </w:r>
    </w:p>
    <w:p>
      <w:pPr>
        <w:spacing w:line="500" w:lineRule="exact"/>
        <w:ind w:firstLine="643" w:firstLineChars="200"/>
        <w:jc w:val="center"/>
        <w:rPr>
          <w:rFonts w:ascii="宋体" w:hAnsi="宋体" w:eastAsia="宋体" w:cs="宋体"/>
          <w:sz w:val="28"/>
          <w:szCs w:val="28"/>
          <w:highlight w:val="none"/>
          <w:shd w:val="clear" w:color="auto" w:fill="FFFFFF"/>
        </w:rPr>
      </w:pPr>
      <w:r>
        <w:rPr>
          <w:rFonts w:hint="eastAsia" w:ascii="宋体" w:hAnsi="宋体" w:eastAsia="宋体" w:cs="宋体"/>
          <w:b/>
          <w:sz w:val="32"/>
          <w:szCs w:val="32"/>
          <w:highlight w:val="none"/>
        </w:rPr>
        <w:t>谈判承诺书</w:t>
      </w:r>
    </w:p>
    <w:p>
      <w:pPr>
        <w:widowControl/>
        <w:spacing w:line="500" w:lineRule="exact"/>
        <w:jc w:val="left"/>
        <w:rPr>
          <w:rFonts w:ascii="宋体" w:hAnsi="宋体" w:eastAsia="宋体" w:cs="宋体"/>
          <w:spacing w:val="0"/>
          <w:sz w:val="28"/>
          <w:szCs w:val="28"/>
          <w:highlight w:val="none"/>
          <w:u w:val="single"/>
          <w:shd w:val="clear" w:color="auto" w:fill="FFFFFF"/>
        </w:rPr>
      </w:pPr>
      <w:r>
        <w:rPr>
          <w:rFonts w:hint="eastAsia" w:ascii="宋体" w:hAnsi="宋体" w:eastAsia="宋体" w:cs="宋体"/>
          <w:spacing w:val="0"/>
          <w:sz w:val="28"/>
          <w:szCs w:val="28"/>
          <w:highlight w:val="none"/>
          <w:u w:val="single"/>
          <w:shd w:val="clear" w:color="auto" w:fill="FFFFFF"/>
        </w:rPr>
        <w:t>江苏省启东圆陀角旅游度假区管理</w:t>
      </w:r>
      <w:r>
        <w:rPr>
          <w:rFonts w:hint="eastAsia" w:ascii="宋体" w:hAnsi="宋体" w:eastAsia="宋体" w:cs="宋体"/>
          <w:spacing w:val="0"/>
          <w:sz w:val="28"/>
          <w:szCs w:val="28"/>
          <w:highlight w:val="none"/>
          <w:u w:val="single"/>
          <w:shd w:val="clear" w:color="auto" w:fill="FFFFFF"/>
          <w:lang w:eastAsia="zh-CN"/>
        </w:rPr>
        <w:t>办公室</w:t>
      </w:r>
      <w:r>
        <w:rPr>
          <w:rFonts w:hint="eastAsia" w:ascii="宋体" w:hAnsi="宋体" w:eastAsia="宋体" w:cs="宋体"/>
          <w:spacing w:val="0"/>
          <w:sz w:val="28"/>
          <w:szCs w:val="28"/>
          <w:highlight w:val="none"/>
          <w:u w:val="single"/>
          <w:shd w:val="clear" w:color="auto" w:fill="FFFFFF"/>
        </w:rPr>
        <w:t>：</w:t>
      </w:r>
    </w:p>
    <w:p>
      <w:pPr>
        <w:widowControl/>
        <w:spacing w:line="500" w:lineRule="exact"/>
        <w:ind w:firstLine="560" w:firstLineChars="200"/>
        <w:jc w:val="left"/>
        <w:rPr>
          <w:rFonts w:ascii="宋体" w:hAnsi="宋体" w:eastAsia="宋体" w:cs="宋体"/>
          <w:spacing w:val="0"/>
          <w:sz w:val="28"/>
          <w:szCs w:val="28"/>
          <w:highlight w:val="none"/>
          <w:shd w:val="clear" w:color="auto" w:fill="FFFFFF"/>
        </w:rPr>
      </w:pPr>
      <w:r>
        <w:rPr>
          <w:rFonts w:hint="eastAsia" w:ascii="宋体" w:hAnsi="宋体" w:eastAsia="宋体" w:cs="宋体"/>
          <w:spacing w:val="0"/>
          <w:sz w:val="28"/>
          <w:szCs w:val="28"/>
          <w:highlight w:val="none"/>
          <w:shd w:val="clear" w:color="auto" w:fill="FFFFFF"/>
        </w:rPr>
        <w:t>我们已收到你们关于</w:t>
      </w:r>
      <w:r>
        <w:rPr>
          <w:rFonts w:hint="eastAsia" w:ascii="宋体" w:hAnsi="宋体" w:eastAsia="宋体" w:cs="宋体"/>
          <w:spacing w:val="0"/>
          <w:sz w:val="28"/>
          <w:szCs w:val="28"/>
          <w:highlight w:val="none"/>
          <w:u w:val="single"/>
          <w:lang w:eastAsia="zh-CN"/>
        </w:rPr>
        <w:t>启东市海防镇保洁项目</w:t>
      </w:r>
      <w:r>
        <w:rPr>
          <w:rFonts w:hint="eastAsia" w:ascii="宋体" w:hAnsi="宋体" w:eastAsia="宋体" w:cs="宋体"/>
          <w:spacing w:val="0"/>
          <w:sz w:val="28"/>
          <w:szCs w:val="28"/>
          <w:highlight w:val="none"/>
          <w:shd w:val="clear" w:color="auto" w:fill="FFFFFF"/>
        </w:rPr>
        <w:t>的谈判文件，经仔细阅读研究，我们决定参加投标，并作如下承诺：</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1.愿意按照谈判文件的一切要求，参与投标。</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2.我方的谈判响应文件自开标后60天内有效。</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3.如果我们的谈判响应文件被接受，我们将严格履行谈判文件中规定的每一项要求，按期、按质、按量履行义务。</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4.我们愿意提供在谈判文件中要求的所有服务。</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5.我们同意你们的确定成交供应商的方式。</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6.如被确定为成交供应商，愿意在签订合同前向采购人交纳履约保证金，如无法按期完成服务，采购人可对履约保证金作不予退还处理并报相关部门予以处罚；如逾期完成合同任务，采购人可按谈判文件予以处理。</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7.有关谈判事项的函电，请按下列方式联系：</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单位：         邮编：             电话：</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传真：         联系人：           地址：</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供应商（盖章）：</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法定代表人（签字或盖章）：</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受托代理人（签字或盖章）：</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时间：   年  月  日</w:t>
      </w: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pStyle w:val="17"/>
        <w:rPr>
          <w:rFonts w:hAnsi="宋体" w:cs="宋体"/>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sectPr>
          <w:pgSz w:w="11906" w:h="16838"/>
          <w:pgMar w:top="1440" w:right="1800" w:bottom="1440" w:left="1800" w:header="851" w:footer="992" w:gutter="0"/>
          <w:cols w:space="425" w:num="1"/>
          <w:docGrid w:type="lines" w:linePitch="312" w:charSpace="0"/>
        </w:sectPr>
      </w:pPr>
    </w:p>
    <w:p>
      <w:pPr>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附件二：</w:t>
      </w:r>
    </w:p>
    <w:p>
      <w:pPr>
        <w:spacing w:line="500" w:lineRule="exact"/>
        <w:ind w:firstLine="643" w:firstLineChars="200"/>
        <w:jc w:val="center"/>
        <w:rPr>
          <w:rFonts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pPr>
        <w:spacing w:line="500" w:lineRule="exact"/>
        <w:rPr>
          <w:rFonts w:ascii="宋体" w:hAnsi="宋体" w:eastAsia="宋体" w:cs="宋体"/>
          <w:sz w:val="28"/>
          <w:szCs w:val="28"/>
          <w:highlight w:val="none"/>
        </w:rPr>
      </w:pPr>
    </w:p>
    <w:p>
      <w:pPr>
        <w:widowControl/>
        <w:spacing w:line="500" w:lineRule="exact"/>
        <w:jc w:val="left"/>
        <w:rPr>
          <w:rFonts w:ascii="宋体" w:hAnsi="宋体" w:eastAsia="宋体" w:cs="宋体"/>
          <w:spacing w:val="0"/>
          <w:sz w:val="28"/>
          <w:szCs w:val="28"/>
          <w:highlight w:val="none"/>
          <w:u w:val="single"/>
          <w:shd w:val="clear" w:color="auto" w:fill="FFFFFF"/>
        </w:rPr>
      </w:pPr>
      <w:r>
        <w:rPr>
          <w:rFonts w:hint="eastAsia" w:ascii="宋体" w:hAnsi="宋体" w:eastAsia="宋体" w:cs="宋体"/>
          <w:spacing w:val="0"/>
          <w:sz w:val="28"/>
          <w:szCs w:val="28"/>
          <w:highlight w:val="none"/>
          <w:u w:val="single"/>
          <w:shd w:val="clear" w:color="auto" w:fill="FFFFFF"/>
        </w:rPr>
        <w:t>江苏省启东圆陀角旅游度假区</w:t>
      </w:r>
      <w:r>
        <w:rPr>
          <w:rFonts w:hint="eastAsia" w:ascii="宋体" w:hAnsi="宋体" w:eastAsia="宋体" w:cs="宋体"/>
          <w:spacing w:val="0"/>
          <w:sz w:val="28"/>
          <w:szCs w:val="28"/>
          <w:highlight w:val="none"/>
          <w:u w:val="single"/>
          <w:shd w:val="clear" w:color="auto" w:fill="FFFFFF"/>
          <w:lang w:eastAsia="zh-CN"/>
        </w:rPr>
        <w:t>管理办公室</w:t>
      </w:r>
      <w:r>
        <w:rPr>
          <w:rFonts w:hint="eastAsia" w:ascii="宋体" w:hAnsi="宋体" w:eastAsia="宋体" w:cs="宋体"/>
          <w:spacing w:val="0"/>
          <w:sz w:val="28"/>
          <w:szCs w:val="28"/>
          <w:highlight w:val="none"/>
          <w:u w:val="single"/>
          <w:shd w:val="clear" w:color="auto" w:fill="FFFFFF"/>
        </w:rPr>
        <w:t>：</w:t>
      </w:r>
    </w:p>
    <w:p>
      <w:pPr>
        <w:widowControl/>
        <w:spacing w:line="500" w:lineRule="exact"/>
        <w:ind w:firstLine="560" w:firstLineChars="200"/>
        <w:jc w:val="left"/>
        <w:rPr>
          <w:rFonts w:ascii="宋体" w:hAnsi="宋体" w:eastAsia="宋体" w:cs="宋体"/>
          <w:sz w:val="28"/>
          <w:szCs w:val="28"/>
          <w:highlight w:val="none"/>
          <w:u w:val="single"/>
          <w:shd w:val="clear" w:color="auto" w:fill="FFFFFF"/>
        </w:rPr>
      </w:pPr>
      <w:r>
        <w:rPr>
          <w:rFonts w:hint="eastAsia" w:ascii="宋体" w:hAnsi="宋体" w:eastAsia="宋体" w:cs="宋体"/>
          <w:sz w:val="28"/>
          <w:szCs w:val="28"/>
          <w:highlight w:val="none"/>
          <w:u w:val="single"/>
        </w:rPr>
        <w:t xml:space="preserve">  （报价单位名称）  </w:t>
      </w:r>
      <w:r>
        <w:rPr>
          <w:rFonts w:hint="eastAsia" w:ascii="宋体" w:hAnsi="宋体" w:eastAsia="宋体" w:cs="宋体"/>
          <w:sz w:val="28"/>
          <w:szCs w:val="28"/>
          <w:highlight w:val="none"/>
        </w:rPr>
        <w:t>中华人民共和国合法企业，法定地址：</w:t>
      </w:r>
      <w:r>
        <w:rPr>
          <w:rFonts w:hint="eastAsia" w:ascii="宋体" w:hAnsi="宋体" w:eastAsia="宋体" w:cs="宋体"/>
          <w:sz w:val="28"/>
          <w:szCs w:val="28"/>
          <w:highlight w:val="none"/>
          <w:u w:val="single"/>
        </w:rPr>
        <w:t xml:space="preserve">   （报价单位地址） </w:t>
      </w:r>
      <w:r>
        <w:rPr>
          <w:rFonts w:hint="eastAsia" w:ascii="宋体" w:hAnsi="宋体" w:eastAsia="宋体" w:cs="宋体"/>
          <w:sz w:val="28"/>
          <w:szCs w:val="28"/>
          <w:highlight w:val="none"/>
          <w:shd w:val="clear" w:color="auto" w:fill="FFFFFF"/>
        </w:rPr>
        <w:t>特授权</w:t>
      </w:r>
      <w:r>
        <w:rPr>
          <w:rFonts w:hint="eastAsia" w:ascii="宋体" w:hAnsi="宋体" w:eastAsia="宋体" w:cs="宋体"/>
          <w:sz w:val="28"/>
          <w:szCs w:val="28"/>
          <w:highlight w:val="none"/>
          <w:u w:val="single"/>
          <w:shd w:val="clear" w:color="auto" w:fill="FFFFFF"/>
        </w:rPr>
        <w:t xml:space="preserve">  （被授权人姓名） </w:t>
      </w:r>
      <w:r>
        <w:rPr>
          <w:rFonts w:hint="eastAsia" w:ascii="宋体" w:hAnsi="宋体" w:eastAsia="宋体" w:cs="宋体"/>
          <w:sz w:val="28"/>
          <w:szCs w:val="28"/>
          <w:highlight w:val="none"/>
          <w:shd w:val="clear" w:color="auto" w:fill="FFFFFF"/>
        </w:rPr>
        <w:t>代表我单位全权办理针对</w:t>
      </w:r>
      <w:r>
        <w:rPr>
          <w:rFonts w:hint="eastAsia" w:ascii="宋体" w:hAnsi="宋体" w:eastAsia="宋体" w:cs="宋体"/>
          <w:sz w:val="28"/>
          <w:szCs w:val="28"/>
          <w:highlight w:val="none"/>
          <w:u w:val="single"/>
          <w:lang w:eastAsia="zh-CN"/>
        </w:rPr>
        <w:t>启东市海防镇保洁项目</w:t>
      </w:r>
      <w:r>
        <w:rPr>
          <w:rFonts w:hint="eastAsia" w:ascii="宋体" w:hAnsi="宋体" w:eastAsia="宋体" w:cs="宋体"/>
          <w:sz w:val="28"/>
          <w:szCs w:val="28"/>
          <w:highlight w:val="none"/>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被授权人无权转委托。</w:t>
      </w:r>
    </w:p>
    <w:p>
      <w:pPr>
        <w:widowControl/>
        <w:spacing w:line="500" w:lineRule="exact"/>
        <w:jc w:val="left"/>
        <w:rPr>
          <w:rFonts w:ascii="宋体" w:hAnsi="宋体" w:eastAsia="宋体" w:cs="宋体"/>
          <w:sz w:val="28"/>
          <w:szCs w:val="28"/>
          <w:highlight w:val="none"/>
          <w:shd w:val="clear" w:color="auto" w:fill="FFFFFF"/>
        </w:rPr>
      </w:pPr>
    </w:p>
    <w:p>
      <w:pPr>
        <w:widowControl/>
        <w:snapToGrid w:val="0"/>
        <w:spacing w:line="560" w:lineRule="exact"/>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被授权人（签字）：       性别：     年龄：     职务：</w:t>
      </w:r>
    </w:p>
    <w:p>
      <w:pPr>
        <w:widowControl/>
        <w:snapToGrid w:val="0"/>
        <w:spacing w:line="560" w:lineRule="exact"/>
        <w:jc w:val="left"/>
        <w:rPr>
          <w:rFonts w:ascii="宋体" w:hAnsi="宋体" w:eastAsia="宋体" w:cs="宋体"/>
          <w:sz w:val="28"/>
          <w:szCs w:val="28"/>
          <w:highlight w:val="none"/>
          <w:u w:val="single"/>
          <w:shd w:val="clear" w:color="auto" w:fill="FFFFFF"/>
        </w:rPr>
      </w:pPr>
      <w:r>
        <w:rPr>
          <w:rFonts w:hint="eastAsia" w:ascii="宋体" w:hAnsi="宋体" w:eastAsia="宋体" w:cs="宋体"/>
          <w:sz w:val="28"/>
          <w:szCs w:val="28"/>
          <w:highlight w:val="none"/>
          <w:shd w:val="clear" w:color="auto" w:fill="FFFFFF"/>
        </w:rPr>
        <w:t>身份证号码：</w:t>
      </w:r>
    </w:p>
    <w:p>
      <w:pPr>
        <w:widowControl/>
        <w:snapToGrid w:val="0"/>
        <w:spacing w:line="560" w:lineRule="exact"/>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通讯地址：</w:t>
      </w:r>
    </w:p>
    <w:p>
      <w:pPr>
        <w:widowControl/>
        <w:snapToGrid w:val="0"/>
        <w:spacing w:line="560" w:lineRule="exact"/>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联系电话：</w:t>
      </w:r>
    </w:p>
    <w:p>
      <w:pPr>
        <w:widowControl/>
        <w:snapToGrid w:val="0"/>
        <w:spacing w:line="560" w:lineRule="exact"/>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法定代表人（签字或盖章）：</w:t>
      </w:r>
    </w:p>
    <w:p>
      <w:pPr>
        <w:widowControl/>
        <w:snapToGrid w:val="0"/>
        <w:spacing w:line="560" w:lineRule="exact"/>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供应商（盖章）：</w:t>
      </w:r>
    </w:p>
    <w:p>
      <w:pPr>
        <w:widowControl/>
        <w:snapToGrid w:val="0"/>
        <w:spacing w:line="560" w:lineRule="exact"/>
        <w:ind w:firstLine="840" w:firstLineChars="300"/>
        <w:jc w:val="left"/>
        <w:rPr>
          <w:rFonts w:ascii="宋体" w:hAnsi="宋体" w:eastAsia="宋体" w:cs="宋体"/>
          <w:sz w:val="28"/>
          <w:szCs w:val="28"/>
          <w:highlight w:val="none"/>
          <w:shd w:val="clear" w:color="auto" w:fill="FFFFFF"/>
        </w:rPr>
      </w:pPr>
      <w:r>
        <w:rPr>
          <w:rFonts w:hint="eastAsia" w:ascii="宋体" w:hAnsi="宋体" w:eastAsia="宋体" w:cs="宋体"/>
          <w:sz w:val="28"/>
          <w:szCs w:val="28"/>
          <w:highlight w:val="none"/>
          <w:shd w:val="clear" w:color="auto" w:fill="FFFFFF"/>
        </w:rPr>
        <w:t>年  月  日</w:t>
      </w:r>
    </w:p>
    <w:p>
      <w:pPr>
        <w:rPr>
          <w:rFonts w:ascii="宋体" w:hAnsi="宋体" w:eastAsia="宋体" w:cs="宋体"/>
          <w:highlight w:val="none"/>
        </w:rPr>
      </w:pPr>
    </w:p>
    <w:p>
      <w:pPr>
        <w:pStyle w:val="2"/>
        <w:rPr>
          <w:rFonts w:ascii="宋体" w:hAnsi="宋体" w:eastAsia="宋体" w:cs="宋体"/>
          <w:kern w:val="2"/>
          <w:sz w:val="28"/>
          <w:szCs w:val="28"/>
          <w:highlight w:val="none"/>
          <w:shd w:val="clear" w:color="auto"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2"/>
          <w:sz w:val="28"/>
          <w:szCs w:val="28"/>
          <w:highlight w:val="none"/>
          <w:shd w:val="clear" w:color="auto" w:fill="FFFFFF"/>
        </w:rPr>
        <w:t>附：被授权人身份证正反面复印件。</w:t>
      </w:r>
    </w:p>
    <w:p>
      <w:pPr>
        <w:spacing w:line="360" w:lineRule="auto"/>
        <w:jc w:val="left"/>
        <w:rPr>
          <w:rFonts w:ascii="宋体" w:hAnsi="宋体" w:eastAsia="宋体" w:cs="宋体"/>
          <w:bCs/>
          <w:sz w:val="28"/>
          <w:szCs w:val="28"/>
          <w:highlight w:val="none"/>
        </w:rPr>
      </w:pPr>
      <w:r>
        <w:rPr>
          <w:rFonts w:hint="eastAsia" w:ascii="宋体" w:hAnsi="宋体" w:eastAsia="宋体" w:cs="宋体"/>
          <w:bCs/>
          <w:sz w:val="28"/>
          <w:szCs w:val="28"/>
          <w:highlight w:val="none"/>
        </w:rPr>
        <w:t>附件三：</w:t>
      </w:r>
    </w:p>
    <w:p>
      <w:pPr>
        <w:ind w:firstLine="602" w:firstLineChars="200"/>
        <w:jc w:val="center"/>
        <w:rPr>
          <w:rFonts w:ascii="宋体" w:hAnsi="宋体" w:eastAsia="宋体" w:cs="宋体"/>
          <w:b/>
          <w:kern w:val="0"/>
          <w:sz w:val="24"/>
          <w:szCs w:val="24"/>
          <w:highlight w:val="none"/>
        </w:rPr>
      </w:pPr>
      <w:r>
        <w:rPr>
          <w:rFonts w:hint="eastAsia" w:ascii="宋体" w:hAnsi="宋体" w:eastAsia="宋体" w:cs="宋体"/>
          <w:b/>
          <w:sz w:val="30"/>
          <w:szCs w:val="30"/>
          <w:highlight w:val="none"/>
        </w:rPr>
        <w:t>参加政府采购活动前 3 年内在经营活动中没有重大违法记</w:t>
      </w:r>
      <w:r>
        <w:rPr>
          <w:rFonts w:hint="eastAsia" w:ascii="宋体" w:hAnsi="宋体" w:eastAsia="宋体" w:cs="宋体"/>
          <w:b/>
          <w:bCs/>
          <w:sz w:val="30"/>
          <w:szCs w:val="30"/>
          <w:highlight w:val="none"/>
        </w:rPr>
        <w:t>录和失信记录的书面声明</w:t>
      </w:r>
    </w:p>
    <w:p>
      <w:pPr>
        <w:spacing w:line="460" w:lineRule="exact"/>
        <w:rPr>
          <w:rFonts w:ascii="宋体" w:hAnsi="宋体" w:eastAsia="宋体" w:cs="宋体"/>
          <w:b/>
          <w:sz w:val="44"/>
          <w:szCs w:val="44"/>
          <w:highlight w:val="none"/>
        </w:rPr>
      </w:pPr>
    </w:p>
    <w:p>
      <w:pPr>
        <w:spacing w:line="460" w:lineRule="exact"/>
        <w:jc w:val="center"/>
        <w:rPr>
          <w:rFonts w:ascii="宋体" w:hAnsi="宋体" w:eastAsia="宋体" w:cs="宋体"/>
          <w:b/>
          <w:sz w:val="44"/>
          <w:szCs w:val="44"/>
          <w:highlight w:val="none"/>
        </w:rPr>
      </w:pPr>
      <w:r>
        <w:rPr>
          <w:rFonts w:hint="eastAsia" w:ascii="宋体" w:hAnsi="宋体" w:eastAsia="宋体" w:cs="宋体"/>
          <w:b/>
          <w:sz w:val="44"/>
          <w:szCs w:val="44"/>
          <w:highlight w:val="none"/>
        </w:rPr>
        <w:t>声  明</w:t>
      </w:r>
    </w:p>
    <w:p>
      <w:pPr>
        <w:spacing w:line="460" w:lineRule="exact"/>
        <w:ind w:firstLine="881"/>
        <w:jc w:val="center"/>
        <w:rPr>
          <w:rFonts w:ascii="宋体" w:hAnsi="宋体" w:eastAsia="宋体" w:cs="宋体"/>
          <w:b/>
          <w:sz w:val="44"/>
          <w:szCs w:val="44"/>
          <w:highlight w:val="none"/>
        </w:rPr>
      </w:pPr>
    </w:p>
    <w:p>
      <w:pPr>
        <w:spacing w:line="500" w:lineRule="exact"/>
        <w:ind w:firstLine="482"/>
        <w:rPr>
          <w:rFonts w:ascii="宋体" w:hAnsi="宋体" w:eastAsia="宋体" w:cs="宋体"/>
          <w:bCs/>
          <w:sz w:val="28"/>
          <w:szCs w:val="28"/>
          <w:highlight w:val="none"/>
        </w:rPr>
      </w:pPr>
      <w:r>
        <w:rPr>
          <w:rFonts w:hint="eastAsia" w:ascii="宋体" w:hAnsi="宋体" w:eastAsia="宋体" w:cs="宋体"/>
          <w:bCs/>
          <w:sz w:val="28"/>
          <w:szCs w:val="28"/>
          <w:highlight w:val="none"/>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eastAsia="宋体" w:cs="宋体"/>
          <w:bCs/>
          <w:sz w:val="28"/>
          <w:szCs w:val="28"/>
          <w:highlight w:val="none"/>
        </w:rPr>
      </w:pPr>
      <w:r>
        <w:rPr>
          <w:rFonts w:hint="eastAsia" w:ascii="宋体" w:hAnsi="宋体" w:eastAsia="宋体" w:cs="宋体"/>
          <w:bCs/>
          <w:sz w:val="28"/>
          <w:szCs w:val="28"/>
          <w:highlight w:val="none"/>
        </w:rPr>
        <w:t>在</w:t>
      </w:r>
      <w:r>
        <w:rPr>
          <w:rFonts w:hint="eastAsia" w:ascii="宋体" w:hAnsi="宋体" w:eastAsia="宋体" w:cs="宋体"/>
          <w:sz w:val="28"/>
          <w:szCs w:val="28"/>
          <w:highlight w:val="none"/>
        </w:rPr>
        <w:t>投标截止时间节点，没有被“信用中国”、“中国政府采购网”、“信用江苏”网站列入失信被执行人、重大税收违法案件当事人名单、政府采购严重违法失信行为记录名单。</w:t>
      </w:r>
    </w:p>
    <w:p>
      <w:pPr>
        <w:spacing w:line="460" w:lineRule="exact"/>
        <w:rPr>
          <w:rFonts w:ascii="宋体" w:hAnsi="宋体" w:eastAsia="宋体" w:cs="宋体"/>
          <w:bCs/>
          <w:sz w:val="28"/>
          <w:szCs w:val="28"/>
          <w:highlight w:val="none"/>
        </w:rPr>
      </w:pPr>
    </w:p>
    <w:p>
      <w:pPr>
        <w:spacing w:line="460" w:lineRule="exact"/>
        <w:jc w:val="center"/>
        <w:rPr>
          <w:rFonts w:ascii="宋体" w:hAnsi="宋体" w:eastAsia="宋体" w:cs="宋体"/>
          <w:bCs/>
          <w:sz w:val="28"/>
          <w:szCs w:val="28"/>
          <w:highlight w:val="none"/>
          <w:u w:val="single"/>
        </w:rPr>
      </w:pPr>
      <w:r>
        <w:rPr>
          <w:rFonts w:hint="eastAsia" w:ascii="宋体" w:hAnsi="宋体" w:eastAsia="宋体" w:cs="宋体"/>
          <w:bCs/>
          <w:sz w:val="28"/>
          <w:szCs w:val="28"/>
          <w:highlight w:val="none"/>
        </w:rPr>
        <w:t>供应商名称（公章）：</w:t>
      </w:r>
    </w:p>
    <w:p>
      <w:pPr>
        <w:spacing w:line="460" w:lineRule="exact"/>
        <w:rPr>
          <w:rFonts w:ascii="宋体" w:hAnsi="宋体" w:eastAsia="宋体" w:cs="宋体"/>
          <w:bCs/>
          <w:sz w:val="28"/>
          <w:szCs w:val="28"/>
          <w:highlight w:val="none"/>
          <w:u w:val="single"/>
        </w:rPr>
      </w:pPr>
      <w:r>
        <w:rPr>
          <w:rFonts w:hint="eastAsia" w:ascii="宋体" w:hAnsi="宋体" w:eastAsia="宋体" w:cs="宋体"/>
          <w:bCs/>
          <w:sz w:val="28"/>
          <w:szCs w:val="28"/>
          <w:highlight w:val="none"/>
        </w:rPr>
        <w:t xml:space="preserve">                                 授权代表签字：</w:t>
      </w:r>
    </w:p>
    <w:p>
      <w:pPr>
        <w:spacing w:line="460" w:lineRule="exact"/>
        <w:rPr>
          <w:rFonts w:ascii="宋体" w:hAnsi="宋体" w:eastAsia="宋体" w:cs="宋体"/>
          <w:bCs/>
          <w:sz w:val="28"/>
          <w:szCs w:val="28"/>
          <w:highlight w:val="none"/>
        </w:rPr>
      </w:pPr>
      <w:r>
        <w:rPr>
          <w:rFonts w:hint="eastAsia" w:ascii="宋体" w:hAnsi="宋体" w:eastAsia="宋体" w:cs="宋体"/>
          <w:bCs/>
          <w:sz w:val="28"/>
          <w:szCs w:val="28"/>
          <w:highlight w:val="none"/>
        </w:rPr>
        <w:t xml:space="preserve">                                 日期：年月日</w:t>
      </w: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spacing w:line="500" w:lineRule="exact"/>
        <w:rPr>
          <w:rFonts w:ascii="宋体" w:hAnsi="宋体" w:eastAsia="宋体" w:cs="宋体"/>
          <w:sz w:val="28"/>
          <w:szCs w:val="28"/>
          <w:highlight w:val="none"/>
        </w:rPr>
      </w:pPr>
    </w:p>
    <w:p>
      <w:pPr>
        <w:rPr>
          <w:rFonts w:ascii="宋体" w:hAnsi="宋体" w:eastAsia="宋体" w:cs="宋体"/>
          <w:sz w:val="28"/>
          <w:szCs w:val="28"/>
          <w:highlight w:val="none"/>
        </w:rPr>
        <w:sectPr>
          <w:pgSz w:w="11906" w:h="16838"/>
          <w:pgMar w:top="1440" w:right="1800" w:bottom="1440" w:left="1800" w:header="851" w:footer="992" w:gutter="0"/>
          <w:cols w:space="425" w:num="1"/>
          <w:docGrid w:type="lines" w:linePitch="312" w:charSpace="0"/>
        </w:sectPr>
      </w:pPr>
    </w:p>
    <w:p>
      <w:pPr>
        <w:spacing w:line="500" w:lineRule="exact"/>
        <w:rPr>
          <w:rFonts w:ascii="宋体" w:hAnsi="宋体" w:eastAsia="宋体" w:cs="宋体"/>
          <w:sz w:val="28"/>
          <w:szCs w:val="28"/>
          <w:highlight w:val="none"/>
        </w:rPr>
      </w:pPr>
      <w:r>
        <w:rPr>
          <w:rFonts w:hint="eastAsia" w:ascii="宋体" w:hAnsi="宋体" w:eastAsia="宋体" w:cs="宋体"/>
          <w:sz w:val="28"/>
          <w:szCs w:val="28"/>
          <w:highlight w:val="none"/>
        </w:rPr>
        <w:t>附件四：</w:t>
      </w:r>
    </w:p>
    <w:p>
      <w:pPr>
        <w:spacing w:line="500" w:lineRule="exact"/>
        <w:jc w:val="center"/>
        <w:rPr>
          <w:rFonts w:ascii="宋体" w:hAnsi="宋体" w:eastAsia="宋体" w:cs="宋体"/>
          <w:sz w:val="28"/>
          <w:szCs w:val="28"/>
          <w:highlight w:val="none"/>
        </w:rPr>
      </w:pPr>
      <w:r>
        <w:rPr>
          <w:rFonts w:hint="eastAsia" w:ascii="宋体" w:hAnsi="宋体" w:eastAsia="宋体" w:cs="宋体"/>
          <w:sz w:val="28"/>
          <w:szCs w:val="28"/>
          <w:highlight w:val="none"/>
        </w:rPr>
        <w:t>拟派人员一览表</w:t>
      </w:r>
    </w:p>
    <w:p>
      <w:pPr>
        <w:jc w:val="center"/>
        <w:rPr>
          <w:rFonts w:hint="eastAsia" w:ascii="宋体" w:hAnsi="宋体" w:eastAsia="宋体" w:cs="宋体"/>
          <w:bCs/>
          <w:spacing w:val="-17"/>
          <w:sz w:val="24"/>
          <w:szCs w:val="24"/>
          <w:highlight w:val="none"/>
        </w:rPr>
      </w:pPr>
    </w:p>
    <w:p>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rPr>
        <w:t>项目名称：</w:t>
      </w:r>
      <w:r>
        <w:rPr>
          <w:rFonts w:hint="eastAsia" w:ascii="宋体" w:hAnsi="宋体" w:eastAsia="宋体" w:cs="宋体"/>
          <w:bCs/>
          <w:spacing w:val="0"/>
          <w:sz w:val="24"/>
          <w:szCs w:val="24"/>
          <w:highlight w:val="none"/>
          <w:lang w:eastAsia="zh-CN"/>
        </w:rPr>
        <w:t>启东市海防镇保洁项目</w:t>
      </w:r>
    </w:p>
    <w:tbl>
      <w:tblPr>
        <w:tblStyle w:val="11"/>
        <w:tblW w:w="87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676"/>
        <w:gridCol w:w="790"/>
        <w:gridCol w:w="1420"/>
        <w:gridCol w:w="1485"/>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13"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cs="宋体"/>
                <w:b/>
                <w:bCs/>
                <w:color w:val="333333"/>
                <w:kern w:val="0"/>
                <w:sz w:val="24"/>
                <w:highlight w:val="none"/>
              </w:rPr>
            </w:pPr>
            <w:r>
              <w:rPr>
                <w:rFonts w:hint="eastAsia" w:ascii="宋体" w:hAnsi="宋体" w:cs="宋体"/>
                <w:b/>
                <w:bCs/>
                <w:color w:val="333333"/>
                <w:kern w:val="0"/>
                <w:sz w:val="20"/>
                <w:szCs w:val="20"/>
                <w:highlight w:val="none"/>
              </w:rPr>
              <w:t>一、</w:t>
            </w:r>
            <w:r>
              <w:rPr>
                <w:rFonts w:hint="eastAsia" w:ascii="宋体" w:hAnsi="宋体" w:cs="宋体"/>
                <w:b/>
                <w:bCs/>
                <w:color w:val="333333"/>
                <w:kern w:val="0"/>
                <w:sz w:val="24"/>
                <w:highlight w:val="none"/>
              </w:rPr>
              <w:t>拟派人员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333333"/>
                <w:kern w:val="0"/>
                <w:szCs w:val="21"/>
                <w:highlight w:val="none"/>
              </w:rPr>
            </w:pPr>
            <w:r>
              <w:rPr>
                <w:rFonts w:hint="eastAsia" w:ascii="宋体" w:hAnsi="宋体" w:cs="宋体"/>
                <w:b/>
                <w:bCs/>
                <w:color w:val="333333"/>
                <w:kern w:val="0"/>
                <w:szCs w:val="21"/>
                <w:highlight w:val="none"/>
              </w:rPr>
              <w:t>序号</w:t>
            </w:r>
          </w:p>
        </w:tc>
        <w:tc>
          <w:tcPr>
            <w:tcW w:w="2676"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333333"/>
                <w:kern w:val="0"/>
                <w:szCs w:val="21"/>
                <w:highlight w:val="none"/>
              </w:rPr>
            </w:pPr>
            <w:r>
              <w:rPr>
                <w:rFonts w:hint="eastAsia" w:ascii="宋体" w:hAnsi="宋体" w:cs="宋体"/>
                <w:b/>
                <w:bCs/>
                <w:color w:val="333333"/>
                <w:kern w:val="0"/>
                <w:szCs w:val="21"/>
                <w:highlight w:val="none"/>
              </w:rPr>
              <w:t>拟派人员姓名</w:t>
            </w: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333333"/>
                <w:kern w:val="0"/>
                <w:szCs w:val="21"/>
                <w:highlight w:val="none"/>
              </w:rPr>
            </w:pPr>
            <w:r>
              <w:rPr>
                <w:rFonts w:hint="eastAsia" w:ascii="宋体" w:hAnsi="宋体" w:cs="宋体"/>
                <w:b/>
                <w:bCs/>
                <w:color w:val="333333"/>
                <w:kern w:val="0"/>
                <w:szCs w:val="21"/>
                <w:highlight w:val="none"/>
              </w:rPr>
              <w:t>性别</w:t>
            </w:r>
          </w:p>
        </w:tc>
        <w:tc>
          <w:tcPr>
            <w:tcW w:w="142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333333"/>
                <w:kern w:val="0"/>
                <w:szCs w:val="21"/>
                <w:highlight w:val="none"/>
              </w:rPr>
            </w:pPr>
            <w:r>
              <w:rPr>
                <w:rFonts w:hint="eastAsia" w:ascii="宋体" w:hAnsi="宋体" w:cs="宋体"/>
                <w:b/>
                <w:bCs/>
                <w:color w:val="333333"/>
                <w:kern w:val="0"/>
                <w:szCs w:val="21"/>
                <w:highlight w:val="none"/>
              </w:rPr>
              <w:t>年龄</w:t>
            </w:r>
          </w:p>
        </w:tc>
        <w:tc>
          <w:tcPr>
            <w:tcW w:w="148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333333"/>
                <w:kern w:val="0"/>
                <w:szCs w:val="21"/>
                <w:highlight w:val="none"/>
              </w:rPr>
            </w:pPr>
            <w:r>
              <w:rPr>
                <w:rFonts w:hint="eastAsia" w:ascii="宋体" w:hAnsi="宋体" w:cs="宋体"/>
                <w:b/>
                <w:bCs/>
                <w:color w:val="333333"/>
                <w:kern w:val="0"/>
                <w:szCs w:val="21"/>
                <w:highlight w:val="none"/>
              </w:rPr>
              <w:t>担任职务</w:t>
            </w: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333333"/>
                <w:kern w:val="0"/>
                <w:szCs w:val="21"/>
                <w:highlight w:val="none"/>
              </w:rPr>
            </w:pPr>
            <w:r>
              <w:rPr>
                <w:rFonts w:hint="eastAsia" w:ascii="宋体" w:hAnsi="宋体" w:cs="宋体"/>
                <w:b/>
                <w:bCs/>
                <w:color w:val="333333"/>
                <w:kern w:val="0"/>
                <w:szCs w:val="21"/>
                <w:highlight w:val="none"/>
              </w:rPr>
              <w:t>持证情况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1</w:t>
            </w:r>
          </w:p>
        </w:tc>
        <w:tc>
          <w:tcPr>
            <w:tcW w:w="2676"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hAnsi="宋体" w:cs="宋体"/>
                <w:color w:val="333333"/>
                <w:kern w:val="0"/>
                <w:sz w:val="20"/>
                <w:szCs w:val="20"/>
                <w:highlight w:val="none"/>
              </w:rPr>
            </w:pP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p>
        </w:tc>
        <w:tc>
          <w:tcPr>
            <w:tcW w:w="142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p>
        </w:tc>
        <w:tc>
          <w:tcPr>
            <w:tcW w:w="148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0"/>
                <w:szCs w:val="20"/>
                <w:highlight w:val="none"/>
              </w:rPr>
              <w:t> </w:t>
            </w: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ind w:right="1210" w:rightChars="576"/>
              <w:jc w:val="left"/>
              <w:rPr>
                <w:rFonts w:ascii="宋体" w:hAnsi="宋体" w:cs="宋体"/>
                <w:color w:val="333333"/>
                <w:kern w:val="0"/>
                <w:sz w:val="24"/>
                <w:highlight w:val="none"/>
              </w:rPr>
            </w:pPr>
            <w:r>
              <w:rPr>
                <w:rFonts w:hint="eastAsia" w:ascii="宋体" w:hAnsi="宋体" w:cs="宋体"/>
                <w:color w:val="333333"/>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rPr>
                <w:rFonts w:ascii="宋体" w:hAnsi="宋体" w:cs="宋体"/>
                <w:color w:val="333333"/>
                <w:kern w:val="0"/>
                <w:sz w:val="20"/>
                <w:szCs w:val="20"/>
                <w:highlight w:val="none"/>
              </w:rPr>
            </w:pPr>
            <w:r>
              <w:rPr>
                <w:rFonts w:hint="eastAsia" w:ascii="宋体" w:hAnsi="宋体" w:cs="宋体"/>
                <w:color w:val="333333"/>
                <w:kern w:val="0"/>
                <w:sz w:val="20"/>
                <w:szCs w:val="20"/>
                <w:highlight w:val="none"/>
              </w:rPr>
              <w:t>.....</w:t>
            </w:r>
          </w:p>
        </w:tc>
        <w:tc>
          <w:tcPr>
            <w:tcW w:w="2676"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ascii="宋体" w:hAnsi="宋体" w:cs="宋体"/>
                <w:color w:val="333333"/>
                <w:kern w:val="0"/>
                <w:sz w:val="20"/>
                <w:szCs w:val="20"/>
                <w:highlight w:val="none"/>
              </w:rPr>
            </w:pP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p>
        </w:tc>
        <w:tc>
          <w:tcPr>
            <w:tcW w:w="142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p>
        </w:tc>
        <w:tc>
          <w:tcPr>
            <w:tcW w:w="148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left"/>
              <w:rPr>
                <w:rFonts w:ascii="宋体" w:hAnsi="宋体" w:cs="宋体"/>
                <w:color w:val="333333"/>
                <w:kern w:val="0"/>
                <w:sz w:val="20"/>
                <w:szCs w:val="20"/>
                <w:highlight w:val="none"/>
              </w:rPr>
            </w:pP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ind w:right="1210" w:rightChars="576"/>
              <w:jc w:val="left"/>
              <w:rPr>
                <w:rFonts w:ascii="宋体" w:hAnsi="宋体" w:cs="宋体"/>
                <w:color w:val="333333"/>
                <w:kern w:val="0"/>
                <w:sz w:val="20"/>
                <w:szCs w:val="20"/>
                <w:highlight w:val="none"/>
              </w:rPr>
            </w:pPr>
          </w:p>
        </w:tc>
      </w:tr>
    </w:tbl>
    <w:p>
      <w:pPr>
        <w:widowControl/>
        <w:spacing w:before="100" w:beforeAutospacing="1" w:after="100" w:afterAutospacing="1"/>
        <w:jc w:val="left"/>
        <w:rPr>
          <w:rFonts w:ascii="宋体" w:hAnsi="宋体" w:cs="宋体"/>
          <w:b/>
          <w:bCs/>
          <w:color w:val="333333"/>
          <w:kern w:val="0"/>
          <w:szCs w:val="21"/>
          <w:highlight w:val="none"/>
        </w:rPr>
      </w:pPr>
      <w:r>
        <w:rPr>
          <w:rFonts w:hint="eastAsia" w:ascii="宋体" w:hAnsi="宋体" w:cs="宋体"/>
          <w:b/>
          <w:bCs/>
          <w:color w:val="333333"/>
          <w:kern w:val="0"/>
          <w:szCs w:val="21"/>
          <w:highlight w:val="none"/>
        </w:rPr>
        <w:t>注：拟派人员一经中标，不得更换。</w:t>
      </w:r>
    </w:p>
    <w:p>
      <w:pPr>
        <w:rPr>
          <w:rFonts w:ascii="宋体" w:hAnsi="宋体" w:eastAsia="宋体" w:cs="宋体"/>
          <w:sz w:val="28"/>
          <w:szCs w:val="28"/>
          <w:highlight w:val="none"/>
        </w:rPr>
      </w:pPr>
    </w:p>
    <w:p>
      <w:pPr>
        <w:rPr>
          <w:rFonts w:ascii="宋体" w:hAnsi="宋体" w:eastAsia="宋体" w:cs="宋体"/>
          <w:sz w:val="28"/>
          <w:szCs w:val="28"/>
          <w:highlight w:val="none"/>
        </w:rPr>
      </w:pPr>
    </w:p>
    <w:p>
      <w:pPr>
        <w:rPr>
          <w:rFonts w:ascii="宋体" w:hAnsi="宋体" w:eastAsia="宋体" w:cs="宋体"/>
          <w:sz w:val="28"/>
          <w:szCs w:val="28"/>
          <w:highlight w:val="none"/>
        </w:rPr>
      </w:pPr>
    </w:p>
    <w:p>
      <w:pPr>
        <w:spacing w:line="460" w:lineRule="exact"/>
        <w:jc w:val="center"/>
        <w:rPr>
          <w:rFonts w:ascii="宋体" w:hAnsi="宋体" w:eastAsia="宋体" w:cs="宋体"/>
          <w:bCs/>
          <w:sz w:val="28"/>
          <w:szCs w:val="28"/>
          <w:highlight w:val="none"/>
          <w:u w:val="single"/>
        </w:rPr>
      </w:pPr>
      <w:r>
        <w:rPr>
          <w:rFonts w:hint="eastAsia" w:ascii="宋体" w:hAnsi="宋体" w:eastAsia="宋体" w:cs="宋体"/>
          <w:bCs/>
          <w:sz w:val="28"/>
          <w:szCs w:val="28"/>
          <w:highlight w:val="none"/>
        </w:rPr>
        <w:t>供应商名称（公章）：</w:t>
      </w:r>
    </w:p>
    <w:p>
      <w:pPr>
        <w:spacing w:line="460" w:lineRule="exact"/>
        <w:rPr>
          <w:rFonts w:ascii="宋体" w:hAnsi="宋体" w:eastAsia="宋体" w:cs="宋体"/>
          <w:bCs/>
          <w:sz w:val="28"/>
          <w:szCs w:val="28"/>
          <w:highlight w:val="none"/>
          <w:u w:val="single"/>
        </w:rPr>
      </w:pPr>
      <w:r>
        <w:rPr>
          <w:rFonts w:hint="eastAsia" w:ascii="宋体" w:hAnsi="宋体" w:eastAsia="宋体" w:cs="宋体"/>
          <w:bCs/>
          <w:sz w:val="28"/>
          <w:szCs w:val="28"/>
          <w:highlight w:val="none"/>
        </w:rPr>
        <w:t xml:space="preserve">                                 授权代表签字：</w:t>
      </w:r>
    </w:p>
    <w:p>
      <w:pPr>
        <w:spacing w:line="460" w:lineRule="exact"/>
        <w:rPr>
          <w:rFonts w:ascii="宋体" w:hAnsi="宋体" w:eastAsia="宋体" w:cs="宋体"/>
          <w:bCs/>
          <w:sz w:val="28"/>
          <w:szCs w:val="28"/>
          <w:highlight w:val="none"/>
        </w:rPr>
      </w:pPr>
      <w:r>
        <w:rPr>
          <w:rFonts w:hint="eastAsia" w:ascii="宋体" w:hAnsi="宋体" w:eastAsia="宋体" w:cs="宋体"/>
          <w:bCs/>
          <w:sz w:val="28"/>
          <w:szCs w:val="28"/>
          <w:highlight w:val="none"/>
        </w:rPr>
        <w:t xml:space="preserve">                                 日期：年月日</w:t>
      </w:r>
    </w:p>
    <w:p>
      <w:pPr>
        <w:rPr>
          <w:rFonts w:ascii="宋体" w:hAnsi="宋体" w:eastAsia="宋体" w:cs="宋体"/>
          <w:sz w:val="28"/>
          <w:szCs w:val="28"/>
          <w:highlight w:val="none"/>
        </w:rPr>
      </w:pPr>
      <w:r>
        <w:rPr>
          <w:rFonts w:hint="eastAsia" w:ascii="宋体" w:hAnsi="宋体" w:eastAsia="宋体" w:cs="宋体"/>
          <w:sz w:val="28"/>
          <w:szCs w:val="28"/>
          <w:highlight w:val="none"/>
        </w:rPr>
        <w:br w:type="page"/>
      </w:r>
    </w:p>
    <w:p>
      <w:pPr>
        <w:widowControl/>
        <w:spacing w:line="50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附件五：</w:t>
      </w:r>
    </w:p>
    <w:p>
      <w:pPr>
        <w:pStyle w:val="2"/>
        <w:rPr>
          <w:highlight w:val="none"/>
        </w:rPr>
      </w:pPr>
    </w:p>
    <w:p>
      <w:pPr>
        <w:spacing w:line="500" w:lineRule="exact"/>
        <w:jc w:val="center"/>
        <w:rPr>
          <w:rFonts w:ascii="宋体" w:hAnsi="宋体" w:eastAsia="宋体" w:cs="宋体"/>
          <w:b/>
          <w:bCs/>
          <w:sz w:val="28"/>
          <w:szCs w:val="28"/>
          <w:highlight w:val="none"/>
        </w:rPr>
      </w:pPr>
      <w:r>
        <w:rPr>
          <w:rFonts w:hint="eastAsia" w:ascii="宋体" w:hAnsi="宋体" w:eastAsia="宋体" w:cs="宋体"/>
          <w:b/>
          <w:sz w:val="32"/>
          <w:szCs w:val="32"/>
          <w:highlight w:val="none"/>
        </w:rPr>
        <w:t>谈判报价表</w:t>
      </w:r>
    </w:p>
    <w:p>
      <w:pPr>
        <w:jc w:val="center"/>
        <w:rPr>
          <w:rFonts w:ascii="宋体" w:hAnsi="宋体" w:eastAsia="宋体" w:cs="宋体"/>
          <w:bCs/>
          <w:sz w:val="24"/>
          <w:szCs w:val="24"/>
          <w:highlight w:val="none"/>
        </w:rPr>
      </w:pPr>
    </w:p>
    <w:p>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rPr>
        <w:t>项目名称：</w:t>
      </w:r>
      <w:r>
        <w:rPr>
          <w:rFonts w:hint="eastAsia" w:ascii="宋体" w:hAnsi="宋体" w:eastAsia="宋体" w:cs="宋体"/>
          <w:bCs/>
          <w:spacing w:val="0"/>
          <w:sz w:val="24"/>
          <w:szCs w:val="24"/>
          <w:highlight w:val="none"/>
          <w:lang w:eastAsia="zh-CN"/>
        </w:rPr>
        <w:t>启东市海防镇保洁项目</w:t>
      </w:r>
    </w:p>
    <w:p>
      <w:pPr>
        <w:jc w:val="center"/>
        <w:rPr>
          <w:rFonts w:ascii="宋体" w:hAnsi="宋体" w:cs="宋体"/>
          <w:bCs/>
          <w:sz w:val="24"/>
          <w:szCs w:val="24"/>
          <w:highlight w:val="none"/>
        </w:rPr>
      </w:pPr>
    </w:p>
    <w:tbl>
      <w:tblPr>
        <w:tblStyle w:val="11"/>
        <w:tblW w:w="87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676"/>
        <w:gridCol w:w="790"/>
        <w:gridCol w:w="901"/>
        <w:gridCol w:w="2004"/>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序号</w:t>
            </w:r>
          </w:p>
        </w:tc>
        <w:tc>
          <w:tcPr>
            <w:tcW w:w="2676"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项目名称</w:t>
            </w: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数量</w:t>
            </w:r>
          </w:p>
        </w:tc>
        <w:tc>
          <w:tcPr>
            <w:tcW w:w="90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单位</w:t>
            </w:r>
          </w:p>
        </w:tc>
        <w:tc>
          <w:tcPr>
            <w:tcW w:w="200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投标报价（元）</w:t>
            </w: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1</w:t>
            </w:r>
          </w:p>
        </w:tc>
        <w:tc>
          <w:tcPr>
            <w:tcW w:w="2676"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hint="eastAsia" w:ascii="宋体" w:hAnsi="宋体" w:cs="宋体" w:eastAsiaTheme="minorEastAsia"/>
                <w:color w:val="333333"/>
                <w:kern w:val="0"/>
                <w:sz w:val="20"/>
                <w:szCs w:val="20"/>
                <w:highlight w:val="none"/>
                <w:lang w:eastAsia="zh-CN"/>
              </w:rPr>
            </w:pPr>
            <w:r>
              <w:rPr>
                <w:rFonts w:hint="eastAsia" w:ascii="宋体" w:hAnsi="宋体" w:cs="宋体"/>
                <w:b w:val="0"/>
                <w:bCs/>
                <w:kern w:val="0"/>
                <w:sz w:val="20"/>
                <w:szCs w:val="20"/>
                <w:highlight w:val="none"/>
                <w:lang w:eastAsia="zh-CN"/>
              </w:rPr>
              <w:t>启东市海防镇保洁项目</w:t>
            </w: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4"/>
                <w:highlight w:val="none"/>
              </w:rPr>
              <w:t>1</w:t>
            </w:r>
          </w:p>
        </w:tc>
        <w:tc>
          <w:tcPr>
            <w:tcW w:w="90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年</w:t>
            </w:r>
          </w:p>
        </w:tc>
        <w:tc>
          <w:tcPr>
            <w:tcW w:w="200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0"/>
                <w:szCs w:val="20"/>
                <w:highlight w:val="none"/>
              </w:rPr>
              <w:t> </w:t>
            </w: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ind w:right="1210" w:rightChars="576"/>
              <w:jc w:val="left"/>
              <w:rPr>
                <w:rFonts w:ascii="宋体" w:hAnsi="宋体" w:cs="宋体"/>
                <w:color w:val="333333"/>
                <w:kern w:val="0"/>
                <w:sz w:val="24"/>
                <w:highlight w:val="none"/>
              </w:rPr>
            </w:pPr>
            <w:r>
              <w:rPr>
                <w:rFonts w:hint="eastAsia" w:ascii="宋体" w:hAnsi="宋体" w:cs="宋体"/>
                <w:color w:val="333333"/>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合计</w:t>
            </w:r>
          </w:p>
        </w:tc>
        <w:tc>
          <w:tcPr>
            <w:tcW w:w="7909"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cs="宋体"/>
                <w:color w:val="333333"/>
                <w:kern w:val="0"/>
                <w:sz w:val="24"/>
                <w:highlight w:val="none"/>
              </w:rPr>
            </w:pPr>
            <w:r>
              <w:rPr>
                <w:rFonts w:hint="eastAsia" w:ascii="宋体" w:hAnsi="宋体" w:cs="宋体"/>
                <w:color w:val="333333"/>
                <w:kern w:val="0"/>
                <w:sz w:val="20"/>
                <w:szCs w:val="20"/>
                <w:highlight w:val="none"/>
              </w:rPr>
              <w:t>人民币大写：      （小写：¥    元）</w:t>
            </w:r>
          </w:p>
        </w:tc>
      </w:tr>
    </w:tbl>
    <w:p>
      <w:pPr>
        <w:pStyle w:val="2"/>
        <w:rPr>
          <w:highlight w:val="none"/>
        </w:rPr>
      </w:pPr>
    </w:p>
    <w:p>
      <w:pPr>
        <w:spacing w:line="400" w:lineRule="exact"/>
        <w:rPr>
          <w:rFonts w:ascii="宋体" w:hAnsi="宋体" w:eastAsia="宋体" w:cs="宋体"/>
          <w:sz w:val="24"/>
          <w:szCs w:val="24"/>
          <w:highlight w:val="none"/>
        </w:rPr>
      </w:pPr>
    </w:p>
    <w:p>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投标单位（公章）：</w:t>
      </w:r>
    </w:p>
    <w:p>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法定代表人或委托代理人（签字或盖章）：</w:t>
      </w:r>
    </w:p>
    <w:p>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p>
      <w:pPr>
        <w:widowControl/>
        <w:spacing w:line="500" w:lineRule="exact"/>
        <w:jc w:val="left"/>
        <w:rPr>
          <w:rFonts w:ascii="宋体" w:hAnsi="宋体" w:eastAsia="宋体" w:cs="宋体"/>
          <w:sz w:val="28"/>
          <w:szCs w:val="28"/>
          <w:highlight w:val="none"/>
        </w:rPr>
      </w:pP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pStyle w:val="17"/>
        <w:rPr>
          <w:rFonts w:hAnsi="宋体" w:cs="宋体"/>
          <w:highlight w:val="none"/>
        </w:rPr>
      </w:pPr>
    </w:p>
    <w:p>
      <w:pPr>
        <w:rPr>
          <w:rFonts w:ascii="宋体" w:hAnsi="宋体" w:eastAsia="宋体" w:cs="宋体"/>
          <w:highlight w:val="none"/>
        </w:rPr>
      </w:pPr>
    </w:p>
    <w:p>
      <w:pPr>
        <w:widowControl/>
        <w:spacing w:line="500" w:lineRule="exact"/>
        <w:jc w:val="left"/>
        <w:rPr>
          <w:rFonts w:ascii="宋体" w:hAnsi="宋体" w:eastAsia="宋体" w:cs="宋体"/>
          <w:sz w:val="28"/>
          <w:szCs w:val="28"/>
          <w:highlight w:val="none"/>
        </w:rPr>
        <w:sectPr>
          <w:pgSz w:w="11906" w:h="16838"/>
          <w:pgMar w:top="1440" w:right="1800" w:bottom="1440" w:left="1800" w:header="851" w:footer="992" w:gutter="0"/>
          <w:cols w:space="425" w:num="1"/>
          <w:docGrid w:type="lines" w:linePitch="312" w:charSpace="0"/>
        </w:sectPr>
      </w:pPr>
    </w:p>
    <w:p>
      <w:pPr>
        <w:widowControl/>
        <w:spacing w:line="500" w:lineRule="exact"/>
        <w:jc w:val="left"/>
        <w:rPr>
          <w:rFonts w:ascii="宋体" w:hAnsi="宋体" w:eastAsia="宋体" w:cs="宋体"/>
          <w:sz w:val="28"/>
          <w:szCs w:val="28"/>
          <w:highlight w:val="none"/>
        </w:rPr>
      </w:pPr>
      <w:r>
        <w:rPr>
          <w:rFonts w:hint="eastAsia" w:ascii="宋体" w:hAnsi="宋体" w:eastAsia="宋体" w:cs="宋体"/>
          <w:sz w:val="28"/>
          <w:szCs w:val="28"/>
          <w:highlight w:val="none"/>
        </w:rPr>
        <w:t>附件六：</w:t>
      </w:r>
    </w:p>
    <w:p>
      <w:pPr>
        <w:spacing w:after="120"/>
        <w:rPr>
          <w:rFonts w:ascii="宋体" w:hAnsi="宋体" w:eastAsia="宋体" w:cs="宋体"/>
          <w:sz w:val="24"/>
          <w:szCs w:val="24"/>
          <w:highlight w:val="none"/>
        </w:rPr>
      </w:pPr>
    </w:p>
    <w:p>
      <w:pPr>
        <w:spacing w:line="380" w:lineRule="exact"/>
        <w:jc w:val="center"/>
        <w:rPr>
          <w:rFonts w:ascii="宋体" w:hAnsi="宋体" w:eastAsia="宋体" w:cs="宋体"/>
          <w:b/>
          <w:sz w:val="32"/>
          <w:szCs w:val="32"/>
          <w:highlight w:val="none"/>
        </w:rPr>
      </w:pPr>
      <w:r>
        <w:rPr>
          <w:rFonts w:hint="eastAsia" w:ascii="宋体" w:hAnsi="宋体" w:eastAsia="宋体" w:cs="宋体"/>
          <w:b/>
          <w:sz w:val="32"/>
          <w:szCs w:val="32"/>
          <w:highlight w:val="none"/>
        </w:rPr>
        <w:t>最后报价一览表</w:t>
      </w:r>
    </w:p>
    <w:p>
      <w:pPr>
        <w:spacing w:after="120" w:line="420" w:lineRule="exact"/>
        <w:rPr>
          <w:rFonts w:ascii="宋体" w:hAnsi="宋体" w:eastAsia="宋体" w:cs="宋体"/>
          <w:sz w:val="24"/>
          <w:szCs w:val="24"/>
          <w:highlight w:val="none"/>
          <w:u w:val="single"/>
        </w:rPr>
      </w:pPr>
    </w:p>
    <w:p>
      <w:pPr>
        <w:jc w:val="center"/>
        <w:rPr>
          <w:rFonts w:hint="eastAsia" w:ascii="宋体" w:hAnsi="宋体" w:eastAsia="宋体" w:cs="宋体"/>
          <w:bCs/>
          <w:spacing w:val="0"/>
          <w:sz w:val="24"/>
          <w:szCs w:val="24"/>
          <w:highlight w:val="none"/>
          <w:lang w:eastAsia="zh-CN"/>
        </w:rPr>
      </w:pPr>
      <w:r>
        <w:rPr>
          <w:rFonts w:hint="eastAsia" w:ascii="宋体" w:hAnsi="宋体" w:eastAsia="宋体" w:cs="宋体"/>
          <w:bCs/>
          <w:spacing w:val="0"/>
          <w:sz w:val="24"/>
          <w:szCs w:val="24"/>
          <w:highlight w:val="none"/>
        </w:rPr>
        <w:t>项目名称：</w:t>
      </w:r>
      <w:r>
        <w:rPr>
          <w:rFonts w:hint="eastAsia" w:ascii="宋体" w:hAnsi="宋体" w:eastAsia="宋体" w:cs="宋体"/>
          <w:bCs/>
          <w:spacing w:val="0"/>
          <w:sz w:val="24"/>
          <w:szCs w:val="24"/>
          <w:highlight w:val="none"/>
          <w:lang w:eastAsia="zh-CN"/>
        </w:rPr>
        <w:t>启东市海防镇保洁项目</w:t>
      </w:r>
    </w:p>
    <w:p>
      <w:pPr>
        <w:jc w:val="center"/>
        <w:rPr>
          <w:rFonts w:ascii="宋体" w:hAnsi="宋体" w:cs="宋体"/>
          <w:bCs/>
          <w:sz w:val="24"/>
          <w:szCs w:val="24"/>
          <w:highlight w:val="none"/>
        </w:rPr>
      </w:pPr>
    </w:p>
    <w:tbl>
      <w:tblPr>
        <w:tblStyle w:val="11"/>
        <w:tblW w:w="87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676"/>
        <w:gridCol w:w="790"/>
        <w:gridCol w:w="901"/>
        <w:gridCol w:w="2004"/>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序号</w:t>
            </w:r>
          </w:p>
        </w:tc>
        <w:tc>
          <w:tcPr>
            <w:tcW w:w="2676"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项目名称</w:t>
            </w: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数量</w:t>
            </w:r>
          </w:p>
        </w:tc>
        <w:tc>
          <w:tcPr>
            <w:tcW w:w="90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单位</w:t>
            </w:r>
          </w:p>
        </w:tc>
        <w:tc>
          <w:tcPr>
            <w:tcW w:w="200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投标报价（元）</w:t>
            </w: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b/>
                <w:bCs/>
                <w:color w:val="333333"/>
                <w:kern w:val="0"/>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1</w:t>
            </w:r>
          </w:p>
        </w:tc>
        <w:tc>
          <w:tcPr>
            <w:tcW w:w="2676" w:type="dxa"/>
            <w:tcBorders>
              <w:top w:val="single" w:color="auto" w:sz="4" w:space="0"/>
              <w:left w:val="nil"/>
              <w:bottom w:val="single" w:color="auto" w:sz="4" w:space="0"/>
              <w:right w:val="single" w:color="auto" w:sz="4" w:space="0"/>
            </w:tcBorders>
            <w:vAlign w:val="center"/>
          </w:tcPr>
          <w:p>
            <w:pPr>
              <w:snapToGrid w:val="0"/>
              <w:spacing w:line="440" w:lineRule="exact"/>
              <w:jc w:val="center"/>
              <w:rPr>
                <w:rFonts w:hint="eastAsia" w:ascii="宋体" w:hAnsi="宋体" w:cs="宋体" w:eastAsiaTheme="minorEastAsia"/>
                <w:color w:val="333333"/>
                <w:kern w:val="0"/>
                <w:sz w:val="20"/>
                <w:szCs w:val="20"/>
                <w:highlight w:val="none"/>
                <w:lang w:eastAsia="zh-CN"/>
              </w:rPr>
            </w:pPr>
            <w:r>
              <w:rPr>
                <w:rFonts w:hint="eastAsia" w:ascii="宋体" w:hAnsi="宋体" w:cs="宋体"/>
                <w:b w:val="0"/>
                <w:bCs/>
                <w:kern w:val="0"/>
                <w:sz w:val="20"/>
                <w:szCs w:val="20"/>
                <w:highlight w:val="none"/>
                <w:lang w:eastAsia="zh-CN"/>
              </w:rPr>
              <w:t>启东市海防镇保洁项目</w:t>
            </w:r>
          </w:p>
        </w:tc>
        <w:tc>
          <w:tcPr>
            <w:tcW w:w="79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4"/>
                <w:highlight w:val="none"/>
              </w:rPr>
              <w:t>1</w:t>
            </w:r>
          </w:p>
        </w:tc>
        <w:tc>
          <w:tcPr>
            <w:tcW w:w="90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年</w:t>
            </w:r>
          </w:p>
        </w:tc>
        <w:tc>
          <w:tcPr>
            <w:tcW w:w="200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0"/>
                <w:szCs w:val="20"/>
                <w:highlight w:val="none"/>
              </w:rPr>
              <w:t> </w:t>
            </w:r>
          </w:p>
        </w:tc>
        <w:tc>
          <w:tcPr>
            <w:tcW w:w="1538"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ind w:right="1209" w:rightChars="576"/>
              <w:jc w:val="left"/>
              <w:rPr>
                <w:rFonts w:ascii="宋体" w:hAnsi="宋体" w:cs="宋体"/>
                <w:color w:val="333333"/>
                <w:kern w:val="0"/>
                <w:sz w:val="24"/>
                <w:highlight w:val="none"/>
              </w:rPr>
            </w:pPr>
            <w:r>
              <w:rPr>
                <w:rFonts w:hint="eastAsia" w:ascii="宋体" w:hAnsi="宋体" w:cs="宋体"/>
                <w:color w:val="333333"/>
                <w:kern w:val="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color w:val="333333"/>
                <w:kern w:val="0"/>
                <w:sz w:val="24"/>
                <w:highlight w:val="none"/>
              </w:rPr>
            </w:pPr>
            <w:r>
              <w:rPr>
                <w:rFonts w:hint="eastAsia" w:ascii="宋体" w:hAnsi="宋体" w:cs="宋体"/>
                <w:color w:val="333333"/>
                <w:kern w:val="0"/>
                <w:sz w:val="20"/>
                <w:szCs w:val="20"/>
                <w:highlight w:val="none"/>
              </w:rPr>
              <w:t>合计</w:t>
            </w:r>
          </w:p>
        </w:tc>
        <w:tc>
          <w:tcPr>
            <w:tcW w:w="7909" w:type="dxa"/>
            <w:gridSpan w:val="5"/>
            <w:tcBorders>
              <w:top w:val="single" w:color="auto" w:sz="4" w:space="0"/>
              <w:left w:val="nil"/>
              <w:bottom w:val="single" w:color="auto" w:sz="4" w:space="0"/>
              <w:right w:val="single" w:color="auto" w:sz="4" w:space="0"/>
            </w:tcBorders>
            <w:vAlign w:val="center"/>
          </w:tcPr>
          <w:p>
            <w:pPr>
              <w:spacing w:line="400" w:lineRule="exact"/>
              <w:rPr>
                <w:rFonts w:ascii="宋体" w:hAnsi="宋体" w:cs="宋体"/>
                <w:color w:val="333333"/>
                <w:kern w:val="0"/>
                <w:sz w:val="24"/>
                <w:highlight w:val="none"/>
              </w:rPr>
            </w:pPr>
            <w:r>
              <w:rPr>
                <w:rFonts w:hint="eastAsia" w:ascii="宋体" w:hAnsi="宋体" w:cs="宋体"/>
                <w:color w:val="333333"/>
                <w:kern w:val="0"/>
                <w:sz w:val="20"/>
                <w:szCs w:val="20"/>
                <w:highlight w:val="none"/>
              </w:rPr>
              <w:t>人民币大写：      （小写：¥    元）</w:t>
            </w:r>
          </w:p>
        </w:tc>
      </w:tr>
    </w:tbl>
    <w:p>
      <w:pPr>
        <w:jc w:val="center"/>
        <w:rPr>
          <w:rFonts w:ascii="宋体" w:hAnsi="宋体" w:cs="宋体"/>
          <w:bCs/>
          <w:sz w:val="24"/>
          <w:szCs w:val="24"/>
          <w:highlight w:val="none"/>
        </w:rPr>
      </w:pPr>
    </w:p>
    <w:p>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投标单位（公章）：</w:t>
      </w:r>
    </w:p>
    <w:p>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法人代表或委托代理人（签字或盖章）：</w:t>
      </w:r>
    </w:p>
    <w:p>
      <w:pPr>
        <w:spacing w:line="400" w:lineRule="exact"/>
        <w:rPr>
          <w:rFonts w:ascii="宋体" w:hAnsi="宋体" w:eastAsia="宋体" w:cs="宋体"/>
          <w:sz w:val="24"/>
          <w:szCs w:val="24"/>
          <w:highlight w:val="none"/>
        </w:rPr>
      </w:pPr>
      <w:r>
        <w:rPr>
          <w:rFonts w:hint="eastAsia" w:ascii="宋体" w:hAnsi="宋体" w:eastAsia="宋体" w:cs="宋体"/>
          <w:sz w:val="24"/>
          <w:szCs w:val="24"/>
          <w:highlight w:val="none"/>
        </w:rPr>
        <w:t>日    期：     年   月   日</w:t>
      </w:r>
    </w:p>
    <w:p>
      <w:pPr>
        <w:pStyle w:val="17"/>
        <w:rPr>
          <w:rFonts w:hAnsi="宋体" w:cs="宋体"/>
          <w:highlight w:val="none"/>
        </w:rPr>
      </w:pPr>
    </w:p>
    <w:p>
      <w:pPr>
        <w:jc w:val="left"/>
        <w:rPr>
          <w:rFonts w:ascii="宋体" w:hAnsi="宋体" w:eastAsia="宋体" w:cs="宋体"/>
          <w:sz w:val="28"/>
          <w:szCs w:val="28"/>
          <w:highlight w:val="none"/>
        </w:rPr>
      </w:pPr>
    </w:p>
    <w:p>
      <w:pPr>
        <w:jc w:val="left"/>
        <w:rPr>
          <w:rFonts w:ascii="宋体" w:hAnsi="宋体" w:eastAsia="宋体" w:cs="宋体"/>
          <w:b/>
          <w:bCs/>
          <w:sz w:val="28"/>
          <w:szCs w:val="28"/>
          <w:highlight w:val="none"/>
        </w:rPr>
      </w:pPr>
      <w:r>
        <w:rPr>
          <w:rFonts w:hint="eastAsia" w:ascii="宋体" w:hAnsi="宋体" w:eastAsia="宋体" w:cs="宋体"/>
          <w:b/>
          <w:bCs/>
          <w:sz w:val="28"/>
          <w:szCs w:val="28"/>
          <w:highlight w:val="none"/>
        </w:rPr>
        <w:t>说明：供应商可按以上格式制作“最后报价一览表”，签字（或盖章）并加盖单位公章，供最后报价时使用。</w:t>
      </w:r>
    </w:p>
    <w:p>
      <w:pPr>
        <w:pStyle w:val="17"/>
        <w:rPr>
          <w:rFonts w:hAnsi="宋体" w:cs="宋体"/>
          <w:highlight w:val="none"/>
        </w:rPr>
      </w:pPr>
    </w:p>
    <w:p>
      <w:pPr>
        <w:ind w:firstLine="560" w:firstLineChars="200"/>
        <w:jc w:val="left"/>
        <w:rPr>
          <w:rFonts w:ascii="宋体" w:hAnsi="宋体" w:eastAsia="宋体" w:cs="宋体"/>
          <w:sz w:val="28"/>
          <w:szCs w:val="28"/>
          <w:highlight w:val="none"/>
        </w:rPr>
      </w:pPr>
    </w:p>
    <w:p>
      <w:pPr>
        <w:ind w:firstLine="560" w:firstLineChars="200"/>
        <w:jc w:val="left"/>
        <w:rPr>
          <w:rFonts w:ascii="宋体" w:hAnsi="宋体" w:eastAsia="宋体" w:cs="宋体"/>
          <w:sz w:val="28"/>
          <w:szCs w:val="28"/>
          <w:highlight w:val="none"/>
        </w:rPr>
      </w:pPr>
    </w:p>
    <w:p>
      <w:pPr>
        <w:ind w:firstLine="560" w:firstLineChars="200"/>
        <w:jc w:val="left"/>
        <w:rPr>
          <w:rFonts w:ascii="宋体" w:hAnsi="宋体" w:eastAsia="宋体" w:cs="宋体"/>
          <w:sz w:val="28"/>
          <w:szCs w:val="28"/>
          <w:highlight w:val="none"/>
        </w:rPr>
      </w:pPr>
    </w:p>
    <w:p>
      <w:pPr>
        <w:snapToGrid w:val="0"/>
        <w:spacing w:line="300" w:lineRule="auto"/>
        <w:outlineLvl w:val="0"/>
        <w:rPr>
          <w:sz w:val="28"/>
          <w:szCs w:val="28"/>
          <w:highlight w:val="none"/>
        </w:rPr>
      </w:pPr>
    </w:p>
    <w:p>
      <w:pPr>
        <w:snapToGrid w:val="0"/>
        <w:spacing w:line="420" w:lineRule="exact"/>
        <w:jc w:val="center"/>
        <w:outlineLvl w:val="3"/>
        <w:rPr>
          <w:rFonts w:ascii="Calibri" w:hAnsi="Calibri"/>
          <w:b/>
          <w:bCs/>
          <w:sz w:val="32"/>
          <w:szCs w:val="32"/>
          <w:highlight w:val="none"/>
        </w:rPr>
        <w:sectPr>
          <w:pgSz w:w="11906" w:h="16838"/>
          <w:pgMar w:top="1531" w:right="1531" w:bottom="1531" w:left="1531" w:header="851" w:footer="992" w:gutter="0"/>
          <w:cols w:space="720" w:num="1"/>
          <w:docGrid w:type="linesAndChars" w:linePitch="312" w:charSpace="0"/>
        </w:sectPr>
      </w:pPr>
    </w:p>
    <w:p>
      <w:pPr>
        <w:rPr>
          <w:highlight w:val="none"/>
        </w:rPr>
      </w:pPr>
      <w:r>
        <w:rPr>
          <w:rFonts w:hint="eastAsia" w:ascii="宋体" w:hAnsi="宋体" w:eastAsia="宋体" w:cs="宋体"/>
          <w:sz w:val="28"/>
          <w:szCs w:val="28"/>
          <w:highlight w:val="none"/>
        </w:rPr>
        <w:t>附件七：</w:t>
      </w:r>
    </w:p>
    <w:p>
      <w:pPr>
        <w:spacing w:line="440" w:lineRule="exact"/>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质疑函范本</w:t>
      </w:r>
    </w:p>
    <w:p>
      <w:pPr>
        <w:adjustRightInd w:val="0"/>
        <w:snapToGrid w:val="0"/>
        <w:spacing w:line="440" w:lineRule="exact"/>
        <w:ind w:firstLine="480" w:firstLineChars="200"/>
        <w:rPr>
          <w:rFonts w:ascii="宋体" w:hAnsi="宋体" w:cs="宋体"/>
          <w:bCs/>
          <w:sz w:val="24"/>
          <w:highlight w:val="none"/>
        </w:rPr>
      </w:pPr>
      <w:r>
        <w:rPr>
          <w:rFonts w:hint="eastAsia" w:ascii="宋体" w:hAnsi="宋体" w:cs="宋体"/>
          <w:bCs/>
          <w:sz w:val="24"/>
          <w:highlight w:val="none"/>
        </w:rPr>
        <w:t>一、质疑供应商基本信息</w:t>
      </w: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质疑供应商：</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地址：                        邮编：                                    </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联系人：                      联系电话：                                       </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授权代表：                                                                 </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联系电话：                                                                </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地址：                         邮编：                                     </w:t>
      </w:r>
    </w:p>
    <w:p>
      <w:pPr>
        <w:adjustRightInd w:val="0"/>
        <w:snapToGrid w:val="0"/>
        <w:spacing w:line="440" w:lineRule="exact"/>
        <w:ind w:firstLine="480" w:firstLineChars="200"/>
        <w:rPr>
          <w:rFonts w:ascii="宋体" w:hAnsi="宋体" w:cs="宋体"/>
          <w:bCs/>
          <w:sz w:val="24"/>
          <w:highlight w:val="none"/>
        </w:rPr>
      </w:pPr>
      <w:r>
        <w:rPr>
          <w:rFonts w:hint="eastAsia" w:ascii="宋体" w:hAnsi="宋体" w:cs="宋体"/>
          <w:bCs/>
          <w:sz w:val="24"/>
          <w:highlight w:val="none"/>
        </w:rPr>
        <w:t>二、质疑项目基本情况</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质疑项目的名称：                                                          </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质疑项目的编号：                         包号：</w:t>
      </w: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采购人名称：</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采购文件获取日期：</w:t>
      </w:r>
    </w:p>
    <w:p>
      <w:pPr>
        <w:adjustRightInd w:val="0"/>
        <w:snapToGrid w:val="0"/>
        <w:spacing w:line="440" w:lineRule="exact"/>
        <w:ind w:firstLine="480" w:firstLineChars="200"/>
        <w:rPr>
          <w:rFonts w:ascii="宋体" w:hAnsi="宋体" w:cs="宋体"/>
          <w:bCs/>
          <w:sz w:val="24"/>
          <w:highlight w:val="none"/>
        </w:rPr>
      </w:pPr>
      <w:r>
        <w:rPr>
          <w:rFonts w:hint="eastAsia" w:ascii="宋体" w:hAnsi="宋体" w:cs="宋体"/>
          <w:bCs/>
          <w:sz w:val="24"/>
          <w:highlight w:val="none"/>
        </w:rPr>
        <w:t>三、质疑事项具体内容</w:t>
      </w: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质疑事项1：</w:t>
      </w: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事实依据：</w:t>
      </w:r>
    </w:p>
    <w:p>
      <w:pPr>
        <w:adjustRightInd w:val="0"/>
        <w:snapToGrid w:val="0"/>
        <w:spacing w:line="440" w:lineRule="exact"/>
        <w:ind w:firstLine="480" w:firstLineChars="200"/>
        <w:rPr>
          <w:rFonts w:ascii="宋体" w:hAnsi="宋体" w:cs="宋体"/>
          <w:sz w:val="24"/>
          <w:highlight w:val="none"/>
        </w:rPr>
      </w:pP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法律依据：</w:t>
      </w:r>
    </w:p>
    <w:p>
      <w:pPr>
        <w:adjustRightInd w:val="0"/>
        <w:snapToGrid w:val="0"/>
        <w:spacing w:line="440" w:lineRule="exact"/>
        <w:ind w:firstLine="480" w:firstLineChars="200"/>
        <w:rPr>
          <w:rFonts w:ascii="宋体" w:hAnsi="宋体" w:cs="宋体"/>
          <w:sz w:val="24"/>
          <w:highlight w:val="none"/>
          <w:u w:val="dotted"/>
        </w:rPr>
      </w:pP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质疑事项2</w:t>
      </w:r>
    </w:p>
    <w:p>
      <w:pPr>
        <w:adjustRightInd w:val="0"/>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w:t>
      </w:r>
    </w:p>
    <w:p>
      <w:pPr>
        <w:adjustRightInd w:val="0"/>
        <w:snapToGrid w:val="0"/>
        <w:spacing w:line="440" w:lineRule="exact"/>
        <w:ind w:firstLine="480" w:firstLineChars="200"/>
        <w:rPr>
          <w:rFonts w:ascii="宋体" w:hAnsi="宋体" w:cs="宋体"/>
          <w:bCs/>
          <w:sz w:val="24"/>
          <w:highlight w:val="none"/>
        </w:rPr>
      </w:pPr>
      <w:r>
        <w:rPr>
          <w:rFonts w:hint="eastAsia" w:ascii="宋体" w:hAnsi="宋体" w:cs="宋体"/>
          <w:bCs/>
          <w:sz w:val="24"/>
          <w:highlight w:val="none"/>
        </w:rPr>
        <w:t>四、与质疑事项相关的质疑请求</w:t>
      </w:r>
    </w:p>
    <w:p>
      <w:pPr>
        <w:adjustRightInd w:val="0"/>
        <w:snapToGrid w:val="0"/>
        <w:spacing w:line="440" w:lineRule="exact"/>
        <w:ind w:firstLine="480" w:firstLineChars="200"/>
        <w:rPr>
          <w:rFonts w:ascii="宋体" w:hAnsi="宋体" w:cs="宋体"/>
          <w:sz w:val="24"/>
          <w:highlight w:val="none"/>
          <w:u w:val="dotted"/>
        </w:rPr>
      </w:pPr>
      <w:r>
        <w:rPr>
          <w:rFonts w:hint="eastAsia" w:ascii="宋体" w:hAnsi="宋体" w:cs="宋体"/>
          <w:sz w:val="24"/>
          <w:highlight w:val="none"/>
        </w:rPr>
        <w:t>请求：</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签字(签章)：                   公章：                      </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日期：    </w:t>
      </w:r>
    </w:p>
    <w:p>
      <w:pPr>
        <w:spacing w:line="440" w:lineRule="exact"/>
        <w:ind w:firstLine="482" w:firstLineChars="200"/>
        <w:rPr>
          <w:rFonts w:ascii="宋体" w:hAnsi="宋体" w:cs="宋体"/>
          <w:b/>
          <w:sz w:val="24"/>
          <w:highlight w:val="none"/>
        </w:rPr>
      </w:pPr>
    </w:p>
    <w:p>
      <w:pPr>
        <w:spacing w:line="440" w:lineRule="exact"/>
        <w:ind w:firstLine="482" w:firstLineChars="200"/>
        <w:rPr>
          <w:rFonts w:ascii="宋体" w:hAnsi="宋体" w:cs="宋体"/>
          <w:b/>
          <w:sz w:val="24"/>
          <w:highlight w:val="none"/>
        </w:rPr>
      </w:pPr>
    </w:p>
    <w:p>
      <w:pPr>
        <w:spacing w:line="440" w:lineRule="exact"/>
        <w:ind w:firstLine="482" w:firstLineChars="200"/>
        <w:rPr>
          <w:rFonts w:ascii="宋体" w:hAnsi="宋体" w:cs="宋体"/>
          <w:b/>
          <w:sz w:val="24"/>
          <w:highlight w:val="none"/>
        </w:rPr>
      </w:pPr>
    </w:p>
    <w:p>
      <w:pPr>
        <w:spacing w:line="440" w:lineRule="exact"/>
        <w:ind w:firstLine="482" w:firstLineChars="200"/>
        <w:rPr>
          <w:rFonts w:ascii="宋体" w:hAnsi="宋体" w:cs="宋体"/>
          <w:b/>
          <w:sz w:val="24"/>
          <w:highlight w:val="none"/>
        </w:rPr>
      </w:pPr>
    </w:p>
    <w:p>
      <w:pPr>
        <w:rPr>
          <w:rFonts w:ascii="宋体" w:hAnsi="宋体" w:cs="宋体"/>
          <w:b/>
          <w:sz w:val="24"/>
          <w:highlight w:val="none"/>
        </w:rPr>
      </w:pPr>
      <w:r>
        <w:rPr>
          <w:rFonts w:hint="eastAsia" w:ascii="宋体" w:hAnsi="宋体" w:cs="宋体"/>
          <w:b/>
          <w:sz w:val="24"/>
          <w:highlight w:val="none"/>
        </w:rPr>
        <w:br w:type="page"/>
      </w:r>
    </w:p>
    <w:p>
      <w:pPr>
        <w:spacing w:line="440" w:lineRule="exact"/>
        <w:ind w:firstLine="482" w:firstLineChars="200"/>
        <w:rPr>
          <w:rFonts w:ascii="宋体" w:hAnsi="宋体" w:cs="宋体"/>
          <w:b/>
          <w:sz w:val="24"/>
          <w:highlight w:val="none"/>
        </w:rPr>
      </w:pPr>
      <w:r>
        <w:rPr>
          <w:rFonts w:hint="eastAsia" w:ascii="宋体" w:hAnsi="宋体" w:cs="宋体"/>
          <w:b/>
          <w:sz w:val="24"/>
          <w:highlight w:val="none"/>
        </w:rPr>
        <w:t>质疑函制作说明：</w:t>
      </w:r>
    </w:p>
    <w:p>
      <w:pPr>
        <w:widowControl/>
        <w:spacing w:line="440" w:lineRule="exact"/>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440" w:lineRule="exact"/>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440" w:lineRule="exact"/>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440" w:lineRule="exact"/>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440" w:lineRule="exact"/>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440" w:lineRule="exact"/>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500" w:lineRule="exact"/>
        <w:jc w:val="center"/>
        <w:rPr>
          <w:rFonts w:ascii="宋体" w:hAnsi="宋体" w:eastAsia="宋体" w:cs="宋体"/>
          <w:b/>
          <w:sz w:val="28"/>
          <w:szCs w:val="28"/>
          <w:highlight w:val="none"/>
          <w:shd w:val="clear" w:color="auto" w:fill="FFFFFF"/>
        </w:rPr>
      </w:pPr>
    </w:p>
    <w:p>
      <w:pPr>
        <w:pStyle w:val="2"/>
        <w:rPr>
          <w:rFonts w:ascii="宋体" w:hAnsi="宋体" w:eastAsia="宋体" w:cs="宋体"/>
          <w:b/>
          <w:sz w:val="28"/>
          <w:szCs w:val="28"/>
          <w:highlight w:val="none"/>
          <w:shd w:val="clear" w:color="auto" w:fill="FFFFFF"/>
        </w:rPr>
      </w:pPr>
    </w:p>
    <w:p>
      <w:pPr>
        <w:rPr>
          <w:rFonts w:ascii="宋体" w:hAnsi="宋体" w:eastAsia="宋体" w:cs="宋体"/>
          <w:b/>
          <w:sz w:val="28"/>
          <w:szCs w:val="28"/>
          <w:highlight w:val="none"/>
          <w:shd w:val="clear" w:color="auto" w:fill="FFFFFF"/>
        </w:rPr>
      </w:pPr>
    </w:p>
    <w:p>
      <w:pPr>
        <w:pStyle w:val="2"/>
        <w:rPr>
          <w:rFonts w:ascii="宋体" w:hAnsi="宋体" w:eastAsia="宋体" w:cs="宋体"/>
          <w:b/>
          <w:sz w:val="28"/>
          <w:szCs w:val="28"/>
          <w:highlight w:val="none"/>
          <w:shd w:val="clear" w:color="auto" w:fill="FFFFFF"/>
        </w:rPr>
      </w:pPr>
    </w:p>
    <w:p>
      <w:pPr>
        <w:rPr>
          <w:rFonts w:ascii="宋体" w:hAnsi="宋体" w:eastAsia="宋体" w:cs="宋体"/>
          <w:b/>
          <w:sz w:val="28"/>
          <w:szCs w:val="28"/>
          <w:highlight w:val="none"/>
          <w:shd w:val="clear" w:color="auto" w:fill="FFFFFF"/>
        </w:rPr>
      </w:pPr>
    </w:p>
    <w:p>
      <w:pPr>
        <w:pStyle w:val="2"/>
        <w:rPr>
          <w:rFonts w:ascii="宋体" w:hAnsi="宋体" w:eastAsia="宋体" w:cs="宋体"/>
          <w:b/>
          <w:sz w:val="28"/>
          <w:szCs w:val="28"/>
          <w:highlight w:val="none"/>
          <w:shd w:val="clear" w:color="auto" w:fill="FFFFFF"/>
        </w:rPr>
      </w:pPr>
    </w:p>
    <w:p>
      <w:pPr>
        <w:rPr>
          <w:rFonts w:ascii="宋体" w:hAnsi="宋体" w:eastAsia="宋体" w:cs="宋体"/>
          <w:b/>
          <w:sz w:val="28"/>
          <w:szCs w:val="28"/>
          <w:highlight w:val="none"/>
          <w:shd w:val="clear" w:color="auto" w:fill="FFFFFF"/>
        </w:rPr>
      </w:pPr>
    </w:p>
    <w:p>
      <w:pPr>
        <w:pStyle w:val="2"/>
        <w:rPr>
          <w:rFonts w:ascii="宋体" w:hAnsi="宋体" w:eastAsia="宋体" w:cs="宋体"/>
          <w:b/>
          <w:sz w:val="28"/>
          <w:szCs w:val="28"/>
          <w:highlight w:val="none"/>
          <w:shd w:val="clear" w:color="auto" w:fill="FFFFFF"/>
        </w:rPr>
      </w:pPr>
    </w:p>
    <w:p>
      <w:pPr>
        <w:rPr>
          <w:rFonts w:ascii="宋体" w:hAnsi="宋体" w:eastAsia="宋体" w:cs="宋体"/>
          <w:b/>
          <w:sz w:val="28"/>
          <w:szCs w:val="28"/>
          <w:highlight w:val="none"/>
          <w:shd w:val="clear" w:color="auto" w:fill="FFFFFF"/>
        </w:rPr>
      </w:pPr>
    </w:p>
    <w:p>
      <w:pPr>
        <w:pStyle w:val="2"/>
        <w:rPr>
          <w:rFonts w:ascii="宋体" w:hAnsi="宋体" w:eastAsia="宋体" w:cs="宋体"/>
          <w:b/>
          <w:sz w:val="28"/>
          <w:szCs w:val="28"/>
          <w:highlight w:val="none"/>
          <w:shd w:val="clear" w:color="auto" w:fill="FFFFFF"/>
        </w:rPr>
      </w:pPr>
    </w:p>
    <w:p>
      <w:pPr>
        <w:rPr>
          <w:rFonts w:ascii="宋体" w:hAnsi="宋体" w:eastAsia="宋体" w:cs="宋体"/>
          <w:b/>
          <w:sz w:val="28"/>
          <w:szCs w:val="28"/>
          <w:highlight w:val="none"/>
          <w:shd w:val="clear" w:color="auto" w:fill="FFFFFF"/>
        </w:rPr>
      </w:pPr>
    </w:p>
    <w:p>
      <w:pPr>
        <w:pStyle w:val="2"/>
        <w:rPr>
          <w:highlight w:val="none"/>
        </w:rPr>
      </w:pPr>
    </w:p>
    <w:p>
      <w:pPr>
        <w:pStyle w:val="17"/>
        <w:rPr>
          <w:rFonts w:hAnsi="宋体" w:cs="宋体"/>
          <w:highlight w:val="none"/>
        </w:rPr>
      </w:pPr>
    </w:p>
    <w:p>
      <w:pPr>
        <w:rPr>
          <w:rFonts w:ascii="宋体" w:hAnsi="宋体" w:eastAsia="宋体" w:cs="宋体"/>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0811"/>
    </w:sdtPr>
    <w:sdtContent>
      <w:p>
        <w:pPr>
          <w:pStyle w:val="7"/>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5547"/>
    <w:multiLevelType w:val="singleLevel"/>
    <w:tmpl w:val="FFEB554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VkN2E3MzAyNjU0NjQ4ODE5YWUwZjJiN2U0MDhiMjAifQ=="/>
  </w:docVars>
  <w:rsids>
    <w:rsidRoot w:val="0E197B5F"/>
    <w:rsid w:val="00014BAF"/>
    <w:rsid w:val="000237CD"/>
    <w:rsid w:val="001A6AE4"/>
    <w:rsid w:val="001D350F"/>
    <w:rsid w:val="001D7D62"/>
    <w:rsid w:val="0022554F"/>
    <w:rsid w:val="002B1485"/>
    <w:rsid w:val="002C4449"/>
    <w:rsid w:val="00361B4B"/>
    <w:rsid w:val="003A1F53"/>
    <w:rsid w:val="00425A1B"/>
    <w:rsid w:val="00470C20"/>
    <w:rsid w:val="005012ED"/>
    <w:rsid w:val="00515C5E"/>
    <w:rsid w:val="00522152"/>
    <w:rsid w:val="00591CC2"/>
    <w:rsid w:val="005E76C6"/>
    <w:rsid w:val="00617201"/>
    <w:rsid w:val="00661517"/>
    <w:rsid w:val="00674047"/>
    <w:rsid w:val="00750C92"/>
    <w:rsid w:val="00757727"/>
    <w:rsid w:val="00777BE7"/>
    <w:rsid w:val="00782153"/>
    <w:rsid w:val="007A1658"/>
    <w:rsid w:val="007D6E8A"/>
    <w:rsid w:val="007E5314"/>
    <w:rsid w:val="00842130"/>
    <w:rsid w:val="00873853"/>
    <w:rsid w:val="008D313A"/>
    <w:rsid w:val="00944DB0"/>
    <w:rsid w:val="00993CEC"/>
    <w:rsid w:val="009B59BC"/>
    <w:rsid w:val="009F3146"/>
    <w:rsid w:val="00A25756"/>
    <w:rsid w:val="00AA3CEC"/>
    <w:rsid w:val="00B301EB"/>
    <w:rsid w:val="00B561ED"/>
    <w:rsid w:val="00B72711"/>
    <w:rsid w:val="00BB2F4A"/>
    <w:rsid w:val="00C77E04"/>
    <w:rsid w:val="00D47DA4"/>
    <w:rsid w:val="00D556BE"/>
    <w:rsid w:val="00D668DB"/>
    <w:rsid w:val="00E258FA"/>
    <w:rsid w:val="00E42073"/>
    <w:rsid w:val="00ED7486"/>
    <w:rsid w:val="01040A48"/>
    <w:rsid w:val="010F1DA1"/>
    <w:rsid w:val="01140009"/>
    <w:rsid w:val="0119677B"/>
    <w:rsid w:val="012A4E2C"/>
    <w:rsid w:val="014B0744"/>
    <w:rsid w:val="0176160E"/>
    <w:rsid w:val="01973B44"/>
    <w:rsid w:val="01BA61B0"/>
    <w:rsid w:val="01C55767"/>
    <w:rsid w:val="01CF7782"/>
    <w:rsid w:val="01EC5C3E"/>
    <w:rsid w:val="024B5C25"/>
    <w:rsid w:val="02557C87"/>
    <w:rsid w:val="026B74AB"/>
    <w:rsid w:val="027F41F3"/>
    <w:rsid w:val="02816CCE"/>
    <w:rsid w:val="029870F1"/>
    <w:rsid w:val="029C5116"/>
    <w:rsid w:val="02AC5BE0"/>
    <w:rsid w:val="02D06B1E"/>
    <w:rsid w:val="02D50DC8"/>
    <w:rsid w:val="02DD0CB7"/>
    <w:rsid w:val="02F133B4"/>
    <w:rsid w:val="03215DBB"/>
    <w:rsid w:val="03522419"/>
    <w:rsid w:val="036A1510"/>
    <w:rsid w:val="03766107"/>
    <w:rsid w:val="03AF33C7"/>
    <w:rsid w:val="03B3740A"/>
    <w:rsid w:val="03B804CE"/>
    <w:rsid w:val="03D66BA6"/>
    <w:rsid w:val="03DD7F34"/>
    <w:rsid w:val="03DE5A5A"/>
    <w:rsid w:val="04561783"/>
    <w:rsid w:val="048605CC"/>
    <w:rsid w:val="04874344"/>
    <w:rsid w:val="04D724EE"/>
    <w:rsid w:val="04D8694E"/>
    <w:rsid w:val="04F15839"/>
    <w:rsid w:val="04F82B4C"/>
    <w:rsid w:val="05184F9C"/>
    <w:rsid w:val="051E6A43"/>
    <w:rsid w:val="05235E1B"/>
    <w:rsid w:val="0536126F"/>
    <w:rsid w:val="054D10EA"/>
    <w:rsid w:val="058663AA"/>
    <w:rsid w:val="05E27A84"/>
    <w:rsid w:val="05FD2B10"/>
    <w:rsid w:val="06035C4C"/>
    <w:rsid w:val="061C3E19"/>
    <w:rsid w:val="064537CC"/>
    <w:rsid w:val="064B6A0E"/>
    <w:rsid w:val="065564A8"/>
    <w:rsid w:val="065F7326"/>
    <w:rsid w:val="066F1622"/>
    <w:rsid w:val="068154EF"/>
    <w:rsid w:val="069A6053"/>
    <w:rsid w:val="069F7723"/>
    <w:rsid w:val="06E65352"/>
    <w:rsid w:val="07155C37"/>
    <w:rsid w:val="073A569E"/>
    <w:rsid w:val="07487637"/>
    <w:rsid w:val="07794418"/>
    <w:rsid w:val="078E04AE"/>
    <w:rsid w:val="080C703A"/>
    <w:rsid w:val="081303C8"/>
    <w:rsid w:val="08283748"/>
    <w:rsid w:val="085F360E"/>
    <w:rsid w:val="08760957"/>
    <w:rsid w:val="08DC6DA8"/>
    <w:rsid w:val="09104969"/>
    <w:rsid w:val="092E1232"/>
    <w:rsid w:val="0946657C"/>
    <w:rsid w:val="098F3411"/>
    <w:rsid w:val="09976DD7"/>
    <w:rsid w:val="09AA5655"/>
    <w:rsid w:val="09B039F5"/>
    <w:rsid w:val="09E0252C"/>
    <w:rsid w:val="0A232419"/>
    <w:rsid w:val="0A2B55C3"/>
    <w:rsid w:val="0A6E5D8A"/>
    <w:rsid w:val="0A92134D"/>
    <w:rsid w:val="0AB456D6"/>
    <w:rsid w:val="0AD100C7"/>
    <w:rsid w:val="0AFC187C"/>
    <w:rsid w:val="0B077F8D"/>
    <w:rsid w:val="0B0D07ED"/>
    <w:rsid w:val="0B354AFA"/>
    <w:rsid w:val="0B386CFE"/>
    <w:rsid w:val="0B505490"/>
    <w:rsid w:val="0B6C7DF0"/>
    <w:rsid w:val="0B8415DD"/>
    <w:rsid w:val="0BA84D1F"/>
    <w:rsid w:val="0BC01797"/>
    <w:rsid w:val="0BCD088E"/>
    <w:rsid w:val="0BD936D7"/>
    <w:rsid w:val="0C4D5E73"/>
    <w:rsid w:val="0C4F74F5"/>
    <w:rsid w:val="0C831895"/>
    <w:rsid w:val="0CD949B1"/>
    <w:rsid w:val="0CF80D8F"/>
    <w:rsid w:val="0D0504FC"/>
    <w:rsid w:val="0D246BD4"/>
    <w:rsid w:val="0D2F17FD"/>
    <w:rsid w:val="0D4E2E8A"/>
    <w:rsid w:val="0D5648B3"/>
    <w:rsid w:val="0D841421"/>
    <w:rsid w:val="0D9A1C39"/>
    <w:rsid w:val="0DD1775C"/>
    <w:rsid w:val="0DDC74AE"/>
    <w:rsid w:val="0E017B07"/>
    <w:rsid w:val="0E194DEE"/>
    <w:rsid w:val="0E197B5F"/>
    <w:rsid w:val="0E284628"/>
    <w:rsid w:val="0E3F25A5"/>
    <w:rsid w:val="0E5C1077"/>
    <w:rsid w:val="0E5E1C72"/>
    <w:rsid w:val="0EB14497"/>
    <w:rsid w:val="0EBE4E06"/>
    <w:rsid w:val="0F341052"/>
    <w:rsid w:val="0F5F3EF3"/>
    <w:rsid w:val="0F7F6343"/>
    <w:rsid w:val="0FE002F7"/>
    <w:rsid w:val="0FE97C61"/>
    <w:rsid w:val="0FEC42F3"/>
    <w:rsid w:val="10501A8E"/>
    <w:rsid w:val="10614099"/>
    <w:rsid w:val="107E484D"/>
    <w:rsid w:val="10947BCD"/>
    <w:rsid w:val="10A077E9"/>
    <w:rsid w:val="10CC55B8"/>
    <w:rsid w:val="10DF3908"/>
    <w:rsid w:val="11160F29"/>
    <w:rsid w:val="115D0906"/>
    <w:rsid w:val="1178787E"/>
    <w:rsid w:val="1191235E"/>
    <w:rsid w:val="11A31617"/>
    <w:rsid w:val="11CE35B2"/>
    <w:rsid w:val="11E64458"/>
    <w:rsid w:val="11FA76C0"/>
    <w:rsid w:val="11FF376C"/>
    <w:rsid w:val="12B74046"/>
    <w:rsid w:val="12F157AA"/>
    <w:rsid w:val="130152C1"/>
    <w:rsid w:val="130B7EEE"/>
    <w:rsid w:val="134A310C"/>
    <w:rsid w:val="136E0BA9"/>
    <w:rsid w:val="1380268A"/>
    <w:rsid w:val="13BF1404"/>
    <w:rsid w:val="13C0517C"/>
    <w:rsid w:val="13F203A3"/>
    <w:rsid w:val="140E7C96"/>
    <w:rsid w:val="14263231"/>
    <w:rsid w:val="146F64B0"/>
    <w:rsid w:val="147321EF"/>
    <w:rsid w:val="14AD74AF"/>
    <w:rsid w:val="14F25809"/>
    <w:rsid w:val="15076708"/>
    <w:rsid w:val="152F4368"/>
    <w:rsid w:val="155A2216"/>
    <w:rsid w:val="15B50D11"/>
    <w:rsid w:val="162437A1"/>
    <w:rsid w:val="16245E4E"/>
    <w:rsid w:val="162A3405"/>
    <w:rsid w:val="166149F5"/>
    <w:rsid w:val="166F71CC"/>
    <w:rsid w:val="167D1103"/>
    <w:rsid w:val="16B0772A"/>
    <w:rsid w:val="16D52CED"/>
    <w:rsid w:val="172B6DB1"/>
    <w:rsid w:val="177C13BA"/>
    <w:rsid w:val="179C7019"/>
    <w:rsid w:val="17D82A95"/>
    <w:rsid w:val="181A3C00"/>
    <w:rsid w:val="182D42C1"/>
    <w:rsid w:val="183B3024"/>
    <w:rsid w:val="183F38A0"/>
    <w:rsid w:val="185758DE"/>
    <w:rsid w:val="18673E19"/>
    <w:rsid w:val="187831B6"/>
    <w:rsid w:val="187B7EF1"/>
    <w:rsid w:val="18825F7C"/>
    <w:rsid w:val="18AE37F5"/>
    <w:rsid w:val="19061883"/>
    <w:rsid w:val="19481E9C"/>
    <w:rsid w:val="194B4035"/>
    <w:rsid w:val="19561BC7"/>
    <w:rsid w:val="195C5947"/>
    <w:rsid w:val="197E766C"/>
    <w:rsid w:val="19F17E3E"/>
    <w:rsid w:val="1A02204B"/>
    <w:rsid w:val="1A0352B7"/>
    <w:rsid w:val="1A0758B3"/>
    <w:rsid w:val="1A204BC7"/>
    <w:rsid w:val="1A4E0666"/>
    <w:rsid w:val="1A606D71"/>
    <w:rsid w:val="1A6F635B"/>
    <w:rsid w:val="1A7A42D7"/>
    <w:rsid w:val="1A8E7D82"/>
    <w:rsid w:val="1AFA5850"/>
    <w:rsid w:val="1AFE2AA4"/>
    <w:rsid w:val="1AFF2A2E"/>
    <w:rsid w:val="1B281F85"/>
    <w:rsid w:val="1B352414"/>
    <w:rsid w:val="1B3A5814"/>
    <w:rsid w:val="1B6034CD"/>
    <w:rsid w:val="1BCB2F91"/>
    <w:rsid w:val="1BE20386"/>
    <w:rsid w:val="1C2A5889"/>
    <w:rsid w:val="1C3B6D9B"/>
    <w:rsid w:val="1C5B3C94"/>
    <w:rsid w:val="1C5D17BA"/>
    <w:rsid w:val="1CC45CDD"/>
    <w:rsid w:val="1CC932F4"/>
    <w:rsid w:val="1D083E1C"/>
    <w:rsid w:val="1D4D7A81"/>
    <w:rsid w:val="1DB41AEA"/>
    <w:rsid w:val="1DB96EC4"/>
    <w:rsid w:val="1DC11182"/>
    <w:rsid w:val="1DD31068"/>
    <w:rsid w:val="1E124827"/>
    <w:rsid w:val="1E300B02"/>
    <w:rsid w:val="1E431E94"/>
    <w:rsid w:val="1E635082"/>
    <w:rsid w:val="1EA63CDE"/>
    <w:rsid w:val="1ED41ADC"/>
    <w:rsid w:val="1EF1268E"/>
    <w:rsid w:val="1F1C1298"/>
    <w:rsid w:val="1F3A5DE3"/>
    <w:rsid w:val="1F3E1A60"/>
    <w:rsid w:val="1F4466F6"/>
    <w:rsid w:val="1F9623DA"/>
    <w:rsid w:val="1FB522CF"/>
    <w:rsid w:val="1FB75686"/>
    <w:rsid w:val="1FD47FE6"/>
    <w:rsid w:val="200A081E"/>
    <w:rsid w:val="20146634"/>
    <w:rsid w:val="20234AC9"/>
    <w:rsid w:val="20322F5E"/>
    <w:rsid w:val="20362A4E"/>
    <w:rsid w:val="205D0733"/>
    <w:rsid w:val="20734209"/>
    <w:rsid w:val="20B87907"/>
    <w:rsid w:val="20DB53A4"/>
    <w:rsid w:val="20FF7C75"/>
    <w:rsid w:val="21442F49"/>
    <w:rsid w:val="218B501C"/>
    <w:rsid w:val="21EE1107"/>
    <w:rsid w:val="22034BB2"/>
    <w:rsid w:val="221729FA"/>
    <w:rsid w:val="224A27E1"/>
    <w:rsid w:val="224F6049"/>
    <w:rsid w:val="22737F8A"/>
    <w:rsid w:val="227B0BEC"/>
    <w:rsid w:val="22830871"/>
    <w:rsid w:val="22A46395"/>
    <w:rsid w:val="22D84291"/>
    <w:rsid w:val="2342170A"/>
    <w:rsid w:val="235B27CC"/>
    <w:rsid w:val="23D34A58"/>
    <w:rsid w:val="23D742E9"/>
    <w:rsid w:val="23F549CE"/>
    <w:rsid w:val="246F29D3"/>
    <w:rsid w:val="24AE77F9"/>
    <w:rsid w:val="24E72569"/>
    <w:rsid w:val="24FB4266"/>
    <w:rsid w:val="250A44A9"/>
    <w:rsid w:val="250E3F9A"/>
    <w:rsid w:val="252F3F10"/>
    <w:rsid w:val="255641C8"/>
    <w:rsid w:val="258C3110"/>
    <w:rsid w:val="25A20B86"/>
    <w:rsid w:val="25DE1BBE"/>
    <w:rsid w:val="26200C6C"/>
    <w:rsid w:val="263E265D"/>
    <w:rsid w:val="26435EC5"/>
    <w:rsid w:val="265F25D3"/>
    <w:rsid w:val="26A30712"/>
    <w:rsid w:val="26C764D6"/>
    <w:rsid w:val="26FB22FC"/>
    <w:rsid w:val="27361586"/>
    <w:rsid w:val="2758774E"/>
    <w:rsid w:val="27912C60"/>
    <w:rsid w:val="27A26C1B"/>
    <w:rsid w:val="27B82F2F"/>
    <w:rsid w:val="27CE5C62"/>
    <w:rsid w:val="27DD2B2D"/>
    <w:rsid w:val="281C077C"/>
    <w:rsid w:val="2822558E"/>
    <w:rsid w:val="284952E9"/>
    <w:rsid w:val="284E0B51"/>
    <w:rsid w:val="28680B8D"/>
    <w:rsid w:val="28881A4D"/>
    <w:rsid w:val="28D76D98"/>
    <w:rsid w:val="28EC566D"/>
    <w:rsid w:val="29046222"/>
    <w:rsid w:val="290D2836"/>
    <w:rsid w:val="29323FCF"/>
    <w:rsid w:val="295D104C"/>
    <w:rsid w:val="296E3259"/>
    <w:rsid w:val="29A46C7B"/>
    <w:rsid w:val="29DF7CB3"/>
    <w:rsid w:val="2A070FB7"/>
    <w:rsid w:val="2A16744D"/>
    <w:rsid w:val="2A2F7052"/>
    <w:rsid w:val="2A4D10C0"/>
    <w:rsid w:val="2A68414C"/>
    <w:rsid w:val="2A7C3933"/>
    <w:rsid w:val="2A895E70"/>
    <w:rsid w:val="2AD01CF1"/>
    <w:rsid w:val="2ADA5DC0"/>
    <w:rsid w:val="2AEE0E9A"/>
    <w:rsid w:val="2AFA28CA"/>
    <w:rsid w:val="2B1A46C4"/>
    <w:rsid w:val="2B2A1401"/>
    <w:rsid w:val="2B3109E2"/>
    <w:rsid w:val="2B563FA5"/>
    <w:rsid w:val="2B822FEC"/>
    <w:rsid w:val="2C0757FC"/>
    <w:rsid w:val="2C124B88"/>
    <w:rsid w:val="2C584067"/>
    <w:rsid w:val="2C66290D"/>
    <w:rsid w:val="2C8A2F9D"/>
    <w:rsid w:val="2CB05936"/>
    <w:rsid w:val="2CC459BD"/>
    <w:rsid w:val="2CD7257D"/>
    <w:rsid w:val="2CED26E7"/>
    <w:rsid w:val="2CF63C91"/>
    <w:rsid w:val="2CF9108B"/>
    <w:rsid w:val="2CF972DD"/>
    <w:rsid w:val="2D1B54A6"/>
    <w:rsid w:val="2D265C3C"/>
    <w:rsid w:val="2D370041"/>
    <w:rsid w:val="2D452159"/>
    <w:rsid w:val="2D564730"/>
    <w:rsid w:val="2DF14458"/>
    <w:rsid w:val="2ED718A0"/>
    <w:rsid w:val="2EDC0C65"/>
    <w:rsid w:val="2EFF3C8C"/>
    <w:rsid w:val="2F125E19"/>
    <w:rsid w:val="2F2F348A"/>
    <w:rsid w:val="2F4B7B98"/>
    <w:rsid w:val="2F723377"/>
    <w:rsid w:val="301035BA"/>
    <w:rsid w:val="30240B15"/>
    <w:rsid w:val="30330D58"/>
    <w:rsid w:val="30A76DBE"/>
    <w:rsid w:val="30B73737"/>
    <w:rsid w:val="30E20088"/>
    <w:rsid w:val="30F73B34"/>
    <w:rsid w:val="31132938"/>
    <w:rsid w:val="315048CA"/>
    <w:rsid w:val="31857350"/>
    <w:rsid w:val="31CD2AE7"/>
    <w:rsid w:val="31F75DB5"/>
    <w:rsid w:val="32270449"/>
    <w:rsid w:val="3233565B"/>
    <w:rsid w:val="324E1E79"/>
    <w:rsid w:val="32C57C62"/>
    <w:rsid w:val="32E53E60"/>
    <w:rsid w:val="32EB76C8"/>
    <w:rsid w:val="330B4C43"/>
    <w:rsid w:val="335039CF"/>
    <w:rsid w:val="335C4122"/>
    <w:rsid w:val="3377033F"/>
    <w:rsid w:val="33857B1D"/>
    <w:rsid w:val="33900270"/>
    <w:rsid w:val="33EC7B9C"/>
    <w:rsid w:val="33EF143A"/>
    <w:rsid w:val="33F46A50"/>
    <w:rsid w:val="340F73E6"/>
    <w:rsid w:val="34735BC7"/>
    <w:rsid w:val="349B6ECC"/>
    <w:rsid w:val="34E66C19"/>
    <w:rsid w:val="34FD36E3"/>
    <w:rsid w:val="3511077F"/>
    <w:rsid w:val="35441312"/>
    <w:rsid w:val="35D00DF7"/>
    <w:rsid w:val="36054F45"/>
    <w:rsid w:val="36511F38"/>
    <w:rsid w:val="36B9755C"/>
    <w:rsid w:val="36D545DF"/>
    <w:rsid w:val="36D81EA1"/>
    <w:rsid w:val="3709636F"/>
    <w:rsid w:val="371030F6"/>
    <w:rsid w:val="37554E24"/>
    <w:rsid w:val="376E09B0"/>
    <w:rsid w:val="37797999"/>
    <w:rsid w:val="37A27102"/>
    <w:rsid w:val="37A4253C"/>
    <w:rsid w:val="37B7401D"/>
    <w:rsid w:val="37CB5D1A"/>
    <w:rsid w:val="37F51C38"/>
    <w:rsid w:val="37F60FE9"/>
    <w:rsid w:val="38061D3C"/>
    <w:rsid w:val="383511CC"/>
    <w:rsid w:val="384358B1"/>
    <w:rsid w:val="384A30E3"/>
    <w:rsid w:val="38765C86"/>
    <w:rsid w:val="38885757"/>
    <w:rsid w:val="3894435E"/>
    <w:rsid w:val="38C509BB"/>
    <w:rsid w:val="38C70290"/>
    <w:rsid w:val="38F32646"/>
    <w:rsid w:val="38F92413"/>
    <w:rsid w:val="3938118D"/>
    <w:rsid w:val="395806F3"/>
    <w:rsid w:val="397D69D4"/>
    <w:rsid w:val="39981C2C"/>
    <w:rsid w:val="39BC591B"/>
    <w:rsid w:val="3A0E54C6"/>
    <w:rsid w:val="3A1A6AE5"/>
    <w:rsid w:val="3A43428E"/>
    <w:rsid w:val="3A510945"/>
    <w:rsid w:val="3A745520"/>
    <w:rsid w:val="3A8B1791"/>
    <w:rsid w:val="3AC52574"/>
    <w:rsid w:val="3AF86E26"/>
    <w:rsid w:val="3B2D45F6"/>
    <w:rsid w:val="3B457B92"/>
    <w:rsid w:val="3B4E2EEA"/>
    <w:rsid w:val="3B6049CB"/>
    <w:rsid w:val="3B6158CD"/>
    <w:rsid w:val="3B827B0B"/>
    <w:rsid w:val="3BD05EF1"/>
    <w:rsid w:val="3C085BD9"/>
    <w:rsid w:val="3C2D2B00"/>
    <w:rsid w:val="3C4F56F8"/>
    <w:rsid w:val="3C5C5193"/>
    <w:rsid w:val="3C6B4CC5"/>
    <w:rsid w:val="3C721EE3"/>
    <w:rsid w:val="3C795D45"/>
    <w:rsid w:val="3CA55668"/>
    <w:rsid w:val="3CDC209E"/>
    <w:rsid w:val="3CE04016"/>
    <w:rsid w:val="3CF03B2D"/>
    <w:rsid w:val="3CFF3629"/>
    <w:rsid w:val="3D12591E"/>
    <w:rsid w:val="3D355E3A"/>
    <w:rsid w:val="3D6267D9"/>
    <w:rsid w:val="3D8C2A55"/>
    <w:rsid w:val="3DAA4AC0"/>
    <w:rsid w:val="3DB37034"/>
    <w:rsid w:val="3DC14D0B"/>
    <w:rsid w:val="3E1C2E13"/>
    <w:rsid w:val="3E304B29"/>
    <w:rsid w:val="3E55633E"/>
    <w:rsid w:val="3E595E2E"/>
    <w:rsid w:val="3E925AB4"/>
    <w:rsid w:val="3EC51715"/>
    <w:rsid w:val="3EE020AB"/>
    <w:rsid w:val="3EFA2EFD"/>
    <w:rsid w:val="3F1E2BD3"/>
    <w:rsid w:val="3F512FA9"/>
    <w:rsid w:val="3F6727CC"/>
    <w:rsid w:val="3F994822"/>
    <w:rsid w:val="3FA77A4C"/>
    <w:rsid w:val="3FC45529"/>
    <w:rsid w:val="3FC96FE3"/>
    <w:rsid w:val="3FE52E0B"/>
    <w:rsid w:val="3FF57DD8"/>
    <w:rsid w:val="402C30CE"/>
    <w:rsid w:val="405745EF"/>
    <w:rsid w:val="408C6FC2"/>
    <w:rsid w:val="4095023F"/>
    <w:rsid w:val="40AE52C3"/>
    <w:rsid w:val="40CD665F"/>
    <w:rsid w:val="41263FC1"/>
    <w:rsid w:val="41606FE6"/>
    <w:rsid w:val="417F5DD3"/>
    <w:rsid w:val="425C413F"/>
    <w:rsid w:val="42D41E73"/>
    <w:rsid w:val="43007456"/>
    <w:rsid w:val="431E13F4"/>
    <w:rsid w:val="436037BB"/>
    <w:rsid w:val="43767DDC"/>
    <w:rsid w:val="43A85162"/>
    <w:rsid w:val="43C23FC3"/>
    <w:rsid w:val="43E45F59"/>
    <w:rsid w:val="4427252A"/>
    <w:rsid w:val="444C3D3F"/>
    <w:rsid w:val="445F7F16"/>
    <w:rsid w:val="44B5434C"/>
    <w:rsid w:val="44C06CC0"/>
    <w:rsid w:val="44D0505E"/>
    <w:rsid w:val="45012D7B"/>
    <w:rsid w:val="450E7246"/>
    <w:rsid w:val="453660C1"/>
    <w:rsid w:val="455213F9"/>
    <w:rsid w:val="45AE2795"/>
    <w:rsid w:val="45B222C8"/>
    <w:rsid w:val="45B749DF"/>
    <w:rsid w:val="45BC4EF4"/>
    <w:rsid w:val="45F91CA4"/>
    <w:rsid w:val="460348D1"/>
    <w:rsid w:val="46AE2A8F"/>
    <w:rsid w:val="46B04A59"/>
    <w:rsid w:val="46E97F6B"/>
    <w:rsid w:val="46F56867"/>
    <w:rsid w:val="47094169"/>
    <w:rsid w:val="471E3954"/>
    <w:rsid w:val="475573AE"/>
    <w:rsid w:val="477C493B"/>
    <w:rsid w:val="47B64E60"/>
    <w:rsid w:val="47C72813"/>
    <w:rsid w:val="47DC187E"/>
    <w:rsid w:val="47FC5A7C"/>
    <w:rsid w:val="48580F04"/>
    <w:rsid w:val="485D476D"/>
    <w:rsid w:val="48C91E02"/>
    <w:rsid w:val="4984163B"/>
    <w:rsid w:val="498B355B"/>
    <w:rsid w:val="49D547D7"/>
    <w:rsid w:val="4A2A53BA"/>
    <w:rsid w:val="4A413C1A"/>
    <w:rsid w:val="4A641482"/>
    <w:rsid w:val="4A9B332A"/>
    <w:rsid w:val="4AE42F23"/>
    <w:rsid w:val="4AF40C8C"/>
    <w:rsid w:val="4B756AA0"/>
    <w:rsid w:val="4B7E7D79"/>
    <w:rsid w:val="4B8E4D39"/>
    <w:rsid w:val="4B92472D"/>
    <w:rsid w:val="4C131138"/>
    <w:rsid w:val="4C1829C8"/>
    <w:rsid w:val="4C2757BD"/>
    <w:rsid w:val="4C416153"/>
    <w:rsid w:val="4C72630D"/>
    <w:rsid w:val="4C9914D8"/>
    <w:rsid w:val="4CA24E44"/>
    <w:rsid w:val="4CAE1754"/>
    <w:rsid w:val="4CC90623"/>
    <w:rsid w:val="4CFB27A6"/>
    <w:rsid w:val="4D1675E0"/>
    <w:rsid w:val="4D17572E"/>
    <w:rsid w:val="4D5B4FF3"/>
    <w:rsid w:val="4D6322B3"/>
    <w:rsid w:val="4D673998"/>
    <w:rsid w:val="4D78720C"/>
    <w:rsid w:val="4D7F0CE1"/>
    <w:rsid w:val="4D9C7AE5"/>
    <w:rsid w:val="4DA60964"/>
    <w:rsid w:val="4DDC2AE4"/>
    <w:rsid w:val="4E0336C0"/>
    <w:rsid w:val="4E4358E5"/>
    <w:rsid w:val="4E4F2DA9"/>
    <w:rsid w:val="4E854A1D"/>
    <w:rsid w:val="4E8642F1"/>
    <w:rsid w:val="4EC866B8"/>
    <w:rsid w:val="4F0E056F"/>
    <w:rsid w:val="4F457D08"/>
    <w:rsid w:val="4F552641"/>
    <w:rsid w:val="4F5D5052"/>
    <w:rsid w:val="4F691C49"/>
    <w:rsid w:val="4F6A03C3"/>
    <w:rsid w:val="4F7C7BCE"/>
    <w:rsid w:val="4FB8672C"/>
    <w:rsid w:val="4FE926FC"/>
    <w:rsid w:val="50342257"/>
    <w:rsid w:val="504D156B"/>
    <w:rsid w:val="507C775A"/>
    <w:rsid w:val="50903205"/>
    <w:rsid w:val="50A24BC7"/>
    <w:rsid w:val="50A3118B"/>
    <w:rsid w:val="50C42F21"/>
    <w:rsid w:val="50F90FC5"/>
    <w:rsid w:val="51205B1A"/>
    <w:rsid w:val="515A3F3F"/>
    <w:rsid w:val="51772EDA"/>
    <w:rsid w:val="51964FB1"/>
    <w:rsid w:val="519B00B4"/>
    <w:rsid w:val="51EA3CB4"/>
    <w:rsid w:val="524A3FB4"/>
    <w:rsid w:val="526112FD"/>
    <w:rsid w:val="527032EE"/>
    <w:rsid w:val="52862B12"/>
    <w:rsid w:val="52A116FA"/>
    <w:rsid w:val="52C836AC"/>
    <w:rsid w:val="52F65EE9"/>
    <w:rsid w:val="53224FAB"/>
    <w:rsid w:val="533662E6"/>
    <w:rsid w:val="53563658"/>
    <w:rsid w:val="53C74AA4"/>
    <w:rsid w:val="53C9715A"/>
    <w:rsid w:val="53DB0C3B"/>
    <w:rsid w:val="53DF697E"/>
    <w:rsid w:val="5422686A"/>
    <w:rsid w:val="543842E0"/>
    <w:rsid w:val="544163CA"/>
    <w:rsid w:val="547B2EBD"/>
    <w:rsid w:val="54DB468B"/>
    <w:rsid w:val="557425B0"/>
    <w:rsid w:val="55C4407D"/>
    <w:rsid w:val="55DF0EB7"/>
    <w:rsid w:val="55E93037"/>
    <w:rsid w:val="55F3226C"/>
    <w:rsid w:val="56452254"/>
    <w:rsid w:val="56876DCD"/>
    <w:rsid w:val="56B063AF"/>
    <w:rsid w:val="56CB31E9"/>
    <w:rsid w:val="56DE2F1C"/>
    <w:rsid w:val="56F50EB3"/>
    <w:rsid w:val="573A3ECB"/>
    <w:rsid w:val="57435475"/>
    <w:rsid w:val="575E39CE"/>
    <w:rsid w:val="57AE1684"/>
    <w:rsid w:val="58285DC9"/>
    <w:rsid w:val="58782EFD"/>
    <w:rsid w:val="587B35AC"/>
    <w:rsid w:val="587D0513"/>
    <w:rsid w:val="589E6484"/>
    <w:rsid w:val="58A96885"/>
    <w:rsid w:val="58C41FEA"/>
    <w:rsid w:val="58D565A1"/>
    <w:rsid w:val="58DA3BB7"/>
    <w:rsid w:val="58F759DD"/>
    <w:rsid w:val="590B03C5"/>
    <w:rsid w:val="5913217F"/>
    <w:rsid w:val="59184390"/>
    <w:rsid w:val="592C090B"/>
    <w:rsid w:val="594833DA"/>
    <w:rsid w:val="595B6559"/>
    <w:rsid w:val="59747B68"/>
    <w:rsid w:val="59AD307A"/>
    <w:rsid w:val="59C13496"/>
    <w:rsid w:val="5A5F4374"/>
    <w:rsid w:val="5A76346C"/>
    <w:rsid w:val="5A76409B"/>
    <w:rsid w:val="5A8E4C59"/>
    <w:rsid w:val="5AAF779E"/>
    <w:rsid w:val="5B022F52"/>
    <w:rsid w:val="5B092532"/>
    <w:rsid w:val="5B516BFF"/>
    <w:rsid w:val="5B562513"/>
    <w:rsid w:val="5BA34735"/>
    <w:rsid w:val="5BB67E05"/>
    <w:rsid w:val="5BE82147"/>
    <w:rsid w:val="5C142EB7"/>
    <w:rsid w:val="5C340235"/>
    <w:rsid w:val="5C421C43"/>
    <w:rsid w:val="5C7A5495"/>
    <w:rsid w:val="5C7B120D"/>
    <w:rsid w:val="5D087FBB"/>
    <w:rsid w:val="5D3A69D3"/>
    <w:rsid w:val="5D4B33F2"/>
    <w:rsid w:val="5DDB1F64"/>
    <w:rsid w:val="5E2507EE"/>
    <w:rsid w:val="5E6F4DA2"/>
    <w:rsid w:val="5E995D94"/>
    <w:rsid w:val="5ECC5D50"/>
    <w:rsid w:val="5F180F96"/>
    <w:rsid w:val="5F2F7659"/>
    <w:rsid w:val="5F4D50E3"/>
    <w:rsid w:val="5F7C32D2"/>
    <w:rsid w:val="5F952235"/>
    <w:rsid w:val="5FC353A5"/>
    <w:rsid w:val="60057BE9"/>
    <w:rsid w:val="60732927"/>
    <w:rsid w:val="609F196E"/>
    <w:rsid w:val="60A54AAB"/>
    <w:rsid w:val="60B46A9C"/>
    <w:rsid w:val="60BF41CD"/>
    <w:rsid w:val="60E3056B"/>
    <w:rsid w:val="60F17CF0"/>
    <w:rsid w:val="613F6CAD"/>
    <w:rsid w:val="61493688"/>
    <w:rsid w:val="616839FC"/>
    <w:rsid w:val="61A60ADB"/>
    <w:rsid w:val="61B825BC"/>
    <w:rsid w:val="61C3343B"/>
    <w:rsid w:val="61D94A0C"/>
    <w:rsid w:val="62013F63"/>
    <w:rsid w:val="6223212B"/>
    <w:rsid w:val="6263077A"/>
    <w:rsid w:val="62810F0E"/>
    <w:rsid w:val="62894684"/>
    <w:rsid w:val="62AD7C47"/>
    <w:rsid w:val="62B51751"/>
    <w:rsid w:val="62E01DCA"/>
    <w:rsid w:val="62EC076F"/>
    <w:rsid w:val="63057A83"/>
    <w:rsid w:val="63241204"/>
    <w:rsid w:val="63495BC1"/>
    <w:rsid w:val="63554566"/>
    <w:rsid w:val="637A221F"/>
    <w:rsid w:val="6382653C"/>
    <w:rsid w:val="63860BC4"/>
    <w:rsid w:val="63C65464"/>
    <w:rsid w:val="63D95197"/>
    <w:rsid w:val="63DA0F0F"/>
    <w:rsid w:val="64066FDC"/>
    <w:rsid w:val="644F0FB6"/>
    <w:rsid w:val="649317EA"/>
    <w:rsid w:val="64D02AA8"/>
    <w:rsid w:val="652A3BD6"/>
    <w:rsid w:val="652F7039"/>
    <w:rsid w:val="654A79CF"/>
    <w:rsid w:val="65624D19"/>
    <w:rsid w:val="656B25F9"/>
    <w:rsid w:val="65B337C6"/>
    <w:rsid w:val="65C9677F"/>
    <w:rsid w:val="65FA13F5"/>
    <w:rsid w:val="6639016F"/>
    <w:rsid w:val="669E0B12"/>
    <w:rsid w:val="66B05968"/>
    <w:rsid w:val="6739419F"/>
    <w:rsid w:val="67786A75"/>
    <w:rsid w:val="67992F38"/>
    <w:rsid w:val="67A27F96"/>
    <w:rsid w:val="67B55BB9"/>
    <w:rsid w:val="67BB4BB4"/>
    <w:rsid w:val="681744E0"/>
    <w:rsid w:val="68694610"/>
    <w:rsid w:val="68780684"/>
    <w:rsid w:val="688B4586"/>
    <w:rsid w:val="68AF6F7F"/>
    <w:rsid w:val="68BE2BAE"/>
    <w:rsid w:val="68BE495C"/>
    <w:rsid w:val="68BE670A"/>
    <w:rsid w:val="68C31F72"/>
    <w:rsid w:val="68CD32D8"/>
    <w:rsid w:val="68E048D2"/>
    <w:rsid w:val="690804A0"/>
    <w:rsid w:val="690A229F"/>
    <w:rsid w:val="69382960"/>
    <w:rsid w:val="699456BD"/>
    <w:rsid w:val="69AF0748"/>
    <w:rsid w:val="69B30239"/>
    <w:rsid w:val="69D87D83"/>
    <w:rsid w:val="69E623BC"/>
    <w:rsid w:val="6A313AF6"/>
    <w:rsid w:val="6A3C1FDC"/>
    <w:rsid w:val="6A464C09"/>
    <w:rsid w:val="6A5512F0"/>
    <w:rsid w:val="6A681023"/>
    <w:rsid w:val="6AEF5603"/>
    <w:rsid w:val="6B1765A5"/>
    <w:rsid w:val="6B2A531A"/>
    <w:rsid w:val="6B6F1F3D"/>
    <w:rsid w:val="6BD94320"/>
    <w:rsid w:val="6BF3491C"/>
    <w:rsid w:val="6C1D7BEB"/>
    <w:rsid w:val="6C3064E6"/>
    <w:rsid w:val="6C355D54"/>
    <w:rsid w:val="6C424AAF"/>
    <w:rsid w:val="6CB16843"/>
    <w:rsid w:val="6CEE3336"/>
    <w:rsid w:val="6D06067F"/>
    <w:rsid w:val="6D317B93"/>
    <w:rsid w:val="6D365409"/>
    <w:rsid w:val="6D613F3E"/>
    <w:rsid w:val="6D8E0FC4"/>
    <w:rsid w:val="6D9B526C"/>
    <w:rsid w:val="6DB66E05"/>
    <w:rsid w:val="6DE47362"/>
    <w:rsid w:val="6E005A16"/>
    <w:rsid w:val="6E11552E"/>
    <w:rsid w:val="6E19654D"/>
    <w:rsid w:val="6E2214E9"/>
    <w:rsid w:val="6E734014"/>
    <w:rsid w:val="6EDE7B06"/>
    <w:rsid w:val="6F370EBD"/>
    <w:rsid w:val="6F510A14"/>
    <w:rsid w:val="6F547DC8"/>
    <w:rsid w:val="6F6F28E4"/>
    <w:rsid w:val="6F9C52CB"/>
    <w:rsid w:val="6FA83C70"/>
    <w:rsid w:val="6FD254B1"/>
    <w:rsid w:val="6FF00061"/>
    <w:rsid w:val="6FF82F30"/>
    <w:rsid w:val="701778DC"/>
    <w:rsid w:val="70695E93"/>
    <w:rsid w:val="70730722"/>
    <w:rsid w:val="708B5A6B"/>
    <w:rsid w:val="709D754D"/>
    <w:rsid w:val="70F25AEA"/>
    <w:rsid w:val="70FC24C5"/>
    <w:rsid w:val="71204292"/>
    <w:rsid w:val="71BE2D84"/>
    <w:rsid w:val="71E35433"/>
    <w:rsid w:val="71F118FE"/>
    <w:rsid w:val="7244068F"/>
    <w:rsid w:val="72695938"/>
    <w:rsid w:val="728C1627"/>
    <w:rsid w:val="731A6C33"/>
    <w:rsid w:val="73577E87"/>
    <w:rsid w:val="735F0AE9"/>
    <w:rsid w:val="73683E42"/>
    <w:rsid w:val="73691968"/>
    <w:rsid w:val="7379604F"/>
    <w:rsid w:val="738B4233"/>
    <w:rsid w:val="73970283"/>
    <w:rsid w:val="73A051F4"/>
    <w:rsid w:val="73B47087"/>
    <w:rsid w:val="73BD5AAB"/>
    <w:rsid w:val="73BE4628"/>
    <w:rsid w:val="73CA0659"/>
    <w:rsid w:val="74012E1C"/>
    <w:rsid w:val="740F0761"/>
    <w:rsid w:val="74512B28"/>
    <w:rsid w:val="74746816"/>
    <w:rsid w:val="7499002B"/>
    <w:rsid w:val="749B1FF5"/>
    <w:rsid w:val="74A56A32"/>
    <w:rsid w:val="74BF3F35"/>
    <w:rsid w:val="74D06143"/>
    <w:rsid w:val="74D626A2"/>
    <w:rsid w:val="7533222E"/>
    <w:rsid w:val="75693D8F"/>
    <w:rsid w:val="75750A98"/>
    <w:rsid w:val="7589009F"/>
    <w:rsid w:val="75E45296"/>
    <w:rsid w:val="75F714AD"/>
    <w:rsid w:val="7625426C"/>
    <w:rsid w:val="763C4910"/>
    <w:rsid w:val="767821EC"/>
    <w:rsid w:val="768947FB"/>
    <w:rsid w:val="76B24182"/>
    <w:rsid w:val="76DF266D"/>
    <w:rsid w:val="76F123A0"/>
    <w:rsid w:val="76F82B12"/>
    <w:rsid w:val="770E4D00"/>
    <w:rsid w:val="77B43AFA"/>
    <w:rsid w:val="77C33D3D"/>
    <w:rsid w:val="78097591"/>
    <w:rsid w:val="781E3C1D"/>
    <w:rsid w:val="782F5514"/>
    <w:rsid w:val="78882890"/>
    <w:rsid w:val="78911745"/>
    <w:rsid w:val="78C95383"/>
    <w:rsid w:val="78CE0BEB"/>
    <w:rsid w:val="79260245"/>
    <w:rsid w:val="79404F19"/>
    <w:rsid w:val="7956298E"/>
    <w:rsid w:val="795B1D53"/>
    <w:rsid w:val="79780B57"/>
    <w:rsid w:val="79A5280B"/>
    <w:rsid w:val="79AA36CA"/>
    <w:rsid w:val="79B853F7"/>
    <w:rsid w:val="79CB0C87"/>
    <w:rsid w:val="79D17AFA"/>
    <w:rsid w:val="79F44681"/>
    <w:rsid w:val="7A0F3269"/>
    <w:rsid w:val="7AC71083"/>
    <w:rsid w:val="7AD61FD9"/>
    <w:rsid w:val="7B06131E"/>
    <w:rsid w:val="7B14665D"/>
    <w:rsid w:val="7B3A4316"/>
    <w:rsid w:val="7B564EC8"/>
    <w:rsid w:val="7B6914F5"/>
    <w:rsid w:val="7B716375"/>
    <w:rsid w:val="7B7A2964"/>
    <w:rsid w:val="7BFB5810"/>
    <w:rsid w:val="7C0E57A2"/>
    <w:rsid w:val="7C2A25DC"/>
    <w:rsid w:val="7C2B064C"/>
    <w:rsid w:val="7C9C4B5C"/>
    <w:rsid w:val="7CA0157B"/>
    <w:rsid w:val="7CA258FA"/>
    <w:rsid w:val="7CC0084B"/>
    <w:rsid w:val="7D292894"/>
    <w:rsid w:val="7D7F0706"/>
    <w:rsid w:val="7DCE343B"/>
    <w:rsid w:val="7DD81BC4"/>
    <w:rsid w:val="7E10135E"/>
    <w:rsid w:val="7E2117BD"/>
    <w:rsid w:val="7EB10D93"/>
    <w:rsid w:val="7EB543C8"/>
    <w:rsid w:val="7ECC20BA"/>
    <w:rsid w:val="7EED169F"/>
    <w:rsid w:val="7EFB0260"/>
    <w:rsid w:val="7F1629A4"/>
    <w:rsid w:val="7F30384B"/>
    <w:rsid w:val="7F380214"/>
    <w:rsid w:val="7F392B36"/>
    <w:rsid w:val="7FFC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rPr>
      <w:kern w:val="0"/>
      <w:sz w:val="24"/>
      <w:szCs w:val="24"/>
    </w:rPr>
  </w:style>
  <w:style w:type="paragraph" w:styleId="3">
    <w:name w:val="Body Text Indent"/>
    <w:basedOn w:val="1"/>
    <w:next w:val="4"/>
    <w:autoRedefine/>
    <w:qFormat/>
    <w:uiPriority w:val="0"/>
    <w:pPr>
      <w:spacing w:after="120"/>
      <w:ind w:left="420" w:leftChars="200"/>
    </w:pPr>
    <w:rPr>
      <w:szCs w:val="24"/>
    </w:rPr>
  </w:style>
  <w:style w:type="paragraph" w:styleId="4">
    <w:name w:val="envelope return"/>
    <w:basedOn w:val="1"/>
    <w:autoRedefine/>
    <w:unhideWhenUsed/>
    <w:qFormat/>
    <w:uiPriority w:val="99"/>
    <w:pPr>
      <w:snapToGrid w:val="0"/>
    </w:pPr>
    <w:rPr>
      <w:rFonts w:ascii="Arial" w:hAnsi="Arial"/>
    </w:rPr>
  </w:style>
  <w:style w:type="paragraph" w:styleId="5">
    <w:name w:val="index 4"/>
    <w:basedOn w:val="1"/>
    <w:next w:val="1"/>
    <w:autoRedefine/>
    <w:qFormat/>
    <w:uiPriority w:val="99"/>
    <w:pPr>
      <w:ind w:left="1260"/>
    </w:pPr>
    <w:rPr>
      <w:szCs w:val="20"/>
    </w:rPr>
  </w:style>
  <w:style w:type="paragraph" w:styleId="6">
    <w:name w:val="Balloon Text"/>
    <w:basedOn w:val="1"/>
    <w:link w:val="21"/>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uiPriority w:val="0"/>
    <w:pPr>
      <w:spacing w:before="120" w:after="120"/>
      <w:jc w:val="left"/>
    </w:pPr>
    <w:rPr>
      <w:rFonts w:ascii="Times New Roman" w:hAnsi="Times New Roman" w:eastAsia="宋体" w:cs="Times New Roman"/>
      <w:b/>
      <w:bCs/>
      <w:caps/>
      <w:szCs w:val="24"/>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autoRedefine/>
    <w:qFormat/>
    <w:uiPriority w:val="0"/>
    <w:rPr>
      <w:b/>
    </w:rPr>
  </w:style>
  <w:style w:type="paragraph" w:customStyle="1" w:styleId="14">
    <w:name w:val="*正文"/>
    <w:basedOn w:val="1"/>
    <w:autoRedefine/>
    <w:qFormat/>
    <w:uiPriority w:val="0"/>
    <w:rPr>
      <w:rFonts w:ascii="宋体" w:hAnsi="宋体"/>
      <w:kern w:val="0"/>
    </w:rPr>
  </w:style>
  <w:style w:type="paragraph" w:customStyle="1" w:styleId="15">
    <w:name w:val="BodyText"/>
    <w:basedOn w:val="1"/>
    <w:next w:val="1"/>
    <w:autoRedefine/>
    <w:qFormat/>
    <w:uiPriority w:val="0"/>
    <w:pPr>
      <w:spacing w:after="120"/>
    </w:pPr>
  </w:style>
  <w:style w:type="paragraph" w:customStyle="1" w:styleId="16">
    <w:name w:val="Default"/>
    <w:autoRedefine/>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17">
    <w:name w:val="段"/>
    <w:next w:val="1"/>
    <w:autoRedefine/>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18">
    <w:name w:val="样式 首行缩进:  2 字符"/>
    <w:basedOn w:val="1"/>
    <w:autoRedefine/>
    <w:qFormat/>
    <w:uiPriority w:val="0"/>
    <w:pPr>
      <w:spacing w:line="480" w:lineRule="exact"/>
      <w:ind w:firstLine="200" w:firstLineChars="200"/>
      <w:jc w:val="left"/>
    </w:pPr>
    <w:rPr>
      <w:rFonts w:eastAsia="宋体" w:cs="宋体"/>
      <w:sz w:val="24"/>
    </w:rPr>
  </w:style>
  <w:style w:type="paragraph" w:customStyle="1" w:styleId="19">
    <w:name w:val="正文文本首行缩进 2"/>
    <w:basedOn w:val="3"/>
    <w:autoRedefine/>
    <w:unhideWhenUsed/>
    <w:qFormat/>
    <w:uiPriority w:val="99"/>
    <w:pPr>
      <w:ind w:firstLine="420" w:firstLineChars="200"/>
    </w:pPr>
    <w:rPr>
      <w:rFonts w:ascii="Calibri" w:hAnsi="Calibri"/>
      <w:szCs w:val="26"/>
    </w:rPr>
  </w:style>
  <w:style w:type="paragraph" w:customStyle="1" w:styleId="20">
    <w:name w:val="首行缩进"/>
    <w:basedOn w:val="1"/>
    <w:autoRedefine/>
    <w:qFormat/>
    <w:uiPriority w:val="99"/>
    <w:pPr>
      <w:spacing w:line="360" w:lineRule="auto"/>
      <w:ind w:firstLine="480"/>
      <w:jc w:val="left"/>
    </w:pPr>
    <w:rPr>
      <w:rFonts w:ascii="宋体" w:hAnsi="宋体"/>
      <w:sz w:val="24"/>
    </w:rPr>
  </w:style>
  <w:style w:type="character" w:customStyle="1" w:styleId="21">
    <w:name w:val="批注框文本 Char"/>
    <w:basedOn w:val="12"/>
    <w:link w:val="6"/>
    <w:autoRedefine/>
    <w:qFormat/>
    <w:uiPriority w:val="0"/>
    <w:rPr>
      <w:rFonts w:asciiTheme="minorHAnsi" w:hAnsiTheme="minorHAnsi" w:eastAsiaTheme="minorEastAsia" w:cstheme="minorBidi"/>
      <w:kern w:val="2"/>
      <w:sz w:val="18"/>
      <w:szCs w:val="18"/>
    </w:rPr>
  </w:style>
  <w:style w:type="paragraph" w:styleId="22">
    <w:name w:val="List Paragraph"/>
    <w:basedOn w:val="1"/>
    <w:autoRedefine/>
    <w:unhideWhenUsed/>
    <w:qFormat/>
    <w:uiPriority w:val="99"/>
    <w:pPr>
      <w:ind w:firstLine="420" w:firstLineChars="200"/>
    </w:pPr>
  </w:style>
  <w:style w:type="character" w:customStyle="1" w:styleId="23">
    <w:name w:val="页眉 Char"/>
    <w:basedOn w:val="12"/>
    <w:link w:val="8"/>
    <w:autoRedefine/>
    <w:qFormat/>
    <w:uiPriority w:val="0"/>
    <w:rPr>
      <w:rFonts w:asciiTheme="minorHAnsi" w:hAnsiTheme="minorHAnsi" w:eastAsiaTheme="minorEastAsia" w:cstheme="minorBidi"/>
      <w:kern w:val="2"/>
      <w:sz w:val="18"/>
      <w:szCs w:val="18"/>
    </w:rPr>
  </w:style>
  <w:style w:type="paragraph" w:customStyle="1" w:styleId="24">
    <w:name w:val="Heading1"/>
    <w:basedOn w:val="1"/>
    <w:next w:val="1"/>
    <w:autoRedefine/>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13760</Words>
  <Characters>14301</Characters>
  <Lines>111</Lines>
  <Paragraphs>31</Paragraphs>
  <TotalTime>239</TotalTime>
  <ScaleCrop>false</ScaleCrop>
  <LinksUpToDate>false</LinksUpToDate>
  <CharactersWithSpaces>15045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2023-01-19T07:49:00Z</dcterms:created>
  <dc:creator>好家伙</dc:creator>
  <cp:lastModifiedBy>伊人小鱼儿</cp:lastModifiedBy>
  <cp:lastPrinted>2024-01-09T02:33:00Z</cp:lastPrinted>
  <dcterms:modified xsi:type="dcterms:W3CDTF">2024-01-12T03:09:45Z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09E7EA13AB22463D94A48DE92939B657_13</vt:lpwstr>
  </property>
</Properties>
</file>