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9FA4">
      <w:pPr>
        <w:jc w:val="center"/>
        <w:rPr>
          <w:rFonts w:ascii="黑体" w:hAnsi="黑体" w:eastAsia="黑体"/>
          <w:b/>
          <w:sz w:val="44"/>
          <w:szCs w:val="44"/>
        </w:rPr>
      </w:pPr>
      <w:r>
        <w:rPr>
          <w:rFonts w:hint="eastAsia" w:ascii="黑体" w:hAnsi="黑体" w:eastAsia="黑体"/>
          <w:b/>
          <w:sz w:val="44"/>
          <w:szCs w:val="44"/>
        </w:rPr>
        <w:t>202</w:t>
      </w:r>
      <w:r>
        <w:rPr>
          <w:rFonts w:hint="eastAsia" w:ascii="黑体" w:hAnsi="黑体" w:eastAsia="黑体"/>
          <w:b/>
          <w:sz w:val="44"/>
          <w:szCs w:val="44"/>
          <w:lang w:val="en-US" w:eastAsia="zh-CN"/>
        </w:rPr>
        <w:t>6</w:t>
      </w:r>
      <w:r>
        <w:rPr>
          <w:rFonts w:ascii="黑体" w:hAnsi="黑体" w:eastAsia="黑体"/>
          <w:b/>
          <w:sz w:val="44"/>
          <w:szCs w:val="44"/>
        </w:rPr>
        <w:t>小麦单产提升行动丰产方</w:t>
      </w:r>
    </w:p>
    <w:p w14:paraId="0C0766C3">
      <w:pPr>
        <w:keepNext w:val="0"/>
        <w:keepLines w:val="0"/>
        <w:pageBreakBefore w:val="0"/>
        <w:kinsoku/>
        <w:wordWrap/>
        <w:overflowPunct/>
        <w:topLinePunct w:val="0"/>
        <w:bidi w:val="0"/>
        <w:spacing w:line="440" w:lineRule="exact"/>
        <w:jc w:val="center"/>
        <w:textAlignment w:val="auto"/>
        <w:rPr>
          <w:rFonts w:ascii="黑体" w:hAnsi="黑体" w:eastAsia="黑体"/>
          <w:b/>
          <w:sz w:val="44"/>
          <w:szCs w:val="44"/>
        </w:rPr>
      </w:pPr>
      <w:r>
        <w:rPr>
          <w:rFonts w:ascii="黑体" w:hAnsi="黑体" w:eastAsia="黑体"/>
          <w:b/>
          <w:sz w:val="44"/>
          <w:szCs w:val="44"/>
        </w:rPr>
        <w:t>建设</w:t>
      </w:r>
      <w:r>
        <w:rPr>
          <w:rFonts w:hint="eastAsia" w:ascii="黑体" w:hAnsi="黑体" w:eastAsia="黑体"/>
          <w:b/>
          <w:sz w:val="44"/>
          <w:szCs w:val="44"/>
        </w:rPr>
        <w:t>申报通知</w:t>
      </w:r>
    </w:p>
    <w:p w14:paraId="03D9312F">
      <w:pPr>
        <w:keepNext w:val="0"/>
        <w:keepLines w:val="0"/>
        <w:pageBreakBefore w:val="0"/>
        <w:kinsoku/>
        <w:wordWrap/>
        <w:overflowPunct/>
        <w:topLinePunct w:val="0"/>
        <w:bidi w:val="0"/>
        <w:spacing w:line="540" w:lineRule="exact"/>
        <w:textAlignment w:val="auto"/>
        <w:rPr>
          <w:rFonts w:hint="eastAsia" w:ascii="仿宋" w:hAnsi="仿宋" w:eastAsia="仿宋" w:cs="仿宋"/>
          <w:b/>
          <w:sz w:val="32"/>
          <w:szCs w:val="32"/>
        </w:rPr>
      </w:pPr>
      <w:r>
        <w:rPr>
          <w:rFonts w:hint="eastAsia" w:ascii="仿宋" w:hAnsi="仿宋" w:eastAsia="仿宋" w:cs="仿宋"/>
          <w:b/>
          <w:sz w:val="32"/>
          <w:szCs w:val="32"/>
        </w:rPr>
        <w:t>各区镇农业农村和社会事务（业）局（农业农村局）：</w:t>
      </w:r>
    </w:p>
    <w:p w14:paraId="47554C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支持粮油规模种植主体集成种植模式，努力提高主要粮油作物关键技术模式到位率和覆盖面，培育一批粮油规模种植能手和高产典型，推动粮食和重要农产品生产能力更快迈上新台阶，中央下达我市粮油规模种植主体单产提升行动专项扶持资金，在前期摸底调查的基础上，结合</w:t>
      </w:r>
      <w:r>
        <w:rPr>
          <w:rFonts w:hint="eastAsia" w:ascii="仿宋" w:hAnsi="仿宋" w:eastAsia="仿宋" w:cs="仿宋"/>
          <w:sz w:val="32"/>
          <w:szCs w:val="32"/>
          <w:lang w:eastAsia="zh-CN"/>
        </w:rPr>
        <w:t>“</w:t>
      </w:r>
      <w:r>
        <w:rPr>
          <w:rFonts w:hint="eastAsia" w:ascii="仿宋" w:hAnsi="仿宋" w:eastAsia="仿宋" w:cs="仿宋"/>
          <w:sz w:val="32"/>
          <w:szCs w:val="32"/>
        </w:rPr>
        <w:t>关于印发《202</w:t>
      </w:r>
      <w:r>
        <w:rPr>
          <w:rFonts w:hint="eastAsia" w:ascii="仿宋" w:hAnsi="仿宋" w:eastAsia="仿宋" w:cs="仿宋"/>
          <w:sz w:val="32"/>
          <w:szCs w:val="32"/>
          <w:lang w:val="en-US" w:eastAsia="zh-CN"/>
        </w:rPr>
        <w:t>5</w:t>
      </w:r>
      <w:r>
        <w:rPr>
          <w:rFonts w:hint="eastAsia" w:ascii="仿宋" w:hAnsi="仿宋" w:eastAsia="仿宋" w:cs="仿宋"/>
          <w:sz w:val="32"/>
          <w:szCs w:val="32"/>
        </w:rPr>
        <w:t>年全省粮油作物大面积单产提升</w:t>
      </w:r>
      <w:r>
        <w:rPr>
          <w:rFonts w:hint="eastAsia" w:ascii="仿宋" w:hAnsi="仿宋" w:eastAsia="仿宋" w:cs="仿宋"/>
          <w:sz w:val="32"/>
          <w:szCs w:val="32"/>
          <w:lang w:eastAsia="zh-CN"/>
        </w:rPr>
        <w:t>实施</w:t>
      </w:r>
      <w:r>
        <w:rPr>
          <w:rFonts w:hint="eastAsia" w:ascii="仿宋" w:hAnsi="仿宋" w:eastAsia="仿宋" w:cs="仿宋"/>
          <w:sz w:val="32"/>
          <w:szCs w:val="32"/>
        </w:rPr>
        <w:t>方案》的通知</w:t>
      </w:r>
      <w:r>
        <w:rPr>
          <w:rFonts w:hint="eastAsia" w:ascii="仿宋" w:hAnsi="仿宋" w:eastAsia="仿宋" w:cs="仿宋"/>
          <w:sz w:val="32"/>
          <w:szCs w:val="32"/>
          <w:lang w:eastAsia="zh-CN"/>
        </w:rPr>
        <w:t>”</w:t>
      </w:r>
      <w:r>
        <w:rPr>
          <w:rFonts w:hint="eastAsia" w:ascii="仿宋" w:hAnsi="仿宋" w:eastAsia="仿宋" w:cs="仿宋"/>
          <w:sz w:val="32"/>
          <w:szCs w:val="32"/>
        </w:rPr>
        <w:t>（苏农</w:t>
      </w:r>
      <w:r>
        <w:rPr>
          <w:rFonts w:hint="eastAsia" w:ascii="仿宋" w:hAnsi="仿宋" w:eastAsia="仿宋" w:cs="仿宋"/>
          <w:sz w:val="32"/>
          <w:szCs w:val="32"/>
          <w:lang w:eastAsia="zh-CN"/>
        </w:rPr>
        <w:t>业</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号）</w:t>
      </w:r>
      <w:r>
        <w:rPr>
          <w:rFonts w:hint="eastAsia" w:ascii="仿宋" w:hAnsi="仿宋" w:eastAsia="仿宋" w:cs="仿宋"/>
          <w:sz w:val="32"/>
          <w:szCs w:val="32"/>
          <w:lang w:eastAsia="zh-CN"/>
        </w:rPr>
        <w:t>文件</w:t>
      </w:r>
      <w:r>
        <w:rPr>
          <w:rFonts w:hint="eastAsia" w:ascii="仿宋" w:hAnsi="仿宋" w:eastAsia="仿宋" w:cs="仿宋"/>
          <w:sz w:val="32"/>
          <w:szCs w:val="32"/>
        </w:rPr>
        <w:t>精神拟在我市继续组织实施小麦单产提升行动丰产片建设，并结合我市2025年粮油优质片区建设项目共同推进</w:t>
      </w:r>
      <w:r>
        <w:rPr>
          <w:rFonts w:hint="eastAsia" w:ascii="仿宋" w:hAnsi="仿宋" w:eastAsia="仿宋" w:cs="仿宋"/>
          <w:sz w:val="32"/>
          <w:szCs w:val="32"/>
          <w:lang w:eastAsia="zh-CN"/>
        </w:rPr>
        <w:t>，</w:t>
      </w:r>
      <w:r>
        <w:rPr>
          <w:rFonts w:hint="eastAsia" w:ascii="仿宋" w:hAnsi="仿宋" w:eastAsia="仿宋" w:cs="仿宋"/>
          <w:sz w:val="32"/>
          <w:szCs w:val="32"/>
        </w:rPr>
        <w:t>对参与种植主体进行综合评定，并给予相应资金奖励。现将有关事项通知如下。</w:t>
      </w:r>
    </w:p>
    <w:p w14:paraId="7F8D9FD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一、建设内容。</w:t>
      </w:r>
    </w:p>
    <w:p w14:paraId="7B6C932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（一）参与作物与建设规模。种植小麦；面积500亩以上，相对集中连片核心区不少于400亩。鼓励较大规模建设。全市2025年共建设小麦单产提升丰产片</w:t>
      </w:r>
      <w:r>
        <w:rPr>
          <w:rFonts w:hint="eastAsia" w:ascii="仿宋" w:hAnsi="仿宋" w:eastAsia="仿宋" w:cs="仿宋"/>
          <w:sz w:val="32"/>
          <w:szCs w:val="32"/>
          <w:lang w:val="en-US" w:eastAsia="zh-CN"/>
        </w:rPr>
        <w:t>8</w:t>
      </w:r>
      <w:r>
        <w:rPr>
          <w:rFonts w:hint="eastAsia" w:ascii="仿宋" w:hAnsi="仿宋" w:eastAsia="仿宋" w:cs="仿宋"/>
          <w:sz w:val="32"/>
          <w:szCs w:val="32"/>
        </w:rPr>
        <w:t>0个左右。</w:t>
      </w:r>
    </w:p>
    <w:p w14:paraId="5E8856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新品种、新技术集成应用。重点应用高产抗病品种、精细整地、机条播匀苗、草害综合治理、科学化控等技术；全面应用全程机械化、精确定量栽培、测土配方施肥、“一喷多防”等绿色高质高效栽培技术。</w:t>
      </w:r>
    </w:p>
    <w:p w14:paraId="667EF56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（三）科学选点。按照“基础条件较好，主体参与积极，辐射带动能力强”的原则科学选点，充分发挥丰产方的辐射带动效应，集成展示粮油高产优质栽培技术模式。</w:t>
      </w:r>
    </w:p>
    <w:p w14:paraId="10E6CA08">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二、参赛步骤</w:t>
      </w:r>
    </w:p>
    <w:p w14:paraId="4102A55B">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主体申请。各区（镇）广泛宣传发动，引导优势种植主体积极参与，由主体向所在镇区提出申请，介绍种植主体生产基本情况、农机具配备情况和适新技术的应用；并提供丰产方的地点（GPS定位）、面积、种植方式、资金投入、目标产量。小麦丰产方建设申报表见附件1。</w:t>
      </w:r>
    </w:p>
    <w:p w14:paraId="06744671">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（二）镇区核验申报。镇区在接到主体申请后，根据主体种植历史、种植水平以及接受新技术的能力，筛选确定参赛主体，并做好实地查看、GPS定位、登记备案等。于2025年1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日前将审核通过申报材料及汇总表报市农业农村局。汇总表见附件</w:t>
      </w:r>
      <w:r>
        <w:rPr>
          <w:rFonts w:hint="eastAsia" w:ascii="仿宋" w:hAnsi="仿宋" w:eastAsia="仿宋" w:cs="仿宋"/>
          <w:sz w:val="32"/>
          <w:szCs w:val="32"/>
          <w:lang w:val="en-US" w:eastAsia="zh-CN"/>
        </w:rPr>
        <w:t>4、附件5</w:t>
      </w:r>
      <w:r>
        <w:rPr>
          <w:rFonts w:hint="eastAsia" w:ascii="仿宋" w:hAnsi="仿宋" w:eastAsia="仿宋" w:cs="仿宋"/>
          <w:sz w:val="32"/>
          <w:szCs w:val="32"/>
        </w:rPr>
        <w:t>。</w:t>
      </w:r>
    </w:p>
    <w:p w14:paraId="061A5B1C">
      <w:pPr>
        <w:keepNext w:val="0"/>
        <w:keepLines w:val="0"/>
        <w:pageBreakBefore w:val="0"/>
        <w:numPr>
          <w:ilvl w:val="0"/>
          <w:numId w:val="1"/>
        </w:numPr>
        <w:kinsoku/>
        <w:wordWrap/>
        <w:overflowPunct/>
        <w:topLinePunct w:val="0"/>
        <w:autoSpaceDE w:val="0"/>
        <w:autoSpaceDN w:val="0"/>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建档管理。各竞赛方要建立作物全生育期生产管理档案</w:t>
      </w:r>
      <w:r>
        <w:rPr>
          <w:rFonts w:hint="eastAsia" w:ascii="仿宋" w:hAnsi="仿宋" w:eastAsia="仿宋" w:cs="仿宋"/>
          <w:sz w:val="32"/>
          <w:szCs w:val="32"/>
          <w:lang w:eastAsia="zh-CN"/>
        </w:rPr>
        <w:t>，拍照留档</w:t>
      </w:r>
      <w:r>
        <w:rPr>
          <w:rFonts w:hint="eastAsia" w:ascii="仿宋" w:hAnsi="仿宋" w:eastAsia="仿宋" w:cs="仿宋"/>
          <w:sz w:val="32"/>
          <w:szCs w:val="32"/>
        </w:rPr>
        <w:t>。对关键技术的应用和品种选用、播种出苗、栽培管理、水肥用药、收获销售等情况建档立卡，详细记载。</w:t>
      </w:r>
    </w:p>
    <w:p w14:paraId="462ED6E8">
      <w:pPr>
        <w:keepNext w:val="0"/>
        <w:keepLines w:val="0"/>
        <w:pageBreakBefore w:val="0"/>
        <w:numPr>
          <w:ilvl w:val="0"/>
          <w:numId w:val="1"/>
        </w:numPr>
        <w:kinsoku/>
        <w:wordWrap/>
        <w:overflowPunct/>
        <w:topLinePunct w:val="0"/>
        <w:autoSpaceDE w:val="0"/>
        <w:autoSpaceDN w:val="0"/>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宣传引导。各区镇农业部门及时总结丰产方建设中好的经验及做法，分析存在问题与不足，形成高质量的技术报告。充分发挥媒体舆论导向作用，做好各类宣传报道，引导种粮大户、农技人员等各类主体积极参与。在关键农时节点，组织现场观摩学习，开展技术交流，充分发挥丰产方的辐射带动作用。</w:t>
      </w:r>
    </w:p>
    <w:p w14:paraId="59A4712B">
      <w:pPr>
        <w:keepNext w:val="0"/>
        <w:keepLines w:val="0"/>
        <w:pageBreakBefore w:val="0"/>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实产测产。区镇农业农村部门提前做好丰产方的理论测产工作，在丰产方内选择2个能够代表丰产方产量水平的作为周年测产田块（面积20亩左右），在收获前5天向市农业农村局申请实产测产，市农业农村局将组织专家进行实产测产，出具测产报告。测产办法参照《江苏省粮棉油高产增效创建测产验收办法》。</w:t>
      </w:r>
    </w:p>
    <w:p w14:paraId="22FD945F">
      <w:pPr>
        <w:keepNext w:val="0"/>
        <w:keepLines w:val="0"/>
        <w:pageBreakBefore w:val="0"/>
        <w:kinsoku/>
        <w:wordWrap/>
        <w:overflowPunct/>
        <w:topLinePunct w:val="0"/>
        <w:autoSpaceDE w:val="0"/>
        <w:autoSpaceDN w:val="0"/>
        <w:bidi w:val="0"/>
        <w:adjustRightInd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（六）综合评定。市农业农村局组织评定专家组，根据实产测定、档案管理、宣传引导等要素，综合评出相应等次。（详见附件</w:t>
      </w:r>
      <w:r>
        <w:rPr>
          <w:rFonts w:hint="eastAsia" w:ascii="仿宋" w:hAnsi="仿宋" w:eastAsia="仿宋" w:cs="仿宋"/>
          <w:sz w:val="32"/>
          <w:szCs w:val="32"/>
          <w:lang w:val="en-US" w:eastAsia="zh-CN"/>
        </w:rPr>
        <w:t>7</w:t>
      </w:r>
      <w:r>
        <w:rPr>
          <w:rFonts w:hint="eastAsia" w:ascii="仿宋" w:hAnsi="仿宋" w:eastAsia="仿宋" w:cs="仿宋"/>
          <w:sz w:val="32"/>
          <w:szCs w:val="32"/>
        </w:rPr>
        <w:t>）。</w:t>
      </w:r>
    </w:p>
    <w:p w14:paraId="1DC72076">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三、评比奖励</w:t>
      </w:r>
    </w:p>
    <w:p w14:paraId="2B21FC70">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sz w:val="32"/>
          <w:szCs w:val="32"/>
        </w:rPr>
        <w:t>（一）资金奖补。</w:t>
      </w:r>
      <w:r>
        <w:rPr>
          <w:rFonts w:hint="eastAsia" w:ascii="仿宋" w:hAnsi="仿宋" w:eastAsia="仿宋" w:cs="仿宋"/>
          <w:color w:val="FF0000"/>
          <w:sz w:val="32"/>
          <w:szCs w:val="32"/>
        </w:rPr>
        <w:t>资金奖补。遴选小麦单产提升丰产方80个左右进行建没，根据最终综合考评结果分别给予一定的资金奖补。</w:t>
      </w:r>
    </w:p>
    <w:p w14:paraId="05F266D2">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w:t>
      </w:r>
    </w:p>
    <w:p w14:paraId="24658C99">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（一）申报主体种植品种要在适播区，原则上优先支持机械条播。</w:t>
      </w:r>
    </w:p>
    <w:p w14:paraId="182BC785">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（二）镇村对申报主体的种植面积和资金投入等情况进行认真审核后，分别签署意见。</w:t>
      </w:r>
    </w:p>
    <w:p w14:paraId="4E0B97B8">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（三）市农业农村局分组对参建主体情况进行抽核后形成意见，并开展技术指导。</w:t>
      </w:r>
    </w:p>
    <w:p w14:paraId="22DE2B45">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（四）项目资金包含农资、农机具和其他用于产能提升的资金，不包含农机作业费，已纳入其他项目专帐的资金不得重复列入。</w:t>
      </w:r>
    </w:p>
    <w:p w14:paraId="072A6EB4">
      <w:pPr>
        <w:keepNext w:val="0"/>
        <w:keepLines w:val="0"/>
        <w:pageBreakBefore w:val="0"/>
        <w:kinsoku/>
        <w:wordWrap/>
        <w:overflowPunct/>
        <w:topLinePunct w:val="0"/>
        <w:bidi w:val="0"/>
        <w:snapToGrid w:val="0"/>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 xml:space="preserve">联系人：董芙荣 637160 </w:t>
      </w:r>
      <w:r>
        <w:rPr>
          <w:rFonts w:hint="eastAsia" w:ascii="仿宋" w:hAnsi="仿宋" w:eastAsia="仿宋" w:cs="仿宋"/>
          <w:sz w:val="32"/>
          <w:szCs w:val="32"/>
          <w:lang w:eastAsia="zh-CN"/>
        </w:rPr>
        <w:t>于文庚</w:t>
      </w:r>
    </w:p>
    <w:p w14:paraId="4D8ACFB7">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napToGrid w:val="0"/>
          <w:kern w:val="0"/>
          <w:sz w:val="32"/>
          <w:szCs w:val="32"/>
        </w:rPr>
      </w:pPr>
      <w:r>
        <w:rPr>
          <w:rFonts w:hint="eastAsia" w:ascii="仿宋" w:hAnsi="仿宋" w:eastAsia="仿宋" w:cs="仿宋"/>
          <w:snapToGrid w:val="0"/>
          <w:kern w:val="0"/>
          <w:sz w:val="32"/>
          <w:szCs w:val="32"/>
        </w:rPr>
        <w:t>附件：</w:t>
      </w:r>
    </w:p>
    <w:p w14:paraId="01B58B8F">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1、小麦单产提升丰产方建设申报表</w:t>
      </w:r>
    </w:p>
    <w:p w14:paraId="1B40BA42">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2、各区镇丰产方建设数量</w:t>
      </w:r>
    </w:p>
    <w:p w14:paraId="244E93E7">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3、小麦单产提升行动丰产方建设项目评分表</w:t>
      </w:r>
    </w:p>
    <w:p w14:paraId="19690108">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小麦丰产方建设汇总表</w:t>
      </w:r>
    </w:p>
    <w:p w14:paraId="3F76E2CC">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、部级粮油规模种植主体单产提升项目主体档案</w:t>
      </w:r>
    </w:p>
    <w:p w14:paraId="3DC93DBF">
      <w:pPr>
        <w:keepNext w:val="0"/>
        <w:keepLines w:val="0"/>
        <w:pageBreakBefore w:val="0"/>
        <w:widowControl/>
        <w:kinsoku/>
        <w:wordWrap/>
        <w:overflowPunct/>
        <w:topLinePunct w:val="0"/>
        <w:autoSpaceDE w:val="0"/>
        <w:autoSpaceDN w:val="0"/>
        <w:bidi w:val="0"/>
        <w:snapToGrid w:val="0"/>
        <w:spacing w:line="5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、实产测产申请表</w:t>
      </w:r>
    </w:p>
    <w:p w14:paraId="49409E19">
      <w:pPr>
        <w:keepNext w:val="0"/>
        <w:keepLines w:val="0"/>
        <w:pageBreakBefore w:val="0"/>
        <w:widowControl/>
        <w:kinsoku/>
        <w:wordWrap/>
        <w:overflowPunct/>
        <w:topLinePunct w:val="0"/>
        <w:autoSpaceDE w:val="0"/>
        <w:autoSpaceDN w:val="0"/>
        <w:bidi w:val="0"/>
        <w:snapToGrid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小麦单产提升丰产方建设综合考评表</w:t>
      </w:r>
    </w:p>
    <w:p w14:paraId="53A4CCEB">
      <w:pPr>
        <w:keepNext w:val="0"/>
        <w:keepLines w:val="0"/>
        <w:pageBreakBefore w:val="0"/>
        <w:widowControl/>
        <w:kinsoku/>
        <w:wordWrap/>
        <w:overflowPunct/>
        <w:topLinePunct w:val="0"/>
        <w:bidi w:val="0"/>
        <w:spacing w:line="540" w:lineRule="exact"/>
        <w:ind w:firstLine="640" w:firstLineChars="200"/>
        <w:textAlignment w:val="auto"/>
        <w:rPr>
          <w:rFonts w:hint="eastAsia" w:ascii="仿宋" w:hAnsi="仿宋" w:eastAsia="仿宋" w:cs="仿宋"/>
          <w:sz w:val="32"/>
          <w:szCs w:val="32"/>
        </w:rPr>
      </w:pPr>
    </w:p>
    <w:p w14:paraId="3FD77E72">
      <w:pPr>
        <w:keepNext w:val="0"/>
        <w:keepLines w:val="0"/>
        <w:pageBreakBefore w:val="0"/>
        <w:widowControl/>
        <w:kinsoku/>
        <w:wordWrap/>
        <w:overflowPunct/>
        <w:topLinePunct w:val="0"/>
        <w:bidi w:val="0"/>
        <w:spacing w:line="540" w:lineRule="exact"/>
        <w:ind w:firstLine="640" w:firstLineChars="200"/>
        <w:jc w:val="right"/>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启东市农业农村局</w:t>
      </w:r>
    </w:p>
    <w:p w14:paraId="403C4794">
      <w:pPr>
        <w:keepNext w:val="0"/>
        <w:keepLines w:val="0"/>
        <w:pageBreakBefore w:val="0"/>
        <w:widowControl/>
        <w:kinsoku/>
        <w:wordWrap/>
        <w:overflowPunct/>
        <w:topLinePunct w:val="0"/>
        <w:bidi w:val="0"/>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二〇二五年</w:t>
      </w:r>
      <w:r>
        <w:rPr>
          <w:rFonts w:hint="eastAsia" w:ascii="仿宋" w:hAnsi="仿宋" w:eastAsia="仿宋" w:cs="仿宋"/>
          <w:sz w:val="32"/>
          <w:szCs w:val="32"/>
          <w:lang w:eastAsia="zh-CN"/>
        </w:rPr>
        <w:t>十</w:t>
      </w:r>
      <w:r>
        <w:rPr>
          <w:rFonts w:hint="eastAsia" w:ascii="仿宋" w:hAnsi="仿宋" w:eastAsia="仿宋" w:cs="仿宋"/>
          <w:sz w:val="32"/>
          <w:szCs w:val="32"/>
        </w:rPr>
        <w:t>二月</w:t>
      </w:r>
      <w:r>
        <w:rPr>
          <w:rFonts w:hint="eastAsia" w:ascii="仿宋" w:hAnsi="仿宋" w:eastAsia="仿宋" w:cs="仿宋"/>
          <w:sz w:val="32"/>
          <w:szCs w:val="32"/>
          <w:lang w:eastAsia="zh-CN"/>
        </w:rPr>
        <w:t>九</w:t>
      </w:r>
      <w:r>
        <w:rPr>
          <w:rFonts w:hint="eastAsia" w:ascii="仿宋" w:hAnsi="仿宋" w:eastAsia="仿宋" w:cs="仿宋"/>
          <w:sz w:val="32"/>
          <w:szCs w:val="32"/>
        </w:rPr>
        <w:t>日</w:t>
      </w:r>
    </w:p>
    <w:p w14:paraId="74563EBE">
      <w:pPr>
        <w:keepNext w:val="0"/>
        <w:keepLines w:val="0"/>
        <w:pageBreakBefore w:val="0"/>
        <w:widowControl/>
        <w:kinsoku/>
        <w:wordWrap/>
        <w:overflowPunct/>
        <w:topLinePunct w:val="0"/>
        <w:bidi w:val="0"/>
        <w:spacing w:line="540" w:lineRule="exact"/>
        <w:ind w:firstLine="640" w:firstLineChars="200"/>
        <w:textAlignment w:val="auto"/>
        <w:rPr>
          <w:rFonts w:ascii="Times New Roman" w:hAnsi="Times New Roman" w:eastAsia="方正仿宋_GBK" w:cs="Times New Roman"/>
          <w:snapToGrid w:val="0"/>
          <w:kern w:val="0"/>
          <w:sz w:val="32"/>
          <w:szCs w:val="32"/>
        </w:rPr>
      </w:pPr>
    </w:p>
    <w:p w14:paraId="2BB1E407">
      <w:pPr>
        <w:widowControl/>
        <w:rPr>
          <w:rFonts w:ascii="Times New Roman" w:hAnsi="Times New Roman" w:eastAsia="方正仿宋_GBK" w:cs="Times New Roman"/>
          <w:snapToGrid w:val="0"/>
          <w:kern w:val="0"/>
          <w:sz w:val="32"/>
          <w:szCs w:val="32"/>
        </w:rPr>
      </w:pPr>
    </w:p>
    <w:p w14:paraId="11C754A0">
      <w:pPr>
        <w:pStyle w:val="4"/>
        <w:rPr>
          <w:rFonts w:ascii="Times New Roman" w:hAnsi="Times New Roman" w:eastAsia="方正仿宋_GBK" w:cs="Times New Roman"/>
          <w:snapToGrid w:val="0"/>
          <w:kern w:val="0"/>
          <w:sz w:val="32"/>
          <w:szCs w:val="32"/>
        </w:rPr>
      </w:pPr>
    </w:p>
    <w:p w14:paraId="7F0533EF">
      <w:pPr>
        <w:pStyle w:val="4"/>
        <w:rPr>
          <w:rFonts w:ascii="Times New Roman" w:hAnsi="Times New Roman" w:eastAsia="方正仿宋_GBK" w:cs="Times New Roman"/>
          <w:snapToGrid w:val="0"/>
          <w:kern w:val="0"/>
          <w:sz w:val="32"/>
          <w:szCs w:val="32"/>
        </w:rPr>
      </w:pPr>
    </w:p>
    <w:p w14:paraId="50348094">
      <w:pPr>
        <w:widowControl/>
        <w:rPr>
          <w:rFonts w:ascii="Times New Roman" w:hAnsi="Times New Roman" w:eastAsia="方正仿宋_GBK" w:cs="Times New Roman"/>
          <w:snapToGrid w:val="0"/>
          <w:kern w:val="0"/>
          <w:sz w:val="32"/>
          <w:szCs w:val="32"/>
        </w:rPr>
      </w:pPr>
    </w:p>
    <w:p w14:paraId="0F44763A">
      <w:pPr>
        <w:widowControl/>
        <w:rPr>
          <w:rFonts w:ascii="Times New Roman" w:hAnsi="Times New Roman" w:eastAsia="方正仿宋_GBK" w:cs="Times New Roman"/>
          <w:snapToGrid w:val="0"/>
          <w:kern w:val="0"/>
          <w:sz w:val="32"/>
          <w:szCs w:val="32"/>
        </w:rPr>
      </w:pPr>
    </w:p>
    <w:p w14:paraId="32434473">
      <w:pPr>
        <w:widowControl/>
        <w:rPr>
          <w:rFonts w:ascii="Times New Roman" w:hAnsi="Times New Roman" w:eastAsia="方正仿宋_GBK" w:cs="Times New Roman"/>
          <w:snapToGrid w:val="0"/>
          <w:kern w:val="0"/>
          <w:sz w:val="32"/>
          <w:szCs w:val="32"/>
        </w:rPr>
      </w:pPr>
    </w:p>
    <w:p w14:paraId="6C42D132">
      <w:pPr>
        <w:widowControl/>
        <w:rPr>
          <w:rFonts w:ascii="Times New Roman" w:hAnsi="Times New Roman" w:eastAsia="方正仿宋_GBK" w:cs="Times New Roman"/>
          <w:snapToGrid w:val="0"/>
          <w:kern w:val="0"/>
          <w:sz w:val="32"/>
          <w:szCs w:val="32"/>
        </w:rPr>
      </w:pPr>
    </w:p>
    <w:p w14:paraId="4165E39C">
      <w:pPr>
        <w:widowControl/>
        <w:rPr>
          <w:rFonts w:ascii="Times New Roman" w:hAnsi="Times New Roman" w:eastAsia="方正仿宋_GBK" w:cs="Times New Roman"/>
          <w:snapToGrid w:val="0"/>
          <w:kern w:val="0"/>
          <w:sz w:val="32"/>
          <w:szCs w:val="32"/>
        </w:rPr>
      </w:pPr>
    </w:p>
    <w:p w14:paraId="5F063913">
      <w:pPr>
        <w:widowControl/>
        <w:rPr>
          <w:rFonts w:ascii="Times New Roman" w:hAnsi="Times New Roman" w:eastAsia="方正仿宋_GBK" w:cs="Times New Roman"/>
          <w:snapToGrid w:val="0"/>
          <w:kern w:val="0"/>
          <w:sz w:val="32"/>
          <w:szCs w:val="32"/>
        </w:rPr>
      </w:pPr>
    </w:p>
    <w:p w14:paraId="29C6DC7F">
      <w:pPr>
        <w:widowControl/>
        <w:rPr>
          <w:rFonts w:ascii="Times New Roman" w:hAnsi="Times New Roman" w:eastAsia="方正仿宋_GBK" w:cs="Times New Roman"/>
          <w:snapToGrid w:val="0"/>
          <w:kern w:val="0"/>
          <w:sz w:val="32"/>
          <w:szCs w:val="32"/>
        </w:rPr>
      </w:pPr>
    </w:p>
    <w:p w14:paraId="62DD3036">
      <w:pPr>
        <w:widowControl/>
        <w:rPr>
          <w:rFonts w:ascii="Times New Roman" w:hAnsi="Times New Roman" w:eastAsia="方正仿宋_GBK" w:cs="Times New Roman"/>
          <w:snapToGrid w:val="0"/>
          <w:kern w:val="0"/>
          <w:sz w:val="32"/>
          <w:szCs w:val="32"/>
        </w:rPr>
      </w:pPr>
    </w:p>
    <w:p w14:paraId="34176CCC">
      <w:pPr>
        <w:widowControl/>
        <w:rPr>
          <w:rFonts w:ascii="Times New Roman" w:hAnsi="Times New Roman" w:eastAsia="方正仿宋_GBK" w:cs="Times New Roman"/>
          <w:snapToGrid w:val="0"/>
          <w:kern w:val="0"/>
          <w:sz w:val="32"/>
          <w:szCs w:val="32"/>
        </w:rPr>
      </w:pPr>
    </w:p>
    <w:p w14:paraId="1EAF43E2">
      <w:pPr>
        <w:widowControl/>
        <w:rPr>
          <w:rFonts w:ascii="Times New Roman" w:hAnsi="Times New Roman" w:eastAsia="方正仿宋_GBK" w:cs="Times New Roman"/>
          <w:snapToGrid w:val="0"/>
          <w:kern w:val="0"/>
          <w:sz w:val="32"/>
          <w:szCs w:val="32"/>
        </w:rPr>
      </w:pPr>
    </w:p>
    <w:p w14:paraId="199F643A">
      <w:pPr>
        <w:widowControl/>
        <w:rPr>
          <w:rFonts w:ascii="Times New Roman" w:hAnsi="Times New Roman" w:eastAsia="方正仿宋_GBK" w:cs="Times New Roman"/>
          <w:snapToGrid w:val="0"/>
          <w:kern w:val="0"/>
          <w:sz w:val="32"/>
          <w:szCs w:val="32"/>
        </w:rPr>
      </w:pPr>
    </w:p>
    <w:p w14:paraId="128AEFB2">
      <w:pPr>
        <w:widowControl/>
        <w:rPr>
          <w:rFonts w:ascii="Times New Roman" w:hAnsi="Times New Roman" w:eastAsia="方正仿宋_GBK" w:cs="Times New Roman"/>
          <w:snapToGrid w:val="0"/>
          <w:kern w:val="0"/>
          <w:sz w:val="32"/>
          <w:szCs w:val="32"/>
        </w:rPr>
      </w:pPr>
    </w:p>
    <w:p w14:paraId="02C5E81A">
      <w:pPr>
        <w:widowControl/>
        <w:rPr>
          <w:rFonts w:ascii="Times New Roman" w:hAnsi="Times New Roman" w:eastAsia="方正仿宋_GBK" w:cs="Times New Roman"/>
          <w:snapToGrid w:val="0"/>
          <w:kern w:val="0"/>
          <w:sz w:val="32"/>
          <w:szCs w:val="32"/>
        </w:rPr>
      </w:pPr>
      <w:r>
        <w:rPr>
          <w:rFonts w:ascii="Times New Roman" w:hAnsi="Times New Roman" w:eastAsia="方正仿宋_GBK" w:cs="Times New Roman"/>
          <w:snapToGrid w:val="0"/>
          <w:kern w:val="0"/>
          <w:sz w:val="32"/>
          <w:szCs w:val="32"/>
        </w:rPr>
        <w:t>附件1：</w:t>
      </w:r>
    </w:p>
    <w:p w14:paraId="31071696">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小麦单产提升丰产方建设申报表</w:t>
      </w:r>
    </w:p>
    <w:tbl>
      <w:tblPr>
        <w:tblStyle w:val="7"/>
        <w:tblW w:w="5102"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683"/>
        <w:gridCol w:w="1853"/>
        <w:gridCol w:w="3066"/>
      </w:tblGrid>
      <w:tr w14:paraId="68D6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7C17E8E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1451" w:type="pct"/>
            <w:vAlign w:val="center"/>
          </w:tcPr>
          <w:p w14:paraId="691FC27C">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c>
          <w:tcPr>
            <w:tcW w:w="1002" w:type="pct"/>
            <w:vAlign w:val="center"/>
          </w:tcPr>
          <w:p w14:paraId="2AF571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实施地点</w:t>
            </w:r>
          </w:p>
        </w:tc>
        <w:tc>
          <w:tcPr>
            <w:tcW w:w="1658" w:type="pct"/>
            <w:vAlign w:val="center"/>
          </w:tcPr>
          <w:p w14:paraId="018E32DD">
            <w:pPr>
              <w:autoSpaceDE w:val="0"/>
              <w:autoSpaceDN w:val="0"/>
              <w:snapToGrid w:val="0"/>
              <w:spacing w:line="0" w:lineRule="atLeast"/>
              <w:rPr>
                <w:rFonts w:ascii="Times New Roman" w:hAnsi="Times New Roman" w:eastAsia="方正仿宋_GBK" w:cs="Times New Roman"/>
                <w:snapToGrid w:val="0"/>
                <w:kern w:val="0"/>
                <w:sz w:val="28"/>
                <w:szCs w:val="28"/>
              </w:rPr>
            </w:pPr>
          </w:p>
        </w:tc>
      </w:tr>
      <w:tr w14:paraId="0D9F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10E0721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种植品种</w:t>
            </w:r>
          </w:p>
        </w:tc>
        <w:tc>
          <w:tcPr>
            <w:tcW w:w="1451" w:type="pct"/>
            <w:vAlign w:val="center"/>
          </w:tcPr>
          <w:p w14:paraId="570EB5F0">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781C7EE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实施面积</w:t>
            </w:r>
          </w:p>
        </w:tc>
        <w:tc>
          <w:tcPr>
            <w:tcW w:w="1658" w:type="pct"/>
            <w:vAlign w:val="center"/>
          </w:tcPr>
          <w:p w14:paraId="63165B1B">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亩</w:t>
            </w:r>
          </w:p>
        </w:tc>
      </w:tr>
      <w:tr w14:paraId="79CA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46D4D803">
            <w:pPr>
              <w:autoSpaceDE w:val="0"/>
              <w:autoSpaceDN w:val="0"/>
              <w:snapToGrid w:val="0"/>
              <w:spacing w:line="0" w:lineRule="atLeast"/>
              <w:ind w:firstLine="280" w:firstLineChars="100"/>
              <w:jc w:val="lef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联系人</w:t>
            </w:r>
          </w:p>
        </w:tc>
        <w:tc>
          <w:tcPr>
            <w:tcW w:w="1451" w:type="pct"/>
            <w:vAlign w:val="center"/>
          </w:tcPr>
          <w:p w14:paraId="2B1B06A6">
            <w:pPr>
              <w:autoSpaceDE w:val="0"/>
              <w:autoSpaceDN w:val="0"/>
              <w:snapToGrid w:val="0"/>
              <w:spacing w:line="0" w:lineRule="atLeast"/>
              <w:rPr>
                <w:rFonts w:ascii="Times New Roman" w:hAnsi="Times New Roman" w:eastAsia="方正仿宋_GBK" w:cs="Times New Roman"/>
                <w:snapToGrid w:val="0"/>
                <w:kern w:val="0"/>
                <w:sz w:val="28"/>
                <w:szCs w:val="28"/>
              </w:rPr>
            </w:pPr>
          </w:p>
        </w:tc>
        <w:tc>
          <w:tcPr>
            <w:tcW w:w="1002" w:type="pct"/>
            <w:vAlign w:val="center"/>
          </w:tcPr>
          <w:p w14:paraId="253383E8">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联系电话</w:t>
            </w:r>
          </w:p>
        </w:tc>
        <w:tc>
          <w:tcPr>
            <w:tcW w:w="1658" w:type="pct"/>
            <w:vAlign w:val="center"/>
          </w:tcPr>
          <w:p w14:paraId="13D6DBAE">
            <w:pPr>
              <w:autoSpaceDE w:val="0"/>
              <w:autoSpaceDN w:val="0"/>
              <w:snapToGrid w:val="0"/>
              <w:spacing w:line="0" w:lineRule="atLeast"/>
              <w:ind w:firstLine="2301" w:firstLineChars="822"/>
              <w:rPr>
                <w:rFonts w:ascii="Times New Roman" w:hAnsi="Times New Roman" w:eastAsia="方正仿宋_GBK" w:cs="Times New Roman"/>
                <w:snapToGrid w:val="0"/>
                <w:kern w:val="0"/>
                <w:sz w:val="28"/>
                <w:szCs w:val="28"/>
              </w:rPr>
            </w:pPr>
          </w:p>
        </w:tc>
      </w:tr>
      <w:tr w14:paraId="2C54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260C2565">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资金投入</w:t>
            </w:r>
          </w:p>
        </w:tc>
        <w:tc>
          <w:tcPr>
            <w:tcW w:w="1451" w:type="pct"/>
            <w:vAlign w:val="center"/>
          </w:tcPr>
          <w:p w14:paraId="34D613BE">
            <w:pPr>
              <w:autoSpaceDE w:val="0"/>
              <w:autoSpaceDN w:val="0"/>
              <w:snapToGrid w:val="0"/>
              <w:spacing w:line="0" w:lineRule="atLeast"/>
              <w:ind w:firstLine="1680" w:firstLineChars="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万元</w:t>
            </w:r>
          </w:p>
        </w:tc>
        <w:tc>
          <w:tcPr>
            <w:tcW w:w="1002" w:type="pct"/>
            <w:vAlign w:val="center"/>
          </w:tcPr>
          <w:p w14:paraId="1A0D5087">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目标产量</w:t>
            </w:r>
          </w:p>
        </w:tc>
        <w:tc>
          <w:tcPr>
            <w:tcW w:w="1658" w:type="pct"/>
            <w:vAlign w:val="center"/>
          </w:tcPr>
          <w:p w14:paraId="4E82163D">
            <w:pPr>
              <w:autoSpaceDE w:val="0"/>
              <w:autoSpaceDN w:val="0"/>
              <w:snapToGrid w:val="0"/>
              <w:spacing w:line="0" w:lineRule="atLeast"/>
              <w:ind w:firstLine="2240" w:firstLineChars="8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公斤</w:t>
            </w:r>
          </w:p>
        </w:tc>
      </w:tr>
      <w:tr w14:paraId="1991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9" w:type="pct"/>
            <w:vAlign w:val="center"/>
          </w:tcPr>
          <w:p w14:paraId="4E29F4A4">
            <w:pPr>
              <w:autoSpaceDE w:val="0"/>
              <w:autoSpaceDN w:val="0"/>
              <w:snapToGrid w:val="0"/>
              <w:spacing w:line="0" w:lineRule="atLeast"/>
              <w:jc w:val="center"/>
              <w:rPr>
                <w:rFonts w:hint="eastAsia" w:ascii="Times New Roman" w:hAnsi="Times New Roman" w:eastAsia="方正仿宋_GBK" w:cs="Times New Roman"/>
                <w:snapToGrid w:val="0"/>
                <w:color w:val="FF0000"/>
                <w:kern w:val="0"/>
                <w:sz w:val="28"/>
                <w:szCs w:val="28"/>
                <w:lang w:eastAsia="zh-CN"/>
              </w:rPr>
            </w:pPr>
            <w:r>
              <w:rPr>
                <w:rFonts w:hint="eastAsia" w:ascii="Times New Roman" w:hAnsi="Times New Roman" w:eastAsia="方正仿宋_GBK" w:cs="Times New Roman"/>
                <w:snapToGrid w:val="0"/>
                <w:color w:val="FF0000"/>
                <w:kern w:val="0"/>
                <w:sz w:val="28"/>
                <w:szCs w:val="28"/>
                <w:lang w:eastAsia="zh-CN"/>
              </w:rPr>
              <w:t>技术指导</w:t>
            </w:r>
          </w:p>
        </w:tc>
        <w:tc>
          <w:tcPr>
            <w:tcW w:w="1451" w:type="pct"/>
            <w:vAlign w:val="center"/>
          </w:tcPr>
          <w:p w14:paraId="197BC581">
            <w:pPr>
              <w:autoSpaceDE w:val="0"/>
              <w:autoSpaceDN w:val="0"/>
              <w:snapToGrid w:val="0"/>
              <w:spacing w:line="0" w:lineRule="atLeast"/>
              <w:ind w:firstLine="1680" w:firstLineChars="600"/>
              <w:rPr>
                <w:rFonts w:hint="eastAsia" w:ascii="Times New Roman" w:hAnsi="Times New Roman" w:eastAsia="方正仿宋_GBK" w:cs="Times New Roman"/>
                <w:snapToGrid w:val="0"/>
                <w:color w:val="FF0000"/>
                <w:kern w:val="0"/>
                <w:sz w:val="28"/>
                <w:szCs w:val="28"/>
              </w:rPr>
            </w:pPr>
          </w:p>
        </w:tc>
        <w:tc>
          <w:tcPr>
            <w:tcW w:w="1002" w:type="pct"/>
            <w:vAlign w:val="center"/>
          </w:tcPr>
          <w:p w14:paraId="776FEE57">
            <w:pPr>
              <w:autoSpaceDE w:val="0"/>
              <w:autoSpaceDN w:val="0"/>
              <w:snapToGrid w:val="0"/>
              <w:spacing w:line="0" w:lineRule="atLeast"/>
              <w:jc w:val="center"/>
              <w:rPr>
                <w:rFonts w:hint="eastAsia" w:ascii="Times New Roman" w:hAnsi="Times New Roman" w:eastAsia="方正仿宋_GBK" w:cs="Times New Roman"/>
                <w:snapToGrid w:val="0"/>
                <w:color w:val="FF0000"/>
                <w:kern w:val="0"/>
                <w:sz w:val="28"/>
                <w:szCs w:val="28"/>
                <w:lang w:eastAsia="zh-CN"/>
              </w:rPr>
            </w:pPr>
            <w:r>
              <w:rPr>
                <w:rFonts w:hint="eastAsia" w:ascii="Times New Roman" w:hAnsi="Times New Roman" w:eastAsia="方正仿宋_GBK" w:cs="Times New Roman"/>
                <w:snapToGrid w:val="0"/>
                <w:color w:val="FF0000"/>
                <w:kern w:val="0"/>
                <w:sz w:val="28"/>
                <w:szCs w:val="28"/>
                <w:lang w:eastAsia="zh-CN"/>
              </w:rPr>
              <w:t>职称</w:t>
            </w:r>
          </w:p>
        </w:tc>
        <w:tc>
          <w:tcPr>
            <w:tcW w:w="1658" w:type="pct"/>
            <w:vAlign w:val="center"/>
          </w:tcPr>
          <w:p w14:paraId="2F6EBFC6">
            <w:pPr>
              <w:autoSpaceDE w:val="0"/>
              <w:autoSpaceDN w:val="0"/>
              <w:snapToGrid w:val="0"/>
              <w:spacing w:line="0" w:lineRule="atLeast"/>
              <w:ind w:firstLine="2240" w:firstLineChars="800"/>
              <w:rPr>
                <w:rFonts w:hint="eastAsia" w:ascii="Times New Roman" w:hAnsi="Times New Roman" w:eastAsia="方正仿宋_GBK" w:cs="Times New Roman"/>
                <w:snapToGrid w:val="0"/>
                <w:color w:val="FF0000"/>
                <w:kern w:val="0"/>
                <w:sz w:val="28"/>
                <w:szCs w:val="28"/>
              </w:rPr>
            </w:pPr>
          </w:p>
        </w:tc>
      </w:tr>
      <w:tr w14:paraId="0FB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5000" w:type="pct"/>
            <w:gridSpan w:val="4"/>
          </w:tcPr>
          <w:p w14:paraId="52E7ABD7">
            <w:pPr>
              <w:spacing w:line="240" w:lineRule="exact"/>
              <w:rPr>
                <w:rFonts w:hint="eastAsia" w:ascii="仿宋" w:hAnsi="仿宋" w:eastAsia="仿宋" w:cs="仿宋"/>
                <w:sz w:val="24"/>
              </w:rPr>
            </w:pPr>
            <w:r>
              <w:rPr>
                <w:rFonts w:hint="eastAsia" w:ascii="仿宋" w:hAnsi="仿宋" w:eastAsia="仿宋" w:cs="仿宋"/>
                <w:sz w:val="24"/>
              </w:rPr>
              <w:t>GPS四至：</w:t>
            </w:r>
          </w:p>
          <w:p w14:paraId="31AE3912">
            <w:pPr>
              <w:spacing w:line="240" w:lineRule="exact"/>
              <w:rPr>
                <w:rFonts w:ascii="仿宋" w:hAnsi="仿宋" w:eastAsia="仿宋" w:cs="仿宋"/>
                <w:sz w:val="24"/>
              </w:rPr>
            </w:pPr>
            <w:r>
              <w:rPr>
                <w:rFonts w:hint="eastAsia" w:ascii="仿宋" w:hAnsi="仿宋" w:eastAsia="仿宋" w:cs="仿宋"/>
                <w:sz w:val="24"/>
              </w:rPr>
              <w:t>1、</w:t>
            </w:r>
          </w:p>
          <w:p w14:paraId="79D8BC85">
            <w:pPr>
              <w:spacing w:line="240" w:lineRule="exact"/>
              <w:rPr>
                <w:rFonts w:ascii="仿宋" w:hAnsi="仿宋" w:eastAsia="仿宋" w:cs="仿宋"/>
                <w:sz w:val="24"/>
              </w:rPr>
            </w:pPr>
          </w:p>
          <w:p w14:paraId="78FDB1EB">
            <w:pPr>
              <w:spacing w:line="240" w:lineRule="exact"/>
              <w:rPr>
                <w:rFonts w:ascii="仿宋" w:hAnsi="仿宋" w:eastAsia="仿宋" w:cs="仿宋"/>
                <w:sz w:val="24"/>
              </w:rPr>
            </w:pPr>
            <w:r>
              <w:rPr>
                <w:rFonts w:hint="eastAsia" w:ascii="仿宋" w:hAnsi="仿宋" w:eastAsia="仿宋" w:cs="仿宋"/>
                <w:sz w:val="24"/>
              </w:rPr>
              <w:t>2、</w:t>
            </w:r>
          </w:p>
          <w:p w14:paraId="61E8FCDF">
            <w:pPr>
              <w:spacing w:line="240" w:lineRule="exact"/>
              <w:rPr>
                <w:rFonts w:ascii="仿宋" w:hAnsi="仿宋" w:eastAsia="仿宋" w:cs="仿宋"/>
                <w:sz w:val="24"/>
              </w:rPr>
            </w:pPr>
          </w:p>
          <w:p w14:paraId="1A9BE5B6">
            <w:pPr>
              <w:spacing w:line="240" w:lineRule="exact"/>
              <w:rPr>
                <w:rFonts w:ascii="仿宋" w:hAnsi="仿宋" w:eastAsia="仿宋" w:cs="仿宋"/>
                <w:sz w:val="24"/>
              </w:rPr>
            </w:pPr>
            <w:r>
              <w:rPr>
                <w:rFonts w:hint="eastAsia" w:ascii="仿宋" w:hAnsi="仿宋" w:eastAsia="仿宋" w:cs="仿宋"/>
                <w:sz w:val="24"/>
              </w:rPr>
              <w:t>3、</w:t>
            </w:r>
          </w:p>
          <w:p w14:paraId="4B88BD25">
            <w:pPr>
              <w:spacing w:line="240" w:lineRule="exact"/>
              <w:rPr>
                <w:rFonts w:ascii="仿宋" w:hAnsi="仿宋" w:eastAsia="仿宋" w:cs="仿宋"/>
                <w:sz w:val="24"/>
              </w:rPr>
            </w:pPr>
          </w:p>
          <w:p w14:paraId="19BDDBC6">
            <w:pPr>
              <w:spacing w:line="240" w:lineRule="exact"/>
              <w:rPr>
                <w:rFonts w:ascii="仿宋" w:hAnsi="仿宋" w:eastAsia="仿宋" w:cs="仿宋"/>
                <w:sz w:val="24"/>
              </w:rPr>
            </w:pPr>
            <w:r>
              <w:rPr>
                <w:rFonts w:hint="eastAsia" w:ascii="仿宋" w:hAnsi="仿宋" w:eastAsia="仿宋" w:cs="仿宋"/>
                <w:sz w:val="24"/>
              </w:rPr>
              <w:t>4、</w:t>
            </w:r>
          </w:p>
          <w:p w14:paraId="4CAFD97D">
            <w:pPr>
              <w:spacing w:line="320" w:lineRule="exact"/>
              <w:rPr>
                <w:rFonts w:ascii="仿宋" w:hAnsi="仿宋" w:eastAsia="仿宋" w:cs="仿宋"/>
                <w:sz w:val="24"/>
              </w:rPr>
            </w:pPr>
          </w:p>
        </w:tc>
      </w:tr>
      <w:tr w14:paraId="67C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4"/>
          </w:tcPr>
          <w:p w14:paraId="5FA74EE7">
            <w:pPr>
              <w:autoSpaceDE w:val="0"/>
              <w:autoSpaceDN w:val="0"/>
              <w:snapToGrid w:val="0"/>
              <w:spacing w:line="0" w:lineRule="atLeast"/>
              <w:rPr>
                <w:rFonts w:ascii="Times New Roman" w:hAnsi="Times New Roman" w:eastAsia="方正仿宋_GBK" w:cs="Times New Roman"/>
                <w:b/>
                <w:bCs/>
                <w:snapToGrid w:val="0"/>
                <w:kern w:val="0"/>
                <w:sz w:val="28"/>
                <w:szCs w:val="28"/>
              </w:rPr>
            </w:pPr>
            <w:r>
              <w:rPr>
                <w:rFonts w:ascii="Times New Roman" w:hAnsi="Times New Roman" w:eastAsia="方正仿宋_GBK" w:cs="Times New Roman"/>
                <w:snapToGrid w:val="0"/>
                <w:kern w:val="0"/>
                <w:sz w:val="28"/>
                <w:szCs w:val="28"/>
              </w:rPr>
              <w:t>主体基本情况和关键技术应用：</w:t>
            </w:r>
          </w:p>
        </w:tc>
      </w:tr>
      <w:tr w14:paraId="7B01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8E2FAE1">
            <w:pPr>
              <w:autoSpaceDE w:val="0"/>
              <w:autoSpaceDN w:val="0"/>
              <w:snapToGrid w:val="0"/>
              <w:spacing w:line="0" w:lineRule="atLeas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所在村委会意见</w:t>
            </w:r>
          </w:p>
          <w:p w14:paraId="6EB6AEF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8A90BE5">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17C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045DF7AD">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区镇农业部门意见</w:t>
            </w:r>
          </w:p>
          <w:p w14:paraId="044E4F59">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AFB53C7">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r w14:paraId="2E5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5000" w:type="pct"/>
            <w:gridSpan w:val="4"/>
          </w:tcPr>
          <w:p w14:paraId="7F07A7EE">
            <w:pPr>
              <w:autoSpaceDE w:val="0"/>
              <w:autoSpaceDN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 xml:space="preserve">区镇人民政府意见  </w:t>
            </w:r>
          </w:p>
          <w:p w14:paraId="262BEAB8">
            <w:pPr>
              <w:autoSpaceDE w:val="0"/>
              <w:autoSpaceDN w:val="0"/>
              <w:snapToGrid w:val="0"/>
              <w:spacing w:line="0" w:lineRule="atLeast"/>
              <w:ind w:firstLine="4480" w:firstLineChars="16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签字（盖章）：</w:t>
            </w:r>
          </w:p>
          <w:p w14:paraId="09D57CD2">
            <w:pPr>
              <w:autoSpaceDE w:val="0"/>
              <w:autoSpaceDN w:val="0"/>
              <w:snapToGrid w:val="0"/>
              <w:spacing w:line="0" w:lineRule="atLeast"/>
              <w:ind w:firstLine="6160" w:firstLineChars="2200"/>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年    月    日</w:t>
            </w:r>
          </w:p>
        </w:tc>
      </w:tr>
    </w:tbl>
    <w:p w14:paraId="5522A126">
      <w:pPr>
        <w:spacing w:line="280" w:lineRule="exact"/>
        <w:rPr>
          <w:rFonts w:ascii="仿宋" w:hAnsi="仿宋" w:eastAsia="仿宋" w:cs="仿宋"/>
          <w:sz w:val="24"/>
          <w:szCs w:val="24"/>
        </w:rPr>
      </w:pPr>
      <w:r>
        <w:rPr>
          <w:rFonts w:hint="eastAsia" w:ascii="仿宋" w:hAnsi="仿宋" w:eastAsia="仿宋" w:cs="仿宋"/>
          <w:sz w:val="24"/>
          <w:szCs w:val="24"/>
        </w:rPr>
        <w:t>备注：交本表时同时要提供：①营业执照或身份证复印件。②区域平面图。图上要求标明种植位置、田块分布、地块长宽及面积等情况。③土地承包合同复印件，或相关证明材料。④资金投入的收据和银行流水或转账记录等佐证材料。</w:t>
      </w:r>
    </w:p>
    <w:p w14:paraId="2C7E4460">
      <w:pPr>
        <w:spacing w:line="280" w:lineRule="exact"/>
        <w:rPr>
          <w:rFonts w:ascii="仿宋" w:hAnsi="仿宋" w:eastAsia="仿宋" w:cs="仿宋"/>
          <w:sz w:val="24"/>
          <w:szCs w:val="24"/>
        </w:rPr>
      </w:pPr>
    </w:p>
    <w:p w14:paraId="7428EBE6">
      <w:pPr>
        <w:widowControl/>
        <w:autoSpaceDE w:val="0"/>
        <w:autoSpaceDN w:val="0"/>
        <w:snapToGrid w:val="0"/>
        <w:spacing w:line="0" w:lineRule="atLeast"/>
        <w:jc w:val="both"/>
        <w:rPr>
          <w:rFonts w:hint="eastAsia" w:ascii="方正小标宋_GBK" w:hAnsi="Times New Roman" w:eastAsia="方正小标宋_GBK" w:cs="方正小标宋_GBK"/>
          <w:snapToGrid w:val="0"/>
          <w:kern w:val="0"/>
          <w:sz w:val="36"/>
          <w:szCs w:val="36"/>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2</w:t>
      </w:r>
      <w:r>
        <w:rPr>
          <w:rFonts w:hint="eastAsia" w:ascii="Times New Roman" w:hAnsi="Times New Roman" w:eastAsia="方正仿宋_GBK" w:cs="Times New Roman"/>
          <w:snapToGrid w:val="0"/>
          <w:kern w:val="0"/>
          <w:sz w:val="32"/>
          <w:szCs w:val="32"/>
        </w:rPr>
        <w:t>：</w:t>
      </w:r>
    </w:p>
    <w:p w14:paraId="1B8573FB">
      <w:pPr>
        <w:widowControl/>
        <w:autoSpaceDE w:val="0"/>
        <w:autoSpaceDN w:val="0"/>
        <w:snapToGrid w:val="0"/>
        <w:spacing w:line="0" w:lineRule="atLeast"/>
        <w:jc w:val="center"/>
        <w:rPr>
          <w:rFonts w:hint="eastAsia"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各区镇丰产方建设参考数量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2265"/>
        <w:gridCol w:w="2265"/>
        <w:gridCol w:w="2265"/>
      </w:tblGrid>
      <w:tr w14:paraId="0CD6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5784899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2E4041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c>
          <w:tcPr>
            <w:tcW w:w="2265" w:type="dxa"/>
            <w:vAlign w:val="center"/>
          </w:tcPr>
          <w:p w14:paraId="13192B10">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区  镇</w:t>
            </w:r>
          </w:p>
        </w:tc>
        <w:tc>
          <w:tcPr>
            <w:tcW w:w="2265" w:type="dxa"/>
            <w:vAlign w:val="center"/>
          </w:tcPr>
          <w:p w14:paraId="0AF7600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数量</w:t>
            </w:r>
          </w:p>
        </w:tc>
      </w:tr>
      <w:tr w14:paraId="7D3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B4C8848">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汇龙镇</w:t>
            </w:r>
          </w:p>
        </w:tc>
        <w:tc>
          <w:tcPr>
            <w:tcW w:w="2265" w:type="dxa"/>
            <w:vAlign w:val="center"/>
          </w:tcPr>
          <w:p w14:paraId="609FCB6C">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5</w:t>
            </w:r>
          </w:p>
        </w:tc>
        <w:tc>
          <w:tcPr>
            <w:tcW w:w="2265" w:type="dxa"/>
            <w:vAlign w:val="center"/>
          </w:tcPr>
          <w:p w14:paraId="30E64C61">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惠萍镇</w:t>
            </w:r>
          </w:p>
        </w:tc>
        <w:tc>
          <w:tcPr>
            <w:tcW w:w="2265" w:type="dxa"/>
            <w:vAlign w:val="center"/>
          </w:tcPr>
          <w:p w14:paraId="1F3F2A1C">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4</w:t>
            </w:r>
          </w:p>
        </w:tc>
      </w:tr>
      <w:tr w14:paraId="6A38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64D6F8D">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南阳镇</w:t>
            </w:r>
          </w:p>
        </w:tc>
        <w:tc>
          <w:tcPr>
            <w:tcW w:w="2265" w:type="dxa"/>
            <w:vAlign w:val="center"/>
          </w:tcPr>
          <w:p w14:paraId="067B9D51">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8</w:t>
            </w:r>
          </w:p>
        </w:tc>
        <w:tc>
          <w:tcPr>
            <w:tcW w:w="2265" w:type="dxa"/>
            <w:vAlign w:val="center"/>
          </w:tcPr>
          <w:p w14:paraId="099B073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近海镇</w:t>
            </w:r>
          </w:p>
        </w:tc>
        <w:tc>
          <w:tcPr>
            <w:tcW w:w="2265" w:type="dxa"/>
            <w:vAlign w:val="center"/>
          </w:tcPr>
          <w:p w14:paraId="4EEEADB0">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3</w:t>
            </w:r>
          </w:p>
        </w:tc>
      </w:tr>
      <w:tr w14:paraId="640F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317B1D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北新镇</w:t>
            </w:r>
          </w:p>
        </w:tc>
        <w:tc>
          <w:tcPr>
            <w:tcW w:w="2265" w:type="dxa"/>
            <w:vAlign w:val="center"/>
          </w:tcPr>
          <w:p w14:paraId="6ACFE774">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18EE530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海复镇</w:t>
            </w:r>
          </w:p>
        </w:tc>
        <w:tc>
          <w:tcPr>
            <w:tcW w:w="2265" w:type="dxa"/>
            <w:vAlign w:val="center"/>
          </w:tcPr>
          <w:p w14:paraId="11B08DC1">
            <w:pPr>
              <w:autoSpaceDE w:val="0"/>
              <w:autoSpaceDN w:val="0"/>
              <w:snapToGrid w:val="0"/>
              <w:spacing w:line="0" w:lineRule="atLeast"/>
              <w:jc w:val="center"/>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2</w:t>
            </w:r>
          </w:p>
        </w:tc>
      </w:tr>
      <w:tr w14:paraId="40DF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153F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启隆镇</w:t>
            </w:r>
          </w:p>
        </w:tc>
        <w:tc>
          <w:tcPr>
            <w:tcW w:w="2265" w:type="dxa"/>
            <w:vAlign w:val="center"/>
          </w:tcPr>
          <w:p w14:paraId="30A3D00A">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9</w:t>
            </w:r>
          </w:p>
        </w:tc>
        <w:tc>
          <w:tcPr>
            <w:tcW w:w="2265" w:type="dxa"/>
            <w:vAlign w:val="center"/>
          </w:tcPr>
          <w:p w14:paraId="51C756FF">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吕四港镇</w:t>
            </w:r>
          </w:p>
        </w:tc>
        <w:tc>
          <w:tcPr>
            <w:tcW w:w="2265" w:type="dxa"/>
            <w:vAlign w:val="center"/>
          </w:tcPr>
          <w:p w14:paraId="751763F8">
            <w:pPr>
              <w:autoSpaceDE w:val="0"/>
              <w:autoSpaceDN w:val="0"/>
              <w:snapToGrid w:val="0"/>
              <w:spacing w:line="0" w:lineRule="atLeast"/>
              <w:jc w:val="center"/>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12</w:t>
            </w:r>
          </w:p>
        </w:tc>
      </w:tr>
      <w:tr w14:paraId="4C08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4D4FD506">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王鲍镇</w:t>
            </w:r>
          </w:p>
        </w:tc>
        <w:tc>
          <w:tcPr>
            <w:tcW w:w="2265" w:type="dxa"/>
            <w:vAlign w:val="center"/>
          </w:tcPr>
          <w:p w14:paraId="68E00E98">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9</w:t>
            </w:r>
          </w:p>
        </w:tc>
        <w:tc>
          <w:tcPr>
            <w:tcW w:w="2265" w:type="dxa"/>
            <w:vAlign w:val="center"/>
          </w:tcPr>
          <w:p w14:paraId="3D7BCA9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开发区</w:t>
            </w:r>
          </w:p>
        </w:tc>
        <w:tc>
          <w:tcPr>
            <w:tcW w:w="2265" w:type="dxa"/>
            <w:vAlign w:val="center"/>
          </w:tcPr>
          <w:p w14:paraId="51B755BB">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w:t>
            </w:r>
          </w:p>
        </w:tc>
      </w:tr>
      <w:tr w14:paraId="6C58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3A04AF3B">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合作镇</w:t>
            </w:r>
          </w:p>
        </w:tc>
        <w:tc>
          <w:tcPr>
            <w:tcW w:w="2265" w:type="dxa"/>
            <w:vAlign w:val="center"/>
          </w:tcPr>
          <w:p w14:paraId="193AE5EF">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0C78CE87">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圆陀角</w:t>
            </w:r>
          </w:p>
        </w:tc>
        <w:tc>
          <w:tcPr>
            <w:tcW w:w="2265" w:type="dxa"/>
            <w:vAlign w:val="center"/>
          </w:tcPr>
          <w:p w14:paraId="7A06A803">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1</w:t>
            </w:r>
          </w:p>
        </w:tc>
      </w:tr>
      <w:tr w14:paraId="338D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1AF5A55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东海镇</w:t>
            </w:r>
          </w:p>
        </w:tc>
        <w:tc>
          <w:tcPr>
            <w:tcW w:w="2265" w:type="dxa"/>
            <w:vAlign w:val="center"/>
          </w:tcPr>
          <w:p w14:paraId="3FEDD5A9">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8</w:t>
            </w:r>
          </w:p>
        </w:tc>
        <w:tc>
          <w:tcPr>
            <w:tcW w:w="2265" w:type="dxa"/>
            <w:vAlign w:val="center"/>
          </w:tcPr>
          <w:p w14:paraId="19504C6A">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小  计</w:t>
            </w:r>
          </w:p>
        </w:tc>
        <w:tc>
          <w:tcPr>
            <w:tcW w:w="2265" w:type="dxa"/>
            <w:vAlign w:val="center"/>
          </w:tcPr>
          <w:p w14:paraId="25C99B8E">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lang w:val="en-US" w:eastAsia="zh-CN"/>
              </w:rPr>
              <w:t>8</w:t>
            </w:r>
            <w:r>
              <w:rPr>
                <w:rFonts w:hint="eastAsia" w:ascii="Times New Roman" w:hAnsi="Times New Roman" w:eastAsia="方正仿宋_GBK" w:cs="Times New Roman"/>
                <w:snapToGrid w:val="0"/>
                <w:kern w:val="0"/>
                <w:sz w:val="32"/>
                <w:szCs w:val="32"/>
              </w:rPr>
              <w:t>0</w:t>
            </w:r>
          </w:p>
        </w:tc>
      </w:tr>
      <w:tr w14:paraId="5CE6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265" w:type="dxa"/>
            <w:vAlign w:val="center"/>
          </w:tcPr>
          <w:p w14:paraId="27F69235">
            <w:pPr>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寅阳镇</w:t>
            </w:r>
          </w:p>
        </w:tc>
        <w:tc>
          <w:tcPr>
            <w:tcW w:w="2265" w:type="dxa"/>
            <w:vAlign w:val="center"/>
          </w:tcPr>
          <w:p w14:paraId="775A89A2">
            <w:pPr>
              <w:autoSpaceDE w:val="0"/>
              <w:autoSpaceDN w:val="0"/>
              <w:snapToGrid w:val="0"/>
              <w:spacing w:line="0" w:lineRule="atLeast"/>
              <w:jc w:val="center"/>
              <w:rPr>
                <w:rFonts w:hint="eastAsia"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val="en-US" w:eastAsia="zh-CN"/>
              </w:rPr>
              <w:t>6</w:t>
            </w:r>
          </w:p>
        </w:tc>
        <w:tc>
          <w:tcPr>
            <w:tcW w:w="2265" w:type="dxa"/>
            <w:vAlign w:val="center"/>
          </w:tcPr>
          <w:p w14:paraId="2CF12EAA">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c>
          <w:tcPr>
            <w:tcW w:w="2265" w:type="dxa"/>
            <w:vAlign w:val="center"/>
          </w:tcPr>
          <w:p w14:paraId="4FEE26D6">
            <w:pPr>
              <w:autoSpaceDE w:val="0"/>
              <w:autoSpaceDN w:val="0"/>
              <w:snapToGrid w:val="0"/>
              <w:spacing w:line="0" w:lineRule="atLeast"/>
              <w:jc w:val="center"/>
              <w:rPr>
                <w:rFonts w:ascii="Times New Roman" w:hAnsi="Times New Roman" w:eastAsia="方正仿宋_GBK" w:cs="Times New Roman"/>
                <w:snapToGrid w:val="0"/>
                <w:kern w:val="0"/>
                <w:sz w:val="32"/>
                <w:szCs w:val="32"/>
              </w:rPr>
            </w:pPr>
          </w:p>
        </w:tc>
      </w:tr>
    </w:tbl>
    <w:p w14:paraId="3077572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s="Times New Roman" w:asciiTheme="majorEastAsia" w:hAnsiTheme="majorEastAsia" w:eastAsiaTheme="majorEastAsia"/>
          <w:b/>
          <w:snapToGrid w:val="0"/>
          <w:color w:val="FF0000"/>
          <w:kern w:val="0"/>
          <w:sz w:val="24"/>
          <w:szCs w:val="24"/>
          <w:lang w:eastAsia="zh-CN"/>
        </w:rPr>
      </w:pPr>
      <w:r>
        <w:rPr>
          <w:rFonts w:hint="eastAsia" w:cs="Times New Roman" w:asciiTheme="majorEastAsia" w:hAnsiTheme="majorEastAsia" w:eastAsiaTheme="majorEastAsia"/>
          <w:b/>
          <w:snapToGrid w:val="0"/>
          <w:kern w:val="0"/>
          <w:sz w:val="24"/>
          <w:szCs w:val="24"/>
        </w:rPr>
        <w:t>备注：此数据以各区镇202</w:t>
      </w:r>
      <w:r>
        <w:rPr>
          <w:rFonts w:hint="eastAsia" w:cs="Times New Roman" w:asciiTheme="majorEastAsia" w:hAnsiTheme="majorEastAsia" w:eastAsiaTheme="majorEastAsia"/>
          <w:b/>
          <w:snapToGrid w:val="0"/>
          <w:kern w:val="0"/>
          <w:sz w:val="24"/>
          <w:szCs w:val="24"/>
          <w:lang w:val="en-US" w:eastAsia="zh-CN"/>
        </w:rPr>
        <w:t>5</w:t>
      </w:r>
      <w:r>
        <w:rPr>
          <w:rFonts w:hint="eastAsia" w:cs="Times New Roman" w:asciiTheme="majorEastAsia" w:hAnsiTheme="majorEastAsia" w:eastAsiaTheme="majorEastAsia"/>
          <w:b/>
          <w:snapToGrid w:val="0"/>
          <w:kern w:val="0"/>
          <w:sz w:val="24"/>
          <w:szCs w:val="24"/>
        </w:rPr>
        <w:t>年秋播上报的规模种植主体数量和规模种植面积作参考。请各区镇在接到主体申报后，认真开展现场核查，结合主体的种植面积、种植水平、田间长势、新技术应用、工作配合及其项目资金投入等情况进行综合考评确定建设主体。因同一主体只允许参与一个丰产方的建设，要及时提醒主体种植选择相对集中、长势好的田块进行申报。</w:t>
      </w:r>
      <w:r>
        <w:rPr>
          <w:rFonts w:hint="eastAsia" w:cs="Times New Roman" w:asciiTheme="majorEastAsia" w:hAnsiTheme="majorEastAsia" w:eastAsiaTheme="majorEastAsia"/>
          <w:b/>
          <w:snapToGrid w:val="0"/>
          <w:color w:val="FF0000"/>
          <w:kern w:val="0"/>
          <w:sz w:val="24"/>
          <w:szCs w:val="24"/>
          <w:lang w:eastAsia="zh-CN"/>
        </w:rPr>
        <w:t>根据各区镇主体实际情况，可适当进行建设主体调整。参照项目评分表对参建主体进行初步打分，进行排序后汇总，可预留</w:t>
      </w:r>
      <w:r>
        <w:rPr>
          <w:rFonts w:hint="eastAsia" w:cs="Times New Roman" w:asciiTheme="majorEastAsia" w:hAnsiTheme="majorEastAsia" w:eastAsiaTheme="majorEastAsia"/>
          <w:b/>
          <w:snapToGrid w:val="0"/>
          <w:color w:val="FF0000"/>
          <w:kern w:val="0"/>
          <w:sz w:val="24"/>
          <w:szCs w:val="24"/>
          <w:lang w:val="en-US" w:eastAsia="zh-CN"/>
        </w:rPr>
        <w:t>1-2家后备主体</w:t>
      </w:r>
      <w:r>
        <w:rPr>
          <w:rFonts w:hint="eastAsia" w:cs="Times New Roman" w:asciiTheme="majorEastAsia" w:hAnsiTheme="majorEastAsia" w:eastAsiaTheme="majorEastAsia"/>
          <w:b/>
          <w:snapToGrid w:val="0"/>
          <w:color w:val="FF0000"/>
          <w:kern w:val="0"/>
          <w:sz w:val="24"/>
          <w:szCs w:val="24"/>
          <w:lang w:eastAsia="zh-CN"/>
        </w:rPr>
        <w:t>。</w:t>
      </w:r>
    </w:p>
    <w:p w14:paraId="5DC01BDC">
      <w:pPr>
        <w:autoSpaceDE w:val="0"/>
        <w:autoSpaceDN w:val="0"/>
        <w:snapToGrid w:val="0"/>
        <w:spacing w:line="0" w:lineRule="atLeast"/>
        <w:rPr>
          <w:rFonts w:hint="eastAsia" w:ascii="Times New Roman" w:hAnsi="Times New Roman" w:eastAsia="方正仿宋_GBK" w:cs="Times New Roman"/>
          <w:snapToGrid w:val="0"/>
          <w:kern w:val="0"/>
          <w:sz w:val="32"/>
          <w:szCs w:val="32"/>
          <w:lang w:eastAsia="zh-CN"/>
        </w:rPr>
      </w:pPr>
    </w:p>
    <w:p w14:paraId="65D0C9FD">
      <w:pPr>
        <w:autoSpaceDE w:val="0"/>
        <w:autoSpaceDN w:val="0"/>
        <w:snapToGrid w:val="0"/>
        <w:spacing w:line="0" w:lineRule="atLeast"/>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eastAsia="方正仿宋_GBK" w:cs="Times New Roman"/>
          <w:snapToGrid w:val="0"/>
          <w:kern w:val="0"/>
          <w:sz w:val="32"/>
          <w:szCs w:val="32"/>
          <w:lang w:eastAsia="zh-CN"/>
        </w:rPr>
        <w:t>附件</w:t>
      </w:r>
      <w:r>
        <w:rPr>
          <w:rFonts w:hint="eastAsia" w:ascii="Times New Roman" w:hAnsi="Times New Roman" w:eastAsia="方正仿宋_GBK" w:cs="Times New Roman"/>
          <w:snapToGrid w:val="0"/>
          <w:kern w:val="0"/>
          <w:sz w:val="32"/>
          <w:szCs w:val="32"/>
          <w:lang w:val="en-US" w:eastAsia="zh-CN"/>
        </w:rPr>
        <w:t>3：</w:t>
      </w:r>
    </w:p>
    <w:p w14:paraId="46698013">
      <w:pPr>
        <w:widowControl/>
        <w:autoSpaceDE w:val="0"/>
        <w:autoSpaceDN w:val="0"/>
        <w:snapToGrid w:val="0"/>
        <w:spacing w:line="0" w:lineRule="atLeast"/>
        <w:jc w:val="center"/>
        <w:rPr>
          <w:rFonts w:hint="eastAsia"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小麦单产提升行动丰产方建设项目评分表</w:t>
      </w:r>
    </w:p>
    <w:p w14:paraId="0FB7934B">
      <w:pPr>
        <w:snapToGrid w:val="0"/>
        <w:spacing w:line="480" w:lineRule="exact"/>
        <w:ind w:right="482"/>
        <w:jc w:val="center"/>
        <w:rPr>
          <w:rFonts w:ascii="黑体" w:hAnsi="黑体" w:eastAsia="黑体"/>
          <w:b/>
          <w:color w:val="000000"/>
          <w:sz w:val="36"/>
          <w:szCs w:val="36"/>
        </w:rPr>
      </w:pPr>
    </w:p>
    <w:tbl>
      <w:tblPr>
        <w:tblStyle w:val="7"/>
        <w:tblW w:w="9179"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1134"/>
        <w:gridCol w:w="993"/>
        <w:gridCol w:w="5492"/>
      </w:tblGrid>
      <w:tr w14:paraId="68769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560" w:type="dxa"/>
            <w:vAlign w:val="center"/>
          </w:tcPr>
          <w:p w14:paraId="1FA11DB4">
            <w:pPr>
              <w:snapToGrid w:val="0"/>
              <w:spacing w:line="480" w:lineRule="exact"/>
              <w:jc w:val="center"/>
              <w:rPr>
                <w:b/>
                <w:color w:val="000000"/>
                <w:sz w:val="32"/>
              </w:rPr>
            </w:pPr>
            <w:r>
              <w:rPr>
                <w:rFonts w:hint="eastAsia"/>
                <w:b/>
                <w:color w:val="000000"/>
                <w:sz w:val="32"/>
              </w:rPr>
              <w:t>评分内容</w:t>
            </w:r>
          </w:p>
        </w:tc>
        <w:tc>
          <w:tcPr>
            <w:tcW w:w="1134" w:type="dxa"/>
            <w:vAlign w:val="center"/>
          </w:tcPr>
          <w:p w14:paraId="6D57B445">
            <w:pPr>
              <w:snapToGrid w:val="0"/>
              <w:spacing w:line="480" w:lineRule="exact"/>
              <w:jc w:val="center"/>
              <w:rPr>
                <w:b/>
                <w:color w:val="000000"/>
                <w:sz w:val="32"/>
              </w:rPr>
            </w:pPr>
            <w:r>
              <w:rPr>
                <w:rFonts w:hint="eastAsia"/>
                <w:b/>
                <w:color w:val="000000"/>
                <w:sz w:val="32"/>
              </w:rPr>
              <w:t>权重</w:t>
            </w:r>
          </w:p>
        </w:tc>
        <w:tc>
          <w:tcPr>
            <w:tcW w:w="993" w:type="dxa"/>
            <w:vAlign w:val="center"/>
          </w:tcPr>
          <w:p w14:paraId="1DC667DE">
            <w:pPr>
              <w:snapToGrid w:val="0"/>
              <w:spacing w:line="480" w:lineRule="exact"/>
              <w:jc w:val="center"/>
              <w:rPr>
                <w:b/>
                <w:color w:val="000000"/>
                <w:sz w:val="32"/>
              </w:rPr>
            </w:pPr>
            <w:r>
              <w:rPr>
                <w:rFonts w:hint="eastAsia"/>
                <w:b/>
                <w:color w:val="000000"/>
                <w:sz w:val="32"/>
              </w:rPr>
              <w:t>分值</w:t>
            </w:r>
          </w:p>
        </w:tc>
        <w:tc>
          <w:tcPr>
            <w:tcW w:w="5492" w:type="dxa"/>
            <w:vAlign w:val="center"/>
          </w:tcPr>
          <w:p w14:paraId="3DDD7839">
            <w:pPr>
              <w:snapToGrid w:val="0"/>
              <w:spacing w:line="480" w:lineRule="exact"/>
              <w:jc w:val="center"/>
              <w:rPr>
                <w:b/>
                <w:color w:val="000000"/>
                <w:sz w:val="32"/>
              </w:rPr>
            </w:pPr>
            <w:r>
              <w:rPr>
                <w:rFonts w:hint="eastAsia"/>
                <w:b/>
                <w:color w:val="000000"/>
                <w:sz w:val="32"/>
              </w:rPr>
              <w:t>备注</w:t>
            </w:r>
          </w:p>
        </w:tc>
      </w:tr>
      <w:tr w14:paraId="25179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0EC3BEE3">
            <w:pPr>
              <w:snapToGrid w:val="0"/>
              <w:spacing w:line="360" w:lineRule="exact"/>
              <w:jc w:val="center"/>
              <w:rPr>
                <w:b/>
                <w:color w:val="000000"/>
                <w:sz w:val="28"/>
                <w:szCs w:val="28"/>
              </w:rPr>
            </w:pPr>
            <w:r>
              <w:rPr>
                <w:rFonts w:hint="eastAsia"/>
                <w:b/>
                <w:color w:val="000000"/>
                <w:sz w:val="28"/>
                <w:szCs w:val="28"/>
              </w:rPr>
              <w:t>种植规模</w:t>
            </w:r>
          </w:p>
        </w:tc>
        <w:tc>
          <w:tcPr>
            <w:tcW w:w="1134" w:type="dxa"/>
            <w:vAlign w:val="center"/>
          </w:tcPr>
          <w:p w14:paraId="3840FA54">
            <w:pPr>
              <w:snapToGrid w:val="0"/>
              <w:spacing w:line="360" w:lineRule="exact"/>
              <w:jc w:val="center"/>
              <w:rPr>
                <w:b/>
                <w:color w:val="000000"/>
                <w:sz w:val="32"/>
              </w:rPr>
            </w:pPr>
            <w:r>
              <w:rPr>
                <w:rFonts w:hint="eastAsia"/>
                <w:b/>
                <w:color w:val="000000"/>
                <w:sz w:val="32"/>
              </w:rPr>
              <w:t>20</w:t>
            </w:r>
          </w:p>
        </w:tc>
        <w:tc>
          <w:tcPr>
            <w:tcW w:w="993" w:type="dxa"/>
            <w:vAlign w:val="center"/>
          </w:tcPr>
          <w:p w14:paraId="46E09022">
            <w:pPr>
              <w:snapToGrid w:val="0"/>
              <w:spacing w:line="360" w:lineRule="exact"/>
              <w:jc w:val="center"/>
              <w:rPr>
                <w:b/>
                <w:color w:val="000000"/>
                <w:sz w:val="32"/>
              </w:rPr>
            </w:pPr>
          </w:p>
        </w:tc>
        <w:tc>
          <w:tcPr>
            <w:tcW w:w="5492" w:type="dxa"/>
            <w:vAlign w:val="center"/>
          </w:tcPr>
          <w:p w14:paraId="10B3083C">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相对连片为一个区域的得10分，两个区域得5分，超过两个区域的不得分；实施区域种植面积500亩得5分，每增加50亩得1分，最多另加5分。</w:t>
            </w:r>
          </w:p>
        </w:tc>
      </w:tr>
      <w:tr w14:paraId="0F0A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0E9F955E">
            <w:pPr>
              <w:snapToGrid w:val="0"/>
              <w:spacing w:line="360" w:lineRule="exact"/>
              <w:jc w:val="center"/>
              <w:rPr>
                <w:b/>
                <w:color w:val="000000"/>
                <w:sz w:val="28"/>
                <w:szCs w:val="28"/>
              </w:rPr>
            </w:pPr>
            <w:r>
              <w:rPr>
                <w:rFonts w:hint="eastAsia"/>
                <w:b/>
                <w:color w:val="000000"/>
                <w:sz w:val="28"/>
                <w:szCs w:val="28"/>
              </w:rPr>
              <w:t>技术支撑能力</w:t>
            </w:r>
          </w:p>
        </w:tc>
        <w:tc>
          <w:tcPr>
            <w:tcW w:w="1134" w:type="dxa"/>
            <w:vAlign w:val="center"/>
          </w:tcPr>
          <w:p w14:paraId="0F456871">
            <w:pPr>
              <w:snapToGrid w:val="0"/>
              <w:spacing w:line="360" w:lineRule="exact"/>
              <w:jc w:val="center"/>
              <w:rPr>
                <w:rFonts w:hint="default" w:eastAsiaTheme="minorEastAsia"/>
                <w:b/>
                <w:color w:val="000000"/>
                <w:sz w:val="32"/>
                <w:lang w:val="en-US" w:eastAsia="zh-CN"/>
              </w:rPr>
            </w:pPr>
            <w:r>
              <w:rPr>
                <w:rFonts w:hint="eastAsia"/>
                <w:b/>
                <w:color w:val="000000"/>
                <w:sz w:val="32"/>
                <w:lang w:val="en-US" w:eastAsia="zh-CN"/>
              </w:rPr>
              <w:t>5</w:t>
            </w:r>
          </w:p>
        </w:tc>
        <w:tc>
          <w:tcPr>
            <w:tcW w:w="993" w:type="dxa"/>
            <w:vAlign w:val="center"/>
          </w:tcPr>
          <w:p w14:paraId="58AD6C44">
            <w:pPr>
              <w:snapToGrid w:val="0"/>
              <w:spacing w:line="360" w:lineRule="exact"/>
              <w:jc w:val="center"/>
              <w:rPr>
                <w:b/>
                <w:color w:val="000000"/>
                <w:sz w:val="32"/>
              </w:rPr>
            </w:pPr>
          </w:p>
        </w:tc>
        <w:tc>
          <w:tcPr>
            <w:tcW w:w="5492" w:type="dxa"/>
            <w:vAlign w:val="center"/>
          </w:tcPr>
          <w:p w14:paraId="636B0F2E">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丰产方配备有农业技术人员得3分，有中级职称人员参与得4分，有高级职称以上人员参与得5分。</w:t>
            </w:r>
          </w:p>
        </w:tc>
      </w:tr>
      <w:tr w14:paraId="2E722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3AD7AFAD">
            <w:pPr>
              <w:snapToGrid w:val="0"/>
              <w:spacing w:line="360" w:lineRule="exact"/>
              <w:jc w:val="center"/>
              <w:rPr>
                <w:b/>
                <w:color w:val="000000"/>
                <w:spacing w:val="-20"/>
                <w:sz w:val="28"/>
                <w:szCs w:val="28"/>
              </w:rPr>
            </w:pPr>
            <w:r>
              <w:rPr>
                <w:rFonts w:hint="eastAsia"/>
                <w:b/>
                <w:color w:val="000000"/>
                <w:spacing w:val="-20"/>
                <w:sz w:val="28"/>
                <w:szCs w:val="28"/>
              </w:rPr>
              <w:t>“四良”技术应用</w:t>
            </w:r>
          </w:p>
        </w:tc>
        <w:tc>
          <w:tcPr>
            <w:tcW w:w="1134" w:type="dxa"/>
            <w:vAlign w:val="center"/>
          </w:tcPr>
          <w:p w14:paraId="608CD29F">
            <w:pPr>
              <w:snapToGrid w:val="0"/>
              <w:spacing w:line="360" w:lineRule="exact"/>
              <w:jc w:val="center"/>
              <w:rPr>
                <w:b/>
                <w:color w:val="000000"/>
                <w:sz w:val="32"/>
              </w:rPr>
            </w:pPr>
            <w:r>
              <w:rPr>
                <w:rFonts w:hint="eastAsia"/>
                <w:b/>
                <w:color w:val="000000"/>
                <w:sz w:val="32"/>
              </w:rPr>
              <w:t>25</w:t>
            </w:r>
          </w:p>
        </w:tc>
        <w:tc>
          <w:tcPr>
            <w:tcW w:w="993" w:type="dxa"/>
            <w:vAlign w:val="center"/>
          </w:tcPr>
          <w:p w14:paraId="2BDE66EC">
            <w:pPr>
              <w:snapToGrid w:val="0"/>
              <w:spacing w:line="360" w:lineRule="exact"/>
              <w:jc w:val="center"/>
              <w:rPr>
                <w:b/>
                <w:color w:val="000000"/>
                <w:sz w:val="32"/>
              </w:rPr>
            </w:pPr>
          </w:p>
        </w:tc>
        <w:tc>
          <w:tcPr>
            <w:tcW w:w="5492" w:type="dxa"/>
            <w:vAlign w:val="center"/>
          </w:tcPr>
          <w:p w14:paraId="4E70D35D">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应用审定区域品种得5分；不在审定区域的品种不得分。精细整地的得5分，未精细整地的不得分。进行机械条播得5分，机械撒播或飞播的得3分。适期播种得5分，不在适期内播种的不得分。适量播种的得5分，未适量播种的不得分。</w:t>
            </w:r>
          </w:p>
        </w:tc>
      </w:tr>
      <w:tr w14:paraId="3B320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60" w:type="dxa"/>
            <w:vAlign w:val="center"/>
          </w:tcPr>
          <w:p w14:paraId="10434BFD">
            <w:pPr>
              <w:snapToGrid w:val="0"/>
              <w:spacing w:line="360" w:lineRule="exact"/>
              <w:jc w:val="center"/>
              <w:rPr>
                <w:b/>
                <w:color w:val="000000"/>
                <w:sz w:val="28"/>
                <w:szCs w:val="28"/>
              </w:rPr>
            </w:pPr>
            <w:r>
              <w:rPr>
                <w:rFonts w:hint="eastAsia"/>
                <w:b/>
                <w:color w:val="000000"/>
                <w:sz w:val="28"/>
                <w:szCs w:val="28"/>
              </w:rPr>
              <w:t>田间管理情况</w:t>
            </w:r>
          </w:p>
        </w:tc>
        <w:tc>
          <w:tcPr>
            <w:tcW w:w="1134" w:type="dxa"/>
            <w:vAlign w:val="center"/>
          </w:tcPr>
          <w:p w14:paraId="74073263">
            <w:pPr>
              <w:snapToGrid w:val="0"/>
              <w:spacing w:line="360" w:lineRule="exact"/>
              <w:jc w:val="center"/>
              <w:rPr>
                <w:b/>
                <w:color w:val="000000"/>
                <w:sz w:val="32"/>
              </w:rPr>
            </w:pPr>
            <w:r>
              <w:rPr>
                <w:rFonts w:hint="eastAsia"/>
                <w:b/>
                <w:color w:val="000000"/>
                <w:sz w:val="32"/>
              </w:rPr>
              <w:t>15</w:t>
            </w:r>
          </w:p>
        </w:tc>
        <w:tc>
          <w:tcPr>
            <w:tcW w:w="993" w:type="dxa"/>
            <w:vAlign w:val="center"/>
          </w:tcPr>
          <w:p w14:paraId="492CE93E">
            <w:pPr>
              <w:snapToGrid w:val="0"/>
              <w:spacing w:line="360" w:lineRule="exact"/>
              <w:jc w:val="center"/>
              <w:rPr>
                <w:b/>
                <w:color w:val="000000"/>
                <w:sz w:val="32"/>
              </w:rPr>
            </w:pPr>
          </w:p>
        </w:tc>
        <w:tc>
          <w:tcPr>
            <w:tcW w:w="5492" w:type="dxa"/>
            <w:vAlign w:val="center"/>
          </w:tcPr>
          <w:p w14:paraId="780EE7F7">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田间长势均衡，植株健壮的得5分；田间长势均衡，但植株弱小的得3分；田间有缺苗断垄现象，但植株健壮的得3分。田间沟渠配套到位得5分。田间无杂草或仅有少量零星杂草的得5分，田间有一定量杂草发生，但杂草生长势较</w:t>
            </w:r>
            <w:r>
              <w:rPr>
                <w:rFonts w:hint="eastAsia"/>
                <w:color w:val="000000" w:themeColor="text1"/>
                <w:sz w:val="24"/>
                <w:szCs w:val="24"/>
                <w:lang w:eastAsia="zh-CN"/>
                <w14:textFill>
                  <w14:solidFill>
                    <w14:schemeClr w14:val="tx1"/>
                  </w14:solidFill>
                </w14:textFill>
              </w:rPr>
              <w:t>小麦</w:t>
            </w:r>
            <w:r>
              <w:rPr>
                <w:rFonts w:hint="eastAsia"/>
                <w:color w:val="000000" w:themeColor="text1"/>
                <w:sz w:val="24"/>
                <w:szCs w:val="24"/>
                <w14:textFill>
                  <w14:solidFill>
                    <w14:schemeClr w14:val="tx1"/>
                  </w14:solidFill>
                </w14:textFill>
              </w:rPr>
              <w:t>弱小的得3分，杂草发生严重的不得分。</w:t>
            </w:r>
          </w:p>
        </w:tc>
      </w:tr>
      <w:tr w14:paraId="596DC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1560" w:type="dxa"/>
            <w:vAlign w:val="center"/>
          </w:tcPr>
          <w:p w14:paraId="6D05096D">
            <w:pPr>
              <w:snapToGrid w:val="0"/>
              <w:spacing w:line="360" w:lineRule="exact"/>
              <w:jc w:val="center"/>
              <w:rPr>
                <w:b/>
                <w:color w:val="000000"/>
                <w:sz w:val="28"/>
                <w:szCs w:val="28"/>
              </w:rPr>
            </w:pPr>
            <w:r>
              <w:rPr>
                <w:rFonts w:hint="eastAsia"/>
                <w:b/>
                <w:color w:val="000000"/>
                <w:sz w:val="28"/>
                <w:szCs w:val="28"/>
              </w:rPr>
              <w:t>机械配套情况</w:t>
            </w:r>
          </w:p>
        </w:tc>
        <w:tc>
          <w:tcPr>
            <w:tcW w:w="1134" w:type="dxa"/>
            <w:vAlign w:val="center"/>
          </w:tcPr>
          <w:p w14:paraId="6C451A48">
            <w:pPr>
              <w:snapToGrid w:val="0"/>
              <w:spacing w:line="360" w:lineRule="exact"/>
              <w:jc w:val="center"/>
              <w:rPr>
                <w:b/>
                <w:color w:val="000000"/>
                <w:sz w:val="32"/>
              </w:rPr>
            </w:pPr>
            <w:r>
              <w:rPr>
                <w:rFonts w:hint="eastAsia"/>
                <w:b/>
                <w:color w:val="000000"/>
                <w:sz w:val="32"/>
              </w:rPr>
              <w:t>25</w:t>
            </w:r>
          </w:p>
        </w:tc>
        <w:tc>
          <w:tcPr>
            <w:tcW w:w="993" w:type="dxa"/>
            <w:vAlign w:val="center"/>
          </w:tcPr>
          <w:p w14:paraId="74977EC4">
            <w:pPr>
              <w:snapToGrid w:val="0"/>
              <w:spacing w:line="360" w:lineRule="exact"/>
              <w:jc w:val="center"/>
              <w:rPr>
                <w:b/>
                <w:color w:val="000000"/>
                <w:sz w:val="32"/>
              </w:rPr>
            </w:pPr>
          </w:p>
        </w:tc>
        <w:tc>
          <w:tcPr>
            <w:tcW w:w="5492" w:type="dxa"/>
            <w:vAlign w:val="center"/>
          </w:tcPr>
          <w:p w14:paraId="6F410737">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主体配备耕、种、收、管等田间作业农机设备，每台套得3分，最高15分。配备熟练操作农机手一人以上得10分。</w:t>
            </w:r>
          </w:p>
        </w:tc>
      </w:tr>
      <w:tr w14:paraId="73829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5" w:hRule="atLeast"/>
        </w:trPr>
        <w:tc>
          <w:tcPr>
            <w:tcW w:w="1560" w:type="dxa"/>
            <w:vAlign w:val="center"/>
          </w:tcPr>
          <w:p w14:paraId="6142DC70">
            <w:pPr>
              <w:snapToGrid w:val="0"/>
              <w:spacing w:line="360" w:lineRule="exact"/>
              <w:jc w:val="center"/>
              <w:rPr>
                <w:b/>
                <w:color w:val="000000"/>
                <w:sz w:val="28"/>
                <w:szCs w:val="28"/>
              </w:rPr>
            </w:pPr>
            <w:r>
              <w:rPr>
                <w:rFonts w:hint="eastAsia"/>
                <w:b/>
                <w:color w:val="000000"/>
                <w:sz w:val="28"/>
                <w:szCs w:val="28"/>
              </w:rPr>
              <w:t>基本配套设施情况</w:t>
            </w:r>
          </w:p>
        </w:tc>
        <w:tc>
          <w:tcPr>
            <w:tcW w:w="1134" w:type="dxa"/>
            <w:vAlign w:val="center"/>
          </w:tcPr>
          <w:p w14:paraId="69D7A27C">
            <w:pPr>
              <w:snapToGrid w:val="0"/>
              <w:spacing w:line="360" w:lineRule="exact"/>
              <w:jc w:val="center"/>
              <w:rPr>
                <w:b/>
                <w:color w:val="000000"/>
                <w:sz w:val="32"/>
              </w:rPr>
            </w:pPr>
            <w:r>
              <w:rPr>
                <w:rFonts w:hint="eastAsia"/>
                <w:b/>
                <w:color w:val="000000"/>
                <w:sz w:val="32"/>
              </w:rPr>
              <w:t>10</w:t>
            </w:r>
          </w:p>
        </w:tc>
        <w:tc>
          <w:tcPr>
            <w:tcW w:w="993" w:type="dxa"/>
            <w:vAlign w:val="center"/>
          </w:tcPr>
          <w:p w14:paraId="09E7A6B0">
            <w:pPr>
              <w:snapToGrid w:val="0"/>
              <w:spacing w:line="360" w:lineRule="exact"/>
              <w:jc w:val="center"/>
              <w:rPr>
                <w:b/>
                <w:color w:val="000000"/>
                <w:sz w:val="32"/>
              </w:rPr>
            </w:pPr>
          </w:p>
        </w:tc>
        <w:tc>
          <w:tcPr>
            <w:tcW w:w="5492" w:type="dxa"/>
            <w:vAlign w:val="center"/>
          </w:tcPr>
          <w:p w14:paraId="60AEE49C">
            <w:pPr>
              <w:spacing w:line="280" w:lineRule="exact"/>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主体配备仓库、晒场、烘干设备、地磅、培训教室等，每一项得3分，最高得10分。</w:t>
            </w:r>
          </w:p>
        </w:tc>
      </w:tr>
      <w:tr w14:paraId="4FF3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trPr>
        <w:tc>
          <w:tcPr>
            <w:tcW w:w="1560" w:type="dxa"/>
            <w:vAlign w:val="center"/>
          </w:tcPr>
          <w:p w14:paraId="302EE9A6">
            <w:pPr>
              <w:snapToGrid w:val="0"/>
              <w:spacing w:line="400" w:lineRule="exact"/>
              <w:jc w:val="center"/>
              <w:rPr>
                <w:b/>
                <w:color w:val="000000"/>
                <w:sz w:val="28"/>
                <w:szCs w:val="28"/>
              </w:rPr>
            </w:pPr>
            <w:r>
              <w:rPr>
                <w:rFonts w:hint="eastAsia"/>
                <w:b/>
                <w:color w:val="000000"/>
                <w:sz w:val="28"/>
                <w:szCs w:val="28"/>
              </w:rPr>
              <w:t>总  分</w:t>
            </w:r>
          </w:p>
        </w:tc>
        <w:tc>
          <w:tcPr>
            <w:tcW w:w="1134" w:type="dxa"/>
            <w:vAlign w:val="center"/>
          </w:tcPr>
          <w:p w14:paraId="2FCE40C8">
            <w:pPr>
              <w:snapToGrid w:val="0"/>
              <w:spacing w:line="400" w:lineRule="exact"/>
              <w:jc w:val="center"/>
              <w:rPr>
                <w:b/>
                <w:color w:val="000000"/>
                <w:sz w:val="32"/>
              </w:rPr>
            </w:pPr>
            <w:r>
              <w:rPr>
                <w:rFonts w:hint="eastAsia"/>
                <w:b/>
                <w:color w:val="000000"/>
                <w:sz w:val="32"/>
              </w:rPr>
              <w:t>100</w:t>
            </w:r>
          </w:p>
        </w:tc>
        <w:tc>
          <w:tcPr>
            <w:tcW w:w="993" w:type="dxa"/>
            <w:vAlign w:val="center"/>
          </w:tcPr>
          <w:p w14:paraId="6DD4AD59">
            <w:pPr>
              <w:snapToGrid w:val="0"/>
              <w:spacing w:line="400" w:lineRule="exact"/>
              <w:jc w:val="center"/>
              <w:rPr>
                <w:b/>
                <w:color w:val="000000"/>
                <w:sz w:val="32"/>
              </w:rPr>
            </w:pPr>
          </w:p>
        </w:tc>
        <w:tc>
          <w:tcPr>
            <w:tcW w:w="5492" w:type="dxa"/>
            <w:vAlign w:val="center"/>
          </w:tcPr>
          <w:p w14:paraId="1ABEF2F0">
            <w:pPr>
              <w:snapToGrid w:val="0"/>
              <w:spacing w:line="400" w:lineRule="exact"/>
              <w:jc w:val="center"/>
              <w:rPr>
                <w:color w:val="000000"/>
                <w:sz w:val="28"/>
                <w:szCs w:val="28"/>
              </w:rPr>
            </w:pPr>
          </w:p>
        </w:tc>
      </w:tr>
      <w:tr w14:paraId="40F4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7" w:hRule="atLeast"/>
        </w:trPr>
        <w:tc>
          <w:tcPr>
            <w:tcW w:w="9179" w:type="dxa"/>
            <w:gridSpan w:val="4"/>
          </w:tcPr>
          <w:p w14:paraId="1DE3DDEA">
            <w:pPr>
              <w:snapToGrid w:val="0"/>
              <w:spacing w:line="400" w:lineRule="exact"/>
              <w:rPr>
                <w:b/>
                <w:color w:val="000000"/>
                <w:sz w:val="28"/>
                <w:szCs w:val="28"/>
              </w:rPr>
            </w:pPr>
            <w:r>
              <w:rPr>
                <w:rFonts w:hint="eastAsia"/>
                <w:b/>
                <w:color w:val="000000"/>
                <w:sz w:val="28"/>
                <w:szCs w:val="28"/>
              </w:rPr>
              <w:t>现场考评人员：</w:t>
            </w:r>
          </w:p>
          <w:p w14:paraId="3D60E2E5">
            <w:pPr>
              <w:snapToGrid w:val="0"/>
              <w:spacing w:line="400" w:lineRule="exact"/>
              <w:rPr>
                <w:color w:val="000000"/>
                <w:sz w:val="28"/>
                <w:szCs w:val="28"/>
              </w:rPr>
            </w:pPr>
          </w:p>
        </w:tc>
      </w:tr>
    </w:tbl>
    <w:p w14:paraId="3D1107E3">
      <w:pPr>
        <w:widowControl/>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Times New Roman" w:hAnsi="Times New Roman" w:eastAsia="方正仿宋_GBK" w:cs="Times New Roman"/>
          <w:b/>
          <w:snapToGrid w:val="0"/>
          <w:kern w:val="0"/>
          <w:sz w:val="28"/>
          <w:szCs w:val="28"/>
        </w:rPr>
        <w:t>注：经综合评分，得分超过70分以上的，列为建设主体。</w:t>
      </w:r>
    </w:p>
    <w:p w14:paraId="565C4128">
      <w:pPr>
        <w:autoSpaceDE w:val="0"/>
        <w:autoSpaceDN w:val="0"/>
        <w:snapToGrid w:val="0"/>
        <w:spacing w:line="440" w:lineRule="exact"/>
        <w:ind w:firstLine="482" w:firstLineChars="200"/>
        <w:rPr>
          <w:rFonts w:hint="default" w:cs="Times New Roman" w:asciiTheme="majorEastAsia" w:hAnsiTheme="majorEastAsia" w:eastAsiaTheme="majorEastAsia"/>
          <w:b/>
          <w:snapToGrid w:val="0"/>
          <w:kern w:val="0"/>
          <w:sz w:val="24"/>
          <w:szCs w:val="24"/>
          <w:lang w:val="en-US" w:eastAsia="zh-CN"/>
        </w:rPr>
        <w:sectPr>
          <w:pgSz w:w="11906" w:h="16838"/>
          <w:pgMar w:top="1814" w:right="1531" w:bottom="1985" w:left="1531" w:header="720" w:footer="1474" w:gutter="0"/>
          <w:cols w:space="720" w:num="1"/>
          <w:docGrid w:type="lines" w:linePitch="590" w:charSpace="-1024"/>
        </w:sectPr>
      </w:pPr>
    </w:p>
    <w:p w14:paraId="7D364155">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4</w:t>
      </w:r>
      <w:r>
        <w:rPr>
          <w:rFonts w:hint="eastAsia" w:ascii="Times New Roman" w:hAnsi="Times New Roman" w:eastAsia="方正仿宋_GBK" w:cs="Times New Roman"/>
          <w:snapToGrid w:val="0"/>
          <w:kern w:val="0"/>
          <w:sz w:val="32"/>
          <w:szCs w:val="32"/>
        </w:rPr>
        <w:t>：</w:t>
      </w:r>
    </w:p>
    <w:p w14:paraId="75DA3B5B">
      <w:pPr>
        <w:autoSpaceDE w:val="0"/>
        <w:autoSpaceDN w:val="0"/>
        <w:adjustRightInd w:val="0"/>
        <w:snapToGrid w:val="0"/>
        <w:spacing w:after="295" w:afterLines="50"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小麦丰产方建设汇总表</w:t>
      </w:r>
    </w:p>
    <w:p w14:paraId="11167948">
      <w:pPr>
        <w:autoSpaceDE w:val="0"/>
        <w:autoSpaceDN w:val="0"/>
        <w:adjustRightInd w:val="0"/>
        <w:snapToGrid w:val="0"/>
        <w:spacing w:line="0" w:lineRule="atLeast"/>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区镇：</w:t>
      </w:r>
      <w:r>
        <w:rPr>
          <w:rFonts w:hint="eastAsia" w:ascii="Times New Roman" w:hAnsi="Times New Roman" w:eastAsia="方正仿宋_GBK" w:cs="Times New Roman"/>
          <w:snapToGrid w:val="0"/>
          <w:kern w:val="0"/>
          <w:sz w:val="28"/>
          <w:szCs w:val="28"/>
        </w:rPr>
        <w:t>（盖章）</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2113"/>
        <w:gridCol w:w="2111"/>
        <w:gridCol w:w="1899"/>
        <w:gridCol w:w="1901"/>
        <w:gridCol w:w="2058"/>
        <w:gridCol w:w="1745"/>
      </w:tblGrid>
      <w:tr w14:paraId="670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556FE6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序号</w:t>
            </w:r>
          </w:p>
        </w:tc>
        <w:tc>
          <w:tcPr>
            <w:tcW w:w="797" w:type="pct"/>
            <w:vAlign w:val="center"/>
          </w:tcPr>
          <w:p w14:paraId="0CFF0A0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实施主体</w:t>
            </w:r>
          </w:p>
        </w:tc>
        <w:tc>
          <w:tcPr>
            <w:tcW w:w="796" w:type="pct"/>
            <w:vAlign w:val="center"/>
          </w:tcPr>
          <w:p w14:paraId="0D36AA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实施地点</w:t>
            </w:r>
          </w:p>
        </w:tc>
        <w:tc>
          <w:tcPr>
            <w:tcW w:w="716" w:type="pct"/>
            <w:vAlign w:val="center"/>
          </w:tcPr>
          <w:p w14:paraId="6DA132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实施面积</w:t>
            </w:r>
          </w:p>
          <w:p w14:paraId="73814D6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（亩）</w:t>
            </w:r>
          </w:p>
        </w:tc>
        <w:tc>
          <w:tcPr>
            <w:tcW w:w="717" w:type="pct"/>
            <w:vAlign w:val="center"/>
          </w:tcPr>
          <w:p w14:paraId="406EB6B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资金投入</w:t>
            </w:r>
          </w:p>
          <w:p w14:paraId="402566A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（万元）</w:t>
            </w:r>
          </w:p>
        </w:tc>
        <w:tc>
          <w:tcPr>
            <w:tcW w:w="776" w:type="pct"/>
            <w:vAlign w:val="center"/>
          </w:tcPr>
          <w:p w14:paraId="08688A5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ascii="Times New Roman" w:hAnsi="Times New Roman" w:eastAsia="黑体" w:cs="Times New Roman"/>
                <w:snapToGrid w:val="0"/>
                <w:kern w:val="0"/>
                <w:sz w:val="28"/>
                <w:szCs w:val="28"/>
              </w:rPr>
              <w:t>目标产量</w:t>
            </w:r>
          </w:p>
          <w:p w14:paraId="6529037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（公斤）</w:t>
            </w:r>
          </w:p>
        </w:tc>
        <w:tc>
          <w:tcPr>
            <w:tcW w:w="658" w:type="pct"/>
            <w:vAlign w:val="center"/>
          </w:tcPr>
          <w:p w14:paraId="745BC90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备注</w:t>
            </w:r>
          </w:p>
        </w:tc>
      </w:tr>
      <w:tr w14:paraId="1A30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1DED9F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41E5A85D">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054AFE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C9EE3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9E52C5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1ACDDB9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D57564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354C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1396936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1DEF3DB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1F0BA83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5F1515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A7FEB5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AC8D27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526C0FB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68AB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4331B11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5401E79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540BECB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58C6098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B919D4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7655745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4031F74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70DA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7AD7FEF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63F6ED30">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0E005FD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1E1E545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3EA365E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5BBC366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25486B2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1162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37" w:type="pct"/>
            <w:vAlign w:val="center"/>
          </w:tcPr>
          <w:p w14:paraId="00E85CE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7" w:type="pct"/>
            <w:vAlign w:val="center"/>
          </w:tcPr>
          <w:p w14:paraId="054CF75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96" w:type="pct"/>
            <w:vAlign w:val="center"/>
          </w:tcPr>
          <w:p w14:paraId="46658C3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6" w:type="pct"/>
            <w:vAlign w:val="center"/>
          </w:tcPr>
          <w:p w14:paraId="301B88C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17" w:type="pct"/>
            <w:vAlign w:val="center"/>
          </w:tcPr>
          <w:p w14:paraId="59A86C0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76" w:type="pct"/>
            <w:vAlign w:val="center"/>
          </w:tcPr>
          <w:p w14:paraId="47B8EF0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58" w:type="pct"/>
            <w:vAlign w:val="center"/>
          </w:tcPr>
          <w:p w14:paraId="11FC46F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bl>
    <w:p w14:paraId="4EC638E5">
      <w:pPr>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填表人：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区镇负责人：</w:t>
      </w:r>
    </w:p>
    <w:p w14:paraId="20071E15">
      <w:pPr>
        <w:autoSpaceDE w:val="0"/>
        <w:autoSpaceDN w:val="0"/>
        <w:snapToGrid w:val="0"/>
        <w:spacing w:line="0" w:lineRule="atLeast"/>
        <w:rPr>
          <w:rFonts w:ascii="Times New Roman" w:hAnsi="Times New Roman" w:eastAsia="方正仿宋_GBK" w:cs="Times New Roman"/>
          <w:snapToGrid w:val="0"/>
          <w:kern w:val="0"/>
          <w:sz w:val="32"/>
          <w:szCs w:val="32"/>
        </w:rPr>
      </w:pPr>
    </w:p>
    <w:p w14:paraId="1946D97F">
      <w:pPr>
        <w:autoSpaceDE w:val="0"/>
        <w:autoSpaceDN w:val="0"/>
        <w:snapToGrid w:val="0"/>
        <w:spacing w:line="0" w:lineRule="atLeast"/>
        <w:rPr>
          <w:rFonts w:ascii="Times New Roman" w:hAnsi="Times New Roman" w:eastAsia="方正仿宋_GBK" w:cs="Times New Roman"/>
          <w:snapToGrid w:val="0"/>
          <w:kern w:val="0"/>
          <w:sz w:val="32"/>
          <w:szCs w:val="32"/>
        </w:rPr>
      </w:pPr>
    </w:p>
    <w:p w14:paraId="75FBDCC7">
      <w:pPr>
        <w:autoSpaceDE w:val="0"/>
        <w:autoSpaceDN w:val="0"/>
        <w:snapToGrid w:val="0"/>
        <w:spacing w:line="0" w:lineRule="atLeast"/>
        <w:rPr>
          <w:rFonts w:ascii="Times New Roman" w:hAnsi="Times New Roman" w:eastAsia="方正仿宋_GBK" w:cs="Times New Roman"/>
          <w:snapToGrid w:val="0"/>
          <w:kern w:val="0"/>
          <w:sz w:val="32"/>
          <w:szCs w:val="32"/>
        </w:rPr>
      </w:pPr>
      <w:r>
        <w:rPr>
          <w:rFonts w:hint="eastAsia"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5</w:t>
      </w:r>
      <w:r>
        <w:rPr>
          <w:rFonts w:hint="eastAsia" w:ascii="Times New Roman" w:hAnsi="Times New Roman" w:eastAsia="方正仿宋_GBK" w:cs="Times New Roman"/>
          <w:snapToGrid w:val="0"/>
          <w:kern w:val="0"/>
          <w:sz w:val="32"/>
          <w:szCs w:val="32"/>
        </w:rPr>
        <w:t>：</w:t>
      </w:r>
    </w:p>
    <w:p w14:paraId="4E675DB6">
      <w:pPr>
        <w:autoSpaceDE w:val="0"/>
        <w:autoSpaceDN w:val="0"/>
        <w:adjustRightInd w:val="0"/>
        <w:snapToGrid w:val="0"/>
        <w:spacing w:line="0" w:lineRule="atLeast"/>
        <w:jc w:val="center"/>
        <w:rPr>
          <w:rFonts w:ascii="FZXBSK--GBK1-0" w:hAnsi="FZXBSK--GBK1-0" w:eastAsia="FZXBSK--GBK1-0" w:cs="FZXBSK--GBK1-0"/>
          <w:b w:val="0"/>
          <w:bCs w:val="0"/>
          <w:color w:val="000000"/>
          <w:sz w:val="43"/>
          <w:szCs w:val="43"/>
        </w:rPr>
      </w:pPr>
      <w:r>
        <w:rPr>
          <w:rFonts w:ascii="FZXBSK--GBK1-0" w:hAnsi="FZXBSK--GBK1-0" w:eastAsia="FZXBSK--GBK1-0" w:cs="FZXBSK--GBK1-0"/>
          <w:b w:val="0"/>
          <w:bCs w:val="0"/>
          <w:color w:val="000000"/>
          <w:sz w:val="43"/>
          <w:szCs w:val="43"/>
        </w:rPr>
        <w:t>部级粮油规模种植主体单产提升项目主体档案</w:t>
      </w:r>
    </w:p>
    <w:p w14:paraId="72DD2124">
      <w:pPr>
        <w:autoSpaceDE w:val="0"/>
        <w:autoSpaceDN w:val="0"/>
        <w:adjustRightInd w:val="0"/>
        <w:snapToGrid w:val="0"/>
        <w:spacing w:line="0" w:lineRule="atLeast"/>
        <w:jc w:val="left"/>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区镇：</w:t>
      </w:r>
      <w:r>
        <w:rPr>
          <w:rFonts w:hint="eastAsia" w:ascii="Times New Roman" w:hAnsi="Times New Roman" w:eastAsia="方正仿宋_GBK" w:cs="Times New Roman"/>
          <w:snapToGrid w:val="0"/>
          <w:kern w:val="0"/>
          <w:sz w:val="28"/>
          <w:szCs w:val="28"/>
        </w:rPr>
        <w:t>（盖章）</w:t>
      </w:r>
    </w:p>
    <w:tbl>
      <w:tblPr>
        <w:tblStyle w:val="7"/>
        <w:tblW w:w="49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531"/>
        <w:gridCol w:w="1168"/>
        <w:gridCol w:w="1919"/>
        <w:gridCol w:w="1538"/>
        <w:gridCol w:w="931"/>
        <w:gridCol w:w="1291"/>
        <w:gridCol w:w="1669"/>
        <w:gridCol w:w="2091"/>
      </w:tblGrid>
      <w:tr w14:paraId="5759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342" w:type="pct"/>
            <w:vAlign w:val="center"/>
          </w:tcPr>
          <w:p w14:paraId="7CB6F346">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序号</w:t>
            </w:r>
          </w:p>
        </w:tc>
        <w:tc>
          <w:tcPr>
            <w:tcW w:w="587" w:type="pct"/>
            <w:vAlign w:val="center"/>
          </w:tcPr>
          <w:p w14:paraId="0E68374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lang w:eastAsia="zh-CN"/>
              </w:rPr>
              <w:t>项目</w:t>
            </w:r>
            <w:r>
              <w:rPr>
                <w:rFonts w:ascii="Times New Roman" w:hAnsi="Times New Roman" w:eastAsia="黑体" w:cs="Times New Roman"/>
                <w:snapToGrid w:val="0"/>
                <w:kern w:val="0"/>
                <w:sz w:val="28"/>
                <w:szCs w:val="28"/>
              </w:rPr>
              <w:t>主体</w:t>
            </w:r>
          </w:p>
        </w:tc>
        <w:tc>
          <w:tcPr>
            <w:tcW w:w="448" w:type="pct"/>
            <w:vAlign w:val="center"/>
          </w:tcPr>
          <w:p w14:paraId="7385F5A5">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负责人姓名</w:t>
            </w:r>
          </w:p>
        </w:tc>
        <w:tc>
          <w:tcPr>
            <w:tcW w:w="736" w:type="pct"/>
            <w:vAlign w:val="center"/>
          </w:tcPr>
          <w:p w14:paraId="2F330D72">
            <w:pPr>
              <w:autoSpaceDE w:val="0"/>
              <w:autoSpaceDN w:val="0"/>
              <w:adjustRightInd w:val="0"/>
              <w:snapToGrid w:val="0"/>
              <w:spacing w:line="0" w:lineRule="atLeast"/>
              <w:jc w:val="center"/>
              <w:rPr>
                <w:rFonts w:hint="default" w:ascii="Times New Roman" w:hAnsi="Times New Roman" w:eastAsia="黑体" w:cs="Times New Roman"/>
                <w:snapToGrid w:val="0"/>
                <w:kern w:val="0"/>
                <w:sz w:val="28"/>
                <w:szCs w:val="28"/>
                <w:lang w:val="en-US" w:eastAsia="zh-CN"/>
              </w:rPr>
            </w:pPr>
            <w:r>
              <w:rPr>
                <w:rFonts w:hint="eastAsia" w:ascii="Times New Roman" w:hAnsi="Times New Roman" w:eastAsia="黑体" w:cs="Times New Roman"/>
                <w:snapToGrid w:val="0"/>
                <w:kern w:val="0"/>
                <w:sz w:val="28"/>
                <w:szCs w:val="28"/>
                <w:lang w:eastAsia="zh-CN"/>
              </w:rPr>
              <w:t>身份证号码</w:t>
            </w:r>
            <w:r>
              <w:rPr>
                <w:rFonts w:hint="eastAsia" w:ascii="Times New Roman" w:hAnsi="Times New Roman" w:eastAsia="黑体" w:cs="Times New Roman"/>
                <w:snapToGrid w:val="0"/>
                <w:kern w:val="0"/>
                <w:sz w:val="28"/>
                <w:szCs w:val="28"/>
                <w:lang w:val="en-US" w:eastAsia="zh-CN"/>
              </w:rPr>
              <w:t>/社会信用代码</w:t>
            </w:r>
          </w:p>
        </w:tc>
        <w:tc>
          <w:tcPr>
            <w:tcW w:w="590" w:type="pct"/>
            <w:vAlign w:val="center"/>
          </w:tcPr>
          <w:p w14:paraId="1D98A4AF">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手机</w:t>
            </w:r>
          </w:p>
        </w:tc>
        <w:tc>
          <w:tcPr>
            <w:tcW w:w="357" w:type="pct"/>
            <w:vAlign w:val="center"/>
          </w:tcPr>
          <w:p w14:paraId="1841548E">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作物种类</w:t>
            </w:r>
          </w:p>
        </w:tc>
        <w:tc>
          <w:tcPr>
            <w:tcW w:w="495" w:type="pct"/>
            <w:vAlign w:val="center"/>
          </w:tcPr>
          <w:p w14:paraId="7531A808">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种植面积（亩）</w:t>
            </w:r>
          </w:p>
        </w:tc>
        <w:tc>
          <w:tcPr>
            <w:tcW w:w="640" w:type="pct"/>
            <w:vAlign w:val="center"/>
          </w:tcPr>
          <w:p w14:paraId="05D6BD55">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落实的关键技术措施</w:t>
            </w:r>
          </w:p>
        </w:tc>
        <w:tc>
          <w:tcPr>
            <w:tcW w:w="802" w:type="pct"/>
            <w:vAlign w:val="center"/>
          </w:tcPr>
          <w:p w14:paraId="5C41B994">
            <w:pPr>
              <w:autoSpaceDE w:val="0"/>
              <w:autoSpaceDN w:val="0"/>
              <w:adjustRightInd w:val="0"/>
              <w:snapToGrid w:val="0"/>
              <w:spacing w:line="0" w:lineRule="atLeast"/>
              <w:jc w:val="center"/>
              <w:rPr>
                <w:rFonts w:hint="eastAsia" w:ascii="Times New Roman" w:hAnsi="Times New Roman" w:eastAsia="黑体" w:cs="Times New Roman"/>
                <w:snapToGrid w:val="0"/>
                <w:kern w:val="0"/>
                <w:sz w:val="28"/>
                <w:szCs w:val="28"/>
                <w:lang w:eastAsia="zh-CN"/>
              </w:rPr>
            </w:pPr>
            <w:r>
              <w:rPr>
                <w:rFonts w:hint="eastAsia" w:ascii="Times New Roman" w:hAnsi="Times New Roman" w:eastAsia="黑体" w:cs="Times New Roman"/>
                <w:snapToGrid w:val="0"/>
                <w:kern w:val="0"/>
                <w:sz w:val="28"/>
                <w:szCs w:val="28"/>
                <w:lang w:eastAsia="zh-CN"/>
              </w:rPr>
              <w:t>目标亩产（公斤）</w:t>
            </w:r>
          </w:p>
        </w:tc>
      </w:tr>
      <w:tr w14:paraId="7E00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7F57D7F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2F91990B">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30146D9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000565B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2814955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462A892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4E5846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682750E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738BB70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A5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573CB32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556D911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0A0D3B2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16AE393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5D06654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C2DB43C">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EE76D03">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20A8954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2FDAF36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756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23386B7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333E59C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7CDA4B1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4452BC9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3E3833C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B9C66D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F7FA74E">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52EEAD6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6B55278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136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7731C69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5B1D4CDF">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0B58297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5E9E677D">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3C48E044">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750DA199">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22E8FBB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131E45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0AFF7912">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r w14:paraId="4A2A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42" w:type="pct"/>
            <w:vAlign w:val="center"/>
          </w:tcPr>
          <w:p w14:paraId="09CB2E7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87" w:type="pct"/>
            <w:vAlign w:val="center"/>
          </w:tcPr>
          <w:p w14:paraId="207234B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48" w:type="pct"/>
            <w:vAlign w:val="center"/>
          </w:tcPr>
          <w:p w14:paraId="3E58B14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736" w:type="pct"/>
            <w:vAlign w:val="center"/>
          </w:tcPr>
          <w:p w14:paraId="37587C7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590" w:type="pct"/>
            <w:vAlign w:val="center"/>
          </w:tcPr>
          <w:p w14:paraId="614FD468">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357" w:type="pct"/>
            <w:vAlign w:val="center"/>
          </w:tcPr>
          <w:p w14:paraId="4EC2CFA1">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495" w:type="pct"/>
            <w:vAlign w:val="center"/>
          </w:tcPr>
          <w:p w14:paraId="71D588A7">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640" w:type="pct"/>
            <w:vAlign w:val="center"/>
          </w:tcPr>
          <w:p w14:paraId="718AEA4A">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c>
          <w:tcPr>
            <w:tcW w:w="802" w:type="pct"/>
            <w:vAlign w:val="center"/>
          </w:tcPr>
          <w:p w14:paraId="2F021F85">
            <w:pPr>
              <w:autoSpaceDE w:val="0"/>
              <w:autoSpaceDN w:val="0"/>
              <w:adjustRightInd w:val="0"/>
              <w:snapToGrid w:val="0"/>
              <w:spacing w:line="0" w:lineRule="atLeast"/>
              <w:jc w:val="center"/>
              <w:rPr>
                <w:rFonts w:ascii="Times New Roman" w:hAnsi="Times New Roman" w:eastAsia="黑体" w:cs="Times New Roman"/>
                <w:snapToGrid w:val="0"/>
                <w:kern w:val="0"/>
                <w:sz w:val="28"/>
                <w:szCs w:val="28"/>
              </w:rPr>
            </w:pPr>
          </w:p>
        </w:tc>
      </w:tr>
    </w:tbl>
    <w:p w14:paraId="09BEDEA5">
      <w:pPr>
        <w:rPr>
          <w:rFonts w:ascii="Times New Roman" w:hAnsi="Times New Roman" w:eastAsia="黑体" w:cs="Times New Roman"/>
          <w:sz w:val="24"/>
          <w:szCs w:val="24"/>
        </w:rPr>
      </w:pPr>
      <w:r>
        <w:rPr>
          <w:rFonts w:hint="eastAsia" w:ascii="Times New Roman" w:hAnsi="Times New Roman" w:eastAsia="黑体" w:cs="Times New Roman"/>
          <w:sz w:val="24"/>
          <w:szCs w:val="24"/>
        </w:rPr>
        <w:t xml:space="preserve">填表人：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区镇负责人：</w:t>
      </w:r>
    </w:p>
    <w:p w14:paraId="4AC9AAA6">
      <w:pPr>
        <w:pStyle w:val="2"/>
        <w:rPr>
          <w:rFonts w:ascii="Times New Roman" w:hAnsi="Times New Roman" w:eastAsia="方正仿宋_GBK" w:cs="Times New Roman"/>
          <w:snapToGrid w:val="0"/>
          <w:kern w:val="0"/>
          <w:sz w:val="32"/>
          <w:szCs w:val="32"/>
        </w:rPr>
        <w:sectPr>
          <w:pgSz w:w="16838" w:h="11906" w:orient="landscape"/>
          <w:pgMar w:top="1531" w:right="1814" w:bottom="1531" w:left="1985" w:header="720" w:footer="1474" w:gutter="0"/>
          <w:cols w:space="720" w:num="1"/>
          <w:docGrid w:type="lines" w:linePitch="590" w:charSpace="-1024"/>
        </w:sectPr>
      </w:pPr>
    </w:p>
    <w:p w14:paraId="17B88B39">
      <w:pPr>
        <w:autoSpaceDE w:val="0"/>
        <w:autoSpaceDN w:val="0"/>
        <w:snapToGrid w:val="0"/>
        <w:spacing w:line="0" w:lineRule="atLeast"/>
        <w:rPr>
          <w:rFonts w:ascii="方正小标宋_GBK" w:hAnsi="Times New Roman" w:eastAsia="方正小标宋_GBK" w:cs="方正小标宋_GBK"/>
          <w:snapToGrid w:val="0"/>
          <w:kern w:val="0"/>
          <w:sz w:val="36"/>
          <w:szCs w:val="36"/>
        </w:rPr>
      </w:pP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6</w:t>
      </w:r>
      <w:r>
        <w:rPr>
          <w:rFonts w:ascii="Times New Roman" w:hAnsi="Times New Roman" w:eastAsia="方正仿宋_GBK" w:cs="Times New Roman"/>
          <w:snapToGrid w:val="0"/>
          <w:kern w:val="0"/>
          <w:sz w:val="32"/>
          <w:szCs w:val="32"/>
        </w:rPr>
        <w:t>：</w:t>
      </w:r>
      <w:r>
        <w:rPr>
          <w:rFonts w:ascii="方正小标宋_GBK" w:hAnsi="Times New Roman" w:eastAsia="方正小标宋_GBK" w:cs="方正小标宋_GBK"/>
          <w:snapToGrid w:val="0"/>
          <w:kern w:val="0"/>
          <w:sz w:val="36"/>
          <w:szCs w:val="36"/>
        </w:rPr>
        <w:t xml:space="preserve"> </w:t>
      </w:r>
    </w:p>
    <w:p w14:paraId="05871C9A">
      <w:pPr>
        <w:autoSpaceDE w:val="0"/>
        <w:autoSpaceDN w:val="0"/>
        <w:snapToGrid w:val="0"/>
        <w:spacing w:line="0" w:lineRule="atLeast"/>
        <w:rPr>
          <w:rFonts w:ascii="Times New Roman" w:hAnsi="Times New Roman" w:eastAsia="方正仿宋_GBK" w:cs="Times New Roman"/>
          <w:snapToGrid w:val="0"/>
          <w:kern w:val="0"/>
          <w:sz w:val="32"/>
          <w:szCs w:val="32"/>
        </w:rPr>
      </w:pPr>
    </w:p>
    <w:p w14:paraId="2C24B04D">
      <w:pPr>
        <w:autoSpaceDE w:val="0"/>
        <w:autoSpaceDN w:val="0"/>
        <w:snapToGrid w:val="0"/>
        <w:spacing w:line="0" w:lineRule="atLeast"/>
        <w:jc w:val="center"/>
        <w:rPr>
          <w:rFonts w:ascii="方正小标宋_GBK" w:hAnsi="Times New Roman" w:eastAsia="方正小标宋_GBK" w:cs="方正小标宋_GBK"/>
          <w:snapToGrid w:val="0"/>
          <w:kern w:val="0"/>
          <w:sz w:val="36"/>
          <w:szCs w:val="36"/>
        </w:rPr>
      </w:pPr>
      <w:r>
        <w:rPr>
          <w:rFonts w:hint="eastAsia" w:ascii="方正小标宋_GBK" w:hAnsi="Times New Roman" w:eastAsia="方正小标宋_GBK" w:cs="方正小标宋_GBK"/>
          <w:snapToGrid w:val="0"/>
          <w:kern w:val="0"/>
          <w:sz w:val="36"/>
          <w:szCs w:val="36"/>
        </w:rPr>
        <w:t>实产测产申请表</w:t>
      </w:r>
    </w:p>
    <w:tbl>
      <w:tblPr>
        <w:tblStyle w:val="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990"/>
        <w:gridCol w:w="1390"/>
        <w:gridCol w:w="875"/>
        <w:gridCol w:w="1389"/>
        <w:gridCol w:w="1004"/>
        <w:gridCol w:w="1443"/>
      </w:tblGrid>
      <w:tr w14:paraId="6B07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693" w:type="dxa"/>
            <w:vAlign w:val="center"/>
          </w:tcPr>
          <w:p w14:paraId="328DF36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实施主体</w:t>
            </w:r>
          </w:p>
        </w:tc>
        <w:tc>
          <w:tcPr>
            <w:tcW w:w="3255" w:type="dxa"/>
            <w:gridSpan w:val="3"/>
            <w:vAlign w:val="center"/>
          </w:tcPr>
          <w:p w14:paraId="089A2F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CEC7C0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应用品种</w:t>
            </w:r>
          </w:p>
        </w:tc>
        <w:tc>
          <w:tcPr>
            <w:tcW w:w="2447" w:type="dxa"/>
            <w:gridSpan w:val="2"/>
            <w:vAlign w:val="center"/>
          </w:tcPr>
          <w:p w14:paraId="1DD377C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49A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693" w:type="dxa"/>
            <w:vAlign w:val="center"/>
          </w:tcPr>
          <w:p w14:paraId="6DEABA0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实施地点</w:t>
            </w:r>
            <w:r>
              <w:rPr>
                <w:rFonts w:ascii="Times New Roman" w:hAnsi="Times New Roman" w:eastAsia="方正仿宋_GBK" w:cs="Times New Roman"/>
                <w:snapToGrid w:val="0"/>
                <w:kern w:val="0"/>
                <w:sz w:val="28"/>
                <w:szCs w:val="28"/>
              </w:rPr>
              <w:t>（镇、村</w:t>
            </w:r>
            <w:r>
              <w:rPr>
                <w:rFonts w:hint="eastAsia" w:ascii="Times New Roman" w:hAnsi="Times New Roman" w:eastAsia="方正仿宋_GBK" w:cs="Times New Roman"/>
                <w:snapToGrid w:val="0"/>
                <w:kern w:val="0"/>
                <w:sz w:val="28"/>
                <w:szCs w:val="28"/>
              </w:rPr>
              <w:t>、GPS</w:t>
            </w:r>
            <w:r>
              <w:rPr>
                <w:rFonts w:ascii="Times New Roman" w:hAnsi="Times New Roman" w:eastAsia="方正仿宋_GBK" w:cs="Times New Roman"/>
                <w:snapToGrid w:val="0"/>
                <w:kern w:val="0"/>
                <w:sz w:val="28"/>
                <w:szCs w:val="28"/>
              </w:rPr>
              <w:t>）</w:t>
            </w:r>
          </w:p>
        </w:tc>
        <w:tc>
          <w:tcPr>
            <w:tcW w:w="3255" w:type="dxa"/>
            <w:gridSpan w:val="3"/>
            <w:vAlign w:val="center"/>
          </w:tcPr>
          <w:p w14:paraId="5C330BC3">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restart"/>
            <w:vAlign w:val="center"/>
          </w:tcPr>
          <w:p w14:paraId="69A0341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核心技术</w:t>
            </w:r>
          </w:p>
        </w:tc>
        <w:tc>
          <w:tcPr>
            <w:tcW w:w="2447" w:type="dxa"/>
            <w:gridSpan w:val="2"/>
            <w:vMerge w:val="restart"/>
            <w:vAlign w:val="center"/>
          </w:tcPr>
          <w:p w14:paraId="67A3CED7">
            <w:pPr>
              <w:autoSpaceDE w:val="0"/>
              <w:autoSpaceDN w:val="0"/>
              <w:snapToGrid w:val="0"/>
              <w:spacing w:line="0" w:lineRule="atLeast"/>
              <w:jc w:val="left"/>
              <w:rPr>
                <w:rFonts w:ascii="Times New Roman" w:hAnsi="Times New Roman" w:eastAsia="方正仿宋_GBK" w:cs="Times New Roman"/>
                <w:snapToGrid w:val="0"/>
                <w:kern w:val="0"/>
                <w:sz w:val="28"/>
                <w:szCs w:val="28"/>
              </w:rPr>
            </w:pPr>
          </w:p>
        </w:tc>
      </w:tr>
      <w:tr w14:paraId="65A1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1693" w:type="dxa"/>
            <w:vAlign w:val="center"/>
          </w:tcPr>
          <w:p w14:paraId="4630B74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申请测产</w:t>
            </w:r>
          </w:p>
          <w:p w14:paraId="77D53624">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时间</w:t>
            </w:r>
          </w:p>
        </w:tc>
        <w:tc>
          <w:tcPr>
            <w:tcW w:w="990" w:type="dxa"/>
            <w:vAlign w:val="center"/>
          </w:tcPr>
          <w:p w14:paraId="2F0C7397">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062CE2B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种植</w:t>
            </w:r>
          </w:p>
          <w:p w14:paraId="204A7AC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模式</w:t>
            </w:r>
          </w:p>
        </w:tc>
        <w:tc>
          <w:tcPr>
            <w:tcW w:w="875" w:type="dxa"/>
            <w:vAlign w:val="center"/>
          </w:tcPr>
          <w:p w14:paraId="551EE54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Merge w:val="continue"/>
            <w:vAlign w:val="center"/>
          </w:tcPr>
          <w:p w14:paraId="0FA77D2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2447" w:type="dxa"/>
            <w:gridSpan w:val="2"/>
            <w:vMerge w:val="continue"/>
            <w:vAlign w:val="center"/>
          </w:tcPr>
          <w:p w14:paraId="6819DA8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FA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3" w:type="dxa"/>
            <w:vMerge w:val="restart"/>
            <w:vAlign w:val="center"/>
          </w:tcPr>
          <w:p w14:paraId="3D50A69A">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申请实产验收田块</w:t>
            </w:r>
          </w:p>
        </w:tc>
        <w:tc>
          <w:tcPr>
            <w:tcW w:w="990" w:type="dxa"/>
            <w:vMerge w:val="restart"/>
            <w:vAlign w:val="center"/>
          </w:tcPr>
          <w:p w14:paraId="5F87B7AB">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序号</w:t>
            </w:r>
          </w:p>
        </w:tc>
        <w:tc>
          <w:tcPr>
            <w:tcW w:w="6101" w:type="dxa"/>
            <w:gridSpan w:val="5"/>
            <w:vAlign w:val="center"/>
          </w:tcPr>
          <w:p w14:paraId="4726658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w:t>
            </w:r>
          </w:p>
        </w:tc>
      </w:tr>
      <w:tr w14:paraId="0CBB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93" w:type="dxa"/>
            <w:vMerge w:val="continue"/>
            <w:vAlign w:val="center"/>
          </w:tcPr>
          <w:p w14:paraId="5AAAC73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Merge w:val="continue"/>
            <w:vAlign w:val="center"/>
          </w:tcPr>
          <w:p w14:paraId="6941E6B4">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717C0349">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亩穗数（万/亩）</w:t>
            </w:r>
          </w:p>
        </w:tc>
        <w:tc>
          <w:tcPr>
            <w:tcW w:w="875" w:type="dxa"/>
            <w:vAlign w:val="center"/>
          </w:tcPr>
          <w:p w14:paraId="0D107A0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穗粒数</w:t>
            </w:r>
          </w:p>
        </w:tc>
        <w:tc>
          <w:tcPr>
            <w:tcW w:w="1389" w:type="dxa"/>
            <w:vAlign w:val="center"/>
          </w:tcPr>
          <w:p w14:paraId="7706087F">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结实率</w:t>
            </w:r>
          </w:p>
        </w:tc>
        <w:tc>
          <w:tcPr>
            <w:tcW w:w="1004" w:type="dxa"/>
            <w:vAlign w:val="center"/>
          </w:tcPr>
          <w:p w14:paraId="237147A0">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千粒重</w:t>
            </w:r>
          </w:p>
        </w:tc>
        <w:tc>
          <w:tcPr>
            <w:tcW w:w="1443" w:type="dxa"/>
            <w:vAlign w:val="center"/>
          </w:tcPr>
          <w:p w14:paraId="6F626EAD">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理论产量（公斤/亩）</w:t>
            </w:r>
          </w:p>
        </w:tc>
      </w:tr>
      <w:tr w14:paraId="508E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3" w:type="dxa"/>
            <w:vMerge w:val="continue"/>
            <w:vAlign w:val="center"/>
          </w:tcPr>
          <w:p w14:paraId="2F1015F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3C43E8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5CCC9E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2A450A3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7BB6165B">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57DE6DA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5D482CB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7F13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93" w:type="dxa"/>
            <w:vMerge w:val="continue"/>
            <w:vAlign w:val="center"/>
          </w:tcPr>
          <w:p w14:paraId="173539E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990" w:type="dxa"/>
            <w:vAlign w:val="center"/>
          </w:tcPr>
          <w:p w14:paraId="602D49F2">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90" w:type="dxa"/>
            <w:vAlign w:val="center"/>
          </w:tcPr>
          <w:p w14:paraId="2AE1547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875" w:type="dxa"/>
            <w:vAlign w:val="center"/>
          </w:tcPr>
          <w:p w14:paraId="6DE1BC7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389" w:type="dxa"/>
            <w:vAlign w:val="center"/>
          </w:tcPr>
          <w:p w14:paraId="38E4795E">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004" w:type="dxa"/>
            <w:vAlign w:val="center"/>
          </w:tcPr>
          <w:p w14:paraId="2D591A1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c>
          <w:tcPr>
            <w:tcW w:w="1443" w:type="dxa"/>
            <w:vAlign w:val="center"/>
          </w:tcPr>
          <w:p w14:paraId="07B10DDC">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tc>
      </w:tr>
      <w:tr w14:paraId="0416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jc w:val="center"/>
        </w:trPr>
        <w:tc>
          <w:tcPr>
            <w:tcW w:w="1693" w:type="dxa"/>
            <w:vAlign w:val="center"/>
          </w:tcPr>
          <w:p w14:paraId="2BADBA7E">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申请</w:t>
            </w:r>
          </w:p>
          <w:p w14:paraId="1DD5B1BC">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单位</w:t>
            </w:r>
          </w:p>
          <w:p w14:paraId="07BB1272">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意见</w:t>
            </w:r>
          </w:p>
        </w:tc>
        <w:tc>
          <w:tcPr>
            <w:tcW w:w="7091" w:type="dxa"/>
            <w:gridSpan w:val="6"/>
            <w:vAlign w:val="center"/>
          </w:tcPr>
          <w:p w14:paraId="42C8093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2FEB0DD0">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EE4AF46">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1E5F9478">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A99F091">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EE70EEA">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3947604D">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5D61D05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6D397FF5">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46DD62A9">
            <w:pPr>
              <w:autoSpaceDE w:val="0"/>
              <w:autoSpaceDN w:val="0"/>
              <w:snapToGrid w:val="0"/>
              <w:spacing w:line="0" w:lineRule="atLeast"/>
              <w:jc w:val="center"/>
              <w:rPr>
                <w:rFonts w:ascii="Times New Roman" w:hAnsi="Times New Roman" w:eastAsia="方正仿宋_GBK" w:cs="Times New Roman"/>
                <w:snapToGrid w:val="0"/>
                <w:kern w:val="0"/>
                <w:sz w:val="28"/>
                <w:szCs w:val="28"/>
              </w:rPr>
            </w:pPr>
          </w:p>
          <w:p w14:paraId="020024A6">
            <w:pPr>
              <w:autoSpaceDE w:val="0"/>
              <w:autoSpaceDN w:val="0"/>
              <w:snapToGrid w:val="0"/>
              <w:spacing w:line="0" w:lineRule="atLeast"/>
              <w:jc w:val="center"/>
              <w:rPr>
                <w:rFonts w:ascii="Times New Roman" w:hAnsi="Times New Roman" w:eastAsia="方正仿宋_GBK" w:cs="Times New Roman"/>
                <w:snapToGrid w:val="0"/>
                <w:kern w:val="0"/>
                <w:sz w:val="28"/>
                <w:szCs w:val="28"/>
              </w:rPr>
            </w:pPr>
            <w:r>
              <w:rPr>
                <w:rFonts w:ascii="Times New Roman" w:hAnsi="Times New Roman" w:eastAsia="方正仿宋_GBK" w:cs="Times New Roman"/>
                <w:snapToGrid w:val="0"/>
                <w:kern w:val="0"/>
                <w:sz w:val="28"/>
                <w:szCs w:val="28"/>
              </w:rPr>
              <w:t xml:space="preserve">                                   盖章</w:t>
            </w:r>
          </w:p>
          <w:p w14:paraId="12110BA3">
            <w:pPr>
              <w:autoSpaceDE w:val="0"/>
              <w:autoSpaceDN w:val="0"/>
              <w:snapToGrid w:val="0"/>
              <w:spacing w:line="0" w:lineRule="atLeast"/>
              <w:rPr>
                <w:rFonts w:ascii="Times New Roman" w:hAnsi="Times New Roman" w:eastAsia="方正仿宋_GBK" w:cs="Times New Roman"/>
                <w:snapToGrid w:val="0"/>
                <w:kern w:val="0"/>
                <w:sz w:val="28"/>
                <w:szCs w:val="28"/>
              </w:rPr>
            </w:pPr>
          </w:p>
        </w:tc>
      </w:tr>
    </w:tbl>
    <w:p w14:paraId="37300FC7">
      <w:pPr>
        <w:widowControl/>
        <w:autoSpaceDE w:val="0"/>
        <w:autoSpaceDN w:val="0"/>
        <w:snapToGrid w:val="0"/>
        <w:spacing w:line="0" w:lineRule="atLeast"/>
        <w:rPr>
          <w:rFonts w:ascii="Times New Roman" w:hAnsi="Times New Roman" w:eastAsia="方正仿宋_GBK" w:cs="Times New Roman"/>
          <w:snapToGrid w:val="0"/>
          <w:kern w:val="0"/>
          <w:sz w:val="32"/>
          <w:szCs w:val="32"/>
        </w:rPr>
      </w:pPr>
      <w:r>
        <w:rPr>
          <w:rFonts w:ascii="Times New Roman" w:hAnsi="Times New Roman" w:eastAsia="仿宋_GB2312" w:cs="仿宋_GB2312"/>
          <w:snapToGrid w:val="0"/>
          <w:kern w:val="0"/>
          <w:sz w:val="32"/>
          <w:szCs w:val="32"/>
        </w:rPr>
        <w:br w:type="page"/>
      </w:r>
      <w:r>
        <w:rPr>
          <w:rFonts w:ascii="Times New Roman" w:hAnsi="Times New Roman" w:eastAsia="方正仿宋_GBK" w:cs="Times New Roman"/>
          <w:snapToGrid w:val="0"/>
          <w:kern w:val="0"/>
          <w:sz w:val="32"/>
          <w:szCs w:val="32"/>
        </w:rPr>
        <w:t>附件</w:t>
      </w:r>
      <w:r>
        <w:rPr>
          <w:rFonts w:hint="eastAsia" w:ascii="Times New Roman" w:hAnsi="Times New Roman" w:eastAsia="方正仿宋_GBK" w:cs="Times New Roman"/>
          <w:snapToGrid w:val="0"/>
          <w:kern w:val="0"/>
          <w:sz w:val="32"/>
          <w:szCs w:val="32"/>
          <w:lang w:val="en-US" w:eastAsia="zh-CN"/>
        </w:rPr>
        <w:t>7</w:t>
      </w:r>
      <w:r>
        <w:rPr>
          <w:rFonts w:ascii="Times New Roman" w:hAnsi="Times New Roman" w:eastAsia="方正仿宋_GBK" w:cs="Times New Roman"/>
          <w:snapToGrid w:val="0"/>
          <w:kern w:val="0"/>
          <w:sz w:val="32"/>
          <w:szCs w:val="32"/>
        </w:rPr>
        <w:t>：</w:t>
      </w:r>
    </w:p>
    <w:p w14:paraId="6F1275DB">
      <w:pPr>
        <w:widowControl/>
        <w:autoSpaceDE w:val="0"/>
        <w:autoSpaceDN w:val="0"/>
        <w:snapToGrid w:val="0"/>
        <w:spacing w:line="0" w:lineRule="atLeast"/>
        <w:jc w:val="center"/>
        <w:rPr>
          <w:rFonts w:ascii="Times New Roman" w:hAnsi="Times New Roman" w:eastAsia="方正仿宋_GBK" w:cs="Times New Roman"/>
          <w:snapToGrid w:val="0"/>
          <w:kern w:val="0"/>
          <w:sz w:val="32"/>
          <w:szCs w:val="32"/>
        </w:rPr>
      </w:pPr>
      <w:r>
        <w:rPr>
          <w:rFonts w:hint="eastAsia" w:ascii="方正小标宋_GBK" w:hAnsi="Times New Roman" w:eastAsia="方正小标宋_GBK" w:cs="方正小标宋_GBK"/>
          <w:snapToGrid w:val="0"/>
          <w:kern w:val="0"/>
          <w:sz w:val="36"/>
          <w:szCs w:val="36"/>
        </w:rPr>
        <w:t>小麦单产提升丰产方建设综合考评表</w:t>
      </w:r>
    </w:p>
    <w:tbl>
      <w:tblPr>
        <w:tblStyle w:val="7"/>
        <w:tblpPr w:leftFromText="180" w:rightFromText="180" w:vertAnchor="text" w:horzAnchor="page" w:tblpX="1485" w:tblpY="485"/>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528"/>
        <w:gridCol w:w="1418"/>
      </w:tblGrid>
      <w:tr w14:paraId="7164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518" w:type="dxa"/>
            <w:vAlign w:val="center"/>
          </w:tcPr>
          <w:p w14:paraId="279978FB">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考核指标</w:t>
            </w:r>
          </w:p>
        </w:tc>
        <w:tc>
          <w:tcPr>
            <w:tcW w:w="5528" w:type="dxa"/>
            <w:vAlign w:val="center"/>
          </w:tcPr>
          <w:p w14:paraId="582685EC">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具体内容</w:t>
            </w:r>
          </w:p>
        </w:tc>
        <w:tc>
          <w:tcPr>
            <w:tcW w:w="1418" w:type="dxa"/>
            <w:vAlign w:val="center"/>
          </w:tcPr>
          <w:p w14:paraId="77BA813D">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得分</w:t>
            </w:r>
          </w:p>
        </w:tc>
      </w:tr>
      <w:tr w14:paraId="603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518" w:type="dxa"/>
            <w:vAlign w:val="center"/>
          </w:tcPr>
          <w:p w14:paraId="356E54D1">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1、种植面积</w:t>
            </w:r>
          </w:p>
          <w:p w14:paraId="032BF85B">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132BD7EA">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种植面积500亩以上的得5分，每增加100亩加1分。最高10分。</w:t>
            </w:r>
          </w:p>
        </w:tc>
        <w:tc>
          <w:tcPr>
            <w:tcW w:w="1418" w:type="dxa"/>
            <w:vAlign w:val="center"/>
          </w:tcPr>
          <w:p w14:paraId="50A2DCE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3522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518" w:type="dxa"/>
            <w:vAlign w:val="center"/>
          </w:tcPr>
          <w:p w14:paraId="624D0FE9">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2、资金投入</w:t>
            </w:r>
          </w:p>
          <w:p w14:paraId="75B4E7B9">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（10分）</w:t>
            </w:r>
          </w:p>
        </w:tc>
        <w:tc>
          <w:tcPr>
            <w:tcW w:w="5528" w:type="dxa"/>
            <w:vAlign w:val="center"/>
          </w:tcPr>
          <w:p w14:paraId="335CB8FE">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用于小麦生产的资金投入达15万元得5分，每增加5万元投入加1分，最高得10分。</w:t>
            </w:r>
          </w:p>
        </w:tc>
        <w:tc>
          <w:tcPr>
            <w:tcW w:w="1418" w:type="dxa"/>
            <w:vAlign w:val="center"/>
          </w:tcPr>
          <w:p w14:paraId="3FC3A4A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76B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518" w:type="dxa"/>
            <w:vAlign w:val="center"/>
          </w:tcPr>
          <w:p w14:paraId="4D4EB8DF">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、“四良”技术应用（1</w:t>
            </w:r>
            <w:r>
              <w:rPr>
                <w:rFonts w:ascii="Times New Roman" w:hAnsi="Times New Roman" w:eastAsia="方正仿宋_GBK" w:cs="Times New Roman"/>
                <w:snapToGrid w:val="0"/>
                <w:kern w:val="0"/>
                <w:sz w:val="28"/>
                <w:szCs w:val="28"/>
              </w:rPr>
              <w:t>0</w:t>
            </w:r>
            <w:r>
              <w:rPr>
                <w:rFonts w:hint="eastAsia" w:ascii="Times New Roman" w:hAnsi="Times New Roman" w:eastAsia="方正仿宋_GBK" w:cs="Times New Roman"/>
                <w:snapToGrid w:val="0"/>
                <w:kern w:val="0"/>
                <w:sz w:val="28"/>
                <w:szCs w:val="28"/>
              </w:rPr>
              <w:t>分）</w:t>
            </w:r>
          </w:p>
        </w:tc>
        <w:tc>
          <w:tcPr>
            <w:tcW w:w="5528" w:type="dxa"/>
            <w:vAlign w:val="center"/>
          </w:tcPr>
          <w:p w14:paraId="55BB443C">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 xml:space="preserve">应用审定区域品种得2分；不在审定区域的品种不得分。精细整地的得2分，未精细整地的不得分。进行机械条播得2分，机械撒播或飞播的得1分。适期播种得2分，不在适期内播种的不得分。适量播种的得2分，未适量播种的不得分。 </w:t>
            </w:r>
          </w:p>
        </w:tc>
        <w:tc>
          <w:tcPr>
            <w:tcW w:w="1418" w:type="dxa"/>
            <w:vAlign w:val="center"/>
          </w:tcPr>
          <w:p w14:paraId="5F871A86">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3DDC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2518" w:type="dxa"/>
            <w:vAlign w:val="center"/>
          </w:tcPr>
          <w:p w14:paraId="4D23A441">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4</w:t>
            </w:r>
            <w:r>
              <w:rPr>
                <w:rFonts w:hint="eastAsia" w:ascii="Times New Roman" w:hAnsi="Times New Roman" w:eastAsia="方正仿宋_GBK" w:cs="Times New Roman"/>
                <w:snapToGrid w:val="0"/>
                <w:kern w:val="0"/>
                <w:sz w:val="28"/>
                <w:szCs w:val="28"/>
              </w:rPr>
              <w:t>、田间管理情况</w:t>
            </w:r>
          </w:p>
          <w:p w14:paraId="38D1322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（1</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w:t>
            </w:r>
          </w:p>
        </w:tc>
        <w:tc>
          <w:tcPr>
            <w:tcW w:w="5528" w:type="dxa"/>
            <w:vAlign w:val="center"/>
          </w:tcPr>
          <w:p w14:paraId="04E88146">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田间长势均衡，植株健壮的得</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分；田间长势均衡，但植株弱小的得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分；田间有缺苗断垄现象，但植株健壮的得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分。田间沟渠配套到位得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分。田间无杂草或仅有少量零星杂草的得</w:t>
            </w: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分，田间有一定量杂草发生，但杂草生长势较小麦弱小的得</w:t>
            </w:r>
            <w:r>
              <w:rPr>
                <w:rFonts w:hint="eastAsia" w:ascii="Times New Roman" w:hAnsi="Times New Roman" w:eastAsia="方正仿宋_GBK" w:cs="Times New Roman"/>
                <w:snapToGrid w:val="0"/>
                <w:kern w:val="0"/>
                <w:sz w:val="28"/>
                <w:szCs w:val="28"/>
                <w:lang w:val="en-US" w:eastAsia="zh-CN"/>
              </w:rPr>
              <w:t>3</w:t>
            </w:r>
            <w:r>
              <w:rPr>
                <w:rFonts w:hint="eastAsia" w:ascii="Times New Roman" w:hAnsi="Times New Roman" w:eastAsia="方正仿宋_GBK" w:cs="Times New Roman"/>
                <w:snapToGrid w:val="0"/>
                <w:kern w:val="0"/>
                <w:sz w:val="28"/>
                <w:szCs w:val="28"/>
              </w:rPr>
              <w:t>分，杂草发生严重的不得分。田间赤霉病防治效果好，偶有零星病株得2分，田间赤霉病病株率大于5%的不得分。</w:t>
            </w:r>
          </w:p>
        </w:tc>
        <w:tc>
          <w:tcPr>
            <w:tcW w:w="1418" w:type="dxa"/>
            <w:vAlign w:val="center"/>
          </w:tcPr>
          <w:p w14:paraId="4EE0AAD0">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7A50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518" w:type="dxa"/>
            <w:vAlign w:val="center"/>
          </w:tcPr>
          <w:p w14:paraId="1AC2C2DD">
            <w:pPr>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5</w:t>
            </w:r>
            <w:r>
              <w:rPr>
                <w:rFonts w:hint="eastAsia" w:ascii="Times New Roman" w:hAnsi="Times New Roman" w:eastAsia="方正仿宋_GBK" w:cs="Times New Roman"/>
                <w:snapToGrid w:val="0"/>
                <w:kern w:val="0"/>
                <w:sz w:val="28"/>
                <w:szCs w:val="28"/>
              </w:rPr>
              <w:t>、产量</w:t>
            </w:r>
          </w:p>
          <w:p w14:paraId="0AEA3CF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w:t>
            </w:r>
            <w:r>
              <w:rPr>
                <w:rFonts w:hint="eastAsia" w:ascii="Times New Roman" w:hAnsi="Times New Roman" w:eastAsia="方正仿宋_GBK" w:cs="Times New Roman"/>
                <w:snapToGrid w:val="0"/>
                <w:kern w:val="0"/>
                <w:sz w:val="28"/>
                <w:szCs w:val="28"/>
                <w:lang w:val="en-US" w:eastAsia="zh-CN"/>
              </w:rPr>
              <w:t>0</w:t>
            </w:r>
            <w:r>
              <w:rPr>
                <w:rFonts w:hint="eastAsia" w:ascii="Times New Roman" w:hAnsi="Times New Roman" w:eastAsia="方正仿宋_GBK" w:cs="Times New Roman"/>
                <w:snapToGrid w:val="0"/>
                <w:kern w:val="0"/>
                <w:sz w:val="28"/>
                <w:szCs w:val="28"/>
              </w:rPr>
              <w:t>）</w:t>
            </w:r>
          </w:p>
        </w:tc>
        <w:tc>
          <w:tcPr>
            <w:tcW w:w="5528" w:type="dxa"/>
            <w:vAlign w:val="center"/>
          </w:tcPr>
          <w:p w14:paraId="377BCF87">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分稻茬田和旱茬田产量得分分别以参建的不同茬口所有田块平均亩产量为基准分</w:t>
            </w:r>
            <w:r>
              <w:rPr>
                <w:rFonts w:hint="eastAsia" w:ascii="Times New Roman" w:hAnsi="Times New Roman" w:eastAsia="方正仿宋_GBK" w:cs="Times New Roman"/>
                <w:snapToGrid w:val="0"/>
                <w:kern w:val="0"/>
                <w:sz w:val="28"/>
                <w:szCs w:val="28"/>
                <w:lang w:val="en-US" w:eastAsia="zh-CN"/>
              </w:rPr>
              <w:t>40</w:t>
            </w:r>
            <w:r>
              <w:rPr>
                <w:rFonts w:hint="eastAsia" w:ascii="Times New Roman" w:hAnsi="Times New Roman" w:eastAsia="方正仿宋_GBK" w:cs="Times New Roman"/>
                <w:snapToGrid w:val="0"/>
                <w:kern w:val="0"/>
                <w:sz w:val="28"/>
                <w:szCs w:val="28"/>
              </w:rPr>
              <w:t>分，小麦亩产较平均亩产每提高10公斤，加1分；小麦亩产每减少10公斤，减1分。</w:t>
            </w:r>
          </w:p>
        </w:tc>
        <w:tc>
          <w:tcPr>
            <w:tcW w:w="1418" w:type="dxa"/>
            <w:vAlign w:val="center"/>
          </w:tcPr>
          <w:p w14:paraId="6E5977C3">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p>
        </w:tc>
      </w:tr>
      <w:tr w14:paraId="2F88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518" w:type="dxa"/>
            <w:vAlign w:val="center"/>
          </w:tcPr>
          <w:p w14:paraId="45002375">
            <w:pPr>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lang w:val="en-US" w:eastAsia="zh-CN"/>
              </w:rPr>
              <w:t>6</w:t>
            </w:r>
            <w:r>
              <w:rPr>
                <w:rFonts w:hint="eastAsia" w:ascii="Times New Roman" w:hAnsi="Times New Roman" w:eastAsia="方正仿宋_GBK" w:cs="Times New Roman"/>
                <w:snapToGrid w:val="0"/>
                <w:kern w:val="0"/>
                <w:sz w:val="28"/>
                <w:szCs w:val="28"/>
              </w:rPr>
              <w:t>、建档管理</w:t>
            </w:r>
          </w:p>
          <w:p w14:paraId="5B6C852E">
            <w:pPr>
              <w:autoSpaceDE w:val="0"/>
              <w:autoSpaceDN w:val="0"/>
              <w:adjustRightInd w:val="0"/>
              <w:snapToGrid w:val="0"/>
              <w:spacing w:line="0" w:lineRule="atLeast"/>
              <w:ind w:firstLine="560" w:firstLineChars="200"/>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（5分）</w:t>
            </w:r>
          </w:p>
        </w:tc>
        <w:tc>
          <w:tcPr>
            <w:tcW w:w="5528" w:type="dxa"/>
            <w:vAlign w:val="center"/>
          </w:tcPr>
          <w:p w14:paraId="7CEBDAB3">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苗情数据、生产管理等资料台账齐全得5分；两者有其一的得2分；无建档管理资料的不得分。</w:t>
            </w:r>
          </w:p>
        </w:tc>
        <w:tc>
          <w:tcPr>
            <w:tcW w:w="1418" w:type="dxa"/>
            <w:vAlign w:val="center"/>
          </w:tcPr>
          <w:p w14:paraId="470B7817">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r w14:paraId="5550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2518" w:type="dxa"/>
            <w:vAlign w:val="center"/>
          </w:tcPr>
          <w:p w14:paraId="26D897DD">
            <w:pPr>
              <w:tabs>
                <w:tab w:val="left" w:pos="312"/>
              </w:tabs>
              <w:autoSpaceDE w:val="0"/>
              <w:autoSpaceDN w:val="0"/>
              <w:adjustRightInd w:val="0"/>
              <w:snapToGrid w:val="0"/>
              <w:spacing w:line="0" w:lineRule="atLeas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加分项（10分）</w:t>
            </w:r>
          </w:p>
          <w:p w14:paraId="4D3D138D">
            <w:pPr>
              <w:tabs>
                <w:tab w:val="left" w:pos="312"/>
              </w:tabs>
              <w:autoSpaceDE w:val="0"/>
              <w:autoSpaceDN w:val="0"/>
              <w:adjustRightInd w:val="0"/>
              <w:snapToGrid w:val="0"/>
              <w:spacing w:line="0" w:lineRule="atLeast"/>
              <w:ind w:left="624"/>
              <w:jc w:val="center"/>
              <w:rPr>
                <w:rFonts w:ascii="Times New Roman" w:hAnsi="Times New Roman" w:eastAsia="方正仿宋_GBK" w:cs="Times New Roman"/>
                <w:snapToGrid w:val="0"/>
                <w:kern w:val="0"/>
                <w:sz w:val="28"/>
                <w:szCs w:val="28"/>
              </w:rPr>
            </w:pPr>
          </w:p>
        </w:tc>
        <w:tc>
          <w:tcPr>
            <w:tcW w:w="5528" w:type="dxa"/>
            <w:vAlign w:val="center"/>
          </w:tcPr>
          <w:p w14:paraId="01B4D8CC">
            <w:pPr>
              <w:autoSpaceDE w:val="0"/>
              <w:autoSpaceDN w:val="0"/>
              <w:adjustRightInd w:val="0"/>
              <w:snapToGrid w:val="0"/>
              <w:spacing w:line="0" w:lineRule="atLeast"/>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南通市级以上领导考察观摩加2分、启东市级加1分，南通市级以上现场会、领导批示每次加2分，启东级加1分。最高不超过10分。</w:t>
            </w:r>
          </w:p>
        </w:tc>
        <w:tc>
          <w:tcPr>
            <w:tcW w:w="1418" w:type="dxa"/>
            <w:vAlign w:val="center"/>
          </w:tcPr>
          <w:p w14:paraId="4C0D526E">
            <w:pPr>
              <w:autoSpaceDE w:val="0"/>
              <w:autoSpaceDN w:val="0"/>
              <w:adjustRightInd w:val="0"/>
              <w:snapToGrid w:val="0"/>
              <w:spacing w:line="0" w:lineRule="atLeast"/>
              <w:jc w:val="both"/>
              <w:rPr>
                <w:rFonts w:ascii="Times New Roman" w:hAnsi="Times New Roman" w:eastAsia="方正仿宋_GBK" w:cs="Times New Roman"/>
                <w:b/>
                <w:snapToGrid w:val="0"/>
                <w:kern w:val="0"/>
                <w:szCs w:val="20"/>
              </w:rPr>
            </w:pPr>
          </w:p>
        </w:tc>
      </w:tr>
      <w:tr w14:paraId="2435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518" w:type="dxa"/>
            <w:vAlign w:val="center"/>
          </w:tcPr>
          <w:p w14:paraId="1CD8FE54">
            <w:pPr>
              <w:tabs>
                <w:tab w:val="left" w:pos="312"/>
              </w:tabs>
              <w:autoSpaceDE w:val="0"/>
              <w:autoSpaceDN w:val="0"/>
              <w:adjustRightInd w:val="0"/>
              <w:snapToGrid w:val="0"/>
              <w:spacing w:line="320" w:lineRule="exact"/>
              <w:jc w:val="center"/>
              <w:rPr>
                <w:rFonts w:ascii="Times New Roman" w:hAnsi="Times New Roman" w:eastAsia="方正仿宋_GBK" w:cs="Times New Roman"/>
                <w:snapToGrid w:val="0"/>
                <w:kern w:val="0"/>
                <w:sz w:val="28"/>
                <w:szCs w:val="28"/>
              </w:rPr>
            </w:pPr>
            <w:r>
              <w:rPr>
                <w:rFonts w:hint="eastAsia" w:ascii="Times New Roman" w:hAnsi="Times New Roman" w:eastAsia="方正仿宋_GBK" w:cs="Times New Roman"/>
                <w:snapToGrid w:val="0"/>
                <w:kern w:val="0"/>
                <w:sz w:val="28"/>
                <w:szCs w:val="28"/>
              </w:rPr>
              <w:t>减分项（10分）</w:t>
            </w:r>
          </w:p>
        </w:tc>
        <w:tc>
          <w:tcPr>
            <w:tcW w:w="5528" w:type="dxa"/>
            <w:vAlign w:val="center"/>
          </w:tcPr>
          <w:p w14:paraId="04010BA1">
            <w:pPr>
              <w:autoSpaceDE w:val="0"/>
              <w:autoSpaceDN w:val="0"/>
              <w:adjustRightInd w:val="0"/>
              <w:snapToGrid w:val="0"/>
              <w:spacing w:line="0" w:lineRule="atLeast"/>
              <w:rPr>
                <w:color w:val="000000"/>
                <w:sz w:val="24"/>
              </w:rPr>
            </w:pPr>
            <w:r>
              <w:rPr>
                <w:rFonts w:hint="eastAsia" w:ascii="Times New Roman" w:hAnsi="Times New Roman" w:eastAsia="方正仿宋_GBK" w:cs="Times New Roman"/>
                <w:snapToGrid w:val="0"/>
                <w:kern w:val="0"/>
                <w:sz w:val="28"/>
                <w:szCs w:val="28"/>
              </w:rPr>
              <w:t>近二年，开展的单产提升行动中处于最后10%以内的主体，有一次扣5分，最多扣10分。</w:t>
            </w:r>
          </w:p>
        </w:tc>
        <w:tc>
          <w:tcPr>
            <w:tcW w:w="1418" w:type="dxa"/>
            <w:vAlign w:val="center"/>
          </w:tcPr>
          <w:p w14:paraId="0852AB7E">
            <w:pPr>
              <w:autoSpaceDE w:val="0"/>
              <w:autoSpaceDN w:val="0"/>
              <w:adjustRightInd w:val="0"/>
              <w:snapToGrid w:val="0"/>
              <w:spacing w:line="0" w:lineRule="atLeast"/>
              <w:jc w:val="center"/>
              <w:rPr>
                <w:rFonts w:ascii="Times New Roman" w:hAnsi="Times New Roman" w:eastAsia="方正仿宋_GBK" w:cs="Times New Roman"/>
                <w:b/>
                <w:snapToGrid w:val="0"/>
                <w:kern w:val="0"/>
                <w:szCs w:val="20"/>
              </w:rPr>
            </w:pPr>
          </w:p>
        </w:tc>
      </w:tr>
    </w:tbl>
    <w:p w14:paraId="5DDBAA4A">
      <w:pPr>
        <w:snapToGrid w:val="0"/>
        <w:spacing w:line="590" w:lineRule="atLeast"/>
        <w:rPr>
          <w:rFonts w:ascii="Times New Roman" w:hAnsi="Times New Roman" w:eastAsia="方正仿宋_GBK" w:cs="Times New Roman"/>
          <w:b/>
          <w:snapToGrid w:val="0"/>
          <w:kern w:val="0"/>
          <w:sz w:val="32"/>
          <w:szCs w:val="20"/>
        </w:rPr>
      </w:pPr>
      <w:r>
        <w:rPr>
          <w:rFonts w:hint="eastAsia" w:ascii="Times New Roman" w:hAnsi="Times New Roman" w:eastAsia="方正仿宋_GBK" w:cs="Times New Roman"/>
          <w:b/>
          <w:snapToGrid w:val="0"/>
          <w:kern w:val="0"/>
          <w:sz w:val="28"/>
          <w:szCs w:val="28"/>
        </w:rPr>
        <w:t>注：小麦亩产如低于上年统计产量105%的主体综合评定分为零。</w:t>
      </w:r>
    </w:p>
    <w:p w14:paraId="4092BFB6">
      <w:pPr>
        <w:snapToGrid w:val="0"/>
        <w:spacing w:line="590" w:lineRule="atLeast"/>
        <w:rPr>
          <w:rFonts w:ascii="Times New Roman" w:hAnsi="Times New Roman" w:eastAsia="方正仿宋_GBK" w:cs="Times New Roman"/>
          <w:b/>
          <w:snapToGrid w:val="0"/>
          <w:kern w:val="0"/>
          <w:sz w:val="32"/>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90BD0B-682B-455E-865B-88115F57DC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2" w:fontKey="{E1FEBC0F-A783-45A3-A795-1D3970FD6337}"/>
  </w:font>
  <w:font w:name="方正小标宋_GBK">
    <w:altName w:val="Arial Unicode MS"/>
    <w:panose1 w:val="00000000000000000000"/>
    <w:charset w:val="86"/>
    <w:family w:val="script"/>
    <w:pitch w:val="default"/>
    <w:sig w:usb0="00000000" w:usb1="00000000" w:usb2="00000000" w:usb3="00000000" w:csb0="00040000" w:csb1="00000000"/>
    <w:embedRegular r:id="rId3" w:fontKey="{ECF08309-860B-48F6-A2EA-D16B2C386939}"/>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9117DE0B-3B62-4566-9E2B-19A9F610F470}"/>
  </w:font>
  <w:font w:name="FZXBSK--GBK1-0">
    <w:altName w:val="Segoe Print"/>
    <w:panose1 w:val="00000000000000000000"/>
    <w:charset w:val="00"/>
    <w:family w:val="auto"/>
    <w:pitch w:val="default"/>
    <w:sig w:usb0="00000000" w:usb1="00000000" w:usb2="00000000" w:usb3="00000000" w:csb0="00000000" w:csb1="00000000"/>
    <w:embedRegular r:id="rId5" w:fontKey="{1D145CC2-4247-4269-941F-EC165DAF5DA9}"/>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6" w:fontKey="{59FA6305-5EA4-4D90-B434-A335B66B474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AADFC"/>
    <w:multiLevelType w:val="singleLevel"/>
    <w:tmpl w:val="438AADF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zMzJlNjA1ZTVlM2I4YWM3MGY3NTdjY2NkOWJiYTMifQ=="/>
  </w:docVars>
  <w:rsids>
    <w:rsidRoot w:val="00966314"/>
    <w:rsid w:val="00005901"/>
    <w:rsid w:val="000B22E5"/>
    <w:rsid w:val="000C796D"/>
    <w:rsid w:val="000E189C"/>
    <w:rsid w:val="00115EC6"/>
    <w:rsid w:val="00196719"/>
    <w:rsid w:val="001B07FA"/>
    <w:rsid w:val="001E6346"/>
    <w:rsid w:val="00226F9A"/>
    <w:rsid w:val="002B32C6"/>
    <w:rsid w:val="002B6A2D"/>
    <w:rsid w:val="002E3F26"/>
    <w:rsid w:val="00380B1D"/>
    <w:rsid w:val="004072E2"/>
    <w:rsid w:val="00427ADB"/>
    <w:rsid w:val="00452A19"/>
    <w:rsid w:val="00481999"/>
    <w:rsid w:val="004C0F49"/>
    <w:rsid w:val="00542413"/>
    <w:rsid w:val="005745F8"/>
    <w:rsid w:val="0057559F"/>
    <w:rsid w:val="00586D98"/>
    <w:rsid w:val="005A36C5"/>
    <w:rsid w:val="005C01F3"/>
    <w:rsid w:val="00612846"/>
    <w:rsid w:val="00626559"/>
    <w:rsid w:val="0069373D"/>
    <w:rsid w:val="006C2D92"/>
    <w:rsid w:val="00745A91"/>
    <w:rsid w:val="00772B65"/>
    <w:rsid w:val="007751A8"/>
    <w:rsid w:val="00791655"/>
    <w:rsid w:val="007B1180"/>
    <w:rsid w:val="008C44E8"/>
    <w:rsid w:val="008E59C2"/>
    <w:rsid w:val="0090006B"/>
    <w:rsid w:val="00901A3A"/>
    <w:rsid w:val="0090763D"/>
    <w:rsid w:val="00933EB5"/>
    <w:rsid w:val="00950547"/>
    <w:rsid w:val="00951F62"/>
    <w:rsid w:val="00966314"/>
    <w:rsid w:val="009B3F74"/>
    <w:rsid w:val="009C1F6C"/>
    <w:rsid w:val="009C47E2"/>
    <w:rsid w:val="009D7165"/>
    <w:rsid w:val="00A54C2B"/>
    <w:rsid w:val="00AC21E2"/>
    <w:rsid w:val="00AD2B55"/>
    <w:rsid w:val="00B43E57"/>
    <w:rsid w:val="00B47D26"/>
    <w:rsid w:val="00BB45E7"/>
    <w:rsid w:val="00BC6C21"/>
    <w:rsid w:val="00C02C34"/>
    <w:rsid w:val="00C22237"/>
    <w:rsid w:val="00C47D44"/>
    <w:rsid w:val="00C500D0"/>
    <w:rsid w:val="00C51B90"/>
    <w:rsid w:val="00CE1876"/>
    <w:rsid w:val="00CF744D"/>
    <w:rsid w:val="00CF7960"/>
    <w:rsid w:val="00D00FF3"/>
    <w:rsid w:val="00D122AD"/>
    <w:rsid w:val="00D3025E"/>
    <w:rsid w:val="00D34CDB"/>
    <w:rsid w:val="00D420B4"/>
    <w:rsid w:val="00D77920"/>
    <w:rsid w:val="00E00728"/>
    <w:rsid w:val="00E160C3"/>
    <w:rsid w:val="00E64CBC"/>
    <w:rsid w:val="00E9198D"/>
    <w:rsid w:val="00F30FC2"/>
    <w:rsid w:val="00F46596"/>
    <w:rsid w:val="00FB2CB5"/>
    <w:rsid w:val="00FE3950"/>
    <w:rsid w:val="015C4E4C"/>
    <w:rsid w:val="01E52B01"/>
    <w:rsid w:val="05542478"/>
    <w:rsid w:val="09F61D50"/>
    <w:rsid w:val="0B2226D0"/>
    <w:rsid w:val="0CE57E5A"/>
    <w:rsid w:val="0DCC6175"/>
    <w:rsid w:val="0E796AAB"/>
    <w:rsid w:val="100D7DF3"/>
    <w:rsid w:val="10265D46"/>
    <w:rsid w:val="114E109E"/>
    <w:rsid w:val="12FB3F33"/>
    <w:rsid w:val="13A740BB"/>
    <w:rsid w:val="142F202D"/>
    <w:rsid w:val="14DE64E6"/>
    <w:rsid w:val="16E06ACB"/>
    <w:rsid w:val="17C23271"/>
    <w:rsid w:val="17F17FFA"/>
    <w:rsid w:val="19081158"/>
    <w:rsid w:val="1D0454A8"/>
    <w:rsid w:val="1DA63635"/>
    <w:rsid w:val="1E0D0FBE"/>
    <w:rsid w:val="232625C2"/>
    <w:rsid w:val="23A75A11"/>
    <w:rsid w:val="23D26F32"/>
    <w:rsid w:val="250C6474"/>
    <w:rsid w:val="273824D4"/>
    <w:rsid w:val="2ACA0963"/>
    <w:rsid w:val="2B2D4A4E"/>
    <w:rsid w:val="2E620EB2"/>
    <w:rsid w:val="2E8B21B7"/>
    <w:rsid w:val="2F854E58"/>
    <w:rsid w:val="31493966"/>
    <w:rsid w:val="3474193F"/>
    <w:rsid w:val="36140CE4"/>
    <w:rsid w:val="364041CF"/>
    <w:rsid w:val="370B205A"/>
    <w:rsid w:val="3852626E"/>
    <w:rsid w:val="399C796E"/>
    <w:rsid w:val="3C874962"/>
    <w:rsid w:val="3D4C16AB"/>
    <w:rsid w:val="41517290"/>
    <w:rsid w:val="41AA4BF2"/>
    <w:rsid w:val="421A3B26"/>
    <w:rsid w:val="43EF0FE2"/>
    <w:rsid w:val="440F51E1"/>
    <w:rsid w:val="45132AAF"/>
    <w:rsid w:val="45D25FB0"/>
    <w:rsid w:val="468B0A37"/>
    <w:rsid w:val="469E3530"/>
    <w:rsid w:val="46D06E48"/>
    <w:rsid w:val="489172C2"/>
    <w:rsid w:val="49060960"/>
    <w:rsid w:val="4A800D3B"/>
    <w:rsid w:val="4A831514"/>
    <w:rsid w:val="4AD52CE0"/>
    <w:rsid w:val="4B284043"/>
    <w:rsid w:val="4D1F0243"/>
    <w:rsid w:val="4D5F4AE3"/>
    <w:rsid w:val="4D986247"/>
    <w:rsid w:val="4F4026F2"/>
    <w:rsid w:val="4FDF1F0B"/>
    <w:rsid w:val="50811DF3"/>
    <w:rsid w:val="5095081C"/>
    <w:rsid w:val="515F5A90"/>
    <w:rsid w:val="52224F02"/>
    <w:rsid w:val="52285DEB"/>
    <w:rsid w:val="53806CCB"/>
    <w:rsid w:val="54B41297"/>
    <w:rsid w:val="556F1F83"/>
    <w:rsid w:val="57A203EE"/>
    <w:rsid w:val="57CD4500"/>
    <w:rsid w:val="586B4C84"/>
    <w:rsid w:val="5B0A0784"/>
    <w:rsid w:val="5B50627E"/>
    <w:rsid w:val="5BE7549F"/>
    <w:rsid w:val="5E3176CE"/>
    <w:rsid w:val="61967E08"/>
    <w:rsid w:val="626544F2"/>
    <w:rsid w:val="62F85366"/>
    <w:rsid w:val="630C2BBF"/>
    <w:rsid w:val="64020D38"/>
    <w:rsid w:val="645962D8"/>
    <w:rsid w:val="648844C8"/>
    <w:rsid w:val="648D5F82"/>
    <w:rsid w:val="658729D1"/>
    <w:rsid w:val="658C6239"/>
    <w:rsid w:val="65CC3C3E"/>
    <w:rsid w:val="664E60E1"/>
    <w:rsid w:val="667C005C"/>
    <w:rsid w:val="66CD08B8"/>
    <w:rsid w:val="67FFC916"/>
    <w:rsid w:val="681C7DE5"/>
    <w:rsid w:val="685D09D5"/>
    <w:rsid w:val="68E51EE8"/>
    <w:rsid w:val="6AA8007B"/>
    <w:rsid w:val="6D0B213A"/>
    <w:rsid w:val="6E6726CD"/>
    <w:rsid w:val="6F742218"/>
    <w:rsid w:val="73D305A7"/>
    <w:rsid w:val="73DD4830"/>
    <w:rsid w:val="74017DF2"/>
    <w:rsid w:val="791B54B2"/>
    <w:rsid w:val="7989246C"/>
    <w:rsid w:val="79E87A8A"/>
    <w:rsid w:val="7C2E34DE"/>
    <w:rsid w:val="7C6F7F88"/>
    <w:rsid w:val="7CFB1883"/>
    <w:rsid w:val="7D1943FF"/>
    <w:rsid w:val="7F17496E"/>
    <w:rsid w:val="7F5F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eastAsia="宋体"/>
      <w:szCs w:val="24"/>
    </w:rPr>
  </w:style>
  <w:style w:type="paragraph" w:styleId="3">
    <w:name w:val="Body Text Indent"/>
    <w:basedOn w:val="1"/>
    <w:semiHidden/>
    <w:unhideWhenUsed/>
    <w:qFormat/>
    <w:uiPriority w:val="99"/>
    <w:pPr>
      <w:spacing w:after="120"/>
      <w:ind w:left="420" w:leftChars="200"/>
    </w:pPr>
  </w:style>
  <w:style w:type="paragraph" w:styleId="4">
    <w:name w:val="Body Text"/>
    <w:basedOn w:val="1"/>
    <w:qFormat/>
    <w:uiPriority w:val="0"/>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12</Pages>
  <Words>3524</Words>
  <Characters>3612</Characters>
  <Lines>23</Lines>
  <Paragraphs>6</Paragraphs>
  <TotalTime>12</TotalTime>
  <ScaleCrop>false</ScaleCrop>
  <LinksUpToDate>false</LinksUpToDate>
  <CharactersWithSpaces>3769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2025-02-06T00:47:00Z</dcterms:created>
  <dc:creator>Windows 用户</dc:creator>
  <cp:lastModifiedBy>汤菊芳</cp:lastModifiedBy>
  <cp:lastPrinted>2024-07-06T17:15:00Z</cp:lastPrinted>
  <dcterms:modified xsi:type="dcterms:W3CDTF">2025-12-10T01:57:46Z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eyJoZGlkIjoiNDdkNGYxNzRjYmU0MzkwODQ5ZTJmZWFhMmY5NzlmZjgiLCJ1c2VySWQiOiIxNzE1Mzg1NDUxIn0=</vt:lpwstr>
  </property>
  <property fmtid="{D5CDD505-2E9C-101B-9397-08002B2CF9AE}" pid="3" name="KSOProductBuildVer">
    <vt:lpwstr>2052-12.1.0.19770</vt:lpwstr>
  </property>
  <property fmtid="{D5CDD505-2E9C-101B-9397-08002B2CF9AE}" pid="4" name="ICV">
    <vt:lpwstr>0CBDEBC62AF447559AE9B7DA7D5E80D6_13</vt:lpwstr>
  </property>
</Properties>
</file>