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0F" w:rsidRDefault="0015210F" w:rsidP="0015210F">
      <w:pPr>
        <w:pStyle w:val="a5"/>
        <w:widowControl/>
        <w:shd w:val="clear" w:color="auto" w:fill="FFFFFF"/>
        <w:overflowPunct w:val="0"/>
        <w:adjustRightInd w:val="0"/>
        <w:spacing w:beforeAutospacing="0" w:afterAutospacing="0" w:line="540" w:lineRule="exact"/>
        <w:jc w:val="both"/>
        <w:rPr>
          <w:rFonts w:asciiTheme="majorBidi" w:eastAsia="黑体" w:hAnsiTheme="majorBidi" w:cstheme="majorBidi"/>
          <w:sz w:val="32"/>
          <w:szCs w:val="32"/>
        </w:rPr>
      </w:pPr>
      <w:r>
        <w:rPr>
          <w:rFonts w:asciiTheme="majorBidi" w:eastAsia="黑体" w:hAnsiTheme="majorBidi" w:cstheme="majorBidi"/>
          <w:sz w:val="32"/>
          <w:szCs w:val="32"/>
        </w:rPr>
        <w:t>附件</w:t>
      </w:r>
    </w:p>
    <w:p w:rsidR="0015210F" w:rsidRDefault="0015210F" w:rsidP="0015210F">
      <w:pPr>
        <w:adjustRightInd w:val="0"/>
        <w:snapToGrid w:val="0"/>
        <w:spacing w:afterLines="50" w:line="560" w:lineRule="exact"/>
        <w:jc w:val="center"/>
        <w:rPr>
          <w:rFonts w:asciiTheme="majorBidi" w:eastAsia="方正小标宋简体" w:hAnsiTheme="majorBidi" w:cstheme="majorBidi"/>
          <w:kern w:val="0"/>
          <w:sz w:val="44"/>
          <w:szCs w:val="44"/>
        </w:rPr>
      </w:pPr>
      <w:r>
        <w:rPr>
          <w:rFonts w:asciiTheme="majorBidi" w:eastAsia="方正小标宋简体" w:hAnsiTheme="majorBidi" w:cstheme="majorBidi"/>
          <w:kern w:val="0"/>
          <w:sz w:val="44"/>
          <w:szCs w:val="44"/>
        </w:rPr>
        <w:t>国谈药医保责任医师新增病种</w:t>
      </w:r>
      <w:r>
        <w:rPr>
          <w:rFonts w:asciiTheme="majorBidi" w:eastAsia="方正小标宋简体" w:hAnsiTheme="majorBidi" w:cstheme="majorBidi" w:hint="eastAsia"/>
          <w:kern w:val="0"/>
          <w:sz w:val="44"/>
          <w:szCs w:val="44"/>
        </w:rPr>
        <w:t>范围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2242"/>
        <w:gridCol w:w="1085"/>
        <w:gridCol w:w="1188"/>
        <w:gridCol w:w="3467"/>
      </w:tblGrid>
      <w:tr w:rsidR="0015210F" w:rsidTr="00BD6D6D">
        <w:trPr>
          <w:cantSplit/>
          <w:trHeight w:hRule="exact" w:val="493"/>
          <w:jc w:val="center"/>
        </w:trPr>
        <w:tc>
          <w:tcPr>
            <w:tcW w:w="85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42" w:type="dxa"/>
            <w:vAlign w:val="center"/>
          </w:tcPr>
          <w:p w:rsidR="0015210F" w:rsidRDefault="0015210F" w:rsidP="00BD6D6D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医院</w:t>
            </w:r>
          </w:p>
        </w:tc>
        <w:tc>
          <w:tcPr>
            <w:tcW w:w="1085" w:type="dxa"/>
            <w:vAlign w:val="center"/>
          </w:tcPr>
          <w:p w:rsidR="0015210F" w:rsidRDefault="0015210F" w:rsidP="00BD6D6D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8" w:type="dxa"/>
            <w:vAlign w:val="center"/>
          </w:tcPr>
          <w:p w:rsidR="0015210F" w:rsidRDefault="0015210F" w:rsidP="00BD6D6D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科室</w:t>
            </w:r>
          </w:p>
        </w:tc>
        <w:tc>
          <w:tcPr>
            <w:tcW w:w="346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新增病种</w:t>
            </w:r>
          </w:p>
        </w:tc>
      </w:tr>
      <w:tr w:rsidR="0015210F" w:rsidTr="00BD6D6D">
        <w:trPr>
          <w:trHeight w:hRule="exact" w:val="1134"/>
          <w:jc w:val="center"/>
        </w:trPr>
        <w:tc>
          <w:tcPr>
            <w:tcW w:w="85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242" w:type="dxa"/>
            <w:vAlign w:val="center"/>
          </w:tcPr>
          <w:p w:rsidR="0015210F" w:rsidRDefault="0015210F" w:rsidP="00BD6D6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启东市妇幼保健院</w:t>
            </w:r>
          </w:p>
        </w:tc>
        <w:tc>
          <w:tcPr>
            <w:tcW w:w="1085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赵晓东</w:t>
            </w:r>
          </w:p>
        </w:tc>
        <w:tc>
          <w:tcPr>
            <w:tcW w:w="1188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妇一科</w:t>
            </w:r>
          </w:p>
        </w:tc>
        <w:tc>
          <w:tcPr>
            <w:tcW w:w="346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宫颈癌、鳞状细胞癌、造影剂、镇静类、中成药类、黑色素瘤、软组织肉瘤</w:t>
            </w:r>
          </w:p>
        </w:tc>
      </w:tr>
      <w:tr w:rsidR="0015210F" w:rsidTr="00BD6D6D">
        <w:trPr>
          <w:trHeight w:hRule="exact" w:val="1134"/>
          <w:jc w:val="center"/>
        </w:trPr>
        <w:tc>
          <w:tcPr>
            <w:tcW w:w="85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242" w:type="dxa"/>
            <w:vAlign w:val="center"/>
          </w:tcPr>
          <w:p w:rsidR="0015210F" w:rsidRDefault="0015210F" w:rsidP="00BD6D6D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启东市妇幼保健院</w:t>
            </w:r>
          </w:p>
        </w:tc>
        <w:tc>
          <w:tcPr>
            <w:tcW w:w="1085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徐玲玲</w:t>
            </w:r>
          </w:p>
        </w:tc>
        <w:tc>
          <w:tcPr>
            <w:tcW w:w="1188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妇一科</w:t>
            </w:r>
          </w:p>
        </w:tc>
        <w:tc>
          <w:tcPr>
            <w:tcW w:w="346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宫颈癌、鳞状细胞癌、造影剂、妇科疾病、镇静类、中成药类、黑色素瘤、软组织肉瘤</w:t>
            </w:r>
          </w:p>
        </w:tc>
      </w:tr>
      <w:tr w:rsidR="0015210F" w:rsidTr="00BD6D6D">
        <w:trPr>
          <w:trHeight w:hRule="exact" w:val="1134"/>
          <w:jc w:val="center"/>
        </w:trPr>
        <w:tc>
          <w:tcPr>
            <w:tcW w:w="85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42" w:type="dxa"/>
            <w:vAlign w:val="center"/>
          </w:tcPr>
          <w:p w:rsidR="0015210F" w:rsidRDefault="0015210F" w:rsidP="00BD6D6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启东市妇幼保健院</w:t>
            </w:r>
          </w:p>
        </w:tc>
        <w:tc>
          <w:tcPr>
            <w:tcW w:w="1085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梁向华</w:t>
            </w:r>
          </w:p>
        </w:tc>
        <w:tc>
          <w:tcPr>
            <w:tcW w:w="1188" w:type="dxa"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妇二科</w:t>
            </w:r>
          </w:p>
        </w:tc>
        <w:tc>
          <w:tcPr>
            <w:tcW w:w="3467" w:type="dxa"/>
            <w:shd w:val="clear" w:color="auto" w:fill="auto"/>
            <w:noWrap/>
            <w:vAlign w:val="center"/>
          </w:tcPr>
          <w:p w:rsidR="0015210F" w:rsidRDefault="0015210F" w:rsidP="00BD6D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宫颈癌、鳞状细胞癌、造影剂、妇科疾病、镇静类、中成药类、黑色素瘤、软组织肉瘤</w:t>
            </w:r>
          </w:p>
        </w:tc>
      </w:tr>
    </w:tbl>
    <w:p w:rsidR="009300C3" w:rsidRPr="0015210F" w:rsidRDefault="009300C3"/>
    <w:sectPr w:rsidR="009300C3" w:rsidRPr="0015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C3" w:rsidRDefault="009300C3" w:rsidP="0015210F">
      <w:r>
        <w:separator/>
      </w:r>
    </w:p>
  </w:endnote>
  <w:endnote w:type="continuationSeparator" w:id="1">
    <w:p w:rsidR="009300C3" w:rsidRDefault="009300C3" w:rsidP="00152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C3" w:rsidRDefault="009300C3" w:rsidP="0015210F">
      <w:r>
        <w:separator/>
      </w:r>
    </w:p>
  </w:footnote>
  <w:footnote w:type="continuationSeparator" w:id="1">
    <w:p w:rsidR="009300C3" w:rsidRDefault="009300C3" w:rsidP="00152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10F"/>
    <w:rsid w:val="0015210F"/>
    <w:rsid w:val="0093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1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10F"/>
    <w:rPr>
      <w:sz w:val="18"/>
      <w:szCs w:val="18"/>
    </w:rPr>
  </w:style>
  <w:style w:type="paragraph" w:styleId="a5">
    <w:name w:val="Normal (Web)"/>
    <w:basedOn w:val="a"/>
    <w:qFormat/>
    <w:rsid w:val="0015210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2025-09-22T07:49:00Z</dcterms:created>
  <dcterms:modified xsi:type="dcterms:W3CDTF">2025-09-22T07:49:00Z</dcterms:modified>
</cp:coreProperties>
</file>