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3BBA5">
      <w:pPr>
        <w:widowControl/>
        <w:shd w:val="clear" w:color="auto" w:fill="FFFFFF"/>
        <w:spacing w:line="630" w:lineRule="atLeast"/>
        <w:jc w:val="center"/>
        <w:textAlignment w:val="baseline"/>
        <w:rPr>
          <w:rFonts w:hint="default" w:ascii="方正小标宋_GBK" w:hAnsi="方正小标宋_GBK" w:eastAsia="方正小标宋_GBK" w:cs="方正小标宋_GBK"/>
          <w:color w:val="000000"/>
          <w:kern w:val="36"/>
          <w:sz w:val="44"/>
          <w:szCs w:val="44"/>
          <w:lang w:val="en-US" w:eastAsia="zh-CN"/>
        </w:rPr>
      </w:pPr>
      <w:r>
        <w:rPr>
          <w:rFonts w:hint="eastAsia" w:ascii="方正小标宋_GBK" w:hAnsi="方正小标宋_GBK" w:eastAsia="方正小标宋_GBK" w:cs="方正小标宋_GBK"/>
          <w:color w:val="000000"/>
          <w:kern w:val="36"/>
          <w:sz w:val="44"/>
          <w:szCs w:val="44"/>
        </w:rPr>
        <w:t>启东市疾病预防控制中心</w:t>
      </w:r>
      <w:r>
        <w:rPr>
          <w:rFonts w:hint="eastAsia" w:ascii="方正小标宋_GBK" w:hAnsi="方正小标宋_GBK" w:eastAsia="方正小标宋_GBK" w:cs="方正小标宋_GBK"/>
          <w:color w:val="000000"/>
          <w:kern w:val="36"/>
          <w:sz w:val="44"/>
          <w:szCs w:val="44"/>
          <w:lang w:val="en-US" w:eastAsia="zh-CN"/>
        </w:rPr>
        <w:t>宣传抽纸和手帕纸</w:t>
      </w:r>
    </w:p>
    <w:p w14:paraId="392BD0C7">
      <w:pPr>
        <w:widowControl/>
        <w:shd w:val="clear" w:color="auto" w:fill="FFFFFF"/>
        <w:spacing w:line="630" w:lineRule="atLeast"/>
        <w:jc w:val="center"/>
        <w:textAlignment w:val="baseline"/>
        <w:rPr>
          <w:rFonts w:hint="eastAsia" w:ascii="方正小标宋_GBK" w:hAnsi="方正小标宋_GBK" w:eastAsia="方正小标宋_GBK" w:cs="方正小标宋_GBK"/>
          <w:color w:val="000000"/>
          <w:kern w:val="36"/>
          <w:sz w:val="44"/>
          <w:szCs w:val="44"/>
          <w:lang w:val="en-US" w:eastAsia="zh-CN"/>
        </w:rPr>
      </w:pPr>
      <w:r>
        <w:rPr>
          <w:rFonts w:hint="eastAsia" w:ascii="方正小标宋_GBK" w:hAnsi="方正小标宋_GBK" w:eastAsia="方正小标宋_GBK" w:cs="方正小标宋_GBK"/>
          <w:color w:val="000000"/>
          <w:kern w:val="36"/>
          <w:sz w:val="44"/>
          <w:szCs w:val="44"/>
          <w:lang w:val="en-US" w:eastAsia="zh-CN"/>
        </w:rPr>
        <w:t>公开</w:t>
      </w:r>
      <w:r>
        <w:rPr>
          <w:rFonts w:hint="eastAsia" w:ascii="方正小标宋_GBK" w:hAnsi="方正小标宋_GBK" w:eastAsia="方正小标宋_GBK" w:cs="方正小标宋_GBK"/>
          <w:color w:val="000000"/>
          <w:kern w:val="36"/>
          <w:sz w:val="44"/>
          <w:szCs w:val="44"/>
        </w:rPr>
        <w:t>询价采购公告</w:t>
      </w:r>
    </w:p>
    <w:p w14:paraId="76FF4F6F">
      <w:pPr>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启东市疾病预防控制中心根据启东市政府采购管理的有关规定，就启东市疾病预防控制中心</w:t>
      </w:r>
      <w:r>
        <w:rPr>
          <w:rFonts w:hint="eastAsia" w:ascii="仿宋_GB2312" w:hAnsi="仿宋_GB2312" w:eastAsia="仿宋_GB2312" w:cs="仿宋_GB2312"/>
          <w:sz w:val="32"/>
          <w:szCs w:val="32"/>
          <w:lang w:val="en-US" w:eastAsia="zh-CN"/>
        </w:rPr>
        <w:t>宣传抽纸和手帕纸公开</w:t>
      </w:r>
      <w:r>
        <w:rPr>
          <w:rFonts w:hint="eastAsia" w:ascii="仿宋_GB2312" w:hAnsi="仿宋_GB2312" w:eastAsia="仿宋_GB2312" w:cs="仿宋_GB2312"/>
          <w:sz w:val="32"/>
          <w:szCs w:val="32"/>
        </w:rPr>
        <w:t>询价采购(采购标准及详细参数内容如下)。</w:t>
      </w:r>
    </w:p>
    <w:tbl>
      <w:tblPr>
        <w:tblStyle w:val="6"/>
        <w:tblpPr w:leftFromText="180" w:rightFromText="180" w:vertAnchor="text" w:horzAnchor="page" w:tblpX="1022" w:tblpY="47"/>
        <w:tblOverlap w:val="never"/>
        <w:tblW w:w="10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2579"/>
        <w:gridCol w:w="4245"/>
        <w:gridCol w:w="928"/>
        <w:gridCol w:w="887"/>
        <w:gridCol w:w="887"/>
      </w:tblGrid>
      <w:tr w14:paraId="55B38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96" w:type="dxa"/>
            <w:vAlign w:val="center"/>
          </w:tcPr>
          <w:p w14:paraId="5DCBAE82">
            <w:pPr>
              <w:jc w:val="center"/>
              <w:rPr>
                <w:rFonts w:ascii="仿宋_GB2312" w:hAnsi="仿宋_GB2312" w:eastAsia="仿宋_GB2312" w:cs="仿宋_GB2312"/>
              </w:rPr>
            </w:pPr>
            <w:r>
              <w:rPr>
                <w:rFonts w:hint="eastAsia" w:ascii="仿宋_GB2312" w:hAnsi="仿宋_GB2312" w:eastAsia="仿宋_GB2312" w:cs="仿宋_GB2312"/>
              </w:rPr>
              <w:t>序号</w:t>
            </w:r>
          </w:p>
        </w:tc>
        <w:tc>
          <w:tcPr>
            <w:tcW w:w="2579" w:type="dxa"/>
            <w:vAlign w:val="center"/>
          </w:tcPr>
          <w:p w14:paraId="20887E9A">
            <w:pPr>
              <w:jc w:val="center"/>
              <w:rPr>
                <w:rFonts w:ascii="仿宋_GB2312" w:hAnsi="仿宋_GB2312" w:eastAsia="仿宋_GB2312" w:cs="仿宋_GB2312"/>
              </w:rPr>
            </w:pPr>
            <w:r>
              <w:rPr>
                <w:rFonts w:hint="eastAsia" w:ascii="仿宋_GB2312" w:hAnsi="仿宋_GB2312" w:eastAsia="仿宋_GB2312" w:cs="仿宋_GB2312"/>
              </w:rPr>
              <w:t>产品名称</w:t>
            </w:r>
          </w:p>
        </w:tc>
        <w:tc>
          <w:tcPr>
            <w:tcW w:w="4245" w:type="dxa"/>
            <w:vAlign w:val="center"/>
          </w:tcPr>
          <w:p w14:paraId="64D6014B">
            <w:pPr>
              <w:jc w:val="center"/>
              <w:rPr>
                <w:rFonts w:ascii="仿宋_GB2312" w:hAnsi="仿宋_GB2312" w:eastAsia="仿宋_GB2312" w:cs="仿宋_GB2312"/>
              </w:rPr>
            </w:pPr>
            <w:r>
              <w:rPr>
                <w:rFonts w:hint="eastAsia" w:ascii="仿宋_GB2312" w:hAnsi="仿宋_GB2312" w:eastAsia="仿宋_GB2312" w:cs="仿宋_GB2312"/>
              </w:rPr>
              <w:t>产品参数</w:t>
            </w:r>
          </w:p>
        </w:tc>
        <w:tc>
          <w:tcPr>
            <w:tcW w:w="928" w:type="dxa"/>
            <w:vAlign w:val="center"/>
          </w:tcPr>
          <w:p w14:paraId="58C63196">
            <w:pPr>
              <w:jc w:val="center"/>
              <w:rPr>
                <w:rFonts w:hint="eastAsia" w:ascii="仿宋_GB2312" w:hAnsi="仿宋_GB2312" w:eastAsia="仿宋_GB2312" w:cs="仿宋_GB2312"/>
                <w:lang w:eastAsia="zh-CN"/>
              </w:rPr>
            </w:pPr>
            <w:r>
              <w:rPr>
                <w:rFonts w:hint="eastAsia" w:ascii="仿宋_GB2312" w:hAnsi="仿宋_GB2312" w:eastAsia="仿宋_GB2312" w:cs="仿宋_GB2312"/>
              </w:rPr>
              <w:t>数量</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盒</w:t>
            </w:r>
            <w:r>
              <w:rPr>
                <w:rFonts w:hint="eastAsia" w:ascii="仿宋_GB2312" w:hAnsi="仿宋_GB2312" w:eastAsia="仿宋_GB2312" w:cs="仿宋_GB2312"/>
                <w:lang w:eastAsia="zh-CN"/>
              </w:rPr>
              <w:t>）</w:t>
            </w:r>
          </w:p>
        </w:tc>
        <w:tc>
          <w:tcPr>
            <w:tcW w:w="887" w:type="dxa"/>
            <w:vAlign w:val="center"/>
          </w:tcPr>
          <w:p w14:paraId="4AB005B6">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预估</w:t>
            </w:r>
          </w:p>
          <w:p w14:paraId="0C4CCAE9">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单价（元）</w:t>
            </w:r>
          </w:p>
        </w:tc>
        <w:tc>
          <w:tcPr>
            <w:tcW w:w="887" w:type="dxa"/>
            <w:vAlign w:val="center"/>
          </w:tcPr>
          <w:p w14:paraId="79983B95">
            <w:pPr>
              <w:jc w:val="center"/>
              <w:rPr>
                <w:rFonts w:hint="eastAsia" w:ascii="仿宋_GB2312" w:hAnsi="仿宋_GB2312" w:eastAsia="仿宋_GB2312" w:cs="仿宋_GB2312"/>
                <w:lang w:eastAsia="zh-CN"/>
              </w:rPr>
            </w:pPr>
            <w:r>
              <w:rPr>
                <w:rFonts w:hint="eastAsia" w:ascii="仿宋_GB2312" w:hAnsi="仿宋_GB2312" w:eastAsia="仿宋_GB2312" w:cs="仿宋_GB2312"/>
              </w:rPr>
              <w:t>限价</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元</w:t>
            </w:r>
            <w:r>
              <w:rPr>
                <w:rFonts w:hint="eastAsia" w:ascii="仿宋_GB2312" w:hAnsi="仿宋_GB2312" w:eastAsia="仿宋_GB2312" w:cs="仿宋_GB2312"/>
                <w:lang w:eastAsia="zh-CN"/>
              </w:rPr>
              <w:t>）</w:t>
            </w:r>
          </w:p>
        </w:tc>
      </w:tr>
      <w:tr w14:paraId="0F43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896" w:type="dxa"/>
            <w:vAlign w:val="center"/>
          </w:tcPr>
          <w:p w14:paraId="33DF5BB3">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2579" w:type="dxa"/>
            <w:vAlign w:val="center"/>
          </w:tcPr>
          <w:p w14:paraId="29C7F62C">
            <w:pPr>
              <w:ind w:firstLine="840" w:firstLineChars="400"/>
              <w:jc w:val="both"/>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抽纸（盒装）</w:t>
            </w:r>
          </w:p>
        </w:tc>
        <w:tc>
          <w:tcPr>
            <w:tcW w:w="4245" w:type="dxa"/>
            <w:vAlign w:val="center"/>
          </w:tcPr>
          <w:p w14:paraId="3C2771D4">
            <w:pPr>
              <w:jc w:val="both"/>
              <w:rPr>
                <w:rFonts w:hint="eastAsia" w:eastAsia="仿宋_GB2312"/>
                <w:lang w:val="en-US" w:eastAsia="zh-CN"/>
              </w:rPr>
            </w:pPr>
            <w:r>
              <w:rPr>
                <w:rFonts w:hint="eastAsia" w:eastAsia="仿宋_GB2312"/>
                <w:lang w:val="en-US" w:eastAsia="zh-CN"/>
              </w:rPr>
              <w:t>纸张要求：纸盒装，内纸100%原生进口木浆，无尘屑不刺激、450℃超高温处理，不含荧光剂，绿色环保。三层 13cm*17.5m、150抽*3层/盒。执行标准：GB/T20808、卫生标准：GB15979</w:t>
            </w:r>
          </w:p>
          <w:p w14:paraId="04F24AFC">
            <w:pPr>
              <w:jc w:val="both"/>
              <w:rPr>
                <w:rFonts w:hint="eastAsia" w:eastAsia="仿宋_GB2312"/>
                <w:lang w:val="en-US" w:eastAsia="zh-CN"/>
              </w:rPr>
            </w:pPr>
            <w:r>
              <w:rPr>
                <w:rFonts w:hint="eastAsia" w:eastAsia="仿宋_GB2312"/>
                <w:lang w:val="en-US" w:eastAsia="zh-CN"/>
              </w:rPr>
              <w:t>纸盒要求：</w:t>
            </w:r>
          </w:p>
          <w:p w14:paraId="2408EDF5">
            <w:pPr>
              <w:rPr>
                <w:rFonts w:hint="eastAsia" w:eastAsia="仿宋_GB2312"/>
                <w:lang w:val="en-US" w:eastAsia="zh-CN"/>
              </w:rPr>
            </w:pPr>
            <w:r>
              <w:rPr>
                <w:rFonts w:hint="eastAsia" w:eastAsia="仿宋_GB2312"/>
                <w:lang w:val="en-US" w:eastAsia="zh-CN"/>
              </w:rPr>
              <w:t>优质白卡纸（硬盒防水）。纸盒表面内容中标后由疾控提供，厂家设计排版印刷，印刷内容分别为慢性病防治合计4000盒。</w:t>
            </w:r>
            <w:r>
              <w:rPr>
                <w:rFonts w:hint="eastAsia"/>
                <w:sz w:val="28"/>
                <w:szCs w:val="28"/>
                <w:lang w:val="en-US" w:eastAsia="zh-CN"/>
              </w:rPr>
              <w:t xml:space="preserve"> </w:t>
            </w:r>
          </w:p>
          <w:p w14:paraId="31BBEDA2">
            <w:pPr>
              <w:jc w:val="both"/>
              <w:rPr>
                <w:rFonts w:hint="default" w:eastAsia="仿宋_GB2312"/>
                <w:lang w:val="en-US" w:eastAsia="zh-CN"/>
              </w:rPr>
            </w:pPr>
            <w:r>
              <w:rPr>
                <w:rFonts w:hint="eastAsia" w:eastAsia="仿宋_GB2312"/>
                <w:b/>
                <w:bCs/>
                <w:lang w:val="en-US" w:eastAsia="zh-CN"/>
              </w:rPr>
              <w:t>投标时需带样品</w:t>
            </w:r>
          </w:p>
        </w:tc>
        <w:tc>
          <w:tcPr>
            <w:tcW w:w="928" w:type="dxa"/>
            <w:vAlign w:val="center"/>
          </w:tcPr>
          <w:p w14:paraId="1C35BCFE">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4000</w:t>
            </w:r>
          </w:p>
        </w:tc>
        <w:tc>
          <w:tcPr>
            <w:tcW w:w="887" w:type="dxa"/>
            <w:vAlign w:val="center"/>
          </w:tcPr>
          <w:p w14:paraId="37A01FD2">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2.5</w:t>
            </w:r>
          </w:p>
        </w:tc>
        <w:tc>
          <w:tcPr>
            <w:tcW w:w="887" w:type="dxa"/>
            <w:vAlign w:val="center"/>
          </w:tcPr>
          <w:p w14:paraId="06587767">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10000</w:t>
            </w:r>
          </w:p>
        </w:tc>
      </w:tr>
      <w:tr w14:paraId="686A7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896" w:type="dxa"/>
            <w:vAlign w:val="center"/>
          </w:tcPr>
          <w:p w14:paraId="7A3F80A4">
            <w:pPr>
              <w:jc w:val="center"/>
              <w:rPr>
                <w:rFonts w:hint="eastAsia" w:ascii="仿宋_GB2312" w:hAnsi="仿宋_GB2312" w:eastAsia="仿宋_GB2312" w:cs="仿宋_GB2312"/>
                <w:szCs w:val="21"/>
              </w:rPr>
            </w:pPr>
          </w:p>
        </w:tc>
        <w:tc>
          <w:tcPr>
            <w:tcW w:w="2579" w:type="dxa"/>
            <w:vAlign w:val="center"/>
          </w:tcPr>
          <w:p w14:paraId="1AEBCD15">
            <w:pPr>
              <w:ind w:firstLine="1050" w:firstLineChars="500"/>
              <w:jc w:val="both"/>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手帕纸</w:t>
            </w:r>
          </w:p>
        </w:tc>
        <w:tc>
          <w:tcPr>
            <w:tcW w:w="4245" w:type="dxa"/>
            <w:vAlign w:val="center"/>
          </w:tcPr>
          <w:p w14:paraId="408D32F6">
            <w:pPr>
              <w:jc w:val="both"/>
              <w:rPr>
                <w:rFonts w:hint="eastAsia" w:eastAsia="仿宋_GB2312"/>
                <w:lang w:val="en-US" w:eastAsia="zh-CN"/>
              </w:rPr>
            </w:pPr>
            <w:r>
              <w:rPr>
                <w:rFonts w:hint="eastAsia" w:eastAsia="仿宋_GB2312"/>
                <w:lang w:val="en-US" w:eastAsia="zh-CN"/>
              </w:rPr>
              <w:t>纸张要求：100%原生进口木浆，无尘屑不刺激、450℃超高温处理，不含荧光剂，绿色环保。每张4层 21cm*21cm、7张/包，10包/条。</w:t>
            </w:r>
          </w:p>
          <w:p w14:paraId="3199771B">
            <w:pPr>
              <w:jc w:val="both"/>
              <w:rPr>
                <w:rFonts w:hint="eastAsia"/>
                <w:sz w:val="28"/>
                <w:szCs w:val="28"/>
                <w:lang w:val="en-US" w:eastAsia="zh-CN"/>
              </w:rPr>
            </w:pPr>
            <w:r>
              <w:rPr>
                <w:rFonts w:hint="eastAsia" w:eastAsia="仿宋_GB2312"/>
                <w:lang w:val="en-US" w:eastAsia="zh-CN"/>
              </w:rPr>
              <w:t>纸盒表面内容中标后由疾控提供，厂家设计排版印刷，印刷内容分别为麻风防治宣传，合计10000包。</w:t>
            </w:r>
            <w:r>
              <w:rPr>
                <w:rFonts w:hint="eastAsia"/>
                <w:sz w:val="28"/>
                <w:szCs w:val="28"/>
                <w:lang w:val="en-US" w:eastAsia="zh-CN"/>
              </w:rPr>
              <w:t xml:space="preserve"> </w:t>
            </w:r>
          </w:p>
          <w:p w14:paraId="11276670">
            <w:pPr>
              <w:jc w:val="both"/>
              <w:rPr>
                <w:rFonts w:hint="default"/>
                <w:sz w:val="28"/>
                <w:szCs w:val="28"/>
                <w:lang w:val="en-US" w:eastAsia="zh-CN"/>
              </w:rPr>
            </w:pPr>
            <w:r>
              <w:rPr>
                <w:rFonts w:hint="eastAsia" w:eastAsia="仿宋_GB2312"/>
                <w:b/>
                <w:bCs/>
                <w:lang w:val="en-US" w:eastAsia="zh-CN"/>
              </w:rPr>
              <w:t>投标时需带样品</w:t>
            </w:r>
          </w:p>
        </w:tc>
        <w:tc>
          <w:tcPr>
            <w:tcW w:w="928" w:type="dxa"/>
            <w:vAlign w:val="center"/>
          </w:tcPr>
          <w:p w14:paraId="790E3657">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10000</w:t>
            </w:r>
          </w:p>
        </w:tc>
        <w:tc>
          <w:tcPr>
            <w:tcW w:w="887" w:type="dxa"/>
            <w:vAlign w:val="center"/>
          </w:tcPr>
          <w:p w14:paraId="1B129A83">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0.8</w:t>
            </w:r>
          </w:p>
        </w:tc>
        <w:tc>
          <w:tcPr>
            <w:tcW w:w="887" w:type="dxa"/>
            <w:vAlign w:val="center"/>
          </w:tcPr>
          <w:p w14:paraId="3103E986">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8000</w:t>
            </w:r>
          </w:p>
        </w:tc>
      </w:tr>
      <w:tr w14:paraId="1236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5" w:type="dxa"/>
            <w:gridSpan w:val="2"/>
            <w:vAlign w:val="center"/>
          </w:tcPr>
          <w:p w14:paraId="2BB7642B">
            <w:pPr>
              <w:jc w:val="center"/>
              <w:rPr>
                <w:rFonts w:ascii="仿宋_GB2312" w:hAnsi="仿宋_GB2312" w:eastAsia="仿宋_GB2312" w:cs="仿宋_GB2312"/>
                <w:szCs w:val="21"/>
              </w:rPr>
            </w:pPr>
          </w:p>
        </w:tc>
        <w:tc>
          <w:tcPr>
            <w:tcW w:w="6947" w:type="dxa"/>
            <w:gridSpan w:val="4"/>
            <w:vAlign w:val="center"/>
          </w:tcPr>
          <w:p w14:paraId="342D4738">
            <w:pPr>
              <w:jc w:val="center"/>
              <w:rPr>
                <w:rFonts w:ascii="仿宋_GB2312" w:hAnsi="仿宋_GB2312" w:eastAsia="仿宋_GB2312" w:cs="仿宋_GB2312"/>
                <w:szCs w:val="21"/>
              </w:rPr>
            </w:pPr>
            <w:r>
              <w:rPr>
                <w:rFonts w:hint="eastAsia" w:ascii="仿宋_GB2312" w:hAnsi="仿宋_GB2312" w:eastAsia="仿宋_GB2312" w:cs="仿宋_GB2312"/>
                <w:szCs w:val="21"/>
              </w:rPr>
              <w:t>预估总价：</w:t>
            </w:r>
            <w:r>
              <w:rPr>
                <w:rFonts w:hint="eastAsia" w:ascii="仿宋_GB2312" w:hAnsi="仿宋_GB2312" w:eastAsia="仿宋_GB2312" w:cs="仿宋_GB2312"/>
                <w:szCs w:val="21"/>
                <w:lang w:val="en-US" w:eastAsia="zh-CN"/>
              </w:rPr>
              <w:t>18000</w:t>
            </w:r>
            <w:r>
              <w:rPr>
                <w:rFonts w:hint="eastAsia" w:ascii="仿宋_GB2312" w:hAnsi="仿宋_GB2312" w:eastAsia="仿宋_GB2312" w:cs="仿宋_GB2312"/>
                <w:szCs w:val="21"/>
              </w:rPr>
              <w:t>元</w:t>
            </w:r>
          </w:p>
        </w:tc>
      </w:tr>
      <w:tr w14:paraId="4E850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475" w:type="dxa"/>
            <w:gridSpan w:val="2"/>
            <w:vAlign w:val="center"/>
          </w:tcPr>
          <w:p w14:paraId="102BAB8D">
            <w:pPr>
              <w:jc w:val="center"/>
              <w:rPr>
                <w:rFonts w:ascii="仿宋_GB2312" w:hAnsi="仿宋_GB2312" w:eastAsia="仿宋_GB2312" w:cs="仿宋_GB2312"/>
                <w:szCs w:val="21"/>
              </w:rPr>
            </w:pPr>
          </w:p>
        </w:tc>
        <w:tc>
          <w:tcPr>
            <w:tcW w:w="6947" w:type="dxa"/>
            <w:gridSpan w:val="4"/>
            <w:vAlign w:val="center"/>
          </w:tcPr>
          <w:p w14:paraId="48D20734">
            <w:pPr>
              <w:jc w:val="center"/>
              <w:rPr>
                <w:rFonts w:hint="eastAsia" w:ascii="仿宋_GB2312" w:hAnsi="仿宋_GB2312" w:eastAsia="仿宋_GB2312" w:cs="仿宋_GB2312"/>
                <w:szCs w:val="21"/>
              </w:rPr>
            </w:pPr>
          </w:p>
        </w:tc>
      </w:tr>
    </w:tbl>
    <w:p w14:paraId="4B5C8EF0">
      <w:pPr>
        <w:snapToGrid w:val="0"/>
        <w:spacing w:line="560" w:lineRule="exact"/>
        <w:ind w:firstLine="643" w:firstLineChars="200"/>
        <w:textAlignment w:val="baseline"/>
        <w:rPr>
          <w:rFonts w:hint="eastAsia"/>
          <w:lang w:val="en-US" w:eastAsia="zh-CN"/>
        </w:rPr>
      </w:pPr>
      <w:r>
        <w:rPr>
          <w:rFonts w:hint="eastAsia" w:ascii="仿宋_GB2312" w:hAnsi="仿宋_GB2312" w:eastAsia="仿宋_GB2312" w:cs="仿宋_GB2312"/>
          <w:b/>
          <w:bCs/>
          <w:sz w:val="32"/>
          <w:szCs w:val="32"/>
          <w:u w:val="single" w:color="000000"/>
        </w:rPr>
        <w:t> 一、货物总财政预算为</w:t>
      </w:r>
      <w:r>
        <w:rPr>
          <w:rFonts w:hint="eastAsia" w:ascii="仿宋_GB2312" w:hAnsi="仿宋_GB2312" w:eastAsia="仿宋_GB2312" w:cs="仿宋_GB2312"/>
          <w:b/>
          <w:bCs/>
          <w:sz w:val="32"/>
          <w:szCs w:val="32"/>
          <w:u w:val="single" w:color="000000"/>
          <w:lang w:val="en-US" w:eastAsia="zh-CN"/>
        </w:rPr>
        <w:t>18000</w:t>
      </w:r>
      <w:r>
        <w:rPr>
          <w:rFonts w:hint="eastAsia" w:ascii="仿宋_GB2312" w:hAnsi="仿宋_GB2312" w:eastAsia="仿宋_GB2312" w:cs="仿宋_GB2312"/>
          <w:b/>
          <w:bCs/>
          <w:sz w:val="32"/>
          <w:szCs w:val="32"/>
          <w:u w:val="single" w:color="000000"/>
        </w:rPr>
        <w:t>元，单价报价超过限价或总报价超过限价的为无效报价。</w:t>
      </w:r>
      <w:r>
        <w:rPr>
          <w:rFonts w:hint="eastAsia"/>
          <w:lang w:val="en-US" w:eastAsia="zh-CN"/>
        </w:rPr>
        <w:tab/>
      </w:r>
    </w:p>
    <w:p w14:paraId="4D51F4CF">
      <w:pPr>
        <w:snapToGrid w:val="0"/>
        <w:spacing w:line="560" w:lineRule="exact"/>
        <w:ind w:firstLine="643" w:firstLineChars="200"/>
        <w:textAlignment w:val="baseline"/>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二、供应商资格要求</w:t>
      </w:r>
    </w:p>
    <w:p w14:paraId="25871680">
      <w:pPr>
        <w:spacing w:line="480" w:lineRule="exact"/>
        <w:ind w:firstLine="640" w:firstLineChars="200"/>
        <w:rPr>
          <w:rFonts w:ascii="仿宋" w:hAnsi="仿宋" w:eastAsia="仿宋"/>
          <w:sz w:val="32"/>
          <w:szCs w:val="32"/>
        </w:rPr>
      </w:pPr>
      <w:r>
        <w:rPr>
          <w:rFonts w:hint="eastAsia" w:ascii="仿宋" w:hAnsi="仿宋" w:eastAsia="仿宋"/>
          <w:sz w:val="32"/>
          <w:szCs w:val="32"/>
        </w:rPr>
        <w:t>1.符合《中华人民共和国政府采购法》第二十二条的规定；</w:t>
      </w:r>
    </w:p>
    <w:p w14:paraId="7E0CF147">
      <w:pPr>
        <w:spacing w:line="480" w:lineRule="exact"/>
        <w:ind w:firstLine="640" w:firstLineChars="200"/>
        <w:rPr>
          <w:rFonts w:ascii="仿宋" w:hAnsi="仿宋" w:eastAsia="仿宋"/>
          <w:sz w:val="32"/>
          <w:szCs w:val="32"/>
        </w:rPr>
      </w:pPr>
      <w:r>
        <w:rPr>
          <w:rFonts w:hint="eastAsia" w:ascii="仿宋" w:hAnsi="仿宋" w:eastAsia="仿宋"/>
          <w:sz w:val="32"/>
          <w:szCs w:val="32"/>
        </w:rPr>
        <w:t>2.对于参与报价的供应商，</w:t>
      </w:r>
      <w:r>
        <w:rPr>
          <w:rFonts w:hint="eastAsia" w:ascii="仿宋" w:hAnsi="仿宋" w:eastAsia="仿宋"/>
          <w:sz w:val="32"/>
          <w:szCs w:val="32"/>
          <w:lang w:val="en-US" w:eastAsia="zh-CN"/>
        </w:rPr>
        <w:t>需</w:t>
      </w:r>
      <w:r>
        <w:rPr>
          <w:rFonts w:hint="eastAsia" w:ascii="仿宋" w:hAnsi="仿宋" w:eastAsia="仿宋"/>
          <w:sz w:val="32"/>
          <w:szCs w:val="32"/>
        </w:rPr>
        <w:t>具有有效的营业执照。</w:t>
      </w:r>
    </w:p>
    <w:p w14:paraId="1C49D877">
      <w:pPr>
        <w:spacing w:line="560" w:lineRule="exact"/>
        <w:ind w:firstLine="643" w:firstLineChars="200"/>
        <w:textAlignment w:val="baseline"/>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三、报价注意事项</w:t>
      </w:r>
    </w:p>
    <w:p w14:paraId="3CFB53C1">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1.供应商应按照本询价公示的要求编制报价文件，报价文件应对本询价公示提出的要求和条件作出实质性响应。否则，按照不响应处理。报价中含运输、装卸、税金等所有相关费用。</w:t>
      </w:r>
    </w:p>
    <w:p w14:paraId="05CC0E53">
      <w:pPr>
        <w:spacing w:line="560" w:lineRule="exact"/>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 履约保证金：</w:t>
      </w:r>
      <w:r>
        <w:rPr>
          <w:rFonts w:hint="eastAsia" w:ascii="仿宋_GB2312" w:hAnsi="仿宋_GB2312" w:eastAsia="仿宋_GB2312" w:cs="仿宋_GB2312"/>
          <w:sz w:val="32"/>
          <w:szCs w:val="32"/>
          <w:lang w:val="en-US" w:eastAsia="zh-CN"/>
        </w:rPr>
        <w:t>本次不收取履约保证金。</w:t>
      </w:r>
    </w:p>
    <w:p w14:paraId="1AD8C8B3">
      <w:pPr>
        <w:snapToGrid w:val="0"/>
        <w:spacing w:line="560" w:lineRule="exact"/>
        <w:ind w:firstLine="420" w:firstLineChars="200"/>
        <w:rPr>
          <w:rFonts w:ascii="仿宋_GB2312" w:hAnsi="仿宋_GB2312" w:eastAsia="仿宋_GB2312" w:cs="仿宋_GB2312"/>
          <w:sz w:val="32"/>
          <w:szCs w:val="32"/>
        </w:rPr>
      </w:pPr>
      <w:r>
        <w:rPr>
          <w:rFonts w:hint="eastAsia"/>
        </w:rPr>
        <w:t xml:space="preserve">   </w:t>
      </w:r>
      <w:r>
        <w:rPr>
          <w:rFonts w:hint="eastAsia" w:ascii="仿宋_GB2312" w:hAnsi="仿宋_GB2312" w:eastAsia="仿宋_GB2312" w:cs="仿宋_GB2312"/>
          <w:sz w:val="32"/>
          <w:szCs w:val="32"/>
        </w:rPr>
        <w:t>3.供应商应详细阅读询价文件的全部内容，供应商对询价文件有疑问或异议的，请在递交报价文件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日前以书面形式（加盖单位公章）递交至采购单位。</w:t>
      </w:r>
    </w:p>
    <w:p w14:paraId="258A2AF3">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有关需求问题，请与采购单位联系。</w:t>
      </w:r>
    </w:p>
    <w:p w14:paraId="6D4B02DC">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采购单位：启东市疾病预防控制中心</w:t>
      </w:r>
    </w:p>
    <w:p w14:paraId="19F33788">
      <w:pPr>
        <w:pStyle w:val="3"/>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地址：启东市汇龙镇民胜南路公共卫生中心6楼</w:t>
      </w:r>
    </w:p>
    <w:p w14:paraId="54C24612">
      <w:pPr>
        <w:pStyle w:val="3"/>
        <w:ind w:firstLine="640" w:firstLineChars="200"/>
        <w:rPr>
          <w:rFonts w:hint="default" w:eastAsia="仿宋_GB231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bCs/>
          <w:sz w:val="32"/>
          <w:szCs w:val="32"/>
          <w:lang w:val="en-US" w:eastAsia="zh-CN"/>
        </w:rPr>
        <w:t>0513-80798258</w:t>
      </w:r>
    </w:p>
    <w:p w14:paraId="3FD97178">
      <w:pPr>
        <w:spacing w:line="560" w:lineRule="exact"/>
        <w:ind w:firstLine="643" w:firstLineChars="200"/>
        <w:textAlignment w:val="baseline"/>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四、报价文件构成</w:t>
      </w:r>
    </w:p>
    <w:p w14:paraId="1CE34E18">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1、报价承诺书（按照附件一格式填写）；</w:t>
      </w:r>
    </w:p>
    <w:p w14:paraId="26CED476">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2、投标供应商的资格、资质证明文件,营业执照（加盖单位公章）；</w:t>
      </w:r>
    </w:p>
    <w:p w14:paraId="6F70C3C4">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3、法定代表人授权委托书（按照附件二格式填写，法定代表人亲自参加的，无需提供法定代表人授权委托书）； 被授权人身份证复印件（加盖单位公章，原件备查，法定代表人亲自参加的，无需提供被授权人身份证复印件）；</w:t>
      </w:r>
    </w:p>
    <w:p w14:paraId="292F96A9">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、质保承诺书（按照附件三格式填写）；</w:t>
      </w:r>
    </w:p>
    <w:p w14:paraId="127E43C3">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、法定代表人身份证复印件（加盖单位公章，法定代表人亲自参加的，原件备查）；</w:t>
      </w:r>
    </w:p>
    <w:p w14:paraId="36A8902C">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、报价表：按提供的样表格式（附件四）填写报价，所有涉及报价的页面均必须加盖单位公章，否则视为无效投标文件；</w:t>
      </w:r>
    </w:p>
    <w:p w14:paraId="5288B088">
      <w:pPr>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、符合《中华人民共和国政府采购法》相关规定。</w:t>
      </w:r>
    </w:p>
    <w:p w14:paraId="5B5E118A">
      <w:pPr>
        <w:spacing w:line="560" w:lineRule="exact"/>
        <w:ind w:firstLine="640" w:firstLineChars="200"/>
        <w:rPr>
          <w:rFonts w:ascii="仿宋" w:hAnsi="仿宋" w:eastAsia="仿宋"/>
          <w:b/>
          <w:sz w:val="32"/>
          <w:szCs w:val="32"/>
        </w:rPr>
      </w:pPr>
      <w:r>
        <w:rPr>
          <w:rFonts w:hint="eastAsia" w:ascii="仿宋_GB2312" w:hAnsi="仿宋_GB2312" w:eastAsia="仿宋_GB2312" w:cs="仿宋_GB2312"/>
          <w:bCs/>
          <w:sz w:val="32"/>
          <w:szCs w:val="32"/>
        </w:rPr>
        <w:t>投标文件中必须包含上述要求提供的所有材料并加盖投标单位公章，否则视为无效投标文件。投标文件装订成册并密封，密封袋上标明：项目名称、投标单位名称，否则视为无效投标文件。</w:t>
      </w:r>
    </w:p>
    <w:p w14:paraId="4F324897">
      <w:pPr>
        <w:pStyle w:val="3"/>
        <w:ind w:firstLine="420"/>
        <w:rPr>
          <w:b/>
        </w:rPr>
      </w:pP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w:t>
      </w:r>
      <w:r>
        <w:rPr>
          <w:rFonts w:hint="eastAsia" w:ascii="仿宋" w:hAnsi="仿宋" w:eastAsia="仿宋"/>
          <w:b/>
          <w:sz w:val="32"/>
          <w:szCs w:val="32"/>
        </w:rPr>
        <w:t>需提供样品（符合采购标准，</w:t>
      </w:r>
      <w:r>
        <w:rPr>
          <w:rFonts w:hint="eastAsia" w:ascii="仿宋" w:hAnsi="仿宋" w:eastAsia="仿宋"/>
          <w:b/>
          <w:sz w:val="32"/>
          <w:szCs w:val="32"/>
          <w:lang w:val="en-US" w:eastAsia="zh-CN"/>
        </w:rPr>
        <w:t>纸张内容</w:t>
      </w:r>
      <w:r>
        <w:rPr>
          <w:rFonts w:hint="eastAsia" w:ascii="仿宋" w:hAnsi="仿宋" w:eastAsia="仿宋"/>
          <w:b/>
          <w:sz w:val="32"/>
          <w:szCs w:val="32"/>
        </w:rPr>
        <w:t>详见采购商品参数说明，</w:t>
      </w:r>
      <w:r>
        <w:rPr>
          <w:rFonts w:hint="eastAsia" w:ascii="仿宋" w:hAnsi="仿宋" w:eastAsia="仿宋"/>
          <w:b/>
          <w:sz w:val="32"/>
          <w:szCs w:val="32"/>
          <w:lang w:val="en-US" w:eastAsia="zh-CN"/>
        </w:rPr>
        <w:t>后期货物需与样品一致</w:t>
      </w:r>
      <w:r>
        <w:rPr>
          <w:rFonts w:hint="eastAsia" w:ascii="仿宋" w:hAnsi="仿宋" w:eastAsia="仿宋"/>
          <w:b/>
          <w:sz w:val="32"/>
          <w:szCs w:val="32"/>
        </w:rPr>
        <w:t>否则做废标处理）</w:t>
      </w:r>
    </w:p>
    <w:p w14:paraId="505801D1">
      <w:pPr>
        <w:spacing w:line="560" w:lineRule="exact"/>
        <w:ind w:firstLine="643"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b/>
          <w:bCs/>
          <w:sz w:val="32"/>
          <w:szCs w:val="32"/>
        </w:rPr>
        <w:t>五、报价文件递交</w:t>
      </w:r>
    </w:p>
    <w:p w14:paraId="71777A65">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报价文件请于</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日上午</w:t>
      </w:r>
      <w:r>
        <w:rPr>
          <w:rFonts w:hint="eastAsia" w:ascii="仿宋_GB2312" w:hAnsi="仿宋_GB2312" w:eastAsia="仿宋_GB2312" w:cs="仿宋_GB2312"/>
          <w:sz w:val="32"/>
          <w:szCs w:val="32"/>
          <w:lang w:val="en-US" w:eastAsia="zh-CN"/>
        </w:rPr>
        <w:t>9：00-9：30</w:t>
      </w:r>
      <w:r>
        <w:rPr>
          <w:rFonts w:hint="eastAsia" w:ascii="仿宋_GB2312" w:hAnsi="仿宋_GB2312" w:eastAsia="仿宋_GB2312" w:cs="仿宋_GB2312"/>
          <w:sz w:val="32"/>
          <w:szCs w:val="32"/>
        </w:rPr>
        <w:t>密封送至启东市卫生公共大楼内疾病预防控制中心六楼小会议室</w:t>
      </w:r>
      <w:r>
        <w:rPr>
          <w:rFonts w:hint="eastAsia" w:ascii="仿宋" w:hAnsi="仿宋" w:eastAsia="仿宋"/>
          <w:sz w:val="32"/>
          <w:szCs w:val="32"/>
        </w:rPr>
        <w:t>，</w:t>
      </w:r>
      <w:r>
        <w:rPr>
          <w:rFonts w:hint="eastAsia" w:ascii="仿宋" w:hAnsi="仿宋" w:eastAsia="仿宋"/>
          <w:sz w:val="32"/>
          <w:szCs w:val="32"/>
          <w:lang w:val="en-US" w:eastAsia="zh-CN"/>
        </w:rPr>
        <w:t>只接受直接送达，</w:t>
      </w:r>
      <w:r>
        <w:rPr>
          <w:rFonts w:hint="eastAsia" w:ascii="仿宋" w:hAnsi="仿宋" w:eastAsia="仿宋"/>
          <w:sz w:val="32"/>
          <w:szCs w:val="32"/>
        </w:rPr>
        <w:t>逾时则不予受理。</w:t>
      </w:r>
    </w:p>
    <w:p w14:paraId="491B786B">
      <w:pPr>
        <w:numPr>
          <w:ilvl w:val="0"/>
          <w:numId w:val="1"/>
        </w:numPr>
        <w:spacing w:line="240" w:lineRule="atLeast"/>
        <w:ind w:firstLine="643" w:firstLineChars="200"/>
        <w:rPr>
          <w:rFonts w:ascii="仿宋" w:hAnsi="仿宋" w:eastAsia="仿宋" w:cs="仿宋"/>
          <w:b/>
          <w:bCs/>
          <w:sz w:val="32"/>
          <w:szCs w:val="32"/>
        </w:rPr>
      </w:pPr>
      <w:r>
        <w:rPr>
          <w:rFonts w:hint="eastAsia" w:ascii="仿宋" w:hAnsi="仿宋" w:eastAsia="仿宋" w:cs="仿宋"/>
          <w:b/>
          <w:bCs/>
          <w:sz w:val="32"/>
          <w:szCs w:val="32"/>
        </w:rPr>
        <w:t>合同的签订及注意事项</w:t>
      </w:r>
    </w:p>
    <w:p w14:paraId="10BDB480">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符合采购需求且报价最低者成交。若最低投标报价有相同者，则采取</w:t>
      </w:r>
      <w:r>
        <w:rPr>
          <w:rFonts w:hint="eastAsia" w:ascii="仿宋_GB2312" w:hAnsi="仿宋_GB2312" w:eastAsia="仿宋_GB2312" w:cs="仿宋_GB2312"/>
          <w:sz w:val="32"/>
          <w:szCs w:val="32"/>
          <w:lang w:val="en-US" w:eastAsia="zh-CN"/>
        </w:rPr>
        <w:t>二次报价</w:t>
      </w:r>
      <w:r>
        <w:rPr>
          <w:rFonts w:hint="eastAsia" w:ascii="仿宋_GB2312" w:hAnsi="仿宋_GB2312" w:eastAsia="仿宋_GB2312" w:cs="仿宋_GB2312"/>
          <w:sz w:val="32"/>
          <w:szCs w:val="32"/>
        </w:rPr>
        <w:t>确定中标人。如提交投标文件的投标人不足3家或经评审后有效投标文件的投标人不足3家的，本次招标将暂时终止。</w:t>
      </w:r>
    </w:p>
    <w:p w14:paraId="50274BE8">
      <w:pPr>
        <w:spacing w:line="240" w:lineRule="atLeast"/>
        <w:ind w:firstLine="640" w:firstLineChars="200"/>
        <w:jc w:val="left"/>
        <w:rPr>
          <w:rFonts w:ascii="仿宋" w:hAnsi="仿宋" w:eastAsia="仿宋" w:cs="仿宋"/>
          <w:bCs/>
          <w:sz w:val="32"/>
          <w:szCs w:val="32"/>
        </w:rPr>
      </w:pPr>
      <w:r>
        <w:rPr>
          <w:rFonts w:hint="eastAsia" w:ascii="仿宋_GB2312" w:hAnsi="仿宋_GB2312" w:eastAsia="仿宋_GB2312" w:cs="仿宋_GB2312"/>
          <w:sz w:val="32"/>
          <w:szCs w:val="32"/>
        </w:rPr>
        <w:t>成交结果将在相关网站(http://www.qidong.gov.cn/)予以公布，公示期为</w:t>
      </w:r>
      <w:r>
        <w:rPr>
          <w:rFonts w:hint="eastAsia" w:ascii="仿宋_GB2312" w:hAnsi="仿宋_GB2312" w:eastAsia="仿宋_GB2312" w:cs="仿宋_GB2312"/>
          <w:sz w:val="32"/>
          <w:szCs w:val="32"/>
          <w:lang w:val="en-US" w:eastAsia="zh-CN"/>
        </w:rPr>
        <w:t>叁</w:t>
      </w:r>
      <w:r>
        <w:rPr>
          <w:rFonts w:hint="eastAsia" w:ascii="仿宋_GB2312" w:hAnsi="仿宋_GB2312" w:eastAsia="仿宋_GB2312" w:cs="仿宋_GB2312"/>
          <w:sz w:val="32"/>
          <w:szCs w:val="32"/>
        </w:rPr>
        <w:t>个工作日</w:t>
      </w:r>
      <w:r>
        <w:rPr>
          <w:rFonts w:hint="eastAsia" w:ascii="仿宋" w:hAnsi="仿宋" w:eastAsia="仿宋" w:cs="仿宋"/>
          <w:bCs/>
          <w:sz w:val="32"/>
          <w:szCs w:val="32"/>
        </w:rPr>
        <w:t>，公示期内对成交结果没有异议的，将确定成交候选人为成交供应商。成交供应商须在公示期满后</w:t>
      </w:r>
      <w:r>
        <w:rPr>
          <w:rFonts w:hint="eastAsia" w:ascii="仿宋_GB2312" w:hAnsi="仿宋_GB2312" w:eastAsia="仿宋_GB2312" w:cs="仿宋_GB2312"/>
          <w:sz w:val="32"/>
          <w:szCs w:val="32"/>
          <w:lang w:val="en-US" w:eastAsia="zh-CN"/>
        </w:rPr>
        <w:t>叁</w:t>
      </w:r>
      <w:r>
        <w:rPr>
          <w:rFonts w:hint="eastAsia" w:ascii="仿宋" w:hAnsi="仿宋" w:eastAsia="仿宋" w:cs="仿宋"/>
          <w:bCs/>
          <w:sz w:val="32"/>
          <w:szCs w:val="32"/>
        </w:rPr>
        <w:t>个工作日内与采购单位签订合同，不能提供的将</w:t>
      </w:r>
      <w:r>
        <w:rPr>
          <w:rFonts w:hint="eastAsia" w:ascii="仿宋" w:hAnsi="仿宋" w:eastAsia="仿宋" w:cs="仿宋"/>
          <w:sz w:val="32"/>
          <w:szCs w:val="32"/>
        </w:rPr>
        <w:t>取消成交资格</w:t>
      </w:r>
      <w:r>
        <w:rPr>
          <w:rFonts w:hint="eastAsia" w:ascii="仿宋" w:hAnsi="仿宋" w:eastAsia="仿宋" w:cs="仿宋"/>
          <w:bCs/>
          <w:sz w:val="32"/>
          <w:szCs w:val="32"/>
        </w:rPr>
        <w:t>。</w:t>
      </w:r>
    </w:p>
    <w:p w14:paraId="78CC0520">
      <w:pPr>
        <w:spacing w:line="240" w:lineRule="atLeas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（1）报价供应商在投标时提供虚假资料的，经查证核实后取消成交资格，并报上级部门处理。</w:t>
      </w:r>
    </w:p>
    <w:p w14:paraId="0814A7CF">
      <w:pPr>
        <w:spacing w:line="240" w:lineRule="atLeas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（2）报价供应商用虚假资料获得成交资格，经查实取消成交资格，并报上级部门处理。</w:t>
      </w:r>
    </w:p>
    <w:p w14:paraId="7B19E6DA">
      <w:pPr>
        <w:spacing w:line="240" w:lineRule="atLeast"/>
        <w:ind w:firstLine="640" w:firstLineChars="200"/>
        <w:textAlignment w:val="baseline"/>
        <w:rPr>
          <w:rFonts w:ascii="仿宋_GB2312" w:hAnsi="仿宋_GB2312" w:eastAsia="仿宋_GB2312" w:cs="仿宋_GB2312"/>
          <w:sz w:val="32"/>
          <w:szCs w:val="32"/>
        </w:rPr>
      </w:pPr>
      <w:r>
        <w:rPr>
          <w:rFonts w:hint="eastAsia" w:ascii="仿宋" w:hAnsi="仿宋" w:eastAsia="仿宋" w:cs="仿宋"/>
          <w:sz w:val="32"/>
          <w:szCs w:val="32"/>
        </w:rPr>
        <w:t>（3）报价供应商如有串标、围标行为的。成交候选人或成交供应商如有串标、围标行为的，经查实后取消其成交资格，并报上级部门处理。</w:t>
      </w:r>
    </w:p>
    <w:p w14:paraId="44F9257F">
      <w:pPr>
        <w:spacing w:line="560" w:lineRule="exact"/>
        <w:ind w:firstLine="643" w:firstLineChars="200"/>
        <w:textAlignment w:val="baseline"/>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七、其他要求</w:t>
      </w:r>
    </w:p>
    <w:p w14:paraId="04D3A4DD">
      <w:pPr>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1.质量要求：</w:t>
      </w:r>
      <w:r>
        <w:rPr>
          <w:rFonts w:hint="eastAsia" w:ascii="仿宋_GB2312" w:hAnsi="仿宋_GB2312" w:eastAsia="仿宋_GB2312" w:cs="仿宋_GB2312"/>
          <w:bCs/>
          <w:sz w:val="32"/>
          <w:szCs w:val="32"/>
        </w:rPr>
        <w:t>供应商须提供符合采购需求、从未使用过的全新设备产品，产品质量符合询价文件要求、行业及国家标准</w:t>
      </w:r>
      <w:r>
        <w:rPr>
          <w:rFonts w:hint="eastAsia" w:ascii="仿宋_GB2312" w:hAnsi="仿宋_GB2312" w:eastAsia="仿宋_GB2312" w:cs="仿宋_GB2312"/>
          <w:bCs/>
          <w:sz w:val="32"/>
          <w:szCs w:val="32"/>
          <w:lang w:eastAsia="zh-CN"/>
        </w:rPr>
        <w:t>。</w:t>
      </w:r>
    </w:p>
    <w:p w14:paraId="3E8ACF56">
      <w:pPr>
        <w:spacing w:line="560" w:lineRule="exact"/>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2.交货期：成交公示结束后，</w:t>
      </w:r>
      <w:r>
        <w:rPr>
          <w:rFonts w:hint="eastAsia" w:ascii="仿宋_GB2312" w:hAnsi="仿宋_GB2312" w:eastAsia="仿宋_GB2312" w:cs="仿宋_GB2312"/>
          <w:bCs/>
          <w:sz w:val="32"/>
          <w:szCs w:val="32"/>
        </w:rPr>
        <w:t>签订合同后</w:t>
      </w:r>
      <w:r>
        <w:rPr>
          <w:rFonts w:hint="eastAsia" w:ascii="仿宋_GB2312" w:hAnsi="仿宋_GB2312" w:eastAsia="仿宋_GB2312" w:cs="仿宋_GB2312"/>
          <w:bCs/>
          <w:sz w:val="32"/>
          <w:szCs w:val="32"/>
          <w:lang w:val="en-US" w:eastAsia="zh-CN"/>
        </w:rPr>
        <w:t>10个工作日</w:t>
      </w:r>
      <w:r>
        <w:rPr>
          <w:rFonts w:hint="eastAsia" w:ascii="仿宋_GB2312" w:hAnsi="仿宋_GB2312" w:eastAsia="仿宋_GB2312" w:cs="仿宋_GB2312"/>
          <w:bCs/>
          <w:sz w:val="32"/>
          <w:szCs w:val="32"/>
        </w:rPr>
        <w:t>内将全新产品</w:t>
      </w:r>
      <w:r>
        <w:rPr>
          <w:rFonts w:hint="eastAsia" w:ascii="仿宋_GB2312" w:hAnsi="仿宋_GB2312" w:eastAsia="仿宋_GB2312" w:cs="仿宋_GB2312"/>
          <w:bCs/>
          <w:sz w:val="32"/>
          <w:szCs w:val="32"/>
          <w:lang w:val="zh-CN"/>
        </w:rPr>
        <w:t>运输到</w:t>
      </w:r>
      <w:r>
        <w:rPr>
          <w:rFonts w:hint="eastAsia" w:ascii="仿宋_GB2312" w:hAnsi="仿宋_GB2312" w:eastAsia="仿宋_GB2312" w:cs="仿宋_GB2312"/>
          <w:bCs/>
          <w:sz w:val="32"/>
          <w:szCs w:val="32"/>
        </w:rPr>
        <w:t>购货方</w:t>
      </w:r>
      <w:r>
        <w:rPr>
          <w:rFonts w:hint="eastAsia" w:ascii="仿宋_GB2312" w:hAnsi="仿宋_GB2312" w:eastAsia="仿宋_GB2312" w:cs="仿宋_GB2312"/>
          <w:bCs/>
          <w:sz w:val="32"/>
          <w:szCs w:val="32"/>
          <w:lang w:val="zh-CN"/>
        </w:rPr>
        <w:t>指定地点</w:t>
      </w:r>
      <w:r>
        <w:rPr>
          <w:rFonts w:hint="eastAsia" w:ascii="仿宋_GB2312" w:hAnsi="仿宋_GB2312" w:eastAsia="仿宋_GB2312" w:cs="仿宋_GB2312"/>
          <w:bCs/>
          <w:sz w:val="32"/>
          <w:szCs w:val="32"/>
        </w:rPr>
        <w:t>并完成验收</w:t>
      </w:r>
      <w:r>
        <w:rPr>
          <w:rFonts w:hint="eastAsia" w:ascii="仿宋_GB2312" w:hAnsi="仿宋_GB2312" w:eastAsia="仿宋_GB2312" w:cs="仿宋_GB2312"/>
          <w:bCs/>
          <w:sz w:val="32"/>
          <w:szCs w:val="32"/>
          <w:lang w:val="zh-CN"/>
        </w:rPr>
        <w:t>。</w:t>
      </w:r>
      <w:r>
        <w:rPr>
          <w:rFonts w:hint="eastAsia" w:ascii="仿宋_GB2312" w:hAnsi="仿宋_GB2312" w:eastAsia="仿宋_GB2312" w:cs="仿宋_GB2312"/>
          <w:bCs/>
          <w:sz w:val="32"/>
          <w:szCs w:val="32"/>
          <w:lang w:val="en-US" w:eastAsia="zh-CN"/>
        </w:rPr>
        <w:t xml:space="preserve">  </w:t>
      </w:r>
    </w:p>
    <w:p w14:paraId="775BE8CA">
      <w:pPr>
        <w:widowControl/>
        <w:shd w:val="clear" w:color="auto" w:fill="FFFFFF"/>
        <w:spacing w:line="560" w:lineRule="exact"/>
        <w:ind w:firstLine="608" w:firstLineChars="190"/>
        <w:jc w:val="left"/>
        <w:textAlignment w:val="baseline"/>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3.交货地点：</w:t>
      </w:r>
      <w:r>
        <w:rPr>
          <w:rFonts w:hint="eastAsia" w:ascii="仿宋_GB2312" w:hAnsi="仿宋_GB2312" w:eastAsia="仿宋_GB2312" w:cs="仿宋_GB2312"/>
          <w:sz w:val="32"/>
          <w:szCs w:val="32"/>
          <w:u w:val="single" w:color="000000"/>
        </w:rPr>
        <w:t>成交供应商应按照采购方要求，送达指定地点（供需双方另有约定除外）；每延误一天扣以总价款2‰的违约金。</w:t>
      </w:r>
    </w:p>
    <w:p w14:paraId="210DADBD">
      <w:pPr>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4.项目验收：货物送达后将根据询价公示和供应商报价文件对供应商所供货物进行验收。</w:t>
      </w:r>
      <w:r>
        <w:rPr>
          <w:rFonts w:hint="eastAsia" w:ascii="仿宋_GB2312" w:hAnsi="仿宋_GB2312" w:eastAsia="仿宋_GB2312" w:cs="仿宋_GB2312"/>
          <w:sz w:val="32"/>
          <w:szCs w:val="32"/>
          <w:lang w:val="en-US" w:eastAsia="zh-CN"/>
        </w:rPr>
        <w:t xml:space="preserve"> </w:t>
      </w:r>
    </w:p>
    <w:p w14:paraId="049ED7FF">
      <w:pPr>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5.成交供应商因自身原因不能订立或不能履行采购合同的，采购单位将取消其成交资格，同时报政府采购主管部门，由政府采购主管部门对成交供应商作出处理。</w:t>
      </w:r>
    </w:p>
    <w:p w14:paraId="63C5780C">
      <w:pPr>
        <w:spacing w:line="560" w:lineRule="exact"/>
        <w:ind w:firstLine="643" w:firstLineChars="200"/>
        <w:textAlignment w:val="baseline"/>
        <w:rPr>
          <w:rFonts w:hint="eastAsia" w:ascii="仿宋_GB2312" w:hAnsi="仿宋_GB2312" w:eastAsia="仿宋_GB2312" w:cs="仿宋_GB2312"/>
          <w:sz w:val="32"/>
          <w:szCs w:val="32"/>
          <w:u w:val="single" w:color="000000"/>
        </w:rPr>
      </w:pPr>
      <w:r>
        <w:rPr>
          <w:rFonts w:hint="eastAsia" w:ascii="仿宋_GB2312" w:hAnsi="仿宋_GB2312" w:eastAsia="仿宋_GB2312" w:cs="仿宋_GB2312"/>
          <w:b/>
          <w:bCs/>
          <w:sz w:val="32"/>
          <w:szCs w:val="32"/>
        </w:rPr>
        <w:t>八、成交原则：</w:t>
      </w:r>
      <w:r>
        <w:rPr>
          <w:rFonts w:hint="eastAsia" w:ascii="仿宋_GB2312" w:hAnsi="仿宋_GB2312" w:eastAsia="仿宋_GB2312" w:cs="仿宋_GB2312"/>
          <w:sz w:val="32"/>
          <w:szCs w:val="32"/>
          <w:u w:val="single" w:color="000000"/>
        </w:rPr>
        <w:t>符合采购需求且单价最低价成交。</w:t>
      </w:r>
    </w:p>
    <w:p w14:paraId="39826F6F">
      <w:pPr>
        <w:spacing w:line="560" w:lineRule="exact"/>
        <w:ind w:firstLine="643" w:firstLineChars="200"/>
        <w:textAlignment w:val="baseline"/>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九、付款方式</w:t>
      </w:r>
    </w:p>
    <w:p w14:paraId="3E1523F0">
      <w:pPr>
        <w:spacing w:line="480" w:lineRule="exact"/>
        <w:ind w:firstLine="640" w:firstLineChars="200"/>
        <w:textAlignment w:val="baseline"/>
        <w:rPr>
          <w:rFonts w:ascii="仿宋" w:hAnsi="仿宋" w:eastAsia="仿宋"/>
          <w:sz w:val="32"/>
          <w:szCs w:val="32"/>
        </w:rPr>
      </w:pPr>
      <w:r>
        <w:rPr>
          <w:rFonts w:hint="eastAsia" w:ascii="仿宋" w:hAnsi="仿宋" w:eastAsia="仿宋"/>
          <w:sz w:val="32"/>
          <w:szCs w:val="32"/>
        </w:rPr>
        <w:t>成交供应商供货配送完成后，在确认实物无质量问题后，根据开具发票100%转账支付。</w:t>
      </w:r>
    </w:p>
    <w:p w14:paraId="1E7F3009">
      <w:pPr>
        <w:snapToGrid w:val="0"/>
        <w:spacing w:line="560" w:lineRule="exact"/>
        <w:ind w:firstLine="4320" w:firstLineChars="135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5F87DC87">
      <w:pPr>
        <w:snapToGrid w:val="0"/>
        <w:spacing w:line="560" w:lineRule="exact"/>
        <w:ind w:firstLine="4320" w:firstLineChars="1350"/>
        <w:jc w:val="righ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启东市疾病预防控制中心</w:t>
      </w:r>
    </w:p>
    <w:p w14:paraId="577E4586">
      <w:pPr>
        <w:snapToGrid w:val="0"/>
        <w:spacing w:line="560" w:lineRule="exact"/>
        <w:ind w:firstLine="4960" w:firstLineChars="1550"/>
        <w:jc w:val="right"/>
        <w:textAlignment w:val="baseline"/>
        <w:rPr>
          <w:rFonts w:ascii="仿宋" w:hAnsi="仿宋" w:eastAsia="仿宋"/>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p>
    <w:p w14:paraId="0A21D56C">
      <w:pPr>
        <w:spacing w:line="560" w:lineRule="exact"/>
        <w:jc w:val="left"/>
        <w:textAlignment w:val="baseline"/>
        <w:rPr>
          <w:rFonts w:hint="eastAsia" w:ascii="仿宋" w:hAnsi="仿宋" w:eastAsia="仿宋" w:cs="仿宋"/>
          <w:b/>
          <w:sz w:val="28"/>
          <w:szCs w:val="28"/>
        </w:rPr>
      </w:pPr>
    </w:p>
    <w:p w14:paraId="280541FF">
      <w:pPr>
        <w:spacing w:line="560" w:lineRule="exact"/>
        <w:jc w:val="left"/>
        <w:textAlignment w:val="baseline"/>
        <w:rPr>
          <w:rFonts w:hint="eastAsia" w:ascii="仿宋" w:hAnsi="仿宋" w:eastAsia="仿宋" w:cs="仿宋"/>
          <w:b/>
          <w:sz w:val="28"/>
          <w:szCs w:val="28"/>
        </w:rPr>
      </w:pPr>
    </w:p>
    <w:p w14:paraId="23BDC422">
      <w:pPr>
        <w:spacing w:line="560" w:lineRule="exact"/>
        <w:jc w:val="left"/>
        <w:textAlignment w:val="baseline"/>
        <w:rPr>
          <w:rFonts w:hint="eastAsia" w:ascii="仿宋" w:hAnsi="仿宋" w:eastAsia="仿宋" w:cs="仿宋"/>
          <w:b/>
          <w:sz w:val="28"/>
          <w:szCs w:val="28"/>
        </w:rPr>
      </w:pPr>
    </w:p>
    <w:p w14:paraId="49E7C606">
      <w:pPr>
        <w:spacing w:line="560" w:lineRule="exact"/>
        <w:jc w:val="left"/>
        <w:textAlignment w:val="baseline"/>
        <w:rPr>
          <w:rFonts w:hint="eastAsia" w:ascii="仿宋" w:hAnsi="仿宋" w:eastAsia="仿宋" w:cs="仿宋"/>
          <w:b/>
          <w:sz w:val="28"/>
          <w:szCs w:val="28"/>
        </w:rPr>
      </w:pPr>
    </w:p>
    <w:p w14:paraId="5F362C6A">
      <w:pPr>
        <w:pStyle w:val="3"/>
        <w:rPr>
          <w:rFonts w:hint="eastAsia"/>
        </w:rPr>
      </w:pPr>
    </w:p>
    <w:p w14:paraId="4884138B">
      <w:pPr>
        <w:spacing w:line="560" w:lineRule="exact"/>
        <w:jc w:val="left"/>
        <w:textAlignment w:val="baseline"/>
        <w:rPr>
          <w:rFonts w:hint="eastAsia" w:ascii="仿宋" w:hAnsi="仿宋" w:eastAsia="仿宋" w:cs="仿宋"/>
          <w:b/>
          <w:sz w:val="28"/>
          <w:szCs w:val="28"/>
        </w:rPr>
      </w:pPr>
    </w:p>
    <w:p w14:paraId="5DCD2BA0">
      <w:pPr>
        <w:spacing w:line="560" w:lineRule="exact"/>
        <w:jc w:val="left"/>
        <w:textAlignment w:val="baseline"/>
        <w:rPr>
          <w:rFonts w:hint="eastAsia" w:ascii="仿宋" w:hAnsi="仿宋" w:eastAsia="仿宋" w:cs="仿宋"/>
          <w:b/>
          <w:sz w:val="28"/>
          <w:szCs w:val="28"/>
        </w:rPr>
      </w:pPr>
    </w:p>
    <w:p w14:paraId="27B5DBFA">
      <w:pPr>
        <w:spacing w:line="560" w:lineRule="exact"/>
        <w:jc w:val="left"/>
        <w:textAlignment w:val="baseline"/>
        <w:rPr>
          <w:rFonts w:hint="eastAsia" w:ascii="仿宋" w:hAnsi="仿宋" w:eastAsia="仿宋" w:cs="仿宋"/>
          <w:b/>
          <w:sz w:val="28"/>
          <w:szCs w:val="28"/>
        </w:rPr>
      </w:pPr>
    </w:p>
    <w:p w14:paraId="0BCB88FC">
      <w:pPr>
        <w:spacing w:line="560" w:lineRule="exact"/>
        <w:jc w:val="left"/>
        <w:textAlignment w:val="baseline"/>
        <w:rPr>
          <w:rFonts w:hint="eastAsia" w:ascii="仿宋" w:hAnsi="仿宋" w:eastAsia="仿宋" w:cs="仿宋"/>
          <w:b/>
          <w:sz w:val="28"/>
          <w:szCs w:val="28"/>
        </w:rPr>
      </w:pPr>
    </w:p>
    <w:p w14:paraId="0A0D7D00">
      <w:pPr>
        <w:spacing w:line="560" w:lineRule="exact"/>
        <w:jc w:val="left"/>
        <w:textAlignment w:val="baseline"/>
        <w:rPr>
          <w:rFonts w:hint="eastAsia" w:ascii="仿宋" w:hAnsi="仿宋" w:eastAsia="仿宋" w:cs="仿宋"/>
          <w:b/>
          <w:sz w:val="28"/>
          <w:szCs w:val="28"/>
        </w:rPr>
      </w:pPr>
    </w:p>
    <w:p w14:paraId="33AEF8CF">
      <w:pPr>
        <w:spacing w:line="560" w:lineRule="exact"/>
        <w:jc w:val="left"/>
        <w:textAlignment w:val="baseline"/>
        <w:rPr>
          <w:rFonts w:ascii="仿宋_GB2312" w:hAnsi="宋体" w:eastAsia="仿宋_GB2312"/>
          <w:sz w:val="28"/>
          <w:szCs w:val="28"/>
        </w:rPr>
      </w:pPr>
      <w:r>
        <w:rPr>
          <w:rFonts w:hint="eastAsia" w:ascii="仿宋" w:hAnsi="仿宋" w:eastAsia="仿宋" w:cs="仿宋"/>
          <w:b/>
          <w:sz w:val="28"/>
          <w:szCs w:val="28"/>
        </w:rPr>
        <w:t>附件一：</w:t>
      </w:r>
      <w:r>
        <w:rPr>
          <w:rFonts w:hint="eastAsia" w:ascii="仿宋_GB2312" w:hAnsi="宋体" w:eastAsia="仿宋_GB2312"/>
          <w:b/>
          <w:sz w:val="28"/>
          <w:szCs w:val="28"/>
        </w:rPr>
        <w:t xml:space="preserve"> </w:t>
      </w:r>
    </w:p>
    <w:p w14:paraId="3F56C7FF">
      <w:pPr>
        <w:spacing w:line="500" w:lineRule="exact"/>
        <w:jc w:val="center"/>
        <w:textAlignment w:val="baseline"/>
        <w:rPr>
          <w:rFonts w:ascii="仿宋_GB2312" w:hAnsi="宋体" w:eastAsia="仿宋_GB2312"/>
          <w:b/>
          <w:sz w:val="32"/>
          <w:szCs w:val="32"/>
        </w:rPr>
      </w:pPr>
      <w:r>
        <w:rPr>
          <w:rFonts w:hint="eastAsia" w:ascii="仿宋_GB2312" w:hAnsi="宋体" w:eastAsia="仿宋_GB2312"/>
          <w:b/>
          <w:sz w:val="32"/>
          <w:szCs w:val="32"/>
        </w:rPr>
        <w:t>报 价 承 诺 书</w:t>
      </w:r>
    </w:p>
    <w:p w14:paraId="17C19AC1">
      <w:pPr>
        <w:spacing w:line="500" w:lineRule="exac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启东市疾病预防控制中心：</w:t>
      </w:r>
    </w:p>
    <w:p w14:paraId="3058122B">
      <w:pPr>
        <w:spacing w:line="500" w:lineRule="exact"/>
        <w:ind w:left="879" w:leftChars="266" w:hanging="320" w:hangingChars="100"/>
        <w:textAlignment w:val="baseline"/>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（报价单位全称）授权（姓  名）（职  务）为全权代表，参加</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项目</w:t>
      </w:r>
      <w:r>
        <w:rPr>
          <w:rFonts w:hint="eastAsia" w:ascii="仿宋_GB2312" w:hAnsi="仿宋_GB2312" w:eastAsia="仿宋_GB2312" w:cs="仿宋_GB2312"/>
          <w:sz w:val="32"/>
          <w:szCs w:val="32"/>
        </w:rPr>
        <w:t>询价的有关活动，并宣布同意如下：</w:t>
      </w:r>
    </w:p>
    <w:p w14:paraId="048DC2F3">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1．我方愿意按照报价文件的全部要求进行报价（报价内容及价格以报价文件为准）。</w:t>
      </w:r>
    </w:p>
    <w:p w14:paraId="4CC54AB9">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2．我方完全理解并同意放弃对询价公告有不明及误解的权利。</w:t>
      </w:r>
    </w:p>
    <w:p w14:paraId="5009D702">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3．我方将按询价公告的规定履行合同责任和义务。</w:t>
      </w:r>
    </w:p>
    <w:p w14:paraId="7FD73F34">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4．我方同意提供按照贵方可能要求的与其报价有关的一切数据或资料，理解并同意贵方的评标办法。</w:t>
      </w:r>
    </w:p>
    <w:p w14:paraId="45FBE0A3">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5．我方的报价文件自开标后60天内有效。</w:t>
      </w:r>
    </w:p>
    <w:p w14:paraId="60A07CAE">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6．与本报价有关的一切往来通讯请寄：</w:t>
      </w:r>
    </w:p>
    <w:p w14:paraId="7578D4A1">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地址：　　　　　　　　　　　　　邮编：</w:t>
      </w:r>
    </w:p>
    <w:p w14:paraId="2B9D591D">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电话：　　　　　　　　　　　　　传真：</w:t>
      </w:r>
    </w:p>
    <w:p w14:paraId="6096BCF7">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报价单位代表姓名：　　　　　　　职务：</w:t>
      </w:r>
    </w:p>
    <w:p w14:paraId="14A0D4CC">
      <w:pPr>
        <w:spacing w:line="500" w:lineRule="exact"/>
        <w:ind w:firstLine="640" w:firstLineChars="200"/>
        <w:textAlignment w:val="baseline"/>
        <w:rPr>
          <w:rFonts w:ascii="仿宋_GB2312" w:hAnsi="仿宋_GB2312" w:eastAsia="仿宋_GB2312" w:cs="仿宋_GB2312"/>
          <w:sz w:val="32"/>
          <w:szCs w:val="32"/>
        </w:rPr>
      </w:pPr>
    </w:p>
    <w:p w14:paraId="2C019063">
      <w:pPr>
        <w:spacing w:line="500" w:lineRule="exact"/>
        <w:ind w:firstLine="640" w:firstLineChars="200"/>
        <w:jc w:val="right"/>
        <w:textAlignment w:val="baseline"/>
        <w:rPr>
          <w:rFonts w:ascii="仿宋_GB2312" w:hAnsi="仿宋_GB2312" w:eastAsia="仿宋_GB2312" w:cs="仿宋_GB2312"/>
          <w:sz w:val="32"/>
          <w:szCs w:val="32"/>
        </w:rPr>
      </w:pPr>
    </w:p>
    <w:p w14:paraId="4DDF56E1">
      <w:pPr>
        <w:spacing w:line="500" w:lineRule="exact"/>
        <w:ind w:firstLine="640" w:firstLineChars="200"/>
        <w:jc w:val="right"/>
        <w:textAlignment w:val="baseline"/>
        <w:rPr>
          <w:rFonts w:ascii="仿宋_GB2312" w:hAnsi="仿宋_GB2312" w:eastAsia="仿宋_GB2312" w:cs="仿宋_GB2312"/>
          <w:sz w:val="32"/>
          <w:szCs w:val="32"/>
        </w:rPr>
      </w:pPr>
    </w:p>
    <w:p w14:paraId="5DB5502D">
      <w:pPr>
        <w:spacing w:line="500" w:lineRule="exact"/>
        <w:ind w:firstLine="640" w:firstLineChars="200"/>
        <w:jc w:val="righ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报价单位名称：（加盖单位公章）</w:t>
      </w:r>
    </w:p>
    <w:p w14:paraId="1578B49F">
      <w:pPr>
        <w:spacing w:line="500" w:lineRule="exact"/>
        <w:ind w:firstLine="640" w:firstLineChars="200"/>
        <w:jc w:val="right"/>
        <w:textAlignment w:val="baseline"/>
        <w:rPr>
          <w:rFonts w:ascii="仿宋_GB2312" w:hAnsi="仿宋_GB2312" w:eastAsia="仿宋_GB2312" w:cs="仿宋_GB2312"/>
          <w:sz w:val="32"/>
          <w:szCs w:val="32"/>
        </w:rPr>
      </w:pPr>
    </w:p>
    <w:p w14:paraId="319FA2F5">
      <w:pPr>
        <w:spacing w:line="500" w:lineRule="exact"/>
        <w:jc w:val="right"/>
        <w:textAlignment w:val="baseline"/>
        <w:rPr>
          <w:rFonts w:ascii="仿宋_GB2312" w:hAnsi="宋体" w:eastAsia="仿宋_GB2312"/>
          <w:sz w:val="28"/>
          <w:szCs w:val="28"/>
        </w:rPr>
      </w:pPr>
      <w:r>
        <w:rPr>
          <w:rFonts w:hint="eastAsia" w:ascii="仿宋_GB2312" w:hAnsi="仿宋_GB2312" w:eastAsia="仿宋_GB2312" w:cs="仿宋_GB2312"/>
          <w:sz w:val="32"/>
          <w:szCs w:val="32"/>
        </w:rPr>
        <w:t xml:space="preserve">     年     月      日　</w:t>
      </w:r>
      <w:r>
        <w:rPr>
          <w:rFonts w:hint="eastAsia" w:ascii="仿宋_GB2312" w:hAnsi="宋体" w:eastAsia="仿宋_GB2312"/>
          <w:sz w:val="28"/>
          <w:szCs w:val="28"/>
        </w:rPr>
        <w:t>　</w:t>
      </w:r>
    </w:p>
    <w:p w14:paraId="26B79968">
      <w:pPr>
        <w:spacing w:line="500" w:lineRule="exact"/>
        <w:jc w:val="right"/>
        <w:textAlignment w:val="baseline"/>
        <w:rPr>
          <w:rFonts w:ascii="仿宋_GB2312" w:hAnsi="宋体" w:eastAsia="仿宋_GB2312"/>
          <w:sz w:val="28"/>
          <w:szCs w:val="28"/>
        </w:rPr>
      </w:pPr>
    </w:p>
    <w:p w14:paraId="2B102F26">
      <w:pPr>
        <w:spacing w:line="440" w:lineRule="exact"/>
        <w:textAlignment w:val="baseline"/>
        <w:rPr>
          <w:rFonts w:ascii="仿宋_GB2312" w:hAnsi="宋体" w:eastAsia="仿宋_GB2312"/>
          <w:sz w:val="28"/>
          <w:szCs w:val="28"/>
        </w:rPr>
      </w:pPr>
    </w:p>
    <w:p w14:paraId="6A2F83DB">
      <w:pPr>
        <w:spacing w:line="440" w:lineRule="exact"/>
        <w:textAlignment w:val="baseline"/>
        <w:rPr>
          <w:rFonts w:ascii="仿宋_GB2312" w:hAnsi="宋体" w:eastAsia="仿宋_GB2312"/>
          <w:sz w:val="28"/>
          <w:szCs w:val="28"/>
        </w:rPr>
      </w:pPr>
    </w:p>
    <w:p w14:paraId="5055DEFF">
      <w:pPr>
        <w:spacing w:line="440" w:lineRule="exact"/>
        <w:textAlignment w:val="baseline"/>
        <w:rPr>
          <w:rFonts w:ascii="仿宋_GB2312" w:hAnsi="宋体" w:eastAsia="仿宋_GB2312"/>
          <w:sz w:val="28"/>
          <w:szCs w:val="28"/>
        </w:rPr>
      </w:pPr>
    </w:p>
    <w:p w14:paraId="63E2DACC">
      <w:pPr>
        <w:rPr>
          <w:rFonts w:ascii="仿宋" w:hAnsi="仿宋" w:eastAsia="仿宋" w:cs="仿宋"/>
          <w:b/>
          <w:sz w:val="28"/>
          <w:szCs w:val="28"/>
        </w:rPr>
      </w:pPr>
    </w:p>
    <w:p w14:paraId="0AB2749C">
      <w:pPr>
        <w:rPr>
          <w:rFonts w:ascii="仿宋" w:hAnsi="仿宋" w:eastAsia="仿宋" w:cs="仿宋"/>
          <w:b/>
          <w:sz w:val="28"/>
          <w:szCs w:val="28"/>
        </w:rPr>
      </w:pPr>
    </w:p>
    <w:p w14:paraId="34F884CA">
      <w:pPr>
        <w:rPr>
          <w:rFonts w:eastAsia="仿宋_GB2312"/>
          <w:sz w:val="28"/>
        </w:rPr>
      </w:pPr>
      <w:r>
        <w:rPr>
          <w:rFonts w:hint="eastAsia" w:ascii="仿宋" w:hAnsi="仿宋" w:eastAsia="仿宋" w:cs="仿宋"/>
          <w:b/>
          <w:sz w:val="28"/>
          <w:szCs w:val="28"/>
        </w:rPr>
        <w:t>附件二：</w:t>
      </w:r>
    </w:p>
    <w:p w14:paraId="3F30CD20">
      <w:pPr>
        <w:rPr>
          <w:rFonts w:eastAsia="仿宋_GB2312"/>
          <w:sz w:val="28"/>
        </w:rPr>
      </w:pPr>
    </w:p>
    <w:p w14:paraId="6C8BD0CB">
      <w:pPr>
        <w:jc w:val="center"/>
        <w:rPr>
          <w:rFonts w:eastAsia="方正小标宋简体"/>
          <w:b/>
          <w:sz w:val="32"/>
        </w:rPr>
      </w:pPr>
      <w:r>
        <w:rPr>
          <w:rFonts w:hint="eastAsia" w:eastAsia="方正小标宋简体"/>
          <w:b/>
          <w:sz w:val="32"/>
        </w:rPr>
        <w:t>法定代表人授权委托书</w:t>
      </w:r>
    </w:p>
    <w:p w14:paraId="643DC6AD">
      <w:pPr>
        <w:jc w:val="center"/>
        <w:rPr>
          <w:rFonts w:eastAsia="方正小标宋简体"/>
          <w:sz w:val="32"/>
        </w:rPr>
      </w:pPr>
    </w:p>
    <w:p w14:paraId="7DF6EAF0">
      <w:pPr>
        <w:snapToGrid w:val="0"/>
        <w:spacing w:line="440" w:lineRule="exact"/>
        <w:ind w:firstLine="562"/>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本授权委托书声明：本人（姓名）</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系(投标单位名称)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的法定代表人，现授权委托 (姓名)</w:t>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u w:val="single"/>
        </w:rPr>
        <w:tab/>
      </w:r>
      <w:r>
        <w:rPr>
          <w:rFonts w:hint="eastAsia" w:ascii="仿宋_GB2312" w:hAnsi="仿宋_GB2312" w:eastAsia="仿宋_GB2312" w:cs="仿宋_GB2312"/>
          <w:kern w:val="0"/>
          <w:sz w:val="32"/>
          <w:szCs w:val="32"/>
        </w:rPr>
        <w:t>为本人授权委托代理人，以本单位的名义参与（项目名称）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的相关事宜。授权委托代理人所签署的一切文件和处理与之有关的一切事务，本人均予以承认。</w:t>
      </w:r>
    </w:p>
    <w:p w14:paraId="3669BDF9">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授权委托代理人无转委权，特此委托。</w:t>
      </w:r>
    </w:p>
    <w:p w14:paraId="061B80C6">
      <w:pPr>
        <w:spacing w:line="500" w:lineRule="exact"/>
        <w:ind w:firstLine="640" w:firstLineChars="200"/>
        <w:rPr>
          <w:rFonts w:ascii="仿宋_GB2312" w:hAnsi="仿宋_GB2312" w:eastAsia="仿宋_GB2312" w:cs="仿宋_GB2312"/>
          <w:sz w:val="32"/>
          <w:szCs w:val="32"/>
        </w:rPr>
      </w:pPr>
    </w:p>
    <w:p w14:paraId="073E3EA4">
      <w:pPr>
        <w:widowControl/>
        <w:shd w:val="clear" w:color="auto" w:fill="FFFFFF"/>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授权委托代理人         性别：           身份证号码：</w:t>
      </w:r>
    </w:p>
    <w:p w14:paraId="316DD4F8">
      <w:pPr>
        <w:widowControl/>
        <w:shd w:val="clear" w:color="auto" w:fill="FFFFFF"/>
        <w:spacing w:line="5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部门：                      职务：            联系电话：</w:t>
      </w:r>
    </w:p>
    <w:p w14:paraId="12E8349F">
      <w:pPr>
        <w:widowControl/>
        <w:shd w:val="clear" w:color="auto" w:fill="FFFFFF"/>
        <w:spacing w:line="500" w:lineRule="exact"/>
        <w:jc w:val="left"/>
        <w:rPr>
          <w:rFonts w:ascii="仿宋_GB2312" w:hAnsi="仿宋_GB2312" w:eastAsia="仿宋_GB2312" w:cs="仿宋_GB2312"/>
          <w:kern w:val="0"/>
          <w:sz w:val="32"/>
          <w:szCs w:val="32"/>
        </w:rPr>
      </w:pPr>
    </w:p>
    <w:p w14:paraId="10D272CC">
      <w:pPr>
        <w:widowControl/>
        <w:shd w:val="clear" w:color="auto" w:fill="FFFFFF"/>
        <w:spacing w:line="500" w:lineRule="exact"/>
        <w:jc w:val="left"/>
        <w:rPr>
          <w:rFonts w:ascii="仿宋_GB2312" w:hAnsi="仿宋_GB2312" w:eastAsia="仿宋_GB2312" w:cs="仿宋_GB2312"/>
          <w:kern w:val="0"/>
          <w:sz w:val="32"/>
          <w:szCs w:val="32"/>
        </w:rPr>
      </w:pPr>
    </w:p>
    <w:p w14:paraId="44B55119">
      <w:pPr>
        <w:widowControl/>
        <w:shd w:val="clear" w:color="auto" w:fill="FFFFFF"/>
        <w:spacing w:line="500" w:lineRule="exact"/>
        <w:ind w:right="84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单位名称：(盖法人章) </w:t>
      </w:r>
    </w:p>
    <w:p w14:paraId="3691886A">
      <w:pPr>
        <w:pStyle w:val="3"/>
        <w:rPr>
          <w:rFonts w:ascii="仿宋_GB2312" w:hAnsi="仿宋_GB2312" w:eastAsia="仿宋_GB2312" w:cs="仿宋_GB2312"/>
          <w:sz w:val="32"/>
          <w:szCs w:val="32"/>
        </w:rPr>
      </w:pPr>
    </w:p>
    <w:p w14:paraId="3827264C">
      <w:pPr>
        <w:widowControl/>
        <w:shd w:val="clear" w:color="auto" w:fill="FFFFFF"/>
        <w:spacing w:line="500" w:lineRule="exact"/>
        <w:ind w:right="112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法定代表人签字：      </w:t>
      </w:r>
    </w:p>
    <w:p w14:paraId="2FAC7944">
      <w:pPr>
        <w:pStyle w:val="3"/>
        <w:rPr>
          <w:rFonts w:ascii="仿宋_GB2312" w:hAnsi="仿宋_GB2312" w:eastAsia="仿宋_GB2312" w:cs="仿宋_GB2312"/>
          <w:sz w:val="32"/>
          <w:szCs w:val="32"/>
        </w:rPr>
      </w:pPr>
    </w:p>
    <w:p w14:paraId="01EA28AC">
      <w:pPr>
        <w:widowControl/>
        <w:shd w:val="clear" w:color="auto" w:fill="FFFFFF"/>
        <w:wordWrap w:val="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日期：         年     月     日</w:t>
      </w:r>
    </w:p>
    <w:p w14:paraId="1B7674C7">
      <w:pPr>
        <w:spacing w:line="500" w:lineRule="exact"/>
        <w:rPr>
          <w:rFonts w:ascii="仿宋_GB2312" w:eastAsia="仿宋_GB2312"/>
          <w:b/>
          <w:sz w:val="28"/>
        </w:rPr>
      </w:pPr>
    </w:p>
    <w:p w14:paraId="145E0CCC">
      <w:pPr>
        <w:snapToGrid w:val="0"/>
        <w:spacing w:line="440" w:lineRule="exact"/>
        <w:rPr>
          <w:rFonts w:ascii="仿宋_GB2312" w:hAnsi="宋体" w:eastAsia="仿宋_GB2312"/>
          <w:b/>
          <w:sz w:val="28"/>
          <w:szCs w:val="28"/>
        </w:rPr>
      </w:pPr>
      <w:r>
        <w:rPr>
          <w:rFonts w:ascii="仿宋_GB2312" w:eastAsia="仿宋_GB2312"/>
          <w:b/>
          <w:sz w:val="28"/>
        </w:rPr>
        <w:t xml:space="preserve"> </w:t>
      </w:r>
      <w:r>
        <w:rPr>
          <w:rFonts w:hint="eastAsia" w:ascii="仿宋_GB2312" w:hAnsi="宋体" w:eastAsia="仿宋_GB2312"/>
          <w:sz w:val="28"/>
          <w:szCs w:val="28"/>
        </w:rPr>
        <w:br w:type="page"/>
      </w:r>
    </w:p>
    <w:p w14:paraId="3B3884F0">
      <w:pPr>
        <w:pStyle w:val="4"/>
        <w:widowControl w:val="0"/>
        <w:spacing w:before="0" w:beforeAutospacing="0" w:after="0" w:afterAutospacing="0" w:line="560" w:lineRule="exact"/>
        <w:jc w:val="center"/>
        <w:rPr>
          <w:rFonts w:hAnsi="Times New Roman"/>
          <w:b/>
          <w:sz w:val="32"/>
          <w:szCs w:val="32"/>
        </w:rPr>
      </w:pPr>
      <w:r>
        <w:rPr>
          <w:rFonts w:hint="eastAsia" w:hAnsi="Times New Roman"/>
          <w:b/>
          <w:kern w:val="2"/>
          <w:sz w:val="32"/>
          <w:szCs w:val="32"/>
        </w:rPr>
        <w:t>法定代表人身份证明</w:t>
      </w:r>
    </w:p>
    <w:p w14:paraId="0677274F">
      <w:pPr>
        <w:spacing w:line="480" w:lineRule="exact"/>
        <w:rPr>
          <w:rFonts w:eastAsia="仿宋_GB2312"/>
          <w:sz w:val="24"/>
        </w:rPr>
      </w:pPr>
    </w:p>
    <w:p w14:paraId="1ECD3332">
      <w:pPr>
        <w:snapToGrid w:val="0"/>
        <w:spacing w:line="440" w:lineRule="exact"/>
        <w:ind w:firstLine="562"/>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先生/女士： 现任我单位</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职务，为法定代表人，特此证明。</w:t>
      </w:r>
    </w:p>
    <w:p w14:paraId="17AA0C92">
      <w:pPr>
        <w:snapToGrid w:val="0"/>
        <w:spacing w:line="440" w:lineRule="exact"/>
        <w:ind w:firstLine="562"/>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身份证号码：</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w:t>
      </w:r>
    </w:p>
    <w:p w14:paraId="60B4F05A">
      <w:pPr>
        <w:snapToGrid w:val="0"/>
        <w:spacing w:line="440" w:lineRule="exact"/>
        <w:ind w:firstLine="562"/>
        <w:rPr>
          <w:rFonts w:ascii="仿宋_GB2312" w:hAnsi="仿宋_GB2312" w:eastAsia="仿宋_GB2312" w:cs="仿宋_GB2312"/>
          <w:kern w:val="0"/>
          <w:sz w:val="32"/>
          <w:szCs w:val="32"/>
        </w:rPr>
      </w:pPr>
    </w:p>
    <w:p w14:paraId="42AEEC94">
      <w:pPr>
        <w:pStyle w:val="8"/>
        <w:widowControl/>
        <w:spacing w:line="600" w:lineRule="exac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注：提供法定代表人的身份证复印件盖公章</w:t>
      </w:r>
    </w:p>
    <w:p w14:paraId="238C7889">
      <w:pPr>
        <w:spacing w:line="480" w:lineRule="exact"/>
        <w:ind w:firstLine="480" w:firstLineChars="200"/>
        <w:rPr>
          <w:rFonts w:eastAsia="仿宋_GB2312"/>
          <w:sz w:val="24"/>
        </w:rPr>
      </w:pPr>
    </w:p>
    <w:p w14:paraId="63037799">
      <w:pPr>
        <w:spacing w:line="440" w:lineRule="exact"/>
        <w:textAlignment w:val="baseline"/>
        <w:rPr>
          <w:rFonts w:ascii="仿宋_GB2312" w:eastAsia="仿宋_GB2312"/>
          <w:b/>
          <w:sz w:val="28"/>
        </w:rPr>
      </w:pPr>
    </w:p>
    <w:p w14:paraId="13F53F22">
      <w:pPr>
        <w:pStyle w:val="3"/>
        <w:rPr>
          <w:rFonts w:ascii="仿宋_GB2312" w:eastAsia="仿宋_GB2312"/>
          <w:b/>
          <w:sz w:val="28"/>
        </w:rPr>
      </w:pPr>
    </w:p>
    <w:p w14:paraId="4484140D">
      <w:pPr>
        <w:rPr>
          <w:rFonts w:ascii="仿宋_GB2312" w:eastAsia="仿宋_GB2312"/>
          <w:b/>
          <w:sz w:val="28"/>
        </w:rPr>
      </w:pPr>
    </w:p>
    <w:p w14:paraId="07912454">
      <w:pPr>
        <w:pStyle w:val="3"/>
        <w:rPr>
          <w:rFonts w:ascii="仿宋_GB2312" w:eastAsia="仿宋_GB2312"/>
          <w:b/>
          <w:sz w:val="28"/>
        </w:rPr>
      </w:pPr>
    </w:p>
    <w:p w14:paraId="2414610F">
      <w:pPr>
        <w:rPr>
          <w:rFonts w:ascii="仿宋_GB2312" w:eastAsia="仿宋_GB2312"/>
          <w:b/>
          <w:sz w:val="28"/>
        </w:rPr>
      </w:pPr>
    </w:p>
    <w:p w14:paraId="25F69FFE">
      <w:pPr>
        <w:pStyle w:val="3"/>
        <w:rPr>
          <w:rFonts w:ascii="仿宋_GB2312" w:eastAsia="仿宋_GB2312"/>
          <w:b/>
          <w:sz w:val="28"/>
        </w:rPr>
      </w:pPr>
    </w:p>
    <w:p w14:paraId="317C7631">
      <w:pPr>
        <w:rPr>
          <w:rFonts w:ascii="仿宋_GB2312" w:eastAsia="仿宋_GB2312"/>
          <w:b/>
          <w:sz w:val="28"/>
        </w:rPr>
      </w:pPr>
    </w:p>
    <w:p w14:paraId="59F43E1E">
      <w:pPr>
        <w:pStyle w:val="3"/>
        <w:rPr>
          <w:rFonts w:ascii="仿宋_GB2312" w:eastAsia="仿宋_GB2312"/>
          <w:b/>
          <w:sz w:val="28"/>
        </w:rPr>
      </w:pPr>
    </w:p>
    <w:p w14:paraId="6DC63EF2">
      <w:pPr>
        <w:rPr>
          <w:rFonts w:ascii="仿宋_GB2312" w:eastAsia="仿宋_GB2312"/>
          <w:b/>
          <w:sz w:val="28"/>
        </w:rPr>
      </w:pPr>
    </w:p>
    <w:p w14:paraId="35B072F7">
      <w:pPr>
        <w:pStyle w:val="3"/>
        <w:rPr>
          <w:rFonts w:ascii="仿宋_GB2312" w:eastAsia="仿宋_GB2312"/>
          <w:b/>
          <w:sz w:val="28"/>
        </w:rPr>
      </w:pPr>
    </w:p>
    <w:p w14:paraId="72668719">
      <w:pPr>
        <w:rPr>
          <w:rFonts w:ascii="仿宋_GB2312" w:eastAsia="仿宋_GB2312"/>
          <w:b/>
          <w:sz w:val="28"/>
        </w:rPr>
      </w:pPr>
    </w:p>
    <w:p w14:paraId="095CCBAC">
      <w:pPr>
        <w:pStyle w:val="3"/>
        <w:rPr>
          <w:rFonts w:ascii="仿宋_GB2312" w:eastAsia="仿宋_GB2312"/>
          <w:b/>
          <w:sz w:val="28"/>
        </w:rPr>
      </w:pPr>
    </w:p>
    <w:p w14:paraId="35C70787">
      <w:pPr>
        <w:rPr>
          <w:rFonts w:ascii="仿宋_GB2312" w:eastAsia="仿宋_GB2312"/>
          <w:b/>
          <w:sz w:val="28"/>
        </w:rPr>
      </w:pPr>
    </w:p>
    <w:p w14:paraId="4842E921">
      <w:pPr>
        <w:pStyle w:val="3"/>
        <w:rPr>
          <w:rFonts w:ascii="仿宋_GB2312" w:eastAsia="仿宋_GB2312"/>
          <w:b/>
          <w:sz w:val="28"/>
        </w:rPr>
      </w:pPr>
    </w:p>
    <w:p w14:paraId="0A739AEB">
      <w:pPr>
        <w:rPr>
          <w:rFonts w:ascii="仿宋_GB2312" w:eastAsia="仿宋_GB2312"/>
          <w:b/>
          <w:sz w:val="28"/>
        </w:rPr>
      </w:pPr>
    </w:p>
    <w:p w14:paraId="5852A194">
      <w:pPr>
        <w:pStyle w:val="3"/>
        <w:rPr>
          <w:rFonts w:ascii="仿宋_GB2312" w:eastAsia="仿宋_GB2312"/>
          <w:b/>
          <w:sz w:val="28"/>
        </w:rPr>
      </w:pPr>
    </w:p>
    <w:p w14:paraId="464B2FF5">
      <w:pPr>
        <w:rPr>
          <w:rFonts w:ascii="仿宋_GB2312" w:eastAsia="仿宋_GB2312"/>
          <w:b/>
          <w:sz w:val="28"/>
        </w:rPr>
      </w:pPr>
    </w:p>
    <w:p w14:paraId="10BC3996">
      <w:pPr>
        <w:spacing w:line="440" w:lineRule="exact"/>
        <w:textAlignment w:val="baseline"/>
        <w:rPr>
          <w:rFonts w:hint="eastAsia" w:ascii="仿宋_GB2312" w:eastAsia="仿宋_GB2312"/>
          <w:b/>
          <w:sz w:val="28"/>
        </w:rPr>
      </w:pPr>
    </w:p>
    <w:p w14:paraId="453A26A4">
      <w:pPr>
        <w:spacing w:line="440" w:lineRule="exact"/>
        <w:textAlignment w:val="baseline"/>
        <w:rPr>
          <w:rFonts w:ascii="仿宋_GB2312" w:hAnsi="宋体" w:eastAsia="仿宋_GB2312"/>
          <w:b/>
          <w:sz w:val="28"/>
        </w:rPr>
      </w:pPr>
      <w:r>
        <w:rPr>
          <w:rFonts w:hint="eastAsia" w:ascii="仿宋_GB2312" w:eastAsia="仿宋_GB2312"/>
          <w:b/>
          <w:sz w:val="28"/>
        </w:rPr>
        <w:t xml:space="preserve">附件三： </w:t>
      </w:r>
    </w:p>
    <w:p w14:paraId="3FE9C76A">
      <w:pPr>
        <w:spacing w:line="500" w:lineRule="exact"/>
        <w:textAlignment w:val="baseline"/>
        <w:rPr>
          <w:rFonts w:ascii="仿宋_GB2312" w:hAnsi="宋体" w:eastAsia="仿宋_GB2312"/>
          <w:sz w:val="28"/>
          <w:szCs w:val="28"/>
        </w:rPr>
      </w:pPr>
      <w:r>
        <w:rPr>
          <w:rFonts w:hint="eastAsia" w:ascii="仿宋_GB2312" w:hAnsi="宋体" w:eastAsia="仿宋_GB2312"/>
          <w:b/>
          <w:sz w:val="32"/>
          <w:szCs w:val="32"/>
        </w:rPr>
        <w:t xml:space="preserve">                     质 保 承 诺 书</w:t>
      </w:r>
    </w:p>
    <w:p w14:paraId="360CEC04">
      <w:pPr>
        <w:spacing w:line="500" w:lineRule="exac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启东市疾病预防控制中心：</w:t>
      </w:r>
    </w:p>
    <w:p w14:paraId="66B396CD">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（报价供应商全称）授权（姓  名）（职  务）为全权代表，参加</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color="000000"/>
        </w:rPr>
        <w:t>项目</w:t>
      </w:r>
      <w:r>
        <w:rPr>
          <w:rFonts w:hint="eastAsia" w:ascii="仿宋_GB2312" w:hAnsi="仿宋_GB2312" w:eastAsia="仿宋_GB2312" w:cs="仿宋_GB2312"/>
          <w:sz w:val="32"/>
          <w:szCs w:val="32"/>
        </w:rPr>
        <w:t>询价的有关活动，并宣布同意如下：</w:t>
      </w:r>
    </w:p>
    <w:p w14:paraId="23DE7ADF">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 我方承诺对本项目整体提供壹年的全免费质保及上门质保(含人工)及售后服务。 </w:t>
      </w:r>
    </w:p>
    <w:p w14:paraId="3E0EED92">
      <w:pPr>
        <w:snapToGrid w:val="0"/>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 在免费质保期内，同一商品、同一质量问题连续两次</w:t>
      </w:r>
      <w:r>
        <w:rPr>
          <w:rFonts w:hint="eastAsia" w:ascii="仿宋_GB2312" w:hAnsi="仿宋_GB2312" w:eastAsia="仿宋_GB2312" w:cs="仿宋_GB2312"/>
          <w:sz w:val="32"/>
          <w:szCs w:val="32"/>
          <w:lang w:val="en-US" w:eastAsia="zh-CN"/>
        </w:rPr>
        <w:t>出现</w:t>
      </w:r>
      <w:r>
        <w:rPr>
          <w:rFonts w:hint="eastAsia" w:ascii="仿宋_GB2312" w:hAnsi="仿宋_GB2312" w:eastAsia="仿宋_GB2312" w:cs="仿宋_GB2312"/>
          <w:sz w:val="32"/>
          <w:szCs w:val="32"/>
        </w:rPr>
        <w:t>仍无法正常使用，我方将无条件给予全套更新或退货。</w:t>
      </w:r>
    </w:p>
    <w:p w14:paraId="52D3E725">
      <w:pPr>
        <w:spacing w:line="500" w:lineRule="exact"/>
        <w:ind w:firstLine="640" w:firstLineChars="200"/>
        <w:textAlignment w:val="baseline"/>
        <w:rPr>
          <w:rFonts w:ascii="仿宋_GB2312" w:hAnsi="仿宋_GB2312" w:eastAsia="仿宋_GB2312" w:cs="仿宋_GB2312"/>
          <w:b/>
          <w:sz w:val="32"/>
          <w:szCs w:val="32"/>
        </w:rPr>
      </w:pPr>
      <w:r>
        <w:rPr>
          <w:rFonts w:hint="eastAsia" w:ascii="仿宋_GB2312" w:hAnsi="仿宋_GB2312" w:eastAsia="仿宋_GB2312" w:cs="仿宋_GB2312"/>
          <w:sz w:val="32"/>
          <w:szCs w:val="32"/>
        </w:rPr>
        <w:t>3．在免费质保期内，我方在接到用户单位电话通知后，将在8小时之内上门服务，并在24小时内负责修复。如需更换货物或送修，必须在72小时内提供备用货物，并在7个工作日内负责维修完毕。</w:t>
      </w:r>
    </w:p>
    <w:p w14:paraId="62D4ECBA">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4．与本项目有关的一切往来通讯请寄：</w:t>
      </w:r>
    </w:p>
    <w:p w14:paraId="56A04065">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地址：　　　　　　　　　　　　　邮编：</w:t>
      </w:r>
    </w:p>
    <w:p w14:paraId="51C7F60F">
      <w:pPr>
        <w:spacing w:line="500" w:lineRule="exact"/>
        <w:ind w:firstLine="640" w:firstLineChars="200"/>
        <w:textAlignment w:val="baseline"/>
        <w:rPr>
          <w:rFonts w:ascii="仿宋_GB2312" w:hAnsi="仿宋_GB2312" w:eastAsia="仿宋_GB2312" w:cs="仿宋_GB2312"/>
          <w:sz w:val="32"/>
          <w:szCs w:val="32"/>
        </w:rPr>
      </w:pPr>
    </w:p>
    <w:p w14:paraId="64DAC541">
      <w:pPr>
        <w:spacing w:line="500" w:lineRule="exact"/>
        <w:ind w:firstLine="56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电话：　　　　　　　　　　　　　传真：</w:t>
      </w:r>
    </w:p>
    <w:p w14:paraId="0017B616">
      <w:pPr>
        <w:spacing w:line="500" w:lineRule="exact"/>
        <w:ind w:firstLine="560"/>
        <w:textAlignment w:val="baseline"/>
        <w:rPr>
          <w:rFonts w:ascii="仿宋_GB2312" w:hAnsi="仿宋_GB2312" w:eastAsia="仿宋_GB2312" w:cs="仿宋_GB2312"/>
          <w:sz w:val="32"/>
          <w:szCs w:val="32"/>
        </w:rPr>
      </w:pPr>
    </w:p>
    <w:p w14:paraId="4696B558">
      <w:pPr>
        <w:spacing w:line="500" w:lineRule="exact"/>
        <w:ind w:firstLine="56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报价单位代表：　　　　　　　　  职务：</w:t>
      </w:r>
    </w:p>
    <w:p w14:paraId="6E61449A">
      <w:pPr>
        <w:spacing w:line="500" w:lineRule="exact"/>
        <w:ind w:firstLine="640" w:firstLineChars="200"/>
        <w:textAlignment w:val="baseline"/>
        <w:rPr>
          <w:rFonts w:ascii="仿宋_GB2312" w:hAnsi="仿宋_GB2312" w:eastAsia="仿宋_GB2312" w:cs="仿宋_GB2312"/>
          <w:sz w:val="32"/>
          <w:szCs w:val="32"/>
        </w:rPr>
      </w:pPr>
    </w:p>
    <w:p w14:paraId="2B86B7DB">
      <w:pPr>
        <w:spacing w:line="50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报价单位名称（加盖单位公章）：</w:t>
      </w:r>
    </w:p>
    <w:p w14:paraId="64E2CAFB">
      <w:pPr>
        <w:spacing w:line="500" w:lineRule="exac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08BEAC7A">
      <w:pPr>
        <w:spacing w:line="500" w:lineRule="exact"/>
        <w:textAlignment w:val="baseline"/>
        <w:rPr>
          <w:rFonts w:ascii="仿宋_GB2312" w:hAnsi="仿宋_GB2312" w:eastAsia="仿宋_GB2312" w:cs="仿宋_GB2312"/>
          <w:sz w:val="32"/>
          <w:szCs w:val="32"/>
        </w:rPr>
      </w:pPr>
    </w:p>
    <w:p w14:paraId="215074D7">
      <w:pPr>
        <w:spacing w:line="500" w:lineRule="exac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　</w:t>
      </w:r>
    </w:p>
    <w:p w14:paraId="0C2B946D">
      <w:pPr>
        <w:pStyle w:val="4"/>
        <w:widowControl w:val="0"/>
        <w:spacing w:before="0" w:beforeAutospacing="0" w:after="0" w:afterAutospacing="0" w:line="560" w:lineRule="exact"/>
        <w:jc w:val="center"/>
        <w:rPr>
          <w:rFonts w:hAnsi="Times New Roman"/>
          <w:b/>
          <w:kern w:val="2"/>
          <w:sz w:val="32"/>
          <w:szCs w:val="32"/>
        </w:rPr>
      </w:pPr>
    </w:p>
    <w:p w14:paraId="6576A07A">
      <w:pPr>
        <w:pStyle w:val="4"/>
        <w:widowControl w:val="0"/>
        <w:spacing w:before="0" w:beforeAutospacing="0" w:after="0" w:afterAutospacing="0" w:line="560" w:lineRule="exact"/>
        <w:jc w:val="center"/>
        <w:rPr>
          <w:rFonts w:hAnsi="Times New Roman"/>
          <w:b/>
          <w:kern w:val="2"/>
          <w:sz w:val="32"/>
          <w:szCs w:val="32"/>
        </w:rPr>
      </w:pPr>
    </w:p>
    <w:p w14:paraId="0605A12C"/>
    <w:p w14:paraId="33DFDD2A">
      <w:pPr>
        <w:spacing w:line="500" w:lineRule="exact"/>
        <w:jc w:val="left"/>
        <w:rPr>
          <w:rFonts w:ascii="仿宋_GB2312" w:eastAsia="仿宋_GB2312"/>
          <w:b/>
          <w:sz w:val="28"/>
        </w:rPr>
      </w:pPr>
      <w:r>
        <w:rPr>
          <w:rFonts w:hint="eastAsia" w:ascii="黑体" w:hAnsi="黑体" w:cs="黑体"/>
          <w:sz w:val="30"/>
          <w:szCs w:val="30"/>
          <w:lang w:val="en-GB"/>
        </w:rPr>
        <w:br w:type="page"/>
      </w:r>
    </w:p>
    <w:p w14:paraId="158D3386">
      <w:pPr>
        <w:spacing w:line="440" w:lineRule="exact"/>
        <w:textAlignment w:val="baseline"/>
        <w:rPr>
          <w:rFonts w:hint="eastAsia" w:ascii="仿宋_GB2312" w:hAnsi="Times New Roman" w:eastAsia="仿宋_GB2312" w:cs="Times New Roman"/>
          <w:b/>
          <w:sz w:val="28"/>
        </w:rPr>
      </w:pPr>
      <w:r>
        <w:rPr>
          <w:rFonts w:hint="eastAsia" w:ascii="仿宋_GB2312" w:hAnsi="Times New Roman" w:eastAsia="仿宋_GB2312" w:cs="Times New Roman"/>
          <w:b/>
          <w:sz w:val="28"/>
        </w:rPr>
        <w:t>附件四：报价表范本</w:t>
      </w:r>
    </w:p>
    <w:p w14:paraId="25ABC040">
      <w:pPr>
        <w:snapToGrid w:val="0"/>
        <w:spacing w:line="500" w:lineRule="exact"/>
        <w:ind w:firstLine="360" w:firstLineChars="100"/>
        <w:rPr>
          <w:rFonts w:ascii="仿宋" w:hAnsi="仿宋" w:eastAsia="仿宋"/>
          <w:kern w:val="0"/>
          <w:sz w:val="36"/>
          <w:szCs w:val="36"/>
        </w:rPr>
      </w:pPr>
      <w:r>
        <w:rPr>
          <w:rFonts w:hint="eastAsia" w:ascii="仿宋" w:hAnsi="仿宋" w:eastAsia="仿宋"/>
          <w:sz w:val="36"/>
          <w:szCs w:val="36"/>
        </w:rPr>
        <w:t>启东市</w:t>
      </w:r>
      <w:r>
        <w:rPr>
          <w:rFonts w:hint="eastAsia" w:ascii="仿宋" w:hAnsi="仿宋" w:eastAsia="仿宋"/>
          <w:sz w:val="36"/>
          <w:szCs w:val="36"/>
          <w:lang w:val="en-US" w:eastAsia="zh-CN"/>
        </w:rPr>
        <w:t>疾病预防控制中心宣传抽纸和手帕纸</w:t>
      </w:r>
      <w:r>
        <w:rPr>
          <w:rFonts w:hint="eastAsia" w:ascii="仿宋" w:hAnsi="仿宋" w:eastAsia="仿宋"/>
          <w:sz w:val="36"/>
          <w:szCs w:val="36"/>
        </w:rPr>
        <w:t>采购项目</w:t>
      </w:r>
    </w:p>
    <w:p w14:paraId="69CDEECC">
      <w:pPr>
        <w:spacing w:line="560" w:lineRule="exact"/>
        <w:jc w:val="center"/>
        <w:rPr>
          <w:rFonts w:ascii="仿宋" w:hAnsi="仿宋" w:eastAsia="仿宋"/>
          <w:sz w:val="36"/>
          <w:szCs w:val="36"/>
        </w:rPr>
      </w:pPr>
      <w:r>
        <w:rPr>
          <w:rFonts w:hint="eastAsia" w:ascii="仿宋" w:hAnsi="仿宋" w:eastAsia="仿宋"/>
          <w:sz w:val="36"/>
          <w:szCs w:val="36"/>
        </w:rPr>
        <w:t>报    价    表</w:t>
      </w:r>
    </w:p>
    <w:tbl>
      <w:tblPr>
        <w:tblStyle w:val="5"/>
        <w:tblpPr w:leftFromText="180" w:rightFromText="180" w:vertAnchor="page" w:horzAnchor="margin" w:tblpY="2956"/>
        <w:tblW w:w="883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1063"/>
        <w:gridCol w:w="2793"/>
        <w:gridCol w:w="992"/>
        <w:gridCol w:w="914"/>
        <w:gridCol w:w="1083"/>
        <w:gridCol w:w="997"/>
        <w:gridCol w:w="988"/>
      </w:tblGrid>
      <w:tr w14:paraId="4C12AF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695" w:hRule="atLeast"/>
        </w:trPr>
        <w:tc>
          <w:tcPr>
            <w:tcW w:w="1063" w:type="dxa"/>
            <w:tcBorders>
              <w:top w:val="single" w:color="auto" w:sz="8" w:space="0"/>
              <w:left w:val="single" w:color="auto" w:sz="8" w:space="0"/>
              <w:bottom w:val="single" w:color="auto" w:sz="8" w:space="0"/>
              <w:right w:val="single" w:color="auto" w:sz="8" w:space="0"/>
            </w:tcBorders>
            <w:vAlign w:val="center"/>
          </w:tcPr>
          <w:p w14:paraId="3FBD48D0">
            <w:pPr>
              <w:jc w:val="center"/>
              <w:rPr>
                <w:rFonts w:ascii="仿宋" w:hAnsi="仿宋"/>
                <w:b/>
                <w:bCs/>
                <w:szCs w:val="21"/>
              </w:rPr>
            </w:pPr>
            <w:r>
              <w:rPr>
                <w:rFonts w:hint="eastAsia" w:ascii="仿宋" w:hAnsi="仿宋"/>
                <w:b/>
                <w:bCs/>
                <w:szCs w:val="21"/>
              </w:rPr>
              <w:t>序号</w:t>
            </w:r>
          </w:p>
        </w:tc>
        <w:tc>
          <w:tcPr>
            <w:tcW w:w="2793" w:type="dxa"/>
            <w:tcBorders>
              <w:top w:val="single" w:color="auto" w:sz="8" w:space="0"/>
              <w:left w:val="nil"/>
              <w:bottom w:val="single" w:color="auto" w:sz="8" w:space="0"/>
              <w:right w:val="single" w:color="auto" w:sz="8" w:space="0"/>
            </w:tcBorders>
            <w:vAlign w:val="center"/>
          </w:tcPr>
          <w:p w14:paraId="6F7D7463">
            <w:pPr>
              <w:jc w:val="center"/>
              <w:rPr>
                <w:rFonts w:ascii="仿宋" w:hAnsi="仿宋"/>
                <w:b/>
                <w:bCs/>
                <w:szCs w:val="21"/>
              </w:rPr>
            </w:pPr>
            <w:r>
              <w:rPr>
                <w:rFonts w:hint="eastAsia" w:ascii="仿宋" w:hAnsi="仿宋"/>
                <w:b/>
                <w:bCs/>
                <w:szCs w:val="21"/>
              </w:rPr>
              <w:t>名称</w:t>
            </w:r>
          </w:p>
        </w:tc>
        <w:tc>
          <w:tcPr>
            <w:tcW w:w="992" w:type="dxa"/>
            <w:tcBorders>
              <w:top w:val="single" w:color="auto" w:sz="8" w:space="0"/>
              <w:left w:val="nil"/>
              <w:bottom w:val="single" w:color="auto" w:sz="8" w:space="0"/>
              <w:right w:val="single" w:color="auto" w:sz="8" w:space="0"/>
            </w:tcBorders>
            <w:vAlign w:val="center"/>
          </w:tcPr>
          <w:p w14:paraId="596159DA">
            <w:pPr>
              <w:jc w:val="center"/>
              <w:rPr>
                <w:rFonts w:hint="eastAsia" w:ascii="仿宋" w:hAnsi="仿宋" w:eastAsia="宋体"/>
                <w:b/>
                <w:bCs/>
                <w:szCs w:val="21"/>
                <w:lang w:eastAsia="zh-CN"/>
              </w:rPr>
            </w:pPr>
            <w:r>
              <w:rPr>
                <w:rFonts w:hint="eastAsia" w:ascii="仿宋" w:hAnsi="仿宋"/>
                <w:b/>
                <w:bCs/>
                <w:szCs w:val="21"/>
                <w:lang w:val="en-US" w:eastAsia="zh-CN"/>
              </w:rPr>
              <w:t>规格</w:t>
            </w:r>
          </w:p>
        </w:tc>
        <w:tc>
          <w:tcPr>
            <w:tcW w:w="914" w:type="dxa"/>
            <w:tcBorders>
              <w:top w:val="single" w:color="auto" w:sz="8" w:space="0"/>
              <w:left w:val="nil"/>
              <w:bottom w:val="single" w:color="auto" w:sz="8" w:space="0"/>
              <w:right w:val="single" w:color="auto" w:sz="8" w:space="0"/>
            </w:tcBorders>
            <w:vAlign w:val="center"/>
          </w:tcPr>
          <w:p w14:paraId="250B5CCF">
            <w:pPr>
              <w:jc w:val="center"/>
              <w:rPr>
                <w:rFonts w:ascii="仿宋" w:hAnsi="仿宋"/>
                <w:b/>
                <w:bCs/>
                <w:szCs w:val="21"/>
              </w:rPr>
            </w:pPr>
            <w:r>
              <w:rPr>
                <w:rFonts w:hint="eastAsia" w:ascii="仿宋" w:hAnsi="仿宋"/>
                <w:b/>
                <w:bCs/>
                <w:szCs w:val="21"/>
              </w:rPr>
              <w:t>数量</w:t>
            </w:r>
          </w:p>
        </w:tc>
        <w:tc>
          <w:tcPr>
            <w:tcW w:w="1083" w:type="dxa"/>
            <w:tcBorders>
              <w:top w:val="single" w:color="auto" w:sz="8" w:space="0"/>
              <w:left w:val="nil"/>
              <w:bottom w:val="single" w:color="auto" w:sz="8" w:space="0"/>
              <w:right w:val="single" w:color="auto" w:sz="8" w:space="0"/>
            </w:tcBorders>
            <w:vAlign w:val="center"/>
          </w:tcPr>
          <w:p w14:paraId="5860C037">
            <w:pPr>
              <w:jc w:val="center"/>
              <w:rPr>
                <w:rFonts w:ascii="仿宋" w:hAnsi="仿宋"/>
                <w:b/>
                <w:bCs/>
                <w:szCs w:val="21"/>
              </w:rPr>
            </w:pPr>
            <w:r>
              <w:rPr>
                <w:rFonts w:hint="eastAsia" w:ascii="仿宋" w:hAnsi="仿宋"/>
                <w:b/>
                <w:bCs/>
                <w:szCs w:val="21"/>
                <w:lang w:val="en-US" w:eastAsia="zh-CN"/>
              </w:rPr>
              <w:t>单价</w:t>
            </w:r>
            <w:r>
              <w:rPr>
                <w:rFonts w:hint="eastAsia" w:ascii="仿宋" w:hAnsi="仿宋"/>
                <w:b/>
                <w:bCs/>
                <w:szCs w:val="21"/>
              </w:rPr>
              <w:t>报价（元）</w:t>
            </w:r>
          </w:p>
        </w:tc>
        <w:tc>
          <w:tcPr>
            <w:tcW w:w="997" w:type="dxa"/>
            <w:tcBorders>
              <w:top w:val="single" w:color="auto" w:sz="8" w:space="0"/>
              <w:left w:val="nil"/>
              <w:bottom w:val="single" w:color="auto" w:sz="8" w:space="0"/>
              <w:right w:val="single" w:color="auto" w:sz="8" w:space="0"/>
            </w:tcBorders>
            <w:vAlign w:val="center"/>
          </w:tcPr>
          <w:p w14:paraId="2730080C">
            <w:pPr>
              <w:jc w:val="center"/>
              <w:rPr>
                <w:rFonts w:ascii="仿宋" w:hAnsi="仿宋"/>
                <w:b/>
                <w:bCs/>
                <w:szCs w:val="21"/>
              </w:rPr>
            </w:pPr>
            <w:r>
              <w:rPr>
                <w:rFonts w:hint="eastAsia" w:ascii="仿宋" w:hAnsi="仿宋"/>
                <w:b/>
                <w:bCs/>
                <w:szCs w:val="21"/>
                <w:lang w:val="en-US" w:eastAsia="zh-CN"/>
              </w:rPr>
              <w:t>总报价</w:t>
            </w:r>
            <w:bookmarkStart w:id="0" w:name="_GoBack"/>
            <w:bookmarkEnd w:id="0"/>
            <w:r>
              <w:rPr>
                <w:rFonts w:hint="eastAsia" w:ascii="仿宋" w:hAnsi="仿宋"/>
                <w:b/>
                <w:bCs/>
                <w:szCs w:val="21"/>
              </w:rPr>
              <w:t>（元）</w:t>
            </w:r>
          </w:p>
        </w:tc>
        <w:tc>
          <w:tcPr>
            <w:tcW w:w="988" w:type="dxa"/>
            <w:tcBorders>
              <w:top w:val="single" w:color="auto" w:sz="8" w:space="0"/>
              <w:left w:val="nil"/>
              <w:bottom w:val="single" w:color="auto" w:sz="8" w:space="0"/>
              <w:right w:val="single" w:color="auto" w:sz="8" w:space="0"/>
            </w:tcBorders>
            <w:vAlign w:val="center"/>
          </w:tcPr>
          <w:p w14:paraId="0546CA6B">
            <w:pPr>
              <w:jc w:val="center"/>
              <w:rPr>
                <w:rFonts w:ascii="仿宋" w:hAnsi="仿宋"/>
                <w:b/>
                <w:bCs/>
                <w:szCs w:val="21"/>
              </w:rPr>
            </w:pPr>
            <w:r>
              <w:rPr>
                <w:rFonts w:hint="eastAsia" w:ascii="仿宋" w:hAnsi="仿宋"/>
                <w:b/>
                <w:bCs/>
                <w:szCs w:val="21"/>
              </w:rPr>
              <w:t>备注</w:t>
            </w:r>
          </w:p>
        </w:tc>
      </w:tr>
      <w:tr w14:paraId="368713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695" w:hRule="atLeast"/>
        </w:trPr>
        <w:tc>
          <w:tcPr>
            <w:tcW w:w="1063" w:type="dxa"/>
            <w:tcBorders>
              <w:top w:val="single" w:color="auto" w:sz="8" w:space="0"/>
              <w:left w:val="single" w:color="auto" w:sz="8" w:space="0"/>
              <w:bottom w:val="single" w:color="auto" w:sz="8" w:space="0"/>
              <w:right w:val="single" w:color="auto" w:sz="8" w:space="0"/>
            </w:tcBorders>
            <w:vAlign w:val="center"/>
          </w:tcPr>
          <w:p w14:paraId="676770FC">
            <w:pPr>
              <w:jc w:val="center"/>
              <w:rPr>
                <w:rFonts w:ascii="仿宋" w:hAnsi="仿宋"/>
                <w:szCs w:val="21"/>
              </w:rPr>
            </w:pPr>
          </w:p>
        </w:tc>
        <w:tc>
          <w:tcPr>
            <w:tcW w:w="2793" w:type="dxa"/>
            <w:tcBorders>
              <w:top w:val="single" w:color="auto" w:sz="8" w:space="0"/>
              <w:left w:val="nil"/>
              <w:bottom w:val="single" w:color="auto" w:sz="8" w:space="0"/>
              <w:right w:val="single" w:color="auto" w:sz="8" w:space="0"/>
            </w:tcBorders>
            <w:vAlign w:val="center"/>
          </w:tcPr>
          <w:p w14:paraId="5EDB7A26">
            <w:pPr>
              <w:spacing w:line="240" w:lineRule="exact"/>
              <w:jc w:val="center"/>
              <w:rPr>
                <w:sz w:val="24"/>
              </w:rPr>
            </w:pPr>
          </w:p>
        </w:tc>
        <w:tc>
          <w:tcPr>
            <w:tcW w:w="992" w:type="dxa"/>
            <w:tcBorders>
              <w:top w:val="single" w:color="auto" w:sz="8" w:space="0"/>
              <w:left w:val="nil"/>
              <w:bottom w:val="single" w:color="auto" w:sz="8" w:space="0"/>
              <w:right w:val="single" w:color="auto" w:sz="8" w:space="0"/>
            </w:tcBorders>
            <w:vAlign w:val="center"/>
          </w:tcPr>
          <w:p w14:paraId="459D466B">
            <w:pPr>
              <w:jc w:val="center"/>
              <w:rPr>
                <w:rFonts w:ascii="仿宋" w:hAnsi="仿宋"/>
                <w:b/>
                <w:bCs/>
                <w:szCs w:val="21"/>
              </w:rPr>
            </w:pPr>
          </w:p>
        </w:tc>
        <w:tc>
          <w:tcPr>
            <w:tcW w:w="914" w:type="dxa"/>
            <w:tcBorders>
              <w:top w:val="single" w:color="auto" w:sz="8" w:space="0"/>
              <w:left w:val="nil"/>
              <w:bottom w:val="single" w:color="auto" w:sz="8" w:space="0"/>
              <w:right w:val="single" w:color="auto" w:sz="8" w:space="0"/>
            </w:tcBorders>
            <w:vAlign w:val="center"/>
          </w:tcPr>
          <w:p w14:paraId="0754695D">
            <w:pPr>
              <w:jc w:val="center"/>
              <w:rPr>
                <w:rFonts w:hint="default" w:ascii="仿宋" w:hAnsi="仿宋" w:eastAsia="宋体"/>
                <w:b/>
                <w:bCs/>
                <w:szCs w:val="21"/>
                <w:lang w:val="en-US" w:eastAsia="zh-CN"/>
              </w:rPr>
            </w:pPr>
          </w:p>
        </w:tc>
        <w:tc>
          <w:tcPr>
            <w:tcW w:w="1083" w:type="dxa"/>
            <w:tcBorders>
              <w:top w:val="single" w:color="auto" w:sz="8" w:space="0"/>
              <w:left w:val="nil"/>
              <w:bottom w:val="single" w:color="auto" w:sz="8" w:space="0"/>
              <w:right w:val="single" w:color="auto" w:sz="8" w:space="0"/>
            </w:tcBorders>
            <w:vAlign w:val="center"/>
          </w:tcPr>
          <w:p w14:paraId="560B36EA">
            <w:pPr>
              <w:rPr>
                <w:rFonts w:ascii="仿宋" w:hAnsi="仿宋"/>
                <w:b/>
                <w:bCs/>
                <w:szCs w:val="21"/>
              </w:rPr>
            </w:pPr>
          </w:p>
        </w:tc>
        <w:tc>
          <w:tcPr>
            <w:tcW w:w="997" w:type="dxa"/>
            <w:tcBorders>
              <w:top w:val="single" w:color="auto" w:sz="8" w:space="0"/>
              <w:left w:val="nil"/>
              <w:bottom w:val="single" w:color="auto" w:sz="8" w:space="0"/>
              <w:right w:val="single" w:color="auto" w:sz="8" w:space="0"/>
            </w:tcBorders>
            <w:vAlign w:val="center"/>
          </w:tcPr>
          <w:p w14:paraId="3FD68708">
            <w:pPr>
              <w:rPr>
                <w:rFonts w:ascii="仿宋" w:hAnsi="仿宋"/>
                <w:b/>
                <w:bCs/>
                <w:szCs w:val="21"/>
              </w:rPr>
            </w:pPr>
          </w:p>
        </w:tc>
        <w:tc>
          <w:tcPr>
            <w:tcW w:w="988" w:type="dxa"/>
            <w:tcBorders>
              <w:top w:val="single" w:color="auto" w:sz="8" w:space="0"/>
              <w:left w:val="nil"/>
              <w:bottom w:val="single" w:color="auto" w:sz="8" w:space="0"/>
              <w:right w:val="single" w:color="auto" w:sz="8" w:space="0"/>
            </w:tcBorders>
            <w:vAlign w:val="center"/>
          </w:tcPr>
          <w:p w14:paraId="623B219C">
            <w:pPr>
              <w:rPr>
                <w:rFonts w:ascii="仿宋" w:hAnsi="仿宋"/>
                <w:b/>
                <w:bCs/>
                <w:szCs w:val="21"/>
              </w:rPr>
            </w:pPr>
          </w:p>
        </w:tc>
      </w:tr>
      <w:tr w14:paraId="46ECDE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695" w:hRule="atLeast"/>
        </w:trPr>
        <w:tc>
          <w:tcPr>
            <w:tcW w:w="1063" w:type="dxa"/>
            <w:tcBorders>
              <w:top w:val="single" w:color="auto" w:sz="8" w:space="0"/>
              <w:left w:val="single" w:color="auto" w:sz="8" w:space="0"/>
              <w:bottom w:val="single" w:color="auto" w:sz="8" w:space="0"/>
              <w:right w:val="single" w:color="auto" w:sz="8" w:space="0"/>
            </w:tcBorders>
            <w:vAlign w:val="center"/>
          </w:tcPr>
          <w:p w14:paraId="59A7DB6D">
            <w:pPr>
              <w:spacing w:line="240" w:lineRule="exact"/>
              <w:jc w:val="center"/>
              <w:rPr>
                <w:sz w:val="24"/>
              </w:rPr>
            </w:pPr>
          </w:p>
        </w:tc>
        <w:tc>
          <w:tcPr>
            <w:tcW w:w="2793" w:type="dxa"/>
            <w:tcBorders>
              <w:top w:val="single" w:color="auto" w:sz="8" w:space="0"/>
              <w:left w:val="nil"/>
              <w:bottom w:val="single" w:color="auto" w:sz="8" w:space="0"/>
              <w:right w:val="single" w:color="auto" w:sz="8" w:space="0"/>
            </w:tcBorders>
            <w:vAlign w:val="center"/>
          </w:tcPr>
          <w:p w14:paraId="71E39AF3">
            <w:pPr>
              <w:spacing w:line="240" w:lineRule="exact"/>
              <w:jc w:val="center"/>
              <w:rPr>
                <w:sz w:val="24"/>
              </w:rPr>
            </w:pPr>
          </w:p>
        </w:tc>
        <w:tc>
          <w:tcPr>
            <w:tcW w:w="992" w:type="dxa"/>
            <w:tcBorders>
              <w:top w:val="single" w:color="auto" w:sz="8" w:space="0"/>
              <w:left w:val="nil"/>
              <w:bottom w:val="single" w:color="auto" w:sz="8" w:space="0"/>
              <w:right w:val="single" w:color="auto" w:sz="8" w:space="0"/>
            </w:tcBorders>
            <w:vAlign w:val="center"/>
          </w:tcPr>
          <w:p w14:paraId="0623A6F2">
            <w:pPr>
              <w:jc w:val="center"/>
              <w:rPr>
                <w:rFonts w:ascii="仿宋" w:hAnsi="仿宋"/>
                <w:b/>
                <w:bCs/>
                <w:szCs w:val="21"/>
              </w:rPr>
            </w:pPr>
          </w:p>
        </w:tc>
        <w:tc>
          <w:tcPr>
            <w:tcW w:w="914" w:type="dxa"/>
            <w:tcBorders>
              <w:top w:val="single" w:color="auto" w:sz="8" w:space="0"/>
              <w:left w:val="nil"/>
              <w:bottom w:val="single" w:color="auto" w:sz="8" w:space="0"/>
              <w:right w:val="single" w:color="auto" w:sz="8" w:space="0"/>
            </w:tcBorders>
            <w:vAlign w:val="center"/>
          </w:tcPr>
          <w:p w14:paraId="75619D72">
            <w:pPr>
              <w:jc w:val="center"/>
              <w:rPr>
                <w:rFonts w:ascii="仿宋" w:hAnsi="仿宋"/>
                <w:b/>
                <w:bCs/>
                <w:szCs w:val="21"/>
              </w:rPr>
            </w:pPr>
          </w:p>
        </w:tc>
        <w:tc>
          <w:tcPr>
            <w:tcW w:w="1083" w:type="dxa"/>
            <w:tcBorders>
              <w:top w:val="single" w:color="auto" w:sz="8" w:space="0"/>
              <w:left w:val="nil"/>
              <w:bottom w:val="single" w:color="auto" w:sz="8" w:space="0"/>
              <w:right w:val="single" w:color="auto" w:sz="8" w:space="0"/>
            </w:tcBorders>
            <w:vAlign w:val="center"/>
          </w:tcPr>
          <w:p w14:paraId="63330BCA">
            <w:pPr>
              <w:rPr>
                <w:rFonts w:ascii="仿宋" w:hAnsi="仿宋"/>
                <w:b/>
                <w:bCs/>
                <w:szCs w:val="21"/>
              </w:rPr>
            </w:pPr>
          </w:p>
        </w:tc>
        <w:tc>
          <w:tcPr>
            <w:tcW w:w="997" w:type="dxa"/>
            <w:tcBorders>
              <w:top w:val="single" w:color="auto" w:sz="8" w:space="0"/>
              <w:left w:val="nil"/>
              <w:bottom w:val="single" w:color="auto" w:sz="8" w:space="0"/>
              <w:right w:val="single" w:color="auto" w:sz="8" w:space="0"/>
            </w:tcBorders>
            <w:vAlign w:val="center"/>
          </w:tcPr>
          <w:p w14:paraId="5A913D24">
            <w:pPr>
              <w:rPr>
                <w:rFonts w:ascii="仿宋" w:hAnsi="仿宋"/>
                <w:b/>
                <w:bCs/>
                <w:szCs w:val="21"/>
              </w:rPr>
            </w:pPr>
          </w:p>
        </w:tc>
        <w:tc>
          <w:tcPr>
            <w:tcW w:w="988" w:type="dxa"/>
            <w:tcBorders>
              <w:top w:val="single" w:color="auto" w:sz="8" w:space="0"/>
              <w:left w:val="nil"/>
              <w:bottom w:val="single" w:color="auto" w:sz="8" w:space="0"/>
              <w:right w:val="single" w:color="auto" w:sz="8" w:space="0"/>
            </w:tcBorders>
            <w:vAlign w:val="center"/>
          </w:tcPr>
          <w:p w14:paraId="0AB76018">
            <w:pPr>
              <w:rPr>
                <w:rFonts w:ascii="仿宋" w:hAnsi="仿宋"/>
                <w:b/>
                <w:bCs/>
                <w:szCs w:val="21"/>
              </w:rPr>
            </w:pPr>
          </w:p>
        </w:tc>
      </w:tr>
      <w:tr w14:paraId="3CAE6E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695" w:hRule="atLeast"/>
        </w:trPr>
        <w:tc>
          <w:tcPr>
            <w:tcW w:w="1063" w:type="dxa"/>
            <w:tcBorders>
              <w:top w:val="single" w:color="auto" w:sz="8" w:space="0"/>
              <w:left w:val="single" w:color="auto" w:sz="8" w:space="0"/>
              <w:bottom w:val="single" w:color="auto" w:sz="8" w:space="0"/>
              <w:right w:val="single" w:color="auto" w:sz="8" w:space="0"/>
            </w:tcBorders>
            <w:vAlign w:val="center"/>
          </w:tcPr>
          <w:p w14:paraId="4F52B943">
            <w:pPr>
              <w:spacing w:line="240" w:lineRule="exact"/>
              <w:jc w:val="center"/>
              <w:rPr>
                <w:sz w:val="24"/>
              </w:rPr>
            </w:pPr>
          </w:p>
        </w:tc>
        <w:tc>
          <w:tcPr>
            <w:tcW w:w="2793" w:type="dxa"/>
            <w:tcBorders>
              <w:top w:val="single" w:color="auto" w:sz="8" w:space="0"/>
              <w:left w:val="nil"/>
              <w:bottom w:val="single" w:color="auto" w:sz="8" w:space="0"/>
              <w:right w:val="single" w:color="auto" w:sz="8" w:space="0"/>
            </w:tcBorders>
            <w:vAlign w:val="center"/>
          </w:tcPr>
          <w:p w14:paraId="53FEAD7F">
            <w:pPr>
              <w:spacing w:line="240" w:lineRule="exact"/>
              <w:jc w:val="center"/>
              <w:rPr>
                <w:sz w:val="24"/>
              </w:rPr>
            </w:pPr>
          </w:p>
        </w:tc>
        <w:tc>
          <w:tcPr>
            <w:tcW w:w="992" w:type="dxa"/>
            <w:tcBorders>
              <w:top w:val="single" w:color="auto" w:sz="8" w:space="0"/>
              <w:left w:val="nil"/>
              <w:bottom w:val="single" w:color="auto" w:sz="8" w:space="0"/>
              <w:right w:val="single" w:color="auto" w:sz="8" w:space="0"/>
            </w:tcBorders>
            <w:vAlign w:val="center"/>
          </w:tcPr>
          <w:p w14:paraId="6E5AAC32">
            <w:pPr>
              <w:jc w:val="center"/>
              <w:rPr>
                <w:rFonts w:ascii="仿宋" w:hAnsi="仿宋"/>
                <w:b/>
                <w:bCs/>
                <w:szCs w:val="21"/>
              </w:rPr>
            </w:pPr>
          </w:p>
        </w:tc>
        <w:tc>
          <w:tcPr>
            <w:tcW w:w="914" w:type="dxa"/>
            <w:tcBorders>
              <w:top w:val="single" w:color="auto" w:sz="8" w:space="0"/>
              <w:left w:val="nil"/>
              <w:bottom w:val="single" w:color="auto" w:sz="8" w:space="0"/>
              <w:right w:val="single" w:color="auto" w:sz="8" w:space="0"/>
            </w:tcBorders>
            <w:vAlign w:val="center"/>
          </w:tcPr>
          <w:p w14:paraId="0013639A">
            <w:pPr>
              <w:jc w:val="center"/>
              <w:rPr>
                <w:rFonts w:ascii="仿宋" w:hAnsi="仿宋"/>
                <w:b/>
                <w:bCs/>
                <w:szCs w:val="21"/>
              </w:rPr>
            </w:pPr>
          </w:p>
        </w:tc>
        <w:tc>
          <w:tcPr>
            <w:tcW w:w="1083" w:type="dxa"/>
            <w:tcBorders>
              <w:top w:val="single" w:color="auto" w:sz="8" w:space="0"/>
              <w:left w:val="nil"/>
              <w:bottom w:val="single" w:color="auto" w:sz="8" w:space="0"/>
              <w:right w:val="single" w:color="auto" w:sz="8" w:space="0"/>
            </w:tcBorders>
            <w:vAlign w:val="center"/>
          </w:tcPr>
          <w:p w14:paraId="0C1FB818">
            <w:pPr>
              <w:rPr>
                <w:rFonts w:ascii="仿宋" w:hAnsi="仿宋"/>
                <w:b/>
                <w:bCs/>
                <w:szCs w:val="21"/>
              </w:rPr>
            </w:pPr>
          </w:p>
        </w:tc>
        <w:tc>
          <w:tcPr>
            <w:tcW w:w="997" w:type="dxa"/>
            <w:tcBorders>
              <w:top w:val="single" w:color="auto" w:sz="8" w:space="0"/>
              <w:left w:val="nil"/>
              <w:bottom w:val="single" w:color="auto" w:sz="8" w:space="0"/>
              <w:right w:val="single" w:color="auto" w:sz="8" w:space="0"/>
            </w:tcBorders>
            <w:vAlign w:val="center"/>
          </w:tcPr>
          <w:p w14:paraId="56DB51A7">
            <w:pPr>
              <w:rPr>
                <w:rFonts w:ascii="仿宋" w:hAnsi="仿宋"/>
                <w:b/>
                <w:bCs/>
                <w:szCs w:val="21"/>
              </w:rPr>
            </w:pPr>
          </w:p>
        </w:tc>
        <w:tc>
          <w:tcPr>
            <w:tcW w:w="988" w:type="dxa"/>
            <w:tcBorders>
              <w:top w:val="single" w:color="auto" w:sz="8" w:space="0"/>
              <w:left w:val="nil"/>
              <w:bottom w:val="single" w:color="auto" w:sz="8" w:space="0"/>
              <w:right w:val="single" w:color="auto" w:sz="8" w:space="0"/>
            </w:tcBorders>
            <w:vAlign w:val="center"/>
          </w:tcPr>
          <w:p w14:paraId="087CC4A5">
            <w:pPr>
              <w:rPr>
                <w:rFonts w:ascii="仿宋" w:hAnsi="仿宋"/>
                <w:b/>
                <w:bCs/>
                <w:szCs w:val="21"/>
              </w:rPr>
            </w:pPr>
          </w:p>
        </w:tc>
      </w:tr>
      <w:tr w14:paraId="11EA5F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695" w:hRule="atLeast"/>
        </w:trPr>
        <w:tc>
          <w:tcPr>
            <w:tcW w:w="1063" w:type="dxa"/>
            <w:tcBorders>
              <w:top w:val="single" w:color="auto" w:sz="8" w:space="0"/>
              <w:left w:val="single" w:color="auto" w:sz="8" w:space="0"/>
              <w:bottom w:val="single" w:color="auto" w:sz="8" w:space="0"/>
              <w:right w:val="single" w:color="auto" w:sz="8" w:space="0"/>
            </w:tcBorders>
            <w:vAlign w:val="center"/>
          </w:tcPr>
          <w:p w14:paraId="4B2EA11D">
            <w:pPr>
              <w:jc w:val="center"/>
              <w:rPr>
                <w:rFonts w:ascii="仿宋" w:hAnsi="仿宋"/>
                <w:szCs w:val="21"/>
              </w:rPr>
            </w:pPr>
            <w:r>
              <w:rPr>
                <w:rFonts w:hint="eastAsia" w:ascii="仿宋" w:hAnsi="仿宋"/>
                <w:szCs w:val="21"/>
              </w:rPr>
              <w:t>合计</w:t>
            </w:r>
          </w:p>
        </w:tc>
        <w:tc>
          <w:tcPr>
            <w:tcW w:w="7767" w:type="dxa"/>
            <w:gridSpan w:val="6"/>
            <w:tcBorders>
              <w:top w:val="single" w:color="auto" w:sz="8" w:space="0"/>
              <w:left w:val="nil"/>
              <w:bottom w:val="single" w:color="auto" w:sz="8" w:space="0"/>
              <w:right w:val="single" w:color="auto" w:sz="8" w:space="0"/>
            </w:tcBorders>
            <w:vAlign w:val="center"/>
          </w:tcPr>
          <w:p w14:paraId="55A6FF6F">
            <w:pPr>
              <w:rPr>
                <w:rFonts w:ascii="仿宋" w:hAnsi="仿宋"/>
                <w:b/>
                <w:bCs/>
                <w:szCs w:val="21"/>
              </w:rPr>
            </w:pPr>
            <w:r>
              <w:rPr>
                <w:rFonts w:ascii="仿宋" w:hAnsi="仿宋"/>
                <w:b/>
                <w:bCs/>
                <w:szCs w:val="21"/>
              </w:rPr>
              <w:t>人民</w:t>
            </w:r>
            <w:r>
              <w:rPr>
                <w:rFonts w:hint="eastAsia" w:ascii="仿宋" w:hAnsi="仿宋"/>
                <w:b/>
                <w:bCs/>
                <w:szCs w:val="21"/>
              </w:rPr>
              <w:t>币大写：                                       小写：        元</w:t>
            </w:r>
          </w:p>
        </w:tc>
      </w:tr>
    </w:tbl>
    <w:p w14:paraId="6BB4F39B">
      <w:pPr>
        <w:pStyle w:val="3"/>
      </w:pPr>
    </w:p>
    <w:p w14:paraId="288501DA"/>
    <w:p w14:paraId="2A549006">
      <w:pPr>
        <w:spacing w:line="500" w:lineRule="exact"/>
        <w:rPr>
          <w:rFonts w:ascii="仿宋_GB2312" w:eastAsia="仿宋_GB2312"/>
          <w:b/>
          <w:sz w:val="28"/>
        </w:rPr>
      </w:pPr>
    </w:p>
    <w:p w14:paraId="6578B5A9">
      <w:pPr>
        <w:spacing w:line="500" w:lineRule="exact"/>
        <w:rPr>
          <w:rFonts w:ascii="仿宋_GB2312" w:eastAsia="仿宋_GB2312"/>
          <w:b/>
          <w:sz w:val="28"/>
        </w:rPr>
      </w:pPr>
    </w:p>
    <w:p w14:paraId="4E110D80">
      <w:pPr>
        <w:spacing w:line="500" w:lineRule="exact"/>
        <w:rPr>
          <w:rFonts w:ascii="仿宋_GB2312" w:eastAsia="仿宋_GB2312"/>
          <w:b/>
          <w:sz w:val="28"/>
        </w:rPr>
      </w:pPr>
    </w:p>
    <w:p w14:paraId="7F187D73">
      <w:pPr>
        <w:spacing w:line="500" w:lineRule="exact"/>
        <w:rPr>
          <w:rFonts w:ascii="仿宋_GB2312" w:eastAsia="仿宋_GB2312"/>
          <w:b/>
          <w:sz w:val="28"/>
        </w:rPr>
      </w:pPr>
    </w:p>
    <w:p w14:paraId="792810AE">
      <w:pPr>
        <w:spacing w:line="500" w:lineRule="exact"/>
        <w:rPr>
          <w:rFonts w:ascii="仿宋_GB2312" w:eastAsia="仿宋_GB2312"/>
          <w:b/>
          <w:sz w:val="28"/>
        </w:rPr>
      </w:pPr>
    </w:p>
    <w:p w14:paraId="351E9BC5">
      <w:pPr>
        <w:spacing w:line="500" w:lineRule="exact"/>
        <w:rPr>
          <w:rFonts w:ascii="仿宋_GB2312" w:eastAsia="仿宋_GB2312"/>
          <w:b/>
          <w:sz w:val="28"/>
        </w:rPr>
      </w:pPr>
    </w:p>
    <w:p w14:paraId="2A54435D">
      <w:pPr>
        <w:spacing w:line="500" w:lineRule="exact"/>
        <w:rPr>
          <w:rFonts w:ascii="仿宋_GB2312" w:eastAsia="仿宋_GB2312"/>
          <w:b/>
          <w:sz w:val="28"/>
        </w:rPr>
      </w:pPr>
    </w:p>
    <w:p w14:paraId="18D98F6A">
      <w:pPr>
        <w:spacing w:line="500" w:lineRule="exact"/>
        <w:rPr>
          <w:rFonts w:ascii="仿宋_GB2312" w:eastAsia="仿宋_GB2312"/>
          <w:b/>
          <w:sz w:val="28"/>
        </w:rPr>
      </w:pPr>
    </w:p>
    <w:p w14:paraId="70039AB2">
      <w:pPr>
        <w:spacing w:line="500" w:lineRule="exact"/>
        <w:rPr>
          <w:rFonts w:ascii="仿宋_GB2312" w:eastAsia="仿宋_GB2312"/>
          <w:b/>
          <w:sz w:val="28"/>
        </w:rPr>
      </w:pPr>
    </w:p>
    <w:p w14:paraId="24FBAF74">
      <w:pPr>
        <w:spacing w:line="500" w:lineRule="exact"/>
        <w:rPr>
          <w:rFonts w:ascii="仿宋_GB2312" w:eastAsia="仿宋_GB2312"/>
          <w:b/>
          <w:sz w:val="28"/>
        </w:rPr>
      </w:pPr>
    </w:p>
    <w:p w14:paraId="6F7D6A17">
      <w:pPr>
        <w:spacing w:line="500" w:lineRule="exact"/>
        <w:rPr>
          <w:rFonts w:ascii="仿宋_GB2312" w:eastAsia="仿宋_GB2312"/>
          <w:b/>
          <w:sz w:val="28"/>
        </w:rPr>
      </w:pPr>
    </w:p>
    <w:p w14:paraId="57E572D1">
      <w:pPr>
        <w:spacing w:line="500" w:lineRule="exact"/>
        <w:rPr>
          <w:rFonts w:ascii="仿宋_GB2312" w:eastAsia="仿宋_GB2312"/>
          <w:b/>
          <w:sz w:val="28"/>
        </w:rPr>
      </w:pPr>
    </w:p>
    <w:p w14:paraId="1AAE807F">
      <w:pPr>
        <w:snapToGrid w:val="0"/>
        <w:spacing w:line="440" w:lineRule="exact"/>
        <w:rPr>
          <w:rFonts w:hint="eastAsia" w:ascii="宋体" w:hAnsi="宋体" w:eastAsia="宋体" w:cs="宋体"/>
          <w:sz w:val="28"/>
          <w:szCs w:val="28"/>
          <w:u w:val="single"/>
        </w:rPr>
      </w:pPr>
      <w:r>
        <w:rPr>
          <w:rFonts w:hint="eastAsia" w:ascii="宋体" w:hAnsi="宋体" w:eastAsia="宋体" w:cs="宋体"/>
          <w:sz w:val="28"/>
          <w:szCs w:val="28"/>
          <w:u w:val="single"/>
        </w:rPr>
        <w:t>本报价表须机打并加盖报价单位公章，手填无效。</w:t>
      </w:r>
    </w:p>
    <w:p w14:paraId="3F4AA62E">
      <w:pPr>
        <w:snapToGrid w:val="0"/>
        <w:spacing w:line="440" w:lineRule="exact"/>
        <w:rPr>
          <w:rFonts w:hint="eastAsia" w:ascii="宋体" w:hAnsi="宋体" w:eastAsia="宋体" w:cs="宋体"/>
          <w:sz w:val="28"/>
          <w:szCs w:val="28"/>
          <w:u w:val="single"/>
        </w:rPr>
      </w:pPr>
    </w:p>
    <w:p w14:paraId="76153F38">
      <w:pPr>
        <w:snapToGrid w:val="0"/>
        <w:spacing w:line="440" w:lineRule="exact"/>
        <w:ind w:right="1120"/>
        <w:jc w:val="center"/>
        <w:rPr>
          <w:rFonts w:hint="eastAsia" w:ascii="宋体" w:hAnsi="宋体" w:eastAsia="宋体" w:cs="宋体"/>
          <w:sz w:val="28"/>
          <w:szCs w:val="28"/>
        </w:rPr>
      </w:pPr>
      <w:r>
        <w:rPr>
          <w:rFonts w:hint="eastAsia" w:ascii="宋体" w:hAnsi="宋体" w:eastAsia="宋体" w:cs="宋体"/>
          <w:sz w:val="28"/>
          <w:szCs w:val="28"/>
        </w:rPr>
        <w:t xml:space="preserve">                       报价单位（盖章）：  </w:t>
      </w:r>
    </w:p>
    <w:p w14:paraId="7C5B29E6">
      <w:pPr>
        <w:snapToGrid w:val="0"/>
        <w:spacing w:line="440" w:lineRule="exact"/>
        <w:ind w:right="1120"/>
        <w:jc w:val="center"/>
        <w:rPr>
          <w:rFonts w:hint="eastAsia" w:ascii="宋体" w:hAnsi="宋体" w:eastAsia="宋体" w:cs="宋体"/>
          <w:sz w:val="28"/>
          <w:szCs w:val="28"/>
        </w:rPr>
      </w:pPr>
      <w:r>
        <w:rPr>
          <w:rFonts w:hint="eastAsia" w:ascii="宋体" w:hAnsi="宋体" w:eastAsia="宋体" w:cs="宋体"/>
          <w:sz w:val="28"/>
          <w:szCs w:val="28"/>
        </w:rPr>
        <w:t xml:space="preserve">                              </w:t>
      </w:r>
    </w:p>
    <w:p w14:paraId="754A0DF0">
      <w:pPr>
        <w:snapToGrid w:val="0"/>
        <w:spacing w:line="440" w:lineRule="exact"/>
        <w:ind w:right="560" w:firstLine="4480" w:firstLineChars="1600"/>
        <w:jc w:val="both"/>
        <w:rPr>
          <w:rFonts w:hint="eastAsia" w:ascii="宋体" w:hAnsi="宋体" w:eastAsia="宋体" w:cs="宋体"/>
          <w:sz w:val="28"/>
          <w:szCs w:val="28"/>
        </w:rPr>
      </w:pPr>
      <w:r>
        <w:rPr>
          <w:rFonts w:hint="eastAsia" w:ascii="宋体" w:hAnsi="宋体" w:eastAsia="宋体" w:cs="宋体"/>
          <w:sz w:val="28"/>
          <w:szCs w:val="28"/>
        </w:rPr>
        <w:t xml:space="preserve">法定代表人（签字或盖章）：                        </w:t>
      </w:r>
    </w:p>
    <w:p w14:paraId="7BACB25A">
      <w:pPr>
        <w:snapToGrid w:val="0"/>
        <w:spacing w:line="440" w:lineRule="exact"/>
        <w:jc w:val="right"/>
        <w:rPr>
          <w:rFonts w:hint="eastAsia" w:ascii="宋体" w:hAnsi="宋体" w:eastAsia="宋体" w:cs="宋体"/>
          <w:sz w:val="28"/>
          <w:szCs w:val="28"/>
        </w:rPr>
      </w:pPr>
    </w:p>
    <w:p w14:paraId="184E394D">
      <w:pPr>
        <w:snapToGrid w:val="0"/>
        <w:spacing w:line="440" w:lineRule="exact"/>
        <w:jc w:val="right"/>
        <w:rPr>
          <w:rFonts w:hint="eastAsia" w:ascii="宋体" w:hAnsi="宋体" w:eastAsia="宋体" w:cs="宋体"/>
          <w:b/>
          <w:sz w:val="28"/>
          <w:szCs w:val="28"/>
        </w:rPr>
      </w:pPr>
      <w:r>
        <w:rPr>
          <w:rFonts w:hint="eastAsia" w:ascii="宋体" w:hAnsi="宋体" w:eastAsia="宋体" w:cs="宋体"/>
          <w:sz w:val="28"/>
          <w:szCs w:val="28"/>
        </w:rPr>
        <w:t>时间：        年     月     日</w:t>
      </w:r>
    </w:p>
    <w:p w14:paraId="765FDBED">
      <w:pPr>
        <w:snapToGrid w:val="0"/>
        <w:spacing w:line="300" w:lineRule="auto"/>
        <w:ind w:firstLine="422" w:firstLineChars="150"/>
        <w:outlineLvl w:val="0"/>
        <w:rPr>
          <w:rFonts w:ascii="仿宋" w:hAnsi="仿宋" w:eastAsia="仿宋"/>
          <w:b/>
          <w:sz w:val="28"/>
          <w:szCs w:val="28"/>
        </w:rPr>
      </w:pPr>
    </w:p>
    <w:p w14:paraId="50392DC5"/>
    <w:p w14:paraId="50C566B8"/>
    <w:sectPr>
      <w:footerReference r:id="rId3" w:type="default"/>
      <w:pgSz w:w="11906" w:h="16838"/>
      <w:pgMar w:top="851" w:right="1133" w:bottom="993"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4B66E">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5"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63D657CA">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u8AFjRAAAAAgEAAA8AAAAAAAAAAQAgAAAAIgAAAGRycy9kb3ducmV2LnhtbFBLAQIUABQA&#10;AAAIAIdO4kALVHTNMAIAAFIEAAAOAAAAAAAAAAEAIAAAACABAABkcnMvZTJvRG9jLnhtbFBLBQYA&#10;AAAABgAGAFkBAADCBQAAAAA=&#10;">
              <v:fill on="f" focussize="0,0"/>
              <v:stroke on="f" weight="0.5pt"/>
              <v:imagedata o:title=""/>
              <o:lock v:ext="edit" aspectratio="f"/>
              <v:textbox inset="0mm,0mm,0mm,0mm" style="mso-fit-shape-to-text:t;">
                <w:txbxContent>
                  <w:p w14:paraId="63D657CA">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4D184F"/>
    <w:multiLevelType w:val="singleLevel"/>
    <w:tmpl w:val="F74D184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OTExZDA5ZWE2MGE5MWM5NzBhNzljYTA3ODg4MjAifQ=="/>
  </w:docVars>
  <w:rsids>
    <w:rsidRoot w:val="00000000"/>
    <w:rsid w:val="01154EDD"/>
    <w:rsid w:val="037405E1"/>
    <w:rsid w:val="06466B70"/>
    <w:rsid w:val="06756689"/>
    <w:rsid w:val="07A64AE1"/>
    <w:rsid w:val="096A04BC"/>
    <w:rsid w:val="0A9D60EF"/>
    <w:rsid w:val="0D6A7609"/>
    <w:rsid w:val="0E611AA9"/>
    <w:rsid w:val="13904FC3"/>
    <w:rsid w:val="14C55CE2"/>
    <w:rsid w:val="162F2928"/>
    <w:rsid w:val="16BD4245"/>
    <w:rsid w:val="171C4DC0"/>
    <w:rsid w:val="18673E19"/>
    <w:rsid w:val="18BF52F6"/>
    <w:rsid w:val="19173A91"/>
    <w:rsid w:val="1B012302"/>
    <w:rsid w:val="1BAA4748"/>
    <w:rsid w:val="1BAF7FB0"/>
    <w:rsid w:val="1C817B9F"/>
    <w:rsid w:val="1F010B23"/>
    <w:rsid w:val="1FBC7140"/>
    <w:rsid w:val="22AA14D2"/>
    <w:rsid w:val="22C32593"/>
    <w:rsid w:val="24DE36B4"/>
    <w:rsid w:val="253B15FC"/>
    <w:rsid w:val="258A3663"/>
    <w:rsid w:val="266A3452"/>
    <w:rsid w:val="26A30712"/>
    <w:rsid w:val="27A451B2"/>
    <w:rsid w:val="293935AF"/>
    <w:rsid w:val="2CD721FE"/>
    <w:rsid w:val="2D3A16A4"/>
    <w:rsid w:val="2EA63495"/>
    <w:rsid w:val="2F994DA8"/>
    <w:rsid w:val="31432E09"/>
    <w:rsid w:val="31850A00"/>
    <w:rsid w:val="32270449"/>
    <w:rsid w:val="32A45C76"/>
    <w:rsid w:val="32D04EE3"/>
    <w:rsid w:val="33906DAE"/>
    <w:rsid w:val="34772C0E"/>
    <w:rsid w:val="348A2FE9"/>
    <w:rsid w:val="34944F8D"/>
    <w:rsid w:val="34E56399"/>
    <w:rsid w:val="36EE7787"/>
    <w:rsid w:val="3D7309E6"/>
    <w:rsid w:val="41F52311"/>
    <w:rsid w:val="42733236"/>
    <w:rsid w:val="43012E27"/>
    <w:rsid w:val="440B41C0"/>
    <w:rsid w:val="460743C1"/>
    <w:rsid w:val="469C7200"/>
    <w:rsid w:val="48A45241"/>
    <w:rsid w:val="4A255550"/>
    <w:rsid w:val="4A70456C"/>
    <w:rsid w:val="4C213D03"/>
    <w:rsid w:val="4C6F2CC0"/>
    <w:rsid w:val="4F815A58"/>
    <w:rsid w:val="51134562"/>
    <w:rsid w:val="51165E00"/>
    <w:rsid w:val="53A94D0A"/>
    <w:rsid w:val="57FA7FEF"/>
    <w:rsid w:val="589715D5"/>
    <w:rsid w:val="58B02697"/>
    <w:rsid w:val="597959E2"/>
    <w:rsid w:val="5A5F25C6"/>
    <w:rsid w:val="5C2A6C04"/>
    <w:rsid w:val="5D243653"/>
    <w:rsid w:val="620C3F02"/>
    <w:rsid w:val="62DB0C58"/>
    <w:rsid w:val="63171950"/>
    <w:rsid w:val="63534C92"/>
    <w:rsid w:val="6865349E"/>
    <w:rsid w:val="6BE924B9"/>
    <w:rsid w:val="6E781A51"/>
    <w:rsid w:val="70C96594"/>
    <w:rsid w:val="70CE3BAA"/>
    <w:rsid w:val="70DE203F"/>
    <w:rsid w:val="718D5813"/>
    <w:rsid w:val="732B52E4"/>
    <w:rsid w:val="73E1611A"/>
    <w:rsid w:val="75B23A9A"/>
    <w:rsid w:val="761B33ED"/>
    <w:rsid w:val="76E0383C"/>
    <w:rsid w:val="79517126"/>
    <w:rsid w:val="79815C5D"/>
    <w:rsid w:val="7B332F87"/>
    <w:rsid w:val="7DD30A52"/>
    <w:rsid w:val="7DEC566F"/>
    <w:rsid w:val="7E447259"/>
    <w:rsid w:val="7E573431"/>
    <w:rsid w:val="7EEF1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toc 1"/>
    <w:basedOn w:val="1"/>
    <w:next w:val="1"/>
    <w:autoRedefine/>
    <w:qFormat/>
    <w:uiPriority w:val="0"/>
  </w:style>
  <w:style w:type="paragraph" w:styleId="4">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autoRedefine/>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8">
    <w:name w:val="正文_0_0"/>
    <w:basedOn w:val="1"/>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2715</Words>
  <Characters>2862</Characters>
  <Lines>0</Lines>
  <Paragraphs>0</Paragraphs>
  <TotalTime>2</TotalTime>
  <ScaleCrop>false</ScaleCrop>
  <LinksUpToDate>false</LinksUpToDate>
  <CharactersWithSpaces>3344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2024-06-03T01:05:00Z</dcterms:created>
  <dc:creator>admin</dc:creator>
  <cp:lastModifiedBy>到不孒的彼岸</cp:lastModifiedBy>
  <cp:lastPrinted>2024-06-03T07:45:00Z</cp:lastPrinted>
  <dcterms:modified xsi:type="dcterms:W3CDTF">2025-07-14T00:31:03Z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49071281721F45F6ABCA5B5C64899D54_13</vt:lpwstr>
  </property>
  <property fmtid="{D5CDD505-2E9C-101B-9397-08002B2CF9AE}" pid="4" name="KSOTemplateDocerSaveRecord">
    <vt:lpwstr>eyJoZGlkIjoiZDdjOTExZDA5ZWE2MGE5MWM5NzBhNzljYTA3ODg4MjAiLCJ1c2VySWQiOiIyNTY4OTcxNjgifQ==</vt:lpwstr>
  </property>
</Properties>
</file>