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2C26" w14:textId="23EE1EA5" w:rsidR="00AF275F" w:rsidRDefault="00C9387A" w:rsidP="00585B7D">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启东市农业农村局</w:t>
      </w:r>
      <w:r w:rsidR="00585B7D" w:rsidRPr="00585B7D">
        <w:rPr>
          <w:rFonts w:asciiTheme="majorEastAsia" w:eastAsiaTheme="majorEastAsia" w:hAnsiTheme="majorEastAsia" w:hint="eastAsia"/>
          <w:b/>
          <w:sz w:val="36"/>
          <w:szCs w:val="36"/>
        </w:rPr>
        <w:t>2023年农产品质量安全监测服务采购市场调研询价公告</w:t>
      </w:r>
    </w:p>
    <w:p w14:paraId="45DC9295" w14:textId="77777777"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2023年启东市农产品质量安全监测项目即将实施，现就本项目第三方检测服务采购进行市场询价调研。</w:t>
      </w:r>
    </w:p>
    <w:p w14:paraId="39F043BB" w14:textId="77777777"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一、采购内容</w:t>
      </w:r>
    </w:p>
    <w:p w14:paraId="51634276" w14:textId="011A725E"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2023年启东市农产品质量安全监测服务。</w:t>
      </w:r>
    </w:p>
    <w:p w14:paraId="67F9876D" w14:textId="77777777"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二、采购需求</w:t>
      </w:r>
    </w:p>
    <w:p w14:paraId="6ACD4347" w14:textId="77777777"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1.项目地点：启东市行政区域内食用农产品生产基地。</w:t>
      </w:r>
    </w:p>
    <w:p w14:paraId="5F9ADD19" w14:textId="77777777"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2.监测数量：1070批次。其中种植业产品730批次（监督抽检不少于180批次）;畜禽产品300批次（监督抽检不少于100批次）；“绿色优质农产品”专项监测40批次，按照绿色食品标准进行全项检测，包括产地环境及产品。</w:t>
      </w:r>
    </w:p>
    <w:p w14:paraId="5320EDE9" w14:textId="77777777"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 xml:space="preserve"> 3、监测参数及依据：</w:t>
      </w:r>
    </w:p>
    <w:p w14:paraId="3153D7B7" w14:textId="77777777"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3.1种植业产品质量安全例行监测项目和检测依据</w:t>
      </w:r>
    </w:p>
    <w:p w14:paraId="788759AC" w14:textId="77777777" w:rsidR="00585B7D" w:rsidRPr="00584F5C" w:rsidRDefault="00585B7D" w:rsidP="00585B7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3.1.1蔬菜</w:t>
      </w:r>
    </w:p>
    <w:tbl>
      <w:tblPr>
        <w:tblStyle w:val="a3"/>
        <w:tblW w:w="0" w:type="auto"/>
        <w:tblLook w:val="04A0" w:firstRow="1" w:lastRow="0" w:firstColumn="1" w:lastColumn="0" w:noHBand="0" w:noVBand="1"/>
      </w:tblPr>
      <w:tblGrid>
        <w:gridCol w:w="2840"/>
        <w:gridCol w:w="2084"/>
        <w:gridCol w:w="2267"/>
        <w:gridCol w:w="1331"/>
      </w:tblGrid>
      <w:tr w:rsidR="00585B7D" w:rsidRPr="00585B7D" w14:paraId="5E2FD0E0" w14:textId="77777777" w:rsidTr="00585B7D">
        <w:tc>
          <w:tcPr>
            <w:tcW w:w="2840" w:type="dxa"/>
            <w:vAlign w:val="center"/>
          </w:tcPr>
          <w:p w14:paraId="7B8825A6"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监测项目（68项）</w:t>
            </w:r>
          </w:p>
        </w:tc>
        <w:tc>
          <w:tcPr>
            <w:tcW w:w="4351" w:type="dxa"/>
            <w:gridSpan w:val="2"/>
            <w:vAlign w:val="center"/>
          </w:tcPr>
          <w:p w14:paraId="31194F69"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检测方法</w:t>
            </w:r>
          </w:p>
        </w:tc>
        <w:tc>
          <w:tcPr>
            <w:tcW w:w="1331" w:type="dxa"/>
            <w:vAlign w:val="center"/>
          </w:tcPr>
          <w:p w14:paraId="33083D98"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判定依据</w:t>
            </w:r>
          </w:p>
        </w:tc>
      </w:tr>
      <w:tr w:rsidR="00585B7D" w:rsidRPr="00585B7D" w14:paraId="68B54400" w14:textId="77777777" w:rsidTr="00585B7D">
        <w:tc>
          <w:tcPr>
            <w:tcW w:w="4924" w:type="dxa"/>
            <w:gridSpan w:val="2"/>
          </w:tcPr>
          <w:p w14:paraId="6B6D075A"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甲胺磷、对硫磷、甲基对硫磷、六六六；</w:t>
            </w:r>
          </w:p>
          <w:p w14:paraId="50BFE9B3"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甲拌磷（包括甲拌磷砜和甲拌磷亚砜）、氧乐果、水胺硫磷、甲基异柳磷、克百威（包括 3-羟基克百威）、涕灭威（包括涕灭威砜和涕灭威亚砜）、毒死蜱、三唑磷、乐果、乙酰甲胺磷；</w:t>
            </w:r>
          </w:p>
          <w:p w14:paraId="6D756858"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灭多威、氰戊菊酯；敌敌畏、丙溴磷、杀螟硫磷、二嗪磷、马拉硫磷、亚胺硫磷、伏杀硫磷、辛硫磷、氯氰菊酯、甲氰菊酯、氯氟氰菊酯、氟氯氰菊酯、溴氰菊酯、联苯菊酯、氟胺氰菊酯、氟氰戊菊酯、三唑酮、百菌清、异菌脲、甲萘威、三氯杀螨醇、腐霉利、五氯硝基苯、乙烯菌核利、多菌灵、吡虫啉</w:t>
            </w:r>
          </w:p>
        </w:tc>
        <w:tc>
          <w:tcPr>
            <w:tcW w:w="2267" w:type="dxa"/>
            <w:vAlign w:val="center"/>
          </w:tcPr>
          <w:p w14:paraId="4C30DC86"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NY/T 761-2008或</w:t>
            </w:r>
          </w:p>
          <w:p w14:paraId="0988D188"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GB23200.8-2016或</w:t>
            </w:r>
          </w:p>
          <w:p w14:paraId="60DB0181"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GB/T 20769-2008或</w:t>
            </w:r>
          </w:p>
          <w:p w14:paraId="4CD5AD6B"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GB/T 23200.113-2018</w:t>
            </w:r>
          </w:p>
        </w:tc>
        <w:tc>
          <w:tcPr>
            <w:tcW w:w="1331" w:type="dxa"/>
            <w:vMerge w:val="restart"/>
            <w:vAlign w:val="center"/>
          </w:tcPr>
          <w:p w14:paraId="3C6ACFDE" w14:textId="77777777" w:rsidR="00585B7D" w:rsidRPr="00585B7D" w:rsidRDefault="00585B7D" w:rsidP="00585B7D">
            <w:pPr>
              <w:spacing w:line="240" w:lineRule="exact"/>
              <w:jc w:val="center"/>
              <w:rPr>
                <w:rFonts w:ascii="仿宋" w:eastAsia="仿宋" w:hAnsi="仿宋"/>
                <w:szCs w:val="21"/>
              </w:rPr>
            </w:pPr>
            <w:r w:rsidRPr="00585B7D">
              <w:rPr>
                <w:rFonts w:ascii="仿宋" w:eastAsia="仿宋" w:hAnsi="仿宋" w:hint="eastAsia"/>
                <w:szCs w:val="21"/>
              </w:rPr>
              <w:t>按GB 2763—2021和农业农村部例行监测判定标准进行判定。所监测项目全部合格者，判定为“该产品所检项目符合GB 2763—2021及例行监测的要求”；有一项指标不合格者，即判定为“该产品不合格”。</w:t>
            </w:r>
          </w:p>
        </w:tc>
      </w:tr>
      <w:tr w:rsidR="00585B7D" w:rsidRPr="00585B7D" w14:paraId="1F1771A7" w14:textId="77777777" w:rsidTr="00585B7D">
        <w:tc>
          <w:tcPr>
            <w:tcW w:w="4924" w:type="dxa"/>
            <w:gridSpan w:val="2"/>
          </w:tcPr>
          <w:p w14:paraId="0CFE915D"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氟虫腈（包括氟甲腈、氟虫腈硫醚、氟虫腈砜）、啶虫脒、哒螨灵、苯醚甲环唑、嘧霉胺、甲氨基阿维菌素苯甲酸盐、烯酰吗啉、虫螨腈、咪鲜胺、嘧菌酯、二甲戊灵、噻虫嗪、氟啶脲、灭幼脲、灭蝇胺、甲霜灵、霜霉威、多效唑、氯吡脲、氯虫苯甲酰胺、氯菊酯（异构体之和）、醚菊酯、虫酰肼、吡唑醚菌酯</w:t>
            </w:r>
          </w:p>
        </w:tc>
        <w:tc>
          <w:tcPr>
            <w:tcW w:w="2267" w:type="dxa"/>
            <w:vAlign w:val="center"/>
          </w:tcPr>
          <w:p w14:paraId="1D1B5CB4" w14:textId="77777777" w:rsidR="00585B7D" w:rsidRPr="00585B7D" w:rsidRDefault="00585B7D" w:rsidP="00585B7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 23200.8—2016或</w:t>
            </w:r>
          </w:p>
          <w:p w14:paraId="3DC0168B" w14:textId="77777777" w:rsidR="00585B7D" w:rsidRPr="00585B7D" w:rsidRDefault="00585B7D" w:rsidP="00585B7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GB/T 20769—2008或</w:t>
            </w:r>
          </w:p>
          <w:p w14:paraId="0D2DB255" w14:textId="77777777" w:rsidR="00585B7D" w:rsidRPr="00585B7D" w:rsidRDefault="00585B7D" w:rsidP="00585B7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 23200.113—2018</w:t>
            </w:r>
          </w:p>
        </w:tc>
        <w:tc>
          <w:tcPr>
            <w:tcW w:w="1331" w:type="dxa"/>
            <w:vMerge/>
          </w:tcPr>
          <w:p w14:paraId="2D1F2692" w14:textId="77777777" w:rsidR="00585B7D" w:rsidRPr="00585B7D" w:rsidRDefault="00585B7D" w:rsidP="00585B7D">
            <w:pPr>
              <w:spacing w:line="240" w:lineRule="exact"/>
              <w:jc w:val="left"/>
              <w:rPr>
                <w:rFonts w:ascii="仿宋" w:eastAsia="仿宋" w:hAnsi="仿宋"/>
                <w:szCs w:val="21"/>
              </w:rPr>
            </w:pPr>
          </w:p>
        </w:tc>
      </w:tr>
      <w:tr w:rsidR="00585B7D" w:rsidRPr="00585B7D" w14:paraId="1878C901" w14:textId="77777777" w:rsidTr="00585B7D">
        <w:tc>
          <w:tcPr>
            <w:tcW w:w="4924" w:type="dxa"/>
            <w:gridSpan w:val="2"/>
          </w:tcPr>
          <w:p w14:paraId="616FD980"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阿维菌素</w:t>
            </w:r>
          </w:p>
        </w:tc>
        <w:tc>
          <w:tcPr>
            <w:tcW w:w="2267" w:type="dxa"/>
            <w:vAlign w:val="center"/>
          </w:tcPr>
          <w:p w14:paraId="1AF7E86E" w14:textId="77777777" w:rsidR="00585B7D" w:rsidRPr="00585B7D" w:rsidRDefault="00585B7D" w:rsidP="00585B7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 23200.19</w:t>
            </w:r>
          </w:p>
        </w:tc>
        <w:tc>
          <w:tcPr>
            <w:tcW w:w="1331" w:type="dxa"/>
            <w:vMerge/>
          </w:tcPr>
          <w:p w14:paraId="339C9123" w14:textId="77777777" w:rsidR="00585B7D" w:rsidRPr="00585B7D" w:rsidRDefault="00585B7D" w:rsidP="00585B7D">
            <w:pPr>
              <w:spacing w:line="240" w:lineRule="exact"/>
              <w:jc w:val="left"/>
              <w:rPr>
                <w:rFonts w:ascii="仿宋" w:eastAsia="仿宋" w:hAnsi="仿宋"/>
                <w:szCs w:val="21"/>
              </w:rPr>
            </w:pPr>
          </w:p>
        </w:tc>
      </w:tr>
      <w:tr w:rsidR="00585B7D" w:rsidRPr="00585B7D" w14:paraId="2C134C79" w14:textId="77777777" w:rsidTr="00585B7D">
        <w:tc>
          <w:tcPr>
            <w:tcW w:w="4924" w:type="dxa"/>
            <w:gridSpan w:val="2"/>
          </w:tcPr>
          <w:p w14:paraId="6CC3E44E" w14:textId="77777777" w:rsidR="00585B7D" w:rsidRPr="00585B7D" w:rsidRDefault="00585B7D" w:rsidP="00585B7D">
            <w:pPr>
              <w:spacing w:line="240" w:lineRule="exact"/>
              <w:rPr>
                <w:rFonts w:ascii="仿宋" w:eastAsia="仿宋" w:hAnsi="仿宋" w:cs="仿宋"/>
                <w:color w:val="000000"/>
                <w:szCs w:val="21"/>
              </w:rPr>
            </w:pPr>
            <w:r w:rsidRPr="00585B7D">
              <w:rPr>
                <w:rFonts w:ascii="仿宋" w:eastAsia="仿宋" w:hAnsi="仿宋" w:cs="仿宋" w:hint="eastAsia"/>
                <w:color w:val="000000"/>
                <w:szCs w:val="21"/>
              </w:rPr>
              <w:t>除虫脲</w:t>
            </w:r>
          </w:p>
        </w:tc>
        <w:tc>
          <w:tcPr>
            <w:tcW w:w="2267" w:type="dxa"/>
            <w:vAlign w:val="center"/>
          </w:tcPr>
          <w:p w14:paraId="321A8656" w14:textId="77777777" w:rsidR="00585B7D" w:rsidRPr="00585B7D" w:rsidRDefault="00585B7D" w:rsidP="00585B7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GB/T 5009.147</w:t>
            </w:r>
          </w:p>
        </w:tc>
        <w:tc>
          <w:tcPr>
            <w:tcW w:w="1331" w:type="dxa"/>
            <w:vMerge/>
          </w:tcPr>
          <w:p w14:paraId="3EA070C7" w14:textId="77777777" w:rsidR="00585B7D" w:rsidRPr="00585B7D" w:rsidRDefault="00585B7D" w:rsidP="00585B7D">
            <w:pPr>
              <w:spacing w:line="240" w:lineRule="exact"/>
              <w:jc w:val="left"/>
              <w:rPr>
                <w:rFonts w:ascii="仿宋" w:eastAsia="仿宋" w:hAnsi="仿宋"/>
                <w:szCs w:val="21"/>
              </w:rPr>
            </w:pPr>
          </w:p>
        </w:tc>
      </w:tr>
    </w:tbl>
    <w:p w14:paraId="7B69910D" w14:textId="77777777" w:rsidR="00585B7D" w:rsidRDefault="00585B7D" w:rsidP="00585B7D">
      <w:pPr>
        <w:spacing w:beforeLines="50" w:before="156" w:afterLines="50" w:after="156" w:line="340" w:lineRule="exact"/>
        <w:ind w:firstLineChars="200" w:firstLine="480"/>
        <w:jc w:val="left"/>
        <w:rPr>
          <w:rFonts w:ascii="仿宋" w:eastAsia="仿宋" w:hAnsi="仿宋"/>
          <w:sz w:val="24"/>
          <w:szCs w:val="24"/>
        </w:rPr>
      </w:pPr>
    </w:p>
    <w:p w14:paraId="1BEE8A6C" w14:textId="77777777" w:rsidR="00585B7D" w:rsidRDefault="00585B7D" w:rsidP="00585B7D">
      <w:pPr>
        <w:spacing w:beforeLines="50" w:before="156" w:afterLines="50" w:after="156" w:line="340" w:lineRule="exact"/>
        <w:ind w:firstLineChars="200" w:firstLine="480"/>
        <w:jc w:val="left"/>
        <w:rPr>
          <w:rFonts w:ascii="仿宋" w:eastAsia="仿宋" w:hAnsi="仿宋"/>
          <w:sz w:val="24"/>
          <w:szCs w:val="24"/>
        </w:rPr>
      </w:pPr>
    </w:p>
    <w:p w14:paraId="29411DE3" w14:textId="77777777" w:rsidR="00585B7D" w:rsidRDefault="00585B7D" w:rsidP="00585B7D">
      <w:pPr>
        <w:spacing w:beforeLines="50" w:before="156" w:afterLines="50" w:after="156" w:line="340" w:lineRule="exact"/>
        <w:ind w:firstLineChars="200" w:firstLine="480"/>
        <w:jc w:val="left"/>
        <w:rPr>
          <w:rFonts w:ascii="仿宋" w:eastAsia="仿宋" w:hAnsi="仿宋"/>
          <w:sz w:val="24"/>
          <w:szCs w:val="24"/>
        </w:rPr>
      </w:pPr>
    </w:p>
    <w:p w14:paraId="42246056" w14:textId="77777777" w:rsidR="00585B7D" w:rsidRPr="00585B7D" w:rsidRDefault="00585B7D" w:rsidP="00585B7D">
      <w:pPr>
        <w:spacing w:beforeLines="50" w:before="156" w:afterLines="50" w:after="156" w:line="340" w:lineRule="exact"/>
        <w:ind w:firstLineChars="200" w:firstLine="480"/>
        <w:jc w:val="left"/>
        <w:rPr>
          <w:rFonts w:ascii="仿宋" w:eastAsia="仿宋" w:hAnsi="仿宋"/>
          <w:sz w:val="24"/>
          <w:szCs w:val="24"/>
        </w:rPr>
      </w:pPr>
      <w:r w:rsidRPr="00585B7D">
        <w:rPr>
          <w:rFonts w:ascii="仿宋" w:eastAsia="仿宋" w:hAnsi="仿宋" w:hint="eastAsia"/>
          <w:sz w:val="24"/>
          <w:szCs w:val="24"/>
        </w:rPr>
        <w:lastRenderedPageBreak/>
        <w:t>3.1.2食用菌</w:t>
      </w:r>
    </w:p>
    <w:tbl>
      <w:tblPr>
        <w:tblpPr w:vertAnchor="text" w:horzAnchor="page" w:tblpX="1732" w:tblpY="158"/>
        <w:tblW w:w="8493" w:type="dxa"/>
        <w:tblLayout w:type="fixed"/>
        <w:tblCellMar>
          <w:left w:w="0" w:type="dxa"/>
          <w:right w:w="0" w:type="dxa"/>
        </w:tblCellMar>
        <w:tblLook w:val="04A0" w:firstRow="1" w:lastRow="0" w:firstColumn="1" w:lastColumn="0" w:noHBand="0" w:noVBand="1"/>
      </w:tblPr>
      <w:tblGrid>
        <w:gridCol w:w="2802"/>
        <w:gridCol w:w="3685"/>
        <w:gridCol w:w="2006"/>
      </w:tblGrid>
      <w:tr w:rsidR="00585B7D" w:rsidRPr="00585B7D" w14:paraId="3DEECA10" w14:textId="77777777" w:rsidTr="00AA628D">
        <w:trPr>
          <w:trHeight w:val="413"/>
        </w:trPr>
        <w:tc>
          <w:tcPr>
            <w:tcW w:w="28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890990A" w14:textId="77777777" w:rsidR="00585B7D" w:rsidRPr="00585B7D" w:rsidRDefault="00585B7D" w:rsidP="00AA628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监测项目</w:t>
            </w:r>
          </w:p>
        </w:tc>
        <w:tc>
          <w:tcPr>
            <w:tcW w:w="36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E4BC749" w14:textId="77777777" w:rsidR="00585B7D" w:rsidRPr="00585B7D" w:rsidRDefault="00585B7D" w:rsidP="00AA628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检测方法</w:t>
            </w:r>
          </w:p>
        </w:tc>
        <w:tc>
          <w:tcPr>
            <w:tcW w:w="200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C290D45" w14:textId="77777777" w:rsidR="00585B7D" w:rsidRPr="00585B7D" w:rsidRDefault="00585B7D" w:rsidP="00AA628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判定依据</w:t>
            </w:r>
          </w:p>
        </w:tc>
      </w:tr>
      <w:tr w:rsidR="00585B7D" w:rsidRPr="00585B7D" w14:paraId="40781148" w14:textId="77777777" w:rsidTr="00AA628D">
        <w:trPr>
          <w:trHeight w:val="414"/>
        </w:trPr>
        <w:tc>
          <w:tcPr>
            <w:tcW w:w="28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CCA91EC"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百菌清、氯氰菊酯、氯氟氰菊酯、乐果</w:t>
            </w:r>
          </w:p>
        </w:tc>
        <w:tc>
          <w:tcPr>
            <w:tcW w:w="36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24CB07F"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NY/T 761、GB 23200.8、GB/T 20769</w:t>
            </w:r>
          </w:p>
        </w:tc>
        <w:tc>
          <w:tcPr>
            <w:tcW w:w="2006"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31BE6F4"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 2763</w:t>
            </w:r>
          </w:p>
        </w:tc>
      </w:tr>
      <w:tr w:rsidR="00585B7D" w:rsidRPr="00585B7D" w14:paraId="6E161F40" w14:textId="77777777" w:rsidTr="00AA628D">
        <w:trPr>
          <w:trHeight w:val="207"/>
        </w:trPr>
        <w:tc>
          <w:tcPr>
            <w:tcW w:w="28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93BCD8C"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咪鲜胺</w:t>
            </w:r>
          </w:p>
        </w:tc>
        <w:tc>
          <w:tcPr>
            <w:tcW w:w="36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6495E41"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NY/T 1456</w:t>
            </w:r>
          </w:p>
        </w:tc>
        <w:tc>
          <w:tcPr>
            <w:tcW w:w="2006"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7B1E11F" w14:textId="77777777" w:rsidR="00585B7D" w:rsidRPr="00585B7D" w:rsidRDefault="00585B7D" w:rsidP="00AA628D">
            <w:pPr>
              <w:spacing w:line="240" w:lineRule="exact"/>
              <w:jc w:val="center"/>
              <w:rPr>
                <w:rFonts w:ascii="仿宋" w:eastAsia="仿宋" w:hAnsi="仿宋" w:cs="仿宋"/>
                <w:color w:val="000000"/>
                <w:szCs w:val="21"/>
              </w:rPr>
            </w:pPr>
          </w:p>
        </w:tc>
      </w:tr>
      <w:tr w:rsidR="00585B7D" w:rsidRPr="00585B7D" w14:paraId="3142624D" w14:textId="77777777" w:rsidTr="00AA628D">
        <w:trPr>
          <w:trHeight w:val="240"/>
        </w:trPr>
        <w:tc>
          <w:tcPr>
            <w:tcW w:w="28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1B9D4E8"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铅</w:t>
            </w:r>
          </w:p>
        </w:tc>
        <w:tc>
          <w:tcPr>
            <w:tcW w:w="36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129AF75"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 5009.12</w:t>
            </w:r>
          </w:p>
        </w:tc>
        <w:tc>
          <w:tcPr>
            <w:tcW w:w="2006"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73CF9EA"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 2762</w:t>
            </w:r>
          </w:p>
          <w:p w14:paraId="694C5AC0" w14:textId="77777777" w:rsidR="00585B7D" w:rsidRPr="00585B7D" w:rsidRDefault="00585B7D" w:rsidP="00AA628D">
            <w:pPr>
              <w:spacing w:line="240" w:lineRule="exact"/>
              <w:jc w:val="center"/>
              <w:rPr>
                <w:rFonts w:ascii="仿宋" w:eastAsia="仿宋" w:hAnsi="仿宋" w:cs="仿宋"/>
                <w:color w:val="000000"/>
                <w:szCs w:val="21"/>
              </w:rPr>
            </w:pPr>
          </w:p>
        </w:tc>
      </w:tr>
      <w:tr w:rsidR="00585B7D" w:rsidRPr="00585B7D" w14:paraId="72C84742" w14:textId="77777777" w:rsidTr="00AA628D">
        <w:trPr>
          <w:trHeight w:val="130"/>
        </w:trPr>
        <w:tc>
          <w:tcPr>
            <w:tcW w:w="28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AC1E2B0"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镉</w:t>
            </w:r>
          </w:p>
        </w:tc>
        <w:tc>
          <w:tcPr>
            <w:tcW w:w="36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B22550D"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GB 5009.15</w:t>
            </w:r>
          </w:p>
        </w:tc>
        <w:tc>
          <w:tcPr>
            <w:tcW w:w="2006"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F25A8C4" w14:textId="77777777" w:rsidR="00585B7D" w:rsidRPr="00585B7D" w:rsidRDefault="00585B7D" w:rsidP="00AA628D">
            <w:pPr>
              <w:spacing w:line="240" w:lineRule="exact"/>
              <w:jc w:val="center"/>
              <w:rPr>
                <w:rFonts w:ascii="仿宋" w:eastAsia="仿宋" w:hAnsi="仿宋" w:cs="仿宋"/>
                <w:color w:val="000000"/>
                <w:szCs w:val="21"/>
              </w:rPr>
            </w:pPr>
          </w:p>
        </w:tc>
      </w:tr>
      <w:tr w:rsidR="00585B7D" w:rsidRPr="00585B7D" w14:paraId="2B491332" w14:textId="77777777" w:rsidTr="00AA628D">
        <w:trPr>
          <w:trHeight w:val="304"/>
        </w:trPr>
        <w:tc>
          <w:tcPr>
            <w:tcW w:w="28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862A9F0"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荧光物质</w:t>
            </w:r>
          </w:p>
        </w:tc>
        <w:tc>
          <w:tcPr>
            <w:tcW w:w="36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C1E1283"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NY/T 1257</w:t>
            </w:r>
          </w:p>
        </w:tc>
        <w:tc>
          <w:tcPr>
            <w:tcW w:w="200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8B8F984" w14:textId="77777777" w:rsidR="00585B7D" w:rsidRPr="00585B7D" w:rsidRDefault="00585B7D" w:rsidP="00AA628D">
            <w:pPr>
              <w:spacing w:line="240" w:lineRule="exact"/>
              <w:jc w:val="center"/>
              <w:rPr>
                <w:rFonts w:ascii="仿宋" w:eastAsia="仿宋" w:hAnsi="仿宋" w:cs="仿宋"/>
                <w:color w:val="000000"/>
                <w:szCs w:val="21"/>
              </w:rPr>
            </w:pPr>
            <w:r w:rsidRPr="00585B7D">
              <w:rPr>
                <w:rFonts w:ascii="仿宋" w:eastAsia="仿宋" w:hAnsi="仿宋" w:cs="仿宋" w:hint="eastAsia"/>
                <w:color w:val="000000"/>
                <w:szCs w:val="21"/>
              </w:rPr>
              <w:t>不能检出“阳性”</w:t>
            </w:r>
          </w:p>
        </w:tc>
      </w:tr>
    </w:tbl>
    <w:p w14:paraId="2D7241A1" w14:textId="77777777" w:rsidR="00585B7D" w:rsidRPr="00585B7D" w:rsidRDefault="00585B7D" w:rsidP="00585B7D">
      <w:pPr>
        <w:spacing w:beforeLines="50" w:before="156" w:afterLines="50" w:after="156" w:line="340" w:lineRule="exact"/>
        <w:ind w:firstLineChars="200" w:firstLine="480"/>
        <w:jc w:val="left"/>
        <w:rPr>
          <w:rFonts w:ascii="仿宋" w:eastAsia="仿宋" w:hAnsi="仿宋"/>
          <w:sz w:val="24"/>
          <w:szCs w:val="24"/>
        </w:rPr>
      </w:pPr>
      <w:r w:rsidRPr="00585B7D">
        <w:rPr>
          <w:rFonts w:ascii="仿宋" w:eastAsia="仿宋" w:hAnsi="仿宋" w:hint="eastAsia"/>
          <w:sz w:val="24"/>
          <w:szCs w:val="24"/>
        </w:rPr>
        <w:t>3.1.3水果</w:t>
      </w:r>
    </w:p>
    <w:tbl>
      <w:tblPr>
        <w:tblW w:w="8423" w:type="dxa"/>
        <w:tblLayout w:type="fixed"/>
        <w:tblCellMar>
          <w:left w:w="0" w:type="dxa"/>
          <w:right w:w="0" w:type="dxa"/>
        </w:tblCellMar>
        <w:tblLook w:val="04A0" w:firstRow="1" w:lastRow="0" w:firstColumn="1" w:lastColumn="0" w:noHBand="0" w:noVBand="1"/>
      </w:tblPr>
      <w:tblGrid>
        <w:gridCol w:w="4784"/>
        <w:gridCol w:w="2211"/>
        <w:gridCol w:w="1428"/>
      </w:tblGrid>
      <w:tr w:rsidR="00585B7D" w:rsidRPr="00585B7D" w14:paraId="12909782" w14:textId="77777777" w:rsidTr="00AA628D">
        <w:trPr>
          <w:trHeight w:val="318"/>
        </w:trPr>
        <w:tc>
          <w:tcPr>
            <w:tcW w:w="478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34C7683"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监测项目</w:t>
            </w:r>
          </w:p>
        </w:tc>
        <w:tc>
          <w:tcPr>
            <w:tcW w:w="22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76B3BD4"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检测方法</w:t>
            </w:r>
          </w:p>
        </w:tc>
        <w:tc>
          <w:tcPr>
            <w:tcW w:w="142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7E335B7"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判定依据</w:t>
            </w:r>
          </w:p>
        </w:tc>
      </w:tr>
      <w:tr w:rsidR="00585B7D" w:rsidRPr="00585B7D" w14:paraId="128DE7B7" w14:textId="77777777" w:rsidTr="00AA628D">
        <w:trPr>
          <w:trHeight w:val="1331"/>
        </w:trPr>
        <w:tc>
          <w:tcPr>
            <w:tcW w:w="478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0110A87"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甲胺磷、对硫磷、甲基对硫磷、久效磷、磷胺、水胺硫磷、甲拌磷、氧乐果、乐果、敌敌畏、毒死蜱、三唑磷、乙酰甲胺磷、马拉硫磷、氯氰菊酯、氰戊菊酯、氯氟氰菊脂、三唑酮、百菌清、多菌灵、苯醚甲环唑、啶虫脒、阿维菌素、嘧霉胺</w:t>
            </w:r>
          </w:p>
        </w:tc>
        <w:tc>
          <w:tcPr>
            <w:tcW w:w="22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8CDAEA4"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NY/T 761、GB 23200.8、</w:t>
            </w:r>
          </w:p>
          <w:p w14:paraId="45B19C00"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GB 23200.20</w:t>
            </w:r>
          </w:p>
        </w:tc>
        <w:tc>
          <w:tcPr>
            <w:tcW w:w="142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9BA7E59"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GB 2763</w:t>
            </w:r>
          </w:p>
        </w:tc>
      </w:tr>
    </w:tbl>
    <w:p w14:paraId="68FF009D" w14:textId="77777777" w:rsidR="00585B7D" w:rsidRPr="00AA628D" w:rsidRDefault="00585B7D" w:rsidP="00AA628D">
      <w:pPr>
        <w:spacing w:beforeLines="50" w:before="156" w:afterLines="50" w:after="156" w:line="340" w:lineRule="exact"/>
        <w:ind w:firstLineChars="200" w:firstLine="480"/>
        <w:jc w:val="left"/>
        <w:rPr>
          <w:rFonts w:ascii="仿宋" w:eastAsia="仿宋" w:hAnsi="仿宋"/>
          <w:sz w:val="24"/>
          <w:szCs w:val="24"/>
        </w:rPr>
      </w:pPr>
      <w:r w:rsidRPr="00AA628D">
        <w:rPr>
          <w:rFonts w:ascii="仿宋" w:eastAsia="仿宋" w:hAnsi="仿宋" w:hint="eastAsia"/>
          <w:sz w:val="24"/>
          <w:szCs w:val="24"/>
        </w:rPr>
        <w:t>3.1.4小麦、水稻、玉米、大豆等粮油作物产品</w:t>
      </w:r>
    </w:p>
    <w:tbl>
      <w:tblPr>
        <w:tblW w:w="8437" w:type="dxa"/>
        <w:tblLayout w:type="fixed"/>
        <w:tblCellMar>
          <w:left w:w="0" w:type="dxa"/>
          <w:right w:w="0" w:type="dxa"/>
        </w:tblCellMar>
        <w:tblLook w:val="04A0" w:firstRow="1" w:lastRow="0" w:firstColumn="1" w:lastColumn="0" w:noHBand="0" w:noVBand="1"/>
      </w:tblPr>
      <w:tblGrid>
        <w:gridCol w:w="766"/>
        <w:gridCol w:w="1330"/>
        <w:gridCol w:w="6341"/>
      </w:tblGrid>
      <w:tr w:rsidR="00585B7D" w:rsidRPr="00585B7D" w14:paraId="3460BACC" w14:textId="77777777" w:rsidTr="00AA628D">
        <w:trPr>
          <w:trHeight w:val="339"/>
        </w:trPr>
        <w:tc>
          <w:tcPr>
            <w:tcW w:w="7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9C77C86" w14:textId="77777777" w:rsidR="00585B7D" w:rsidRPr="00585B7D" w:rsidRDefault="00585B7D" w:rsidP="00AA628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序号</w:t>
            </w:r>
          </w:p>
        </w:tc>
        <w:tc>
          <w:tcPr>
            <w:tcW w:w="133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500F354" w14:textId="77777777" w:rsidR="00585B7D" w:rsidRPr="00585B7D" w:rsidRDefault="00585B7D" w:rsidP="00AA628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监测品种</w:t>
            </w:r>
          </w:p>
        </w:tc>
        <w:tc>
          <w:tcPr>
            <w:tcW w:w="634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0839E67" w14:textId="77777777" w:rsidR="00585B7D" w:rsidRPr="00585B7D" w:rsidRDefault="00585B7D" w:rsidP="00AA628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检测参数</w:t>
            </w:r>
          </w:p>
        </w:tc>
      </w:tr>
      <w:tr w:rsidR="00585B7D" w:rsidRPr="00585B7D" w14:paraId="7FCB6046" w14:textId="77777777" w:rsidTr="00AA628D">
        <w:tc>
          <w:tcPr>
            <w:tcW w:w="7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DEAF4BB" w14:textId="77777777" w:rsidR="00585B7D" w:rsidRPr="00AA628D" w:rsidRDefault="00585B7D" w:rsidP="00AA628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1</w:t>
            </w:r>
          </w:p>
        </w:tc>
        <w:tc>
          <w:tcPr>
            <w:tcW w:w="133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9BB94DB" w14:textId="77777777" w:rsidR="00585B7D" w:rsidRPr="00AA628D" w:rsidRDefault="00585B7D" w:rsidP="00AA628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小麦</w:t>
            </w:r>
          </w:p>
        </w:tc>
        <w:tc>
          <w:tcPr>
            <w:tcW w:w="634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C4A7730"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镉、铅、铬、戊唑醇、吡虫啉、多菌灵、三唑酮、氰烯菌酯、脱氧雪腐镰刀菌烯醇（DON）、玉米赤霉烯酮（ZEN）、黄曲霉素B1</w:t>
            </w:r>
          </w:p>
        </w:tc>
      </w:tr>
      <w:tr w:rsidR="00585B7D" w:rsidRPr="00585B7D" w14:paraId="43D23700" w14:textId="77777777" w:rsidTr="00AA628D">
        <w:tc>
          <w:tcPr>
            <w:tcW w:w="7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83956BD" w14:textId="77777777" w:rsidR="00585B7D" w:rsidRPr="00AA628D" w:rsidRDefault="00585B7D" w:rsidP="00AA628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2</w:t>
            </w:r>
          </w:p>
        </w:tc>
        <w:tc>
          <w:tcPr>
            <w:tcW w:w="133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AC16D80" w14:textId="77777777" w:rsidR="00585B7D" w:rsidRPr="00AA628D" w:rsidRDefault="00585B7D" w:rsidP="00AA628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玉米</w:t>
            </w:r>
          </w:p>
        </w:tc>
        <w:tc>
          <w:tcPr>
            <w:tcW w:w="634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9927D00"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脱氧雪腐镰刀菌烯醇（DON）、玉米赤霉烯酮（ZEN）、黄曲霉毒素B1</w:t>
            </w:r>
          </w:p>
        </w:tc>
      </w:tr>
      <w:tr w:rsidR="00585B7D" w:rsidRPr="00585B7D" w14:paraId="6EFF54CB" w14:textId="77777777" w:rsidTr="00AA628D">
        <w:tc>
          <w:tcPr>
            <w:tcW w:w="7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294D835" w14:textId="77777777" w:rsidR="00585B7D" w:rsidRPr="00AA628D" w:rsidRDefault="00585B7D" w:rsidP="00AA628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3</w:t>
            </w:r>
          </w:p>
        </w:tc>
        <w:tc>
          <w:tcPr>
            <w:tcW w:w="133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33767F5" w14:textId="77777777" w:rsidR="00585B7D" w:rsidRPr="00AA628D" w:rsidRDefault="00585B7D" w:rsidP="00AA628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大豆</w:t>
            </w:r>
          </w:p>
        </w:tc>
        <w:tc>
          <w:tcPr>
            <w:tcW w:w="634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F9C01D7"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镉、铅、铬；赭曲霉毒素A、烯草酮、丙炔氟草胺、氯嘧磺隆、氟磺胺草醚</w:t>
            </w:r>
          </w:p>
        </w:tc>
      </w:tr>
      <w:tr w:rsidR="00585B7D" w:rsidRPr="00585B7D" w14:paraId="70C20E60" w14:textId="77777777" w:rsidTr="00AA628D">
        <w:tc>
          <w:tcPr>
            <w:tcW w:w="76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464D8B8" w14:textId="77777777" w:rsidR="00585B7D" w:rsidRPr="00AA628D" w:rsidRDefault="00585B7D" w:rsidP="00AA628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4</w:t>
            </w:r>
          </w:p>
        </w:tc>
        <w:tc>
          <w:tcPr>
            <w:tcW w:w="133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BDAF71E" w14:textId="77777777" w:rsidR="00585B7D" w:rsidRPr="00AA628D" w:rsidRDefault="00585B7D" w:rsidP="00AA628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稻米</w:t>
            </w:r>
          </w:p>
        </w:tc>
        <w:tc>
          <w:tcPr>
            <w:tcW w:w="634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A46FF6E"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镉、铅、铬、总砷、三唑酮、三唑磷、毒死蜱、乐果、吡蚜酮、黄曲霉素B1</w:t>
            </w:r>
          </w:p>
        </w:tc>
      </w:tr>
    </w:tbl>
    <w:p w14:paraId="5FAE7CE6" w14:textId="77777777" w:rsidR="00585B7D" w:rsidRPr="00AA628D" w:rsidRDefault="00585B7D" w:rsidP="00AA628D">
      <w:pPr>
        <w:spacing w:beforeLines="50" w:before="156" w:afterLines="50" w:after="156" w:line="340" w:lineRule="exact"/>
        <w:ind w:firstLineChars="200" w:firstLine="480"/>
        <w:jc w:val="left"/>
        <w:rPr>
          <w:rFonts w:ascii="仿宋" w:eastAsia="仿宋" w:hAnsi="仿宋"/>
          <w:sz w:val="24"/>
          <w:szCs w:val="24"/>
        </w:rPr>
      </w:pPr>
      <w:r w:rsidRPr="00AA628D">
        <w:rPr>
          <w:rFonts w:ascii="仿宋" w:eastAsia="仿宋" w:hAnsi="仿宋" w:hint="eastAsia"/>
          <w:sz w:val="24"/>
          <w:szCs w:val="24"/>
        </w:rPr>
        <w:t>3.1.5土壤样品</w:t>
      </w:r>
    </w:p>
    <w:tbl>
      <w:tblPr>
        <w:tblpPr w:vertAnchor="text" w:horzAnchor="page" w:tblpX="1732" w:tblpY="158"/>
        <w:tblW w:w="8465" w:type="dxa"/>
        <w:tblLayout w:type="fixed"/>
        <w:tblCellMar>
          <w:left w:w="0" w:type="dxa"/>
          <w:right w:w="0" w:type="dxa"/>
        </w:tblCellMar>
        <w:tblLook w:val="04A0" w:firstRow="1" w:lastRow="0" w:firstColumn="1" w:lastColumn="0" w:noHBand="0" w:noVBand="1"/>
      </w:tblPr>
      <w:tblGrid>
        <w:gridCol w:w="2660"/>
        <w:gridCol w:w="2628"/>
        <w:gridCol w:w="3177"/>
      </w:tblGrid>
      <w:tr w:rsidR="00585B7D" w:rsidRPr="00585B7D" w14:paraId="559FBC53" w14:textId="77777777" w:rsidTr="00AA628D">
        <w:trPr>
          <w:trHeight w:val="413"/>
        </w:trPr>
        <w:tc>
          <w:tcPr>
            <w:tcW w:w="26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3FA5F7E"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监测项目</w:t>
            </w:r>
          </w:p>
        </w:tc>
        <w:tc>
          <w:tcPr>
            <w:tcW w:w="262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72E39BD"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检测方法</w:t>
            </w:r>
          </w:p>
        </w:tc>
        <w:tc>
          <w:tcPr>
            <w:tcW w:w="317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36A071D"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判定依据</w:t>
            </w:r>
          </w:p>
        </w:tc>
      </w:tr>
      <w:tr w:rsidR="00585B7D" w:rsidRPr="00AA628D" w14:paraId="4C26A2C7" w14:textId="77777777" w:rsidTr="00AA628D">
        <w:trPr>
          <w:trHeight w:val="339"/>
        </w:trPr>
        <w:tc>
          <w:tcPr>
            <w:tcW w:w="26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C089F5B"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PH</w:t>
            </w:r>
          </w:p>
        </w:tc>
        <w:tc>
          <w:tcPr>
            <w:tcW w:w="262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1D652C8"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NY/T 1377</w:t>
            </w:r>
          </w:p>
        </w:tc>
        <w:tc>
          <w:tcPr>
            <w:tcW w:w="3177" w:type="dxa"/>
            <w:vMerge w:val="restart"/>
            <w:tcBorders>
              <w:top w:val="single" w:sz="4" w:space="0" w:color="000000"/>
              <w:left w:val="single" w:sz="4" w:space="0" w:color="000000"/>
              <w:right w:val="single" w:sz="4" w:space="0" w:color="000000"/>
            </w:tcBorders>
            <w:noWrap/>
            <w:tcMar>
              <w:top w:w="0" w:type="dxa"/>
              <w:left w:w="108" w:type="dxa"/>
              <w:bottom w:w="0" w:type="dxa"/>
              <w:right w:w="108" w:type="dxa"/>
            </w:tcMar>
            <w:vAlign w:val="center"/>
          </w:tcPr>
          <w:p w14:paraId="36328BB6"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GB15618《土壤环境质量 农用地土壤污染风险管控标准（试行）》（其他）</w:t>
            </w:r>
          </w:p>
        </w:tc>
      </w:tr>
      <w:tr w:rsidR="00585B7D" w:rsidRPr="00AA628D" w14:paraId="78FB9B26" w14:textId="77777777" w:rsidTr="00AA628D">
        <w:trPr>
          <w:trHeight w:val="338"/>
        </w:trPr>
        <w:tc>
          <w:tcPr>
            <w:tcW w:w="26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13F8816"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镉、铅</w:t>
            </w:r>
          </w:p>
        </w:tc>
        <w:tc>
          <w:tcPr>
            <w:tcW w:w="262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D5454A8"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GB/T 17141</w:t>
            </w:r>
          </w:p>
        </w:tc>
        <w:tc>
          <w:tcPr>
            <w:tcW w:w="3177" w:type="dxa"/>
            <w:vMerge/>
            <w:tcBorders>
              <w:left w:val="single" w:sz="4" w:space="0" w:color="000000"/>
              <w:right w:val="single" w:sz="4" w:space="0" w:color="000000"/>
            </w:tcBorders>
            <w:noWrap/>
            <w:tcMar>
              <w:top w:w="0" w:type="dxa"/>
              <w:left w:w="108" w:type="dxa"/>
              <w:bottom w:w="0" w:type="dxa"/>
              <w:right w:w="108" w:type="dxa"/>
            </w:tcMar>
            <w:vAlign w:val="center"/>
          </w:tcPr>
          <w:p w14:paraId="2740B8BB" w14:textId="77777777" w:rsidR="00585B7D" w:rsidRPr="00AA628D" w:rsidRDefault="00585B7D" w:rsidP="00AA628D">
            <w:pPr>
              <w:spacing w:line="240" w:lineRule="exact"/>
              <w:rPr>
                <w:rFonts w:ascii="仿宋" w:eastAsia="仿宋" w:hAnsi="仿宋" w:cs="仿宋"/>
                <w:color w:val="000000"/>
                <w:szCs w:val="21"/>
              </w:rPr>
            </w:pPr>
          </w:p>
        </w:tc>
      </w:tr>
      <w:tr w:rsidR="00585B7D" w:rsidRPr="00AA628D" w14:paraId="3484A264" w14:textId="77777777" w:rsidTr="00AA628D">
        <w:trPr>
          <w:trHeight w:val="389"/>
        </w:trPr>
        <w:tc>
          <w:tcPr>
            <w:tcW w:w="26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77BEA00"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汞</w:t>
            </w:r>
          </w:p>
        </w:tc>
        <w:tc>
          <w:tcPr>
            <w:tcW w:w="262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7CD031B"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 xml:space="preserve">GB/T22105.1 </w:t>
            </w:r>
          </w:p>
        </w:tc>
        <w:tc>
          <w:tcPr>
            <w:tcW w:w="3177" w:type="dxa"/>
            <w:vMerge/>
            <w:tcBorders>
              <w:left w:val="single" w:sz="4" w:space="0" w:color="000000"/>
              <w:right w:val="single" w:sz="4" w:space="0" w:color="000000"/>
            </w:tcBorders>
            <w:noWrap/>
            <w:tcMar>
              <w:top w:w="0" w:type="dxa"/>
              <w:left w:w="108" w:type="dxa"/>
              <w:bottom w:w="0" w:type="dxa"/>
              <w:right w:w="108" w:type="dxa"/>
            </w:tcMar>
            <w:vAlign w:val="center"/>
          </w:tcPr>
          <w:p w14:paraId="2EFCD503" w14:textId="77777777" w:rsidR="00585B7D" w:rsidRPr="00AA628D" w:rsidRDefault="00585B7D" w:rsidP="00AA628D">
            <w:pPr>
              <w:spacing w:line="240" w:lineRule="exact"/>
              <w:rPr>
                <w:rFonts w:ascii="仿宋" w:eastAsia="仿宋" w:hAnsi="仿宋" w:cs="仿宋"/>
                <w:color w:val="000000"/>
                <w:szCs w:val="21"/>
              </w:rPr>
            </w:pPr>
          </w:p>
        </w:tc>
      </w:tr>
      <w:tr w:rsidR="00585B7D" w:rsidRPr="00AA628D" w14:paraId="6A9F812D" w14:textId="77777777" w:rsidTr="00AA628D">
        <w:trPr>
          <w:trHeight w:val="443"/>
        </w:trPr>
        <w:tc>
          <w:tcPr>
            <w:tcW w:w="26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F56A90C"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砷</w:t>
            </w:r>
          </w:p>
        </w:tc>
        <w:tc>
          <w:tcPr>
            <w:tcW w:w="262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AA01F95"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GB/T22105.2</w:t>
            </w:r>
          </w:p>
        </w:tc>
        <w:tc>
          <w:tcPr>
            <w:tcW w:w="3177" w:type="dxa"/>
            <w:vMerge/>
            <w:tcBorders>
              <w:left w:val="single" w:sz="4" w:space="0" w:color="000000"/>
              <w:right w:val="single" w:sz="4" w:space="0" w:color="000000"/>
            </w:tcBorders>
            <w:noWrap/>
            <w:tcMar>
              <w:top w:w="0" w:type="dxa"/>
              <w:left w:w="108" w:type="dxa"/>
              <w:bottom w:w="0" w:type="dxa"/>
              <w:right w:w="108" w:type="dxa"/>
            </w:tcMar>
            <w:vAlign w:val="center"/>
          </w:tcPr>
          <w:p w14:paraId="0BE85207" w14:textId="77777777" w:rsidR="00585B7D" w:rsidRPr="00AA628D" w:rsidRDefault="00585B7D" w:rsidP="00AA628D">
            <w:pPr>
              <w:spacing w:line="240" w:lineRule="exact"/>
              <w:rPr>
                <w:rFonts w:ascii="仿宋" w:eastAsia="仿宋" w:hAnsi="仿宋" w:cs="仿宋"/>
                <w:color w:val="000000"/>
                <w:szCs w:val="21"/>
              </w:rPr>
            </w:pPr>
          </w:p>
        </w:tc>
      </w:tr>
      <w:tr w:rsidR="00585B7D" w:rsidRPr="00AA628D" w14:paraId="0A18BA3E" w14:textId="77777777" w:rsidTr="00AA628D">
        <w:trPr>
          <w:trHeight w:val="319"/>
        </w:trPr>
        <w:tc>
          <w:tcPr>
            <w:tcW w:w="26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42B82C1"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铬</w:t>
            </w:r>
          </w:p>
        </w:tc>
        <w:tc>
          <w:tcPr>
            <w:tcW w:w="262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443CCB4" w14:textId="77777777" w:rsidR="00585B7D" w:rsidRPr="00AA628D" w:rsidRDefault="00585B7D" w:rsidP="00AA628D">
            <w:pPr>
              <w:spacing w:line="240" w:lineRule="exact"/>
              <w:rPr>
                <w:rFonts w:ascii="仿宋" w:eastAsia="仿宋" w:hAnsi="仿宋" w:cs="仿宋"/>
                <w:color w:val="000000"/>
                <w:szCs w:val="21"/>
              </w:rPr>
            </w:pPr>
            <w:r w:rsidRPr="00AA628D">
              <w:rPr>
                <w:rFonts w:ascii="仿宋" w:eastAsia="仿宋" w:hAnsi="仿宋" w:cs="仿宋" w:hint="eastAsia"/>
                <w:color w:val="000000"/>
                <w:szCs w:val="21"/>
              </w:rPr>
              <w:t>HJ491</w:t>
            </w:r>
          </w:p>
        </w:tc>
        <w:tc>
          <w:tcPr>
            <w:tcW w:w="3177" w:type="dxa"/>
            <w:vMerge/>
            <w:tcBorders>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810DDC6" w14:textId="77777777" w:rsidR="00585B7D" w:rsidRPr="00AA628D" w:rsidRDefault="00585B7D" w:rsidP="00AA628D">
            <w:pPr>
              <w:spacing w:line="240" w:lineRule="exact"/>
              <w:rPr>
                <w:rFonts w:ascii="仿宋" w:eastAsia="仿宋" w:hAnsi="仿宋" w:cs="仿宋"/>
                <w:color w:val="000000"/>
                <w:szCs w:val="21"/>
              </w:rPr>
            </w:pPr>
          </w:p>
        </w:tc>
      </w:tr>
    </w:tbl>
    <w:p w14:paraId="71AD90AC" w14:textId="77777777" w:rsidR="00585B7D" w:rsidRPr="00AA628D" w:rsidRDefault="00585B7D" w:rsidP="00AA628D">
      <w:pPr>
        <w:spacing w:beforeLines="50" w:before="156" w:afterLines="50" w:after="156" w:line="340" w:lineRule="exact"/>
        <w:ind w:firstLineChars="200" w:firstLine="480"/>
        <w:jc w:val="left"/>
        <w:rPr>
          <w:rFonts w:ascii="仿宋" w:eastAsia="仿宋" w:hAnsi="仿宋"/>
          <w:sz w:val="24"/>
          <w:szCs w:val="24"/>
        </w:rPr>
      </w:pPr>
      <w:r w:rsidRPr="00AA628D">
        <w:rPr>
          <w:rFonts w:ascii="仿宋" w:eastAsia="仿宋" w:hAnsi="仿宋" w:hint="eastAsia"/>
          <w:sz w:val="24"/>
          <w:szCs w:val="24"/>
        </w:rPr>
        <w:t>3.2种植业产品质量安全监督抽检</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2552"/>
        <w:gridCol w:w="1348"/>
      </w:tblGrid>
      <w:tr w:rsidR="00585B7D" w:rsidRPr="00585B7D" w14:paraId="6DE4DAE8" w14:textId="77777777" w:rsidTr="00AA628D">
        <w:tc>
          <w:tcPr>
            <w:tcW w:w="4712" w:type="dxa"/>
            <w:noWrap/>
          </w:tcPr>
          <w:p w14:paraId="2A940082"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抽检参数</w:t>
            </w:r>
          </w:p>
        </w:tc>
        <w:tc>
          <w:tcPr>
            <w:tcW w:w="2600" w:type="dxa"/>
            <w:noWrap/>
          </w:tcPr>
          <w:p w14:paraId="0AE455F8"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检测方法</w:t>
            </w:r>
          </w:p>
        </w:tc>
        <w:tc>
          <w:tcPr>
            <w:tcW w:w="1097" w:type="dxa"/>
            <w:noWrap/>
          </w:tcPr>
          <w:p w14:paraId="74C2BD4B"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判定依据</w:t>
            </w:r>
          </w:p>
        </w:tc>
      </w:tr>
      <w:tr w:rsidR="00585B7D" w:rsidRPr="00AA628D" w14:paraId="4B4EB664" w14:textId="77777777" w:rsidTr="00AA628D">
        <w:trPr>
          <w:trHeight w:val="23"/>
        </w:trPr>
        <w:tc>
          <w:tcPr>
            <w:tcW w:w="4712" w:type="dxa"/>
            <w:noWrap/>
          </w:tcPr>
          <w:p w14:paraId="7FAEEF70"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甲胺磷、甲拌磷（包括甲拌磷砜和甲拌磷亚砜）、氧乐果、水胺硫磷、甲基异柳磷、克百威（包括3-羟基克百威）、涕灭威（包括涕灭威砜和涕灭威亚砜）、毒死蜱、三唑磷、乐果、乙酰甲胺磷、灭多威、腐霉利、多菌灵、吡虫啉</w:t>
            </w:r>
          </w:p>
        </w:tc>
        <w:tc>
          <w:tcPr>
            <w:tcW w:w="2600" w:type="dxa"/>
            <w:noWrap/>
            <w:vAlign w:val="center"/>
          </w:tcPr>
          <w:p w14:paraId="752490F3"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NY/T761-2008或</w:t>
            </w:r>
          </w:p>
          <w:p w14:paraId="16D99E76"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GB23200.8-2016或</w:t>
            </w:r>
          </w:p>
          <w:p w14:paraId="35A0C2CD"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GB/T20769-2008</w:t>
            </w:r>
          </w:p>
          <w:p w14:paraId="735DF335"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GB/T23200.113-2018</w:t>
            </w:r>
          </w:p>
        </w:tc>
        <w:tc>
          <w:tcPr>
            <w:tcW w:w="1097" w:type="dxa"/>
            <w:vMerge w:val="restart"/>
            <w:noWrap/>
            <w:vAlign w:val="center"/>
          </w:tcPr>
          <w:p w14:paraId="7648360E"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GB2763-2021</w:t>
            </w:r>
          </w:p>
        </w:tc>
      </w:tr>
      <w:tr w:rsidR="00585B7D" w:rsidRPr="00AA628D" w14:paraId="304E4F9A" w14:textId="77777777" w:rsidTr="00AA628D">
        <w:trPr>
          <w:trHeight w:val="23"/>
        </w:trPr>
        <w:tc>
          <w:tcPr>
            <w:tcW w:w="4712" w:type="dxa"/>
            <w:noWrap/>
          </w:tcPr>
          <w:p w14:paraId="25B7E52F"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氟虫腈（包括氟甲氰、氟虫腈硫醚、氟虫腈砜）、啶虫脒、嘧霉胺、烯酰吗啉、噻虫嗪、灭蝇胺</w:t>
            </w:r>
          </w:p>
        </w:tc>
        <w:tc>
          <w:tcPr>
            <w:tcW w:w="2600" w:type="dxa"/>
            <w:noWrap/>
            <w:vAlign w:val="center"/>
          </w:tcPr>
          <w:p w14:paraId="1AE00129"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GB23200.8-2016或</w:t>
            </w:r>
          </w:p>
          <w:p w14:paraId="1E994781"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GB/T20769-2008或</w:t>
            </w:r>
          </w:p>
          <w:p w14:paraId="7958EFE2"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GB/T23200.113-2018</w:t>
            </w:r>
          </w:p>
        </w:tc>
        <w:tc>
          <w:tcPr>
            <w:tcW w:w="1097" w:type="dxa"/>
            <w:vMerge/>
            <w:noWrap/>
          </w:tcPr>
          <w:p w14:paraId="63F7B101" w14:textId="77777777" w:rsidR="00585B7D" w:rsidRPr="00AA628D" w:rsidRDefault="00585B7D" w:rsidP="00585B7D">
            <w:pPr>
              <w:spacing w:line="240" w:lineRule="exact"/>
              <w:jc w:val="center"/>
              <w:rPr>
                <w:rFonts w:ascii="仿宋" w:eastAsia="仿宋" w:hAnsi="仿宋" w:cs="仿宋"/>
                <w:color w:val="000000"/>
                <w:szCs w:val="21"/>
              </w:rPr>
            </w:pPr>
          </w:p>
        </w:tc>
      </w:tr>
      <w:tr w:rsidR="00585B7D" w:rsidRPr="00585B7D" w14:paraId="05EC2DF6" w14:textId="77777777" w:rsidTr="00AA628D">
        <w:trPr>
          <w:trHeight w:val="23"/>
        </w:trPr>
        <w:tc>
          <w:tcPr>
            <w:tcW w:w="4712" w:type="dxa"/>
            <w:noWrap/>
          </w:tcPr>
          <w:p w14:paraId="4750916D"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阿维菌素</w:t>
            </w:r>
          </w:p>
        </w:tc>
        <w:tc>
          <w:tcPr>
            <w:tcW w:w="2600" w:type="dxa"/>
            <w:noWrap/>
          </w:tcPr>
          <w:p w14:paraId="78E7CB33"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GB/T23200.19</w:t>
            </w:r>
          </w:p>
        </w:tc>
        <w:tc>
          <w:tcPr>
            <w:tcW w:w="1097" w:type="dxa"/>
            <w:vMerge/>
            <w:noWrap/>
          </w:tcPr>
          <w:p w14:paraId="6F6B641A" w14:textId="77777777" w:rsidR="00585B7D" w:rsidRPr="00585B7D" w:rsidRDefault="00585B7D" w:rsidP="00585B7D">
            <w:pPr>
              <w:spacing w:line="240" w:lineRule="exact"/>
              <w:jc w:val="center"/>
              <w:rPr>
                <w:rFonts w:ascii="仿宋" w:eastAsia="仿宋" w:hAnsi="仿宋" w:cs="仿宋"/>
                <w:b/>
                <w:color w:val="000000"/>
                <w:szCs w:val="21"/>
              </w:rPr>
            </w:pPr>
          </w:p>
        </w:tc>
      </w:tr>
    </w:tbl>
    <w:p w14:paraId="50ABFB3A" w14:textId="77777777" w:rsidR="00585B7D" w:rsidRPr="00AA628D" w:rsidRDefault="00585B7D" w:rsidP="00AA628D">
      <w:pPr>
        <w:spacing w:beforeLines="50" w:before="156" w:afterLines="50" w:after="156" w:line="340" w:lineRule="exact"/>
        <w:ind w:firstLineChars="200" w:firstLine="480"/>
        <w:jc w:val="left"/>
        <w:rPr>
          <w:rFonts w:ascii="仿宋" w:eastAsia="仿宋" w:hAnsi="仿宋"/>
          <w:sz w:val="24"/>
          <w:szCs w:val="24"/>
        </w:rPr>
      </w:pPr>
      <w:r w:rsidRPr="00AA628D">
        <w:rPr>
          <w:rFonts w:ascii="仿宋" w:eastAsia="仿宋" w:hAnsi="仿宋" w:hint="eastAsia"/>
          <w:sz w:val="24"/>
          <w:szCs w:val="24"/>
        </w:rPr>
        <w:lastRenderedPageBreak/>
        <w:t>3.3畜禽产品质量安全例行监测</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82"/>
        <w:gridCol w:w="992"/>
        <w:gridCol w:w="3261"/>
        <w:gridCol w:w="1845"/>
      </w:tblGrid>
      <w:tr w:rsidR="00585B7D" w:rsidRPr="00585B7D" w14:paraId="20011E29" w14:textId="77777777" w:rsidTr="00A71C8E">
        <w:trPr>
          <w:trHeight w:val="507"/>
          <w:jc w:val="center"/>
        </w:trPr>
        <w:tc>
          <w:tcPr>
            <w:tcW w:w="2982" w:type="dxa"/>
            <w:tcBorders>
              <w:top w:val="single" w:sz="4" w:space="0" w:color="000000"/>
              <w:left w:val="single" w:sz="4" w:space="0" w:color="000000"/>
              <w:bottom w:val="single" w:sz="4" w:space="0" w:color="000000"/>
              <w:right w:val="single" w:sz="4" w:space="0" w:color="000000"/>
            </w:tcBorders>
            <w:noWrap/>
            <w:vAlign w:val="center"/>
          </w:tcPr>
          <w:p w14:paraId="70D1B722"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监测项目</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86B961A"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样品种类</w:t>
            </w:r>
          </w:p>
        </w:tc>
        <w:tc>
          <w:tcPr>
            <w:tcW w:w="3261" w:type="dxa"/>
            <w:tcBorders>
              <w:top w:val="single" w:sz="4" w:space="0" w:color="000000"/>
              <w:left w:val="single" w:sz="4" w:space="0" w:color="000000"/>
              <w:bottom w:val="single" w:sz="4" w:space="0" w:color="000000"/>
              <w:right w:val="single" w:sz="4" w:space="0" w:color="000000"/>
            </w:tcBorders>
            <w:noWrap/>
            <w:vAlign w:val="center"/>
          </w:tcPr>
          <w:p w14:paraId="126A3BF0"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检测依据</w:t>
            </w:r>
          </w:p>
        </w:tc>
        <w:tc>
          <w:tcPr>
            <w:tcW w:w="1845" w:type="dxa"/>
            <w:tcBorders>
              <w:top w:val="single" w:sz="4" w:space="0" w:color="000000"/>
              <w:left w:val="single" w:sz="4" w:space="0" w:color="000000"/>
              <w:bottom w:val="single" w:sz="4" w:space="0" w:color="000000"/>
              <w:right w:val="single" w:sz="4" w:space="0" w:color="000000"/>
            </w:tcBorders>
            <w:noWrap/>
            <w:vAlign w:val="center"/>
          </w:tcPr>
          <w:p w14:paraId="108A2D86" w14:textId="77777777" w:rsidR="00585B7D" w:rsidRPr="00585B7D" w:rsidRDefault="00585B7D" w:rsidP="00585B7D">
            <w:pPr>
              <w:spacing w:line="240" w:lineRule="exact"/>
              <w:jc w:val="center"/>
              <w:rPr>
                <w:rFonts w:ascii="仿宋" w:eastAsia="仿宋" w:hAnsi="仿宋" w:cs="仿宋"/>
                <w:b/>
                <w:color w:val="000000"/>
                <w:szCs w:val="21"/>
              </w:rPr>
            </w:pPr>
            <w:r w:rsidRPr="00585B7D">
              <w:rPr>
                <w:rFonts w:ascii="仿宋" w:eastAsia="仿宋" w:hAnsi="仿宋" w:cs="仿宋" w:hint="eastAsia"/>
                <w:b/>
                <w:color w:val="000000"/>
                <w:szCs w:val="21"/>
              </w:rPr>
              <w:t>判定依据</w:t>
            </w:r>
          </w:p>
        </w:tc>
      </w:tr>
      <w:tr w:rsidR="00585B7D" w:rsidRPr="00585B7D" w14:paraId="14D038C4" w14:textId="77777777" w:rsidTr="00A71C8E">
        <w:trPr>
          <w:cantSplit/>
          <w:trHeight w:val="1026"/>
          <w:jc w:val="center"/>
        </w:trPr>
        <w:tc>
          <w:tcPr>
            <w:tcW w:w="2982" w:type="dxa"/>
            <w:tcBorders>
              <w:top w:val="single" w:sz="4" w:space="0" w:color="000000"/>
              <w:left w:val="single" w:sz="4" w:space="0" w:color="000000"/>
              <w:bottom w:val="single" w:sz="4" w:space="0" w:color="000000"/>
              <w:right w:val="single" w:sz="4" w:space="0" w:color="000000"/>
            </w:tcBorders>
            <w:noWrap/>
            <w:vAlign w:val="center"/>
          </w:tcPr>
          <w:p w14:paraId="65EED260"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9种β—受体激动剂（克伦特罗、莱克多巴胺、沙丁胺醇、特布他林、西马特罗、非诺特罗、氯丙那林、妥布特罗、喷布特罗）</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14:paraId="160991A8"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猪肉、猪肝、</w:t>
            </w:r>
          </w:p>
          <w:p w14:paraId="08259946"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羊肉</w:t>
            </w:r>
          </w:p>
        </w:tc>
        <w:tc>
          <w:tcPr>
            <w:tcW w:w="3261" w:type="dxa"/>
            <w:tcBorders>
              <w:top w:val="single" w:sz="4" w:space="0" w:color="000000"/>
              <w:left w:val="single" w:sz="4" w:space="0" w:color="000000"/>
              <w:bottom w:val="single" w:sz="4" w:space="0" w:color="000000"/>
              <w:right w:val="single" w:sz="4" w:space="0" w:color="000000"/>
            </w:tcBorders>
            <w:noWrap/>
            <w:vAlign w:val="center"/>
          </w:tcPr>
          <w:p w14:paraId="2575D199"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 xml:space="preserve">《动物源性食品中β—受体激动剂残留检测—液相色谱—串联质谱法》（农业部1025公告—18—2008）　</w:t>
            </w:r>
          </w:p>
        </w:tc>
        <w:tc>
          <w:tcPr>
            <w:tcW w:w="1845" w:type="dxa"/>
            <w:tcBorders>
              <w:top w:val="single" w:sz="4" w:space="0" w:color="000000"/>
              <w:left w:val="single" w:sz="4" w:space="0" w:color="000000"/>
              <w:bottom w:val="single" w:sz="4" w:space="0" w:color="000000"/>
              <w:right w:val="single" w:sz="4" w:space="0" w:color="000000"/>
            </w:tcBorders>
            <w:noWrap/>
            <w:vAlign w:val="center"/>
          </w:tcPr>
          <w:p w14:paraId="33F692C8"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不得检出，</w:t>
            </w:r>
          </w:p>
          <w:p w14:paraId="1569BEFA"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检测方法的定量限（判定值）均≤0.5μg /kg;</w:t>
            </w:r>
          </w:p>
        </w:tc>
      </w:tr>
      <w:tr w:rsidR="00585B7D" w:rsidRPr="00585B7D" w14:paraId="52A987C7" w14:textId="77777777" w:rsidTr="00A71C8E">
        <w:trPr>
          <w:cantSplit/>
          <w:trHeight w:val="986"/>
          <w:jc w:val="center"/>
        </w:trPr>
        <w:tc>
          <w:tcPr>
            <w:tcW w:w="2982" w:type="dxa"/>
            <w:tcBorders>
              <w:top w:val="single" w:sz="4" w:space="0" w:color="000000"/>
              <w:left w:val="single" w:sz="4" w:space="0" w:color="000000"/>
              <w:bottom w:val="single" w:sz="4" w:space="0" w:color="000000"/>
              <w:right w:val="single" w:sz="4" w:space="0" w:color="000000"/>
            </w:tcBorders>
            <w:noWrap/>
            <w:vAlign w:val="center"/>
          </w:tcPr>
          <w:p w14:paraId="131E76AC"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5种磺胺类（磺胺间甲氧嘧啶（SMM）、磺胺二甲嘧啶（SM2）、磺胺甲噁唑（SMZ）、磺胺二甲氧嘧啶（SDM）、磺胺喹噁啉（SQ））</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12BB5232" w14:textId="77777777" w:rsidR="00585B7D" w:rsidRPr="00AA628D" w:rsidRDefault="00585B7D" w:rsidP="00585B7D">
            <w:pPr>
              <w:spacing w:line="240" w:lineRule="exact"/>
              <w:jc w:val="center"/>
              <w:rPr>
                <w:rFonts w:ascii="仿宋" w:eastAsia="仿宋" w:hAnsi="仿宋" w:cs="仿宋"/>
                <w:color w:val="000000"/>
                <w:szCs w:val="21"/>
              </w:rPr>
            </w:pPr>
          </w:p>
        </w:tc>
        <w:tc>
          <w:tcPr>
            <w:tcW w:w="3261" w:type="dxa"/>
            <w:tcBorders>
              <w:top w:val="single" w:sz="4" w:space="0" w:color="000000"/>
              <w:left w:val="single" w:sz="4" w:space="0" w:color="000000"/>
              <w:bottom w:val="single" w:sz="4" w:space="0" w:color="000000"/>
              <w:right w:val="single" w:sz="4" w:space="0" w:color="000000"/>
            </w:tcBorders>
            <w:noWrap/>
            <w:vAlign w:val="center"/>
          </w:tcPr>
          <w:p w14:paraId="374CF3FF"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《动物源食品中磺胺类药物残留检测 液相色谱-串联质谱法》（农业部1025号公告-23-2008）</w:t>
            </w:r>
          </w:p>
        </w:tc>
        <w:tc>
          <w:tcPr>
            <w:tcW w:w="1845" w:type="dxa"/>
            <w:vMerge w:val="restart"/>
            <w:tcBorders>
              <w:top w:val="single" w:sz="4" w:space="0" w:color="000000"/>
              <w:left w:val="single" w:sz="4" w:space="0" w:color="000000"/>
              <w:bottom w:val="single" w:sz="4" w:space="0" w:color="000000"/>
              <w:right w:val="single" w:sz="4" w:space="0" w:color="000000"/>
            </w:tcBorders>
            <w:noWrap/>
          </w:tcPr>
          <w:p w14:paraId="1E396172"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氧氟沙星、培氟沙星、诺氟沙星、洛美沙星、氯霉素、金刚烷胺在禽肉、禽蛋中不得检出，按检测方法的定量限判定；</w:t>
            </w:r>
          </w:p>
          <w:p w14:paraId="1A5C03CB" w14:textId="77777777" w:rsidR="00585B7D" w:rsidRPr="00AA628D" w:rsidRDefault="00585B7D" w:rsidP="00585B7D">
            <w:pPr>
              <w:spacing w:line="240" w:lineRule="exact"/>
              <w:jc w:val="center"/>
              <w:rPr>
                <w:rFonts w:ascii="仿宋" w:eastAsia="仿宋" w:hAnsi="仿宋" w:cs="仿宋"/>
                <w:color w:val="000000"/>
                <w:szCs w:val="21"/>
              </w:rPr>
            </w:pPr>
          </w:p>
          <w:p w14:paraId="570A511F"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恩诺沙星、环丙沙星、沙拉沙星、达氟沙星、甲砜霉素、氟苯尼考在禽蛋中残留按检测方法的定量限判定；</w:t>
            </w:r>
          </w:p>
          <w:p w14:paraId="41D6EBF3" w14:textId="77777777" w:rsidR="00585B7D" w:rsidRPr="00AA628D" w:rsidRDefault="00585B7D" w:rsidP="00585B7D">
            <w:pPr>
              <w:spacing w:line="240" w:lineRule="exact"/>
              <w:jc w:val="center"/>
              <w:rPr>
                <w:rFonts w:ascii="仿宋" w:eastAsia="仿宋" w:hAnsi="仿宋" w:cs="仿宋"/>
                <w:color w:val="000000"/>
                <w:szCs w:val="21"/>
              </w:rPr>
            </w:pPr>
          </w:p>
          <w:p w14:paraId="6D26B360"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其他参数按《食品安全国家标准 食品中兽药最大残留限量》</w:t>
            </w:r>
          </w:p>
          <w:p w14:paraId="00BC4B83"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（GB 31650-2019）和相关规定执行。</w:t>
            </w:r>
          </w:p>
        </w:tc>
      </w:tr>
      <w:tr w:rsidR="00585B7D" w:rsidRPr="00585B7D" w14:paraId="78BD971B" w14:textId="77777777" w:rsidTr="00A71C8E">
        <w:trPr>
          <w:cantSplit/>
          <w:trHeight w:val="829"/>
          <w:jc w:val="center"/>
        </w:trPr>
        <w:tc>
          <w:tcPr>
            <w:tcW w:w="2982" w:type="dxa"/>
            <w:tcBorders>
              <w:top w:val="single" w:sz="4" w:space="0" w:color="000000"/>
              <w:left w:val="single" w:sz="4" w:space="0" w:color="000000"/>
              <w:bottom w:val="single" w:sz="4" w:space="0" w:color="000000"/>
              <w:right w:val="single" w:sz="4" w:space="0" w:color="000000"/>
            </w:tcBorders>
            <w:noWrap/>
            <w:vAlign w:val="center"/>
          </w:tcPr>
          <w:p w14:paraId="4CCAB70F"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4种四环素类（金霉素、土霉素、四环素、强力霉素）</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7DD909F"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猪肉、羊肉</w:t>
            </w:r>
          </w:p>
        </w:tc>
        <w:tc>
          <w:tcPr>
            <w:tcW w:w="3261" w:type="dxa"/>
            <w:tcBorders>
              <w:top w:val="single" w:sz="4" w:space="0" w:color="000000"/>
              <w:left w:val="single" w:sz="4" w:space="0" w:color="000000"/>
              <w:bottom w:val="single" w:sz="4" w:space="0" w:color="000000"/>
              <w:right w:val="single" w:sz="4" w:space="0" w:color="000000"/>
            </w:tcBorders>
            <w:noWrap/>
            <w:vAlign w:val="center"/>
          </w:tcPr>
          <w:p w14:paraId="2A01D2E5"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《动物源性食品中四环素类兽药残留检测方法 液相色谱—质谱/质谱法与高效液相法》（GB/T 21317）</w:t>
            </w:r>
          </w:p>
        </w:tc>
        <w:tc>
          <w:tcPr>
            <w:tcW w:w="1845" w:type="dxa"/>
            <w:vMerge/>
            <w:tcBorders>
              <w:top w:val="single" w:sz="4" w:space="0" w:color="000000"/>
              <w:left w:val="single" w:sz="4" w:space="0" w:color="000000"/>
              <w:bottom w:val="single" w:sz="4" w:space="0" w:color="000000"/>
              <w:right w:val="single" w:sz="4" w:space="0" w:color="000000"/>
            </w:tcBorders>
            <w:noWrap/>
          </w:tcPr>
          <w:p w14:paraId="23045856" w14:textId="77777777" w:rsidR="00585B7D" w:rsidRPr="00AA628D" w:rsidRDefault="00585B7D" w:rsidP="00585B7D">
            <w:pPr>
              <w:spacing w:line="240" w:lineRule="exact"/>
              <w:jc w:val="center"/>
              <w:rPr>
                <w:rFonts w:ascii="仿宋" w:eastAsia="仿宋" w:hAnsi="仿宋" w:cs="仿宋"/>
                <w:color w:val="000000"/>
                <w:szCs w:val="21"/>
              </w:rPr>
            </w:pPr>
          </w:p>
        </w:tc>
      </w:tr>
      <w:tr w:rsidR="00585B7D" w:rsidRPr="00585B7D" w14:paraId="460E1B5A" w14:textId="77777777" w:rsidTr="00A71C8E">
        <w:trPr>
          <w:cantSplit/>
          <w:trHeight w:val="790"/>
          <w:jc w:val="center"/>
        </w:trPr>
        <w:tc>
          <w:tcPr>
            <w:tcW w:w="2982" w:type="dxa"/>
            <w:tcBorders>
              <w:top w:val="single" w:sz="4" w:space="0" w:color="000000"/>
              <w:left w:val="single" w:sz="4" w:space="0" w:color="000000"/>
              <w:bottom w:val="single" w:sz="4" w:space="0" w:color="000000"/>
              <w:right w:val="single" w:sz="4" w:space="0" w:color="000000"/>
            </w:tcBorders>
            <w:noWrap/>
            <w:vAlign w:val="center"/>
          </w:tcPr>
          <w:p w14:paraId="1C5AEC09"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8种氟喹诺酮类（恩诺沙星、环丙沙星、沙拉沙星、达氟沙星、氧氟沙星、培氟沙星、诺氟沙星和洛美沙星）</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14:paraId="671DC73F"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禽肉、禽蛋</w:t>
            </w:r>
          </w:p>
        </w:tc>
        <w:tc>
          <w:tcPr>
            <w:tcW w:w="3261" w:type="dxa"/>
            <w:tcBorders>
              <w:top w:val="single" w:sz="4" w:space="0" w:color="000000"/>
              <w:left w:val="single" w:sz="4" w:space="0" w:color="000000"/>
              <w:bottom w:val="single" w:sz="4" w:space="0" w:color="000000"/>
              <w:right w:val="single" w:sz="4" w:space="0" w:color="000000"/>
            </w:tcBorders>
            <w:noWrap/>
            <w:vAlign w:val="center"/>
          </w:tcPr>
          <w:p w14:paraId="7C719BA4"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《动物源性食品中14种喹诺酮药物残留检测方法 液相色谱-质谱/质谱法》（GB/T 21312-2007）</w:t>
            </w:r>
          </w:p>
        </w:tc>
        <w:tc>
          <w:tcPr>
            <w:tcW w:w="1845" w:type="dxa"/>
            <w:vMerge/>
            <w:tcBorders>
              <w:top w:val="single" w:sz="4" w:space="0" w:color="000000"/>
              <w:left w:val="single" w:sz="4" w:space="0" w:color="000000"/>
              <w:bottom w:val="single" w:sz="4" w:space="0" w:color="000000"/>
              <w:right w:val="single" w:sz="4" w:space="0" w:color="000000"/>
            </w:tcBorders>
            <w:noWrap/>
          </w:tcPr>
          <w:p w14:paraId="2D6CE807" w14:textId="77777777" w:rsidR="00585B7D" w:rsidRPr="00AA628D" w:rsidRDefault="00585B7D" w:rsidP="00585B7D">
            <w:pPr>
              <w:spacing w:line="240" w:lineRule="exact"/>
              <w:jc w:val="center"/>
              <w:rPr>
                <w:rFonts w:ascii="仿宋" w:eastAsia="仿宋" w:hAnsi="仿宋" w:cs="仿宋"/>
                <w:color w:val="000000"/>
                <w:szCs w:val="21"/>
              </w:rPr>
            </w:pPr>
          </w:p>
        </w:tc>
      </w:tr>
      <w:tr w:rsidR="00585B7D" w:rsidRPr="00585B7D" w14:paraId="1B388896" w14:textId="77777777" w:rsidTr="00A71C8E">
        <w:trPr>
          <w:cantSplit/>
          <w:trHeight w:val="985"/>
          <w:jc w:val="center"/>
        </w:trPr>
        <w:tc>
          <w:tcPr>
            <w:tcW w:w="2982" w:type="dxa"/>
            <w:tcBorders>
              <w:top w:val="single" w:sz="4" w:space="0" w:color="000000"/>
              <w:left w:val="single" w:sz="4" w:space="0" w:color="000000"/>
              <w:bottom w:val="single" w:sz="4" w:space="0" w:color="000000"/>
              <w:right w:val="single" w:sz="4" w:space="0" w:color="000000"/>
            </w:tcBorders>
            <w:noWrap/>
            <w:vAlign w:val="center"/>
          </w:tcPr>
          <w:p w14:paraId="263C1820"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3种酰胺醇类及代谢物（氯霉素、甲砜霉素、氟苯尼考）</w:t>
            </w:r>
          </w:p>
          <w:p w14:paraId="6A764197" w14:textId="77777777" w:rsidR="00585B7D" w:rsidRPr="00AA628D" w:rsidRDefault="00585B7D" w:rsidP="00585B7D">
            <w:pPr>
              <w:spacing w:line="240" w:lineRule="exact"/>
              <w:jc w:val="center"/>
              <w:rPr>
                <w:rFonts w:ascii="仿宋" w:eastAsia="仿宋" w:hAnsi="仿宋" w:cs="仿宋"/>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55BF2003" w14:textId="77777777" w:rsidR="00585B7D" w:rsidRPr="00AA628D" w:rsidRDefault="00585B7D" w:rsidP="00585B7D">
            <w:pPr>
              <w:spacing w:line="240" w:lineRule="exact"/>
              <w:jc w:val="center"/>
              <w:rPr>
                <w:rFonts w:ascii="仿宋" w:eastAsia="仿宋" w:hAnsi="仿宋" w:cs="仿宋"/>
                <w:color w:val="000000"/>
                <w:szCs w:val="21"/>
              </w:rPr>
            </w:pPr>
          </w:p>
        </w:tc>
        <w:tc>
          <w:tcPr>
            <w:tcW w:w="3261" w:type="dxa"/>
            <w:tcBorders>
              <w:top w:val="single" w:sz="4" w:space="0" w:color="000000"/>
              <w:left w:val="single" w:sz="4" w:space="0" w:color="000000"/>
              <w:bottom w:val="single" w:sz="4" w:space="0" w:color="000000"/>
              <w:right w:val="single" w:sz="4" w:space="0" w:color="000000"/>
            </w:tcBorders>
            <w:noWrap/>
            <w:vAlign w:val="center"/>
          </w:tcPr>
          <w:p w14:paraId="203BEAFC"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《禽肉和禽蛋中酰胺醇类药物及代谢物残留量的测定 液相色谱-串联质谱法》（中国农业科学院农业质量标准与检测技术研究所自建方法）</w:t>
            </w:r>
          </w:p>
        </w:tc>
        <w:tc>
          <w:tcPr>
            <w:tcW w:w="1845" w:type="dxa"/>
            <w:vMerge/>
            <w:tcBorders>
              <w:top w:val="single" w:sz="4" w:space="0" w:color="000000"/>
              <w:left w:val="single" w:sz="4" w:space="0" w:color="000000"/>
              <w:bottom w:val="single" w:sz="4" w:space="0" w:color="000000"/>
              <w:right w:val="single" w:sz="4" w:space="0" w:color="000000"/>
            </w:tcBorders>
            <w:noWrap/>
          </w:tcPr>
          <w:p w14:paraId="35B27B7F" w14:textId="77777777" w:rsidR="00585B7D" w:rsidRPr="00AA628D" w:rsidRDefault="00585B7D" w:rsidP="00585B7D">
            <w:pPr>
              <w:spacing w:line="240" w:lineRule="exact"/>
              <w:jc w:val="center"/>
              <w:rPr>
                <w:rFonts w:ascii="仿宋" w:eastAsia="仿宋" w:hAnsi="仿宋" w:cs="仿宋"/>
                <w:color w:val="000000"/>
                <w:szCs w:val="21"/>
              </w:rPr>
            </w:pPr>
          </w:p>
        </w:tc>
      </w:tr>
      <w:tr w:rsidR="00585B7D" w:rsidRPr="00585B7D" w14:paraId="72607EED" w14:textId="77777777" w:rsidTr="00A71C8E">
        <w:trPr>
          <w:cantSplit/>
          <w:trHeight w:val="710"/>
          <w:jc w:val="center"/>
        </w:trPr>
        <w:tc>
          <w:tcPr>
            <w:tcW w:w="2982" w:type="dxa"/>
            <w:tcBorders>
              <w:top w:val="single" w:sz="4" w:space="0" w:color="000000"/>
              <w:left w:val="single" w:sz="4" w:space="0" w:color="000000"/>
              <w:bottom w:val="single" w:sz="4" w:space="0" w:color="000000"/>
              <w:right w:val="single" w:sz="4" w:space="0" w:color="000000"/>
            </w:tcBorders>
            <w:noWrap/>
            <w:vAlign w:val="center"/>
          </w:tcPr>
          <w:p w14:paraId="62DCA6FA"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金刚烷胺</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45FE9F69" w14:textId="77777777" w:rsidR="00585B7D" w:rsidRPr="00AA628D" w:rsidRDefault="00585B7D" w:rsidP="00585B7D">
            <w:pPr>
              <w:spacing w:line="240" w:lineRule="exact"/>
              <w:jc w:val="center"/>
              <w:rPr>
                <w:rFonts w:ascii="仿宋" w:eastAsia="仿宋" w:hAnsi="仿宋" w:cs="仿宋"/>
                <w:color w:val="000000"/>
                <w:szCs w:val="21"/>
              </w:rPr>
            </w:pPr>
          </w:p>
        </w:tc>
        <w:tc>
          <w:tcPr>
            <w:tcW w:w="3261" w:type="dxa"/>
            <w:tcBorders>
              <w:top w:val="single" w:sz="4" w:space="0" w:color="000000"/>
              <w:left w:val="single" w:sz="4" w:space="0" w:color="000000"/>
              <w:bottom w:val="single" w:sz="4" w:space="0" w:color="000000"/>
              <w:right w:val="single" w:sz="4" w:space="0" w:color="000000"/>
            </w:tcBorders>
            <w:noWrap/>
            <w:vAlign w:val="center"/>
          </w:tcPr>
          <w:p w14:paraId="543649C6"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《动物性食品金刚烷胺残留量的测定 液相色谱—质谱/质谱法》（GB 31660.5-2019）禽肉和禽蛋中氟喹诺酮类药物及金刚烷胺残留量的测定 液相色谱—串联质谱法操作细则（中国农业科学院农业质量标准与检测技术研究所自建方法）。</w:t>
            </w:r>
          </w:p>
        </w:tc>
        <w:tc>
          <w:tcPr>
            <w:tcW w:w="1845" w:type="dxa"/>
            <w:vMerge/>
            <w:tcBorders>
              <w:top w:val="single" w:sz="4" w:space="0" w:color="000000"/>
              <w:left w:val="single" w:sz="4" w:space="0" w:color="000000"/>
              <w:bottom w:val="single" w:sz="4" w:space="0" w:color="000000"/>
              <w:right w:val="single" w:sz="4" w:space="0" w:color="000000"/>
            </w:tcBorders>
            <w:noWrap/>
          </w:tcPr>
          <w:p w14:paraId="41B90779" w14:textId="77777777" w:rsidR="00585B7D" w:rsidRPr="00AA628D" w:rsidRDefault="00585B7D" w:rsidP="00585B7D">
            <w:pPr>
              <w:spacing w:line="240" w:lineRule="exact"/>
              <w:jc w:val="center"/>
              <w:rPr>
                <w:rFonts w:ascii="仿宋" w:eastAsia="仿宋" w:hAnsi="仿宋" w:cs="仿宋"/>
                <w:color w:val="000000"/>
                <w:szCs w:val="21"/>
              </w:rPr>
            </w:pPr>
          </w:p>
        </w:tc>
      </w:tr>
      <w:tr w:rsidR="00585B7D" w:rsidRPr="00585B7D" w14:paraId="6B2C4998" w14:textId="77777777" w:rsidTr="00A71C8E">
        <w:trPr>
          <w:cantSplit/>
          <w:trHeight w:val="710"/>
          <w:jc w:val="center"/>
        </w:trPr>
        <w:tc>
          <w:tcPr>
            <w:tcW w:w="2982" w:type="dxa"/>
            <w:tcBorders>
              <w:top w:val="single" w:sz="4" w:space="0" w:color="000000"/>
              <w:left w:val="single" w:sz="4" w:space="0" w:color="000000"/>
              <w:bottom w:val="single" w:sz="4" w:space="0" w:color="000000"/>
              <w:right w:val="single" w:sz="4" w:space="0" w:color="000000"/>
            </w:tcBorders>
            <w:noWrap/>
            <w:vAlign w:val="center"/>
          </w:tcPr>
          <w:p w14:paraId="7AF23F5B"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克伦特罗、莱克多巴胺、沙丁胺醇、特布他林、西马特罗、非诺特罗、氯丙那林、妥布特罗、喷布特罗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A75909A"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猪尿</w:t>
            </w:r>
          </w:p>
        </w:tc>
        <w:tc>
          <w:tcPr>
            <w:tcW w:w="3261" w:type="dxa"/>
            <w:tcBorders>
              <w:top w:val="single" w:sz="4" w:space="0" w:color="000000"/>
              <w:left w:val="single" w:sz="4" w:space="0" w:color="000000"/>
              <w:bottom w:val="single" w:sz="4" w:space="0" w:color="000000"/>
              <w:right w:val="single" w:sz="4" w:space="0" w:color="000000"/>
            </w:tcBorders>
            <w:noWrap/>
            <w:vAlign w:val="center"/>
          </w:tcPr>
          <w:p w14:paraId="4B39383D"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 xml:space="preserve">《动物源性食品中β—受体激动剂残留检测—液相色谱—串联质谱法》（农业部1025公告—18—2008）　</w:t>
            </w:r>
          </w:p>
        </w:tc>
        <w:tc>
          <w:tcPr>
            <w:tcW w:w="1845" w:type="dxa"/>
            <w:tcBorders>
              <w:top w:val="single" w:sz="4" w:space="0" w:color="000000"/>
              <w:left w:val="single" w:sz="4" w:space="0" w:color="000000"/>
              <w:bottom w:val="single" w:sz="4" w:space="0" w:color="000000"/>
              <w:right w:val="single" w:sz="4" w:space="0" w:color="000000"/>
            </w:tcBorders>
            <w:noWrap/>
            <w:vAlign w:val="center"/>
          </w:tcPr>
          <w:p w14:paraId="6D2F6342"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不得检出，</w:t>
            </w:r>
          </w:p>
          <w:p w14:paraId="4DFFD8C8" w14:textId="77777777" w:rsidR="00585B7D" w:rsidRPr="00AA628D" w:rsidRDefault="00585B7D" w:rsidP="00585B7D">
            <w:pPr>
              <w:spacing w:line="240" w:lineRule="exact"/>
              <w:jc w:val="center"/>
              <w:rPr>
                <w:rFonts w:ascii="仿宋" w:eastAsia="仿宋" w:hAnsi="仿宋" w:cs="仿宋"/>
                <w:color w:val="000000"/>
                <w:szCs w:val="21"/>
              </w:rPr>
            </w:pPr>
            <w:r w:rsidRPr="00AA628D">
              <w:rPr>
                <w:rFonts w:ascii="仿宋" w:eastAsia="仿宋" w:hAnsi="仿宋" w:cs="仿宋" w:hint="eastAsia"/>
                <w:color w:val="000000"/>
                <w:szCs w:val="21"/>
              </w:rPr>
              <w:t>检测方法的定量限（判定值）均≤0.5μg /kg;</w:t>
            </w:r>
          </w:p>
        </w:tc>
      </w:tr>
    </w:tbl>
    <w:p w14:paraId="1D103D5D"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3.4.畜禽产品质量安全监督抽检</w:t>
      </w:r>
    </w:p>
    <w:p w14:paraId="130ED70E"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3.4.1猪尿、羊尿：克伦特罗、莱克多巴胺、沙丁胺醇。</w:t>
      </w:r>
    </w:p>
    <w:p w14:paraId="3B5CE564"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3.4.2畜肉（肝）：克伦特罗、沙丁胺醇、莱克多巴胺、氯霉素、甲砜霉素、氟苯尼考。</w:t>
      </w:r>
    </w:p>
    <w:p w14:paraId="75D8F4BB"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3.4.3禽蛋：恩诺沙星、环丙沙星、诺氟沙星、氧氟沙星、培氟沙星、洛美沙星、氟苯尼考、磺胺二甲嘧啶。</w:t>
      </w:r>
    </w:p>
    <w:p w14:paraId="1F31AE1C"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3.4.4禽肉：硝基呋喃类代谢物（AOZ、SEM、AMOZ和AHD）、氯霉素、氧氟沙星、培氟沙星、诺氟沙星、洛美沙星。</w:t>
      </w:r>
    </w:p>
    <w:p w14:paraId="4FF12B88"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sz w:val="24"/>
          <w:szCs w:val="24"/>
        </w:rPr>
        <w:t>4</w:t>
      </w:r>
      <w:r w:rsidRPr="00584F5C">
        <w:rPr>
          <w:rFonts w:asciiTheme="minorEastAsia" w:hAnsiTheme="minorEastAsia" w:hint="eastAsia"/>
          <w:sz w:val="24"/>
          <w:szCs w:val="24"/>
        </w:rPr>
        <w:t>、</w:t>
      </w:r>
      <w:r w:rsidRPr="00584F5C">
        <w:rPr>
          <w:rFonts w:asciiTheme="minorEastAsia" w:hAnsiTheme="minorEastAsia"/>
          <w:sz w:val="24"/>
          <w:szCs w:val="24"/>
        </w:rPr>
        <w:t>服务期限：项目服务期暂定</w:t>
      </w:r>
      <w:r w:rsidRPr="00584F5C">
        <w:rPr>
          <w:rFonts w:asciiTheme="minorEastAsia" w:hAnsiTheme="minorEastAsia" w:hint="eastAsia"/>
          <w:sz w:val="24"/>
          <w:szCs w:val="24"/>
        </w:rPr>
        <w:t>2023年1月—2023年12月。</w:t>
      </w:r>
    </w:p>
    <w:p w14:paraId="721FE58F"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sz w:val="24"/>
          <w:szCs w:val="24"/>
        </w:rPr>
        <w:t>5</w:t>
      </w:r>
      <w:r w:rsidRPr="00584F5C">
        <w:rPr>
          <w:rFonts w:asciiTheme="minorEastAsia" w:hAnsiTheme="minorEastAsia" w:hint="eastAsia"/>
          <w:sz w:val="24"/>
          <w:szCs w:val="24"/>
        </w:rPr>
        <w:t>、服务</w:t>
      </w:r>
      <w:r w:rsidRPr="00584F5C">
        <w:rPr>
          <w:rFonts w:asciiTheme="minorEastAsia" w:hAnsiTheme="minorEastAsia"/>
          <w:sz w:val="24"/>
          <w:szCs w:val="24"/>
        </w:rPr>
        <w:t>要求：按委托人要求对启东市地产食用农产品开展监测，按照产品上市周期</w:t>
      </w:r>
      <w:r w:rsidRPr="00584F5C">
        <w:rPr>
          <w:rFonts w:asciiTheme="minorEastAsia" w:hAnsiTheme="minorEastAsia" w:hint="eastAsia"/>
          <w:sz w:val="24"/>
          <w:szCs w:val="24"/>
        </w:rPr>
        <w:t>派专业人员进行抽样，并按国家有关标准出具检测报告。</w:t>
      </w:r>
    </w:p>
    <w:p w14:paraId="4CB68108" w14:textId="5E83DFBB" w:rsidR="00AA628D" w:rsidRPr="00584F5C" w:rsidRDefault="00C9387A"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三、</w:t>
      </w:r>
      <w:r w:rsidR="00AA628D" w:rsidRPr="00584F5C">
        <w:rPr>
          <w:rFonts w:asciiTheme="minorEastAsia" w:hAnsiTheme="minorEastAsia" w:hint="eastAsia"/>
          <w:sz w:val="24"/>
          <w:szCs w:val="24"/>
        </w:rPr>
        <w:t>市场询价调研说明</w:t>
      </w:r>
    </w:p>
    <w:p w14:paraId="1080E0E8"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lastRenderedPageBreak/>
        <w:t>本项目市场询价调研仅作为采购人最终确定项目招标采购的限价依据，</w:t>
      </w:r>
    </w:p>
    <w:p w14:paraId="3B40E552"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因此价格仅供参考，在此希望并感谢各潜在供应商能够积极参与并如实反馈报价。如发现虚假、恶意反馈报价的，采购人将禁止其参与本项目后续的采购招标活动。</w:t>
      </w:r>
    </w:p>
    <w:p w14:paraId="43AA47BE" w14:textId="3507669F"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报价应包含完成本项目全部内容以及为完成上述内容所需的全部费用，</w:t>
      </w:r>
      <w:r w:rsidR="006414D7" w:rsidRPr="00584F5C">
        <w:rPr>
          <w:rFonts w:asciiTheme="minorEastAsia" w:hAnsiTheme="minorEastAsia" w:hint="eastAsia"/>
          <w:sz w:val="24"/>
          <w:szCs w:val="24"/>
        </w:rPr>
        <w:t>如</w:t>
      </w:r>
      <w:r w:rsidRPr="00584F5C">
        <w:rPr>
          <w:rFonts w:asciiTheme="minorEastAsia" w:hAnsiTheme="minorEastAsia" w:hint="eastAsia"/>
          <w:sz w:val="24"/>
          <w:szCs w:val="24"/>
        </w:rPr>
        <w:t>：</w:t>
      </w:r>
      <w:r w:rsidR="006414D7" w:rsidRPr="00584F5C">
        <w:rPr>
          <w:rFonts w:asciiTheme="minorEastAsia" w:hAnsiTheme="minorEastAsia" w:hint="eastAsia"/>
          <w:sz w:val="24"/>
          <w:szCs w:val="24"/>
        </w:rPr>
        <w:t>样品费、检测费、差旅费、取样人工费（含派车费、人员工资、餐费、当地协调配合费）、税金、验收费、招标代理服务费及评标费</w:t>
      </w:r>
      <w:r w:rsidRPr="00584F5C">
        <w:rPr>
          <w:rFonts w:asciiTheme="minorEastAsia" w:hAnsiTheme="minorEastAsia" w:hint="eastAsia"/>
          <w:sz w:val="24"/>
          <w:szCs w:val="24"/>
        </w:rPr>
        <w:t>等所有费用。投标供应商在投标报价时应充分考虑市场波动因素的风险，充分阅读合同条款再行报价。</w:t>
      </w:r>
    </w:p>
    <w:p w14:paraId="768F0C67"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sz w:val="24"/>
          <w:szCs w:val="24"/>
        </w:rPr>
        <w:t>拟定支付方式及期限：项目通过验收后一次性付清（并退还履约保证金）。</w:t>
      </w:r>
    </w:p>
    <w:p w14:paraId="68DBB716"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本次市场调研询价不接受质疑函，只接收市场有效报价信息。</w:t>
      </w:r>
    </w:p>
    <w:p w14:paraId="500BC7F1" w14:textId="690C8ECE"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市场调研询价表（见附件）请于2</w:t>
      </w:r>
      <w:r w:rsidRPr="00584F5C">
        <w:rPr>
          <w:rFonts w:asciiTheme="minorEastAsia" w:hAnsiTheme="minorEastAsia"/>
          <w:sz w:val="24"/>
          <w:szCs w:val="24"/>
        </w:rPr>
        <w:t>022</w:t>
      </w:r>
      <w:r w:rsidRPr="00584F5C">
        <w:rPr>
          <w:rFonts w:asciiTheme="minorEastAsia" w:hAnsiTheme="minorEastAsia" w:hint="eastAsia"/>
          <w:sz w:val="24"/>
          <w:szCs w:val="24"/>
        </w:rPr>
        <w:t>年</w:t>
      </w:r>
      <w:r w:rsidRPr="00584F5C">
        <w:rPr>
          <w:rFonts w:asciiTheme="minorEastAsia" w:hAnsiTheme="minorEastAsia"/>
          <w:sz w:val="24"/>
          <w:szCs w:val="24"/>
        </w:rPr>
        <w:t>1</w:t>
      </w:r>
      <w:r w:rsidR="00B52000" w:rsidRPr="00584F5C">
        <w:rPr>
          <w:rFonts w:asciiTheme="minorEastAsia" w:hAnsiTheme="minorEastAsia"/>
          <w:sz w:val="24"/>
          <w:szCs w:val="24"/>
        </w:rPr>
        <w:t>1</w:t>
      </w:r>
      <w:r w:rsidRPr="00584F5C">
        <w:rPr>
          <w:rFonts w:asciiTheme="minorEastAsia" w:hAnsiTheme="minorEastAsia" w:hint="eastAsia"/>
          <w:sz w:val="24"/>
          <w:szCs w:val="24"/>
        </w:rPr>
        <w:t>月</w:t>
      </w:r>
      <w:r w:rsidR="00B52000" w:rsidRPr="00584F5C">
        <w:rPr>
          <w:rFonts w:asciiTheme="minorEastAsia" w:hAnsiTheme="minorEastAsia"/>
          <w:sz w:val="24"/>
          <w:szCs w:val="24"/>
        </w:rPr>
        <w:t>7</w:t>
      </w:r>
      <w:r w:rsidRPr="00584F5C">
        <w:rPr>
          <w:rFonts w:asciiTheme="minorEastAsia" w:hAnsiTheme="minorEastAsia" w:hint="eastAsia"/>
          <w:sz w:val="24"/>
          <w:szCs w:val="24"/>
        </w:rPr>
        <w:t>日2</w:t>
      </w:r>
      <w:r w:rsidRPr="00584F5C">
        <w:rPr>
          <w:rFonts w:asciiTheme="minorEastAsia" w:hAnsiTheme="minorEastAsia"/>
          <w:sz w:val="24"/>
          <w:szCs w:val="24"/>
        </w:rPr>
        <w:t>4</w:t>
      </w:r>
      <w:r w:rsidRPr="00584F5C">
        <w:rPr>
          <w:rFonts w:asciiTheme="minorEastAsia" w:hAnsiTheme="minorEastAsia" w:hint="eastAsia"/>
          <w:sz w:val="24"/>
          <w:szCs w:val="24"/>
        </w:rPr>
        <w:t>：0</w:t>
      </w:r>
      <w:r w:rsidRPr="00584F5C">
        <w:rPr>
          <w:rFonts w:asciiTheme="minorEastAsia" w:hAnsiTheme="minorEastAsia"/>
          <w:sz w:val="24"/>
          <w:szCs w:val="24"/>
        </w:rPr>
        <w:t>0</w:t>
      </w:r>
      <w:r w:rsidRPr="00584F5C">
        <w:rPr>
          <w:rFonts w:asciiTheme="minorEastAsia" w:hAnsiTheme="minorEastAsia" w:hint="eastAsia"/>
          <w:sz w:val="24"/>
          <w:szCs w:val="24"/>
        </w:rPr>
        <w:t>前以电子邮件形式发送到</w:t>
      </w:r>
      <w:hyperlink r:id="rId5" w:history="1">
        <w:r w:rsidRPr="00584F5C">
          <w:rPr>
            <w:rFonts w:asciiTheme="minorEastAsia" w:hAnsiTheme="minorEastAsia" w:hint="eastAsia"/>
            <w:sz w:val="24"/>
            <w:szCs w:val="24"/>
          </w:rPr>
          <w:t>邮箱5</w:t>
        </w:r>
        <w:r w:rsidRPr="00584F5C">
          <w:rPr>
            <w:rFonts w:asciiTheme="minorEastAsia" w:hAnsiTheme="minorEastAsia"/>
            <w:sz w:val="24"/>
            <w:szCs w:val="24"/>
          </w:rPr>
          <w:t>6865767@</w:t>
        </w:r>
        <w:r w:rsidRPr="00584F5C">
          <w:rPr>
            <w:rFonts w:asciiTheme="minorEastAsia" w:hAnsiTheme="minorEastAsia" w:hint="eastAsia"/>
            <w:sz w:val="24"/>
            <w:szCs w:val="24"/>
          </w:rPr>
          <w:t>QQ.</w:t>
        </w:r>
        <w:r w:rsidRPr="00584F5C">
          <w:rPr>
            <w:rFonts w:asciiTheme="minorEastAsia" w:hAnsiTheme="minorEastAsia"/>
            <w:sz w:val="24"/>
            <w:szCs w:val="24"/>
          </w:rPr>
          <w:t>com</w:t>
        </w:r>
      </w:hyperlink>
      <w:r w:rsidRPr="00584F5C">
        <w:rPr>
          <w:rFonts w:asciiTheme="minorEastAsia" w:hAnsiTheme="minorEastAsia"/>
          <w:sz w:val="24"/>
          <w:szCs w:val="24"/>
        </w:rPr>
        <w:t>,</w:t>
      </w:r>
      <w:r w:rsidRPr="00584F5C">
        <w:rPr>
          <w:rFonts w:asciiTheme="minorEastAsia" w:hAnsiTheme="minorEastAsia" w:hint="eastAsia"/>
          <w:sz w:val="24"/>
          <w:szCs w:val="24"/>
        </w:rPr>
        <w:t>联系人：高先生，联系电话：1</w:t>
      </w:r>
      <w:r w:rsidRPr="00584F5C">
        <w:rPr>
          <w:rFonts w:asciiTheme="minorEastAsia" w:hAnsiTheme="minorEastAsia"/>
          <w:sz w:val="24"/>
          <w:szCs w:val="24"/>
        </w:rPr>
        <w:t>5240563114</w:t>
      </w:r>
      <w:r w:rsidRPr="00584F5C">
        <w:rPr>
          <w:rFonts w:asciiTheme="minorEastAsia" w:hAnsiTheme="minorEastAsia" w:hint="eastAsia"/>
          <w:sz w:val="24"/>
          <w:szCs w:val="24"/>
        </w:rPr>
        <w:t>。</w:t>
      </w:r>
    </w:p>
    <w:p w14:paraId="6F02598A"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最后，再次希望并感谢各潜在供应商能够百忙之中给予信息反馈。</w:t>
      </w:r>
    </w:p>
    <w:p w14:paraId="4832000A"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p>
    <w:p w14:paraId="413851AE" w14:textId="77777777" w:rsidR="00AA628D" w:rsidRPr="00584F5C" w:rsidRDefault="00AA628D" w:rsidP="00AA628D">
      <w:pPr>
        <w:spacing w:beforeLines="50" w:before="156" w:afterLines="50" w:after="156" w:line="34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附件：市场调研询价表</w:t>
      </w:r>
    </w:p>
    <w:p w14:paraId="28A25615" w14:textId="77777777" w:rsidR="00AA628D" w:rsidRPr="00584F5C" w:rsidRDefault="00AA628D" w:rsidP="00584F5C">
      <w:pPr>
        <w:spacing w:beforeLines="50" w:before="156" w:afterLines="50" w:after="156" w:line="340" w:lineRule="exact"/>
        <w:ind w:firstLineChars="200" w:firstLine="480"/>
        <w:jc w:val="right"/>
        <w:rPr>
          <w:rFonts w:asciiTheme="minorEastAsia" w:hAnsiTheme="minorEastAsia"/>
          <w:sz w:val="24"/>
          <w:szCs w:val="24"/>
        </w:rPr>
      </w:pPr>
      <w:r w:rsidRPr="00584F5C">
        <w:rPr>
          <w:rFonts w:asciiTheme="minorEastAsia" w:hAnsiTheme="minorEastAsia" w:hint="eastAsia"/>
          <w:sz w:val="24"/>
          <w:szCs w:val="24"/>
        </w:rPr>
        <w:t>启东市农业农村局</w:t>
      </w:r>
    </w:p>
    <w:p w14:paraId="76CD1D3F" w14:textId="29D2888F" w:rsidR="00AA628D" w:rsidRPr="00584F5C" w:rsidRDefault="00AA628D" w:rsidP="00584F5C">
      <w:pPr>
        <w:spacing w:beforeLines="50" w:before="156" w:afterLines="50" w:after="156" w:line="340" w:lineRule="exact"/>
        <w:ind w:firstLineChars="200" w:firstLine="480"/>
        <w:jc w:val="right"/>
        <w:rPr>
          <w:rFonts w:asciiTheme="minorEastAsia" w:hAnsiTheme="minorEastAsia"/>
          <w:sz w:val="24"/>
          <w:szCs w:val="24"/>
        </w:rPr>
      </w:pPr>
      <w:r w:rsidRPr="00584F5C">
        <w:rPr>
          <w:rFonts w:asciiTheme="minorEastAsia" w:hAnsiTheme="minorEastAsia" w:hint="eastAsia"/>
          <w:sz w:val="24"/>
          <w:szCs w:val="24"/>
        </w:rPr>
        <w:t>2</w:t>
      </w:r>
      <w:r w:rsidRPr="00584F5C">
        <w:rPr>
          <w:rFonts w:asciiTheme="minorEastAsia" w:hAnsiTheme="minorEastAsia"/>
          <w:sz w:val="24"/>
          <w:szCs w:val="24"/>
        </w:rPr>
        <w:t>022</w:t>
      </w:r>
      <w:r w:rsidRPr="00584F5C">
        <w:rPr>
          <w:rFonts w:asciiTheme="minorEastAsia" w:hAnsiTheme="minorEastAsia" w:hint="eastAsia"/>
          <w:sz w:val="24"/>
          <w:szCs w:val="24"/>
        </w:rPr>
        <w:t>年</w:t>
      </w:r>
      <w:r w:rsidRPr="00584F5C">
        <w:rPr>
          <w:rFonts w:asciiTheme="minorEastAsia" w:hAnsiTheme="minorEastAsia"/>
          <w:sz w:val="24"/>
          <w:szCs w:val="24"/>
        </w:rPr>
        <w:t>1</w:t>
      </w:r>
      <w:r w:rsidR="00B52000" w:rsidRPr="00584F5C">
        <w:rPr>
          <w:rFonts w:asciiTheme="minorEastAsia" w:hAnsiTheme="minorEastAsia"/>
          <w:sz w:val="24"/>
          <w:szCs w:val="24"/>
        </w:rPr>
        <w:t>1</w:t>
      </w:r>
      <w:r w:rsidRPr="00584F5C">
        <w:rPr>
          <w:rFonts w:asciiTheme="minorEastAsia" w:hAnsiTheme="minorEastAsia" w:hint="eastAsia"/>
          <w:sz w:val="24"/>
          <w:szCs w:val="24"/>
        </w:rPr>
        <w:t>月</w:t>
      </w:r>
      <w:r w:rsidR="00B52000" w:rsidRPr="00584F5C">
        <w:rPr>
          <w:rFonts w:asciiTheme="minorEastAsia" w:hAnsiTheme="minorEastAsia"/>
          <w:sz w:val="24"/>
          <w:szCs w:val="24"/>
        </w:rPr>
        <w:t>2</w:t>
      </w:r>
      <w:r w:rsidRPr="00584F5C">
        <w:rPr>
          <w:rFonts w:asciiTheme="minorEastAsia" w:hAnsiTheme="minorEastAsia" w:hint="eastAsia"/>
          <w:sz w:val="24"/>
          <w:szCs w:val="24"/>
        </w:rPr>
        <w:t>日</w:t>
      </w:r>
    </w:p>
    <w:p w14:paraId="35E7EDE0" w14:textId="77777777" w:rsidR="00AA628D" w:rsidRPr="00584F5C" w:rsidRDefault="00AA628D" w:rsidP="00584F5C">
      <w:pPr>
        <w:spacing w:beforeLines="50" w:before="156" w:afterLines="50" w:after="156" w:line="340" w:lineRule="exact"/>
        <w:ind w:firstLineChars="200" w:firstLine="480"/>
        <w:jc w:val="left"/>
        <w:rPr>
          <w:rFonts w:asciiTheme="minorEastAsia" w:hAnsiTheme="minorEastAsia"/>
          <w:sz w:val="24"/>
          <w:szCs w:val="24"/>
        </w:rPr>
      </w:pPr>
    </w:p>
    <w:p w14:paraId="1D9D8B1C" w14:textId="77777777" w:rsidR="00AA628D" w:rsidRDefault="00AA628D" w:rsidP="00AA628D">
      <w:pPr>
        <w:spacing w:line="460" w:lineRule="exact"/>
        <w:ind w:right="960"/>
        <w:rPr>
          <w:rFonts w:ascii="宋体" w:eastAsia="宋体" w:hAnsi="宋体"/>
          <w:color w:val="000000" w:themeColor="text1"/>
          <w:sz w:val="24"/>
          <w:szCs w:val="24"/>
        </w:rPr>
      </w:pPr>
    </w:p>
    <w:p w14:paraId="3FEE77C1" w14:textId="77777777" w:rsidR="00AA628D" w:rsidRDefault="00AA628D" w:rsidP="00AA628D">
      <w:pPr>
        <w:spacing w:line="460" w:lineRule="exact"/>
        <w:ind w:right="960"/>
        <w:rPr>
          <w:rFonts w:ascii="宋体" w:eastAsia="宋体" w:hAnsi="宋体"/>
          <w:color w:val="000000" w:themeColor="text1"/>
          <w:sz w:val="24"/>
          <w:szCs w:val="24"/>
        </w:rPr>
      </w:pPr>
    </w:p>
    <w:p w14:paraId="3A750500" w14:textId="77777777" w:rsidR="00AA628D" w:rsidRDefault="00AA628D" w:rsidP="00AA628D">
      <w:pPr>
        <w:spacing w:line="460" w:lineRule="exact"/>
        <w:ind w:right="960"/>
        <w:rPr>
          <w:rFonts w:ascii="宋体" w:eastAsia="宋体" w:hAnsi="宋体"/>
          <w:color w:val="000000" w:themeColor="text1"/>
          <w:sz w:val="24"/>
          <w:szCs w:val="24"/>
        </w:rPr>
      </w:pPr>
    </w:p>
    <w:p w14:paraId="364D9B54" w14:textId="77777777" w:rsidR="00AA628D" w:rsidRDefault="00AA628D" w:rsidP="00AA628D">
      <w:pPr>
        <w:spacing w:line="460" w:lineRule="exact"/>
        <w:ind w:right="960"/>
        <w:rPr>
          <w:rFonts w:ascii="宋体" w:eastAsia="宋体" w:hAnsi="宋体"/>
          <w:color w:val="000000" w:themeColor="text1"/>
          <w:sz w:val="24"/>
          <w:szCs w:val="24"/>
        </w:rPr>
      </w:pPr>
    </w:p>
    <w:p w14:paraId="5A4CC68C" w14:textId="77777777" w:rsidR="00AA628D" w:rsidRDefault="00AA628D" w:rsidP="00AA628D">
      <w:pPr>
        <w:spacing w:line="460" w:lineRule="exact"/>
        <w:ind w:right="960"/>
        <w:rPr>
          <w:rFonts w:ascii="宋体" w:eastAsia="宋体" w:hAnsi="宋体"/>
          <w:color w:val="000000" w:themeColor="text1"/>
          <w:sz w:val="24"/>
          <w:szCs w:val="24"/>
        </w:rPr>
      </w:pPr>
    </w:p>
    <w:p w14:paraId="4E69CB51" w14:textId="77777777" w:rsidR="00AA628D" w:rsidRDefault="00AA628D" w:rsidP="00AA628D">
      <w:pPr>
        <w:spacing w:line="460" w:lineRule="exact"/>
        <w:ind w:right="960"/>
        <w:rPr>
          <w:rFonts w:ascii="宋体" w:eastAsia="宋体" w:hAnsi="宋体"/>
          <w:color w:val="000000" w:themeColor="text1"/>
          <w:sz w:val="24"/>
          <w:szCs w:val="24"/>
        </w:rPr>
      </w:pPr>
    </w:p>
    <w:p w14:paraId="4BA9AFD4" w14:textId="77777777" w:rsidR="00AA628D" w:rsidRDefault="00AA628D" w:rsidP="00AA628D">
      <w:pPr>
        <w:spacing w:line="460" w:lineRule="exact"/>
        <w:ind w:right="960"/>
        <w:rPr>
          <w:rFonts w:ascii="宋体" w:eastAsia="宋体" w:hAnsi="宋体"/>
          <w:color w:val="000000" w:themeColor="text1"/>
          <w:sz w:val="24"/>
          <w:szCs w:val="24"/>
        </w:rPr>
      </w:pPr>
    </w:p>
    <w:p w14:paraId="47CB23D8" w14:textId="77777777" w:rsidR="00AA628D" w:rsidRDefault="00AA628D" w:rsidP="00AA628D">
      <w:pPr>
        <w:spacing w:line="460" w:lineRule="exact"/>
        <w:ind w:right="960"/>
        <w:rPr>
          <w:rFonts w:ascii="宋体" w:eastAsia="宋体" w:hAnsi="宋体"/>
          <w:color w:val="000000" w:themeColor="text1"/>
          <w:sz w:val="24"/>
          <w:szCs w:val="24"/>
        </w:rPr>
      </w:pPr>
    </w:p>
    <w:p w14:paraId="572AE86A" w14:textId="77777777" w:rsidR="00AA628D" w:rsidRDefault="00AA628D" w:rsidP="00AA628D">
      <w:pPr>
        <w:spacing w:line="460" w:lineRule="exact"/>
        <w:ind w:right="960"/>
        <w:rPr>
          <w:rFonts w:ascii="宋体" w:eastAsia="宋体" w:hAnsi="宋体"/>
          <w:color w:val="000000" w:themeColor="text1"/>
          <w:sz w:val="24"/>
          <w:szCs w:val="24"/>
        </w:rPr>
      </w:pPr>
    </w:p>
    <w:p w14:paraId="24230745" w14:textId="77777777" w:rsidR="00AA628D" w:rsidRDefault="00AA628D" w:rsidP="00AA628D">
      <w:pPr>
        <w:spacing w:line="460" w:lineRule="exact"/>
        <w:ind w:right="960"/>
        <w:rPr>
          <w:rFonts w:ascii="宋体" w:eastAsia="宋体" w:hAnsi="宋体"/>
          <w:color w:val="000000" w:themeColor="text1"/>
          <w:sz w:val="24"/>
          <w:szCs w:val="24"/>
        </w:rPr>
      </w:pPr>
    </w:p>
    <w:p w14:paraId="6EDAB6F5" w14:textId="0CCD8F1F" w:rsidR="00AA628D" w:rsidRDefault="00AA628D" w:rsidP="00AA628D">
      <w:pPr>
        <w:spacing w:line="460" w:lineRule="exact"/>
        <w:ind w:right="960"/>
        <w:rPr>
          <w:rFonts w:ascii="宋体" w:eastAsia="宋体" w:hAnsi="宋体"/>
          <w:color w:val="000000" w:themeColor="text1"/>
          <w:sz w:val="24"/>
          <w:szCs w:val="24"/>
        </w:rPr>
      </w:pPr>
    </w:p>
    <w:p w14:paraId="050CE225" w14:textId="77777777" w:rsidR="00B52000" w:rsidRDefault="00B52000" w:rsidP="00AA628D">
      <w:pPr>
        <w:spacing w:line="460" w:lineRule="exact"/>
        <w:ind w:right="960"/>
        <w:rPr>
          <w:rFonts w:ascii="宋体" w:eastAsia="宋体" w:hAnsi="宋体" w:hint="eastAsia"/>
          <w:color w:val="000000" w:themeColor="text1"/>
          <w:sz w:val="24"/>
          <w:szCs w:val="24"/>
        </w:rPr>
      </w:pPr>
    </w:p>
    <w:p w14:paraId="57A9CD7D" w14:textId="77777777" w:rsidR="00AA628D" w:rsidRDefault="00AA628D" w:rsidP="00AA628D">
      <w:pPr>
        <w:spacing w:line="460" w:lineRule="exact"/>
        <w:ind w:right="96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w:t>
      </w:r>
    </w:p>
    <w:p w14:paraId="283D1140" w14:textId="3C0217CE" w:rsidR="00AA628D" w:rsidRDefault="00AA628D" w:rsidP="00AA628D">
      <w:pPr>
        <w:spacing w:beforeLines="50" w:before="156" w:line="460" w:lineRule="exact"/>
        <w:jc w:val="center"/>
        <w:rPr>
          <w:b/>
          <w:bCs/>
          <w:sz w:val="30"/>
          <w:szCs w:val="30"/>
        </w:rPr>
      </w:pPr>
      <w:r w:rsidRPr="00037E9C">
        <w:rPr>
          <w:rFonts w:hint="eastAsia"/>
          <w:b/>
          <w:bCs/>
          <w:sz w:val="30"/>
          <w:szCs w:val="30"/>
        </w:rPr>
        <w:t>2023</w:t>
      </w:r>
      <w:r w:rsidRPr="00037E9C">
        <w:rPr>
          <w:rFonts w:hint="eastAsia"/>
          <w:b/>
          <w:bCs/>
          <w:sz w:val="30"/>
          <w:szCs w:val="30"/>
        </w:rPr>
        <w:t>年启东市农产品质量安全监测服务</w:t>
      </w:r>
      <w:r w:rsidR="00B52000">
        <w:rPr>
          <w:rFonts w:hint="eastAsia"/>
          <w:b/>
          <w:bCs/>
          <w:sz w:val="30"/>
          <w:szCs w:val="30"/>
        </w:rPr>
        <w:t>采购</w:t>
      </w:r>
    </w:p>
    <w:p w14:paraId="49CB79C0" w14:textId="77777777" w:rsidR="00AA628D" w:rsidRPr="00673138" w:rsidRDefault="00AA628D" w:rsidP="00AA628D">
      <w:pPr>
        <w:spacing w:beforeLines="50" w:before="156" w:line="460" w:lineRule="exact"/>
        <w:jc w:val="center"/>
        <w:rPr>
          <w:b/>
          <w:bCs/>
          <w:sz w:val="30"/>
          <w:szCs w:val="30"/>
        </w:rPr>
      </w:pPr>
      <w:r w:rsidRPr="00673138">
        <w:rPr>
          <w:rFonts w:hint="eastAsia"/>
          <w:b/>
          <w:bCs/>
          <w:sz w:val="30"/>
          <w:szCs w:val="30"/>
        </w:rPr>
        <w:t>市场调研询价表</w:t>
      </w:r>
    </w:p>
    <w:tbl>
      <w:tblPr>
        <w:tblW w:w="8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4"/>
        <w:gridCol w:w="2013"/>
        <w:gridCol w:w="4313"/>
      </w:tblGrid>
      <w:tr w:rsidR="00AA628D" w:rsidRPr="00A10B36" w14:paraId="57DB72D3" w14:textId="77777777" w:rsidTr="00A71C8E">
        <w:trPr>
          <w:trHeight w:val="1509"/>
          <w:jc w:val="center"/>
        </w:trPr>
        <w:tc>
          <w:tcPr>
            <w:tcW w:w="1864" w:type="dxa"/>
            <w:tcBorders>
              <w:top w:val="single" w:sz="4" w:space="0" w:color="000000"/>
              <w:left w:val="single" w:sz="4" w:space="0" w:color="000000"/>
              <w:bottom w:val="single" w:sz="4" w:space="0" w:color="000000"/>
              <w:right w:val="single" w:sz="4" w:space="0" w:color="000000"/>
            </w:tcBorders>
            <w:vAlign w:val="center"/>
          </w:tcPr>
          <w:p w14:paraId="1E0A88C1" w14:textId="77777777" w:rsidR="00AA628D" w:rsidRPr="006E6A75" w:rsidRDefault="00AA628D" w:rsidP="00A71C8E">
            <w:pPr>
              <w:widowControl/>
              <w:snapToGrid w:val="0"/>
              <w:spacing w:line="460" w:lineRule="exact"/>
              <w:jc w:val="center"/>
              <w:textAlignment w:val="baseline"/>
              <w:rPr>
                <w:rFonts w:ascii="宋体" w:eastAsia="宋体" w:hAnsi="宋体" w:cs="Times New Roman"/>
                <w:b/>
                <w:sz w:val="24"/>
                <w:szCs w:val="24"/>
              </w:rPr>
            </w:pPr>
            <w:r w:rsidRPr="00A10B36">
              <w:rPr>
                <w:rFonts w:ascii="宋体" w:eastAsia="宋体" w:hAnsi="宋体" w:cs="Times New Roman" w:hint="eastAsia"/>
                <w:b/>
                <w:sz w:val="24"/>
                <w:szCs w:val="24"/>
              </w:rPr>
              <w:t>采购</w:t>
            </w:r>
            <w:r>
              <w:rPr>
                <w:rFonts w:ascii="宋体" w:eastAsia="宋体" w:hAnsi="宋体" w:cs="Times New Roman" w:hint="eastAsia"/>
                <w:b/>
                <w:sz w:val="24"/>
                <w:szCs w:val="24"/>
              </w:rPr>
              <w:t>服务</w:t>
            </w:r>
          </w:p>
        </w:tc>
        <w:tc>
          <w:tcPr>
            <w:tcW w:w="2013" w:type="dxa"/>
            <w:tcBorders>
              <w:top w:val="single" w:sz="4" w:space="0" w:color="000000"/>
              <w:left w:val="single" w:sz="4" w:space="0" w:color="000000"/>
              <w:bottom w:val="single" w:sz="4" w:space="0" w:color="000000"/>
              <w:right w:val="single" w:sz="4" w:space="0" w:color="000000"/>
            </w:tcBorders>
            <w:vAlign w:val="center"/>
          </w:tcPr>
          <w:p w14:paraId="152D0AF7" w14:textId="77777777" w:rsidR="00AA628D" w:rsidRDefault="00AA628D" w:rsidP="00A71C8E">
            <w:pPr>
              <w:widowControl/>
              <w:snapToGrid w:val="0"/>
              <w:spacing w:line="460" w:lineRule="exact"/>
              <w:jc w:val="center"/>
              <w:textAlignment w:val="baseline"/>
              <w:rPr>
                <w:rFonts w:ascii="宋体" w:eastAsia="宋体" w:hAnsi="宋体" w:cs="Times New Roman"/>
                <w:b/>
                <w:sz w:val="24"/>
                <w:szCs w:val="24"/>
              </w:rPr>
            </w:pPr>
            <w:r w:rsidRPr="00B57F58">
              <w:rPr>
                <w:rFonts w:ascii="宋体" w:eastAsia="宋体" w:hAnsi="宋体" w:cs="Times New Roman" w:hint="eastAsia"/>
                <w:b/>
                <w:sz w:val="24"/>
                <w:szCs w:val="24"/>
              </w:rPr>
              <w:t>反馈报价</w:t>
            </w:r>
          </w:p>
          <w:p w14:paraId="7C0A57B4" w14:textId="77777777" w:rsidR="00AA628D" w:rsidRPr="006E6A75" w:rsidRDefault="00AA628D" w:rsidP="00A71C8E">
            <w:pPr>
              <w:widowControl/>
              <w:snapToGrid w:val="0"/>
              <w:spacing w:line="460" w:lineRule="exact"/>
              <w:jc w:val="center"/>
              <w:textAlignment w:val="baseline"/>
              <w:rPr>
                <w:rFonts w:ascii="宋体" w:eastAsia="宋体" w:hAnsi="宋体" w:cs="Times New Roman"/>
                <w:b/>
                <w:sz w:val="24"/>
                <w:szCs w:val="24"/>
              </w:rPr>
            </w:pPr>
            <w:r>
              <w:rPr>
                <w:rFonts w:ascii="宋体" w:eastAsia="宋体" w:hAnsi="宋体" w:cs="Times New Roman" w:hint="eastAsia"/>
                <w:b/>
                <w:sz w:val="24"/>
                <w:szCs w:val="24"/>
              </w:rPr>
              <w:t>（万元）</w:t>
            </w:r>
          </w:p>
        </w:tc>
        <w:tc>
          <w:tcPr>
            <w:tcW w:w="4313" w:type="dxa"/>
            <w:tcBorders>
              <w:top w:val="single" w:sz="4" w:space="0" w:color="000000"/>
              <w:left w:val="single" w:sz="4" w:space="0" w:color="000000"/>
              <w:bottom w:val="single" w:sz="4" w:space="0" w:color="000000"/>
              <w:right w:val="single" w:sz="4" w:space="0" w:color="000000"/>
            </w:tcBorders>
            <w:vAlign w:val="center"/>
          </w:tcPr>
          <w:p w14:paraId="33D39A83" w14:textId="77777777" w:rsidR="00AA628D" w:rsidRPr="006E6A75" w:rsidRDefault="00AA628D" w:rsidP="00A71C8E">
            <w:pPr>
              <w:widowControl/>
              <w:snapToGrid w:val="0"/>
              <w:spacing w:line="460" w:lineRule="exact"/>
              <w:jc w:val="center"/>
              <w:textAlignment w:val="baseline"/>
              <w:rPr>
                <w:rFonts w:ascii="宋体" w:eastAsia="宋体" w:hAnsi="宋体" w:cs="Times New Roman"/>
                <w:b/>
                <w:bCs/>
                <w:sz w:val="24"/>
                <w:szCs w:val="24"/>
              </w:rPr>
            </w:pPr>
            <w:r>
              <w:rPr>
                <w:rFonts w:ascii="宋体" w:eastAsia="宋体" w:hAnsi="宋体" w:cs="Times New Roman" w:hint="eastAsia"/>
                <w:b/>
                <w:bCs/>
                <w:sz w:val="24"/>
                <w:szCs w:val="24"/>
              </w:rPr>
              <w:t>备注</w:t>
            </w:r>
          </w:p>
        </w:tc>
      </w:tr>
      <w:tr w:rsidR="00AA628D" w:rsidRPr="00A10B36" w14:paraId="357C7A12" w14:textId="77777777" w:rsidTr="00A71C8E">
        <w:trPr>
          <w:cantSplit/>
          <w:trHeight w:val="2687"/>
          <w:jc w:val="center"/>
        </w:trPr>
        <w:tc>
          <w:tcPr>
            <w:tcW w:w="1864" w:type="dxa"/>
            <w:tcBorders>
              <w:top w:val="single" w:sz="4" w:space="0" w:color="000000"/>
              <w:left w:val="single" w:sz="4" w:space="0" w:color="000000"/>
              <w:bottom w:val="single" w:sz="4" w:space="0" w:color="000000"/>
              <w:right w:val="single" w:sz="4" w:space="0" w:color="000000"/>
            </w:tcBorders>
            <w:vAlign w:val="center"/>
          </w:tcPr>
          <w:p w14:paraId="18D0DD53" w14:textId="486DB3C0" w:rsidR="00AA628D" w:rsidRPr="006E6A75" w:rsidRDefault="00AA628D" w:rsidP="00A71C8E">
            <w:pPr>
              <w:widowControl/>
              <w:spacing w:line="400" w:lineRule="exact"/>
              <w:jc w:val="center"/>
              <w:textAlignment w:val="baseline"/>
              <w:rPr>
                <w:rFonts w:ascii="宋体" w:eastAsia="宋体" w:hAnsi="宋体" w:cs="Times New Roman"/>
                <w:sz w:val="24"/>
                <w:szCs w:val="24"/>
              </w:rPr>
            </w:pPr>
            <w:r w:rsidRPr="007F2392">
              <w:rPr>
                <w:rStyle w:val="NormalCharacter"/>
                <w:rFonts w:ascii="宋体" w:hAnsi="宋体" w:hint="eastAsia"/>
                <w:color w:val="000000" w:themeColor="text1"/>
                <w:sz w:val="24"/>
              </w:rPr>
              <w:t>2023年启东市农产品质量安全监测</w:t>
            </w:r>
            <w:r w:rsidR="00584F5C">
              <w:rPr>
                <w:rStyle w:val="NormalCharacter"/>
                <w:rFonts w:ascii="宋体" w:hAnsi="宋体" w:hint="eastAsia"/>
                <w:color w:val="000000" w:themeColor="text1"/>
                <w:sz w:val="24"/>
              </w:rPr>
              <w:t>服务</w:t>
            </w:r>
          </w:p>
        </w:tc>
        <w:tc>
          <w:tcPr>
            <w:tcW w:w="2013" w:type="dxa"/>
            <w:tcBorders>
              <w:top w:val="single" w:sz="4" w:space="0" w:color="000000"/>
              <w:left w:val="single" w:sz="4" w:space="0" w:color="000000"/>
              <w:bottom w:val="single" w:sz="4" w:space="0" w:color="000000"/>
              <w:right w:val="single" w:sz="4" w:space="0" w:color="000000"/>
            </w:tcBorders>
            <w:vAlign w:val="center"/>
          </w:tcPr>
          <w:p w14:paraId="1FC7765F" w14:textId="77777777" w:rsidR="00AA628D" w:rsidRPr="006E6A75" w:rsidRDefault="00AA628D" w:rsidP="00A71C8E">
            <w:pPr>
              <w:widowControl/>
              <w:spacing w:line="400" w:lineRule="exact"/>
              <w:jc w:val="center"/>
              <w:textAlignment w:val="baseline"/>
              <w:rPr>
                <w:rFonts w:ascii="宋体" w:eastAsia="宋体" w:hAnsi="宋体" w:cs="Times New Roman"/>
                <w:sz w:val="24"/>
                <w:szCs w:val="24"/>
              </w:rPr>
            </w:pPr>
          </w:p>
        </w:tc>
        <w:tc>
          <w:tcPr>
            <w:tcW w:w="4313" w:type="dxa"/>
            <w:tcBorders>
              <w:top w:val="single" w:sz="4" w:space="0" w:color="000000"/>
              <w:left w:val="single" w:sz="4" w:space="0" w:color="000000"/>
              <w:bottom w:val="single" w:sz="4" w:space="0" w:color="000000"/>
              <w:right w:val="single" w:sz="4" w:space="0" w:color="000000"/>
            </w:tcBorders>
            <w:vAlign w:val="center"/>
          </w:tcPr>
          <w:p w14:paraId="4214DD59" w14:textId="77777777" w:rsidR="00AA628D" w:rsidRPr="006E6A75" w:rsidRDefault="00AA628D" w:rsidP="00A71C8E">
            <w:pPr>
              <w:widowControl/>
              <w:spacing w:line="400" w:lineRule="exact"/>
              <w:jc w:val="center"/>
              <w:textAlignment w:val="baseline"/>
              <w:rPr>
                <w:rFonts w:ascii="宋体" w:eastAsia="宋体" w:hAnsi="宋体" w:cs="Times New Roman"/>
                <w:sz w:val="24"/>
                <w:szCs w:val="24"/>
              </w:rPr>
            </w:pPr>
          </w:p>
        </w:tc>
      </w:tr>
    </w:tbl>
    <w:p w14:paraId="0363DD1C" w14:textId="77777777" w:rsidR="00AA628D" w:rsidRDefault="00AA628D" w:rsidP="00AA628D">
      <w:pPr>
        <w:spacing w:beforeLines="100" w:before="312" w:line="460" w:lineRule="exact"/>
        <w:ind w:right="1918" w:firstLineChars="100" w:firstLine="240"/>
        <w:rPr>
          <w:rFonts w:ascii="宋体" w:eastAsia="宋体" w:hAnsi="宋体"/>
          <w:color w:val="000000" w:themeColor="text1"/>
          <w:sz w:val="24"/>
          <w:szCs w:val="24"/>
          <w:u w:val="single"/>
        </w:rPr>
      </w:pPr>
      <w:r>
        <w:rPr>
          <w:rFonts w:ascii="宋体" w:eastAsia="宋体" w:hAnsi="宋体" w:hint="eastAsia"/>
          <w:color w:val="000000" w:themeColor="text1"/>
          <w:sz w:val="24"/>
          <w:szCs w:val="24"/>
        </w:rPr>
        <w:t xml:space="preserve">报价单位（盖章）： </w:t>
      </w:r>
    </w:p>
    <w:p w14:paraId="2926231C" w14:textId="77777777" w:rsidR="00AA628D" w:rsidRPr="00D70CDA" w:rsidRDefault="00AA628D" w:rsidP="00AA628D">
      <w:pPr>
        <w:spacing w:beforeLines="100" w:before="312" w:line="460" w:lineRule="exact"/>
        <w:ind w:right="1918" w:firstLineChars="100" w:firstLine="240"/>
        <w:rPr>
          <w:rFonts w:ascii="宋体" w:eastAsia="宋体" w:hAnsi="宋体"/>
          <w:color w:val="000000" w:themeColor="text1"/>
          <w:sz w:val="24"/>
          <w:szCs w:val="24"/>
        </w:rPr>
      </w:pPr>
      <w:r w:rsidRPr="00D70CDA">
        <w:rPr>
          <w:rFonts w:ascii="宋体" w:eastAsia="宋体" w:hAnsi="宋体" w:hint="eastAsia"/>
          <w:color w:val="000000" w:themeColor="text1"/>
          <w:sz w:val="24"/>
          <w:szCs w:val="24"/>
        </w:rPr>
        <w:t>联系人：</w:t>
      </w:r>
    </w:p>
    <w:p w14:paraId="371DBBE5" w14:textId="77777777" w:rsidR="00AA628D" w:rsidRPr="00D70CDA" w:rsidRDefault="00AA628D" w:rsidP="00AA628D">
      <w:pPr>
        <w:spacing w:beforeLines="100" w:before="312" w:line="460" w:lineRule="exact"/>
        <w:ind w:right="1918" w:firstLineChars="100" w:firstLine="240"/>
        <w:rPr>
          <w:rFonts w:ascii="宋体" w:eastAsia="宋体" w:hAnsi="宋体"/>
          <w:color w:val="000000" w:themeColor="text1"/>
          <w:sz w:val="24"/>
          <w:szCs w:val="24"/>
        </w:rPr>
      </w:pPr>
      <w:r w:rsidRPr="00D70CDA">
        <w:rPr>
          <w:rFonts w:ascii="宋体" w:eastAsia="宋体" w:hAnsi="宋体" w:hint="eastAsia"/>
          <w:color w:val="000000" w:themeColor="text1"/>
          <w:sz w:val="24"/>
          <w:szCs w:val="24"/>
        </w:rPr>
        <w:t>联系电话：</w:t>
      </w:r>
    </w:p>
    <w:p w14:paraId="0ABE080D" w14:textId="77777777" w:rsidR="00AA628D" w:rsidRPr="009E624E" w:rsidRDefault="00AA628D" w:rsidP="00AA628D">
      <w:pPr>
        <w:spacing w:beforeLines="100" w:before="312" w:line="460" w:lineRule="exact"/>
        <w:ind w:right="1918" w:firstLineChars="1100" w:firstLine="2640"/>
        <w:rPr>
          <w:rFonts w:ascii="宋体" w:eastAsia="宋体" w:hAnsi="宋体"/>
          <w:color w:val="000000" w:themeColor="text1"/>
          <w:sz w:val="24"/>
          <w:szCs w:val="24"/>
        </w:rPr>
      </w:pPr>
      <w:r w:rsidRPr="009E624E">
        <w:rPr>
          <w:rFonts w:ascii="宋体" w:eastAsia="宋体" w:hAnsi="宋体" w:hint="eastAsia"/>
          <w:color w:val="000000" w:themeColor="text1"/>
          <w:sz w:val="24"/>
          <w:szCs w:val="24"/>
        </w:rPr>
        <w:t>时间</w:t>
      </w:r>
      <w:r>
        <w:rPr>
          <w:rFonts w:ascii="宋体" w:eastAsia="宋体" w:hAnsi="宋体" w:hint="eastAsia"/>
          <w:color w:val="000000" w:themeColor="text1"/>
          <w:sz w:val="24"/>
          <w:szCs w:val="24"/>
        </w:rPr>
        <w:t>：2</w:t>
      </w:r>
      <w:r>
        <w:rPr>
          <w:rFonts w:ascii="宋体" w:eastAsia="宋体" w:hAnsi="宋体"/>
          <w:color w:val="000000" w:themeColor="text1"/>
          <w:sz w:val="24"/>
          <w:szCs w:val="24"/>
        </w:rPr>
        <w:t>022</w:t>
      </w:r>
      <w:r>
        <w:rPr>
          <w:rFonts w:ascii="宋体" w:eastAsia="宋体" w:hAnsi="宋体" w:hint="eastAsia"/>
          <w:color w:val="000000" w:themeColor="text1"/>
          <w:sz w:val="24"/>
          <w:szCs w:val="24"/>
        </w:rPr>
        <w:t>年 月 日</w:t>
      </w:r>
    </w:p>
    <w:p w14:paraId="3747959E" w14:textId="77777777" w:rsidR="00585B7D" w:rsidRPr="00AA628D" w:rsidRDefault="00585B7D" w:rsidP="00585B7D">
      <w:pPr>
        <w:spacing w:line="240" w:lineRule="exact"/>
        <w:jc w:val="center"/>
        <w:rPr>
          <w:rFonts w:ascii="仿宋" w:eastAsia="仿宋" w:hAnsi="仿宋"/>
          <w:sz w:val="24"/>
          <w:szCs w:val="24"/>
        </w:rPr>
      </w:pPr>
    </w:p>
    <w:sectPr w:rsidR="00585B7D" w:rsidRPr="00AA628D" w:rsidSect="00AF2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002DD"/>
    <w:multiLevelType w:val="hybridMultilevel"/>
    <w:tmpl w:val="3D4AB6F6"/>
    <w:lvl w:ilvl="0" w:tplc="AF04D2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43105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5B7D"/>
    <w:rsid w:val="000016B3"/>
    <w:rsid w:val="000179D7"/>
    <w:rsid w:val="00017C39"/>
    <w:rsid w:val="00024634"/>
    <w:rsid w:val="000250B1"/>
    <w:rsid w:val="00027418"/>
    <w:rsid w:val="00062DC4"/>
    <w:rsid w:val="00082BD5"/>
    <w:rsid w:val="000E4BF1"/>
    <w:rsid w:val="001102BC"/>
    <w:rsid w:val="00133B81"/>
    <w:rsid w:val="001542E4"/>
    <w:rsid w:val="00155647"/>
    <w:rsid w:val="001710B5"/>
    <w:rsid w:val="00172416"/>
    <w:rsid w:val="001868D2"/>
    <w:rsid w:val="001B449F"/>
    <w:rsid w:val="001B6549"/>
    <w:rsid w:val="001E261B"/>
    <w:rsid w:val="001E2F7A"/>
    <w:rsid w:val="001E673E"/>
    <w:rsid w:val="00204ED2"/>
    <w:rsid w:val="0021040A"/>
    <w:rsid w:val="0021160C"/>
    <w:rsid w:val="00260703"/>
    <w:rsid w:val="00273A25"/>
    <w:rsid w:val="002833BE"/>
    <w:rsid w:val="0029335B"/>
    <w:rsid w:val="00294BD9"/>
    <w:rsid w:val="002A44CA"/>
    <w:rsid w:val="002C1C63"/>
    <w:rsid w:val="002F55CB"/>
    <w:rsid w:val="00311C36"/>
    <w:rsid w:val="00341EF2"/>
    <w:rsid w:val="00351D1D"/>
    <w:rsid w:val="0035399D"/>
    <w:rsid w:val="00374261"/>
    <w:rsid w:val="00394D70"/>
    <w:rsid w:val="003950B9"/>
    <w:rsid w:val="003B4827"/>
    <w:rsid w:val="003C3B16"/>
    <w:rsid w:val="003D2548"/>
    <w:rsid w:val="003D5D65"/>
    <w:rsid w:val="003F4434"/>
    <w:rsid w:val="00404B7C"/>
    <w:rsid w:val="00410439"/>
    <w:rsid w:val="004128BD"/>
    <w:rsid w:val="00423D7C"/>
    <w:rsid w:val="0043521C"/>
    <w:rsid w:val="00472C18"/>
    <w:rsid w:val="00487CEB"/>
    <w:rsid w:val="00496CB0"/>
    <w:rsid w:val="004A1565"/>
    <w:rsid w:val="004C0E48"/>
    <w:rsid w:val="004D2FE5"/>
    <w:rsid w:val="004D4507"/>
    <w:rsid w:val="004D6F10"/>
    <w:rsid w:val="004E161A"/>
    <w:rsid w:val="004E7EBA"/>
    <w:rsid w:val="004F661C"/>
    <w:rsid w:val="00504185"/>
    <w:rsid w:val="00543257"/>
    <w:rsid w:val="005614AA"/>
    <w:rsid w:val="00562F85"/>
    <w:rsid w:val="005654BA"/>
    <w:rsid w:val="00571534"/>
    <w:rsid w:val="00584F5C"/>
    <w:rsid w:val="00585B7D"/>
    <w:rsid w:val="00591982"/>
    <w:rsid w:val="00597DCD"/>
    <w:rsid w:val="005A4BDF"/>
    <w:rsid w:val="005E0020"/>
    <w:rsid w:val="005E2823"/>
    <w:rsid w:val="005F4254"/>
    <w:rsid w:val="005F502A"/>
    <w:rsid w:val="00632704"/>
    <w:rsid w:val="00632C1B"/>
    <w:rsid w:val="006414D7"/>
    <w:rsid w:val="0065510E"/>
    <w:rsid w:val="00665B7C"/>
    <w:rsid w:val="00675E19"/>
    <w:rsid w:val="00677F9E"/>
    <w:rsid w:val="006D1538"/>
    <w:rsid w:val="006D4808"/>
    <w:rsid w:val="006F2948"/>
    <w:rsid w:val="006F4E9A"/>
    <w:rsid w:val="006F5EAC"/>
    <w:rsid w:val="00711CD8"/>
    <w:rsid w:val="00735CCF"/>
    <w:rsid w:val="0074052E"/>
    <w:rsid w:val="0074204D"/>
    <w:rsid w:val="00745BAE"/>
    <w:rsid w:val="0074758F"/>
    <w:rsid w:val="00775606"/>
    <w:rsid w:val="007E1E19"/>
    <w:rsid w:val="007E1EE4"/>
    <w:rsid w:val="007F61E5"/>
    <w:rsid w:val="00843B25"/>
    <w:rsid w:val="00882AC6"/>
    <w:rsid w:val="00901D8D"/>
    <w:rsid w:val="009030D1"/>
    <w:rsid w:val="00931414"/>
    <w:rsid w:val="00942C21"/>
    <w:rsid w:val="00975DC0"/>
    <w:rsid w:val="00987CD7"/>
    <w:rsid w:val="00995831"/>
    <w:rsid w:val="009A4ACF"/>
    <w:rsid w:val="009A6090"/>
    <w:rsid w:val="009C47FF"/>
    <w:rsid w:val="009C5A81"/>
    <w:rsid w:val="009D2AB4"/>
    <w:rsid w:val="009E1A43"/>
    <w:rsid w:val="009E5325"/>
    <w:rsid w:val="009F2AB9"/>
    <w:rsid w:val="00A1135C"/>
    <w:rsid w:val="00A17D93"/>
    <w:rsid w:val="00A246D6"/>
    <w:rsid w:val="00A4038B"/>
    <w:rsid w:val="00A47C0B"/>
    <w:rsid w:val="00A53018"/>
    <w:rsid w:val="00A744DF"/>
    <w:rsid w:val="00A9278E"/>
    <w:rsid w:val="00A96FEA"/>
    <w:rsid w:val="00AA628D"/>
    <w:rsid w:val="00AF0279"/>
    <w:rsid w:val="00AF275F"/>
    <w:rsid w:val="00B12E2A"/>
    <w:rsid w:val="00B32A8F"/>
    <w:rsid w:val="00B33347"/>
    <w:rsid w:val="00B50737"/>
    <w:rsid w:val="00B52000"/>
    <w:rsid w:val="00B656DD"/>
    <w:rsid w:val="00B90505"/>
    <w:rsid w:val="00B92243"/>
    <w:rsid w:val="00B945B8"/>
    <w:rsid w:val="00B972BA"/>
    <w:rsid w:val="00BA248B"/>
    <w:rsid w:val="00BB2579"/>
    <w:rsid w:val="00BC116C"/>
    <w:rsid w:val="00BC50D2"/>
    <w:rsid w:val="00BD4487"/>
    <w:rsid w:val="00BD7B0C"/>
    <w:rsid w:val="00BE00C3"/>
    <w:rsid w:val="00C01942"/>
    <w:rsid w:val="00C12461"/>
    <w:rsid w:val="00C13FE0"/>
    <w:rsid w:val="00C35111"/>
    <w:rsid w:val="00C37F34"/>
    <w:rsid w:val="00C411D8"/>
    <w:rsid w:val="00C537B6"/>
    <w:rsid w:val="00C7513A"/>
    <w:rsid w:val="00C76ECF"/>
    <w:rsid w:val="00C810D5"/>
    <w:rsid w:val="00C9387A"/>
    <w:rsid w:val="00CA0F11"/>
    <w:rsid w:val="00CA25BA"/>
    <w:rsid w:val="00CA5775"/>
    <w:rsid w:val="00CA5F63"/>
    <w:rsid w:val="00CE7945"/>
    <w:rsid w:val="00D06396"/>
    <w:rsid w:val="00D133F0"/>
    <w:rsid w:val="00D17042"/>
    <w:rsid w:val="00D32E9C"/>
    <w:rsid w:val="00D44F9B"/>
    <w:rsid w:val="00D65FE2"/>
    <w:rsid w:val="00D71A3A"/>
    <w:rsid w:val="00D728FA"/>
    <w:rsid w:val="00D75EA1"/>
    <w:rsid w:val="00D868F3"/>
    <w:rsid w:val="00D94DEB"/>
    <w:rsid w:val="00DA2EE9"/>
    <w:rsid w:val="00DA3428"/>
    <w:rsid w:val="00DE37E3"/>
    <w:rsid w:val="00E0034C"/>
    <w:rsid w:val="00E416D5"/>
    <w:rsid w:val="00E60428"/>
    <w:rsid w:val="00E65C99"/>
    <w:rsid w:val="00E75FE7"/>
    <w:rsid w:val="00E83804"/>
    <w:rsid w:val="00EC5554"/>
    <w:rsid w:val="00ED2404"/>
    <w:rsid w:val="00ED48A3"/>
    <w:rsid w:val="00ED5262"/>
    <w:rsid w:val="00ED6907"/>
    <w:rsid w:val="00EF6512"/>
    <w:rsid w:val="00F120DA"/>
    <w:rsid w:val="00F21E59"/>
    <w:rsid w:val="00F2546D"/>
    <w:rsid w:val="00F47344"/>
    <w:rsid w:val="00F5525E"/>
    <w:rsid w:val="00F62D53"/>
    <w:rsid w:val="00F6548D"/>
    <w:rsid w:val="00FC0405"/>
    <w:rsid w:val="00FD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CD18"/>
  <w15:docId w15:val="{6262A6AA-7783-41AB-B593-D83D81BA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Character">
    <w:name w:val="NormalCharacter"/>
    <w:link w:val="UserStyle0"/>
    <w:qFormat/>
    <w:rsid w:val="00585B7D"/>
    <w:rPr>
      <w:rFonts w:ascii="Times New Roman" w:eastAsia="宋体" w:hAnsi="Times New Roman" w:cs="Times New Roman"/>
      <w:kern w:val="0"/>
      <w:sz w:val="20"/>
      <w:szCs w:val="24"/>
    </w:rPr>
  </w:style>
  <w:style w:type="paragraph" w:customStyle="1" w:styleId="UserStyle0">
    <w:name w:val="UserStyle_0"/>
    <w:basedOn w:val="a"/>
    <w:link w:val="NormalCharacter"/>
    <w:semiHidden/>
    <w:qFormat/>
    <w:rsid w:val="00585B7D"/>
    <w:pPr>
      <w:widowControl/>
      <w:textAlignment w:val="baseline"/>
    </w:pPr>
    <w:rPr>
      <w:rFonts w:ascii="Times New Roman" w:eastAsia="宋体" w:hAnsi="Times New Roman" w:cs="Times New Roman"/>
      <w:kern w:val="0"/>
      <w:sz w:val="20"/>
      <w:szCs w:val="24"/>
    </w:rPr>
  </w:style>
  <w:style w:type="paragraph" w:styleId="a4">
    <w:name w:val="Body Text"/>
    <w:basedOn w:val="a"/>
    <w:link w:val="a5"/>
    <w:qFormat/>
    <w:rsid w:val="00585B7D"/>
    <w:pPr>
      <w:spacing w:after="120"/>
    </w:pPr>
    <w:rPr>
      <w:rFonts w:ascii="Times New Roman" w:eastAsia="宋体" w:hAnsi="Times New Roman" w:cs="Times New Roman"/>
      <w:szCs w:val="24"/>
    </w:rPr>
  </w:style>
  <w:style w:type="character" w:customStyle="1" w:styleId="a5">
    <w:name w:val="正文文本 字符"/>
    <w:basedOn w:val="a0"/>
    <w:link w:val="a4"/>
    <w:rsid w:val="00585B7D"/>
    <w:rPr>
      <w:rFonts w:ascii="Times New Roman" w:eastAsia="宋体" w:hAnsi="Times New Roman" w:cs="Times New Roman"/>
      <w:szCs w:val="24"/>
    </w:rPr>
  </w:style>
  <w:style w:type="paragraph" w:styleId="a6">
    <w:name w:val="List Paragraph"/>
    <w:basedOn w:val="a"/>
    <w:uiPriority w:val="34"/>
    <w:qFormat/>
    <w:rsid w:val="00AA628D"/>
    <w:pPr>
      <w:ind w:firstLineChars="200" w:firstLine="420"/>
    </w:pPr>
  </w:style>
  <w:style w:type="character" w:styleId="a7">
    <w:name w:val="Hyperlink"/>
    <w:basedOn w:val="a0"/>
    <w:uiPriority w:val="99"/>
    <w:unhideWhenUsed/>
    <w:rsid w:val="00AA62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7038;&#31665;56865767@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Administrator</cp:lastModifiedBy>
  <cp:revision>5</cp:revision>
  <dcterms:created xsi:type="dcterms:W3CDTF">2022-10-28T07:43:00Z</dcterms:created>
  <dcterms:modified xsi:type="dcterms:W3CDTF">2022-11-02T07:49:00Z</dcterms:modified>
</cp:coreProperties>
</file>