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9FA4">
      <w:pPr>
        <w:jc w:val="center"/>
        <w:rPr>
          <w:rFonts w:ascii="黑体" w:hAnsi="黑体" w:eastAsia="黑体"/>
          <w:b/>
          <w:sz w:val="44"/>
          <w:szCs w:val="44"/>
        </w:rPr>
      </w:pPr>
      <w:r>
        <w:rPr>
          <w:rFonts w:hint="eastAsia" w:ascii="黑体" w:hAnsi="黑体" w:eastAsia="黑体"/>
          <w:b/>
          <w:sz w:val="44"/>
          <w:szCs w:val="44"/>
        </w:rPr>
        <w:t>2025</w:t>
      </w:r>
      <w:r>
        <w:rPr>
          <w:rFonts w:hint="eastAsia" w:ascii="黑体" w:hAnsi="黑体" w:eastAsia="黑体"/>
          <w:b/>
          <w:sz w:val="44"/>
          <w:szCs w:val="44"/>
          <w:lang w:eastAsia="zh-CN"/>
        </w:rPr>
        <w:t>年</w:t>
      </w:r>
      <w:r>
        <w:rPr>
          <w:rFonts w:ascii="黑体" w:hAnsi="黑体" w:eastAsia="黑体"/>
          <w:b/>
          <w:sz w:val="44"/>
          <w:szCs w:val="44"/>
        </w:rPr>
        <w:t>小麦单产提升行动丰产方</w:t>
      </w:r>
    </w:p>
    <w:p w14:paraId="0C0766C3">
      <w:pPr>
        <w:jc w:val="center"/>
        <w:rPr>
          <w:rFonts w:ascii="黑体" w:hAnsi="黑体" w:eastAsia="黑体"/>
          <w:b/>
          <w:sz w:val="44"/>
          <w:szCs w:val="44"/>
        </w:rPr>
      </w:pPr>
      <w:r>
        <w:rPr>
          <w:rFonts w:ascii="黑体" w:hAnsi="黑体" w:eastAsia="黑体"/>
          <w:b/>
          <w:sz w:val="44"/>
          <w:szCs w:val="44"/>
        </w:rPr>
        <w:t>建设</w:t>
      </w:r>
      <w:r>
        <w:rPr>
          <w:rFonts w:hint="eastAsia" w:ascii="黑体" w:hAnsi="黑体" w:eastAsia="黑体"/>
          <w:b/>
          <w:sz w:val="44"/>
          <w:szCs w:val="44"/>
        </w:rPr>
        <w:t>申报通知</w:t>
      </w:r>
    </w:p>
    <w:p w14:paraId="03D9312F">
      <w:pPr>
        <w:spacing w:line="520" w:lineRule="exact"/>
        <w:rPr>
          <w:b/>
          <w:sz w:val="32"/>
          <w:szCs w:val="32"/>
        </w:rPr>
      </w:pPr>
      <w:r>
        <w:rPr>
          <w:rFonts w:hint="eastAsia"/>
          <w:b/>
          <w:sz w:val="32"/>
          <w:szCs w:val="32"/>
        </w:rPr>
        <w:t>各区镇农业农村和社会事务（业）局（农业农村局）</w:t>
      </w:r>
      <w:r>
        <w:rPr>
          <w:b/>
          <w:sz w:val="32"/>
          <w:szCs w:val="32"/>
        </w:rPr>
        <w:t>：</w:t>
      </w:r>
    </w:p>
    <w:p w14:paraId="7F8D9FDD">
      <w:pPr>
        <w:spacing w:line="480" w:lineRule="exact"/>
        <w:ind w:firstLine="640" w:firstLineChars="200"/>
        <w:rPr>
          <w:sz w:val="32"/>
          <w:szCs w:val="32"/>
        </w:rPr>
      </w:pPr>
      <w:r>
        <w:rPr>
          <w:rFonts w:hint="eastAsia"/>
          <w:sz w:val="32"/>
          <w:szCs w:val="32"/>
        </w:rPr>
        <w:t>为支持粮油规模种植主体集成种植模式，努力提高主要粮油作物关键技术模式到位率和覆盖面，培育一批粮油规模种植能手和高产典型，推动粮食和重要农产品生产能力更快迈上新台阶，中央下达我市粮油规模种植主体单产提升行动专项扶持资金，在前期摸底调查的基础上，结合《江苏省2024年粮油规模种植主体单产提升项目实施方案》（苏农便</w:t>
      </w:r>
      <w:r>
        <w:rPr>
          <w:rFonts w:hint="eastAsia"/>
          <w:sz w:val="32"/>
          <w:szCs w:val="32"/>
          <w:lang w:eastAsia="zh-CN"/>
        </w:rPr>
        <w:t>〔2024〕151号</w:t>
      </w:r>
      <w:r>
        <w:rPr>
          <w:rFonts w:hint="eastAsia"/>
          <w:sz w:val="32"/>
          <w:szCs w:val="32"/>
        </w:rPr>
        <w:t>）通知精神拟在我市继续组织实施小麦单产提升行动丰产片建设，对参与种植主体进行综合评定，并给予相应资金奖励。现将有关事项通知如下。</w:t>
      </w:r>
      <w:r>
        <w:rPr>
          <w:sz w:val="32"/>
          <w:szCs w:val="32"/>
        </w:rPr>
        <w:t>一、建设内容。</w:t>
      </w:r>
    </w:p>
    <w:p w14:paraId="7B6C9325">
      <w:pPr>
        <w:spacing w:line="440" w:lineRule="exact"/>
        <w:ind w:firstLine="640" w:firstLineChars="200"/>
        <w:rPr>
          <w:sz w:val="32"/>
          <w:szCs w:val="32"/>
        </w:rPr>
      </w:pPr>
      <w:r>
        <w:rPr>
          <w:rFonts w:hint="eastAsia"/>
          <w:sz w:val="32"/>
          <w:szCs w:val="32"/>
        </w:rPr>
        <w:t>（一）参与作物与建设规模。种植小麦；面积500亩以上，相对集中连片核心区不少于400亩。鼓励较大规模建设。全市2025年共建设小麦单产提升丰产方50个左右。</w:t>
      </w:r>
    </w:p>
    <w:p w14:paraId="243AD637">
      <w:pPr>
        <w:spacing w:line="480" w:lineRule="exact"/>
        <w:ind w:firstLine="640" w:firstLineChars="200"/>
        <w:rPr>
          <w:sz w:val="32"/>
          <w:szCs w:val="32"/>
        </w:rPr>
      </w:pPr>
      <w:r>
        <w:rPr>
          <w:rFonts w:hint="eastAsia"/>
          <w:sz w:val="32"/>
          <w:szCs w:val="32"/>
        </w:rPr>
        <w:t>（二）新品种、新技术集成应用。重点应用高产抗病品种、精细整地、机条播匀苗、草害综合治理、科学化控等技术；全面应用全程机械化、精确定量栽培、测土配方施肥、“一喷多防”等绿色高质高效栽培技术。</w:t>
      </w:r>
    </w:p>
    <w:p w14:paraId="7CF23D63">
      <w:pPr>
        <w:spacing w:line="480" w:lineRule="exact"/>
        <w:ind w:firstLine="640" w:firstLineChars="200"/>
        <w:rPr>
          <w:sz w:val="32"/>
          <w:szCs w:val="32"/>
        </w:rPr>
      </w:pPr>
      <w:r>
        <w:rPr>
          <w:rFonts w:hint="eastAsia"/>
          <w:sz w:val="32"/>
          <w:szCs w:val="32"/>
        </w:rPr>
        <w:t>（三）科学选点。按照“基础条件较好，主体参与积极，辐射带动能力强”的原则科学选点，充分发挥丰产方的辐射带动效应，集成展示小麦高产优质栽培技术模式。</w:t>
      </w:r>
    </w:p>
    <w:p w14:paraId="10E6CA08">
      <w:pPr>
        <w:snapToGrid w:val="0"/>
        <w:spacing w:line="480" w:lineRule="exact"/>
        <w:ind w:firstLine="640" w:firstLineChars="200"/>
        <w:rPr>
          <w:sz w:val="32"/>
          <w:szCs w:val="32"/>
        </w:rPr>
      </w:pPr>
      <w:r>
        <w:rPr>
          <w:rFonts w:hint="eastAsia"/>
          <w:sz w:val="32"/>
          <w:szCs w:val="32"/>
        </w:rPr>
        <w:t>二、参赛步骤</w:t>
      </w:r>
    </w:p>
    <w:p w14:paraId="4102A55B">
      <w:pPr>
        <w:snapToGrid w:val="0"/>
        <w:spacing w:line="480" w:lineRule="exact"/>
        <w:ind w:firstLine="640" w:firstLineChars="200"/>
        <w:rPr>
          <w:sz w:val="32"/>
          <w:szCs w:val="32"/>
        </w:rPr>
      </w:pPr>
      <w:r>
        <w:rPr>
          <w:rFonts w:hint="eastAsia"/>
          <w:sz w:val="32"/>
          <w:szCs w:val="32"/>
        </w:rPr>
        <w:t>（一）主体申请。各区（镇）广泛宣传发动，引导优势种植主体积极参与，由主体向所在镇区提出申请，介绍种植主体生产基本情况、农机具配备情况和适新技术的应用；并提供丰产方的地点（GPS定位）、面积、种植方式、资金投入、目标产量</w:t>
      </w:r>
      <w:r>
        <w:rPr>
          <w:rFonts w:hint="eastAsia" w:ascii="宋体" w:hAnsi="宋体"/>
          <w:sz w:val="32"/>
          <w:szCs w:val="32"/>
        </w:rPr>
        <w:t>。</w:t>
      </w:r>
      <w:r>
        <w:rPr>
          <w:rFonts w:hint="eastAsia"/>
          <w:sz w:val="32"/>
          <w:szCs w:val="32"/>
        </w:rPr>
        <w:t>小麦丰产方建设申报表见附件1。</w:t>
      </w:r>
    </w:p>
    <w:p w14:paraId="06744671">
      <w:pPr>
        <w:snapToGrid w:val="0"/>
        <w:spacing w:line="480" w:lineRule="exact"/>
        <w:ind w:firstLine="640" w:firstLineChars="200"/>
        <w:rPr>
          <w:sz w:val="32"/>
          <w:szCs w:val="32"/>
        </w:rPr>
      </w:pPr>
      <w:r>
        <w:rPr>
          <w:rFonts w:hint="eastAsia"/>
          <w:sz w:val="32"/>
          <w:szCs w:val="32"/>
        </w:rPr>
        <w:t>（二）镇区核验申报。镇区在接到主体申请后，根据主体种植历史、种植水平以及接受新技术的能力，筛选确定建设主体</w:t>
      </w:r>
      <w:r>
        <w:rPr>
          <w:rFonts w:hint="eastAsia"/>
          <w:sz w:val="32"/>
          <w:szCs w:val="32"/>
          <w:lang w:eastAsia="zh-CN"/>
        </w:rPr>
        <w:t>，</w:t>
      </w:r>
      <w:r>
        <w:rPr>
          <w:rFonts w:hint="eastAsia"/>
          <w:sz w:val="32"/>
          <w:szCs w:val="32"/>
        </w:rPr>
        <w:t>各区镇丰产方</w:t>
      </w:r>
      <w:r>
        <w:rPr>
          <w:rFonts w:hint="eastAsia"/>
          <w:sz w:val="32"/>
          <w:szCs w:val="32"/>
          <w:lang w:eastAsia="zh-CN"/>
        </w:rPr>
        <w:t>参考</w:t>
      </w:r>
      <w:r>
        <w:rPr>
          <w:rFonts w:hint="eastAsia"/>
          <w:sz w:val="32"/>
          <w:szCs w:val="32"/>
        </w:rPr>
        <w:t>数量见附件2，并做好实地查看、GPS定位、登记备案等。于2025年2月25日前将审核通过申报材料及汇总表报市农业农村局。汇总表见附件3。</w:t>
      </w:r>
    </w:p>
    <w:p w14:paraId="4E300E7B">
      <w:pPr>
        <w:autoSpaceDE w:val="0"/>
        <w:autoSpaceDN w:val="0"/>
        <w:adjustRightInd w:val="0"/>
        <w:snapToGrid w:val="0"/>
        <w:spacing w:line="440" w:lineRule="exact"/>
        <w:ind w:firstLine="640" w:firstLineChars="200"/>
        <w:rPr>
          <w:sz w:val="32"/>
          <w:szCs w:val="32"/>
        </w:rPr>
      </w:pPr>
      <w:r>
        <w:rPr>
          <w:rFonts w:hint="eastAsia"/>
          <w:sz w:val="32"/>
          <w:szCs w:val="32"/>
        </w:rPr>
        <w:t>（三）建档管理。各丰产方要建立作物全生育期生产管理档案。对关键技术的应用和品种选用、播种出苗、栽培管理、水肥用药、收获销售等情况建档立卡，详细记载。</w:t>
      </w:r>
    </w:p>
    <w:p w14:paraId="1BC7A331">
      <w:pPr>
        <w:autoSpaceDE w:val="0"/>
        <w:autoSpaceDN w:val="0"/>
        <w:adjustRightInd w:val="0"/>
        <w:snapToGrid w:val="0"/>
        <w:spacing w:line="480" w:lineRule="exact"/>
        <w:ind w:firstLine="640" w:firstLineChars="200"/>
        <w:rPr>
          <w:sz w:val="32"/>
          <w:szCs w:val="32"/>
        </w:rPr>
      </w:pPr>
      <w:r>
        <w:rPr>
          <w:rFonts w:hint="eastAsia"/>
          <w:sz w:val="32"/>
          <w:szCs w:val="32"/>
        </w:rPr>
        <w:t>（四）宣传引导。各区镇农业部门及时总结丰产方建设中好的经验及做法，分析存在问题与不足，形成高质量的技术报告。充分发挥媒体舆论导向作用，做好各类宣传报道，引导种粮大户、农技人员等各类主体积极参与。在关键农时节点，组织现场观摩学习，开展技术交流，充分发挥丰产方的辐射带动作用。</w:t>
      </w:r>
    </w:p>
    <w:p w14:paraId="59A4712B">
      <w:pPr>
        <w:autoSpaceDE w:val="0"/>
        <w:autoSpaceDN w:val="0"/>
        <w:snapToGrid w:val="0"/>
        <w:spacing w:line="440" w:lineRule="exact"/>
        <w:ind w:firstLine="640" w:firstLineChars="200"/>
        <w:jc w:val="left"/>
        <w:rPr>
          <w:sz w:val="32"/>
          <w:szCs w:val="32"/>
        </w:rPr>
      </w:pPr>
      <w:r>
        <w:rPr>
          <w:rFonts w:hint="eastAsia"/>
          <w:sz w:val="32"/>
          <w:szCs w:val="32"/>
        </w:rPr>
        <w:t>（五）实产测产。区镇农业农村部门提前做好丰产方的理论测产工作，在丰产方内选择2个能够代表丰产方产量水平的作为测产田块（面积20亩左右），在收获前5天向市农业农村局申请实产测产（附件4），市农业农村局将组织专家进行实产测产，出具测产报告。测产办法参照《江苏省粮棉油高产增效创建测产验收办法》。</w:t>
      </w:r>
    </w:p>
    <w:p w14:paraId="22FD945F">
      <w:pPr>
        <w:autoSpaceDE w:val="0"/>
        <w:autoSpaceDN w:val="0"/>
        <w:adjustRightInd w:val="0"/>
        <w:snapToGrid w:val="0"/>
        <w:spacing w:line="480" w:lineRule="exact"/>
        <w:ind w:firstLine="640" w:firstLineChars="200"/>
        <w:rPr>
          <w:sz w:val="32"/>
          <w:szCs w:val="32"/>
        </w:rPr>
      </w:pPr>
      <w:r>
        <w:rPr>
          <w:rFonts w:hint="eastAsia"/>
          <w:sz w:val="32"/>
          <w:szCs w:val="32"/>
        </w:rPr>
        <w:t>（六）综合评定。市农业农村局组织评定专家组，根据实产测定、档案管理、宣传引导等要素，综合评出相应等次。（详见附件5）。</w:t>
      </w:r>
    </w:p>
    <w:p w14:paraId="0BC77B86">
      <w:pPr>
        <w:snapToGrid w:val="0"/>
        <w:spacing w:line="480" w:lineRule="exact"/>
        <w:ind w:firstLine="640" w:firstLineChars="200"/>
        <w:rPr>
          <w:sz w:val="32"/>
          <w:szCs w:val="32"/>
        </w:rPr>
      </w:pPr>
      <w:r>
        <w:rPr>
          <w:rFonts w:hint="eastAsia"/>
          <w:sz w:val="32"/>
          <w:szCs w:val="32"/>
        </w:rPr>
        <w:t>三、奖励补助</w:t>
      </w:r>
    </w:p>
    <w:p w14:paraId="465F535C">
      <w:pPr>
        <w:snapToGrid w:val="0"/>
        <w:spacing w:line="480" w:lineRule="exact"/>
        <w:ind w:firstLine="640" w:firstLineChars="200"/>
        <w:rPr>
          <w:sz w:val="28"/>
          <w:szCs w:val="28"/>
        </w:rPr>
      </w:pPr>
      <w:r>
        <w:rPr>
          <w:rFonts w:hint="eastAsia"/>
          <w:sz w:val="32"/>
          <w:szCs w:val="32"/>
        </w:rPr>
        <w:t>资金奖补。根据综合评定得分排名，评选出小麦单产提升丰产方50个，分别给予资金奖补，设一等次10个，二等次15个、三等次25个。所设等次将根据上报茬口不同类型按比例进行统筹分配。</w:t>
      </w:r>
    </w:p>
    <w:p w14:paraId="05F266D2">
      <w:pPr>
        <w:snapToGrid w:val="0"/>
        <w:spacing w:line="480" w:lineRule="exact"/>
        <w:ind w:firstLine="640" w:firstLineChars="200"/>
        <w:rPr>
          <w:sz w:val="32"/>
          <w:szCs w:val="32"/>
        </w:rPr>
      </w:pPr>
      <w:r>
        <w:rPr>
          <w:rFonts w:hint="eastAsia"/>
          <w:sz w:val="32"/>
          <w:szCs w:val="32"/>
        </w:rPr>
        <w:t>四、其他</w:t>
      </w:r>
    </w:p>
    <w:p w14:paraId="24658C99">
      <w:pPr>
        <w:snapToGrid w:val="0"/>
        <w:spacing w:line="480" w:lineRule="exact"/>
        <w:ind w:firstLine="640" w:firstLineChars="200"/>
        <w:rPr>
          <w:sz w:val="32"/>
          <w:szCs w:val="32"/>
        </w:rPr>
      </w:pPr>
      <w:r>
        <w:rPr>
          <w:rFonts w:hint="eastAsia"/>
          <w:sz w:val="32"/>
          <w:szCs w:val="32"/>
        </w:rPr>
        <w:t>（一）申报主体种植品种要在适播区，原则上优先支持机械条播。</w:t>
      </w:r>
    </w:p>
    <w:p w14:paraId="69B8EF8B">
      <w:pPr>
        <w:snapToGrid w:val="0"/>
        <w:spacing w:line="440" w:lineRule="exact"/>
        <w:ind w:firstLine="640" w:firstLineChars="200"/>
        <w:rPr>
          <w:sz w:val="32"/>
          <w:szCs w:val="32"/>
        </w:rPr>
      </w:pPr>
      <w:r>
        <w:rPr>
          <w:rFonts w:hint="eastAsia"/>
          <w:sz w:val="32"/>
          <w:szCs w:val="32"/>
        </w:rPr>
        <w:t>（二）镇村对申报主体的种植面积和资金投入等情况进行认真审核后，分别签署意见。</w:t>
      </w:r>
    </w:p>
    <w:p w14:paraId="4E0B97B8">
      <w:pPr>
        <w:snapToGrid w:val="0"/>
        <w:spacing w:line="480" w:lineRule="exact"/>
        <w:ind w:firstLine="640" w:firstLineChars="200"/>
        <w:rPr>
          <w:sz w:val="32"/>
          <w:szCs w:val="32"/>
        </w:rPr>
      </w:pPr>
      <w:r>
        <w:rPr>
          <w:rFonts w:hint="eastAsia"/>
          <w:sz w:val="32"/>
          <w:szCs w:val="32"/>
        </w:rPr>
        <w:t>（三）市农业农村局分组对参建主体情况进行抽核后形成意见，并开展技术指导。</w:t>
      </w:r>
    </w:p>
    <w:p w14:paraId="480FDA51">
      <w:pPr>
        <w:snapToGrid w:val="0"/>
        <w:spacing w:line="440" w:lineRule="exact"/>
        <w:ind w:firstLine="640" w:firstLineChars="200"/>
        <w:rPr>
          <w:sz w:val="32"/>
          <w:szCs w:val="32"/>
        </w:rPr>
      </w:pPr>
      <w:r>
        <w:rPr>
          <w:rFonts w:hint="eastAsia"/>
          <w:sz w:val="32"/>
          <w:szCs w:val="32"/>
        </w:rPr>
        <w:t>（四）项目资金包含农资、农机具和其他用于产能提升的资金，不包含农机作业费，已纳入其他项目专</w:t>
      </w:r>
      <w:r>
        <w:rPr>
          <w:rFonts w:hint="eastAsia"/>
          <w:sz w:val="32"/>
          <w:szCs w:val="32"/>
          <w:lang w:eastAsia="zh-CN"/>
        </w:rPr>
        <w:t>账</w:t>
      </w:r>
      <w:r>
        <w:rPr>
          <w:rFonts w:hint="eastAsia"/>
          <w:sz w:val="32"/>
          <w:szCs w:val="32"/>
        </w:rPr>
        <w:t>的资金不得重复列入。</w:t>
      </w:r>
    </w:p>
    <w:p w14:paraId="072A6EB4">
      <w:pPr>
        <w:snapToGrid w:val="0"/>
        <w:spacing w:line="480" w:lineRule="exact"/>
        <w:ind w:firstLine="640" w:firstLineChars="200"/>
        <w:rPr>
          <w:sz w:val="32"/>
          <w:szCs w:val="32"/>
        </w:rPr>
      </w:pPr>
      <w:r>
        <w:rPr>
          <w:sz w:val="32"/>
          <w:szCs w:val="32"/>
        </w:rPr>
        <w:t>联系人：</w:t>
      </w:r>
      <w:r>
        <w:rPr>
          <w:rFonts w:hint="eastAsia"/>
          <w:sz w:val="32"/>
          <w:szCs w:val="32"/>
        </w:rPr>
        <w:t>董芙荣 637160 范文欣669726</w:t>
      </w:r>
    </w:p>
    <w:p w14:paraId="4D8ACFB7">
      <w:pPr>
        <w:widowControl/>
        <w:autoSpaceDE w:val="0"/>
        <w:autoSpaceDN w:val="0"/>
        <w:snapToGrid w:val="0"/>
        <w:spacing w:line="480" w:lineRule="exact"/>
        <w:ind w:firstLine="624"/>
        <w:jc w:val="left"/>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附件：</w:t>
      </w:r>
    </w:p>
    <w:p w14:paraId="01B58B8F">
      <w:pPr>
        <w:widowControl/>
        <w:autoSpaceDE w:val="0"/>
        <w:autoSpaceDN w:val="0"/>
        <w:snapToGrid w:val="0"/>
        <w:spacing w:line="480" w:lineRule="exact"/>
        <w:ind w:firstLine="640" w:firstLineChars="200"/>
        <w:jc w:val="left"/>
        <w:rPr>
          <w:sz w:val="32"/>
          <w:szCs w:val="32"/>
        </w:rPr>
      </w:pPr>
      <w:r>
        <w:rPr>
          <w:rFonts w:hint="eastAsia"/>
          <w:sz w:val="32"/>
          <w:szCs w:val="32"/>
        </w:rPr>
        <w:t>1、小麦单产提升丰产方建设</w:t>
      </w:r>
      <w:r>
        <w:rPr>
          <w:sz w:val="32"/>
          <w:szCs w:val="32"/>
        </w:rPr>
        <w:t>申报表</w:t>
      </w:r>
    </w:p>
    <w:p w14:paraId="1B40BA42">
      <w:pPr>
        <w:widowControl/>
        <w:autoSpaceDE w:val="0"/>
        <w:autoSpaceDN w:val="0"/>
        <w:snapToGrid w:val="0"/>
        <w:spacing w:line="480" w:lineRule="exact"/>
        <w:ind w:firstLine="640" w:firstLineChars="200"/>
        <w:jc w:val="left"/>
        <w:rPr>
          <w:sz w:val="32"/>
          <w:szCs w:val="32"/>
        </w:rPr>
      </w:pPr>
      <w:r>
        <w:rPr>
          <w:rFonts w:hint="eastAsia"/>
          <w:sz w:val="32"/>
          <w:szCs w:val="32"/>
        </w:rPr>
        <w:t>2、各区镇丰产方建设数量</w:t>
      </w:r>
    </w:p>
    <w:p w14:paraId="19690108">
      <w:pPr>
        <w:widowControl/>
        <w:autoSpaceDE w:val="0"/>
        <w:autoSpaceDN w:val="0"/>
        <w:snapToGrid w:val="0"/>
        <w:spacing w:line="480" w:lineRule="exact"/>
        <w:ind w:firstLine="640" w:firstLineChars="200"/>
        <w:jc w:val="left"/>
        <w:rPr>
          <w:sz w:val="32"/>
          <w:szCs w:val="32"/>
        </w:rPr>
      </w:pPr>
      <w:r>
        <w:rPr>
          <w:rFonts w:hint="eastAsia"/>
          <w:sz w:val="32"/>
          <w:szCs w:val="32"/>
        </w:rPr>
        <w:t>3、小麦丰产方建设汇总表</w:t>
      </w:r>
    </w:p>
    <w:p w14:paraId="3DC93DBF">
      <w:pPr>
        <w:widowControl/>
        <w:autoSpaceDE w:val="0"/>
        <w:autoSpaceDN w:val="0"/>
        <w:snapToGrid w:val="0"/>
        <w:spacing w:line="480" w:lineRule="exact"/>
        <w:ind w:firstLine="640" w:firstLineChars="200"/>
        <w:jc w:val="left"/>
        <w:rPr>
          <w:sz w:val="32"/>
          <w:szCs w:val="32"/>
        </w:rPr>
      </w:pPr>
      <w:r>
        <w:rPr>
          <w:rFonts w:hint="eastAsia"/>
          <w:sz w:val="32"/>
          <w:szCs w:val="32"/>
        </w:rPr>
        <w:t>4、</w:t>
      </w:r>
      <w:r>
        <w:rPr>
          <w:sz w:val="32"/>
          <w:szCs w:val="32"/>
        </w:rPr>
        <w:t>实产</w:t>
      </w:r>
      <w:r>
        <w:rPr>
          <w:rFonts w:hint="eastAsia"/>
          <w:sz w:val="32"/>
          <w:szCs w:val="32"/>
        </w:rPr>
        <w:t>测产</w:t>
      </w:r>
      <w:r>
        <w:rPr>
          <w:sz w:val="32"/>
          <w:szCs w:val="32"/>
        </w:rPr>
        <w:t>申请表</w:t>
      </w:r>
    </w:p>
    <w:p w14:paraId="49409E19">
      <w:pPr>
        <w:widowControl/>
        <w:autoSpaceDE w:val="0"/>
        <w:autoSpaceDN w:val="0"/>
        <w:snapToGrid w:val="0"/>
        <w:spacing w:line="0" w:lineRule="atLeast"/>
        <w:ind w:firstLine="640" w:firstLineChars="200"/>
        <w:rPr>
          <w:sz w:val="32"/>
          <w:szCs w:val="32"/>
        </w:rPr>
      </w:pPr>
      <w:r>
        <w:rPr>
          <w:rFonts w:hint="eastAsia"/>
          <w:sz w:val="32"/>
          <w:szCs w:val="32"/>
        </w:rPr>
        <w:t>5、小麦单产提升丰产方建设综合考评表</w:t>
      </w:r>
    </w:p>
    <w:p w14:paraId="53A4CCEB">
      <w:pPr>
        <w:widowControl/>
        <w:spacing w:line="480" w:lineRule="exact"/>
        <w:ind w:firstLine="5440" w:firstLineChars="1700"/>
        <w:rPr>
          <w:rFonts w:hint="eastAsia"/>
          <w:sz w:val="32"/>
          <w:szCs w:val="32"/>
        </w:rPr>
      </w:pPr>
    </w:p>
    <w:p w14:paraId="3FD77E72">
      <w:pPr>
        <w:widowControl/>
        <w:spacing w:line="480" w:lineRule="exact"/>
        <w:ind w:firstLine="5440" w:firstLineChars="1700"/>
        <w:rPr>
          <w:sz w:val="32"/>
          <w:szCs w:val="32"/>
        </w:rPr>
      </w:pPr>
      <w:r>
        <w:rPr>
          <w:sz w:val="32"/>
          <w:szCs w:val="32"/>
        </w:rPr>
        <w:t>启东市农业农村局</w:t>
      </w:r>
    </w:p>
    <w:p w14:paraId="403C4794">
      <w:pPr>
        <w:widowControl/>
        <w:spacing w:line="480" w:lineRule="exact"/>
        <w:ind w:firstLine="5440" w:firstLineChars="1700"/>
        <w:rPr>
          <w:sz w:val="32"/>
          <w:szCs w:val="32"/>
        </w:rPr>
      </w:pPr>
      <w:r>
        <w:rPr>
          <w:rFonts w:hint="eastAsia"/>
          <w:sz w:val="32"/>
          <w:szCs w:val="32"/>
        </w:rPr>
        <w:t>二〇二五年二月</w:t>
      </w:r>
      <w:r>
        <w:rPr>
          <w:rFonts w:hint="eastAsia"/>
          <w:sz w:val="32"/>
          <w:szCs w:val="32"/>
          <w:lang w:eastAsia="zh-CN"/>
        </w:rPr>
        <w:t>六</w:t>
      </w:r>
      <w:r>
        <w:rPr>
          <w:rFonts w:hint="eastAsia"/>
          <w:sz w:val="32"/>
          <w:szCs w:val="32"/>
        </w:rPr>
        <w:t>日</w:t>
      </w:r>
    </w:p>
    <w:p w14:paraId="74563EBE">
      <w:pPr>
        <w:widowControl/>
        <w:rPr>
          <w:rFonts w:hint="eastAsia" w:ascii="Times New Roman" w:hAnsi="Times New Roman" w:eastAsia="方正仿宋_GBK" w:cs="Times New Roman"/>
          <w:snapToGrid w:val="0"/>
          <w:kern w:val="0"/>
          <w:sz w:val="32"/>
          <w:szCs w:val="32"/>
        </w:rPr>
      </w:pPr>
    </w:p>
    <w:p w14:paraId="2BB1E407">
      <w:pPr>
        <w:widowControl/>
        <w:rPr>
          <w:rFonts w:hint="eastAsia" w:ascii="Times New Roman" w:hAnsi="Times New Roman" w:eastAsia="方正仿宋_GBK" w:cs="Times New Roman"/>
          <w:snapToGrid w:val="0"/>
          <w:kern w:val="0"/>
          <w:sz w:val="32"/>
          <w:szCs w:val="32"/>
        </w:rPr>
      </w:pPr>
    </w:p>
    <w:p w14:paraId="6285B4B0">
      <w:pPr>
        <w:widowControl/>
        <w:rPr>
          <w:rFonts w:hint="eastAsia" w:ascii="Times New Roman" w:hAnsi="Times New Roman" w:eastAsia="方正仿宋_GBK" w:cs="Times New Roman"/>
          <w:snapToGrid w:val="0"/>
          <w:kern w:val="0"/>
          <w:sz w:val="32"/>
          <w:szCs w:val="32"/>
        </w:rPr>
      </w:pPr>
    </w:p>
    <w:p w14:paraId="2EEF1299">
      <w:pPr>
        <w:widowControl/>
        <w:rPr>
          <w:rFonts w:ascii="Times New Roman" w:hAnsi="Times New Roman" w:eastAsia="方正仿宋_GBK" w:cs="Times New Roman"/>
          <w:snapToGrid w:val="0"/>
          <w:kern w:val="0"/>
          <w:sz w:val="32"/>
          <w:szCs w:val="32"/>
        </w:rPr>
      </w:pPr>
    </w:p>
    <w:p w14:paraId="02C5E81A">
      <w:pPr>
        <w:widowControl/>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附件1：</w:t>
      </w:r>
    </w:p>
    <w:p w14:paraId="31071696">
      <w:pPr>
        <w:autoSpaceDE w:val="0"/>
        <w:autoSpaceDN w:val="0"/>
        <w:snapToGrid w:val="0"/>
        <w:spacing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小麦单产提升丰产方建设申报表</w:t>
      </w:r>
    </w:p>
    <w:tbl>
      <w:tblPr>
        <w:tblStyle w:val="4"/>
        <w:tblW w:w="5102"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683"/>
        <w:gridCol w:w="1853"/>
        <w:gridCol w:w="3066"/>
      </w:tblGrid>
      <w:tr w14:paraId="68D6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7C17E8EF">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实施主体</w:t>
            </w:r>
          </w:p>
        </w:tc>
        <w:tc>
          <w:tcPr>
            <w:tcW w:w="1451" w:type="pct"/>
            <w:vAlign w:val="center"/>
          </w:tcPr>
          <w:p w14:paraId="691FC27C">
            <w:pPr>
              <w:autoSpaceDE w:val="0"/>
              <w:autoSpaceDN w:val="0"/>
              <w:snapToGrid w:val="0"/>
              <w:spacing w:line="0" w:lineRule="atLeast"/>
              <w:jc w:val="left"/>
              <w:rPr>
                <w:rFonts w:ascii="Times New Roman" w:hAnsi="Times New Roman" w:eastAsia="方正仿宋_GBK" w:cs="Times New Roman"/>
                <w:snapToGrid w:val="0"/>
                <w:kern w:val="0"/>
                <w:sz w:val="28"/>
                <w:szCs w:val="28"/>
              </w:rPr>
            </w:pPr>
          </w:p>
        </w:tc>
        <w:tc>
          <w:tcPr>
            <w:tcW w:w="1002" w:type="pct"/>
            <w:vAlign w:val="center"/>
          </w:tcPr>
          <w:p w14:paraId="2AF5719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实施地点</w:t>
            </w:r>
          </w:p>
        </w:tc>
        <w:tc>
          <w:tcPr>
            <w:tcW w:w="1658" w:type="pct"/>
            <w:vAlign w:val="center"/>
          </w:tcPr>
          <w:p w14:paraId="018E32DD">
            <w:pPr>
              <w:autoSpaceDE w:val="0"/>
              <w:autoSpaceDN w:val="0"/>
              <w:snapToGrid w:val="0"/>
              <w:spacing w:line="0" w:lineRule="atLeast"/>
              <w:rPr>
                <w:rFonts w:ascii="Times New Roman" w:hAnsi="Times New Roman" w:eastAsia="方正仿宋_GBK" w:cs="Times New Roman"/>
                <w:snapToGrid w:val="0"/>
                <w:kern w:val="0"/>
                <w:sz w:val="28"/>
                <w:szCs w:val="28"/>
              </w:rPr>
            </w:pPr>
          </w:p>
        </w:tc>
      </w:tr>
      <w:tr w14:paraId="0D9F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10E07217">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种植品种</w:t>
            </w:r>
          </w:p>
        </w:tc>
        <w:tc>
          <w:tcPr>
            <w:tcW w:w="1451" w:type="pct"/>
            <w:vAlign w:val="center"/>
          </w:tcPr>
          <w:p w14:paraId="570EB5F0">
            <w:pPr>
              <w:autoSpaceDE w:val="0"/>
              <w:autoSpaceDN w:val="0"/>
              <w:snapToGrid w:val="0"/>
              <w:spacing w:line="0" w:lineRule="atLeast"/>
              <w:rPr>
                <w:rFonts w:ascii="Times New Roman" w:hAnsi="Times New Roman" w:eastAsia="方正仿宋_GBK" w:cs="Times New Roman"/>
                <w:snapToGrid w:val="0"/>
                <w:kern w:val="0"/>
                <w:sz w:val="28"/>
                <w:szCs w:val="28"/>
              </w:rPr>
            </w:pPr>
          </w:p>
        </w:tc>
        <w:tc>
          <w:tcPr>
            <w:tcW w:w="1002" w:type="pct"/>
            <w:vAlign w:val="center"/>
          </w:tcPr>
          <w:p w14:paraId="781C7EE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实施面积</w:t>
            </w:r>
          </w:p>
        </w:tc>
        <w:tc>
          <w:tcPr>
            <w:tcW w:w="1658" w:type="pct"/>
            <w:vAlign w:val="center"/>
          </w:tcPr>
          <w:p w14:paraId="63165B1B">
            <w:pPr>
              <w:autoSpaceDE w:val="0"/>
              <w:autoSpaceDN w:val="0"/>
              <w:snapToGrid w:val="0"/>
              <w:spacing w:line="0" w:lineRule="atLeast"/>
              <w:ind w:firstLine="2301" w:firstLineChars="822"/>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亩</w:t>
            </w:r>
          </w:p>
        </w:tc>
      </w:tr>
      <w:tr w14:paraId="79CA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46D4D803">
            <w:pPr>
              <w:autoSpaceDE w:val="0"/>
              <w:autoSpaceDN w:val="0"/>
              <w:snapToGrid w:val="0"/>
              <w:spacing w:line="0" w:lineRule="atLeast"/>
              <w:ind w:firstLine="280" w:firstLineChars="100"/>
              <w:jc w:val="lef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联系人</w:t>
            </w:r>
          </w:p>
        </w:tc>
        <w:tc>
          <w:tcPr>
            <w:tcW w:w="1451" w:type="pct"/>
            <w:vAlign w:val="center"/>
          </w:tcPr>
          <w:p w14:paraId="2B1B06A6">
            <w:pPr>
              <w:autoSpaceDE w:val="0"/>
              <w:autoSpaceDN w:val="0"/>
              <w:snapToGrid w:val="0"/>
              <w:spacing w:line="0" w:lineRule="atLeast"/>
              <w:rPr>
                <w:rFonts w:ascii="Times New Roman" w:hAnsi="Times New Roman" w:eastAsia="方正仿宋_GBK" w:cs="Times New Roman"/>
                <w:snapToGrid w:val="0"/>
                <w:kern w:val="0"/>
                <w:sz w:val="28"/>
                <w:szCs w:val="28"/>
              </w:rPr>
            </w:pPr>
          </w:p>
        </w:tc>
        <w:tc>
          <w:tcPr>
            <w:tcW w:w="1002" w:type="pct"/>
            <w:vAlign w:val="center"/>
          </w:tcPr>
          <w:p w14:paraId="253383E8">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联系电话</w:t>
            </w:r>
          </w:p>
        </w:tc>
        <w:tc>
          <w:tcPr>
            <w:tcW w:w="1658" w:type="pct"/>
            <w:vAlign w:val="center"/>
          </w:tcPr>
          <w:p w14:paraId="13D6DBAE">
            <w:pPr>
              <w:autoSpaceDE w:val="0"/>
              <w:autoSpaceDN w:val="0"/>
              <w:snapToGrid w:val="0"/>
              <w:spacing w:line="0" w:lineRule="atLeast"/>
              <w:ind w:firstLine="2301" w:firstLineChars="822"/>
              <w:rPr>
                <w:rFonts w:ascii="Times New Roman" w:hAnsi="Times New Roman" w:eastAsia="方正仿宋_GBK" w:cs="Times New Roman"/>
                <w:snapToGrid w:val="0"/>
                <w:kern w:val="0"/>
                <w:sz w:val="28"/>
                <w:szCs w:val="28"/>
              </w:rPr>
            </w:pPr>
          </w:p>
        </w:tc>
      </w:tr>
      <w:tr w14:paraId="2C54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260C2565">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资金投入</w:t>
            </w:r>
          </w:p>
        </w:tc>
        <w:tc>
          <w:tcPr>
            <w:tcW w:w="1451" w:type="pct"/>
            <w:vAlign w:val="center"/>
          </w:tcPr>
          <w:p w14:paraId="34D613BE">
            <w:pPr>
              <w:autoSpaceDE w:val="0"/>
              <w:autoSpaceDN w:val="0"/>
              <w:snapToGrid w:val="0"/>
              <w:spacing w:line="0" w:lineRule="atLeast"/>
              <w:ind w:firstLine="1680" w:firstLineChars="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万元</w:t>
            </w:r>
          </w:p>
        </w:tc>
        <w:tc>
          <w:tcPr>
            <w:tcW w:w="1002" w:type="pct"/>
            <w:vAlign w:val="center"/>
          </w:tcPr>
          <w:p w14:paraId="1A0D5087">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目标产量</w:t>
            </w:r>
          </w:p>
        </w:tc>
        <w:tc>
          <w:tcPr>
            <w:tcW w:w="1658" w:type="pct"/>
            <w:vAlign w:val="center"/>
          </w:tcPr>
          <w:p w14:paraId="4E82163D">
            <w:pPr>
              <w:autoSpaceDE w:val="0"/>
              <w:autoSpaceDN w:val="0"/>
              <w:snapToGrid w:val="0"/>
              <w:spacing w:line="0" w:lineRule="atLeast"/>
              <w:ind w:firstLine="2240" w:firstLineChars="8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公斤</w:t>
            </w:r>
          </w:p>
        </w:tc>
      </w:tr>
      <w:tr w14:paraId="0FB8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5000" w:type="pct"/>
            <w:gridSpan w:val="4"/>
          </w:tcPr>
          <w:p w14:paraId="31AE3912">
            <w:pPr>
              <w:spacing w:line="240" w:lineRule="exact"/>
              <w:rPr>
                <w:rFonts w:ascii="仿宋" w:hAnsi="仿宋" w:eastAsia="仿宋" w:cs="仿宋"/>
                <w:sz w:val="24"/>
              </w:rPr>
            </w:pPr>
            <w:r>
              <w:rPr>
                <w:rFonts w:hint="eastAsia" w:ascii="仿宋" w:hAnsi="仿宋" w:eastAsia="仿宋" w:cs="仿宋"/>
                <w:sz w:val="24"/>
              </w:rPr>
              <w:t>GPS四至：1、</w:t>
            </w:r>
          </w:p>
          <w:p w14:paraId="79D8BC85">
            <w:pPr>
              <w:spacing w:line="240" w:lineRule="exact"/>
              <w:rPr>
                <w:rFonts w:ascii="仿宋" w:hAnsi="仿宋" w:eastAsia="仿宋" w:cs="仿宋"/>
                <w:sz w:val="24"/>
              </w:rPr>
            </w:pPr>
          </w:p>
          <w:p w14:paraId="78FDB1EB">
            <w:pPr>
              <w:spacing w:line="240" w:lineRule="exact"/>
              <w:rPr>
                <w:rFonts w:ascii="仿宋" w:hAnsi="仿宋" w:eastAsia="仿宋" w:cs="仿宋"/>
                <w:sz w:val="24"/>
              </w:rPr>
            </w:pPr>
            <w:r>
              <w:rPr>
                <w:rFonts w:hint="eastAsia" w:ascii="仿宋" w:hAnsi="仿宋" w:eastAsia="仿宋" w:cs="仿宋"/>
                <w:sz w:val="24"/>
              </w:rPr>
              <w:t>2、</w:t>
            </w:r>
          </w:p>
          <w:p w14:paraId="61E8FCDF">
            <w:pPr>
              <w:spacing w:line="240" w:lineRule="exact"/>
              <w:rPr>
                <w:rFonts w:ascii="仿宋" w:hAnsi="仿宋" w:eastAsia="仿宋" w:cs="仿宋"/>
                <w:sz w:val="24"/>
              </w:rPr>
            </w:pPr>
          </w:p>
          <w:p w14:paraId="1A9BE5B6">
            <w:pPr>
              <w:spacing w:line="240" w:lineRule="exact"/>
              <w:rPr>
                <w:rFonts w:ascii="仿宋" w:hAnsi="仿宋" w:eastAsia="仿宋" w:cs="仿宋"/>
                <w:sz w:val="24"/>
              </w:rPr>
            </w:pPr>
            <w:r>
              <w:rPr>
                <w:rFonts w:hint="eastAsia" w:ascii="仿宋" w:hAnsi="仿宋" w:eastAsia="仿宋" w:cs="仿宋"/>
                <w:sz w:val="24"/>
              </w:rPr>
              <w:t>3、</w:t>
            </w:r>
          </w:p>
          <w:p w14:paraId="4B88BD25">
            <w:pPr>
              <w:spacing w:line="240" w:lineRule="exact"/>
              <w:rPr>
                <w:rFonts w:ascii="仿宋" w:hAnsi="仿宋" w:eastAsia="仿宋" w:cs="仿宋"/>
                <w:sz w:val="24"/>
              </w:rPr>
            </w:pPr>
          </w:p>
          <w:p w14:paraId="19BDDBC6">
            <w:pPr>
              <w:spacing w:line="240" w:lineRule="exact"/>
              <w:rPr>
                <w:rFonts w:ascii="仿宋" w:hAnsi="仿宋" w:eastAsia="仿宋" w:cs="仿宋"/>
                <w:sz w:val="24"/>
              </w:rPr>
            </w:pPr>
            <w:r>
              <w:rPr>
                <w:rFonts w:hint="eastAsia" w:ascii="仿宋" w:hAnsi="仿宋" w:eastAsia="仿宋" w:cs="仿宋"/>
                <w:sz w:val="24"/>
              </w:rPr>
              <w:t>4、</w:t>
            </w:r>
          </w:p>
          <w:p w14:paraId="4CAFD97D">
            <w:pPr>
              <w:spacing w:line="320" w:lineRule="exact"/>
              <w:rPr>
                <w:rFonts w:ascii="仿宋" w:hAnsi="仿宋" w:eastAsia="仿宋" w:cs="仿宋"/>
                <w:sz w:val="24"/>
              </w:rPr>
            </w:pPr>
          </w:p>
        </w:tc>
      </w:tr>
      <w:tr w14:paraId="67C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4"/>
          </w:tcPr>
          <w:p w14:paraId="5FA74EE7">
            <w:pPr>
              <w:autoSpaceDE w:val="0"/>
              <w:autoSpaceDN w:val="0"/>
              <w:snapToGrid w:val="0"/>
              <w:spacing w:line="0" w:lineRule="atLeast"/>
              <w:rPr>
                <w:rFonts w:ascii="Times New Roman" w:hAnsi="Times New Roman" w:eastAsia="方正仿宋_GBK" w:cs="Times New Roman"/>
                <w:b/>
                <w:bCs/>
                <w:snapToGrid w:val="0"/>
                <w:kern w:val="0"/>
                <w:sz w:val="28"/>
                <w:szCs w:val="28"/>
              </w:rPr>
            </w:pPr>
            <w:r>
              <w:rPr>
                <w:rFonts w:ascii="Times New Roman" w:hAnsi="Times New Roman" w:eastAsia="方正仿宋_GBK" w:cs="Times New Roman"/>
                <w:snapToGrid w:val="0"/>
                <w:kern w:val="0"/>
                <w:sz w:val="28"/>
                <w:szCs w:val="28"/>
              </w:rPr>
              <w:t>主体基本情况和关键技术应用：</w:t>
            </w:r>
          </w:p>
        </w:tc>
      </w:tr>
      <w:tr w14:paraId="7B01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08E2FAE1">
            <w:pPr>
              <w:autoSpaceDE w:val="0"/>
              <w:autoSpaceDN w:val="0"/>
              <w:snapToGrid w:val="0"/>
              <w:spacing w:line="0" w:lineRule="atLeas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所在村委会意见</w:t>
            </w:r>
          </w:p>
          <w:p w14:paraId="6EB6AEF8">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8A90BE5">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r w14:paraId="17CA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045DF7AD">
            <w:pPr>
              <w:autoSpaceDE w:val="0"/>
              <w:autoSpaceDN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区镇农业部门意见</w:t>
            </w:r>
          </w:p>
          <w:p w14:paraId="044E4F59">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AFB53C7">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r w14:paraId="2E5E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7F07A7EE">
            <w:pPr>
              <w:autoSpaceDE w:val="0"/>
              <w:autoSpaceDN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 xml:space="preserve">区镇人民政府意见  </w:t>
            </w:r>
          </w:p>
          <w:p w14:paraId="262BEAB8">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9D57CD2">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bl>
    <w:p w14:paraId="5522A126">
      <w:pPr>
        <w:spacing w:line="280" w:lineRule="exact"/>
        <w:rPr>
          <w:rFonts w:ascii="仿宋" w:hAnsi="仿宋" w:eastAsia="仿宋" w:cs="仿宋"/>
          <w:sz w:val="24"/>
          <w:szCs w:val="24"/>
        </w:rPr>
      </w:pPr>
      <w:r>
        <w:rPr>
          <w:rFonts w:hint="eastAsia" w:ascii="仿宋" w:hAnsi="仿宋" w:eastAsia="仿宋" w:cs="仿宋"/>
          <w:sz w:val="24"/>
          <w:szCs w:val="24"/>
        </w:rPr>
        <w:t>备注：交本表时同时要提供：①营业执照或身份证复印件。②区域平面图。图上要求标明种植位置、田块分布、地块长宽及面积等情况。③土地承包合同复印件，或相关证明材料。④资金投入的收据和银行流水或转账记录等佐证材料。</w:t>
      </w:r>
    </w:p>
    <w:p w14:paraId="2C7E4460">
      <w:pPr>
        <w:spacing w:line="280" w:lineRule="exact"/>
        <w:rPr>
          <w:rFonts w:ascii="仿宋" w:hAnsi="仿宋" w:eastAsia="仿宋" w:cs="仿宋"/>
          <w:sz w:val="24"/>
          <w:szCs w:val="24"/>
        </w:rPr>
      </w:pPr>
    </w:p>
    <w:p w14:paraId="2D9895FB">
      <w:pPr>
        <w:spacing w:line="280" w:lineRule="exact"/>
        <w:rPr>
          <w:rFonts w:hint="eastAsia" w:ascii="仿宋" w:hAnsi="仿宋" w:eastAsia="仿宋" w:cs="仿宋"/>
          <w:sz w:val="24"/>
          <w:szCs w:val="24"/>
        </w:rPr>
      </w:pPr>
    </w:p>
    <w:p w14:paraId="0B22672A">
      <w:pPr>
        <w:spacing w:line="280" w:lineRule="exact"/>
        <w:rPr>
          <w:rFonts w:ascii="仿宋" w:hAnsi="仿宋" w:eastAsia="仿宋" w:cs="仿宋"/>
          <w:sz w:val="24"/>
          <w:szCs w:val="24"/>
        </w:rPr>
      </w:pPr>
    </w:p>
    <w:p w14:paraId="7428EBE6">
      <w:pPr>
        <w:autoSpaceDE w:val="0"/>
        <w:autoSpaceDN w:val="0"/>
        <w:snapToGrid w:val="0"/>
        <w:spacing w:line="0" w:lineRule="atLeas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附件3：</w:t>
      </w:r>
    </w:p>
    <w:p w14:paraId="1B8573F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各区镇丰产方建设参考数量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0CD6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5784899D">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区  镇</w:t>
            </w:r>
          </w:p>
        </w:tc>
        <w:tc>
          <w:tcPr>
            <w:tcW w:w="2265" w:type="dxa"/>
            <w:vAlign w:val="center"/>
          </w:tcPr>
          <w:p w14:paraId="2E40410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数量</w:t>
            </w:r>
          </w:p>
        </w:tc>
        <w:tc>
          <w:tcPr>
            <w:tcW w:w="2265" w:type="dxa"/>
            <w:vAlign w:val="center"/>
          </w:tcPr>
          <w:p w14:paraId="13192B10">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区  镇</w:t>
            </w:r>
          </w:p>
        </w:tc>
        <w:tc>
          <w:tcPr>
            <w:tcW w:w="2265" w:type="dxa"/>
            <w:vAlign w:val="center"/>
          </w:tcPr>
          <w:p w14:paraId="0AF7600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数量</w:t>
            </w:r>
          </w:p>
        </w:tc>
      </w:tr>
      <w:tr w14:paraId="7D3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1B4C8848">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汇龙镇</w:t>
            </w:r>
          </w:p>
        </w:tc>
        <w:tc>
          <w:tcPr>
            <w:tcW w:w="2265" w:type="dxa"/>
            <w:vAlign w:val="center"/>
          </w:tcPr>
          <w:p w14:paraId="609FCB6C">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w:t>
            </w:r>
          </w:p>
        </w:tc>
        <w:tc>
          <w:tcPr>
            <w:tcW w:w="2265" w:type="dxa"/>
            <w:vAlign w:val="center"/>
          </w:tcPr>
          <w:p w14:paraId="30E64C61">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惠萍镇</w:t>
            </w:r>
          </w:p>
        </w:tc>
        <w:tc>
          <w:tcPr>
            <w:tcW w:w="2265" w:type="dxa"/>
            <w:vAlign w:val="center"/>
          </w:tcPr>
          <w:p w14:paraId="1F3F2A1C">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2</w:t>
            </w:r>
          </w:p>
        </w:tc>
      </w:tr>
      <w:tr w14:paraId="6A38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64D6F8D">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南阳镇</w:t>
            </w:r>
          </w:p>
        </w:tc>
        <w:tc>
          <w:tcPr>
            <w:tcW w:w="2265" w:type="dxa"/>
            <w:vAlign w:val="center"/>
          </w:tcPr>
          <w:p w14:paraId="067B9D51">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7</w:t>
            </w:r>
          </w:p>
        </w:tc>
        <w:tc>
          <w:tcPr>
            <w:tcW w:w="2265" w:type="dxa"/>
            <w:vAlign w:val="center"/>
          </w:tcPr>
          <w:p w14:paraId="099B073F">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近海镇</w:t>
            </w:r>
          </w:p>
        </w:tc>
        <w:tc>
          <w:tcPr>
            <w:tcW w:w="2265" w:type="dxa"/>
            <w:vAlign w:val="center"/>
          </w:tcPr>
          <w:p w14:paraId="4EEEADB0">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1</w:t>
            </w:r>
          </w:p>
        </w:tc>
      </w:tr>
      <w:tr w14:paraId="640F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317B1D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北新镇</w:t>
            </w:r>
          </w:p>
        </w:tc>
        <w:tc>
          <w:tcPr>
            <w:tcW w:w="2265" w:type="dxa"/>
            <w:vAlign w:val="center"/>
          </w:tcPr>
          <w:p w14:paraId="6ACFE774">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w:t>
            </w:r>
          </w:p>
        </w:tc>
        <w:tc>
          <w:tcPr>
            <w:tcW w:w="2265" w:type="dxa"/>
            <w:vAlign w:val="center"/>
          </w:tcPr>
          <w:p w14:paraId="18EE530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海复镇</w:t>
            </w:r>
          </w:p>
        </w:tc>
        <w:tc>
          <w:tcPr>
            <w:tcW w:w="2265" w:type="dxa"/>
            <w:vAlign w:val="center"/>
          </w:tcPr>
          <w:p w14:paraId="11B08DC1">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1</w:t>
            </w:r>
          </w:p>
        </w:tc>
      </w:tr>
      <w:tr w14:paraId="40DF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4153FA9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启隆镇</w:t>
            </w:r>
          </w:p>
        </w:tc>
        <w:tc>
          <w:tcPr>
            <w:tcW w:w="2265" w:type="dxa"/>
            <w:vAlign w:val="center"/>
          </w:tcPr>
          <w:p w14:paraId="30A3D00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8</w:t>
            </w:r>
          </w:p>
        </w:tc>
        <w:tc>
          <w:tcPr>
            <w:tcW w:w="2265" w:type="dxa"/>
            <w:vAlign w:val="center"/>
          </w:tcPr>
          <w:p w14:paraId="51C756FF">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吕四港镇</w:t>
            </w:r>
          </w:p>
        </w:tc>
        <w:tc>
          <w:tcPr>
            <w:tcW w:w="2265" w:type="dxa"/>
            <w:vAlign w:val="center"/>
          </w:tcPr>
          <w:p w14:paraId="751763F8">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8</w:t>
            </w:r>
          </w:p>
        </w:tc>
      </w:tr>
      <w:tr w14:paraId="4C08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4D4FD506">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王鲍镇</w:t>
            </w:r>
          </w:p>
        </w:tc>
        <w:tc>
          <w:tcPr>
            <w:tcW w:w="2265" w:type="dxa"/>
            <w:vAlign w:val="center"/>
          </w:tcPr>
          <w:p w14:paraId="68E00E98">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w:t>
            </w:r>
          </w:p>
        </w:tc>
        <w:tc>
          <w:tcPr>
            <w:tcW w:w="2265" w:type="dxa"/>
            <w:vAlign w:val="center"/>
          </w:tcPr>
          <w:p w14:paraId="3D7BCA9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开发区</w:t>
            </w:r>
          </w:p>
        </w:tc>
        <w:tc>
          <w:tcPr>
            <w:tcW w:w="2265" w:type="dxa"/>
            <w:vAlign w:val="center"/>
          </w:tcPr>
          <w:p w14:paraId="51B755B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1</w:t>
            </w:r>
          </w:p>
        </w:tc>
      </w:tr>
      <w:tr w14:paraId="6C58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3A04AF3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合作镇</w:t>
            </w:r>
          </w:p>
        </w:tc>
        <w:tc>
          <w:tcPr>
            <w:tcW w:w="2265" w:type="dxa"/>
            <w:vAlign w:val="center"/>
          </w:tcPr>
          <w:p w14:paraId="193AE5EF">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w:t>
            </w:r>
          </w:p>
        </w:tc>
        <w:tc>
          <w:tcPr>
            <w:tcW w:w="2265" w:type="dxa"/>
            <w:vAlign w:val="center"/>
          </w:tcPr>
          <w:p w14:paraId="0C78CE87">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圆陀角</w:t>
            </w:r>
          </w:p>
        </w:tc>
        <w:tc>
          <w:tcPr>
            <w:tcW w:w="2265" w:type="dxa"/>
            <w:vAlign w:val="center"/>
          </w:tcPr>
          <w:p w14:paraId="7A06A803">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2</w:t>
            </w:r>
          </w:p>
        </w:tc>
      </w:tr>
      <w:tr w14:paraId="338D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1AF5A55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东海镇</w:t>
            </w:r>
          </w:p>
        </w:tc>
        <w:tc>
          <w:tcPr>
            <w:tcW w:w="2265" w:type="dxa"/>
            <w:vAlign w:val="center"/>
          </w:tcPr>
          <w:p w14:paraId="3FEDD5A9">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4</w:t>
            </w:r>
          </w:p>
        </w:tc>
        <w:tc>
          <w:tcPr>
            <w:tcW w:w="2265" w:type="dxa"/>
            <w:vAlign w:val="center"/>
          </w:tcPr>
          <w:p w14:paraId="19504C6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小  计</w:t>
            </w:r>
          </w:p>
        </w:tc>
        <w:tc>
          <w:tcPr>
            <w:tcW w:w="2265" w:type="dxa"/>
            <w:vAlign w:val="center"/>
          </w:tcPr>
          <w:p w14:paraId="25C99B8E">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50</w:t>
            </w:r>
          </w:p>
        </w:tc>
      </w:tr>
      <w:tr w14:paraId="5CE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7F69235">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寅阳镇</w:t>
            </w:r>
          </w:p>
        </w:tc>
        <w:tc>
          <w:tcPr>
            <w:tcW w:w="2265" w:type="dxa"/>
            <w:vAlign w:val="center"/>
          </w:tcPr>
          <w:p w14:paraId="775A89A2">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4</w:t>
            </w:r>
          </w:p>
        </w:tc>
        <w:tc>
          <w:tcPr>
            <w:tcW w:w="2265" w:type="dxa"/>
            <w:vAlign w:val="center"/>
          </w:tcPr>
          <w:p w14:paraId="2CF12EAA">
            <w:pPr>
              <w:autoSpaceDE w:val="0"/>
              <w:autoSpaceDN w:val="0"/>
              <w:snapToGrid w:val="0"/>
              <w:spacing w:line="0" w:lineRule="atLeast"/>
              <w:jc w:val="center"/>
              <w:rPr>
                <w:rFonts w:ascii="Times New Roman" w:hAnsi="Times New Roman" w:eastAsia="方正仿宋_GBK" w:cs="Times New Roman"/>
                <w:snapToGrid w:val="0"/>
                <w:kern w:val="0"/>
                <w:sz w:val="32"/>
                <w:szCs w:val="32"/>
              </w:rPr>
            </w:pPr>
          </w:p>
        </w:tc>
        <w:tc>
          <w:tcPr>
            <w:tcW w:w="2265" w:type="dxa"/>
            <w:vAlign w:val="center"/>
          </w:tcPr>
          <w:p w14:paraId="4FEE26D6">
            <w:pPr>
              <w:autoSpaceDE w:val="0"/>
              <w:autoSpaceDN w:val="0"/>
              <w:snapToGrid w:val="0"/>
              <w:spacing w:line="0" w:lineRule="atLeast"/>
              <w:jc w:val="center"/>
              <w:rPr>
                <w:rFonts w:ascii="Times New Roman" w:hAnsi="Times New Roman" w:eastAsia="方正仿宋_GBK" w:cs="Times New Roman"/>
                <w:snapToGrid w:val="0"/>
                <w:kern w:val="0"/>
                <w:sz w:val="32"/>
                <w:szCs w:val="32"/>
              </w:rPr>
            </w:pPr>
          </w:p>
        </w:tc>
      </w:tr>
    </w:tbl>
    <w:p w14:paraId="01ADB6AB">
      <w:pPr>
        <w:autoSpaceDE w:val="0"/>
        <w:autoSpaceDN w:val="0"/>
        <w:snapToGrid w:val="0"/>
        <w:spacing w:line="440" w:lineRule="exact"/>
        <w:ind w:firstLine="482" w:firstLineChars="200"/>
        <w:rPr>
          <w:rFonts w:cs="Times New Roman" w:asciiTheme="majorEastAsia" w:hAnsiTheme="majorEastAsia" w:eastAsiaTheme="majorEastAsia"/>
          <w:b/>
          <w:snapToGrid w:val="0"/>
          <w:kern w:val="0"/>
          <w:sz w:val="24"/>
          <w:szCs w:val="24"/>
        </w:rPr>
      </w:pPr>
      <w:r>
        <w:rPr>
          <w:rFonts w:hint="eastAsia" w:cs="Times New Roman" w:asciiTheme="majorEastAsia" w:hAnsiTheme="majorEastAsia" w:eastAsiaTheme="majorEastAsia"/>
          <w:b/>
          <w:snapToGrid w:val="0"/>
          <w:kern w:val="0"/>
          <w:sz w:val="24"/>
          <w:szCs w:val="24"/>
        </w:rPr>
        <w:t>备注：此数据以各区镇2024年秋播上报的规模种植主体数量和规模种植面积</w:t>
      </w:r>
      <w:r>
        <w:rPr>
          <w:rFonts w:hint="eastAsia" w:cs="Times New Roman" w:asciiTheme="majorEastAsia" w:hAnsiTheme="majorEastAsia" w:eastAsiaTheme="majorEastAsia"/>
          <w:b/>
          <w:snapToGrid w:val="0"/>
          <w:kern w:val="0"/>
          <w:sz w:val="24"/>
          <w:szCs w:val="24"/>
          <w:lang w:eastAsia="zh-CN"/>
        </w:rPr>
        <w:t>做</w:t>
      </w:r>
      <w:r>
        <w:rPr>
          <w:rFonts w:hint="eastAsia" w:cs="Times New Roman" w:asciiTheme="majorEastAsia" w:hAnsiTheme="majorEastAsia" w:eastAsiaTheme="majorEastAsia"/>
          <w:b/>
          <w:snapToGrid w:val="0"/>
          <w:kern w:val="0"/>
          <w:sz w:val="24"/>
          <w:szCs w:val="24"/>
        </w:rPr>
        <w:t>参考。请各区镇在接到主体申报后，认真开展现场核查，结合主体的种植面积、种植水平、田间长势、新技术应用、工作配合及其项目资金投入等情况进行综合考评确定建设主体。因同一主体只允许参与一个丰产方的建设，要及时提醒主体种植选择相对集中、长势好的田块进行申报。</w:t>
      </w:r>
    </w:p>
    <w:p w14:paraId="368AFBE2">
      <w:pPr>
        <w:spacing w:line="280" w:lineRule="exact"/>
        <w:rPr>
          <w:rFonts w:ascii="Times New Roman" w:hAnsi="Times New Roman" w:eastAsia="方正仿宋_GBK" w:cs="Times New Roman"/>
          <w:snapToGrid w:val="0"/>
          <w:color w:val="000000"/>
          <w:kern w:val="0"/>
          <w:sz w:val="32"/>
          <w:szCs w:val="20"/>
        </w:rPr>
        <w:sectPr>
          <w:pgSz w:w="11906" w:h="16838"/>
          <w:pgMar w:top="1814" w:right="1531" w:bottom="1985" w:left="1531" w:header="720" w:footer="1474" w:gutter="0"/>
          <w:cols w:space="720" w:num="1"/>
          <w:docGrid w:type="lines" w:linePitch="590" w:charSpace="-1024"/>
        </w:sectPr>
      </w:pPr>
    </w:p>
    <w:p w14:paraId="7D364155">
      <w:pPr>
        <w:autoSpaceDE w:val="0"/>
        <w:autoSpaceDN w:val="0"/>
        <w:snapToGrid w:val="0"/>
        <w:spacing w:line="0" w:lineRule="atLeas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附件3：</w:t>
      </w:r>
    </w:p>
    <w:p w14:paraId="75DA3B5B">
      <w:pPr>
        <w:autoSpaceDE w:val="0"/>
        <w:autoSpaceDN w:val="0"/>
        <w:adjustRightInd w:val="0"/>
        <w:snapToGrid w:val="0"/>
        <w:spacing w:after="295" w:afterLines="50"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小麦丰产方建设汇总表</w:t>
      </w:r>
    </w:p>
    <w:p w14:paraId="11167948">
      <w:pPr>
        <w:autoSpaceDE w:val="0"/>
        <w:autoSpaceDN w:val="0"/>
        <w:adjustRightInd w:val="0"/>
        <w:snapToGrid w:val="0"/>
        <w:spacing w:line="0" w:lineRule="atLeast"/>
        <w:jc w:val="lef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区镇：</w:t>
      </w:r>
      <w:r>
        <w:rPr>
          <w:rFonts w:hint="eastAsia" w:ascii="Times New Roman" w:hAnsi="Times New Roman" w:eastAsia="方正仿宋_GBK" w:cs="Times New Roman"/>
          <w:snapToGrid w:val="0"/>
          <w:kern w:val="0"/>
          <w:sz w:val="28"/>
          <w:szCs w:val="28"/>
        </w:rPr>
        <w:t>（盖章）</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113"/>
        <w:gridCol w:w="2111"/>
        <w:gridCol w:w="1899"/>
        <w:gridCol w:w="1901"/>
        <w:gridCol w:w="2058"/>
        <w:gridCol w:w="1745"/>
      </w:tblGrid>
      <w:tr w14:paraId="6705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556FE6B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序号</w:t>
            </w:r>
          </w:p>
        </w:tc>
        <w:tc>
          <w:tcPr>
            <w:tcW w:w="797" w:type="pct"/>
            <w:vAlign w:val="center"/>
          </w:tcPr>
          <w:p w14:paraId="0CFF0A0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实施主体</w:t>
            </w:r>
          </w:p>
        </w:tc>
        <w:tc>
          <w:tcPr>
            <w:tcW w:w="796" w:type="pct"/>
            <w:vAlign w:val="center"/>
          </w:tcPr>
          <w:p w14:paraId="0D36AA8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实施地点</w:t>
            </w:r>
          </w:p>
        </w:tc>
        <w:tc>
          <w:tcPr>
            <w:tcW w:w="716" w:type="pct"/>
            <w:vAlign w:val="center"/>
          </w:tcPr>
          <w:p w14:paraId="6DA1326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实施面积</w:t>
            </w:r>
          </w:p>
          <w:p w14:paraId="73814D6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（亩）</w:t>
            </w:r>
          </w:p>
        </w:tc>
        <w:tc>
          <w:tcPr>
            <w:tcW w:w="717" w:type="pct"/>
            <w:vAlign w:val="center"/>
          </w:tcPr>
          <w:p w14:paraId="406EB6B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资金投入</w:t>
            </w:r>
          </w:p>
          <w:p w14:paraId="402566A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（万元）</w:t>
            </w:r>
          </w:p>
        </w:tc>
        <w:tc>
          <w:tcPr>
            <w:tcW w:w="776" w:type="pct"/>
            <w:vAlign w:val="center"/>
          </w:tcPr>
          <w:p w14:paraId="08688A5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目标产量</w:t>
            </w:r>
          </w:p>
          <w:p w14:paraId="6529037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（公斤）</w:t>
            </w:r>
          </w:p>
        </w:tc>
        <w:tc>
          <w:tcPr>
            <w:tcW w:w="658" w:type="pct"/>
            <w:vAlign w:val="center"/>
          </w:tcPr>
          <w:p w14:paraId="745BC90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备注</w:t>
            </w:r>
          </w:p>
        </w:tc>
      </w:tr>
      <w:tr w14:paraId="1A30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11DED9F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41E5A85D">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1054AFE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C9EE3B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9E52C5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1ACDDB9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2D57564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354C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1396936E">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1DEF3DB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1F0BA83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5F1515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A7FEB5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4AC8D27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526C0FB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68AB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4331B11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5401E79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540BECB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58C6098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5B919D4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7655745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4031F74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70DA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7AD7FEF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63F6ED3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0E005FD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E1E545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EA365E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5BBC366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25486B2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1162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00E85CE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054CF75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46658C3C">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301B88C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59A86C0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47B8EF0C">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11FC46F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bl>
    <w:p w14:paraId="4EC638E5">
      <w:pPr>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填表人：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区镇负责人：</w:t>
      </w:r>
    </w:p>
    <w:p w14:paraId="20071E15">
      <w:pPr>
        <w:autoSpaceDE w:val="0"/>
        <w:autoSpaceDN w:val="0"/>
        <w:snapToGrid w:val="0"/>
        <w:spacing w:line="0" w:lineRule="atLeast"/>
        <w:rPr>
          <w:rFonts w:ascii="Times New Roman" w:hAnsi="Times New Roman" w:eastAsia="方正仿宋_GBK" w:cs="Times New Roman"/>
          <w:snapToGrid w:val="0"/>
          <w:kern w:val="0"/>
          <w:sz w:val="32"/>
          <w:szCs w:val="32"/>
        </w:rPr>
      </w:pPr>
    </w:p>
    <w:p w14:paraId="0DE9883F">
      <w:pPr>
        <w:autoSpaceDE w:val="0"/>
        <w:autoSpaceDN w:val="0"/>
        <w:snapToGrid w:val="0"/>
        <w:spacing w:line="0" w:lineRule="atLeast"/>
        <w:rPr>
          <w:rFonts w:ascii="Times New Roman" w:hAnsi="Times New Roman" w:eastAsia="方正仿宋_GBK" w:cs="Times New Roman"/>
          <w:snapToGrid w:val="0"/>
          <w:kern w:val="0"/>
          <w:sz w:val="32"/>
          <w:szCs w:val="32"/>
        </w:rPr>
        <w:sectPr>
          <w:pgSz w:w="16838" w:h="11906" w:orient="landscape"/>
          <w:pgMar w:top="1531" w:right="1814" w:bottom="1531" w:left="1985" w:header="720" w:footer="1474" w:gutter="0"/>
          <w:cols w:space="720" w:num="1"/>
          <w:docGrid w:type="lines" w:linePitch="590" w:charSpace="-1024"/>
        </w:sectPr>
      </w:pPr>
    </w:p>
    <w:p w14:paraId="17B88B39">
      <w:pPr>
        <w:autoSpaceDE w:val="0"/>
        <w:autoSpaceDN w:val="0"/>
        <w:snapToGrid w:val="0"/>
        <w:spacing w:line="0" w:lineRule="atLeast"/>
        <w:rPr>
          <w:rFonts w:ascii="方正小标宋_GBK" w:hAnsi="Times New Roman" w:eastAsia="方正小标宋_GBK" w:cs="方正小标宋_GBK"/>
          <w:snapToGrid w:val="0"/>
          <w:kern w:val="0"/>
          <w:sz w:val="36"/>
          <w:szCs w:val="36"/>
        </w:rPr>
      </w:pPr>
      <w:r>
        <w:rPr>
          <w:rFonts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rPr>
        <w:t>4</w:t>
      </w:r>
      <w:r>
        <w:rPr>
          <w:rFonts w:ascii="Times New Roman" w:hAnsi="Times New Roman" w:eastAsia="方正仿宋_GBK" w:cs="Times New Roman"/>
          <w:snapToGrid w:val="0"/>
          <w:kern w:val="0"/>
          <w:sz w:val="32"/>
          <w:szCs w:val="32"/>
        </w:rPr>
        <w:t>：</w:t>
      </w:r>
      <w:r>
        <w:rPr>
          <w:rFonts w:ascii="方正小标宋_GBK" w:hAnsi="Times New Roman" w:eastAsia="方正小标宋_GBK" w:cs="方正小标宋_GBK"/>
          <w:snapToGrid w:val="0"/>
          <w:kern w:val="0"/>
          <w:sz w:val="36"/>
          <w:szCs w:val="36"/>
        </w:rPr>
        <w:t xml:space="preserve"> </w:t>
      </w:r>
    </w:p>
    <w:p w14:paraId="05871C9A">
      <w:pPr>
        <w:autoSpaceDE w:val="0"/>
        <w:autoSpaceDN w:val="0"/>
        <w:snapToGrid w:val="0"/>
        <w:spacing w:line="0" w:lineRule="atLeast"/>
        <w:rPr>
          <w:rFonts w:ascii="Times New Roman" w:hAnsi="Times New Roman" w:eastAsia="方正仿宋_GBK" w:cs="Times New Roman"/>
          <w:snapToGrid w:val="0"/>
          <w:kern w:val="0"/>
          <w:sz w:val="32"/>
          <w:szCs w:val="32"/>
        </w:rPr>
      </w:pPr>
    </w:p>
    <w:p w14:paraId="2C24B04D">
      <w:pPr>
        <w:autoSpaceDE w:val="0"/>
        <w:autoSpaceDN w:val="0"/>
        <w:snapToGrid w:val="0"/>
        <w:spacing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实产测产申请表</w:t>
      </w:r>
    </w:p>
    <w:tbl>
      <w:tblPr>
        <w:tblStyle w:val="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990"/>
        <w:gridCol w:w="1390"/>
        <w:gridCol w:w="875"/>
        <w:gridCol w:w="1389"/>
        <w:gridCol w:w="1004"/>
        <w:gridCol w:w="1443"/>
      </w:tblGrid>
      <w:tr w14:paraId="6B0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693" w:type="dxa"/>
            <w:vAlign w:val="center"/>
          </w:tcPr>
          <w:p w14:paraId="328DF366">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实施主体</w:t>
            </w:r>
          </w:p>
        </w:tc>
        <w:tc>
          <w:tcPr>
            <w:tcW w:w="3255" w:type="dxa"/>
            <w:gridSpan w:val="3"/>
            <w:vAlign w:val="center"/>
          </w:tcPr>
          <w:p w14:paraId="089A2F3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7CEC7C0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应用品种</w:t>
            </w:r>
          </w:p>
        </w:tc>
        <w:tc>
          <w:tcPr>
            <w:tcW w:w="2447" w:type="dxa"/>
            <w:gridSpan w:val="2"/>
            <w:vAlign w:val="center"/>
          </w:tcPr>
          <w:p w14:paraId="1DD377C9">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49AA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693" w:type="dxa"/>
            <w:vAlign w:val="center"/>
          </w:tcPr>
          <w:p w14:paraId="6DEABA04">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实施地点</w:t>
            </w:r>
            <w:r>
              <w:rPr>
                <w:rFonts w:ascii="Times New Roman" w:hAnsi="Times New Roman" w:eastAsia="方正仿宋_GBK" w:cs="Times New Roman"/>
                <w:snapToGrid w:val="0"/>
                <w:kern w:val="0"/>
                <w:sz w:val="28"/>
                <w:szCs w:val="28"/>
              </w:rPr>
              <w:t>（镇、村</w:t>
            </w:r>
            <w:r>
              <w:rPr>
                <w:rFonts w:hint="eastAsia" w:ascii="Times New Roman" w:hAnsi="Times New Roman" w:eastAsia="方正仿宋_GBK" w:cs="Times New Roman"/>
                <w:snapToGrid w:val="0"/>
                <w:kern w:val="0"/>
                <w:sz w:val="28"/>
                <w:szCs w:val="28"/>
              </w:rPr>
              <w:t>、GPS</w:t>
            </w:r>
            <w:r>
              <w:rPr>
                <w:rFonts w:ascii="Times New Roman" w:hAnsi="Times New Roman" w:eastAsia="方正仿宋_GBK" w:cs="Times New Roman"/>
                <w:snapToGrid w:val="0"/>
                <w:kern w:val="0"/>
                <w:sz w:val="28"/>
                <w:szCs w:val="28"/>
              </w:rPr>
              <w:t>）</w:t>
            </w:r>
          </w:p>
        </w:tc>
        <w:tc>
          <w:tcPr>
            <w:tcW w:w="3255" w:type="dxa"/>
            <w:gridSpan w:val="3"/>
            <w:vAlign w:val="center"/>
          </w:tcPr>
          <w:p w14:paraId="5C330BC3">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Merge w:val="restart"/>
            <w:vAlign w:val="center"/>
          </w:tcPr>
          <w:p w14:paraId="69A0341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核心技术</w:t>
            </w:r>
          </w:p>
        </w:tc>
        <w:tc>
          <w:tcPr>
            <w:tcW w:w="2447" w:type="dxa"/>
            <w:gridSpan w:val="2"/>
            <w:vMerge w:val="restart"/>
            <w:vAlign w:val="center"/>
          </w:tcPr>
          <w:p w14:paraId="67A3CED7">
            <w:pPr>
              <w:autoSpaceDE w:val="0"/>
              <w:autoSpaceDN w:val="0"/>
              <w:snapToGrid w:val="0"/>
              <w:spacing w:line="0" w:lineRule="atLeast"/>
              <w:jc w:val="left"/>
              <w:rPr>
                <w:rFonts w:ascii="Times New Roman" w:hAnsi="Times New Roman" w:eastAsia="方正仿宋_GBK" w:cs="Times New Roman"/>
                <w:snapToGrid w:val="0"/>
                <w:kern w:val="0"/>
                <w:sz w:val="28"/>
                <w:szCs w:val="28"/>
              </w:rPr>
            </w:pPr>
          </w:p>
        </w:tc>
      </w:tr>
      <w:tr w14:paraId="65A1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693" w:type="dxa"/>
            <w:vAlign w:val="center"/>
          </w:tcPr>
          <w:p w14:paraId="4630B74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申请测产</w:t>
            </w:r>
          </w:p>
          <w:p w14:paraId="77D53624">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时间</w:t>
            </w:r>
          </w:p>
        </w:tc>
        <w:tc>
          <w:tcPr>
            <w:tcW w:w="990" w:type="dxa"/>
            <w:vAlign w:val="center"/>
          </w:tcPr>
          <w:p w14:paraId="2F0C7397">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062CE2B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种植</w:t>
            </w:r>
          </w:p>
          <w:p w14:paraId="204A7AC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模式</w:t>
            </w:r>
          </w:p>
        </w:tc>
        <w:tc>
          <w:tcPr>
            <w:tcW w:w="875" w:type="dxa"/>
            <w:vAlign w:val="center"/>
          </w:tcPr>
          <w:p w14:paraId="551EE544">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Merge w:val="continue"/>
            <w:vAlign w:val="center"/>
          </w:tcPr>
          <w:p w14:paraId="0FA77D2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2447" w:type="dxa"/>
            <w:gridSpan w:val="2"/>
            <w:vMerge w:val="continue"/>
            <w:vAlign w:val="center"/>
          </w:tcPr>
          <w:p w14:paraId="6819DA8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7FFA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3" w:type="dxa"/>
            <w:vMerge w:val="restart"/>
            <w:vAlign w:val="center"/>
          </w:tcPr>
          <w:p w14:paraId="3D50A69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申请实产验收田块</w:t>
            </w:r>
          </w:p>
        </w:tc>
        <w:tc>
          <w:tcPr>
            <w:tcW w:w="990" w:type="dxa"/>
            <w:vMerge w:val="restart"/>
            <w:vAlign w:val="center"/>
          </w:tcPr>
          <w:p w14:paraId="5F87B7AB">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序号</w:t>
            </w:r>
          </w:p>
        </w:tc>
        <w:tc>
          <w:tcPr>
            <w:tcW w:w="6101" w:type="dxa"/>
            <w:gridSpan w:val="5"/>
            <w:vAlign w:val="center"/>
          </w:tcPr>
          <w:p w14:paraId="47266589">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理论产量</w:t>
            </w:r>
          </w:p>
        </w:tc>
      </w:tr>
      <w:tr w14:paraId="0CBB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3" w:type="dxa"/>
            <w:vMerge w:val="continue"/>
            <w:vAlign w:val="center"/>
          </w:tcPr>
          <w:p w14:paraId="5AAAC73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Merge w:val="continue"/>
            <w:vAlign w:val="center"/>
          </w:tcPr>
          <w:p w14:paraId="6941E6B4">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717C0349">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亩穗数（万/亩）</w:t>
            </w:r>
          </w:p>
        </w:tc>
        <w:tc>
          <w:tcPr>
            <w:tcW w:w="875" w:type="dxa"/>
            <w:vAlign w:val="center"/>
          </w:tcPr>
          <w:p w14:paraId="0D107A0E">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穗粒数</w:t>
            </w:r>
          </w:p>
        </w:tc>
        <w:tc>
          <w:tcPr>
            <w:tcW w:w="1389" w:type="dxa"/>
            <w:vAlign w:val="center"/>
          </w:tcPr>
          <w:p w14:paraId="7706087F">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结实率</w:t>
            </w:r>
          </w:p>
        </w:tc>
        <w:tc>
          <w:tcPr>
            <w:tcW w:w="1004" w:type="dxa"/>
            <w:vAlign w:val="center"/>
          </w:tcPr>
          <w:p w14:paraId="237147A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千粒重</w:t>
            </w:r>
          </w:p>
        </w:tc>
        <w:tc>
          <w:tcPr>
            <w:tcW w:w="1443" w:type="dxa"/>
            <w:vAlign w:val="center"/>
          </w:tcPr>
          <w:p w14:paraId="6F626EAD">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理论产量（公斤/亩）</w:t>
            </w:r>
          </w:p>
        </w:tc>
      </w:tr>
      <w:tr w14:paraId="508E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93" w:type="dxa"/>
            <w:vMerge w:val="continue"/>
            <w:vAlign w:val="center"/>
          </w:tcPr>
          <w:p w14:paraId="2F1015F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Align w:val="center"/>
          </w:tcPr>
          <w:p w14:paraId="3C43E8D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25CCC9E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875" w:type="dxa"/>
            <w:vAlign w:val="center"/>
          </w:tcPr>
          <w:p w14:paraId="2A450A3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7BB6165B">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004" w:type="dxa"/>
            <w:vAlign w:val="center"/>
          </w:tcPr>
          <w:p w14:paraId="57DE6DA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443" w:type="dxa"/>
            <w:vAlign w:val="center"/>
          </w:tcPr>
          <w:p w14:paraId="5D482CB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7F13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93" w:type="dxa"/>
            <w:vMerge w:val="continue"/>
            <w:vAlign w:val="center"/>
          </w:tcPr>
          <w:p w14:paraId="173539E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Align w:val="center"/>
          </w:tcPr>
          <w:p w14:paraId="602D49F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2AE1547C">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875" w:type="dxa"/>
            <w:vAlign w:val="center"/>
          </w:tcPr>
          <w:p w14:paraId="6DE1BC7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38E4795E">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004" w:type="dxa"/>
            <w:vAlign w:val="center"/>
          </w:tcPr>
          <w:p w14:paraId="2D591A1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443" w:type="dxa"/>
            <w:vAlign w:val="center"/>
          </w:tcPr>
          <w:p w14:paraId="07B10DDC">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0416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1693" w:type="dxa"/>
            <w:vAlign w:val="center"/>
          </w:tcPr>
          <w:p w14:paraId="2BADBA7E">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w:t>
            </w:r>
          </w:p>
          <w:p w14:paraId="1DD5B1BC">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单位</w:t>
            </w:r>
          </w:p>
          <w:p w14:paraId="07BB1272">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意见</w:t>
            </w:r>
          </w:p>
        </w:tc>
        <w:tc>
          <w:tcPr>
            <w:tcW w:w="7091" w:type="dxa"/>
            <w:gridSpan w:val="6"/>
            <w:vAlign w:val="center"/>
          </w:tcPr>
          <w:p w14:paraId="42C8093A">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2FEB0DD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EE4AF4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1E5F947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A99F09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0EE70EEA">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947604D">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5D61D05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6D397FF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46DD62A9">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020024A6">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 xml:space="preserve">                                   盖章</w:t>
            </w:r>
          </w:p>
          <w:p w14:paraId="12110BA3">
            <w:pPr>
              <w:autoSpaceDE w:val="0"/>
              <w:autoSpaceDN w:val="0"/>
              <w:snapToGrid w:val="0"/>
              <w:spacing w:line="0" w:lineRule="atLeast"/>
              <w:rPr>
                <w:rFonts w:ascii="Times New Roman" w:hAnsi="Times New Roman" w:eastAsia="方正仿宋_GBK" w:cs="Times New Roman"/>
                <w:snapToGrid w:val="0"/>
                <w:kern w:val="0"/>
                <w:sz w:val="28"/>
                <w:szCs w:val="28"/>
              </w:rPr>
            </w:pPr>
          </w:p>
        </w:tc>
      </w:tr>
    </w:tbl>
    <w:p w14:paraId="37300FC7">
      <w:pPr>
        <w:widowControl/>
        <w:autoSpaceDE w:val="0"/>
        <w:autoSpaceDN w:val="0"/>
        <w:snapToGrid w:val="0"/>
        <w:spacing w:line="0" w:lineRule="atLeast"/>
        <w:rPr>
          <w:rFonts w:ascii="Times New Roman" w:hAnsi="Times New Roman" w:eastAsia="方正仿宋_GBK" w:cs="Times New Roman"/>
          <w:snapToGrid w:val="0"/>
          <w:kern w:val="0"/>
          <w:sz w:val="32"/>
          <w:szCs w:val="32"/>
        </w:rPr>
      </w:pPr>
      <w:r>
        <w:rPr>
          <w:rFonts w:ascii="Times New Roman" w:hAnsi="Times New Roman" w:eastAsia="仿宋_GB2312" w:cs="仿宋_GB2312"/>
          <w:snapToGrid w:val="0"/>
          <w:kern w:val="0"/>
          <w:sz w:val="32"/>
          <w:szCs w:val="32"/>
        </w:rPr>
        <w:br w:type="page"/>
      </w:r>
      <w:r>
        <w:rPr>
          <w:rFonts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rPr>
        <w:t>5</w:t>
      </w:r>
      <w:r>
        <w:rPr>
          <w:rFonts w:ascii="Times New Roman" w:hAnsi="Times New Roman" w:eastAsia="方正仿宋_GBK" w:cs="Times New Roman"/>
          <w:snapToGrid w:val="0"/>
          <w:kern w:val="0"/>
          <w:sz w:val="32"/>
          <w:szCs w:val="32"/>
        </w:rPr>
        <w:t>：</w:t>
      </w:r>
    </w:p>
    <w:tbl>
      <w:tblPr>
        <w:tblStyle w:val="4"/>
        <w:tblpPr w:leftFromText="180" w:rightFromText="180" w:vertAnchor="text" w:horzAnchor="page" w:tblpX="1148" w:tblpY="735"/>
        <w:tblOverlap w:val="never"/>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5528"/>
        <w:gridCol w:w="1418"/>
      </w:tblGrid>
      <w:tr w14:paraId="577A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95" w:type="dxa"/>
            <w:vAlign w:val="center"/>
          </w:tcPr>
          <w:p w14:paraId="1AB601EA">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考核指标</w:t>
            </w:r>
          </w:p>
        </w:tc>
        <w:tc>
          <w:tcPr>
            <w:tcW w:w="5528" w:type="dxa"/>
            <w:vAlign w:val="center"/>
          </w:tcPr>
          <w:p w14:paraId="7B4B528B">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具体内容</w:t>
            </w:r>
          </w:p>
        </w:tc>
        <w:tc>
          <w:tcPr>
            <w:tcW w:w="1418" w:type="dxa"/>
            <w:vAlign w:val="center"/>
          </w:tcPr>
          <w:p w14:paraId="797967C1">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得分</w:t>
            </w:r>
          </w:p>
        </w:tc>
      </w:tr>
      <w:tr w14:paraId="4B5B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95" w:type="dxa"/>
            <w:vAlign w:val="center"/>
          </w:tcPr>
          <w:p w14:paraId="02E9C9DC">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1、种植面积</w:t>
            </w:r>
          </w:p>
          <w:p w14:paraId="02420C03">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（10分）</w:t>
            </w:r>
          </w:p>
        </w:tc>
        <w:tc>
          <w:tcPr>
            <w:tcW w:w="5528" w:type="dxa"/>
            <w:vAlign w:val="center"/>
          </w:tcPr>
          <w:p w14:paraId="71CA41FD">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种植面积500亩以上的得5分，每增加100亩加1分。最高10分。</w:t>
            </w:r>
          </w:p>
        </w:tc>
        <w:tc>
          <w:tcPr>
            <w:tcW w:w="1418" w:type="dxa"/>
            <w:vAlign w:val="center"/>
          </w:tcPr>
          <w:p w14:paraId="59F20E55">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633A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895" w:type="dxa"/>
            <w:vAlign w:val="center"/>
          </w:tcPr>
          <w:p w14:paraId="4E241022">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2、资金投入</w:t>
            </w:r>
          </w:p>
          <w:p w14:paraId="15C83697">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（10分）</w:t>
            </w:r>
          </w:p>
        </w:tc>
        <w:tc>
          <w:tcPr>
            <w:tcW w:w="5528" w:type="dxa"/>
            <w:vAlign w:val="center"/>
          </w:tcPr>
          <w:p w14:paraId="6E33EDC8">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用于小麦生产的资金投入达15万元得5分，每增加5万元投入加1分，最高得10分。</w:t>
            </w:r>
          </w:p>
        </w:tc>
        <w:tc>
          <w:tcPr>
            <w:tcW w:w="1418" w:type="dxa"/>
            <w:vAlign w:val="center"/>
          </w:tcPr>
          <w:p w14:paraId="5A512C4F">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301C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895" w:type="dxa"/>
            <w:vAlign w:val="center"/>
          </w:tcPr>
          <w:p w14:paraId="026796D9">
            <w:pPr>
              <w:tabs>
                <w:tab w:val="left" w:pos="312"/>
              </w:tabs>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、“四良”技术应用</w:t>
            </w:r>
          </w:p>
          <w:p w14:paraId="4073DD3E">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w:t>
            </w:r>
            <w:r>
              <w:rPr>
                <w:rFonts w:ascii="Times New Roman" w:hAnsi="Times New Roman" w:eastAsia="方正仿宋_GBK" w:cs="Times New Roman"/>
                <w:snapToGrid w:val="0"/>
                <w:kern w:val="0"/>
                <w:sz w:val="28"/>
                <w:szCs w:val="28"/>
              </w:rPr>
              <w:t>0</w:t>
            </w:r>
            <w:r>
              <w:rPr>
                <w:rFonts w:hint="eastAsia" w:ascii="Times New Roman" w:hAnsi="Times New Roman" w:eastAsia="方正仿宋_GBK" w:cs="Times New Roman"/>
                <w:snapToGrid w:val="0"/>
                <w:kern w:val="0"/>
                <w:sz w:val="28"/>
                <w:szCs w:val="28"/>
              </w:rPr>
              <w:t>分）</w:t>
            </w:r>
          </w:p>
        </w:tc>
        <w:tc>
          <w:tcPr>
            <w:tcW w:w="5528" w:type="dxa"/>
            <w:vAlign w:val="center"/>
          </w:tcPr>
          <w:p w14:paraId="25BAF393">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 xml:space="preserve">应用审定区域品种得2分；不在审定区域的品种不得分。精细整地的得2分，未精细整地的不得分。进行机械条播得2分，机械撒播或飞播的得1分。适期播种得2分，不在适期内播种的不得分。适量播种的得2分，未适量播种的不得分。 </w:t>
            </w:r>
          </w:p>
        </w:tc>
        <w:tc>
          <w:tcPr>
            <w:tcW w:w="1418" w:type="dxa"/>
            <w:vAlign w:val="center"/>
          </w:tcPr>
          <w:p w14:paraId="2B3E27FA">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1763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895" w:type="dxa"/>
            <w:vAlign w:val="center"/>
          </w:tcPr>
          <w:p w14:paraId="7B2BA46F">
            <w:pPr>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4</w:t>
            </w:r>
            <w:r>
              <w:rPr>
                <w:rFonts w:hint="eastAsia" w:ascii="Times New Roman" w:hAnsi="Times New Roman" w:eastAsia="方正仿宋_GBK" w:cs="Times New Roman"/>
                <w:snapToGrid w:val="0"/>
                <w:kern w:val="0"/>
                <w:sz w:val="28"/>
                <w:szCs w:val="28"/>
              </w:rPr>
              <w:t xml:space="preserve">、田间管理情况  </w:t>
            </w:r>
          </w:p>
          <w:p w14:paraId="4B8C95A4">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（10分）</w:t>
            </w:r>
          </w:p>
        </w:tc>
        <w:tc>
          <w:tcPr>
            <w:tcW w:w="5528" w:type="dxa"/>
            <w:vAlign w:val="center"/>
          </w:tcPr>
          <w:p w14:paraId="650C9AB9">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田间长势均衡，植株健壮的得3分；田间长势均衡，但植株弱小的得2分；田间有缺苗断垄现象，但植株健壮的得1分。田间沟渠配套到位得3分。田间无杂草或仅有少量零星杂草的得2分，田间有一定量杂草发生，但杂草生长势较小麦弱小的得1分，杂草发生严重的不得分。田间赤霉病防治效果好，偶有零星病株得2分，田间赤霉病病株率大于5%的不得分。</w:t>
            </w:r>
          </w:p>
        </w:tc>
        <w:tc>
          <w:tcPr>
            <w:tcW w:w="1418" w:type="dxa"/>
            <w:vAlign w:val="center"/>
          </w:tcPr>
          <w:p w14:paraId="58AAFBC3">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2466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895" w:type="dxa"/>
            <w:vAlign w:val="center"/>
          </w:tcPr>
          <w:p w14:paraId="70BB43A7">
            <w:pPr>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、产量</w:t>
            </w:r>
          </w:p>
          <w:p w14:paraId="3229A1C1">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（55</w:t>
            </w:r>
            <w:r>
              <w:rPr>
                <w:rFonts w:hint="eastAsia" w:ascii="Times New Roman" w:hAnsi="Times New Roman" w:eastAsia="方正仿宋_GBK" w:cs="Times New Roman"/>
                <w:snapToGrid w:val="0"/>
                <w:kern w:val="0"/>
                <w:sz w:val="28"/>
                <w:szCs w:val="28"/>
                <w:lang w:eastAsia="zh-CN"/>
              </w:rPr>
              <w:t>分</w:t>
            </w:r>
            <w:r>
              <w:rPr>
                <w:rFonts w:hint="eastAsia" w:ascii="Times New Roman" w:hAnsi="Times New Roman" w:eastAsia="方正仿宋_GBK" w:cs="Times New Roman"/>
                <w:snapToGrid w:val="0"/>
                <w:kern w:val="0"/>
                <w:sz w:val="28"/>
                <w:szCs w:val="28"/>
              </w:rPr>
              <w:t>）</w:t>
            </w:r>
          </w:p>
        </w:tc>
        <w:tc>
          <w:tcPr>
            <w:tcW w:w="5528" w:type="dxa"/>
            <w:vAlign w:val="center"/>
          </w:tcPr>
          <w:p w14:paraId="3E7D0015">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分稻茬田和旱茬田产量得分分别以参建的不同茬口所有田块平均亩产量为基准分55分，小麦亩产较平均亩产每提高10公斤，加1分；小麦亩产每减少10公斤，减1分。</w:t>
            </w:r>
          </w:p>
        </w:tc>
        <w:tc>
          <w:tcPr>
            <w:tcW w:w="1418" w:type="dxa"/>
            <w:vAlign w:val="center"/>
          </w:tcPr>
          <w:p w14:paraId="4F3B7928">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68BA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895" w:type="dxa"/>
            <w:vAlign w:val="center"/>
          </w:tcPr>
          <w:p w14:paraId="302CA805">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6</w:t>
            </w:r>
            <w:r>
              <w:rPr>
                <w:rFonts w:hint="eastAsia" w:ascii="Times New Roman" w:hAnsi="Times New Roman" w:eastAsia="方正仿宋_GBK" w:cs="Times New Roman"/>
                <w:snapToGrid w:val="0"/>
                <w:kern w:val="0"/>
                <w:sz w:val="28"/>
                <w:szCs w:val="28"/>
              </w:rPr>
              <w:t>、建档管理</w:t>
            </w:r>
          </w:p>
          <w:p w14:paraId="7F08B476">
            <w:pPr>
              <w:autoSpaceDE w:val="0"/>
              <w:autoSpaceDN w:val="0"/>
              <w:adjustRightInd w:val="0"/>
              <w:snapToGrid w:val="0"/>
              <w:spacing w:line="0" w:lineRule="atLeast"/>
              <w:ind w:firstLine="560" w:firstLineChars="200"/>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（5分）</w:t>
            </w:r>
          </w:p>
        </w:tc>
        <w:tc>
          <w:tcPr>
            <w:tcW w:w="5528" w:type="dxa"/>
            <w:vAlign w:val="center"/>
          </w:tcPr>
          <w:p w14:paraId="0C8B8EEB">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苗情数据、生产管理等资料台账齐全得5分；两者有其一的得2分；无建档管理资料的不得分。</w:t>
            </w:r>
          </w:p>
        </w:tc>
        <w:tc>
          <w:tcPr>
            <w:tcW w:w="1418" w:type="dxa"/>
            <w:vAlign w:val="center"/>
          </w:tcPr>
          <w:p w14:paraId="5B61E844">
            <w:pPr>
              <w:autoSpaceDE w:val="0"/>
              <w:autoSpaceDN w:val="0"/>
              <w:adjustRightInd w:val="0"/>
              <w:snapToGrid w:val="0"/>
              <w:spacing w:line="0" w:lineRule="atLeast"/>
              <w:jc w:val="center"/>
              <w:rPr>
                <w:rFonts w:ascii="Times New Roman" w:hAnsi="Times New Roman" w:eastAsia="方正仿宋_GBK" w:cs="Times New Roman"/>
                <w:b/>
                <w:snapToGrid w:val="0"/>
                <w:kern w:val="0"/>
                <w:szCs w:val="20"/>
              </w:rPr>
            </w:pPr>
          </w:p>
        </w:tc>
      </w:tr>
      <w:tr w14:paraId="3CCA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895" w:type="dxa"/>
            <w:vAlign w:val="center"/>
          </w:tcPr>
          <w:p w14:paraId="2B82CFA1">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加分项（10分）</w:t>
            </w:r>
          </w:p>
          <w:p w14:paraId="4A1185BA">
            <w:pPr>
              <w:tabs>
                <w:tab w:val="left" w:pos="312"/>
              </w:tabs>
              <w:autoSpaceDE w:val="0"/>
              <w:autoSpaceDN w:val="0"/>
              <w:adjustRightInd w:val="0"/>
              <w:snapToGrid w:val="0"/>
              <w:spacing w:line="0" w:lineRule="atLeast"/>
              <w:ind w:left="624"/>
              <w:jc w:val="center"/>
              <w:rPr>
                <w:rFonts w:ascii="Times New Roman" w:hAnsi="Times New Roman" w:eastAsia="方正仿宋_GBK" w:cs="Times New Roman"/>
                <w:snapToGrid w:val="0"/>
                <w:kern w:val="0"/>
                <w:sz w:val="28"/>
                <w:szCs w:val="28"/>
              </w:rPr>
            </w:pPr>
          </w:p>
        </w:tc>
        <w:tc>
          <w:tcPr>
            <w:tcW w:w="5528" w:type="dxa"/>
            <w:vAlign w:val="center"/>
          </w:tcPr>
          <w:p w14:paraId="57F7FA38">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Theme="minorEastAsia" w:hAnsiTheme="minorEastAsia" w:eastAsiaTheme="minorEastAsia" w:cstheme="minorEastAsia"/>
                <w:snapToGrid w:val="0"/>
                <w:kern w:val="0"/>
                <w:sz w:val="28"/>
                <w:szCs w:val="28"/>
              </w:rPr>
            </w:pPr>
            <w:r>
              <w:rPr>
                <w:rFonts w:hint="eastAsia" w:asciiTheme="minorEastAsia" w:hAnsiTheme="minorEastAsia" w:eastAsiaTheme="minorEastAsia" w:cstheme="minorEastAsia"/>
                <w:snapToGrid w:val="0"/>
                <w:kern w:val="0"/>
                <w:sz w:val="28"/>
                <w:szCs w:val="28"/>
              </w:rPr>
              <w:t>南通市级以上领导考察观摩加2分、启东市级加1分，南通市级以上现场会、领导批示每次加2分，启</w:t>
            </w:r>
            <w:r>
              <w:rPr>
                <w:rFonts w:hint="eastAsia" w:asciiTheme="minorEastAsia" w:hAnsiTheme="minorEastAsia" w:cstheme="minorEastAsia"/>
                <w:snapToGrid w:val="0"/>
                <w:kern w:val="0"/>
                <w:sz w:val="28"/>
                <w:szCs w:val="28"/>
                <w:lang w:eastAsia="zh-CN"/>
              </w:rPr>
              <w:t>东市</w:t>
            </w:r>
            <w:bookmarkStart w:id="0" w:name="_GoBack"/>
            <w:bookmarkEnd w:id="0"/>
            <w:r>
              <w:rPr>
                <w:rFonts w:hint="eastAsia" w:asciiTheme="minorEastAsia" w:hAnsiTheme="minorEastAsia" w:eastAsiaTheme="minorEastAsia" w:cstheme="minorEastAsia"/>
                <w:snapToGrid w:val="0"/>
                <w:kern w:val="0"/>
                <w:sz w:val="28"/>
                <w:szCs w:val="28"/>
              </w:rPr>
              <w:t>级加1分。最高不超过10分。</w:t>
            </w:r>
          </w:p>
        </w:tc>
        <w:tc>
          <w:tcPr>
            <w:tcW w:w="1418" w:type="dxa"/>
            <w:vAlign w:val="center"/>
          </w:tcPr>
          <w:p w14:paraId="23FD1622">
            <w:pPr>
              <w:autoSpaceDE w:val="0"/>
              <w:autoSpaceDN w:val="0"/>
              <w:adjustRightInd w:val="0"/>
              <w:snapToGrid w:val="0"/>
              <w:spacing w:line="0" w:lineRule="atLeast"/>
              <w:jc w:val="center"/>
              <w:rPr>
                <w:rFonts w:ascii="Times New Roman" w:hAnsi="Times New Roman" w:eastAsia="方正仿宋_GBK" w:cs="Times New Roman"/>
                <w:b/>
                <w:snapToGrid w:val="0"/>
                <w:kern w:val="0"/>
                <w:szCs w:val="20"/>
              </w:rPr>
            </w:pPr>
          </w:p>
        </w:tc>
      </w:tr>
      <w:tr w14:paraId="7881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95" w:type="dxa"/>
            <w:vAlign w:val="center"/>
          </w:tcPr>
          <w:p w14:paraId="3704AFC2">
            <w:pPr>
              <w:tabs>
                <w:tab w:val="left" w:pos="312"/>
              </w:tabs>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减分项（10分）</w:t>
            </w:r>
          </w:p>
        </w:tc>
        <w:tc>
          <w:tcPr>
            <w:tcW w:w="5528" w:type="dxa"/>
            <w:vAlign w:val="center"/>
          </w:tcPr>
          <w:p w14:paraId="47630218">
            <w:pPr>
              <w:keepNext w:val="0"/>
              <w:keepLines w:val="0"/>
              <w:pageBreakBefore w:val="0"/>
              <w:widowControl w:val="0"/>
              <w:kinsoku/>
              <w:wordWrap/>
              <w:overflowPunct/>
              <w:topLinePunct w:val="0"/>
              <w:autoSpaceDE w:val="0"/>
              <w:autoSpaceDN w:val="0"/>
              <w:bidi w:val="0"/>
              <w:adjustRightInd w:val="0"/>
              <w:snapToGrid w:val="0"/>
              <w:spacing w:line="32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cstheme="minorEastAsia"/>
                <w:snapToGrid w:val="0"/>
                <w:kern w:val="0"/>
                <w:sz w:val="28"/>
                <w:szCs w:val="28"/>
                <w:lang w:eastAsia="zh-CN"/>
              </w:rPr>
              <w:t>近两年</w:t>
            </w:r>
            <w:r>
              <w:rPr>
                <w:rFonts w:hint="eastAsia" w:asciiTheme="minorEastAsia" w:hAnsiTheme="minorEastAsia" w:eastAsiaTheme="minorEastAsia" w:cstheme="minorEastAsia"/>
                <w:snapToGrid w:val="0"/>
                <w:kern w:val="0"/>
                <w:sz w:val="28"/>
                <w:szCs w:val="28"/>
              </w:rPr>
              <w:t>，开展的单产提升行动中处于最后10%以内的主体，有一次扣5分，最多扣10分。</w:t>
            </w:r>
          </w:p>
        </w:tc>
        <w:tc>
          <w:tcPr>
            <w:tcW w:w="1418" w:type="dxa"/>
            <w:vAlign w:val="center"/>
          </w:tcPr>
          <w:p w14:paraId="4EEADD72">
            <w:pPr>
              <w:autoSpaceDE w:val="0"/>
              <w:autoSpaceDN w:val="0"/>
              <w:adjustRightInd w:val="0"/>
              <w:snapToGrid w:val="0"/>
              <w:spacing w:line="0" w:lineRule="atLeast"/>
              <w:jc w:val="center"/>
              <w:rPr>
                <w:rFonts w:ascii="Times New Roman" w:hAnsi="Times New Roman" w:eastAsia="方正仿宋_GBK" w:cs="Times New Roman"/>
                <w:b/>
                <w:snapToGrid w:val="0"/>
                <w:kern w:val="0"/>
                <w:szCs w:val="20"/>
              </w:rPr>
            </w:pPr>
          </w:p>
        </w:tc>
      </w:tr>
    </w:tbl>
    <w:p w14:paraId="6F1275DB">
      <w:pPr>
        <w:keepNext w:val="0"/>
        <w:keepLines w:val="0"/>
        <w:pageBreakBefore w:val="0"/>
        <w:widowControl/>
        <w:kinsoku/>
        <w:wordWrap/>
        <w:overflowPunct/>
        <w:topLinePunct w:val="0"/>
        <w:autoSpaceDE w:val="0"/>
        <w:autoSpaceDN w:val="0"/>
        <w:bidi w:val="0"/>
        <w:adjustRightInd/>
        <w:snapToGrid w:val="0"/>
        <w:spacing w:line="400" w:lineRule="exact"/>
        <w:jc w:val="center"/>
        <w:textAlignment w:val="auto"/>
        <w:rPr>
          <w:rFonts w:ascii="Times New Roman" w:hAnsi="Times New Roman" w:eastAsia="方正仿宋_GBK" w:cs="Times New Roman"/>
          <w:snapToGrid w:val="0"/>
          <w:kern w:val="0"/>
          <w:sz w:val="32"/>
          <w:szCs w:val="32"/>
        </w:rPr>
      </w:pPr>
      <w:r>
        <w:rPr>
          <w:rFonts w:hint="eastAsia" w:ascii="方正小标宋_GBK" w:hAnsi="Times New Roman" w:eastAsia="方正小标宋_GBK" w:cs="方正小标宋_GBK"/>
          <w:snapToGrid w:val="0"/>
          <w:kern w:val="0"/>
          <w:sz w:val="36"/>
          <w:szCs w:val="36"/>
        </w:rPr>
        <w:t>小麦单产提升丰产方建设综合考评表</w:t>
      </w:r>
    </w:p>
    <w:p w14:paraId="4092BFB6">
      <w:pPr>
        <w:snapToGrid w:val="0"/>
        <w:spacing w:line="590" w:lineRule="atLeast"/>
        <w:rPr>
          <w:rFonts w:ascii="Times New Roman" w:hAnsi="Times New Roman" w:eastAsia="方正仿宋_GBK" w:cs="Times New Roman"/>
          <w:b/>
          <w:snapToGrid w:val="0"/>
          <w:kern w:val="0"/>
          <w:sz w:val="32"/>
          <w:szCs w:val="20"/>
        </w:rPr>
      </w:pPr>
      <w:r>
        <w:rPr>
          <w:rFonts w:hint="eastAsia" w:ascii="Times New Roman" w:hAnsi="Times New Roman" w:eastAsia="方正仿宋_GBK" w:cs="Times New Roman"/>
          <w:b/>
          <w:snapToGrid w:val="0"/>
          <w:kern w:val="0"/>
          <w:sz w:val="28"/>
          <w:szCs w:val="28"/>
        </w:rPr>
        <w:t>注：小麦亩产如低于上年统计产量105%的主体综合评定分为零。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EB7397-D802-4000-922C-1BF4A405B7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E0D0BC3-E4E2-4814-9433-A24FB9FB81FC}"/>
  </w:font>
  <w:font w:name="方正仿宋_GBK">
    <w:panose1 w:val="02000000000000000000"/>
    <w:charset w:val="86"/>
    <w:family w:val="script"/>
    <w:pitch w:val="default"/>
    <w:sig w:usb0="A00002BF" w:usb1="38CF7CFA" w:usb2="00082016" w:usb3="00000000" w:csb0="00040001" w:csb1="00000000"/>
    <w:embedRegular r:id="rId3" w:fontKey="{0B39AAA8-3830-4F4E-BFFD-AD0D78D01E15}"/>
  </w:font>
  <w:font w:name="方正小标宋_GBK">
    <w:altName w:val="微软雅黑"/>
    <w:panose1 w:val="00000000000000000000"/>
    <w:charset w:val="86"/>
    <w:family w:val="script"/>
    <w:pitch w:val="default"/>
    <w:sig w:usb0="00000000" w:usb1="00000000" w:usb2="00000000" w:usb3="00000000" w:csb0="00040000" w:csb1="00000000"/>
    <w:embedRegular r:id="rId4" w:fontKey="{CD34D80B-25A2-4055-9F47-21B887610442}"/>
  </w:font>
  <w:font w:name="仿宋">
    <w:panose1 w:val="02010609060101010101"/>
    <w:charset w:val="86"/>
    <w:family w:val="modern"/>
    <w:pitch w:val="default"/>
    <w:sig w:usb0="800002BF" w:usb1="38CF7CFA" w:usb2="00000016" w:usb3="00000000" w:csb0="00040001" w:csb1="00000000"/>
    <w:embedRegular r:id="rId5" w:fontKey="{91E4ADF7-7180-4BE1-AF4B-5B7CFF2E2A7A}"/>
  </w:font>
  <w:font w:name="仿宋_GB2312">
    <w:panose1 w:val="02010609030101010101"/>
    <w:charset w:val="86"/>
    <w:family w:val="modern"/>
    <w:pitch w:val="default"/>
    <w:sig w:usb0="00000001" w:usb1="080E0000" w:usb2="00000000" w:usb3="00000000" w:csb0="00040000" w:csb1="00000000"/>
    <w:embedRegular r:id="rId6" w:fontKey="{4E738A44-CC87-492D-AC63-2610BA08F689}"/>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zJlNjA1ZTVlM2I4YWM3MGY3NTdjY2NkOWJiYTMifQ=="/>
  </w:docVars>
  <w:rsids>
    <w:rsidRoot w:val="00966314"/>
    <w:rsid w:val="00005901"/>
    <w:rsid w:val="000B22E5"/>
    <w:rsid w:val="000C796D"/>
    <w:rsid w:val="000E189C"/>
    <w:rsid w:val="00115EC6"/>
    <w:rsid w:val="00196719"/>
    <w:rsid w:val="001B07FA"/>
    <w:rsid w:val="001E6346"/>
    <w:rsid w:val="00226F9A"/>
    <w:rsid w:val="002B32C6"/>
    <w:rsid w:val="002B6A2D"/>
    <w:rsid w:val="002E3F26"/>
    <w:rsid w:val="00380B1D"/>
    <w:rsid w:val="004072E2"/>
    <w:rsid w:val="00427ADB"/>
    <w:rsid w:val="00452A19"/>
    <w:rsid w:val="00481999"/>
    <w:rsid w:val="004C0F49"/>
    <w:rsid w:val="00542413"/>
    <w:rsid w:val="005745F8"/>
    <w:rsid w:val="0057559F"/>
    <w:rsid w:val="00586D98"/>
    <w:rsid w:val="005A36C5"/>
    <w:rsid w:val="005C01F3"/>
    <w:rsid w:val="00612846"/>
    <w:rsid w:val="00626559"/>
    <w:rsid w:val="0069373D"/>
    <w:rsid w:val="006C2D92"/>
    <w:rsid w:val="00745A91"/>
    <w:rsid w:val="007751A8"/>
    <w:rsid w:val="00791655"/>
    <w:rsid w:val="007B1180"/>
    <w:rsid w:val="008C44E8"/>
    <w:rsid w:val="008E59C2"/>
    <w:rsid w:val="0090006B"/>
    <w:rsid w:val="00901A3A"/>
    <w:rsid w:val="0090763D"/>
    <w:rsid w:val="00933EB5"/>
    <w:rsid w:val="00950547"/>
    <w:rsid w:val="00951F62"/>
    <w:rsid w:val="00966314"/>
    <w:rsid w:val="009B3F74"/>
    <w:rsid w:val="009C1F6C"/>
    <w:rsid w:val="009C47E2"/>
    <w:rsid w:val="009D7165"/>
    <w:rsid w:val="00A54C2B"/>
    <w:rsid w:val="00AC21E2"/>
    <w:rsid w:val="00AD2B55"/>
    <w:rsid w:val="00B43E57"/>
    <w:rsid w:val="00B47D26"/>
    <w:rsid w:val="00BB45E7"/>
    <w:rsid w:val="00BC6C21"/>
    <w:rsid w:val="00C02C34"/>
    <w:rsid w:val="00C47D44"/>
    <w:rsid w:val="00C500D0"/>
    <w:rsid w:val="00CE1876"/>
    <w:rsid w:val="00CF744D"/>
    <w:rsid w:val="00CF7960"/>
    <w:rsid w:val="00D00FF3"/>
    <w:rsid w:val="00D122AD"/>
    <w:rsid w:val="00D3025E"/>
    <w:rsid w:val="00D34CDB"/>
    <w:rsid w:val="00D77920"/>
    <w:rsid w:val="00E00728"/>
    <w:rsid w:val="00E160C3"/>
    <w:rsid w:val="00E64CBC"/>
    <w:rsid w:val="00E9198D"/>
    <w:rsid w:val="00F30FC2"/>
    <w:rsid w:val="00F46596"/>
    <w:rsid w:val="00FB2CB5"/>
    <w:rsid w:val="00FE3950"/>
    <w:rsid w:val="015C4E4C"/>
    <w:rsid w:val="01E52B01"/>
    <w:rsid w:val="07BA6FAD"/>
    <w:rsid w:val="099F7E37"/>
    <w:rsid w:val="09F61D50"/>
    <w:rsid w:val="0B2226D0"/>
    <w:rsid w:val="0CE57E5A"/>
    <w:rsid w:val="0DCC6175"/>
    <w:rsid w:val="0E796AAB"/>
    <w:rsid w:val="100D7DF3"/>
    <w:rsid w:val="114E109E"/>
    <w:rsid w:val="12FB3F33"/>
    <w:rsid w:val="17C23271"/>
    <w:rsid w:val="17F17FFA"/>
    <w:rsid w:val="19081158"/>
    <w:rsid w:val="1AD87250"/>
    <w:rsid w:val="1D0454A8"/>
    <w:rsid w:val="1DA63635"/>
    <w:rsid w:val="1E0D0FBE"/>
    <w:rsid w:val="1F761AF8"/>
    <w:rsid w:val="20AC4ABE"/>
    <w:rsid w:val="23D26F32"/>
    <w:rsid w:val="26990FFA"/>
    <w:rsid w:val="2ACA0963"/>
    <w:rsid w:val="2B2D4A4E"/>
    <w:rsid w:val="2C5E51BB"/>
    <w:rsid w:val="2E620EB2"/>
    <w:rsid w:val="2E8B21B7"/>
    <w:rsid w:val="2F854E58"/>
    <w:rsid w:val="3474193F"/>
    <w:rsid w:val="36140CE4"/>
    <w:rsid w:val="364041CF"/>
    <w:rsid w:val="37A70E90"/>
    <w:rsid w:val="3852626E"/>
    <w:rsid w:val="399C796E"/>
    <w:rsid w:val="3AE315CD"/>
    <w:rsid w:val="3D4C16AB"/>
    <w:rsid w:val="41517290"/>
    <w:rsid w:val="421A3B26"/>
    <w:rsid w:val="427014A3"/>
    <w:rsid w:val="43EF0FE2"/>
    <w:rsid w:val="440F51E1"/>
    <w:rsid w:val="45132AAF"/>
    <w:rsid w:val="45D25FB0"/>
    <w:rsid w:val="49060960"/>
    <w:rsid w:val="49E50D96"/>
    <w:rsid w:val="4A800D3B"/>
    <w:rsid w:val="4AD52CE0"/>
    <w:rsid w:val="5095081C"/>
    <w:rsid w:val="515F5A90"/>
    <w:rsid w:val="52285DEB"/>
    <w:rsid w:val="53806CCB"/>
    <w:rsid w:val="54B41297"/>
    <w:rsid w:val="556F1F83"/>
    <w:rsid w:val="57A203EE"/>
    <w:rsid w:val="5B0A0784"/>
    <w:rsid w:val="5BE7549F"/>
    <w:rsid w:val="60937E1D"/>
    <w:rsid w:val="61967E08"/>
    <w:rsid w:val="62F85366"/>
    <w:rsid w:val="645A5F57"/>
    <w:rsid w:val="648844C8"/>
    <w:rsid w:val="648D5F82"/>
    <w:rsid w:val="658C6239"/>
    <w:rsid w:val="65CC3C3E"/>
    <w:rsid w:val="65D773CF"/>
    <w:rsid w:val="664E60E1"/>
    <w:rsid w:val="66CD08B8"/>
    <w:rsid w:val="68E51EE8"/>
    <w:rsid w:val="6AA8007B"/>
    <w:rsid w:val="6BD34F54"/>
    <w:rsid w:val="6D0B213A"/>
    <w:rsid w:val="6E6726CD"/>
    <w:rsid w:val="6F49391C"/>
    <w:rsid w:val="6F742218"/>
    <w:rsid w:val="73DD4830"/>
    <w:rsid w:val="791B54B2"/>
    <w:rsid w:val="7989246C"/>
    <w:rsid w:val="79E87A8A"/>
    <w:rsid w:val="7C2E34DE"/>
    <w:rsid w:val="7C6F7F88"/>
    <w:rsid w:val="7CFB1883"/>
    <w:rsid w:val="7D1943FF"/>
    <w:rsid w:val="7F17496E"/>
    <w:rsid w:val="7F5F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8</Pages>
  <Words>2835</Words>
  <Characters>2913</Characters>
  <Lines>23</Lines>
  <Paragraphs>6</Paragraphs>
  <TotalTime>4</TotalTime>
  <ScaleCrop>false</ScaleCrop>
  <LinksUpToDate>false</LinksUpToDate>
  <CharactersWithSpaces>3028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2025-02-05T08:47:00Z</dcterms:created>
  <dc:creator>Windows 用户</dc:creator>
  <cp:lastModifiedBy>董芙荣</cp:lastModifiedBy>
  <cp:lastPrinted>2024-07-06T01:15:00Z</cp:lastPrinted>
  <dcterms:modified xsi:type="dcterms:W3CDTF">2026-01-14T07:59:22Z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eyJoZGlkIjoiNWI5YjM4M2MyNjkyMmUyMmE4YzRjMzcyZWJiYjY5NmEiLCJ1c2VySWQiOiI1OTMyMTU5NTYifQ==</vt:lpwstr>
  </property>
  <property fmtid="{D5CDD505-2E9C-101B-9397-08002B2CF9AE}" pid="3" name="KSOProductBuildVer">
    <vt:lpwstr>2052-12.1.0.17857</vt:lpwstr>
  </property>
  <property fmtid="{D5CDD505-2E9C-101B-9397-08002B2CF9AE}" pid="4" name="ICV">
    <vt:lpwstr>5BE4AB15A93345BAA007F08D942C77F0_13</vt:lpwstr>
  </property>
</Properties>
</file>