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E85BF">
      <w:pPr>
        <w:spacing w:line="440" w:lineRule="exact"/>
        <w:rPr>
          <w:rFonts w:hint="eastAsia" w:ascii="宋体" w:hAnsi="宋体" w:cs="宋体"/>
          <w:b/>
          <w:sz w:val="24"/>
        </w:rPr>
      </w:pPr>
      <w:bookmarkStart w:id="0" w:name="_GoBack"/>
      <w:bookmarkEnd w:id="0"/>
      <w:r>
        <w:rPr>
          <w:rFonts w:hint="eastAsia" w:ascii="宋体" w:hAnsi="宋体" w:cs="宋体"/>
          <w:b/>
          <w:sz w:val="24"/>
        </w:rPr>
        <w:t>附件一：</w:t>
      </w:r>
    </w:p>
    <w:p w14:paraId="417862D3">
      <w:pPr>
        <w:jc w:val="center"/>
        <w:rPr>
          <w:rFonts w:hint="eastAsia" w:ascii="宋体" w:hAnsi="宋体" w:cs="黑体"/>
          <w:b/>
          <w:sz w:val="36"/>
          <w:szCs w:val="36"/>
          <w:lang w:eastAsia="zh-CN"/>
        </w:rPr>
      </w:pPr>
      <w:r>
        <w:rPr>
          <w:rFonts w:hint="eastAsia" w:ascii="宋体" w:hAnsi="宋体" w:cs="黑体"/>
          <w:b/>
          <w:sz w:val="36"/>
          <w:szCs w:val="36"/>
          <w:lang w:eastAsia="zh-CN"/>
        </w:rPr>
        <w:t>94729部队80分队附近道路测速项目</w:t>
      </w:r>
    </w:p>
    <w:p w14:paraId="20BC9B14">
      <w:pPr>
        <w:pStyle w:val="2"/>
        <w:spacing w:line="400" w:lineRule="exact"/>
        <w:jc w:val="center"/>
        <w:rPr>
          <w:rFonts w:hint="eastAsia" w:ascii="宋体" w:hAnsi="宋体"/>
          <w:b/>
          <w:sz w:val="24"/>
        </w:rPr>
      </w:pPr>
      <w:r>
        <w:rPr>
          <w:rFonts w:hint="eastAsia" w:ascii="宋体" w:hAnsi="宋体"/>
          <w:b/>
          <w:sz w:val="24"/>
        </w:rPr>
        <w:t>采购货物清单</w:t>
      </w:r>
    </w:p>
    <w:tbl>
      <w:tblPr>
        <w:tblStyle w:val="5"/>
        <w:tblW w:w="9315"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60"/>
        <w:gridCol w:w="5329"/>
        <w:gridCol w:w="851"/>
        <w:gridCol w:w="675"/>
        <w:gridCol w:w="615"/>
      </w:tblGrid>
      <w:tr w14:paraId="69EF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85" w:type="dxa"/>
            <w:noWrap/>
            <w:vAlign w:val="center"/>
          </w:tcPr>
          <w:p w14:paraId="4792AE36">
            <w:pPr>
              <w:keepNext w:val="0"/>
              <w:keepLines w:val="0"/>
              <w:widowControl/>
              <w:suppressLineNumbers w:val="0"/>
              <w:jc w:val="center"/>
              <w:textAlignment w:val="center"/>
              <w:rPr>
                <w:rFonts w:ascii="宋体" w:hAnsi="宋体" w:cs="微软雅黑"/>
                <w:b/>
                <w:szCs w:val="21"/>
              </w:rPr>
            </w:pPr>
            <w:r>
              <w:rPr>
                <w:rFonts w:hint="eastAsia" w:ascii="宋体" w:hAnsi="宋体" w:eastAsia="宋体" w:cs="宋体"/>
                <w:b/>
                <w:bCs/>
                <w:i w:val="0"/>
                <w:iCs w:val="0"/>
                <w:color w:val="000000"/>
                <w:kern w:val="0"/>
                <w:sz w:val="24"/>
                <w:szCs w:val="24"/>
                <w:u w:val="none"/>
                <w:lang w:val="en-US" w:eastAsia="zh-CN" w:bidi="ar"/>
              </w:rPr>
              <w:t>序号</w:t>
            </w:r>
          </w:p>
        </w:tc>
        <w:tc>
          <w:tcPr>
            <w:tcW w:w="1260" w:type="dxa"/>
            <w:noWrap/>
            <w:vAlign w:val="center"/>
          </w:tcPr>
          <w:p w14:paraId="6D540068">
            <w:pPr>
              <w:keepNext w:val="0"/>
              <w:keepLines w:val="0"/>
              <w:widowControl/>
              <w:suppressLineNumbers w:val="0"/>
              <w:jc w:val="center"/>
              <w:textAlignment w:val="center"/>
              <w:rPr>
                <w:rFonts w:ascii="宋体" w:hAnsi="宋体" w:cs="微软雅黑"/>
                <w:b/>
                <w:szCs w:val="21"/>
              </w:rPr>
            </w:pPr>
            <w:r>
              <w:rPr>
                <w:rFonts w:hint="eastAsia" w:ascii="宋体" w:hAnsi="宋体" w:eastAsia="宋体" w:cs="宋体"/>
                <w:b/>
                <w:bCs/>
                <w:i w:val="0"/>
                <w:iCs w:val="0"/>
                <w:color w:val="000000"/>
                <w:kern w:val="0"/>
                <w:sz w:val="24"/>
                <w:szCs w:val="24"/>
                <w:u w:val="none"/>
                <w:lang w:val="en-US" w:eastAsia="zh-CN" w:bidi="ar"/>
              </w:rPr>
              <w:t>材料名称</w:t>
            </w:r>
          </w:p>
        </w:tc>
        <w:tc>
          <w:tcPr>
            <w:tcW w:w="5329" w:type="dxa"/>
            <w:noWrap w:val="0"/>
            <w:vAlign w:val="center"/>
          </w:tcPr>
          <w:p w14:paraId="3E4778A8">
            <w:pPr>
              <w:keepNext w:val="0"/>
              <w:keepLines w:val="0"/>
              <w:widowControl/>
              <w:suppressLineNumbers w:val="0"/>
              <w:jc w:val="center"/>
              <w:textAlignment w:val="center"/>
              <w:rPr>
                <w:rFonts w:ascii="宋体" w:hAnsi="宋体" w:cs="微软雅黑"/>
                <w:b/>
                <w:szCs w:val="21"/>
              </w:rPr>
            </w:pPr>
            <w:r>
              <w:rPr>
                <w:rFonts w:hint="eastAsia" w:ascii="宋体" w:hAnsi="宋体" w:eastAsia="宋体" w:cs="宋体"/>
                <w:b/>
                <w:bCs/>
                <w:i w:val="0"/>
                <w:iCs w:val="0"/>
                <w:color w:val="000000"/>
                <w:kern w:val="0"/>
                <w:sz w:val="24"/>
                <w:szCs w:val="24"/>
                <w:u w:val="none"/>
                <w:lang w:val="en-US" w:eastAsia="zh-CN" w:bidi="ar"/>
              </w:rPr>
              <w:t>技术参数</w:t>
            </w:r>
          </w:p>
        </w:tc>
        <w:tc>
          <w:tcPr>
            <w:tcW w:w="851" w:type="dxa"/>
            <w:noWrap/>
            <w:vAlign w:val="center"/>
          </w:tcPr>
          <w:p w14:paraId="33E9BDBD">
            <w:pPr>
              <w:keepNext w:val="0"/>
              <w:keepLines w:val="0"/>
              <w:widowControl/>
              <w:suppressLineNumbers w:val="0"/>
              <w:jc w:val="center"/>
              <w:textAlignment w:val="center"/>
              <w:rPr>
                <w:rFonts w:ascii="宋体" w:hAnsi="宋体" w:cs="微软雅黑"/>
                <w:b/>
                <w:szCs w:val="21"/>
              </w:rPr>
            </w:pPr>
            <w:r>
              <w:rPr>
                <w:rFonts w:hint="eastAsia" w:ascii="宋体" w:hAnsi="宋体" w:eastAsia="宋体" w:cs="宋体"/>
                <w:b/>
                <w:bCs/>
                <w:i w:val="0"/>
                <w:iCs w:val="0"/>
                <w:color w:val="000000"/>
                <w:kern w:val="0"/>
                <w:sz w:val="24"/>
                <w:szCs w:val="24"/>
                <w:u w:val="none"/>
                <w:lang w:val="en-US" w:eastAsia="zh-CN" w:bidi="ar"/>
              </w:rPr>
              <w:t>单位</w:t>
            </w:r>
          </w:p>
        </w:tc>
        <w:tc>
          <w:tcPr>
            <w:tcW w:w="675" w:type="dxa"/>
            <w:noWrap/>
            <w:vAlign w:val="center"/>
          </w:tcPr>
          <w:p w14:paraId="32445B66">
            <w:pPr>
              <w:keepNext w:val="0"/>
              <w:keepLines w:val="0"/>
              <w:widowControl/>
              <w:suppressLineNumbers w:val="0"/>
              <w:jc w:val="center"/>
              <w:textAlignment w:val="center"/>
              <w:rPr>
                <w:rFonts w:ascii="宋体" w:hAnsi="宋体" w:cs="微软雅黑"/>
                <w:b/>
                <w:szCs w:val="21"/>
              </w:rPr>
            </w:pPr>
            <w:r>
              <w:rPr>
                <w:rFonts w:hint="eastAsia" w:ascii="宋体" w:hAnsi="宋体" w:eastAsia="宋体" w:cs="宋体"/>
                <w:b/>
                <w:bCs/>
                <w:i w:val="0"/>
                <w:iCs w:val="0"/>
                <w:color w:val="000000"/>
                <w:kern w:val="0"/>
                <w:sz w:val="24"/>
                <w:szCs w:val="24"/>
                <w:u w:val="none"/>
                <w:lang w:val="en-US" w:eastAsia="zh-CN" w:bidi="ar"/>
              </w:rPr>
              <w:t>数量</w:t>
            </w:r>
          </w:p>
        </w:tc>
        <w:tc>
          <w:tcPr>
            <w:tcW w:w="615" w:type="dxa"/>
            <w:noWrap/>
            <w:vAlign w:val="center"/>
          </w:tcPr>
          <w:p w14:paraId="34413A51">
            <w:pPr>
              <w:keepNext w:val="0"/>
              <w:keepLines w:val="0"/>
              <w:widowControl/>
              <w:suppressLineNumbers w:val="0"/>
              <w:jc w:val="center"/>
              <w:textAlignment w:val="center"/>
              <w:rPr>
                <w:rFonts w:ascii="宋体" w:hAnsi="宋体" w:cs="微软雅黑"/>
                <w:b/>
                <w:szCs w:val="21"/>
              </w:rPr>
            </w:pPr>
            <w:r>
              <w:rPr>
                <w:rFonts w:hint="eastAsia" w:ascii="宋体" w:hAnsi="宋体" w:eastAsia="宋体" w:cs="宋体"/>
                <w:b/>
                <w:bCs/>
                <w:i w:val="0"/>
                <w:iCs w:val="0"/>
                <w:color w:val="000000"/>
                <w:kern w:val="0"/>
                <w:sz w:val="24"/>
                <w:szCs w:val="24"/>
                <w:u w:val="none"/>
                <w:lang w:val="en-US" w:eastAsia="zh-CN" w:bidi="ar"/>
              </w:rPr>
              <w:t>备注</w:t>
            </w:r>
          </w:p>
        </w:tc>
      </w:tr>
      <w:tr w14:paraId="2AD8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85" w:type="dxa"/>
            <w:noWrap/>
            <w:vAlign w:val="center"/>
          </w:tcPr>
          <w:p w14:paraId="24793CB5">
            <w:pPr>
              <w:keepNext w:val="0"/>
              <w:keepLines w:val="0"/>
              <w:widowControl/>
              <w:suppressLineNumbers w:val="0"/>
              <w:jc w:val="center"/>
              <w:textAlignment w:val="center"/>
              <w:rPr>
                <w:rFonts w:hint="eastAsia" w:ascii="宋体" w:hAnsi="宋体" w:cs="微软雅黑"/>
                <w:b/>
                <w:kern w:val="0"/>
                <w:szCs w:val="21"/>
              </w:rPr>
            </w:pPr>
            <w:r>
              <w:rPr>
                <w:rFonts w:hint="eastAsia" w:ascii="宋体" w:hAnsi="宋体" w:eastAsia="宋体" w:cs="宋体"/>
                <w:i w:val="0"/>
                <w:iCs w:val="0"/>
                <w:color w:val="000000"/>
                <w:kern w:val="0"/>
                <w:sz w:val="18"/>
                <w:szCs w:val="18"/>
                <w:u w:val="none"/>
                <w:lang w:val="en-US" w:eastAsia="zh-CN" w:bidi="ar"/>
              </w:rPr>
              <w:t>1</w:t>
            </w:r>
          </w:p>
        </w:tc>
        <w:tc>
          <w:tcPr>
            <w:tcW w:w="1260" w:type="dxa"/>
            <w:noWrap/>
            <w:vAlign w:val="center"/>
          </w:tcPr>
          <w:p w14:paraId="3875EF6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道路监控立杆</w:t>
            </w:r>
          </w:p>
        </w:tc>
        <w:tc>
          <w:tcPr>
            <w:tcW w:w="5329" w:type="dxa"/>
            <w:noWrap/>
            <w:vAlign w:val="center"/>
          </w:tcPr>
          <w:p w14:paraId="2BC47517">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六边型热镀锌钢管，钢管壁厚8mm，底座钢板厚18mm，表面白色烤漆，H=6200mm/L=6000mm，</w:t>
            </w:r>
          </w:p>
        </w:tc>
        <w:tc>
          <w:tcPr>
            <w:tcW w:w="851" w:type="dxa"/>
            <w:noWrap/>
            <w:vAlign w:val="center"/>
          </w:tcPr>
          <w:p w14:paraId="0FDF787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16964F6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61BE6547">
            <w:pPr>
              <w:jc w:val="center"/>
            </w:pPr>
          </w:p>
        </w:tc>
      </w:tr>
      <w:tr w14:paraId="2AE7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5" w:type="dxa"/>
            <w:noWrap/>
            <w:vAlign w:val="center"/>
          </w:tcPr>
          <w:p w14:paraId="13F5AA0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1260" w:type="dxa"/>
            <w:noWrap/>
            <w:vAlign w:val="center"/>
          </w:tcPr>
          <w:p w14:paraId="7F28AA1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钢筋地笼</w:t>
            </w:r>
          </w:p>
        </w:tc>
        <w:tc>
          <w:tcPr>
            <w:tcW w:w="5329" w:type="dxa"/>
            <w:noWrap w:val="0"/>
            <w:vAlign w:val="center"/>
          </w:tcPr>
          <w:p w14:paraId="499BDB1D">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地笼Φ545mm，钢筋Φ25mm，H=800mm</w:t>
            </w:r>
          </w:p>
        </w:tc>
        <w:tc>
          <w:tcPr>
            <w:tcW w:w="851" w:type="dxa"/>
            <w:noWrap/>
            <w:vAlign w:val="center"/>
          </w:tcPr>
          <w:p w14:paraId="35C877D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只</w:t>
            </w:r>
          </w:p>
        </w:tc>
        <w:tc>
          <w:tcPr>
            <w:tcW w:w="675" w:type="dxa"/>
            <w:noWrap/>
            <w:vAlign w:val="center"/>
          </w:tcPr>
          <w:p w14:paraId="633C9E8D">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1F007123">
            <w:pPr>
              <w:jc w:val="center"/>
              <w:rPr>
                <w:rFonts w:ascii="宋体" w:hAnsi="宋体" w:cs="微软雅黑"/>
                <w:sz w:val="18"/>
                <w:szCs w:val="18"/>
              </w:rPr>
            </w:pPr>
          </w:p>
        </w:tc>
      </w:tr>
      <w:tr w14:paraId="79E8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0BB566BE">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3</w:t>
            </w:r>
          </w:p>
        </w:tc>
        <w:tc>
          <w:tcPr>
            <w:tcW w:w="1260" w:type="dxa"/>
            <w:noWrap/>
            <w:vAlign w:val="center"/>
          </w:tcPr>
          <w:p w14:paraId="2D2CDD87">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立杆基础开挖回填</w:t>
            </w:r>
          </w:p>
        </w:tc>
        <w:tc>
          <w:tcPr>
            <w:tcW w:w="5329" w:type="dxa"/>
            <w:noWrap w:val="0"/>
            <w:vAlign w:val="center"/>
          </w:tcPr>
          <w:p w14:paraId="2127CD0C">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基坑开挖L=1100mm/W=1100mm/H=1500mm</w:t>
            </w:r>
          </w:p>
        </w:tc>
        <w:tc>
          <w:tcPr>
            <w:tcW w:w="851" w:type="dxa"/>
            <w:noWrap/>
            <w:vAlign w:val="center"/>
          </w:tcPr>
          <w:p w14:paraId="70B2E1A1">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项</w:t>
            </w:r>
          </w:p>
        </w:tc>
        <w:tc>
          <w:tcPr>
            <w:tcW w:w="675" w:type="dxa"/>
            <w:noWrap/>
            <w:vAlign w:val="center"/>
          </w:tcPr>
          <w:p w14:paraId="402767CD">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643F7671">
            <w:pPr>
              <w:jc w:val="center"/>
              <w:rPr>
                <w:rFonts w:ascii="宋体" w:hAnsi="宋体" w:cs="微软雅黑"/>
                <w:sz w:val="18"/>
                <w:szCs w:val="18"/>
              </w:rPr>
            </w:pPr>
          </w:p>
        </w:tc>
      </w:tr>
      <w:tr w14:paraId="594C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85" w:type="dxa"/>
            <w:noWrap/>
            <w:vAlign w:val="center"/>
          </w:tcPr>
          <w:p w14:paraId="6FDD64D4">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4</w:t>
            </w:r>
          </w:p>
        </w:tc>
        <w:tc>
          <w:tcPr>
            <w:tcW w:w="1260" w:type="dxa"/>
            <w:noWrap/>
            <w:vAlign w:val="center"/>
          </w:tcPr>
          <w:p w14:paraId="591FC1D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基础支模</w:t>
            </w:r>
          </w:p>
        </w:tc>
        <w:tc>
          <w:tcPr>
            <w:tcW w:w="5329" w:type="dxa"/>
            <w:noWrap w:val="0"/>
            <w:vAlign w:val="center"/>
          </w:tcPr>
          <w:p w14:paraId="4E73F31B">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木工板定制</w:t>
            </w:r>
          </w:p>
        </w:tc>
        <w:tc>
          <w:tcPr>
            <w:tcW w:w="851" w:type="dxa"/>
            <w:noWrap/>
            <w:vAlign w:val="center"/>
          </w:tcPr>
          <w:p w14:paraId="38F162E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项</w:t>
            </w:r>
          </w:p>
        </w:tc>
        <w:tc>
          <w:tcPr>
            <w:tcW w:w="675" w:type="dxa"/>
            <w:noWrap/>
            <w:vAlign w:val="center"/>
          </w:tcPr>
          <w:p w14:paraId="778D1B7E">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02E0FDA7">
            <w:pPr>
              <w:jc w:val="center"/>
              <w:rPr>
                <w:rFonts w:ascii="宋体" w:hAnsi="宋体" w:cs="微软雅黑"/>
                <w:sz w:val="18"/>
                <w:szCs w:val="18"/>
              </w:rPr>
            </w:pPr>
          </w:p>
        </w:tc>
      </w:tr>
      <w:tr w14:paraId="4DFB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85" w:type="dxa"/>
            <w:noWrap/>
            <w:vAlign w:val="center"/>
          </w:tcPr>
          <w:p w14:paraId="7AF22ADF">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5</w:t>
            </w:r>
          </w:p>
        </w:tc>
        <w:tc>
          <w:tcPr>
            <w:tcW w:w="1260" w:type="dxa"/>
            <w:noWrap/>
            <w:vAlign w:val="center"/>
          </w:tcPr>
          <w:p w14:paraId="5BBE632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基础浇筑</w:t>
            </w:r>
          </w:p>
        </w:tc>
        <w:tc>
          <w:tcPr>
            <w:tcW w:w="5329" w:type="dxa"/>
            <w:noWrap w:val="0"/>
            <w:vAlign w:val="center"/>
          </w:tcPr>
          <w:p w14:paraId="2E61CF7D">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C25商品混泥土</w:t>
            </w:r>
          </w:p>
        </w:tc>
        <w:tc>
          <w:tcPr>
            <w:tcW w:w="851" w:type="dxa"/>
            <w:noWrap/>
            <w:vAlign w:val="center"/>
          </w:tcPr>
          <w:p w14:paraId="23A932C2">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方</w:t>
            </w:r>
          </w:p>
        </w:tc>
        <w:tc>
          <w:tcPr>
            <w:tcW w:w="675" w:type="dxa"/>
            <w:noWrap/>
            <w:vAlign w:val="center"/>
          </w:tcPr>
          <w:p w14:paraId="0303CA5C">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7C992624">
            <w:pPr>
              <w:jc w:val="center"/>
              <w:rPr>
                <w:rFonts w:ascii="宋体" w:hAnsi="宋体" w:cs="微软雅黑"/>
                <w:sz w:val="18"/>
                <w:szCs w:val="18"/>
              </w:rPr>
            </w:pPr>
          </w:p>
        </w:tc>
      </w:tr>
      <w:tr w14:paraId="0F7F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1E25BF32">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6</w:t>
            </w:r>
          </w:p>
        </w:tc>
        <w:tc>
          <w:tcPr>
            <w:tcW w:w="1260" w:type="dxa"/>
            <w:noWrap/>
            <w:vAlign w:val="center"/>
          </w:tcPr>
          <w:p w14:paraId="1DA9DDF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减速警示标线</w:t>
            </w:r>
          </w:p>
        </w:tc>
        <w:tc>
          <w:tcPr>
            <w:tcW w:w="5329" w:type="dxa"/>
            <w:noWrap w:val="0"/>
            <w:vAlign w:val="center"/>
          </w:tcPr>
          <w:p w14:paraId="5C8936C2">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按标准制作，单向100米</w:t>
            </w:r>
          </w:p>
        </w:tc>
        <w:tc>
          <w:tcPr>
            <w:tcW w:w="851" w:type="dxa"/>
            <w:noWrap/>
            <w:vAlign w:val="center"/>
          </w:tcPr>
          <w:p w14:paraId="7CE43679">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M</w:t>
            </w:r>
          </w:p>
        </w:tc>
        <w:tc>
          <w:tcPr>
            <w:tcW w:w="675" w:type="dxa"/>
            <w:noWrap/>
            <w:vAlign w:val="center"/>
          </w:tcPr>
          <w:p w14:paraId="608D9D5E">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200</w:t>
            </w:r>
          </w:p>
        </w:tc>
        <w:tc>
          <w:tcPr>
            <w:tcW w:w="615" w:type="dxa"/>
            <w:noWrap/>
            <w:vAlign w:val="center"/>
          </w:tcPr>
          <w:p w14:paraId="72581B44">
            <w:pPr>
              <w:jc w:val="center"/>
              <w:rPr>
                <w:rFonts w:ascii="宋体" w:hAnsi="宋体" w:cs="微软雅黑"/>
                <w:sz w:val="18"/>
                <w:szCs w:val="18"/>
              </w:rPr>
            </w:pPr>
          </w:p>
        </w:tc>
      </w:tr>
      <w:tr w14:paraId="05C8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6A0C2F97">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7</w:t>
            </w:r>
          </w:p>
        </w:tc>
        <w:tc>
          <w:tcPr>
            <w:tcW w:w="1260" w:type="dxa"/>
            <w:noWrap/>
            <w:vAlign w:val="center"/>
          </w:tcPr>
          <w:p w14:paraId="6B59567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圆形限速警示标识</w:t>
            </w:r>
          </w:p>
        </w:tc>
        <w:tc>
          <w:tcPr>
            <w:tcW w:w="5329" w:type="dxa"/>
            <w:noWrap w:val="0"/>
            <w:vAlign w:val="center"/>
          </w:tcPr>
          <w:p w14:paraId="3C7E0E0B">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圆形警示牌Φ800mm,工程级反光膜，含安装配件</w:t>
            </w:r>
          </w:p>
        </w:tc>
        <w:tc>
          <w:tcPr>
            <w:tcW w:w="851" w:type="dxa"/>
            <w:noWrap/>
            <w:vAlign w:val="center"/>
          </w:tcPr>
          <w:p w14:paraId="66F1F86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1110C78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70D05F64">
            <w:pPr>
              <w:jc w:val="center"/>
              <w:rPr>
                <w:rFonts w:ascii="宋体" w:hAnsi="宋体" w:cs="微软雅黑"/>
                <w:sz w:val="18"/>
                <w:szCs w:val="18"/>
              </w:rPr>
            </w:pPr>
          </w:p>
        </w:tc>
      </w:tr>
      <w:tr w14:paraId="2926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3DA57A28">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8</w:t>
            </w:r>
          </w:p>
        </w:tc>
        <w:tc>
          <w:tcPr>
            <w:tcW w:w="1260" w:type="dxa"/>
            <w:noWrap/>
            <w:vAlign w:val="center"/>
          </w:tcPr>
          <w:p w14:paraId="33DCA088">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警示牌立杆</w:t>
            </w:r>
          </w:p>
        </w:tc>
        <w:tc>
          <w:tcPr>
            <w:tcW w:w="5329" w:type="dxa"/>
            <w:noWrap w:val="0"/>
            <w:vAlign w:val="center"/>
          </w:tcPr>
          <w:p w14:paraId="5F7EC616">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热镀锌钢管立杆，表面白色烤漆，Φ100mm/H=3500mm，含混泥土基础。</w:t>
            </w:r>
          </w:p>
        </w:tc>
        <w:tc>
          <w:tcPr>
            <w:tcW w:w="851" w:type="dxa"/>
            <w:noWrap/>
            <w:vAlign w:val="center"/>
          </w:tcPr>
          <w:p w14:paraId="477210D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4DDDE0D2">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606BADB9">
            <w:pPr>
              <w:jc w:val="center"/>
              <w:rPr>
                <w:rFonts w:ascii="宋体" w:hAnsi="宋体" w:cs="微软雅黑"/>
                <w:sz w:val="18"/>
                <w:szCs w:val="18"/>
              </w:rPr>
            </w:pPr>
          </w:p>
        </w:tc>
      </w:tr>
      <w:tr w14:paraId="212F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5C91DBE3">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9</w:t>
            </w:r>
          </w:p>
        </w:tc>
        <w:tc>
          <w:tcPr>
            <w:tcW w:w="1260" w:type="dxa"/>
            <w:noWrap/>
            <w:vAlign w:val="center"/>
          </w:tcPr>
          <w:p w14:paraId="15246D92">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测速距离警示标识</w:t>
            </w:r>
          </w:p>
        </w:tc>
        <w:tc>
          <w:tcPr>
            <w:tcW w:w="5329" w:type="dxa"/>
            <w:noWrap w:val="0"/>
            <w:vAlign w:val="center"/>
          </w:tcPr>
          <w:p w14:paraId="004D3880">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长方形警示牌L=1000mm/W=1000mm，含安装配件</w:t>
            </w:r>
          </w:p>
        </w:tc>
        <w:tc>
          <w:tcPr>
            <w:tcW w:w="851" w:type="dxa"/>
            <w:noWrap/>
            <w:vAlign w:val="center"/>
          </w:tcPr>
          <w:p w14:paraId="56B8EA7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2601211E">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4</w:t>
            </w:r>
          </w:p>
        </w:tc>
        <w:tc>
          <w:tcPr>
            <w:tcW w:w="615" w:type="dxa"/>
            <w:noWrap/>
            <w:vAlign w:val="center"/>
          </w:tcPr>
          <w:p w14:paraId="4D7ED060">
            <w:pPr>
              <w:jc w:val="center"/>
              <w:rPr>
                <w:rFonts w:ascii="宋体" w:hAnsi="宋体" w:cs="微软雅黑"/>
                <w:sz w:val="18"/>
                <w:szCs w:val="18"/>
              </w:rPr>
            </w:pPr>
          </w:p>
        </w:tc>
      </w:tr>
      <w:tr w14:paraId="56BC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85" w:type="dxa"/>
            <w:noWrap/>
            <w:vAlign w:val="center"/>
          </w:tcPr>
          <w:p w14:paraId="5AD5F3D5">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260" w:type="dxa"/>
            <w:noWrap/>
            <w:vAlign w:val="center"/>
          </w:tcPr>
          <w:p w14:paraId="1623B2C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警示牌立杆</w:t>
            </w:r>
          </w:p>
        </w:tc>
        <w:tc>
          <w:tcPr>
            <w:tcW w:w="5329" w:type="dxa"/>
            <w:noWrap/>
            <w:vAlign w:val="center"/>
          </w:tcPr>
          <w:p w14:paraId="69F2433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热镀锌钢管，表面白色烤漆，Φ150mm/H=4500mm，含混泥土基础。</w:t>
            </w:r>
          </w:p>
        </w:tc>
        <w:tc>
          <w:tcPr>
            <w:tcW w:w="851" w:type="dxa"/>
            <w:noWrap/>
            <w:vAlign w:val="center"/>
          </w:tcPr>
          <w:p w14:paraId="698A85B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07FAE13D">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615" w:type="dxa"/>
            <w:noWrap/>
            <w:vAlign w:val="center"/>
          </w:tcPr>
          <w:p w14:paraId="3B3906A5">
            <w:pPr>
              <w:jc w:val="center"/>
            </w:pPr>
          </w:p>
        </w:tc>
      </w:tr>
      <w:tr w14:paraId="3EB1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1C7644B5">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260" w:type="dxa"/>
            <w:noWrap/>
            <w:vAlign w:val="center"/>
          </w:tcPr>
          <w:p w14:paraId="5990FB2D">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测速采集点警示标识</w:t>
            </w:r>
          </w:p>
        </w:tc>
        <w:tc>
          <w:tcPr>
            <w:tcW w:w="5329" w:type="dxa"/>
            <w:noWrap w:val="0"/>
            <w:vAlign w:val="center"/>
          </w:tcPr>
          <w:p w14:paraId="6D7E83B9">
            <w:pPr>
              <w:keepNext w:val="0"/>
              <w:keepLines w:val="0"/>
              <w:widowControl/>
              <w:suppressLineNumbers w:val="0"/>
              <w:jc w:val="left"/>
              <w:textAlignment w:val="center"/>
              <w:rPr>
                <w:rFonts w:ascii="宋体" w:hAnsi="宋体" w:cs="微软雅黑"/>
                <w:kern w:val="0"/>
                <w:sz w:val="18"/>
                <w:szCs w:val="18"/>
              </w:rPr>
            </w:pPr>
            <w:r>
              <w:rPr>
                <w:rFonts w:hint="eastAsia" w:ascii="宋体" w:hAnsi="宋体" w:eastAsia="宋体" w:cs="宋体"/>
                <w:i w:val="0"/>
                <w:iCs w:val="0"/>
                <w:color w:val="000000"/>
                <w:kern w:val="0"/>
                <w:sz w:val="18"/>
                <w:szCs w:val="18"/>
                <w:u w:val="none"/>
                <w:lang w:val="en-US" w:eastAsia="zh-CN" w:bidi="ar"/>
              </w:rPr>
              <w:t>长方形警示牌L=1300mm/W=2260mm，含安装配件</w:t>
            </w:r>
          </w:p>
        </w:tc>
        <w:tc>
          <w:tcPr>
            <w:tcW w:w="851" w:type="dxa"/>
            <w:noWrap/>
            <w:vAlign w:val="center"/>
          </w:tcPr>
          <w:p w14:paraId="0101D615">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43D49AC3">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29EDA289">
            <w:pPr>
              <w:jc w:val="center"/>
              <w:rPr>
                <w:rFonts w:ascii="宋体" w:hAnsi="宋体" w:cs="微软雅黑"/>
                <w:sz w:val="18"/>
                <w:szCs w:val="18"/>
              </w:rPr>
            </w:pPr>
          </w:p>
        </w:tc>
      </w:tr>
      <w:tr w14:paraId="6AEC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5A39D0BD">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260" w:type="dxa"/>
            <w:noWrap/>
            <w:vAlign w:val="center"/>
          </w:tcPr>
          <w:p w14:paraId="7562D07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测速抓拍单元</w:t>
            </w:r>
          </w:p>
        </w:tc>
        <w:tc>
          <w:tcPr>
            <w:tcW w:w="5329" w:type="dxa"/>
            <w:noWrap w:val="0"/>
            <w:vAlign w:val="center"/>
          </w:tcPr>
          <w:p w14:paraId="51D84C7F">
            <w:pPr>
              <w:keepNext w:val="0"/>
              <w:keepLines w:val="0"/>
              <w:widowControl/>
              <w:suppressLineNumbers w:val="0"/>
              <w:jc w:val="left"/>
              <w:textAlignment w:val="center"/>
              <w:rPr>
                <w:rFonts w:ascii="宋体" w:hAnsi="宋体" w:cs="微软雅黑"/>
                <w:kern w:val="0"/>
                <w:sz w:val="18"/>
                <w:szCs w:val="18"/>
              </w:rPr>
            </w:pPr>
            <w:r>
              <w:rPr>
                <w:rFonts w:hint="eastAsia" w:ascii="宋体" w:hAnsi="宋体" w:eastAsia="宋体" w:cs="宋体"/>
                <w:i w:val="0"/>
                <w:iCs w:val="0"/>
                <w:color w:val="000000"/>
                <w:kern w:val="0"/>
                <w:sz w:val="18"/>
                <w:szCs w:val="18"/>
                <w:u w:val="none"/>
                <w:lang w:val="en-US" w:eastAsia="zh-CN" w:bidi="ar"/>
              </w:rPr>
              <w:t>包含摄像机、室外防护罩、电源适配器等组成；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图像分辨率不低于4096×2336，像素≥900万；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设备采用先进的图像融合技术，夜间不得使用白光爆闪灯或外加频闪灯（正常环境光路口，电警可仅采用下挂灯）；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传感器：GS-CMOS，1.1英寸，视频分辨率不低于4096×2336，抓图分辨率不低于4096×2336；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▲支持对设备的网络工作情况和运行工作情况进行一键诊断检查，并对异常工作情况的内容、发生时间及结束时间进行详情显示及意见处理（</w:t>
            </w:r>
            <w:r>
              <w:rPr>
                <w:rFonts w:hint="eastAsia" w:ascii="宋体" w:hAnsi="宋体" w:eastAsia="宋体" w:cs="宋体"/>
                <w:b/>
                <w:bCs/>
                <w:i w:val="0"/>
                <w:iCs w:val="0"/>
                <w:color w:val="000000"/>
                <w:kern w:val="0"/>
                <w:sz w:val="18"/>
                <w:szCs w:val="18"/>
                <w:u w:val="none"/>
                <w:lang w:val="en-US" w:eastAsia="zh-CN" w:bidi="ar"/>
              </w:rPr>
              <w:t>投标时提供针对本项目的公安部有效检测报告复印件加盖供应商公章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支持配合外接补光灯控制使用，支持闪光灯和频闪灯同步补光；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支持自动采集车道、车流量、平均速度、车辆类型、占有率、平均车头时距、平均排队长度、时间段等交通信息数据并进行统计，支持自动上传采集的交通信息数据，上传时间间隔可设置；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▲支持查看设备的温度信息、CPU使用率、内存使用率以及设备总运行时间</w:t>
            </w:r>
            <w:r>
              <w:rPr>
                <w:rFonts w:hint="eastAsia" w:ascii="宋体" w:hAnsi="宋体" w:eastAsia="宋体" w:cs="宋体"/>
                <w:b/>
                <w:bCs/>
                <w:i w:val="0"/>
                <w:iCs w:val="0"/>
                <w:color w:val="000000"/>
                <w:kern w:val="0"/>
                <w:sz w:val="18"/>
                <w:szCs w:val="18"/>
                <w:u w:val="none"/>
                <w:lang w:val="en-US" w:eastAsia="zh-CN" w:bidi="ar"/>
              </w:rPr>
              <w:t>（投标时提供针对本项目的公安部有效检测报告复印件加盖供应商公章）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▲支持用户认证摘要算法设置，包括MD5和SHA256</w:t>
            </w:r>
            <w:r>
              <w:rPr>
                <w:rFonts w:hint="eastAsia" w:ascii="宋体" w:hAnsi="宋体" w:eastAsia="宋体" w:cs="宋体"/>
                <w:b/>
                <w:bCs/>
                <w:i w:val="0"/>
                <w:iCs w:val="0"/>
                <w:color w:val="000000"/>
                <w:kern w:val="0"/>
                <w:sz w:val="18"/>
                <w:szCs w:val="18"/>
                <w:u w:val="none"/>
                <w:lang w:val="en-US" w:eastAsia="zh-CN" w:bidi="ar"/>
              </w:rPr>
              <w:t>（投标时提供针对本项目的公安部有效检测报告复印件加盖供应商公章）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支持车牌识别功能：白天识别准确率≥99%；晚上识别准确率≥99%；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支持车辆违章变道检测抓拍功能， 白天捕获率≥99%； 晚上捕获率≥99%；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支持对超速(按所设超速阈值)行使的车辆进行检测抓拍功能， 白天捕获率≥99%； 晚上捕获率≥99%；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分别对12种车型(大货车、中货车、小货车、客车、小轿车、中客车、危险品运输车、校车、面包车、环卫车、工程车、其他车型)进行不同超速比设置，可设置19个超速比区间。在相同道路上，设备支持根据不同的超速比设置对不同车型进行超速抓拍，并输出不同的超速抓拍结果及违法代码。</w:t>
            </w:r>
            <w:r>
              <w:rPr>
                <w:rFonts w:hint="eastAsia" w:ascii="宋体" w:hAnsi="宋体" w:eastAsia="宋体" w:cs="宋体"/>
                <w:b/>
                <w:bCs/>
                <w:i w:val="0"/>
                <w:iCs w:val="0"/>
                <w:color w:val="000000"/>
                <w:kern w:val="0"/>
                <w:sz w:val="18"/>
                <w:szCs w:val="18"/>
                <w:u w:val="none"/>
                <w:lang w:val="en-US" w:eastAsia="zh-CN" w:bidi="ar"/>
              </w:rPr>
              <w:t>（投标时提供针对本项目的公安部有效检测报告复印件加盖供应商公章）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支持普通卡口/人员卡口模式切换；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支持车辆逆行检测抓拍功能， 白天捕获率≥99%； 晚上捕获率≥99%；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▲支持检测并跟踪指定区域内不少于 250个目标，目标包括机动车、非机动车以及行人</w:t>
            </w:r>
            <w:r>
              <w:rPr>
                <w:rFonts w:hint="eastAsia" w:ascii="宋体" w:hAnsi="宋体" w:eastAsia="宋体" w:cs="宋体"/>
                <w:b/>
                <w:bCs/>
                <w:i w:val="0"/>
                <w:iCs w:val="0"/>
                <w:color w:val="000000"/>
                <w:kern w:val="0"/>
                <w:sz w:val="18"/>
                <w:szCs w:val="18"/>
                <w:u w:val="none"/>
                <w:lang w:val="en-US" w:eastAsia="zh-CN" w:bidi="ar"/>
              </w:rPr>
              <w:t>（投标时提供针对本项目的公安部有效检测报告复印件加盖供应商公章）</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支持通过视频触发进行车辆抓拍，支持车牌识别、车身颜色识别、车型识别，通行车辆信息捕获和违章检测功能；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支持设置卡口抓拍高速应用模式；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支持对驾驶员行车时是否有打电话动作的检测。白天识别准确率≥99%；晚上识别准确率≥99%；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支持检测并跟踪指定区域内不少于220个目标，目标包括机动车、非机动车以及行人等；</w:t>
            </w:r>
          </w:p>
        </w:tc>
        <w:tc>
          <w:tcPr>
            <w:tcW w:w="851" w:type="dxa"/>
            <w:noWrap/>
            <w:vAlign w:val="center"/>
          </w:tcPr>
          <w:p w14:paraId="21A0F072">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3BFE178C">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736BC5BE">
            <w:pPr>
              <w:jc w:val="center"/>
              <w:rPr>
                <w:rFonts w:ascii="宋体" w:hAnsi="宋体" w:cs="微软雅黑"/>
                <w:sz w:val="18"/>
                <w:szCs w:val="18"/>
              </w:rPr>
            </w:pPr>
          </w:p>
        </w:tc>
      </w:tr>
      <w:tr w14:paraId="58CF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1244E69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260" w:type="dxa"/>
            <w:noWrap/>
            <w:vAlign w:val="center"/>
          </w:tcPr>
          <w:p w14:paraId="4E322DDF">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测速雷达</w:t>
            </w:r>
          </w:p>
        </w:tc>
        <w:tc>
          <w:tcPr>
            <w:tcW w:w="5329" w:type="dxa"/>
            <w:noWrap w:val="0"/>
            <w:vAlign w:val="center"/>
          </w:tcPr>
          <w:p w14:paraId="53721148">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测速范围：(10~250) Km/h；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测速精度：(-4～0) Km/h；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监控车道数：单车道；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探测范围：18m～28m，安装高度6m；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距离精度：± 1 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供电方式：DC12V；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功耗：2W；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工作温度：-40℃～+70℃；</w:t>
            </w:r>
          </w:p>
        </w:tc>
        <w:tc>
          <w:tcPr>
            <w:tcW w:w="851" w:type="dxa"/>
            <w:noWrap/>
            <w:vAlign w:val="center"/>
          </w:tcPr>
          <w:p w14:paraId="0FB244D5">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1B3300B3">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3BE18B16">
            <w:pPr>
              <w:jc w:val="center"/>
              <w:rPr>
                <w:rFonts w:ascii="宋体" w:hAnsi="宋体" w:cs="微软雅黑"/>
                <w:sz w:val="18"/>
                <w:szCs w:val="18"/>
              </w:rPr>
            </w:pPr>
          </w:p>
        </w:tc>
      </w:tr>
      <w:tr w14:paraId="4DDD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41A11B5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260" w:type="dxa"/>
            <w:noWrap/>
            <w:vAlign w:val="center"/>
          </w:tcPr>
          <w:p w14:paraId="6EDE9295">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多合一补光灯</w:t>
            </w:r>
          </w:p>
        </w:tc>
        <w:tc>
          <w:tcPr>
            <w:tcW w:w="5329" w:type="dxa"/>
            <w:noWrap w:val="0"/>
            <w:vAlign w:val="center"/>
          </w:tcPr>
          <w:p w14:paraId="25497389">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灯型：多功能一体型：支持暖光LED频闪、暖光LED爆闪、白光氙气爆闪、红外氙气爆闪四种模式；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光源：可见光（波长350nm～780nm）；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色温：氙气：5800K±200K，LED：3500K；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中心光照度：LED：≤5lx（20m平均光照度），≤20lx（20m有效光照度），≤80lx（20m频爆光照度）；氙气：≤4000lx；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触发方式：开关量；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光斑覆盖范围：1车道；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补光距离：16m～26m；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回电时间：≤70ms；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闪光持续时间：180μs～500μs；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爆闪计数：支持统计爆闪次数和触发次数；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闪光灯寿命：≥1000万次；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频率：100Hz；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灯珠数量：24颗（高亮LED）；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光通量：1000lm；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频闪时间统计：支持统计频闪持续时间；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红外白光切换：支持；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远程故障显示：支持在摄像机WEB上远程显示补光灯故障、正常状态（仅针对大华交通摄像机）；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亮度调节：氙气：1～16级亮度可调；LED：1～20级亮度可调；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供电方式：AC220V±20%，50Hz±2Hz；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功耗：≤65J；</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净重：5.3kg</w:t>
            </w:r>
          </w:p>
        </w:tc>
        <w:tc>
          <w:tcPr>
            <w:tcW w:w="851" w:type="dxa"/>
            <w:noWrap/>
            <w:vAlign w:val="center"/>
          </w:tcPr>
          <w:p w14:paraId="74B7D5B8">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5ACB888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4F0AEF31">
            <w:pPr>
              <w:jc w:val="center"/>
              <w:rPr>
                <w:rFonts w:ascii="宋体" w:hAnsi="宋体" w:cs="微软雅黑"/>
                <w:sz w:val="18"/>
                <w:szCs w:val="18"/>
              </w:rPr>
            </w:pPr>
          </w:p>
        </w:tc>
      </w:tr>
      <w:tr w14:paraId="661A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85" w:type="dxa"/>
            <w:noWrap/>
            <w:vAlign w:val="center"/>
          </w:tcPr>
          <w:p w14:paraId="69E8FB43">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260" w:type="dxa"/>
            <w:noWrap/>
            <w:vAlign w:val="center"/>
          </w:tcPr>
          <w:p w14:paraId="5200F76D">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智能终端管理盒</w:t>
            </w:r>
          </w:p>
        </w:tc>
        <w:tc>
          <w:tcPr>
            <w:tcW w:w="5329" w:type="dxa"/>
            <w:noWrap w:val="0"/>
            <w:vAlign w:val="center"/>
          </w:tcPr>
          <w:p w14:paraId="7621ACD2">
            <w:pPr>
              <w:keepNext w:val="0"/>
              <w:keepLines w:val="0"/>
              <w:widowControl/>
              <w:suppressLineNumbers w:val="0"/>
              <w:jc w:val="left"/>
              <w:textAlignment w:val="center"/>
              <w:rPr>
                <w:rFonts w:ascii="宋体" w:hAnsi="宋体" w:cs="微软雅黑"/>
                <w:kern w:val="0"/>
                <w:sz w:val="18"/>
                <w:szCs w:val="18"/>
              </w:rPr>
            </w:pPr>
            <w:r>
              <w:rPr>
                <w:rFonts w:hint="eastAsia" w:ascii="宋体" w:hAnsi="宋体" w:eastAsia="宋体" w:cs="宋体"/>
                <w:i w:val="0"/>
                <w:iCs w:val="0"/>
                <w:color w:val="000000"/>
                <w:kern w:val="0"/>
                <w:sz w:val="18"/>
                <w:szCs w:val="18"/>
                <w:u w:val="none"/>
                <w:lang w:val="en-US" w:eastAsia="zh-CN" w:bidi="ar"/>
              </w:rPr>
              <w:t>内置8个10M/100M自适应以太网口，视频接入模式码流支持180Mbps，卡口合成模式码流支持100Mbps；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支持同时对接4个屏幕，支持按通道设置对应的屏号，支持按行驶方向将不同方向的车辆信息发布到不同屏幕上；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支持将屏幕划分为6个区域，各区域可独立配置数据类型、每页停留时间、显示风格，移动速度，字体颜色，字体大小，叠加元素；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支持设置最大速度阈值，控制最大显示速度；支持开启速度控制，设置安全速度阈值、告警速度阈值、超速速度阈值及对应的字体颜色，按速度区段区分显示字体颜色；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支持仅超速显示车速、卡口合成上传、违法合成上传、无牌车上传、警牌上传、车牌隐私保护等多种个性发布方式；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支持设置过滤阈值，对异常测速结果进行过滤；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可添加IP摄像机≥4路，支持网络高清视频和图片同时接入， 总码率不小于100Mbps；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支持将1/2/3/4张原始图片进行合成，支持多种合成形状选择，图片顺序可任意修改；支持去除原始图片黑边；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支持超速检测和欠速检测。可分别设定高限速和低限速值；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硬盘接口：1个，3.5英寸；一键复位按钮：1个，长按复位键可恢复系统到出厂默认配置；SIM卡槽：1个，天线接口：1个3G/4G模块天线接口、1个GPS模块天线接口；RS232串口：1个；RS485接口：2个；报警输入接口：3个；报警输出接口：3个；音频输入接口：1个；音频输出接口：1个；状态指示灯:2个；USB3.0接口：1个；</w:t>
            </w:r>
            <w:r>
              <w:rPr>
                <w:rFonts w:hint="eastAsia" w:ascii="宋体" w:hAnsi="宋体" w:eastAsia="宋体" w:cs="宋体"/>
                <w:b/>
                <w:bCs/>
                <w:i w:val="0"/>
                <w:iCs w:val="0"/>
                <w:color w:val="000000"/>
                <w:kern w:val="0"/>
                <w:sz w:val="18"/>
                <w:szCs w:val="18"/>
                <w:u w:val="none"/>
                <w:lang w:val="en-US" w:eastAsia="zh-CN" w:bidi="ar"/>
              </w:rPr>
              <w:t>（投标时提供针对本项目的公安部有效检测报告复印件加盖供应商公章）</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▲违法图片支持类型：交通抛洒物；行人事件；左转不礼让直行；大弯小转；车辆排队加塞；右转不礼让横向直行；右转不礼让直行行人；不按规定使用远光灯；禁货；行人卡口；非机动车占道； B类违法停车； C类违法停车； D类违法停车；非机动车超载；未戴安全头盔；出店经营；机动车违停；非机动车违停；流动摊贩；禁止通行；未按规定依次通行；交通滞留；非机动车装载伞具；违法倒车；</w:t>
            </w:r>
            <w:r>
              <w:rPr>
                <w:rFonts w:hint="eastAsia" w:ascii="宋体" w:hAnsi="宋体" w:eastAsia="宋体" w:cs="宋体"/>
                <w:b/>
                <w:bCs/>
                <w:i w:val="0"/>
                <w:iCs w:val="0"/>
                <w:color w:val="000000"/>
                <w:kern w:val="0"/>
                <w:sz w:val="18"/>
                <w:szCs w:val="18"/>
                <w:u w:val="none"/>
                <w:lang w:val="en-US" w:eastAsia="zh-CN" w:bidi="ar"/>
              </w:rPr>
              <w:t>（投标时提供针对本项目的公安部有效检测报告复印件加盖供应商公章）</w:t>
            </w:r>
          </w:p>
        </w:tc>
        <w:tc>
          <w:tcPr>
            <w:tcW w:w="851" w:type="dxa"/>
            <w:noWrap/>
            <w:vAlign w:val="center"/>
          </w:tcPr>
          <w:p w14:paraId="745B48A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675" w:type="dxa"/>
            <w:noWrap/>
            <w:vAlign w:val="center"/>
          </w:tcPr>
          <w:p w14:paraId="0C5CF682">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3AAD92AE">
            <w:pPr>
              <w:jc w:val="center"/>
              <w:rPr>
                <w:rFonts w:ascii="宋体" w:hAnsi="宋体" w:cs="微软雅黑"/>
                <w:sz w:val="18"/>
                <w:szCs w:val="18"/>
              </w:rPr>
            </w:pPr>
          </w:p>
        </w:tc>
      </w:tr>
      <w:tr w14:paraId="29FA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381F2B41">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16</w:t>
            </w:r>
          </w:p>
        </w:tc>
        <w:tc>
          <w:tcPr>
            <w:tcW w:w="1260" w:type="dxa"/>
            <w:noWrap/>
            <w:vAlign w:val="center"/>
          </w:tcPr>
          <w:p w14:paraId="0E9AA835">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万向节</w:t>
            </w:r>
          </w:p>
        </w:tc>
        <w:tc>
          <w:tcPr>
            <w:tcW w:w="5329" w:type="dxa"/>
            <w:noWrap w:val="0"/>
            <w:vAlign w:val="center"/>
          </w:tcPr>
          <w:p w14:paraId="58393E66">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三维万向节</w:t>
            </w:r>
          </w:p>
        </w:tc>
        <w:tc>
          <w:tcPr>
            <w:tcW w:w="851" w:type="dxa"/>
            <w:noWrap/>
            <w:vAlign w:val="center"/>
          </w:tcPr>
          <w:p w14:paraId="6351378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只</w:t>
            </w:r>
          </w:p>
        </w:tc>
        <w:tc>
          <w:tcPr>
            <w:tcW w:w="675" w:type="dxa"/>
            <w:noWrap/>
            <w:vAlign w:val="center"/>
          </w:tcPr>
          <w:p w14:paraId="4F60D8C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6</w:t>
            </w:r>
          </w:p>
        </w:tc>
        <w:tc>
          <w:tcPr>
            <w:tcW w:w="615" w:type="dxa"/>
            <w:noWrap/>
            <w:vAlign w:val="center"/>
          </w:tcPr>
          <w:p w14:paraId="76BE40A4">
            <w:pPr>
              <w:jc w:val="center"/>
              <w:rPr>
                <w:rFonts w:ascii="宋体" w:hAnsi="宋体" w:cs="微软雅黑"/>
                <w:sz w:val="18"/>
                <w:szCs w:val="18"/>
              </w:rPr>
            </w:pPr>
          </w:p>
        </w:tc>
      </w:tr>
      <w:tr w14:paraId="39D1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454AB23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17</w:t>
            </w:r>
          </w:p>
        </w:tc>
        <w:tc>
          <w:tcPr>
            <w:tcW w:w="1260" w:type="dxa"/>
            <w:noWrap/>
            <w:vAlign w:val="center"/>
          </w:tcPr>
          <w:p w14:paraId="2FB574B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雷达速度警示屏</w:t>
            </w:r>
          </w:p>
        </w:tc>
        <w:tc>
          <w:tcPr>
            <w:tcW w:w="5329" w:type="dxa"/>
            <w:noWrap w:val="0"/>
            <w:vAlign w:val="center"/>
          </w:tcPr>
          <w:p w14:paraId="6A3911B5">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测速范围：5km/h ～ 199km/h；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监控车道数：4车道；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供电方式：整机系统：AC220V/0.2A内部雷达：DC12VLED屏：DC12V；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功耗：雷达：＜5W显示屏：＜40W；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工作温度：-40℃～+65℃；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产品尺寸：显示屏：734mm×570mm×106.5mm（长×宽×高）限速牌：1620mm×955mm×15mm（长×宽×高）；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净重：25.0kg</w:t>
            </w:r>
          </w:p>
        </w:tc>
        <w:tc>
          <w:tcPr>
            <w:tcW w:w="851" w:type="dxa"/>
            <w:noWrap/>
            <w:vAlign w:val="center"/>
          </w:tcPr>
          <w:p w14:paraId="1D147E4C">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61C62FA8">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7CCFE633">
            <w:pPr>
              <w:jc w:val="center"/>
              <w:rPr>
                <w:rFonts w:ascii="宋体" w:hAnsi="宋体" w:cs="微软雅黑"/>
                <w:sz w:val="18"/>
                <w:szCs w:val="18"/>
              </w:rPr>
            </w:pPr>
          </w:p>
        </w:tc>
      </w:tr>
      <w:tr w14:paraId="0197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01628DA3">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18</w:t>
            </w:r>
          </w:p>
        </w:tc>
        <w:tc>
          <w:tcPr>
            <w:tcW w:w="1260" w:type="dxa"/>
            <w:noWrap/>
            <w:vAlign w:val="center"/>
          </w:tcPr>
          <w:p w14:paraId="0DB98199">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定制接口开发</w:t>
            </w:r>
          </w:p>
        </w:tc>
        <w:tc>
          <w:tcPr>
            <w:tcW w:w="5329" w:type="dxa"/>
            <w:noWrap w:val="0"/>
            <w:vAlign w:val="center"/>
          </w:tcPr>
          <w:p w14:paraId="071A8AD3">
            <w:pPr>
              <w:jc w:val="left"/>
              <w:rPr>
                <w:rFonts w:ascii="宋体" w:hAnsi="宋体" w:cs="微软雅黑"/>
                <w:b/>
                <w:kern w:val="0"/>
                <w:sz w:val="18"/>
                <w:szCs w:val="18"/>
              </w:rPr>
            </w:pPr>
          </w:p>
        </w:tc>
        <w:tc>
          <w:tcPr>
            <w:tcW w:w="851" w:type="dxa"/>
            <w:noWrap/>
            <w:vAlign w:val="center"/>
          </w:tcPr>
          <w:p w14:paraId="30B711D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30B90A2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45FF2BED">
            <w:pPr>
              <w:jc w:val="center"/>
              <w:rPr>
                <w:rFonts w:ascii="宋体" w:hAnsi="宋体" w:cs="微软雅黑"/>
                <w:sz w:val="18"/>
                <w:szCs w:val="18"/>
              </w:rPr>
            </w:pPr>
          </w:p>
        </w:tc>
      </w:tr>
      <w:tr w14:paraId="0285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222324CF">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19</w:t>
            </w:r>
          </w:p>
        </w:tc>
        <w:tc>
          <w:tcPr>
            <w:tcW w:w="1260" w:type="dxa"/>
            <w:noWrap/>
            <w:vAlign w:val="center"/>
          </w:tcPr>
          <w:p w14:paraId="760E509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不锈钢设备控制箱</w:t>
            </w:r>
          </w:p>
        </w:tc>
        <w:tc>
          <w:tcPr>
            <w:tcW w:w="5329" w:type="dxa"/>
            <w:noWrap w:val="0"/>
            <w:vAlign w:val="center"/>
          </w:tcPr>
          <w:p w14:paraId="41800B53">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内置自动重合闸，散热风扇，网络电源防雷器，光纤熔接盒，电源插板。</w:t>
            </w:r>
          </w:p>
        </w:tc>
        <w:tc>
          <w:tcPr>
            <w:tcW w:w="851" w:type="dxa"/>
            <w:noWrap/>
            <w:vAlign w:val="center"/>
          </w:tcPr>
          <w:p w14:paraId="2D76EEF6">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675" w:type="dxa"/>
            <w:noWrap/>
            <w:vAlign w:val="center"/>
          </w:tcPr>
          <w:p w14:paraId="689F4579">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2D229A12">
            <w:pPr>
              <w:jc w:val="center"/>
              <w:rPr>
                <w:rFonts w:ascii="宋体" w:hAnsi="宋体" w:cs="微软雅黑"/>
                <w:sz w:val="18"/>
                <w:szCs w:val="18"/>
              </w:rPr>
            </w:pPr>
          </w:p>
        </w:tc>
      </w:tr>
      <w:tr w14:paraId="4EE5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85" w:type="dxa"/>
            <w:noWrap/>
            <w:vAlign w:val="center"/>
          </w:tcPr>
          <w:p w14:paraId="6984A1CA">
            <w:pPr>
              <w:keepNext w:val="0"/>
              <w:keepLines w:val="0"/>
              <w:widowControl/>
              <w:suppressLineNumbers w:val="0"/>
              <w:jc w:val="center"/>
              <w:textAlignment w:val="center"/>
              <w:rPr>
                <w:rFonts w:ascii="宋体" w:hAnsi="宋体" w:cs="微软雅黑"/>
                <w:szCs w:val="21"/>
              </w:rPr>
            </w:pPr>
            <w:r>
              <w:rPr>
                <w:rFonts w:hint="eastAsia" w:ascii="宋体" w:hAnsi="宋体" w:eastAsia="宋体" w:cs="宋体"/>
                <w:i w:val="0"/>
                <w:iCs w:val="0"/>
                <w:color w:val="000000"/>
                <w:kern w:val="0"/>
                <w:sz w:val="18"/>
                <w:szCs w:val="18"/>
                <w:u w:val="none"/>
                <w:lang w:val="en-US" w:eastAsia="zh-CN" w:bidi="ar"/>
              </w:rPr>
              <w:t>20</w:t>
            </w:r>
          </w:p>
        </w:tc>
        <w:tc>
          <w:tcPr>
            <w:tcW w:w="1260" w:type="dxa"/>
            <w:noWrap/>
            <w:vAlign w:val="center"/>
          </w:tcPr>
          <w:p w14:paraId="069411B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工业交换机</w:t>
            </w:r>
          </w:p>
        </w:tc>
        <w:tc>
          <w:tcPr>
            <w:tcW w:w="5329" w:type="dxa"/>
            <w:noWrap/>
            <w:vAlign w:val="center"/>
          </w:tcPr>
          <w:p w14:paraId="78C2852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一光8电，千兆</w:t>
            </w:r>
          </w:p>
        </w:tc>
        <w:tc>
          <w:tcPr>
            <w:tcW w:w="851" w:type="dxa"/>
            <w:noWrap/>
            <w:vAlign w:val="center"/>
          </w:tcPr>
          <w:p w14:paraId="14574B6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只</w:t>
            </w:r>
          </w:p>
        </w:tc>
        <w:tc>
          <w:tcPr>
            <w:tcW w:w="675" w:type="dxa"/>
            <w:noWrap/>
            <w:vAlign w:val="center"/>
          </w:tcPr>
          <w:p w14:paraId="23EF23D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2B1CFD93">
            <w:pPr>
              <w:jc w:val="center"/>
            </w:pPr>
          </w:p>
        </w:tc>
      </w:tr>
      <w:tr w14:paraId="037C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48E4DFF9">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21</w:t>
            </w:r>
          </w:p>
        </w:tc>
        <w:tc>
          <w:tcPr>
            <w:tcW w:w="1260" w:type="dxa"/>
            <w:noWrap/>
            <w:vAlign w:val="center"/>
          </w:tcPr>
          <w:p w14:paraId="398CEA73">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光模块</w:t>
            </w:r>
          </w:p>
        </w:tc>
        <w:tc>
          <w:tcPr>
            <w:tcW w:w="5329" w:type="dxa"/>
            <w:noWrap w:val="0"/>
            <w:vAlign w:val="center"/>
          </w:tcPr>
          <w:p w14:paraId="7FEB9DC8">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40公里 千兆</w:t>
            </w:r>
          </w:p>
        </w:tc>
        <w:tc>
          <w:tcPr>
            <w:tcW w:w="851" w:type="dxa"/>
            <w:noWrap/>
            <w:vAlign w:val="center"/>
          </w:tcPr>
          <w:p w14:paraId="1C9C4577">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只</w:t>
            </w:r>
          </w:p>
        </w:tc>
        <w:tc>
          <w:tcPr>
            <w:tcW w:w="675" w:type="dxa"/>
            <w:noWrap/>
            <w:vAlign w:val="center"/>
          </w:tcPr>
          <w:p w14:paraId="5A8188F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w:t>
            </w:r>
          </w:p>
        </w:tc>
        <w:tc>
          <w:tcPr>
            <w:tcW w:w="615" w:type="dxa"/>
            <w:noWrap/>
            <w:vAlign w:val="center"/>
          </w:tcPr>
          <w:p w14:paraId="06E589F8">
            <w:pPr>
              <w:jc w:val="center"/>
              <w:rPr>
                <w:rFonts w:ascii="宋体" w:hAnsi="宋体" w:cs="微软雅黑"/>
                <w:sz w:val="18"/>
                <w:szCs w:val="18"/>
              </w:rPr>
            </w:pPr>
          </w:p>
        </w:tc>
      </w:tr>
      <w:tr w14:paraId="2148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3CCF8E87">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22</w:t>
            </w:r>
          </w:p>
        </w:tc>
        <w:tc>
          <w:tcPr>
            <w:tcW w:w="1260" w:type="dxa"/>
            <w:noWrap/>
            <w:vAlign w:val="center"/>
          </w:tcPr>
          <w:p w14:paraId="7774D48E">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室外防水超五类网络线</w:t>
            </w:r>
          </w:p>
        </w:tc>
        <w:tc>
          <w:tcPr>
            <w:tcW w:w="5329" w:type="dxa"/>
            <w:noWrap w:val="0"/>
            <w:vAlign w:val="center"/>
          </w:tcPr>
          <w:p w14:paraId="2A02949A">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FS-CAT5E</w:t>
            </w:r>
          </w:p>
        </w:tc>
        <w:tc>
          <w:tcPr>
            <w:tcW w:w="851" w:type="dxa"/>
            <w:noWrap/>
            <w:vAlign w:val="center"/>
          </w:tcPr>
          <w:p w14:paraId="20CF0A19">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675" w:type="dxa"/>
            <w:noWrap/>
            <w:vAlign w:val="center"/>
          </w:tcPr>
          <w:p w14:paraId="23E9A683">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90</w:t>
            </w:r>
          </w:p>
        </w:tc>
        <w:tc>
          <w:tcPr>
            <w:tcW w:w="615" w:type="dxa"/>
            <w:noWrap/>
            <w:vAlign w:val="center"/>
          </w:tcPr>
          <w:p w14:paraId="3350BC3F">
            <w:pPr>
              <w:jc w:val="center"/>
              <w:rPr>
                <w:rFonts w:ascii="宋体" w:hAnsi="宋体" w:cs="微软雅黑"/>
                <w:sz w:val="18"/>
                <w:szCs w:val="18"/>
              </w:rPr>
            </w:pPr>
          </w:p>
        </w:tc>
      </w:tr>
      <w:tr w14:paraId="1C31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85" w:type="dxa"/>
            <w:noWrap/>
            <w:vAlign w:val="center"/>
          </w:tcPr>
          <w:p w14:paraId="67F97FDE">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23</w:t>
            </w:r>
          </w:p>
        </w:tc>
        <w:tc>
          <w:tcPr>
            <w:tcW w:w="1260" w:type="dxa"/>
            <w:noWrap/>
            <w:vAlign w:val="center"/>
          </w:tcPr>
          <w:p w14:paraId="4C220A0A">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室外防水电源线</w:t>
            </w:r>
          </w:p>
        </w:tc>
        <w:tc>
          <w:tcPr>
            <w:tcW w:w="5329" w:type="dxa"/>
            <w:noWrap w:val="0"/>
            <w:vAlign w:val="center"/>
          </w:tcPr>
          <w:p w14:paraId="31AEA4BB">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FS-RVV2*1.5</w:t>
            </w:r>
          </w:p>
        </w:tc>
        <w:tc>
          <w:tcPr>
            <w:tcW w:w="851" w:type="dxa"/>
            <w:noWrap/>
            <w:vAlign w:val="center"/>
          </w:tcPr>
          <w:p w14:paraId="765B194B">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675" w:type="dxa"/>
            <w:noWrap/>
            <w:vAlign w:val="center"/>
          </w:tcPr>
          <w:p w14:paraId="1A5ACC68">
            <w:pPr>
              <w:keepNext w:val="0"/>
              <w:keepLines w:val="0"/>
              <w:widowControl/>
              <w:suppressLineNumbers w:val="0"/>
              <w:jc w:val="center"/>
              <w:textAlignment w:val="center"/>
              <w:rPr>
                <w:rFonts w:hint="eastAsia" w:ascii="宋体" w:hAnsi="宋体"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90</w:t>
            </w:r>
          </w:p>
        </w:tc>
        <w:tc>
          <w:tcPr>
            <w:tcW w:w="615" w:type="dxa"/>
            <w:noWrap/>
            <w:vAlign w:val="center"/>
          </w:tcPr>
          <w:p w14:paraId="045C26AE">
            <w:pPr>
              <w:jc w:val="center"/>
              <w:rPr>
                <w:rFonts w:ascii="宋体" w:hAnsi="宋体" w:cs="微软雅黑"/>
                <w:sz w:val="18"/>
                <w:szCs w:val="18"/>
              </w:rPr>
            </w:pPr>
          </w:p>
        </w:tc>
      </w:tr>
      <w:tr w14:paraId="5599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85" w:type="dxa"/>
            <w:noWrap/>
            <w:vAlign w:val="center"/>
          </w:tcPr>
          <w:p w14:paraId="3791AF2F">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24</w:t>
            </w:r>
          </w:p>
        </w:tc>
        <w:tc>
          <w:tcPr>
            <w:tcW w:w="1260" w:type="dxa"/>
            <w:noWrap/>
            <w:vAlign w:val="center"/>
          </w:tcPr>
          <w:p w14:paraId="1AF4760C">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安装辅材</w:t>
            </w:r>
          </w:p>
        </w:tc>
        <w:tc>
          <w:tcPr>
            <w:tcW w:w="5329" w:type="dxa"/>
            <w:noWrap w:val="0"/>
            <w:vAlign w:val="center"/>
          </w:tcPr>
          <w:p w14:paraId="29521883">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防水胶布，连接软管，水晶头等</w:t>
            </w:r>
          </w:p>
        </w:tc>
        <w:tc>
          <w:tcPr>
            <w:tcW w:w="851" w:type="dxa"/>
            <w:noWrap/>
            <w:vAlign w:val="center"/>
          </w:tcPr>
          <w:p w14:paraId="66DFAB65">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项</w:t>
            </w:r>
          </w:p>
        </w:tc>
        <w:tc>
          <w:tcPr>
            <w:tcW w:w="675" w:type="dxa"/>
            <w:noWrap/>
            <w:vAlign w:val="center"/>
          </w:tcPr>
          <w:p w14:paraId="4B0AAD17">
            <w:pPr>
              <w:keepNext w:val="0"/>
              <w:keepLines w:val="0"/>
              <w:widowControl/>
              <w:suppressLineNumbers w:val="0"/>
              <w:jc w:val="center"/>
              <w:textAlignment w:val="center"/>
              <w:rPr>
                <w:rFonts w:hint="eastAsia" w:ascii="宋体" w:hAnsi="宋体"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2FB31717">
            <w:pPr>
              <w:jc w:val="center"/>
              <w:rPr>
                <w:rFonts w:ascii="宋体" w:hAnsi="宋体" w:cs="微软雅黑"/>
                <w:sz w:val="18"/>
                <w:szCs w:val="18"/>
              </w:rPr>
            </w:pPr>
          </w:p>
        </w:tc>
      </w:tr>
      <w:tr w14:paraId="1AC4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85" w:type="dxa"/>
            <w:noWrap/>
            <w:vAlign w:val="center"/>
          </w:tcPr>
          <w:p w14:paraId="511398E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260" w:type="dxa"/>
            <w:noWrap/>
            <w:vAlign w:val="center"/>
          </w:tcPr>
          <w:p w14:paraId="43B863B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安装调试费</w:t>
            </w:r>
          </w:p>
        </w:tc>
        <w:tc>
          <w:tcPr>
            <w:tcW w:w="5329" w:type="dxa"/>
            <w:noWrap w:val="0"/>
            <w:vAlign w:val="center"/>
          </w:tcPr>
          <w:p w14:paraId="1A307EED">
            <w:pPr>
              <w:keepNext w:val="0"/>
              <w:keepLines w:val="0"/>
              <w:widowControl/>
              <w:suppressLineNumbers w:val="0"/>
              <w:jc w:val="left"/>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含维护费（三年）</w:t>
            </w:r>
          </w:p>
        </w:tc>
        <w:tc>
          <w:tcPr>
            <w:tcW w:w="851" w:type="dxa"/>
            <w:noWrap/>
            <w:vAlign w:val="center"/>
          </w:tcPr>
          <w:p w14:paraId="1504CD9F">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项</w:t>
            </w:r>
          </w:p>
        </w:tc>
        <w:tc>
          <w:tcPr>
            <w:tcW w:w="675" w:type="dxa"/>
            <w:noWrap/>
            <w:vAlign w:val="center"/>
          </w:tcPr>
          <w:p w14:paraId="19F980EC">
            <w:pPr>
              <w:keepNext w:val="0"/>
              <w:keepLines w:val="0"/>
              <w:widowControl/>
              <w:suppressLineNumbers w:val="0"/>
              <w:jc w:val="center"/>
              <w:textAlignment w:val="center"/>
              <w:rPr>
                <w:rFonts w:hint="eastAsia" w:ascii="宋体" w:hAnsi="宋体"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0ECADDC2">
            <w:pPr>
              <w:jc w:val="center"/>
              <w:rPr>
                <w:rFonts w:ascii="宋体" w:hAnsi="宋体" w:cs="微软雅黑"/>
                <w:sz w:val="18"/>
                <w:szCs w:val="18"/>
              </w:rPr>
            </w:pPr>
          </w:p>
        </w:tc>
      </w:tr>
      <w:tr w14:paraId="2F41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85" w:type="dxa"/>
            <w:noWrap/>
            <w:vAlign w:val="center"/>
          </w:tcPr>
          <w:p w14:paraId="632E60D7">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260" w:type="dxa"/>
            <w:noWrap/>
            <w:vAlign w:val="center"/>
          </w:tcPr>
          <w:p w14:paraId="5FF43FEA">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车辆台班费</w:t>
            </w:r>
          </w:p>
        </w:tc>
        <w:tc>
          <w:tcPr>
            <w:tcW w:w="5329" w:type="dxa"/>
            <w:noWrap w:val="0"/>
            <w:vAlign w:val="center"/>
          </w:tcPr>
          <w:p w14:paraId="3E198819">
            <w:pPr>
              <w:keepNext w:val="0"/>
              <w:keepLines w:val="0"/>
              <w:widowControl/>
              <w:suppressLineNumbers w:val="0"/>
              <w:jc w:val="left"/>
              <w:textAlignment w:val="center"/>
              <w:rPr>
                <w:rFonts w:ascii="宋体" w:hAnsi="宋体" w:cs="微软雅黑"/>
                <w:kern w:val="0"/>
                <w:sz w:val="18"/>
                <w:szCs w:val="18"/>
              </w:rPr>
            </w:pPr>
            <w:r>
              <w:rPr>
                <w:rFonts w:hint="eastAsia" w:ascii="宋体" w:hAnsi="宋体" w:eastAsia="宋体" w:cs="宋体"/>
                <w:i w:val="0"/>
                <w:iCs w:val="0"/>
                <w:color w:val="000000"/>
                <w:kern w:val="0"/>
                <w:sz w:val="18"/>
                <w:szCs w:val="18"/>
                <w:u w:val="none"/>
                <w:lang w:val="en-US" w:eastAsia="zh-CN" w:bidi="ar"/>
              </w:rPr>
              <w:t>登高车，起吊车，运输车。</w:t>
            </w:r>
          </w:p>
        </w:tc>
        <w:tc>
          <w:tcPr>
            <w:tcW w:w="851" w:type="dxa"/>
            <w:noWrap/>
            <w:vAlign w:val="center"/>
          </w:tcPr>
          <w:p w14:paraId="0FD1EBDE">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台班</w:t>
            </w:r>
          </w:p>
        </w:tc>
        <w:tc>
          <w:tcPr>
            <w:tcW w:w="675" w:type="dxa"/>
            <w:noWrap/>
            <w:vAlign w:val="center"/>
          </w:tcPr>
          <w:p w14:paraId="487316EB">
            <w:pPr>
              <w:keepNext w:val="0"/>
              <w:keepLines w:val="0"/>
              <w:widowControl/>
              <w:suppressLineNumbers w:val="0"/>
              <w:jc w:val="center"/>
              <w:textAlignment w:val="center"/>
              <w:rPr>
                <w:rFonts w:hint="eastAsia" w:ascii="宋体" w:hAnsi="宋体"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3882DCE0">
            <w:pPr>
              <w:jc w:val="center"/>
              <w:rPr>
                <w:rFonts w:ascii="宋体" w:hAnsi="宋体" w:cs="微软雅黑"/>
                <w:sz w:val="18"/>
                <w:szCs w:val="18"/>
              </w:rPr>
            </w:pPr>
          </w:p>
        </w:tc>
      </w:tr>
      <w:tr w14:paraId="0774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85" w:type="dxa"/>
            <w:noWrap/>
            <w:vAlign w:val="center"/>
          </w:tcPr>
          <w:p w14:paraId="2E1C7AAE">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27</w:t>
            </w:r>
          </w:p>
        </w:tc>
        <w:tc>
          <w:tcPr>
            <w:tcW w:w="1260" w:type="dxa"/>
            <w:noWrap/>
            <w:vAlign w:val="center"/>
          </w:tcPr>
          <w:p w14:paraId="4195F6B3">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接电费用</w:t>
            </w:r>
          </w:p>
        </w:tc>
        <w:tc>
          <w:tcPr>
            <w:tcW w:w="5329" w:type="dxa"/>
            <w:noWrap w:val="0"/>
            <w:vAlign w:val="center"/>
          </w:tcPr>
          <w:p w14:paraId="2849DD51">
            <w:pPr>
              <w:jc w:val="left"/>
              <w:rPr>
                <w:rFonts w:ascii="宋体" w:hAnsi="宋体" w:cs="微软雅黑"/>
                <w:sz w:val="18"/>
                <w:szCs w:val="18"/>
              </w:rPr>
            </w:pPr>
          </w:p>
        </w:tc>
        <w:tc>
          <w:tcPr>
            <w:tcW w:w="851" w:type="dxa"/>
            <w:noWrap/>
            <w:vAlign w:val="center"/>
          </w:tcPr>
          <w:p w14:paraId="730EC255">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项</w:t>
            </w:r>
          </w:p>
        </w:tc>
        <w:tc>
          <w:tcPr>
            <w:tcW w:w="675" w:type="dxa"/>
            <w:noWrap/>
            <w:vAlign w:val="center"/>
          </w:tcPr>
          <w:p w14:paraId="31DA5EE1">
            <w:pPr>
              <w:keepNext w:val="0"/>
              <w:keepLines w:val="0"/>
              <w:widowControl/>
              <w:suppressLineNumbers w:val="0"/>
              <w:jc w:val="center"/>
              <w:textAlignment w:val="center"/>
              <w:rPr>
                <w:rFonts w:hint="eastAsia" w:ascii="宋体" w:hAnsi="宋体"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7A7A36E1">
            <w:pPr>
              <w:jc w:val="center"/>
              <w:rPr>
                <w:rFonts w:ascii="宋体" w:hAnsi="宋体" w:cs="微软雅黑"/>
                <w:sz w:val="18"/>
                <w:szCs w:val="18"/>
              </w:rPr>
            </w:pPr>
          </w:p>
        </w:tc>
      </w:tr>
      <w:tr w14:paraId="50A4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85" w:type="dxa"/>
            <w:noWrap/>
            <w:vAlign w:val="center"/>
          </w:tcPr>
          <w:p w14:paraId="1F3FDCD4">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28</w:t>
            </w:r>
          </w:p>
        </w:tc>
        <w:tc>
          <w:tcPr>
            <w:tcW w:w="1260" w:type="dxa"/>
            <w:noWrap/>
            <w:vAlign w:val="center"/>
          </w:tcPr>
          <w:p w14:paraId="0FF082F7">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光纤租赁费</w:t>
            </w:r>
          </w:p>
        </w:tc>
        <w:tc>
          <w:tcPr>
            <w:tcW w:w="5329" w:type="dxa"/>
            <w:noWrap w:val="0"/>
            <w:vAlign w:val="center"/>
          </w:tcPr>
          <w:p w14:paraId="7F3C438C">
            <w:pPr>
              <w:keepNext w:val="0"/>
              <w:keepLines w:val="0"/>
              <w:widowControl/>
              <w:suppressLineNumbers w:val="0"/>
              <w:jc w:val="both"/>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三年线路租赁费</w:t>
            </w:r>
          </w:p>
        </w:tc>
        <w:tc>
          <w:tcPr>
            <w:tcW w:w="851" w:type="dxa"/>
            <w:noWrap/>
            <w:vAlign w:val="center"/>
          </w:tcPr>
          <w:p w14:paraId="4FDF6970">
            <w:pPr>
              <w:keepNext w:val="0"/>
              <w:keepLines w:val="0"/>
              <w:widowControl/>
              <w:suppressLineNumbers w:val="0"/>
              <w:jc w:val="center"/>
              <w:textAlignment w:val="center"/>
              <w:rPr>
                <w:rFonts w:ascii="宋体" w:hAnsi="宋体" w:cs="微软雅黑"/>
                <w:sz w:val="18"/>
                <w:szCs w:val="18"/>
              </w:rPr>
            </w:pPr>
            <w:r>
              <w:rPr>
                <w:rFonts w:hint="eastAsia" w:ascii="宋体" w:hAnsi="宋体" w:eastAsia="宋体" w:cs="宋体"/>
                <w:i w:val="0"/>
                <w:iCs w:val="0"/>
                <w:color w:val="000000"/>
                <w:kern w:val="0"/>
                <w:sz w:val="18"/>
                <w:szCs w:val="18"/>
                <w:u w:val="none"/>
                <w:lang w:val="en-US" w:eastAsia="zh-CN" w:bidi="ar"/>
              </w:rPr>
              <w:t>条</w:t>
            </w:r>
          </w:p>
        </w:tc>
        <w:tc>
          <w:tcPr>
            <w:tcW w:w="675" w:type="dxa"/>
            <w:noWrap/>
            <w:vAlign w:val="center"/>
          </w:tcPr>
          <w:p w14:paraId="30D84B83">
            <w:pPr>
              <w:keepNext w:val="0"/>
              <w:keepLines w:val="0"/>
              <w:widowControl/>
              <w:suppressLineNumbers w:val="0"/>
              <w:jc w:val="center"/>
              <w:textAlignment w:val="center"/>
              <w:rPr>
                <w:rFonts w:hint="eastAsia" w:ascii="宋体" w:hAnsi="宋体" w:cs="微软雅黑"/>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615" w:type="dxa"/>
            <w:noWrap/>
            <w:vAlign w:val="center"/>
          </w:tcPr>
          <w:p w14:paraId="3B47C0FE">
            <w:pPr>
              <w:jc w:val="center"/>
              <w:rPr>
                <w:rFonts w:ascii="宋体" w:hAnsi="宋体" w:cs="微软雅黑"/>
                <w:sz w:val="18"/>
                <w:szCs w:val="18"/>
              </w:rPr>
            </w:pPr>
          </w:p>
        </w:tc>
      </w:tr>
      <w:tr w14:paraId="1DD4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315" w:type="dxa"/>
            <w:gridSpan w:val="6"/>
            <w:noWrap/>
            <w:vAlign w:val="center"/>
          </w:tcPr>
          <w:p w14:paraId="7D5431DF">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sz w:val="24"/>
              </w:rPr>
            </w:pPr>
            <w:r>
              <w:rPr>
                <w:rFonts w:hint="eastAsia" w:ascii="宋体" w:hAnsi="宋体" w:cs="宋体"/>
                <w:b/>
                <w:sz w:val="24"/>
              </w:rPr>
              <w:t>备注：</w:t>
            </w:r>
          </w:p>
          <w:p w14:paraId="26604BC1">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sz w:val="24"/>
              </w:rPr>
            </w:pPr>
            <w:r>
              <w:rPr>
                <w:rFonts w:hint="eastAsia" w:ascii="宋体" w:hAnsi="宋体" w:cs="宋体"/>
                <w:b/>
                <w:sz w:val="24"/>
              </w:rPr>
              <w:t>1.上述采购要求为最低要求，不得负偏离，否则视为无效报价。</w:t>
            </w:r>
          </w:p>
          <w:p w14:paraId="4DD4C468">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sz w:val="24"/>
              </w:rPr>
            </w:pPr>
            <w:r>
              <w:rPr>
                <w:rFonts w:hint="eastAsia" w:ascii="宋体" w:hAnsi="宋体" w:cs="宋体"/>
                <w:b/>
                <w:sz w:val="24"/>
              </w:rPr>
              <w:t>2.供应商可自行到现场进行实地勘察，了解工程详细概况，成交供应商进场后不得以不了解现场为由提出增加费用的要求，实地勘察供应商用自理。如未到现场勘察，责任自负。</w:t>
            </w:r>
          </w:p>
          <w:p w14:paraId="407BD62E">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cs="宋体"/>
                <w:b/>
                <w:sz w:val="24"/>
              </w:rPr>
            </w:pPr>
            <w:r>
              <w:rPr>
                <w:rFonts w:hint="eastAsia" w:ascii="宋体" w:hAnsi="宋体" w:cs="宋体"/>
                <w:b/>
                <w:sz w:val="24"/>
              </w:rPr>
              <w:t>3.成交供应商须在采购人指定地点和规定时间内安装到位并调试完成，同时完成所有设备和相应网络环境的无缝对接，确保采购人正常使用。</w:t>
            </w:r>
          </w:p>
          <w:p w14:paraId="4BF8B2BB">
            <w:pPr>
              <w:keepNext w:val="0"/>
              <w:keepLines w:val="0"/>
              <w:pageBreakBefore w:val="0"/>
              <w:widowControl w:val="0"/>
              <w:kinsoku/>
              <w:wordWrap/>
              <w:overflowPunct/>
              <w:topLinePunct w:val="0"/>
              <w:autoSpaceDE/>
              <w:autoSpaceDN/>
              <w:bidi w:val="0"/>
              <w:adjustRightInd/>
              <w:spacing w:line="440" w:lineRule="exact"/>
              <w:jc w:val="left"/>
              <w:textAlignment w:val="auto"/>
              <w:rPr>
                <w:rFonts w:ascii="宋体" w:hAnsi="宋体" w:cs="微软雅黑"/>
                <w:sz w:val="18"/>
                <w:szCs w:val="18"/>
              </w:rPr>
            </w:pPr>
            <w:r>
              <w:rPr>
                <w:rFonts w:hint="eastAsia" w:ascii="宋体" w:hAnsi="宋体" w:cs="宋体"/>
                <w:b/>
                <w:sz w:val="24"/>
              </w:rPr>
              <w:t>4.投标时提供《采购货物清单》中要求提供的所有证明材料，否则视为未实质响应报价文件要求。</w:t>
            </w:r>
          </w:p>
        </w:tc>
      </w:tr>
    </w:tbl>
    <w:p w14:paraId="58E9B01E">
      <w:pPr>
        <w:jc w:val="center"/>
        <w:rPr>
          <w:rFonts w:hint="eastAsia" w:ascii="宋体" w:hAnsi="宋体" w:cs="黑体"/>
          <w:b/>
          <w:sz w:val="36"/>
          <w:szCs w:val="36"/>
          <w:lang w:eastAsia="zh-CN"/>
        </w:rPr>
      </w:pP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E1001"/>
    <w:rsid w:val="07D32D2C"/>
    <w:rsid w:val="35980C24"/>
    <w:rsid w:val="715528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3145</Words>
  <Characters>3644</Characters>
  <Lines>0</Lines>
  <Paragraphs>0</Paragraphs>
  <TotalTime>0</TotalTime>
  <ScaleCrop>false</ScaleCrop>
  <LinksUpToDate>false</LinksUpToDate>
  <CharactersWithSpaces>3662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2024-08-01T00:42:00Z</dcterms:created>
  <dc:creator>Administrator</dc:creator>
  <cp:lastModifiedBy>雷厉风行</cp:lastModifiedBy>
  <dcterms:modified xsi:type="dcterms:W3CDTF">2025-05-26T02:44:07Z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22504B1B7F894973A0C8DD1521F37EB0_13</vt:lpwstr>
  </property>
  <property fmtid="{D5CDD505-2E9C-101B-9397-08002B2CF9AE}" pid="4" name="KSOTemplateDocerSaveRecord">
    <vt:lpwstr>eyJoZGlkIjoiZTgzZjAwMTQ0ZmU5ODlmOGQ3N2Y4MWY2ZmQ5MWEyYWYiLCJ1c2VySWQiOiIyNTQ1NDMyNDYifQ==</vt:lpwstr>
  </property>
</Properties>
</file>