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83343">
      <w:pPr>
        <w:spacing w:line="500" w:lineRule="exact"/>
        <w:jc w:val="center"/>
        <w:rPr>
          <w:rFonts w:hint="eastAsia" w:ascii="宋体" w:hAnsi="宋体"/>
          <w:sz w:val="32"/>
          <w:szCs w:val="32"/>
        </w:rPr>
      </w:pPr>
    </w:p>
    <w:p w14:paraId="3F036A94">
      <w:pPr>
        <w:spacing w:line="500" w:lineRule="exact"/>
        <w:jc w:val="center"/>
        <w:rPr>
          <w:rFonts w:hint="eastAsia" w:ascii="宋体" w:hAnsi="宋体"/>
          <w:sz w:val="32"/>
          <w:szCs w:val="32"/>
        </w:rPr>
      </w:pPr>
    </w:p>
    <w:p w14:paraId="011C966C">
      <w:pPr>
        <w:spacing w:line="500" w:lineRule="exact"/>
        <w:jc w:val="center"/>
        <w:rPr>
          <w:rFonts w:hint="eastAsia" w:ascii="宋体" w:hAnsi="宋体"/>
          <w:sz w:val="32"/>
          <w:szCs w:val="32"/>
        </w:rPr>
      </w:pPr>
    </w:p>
    <w:p w14:paraId="40C35ADE">
      <w:pPr>
        <w:spacing w:line="500" w:lineRule="exact"/>
        <w:jc w:val="center"/>
        <w:rPr>
          <w:rFonts w:hint="eastAsia" w:ascii="宋体" w:hAnsi="宋体"/>
          <w:sz w:val="32"/>
          <w:szCs w:val="32"/>
        </w:rPr>
      </w:pPr>
    </w:p>
    <w:p w14:paraId="2181C1E1">
      <w:pPr>
        <w:spacing w:line="500" w:lineRule="exact"/>
        <w:jc w:val="center"/>
        <w:rPr>
          <w:rFonts w:hint="eastAsia" w:ascii="宋体" w:hAnsi="宋体"/>
          <w:sz w:val="32"/>
          <w:szCs w:val="32"/>
        </w:rPr>
      </w:pPr>
    </w:p>
    <w:p w14:paraId="09F7A1C5">
      <w:pPr>
        <w:spacing w:line="500" w:lineRule="exact"/>
        <w:jc w:val="center"/>
        <w:rPr>
          <w:rFonts w:hint="eastAsia" w:ascii="宋体" w:hAnsi="宋体"/>
          <w:sz w:val="32"/>
          <w:szCs w:val="32"/>
        </w:rPr>
      </w:pPr>
    </w:p>
    <w:p w14:paraId="7C05AB8D">
      <w:pPr>
        <w:spacing w:line="500" w:lineRule="exact"/>
        <w:jc w:val="center"/>
        <w:rPr>
          <w:rFonts w:hint="eastAsia" w:ascii="宋体" w:hAnsi="宋体"/>
          <w:b/>
          <w:bCs/>
          <w:sz w:val="40"/>
          <w:szCs w:val="40"/>
        </w:rPr>
      </w:pPr>
      <w:r>
        <w:rPr>
          <w:rFonts w:hint="eastAsia" w:ascii="宋体" w:hAnsi="宋体"/>
          <w:b/>
          <w:bCs/>
          <w:sz w:val="36"/>
          <w:szCs w:val="36"/>
        </w:rPr>
        <w:t>启东市妇幼保健</w:t>
      </w:r>
      <w:r>
        <w:rPr>
          <w:rFonts w:hint="eastAsia" w:ascii="宋体" w:hAnsi="宋体"/>
          <w:b/>
          <w:bCs/>
          <w:sz w:val="36"/>
          <w:szCs w:val="36"/>
          <w:lang w:val="en-US" w:eastAsia="zh-CN"/>
        </w:rPr>
        <w:t>院中医科</w:t>
      </w:r>
      <w:r>
        <w:rPr>
          <w:rFonts w:hint="eastAsia" w:ascii="宋体" w:hAnsi="宋体"/>
          <w:b/>
          <w:bCs/>
          <w:sz w:val="36"/>
          <w:szCs w:val="36"/>
        </w:rPr>
        <w:t>基建改造项目</w:t>
      </w:r>
    </w:p>
    <w:p w14:paraId="009327C7">
      <w:pPr>
        <w:spacing w:line="500" w:lineRule="exact"/>
        <w:jc w:val="center"/>
        <w:rPr>
          <w:rFonts w:hint="eastAsia" w:ascii="宋体" w:hAnsi="宋体"/>
          <w:sz w:val="32"/>
          <w:szCs w:val="32"/>
        </w:rPr>
      </w:pPr>
    </w:p>
    <w:p w14:paraId="2869B1F8">
      <w:pPr>
        <w:spacing w:line="500" w:lineRule="exact"/>
        <w:jc w:val="center"/>
        <w:rPr>
          <w:rFonts w:hint="eastAsia" w:ascii="宋体" w:hAnsi="宋体"/>
          <w:sz w:val="32"/>
          <w:szCs w:val="32"/>
        </w:rPr>
      </w:pPr>
    </w:p>
    <w:p w14:paraId="79DD452B">
      <w:pPr>
        <w:spacing w:line="960" w:lineRule="exact"/>
        <w:jc w:val="center"/>
        <w:rPr>
          <w:rFonts w:hint="eastAsia" w:ascii="宋体" w:hAnsi="宋体"/>
          <w:sz w:val="72"/>
          <w:szCs w:val="72"/>
        </w:rPr>
      </w:pPr>
      <w:r>
        <w:rPr>
          <w:rFonts w:hint="eastAsia" w:ascii="宋体" w:hAnsi="宋体"/>
          <w:sz w:val="72"/>
          <w:szCs w:val="72"/>
        </w:rPr>
        <w:t>竞争性谈判文件</w:t>
      </w:r>
    </w:p>
    <w:p w14:paraId="38B3724D">
      <w:pPr>
        <w:snapToGrid w:val="0"/>
        <w:spacing w:line="560" w:lineRule="exact"/>
        <w:jc w:val="center"/>
        <w:rPr>
          <w:rFonts w:hint="eastAsia" w:asciiTheme="minorEastAsia" w:hAnsiTheme="minorEastAsia"/>
          <w:sz w:val="28"/>
          <w:szCs w:val="28"/>
        </w:rPr>
      </w:pPr>
    </w:p>
    <w:p w14:paraId="5734D6F4">
      <w:pPr>
        <w:snapToGrid w:val="0"/>
        <w:spacing w:line="560" w:lineRule="exact"/>
        <w:jc w:val="center"/>
        <w:rPr>
          <w:rFonts w:hint="eastAsia" w:asciiTheme="minorEastAsia" w:hAnsiTheme="minorEastAsia"/>
          <w:sz w:val="28"/>
          <w:szCs w:val="28"/>
        </w:rPr>
      </w:pPr>
    </w:p>
    <w:p w14:paraId="21272675">
      <w:pPr>
        <w:snapToGrid w:val="0"/>
        <w:spacing w:line="560" w:lineRule="exact"/>
        <w:jc w:val="center"/>
        <w:rPr>
          <w:rFonts w:hint="eastAsia" w:asciiTheme="minorEastAsia" w:hAnsiTheme="minorEastAsia"/>
          <w:sz w:val="28"/>
          <w:szCs w:val="28"/>
        </w:rPr>
      </w:pPr>
    </w:p>
    <w:p w14:paraId="75FB2BD8">
      <w:pPr>
        <w:snapToGrid w:val="0"/>
        <w:spacing w:line="560" w:lineRule="exact"/>
        <w:jc w:val="center"/>
        <w:rPr>
          <w:rFonts w:hint="eastAsia" w:asciiTheme="minorEastAsia" w:hAnsiTheme="minorEastAsia"/>
          <w:sz w:val="28"/>
          <w:szCs w:val="28"/>
        </w:rPr>
      </w:pPr>
    </w:p>
    <w:p w14:paraId="3FCDF967">
      <w:pPr>
        <w:snapToGrid w:val="0"/>
        <w:spacing w:line="560" w:lineRule="exact"/>
        <w:jc w:val="center"/>
        <w:rPr>
          <w:rFonts w:hint="eastAsia" w:asciiTheme="minorEastAsia" w:hAnsiTheme="minorEastAsia"/>
          <w:sz w:val="28"/>
          <w:szCs w:val="28"/>
        </w:rPr>
      </w:pPr>
    </w:p>
    <w:p w14:paraId="5BE5A8AD">
      <w:pPr>
        <w:snapToGrid w:val="0"/>
        <w:spacing w:line="560" w:lineRule="exact"/>
        <w:jc w:val="center"/>
        <w:rPr>
          <w:rFonts w:hint="eastAsia" w:asciiTheme="minorEastAsia" w:hAnsiTheme="minorEastAsia"/>
          <w:sz w:val="28"/>
          <w:szCs w:val="28"/>
        </w:rPr>
      </w:pPr>
    </w:p>
    <w:p w14:paraId="1484E0E6">
      <w:pPr>
        <w:snapToGrid w:val="0"/>
        <w:spacing w:line="560" w:lineRule="exact"/>
        <w:jc w:val="center"/>
        <w:rPr>
          <w:rFonts w:hint="eastAsia" w:asciiTheme="minorEastAsia" w:hAnsiTheme="minorEastAsia"/>
          <w:sz w:val="28"/>
          <w:szCs w:val="28"/>
        </w:rPr>
      </w:pPr>
    </w:p>
    <w:p w14:paraId="48B4882F">
      <w:pPr>
        <w:snapToGrid w:val="0"/>
        <w:spacing w:line="560" w:lineRule="exact"/>
        <w:jc w:val="center"/>
        <w:rPr>
          <w:rFonts w:cs="宋体"/>
          <w:w w:val="80"/>
          <w:sz w:val="32"/>
          <w:szCs w:val="32"/>
        </w:rPr>
      </w:pPr>
    </w:p>
    <w:p w14:paraId="50D9487E">
      <w:pPr>
        <w:snapToGrid w:val="0"/>
        <w:spacing w:line="560" w:lineRule="exact"/>
        <w:jc w:val="center"/>
        <w:rPr>
          <w:rFonts w:cs="宋体"/>
          <w:w w:val="80"/>
          <w:sz w:val="32"/>
          <w:szCs w:val="32"/>
        </w:rPr>
      </w:pPr>
    </w:p>
    <w:p w14:paraId="3ABEE64F">
      <w:pPr>
        <w:ind w:firstLine="1280" w:firstLineChars="500"/>
        <w:rPr>
          <w:rFonts w:hint="eastAsia" w:ascii="宋体" w:hAnsi="宋体" w:cs="宋体"/>
          <w:w w:val="80"/>
          <w:sz w:val="32"/>
          <w:szCs w:val="32"/>
        </w:rPr>
      </w:pPr>
      <w:r>
        <w:rPr>
          <w:rFonts w:hint="eastAsia" w:ascii="宋体" w:hAnsi="宋体" w:cs="宋体"/>
          <w:w w:val="80"/>
          <w:sz w:val="32"/>
          <w:szCs w:val="32"/>
        </w:rPr>
        <w:t>采购单位：启东市妇幼保健院</w:t>
      </w:r>
    </w:p>
    <w:p w14:paraId="48964B0D">
      <w:pPr>
        <w:ind w:firstLine="1280" w:firstLineChars="500"/>
        <w:rPr>
          <w:rFonts w:hint="eastAsia" w:ascii="宋体" w:hAnsi="宋体" w:cs="宋体"/>
          <w:w w:val="80"/>
          <w:sz w:val="32"/>
          <w:szCs w:val="32"/>
        </w:rPr>
      </w:pPr>
      <w:r>
        <w:rPr>
          <w:rFonts w:hint="eastAsia" w:ascii="宋体" w:hAnsi="宋体" w:cs="宋体"/>
          <w:w w:val="80"/>
          <w:sz w:val="32"/>
          <w:szCs w:val="32"/>
        </w:rPr>
        <w:t>日期：2025年</w:t>
      </w:r>
      <w:r>
        <w:rPr>
          <w:rFonts w:hint="eastAsia" w:ascii="宋体" w:hAnsi="宋体" w:cs="宋体"/>
          <w:w w:val="80"/>
          <w:sz w:val="32"/>
          <w:szCs w:val="32"/>
          <w:lang w:val="en-US" w:eastAsia="zh-CN"/>
        </w:rPr>
        <w:t>8</w:t>
      </w:r>
      <w:r>
        <w:rPr>
          <w:rFonts w:hint="eastAsia" w:ascii="宋体" w:hAnsi="宋体" w:cs="宋体"/>
          <w:w w:val="80"/>
          <w:sz w:val="32"/>
          <w:szCs w:val="32"/>
        </w:rPr>
        <w:t>月</w:t>
      </w:r>
      <w:r>
        <w:rPr>
          <w:rFonts w:hint="eastAsia" w:ascii="宋体" w:hAnsi="宋体" w:cs="宋体"/>
          <w:w w:val="80"/>
          <w:sz w:val="32"/>
          <w:szCs w:val="32"/>
          <w:highlight w:val="none"/>
          <w:lang w:val="en-US" w:eastAsia="zh-CN"/>
        </w:rPr>
        <w:t>14</w:t>
      </w:r>
      <w:r>
        <w:rPr>
          <w:rFonts w:hint="eastAsia" w:ascii="宋体" w:hAnsi="宋体" w:cs="宋体"/>
          <w:w w:val="80"/>
          <w:sz w:val="32"/>
          <w:szCs w:val="32"/>
        </w:rPr>
        <w:t>日</w:t>
      </w:r>
    </w:p>
    <w:p w14:paraId="48CA1035">
      <w:pPr>
        <w:spacing w:line="500" w:lineRule="exact"/>
        <w:jc w:val="center"/>
        <w:rPr>
          <w:rFonts w:hint="eastAsia" w:ascii="宋体" w:hAnsi="宋体"/>
          <w:sz w:val="44"/>
          <w:szCs w:val="44"/>
        </w:rPr>
      </w:pPr>
    </w:p>
    <w:p w14:paraId="0ADC9CF8">
      <w:pPr>
        <w:rPr>
          <w:rFonts w:hint="eastAsia" w:ascii="宋体" w:hAnsi="宋体"/>
          <w:sz w:val="36"/>
          <w:szCs w:val="36"/>
        </w:rPr>
      </w:pPr>
      <w:r>
        <w:rPr>
          <w:rFonts w:hint="eastAsia" w:ascii="宋体" w:hAnsi="宋体"/>
          <w:sz w:val="36"/>
          <w:szCs w:val="36"/>
        </w:rPr>
        <w:br w:type="page"/>
      </w:r>
    </w:p>
    <w:p w14:paraId="4C7E9628">
      <w:pPr>
        <w:spacing w:line="500" w:lineRule="exact"/>
        <w:jc w:val="center"/>
        <w:rPr>
          <w:rFonts w:hint="eastAsia" w:ascii="宋体" w:hAnsi="宋体"/>
          <w:sz w:val="36"/>
          <w:szCs w:val="36"/>
        </w:rPr>
      </w:pPr>
      <w:r>
        <w:rPr>
          <w:rFonts w:hint="eastAsia" w:ascii="宋体" w:hAnsi="宋体"/>
          <w:sz w:val="36"/>
          <w:szCs w:val="36"/>
        </w:rPr>
        <w:t>目录</w:t>
      </w:r>
    </w:p>
    <w:p w14:paraId="2F5361FC">
      <w:pPr>
        <w:tabs>
          <w:tab w:val="left" w:pos="7740"/>
        </w:tabs>
        <w:spacing w:line="500" w:lineRule="exact"/>
        <w:rPr>
          <w:rFonts w:hint="eastAsia" w:ascii="宋体" w:hAnsi="宋体"/>
          <w:spacing w:val="2"/>
          <w:sz w:val="24"/>
        </w:rPr>
      </w:pPr>
      <w:r>
        <w:rPr>
          <w:rFonts w:hint="eastAsia" w:ascii="宋体" w:hAnsi="宋体"/>
          <w:bCs/>
          <w:sz w:val="24"/>
        </w:rPr>
        <w:t>第一部分  竞争性谈判</w:t>
      </w:r>
      <w:r>
        <w:rPr>
          <w:rFonts w:hint="eastAsia" w:ascii="宋体" w:hAnsi="宋体"/>
          <w:bCs/>
          <w:sz w:val="24"/>
          <w:lang w:val="zh-CN"/>
        </w:rPr>
        <w:t>公告</w:t>
      </w:r>
    </w:p>
    <w:p w14:paraId="2CE2D824">
      <w:pPr>
        <w:tabs>
          <w:tab w:val="left" w:pos="7740"/>
        </w:tabs>
        <w:spacing w:line="500" w:lineRule="exact"/>
        <w:rPr>
          <w:rFonts w:hint="eastAsia" w:ascii="宋体" w:hAnsi="宋体"/>
          <w:sz w:val="24"/>
        </w:rPr>
      </w:pPr>
    </w:p>
    <w:p w14:paraId="158A9D85">
      <w:pPr>
        <w:tabs>
          <w:tab w:val="left" w:pos="7740"/>
        </w:tabs>
        <w:spacing w:line="500" w:lineRule="exact"/>
        <w:rPr>
          <w:rFonts w:hint="eastAsia" w:ascii="宋体" w:hAnsi="宋体"/>
          <w:spacing w:val="2"/>
          <w:sz w:val="24"/>
        </w:rPr>
      </w:pPr>
      <w:r>
        <w:rPr>
          <w:rFonts w:hint="eastAsia" w:ascii="宋体" w:hAnsi="宋体"/>
          <w:bCs/>
          <w:sz w:val="24"/>
        </w:rPr>
        <w:t>第二部分  谈判</w:t>
      </w:r>
      <w:r>
        <w:rPr>
          <w:rFonts w:hint="eastAsia" w:ascii="宋体" w:hAnsi="宋体"/>
          <w:bCs/>
          <w:sz w:val="24"/>
          <w:lang w:val="zh-CN"/>
        </w:rPr>
        <w:t>须知</w:t>
      </w:r>
    </w:p>
    <w:p w14:paraId="01C9B2E3">
      <w:pPr>
        <w:spacing w:line="500" w:lineRule="exact"/>
        <w:rPr>
          <w:rFonts w:hint="eastAsia" w:ascii="宋体" w:hAnsi="宋体"/>
          <w:sz w:val="24"/>
        </w:rPr>
      </w:pPr>
    </w:p>
    <w:p w14:paraId="31E07174">
      <w:pPr>
        <w:tabs>
          <w:tab w:val="left" w:pos="7740"/>
        </w:tabs>
        <w:spacing w:line="500" w:lineRule="exact"/>
        <w:rPr>
          <w:rFonts w:hint="eastAsia" w:ascii="宋体" w:hAnsi="宋体"/>
          <w:spacing w:val="2"/>
          <w:sz w:val="24"/>
        </w:rPr>
      </w:pPr>
      <w:r>
        <w:rPr>
          <w:rFonts w:hint="eastAsia" w:ascii="宋体" w:hAnsi="宋体"/>
          <w:bCs/>
          <w:sz w:val="24"/>
        </w:rPr>
        <w:t>第三部分  项目需求说明</w:t>
      </w:r>
    </w:p>
    <w:p w14:paraId="0A6D3175">
      <w:pPr>
        <w:pStyle w:val="21"/>
        <w:tabs>
          <w:tab w:val="left" w:pos="7740"/>
          <w:tab w:val="left" w:pos="7920"/>
        </w:tabs>
        <w:spacing w:line="500" w:lineRule="exact"/>
        <w:ind w:left="0"/>
        <w:rPr>
          <w:rFonts w:hint="eastAsia" w:ascii="宋体" w:hAnsi="宋体" w:eastAsia="宋体"/>
          <w:sz w:val="24"/>
          <w:szCs w:val="24"/>
        </w:rPr>
      </w:pPr>
    </w:p>
    <w:p w14:paraId="1A0F1678">
      <w:pPr>
        <w:tabs>
          <w:tab w:val="left" w:pos="7740"/>
        </w:tabs>
        <w:spacing w:line="500" w:lineRule="exact"/>
        <w:rPr>
          <w:rFonts w:hint="eastAsia" w:ascii="宋体" w:hAnsi="宋体"/>
          <w:spacing w:val="2"/>
          <w:sz w:val="24"/>
        </w:rPr>
      </w:pPr>
      <w:r>
        <w:rPr>
          <w:rFonts w:hint="eastAsia" w:ascii="宋体" w:hAnsi="宋体"/>
          <w:sz w:val="24"/>
        </w:rPr>
        <w:t>第四部分  谈判</w:t>
      </w:r>
      <w:r>
        <w:rPr>
          <w:rFonts w:hint="eastAsia" w:ascii="宋体" w:hAnsi="宋体"/>
          <w:sz w:val="24"/>
          <w:lang w:val="zh-CN"/>
        </w:rPr>
        <w:t>程序和内容</w:t>
      </w:r>
    </w:p>
    <w:p w14:paraId="4FDDBF93">
      <w:pPr>
        <w:spacing w:line="500" w:lineRule="exact"/>
        <w:rPr>
          <w:rFonts w:hint="eastAsia" w:ascii="宋体" w:hAnsi="宋体"/>
          <w:sz w:val="24"/>
        </w:rPr>
      </w:pPr>
    </w:p>
    <w:p w14:paraId="090B5D45">
      <w:pPr>
        <w:tabs>
          <w:tab w:val="left" w:pos="7740"/>
        </w:tabs>
        <w:spacing w:line="500" w:lineRule="exact"/>
        <w:rPr>
          <w:rFonts w:hint="eastAsia" w:ascii="宋体" w:hAnsi="宋体"/>
          <w:spacing w:val="2"/>
          <w:sz w:val="24"/>
        </w:rPr>
      </w:pPr>
      <w:r>
        <w:rPr>
          <w:rFonts w:hint="eastAsia" w:ascii="宋体" w:hAnsi="宋体"/>
          <w:bCs/>
          <w:sz w:val="24"/>
        </w:rPr>
        <w:t>第五部分  合同签订与验收付款</w:t>
      </w:r>
    </w:p>
    <w:p w14:paraId="1405E501">
      <w:pPr>
        <w:spacing w:line="500" w:lineRule="exact"/>
        <w:rPr>
          <w:rFonts w:hint="eastAsia" w:ascii="宋体" w:hAnsi="宋体"/>
          <w:sz w:val="24"/>
        </w:rPr>
      </w:pPr>
    </w:p>
    <w:p w14:paraId="412F0F09">
      <w:pPr>
        <w:tabs>
          <w:tab w:val="left" w:pos="7740"/>
        </w:tabs>
        <w:spacing w:line="500" w:lineRule="exact"/>
        <w:rPr>
          <w:rFonts w:hint="eastAsia" w:ascii="宋体" w:hAnsi="宋体"/>
          <w:spacing w:val="2"/>
          <w:sz w:val="24"/>
        </w:rPr>
      </w:pPr>
      <w:r>
        <w:rPr>
          <w:rFonts w:hint="eastAsia" w:ascii="宋体" w:hAnsi="宋体"/>
          <w:bCs/>
          <w:sz w:val="24"/>
        </w:rPr>
        <w:t>第六部分  响应文件组成</w:t>
      </w:r>
    </w:p>
    <w:p w14:paraId="4560A489">
      <w:pPr>
        <w:tabs>
          <w:tab w:val="left" w:pos="7740"/>
        </w:tabs>
        <w:spacing w:line="500" w:lineRule="exact"/>
        <w:rPr>
          <w:rFonts w:hint="eastAsia" w:ascii="宋体" w:hAnsi="宋体"/>
          <w:bCs/>
          <w:sz w:val="24"/>
        </w:rPr>
      </w:pPr>
    </w:p>
    <w:p w14:paraId="2794F490">
      <w:pPr>
        <w:tabs>
          <w:tab w:val="left" w:pos="7740"/>
        </w:tabs>
        <w:spacing w:line="500" w:lineRule="exact"/>
        <w:rPr>
          <w:rFonts w:hint="eastAsia" w:ascii="宋体" w:hAnsi="宋体"/>
          <w:bCs/>
          <w:sz w:val="32"/>
          <w:szCs w:val="32"/>
        </w:rPr>
      </w:pPr>
      <w:r>
        <w:rPr>
          <w:rFonts w:hint="eastAsia" w:ascii="宋体" w:hAnsi="宋体"/>
          <w:bCs/>
          <w:sz w:val="24"/>
        </w:rPr>
        <w:t>第七部分  附件-谈判响应文件格式</w:t>
      </w:r>
    </w:p>
    <w:p w14:paraId="1876F528">
      <w:pPr>
        <w:tabs>
          <w:tab w:val="left" w:pos="7740"/>
        </w:tabs>
        <w:spacing w:line="500" w:lineRule="exact"/>
        <w:rPr>
          <w:rFonts w:hint="eastAsia" w:ascii="宋体" w:hAnsi="宋体"/>
          <w:bCs/>
          <w:sz w:val="32"/>
          <w:szCs w:val="32"/>
        </w:rPr>
      </w:pPr>
    </w:p>
    <w:p w14:paraId="26A7C5E4">
      <w:pPr>
        <w:tabs>
          <w:tab w:val="left" w:pos="7740"/>
        </w:tabs>
        <w:spacing w:line="500" w:lineRule="exact"/>
        <w:rPr>
          <w:rFonts w:ascii="楷体_GB2312" w:eastAsia="楷体_GB2312"/>
          <w:b/>
          <w:spacing w:val="2"/>
          <w:sz w:val="32"/>
          <w:szCs w:val="32"/>
        </w:rPr>
      </w:pPr>
    </w:p>
    <w:p w14:paraId="0D5F84D0">
      <w:pPr>
        <w:pStyle w:val="2"/>
      </w:pPr>
    </w:p>
    <w:p w14:paraId="2476CFE5">
      <w:pPr>
        <w:rPr>
          <w:rFonts w:hint="eastAsia" w:ascii="宋体" w:hAnsi="宋体"/>
          <w:b/>
          <w:sz w:val="36"/>
          <w:szCs w:val="36"/>
        </w:rPr>
      </w:pPr>
      <w:r>
        <w:rPr>
          <w:rFonts w:hint="eastAsia" w:ascii="宋体" w:hAnsi="宋体"/>
          <w:b/>
          <w:sz w:val="36"/>
          <w:szCs w:val="36"/>
        </w:rPr>
        <w:br w:type="page"/>
      </w:r>
    </w:p>
    <w:p w14:paraId="7D123DBC">
      <w:pPr>
        <w:snapToGrid w:val="0"/>
        <w:spacing w:line="300" w:lineRule="auto"/>
        <w:jc w:val="center"/>
        <w:outlineLvl w:val="0"/>
        <w:rPr>
          <w:rFonts w:hint="eastAsia" w:ascii="宋体" w:hAnsi="宋体"/>
          <w:b/>
          <w:sz w:val="36"/>
          <w:szCs w:val="36"/>
        </w:rPr>
      </w:pPr>
      <w:r>
        <w:rPr>
          <w:rFonts w:hint="eastAsia" w:ascii="宋体" w:hAnsi="宋体"/>
          <w:b/>
          <w:sz w:val="36"/>
          <w:szCs w:val="36"/>
        </w:rPr>
        <w:t xml:space="preserve">第一部分  </w:t>
      </w:r>
      <w:bookmarkStart w:id="0" w:name="OLE_LINK5"/>
      <w:bookmarkStart w:id="1" w:name="OLE_LINK7"/>
      <w:bookmarkStart w:id="2" w:name="OLE_LINK9"/>
      <w:r>
        <w:rPr>
          <w:rFonts w:hint="eastAsia" w:ascii="宋体" w:hAnsi="宋体"/>
          <w:b/>
          <w:sz w:val="36"/>
          <w:szCs w:val="36"/>
          <w:lang w:val="zh-CN"/>
        </w:rPr>
        <w:t>竞争性谈判</w:t>
      </w:r>
      <w:r>
        <w:rPr>
          <w:rFonts w:hint="eastAsia" w:ascii="宋体" w:hAnsi="宋体"/>
          <w:b/>
          <w:sz w:val="36"/>
          <w:szCs w:val="36"/>
        </w:rPr>
        <w:t>公告</w:t>
      </w:r>
    </w:p>
    <w:p w14:paraId="3FD74251">
      <w:pPr>
        <w:snapToGrid w:val="0"/>
        <w:spacing w:line="440" w:lineRule="exact"/>
        <w:ind w:firstLine="555"/>
        <w:contextualSpacing/>
        <w:rPr>
          <w:rFonts w:hint="eastAsia" w:ascii="宋体" w:hAnsi="宋体"/>
          <w:b/>
          <w:sz w:val="28"/>
          <w:szCs w:val="28"/>
        </w:rPr>
      </w:pPr>
      <w:bookmarkStart w:id="3" w:name="OLE_LINK6"/>
      <w:r>
        <w:rPr>
          <w:rFonts w:hint="eastAsia" w:ascii="宋体" w:hAnsi="宋体" w:cs="仿宋_GB2312"/>
          <w:bCs/>
          <w:sz w:val="28"/>
          <w:szCs w:val="28"/>
        </w:rPr>
        <w:t>启东市妇幼保健院</w:t>
      </w:r>
      <w:r>
        <w:rPr>
          <w:rFonts w:hint="eastAsia" w:asciiTheme="minorEastAsia" w:hAnsiTheme="minorEastAsia"/>
          <w:sz w:val="28"/>
          <w:szCs w:val="28"/>
        </w:rPr>
        <w:t>就</w:t>
      </w:r>
      <w:r>
        <w:rPr>
          <w:rFonts w:hint="eastAsia" w:ascii="宋体" w:hAnsi="宋体"/>
          <w:sz w:val="28"/>
          <w:szCs w:val="28"/>
        </w:rPr>
        <w:t>启东市妇幼保健院</w:t>
      </w:r>
      <w:r>
        <w:rPr>
          <w:rFonts w:hint="eastAsia" w:ascii="宋体" w:hAnsi="宋体"/>
          <w:sz w:val="28"/>
          <w:szCs w:val="28"/>
          <w:lang w:val="en-US" w:eastAsia="zh-CN"/>
        </w:rPr>
        <w:t>中医科</w:t>
      </w:r>
      <w:r>
        <w:rPr>
          <w:rFonts w:hint="eastAsia" w:ascii="宋体" w:hAnsi="宋体"/>
          <w:sz w:val="28"/>
          <w:szCs w:val="28"/>
        </w:rPr>
        <w:t>基建改造项目</w:t>
      </w:r>
      <w:r>
        <w:rPr>
          <w:rFonts w:hint="eastAsia" w:asciiTheme="minorEastAsia" w:hAnsiTheme="minorEastAsia"/>
          <w:sz w:val="28"/>
          <w:szCs w:val="28"/>
        </w:rPr>
        <w:t>进行竞争性谈判，欢迎具备《中华人民共和国政府采购法》第22条的规定、具有相应服务能力及法律法规规定应具备的其他条件的供应商前来参与谈判</w:t>
      </w:r>
      <w:r>
        <w:rPr>
          <w:rFonts w:hint="eastAsia" w:asciiTheme="minorEastAsia" w:hAnsiTheme="minorEastAsia"/>
          <w:b/>
          <w:bCs/>
          <w:sz w:val="28"/>
          <w:szCs w:val="28"/>
        </w:rPr>
        <w:t>（本项目不接受联合体投标）</w:t>
      </w:r>
      <w:r>
        <w:rPr>
          <w:rFonts w:hint="eastAsia" w:ascii="宋体" w:hAnsi="宋体"/>
          <w:b/>
          <w:sz w:val="28"/>
          <w:szCs w:val="28"/>
        </w:rPr>
        <w:t>。</w:t>
      </w:r>
    </w:p>
    <w:p w14:paraId="4018025B">
      <w:pPr>
        <w:snapToGrid w:val="0"/>
        <w:spacing w:line="440" w:lineRule="exact"/>
        <w:ind w:firstLine="555"/>
        <w:contextualSpacing/>
        <w:rPr>
          <w:rFonts w:hint="eastAsia" w:ascii="宋体" w:hAnsi="宋体"/>
          <w:sz w:val="28"/>
          <w:szCs w:val="28"/>
        </w:rPr>
      </w:pPr>
      <w:r>
        <w:rPr>
          <w:rFonts w:hint="eastAsia" w:ascii="宋体" w:hAnsi="宋体"/>
          <w:b/>
          <w:sz w:val="28"/>
          <w:szCs w:val="28"/>
        </w:rPr>
        <w:t>一、项目基本情况</w:t>
      </w:r>
      <w:r>
        <w:rPr>
          <w:rFonts w:hint="eastAsia" w:ascii="宋体" w:hAnsi="宋体"/>
          <w:sz w:val="28"/>
          <w:szCs w:val="28"/>
        </w:rPr>
        <w:t>：</w:t>
      </w:r>
    </w:p>
    <w:p w14:paraId="741F2A3B">
      <w:pPr>
        <w:snapToGrid w:val="0"/>
        <w:spacing w:line="440" w:lineRule="exact"/>
        <w:ind w:firstLine="555"/>
        <w:contextualSpacing/>
        <w:rPr>
          <w:rFonts w:hint="eastAsia" w:ascii="宋体" w:hAnsi="宋体"/>
          <w:sz w:val="28"/>
          <w:szCs w:val="28"/>
        </w:rPr>
      </w:pPr>
      <w:r>
        <w:rPr>
          <w:rFonts w:hint="eastAsia" w:ascii="宋体" w:hAnsi="宋体"/>
          <w:sz w:val="28"/>
          <w:szCs w:val="28"/>
        </w:rPr>
        <w:t>项目名称：启东市妇幼保健院</w:t>
      </w:r>
      <w:r>
        <w:rPr>
          <w:rFonts w:hint="eastAsia" w:ascii="宋体" w:hAnsi="宋体"/>
          <w:sz w:val="28"/>
          <w:szCs w:val="28"/>
          <w:lang w:val="en-US" w:eastAsia="zh-CN"/>
        </w:rPr>
        <w:t>中医科</w:t>
      </w:r>
      <w:r>
        <w:rPr>
          <w:rFonts w:hint="eastAsia" w:ascii="宋体" w:hAnsi="宋体"/>
          <w:sz w:val="28"/>
          <w:szCs w:val="28"/>
        </w:rPr>
        <w:t>基建改造项目</w:t>
      </w:r>
    </w:p>
    <w:p w14:paraId="6AA41D15">
      <w:pPr>
        <w:snapToGrid w:val="0"/>
        <w:spacing w:line="440" w:lineRule="exact"/>
        <w:ind w:firstLine="555"/>
        <w:contextualSpacing/>
        <w:rPr>
          <w:rFonts w:hint="eastAsia" w:ascii="宋体" w:hAnsi="宋体"/>
          <w:sz w:val="28"/>
          <w:szCs w:val="28"/>
        </w:rPr>
      </w:pPr>
      <w:r>
        <w:rPr>
          <w:rFonts w:hint="eastAsia" w:ascii="宋体" w:hAnsi="宋体"/>
          <w:sz w:val="28"/>
          <w:szCs w:val="28"/>
        </w:rPr>
        <w:t>采购方式：竞争性谈判</w:t>
      </w:r>
    </w:p>
    <w:p w14:paraId="34FC8E03">
      <w:pPr>
        <w:snapToGrid w:val="0"/>
        <w:spacing w:line="440" w:lineRule="exact"/>
        <w:ind w:firstLine="560" w:firstLineChars="200"/>
        <w:contextualSpacing/>
        <w:rPr>
          <w:rFonts w:hint="eastAsia" w:ascii="宋体" w:hAnsi="宋体"/>
          <w:sz w:val="28"/>
          <w:szCs w:val="28"/>
        </w:rPr>
      </w:pPr>
      <w:r>
        <w:rPr>
          <w:rFonts w:hint="eastAsia" w:ascii="宋体" w:hAnsi="宋体"/>
          <w:sz w:val="28"/>
          <w:szCs w:val="28"/>
        </w:rPr>
        <w:t>预算金额：</w:t>
      </w:r>
      <w:r>
        <w:rPr>
          <w:rFonts w:hint="eastAsia" w:ascii="宋体" w:hAnsi="宋体"/>
          <w:sz w:val="28"/>
          <w:szCs w:val="28"/>
          <w:lang w:val="en-US" w:eastAsia="zh-CN"/>
        </w:rPr>
        <w:t>7.6</w:t>
      </w:r>
      <w:r>
        <w:rPr>
          <w:rFonts w:hint="eastAsia" w:ascii="宋体" w:hAnsi="宋体"/>
          <w:sz w:val="28"/>
          <w:szCs w:val="28"/>
        </w:rPr>
        <w:t>万元</w:t>
      </w:r>
    </w:p>
    <w:p w14:paraId="57E0EBB2">
      <w:pPr>
        <w:spacing w:line="440" w:lineRule="exact"/>
        <w:ind w:firstLine="560" w:firstLineChars="200"/>
        <w:rPr>
          <w:rFonts w:ascii="仿宋_GB2312" w:eastAsia="仿宋_GB2312" w:cs="仿宋_GB2312"/>
          <w:kern w:val="0"/>
          <w:sz w:val="28"/>
          <w:szCs w:val="32"/>
        </w:rPr>
      </w:pPr>
      <w:r>
        <w:rPr>
          <w:rFonts w:hint="eastAsia" w:ascii="宋体" w:hAnsi="宋体"/>
          <w:sz w:val="28"/>
          <w:szCs w:val="28"/>
        </w:rPr>
        <w:t>最高限价：</w:t>
      </w:r>
      <w:r>
        <w:rPr>
          <w:rFonts w:hint="eastAsia" w:ascii="宋体" w:hAnsi="宋体"/>
          <w:sz w:val="28"/>
          <w:szCs w:val="28"/>
          <w:lang w:val="en-US" w:eastAsia="zh-CN"/>
        </w:rPr>
        <w:t>7.6</w:t>
      </w:r>
      <w:r>
        <w:rPr>
          <w:rFonts w:hint="eastAsia" w:ascii="宋体" w:hAnsi="宋体"/>
          <w:sz w:val="28"/>
          <w:szCs w:val="28"/>
        </w:rPr>
        <w:t>万元，</w:t>
      </w:r>
      <w:r>
        <w:rPr>
          <w:rFonts w:hint="eastAsia" w:ascii="宋体" w:hAnsi="宋体"/>
          <w:b/>
          <w:bCs/>
          <w:sz w:val="28"/>
          <w:szCs w:val="28"/>
        </w:rPr>
        <w:t>供应商所报投标报价超过最高限价的为无效报价，投标报价最多保留两位小数</w:t>
      </w:r>
      <w:r>
        <w:rPr>
          <w:rFonts w:hint="eastAsia" w:ascii="宋体" w:hAnsi="宋体"/>
          <w:sz w:val="28"/>
          <w:szCs w:val="28"/>
        </w:rPr>
        <w:t>。</w:t>
      </w:r>
    </w:p>
    <w:p w14:paraId="6ABEE700">
      <w:pPr>
        <w:spacing w:line="440" w:lineRule="exact"/>
        <w:ind w:firstLine="630" w:firstLineChars="225"/>
        <w:rPr>
          <w:rFonts w:hint="eastAsia" w:ascii="宋体" w:hAnsi="宋体"/>
          <w:sz w:val="28"/>
          <w:szCs w:val="28"/>
        </w:rPr>
      </w:pPr>
      <w:r>
        <w:rPr>
          <w:rFonts w:hint="eastAsia" w:ascii="宋体" w:hAnsi="宋体"/>
          <w:sz w:val="28"/>
          <w:szCs w:val="28"/>
        </w:rPr>
        <w:t>工期：15日历天。</w:t>
      </w:r>
    </w:p>
    <w:p w14:paraId="38B0D4F3">
      <w:pPr>
        <w:snapToGrid w:val="0"/>
        <w:spacing w:line="440" w:lineRule="exact"/>
        <w:ind w:firstLine="555"/>
        <w:contextualSpacing/>
        <w:rPr>
          <w:rFonts w:hint="eastAsia" w:ascii="宋体" w:hAnsi="宋体"/>
          <w:b/>
          <w:sz w:val="28"/>
          <w:szCs w:val="28"/>
        </w:rPr>
      </w:pPr>
      <w:r>
        <w:rPr>
          <w:rFonts w:hint="eastAsia" w:ascii="宋体" w:hAnsi="宋体"/>
          <w:b/>
          <w:sz w:val="28"/>
          <w:szCs w:val="28"/>
        </w:rPr>
        <w:t>二、申请人的资格要求：</w:t>
      </w:r>
    </w:p>
    <w:p w14:paraId="72E641F8">
      <w:pPr>
        <w:snapToGrid w:val="0"/>
        <w:spacing w:line="440" w:lineRule="exact"/>
        <w:ind w:firstLine="555"/>
        <w:contextualSpacing/>
        <w:rPr>
          <w:rFonts w:hint="eastAsia" w:ascii="宋体" w:hAnsi="宋体"/>
          <w:sz w:val="28"/>
          <w:szCs w:val="28"/>
        </w:rPr>
      </w:pPr>
      <w:r>
        <w:rPr>
          <w:rFonts w:hint="eastAsia" w:ascii="宋体" w:hAnsi="宋体"/>
          <w:sz w:val="28"/>
          <w:szCs w:val="28"/>
        </w:rPr>
        <w:t>1.符合《政府采购法》第二十二条的相关规定：</w:t>
      </w:r>
    </w:p>
    <w:p w14:paraId="067DC32E">
      <w:pPr>
        <w:snapToGrid w:val="0"/>
        <w:spacing w:line="440" w:lineRule="exact"/>
        <w:ind w:firstLine="555"/>
        <w:contextualSpacing/>
        <w:rPr>
          <w:rFonts w:hint="eastAsia" w:ascii="宋体" w:hAnsi="宋体"/>
          <w:sz w:val="28"/>
          <w:szCs w:val="28"/>
        </w:rPr>
      </w:pPr>
      <w:r>
        <w:rPr>
          <w:rFonts w:hint="eastAsia" w:ascii="宋体" w:hAnsi="宋体"/>
          <w:sz w:val="28"/>
          <w:szCs w:val="28"/>
        </w:rPr>
        <w:t>2.投标人须是在中华人民共和国境内注册的具有独立承担民事责任能力的企业法人；具备完成本项目需求的相关能力。</w:t>
      </w:r>
    </w:p>
    <w:p w14:paraId="21B56765">
      <w:pPr>
        <w:snapToGrid w:val="0"/>
        <w:spacing w:line="440" w:lineRule="exact"/>
        <w:ind w:firstLine="555"/>
        <w:contextualSpacing/>
        <w:rPr>
          <w:rFonts w:hint="eastAsia" w:ascii="宋体" w:hAnsi="宋体"/>
          <w:sz w:val="28"/>
          <w:szCs w:val="28"/>
          <w:highlight w:val="yellow"/>
        </w:rPr>
      </w:pPr>
      <w:r>
        <w:rPr>
          <w:rFonts w:hint="eastAsia" w:ascii="宋体" w:hAnsi="宋体"/>
          <w:sz w:val="28"/>
          <w:szCs w:val="28"/>
        </w:rPr>
        <w:t>3.供应商须勘查现场，以获取编制响应文件和签署合同所需的信息。勘察现场所发生的费用由供应商自己承担。本次采购只接受勘察过现场的供应商投标（现场勘查承诺书必须加盖后勤保障部公章），并在资格审查文件中提供现场勘查承诺函，否则判定为无效投标文件。</w:t>
      </w:r>
    </w:p>
    <w:p w14:paraId="474C638F">
      <w:pPr>
        <w:snapToGrid w:val="0"/>
        <w:spacing w:line="440" w:lineRule="exact"/>
        <w:ind w:firstLine="555"/>
        <w:contextualSpacing/>
        <w:rPr>
          <w:rFonts w:hint="eastAsia" w:ascii="宋体" w:hAnsi="宋体"/>
          <w:sz w:val="28"/>
          <w:szCs w:val="28"/>
        </w:rPr>
      </w:pPr>
      <w:r>
        <w:rPr>
          <w:rFonts w:hint="eastAsia" w:ascii="宋体" w:hAnsi="宋体"/>
          <w:sz w:val="28"/>
          <w:szCs w:val="28"/>
        </w:rPr>
        <w:t>4.本项目不接受联合体投标。</w:t>
      </w:r>
    </w:p>
    <w:p w14:paraId="589444EE">
      <w:pPr>
        <w:snapToGrid w:val="0"/>
        <w:spacing w:line="440" w:lineRule="exact"/>
        <w:ind w:firstLine="555"/>
        <w:contextualSpacing/>
        <w:rPr>
          <w:rFonts w:hint="eastAsia" w:ascii="宋体" w:hAnsi="宋体"/>
          <w:sz w:val="28"/>
          <w:szCs w:val="28"/>
        </w:rPr>
      </w:pPr>
      <w:r>
        <w:rPr>
          <w:rFonts w:hint="eastAsia" w:ascii="宋体" w:hAnsi="宋体"/>
          <w:sz w:val="28"/>
          <w:szCs w:val="28"/>
        </w:rPr>
        <w:t>5.禁止情形：</w:t>
      </w:r>
    </w:p>
    <w:p w14:paraId="4B255273">
      <w:pPr>
        <w:snapToGrid w:val="0"/>
        <w:spacing w:line="440" w:lineRule="exact"/>
        <w:ind w:firstLine="555"/>
        <w:contextualSpacing/>
        <w:rPr>
          <w:rFonts w:hint="eastAsia" w:ascii="宋体" w:hAnsi="宋体"/>
          <w:sz w:val="28"/>
          <w:szCs w:val="28"/>
        </w:rPr>
      </w:pPr>
      <w:r>
        <w:rPr>
          <w:rFonts w:hint="eastAsia" w:ascii="宋体" w:hAnsi="宋体"/>
          <w:sz w:val="28"/>
          <w:szCs w:val="28"/>
        </w:rPr>
        <w:t>拒绝以下供应商参与投标：</w:t>
      </w:r>
    </w:p>
    <w:p w14:paraId="71D8E682">
      <w:pPr>
        <w:snapToGrid w:val="0"/>
        <w:spacing w:line="440" w:lineRule="exact"/>
        <w:ind w:firstLine="555"/>
        <w:contextualSpacing/>
        <w:rPr>
          <w:rFonts w:hint="eastAsia" w:ascii="宋体" w:hAnsi="宋体"/>
          <w:sz w:val="28"/>
          <w:szCs w:val="28"/>
        </w:rPr>
      </w:pPr>
      <w:r>
        <w:rPr>
          <w:rFonts w:hint="eastAsia" w:ascii="宋体" w:hAnsi="宋体"/>
          <w:sz w:val="28"/>
          <w:szCs w:val="28"/>
        </w:rPr>
        <w:t>（1）单位负责人为同一人或者存在直接控股、管理关系的不同供应商，不得参加同一合同项下的政府采购活动。</w:t>
      </w:r>
    </w:p>
    <w:p w14:paraId="290FF62D">
      <w:pPr>
        <w:snapToGrid w:val="0"/>
        <w:spacing w:line="440" w:lineRule="exact"/>
        <w:ind w:firstLine="555"/>
        <w:contextualSpacing/>
        <w:rPr>
          <w:rFonts w:hint="eastAsia" w:ascii="宋体" w:hAnsi="宋体"/>
          <w:sz w:val="28"/>
          <w:szCs w:val="28"/>
        </w:rPr>
      </w:pPr>
      <w:r>
        <w:rPr>
          <w:rFonts w:hint="eastAsia" w:ascii="宋体" w:hAnsi="宋体"/>
          <w:sz w:val="28"/>
          <w:szCs w:val="28"/>
        </w:rPr>
        <w:t>（2）为采购项目提供整体设计、规范编制或者项目管理、监理、检测等服务的供应商，不得再参加本采购项目的其他采购活动。</w:t>
      </w:r>
    </w:p>
    <w:p w14:paraId="6463D404">
      <w:pPr>
        <w:snapToGrid w:val="0"/>
        <w:spacing w:line="440" w:lineRule="exact"/>
        <w:ind w:firstLine="560" w:firstLineChars="200"/>
        <w:rPr>
          <w:rFonts w:ascii="宋体" w:cs="宋体"/>
          <w:kern w:val="0"/>
          <w:sz w:val="28"/>
          <w:szCs w:val="28"/>
        </w:rPr>
      </w:pPr>
      <w:r>
        <w:rPr>
          <w:rFonts w:hint="eastAsia" w:ascii="宋体" w:hAnsi="宋体" w:cs="宋体"/>
          <w:kern w:val="0"/>
          <w:sz w:val="28"/>
          <w:szCs w:val="28"/>
        </w:rPr>
        <w:t>三、获取谈判文件的时间期限、地点、方式及谈判文件售价：</w:t>
      </w:r>
    </w:p>
    <w:p w14:paraId="64C99C14">
      <w:pPr>
        <w:widowControl/>
        <w:snapToGrid w:val="0"/>
        <w:spacing w:line="440" w:lineRule="exact"/>
        <w:ind w:firstLine="560"/>
        <w:jc w:val="left"/>
        <w:rPr>
          <w:rFonts w:hint="eastAsia" w:ascii="宋体" w:hAnsi="宋体" w:cs="宋体"/>
          <w:kern w:val="0"/>
          <w:szCs w:val="21"/>
        </w:rPr>
      </w:pPr>
      <w:r>
        <w:rPr>
          <w:rFonts w:hint="eastAsia" w:ascii="宋体" w:hAnsi="宋体" w:cs="宋体"/>
          <w:kern w:val="0"/>
          <w:sz w:val="28"/>
          <w:szCs w:val="28"/>
        </w:rPr>
        <w:t>1.获取谈判文件的时间、期限：自本谈判公告上网发布之日起3个工作日。</w:t>
      </w:r>
    </w:p>
    <w:p w14:paraId="2575AA6C">
      <w:pPr>
        <w:snapToGrid w:val="0"/>
        <w:spacing w:line="440" w:lineRule="exact"/>
        <w:ind w:firstLine="560" w:firstLineChars="200"/>
        <w:rPr>
          <w:rFonts w:hint="eastAsia" w:ascii="宋体" w:hAnsi="宋体" w:cs="宋体"/>
          <w:kern w:val="0"/>
          <w:sz w:val="28"/>
          <w:szCs w:val="28"/>
        </w:rPr>
      </w:pPr>
      <w:r>
        <w:rPr>
          <w:rFonts w:hint="eastAsia" w:ascii="宋体" w:hAnsi="宋体" w:cs="宋体"/>
          <w:kern w:val="0"/>
          <w:sz w:val="28"/>
          <w:szCs w:val="28"/>
        </w:rPr>
        <w:t>2.获取谈判文件的地点、方式：谈判文件附于本谈判公告后，与本谈判公告一并发布上网，供应商可自行从本网站下载。</w:t>
      </w:r>
    </w:p>
    <w:p w14:paraId="2E17AE14">
      <w:pPr>
        <w:snapToGrid w:val="0"/>
        <w:spacing w:line="440" w:lineRule="exact"/>
        <w:ind w:firstLine="560" w:firstLineChars="200"/>
        <w:rPr>
          <w:rFonts w:hint="eastAsia" w:ascii="宋体" w:hAnsi="宋体"/>
          <w:sz w:val="28"/>
          <w:szCs w:val="28"/>
        </w:rPr>
      </w:pPr>
      <w:r>
        <w:rPr>
          <w:rFonts w:hint="eastAsia" w:ascii="宋体" w:hAnsi="宋体"/>
          <w:sz w:val="28"/>
          <w:szCs w:val="28"/>
        </w:rPr>
        <w:t>四、递交谈判响应文件截止时间、开标（谈判）时间及地点：</w:t>
      </w:r>
    </w:p>
    <w:p w14:paraId="5D7DFB9F">
      <w:pPr>
        <w:widowControl/>
        <w:snapToGrid w:val="0"/>
        <w:spacing w:line="440" w:lineRule="exact"/>
        <w:ind w:firstLine="560"/>
        <w:jc w:val="left"/>
        <w:rPr>
          <w:rFonts w:hint="eastAsia" w:ascii="宋体" w:hAnsi="宋体" w:cs="宋体"/>
          <w:kern w:val="0"/>
          <w:sz w:val="28"/>
          <w:szCs w:val="28"/>
        </w:rPr>
      </w:pPr>
      <w:r>
        <w:rPr>
          <w:rFonts w:hint="eastAsia" w:ascii="宋体" w:hAnsi="宋体" w:cs="宋体"/>
          <w:kern w:val="0"/>
          <w:sz w:val="28"/>
          <w:szCs w:val="28"/>
        </w:rPr>
        <w:t>递交时间：2025年</w:t>
      </w:r>
      <w:r>
        <w:rPr>
          <w:rFonts w:hint="eastAsia" w:ascii="宋体" w:hAnsi="宋体" w:cs="宋体"/>
          <w:kern w:val="0"/>
          <w:sz w:val="28"/>
          <w:szCs w:val="28"/>
          <w:lang w:val="en-US" w:eastAsia="zh-CN"/>
        </w:rPr>
        <w:t>8</w:t>
      </w:r>
      <w:r>
        <w:rPr>
          <w:rFonts w:hint="eastAsia" w:ascii="宋体" w:hAnsi="宋体" w:cs="宋体"/>
          <w:kern w:val="0"/>
          <w:sz w:val="28"/>
          <w:szCs w:val="28"/>
        </w:rPr>
        <w:t>月</w:t>
      </w:r>
      <w:r>
        <w:rPr>
          <w:rFonts w:hint="eastAsia" w:ascii="宋体" w:hAnsi="宋体" w:cs="宋体"/>
          <w:kern w:val="0"/>
          <w:sz w:val="28"/>
          <w:szCs w:val="28"/>
          <w:highlight w:val="none"/>
          <w:lang w:val="en-US" w:eastAsia="zh-CN"/>
        </w:rPr>
        <w:t>20</w:t>
      </w:r>
      <w:r>
        <w:rPr>
          <w:rFonts w:hint="eastAsia" w:ascii="宋体" w:hAnsi="宋体" w:cs="宋体"/>
          <w:kern w:val="0"/>
          <w:sz w:val="28"/>
          <w:szCs w:val="28"/>
        </w:rPr>
        <w:t>日上午10:00-</w:t>
      </w:r>
      <w:r>
        <w:rPr>
          <w:rFonts w:hint="eastAsia" w:ascii="宋体" w:hAnsi="宋体" w:cs="仿宋_GB2312"/>
          <w:sz w:val="28"/>
          <w:szCs w:val="28"/>
        </w:rPr>
        <w:t>10</w:t>
      </w:r>
      <w:r>
        <w:rPr>
          <w:rFonts w:ascii="宋体" w:hAnsi="宋体" w:cs="仿宋_GB2312"/>
          <w:sz w:val="28"/>
          <w:szCs w:val="28"/>
        </w:rPr>
        <w:t>:</w:t>
      </w:r>
      <w:r>
        <w:rPr>
          <w:rFonts w:hint="eastAsia" w:ascii="宋体" w:hAnsi="宋体" w:cs="仿宋_GB2312"/>
          <w:sz w:val="28"/>
          <w:szCs w:val="28"/>
        </w:rPr>
        <w:t>3</w:t>
      </w:r>
      <w:r>
        <w:rPr>
          <w:rFonts w:ascii="宋体" w:hAnsi="宋体" w:cs="仿宋_GB2312"/>
          <w:sz w:val="28"/>
          <w:szCs w:val="28"/>
        </w:rPr>
        <w:t>0</w:t>
      </w:r>
      <w:r>
        <w:rPr>
          <w:rFonts w:hint="eastAsia" w:ascii="宋体" w:hAnsi="宋体" w:cs="宋体"/>
          <w:kern w:val="0"/>
          <w:sz w:val="28"/>
          <w:szCs w:val="28"/>
        </w:rPr>
        <w:t>（北京时间）</w:t>
      </w:r>
    </w:p>
    <w:p w14:paraId="452AF21B">
      <w:pPr>
        <w:widowControl/>
        <w:snapToGrid w:val="0"/>
        <w:spacing w:line="440" w:lineRule="exact"/>
        <w:ind w:firstLine="560"/>
        <w:jc w:val="left"/>
        <w:rPr>
          <w:rFonts w:hint="eastAsia" w:ascii="宋体" w:hAnsi="宋体" w:cs="宋体"/>
          <w:kern w:val="0"/>
          <w:sz w:val="28"/>
          <w:szCs w:val="28"/>
        </w:rPr>
      </w:pPr>
      <w:r>
        <w:rPr>
          <w:rFonts w:hint="eastAsia" w:ascii="宋体" w:hAnsi="宋体" w:cs="宋体"/>
          <w:kern w:val="0"/>
          <w:sz w:val="28"/>
          <w:szCs w:val="28"/>
        </w:rPr>
        <w:t>截止时间：2025年</w:t>
      </w:r>
      <w:r>
        <w:rPr>
          <w:rFonts w:hint="eastAsia" w:ascii="宋体" w:hAnsi="宋体" w:cs="宋体"/>
          <w:kern w:val="0"/>
          <w:sz w:val="28"/>
          <w:szCs w:val="28"/>
          <w:lang w:val="en-US" w:eastAsia="zh-CN"/>
        </w:rPr>
        <w:t>8</w:t>
      </w:r>
      <w:r>
        <w:rPr>
          <w:rFonts w:hint="eastAsia" w:ascii="宋体" w:hAnsi="宋体" w:cs="宋体"/>
          <w:kern w:val="0"/>
          <w:sz w:val="28"/>
          <w:szCs w:val="28"/>
        </w:rPr>
        <w:t>月</w:t>
      </w:r>
      <w:r>
        <w:rPr>
          <w:rFonts w:hint="eastAsia" w:ascii="宋体" w:hAnsi="宋体" w:cs="宋体"/>
          <w:kern w:val="0"/>
          <w:sz w:val="28"/>
          <w:szCs w:val="28"/>
          <w:highlight w:val="none"/>
          <w:lang w:val="en-US" w:eastAsia="zh-CN"/>
        </w:rPr>
        <w:t>20</w:t>
      </w:r>
      <w:r>
        <w:rPr>
          <w:rFonts w:hint="eastAsia" w:ascii="宋体" w:hAnsi="宋体" w:cs="宋体"/>
          <w:kern w:val="0"/>
          <w:sz w:val="28"/>
          <w:szCs w:val="28"/>
        </w:rPr>
        <w:t>日上午</w:t>
      </w:r>
      <w:r>
        <w:rPr>
          <w:rFonts w:hint="eastAsia" w:ascii="宋体" w:hAnsi="宋体" w:cs="仿宋_GB2312"/>
          <w:sz w:val="28"/>
          <w:szCs w:val="28"/>
        </w:rPr>
        <w:t>10</w:t>
      </w:r>
      <w:r>
        <w:rPr>
          <w:rFonts w:ascii="宋体" w:hAnsi="宋体" w:cs="仿宋_GB2312"/>
          <w:sz w:val="28"/>
          <w:szCs w:val="28"/>
        </w:rPr>
        <w:t>:</w:t>
      </w:r>
      <w:r>
        <w:rPr>
          <w:rFonts w:hint="eastAsia" w:ascii="宋体" w:hAnsi="宋体" w:cs="仿宋_GB2312"/>
          <w:sz w:val="28"/>
          <w:szCs w:val="28"/>
          <w:lang w:val="en-US" w:eastAsia="zh-CN"/>
        </w:rPr>
        <w:t>3</w:t>
      </w:r>
      <w:r>
        <w:rPr>
          <w:rFonts w:hint="eastAsia" w:ascii="宋体" w:hAnsi="宋体" w:cs="仿宋_GB2312"/>
          <w:sz w:val="28"/>
          <w:szCs w:val="28"/>
        </w:rPr>
        <w:t>0</w:t>
      </w:r>
      <w:r>
        <w:rPr>
          <w:rFonts w:hint="eastAsia" w:ascii="宋体" w:hAnsi="宋体" w:cs="宋体"/>
          <w:kern w:val="0"/>
          <w:sz w:val="28"/>
          <w:szCs w:val="28"/>
        </w:rPr>
        <w:t>（北京时间）</w:t>
      </w:r>
    </w:p>
    <w:p w14:paraId="1B96CC81">
      <w:pPr>
        <w:widowControl/>
        <w:snapToGrid w:val="0"/>
        <w:spacing w:line="440" w:lineRule="exact"/>
        <w:ind w:firstLine="560"/>
        <w:jc w:val="left"/>
        <w:rPr>
          <w:rFonts w:hint="eastAsia" w:ascii="宋体" w:hAnsi="宋体" w:cs="宋体"/>
          <w:kern w:val="0"/>
          <w:szCs w:val="21"/>
        </w:rPr>
      </w:pPr>
      <w:r>
        <w:rPr>
          <w:rFonts w:hint="eastAsia" w:ascii="宋体" w:hAnsi="宋体" w:cs="宋体"/>
          <w:kern w:val="0"/>
          <w:sz w:val="28"/>
          <w:szCs w:val="28"/>
        </w:rPr>
        <w:t>开标（谈判）时间：2025年3月</w:t>
      </w:r>
      <w:r>
        <w:rPr>
          <w:rFonts w:hint="eastAsia" w:ascii="宋体" w:hAnsi="宋体" w:cs="宋体"/>
          <w:kern w:val="0"/>
          <w:sz w:val="28"/>
          <w:szCs w:val="28"/>
          <w:highlight w:val="none"/>
          <w:lang w:val="en-US" w:eastAsia="zh-CN"/>
        </w:rPr>
        <w:t>20</w:t>
      </w:r>
      <w:r>
        <w:rPr>
          <w:rFonts w:hint="eastAsia" w:ascii="宋体" w:hAnsi="宋体" w:cs="宋体"/>
          <w:kern w:val="0"/>
          <w:sz w:val="28"/>
          <w:szCs w:val="28"/>
        </w:rPr>
        <w:t>日上午</w:t>
      </w:r>
      <w:r>
        <w:rPr>
          <w:rFonts w:hint="eastAsia" w:ascii="宋体" w:hAnsi="宋体" w:cs="仿宋_GB2312"/>
          <w:sz w:val="28"/>
          <w:szCs w:val="28"/>
        </w:rPr>
        <w:t>10</w:t>
      </w:r>
      <w:r>
        <w:rPr>
          <w:rFonts w:ascii="宋体" w:hAnsi="宋体" w:cs="仿宋_GB2312"/>
          <w:sz w:val="28"/>
          <w:szCs w:val="28"/>
        </w:rPr>
        <w:t>:</w:t>
      </w:r>
      <w:r>
        <w:rPr>
          <w:rFonts w:hint="eastAsia" w:ascii="宋体" w:hAnsi="宋体" w:cs="仿宋_GB2312"/>
          <w:sz w:val="28"/>
          <w:szCs w:val="28"/>
          <w:lang w:val="en-US" w:eastAsia="zh-CN"/>
        </w:rPr>
        <w:t>3</w:t>
      </w:r>
      <w:r>
        <w:rPr>
          <w:rFonts w:hint="eastAsia" w:ascii="宋体" w:hAnsi="宋体" w:cs="仿宋_GB2312"/>
          <w:sz w:val="28"/>
          <w:szCs w:val="28"/>
        </w:rPr>
        <w:t>0</w:t>
      </w:r>
      <w:r>
        <w:rPr>
          <w:rFonts w:hint="eastAsia" w:ascii="宋体" w:hAnsi="宋体" w:cs="宋体"/>
          <w:kern w:val="0"/>
          <w:sz w:val="28"/>
          <w:szCs w:val="28"/>
        </w:rPr>
        <w:t>（北京时间）</w:t>
      </w:r>
    </w:p>
    <w:p w14:paraId="03302A6A">
      <w:pPr>
        <w:widowControl/>
        <w:snapToGrid w:val="0"/>
        <w:spacing w:line="440" w:lineRule="exact"/>
        <w:ind w:firstLine="560"/>
        <w:jc w:val="left"/>
        <w:rPr>
          <w:rFonts w:hint="eastAsia" w:ascii="宋体" w:hAnsi="宋体" w:cs="宋体"/>
          <w:kern w:val="0"/>
          <w:szCs w:val="21"/>
        </w:rPr>
      </w:pPr>
      <w:r>
        <w:rPr>
          <w:rFonts w:hint="eastAsia" w:ascii="宋体" w:hAnsi="宋体" w:cs="宋体"/>
          <w:kern w:val="0"/>
          <w:sz w:val="28"/>
          <w:szCs w:val="28"/>
        </w:rPr>
        <w:t>开标（谈判）地点：启东市妇幼保健院行政楼（南）2308会议室(汇龙镇牡丹江路)（只接受直接送达）,逾时则不予受理。</w:t>
      </w:r>
    </w:p>
    <w:p w14:paraId="69D7C4CD">
      <w:pPr>
        <w:snapToGrid w:val="0"/>
        <w:spacing w:line="440" w:lineRule="exact"/>
        <w:ind w:firstLine="555"/>
        <w:contextualSpacing/>
        <w:rPr>
          <w:rFonts w:hint="eastAsia" w:ascii="宋体" w:hAnsi="宋体"/>
          <w:sz w:val="28"/>
          <w:szCs w:val="28"/>
        </w:rPr>
      </w:pPr>
      <w:r>
        <w:rPr>
          <w:rFonts w:hint="eastAsia" w:ascii="宋体" w:hAnsi="宋体"/>
          <w:sz w:val="28"/>
          <w:szCs w:val="28"/>
        </w:rPr>
        <w:t>五、</w:t>
      </w:r>
      <w:r>
        <w:rPr>
          <w:rFonts w:hint="eastAsia" w:ascii="宋体" w:hAnsi="宋体" w:cs="宋体"/>
          <w:b/>
          <w:kern w:val="0"/>
          <w:sz w:val="28"/>
          <w:szCs w:val="28"/>
        </w:rPr>
        <w:t>采购项目联系人姓名和电话：</w:t>
      </w:r>
    </w:p>
    <w:bookmarkEnd w:id="0"/>
    <w:bookmarkEnd w:id="1"/>
    <w:bookmarkEnd w:id="2"/>
    <w:bookmarkEnd w:id="3"/>
    <w:p w14:paraId="15A5D155">
      <w:pPr>
        <w:widowControl/>
        <w:snapToGrid w:val="0"/>
        <w:spacing w:line="440" w:lineRule="exact"/>
        <w:ind w:firstLine="560"/>
        <w:jc w:val="left"/>
        <w:rPr>
          <w:rFonts w:hint="eastAsia" w:ascii="宋体" w:hAnsi="宋体" w:cs="宋体"/>
          <w:kern w:val="0"/>
          <w:sz w:val="28"/>
          <w:szCs w:val="28"/>
        </w:rPr>
      </w:pPr>
      <w:r>
        <w:rPr>
          <w:rFonts w:hint="eastAsia" w:ascii="宋体" w:hAnsi="宋体" w:cs="宋体"/>
          <w:kern w:val="0"/>
          <w:sz w:val="28"/>
          <w:szCs w:val="28"/>
        </w:rPr>
        <w:t>1.采购人信息</w:t>
      </w:r>
    </w:p>
    <w:p w14:paraId="13F797EA">
      <w:pPr>
        <w:widowControl/>
        <w:snapToGrid w:val="0"/>
        <w:spacing w:line="440" w:lineRule="exact"/>
        <w:ind w:firstLine="560"/>
        <w:jc w:val="left"/>
        <w:rPr>
          <w:rFonts w:hint="eastAsia" w:ascii="宋体" w:hAnsi="宋体" w:cs="宋体"/>
          <w:kern w:val="0"/>
          <w:sz w:val="28"/>
          <w:szCs w:val="28"/>
        </w:rPr>
      </w:pPr>
      <w:r>
        <w:rPr>
          <w:rFonts w:hint="eastAsia" w:ascii="宋体" w:hAnsi="宋体" w:cs="宋体"/>
          <w:kern w:val="0"/>
          <w:sz w:val="28"/>
          <w:szCs w:val="28"/>
        </w:rPr>
        <w:t>联系人：</w:t>
      </w:r>
      <w:r>
        <w:rPr>
          <w:rFonts w:hint="eastAsia" w:ascii="宋体" w:hAnsi="宋体" w:cs="宋体"/>
          <w:kern w:val="0"/>
          <w:sz w:val="28"/>
          <w:szCs w:val="28"/>
          <w:lang w:val="en-US" w:eastAsia="zh-CN"/>
        </w:rPr>
        <w:t>李工，</w:t>
      </w:r>
      <w:r>
        <w:rPr>
          <w:rFonts w:hint="eastAsia" w:ascii="宋体" w:hAnsi="宋体" w:cs="宋体"/>
          <w:kern w:val="0"/>
          <w:sz w:val="28"/>
          <w:szCs w:val="28"/>
        </w:rPr>
        <w:t>联</w:t>
      </w:r>
      <w:r>
        <w:rPr>
          <w:rFonts w:hint="eastAsia" w:ascii="宋体" w:hAnsi="宋体" w:eastAsia="宋体" w:cs="宋体"/>
          <w:kern w:val="0"/>
          <w:sz w:val="28"/>
          <w:szCs w:val="28"/>
        </w:rPr>
        <w:t>系电话：</w:t>
      </w:r>
      <w:r>
        <w:rPr>
          <w:rFonts w:hint="eastAsia" w:ascii="宋体" w:hAnsi="宋体" w:eastAsia="宋体" w:cs="宋体"/>
          <w:kern w:val="0"/>
          <w:sz w:val="28"/>
          <w:szCs w:val="28"/>
          <w:lang w:val="en-US" w:eastAsia="zh-CN"/>
        </w:rPr>
        <w:t>18206282818</w:t>
      </w:r>
    </w:p>
    <w:p w14:paraId="1C8BA568">
      <w:bookmarkStart w:id="8" w:name="_GoBack"/>
      <w:bookmarkEnd w:id="8"/>
    </w:p>
    <w:p w14:paraId="34553F81">
      <w:pPr>
        <w:widowControl/>
        <w:snapToGrid w:val="0"/>
        <w:spacing w:line="560" w:lineRule="exact"/>
        <w:ind w:firstLine="560"/>
        <w:jc w:val="left"/>
        <w:rPr>
          <w:rFonts w:hint="eastAsia" w:ascii="宋体" w:hAnsi="宋体" w:cs="宋体"/>
          <w:kern w:val="0"/>
          <w:sz w:val="28"/>
          <w:szCs w:val="28"/>
        </w:rPr>
      </w:pPr>
    </w:p>
    <w:p w14:paraId="4571FE98">
      <w:pPr>
        <w:widowControl/>
        <w:snapToGrid w:val="0"/>
        <w:spacing w:line="560" w:lineRule="exact"/>
        <w:ind w:firstLine="560"/>
        <w:jc w:val="right"/>
        <w:rPr>
          <w:rFonts w:hint="eastAsia" w:ascii="宋体" w:hAnsi="宋体"/>
          <w:sz w:val="28"/>
          <w:szCs w:val="28"/>
        </w:rPr>
      </w:pPr>
      <w:r>
        <w:rPr>
          <w:rFonts w:hint="eastAsia" w:ascii="宋体" w:hAnsi="宋体"/>
          <w:sz w:val="28"/>
          <w:szCs w:val="28"/>
        </w:rPr>
        <w:t>启东市妇幼保健院</w:t>
      </w:r>
    </w:p>
    <w:p w14:paraId="4140F90A">
      <w:pPr>
        <w:pStyle w:val="2"/>
        <w:jc w:val="right"/>
        <w:rPr>
          <w:rFonts w:hint="eastAsia" w:ascii="宋体" w:hAnsi="宋体" w:eastAsia="宋体" w:cs="宋体"/>
          <w:sz w:val="28"/>
          <w:szCs w:val="28"/>
        </w:rPr>
      </w:pPr>
      <w:r>
        <w:rPr>
          <w:rFonts w:hint="eastAsia" w:ascii="宋体" w:hAnsi="宋体" w:eastAsia="宋体" w:cs="宋体"/>
          <w:sz w:val="28"/>
          <w:szCs w:val="28"/>
        </w:rPr>
        <w:t>2025年</w:t>
      </w:r>
      <w:r>
        <w:rPr>
          <w:rFonts w:hint="eastAsia" w:ascii="宋体" w:hAnsi="宋体" w:eastAsia="宋体" w:cs="宋体"/>
          <w:sz w:val="28"/>
          <w:szCs w:val="28"/>
          <w:lang w:val="en-US" w:eastAsia="zh-CN"/>
        </w:rPr>
        <w:t>8</w:t>
      </w:r>
      <w:r>
        <w:rPr>
          <w:rFonts w:hint="eastAsia" w:ascii="宋体" w:hAnsi="宋体" w:eastAsia="宋体" w:cs="宋体"/>
          <w:sz w:val="28"/>
          <w:szCs w:val="28"/>
        </w:rPr>
        <w:t>月</w:t>
      </w:r>
      <w:r>
        <w:rPr>
          <w:rFonts w:hint="eastAsia" w:ascii="宋体" w:hAnsi="宋体" w:eastAsia="宋体" w:cs="宋体"/>
          <w:sz w:val="28"/>
          <w:szCs w:val="28"/>
          <w:highlight w:val="none"/>
          <w:lang w:val="en-US" w:eastAsia="zh-CN"/>
        </w:rPr>
        <w:t>14</w:t>
      </w:r>
      <w:r>
        <w:rPr>
          <w:rFonts w:hint="eastAsia" w:ascii="宋体" w:hAnsi="宋体" w:eastAsia="宋体" w:cs="宋体"/>
          <w:sz w:val="28"/>
          <w:szCs w:val="28"/>
        </w:rPr>
        <w:t>日</w:t>
      </w:r>
    </w:p>
    <w:p w14:paraId="749EDD14">
      <w:pPr>
        <w:rPr>
          <w:rFonts w:hint="eastAsia" w:ascii="宋体" w:hAnsi="宋体"/>
          <w:b/>
          <w:sz w:val="36"/>
          <w:szCs w:val="36"/>
        </w:rPr>
      </w:pPr>
      <w:r>
        <w:rPr>
          <w:rFonts w:hint="eastAsia" w:ascii="宋体" w:hAnsi="宋体"/>
          <w:b/>
          <w:sz w:val="36"/>
          <w:szCs w:val="36"/>
        </w:rPr>
        <w:br w:type="page"/>
      </w:r>
    </w:p>
    <w:p w14:paraId="0D94506A">
      <w:pPr>
        <w:snapToGrid w:val="0"/>
        <w:spacing w:line="300" w:lineRule="auto"/>
        <w:jc w:val="center"/>
        <w:rPr>
          <w:rFonts w:hint="eastAsia" w:ascii="宋体" w:hAnsi="宋体"/>
          <w:b/>
          <w:sz w:val="36"/>
          <w:szCs w:val="36"/>
        </w:rPr>
      </w:pPr>
      <w:r>
        <w:rPr>
          <w:rFonts w:hint="eastAsia" w:ascii="宋体" w:hAnsi="宋体"/>
          <w:b/>
          <w:sz w:val="36"/>
          <w:szCs w:val="36"/>
        </w:rPr>
        <w:t>第二部分  谈判须知</w:t>
      </w:r>
    </w:p>
    <w:p w14:paraId="0DDDA7A3">
      <w:pPr>
        <w:snapToGrid w:val="0"/>
        <w:spacing w:line="300" w:lineRule="auto"/>
        <w:ind w:firstLine="562" w:firstLineChars="200"/>
        <w:outlineLvl w:val="0"/>
        <w:rPr>
          <w:rFonts w:hint="eastAsia" w:ascii="宋体" w:hAnsi="宋体"/>
          <w:sz w:val="28"/>
          <w:szCs w:val="28"/>
        </w:rPr>
      </w:pPr>
      <w:r>
        <w:rPr>
          <w:rFonts w:hint="eastAsia" w:ascii="宋体" w:hAnsi="宋体"/>
          <w:b/>
          <w:sz w:val="28"/>
          <w:szCs w:val="28"/>
        </w:rPr>
        <w:t>一、谈判文件由采购人解释</w:t>
      </w:r>
      <w:r>
        <w:rPr>
          <w:rFonts w:hint="eastAsia" w:ascii="宋体" w:hAnsi="宋体"/>
          <w:sz w:val="28"/>
          <w:szCs w:val="28"/>
        </w:rPr>
        <w:t>。</w:t>
      </w:r>
    </w:p>
    <w:p w14:paraId="0B74C361">
      <w:pPr>
        <w:snapToGrid w:val="0"/>
        <w:spacing w:line="300" w:lineRule="auto"/>
        <w:ind w:firstLine="560" w:firstLineChars="200"/>
        <w:rPr>
          <w:rFonts w:hint="eastAsia" w:ascii="宋体" w:hAnsi="宋体"/>
          <w:sz w:val="28"/>
          <w:szCs w:val="28"/>
        </w:rPr>
      </w:pPr>
      <w:r>
        <w:rPr>
          <w:rFonts w:hint="eastAsia" w:ascii="宋体" w:hAnsi="宋体"/>
          <w:sz w:val="28"/>
          <w:szCs w:val="28"/>
        </w:rPr>
        <w:t>1、供应商下载谈判文件后，应仔细检查谈判文件的所有内容，如对政府采购活动事项有疑问的，应向采购人以书面形式提出，否则视同供应商理解并接受本谈判文件所有内容，并由此引起的损失自负。供应商不得在谈判结束后针对谈判文件所有内容提出质疑事项。</w:t>
      </w:r>
    </w:p>
    <w:p w14:paraId="19780555">
      <w:pPr>
        <w:snapToGrid w:val="0"/>
        <w:spacing w:line="300" w:lineRule="auto"/>
        <w:ind w:firstLine="560" w:firstLineChars="200"/>
        <w:rPr>
          <w:rFonts w:hint="eastAsia" w:ascii="宋体" w:hAnsi="宋体"/>
          <w:sz w:val="28"/>
          <w:szCs w:val="28"/>
        </w:rPr>
      </w:pPr>
      <w:r>
        <w:rPr>
          <w:rFonts w:hint="eastAsia" w:ascii="宋体" w:hAnsi="宋体"/>
          <w:sz w:val="28"/>
          <w:szCs w:val="28"/>
        </w:rPr>
        <w:t>2、供应商应认真审阅谈判文件中所有的事项、格式、条款和规范要求等，如果供应商没有按照谈判文件要求提交响应文件，或者响应文件没有对谈判文件做出实质性响应，将被拒绝参与谈判，供应商自行承担责任。</w:t>
      </w:r>
    </w:p>
    <w:p w14:paraId="2C713DFC">
      <w:pPr>
        <w:snapToGrid w:val="0"/>
        <w:spacing w:line="300" w:lineRule="auto"/>
        <w:ind w:firstLine="562" w:firstLineChars="200"/>
        <w:rPr>
          <w:rFonts w:hint="eastAsia" w:ascii="宋体" w:hAnsi="宋体"/>
          <w:b/>
          <w:sz w:val="28"/>
          <w:szCs w:val="28"/>
        </w:rPr>
      </w:pPr>
      <w:r>
        <w:rPr>
          <w:rFonts w:hint="eastAsia" w:ascii="宋体" w:hAnsi="宋体"/>
          <w:b/>
          <w:sz w:val="28"/>
          <w:szCs w:val="28"/>
        </w:rPr>
        <w:t>二、谈判文件的修改</w:t>
      </w:r>
    </w:p>
    <w:p w14:paraId="0F63B78E">
      <w:pPr>
        <w:snapToGrid w:val="0"/>
        <w:spacing w:line="300" w:lineRule="auto"/>
        <w:ind w:firstLine="560" w:firstLineChars="200"/>
        <w:rPr>
          <w:rFonts w:hint="eastAsia" w:ascii="宋体" w:hAnsi="宋体"/>
          <w:sz w:val="28"/>
          <w:szCs w:val="28"/>
        </w:rPr>
      </w:pPr>
      <w:r>
        <w:rPr>
          <w:rFonts w:hint="eastAsia" w:ascii="宋体" w:hAnsi="宋体"/>
          <w:sz w:val="28"/>
          <w:szCs w:val="28"/>
        </w:rPr>
        <w:t>1.采购人可对谈判文件用补充文件的方式进行修改，并在本网站予以发布。</w:t>
      </w:r>
    </w:p>
    <w:p w14:paraId="7F856F3D">
      <w:pPr>
        <w:snapToGrid w:val="0"/>
        <w:spacing w:line="300" w:lineRule="auto"/>
        <w:ind w:firstLine="560" w:firstLineChars="200"/>
        <w:rPr>
          <w:rFonts w:hint="eastAsia" w:ascii="宋体" w:hAnsi="宋体"/>
          <w:sz w:val="28"/>
          <w:szCs w:val="28"/>
        </w:rPr>
      </w:pPr>
      <w:r>
        <w:rPr>
          <w:rFonts w:hint="eastAsia" w:ascii="宋体" w:hAnsi="宋体"/>
          <w:sz w:val="28"/>
          <w:szCs w:val="28"/>
        </w:rPr>
        <w:t>2.补充文件将作为谈判文件的组成部分，对所有供应商有约束力。</w:t>
      </w:r>
    </w:p>
    <w:p w14:paraId="3D098141">
      <w:pPr>
        <w:snapToGrid w:val="0"/>
        <w:spacing w:line="300" w:lineRule="auto"/>
        <w:ind w:firstLine="560" w:firstLineChars="200"/>
        <w:rPr>
          <w:rFonts w:hint="eastAsia" w:ascii="宋体" w:hAnsi="宋体"/>
          <w:sz w:val="28"/>
          <w:szCs w:val="28"/>
        </w:rPr>
      </w:pPr>
      <w:r>
        <w:rPr>
          <w:rFonts w:hint="eastAsia" w:ascii="宋体" w:hAnsi="宋体"/>
          <w:sz w:val="28"/>
          <w:szCs w:val="28"/>
        </w:rPr>
        <w:t>3.若采购人认为需要推迟投标截止日期和开标日期，并在本网站</w:t>
      </w:r>
      <w:r>
        <w:fldChar w:fldCharType="begin"/>
      </w:r>
      <w:r>
        <w:instrText xml:space="preserve"> HYPERLINK "http://ggzyjy.nantong.gov.cn/）予以发布。" </w:instrText>
      </w:r>
      <w:r>
        <w:fldChar w:fldCharType="separate"/>
      </w:r>
      <w:r>
        <w:rPr>
          <w:rFonts w:hint="eastAsia" w:ascii="宋体" w:hAnsi="宋体"/>
          <w:sz w:val="28"/>
          <w:szCs w:val="28"/>
        </w:rPr>
        <w:t>予以发布。</w:t>
      </w:r>
      <w:r>
        <w:rPr>
          <w:rFonts w:hint="eastAsia" w:ascii="宋体" w:hAnsi="宋体"/>
          <w:sz w:val="28"/>
          <w:szCs w:val="28"/>
        </w:rPr>
        <w:fldChar w:fldCharType="end"/>
      </w:r>
    </w:p>
    <w:p w14:paraId="30B06B76">
      <w:pPr>
        <w:autoSpaceDE w:val="0"/>
        <w:autoSpaceDN w:val="0"/>
        <w:adjustRightInd w:val="0"/>
        <w:snapToGrid w:val="0"/>
        <w:spacing w:after="120" w:line="300" w:lineRule="auto"/>
        <w:ind w:firstLine="562"/>
        <w:contextualSpacing/>
        <w:rPr>
          <w:rFonts w:hint="eastAsia" w:ascii="宋体" w:hAnsi="宋体"/>
          <w:b/>
          <w:bCs/>
          <w:sz w:val="28"/>
          <w:szCs w:val="28"/>
        </w:rPr>
      </w:pPr>
      <w:r>
        <w:rPr>
          <w:rFonts w:hint="eastAsia" w:ascii="宋体" w:hAnsi="宋体" w:cs="仿宋_GB2312"/>
          <w:b/>
          <w:bCs/>
          <w:sz w:val="28"/>
          <w:szCs w:val="28"/>
          <w:lang w:val="zh-CN"/>
        </w:rPr>
        <w:t>三、响应文件的密封、签署递交</w:t>
      </w:r>
    </w:p>
    <w:p w14:paraId="7B176754">
      <w:pPr>
        <w:snapToGrid w:val="0"/>
        <w:spacing w:line="300" w:lineRule="auto"/>
        <w:ind w:firstLine="700" w:firstLineChars="250"/>
        <w:contextualSpacing/>
        <w:rPr>
          <w:rFonts w:hint="eastAsia" w:ascii="宋体" w:hAnsi="宋体"/>
          <w:bCs/>
          <w:sz w:val="28"/>
          <w:szCs w:val="28"/>
        </w:rPr>
      </w:pPr>
      <w:r>
        <w:rPr>
          <w:rFonts w:hint="eastAsia" w:ascii="宋体" w:hAnsi="宋体"/>
          <w:bCs/>
          <w:sz w:val="28"/>
          <w:szCs w:val="28"/>
        </w:rPr>
        <w:t>1.谈判响应文件必须提供1份正本2份副本。</w:t>
      </w:r>
    </w:p>
    <w:p w14:paraId="4BE3FD12">
      <w:pPr>
        <w:snapToGrid w:val="0"/>
        <w:spacing w:line="300" w:lineRule="auto"/>
        <w:ind w:firstLine="700" w:firstLineChars="250"/>
        <w:contextualSpacing/>
        <w:rPr>
          <w:rFonts w:hint="eastAsia" w:ascii="宋体" w:hAnsi="宋体"/>
          <w:bCs/>
          <w:sz w:val="28"/>
          <w:szCs w:val="28"/>
        </w:rPr>
      </w:pPr>
      <w:r>
        <w:rPr>
          <w:rFonts w:hint="eastAsia" w:ascii="宋体" w:hAnsi="宋体"/>
          <w:bCs/>
          <w:sz w:val="28"/>
          <w:szCs w:val="28"/>
        </w:rPr>
        <w:t>2．谈判响应文件由供应商的法定代表人或授权委托人提交；采购人不接收供应商邮寄谈判响应文件。</w:t>
      </w:r>
    </w:p>
    <w:p w14:paraId="0470899D">
      <w:pPr>
        <w:snapToGrid w:val="0"/>
        <w:spacing w:line="300" w:lineRule="auto"/>
        <w:ind w:firstLine="700" w:firstLineChars="250"/>
        <w:contextualSpacing/>
        <w:rPr>
          <w:rFonts w:hint="eastAsia" w:ascii="宋体" w:hAnsi="宋体"/>
          <w:bCs/>
          <w:sz w:val="28"/>
          <w:szCs w:val="28"/>
        </w:rPr>
      </w:pPr>
      <w:r>
        <w:rPr>
          <w:rFonts w:hint="eastAsia" w:ascii="宋体" w:hAnsi="宋体"/>
          <w:bCs/>
          <w:sz w:val="28"/>
          <w:szCs w:val="28"/>
        </w:rPr>
        <w:t>3．谈判响应文件均需采用A4纸（图纸等除外）打印并装订成册，不允许使用活页夹、拉杆夹、文件夹、塑料方便式书脊（插入式或穿孔式）装订，并应在谈判响应文件封面的右上角清楚地注明“正本”或“副本”。正本和副本如有不一致之处，以正本为准。</w:t>
      </w:r>
    </w:p>
    <w:p w14:paraId="6C5BF8FD">
      <w:pPr>
        <w:snapToGrid w:val="0"/>
        <w:spacing w:line="300" w:lineRule="auto"/>
        <w:ind w:firstLine="700" w:firstLineChars="250"/>
        <w:contextualSpacing/>
        <w:rPr>
          <w:rFonts w:hint="eastAsia" w:ascii="宋体" w:hAnsi="宋体"/>
          <w:bCs/>
          <w:sz w:val="28"/>
          <w:szCs w:val="28"/>
        </w:rPr>
      </w:pPr>
      <w:r>
        <w:rPr>
          <w:rFonts w:hint="eastAsia" w:ascii="宋体" w:hAnsi="宋体"/>
          <w:bCs/>
          <w:sz w:val="28"/>
          <w:szCs w:val="28"/>
        </w:rPr>
        <w:t>4．供应商的谈判响应文件分二包密封，一包资格审查文件、一包价格标（每包内含相应文件正副本）。</w:t>
      </w:r>
    </w:p>
    <w:p w14:paraId="1F6C0184">
      <w:pPr>
        <w:snapToGrid w:val="0"/>
        <w:spacing w:line="300" w:lineRule="auto"/>
        <w:ind w:firstLine="700" w:firstLineChars="250"/>
        <w:contextualSpacing/>
        <w:rPr>
          <w:rFonts w:hint="eastAsia" w:ascii="宋体" w:hAnsi="宋体"/>
          <w:bCs/>
          <w:sz w:val="28"/>
          <w:szCs w:val="28"/>
        </w:rPr>
      </w:pPr>
      <w:r>
        <w:rPr>
          <w:rFonts w:hint="eastAsia" w:ascii="宋体" w:hAnsi="宋体"/>
          <w:bCs/>
          <w:sz w:val="28"/>
          <w:szCs w:val="28"/>
        </w:rPr>
        <w:t>5．供应商应在谈判响应文件密封袋上标明：采购人名称、项目名称、供应商名称、谈判响应文件名称（如：“资格审查文件”、“价格标”）。</w:t>
      </w:r>
    </w:p>
    <w:p w14:paraId="0D82E552">
      <w:pPr>
        <w:snapToGrid w:val="0"/>
        <w:spacing w:line="300" w:lineRule="auto"/>
        <w:ind w:firstLine="700" w:firstLineChars="250"/>
        <w:contextualSpacing/>
        <w:rPr>
          <w:rFonts w:hint="eastAsia" w:ascii="宋体" w:hAnsi="宋体"/>
          <w:bCs/>
          <w:sz w:val="28"/>
          <w:szCs w:val="28"/>
        </w:rPr>
      </w:pPr>
      <w:r>
        <w:rPr>
          <w:rFonts w:hint="eastAsia" w:ascii="宋体" w:hAnsi="宋体"/>
          <w:bCs/>
          <w:sz w:val="28"/>
          <w:szCs w:val="28"/>
        </w:rPr>
        <w:t>6．所有谈判响应文件密封袋的封口处均应加盖供应商印章。</w:t>
      </w:r>
    </w:p>
    <w:p w14:paraId="71A42F63">
      <w:pPr>
        <w:snapToGrid w:val="0"/>
        <w:spacing w:line="300" w:lineRule="auto"/>
        <w:ind w:firstLine="700" w:firstLineChars="250"/>
        <w:contextualSpacing/>
        <w:rPr>
          <w:rFonts w:hint="eastAsia" w:ascii="宋体" w:hAnsi="宋体"/>
          <w:b/>
          <w:sz w:val="28"/>
          <w:szCs w:val="28"/>
        </w:rPr>
      </w:pPr>
      <w:r>
        <w:rPr>
          <w:rFonts w:hint="eastAsia" w:ascii="宋体" w:hAnsi="宋体"/>
          <w:bCs/>
          <w:sz w:val="28"/>
          <w:szCs w:val="28"/>
        </w:rPr>
        <w:t>7．如果供应商未按上述要求密封及加写标记，将作无效谈判响应文件处理。</w:t>
      </w:r>
    </w:p>
    <w:p w14:paraId="42BAD66F">
      <w:pPr>
        <w:snapToGrid w:val="0"/>
        <w:spacing w:line="300" w:lineRule="auto"/>
        <w:ind w:firstLine="700" w:firstLineChars="250"/>
        <w:contextualSpacing/>
        <w:rPr>
          <w:rFonts w:hint="eastAsia" w:ascii="宋体" w:hAnsi="宋体"/>
          <w:bCs/>
          <w:sz w:val="28"/>
          <w:szCs w:val="28"/>
        </w:rPr>
      </w:pPr>
      <w:r>
        <w:rPr>
          <w:rFonts w:hint="eastAsia" w:ascii="宋体" w:hAnsi="宋体"/>
          <w:bCs/>
          <w:sz w:val="28"/>
          <w:szCs w:val="28"/>
        </w:rPr>
        <w:t>四、谈判响应文件的盖章要求</w:t>
      </w:r>
    </w:p>
    <w:p w14:paraId="14C148B4">
      <w:pPr>
        <w:snapToGrid w:val="0"/>
        <w:spacing w:line="300" w:lineRule="auto"/>
        <w:ind w:firstLine="700" w:firstLineChars="250"/>
        <w:contextualSpacing/>
        <w:rPr>
          <w:rFonts w:hint="eastAsia" w:ascii="宋体" w:hAnsi="宋体"/>
          <w:bCs/>
          <w:sz w:val="28"/>
          <w:szCs w:val="28"/>
        </w:rPr>
      </w:pPr>
      <w:r>
        <w:rPr>
          <w:rFonts w:hint="eastAsia" w:ascii="宋体" w:hAnsi="宋体"/>
          <w:bCs/>
          <w:sz w:val="28"/>
          <w:szCs w:val="28"/>
        </w:rPr>
        <w:t>1.谈判响应文件必须加盖骑缝章或每页盖章。</w:t>
      </w:r>
    </w:p>
    <w:p w14:paraId="560ED5D7">
      <w:pPr>
        <w:snapToGrid w:val="0"/>
        <w:spacing w:line="300" w:lineRule="auto"/>
        <w:ind w:firstLine="700" w:firstLineChars="250"/>
        <w:contextualSpacing/>
        <w:rPr>
          <w:rFonts w:hint="eastAsia" w:ascii="宋体" w:hAnsi="宋体"/>
          <w:bCs/>
          <w:sz w:val="28"/>
          <w:szCs w:val="28"/>
        </w:rPr>
      </w:pPr>
      <w:r>
        <w:rPr>
          <w:rFonts w:hint="eastAsia" w:ascii="宋体" w:hAnsi="宋体"/>
          <w:bCs/>
          <w:sz w:val="28"/>
          <w:szCs w:val="28"/>
        </w:rPr>
        <w:t>2.谈判响应文件如有修改、行间内插字和增删，修改处应由供应商加盖供应商的印章。</w:t>
      </w:r>
    </w:p>
    <w:p w14:paraId="122E78A4">
      <w:pPr>
        <w:snapToGrid w:val="0"/>
        <w:spacing w:line="300" w:lineRule="auto"/>
        <w:ind w:firstLine="700" w:firstLineChars="250"/>
        <w:contextualSpacing/>
        <w:rPr>
          <w:rFonts w:hint="eastAsia" w:ascii="宋体" w:hAnsi="宋体"/>
          <w:bCs/>
          <w:sz w:val="28"/>
          <w:szCs w:val="28"/>
        </w:rPr>
      </w:pPr>
      <w:r>
        <w:rPr>
          <w:rFonts w:hint="eastAsia" w:ascii="宋体" w:hAnsi="宋体"/>
          <w:bCs/>
          <w:sz w:val="28"/>
          <w:szCs w:val="28"/>
        </w:rPr>
        <w:t>五、谈判响应文件提交的截止时间</w:t>
      </w:r>
    </w:p>
    <w:p w14:paraId="1BD6F5C2">
      <w:pPr>
        <w:snapToGrid w:val="0"/>
        <w:spacing w:line="300" w:lineRule="auto"/>
        <w:ind w:firstLine="700" w:firstLineChars="250"/>
        <w:contextualSpacing/>
        <w:rPr>
          <w:rFonts w:hint="eastAsia" w:ascii="宋体" w:hAnsi="宋体"/>
          <w:bCs/>
          <w:sz w:val="28"/>
          <w:szCs w:val="28"/>
        </w:rPr>
      </w:pPr>
      <w:r>
        <w:rPr>
          <w:rFonts w:hint="eastAsia" w:ascii="宋体" w:hAnsi="宋体"/>
          <w:bCs/>
          <w:sz w:val="28"/>
          <w:szCs w:val="28"/>
        </w:rPr>
        <w:t>1.供应商应于谈判文件中规定的投标截止时间前将谈判响应文件送至指定的投标地点，在规定的投标截止时间以后提交的谈判响应文件，将被拒收。</w:t>
      </w:r>
    </w:p>
    <w:p w14:paraId="209EE693">
      <w:pPr>
        <w:snapToGrid w:val="0"/>
        <w:spacing w:line="300" w:lineRule="auto"/>
        <w:ind w:firstLine="700" w:firstLineChars="250"/>
        <w:contextualSpacing/>
        <w:rPr>
          <w:rFonts w:hint="eastAsia" w:ascii="宋体" w:hAnsi="宋体"/>
          <w:bCs/>
          <w:sz w:val="28"/>
          <w:szCs w:val="28"/>
        </w:rPr>
      </w:pPr>
      <w:r>
        <w:rPr>
          <w:rFonts w:hint="eastAsia" w:ascii="宋体" w:hAnsi="宋体"/>
          <w:bCs/>
          <w:sz w:val="28"/>
          <w:szCs w:val="28"/>
        </w:rPr>
        <w:t>2.如到投标截止时间为止，收到的有效响应文件或经评审后有效的响应文件少于三个的，项目废标，采购人将依法重新组织采购。</w:t>
      </w:r>
    </w:p>
    <w:p w14:paraId="0B0059BE">
      <w:pPr>
        <w:snapToGrid w:val="0"/>
        <w:spacing w:line="300" w:lineRule="auto"/>
        <w:ind w:firstLine="700" w:firstLineChars="250"/>
        <w:contextualSpacing/>
        <w:rPr>
          <w:rFonts w:hint="eastAsia" w:ascii="宋体" w:hAnsi="宋体"/>
          <w:bCs/>
          <w:sz w:val="28"/>
          <w:szCs w:val="28"/>
        </w:rPr>
      </w:pPr>
      <w:r>
        <w:rPr>
          <w:rFonts w:hint="eastAsia" w:ascii="宋体" w:hAnsi="宋体"/>
          <w:bCs/>
          <w:sz w:val="28"/>
          <w:szCs w:val="28"/>
        </w:rPr>
        <w:t>3.采购人推迟投标截止时间，采购人和供应商的权利和义务将受到新的截止时间的约束。</w:t>
      </w:r>
    </w:p>
    <w:p w14:paraId="277F7450">
      <w:pPr>
        <w:snapToGrid w:val="0"/>
        <w:spacing w:line="300" w:lineRule="auto"/>
        <w:ind w:firstLine="700" w:firstLineChars="250"/>
        <w:contextualSpacing/>
        <w:rPr>
          <w:rFonts w:hint="eastAsia" w:ascii="宋体" w:hAnsi="宋体"/>
          <w:bCs/>
          <w:sz w:val="28"/>
          <w:szCs w:val="28"/>
        </w:rPr>
      </w:pPr>
      <w:r>
        <w:rPr>
          <w:rFonts w:hint="eastAsia" w:ascii="宋体" w:hAnsi="宋体"/>
          <w:bCs/>
          <w:sz w:val="28"/>
          <w:szCs w:val="28"/>
        </w:rPr>
        <w:t>六、谈判响应文件的修改和撤回</w:t>
      </w:r>
    </w:p>
    <w:p w14:paraId="5F9DF3EE">
      <w:pPr>
        <w:snapToGrid w:val="0"/>
        <w:spacing w:line="300" w:lineRule="auto"/>
        <w:ind w:firstLine="700" w:firstLineChars="250"/>
        <w:contextualSpacing/>
        <w:rPr>
          <w:rFonts w:hint="eastAsia" w:ascii="宋体" w:hAnsi="宋体"/>
          <w:bCs/>
          <w:sz w:val="28"/>
          <w:szCs w:val="28"/>
        </w:rPr>
      </w:pPr>
      <w:r>
        <w:rPr>
          <w:rFonts w:hint="eastAsia" w:ascii="宋体" w:hAnsi="宋体"/>
          <w:bCs/>
          <w:sz w:val="28"/>
          <w:szCs w:val="28"/>
        </w:rPr>
        <w:t>供应商在投标截止时间前，可以对所递交的谈判响应文件进行补充、修改或者撤回，供应商必须将修改谈判响应文件的书面材料并密封后提交给采购人，同时在封套上标明“修改谈判响应文件”和“开标时启封”字样。采购人可以予以接收，但不退换谈判响应文件。补充、修改的内容应当按照谈判文件要求签署、盖章、密封后，作为谈判响应文件的组成部分。</w:t>
      </w:r>
    </w:p>
    <w:p w14:paraId="49A3ED9E">
      <w:pPr>
        <w:snapToGrid w:val="0"/>
        <w:spacing w:line="300" w:lineRule="auto"/>
        <w:ind w:firstLine="560" w:firstLineChars="200"/>
        <w:contextualSpacing/>
        <w:rPr>
          <w:rFonts w:hint="eastAsia" w:ascii="仿宋_GB2312" w:hAnsi="宋体" w:eastAsia="仿宋_GB2312"/>
          <w:sz w:val="28"/>
          <w:szCs w:val="28"/>
        </w:rPr>
      </w:pPr>
    </w:p>
    <w:p w14:paraId="30DF9F6A">
      <w:pPr>
        <w:snapToGrid w:val="0"/>
        <w:spacing w:line="300" w:lineRule="auto"/>
        <w:jc w:val="center"/>
        <w:rPr>
          <w:rFonts w:hint="eastAsia" w:ascii="仿宋_GB2312" w:hAnsi="宋体" w:eastAsia="仿宋_GB2312"/>
          <w:bCs/>
          <w:sz w:val="28"/>
          <w:szCs w:val="28"/>
        </w:rPr>
      </w:pPr>
    </w:p>
    <w:p w14:paraId="0DF37742">
      <w:pPr>
        <w:rPr>
          <w:rFonts w:hint="eastAsia" w:ascii="宋体" w:hAnsi="宋体"/>
          <w:b/>
          <w:bCs/>
          <w:sz w:val="36"/>
          <w:szCs w:val="36"/>
        </w:rPr>
      </w:pPr>
      <w:r>
        <w:rPr>
          <w:rFonts w:hint="eastAsia" w:ascii="宋体" w:hAnsi="宋体"/>
          <w:b/>
          <w:bCs/>
          <w:sz w:val="36"/>
          <w:szCs w:val="36"/>
        </w:rPr>
        <w:br w:type="page"/>
      </w:r>
    </w:p>
    <w:p w14:paraId="5032D8F8">
      <w:pPr>
        <w:snapToGrid w:val="0"/>
        <w:spacing w:line="300" w:lineRule="auto"/>
        <w:jc w:val="center"/>
        <w:outlineLvl w:val="0"/>
        <w:rPr>
          <w:rFonts w:hint="eastAsia" w:ascii="宋体" w:hAnsi="宋体"/>
          <w:b/>
          <w:bCs/>
          <w:sz w:val="36"/>
          <w:szCs w:val="36"/>
        </w:rPr>
      </w:pPr>
      <w:r>
        <w:rPr>
          <w:rFonts w:hint="eastAsia" w:ascii="宋体" w:hAnsi="宋体"/>
          <w:b/>
          <w:bCs/>
          <w:sz w:val="36"/>
          <w:szCs w:val="36"/>
        </w:rPr>
        <w:t>第三部分  项目需求说明</w:t>
      </w:r>
      <w:bookmarkStart w:id="4" w:name="OLE_LINK3"/>
      <w:bookmarkStart w:id="5" w:name="OLE_LINK4"/>
    </w:p>
    <w:p w14:paraId="49BA9290">
      <w:pPr>
        <w:pStyle w:val="102"/>
        <w:snapToGrid w:val="0"/>
        <w:spacing w:line="420" w:lineRule="exact"/>
        <w:ind w:firstLine="562" w:firstLineChars="200"/>
        <w:contextualSpacing/>
        <w:rPr>
          <w:rFonts w:hint="eastAsia" w:ascii="宋体" w:eastAsia="宋体" w:cs="宋体"/>
          <w:b/>
          <w:bCs/>
          <w:sz w:val="28"/>
          <w:lang w:val="zh-CN"/>
        </w:rPr>
      </w:pPr>
      <w:r>
        <w:rPr>
          <w:rFonts w:hint="eastAsia" w:ascii="宋体" w:eastAsia="宋体" w:cs="宋体"/>
          <w:b/>
          <w:bCs/>
          <w:sz w:val="28"/>
          <w:lang w:val="zh-CN"/>
        </w:rPr>
        <w:t>一、项目说明及相关要求</w:t>
      </w:r>
    </w:p>
    <w:p w14:paraId="15956A71">
      <w:pPr>
        <w:snapToGrid w:val="0"/>
        <w:spacing w:line="300" w:lineRule="auto"/>
        <w:ind w:firstLine="560" w:firstLineChars="200"/>
        <w:contextualSpacing/>
        <w:rPr>
          <w:rFonts w:hint="eastAsia" w:ascii="宋体" w:hAnsi="宋体"/>
          <w:b/>
          <w:sz w:val="28"/>
          <w:szCs w:val="28"/>
        </w:rPr>
      </w:pPr>
      <w:r>
        <w:rPr>
          <w:rFonts w:hint="eastAsia" w:ascii="宋体" w:hAnsi="宋体" w:cs="宋体"/>
          <w:sz w:val="28"/>
          <w:lang w:val="zh-CN"/>
        </w:rPr>
        <w:t>供应商提供的所有投标资料必须真实可靠，否则予以无效投标处理，同时列入采购人失信行为记录名单，如有违法行为的须承担相应法律责任。</w:t>
      </w:r>
    </w:p>
    <w:p w14:paraId="20213982">
      <w:pPr>
        <w:snapToGrid w:val="0"/>
        <w:spacing w:line="300" w:lineRule="auto"/>
        <w:ind w:firstLine="562" w:firstLineChars="200"/>
        <w:contextualSpacing/>
        <w:rPr>
          <w:rFonts w:hint="eastAsia" w:ascii="宋体" w:hAnsi="宋体"/>
          <w:b/>
          <w:sz w:val="28"/>
          <w:szCs w:val="28"/>
        </w:rPr>
      </w:pPr>
      <w:r>
        <w:rPr>
          <w:rFonts w:hint="eastAsia" w:ascii="宋体" w:hAnsi="宋体"/>
          <w:b/>
          <w:sz w:val="28"/>
          <w:szCs w:val="28"/>
        </w:rPr>
        <w:t>二、采购内容</w:t>
      </w:r>
    </w:p>
    <w:p w14:paraId="35A7FC81">
      <w:pPr>
        <w:snapToGrid w:val="0"/>
        <w:spacing w:line="300" w:lineRule="auto"/>
        <w:ind w:firstLine="562" w:firstLineChars="200"/>
        <w:contextualSpacing/>
        <w:rPr>
          <w:rFonts w:hint="eastAsia" w:ascii="宋体" w:hAnsi="宋体"/>
          <w:b/>
          <w:sz w:val="28"/>
          <w:szCs w:val="28"/>
        </w:rPr>
      </w:pPr>
      <w:r>
        <w:rPr>
          <w:rFonts w:hint="eastAsia" w:ascii="宋体" w:hAnsi="宋体"/>
          <w:b/>
          <w:sz w:val="28"/>
          <w:szCs w:val="28"/>
        </w:rPr>
        <w:t>1.本项目估算投资</w:t>
      </w:r>
    </w:p>
    <w:p w14:paraId="088EB742">
      <w:pPr>
        <w:widowControl/>
        <w:autoSpaceDE w:val="0"/>
        <w:autoSpaceDN w:val="0"/>
        <w:adjustRightInd w:val="0"/>
        <w:snapToGrid w:val="0"/>
        <w:spacing w:line="450" w:lineRule="exact"/>
        <w:ind w:firstLine="560" w:firstLineChars="200"/>
        <w:rPr>
          <w:rFonts w:ascii="宋体"/>
          <w:sz w:val="24"/>
        </w:rPr>
      </w:pPr>
      <w:r>
        <w:rPr>
          <w:rFonts w:hint="eastAsia" w:ascii="宋体" w:hAnsi="宋体" w:cs="仿宋_GB2312"/>
          <w:bCs/>
          <w:sz w:val="28"/>
          <w:szCs w:val="28"/>
        </w:rPr>
        <w:t>本项目估算投资</w:t>
      </w:r>
      <w:r>
        <w:rPr>
          <w:rFonts w:hint="eastAsia" w:ascii="宋体" w:hAnsi="宋体" w:cs="仿宋_GB2312"/>
          <w:bCs/>
          <w:sz w:val="28"/>
          <w:szCs w:val="28"/>
          <w:lang w:val="en-US" w:eastAsia="zh-CN"/>
        </w:rPr>
        <w:t>7.6</w:t>
      </w:r>
      <w:r>
        <w:rPr>
          <w:rFonts w:hint="eastAsia" w:ascii="宋体" w:hAnsi="宋体" w:cs="仿宋_GB2312"/>
          <w:bCs/>
          <w:sz w:val="28"/>
          <w:szCs w:val="28"/>
        </w:rPr>
        <w:t>万元。</w:t>
      </w:r>
    </w:p>
    <w:p w14:paraId="66192302">
      <w:pPr>
        <w:widowControl/>
        <w:autoSpaceDE w:val="0"/>
        <w:autoSpaceDN w:val="0"/>
        <w:adjustRightInd w:val="0"/>
        <w:snapToGrid w:val="0"/>
        <w:spacing w:line="450" w:lineRule="exact"/>
        <w:ind w:firstLine="562" w:firstLineChars="200"/>
        <w:rPr>
          <w:rFonts w:hint="eastAsia" w:ascii="宋体" w:hAnsi="宋体"/>
          <w:b/>
          <w:sz w:val="28"/>
          <w:szCs w:val="28"/>
        </w:rPr>
      </w:pPr>
      <w:r>
        <w:rPr>
          <w:rFonts w:hint="eastAsia" w:ascii="宋体" w:hAnsi="宋体"/>
          <w:b/>
          <w:sz w:val="28"/>
          <w:szCs w:val="28"/>
        </w:rPr>
        <w:t>2.招标范围：</w:t>
      </w:r>
    </w:p>
    <w:p w14:paraId="7CA29432">
      <w:pPr>
        <w:widowControl/>
        <w:autoSpaceDE w:val="0"/>
        <w:autoSpaceDN w:val="0"/>
        <w:adjustRightInd w:val="0"/>
        <w:snapToGrid w:val="0"/>
        <w:spacing w:line="450" w:lineRule="exact"/>
        <w:ind w:firstLine="560" w:firstLineChars="200"/>
        <w:rPr>
          <w:rFonts w:hint="eastAsia" w:ascii="宋体" w:hAnsi="宋体" w:cs="仿宋_GB2312"/>
          <w:bCs/>
          <w:sz w:val="28"/>
          <w:szCs w:val="28"/>
        </w:rPr>
      </w:pPr>
      <w:r>
        <w:rPr>
          <w:rFonts w:hint="eastAsia" w:ascii="宋体" w:hAnsi="宋体"/>
          <w:sz w:val="28"/>
          <w:szCs w:val="28"/>
        </w:rPr>
        <w:t>启东市妇幼保健院</w:t>
      </w:r>
      <w:r>
        <w:rPr>
          <w:rFonts w:hint="eastAsia" w:ascii="宋体" w:hAnsi="宋体"/>
          <w:sz w:val="28"/>
          <w:szCs w:val="28"/>
          <w:lang w:val="en-US" w:eastAsia="zh-CN"/>
        </w:rPr>
        <w:t>中医科</w:t>
      </w:r>
      <w:r>
        <w:rPr>
          <w:rFonts w:hint="eastAsia" w:ascii="宋体" w:hAnsi="宋体"/>
          <w:sz w:val="28"/>
          <w:szCs w:val="28"/>
        </w:rPr>
        <w:t>基建改造项目</w:t>
      </w:r>
      <w:r>
        <w:rPr>
          <w:rFonts w:hint="eastAsia" w:ascii="宋体" w:hAnsi="宋体" w:cs="仿宋_GB2312"/>
          <w:bCs/>
          <w:sz w:val="28"/>
          <w:szCs w:val="28"/>
        </w:rPr>
        <w:t>，包含但不限于以下内容：</w:t>
      </w:r>
    </w:p>
    <w:tbl>
      <w:tblPr>
        <w:tblW w:w="788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00"/>
        <w:gridCol w:w="2508"/>
        <w:gridCol w:w="3348"/>
        <w:gridCol w:w="540"/>
        <w:gridCol w:w="889"/>
      </w:tblGrid>
      <w:tr w14:paraId="62841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9" w:hRule="atLeast"/>
        </w:trPr>
        <w:tc>
          <w:tcPr>
            <w:tcW w:w="600" w:type="dxa"/>
            <w:tcBorders>
              <w:top w:val="single" w:color="000000" w:sz="8" w:space="0"/>
              <w:left w:val="single" w:color="000000" w:sz="8" w:space="0"/>
              <w:bottom w:val="single" w:color="000000" w:sz="4" w:space="0"/>
              <w:right w:val="single" w:color="000000" w:sz="4" w:space="0"/>
            </w:tcBorders>
            <w:shd w:val="clear"/>
            <w:vAlign w:val="center"/>
          </w:tcPr>
          <w:p w14:paraId="1885F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2508" w:type="dxa"/>
            <w:tcBorders>
              <w:top w:val="single" w:color="000000" w:sz="8" w:space="0"/>
              <w:left w:val="single" w:color="000000" w:sz="4" w:space="0"/>
              <w:bottom w:val="single" w:color="000000" w:sz="4" w:space="0"/>
              <w:right w:val="single" w:color="000000" w:sz="4" w:space="0"/>
            </w:tcBorders>
            <w:shd w:val="clear"/>
            <w:vAlign w:val="center"/>
          </w:tcPr>
          <w:p w14:paraId="590AA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3348" w:type="dxa"/>
            <w:tcBorders>
              <w:top w:val="single" w:color="000000" w:sz="8" w:space="0"/>
              <w:left w:val="single" w:color="000000" w:sz="4" w:space="0"/>
              <w:bottom w:val="single" w:color="000000" w:sz="4" w:space="0"/>
              <w:right w:val="single" w:color="000000" w:sz="4" w:space="0"/>
            </w:tcBorders>
            <w:shd w:val="clear"/>
            <w:vAlign w:val="center"/>
          </w:tcPr>
          <w:p w14:paraId="66540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项目特征、明细</w:t>
            </w:r>
          </w:p>
        </w:tc>
        <w:tc>
          <w:tcPr>
            <w:tcW w:w="540" w:type="dxa"/>
            <w:tcBorders>
              <w:top w:val="single" w:color="000000" w:sz="8" w:space="0"/>
              <w:left w:val="single" w:color="000000" w:sz="4" w:space="0"/>
              <w:bottom w:val="single" w:color="000000" w:sz="4" w:space="0"/>
              <w:right w:val="single" w:color="000000" w:sz="4" w:space="0"/>
            </w:tcBorders>
            <w:shd w:val="clear"/>
            <w:noWrap/>
            <w:vAlign w:val="center"/>
          </w:tcPr>
          <w:p w14:paraId="69A53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w:t>
            </w:r>
          </w:p>
        </w:tc>
        <w:tc>
          <w:tcPr>
            <w:tcW w:w="888" w:type="dxa"/>
            <w:tcBorders>
              <w:top w:val="single" w:color="000000" w:sz="8" w:space="0"/>
              <w:left w:val="single" w:color="000000" w:sz="4" w:space="0"/>
              <w:bottom w:val="single" w:color="000000" w:sz="4" w:space="0"/>
              <w:right w:val="single" w:color="000000" w:sz="4" w:space="0"/>
            </w:tcBorders>
            <w:shd w:val="clear"/>
            <w:noWrap/>
            <w:vAlign w:val="center"/>
          </w:tcPr>
          <w:p w14:paraId="36938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工程量</w:t>
            </w:r>
          </w:p>
        </w:tc>
      </w:tr>
      <w:tr w14:paraId="3F1F4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00" w:type="dxa"/>
            <w:tcBorders>
              <w:top w:val="single" w:color="000000" w:sz="4" w:space="0"/>
              <w:left w:val="single" w:color="000000" w:sz="8" w:space="0"/>
              <w:bottom w:val="single" w:color="000000" w:sz="4" w:space="0"/>
              <w:right w:val="single" w:color="000000" w:sz="4" w:space="0"/>
            </w:tcBorders>
            <w:shd w:val="clear"/>
            <w:vAlign w:val="center"/>
          </w:tcPr>
          <w:p w14:paraId="7F137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508" w:type="dxa"/>
            <w:tcBorders>
              <w:top w:val="single" w:color="000000" w:sz="4" w:space="0"/>
              <w:left w:val="single" w:color="000000" w:sz="4" w:space="0"/>
              <w:bottom w:val="single" w:color="000000" w:sz="4" w:space="0"/>
              <w:right w:val="single" w:color="000000" w:sz="4" w:space="0"/>
            </w:tcBorders>
            <w:shd w:val="clear"/>
            <w:vAlign w:val="center"/>
          </w:tcPr>
          <w:p w14:paraId="02EFA6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下新做混凝土止水梁</w:t>
            </w:r>
          </w:p>
        </w:tc>
        <w:tc>
          <w:tcPr>
            <w:tcW w:w="3348" w:type="dxa"/>
            <w:tcBorders>
              <w:top w:val="single" w:color="000000" w:sz="4" w:space="0"/>
              <w:left w:val="single" w:color="000000" w:sz="4" w:space="0"/>
              <w:bottom w:val="single" w:color="000000" w:sz="4" w:space="0"/>
              <w:right w:val="single" w:color="000000" w:sz="4" w:space="0"/>
            </w:tcBorders>
            <w:shd w:val="clear"/>
            <w:vAlign w:val="center"/>
          </w:tcPr>
          <w:p w14:paraId="530122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1；C30混凝土浇筑220*300mm高</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2；φ10mm钢筋笼子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3；地面、墙面钻孔、φ10mm植筋</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4；模板搭拆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3381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17A0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21.9</w:t>
            </w:r>
          </w:p>
        </w:tc>
      </w:tr>
      <w:tr w14:paraId="5B6DF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6" w:hRule="atLeast"/>
        </w:trPr>
        <w:tc>
          <w:tcPr>
            <w:tcW w:w="600" w:type="dxa"/>
            <w:tcBorders>
              <w:top w:val="single" w:color="000000" w:sz="4" w:space="0"/>
              <w:left w:val="single" w:color="000000" w:sz="8" w:space="0"/>
              <w:bottom w:val="single" w:color="000000" w:sz="4" w:space="0"/>
              <w:right w:val="single" w:color="000000" w:sz="4" w:space="0"/>
            </w:tcBorders>
            <w:shd w:val="clear"/>
            <w:vAlign w:val="center"/>
          </w:tcPr>
          <w:p w14:paraId="49965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508" w:type="dxa"/>
            <w:tcBorders>
              <w:top w:val="single" w:color="000000" w:sz="4" w:space="0"/>
              <w:left w:val="single" w:color="000000" w:sz="4" w:space="0"/>
              <w:bottom w:val="single" w:color="000000" w:sz="4" w:space="0"/>
              <w:right w:val="single" w:color="000000" w:sz="4" w:space="0"/>
            </w:tcBorders>
            <w:shd w:val="clear"/>
            <w:vAlign w:val="center"/>
          </w:tcPr>
          <w:p w14:paraId="47380F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新砌砖窗台</w:t>
            </w:r>
          </w:p>
        </w:tc>
        <w:tc>
          <w:tcPr>
            <w:tcW w:w="3348" w:type="dxa"/>
            <w:tcBorders>
              <w:top w:val="single" w:color="000000" w:sz="4" w:space="0"/>
              <w:left w:val="single" w:color="000000" w:sz="4" w:space="0"/>
              <w:bottom w:val="single" w:color="000000" w:sz="4" w:space="0"/>
              <w:right w:val="single" w:color="000000" w:sz="4" w:space="0"/>
            </w:tcBorders>
            <w:shd w:val="clear"/>
            <w:vAlign w:val="center"/>
          </w:tcPr>
          <w:p w14:paraId="36EA63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1；85砖水泥砂浆砌筑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2；20mm水泥砂浆粉刷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7A1D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6B89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16.65</w:t>
            </w:r>
          </w:p>
        </w:tc>
      </w:tr>
      <w:tr w14:paraId="5833B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600" w:type="dxa"/>
            <w:tcBorders>
              <w:top w:val="single" w:color="000000" w:sz="4" w:space="0"/>
              <w:left w:val="single" w:color="000000" w:sz="8" w:space="0"/>
              <w:bottom w:val="single" w:color="000000" w:sz="4" w:space="0"/>
              <w:right w:val="single" w:color="000000" w:sz="4" w:space="0"/>
            </w:tcBorders>
            <w:shd w:val="clear"/>
            <w:vAlign w:val="center"/>
          </w:tcPr>
          <w:p w14:paraId="55172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508" w:type="dxa"/>
            <w:tcBorders>
              <w:top w:val="single" w:color="000000" w:sz="4" w:space="0"/>
              <w:left w:val="single" w:color="000000" w:sz="4" w:space="0"/>
              <w:bottom w:val="nil"/>
              <w:right w:val="single" w:color="000000" w:sz="4" w:space="0"/>
            </w:tcBorders>
            <w:shd w:val="clear"/>
            <w:vAlign w:val="center"/>
          </w:tcPr>
          <w:p w14:paraId="2D3B96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墙面造型拉平</w:t>
            </w:r>
          </w:p>
        </w:tc>
        <w:tc>
          <w:tcPr>
            <w:tcW w:w="3348" w:type="dxa"/>
            <w:tcBorders>
              <w:top w:val="single" w:color="000000" w:sz="4" w:space="0"/>
              <w:left w:val="single" w:color="000000" w:sz="4" w:space="0"/>
              <w:bottom w:val="single" w:color="000000" w:sz="4" w:space="0"/>
              <w:right w:val="single" w:color="000000" w:sz="4" w:space="0"/>
            </w:tcBorders>
            <w:shd w:val="clear"/>
            <w:vAlign w:val="center"/>
          </w:tcPr>
          <w:p w14:paraId="2B07CB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1；轻钢龙骨、硅酸钙板面层、五金、人工费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7761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C2AC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8.52</w:t>
            </w:r>
          </w:p>
        </w:tc>
      </w:tr>
      <w:tr w14:paraId="095B5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600" w:type="dxa"/>
            <w:tcBorders>
              <w:top w:val="single" w:color="000000" w:sz="4" w:space="0"/>
              <w:left w:val="single" w:color="000000" w:sz="8" w:space="0"/>
              <w:bottom w:val="single" w:color="000000" w:sz="4" w:space="0"/>
              <w:right w:val="single" w:color="000000" w:sz="4" w:space="0"/>
            </w:tcBorders>
            <w:shd w:val="clear"/>
            <w:vAlign w:val="center"/>
          </w:tcPr>
          <w:p w14:paraId="38C78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2508" w:type="dxa"/>
            <w:tcBorders>
              <w:top w:val="single" w:color="000000" w:sz="4" w:space="0"/>
              <w:left w:val="single" w:color="000000" w:sz="4" w:space="0"/>
              <w:bottom w:val="nil"/>
              <w:right w:val="single" w:color="000000" w:sz="4" w:space="0"/>
            </w:tcBorders>
            <w:shd w:val="clear"/>
            <w:vAlign w:val="center"/>
          </w:tcPr>
          <w:p w14:paraId="0E4ECF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室内墙面封装饰墙板</w:t>
            </w:r>
          </w:p>
        </w:tc>
        <w:tc>
          <w:tcPr>
            <w:tcW w:w="3348" w:type="dxa"/>
            <w:tcBorders>
              <w:top w:val="single" w:color="000000" w:sz="4" w:space="0"/>
              <w:left w:val="single" w:color="000000" w:sz="4" w:space="0"/>
              <w:bottom w:val="single" w:color="000000" w:sz="4" w:space="0"/>
              <w:right w:val="single" w:color="000000" w:sz="4" w:space="0"/>
            </w:tcBorders>
            <w:shd w:val="clear"/>
            <w:vAlign w:val="center"/>
          </w:tcPr>
          <w:p w14:paraId="3165E51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8mm装饰墙板、胶水、五金、人工费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E7B9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9E80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26.55</w:t>
            </w:r>
          </w:p>
        </w:tc>
      </w:tr>
      <w:tr w14:paraId="01146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00" w:type="dxa"/>
            <w:tcBorders>
              <w:top w:val="single" w:color="000000" w:sz="4" w:space="0"/>
              <w:left w:val="single" w:color="000000" w:sz="8" w:space="0"/>
              <w:bottom w:val="single" w:color="000000" w:sz="4" w:space="0"/>
              <w:right w:val="single" w:color="000000" w:sz="4" w:space="0"/>
            </w:tcBorders>
            <w:shd w:val="clear"/>
            <w:vAlign w:val="center"/>
          </w:tcPr>
          <w:p w14:paraId="5ABE0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508" w:type="dxa"/>
            <w:tcBorders>
              <w:top w:val="single" w:color="000000" w:sz="4" w:space="0"/>
              <w:left w:val="single" w:color="000000" w:sz="4" w:space="0"/>
              <w:bottom w:val="single" w:color="000000" w:sz="4" w:space="0"/>
              <w:right w:val="single" w:color="000000" w:sz="4" w:space="0"/>
            </w:tcBorders>
            <w:shd w:val="clear"/>
            <w:vAlign w:val="center"/>
          </w:tcPr>
          <w:p w14:paraId="7AE393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铝合金钢化玻璃窗</w:t>
            </w:r>
          </w:p>
        </w:tc>
        <w:tc>
          <w:tcPr>
            <w:tcW w:w="3348" w:type="dxa"/>
            <w:tcBorders>
              <w:top w:val="single" w:color="000000" w:sz="4" w:space="0"/>
              <w:left w:val="single" w:color="000000" w:sz="4" w:space="0"/>
              <w:bottom w:val="single" w:color="000000" w:sz="4" w:space="0"/>
              <w:right w:val="single" w:color="000000" w:sz="4" w:space="0"/>
            </w:tcBorders>
            <w:shd w:val="clear"/>
            <w:vAlign w:val="center"/>
          </w:tcPr>
          <w:p w14:paraId="069C71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铝合金钢化玻璃窗(6+12+6)、五金</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上封250mm铝板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95E5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87BC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54.06</w:t>
            </w:r>
          </w:p>
        </w:tc>
      </w:tr>
      <w:tr w14:paraId="7009B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00" w:type="dxa"/>
            <w:tcBorders>
              <w:top w:val="single" w:color="000000" w:sz="4" w:space="0"/>
              <w:left w:val="single" w:color="000000" w:sz="8" w:space="0"/>
              <w:bottom w:val="single" w:color="000000" w:sz="4" w:space="0"/>
              <w:right w:val="single" w:color="000000" w:sz="4" w:space="0"/>
            </w:tcBorders>
            <w:shd w:val="clear"/>
            <w:vAlign w:val="center"/>
          </w:tcPr>
          <w:p w14:paraId="7F2E1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2508" w:type="dxa"/>
            <w:tcBorders>
              <w:top w:val="nil"/>
              <w:left w:val="single" w:color="000000" w:sz="4" w:space="0"/>
              <w:bottom w:val="single" w:color="000000" w:sz="4" w:space="0"/>
              <w:right w:val="single" w:color="000000" w:sz="4" w:space="0"/>
            </w:tcBorders>
            <w:shd w:val="clear"/>
            <w:vAlign w:val="center"/>
          </w:tcPr>
          <w:p w14:paraId="5CF44C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铝扣板吊顶</w:t>
            </w:r>
          </w:p>
        </w:tc>
        <w:tc>
          <w:tcPr>
            <w:tcW w:w="3348" w:type="dxa"/>
            <w:tcBorders>
              <w:top w:val="single" w:color="000000" w:sz="4" w:space="0"/>
              <w:left w:val="single" w:color="000000" w:sz="4" w:space="0"/>
              <w:bottom w:val="single" w:color="000000" w:sz="4" w:space="0"/>
              <w:right w:val="single" w:color="000000" w:sz="4" w:space="0"/>
            </w:tcBorders>
            <w:shd w:val="clear"/>
            <w:vAlign w:val="center"/>
          </w:tcPr>
          <w:p w14:paraId="3449E3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吊筋、轻钢龙骨、600*600铝扣板、五金、辅材、人工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A311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395D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78</w:t>
            </w:r>
          </w:p>
        </w:tc>
      </w:tr>
      <w:tr w14:paraId="7C3BF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tcBorders>
              <w:top w:val="single" w:color="000000" w:sz="4" w:space="0"/>
              <w:left w:val="single" w:color="000000" w:sz="8" w:space="0"/>
              <w:bottom w:val="single" w:color="000000" w:sz="4" w:space="0"/>
              <w:right w:val="single" w:color="000000" w:sz="4" w:space="0"/>
            </w:tcBorders>
            <w:shd w:val="clear"/>
            <w:vAlign w:val="center"/>
          </w:tcPr>
          <w:p w14:paraId="247D1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2508" w:type="dxa"/>
            <w:tcBorders>
              <w:top w:val="nil"/>
              <w:left w:val="single" w:color="000000" w:sz="4" w:space="0"/>
              <w:bottom w:val="single" w:color="000000" w:sz="4" w:space="0"/>
              <w:right w:val="single" w:color="000000" w:sz="4" w:space="0"/>
            </w:tcBorders>
            <w:shd w:val="clear"/>
            <w:vAlign w:val="center"/>
          </w:tcPr>
          <w:p w14:paraId="3774DB2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复合地板</w:t>
            </w:r>
          </w:p>
        </w:tc>
        <w:tc>
          <w:tcPr>
            <w:tcW w:w="3348" w:type="dxa"/>
            <w:tcBorders>
              <w:top w:val="single" w:color="000000" w:sz="4" w:space="0"/>
              <w:left w:val="single" w:color="000000" w:sz="4" w:space="0"/>
              <w:bottom w:val="single" w:color="000000" w:sz="4" w:space="0"/>
              <w:right w:val="single" w:color="000000" w:sz="4" w:space="0"/>
            </w:tcBorders>
            <w:shd w:val="clear"/>
            <w:vAlign w:val="center"/>
          </w:tcPr>
          <w:p w14:paraId="2B5778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复合地板、辅材、人工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FD28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01DA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78</w:t>
            </w:r>
          </w:p>
        </w:tc>
      </w:tr>
      <w:tr w14:paraId="16F36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tcBorders>
              <w:top w:val="single" w:color="000000" w:sz="4" w:space="0"/>
              <w:left w:val="single" w:color="000000" w:sz="8" w:space="0"/>
              <w:bottom w:val="single" w:color="000000" w:sz="4" w:space="0"/>
              <w:right w:val="single" w:color="000000" w:sz="4" w:space="0"/>
            </w:tcBorders>
            <w:shd w:val="clear"/>
            <w:vAlign w:val="center"/>
          </w:tcPr>
          <w:p w14:paraId="42F55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2508" w:type="dxa"/>
            <w:tcBorders>
              <w:top w:val="nil"/>
              <w:left w:val="single" w:color="000000" w:sz="4" w:space="0"/>
              <w:bottom w:val="single" w:color="000000" w:sz="4" w:space="0"/>
              <w:right w:val="single" w:color="000000" w:sz="4" w:space="0"/>
            </w:tcBorders>
            <w:shd w:val="clear"/>
            <w:vAlign w:val="center"/>
          </w:tcPr>
          <w:p w14:paraId="623954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配套踢脚线</w:t>
            </w:r>
          </w:p>
        </w:tc>
        <w:tc>
          <w:tcPr>
            <w:tcW w:w="3348" w:type="dxa"/>
            <w:tcBorders>
              <w:top w:val="single" w:color="000000" w:sz="4" w:space="0"/>
              <w:left w:val="single" w:color="000000" w:sz="4" w:space="0"/>
              <w:bottom w:val="single" w:color="000000" w:sz="4" w:space="0"/>
              <w:right w:val="single" w:color="000000" w:sz="4" w:space="0"/>
            </w:tcBorders>
            <w:shd w:val="clear"/>
            <w:vAlign w:val="center"/>
          </w:tcPr>
          <w:p w14:paraId="4C0B4E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地板配套踢脚线、辅材、人工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82B4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4CAF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36</w:t>
            </w:r>
          </w:p>
        </w:tc>
      </w:tr>
      <w:tr w14:paraId="08F56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00" w:type="dxa"/>
            <w:tcBorders>
              <w:top w:val="single" w:color="000000" w:sz="4" w:space="0"/>
              <w:left w:val="single" w:color="000000" w:sz="8" w:space="0"/>
              <w:bottom w:val="single" w:color="000000" w:sz="4" w:space="0"/>
              <w:right w:val="single" w:color="000000" w:sz="4" w:space="0"/>
            </w:tcBorders>
            <w:shd w:val="clear"/>
            <w:vAlign w:val="center"/>
          </w:tcPr>
          <w:p w14:paraId="1881D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2508" w:type="dxa"/>
            <w:tcBorders>
              <w:top w:val="nil"/>
              <w:left w:val="single" w:color="000000" w:sz="4" w:space="0"/>
              <w:bottom w:val="single" w:color="000000" w:sz="4" w:space="0"/>
              <w:right w:val="single" w:color="000000" w:sz="4" w:space="0"/>
            </w:tcBorders>
            <w:shd w:val="clear"/>
            <w:vAlign w:val="center"/>
          </w:tcPr>
          <w:p w14:paraId="0EA888C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新装筒灯</w:t>
            </w:r>
          </w:p>
        </w:tc>
        <w:tc>
          <w:tcPr>
            <w:tcW w:w="3348" w:type="dxa"/>
            <w:tcBorders>
              <w:top w:val="single" w:color="000000" w:sz="4" w:space="0"/>
              <w:left w:val="single" w:color="000000" w:sz="4" w:space="0"/>
              <w:bottom w:val="single" w:color="000000" w:sz="4" w:space="0"/>
              <w:right w:val="single" w:color="000000" w:sz="4" w:space="0"/>
            </w:tcBorders>
            <w:shd w:val="clear"/>
            <w:vAlign w:val="center"/>
          </w:tcPr>
          <w:p w14:paraId="36A6B1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开孔125mm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95CE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1E3F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w:t>
            </w:r>
          </w:p>
        </w:tc>
      </w:tr>
      <w:tr w14:paraId="5E5C2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00" w:type="dxa"/>
            <w:tcBorders>
              <w:top w:val="single" w:color="000000" w:sz="4" w:space="0"/>
              <w:left w:val="single" w:color="000000" w:sz="8" w:space="0"/>
              <w:bottom w:val="single" w:color="000000" w:sz="4" w:space="0"/>
              <w:right w:val="single" w:color="000000" w:sz="4" w:space="0"/>
            </w:tcBorders>
            <w:shd w:val="clear"/>
            <w:vAlign w:val="center"/>
          </w:tcPr>
          <w:p w14:paraId="38D52B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508" w:type="dxa"/>
            <w:tcBorders>
              <w:top w:val="nil"/>
              <w:left w:val="single" w:color="000000" w:sz="4" w:space="0"/>
              <w:bottom w:val="single" w:color="000000" w:sz="4" w:space="0"/>
              <w:right w:val="single" w:color="000000" w:sz="4" w:space="0"/>
            </w:tcBorders>
            <w:shd w:val="clear"/>
            <w:vAlign w:val="center"/>
          </w:tcPr>
          <w:p w14:paraId="523FB86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开关</w:t>
            </w:r>
          </w:p>
        </w:tc>
        <w:tc>
          <w:tcPr>
            <w:tcW w:w="3348" w:type="dxa"/>
            <w:tcBorders>
              <w:top w:val="single" w:color="000000" w:sz="4" w:space="0"/>
              <w:left w:val="single" w:color="000000" w:sz="4" w:space="0"/>
              <w:bottom w:val="single" w:color="000000" w:sz="4" w:space="0"/>
              <w:right w:val="single" w:color="000000" w:sz="4" w:space="0"/>
            </w:tcBorders>
            <w:shd w:val="clear"/>
            <w:vAlign w:val="center"/>
          </w:tcPr>
          <w:p w14:paraId="1B7AAB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三开双联</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501D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B632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r>
      <w:tr w14:paraId="16911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00" w:type="dxa"/>
            <w:tcBorders>
              <w:top w:val="single" w:color="000000" w:sz="4" w:space="0"/>
              <w:left w:val="single" w:color="000000" w:sz="8" w:space="0"/>
              <w:bottom w:val="single" w:color="000000" w:sz="4" w:space="0"/>
              <w:right w:val="single" w:color="000000" w:sz="4" w:space="0"/>
            </w:tcBorders>
            <w:shd w:val="clear"/>
            <w:vAlign w:val="center"/>
          </w:tcPr>
          <w:p w14:paraId="22B8E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2508" w:type="dxa"/>
            <w:tcBorders>
              <w:top w:val="nil"/>
              <w:left w:val="single" w:color="000000" w:sz="4" w:space="0"/>
              <w:bottom w:val="single" w:color="000000" w:sz="4" w:space="0"/>
              <w:right w:val="single" w:color="000000" w:sz="4" w:space="0"/>
            </w:tcBorders>
            <w:shd w:val="clear"/>
            <w:vAlign w:val="center"/>
          </w:tcPr>
          <w:p w14:paraId="5525796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天面电源管线</w:t>
            </w:r>
          </w:p>
        </w:tc>
        <w:tc>
          <w:tcPr>
            <w:tcW w:w="3348" w:type="dxa"/>
            <w:tcBorders>
              <w:top w:val="single" w:color="000000" w:sz="4" w:space="0"/>
              <w:left w:val="single" w:color="000000" w:sz="4" w:space="0"/>
              <w:bottom w:val="single" w:color="000000" w:sz="4" w:space="0"/>
              <w:right w:val="single" w:color="000000" w:sz="4" w:space="0"/>
            </w:tcBorders>
            <w:shd w:val="clear"/>
            <w:vAlign w:val="center"/>
          </w:tcPr>
          <w:p w14:paraId="5B1B1C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新增电源管线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719F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3432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r>
      <w:tr w14:paraId="2D87B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600" w:type="dxa"/>
            <w:tcBorders>
              <w:top w:val="single" w:color="000000" w:sz="4" w:space="0"/>
              <w:left w:val="single" w:color="000000" w:sz="8" w:space="0"/>
              <w:bottom w:val="single" w:color="000000" w:sz="4" w:space="0"/>
              <w:right w:val="single" w:color="000000" w:sz="4" w:space="0"/>
            </w:tcBorders>
            <w:shd w:val="clear"/>
            <w:vAlign w:val="center"/>
          </w:tcPr>
          <w:p w14:paraId="421A7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2508" w:type="dxa"/>
            <w:tcBorders>
              <w:top w:val="nil"/>
              <w:left w:val="single" w:color="000000" w:sz="4" w:space="0"/>
              <w:bottom w:val="single" w:color="000000" w:sz="4" w:space="0"/>
              <w:right w:val="single" w:color="000000" w:sz="4" w:space="0"/>
            </w:tcBorders>
            <w:shd w:val="clear"/>
            <w:vAlign w:val="center"/>
          </w:tcPr>
          <w:p w14:paraId="3C909C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原空调管、下水地地漏封堵</w:t>
            </w:r>
          </w:p>
        </w:tc>
        <w:tc>
          <w:tcPr>
            <w:tcW w:w="3348" w:type="dxa"/>
            <w:tcBorders>
              <w:top w:val="single" w:color="000000" w:sz="4" w:space="0"/>
              <w:left w:val="single" w:color="000000" w:sz="4" w:space="0"/>
              <w:bottom w:val="single" w:color="000000" w:sz="4" w:space="0"/>
              <w:right w:val="single" w:color="000000" w:sz="4" w:space="0"/>
            </w:tcBorders>
            <w:shd w:val="clear"/>
            <w:vAlign w:val="center"/>
          </w:tcPr>
          <w:p w14:paraId="0F6B8D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水泥砂浆、堵漏王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1C16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58E7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r>
      <w:tr w14:paraId="54102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00" w:type="dxa"/>
            <w:tcBorders>
              <w:top w:val="single" w:color="000000" w:sz="4" w:space="0"/>
              <w:left w:val="single" w:color="000000" w:sz="8" w:space="0"/>
              <w:bottom w:val="single" w:color="000000" w:sz="4" w:space="0"/>
              <w:right w:val="single" w:color="000000" w:sz="4" w:space="0"/>
            </w:tcBorders>
            <w:shd w:val="clear"/>
            <w:vAlign w:val="center"/>
          </w:tcPr>
          <w:p w14:paraId="6FAF2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25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6F0E71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安装2套水池及上下水管</w:t>
            </w:r>
          </w:p>
        </w:tc>
        <w:tc>
          <w:tcPr>
            <w:tcW w:w="3348" w:type="dxa"/>
            <w:tcBorders>
              <w:top w:val="single" w:color="000000" w:sz="4" w:space="0"/>
              <w:left w:val="single" w:color="000000" w:sz="4" w:space="0"/>
              <w:bottom w:val="single" w:color="000000" w:sz="4" w:space="0"/>
              <w:right w:val="single" w:color="000000" w:sz="4" w:space="0"/>
            </w:tcBorders>
            <w:shd w:val="clear"/>
            <w:vAlign w:val="center"/>
          </w:tcPr>
          <w:p w14:paraId="4FEEC7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水池甲供、安装费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72C0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7C1D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r>
      <w:tr w14:paraId="13BD6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00" w:type="dxa"/>
            <w:tcBorders>
              <w:top w:val="single" w:color="000000" w:sz="4" w:space="0"/>
              <w:left w:val="single" w:color="000000" w:sz="8" w:space="0"/>
              <w:bottom w:val="single" w:color="000000" w:sz="4" w:space="0"/>
              <w:right w:val="single" w:color="000000" w:sz="4" w:space="0"/>
            </w:tcBorders>
            <w:shd w:val="clear"/>
            <w:vAlign w:val="center"/>
          </w:tcPr>
          <w:p w14:paraId="5FE82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25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932473">
            <w:pPr>
              <w:jc w:val="center"/>
              <w:rPr>
                <w:rFonts w:hint="eastAsia" w:ascii="宋体" w:hAnsi="宋体" w:eastAsia="宋体" w:cs="宋体"/>
                <w:i w:val="0"/>
                <w:iCs w:val="0"/>
                <w:color w:val="000000"/>
                <w:sz w:val="21"/>
                <w:szCs w:val="21"/>
                <w:u w:val="none"/>
              </w:rPr>
            </w:pPr>
          </w:p>
        </w:tc>
        <w:tc>
          <w:tcPr>
            <w:tcW w:w="3348" w:type="dxa"/>
            <w:tcBorders>
              <w:top w:val="single" w:color="000000" w:sz="4" w:space="0"/>
              <w:left w:val="single" w:color="000000" w:sz="4" w:space="0"/>
              <w:bottom w:val="single" w:color="000000" w:sz="4" w:space="0"/>
              <w:right w:val="single" w:color="000000" w:sz="4" w:space="0"/>
            </w:tcBorders>
            <w:shd w:val="clear"/>
            <w:vAlign w:val="center"/>
          </w:tcPr>
          <w:p w14:paraId="157850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上下水管、砖墙钻孔</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3985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A3AB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r>
    </w:tbl>
    <w:p w14:paraId="403678C3">
      <w:pPr>
        <w:widowControl/>
        <w:autoSpaceDE w:val="0"/>
        <w:autoSpaceDN w:val="0"/>
        <w:adjustRightInd w:val="0"/>
        <w:snapToGrid w:val="0"/>
        <w:spacing w:line="450" w:lineRule="exact"/>
        <w:ind w:firstLine="562" w:firstLineChars="200"/>
      </w:pPr>
      <w:r>
        <w:rPr>
          <w:rFonts w:hint="eastAsia" w:ascii="宋体" w:hAnsi="宋体"/>
          <w:b/>
          <w:sz w:val="28"/>
          <w:szCs w:val="28"/>
        </w:rPr>
        <w:t>3.工程地点：</w:t>
      </w:r>
      <w:r>
        <w:rPr>
          <w:rFonts w:hint="eastAsia" w:ascii="宋体" w:hAnsi="宋体" w:cs="仿宋_GB2312"/>
          <w:bCs/>
          <w:sz w:val="28"/>
          <w:szCs w:val="28"/>
        </w:rPr>
        <w:t>启东市妇幼保健院。</w:t>
      </w:r>
    </w:p>
    <w:p w14:paraId="04C3A909">
      <w:pPr>
        <w:snapToGrid w:val="0"/>
        <w:spacing w:line="300" w:lineRule="auto"/>
        <w:ind w:firstLine="562" w:firstLineChars="200"/>
        <w:contextualSpacing/>
        <w:rPr>
          <w:rFonts w:hint="eastAsia" w:ascii="宋体" w:hAnsi="宋体"/>
          <w:b/>
          <w:sz w:val="28"/>
          <w:szCs w:val="28"/>
        </w:rPr>
      </w:pPr>
      <w:r>
        <w:rPr>
          <w:rFonts w:hint="eastAsia" w:ascii="宋体"/>
          <w:b/>
          <w:bCs/>
          <w:sz w:val="28"/>
        </w:rPr>
        <w:t>三、</w:t>
      </w:r>
      <w:r>
        <w:rPr>
          <w:rFonts w:hint="eastAsia" w:ascii="宋体" w:hAnsi="宋体"/>
          <w:b/>
          <w:sz w:val="28"/>
          <w:szCs w:val="28"/>
        </w:rPr>
        <w:t>有关要求说明</w:t>
      </w:r>
    </w:p>
    <w:p w14:paraId="613869BA">
      <w:pPr>
        <w:snapToGrid w:val="0"/>
        <w:spacing w:line="400" w:lineRule="exact"/>
        <w:ind w:firstLine="562" w:firstLineChars="200"/>
        <w:rPr>
          <w:rFonts w:hint="eastAsia" w:ascii="宋体" w:hAnsi="宋体" w:cs="仿宋_GB2312"/>
          <w:b/>
          <w:bCs/>
          <w:sz w:val="28"/>
          <w:szCs w:val="28"/>
        </w:rPr>
      </w:pPr>
      <w:r>
        <w:rPr>
          <w:rFonts w:hint="eastAsia" w:ascii="宋体" w:hAnsi="宋体"/>
          <w:b/>
          <w:sz w:val="28"/>
          <w:szCs w:val="28"/>
        </w:rPr>
        <w:t>1.</w:t>
      </w:r>
      <w:r>
        <w:rPr>
          <w:rFonts w:hint="eastAsia" w:ascii="宋体" w:hAnsi="宋体" w:cs="仿宋_GB2312"/>
          <w:b/>
          <w:bCs/>
          <w:sz w:val="28"/>
          <w:szCs w:val="28"/>
        </w:rPr>
        <w:t>投标报价要求：</w:t>
      </w:r>
    </w:p>
    <w:p w14:paraId="4C3CEBE5">
      <w:pPr>
        <w:spacing w:line="400" w:lineRule="exact"/>
        <w:ind w:firstLine="560" w:firstLineChars="200"/>
        <w:rPr>
          <w:rFonts w:hint="eastAsia" w:ascii="宋体" w:hAnsi="宋体" w:cs="仿宋_GB2312"/>
          <w:bCs/>
          <w:sz w:val="28"/>
          <w:szCs w:val="28"/>
        </w:rPr>
      </w:pPr>
      <w:r>
        <w:rPr>
          <w:rFonts w:hint="eastAsia" w:ascii="宋体" w:hAnsi="宋体" w:cs="仿宋_GB2312"/>
          <w:bCs/>
          <w:sz w:val="28"/>
          <w:szCs w:val="28"/>
        </w:rPr>
        <w:t>（1）供应商应仔细阅读谈判文件的所有内容，按谈判文件的要求提供响应文件，并保证所提供的全部资料的真实性，以使其投标对谈判文件作出实质性响应。</w:t>
      </w:r>
    </w:p>
    <w:p w14:paraId="58329C89">
      <w:pPr>
        <w:pStyle w:val="217"/>
        <w:adjustRightInd w:val="0"/>
        <w:snapToGrid w:val="0"/>
        <w:spacing w:before="0" w:beforeAutospacing="0" w:after="0" w:afterAutospacing="0" w:line="400" w:lineRule="exact"/>
        <w:ind w:firstLine="562" w:firstLineChars="200"/>
        <w:rPr>
          <w:rFonts w:hint="eastAsia" w:cs="仿宋_GB2312"/>
          <w:b/>
          <w:kern w:val="2"/>
          <w:sz w:val="28"/>
          <w:szCs w:val="28"/>
        </w:rPr>
      </w:pPr>
      <w:r>
        <w:rPr>
          <w:rFonts w:hint="eastAsia" w:cs="仿宋_GB2312"/>
          <w:b/>
          <w:kern w:val="2"/>
          <w:sz w:val="28"/>
          <w:szCs w:val="28"/>
        </w:rPr>
        <w:t>（2）报价包含但不限于劳务费、管理费、差旅费、食宿费、劳动保护、配件费、材料费、安装费、人工费、维修费、仪器、设备、垃圾清理、成品保护、运输、正常维护费、培训费、利润、税金、保险等与本项目有关的一切费用。供应商报价时应充分考虑现场环境以及国家政策性调整等风险因素，合同单价在合同实施期间不因市场价格波动和各种风险因素的发生而变动。</w:t>
      </w:r>
    </w:p>
    <w:p w14:paraId="28AC26A3">
      <w:pPr>
        <w:pStyle w:val="2"/>
        <w:spacing w:line="400" w:lineRule="exact"/>
        <w:ind w:firstLine="562" w:firstLineChars="200"/>
        <w:rPr>
          <w:rFonts w:hint="eastAsia" w:ascii="宋体" w:hAnsi="宋体" w:eastAsia="宋体" w:cs="仿宋_GB2312"/>
          <w:b/>
          <w:kern w:val="2"/>
          <w:sz w:val="28"/>
          <w:szCs w:val="28"/>
        </w:rPr>
      </w:pPr>
      <w:r>
        <w:rPr>
          <w:rFonts w:hint="eastAsia" w:ascii="宋体" w:hAnsi="宋体" w:eastAsia="宋体" w:cs="仿宋_GB2312"/>
          <w:b/>
          <w:kern w:val="2"/>
          <w:sz w:val="28"/>
          <w:szCs w:val="28"/>
        </w:rPr>
        <w:t>四、项目具体需求说明</w:t>
      </w:r>
    </w:p>
    <w:p w14:paraId="6F530025">
      <w:pPr>
        <w:tabs>
          <w:tab w:val="left" w:pos="720"/>
        </w:tabs>
        <w:spacing w:line="400" w:lineRule="exact"/>
        <w:ind w:firstLine="562" w:firstLineChars="200"/>
        <w:rPr>
          <w:rFonts w:hint="eastAsia" w:ascii="宋体" w:hAnsi="宋体" w:cs="仿宋_GB2312"/>
          <w:sz w:val="28"/>
          <w:szCs w:val="28"/>
        </w:rPr>
      </w:pPr>
      <w:r>
        <w:rPr>
          <w:rFonts w:hint="eastAsia" w:ascii="宋体" w:hAnsi="宋体" w:cs="仿宋_GB2312"/>
          <w:b/>
          <w:sz w:val="28"/>
          <w:szCs w:val="28"/>
        </w:rPr>
        <w:t>1.质量要求：符合采购需求、符合国家、行业质量标准。</w:t>
      </w:r>
    </w:p>
    <w:p w14:paraId="5E398FD7">
      <w:pPr>
        <w:spacing w:line="400" w:lineRule="exact"/>
        <w:ind w:firstLine="632" w:firstLineChars="225"/>
        <w:rPr>
          <w:rFonts w:hint="eastAsia" w:ascii="宋体" w:hAnsi="宋体" w:cs="仿宋_GB2312"/>
          <w:b/>
          <w:sz w:val="28"/>
          <w:szCs w:val="28"/>
        </w:rPr>
      </w:pPr>
      <w:r>
        <w:rPr>
          <w:rFonts w:hint="eastAsia" w:ascii="宋体" w:hAnsi="宋体" w:cs="仿宋_GB2312"/>
          <w:b/>
          <w:sz w:val="28"/>
          <w:szCs w:val="28"/>
        </w:rPr>
        <w:t>2.工期：</w:t>
      </w:r>
      <w:r>
        <w:rPr>
          <w:rFonts w:hint="eastAsia" w:ascii="宋体" w:hAnsi="宋体" w:cs="仿宋_GB2312"/>
          <w:b/>
          <w:sz w:val="28"/>
          <w:szCs w:val="28"/>
          <w:highlight w:val="none"/>
        </w:rPr>
        <w:t>15日历天</w:t>
      </w:r>
      <w:r>
        <w:rPr>
          <w:rFonts w:hint="eastAsia" w:ascii="宋体" w:hAnsi="宋体" w:cs="仿宋_GB2312"/>
          <w:b/>
          <w:sz w:val="28"/>
          <w:szCs w:val="28"/>
        </w:rPr>
        <w:t>（具体服务时间以采购人书面通知为准）。</w:t>
      </w:r>
    </w:p>
    <w:p w14:paraId="61500372">
      <w:pPr>
        <w:tabs>
          <w:tab w:val="left" w:pos="720"/>
        </w:tabs>
        <w:spacing w:line="400" w:lineRule="exact"/>
        <w:ind w:firstLine="562" w:firstLineChars="200"/>
        <w:rPr>
          <w:rFonts w:hint="eastAsia" w:ascii="宋体" w:hAnsi="宋体" w:cs="仿宋_GB2312"/>
          <w:b/>
          <w:sz w:val="28"/>
          <w:szCs w:val="28"/>
        </w:rPr>
      </w:pPr>
      <w:r>
        <w:rPr>
          <w:rFonts w:hint="eastAsia" w:ascii="宋体" w:hAnsi="宋体" w:cs="仿宋_GB2312"/>
          <w:b/>
          <w:sz w:val="28"/>
          <w:szCs w:val="28"/>
        </w:rPr>
        <w:t>3.质保要求：项目要求整体验收合格后质保两年。</w:t>
      </w:r>
    </w:p>
    <w:p w14:paraId="55A10C2C">
      <w:pPr>
        <w:tabs>
          <w:tab w:val="left" w:pos="720"/>
        </w:tabs>
        <w:spacing w:line="400" w:lineRule="exact"/>
        <w:ind w:firstLine="562" w:firstLineChars="200"/>
        <w:rPr>
          <w:rFonts w:hint="eastAsia" w:ascii="宋体" w:hAnsi="宋体" w:cs="仿宋_GB2312"/>
          <w:b/>
          <w:sz w:val="28"/>
          <w:szCs w:val="28"/>
        </w:rPr>
      </w:pPr>
      <w:r>
        <w:rPr>
          <w:rFonts w:hint="eastAsia" w:ascii="宋体" w:hAnsi="宋体" w:cs="仿宋_GB2312"/>
          <w:b/>
          <w:sz w:val="28"/>
          <w:szCs w:val="28"/>
        </w:rPr>
        <w:t>4.售后服务要求：在两年免费保修期内，成交供应商在接到用户单位电话维修通知后，供应商必须在24小时内负责修复，确保不影响用户单位实际使用。未及时修复的，采购人有权另行安排其他队伍进行维修，所产生的维修费用从合同价款中直接扣除。供应商超时或未在规定的时间内及时维修，每次罚500元扣款。在质保期内，同一商品、同一质量问题连续两次维修仍无法正常使用，投标人无条件给予全套更新或退货。</w:t>
      </w:r>
    </w:p>
    <w:p w14:paraId="1E5CD312">
      <w:pPr>
        <w:pStyle w:val="2"/>
        <w:spacing w:line="400" w:lineRule="exact"/>
        <w:ind w:firstLine="562" w:firstLineChars="200"/>
        <w:rPr>
          <w:rFonts w:hint="eastAsia" w:ascii="宋体" w:hAnsi="宋体" w:eastAsia="宋体" w:cs="仿宋_GB2312"/>
          <w:b/>
          <w:kern w:val="2"/>
          <w:sz w:val="28"/>
          <w:szCs w:val="28"/>
        </w:rPr>
      </w:pPr>
      <w:r>
        <w:rPr>
          <w:rFonts w:hint="eastAsia" w:ascii="宋体" w:hAnsi="宋体" w:eastAsia="宋体" w:cs="仿宋_GB2312"/>
          <w:b/>
          <w:kern w:val="2"/>
          <w:sz w:val="28"/>
          <w:szCs w:val="28"/>
        </w:rPr>
        <w:t>五、其他</w:t>
      </w:r>
    </w:p>
    <w:p w14:paraId="6A1A2045">
      <w:pPr>
        <w:pStyle w:val="217"/>
        <w:adjustRightInd w:val="0"/>
        <w:snapToGrid w:val="0"/>
        <w:spacing w:before="0" w:beforeAutospacing="0" w:after="0" w:afterAutospacing="0" w:line="400" w:lineRule="exact"/>
        <w:ind w:firstLine="560" w:firstLineChars="200"/>
        <w:rPr>
          <w:rFonts w:hint="eastAsia" w:cs="仿宋_GB2312"/>
          <w:bCs/>
          <w:kern w:val="2"/>
          <w:sz w:val="28"/>
          <w:szCs w:val="28"/>
        </w:rPr>
      </w:pPr>
      <w:r>
        <w:rPr>
          <w:rFonts w:hint="eastAsia" w:cs="仿宋_GB2312"/>
          <w:bCs/>
          <w:kern w:val="2"/>
          <w:sz w:val="28"/>
          <w:szCs w:val="28"/>
        </w:rPr>
        <w:t>1.所有货物都必须是全新正品，所有货物及包装、标签、标识符合国家相关规定要求。</w:t>
      </w:r>
    </w:p>
    <w:bookmarkEnd w:id="4"/>
    <w:bookmarkEnd w:id="5"/>
    <w:p w14:paraId="0754E2E4">
      <w:pPr>
        <w:pStyle w:val="217"/>
        <w:adjustRightInd w:val="0"/>
        <w:snapToGrid w:val="0"/>
        <w:spacing w:before="0" w:beforeAutospacing="0" w:after="0" w:afterAutospacing="0" w:line="400" w:lineRule="exact"/>
        <w:ind w:firstLine="562" w:firstLineChars="200"/>
        <w:rPr>
          <w:rFonts w:hint="eastAsia" w:cs="仿宋_GB2312"/>
          <w:b/>
          <w:kern w:val="2"/>
          <w:sz w:val="28"/>
          <w:szCs w:val="28"/>
        </w:rPr>
      </w:pPr>
      <w:r>
        <w:rPr>
          <w:rFonts w:hint="eastAsia" w:cs="仿宋_GB2312"/>
          <w:b/>
          <w:kern w:val="2"/>
          <w:sz w:val="28"/>
          <w:szCs w:val="28"/>
        </w:rPr>
        <w:t>2.供应商应实地考察现场，综合考虑各种因素后报价。</w:t>
      </w:r>
    </w:p>
    <w:p w14:paraId="5E9106EA">
      <w:pPr>
        <w:pStyle w:val="217"/>
        <w:adjustRightInd w:val="0"/>
        <w:snapToGrid w:val="0"/>
        <w:spacing w:before="0" w:beforeAutospacing="0" w:after="0" w:afterAutospacing="0" w:line="400" w:lineRule="exact"/>
        <w:ind w:firstLine="560" w:firstLineChars="200"/>
        <w:rPr>
          <w:rFonts w:hint="eastAsia" w:cs="仿宋_GB2312"/>
          <w:bCs/>
          <w:kern w:val="2"/>
          <w:sz w:val="28"/>
          <w:szCs w:val="28"/>
        </w:rPr>
      </w:pPr>
      <w:r>
        <w:rPr>
          <w:rFonts w:hint="eastAsia" w:cs="仿宋_GB2312"/>
          <w:bCs/>
          <w:kern w:val="2"/>
          <w:sz w:val="28"/>
          <w:szCs w:val="28"/>
        </w:rPr>
        <w:t>3.本项目所产生的一切数据、资料、专利等均需严格保密，供应商应严格执行保密的相关规定，未经采购人同意，不得以任何方式向除采购人外的任何第三方提供任何与本项目有关的信息。</w:t>
      </w:r>
    </w:p>
    <w:p w14:paraId="7CC320C9">
      <w:pPr>
        <w:pStyle w:val="217"/>
        <w:adjustRightInd w:val="0"/>
        <w:snapToGrid w:val="0"/>
        <w:spacing w:before="0" w:beforeAutospacing="0" w:after="0" w:afterAutospacing="0" w:line="400" w:lineRule="exact"/>
        <w:ind w:firstLine="560" w:firstLineChars="200"/>
        <w:rPr>
          <w:rFonts w:hint="eastAsia" w:cs="仿宋_GB2312"/>
          <w:bCs/>
          <w:kern w:val="2"/>
          <w:sz w:val="28"/>
          <w:szCs w:val="28"/>
        </w:rPr>
      </w:pPr>
      <w:r>
        <w:rPr>
          <w:rFonts w:hint="eastAsia" w:cs="仿宋_GB2312"/>
          <w:bCs/>
          <w:kern w:val="2"/>
          <w:sz w:val="28"/>
          <w:szCs w:val="28"/>
        </w:rPr>
        <w:t>4.供应商应严格按安全生产的有关管理规定，采取安全防护措施组织施工工作，由此而造成的安全事故的法律与经济责任均由供应商承担。供应商无论在工作过程中还是由于因作业质量缺陷、或安全措施不全等造成财产损失或者人身伤亡事故的，其责任概由供应商承担，采购人不承担任何责任。</w:t>
      </w:r>
    </w:p>
    <w:p w14:paraId="64CDC0CB">
      <w:pPr>
        <w:pStyle w:val="217"/>
        <w:adjustRightInd w:val="0"/>
        <w:snapToGrid w:val="0"/>
        <w:spacing w:before="0" w:beforeAutospacing="0" w:after="0" w:afterAutospacing="0" w:line="400" w:lineRule="exact"/>
        <w:ind w:firstLine="560" w:firstLineChars="200"/>
        <w:rPr>
          <w:rFonts w:hint="eastAsia"/>
          <w:b/>
          <w:sz w:val="36"/>
          <w:szCs w:val="36"/>
        </w:rPr>
      </w:pPr>
      <w:r>
        <w:rPr>
          <w:rFonts w:hint="eastAsia" w:cs="仿宋_GB2312"/>
          <w:bCs/>
          <w:kern w:val="2"/>
          <w:sz w:val="28"/>
          <w:szCs w:val="28"/>
        </w:rPr>
        <w:t>5.未尽事宜按有关规定执行。</w:t>
      </w:r>
      <w:r>
        <w:rPr>
          <w:rFonts w:hint="eastAsia"/>
          <w:b/>
          <w:sz w:val="36"/>
          <w:szCs w:val="36"/>
        </w:rPr>
        <w:br w:type="page"/>
      </w:r>
    </w:p>
    <w:p w14:paraId="446A1CAA">
      <w:pPr>
        <w:snapToGrid w:val="0"/>
        <w:spacing w:line="300" w:lineRule="auto"/>
        <w:jc w:val="center"/>
        <w:outlineLvl w:val="0"/>
        <w:rPr>
          <w:rFonts w:hint="eastAsia" w:ascii="宋体" w:hAnsi="宋体"/>
          <w:b/>
          <w:sz w:val="36"/>
          <w:szCs w:val="36"/>
        </w:rPr>
      </w:pPr>
      <w:r>
        <w:rPr>
          <w:rFonts w:hint="eastAsia" w:ascii="宋体" w:hAnsi="宋体"/>
          <w:b/>
          <w:sz w:val="36"/>
          <w:szCs w:val="36"/>
        </w:rPr>
        <w:t>第四部分  评审程序和内容</w:t>
      </w:r>
    </w:p>
    <w:p w14:paraId="35DA7555">
      <w:pPr>
        <w:snapToGrid w:val="0"/>
        <w:spacing w:line="440" w:lineRule="exact"/>
        <w:ind w:firstLine="555"/>
        <w:rPr>
          <w:rFonts w:hint="eastAsia" w:ascii="宋体" w:hAnsi="宋体"/>
          <w:sz w:val="28"/>
          <w:szCs w:val="28"/>
          <w:lang w:val="zh-CN"/>
        </w:rPr>
      </w:pPr>
      <w:r>
        <w:rPr>
          <w:rFonts w:hint="eastAsia" w:ascii="宋体" w:hAnsi="宋体"/>
          <w:b/>
          <w:bCs/>
          <w:sz w:val="28"/>
          <w:szCs w:val="28"/>
          <w:lang w:val="zh-CN"/>
        </w:rPr>
        <w:t>一、</w:t>
      </w:r>
      <w:r>
        <w:rPr>
          <w:rFonts w:hint="eastAsia" w:ascii="宋体" w:hAnsi="宋体"/>
          <w:sz w:val="28"/>
          <w:szCs w:val="28"/>
          <w:lang w:val="zh-CN"/>
        </w:rPr>
        <w:t>成立竞争性谈判小组。竞争性谈判</w:t>
      </w:r>
      <w:r>
        <w:rPr>
          <w:rFonts w:ascii="宋体" w:hAnsi="宋体"/>
          <w:sz w:val="28"/>
          <w:szCs w:val="28"/>
          <w:lang w:val="zh-CN"/>
        </w:rPr>
        <w:t>小组由3人以上单数组成</w:t>
      </w:r>
      <w:r>
        <w:rPr>
          <w:rFonts w:hint="eastAsia" w:ascii="宋体" w:hAnsi="宋体"/>
          <w:sz w:val="28"/>
          <w:szCs w:val="28"/>
          <w:lang w:val="zh-CN"/>
        </w:rPr>
        <w:t>。</w:t>
      </w:r>
    </w:p>
    <w:p w14:paraId="18D413F9">
      <w:pPr>
        <w:snapToGrid w:val="0"/>
        <w:spacing w:line="440" w:lineRule="exact"/>
        <w:ind w:firstLine="555"/>
        <w:rPr>
          <w:rFonts w:hint="eastAsia" w:ascii="宋体" w:hAnsi="宋体"/>
          <w:b/>
          <w:bCs/>
          <w:sz w:val="28"/>
          <w:szCs w:val="28"/>
        </w:rPr>
      </w:pPr>
      <w:r>
        <w:rPr>
          <w:rFonts w:hint="eastAsia" w:ascii="宋体" w:hAnsi="宋体"/>
          <w:b/>
          <w:bCs/>
          <w:sz w:val="28"/>
          <w:szCs w:val="28"/>
        </w:rPr>
        <w:t>二、评审程序、内容</w:t>
      </w:r>
    </w:p>
    <w:p w14:paraId="1B0F05FC">
      <w:pPr>
        <w:snapToGrid w:val="0"/>
        <w:spacing w:line="440" w:lineRule="exact"/>
        <w:ind w:firstLine="555"/>
        <w:rPr>
          <w:rFonts w:hint="eastAsia" w:ascii="宋体" w:hAnsi="宋体"/>
          <w:b/>
          <w:bCs/>
          <w:sz w:val="28"/>
          <w:szCs w:val="28"/>
        </w:rPr>
      </w:pPr>
      <w:r>
        <w:rPr>
          <w:rFonts w:hint="eastAsia" w:ascii="宋体" w:hAnsi="宋体"/>
          <w:b/>
          <w:bCs/>
          <w:sz w:val="28"/>
          <w:szCs w:val="28"/>
        </w:rPr>
        <w:t>评标流程：评审资格审查文件—供应商现场递交最后报价—确定中标候选人。</w:t>
      </w:r>
    </w:p>
    <w:p w14:paraId="2A6555D0">
      <w:pPr>
        <w:snapToGrid w:val="0"/>
        <w:spacing w:line="440" w:lineRule="exact"/>
        <w:ind w:firstLine="555"/>
        <w:rPr>
          <w:rFonts w:hint="eastAsia" w:ascii="宋体" w:hAnsi="宋体"/>
          <w:sz w:val="28"/>
          <w:szCs w:val="28"/>
          <w:lang w:val="zh-CN"/>
        </w:rPr>
      </w:pPr>
      <w:r>
        <w:rPr>
          <w:rFonts w:hint="eastAsia" w:ascii="宋体" w:hAnsi="宋体"/>
          <w:sz w:val="28"/>
          <w:szCs w:val="28"/>
          <w:lang w:val="zh-CN"/>
        </w:rPr>
        <w:t>1、谈判</w:t>
      </w:r>
      <w:r>
        <w:rPr>
          <w:rFonts w:ascii="宋体" w:hAnsi="宋体"/>
          <w:sz w:val="28"/>
          <w:szCs w:val="28"/>
          <w:lang w:val="zh-CN"/>
        </w:rPr>
        <w:t>小组应当对响应文件进行评审，并根据</w:t>
      </w:r>
      <w:r>
        <w:rPr>
          <w:rFonts w:hint="eastAsia" w:ascii="宋体" w:hAnsi="宋体"/>
          <w:sz w:val="28"/>
          <w:szCs w:val="28"/>
          <w:lang w:val="zh-CN"/>
        </w:rPr>
        <w:t>谈判</w:t>
      </w:r>
      <w:r>
        <w:rPr>
          <w:rFonts w:ascii="宋体" w:hAnsi="宋体"/>
          <w:sz w:val="28"/>
          <w:szCs w:val="28"/>
          <w:lang w:val="zh-CN"/>
        </w:rPr>
        <w:t>文件规定的程序、评定成交的标准等事项与实质性响应</w:t>
      </w:r>
      <w:r>
        <w:rPr>
          <w:rFonts w:hint="eastAsia" w:ascii="宋体" w:hAnsi="宋体"/>
          <w:sz w:val="28"/>
          <w:szCs w:val="28"/>
          <w:lang w:val="zh-CN"/>
        </w:rPr>
        <w:t>谈判</w:t>
      </w:r>
      <w:r>
        <w:rPr>
          <w:rFonts w:ascii="宋体" w:hAnsi="宋体"/>
          <w:sz w:val="28"/>
          <w:szCs w:val="28"/>
          <w:lang w:val="zh-CN"/>
        </w:rPr>
        <w:t>文件要求的供应商进行</w:t>
      </w:r>
      <w:r>
        <w:rPr>
          <w:rFonts w:hint="eastAsia" w:ascii="宋体" w:hAnsi="宋体"/>
          <w:sz w:val="28"/>
          <w:szCs w:val="28"/>
          <w:lang w:val="zh-CN"/>
        </w:rPr>
        <w:t>谈判</w:t>
      </w:r>
      <w:r>
        <w:rPr>
          <w:rFonts w:ascii="宋体" w:hAnsi="宋体"/>
          <w:sz w:val="28"/>
          <w:szCs w:val="28"/>
          <w:lang w:val="zh-CN"/>
        </w:rPr>
        <w:t>。未实质性响应</w:t>
      </w:r>
      <w:r>
        <w:rPr>
          <w:rFonts w:hint="eastAsia" w:ascii="宋体" w:hAnsi="宋体"/>
          <w:sz w:val="28"/>
          <w:szCs w:val="28"/>
          <w:lang w:val="zh-CN"/>
        </w:rPr>
        <w:t>谈判</w:t>
      </w:r>
      <w:r>
        <w:rPr>
          <w:rFonts w:ascii="宋体" w:hAnsi="宋体"/>
          <w:sz w:val="28"/>
          <w:szCs w:val="28"/>
          <w:lang w:val="zh-CN"/>
        </w:rPr>
        <w:t>文件的响应文件按无效处理，</w:t>
      </w:r>
      <w:r>
        <w:rPr>
          <w:rFonts w:hint="eastAsia" w:ascii="宋体" w:hAnsi="宋体"/>
          <w:sz w:val="28"/>
          <w:szCs w:val="28"/>
          <w:lang w:val="zh-CN"/>
        </w:rPr>
        <w:t>谈判</w:t>
      </w:r>
      <w:r>
        <w:rPr>
          <w:rFonts w:ascii="宋体" w:hAnsi="宋体"/>
          <w:sz w:val="28"/>
          <w:szCs w:val="28"/>
          <w:lang w:val="zh-CN"/>
        </w:rPr>
        <w:t>小组应当告知有关供应商。 </w:t>
      </w:r>
    </w:p>
    <w:p w14:paraId="0C99C80F">
      <w:pPr>
        <w:snapToGrid w:val="0"/>
        <w:spacing w:line="440" w:lineRule="exact"/>
        <w:ind w:firstLine="555"/>
        <w:rPr>
          <w:rFonts w:hint="eastAsia" w:ascii="宋体" w:hAnsi="宋体"/>
          <w:sz w:val="28"/>
          <w:szCs w:val="28"/>
          <w:lang w:val="zh-CN"/>
        </w:rPr>
      </w:pPr>
      <w:r>
        <w:rPr>
          <w:rFonts w:hint="eastAsia" w:ascii="宋体" w:hAnsi="宋体"/>
          <w:sz w:val="28"/>
          <w:szCs w:val="28"/>
          <w:lang w:val="zh-CN"/>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29CA379">
      <w:pPr>
        <w:snapToGrid w:val="0"/>
        <w:spacing w:line="440" w:lineRule="exact"/>
        <w:ind w:firstLine="555"/>
        <w:rPr>
          <w:rFonts w:hint="eastAsia" w:ascii="宋体" w:hAnsi="宋体"/>
          <w:sz w:val="28"/>
          <w:szCs w:val="28"/>
          <w:lang w:val="zh-CN"/>
        </w:rPr>
      </w:pPr>
      <w:r>
        <w:rPr>
          <w:rFonts w:hint="eastAsia" w:ascii="宋体" w:hAnsi="宋体"/>
          <w:sz w:val="28"/>
          <w:szCs w:val="28"/>
          <w:lang w:val="zh-CN"/>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E37F907">
      <w:pPr>
        <w:snapToGrid w:val="0"/>
        <w:spacing w:line="440" w:lineRule="exact"/>
        <w:ind w:firstLine="555"/>
        <w:rPr>
          <w:rFonts w:hint="eastAsia" w:ascii="宋体" w:hAnsi="宋体"/>
          <w:sz w:val="28"/>
          <w:szCs w:val="28"/>
          <w:lang w:val="zh-CN"/>
        </w:rPr>
      </w:pPr>
      <w:r>
        <w:rPr>
          <w:rFonts w:hint="eastAsia" w:ascii="宋体" w:hAnsi="宋体"/>
          <w:sz w:val="28"/>
          <w:szCs w:val="28"/>
          <w:lang w:val="zh-CN"/>
        </w:rPr>
        <w:t>2、谈判</w:t>
      </w:r>
      <w:r>
        <w:rPr>
          <w:rFonts w:ascii="宋体" w:hAnsi="宋体"/>
          <w:sz w:val="28"/>
          <w:szCs w:val="28"/>
          <w:lang w:val="zh-CN"/>
        </w:rPr>
        <w:t>小组所有成员</w:t>
      </w:r>
      <w:r>
        <w:rPr>
          <w:rFonts w:hint="eastAsia" w:ascii="宋体" w:hAnsi="宋体"/>
          <w:sz w:val="28"/>
          <w:szCs w:val="28"/>
          <w:lang w:val="zh-CN"/>
        </w:rPr>
        <w:t>如有必要，可以</w:t>
      </w:r>
      <w:r>
        <w:rPr>
          <w:rFonts w:ascii="宋体" w:hAnsi="宋体"/>
          <w:sz w:val="28"/>
          <w:szCs w:val="28"/>
          <w:lang w:val="zh-CN"/>
        </w:rPr>
        <w:t>集中与单一供应商分别进行</w:t>
      </w:r>
      <w:r>
        <w:rPr>
          <w:rFonts w:hint="eastAsia" w:ascii="宋体" w:hAnsi="宋体"/>
          <w:sz w:val="28"/>
          <w:szCs w:val="28"/>
          <w:lang w:val="zh-CN"/>
        </w:rPr>
        <w:t>谈判</w:t>
      </w:r>
      <w:r>
        <w:rPr>
          <w:rFonts w:ascii="宋体" w:hAnsi="宋体"/>
          <w:sz w:val="28"/>
          <w:szCs w:val="28"/>
          <w:lang w:val="zh-CN"/>
        </w:rPr>
        <w:t>。</w:t>
      </w:r>
    </w:p>
    <w:p w14:paraId="5459517E">
      <w:pPr>
        <w:snapToGrid w:val="0"/>
        <w:spacing w:line="440" w:lineRule="exact"/>
        <w:ind w:firstLine="555"/>
        <w:rPr>
          <w:rFonts w:hint="eastAsia" w:ascii="宋体" w:hAnsi="宋体"/>
          <w:sz w:val="28"/>
          <w:szCs w:val="28"/>
          <w:lang w:val="zh-CN"/>
        </w:rPr>
      </w:pPr>
      <w:r>
        <w:rPr>
          <w:rFonts w:hint="eastAsia" w:ascii="宋体" w:hAnsi="宋体"/>
          <w:sz w:val="28"/>
          <w:szCs w:val="28"/>
          <w:lang w:val="zh-CN"/>
        </w:rPr>
        <w:t>3、</w:t>
      </w:r>
      <w:r>
        <w:rPr>
          <w:rFonts w:ascii="宋体" w:hAnsi="宋体"/>
          <w:sz w:val="28"/>
          <w:szCs w:val="28"/>
          <w:lang w:val="zh-CN"/>
        </w:rPr>
        <w:t>在</w:t>
      </w:r>
      <w:r>
        <w:rPr>
          <w:rFonts w:hint="eastAsia" w:ascii="宋体" w:hAnsi="宋体"/>
          <w:sz w:val="28"/>
          <w:szCs w:val="28"/>
          <w:lang w:val="zh-CN"/>
        </w:rPr>
        <w:t>谈判</w:t>
      </w:r>
      <w:r>
        <w:rPr>
          <w:rFonts w:ascii="宋体" w:hAnsi="宋体"/>
          <w:sz w:val="28"/>
          <w:szCs w:val="28"/>
          <w:lang w:val="zh-CN"/>
        </w:rPr>
        <w:t>过程中，</w:t>
      </w:r>
      <w:r>
        <w:rPr>
          <w:rFonts w:hint="eastAsia" w:ascii="宋体" w:hAnsi="宋体"/>
          <w:sz w:val="28"/>
          <w:szCs w:val="28"/>
          <w:lang w:val="zh-CN"/>
        </w:rPr>
        <w:t>谈判</w:t>
      </w:r>
      <w:r>
        <w:rPr>
          <w:rFonts w:ascii="宋体" w:hAnsi="宋体"/>
          <w:sz w:val="28"/>
          <w:szCs w:val="28"/>
          <w:lang w:val="zh-CN"/>
        </w:rPr>
        <w:t>小组可以根据</w:t>
      </w:r>
      <w:r>
        <w:rPr>
          <w:rFonts w:hint="eastAsia" w:ascii="宋体" w:hAnsi="宋体"/>
          <w:sz w:val="28"/>
          <w:szCs w:val="28"/>
          <w:lang w:val="zh-CN"/>
        </w:rPr>
        <w:t>谈判</w:t>
      </w:r>
      <w:r>
        <w:rPr>
          <w:rFonts w:ascii="宋体" w:hAnsi="宋体"/>
          <w:sz w:val="28"/>
          <w:szCs w:val="28"/>
          <w:lang w:val="zh-CN"/>
        </w:rPr>
        <w:t>文件和</w:t>
      </w:r>
      <w:r>
        <w:rPr>
          <w:rFonts w:hint="eastAsia" w:ascii="宋体" w:hAnsi="宋体"/>
          <w:sz w:val="28"/>
          <w:szCs w:val="28"/>
          <w:lang w:val="zh-CN"/>
        </w:rPr>
        <w:t>谈判</w:t>
      </w:r>
      <w:r>
        <w:rPr>
          <w:rFonts w:ascii="宋体" w:hAnsi="宋体"/>
          <w:sz w:val="28"/>
          <w:szCs w:val="28"/>
          <w:lang w:val="zh-CN"/>
        </w:rPr>
        <w:t>情况实质性变动采购需求中的技术、服务要求以及合同草案条款，但不得变动</w:t>
      </w:r>
      <w:r>
        <w:rPr>
          <w:rFonts w:hint="eastAsia" w:ascii="宋体" w:hAnsi="宋体"/>
          <w:sz w:val="28"/>
          <w:szCs w:val="28"/>
          <w:lang w:val="zh-CN"/>
        </w:rPr>
        <w:t>谈判</w:t>
      </w:r>
      <w:r>
        <w:rPr>
          <w:rFonts w:ascii="宋体" w:hAnsi="宋体"/>
          <w:sz w:val="28"/>
          <w:szCs w:val="28"/>
          <w:lang w:val="zh-CN"/>
        </w:rPr>
        <w:t>文件中的其他内容。实质性变动的内容，须经采购人代表确认。</w:t>
      </w:r>
    </w:p>
    <w:p w14:paraId="0198385A">
      <w:pPr>
        <w:snapToGrid w:val="0"/>
        <w:spacing w:line="440" w:lineRule="exact"/>
        <w:ind w:firstLine="555"/>
        <w:rPr>
          <w:rFonts w:hint="eastAsia" w:ascii="宋体" w:hAnsi="宋体"/>
          <w:sz w:val="28"/>
          <w:szCs w:val="28"/>
          <w:lang w:val="zh-CN"/>
        </w:rPr>
      </w:pPr>
      <w:r>
        <w:rPr>
          <w:rFonts w:ascii="宋体" w:hAnsi="宋体"/>
          <w:sz w:val="28"/>
          <w:szCs w:val="28"/>
          <w:lang w:val="zh-CN"/>
        </w:rPr>
        <w:t>对</w:t>
      </w:r>
      <w:r>
        <w:rPr>
          <w:rFonts w:hint="eastAsia" w:ascii="宋体" w:hAnsi="宋体"/>
          <w:sz w:val="28"/>
          <w:szCs w:val="28"/>
          <w:lang w:val="zh-CN"/>
        </w:rPr>
        <w:t>谈判</w:t>
      </w:r>
      <w:r>
        <w:rPr>
          <w:rFonts w:ascii="宋体" w:hAnsi="宋体"/>
          <w:sz w:val="28"/>
          <w:szCs w:val="28"/>
          <w:lang w:val="zh-CN"/>
        </w:rPr>
        <w:t>文件作出的实质性变动是</w:t>
      </w:r>
      <w:r>
        <w:rPr>
          <w:rFonts w:hint="eastAsia" w:ascii="宋体" w:hAnsi="宋体"/>
          <w:sz w:val="28"/>
          <w:szCs w:val="28"/>
          <w:lang w:val="zh-CN"/>
        </w:rPr>
        <w:t>谈判</w:t>
      </w:r>
      <w:r>
        <w:rPr>
          <w:rFonts w:ascii="宋体" w:hAnsi="宋体"/>
          <w:sz w:val="28"/>
          <w:szCs w:val="28"/>
          <w:lang w:val="zh-CN"/>
        </w:rPr>
        <w:t>文件的有效组成部分，</w:t>
      </w:r>
      <w:r>
        <w:rPr>
          <w:rFonts w:hint="eastAsia" w:ascii="宋体" w:hAnsi="宋体"/>
          <w:sz w:val="28"/>
          <w:szCs w:val="28"/>
          <w:lang w:val="zh-CN"/>
        </w:rPr>
        <w:t>谈判</w:t>
      </w:r>
      <w:r>
        <w:rPr>
          <w:rFonts w:ascii="宋体" w:hAnsi="宋体"/>
          <w:sz w:val="28"/>
          <w:szCs w:val="28"/>
          <w:lang w:val="zh-CN"/>
        </w:rPr>
        <w:t>小组应当及时以书面形式同时通知所有参加</w:t>
      </w:r>
      <w:r>
        <w:rPr>
          <w:rFonts w:hint="eastAsia" w:ascii="宋体" w:hAnsi="宋体"/>
          <w:sz w:val="28"/>
          <w:szCs w:val="28"/>
          <w:lang w:val="zh-CN"/>
        </w:rPr>
        <w:t>谈判</w:t>
      </w:r>
      <w:r>
        <w:rPr>
          <w:rFonts w:ascii="宋体" w:hAnsi="宋体"/>
          <w:sz w:val="28"/>
          <w:szCs w:val="28"/>
          <w:lang w:val="zh-CN"/>
        </w:rPr>
        <w:t>的供应商。</w:t>
      </w:r>
    </w:p>
    <w:p w14:paraId="47B6858C">
      <w:pPr>
        <w:snapToGrid w:val="0"/>
        <w:spacing w:line="440" w:lineRule="exact"/>
        <w:ind w:firstLine="555"/>
        <w:rPr>
          <w:rFonts w:hint="eastAsia" w:ascii="宋体" w:hAnsi="宋体"/>
          <w:sz w:val="28"/>
          <w:szCs w:val="28"/>
          <w:lang w:val="zh-CN"/>
        </w:rPr>
      </w:pPr>
      <w:r>
        <w:rPr>
          <w:rFonts w:ascii="宋体" w:hAnsi="宋体"/>
          <w:sz w:val="28"/>
          <w:szCs w:val="28"/>
          <w:lang w:val="zh-CN"/>
        </w:rPr>
        <w:t>供应商应当按照</w:t>
      </w:r>
      <w:r>
        <w:rPr>
          <w:rFonts w:hint="eastAsia" w:ascii="宋体" w:hAnsi="宋体"/>
          <w:sz w:val="28"/>
          <w:szCs w:val="28"/>
          <w:lang w:val="zh-CN"/>
        </w:rPr>
        <w:t>谈判</w:t>
      </w:r>
      <w:r>
        <w:rPr>
          <w:rFonts w:ascii="宋体" w:hAnsi="宋体"/>
          <w:sz w:val="28"/>
          <w:szCs w:val="28"/>
          <w:lang w:val="zh-CN"/>
        </w:rPr>
        <w:t>文件的变动情况和</w:t>
      </w:r>
      <w:r>
        <w:rPr>
          <w:rFonts w:hint="eastAsia" w:ascii="宋体" w:hAnsi="宋体"/>
          <w:sz w:val="28"/>
          <w:szCs w:val="28"/>
          <w:lang w:val="zh-CN"/>
        </w:rPr>
        <w:t>谈判</w:t>
      </w:r>
      <w:r>
        <w:rPr>
          <w:rFonts w:ascii="宋体" w:hAnsi="宋体"/>
          <w:sz w:val="28"/>
          <w:szCs w:val="28"/>
          <w:lang w:val="zh-CN"/>
        </w:rPr>
        <w:t>小组的要求重新提交响应文件，并由其法定代表人或授权代表签字或者加盖公章。由授权代表签字的，应当附法定代表人授权书。供应商为自然人的，应当由本人签字并附身份证明。</w:t>
      </w:r>
    </w:p>
    <w:p w14:paraId="402E362F">
      <w:pPr>
        <w:snapToGrid w:val="0"/>
        <w:spacing w:line="440" w:lineRule="exact"/>
        <w:ind w:firstLine="555"/>
        <w:rPr>
          <w:rFonts w:hint="eastAsia" w:ascii="宋体" w:hAnsi="宋体"/>
          <w:sz w:val="28"/>
          <w:szCs w:val="28"/>
          <w:lang w:val="zh-CN"/>
        </w:rPr>
      </w:pPr>
      <w:r>
        <w:rPr>
          <w:rFonts w:hint="eastAsia" w:ascii="宋体" w:hAnsi="宋体"/>
          <w:sz w:val="28"/>
          <w:szCs w:val="28"/>
          <w:lang w:val="zh-CN"/>
        </w:rPr>
        <w:t>4、谈判</w:t>
      </w:r>
      <w:r>
        <w:rPr>
          <w:rFonts w:ascii="宋体" w:hAnsi="宋体"/>
          <w:sz w:val="28"/>
          <w:szCs w:val="28"/>
          <w:lang w:val="zh-CN"/>
        </w:rPr>
        <w:t>文件能够详细列明采购标的的技术、服务要求的，</w:t>
      </w:r>
      <w:r>
        <w:rPr>
          <w:rFonts w:hint="eastAsia" w:ascii="宋体" w:hAnsi="宋体"/>
          <w:sz w:val="28"/>
          <w:szCs w:val="28"/>
          <w:lang w:val="zh-CN"/>
        </w:rPr>
        <w:t>谈判</w:t>
      </w:r>
      <w:r>
        <w:rPr>
          <w:rFonts w:ascii="宋体" w:hAnsi="宋体"/>
          <w:sz w:val="28"/>
          <w:szCs w:val="28"/>
          <w:lang w:val="zh-CN"/>
        </w:rPr>
        <w:t>结束后，</w:t>
      </w:r>
      <w:r>
        <w:rPr>
          <w:rFonts w:hint="eastAsia" w:ascii="宋体" w:hAnsi="宋体"/>
          <w:sz w:val="28"/>
          <w:szCs w:val="28"/>
          <w:lang w:val="zh-CN"/>
        </w:rPr>
        <w:t>谈判</w:t>
      </w:r>
      <w:r>
        <w:rPr>
          <w:rFonts w:ascii="宋体" w:hAnsi="宋体"/>
          <w:sz w:val="28"/>
          <w:szCs w:val="28"/>
          <w:lang w:val="zh-CN"/>
        </w:rPr>
        <w:t>小组应当要求所有</w:t>
      </w:r>
      <w:r>
        <w:rPr>
          <w:rFonts w:hint="eastAsia" w:ascii="宋体" w:hAnsi="宋体"/>
          <w:sz w:val="28"/>
          <w:szCs w:val="28"/>
          <w:lang w:val="zh-CN"/>
        </w:rPr>
        <w:t>实质性响应</w:t>
      </w:r>
      <w:r>
        <w:rPr>
          <w:rFonts w:ascii="宋体" w:hAnsi="宋体"/>
          <w:sz w:val="28"/>
          <w:szCs w:val="28"/>
          <w:lang w:val="zh-CN"/>
        </w:rPr>
        <w:t>的供应商在规定时间内提交最后报价，提交最后报价的供应商不得少于</w:t>
      </w:r>
      <w:r>
        <w:rPr>
          <w:rFonts w:hint="eastAsia" w:ascii="宋体" w:hAnsi="宋体"/>
          <w:sz w:val="28"/>
          <w:szCs w:val="28"/>
        </w:rPr>
        <w:t>3</w:t>
      </w:r>
      <w:r>
        <w:rPr>
          <w:rFonts w:ascii="宋体" w:hAnsi="宋体"/>
          <w:sz w:val="28"/>
          <w:szCs w:val="28"/>
          <w:lang w:val="zh-CN"/>
        </w:rPr>
        <w:t>家。</w:t>
      </w:r>
    </w:p>
    <w:p w14:paraId="47E184B6">
      <w:pPr>
        <w:snapToGrid w:val="0"/>
        <w:spacing w:line="440" w:lineRule="exact"/>
        <w:ind w:firstLine="555"/>
        <w:rPr>
          <w:rFonts w:hint="eastAsia" w:ascii="宋体" w:hAnsi="宋体"/>
          <w:sz w:val="28"/>
          <w:szCs w:val="28"/>
          <w:lang w:val="zh-CN"/>
        </w:rPr>
      </w:pPr>
      <w:r>
        <w:rPr>
          <w:rFonts w:hint="eastAsia" w:ascii="宋体" w:hAnsi="宋体"/>
          <w:sz w:val="28"/>
          <w:szCs w:val="28"/>
          <w:lang w:val="zh-CN"/>
        </w:rPr>
        <w:t>5、</w:t>
      </w:r>
      <w:r>
        <w:rPr>
          <w:rFonts w:ascii="宋体" w:hAnsi="宋体"/>
          <w:sz w:val="28"/>
          <w:szCs w:val="28"/>
          <w:lang w:val="zh-CN"/>
        </w:rPr>
        <w:t>最后报价是供应商响应文件的有效组成部分。</w:t>
      </w:r>
    </w:p>
    <w:p w14:paraId="31AD1994">
      <w:pPr>
        <w:snapToGrid w:val="0"/>
        <w:spacing w:line="440" w:lineRule="exact"/>
        <w:ind w:firstLine="555"/>
        <w:rPr>
          <w:rFonts w:hint="eastAsia" w:ascii="宋体" w:hAnsi="宋体"/>
          <w:sz w:val="28"/>
          <w:szCs w:val="28"/>
          <w:lang w:val="zh-CN"/>
        </w:rPr>
      </w:pPr>
      <w:r>
        <w:rPr>
          <w:rFonts w:hint="eastAsia" w:ascii="宋体" w:hAnsi="宋体"/>
          <w:sz w:val="28"/>
          <w:szCs w:val="28"/>
          <w:lang w:val="zh-CN"/>
        </w:rPr>
        <w:t>6、</w:t>
      </w:r>
      <w:r>
        <w:rPr>
          <w:rFonts w:ascii="宋体" w:hAnsi="宋体"/>
          <w:sz w:val="28"/>
          <w:szCs w:val="28"/>
          <w:lang w:val="zh-CN"/>
        </w:rPr>
        <w:t>已提交响应文件的供应商，在提交最后报价之前，可以根据</w:t>
      </w:r>
      <w:r>
        <w:rPr>
          <w:rFonts w:hint="eastAsia" w:ascii="宋体" w:hAnsi="宋体"/>
          <w:sz w:val="28"/>
          <w:szCs w:val="28"/>
          <w:lang w:val="zh-CN"/>
        </w:rPr>
        <w:t>谈判</w:t>
      </w:r>
      <w:r>
        <w:rPr>
          <w:rFonts w:ascii="宋体" w:hAnsi="宋体"/>
          <w:sz w:val="28"/>
          <w:szCs w:val="28"/>
          <w:lang w:val="zh-CN"/>
        </w:rPr>
        <w:t>情况退出</w:t>
      </w:r>
      <w:r>
        <w:rPr>
          <w:rFonts w:hint="eastAsia" w:ascii="宋体" w:hAnsi="宋体"/>
          <w:sz w:val="28"/>
          <w:szCs w:val="28"/>
          <w:lang w:val="zh-CN"/>
        </w:rPr>
        <w:t>谈判</w:t>
      </w:r>
      <w:r>
        <w:rPr>
          <w:rFonts w:ascii="宋体" w:hAnsi="宋体"/>
          <w:sz w:val="28"/>
          <w:szCs w:val="28"/>
          <w:lang w:val="zh-CN"/>
        </w:rPr>
        <w:t>。</w:t>
      </w:r>
    </w:p>
    <w:p w14:paraId="58BB05FA">
      <w:pPr>
        <w:snapToGrid w:val="0"/>
        <w:spacing w:line="440" w:lineRule="exact"/>
        <w:ind w:firstLine="555"/>
        <w:rPr>
          <w:rFonts w:hint="eastAsia" w:ascii="宋体" w:hAnsi="宋体"/>
          <w:b/>
          <w:bCs/>
          <w:sz w:val="28"/>
          <w:szCs w:val="28"/>
        </w:rPr>
      </w:pPr>
      <w:r>
        <w:rPr>
          <w:rFonts w:hint="eastAsia" w:ascii="宋体" w:hAnsi="宋体"/>
          <w:b/>
          <w:bCs/>
          <w:sz w:val="28"/>
          <w:szCs w:val="28"/>
        </w:rPr>
        <w:t>四、评标办法：最低评标价法</w:t>
      </w:r>
    </w:p>
    <w:p w14:paraId="19E11F0A">
      <w:pPr>
        <w:snapToGrid w:val="0"/>
        <w:spacing w:line="440" w:lineRule="exact"/>
        <w:ind w:firstLine="555"/>
        <w:rPr>
          <w:rFonts w:hint="eastAsia" w:ascii="宋体" w:hAnsi="宋体"/>
          <w:sz w:val="28"/>
          <w:szCs w:val="28"/>
        </w:rPr>
      </w:pPr>
      <w:r>
        <w:rPr>
          <w:rFonts w:hint="eastAsia" w:ascii="宋体" w:hAnsi="宋体"/>
          <w:sz w:val="28"/>
          <w:szCs w:val="28"/>
        </w:rPr>
        <w:t>由评标委员会对投标人资格性、符合性审查，对未通过审查的供应商，应现场告知原因。评委会对合格供应商的投标文件进行评审。</w:t>
      </w:r>
    </w:p>
    <w:p w14:paraId="6C708697">
      <w:pPr>
        <w:snapToGrid w:val="0"/>
        <w:spacing w:line="440" w:lineRule="exact"/>
        <w:ind w:firstLine="555"/>
        <w:rPr>
          <w:rFonts w:hint="eastAsia" w:ascii="宋体" w:hAnsi="宋体"/>
          <w:sz w:val="28"/>
          <w:szCs w:val="28"/>
        </w:rPr>
      </w:pPr>
      <w:r>
        <w:rPr>
          <w:rFonts w:hint="eastAsia" w:ascii="宋体" w:hAnsi="宋体"/>
          <w:sz w:val="28"/>
          <w:szCs w:val="28"/>
        </w:rPr>
        <w:t>（一）评审内容</w:t>
      </w:r>
    </w:p>
    <w:p w14:paraId="33E84565">
      <w:pPr>
        <w:snapToGrid w:val="0"/>
        <w:spacing w:line="440" w:lineRule="exact"/>
        <w:ind w:firstLine="555"/>
        <w:rPr>
          <w:rFonts w:hint="eastAsia" w:ascii="宋体" w:hAnsi="宋体"/>
          <w:sz w:val="28"/>
          <w:szCs w:val="28"/>
        </w:rPr>
      </w:pPr>
      <w:r>
        <w:rPr>
          <w:rFonts w:hint="eastAsia" w:ascii="宋体" w:hAnsi="宋体"/>
          <w:sz w:val="28"/>
          <w:szCs w:val="28"/>
        </w:rPr>
        <w:t>1.投标资格是否符合；</w:t>
      </w:r>
    </w:p>
    <w:p w14:paraId="70BAF4F4">
      <w:pPr>
        <w:snapToGrid w:val="0"/>
        <w:spacing w:line="440" w:lineRule="exact"/>
        <w:ind w:firstLine="555"/>
        <w:rPr>
          <w:rFonts w:hint="eastAsia" w:ascii="宋体" w:hAnsi="宋体"/>
          <w:sz w:val="28"/>
          <w:szCs w:val="28"/>
        </w:rPr>
      </w:pPr>
      <w:r>
        <w:rPr>
          <w:rFonts w:hint="eastAsia" w:ascii="宋体" w:hAnsi="宋体"/>
          <w:sz w:val="28"/>
          <w:szCs w:val="28"/>
        </w:rPr>
        <w:t>2.谈判响应文件是否完整；</w:t>
      </w:r>
    </w:p>
    <w:p w14:paraId="4F54167F">
      <w:pPr>
        <w:snapToGrid w:val="0"/>
        <w:spacing w:line="440" w:lineRule="exact"/>
        <w:ind w:firstLine="555"/>
        <w:rPr>
          <w:rFonts w:hint="eastAsia" w:ascii="宋体" w:hAnsi="宋体"/>
          <w:sz w:val="28"/>
          <w:szCs w:val="28"/>
        </w:rPr>
      </w:pPr>
      <w:r>
        <w:rPr>
          <w:rFonts w:hint="eastAsia" w:ascii="宋体" w:hAnsi="宋体"/>
          <w:sz w:val="28"/>
          <w:szCs w:val="28"/>
        </w:rPr>
        <w:t>3.谈判响应文件是否恰当地签署；</w:t>
      </w:r>
    </w:p>
    <w:p w14:paraId="67EFE8AA">
      <w:pPr>
        <w:snapToGrid w:val="0"/>
        <w:spacing w:line="440" w:lineRule="exact"/>
        <w:ind w:firstLine="555"/>
        <w:rPr>
          <w:rFonts w:hint="eastAsia" w:ascii="宋体" w:hAnsi="宋体"/>
          <w:sz w:val="28"/>
          <w:szCs w:val="28"/>
        </w:rPr>
      </w:pPr>
      <w:r>
        <w:rPr>
          <w:rFonts w:hint="eastAsia" w:ascii="宋体" w:hAnsi="宋体"/>
          <w:sz w:val="28"/>
          <w:szCs w:val="28"/>
        </w:rPr>
        <w:t>4.是否作出实质性响应（是否有实质性响应，只根据谈判响应文件本身，而不寻求外部证据）；</w:t>
      </w:r>
    </w:p>
    <w:p w14:paraId="79BDBC7D">
      <w:pPr>
        <w:snapToGrid w:val="0"/>
        <w:spacing w:line="440" w:lineRule="exact"/>
        <w:ind w:firstLine="555"/>
        <w:rPr>
          <w:rFonts w:hint="eastAsia" w:ascii="宋体" w:hAnsi="宋体"/>
          <w:sz w:val="28"/>
          <w:szCs w:val="28"/>
        </w:rPr>
      </w:pPr>
      <w:r>
        <w:rPr>
          <w:rFonts w:hint="eastAsia" w:ascii="宋体" w:hAnsi="宋体"/>
          <w:sz w:val="28"/>
          <w:szCs w:val="28"/>
        </w:rPr>
        <w:t>5.是否有计算错误。</w:t>
      </w:r>
    </w:p>
    <w:p w14:paraId="7EF4F57A">
      <w:pPr>
        <w:snapToGrid w:val="0"/>
        <w:spacing w:line="440" w:lineRule="exact"/>
        <w:ind w:firstLine="555"/>
        <w:rPr>
          <w:rFonts w:hint="eastAsia" w:ascii="宋体" w:hAnsi="宋体"/>
          <w:sz w:val="28"/>
          <w:szCs w:val="28"/>
        </w:rPr>
      </w:pPr>
      <w:r>
        <w:rPr>
          <w:rFonts w:hint="eastAsia" w:ascii="宋体" w:hAnsi="宋体"/>
          <w:sz w:val="28"/>
          <w:szCs w:val="28"/>
        </w:rPr>
        <w:t>（二）误差纠正</w:t>
      </w:r>
    </w:p>
    <w:p w14:paraId="167A4315">
      <w:pPr>
        <w:snapToGrid w:val="0"/>
        <w:spacing w:line="440" w:lineRule="exact"/>
        <w:ind w:firstLine="555"/>
        <w:rPr>
          <w:rFonts w:hint="eastAsia" w:ascii="宋体" w:hAnsi="宋体"/>
          <w:sz w:val="28"/>
          <w:szCs w:val="28"/>
        </w:rPr>
      </w:pPr>
      <w:r>
        <w:rPr>
          <w:rFonts w:hint="eastAsia" w:ascii="宋体" w:hAnsi="宋体"/>
          <w:sz w:val="28"/>
          <w:szCs w:val="28"/>
        </w:rPr>
        <w:t>1.如果单价汇总金额与总价金额有出入，以单价金额计算结果为准；</w:t>
      </w:r>
    </w:p>
    <w:p w14:paraId="6B6C368C">
      <w:pPr>
        <w:snapToGrid w:val="0"/>
        <w:spacing w:line="440" w:lineRule="exact"/>
        <w:ind w:firstLine="555"/>
        <w:rPr>
          <w:rFonts w:hint="eastAsia" w:ascii="宋体" w:hAnsi="宋体"/>
          <w:sz w:val="28"/>
          <w:szCs w:val="28"/>
        </w:rPr>
      </w:pPr>
      <w:r>
        <w:rPr>
          <w:rFonts w:hint="eastAsia" w:ascii="宋体" w:hAnsi="宋体"/>
          <w:sz w:val="28"/>
          <w:szCs w:val="28"/>
        </w:rPr>
        <w:t>2.单价金额小数点有明显错位的，应以总价为准；</w:t>
      </w:r>
    </w:p>
    <w:p w14:paraId="3175825C">
      <w:pPr>
        <w:snapToGrid w:val="0"/>
        <w:spacing w:line="440" w:lineRule="exact"/>
        <w:ind w:firstLine="555"/>
        <w:rPr>
          <w:rFonts w:hint="eastAsia" w:ascii="宋体" w:hAnsi="宋体"/>
          <w:sz w:val="28"/>
          <w:szCs w:val="28"/>
        </w:rPr>
      </w:pPr>
      <w:r>
        <w:rPr>
          <w:rFonts w:hint="eastAsia" w:ascii="宋体" w:hAnsi="宋体"/>
          <w:sz w:val="28"/>
          <w:szCs w:val="28"/>
        </w:rPr>
        <w:t>3.正本与副本有矛盾的，以正本为准；</w:t>
      </w:r>
    </w:p>
    <w:p w14:paraId="0416D3AD">
      <w:pPr>
        <w:snapToGrid w:val="0"/>
        <w:spacing w:line="440" w:lineRule="exact"/>
        <w:ind w:firstLine="555"/>
        <w:rPr>
          <w:rFonts w:hint="eastAsia" w:ascii="宋体" w:hAnsi="宋体"/>
          <w:sz w:val="28"/>
          <w:szCs w:val="28"/>
        </w:rPr>
      </w:pPr>
      <w:r>
        <w:rPr>
          <w:rFonts w:hint="eastAsia" w:ascii="宋体" w:hAnsi="宋体"/>
          <w:sz w:val="28"/>
          <w:szCs w:val="28"/>
        </w:rPr>
        <w:t>4.若文件大写表示的数据与数字表示的有差别，以大写表示的数据为准。</w:t>
      </w:r>
    </w:p>
    <w:p w14:paraId="7AC33590">
      <w:pPr>
        <w:snapToGrid w:val="0"/>
        <w:spacing w:line="440" w:lineRule="exact"/>
        <w:ind w:firstLine="555"/>
        <w:rPr>
          <w:rFonts w:hint="eastAsia" w:ascii="宋体" w:hAnsi="宋体"/>
          <w:sz w:val="28"/>
          <w:szCs w:val="28"/>
        </w:rPr>
      </w:pPr>
      <w:r>
        <w:rPr>
          <w:rFonts w:hint="eastAsia" w:ascii="宋体" w:hAnsi="宋体"/>
          <w:sz w:val="28"/>
          <w:szCs w:val="28"/>
        </w:rPr>
        <w:t>（三）出现下列情形之一的，作无效响应处理：</w:t>
      </w:r>
    </w:p>
    <w:p w14:paraId="2DEACB7A">
      <w:pPr>
        <w:snapToGrid w:val="0"/>
        <w:spacing w:line="440" w:lineRule="exact"/>
        <w:ind w:firstLine="555"/>
        <w:rPr>
          <w:rFonts w:hint="eastAsia" w:ascii="宋体" w:hAnsi="宋体"/>
          <w:sz w:val="28"/>
          <w:szCs w:val="28"/>
        </w:rPr>
      </w:pPr>
      <w:r>
        <w:rPr>
          <w:rFonts w:hint="eastAsia" w:ascii="宋体" w:hAnsi="宋体"/>
          <w:sz w:val="28"/>
          <w:szCs w:val="28"/>
        </w:rPr>
        <w:t>（1）谈判响应文件未按照谈判文件的要求进行制作或密封的；</w:t>
      </w:r>
    </w:p>
    <w:p w14:paraId="238CCC08">
      <w:pPr>
        <w:snapToGrid w:val="0"/>
        <w:spacing w:line="440" w:lineRule="exact"/>
        <w:ind w:firstLine="555"/>
        <w:rPr>
          <w:rFonts w:hint="eastAsia" w:ascii="宋体" w:hAnsi="宋体"/>
          <w:sz w:val="28"/>
          <w:szCs w:val="28"/>
        </w:rPr>
      </w:pPr>
      <w:r>
        <w:rPr>
          <w:rFonts w:hint="eastAsia" w:ascii="宋体" w:hAnsi="宋体"/>
          <w:sz w:val="28"/>
          <w:szCs w:val="28"/>
        </w:rPr>
        <w:t>（2）谈判响应文件未按规定加盖供应商印章，投标报价部分未盖章的；</w:t>
      </w:r>
    </w:p>
    <w:p w14:paraId="6B7C1809">
      <w:pPr>
        <w:snapToGrid w:val="0"/>
        <w:spacing w:line="440" w:lineRule="exact"/>
        <w:ind w:firstLine="555"/>
        <w:rPr>
          <w:rFonts w:hint="eastAsia" w:ascii="宋体" w:hAnsi="宋体"/>
          <w:sz w:val="28"/>
          <w:szCs w:val="28"/>
        </w:rPr>
      </w:pPr>
      <w:r>
        <w:rPr>
          <w:rFonts w:hint="eastAsia" w:ascii="宋体" w:hAnsi="宋体"/>
          <w:sz w:val="28"/>
          <w:szCs w:val="28"/>
        </w:rPr>
        <w:t>（3）谈判响应文件的关键内容字迹模糊，无法辨认的；</w:t>
      </w:r>
    </w:p>
    <w:p w14:paraId="12B2F5E7">
      <w:pPr>
        <w:snapToGrid w:val="0"/>
        <w:spacing w:line="440" w:lineRule="exact"/>
        <w:ind w:firstLine="555"/>
        <w:rPr>
          <w:rFonts w:hint="eastAsia" w:ascii="宋体" w:hAnsi="宋体"/>
          <w:sz w:val="28"/>
          <w:szCs w:val="28"/>
        </w:rPr>
      </w:pPr>
      <w:r>
        <w:rPr>
          <w:rFonts w:hint="eastAsia" w:ascii="宋体" w:hAnsi="宋体"/>
          <w:sz w:val="28"/>
          <w:szCs w:val="28"/>
        </w:rPr>
        <w:t>（4）供应商的资格审查文件不符合谈判文件要求的；</w:t>
      </w:r>
    </w:p>
    <w:p w14:paraId="7690504B">
      <w:pPr>
        <w:snapToGrid w:val="0"/>
        <w:spacing w:line="440" w:lineRule="exact"/>
        <w:ind w:firstLine="555"/>
        <w:rPr>
          <w:rFonts w:hint="eastAsia" w:ascii="宋体" w:hAnsi="宋体"/>
          <w:sz w:val="28"/>
          <w:szCs w:val="28"/>
        </w:rPr>
      </w:pPr>
      <w:r>
        <w:rPr>
          <w:rFonts w:hint="eastAsia" w:ascii="宋体" w:hAnsi="宋体"/>
          <w:sz w:val="28"/>
          <w:szCs w:val="28"/>
        </w:rPr>
        <w:t>（5）供应商属于投标禁止情形的；</w:t>
      </w:r>
    </w:p>
    <w:p w14:paraId="196541FD">
      <w:pPr>
        <w:snapToGrid w:val="0"/>
        <w:spacing w:line="440" w:lineRule="exact"/>
        <w:ind w:firstLine="555"/>
        <w:rPr>
          <w:rFonts w:hint="eastAsia" w:ascii="宋体" w:hAnsi="宋体"/>
          <w:sz w:val="28"/>
          <w:szCs w:val="28"/>
        </w:rPr>
      </w:pPr>
      <w:r>
        <w:rPr>
          <w:rFonts w:hint="eastAsia" w:ascii="宋体" w:hAnsi="宋体"/>
          <w:sz w:val="28"/>
          <w:szCs w:val="28"/>
        </w:rPr>
        <w:t>（6）谈判响应文件除价格标外出现报价的；</w:t>
      </w:r>
    </w:p>
    <w:p w14:paraId="5CA13A62">
      <w:pPr>
        <w:snapToGrid w:val="0"/>
        <w:spacing w:line="440" w:lineRule="exact"/>
        <w:ind w:firstLine="555"/>
        <w:rPr>
          <w:rFonts w:hint="eastAsia" w:ascii="宋体" w:hAnsi="宋体"/>
          <w:sz w:val="28"/>
          <w:szCs w:val="28"/>
        </w:rPr>
      </w:pPr>
      <w:r>
        <w:rPr>
          <w:rFonts w:hint="eastAsia" w:ascii="宋体" w:hAnsi="宋体"/>
          <w:sz w:val="28"/>
          <w:szCs w:val="28"/>
        </w:rPr>
        <w:t>（7）投标报价超过或等于最高限价的；</w:t>
      </w:r>
    </w:p>
    <w:p w14:paraId="3049B9A3">
      <w:pPr>
        <w:snapToGrid w:val="0"/>
        <w:spacing w:line="440" w:lineRule="exact"/>
        <w:ind w:firstLine="555"/>
        <w:rPr>
          <w:rFonts w:hint="eastAsia" w:ascii="宋体" w:hAnsi="宋体"/>
          <w:sz w:val="28"/>
          <w:szCs w:val="28"/>
        </w:rPr>
      </w:pPr>
      <w:r>
        <w:rPr>
          <w:rFonts w:hint="eastAsia" w:ascii="宋体" w:hAnsi="宋体"/>
          <w:sz w:val="28"/>
          <w:szCs w:val="28"/>
        </w:rPr>
        <w:t>（8）谈判文件明确为无效投标的其他情形。</w:t>
      </w:r>
    </w:p>
    <w:p w14:paraId="17637B9B">
      <w:pPr>
        <w:snapToGrid w:val="0"/>
        <w:spacing w:line="440" w:lineRule="exact"/>
        <w:ind w:firstLine="555"/>
        <w:rPr>
          <w:rFonts w:hint="eastAsia" w:ascii="宋体" w:hAnsi="宋体"/>
          <w:sz w:val="28"/>
          <w:szCs w:val="28"/>
        </w:rPr>
      </w:pPr>
      <w:r>
        <w:rPr>
          <w:rFonts w:hint="eastAsia" w:ascii="宋体" w:hAnsi="宋体"/>
          <w:sz w:val="28"/>
          <w:szCs w:val="28"/>
        </w:rPr>
        <w:t>（四）出现下列情形之一的，谈判失败</w:t>
      </w:r>
    </w:p>
    <w:p w14:paraId="5E89B788">
      <w:pPr>
        <w:snapToGrid w:val="0"/>
        <w:spacing w:line="440" w:lineRule="exact"/>
        <w:ind w:firstLine="555"/>
        <w:rPr>
          <w:rFonts w:hint="eastAsia" w:ascii="宋体" w:hAnsi="宋体"/>
          <w:sz w:val="28"/>
          <w:szCs w:val="28"/>
        </w:rPr>
      </w:pPr>
      <w:r>
        <w:rPr>
          <w:rFonts w:hint="eastAsia" w:ascii="宋体" w:hAnsi="宋体"/>
          <w:sz w:val="28"/>
          <w:szCs w:val="28"/>
        </w:rPr>
        <w:t>1.符合条件的供应商或者对谈判文件作实质响应的供应商不足3家的；</w:t>
      </w:r>
    </w:p>
    <w:p w14:paraId="6452CE85">
      <w:pPr>
        <w:snapToGrid w:val="0"/>
        <w:spacing w:line="440" w:lineRule="exact"/>
        <w:ind w:firstLine="555"/>
        <w:rPr>
          <w:rFonts w:hint="eastAsia" w:ascii="宋体" w:hAnsi="宋体"/>
          <w:sz w:val="28"/>
          <w:szCs w:val="28"/>
        </w:rPr>
      </w:pPr>
      <w:r>
        <w:rPr>
          <w:rFonts w:hint="eastAsia" w:ascii="宋体" w:hAnsi="宋体"/>
          <w:sz w:val="28"/>
          <w:szCs w:val="28"/>
        </w:rPr>
        <w:t>2.出现影响采购公正的违法违规行为的；</w:t>
      </w:r>
    </w:p>
    <w:p w14:paraId="57C9B6A8">
      <w:pPr>
        <w:snapToGrid w:val="0"/>
        <w:spacing w:line="440" w:lineRule="exact"/>
        <w:ind w:firstLine="555"/>
        <w:rPr>
          <w:rFonts w:hint="eastAsia" w:ascii="宋体" w:hAnsi="宋体"/>
          <w:sz w:val="28"/>
          <w:szCs w:val="28"/>
        </w:rPr>
      </w:pPr>
      <w:r>
        <w:rPr>
          <w:rFonts w:hint="eastAsia" w:ascii="宋体" w:hAnsi="宋体"/>
          <w:sz w:val="28"/>
          <w:szCs w:val="28"/>
        </w:rPr>
        <w:t>3.供应商的最后报价均超过或等于最高限价，采购人不能支付的；</w:t>
      </w:r>
    </w:p>
    <w:p w14:paraId="70712BE9">
      <w:pPr>
        <w:snapToGrid w:val="0"/>
        <w:spacing w:line="440" w:lineRule="exact"/>
        <w:ind w:firstLine="555"/>
        <w:rPr>
          <w:rFonts w:hint="eastAsia" w:ascii="宋体" w:hAnsi="宋体"/>
          <w:sz w:val="28"/>
          <w:szCs w:val="28"/>
        </w:rPr>
      </w:pPr>
      <w:r>
        <w:rPr>
          <w:rFonts w:hint="eastAsia" w:ascii="宋体" w:hAnsi="宋体"/>
          <w:sz w:val="28"/>
          <w:szCs w:val="28"/>
        </w:rPr>
        <w:t>4.因重大变故，采购任务取消的。</w:t>
      </w:r>
    </w:p>
    <w:p w14:paraId="40AE8487">
      <w:pPr>
        <w:snapToGrid w:val="0"/>
        <w:spacing w:line="440" w:lineRule="exact"/>
        <w:ind w:firstLine="555"/>
        <w:rPr>
          <w:rFonts w:hint="eastAsia" w:ascii="宋体" w:hAnsi="宋体"/>
          <w:sz w:val="28"/>
          <w:szCs w:val="28"/>
        </w:rPr>
      </w:pPr>
      <w:r>
        <w:rPr>
          <w:rFonts w:hint="eastAsia" w:ascii="宋体" w:hAnsi="宋体"/>
          <w:sz w:val="28"/>
          <w:szCs w:val="28"/>
        </w:rPr>
        <w:t>除资格性检查认定错误、分值汇总计算错误、分项评分超出评分标准范围、客观分评分不一致、经谈判小组一致认定评分畸高、畸低的情形外，采购人不以任何理由组织重新评审。采购人发现谈判小组未按照谈判文件规定的评审标准进行评审的，重新开展采购活动，并同时书面报告本级财政部门。</w:t>
      </w:r>
    </w:p>
    <w:p w14:paraId="021F04B1">
      <w:pPr>
        <w:snapToGrid w:val="0"/>
        <w:spacing w:line="440" w:lineRule="exact"/>
        <w:ind w:firstLine="555"/>
        <w:rPr>
          <w:rFonts w:hint="eastAsia" w:ascii="宋体" w:hAnsi="宋体"/>
          <w:b/>
          <w:bCs/>
          <w:sz w:val="28"/>
          <w:szCs w:val="28"/>
        </w:rPr>
      </w:pPr>
      <w:r>
        <w:rPr>
          <w:rFonts w:hint="eastAsia" w:ascii="宋体" w:hAnsi="宋体"/>
          <w:b/>
          <w:bCs/>
          <w:sz w:val="28"/>
          <w:szCs w:val="28"/>
        </w:rPr>
        <w:t>五、评审标准</w:t>
      </w:r>
    </w:p>
    <w:p w14:paraId="7B039F03">
      <w:pPr>
        <w:snapToGrid w:val="0"/>
        <w:spacing w:line="440" w:lineRule="exact"/>
        <w:ind w:firstLine="555"/>
        <w:rPr>
          <w:rFonts w:hint="eastAsia" w:ascii="宋体" w:hAnsi="宋体"/>
          <w:sz w:val="28"/>
          <w:szCs w:val="28"/>
        </w:rPr>
      </w:pPr>
      <w:r>
        <w:rPr>
          <w:rFonts w:hint="eastAsia" w:ascii="宋体" w:hAnsi="宋体"/>
          <w:sz w:val="28"/>
          <w:szCs w:val="28"/>
        </w:rPr>
        <w:t>1.资格审查</w:t>
      </w:r>
    </w:p>
    <w:p w14:paraId="54F83672">
      <w:pPr>
        <w:snapToGrid w:val="0"/>
        <w:spacing w:line="440" w:lineRule="exact"/>
        <w:ind w:firstLine="555"/>
        <w:rPr>
          <w:rFonts w:hint="eastAsia" w:ascii="宋体" w:hAnsi="宋体"/>
          <w:sz w:val="28"/>
          <w:szCs w:val="28"/>
        </w:rPr>
      </w:pPr>
      <w:r>
        <w:rPr>
          <w:rFonts w:hint="eastAsia" w:ascii="宋体" w:hAnsi="宋体"/>
          <w:sz w:val="28"/>
          <w:szCs w:val="28"/>
        </w:rPr>
        <w:t>（1）所有供应商全部进入资格审查，由采购人组成的资格审查小组根据参加资格审查的供应商递交的资格、资信证明文件，并按照本谈判文件供应商资格要求对供应商的资格进行审查。</w:t>
      </w:r>
    </w:p>
    <w:p w14:paraId="514D83A9">
      <w:pPr>
        <w:snapToGrid w:val="0"/>
        <w:spacing w:line="440" w:lineRule="exact"/>
        <w:ind w:firstLine="555"/>
        <w:rPr>
          <w:rFonts w:hint="eastAsia" w:ascii="宋体" w:hAnsi="宋体"/>
          <w:sz w:val="28"/>
          <w:szCs w:val="28"/>
        </w:rPr>
      </w:pPr>
      <w:r>
        <w:rPr>
          <w:rFonts w:hint="eastAsia" w:ascii="宋体" w:hAnsi="宋体"/>
          <w:sz w:val="28"/>
          <w:szCs w:val="28"/>
        </w:rPr>
        <w:t>（2）只有资格条件评审合格的供应商，才可参加价格标的评审。</w:t>
      </w:r>
    </w:p>
    <w:p w14:paraId="25C0D8D7">
      <w:pPr>
        <w:snapToGrid w:val="0"/>
        <w:spacing w:line="440" w:lineRule="exact"/>
        <w:ind w:firstLine="555"/>
        <w:rPr>
          <w:rFonts w:hint="eastAsia" w:ascii="宋体" w:hAnsi="宋体"/>
          <w:sz w:val="28"/>
          <w:szCs w:val="28"/>
        </w:rPr>
      </w:pPr>
      <w:r>
        <w:rPr>
          <w:rFonts w:hint="eastAsia" w:ascii="宋体" w:hAnsi="宋体"/>
          <w:sz w:val="28"/>
          <w:szCs w:val="28"/>
        </w:rPr>
        <w:t>2.</w:t>
      </w:r>
      <w:r>
        <w:rPr>
          <w:rFonts w:hint="eastAsia" w:ascii="宋体" w:hAnsi="宋体"/>
          <w:sz w:val="28"/>
          <w:szCs w:val="28"/>
          <w:lang w:val="zh-CN"/>
        </w:rPr>
        <w:t>价格标</w:t>
      </w:r>
      <w:r>
        <w:rPr>
          <w:rFonts w:hint="eastAsia" w:ascii="宋体" w:hAnsi="宋体"/>
          <w:sz w:val="28"/>
          <w:szCs w:val="28"/>
        </w:rPr>
        <w:t>评分：</w:t>
      </w:r>
    </w:p>
    <w:p w14:paraId="724B7FE7">
      <w:pPr>
        <w:snapToGrid w:val="0"/>
        <w:spacing w:line="440" w:lineRule="exact"/>
        <w:ind w:firstLine="555"/>
        <w:rPr>
          <w:rFonts w:hint="eastAsia" w:ascii="宋体" w:hAnsi="宋体"/>
          <w:sz w:val="28"/>
          <w:szCs w:val="28"/>
        </w:rPr>
      </w:pPr>
      <w:r>
        <w:rPr>
          <w:rFonts w:hint="eastAsia" w:ascii="宋体" w:hAnsi="宋体"/>
          <w:sz w:val="28"/>
          <w:szCs w:val="28"/>
        </w:rPr>
        <w:t>（1）最高限价：</w:t>
      </w:r>
      <w:r>
        <w:rPr>
          <w:rFonts w:hint="eastAsia" w:ascii="宋体" w:hAnsi="宋体"/>
          <w:sz w:val="28"/>
          <w:szCs w:val="28"/>
          <w:highlight w:val="none"/>
          <w:lang w:val="en-US" w:eastAsia="zh-CN"/>
        </w:rPr>
        <w:t>7.6</w:t>
      </w:r>
      <w:r>
        <w:rPr>
          <w:rFonts w:hint="eastAsia" w:ascii="宋体" w:hAnsi="宋体"/>
          <w:sz w:val="28"/>
          <w:szCs w:val="28"/>
          <w:highlight w:val="none"/>
        </w:rPr>
        <w:t>万元</w:t>
      </w:r>
      <w:r>
        <w:rPr>
          <w:rFonts w:hint="eastAsia" w:ascii="宋体" w:hAnsi="宋体"/>
          <w:sz w:val="28"/>
          <w:szCs w:val="28"/>
        </w:rPr>
        <w:t>，</w:t>
      </w:r>
      <w:r>
        <w:rPr>
          <w:rFonts w:hint="eastAsia" w:ascii="宋体" w:hAnsi="宋体"/>
          <w:b/>
          <w:bCs/>
          <w:sz w:val="28"/>
          <w:szCs w:val="28"/>
        </w:rPr>
        <w:t>供应商所报投标报价超过最高限价的为无效报价，投标报价最多保留两位小数。</w:t>
      </w:r>
    </w:p>
    <w:p w14:paraId="5576ABEA">
      <w:pPr>
        <w:snapToGrid w:val="0"/>
        <w:spacing w:line="440" w:lineRule="exact"/>
        <w:ind w:firstLine="555"/>
        <w:rPr>
          <w:rFonts w:hint="eastAsia" w:ascii="宋体" w:hAnsi="宋体"/>
          <w:sz w:val="28"/>
          <w:szCs w:val="28"/>
        </w:rPr>
      </w:pPr>
      <w:r>
        <w:rPr>
          <w:rFonts w:hint="eastAsia" w:ascii="宋体" w:hAnsi="宋体"/>
          <w:sz w:val="28"/>
          <w:szCs w:val="28"/>
        </w:rPr>
        <w:t>（2）报价超过或等于最高限价和与谈判文件有重大偏离的或不能通过评标委员会初审的供应商不列入评审范围。</w:t>
      </w:r>
    </w:p>
    <w:p w14:paraId="44AE1888">
      <w:pPr>
        <w:snapToGrid w:val="0"/>
        <w:spacing w:line="440" w:lineRule="exact"/>
        <w:ind w:firstLine="555"/>
        <w:rPr>
          <w:rFonts w:hint="eastAsia" w:ascii="宋体" w:hAnsi="宋体"/>
          <w:sz w:val="28"/>
          <w:szCs w:val="28"/>
        </w:rPr>
      </w:pPr>
      <w:r>
        <w:rPr>
          <w:rFonts w:hint="eastAsia" w:ascii="宋体" w:hAnsi="宋体"/>
          <w:sz w:val="28"/>
          <w:szCs w:val="28"/>
        </w:rPr>
        <w:t>备注：如评标委员会认为供应商的报价明显低于其他通过符合性审查供应商的报价，有可能影响服务质量或者不能诚信履约的，供应商应其在合理的时间内提供书面说明，必要时提交相关证明材料；如不能证明其报价合理性的，将作为无效投标处理。</w:t>
      </w:r>
    </w:p>
    <w:p w14:paraId="65F00227">
      <w:pPr>
        <w:snapToGrid w:val="0"/>
        <w:spacing w:line="440" w:lineRule="exact"/>
        <w:ind w:firstLine="555"/>
        <w:rPr>
          <w:rFonts w:hint="eastAsia" w:ascii="宋体" w:hAnsi="宋体"/>
          <w:sz w:val="28"/>
          <w:szCs w:val="28"/>
        </w:rPr>
      </w:pPr>
      <w:r>
        <w:rPr>
          <w:rFonts w:hint="eastAsia" w:ascii="宋体" w:hAnsi="宋体"/>
          <w:sz w:val="28"/>
          <w:szCs w:val="28"/>
        </w:rPr>
        <w:t>3.定标：</w:t>
      </w:r>
    </w:p>
    <w:p w14:paraId="438F8FD3">
      <w:pPr>
        <w:spacing w:line="440" w:lineRule="exact"/>
        <w:ind w:firstLine="562" w:firstLineChars="200"/>
        <w:jc w:val="left"/>
        <w:rPr>
          <w:rFonts w:hint="eastAsia" w:ascii="宋体" w:hAnsi="宋体"/>
          <w:sz w:val="28"/>
          <w:szCs w:val="28"/>
        </w:rPr>
      </w:pPr>
      <w:r>
        <w:rPr>
          <w:rFonts w:hint="eastAsia" w:ascii="宋体" w:hAnsi="宋体" w:cs="仿宋_GB2312"/>
          <w:b/>
          <w:sz w:val="28"/>
          <w:szCs w:val="28"/>
        </w:rPr>
        <w:t>符合招标要求且最后投标报价最低的为中标人。</w:t>
      </w:r>
      <w:r>
        <w:rPr>
          <w:rFonts w:hint="eastAsia" w:ascii="宋体" w:hAnsi="宋体"/>
          <w:sz w:val="28"/>
          <w:szCs w:val="28"/>
        </w:rPr>
        <w:t>若投标报价有相同时，则通过抽签方式确定成交单位。</w:t>
      </w:r>
    </w:p>
    <w:p w14:paraId="758D5C94">
      <w:pPr>
        <w:snapToGrid w:val="0"/>
        <w:spacing w:line="440" w:lineRule="exact"/>
        <w:ind w:firstLine="555"/>
        <w:rPr>
          <w:rFonts w:hint="eastAsia" w:ascii="宋体" w:hAnsi="宋体"/>
          <w:sz w:val="28"/>
          <w:szCs w:val="28"/>
        </w:rPr>
      </w:pPr>
      <w:r>
        <w:rPr>
          <w:rFonts w:hint="eastAsia" w:ascii="宋体" w:hAnsi="宋体"/>
          <w:sz w:val="28"/>
          <w:szCs w:val="28"/>
        </w:rPr>
        <w:t>当第一中标候选人放弃中标、因不可抗力不能履行合同、不按照招标文件要求提交履约保证金，或者被查实存在影响中标结果的违法行为等情形，不符合中标条件的，由第二中标候选人中标，招标人也可依法重新招标。</w:t>
      </w:r>
    </w:p>
    <w:p w14:paraId="4B258C2E">
      <w:pPr>
        <w:snapToGrid w:val="0"/>
        <w:spacing w:line="440" w:lineRule="exact"/>
        <w:ind w:firstLine="555"/>
        <w:rPr>
          <w:rFonts w:hint="eastAsia" w:ascii="宋体" w:hAnsi="宋体"/>
          <w:sz w:val="28"/>
          <w:szCs w:val="28"/>
        </w:rPr>
      </w:pPr>
      <w:r>
        <w:rPr>
          <w:rFonts w:hint="eastAsia" w:ascii="宋体" w:hAnsi="宋体"/>
          <w:sz w:val="28"/>
          <w:szCs w:val="28"/>
        </w:rPr>
        <w:t>本办法未尽事宜，由评标委员会依据相关法规研究确定。</w:t>
      </w:r>
    </w:p>
    <w:p w14:paraId="7A7FA8A2">
      <w:pPr>
        <w:snapToGrid w:val="0"/>
        <w:spacing w:line="440" w:lineRule="exact"/>
        <w:ind w:firstLine="555"/>
        <w:rPr>
          <w:rFonts w:hint="eastAsia" w:ascii="宋体" w:hAnsi="宋体"/>
          <w:b/>
          <w:bCs/>
          <w:sz w:val="28"/>
          <w:szCs w:val="28"/>
        </w:rPr>
      </w:pPr>
      <w:r>
        <w:rPr>
          <w:rFonts w:hint="eastAsia" w:ascii="宋体" w:hAnsi="宋体"/>
          <w:b/>
          <w:bCs/>
          <w:sz w:val="28"/>
          <w:szCs w:val="28"/>
        </w:rPr>
        <w:t>六、变更为其他方式采购的情形</w:t>
      </w:r>
    </w:p>
    <w:p w14:paraId="0E754C96">
      <w:pPr>
        <w:autoSpaceDE w:val="0"/>
        <w:autoSpaceDN w:val="0"/>
        <w:adjustRightInd w:val="0"/>
        <w:snapToGrid w:val="0"/>
        <w:spacing w:line="440" w:lineRule="exact"/>
        <w:ind w:firstLine="560" w:firstLineChars="200"/>
        <w:rPr>
          <w:rFonts w:hint="eastAsia" w:ascii="宋体" w:hAnsi="宋体"/>
          <w:sz w:val="28"/>
          <w:szCs w:val="28"/>
          <w:lang w:val="zh-CN"/>
        </w:rPr>
      </w:pPr>
      <w:r>
        <w:rPr>
          <w:rFonts w:hint="eastAsia" w:ascii="宋体" w:hAnsi="宋体"/>
          <w:sz w:val="28"/>
          <w:szCs w:val="28"/>
        </w:rPr>
        <w:t>投标截止时间出现：参加投标的供应商不足3家的，及评标中出现符合专业条件的供应商或对谈判文件作实质响应的供应商不足3家如下情形时，除采购任务取消外，招标人报告本级主管部门，视情采取其他方式采购。</w:t>
      </w:r>
      <w:r>
        <w:rPr>
          <w:rFonts w:hint="eastAsia" w:ascii="宋体" w:hAnsi="宋体"/>
          <w:sz w:val="28"/>
          <w:szCs w:val="28"/>
          <w:lang w:val="zh-CN"/>
        </w:rPr>
        <w:t>本次谈判文件中对供应商资质、技术等要求，将作为</w:t>
      </w:r>
      <w:r>
        <w:rPr>
          <w:rFonts w:hint="eastAsia" w:ascii="宋体" w:hAnsi="宋体"/>
          <w:sz w:val="28"/>
          <w:szCs w:val="28"/>
        </w:rPr>
        <w:t>其他</w:t>
      </w:r>
      <w:r>
        <w:rPr>
          <w:rFonts w:hint="eastAsia" w:ascii="宋体" w:hAnsi="宋体"/>
          <w:sz w:val="28"/>
          <w:szCs w:val="28"/>
          <w:lang w:val="zh-CN"/>
        </w:rPr>
        <w:t>方式采购的基本要求和依据。原已经参加投标并符合要求的供应商，根据自愿原则，参加</w:t>
      </w:r>
      <w:r>
        <w:rPr>
          <w:rFonts w:hint="eastAsia" w:ascii="宋体" w:hAnsi="宋体"/>
          <w:sz w:val="28"/>
          <w:szCs w:val="28"/>
        </w:rPr>
        <w:t>其他</w:t>
      </w:r>
      <w:r>
        <w:rPr>
          <w:rFonts w:hint="eastAsia" w:ascii="宋体" w:hAnsi="宋体"/>
          <w:sz w:val="28"/>
          <w:szCs w:val="28"/>
          <w:lang w:val="zh-CN"/>
        </w:rPr>
        <w:t>方式采购。</w:t>
      </w:r>
    </w:p>
    <w:p w14:paraId="4507C22D">
      <w:pPr>
        <w:snapToGrid w:val="0"/>
        <w:spacing w:line="440" w:lineRule="exact"/>
        <w:ind w:firstLine="555"/>
        <w:rPr>
          <w:rFonts w:hint="eastAsia" w:ascii="宋体" w:hAnsi="宋体"/>
          <w:sz w:val="28"/>
          <w:szCs w:val="28"/>
        </w:rPr>
      </w:pPr>
      <w:r>
        <w:rPr>
          <w:rFonts w:hint="eastAsia" w:ascii="宋体" w:hAnsi="宋体"/>
          <w:b/>
          <w:bCs/>
          <w:sz w:val="28"/>
          <w:szCs w:val="28"/>
        </w:rPr>
        <w:t>八、出现下列情形之一的，竞争性谈判采购活动终止，发布项目终止公告并说明原因，重新开展采购活动：</w:t>
      </w:r>
    </w:p>
    <w:p w14:paraId="55B10E37">
      <w:pPr>
        <w:snapToGrid w:val="0"/>
        <w:spacing w:line="440" w:lineRule="exact"/>
        <w:ind w:firstLine="555"/>
        <w:rPr>
          <w:rFonts w:hint="eastAsia" w:ascii="宋体" w:hAnsi="宋体"/>
          <w:sz w:val="28"/>
          <w:szCs w:val="28"/>
        </w:rPr>
      </w:pPr>
      <w:r>
        <w:rPr>
          <w:rFonts w:hint="eastAsia" w:ascii="宋体" w:hAnsi="宋体"/>
          <w:sz w:val="28"/>
          <w:szCs w:val="28"/>
        </w:rPr>
        <w:t>（一）因情况变化，不再符合规定的竞争性谈判采购方式适用情形的；</w:t>
      </w:r>
    </w:p>
    <w:p w14:paraId="047B33F8">
      <w:pPr>
        <w:snapToGrid w:val="0"/>
        <w:spacing w:line="440" w:lineRule="exact"/>
        <w:ind w:firstLine="555"/>
        <w:rPr>
          <w:rFonts w:hint="eastAsia" w:ascii="宋体" w:hAnsi="宋体"/>
          <w:sz w:val="28"/>
          <w:szCs w:val="28"/>
        </w:rPr>
      </w:pPr>
      <w:r>
        <w:rPr>
          <w:rFonts w:hint="eastAsia" w:ascii="宋体" w:hAnsi="宋体"/>
          <w:sz w:val="28"/>
          <w:szCs w:val="28"/>
        </w:rPr>
        <w:t>（二）出现影响采购公正的违法、违规行为的；</w:t>
      </w:r>
    </w:p>
    <w:p w14:paraId="0585585C">
      <w:pPr>
        <w:snapToGrid w:val="0"/>
        <w:spacing w:line="440" w:lineRule="exact"/>
        <w:ind w:firstLine="555"/>
        <w:rPr>
          <w:rFonts w:hint="eastAsia" w:ascii="宋体" w:hAnsi="宋体"/>
          <w:sz w:val="28"/>
          <w:szCs w:val="28"/>
        </w:rPr>
      </w:pPr>
      <w:r>
        <w:rPr>
          <w:rFonts w:hint="eastAsia" w:ascii="宋体" w:hAnsi="宋体"/>
          <w:sz w:val="28"/>
          <w:szCs w:val="28"/>
        </w:rPr>
        <w:t>（三）在采购过程中符合要求的供应商或者报价未超过采购预算的供应商不足3家的。</w:t>
      </w:r>
    </w:p>
    <w:p w14:paraId="679B7BCA">
      <w:pPr>
        <w:snapToGrid w:val="0"/>
        <w:spacing w:line="440" w:lineRule="exact"/>
        <w:ind w:firstLine="557" w:firstLineChars="198"/>
        <w:rPr>
          <w:rFonts w:hint="eastAsia" w:ascii="宋体" w:hAnsi="宋体"/>
          <w:b/>
          <w:sz w:val="28"/>
          <w:szCs w:val="28"/>
        </w:rPr>
      </w:pPr>
      <w:r>
        <w:rPr>
          <w:rFonts w:hint="eastAsia" w:ascii="宋体" w:hAnsi="宋体"/>
          <w:b/>
          <w:sz w:val="28"/>
          <w:szCs w:val="28"/>
        </w:rPr>
        <w:t>九、其他注意事项</w:t>
      </w:r>
    </w:p>
    <w:p w14:paraId="52E8E154">
      <w:pPr>
        <w:snapToGrid w:val="0"/>
        <w:spacing w:line="440" w:lineRule="exact"/>
        <w:ind w:firstLine="570"/>
        <w:rPr>
          <w:rFonts w:hint="eastAsia" w:ascii="宋体" w:hAnsi="宋体"/>
          <w:sz w:val="28"/>
          <w:szCs w:val="28"/>
        </w:rPr>
      </w:pPr>
      <w:r>
        <w:rPr>
          <w:rFonts w:hint="eastAsia" w:ascii="宋体" w:hAnsi="宋体"/>
          <w:sz w:val="28"/>
          <w:szCs w:val="28"/>
        </w:rPr>
        <w:t>1.在投标、开标时间，供应商不得向评委询问情况，不得进行旨在影响评标结果的活动。</w:t>
      </w:r>
    </w:p>
    <w:p w14:paraId="4B193167">
      <w:pPr>
        <w:snapToGrid w:val="0"/>
        <w:spacing w:line="440" w:lineRule="exact"/>
        <w:ind w:firstLine="570"/>
        <w:rPr>
          <w:rFonts w:hint="eastAsia" w:ascii="宋体" w:hAnsi="宋体"/>
          <w:sz w:val="28"/>
          <w:szCs w:val="28"/>
        </w:rPr>
      </w:pPr>
      <w:r>
        <w:rPr>
          <w:rFonts w:hint="eastAsia" w:ascii="宋体" w:hAnsi="宋体"/>
          <w:sz w:val="28"/>
          <w:szCs w:val="28"/>
        </w:rPr>
        <w:t>2.评委会不得向供应商解释落标原因。</w:t>
      </w:r>
    </w:p>
    <w:p w14:paraId="208906C0">
      <w:pPr>
        <w:snapToGrid w:val="0"/>
        <w:spacing w:line="440" w:lineRule="exact"/>
        <w:ind w:firstLine="570"/>
        <w:rPr>
          <w:rFonts w:hint="eastAsia" w:ascii="宋体" w:hAnsi="宋体"/>
          <w:sz w:val="28"/>
          <w:szCs w:val="28"/>
        </w:rPr>
      </w:pPr>
      <w:r>
        <w:rPr>
          <w:rFonts w:hint="eastAsia" w:ascii="宋体" w:hAnsi="宋体"/>
          <w:sz w:val="28"/>
          <w:szCs w:val="28"/>
        </w:rPr>
        <w:t>3.在投标、评标过程中，如果供应商联合故意抬高报价或出现其他不正当行为，招标人有权中止投标或评标。</w:t>
      </w:r>
    </w:p>
    <w:p w14:paraId="43D4AE6B">
      <w:pPr>
        <w:snapToGrid w:val="0"/>
        <w:spacing w:line="440" w:lineRule="exact"/>
        <w:ind w:firstLine="570"/>
        <w:rPr>
          <w:rFonts w:hint="eastAsia" w:ascii="宋体" w:hAnsi="宋体"/>
          <w:sz w:val="28"/>
          <w:szCs w:val="28"/>
        </w:rPr>
      </w:pPr>
      <w:r>
        <w:rPr>
          <w:rFonts w:hint="eastAsia" w:ascii="宋体" w:hAnsi="宋体"/>
          <w:sz w:val="28"/>
          <w:szCs w:val="28"/>
        </w:rPr>
        <w:t>4.凡在投标、开标过程中，招标人已提示是否异议的事项，供应商当时没有提出异议的，事后供应商不得针对上述事项提出质疑。比如：招标人在开标中提示评委是否回避，供应商现场未提出异议的，事后不得针对评委回避事项提出质疑。</w:t>
      </w:r>
    </w:p>
    <w:p w14:paraId="51342153">
      <w:pPr>
        <w:snapToGrid w:val="0"/>
        <w:spacing w:line="440" w:lineRule="exact"/>
        <w:ind w:firstLine="562" w:firstLineChars="200"/>
        <w:rPr>
          <w:rFonts w:hint="eastAsia" w:ascii="宋体" w:hAnsi="宋体"/>
          <w:b/>
          <w:sz w:val="28"/>
          <w:szCs w:val="28"/>
        </w:rPr>
      </w:pPr>
      <w:r>
        <w:rPr>
          <w:rFonts w:hint="eastAsia" w:ascii="宋体" w:hAnsi="宋体"/>
          <w:b/>
          <w:sz w:val="28"/>
          <w:szCs w:val="28"/>
        </w:rPr>
        <w:t>十、中标通知</w:t>
      </w:r>
    </w:p>
    <w:p w14:paraId="57EF60EA">
      <w:pPr>
        <w:snapToGrid w:val="0"/>
        <w:spacing w:line="440" w:lineRule="exact"/>
        <w:ind w:firstLine="570"/>
        <w:rPr>
          <w:rFonts w:hint="eastAsia" w:ascii="宋体" w:hAnsi="宋体"/>
          <w:sz w:val="28"/>
          <w:szCs w:val="28"/>
        </w:rPr>
      </w:pPr>
      <w:r>
        <w:rPr>
          <w:rFonts w:hint="eastAsia" w:ascii="宋体" w:hAnsi="宋体"/>
          <w:sz w:val="28"/>
          <w:szCs w:val="28"/>
        </w:rPr>
        <w:t>1.中标结果将在本网站予以公布，公示期为一个工作日，公示期内对中标结果无异议的，将确定中标候选人为中标人。</w:t>
      </w:r>
    </w:p>
    <w:p w14:paraId="1565E334">
      <w:pPr>
        <w:snapToGrid w:val="0"/>
        <w:spacing w:line="300" w:lineRule="auto"/>
        <w:ind w:firstLine="570"/>
        <w:rPr>
          <w:rFonts w:hint="eastAsia" w:ascii="宋体" w:hAnsi="宋体"/>
          <w:sz w:val="28"/>
          <w:szCs w:val="28"/>
        </w:rPr>
        <w:sectPr>
          <w:headerReference r:id="rId3" w:type="default"/>
          <w:footerReference r:id="rId4" w:type="default"/>
          <w:pgSz w:w="11906" w:h="16838"/>
          <w:pgMar w:top="1440" w:right="1406" w:bottom="1440" w:left="1406" w:header="851" w:footer="992" w:gutter="0"/>
          <w:cols w:space="720" w:num="1"/>
          <w:docGrid w:type="lines" w:linePitch="312" w:charSpace="0"/>
        </w:sectPr>
      </w:pPr>
    </w:p>
    <w:p w14:paraId="00C9EE7A">
      <w:pPr>
        <w:snapToGrid w:val="0"/>
        <w:spacing w:line="300" w:lineRule="auto"/>
        <w:jc w:val="center"/>
        <w:outlineLvl w:val="0"/>
        <w:rPr>
          <w:rFonts w:hint="eastAsia" w:ascii="宋体" w:hAnsi="宋体"/>
          <w:b/>
          <w:sz w:val="36"/>
          <w:szCs w:val="36"/>
        </w:rPr>
      </w:pPr>
      <w:r>
        <w:rPr>
          <w:rFonts w:hint="eastAsia" w:ascii="宋体" w:hAnsi="宋体"/>
          <w:b/>
          <w:sz w:val="36"/>
          <w:szCs w:val="36"/>
        </w:rPr>
        <w:t>第五部分  合同签订与验收付款</w:t>
      </w:r>
    </w:p>
    <w:p w14:paraId="5DCE74B7">
      <w:pPr>
        <w:snapToGrid w:val="0"/>
        <w:spacing w:line="400" w:lineRule="exact"/>
        <w:ind w:firstLine="562" w:firstLineChars="200"/>
        <w:contextualSpacing/>
        <w:rPr>
          <w:rFonts w:hint="eastAsia" w:ascii="宋体" w:hAnsi="宋体"/>
          <w:sz w:val="28"/>
          <w:szCs w:val="28"/>
        </w:rPr>
      </w:pPr>
      <w:r>
        <w:rPr>
          <w:rFonts w:hint="eastAsia" w:ascii="宋体" w:hAnsi="宋体"/>
          <w:b/>
          <w:sz w:val="28"/>
          <w:szCs w:val="28"/>
        </w:rPr>
        <w:t>一</w:t>
      </w:r>
      <w:r>
        <w:rPr>
          <w:rFonts w:hint="eastAsia" w:ascii="宋体" w:hAnsi="宋体"/>
          <w:sz w:val="28"/>
          <w:szCs w:val="28"/>
        </w:rPr>
        <w:t>、中标供应商和采购人在接到《中标通知书》后十五日内签订合同。合同签订后成交供应商方可履约，否则引起的一切后果由成交供应商自行承担。纸质合同一式肆份，采购人、成交供应商各贰份。</w:t>
      </w:r>
      <w:r>
        <w:rPr>
          <w:rFonts w:hint="eastAsia" w:ascii="宋体" w:hAnsi="宋体"/>
          <w:sz w:val="28"/>
          <w:szCs w:val="28"/>
          <w:lang w:val="zh-CN"/>
        </w:rPr>
        <w:t>所签合同不得对采购文件作实质性修改</w:t>
      </w:r>
      <w:r>
        <w:rPr>
          <w:rFonts w:hint="eastAsia" w:ascii="宋体" w:hAnsi="宋体"/>
          <w:sz w:val="28"/>
          <w:szCs w:val="28"/>
        </w:rPr>
        <w:t>。采购人不得向成交供应商提出不合理的要求作为签订合同的条件，不得与成交供应商私下订立背离采购文件实质性内容的协议。</w:t>
      </w:r>
    </w:p>
    <w:p w14:paraId="54608BBD">
      <w:pPr>
        <w:snapToGrid w:val="0"/>
        <w:spacing w:line="400" w:lineRule="exact"/>
        <w:ind w:firstLine="560" w:firstLineChars="200"/>
        <w:contextualSpacing/>
        <w:rPr>
          <w:rFonts w:hint="eastAsia" w:ascii="宋体" w:hAnsi="宋体"/>
          <w:sz w:val="28"/>
          <w:szCs w:val="28"/>
        </w:rPr>
      </w:pPr>
      <w:r>
        <w:rPr>
          <w:rFonts w:hint="eastAsia" w:ascii="宋体" w:hAnsi="宋体"/>
          <w:sz w:val="28"/>
          <w:szCs w:val="28"/>
        </w:rPr>
        <w:t>二、</w:t>
      </w:r>
      <w:bookmarkStart w:id="6" w:name="OLE_LINK2"/>
      <w:bookmarkStart w:id="7" w:name="OLE_LINK1"/>
      <w:r>
        <w:rPr>
          <w:rFonts w:hint="eastAsia" w:ascii="宋体" w:hAnsi="宋体" w:cs="宋体"/>
          <w:sz w:val="28"/>
          <w:szCs w:val="28"/>
        </w:rPr>
        <w:t>采购单位按合同约定积极配合成交供应商履约，成交供应商履约到位后，请以书面形式向采购单位提出验收申请。</w:t>
      </w:r>
    </w:p>
    <w:p w14:paraId="16DDAF40">
      <w:pPr>
        <w:snapToGrid w:val="0"/>
        <w:spacing w:line="400" w:lineRule="exact"/>
        <w:ind w:firstLine="660"/>
        <w:contextualSpacing/>
        <w:rPr>
          <w:rFonts w:hint="eastAsia" w:ascii="宋体" w:hAnsi="宋体"/>
          <w:sz w:val="28"/>
          <w:szCs w:val="28"/>
        </w:rPr>
      </w:pPr>
      <w:r>
        <w:rPr>
          <w:rFonts w:hint="eastAsia" w:ascii="宋体" w:hAnsi="宋体"/>
          <w:sz w:val="28"/>
          <w:szCs w:val="28"/>
        </w:rPr>
        <w:t>三、采购人故意推迟项目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14:paraId="5198D8B4">
      <w:pPr>
        <w:snapToGrid w:val="0"/>
        <w:spacing w:line="400" w:lineRule="exact"/>
        <w:ind w:firstLine="660"/>
        <w:contextualSpacing/>
        <w:rPr>
          <w:rFonts w:hint="eastAsia" w:ascii="宋体" w:hAnsi="宋体"/>
          <w:sz w:val="28"/>
          <w:szCs w:val="28"/>
        </w:rPr>
      </w:pPr>
      <w:r>
        <w:rPr>
          <w:rFonts w:hint="eastAsia" w:ascii="宋体" w:hAnsi="宋体"/>
          <w:sz w:val="28"/>
          <w:szCs w:val="28"/>
        </w:rPr>
        <w:t>四、成交供应商出现违约情形，应当及时纠正或补偿；造成损失的，按合同约定追究违约责任；发现有假冒、伪劣、走私产品、商业贿赂等违法情形的，应由采购人移交工商、质监、公安等行政执法部门依法查处。</w:t>
      </w:r>
    </w:p>
    <w:p w14:paraId="6FBE62E8">
      <w:pPr>
        <w:tabs>
          <w:tab w:val="left" w:pos="720"/>
        </w:tabs>
        <w:spacing w:line="400" w:lineRule="exact"/>
        <w:ind w:firstLine="560" w:firstLineChars="200"/>
        <w:rPr>
          <w:rFonts w:hint="eastAsia" w:ascii="宋体" w:hAnsi="宋体" w:cs="仿宋_GB2312"/>
          <w:bCs/>
          <w:sz w:val="28"/>
          <w:szCs w:val="28"/>
        </w:rPr>
      </w:pPr>
      <w:r>
        <w:rPr>
          <w:rFonts w:hint="eastAsia" w:ascii="宋体" w:hAnsi="宋体"/>
          <w:sz w:val="28"/>
          <w:szCs w:val="28"/>
          <w:lang w:val="zh-CN"/>
        </w:rPr>
        <w:t>五、</w:t>
      </w:r>
      <w:bookmarkEnd w:id="6"/>
      <w:bookmarkEnd w:id="7"/>
      <w:r>
        <w:rPr>
          <w:rFonts w:hint="eastAsia" w:ascii="宋体" w:hAnsi="宋体" w:cs="仿宋_GB2312"/>
          <w:bCs/>
          <w:sz w:val="28"/>
          <w:szCs w:val="28"/>
        </w:rPr>
        <w:t>采购资金的支付方式、时间、条件：</w:t>
      </w:r>
    </w:p>
    <w:p w14:paraId="75E53F3C">
      <w:pPr>
        <w:tabs>
          <w:tab w:val="left" w:pos="720"/>
        </w:tabs>
        <w:spacing w:line="400" w:lineRule="exact"/>
        <w:ind w:firstLine="560" w:firstLineChars="200"/>
        <w:rPr>
          <w:rFonts w:hint="eastAsia" w:ascii="宋体" w:hAnsi="宋体" w:cs="仿宋_GB2312"/>
          <w:bCs/>
          <w:sz w:val="28"/>
          <w:szCs w:val="28"/>
        </w:rPr>
      </w:pPr>
      <w:r>
        <w:rPr>
          <w:rFonts w:hint="eastAsia" w:ascii="宋体" w:hAnsi="宋体" w:cs="仿宋_GB2312"/>
          <w:bCs/>
          <w:sz w:val="28"/>
          <w:szCs w:val="28"/>
        </w:rPr>
        <w:t>1.采购资金的支付方式：银行转账。</w:t>
      </w:r>
    </w:p>
    <w:p w14:paraId="76B7E2CB">
      <w:pPr>
        <w:tabs>
          <w:tab w:val="left" w:pos="720"/>
        </w:tabs>
        <w:spacing w:line="400" w:lineRule="exact"/>
        <w:ind w:firstLine="560" w:firstLineChars="200"/>
        <w:rPr>
          <w:rFonts w:hint="eastAsia" w:ascii="宋体" w:hAnsi="宋体" w:cs="仿宋_GB2312"/>
          <w:bCs/>
          <w:sz w:val="28"/>
          <w:szCs w:val="28"/>
        </w:rPr>
      </w:pPr>
      <w:r>
        <w:rPr>
          <w:rFonts w:hint="eastAsia" w:ascii="宋体" w:hAnsi="宋体" w:cs="仿宋_GB2312"/>
          <w:bCs/>
          <w:sz w:val="28"/>
          <w:szCs w:val="28"/>
        </w:rPr>
        <w:t>2.采购资金的支付时间、条件：</w:t>
      </w:r>
    </w:p>
    <w:p w14:paraId="07848BA6">
      <w:pPr>
        <w:spacing w:line="400" w:lineRule="exact"/>
        <w:ind w:firstLine="703" w:firstLineChars="250"/>
        <w:rPr>
          <w:rFonts w:hint="eastAsia" w:ascii="新宋体" w:hAnsi="新宋体" w:eastAsia="新宋体"/>
          <w:b/>
          <w:sz w:val="28"/>
          <w:szCs w:val="28"/>
          <w:highlight w:val="none"/>
          <w:u w:val="single"/>
        </w:rPr>
      </w:pPr>
      <w:r>
        <w:rPr>
          <w:rFonts w:hint="eastAsia" w:ascii="新宋体" w:hAnsi="新宋体" w:eastAsia="新宋体"/>
          <w:b/>
          <w:sz w:val="28"/>
          <w:szCs w:val="28"/>
          <w:highlight w:val="none"/>
          <w:u w:val="single"/>
          <w:lang w:val="en-GB"/>
        </w:rPr>
        <w:t>工程完工并验收合格后付至合同价的</w:t>
      </w:r>
      <w:r>
        <w:rPr>
          <w:rFonts w:hint="eastAsia" w:ascii="新宋体" w:hAnsi="新宋体" w:eastAsia="新宋体"/>
          <w:b/>
          <w:sz w:val="28"/>
          <w:szCs w:val="28"/>
          <w:highlight w:val="none"/>
          <w:u w:val="single"/>
        </w:rPr>
        <w:t>9</w:t>
      </w:r>
      <w:r>
        <w:rPr>
          <w:rFonts w:hint="eastAsia" w:ascii="新宋体" w:hAnsi="新宋体" w:eastAsia="新宋体"/>
          <w:b/>
          <w:sz w:val="28"/>
          <w:szCs w:val="28"/>
          <w:highlight w:val="none"/>
          <w:u w:val="single"/>
          <w:lang w:val="en-GB"/>
        </w:rPr>
        <w:t>0%；余款待保修期满且使用单位盖章确认后付清，利息不计。</w:t>
      </w:r>
    </w:p>
    <w:p w14:paraId="02EE0333">
      <w:pPr>
        <w:spacing w:line="400" w:lineRule="exact"/>
        <w:ind w:firstLine="703" w:firstLineChars="250"/>
        <w:rPr>
          <w:rFonts w:hint="eastAsia" w:ascii="新宋体" w:hAnsi="新宋体" w:eastAsia="新宋体"/>
          <w:b/>
          <w:sz w:val="28"/>
          <w:szCs w:val="28"/>
          <w:u w:val="single"/>
        </w:rPr>
      </w:pPr>
      <w:r>
        <w:rPr>
          <w:rFonts w:hint="eastAsia" w:ascii="新宋体" w:hAnsi="新宋体" w:eastAsia="新宋体"/>
          <w:b/>
          <w:sz w:val="28"/>
          <w:szCs w:val="28"/>
          <w:u w:val="single"/>
        </w:rPr>
        <w:t>注：①质保期内如供应商的服务达不到采购人的要求，采购人有权扣除相应费用。</w:t>
      </w:r>
    </w:p>
    <w:p w14:paraId="7FFD6F39">
      <w:pPr>
        <w:spacing w:line="400" w:lineRule="exact"/>
        <w:ind w:firstLine="703" w:firstLineChars="250"/>
        <w:rPr>
          <w:rFonts w:hint="eastAsia" w:ascii="新宋体" w:hAnsi="新宋体" w:eastAsia="新宋体"/>
          <w:b/>
          <w:sz w:val="28"/>
          <w:szCs w:val="28"/>
          <w:u w:val="single"/>
        </w:rPr>
      </w:pPr>
      <w:r>
        <w:rPr>
          <w:rFonts w:hint="eastAsia" w:ascii="新宋体" w:hAnsi="新宋体" w:eastAsia="新宋体"/>
          <w:b/>
          <w:sz w:val="28"/>
          <w:szCs w:val="28"/>
          <w:u w:val="single"/>
        </w:rPr>
        <w:t>②供应商申请付款的程序应符合采购人的财务规定。</w:t>
      </w:r>
    </w:p>
    <w:p w14:paraId="38A0EAA6">
      <w:pPr>
        <w:spacing w:line="400" w:lineRule="exact"/>
        <w:ind w:firstLine="700" w:firstLineChars="250"/>
        <w:rPr>
          <w:rFonts w:hint="eastAsia" w:ascii="宋体" w:hAnsi="宋体" w:cs="仿宋_GB2312"/>
          <w:b/>
          <w:bCs/>
          <w:sz w:val="28"/>
          <w:szCs w:val="28"/>
        </w:rPr>
      </w:pPr>
      <w:r>
        <w:rPr>
          <w:rFonts w:hint="eastAsia" w:ascii="宋体" w:hAnsi="宋体"/>
          <w:sz w:val="28"/>
          <w:szCs w:val="28"/>
        </w:rPr>
        <w:t>六、</w:t>
      </w:r>
      <w:r>
        <w:rPr>
          <w:rFonts w:hint="eastAsia" w:ascii="宋体" w:hAnsi="宋体" w:cs="仿宋_GB2312"/>
          <w:bCs/>
          <w:sz w:val="28"/>
          <w:szCs w:val="28"/>
        </w:rPr>
        <w:t>履约保证金交纳要求：</w:t>
      </w:r>
      <w:r>
        <w:rPr>
          <w:rFonts w:hint="eastAsia" w:ascii="宋体" w:hAnsi="宋体" w:cs="仿宋_GB2312"/>
          <w:b/>
          <w:sz w:val="28"/>
          <w:szCs w:val="28"/>
        </w:rPr>
        <w:t>被确定成交的供应商，必须在签订合同前向采购单位交纳履约保证金，履约保证金金额为合同价的10%（银行汇票或银行转账或银行保函），在供应商全部履约完毕，经采购人验收合格无质量、信誉等问题后一个月内一次性退还履约保证金。</w:t>
      </w:r>
    </w:p>
    <w:p w14:paraId="1056C656">
      <w:pPr>
        <w:snapToGrid w:val="0"/>
        <w:spacing w:line="400" w:lineRule="atLeast"/>
        <w:ind w:firstLine="723" w:firstLineChars="200"/>
        <w:jc w:val="center"/>
        <w:outlineLvl w:val="0"/>
        <w:rPr>
          <w:rFonts w:hint="eastAsia" w:ascii="仿宋_GB2312" w:hAnsi="宋体" w:eastAsia="仿宋_GB2312"/>
          <w:b/>
          <w:sz w:val="36"/>
          <w:szCs w:val="36"/>
        </w:rPr>
      </w:pPr>
    </w:p>
    <w:p w14:paraId="6C039786">
      <w:pPr>
        <w:snapToGrid w:val="0"/>
        <w:spacing w:line="400" w:lineRule="atLeast"/>
        <w:ind w:firstLine="723" w:firstLineChars="200"/>
        <w:jc w:val="center"/>
        <w:outlineLvl w:val="0"/>
        <w:rPr>
          <w:rFonts w:hint="eastAsia" w:ascii="仿宋_GB2312" w:hAnsi="宋体" w:eastAsia="仿宋_GB2312"/>
          <w:b/>
          <w:sz w:val="36"/>
          <w:szCs w:val="36"/>
        </w:rPr>
      </w:pPr>
    </w:p>
    <w:p w14:paraId="60D8D80E">
      <w:pPr>
        <w:rPr>
          <w:rFonts w:hint="eastAsia" w:ascii="仿宋_GB2312" w:hAnsi="宋体" w:eastAsia="仿宋_GB2312"/>
          <w:b/>
          <w:sz w:val="36"/>
          <w:szCs w:val="36"/>
        </w:rPr>
      </w:pPr>
      <w:r>
        <w:rPr>
          <w:rFonts w:hint="eastAsia" w:ascii="仿宋_GB2312" w:hAnsi="宋体" w:eastAsia="仿宋_GB2312"/>
          <w:b/>
          <w:sz w:val="36"/>
          <w:szCs w:val="36"/>
        </w:rPr>
        <w:br w:type="page"/>
      </w:r>
    </w:p>
    <w:p w14:paraId="79E56BF9">
      <w:pPr>
        <w:snapToGrid w:val="0"/>
        <w:spacing w:line="300" w:lineRule="auto"/>
        <w:jc w:val="center"/>
        <w:outlineLvl w:val="0"/>
        <w:rPr>
          <w:rFonts w:hint="eastAsia" w:ascii="宋体" w:hAnsi="宋体"/>
          <w:b/>
          <w:sz w:val="36"/>
          <w:szCs w:val="36"/>
        </w:rPr>
      </w:pPr>
      <w:r>
        <w:rPr>
          <w:rFonts w:hint="eastAsia" w:ascii="宋体" w:hAnsi="宋体"/>
          <w:b/>
          <w:sz w:val="36"/>
          <w:szCs w:val="36"/>
        </w:rPr>
        <w:t>第六部分  响应文件组成</w:t>
      </w:r>
    </w:p>
    <w:p w14:paraId="716C15F5">
      <w:pPr>
        <w:snapToGrid w:val="0"/>
        <w:spacing w:line="300" w:lineRule="auto"/>
        <w:ind w:firstLine="555"/>
        <w:jc w:val="left"/>
        <w:rPr>
          <w:rFonts w:hint="eastAsia" w:ascii="宋体" w:hAnsi="宋体"/>
          <w:b/>
          <w:sz w:val="28"/>
          <w:szCs w:val="28"/>
        </w:rPr>
      </w:pPr>
      <w:r>
        <w:rPr>
          <w:rFonts w:hint="eastAsia" w:ascii="宋体" w:hAnsi="宋体"/>
          <w:b/>
          <w:sz w:val="28"/>
          <w:szCs w:val="28"/>
        </w:rPr>
        <w:t>响应文件由资格审查证明材料、价格标二部分组成。</w:t>
      </w:r>
    </w:p>
    <w:p w14:paraId="5A93446D">
      <w:pPr>
        <w:snapToGrid w:val="0"/>
        <w:spacing w:line="300" w:lineRule="auto"/>
        <w:ind w:firstLine="540" w:firstLineChars="192"/>
        <w:contextualSpacing/>
        <w:rPr>
          <w:rFonts w:hint="eastAsia" w:ascii="宋体" w:hAnsi="宋体" w:cs="宋体"/>
          <w:b/>
          <w:bCs/>
          <w:kern w:val="0"/>
          <w:sz w:val="28"/>
          <w:szCs w:val="28"/>
          <w:lang w:val="zh-CN"/>
        </w:rPr>
      </w:pPr>
      <w:r>
        <w:rPr>
          <w:rFonts w:hint="eastAsia" w:ascii="宋体" w:hAnsi="宋体"/>
          <w:b/>
          <w:sz w:val="28"/>
          <w:szCs w:val="28"/>
          <w:lang w:val="zh-CN"/>
        </w:rPr>
        <w:t>一、资格审查证明材料（不能出现价格标）</w:t>
      </w:r>
    </w:p>
    <w:p w14:paraId="5EB4DD24">
      <w:pPr>
        <w:spacing w:line="420" w:lineRule="exact"/>
        <w:ind w:firstLine="560" w:firstLineChars="200"/>
        <w:rPr>
          <w:rFonts w:hint="eastAsia" w:ascii="宋体" w:hAnsi="宋体" w:cs="仿宋_GB2312"/>
          <w:bCs/>
          <w:sz w:val="28"/>
          <w:szCs w:val="28"/>
        </w:rPr>
      </w:pPr>
      <w:r>
        <w:rPr>
          <w:rFonts w:hint="eastAsia" w:ascii="宋体" w:hAnsi="宋体" w:cs="仿宋_GB2312"/>
          <w:bCs/>
          <w:sz w:val="28"/>
          <w:szCs w:val="28"/>
        </w:rPr>
        <w:t>1.竞谈承诺书（按照谈判文件第七部分附件一格式填写）；</w:t>
      </w:r>
    </w:p>
    <w:p w14:paraId="5B949C39">
      <w:pPr>
        <w:spacing w:line="420" w:lineRule="exact"/>
        <w:ind w:firstLine="560" w:firstLineChars="200"/>
        <w:rPr>
          <w:rFonts w:hint="eastAsia" w:ascii="宋体" w:hAnsi="宋体" w:cs="仿宋_GB2312"/>
          <w:bCs/>
          <w:sz w:val="28"/>
          <w:szCs w:val="28"/>
        </w:rPr>
      </w:pPr>
      <w:r>
        <w:rPr>
          <w:rFonts w:hint="eastAsia" w:ascii="宋体" w:hAnsi="宋体" w:cs="仿宋_GB2312"/>
          <w:bCs/>
          <w:sz w:val="28"/>
          <w:szCs w:val="28"/>
        </w:rPr>
        <w:t>2.关于资格文件的声明函（按照谈判文件第七部分附件二格式填写）；</w:t>
      </w:r>
    </w:p>
    <w:p w14:paraId="6F3A10FE">
      <w:pPr>
        <w:spacing w:line="420" w:lineRule="exact"/>
        <w:ind w:firstLine="560" w:firstLineChars="200"/>
        <w:rPr>
          <w:rFonts w:hint="eastAsia" w:ascii="宋体" w:hAnsi="宋体" w:cs="仿宋_GB2312"/>
          <w:bCs/>
          <w:sz w:val="28"/>
          <w:szCs w:val="28"/>
        </w:rPr>
      </w:pPr>
      <w:r>
        <w:rPr>
          <w:rFonts w:hint="eastAsia" w:ascii="宋体" w:hAnsi="宋体" w:cs="仿宋_GB2312"/>
          <w:bCs/>
          <w:sz w:val="28"/>
          <w:szCs w:val="28"/>
        </w:rPr>
        <w:t>3.法定代表人身份证正反面（</w:t>
      </w:r>
      <w:r>
        <w:rPr>
          <w:rFonts w:hint="eastAsia" w:ascii="宋体" w:hAnsi="宋体" w:cs="仿宋_GB2312"/>
          <w:sz w:val="28"/>
          <w:szCs w:val="28"/>
        </w:rPr>
        <w:t>无论法定代表人是否参加投标，均必须提供本项材料</w:t>
      </w:r>
      <w:r>
        <w:rPr>
          <w:rFonts w:hint="eastAsia" w:ascii="宋体" w:hAnsi="宋体" w:cs="仿宋_GB2312"/>
          <w:bCs/>
          <w:sz w:val="28"/>
          <w:szCs w:val="28"/>
        </w:rPr>
        <w:t>）；</w:t>
      </w:r>
    </w:p>
    <w:p w14:paraId="21AADBC2">
      <w:pPr>
        <w:spacing w:line="420" w:lineRule="exact"/>
        <w:ind w:firstLine="560" w:firstLineChars="200"/>
        <w:rPr>
          <w:rFonts w:hint="eastAsia" w:ascii="宋体" w:hAnsi="宋体" w:cs="仿宋_GB2312"/>
          <w:bCs/>
          <w:sz w:val="28"/>
          <w:szCs w:val="28"/>
        </w:rPr>
      </w:pPr>
      <w:r>
        <w:rPr>
          <w:rFonts w:hint="eastAsia" w:ascii="宋体" w:hAnsi="宋体" w:cs="仿宋_GB2312"/>
          <w:bCs/>
          <w:sz w:val="28"/>
          <w:szCs w:val="28"/>
        </w:rPr>
        <w:t>4.法定代表人授权委托书及被授权人身份证正反面（法定代表人授权委托书按照谈判文件第七部分附件三格式填写，非法定代表人参加投标时提交）；</w:t>
      </w:r>
    </w:p>
    <w:p w14:paraId="32BD6224">
      <w:pPr>
        <w:spacing w:line="420" w:lineRule="exact"/>
        <w:ind w:firstLine="560" w:firstLineChars="200"/>
        <w:rPr>
          <w:rFonts w:hint="eastAsia" w:ascii="宋体" w:hAnsi="宋体" w:cs="仿宋_GB2312"/>
          <w:bCs/>
          <w:sz w:val="28"/>
          <w:szCs w:val="28"/>
        </w:rPr>
      </w:pPr>
      <w:r>
        <w:rPr>
          <w:rFonts w:hint="eastAsia" w:ascii="宋体" w:hAnsi="宋体" w:cs="仿宋_GB2312"/>
          <w:bCs/>
          <w:sz w:val="28"/>
          <w:szCs w:val="28"/>
        </w:rPr>
        <w:t>5.有效的营业执照副本复印件；</w:t>
      </w:r>
    </w:p>
    <w:p w14:paraId="266ACF8E">
      <w:pPr>
        <w:spacing w:line="480" w:lineRule="exact"/>
        <w:ind w:firstLine="560" w:firstLineChars="200"/>
        <w:jc w:val="left"/>
        <w:rPr>
          <w:rFonts w:hint="eastAsia" w:ascii="宋体" w:hAnsi="宋体" w:cs="仿宋_GB2312"/>
          <w:bCs/>
          <w:sz w:val="28"/>
          <w:szCs w:val="28"/>
        </w:rPr>
      </w:pPr>
      <w:r>
        <w:rPr>
          <w:rFonts w:hint="eastAsia" w:ascii="宋体" w:hAnsi="宋体" w:cs="仿宋_GB2312"/>
          <w:sz w:val="28"/>
          <w:szCs w:val="28"/>
        </w:rPr>
        <w:t>6.</w:t>
      </w:r>
      <w:r>
        <w:rPr>
          <w:rFonts w:hint="eastAsia" w:ascii="宋体" w:hAnsi="宋体" w:cs="仿宋_GB2312"/>
          <w:bCs/>
          <w:sz w:val="28"/>
          <w:szCs w:val="28"/>
        </w:rPr>
        <w:t>现场勘查承诺函（按照谈判文件第七部分附件四格式填写）。</w:t>
      </w:r>
    </w:p>
    <w:p w14:paraId="6AA93135">
      <w:pPr>
        <w:spacing w:line="500" w:lineRule="exact"/>
        <w:ind w:firstLine="562" w:firstLineChars="200"/>
        <w:jc w:val="left"/>
        <w:rPr>
          <w:rFonts w:ascii="宋体" w:cs="仿宋_GB2312"/>
          <w:b/>
          <w:bCs/>
          <w:sz w:val="28"/>
          <w:szCs w:val="28"/>
        </w:rPr>
      </w:pPr>
      <w:r>
        <w:rPr>
          <w:rFonts w:hint="eastAsia" w:ascii="宋体" w:hAnsi="宋体" w:cs="仿宋_GB2312"/>
          <w:b/>
          <w:bCs/>
          <w:sz w:val="28"/>
          <w:szCs w:val="28"/>
        </w:rPr>
        <w:t>注意：</w:t>
      </w:r>
      <w:r>
        <w:rPr>
          <w:rFonts w:hint="eastAsia" w:ascii="宋体" w:hAnsi="宋体" w:cs="仿宋_GB2312"/>
          <w:b/>
          <w:sz w:val="28"/>
          <w:szCs w:val="28"/>
        </w:rPr>
        <w:t>上述复印件均需加盖单位公章，否则资格审查不通过。</w:t>
      </w:r>
    </w:p>
    <w:p w14:paraId="77D1A80D">
      <w:pPr>
        <w:snapToGrid w:val="0"/>
        <w:spacing w:line="420" w:lineRule="exact"/>
        <w:ind w:firstLine="562" w:firstLineChars="200"/>
        <w:rPr>
          <w:rFonts w:hint="eastAsia" w:ascii="宋体" w:hAnsi="宋体" w:cs="仿宋_GB2312"/>
          <w:b/>
          <w:sz w:val="28"/>
          <w:szCs w:val="28"/>
        </w:rPr>
      </w:pPr>
      <w:r>
        <w:rPr>
          <w:rFonts w:hint="eastAsia" w:ascii="宋体" w:hAnsi="宋体" w:cs="仿宋_GB2312"/>
          <w:b/>
          <w:sz w:val="28"/>
          <w:szCs w:val="28"/>
        </w:rPr>
        <w:t>二、价格标</w:t>
      </w:r>
    </w:p>
    <w:p w14:paraId="4128E6D8">
      <w:pPr>
        <w:snapToGrid w:val="0"/>
        <w:spacing w:line="420" w:lineRule="exact"/>
        <w:ind w:firstLine="560" w:firstLineChars="200"/>
        <w:rPr>
          <w:rFonts w:hint="eastAsia" w:ascii="宋体" w:hAnsi="宋体" w:cs="仿宋_GB2312"/>
          <w:bCs/>
          <w:sz w:val="28"/>
          <w:szCs w:val="28"/>
        </w:rPr>
      </w:pPr>
      <w:r>
        <w:rPr>
          <w:rFonts w:hint="eastAsia" w:ascii="宋体" w:hAnsi="宋体" w:cs="仿宋_GB2312"/>
          <w:bCs/>
          <w:sz w:val="28"/>
          <w:szCs w:val="28"/>
        </w:rPr>
        <w:t>1.投标报价表（按照谈判文件第七部分附件五格式填写）；</w:t>
      </w:r>
    </w:p>
    <w:p w14:paraId="592CCA81">
      <w:pPr>
        <w:snapToGrid w:val="0"/>
        <w:spacing w:line="420" w:lineRule="exact"/>
        <w:ind w:firstLine="560" w:firstLineChars="200"/>
        <w:rPr>
          <w:rFonts w:hint="eastAsia" w:ascii="宋体" w:hAnsi="宋体" w:cs="仿宋_GB2312"/>
          <w:bCs/>
          <w:sz w:val="28"/>
          <w:szCs w:val="28"/>
        </w:rPr>
      </w:pPr>
      <w:r>
        <w:rPr>
          <w:rFonts w:hint="eastAsia" w:ascii="宋体" w:hAnsi="宋体" w:cs="仿宋_GB2312"/>
          <w:bCs/>
          <w:sz w:val="28"/>
          <w:szCs w:val="28"/>
        </w:rPr>
        <w:t>2.投标报价明细表（按照谈判文件第七部分附件六格式填写）；</w:t>
      </w:r>
    </w:p>
    <w:p w14:paraId="26618F21">
      <w:pPr>
        <w:spacing w:line="420" w:lineRule="exact"/>
        <w:ind w:firstLine="560" w:firstLineChars="200"/>
        <w:rPr>
          <w:rFonts w:hint="eastAsia" w:ascii="宋体" w:hAnsi="宋体" w:cs="仿宋_GB2312"/>
          <w:bCs/>
          <w:sz w:val="28"/>
          <w:szCs w:val="28"/>
        </w:rPr>
      </w:pPr>
      <w:r>
        <w:rPr>
          <w:rFonts w:hint="eastAsia" w:ascii="宋体" w:hAnsi="宋体" w:cs="仿宋_GB2312"/>
          <w:bCs/>
          <w:sz w:val="28"/>
          <w:szCs w:val="28"/>
        </w:rPr>
        <w:t>3.</w:t>
      </w:r>
      <w:r>
        <w:rPr>
          <w:rFonts w:hint="eastAsia" w:ascii="宋体" w:hAnsi="宋体"/>
          <w:sz w:val="28"/>
          <w:szCs w:val="28"/>
        </w:rPr>
        <w:t>最后报价一览表（按照第七部分附件七格式填写）供应商须签字并加盖单位公章后密封在价格标密封袋内，在开标现场填写，供最后报价时使用。</w:t>
      </w:r>
    </w:p>
    <w:p w14:paraId="07BCBDC8">
      <w:pPr>
        <w:rPr>
          <w:rFonts w:hint="eastAsia" w:ascii="宋体" w:hAnsi="宋体"/>
          <w:b/>
          <w:sz w:val="36"/>
          <w:szCs w:val="36"/>
        </w:rPr>
      </w:pPr>
      <w:r>
        <w:rPr>
          <w:rFonts w:hint="eastAsia" w:ascii="宋体" w:hAnsi="宋体"/>
          <w:b/>
          <w:sz w:val="36"/>
          <w:szCs w:val="36"/>
        </w:rPr>
        <w:br w:type="page"/>
      </w:r>
    </w:p>
    <w:p w14:paraId="6EC95E7F">
      <w:pPr>
        <w:snapToGrid w:val="0"/>
        <w:spacing w:line="300" w:lineRule="auto"/>
        <w:jc w:val="center"/>
        <w:outlineLvl w:val="0"/>
        <w:rPr>
          <w:rFonts w:hint="eastAsia" w:ascii="宋体" w:hAnsi="宋体"/>
          <w:b/>
          <w:sz w:val="36"/>
          <w:szCs w:val="36"/>
        </w:rPr>
      </w:pPr>
      <w:r>
        <w:rPr>
          <w:rFonts w:hint="eastAsia" w:ascii="宋体" w:hAnsi="宋体"/>
          <w:b/>
          <w:sz w:val="36"/>
          <w:szCs w:val="36"/>
        </w:rPr>
        <w:t>第七部分 附件-响应文件格式</w:t>
      </w:r>
    </w:p>
    <w:p w14:paraId="3E3B1ADC">
      <w:pPr>
        <w:spacing w:line="500" w:lineRule="exact"/>
        <w:rPr>
          <w:rFonts w:hint="eastAsia" w:ascii="宋体" w:hAnsi="宋体" w:cs="仿宋_GB2312"/>
          <w:b/>
          <w:bCs/>
          <w:sz w:val="28"/>
          <w:szCs w:val="28"/>
        </w:rPr>
      </w:pPr>
      <w:r>
        <w:rPr>
          <w:rFonts w:hint="eastAsia" w:ascii="宋体" w:hAnsi="宋体" w:cs="仿宋_GB2312"/>
          <w:b/>
          <w:bCs/>
          <w:sz w:val="28"/>
          <w:szCs w:val="28"/>
        </w:rPr>
        <w:t>附件一：</w:t>
      </w:r>
    </w:p>
    <w:p w14:paraId="7C8232F9">
      <w:pPr>
        <w:ind w:firstLine="643" w:firstLineChars="200"/>
        <w:jc w:val="center"/>
        <w:rPr>
          <w:rFonts w:hint="eastAsia" w:ascii="宋体" w:hAnsi="宋体"/>
          <w:b/>
          <w:sz w:val="32"/>
          <w:szCs w:val="32"/>
        </w:rPr>
      </w:pPr>
      <w:r>
        <w:rPr>
          <w:rFonts w:hint="eastAsia" w:ascii="宋体" w:hAnsi="宋体"/>
          <w:b/>
          <w:sz w:val="32"/>
          <w:szCs w:val="32"/>
        </w:rPr>
        <w:t>竞  谈  承  诺  书</w:t>
      </w:r>
    </w:p>
    <w:p w14:paraId="29EA7E7B">
      <w:pPr>
        <w:spacing w:line="420" w:lineRule="exact"/>
        <w:rPr>
          <w:rFonts w:hint="eastAsia" w:ascii="宋体" w:hAnsi="宋体"/>
          <w:sz w:val="28"/>
          <w:szCs w:val="28"/>
          <w:u w:val="single"/>
        </w:rPr>
      </w:pPr>
      <w:r>
        <w:rPr>
          <w:rFonts w:hint="eastAsia" w:ascii="宋体" w:hAnsi="宋体"/>
          <w:sz w:val="28"/>
          <w:szCs w:val="28"/>
          <w:u w:val="single"/>
        </w:rPr>
        <w:t>启东市妇幼保健院：</w:t>
      </w:r>
    </w:p>
    <w:p w14:paraId="2403109F">
      <w:pPr>
        <w:autoSpaceDE w:val="0"/>
        <w:autoSpaceDN w:val="0"/>
        <w:adjustRightInd w:val="0"/>
        <w:spacing w:line="420" w:lineRule="exact"/>
        <w:ind w:firstLine="560" w:firstLineChars="200"/>
        <w:jc w:val="left"/>
        <w:rPr>
          <w:rFonts w:hint="eastAsia" w:ascii="宋体" w:hAnsi="宋体" w:cs="宋体"/>
          <w:kern w:val="0"/>
          <w:sz w:val="28"/>
          <w:szCs w:val="28"/>
        </w:rPr>
      </w:pPr>
      <w:r>
        <w:rPr>
          <w:rFonts w:hint="eastAsia" w:ascii="宋体" w:hAnsi="宋体"/>
          <w:sz w:val="28"/>
          <w:szCs w:val="28"/>
        </w:rPr>
        <w:t>我们已收到你们关于</w:t>
      </w:r>
      <w:r>
        <w:rPr>
          <w:rFonts w:hint="eastAsia" w:ascii="宋体" w:hAnsi="宋体"/>
          <w:sz w:val="28"/>
          <w:szCs w:val="28"/>
          <w:u w:val="single"/>
        </w:rPr>
        <w:t>启东市妇幼保健院</w:t>
      </w:r>
      <w:r>
        <w:rPr>
          <w:rFonts w:hint="eastAsia" w:ascii="宋体" w:hAnsi="宋体"/>
          <w:sz w:val="28"/>
          <w:szCs w:val="28"/>
          <w:u w:val="single"/>
          <w:lang w:val="en-US" w:eastAsia="zh-CN"/>
        </w:rPr>
        <w:t>中医科</w:t>
      </w:r>
      <w:r>
        <w:rPr>
          <w:rFonts w:hint="eastAsia" w:ascii="宋体" w:hAnsi="宋体"/>
          <w:sz w:val="28"/>
          <w:szCs w:val="28"/>
          <w:u w:val="single"/>
        </w:rPr>
        <w:t>基建改造</w:t>
      </w:r>
      <w:r>
        <w:rPr>
          <w:rFonts w:hint="eastAsia" w:hAnsi="宋体" w:cs="仿宋_GB2312"/>
          <w:bCs/>
          <w:sz w:val="28"/>
          <w:szCs w:val="28"/>
          <w:u w:val="single"/>
        </w:rPr>
        <w:t>项目</w:t>
      </w:r>
      <w:r>
        <w:rPr>
          <w:rFonts w:hint="eastAsia" w:ascii="宋体" w:hAnsi="宋体"/>
          <w:bCs/>
          <w:sz w:val="28"/>
          <w:szCs w:val="28"/>
        </w:rPr>
        <w:t>的</w:t>
      </w:r>
      <w:r>
        <w:rPr>
          <w:rFonts w:hint="eastAsia" w:ascii="宋体" w:hAnsi="宋体"/>
          <w:sz w:val="28"/>
          <w:szCs w:val="28"/>
        </w:rPr>
        <w:t>谈判文件，经仔细阅读研究，我们决定参加投标，并作如下承诺：</w:t>
      </w:r>
    </w:p>
    <w:p w14:paraId="24A178BB">
      <w:pPr>
        <w:numPr>
          <w:ilvl w:val="0"/>
          <w:numId w:val="4"/>
        </w:numPr>
        <w:spacing w:line="420" w:lineRule="exact"/>
        <w:ind w:firstLine="568" w:firstLineChars="200"/>
        <w:rPr>
          <w:rFonts w:hint="eastAsia" w:ascii="宋体" w:hAnsi="宋体"/>
          <w:spacing w:val="2"/>
          <w:sz w:val="28"/>
          <w:szCs w:val="28"/>
        </w:rPr>
      </w:pPr>
      <w:r>
        <w:rPr>
          <w:rFonts w:ascii="宋体" w:hAnsi="宋体"/>
          <w:spacing w:val="2"/>
          <w:sz w:val="28"/>
          <w:szCs w:val="28"/>
        </w:rPr>
        <w:t>我方愿意按照</w:t>
      </w:r>
      <w:r>
        <w:rPr>
          <w:rFonts w:hint="eastAsia" w:ascii="宋体" w:hAnsi="宋体"/>
          <w:spacing w:val="2"/>
          <w:sz w:val="28"/>
          <w:szCs w:val="28"/>
        </w:rPr>
        <w:t>谈判文件</w:t>
      </w:r>
      <w:r>
        <w:rPr>
          <w:rFonts w:ascii="宋体" w:hAnsi="宋体"/>
          <w:spacing w:val="2"/>
          <w:sz w:val="28"/>
          <w:szCs w:val="28"/>
        </w:rPr>
        <w:t>的全部要求进行投标（投标内容及价格以</w:t>
      </w:r>
      <w:r>
        <w:rPr>
          <w:rFonts w:hint="eastAsia" w:ascii="宋体" w:hAnsi="宋体"/>
          <w:spacing w:val="2"/>
          <w:sz w:val="28"/>
          <w:szCs w:val="28"/>
        </w:rPr>
        <w:t>响应文件</w:t>
      </w:r>
      <w:r>
        <w:rPr>
          <w:rFonts w:ascii="宋体" w:hAnsi="宋体"/>
          <w:spacing w:val="2"/>
          <w:sz w:val="28"/>
          <w:szCs w:val="28"/>
        </w:rPr>
        <w:t>为准）。</w:t>
      </w:r>
    </w:p>
    <w:p w14:paraId="61A17706">
      <w:pPr>
        <w:numPr>
          <w:ilvl w:val="0"/>
          <w:numId w:val="4"/>
        </w:numPr>
        <w:spacing w:line="420" w:lineRule="exact"/>
        <w:ind w:firstLine="568" w:firstLineChars="200"/>
        <w:rPr>
          <w:rFonts w:hint="eastAsia" w:ascii="宋体" w:hAnsi="宋体"/>
          <w:spacing w:val="2"/>
          <w:sz w:val="28"/>
          <w:szCs w:val="28"/>
        </w:rPr>
      </w:pPr>
      <w:r>
        <w:rPr>
          <w:rFonts w:hint="eastAsia" w:ascii="宋体" w:hAnsi="宋体"/>
          <w:spacing w:val="2"/>
          <w:sz w:val="28"/>
          <w:szCs w:val="28"/>
        </w:rPr>
        <w:t>我方承诺使用面料均与本谈判文件要求的一致，否则采购人可不予接收。</w:t>
      </w:r>
    </w:p>
    <w:p w14:paraId="0A5FF9E6">
      <w:pPr>
        <w:spacing w:line="420" w:lineRule="exact"/>
        <w:ind w:firstLine="568" w:firstLineChars="200"/>
        <w:rPr>
          <w:rFonts w:hint="eastAsia" w:ascii="宋体" w:hAnsi="宋体"/>
          <w:spacing w:val="2"/>
          <w:sz w:val="28"/>
          <w:szCs w:val="28"/>
        </w:rPr>
      </w:pPr>
      <w:r>
        <w:rPr>
          <w:rFonts w:hint="eastAsia" w:ascii="宋体" w:hAnsi="宋体"/>
          <w:spacing w:val="2"/>
          <w:sz w:val="28"/>
          <w:szCs w:val="28"/>
        </w:rPr>
        <w:t>3</w:t>
      </w:r>
      <w:r>
        <w:rPr>
          <w:rFonts w:ascii="宋体" w:hAnsi="宋体"/>
          <w:spacing w:val="2"/>
          <w:sz w:val="28"/>
          <w:szCs w:val="28"/>
        </w:rPr>
        <w:t>．我方完全理解并同意放弃对</w:t>
      </w:r>
      <w:r>
        <w:rPr>
          <w:rFonts w:hint="eastAsia" w:ascii="宋体" w:hAnsi="宋体"/>
          <w:spacing w:val="2"/>
          <w:sz w:val="28"/>
          <w:szCs w:val="28"/>
        </w:rPr>
        <w:t>谈判文件</w:t>
      </w:r>
      <w:r>
        <w:rPr>
          <w:rFonts w:ascii="宋体" w:hAnsi="宋体"/>
          <w:spacing w:val="2"/>
          <w:sz w:val="28"/>
          <w:szCs w:val="28"/>
        </w:rPr>
        <w:t>有不明及误解的权利。</w:t>
      </w:r>
    </w:p>
    <w:p w14:paraId="1F02A26E">
      <w:pPr>
        <w:spacing w:line="420" w:lineRule="exact"/>
        <w:ind w:firstLine="568" w:firstLineChars="200"/>
        <w:rPr>
          <w:rFonts w:hint="eastAsia" w:ascii="宋体" w:hAnsi="宋体"/>
          <w:spacing w:val="2"/>
          <w:sz w:val="28"/>
          <w:szCs w:val="28"/>
        </w:rPr>
      </w:pPr>
      <w:r>
        <w:rPr>
          <w:rFonts w:hint="eastAsia" w:ascii="宋体" w:hAnsi="宋体"/>
          <w:spacing w:val="2"/>
          <w:sz w:val="28"/>
          <w:szCs w:val="28"/>
        </w:rPr>
        <w:t>4</w:t>
      </w:r>
      <w:r>
        <w:rPr>
          <w:rFonts w:ascii="宋体" w:hAnsi="宋体"/>
          <w:spacing w:val="2"/>
          <w:sz w:val="28"/>
          <w:szCs w:val="28"/>
        </w:rPr>
        <w:t>．我方将按</w:t>
      </w:r>
      <w:r>
        <w:rPr>
          <w:rFonts w:hint="eastAsia" w:ascii="宋体" w:hAnsi="宋体"/>
          <w:spacing w:val="2"/>
          <w:sz w:val="28"/>
          <w:szCs w:val="28"/>
        </w:rPr>
        <w:t>谈判文件</w:t>
      </w:r>
      <w:r>
        <w:rPr>
          <w:rFonts w:ascii="宋体" w:hAnsi="宋体"/>
          <w:spacing w:val="2"/>
          <w:sz w:val="28"/>
          <w:szCs w:val="28"/>
        </w:rPr>
        <w:t>的规定履行合同责任和义务。</w:t>
      </w:r>
    </w:p>
    <w:p w14:paraId="431E2071">
      <w:pPr>
        <w:spacing w:line="420" w:lineRule="exact"/>
        <w:ind w:firstLine="568" w:firstLineChars="200"/>
        <w:rPr>
          <w:rFonts w:hint="eastAsia" w:ascii="宋体" w:hAnsi="宋体"/>
          <w:spacing w:val="2"/>
          <w:sz w:val="28"/>
          <w:szCs w:val="28"/>
        </w:rPr>
      </w:pPr>
      <w:r>
        <w:rPr>
          <w:rFonts w:hint="eastAsia" w:ascii="宋体" w:hAnsi="宋体"/>
          <w:spacing w:val="2"/>
          <w:sz w:val="28"/>
          <w:szCs w:val="28"/>
        </w:rPr>
        <w:t>5</w:t>
      </w:r>
      <w:r>
        <w:rPr>
          <w:rFonts w:ascii="宋体" w:hAnsi="宋体"/>
          <w:spacing w:val="2"/>
          <w:sz w:val="28"/>
          <w:szCs w:val="28"/>
        </w:rPr>
        <w:t>．我方同意提供按照贵方可能要求的与其投标有关的一切数据或资料，理解并同意贵方的评标办法及评分细则。</w:t>
      </w:r>
    </w:p>
    <w:p w14:paraId="75CF57A7">
      <w:pPr>
        <w:spacing w:line="420" w:lineRule="exact"/>
        <w:ind w:firstLine="568" w:firstLineChars="200"/>
        <w:rPr>
          <w:rFonts w:hint="eastAsia" w:ascii="宋体" w:hAnsi="宋体"/>
          <w:spacing w:val="2"/>
          <w:sz w:val="28"/>
          <w:szCs w:val="28"/>
        </w:rPr>
      </w:pPr>
      <w:r>
        <w:rPr>
          <w:rFonts w:hint="eastAsia" w:ascii="宋体" w:hAnsi="宋体"/>
          <w:spacing w:val="2"/>
          <w:sz w:val="28"/>
          <w:szCs w:val="28"/>
        </w:rPr>
        <w:t>6</w:t>
      </w:r>
      <w:r>
        <w:rPr>
          <w:rFonts w:ascii="宋体" w:hAnsi="宋体"/>
          <w:spacing w:val="2"/>
          <w:sz w:val="28"/>
          <w:szCs w:val="28"/>
        </w:rPr>
        <w:t>．我方的</w:t>
      </w:r>
      <w:r>
        <w:rPr>
          <w:rFonts w:hint="eastAsia" w:ascii="宋体" w:hAnsi="宋体"/>
          <w:spacing w:val="2"/>
          <w:sz w:val="28"/>
          <w:szCs w:val="28"/>
        </w:rPr>
        <w:t>响应文件</w:t>
      </w:r>
      <w:r>
        <w:rPr>
          <w:rFonts w:ascii="宋体" w:hAnsi="宋体"/>
          <w:spacing w:val="2"/>
          <w:sz w:val="28"/>
          <w:szCs w:val="28"/>
        </w:rPr>
        <w:t>自开标后60天内有效。</w:t>
      </w:r>
    </w:p>
    <w:p w14:paraId="2E62A23F">
      <w:pPr>
        <w:spacing w:line="420" w:lineRule="exact"/>
        <w:ind w:firstLine="568" w:firstLineChars="200"/>
        <w:rPr>
          <w:rFonts w:hint="eastAsia" w:ascii="宋体" w:hAnsi="宋体"/>
          <w:spacing w:val="2"/>
          <w:sz w:val="28"/>
          <w:szCs w:val="28"/>
        </w:rPr>
      </w:pPr>
      <w:r>
        <w:rPr>
          <w:rFonts w:hint="eastAsia" w:ascii="宋体" w:hAnsi="宋体"/>
          <w:spacing w:val="2"/>
          <w:sz w:val="28"/>
          <w:szCs w:val="28"/>
        </w:rPr>
        <w:t>7</w:t>
      </w:r>
      <w:r>
        <w:rPr>
          <w:rFonts w:ascii="宋体" w:hAnsi="宋体"/>
          <w:spacing w:val="2"/>
          <w:sz w:val="28"/>
          <w:szCs w:val="28"/>
        </w:rPr>
        <w:t>．与本投标有关的一切往来通讯请寄：</w:t>
      </w:r>
    </w:p>
    <w:p w14:paraId="18F7190A">
      <w:pPr>
        <w:spacing w:line="420" w:lineRule="exact"/>
        <w:ind w:firstLine="568" w:firstLineChars="200"/>
        <w:rPr>
          <w:rFonts w:hint="eastAsia" w:ascii="宋体" w:hAnsi="宋体"/>
          <w:spacing w:val="2"/>
          <w:sz w:val="28"/>
          <w:szCs w:val="28"/>
        </w:rPr>
      </w:pPr>
    </w:p>
    <w:p w14:paraId="5A88596A">
      <w:pPr>
        <w:spacing w:line="420" w:lineRule="exact"/>
        <w:ind w:firstLine="560" w:firstLineChars="200"/>
        <w:rPr>
          <w:rFonts w:hint="eastAsia" w:ascii="宋体" w:hAnsi="宋体"/>
          <w:sz w:val="28"/>
          <w:szCs w:val="28"/>
        </w:rPr>
      </w:pPr>
      <w:r>
        <w:rPr>
          <w:rFonts w:hint="eastAsia" w:ascii="宋体" w:hAnsi="宋体"/>
          <w:sz w:val="28"/>
          <w:szCs w:val="28"/>
        </w:rPr>
        <w:t>单位：              邮  编：             电话：</w:t>
      </w:r>
    </w:p>
    <w:p w14:paraId="3BDB2DF8">
      <w:pPr>
        <w:spacing w:line="420" w:lineRule="exact"/>
        <w:ind w:firstLine="560" w:firstLineChars="200"/>
        <w:rPr>
          <w:rFonts w:hint="eastAsia" w:ascii="宋体" w:hAnsi="宋体"/>
          <w:sz w:val="28"/>
          <w:szCs w:val="28"/>
        </w:rPr>
      </w:pPr>
      <w:r>
        <w:rPr>
          <w:rFonts w:hint="eastAsia" w:ascii="宋体" w:hAnsi="宋体"/>
          <w:sz w:val="28"/>
          <w:szCs w:val="28"/>
        </w:rPr>
        <w:t>传真：              联系人：             地址：</w:t>
      </w:r>
    </w:p>
    <w:p w14:paraId="627F639A">
      <w:pPr>
        <w:spacing w:line="420" w:lineRule="exact"/>
        <w:ind w:firstLine="560" w:firstLineChars="200"/>
        <w:rPr>
          <w:rFonts w:hint="eastAsia" w:ascii="宋体" w:hAnsi="宋体" w:cs="宋体"/>
          <w:sz w:val="28"/>
          <w:szCs w:val="28"/>
        </w:rPr>
      </w:pPr>
      <w:r>
        <w:rPr>
          <w:rFonts w:hint="eastAsia" w:ascii="宋体" w:hAnsi="宋体" w:cs="宋体"/>
          <w:sz w:val="28"/>
          <w:szCs w:val="28"/>
        </w:rPr>
        <w:t>投标人名称（</w:t>
      </w:r>
      <w:r>
        <w:rPr>
          <w:rFonts w:hint="eastAsia" w:ascii="宋体" w:hAnsi="宋体"/>
          <w:sz w:val="28"/>
          <w:szCs w:val="28"/>
        </w:rPr>
        <w:t>盖章</w:t>
      </w:r>
      <w:r>
        <w:rPr>
          <w:rFonts w:hint="eastAsia" w:ascii="宋体" w:hAnsi="宋体" w:cs="宋体"/>
          <w:sz w:val="28"/>
          <w:szCs w:val="28"/>
        </w:rPr>
        <w:t>）：</w:t>
      </w:r>
    </w:p>
    <w:p w14:paraId="4C1CE2FC">
      <w:pPr>
        <w:spacing w:line="420" w:lineRule="exact"/>
        <w:ind w:firstLine="560" w:firstLineChars="200"/>
        <w:rPr>
          <w:rFonts w:hint="eastAsia" w:ascii="宋体" w:hAnsi="宋体"/>
          <w:sz w:val="28"/>
          <w:szCs w:val="28"/>
        </w:rPr>
      </w:pPr>
      <w:r>
        <w:rPr>
          <w:rFonts w:hint="eastAsia" w:ascii="宋体" w:hAnsi="宋体"/>
          <w:sz w:val="28"/>
          <w:szCs w:val="28"/>
        </w:rPr>
        <w:t>法定代表人（签字或盖章）：</w:t>
      </w:r>
    </w:p>
    <w:p w14:paraId="0B3CC7CC">
      <w:pPr>
        <w:spacing w:line="420" w:lineRule="exact"/>
        <w:ind w:firstLine="560" w:firstLineChars="200"/>
        <w:rPr>
          <w:rFonts w:hint="eastAsia" w:ascii="宋体" w:hAnsi="宋体"/>
          <w:sz w:val="28"/>
          <w:szCs w:val="28"/>
        </w:rPr>
      </w:pPr>
      <w:r>
        <w:rPr>
          <w:rFonts w:hint="eastAsia" w:ascii="宋体" w:hAnsi="宋体"/>
          <w:sz w:val="28"/>
          <w:szCs w:val="28"/>
        </w:rPr>
        <w:t>受托代理人（签字或盖章）：</w:t>
      </w:r>
    </w:p>
    <w:p w14:paraId="35C9A651">
      <w:pPr>
        <w:spacing w:line="420" w:lineRule="exact"/>
        <w:ind w:firstLine="3920" w:firstLineChars="1400"/>
        <w:rPr>
          <w:rFonts w:hint="eastAsia" w:ascii="宋体" w:hAnsi="宋体" w:cs="仿宋_GB2312"/>
          <w:sz w:val="24"/>
        </w:rPr>
      </w:pPr>
      <w:r>
        <w:rPr>
          <w:rFonts w:hint="eastAsia" w:ascii="宋体" w:hAnsi="宋体"/>
          <w:sz w:val="28"/>
          <w:szCs w:val="28"/>
        </w:rPr>
        <w:t xml:space="preserve">          时间：   年  月  日</w:t>
      </w:r>
      <w:r>
        <w:rPr>
          <w:rFonts w:hint="eastAsia" w:ascii="宋体" w:hAnsi="宋体"/>
          <w:spacing w:val="2"/>
          <w:sz w:val="24"/>
        </w:rPr>
        <w:t>　</w:t>
      </w:r>
    </w:p>
    <w:p w14:paraId="13FE36AA">
      <w:pPr>
        <w:rPr>
          <w:rFonts w:hint="eastAsia" w:ascii="宋体" w:hAnsi="宋体"/>
          <w:sz w:val="28"/>
          <w:szCs w:val="28"/>
        </w:rPr>
      </w:pPr>
    </w:p>
    <w:p w14:paraId="1A83C4F1">
      <w:pPr>
        <w:rPr>
          <w:rFonts w:hint="eastAsia" w:ascii="宋体" w:hAnsi="宋体"/>
          <w:sz w:val="28"/>
          <w:szCs w:val="28"/>
        </w:rPr>
      </w:pPr>
    </w:p>
    <w:p w14:paraId="4C271955">
      <w:pPr>
        <w:rPr>
          <w:rFonts w:hint="eastAsia" w:ascii="宋体" w:hAnsi="宋体"/>
          <w:sz w:val="28"/>
          <w:szCs w:val="28"/>
        </w:rPr>
      </w:pPr>
    </w:p>
    <w:p w14:paraId="1303AC2C">
      <w:pPr>
        <w:spacing w:line="500" w:lineRule="exact"/>
        <w:rPr>
          <w:rFonts w:hint="eastAsia" w:ascii="宋体" w:hAnsi="宋体" w:cs="仿宋_GB2312"/>
          <w:b/>
          <w:bCs/>
          <w:sz w:val="28"/>
          <w:szCs w:val="28"/>
        </w:rPr>
      </w:pPr>
      <w:r>
        <w:rPr>
          <w:rFonts w:hint="eastAsia" w:ascii="宋体" w:hAnsi="宋体" w:cs="仿宋_GB2312"/>
          <w:b/>
          <w:bCs/>
          <w:sz w:val="28"/>
          <w:szCs w:val="28"/>
        </w:rPr>
        <w:br w:type="page"/>
      </w:r>
      <w:r>
        <w:rPr>
          <w:rFonts w:hint="eastAsia" w:ascii="宋体" w:hAnsi="宋体" w:cs="仿宋_GB2312"/>
          <w:b/>
          <w:bCs/>
          <w:sz w:val="28"/>
          <w:szCs w:val="28"/>
        </w:rPr>
        <w:t>附件二：</w:t>
      </w:r>
    </w:p>
    <w:p w14:paraId="0EF0C2BE">
      <w:pPr>
        <w:snapToGrid w:val="0"/>
        <w:spacing w:line="520" w:lineRule="exact"/>
        <w:jc w:val="center"/>
        <w:outlineLvl w:val="4"/>
        <w:rPr>
          <w:rFonts w:hint="eastAsia" w:ascii="宋体" w:hAnsi="宋体"/>
          <w:b/>
          <w:sz w:val="32"/>
          <w:szCs w:val="32"/>
        </w:rPr>
      </w:pPr>
      <w:r>
        <w:rPr>
          <w:rFonts w:hint="eastAsia" w:ascii="宋体" w:hAnsi="宋体"/>
          <w:b/>
          <w:sz w:val="32"/>
          <w:szCs w:val="32"/>
        </w:rPr>
        <w:t>关于资格文件的声明函</w:t>
      </w:r>
    </w:p>
    <w:p w14:paraId="456BB3B0">
      <w:pPr>
        <w:spacing w:line="420" w:lineRule="exact"/>
        <w:rPr>
          <w:rFonts w:hint="eastAsia" w:ascii="宋体" w:hAnsi="宋体"/>
          <w:sz w:val="28"/>
          <w:szCs w:val="28"/>
          <w:u w:val="single"/>
        </w:rPr>
      </w:pPr>
      <w:r>
        <w:rPr>
          <w:rFonts w:hint="eastAsia" w:ascii="宋体" w:hAnsi="宋体"/>
          <w:sz w:val="28"/>
          <w:szCs w:val="28"/>
          <w:u w:val="single"/>
        </w:rPr>
        <w:t>启东市妇幼保健院：</w:t>
      </w:r>
    </w:p>
    <w:p w14:paraId="4FD93769">
      <w:pPr>
        <w:pStyle w:val="2"/>
      </w:pPr>
    </w:p>
    <w:p w14:paraId="5B2F9421">
      <w:pPr>
        <w:pStyle w:val="9"/>
        <w:overflowPunct w:val="0"/>
        <w:spacing w:line="520" w:lineRule="exact"/>
        <w:ind w:firstLine="660"/>
        <w:rPr>
          <w:rFonts w:hint="eastAsia" w:ascii="宋体" w:hAnsi="宋体" w:cs="宋体"/>
          <w:sz w:val="24"/>
          <w:szCs w:val="24"/>
        </w:rPr>
      </w:pPr>
      <w:r>
        <w:rPr>
          <w:rFonts w:hint="eastAsia" w:ascii="宋体" w:hAnsi="宋体" w:cs="宋体"/>
          <w:sz w:val="24"/>
          <w:szCs w:val="24"/>
        </w:rPr>
        <w:t>本公司愿就由贵单位组织实施的</w:t>
      </w:r>
      <w:r>
        <w:rPr>
          <w:rFonts w:hint="eastAsia" w:ascii="宋体" w:hAnsi="宋体" w:cs="宋体"/>
          <w:sz w:val="24"/>
          <w:szCs w:val="24"/>
          <w:u w:val="single"/>
        </w:rPr>
        <w:t xml:space="preserve"> 启东市妇幼保健院</w:t>
      </w:r>
      <w:r>
        <w:rPr>
          <w:rFonts w:hint="eastAsia" w:ascii="宋体" w:hAnsi="宋体" w:cs="宋体"/>
          <w:sz w:val="24"/>
          <w:szCs w:val="24"/>
          <w:u w:val="single"/>
          <w:lang w:val="en-US" w:eastAsia="zh-CN"/>
        </w:rPr>
        <w:t>中医科</w:t>
      </w:r>
      <w:r>
        <w:rPr>
          <w:rFonts w:hint="eastAsia" w:ascii="宋体" w:hAnsi="宋体" w:cs="宋体"/>
          <w:sz w:val="24"/>
          <w:szCs w:val="24"/>
          <w:u w:val="single"/>
        </w:rPr>
        <w:t>基建改造项目</w:t>
      </w:r>
      <w:r>
        <w:rPr>
          <w:rFonts w:hint="eastAsia" w:ascii="宋体" w:hAnsi="宋体" w:cs="宋体"/>
          <w:sz w:val="24"/>
          <w:szCs w:val="24"/>
        </w:rPr>
        <w:t>招标活动进行投标。本公司所提交的投标文件中所有关于投标资格的文件、证明和陈述均是真实的、准确的。若与真实情况不符，本公司愿意承担由此而产生的一切后果。本公司决定参加投标，并作如下承诺：</w:t>
      </w:r>
    </w:p>
    <w:p w14:paraId="4B529FC9">
      <w:pPr>
        <w:spacing w:line="360" w:lineRule="auto"/>
        <w:ind w:firstLine="480"/>
        <w:rPr>
          <w:rFonts w:hint="eastAsia" w:ascii="宋体" w:hAnsi="宋体"/>
          <w:spacing w:val="2"/>
          <w:sz w:val="24"/>
        </w:rPr>
      </w:pPr>
      <w:r>
        <w:rPr>
          <w:rFonts w:hint="eastAsia" w:ascii="宋体" w:hAnsi="宋体"/>
          <w:spacing w:val="2"/>
          <w:sz w:val="24"/>
        </w:rPr>
        <w:t>1.我公司/本人具有独立承担民事责任的能力；</w:t>
      </w:r>
    </w:p>
    <w:p w14:paraId="3BC8CE24">
      <w:pPr>
        <w:spacing w:line="360" w:lineRule="auto"/>
        <w:ind w:firstLine="480"/>
        <w:rPr>
          <w:rFonts w:hint="eastAsia" w:ascii="宋体" w:hAnsi="宋体"/>
          <w:spacing w:val="2"/>
          <w:sz w:val="24"/>
        </w:rPr>
      </w:pPr>
      <w:r>
        <w:rPr>
          <w:rFonts w:hint="eastAsia" w:ascii="宋体" w:hAnsi="宋体"/>
          <w:spacing w:val="2"/>
          <w:sz w:val="24"/>
        </w:rPr>
        <w:t>2.我公司/本人具有良好的商业信誉和健全的财务会计制度；</w:t>
      </w:r>
    </w:p>
    <w:p w14:paraId="2199190A">
      <w:pPr>
        <w:spacing w:line="360" w:lineRule="auto"/>
        <w:ind w:firstLine="480"/>
        <w:rPr>
          <w:rFonts w:hint="eastAsia" w:ascii="宋体" w:hAnsi="宋体"/>
          <w:spacing w:val="2"/>
          <w:sz w:val="24"/>
        </w:rPr>
      </w:pPr>
      <w:r>
        <w:rPr>
          <w:rFonts w:hint="eastAsia" w:ascii="宋体" w:hAnsi="宋体"/>
          <w:spacing w:val="2"/>
          <w:sz w:val="24"/>
        </w:rPr>
        <w:t>3.我公司/本人具有履行合同所必需的设备和专业技术能力；</w:t>
      </w:r>
    </w:p>
    <w:p w14:paraId="096265EF">
      <w:pPr>
        <w:spacing w:line="360" w:lineRule="auto"/>
        <w:ind w:firstLine="480"/>
        <w:rPr>
          <w:rFonts w:hint="eastAsia" w:ascii="宋体" w:hAnsi="宋体"/>
          <w:spacing w:val="2"/>
          <w:sz w:val="24"/>
        </w:rPr>
      </w:pPr>
      <w:r>
        <w:rPr>
          <w:rFonts w:hint="eastAsia" w:ascii="宋体" w:hAnsi="宋体"/>
          <w:spacing w:val="2"/>
          <w:sz w:val="24"/>
        </w:rPr>
        <w:t>4.我公司/本人有依法缴纳税收和社会保障资金的良好记录；</w:t>
      </w:r>
    </w:p>
    <w:p w14:paraId="1EED3860">
      <w:pPr>
        <w:spacing w:line="360" w:lineRule="auto"/>
        <w:ind w:firstLine="480"/>
        <w:rPr>
          <w:rFonts w:hint="eastAsia" w:ascii="宋体" w:hAnsi="宋体"/>
          <w:spacing w:val="2"/>
          <w:sz w:val="24"/>
        </w:rPr>
      </w:pPr>
      <w:r>
        <w:rPr>
          <w:rFonts w:hint="eastAsia" w:ascii="宋体" w:hAnsi="宋体"/>
          <w:spacing w:val="2"/>
          <w:sz w:val="24"/>
        </w:rPr>
        <w:t>5.我公司/本人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0D987758">
      <w:pPr>
        <w:spacing w:line="360" w:lineRule="auto"/>
        <w:ind w:firstLine="480"/>
        <w:rPr>
          <w:rFonts w:hint="eastAsia" w:ascii="宋体" w:hAnsi="宋体" w:cs="宋体"/>
          <w:sz w:val="24"/>
        </w:rPr>
      </w:pPr>
      <w:r>
        <w:rPr>
          <w:rFonts w:hint="eastAsia" w:ascii="宋体" w:hAnsi="宋体"/>
          <w:spacing w:val="2"/>
          <w:sz w:val="24"/>
        </w:rPr>
        <w:t>6.我公司/本人满足法律、行政法规规定的其他条件。</w:t>
      </w:r>
    </w:p>
    <w:p w14:paraId="2D2734D9">
      <w:pPr>
        <w:pStyle w:val="9"/>
        <w:overflowPunct w:val="0"/>
        <w:spacing w:line="520" w:lineRule="exact"/>
        <w:rPr>
          <w:rFonts w:hint="eastAsia" w:ascii="宋体" w:hAnsi="宋体" w:cs="宋体"/>
          <w:sz w:val="24"/>
          <w:szCs w:val="24"/>
        </w:rPr>
      </w:pPr>
    </w:p>
    <w:p w14:paraId="5423466B">
      <w:pPr>
        <w:pStyle w:val="9"/>
        <w:overflowPunct w:val="0"/>
        <w:spacing w:line="520" w:lineRule="exact"/>
        <w:rPr>
          <w:rFonts w:hint="eastAsia" w:ascii="宋体" w:hAnsi="宋体" w:cs="宋体"/>
          <w:sz w:val="24"/>
          <w:szCs w:val="24"/>
        </w:rPr>
      </w:pP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 xml:space="preserve">       法定代表人或授权委托人签字（或盖章）：</w:t>
      </w:r>
    </w:p>
    <w:p w14:paraId="68514BB0">
      <w:pPr>
        <w:pStyle w:val="9"/>
        <w:overflowPunct w:val="0"/>
        <w:spacing w:line="520" w:lineRule="exact"/>
        <w:ind w:left="1700" w:firstLine="425"/>
        <w:rPr>
          <w:rFonts w:hint="eastAsia" w:ascii="宋体" w:hAnsi="宋体" w:cs="宋体"/>
          <w:sz w:val="24"/>
          <w:szCs w:val="24"/>
        </w:rPr>
      </w:pPr>
    </w:p>
    <w:p w14:paraId="11D19075">
      <w:pPr>
        <w:pStyle w:val="9"/>
        <w:overflowPunct w:val="0"/>
        <w:spacing w:line="520" w:lineRule="exact"/>
        <w:ind w:left="1700" w:firstLine="425"/>
        <w:rPr>
          <w:rFonts w:hint="eastAsia" w:ascii="宋体" w:hAnsi="宋体" w:cs="宋体"/>
          <w:sz w:val="24"/>
          <w:szCs w:val="24"/>
        </w:rPr>
      </w:pPr>
      <w:r>
        <w:rPr>
          <w:rFonts w:hint="eastAsia" w:ascii="宋体" w:hAnsi="宋体" w:cs="宋体"/>
          <w:sz w:val="24"/>
          <w:szCs w:val="24"/>
        </w:rPr>
        <w:t xml:space="preserve">        投标人名称（盖章）：</w:t>
      </w:r>
    </w:p>
    <w:p w14:paraId="2F9F9319">
      <w:pPr>
        <w:pStyle w:val="9"/>
        <w:overflowPunct w:val="0"/>
        <w:spacing w:line="520" w:lineRule="exact"/>
        <w:rPr>
          <w:rFonts w:hint="eastAsia" w:ascii="宋体" w:hAnsi="宋体" w:cs="宋体"/>
          <w:sz w:val="24"/>
          <w:szCs w:val="24"/>
        </w:rPr>
      </w:pPr>
    </w:p>
    <w:p w14:paraId="17DB0192">
      <w:pPr>
        <w:pStyle w:val="9"/>
        <w:overflowPunct w:val="0"/>
        <w:spacing w:line="520" w:lineRule="exact"/>
        <w:ind w:right="560"/>
        <w:rPr>
          <w:rFonts w:hint="eastAsia" w:ascii="宋体" w:hAnsi="宋体" w:cs="宋体"/>
          <w:sz w:val="24"/>
          <w:szCs w:val="24"/>
        </w:rPr>
      </w:pPr>
      <w:r>
        <w:rPr>
          <w:rFonts w:hint="eastAsia" w:ascii="宋体" w:hAnsi="宋体" w:cs="宋体"/>
          <w:sz w:val="24"/>
          <w:szCs w:val="24"/>
        </w:rPr>
        <w:t xml:space="preserve">                                       年</w:t>
      </w:r>
      <w:r>
        <w:rPr>
          <w:rFonts w:hint="eastAsia" w:ascii="宋体" w:hAnsi="宋体" w:cs="宋体"/>
          <w:sz w:val="24"/>
          <w:szCs w:val="24"/>
        </w:rPr>
        <w:tab/>
      </w:r>
      <w:r>
        <w:rPr>
          <w:rFonts w:hint="eastAsia" w:ascii="宋体" w:hAnsi="宋体" w:cs="宋体"/>
          <w:sz w:val="24"/>
          <w:szCs w:val="24"/>
        </w:rPr>
        <w:t xml:space="preserve"> 月 </w:t>
      </w:r>
      <w:r>
        <w:rPr>
          <w:rFonts w:hint="eastAsia" w:ascii="宋体" w:hAnsi="宋体" w:cs="宋体"/>
          <w:sz w:val="24"/>
          <w:szCs w:val="24"/>
        </w:rPr>
        <w:tab/>
      </w:r>
      <w:r>
        <w:rPr>
          <w:rFonts w:hint="eastAsia" w:ascii="宋体" w:hAnsi="宋体" w:cs="宋体"/>
          <w:sz w:val="24"/>
          <w:szCs w:val="24"/>
        </w:rPr>
        <w:t>日</w:t>
      </w:r>
    </w:p>
    <w:p w14:paraId="47D80F90">
      <w:pPr>
        <w:rPr>
          <w:rFonts w:hint="eastAsia" w:ascii="宋体" w:hAnsi="宋体" w:cs="仿宋_GB2312"/>
          <w:b/>
          <w:bCs/>
          <w:sz w:val="28"/>
          <w:szCs w:val="28"/>
        </w:rPr>
      </w:pPr>
    </w:p>
    <w:p w14:paraId="46D9D2C4">
      <w:pPr>
        <w:rPr>
          <w:rFonts w:hint="eastAsia" w:ascii="宋体" w:hAnsi="宋体" w:cs="仿宋_GB2312"/>
          <w:b/>
          <w:bCs/>
          <w:sz w:val="28"/>
          <w:szCs w:val="28"/>
        </w:rPr>
      </w:pPr>
      <w:r>
        <w:rPr>
          <w:rFonts w:hint="eastAsia" w:ascii="宋体" w:hAnsi="宋体" w:cs="仿宋_GB2312"/>
          <w:b/>
          <w:bCs/>
          <w:sz w:val="28"/>
          <w:szCs w:val="28"/>
        </w:rPr>
        <w:br w:type="page"/>
      </w:r>
    </w:p>
    <w:p w14:paraId="2D777FAC">
      <w:pPr>
        <w:spacing w:line="500" w:lineRule="exact"/>
        <w:rPr>
          <w:rFonts w:hint="eastAsia" w:ascii="宋体" w:hAnsi="宋体" w:cs="仿宋_GB2312"/>
          <w:b/>
          <w:bCs/>
          <w:sz w:val="28"/>
          <w:szCs w:val="28"/>
        </w:rPr>
      </w:pPr>
      <w:r>
        <w:rPr>
          <w:rFonts w:hint="eastAsia" w:ascii="宋体" w:hAnsi="宋体" w:cs="仿宋_GB2312"/>
          <w:b/>
          <w:bCs/>
          <w:sz w:val="28"/>
          <w:szCs w:val="28"/>
        </w:rPr>
        <w:t>附件三：</w:t>
      </w:r>
    </w:p>
    <w:p w14:paraId="5C69B47C">
      <w:pPr>
        <w:spacing w:line="500" w:lineRule="exact"/>
        <w:rPr>
          <w:rFonts w:hint="eastAsia" w:ascii="宋体" w:hAnsi="宋体" w:cs="仿宋_GB2312"/>
          <w:b/>
          <w:bCs/>
          <w:sz w:val="28"/>
          <w:szCs w:val="28"/>
        </w:rPr>
      </w:pPr>
    </w:p>
    <w:p w14:paraId="5E3DF26E">
      <w:pPr>
        <w:snapToGrid w:val="0"/>
        <w:spacing w:line="520" w:lineRule="exact"/>
        <w:jc w:val="center"/>
        <w:outlineLvl w:val="4"/>
        <w:rPr>
          <w:rFonts w:hint="eastAsia" w:ascii="宋体" w:hAnsi="宋体" w:cs="宋体"/>
          <w:b/>
          <w:bCs/>
          <w:sz w:val="28"/>
          <w:szCs w:val="28"/>
        </w:rPr>
      </w:pPr>
      <w:r>
        <w:rPr>
          <w:rFonts w:hint="eastAsia" w:ascii="宋体" w:hAnsi="宋体" w:cs="宋体"/>
          <w:b/>
          <w:bCs/>
          <w:sz w:val="28"/>
          <w:szCs w:val="28"/>
        </w:rPr>
        <w:t>授权委托书</w:t>
      </w:r>
    </w:p>
    <w:p w14:paraId="098A49B2">
      <w:pPr>
        <w:snapToGrid w:val="0"/>
        <w:spacing w:line="520" w:lineRule="exact"/>
        <w:jc w:val="center"/>
        <w:rPr>
          <w:rFonts w:hint="eastAsia" w:ascii="宋体" w:hAnsi="宋体" w:cs="宋体"/>
          <w:sz w:val="24"/>
          <w:u w:val="single"/>
        </w:rPr>
      </w:pPr>
      <w:r>
        <w:rPr>
          <w:rFonts w:hint="eastAsia" w:ascii="宋体" w:hAnsi="宋体" w:cs="宋体"/>
          <w:sz w:val="24"/>
          <w:u w:val="single"/>
        </w:rPr>
        <w:t>（被授权人参加投标时，须出示此证明）</w:t>
      </w:r>
    </w:p>
    <w:p w14:paraId="1939DC14">
      <w:pPr>
        <w:snapToGrid w:val="0"/>
        <w:spacing w:line="520" w:lineRule="exact"/>
        <w:rPr>
          <w:rFonts w:hint="eastAsia" w:ascii="宋体" w:hAnsi="宋体" w:cs="宋体"/>
          <w:sz w:val="24"/>
        </w:rPr>
      </w:pPr>
      <w:r>
        <w:rPr>
          <w:rFonts w:hint="eastAsia" w:ascii="宋体" w:hAnsi="宋体" w:cs="宋体"/>
          <w:snapToGrid w:val="0"/>
          <w:kern w:val="0"/>
          <w:sz w:val="24"/>
          <w:u w:val="single"/>
        </w:rPr>
        <w:t>启东市妇幼保健院</w:t>
      </w:r>
      <w:r>
        <w:rPr>
          <w:rFonts w:hint="eastAsia" w:ascii="宋体" w:hAnsi="宋体" w:cs="宋体"/>
          <w:sz w:val="24"/>
        </w:rPr>
        <w:t>：</w:t>
      </w:r>
    </w:p>
    <w:p w14:paraId="5BBC9766">
      <w:pPr>
        <w:snapToGrid w:val="0"/>
        <w:spacing w:line="520" w:lineRule="exact"/>
        <w:ind w:left="1" w:firstLine="480" w:firstLineChars="200"/>
        <w:rPr>
          <w:rFonts w:hint="eastAsia" w:ascii="宋体" w:hAnsi="宋体" w:cs="宋体"/>
          <w:sz w:val="24"/>
        </w:rPr>
      </w:pPr>
      <w:r>
        <w:rPr>
          <w:rFonts w:hint="eastAsia" w:ascii="宋体" w:hAnsi="宋体" w:cs="宋体"/>
          <w:sz w:val="24"/>
        </w:rPr>
        <w:t>兹授权</w:t>
      </w:r>
      <w:r>
        <w:rPr>
          <w:rFonts w:hint="eastAsia" w:ascii="宋体" w:hAnsi="宋体" w:cs="宋体"/>
          <w:sz w:val="24"/>
          <w:u w:val="single"/>
        </w:rPr>
        <w:t xml:space="preserve">          （</w:t>
      </w:r>
      <w:r>
        <w:rPr>
          <w:rFonts w:hint="eastAsia" w:ascii="宋体" w:hAnsi="宋体" w:cs="宋体"/>
          <w:sz w:val="24"/>
        </w:rPr>
        <w:t>被授权人的姓名）代表我公司参加</w:t>
      </w:r>
      <w:r>
        <w:rPr>
          <w:rFonts w:hint="eastAsia" w:ascii="宋体" w:hAnsi="宋体" w:cs="宋体"/>
          <w:sz w:val="24"/>
          <w:szCs w:val="24"/>
          <w:u w:val="single"/>
        </w:rPr>
        <w:t>启东市妇幼保健院</w:t>
      </w:r>
      <w:r>
        <w:rPr>
          <w:rFonts w:hint="eastAsia" w:ascii="宋体" w:hAnsi="宋体" w:cs="宋体"/>
          <w:sz w:val="24"/>
          <w:szCs w:val="24"/>
          <w:u w:val="single"/>
          <w:lang w:val="en-US" w:eastAsia="zh-CN"/>
        </w:rPr>
        <w:t>中医科</w:t>
      </w:r>
      <w:r>
        <w:rPr>
          <w:rFonts w:hint="eastAsia" w:ascii="宋体" w:hAnsi="宋体" w:cs="宋体"/>
          <w:sz w:val="24"/>
          <w:szCs w:val="24"/>
          <w:u w:val="single"/>
        </w:rPr>
        <w:t>基建改造项目</w:t>
      </w:r>
      <w:r>
        <w:rPr>
          <w:rFonts w:hint="eastAsia" w:ascii="宋体" w:hAnsi="宋体" w:cs="宋体"/>
          <w:sz w:val="24"/>
        </w:rPr>
        <w:t>的投标活动，全权处理一切与该项目投标有关的事务。其在办理上述事宜过程中所签署的所有文件我公司均予以承认。</w:t>
      </w:r>
    </w:p>
    <w:p w14:paraId="6D08FD5E">
      <w:pPr>
        <w:snapToGrid w:val="0"/>
        <w:spacing w:line="520" w:lineRule="exact"/>
        <w:ind w:left="1" w:firstLine="480" w:firstLineChars="200"/>
        <w:rPr>
          <w:rFonts w:hint="eastAsia" w:ascii="宋体" w:hAnsi="宋体" w:cs="宋体"/>
          <w:sz w:val="24"/>
        </w:rPr>
      </w:pPr>
      <w:r>
        <w:rPr>
          <w:rFonts w:hint="eastAsia" w:ascii="宋体" w:hAnsi="宋体" w:cs="宋体"/>
          <w:sz w:val="24"/>
        </w:rPr>
        <w:t>被授权人无转委托权。特此委托。</w:t>
      </w:r>
    </w:p>
    <w:p w14:paraId="0CECECC6">
      <w:pPr>
        <w:snapToGrid w:val="0"/>
        <w:spacing w:line="520" w:lineRule="exact"/>
        <w:rPr>
          <w:rFonts w:hint="eastAsia" w:ascii="宋体" w:hAnsi="宋体" w:cs="宋体"/>
          <w:sz w:val="24"/>
        </w:rPr>
      </w:pPr>
    </w:p>
    <w:p w14:paraId="78441183">
      <w:pPr>
        <w:snapToGrid w:val="0"/>
        <w:spacing w:line="520" w:lineRule="exact"/>
        <w:rPr>
          <w:rFonts w:hint="eastAsia" w:ascii="宋体" w:hAnsi="宋体" w:cs="宋体"/>
          <w:sz w:val="24"/>
        </w:rPr>
      </w:pPr>
      <w:r>
        <w:rPr>
          <w:rFonts w:hint="eastAsia" w:ascii="宋体" w:hAnsi="宋体" w:cs="宋体"/>
          <w:sz w:val="24"/>
        </w:rPr>
        <w:t>附：被授权人情况：</w:t>
      </w:r>
    </w:p>
    <w:p w14:paraId="6660C786">
      <w:pPr>
        <w:snapToGrid w:val="0"/>
        <w:spacing w:line="520" w:lineRule="exact"/>
        <w:rPr>
          <w:rFonts w:hint="eastAsia" w:ascii="宋体" w:hAnsi="宋体" w:cs="宋体"/>
          <w:sz w:val="24"/>
          <w:u w:val="single"/>
        </w:rPr>
      </w:pPr>
      <w:r>
        <w:rPr>
          <w:rFonts w:hint="eastAsia" w:ascii="宋体" w:hAnsi="宋体" w:cs="宋体"/>
          <w:sz w:val="24"/>
        </w:rPr>
        <w:t>姓名：性别：年龄：职务：</w:t>
      </w:r>
    </w:p>
    <w:p w14:paraId="29D3401D">
      <w:pPr>
        <w:snapToGrid w:val="0"/>
        <w:spacing w:line="520" w:lineRule="exact"/>
        <w:rPr>
          <w:rFonts w:hint="eastAsia" w:ascii="宋体" w:hAnsi="宋体" w:cs="宋体"/>
          <w:sz w:val="24"/>
        </w:rPr>
      </w:pPr>
      <w:r>
        <w:rPr>
          <w:rFonts w:hint="eastAsia" w:ascii="宋体" w:hAnsi="宋体" w:cs="宋体"/>
          <w:sz w:val="24"/>
        </w:rPr>
        <w:t>身份证号码：</w:t>
      </w:r>
    </w:p>
    <w:p w14:paraId="284F699C">
      <w:pPr>
        <w:snapToGrid w:val="0"/>
        <w:spacing w:line="520" w:lineRule="exact"/>
        <w:rPr>
          <w:rFonts w:hint="eastAsia" w:ascii="宋体" w:hAnsi="宋体" w:cs="宋体"/>
          <w:sz w:val="24"/>
        </w:rPr>
      </w:pPr>
      <w:r>
        <w:rPr>
          <w:rFonts w:hint="eastAsia" w:ascii="宋体" w:hAnsi="宋体" w:cs="宋体"/>
          <w:sz w:val="24"/>
        </w:rPr>
        <w:t>手机：传真：</w:t>
      </w:r>
    </w:p>
    <w:p w14:paraId="09934DAE">
      <w:pPr>
        <w:snapToGrid w:val="0"/>
        <w:spacing w:line="520" w:lineRule="exact"/>
        <w:rPr>
          <w:rFonts w:hint="eastAsia" w:ascii="宋体" w:hAnsi="宋体" w:cs="宋体"/>
          <w:sz w:val="24"/>
        </w:rPr>
      </w:pPr>
      <w:r>
        <w:rPr>
          <w:rFonts w:hint="eastAsia" w:ascii="宋体" w:hAnsi="宋体" w:cs="宋体"/>
          <w:sz w:val="24"/>
        </w:rPr>
        <w:t> </w:t>
      </w:r>
    </w:p>
    <w:p w14:paraId="7317D50A">
      <w:pPr>
        <w:snapToGrid w:val="0"/>
        <w:spacing w:line="520" w:lineRule="exact"/>
        <w:rPr>
          <w:rFonts w:hint="eastAsia" w:ascii="宋体" w:hAnsi="宋体" w:cs="宋体"/>
          <w:sz w:val="24"/>
        </w:rPr>
      </w:pPr>
      <w:r>
        <w:rPr>
          <w:rFonts w:hint="eastAsia" w:ascii="宋体" w:hAnsi="宋体" w:cs="宋体"/>
          <w:sz w:val="24"/>
        </w:rPr>
        <w:t>投标人名称（盖章）                      法定代表人（签字或盖章）</w:t>
      </w:r>
    </w:p>
    <w:p w14:paraId="7454CFC0">
      <w:pPr>
        <w:snapToGrid w:val="0"/>
        <w:spacing w:line="520" w:lineRule="exact"/>
        <w:ind w:firstLine="1200" w:firstLineChars="500"/>
        <w:rPr>
          <w:rFonts w:hint="eastAsia" w:ascii="宋体" w:hAnsi="宋体" w:cs="宋体"/>
          <w:sz w:val="24"/>
        </w:rPr>
      </w:pPr>
      <w:r>
        <w:rPr>
          <w:rFonts w:hint="eastAsia" w:ascii="宋体" w:hAnsi="宋体" w:cs="宋体"/>
          <w:sz w:val="24"/>
        </w:rPr>
        <w:t>年   月   日                        年   月   日</w:t>
      </w:r>
    </w:p>
    <w:p w14:paraId="74B2E0F9">
      <w:pPr>
        <w:snapToGrid w:val="0"/>
        <w:spacing w:line="520" w:lineRule="exact"/>
        <w:rPr>
          <w:rFonts w:hint="eastAsia" w:ascii="宋体" w:hAnsi="宋体" w:cs="宋体"/>
          <w:sz w:val="24"/>
        </w:rPr>
      </w:pPr>
    </w:p>
    <w:p w14:paraId="0D6DA3C6">
      <w:pPr>
        <w:adjustRightInd w:val="0"/>
        <w:snapToGrid w:val="0"/>
        <w:spacing w:line="240" w:lineRule="atLeast"/>
        <w:jc w:val="center"/>
        <w:rPr>
          <w:rFonts w:hint="eastAsia" w:ascii="宋体" w:hAnsi="宋体" w:cs="宋体"/>
          <w:sz w:val="24"/>
        </w:rPr>
      </w:pPr>
      <w:r>
        <w:rPr>
          <w:rFonts w:hint="eastAsia" w:ascii="宋体" w:hAnsi="宋体" w:cs="宋体"/>
          <w:sz w:val="24"/>
        </w:rPr>
        <w:t>法定代表人身份证复印件</w:t>
      </w:r>
    </w:p>
    <w:p w14:paraId="4230AB63">
      <w:pPr>
        <w:adjustRightInd w:val="0"/>
        <w:snapToGrid w:val="0"/>
        <w:spacing w:line="240" w:lineRule="atLeast"/>
        <w:jc w:val="center"/>
        <w:rPr>
          <w:rFonts w:hint="eastAsia" w:ascii="宋体" w:hAnsi="宋体" w:cs="宋体"/>
          <w:sz w:val="24"/>
        </w:rPr>
      </w:pPr>
    </w:p>
    <w:p w14:paraId="602BC13D">
      <w:pPr>
        <w:adjustRightInd w:val="0"/>
        <w:snapToGrid w:val="0"/>
        <w:spacing w:line="240" w:lineRule="atLeast"/>
        <w:jc w:val="center"/>
        <w:rPr>
          <w:rFonts w:hint="eastAsia" w:ascii="宋体" w:hAnsi="宋体" w:cs="宋体"/>
          <w:sz w:val="24"/>
        </w:rPr>
      </w:pPr>
      <w:r>
        <w:rPr>
          <w:rFonts w:hint="eastAsia" w:ascii="宋体" w:hAnsi="宋体" w:cs="宋体"/>
          <w:sz w:val="24"/>
        </w:rPr>
        <w:t>（复制粘贴此处）</w:t>
      </w:r>
    </w:p>
    <w:p w14:paraId="09A13DEB">
      <w:pPr>
        <w:adjustRightInd w:val="0"/>
        <w:snapToGrid w:val="0"/>
        <w:spacing w:line="240" w:lineRule="atLeast"/>
        <w:jc w:val="center"/>
        <w:rPr>
          <w:rFonts w:hint="eastAsia" w:ascii="宋体" w:hAnsi="宋体" w:cs="宋体"/>
          <w:sz w:val="24"/>
        </w:rPr>
      </w:pPr>
    </w:p>
    <w:p w14:paraId="09D12469">
      <w:pPr>
        <w:adjustRightInd w:val="0"/>
        <w:snapToGrid w:val="0"/>
        <w:spacing w:line="240" w:lineRule="atLeast"/>
        <w:jc w:val="center"/>
        <w:rPr>
          <w:rFonts w:hint="eastAsia" w:ascii="宋体" w:hAnsi="宋体" w:cs="宋体"/>
          <w:sz w:val="24"/>
        </w:rPr>
      </w:pPr>
    </w:p>
    <w:p w14:paraId="376E80EC">
      <w:pPr>
        <w:adjustRightInd w:val="0"/>
        <w:snapToGrid w:val="0"/>
        <w:spacing w:line="240" w:lineRule="atLeast"/>
        <w:jc w:val="center"/>
        <w:rPr>
          <w:rFonts w:hint="eastAsia" w:ascii="宋体" w:hAnsi="宋体" w:cs="宋体"/>
          <w:sz w:val="24"/>
        </w:rPr>
      </w:pPr>
      <w:r>
        <w:rPr>
          <w:rFonts w:hint="eastAsia" w:ascii="宋体" w:hAnsi="宋体" w:cs="宋体"/>
          <w:sz w:val="24"/>
        </w:rPr>
        <w:t>被授权人身份证复印件</w:t>
      </w:r>
    </w:p>
    <w:p w14:paraId="2554C117">
      <w:pPr>
        <w:adjustRightInd w:val="0"/>
        <w:snapToGrid w:val="0"/>
        <w:spacing w:line="240" w:lineRule="atLeast"/>
        <w:jc w:val="center"/>
        <w:rPr>
          <w:rFonts w:hint="eastAsia" w:ascii="宋体" w:hAnsi="宋体" w:cs="宋体"/>
          <w:sz w:val="24"/>
        </w:rPr>
      </w:pPr>
    </w:p>
    <w:p w14:paraId="3F8063A6">
      <w:pPr>
        <w:adjustRightInd w:val="0"/>
        <w:snapToGrid w:val="0"/>
        <w:spacing w:line="240" w:lineRule="atLeast"/>
        <w:jc w:val="center"/>
        <w:rPr>
          <w:rFonts w:hint="eastAsia" w:ascii="宋体" w:hAnsi="宋体" w:cs="宋体"/>
          <w:sz w:val="24"/>
        </w:rPr>
      </w:pPr>
      <w:r>
        <w:rPr>
          <w:rFonts w:hint="eastAsia" w:ascii="宋体" w:hAnsi="宋体" w:cs="宋体"/>
          <w:sz w:val="24"/>
        </w:rPr>
        <w:t>（复制粘贴此处）</w:t>
      </w:r>
    </w:p>
    <w:p w14:paraId="3B7BBE68">
      <w:pPr>
        <w:snapToGrid w:val="0"/>
        <w:spacing w:line="520" w:lineRule="exact"/>
        <w:ind w:firstLine="482" w:firstLineChars="200"/>
        <w:rPr>
          <w:rFonts w:hint="eastAsia" w:ascii="宋体" w:hAnsi="宋体" w:cs="宋体"/>
          <w:b/>
          <w:bCs/>
          <w:sz w:val="24"/>
        </w:rPr>
      </w:pPr>
    </w:p>
    <w:p w14:paraId="1544733A">
      <w:pPr>
        <w:snapToGrid w:val="0"/>
        <w:spacing w:line="520" w:lineRule="exact"/>
        <w:ind w:firstLine="480" w:firstLineChars="200"/>
        <w:rPr>
          <w:rFonts w:hint="eastAsia" w:ascii="宋体" w:hAnsi="宋体" w:cs="宋体"/>
          <w:sz w:val="24"/>
        </w:rPr>
      </w:pPr>
      <w:r>
        <w:rPr>
          <w:rFonts w:hint="eastAsia" w:ascii="宋体" w:hAnsi="宋体" w:cs="宋体"/>
          <w:sz w:val="24"/>
        </w:rPr>
        <w:t>注:如为被授权人参加投标时，须将身份证原件带至开标现场备查。</w:t>
      </w:r>
    </w:p>
    <w:p w14:paraId="7E052A92">
      <w:pPr>
        <w:pStyle w:val="143"/>
        <w:jc w:val="left"/>
        <w:rPr>
          <w:rFonts w:hint="eastAsia" w:hAnsi="宋体" w:cs="仿宋_GB2312"/>
          <w:bCs/>
          <w:sz w:val="28"/>
          <w:szCs w:val="28"/>
        </w:rPr>
      </w:pPr>
    </w:p>
    <w:p w14:paraId="273F0D37">
      <w:pPr>
        <w:pStyle w:val="143"/>
        <w:jc w:val="left"/>
        <w:rPr>
          <w:rFonts w:hint="eastAsia" w:hAnsi="宋体" w:cs="仿宋_GB2312"/>
          <w:bCs/>
          <w:sz w:val="28"/>
          <w:szCs w:val="28"/>
        </w:rPr>
        <w:sectPr>
          <w:pgSz w:w="11906" w:h="16838"/>
          <w:pgMar w:top="1440" w:right="1800" w:bottom="1440" w:left="1800" w:header="851" w:footer="992" w:gutter="0"/>
          <w:cols w:space="720" w:num="1"/>
          <w:docGrid w:type="lines" w:linePitch="312" w:charSpace="0"/>
        </w:sectPr>
      </w:pPr>
    </w:p>
    <w:p w14:paraId="38EAB94B">
      <w:pPr>
        <w:spacing w:line="500" w:lineRule="exact"/>
        <w:rPr>
          <w:rFonts w:hint="eastAsia" w:ascii="宋体" w:hAnsi="宋体" w:cs="仿宋_GB2312"/>
          <w:b/>
          <w:bCs/>
          <w:sz w:val="28"/>
          <w:szCs w:val="28"/>
        </w:rPr>
      </w:pPr>
      <w:r>
        <w:rPr>
          <w:rFonts w:hint="eastAsia" w:ascii="宋体" w:hAnsi="宋体" w:cs="仿宋_GB2312"/>
          <w:b/>
          <w:bCs/>
          <w:sz w:val="28"/>
          <w:szCs w:val="28"/>
        </w:rPr>
        <w:t>附件四：</w:t>
      </w:r>
    </w:p>
    <w:p w14:paraId="1FD34292">
      <w:pPr>
        <w:pStyle w:val="2"/>
      </w:pPr>
    </w:p>
    <w:p w14:paraId="06ADAA18">
      <w:pPr>
        <w:ind w:firstLine="643" w:firstLineChars="200"/>
        <w:jc w:val="center"/>
        <w:rPr>
          <w:rFonts w:hint="eastAsia" w:ascii="宋体" w:hAnsi="宋体"/>
          <w:b/>
          <w:sz w:val="32"/>
          <w:szCs w:val="32"/>
        </w:rPr>
      </w:pPr>
      <w:r>
        <w:rPr>
          <w:rFonts w:hint="eastAsia" w:ascii="宋体" w:hAnsi="宋体"/>
          <w:b/>
          <w:sz w:val="32"/>
          <w:szCs w:val="32"/>
        </w:rPr>
        <w:t>现场勘查承诺函</w:t>
      </w:r>
    </w:p>
    <w:p w14:paraId="4F630008">
      <w:pPr>
        <w:pStyle w:val="2"/>
      </w:pPr>
    </w:p>
    <w:p w14:paraId="24051E48">
      <w:pPr>
        <w:snapToGrid w:val="0"/>
        <w:spacing w:line="360" w:lineRule="auto"/>
        <w:jc w:val="left"/>
        <w:rPr>
          <w:rFonts w:hint="eastAsia" w:ascii="宋体" w:hAnsi="宋体" w:cs="宋体"/>
          <w:sz w:val="24"/>
          <w:u w:val="single"/>
        </w:rPr>
      </w:pPr>
      <w:r>
        <w:rPr>
          <w:rFonts w:hint="eastAsia" w:ascii="宋体" w:hAnsi="宋体" w:cs="宋体"/>
          <w:snapToGrid w:val="0"/>
          <w:kern w:val="0"/>
          <w:sz w:val="24"/>
          <w:u w:val="single"/>
        </w:rPr>
        <w:t>启东市妇幼保健院</w:t>
      </w:r>
      <w:r>
        <w:rPr>
          <w:rFonts w:hint="eastAsia" w:ascii="宋体" w:hAnsi="宋体" w:cs="宋体"/>
          <w:sz w:val="24"/>
          <w:u w:val="single"/>
        </w:rPr>
        <w:t>：</w:t>
      </w:r>
    </w:p>
    <w:p w14:paraId="73676ECB">
      <w:pPr>
        <w:widowControl/>
        <w:adjustRightInd w:val="0"/>
        <w:snapToGrid w:val="0"/>
        <w:spacing w:before="100" w:beforeAutospacing="1" w:after="100" w:afterAutospacing="1" w:line="360" w:lineRule="auto"/>
        <w:ind w:firstLine="480" w:firstLineChars="200"/>
        <w:rPr>
          <w:rFonts w:hint="eastAsia" w:ascii="宋体" w:hAnsi="宋体" w:cs="宋体"/>
          <w:sz w:val="24"/>
        </w:rPr>
      </w:pPr>
      <w:r>
        <w:rPr>
          <w:rFonts w:hint="eastAsia" w:ascii="宋体" w:hAnsi="宋体" w:cs="宋体"/>
          <w:sz w:val="24"/>
        </w:rPr>
        <w:t>依据贵单位</w:t>
      </w:r>
      <w:r>
        <w:rPr>
          <w:rFonts w:hint="eastAsia" w:ascii="宋体" w:hAnsi="宋体" w:cs="宋体"/>
          <w:sz w:val="24"/>
          <w:u w:val="single"/>
        </w:rPr>
        <w:t xml:space="preserve"> </w:t>
      </w:r>
      <w:r>
        <w:rPr>
          <w:rFonts w:hint="eastAsia" w:ascii="宋体" w:hAnsi="宋体" w:cs="宋体"/>
          <w:sz w:val="24"/>
          <w:szCs w:val="24"/>
          <w:u w:val="single"/>
        </w:rPr>
        <w:t>启东市妇幼保健院</w:t>
      </w:r>
      <w:r>
        <w:rPr>
          <w:rFonts w:hint="eastAsia" w:ascii="宋体" w:hAnsi="宋体" w:cs="宋体"/>
          <w:sz w:val="24"/>
          <w:szCs w:val="24"/>
          <w:u w:val="single"/>
          <w:lang w:val="en-US" w:eastAsia="zh-CN"/>
        </w:rPr>
        <w:t>中医科</w:t>
      </w:r>
      <w:r>
        <w:rPr>
          <w:rFonts w:hint="eastAsia" w:ascii="宋体" w:hAnsi="宋体" w:cs="宋体"/>
          <w:sz w:val="24"/>
          <w:szCs w:val="24"/>
          <w:u w:val="single"/>
        </w:rPr>
        <w:t>基建改造项目</w:t>
      </w:r>
      <w:r>
        <w:rPr>
          <w:rFonts w:hint="eastAsia" w:ascii="宋体" w:hAnsi="宋体" w:cs="宋体"/>
          <w:sz w:val="24"/>
        </w:rPr>
        <w:t>招标文件的要求。我方已于2025年 月 日对该项目进行了现场勘察，现就现场勘查情况做如下承诺：</w:t>
      </w:r>
    </w:p>
    <w:p w14:paraId="62125C41">
      <w:pPr>
        <w:widowControl/>
        <w:adjustRightInd w:val="0"/>
        <w:snapToGrid w:val="0"/>
        <w:spacing w:before="100" w:beforeAutospacing="1" w:after="100" w:afterAutospacing="1" w:line="360" w:lineRule="auto"/>
        <w:ind w:firstLine="480" w:firstLineChars="200"/>
        <w:rPr>
          <w:rFonts w:hint="eastAsia" w:ascii="宋体" w:hAnsi="宋体" w:cs="宋体"/>
          <w:sz w:val="24"/>
        </w:rPr>
      </w:pPr>
      <w:r>
        <w:rPr>
          <w:rFonts w:hint="eastAsia" w:ascii="宋体" w:hAnsi="宋体" w:cs="宋体"/>
          <w:sz w:val="24"/>
        </w:rPr>
        <w:t>1、经现场勘察，我方已熟悉与该项目相关的供货及安装现场、施工环境、现场周围交通道路等所有情况。</w:t>
      </w:r>
    </w:p>
    <w:p w14:paraId="756A02DA">
      <w:pPr>
        <w:widowControl/>
        <w:adjustRightInd w:val="0"/>
        <w:snapToGrid w:val="0"/>
        <w:spacing w:before="100" w:beforeAutospacing="1" w:after="100" w:afterAutospacing="1" w:line="360" w:lineRule="auto"/>
        <w:ind w:firstLine="480" w:firstLineChars="200"/>
        <w:rPr>
          <w:rFonts w:hint="eastAsia" w:ascii="宋体" w:hAnsi="宋体" w:cs="宋体"/>
          <w:sz w:val="24"/>
        </w:rPr>
      </w:pPr>
      <w:r>
        <w:rPr>
          <w:rFonts w:hint="eastAsia" w:ascii="宋体" w:hAnsi="宋体" w:cs="宋体"/>
          <w:sz w:val="24"/>
        </w:rPr>
        <w:t>2、我方承诺自行承担本次现场勘查所发生的所有费用并承担勘查现场的相关责任和风险。</w:t>
      </w:r>
    </w:p>
    <w:p w14:paraId="7EFC4BD8">
      <w:pPr>
        <w:widowControl/>
        <w:adjustRightInd w:val="0"/>
        <w:snapToGrid w:val="0"/>
        <w:spacing w:before="100" w:beforeAutospacing="1" w:after="100" w:afterAutospacing="1" w:line="360" w:lineRule="auto"/>
        <w:ind w:firstLine="480" w:firstLineChars="200"/>
        <w:rPr>
          <w:rFonts w:hint="eastAsia" w:ascii="宋体" w:hAnsi="宋体" w:cs="宋体"/>
          <w:sz w:val="24"/>
        </w:rPr>
      </w:pPr>
      <w:r>
        <w:rPr>
          <w:rFonts w:hint="eastAsia" w:ascii="宋体" w:hAnsi="宋体" w:cs="宋体"/>
          <w:sz w:val="24"/>
        </w:rPr>
        <w:t>3、我方承诺在任何情况下均不以不完全了解现场情况为理由而向采购方提出任何索赔的要求。</w:t>
      </w:r>
    </w:p>
    <w:p w14:paraId="2FF697FA">
      <w:pPr>
        <w:widowControl/>
        <w:adjustRightInd w:val="0"/>
        <w:snapToGrid w:val="0"/>
        <w:spacing w:before="100" w:beforeAutospacing="1" w:after="100" w:afterAutospacing="1" w:line="360" w:lineRule="auto"/>
        <w:ind w:firstLine="482" w:firstLineChars="200"/>
        <w:rPr>
          <w:rFonts w:hint="eastAsia" w:ascii="宋体" w:hAnsi="宋体" w:cs="宋体"/>
          <w:sz w:val="24"/>
          <w:highlight w:val="none"/>
        </w:rPr>
      </w:pPr>
      <w:r>
        <w:rPr>
          <w:rFonts w:hint="default" w:ascii="宋体" w:hAnsi="宋体" w:eastAsia="宋体" w:cs="宋体"/>
          <w:b/>
          <w:bCs/>
          <w:sz w:val="24"/>
          <w:szCs w:val="24"/>
          <w:highlight w:val="none"/>
          <w:lang w:val="en-US" w:eastAsia="zh-CN"/>
        </w:rPr>
        <w:t>现场踏勘联系人：</w:t>
      </w:r>
      <w:r>
        <w:rPr>
          <w:rFonts w:hint="eastAsia" w:ascii="宋体" w:hAnsi="宋体" w:eastAsia="宋体" w:cs="宋体"/>
          <w:b/>
          <w:bCs/>
          <w:sz w:val="24"/>
          <w:szCs w:val="24"/>
          <w:highlight w:val="none"/>
          <w:lang w:val="en-US" w:eastAsia="zh-CN"/>
        </w:rPr>
        <w:t>李工</w:t>
      </w:r>
      <w:r>
        <w:rPr>
          <w:rFonts w:hint="default" w:ascii="宋体" w:hAnsi="宋体" w:eastAsia="宋体" w:cs="宋体"/>
          <w:b/>
          <w:bCs/>
          <w:sz w:val="24"/>
          <w:szCs w:val="24"/>
          <w:highlight w:val="none"/>
          <w:lang w:val="en-US" w:eastAsia="zh-CN"/>
        </w:rPr>
        <w:t>，联系电话：</w:t>
      </w:r>
      <w:r>
        <w:rPr>
          <w:rFonts w:hint="eastAsia" w:ascii="宋体" w:hAnsi="宋体" w:eastAsia="宋体" w:cs="宋体"/>
          <w:b/>
          <w:bCs/>
          <w:sz w:val="24"/>
          <w:szCs w:val="24"/>
          <w:highlight w:val="none"/>
          <w:lang w:val="en-US" w:eastAsia="zh-CN"/>
        </w:rPr>
        <w:t>18206282818</w:t>
      </w:r>
      <w:r>
        <w:rPr>
          <w:rFonts w:ascii="宋体" w:hAnsi="宋体" w:cs="宋体"/>
          <w:b/>
          <w:bCs/>
          <w:sz w:val="24"/>
          <w:highlight w:val="none"/>
        </w:rPr>
        <w:t>，踏勘时间：8：00-11:30，1</w:t>
      </w:r>
      <w:r>
        <w:rPr>
          <w:rFonts w:hint="eastAsia" w:ascii="宋体" w:hAnsi="宋体" w:cs="宋体"/>
          <w:b/>
          <w:bCs/>
          <w:sz w:val="24"/>
          <w:highlight w:val="none"/>
          <w:lang w:val="en-US" w:eastAsia="zh-CN"/>
        </w:rPr>
        <w:t>4</w:t>
      </w:r>
      <w:r>
        <w:rPr>
          <w:rFonts w:ascii="宋体" w:hAnsi="宋体" w:cs="宋体"/>
          <w:b/>
          <w:bCs/>
          <w:sz w:val="24"/>
          <w:highlight w:val="none"/>
        </w:rPr>
        <w:t>:</w:t>
      </w:r>
      <w:r>
        <w:rPr>
          <w:rFonts w:hint="eastAsia" w:ascii="宋体" w:hAnsi="宋体" w:cs="宋体"/>
          <w:b/>
          <w:bCs/>
          <w:sz w:val="24"/>
          <w:highlight w:val="none"/>
          <w:lang w:val="en-US" w:eastAsia="zh-CN"/>
        </w:rPr>
        <w:t>0</w:t>
      </w:r>
      <w:r>
        <w:rPr>
          <w:rFonts w:ascii="宋体" w:hAnsi="宋体" w:cs="宋体"/>
          <w:b/>
          <w:bCs/>
          <w:sz w:val="24"/>
          <w:highlight w:val="none"/>
        </w:rPr>
        <w:t>0-17:00。该现场踏勘承诺书必须加盖招标人公章和医院后勤保障部公章。否则视为无效标。</w:t>
      </w:r>
    </w:p>
    <w:p w14:paraId="22312B10">
      <w:pPr>
        <w:widowControl/>
        <w:adjustRightInd w:val="0"/>
        <w:snapToGrid w:val="0"/>
        <w:spacing w:before="100" w:beforeAutospacing="1" w:after="100" w:afterAutospacing="1" w:line="360" w:lineRule="auto"/>
        <w:ind w:firstLine="480" w:firstLineChars="200"/>
        <w:rPr>
          <w:rFonts w:hint="eastAsia" w:ascii="宋体" w:hAnsi="宋体" w:cs="宋体"/>
          <w:sz w:val="24"/>
        </w:rPr>
      </w:pPr>
    </w:p>
    <w:p w14:paraId="534DC51A">
      <w:pPr>
        <w:pStyle w:val="9"/>
        <w:overflowPunct w:val="0"/>
        <w:spacing w:line="520" w:lineRule="exact"/>
        <w:ind w:firstLine="1920" w:firstLineChars="800"/>
        <w:rPr>
          <w:rFonts w:hint="eastAsia" w:ascii="宋体" w:hAnsi="宋体" w:cs="宋体"/>
          <w:sz w:val="24"/>
          <w:szCs w:val="36"/>
        </w:rPr>
      </w:pPr>
      <w:r>
        <w:rPr>
          <w:rFonts w:hint="eastAsia" w:ascii="宋体" w:hAnsi="宋体" w:cs="宋体"/>
          <w:sz w:val="24"/>
          <w:szCs w:val="36"/>
        </w:rPr>
        <w:t>法定代表人或授权委托人签字（签字或盖章）：</w:t>
      </w:r>
    </w:p>
    <w:p w14:paraId="698F4A70">
      <w:pPr>
        <w:pStyle w:val="9"/>
        <w:overflowPunct w:val="0"/>
        <w:spacing w:line="520" w:lineRule="exact"/>
        <w:ind w:left="1700" w:firstLine="425"/>
        <w:rPr>
          <w:rFonts w:hint="eastAsia" w:ascii="宋体" w:hAnsi="宋体" w:cs="宋体"/>
          <w:sz w:val="24"/>
          <w:szCs w:val="36"/>
        </w:rPr>
      </w:pPr>
      <w:r>
        <w:rPr>
          <w:rFonts w:hint="eastAsia" w:ascii="宋体" w:hAnsi="宋体" w:cs="宋体"/>
          <w:sz w:val="24"/>
          <w:szCs w:val="36"/>
        </w:rPr>
        <w:t xml:space="preserve">                    投标人名称（盖章）：</w:t>
      </w:r>
    </w:p>
    <w:p w14:paraId="39279C48">
      <w:pPr>
        <w:pStyle w:val="9"/>
        <w:overflowPunct w:val="0"/>
        <w:spacing w:line="520" w:lineRule="exact"/>
        <w:rPr>
          <w:rFonts w:hint="eastAsia" w:ascii="宋体" w:hAnsi="宋体" w:cs="宋体"/>
          <w:sz w:val="24"/>
          <w:szCs w:val="36"/>
        </w:rPr>
      </w:pPr>
      <w:r>
        <w:rPr>
          <w:rFonts w:hint="eastAsia" w:ascii="宋体" w:hAnsi="宋体" w:cs="宋体"/>
          <w:sz w:val="24"/>
          <w:szCs w:val="36"/>
        </w:rPr>
        <w:t xml:space="preserve">                                             年</w:t>
      </w:r>
      <w:r>
        <w:rPr>
          <w:rFonts w:hint="eastAsia" w:ascii="宋体" w:hAnsi="宋体" w:cs="宋体"/>
          <w:sz w:val="24"/>
          <w:szCs w:val="36"/>
        </w:rPr>
        <w:tab/>
      </w:r>
      <w:r>
        <w:rPr>
          <w:rFonts w:hint="eastAsia" w:ascii="宋体" w:hAnsi="宋体" w:cs="宋体"/>
          <w:sz w:val="24"/>
          <w:szCs w:val="36"/>
        </w:rPr>
        <w:t xml:space="preserve"> 月 </w:t>
      </w:r>
      <w:r>
        <w:rPr>
          <w:rFonts w:hint="eastAsia" w:ascii="宋体" w:hAnsi="宋体" w:cs="宋体"/>
          <w:sz w:val="24"/>
          <w:szCs w:val="36"/>
        </w:rPr>
        <w:tab/>
      </w:r>
      <w:r>
        <w:rPr>
          <w:rFonts w:hint="eastAsia" w:ascii="宋体" w:hAnsi="宋体" w:cs="宋体"/>
          <w:sz w:val="24"/>
          <w:szCs w:val="36"/>
        </w:rPr>
        <w:t>日</w:t>
      </w:r>
    </w:p>
    <w:p w14:paraId="3FA337B8">
      <w:pPr>
        <w:rPr>
          <w:rFonts w:hint="eastAsia" w:ascii="宋体" w:hAnsi="宋体" w:cs="仿宋_GB2312"/>
          <w:sz w:val="28"/>
          <w:szCs w:val="28"/>
        </w:rPr>
      </w:pPr>
    </w:p>
    <w:p w14:paraId="739D6535">
      <w:pPr>
        <w:rPr>
          <w:rFonts w:hint="eastAsia" w:ascii="宋体" w:hAnsi="宋体" w:cs="仿宋_GB2312"/>
          <w:sz w:val="28"/>
          <w:szCs w:val="28"/>
        </w:rPr>
      </w:pPr>
    </w:p>
    <w:p w14:paraId="78409A83">
      <w:pPr>
        <w:rPr>
          <w:b/>
        </w:rPr>
      </w:pPr>
    </w:p>
    <w:p w14:paraId="617481F5">
      <w:pPr>
        <w:pStyle w:val="143"/>
        <w:jc w:val="left"/>
        <w:rPr>
          <w:rFonts w:hint="eastAsia" w:hAnsi="宋体" w:cs="仿宋_GB2312"/>
          <w:sz w:val="28"/>
          <w:szCs w:val="28"/>
        </w:rPr>
      </w:pPr>
    </w:p>
    <w:p w14:paraId="4DAA8346">
      <w:pPr>
        <w:spacing w:line="500" w:lineRule="exact"/>
        <w:rPr>
          <w:rFonts w:hint="eastAsia" w:ascii="宋体" w:hAnsi="宋体" w:cs="仿宋_GB2312"/>
          <w:b/>
          <w:bCs/>
          <w:sz w:val="28"/>
          <w:szCs w:val="28"/>
        </w:rPr>
      </w:pPr>
      <w:r>
        <w:rPr>
          <w:rFonts w:hint="eastAsia" w:ascii="宋体" w:hAnsi="宋体" w:cs="仿宋_GB2312"/>
          <w:b/>
          <w:bCs/>
          <w:sz w:val="28"/>
          <w:szCs w:val="28"/>
        </w:rPr>
        <w:t>附件五：</w:t>
      </w:r>
    </w:p>
    <w:p w14:paraId="217AE428">
      <w:pPr>
        <w:jc w:val="center"/>
        <w:rPr>
          <w:rFonts w:hint="eastAsia" w:hAnsi="宋体" w:cs="仿宋_GB2312"/>
          <w:b/>
          <w:sz w:val="28"/>
          <w:szCs w:val="28"/>
        </w:rPr>
      </w:pPr>
    </w:p>
    <w:p w14:paraId="028F9034">
      <w:pPr>
        <w:jc w:val="center"/>
        <w:rPr>
          <w:rFonts w:hint="eastAsia" w:hAnsi="宋体" w:cs="仿宋_GB2312"/>
          <w:b/>
          <w:sz w:val="28"/>
          <w:szCs w:val="28"/>
        </w:rPr>
      </w:pPr>
      <w:r>
        <w:rPr>
          <w:rFonts w:hint="eastAsia" w:hAnsi="宋体" w:cs="仿宋_GB2312"/>
          <w:b/>
          <w:sz w:val="28"/>
          <w:szCs w:val="28"/>
        </w:rPr>
        <w:t>启东市妇幼保健院</w:t>
      </w:r>
      <w:r>
        <w:rPr>
          <w:rFonts w:hint="eastAsia" w:hAnsi="宋体" w:cs="仿宋_GB2312"/>
          <w:b/>
          <w:sz w:val="28"/>
          <w:szCs w:val="28"/>
          <w:lang w:val="en-US" w:eastAsia="zh-CN"/>
        </w:rPr>
        <w:t>中医科</w:t>
      </w:r>
      <w:r>
        <w:rPr>
          <w:rFonts w:hint="eastAsia" w:hAnsi="宋体" w:cs="仿宋_GB2312"/>
          <w:b/>
          <w:sz w:val="28"/>
          <w:szCs w:val="28"/>
        </w:rPr>
        <w:t>基建改造项目</w:t>
      </w:r>
    </w:p>
    <w:p w14:paraId="589BBACF">
      <w:pPr>
        <w:jc w:val="center"/>
        <w:rPr>
          <w:rFonts w:hint="eastAsia" w:ascii="宋体" w:hAnsi="宋体"/>
          <w:b/>
          <w:bCs/>
          <w:sz w:val="30"/>
          <w:szCs w:val="30"/>
        </w:rPr>
      </w:pPr>
      <w:r>
        <w:rPr>
          <w:rFonts w:ascii="宋体" w:hAnsi="宋体"/>
          <w:b/>
          <w:bCs/>
          <w:sz w:val="30"/>
          <w:szCs w:val="30"/>
        </w:rPr>
        <w:t>投标报价表</w:t>
      </w:r>
    </w:p>
    <w:tbl>
      <w:tblPr>
        <w:tblStyle w:val="59"/>
        <w:tblpPr w:leftFromText="180" w:rightFromText="180" w:vertAnchor="text" w:horzAnchor="page" w:tblpX="1381" w:tblpY="36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7"/>
        <w:gridCol w:w="3260"/>
        <w:gridCol w:w="2579"/>
      </w:tblGrid>
      <w:tr w14:paraId="6EC504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2" w:hRule="atLeast"/>
        </w:trPr>
        <w:tc>
          <w:tcPr>
            <w:tcW w:w="3227" w:type="dxa"/>
            <w:tcBorders>
              <w:top w:val="single" w:color="auto" w:sz="4" w:space="0"/>
              <w:left w:val="single" w:color="auto" w:sz="4" w:space="0"/>
              <w:bottom w:val="single" w:color="auto" w:sz="4" w:space="0"/>
              <w:right w:val="single" w:color="auto" w:sz="4" w:space="0"/>
            </w:tcBorders>
            <w:vAlign w:val="center"/>
          </w:tcPr>
          <w:p w14:paraId="695A7F93">
            <w:pPr>
              <w:spacing w:line="360" w:lineRule="exact"/>
              <w:ind w:left="1"/>
              <w:jc w:val="center"/>
              <w:textAlignment w:val="bottom"/>
              <w:rPr>
                <w:rFonts w:hint="eastAsia" w:ascii="宋体" w:hAnsi="宋体"/>
                <w:sz w:val="28"/>
                <w:szCs w:val="28"/>
              </w:rPr>
            </w:pPr>
            <w:r>
              <w:rPr>
                <w:rFonts w:hint="eastAsia" w:ascii="宋体" w:hAnsi="宋体"/>
                <w:sz w:val="28"/>
                <w:szCs w:val="28"/>
              </w:rPr>
              <w:t>项目名称</w:t>
            </w:r>
          </w:p>
        </w:tc>
        <w:tc>
          <w:tcPr>
            <w:tcW w:w="3260" w:type="dxa"/>
            <w:tcBorders>
              <w:top w:val="single" w:color="auto" w:sz="4" w:space="0"/>
              <w:left w:val="single" w:color="auto" w:sz="4" w:space="0"/>
              <w:bottom w:val="single" w:color="auto" w:sz="4" w:space="0"/>
              <w:right w:val="single" w:color="auto" w:sz="4" w:space="0"/>
            </w:tcBorders>
            <w:vAlign w:val="center"/>
          </w:tcPr>
          <w:p w14:paraId="4FDD1C38">
            <w:pPr>
              <w:spacing w:line="360" w:lineRule="exact"/>
              <w:ind w:left="1"/>
              <w:jc w:val="center"/>
              <w:textAlignment w:val="bottom"/>
              <w:rPr>
                <w:rFonts w:hint="eastAsia" w:ascii="宋体" w:hAnsi="宋体"/>
                <w:sz w:val="28"/>
                <w:szCs w:val="28"/>
              </w:rPr>
            </w:pPr>
            <w:r>
              <w:rPr>
                <w:rFonts w:hint="eastAsia" w:ascii="宋体" w:hAnsi="宋体"/>
                <w:sz w:val="28"/>
                <w:szCs w:val="28"/>
              </w:rPr>
              <w:t>投标人报价</w:t>
            </w:r>
          </w:p>
        </w:tc>
        <w:tc>
          <w:tcPr>
            <w:tcW w:w="2579" w:type="dxa"/>
            <w:tcBorders>
              <w:top w:val="single" w:color="auto" w:sz="4" w:space="0"/>
              <w:left w:val="single" w:color="auto" w:sz="4" w:space="0"/>
              <w:bottom w:val="single" w:color="auto" w:sz="4" w:space="0"/>
              <w:right w:val="single" w:color="auto" w:sz="4" w:space="0"/>
            </w:tcBorders>
            <w:vAlign w:val="center"/>
          </w:tcPr>
          <w:p w14:paraId="709066CF">
            <w:pPr>
              <w:spacing w:line="360" w:lineRule="exact"/>
              <w:ind w:left="1" w:hanging="1"/>
              <w:jc w:val="center"/>
              <w:textAlignment w:val="bottom"/>
              <w:rPr>
                <w:rFonts w:hint="eastAsia" w:ascii="宋体" w:hAnsi="宋体"/>
                <w:sz w:val="28"/>
                <w:szCs w:val="28"/>
              </w:rPr>
            </w:pPr>
            <w:r>
              <w:rPr>
                <w:rFonts w:hint="eastAsia" w:ascii="宋体" w:hAnsi="宋体"/>
                <w:sz w:val="28"/>
                <w:szCs w:val="28"/>
              </w:rPr>
              <w:t>付款结算方式</w:t>
            </w:r>
          </w:p>
        </w:tc>
      </w:tr>
      <w:tr w14:paraId="05E60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16" w:hRule="atLeast"/>
        </w:trPr>
        <w:tc>
          <w:tcPr>
            <w:tcW w:w="3227" w:type="dxa"/>
            <w:tcBorders>
              <w:top w:val="single" w:color="auto" w:sz="4" w:space="0"/>
              <w:left w:val="single" w:color="auto" w:sz="4" w:space="0"/>
              <w:bottom w:val="single" w:color="auto" w:sz="4" w:space="0"/>
              <w:right w:val="single" w:color="auto" w:sz="4" w:space="0"/>
            </w:tcBorders>
            <w:vAlign w:val="center"/>
          </w:tcPr>
          <w:p w14:paraId="174D01C6">
            <w:pPr>
              <w:spacing w:line="360" w:lineRule="exact"/>
              <w:ind w:left="1"/>
              <w:textAlignment w:val="bottom"/>
              <w:rPr>
                <w:rFonts w:hint="eastAsia" w:ascii="宋体" w:hAnsi="宋体"/>
                <w:bCs/>
                <w:sz w:val="28"/>
                <w:szCs w:val="28"/>
              </w:rPr>
            </w:pPr>
            <w:r>
              <w:rPr>
                <w:rFonts w:hint="eastAsia" w:ascii="宋体" w:hAnsi="宋体"/>
                <w:bCs/>
                <w:sz w:val="28"/>
                <w:szCs w:val="28"/>
              </w:rPr>
              <w:t>启东市妇幼保健院</w:t>
            </w:r>
            <w:r>
              <w:rPr>
                <w:rFonts w:hint="eastAsia" w:ascii="宋体" w:hAnsi="宋体"/>
                <w:bCs/>
                <w:sz w:val="28"/>
                <w:szCs w:val="28"/>
                <w:lang w:val="en-US" w:eastAsia="zh-CN"/>
              </w:rPr>
              <w:t>中医科</w:t>
            </w:r>
            <w:r>
              <w:rPr>
                <w:rFonts w:hint="eastAsia" w:ascii="宋体" w:hAnsi="宋体"/>
                <w:bCs/>
                <w:sz w:val="28"/>
                <w:szCs w:val="28"/>
              </w:rPr>
              <w:t>基建改造项目</w:t>
            </w:r>
          </w:p>
        </w:tc>
        <w:tc>
          <w:tcPr>
            <w:tcW w:w="3260" w:type="dxa"/>
            <w:tcBorders>
              <w:top w:val="single" w:color="auto" w:sz="4" w:space="0"/>
              <w:left w:val="single" w:color="auto" w:sz="4" w:space="0"/>
              <w:bottom w:val="single" w:color="auto" w:sz="4" w:space="0"/>
              <w:right w:val="single" w:color="auto" w:sz="4" w:space="0"/>
            </w:tcBorders>
            <w:vAlign w:val="center"/>
          </w:tcPr>
          <w:p w14:paraId="0049CD58">
            <w:pPr>
              <w:spacing w:line="360" w:lineRule="exact"/>
              <w:ind w:left="1"/>
              <w:textAlignment w:val="bottom"/>
              <w:rPr>
                <w:rFonts w:hint="eastAsia" w:ascii="宋体" w:hAnsi="宋体"/>
                <w:bCs/>
                <w:sz w:val="28"/>
                <w:szCs w:val="28"/>
              </w:rPr>
            </w:pPr>
            <w:r>
              <w:rPr>
                <w:rFonts w:hint="eastAsia" w:ascii="宋体" w:hAnsi="宋体"/>
                <w:bCs/>
                <w:sz w:val="28"/>
                <w:szCs w:val="28"/>
              </w:rPr>
              <w:t>大写：</w:t>
            </w:r>
          </w:p>
          <w:p w14:paraId="2A57563A">
            <w:pPr>
              <w:spacing w:line="360" w:lineRule="exact"/>
              <w:ind w:left="1"/>
              <w:textAlignment w:val="bottom"/>
            </w:pPr>
            <w:r>
              <w:rPr>
                <w:rFonts w:hint="eastAsia" w:ascii="宋体" w:hAnsi="宋体"/>
                <w:bCs/>
                <w:sz w:val="28"/>
                <w:szCs w:val="28"/>
              </w:rPr>
              <w:t>小写：</w:t>
            </w:r>
          </w:p>
        </w:tc>
        <w:tc>
          <w:tcPr>
            <w:tcW w:w="2579" w:type="dxa"/>
            <w:tcBorders>
              <w:top w:val="single" w:color="auto" w:sz="4" w:space="0"/>
              <w:left w:val="single" w:color="auto" w:sz="4" w:space="0"/>
              <w:bottom w:val="single" w:color="auto" w:sz="4" w:space="0"/>
              <w:right w:val="single" w:color="auto" w:sz="4" w:space="0"/>
            </w:tcBorders>
            <w:vAlign w:val="center"/>
          </w:tcPr>
          <w:p w14:paraId="7393BDD2">
            <w:pPr>
              <w:spacing w:line="360" w:lineRule="exact"/>
              <w:ind w:left="1"/>
              <w:textAlignment w:val="bottom"/>
              <w:rPr>
                <w:rFonts w:hint="eastAsia" w:ascii="宋体" w:hAnsi="宋体"/>
                <w:sz w:val="28"/>
                <w:szCs w:val="28"/>
              </w:rPr>
            </w:pPr>
            <w:r>
              <w:rPr>
                <w:rFonts w:hint="eastAsia" w:ascii="宋体" w:hAnsi="宋体"/>
                <w:sz w:val="28"/>
                <w:szCs w:val="28"/>
              </w:rPr>
              <w:t>完全响应谈判公告要求的付款方式</w:t>
            </w:r>
          </w:p>
        </w:tc>
      </w:tr>
    </w:tbl>
    <w:p w14:paraId="647B0051">
      <w:pPr>
        <w:spacing w:line="400" w:lineRule="exact"/>
        <w:jc w:val="left"/>
        <w:rPr>
          <w:rFonts w:hint="eastAsia" w:ascii="宋体" w:hAnsi="宋体"/>
        </w:rPr>
      </w:pPr>
    </w:p>
    <w:p w14:paraId="5DC7FCE3">
      <w:pPr>
        <w:snapToGrid w:val="0"/>
        <w:spacing w:line="480" w:lineRule="exact"/>
        <w:ind w:firstLine="496" w:firstLineChars="206"/>
        <w:jc w:val="left"/>
        <w:rPr>
          <w:rFonts w:hint="eastAsia" w:ascii="宋体" w:hAnsi="宋体" w:cs="宋体"/>
          <w:b/>
          <w:bCs/>
          <w:sz w:val="24"/>
        </w:rPr>
      </w:pPr>
      <w:r>
        <w:rPr>
          <w:rFonts w:hint="eastAsia" w:ascii="宋体" w:hAnsi="宋体" w:cs="宋体"/>
          <w:b/>
          <w:bCs/>
          <w:sz w:val="24"/>
        </w:rPr>
        <w:t>注：</w:t>
      </w:r>
    </w:p>
    <w:p w14:paraId="5C3D8C05">
      <w:pPr>
        <w:pStyle w:val="9"/>
        <w:numPr>
          <w:ilvl w:val="0"/>
          <w:numId w:val="5"/>
        </w:numPr>
        <w:spacing w:line="360" w:lineRule="auto"/>
        <w:ind w:firstLine="480" w:firstLineChars="200"/>
        <w:rPr>
          <w:rFonts w:hint="eastAsia" w:ascii="宋体" w:hAnsi="宋体" w:cs="宋体"/>
          <w:sz w:val="24"/>
          <w:szCs w:val="24"/>
        </w:rPr>
      </w:pPr>
      <w:r>
        <w:rPr>
          <w:rFonts w:hint="eastAsia" w:ascii="宋体" w:hAnsi="宋体" w:cs="宋体"/>
          <w:sz w:val="24"/>
          <w:szCs w:val="24"/>
        </w:rPr>
        <w:t>本表式，不得自行改动。</w:t>
      </w:r>
    </w:p>
    <w:p w14:paraId="403189D0">
      <w:pPr>
        <w:pStyle w:val="9"/>
        <w:numPr>
          <w:ilvl w:val="0"/>
          <w:numId w:val="5"/>
        </w:numPr>
        <w:spacing w:line="360" w:lineRule="auto"/>
        <w:ind w:firstLine="480" w:firstLineChars="200"/>
        <w:rPr>
          <w:rFonts w:hint="eastAsia" w:ascii="宋体" w:hAnsi="宋体" w:cs="宋体"/>
          <w:sz w:val="24"/>
          <w:szCs w:val="24"/>
        </w:rPr>
      </w:pPr>
      <w:r>
        <w:rPr>
          <w:rFonts w:hint="eastAsia" w:ascii="宋体" w:hAnsi="宋体" w:cs="宋体"/>
          <w:sz w:val="24"/>
          <w:szCs w:val="24"/>
        </w:rPr>
        <w:t>报价包含为完成本项目所需的所有费用。</w:t>
      </w:r>
    </w:p>
    <w:p w14:paraId="4780BCEA">
      <w:pPr>
        <w:spacing w:line="400" w:lineRule="exact"/>
        <w:ind w:firstLine="5600" w:firstLineChars="2000"/>
        <w:rPr>
          <w:rFonts w:hint="eastAsia" w:ascii="宋体" w:hAnsi="宋体"/>
          <w:sz w:val="28"/>
          <w:szCs w:val="28"/>
        </w:rPr>
      </w:pPr>
    </w:p>
    <w:p w14:paraId="30DC3A5F">
      <w:pPr>
        <w:spacing w:line="400" w:lineRule="exact"/>
        <w:ind w:firstLine="5600" w:firstLineChars="2000"/>
        <w:rPr>
          <w:rFonts w:hint="eastAsia" w:ascii="宋体" w:hAnsi="宋体"/>
          <w:sz w:val="28"/>
          <w:szCs w:val="28"/>
        </w:rPr>
      </w:pPr>
    </w:p>
    <w:p w14:paraId="0BB80E6E">
      <w:pPr>
        <w:spacing w:line="400" w:lineRule="exact"/>
        <w:ind w:firstLine="4480" w:firstLineChars="1600"/>
        <w:rPr>
          <w:rFonts w:hint="eastAsia" w:ascii="宋体" w:hAnsi="宋体"/>
          <w:sz w:val="28"/>
          <w:szCs w:val="28"/>
        </w:rPr>
      </w:pPr>
      <w:r>
        <w:rPr>
          <w:rFonts w:hint="eastAsia" w:ascii="宋体" w:hAnsi="宋体"/>
          <w:sz w:val="28"/>
          <w:szCs w:val="28"/>
        </w:rPr>
        <w:t>投标人名称（盖章）：</w:t>
      </w:r>
    </w:p>
    <w:p w14:paraId="2F0E431E">
      <w:pPr>
        <w:spacing w:line="400" w:lineRule="exact"/>
        <w:rPr>
          <w:rFonts w:hint="eastAsia" w:ascii="宋体" w:hAnsi="宋体"/>
          <w:sz w:val="28"/>
          <w:szCs w:val="28"/>
        </w:rPr>
      </w:pPr>
      <w:r>
        <w:rPr>
          <w:rFonts w:hint="eastAsia" w:ascii="宋体" w:hAnsi="宋体"/>
          <w:sz w:val="28"/>
          <w:szCs w:val="28"/>
        </w:rPr>
        <w:t xml:space="preserve">               法定代表人或授权委托人签字（或盖章）：</w:t>
      </w:r>
    </w:p>
    <w:p w14:paraId="51318F5E">
      <w:pPr>
        <w:spacing w:line="400" w:lineRule="exact"/>
        <w:jc w:val="right"/>
        <w:rPr>
          <w:rFonts w:hint="eastAsia" w:ascii="宋体" w:hAnsi="宋体"/>
          <w:sz w:val="28"/>
          <w:szCs w:val="28"/>
        </w:rPr>
      </w:pPr>
      <w:r>
        <w:rPr>
          <w:rFonts w:hint="eastAsia" w:ascii="宋体" w:hAnsi="宋体"/>
          <w:sz w:val="28"/>
          <w:szCs w:val="28"/>
        </w:rPr>
        <w:t>日    期：     年   月     日</w:t>
      </w:r>
    </w:p>
    <w:p w14:paraId="7555EF33">
      <w:pPr>
        <w:rPr>
          <w:rFonts w:hint="eastAsia" w:ascii="宋体" w:hAnsi="宋体" w:cs="仿宋_GB2312"/>
          <w:b/>
          <w:bCs/>
          <w:sz w:val="28"/>
          <w:szCs w:val="28"/>
        </w:rPr>
      </w:pPr>
    </w:p>
    <w:p w14:paraId="7CC66080">
      <w:pPr>
        <w:spacing w:line="500" w:lineRule="exact"/>
        <w:rPr>
          <w:rFonts w:hint="eastAsia" w:ascii="宋体" w:hAnsi="宋体" w:cs="仿宋_GB2312"/>
          <w:b/>
          <w:bCs/>
          <w:sz w:val="28"/>
          <w:szCs w:val="28"/>
        </w:rPr>
      </w:pPr>
    </w:p>
    <w:p w14:paraId="6170FAC5">
      <w:pPr>
        <w:spacing w:line="500" w:lineRule="exact"/>
        <w:rPr>
          <w:rFonts w:hint="eastAsia" w:ascii="宋体" w:hAnsi="宋体" w:cs="仿宋_GB2312"/>
          <w:b/>
          <w:bCs/>
          <w:sz w:val="28"/>
          <w:szCs w:val="28"/>
        </w:rPr>
      </w:pPr>
      <w:r>
        <w:rPr>
          <w:rFonts w:hint="eastAsia" w:ascii="宋体" w:hAnsi="宋体" w:cs="仿宋_GB2312"/>
          <w:b/>
          <w:bCs/>
          <w:sz w:val="28"/>
          <w:szCs w:val="28"/>
        </w:rPr>
        <w:br w:type="page"/>
      </w:r>
      <w:r>
        <w:rPr>
          <w:rFonts w:hint="eastAsia" w:ascii="宋体" w:hAnsi="宋体" w:cs="仿宋_GB2312"/>
          <w:b/>
          <w:bCs/>
          <w:sz w:val="28"/>
          <w:szCs w:val="28"/>
        </w:rPr>
        <w:t>附件六：</w:t>
      </w:r>
    </w:p>
    <w:p w14:paraId="4651438A">
      <w:pPr>
        <w:spacing w:line="360" w:lineRule="exact"/>
        <w:jc w:val="center"/>
        <w:rPr>
          <w:rFonts w:hint="eastAsia" w:hAnsi="宋体" w:cs="仿宋_GB2312"/>
          <w:b/>
          <w:sz w:val="28"/>
          <w:szCs w:val="28"/>
        </w:rPr>
      </w:pPr>
      <w:r>
        <w:rPr>
          <w:rFonts w:hint="eastAsia" w:hAnsi="宋体" w:cs="仿宋_GB2312"/>
          <w:b/>
          <w:sz w:val="28"/>
          <w:szCs w:val="28"/>
        </w:rPr>
        <w:t>启东市妇幼保健院</w:t>
      </w:r>
      <w:r>
        <w:rPr>
          <w:rFonts w:hint="eastAsia" w:hAnsi="宋体" w:cs="仿宋_GB2312"/>
          <w:b/>
          <w:sz w:val="28"/>
          <w:szCs w:val="28"/>
          <w:lang w:val="en-US" w:eastAsia="zh-CN"/>
        </w:rPr>
        <w:t>中医科</w:t>
      </w:r>
      <w:r>
        <w:rPr>
          <w:rFonts w:hint="eastAsia" w:hAnsi="宋体" w:cs="仿宋_GB2312"/>
          <w:b/>
          <w:sz w:val="28"/>
          <w:szCs w:val="28"/>
        </w:rPr>
        <w:t>基建改造项目</w:t>
      </w:r>
    </w:p>
    <w:p w14:paraId="3698D528">
      <w:pPr>
        <w:spacing w:line="360" w:lineRule="exact"/>
        <w:jc w:val="center"/>
        <w:rPr>
          <w:rFonts w:hint="eastAsia" w:ascii="宋体" w:hAnsi="宋体" w:cs="仿宋_GB2312"/>
          <w:b/>
          <w:bCs/>
          <w:sz w:val="28"/>
          <w:szCs w:val="28"/>
        </w:rPr>
      </w:pPr>
      <w:r>
        <w:rPr>
          <w:rFonts w:ascii="宋体" w:hAnsi="宋体"/>
          <w:b/>
          <w:bCs/>
          <w:sz w:val="30"/>
          <w:szCs w:val="30"/>
        </w:rPr>
        <w:t>投标报价</w:t>
      </w:r>
      <w:r>
        <w:rPr>
          <w:rFonts w:hint="eastAsia" w:ascii="宋体" w:hAnsi="宋体"/>
          <w:b/>
          <w:bCs/>
          <w:sz w:val="30"/>
          <w:szCs w:val="30"/>
        </w:rPr>
        <w:t>明细</w:t>
      </w:r>
      <w:r>
        <w:rPr>
          <w:rFonts w:ascii="宋体" w:hAnsi="宋体"/>
          <w:b/>
          <w:bCs/>
          <w:sz w:val="30"/>
          <w:szCs w:val="30"/>
        </w:rPr>
        <w:t>表</w:t>
      </w:r>
    </w:p>
    <w:tbl>
      <w:tblPr>
        <w:tblStyle w:val="59"/>
        <w:tblW w:w="0" w:type="auto"/>
        <w:tblInd w:w="93" w:type="dxa"/>
        <w:tblLayout w:type="fixed"/>
        <w:tblCellMar>
          <w:top w:w="0" w:type="dxa"/>
          <w:left w:w="108" w:type="dxa"/>
          <w:bottom w:w="0" w:type="dxa"/>
          <w:right w:w="108" w:type="dxa"/>
        </w:tblCellMar>
      </w:tblPr>
      <w:tblGrid>
        <w:gridCol w:w="495"/>
        <w:gridCol w:w="1507"/>
        <w:gridCol w:w="2856"/>
        <w:gridCol w:w="624"/>
        <w:gridCol w:w="780"/>
        <w:gridCol w:w="1056"/>
        <w:gridCol w:w="1111"/>
      </w:tblGrid>
      <w:tr w14:paraId="74587F94">
        <w:tblPrEx>
          <w:tblCellMar>
            <w:top w:w="0" w:type="dxa"/>
            <w:left w:w="108" w:type="dxa"/>
            <w:bottom w:w="0" w:type="dxa"/>
            <w:right w:w="108" w:type="dxa"/>
          </w:tblCellMar>
        </w:tblPrEx>
        <w:trPr>
          <w:trHeight w:val="519" w:hRule="atLeast"/>
        </w:trPr>
        <w:tc>
          <w:tcPr>
            <w:tcW w:w="495" w:type="dxa"/>
            <w:tcBorders>
              <w:top w:val="single" w:color="000000" w:sz="8" w:space="0"/>
              <w:left w:val="single" w:color="000000" w:sz="8" w:space="0"/>
              <w:bottom w:val="single" w:color="000000" w:sz="4" w:space="0"/>
              <w:right w:val="single" w:color="000000" w:sz="4" w:space="0"/>
            </w:tcBorders>
            <w:shd w:val="clear" w:color="auto" w:fill="auto"/>
            <w:vAlign w:val="center"/>
          </w:tcPr>
          <w:p w14:paraId="2036391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150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B3843B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项目名称</w:t>
            </w:r>
          </w:p>
        </w:tc>
        <w:tc>
          <w:tcPr>
            <w:tcW w:w="2856"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88A13E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项目特征、明细</w:t>
            </w:r>
          </w:p>
        </w:tc>
        <w:tc>
          <w:tcPr>
            <w:tcW w:w="62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042A51A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单位</w:t>
            </w:r>
          </w:p>
        </w:tc>
        <w:tc>
          <w:tcPr>
            <w:tcW w:w="78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668B00C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工程量</w:t>
            </w:r>
          </w:p>
        </w:tc>
        <w:tc>
          <w:tcPr>
            <w:tcW w:w="105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7DA9CA5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单价（元）</w:t>
            </w:r>
          </w:p>
        </w:tc>
        <w:tc>
          <w:tcPr>
            <w:tcW w:w="1111"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75C3D1E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合计（元）</w:t>
            </w:r>
          </w:p>
        </w:tc>
      </w:tr>
      <w:tr w14:paraId="7F07E17C">
        <w:tblPrEx>
          <w:tblCellMar>
            <w:top w:w="0" w:type="dxa"/>
            <w:left w:w="108" w:type="dxa"/>
            <w:bottom w:w="0" w:type="dxa"/>
            <w:right w:w="108" w:type="dxa"/>
          </w:tblCellMar>
        </w:tblPrEx>
        <w:trPr>
          <w:trHeight w:val="640" w:hRule="atLeast"/>
        </w:trPr>
        <w:tc>
          <w:tcPr>
            <w:tcW w:w="4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2349EE">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D800">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下新做混凝土止水梁</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35BE">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1；C30混凝土浇筑220*300mm高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2；φ10mm钢筋笼子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3；地面、墙面钻孔、φ10mm植筋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4；模板搭拆</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89E48">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E4FC">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21.9</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94D31">
            <w:pPr>
              <w:widowControl/>
              <w:jc w:val="center"/>
              <w:textAlignment w:val="center"/>
              <w:rPr>
                <w:rFonts w:hint="eastAsia" w:ascii="宋体" w:hAnsi="宋体" w:cs="宋体"/>
                <w:color w:val="000000"/>
                <w:szCs w:val="21"/>
              </w:rPr>
            </w:pPr>
          </w:p>
        </w:tc>
        <w:tc>
          <w:tcPr>
            <w:tcW w:w="111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F33531A">
            <w:pPr>
              <w:widowControl/>
              <w:jc w:val="center"/>
              <w:textAlignment w:val="center"/>
              <w:rPr>
                <w:rFonts w:hint="eastAsia" w:ascii="宋体" w:hAnsi="宋体" w:cs="宋体"/>
                <w:color w:val="000000"/>
                <w:szCs w:val="21"/>
              </w:rPr>
            </w:pPr>
          </w:p>
        </w:tc>
      </w:tr>
      <w:tr w14:paraId="784DEA60">
        <w:tblPrEx>
          <w:tblCellMar>
            <w:top w:w="0" w:type="dxa"/>
            <w:left w:w="108" w:type="dxa"/>
            <w:bottom w:w="0" w:type="dxa"/>
            <w:right w:w="108" w:type="dxa"/>
          </w:tblCellMar>
        </w:tblPrEx>
        <w:trPr>
          <w:trHeight w:val="616" w:hRule="atLeast"/>
        </w:trPr>
        <w:tc>
          <w:tcPr>
            <w:tcW w:w="4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625877">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C857">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新砌砖窗台</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75DD">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1；85砖水泥砂浆砌筑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2；20mm水泥砂浆粉刷</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8B54">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m2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612DF">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16.65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ECA82">
            <w:pPr>
              <w:widowControl/>
              <w:jc w:val="center"/>
              <w:textAlignment w:val="center"/>
              <w:rPr>
                <w:rFonts w:hint="eastAsia" w:ascii="宋体" w:hAnsi="宋体" w:cs="宋体"/>
                <w:color w:val="000000"/>
                <w:szCs w:val="21"/>
              </w:rPr>
            </w:pPr>
          </w:p>
        </w:tc>
        <w:tc>
          <w:tcPr>
            <w:tcW w:w="111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EAB9A5E">
            <w:pPr>
              <w:widowControl/>
              <w:jc w:val="center"/>
              <w:textAlignment w:val="center"/>
              <w:rPr>
                <w:rFonts w:hint="eastAsia" w:ascii="宋体" w:hAnsi="宋体" w:cs="宋体"/>
                <w:color w:val="000000"/>
                <w:szCs w:val="21"/>
              </w:rPr>
            </w:pPr>
          </w:p>
        </w:tc>
      </w:tr>
      <w:tr w14:paraId="20794614">
        <w:tblPrEx>
          <w:tblCellMar>
            <w:top w:w="0" w:type="dxa"/>
            <w:left w:w="108" w:type="dxa"/>
            <w:bottom w:w="0" w:type="dxa"/>
            <w:right w:w="108" w:type="dxa"/>
          </w:tblCellMar>
        </w:tblPrEx>
        <w:trPr>
          <w:trHeight w:val="602" w:hRule="atLeast"/>
        </w:trPr>
        <w:tc>
          <w:tcPr>
            <w:tcW w:w="4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256A19">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3</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196D">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墙面造型拉平</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23FF">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1；轻钢龙骨、硅酸钙板面层、五金、人工费</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1A65B">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m2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DE27">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8.52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269FE">
            <w:pPr>
              <w:widowControl/>
              <w:jc w:val="center"/>
              <w:textAlignment w:val="center"/>
              <w:rPr>
                <w:rFonts w:hint="eastAsia" w:ascii="宋体" w:hAnsi="宋体" w:cs="宋体"/>
                <w:color w:val="000000"/>
                <w:szCs w:val="21"/>
              </w:rPr>
            </w:pPr>
          </w:p>
        </w:tc>
        <w:tc>
          <w:tcPr>
            <w:tcW w:w="111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C38F770">
            <w:pPr>
              <w:widowControl/>
              <w:jc w:val="center"/>
              <w:textAlignment w:val="center"/>
              <w:rPr>
                <w:rFonts w:hint="eastAsia" w:ascii="宋体" w:hAnsi="宋体" w:cs="宋体"/>
                <w:color w:val="000000"/>
                <w:szCs w:val="21"/>
              </w:rPr>
            </w:pPr>
          </w:p>
        </w:tc>
      </w:tr>
      <w:tr w14:paraId="42E8F17F">
        <w:tblPrEx>
          <w:tblCellMar>
            <w:top w:w="0" w:type="dxa"/>
            <w:left w:w="108" w:type="dxa"/>
            <w:bottom w:w="0" w:type="dxa"/>
            <w:right w:w="108" w:type="dxa"/>
          </w:tblCellMar>
        </w:tblPrEx>
        <w:trPr>
          <w:trHeight w:val="518" w:hRule="atLeast"/>
        </w:trPr>
        <w:tc>
          <w:tcPr>
            <w:tcW w:w="4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821E31">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2F19">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室内墙面封装饰墙板</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77C6">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8mm装饰墙板、胶水、五金、人工费</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A86A">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m2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0E144">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26.55</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EEA29">
            <w:pPr>
              <w:widowControl/>
              <w:jc w:val="center"/>
              <w:textAlignment w:val="center"/>
              <w:rPr>
                <w:rFonts w:hint="eastAsia" w:ascii="宋体" w:hAnsi="宋体" w:cs="宋体"/>
                <w:color w:val="000000"/>
                <w:szCs w:val="21"/>
              </w:rPr>
            </w:pPr>
          </w:p>
        </w:tc>
        <w:tc>
          <w:tcPr>
            <w:tcW w:w="111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19F56C">
            <w:pPr>
              <w:widowControl/>
              <w:jc w:val="center"/>
              <w:textAlignment w:val="center"/>
              <w:rPr>
                <w:rFonts w:hint="eastAsia" w:ascii="宋体" w:hAnsi="宋体" w:cs="宋体"/>
                <w:color w:val="000000"/>
                <w:szCs w:val="21"/>
              </w:rPr>
            </w:pPr>
          </w:p>
        </w:tc>
      </w:tr>
      <w:tr w14:paraId="0214F799">
        <w:tblPrEx>
          <w:tblCellMar>
            <w:top w:w="0" w:type="dxa"/>
            <w:left w:w="108" w:type="dxa"/>
            <w:bottom w:w="0" w:type="dxa"/>
            <w:right w:w="108" w:type="dxa"/>
          </w:tblCellMar>
        </w:tblPrEx>
        <w:trPr>
          <w:trHeight w:val="854" w:hRule="atLeast"/>
        </w:trPr>
        <w:tc>
          <w:tcPr>
            <w:tcW w:w="4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8576FD">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5</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D0A9">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铝合金钢化玻璃窗</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838A">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铝合金钢化玻璃窗(6+12+6)、五金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上封250mm铝板</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21C0D">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m2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AED2C">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54.06</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91A4">
            <w:pPr>
              <w:widowControl/>
              <w:jc w:val="center"/>
              <w:textAlignment w:val="center"/>
              <w:rPr>
                <w:rFonts w:hint="eastAsia" w:ascii="宋体" w:hAnsi="宋体" w:cs="宋体"/>
                <w:color w:val="000000"/>
                <w:szCs w:val="21"/>
              </w:rPr>
            </w:pPr>
          </w:p>
        </w:tc>
        <w:tc>
          <w:tcPr>
            <w:tcW w:w="111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035268F">
            <w:pPr>
              <w:widowControl/>
              <w:jc w:val="center"/>
              <w:textAlignment w:val="center"/>
              <w:rPr>
                <w:rFonts w:hint="eastAsia" w:ascii="宋体" w:hAnsi="宋体" w:cs="宋体"/>
                <w:color w:val="000000"/>
                <w:szCs w:val="21"/>
              </w:rPr>
            </w:pPr>
          </w:p>
        </w:tc>
      </w:tr>
      <w:tr w14:paraId="3FFB1104">
        <w:tblPrEx>
          <w:tblCellMar>
            <w:top w:w="0" w:type="dxa"/>
            <w:left w:w="108" w:type="dxa"/>
            <w:bottom w:w="0" w:type="dxa"/>
            <w:right w:w="108" w:type="dxa"/>
          </w:tblCellMar>
        </w:tblPrEx>
        <w:trPr>
          <w:trHeight w:val="518" w:hRule="atLeast"/>
        </w:trPr>
        <w:tc>
          <w:tcPr>
            <w:tcW w:w="4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6B4C2B">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188B">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铝扣板吊顶</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4DE9">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吊筋、轻钢龙骨、600*600铝扣板、五金、辅材、人工</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AD12">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m2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98C0B">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78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E4942">
            <w:pPr>
              <w:widowControl/>
              <w:jc w:val="center"/>
              <w:textAlignment w:val="center"/>
              <w:rPr>
                <w:rFonts w:hint="eastAsia" w:ascii="宋体" w:hAnsi="宋体" w:cs="宋体"/>
                <w:color w:val="000000"/>
                <w:szCs w:val="21"/>
              </w:rPr>
            </w:pPr>
          </w:p>
        </w:tc>
        <w:tc>
          <w:tcPr>
            <w:tcW w:w="111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63D127D">
            <w:pPr>
              <w:widowControl/>
              <w:jc w:val="center"/>
              <w:textAlignment w:val="center"/>
              <w:rPr>
                <w:rFonts w:hint="eastAsia" w:ascii="宋体" w:hAnsi="宋体" w:cs="宋体"/>
                <w:color w:val="000000"/>
                <w:szCs w:val="21"/>
              </w:rPr>
            </w:pPr>
          </w:p>
        </w:tc>
      </w:tr>
      <w:tr w14:paraId="07B7A760">
        <w:tblPrEx>
          <w:tblCellMar>
            <w:top w:w="0" w:type="dxa"/>
            <w:left w:w="108" w:type="dxa"/>
            <w:bottom w:w="0" w:type="dxa"/>
            <w:right w:w="108" w:type="dxa"/>
          </w:tblCellMar>
        </w:tblPrEx>
        <w:trPr>
          <w:trHeight w:val="326" w:hRule="atLeast"/>
        </w:trPr>
        <w:tc>
          <w:tcPr>
            <w:tcW w:w="4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C89B80">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7</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3732">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复合地板</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4DC2">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复合地板、辅材、人工</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E816">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m2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78150">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78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8B481">
            <w:pPr>
              <w:widowControl/>
              <w:jc w:val="center"/>
              <w:textAlignment w:val="center"/>
              <w:rPr>
                <w:rFonts w:hint="eastAsia" w:ascii="宋体" w:hAnsi="宋体" w:cs="宋体"/>
                <w:color w:val="000000"/>
                <w:szCs w:val="21"/>
              </w:rPr>
            </w:pPr>
          </w:p>
        </w:tc>
        <w:tc>
          <w:tcPr>
            <w:tcW w:w="111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C71758E">
            <w:pPr>
              <w:widowControl/>
              <w:jc w:val="center"/>
              <w:textAlignment w:val="center"/>
              <w:rPr>
                <w:rFonts w:hint="eastAsia" w:ascii="宋体" w:hAnsi="宋体" w:cs="宋体"/>
                <w:color w:val="000000"/>
                <w:szCs w:val="21"/>
              </w:rPr>
            </w:pPr>
          </w:p>
        </w:tc>
      </w:tr>
      <w:tr w14:paraId="2C6C21A2">
        <w:tblPrEx>
          <w:tblCellMar>
            <w:top w:w="0" w:type="dxa"/>
            <w:left w:w="108" w:type="dxa"/>
            <w:bottom w:w="0" w:type="dxa"/>
            <w:right w:w="108" w:type="dxa"/>
          </w:tblCellMar>
        </w:tblPrEx>
        <w:trPr>
          <w:trHeight w:val="348" w:hRule="atLeast"/>
        </w:trPr>
        <w:tc>
          <w:tcPr>
            <w:tcW w:w="4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9CB8BC">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8</w:t>
            </w:r>
          </w:p>
        </w:tc>
        <w:tc>
          <w:tcPr>
            <w:tcW w:w="1507" w:type="dxa"/>
            <w:tcBorders>
              <w:top w:val="nil"/>
              <w:left w:val="single" w:color="000000" w:sz="4" w:space="0"/>
              <w:bottom w:val="single" w:color="000000" w:sz="4" w:space="0"/>
              <w:right w:val="single" w:color="000000" w:sz="4" w:space="0"/>
            </w:tcBorders>
            <w:shd w:val="clear" w:color="auto" w:fill="auto"/>
            <w:vAlign w:val="center"/>
          </w:tcPr>
          <w:p w14:paraId="3667DA3E">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配套踢脚线</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3D1D">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地板配套踢脚线、辅材、人工</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4B0A">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89FBE">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36</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4FF16">
            <w:pPr>
              <w:widowControl/>
              <w:jc w:val="center"/>
              <w:textAlignment w:val="center"/>
              <w:rPr>
                <w:rFonts w:hint="eastAsia" w:ascii="宋体" w:hAnsi="宋体" w:cs="宋体"/>
                <w:color w:val="000000"/>
                <w:szCs w:val="21"/>
              </w:rPr>
            </w:pPr>
          </w:p>
        </w:tc>
        <w:tc>
          <w:tcPr>
            <w:tcW w:w="111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CAAB846">
            <w:pPr>
              <w:widowControl/>
              <w:jc w:val="center"/>
              <w:textAlignment w:val="center"/>
              <w:rPr>
                <w:rFonts w:hint="eastAsia" w:ascii="宋体" w:hAnsi="宋体" w:cs="宋体"/>
                <w:color w:val="000000"/>
                <w:szCs w:val="21"/>
              </w:rPr>
            </w:pPr>
          </w:p>
        </w:tc>
      </w:tr>
      <w:tr w14:paraId="1DE857C4">
        <w:tblPrEx>
          <w:tblCellMar>
            <w:top w:w="0" w:type="dxa"/>
            <w:left w:w="108" w:type="dxa"/>
            <w:bottom w:w="0" w:type="dxa"/>
            <w:right w:w="108" w:type="dxa"/>
          </w:tblCellMar>
        </w:tblPrEx>
        <w:trPr>
          <w:trHeight w:val="290" w:hRule="atLeast"/>
        </w:trPr>
        <w:tc>
          <w:tcPr>
            <w:tcW w:w="4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531346">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52F3">
            <w:pPr>
              <w:keepNext w:val="0"/>
              <w:keepLines w:val="0"/>
              <w:widowControl/>
              <w:suppressLineNumbers w:val="0"/>
              <w:jc w:val="left"/>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1"/>
                <w:szCs w:val="21"/>
                <w:u w:val="none"/>
                <w:lang w:val="en-US" w:eastAsia="zh-CN" w:bidi="ar"/>
              </w:rPr>
              <w:t>新装筒灯</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0B0C">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开孔125mm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28BE0">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CD2EA">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1"/>
                <w:szCs w:val="21"/>
                <w:u w:val="none"/>
                <w:lang w:val="en-US" w:eastAsia="zh-CN" w:bidi="ar"/>
              </w:rPr>
              <w:t>12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419DF">
            <w:pPr>
              <w:widowControl/>
              <w:jc w:val="center"/>
              <w:textAlignment w:val="center"/>
              <w:rPr>
                <w:rFonts w:hint="eastAsia" w:ascii="宋体" w:hAnsi="宋体" w:cs="宋体"/>
                <w:color w:val="000000"/>
                <w:sz w:val="22"/>
                <w:szCs w:val="22"/>
              </w:rPr>
            </w:pPr>
          </w:p>
        </w:tc>
        <w:tc>
          <w:tcPr>
            <w:tcW w:w="111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3C16910">
            <w:pPr>
              <w:widowControl/>
              <w:jc w:val="center"/>
              <w:textAlignment w:val="center"/>
              <w:rPr>
                <w:rFonts w:hint="eastAsia" w:ascii="宋体" w:hAnsi="宋体" w:cs="宋体"/>
                <w:color w:val="000000"/>
                <w:szCs w:val="21"/>
              </w:rPr>
            </w:pPr>
          </w:p>
        </w:tc>
      </w:tr>
      <w:tr w14:paraId="7329D721">
        <w:tblPrEx>
          <w:tblCellMar>
            <w:top w:w="0" w:type="dxa"/>
            <w:left w:w="108" w:type="dxa"/>
            <w:bottom w:w="0" w:type="dxa"/>
            <w:right w:w="108" w:type="dxa"/>
          </w:tblCellMar>
        </w:tblPrEx>
        <w:trPr>
          <w:trHeight w:val="304" w:hRule="atLeast"/>
        </w:trPr>
        <w:tc>
          <w:tcPr>
            <w:tcW w:w="4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57BC295">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10</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B9CD">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开关</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C810">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三开双联</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FD871">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只</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F3D98">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AC231">
            <w:pPr>
              <w:widowControl/>
              <w:jc w:val="center"/>
              <w:textAlignment w:val="center"/>
              <w:rPr>
                <w:rFonts w:hint="eastAsia" w:ascii="宋体" w:hAnsi="宋体" w:cs="宋体"/>
                <w:color w:val="000000"/>
                <w:szCs w:val="21"/>
              </w:rPr>
            </w:pPr>
          </w:p>
        </w:tc>
        <w:tc>
          <w:tcPr>
            <w:tcW w:w="111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FA8A0B4">
            <w:pPr>
              <w:widowControl/>
              <w:jc w:val="center"/>
              <w:textAlignment w:val="center"/>
              <w:rPr>
                <w:rFonts w:hint="eastAsia" w:ascii="宋体" w:hAnsi="宋体" w:cs="宋体"/>
                <w:color w:val="000000"/>
                <w:szCs w:val="21"/>
              </w:rPr>
            </w:pPr>
          </w:p>
        </w:tc>
      </w:tr>
      <w:tr w14:paraId="4029A680">
        <w:tblPrEx>
          <w:tblCellMar>
            <w:top w:w="0" w:type="dxa"/>
            <w:left w:w="108" w:type="dxa"/>
            <w:bottom w:w="0" w:type="dxa"/>
            <w:right w:w="108" w:type="dxa"/>
          </w:tblCellMar>
        </w:tblPrEx>
        <w:trPr>
          <w:trHeight w:val="312" w:hRule="atLeast"/>
        </w:trPr>
        <w:tc>
          <w:tcPr>
            <w:tcW w:w="4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2F009B">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11</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F846">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天面电源管线</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7796">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新增电源管线</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B8D62">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C4EB">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E1675">
            <w:pPr>
              <w:widowControl/>
              <w:jc w:val="center"/>
              <w:textAlignment w:val="center"/>
              <w:rPr>
                <w:rFonts w:hint="eastAsia" w:ascii="宋体" w:hAnsi="宋体" w:cs="宋体"/>
                <w:color w:val="000000"/>
                <w:szCs w:val="21"/>
              </w:rPr>
            </w:pPr>
          </w:p>
        </w:tc>
        <w:tc>
          <w:tcPr>
            <w:tcW w:w="111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3604AFE">
            <w:pPr>
              <w:widowControl/>
              <w:jc w:val="center"/>
              <w:textAlignment w:val="center"/>
              <w:rPr>
                <w:rFonts w:hint="eastAsia" w:ascii="宋体" w:hAnsi="宋体" w:cs="宋体"/>
                <w:color w:val="000000"/>
                <w:szCs w:val="21"/>
              </w:rPr>
            </w:pPr>
          </w:p>
        </w:tc>
      </w:tr>
      <w:tr w14:paraId="3F76FC27">
        <w:tblPrEx>
          <w:tblCellMar>
            <w:top w:w="0" w:type="dxa"/>
            <w:left w:w="108" w:type="dxa"/>
            <w:bottom w:w="0" w:type="dxa"/>
            <w:right w:w="108" w:type="dxa"/>
          </w:tblCellMar>
        </w:tblPrEx>
        <w:trPr>
          <w:trHeight w:val="312" w:hRule="atLeast"/>
        </w:trPr>
        <w:tc>
          <w:tcPr>
            <w:tcW w:w="4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E54722">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12</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9388">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原空调管、下水地地漏封堵</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9A60">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水泥砂浆、堵漏王</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D4A24">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04D2">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FB98B">
            <w:pPr>
              <w:widowControl/>
              <w:jc w:val="center"/>
              <w:textAlignment w:val="center"/>
              <w:rPr>
                <w:rFonts w:hint="eastAsia" w:ascii="宋体" w:hAnsi="宋体" w:cs="宋体"/>
                <w:color w:val="000000"/>
                <w:szCs w:val="21"/>
              </w:rPr>
            </w:pPr>
          </w:p>
        </w:tc>
        <w:tc>
          <w:tcPr>
            <w:tcW w:w="111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61DC764">
            <w:pPr>
              <w:widowControl/>
              <w:jc w:val="center"/>
              <w:textAlignment w:val="center"/>
              <w:rPr>
                <w:rFonts w:hint="eastAsia" w:ascii="宋体" w:hAnsi="宋体" w:cs="宋体"/>
                <w:color w:val="000000"/>
                <w:szCs w:val="21"/>
              </w:rPr>
            </w:pPr>
          </w:p>
        </w:tc>
      </w:tr>
      <w:tr w14:paraId="15A27858">
        <w:tblPrEx>
          <w:tblCellMar>
            <w:top w:w="0" w:type="dxa"/>
            <w:left w:w="108" w:type="dxa"/>
            <w:bottom w:w="0" w:type="dxa"/>
            <w:right w:w="108" w:type="dxa"/>
          </w:tblCellMar>
        </w:tblPrEx>
        <w:trPr>
          <w:trHeight w:val="312" w:hRule="atLeast"/>
        </w:trPr>
        <w:tc>
          <w:tcPr>
            <w:tcW w:w="4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B4402E">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13</w:t>
            </w:r>
          </w:p>
        </w:tc>
        <w:tc>
          <w:tcPr>
            <w:tcW w:w="15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0F00A5">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安装2套水池及上下水管</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B547">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水池甲供、安装费</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F1785">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62208">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46925">
            <w:pPr>
              <w:widowControl/>
              <w:jc w:val="center"/>
              <w:textAlignment w:val="center"/>
              <w:rPr>
                <w:rFonts w:hint="eastAsia" w:ascii="宋体" w:hAnsi="宋体" w:cs="宋体"/>
                <w:color w:val="000000"/>
                <w:szCs w:val="21"/>
              </w:rPr>
            </w:pPr>
          </w:p>
        </w:tc>
        <w:tc>
          <w:tcPr>
            <w:tcW w:w="111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2327AEB">
            <w:pPr>
              <w:widowControl/>
              <w:jc w:val="center"/>
              <w:textAlignment w:val="center"/>
              <w:rPr>
                <w:rFonts w:hint="eastAsia" w:ascii="宋体" w:hAnsi="宋体" w:cs="宋体"/>
                <w:color w:val="000000"/>
                <w:szCs w:val="21"/>
              </w:rPr>
            </w:pPr>
          </w:p>
        </w:tc>
      </w:tr>
      <w:tr w14:paraId="4016A200">
        <w:tblPrEx>
          <w:tblCellMar>
            <w:top w:w="0" w:type="dxa"/>
            <w:left w:w="108" w:type="dxa"/>
            <w:bottom w:w="0" w:type="dxa"/>
            <w:right w:w="108" w:type="dxa"/>
          </w:tblCellMar>
        </w:tblPrEx>
        <w:trPr>
          <w:trHeight w:val="532" w:hRule="atLeast"/>
        </w:trPr>
        <w:tc>
          <w:tcPr>
            <w:tcW w:w="4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EF7BE6">
            <w:pPr>
              <w:keepNext w:val="0"/>
              <w:keepLines w:val="0"/>
              <w:widowControl/>
              <w:suppressLineNumbers w:val="0"/>
              <w:jc w:val="center"/>
              <w:textAlignment w:val="center"/>
              <w:rPr>
                <w:rFonts w:hint="eastAsia"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14</w:t>
            </w:r>
          </w:p>
        </w:tc>
        <w:tc>
          <w:tcPr>
            <w:tcW w:w="1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0D54F">
            <w:pPr>
              <w:jc w:val="center"/>
              <w:rPr>
                <w:rFonts w:hint="eastAsia" w:ascii="宋体" w:hAnsi="宋体" w:cs="宋体"/>
                <w:color w:val="000000"/>
                <w:szCs w:val="21"/>
              </w:rPr>
            </w:pP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1EB9">
            <w:pPr>
              <w:keepNext w:val="0"/>
              <w:keepLines w:val="0"/>
              <w:widowControl/>
              <w:suppressLineNumbers w:val="0"/>
              <w:jc w:val="left"/>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上下水管、砖墙钻孔</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B960C">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0123">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46BA">
            <w:pPr>
              <w:widowControl/>
              <w:jc w:val="center"/>
              <w:textAlignment w:val="center"/>
              <w:rPr>
                <w:rFonts w:hint="eastAsia" w:ascii="宋体" w:hAnsi="宋体" w:cs="宋体"/>
                <w:color w:val="000000"/>
                <w:szCs w:val="21"/>
              </w:rPr>
            </w:pPr>
          </w:p>
        </w:tc>
        <w:tc>
          <w:tcPr>
            <w:tcW w:w="111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4C62218">
            <w:pPr>
              <w:widowControl/>
              <w:jc w:val="center"/>
              <w:textAlignment w:val="center"/>
              <w:rPr>
                <w:rFonts w:hint="eastAsia" w:ascii="宋体" w:hAnsi="宋体" w:cs="宋体"/>
                <w:color w:val="000000"/>
                <w:szCs w:val="21"/>
              </w:rPr>
            </w:pPr>
          </w:p>
        </w:tc>
      </w:tr>
      <w:tr w14:paraId="3049C0C5">
        <w:tblPrEx>
          <w:tblCellMar>
            <w:top w:w="0" w:type="dxa"/>
            <w:left w:w="108" w:type="dxa"/>
            <w:bottom w:w="0" w:type="dxa"/>
            <w:right w:w="108" w:type="dxa"/>
          </w:tblCellMar>
        </w:tblPrEx>
        <w:trPr>
          <w:trHeight w:val="408" w:hRule="atLeast"/>
        </w:trPr>
        <w:tc>
          <w:tcPr>
            <w:tcW w:w="8429" w:type="dxa"/>
            <w:gridSpan w:val="7"/>
            <w:tcBorders>
              <w:top w:val="single" w:color="000000" w:sz="4" w:space="0"/>
              <w:left w:val="single" w:color="000000" w:sz="8" w:space="0"/>
              <w:bottom w:val="single" w:color="000000" w:sz="4" w:space="0"/>
              <w:right w:val="single" w:color="000000" w:sz="8" w:space="0"/>
            </w:tcBorders>
            <w:shd w:val="clear" w:color="auto" w:fill="auto"/>
            <w:vAlign w:val="center"/>
          </w:tcPr>
          <w:p w14:paraId="527D699E">
            <w:pPr>
              <w:widowControl/>
              <w:jc w:val="left"/>
              <w:textAlignment w:val="center"/>
              <w:rPr>
                <w:rFonts w:hint="eastAsia" w:ascii="宋体" w:hAnsi="宋体" w:cs="宋体"/>
                <w:color w:val="000000"/>
                <w:szCs w:val="21"/>
              </w:rPr>
            </w:pPr>
            <w:r>
              <w:rPr>
                <w:rFonts w:hint="eastAsia" w:ascii="宋体" w:hAnsi="宋体" w:cs="宋体"/>
                <w:color w:val="000000"/>
                <w:szCs w:val="21"/>
              </w:rPr>
              <w:t>合计：大写：                             ；小写：                    。</w:t>
            </w:r>
          </w:p>
        </w:tc>
      </w:tr>
      <w:tr w14:paraId="5DB627CF">
        <w:tblPrEx>
          <w:tblCellMar>
            <w:top w:w="0" w:type="dxa"/>
            <w:left w:w="108" w:type="dxa"/>
            <w:bottom w:w="0" w:type="dxa"/>
            <w:right w:w="108" w:type="dxa"/>
          </w:tblCellMar>
        </w:tblPrEx>
        <w:trPr>
          <w:trHeight w:val="408" w:hRule="atLeast"/>
        </w:trPr>
        <w:tc>
          <w:tcPr>
            <w:tcW w:w="8429" w:type="dxa"/>
            <w:gridSpan w:val="7"/>
            <w:tcBorders>
              <w:top w:val="single" w:color="000000" w:sz="4" w:space="0"/>
              <w:left w:val="single" w:color="000000" w:sz="8" w:space="0"/>
              <w:bottom w:val="single" w:color="000000" w:sz="4" w:space="0"/>
              <w:right w:val="single" w:color="000000" w:sz="8" w:space="0"/>
            </w:tcBorders>
            <w:shd w:val="clear" w:color="auto" w:fill="auto"/>
            <w:vAlign w:val="center"/>
          </w:tcPr>
          <w:p w14:paraId="18750E66">
            <w:pPr>
              <w:widowControl/>
              <w:textAlignment w:val="center"/>
              <w:rPr>
                <w:rFonts w:hint="eastAsia" w:ascii="宋体" w:hAnsi="宋体" w:cs="宋体"/>
                <w:color w:val="000000"/>
                <w:szCs w:val="21"/>
              </w:rPr>
            </w:pPr>
            <w:r>
              <w:rPr>
                <w:rFonts w:hint="eastAsia" w:ascii="宋体" w:hAnsi="宋体" w:cs="宋体"/>
                <w:color w:val="000000"/>
                <w:szCs w:val="21"/>
              </w:rPr>
              <w:t>备注：</w:t>
            </w:r>
            <w:r>
              <w:rPr>
                <w:rFonts w:hint="eastAsia" w:ascii="宋体" w:hAnsi="宋体" w:cs="宋体"/>
                <w:color w:val="000000"/>
                <w:kern w:val="0"/>
                <w:sz w:val="24"/>
                <w:lang w:bidi="ar"/>
              </w:rPr>
              <w:t>以上数量为暂估量，各潜在供应商应踏勘现场后结合实际考虑报价。</w:t>
            </w:r>
          </w:p>
        </w:tc>
      </w:tr>
    </w:tbl>
    <w:p w14:paraId="2A3B6FE0">
      <w:pPr>
        <w:spacing w:line="400" w:lineRule="exact"/>
        <w:ind w:firstLine="5600" w:firstLineChars="2000"/>
        <w:rPr>
          <w:rFonts w:hint="eastAsia" w:ascii="宋体" w:hAnsi="宋体"/>
          <w:sz w:val="28"/>
          <w:szCs w:val="28"/>
        </w:rPr>
      </w:pPr>
    </w:p>
    <w:p w14:paraId="270CFA9B">
      <w:pPr>
        <w:spacing w:line="400" w:lineRule="exact"/>
        <w:ind w:firstLine="3840" w:firstLineChars="1600"/>
        <w:rPr>
          <w:rFonts w:hint="eastAsia" w:ascii="宋体" w:hAnsi="宋体"/>
          <w:sz w:val="24"/>
        </w:rPr>
      </w:pPr>
      <w:r>
        <w:rPr>
          <w:rFonts w:hint="eastAsia" w:ascii="宋体" w:hAnsi="宋体"/>
          <w:sz w:val="24"/>
        </w:rPr>
        <w:t>投标人名称（盖章）：</w:t>
      </w:r>
    </w:p>
    <w:p w14:paraId="37F6D1D8">
      <w:pPr>
        <w:spacing w:line="400" w:lineRule="exact"/>
        <w:rPr>
          <w:rFonts w:hint="eastAsia" w:ascii="宋体" w:hAnsi="宋体"/>
          <w:sz w:val="24"/>
        </w:rPr>
      </w:pPr>
      <w:r>
        <w:rPr>
          <w:rFonts w:hint="eastAsia" w:ascii="宋体" w:hAnsi="宋体"/>
          <w:sz w:val="24"/>
        </w:rPr>
        <w:t xml:space="preserve">               法定代表人或授权委托人签字（或盖章）：</w:t>
      </w:r>
    </w:p>
    <w:p w14:paraId="12DD1487">
      <w:pPr>
        <w:spacing w:line="400" w:lineRule="exact"/>
        <w:jc w:val="right"/>
        <w:rPr>
          <w:rFonts w:hint="eastAsia" w:ascii="宋体" w:hAnsi="宋体"/>
          <w:sz w:val="24"/>
        </w:rPr>
      </w:pPr>
      <w:r>
        <w:rPr>
          <w:rFonts w:hint="eastAsia" w:ascii="宋体" w:hAnsi="宋体"/>
          <w:sz w:val="24"/>
        </w:rPr>
        <w:t xml:space="preserve"> 日   期：  年   月     日</w:t>
      </w:r>
    </w:p>
    <w:p w14:paraId="46693657">
      <w:pPr>
        <w:rPr>
          <w:rFonts w:hint="eastAsia" w:ascii="宋体" w:hAnsi="宋体" w:cs="仿宋_GB2312"/>
          <w:b/>
          <w:bCs/>
          <w:sz w:val="28"/>
          <w:szCs w:val="28"/>
        </w:rPr>
      </w:pPr>
      <w:r>
        <w:rPr>
          <w:rFonts w:hint="eastAsia" w:ascii="宋体" w:hAnsi="宋体" w:cs="仿宋_GB2312"/>
          <w:b/>
          <w:bCs/>
          <w:sz w:val="28"/>
          <w:szCs w:val="28"/>
        </w:rPr>
        <w:br w:type="page"/>
      </w:r>
    </w:p>
    <w:p w14:paraId="4D568364">
      <w:pPr>
        <w:spacing w:line="500" w:lineRule="exact"/>
        <w:rPr>
          <w:rFonts w:hint="eastAsia" w:ascii="宋体" w:hAnsi="宋体" w:cs="仿宋_GB2312"/>
          <w:b/>
          <w:bCs/>
          <w:sz w:val="28"/>
          <w:szCs w:val="28"/>
        </w:rPr>
      </w:pPr>
      <w:r>
        <w:rPr>
          <w:rFonts w:hint="eastAsia" w:ascii="宋体" w:hAnsi="宋体" w:cs="仿宋_GB2312"/>
          <w:b/>
          <w:bCs/>
          <w:sz w:val="28"/>
          <w:szCs w:val="28"/>
        </w:rPr>
        <w:t>附件七：</w:t>
      </w:r>
    </w:p>
    <w:p w14:paraId="0AFB80BA">
      <w:pPr>
        <w:spacing w:line="520" w:lineRule="exact"/>
        <w:jc w:val="center"/>
        <w:rPr>
          <w:rFonts w:hint="eastAsia" w:ascii="仿宋" w:hAnsi="仿宋" w:eastAsia="仿宋" w:cs="仿宋"/>
          <w:b/>
          <w:sz w:val="28"/>
          <w:szCs w:val="28"/>
        </w:rPr>
      </w:pPr>
      <w:r>
        <w:rPr>
          <w:rFonts w:hint="eastAsia" w:ascii="仿宋" w:hAnsi="仿宋" w:eastAsia="仿宋" w:cs="仿宋"/>
          <w:b/>
          <w:sz w:val="28"/>
          <w:szCs w:val="28"/>
        </w:rPr>
        <w:t>最后报价一览表</w:t>
      </w:r>
    </w:p>
    <w:p w14:paraId="6D861A89">
      <w:pPr>
        <w:spacing w:after="120" w:line="520" w:lineRule="exact"/>
        <w:rPr>
          <w:rFonts w:hint="eastAsia" w:ascii="宋体" w:hAnsi="宋体" w:cs="宋体"/>
          <w:sz w:val="28"/>
          <w:szCs w:val="28"/>
        </w:rPr>
      </w:pPr>
      <w:r>
        <w:rPr>
          <w:rFonts w:hint="eastAsia" w:ascii="宋体" w:hAnsi="宋体" w:cs="宋体"/>
          <w:sz w:val="28"/>
          <w:szCs w:val="28"/>
          <w:u w:val="single"/>
        </w:rPr>
        <w:t>启东市妇幼保健院</w:t>
      </w:r>
      <w:r>
        <w:rPr>
          <w:rFonts w:hint="eastAsia" w:ascii="宋体" w:hAnsi="宋体" w:cs="宋体"/>
          <w:sz w:val="28"/>
          <w:szCs w:val="28"/>
        </w:rPr>
        <w:t>：</w:t>
      </w:r>
    </w:p>
    <w:p w14:paraId="4CB4F819">
      <w:pPr>
        <w:spacing w:after="120" w:line="520" w:lineRule="exact"/>
        <w:ind w:firstLine="560" w:firstLineChars="200"/>
        <w:rPr>
          <w:rFonts w:hint="eastAsia" w:ascii="宋体" w:hAnsi="宋体" w:cs="宋体"/>
          <w:sz w:val="28"/>
          <w:szCs w:val="28"/>
        </w:rPr>
      </w:pPr>
      <w:r>
        <w:rPr>
          <w:rFonts w:hint="eastAsia" w:ascii="宋体" w:hAnsi="宋体" w:cs="宋体"/>
          <w:sz w:val="28"/>
          <w:szCs w:val="28"/>
        </w:rPr>
        <w:t>根据</w:t>
      </w:r>
      <w:r>
        <w:rPr>
          <w:rFonts w:hint="eastAsia" w:ascii="宋体" w:hAnsi="宋体" w:cs="宋体"/>
          <w:sz w:val="28"/>
          <w:szCs w:val="28"/>
          <w:u w:val="single"/>
        </w:rPr>
        <w:t>启东市妇幼保健院</w:t>
      </w:r>
      <w:r>
        <w:rPr>
          <w:rFonts w:hint="eastAsia" w:ascii="宋体" w:hAnsi="宋体" w:cs="宋体"/>
          <w:sz w:val="28"/>
          <w:szCs w:val="28"/>
          <w:u w:val="single"/>
          <w:lang w:val="en-US" w:eastAsia="zh-CN"/>
        </w:rPr>
        <w:t>中医科</w:t>
      </w:r>
      <w:r>
        <w:rPr>
          <w:rFonts w:hint="eastAsia" w:ascii="宋体" w:hAnsi="宋体" w:cs="宋体"/>
          <w:sz w:val="28"/>
          <w:szCs w:val="28"/>
          <w:u w:val="single"/>
        </w:rPr>
        <w:t>基建改造项目</w:t>
      </w:r>
      <w:r>
        <w:rPr>
          <w:rFonts w:hint="eastAsia" w:ascii="宋体" w:hAnsi="宋体" w:cs="宋体"/>
          <w:sz w:val="28"/>
          <w:szCs w:val="28"/>
        </w:rPr>
        <w:t>谈判文件上明确的各项要求，本人经请示公司领导同意并代表本公司对本项目做出最后报价如下：</w:t>
      </w:r>
    </w:p>
    <w:tbl>
      <w:tblPr>
        <w:tblStyle w:val="59"/>
        <w:tblpPr w:leftFromText="180" w:rightFromText="180" w:vertAnchor="text" w:horzAnchor="page" w:tblpX="1381" w:tblpY="36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7"/>
        <w:gridCol w:w="3260"/>
        <w:gridCol w:w="2579"/>
      </w:tblGrid>
      <w:tr w14:paraId="052B2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2" w:hRule="atLeast"/>
        </w:trPr>
        <w:tc>
          <w:tcPr>
            <w:tcW w:w="3227" w:type="dxa"/>
            <w:tcBorders>
              <w:top w:val="single" w:color="auto" w:sz="4" w:space="0"/>
              <w:left w:val="single" w:color="auto" w:sz="4" w:space="0"/>
              <w:bottom w:val="single" w:color="auto" w:sz="4" w:space="0"/>
              <w:right w:val="single" w:color="auto" w:sz="4" w:space="0"/>
            </w:tcBorders>
            <w:vAlign w:val="center"/>
          </w:tcPr>
          <w:p w14:paraId="559EBA83">
            <w:pPr>
              <w:spacing w:line="360" w:lineRule="exact"/>
              <w:ind w:left="1"/>
              <w:jc w:val="center"/>
              <w:textAlignment w:val="bottom"/>
              <w:rPr>
                <w:rFonts w:hint="eastAsia" w:ascii="宋体" w:hAnsi="宋体"/>
                <w:sz w:val="28"/>
                <w:szCs w:val="28"/>
              </w:rPr>
            </w:pPr>
            <w:r>
              <w:rPr>
                <w:rFonts w:hint="eastAsia" w:ascii="宋体" w:hAnsi="宋体"/>
                <w:sz w:val="28"/>
                <w:szCs w:val="28"/>
              </w:rPr>
              <w:t>项目名称</w:t>
            </w:r>
          </w:p>
        </w:tc>
        <w:tc>
          <w:tcPr>
            <w:tcW w:w="3260" w:type="dxa"/>
            <w:tcBorders>
              <w:top w:val="single" w:color="auto" w:sz="4" w:space="0"/>
              <w:left w:val="single" w:color="auto" w:sz="4" w:space="0"/>
              <w:bottom w:val="single" w:color="auto" w:sz="4" w:space="0"/>
              <w:right w:val="single" w:color="auto" w:sz="4" w:space="0"/>
            </w:tcBorders>
            <w:vAlign w:val="center"/>
          </w:tcPr>
          <w:p w14:paraId="45660EDA">
            <w:pPr>
              <w:spacing w:line="360" w:lineRule="exact"/>
              <w:ind w:left="1"/>
              <w:jc w:val="center"/>
              <w:textAlignment w:val="bottom"/>
              <w:rPr>
                <w:rFonts w:hint="eastAsia" w:ascii="宋体" w:hAnsi="宋体"/>
                <w:sz w:val="28"/>
                <w:szCs w:val="28"/>
              </w:rPr>
            </w:pPr>
            <w:r>
              <w:rPr>
                <w:rFonts w:hint="eastAsia" w:ascii="宋体" w:hAnsi="宋体"/>
                <w:sz w:val="28"/>
                <w:szCs w:val="28"/>
              </w:rPr>
              <w:t>投标人报价</w:t>
            </w:r>
          </w:p>
        </w:tc>
        <w:tc>
          <w:tcPr>
            <w:tcW w:w="2579" w:type="dxa"/>
            <w:tcBorders>
              <w:top w:val="single" w:color="auto" w:sz="4" w:space="0"/>
              <w:left w:val="single" w:color="auto" w:sz="4" w:space="0"/>
              <w:bottom w:val="single" w:color="auto" w:sz="4" w:space="0"/>
              <w:right w:val="single" w:color="auto" w:sz="4" w:space="0"/>
            </w:tcBorders>
            <w:vAlign w:val="center"/>
          </w:tcPr>
          <w:p w14:paraId="7754A42C">
            <w:pPr>
              <w:spacing w:line="360" w:lineRule="exact"/>
              <w:ind w:left="1" w:hanging="1"/>
              <w:jc w:val="center"/>
              <w:textAlignment w:val="bottom"/>
              <w:rPr>
                <w:rFonts w:hint="eastAsia" w:ascii="宋体" w:hAnsi="宋体"/>
                <w:sz w:val="28"/>
                <w:szCs w:val="28"/>
              </w:rPr>
            </w:pPr>
            <w:r>
              <w:rPr>
                <w:rFonts w:hint="eastAsia" w:ascii="宋体" w:hAnsi="宋体"/>
                <w:sz w:val="28"/>
                <w:szCs w:val="28"/>
              </w:rPr>
              <w:t>付款结算方式</w:t>
            </w:r>
          </w:p>
        </w:tc>
      </w:tr>
      <w:tr w14:paraId="709E0E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16" w:hRule="atLeast"/>
        </w:trPr>
        <w:tc>
          <w:tcPr>
            <w:tcW w:w="3227" w:type="dxa"/>
            <w:tcBorders>
              <w:top w:val="single" w:color="auto" w:sz="4" w:space="0"/>
              <w:left w:val="single" w:color="auto" w:sz="4" w:space="0"/>
              <w:bottom w:val="single" w:color="auto" w:sz="4" w:space="0"/>
              <w:right w:val="single" w:color="auto" w:sz="4" w:space="0"/>
            </w:tcBorders>
            <w:vAlign w:val="center"/>
          </w:tcPr>
          <w:p w14:paraId="63FD6299">
            <w:pPr>
              <w:spacing w:line="360" w:lineRule="exact"/>
              <w:ind w:left="1"/>
              <w:textAlignment w:val="bottom"/>
              <w:rPr>
                <w:rFonts w:hint="eastAsia" w:ascii="宋体" w:hAnsi="宋体"/>
                <w:bCs/>
                <w:sz w:val="28"/>
                <w:szCs w:val="28"/>
              </w:rPr>
            </w:pPr>
            <w:r>
              <w:rPr>
                <w:rFonts w:hint="eastAsia" w:ascii="宋体" w:hAnsi="宋体"/>
                <w:bCs/>
                <w:sz w:val="28"/>
                <w:szCs w:val="28"/>
              </w:rPr>
              <w:t>启东市妇幼保健院</w:t>
            </w:r>
            <w:r>
              <w:rPr>
                <w:rFonts w:hint="eastAsia" w:ascii="宋体" w:hAnsi="宋体"/>
                <w:bCs/>
                <w:sz w:val="28"/>
                <w:szCs w:val="28"/>
                <w:lang w:val="en-US" w:eastAsia="zh-CN"/>
              </w:rPr>
              <w:t>中医科</w:t>
            </w:r>
            <w:r>
              <w:rPr>
                <w:rFonts w:hint="eastAsia" w:ascii="宋体" w:hAnsi="宋体"/>
                <w:bCs/>
                <w:sz w:val="28"/>
                <w:szCs w:val="28"/>
              </w:rPr>
              <w:t>基建改造项目</w:t>
            </w:r>
          </w:p>
        </w:tc>
        <w:tc>
          <w:tcPr>
            <w:tcW w:w="3260" w:type="dxa"/>
            <w:tcBorders>
              <w:top w:val="single" w:color="auto" w:sz="4" w:space="0"/>
              <w:left w:val="single" w:color="auto" w:sz="4" w:space="0"/>
              <w:bottom w:val="single" w:color="auto" w:sz="4" w:space="0"/>
              <w:right w:val="single" w:color="auto" w:sz="4" w:space="0"/>
            </w:tcBorders>
            <w:vAlign w:val="center"/>
          </w:tcPr>
          <w:p w14:paraId="0ABC8384">
            <w:pPr>
              <w:spacing w:line="360" w:lineRule="exact"/>
              <w:ind w:left="1"/>
              <w:textAlignment w:val="bottom"/>
              <w:rPr>
                <w:rFonts w:hint="eastAsia" w:ascii="宋体" w:hAnsi="宋体"/>
                <w:bCs/>
                <w:sz w:val="28"/>
                <w:szCs w:val="28"/>
              </w:rPr>
            </w:pPr>
            <w:r>
              <w:rPr>
                <w:rFonts w:hint="eastAsia" w:ascii="宋体" w:hAnsi="宋体"/>
                <w:bCs/>
                <w:sz w:val="28"/>
                <w:szCs w:val="28"/>
              </w:rPr>
              <w:t>大写：</w:t>
            </w:r>
          </w:p>
          <w:p w14:paraId="7D0E230F">
            <w:pPr>
              <w:spacing w:line="360" w:lineRule="exact"/>
              <w:ind w:left="1"/>
              <w:textAlignment w:val="bottom"/>
            </w:pPr>
            <w:r>
              <w:rPr>
                <w:rFonts w:hint="eastAsia" w:ascii="宋体" w:hAnsi="宋体"/>
                <w:bCs/>
                <w:sz w:val="28"/>
                <w:szCs w:val="28"/>
              </w:rPr>
              <w:t>小写：</w:t>
            </w:r>
          </w:p>
        </w:tc>
        <w:tc>
          <w:tcPr>
            <w:tcW w:w="2579" w:type="dxa"/>
            <w:tcBorders>
              <w:top w:val="single" w:color="auto" w:sz="4" w:space="0"/>
              <w:left w:val="single" w:color="auto" w:sz="4" w:space="0"/>
              <w:bottom w:val="single" w:color="auto" w:sz="4" w:space="0"/>
              <w:right w:val="single" w:color="auto" w:sz="4" w:space="0"/>
            </w:tcBorders>
            <w:vAlign w:val="center"/>
          </w:tcPr>
          <w:p w14:paraId="2263FAED">
            <w:pPr>
              <w:spacing w:line="360" w:lineRule="exact"/>
              <w:ind w:left="1"/>
              <w:textAlignment w:val="bottom"/>
              <w:rPr>
                <w:rFonts w:hint="eastAsia" w:ascii="宋体" w:hAnsi="宋体"/>
                <w:sz w:val="28"/>
                <w:szCs w:val="28"/>
              </w:rPr>
            </w:pPr>
            <w:r>
              <w:rPr>
                <w:rFonts w:hint="eastAsia" w:ascii="宋体" w:hAnsi="宋体"/>
                <w:sz w:val="28"/>
                <w:szCs w:val="28"/>
              </w:rPr>
              <w:t>完全响应谈判公告要求的付款方式</w:t>
            </w:r>
          </w:p>
        </w:tc>
      </w:tr>
    </w:tbl>
    <w:p w14:paraId="7AB114C2">
      <w:pPr>
        <w:pStyle w:val="2"/>
      </w:pPr>
    </w:p>
    <w:p w14:paraId="76766091">
      <w:pPr>
        <w:spacing w:after="120" w:line="520" w:lineRule="exact"/>
        <w:ind w:firstLine="560" w:firstLineChars="200"/>
        <w:rPr>
          <w:rFonts w:hint="eastAsia" w:ascii="宋体" w:hAnsi="宋体" w:cs="宋体"/>
          <w:sz w:val="28"/>
          <w:szCs w:val="28"/>
        </w:rPr>
      </w:pPr>
      <w:r>
        <w:rPr>
          <w:rFonts w:hint="eastAsia" w:ascii="宋体" w:hAnsi="宋体" w:cs="宋体"/>
          <w:sz w:val="28"/>
          <w:szCs w:val="28"/>
        </w:rPr>
        <w:t>相关补充说明：（如有）</w:t>
      </w:r>
    </w:p>
    <w:p w14:paraId="366391E3">
      <w:pPr>
        <w:spacing w:after="120" w:line="520" w:lineRule="exact"/>
        <w:ind w:firstLine="560" w:firstLineChars="200"/>
        <w:rPr>
          <w:rFonts w:hint="eastAsia" w:ascii="宋体" w:hAnsi="宋体" w:cs="宋体"/>
          <w:sz w:val="28"/>
          <w:szCs w:val="28"/>
        </w:rPr>
      </w:pPr>
    </w:p>
    <w:p w14:paraId="24E08B02">
      <w:pPr>
        <w:spacing w:after="120" w:line="520" w:lineRule="exact"/>
        <w:ind w:firstLine="560" w:firstLineChars="200"/>
        <w:rPr>
          <w:rFonts w:hint="eastAsia" w:ascii="宋体" w:hAnsi="宋体" w:cs="宋体"/>
          <w:sz w:val="28"/>
          <w:szCs w:val="28"/>
        </w:rPr>
      </w:pPr>
      <w:r>
        <w:rPr>
          <w:rFonts w:hint="eastAsia" w:ascii="宋体" w:hAnsi="宋体" w:cs="宋体"/>
          <w:sz w:val="28"/>
          <w:szCs w:val="28"/>
        </w:rPr>
        <w:t>投标人名称（盖章）：</w:t>
      </w:r>
    </w:p>
    <w:p w14:paraId="55418186">
      <w:pPr>
        <w:spacing w:after="120" w:line="520" w:lineRule="exact"/>
        <w:ind w:firstLine="560" w:firstLineChars="200"/>
        <w:rPr>
          <w:rFonts w:hint="eastAsia" w:ascii="宋体" w:hAnsi="宋体" w:cs="宋体"/>
          <w:sz w:val="28"/>
          <w:szCs w:val="28"/>
        </w:rPr>
      </w:pPr>
      <w:r>
        <w:rPr>
          <w:rFonts w:hint="eastAsia" w:ascii="宋体" w:hAnsi="宋体" w:cs="宋体"/>
          <w:sz w:val="28"/>
          <w:szCs w:val="28"/>
        </w:rPr>
        <w:t>法定代表人或授权委托人签字（或盖章）：</w:t>
      </w:r>
    </w:p>
    <w:p w14:paraId="4D12DB8E">
      <w:pPr>
        <w:spacing w:after="120" w:line="520" w:lineRule="exact"/>
        <w:ind w:firstLine="560" w:firstLineChars="200"/>
        <w:rPr>
          <w:rFonts w:hint="eastAsia" w:ascii="宋体" w:hAnsi="宋体" w:cs="宋体"/>
          <w:sz w:val="28"/>
          <w:szCs w:val="28"/>
        </w:rPr>
      </w:pPr>
      <w:r>
        <w:rPr>
          <w:rFonts w:hint="eastAsia" w:ascii="宋体" w:hAnsi="宋体" w:cs="宋体"/>
          <w:sz w:val="28"/>
          <w:szCs w:val="28"/>
        </w:rPr>
        <w:t>日期：</w:t>
      </w:r>
    </w:p>
    <w:p w14:paraId="677DA34F">
      <w:pPr>
        <w:pStyle w:val="226"/>
        <w:rPr>
          <w:rFonts w:hint="eastAsia"/>
        </w:rPr>
      </w:pPr>
      <w:r>
        <w:rPr>
          <w:rFonts w:hint="eastAsia"/>
        </w:rPr>
        <w:t>注：1.投标单位可按以上格式制作“最后报价一览表”，签字并加盖单位公章后密封在价格标密封袋内，在开标现场填写，供最后报价时使用。单价按同比例下浮，即最终单价=首次报价单价*（最终总报价/首次总报价）</w:t>
      </w:r>
    </w:p>
    <w:p w14:paraId="59EF0DE6">
      <w:pPr>
        <w:pStyle w:val="226"/>
        <w:rPr>
          <w:rFonts w:hint="eastAsia"/>
        </w:rPr>
      </w:pPr>
      <w:r>
        <w:rPr>
          <w:rFonts w:hint="eastAsia"/>
        </w:rPr>
        <w:t>2.本项目最终报价仅接受等于或低于供应商的首次报价，否则作无效响应处理。</w:t>
      </w:r>
    </w:p>
    <w:p w14:paraId="42F52897">
      <w:pPr>
        <w:pStyle w:val="226"/>
        <w:rPr>
          <w:rFonts w:hint="eastAsia"/>
        </w:rPr>
      </w:pPr>
      <w:r>
        <w:rPr>
          <w:rFonts w:hint="eastAsia"/>
        </w:rPr>
        <w:t>3.一旦成交，最终报价响应总价即为本项目的成交价。</w:t>
      </w:r>
    </w:p>
    <w:p w14:paraId="5223023E"/>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1DE48">
    <w:pPr>
      <w:pStyle w:val="34"/>
      <w:tabs>
        <w:tab w:val="left" w:pos="3969"/>
        <w:tab w:val="clear" w:pos="4153"/>
      </w:tabs>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4310" cy="131445"/>
              <wp:effectExtent l="0" t="0" r="0" b="0"/>
              <wp:wrapNone/>
              <wp:docPr id="3" name="文本框 2"/>
              <wp:cNvGraphicFramePr/>
              <a:graphic xmlns:a="http://schemas.openxmlformats.org/drawingml/2006/main">
                <a:graphicData uri="http://schemas.microsoft.com/office/word/2010/wordprocessingShape">
                  <wps:wsp>
                    <wps:cNvSpPr txBox="1"/>
                    <wps:spPr>
                      <a:xfrm>
                        <a:off x="0" y="0"/>
                        <a:ext cx="194310" cy="131445"/>
                      </a:xfrm>
                      <a:prstGeom prst="rect">
                        <a:avLst/>
                      </a:prstGeom>
                      <a:noFill/>
                      <a:ln>
                        <a:noFill/>
                      </a:ln>
                    </wps:spPr>
                    <wps:txbx>
                      <w:txbxContent>
                        <w:p w14:paraId="36EE4ADA">
                          <w:pPr>
                            <w:pStyle w:val="34"/>
                            <w:rPr>
                              <w:rStyle w:val="64"/>
                            </w:rPr>
                          </w:pPr>
                          <w:r>
                            <w:rPr>
                              <w:rStyle w:val="64"/>
                            </w:rPr>
                            <w:fldChar w:fldCharType="begin"/>
                          </w:r>
                          <w:r>
                            <w:rPr>
                              <w:rStyle w:val="64"/>
                            </w:rPr>
                            <w:instrText xml:space="preserve">PAGE  </w:instrText>
                          </w:r>
                          <w:r>
                            <w:rPr>
                              <w:rStyle w:val="64"/>
                            </w:rPr>
                            <w:fldChar w:fldCharType="separate"/>
                          </w:r>
                          <w:r>
                            <w:rPr>
                              <w:rStyle w:val="64"/>
                            </w:rPr>
                            <w:t>8</w:t>
                          </w:r>
                          <w:r>
                            <w:rPr>
                              <w:rStyle w:val="64"/>
                            </w:rPr>
                            <w:fldChar w:fldCharType="end"/>
                          </w:r>
                        </w:p>
                      </w:txbxContent>
                    </wps:txbx>
                    <wps:bodyPr lIns="0" tIns="0" rIns="0" bIns="0" upright="1">
                      <a:spAutoFit/>
                    </wps:bodyPr>
                  </wps:wsp>
                </a:graphicData>
              </a:graphic>
            </wp:anchor>
          </w:drawing>
        </mc:Choice>
        <mc:Fallback>
          <w:pict>
            <v:shape id="文本框 2" o:spid="_x0000_s1026" o:spt="202" type="#_x0000_t202" style="position:absolute;left:0pt;margin-top:0pt;height:10.35pt;width:15.3pt;mso-position-horizontal:center;mso-position-horizontal-relative:margin;z-index:251659264;mso-width-relative:page;mso-height-relative:page;" filled="f" stroked="f" coordsize="21600,21600" o:gfxdata="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Pn0c0QAAAAMBAAAPAAAAAAAAAAEAIAAAACIAAABkcnMvZG93bnJldi54bWxQ&#10;SwECFAAUAAAACACHTuJATPgNGsUBAACLAwAADgAAAAAAAAABACAAAAAgAQAAZHJzL2Uyb0RvYy54&#10;bWxQSwUGAAAAAAYABgBZAQAAVwUAAAAA&#10;">
              <v:fill on="f" focussize="0,0"/>
              <v:stroke on="f"/>
              <v:imagedata o:title=""/>
              <o:lock v:ext="edit" aspectratio="f"/>
              <v:textbox inset="0mm,0mm,0mm,0mm" style="mso-fit-shape-to-text:t;">
                <w:txbxContent>
                  <w:p w14:paraId="36EE4ADA">
                    <w:pPr>
                      <w:pStyle w:val="34"/>
                      <w:rPr>
                        <w:rStyle w:val="64"/>
                      </w:rPr>
                    </w:pPr>
                    <w:r>
                      <w:rPr>
                        <w:rStyle w:val="64"/>
                      </w:rPr>
                      <w:fldChar w:fldCharType="begin"/>
                    </w:r>
                    <w:r>
                      <w:rPr>
                        <w:rStyle w:val="64"/>
                      </w:rPr>
                      <w:instrText xml:space="preserve">PAGE  </w:instrText>
                    </w:r>
                    <w:r>
                      <w:rPr>
                        <w:rStyle w:val="64"/>
                      </w:rPr>
                      <w:fldChar w:fldCharType="separate"/>
                    </w:r>
                    <w:r>
                      <w:rPr>
                        <w:rStyle w:val="64"/>
                      </w:rPr>
                      <w:t>8</w:t>
                    </w:r>
                    <w:r>
                      <w:rPr>
                        <w:rStyle w:val="6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FDFC6">
    <w:pPr>
      <w:pStyle w:val="35"/>
      <w:pBdr>
        <w:bottom w:val="none" w:color="auto" w:sz="0" w:space="1"/>
      </w:pBdr>
      <w:spacing w:line="240" w:lineRule="atLeast"/>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144C4"/>
    <w:multiLevelType w:val="multilevel"/>
    <w:tmpl w:val="03B144C4"/>
    <w:lvl w:ilvl="0" w:tentative="0">
      <w:start w:val="1"/>
      <w:numFmt w:val="decimal"/>
      <w:pStyle w:val="205"/>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1E294420"/>
    <w:multiLevelType w:val="multilevel"/>
    <w:tmpl w:val="1E294420"/>
    <w:lvl w:ilvl="0" w:tentative="0">
      <w:start w:val="1"/>
      <w:numFmt w:val="decimal"/>
      <w:lvlText w:val="第%1章"/>
      <w:lvlJc w:val="left"/>
      <w:pPr>
        <w:ind w:left="0" w:firstLine="0"/>
      </w:pPr>
      <w:rPr>
        <w:rFonts w:hint="eastAsia" w:ascii="宋体" w:eastAsia="宋体"/>
        <w:caps w:val="0"/>
        <w:strike w:val="0"/>
        <w:dstrike w:val="0"/>
        <w:vanish w:val="0"/>
        <w:color w:val="auto"/>
        <w:sz w:val="32"/>
        <w:u w:val="none"/>
        <w:vertAlign w:val="baseline"/>
      </w:rPr>
    </w:lvl>
    <w:lvl w:ilvl="1" w:tentative="0">
      <w:start w:val="1"/>
      <w:numFmt w:val="decimal"/>
      <w:pStyle w:val="189"/>
      <w:suff w:val="space"/>
      <w:lvlText w:val="%1.%2."/>
      <w:lvlJc w:val="left"/>
      <w:pPr>
        <w:ind w:left="0" w:firstLine="0"/>
      </w:pPr>
      <w:rPr>
        <w:rFonts w:hint="eastAsia" w:ascii="宋体" w:eastAsia="宋体"/>
        <w:b/>
        <w:i w:val="0"/>
        <w:caps w:val="0"/>
        <w:strike w:val="0"/>
        <w:dstrike w:val="0"/>
        <w:vanish w:val="0"/>
        <w:color w:val="auto"/>
        <w:sz w:val="30"/>
        <w:u w:val="none"/>
        <w:vertAlign w:val="baseline"/>
      </w:rPr>
    </w:lvl>
    <w:lvl w:ilvl="2" w:tentative="0">
      <w:start w:val="1"/>
      <w:numFmt w:val="decimal"/>
      <w:pStyle w:val="190"/>
      <w:suff w:val="space"/>
      <w:lvlText w:val="%1.%2.%3."/>
      <w:lvlJc w:val="left"/>
      <w:pPr>
        <w:ind w:left="0" w:firstLine="0"/>
      </w:pPr>
      <w:rPr>
        <w:rFonts w:hint="eastAsia"/>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abstractNum w:abstractNumId="2">
    <w:nsid w:val="5BA9B2D2"/>
    <w:multiLevelType w:val="singleLevel"/>
    <w:tmpl w:val="5BA9B2D2"/>
    <w:lvl w:ilvl="0" w:tentative="0">
      <w:start w:val="1"/>
      <w:numFmt w:val="decimal"/>
      <w:suff w:val="nothing"/>
      <w:lvlText w:val="%1．"/>
      <w:lvlJc w:val="left"/>
    </w:lvl>
  </w:abstractNum>
  <w:abstractNum w:abstractNumId="3">
    <w:nsid w:val="6D651EAB"/>
    <w:multiLevelType w:val="singleLevel"/>
    <w:tmpl w:val="6D651EAB"/>
    <w:lvl w:ilvl="0" w:tentative="0">
      <w:start w:val="1"/>
      <w:numFmt w:val="decimal"/>
      <w:suff w:val="nothing"/>
      <w:lvlText w:val="%1、"/>
      <w:lvlJc w:val="left"/>
    </w:lvl>
  </w:abstractNum>
  <w:abstractNum w:abstractNumId="4">
    <w:nsid w:val="70C45358"/>
    <w:multiLevelType w:val="multilevel"/>
    <w:tmpl w:val="70C45358"/>
    <w:lvl w:ilvl="0" w:tentative="0">
      <w:start w:val="1"/>
      <w:numFmt w:val="decimal"/>
      <w:pStyle w:val="206"/>
      <w:lvlText w:val="第%1章 "/>
      <w:lvlJc w:val="left"/>
      <w:pPr>
        <w:tabs>
          <w:tab w:val="left" w:pos="1206"/>
        </w:tabs>
        <w:ind w:left="639" w:firstLine="0"/>
      </w:pPr>
      <w:rPr>
        <w:rFonts w:hint="eastAsia"/>
      </w:rPr>
    </w:lvl>
    <w:lvl w:ilvl="1" w:tentative="0">
      <w:start w:val="1"/>
      <w:numFmt w:val="decimal"/>
      <w:lvlText w:val="%1.%2"/>
      <w:lvlJc w:val="left"/>
      <w:pPr>
        <w:tabs>
          <w:tab w:val="left" w:pos="567"/>
        </w:tabs>
        <w:ind w:left="0" w:firstLine="0"/>
      </w:pPr>
      <w:rPr>
        <w:rFonts w:hint="eastAsia"/>
      </w:rPr>
    </w:lvl>
    <w:lvl w:ilvl="2" w:tentative="0">
      <w:start w:val="1"/>
      <w:numFmt w:val="decimal"/>
      <w:lvlText w:val="%1.%2.%3"/>
      <w:lvlJc w:val="left"/>
      <w:pPr>
        <w:tabs>
          <w:tab w:val="left" w:pos="4565"/>
        </w:tabs>
        <w:ind w:left="0" w:firstLine="0"/>
      </w:pPr>
      <w:rPr>
        <w:rFonts w:hint="eastAsia"/>
      </w:rPr>
    </w:lvl>
    <w:lvl w:ilvl="3" w:tentative="0">
      <w:start w:val="1"/>
      <w:numFmt w:val="decimal"/>
      <w:lvlText w:val="%1.%2.%3.%4"/>
      <w:lvlJc w:val="left"/>
      <w:pPr>
        <w:tabs>
          <w:tab w:val="left" w:pos="567"/>
        </w:tabs>
        <w:ind w:left="0" w:firstLine="0"/>
      </w:pPr>
      <w:rPr>
        <w:rFonts w:hint="eastAsia"/>
      </w:rPr>
    </w:lvl>
    <w:lvl w:ilvl="4" w:tentative="0">
      <w:start w:val="1"/>
      <w:numFmt w:val="decimal"/>
      <w:lvlText w:val="%1.%2.%3.%4.%5"/>
      <w:lvlJc w:val="left"/>
      <w:pPr>
        <w:tabs>
          <w:tab w:val="left" w:pos="567"/>
        </w:tabs>
        <w:ind w:left="0" w:firstLine="0"/>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0MTM3ZWRiNTk2ZmU0ODE1ZWUyNTBiNGY4ZmFkMTgifQ=="/>
  </w:docVars>
  <w:rsids>
    <w:rsidRoot w:val="0066708D"/>
    <w:rsid w:val="00000546"/>
    <w:rsid w:val="00000AB2"/>
    <w:rsid w:val="00002A6E"/>
    <w:rsid w:val="00002A9B"/>
    <w:rsid w:val="000063CE"/>
    <w:rsid w:val="000065AF"/>
    <w:rsid w:val="000103FA"/>
    <w:rsid w:val="000144B7"/>
    <w:rsid w:val="00015136"/>
    <w:rsid w:val="00015ECD"/>
    <w:rsid w:val="000176B2"/>
    <w:rsid w:val="000207EA"/>
    <w:rsid w:val="00020819"/>
    <w:rsid w:val="0002112A"/>
    <w:rsid w:val="00021B3F"/>
    <w:rsid w:val="0002219B"/>
    <w:rsid w:val="0002328B"/>
    <w:rsid w:val="00024D7D"/>
    <w:rsid w:val="0002533A"/>
    <w:rsid w:val="0002708D"/>
    <w:rsid w:val="000274F9"/>
    <w:rsid w:val="000277CD"/>
    <w:rsid w:val="00031AD6"/>
    <w:rsid w:val="00033FA3"/>
    <w:rsid w:val="00034346"/>
    <w:rsid w:val="000356E5"/>
    <w:rsid w:val="00036F7E"/>
    <w:rsid w:val="00040669"/>
    <w:rsid w:val="00041E02"/>
    <w:rsid w:val="000431E3"/>
    <w:rsid w:val="0004496E"/>
    <w:rsid w:val="00044ADE"/>
    <w:rsid w:val="00045858"/>
    <w:rsid w:val="00046E7F"/>
    <w:rsid w:val="00053E7A"/>
    <w:rsid w:val="0005583D"/>
    <w:rsid w:val="00057B6D"/>
    <w:rsid w:val="0006048F"/>
    <w:rsid w:val="000623F5"/>
    <w:rsid w:val="00063271"/>
    <w:rsid w:val="0006339F"/>
    <w:rsid w:val="000634B6"/>
    <w:rsid w:val="00065F50"/>
    <w:rsid w:val="000667DA"/>
    <w:rsid w:val="0006738D"/>
    <w:rsid w:val="00067F36"/>
    <w:rsid w:val="00071F57"/>
    <w:rsid w:val="00073424"/>
    <w:rsid w:val="0007540B"/>
    <w:rsid w:val="00076AE9"/>
    <w:rsid w:val="000808DE"/>
    <w:rsid w:val="00081396"/>
    <w:rsid w:val="00082843"/>
    <w:rsid w:val="00082CBF"/>
    <w:rsid w:val="000839F1"/>
    <w:rsid w:val="00084DE0"/>
    <w:rsid w:val="00085157"/>
    <w:rsid w:val="00085D79"/>
    <w:rsid w:val="000860FE"/>
    <w:rsid w:val="0008766A"/>
    <w:rsid w:val="00090915"/>
    <w:rsid w:val="0009490F"/>
    <w:rsid w:val="00094B87"/>
    <w:rsid w:val="00095B3F"/>
    <w:rsid w:val="00096BFB"/>
    <w:rsid w:val="00097BCB"/>
    <w:rsid w:val="000A096A"/>
    <w:rsid w:val="000A0EF7"/>
    <w:rsid w:val="000A15A0"/>
    <w:rsid w:val="000A2563"/>
    <w:rsid w:val="000A3F28"/>
    <w:rsid w:val="000A5187"/>
    <w:rsid w:val="000A7EB6"/>
    <w:rsid w:val="000B07BD"/>
    <w:rsid w:val="000B0A49"/>
    <w:rsid w:val="000B5449"/>
    <w:rsid w:val="000B5677"/>
    <w:rsid w:val="000B78B3"/>
    <w:rsid w:val="000B7CF5"/>
    <w:rsid w:val="000C0636"/>
    <w:rsid w:val="000C25FD"/>
    <w:rsid w:val="000C3603"/>
    <w:rsid w:val="000C515F"/>
    <w:rsid w:val="000C54C8"/>
    <w:rsid w:val="000C58C8"/>
    <w:rsid w:val="000C6322"/>
    <w:rsid w:val="000C6FFF"/>
    <w:rsid w:val="000C7774"/>
    <w:rsid w:val="000D190E"/>
    <w:rsid w:val="000D2EFF"/>
    <w:rsid w:val="000D4848"/>
    <w:rsid w:val="000D4C7D"/>
    <w:rsid w:val="000D53CE"/>
    <w:rsid w:val="000D5A2E"/>
    <w:rsid w:val="000D5A42"/>
    <w:rsid w:val="000D5B2C"/>
    <w:rsid w:val="000D63AA"/>
    <w:rsid w:val="000D6D29"/>
    <w:rsid w:val="000D7507"/>
    <w:rsid w:val="000E13C5"/>
    <w:rsid w:val="000E29B5"/>
    <w:rsid w:val="000E3129"/>
    <w:rsid w:val="000E3178"/>
    <w:rsid w:val="000E386B"/>
    <w:rsid w:val="000E66B5"/>
    <w:rsid w:val="000E6876"/>
    <w:rsid w:val="000E69A2"/>
    <w:rsid w:val="000E6D6C"/>
    <w:rsid w:val="000E76D0"/>
    <w:rsid w:val="000F07A2"/>
    <w:rsid w:val="000F3E9B"/>
    <w:rsid w:val="000F4096"/>
    <w:rsid w:val="000F4358"/>
    <w:rsid w:val="000F5CF5"/>
    <w:rsid w:val="000F63C9"/>
    <w:rsid w:val="000F7710"/>
    <w:rsid w:val="001010E2"/>
    <w:rsid w:val="001019ED"/>
    <w:rsid w:val="00102AE0"/>
    <w:rsid w:val="00104D0B"/>
    <w:rsid w:val="00104F7C"/>
    <w:rsid w:val="001053C5"/>
    <w:rsid w:val="001072DB"/>
    <w:rsid w:val="00107435"/>
    <w:rsid w:val="001178DB"/>
    <w:rsid w:val="00117E6F"/>
    <w:rsid w:val="00130180"/>
    <w:rsid w:val="00131BEC"/>
    <w:rsid w:val="0013301F"/>
    <w:rsid w:val="0013336A"/>
    <w:rsid w:val="00133842"/>
    <w:rsid w:val="00133A76"/>
    <w:rsid w:val="00134655"/>
    <w:rsid w:val="0013596A"/>
    <w:rsid w:val="00135ACB"/>
    <w:rsid w:val="00135FAC"/>
    <w:rsid w:val="001363E8"/>
    <w:rsid w:val="0013686A"/>
    <w:rsid w:val="00140B3E"/>
    <w:rsid w:val="00142F1A"/>
    <w:rsid w:val="001462E0"/>
    <w:rsid w:val="00146479"/>
    <w:rsid w:val="00146643"/>
    <w:rsid w:val="00147766"/>
    <w:rsid w:val="00152826"/>
    <w:rsid w:val="00153335"/>
    <w:rsid w:val="001546EC"/>
    <w:rsid w:val="00154AF5"/>
    <w:rsid w:val="0015612C"/>
    <w:rsid w:val="00156E3A"/>
    <w:rsid w:val="00157B3E"/>
    <w:rsid w:val="00157D64"/>
    <w:rsid w:val="001608D5"/>
    <w:rsid w:val="00161A82"/>
    <w:rsid w:val="00164509"/>
    <w:rsid w:val="001655B9"/>
    <w:rsid w:val="001665AB"/>
    <w:rsid w:val="0016728C"/>
    <w:rsid w:val="001702F5"/>
    <w:rsid w:val="001703A3"/>
    <w:rsid w:val="00170B76"/>
    <w:rsid w:val="00172460"/>
    <w:rsid w:val="0017324A"/>
    <w:rsid w:val="001745FF"/>
    <w:rsid w:val="001748AC"/>
    <w:rsid w:val="0017497C"/>
    <w:rsid w:val="00175952"/>
    <w:rsid w:val="001770E3"/>
    <w:rsid w:val="00177438"/>
    <w:rsid w:val="00181911"/>
    <w:rsid w:val="001820D2"/>
    <w:rsid w:val="001838FE"/>
    <w:rsid w:val="00183A3A"/>
    <w:rsid w:val="00184AD9"/>
    <w:rsid w:val="00184AF5"/>
    <w:rsid w:val="00185828"/>
    <w:rsid w:val="00186126"/>
    <w:rsid w:val="00186DF5"/>
    <w:rsid w:val="001875B3"/>
    <w:rsid w:val="001903E5"/>
    <w:rsid w:val="0019058C"/>
    <w:rsid w:val="00192A38"/>
    <w:rsid w:val="0019303E"/>
    <w:rsid w:val="00193F84"/>
    <w:rsid w:val="0019554C"/>
    <w:rsid w:val="0019566E"/>
    <w:rsid w:val="00195BE1"/>
    <w:rsid w:val="00196271"/>
    <w:rsid w:val="001964AF"/>
    <w:rsid w:val="001964E7"/>
    <w:rsid w:val="001A0707"/>
    <w:rsid w:val="001A14DF"/>
    <w:rsid w:val="001A2111"/>
    <w:rsid w:val="001A51B7"/>
    <w:rsid w:val="001A7B4C"/>
    <w:rsid w:val="001A7BFE"/>
    <w:rsid w:val="001B4291"/>
    <w:rsid w:val="001B56B0"/>
    <w:rsid w:val="001B6C7A"/>
    <w:rsid w:val="001B7843"/>
    <w:rsid w:val="001B7F42"/>
    <w:rsid w:val="001C0AC4"/>
    <w:rsid w:val="001C141D"/>
    <w:rsid w:val="001C1A73"/>
    <w:rsid w:val="001C20B6"/>
    <w:rsid w:val="001C3F14"/>
    <w:rsid w:val="001C3F6B"/>
    <w:rsid w:val="001C78FA"/>
    <w:rsid w:val="001D0D3C"/>
    <w:rsid w:val="001D3142"/>
    <w:rsid w:val="001D3E84"/>
    <w:rsid w:val="001D5309"/>
    <w:rsid w:val="001D5795"/>
    <w:rsid w:val="001D6222"/>
    <w:rsid w:val="001D6DE3"/>
    <w:rsid w:val="001E13F5"/>
    <w:rsid w:val="001E1D55"/>
    <w:rsid w:val="001E220C"/>
    <w:rsid w:val="001E3D01"/>
    <w:rsid w:val="001E6B99"/>
    <w:rsid w:val="001F1694"/>
    <w:rsid w:val="001F16AE"/>
    <w:rsid w:val="001F1D43"/>
    <w:rsid w:val="001F2610"/>
    <w:rsid w:val="001F34D5"/>
    <w:rsid w:val="001F358D"/>
    <w:rsid w:val="001F72DB"/>
    <w:rsid w:val="00202420"/>
    <w:rsid w:val="00202D0B"/>
    <w:rsid w:val="002034E3"/>
    <w:rsid w:val="00203EB0"/>
    <w:rsid w:val="00204064"/>
    <w:rsid w:val="002044CF"/>
    <w:rsid w:val="00204BAB"/>
    <w:rsid w:val="00207A50"/>
    <w:rsid w:val="00207F66"/>
    <w:rsid w:val="0021700A"/>
    <w:rsid w:val="002238CD"/>
    <w:rsid w:val="00224912"/>
    <w:rsid w:val="00224A02"/>
    <w:rsid w:val="00225ED7"/>
    <w:rsid w:val="00227B1A"/>
    <w:rsid w:val="002304ED"/>
    <w:rsid w:val="00230F76"/>
    <w:rsid w:val="002323C9"/>
    <w:rsid w:val="00234BC9"/>
    <w:rsid w:val="00237012"/>
    <w:rsid w:val="0024022F"/>
    <w:rsid w:val="0024032F"/>
    <w:rsid w:val="002406D4"/>
    <w:rsid w:val="00240A90"/>
    <w:rsid w:val="00241910"/>
    <w:rsid w:val="00241A39"/>
    <w:rsid w:val="00242A26"/>
    <w:rsid w:val="00243320"/>
    <w:rsid w:val="00244FA6"/>
    <w:rsid w:val="00245C24"/>
    <w:rsid w:val="00247379"/>
    <w:rsid w:val="00247879"/>
    <w:rsid w:val="002508D3"/>
    <w:rsid w:val="002511DA"/>
    <w:rsid w:val="0025120B"/>
    <w:rsid w:val="0025276A"/>
    <w:rsid w:val="00256976"/>
    <w:rsid w:val="002574B8"/>
    <w:rsid w:val="00260643"/>
    <w:rsid w:val="002625F8"/>
    <w:rsid w:val="002629C0"/>
    <w:rsid w:val="002630CD"/>
    <w:rsid w:val="0026343B"/>
    <w:rsid w:val="00263FB2"/>
    <w:rsid w:val="002642D6"/>
    <w:rsid w:val="0026460E"/>
    <w:rsid w:val="00264FD3"/>
    <w:rsid w:val="00266D65"/>
    <w:rsid w:val="002674FC"/>
    <w:rsid w:val="00273807"/>
    <w:rsid w:val="002759E6"/>
    <w:rsid w:val="002774F2"/>
    <w:rsid w:val="00277A71"/>
    <w:rsid w:val="00281521"/>
    <w:rsid w:val="0028342A"/>
    <w:rsid w:val="00287D53"/>
    <w:rsid w:val="00290131"/>
    <w:rsid w:val="00290232"/>
    <w:rsid w:val="0029088E"/>
    <w:rsid w:val="0029120D"/>
    <w:rsid w:val="00291528"/>
    <w:rsid w:val="002929E4"/>
    <w:rsid w:val="00293902"/>
    <w:rsid w:val="0029448F"/>
    <w:rsid w:val="00297900"/>
    <w:rsid w:val="002A11B9"/>
    <w:rsid w:val="002A1226"/>
    <w:rsid w:val="002A156B"/>
    <w:rsid w:val="002A2121"/>
    <w:rsid w:val="002A221F"/>
    <w:rsid w:val="002A27C2"/>
    <w:rsid w:val="002A28DD"/>
    <w:rsid w:val="002A31EB"/>
    <w:rsid w:val="002A432D"/>
    <w:rsid w:val="002A46DC"/>
    <w:rsid w:val="002A537C"/>
    <w:rsid w:val="002A6112"/>
    <w:rsid w:val="002B0137"/>
    <w:rsid w:val="002B405E"/>
    <w:rsid w:val="002B4B4F"/>
    <w:rsid w:val="002B4F8A"/>
    <w:rsid w:val="002B766C"/>
    <w:rsid w:val="002B7DA4"/>
    <w:rsid w:val="002C06CA"/>
    <w:rsid w:val="002C16D8"/>
    <w:rsid w:val="002C170D"/>
    <w:rsid w:val="002C1F75"/>
    <w:rsid w:val="002C27CB"/>
    <w:rsid w:val="002D0AED"/>
    <w:rsid w:val="002D123F"/>
    <w:rsid w:val="002D1938"/>
    <w:rsid w:val="002D24FF"/>
    <w:rsid w:val="002D32C5"/>
    <w:rsid w:val="002D3D9A"/>
    <w:rsid w:val="002D3DCF"/>
    <w:rsid w:val="002D4AAB"/>
    <w:rsid w:val="002D64F0"/>
    <w:rsid w:val="002D6AE9"/>
    <w:rsid w:val="002D71CE"/>
    <w:rsid w:val="002D7415"/>
    <w:rsid w:val="002E0187"/>
    <w:rsid w:val="002E0D30"/>
    <w:rsid w:val="002E11B4"/>
    <w:rsid w:val="002E311B"/>
    <w:rsid w:val="002E396A"/>
    <w:rsid w:val="002E4D12"/>
    <w:rsid w:val="002E5DDE"/>
    <w:rsid w:val="002E6A31"/>
    <w:rsid w:val="002E6B1F"/>
    <w:rsid w:val="002E6E72"/>
    <w:rsid w:val="002E72F4"/>
    <w:rsid w:val="002E76B3"/>
    <w:rsid w:val="002E7808"/>
    <w:rsid w:val="002E7FB0"/>
    <w:rsid w:val="002F0578"/>
    <w:rsid w:val="002F1659"/>
    <w:rsid w:val="002F321B"/>
    <w:rsid w:val="002F3654"/>
    <w:rsid w:val="002F4C7F"/>
    <w:rsid w:val="002F61AE"/>
    <w:rsid w:val="002F7741"/>
    <w:rsid w:val="002F7B80"/>
    <w:rsid w:val="002F7E83"/>
    <w:rsid w:val="003016F6"/>
    <w:rsid w:val="003017D8"/>
    <w:rsid w:val="003017F0"/>
    <w:rsid w:val="00301958"/>
    <w:rsid w:val="003045D9"/>
    <w:rsid w:val="00304E4E"/>
    <w:rsid w:val="00304FA6"/>
    <w:rsid w:val="00305686"/>
    <w:rsid w:val="00305B5A"/>
    <w:rsid w:val="00314C91"/>
    <w:rsid w:val="00317F41"/>
    <w:rsid w:val="00321C1B"/>
    <w:rsid w:val="00322141"/>
    <w:rsid w:val="00323C57"/>
    <w:rsid w:val="00323F5E"/>
    <w:rsid w:val="00324104"/>
    <w:rsid w:val="00325DFB"/>
    <w:rsid w:val="00326695"/>
    <w:rsid w:val="00326724"/>
    <w:rsid w:val="00326CD4"/>
    <w:rsid w:val="0032783F"/>
    <w:rsid w:val="00327AA9"/>
    <w:rsid w:val="00327EF8"/>
    <w:rsid w:val="0033346D"/>
    <w:rsid w:val="00333C74"/>
    <w:rsid w:val="00333F95"/>
    <w:rsid w:val="003373C4"/>
    <w:rsid w:val="00340B10"/>
    <w:rsid w:val="00340B9E"/>
    <w:rsid w:val="003429F7"/>
    <w:rsid w:val="00343AF8"/>
    <w:rsid w:val="00344EEB"/>
    <w:rsid w:val="003470F7"/>
    <w:rsid w:val="00347E34"/>
    <w:rsid w:val="00350899"/>
    <w:rsid w:val="00351BC2"/>
    <w:rsid w:val="003522CC"/>
    <w:rsid w:val="003526B4"/>
    <w:rsid w:val="003535E0"/>
    <w:rsid w:val="003549F2"/>
    <w:rsid w:val="00354BDD"/>
    <w:rsid w:val="0035616F"/>
    <w:rsid w:val="003563B1"/>
    <w:rsid w:val="00357154"/>
    <w:rsid w:val="0036009B"/>
    <w:rsid w:val="00360F5B"/>
    <w:rsid w:val="00362FAE"/>
    <w:rsid w:val="003637B9"/>
    <w:rsid w:val="00363883"/>
    <w:rsid w:val="003653F1"/>
    <w:rsid w:val="00365C15"/>
    <w:rsid w:val="00365F0A"/>
    <w:rsid w:val="00370716"/>
    <w:rsid w:val="003717BE"/>
    <w:rsid w:val="00371CFC"/>
    <w:rsid w:val="00373C45"/>
    <w:rsid w:val="00374DC8"/>
    <w:rsid w:val="00374EDA"/>
    <w:rsid w:val="00375586"/>
    <w:rsid w:val="00376496"/>
    <w:rsid w:val="00376828"/>
    <w:rsid w:val="003777AF"/>
    <w:rsid w:val="00377ADE"/>
    <w:rsid w:val="00377F76"/>
    <w:rsid w:val="00380270"/>
    <w:rsid w:val="00381EDB"/>
    <w:rsid w:val="003821DE"/>
    <w:rsid w:val="0038377B"/>
    <w:rsid w:val="003838D5"/>
    <w:rsid w:val="003847D6"/>
    <w:rsid w:val="0038781F"/>
    <w:rsid w:val="00387E64"/>
    <w:rsid w:val="0039154B"/>
    <w:rsid w:val="003926C9"/>
    <w:rsid w:val="00393422"/>
    <w:rsid w:val="0039416E"/>
    <w:rsid w:val="00394C24"/>
    <w:rsid w:val="00394C8F"/>
    <w:rsid w:val="00396451"/>
    <w:rsid w:val="00396F85"/>
    <w:rsid w:val="00397448"/>
    <w:rsid w:val="003A0212"/>
    <w:rsid w:val="003A3D3D"/>
    <w:rsid w:val="003A5070"/>
    <w:rsid w:val="003A56B0"/>
    <w:rsid w:val="003B05BC"/>
    <w:rsid w:val="003B0CEC"/>
    <w:rsid w:val="003B156C"/>
    <w:rsid w:val="003B2D19"/>
    <w:rsid w:val="003B60FA"/>
    <w:rsid w:val="003B64EA"/>
    <w:rsid w:val="003C290B"/>
    <w:rsid w:val="003D1841"/>
    <w:rsid w:val="003D1B8B"/>
    <w:rsid w:val="003D1E69"/>
    <w:rsid w:val="003D38E4"/>
    <w:rsid w:val="003E017B"/>
    <w:rsid w:val="003E154C"/>
    <w:rsid w:val="003E3145"/>
    <w:rsid w:val="003E36FF"/>
    <w:rsid w:val="003E4653"/>
    <w:rsid w:val="003E4C9C"/>
    <w:rsid w:val="003E5F84"/>
    <w:rsid w:val="003E6C59"/>
    <w:rsid w:val="003E6E66"/>
    <w:rsid w:val="003F1302"/>
    <w:rsid w:val="003F1DF8"/>
    <w:rsid w:val="003F291E"/>
    <w:rsid w:val="003F4CA5"/>
    <w:rsid w:val="003F5F8E"/>
    <w:rsid w:val="003F6ABB"/>
    <w:rsid w:val="00401799"/>
    <w:rsid w:val="00402145"/>
    <w:rsid w:val="0040233A"/>
    <w:rsid w:val="004044FA"/>
    <w:rsid w:val="00404D80"/>
    <w:rsid w:val="00405393"/>
    <w:rsid w:val="00406CB3"/>
    <w:rsid w:val="00407107"/>
    <w:rsid w:val="004105DE"/>
    <w:rsid w:val="00410F2E"/>
    <w:rsid w:val="00412477"/>
    <w:rsid w:val="0041654F"/>
    <w:rsid w:val="004214C7"/>
    <w:rsid w:val="00421885"/>
    <w:rsid w:val="00421FDE"/>
    <w:rsid w:val="004220FE"/>
    <w:rsid w:val="004307C8"/>
    <w:rsid w:val="00431D96"/>
    <w:rsid w:val="004330EC"/>
    <w:rsid w:val="004332C6"/>
    <w:rsid w:val="004368C0"/>
    <w:rsid w:val="0044040E"/>
    <w:rsid w:val="00442CC6"/>
    <w:rsid w:val="00442D73"/>
    <w:rsid w:val="00444FFC"/>
    <w:rsid w:val="00445426"/>
    <w:rsid w:val="0044560A"/>
    <w:rsid w:val="00446D75"/>
    <w:rsid w:val="004535E8"/>
    <w:rsid w:val="00454344"/>
    <w:rsid w:val="00454549"/>
    <w:rsid w:val="004555B3"/>
    <w:rsid w:val="00457236"/>
    <w:rsid w:val="004575AE"/>
    <w:rsid w:val="004601C9"/>
    <w:rsid w:val="0046230E"/>
    <w:rsid w:val="0046252B"/>
    <w:rsid w:val="00462E98"/>
    <w:rsid w:val="00462F07"/>
    <w:rsid w:val="00462FB0"/>
    <w:rsid w:val="004649C4"/>
    <w:rsid w:val="00465A2D"/>
    <w:rsid w:val="004707AA"/>
    <w:rsid w:val="00470E6C"/>
    <w:rsid w:val="004717E4"/>
    <w:rsid w:val="00472F1D"/>
    <w:rsid w:val="00475BAC"/>
    <w:rsid w:val="00477C17"/>
    <w:rsid w:val="00480125"/>
    <w:rsid w:val="0048064D"/>
    <w:rsid w:val="00481CF4"/>
    <w:rsid w:val="00484BE4"/>
    <w:rsid w:val="00485409"/>
    <w:rsid w:val="004855F7"/>
    <w:rsid w:val="00485EE2"/>
    <w:rsid w:val="00486224"/>
    <w:rsid w:val="00487660"/>
    <w:rsid w:val="00487D91"/>
    <w:rsid w:val="00487EF2"/>
    <w:rsid w:val="00490621"/>
    <w:rsid w:val="00495CB3"/>
    <w:rsid w:val="00497832"/>
    <w:rsid w:val="004A0A36"/>
    <w:rsid w:val="004A0D52"/>
    <w:rsid w:val="004A12A1"/>
    <w:rsid w:val="004A1DA5"/>
    <w:rsid w:val="004A2483"/>
    <w:rsid w:val="004A35F5"/>
    <w:rsid w:val="004B003C"/>
    <w:rsid w:val="004B189D"/>
    <w:rsid w:val="004B3660"/>
    <w:rsid w:val="004B3D1C"/>
    <w:rsid w:val="004B5ADC"/>
    <w:rsid w:val="004B72E4"/>
    <w:rsid w:val="004B7608"/>
    <w:rsid w:val="004B7615"/>
    <w:rsid w:val="004B7CC5"/>
    <w:rsid w:val="004B7E0F"/>
    <w:rsid w:val="004C025C"/>
    <w:rsid w:val="004C37CF"/>
    <w:rsid w:val="004C3EEB"/>
    <w:rsid w:val="004C5199"/>
    <w:rsid w:val="004C5A46"/>
    <w:rsid w:val="004C6799"/>
    <w:rsid w:val="004D021E"/>
    <w:rsid w:val="004D0458"/>
    <w:rsid w:val="004D0ADB"/>
    <w:rsid w:val="004D0BAA"/>
    <w:rsid w:val="004D1B87"/>
    <w:rsid w:val="004D3D50"/>
    <w:rsid w:val="004D3F25"/>
    <w:rsid w:val="004E09A2"/>
    <w:rsid w:val="004E0EC2"/>
    <w:rsid w:val="004E2F92"/>
    <w:rsid w:val="004E363C"/>
    <w:rsid w:val="004E5023"/>
    <w:rsid w:val="004E5615"/>
    <w:rsid w:val="004E594D"/>
    <w:rsid w:val="004E5C26"/>
    <w:rsid w:val="004E7CDB"/>
    <w:rsid w:val="004F0FE2"/>
    <w:rsid w:val="004F3153"/>
    <w:rsid w:val="004F3C8A"/>
    <w:rsid w:val="004F420A"/>
    <w:rsid w:val="004F46A5"/>
    <w:rsid w:val="004F5294"/>
    <w:rsid w:val="005001F5"/>
    <w:rsid w:val="00502C8A"/>
    <w:rsid w:val="00503728"/>
    <w:rsid w:val="005047CE"/>
    <w:rsid w:val="00505AC7"/>
    <w:rsid w:val="0050782F"/>
    <w:rsid w:val="00510353"/>
    <w:rsid w:val="005109F7"/>
    <w:rsid w:val="005116BA"/>
    <w:rsid w:val="0051446B"/>
    <w:rsid w:val="00515B9C"/>
    <w:rsid w:val="00516114"/>
    <w:rsid w:val="00516A92"/>
    <w:rsid w:val="005175F9"/>
    <w:rsid w:val="0052011E"/>
    <w:rsid w:val="0052232A"/>
    <w:rsid w:val="00523930"/>
    <w:rsid w:val="00524276"/>
    <w:rsid w:val="00525373"/>
    <w:rsid w:val="005263BF"/>
    <w:rsid w:val="005279E2"/>
    <w:rsid w:val="00530E30"/>
    <w:rsid w:val="00533196"/>
    <w:rsid w:val="00536991"/>
    <w:rsid w:val="00537500"/>
    <w:rsid w:val="00540316"/>
    <w:rsid w:val="0054065A"/>
    <w:rsid w:val="00540EB0"/>
    <w:rsid w:val="00541004"/>
    <w:rsid w:val="00541053"/>
    <w:rsid w:val="00542949"/>
    <w:rsid w:val="00546606"/>
    <w:rsid w:val="00546EEA"/>
    <w:rsid w:val="00547737"/>
    <w:rsid w:val="005501FD"/>
    <w:rsid w:val="00556151"/>
    <w:rsid w:val="005563D1"/>
    <w:rsid w:val="00556B11"/>
    <w:rsid w:val="00556D35"/>
    <w:rsid w:val="00557898"/>
    <w:rsid w:val="00560B23"/>
    <w:rsid w:val="00562E39"/>
    <w:rsid w:val="0056489B"/>
    <w:rsid w:val="00564BF9"/>
    <w:rsid w:val="00565B7B"/>
    <w:rsid w:val="00566B4E"/>
    <w:rsid w:val="00566BF8"/>
    <w:rsid w:val="00566EE0"/>
    <w:rsid w:val="005677B2"/>
    <w:rsid w:val="00580806"/>
    <w:rsid w:val="005808D7"/>
    <w:rsid w:val="00580BF7"/>
    <w:rsid w:val="00581107"/>
    <w:rsid w:val="00581F8C"/>
    <w:rsid w:val="005823DC"/>
    <w:rsid w:val="0058255D"/>
    <w:rsid w:val="00584C1C"/>
    <w:rsid w:val="00585198"/>
    <w:rsid w:val="00586426"/>
    <w:rsid w:val="00586A2A"/>
    <w:rsid w:val="00590CF2"/>
    <w:rsid w:val="00592A42"/>
    <w:rsid w:val="005937F3"/>
    <w:rsid w:val="0059392D"/>
    <w:rsid w:val="0059579B"/>
    <w:rsid w:val="00597865"/>
    <w:rsid w:val="005A0E0A"/>
    <w:rsid w:val="005A2016"/>
    <w:rsid w:val="005A2EA2"/>
    <w:rsid w:val="005A6C6C"/>
    <w:rsid w:val="005A74D4"/>
    <w:rsid w:val="005A7F48"/>
    <w:rsid w:val="005A7F82"/>
    <w:rsid w:val="005B1402"/>
    <w:rsid w:val="005B1C57"/>
    <w:rsid w:val="005B3D9B"/>
    <w:rsid w:val="005B55B2"/>
    <w:rsid w:val="005B56CB"/>
    <w:rsid w:val="005B7AC8"/>
    <w:rsid w:val="005C35F6"/>
    <w:rsid w:val="005C3EBE"/>
    <w:rsid w:val="005C555D"/>
    <w:rsid w:val="005C564A"/>
    <w:rsid w:val="005C5B8F"/>
    <w:rsid w:val="005C5CFE"/>
    <w:rsid w:val="005C5D43"/>
    <w:rsid w:val="005C6048"/>
    <w:rsid w:val="005C61E3"/>
    <w:rsid w:val="005C740A"/>
    <w:rsid w:val="005C74D0"/>
    <w:rsid w:val="005C7E74"/>
    <w:rsid w:val="005D0616"/>
    <w:rsid w:val="005D2AD8"/>
    <w:rsid w:val="005D7816"/>
    <w:rsid w:val="005D798C"/>
    <w:rsid w:val="005E1793"/>
    <w:rsid w:val="005E2119"/>
    <w:rsid w:val="005E6BFC"/>
    <w:rsid w:val="005E6D29"/>
    <w:rsid w:val="005F0238"/>
    <w:rsid w:val="005F114B"/>
    <w:rsid w:val="005F33F4"/>
    <w:rsid w:val="005F347B"/>
    <w:rsid w:val="005F37A7"/>
    <w:rsid w:val="005F3A1F"/>
    <w:rsid w:val="005F5C7F"/>
    <w:rsid w:val="006023B5"/>
    <w:rsid w:val="0060456C"/>
    <w:rsid w:val="006046E5"/>
    <w:rsid w:val="00604C4F"/>
    <w:rsid w:val="00605857"/>
    <w:rsid w:val="006069DF"/>
    <w:rsid w:val="00607679"/>
    <w:rsid w:val="00607C32"/>
    <w:rsid w:val="00612F49"/>
    <w:rsid w:val="0061417D"/>
    <w:rsid w:val="0061547A"/>
    <w:rsid w:val="00616D1C"/>
    <w:rsid w:val="00616FD4"/>
    <w:rsid w:val="0062417D"/>
    <w:rsid w:val="00625AFB"/>
    <w:rsid w:val="0062722E"/>
    <w:rsid w:val="00627B53"/>
    <w:rsid w:val="00635E25"/>
    <w:rsid w:val="00635FBA"/>
    <w:rsid w:val="006416E6"/>
    <w:rsid w:val="00641F10"/>
    <w:rsid w:val="006426A8"/>
    <w:rsid w:val="00643D3F"/>
    <w:rsid w:val="006443E3"/>
    <w:rsid w:val="00646AAA"/>
    <w:rsid w:val="00647082"/>
    <w:rsid w:val="00650160"/>
    <w:rsid w:val="0065076A"/>
    <w:rsid w:val="00652D87"/>
    <w:rsid w:val="00653742"/>
    <w:rsid w:val="006568A2"/>
    <w:rsid w:val="006568D7"/>
    <w:rsid w:val="00656CAE"/>
    <w:rsid w:val="0066144C"/>
    <w:rsid w:val="006620E0"/>
    <w:rsid w:val="0066391F"/>
    <w:rsid w:val="00663BF8"/>
    <w:rsid w:val="00666A34"/>
    <w:rsid w:val="00666B4C"/>
    <w:rsid w:val="0066708D"/>
    <w:rsid w:val="0066722F"/>
    <w:rsid w:val="00667558"/>
    <w:rsid w:val="0066792B"/>
    <w:rsid w:val="0066798C"/>
    <w:rsid w:val="00667B2A"/>
    <w:rsid w:val="00670779"/>
    <w:rsid w:val="00673107"/>
    <w:rsid w:val="0068012A"/>
    <w:rsid w:val="00680E1B"/>
    <w:rsid w:val="00681790"/>
    <w:rsid w:val="0068304D"/>
    <w:rsid w:val="00683C15"/>
    <w:rsid w:val="00683E0C"/>
    <w:rsid w:val="00685CB8"/>
    <w:rsid w:val="006873E2"/>
    <w:rsid w:val="00690848"/>
    <w:rsid w:val="006913DB"/>
    <w:rsid w:val="00691F22"/>
    <w:rsid w:val="0069212E"/>
    <w:rsid w:val="00693A34"/>
    <w:rsid w:val="00693B3A"/>
    <w:rsid w:val="006943DD"/>
    <w:rsid w:val="00694A80"/>
    <w:rsid w:val="00696431"/>
    <w:rsid w:val="00696F86"/>
    <w:rsid w:val="006A4770"/>
    <w:rsid w:val="006A534B"/>
    <w:rsid w:val="006A68F1"/>
    <w:rsid w:val="006B00DC"/>
    <w:rsid w:val="006B098C"/>
    <w:rsid w:val="006B0FFF"/>
    <w:rsid w:val="006B16FF"/>
    <w:rsid w:val="006B1B1D"/>
    <w:rsid w:val="006B285C"/>
    <w:rsid w:val="006B2902"/>
    <w:rsid w:val="006B2E88"/>
    <w:rsid w:val="006B4295"/>
    <w:rsid w:val="006B66CC"/>
    <w:rsid w:val="006B7D34"/>
    <w:rsid w:val="006C19CC"/>
    <w:rsid w:val="006C2923"/>
    <w:rsid w:val="006C3311"/>
    <w:rsid w:val="006C3F4E"/>
    <w:rsid w:val="006C41DD"/>
    <w:rsid w:val="006C4539"/>
    <w:rsid w:val="006C46C9"/>
    <w:rsid w:val="006C5FB9"/>
    <w:rsid w:val="006C6CDD"/>
    <w:rsid w:val="006C6F6B"/>
    <w:rsid w:val="006C793F"/>
    <w:rsid w:val="006D5119"/>
    <w:rsid w:val="006D77B1"/>
    <w:rsid w:val="006E008F"/>
    <w:rsid w:val="006E1D37"/>
    <w:rsid w:val="006E386D"/>
    <w:rsid w:val="006E3CC9"/>
    <w:rsid w:val="006E5648"/>
    <w:rsid w:val="006E6446"/>
    <w:rsid w:val="006E70D0"/>
    <w:rsid w:val="006F0AFA"/>
    <w:rsid w:val="006F0E2C"/>
    <w:rsid w:val="006F1F80"/>
    <w:rsid w:val="006F33F2"/>
    <w:rsid w:val="006F58FF"/>
    <w:rsid w:val="006F7B38"/>
    <w:rsid w:val="00700097"/>
    <w:rsid w:val="00700883"/>
    <w:rsid w:val="00700BD8"/>
    <w:rsid w:val="00702D60"/>
    <w:rsid w:val="00702F14"/>
    <w:rsid w:val="0070302C"/>
    <w:rsid w:val="00703BEE"/>
    <w:rsid w:val="0070429A"/>
    <w:rsid w:val="00705055"/>
    <w:rsid w:val="00706370"/>
    <w:rsid w:val="00706C55"/>
    <w:rsid w:val="00707FB8"/>
    <w:rsid w:val="0071105F"/>
    <w:rsid w:val="00711215"/>
    <w:rsid w:val="0071139A"/>
    <w:rsid w:val="0071149B"/>
    <w:rsid w:val="00713D30"/>
    <w:rsid w:val="007168E1"/>
    <w:rsid w:val="007213D7"/>
    <w:rsid w:val="007216E2"/>
    <w:rsid w:val="0072221F"/>
    <w:rsid w:val="0072334E"/>
    <w:rsid w:val="0072356B"/>
    <w:rsid w:val="00725A2F"/>
    <w:rsid w:val="00727D3F"/>
    <w:rsid w:val="0073070A"/>
    <w:rsid w:val="007311C8"/>
    <w:rsid w:val="007314A8"/>
    <w:rsid w:val="0073401E"/>
    <w:rsid w:val="00734E48"/>
    <w:rsid w:val="0073573A"/>
    <w:rsid w:val="00737311"/>
    <w:rsid w:val="007410B2"/>
    <w:rsid w:val="00741D87"/>
    <w:rsid w:val="00742DD5"/>
    <w:rsid w:val="00743236"/>
    <w:rsid w:val="00745800"/>
    <w:rsid w:val="0074797A"/>
    <w:rsid w:val="007520D1"/>
    <w:rsid w:val="00752E8D"/>
    <w:rsid w:val="00753559"/>
    <w:rsid w:val="007565ED"/>
    <w:rsid w:val="00757B96"/>
    <w:rsid w:val="00760C7B"/>
    <w:rsid w:val="00762780"/>
    <w:rsid w:val="00762E44"/>
    <w:rsid w:val="00763193"/>
    <w:rsid w:val="00763252"/>
    <w:rsid w:val="0076338C"/>
    <w:rsid w:val="00763910"/>
    <w:rsid w:val="00764E9B"/>
    <w:rsid w:val="00765611"/>
    <w:rsid w:val="00766144"/>
    <w:rsid w:val="00771BB5"/>
    <w:rsid w:val="00772618"/>
    <w:rsid w:val="00773465"/>
    <w:rsid w:val="00773862"/>
    <w:rsid w:val="0077434F"/>
    <w:rsid w:val="00775778"/>
    <w:rsid w:val="007759C2"/>
    <w:rsid w:val="00776194"/>
    <w:rsid w:val="007762E8"/>
    <w:rsid w:val="00777477"/>
    <w:rsid w:val="00777947"/>
    <w:rsid w:val="00777B07"/>
    <w:rsid w:val="00777B1C"/>
    <w:rsid w:val="00782FF0"/>
    <w:rsid w:val="00783D95"/>
    <w:rsid w:val="00783F1A"/>
    <w:rsid w:val="0078439F"/>
    <w:rsid w:val="0078524A"/>
    <w:rsid w:val="00785605"/>
    <w:rsid w:val="0079107F"/>
    <w:rsid w:val="007963DB"/>
    <w:rsid w:val="00796F1B"/>
    <w:rsid w:val="00797A4E"/>
    <w:rsid w:val="00797C4E"/>
    <w:rsid w:val="007A0307"/>
    <w:rsid w:val="007A043A"/>
    <w:rsid w:val="007A1CBE"/>
    <w:rsid w:val="007A5430"/>
    <w:rsid w:val="007A6E0B"/>
    <w:rsid w:val="007A70B4"/>
    <w:rsid w:val="007B048E"/>
    <w:rsid w:val="007B1A3D"/>
    <w:rsid w:val="007B1E7B"/>
    <w:rsid w:val="007B20B8"/>
    <w:rsid w:val="007B297F"/>
    <w:rsid w:val="007B2B65"/>
    <w:rsid w:val="007B4062"/>
    <w:rsid w:val="007B5DEF"/>
    <w:rsid w:val="007B5F91"/>
    <w:rsid w:val="007B62C7"/>
    <w:rsid w:val="007B6581"/>
    <w:rsid w:val="007B6697"/>
    <w:rsid w:val="007B7E0C"/>
    <w:rsid w:val="007C29A3"/>
    <w:rsid w:val="007C2CA3"/>
    <w:rsid w:val="007C3230"/>
    <w:rsid w:val="007C60DB"/>
    <w:rsid w:val="007C6147"/>
    <w:rsid w:val="007C6C85"/>
    <w:rsid w:val="007C72FF"/>
    <w:rsid w:val="007C795E"/>
    <w:rsid w:val="007D1F4E"/>
    <w:rsid w:val="007D34F2"/>
    <w:rsid w:val="007D3E13"/>
    <w:rsid w:val="007D4A85"/>
    <w:rsid w:val="007D4C90"/>
    <w:rsid w:val="007D7074"/>
    <w:rsid w:val="007D7BFD"/>
    <w:rsid w:val="007E0F13"/>
    <w:rsid w:val="007E1294"/>
    <w:rsid w:val="007E19D6"/>
    <w:rsid w:val="007E3986"/>
    <w:rsid w:val="007E5A5F"/>
    <w:rsid w:val="007E6B04"/>
    <w:rsid w:val="007E7FE8"/>
    <w:rsid w:val="007F08EE"/>
    <w:rsid w:val="007F1947"/>
    <w:rsid w:val="007F19E9"/>
    <w:rsid w:val="007F32E7"/>
    <w:rsid w:val="007F4046"/>
    <w:rsid w:val="007F7FE6"/>
    <w:rsid w:val="00801F47"/>
    <w:rsid w:val="00803ED3"/>
    <w:rsid w:val="0080407B"/>
    <w:rsid w:val="00804416"/>
    <w:rsid w:val="00805157"/>
    <w:rsid w:val="00805BAE"/>
    <w:rsid w:val="00806F20"/>
    <w:rsid w:val="0080771F"/>
    <w:rsid w:val="00810010"/>
    <w:rsid w:val="008108D3"/>
    <w:rsid w:val="00810D6B"/>
    <w:rsid w:val="00811840"/>
    <w:rsid w:val="0081389D"/>
    <w:rsid w:val="0081484F"/>
    <w:rsid w:val="008148FE"/>
    <w:rsid w:val="00816A3D"/>
    <w:rsid w:val="00817506"/>
    <w:rsid w:val="00820BB0"/>
    <w:rsid w:val="008212A9"/>
    <w:rsid w:val="00821FB3"/>
    <w:rsid w:val="0082342D"/>
    <w:rsid w:val="0082546F"/>
    <w:rsid w:val="00827110"/>
    <w:rsid w:val="008275B9"/>
    <w:rsid w:val="00831B6F"/>
    <w:rsid w:val="00831D42"/>
    <w:rsid w:val="00832700"/>
    <w:rsid w:val="00832C60"/>
    <w:rsid w:val="00833572"/>
    <w:rsid w:val="008343B3"/>
    <w:rsid w:val="00834686"/>
    <w:rsid w:val="00837CF4"/>
    <w:rsid w:val="00843C5A"/>
    <w:rsid w:val="00844799"/>
    <w:rsid w:val="00846F6D"/>
    <w:rsid w:val="00851F04"/>
    <w:rsid w:val="00852A6E"/>
    <w:rsid w:val="008533C4"/>
    <w:rsid w:val="008554F5"/>
    <w:rsid w:val="00855936"/>
    <w:rsid w:val="008573EF"/>
    <w:rsid w:val="0086108F"/>
    <w:rsid w:val="00863727"/>
    <w:rsid w:val="00863B00"/>
    <w:rsid w:val="00865553"/>
    <w:rsid w:val="0087085F"/>
    <w:rsid w:val="00870AC5"/>
    <w:rsid w:val="00870CAD"/>
    <w:rsid w:val="00872E8A"/>
    <w:rsid w:val="00873605"/>
    <w:rsid w:val="008737FD"/>
    <w:rsid w:val="0087596C"/>
    <w:rsid w:val="00877C33"/>
    <w:rsid w:val="00880152"/>
    <w:rsid w:val="0088225C"/>
    <w:rsid w:val="00882931"/>
    <w:rsid w:val="00882B19"/>
    <w:rsid w:val="00884572"/>
    <w:rsid w:val="00886375"/>
    <w:rsid w:val="00886651"/>
    <w:rsid w:val="008904E6"/>
    <w:rsid w:val="008910FD"/>
    <w:rsid w:val="008915BA"/>
    <w:rsid w:val="0089195A"/>
    <w:rsid w:val="00892730"/>
    <w:rsid w:val="008943E4"/>
    <w:rsid w:val="00895120"/>
    <w:rsid w:val="008952C7"/>
    <w:rsid w:val="00895F3E"/>
    <w:rsid w:val="0089644C"/>
    <w:rsid w:val="008A1082"/>
    <w:rsid w:val="008A15B7"/>
    <w:rsid w:val="008A4388"/>
    <w:rsid w:val="008A58B2"/>
    <w:rsid w:val="008B08A9"/>
    <w:rsid w:val="008B0C26"/>
    <w:rsid w:val="008B1EB0"/>
    <w:rsid w:val="008B2510"/>
    <w:rsid w:val="008B2773"/>
    <w:rsid w:val="008B4F47"/>
    <w:rsid w:val="008B585F"/>
    <w:rsid w:val="008B5BDB"/>
    <w:rsid w:val="008C3462"/>
    <w:rsid w:val="008C3483"/>
    <w:rsid w:val="008C3A13"/>
    <w:rsid w:val="008C3E28"/>
    <w:rsid w:val="008C3EEE"/>
    <w:rsid w:val="008C4A3C"/>
    <w:rsid w:val="008C4A62"/>
    <w:rsid w:val="008C5483"/>
    <w:rsid w:val="008C5FD3"/>
    <w:rsid w:val="008C62A0"/>
    <w:rsid w:val="008D071D"/>
    <w:rsid w:val="008D07B1"/>
    <w:rsid w:val="008D1771"/>
    <w:rsid w:val="008D2FBA"/>
    <w:rsid w:val="008D319D"/>
    <w:rsid w:val="008D39EA"/>
    <w:rsid w:val="008D3BAE"/>
    <w:rsid w:val="008D4F88"/>
    <w:rsid w:val="008D58AF"/>
    <w:rsid w:val="008D6405"/>
    <w:rsid w:val="008E1A76"/>
    <w:rsid w:val="008E1CE1"/>
    <w:rsid w:val="008E1F48"/>
    <w:rsid w:val="008E3442"/>
    <w:rsid w:val="008E4294"/>
    <w:rsid w:val="008E523B"/>
    <w:rsid w:val="008E5CB4"/>
    <w:rsid w:val="008E6320"/>
    <w:rsid w:val="008E6F4A"/>
    <w:rsid w:val="008F025F"/>
    <w:rsid w:val="008F124F"/>
    <w:rsid w:val="008F20DC"/>
    <w:rsid w:val="008F3ACA"/>
    <w:rsid w:val="008F56F3"/>
    <w:rsid w:val="008F67ED"/>
    <w:rsid w:val="008F68B6"/>
    <w:rsid w:val="008F7694"/>
    <w:rsid w:val="008F7D27"/>
    <w:rsid w:val="00900480"/>
    <w:rsid w:val="009018BE"/>
    <w:rsid w:val="00901FA1"/>
    <w:rsid w:val="009025B0"/>
    <w:rsid w:val="00902A8A"/>
    <w:rsid w:val="009033F8"/>
    <w:rsid w:val="0090411C"/>
    <w:rsid w:val="00904A92"/>
    <w:rsid w:val="0090583F"/>
    <w:rsid w:val="0090706F"/>
    <w:rsid w:val="00911813"/>
    <w:rsid w:val="0091329F"/>
    <w:rsid w:val="009138C5"/>
    <w:rsid w:val="00913AA5"/>
    <w:rsid w:val="00913E45"/>
    <w:rsid w:val="009140DB"/>
    <w:rsid w:val="0091425C"/>
    <w:rsid w:val="0091484C"/>
    <w:rsid w:val="00914A92"/>
    <w:rsid w:val="00922780"/>
    <w:rsid w:val="00922B69"/>
    <w:rsid w:val="00923276"/>
    <w:rsid w:val="0092361F"/>
    <w:rsid w:val="00925885"/>
    <w:rsid w:val="00927D34"/>
    <w:rsid w:val="0093181C"/>
    <w:rsid w:val="00934CDB"/>
    <w:rsid w:val="00934EE4"/>
    <w:rsid w:val="009353BF"/>
    <w:rsid w:val="00937EA6"/>
    <w:rsid w:val="00941ED8"/>
    <w:rsid w:val="009454B2"/>
    <w:rsid w:val="00946768"/>
    <w:rsid w:val="009467EF"/>
    <w:rsid w:val="00952991"/>
    <w:rsid w:val="00954AA3"/>
    <w:rsid w:val="00961AA4"/>
    <w:rsid w:val="00964C1E"/>
    <w:rsid w:val="00964C92"/>
    <w:rsid w:val="00965284"/>
    <w:rsid w:val="00966498"/>
    <w:rsid w:val="00966D34"/>
    <w:rsid w:val="00966FB5"/>
    <w:rsid w:val="00967301"/>
    <w:rsid w:val="00971344"/>
    <w:rsid w:val="009723AB"/>
    <w:rsid w:val="00972C5F"/>
    <w:rsid w:val="009738C0"/>
    <w:rsid w:val="00973D77"/>
    <w:rsid w:val="00974F8E"/>
    <w:rsid w:val="00974FC1"/>
    <w:rsid w:val="009755B9"/>
    <w:rsid w:val="00976B00"/>
    <w:rsid w:val="00976B73"/>
    <w:rsid w:val="0098378B"/>
    <w:rsid w:val="009858BF"/>
    <w:rsid w:val="009867F7"/>
    <w:rsid w:val="0099070E"/>
    <w:rsid w:val="00992576"/>
    <w:rsid w:val="009947C7"/>
    <w:rsid w:val="0099510D"/>
    <w:rsid w:val="00995E70"/>
    <w:rsid w:val="00996823"/>
    <w:rsid w:val="00996855"/>
    <w:rsid w:val="00997EC4"/>
    <w:rsid w:val="009A2F0F"/>
    <w:rsid w:val="009A308C"/>
    <w:rsid w:val="009A633D"/>
    <w:rsid w:val="009A6849"/>
    <w:rsid w:val="009B1DB4"/>
    <w:rsid w:val="009B23D9"/>
    <w:rsid w:val="009B5005"/>
    <w:rsid w:val="009B5979"/>
    <w:rsid w:val="009B5F3E"/>
    <w:rsid w:val="009B69AC"/>
    <w:rsid w:val="009B79FA"/>
    <w:rsid w:val="009C0AAB"/>
    <w:rsid w:val="009C12B7"/>
    <w:rsid w:val="009C1650"/>
    <w:rsid w:val="009C1AC8"/>
    <w:rsid w:val="009C33B3"/>
    <w:rsid w:val="009C35CD"/>
    <w:rsid w:val="009C42B7"/>
    <w:rsid w:val="009C567D"/>
    <w:rsid w:val="009C5A64"/>
    <w:rsid w:val="009C6055"/>
    <w:rsid w:val="009C6306"/>
    <w:rsid w:val="009C6801"/>
    <w:rsid w:val="009C6A89"/>
    <w:rsid w:val="009C6D9F"/>
    <w:rsid w:val="009C77A9"/>
    <w:rsid w:val="009D0643"/>
    <w:rsid w:val="009D07AE"/>
    <w:rsid w:val="009D190A"/>
    <w:rsid w:val="009D251F"/>
    <w:rsid w:val="009D292A"/>
    <w:rsid w:val="009D77B2"/>
    <w:rsid w:val="009E1108"/>
    <w:rsid w:val="009E3218"/>
    <w:rsid w:val="009E3854"/>
    <w:rsid w:val="009E5668"/>
    <w:rsid w:val="009E6DB0"/>
    <w:rsid w:val="009F01E7"/>
    <w:rsid w:val="009F18DE"/>
    <w:rsid w:val="009F22B0"/>
    <w:rsid w:val="009F5ADC"/>
    <w:rsid w:val="009F63A1"/>
    <w:rsid w:val="009F6AFE"/>
    <w:rsid w:val="009F73E3"/>
    <w:rsid w:val="009F7C80"/>
    <w:rsid w:val="00A006FB"/>
    <w:rsid w:val="00A01833"/>
    <w:rsid w:val="00A03DA7"/>
    <w:rsid w:val="00A03F01"/>
    <w:rsid w:val="00A04812"/>
    <w:rsid w:val="00A05A21"/>
    <w:rsid w:val="00A10937"/>
    <w:rsid w:val="00A13EF4"/>
    <w:rsid w:val="00A14091"/>
    <w:rsid w:val="00A17B0F"/>
    <w:rsid w:val="00A20460"/>
    <w:rsid w:val="00A21C08"/>
    <w:rsid w:val="00A21EBB"/>
    <w:rsid w:val="00A22633"/>
    <w:rsid w:val="00A2308E"/>
    <w:rsid w:val="00A27A82"/>
    <w:rsid w:val="00A30F43"/>
    <w:rsid w:val="00A312BC"/>
    <w:rsid w:val="00A31B58"/>
    <w:rsid w:val="00A32448"/>
    <w:rsid w:val="00A3378B"/>
    <w:rsid w:val="00A348D6"/>
    <w:rsid w:val="00A37797"/>
    <w:rsid w:val="00A4107C"/>
    <w:rsid w:val="00A416DA"/>
    <w:rsid w:val="00A42683"/>
    <w:rsid w:val="00A43A10"/>
    <w:rsid w:val="00A452D9"/>
    <w:rsid w:val="00A4551C"/>
    <w:rsid w:val="00A45AA2"/>
    <w:rsid w:val="00A4605F"/>
    <w:rsid w:val="00A47903"/>
    <w:rsid w:val="00A47C9F"/>
    <w:rsid w:val="00A5015B"/>
    <w:rsid w:val="00A509E5"/>
    <w:rsid w:val="00A54ACC"/>
    <w:rsid w:val="00A55AA8"/>
    <w:rsid w:val="00A5775F"/>
    <w:rsid w:val="00A60896"/>
    <w:rsid w:val="00A612A2"/>
    <w:rsid w:val="00A61E1C"/>
    <w:rsid w:val="00A61E9F"/>
    <w:rsid w:val="00A640BF"/>
    <w:rsid w:val="00A64362"/>
    <w:rsid w:val="00A6446A"/>
    <w:rsid w:val="00A65405"/>
    <w:rsid w:val="00A657D6"/>
    <w:rsid w:val="00A66204"/>
    <w:rsid w:val="00A66828"/>
    <w:rsid w:val="00A67A08"/>
    <w:rsid w:val="00A70570"/>
    <w:rsid w:val="00A71B7F"/>
    <w:rsid w:val="00A726A3"/>
    <w:rsid w:val="00A72F6D"/>
    <w:rsid w:val="00A73A3D"/>
    <w:rsid w:val="00A7537A"/>
    <w:rsid w:val="00A75879"/>
    <w:rsid w:val="00A76DDB"/>
    <w:rsid w:val="00A80E15"/>
    <w:rsid w:val="00A82237"/>
    <w:rsid w:val="00A82282"/>
    <w:rsid w:val="00A8275E"/>
    <w:rsid w:val="00A84BB9"/>
    <w:rsid w:val="00A85EDB"/>
    <w:rsid w:val="00A87CC8"/>
    <w:rsid w:val="00A903CB"/>
    <w:rsid w:val="00A90989"/>
    <w:rsid w:val="00A90B2C"/>
    <w:rsid w:val="00A934C0"/>
    <w:rsid w:val="00A97341"/>
    <w:rsid w:val="00A97C4D"/>
    <w:rsid w:val="00AA023C"/>
    <w:rsid w:val="00AA2751"/>
    <w:rsid w:val="00AA3276"/>
    <w:rsid w:val="00AA3A91"/>
    <w:rsid w:val="00AA46C1"/>
    <w:rsid w:val="00AA490E"/>
    <w:rsid w:val="00AA530A"/>
    <w:rsid w:val="00AA6E1C"/>
    <w:rsid w:val="00AB3627"/>
    <w:rsid w:val="00AB4205"/>
    <w:rsid w:val="00AB5B24"/>
    <w:rsid w:val="00AB7629"/>
    <w:rsid w:val="00AC0F28"/>
    <w:rsid w:val="00AC148D"/>
    <w:rsid w:val="00AC4098"/>
    <w:rsid w:val="00AC43D6"/>
    <w:rsid w:val="00AC5DDA"/>
    <w:rsid w:val="00AC6031"/>
    <w:rsid w:val="00AC6DB0"/>
    <w:rsid w:val="00AC7518"/>
    <w:rsid w:val="00AD2B91"/>
    <w:rsid w:val="00AD3620"/>
    <w:rsid w:val="00AD3A17"/>
    <w:rsid w:val="00AD3B9A"/>
    <w:rsid w:val="00AD5070"/>
    <w:rsid w:val="00AD74C2"/>
    <w:rsid w:val="00AD7601"/>
    <w:rsid w:val="00AE0C8E"/>
    <w:rsid w:val="00AE115A"/>
    <w:rsid w:val="00AE6D5D"/>
    <w:rsid w:val="00AE7D95"/>
    <w:rsid w:val="00AF0742"/>
    <w:rsid w:val="00AF418B"/>
    <w:rsid w:val="00AF5A3C"/>
    <w:rsid w:val="00AF5A7C"/>
    <w:rsid w:val="00AF6025"/>
    <w:rsid w:val="00AF6740"/>
    <w:rsid w:val="00AF6BB8"/>
    <w:rsid w:val="00AF701D"/>
    <w:rsid w:val="00AF7F89"/>
    <w:rsid w:val="00B002E2"/>
    <w:rsid w:val="00B01111"/>
    <w:rsid w:val="00B01167"/>
    <w:rsid w:val="00B01BDC"/>
    <w:rsid w:val="00B02035"/>
    <w:rsid w:val="00B02A2B"/>
    <w:rsid w:val="00B03248"/>
    <w:rsid w:val="00B06601"/>
    <w:rsid w:val="00B1163B"/>
    <w:rsid w:val="00B130E2"/>
    <w:rsid w:val="00B14AAE"/>
    <w:rsid w:val="00B2065B"/>
    <w:rsid w:val="00B207AD"/>
    <w:rsid w:val="00B2098B"/>
    <w:rsid w:val="00B21DEA"/>
    <w:rsid w:val="00B23107"/>
    <w:rsid w:val="00B25098"/>
    <w:rsid w:val="00B2697F"/>
    <w:rsid w:val="00B27335"/>
    <w:rsid w:val="00B27925"/>
    <w:rsid w:val="00B300F8"/>
    <w:rsid w:val="00B3067B"/>
    <w:rsid w:val="00B3094E"/>
    <w:rsid w:val="00B3154A"/>
    <w:rsid w:val="00B31AC8"/>
    <w:rsid w:val="00B330F6"/>
    <w:rsid w:val="00B34203"/>
    <w:rsid w:val="00B34572"/>
    <w:rsid w:val="00B345C0"/>
    <w:rsid w:val="00B348F7"/>
    <w:rsid w:val="00B3507F"/>
    <w:rsid w:val="00B35E56"/>
    <w:rsid w:val="00B412F7"/>
    <w:rsid w:val="00B424DF"/>
    <w:rsid w:val="00B43AB6"/>
    <w:rsid w:val="00B43D31"/>
    <w:rsid w:val="00B441B2"/>
    <w:rsid w:val="00B443C5"/>
    <w:rsid w:val="00B4513B"/>
    <w:rsid w:val="00B451BC"/>
    <w:rsid w:val="00B463FE"/>
    <w:rsid w:val="00B472F3"/>
    <w:rsid w:val="00B50265"/>
    <w:rsid w:val="00B5107D"/>
    <w:rsid w:val="00B51284"/>
    <w:rsid w:val="00B53A07"/>
    <w:rsid w:val="00B55126"/>
    <w:rsid w:val="00B5533E"/>
    <w:rsid w:val="00B555CA"/>
    <w:rsid w:val="00B55B05"/>
    <w:rsid w:val="00B573C7"/>
    <w:rsid w:val="00B577C5"/>
    <w:rsid w:val="00B60E4F"/>
    <w:rsid w:val="00B61197"/>
    <w:rsid w:val="00B620DB"/>
    <w:rsid w:val="00B62C59"/>
    <w:rsid w:val="00B62CFD"/>
    <w:rsid w:val="00B64334"/>
    <w:rsid w:val="00B649A2"/>
    <w:rsid w:val="00B65F94"/>
    <w:rsid w:val="00B66498"/>
    <w:rsid w:val="00B67D26"/>
    <w:rsid w:val="00B71734"/>
    <w:rsid w:val="00B71859"/>
    <w:rsid w:val="00B733AC"/>
    <w:rsid w:val="00B742A1"/>
    <w:rsid w:val="00B754DE"/>
    <w:rsid w:val="00B76806"/>
    <w:rsid w:val="00B864F5"/>
    <w:rsid w:val="00B86DE2"/>
    <w:rsid w:val="00B87D27"/>
    <w:rsid w:val="00B87EC7"/>
    <w:rsid w:val="00B9038A"/>
    <w:rsid w:val="00B91592"/>
    <w:rsid w:val="00B9263F"/>
    <w:rsid w:val="00B93A32"/>
    <w:rsid w:val="00B9786C"/>
    <w:rsid w:val="00B97E68"/>
    <w:rsid w:val="00BA11CB"/>
    <w:rsid w:val="00BA382F"/>
    <w:rsid w:val="00BA4017"/>
    <w:rsid w:val="00BA52B9"/>
    <w:rsid w:val="00BA7B9E"/>
    <w:rsid w:val="00BB15E9"/>
    <w:rsid w:val="00BB26FB"/>
    <w:rsid w:val="00BB26FE"/>
    <w:rsid w:val="00BB286A"/>
    <w:rsid w:val="00BB298A"/>
    <w:rsid w:val="00BB41C2"/>
    <w:rsid w:val="00BB4630"/>
    <w:rsid w:val="00BB6D60"/>
    <w:rsid w:val="00BB7976"/>
    <w:rsid w:val="00BC504B"/>
    <w:rsid w:val="00BC53E8"/>
    <w:rsid w:val="00BC6074"/>
    <w:rsid w:val="00BC6401"/>
    <w:rsid w:val="00BC7390"/>
    <w:rsid w:val="00BC786F"/>
    <w:rsid w:val="00BD0C59"/>
    <w:rsid w:val="00BD113F"/>
    <w:rsid w:val="00BD1A40"/>
    <w:rsid w:val="00BD306F"/>
    <w:rsid w:val="00BD31AB"/>
    <w:rsid w:val="00BD34AC"/>
    <w:rsid w:val="00BD697C"/>
    <w:rsid w:val="00BE1695"/>
    <w:rsid w:val="00BE27F0"/>
    <w:rsid w:val="00BE302C"/>
    <w:rsid w:val="00BE5250"/>
    <w:rsid w:val="00BE5E4E"/>
    <w:rsid w:val="00BE6DA8"/>
    <w:rsid w:val="00BF024A"/>
    <w:rsid w:val="00BF0E5A"/>
    <w:rsid w:val="00BF1E4F"/>
    <w:rsid w:val="00BF2D66"/>
    <w:rsid w:val="00BF2D96"/>
    <w:rsid w:val="00BF2DE0"/>
    <w:rsid w:val="00BF33D7"/>
    <w:rsid w:val="00BF7191"/>
    <w:rsid w:val="00C01A9E"/>
    <w:rsid w:val="00C01E44"/>
    <w:rsid w:val="00C025EE"/>
    <w:rsid w:val="00C04988"/>
    <w:rsid w:val="00C05CAA"/>
    <w:rsid w:val="00C10AAA"/>
    <w:rsid w:val="00C16692"/>
    <w:rsid w:val="00C242EA"/>
    <w:rsid w:val="00C24EFE"/>
    <w:rsid w:val="00C25BFC"/>
    <w:rsid w:val="00C25C7D"/>
    <w:rsid w:val="00C26DA3"/>
    <w:rsid w:val="00C26EC5"/>
    <w:rsid w:val="00C27ED3"/>
    <w:rsid w:val="00C300FC"/>
    <w:rsid w:val="00C32BB4"/>
    <w:rsid w:val="00C36638"/>
    <w:rsid w:val="00C3794E"/>
    <w:rsid w:val="00C43F02"/>
    <w:rsid w:val="00C43F07"/>
    <w:rsid w:val="00C4554E"/>
    <w:rsid w:val="00C45B3B"/>
    <w:rsid w:val="00C4702B"/>
    <w:rsid w:val="00C50C09"/>
    <w:rsid w:val="00C50F73"/>
    <w:rsid w:val="00C5282F"/>
    <w:rsid w:val="00C53A06"/>
    <w:rsid w:val="00C53E85"/>
    <w:rsid w:val="00C54DA8"/>
    <w:rsid w:val="00C62A66"/>
    <w:rsid w:val="00C67E8A"/>
    <w:rsid w:val="00C71427"/>
    <w:rsid w:val="00C72447"/>
    <w:rsid w:val="00C7320D"/>
    <w:rsid w:val="00C7324B"/>
    <w:rsid w:val="00C73EF9"/>
    <w:rsid w:val="00C741B9"/>
    <w:rsid w:val="00C7573E"/>
    <w:rsid w:val="00C764E1"/>
    <w:rsid w:val="00C76D5C"/>
    <w:rsid w:val="00C77098"/>
    <w:rsid w:val="00C8261B"/>
    <w:rsid w:val="00C83CCB"/>
    <w:rsid w:val="00C8425A"/>
    <w:rsid w:val="00C84BC3"/>
    <w:rsid w:val="00C85BF7"/>
    <w:rsid w:val="00C86D29"/>
    <w:rsid w:val="00C90BA8"/>
    <w:rsid w:val="00C92344"/>
    <w:rsid w:val="00C9248C"/>
    <w:rsid w:val="00C94B6B"/>
    <w:rsid w:val="00C94C32"/>
    <w:rsid w:val="00C97182"/>
    <w:rsid w:val="00CA295E"/>
    <w:rsid w:val="00CA296D"/>
    <w:rsid w:val="00CA2E38"/>
    <w:rsid w:val="00CA3044"/>
    <w:rsid w:val="00CB1419"/>
    <w:rsid w:val="00CB166A"/>
    <w:rsid w:val="00CB4730"/>
    <w:rsid w:val="00CB57D0"/>
    <w:rsid w:val="00CB7529"/>
    <w:rsid w:val="00CB7FF5"/>
    <w:rsid w:val="00CC1612"/>
    <w:rsid w:val="00CC1804"/>
    <w:rsid w:val="00CC1ADD"/>
    <w:rsid w:val="00CC2070"/>
    <w:rsid w:val="00CC26AA"/>
    <w:rsid w:val="00CC2E0D"/>
    <w:rsid w:val="00CC3D91"/>
    <w:rsid w:val="00CC61D1"/>
    <w:rsid w:val="00CD01B5"/>
    <w:rsid w:val="00CD0F30"/>
    <w:rsid w:val="00CD125A"/>
    <w:rsid w:val="00CD148C"/>
    <w:rsid w:val="00CD2F6F"/>
    <w:rsid w:val="00CD5B2D"/>
    <w:rsid w:val="00CD67CA"/>
    <w:rsid w:val="00CE001B"/>
    <w:rsid w:val="00CE0D03"/>
    <w:rsid w:val="00CE1617"/>
    <w:rsid w:val="00CE1F3D"/>
    <w:rsid w:val="00CE4680"/>
    <w:rsid w:val="00CE4A18"/>
    <w:rsid w:val="00CE591C"/>
    <w:rsid w:val="00CE6D76"/>
    <w:rsid w:val="00CF03C9"/>
    <w:rsid w:val="00CF1F5E"/>
    <w:rsid w:val="00CF280E"/>
    <w:rsid w:val="00CF28FD"/>
    <w:rsid w:val="00CF3873"/>
    <w:rsid w:val="00CF5194"/>
    <w:rsid w:val="00CF58B2"/>
    <w:rsid w:val="00CF5D1A"/>
    <w:rsid w:val="00CF5DBF"/>
    <w:rsid w:val="00CF7B18"/>
    <w:rsid w:val="00D0049D"/>
    <w:rsid w:val="00D03AA1"/>
    <w:rsid w:val="00D04FAB"/>
    <w:rsid w:val="00D053A6"/>
    <w:rsid w:val="00D05E72"/>
    <w:rsid w:val="00D073F4"/>
    <w:rsid w:val="00D10B75"/>
    <w:rsid w:val="00D10D13"/>
    <w:rsid w:val="00D10E13"/>
    <w:rsid w:val="00D10ED8"/>
    <w:rsid w:val="00D160F3"/>
    <w:rsid w:val="00D165B6"/>
    <w:rsid w:val="00D2265D"/>
    <w:rsid w:val="00D24AAC"/>
    <w:rsid w:val="00D25237"/>
    <w:rsid w:val="00D25D78"/>
    <w:rsid w:val="00D27410"/>
    <w:rsid w:val="00D27924"/>
    <w:rsid w:val="00D30131"/>
    <w:rsid w:val="00D3163D"/>
    <w:rsid w:val="00D317B7"/>
    <w:rsid w:val="00D32446"/>
    <w:rsid w:val="00D3274F"/>
    <w:rsid w:val="00D34070"/>
    <w:rsid w:val="00D340A1"/>
    <w:rsid w:val="00D35B14"/>
    <w:rsid w:val="00D37E4D"/>
    <w:rsid w:val="00D4072A"/>
    <w:rsid w:val="00D40DE8"/>
    <w:rsid w:val="00D41F7A"/>
    <w:rsid w:val="00D43B2B"/>
    <w:rsid w:val="00D43EC0"/>
    <w:rsid w:val="00D44736"/>
    <w:rsid w:val="00D45822"/>
    <w:rsid w:val="00D46A14"/>
    <w:rsid w:val="00D46DD5"/>
    <w:rsid w:val="00D472D6"/>
    <w:rsid w:val="00D474CE"/>
    <w:rsid w:val="00D51E8E"/>
    <w:rsid w:val="00D522EA"/>
    <w:rsid w:val="00D52729"/>
    <w:rsid w:val="00D5382D"/>
    <w:rsid w:val="00D54078"/>
    <w:rsid w:val="00D55379"/>
    <w:rsid w:val="00D55D49"/>
    <w:rsid w:val="00D55D7B"/>
    <w:rsid w:val="00D55D82"/>
    <w:rsid w:val="00D56F67"/>
    <w:rsid w:val="00D6070F"/>
    <w:rsid w:val="00D61BA4"/>
    <w:rsid w:val="00D61E11"/>
    <w:rsid w:val="00D61F3B"/>
    <w:rsid w:val="00D62534"/>
    <w:rsid w:val="00D64622"/>
    <w:rsid w:val="00D651CA"/>
    <w:rsid w:val="00D652F7"/>
    <w:rsid w:val="00D65FAF"/>
    <w:rsid w:val="00D667B7"/>
    <w:rsid w:val="00D67DC1"/>
    <w:rsid w:val="00D7115B"/>
    <w:rsid w:val="00D71310"/>
    <w:rsid w:val="00D71419"/>
    <w:rsid w:val="00D7167F"/>
    <w:rsid w:val="00D72B03"/>
    <w:rsid w:val="00D75751"/>
    <w:rsid w:val="00D75CB1"/>
    <w:rsid w:val="00D768BD"/>
    <w:rsid w:val="00D7744C"/>
    <w:rsid w:val="00D84A29"/>
    <w:rsid w:val="00D87299"/>
    <w:rsid w:val="00D902DE"/>
    <w:rsid w:val="00D90B24"/>
    <w:rsid w:val="00D912C1"/>
    <w:rsid w:val="00D91855"/>
    <w:rsid w:val="00D949D1"/>
    <w:rsid w:val="00D94F23"/>
    <w:rsid w:val="00D95D93"/>
    <w:rsid w:val="00D96BD3"/>
    <w:rsid w:val="00D9714A"/>
    <w:rsid w:val="00DA0D61"/>
    <w:rsid w:val="00DA0F80"/>
    <w:rsid w:val="00DA4756"/>
    <w:rsid w:val="00DA4B81"/>
    <w:rsid w:val="00DA54FA"/>
    <w:rsid w:val="00DA59A3"/>
    <w:rsid w:val="00DA5A14"/>
    <w:rsid w:val="00DB188B"/>
    <w:rsid w:val="00DB23EC"/>
    <w:rsid w:val="00DB2E79"/>
    <w:rsid w:val="00DB31A2"/>
    <w:rsid w:val="00DB4899"/>
    <w:rsid w:val="00DB54BF"/>
    <w:rsid w:val="00DB69C5"/>
    <w:rsid w:val="00DB7E26"/>
    <w:rsid w:val="00DB7F6D"/>
    <w:rsid w:val="00DC048D"/>
    <w:rsid w:val="00DC193A"/>
    <w:rsid w:val="00DC2E68"/>
    <w:rsid w:val="00DC4D48"/>
    <w:rsid w:val="00DC6E4F"/>
    <w:rsid w:val="00DC7485"/>
    <w:rsid w:val="00DC7A4F"/>
    <w:rsid w:val="00DD0259"/>
    <w:rsid w:val="00DD030C"/>
    <w:rsid w:val="00DD34AD"/>
    <w:rsid w:val="00DD3FD4"/>
    <w:rsid w:val="00DD58F5"/>
    <w:rsid w:val="00DD6A3D"/>
    <w:rsid w:val="00DE1789"/>
    <w:rsid w:val="00DE3582"/>
    <w:rsid w:val="00DE3733"/>
    <w:rsid w:val="00DE38EE"/>
    <w:rsid w:val="00DE4D1C"/>
    <w:rsid w:val="00DE5425"/>
    <w:rsid w:val="00DE710B"/>
    <w:rsid w:val="00DF07A3"/>
    <w:rsid w:val="00DF2E94"/>
    <w:rsid w:val="00DF30F2"/>
    <w:rsid w:val="00DF3C53"/>
    <w:rsid w:val="00DF4990"/>
    <w:rsid w:val="00DF5516"/>
    <w:rsid w:val="00DF5D18"/>
    <w:rsid w:val="00DF63AF"/>
    <w:rsid w:val="00DF6810"/>
    <w:rsid w:val="00DF6A9E"/>
    <w:rsid w:val="00E00163"/>
    <w:rsid w:val="00E006A1"/>
    <w:rsid w:val="00E01682"/>
    <w:rsid w:val="00E01DFD"/>
    <w:rsid w:val="00E047F0"/>
    <w:rsid w:val="00E05938"/>
    <w:rsid w:val="00E05D2E"/>
    <w:rsid w:val="00E0632E"/>
    <w:rsid w:val="00E07AB0"/>
    <w:rsid w:val="00E07D90"/>
    <w:rsid w:val="00E07D9B"/>
    <w:rsid w:val="00E11186"/>
    <w:rsid w:val="00E11DCC"/>
    <w:rsid w:val="00E14144"/>
    <w:rsid w:val="00E15584"/>
    <w:rsid w:val="00E1668F"/>
    <w:rsid w:val="00E17989"/>
    <w:rsid w:val="00E17A2A"/>
    <w:rsid w:val="00E17D34"/>
    <w:rsid w:val="00E201E8"/>
    <w:rsid w:val="00E20C51"/>
    <w:rsid w:val="00E2415E"/>
    <w:rsid w:val="00E27B5A"/>
    <w:rsid w:val="00E30039"/>
    <w:rsid w:val="00E30425"/>
    <w:rsid w:val="00E31335"/>
    <w:rsid w:val="00E32621"/>
    <w:rsid w:val="00E352E5"/>
    <w:rsid w:val="00E409B4"/>
    <w:rsid w:val="00E40FB0"/>
    <w:rsid w:val="00E416B0"/>
    <w:rsid w:val="00E42100"/>
    <w:rsid w:val="00E43280"/>
    <w:rsid w:val="00E43B0C"/>
    <w:rsid w:val="00E4432E"/>
    <w:rsid w:val="00E4489C"/>
    <w:rsid w:val="00E44BFF"/>
    <w:rsid w:val="00E4593D"/>
    <w:rsid w:val="00E468FE"/>
    <w:rsid w:val="00E476A9"/>
    <w:rsid w:val="00E476DE"/>
    <w:rsid w:val="00E50863"/>
    <w:rsid w:val="00E50A55"/>
    <w:rsid w:val="00E55159"/>
    <w:rsid w:val="00E61AA5"/>
    <w:rsid w:val="00E6215E"/>
    <w:rsid w:val="00E64291"/>
    <w:rsid w:val="00E66C85"/>
    <w:rsid w:val="00E66EFC"/>
    <w:rsid w:val="00E71EF5"/>
    <w:rsid w:val="00E721DF"/>
    <w:rsid w:val="00E72C1D"/>
    <w:rsid w:val="00E735B7"/>
    <w:rsid w:val="00E7415A"/>
    <w:rsid w:val="00E74241"/>
    <w:rsid w:val="00E75B35"/>
    <w:rsid w:val="00E767E2"/>
    <w:rsid w:val="00E76E60"/>
    <w:rsid w:val="00E80318"/>
    <w:rsid w:val="00E82415"/>
    <w:rsid w:val="00E836CE"/>
    <w:rsid w:val="00E874A7"/>
    <w:rsid w:val="00E87BB5"/>
    <w:rsid w:val="00E91B87"/>
    <w:rsid w:val="00E92763"/>
    <w:rsid w:val="00E93B6F"/>
    <w:rsid w:val="00E93BCF"/>
    <w:rsid w:val="00E9417F"/>
    <w:rsid w:val="00E960E0"/>
    <w:rsid w:val="00E97124"/>
    <w:rsid w:val="00EA158B"/>
    <w:rsid w:val="00EA1A4B"/>
    <w:rsid w:val="00EA6C85"/>
    <w:rsid w:val="00EA7E39"/>
    <w:rsid w:val="00EB009E"/>
    <w:rsid w:val="00EB1060"/>
    <w:rsid w:val="00EB3D4F"/>
    <w:rsid w:val="00EB43FE"/>
    <w:rsid w:val="00EB6380"/>
    <w:rsid w:val="00EB7D0B"/>
    <w:rsid w:val="00EC121A"/>
    <w:rsid w:val="00EC12F0"/>
    <w:rsid w:val="00EC1DB9"/>
    <w:rsid w:val="00EC2698"/>
    <w:rsid w:val="00EC2CFD"/>
    <w:rsid w:val="00EC3015"/>
    <w:rsid w:val="00EC3E88"/>
    <w:rsid w:val="00EC4774"/>
    <w:rsid w:val="00EC5EF6"/>
    <w:rsid w:val="00EC7751"/>
    <w:rsid w:val="00ED05F6"/>
    <w:rsid w:val="00ED1051"/>
    <w:rsid w:val="00ED2410"/>
    <w:rsid w:val="00ED553C"/>
    <w:rsid w:val="00ED555E"/>
    <w:rsid w:val="00ED633A"/>
    <w:rsid w:val="00ED7610"/>
    <w:rsid w:val="00ED7877"/>
    <w:rsid w:val="00EE0DBB"/>
    <w:rsid w:val="00EE10F4"/>
    <w:rsid w:val="00EE1D10"/>
    <w:rsid w:val="00EE2FBF"/>
    <w:rsid w:val="00EE36DC"/>
    <w:rsid w:val="00EE6A7B"/>
    <w:rsid w:val="00EE799A"/>
    <w:rsid w:val="00EF03F6"/>
    <w:rsid w:val="00EF084A"/>
    <w:rsid w:val="00EF3975"/>
    <w:rsid w:val="00EF3A0C"/>
    <w:rsid w:val="00EF472E"/>
    <w:rsid w:val="00EF4E11"/>
    <w:rsid w:val="00F013FE"/>
    <w:rsid w:val="00F02757"/>
    <w:rsid w:val="00F03A97"/>
    <w:rsid w:val="00F03C65"/>
    <w:rsid w:val="00F045C2"/>
    <w:rsid w:val="00F0479D"/>
    <w:rsid w:val="00F05AAC"/>
    <w:rsid w:val="00F064B3"/>
    <w:rsid w:val="00F07525"/>
    <w:rsid w:val="00F07F9E"/>
    <w:rsid w:val="00F12D02"/>
    <w:rsid w:val="00F13EEE"/>
    <w:rsid w:val="00F14C02"/>
    <w:rsid w:val="00F156F2"/>
    <w:rsid w:val="00F208A7"/>
    <w:rsid w:val="00F22A6D"/>
    <w:rsid w:val="00F23389"/>
    <w:rsid w:val="00F247E1"/>
    <w:rsid w:val="00F253FD"/>
    <w:rsid w:val="00F25DCF"/>
    <w:rsid w:val="00F27AD7"/>
    <w:rsid w:val="00F3244A"/>
    <w:rsid w:val="00F3255E"/>
    <w:rsid w:val="00F32BB8"/>
    <w:rsid w:val="00F338E7"/>
    <w:rsid w:val="00F34797"/>
    <w:rsid w:val="00F3582E"/>
    <w:rsid w:val="00F37699"/>
    <w:rsid w:val="00F37928"/>
    <w:rsid w:val="00F40C3A"/>
    <w:rsid w:val="00F422F4"/>
    <w:rsid w:val="00F4380F"/>
    <w:rsid w:val="00F43B51"/>
    <w:rsid w:val="00F43E18"/>
    <w:rsid w:val="00F47751"/>
    <w:rsid w:val="00F5077B"/>
    <w:rsid w:val="00F53648"/>
    <w:rsid w:val="00F5567F"/>
    <w:rsid w:val="00F56060"/>
    <w:rsid w:val="00F56142"/>
    <w:rsid w:val="00F60E85"/>
    <w:rsid w:val="00F6142D"/>
    <w:rsid w:val="00F6226B"/>
    <w:rsid w:val="00F62354"/>
    <w:rsid w:val="00F62C06"/>
    <w:rsid w:val="00F64573"/>
    <w:rsid w:val="00F64E09"/>
    <w:rsid w:val="00F64F15"/>
    <w:rsid w:val="00F663EF"/>
    <w:rsid w:val="00F70B70"/>
    <w:rsid w:val="00F71986"/>
    <w:rsid w:val="00F731E1"/>
    <w:rsid w:val="00F732FE"/>
    <w:rsid w:val="00F73E54"/>
    <w:rsid w:val="00F76AC1"/>
    <w:rsid w:val="00F76E00"/>
    <w:rsid w:val="00F76FD2"/>
    <w:rsid w:val="00F77010"/>
    <w:rsid w:val="00F817DE"/>
    <w:rsid w:val="00F8194E"/>
    <w:rsid w:val="00F820AB"/>
    <w:rsid w:val="00F830FE"/>
    <w:rsid w:val="00F8352A"/>
    <w:rsid w:val="00F83D56"/>
    <w:rsid w:val="00F83D70"/>
    <w:rsid w:val="00F85653"/>
    <w:rsid w:val="00F8577A"/>
    <w:rsid w:val="00F874DC"/>
    <w:rsid w:val="00F91070"/>
    <w:rsid w:val="00F91079"/>
    <w:rsid w:val="00F934C1"/>
    <w:rsid w:val="00F93F80"/>
    <w:rsid w:val="00F94694"/>
    <w:rsid w:val="00F95226"/>
    <w:rsid w:val="00F96424"/>
    <w:rsid w:val="00F97F30"/>
    <w:rsid w:val="00FA1F06"/>
    <w:rsid w:val="00FA317D"/>
    <w:rsid w:val="00FA4E2D"/>
    <w:rsid w:val="00FA5CDA"/>
    <w:rsid w:val="00FA7701"/>
    <w:rsid w:val="00FB03A2"/>
    <w:rsid w:val="00FB04CD"/>
    <w:rsid w:val="00FB1776"/>
    <w:rsid w:val="00FB1943"/>
    <w:rsid w:val="00FB1E60"/>
    <w:rsid w:val="00FB2C5C"/>
    <w:rsid w:val="00FB737F"/>
    <w:rsid w:val="00FC1AB7"/>
    <w:rsid w:val="00FC2A7D"/>
    <w:rsid w:val="00FC62A3"/>
    <w:rsid w:val="00FC6AB4"/>
    <w:rsid w:val="00FC6B87"/>
    <w:rsid w:val="00FC6EA5"/>
    <w:rsid w:val="00FD0D1E"/>
    <w:rsid w:val="00FD15BA"/>
    <w:rsid w:val="00FD42F8"/>
    <w:rsid w:val="00FD49F4"/>
    <w:rsid w:val="00FD53A0"/>
    <w:rsid w:val="00FD7867"/>
    <w:rsid w:val="00FD7C91"/>
    <w:rsid w:val="00FE208A"/>
    <w:rsid w:val="00FE68A8"/>
    <w:rsid w:val="00FE6DDB"/>
    <w:rsid w:val="00FE7F3F"/>
    <w:rsid w:val="00FF0090"/>
    <w:rsid w:val="00FF0A5B"/>
    <w:rsid w:val="00FF1535"/>
    <w:rsid w:val="00FF1636"/>
    <w:rsid w:val="00FF20B4"/>
    <w:rsid w:val="00FF3207"/>
    <w:rsid w:val="00FF33F5"/>
    <w:rsid w:val="00FF3B65"/>
    <w:rsid w:val="00FF4176"/>
    <w:rsid w:val="00FF55E0"/>
    <w:rsid w:val="00FF706A"/>
    <w:rsid w:val="012F073F"/>
    <w:rsid w:val="022733B8"/>
    <w:rsid w:val="031113A5"/>
    <w:rsid w:val="032F2685"/>
    <w:rsid w:val="038D4BEA"/>
    <w:rsid w:val="03BB0713"/>
    <w:rsid w:val="03EC28F3"/>
    <w:rsid w:val="03F12BD2"/>
    <w:rsid w:val="03FD543A"/>
    <w:rsid w:val="04BA020D"/>
    <w:rsid w:val="05034B34"/>
    <w:rsid w:val="05816769"/>
    <w:rsid w:val="05927A85"/>
    <w:rsid w:val="05E761D6"/>
    <w:rsid w:val="061D6B6C"/>
    <w:rsid w:val="06701B02"/>
    <w:rsid w:val="06AE53EC"/>
    <w:rsid w:val="07110022"/>
    <w:rsid w:val="07365B91"/>
    <w:rsid w:val="075C08D0"/>
    <w:rsid w:val="07772E2C"/>
    <w:rsid w:val="079D6098"/>
    <w:rsid w:val="07A44B8E"/>
    <w:rsid w:val="07A51AD3"/>
    <w:rsid w:val="08B30939"/>
    <w:rsid w:val="094D16B8"/>
    <w:rsid w:val="095A7C96"/>
    <w:rsid w:val="097423A6"/>
    <w:rsid w:val="09D90DD7"/>
    <w:rsid w:val="09FA2092"/>
    <w:rsid w:val="0A1E0BEC"/>
    <w:rsid w:val="0AAF1786"/>
    <w:rsid w:val="0AB93D8C"/>
    <w:rsid w:val="0AC7038B"/>
    <w:rsid w:val="0B232F24"/>
    <w:rsid w:val="0C792CCE"/>
    <w:rsid w:val="0CF10456"/>
    <w:rsid w:val="0D504342"/>
    <w:rsid w:val="0D607AA8"/>
    <w:rsid w:val="0DFB48ED"/>
    <w:rsid w:val="0E36408E"/>
    <w:rsid w:val="0E8445A7"/>
    <w:rsid w:val="0E921D4F"/>
    <w:rsid w:val="0EDE6946"/>
    <w:rsid w:val="0F400D7B"/>
    <w:rsid w:val="0F4F3901"/>
    <w:rsid w:val="0F552B6D"/>
    <w:rsid w:val="0F933A8E"/>
    <w:rsid w:val="0FB3067A"/>
    <w:rsid w:val="0FCF76C5"/>
    <w:rsid w:val="102F3DC0"/>
    <w:rsid w:val="10FE24F2"/>
    <w:rsid w:val="11156DF3"/>
    <w:rsid w:val="113B70D4"/>
    <w:rsid w:val="11620410"/>
    <w:rsid w:val="11AA7CA6"/>
    <w:rsid w:val="123654AF"/>
    <w:rsid w:val="12606663"/>
    <w:rsid w:val="12C04C11"/>
    <w:rsid w:val="12C96593"/>
    <w:rsid w:val="131837CB"/>
    <w:rsid w:val="13DE213C"/>
    <w:rsid w:val="140F2837"/>
    <w:rsid w:val="149A130F"/>
    <w:rsid w:val="14A95069"/>
    <w:rsid w:val="14B2243D"/>
    <w:rsid w:val="14BF3A1F"/>
    <w:rsid w:val="14E57EEF"/>
    <w:rsid w:val="15061127"/>
    <w:rsid w:val="153D7A1D"/>
    <w:rsid w:val="15A31F70"/>
    <w:rsid w:val="161D26EA"/>
    <w:rsid w:val="161F1498"/>
    <w:rsid w:val="16260EF3"/>
    <w:rsid w:val="162A1C72"/>
    <w:rsid w:val="169B4F3A"/>
    <w:rsid w:val="176651A7"/>
    <w:rsid w:val="1844509A"/>
    <w:rsid w:val="18534FA3"/>
    <w:rsid w:val="18A9004B"/>
    <w:rsid w:val="18E768FF"/>
    <w:rsid w:val="18EE3725"/>
    <w:rsid w:val="18F27C23"/>
    <w:rsid w:val="191F3610"/>
    <w:rsid w:val="196E79FD"/>
    <w:rsid w:val="1A0243C8"/>
    <w:rsid w:val="1A940FD6"/>
    <w:rsid w:val="1AB27A34"/>
    <w:rsid w:val="1AFA6E1D"/>
    <w:rsid w:val="1AFF07BC"/>
    <w:rsid w:val="1B0E0605"/>
    <w:rsid w:val="1B1C41AD"/>
    <w:rsid w:val="1B1D7745"/>
    <w:rsid w:val="1B3B0530"/>
    <w:rsid w:val="1B9F04CF"/>
    <w:rsid w:val="1BC92A47"/>
    <w:rsid w:val="1BD12B66"/>
    <w:rsid w:val="1BD2154C"/>
    <w:rsid w:val="1BE53B9F"/>
    <w:rsid w:val="1C6F2165"/>
    <w:rsid w:val="1CC52C23"/>
    <w:rsid w:val="1D27543E"/>
    <w:rsid w:val="1D2D6C29"/>
    <w:rsid w:val="1D3A1EF5"/>
    <w:rsid w:val="1D9647E9"/>
    <w:rsid w:val="1ED82E3E"/>
    <w:rsid w:val="1F8773EF"/>
    <w:rsid w:val="205F2C4C"/>
    <w:rsid w:val="206942F8"/>
    <w:rsid w:val="20A62159"/>
    <w:rsid w:val="20E57853"/>
    <w:rsid w:val="210E61DC"/>
    <w:rsid w:val="218C124F"/>
    <w:rsid w:val="21955962"/>
    <w:rsid w:val="21CD59C9"/>
    <w:rsid w:val="21F812CF"/>
    <w:rsid w:val="22067381"/>
    <w:rsid w:val="2208265D"/>
    <w:rsid w:val="226A470F"/>
    <w:rsid w:val="22C407E5"/>
    <w:rsid w:val="22F7296C"/>
    <w:rsid w:val="2358232C"/>
    <w:rsid w:val="239F2D34"/>
    <w:rsid w:val="23A6462D"/>
    <w:rsid w:val="24036D3D"/>
    <w:rsid w:val="24400E1F"/>
    <w:rsid w:val="244850E3"/>
    <w:rsid w:val="24771DFD"/>
    <w:rsid w:val="247D51DF"/>
    <w:rsid w:val="248520D7"/>
    <w:rsid w:val="24FD21DC"/>
    <w:rsid w:val="25696DE3"/>
    <w:rsid w:val="260C69C6"/>
    <w:rsid w:val="265C6151"/>
    <w:rsid w:val="2691209E"/>
    <w:rsid w:val="26D554E7"/>
    <w:rsid w:val="26DF5986"/>
    <w:rsid w:val="2786142B"/>
    <w:rsid w:val="2805613D"/>
    <w:rsid w:val="28735B9D"/>
    <w:rsid w:val="296379E2"/>
    <w:rsid w:val="29A15230"/>
    <w:rsid w:val="2BB91723"/>
    <w:rsid w:val="2BBD2FC8"/>
    <w:rsid w:val="2BCE7B94"/>
    <w:rsid w:val="2C7D4E8C"/>
    <w:rsid w:val="2CA64967"/>
    <w:rsid w:val="2CA95039"/>
    <w:rsid w:val="2CC9586B"/>
    <w:rsid w:val="2CE46631"/>
    <w:rsid w:val="2CE93D4C"/>
    <w:rsid w:val="2D1208FA"/>
    <w:rsid w:val="2D316184"/>
    <w:rsid w:val="2D72468A"/>
    <w:rsid w:val="2DA62D4D"/>
    <w:rsid w:val="2F5D5562"/>
    <w:rsid w:val="2F7B1150"/>
    <w:rsid w:val="2F7D7F1D"/>
    <w:rsid w:val="2FED298D"/>
    <w:rsid w:val="30221056"/>
    <w:rsid w:val="30595311"/>
    <w:rsid w:val="30682D84"/>
    <w:rsid w:val="307504EB"/>
    <w:rsid w:val="31080E7B"/>
    <w:rsid w:val="31112BD3"/>
    <w:rsid w:val="31A326B0"/>
    <w:rsid w:val="31B029CA"/>
    <w:rsid w:val="31D26EEE"/>
    <w:rsid w:val="31E02C65"/>
    <w:rsid w:val="32057019"/>
    <w:rsid w:val="325C6D7F"/>
    <w:rsid w:val="32965DE8"/>
    <w:rsid w:val="32A877F8"/>
    <w:rsid w:val="32C10ED1"/>
    <w:rsid w:val="32CE0C26"/>
    <w:rsid w:val="3307027A"/>
    <w:rsid w:val="331E6FBA"/>
    <w:rsid w:val="337431C8"/>
    <w:rsid w:val="33811674"/>
    <w:rsid w:val="3392757E"/>
    <w:rsid w:val="33E13D8A"/>
    <w:rsid w:val="33E6570C"/>
    <w:rsid w:val="33FF4F67"/>
    <w:rsid w:val="34531AED"/>
    <w:rsid w:val="359F18F0"/>
    <w:rsid w:val="35DF2E48"/>
    <w:rsid w:val="360C1B6F"/>
    <w:rsid w:val="365250F3"/>
    <w:rsid w:val="368B6AE2"/>
    <w:rsid w:val="3697647E"/>
    <w:rsid w:val="36AD75E0"/>
    <w:rsid w:val="36CC66E8"/>
    <w:rsid w:val="377E5356"/>
    <w:rsid w:val="3795459A"/>
    <w:rsid w:val="379B548C"/>
    <w:rsid w:val="379C18BC"/>
    <w:rsid w:val="37E81B7F"/>
    <w:rsid w:val="38205CBD"/>
    <w:rsid w:val="38521407"/>
    <w:rsid w:val="38B01F58"/>
    <w:rsid w:val="38B67985"/>
    <w:rsid w:val="39041AF3"/>
    <w:rsid w:val="3904289B"/>
    <w:rsid w:val="3911771E"/>
    <w:rsid w:val="392A274D"/>
    <w:rsid w:val="393E7F9E"/>
    <w:rsid w:val="399E59A1"/>
    <w:rsid w:val="39EA702F"/>
    <w:rsid w:val="3A513038"/>
    <w:rsid w:val="3AA65696"/>
    <w:rsid w:val="3AA90CCB"/>
    <w:rsid w:val="3B2F40B6"/>
    <w:rsid w:val="3BB747FE"/>
    <w:rsid w:val="3BE3425C"/>
    <w:rsid w:val="3C103B48"/>
    <w:rsid w:val="3C443265"/>
    <w:rsid w:val="3C500B2F"/>
    <w:rsid w:val="3D154364"/>
    <w:rsid w:val="3D5832C2"/>
    <w:rsid w:val="3D663008"/>
    <w:rsid w:val="3DC756FF"/>
    <w:rsid w:val="3DEF4134"/>
    <w:rsid w:val="3E1117D8"/>
    <w:rsid w:val="3E3457F7"/>
    <w:rsid w:val="3E727880"/>
    <w:rsid w:val="3EAD0CC4"/>
    <w:rsid w:val="3EC47F5E"/>
    <w:rsid w:val="3ECF2C22"/>
    <w:rsid w:val="3F1F48F7"/>
    <w:rsid w:val="3F3B0C9D"/>
    <w:rsid w:val="3FAA0C2B"/>
    <w:rsid w:val="402A495A"/>
    <w:rsid w:val="40325843"/>
    <w:rsid w:val="406E1FA5"/>
    <w:rsid w:val="40AD72F1"/>
    <w:rsid w:val="40D04458"/>
    <w:rsid w:val="4116259D"/>
    <w:rsid w:val="4129652B"/>
    <w:rsid w:val="413F2655"/>
    <w:rsid w:val="422F76A6"/>
    <w:rsid w:val="424B1B98"/>
    <w:rsid w:val="42826ED5"/>
    <w:rsid w:val="428C10F9"/>
    <w:rsid w:val="42F93F7A"/>
    <w:rsid w:val="432C106F"/>
    <w:rsid w:val="433161AB"/>
    <w:rsid w:val="435D3DD0"/>
    <w:rsid w:val="43BB3906"/>
    <w:rsid w:val="43BB6B60"/>
    <w:rsid w:val="43C27CF9"/>
    <w:rsid w:val="43F629DD"/>
    <w:rsid w:val="442E3F67"/>
    <w:rsid w:val="445F6143"/>
    <w:rsid w:val="44641A1E"/>
    <w:rsid w:val="44BC7DC8"/>
    <w:rsid w:val="45121232"/>
    <w:rsid w:val="45EA7D7D"/>
    <w:rsid w:val="45F32B9E"/>
    <w:rsid w:val="45FC11A1"/>
    <w:rsid w:val="4620762A"/>
    <w:rsid w:val="46850E92"/>
    <w:rsid w:val="46BA63B2"/>
    <w:rsid w:val="46DA3607"/>
    <w:rsid w:val="46EB4901"/>
    <w:rsid w:val="472D3543"/>
    <w:rsid w:val="47E56DA5"/>
    <w:rsid w:val="48D90885"/>
    <w:rsid w:val="48EC244B"/>
    <w:rsid w:val="49444C09"/>
    <w:rsid w:val="49886D86"/>
    <w:rsid w:val="49CE2301"/>
    <w:rsid w:val="49EC3E2F"/>
    <w:rsid w:val="49F71119"/>
    <w:rsid w:val="49F74624"/>
    <w:rsid w:val="4A654064"/>
    <w:rsid w:val="4A692E48"/>
    <w:rsid w:val="4A8D0866"/>
    <w:rsid w:val="4AC4481E"/>
    <w:rsid w:val="4AEB03B8"/>
    <w:rsid w:val="4B7E70A8"/>
    <w:rsid w:val="4B9742FC"/>
    <w:rsid w:val="4BA1345A"/>
    <w:rsid w:val="4BA62CF2"/>
    <w:rsid w:val="4C1D2569"/>
    <w:rsid w:val="4C502D63"/>
    <w:rsid w:val="4C587735"/>
    <w:rsid w:val="4DF72C90"/>
    <w:rsid w:val="4EC90CCF"/>
    <w:rsid w:val="4F0D7A56"/>
    <w:rsid w:val="4F372ABB"/>
    <w:rsid w:val="4FE176AA"/>
    <w:rsid w:val="50687FC4"/>
    <w:rsid w:val="50A37268"/>
    <w:rsid w:val="50CE3F84"/>
    <w:rsid w:val="50DF2DF5"/>
    <w:rsid w:val="50E5310E"/>
    <w:rsid w:val="5129658C"/>
    <w:rsid w:val="5133122D"/>
    <w:rsid w:val="51424ECF"/>
    <w:rsid w:val="51550EA9"/>
    <w:rsid w:val="518021D9"/>
    <w:rsid w:val="519A542A"/>
    <w:rsid w:val="51D67F99"/>
    <w:rsid w:val="51E11D75"/>
    <w:rsid w:val="51FE4B35"/>
    <w:rsid w:val="528E21D4"/>
    <w:rsid w:val="52FB31FA"/>
    <w:rsid w:val="53D50379"/>
    <w:rsid w:val="546E387D"/>
    <w:rsid w:val="547451DF"/>
    <w:rsid w:val="548A25BF"/>
    <w:rsid w:val="55040809"/>
    <w:rsid w:val="560D3C9F"/>
    <w:rsid w:val="566043EB"/>
    <w:rsid w:val="569370C6"/>
    <w:rsid w:val="570F2C9D"/>
    <w:rsid w:val="57714C1A"/>
    <w:rsid w:val="579540FB"/>
    <w:rsid w:val="57A30F1C"/>
    <w:rsid w:val="57D41155"/>
    <w:rsid w:val="57E04FFF"/>
    <w:rsid w:val="586D2BCD"/>
    <w:rsid w:val="589906B9"/>
    <w:rsid w:val="59500600"/>
    <w:rsid w:val="595A767A"/>
    <w:rsid w:val="595D718F"/>
    <w:rsid w:val="59AB0CE2"/>
    <w:rsid w:val="5A160809"/>
    <w:rsid w:val="5A351329"/>
    <w:rsid w:val="5A5257F5"/>
    <w:rsid w:val="5B0A6F7A"/>
    <w:rsid w:val="5B142AC2"/>
    <w:rsid w:val="5B4016E9"/>
    <w:rsid w:val="5B55658B"/>
    <w:rsid w:val="5BDD5574"/>
    <w:rsid w:val="5C086548"/>
    <w:rsid w:val="5C5D4FC7"/>
    <w:rsid w:val="5C8C406A"/>
    <w:rsid w:val="5CB51ABF"/>
    <w:rsid w:val="5D1759EB"/>
    <w:rsid w:val="5D8845E6"/>
    <w:rsid w:val="5DC1657B"/>
    <w:rsid w:val="5DC57F79"/>
    <w:rsid w:val="5DDF163D"/>
    <w:rsid w:val="5DE75311"/>
    <w:rsid w:val="5DED38AF"/>
    <w:rsid w:val="5E0054D7"/>
    <w:rsid w:val="5E91505F"/>
    <w:rsid w:val="5EC75E53"/>
    <w:rsid w:val="5EF7290D"/>
    <w:rsid w:val="5F0136CD"/>
    <w:rsid w:val="5F2B3DE4"/>
    <w:rsid w:val="5F6F5609"/>
    <w:rsid w:val="5FC51DA0"/>
    <w:rsid w:val="5FF9480D"/>
    <w:rsid w:val="60112074"/>
    <w:rsid w:val="609051AE"/>
    <w:rsid w:val="60D22217"/>
    <w:rsid w:val="60DE5476"/>
    <w:rsid w:val="6100441E"/>
    <w:rsid w:val="617E5E18"/>
    <w:rsid w:val="62256CF6"/>
    <w:rsid w:val="62454703"/>
    <w:rsid w:val="62CA4BC2"/>
    <w:rsid w:val="62D83961"/>
    <w:rsid w:val="62F7618C"/>
    <w:rsid w:val="63054384"/>
    <w:rsid w:val="63501A8A"/>
    <w:rsid w:val="6396107C"/>
    <w:rsid w:val="63C1629E"/>
    <w:rsid w:val="63E0375A"/>
    <w:rsid w:val="64492D6D"/>
    <w:rsid w:val="64763E81"/>
    <w:rsid w:val="64995A38"/>
    <w:rsid w:val="64996A0D"/>
    <w:rsid w:val="649E33AE"/>
    <w:rsid w:val="64AA756E"/>
    <w:rsid w:val="64C70CA1"/>
    <w:rsid w:val="65317B19"/>
    <w:rsid w:val="653A6E54"/>
    <w:rsid w:val="659A6837"/>
    <w:rsid w:val="65AD649E"/>
    <w:rsid w:val="65AF0F25"/>
    <w:rsid w:val="66437046"/>
    <w:rsid w:val="66A656A9"/>
    <w:rsid w:val="66C0414A"/>
    <w:rsid w:val="66CF7B87"/>
    <w:rsid w:val="66D42661"/>
    <w:rsid w:val="66EB570A"/>
    <w:rsid w:val="66F570DF"/>
    <w:rsid w:val="674527C3"/>
    <w:rsid w:val="67546728"/>
    <w:rsid w:val="67687B97"/>
    <w:rsid w:val="68205DCD"/>
    <w:rsid w:val="68862973"/>
    <w:rsid w:val="68935F3C"/>
    <w:rsid w:val="695B5E55"/>
    <w:rsid w:val="696C6341"/>
    <w:rsid w:val="69B86AF0"/>
    <w:rsid w:val="69CB6D94"/>
    <w:rsid w:val="69FC351D"/>
    <w:rsid w:val="6A3C7A0D"/>
    <w:rsid w:val="6A503C6B"/>
    <w:rsid w:val="6A5B7633"/>
    <w:rsid w:val="6A5C1E91"/>
    <w:rsid w:val="6A864AFB"/>
    <w:rsid w:val="6A9D33B4"/>
    <w:rsid w:val="6B026D6B"/>
    <w:rsid w:val="6B32489C"/>
    <w:rsid w:val="6B34324C"/>
    <w:rsid w:val="6B9B624B"/>
    <w:rsid w:val="6B9E37FC"/>
    <w:rsid w:val="6BDD0EE0"/>
    <w:rsid w:val="6CCE54FF"/>
    <w:rsid w:val="6D8036B9"/>
    <w:rsid w:val="6D9B3332"/>
    <w:rsid w:val="6DCB6ACA"/>
    <w:rsid w:val="6DD30BF3"/>
    <w:rsid w:val="6E280270"/>
    <w:rsid w:val="6E3872B6"/>
    <w:rsid w:val="6E7354E8"/>
    <w:rsid w:val="6E844CEF"/>
    <w:rsid w:val="6E9C79A0"/>
    <w:rsid w:val="6F1761A5"/>
    <w:rsid w:val="6F645CE5"/>
    <w:rsid w:val="6FD91BD9"/>
    <w:rsid w:val="6FE0548C"/>
    <w:rsid w:val="701A57A5"/>
    <w:rsid w:val="70371EAE"/>
    <w:rsid w:val="70413D6B"/>
    <w:rsid w:val="704947A4"/>
    <w:rsid w:val="705415F8"/>
    <w:rsid w:val="705C7D11"/>
    <w:rsid w:val="706F0D4A"/>
    <w:rsid w:val="707E3CC9"/>
    <w:rsid w:val="70827007"/>
    <w:rsid w:val="70851190"/>
    <w:rsid w:val="709B7F0B"/>
    <w:rsid w:val="713D7EF6"/>
    <w:rsid w:val="71477E67"/>
    <w:rsid w:val="717E45B7"/>
    <w:rsid w:val="71850B2D"/>
    <w:rsid w:val="719F5A14"/>
    <w:rsid w:val="71A6679E"/>
    <w:rsid w:val="71F04C04"/>
    <w:rsid w:val="71F17B25"/>
    <w:rsid w:val="725B4129"/>
    <w:rsid w:val="72741AA5"/>
    <w:rsid w:val="72C87A95"/>
    <w:rsid w:val="73097979"/>
    <w:rsid w:val="739E5E3E"/>
    <w:rsid w:val="73A53906"/>
    <w:rsid w:val="74373C54"/>
    <w:rsid w:val="744A5FD2"/>
    <w:rsid w:val="74F35FC6"/>
    <w:rsid w:val="74FE2B7E"/>
    <w:rsid w:val="75457105"/>
    <w:rsid w:val="75B7084B"/>
    <w:rsid w:val="75F40004"/>
    <w:rsid w:val="76E63578"/>
    <w:rsid w:val="77025182"/>
    <w:rsid w:val="77251384"/>
    <w:rsid w:val="77662D9E"/>
    <w:rsid w:val="7767155F"/>
    <w:rsid w:val="77921691"/>
    <w:rsid w:val="77937663"/>
    <w:rsid w:val="779D37A2"/>
    <w:rsid w:val="77BC1AF0"/>
    <w:rsid w:val="77EB41DF"/>
    <w:rsid w:val="79993AD1"/>
    <w:rsid w:val="79B21CD1"/>
    <w:rsid w:val="79B26566"/>
    <w:rsid w:val="7A04260F"/>
    <w:rsid w:val="7A187A51"/>
    <w:rsid w:val="7A64457E"/>
    <w:rsid w:val="7A713776"/>
    <w:rsid w:val="7AFD5A81"/>
    <w:rsid w:val="7B225035"/>
    <w:rsid w:val="7B4274C7"/>
    <w:rsid w:val="7BF955EC"/>
    <w:rsid w:val="7C161C13"/>
    <w:rsid w:val="7C6775C3"/>
    <w:rsid w:val="7C784E3D"/>
    <w:rsid w:val="7CB15996"/>
    <w:rsid w:val="7CEF63AE"/>
    <w:rsid w:val="7DEC10B7"/>
    <w:rsid w:val="7EB71A09"/>
    <w:rsid w:val="7EBF6483"/>
    <w:rsid w:val="7EE579F0"/>
    <w:rsid w:val="7F1E7AF3"/>
    <w:rsid w:val="7F387E75"/>
    <w:rsid w:val="7F47349A"/>
    <w:rsid w:val="7F7B483E"/>
    <w:rsid w:val="7FAB1721"/>
    <w:rsid w:val="7FAD31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99" w:name="envelope address"/>
    <w:lsdException w:qFormat="1" w:unhideWhenUsed="0" w:uiPriority="0" w:semiHidden="0" w:name="envelope return"/>
    <w:lsdException w:qFormat="1" w:unhideWhenUsed="0" w:uiPriority="0" w:semiHidden="0" w:name="footnote reference"/>
    <w:lsdException w:uiPriority="99" w:name="annotation reference"/>
    <w:lsdException w:uiPriority="99"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17"/>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88"/>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82"/>
    <w:qFormat/>
    <w:uiPriority w:val="0"/>
    <w:pPr>
      <w:keepNext/>
      <w:jc w:val="center"/>
      <w:outlineLvl w:val="3"/>
    </w:pPr>
    <w:rPr>
      <w:rFonts w:eastAsia="新宋体"/>
      <w:kern w:val="0"/>
      <w:sz w:val="30"/>
      <w:szCs w:val="21"/>
    </w:rPr>
  </w:style>
  <w:style w:type="paragraph" w:styleId="7">
    <w:name w:val="heading 5"/>
    <w:basedOn w:val="1"/>
    <w:next w:val="1"/>
    <w:link w:val="111"/>
    <w:qFormat/>
    <w:uiPriority w:val="0"/>
    <w:pPr>
      <w:keepNext/>
      <w:keepLines/>
      <w:spacing w:before="280" w:after="290" w:line="376" w:lineRule="auto"/>
      <w:outlineLvl w:val="4"/>
    </w:pPr>
    <w:rPr>
      <w:b/>
      <w:bCs/>
      <w:kern w:val="0"/>
      <w:sz w:val="28"/>
      <w:szCs w:val="28"/>
    </w:rPr>
  </w:style>
  <w:style w:type="paragraph" w:styleId="8">
    <w:name w:val="heading 6"/>
    <w:basedOn w:val="1"/>
    <w:next w:val="9"/>
    <w:link w:val="79"/>
    <w:qFormat/>
    <w:uiPriority w:val="0"/>
    <w:pPr>
      <w:keepNext/>
      <w:jc w:val="center"/>
      <w:outlineLvl w:val="5"/>
    </w:pPr>
    <w:rPr>
      <w:b/>
      <w:kern w:val="0"/>
      <w:sz w:val="44"/>
      <w:szCs w:val="20"/>
    </w:rPr>
  </w:style>
  <w:style w:type="paragraph" w:styleId="10">
    <w:name w:val="heading 7"/>
    <w:basedOn w:val="1"/>
    <w:next w:val="1"/>
    <w:link w:val="115"/>
    <w:qFormat/>
    <w:uiPriority w:val="0"/>
    <w:pPr>
      <w:keepNext/>
      <w:keepLines/>
      <w:spacing w:before="240" w:after="64" w:line="320" w:lineRule="auto"/>
      <w:outlineLvl w:val="6"/>
    </w:pPr>
    <w:rPr>
      <w:b/>
      <w:bCs/>
      <w:kern w:val="0"/>
      <w:sz w:val="24"/>
    </w:rPr>
  </w:style>
  <w:style w:type="paragraph" w:styleId="11">
    <w:name w:val="heading 8"/>
    <w:basedOn w:val="1"/>
    <w:next w:val="1"/>
    <w:link w:val="81"/>
    <w:qFormat/>
    <w:uiPriority w:val="0"/>
    <w:pPr>
      <w:keepNext/>
      <w:keepLines/>
      <w:spacing w:before="240" w:after="64" w:line="320" w:lineRule="auto"/>
      <w:outlineLvl w:val="7"/>
    </w:pPr>
    <w:rPr>
      <w:rFonts w:ascii="Arial" w:hAnsi="Arial" w:eastAsia="黑体"/>
      <w:kern w:val="0"/>
      <w:sz w:val="24"/>
    </w:rPr>
  </w:style>
  <w:style w:type="paragraph" w:styleId="12">
    <w:name w:val="heading 9"/>
    <w:basedOn w:val="1"/>
    <w:next w:val="1"/>
    <w:link w:val="112"/>
    <w:qFormat/>
    <w:uiPriority w:val="0"/>
    <w:pPr>
      <w:keepNext/>
      <w:keepLines/>
      <w:spacing w:before="240" w:after="64" w:line="320" w:lineRule="auto"/>
      <w:outlineLvl w:val="8"/>
    </w:pPr>
    <w:rPr>
      <w:rFonts w:ascii="Arial" w:hAnsi="Arial" w:eastAsia="黑体"/>
      <w:kern w:val="0"/>
      <w:sz w:val="24"/>
      <w:szCs w:val="21"/>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4"/>
    <w:qFormat/>
    <w:uiPriority w:val="99"/>
    <w:rPr>
      <w:rFonts w:ascii="仿宋_GB2312" w:eastAsia="仿宋_GB2312"/>
      <w:kern w:val="0"/>
      <w:sz w:val="24"/>
      <w:szCs w:val="20"/>
    </w:rPr>
  </w:style>
  <w:style w:type="paragraph" w:styleId="9">
    <w:name w:val="Normal Indent"/>
    <w:basedOn w:val="1"/>
    <w:link w:val="107"/>
    <w:qFormat/>
    <w:uiPriority w:val="0"/>
    <w:pPr>
      <w:ind w:firstLine="420"/>
    </w:pPr>
    <w:rPr>
      <w:kern w:val="0"/>
      <w:sz w:val="20"/>
      <w:szCs w:val="20"/>
    </w:rPr>
  </w:style>
  <w:style w:type="paragraph" w:styleId="13">
    <w:name w:val="toc 7"/>
    <w:basedOn w:val="1"/>
    <w:next w:val="1"/>
    <w:semiHidden/>
    <w:qFormat/>
    <w:uiPriority w:val="0"/>
    <w:pPr>
      <w:ind w:left="1260"/>
      <w:jc w:val="left"/>
    </w:pPr>
    <w:rPr>
      <w:szCs w:val="21"/>
    </w:rPr>
  </w:style>
  <w:style w:type="paragraph" w:styleId="14">
    <w:name w:val="index 8"/>
    <w:basedOn w:val="1"/>
    <w:next w:val="1"/>
    <w:semiHidden/>
    <w:qFormat/>
    <w:uiPriority w:val="0"/>
    <w:pPr>
      <w:ind w:left="1400" w:leftChars="1400"/>
    </w:pPr>
    <w:rPr>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index 5"/>
    <w:basedOn w:val="1"/>
    <w:next w:val="1"/>
    <w:semiHidden/>
    <w:qFormat/>
    <w:uiPriority w:val="0"/>
    <w:pPr>
      <w:ind w:left="800" w:leftChars="800"/>
    </w:pPr>
    <w:rPr>
      <w:szCs w:val="20"/>
    </w:rPr>
  </w:style>
  <w:style w:type="paragraph" w:styleId="17">
    <w:name w:val="Document Map"/>
    <w:basedOn w:val="1"/>
    <w:link w:val="105"/>
    <w:semiHidden/>
    <w:qFormat/>
    <w:uiPriority w:val="0"/>
    <w:pPr>
      <w:shd w:val="clear" w:color="auto" w:fill="000080"/>
    </w:pPr>
    <w:rPr>
      <w:kern w:val="0"/>
      <w:sz w:val="20"/>
    </w:rPr>
  </w:style>
  <w:style w:type="paragraph" w:styleId="18">
    <w:name w:val="annotation text"/>
    <w:basedOn w:val="1"/>
    <w:link w:val="179"/>
    <w:qFormat/>
    <w:uiPriority w:val="0"/>
    <w:pPr>
      <w:jc w:val="left"/>
    </w:pPr>
    <w:rPr>
      <w:szCs w:val="20"/>
    </w:rPr>
  </w:style>
  <w:style w:type="paragraph" w:styleId="19">
    <w:name w:val="index 6"/>
    <w:basedOn w:val="1"/>
    <w:next w:val="1"/>
    <w:semiHidden/>
    <w:qFormat/>
    <w:uiPriority w:val="0"/>
    <w:pPr>
      <w:ind w:left="1000" w:leftChars="1000"/>
    </w:pPr>
    <w:rPr>
      <w:szCs w:val="20"/>
    </w:rPr>
  </w:style>
  <w:style w:type="paragraph" w:styleId="20">
    <w:name w:val="Body Text 3"/>
    <w:basedOn w:val="1"/>
    <w:link w:val="78"/>
    <w:qFormat/>
    <w:uiPriority w:val="0"/>
    <w:pPr>
      <w:spacing w:after="120"/>
    </w:pPr>
    <w:rPr>
      <w:kern w:val="0"/>
      <w:sz w:val="16"/>
      <w:szCs w:val="16"/>
    </w:rPr>
  </w:style>
  <w:style w:type="paragraph" w:styleId="21">
    <w:name w:val="Body Text Indent"/>
    <w:basedOn w:val="1"/>
    <w:next w:val="22"/>
    <w:link w:val="85"/>
    <w:qFormat/>
    <w:uiPriority w:val="0"/>
    <w:pPr>
      <w:ind w:left="765"/>
    </w:pPr>
    <w:rPr>
      <w:rFonts w:ascii="仿宋_GB2312" w:eastAsia="仿宋_GB2312"/>
      <w:kern w:val="0"/>
      <w:sz w:val="28"/>
      <w:szCs w:val="20"/>
    </w:rPr>
  </w:style>
  <w:style w:type="paragraph" w:styleId="22">
    <w:name w:val="envelope return"/>
    <w:basedOn w:val="1"/>
    <w:qFormat/>
    <w:uiPriority w:val="0"/>
    <w:pPr>
      <w:snapToGrid w:val="0"/>
    </w:pPr>
    <w:rPr>
      <w:rFonts w:ascii="Arial" w:hAnsi="Arial"/>
    </w:rPr>
  </w:style>
  <w:style w:type="paragraph" w:styleId="23">
    <w:name w:val="Block Text"/>
    <w:basedOn w:val="1"/>
    <w:qFormat/>
    <w:uiPriority w:val="0"/>
    <w:pPr>
      <w:tabs>
        <w:tab w:val="left" w:pos="822"/>
        <w:tab w:val="left" w:pos="2205"/>
        <w:tab w:val="left" w:pos="9000"/>
      </w:tabs>
      <w:adjustRightInd w:val="0"/>
      <w:snapToGrid w:val="0"/>
      <w:spacing w:before="89"/>
      <w:ind w:left="1890" w:leftChars="229" w:right="11" w:hanging="1409" w:hangingChars="587"/>
    </w:pPr>
    <w:rPr>
      <w:sz w:val="24"/>
      <w:szCs w:val="20"/>
    </w:rPr>
  </w:style>
  <w:style w:type="paragraph" w:styleId="24">
    <w:name w:val="index 4"/>
    <w:basedOn w:val="1"/>
    <w:next w:val="1"/>
    <w:semiHidden/>
    <w:qFormat/>
    <w:uiPriority w:val="0"/>
    <w:pPr>
      <w:ind w:left="600" w:leftChars="600"/>
    </w:pPr>
    <w:rPr>
      <w:szCs w:val="20"/>
    </w:rPr>
  </w:style>
  <w:style w:type="paragraph" w:styleId="25">
    <w:name w:val="toc 5"/>
    <w:basedOn w:val="1"/>
    <w:next w:val="1"/>
    <w:semiHidden/>
    <w:qFormat/>
    <w:uiPriority w:val="0"/>
    <w:pPr>
      <w:ind w:left="840"/>
      <w:jc w:val="left"/>
    </w:pPr>
    <w:rPr>
      <w:szCs w:val="21"/>
    </w:rPr>
  </w:style>
  <w:style w:type="paragraph" w:styleId="26">
    <w:name w:val="toc 3"/>
    <w:basedOn w:val="1"/>
    <w:next w:val="1"/>
    <w:qFormat/>
    <w:uiPriority w:val="0"/>
    <w:pPr>
      <w:ind w:left="420"/>
      <w:jc w:val="left"/>
    </w:pPr>
    <w:rPr>
      <w:i/>
      <w:iCs/>
    </w:rPr>
  </w:style>
  <w:style w:type="paragraph" w:styleId="27">
    <w:name w:val="Plain Text"/>
    <w:basedOn w:val="1"/>
    <w:link w:val="92"/>
    <w:qFormat/>
    <w:uiPriority w:val="0"/>
    <w:rPr>
      <w:rFonts w:ascii="宋体" w:hAnsi="Courier New"/>
      <w:kern w:val="0"/>
      <w:sz w:val="20"/>
      <w:szCs w:val="21"/>
    </w:rPr>
  </w:style>
  <w:style w:type="paragraph" w:styleId="28">
    <w:name w:val="toc 8"/>
    <w:basedOn w:val="1"/>
    <w:next w:val="1"/>
    <w:semiHidden/>
    <w:qFormat/>
    <w:uiPriority w:val="0"/>
    <w:pPr>
      <w:ind w:left="1470"/>
      <w:jc w:val="left"/>
    </w:pPr>
    <w:rPr>
      <w:szCs w:val="21"/>
    </w:rPr>
  </w:style>
  <w:style w:type="paragraph" w:styleId="29">
    <w:name w:val="index 3"/>
    <w:basedOn w:val="1"/>
    <w:next w:val="1"/>
    <w:semiHidden/>
    <w:qFormat/>
    <w:uiPriority w:val="0"/>
    <w:pPr>
      <w:ind w:left="400" w:leftChars="400"/>
    </w:pPr>
    <w:rPr>
      <w:szCs w:val="20"/>
    </w:rPr>
  </w:style>
  <w:style w:type="paragraph" w:styleId="30">
    <w:name w:val="Date"/>
    <w:basedOn w:val="1"/>
    <w:next w:val="1"/>
    <w:link w:val="86"/>
    <w:qFormat/>
    <w:uiPriority w:val="0"/>
    <w:rPr>
      <w:kern w:val="0"/>
      <w:sz w:val="24"/>
      <w:szCs w:val="20"/>
    </w:rPr>
  </w:style>
  <w:style w:type="paragraph" w:styleId="31">
    <w:name w:val="Body Text Indent 2"/>
    <w:basedOn w:val="1"/>
    <w:link w:val="114"/>
    <w:qFormat/>
    <w:uiPriority w:val="0"/>
    <w:pPr>
      <w:spacing w:line="500" w:lineRule="exact"/>
      <w:ind w:firstLine="560" w:firstLineChars="200"/>
    </w:pPr>
    <w:rPr>
      <w:rFonts w:eastAsia="仿宋_GB2312"/>
      <w:kern w:val="0"/>
      <w:sz w:val="28"/>
      <w:szCs w:val="20"/>
    </w:rPr>
  </w:style>
  <w:style w:type="paragraph" w:styleId="32">
    <w:name w:val="endnote text"/>
    <w:basedOn w:val="1"/>
    <w:link w:val="187"/>
    <w:qFormat/>
    <w:uiPriority w:val="0"/>
    <w:pPr>
      <w:snapToGrid w:val="0"/>
      <w:jc w:val="left"/>
    </w:pPr>
    <w:rPr>
      <w:szCs w:val="21"/>
    </w:rPr>
  </w:style>
  <w:style w:type="paragraph" w:styleId="33">
    <w:name w:val="Balloon Text"/>
    <w:basedOn w:val="1"/>
    <w:link w:val="89"/>
    <w:qFormat/>
    <w:uiPriority w:val="0"/>
    <w:rPr>
      <w:kern w:val="0"/>
      <w:sz w:val="18"/>
      <w:szCs w:val="18"/>
    </w:rPr>
  </w:style>
  <w:style w:type="paragraph" w:styleId="34">
    <w:name w:val="footer"/>
    <w:basedOn w:val="1"/>
    <w:link w:val="83"/>
    <w:qFormat/>
    <w:uiPriority w:val="99"/>
    <w:pPr>
      <w:tabs>
        <w:tab w:val="center" w:pos="4153"/>
        <w:tab w:val="right" w:pos="8306"/>
      </w:tabs>
      <w:snapToGrid w:val="0"/>
      <w:jc w:val="left"/>
    </w:pPr>
    <w:rPr>
      <w:kern w:val="0"/>
      <w:sz w:val="18"/>
      <w:szCs w:val="20"/>
    </w:rPr>
  </w:style>
  <w:style w:type="paragraph" w:styleId="35">
    <w:name w:val="header"/>
    <w:basedOn w:val="1"/>
    <w:link w:val="84"/>
    <w:qFormat/>
    <w:uiPriority w:val="99"/>
    <w:pPr>
      <w:pBdr>
        <w:bottom w:val="single" w:color="auto" w:sz="6" w:space="1"/>
      </w:pBdr>
      <w:tabs>
        <w:tab w:val="center" w:pos="4153"/>
        <w:tab w:val="right" w:pos="8306"/>
      </w:tabs>
      <w:snapToGrid w:val="0"/>
      <w:jc w:val="center"/>
    </w:pPr>
    <w:rPr>
      <w:kern w:val="0"/>
      <w:sz w:val="18"/>
      <w:szCs w:val="18"/>
    </w:rPr>
  </w:style>
  <w:style w:type="paragraph" w:styleId="36">
    <w:name w:val="Signature"/>
    <w:basedOn w:val="1"/>
    <w:link w:val="182"/>
    <w:qFormat/>
    <w:uiPriority w:val="0"/>
    <w:pPr>
      <w:adjustRightInd w:val="0"/>
      <w:spacing w:after="600" w:line="312" w:lineRule="atLeast"/>
      <w:jc w:val="center"/>
      <w:textAlignment w:val="baseline"/>
    </w:pPr>
    <w:rPr>
      <w:rFonts w:eastAsia="仿宋_GB2312"/>
      <w:kern w:val="0"/>
      <w:sz w:val="24"/>
      <w:szCs w:val="20"/>
    </w:rPr>
  </w:style>
  <w:style w:type="paragraph" w:styleId="37">
    <w:name w:val="toc 1"/>
    <w:basedOn w:val="1"/>
    <w:next w:val="1"/>
    <w:qFormat/>
    <w:uiPriority w:val="0"/>
    <w:rPr>
      <w:sz w:val="24"/>
    </w:rPr>
  </w:style>
  <w:style w:type="paragraph" w:styleId="38">
    <w:name w:val="toc 4"/>
    <w:basedOn w:val="1"/>
    <w:next w:val="1"/>
    <w:semiHidden/>
    <w:qFormat/>
    <w:uiPriority w:val="0"/>
    <w:pPr>
      <w:ind w:left="630"/>
      <w:jc w:val="left"/>
    </w:pPr>
    <w:rPr>
      <w:szCs w:val="21"/>
    </w:rPr>
  </w:style>
  <w:style w:type="paragraph" w:styleId="39">
    <w:name w:val="index heading"/>
    <w:basedOn w:val="1"/>
    <w:next w:val="40"/>
    <w:semiHidden/>
    <w:qFormat/>
    <w:uiPriority w:val="0"/>
    <w:rPr>
      <w:szCs w:val="20"/>
    </w:rPr>
  </w:style>
  <w:style w:type="paragraph" w:styleId="40">
    <w:name w:val="index 1"/>
    <w:basedOn w:val="1"/>
    <w:next w:val="1"/>
    <w:semiHidden/>
    <w:qFormat/>
    <w:uiPriority w:val="0"/>
    <w:rPr>
      <w:szCs w:val="20"/>
    </w:rPr>
  </w:style>
  <w:style w:type="paragraph" w:styleId="41">
    <w:name w:val="Subtitle"/>
    <w:basedOn w:val="1"/>
    <w:next w:val="1"/>
    <w:link w:val="169"/>
    <w:qFormat/>
    <w:uiPriority w:val="0"/>
    <w:pPr>
      <w:spacing w:before="240" w:after="60" w:line="312" w:lineRule="auto"/>
      <w:jc w:val="center"/>
      <w:outlineLvl w:val="1"/>
    </w:pPr>
    <w:rPr>
      <w:rFonts w:ascii="Cambria" w:hAnsi="Cambria"/>
      <w:b/>
      <w:bCs/>
      <w:kern w:val="28"/>
      <w:sz w:val="32"/>
      <w:szCs w:val="32"/>
    </w:rPr>
  </w:style>
  <w:style w:type="paragraph" w:styleId="42">
    <w:name w:val="List"/>
    <w:basedOn w:val="1"/>
    <w:qFormat/>
    <w:uiPriority w:val="0"/>
    <w:pPr>
      <w:ind w:left="200" w:hanging="200" w:hangingChars="200"/>
    </w:pPr>
  </w:style>
  <w:style w:type="paragraph" w:styleId="43">
    <w:name w:val="footnote text"/>
    <w:basedOn w:val="1"/>
    <w:link w:val="188"/>
    <w:qFormat/>
    <w:uiPriority w:val="0"/>
    <w:pPr>
      <w:snapToGrid w:val="0"/>
      <w:jc w:val="left"/>
    </w:pPr>
    <w:rPr>
      <w:sz w:val="18"/>
      <w:szCs w:val="21"/>
    </w:rPr>
  </w:style>
  <w:style w:type="paragraph" w:styleId="44">
    <w:name w:val="toc 6"/>
    <w:basedOn w:val="1"/>
    <w:next w:val="1"/>
    <w:semiHidden/>
    <w:qFormat/>
    <w:uiPriority w:val="0"/>
    <w:pPr>
      <w:ind w:left="1050"/>
      <w:jc w:val="left"/>
    </w:pPr>
    <w:rPr>
      <w:szCs w:val="21"/>
    </w:rPr>
  </w:style>
  <w:style w:type="paragraph" w:styleId="45">
    <w:name w:val="Body Text Indent 3"/>
    <w:basedOn w:val="1"/>
    <w:link w:val="103"/>
    <w:qFormat/>
    <w:uiPriority w:val="0"/>
    <w:pPr>
      <w:spacing w:after="120"/>
      <w:ind w:left="420" w:leftChars="200"/>
    </w:pPr>
    <w:rPr>
      <w:kern w:val="0"/>
      <w:sz w:val="16"/>
      <w:szCs w:val="16"/>
    </w:rPr>
  </w:style>
  <w:style w:type="paragraph" w:styleId="46">
    <w:name w:val="index 7"/>
    <w:basedOn w:val="1"/>
    <w:next w:val="1"/>
    <w:semiHidden/>
    <w:qFormat/>
    <w:uiPriority w:val="0"/>
    <w:pPr>
      <w:ind w:left="1200" w:leftChars="1200"/>
    </w:pPr>
    <w:rPr>
      <w:szCs w:val="20"/>
    </w:rPr>
  </w:style>
  <w:style w:type="paragraph" w:styleId="47">
    <w:name w:val="index 9"/>
    <w:basedOn w:val="1"/>
    <w:next w:val="1"/>
    <w:semiHidden/>
    <w:qFormat/>
    <w:uiPriority w:val="0"/>
    <w:pPr>
      <w:ind w:left="1600" w:leftChars="1600"/>
    </w:pPr>
    <w:rPr>
      <w:szCs w:val="20"/>
    </w:rPr>
  </w:style>
  <w:style w:type="paragraph" w:styleId="48">
    <w:name w:val="table of figures"/>
    <w:basedOn w:val="1"/>
    <w:next w:val="1"/>
    <w:semiHidden/>
    <w:qFormat/>
    <w:uiPriority w:val="0"/>
    <w:pPr>
      <w:ind w:left="840" w:leftChars="200" w:hanging="420" w:hangingChars="200"/>
    </w:pPr>
    <w:rPr>
      <w:szCs w:val="20"/>
    </w:rPr>
  </w:style>
  <w:style w:type="paragraph" w:styleId="49">
    <w:name w:val="toc 2"/>
    <w:basedOn w:val="1"/>
    <w:next w:val="1"/>
    <w:qFormat/>
    <w:uiPriority w:val="0"/>
    <w:pPr>
      <w:tabs>
        <w:tab w:val="right" w:leader="dot" w:pos="9450"/>
      </w:tabs>
      <w:spacing w:line="400" w:lineRule="exact"/>
      <w:ind w:left="525" w:leftChars="250"/>
      <w:jc w:val="left"/>
    </w:pPr>
    <w:rPr>
      <w:rFonts w:ascii="宋体" w:hAnsi="宋体"/>
      <w:b/>
      <w:bCs/>
      <w:smallCaps/>
      <w:sz w:val="24"/>
    </w:rPr>
  </w:style>
  <w:style w:type="paragraph" w:styleId="50">
    <w:name w:val="toc 9"/>
    <w:basedOn w:val="1"/>
    <w:next w:val="1"/>
    <w:semiHidden/>
    <w:qFormat/>
    <w:uiPriority w:val="0"/>
    <w:pPr>
      <w:ind w:left="1680"/>
      <w:jc w:val="left"/>
    </w:pPr>
    <w:rPr>
      <w:szCs w:val="21"/>
    </w:rPr>
  </w:style>
  <w:style w:type="paragraph" w:styleId="51">
    <w:name w:val="Body Text 2"/>
    <w:basedOn w:val="1"/>
    <w:link w:val="98"/>
    <w:qFormat/>
    <w:uiPriority w:val="0"/>
    <w:pPr>
      <w:snapToGrid w:val="0"/>
    </w:pPr>
    <w:rPr>
      <w:b/>
      <w:bCs/>
      <w:kern w:val="0"/>
      <w:sz w:val="18"/>
    </w:rPr>
  </w:style>
  <w:style w:type="paragraph" w:styleId="52">
    <w:name w:val="HTML Preformatted"/>
    <w:basedOn w:val="1"/>
    <w:link w:val="18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3">
    <w:name w:val="Normal (Web)"/>
    <w:basedOn w:val="1"/>
    <w:next w:val="54"/>
    <w:qFormat/>
    <w:uiPriority w:val="0"/>
    <w:pPr>
      <w:widowControl/>
      <w:spacing w:before="100" w:beforeAutospacing="1" w:after="100" w:afterAutospacing="1"/>
      <w:jc w:val="left"/>
    </w:pPr>
    <w:rPr>
      <w:rFonts w:ascii="宋体" w:hAnsi="宋体"/>
      <w:color w:val="000000"/>
      <w:kern w:val="0"/>
      <w:sz w:val="24"/>
    </w:rPr>
  </w:style>
  <w:style w:type="paragraph" w:customStyle="1" w:styleId="54">
    <w:name w:val="*正文"/>
    <w:basedOn w:val="1"/>
    <w:qFormat/>
    <w:uiPriority w:val="0"/>
    <w:rPr>
      <w:rFonts w:ascii="宋体" w:hAnsi="宋体"/>
      <w:kern w:val="0"/>
    </w:rPr>
  </w:style>
  <w:style w:type="paragraph" w:styleId="55">
    <w:name w:val="index 2"/>
    <w:basedOn w:val="1"/>
    <w:next w:val="1"/>
    <w:semiHidden/>
    <w:qFormat/>
    <w:uiPriority w:val="0"/>
    <w:pPr>
      <w:ind w:left="200" w:leftChars="200"/>
    </w:pPr>
    <w:rPr>
      <w:szCs w:val="20"/>
    </w:rPr>
  </w:style>
  <w:style w:type="paragraph" w:styleId="56">
    <w:name w:val="Title"/>
    <w:basedOn w:val="1"/>
    <w:next w:val="1"/>
    <w:link w:val="177"/>
    <w:qFormat/>
    <w:uiPriority w:val="0"/>
    <w:pPr>
      <w:spacing w:before="240" w:after="60"/>
      <w:jc w:val="center"/>
      <w:outlineLvl w:val="0"/>
    </w:pPr>
    <w:rPr>
      <w:rFonts w:ascii="Cambria" w:hAnsi="Cambria"/>
      <w:b/>
      <w:bCs/>
      <w:sz w:val="32"/>
      <w:szCs w:val="32"/>
    </w:rPr>
  </w:style>
  <w:style w:type="paragraph" w:styleId="57">
    <w:name w:val="Body Text First Indent"/>
    <w:basedOn w:val="2"/>
    <w:link w:val="104"/>
    <w:qFormat/>
    <w:uiPriority w:val="0"/>
    <w:pPr>
      <w:spacing w:after="120"/>
      <w:ind w:firstLine="420" w:firstLineChars="100"/>
    </w:pPr>
    <w:rPr>
      <w:rFonts w:ascii="Times New Roman" w:eastAsia="宋体"/>
      <w:szCs w:val="24"/>
    </w:rPr>
  </w:style>
  <w:style w:type="paragraph" w:styleId="58">
    <w:name w:val="Body Text First Indent 2"/>
    <w:basedOn w:val="21"/>
    <w:qFormat/>
    <w:uiPriority w:val="0"/>
    <w:pPr>
      <w:spacing w:after="120"/>
      <w:ind w:firstLine="200" w:firstLineChars="200"/>
    </w:pPr>
  </w:style>
  <w:style w:type="table" w:styleId="60">
    <w:name w:val="Table Grid"/>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bCs/>
    </w:rPr>
  </w:style>
  <w:style w:type="character" w:styleId="63">
    <w:name w:val="endnote reference"/>
    <w:basedOn w:val="61"/>
    <w:qFormat/>
    <w:uiPriority w:val="0"/>
    <w:rPr>
      <w:vertAlign w:val="superscript"/>
    </w:rPr>
  </w:style>
  <w:style w:type="character" w:styleId="64">
    <w:name w:val="page number"/>
    <w:basedOn w:val="61"/>
    <w:qFormat/>
    <w:uiPriority w:val="99"/>
  </w:style>
  <w:style w:type="character" w:styleId="65">
    <w:name w:val="FollowedHyperlink"/>
    <w:basedOn w:val="61"/>
    <w:qFormat/>
    <w:uiPriority w:val="0"/>
    <w:rPr>
      <w:color w:val="800080"/>
      <w:u w:val="none"/>
    </w:rPr>
  </w:style>
  <w:style w:type="character" w:styleId="66">
    <w:name w:val="Emphasis"/>
    <w:qFormat/>
    <w:uiPriority w:val="0"/>
  </w:style>
  <w:style w:type="character" w:styleId="67">
    <w:name w:val="HTML Definition"/>
    <w:qFormat/>
    <w:uiPriority w:val="0"/>
  </w:style>
  <w:style w:type="character" w:styleId="68">
    <w:name w:val="HTML Typewriter"/>
    <w:qFormat/>
    <w:uiPriority w:val="0"/>
    <w:rPr>
      <w:rFonts w:hint="default" w:ascii="monospace" w:hAnsi="monospace" w:eastAsia="monospace" w:cs="monospace"/>
      <w:sz w:val="20"/>
    </w:rPr>
  </w:style>
  <w:style w:type="character" w:styleId="69">
    <w:name w:val="HTML Acronym"/>
    <w:basedOn w:val="61"/>
    <w:qFormat/>
    <w:uiPriority w:val="0"/>
    <w:rPr>
      <w:bdr w:val="single" w:color="D2D2D2" w:sz="2" w:space="0"/>
      <w:shd w:val="clear" w:color="auto" w:fill="FFFFFF"/>
    </w:rPr>
  </w:style>
  <w:style w:type="character" w:styleId="70">
    <w:name w:val="HTML Variable"/>
    <w:qFormat/>
    <w:uiPriority w:val="0"/>
  </w:style>
  <w:style w:type="character" w:styleId="71">
    <w:name w:val="Hyperlink"/>
    <w:basedOn w:val="61"/>
    <w:qFormat/>
    <w:uiPriority w:val="0"/>
    <w:rPr>
      <w:color w:val="0000FF"/>
      <w:u w:val="none"/>
    </w:rPr>
  </w:style>
  <w:style w:type="character" w:styleId="72">
    <w:name w:val="HTML Code"/>
    <w:qFormat/>
    <w:uiPriority w:val="0"/>
    <w:rPr>
      <w:rFonts w:hint="default" w:ascii="monospace" w:hAnsi="monospace" w:eastAsia="monospace" w:cs="monospace"/>
      <w:sz w:val="20"/>
    </w:rPr>
  </w:style>
  <w:style w:type="character" w:styleId="73">
    <w:name w:val="HTML Cite"/>
    <w:qFormat/>
    <w:uiPriority w:val="0"/>
  </w:style>
  <w:style w:type="character" w:styleId="74">
    <w:name w:val="footnote reference"/>
    <w:basedOn w:val="61"/>
    <w:qFormat/>
    <w:uiPriority w:val="0"/>
    <w:rPr>
      <w:vertAlign w:val="superscript"/>
    </w:rPr>
  </w:style>
  <w:style w:type="character" w:styleId="75">
    <w:name w:val="HTML Keyboard"/>
    <w:qFormat/>
    <w:uiPriority w:val="0"/>
    <w:rPr>
      <w:rFonts w:hint="default" w:ascii="monospace" w:hAnsi="monospace" w:eastAsia="monospace" w:cs="monospace"/>
      <w:sz w:val="20"/>
    </w:rPr>
  </w:style>
  <w:style w:type="character" w:styleId="76">
    <w:name w:val="HTML Sample"/>
    <w:qFormat/>
    <w:uiPriority w:val="0"/>
    <w:rPr>
      <w:rFonts w:ascii="monospace" w:hAnsi="monospace" w:eastAsia="monospace" w:cs="monospace"/>
    </w:rPr>
  </w:style>
  <w:style w:type="paragraph" w:customStyle="1" w:styleId="77">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78">
    <w:name w:val="正文文本 3 字符"/>
    <w:link w:val="20"/>
    <w:qFormat/>
    <w:uiPriority w:val="0"/>
    <w:rPr>
      <w:rFonts w:ascii="Times New Roman" w:hAnsi="Times New Roman" w:eastAsia="宋体" w:cs="Times New Roman"/>
      <w:sz w:val="16"/>
      <w:szCs w:val="16"/>
    </w:rPr>
  </w:style>
  <w:style w:type="character" w:customStyle="1" w:styleId="79">
    <w:name w:val="标题 6 字符"/>
    <w:link w:val="8"/>
    <w:qFormat/>
    <w:uiPriority w:val="0"/>
    <w:rPr>
      <w:rFonts w:ascii="Times New Roman" w:hAnsi="Times New Roman" w:eastAsia="宋体" w:cs="Times New Roman"/>
      <w:b/>
      <w:sz w:val="44"/>
      <w:szCs w:val="20"/>
    </w:rPr>
  </w:style>
  <w:style w:type="character" w:customStyle="1" w:styleId="80">
    <w:name w:val="标题 4 Char1"/>
    <w:qFormat/>
    <w:uiPriority w:val="0"/>
    <w:rPr>
      <w:rFonts w:ascii="Arial" w:hAnsi="Arial" w:eastAsia="黑体"/>
      <w:b/>
      <w:bCs/>
      <w:kern w:val="2"/>
      <w:sz w:val="28"/>
      <w:szCs w:val="28"/>
      <w:lang w:val="en-US" w:eastAsia="zh-CN" w:bidi="ar-SA"/>
    </w:rPr>
  </w:style>
  <w:style w:type="character" w:customStyle="1" w:styleId="81">
    <w:name w:val="标题 8 字符"/>
    <w:link w:val="11"/>
    <w:qFormat/>
    <w:uiPriority w:val="0"/>
    <w:rPr>
      <w:rFonts w:ascii="Arial" w:hAnsi="Arial" w:eastAsia="黑体" w:cs="Times New Roman"/>
      <w:sz w:val="24"/>
      <w:szCs w:val="24"/>
    </w:rPr>
  </w:style>
  <w:style w:type="character" w:customStyle="1" w:styleId="82">
    <w:name w:val="标题 4 字符"/>
    <w:link w:val="6"/>
    <w:qFormat/>
    <w:uiPriority w:val="0"/>
    <w:rPr>
      <w:rFonts w:ascii="Times New Roman" w:hAnsi="Times New Roman" w:eastAsia="新宋体" w:cs="Times New Roman"/>
      <w:sz w:val="30"/>
      <w:szCs w:val="21"/>
    </w:rPr>
  </w:style>
  <w:style w:type="character" w:customStyle="1" w:styleId="83">
    <w:name w:val="页脚 字符"/>
    <w:link w:val="34"/>
    <w:qFormat/>
    <w:uiPriority w:val="99"/>
    <w:rPr>
      <w:rFonts w:ascii="Times New Roman" w:hAnsi="Times New Roman" w:eastAsia="宋体" w:cs="Times New Roman"/>
      <w:sz w:val="18"/>
      <w:szCs w:val="20"/>
    </w:rPr>
  </w:style>
  <w:style w:type="character" w:customStyle="1" w:styleId="84">
    <w:name w:val="页眉 字符"/>
    <w:link w:val="35"/>
    <w:qFormat/>
    <w:uiPriority w:val="0"/>
    <w:rPr>
      <w:rFonts w:ascii="Times New Roman" w:hAnsi="Times New Roman" w:eastAsia="宋体" w:cs="Times New Roman"/>
      <w:sz w:val="18"/>
      <w:szCs w:val="18"/>
    </w:rPr>
  </w:style>
  <w:style w:type="character" w:customStyle="1" w:styleId="85">
    <w:name w:val="正文文本缩进 字符"/>
    <w:link w:val="21"/>
    <w:qFormat/>
    <w:uiPriority w:val="0"/>
    <w:rPr>
      <w:rFonts w:ascii="仿宋_GB2312" w:hAnsi="Times New Roman" w:eastAsia="仿宋_GB2312" w:cs="Times New Roman"/>
      <w:sz w:val="28"/>
      <w:szCs w:val="20"/>
    </w:rPr>
  </w:style>
  <w:style w:type="character" w:customStyle="1" w:styleId="86">
    <w:name w:val="日期 字符"/>
    <w:link w:val="30"/>
    <w:qFormat/>
    <w:uiPriority w:val="0"/>
    <w:rPr>
      <w:rFonts w:ascii="Times New Roman" w:hAnsi="Times New Roman" w:eastAsia="宋体" w:cs="Times New Roman"/>
      <w:sz w:val="24"/>
      <w:szCs w:val="20"/>
    </w:rPr>
  </w:style>
  <w:style w:type="character" w:customStyle="1" w:styleId="87">
    <w:name w:val="批注框文本 Char1"/>
    <w:semiHidden/>
    <w:qFormat/>
    <w:uiPriority w:val="99"/>
    <w:rPr>
      <w:rFonts w:ascii="Times New Roman" w:hAnsi="Times New Roman" w:eastAsia="宋体" w:cs="Times New Roman"/>
      <w:sz w:val="18"/>
      <w:szCs w:val="18"/>
    </w:rPr>
  </w:style>
  <w:style w:type="character" w:customStyle="1" w:styleId="88">
    <w:name w:val="标题 3 字符"/>
    <w:link w:val="5"/>
    <w:qFormat/>
    <w:uiPriority w:val="0"/>
    <w:rPr>
      <w:rFonts w:ascii="Times New Roman" w:hAnsi="Times New Roman" w:eastAsia="宋体" w:cs="Times New Roman"/>
      <w:b/>
      <w:bCs/>
      <w:sz w:val="32"/>
      <w:szCs w:val="32"/>
    </w:rPr>
  </w:style>
  <w:style w:type="character" w:customStyle="1" w:styleId="89">
    <w:name w:val="批注框文本 字符"/>
    <w:link w:val="33"/>
    <w:qFormat/>
    <w:uiPriority w:val="0"/>
    <w:rPr>
      <w:sz w:val="18"/>
      <w:szCs w:val="18"/>
    </w:rPr>
  </w:style>
  <w:style w:type="character" w:customStyle="1" w:styleId="90">
    <w:name w:val="FA正文 Char"/>
    <w:link w:val="91"/>
    <w:qFormat/>
    <w:uiPriority w:val="0"/>
    <w:rPr>
      <w:rFonts w:ascii="宋体" w:hAnsi="宋体" w:eastAsia="宋体" w:cs="Times New Roman"/>
      <w:sz w:val="28"/>
      <w:szCs w:val="28"/>
    </w:rPr>
  </w:style>
  <w:style w:type="paragraph" w:customStyle="1" w:styleId="91">
    <w:name w:val="FA正文"/>
    <w:basedOn w:val="1"/>
    <w:link w:val="90"/>
    <w:qFormat/>
    <w:uiPriority w:val="0"/>
    <w:pPr>
      <w:tabs>
        <w:tab w:val="left" w:pos="3375"/>
      </w:tabs>
      <w:spacing w:line="440" w:lineRule="atLeast"/>
      <w:ind w:firstLine="538" w:firstLineChars="192"/>
    </w:pPr>
    <w:rPr>
      <w:rFonts w:ascii="宋体" w:hAnsi="宋体"/>
      <w:kern w:val="0"/>
      <w:sz w:val="28"/>
      <w:szCs w:val="28"/>
    </w:rPr>
  </w:style>
  <w:style w:type="character" w:customStyle="1" w:styleId="92">
    <w:name w:val="纯文本 字符"/>
    <w:link w:val="27"/>
    <w:qFormat/>
    <w:uiPriority w:val="0"/>
    <w:rPr>
      <w:rFonts w:ascii="宋体" w:hAnsi="Courier New" w:eastAsia="宋体" w:cs="Courier New"/>
      <w:szCs w:val="21"/>
    </w:rPr>
  </w:style>
  <w:style w:type="character" w:customStyle="1" w:styleId="93">
    <w:name w:val="标题 1 字符"/>
    <w:link w:val="3"/>
    <w:qFormat/>
    <w:uiPriority w:val="0"/>
    <w:rPr>
      <w:rFonts w:ascii="Times New Roman" w:hAnsi="Times New Roman" w:eastAsia="宋体" w:cs="Times New Roman"/>
      <w:b/>
      <w:bCs/>
      <w:kern w:val="44"/>
      <w:sz w:val="44"/>
      <w:szCs w:val="44"/>
    </w:rPr>
  </w:style>
  <w:style w:type="character" w:customStyle="1" w:styleId="94">
    <w:name w:val="正文文本 字符"/>
    <w:link w:val="2"/>
    <w:qFormat/>
    <w:uiPriority w:val="0"/>
    <w:rPr>
      <w:rFonts w:ascii="仿宋_GB2312" w:hAnsi="Times New Roman" w:eastAsia="仿宋_GB2312" w:cs="Times New Roman"/>
      <w:sz w:val="24"/>
      <w:szCs w:val="20"/>
    </w:rPr>
  </w:style>
  <w:style w:type="character" w:customStyle="1" w:styleId="95">
    <w:name w:val="cn_text1"/>
    <w:qFormat/>
    <w:uiPriority w:val="0"/>
    <w:rPr>
      <w:rFonts w:hint="default" w:ascii="ˎ̥" w:hAnsi="ˎ̥"/>
      <w:color w:val="003399"/>
      <w:spacing w:val="15"/>
      <w:sz w:val="18"/>
      <w:szCs w:val="18"/>
    </w:rPr>
  </w:style>
  <w:style w:type="character" w:customStyle="1" w:styleId="96">
    <w:name w:val="普通正文 Char"/>
    <w:link w:val="97"/>
    <w:qFormat/>
    <w:uiPriority w:val="0"/>
    <w:rPr>
      <w:rFonts w:ascii="Arial" w:hAnsi="Arial"/>
      <w:sz w:val="24"/>
      <w:szCs w:val="24"/>
    </w:rPr>
  </w:style>
  <w:style w:type="paragraph" w:customStyle="1" w:styleId="97">
    <w:name w:val="普通正文"/>
    <w:basedOn w:val="1"/>
    <w:link w:val="96"/>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98">
    <w:name w:val="正文文本 2 字符"/>
    <w:link w:val="51"/>
    <w:qFormat/>
    <w:uiPriority w:val="0"/>
    <w:rPr>
      <w:rFonts w:ascii="Times New Roman" w:hAnsi="Times New Roman" w:eastAsia="宋体" w:cs="Times New Roman"/>
      <w:b/>
      <w:bCs/>
      <w:sz w:val="18"/>
      <w:szCs w:val="24"/>
    </w:rPr>
  </w:style>
  <w:style w:type="character" w:customStyle="1" w:styleId="99">
    <w:name w:val="列表段落 字符1"/>
    <w:link w:val="100"/>
    <w:qFormat/>
    <w:locked/>
    <w:uiPriority w:val="99"/>
  </w:style>
  <w:style w:type="paragraph" w:styleId="100">
    <w:name w:val="List Paragraph"/>
    <w:basedOn w:val="1"/>
    <w:link w:val="99"/>
    <w:qFormat/>
    <w:uiPriority w:val="99"/>
    <w:pPr>
      <w:ind w:firstLine="420" w:firstLineChars="200"/>
    </w:pPr>
    <w:rPr>
      <w:kern w:val="0"/>
      <w:sz w:val="20"/>
      <w:szCs w:val="20"/>
    </w:rPr>
  </w:style>
  <w:style w:type="character" w:customStyle="1" w:styleId="101">
    <w:name w:val="正文缩进2格 Char"/>
    <w:link w:val="102"/>
    <w:qFormat/>
    <w:uiPriority w:val="0"/>
    <w:rPr>
      <w:rFonts w:ascii="仿宋_GB2312" w:hAnsi="宋体" w:eastAsia="仿宋_GB2312" w:cs="Times New Roman"/>
      <w:sz w:val="31"/>
      <w:szCs w:val="28"/>
    </w:rPr>
  </w:style>
  <w:style w:type="paragraph" w:customStyle="1" w:styleId="102">
    <w:name w:val="正文缩进2格"/>
    <w:basedOn w:val="1"/>
    <w:link w:val="101"/>
    <w:qFormat/>
    <w:uiPriority w:val="0"/>
    <w:pPr>
      <w:spacing w:line="600" w:lineRule="exact"/>
      <w:ind w:firstLine="639" w:firstLineChars="206"/>
    </w:pPr>
    <w:rPr>
      <w:rFonts w:ascii="仿宋_GB2312" w:hAnsi="宋体" w:eastAsia="仿宋_GB2312"/>
      <w:kern w:val="0"/>
      <w:sz w:val="31"/>
      <w:szCs w:val="28"/>
    </w:rPr>
  </w:style>
  <w:style w:type="character" w:customStyle="1" w:styleId="103">
    <w:name w:val="正文文本缩进 3 字符"/>
    <w:link w:val="45"/>
    <w:qFormat/>
    <w:uiPriority w:val="0"/>
    <w:rPr>
      <w:rFonts w:ascii="Times New Roman" w:hAnsi="Times New Roman" w:eastAsia="宋体" w:cs="Times New Roman"/>
      <w:sz w:val="16"/>
      <w:szCs w:val="16"/>
    </w:rPr>
  </w:style>
  <w:style w:type="character" w:customStyle="1" w:styleId="104">
    <w:name w:val="正文文本首行缩进 字符"/>
    <w:link w:val="57"/>
    <w:qFormat/>
    <w:uiPriority w:val="0"/>
    <w:rPr>
      <w:rFonts w:ascii="Times New Roman" w:hAnsi="Times New Roman" w:eastAsia="宋体" w:cs="Times New Roman"/>
      <w:sz w:val="24"/>
      <w:szCs w:val="24"/>
    </w:rPr>
  </w:style>
  <w:style w:type="character" w:customStyle="1" w:styleId="105">
    <w:name w:val="文档结构图 字符"/>
    <w:link w:val="17"/>
    <w:semiHidden/>
    <w:qFormat/>
    <w:uiPriority w:val="0"/>
    <w:rPr>
      <w:szCs w:val="24"/>
      <w:shd w:val="clear" w:color="auto" w:fill="000080"/>
    </w:rPr>
  </w:style>
  <w:style w:type="character" w:customStyle="1" w:styleId="106">
    <w:name w:val="文档结构图 Char1"/>
    <w:semiHidden/>
    <w:qFormat/>
    <w:uiPriority w:val="99"/>
    <w:rPr>
      <w:rFonts w:ascii="宋体" w:hAnsi="Times New Roman" w:eastAsia="宋体" w:cs="Times New Roman"/>
      <w:sz w:val="18"/>
      <w:szCs w:val="18"/>
    </w:rPr>
  </w:style>
  <w:style w:type="character" w:customStyle="1" w:styleId="107">
    <w:name w:val="正文缩进 字符"/>
    <w:link w:val="9"/>
    <w:qFormat/>
    <w:uiPriority w:val="0"/>
    <w:rPr>
      <w:rFonts w:ascii="Times New Roman" w:hAnsi="Times New Roman" w:eastAsia="宋体" w:cs="Times New Roman"/>
      <w:kern w:val="0"/>
      <w:sz w:val="20"/>
      <w:szCs w:val="20"/>
    </w:rPr>
  </w:style>
  <w:style w:type="character" w:customStyle="1" w:styleId="108">
    <w:name w:val="样式 ssss + 宋体 五号1 Char"/>
    <w:link w:val="109"/>
    <w:qFormat/>
    <w:uiPriority w:val="0"/>
    <w:rPr>
      <w:rFonts w:ascii="宋体" w:hAnsi="宋体" w:eastAsia="宋体" w:cs="Times New Roman"/>
      <w:sz w:val="24"/>
      <w:szCs w:val="24"/>
    </w:rPr>
  </w:style>
  <w:style w:type="paragraph" w:customStyle="1" w:styleId="109">
    <w:name w:val="样式 ssss + 宋体 五号1"/>
    <w:basedOn w:val="110"/>
    <w:link w:val="108"/>
    <w:qFormat/>
    <w:uiPriority w:val="0"/>
    <w:rPr>
      <w:rFonts w:ascii="宋体" w:hAnsi="宋体"/>
    </w:rPr>
  </w:style>
  <w:style w:type="paragraph" w:customStyle="1" w:styleId="110">
    <w:name w:val="ssss"/>
    <w:basedOn w:val="1"/>
    <w:link w:val="119"/>
    <w:qFormat/>
    <w:uiPriority w:val="0"/>
    <w:pPr>
      <w:spacing w:line="360" w:lineRule="auto"/>
      <w:ind w:firstLine="480" w:firstLineChars="200"/>
    </w:pPr>
    <w:rPr>
      <w:kern w:val="0"/>
      <w:sz w:val="24"/>
    </w:rPr>
  </w:style>
  <w:style w:type="character" w:customStyle="1" w:styleId="111">
    <w:name w:val="标题 5 字符"/>
    <w:link w:val="7"/>
    <w:qFormat/>
    <w:uiPriority w:val="0"/>
    <w:rPr>
      <w:rFonts w:ascii="Times New Roman" w:hAnsi="Times New Roman" w:eastAsia="宋体" w:cs="Times New Roman"/>
      <w:b/>
      <w:bCs/>
      <w:sz w:val="28"/>
      <w:szCs w:val="28"/>
    </w:rPr>
  </w:style>
  <w:style w:type="character" w:customStyle="1" w:styleId="112">
    <w:name w:val="标题 9 字符"/>
    <w:link w:val="12"/>
    <w:qFormat/>
    <w:uiPriority w:val="0"/>
    <w:rPr>
      <w:rFonts w:ascii="Arial" w:hAnsi="Arial" w:eastAsia="黑体" w:cs="Times New Roman"/>
      <w:sz w:val="24"/>
      <w:szCs w:val="21"/>
    </w:rPr>
  </w:style>
  <w:style w:type="character" w:customStyle="1" w:styleId="113">
    <w:name w:val="列表段落 字符"/>
    <w:qFormat/>
    <w:uiPriority w:val="34"/>
    <w:rPr>
      <w:rFonts w:ascii="Calibri" w:hAnsi="Calibri"/>
      <w:kern w:val="2"/>
      <w:sz w:val="21"/>
      <w:szCs w:val="22"/>
    </w:rPr>
  </w:style>
  <w:style w:type="character" w:customStyle="1" w:styleId="114">
    <w:name w:val="正文文本缩进 2 字符"/>
    <w:link w:val="31"/>
    <w:qFormat/>
    <w:uiPriority w:val="0"/>
    <w:rPr>
      <w:rFonts w:ascii="Times New Roman" w:hAnsi="Times New Roman" w:eastAsia="仿宋_GB2312" w:cs="Times New Roman"/>
      <w:sz w:val="28"/>
      <w:szCs w:val="20"/>
    </w:rPr>
  </w:style>
  <w:style w:type="character" w:customStyle="1" w:styleId="115">
    <w:name w:val="标题 7 字符"/>
    <w:link w:val="10"/>
    <w:qFormat/>
    <w:uiPriority w:val="0"/>
    <w:rPr>
      <w:rFonts w:ascii="Times New Roman" w:hAnsi="Times New Roman" w:eastAsia="宋体" w:cs="Times New Roman"/>
      <w:b/>
      <w:bCs/>
      <w:sz w:val="24"/>
      <w:szCs w:val="24"/>
    </w:rPr>
  </w:style>
  <w:style w:type="character" w:customStyle="1" w:styleId="116">
    <w:name w:val="point_normal1"/>
    <w:qFormat/>
    <w:uiPriority w:val="0"/>
    <w:rPr>
      <w:rFonts w:hint="default" w:ascii="Arial" w:hAnsi="Arial" w:cs="Arial"/>
      <w:sz w:val="16"/>
      <w:szCs w:val="16"/>
    </w:rPr>
  </w:style>
  <w:style w:type="character" w:customStyle="1" w:styleId="117">
    <w:name w:val="标题 2 字符"/>
    <w:link w:val="4"/>
    <w:qFormat/>
    <w:uiPriority w:val="0"/>
    <w:rPr>
      <w:rFonts w:ascii="Arial" w:hAnsi="Arial" w:eastAsia="黑体" w:cs="Times New Roman"/>
      <w:b/>
      <w:bCs/>
      <w:sz w:val="32"/>
      <w:szCs w:val="32"/>
    </w:rPr>
  </w:style>
  <w:style w:type="character" w:customStyle="1" w:styleId="118">
    <w:name w:val="ssss Char"/>
    <w:qFormat/>
    <w:uiPriority w:val="0"/>
    <w:rPr>
      <w:rFonts w:eastAsia="宋体"/>
      <w:kern w:val="2"/>
      <w:sz w:val="24"/>
      <w:szCs w:val="24"/>
      <w:lang w:val="en-US" w:eastAsia="zh-CN" w:bidi="ar-SA"/>
    </w:rPr>
  </w:style>
  <w:style w:type="character" w:customStyle="1" w:styleId="119">
    <w:name w:val="ssss Char1"/>
    <w:link w:val="110"/>
    <w:qFormat/>
    <w:uiPriority w:val="0"/>
    <w:rPr>
      <w:rFonts w:ascii="Times New Roman" w:hAnsi="Times New Roman" w:eastAsia="宋体" w:cs="Times New Roman"/>
      <w:sz w:val="24"/>
      <w:szCs w:val="24"/>
    </w:rPr>
  </w:style>
  <w:style w:type="paragraph" w:customStyle="1" w:styleId="120">
    <w:name w:val="Char Char Char Char Char Char Char Char Char Char"/>
    <w:basedOn w:val="1"/>
    <w:qFormat/>
    <w:uiPriority w:val="0"/>
    <w:rPr>
      <w:rFonts w:ascii="Tahoma" w:hAnsi="Tahoma"/>
      <w:sz w:val="24"/>
      <w:szCs w:val="20"/>
    </w:rPr>
  </w:style>
  <w:style w:type="paragraph" w:customStyle="1" w:styleId="121">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122">
    <w:name w:val="Char"/>
    <w:basedOn w:val="1"/>
    <w:qFormat/>
    <w:uiPriority w:val="0"/>
    <w:rPr>
      <w:rFonts w:ascii="Tahoma" w:hAnsi="Tahoma"/>
      <w:sz w:val="24"/>
      <w:szCs w:val="20"/>
    </w:rPr>
  </w:style>
  <w:style w:type="paragraph" w:customStyle="1" w:styleId="123">
    <w:name w:val="_正文"/>
    <w:qFormat/>
    <w:uiPriority w:val="0"/>
    <w:pPr>
      <w:spacing w:line="360" w:lineRule="auto"/>
      <w:ind w:firstLine="200" w:firstLineChars="200"/>
    </w:pPr>
    <w:rPr>
      <w:rFonts w:ascii="Calibri" w:hAnsi="Calibri" w:eastAsia="宋体" w:cs="Times New Roman"/>
      <w:sz w:val="24"/>
      <w:szCs w:val="21"/>
      <w:lang w:val="en-US" w:eastAsia="zh-CN" w:bidi="ar-SA"/>
    </w:rPr>
  </w:style>
  <w:style w:type="paragraph" w:customStyle="1" w:styleId="124">
    <w:name w:val="2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样式1"/>
    <w:basedOn w:val="1"/>
    <w:qFormat/>
    <w:uiPriority w:val="0"/>
    <w:pPr>
      <w:spacing w:before="120" w:after="120" w:line="360" w:lineRule="auto"/>
      <w:ind w:firstLine="480" w:firstLineChars="200"/>
    </w:pPr>
    <w:rPr>
      <w:sz w:val="24"/>
      <w:szCs w:val="20"/>
    </w:rPr>
  </w:style>
  <w:style w:type="paragraph" w:customStyle="1" w:styleId="126">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27">
    <w:name w:val="Char Char Char Char"/>
    <w:basedOn w:val="1"/>
    <w:qFormat/>
    <w:uiPriority w:val="0"/>
    <w:rPr>
      <w:rFonts w:ascii="Tahoma" w:hAnsi="Tahoma"/>
      <w:sz w:val="24"/>
      <w:szCs w:val="20"/>
    </w:rPr>
  </w:style>
  <w:style w:type="paragraph" w:customStyle="1" w:styleId="128">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29">
    <w:name w:val="Char Char Char Char Char Char Char Char Char Char Char Char Char"/>
    <w:basedOn w:val="1"/>
    <w:qFormat/>
    <w:uiPriority w:val="0"/>
    <w:rPr>
      <w:sz w:val="24"/>
    </w:rPr>
  </w:style>
  <w:style w:type="paragraph" w:customStyle="1" w:styleId="130">
    <w:name w:val="样式 正文文本缩进 3 + 四号"/>
    <w:basedOn w:val="45"/>
    <w:qFormat/>
    <w:uiPriority w:val="0"/>
    <w:pPr>
      <w:spacing w:after="0" w:line="360" w:lineRule="auto"/>
      <w:ind w:left="0" w:leftChars="0" w:firstLine="437"/>
    </w:pPr>
    <w:rPr>
      <w:sz w:val="24"/>
      <w:szCs w:val="21"/>
    </w:rPr>
  </w:style>
  <w:style w:type="paragraph" w:customStyle="1" w:styleId="131">
    <w:name w:val="2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32">
    <w:name w:val="标题------4"/>
    <w:basedOn w:val="6"/>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3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4">
    <w:name w:val="Char1"/>
    <w:basedOn w:val="1"/>
    <w:qFormat/>
    <w:uiPriority w:val="0"/>
    <w:pPr>
      <w:tabs>
        <w:tab w:val="left" w:pos="360"/>
      </w:tabs>
    </w:pPr>
    <w:rPr>
      <w:sz w:val="24"/>
    </w:rPr>
  </w:style>
  <w:style w:type="paragraph" w:customStyle="1" w:styleId="135">
    <w:name w:val="Char Char Char"/>
    <w:basedOn w:val="1"/>
    <w:qFormat/>
    <w:uiPriority w:val="0"/>
    <w:rPr>
      <w:rFonts w:ascii="Tahoma" w:hAnsi="Tahoma"/>
      <w:sz w:val="24"/>
      <w:szCs w:val="20"/>
    </w:rPr>
  </w:style>
  <w:style w:type="paragraph" w:customStyle="1" w:styleId="136">
    <w:name w:val="Char Char Char Char1"/>
    <w:basedOn w:val="1"/>
    <w:qFormat/>
    <w:uiPriority w:val="0"/>
    <w:rPr>
      <w:rFonts w:ascii="Tahoma" w:hAnsi="Tahoma"/>
      <w:sz w:val="24"/>
      <w:szCs w:val="20"/>
    </w:rPr>
  </w:style>
  <w:style w:type="paragraph" w:customStyle="1" w:styleId="137">
    <w:name w:val="样式 样式 ssss + 宋体 五号 + 首行缩进:  2 字符"/>
    <w:basedOn w:val="138"/>
    <w:qFormat/>
    <w:uiPriority w:val="0"/>
    <w:pPr>
      <w:ind w:firstLine="480"/>
    </w:pPr>
  </w:style>
  <w:style w:type="paragraph" w:customStyle="1" w:styleId="138">
    <w:name w:val="样式 ssss + 宋体 五号"/>
    <w:basedOn w:val="110"/>
    <w:qFormat/>
    <w:uiPriority w:val="0"/>
    <w:pPr>
      <w:ind w:firstLine="420"/>
    </w:pPr>
    <w:rPr>
      <w:rFonts w:ascii="宋体" w:hAnsi="宋体" w:cs="宋体"/>
      <w:szCs w:val="20"/>
    </w:rPr>
  </w:style>
  <w:style w:type="paragraph" w:customStyle="1" w:styleId="139">
    <w:name w:val="Char Char 字元 字元 字元 Char Char Char Char"/>
    <w:basedOn w:val="1"/>
    <w:qFormat/>
    <w:uiPriority w:val="0"/>
    <w:pPr>
      <w:adjustRightInd w:val="0"/>
      <w:spacing w:line="360" w:lineRule="auto"/>
    </w:pPr>
    <w:rPr>
      <w:kern w:val="0"/>
      <w:sz w:val="24"/>
      <w:szCs w:val="20"/>
    </w:rPr>
  </w:style>
  <w:style w:type="paragraph" w:customStyle="1" w:styleId="140">
    <w:name w:val="ec_msonormal"/>
    <w:basedOn w:val="1"/>
    <w:qFormat/>
    <w:uiPriority w:val="0"/>
    <w:pPr>
      <w:widowControl/>
      <w:spacing w:before="100" w:beforeAutospacing="1" w:after="100" w:afterAutospacing="1"/>
      <w:jc w:val="left"/>
    </w:pPr>
    <w:rPr>
      <w:rFonts w:ascii="宋体" w:hAnsi="宋体"/>
      <w:kern w:val="0"/>
      <w:sz w:val="24"/>
    </w:rPr>
  </w:style>
  <w:style w:type="paragraph" w:customStyle="1" w:styleId="141">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42">
    <w:name w:val="Char Char Char Char Char Char Char Char Char Char Char Char Char1"/>
    <w:basedOn w:val="1"/>
    <w:qFormat/>
    <w:uiPriority w:val="0"/>
  </w:style>
  <w:style w:type="paragraph" w:customStyle="1" w:styleId="143">
    <w:name w:val="样式5"/>
    <w:basedOn w:val="1"/>
    <w:qFormat/>
    <w:uiPriority w:val="0"/>
    <w:rPr>
      <w:rFonts w:ascii="宋体" w:cs="宋体"/>
      <w:sz w:val="24"/>
    </w:rPr>
  </w:style>
  <w:style w:type="paragraph" w:customStyle="1" w:styleId="144">
    <w:name w:val="表格"/>
    <w:basedOn w:val="1"/>
    <w:qFormat/>
    <w:uiPriority w:val="0"/>
    <w:rPr>
      <w:rFonts w:ascii="Arial" w:hAnsi="Arial"/>
      <w:sz w:val="24"/>
    </w:rPr>
  </w:style>
  <w:style w:type="paragraph" w:customStyle="1" w:styleId="145">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kern w:val="0"/>
      <w:sz w:val="18"/>
      <w:szCs w:val="18"/>
    </w:rPr>
  </w:style>
  <w:style w:type="paragraph" w:customStyle="1" w:styleId="146">
    <w:name w:val="Header2"/>
    <w:basedOn w:val="1"/>
    <w:qFormat/>
    <w:uiPriority w:val="0"/>
    <w:pPr>
      <w:tabs>
        <w:tab w:val="left" w:pos="480"/>
      </w:tabs>
      <w:ind w:left="480" w:hanging="480"/>
    </w:pPr>
  </w:style>
  <w:style w:type="paragraph" w:customStyle="1" w:styleId="147">
    <w:name w:val="标题-----3"/>
    <w:basedOn w:val="5"/>
    <w:qFormat/>
    <w:uiPriority w:val="0"/>
    <w:pPr>
      <w:spacing w:before="0" w:after="0" w:line="240" w:lineRule="auto"/>
      <w:outlineLvl w:val="0"/>
    </w:pPr>
    <w:rPr>
      <w:rFonts w:ascii="宋体" w:hAnsi="宋体"/>
      <w:b w:val="0"/>
      <w:bCs w:val="0"/>
      <w:sz w:val="28"/>
      <w:szCs w:val="28"/>
    </w:rPr>
  </w:style>
  <w:style w:type="paragraph" w:customStyle="1" w:styleId="148">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49">
    <w:name w:val="表格正文"/>
    <w:basedOn w:val="1"/>
    <w:qFormat/>
    <w:uiPriority w:val="0"/>
    <w:pPr>
      <w:spacing w:line="360" w:lineRule="auto"/>
      <w:jc w:val="left"/>
    </w:pPr>
    <w:rPr>
      <w:rFonts w:ascii="Calibri" w:hAnsi="Calibri"/>
      <w:color w:val="000000"/>
      <w:szCs w:val="28"/>
    </w:rPr>
  </w:style>
  <w:style w:type="paragraph" w:customStyle="1" w:styleId="150">
    <w:name w:val="样式 ssss + 居中"/>
    <w:basedOn w:val="110"/>
    <w:qFormat/>
    <w:uiPriority w:val="0"/>
    <w:pPr>
      <w:jc w:val="center"/>
    </w:pPr>
    <w:rPr>
      <w:rFonts w:cs="宋体"/>
      <w:szCs w:val="20"/>
    </w:rPr>
  </w:style>
  <w:style w:type="character" w:customStyle="1" w:styleId="151">
    <w:name w:val="font81"/>
    <w:basedOn w:val="61"/>
    <w:qFormat/>
    <w:uiPriority w:val="0"/>
    <w:rPr>
      <w:rFonts w:hint="eastAsia" w:ascii="宋体" w:hAnsi="宋体" w:eastAsia="宋体" w:cs="宋体"/>
      <w:color w:val="666666"/>
      <w:sz w:val="21"/>
      <w:szCs w:val="21"/>
      <w:u w:val="none"/>
    </w:rPr>
  </w:style>
  <w:style w:type="character" w:customStyle="1" w:styleId="152">
    <w:name w:val="HTML 预设格式 Char"/>
    <w:qFormat/>
    <w:uiPriority w:val="99"/>
    <w:rPr>
      <w:rFonts w:ascii="宋体" w:hAnsi="宋体" w:cs="宋体"/>
      <w:sz w:val="24"/>
      <w:szCs w:val="24"/>
    </w:rPr>
  </w:style>
  <w:style w:type="character" w:customStyle="1" w:styleId="153">
    <w:name w:val="font21"/>
    <w:basedOn w:val="61"/>
    <w:qFormat/>
    <w:uiPriority w:val="0"/>
    <w:rPr>
      <w:rFonts w:hint="default" w:ascii="Times New Roman" w:hAnsi="Times New Roman" w:cs="Times New Roman"/>
      <w:color w:val="000000"/>
      <w:sz w:val="22"/>
      <w:szCs w:val="22"/>
      <w:u w:val="none"/>
    </w:rPr>
  </w:style>
  <w:style w:type="character" w:customStyle="1" w:styleId="154">
    <w:name w:val="font61"/>
    <w:basedOn w:val="61"/>
    <w:qFormat/>
    <w:uiPriority w:val="0"/>
    <w:rPr>
      <w:rFonts w:hint="eastAsia" w:ascii="宋体" w:hAnsi="宋体" w:eastAsia="宋体" w:cs="宋体"/>
      <w:color w:val="000000"/>
      <w:sz w:val="22"/>
      <w:szCs w:val="22"/>
      <w:u w:val="none"/>
    </w:rPr>
  </w:style>
  <w:style w:type="character" w:customStyle="1" w:styleId="155">
    <w:name w:val="font11"/>
    <w:basedOn w:val="61"/>
    <w:qFormat/>
    <w:uiPriority w:val="0"/>
    <w:rPr>
      <w:rFonts w:hint="eastAsia" w:ascii="Microsoft JhengHei" w:hAnsi="Microsoft JhengHei" w:eastAsia="Microsoft JhengHei" w:cs="Microsoft JhengHei"/>
      <w:color w:val="000000"/>
      <w:sz w:val="20"/>
      <w:szCs w:val="20"/>
      <w:u w:val="none"/>
    </w:rPr>
  </w:style>
  <w:style w:type="character" w:customStyle="1" w:styleId="156">
    <w:name w:val="font51"/>
    <w:basedOn w:val="61"/>
    <w:qFormat/>
    <w:uiPriority w:val="0"/>
    <w:rPr>
      <w:rFonts w:hint="eastAsia" w:ascii="宋体" w:hAnsi="宋体" w:eastAsia="宋体" w:cs="宋体"/>
      <w:color w:val="000000"/>
      <w:sz w:val="24"/>
      <w:szCs w:val="24"/>
      <w:u w:val="none"/>
    </w:rPr>
  </w:style>
  <w:style w:type="character" w:customStyle="1" w:styleId="157">
    <w:name w:val="标题 Char"/>
    <w:qFormat/>
    <w:uiPriority w:val="0"/>
    <w:rPr>
      <w:rFonts w:ascii="Cambria" w:hAnsi="Cambria"/>
      <w:b/>
      <w:bCs/>
      <w:kern w:val="2"/>
      <w:sz w:val="32"/>
      <w:szCs w:val="32"/>
    </w:rPr>
  </w:style>
  <w:style w:type="character" w:customStyle="1" w:styleId="158">
    <w:name w:val="王兴华的论文正文 Char"/>
    <w:link w:val="159"/>
    <w:qFormat/>
    <w:uiPriority w:val="0"/>
    <w:rPr>
      <w:kern w:val="2"/>
      <w:sz w:val="24"/>
      <w:szCs w:val="24"/>
    </w:rPr>
  </w:style>
  <w:style w:type="paragraph" w:customStyle="1" w:styleId="159">
    <w:name w:val="王兴华的论文正文"/>
    <w:basedOn w:val="9"/>
    <w:link w:val="158"/>
    <w:qFormat/>
    <w:uiPriority w:val="0"/>
    <w:rPr>
      <w:kern w:val="2"/>
      <w:sz w:val="24"/>
      <w:szCs w:val="24"/>
    </w:rPr>
  </w:style>
  <w:style w:type="character" w:customStyle="1" w:styleId="160">
    <w:name w:val="无间隔 字符"/>
    <w:link w:val="161"/>
    <w:qFormat/>
    <w:uiPriority w:val="0"/>
    <w:rPr>
      <w:rFonts w:ascii="Calibri" w:hAnsi="Calibri"/>
      <w:sz w:val="22"/>
      <w:szCs w:val="22"/>
      <w:lang w:val="en-US" w:eastAsia="zh-CN" w:bidi="ar-SA"/>
    </w:rPr>
  </w:style>
  <w:style w:type="paragraph" w:styleId="161">
    <w:name w:val="No Spacing"/>
    <w:link w:val="160"/>
    <w:qFormat/>
    <w:uiPriority w:val="0"/>
    <w:rPr>
      <w:rFonts w:ascii="Calibri" w:hAnsi="Calibri" w:eastAsia="宋体" w:cs="Times New Roman"/>
      <w:sz w:val="22"/>
      <w:szCs w:val="22"/>
      <w:lang w:val="en-US" w:eastAsia="zh-CN" w:bidi="ar-SA"/>
    </w:rPr>
  </w:style>
  <w:style w:type="character" w:customStyle="1" w:styleId="162">
    <w:name w:val="font31"/>
    <w:basedOn w:val="61"/>
    <w:qFormat/>
    <w:uiPriority w:val="0"/>
    <w:rPr>
      <w:rFonts w:hint="default" w:ascii="Arial" w:hAnsi="Arial" w:cs="Arial"/>
      <w:color w:val="000000"/>
      <w:sz w:val="20"/>
      <w:szCs w:val="20"/>
      <w:u w:val="none"/>
    </w:rPr>
  </w:style>
  <w:style w:type="character" w:customStyle="1" w:styleId="163">
    <w:name w:val="签名 Char"/>
    <w:qFormat/>
    <w:uiPriority w:val="0"/>
    <w:rPr>
      <w:rFonts w:eastAsia="仿宋_GB2312"/>
      <w:sz w:val="24"/>
    </w:rPr>
  </w:style>
  <w:style w:type="character" w:customStyle="1" w:styleId="164">
    <w:name w:val="font71"/>
    <w:basedOn w:val="61"/>
    <w:qFormat/>
    <w:uiPriority w:val="0"/>
    <w:rPr>
      <w:rFonts w:hint="default" w:ascii="Times New Roman" w:hAnsi="Times New Roman" w:cs="Times New Roman"/>
      <w:color w:val="000000"/>
      <w:sz w:val="21"/>
      <w:szCs w:val="21"/>
      <w:u w:val="none"/>
    </w:rPr>
  </w:style>
  <w:style w:type="character" w:customStyle="1" w:styleId="165">
    <w:name w:val="font91"/>
    <w:basedOn w:val="61"/>
    <w:qFormat/>
    <w:uiPriority w:val="0"/>
    <w:rPr>
      <w:rFonts w:ascii="Arial" w:hAnsi="Arial" w:cs="Arial"/>
      <w:color w:val="666666"/>
      <w:sz w:val="21"/>
      <w:szCs w:val="21"/>
      <w:u w:val="none"/>
    </w:rPr>
  </w:style>
  <w:style w:type="character" w:customStyle="1" w:styleId="166">
    <w:name w:val="副标题 Char"/>
    <w:qFormat/>
    <w:uiPriority w:val="0"/>
    <w:rPr>
      <w:rFonts w:ascii="Cambria" w:hAnsi="Cambria"/>
      <w:b/>
      <w:bCs/>
      <w:kern w:val="28"/>
      <w:sz w:val="32"/>
      <w:szCs w:val="32"/>
    </w:rPr>
  </w:style>
  <w:style w:type="character" w:customStyle="1" w:styleId="167">
    <w:name w:val="font01"/>
    <w:basedOn w:val="61"/>
    <w:qFormat/>
    <w:uiPriority w:val="0"/>
    <w:rPr>
      <w:rFonts w:hint="eastAsia" w:ascii="宋体" w:hAnsi="宋体" w:eastAsia="宋体" w:cs="宋体"/>
      <w:color w:val="000000"/>
      <w:sz w:val="20"/>
      <w:szCs w:val="20"/>
      <w:u w:val="none"/>
    </w:rPr>
  </w:style>
  <w:style w:type="character" w:customStyle="1" w:styleId="168">
    <w:name w:val="font41"/>
    <w:basedOn w:val="61"/>
    <w:qFormat/>
    <w:uiPriority w:val="0"/>
    <w:rPr>
      <w:rFonts w:hint="eastAsia" w:ascii="宋体" w:hAnsi="宋体" w:eastAsia="宋体" w:cs="宋体"/>
      <w:color w:val="000000"/>
      <w:sz w:val="20"/>
      <w:szCs w:val="20"/>
      <w:u w:val="none"/>
    </w:rPr>
  </w:style>
  <w:style w:type="character" w:customStyle="1" w:styleId="169">
    <w:name w:val="副标题 字符"/>
    <w:basedOn w:val="61"/>
    <w:link w:val="41"/>
    <w:qFormat/>
    <w:uiPriority w:val="11"/>
    <w:rPr>
      <w:rFonts w:ascii="Cambria" w:hAnsi="Cambria" w:cs="Times New Roman"/>
      <w:b/>
      <w:bCs/>
      <w:kern w:val="28"/>
      <w:sz w:val="32"/>
      <w:szCs w:val="32"/>
    </w:rPr>
  </w:style>
  <w:style w:type="paragraph" w:customStyle="1" w:styleId="170">
    <w:name w:val="正文序号 3"/>
    <w:basedOn w:val="1"/>
    <w:qFormat/>
    <w:uiPriority w:val="0"/>
    <w:pPr>
      <w:tabs>
        <w:tab w:val="left" w:pos="1259"/>
      </w:tabs>
      <w:spacing w:before="60"/>
      <w:ind w:left="1259" w:hanging="420"/>
    </w:pPr>
  </w:style>
  <w:style w:type="paragraph" w:customStyle="1" w:styleId="171">
    <w:name w:val="Char1 Char Char Char"/>
    <w:basedOn w:val="1"/>
    <w:qFormat/>
    <w:uiPriority w:val="0"/>
    <w:rPr>
      <w:rFonts w:ascii="Tahoma" w:hAnsi="Tahoma"/>
      <w:sz w:val="24"/>
      <w:szCs w:val="20"/>
    </w:rPr>
  </w:style>
  <w:style w:type="paragraph" w:customStyle="1" w:styleId="172">
    <w:name w:val="Char Char1 Char Char Char Char Char Char Char"/>
    <w:basedOn w:val="1"/>
    <w:qFormat/>
    <w:uiPriority w:val="0"/>
    <w:rPr>
      <w:rFonts w:ascii="Tahoma" w:hAnsi="Tahoma"/>
      <w:sz w:val="24"/>
      <w:szCs w:val="20"/>
    </w:rPr>
  </w:style>
  <w:style w:type="paragraph" w:customStyle="1" w:styleId="173">
    <w:name w:val="正文序号 1"/>
    <w:basedOn w:val="1"/>
    <w:qFormat/>
    <w:uiPriority w:val="0"/>
    <w:pPr>
      <w:tabs>
        <w:tab w:val="left" w:pos="839"/>
      </w:tabs>
      <w:spacing w:before="60"/>
      <w:ind w:left="839" w:hanging="419"/>
    </w:pPr>
  </w:style>
  <w:style w:type="paragraph" w:customStyle="1" w:styleId="174">
    <w:name w:val="表名称"/>
    <w:basedOn w:val="9"/>
    <w:qFormat/>
    <w:uiPriority w:val="0"/>
  </w:style>
  <w:style w:type="paragraph" w:customStyle="1" w:styleId="175">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76">
    <w:name w:val="样式1"/>
    <w:basedOn w:val="1"/>
    <w:qFormat/>
    <w:uiPriority w:val="0"/>
    <w:pPr>
      <w:tabs>
        <w:tab w:val="left" w:pos="709"/>
      </w:tabs>
      <w:adjustRightInd w:val="0"/>
      <w:ind w:left="900" w:hanging="420"/>
      <w:textAlignment w:val="baseline"/>
    </w:pPr>
    <w:rPr>
      <w:rFonts w:ascii="宋体" w:hAnsi="宋体"/>
      <w:kern w:val="0"/>
      <w:szCs w:val="21"/>
    </w:rPr>
  </w:style>
  <w:style w:type="character" w:customStyle="1" w:styleId="177">
    <w:name w:val="标题 字符"/>
    <w:basedOn w:val="61"/>
    <w:link w:val="56"/>
    <w:qFormat/>
    <w:uiPriority w:val="10"/>
    <w:rPr>
      <w:rFonts w:ascii="Cambria" w:hAnsi="Cambria" w:cs="Times New Roman"/>
      <w:b/>
      <w:bCs/>
      <w:kern w:val="2"/>
      <w:sz w:val="32"/>
      <w:szCs w:val="32"/>
    </w:rPr>
  </w:style>
  <w:style w:type="paragraph" w:customStyle="1" w:styleId="178">
    <w:name w:val="List Paragraph1"/>
    <w:basedOn w:val="1"/>
    <w:qFormat/>
    <w:uiPriority w:val="34"/>
    <w:pPr>
      <w:ind w:firstLine="420" w:firstLineChars="200"/>
    </w:pPr>
    <w:rPr>
      <w:rFonts w:ascii="Calibri" w:hAnsi="Calibri"/>
      <w:szCs w:val="20"/>
    </w:rPr>
  </w:style>
  <w:style w:type="character" w:customStyle="1" w:styleId="179">
    <w:name w:val="批注文字 字符"/>
    <w:basedOn w:val="61"/>
    <w:link w:val="18"/>
    <w:qFormat/>
    <w:uiPriority w:val="0"/>
    <w:rPr>
      <w:kern w:val="2"/>
      <w:sz w:val="21"/>
    </w:rPr>
  </w:style>
  <w:style w:type="paragraph" w:customStyle="1" w:styleId="180">
    <w:name w:val="纯文本2"/>
    <w:basedOn w:val="1"/>
    <w:qFormat/>
    <w:uiPriority w:val="0"/>
    <w:pPr>
      <w:widowControl/>
      <w:adjustRightInd w:val="0"/>
      <w:jc w:val="left"/>
      <w:textAlignment w:val="baseline"/>
    </w:pPr>
    <w:rPr>
      <w:rFonts w:ascii="宋体" w:hAnsi="Courier New" w:eastAsia="楷体_GB2312"/>
      <w:kern w:val="0"/>
      <w:sz w:val="26"/>
      <w:szCs w:val="20"/>
    </w:rPr>
  </w:style>
  <w:style w:type="character" w:customStyle="1" w:styleId="181">
    <w:name w:val="HTML 预设格式 字符"/>
    <w:basedOn w:val="61"/>
    <w:link w:val="52"/>
    <w:semiHidden/>
    <w:qFormat/>
    <w:uiPriority w:val="99"/>
    <w:rPr>
      <w:rFonts w:ascii="Courier New" w:hAnsi="Courier New" w:cs="Courier New"/>
      <w:kern w:val="2"/>
    </w:rPr>
  </w:style>
  <w:style w:type="character" w:customStyle="1" w:styleId="182">
    <w:name w:val="签名 字符"/>
    <w:basedOn w:val="61"/>
    <w:link w:val="36"/>
    <w:semiHidden/>
    <w:qFormat/>
    <w:uiPriority w:val="99"/>
    <w:rPr>
      <w:kern w:val="2"/>
      <w:sz w:val="21"/>
      <w:szCs w:val="24"/>
    </w:rPr>
  </w:style>
  <w:style w:type="paragraph" w:customStyle="1" w:styleId="183">
    <w:name w:val="纯文本1"/>
    <w:basedOn w:val="1"/>
    <w:qFormat/>
    <w:uiPriority w:val="0"/>
    <w:pPr>
      <w:adjustRightInd w:val="0"/>
      <w:textAlignment w:val="baseline"/>
    </w:pPr>
    <w:rPr>
      <w:rFonts w:ascii="宋体" w:hAnsi="Courier New" w:eastAsia="楷体_GB2312"/>
      <w:sz w:val="28"/>
      <w:szCs w:val="20"/>
    </w:rPr>
  </w:style>
  <w:style w:type="paragraph" w:customStyle="1" w:styleId="184">
    <w:name w:val="Char Char Char1"/>
    <w:basedOn w:val="1"/>
    <w:qFormat/>
    <w:uiPriority w:val="0"/>
    <w:pPr>
      <w:tabs>
        <w:tab w:val="left" w:pos="375"/>
        <w:tab w:val="left" w:pos="1545"/>
      </w:tabs>
      <w:ind w:left="900" w:hanging="420"/>
    </w:pPr>
    <w:rPr>
      <w:szCs w:val="20"/>
    </w:rPr>
  </w:style>
  <w:style w:type="paragraph" w:customStyle="1" w:styleId="185">
    <w:name w:val="正文序号 2"/>
    <w:basedOn w:val="1"/>
    <w:qFormat/>
    <w:uiPriority w:val="0"/>
    <w:pPr>
      <w:tabs>
        <w:tab w:val="left" w:pos="1049"/>
      </w:tabs>
      <w:spacing w:before="60"/>
      <w:ind w:left="1049" w:hanging="420"/>
    </w:pPr>
  </w:style>
  <w:style w:type="paragraph" w:customStyle="1" w:styleId="186">
    <w:name w:val="题注1"/>
    <w:basedOn w:val="1"/>
    <w:next w:val="1"/>
    <w:unhideWhenUsed/>
    <w:qFormat/>
    <w:uiPriority w:val="35"/>
    <w:pPr>
      <w:spacing w:afterLines="50"/>
      <w:ind w:firstLine="200" w:firstLineChars="200"/>
      <w:jc w:val="center"/>
    </w:pPr>
    <w:rPr>
      <w:rFonts w:ascii="宋体" w:hAnsi="宋体" w:cs="宋体"/>
      <w:sz w:val="24"/>
    </w:rPr>
  </w:style>
  <w:style w:type="character" w:customStyle="1" w:styleId="187">
    <w:name w:val="尾注文本 字符"/>
    <w:basedOn w:val="61"/>
    <w:link w:val="32"/>
    <w:qFormat/>
    <w:uiPriority w:val="0"/>
    <w:rPr>
      <w:kern w:val="2"/>
      <w:sz w:val="21"/>
      <w:szCs w:val="21"/>
    </w:rPr>
  </w:style>
  <w:style w:type="character" w:customStyle="1" w:styleId="188">
    <w:name w:val="脚注文本 字符"/>
    <w:basedOn w:val="61"/>
    <w:link w:val="43"/>
    <w:qFormat/>
    <w:uiPriority w:val="0"/>
    <w:rPr>
      <w:kern w:val="2"/>
      <w:sz w:val="18"/>
      <w:szCs w:val="21"/>
    </w:rPr>
  </w:style>
  <w:style w:type="paragraph" w:customStyle="1" w:styleId="189">
    <w:name w:val="PT2"/>
    <w:next w:val="1"/>
    <w:qFormat/>
    <w:uiPriority w:val="0"/>
    <w:pPr>
      <w:widowControl w:val="0"/>
      <w:numPr>
        <w:ilvl w:val="1"/>
        <w:numId w:val="1"/>
      </w:numPr>
      <w:spacing w:before="120" w:after="120" w:line="360" w:lineRule="auto"/>
      <w:outlineLvl w:val="1"/>
    </w:pPr>
    <w:rPr>
      <w:rFonts w:ascii="黑体" w:hAnsi="宋体" w:eastAsia="宋体" w:cs="Times New Roman"/>
      <w:b/>
      <w:kern w:val="2"/>
      <w:sz w:val="30"/>
      <w:szCs w:val="30"/>
      <w:lang w:val="en-US" w:eastAsia="zh-CN" w:bidi="ar-SA"/>
    </w:rPr>
  </w:style>
  <w:style w:type="paragraph" w:customStyle="1" w:styleId="190">
    <w:name w:val="PT3"/>
    <w:basedOn w:val="189"/>
    <w:next w:val="1"/>
    <w:qFormat/>
    <w:uiPriority w:val="0"/>
    <w:pPr>
      <w:numPr>
        <w:ilvl w:val="2"/>
      </w:numPr>
      <w:ind w:right="100" w:rightChars="100"/>
      <w:outlineLvl w:val="2"/>
    </w:pPr>
    <w:rPr>
      <w:sz w:val="28"/>
    </w:rPr>
  </w:style>
  <w:style w:type="paragraph" w:customStyle="1" w:styleId="191">
    <w:name w:val="正文文本（HA）"/>
    <w:basedOn w:val="2"/>
    <w:qFormat/>
    <w:uiPriority w:val="99"/>
    <w:pPr>
      <w:spacing w:beforeLines="50" w:line="360" w:lineRule="auto"/>
      <w:ind w:firstLine="200" w:firstLineChars="200"/>
    </w:pPr>
    <w:rPr>
      <w:rFonts w:ascii="宋体" w:hAnsi="宋体" w:eastAsia="宋体"/>
    </w:rPr>
  </w:style>
  <w:style w:type="table" w:customStyle="1" w:styleId="192">
    <w:name w:val="网格型2"/>
    <w:basedOn w:val="59"/>
    <w:qFormat/>
    <w:uiPriority w:val="39"/>
    <w:rPr>
      <w:rFonts w:ascii="等线" w:hAnsi="等线" w:eastAsia="仿宋_GB2312"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3">
    <w:name w:val="列表段落3"/>
    <w:basedOn w:val="1"/>
    <w:unhideWhenUsed/>
    <w:qFormat/>
    <w:uiPriority w:val="34"/>
    <w:pPr>
      <w:spacing w:line="360" w:lineRule="auto"/>
      <w:ind w:firstLine="420" w:firstLineChars="200"/>
    </w:pPr>
    <w:rPr>
      <w:rFonts w:eastAsia="仿宋"/>
      <w:sz w:val="28"/>
      <w:szCs w:val="21"/>
    </w:rPr>
  </w:style>
  <w:style w:type="character" w:customStyle="1" w:styleId="194">
    <w:name w:val="标题2"/>
    <w:qFormat/>
    <w:uiPriority w:val="0"/>
    <w:rPr>
      <w:rFonts w:hint="eastAsia" w:ascii="宋体" w:hAnsi="宋体" w:eastAsia="宋体"/>
      <w:b/>
      <w:bCs/>
      <w:kern w:val="44"/>
      <w:sz w:val="30"/>
      <w:szCs w:val="44"/>
      <w:lang w:val="en-US" w:eastAsia="zh-CN" w:bidi="ar-SA"/>
    </w:rPr>
  </w:style>
  <w:style w:type="paragraph" w:customStyle="1" w:styleId="195">
    <w:name w:val="二级标题"/>
    <w:basedOn w:val="196"/>
    <w:qFormat/>
    <w:uiPriority w:val="99"/>
    <w:pPr>
      <w:outlineLvl w:val="1"/>
    </w:pPr>
    <w:rPr>
      <w:sz w:val="30"/>
    </w:rPr>
  </w:style>
  <w:style w:type="paragraph" w:customStyle="1" w:styleId="196">
    <w:name w:val="一级标题"/>
    <w:basedOn w:val="1"/>
    <w:qFormat/>
    <w:uiPriority w:val="99"/>
    <w:pPr>
      <w:spacing w:beforeLines="50" w:line="360" w:lineRule="auto"/>
      <w:outlineLvl w:val="0"/>
    </w:pPr>
    <w:rPr>
      <w:rFonts w:ascii="黑体" w:hAnsi="黑体" w:eastAsia="黑体"/>
      <w:kern w:val="0"/>
      <w:sz w:val="32"/>
      <w:szCs w:val="20"/>
    </w:rPr>
  </w:style>
  <w:style w:type="character" w:customStyle="1" w:styleId="197">
    <w:name w:val="正文文本（HA） Char Char"/>
    <w:qFormat/>
    <w:uiPriority w:val="0"/>
    <w:rPr>
      <w:rFonts w:ascii="宋体" w:hAnsi="宋体" w:eastAsia="宋体"/>
      <w:kern w:val="2"/>
      <w:sz w:val="24"/>
    </w:rPr>
  </w:style>
  <w:style w:type="paragraph" w:customStyle="1" w:styleId="198">
    <w:name w:val="图片格式"/>
    <w:basedOn w:val="191"/>
    <w:qFormat/>
    <w:uiPriority w:val="99"/>
    <w:pPr>
      <w:spacing w:beforeLines="0"/>
      <w:ind w:firstLine="0" w:firstLineChars="0"/>
      <w:jc w:val="center"/>
    </w:pPr>
  </w:style>
  <w:style w:type="paragraph" w:customStyle="1" w:styleId="199">
    <w:name w:val="SANGFOR_2_标题2"/>
    <w:basedOn w:val="4"/>
    <w:next w:val="1"/>
    <w:qFormat/>
    <w:uiPriority w:val="0"/>
    <w:pPr>
      <w:widowControl/>
      <w:tabs>
        <w:tab w:val="left" w:pos="567"/>
        <w:tab w:val="left" w:pos="1206"/>
      </w:tabs>
      <w:snapToGrid w:val="0"/>
      <w:spacing w:beforeLines="50" w:afterLines="50" w:line="360" w:lineRule="auto"/>
      <w:jc w:val="left"/>
    </w:pPr>
    <w:rPr>
      <w:rFonts w:ascii="微软雅黑" w:hAnsi="微软雅黑" w:eastAsia="微软雅黑"/>
      <w:b w:val="0"/>
      <w:sz w:val="28"/>
    </w:rPr>
  </w:style>
  <w:style w:type="paragraph" w:customStyle="1" w:styleId="200">
    <w:name w:val="样式4"/>
    <w:basedOn w:val="1"/>
    <w:next w:val="1"/>
    <w:qFormat/>
    <w:uiPriority w:val="0"/>
    <w:pPr>
      <w:tabs>
        <w:tab w:val="left" w:pos="588"/>
      </w:tabs>
      <w:spacing w:before="120" w:after="120" w:line="360" w:lineRule="auto"/>
      <w:ind w:left="720" w:hanging="720"/>
    </w:pPr>
    <w:rPr>
      <w:rFonts w:ascii="微软雅黑" w:hAnsi="微软雅黑" w:eastAsia="微软雅黑"/>
      <w:b/>
    </w:rPr>
  </w:style>
  <w:style w:type="paragraph" w:customStyle="1" w:styleId="201">
    <w:name w:val="m正文"/>
    <w:basedOn w:val="1"/>
    <w:qFormat/>
    <w:uiPriority w:val="0"/>
    <w:pPr>
      <w:spacing w:line="360" w:lineRule="auto"/>
      <w:ind w:firstLine="420" w:firstLineChars="200"/>
    </w:pPr>
    <w:rPr>
      <w:rFonts w:ascii="Calibri" w:hAnsi="Calibri"/>
      <w:szCs w:val="21"/>
    </w:rPr>
  </w:style>
  <w:style w:type="paragraph" w:customStyle="1" w:styleId="202">
    <w:name w:val="我的正文"/>
    <w:qFormat/>
    <w:uiPriority w:val="0"/>
    <w:pPr>
      <w:spacing w:line="360" w:lineRule="auto"/>
      <w:ind w:firstLine="200" w:firstLineChars="200"/>
    </w:pPr>
    <w:rPr>
      <w:rFonts w:ascii="Times New Roman" w:hAnsi="Times New Roman" w:eastAsia="宋体" w:cs="Times New Roman"/>
      <w:color w:val="000000"/>
      <w:kern w:val="2"/>
      <w:sz w:val="24"/>
      <w:szCs w:val="24"/>
      <w:lang w:val="en-US" w:eastAsia="zh-CN" w:bidi="ar-SA"/>
    </w:rPr>
  </w:style>
  <w:style w:type="paragraph" w:customStyle="1" w:styleId="203">
    <w:name w:val="正文内容"/>
    <w:basedOn w:val="1"/>
    <w:qFormat/>
    <w:uiPriority w:val="0"/>
    <w:pPr>
      <w:spacing w:line="360" w:lineRule="auto"/>
      <w:ind w:firstLine="590"/>
    </w:pPr>
    <w:rPr>
      <w:rFonts w:ascii="宋体"/>
      <w:szCs w:val="20"/>
    </w:rPr>
  </w:style>
  <w:style w:type="paragraph" w:customStyle="1" w:styleId="204">
    <w:name w:val="样式 段落缩进2 小四 + 段前: 15.6 磅"/>
    <w:basedOn w:val="1"/>
    <w:qFormat/>
    <w:uiPriority w:val="0"/>
    <w:pPr>
      <w:spacing w:before="312" w:line="360" w:lineRule="auto"/>
      <w:ind w:firstLine="480" w:firstLineChars="200"/>
    </w:pPr>
    <w:rPr>
      <w:rFonts w:ascii="宋体" w:hAnsi="宋体"/>
      <w:szCs w:val="20"/>
    </w:rPr>
  </w:style>
  <w:style w:type="paragraph" w:customStyle="1" w:styleId="205">
    <w:name w:val="列举项目"/>
    <w:basedOn w:val="128"/>
    <w:qFormat/>
    <w:uiPriority w:val="0"/>
    <w:pPr>
      <w:numPr>
        <w:ilvl w:val="0"/>
        <w:numId w:val="2"/>
      </w:numPr>
      <w:tabs>
        <w:tab w:val="left" w:pos="1200"/>
      </w:tabs>
      <w:spacing w:line="360" w:lineRule="auto"/>
    </w:pPr>
    <w:rPr>
      <w:rFonts w:cs="宋体" w:asciiTheme="minorHAnsi" w:hAnsiTheme="minorHAnsi" w:eastAsiaTheme="minorEastAsia"/>
      <w:kern w:val="2"/>
      <w:sz w:val="21"/>
      <w:szCs w:val="21"/>
    </w:rPr>
  </w:style>
  <w:style w:type="paragraph" w:customStyle="1" w:styleId="206">
    <w:name w:val="1_标题1"/>
    <w:basedOn w:val="3"/>
    <w:next w:val="1"/>
    <w:qFormat/>
    <w:uiPriority w:val="0"/>
    <w:pPr>
      <w:widowControl/>
      <w:numPr>
        <w:ilvl w:val="0"/>
        <w:numId w:val="3"/>
      </w:numPr>
      <w:shd w:val="clear" w:color="auto" w:fill="92D050"/>
      <w:snapToGrid w:val="0"/>
      <w:spacing w:before="100" w:beforeAutospacing="1" w:afterLines="50" w:line="360" w:lineRule="auto"/>
      <w:jc w:val="left"/>
    </w:pPr>
    <w:rPr>
      <w:rFonts w:ascii="Arial" w:hAnsi="Arial" w:eastAsia="微软雅黑"/>
      <w:bCs w:val="0"/>
      <w:color w:val="FFFFFF" w:themeColor="background1"/>
      <w:sz w:val="32"/>
      <w:szCs w:val="32"/>
      <w14:textFill>
        <w14:solidFill>
          <w14:schemeClr w14:val="bg1"/>
        </w14:solidFill>
      </w14:textFill>
    </w:rPr>
  </w:style>
  <w:style w:type="paragraph" w:customStyle="1" w:styleId="207">
    <w:name w:val="Leier图片"/>
    <w:basedOn w:val="208"/>
    <w:qFormat/>
    <w:uiPriority w:val="99"/>
    <w:pPr>
      <w:spacing w:line="240" w:lineRule="atLeast"/>
      <w:ind w:firstLine="0" w:firstLineChars="0"/>
      <w:jc w:val="center"/>
    </w:pPr>
  </w:style>
  <w:style w:type="paragraph" w:customStyle="1" w:styleId="208">
    <w:name w:val="Leier正文"/>
    <w:basedOn w:val="1"/>
    <w:qFormat/>
    <w:uiPriority w:val="99"/>
    <w:pPr>
      <w:spacing w:line="360" w:lineRule="exact"/>
      <w:ind w:firstLine="420" w:firstLineChars="200"/>
    </w:pPr>
    <w:rPr>
      <w:rFonts w:eastAsia="微软雅黑" w:asciiTheme="minorHAnsi" w:hAnsiTheme="minorHAnsi" w:cstheme="minorBidi"/>
      <w:szCs w:val="21"/>
    </w:rPr>
  </w:style>
  <w:style w:type="paragraph" w:customStyle="1" w:styleId="209">
    <w:name w:val="ZF正文"/>
    <w:basedOn w:val="1"/>
    <w:qFormat/>
    <w:uiPriority w:val="0"/>
    <w:pPr>
      <w:spacing w:line="360" w:lineRule="auto"/>
    </w:pPr>
    <w:rPr>
      <w:rFonts w:ascii="微软雅黑" w:hAnsi="微软雅黑" w:eastAsia="微软雅黑"/>
      <w:szCs w:val="21"/>
      <w:lang w:eastAsia="zh-TW"/>
    </w:rPr>
  </w:style>
  <w:style w:type="paragraph" w:customStyle="1" w:styleId="210">
    <w:name w:val="列出段落2"/>
    <w:basedOn w:val="1"/>
    <w:qFormat/>
    <w:uiPriority w:val="34"/>
    <w:pPr>
      <w:ind w:firstLine="420" w:firstLineChars="200"/>
    </w:pPr>
    <w:rPr>
      <w:rFonts w:ascii="Calibri" w:hAnsi="Calibri"/>
      <w:szCs w:val="22"/>
    </w:rPr>
  </w:style>
  <w:style w:type="paragraph" w:customStyle="1" w:styleId="21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212">
    <w:name w:val="_Style 4"/>
    <w:basedOn w:val="3"/>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213">
    <w:name w:val="font181"/>
    <w:basedOn w:val="61"/>
    <w:qFormat/>
    <w:uiPriority w:val="0"/>
    <w:rPr>
      <w:rFonts w:hint="eastAsia" w:ascii="宋体" w:hAnsi="宋体" w:eastAsia="宋体" w:cs="宋体"/>
      <w:b/>
      <w:color w:val="000000"/>
      <w:sz w:val="18"/>
      <w:szCs w:val="18"/>
      <w:u w:val="none"/>
    </w:rPr>
  </w:style>
  <w:style w:type="character" w:customStyle="1" w:styleId="214">
    <w:name w:val="font121"/>
    <w:basedOn w:val="61"/>
    <w:qFormat/>
    <w:uiPriority w:val="0"/>
    <w:rPr>
      <w:rFonts w:hint="eastAsia" w:ascii="宋体" w:hAnsi="宋体" w:eastAsia="宋体" w:cs="宋体"/>
      <w:color w:val="000000"/>
      <w:sz w:val="18"/>
      <w:szCs w:val="18"/>
      <w:u w:val="none"/>
    </w:rPr>
  </w:style>
  <w:style w:type="character" w:customStyle="1" w:styleId="215">
    <w:name w:val="font112"/>
    <w:basedOn w:val="61"/>
    <w:qFormat/>
    <w:uiPriority w:val="0"/>
    <w:rPr>
      <w:rFonts w:hint="eastAsia" w:ascii="宋体" w:hAnsi="宋体" w:eastAsia="宋体" w:cs="宋体"/>
      <w:color w:val="000000"/>
      <w:sz w:val="18"/>
      <w:szCs w:val="18"/>
      <w:u w:val="none"/>
    </w:rPr>
  </w:style>
  <w:style w:type="paragraph" w:customStyle="1" w:styleId="216">
    <w:name w:val="样式 标题 2 + 黑色 行距: 1.5 倍行距"/>
    <w:basedOn w:val="4"/>
    <w:qFormat/>
    <w:uiPriority w:val="0"/>
    <w:pPr>
      <w:spacing w:line="360" w:lineRule="auto"/>
    </w:pPr>
    <w:rPr>
      <w:rFonts w:cs="宋体"/>
      <w:color w:val="000000"/>
      <w:szCs w:val="20"/>
    </w:rPr>
  </w:style>
  <w:style w:type="paragraph" w:customStyle="1" w:styleId="217">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218">
    <w:name w:val="Table Paragraph"/>
    <w:basedOn w:val="1"/>
    <w:qFormat/>
    <w:uiPriority w:val="1"/>
    <w:rPr>
      <w:rFonts w:ascii="宋体" w:hAnsi="宋体" w:cs="宋体"/>
      <w:lang w:val="zh-CN" w:bidi="zh-CN"/>
    </w:rPr>
  </w:style>
  <w:style w:type="character" w:customStyle="1" w:styleId="219">
    <w:name w:val="hover"/>
    <w:basedOn w:val="61"/>
    <w:qFormat/>
    <w:uiPriority w:val="0"/>
    <w:rPr>
      <w:color w:val="5FB878"/>
    </w:rPr>
  </w:style>
  <w:style w:type="character" w:customStyle="1" w:styleId="220">
    <w:name w:val="hover1"/>
    <w:basedOn w:val="61"/>
    <w:qFormat/>
    <w:uiPriority w:val="0"/>
    <w:rPr>
      <w:color w:val="5FB878"/>
    </w:rPr>
  </w:style>
  <w:style w:type="character" w:customStyle="1" w:styleId="221">
    <w:name w:val="hover2"/>
    <w:basedOn w:val="61"/>
    <w:qFormat/>
    <w:uiPriority w:val="0"/>
    <w:rPr>
      <w:color w:val="FFFFFF"/>
    </w:rPr>
  </w:style>
  <w:style w:type="character" w:customStyle="1" w:styleId="222">
    <w:name w:val="layui-this2"/>
    <w:basedOn w:val="61"/>
    <w:qFormat/>
    <w:uiPriority w:val="0"/>
    <w:rPr>
      <w:bdr w:val="single" w:color="EEEEEE" w:sz="6" w:space="0"/>
      <w:shd w:val="clear" w:color="auto" w:fill="FFFFFF"/>
    </w:rPr>
  </w:style>
  <w:style w:type="character" w:customStyle="1" w:styleId="223">
    <w:name w:val="first-child"/>
    <w:basedOn w:val="61"/>
    <w:qFormat/>
    <w:uiPriority w:val="0"/>
  </w:style>
  <w:style w:type="character" w:customStyle="1" w:styleId="224">
    <w:name w:val="hover3"/>
    <w:basedOn w:val="61"/>
    <w:qFormat/>
    <w:uiPriority w:val="0"/>
    <w:rPr>
      <w:color w:val="5FB878"/>
    </w:rPr>
  </w:style>
  <w:style w:type="character" w:customStyle="1" w:styleId="225">
    <w:name w:val="hover4"/>
    <w:basedOn w:val="61"/>
    <w:qFormat/>
    <w:uiPriority w:val="0"/>
    <w:rPr>
      <w:color w:val="5FB878"/>
    </w:rPr>
  </w:style>
  <w:style w:type="paragraph" w:customStyle="1" w:styleId="226">
    <w:name w:val="sh4"/>
    <w:basedOn w:val="1"/>
    <w:qFormat/>
    <w:uiPriority w:val="0"/>
    <w:pPr>
      <w:spacing w:line="460" w:lineRule="exact"/>
      <w:ind w:firstLine="420" w:firstLineChars="200"/>
    </w:pPr>
    <w:rPr>
      <w:rFonts w:ascii="宋体"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9ECFF4-CDFA-4F89-97C2-5A8FD1730B2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2677</Words>
  <Characters>2864</Characters>
  <Lines>81</Lines>
  <Paragraphs>23</Paragraphs>
  <TotalTime>0</TotalTime>
  <ScaleCrop>false</ScaleCrop>
  <LinksUpToDate>false</LinksUpToDate>
  <CharactersWithSpaces>2891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2025-03-12T00:28:00Z</dcterms:created>
  <dc:creator>User</dc:creator>
  <cp:lastModifiedBy>橄榄绿的梦</cp:lastModifiedBy>
  <cp:lastPrinted>2021-11-08T02:06:00Z</cp:lastPrinted>
  <dcterms:modified xsi:type="dcterms:W3CDTF">2025-08-14T01:02:43Z</dcterms:modified>
  <dc:title>南通市Ⅹ项目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A1E7C7AEA2344BEBA22C15665B8F66DE_13</vt:lpwstr>
  </property>
  <property fmtid="{D5CDD505-2E9C-101B-9397-08002B2CF9AE}" pid="4" name="KSOTemplateDocerSaveRecord">
    <vt:lpwstr>eyJoZGlkIjoiYTVkMDBjODUxNGUwNjZhMmI2M2NlM2FjZWZmOTg0NmUiLCJ1c2VySWQiOiIzODA4NTYyMDQifQ==</vt:lpwstr>
  </property>
</Properties>
</file>