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597F5">
      <w:pPr>
        <w:autoSpaceDE w:val="0"/>
        <w:autoSpaceDN w:val="0"/>
        <w:adjustRightInd w:val="0"/>
        <w:spacing w:line="312" w:lineRule="auto"/>
        <w:jc w:val="center"/>
        <w:rPr>
          <w:rFonts w:hint="eastAsia" w:ascii="仿宋" w:hAnsi="仿宋" w:eastAsia="仿宋" w:cs="仿宋"/>
          <w:b/>
          <w:sz w:val="52"/>
          <w:szCs w:val="52"/>
          <w:highlight w:val="none"/>
          <w:lang w:eastAsia="zh-CN"/>
        </w:rPr>
      </w:pPr>
      <w:r>
        <w:rPr>
          <w:rFonts w:hint="eastAsia" w:ascii="仿宋" w:hAnsi="仿宋" w:eastAsia="仿宋" w:cs="仿宋"/>
          <w:b/>
          <w:sz w:val="52"/>
          <w:szCs w:val="52"/>
          <w:highlight w:val="none"/>
          <w:lang w:eastAsia="zh-CN"/>
        </w:rPr>
        <w:t>启东市吕四港镇人民政府吕四港镇路灯电缆工程项目</w:t>
      </w:r>
    </w:p>
    <w:p w14:paraId="7998D151">
      <w:pPr>
        <w:autoSpaceDE w:val="0"/>
        <w:autoSpaceDN w:val="0"/>
        <w:adjustRightInd w:val="0"/>
        <w:spacing w:line="312" w:lineRule="auto"/>
        <w:jc w:val="center"/>
        <w:rPr>
          <w:rFonts w:hint="eastAsia" w:ascii="仿宋" w:hAnsi="仿宋" w:eastAsia="仿宋" w:cs="仿宋"/>
          <w:b/>
          <w:bCs/>
          <w:sz w:val="100"/>
          <w:szCs w:val="100"/>
          <w:highlight w:val="none"/>
          <w:lang w:val="zh-CN"/>
        </w:rPr>
      </w:pPr>
    </w:p>
    <w:p w14:paraId="76A36745">
      <w:pPr>
        <w:autoSpaceDE w:val="0"/>
        <w:autoSpaceDN w:val="0"/>
        <w:adjustRightInd w:val="0"/>
        <w:spacing w:line="312" w:lineRule="auto"/>
        <w:jc w:val="center"/>
        <w:rPr>
          <w:rFonts w:hint="eastAsia" w:ascii="仿宋" w:hAnsi="仿宋" w:eastAsia="仿宋" w:cs="仿宋"/>
          <w:b/>
          <w:sz w:val="44"/>
          <w:szCs w:val="44"/>
          <w:highlight w:val="none"/>
          <w:lang w:val="zh-CN"/>
        </w:rPr>
      </w:pPr>
      <w:r>
        <w:rPr>
          <w:rFonts w:hint="eastAsia" w:ascii="仿宋" w:hAnsi="仿宋" w:eastAsia="仿宋" w:cs="仿宋"/>
          <w:b/>
          <w:bCs/>
          <w:sz w:val="100"/>
          <w:szCs w:val="100"/>
          <w:highlight w:val="none"/>
          <w:lang w:val="zh-CN"/>
        </w:rPr>
        <w:t>采购询价文件</w:t>
      </w:r>
    </w:p>
    <w:p w14:paraId="0A237637">
      <w:pPr>
        <w:pStyle w:val="2"/>
        <w:rPr>
          <w:rFonts w:hint="eastAsia" w:ascii="仿宋" w:hAnsi="仿宋" w:eastAsia="仿宋" w:cs="仿宋"/>
          <w:highlight w:val="none"/>
          <w:lang w:val="zh-CN"/>
        </w:rPr>
      </w:pPr>
    </w:p>
    <w:p w14:paraId="1E3C94F9">
      <w:pPr>
        <w:rPr>
          <w:rFonts w:hint="eastAsia"/>
          <w:lang w:val="zh-CN"/>
        </w:rPr>
      </w:pPr>
    </w:p>
    <w:p w14:paraId="0D7ADA66">
      <w:pPr>
        <w:pStyle w:val="2"/>
        <w:rPr>
          <w:rFonts w:hint="eastAsia" w:ascii="仿宋" w:hAnsi="仿宋" w:eastAsia="仿宋" w:cs="仿宋"/>
          <w:highlight w:val="none"/>
          <w:lang w:val="zh-CN"/>
        </w:rPr>
      </w:pPr>
    </w:p>
    <w:p w14:paraId="3D193A4B">
      <w:pPr>
        <w:pStyle w:val="2"/>
        <w:rPr>
          <w:rFonts w:hint="eastAsia" w:ascii="仿宋" w:hAnsi="仿宋" w:eastAsia="仿宋" w:cs="仿宋"/>
          <w:highlight w:val="none"/>
          <w:lang w:val="zh-CN"/>
        </w:rPr>
      </w:pPr>
    </w:p>
    <w:p w14:paraId="0BDE34C7">
      <w:pPr>
        <w:pStyle w:val="2"/>
        <w:rPr>
          <w:rFonts w:hint="eastAsia" w:ascii="仿宋" w:hAnsi="仿宋" w:eastAsia="仿宋" w:cs="仿宋"/>
          <w:highlight w:val="none"/>
          <w:lang w:val="zh-CN"/>
        </w:rPr>
      </w:pPr>
    </w:p>
    <w:p w14:paraId="669B6E7D">
      <w:pPr>
        <w:pStyle w:val="2"/>
        <w:widowControl/>
        <w:spacing w:line="312" w:lineRule="auto"/>
        <w:rPr>
          <w:rFonts w:hint="eastAsia" w:ascii="仿宋" w:hAnsi="仿宋" w:eastAsia="仿宋" w:cs="仿宋"/>
          <w:highlight w:val="none"/>
        </w:rPr>
      </w:pPr>
    </w:p>
    <w:p w14:paraId="2178EBC7">
      <w:pPr>
        <w:autoSpaceDE w:val="0"/>
        <w:autoSpaceDN w:val="0"/>
        <w:adjustRightInd w:val="0"/>
        <w:spacing w:line="312" w:lineRule="auto"/>
        <w:rPr>
          <w:rFonts w:hint="eastAsia" w:ascii="仿宋" w:hAnsi="仿宋" w:eastAsia="仿宋" w:cs="仿宋"/>
          <w:b/>
          <w:bCs/>
          <w:sz w:val="36"/>
          <w:szCs w:val="36"/>
          <w:highlight w:val="none"/>
          <w:lang w:val="zh-CN"/>
        </w:rPr>
      </w:pPr>
    </w:p>
    <w:p w14:paraId="36FA03A4">
      <w:pPr>
        <w:pStyle w:val="2"/>
        <w:rPr>
          <w:rFonts w:hint="eastAsia" w:ascii="仿宋" w:hAnsi="仿宋" w:eastAsia="仿宋" w:cs="仿宋"/>
          <w:highlight w:val="none"/>
          <w:lang w:val="zh-CN"/>
        </w:rPr>
      </w:pPr>
    </w:p>
    <w:p w14:paraId="306A75F5">
      <w:pPr>
        <w:rPr>
          <w:rFonts w:hint="eastAsia" w:ascii="仿宋" w:hAnsi="仿宋" w:eastAsia="仿宋" w:cs="仿宋"/>
          <w:highlight w:val="none"/>
          <w:lang w:val="zh-CN"/>
        </w:rPr>
      </w:pPr>
    </w:p>
    <w:p w14:paraId="7F3C0780">
      <w:pPr>
        <w:rPr>
          <w:rFonts w:hint="eastAsia" w:ascii="仿宋" w:hAnsi="仿宋" w:eastAsia="仿宋" w:cs="仿宋"/>
          <w:highlight w:val="none"/>
          <w:lang w:val="zh-CN"/>
        </w:rPr>
      </w:pPr>
    </w:p>
    <w:p w14:paraId="3CF8AEFD">
      <w:pPr>
        <w:spacing w:line="312" w:lineRule="auto"/>
        <w:jc w:val="center"/>
        <w:rPr>
          <w:rFonts w:hint="default" w:ascii="仿宋" w:hAnsi="仿宋" w:eastAsia="仿宋" w:cs="仿宋"/>
          <w:b/>
          <w:spacing w:val="20"/>
          <w:sz w:val="44"/>
          <w:highlight w:val="none"/>
          <w:lang w:val="en-US" w:eastAsia="zh-CN"/>
        </w:rPr>
      </w:pPr>
      <w:r>
        <w:rPr>
          <w:rFonts w:hint="eastAsia" w:ascii="仿宋" w:hAnsi="仿宋" w:eastAsia="仿宋" w:cs="仿宋"/>
          <w:b/>
          <w:spacing w:val="20"/>
          <w:sz w:val="44"/>
          <w:highlight w:val="none"/>
          <w:lang w:val="en-US" w:eastAsia="zh-CN"/>
        </w:rPr>
        <w:t>启东市吕四港镇人民政府</w:t>
      </w:r>
    </w:p>
    <w:p w14:paraId="2B5DF28F">
      <w:pPr>
        <w:spacing w:line="312" w:lineRule="auto"/>
        <w:jc w:val="center"/>
        <w:rPr>
          <w:rFonts w:hint="eastAsia" w:ascii="仿宋" w:hAnsi="仿宋" w:eastAsia="仿宋" w:cs="仿宋"/>
          <w:b/>
          <w:sz w:val="36"/>
          <w:szCs w:val="36"/>
          <w:highlight w:val="none"/>
        </w:rPr>
      </w:pPr>
      <w:r>
        <w:rPr>
          <w:rFonts w:hint="eastAsia" w:ascii="仿宋" w:hAnsi="仿宋" w:eastAsia="仿宋" w:cs="仿宋"/>
          <w:b/>
          <w:bCs/>
          <w:sz w:val="32"/>
          <w:highlight w:val="none"/>
          <w:u w:val="single"/>
          <w:lang w:val="en-US" w:eastAsia="zh-CN"/>
        </w:rPr>
        <w:t xml:space="preserve">  2026  </w:t>
      </w:r>
      <w:r>
        <w:rPr>
          <w:rFonts w:hint="eastAsia" w:ascii="仿宋" w:hAnsi="仿宋" w:eastAsia="仿宋" w:cs="仿宋"/>
          <w:b/>
          <w:sz w:val="36"/>
          <w:szCs w:val="36"/>
          <w:highlight w:val="none"/>
        </w:rPr>
        <w:t>年</w:t>
      </w:r>
      <w:r>
        <w:rPr>
          <w:rFonts w:hint="eastAsia" w:ascii="仿宋" w:hAnsi="仿宋" w:eastAsia="仿宋" w:cs="仿宋"/>
          <w:b/>
          <w:bCs/>
          <w:sz w:val="32"/>
          <w:highlight w:val="none"/>
          <w:u w:val="single"/>
          <w:lang w:val="en-US" w:eastAsia="zh-CN"/>
        </w:rPr>
        <w:t xml:space="preserve">  1  </w:t>
      </w:r>
      <w:r>
        <w:rPr>
          <w:rFonts w:hint="eastAsia" w:ascii="仿宋" w:hAnsi="仿宋" w:eastAsia="仿宋" w:cs="仿宋"/>
          <w:b/>
          <w:sz w:val="36"/>
          <w:szCs w:val="36"/>
          <w:highlight w:val="none"/>
        </w:rPr>
        <w:t>月</w:t>
      </w:r>
      <w:r>
        <w:rPr>
          <w:rFonts w:hint="eastAsia" w:ascii="仿宋" w:hAnsi="仿宋" w:eastAsia="仿宋" w:cs="仿宋"/>
          <w:b/>
          <w:sz w:val="36"/>
          <w:szCs w:val="36"/>
          <w:highlight w:val="none"/>
          <w:u w:val="single"/>
          <w:lang w:val="en-US" w:eastAsia="zh-CN"/>
        </w:rPr>
        <w:t xml:space="preserve">  30  </w:t>
      </w:r>
      <w:r>
        <w:rPr>
          <w:rFonts w:hint="eastAsia" w:ascii="仿宋" w:hAnsi="仿宋" w:eastAsia="仿宋" w:cs="仿宋"/>
          <w:b/>
          <w:sz w:val="36"/>
          <w:szCs w:val="36"/>
          <w:highlight w:val="none"/>
        </w:rPr>
        <w:t>日</w:t>
      </w:r>
    </w:p>
    <w:p w14:paraId="4E2F18D6">
      <w:pPr>
        <w:adjustRightInd w:val="0"/>
        <w:snapToGrid w:val="0"/>
        <w:spacing w:line="312" w:lineRule="auto"/>
        <w:ind w:left="-157" w:leftChars="-75"/>
        <w:rPr>
          <w:rFonts w:hint="eastAsia" w:ascii="仿宋" w:hAnsi="仿宋" w:eastAsia="仿宋" w:cs="仿宋"/>
          <w:b/>
          <w:snapToGrid w:val="0"/>
          <w:sz w:val="26"/>
          <w:szCs w:val="28"/>
          <w:highlight w:val="none"/>
          <w:u w:val="single"/>
        </w:rPr>
      </w:pPr>
    </w:p>
    <w:p w14:paraId="7FD8AF1E">
      <w:pPr>
        <w:pStyle w:val="2"/>
        <w:rPr>
          <w:rFonts w:hint="eastAsia" w:ascii="仿宋" w:hAnsi="仿宋" w:eastAsia="仿宋" w:cs="仿宋"/>
          <w:highlight w:val="none"/>
        </w:rPr>
      </w:pPr>
    </w:p>
    <w:p w14:paraId="58ACCC2B">
      <w:pPr>
        <w:rPr>
          <w:rFonts w:hint="eastAsia" w:ascii="仿宋" w:hAnsi="仿宋" w:eastAsia="仿宋" w:cs="仿宋"/>
          <w:highlight w:val="none"/>
        </w:rPr>
      </w:pPr>
    </w:p>
    <w:p w14:paraId="39DFCF1A">
      <w:pPr>
        <w:rPr>
          <w:rFonts w:hint="eastAsia"/>
        </w:rPr>
      </w:pPr>
    </w:p>
    <w:p w14:paraId="1CF4689D">
      <w:pPr>
        <w:adjustRightInd w:val="0"/>
        <w:snapToGrid w:val="0"/>
        <w:spacing w:line="500" w:lineRule="exact"/>
        <w:ind w:left="-157" w:leftChars="-75"/>
        <w:rPr>
          <w:rFonts w:hint="eastAsia" w:ascii="仿宋" w:hAnsi="仿宋" w:eastAsia="仿宋" w:cs="仿宋"/>
          <w:b/>
          <w:snapToGrid w:val="0"/>
          <w:sz w:val="26"/>
          <w:szCs w:val="28"/>
          <w:highlight w:val="none"/>
          <w:u w:val="single"/>
        </w:rPr>
      </w:pPr>
      <w:r>
        <w:rPr>
          <w:rFonts w:hint="eastAsia" w:ascii="仿宋" w:hAnsi="仿宋" w:eastAsia="仿宋" w:cs="仿宋"/>
          <w:b/>
          <w:snapToGrid w:val="0"/>
          <w:sz w:val="26"/>
          <w:szCs w:val="28"/>
          <w:highlight w:val="none"/>
          <w:u w:val="single"/>
        </w:rPr>
        <w:t>________________________________________________________________</w:t>
      </w:r>
    </w:p>
    <w:p w14:paraId="45A2BD0A">
      <w:pPr>
        <w:adjustRightInd w:val="0"/>
        <w:snapToGrid w:val="0"/>
        <w:ind w:left="-157" w:leftChars="-75"/>
        <w:jc w:val="left"/>
        <w:rPr>
          <w:rFonts w:hint="eastAsia" w:ascii="仿宋" w:hAnsi="仿宋" w:eastAsia="仿宋" w:cs="仿宋"/>
          <w:snapToGrid w:val="0"/>
          <w:sz w:val="32"/>
          <w:szCs w:val="32"/>
          <w:highlight w:val="none"/>
          <w:lang w:eastAsia="zh-CN"/>
        </w:rPr>
      </w:pPr>
      <w:r>
        <w:rPr>
          <w:rFonts w:hint="eastAsia" w:ascii="仿宋" w:hAnsi="仿宋" w:eastAsia="仿宋" w:cs="仿宋"/>
          <w:b/>
          <w:snapToGrid w:val="0"/>
          <w:sz w:val="32"/>
          <w:szCs w:val="32"/>
          <w:highlight w:val="none"/>
        </w:rPr>
        <w:t>地址：</w:t>
      </w:r>
      <w:r>
        <w:rPr>
          <w:rFonts w:hint="eastAsia" w:ascii="仿宋" w:hAnsi="仿宋" w:eastAsia="仿宋" w:cs="仿宋"/>
          <w:snapToGrid w:val="0"/>
          <w:sz w:val="32"/>
          <w:szCs w:val="32"/>
          <w:highlight w:val="none"/>
          <w:lang w:val="en-US" w:eastAsia="zh-CN"/>
        </w:rPr>
        <w:t>启东市吕四港镇人民政府</w:t>
      </w:r>
    </w:p>
    <w:p w14:paraId="7338B105">
      <w:pPr>
        <w:adjustRightInd w:val="0"/>
        <w:snapToGrid w:val="0"/>
        <w:ind w:left="-157" w:leftChars="-75"/>
        <w:jc w:val="left"/>
        <w:rPr>
          <w:rFonts w:hint="eastAsia" w:ascii="仿宋" w:hAnsi="仿宋" w:eastAsia="仿宋" w:cs="仿宋"/>
          <w:snapToGrid w:val="0"/>
          <w:sz w:val="32"/>
          <w:szCs w:val="32"/>
          <w:highlight w:val="none"/>
        </w:rPr>
      </w:pPr>
      <w:r>
        <w:rPr>
          <w:rFonts w:hint="eastAsia" w:ascii="仿宋" w:hAnsi="仿宋" w:eastAsia="仿宋" w:cs="仿宋"/>
          <w:b/>
          <w:snapToGrid w:val="0"/>
          <w:sz w:val="32"/>
          <w:szCs w:val="32"/>
          <w:highlight w:val="none"/>
        </w:rPr>
        <w:t>邮政编码：</w:t>
      </w:r>
      <w:r>
        <w:rPr>
          <w:rFonts w:hint="eastAsia" w:ascii="仿宋" w:hAnsi="仿宋" w:eastAsia="仿宋" w:cs="仿宋"/>
          <w:snapToGrid w:val="0"/>
          <w:sz w:val="32"/>
          <w:szCs w:val="32"/>
          <w:highlight w:val="none"/>
        </w:rPr>
        <w:t>226200</w:t>
      </w:r>
    </w:p>
    <w:p w14:paraId="60EC14BC">
      <w:pPr>
        <w:adjustRightInd w:val="0"/>
        <w:snapToGrid w:val="0"/>
        <w:ind w:left="-157" w:leftChars="-75" w:right="-600" w:rightChars="-286"/>
        <w:rPr>
          <w:rFonts w:hint="default" w:ascii="仿宋" w:hAnsi="仿宋" w:eastAsia="仿宋" w:cs="仿宋"/>
          <w:snapToGrid w:val="0"/>
          <w:sz w:val="32"/>
          <w:szCs w:val="32"/>
          <w:highlight w:val="none"/>
          <w:lang w:val="en-US" w:eastAsia="zh-CN"/>
        </w:rPr>
      </w:pPr>
      <w:r>
        <w:rPr>
          <w:rFonts w:hint="eastAsia" w:ascii="仿宋" w:hAnsi="仿宋" w:eastAsia="仿宋" w:cs="仿宋"/>
          <w:b/>
          <w:snapToGrid w:val="0"/>
          <w:sz w:val="32"/>
          <w:szCs w:val="32"/>
          <w:highlight w:val="none"/>
          <w:lang w:val="en-US" w:eastAsia="zh-CN"/>
        </w:rPr>
        <w:t>网址：</w:t>
      </w:r>
      <w:r>
        <w:rPr>
          <w:rFonts w:hint="eastAsia" w:ascii="仿宋" w:hAnsi="仿宋" w:eastAsia="仿宋" w:cs="仿宋"/>
          <w:snapToGrid w:val="0"/>
          <w:sz w:val="32"/>
          <w:szCs w:val="32"/>
          <w:highlight w:val="none"/>
          <w:lang w:val="en-US" w:eastAsia="zh-CN"/>
        </w:rPr>
        <w:t>启东市人民政府网</w:t>
      </w:r>
    </w:p>
    <w:p w14:paraId="62DCD147">
      <w:pPr>
        <w:tabs>
          <w:tab w:val="left" w:pos="1260"/>
        </w:tabs>
        <w:adjustRightInd w:val="0"/>
        <w:snapToGrid w:val="0"/>
        <w:spacing w:line="312" w:lineRule="auto"/>
        <w:ind w:left="-157" w:leftChars="-75" w:right="-600" w:rightChars="-286"/>
        <w:rPr>
          <w:rFonts w:hint="eastAsia" w:ascii="仿宋" w:hAnsi="仿宋" w:eastAsia="仿宋" w:cs="仿宋"/>
          <w:sz w:val="32"/>
          <w:szCs w:val="32"/>
          <w:highlight w:val="none"/>
        </w:rPr>
        <w:sectPr>
          <w:pgSz w:w="11906" w:h="16838"/>
          <w:pgMar w:top="1440" w:right="1758" w:bottom="1440" w:left="1758" w:header="851" w:footer="850" w:gutter="0"/>
          <w:pgNumType w:start="132"/>
          <w:cols w:space="720" w:num="1"/>
          <w:docGrid w:type="linesAndChars" w:linePitch="312" w:charSpace="0"/>
        </w:sectPr>
      </w:pPr>
    </w:p>
    <w:p w14:paraId="4C557D5D">
      <w:pPr>
        <w:autoSpaceDE w:val="0"/>
        <w:autoSpaceDN w:val="0"/>
        <w:adjustRightInd w:val="0"/>
        <w:snapToGrid w:val="0"/>
        <w:spacing w:line="360" w:lineRule="auto"/>
        <w:jc w:val="center"/>
        <w:outlineLvl w:val="0"/>
        <w:rPr>
          <w:rFonts w:hint="eastAsia" w:ascii="仿宋" w:hAnsi="仿宋" w:eastAsia="仿宋" w:cs="仿宋"/>
          <w:bCs/>
          <w:spacing w:val="7"/>
          <w:kern w:val="0"/>
          <w:sz w:val="44"/>
          <w:szCs w:val="44"/>
          <w:highlight w:val="none"/>
        </w:rPr>
      </w:pPr>
      <w:r>
        <w:rPr>
          <w:rFonts w:hint="eastAsia" w:ascii="仿宋" w:hAnsi="仿宋" w:eastAsia="仿宋" w:cs="仿宋"/>
          <w:bCs/>
          <w:spacing w:val="7"/>
          <w:kern w:val="0"/>
          <w:sz w:val="44"/>
          <w:szCs w:val="44"/>
          <w:highlight w:val="none"/>
        </w:rPr>
        <w:t>目录</w:t>
      </w:r>
    </w:p>
    <w:p w14:paraId="06B73A32">
      <w:pPr>
        <w:autoSpaceDE w:val="0"/>
        <w:autoSpaceDN w:val="0"/>
        <w:adjustRightInd w:val="0"/>
        <w:snapToGrid w:val="0"/>
        <w:spacing w:line="360" w:lineRule="auto"/>
        <w:rPr>
          <w:rFonts w:hint="eastAsia" w:ascii="仿宋" w:hAnsi="仿宋" w:eastAsia="仿宋" w:cs="仿宋"/>
          <w:bCs/>
          <w:spacing w:val="7"/>
          <w:kern w:val="0"/>
          <w:sz w:val="28"/>
          <w:szCs w:val="28"/>
          <w:highlight w:val="none"/>
        </w:rPr>
      </w:pPr>
    </w:p>
    <w:p w14:paraId="3E4048BC">
      <w:pPr>
        <w:pStyle w:val="2"/>
        <w:adjustRightInd w:val="0"/>
        <w:snapToGrid w:val="0"/>
        <w:spacing w:after="0" w:line="360" w:lineRule="auto"/>
        <w:rPr>
          <w:rFonts w:hint="eastAsia" w:ascii="仿宋" w:hAnsi="仿宋" w:eastAsia="仿宋" w:cs="仿宋"/>
          <w:highlight w:val="none"/>
        </w:rPr>
      </w:pPr>
    </w:p>
    <w:p w14:paraId="43333375">
      <w:pPr>
        <w:adjustRightInd w:val="0"/>
        <w:snapToGrid w:val="0"/>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第一部分  询价采购公告</w:t>
      </w:r>
    </w:p>
    <w:p w14:paraId="1E49DD35">
      <w:pPr>
        <w:adjustRightInd w:val="0"/>
        <w:snapToGrid w:val="0"/>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第二部分  响应须知</w:t>
      </w:r>
    </w:p>
    <w:p w14:paraId="12B7FB98">
      <w:pPr>
        <w:adjustRightInd w:val="0"/>
        <w:snapToGrid w:val="0"/>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第三部分  项目需求</w:t>
      </w:r>
    </w:p>
    <w:p w14:paraId="373BB8AE">
      <w:pPr>
        <w:adjustRightInd w:val="0"/>
        <w:snapToGrid w:val="0"/>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第四部分  响应文件格式</w:t>
      </w:r>
    </w:p>
    <w:p w14:paraId="4395E630">
      <w:pPr>
        <w:autoSpaceDE w:val="0"/>
        <w:autoSpaceDN w:val="0"/>
        <w:adjustRightInd w:val="0"/>
        <w:snapToGrid w:val="0"/>
        <w:spacing w:line="500" w:lineRule="exact"/>
        <w:jc w:val="center"/>
        <w:outlineLvl w:val="0"/>
        <w:rPr>
          <w:rFonts w:hint="eastAsia" w:ascii="仿宋" w:hAnsi="仿宋" w:eastAsia="仿宋" w:cs="仿宋"/>
          <w:sz w:val="36"/>
          <w:szCs w:val="36"/>
          <w:highlight w:val="none"/>
          <w:lang w:val="zh-CN"/>
        </w:rPr>
        <w:sectPr>
          <w:footerReference r:id="rId3" w:type="default"/>
          <w:footerReference r:id="rId4" w:type="even"/>
          <w:pgSz w:w="11915" w:h="16840"/>
          <w:pgMar w:top="1440" w:right="1758" w:bottom="567" w:left="1758" w:header="851" w:footer="850" w:gutter="0"/>
          <w:pgNumType w:fmt="decimal" w:start="1"/>
          <w:cols w:space="720" w:num="1"/>
          <w:docGrid w:type="linesAndChars" w:linePitch="312" w:charSpace="0"/>
        </w:sectPr>
      </w:pPr>
      <w:bookmarkStart w:id="0" w:name="OLE_LINK2"/>
      <w:bookmarkStart w:id="1" w:name="OLE_LINK5"/>
      <w:bookmarkStart w:id="2" w:name="OLE_LINK1"/>
      <w:bookmarkStart w:id="3" w:name="OLE_LINK3"/>
      <w:bookmarkStart w:id="4" w:name="OLE_LINK6"/>
    </w:p>
    <w:p w14:paraId="0928C979">
      <w:pPr>
        <w:autoSpaceDE w:val="0"/>
        <w:autoSpaceDN w:val="0"/>
        <w:adjustRightInd w:val="0"/>
        <w:snapToGrid w:val="0"/>
        <w:spacing w:line="500" w:lineRule="exact"/>
        <w:jc w:val="center"/>
        <w:outlineLvl w:val="0"/>
        <w:rPr>
          <w:rFonts w:hint="eastAsia" w:ascii="仿宋" w:hAnsi="仿宋" w:eastAsia="仿宋" w:cs="仿宋"/>
          <w:sz w:val="36"/>
          <w:szCs w:val="36"/>
          <w:highlight w:val="none"/>
        </w:rPr>
      </w:pPr>
      <w:r>
        <w:rPr>
          <w:rFonts w:hint="eastAsia" w:ascii="仿宋" w:hAnsi="仿宋" w:eastAsia="仿宋" w:cs="仿宋"/>
          <w:sz w:val="36"/>
          <w:szCs w:val="36"/>
          <w:highlight w:val="none"/>
          <w:lang w:val="zh-CN"/>
        </w:rPr>
        <w:t>第一部分  询价采购公告</w:t>
      </w:r>
    </w:p>
    <w:p w14:paraId="7CC5EDC3">
      <w:pPr>
        <w:adjustRightInd w:val="0"/>
        <w:snapToGrid w:val="0"/>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受[启东市吕四港镇人民政府</w:t>
      </w:r>
      <w:r>
        <w:rPr>
          <w:rFonts w:hint="eastAsia" w:ascii="仿宋" w:hAnsi="仿宋" w:eastAsia="仿宋" w:cs="仿宋"/>
          <w:sz w:val="28"/>
          <w:szCs w:val="28"/>
          <w:highlight w:val="none"/>
        </w:rPr>
        <w:t>]的委托，</w:t>
      </w:r>
      <w:r>
        <w:rPr>
          <w:rFonts w:hint="eastAsia" w:ascii="仿宋" w:hAnsi="仿宋" w:eastAsia="仿宋" w:cs="仿宋"/>
          <w:sz w:val="28"/>
          <w:szCs w:val="28"/>
          <w:highlight w:val="none"/>
          <w:lang w:val="en-US" w:eastAsia="zh-CN"/>
        </w:rPr>
        <w:t>就</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启东市吕四港镇人民政府吕四港镇路灯电缆工程项目</w:t>
      </w:r>
      <w:r>
        <w:rPr>
          <w:rFonts w:hint="eastAsia" w:ascii="仿宋" w:hAnsi="仿宋" w:eastAsia="仿宋" w:cs="仿宋"/>
          <w:sz w:val="28"/>
          <w:szCs w:val="28"/>
          <w:highlight w:val="none"/>
        </w:rPr>
        <w:t>]进行询价采购，欢迎符合条件的供应商响应。</w:t>
      </w:r>
    </w:p>
    <w:p w14:paraId="503F44A1">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项目概况</w:t>
      </w:r>
    </w:p>
    <w:p w14:paraId="2638B8D2">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启东市吕四港镇人民政府吕四港镇路灯电缆工程项目</w:t>
      </w:r>
      <w:r>
        <w:rPr>
          <w:rFonts w:hint="eastAsia" w:ascii="仿宋" w:hAnsi="仿宋" w:eastAsia="仿宋" w:cs="仿宋"/>
          <w:sz w:val="28"/>
          <w:szCs w:val="28"/>
          <w:highlight w:val="none"/>
        </w:rPr>
        <w:t>]的潜在响应供应商应在</w:t>
      </w:r>
      <w:r>
        <w:rPr>
          <w:rFonts w:hint="eastAsia" w:ascii="仿宋" w:hAnsi="仿宋" w:eastAsia="仿宋" w:cs="仿宋"/>
          <w:sz w:val="28"/>
          <w:szCs w:val="28"/>
          <w:highlight w:val="none"/>
          <w:lang w:val="en-US" w:eastAsia="zh-CN"/>
        </w:rPr>
        <w:t>启东市人民政府网</w:t>
      </w:r>
      <w:r>
        <w:rPr>
          <w:rFonts w:hint="eastAsia" w:ascii="仿宋" w:hAnsi="仿宋" w:eastAsia="仿宋" w:cs="仿宋"/>
          <w:sz w:val="28"/>
          <w:szCs w:val="28"/>
          <w:highlight w:val="none"/>
        </w:rPr>
        <w:t>获取采购文件，并于</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bookmarkStart w:id="64" w:name="_GoBack"/>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w:t>
      </w:r>
      <w:bookmarkEnd w:id="64"/>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分（北京时间）前递交响应文件。</w:t>
      </w:r>
    </w:p>
    <w:p w14:paraId="34375985">
      <w:pPr>
        <w:adjustRightInd w:val="0"/>
        <w:snapToGrid w:val="0"/>
        <w:spacing w:line="500" w:lineRule="exact"/>
        <w:ind w:firstLine="562" w:firstLineChars="200"/>
        <w:rPr>
          <w:rFonts w:hint="default" w:ascii="仿宋" w:hAnsi="仿宋" w:eastAsia="仿宋" w:cs="仿宋"/>
          <w:sz w:val="28"/>
          <w:szCs w:val="28"/>
          <w:highlight w:val="none"/>
          <w:lang w:val="en-US" w:eastAsia="zh-CN"/>
        </w:rPr>
      </w:pPr>
      <w:bookmarkStart w:id="5" w:name="_Toc82505652"/>
      <w:r>
        <w:rPr>
          <w:rFonts w:hint="eastAsia" w:ascii="仿宋" w:hAnsi="仿宋" w:eastAsia="仿宋" w:cs="仿宋"/>
          <w:b/>
          <w:bCs/>
          <w:sz w:val="28"/>
          <w:szCs w:val="28"/>
          <w:highlight w:val="none"/>
        </w:rPr>
        <w:t>一、项目基本情况</w:t>
      </w:r>
      <w:bookmarkEnd w:id="5"/>
      <w:r>
        <w:rPr>
          <w:rFonts w:hint="eastAsia" w:ascii="仿宋" w:hAnsi="仿宋" w:eastAsia="仿宋" w:cs="仿宋"/>
          <w:sz w:val="28"/>
          <w:szCs w:val="28"/>
          <w:highlight w:val="none"/>
          <w:lang w:val="en-US" w:eastAsia="zh-CN"/>
        </w:rPr>
        <w:t xml:space="preserve">                          </w:t>
      </w:r>
    </w:p>
    <w:p w14:paraId="4A721FA1">
      <w:pPr>
        <w:adjustRightInd w:val="0"/>
        <w:snapToGrid w:val="0"/>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启东市吕四港镇人民政府吕四港镇路灯电缆工程项目</w:t>
      </w:r>
    </w:p>
    <w:p w14:paraId="173434F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项目类型：货物</w:t>
      </w:r>
    </w:p>
    <w:p w14:paraId="48DF9FAC">
      <w:pPr>
        <w:adjustRightInd w:val="0"/>
        <w:snapToGrid w:val="0"/>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所属行</w:t>
      </w:r>
      <w:r>
        <w:rPr>
          <w:rFonts w:hint="eastAsia" w:ascii="仿宋" w:hAnsi="仿宋" w:eastAsia="仿宋" w:cs="仿宋"/>
          <w:sz w:val="28"/>
          <w:szCs w:val="28"/>
          <w:highlight w:val="none"/>
          <w:lang w:eastAsia="zh-CN"/>
        </w:rPr>
        <w:t>业：工业</w:t>
      </w:r>
    </w:p>
    <w:p w14:paraId="7B6528CC">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预算金额：</w:t>
      </w:r>
      <w:r>
        <w:rPr>
          <w:rFonts w:hint="eastAsia" w:ascii="仿宋" w:hAnsi="仿宋" w:eastAsia="仿宋" w:cs="仿宋"/>
          <w:sz w:val="28"/>
          <w:szCs w:val="28"/>
          <w:highlight w:val="none"/>
          <w:lang w:val="en-US" w:eastAsia="zh-CN"/>
        </w:rPr>
        <w:t>698908.50元</w:t>
      </w:r>
    </w:p>
    <w:p w14:paraId="45FD6413">
      <w:pPr>
        <w:adjustRightInd w:val="0"/>
        <w:snapToGrid w:val="0"/>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本项目特定资格要求：未被“信用中国”网站（www.creditchina.gov.cn）列入失信被执行人、重大税收违法案件当事人名单、政府采购严重失信行为记录名单。</w:t>
      </w:r>
    </w:p>
    <w:p w14:paraId="24F4F788">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最高限价</w:t>
      </w:r>
      <w:r>
        <w:rPr>
          <w:rFonts w:hint="eastAsia" w:ascii="仿宋" w:hAnsi="仿宋" w:eastAsia="仿宋" w:cs="仿宋"/>
          <w:sz w:val="28"/>
          <w:szCs w:val="28"/>
          <w:highlight w:val="none"/>
          <w:lang w:val="en-US" w:eastAsia="zh-CN"/>
        </w:rPr>
        <w:t>：698908.50元。</w:t>
      </w:r>
    </w:p>
    <w:p w14:paraId="64C8F2F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采购需求：详见询价文件，请仔细研究。</w:t>
      </w:r>
    </w:p>
    <w:p w14:paraId="5E318F6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合同履行期限：详见询价文件第三部分项目需求。</w:t>
      </w:r>
    </w:p>
    <w:p w14:paraId="42749D0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本项目是否接受联合体投标：</w:t>
      </w:r>
      <w:r>
        <w:rPr>
          <w:rFonts w:hint="eastAsia" w:ascii="仿宋" w:hAnsi="仿宋" w:eastAsia="仿宋" w:cs="仿宋"/>
          <w:sz w:val="28"/>
          <w:szCs w:val="28"/>
          <w:highlight w:val="none"/>
          <w:lang w:val="en-US" w:eastAsia="zh-CN"/>
        </w:rPr>
        <w:t>否</w:t>
      </w:r>
      <w:r>
        <w:rPr>
          <w:rFonts w:hint="eastAsia" w:ascii="仿宋" w:hAnsi="仿宋" w:eastAsia="仿宋" w:cs="仿宋"/>
          <w:sz w:val="28"/>
          <w:szCs w:val="28"/>
          <w:highlight w:val="none"/>
        </w:rPr>
        <w:t>。</w:t>
      </w:r>
    </w:p>
    <w:p w14:paraId="274A79E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本项目是否接受分包：</w:t>
      </w:r>
      <w:r>
        <w:rPr>
          <w:rFonts w:hint="eastAsia" w:ascii="仿宋" w:hAnsi="仿宋" w:eastAsia="仿宋" w:cs="仿宋"/>
          <w:sz w:val="28"/>
          <w:szCs w:val="28"/>
          <w:highlight w:val="none"/>
          <w:lang w:val="en-US" w:eastAsia="zh-CN"/>
        </w:rPr>
        <w:t>否</w:t>
      </w:r>
      <w:r>
        <w:rPr>
          <w:rFonts w:hint="eastAsia" w:ascii="仿宋" w:hAnsi="仿宋" w:eastAsia="仿宋" w:cs="仿宋"/>
          <w:sz w:val="28"/>
          <w:szCs w:val="28"/>
          <w:highlight w:val="none"/>
        </w:rPr>
        <w:t>。</w:t>
      </w:r>
    </w:p>
    <w:p w14:paraId="6F33ACE5">
      <w:pPr>
        <w:adjustRightInd w:val="0"/>
        <w:snapToGrid w:val="0"/>
        <w:spacing w:line="500" w:lineRule="exact"/>
        <w:ind w:firstLine="562" w:firstLineChars="200"/>
        <w:rPr>
          <w:rFonts w:hint="eastAsia" w:ascii="仿宋" w:hAnsi="仿宋" w:eastAsia="仿宋" w:cs="仿宋"/>
          <w:b/>
          <w:bCs/>
          <w:sz w:val="28"/>
          <w:szCs w:val="28"/>
          <w:highlight w:val="none"/>
        </w:rPr>
      </w:pPr>
      <w:bookmarkStart w:id="6" w:name="_Toc82505653"/>
      <w:r>
        <w:rPr>
          <w:rFonts w:hint="eastAsia" w:ascii="仿宋" w:hAnsi="仿宋" w:eastAsia="仿宋" w:cs="仿宋"/>
          <w:b/>
          <w:bCs/>
          <w:sz w:val="28"/>
          <w:szCs w:val="28"/>
          <w:highlight w:val="none"/>
        </w:rPr>
        <w:t>二、响应供应商的资格要求：</w:t>
      </w:r>
      <w:bookmarkEnd w:id="6"/>
    </w:p>
    <w:p w14:paraId="2C7CB17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14:paraId="46B03DC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r>
        <w:rPr>
          <w:rFonts w:hint="eastAsia" w:ascii="仿宋" w:hAnsi="仿宋" w:eastAsia="仿宋" w:cs="仿宋"/>
          <w:sz w:val="28"/>
          <w:szCs w:val="28"/>
          <w:highlight w:val="none"/>
          <w:lang w:val="en-US" w:eastAsia="zh-CN"/>
        </w:rPr>
        <w:t>本项目属于专门面向中小企业采购的项目，货物类项目的</w:t>
      </w:r>
      <w:r>
        <w:rPr>
          <w:rFonts w:hint="eastAsia" w:ascii="仿宋" w:hAnsi="仿宋" w:eastAsia="仿宋" w:cs="仿宋"/>
          <w:sz w:val="28"/>
          <w:szCs w:val="28"/>
          <w:highlight w:val="none"/>
        </w:rPr>
        <w:t>供应商应为中小微企业、监狱企业或残疾人福利性单位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并按照采购文件要求提供《中小企业声明函》、《残疾人福利性单位声明函》或监狱和戒毒企业证明材料；</w:t>
      </w:r>
    </w:p>
    <w:p w14:paraId="0B2810F7">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3.本项目的特定资格要求：未被“信用中国”网站列入失信被执行人、重大税收违法案件当事人名单、政府采购严重失信行为记录名单；</w:t>
      </w:r>
    </w:p>
    <w:p w14:paraId="137A3101">
      <w:pPr>
        <w:adjustRightInd w:val="0"/>
        <w:snapToGrid w:val="0"/>
        <w:spacing w:line="500" w:lineRule="exact"/>
        <w:ind w:firstLine="560" w:firstLineChars="200"/>
        <w:rPr>
          <w:rFonts w:hint="eastAsia"/>
        </w:rPr>
      </w:pPr>
      <w:r>
        <w:rPr>
          <w:rFonts w:hint="eastAsia" w:ascii="仿宋" w:hAnsi="仿宋" w:eastAsia="仿宋" w:cs="仿宋"/>
          <w:sz w:val="28"/>
          <w:szCs w:val="28"/>
          <w:highlight w:val="none"/>
          <w:lang w:val="en-US" w:eastAsia="zh-CN"/>
        </w:rPr>
        <w:t>4.本项目不接受联合体投标。</w:t>
      </w:r>
    </w:p>
    <w:p w14:paraId="49AF1EB9">
      <w:pPr>
        <w:adjustRightInd w:val="0"/>
        <w:snapToGrid w:val="0"/>
        <w:spacing w:line="500" w:lineRule="exact"/>
        <w:ind w:firstLine="562" w:firstLineChars="200"/>
        <w:rPr>
          <w:rFonts w:hint="eastAsia" w:ascii="仿宋" w:hAnsi="仿宋" w:eastAsia="仿宋" w:cs="仿宋"/>
          <w:b/>
          <w:bCs/>
          <w:sz w:val="28"/>
          <w:szCs w:val="28"/>
          <w:highlight w:val="none"/>
        </w:rPr>
      </w:pPr>
      <w:bookmarkStart w:id="7" w:name="_Toc82505654"/>
      <w:r>
        <w:rPr>
          <w:rFonts w:hint="eastAsia" w:ascii="仿宋" w:hAnsi="仿宋" w:eastAsia="仿宋" w:cs="仿宋"/>
          <w:b/>
          <w:bCs/>
          <w:sz w:val="28"/>
          <w:szCs w:val="28"/>
          <w:highlight w:val="none"/>
        </w:rPr>
        <w:t>三、获取采购文件</w:t>
      </w:r>
      <w:bookmarkEnd w:id="7"/>
    </w:p>
    <w:p w14:paraId="5E3A750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时间：自本公告发布之日起至</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p>
    <w:p w14:paraId="03A75A05">
      <w:pPr>
        <w:adjustRightInd w:val="0"/>
        <w:snapToGrid w:val="0"/>
        <w:spacing w:line="5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en-US" w:eastAsia="zh-CN"/>
        </w:rPr>
        <w:t>启东市人民政府网</w:t>
      </w:r>
    </w:p>
    <w:p w14:paraId="02B4FD2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方式：</w:t>
      </w:r>
      <w:bookmarkStart w:id="8" w:name="_Toc82505655"/>
      <w:r>
        <w:rPr>
          <w:rFonts w:hint="eastAsia" w:ascii="仿宋" w:hAnsi="仿宋" w:eastAsia="仿宋" w:cs="仿宋"/>
          <w:sz w:val="28"/>
          <w:szCs w:val="28"/>
          <w:highlight w:val="none"/>
        </w:rPr>
        <w:t>凡有意参与响应的供应商请登录启东市人民政府网自行下载采购文件。</w:t>
      </w:r>
    </w:p>
    <w:p w14:paraId="18D8A804">
      <w:pPr>
        <w:adjustRightInd w:val="0"/>
        <w:snapToGrid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bCs/>
          <w:sz w:val="28"/>
          <w:szCs w:val="28"/>
          <w:highlight w:val="none"/>
        </w:rPr>
        <w:t>四、响应文件提交</w:t>
      </w:r>
      <w:bookmarkEnd w:id="8"/>
      <w:bookmarkStart w:id="9" w:name="_Toc82505657"/>
      <w:r>
        <w:rPr>
          <w:rFonts w:hint="eastAsia" w:ascii="仿宋" w:hAnsi="仿宋" w:eastAsia="仿宋" w:cs="仿宋"/>
          <w:b/>
          <w:sz w:val="28"/>
          <w:szCs w:val="28"/>
          <w:highlight w:val="none"/>
        </w:rPr>
        <w:t>截止时间、开标时间和地点</w:t>
      </w:r>
    </w:p>
    <w:p w14:paraId="1F1EC559">
      <w:pPr>
        <w:adjustRightInd w:val="0"/>
        <w:snapToGrid w:val="0"/>
        <w:spacing w:line="500" w:lineRule="exact"/>
        <w:ind w:firstLine="560" w:firstLineChars="200"/>
        <w:rPr>
          <w:rFonts w:hint="eastAsia" w:ascii="仿宋" w:hAnsi="仿宋" w:eastAsia="仿宋" w:cs="仿宋"/>
          <w:sz w:val="28"/>
          <w:szCs w:val="28"/>
          <w:highlight w:val="none"/>
        </w:rPr>
      </w:pPr>
      <w:bookmarkStart w:id="10" w:name="_Toc82505656"/>
      <w:r>
        <w:rPr>
          <w:rFonts w:hint="eastAsia" w:ascii="仿宋" w:hAnsi="仿宋" w:eastAsia="仿宋" w:cs="仿宋"/>
          <w:sz w:val="28"/>
          <w:szCs w:val="28"/>
          <w:highlight w:val="none"/>
        </w:rPr>
        <w:t>投标截止时间：202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（北京时间）</w:t>
      </w:r>
    </w:p>
    <w:p w14:paraId="4D934B3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开标时间：2025年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（北京时间）</w:t>
      </w:r>
    </w:p>
    <w:bookmarkEnd w:id="10"/>
    <w:p w14:paraId="1A406889">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开标地点：苏州新天平工程咨询有限公司开标室（启东市华石路金双喜集团5楼501室）</w:t>
      </w:r>
    </w:p>
    <w:p w14:paraId="37D08F07">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投标文件接收截止时间及接收地点：</w:t>
      </w:r>
    </w:p>
    <w:p w14:paraId="2297788B">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本项目为不见面开标，投标人须在规定的</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文件接收截止时间前将投标文件（原件无需提交）邮寄（只接收顺丰）至规定接收地点。请各潜在投标人充分考虑天气、快递速度、路程等因素，不接受到付。未在规定时间内送达的投标文件将不予接收，后果由各潜在投标人自行承担</w:t>
      </w:r>
      <w:r>
        <w:rPr>
          <w:rFonts w:hint="eastAsia" w:ascii="仿宋" w:hAnsi="仿宋" w:eastAsia="仿宋" w:cs="仿宋"/>
          <w:sz w:val="28"/>
          <w:szCs w:val="28"/>
          <w:highlight w:val="none"/>
          <w:lang w:val="en-US" w:eastAsia="zh-CN"/>
        </w:rPr>
        <w:t>。</w:t>
      </w:r>
    </w:p>
    <w:p w14:paraId="0358D536">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投标文件接收截止时间及接收地点：202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上</w:t>
      </w:r>
      <w:r>
        <w:rPr>
          <w:rFonts w:hint="eastAsia" w:ascii="仿宋" w:hAnsi="仿宋" w:eastAsia="仿宋" w:cs="仿宋"/>
          <w:sz w:val="28"/>
          <w:szCs w:val="28"/>
          <w:highlight w:val="none"/>
        </w:rPr>
        <w:t>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0前寄达（以送达签收时间为准），</w:t>
      </w:r>
      <w:r>
        <w:rPr>
          <w:rFonts w:hint="eastAsia" w:ascii="仿宋" w:hAnsi="仿宋" w:eastAsia="仿宋" w:cs="仿宋"/>
          <w:sz w:val="28"/>
          <w:szCs w:val="28"/>
          <w:highlight w:val="none"/>
          <w:lang w:eastAsia="zh-CN"/>
        </w:rPr>
        <w:t>接收地点（招标代理机构）：</w:t>
      </w:r>
      <w:r>
        <w:rPr>
          <w:rFonts w:hint="eastAsia" w:ascii="仿宋" w:hAnsi="仿宋" w:eastAsia="仿宋" w:cs="仿宋"/>
          <w:sz w:val="28"/>
          <w:szCs w:val="28"/>
          <w:highlight w:val="none"/>
          <w:lang w:val="en-US" w:eastAsia="zh-CN"/>
        </w:rPr>
        <w:t>启东市华石路金双喜集团5楼501室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苏州新天平工程咨询有限公司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，接收联系人：</w:t>
      </w:r>
      <w:r>
        <w:rPr>
          <w:rFonts w:hint="eastAsia" w:ascii="仿宋" w:hAnsi="仿宋" w:eastAsia="仿宋" w:cs="仿宋"/>
          <w:sz w:val="28"/>
          <w:szCs w:val="28"/>
          <w:highlight w:val="none"/>
          <w:lang w:val="en-US" w:eastAsia="zh-CN"/>
        </w:rPr>
        <w:t>吴嘉丽</w:t>
      </w: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lang w:val="en-US" w:eastAsia="zh-CN"/>
        </w:rPr>
        <w:t>13912227671。</w:t>
      </w:r>
    </w:p>
    <w:p w14:paraId="14A1CA06">
      <w:pPr>
        <w:adjustRightInd w:val="0"/>
        <w:snapToGrid w:val="0"/>
        <w:spacing w:line="500" w:lineRule="exact"/>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友情提醒：拒绝接收未按照询价文件要求密封的投标文件，拒绝接收在投标文件接收截止时间后寄达（以送达签收时间为准）的投标文件，上述情况各潜在投标人充分考虑相关因素，不得就此提出任何异议。</w:t>
      </w:r>
    </w:p>
    <w:p w14:paraId="19A6CB34">
      <w:pPr>
        <w:adjustRightInd w:val="0"/>
        <w:snapToGrid w:val="0"/>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五、公告期限</w:t>
      </w:r>
      <w:bookmarkEnd w:id="9"/>
    </w:p>
    <w:p w14:paraId="2ECE5B5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自本公告发布之日起3个工作日。</w:t>
      </w:r>
    </w:p>
    <w:p w14:paraId="3D92DD17">
      <w:pPr>
        <w:adjustRightInd w:val="0"/>
        <w:snapToGrid w:val="0"/>
        <w:spacing w:line="500" w:lineRule="exact"/>
        <w:ind w:firstLine="562" w:firstLineChars="200"/>
        <w:rPr>
          <w:rFonts w:hint="eastAsia" w:ascii="仿宋" w:hAnsi="仿宋" w:eastAsia="仿宋" w:cs="仿宋"/>
          <w:b/>
          <w:bCs/>
          <w:sz w:val="28"/>
          <w:szCs w:val="28"/>
          <w:highlight w:val="none"/>
        </w:rPr>
      </w:pPr>
      <w:bookmarkStart w:id="11" w:name="_Toc82505658"/>
      <w:r>
        <w:rPr>
          <w:rFonts w:hint="eastAsia" w:ascii="仿宋" w:hAnsi="仿宋" w:eastAsia="仿宋" w:cs="仿宋"/>
          <w:b/>
          <w:bCs/>
          <w:sz w:val="28"/>
          <w:szCs w:val="28"/>
          <w:highlight w:val="none"/>
        </w:rPr>
        <w:t>六、其他补充事宜</w:t>
      </w:r>
      <w:bookmarkEnd w:id="11"/>
    </w:p>
    <w:p w14:paraId="463895F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1．响应保证金：免收。</w:t>
      </w:r>
    </w:p>
    <w:p w14:paraId="03DD2F8C">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2．项目开标活动模式：</w:t>
      </w:r>
      <w:r>
        <w:rPr>
          <w:rFonts w:hint="eastAsia" w:ascii="仿宋" w:hAnsi="仿宋" w:eastAsia="仿宋" w:cs="仿宋"/>
          <w:sz w:val="28"/>
          <w:szCs w:val="28"/>
          <w:highlight w:val="none"/>
          <w:lang w:val="en-US" w:eastAsia="zh-CN"/>
        </w:rPr>
        <w:t>本项目为</w:t>
      </w:r>
      <w:r>
        <w:rPr>
          <w:rFonts w:hint="eastAsia" w:ascii="仿宋" w:hAnsi="仿宋" w:eastAsia="仿宋" w:cs="仿宋"/>
          <w:sz w:val="28"/>
          <w:szCs w:val="28"/>
          <w:highlight w:val="none"/>
        </w:rPr>
        <w:t>不见面开标模式。</w:t>
      </w:r>
    </w:p>
    <w:p w14:paraId="073EAA07">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3．项目演示、样品、答辩等：</w:t>
      </w:r>
      <w:r>
        <w:rPr>
          <w:rFonts w:hint="eastAsia" w:ascii="仿宋" w:hAnsi="仿宋" w:eastAsia="仿宋" w:cs="仿宋"/>
          <w:sz w:val="28"/>
          <w:szCs w:val="28"/>
          <w:highlight w:val="none"/>
          <w:lang w:val="en-US" w:eastAsia="zh-CN"/>
        </w:rPr>
        <w:t>无</w:t>
      </w:r>
    </w:p>
    <w:p w14:paraId="6A15A43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4．对项目需求部分（供应商资格要求、项目需求）的询问、质疑请向采购人提出，由采购人负责答复；对项目采购文件其他部分的询问、质疑请向</w:t>
      </w:r>
      <w:r>
        <w:rPr>
          <w:rFonts w:hint="eastAsia" w:ascii="仿宋" w:hAnsi="仿宋" w:eastAsia="仿宋" w:cs="仿宋"/>
          <w:sz w:val="28"/>
          <w:szCs w:val="28"/>
          <w:highlight w:val="none"/>
          <w:lang w:val="en-US" w:eastAsia="zh-CN"/>
        </w:rPr>
        <w:t>代理机构提出。</w:t>
      </w:r>
    </w:p>
    <w:p w14:paraId="5B49695B">
      <w:pPr>
        <w:adjustRightInd w:val="0"/>
        <w:snapToGrid w:val="0"/>
        <w:spacing w:line="500" w:lineRule="exact"/>
        <w:ind w:firstLine="562" w:firstLineChars="200"/>
        <w:rPr>
          <w:rFonts w:hint="eastAsia" w:ascii="仿宋" w:hAnsi="仿宋" w:eastAsia="仿宋" w:cs="仿宋"/>
          <w:b/>
          <w:bCs/>
          <w:sz w:val="28"/>
          <w:szCs w:val="28"/>
          <w:highlight w:val="none"/>
        </w:rPr>
      </w:pPr>
      <w:bookmarkStart w:id="12" w:name="_Toc82505660"/>
      <w:r>
        <w:rPr>
          <w:rFonts w:hint="eastAsia" w:ascii="仿宋" w:hAnsi="仿宋" w:eastAsia="仿宋" w:cs="仿宋"/>
          <w:b/>
          <w:bCs/>
          <w:sz w:val="28"/>
          <w:szCs w:val="28"/>
          <w:highlight w:val="none"/>
        </w:rPr>
        <w:t>七、凡对本次采购提出询问，请按以下方式联系</w:t>
      </w:r>
      <w:bookmarkEnd w:id="12"/>
    </w:p>
    <w:p w14:paraId="2A5BBBA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1．采购人信息</w:t>
      </w:r>
    </w:p>
    <w:p w14:paraId="1C3B99BE">
      <w:pPr>
        <w:adjustRightInd w:val="0"/>
        <w:snapToGrid w:val="0"/>
        <w:spacing w:line="5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名  称：启东市吕四港镇人民政府</w:t>
      </w:r>
    </w:p>
    <w:p w14:paraId="3585C2D9">
      <w:pPr>
        <w:adjustRightInd w:val="0"/>
        <w:snapToGrid w:val="0"/>
        <w:spacing w:line="5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地  址：启东市吕四港镇人民政府</w:t>
      </w:r>
    </w:p>
    <w:p w14:paraId="4703D832">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施峰峰</w:t>
      </w:r>
    </w:p>
    <w:p w14:paraId="3B286C68">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联系方式：1894442215</w:t>
      </w:r>
      <w:r>
        <w:rPr>
          <w:rFonts w:hint="eastAsia" w:ascii="仿宋" w:hAnsi="仿宋" w:eastAsia="仿宋" w:cs="仿宋"/>
          <w:sz w:val="28"/>
          <w:szCs w:val="28"/>
          <w:highlight w:val="none"/>
          <w:lang w:val="en-US" w:eastAsia="zh-CN"/>
        </w:rPr>
        <w:t>5</w:t>
      </w:r>
    </w:p>
    <w:p w14:paraId="18D3A6C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2．采购代理机构</w:t>
      </w:r>
    </w:p>
    <w:p w14:paraId="0AB0ECD8">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val="en-US" w:eastAsia="zh-CN"/>
        </w:rPr>
        <w:t>苏州新天平工程咨询有限公司</w:t>
      </w:r>
    </w:p>
    <w:p w14:paraId="407ACCD2">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lang w:val="en-US" w:eastAsia="zh-CN"/>
        </w:rPr>
        <w:t>启东市华石路金双喜大厦5楼501室</w:t>
      </w:r>
    </w:p>
    <w:p w14:paraId="42107087">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13912227671</w:t>
      </w:r>
    </w:p>
    <w:p w14:paraId="5FA8828F">
      <w:pPr>
        <w:adjustRightInd w:val="0"/>
        <w:snapToGrid w:val="0"/>
        <w:spacing w:line="260" w:lineRule="exact"/>
        <w:ind w:firstLine="840" w:firstLineChars="300"/>
        <w:rPr>
          <w:rFonts w:hint="eastAsia" w:ascii="仿宋" w:hAnsi="仿宋" w:eastAsia="仿宋" w:cs="仿宋"/>
          <w:sz w:val="28"/>
          <w:szCs w:val="28"/>
          <w:highlight w:val="none"/>
        </w:rPr>
      </w:pPr>
    </w:p>
    <w:p w14:paraId="02303399">
      <w:pPr>
        <w:pStyle w:val="2"/>
        <w:rPr>
          <w:rFonts w:hint="eastAsia" w:ascii="仿宋" w:hAnsi="仿宋" w:eastAsia="仿宋" w:cs="仿宋"/>
          <w:sz w:val="28"/>
          <w:szCs w:val="28"/>
          <w:highlight w:val="none"/>
        </w:rPr>
      </w:pPr>
    </w:p>
    <w:p w14:paraId="3F96647F">
      <w:pPr>
        <w:rPr>
          <w:rFonts w:hint="eastAsia" w:ascii="仿宋" w:hAnsi="仿宋" w:eastAsia="仿宋" w:cs="仿宋"/>
          <w:sz w:val="28"/>
          <w:szCs w:val="28"/>
          <w:highlight w:val="none"/>
        </w:rPr>
      </w:pPr>
    </w:p>
    <w:p w14:paraId="761766DC">
      <w:pPr>
        <w:pStyle w:val="2"/>
        <w:rPr>
          <w:rFonts w:hint="eastAsia" w:ascii="仿宋" w:hAnsi="仿宋" w:eastAsia="仿宋" w:cs="仿宋"/>
          <w:sz w:val="28"/>
          <w:szCs w:val="28"/>
          <w:highlight w:val="none"/>
        </w:rPr>
      </w:pPr>
    </w:p>
    <w:p w14:paraId="5C5DEFF8">
      <w:pPr>
        <w:rPr>
          <w:rFonts w:hint="eastAsia" w:ascii="仿宋" w:hAnsi="仿宋" w:eastAsia="仿宋" w:cs="仿宋"/>
          <w:sz w:val="28"/>
          <w:szCs w:val="28"/>
          <w:highlight w:val="none"/>
        </w:rPr>
      </w:pPr>
    </w:p>
    <w:p w14:paraId="3B05A1F6">
      <w:pPr>
        <w:pStyle w:val="2"/>
        <w:rPr>
          <w:rFonts w:hint="eastAsia" w:ascii="仿宋" w:hAnsi="仿宋" w:eastAsia="仿宋" w:cs="仿宋"/>
          <w:sz w:val="28"/>
          <w:szCs w:val="28"/>
          <w:highlight w:val="none"/>
        </w:rPr>
      </w:pPr>
    </w:p>
    <w:p w14:paraId="6134644C">
      <w:pPr>
        <w:rPr>
          <w:rFonts w:hint="eastAsia" w:ascii="仿宋" w:hAnsi="仿宋" w:eastAsia="仿宋" w:cs="仿宋"/>
          <w:sz w:val="28"/>
          <w:szCs w:val="28"/>
          <w:highlight w:val="none"/>
        </w:rPr>
      </w:pPr>
    </w:p>
    <w:p w14:paraId="6DCEDEDB">
      <w:pPr>
        <w:pStyle w:val="2"/>
        <w:rPr>
          <w:rFonts w:hint="eastAsia" w:ascii="仿宋" w:hAnsi="仿宋" w:eastAsia="仿宋" w:cs="仿宋"/>
          <w:b/>
          <w:bCs/>
          <w:sz w:val="28"/>
          <w:szCs w:val="28"/>
          <w:highlight w:val="none"/>
          <w:lang w:val="en-US" w:eastAsia="zh-CN"/>
        </w:rPr>
      </w:pPr>
    </w:p>
    <w:p w14:paraId="4D985475">
      <w:pPr>
        <w:pStyle w:val="2"/>
        <w:rPr>
          <w:rFonts w:hint="eastAsia" w:ascii="仿宋" w:hAnsi="仿宋" w:eastAsia="仿宋" w:cs="仿宋"/>
          <w:b/>
          <w:bCs/>
          <w:sz w:val="28"/>
          <w:szCs w:val="28"/>
          <w:highlight w:val="none"/>
          <w:lang w:val="en-US" w:eastAsia="zh-CN"/>
        </w:rPr>
      </w:pPr>
    </w:p>
    <w:p w14:paraId="7324AF54">
      <w:pPr>
        <w:pStyle w:val="2"/>
        <w:rPr>
          <w:rFonts w:hint="eastAsia" w:ascii="仿宋" w:hAnsi="仿宋" w:eastAsia="仿宋" w:cs="仿宋"/>
          <w:b/>
          <w:bCs/>
          <w:sz w:val="28"/>
          <w:szCs w:val="28"/>
          <w:highlight w:val="none"/>
          <w:lang w:val="en-US" w:eastAsia="zh-CN"/>
        </w:rPr>
      </w:pPr>
    </w:p>
    <w:p w14:paraId="679749DC">
      <w:pPr>
        <w:pStyle w:val="2"/>
        <w:rPr>
          <w:rFonts w:hint="eastAsia" w:ascii="仿宋" w:hAnsi="仿宋" w:eastAsia="仿宋" w:cs="仿宋"/>
          <w:b/>
          <w:bCs/>
          <w:sz w:val="28"/>
          <w:szCs w:val="28"/>
          <w:highlight w:val="none"/>
          <w:lang w:val="en-US" w:eastAsia="zh-CN"/>
        </w:rPr>
      </w:pPr>
    </w:p>
    <w:p w14:paraId="225C7469">
      <w:pPr>
        <w:pStyle w:val="2"/>
        <w:rPr>
          <w:rFonts w:hint="eastAsia" w:ascii="仿宋" w:hAnsi="仿宋" w:eastAsia="仿宋" w:cs="仿宋"/>
          <w:b/>
          <w:bCs/>
          <w:sz w:val="28"/>
          <w:szCs w:val="28"/>
          <w:highlight w:val="none"/>
          <w:lang w:val="en-US" w:eastAsia="zh-CN"/>
        </w:rPr>
      </w:pPr>
    </w:p>
    <w:p w14:paraId="195ED65A">
      <w:pPr>
        <w:pStyle w:val="2"/>
        <w:rPr>
          <w:rFonts w:hint="default" w:eastAsia="仿宋"/>
          <w:b/>
          <w:bCs/>
          <w:lang w:val="en-US" w:eastAsia="zh-CN"/>
        </w:rPr>
      </w:pPr>
      <w:r>
        <w:rPr>
          <w:rFonts w:hint="eastAsia" w:ascii="仿宋" w:hAnsi="仿宋" w:eastAsia="仿宋" w:cs="仿宋"/>
          <w:b/>
          <w:bCs/>
          <w:sz w:val="28"/>
          <w:szCs w:val="28"/>
          <w:highlight w:val="none"/>
          <w:lang w:val="en-US" w:eastAsia="zh-CN"/>
        </w:rPr>
        <w:t>附件：项目采购文件</w:t>
      </w:r>
    </w:p>
    <w:bookmarkEnd w:id="0"/>
    <w:bookmarkEnd w:id="1"/>
    <w:bookmarkEnd w:id="2"/>
    <w:bookmarkEnd w:id="3"/>
    <w:bookmarkEnd w:id="4"/>
    <w:p w14:paraId="5EA59E8F">
      <w:pPr>
        <w:adjustRightInd w:val="0"/>
        <w:snapToGrid w:val="0"/>
        <w:spacing w:line="500" w:lineRule="exact"/>
        <w:jc w:val="center"/>
        <w:outlineLvl w:val="0"/>
        <w:rPr>
          <w:rFonts w:hint="eastAsia" w:ascii="仿宋" w:hAnsi="仿宋" w:eastAsia="仿宋" w:cs="仿宋"/>
          <w:bCs/>
          <w:sz w:val="36"/>
          <w:szCs w:val="36"/>
          <w:highlight w:val="none"/>
        </w:rPr>
      </w:pPr>
      <w:bookmarkStart w:id="13" w:name="_Toc22736"/>
      <w:bookmarkStart w:id="14" w:name="_Toc82505661"/>
      <w:r>
        <w:rPr>
          <w:rFonts w:hint="eastAsia" w:ascii="仿宋" w:hAnsi="仿宋" w:eastAsia="仿宋" w:cs="仿宋"/>
          <w:bCs/>
          <w:sz w:val="36"/>
          <w:szCs w:val="36"/>
          <w:highlight w:val="none"/>
        </w:rPr>
        <w:br w:type="page"/>
      </w:r>
      <w:bookmarkEnd w:id="13"/>
      <w:bookmarkEnd w:id="14"/>
      <w:r>
        <w:rPr>
          <w:rFonts w:hint="eastAsia" w:ascii="仿宋" w:hAnsi="仿宋" w:eastAsia="仿宋" w:cs="仿宋"/>
          <w:bCs/>
          <w:sz w:val="36"/>
          <w:szCs w:val="36"/>
          <w:highlight w:val="none"/>
        </w:rPr>
        <w:t>第二部分  响应须知</w:t>
      </w:r>
    </w:p>
    <w:p w14:paraId="12C0C266">
      <w:pPr>
        <w:widowControl/>
        <w:adjustRightInd w:val="0"/>
        <w:snapToGrid w:val="0"/>
        <w:spacing w:line="50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一、总则</w:t>
      </w:r>
    </w:p>
    <w:p w14:paraId="07EE6C7E">
      <w:pPr>
        <w:adjustRightInd w:val="0"/>
        <w:snapToGrid w:val="0"/>
        <w:spacing w:line="500" w:lineRule="exact"/>
        <w:rPr>
          <w:rFonts w:hint="eastAsia" w:ascii="仿宋" w:hAnsi="仿宋" w:eastAsia="仿宋" w:cs="仿宋"/>
          <w:sz w:val="28"/>
          <w:szCs w:val="28"/>
          <w:highlight w:val="none"/>
        </w:rPr>
      </w:pPr>
      <w:bookmarkStart w:id="15" w:name="_Toc458694821"/>
      <w:bookmarkStart w:id="16" w:name="_Toc20823276"/>
      <w:bookmarkStart w:id="17" w:name="_Toc16938520"/>
      <w:bookmarkStart w:id="18" w:name="_Toc513029204"/>
      <w:r>
        <w:rPr>
          <w:rFonts w:hint="eastAsia" w:ascii="仿宋" w:hAnsi="仿宋" w:eastAsia="仿宋" w:cs="仿宋"/>
          <w:sz w:val="28"/>
          <w:szCs w:val="28"/>
          <w:highlight w:val="none"/>
        </w:rPr>
        <w:t>1</w:t>
      </w:r>
      <w:bookmarkEnd w:id="15"/>
      <w:r>
        <w:rPr>
          <w:rFonts w:hint="eastAsia" w:ascii="仿宋" w:hAnsi="仿宋" w:eastAsia="仿宋" w:cs="仿宋"/>
          <w:sz w:val="28"/>
          <w:szCs w:val="28"/>
          <w:highlight w:val="none"/>
        </w:rPr>
        <w:t>.采购方式</w:t>
      </w:r>
      <w:bookmarkEnd w:id="16"/>
      <w:bookmarkEnd w:id="17"/>
      <w:bookmarkEnd w:id="18"/>
    </w:p>
    <w:p w14:paraId="60C4E26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本次采购采取询价方式，本询价文件仅适用于询价公告中所述项目。</w:t>
      </w:r>
    </w:p>
    <w:p w14:paraId="7C2E984E">
      <w:pPr>
        <w:adjustRightInd w:val="0"/>
        <w:snapToGrid w:val="0"/>
        <w:spacing w:line="500" w:lineRule="exact"/>
        <w:rPr>
          <w:rFonts w:hint="eastAsia" w:ascii="仿宋" w:hAnsi="仿宋" w:eastAsia="仿宋" w:cs="仿宋"/>
          <w:sz w:val="28"/>
          <w:szCs w:val="28"/>
          <w:highlight w:val="none"/>
        </w:rPr>
      </w:pPr>
      <w:bookmarkStart w:id="19" w:name="_Toc513029205"/>
      <w:bookmarkStart w:id="20" w:name="_Toc16938521"/>
      <w:bookmarkStart w:id="21" w:name="_Toc20823277"/>
      <w:r>
        <w:rPr>
          <w:rFonts w:hint="eastAsia" w:ascii="仿宋" w:hAnsi="仿宋" w:eastAsia="仿宋" w:cs="仿宋"/>
          <w:sz w:val="28"/>
          <w:szCs w:val="28"/>
          <w:highlight w:val="none"/>
        </w:rPr>
        <w:t>2.合格的</w:t>
      </w:r>
      <w:bookmarkEnd w:id="19"/>
      <w:bookmarkEnd w:id="20"/>
      <w:bookmarkEnd w:id="21"/>
      <w:r>
        <w:rPr>
          <w:rFonts w:hint="eastAsia" w:ascii="仿宋" w:hAnsi="仿宋" w:eastAsia="仿宋" w:cs="仿宋"/>
          <w:sz w:val="28"/>
          <w:szCs w:val="28"/>
          <w:highlight w:val="none"/>
        </w:rPr>
        <w:t>响应供应商</w:t>
      </w:r>
    </w:p>
    <w:p w14:paraId="2295D11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2.1满足询价公告中供应商的资格要求的规定。</w:t>
      </w:r>
    </w:p>
    <w:p w14:paraId="6883106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2.2满足本文件实质性条款的规定。</w:t>
      </w:r>
    </w:p>
    <w:p w14:paraId="071A4B31">
      <w:pPr>
        <w:adjustRightInd w:val="0"/>
        <w:snapToGrid w:val="0"/>
        <w:spacing w:line="500" w:lineRule="exact"/>
        <w:rPr>
          <w:rFonts w:hint="eastAsia" w:ascii="仿宋" w:hAnsi="仿宋" w:eastAsia="仿宋" w:cs="仿宋"/>
          <w:sz w:val="28"/>
          <w:szCs w:val="28"/>
          <w:highlight w:val="none"/>
        </w:rPr>
      </w:pPr>
      <w:bookmarkStart w:id="22" w:name="_Toc16938522"/>
      <w:bookmarkStart w:id="23" w:name="_Toc20823278"/>
      <w:bookmarkStart w:id="24" w:name="_Toc513029206"/>
      <w:r>
        <w:rPr>
          <w:rFonts w:hint="eastAsia" w:ascii="仿宋" w:hAnsi="仿宋" w:eastAsia="仿宋" w:cs="仿宋"/>
          <w:sz w:val="28"/>
          <w:szCs w:val="28"/>
          <w:highlight w:val="none"/>
        </w:rPr>
        <w:t>3.适用法律</w:t>
      </w:r>
      <w:bookmarkEnd w:id="22"/>
      <w:bookmarkEnd w:id="23"/>
      <w:bookmarkEnd w:id="24"/>
    </w:p>
    <w:p w14:paraId="16C35A9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本次询价采购及由此产生的合同受中华人民共和国有关的法律法规制约和保护。</w:t>
      </w:r>
    </w:p>
    <w:p w14:paraId="5F77FB45">
      <w:pPr>
        <w:adjustRightInd w:val="0"/>
        <w:snapToGrid w:val="0"/>
        <w:spacing w:line="500" w:lineRule="exact"/>
        <w:rPr>
          <w:rFonts w:hint="eastAsia" w:ascii="仿宋" w:hAnsi="仿宋" w:eastAsia="仿宋" w:cs="仿宋"/>
          <w:sz w:val="28"/>
          <w:szCs w:val="28"/>
          <w:highlight w:val="none"/>
        </w:rPr>
      </w:pPr>
      <w:bookmarkStart w:id="25" w:name="_Toc513029207"/>
      <w:bookmarkStart w:id="26" w:name="_Toc462564067"/>
      <w:bookmarkStart w:id="27" w:name="_Toc16938523"/>
      <w:bookmarkStart w:id="28" w:name="_Toc20823279"/>
      <w:r>
        <w:rPr>
          <w:rFonts w:hint="eastAsia" w:ascii="仿宋" w:hAnsi="仿宋" w:eastAsia="仿宋" w:cs="仿宋"/>
          <w:sz w:val="28"/>
          <w:szCs w:val="28"/>
          <w:highlight w:val="none"/>
        </w:rPr>
        <w:t>4.响应费用</w:t>
      </w:r>
      <w:bookmarkEnd w:id="25"/>
      <w:bookmarkEnd w:id="26"/>
      <w:bookmarkEnd w:id="27"/>
      <w:bookmarkEnd w:id="28"/>
    </w:p>
    <w:p w14:paraId="18EF75CA">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响应供应商应自行承担所有与参加响应有关的费用，无论响应过程中的做法和结果如何，</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在任何情况下均无义务和责任承担这些费用。</w:t>
      </w:r>
    </w:p>
    <w:p w14:paraId="01FDEA1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5.采购文件的约束力</w:t>
      </w:r>
    </w:p>
    <w:p w14:paraId="050AD65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响应供应商一旦参加本项目采购活动，即被认为接受了本询价采购文件的规定和约束。</w:t>
      </w:r>
    </w:p>
    <w:p w14:paraId="0BCD9ADB">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6.采购文件的解释</w:t>
      </w:r>
    </w:p>
    <w:p w14:paraId="69BA867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本采购文件仅适用于本次询价采购，项目需求部分（供应商资格要求、项目需求）由采购人解释，其他部分由</w:t>
      </w:r>
      <w:r>
        <w:rPr>
          <w:rFonts w:hint="eastAsia" w:ascii="仿宋" w:hAnsi="仿宋" w:eastAsia="仿宋" w:cs="仿宋"/>
          <w:sz w:val="28"/>
          <w:szCs w:val="28"/>
          <w:highlight w:val="none"/>
          <w:lang w:val="en-US" w:eastAsia="zh-CN"/>
        </w:rPr>
        <w:t>代理机构</w:t>
      </w:r>
      <w:r>
        <w:rPr>
          <w:rFonts w:hint="eastAsia" w:ascii="仿宋" w:hAnsi="仿宋" w:eastAsia="仿宋" w:cs="仿宋"/>
          <w:sz w:val="28"/>
          <w:szCs w:val="28"/>
          <w:highlight w:val="none"/>
        </w:rPr>
        <w:t>解释。</w:t>
      </w:r>
    </w:p>
    <w:p w14:paraId="33C52F51">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7.报价要求</w:t>
      </w:r>
    </w:p>
    <w:p w14:paraId="40BBB2B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7.1询价为一次性报价，响应供应商应一次性报出不得更改的价格。</w:t>
      </w:r>
    </w:p>
    <w:p w14:paraId="733AF28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7.2采购人不接受任何可选择的报价，成交供应商不得在供货期间提出任何增加费用的要求。请各供应商在报价时充分考虑各种因素。</w:t>
      </w:r>
    </w:p>
    <w:p w14:paraId="349C818A">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7.3异常低价投标（响应）审查的情形和具体要求：</w:t>
      </w:r>
    </w:p>
    <w:p w14:paraId="7322657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（一）评审过程中出现下列情形之一的，询价小组应当启动异常低价投标（响应）审查程序：</w:t>
      </w:r>
    </w:p>
    <w:p w14:paraId="099C953A">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1．投标（响应）报价低于采购项目预算50% 的，即投标（响应）报价&lt;采购项目预算×50% ；</w:t>
      </w:r>
    </w:p>
    <w:p w14:paraId="57158EB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2．投标（响应）报价低于采购项目最高限价45% 的，即投标（响应）报价&lt;采购项目最高限价×45% ；</w:t>
      </w:r>
    </w:p>
    <w:p w14:paraId="710FCDC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3．询价小组认定的供应商报价过低、有可能影响产品质量或者不能诚信履约的其他情形。</w:t>
      </w:r>
    </w:p>
    <w:p w14:paraId="06553A7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启动异常低价投标（响应）审查后，询价小组应当要求相关供应商在合理的时间内，提供项目具体成本测算等与报价合理性相关的书面说明及相关证明材料，对投标（响应）价格作出解释，由询价小组结合同类产品在主要电商平台的价格、该行业当地薪资水平等情况，依据专业经验对供应商报价合理性进行判断。投标（响应）供应商不提供书面说明、证明材料，或者提供的书面说明、证明材料不能证明其报价合理性的，询价小组应当将其作为无效投标（响应）处理。审查相关情况应当在评审报告中进行记录。</w:t>
      </w:r>
    </w:p>
    <w:p w14:paraId="492B5CBA">
      <w:pPr>
        <w:widowControl/>
        <w:adjustRightInd w:val="0"/>
        <w:snapToGrid w:val="0"/>
        <w:spacing w:line="50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二、采购文件</w:t>
      </w:r>
    </w:p>
    <w:p w14:paraId="1F911AD9">
      <w:pPr>
        <w:widowControl/>
        <w:adjustRightInd w:val="0"/>
        <w:snapToGrid w:val="0"/>
        <w:spacing w:line="5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1.采购文件的构成</w:t>
      </w:r>
    </w:p>
    <w:p w14:paraId="1CBFB10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1.1采购文件由以下部分组成：</w:t>
      </w:r>
    </w:p>
    <w:p w14:paraId="00F81EBC">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（1）询价采购公告</w:t>
      </w:r>
    </w:p>
    <w:p w14:paraId="49BFD21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（2）响应须知</w:t>
      </w:r>
    </w:p>
    <w:p w14:paraId="5EEA796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（3）项目需求</w:t>
      </w:r>
    </w:p>
    <w:p w14:paraId="643FE4D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（4）响应文件格式</w:t>
      </w:r>
    </w:p>
    <w:p w14:paraId="023BF5F0">
      <w:pPr>
        <w:adjustRightInd w:val="0"/>
        <w:snapToGrid w:val="0"/>
        <w:spacing w:line="5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（5）附件</w:t>
      </w:r>
    </w:p>
    <w:p w14:paraId="5156B12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请响应供应商仔细检查采购文件是否齐全，如有缺漏请立即与</w:t>
      </w:r>
      <w:r>
        <w:rPr>
          <w:rFonts w:hint="eastAsia" w:ascii="仿宋" w:hAnsi="仿宋" w:eastAsia="仿宋" w:cs="仿宋"/>
          <w:sz w:val="28"/>
          <w:szCs w:val="28"/>
          <w:highlight w:val="none"/>
          <w:lang w:val="en-US" w:eastAsia="zh-CN"/>
        </w:rPr>
        <w:t>代理机构</w:t>
      </w:r>
      <w:r>
        <w:rPr>
          <w:rFonts w:hint="eastAsia" w:ascii="仿宋" w:hAnsi="仿宋" w:eastAsia="仿宋" w:cs="仿宋"/>
          <w:sz w:val="28"/>
          <w:szCs w:val="28"/>
          <w:highlight w:val="none"/>
        </w:rPr>
        <w:t>联系解决。</w:t>
      </w:r>
    </w:p>
    <w:p w14:paraId="05D640F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1.2</w:t>
      </w:r>
      <w:r>
        <w:rPr>
          <w:rFonts w:hint="eastAsia" w:ascii="仿宋" w:hAnsi="仿宋" w:eastAsia="仿宋" w:cs="仿宋"/>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07882060">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2.询价采购文件的澄清</w:t>
      </w:r>
    </w:p>
    <w:p w14:paraId="0C4EBD0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43B640DB">
      <w:pPr>
        <w:adjustRightInd w:val="0"/>
        <w:snapToGrid w:val="0"/>
        <w:spacing w:line="500" w:lineRule="exact"/>
        <w:rPr>
          <w:rFonts w:hint="eastAsia" w:ascii="仿宋" w:hAnsi="仿宋" w:eastAsia="仿宋" w:cs="仿宋"/>
          <w:sz w:val="28"/>
          <w:szCs w:val="28"/>
          <w:highlight w:val="none"/>
        </w:rPr>
      </w:pPr>
      <w:bookmarkStart w:id="29" w:name="_Toc16938528"/>
      <w:bookmarkStart w:id="30" w:name="_Toc513029212"/>
      <w:bookmarkStart w:id="31" w:name="_Toc462564071"/>
      <w:bookmarkStart w:id="32" w:name="_Toc20823284"/>
      <w:r>
        <w:rPr>
          <w:rFonts w:hint="eastAsia" w:ascii="仿宋" w:hAnsi="仿宋" w:eastAsia="仿宋" w:cs="仿宋"/>
          <w:sz w:val="28"/>
          <w:szCs w:val="28"/>
          <w:highlight w:val="none"/>
        </w:rPr>
        <w:t>3.询价采购文件的修改</w:t>
      </w:r>
      <w:bookmarkEnd w:id="29"/>
      <w:bookmarkEnd w:id="30"/>
      <w:bookmarkEnd w:id="31"/>
      <w:bookmarkEnd w:id="32"/>
    </w:p>
    <w:p w14:paraId="41E2FBC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3.1</w:t>
      </w:r>
      <w:r>
        <w:rPr>
          <w:rFonts w:hint="eastAsia" w:ascii="仿宋" w:hAnsi="仿宋" w:eastAsia="仿宋" w:cs="仿宋"/>
          <w:sz w:val="28"/>
          <w:szCs w:val="28"/>
          <w:highlight w:val="none"/>
        </w:rPr>
        <w:t>在响应截止时间前，</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可以对采购文件进行修改。</w:t>
      </w:r>
    </w:p>
    <w:p w14:paraId="3BE2FD6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en-US" w:eastAsia="zh-CN"/>
        </w:rPr>
        <w:t>采购人</w:t>
      </w:r>
      <w:r>
        <w:rPr>
          <w:rFonts w:hint="eastAsia" w:ascii="仿宋" w:hAnsi="仿宋" w:eastAsia="仿宋" w:cs="仿宋"/>
          <w:sz w:val="28"/>
          <w:szCs w:val="28"/>
          <w:highlight w:val="none"/>
        </w:rPr>
        <w:t>有权按照法定的要求推迟响应截止日期和开标日期。</w:t>
      </w:r>
    </w:p>
    <w:p w14:paraId="0E20440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3.3</w:t>
      </w:r>
      <w:r>
        <w:rPr>
          <w:rFonts w:hint="eastAsia" w:ascii="仿宋" w:hAnsi="仿宋" w:eastAsia="仿宋" w:cs="仿宋"/>
          <w:sz w:val="28"/>
          <w:szCs w:val="28"/>
          <w:highlight w:val="none"/>
        </w:rPr>
        <w:t>采购文件的修改将在</w:t>
      </w:r>
      <w:r>
        <w:rPr>
          <w:rFonts w:hint="eastAsia" w:ascii="仿宋" w:hAnsi="仿宋" w:eastAsia="仿宋" w:cs="仿宋"/>
          <w:sz w:val="28"/>
          <w:szCs w:val="28"/>
          <w:highlight w:val="none"/>
          <w:lang w:val="en-US" w:eastAsia="zh-CN"/>
        </w:rPr>
        <w:t>启东市人民政府</w:t>
      </w:r>
      <w:r>
        <w:rPr>
          <w:rFonts w:hint="eastAsia" w:ascii="仿宋" w:hAnsi="仿宋" w:eastAsia="仿宋" w:cs="仿宋"/>
          <w:sz w:val="28"/>
          <w:szCs w:val="28"/>
          <w:highlight w:val="none"/>
        </w:rPr>
        <w:t>网公布，补充文件将作为采购文件的组成部分，并对响应供应商具有约束力，请供应商及时关注网站公告信息。</w:t>
      </w:r>
    </w:p>
    <w:p w14:paraId="06DE2101">
      <w:pPr>
        <w:widowControl/>
        <w:adjustRightInd w:val="0"/>
        <w:snapToGrid w:val="0"/>
        <w:spacing w:line="50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三、响应文件的编制</w:t>
      </w:r>
    </w:p>
    <w:p w14:paraId="12A4C4C9">
      <w:pPr>
        <w:adjustRightInd w:val="0"/>
        <w:snapToGrid w:val="0"/>
        <w:spacing w:line="500" w:lineRule="exact"/>
        <w:rPr>
          <w:rFonts w:hint="eastAsia" w:ascii="仿宋" w:hAnsi="仿宋" w:eastAsia="仿宋" w:cs="仿宋"/>
          <w:bCs/>
          <w:sz w:val="28"/>
          <w:szCs w:val="28"/>
          <w:highlight w:val="none"/>
        </w:rPr>
      </w:pPr>
      <w:bookmarkStart w:id="33" w:name="_Toc20823286"/>
      <w:bookmarkStart w:id="34" w:name="_Toc16938530"/>
      <w:bookmarkStart w:id="35" w:name="_Toc462564073"/>
      <w:bookmarkStart w:id="36" w:name="_Toc513029214"/>
      <w:r>
        <w:rPr>
          <w:rFonts w:hint="eastAsia" w:ascii="仿宋" w:hAnsi="仿宋" w:eastAsia="仿宋" w:cs="仿宋"/>
          <w:bCs/>
          <w:sz w:val="28"/>
          <w:szCs w:val="28"/>
          <w:highlight w:val="none"/>
        </w:rPr>
        <w:t>1.响应文件的语言及度量衡单位</w:t>
      </w:r>
      <w:bookmarkEnd w:id="33"/>
      <w:bookmarkEnd w:id="34"/>
      <w:bookmarkEnd w:id="35"/>
      <w:bookmarkEnd w:id="36"/>
    </w:p>
    <w:p w14:paraId="561E06F2">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1.1响应供应商提交的响应文件以及响应供应商与</w:t>
      </w:r>
      <w:r>
        <w:rPr>
          <w:rFonts w:hint="eastAsia" w:ascii="仿宋" w:hAnsi="仿宋" w:eastAsia="仿宋" w:cs="仿宋"/>
          <w:bCs/>
          <w:sz w:val="28"/>
          <w:szCs w:val="28"/>
          <w:highlight w:val="none"/>
          <w:lang w:val="en-US" w:eastAsia="zh-CN"/>
        </w:rPr>
        <w:t>代理机构</w:t>
      </w:r>
      <w:r>
        <w:rPr>
          <w:rFonts w:hint="eastAsia" w:ascii="仿宋" w:hAnsi="仿宋" w:eastAsia="仿宋" w:cs="仿宋"/>
          <w:bCs/>
          <w:sz w:val="28"/>
          <w:szCs w:val="28"/>
          <w:highlight w:val="none"/>
        </w:rPr>
        <w:t>就有关响应的所有来往通知、函件和文件均应使用简体中文。</w:t>
      </w:r>
    </w:p>
    <w:p w14:paraId="58FD4708">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1.2除技术性能另有规定外，响应文件所使用的度量衡单位，均须采用国家法定计量单位。</w:t>
      </w:r>
    </w:p>
    <w:p w14:paraId="079AE4F0">
      <w:pPr>
        <w:adjustRightInd w:val="0"/>
        <w:snapToGrid w:val="0"/>
        <w:spacing w:line="500" w:lineRule="exact"/>
        <w:rPr>
          <w:rFonts w:hint="eastAsia" w:ascii="仿宋" w:hAnsi="仿宋" w:eastAsia="仿宋" w:cs="仿宋"/>
          <w:bCs/>
          <w:sz w:val="28"/>
          <w:szCs w:val="28"/>
          <w:highlight w:val="none"/>
        </w:rPr>
      </w:pPr>
      <w:bookmarkStart w:id="37" w:name="_Toc20823287"/>
      <w:bookmarkStart w:id="38" w:name="_Toc462564074"/>
      <w:bookmarkStart w:id="39" w:name="_Toc16938531"/>
      <w:bookmarkStart w:id="40" w:name="_Toc513029215"/>
      <w:r>
        <w:rPr>
          <w:rFonts w:hint="eastAsia" w:ascii="仿宋" w:hAnsi="仿宋" w:eastAsia="仿宋" w:cs="仿宋"/>
          <w:bCs/>
          <w:sz w:val="28"/>
          <w:szCs w:val="28"/>
          <w:highlight w:val="none"/>
        </w:rPr>
        <w:t>2.响应文件构成</w:t>
      </w:r>
      <w:bookmarkEnd w:id="37"/>
      <w:bookmarkEnd w:id="38"/>
      <w:bookmarkEnd w:id="39"/>
      <w:bookmarkEnd w:id="40"/>
    </w:p>
    <w:p w14:paraId="5C4D754C">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响应供应商应按“第四部分响应文件格式”要求编写响应文件。</w:t>
      </w:r>
    </w:p>
    <w:p w14:paraId="171F3985">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3.响应文件的密封、签署、提交</w:t>
      </w:r>
    </w:p>
    <w:p w14:paraId="7E94A2EA">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3.1响应文件必须提供1份正本2份副本。</w:t>
      </w:r>
    </w:p>
    <w:p w14:paraId="5D9170AC">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3.2</w:t>
      </w:r>
      <w:r>
        <w:rPr>
          <w:rFonts w:hint="eastAsia" w:ascii="仿宋" w:hAnsi="仿宋" w:eastAsia="仿宋" w:cs="仿宋"/>
          <w:bCs/>
          <w:sz w:val="28"/>
          <w:szCs w:val="28"/>
          <w:highlight w:val="none"/>
        </w:rPr>
        <w:t>响应文件统一采用顺丰快递方式提交（不得采用到付方式）。</w:t>
      </w:r>
    </w:p>
    <w:p w14:paraId="7F83CD96">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550CA2E2">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响应供应商应在响应文件密封袋上标明：采购人名称、项目名称、供应商名称、响应文件名称。</w:t>
      </w:r>
    </w:p>
    <w:p w14:paraId="60AAAE0B">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所有响应文件密封袋的封口处均应加盖供应商印章。</w:t>
      </w:r>
    </w:p>
    <w:p w14:paraId="71BE347E">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如果响应供应商未按上述要求装订密封及加写标记，将作无效响应文件处理。</w:t>
      </w:r>
    </w:p>
    <w:p w14:paraId="7211CFFC">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4.响应文件的盖章要求</w:t>
      </w:r>
    </w:p>
    <w:p w14:paraId="393E0666">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4.1响应文件必须加盖骑缝章或每页盖章。</w:t>
      </w:r>
    </w:p>
    <w:p w14:paraId="0CF8C5F7">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4.2响应文件如有修改、行间内插字和增删，修改处应由响应供应商加盖印章。</w:t>
      </w:r>
    </w:p>
    <w:p w14:paraId="47383536">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A9B200E">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5.响应有效期</w:t>
      </w:r>
    </w:p>
    <w:p w14:paraId="5D181F44">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响应文件和响应供应商法定代表人或其授权委托人签署的文件、资料的有效期为自开标之日起60个日历日。响应有效期比规定短的将被视为非响应性响应而予以拒绝。</w:t>
      </w:r>
    </w:p>
    <w:p w14:paraId="4616C9DC">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6.响应有效期的延长</w:t>
      </w:r>
    </w:p>
    <w:p w14:paraId="6BBB177E">
      <w:pPr>
        <w:adjustRightInd w:val="0"/>
        <w:snapToGrid w:val="0"/>
        <w:spacing w:line="500" w:lineRule="exact"/>
        <w:ind w:firstLine="560" w:firstLineChars="200"/>
        <w:rPr>
          <w:rFonts w:hint="eastAsia"/>
        </w:rPr>
      </w:pPr>
      <w:r>
        <w:rPr>
          <w:rFonts w:hint="eastAsia" w:ascii="仿宋" w:hAnsi="仿宋" w:eastAsia="仿宋" w:cs="仿宋"/>
          <w:bCs/>
          <w:sz w:val="28"/>
          <w:szCs w:val="28"/>
          <w:highlight w:val="none"/>
        </w:rPr>
        <w:t>在特殊情况下，采购人于原响应有效期满之前，可向响应供应商提出延长响应有效期的要求。这种要求与答复均应采用书面形式。响应供应商可以拒绝代理机构的这一要求而放弃响应，同意延长响应有效期的响应供应商既不能要求也不允许修改其响应文件。受响应有效期约束的所有权利与义务均延长至新的有效期。</w:t>
      </w:r>
    </w:p>
    <w:p w14:paraId="41C7FD4D">
      <w:pPr>
        <w:widowControl/>
        <w:adjustRightInd w:val="0"/>
        <w:snapToGrid w:val="0"/>
        <w:spacing w:line="50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四、响应文件的递交</w:t>
      </w:r>
    </w:p>
    <w:p w14:paraId="304D520F">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1.响应文件的递交</w:t>
      </w:r>
    </w:p>
    <w:p w14:paraId="3C4C4D3F">
      <w:pPr>
        <w:adjustRightInd w:val="0"/>
        <w:snapToGrid w:val="0"/>
        <w:spacing w:line="500" w:lineRule="exact"/>
        <w:ind w:firstLine="560" w:firstLineChars="200"/>
        <w:rPr>
          <w:rFonts w:hint="eastAsia" w:ascii="仿宋" w:hAnsi="仿宋" w:eastAsia="仿宋" w:cs="仿宋"/>
          <w:b/>
          <w:bCs/>
          <w:i/>
          <w:iCs/>
          <w:sz w:val="28"/>
          <w:szCs w:val="28"/>
          <w:highlight w:val="none"/>
        </w:rPr>
      </w:pPr>
      <w:r>
        <w:rPr>
          <w:rFonts w:hint="eastAsia" w:ascii="仿宋" w:hAnsi="仿宋" w:eastAsia="仿宋" w:cs="仿宋"/>
          <w:bCs/>
          <w:sz w:val="28"/>
          <w:szCs w:val="28"/>
          <w:highlight w:val="none"/>
        </w:rPr>
        <w:t>1.1</w:t>
      </w:r>
      <w:r>
        <w:rPr>
          <w:rFonts w:hint="eastAsia" w:ascii="仿宋" w:hAnsi="仿宋" w:eastAsia="仿宋" w:cs="仿宋"/>
          <w:bCs/>
          <w:sz w:val="28"/>
          <w:szCs w:val="28"/>
          <w:highlight w:val="none"/>
          <w:lang w:val="en-US" w:eastAsia="zh-CN"/>
        </w:rPr>
        <w:t>响应</w:t>
      </w:r>
      <w:r>
        <w:rPr>
          <w:rFonts w:hint="eastAsia" w:ascii="仿宋" w:hAnsi="仿宋" w:eastAsia="仿宋" w:cs="仿宋"/>
          <w:bCs/>
          <w:sz w:val="28"/>
          <w:szCs w:val="28"/>
          <w:highlight w:val="none"/>
        </w:rPr>
        <w:t>供应商应当在响应文件提交截止时间前按照采购文件要求密封的响应文件。</w:t>
      </w:r>
    </w:p>
    <w:p w14:paraId="5AAC608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1.2响应文件的内容不清楚或不清晰的，造成无法评审或部分影响评审的，导致评审差错的，责任由供应商自负。</w:t>
      </w:r>
    </w:p>
    <w:p w14:paraId="220029D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2.响应文件截止日期</w:t>
      </w:r>
    </w:p>
    <w:p w14:paraId="6AF4481D">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2.1</w:t>
      </w:r>
      <w:r>
        <w:rPr>
          <w:rFonts w:hint="eastAsia" w:ascii="仿宋" w:hAnsi="仿宋" w:eastAsia="仿宋" w:cs="仿宋"/>
          <w:bCs/>
          <w:sz w:val="28"/>
          <w:szCs w:val="28"/>
          <w:highlight w:val="none"/>
          <w:lang w:val="en-US" w:eastAsia="zh-CN"/>
        </w:rPr>
        <w:t>响应</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en-US" w:eastAsia="zh-CN"/>
        </w:rPr>
        <w:t>提交的</w:t>
      </w:r>
      <w:r>
        <w:rPr>
          <w:rFonts w:hint="eastAsia" w:ascii="仿宋" w:hAnsi="仿宋" w:eastAsia="仿宋" w:cs="仿宋"/>
          <w:bCs/>
          <w:sz w:val="28"/>
          <w:szCs w:val="28"/>
          <w:highlight w:val="none"/>
        </w:rPr>
        <w:t>响应文件的时间不得迟于采购公告中规定</w:t>
      </w:r>
      <w:r>
        <w:rPr>
          <w:rFonts w:hint="eastAsia" w:ascii="仿宋" w:hAnsi="仿宋" w:eastAsia="仿宋" w:cs="仿宋"/>
          <w:bCs/>
          <w:sz w:val="28"/>
          <w:szCs w:val="28"/>
          <w:highlight w:val="none"/>
          <w:lang w:val="en-US" w:eastAsia="zh-CN"/>
        </w:rPr>
        <w:t>的响应文件提交截止时间。响应供应商应充分考虑天气、快递速度、路程等因素，如因供应商自身原因造成的后果由响应供应商自行承担全部责任。</w:t>
      </w:r>
    </w:p>
    <w:p w14:paraId="50EDDED9">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2.2 采购人可以按照规定，通过修改响应文件酌情延长响应文件提交截止日期，在此情况下，响应供应商的所有权利和义务以及响应供应商受制的截止日期均应以延长后新的截止日期为准。</w:t>
      </w:r>
    </w:p>
    <w:p w14:paraId="36A466CD">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3.响应文件的拒收</w:t>
      </w:r>
    </w:p>
    <w:p w14:paraId="2E2F6EB0">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bookmarkStart w:id="41" w:name="_Toc513029228"/>
      <w:bookmarkStart w:id="42" w:name="_Toc20823300"/>
      <w:bookmarkStart w:id="43" w:name="_Toc16938544"/>
      <w:r>
        <w:rPr>
          <w:rFonts w:hint="eastAsia" w:ascii="仿宋" w:hAnsi="仿宋" w:eastAsia="仿宋" w:cs="仿宋"/>
          <w:bCs/>
          <w:sz w:val="28"/>
          <w:szCs w:val="28"/>
          <w:highlight w:val="none"/>
          <w:lang w:val="en-US" w:eastAsia="zh-CN"/>
        </w:rPr>
        <w:t>采购人拒绝接收未按照采购文件要求密封的响应文件，拒绝接收在响应文件接收截止时间后送达（以送达签收时间为准）的响应文件。</w:t>
      </w:r>
    </w:p>
    <w:p w14:paraId="6C544E74">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4.响应文件的修改</w:t>
      </w:r>
      <w:bookmarkEnd w:id="41"/>
      <w:bookmarkEnd w:id="42"/>
      <w:bookmarkEnd w:id="43"/>
    </w:p>
    <w:p w14:paraId="48893531">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4.1 在响应文件提交截止时间之后，响应供应商不得对其响应文件作任何修改。</w:t>
      </w:r>
    </w:p>
    <w:p w14:paraId="3ED784EA">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4.2 在响应文件提交截止时间至采购文件中规定的响应有效期满之间的这段时间内，响应供应商不得撤回其响应。</w:t>
      </w:r>
    </w:p>
    <w:p w14:paraId="77D862E4">
      <w:pPr>
        <w:adjustRightInd w:val="0"/>
        <w:snapToGrid w:val="0"/>
        <w:spacing w:line="500" w:lineRule="exact"/>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五、询价采购程序</w:t>
      </w:r>
    </w:p>
    <w:p w14:paraId="033D99C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1.询价小组</w:t>
      </w:r>
    </w:p>
    <w:p w14:paraId="7FBDD2A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 开标后，采购人将立即组织询价小组进行评标。</w:t>
      </w:r>
    </w:p>
    <w:p w14:paraId="62EB5C5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 询价小组由</w:t>
      </w:r>
      <w:r>
        <w:rPr>
          <w:rFonts w:hint="eastAsia" w:ascii="仿宋" w:hAnsi="仿宋" w:eastAsia="仿宋" w:cs="仿宋"/>
          <w:sz w:val="28"/>
          <w:szCs w:val="28"/>
          <w:highlight w:val="none"/>
          <w:lang w:eastAsia="zh-CN"/>
        </w:rPr>
        <w:t>政府</w:t>
      </w:r>
      <w:r>
        <w:rPr>
          <w:rFonts w:hint="eastAsia" w:ascii="仿宋" w:hAnsi="仿宋" w:eastAsia="仿宋" w:cs="仿宋"/>
          <w:sz w:val="28"/>
          <w:szCs w:val="28"/>
          <w:highlight w:val="none"/>
        </w:rPr>
        <w:t>采购评审专家</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采购人代表组成，且人员构成符合政府采购有关规定。</w:t>
      </w:r>
    </w:p>
    <w:p w14:paraId="458E64D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1.3询价小组应当按照客观、公正、审慎的原则评审响应供应商的响应文件。</w:t>
      </w:r>
    </w:p>
    <w:p w14:paraId="7C7EC70B">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2.响应的澄清</w:t>
      </w:r>
    </w:p>
    <w:p w14:paraId="48A36F4B">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2.1评审期间，为有助于对响应文件的审查、评价和比较，询价小组有权要求供应商对其响应文件进行澄清，但并非对每个供应商都作澄清要求。</w:t>
      </w:r>
    </w:p>
    <w:p w14:paraId="6303146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462383E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2.3 接到询价小组澄清要求的供应商如未按规定做出澄清，其风险由供应商自行承担。</w:t>
      </w:r>
    </w:p>
    <w:p w14:paraId="4E8CFE8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3.对响应文件的初审</w:t>
      </w:r>
    </w:p>
    <w:p w14:paraId="7D3E52E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3.1响应文件初审分为资格性检查和符合性检查。</w:t>
      </w:r>
    </w:p>
    <w:p w14:paraId="4113C10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资格性检查：依据法律法规和采购文件的规定，对响应文件中的资格证明文件等进行审查，以确定供应商是否具备参加询价的资格。</w:t>
      </w:r>
    </w:p>
    <w:p w14:paraId="2FE56A8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资格性审查未通过的响应供应商作无效响应处理。</w:t>
      </w:r>
    </w:p>
    <w:p w14:paraId="68FFFD0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3B9117D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（3）未通过资格性审查或符合性审查的响应供应商，代理机构将告知其未通过资格性审查或符合性审查的原因。</w:t>
      </w:r>
    </w:p>
    <w:p w14:paraId="08F940E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3.2询价小组将对确定为实质性响应的响应进行进一步审核，看其是否有计算上或累加上的算术错误，修正错误的原则如下：</w:t>
      </w:r>
    </w:p>
    <w:p w14:paraId="30B5211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（1）响应文件中</w:t>
      </w:r>
      <w:r>
        <w:rPr>
          <w:rFonts w:hint="eastAsia" w:ascii="仿宋" w:hAnsi="仿宋" w:eastAsia="仿宋" w:cs="仿宋"/>
          <w:sz w:val="28"/>
          <w:szCs w:val="28"/>
          <w:highlight w:val="none"/>
          <w:lang w:eastAsia="zh-CN"/>
        </w:rPr>
        <w:t>报价总表</w:t>
      </w:r>
      <w:r>
        <w:rPr>
          <w:rFonts w:hint="eastAsia" w:ascii="仿宋" w:hAnsi="仿宋" w:eastAsia="仿宋" w:cs="仿宋"/>
          <w:sz w:val="28"/>
          <w:szCs w:val="28"/>
          <w:highlight w:val="none"/>
        </w:rPr>
        <w:t>内容与响应文件中相应内容不一致的，以报价</w:t>
      </w:r>
      <w:r>
        <w:rPr>
          <w:rFonts w:hint="eastAsia" w:ascii="仿宋" w:hAnsi="仿宋" w:eastAsia="仿宋" w:cs="仿宋"/>
          <w:sz w:val="28"/>
          <w:szCs w:val="28"/>
          <w:highlight w:val="none"/>
          <w:lang w:eastAsia="zh-CN"/>
        </w:rPr>
        <w:t>总</w:t>
      </w:r>
      <w:r>
        <w:rPr>
          <w:rFonts w:hint="eastAsia" w:ascii="仿宋" w:hAnsi="仿宋" w:eastAsia="仿宋" w:cs="仿宋"/>
          <w:sz w:val="28"/>
          <w:szCs w:val="28"/>
          <w:highlight w:val="none"/>
        </w:rPr>
        <w:t>表为准。</w:t>
      </w:r>
    </w:p>
    <w:p w14:paraId="16575E7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（2）大写金额和小写金额不一致的，以大写金额为准。</w:t>
      </w:r>
    </w:p>
    <w:p w14:paraId="35E7A39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（3）总价金额与按单价汇总金额不一致的，以单价金额计算结果为准。</w:t>
      </w:r>
    </w:p>
    <w:p w14:paraId="502EC4D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同时出现两种以上错误的，按照前款规定的顺序修正。</w:t>
      </w:r>
    </w:p>
    <w:p w14:paraId="1E0101C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7F8503F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142ACBD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3.5询价小组允许修正响应文件中不构成重大偏离的、微小的、非正规的、不一致的或不规则的地方，但这些修改不能影响任何响应供应商相应的名次排列。</w:t>
      </w:r>
    </w:p>
    <w:p w14:paraId="3F13E5E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60E95DB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非单一产品采购项目，采购文件中将载明其中的核心产品。多家响应供应商提供的核心产品为同一品牌同一型号的，按前款规定处理。</w:t>
      </w:r>
    </w:p>
    <w:p w14:paraId="7AB6621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3.7响应供应商在询价采购活动全过程中应保持通讯畅通，并安排专人与采购人及询价小组联系。</w:t>
      </w:r>
    </w:p>
    <w:p w14:paraId="29F4CBAD">
      <w:pPr>
        <w:adjustRightInd w:val="0"/>
        <w:snapToGrid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4.无效响应及废标情形</w:t>
      </w:r>
    </w:p>
    <w:p w14:paraId="1782BDC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4.1符合下列情形之一者，响应供应商响应无效：</w:t>
      </w:r>
    </w:p>
    <w:p w14:paraId="2FAC7FFA">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（1）响应供应商未按本采购文件要求进行制作或密封的；</w:t>
      </w:r>
    </w:p>
    <w:p w14:paraId="269493E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（2）响应文件未按采购文件的要求签字或盖章的；</w:t>
      </w:r>
    </w:p>
    <w:p w14:paraId="682A23E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（3）响应文件未按规定加盖供应商印章，投标报价部分未盖章的；</w:t>
      </w:r>
    </w:p>
    <w:p w14:paraId="27A221B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（4）响应文件的关键内容字迹模糊，无法辨认的；</w:t>
      </w:r>
    </w:p>
    <w:p w14:paraId="44F877D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（5）同一响应供应商提交两个（含两个）以上不同的响应报价的；</w:t>
      </w:r>
    </w:p>
    <w:p w14:paraId="04C4D4A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（6）响应供应商不具备采购文件中规定资格要求的；</w:t>
      </w:r>
    </w:p>
    <w:p w14:paraId="751FA34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（7）响应供应商的报价超过了采购预算或最高限价的；</w:t>
      </w:r>
    </w:p>
    <w:p w14:paraId="1830900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（8）未通过资格性、符合性审查的；</w:t>
      </w:r>
    </w:p>
    <w:p w14:paraId="3EA54F3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）不符合询价采购文件中规定的其他实质性要求和条件的；</w:t>
      </w:r>
    </w:p>
    <w:p w14:paraId="67A4AB1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6F51F91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）响应文件含有采购人不能接受的附加条件的；</w:t>
      </w:r>
    </w:p>
    <w:p w14:paraId="41DA90B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w:t>
      </w:r>
      <w:r>
        <w:rPr>
          <w:rFonts w:hint="eastAsia" w:ascii="仿宋" w:hAnsi="仿宋" w:eastAsia="仿宋" w:cs="仿宋"/>
          <w:sz w:val="28"/>
          <w:szCs w:val="28"/>
          <w:highlight w:val="none"/>
          <w:lang w:val="en-US" w:eastAsia="zh-CN"/>
        </w:rPr>
        <w:t>复印</w:t>
      </w:r>
      <w:r>
        <w:rPr>
          <w:rFonts w:hint="eastAsia" w:ascii="仿宋" w:hAnsi="仿宋" w:eastAsia="仿宋" w:cs="仿宋"/>
          <w:sz w:val="28"/>
          <w:szCs w:val="28"/>
          <w:highlight w:val="none"/>
        </w:rPr>
        <w:t>件）；</w:t>
      </w:r>
    </w:p>
    <w:p w14:paraId="3BE3FFC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）其他法律、法规及本采购文件规定的属无效响应的情形。</w:t>
      </w:r>
    </w:p>
    <w:p w14:paraId="06005EE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4.2符合下列情形之一者，本采购项目废标：</w:t>
      </w:r>
    </w:p>
    <w:p w14:paraId="323BCAA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（1）符合专业条件的供应商或者对采购文件作实质响应的供应商不足三家的；</w:t>
      </w:r>
    </w:p>
    <w:p w14:paraId="402B48C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（2）所有合格响应供应商的报价均超过本项目预算金额或最高限价的；</w:t>
      </w:r>
    </w:p>
    <w:p w14:paraId="65D8319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（3）出现影响采购公正的违法、违规行为的；</w:t>
      </w:r>
    </w:p>
    <w:p w14:paraId="2099994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（4）因重大变故，采购任务取消的；</w:t>
      </w:r>
    </w:p>
    <w:p w14:paraId="0BE977F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废标后，对于特殊紧急的采购项目，经监管部门批准后采购人可直接改变采购方式，现场继续组织采购活动。</w:t>
      </w:r>
    </w:p>
    <w:p w14:paraId="07DFEA5D">
      <w:pPr>
        <w:adjustRightInd w:val="0"/>
        <w:snapToGrid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六、成交原则</w:t>
      </w:r>
    </w:p>
    <w:p w14:paraId="342EAE2E">
      <w:pPr>
        <w:adjustRightInd w:val="0"/>
        <w:snapToGrid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1.确定成交单位</w:t>
      </w:r>
    </w:p>
    <w:p w14:paraId="3D011D8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1.1询价小组将从质量和服务均能满足采购文件实质性响应要求的供应商中，按照报价由低到高顺序推荐1名成交候选供应商，若报价相同时则通过抽签方式随机确定排名顺序，并编写评审报告。</w:t>
      </w:r>
    </w:p>
    <w:p w14:paraId="351C343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采购人应按照询价小组推荐的成交候选供应商确定成交供应商。</w:t>
      </w:r>
    </w:p>
    <w:p w14:paraId="2EE5160A">
      <w:pPr>
        <w:adjustRightInd w:val="0"/>
        <w:snapToGrid w:val="0"/>
        <w:spacing w:line="500" w:lineRule="exact"/>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1.2对小微型企业、监狱企业和残疾人福利单位的价格扣除</w:t>
      </w:r>
    </w:p>
    <w:p w14:paraId="258B4C4F">
      <w:pPr>
        <w:adjustRightInd w:val="0"/>
        <w:snapToGrid w:val="0"/>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（1）小微型企业价格扣除</w:t>
      </w:r>
    </w:p>
    <w:p w14:paraId="6BFB41E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 1 \* GB3 \* MERGEFORMAT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①</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本项目对小型和微型企业产品给予10%的扣除价格，用扣除后的价格参与评审。</w:t>
      </w:r>
    </w:p>
    <w:p w14:paraId="211BEE2C">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②供应商需按照采购文件的要求提供相应的《中小企业声明函》。</w:t>
      </w:r>
    </w:p>
    <w:p w14:paraId="478CCAC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③企业标准请参照《关于印发中小企业划型标准规定的通知》（工信部联企业〔2011〕300号）文件规定自行填写。</w:t>
      </w:r>
    </w:p>
    <w:p w14:paraId="7F4B0D8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（2）残疾人福利单位价格扣除</w:t>
      </w:r>
    </w:p>
    <w:p w14:paraId="7D51DAF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 1 \* GB3 \* MERGEFORMAT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①</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本项目对残疾人福利性单位视同小型、微型企业，给予10%的价格扣除，用扣除后的价格参与评审。</w:t>
      </w:r>
    </w:p>
    <w:p w14:paraId="484A0C1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②残疾人福利单位需按照采购文件的要求提供《残疾人福利性单位声明函》。</w:t>
      </w:r>
    </w:p>
    <w:p w14:paraId="5BBFEBBC">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③残疾人福利单位标准请参照《关于促进残疾人就业政府采购政策的通知》（财库〔2017〕141号）。</w:t>
      </w:r>
    </w:p>
    <w:p w14:paraId="6CC3696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（3）监狱和戒毒企业价格扣除</w:t>
      </w:r>
    </w:p>
    <w:p w14:paraId="1FAF9A0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 1 \* GB3 \* MERGEFORMAT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①</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本项目对监狱和戒毒企业（简称监狱企业）视同小型、微型企业，给予10%的价格扣除，用扣除后的价格参与评审。</w:t>
      </w:r>
    </w:p>
    <w:p w14:paraId="2EB4603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②监狱企业参加政府采购活动时，需提供由省级以上监狱管理局、戒毒管理局(含新疆生产建设兵团)出具的属于监狱企业的证明文件。供应商如不提供上述证明文件，价格将不做相应扣除。</w:t>
      </w:r>
    </w:p>
    <w:p w14:paraId="58DB48B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③监狱企业标准请参照《关于政府采购支持监狱企业发展有关问题的通知》（财库〔2014〕68号）。</w:t>
      </w:r>
    </w:p>
    <w:p w14:paraId="6F815331">
      <w:pPr>
        <w:adjustRightInd w:val="0"/>
        <w:snapToGrid w:val="0"/>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（4）残疾人福利单位、监狱企业属于小型、微型企业的，不重复享受政策。</w:t>
      </w:r>
    </w:p>
    <w:p w14:paraId="4F61804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6A82F8D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（6）联合体各方均为小型、微型企业（残疾人福利单位、监狱企业）的，联合体享受10%价格扣除，用扣除后的价格参与评审。</w:t>
      </w:r>
    </w:p>
    <w:p w14:paraId="3D9109C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（7）专门面向中小企业采购的项目或者采购包，不再执行价格评审优惠的扶持政策。</w:t>
      </w:r>
    </w:p>
    <w:p w14:paraId="0031D21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（8）根据《江苏省政府采购信用管理暂行办法》的规定，对有失信行为的供应商将根据信用评价结果按规定予以扣分或价格加成。</w:t>
      </w:r>
    </w:p>
    <w:p w14:paraId="1254B2CA">
      <w:pPr>
        <w:adjustRightInd w:val="0"/>
        <w:snapToGrid w:val="0"/>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1.3如出现供应商最低报价相同的情况，则优先采购“环境标志产品”或“节能产品”。</w:t>
      </w:r>
    </w:p>
    <w:p w14:paraId="565BB65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（1）如出现最低报价相同，且响应产品均属于“环境标志产品”和“节能产品”，则将优先采购交货期短者。</w:t>
      </w:r>
    </w:p>
    <w:p w14:paraId="176F105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（2）如出现最低报价相同，且响应产品不能同时满足“环境标志产品”和“节能产品”（只能满足其中一项），则将优先采购交货期短者。</w:t>
      </w:r>
    </w:p>
    <w:p w14:paraId="1AD29267">
      <w:pPr>
        <w:adjustRightInd w:val="0"/>
        <w:snapToGrid w:val="0"/>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1.4如出现供应商最低报价相同的情况，且响应产品均不是“环境标志产品”或“节能产品”，则将优先采购交货期短者。</w:t>
      </w:r>
    </w:p>
    <w:p w14:paraId="1B47471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对于同时列入环境标志产品政府采购品目清单和节能产品政府采购品目清单的产品，则其优先于只列入其中一个品目清单的产品。</w:t>
      </w:r>
    </w:p>
    <w:p w14:paraId="1880319A">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环境标志产品是指列入财政部、生态环境部最新公布的《环境标志产品政府采购品目清单》内的产品。</w:t>
      </w:r>
    </w:p>
    <w:p w14:paraId="08FBA36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节能产品是指列入财政部、国家发展和改革委员会最新公布的《节能产品政府采购品目清单》内的产品。</w:t>
      </w:r>
    </w:p>
    <w:p w14:paraId="38B8AB0B">
      <w:pPr>
        <w:adjustRightInd w:val="0"/>
        <w:snapToGrid w:val="0"/>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注意：响应主要产品如为节能及环境标志产品的，响应供应商必须提供有关证明材料。</w:t>
      </w:r>
    </w:p>
    <w:p w14:paraId="26FA55E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采购人将在“启东市人民政府网”网站发布成交公告，公告期限为1个工作日。</w:t>
      </w:r>
    </w:p>
    <w:p w14:paraId="6A6C85D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若有充分证据证明，成交供应商出现下列情况之一的，一经查实，将被取消成交资格：</w:t>
      </w:r>
    </w:p>
    <w:p w14:paraId="3D294E1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（1）提供虚假材料谋取成交的；</w:t>
      </w:r>
    </w:p>
    <w:p w14:paraId="554A24D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（2）向采购人、代理机构行贿或者提供其他不正当利益的；</w:t>
      </w:r>
    </w:p>
    <w:p w14:paraId="1FE95296">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（3）恶意竞争，响应总报价明显低于其自身合理成本且又无法提供证明的；</w:t>
      </w:r>
    </w:p>
    <w:p w14:paraId="312253F3">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（4）属于本文件规定的无效条件，但在评审过程中又未被询价小组发现的；</w:t>
      </w:r>
    </w:p>
    <w:p w14:paraId="3A81DB49">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（5）与采购人或者其他供应商恶意串通的；</w:t>
      </w:r>
    </w:p>
    <w:p w14:paraId="02236846">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（6）采取不正当手段诋毁、排挤其他供应商的；</w:t>
      </w:r>
    </w:p>
    <w:p w14:paraId="3F22DEA8">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（7）如有涉及对采购文件实质性内容的隐瞒、欺诈或违法违规行为的。</w:t>
      </w:r>
    </w:p>
    <w:p w14:paraId="1DE1FFE0">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有下列情形之一的，视为响应供应商串通响应，响应无效：</w:t>
      </w:r>
    </w:p>
    <w:p w14:paraId="38A38C25">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（1）不同响应供应商的响应文件由同一单位或者个人编制；</w:t>
      </w:r>
    </w:p>
    <w:p w14:paraId="5CA6B242">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（2）不同响应供应商委托同一单位或者个人办理响应事宜；</w:t>
      </w:r>
    </w:p>
    <w:p w14:paraId="45EEBA26">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（3）不同响应供应商的响应文件载明的项目管理成员或者联系人员为同一人；</w:t>
      </w:r>
    </w:p>
    <w:p w14:paraId="3260B64F">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（4）不同响应供应商的响应文件异常一致或者响应报价呈规律性差异；</w:t>
      </w:r>
    </w:p>
    <w:p w14:paraId="0E85D148">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（5）不同响应供应商的响应文件相互混装。</w:t>
      </w:r>
    </w:p>
    <w:p w14:paraId="347230FE">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2.质疑处理</w:t>
      </w:r>
    </w:p>
    <w:p w14:paraId="530A2B8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2.1 提出质疑的供应商应当是参与所质疑项目采购活动的供应商。潜在供应商依法获取其可质疑的采购文件的，可以对采购文件提出质疑。</w:t>
      </w:r>
    </w:p>
    <w:p w14:paraId="45BC5995">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2.2供应商认为采购文件、采购过程和采购结果使自己的权益受到损害的，可以在知道或应知其权益受到损害之日起七个工作日内，以书面形式向采购人或代理机构提出质疑。上述应知其权益受到损害之日，是指：</w:t>
      </w:r>
    </w:p>
    <w:p w14:paraId="111D1E35">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（1）对可以质疑的采购文件提出质疑的，为收到采购文件之日或者采购文件公告期限届满之日；</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（2）对采购过程提出质疑的，为各采购程序环节结束之日；</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（3）对中标或者成交结果提出质疑的，为中标或者成交结果公告期限届满之日。供应商应当在法定质疑期内一次性提出针对同一采购程序环节的质疑。</w:t>
      </w:r>
    </w:p>
    <w:p w14:paraId="0E6B62C0">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2.3质疑函必须按照本采购文件中《质疑函范本》（附件1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）要求的格式和内容进行填写。供应商如组成联合体参加响应，则《质疑函范本》中要求签字、盖章、加盖公章之处，联合体各方均须按要求签字、盖章、加盖公章。</w:t>
      </w:r>
    </w:p>
    <w:p w14:paraId="384218F9">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2.4对采购方式、采购文件中项目需求、供应商资格条件等应当由采购人答复的质疑，请向采购人提出，由采购人负责答复。为方便供应商提起质疑，供应商向采购人以书面形式提交质疑函。</w:t>
      </w:r>
    </w:p>
    <w:p w14:paraId="1A3B1422">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采购人质疑接收人及联系方式，见采购文件第一部分。</w:t>
      </w:r>
    </w:p>
    <w:p w14:paraId="0FB0FF84">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2.5 以下情形的质疑不予受理</w:t>
      </w:r>
    </w:p>
    <w:p w14:paraId="7E23ADA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（1）内容不符合《政府采购质疑和投诉办法》第十二条规定的质疑。</w:t>
      </w:r>
    </w:p>
    <w:p w14:paraId="20B0FD4A">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（2）超出政府采购法定期限的质疑。</w:t>
      </w:r>
    </w:p>
    <w:p w14:paraId="1CE0EE1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（3）未参加响应活动的供应商或在响应活动中自身权益未受到损害的供应商所提出的质疑。</w:t>
      </w:r>
    </w:p>
    <w:p w14:paraId="256B4FC0">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（4）供应商组成联合体参加响应，联合体中任何一方或多方未按要求签字、盖章、加盖公章的质疑。</w:t>
      </w:r>
    </w:p>
    <w:p w14:paraId="0CC56ED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2.6 供应商提出书面质疑必须有理、有据，不得捏造事实、提供虚假材料进行恶意质疑。否则，一经查实，采购人及采购代理有权依据政府采购的有关规定，报请政府采购监管部门对该供应商进行相应的行政处罚和记录该供应商的失信信息。</w:t>
      </w:r>
    </w:p>
    <w:p w14:paraId="5149F2CA">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3.成交通知书</w:t>
      </w:r>
    </w:p>
    <w:p w14:paraId="706D1D3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公告成交结果的同时，采购人向成交供应商发放成交通知书。</w:t>
      </w:r>
    </w:p>
    <w:p w14:paraId="6854FBEF">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成交通知书发出后，采购人不得违法改变成交结果，成交供应商无正当理由不得放弃成交。</w:t>
      </w:r>
    </w:p>
    <w:p w14:paraId="78670B51">
      <w:pPr>
        <w:adjustRightInd w:val="0"/>
        <w:snapToGrid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七、授予合同</w:t>
      </w:r>
    </w:p>
    <w:p w14:paraId="242A1A9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1.签订合同</w:t>
      </w:r>
    </w:p>
    <w:p w14:paraId="7E4BB9F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1.1成交供应商应当在成交通知书发出之日起三十日内，按照采购文件确定的事项与采购人签订政府采购合同。</w:t>
      </w:r>
    </w:p>
    <w:p w14:paraId="3A2B57FC">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1.2采购文件、成交供应商的响应文件及采购过程中有关澄清、承诺文件均应作为合同附件。</w:t>
      </w:r>
    </w:p>
    <w:p w14:paraId="2BDB2B3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12151667">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2.货物和服务的追加、减少和添购</w:t>
      </w:r>
    </w:p>
    <w:p w14:paraId="4E091CD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4EA489D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2336DEBB">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rPr>
        <w:t>八、其他说明</w:t>
      </w:r>
    </w:p>
    <w:p w14:paraId="2AFC1B7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1.法定代表人为同一个人的两个及两个以上法人，母公司、全资子公司及其控股公司，只能有一家单位参加本项目的响应。</w:t>
      </w:r>
    </w:p>
    <w:p w14:paraId="793E15F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2.采购人和询价小组不向未成交的响应供应商解释未成交原因，也不公布评审过程中的相关细节。</w:t>
      </w:r>
    </w:p>
    <w:p w14:paraId="353C07F8">
      <w:pPr>
        <w:adjustRightInd w:val="0"/>
        <w:snapToGrid w:val="0"/>
        <w:spacing w:line="500" w:lineRule="exact"/>
        <w:ind w:firstLine="560" w:firstLineChars="200"/>
        <w:rPr>
          <w:rFonts w:hint="eastAsia" w:ascii="仿宋" w:hAnsi="仿宋" w:eastAsia="仿宋" w:cs="仿宋"/>
          <w:sz w:val="28"/>
          <w:szCs w:val="28"/>
          <w:highlight w:val="none"/>
        </w:rPr>
      </w:pPr>
    </w:p>
    <w:p w14:paraId="3C8E335D">
      <w:pPr>
        <w:adjustRightInd w:val="0"/>
        <w:snapToGrid w:val="0"/>
        <w:spacing w:line="500" w:lineRule="exact"/>
        <w:rPr>
          <w:rFonts w:hint="eastAsia" w:ascii="仿宋" w:hAnsi="仿宋" w:eastAsia="仿宋" w:cs="仿宋"/>
          <w:bCs/>
          <w:sz w:val="36"/>
          <w:szCs w:val="36"/>
          <w:highlight w:val="none"/>
        </w:rPr>
      </w:pPr>
      <w:bookmarkStart w:id="44" w:name="_Toc32735"/>
      <w:r>
        <w:rPr>
          <w:rFonts w:hint="eastAsia" w:ascii="仿宋" w:hAnsi="仿宋" w:eastAsia="仿宋" w:cs="仿宋"/>
          <w:bCs/>
          <w:sz w:val="36"/>
          <w:szCs w:val="36"/>
          <w:highlight w:val="none"/>
        </w:rPr>
        <w:br w:type="page"/>
      </w:r>
    </w:p>
    <w:p w14:paraId="36553AD2">
      <w:pPr>
        <w:pStyle w:val="3"/>
        <w:widowControl/>
        <w:adjustRightInd w:val="0"/>
        <w:snapToGrid w:val="0"/>
        <w:spacing w:before="0" w:after="0" w:line="500" w:lineRule="exact"/>
        <w:jc w:val="center"/>
        <w:rPr>
          <w:rFonts w:hint="eastAsia" w:ascii="仿宋" w:hAnsi="仿宋" w:eastAsia="仿宋" w:cs="仿宋"/>
          <w:b w:val="0"/>
          <w:sz w:val="36"/>
          <w:szCs w:val="36"/>
          <w:highlight w:val="none"/>
        </w:rPr>
      </w:pPr>
      <w:r>
        <w:rPr>
          <w:rFonts w:hint="eastAsia" w:ascii="仿宋" w:hAnsi="仿宋" w:eastAsia="仿宋" w:cs="仿宋"/>
          <w:b w:val="0"/>
          <w:sz w:val="36"/>
          <w:szCs w:val="36"/>
          <w:highlight w:val="none"/>
        </w:rPr>
        <w:t>第三部分  项目需求</w:t>
      </w:r>
    </w:p>
    <w:p w14:paraId="7EBE616D">
      <w:pPr>
        <w:adjustRightInd w:val="0"/>
        <w:snapToGrid w:val="0"/>
        <w:spacing w:line="500" w:lineRule="exact"/>
        <w:ind w:firstLine="562" w:firstLineChars="200"/>
        <w:rPr>
          <w:rFonts w:hint="eastAsia" w:ascii="仿宋" w:hAnsi="仿宋" w:eastAsia="仿宋" w:cs="仿宋"/>
          <w:b/>
          <w:bCs/>
          <w:sz w:val="28"/>
          <w:szCs w:val="28"/>
          <w:highlight w:val="none"/>
        </w:rPr>
      </w:pPr>
      <w:bookmarkStart w:id="45" w:name="_Toc82505662"/>
      <w:r>
        <w:rPr>
          <w:rFonts w:hint="eastAsia" w:ascii="仿宋" w:hAnsi="仿宋" w:eastAsia="仿宋" w:cs="仿宋"/>
          <w:b/>
          <w:bCs/>
          <w:sz w:val="28"/>
          <w:szCs w:val="28"/>
          <w:highlight w:val="none"/>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8AC9C50">
      <w:pPr>
        <w:adjustRightInd w:val="0"/>
        <w:snapToGrid w:val="0"/>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40F5A3DF">
      <w:pPr>
        <w:adjustRightInd w:val="0"/>
        <w:snapToGrid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bCs/>
          <w:sz w:val="28"/>
          <w:szCs w:val="28"/>
          <w:highlight w:val="none"/>
        </w:rPr>
        <w:t>其内容包含：</w:t>
      </w:r>
    </w:p>
    <w:p w14:paraId="5B5DC6CA">
      <w:pPr>
        <w:numPr>
          <w:ilvl w:val="0"/>
          <w:numId w:val="1"/>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项目需求：</w:t>
      </w:r>
    </w:p>
    <w:p w14:paraId="7AED7C98">
      <w:pPr>
        <w:pStyle w:val="2"/>
        <w:keepNext w:val="0"/>
        <w:keepLines w:val="0"/>
        <w:pageBreakBefore w:val="0"/>
        <w:widowControl w:val="0"/>
        <w:kinsoku/>
        <w:wordWrap/>
        <w:overflowPunct/>
        <w:topLinePunct w:val="0"/>
        <w:autoSpaceDE/>
        <w:autoSpaceDN/>
        <w:bidi w:val="0"/>
        <w:spacing w:line="500" w:lineRule="exact"/>
        <w:ind w:left="0" w:leftChars="0" w:firstLine="0" w:firstLineChars="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1、采购货物清单：</w:t>
      </w:r>
    </w:p>
    <w:tbl>
      <w:tblPr>
        <w:tblStyle w:val="15"/>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512"/>
        <w:gridCol w:w="1422"/>
        <w:gridCol w:w="2382"/>
        <w:gridCol w:w="750"/>
        <w:gridCol w:w="2667"/>
      </w:tblGrid>
      <w:tr w14:paraId="5BF3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52" w:type="dxa"/>
            <w:noWrap w:val="0"/>
            <w:vAlign w:val="center"/>
          </w:tcPr>
          <w:p w14:paraId="4DDDB90D">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512" w:type="dxa"/>
            <w:noWrap w:val="0"/>
            <w:vAlign w:val="center"/>
          </w:tcPr>
          <w:p w14:paraId="5B0F7263">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地点</w:t>
            </w:r>
          </w:p>
        </w:tc>
        <w:tc>
          <w:tcPr>
            <w:tcW w:w="1422" w:type="dxa"/>
            <w:noWrap w:val="0"/>
            <w:vAlign w:val="center"/>
          </w:tcPr>
          <w:p w14:paraId="575A3B16">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规格型号</w:t>
            </w:r>
          </w:p>
        </w:tc>
        <w:tc>
          <w:tcPr>
            <w:tcW w:w="3132" w:type="dxa"/>
            <w:gridSpan w:val="2"/>
            <w:noWrap w:val="0"/>
            <w:vAlign w:val="center"/>
          </w:tcPr>
          <w:p w14:paraId="2AC48D77">
            <w:pPr>
              <w:ind w:firstLine="120" w:firstLineChars="5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长度/米</w:t>
            </w:r>
          </w:p>
        </w:tc>
        <w:tc>
          <w:tcPr>
            <w:tcW w:w="2667" w:type="dxa"/>
            <w:noWrap w:val="0"/>
            <w:vAlign w:val="center"/>
          </w:tcPr>
          <w:p w14:paraId="0DED2BCB">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78DD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7302D31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12" w:type="dxa"/>
            <w:noWrap w:val="0"/>
            <w:vAlign w:val="center"/>
          </w:tcPr>
          <w:p w14:paraId="3A68F8D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军工河路</w:t>
            </w:r>
          </w:p>
          <w:p w14:paraId="7B573EB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（二院-南二环路）</w:t>
            </w:r>
          </w:p>
        </w:tc>
        <w:tc>
          <w:tcPr>
            <w:tcW w:w="1422" w:type="dxa"/>
            <w:noWrap w:val="0"/>
            <w:vAlign w:val="center"/>
          </w:tcPr>
          <w:p w14:paraId="732FCAC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noWrap w:val="0"/>
            <w:vAlign w:val="center"/>
          </w:tcPr>
          <w:p w14:paraId="7F65AD7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32m*28段+204m</w:t>
            </w:r>
          </w:p>
        </w:tc>
        <w:tc>
          <w:tcPr>
            <w:tcW w:w="750" w:type="dxa"/>
            <w:noWrap w:val="0"/>
            <w:vAlign w:val="center"/>
          </w:tcPr>
          <w:p w14:paraId="178AF73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1100</w:t>
            </w:r>
          </w:p>
        </w:tc>
        <w:tc>
          <w:tcPr>
            <w:tcW w:w="2667" w:type="dxa"/>
            <w:noWrap w:val="0"/>
            <w:vAlign w:val="center"/>
          </w:tcPr>
          <w:p w14:paraId="5836F48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0DE4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685278C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512" w:type="dxa"/>
            <w:noWrap w:val="0"/>
            <w:vAlign w:val="center"/>
          </w:tcPr>
          <w:p w14:paraId="542D0A1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兆天线</w:t>
            </w:r>
          </w:p>
        </w:tc>
        <w:tc>
          <w:tcPr>
            <w:tcW w:w="1422" w:type="dxa"/>
            <w:noWrap w:val="0"/>
            <w:vAlign w:val="center"/>
          </w:tcPr>
          <w:p w14:paraId="4111EF5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YJV5*10</w:t>
            </w:r>
          </w:p>
        </w:tc>
        <w:tc>
          <w:tcPr>
            <w:tcW w:w="2382" w:type="dxa"/>
            <w:noWrap w:val="0"/>
            <w:vAlign w:val="center"/>
          </w:tcPr>
          <w:p w14:paraId="332A0B1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35m*96段</w:t>
            </w:r>
          </w:p>
        </w:tc>
        <w:tc>
          <w:tcPr>
            <w:tcW w:w="750" w:type="dxa"/>
            <w:noWrap w:val="0"/>
            <w:vAlign w:val="center"/>
          </w:tcPr>
          <w:p w14:paraId="1BA51F0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3360</w:t>
            </w:r>
          </w:p>
        </w:tc>
        <w:tc>
          <w:tcPr>
            <w:tcW w:w="2667" w:type="dxa"/>
            <w:noWrap w:val="0"/>
            <w:vAlign w:val="center"/>
          </w:tcPr>
          <w:p w14:paraId="3E79B8F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7E42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56ABCAFD">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512" w:type="dxa"/>
            <w:noWrap w:val="0"/>
            <w:vAlign w:val="center"/>
          </w:tcPr>
          <w:p w14:paraId="0FDB21E0">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鹤港路</w:t>
            </w:r>
          </w:p>
          <w:p w14:paraId="76EEFA5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（鹤飞路往北-G328）</w:t>
            </w:r>
          </w:p>
        </w:tc>
        <w:tc>
          <w:tcPr>
            <w:tcW w:w="1422" w:type="dxa"/>
            <w:noWrap w:val="0"/>
            <w:vAlign w:val="center"/>
          </w:tcPr>
          <w:p w14:paraId="0E844B7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noWrap w:val="0"/>
            <w:vAlign w:val="center"/>
          </w:tcPr>
          <w:p w14:paraId="20A4539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34m*7段*双线</w:t>
            </w:r>
          </w:p>
        </w:tc>
        <w:tc>
          <w:tcPr>
            <w:tcW w:w="750" w:type="dxa"/>
            <w:noWrap w:val="0"/>
            <w:vAlign w:val="center"/>
          </w:tcPr>
          <w:p w14:paraId="3D279B0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476</w:t>
            </w:r>
          </w:p>
        </w:tc>
        <w:tc>
          <w:tcPr>
            <w:tcW w:w="2667" w:type="dxa"/>
            <w:noWrap w:val="0"/>
            <w:vAlign w:val="center"/>
          </w:tcPr>
          <w:p w14:paraId="31D2A14D">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342E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515460B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512" w:type="dxa"/>
            <w:noWrap w:val="0"/>
            <w:vAlign w:val="center"/>
          </w:tcPr>
          <w:p w14:paraId="182F22F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富港路（天斧路-G328）</w:t>
            </w:r>
          </w:p>
        </w:tc>
        <w:tc>
          <w:tcPr>
            <w:tcW w:w="1422" w:type="dxa"/>
            <w:noWrap w:val="0"/>
            <w:vAlign w:val="center"/>
          </w:tcPr>
          <w:p w14:paraId="2736B88F">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noWrap w:val="0"/>
            <w:vAlign w:val="center"/>
          </w:tcPr>
          <w:p w14:paraId="6470878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33m*21段*双线</w:t>
            </w:r>
          </w:p>
        </w:tc>
        <w:tc>
          <w:tcPr>
            <w:tcW w:w="750" w:type="dxa"/>
            <w:noWrap w:val="0"/>
            <w:vAlign w:val="center"/>
          </w:tcPr>
          <w:p w14:paraId="2F2F1F7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1386</w:t>
            </w:r>
          </w:p>
        </w:tc>
        <w:tc>
          <w:tcPr>
            <w:tcW w:w="2667" w:type="dxa"/>
            <w:noWrap w:val="0"/>
            <w:vAlign w:val="center"/>
          </w:tcPr>
          <w:p w14:paraId="5C3F9AC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44A2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12E78963">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512" w:type="dxa"/>
            <w:noWrap w:val="0"/>
            <w:vAlign w:val="center"/>
          </w:tcPr>
          <w:p w14:paraId="4A466E4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南二环路(建设南路-通港大道）南侧</w:t>
            </w:r>
          </w:p>
        </w:tc>
        <w:tc>
          <w:tcPr>
            <w:tcW w:w="1422" w:type="dxa"/>
            <w:noWrap w:val="0"/>
            <w:vAlign w:val="center"/>
          </w:tcPr>
          <w:p w14:paraId="4EFAF3C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noWrap w:val="0"/>
            <w:vAlign w:val="center"/>
          </w:tcPr>
          <w:p w14:paraId="4AA032C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33m*20段+33m*21段</w:t>
            </w:r>
          </w:p>
        </w:tc>
        <w:tc>
          <w:tcPr>
            <w:tcW w:w="750" w:type="dxa"/>
            <w:noWrap w:val="0"/>
            <w:vAlign w:val="center"/>
          </w:tcPr>
          <w:p w14:paraId="235A3E9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1353</w:t>
            </w:r>
          </w:p>
        </w:tc>
        <w:tc>
          <w:tcPr>
            <w:tcW w:w="2667" w:type="dxa"/>
            <w:noWrap w:val="0"/>
            <w:vAlign w:val="center"/>
          </w:tcPr>
          <w:p w14:paraId="095E10F4">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0D74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570C6EFD">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512" w:type="dxa"/>
            <w:noWrap w:val="0"/>
            <w:vAlign w:val="center"/>
          </w:tcPr>
          <w:p w14:paraId="0FB384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经九路、纬九路</w:t>
            </w:r>
          </w:p>
        </w:tc>
        <w:tc>
          <w:tcPr>
            <w:tcW w:w="1422" w:type="dxa"/>
            <w:noWrap w:val="0"/>
            <w:vAlign w:val="center"/>
          </w:tcPr>
          <w:p w14:paraId="45E53C67">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YJV5*10</w:t>
            </w:r>
          </w:p>
        </w:tc>
        <w:tc>
          <w:tcPr>
            <w:tcW w:w="2382" w:type="dxa"/>
            <w:noWrap w:val="0"/>
            <w:vAlign w:val="center"/>
          </w:tcPr>
          <w:p w14:paraId="3FB04FB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35m*12段</w:t>
            </w:r>
          </w:p>
        </w:tc>
        <w:tc>
          <w:tcPr>
            <w:tcW w:w="750" w:type="dxa"/>
            <w:noWrap w:val="0"/>
            <w:vAlign w:val="center"/>
          </w:tcPr>
          <w:p w14:paraId="5D6F48B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420</w:t>
            </w:r>
          </w:p>
        </w:tc>
        <w:tc>
          <w:tcPr>
            <w:tcW w:w="2667" w:type="dxa"/>
            <w:noWrap w:val="0"/>
            <w:vAlign w:val="center"/>
          </w:tcPr>
          <w:p w14:paraId="61999C9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18B1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0B4AE67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512" w:type="dxa"/>
            <w:noWrap w:val="0"/>
            <w:vAlign w:val="center"/>
          </w:tcPr>
          <w:p w14:paraId="42BD9C3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兴港路</w:t>
            </w:r>
          </w:p>
          <w:p w14:paraId="2F95201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（人民路-来鹤路）</w:t>
            </w:r>
          </w:p>
        </w:tc>
        <w:tc>
          <w:tcPr>
            <w:tcW w:w="1422" w:type="dxa"/>
            <w:noWrap w:val="0"/>
            <w:vAlign w:val="center"/>
          </w:tcPr>
          <w:p w14:paraId="2FF2A4A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noWrap w:val="0"/>
            <w:vAlign w:val="center"/>
          </w:tcPr>
          <w:p w14:paraId="4C3C75D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32m*20段</w:t>
            </w:r>
          </w:p>
        </w:tc>
        <w:tc>
          <w:tcPr>
            <w:tcW w:w="750" w:type="dxa"/>
            <w:noWrap w:val="0"/>
            <w:vAlign w:val="center"/>
          </w:tcPr>
          <w:p w14:paraId="6C13011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640</w:t>
            </w:r>
          </w:p>
        </w:tc>
        <w:tc>
          <w:tcPr>
            <w:tcW w:w="2667" w:type="dxa"/>
            <w:noWrap w:val="0"/>
            <w:vAlign w:val="center"/>
          </w:tcPr>
          <w:p w14:paraId="421F0A5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145A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5" w:type="dxa"/>
            <w:gridSpan w:val="6"/>
            <w:noWrap w:val="0"/>
            <w:vAlign w:val="center"/>
          </w:tcPr>
          <w:p w14:paraId="41D88481">
            <w:pPr>
              <w:jc w:val="left"/>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备注：</w:t>
            </w:r>
          </w:p>
          <w:p w14:paraId="10AC11BC">
            <w:pPr>
              <w:jc w:val="left"/>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1.请供应商实地考察现场，综合考虑各种因素后报价。</w:t>
            </w:r>
          </w:p>
          <w:p w14:paraId="247A1F4B">
            <w:pPr>
              <w:jc w:val="left"/>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 xml:space="preserve">2.采购标准要求以采购要求、相关国家标准为准，在标准和采购要求不一致时，按要求高的标准执行。 </w:t>
            </w:r>
          </w:p>
          <w:p w14:paraId="485929A6">
            <w:pPr>
              <w:jc w:val="left"/>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3.成交供应商提供的所有货物都必须为全新的原厂正品，不接受翻新产品，一经查实，取消成交资格，并列入采购人的采购黑名单，同时对成交供应商及负责人追究相关法律责任。</w:t>
            </w:r>
          </w:p>
          <w:p w14:paraId="2B9BA306">
            <w:pPr>
              <w:jc w:val="left"/>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 xml:space="preserve">4.考虑电缆长度可能适当调整，按业主实际使用要求而定。采购清单中电缆长度有可能增加及减少，最终按实际长度结算，请供应商投标报价时自行考虑该风险，工程量增加及减少单价不作调整。 </w:t>
            </w:r>
          </w:p>
          <w:p w14:paraId="7D351FCB">
            <w:pPr>
              <w:jc w:val="left"/>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5.供货前实际供货数量必须得到业主书面确认，否则后果自负。</w:t>
            </w:r>
          </w:p>
          <w:p w14:paraId="30FBC597">
            <w:pPr>
              <w:jc w:val="left"/>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6.供应商报价的所有电缆产品必须为同一品牌，并且须在报价表上明确所投电缆产品的品牌及型号，否则视为无效响应。</w:t>
            </w:r>
          </w:p>
          <w:p w14:paraId="450643C9">
            <w:pPr>
              <w:jc w:val="left"/>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7.本项目中的参考品牌为远东、江南、熊猫、上上、江扬、正泰，只是采购产品的参考档次。报价供应商如拟投产品不在参考品牌之列的，报价货物品牌的技术参数不得低于参考的品牌，同时报价供应商应当在开标前两天向采购单位提供货物的技术资料、相关证明材料及相关单位的成功使用案例，采购单位将组织进行评审，当三分之二及以上评委认定，所投品牌、型号档次等于或高于建议品牌档次的，将以补充通知的形式在相关网站予以公布，所投品牌档次低于参考品牌档次的，则不予受理。询价响应文件中报价品牌、型号为非参考品牌且未在规定时间内经采购单位评审通过以补充通知形式发布的，将被视作无效报价。</w:t>
            </w:r>
          </w:p>
          <w:p w14:paraId="3E350C14">
            <w:pPr>
              <w:pStyle w:val="2"/>
              <w:jc w:val="left"/>
              <w:rPr>
                <w:rFonts w:hint="eastAsia" w:ascii="仿宋" w:hAnsi="仿宋" w:eastAsia="仿宋" w:cs="仿宋"/>
                <w:highlight w:val="none"/>
                <w:lang w:val="en-US" w:eastAsia="zh-CN"/>
              </w:rPr>
            </w:pPr>
            <w:r>
              <w:rPr>
                <w:rFonts w:hint="eastAsia" w:ascii="仿宋" w:hAnsi="仿宋" w:eastAsia="仿宋" w:cs="仿宋"/>
                <w:b w:val="0"/>
                <w:bCs w:val="0"/>
                <w:sz w:val="22"/>
                <w:szCs w:val="22"/>
                <w:highlight w:val="none"/>
                <w:lang w:val="en-US" w:eastAsia="zh-CN"/>
              </w:rPr>
              <w:t>8.本项目不接受进口产品响应。</w:t>
            </w:r>
          </w:p>
        </w:tc>
      </w:tr>
    </w:tbl>
    <w:p w14:paraId="64C1B69E">
      <w:pPr>
        <w:numPr>
          <w:ilvl w:val="0"/>
          <w:numId w:val="0"/>
        </w:numPr>
        <w:adjustRightInd w:val="0"/>
        <w:snapToGrid w:val="0"/>
        <w:spacing w:line="500" w:lineRule="exact"/>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注：</w:t>
      </w:r>
      <w:r>
        <w:rPr>
          <w:rFonts w:hint="eastAsia" w:ascii="仿宋" w:hAnsi="仿宋" w:eastAsia="仿宋" w:cs="仿宋"/>
          <w:b/>
          <w:bCs/>
          <w:sz w:val="28"/>
          <w:szCs w:val="28"/>
          <w:highlight w:val="none"/>
          <w:lang w:val="zh-CN" w:eastAsia="zh-CN"/>
        </w:rPr>
        <w:t>上述采购要求为最低要求，不得负偏离，否则视为无效报价。</w:t>
      </w:r>
    </w:p>
    <w:p w14:paraId="5190750E">
      <w:pPr>
        <w:numPr>
          <w:ilvl w:val="0"/>
          <w:numId w:val="0"/>
        </w:numPr>
        <w:adjustRightInd w:val="0"/>
        <w:snapToGrid w:val="0"/>
        <w:spacing w:line="5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2、约定事项：     </w:t>
      </w:r>
    </w:p>
    <w:p w14:paraId="5F5F8D4A">
      <w:pPr>
        <w:numPr>
          <w:ilvl w:val="0"/>
          <w:numId w:val="0"/>
        </w:numPr>
        <w:adjustRightInd w:val="0"/>
        <w:snapToGrid w:val="0"/>
        <w:spacing w:line="500" w:lineRule="exact"/>
        <w:ind w:firstLine="560" w:firstLineChars="200"/>
        <w:rPr>
          <w:rFonts w:hint="eastAsia"/>
          <w:highlight w:val="none"/>
          <w:lang w:val="en-US" w:eastAsia="zh-CN"/>
        </w:rPr>
      </w:pPr>
      <w:r>
        <w:rPr>
          <w:rFonts w:hint="eastAsia" w:ascii="仿宋" w:hAnsi="仿宋" w:eastAsia="仿宋" w:cs="仿宋"/>
          <w:sz w:val="28"/>
          <w:szCs w:val="28"/>
          <w:highlight w:val="none"/>
          <w:lang w:val="en-US" w:eastAsia="zh-CN"/>
        </w:rPr>
        <w:t>在合同的履行过程中对标的物的质量发生争议时，以质量技术监督部门或有权鉴定部门的质量鉴定结果为准，由此所产生的一切费用由供方承担。</w:t>
      </w:r>
    </w:p>
    <w:p w14:paraId="2A9C70B0">
      <w:pPr>
        <w:numPr>
          <w:ilvl w:val="0"/>
          <w:numId w:val="1"/>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质量要求：产品必须是全新、未使用过的符合采购需求、符合国家相关标准、行业标准、地方标准或者其他标准、规范。</w:t>
      </w:r>
    </w:p>
    <w:p w14:paraId="4E9BDF23">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三、质保要求：三年。自验收合格报告签字确认日起，开始进入质保期。</w:t>
      </w:r>
    </w:p>
    <w:p w14:paraId="1567D7FD">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四、交货周期：合同签订后40日内完成供货，具体时间以采购人通知为准。如不能及时提供货物的，则按延期每天2000元进行扣款，所发生的所有损失由供货商承担。</w:t>
      </w:r>
    </w:p>
    <w:p w14:paraId="4D4148A5">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五、交货地点：成交供应商应按照采购单位的要求将货物运至采购单位指定地点，确保正常使用。并承担包装、运输和装卸费用。交付时应同时交付产品的检测报告、产品合格证。（分批次、数量不等）</w:t>
      </w:r>
    </w:p>
    <w:p w14:paraId="2B8103AA">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、采购标的的验收标准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在供方供货完毕后，需方将组织验收小组根据询价文件和供方报价文件对供方所供货物进行验收。如验收时发现所供货物的数量、参数等与招投标文件不一致，或无有效产品合格证、存在安全隐患等，需方将向供方签发整改通知书。供方在收到整改通知书后七日内必须按要求整改，如再次不符合要求或逾期，采购人将视作项目整体验收不合格，终止合同履行，履约保证金不予退还并报相关部门进行处理。</w:t>
      </w:r>
    </w:p>
    <w:p w14:paraId="2859A651">
      <w:pPr>
        <w:numPr>
          <w:ilvl w:val="0"/>
          <w:numId w:val="0"/>
        </w:numPr>
        <w:adjustRightInd w:val="0"/>
        <w:snapToGrid w:val="0"/>
        <w:spacing w:line="500" w:lineRule="exact"/>
        <w:ind w:firstLine="560" w:firstLineChars="200"/>
        <w:rPr>
          <w:rFonts w:hint="eastAsia"/>
          <w:highlight w:val="none"/>
          <w:lang w:eastAsia="zh-CN"/>
        </w:rPr>
      </w:pPr>
      <w:r>
        <w:rPr>
          <w:rFonts w:hint="eastAsia" w:ascii="仿宋" w:hAnsi="仿宋" w:eastAsia="仿宋" w:cs="仿宋"/>
          <w:sz w:val="28"/>
          <w:szCs w:val="28"/>
          <w:highlight w:val="none"/>
          <w:lang w:val="en-US" w:eastAsia="zh-CN"/>
        </w:rPr>
        <w:t>七、在合同的履行过程中对标的物的质量发生争议时，以质量技术监督部门或有权鉴定部门的质量鉴定结果为准，由此所产生的一切费用由供方承担。</w:t>
      </w:r>
    </w:p>
    <w:p w14:paraId="66EA698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、采购标的的其他技术、服务等要求</w:t>
      </w:r>
    </w:p>
    <w:p w14:paraId="141BCEF2">
      <w:pPr>
        <w:spacing w:line="48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09DEDC61">
      <w:pPr>
        <w:spacing w:line="48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品目清单见《关于印发环境标志产品政府采购品目清单的通知》（财库〔2019〕18号）、《关于印发节能产品政府采购品目清单的通知》（财库〔2019〕19号）。</w:t>
      </w:r>
    </w:p>
    <w:p w14:paraId="45B92D2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需求标准见《商品包装政府采购需求标准（试行）》《快递包装政府采购需求标准（试行）》（财办库〔2020〕123号）、《绿色数据中心政府采购需求标准（试行）》（财库〔2023〕7号）。</w:t>
      </w:r>
    </w:p>
    <w:p w14:paraId="62CBAB28">
      <w:pPr>
        <w:numPr>
          <w:ilvl w:val="0"/>
          <w:numId w:val="2"/>
        </w:numPr>
        <w:adjustRightInd w:val="0"/>
        <w:snapToGrid w:val="0"/>
        <w:spacing w:line="5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付款方式：</w:t>
      </w:r>
      <w:r>
        <w:rPr>
          <w:rFonts w:hint="eastAsia" w:ascii="仿宋" w:hAnsi="仿宋" w:eastAsia="仿宋" w:cs="仿宋"/>
          <w:sz w:val="28"/>
          <w:szCs w:val="28"/>
          <w:highlight w:val="none"/>
          <w:u w:val="single"/>
        </w:rPr>
        <w:t>凭启东市市场监督管理局合格的检测报告或有效的证明文件作为付款依据；设备到场安装调试完毕，经验收合格后付合同价的90%；余款从验收合格之日算起至三年服务期满，经采购单位认可后一次性付清。结算时开具正式税务发票。</w:t>
      </w:r>
    </w:p>
    <w:p w14:paraId="79C2F822">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十</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、履约保证金：</w:t>
      </w:r>
    </w:p>
    <w:p w14:paraId="53175146">
      <w:pPr>
        <w:adjustRightInd w:val="0"/>
        <w:snapToGrid w:val="0"/>
        <w:spacing w:line="5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本项目中标后的履约保证金为金额为合同总价的10%；形式：数字人民币或银行转账或银行汇票或银行保函或保险保函；（以现金形式提交履约保证金的，同时退还保证金本金和银行同期存款利息）。成交供应商凭成交通知书与采购单位签订合同。超期或未有协商，则视为自动放弃成交资格。</w:t>
      </w:r>
    </w:p>
    <w:p w14:paraId="4095D13B">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2．成交供应商全部履约合同义务，经采购单位验收合格无质量、进度等问题的，采购人在验收合格后一次性退还履约保证金，采购人若逾期退还履约保证金的，按照逾期部分的</w:t>
      </w:r>
      <w:r>
        <w:rPr>
          <w:rFonts w:hint="eastAsia" w:ascii="仿宋" w:hAnsi="仿宋" w:eastAsia="仿宋" w:cs="仿宋"/>
          <w:sz w:val="28"/>
          <w:szCs w:val="28"/>
          <w:highlight w:val="none"/>
          <w:u w:val="single"/>
        </w:rPr>
        <w:t>每日0.05%</w:t>
      </w:r>
      <w:r>
        <w:rPr>
          <w:rFonts w:hint="eastAsia" w:ascii="仿宋" w:hAnsi="仿宋" w:eastAsia="仿宋" w:cs="仿宋"/>
          <w:sz w:val="28"/>
          <w:szCs w:val="28"/>
          <w:highlight w:val="none"/>
        </w:rPr>
        <w:t>支付违约金。</w:t>
      </w:r>
    </w:p>
    <w:p w14:paraId="4E88A65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3．发生以下情况的，履约保证金不予退还或部分退还：</w:t>
      </w:r>
    </w:p>
    <w:p w14:paraId="6B63272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a.签订合同后，成交供应商不履行合同义务的，采购单位有权全额扣除履约保证金，全额不予退还，同时采购单位亦有权终止合同，成交供应商还须承担相应的法律赔偿责任。</w:t>
      </w:r>
    </w:p>
    <w:p w14:paraId="55E12C0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04353864">
      <w:pPr>
        <w:tabs>
          <w:tab w:val="left" w:pos="2520"/>
        </w:tabs>
        <w:adjustRightInd w:val="0"/>
        <w:snapToGrid w:val="0"/>
        <w:spacing w:line="500"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二</w:t>
      </w:r>
      <w:r>
        <w:rPr>
          <w:rFonts w:hint="eastAsia" w:ascii="仿宋" w:hAnsi="仿宋" w:eastAsia="仿宋" w:cs="仿宋"/>
          <w:b/>
          <w:sz w:val="28"/>
          <w:szCs w:val="28"/>
          <w:highlight w:val="none"/>
        </w:rPr>
        <w:t>、本项目不接受进口产品响应</w:t>
      </w:r>
    </w:p>
    <w:p w14:paraId="08C1009D">
      <w:pPr>
        <w:ind w:firstLine="562" w:firstLineChars="200"/>
        <w:rPr>
          <w:rFonts w:hint="eastAsia" w:ascii="仿宋" w:hAnsi="仿宋" w:eastAsia="仿宋" w:cs="仿宋"/>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三</w:t>
      </w:r>
      <w:r>
        <w:rPr>
          <w:rFonts w:hint="eastAsia" w:ascii="仿宋" w:hAnsi="仿宋" w:eastAsia="仿宋" w:cs="仿宋"/>
          <w:b/>
          <w:sz w:val="28"/>
          <w:szCs w:val="28"/>
          <w:highlight w:val="none"/>
        </w:rPr>
        <w:t>、合同条款</w:t>
      </w:r>
    </w:p>
    <w:bookmarkEnd w:id="45"/>
    <w:p w14:paraId="3F66C535">
      <w:pPr>
        <w:spacing w:line="360" w:lineRule="auto"/>
        <w:ind w:firstLine="482" w:firstLineChars="200"/>
        <w:rPr>
          <w:rFonts w:hint="eastAsia" w:ascii="仿宋" w:hAnsi="仿宋" w:eastAsia="仿宋" w:cs="仿宋"/>
          <w:b/>
          <w:color w:val="000000"/>
          <w:sz w:val="24"/>
          <w:szCs w:val="24"/>
          <w:highlight w:val="none"/>
          <w:u w:val="single"/>
          <w:lang w:eastAsia="zh-CN"/>
        </w:rPr>
      </w:pPr>
      <w:r>
        <w:rPr>
          <w:rFonts w:hint="eastAsia" w:ascii="仿宋" w:hAnsi="仿宋" w:eastAsia="仿宋" w:cs="仿宋"/>
          <w:b/>
          <w:color w:val="000000"/>
          <w:sz w:val="24"/>
          <w:szCs w:val="24"/>
          <w:highlight w:val="none"/>
          <w:lang w:bidi="ar"/>
        </w:rPr>
        <w:t>甲</w:t>
      </w:r>
      <w:r>
        <w:rPr>
          <w:rFonts w:hint="eastAsia" w:ascii="仿宋" w:hAnsi="仿宋" w:eastAsia="仿宋" w:cs="仿宋"/>
          <w:b/>
          <w:color w:val="000000"/>
          <w:sz w:val="24"/>
          <w:szCs w:val="24"/>
          <w:highlight w:val="none"/>
          <w:lang w:val="en-US" w:eastAsia="zh-CN" w:bidi="ar"/>
        </w:rPr>
        <w:t xml:space="preserve">     </w:t>
      </w:r>
      <w:r>
        <w:rPr>
          <w:rFonts w:hint="eastAsia" w:ascii="仿宋" w:hAnsi="仿宋" w:eastAsia="仿宋" w:cs="仿宋"/>
          <w:b/>
          <w:color w:val="000000"/>
          <w:sz w:val="24"/>
          <w:szCs w:val="24"/>
          <w:highlight w:val="none"/>
          <w:lang w:bidi="ar"/>
        </w:rPr>
        <w:t>方：</w:t>
      </w:r>
      <w:r>
        <w:rPr>
          <w:rFonts w:hint="eastAsia" w:ascii="仿宋" w:hAnsi="仿宋" w:eastAsia="仿宋" w:cs="仿宋"/>
          <w:b/>
          <w:color w:val="000000"/>
          <w:sz w:val="24"/>
          <w:highlight w:val="none"/>
          <w:u w:val="single"/>
          <w:lang w:bidi="ar"/>
        </w:rPr>
        <w:t>启东市吕四港镇人民政府</w:t>
      </w:r>
    </w:p>
    <w:p w14:paraId="6261C310">
      <w:pPr>
        <w:spacing w:line="360" w:lineRule="auto"/>
        <w:ind w:firstLine="482" w:firstLineChars="200"/>
        <w:rPr>
          <w:rFonts w:hint="eastAsia" w:ascii="仿宋" w:hAnsi="仿宋" w:eastAsia="仿宋" w:cs="仿宋"/>
          <w:color w:val="000000"/>
          <w:sz w:val="24"/>
          <w:szCs w:val="24"/>
          <w:highlight w:val="none"/>
          <w:lang w:bidi="ar"/>
        </w:rPr>
      </w:pPr>
      <w:r>
        <w:rPr>
          <w:rFonts w:hint="eastAsia" w:ascii="仿宋" w:hAnsi="仿宋" w:eastAsia="仿宋" w:cs="仿宋"/>
          <w:b/>
          <w:color w:val="000000"/>
          <w:sz w:val="24"/>
          <w:szCs w:val="24"/>
          <w:highlight w:val="none"/>
          <w:lang w:bidi="ar"/>
        </w:rPr>
        <w:t>乙</w:t>
      </w:r>
      <w:r>
        <w:rPr>
          <w:rFonts w:hint="eastAsia" w:ascii="仿宋" w:hAnsi="仿宋" w:eastAsia="仿宋" w:cs="仿宋"/>
          <w:b/>
          <w:color w:val="000000"/>
          <w:sz w:val="24"/>
          <w:szCs w:val="24"/>
          <w:highlight w:val="none"/>
          <w:lang w:val="en-US" w:eastAsia="zh-CN" w:bidi="ar"/>
        </w:rPr>
        <w:t xml:space="preserve">     </w:t>
      </w:r>
      <w:r>
        <w:rPr>
          <w:rFonts w:hint="eastAsia" w:ascii="仿宋" w:hAnsi="仿宋" w:eastAsia="仿宋" w:cs="仿宋"/>
          <w:b/>
          <w:color w:val="000000"/>
          <w:sz w:val="24"/>
          <w:szCs w:val="24"/>
          <w:highlight w:val="none"/>
          <w:lang w:bidi="ar"/>
        </w:rPr>
        <w:t>方：</w:t>
      </w:r>
      <w:r>
        <w:rPr>
          <w:rFonts w:hint="eastAsia" w:ascii="仿宋" w:hAnsi="仿宋" w:eastAsia="仿宋" w:cs="仿宋"/>
          <w:b/>
          <w:color w:val="000000"/>
          <w:sz w:val="24"/>
          <w:highlight w:val="none"/>
          <w:u w:val="single"/>
          <w:lang w:val="en-US" w:eastAsia="zh-CN" w:bidi="ar"/>
        </w:rPr>
        <w:t xml:space="preserve">                     </w:t>
      </w:r>
      <w:r>
        <w:rPr>
          <w:rFonts w:hint="eastAsia" w:ascii="仿宋" w:hAnsi="仿宋" w:eastAsia="仿宋" w:cs="仿宋"/>
          <w:b/>
          <w:color w:val="000000"/>
          <w:sz w:val="24"/>
          <w:szCs w:val="24"/>
          <w:highlight w:val="none"/>
          <w:u w:val="single"/>
          <w:lang w:val="en-US" w:eastAsia="zh-CN" w:bidi="ar"/>
        </w:rPr>
        <w:t xml:space="preserve"> </w:t>
      </w:r>
    </w:p>
    <w:p w14:paraId="1C272C5A">
      <w:pPr>
        <w:keepNext w:val="0"/>
        <w:keepLines w:val="0"/>
        <w:pageBreakBefore w:val="0"/>
        <w:widowControl w:val="0"/>
        <w:kinsoku/>
        <w:wordWrap/>
        <w:overflowPunct/>
        <w:topLinePunct w:val="0"/>
        <w:autoSpaceDE/>
        <w:autoSpaceDN/>
        <w:bidi w:val="0"/>
        <w:adjustRightInd w:val="0"/>
        <w:snapToGrid w:val="0"/>
        <w:spacing w:line="600" w:lineRule="exact"/>
        <w:ind w:firstLine="700" w:firstLineChars="25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bidi="ar"/>
        </w:rPr>
        <w:t>根据《中华人民共和国政府采购法》规定，</w:t>
      </w:r>
      <w:r>
        <w:rPr>
          <w:rFonts w:hint="eastAsia" w:ascii="仿宋" w:hAnsi="仿宋" w:eastAsia="仿宋" w:cs="仿宋"/>
          <w:b/>
          <w:color w:val="auto"/>
          <w:sz w:val="28"/>
          <w:szCs w:val="28"/>
          <w:highlight w:val="none"/>
          <w:u w:val="single"/>
          <w:lang w:eastAsia="zh-CN" w:bidi="ar"/>
        </w:rPr>
        <w:t>启东市吕四港镇人民政府吕四港镇路灯电缆工程项目</w:t>
      </w:r>
      <w:r>
        <w:rPr>
          <w:rFonts w:hint="eastAsia" w:ascii="仿宋" w:hAnsi="仿宋" w:eastAsia="仿宋" w:cs="仿宋"/>
          <w:color w:val="auto"/>
          <w:sz w:val="28"/>
          <w:szCs w:val="28"/>
          <w:highlight w:val="none"/>
          <w:lang w:bidi="ar"/>
        </w:rPr>
        <w:t>本着公开、公平、公正和择优的原则，经评标委员会评审并推荐乙方为成交供应商。甲、乙双方根据《</w:t>
      </w:r>
      <w:bookmarkStart w:id="46" w:name="_Hlk134798833"/>
      <w:r>
        <w:rPr>
          <w:rFonts w:hint="eastAsia" w:ascii="仿宋" w:hAnsi="仿宋" w:eastAsia="仿宋" w:cs="仿宋"/>
          <w:color w:val="auto"/>
          <w:sz w:val="28"/>
          <w:szCs w:val="28"/>
          <w:highlight w:val="none"/>
          <w:lang w:bidi="ar"/>
        </w:rPr>
        <w:t>中华人民共和国民法典</w:t>
      </w:r>
      <w:bookmarkEnd w:id="46"/>
      <w:r>
        <w:rPr>
          <w:rFonts w:hint="eastAsia" w:ascii="仿宋" w:hAnsi="仿宋" w:eastAsia="仿宋" w:cs="仿宋"/>
          <w:color w:val="auto"/>
          <w:sz w:val="28"/>
          <w:szCs w:val="28"/>
          <w:highlight w:val="none"/>
          <w:lang w:bidi="ar"/>
        </w:rPr>
        <w:t>》、《中华人民共和国招标投标法》和其他法律、法规的规定，并按照公正、平等、自愿、诚实信用的原则，同意按照以下条款和条件，签署本合同。</w:t>
      </w:r>
    </w:p>
    <w:p w14:paraId="3E7420F9">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一、项目基本情况</w:t>
      </w:r>
    </w:p>
    <w:p w14:paraId="503986A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bCs/>
          <w:color w:val="auto"/>
          <w:sz w:val="28"/>
          <w:szCs w:val="28"/>
          <w:highlight w:val="none"/>
          <w:u w:val="single"/>
          <w:lang w:eastAsia="zh-CN" w:bidi="ar"/>
        </w:rPr>
      </w:pPr>
      <w:r>
        <w:rPr>
          <w:rFonts w:hint="eastAsia" w:ascii="仿宋" w:hAnsi="仿宋" w:eastAsia="仿宋" w:cs="仿宋"/>
          <w:color w:val="auto"/>
          <w:sz w:val="28"/>
          <w:szCs w:val="28"/>
          <w:highlight w:val="none"/>
          <w:lang w:bidi="ar"/>
        </w:rPr>
        <w:t>（一）</w:t>
      </w:r>
      <w:bookmarkStart w:id="47" w:name="auto_fouce_1"/>
      <w:r>
        <w:rPr>
          <w:rFonts w:hint="eastAsia" w:ascii="仿宋" w:hAnsi="仿宋" w:eastAsia="仿宋" w:cs="仿宋"/>
          <w:color w:val="auto"/>
          <w:sz w:val="28"/>
          <w:szCs w:val="28"/>
          <w:highlight w:val="none"/>
          <w:lang w:bidi="ar"/>
        </w:rPr>
        <w:t>项目名称：</w:t>
      </w:r>
      <w:r>
        <w:rPr>
          <w:rFonts w:hint="eastAsia" w:ascii="仿宋" w:hAnsi="仿宋" w:eastAsia="仿宋" w:cs="仿宋"/>
          <w:b/>
          <w:color w:val="auto"/>
          <w:sz w:val="28"/>
          <w:szCs w:val="28"/>
          <w:highlight w:val="none"/>
          <w:u w:val="single"/>
          <w:lang w:eastAsia="zh-CN" w:bidi="ar"/>
        </w:rPr>
        <w:t>启东市吕四港镇人民政府吕四港镇路灯电缆工程项目</w:t>
      </w:r>
      <w:bookmarkEnd w:id="47"/>
    </w:p>
    <w:p w14:paraId="1378E51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bCs/>
          <w:color w:val="auto"/>
          <w:sz w:val="28"/>
          <w:szCs w:val="28"/>
          <w:highlight w:val="none"/>
          <w:u w:val="single"/>
          <w:lang w:bidi="ar"/>
        </w:rPr>
      </w:pPr>
      <w:r>
        <w:rPr>
          <w:rFonts w:hint="eastAsia" w:ascii="仿宋" w:hAnsi="仿宋" w:eastAsia="仿宋" w:cs="仿宋"/>
          <w:color w:val="auto"/>
          <w:sz w:val="28"/>
          <w:szCs w:val="28"/>
          <w:highlight w:val="none"/>
          <w:lang w:bidi="ar"/>
        </w:rPr>
        <w:t>（二）项目地点：</w:t>
      </w:r>
      <w:r>
        <w:rPr>
          <w:rFonts w:hint="eastAsia" w:ascii="仿宋" w:hAnsi="仿宋" w:eastAsia="仿宋" w:cs="仿宋"/>
          <w:b/>
          <w:color w:val="auto"/>
          <w:sz w:val="28"/>
          <w:szCs w:val="28"/>
          <w:highlight w:val="none"/>
          <w:u w:val="single"/>
          <w:lang w:bidi="ar"/>
        </w:rPr>
        <w:t>启东市吕四港镇</w:t>
      </w:r>
    </w:p>
    <w:p w14:paraId="54AC3E3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bCs/>
          <w:color w:val="auto"/>
          <w:sz w:val="28"/>
          <w:szCs w:val="28"/>
          <w:highlight w:val="none"/>
          <w:u w:val="single"/>
          <w:lang w:val="en-US" w:eastAsia="zh-CN" w:bidi="ar"/>
        </w:rPr>
      </w:pPr>
      <w:r>
        <w:rPr>
          <w:rFonts w:hint="eastAsia" w:ascii="仿宋" w:hAnsi="仿宋" w:eastAsia="仿宋" w:cs="仿宋"/>
          <w:b w:val="0"/>
          <w:bCs w:val="0"/>
          <w:color w:val="auto"/>
          <w:sz w:val="28"/>
          <w:szCs w:val="28"/>
          <w:highlight w:val="none"/>
          <w:u w:val="none"/>
          <w:lang w:eastAsia="zh-CN" w:bidi="ar"/>
        </w:rPr>
        <w:t>（三）合同价格：</w:t>
      </w:r>
      <w:r>
        <w:rPr>
          <w:rFonts w:hint="eastAsia" w:ascii="仿宋" w:hAnsi="仿宋" w:eastAsia="仿宋" w:cs="仿宋"/>
          <w:b/>
          <w:bCs/>
          <w:color w:val="auto"/>
          <w:sz w:val="28"/>
          <w:szCs w:val="28"/>
          <w:highlight w:val="none"/>
          <w:u w:val="single"/>
          <w:lang w:val="en-US" w:eastAsia="zh-CN" w:bidi="ar"/>
        </w:rPr>
        <w:t xml:space="preserve">                   </w:t>
      </w:r>
      <w:r>
        <w:rPr>
          <w:rFonts w:hint="eastAsia" w:ascii="仿宋" w:hAnsi="仿宋" w:eastAsia="仿宋" w:cs="仿宋"/>
          <w:b/>
          <w:bCs/>
          <w:color w:val="auto"/>
          <w:sz w:val="28"/>
          <w:szCs w:val="28"/>
          <w:highlight w:val="none"/>
          <w:u w:val="single"/>
          <w:lang w:eastAsia="zh-CN" w:bidi="ar"/>
        </w:rPr>
        <w:t>（小写：</w:t>
      </w:r>
      <w:r>
        <w:rPr>
          <w:rFonts w:hint="eastAsia" w:ascii="仿宋" w:hAnsi="仿宋" w:eastAsia="仿宋" w:cs="仿宋"/>
          <w:b/>
          <w:bCs/>
          <w:color w:val="auto"/>
          <w:sz w:val="28"/>
          <w:szCs w:val="28"/>
          <w:highlight w:val="none"/>
          <w:u w:val="single"/>
          <w:lang w:val="en-US" w:eastAsia="zh-CN" w:bidi="ar"/>
        </w:rPr>
        <w:t xml:space="preserve">             元</w:t>
      </w:r>
      <w:r>
        <w:rPr>
          <w:rFonts w:hint="eastAsia" w:ascii="仿宋" w:hAnsi="仿宋" w:eastAsia="仿宋" w:cs="仿宋"/>
          <w:b/>
          <w:bCs/>
          <w:color w:val="auto"/>
          <w:sz w:val="28"/>
          <w:szCs w:val="28"/>
          <w:highlight w:val="none"/>
          <w:u w:val="single"/>
          <w:lang w:eastAsia="zh-CN" w:bidi="ar"/>
        </w:rPr>
        <w:t>）</w:t>
      </w:r>
    </w:p>
    <w:p w14:paraId="5C5D1DD2">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color w:val="auto"/>
          <w:kern w:val="2"/>
          <w:sz w:val="28"/>
          <w:szCs w:val="28"/>
          <w:highlight w:val="none"/>
          <w:lang w:val="en-US" w:eastAsia="zh-CN" w:bidi="ar"/>
        </w:rPr>
      </w:pPr>
      <w:r>
        <w:rPr>
          <w:rFonts w:hint="eastAsia" w:ascii="仿宋" w:hAnsi="仿宋" w:eastAsia="仿宋" w:cs="仿宋"/>
          <w:b/>
          <w:color w:val="auto"/>
          <w:kern w:val="2"/>
          <w:sz w:val="28"/>
          <w:szCs w:val="28"/>
          <w:highlight w:val="none"/>
          <w:lang w:val="en-US" w:eastAsia="zh-CN" w:bidi="ar"/>
        </w:rPr>
        <w:t>二、本项目货物采购明细：见招标文件的第三部分项目需求。</w:t>
      </w:r>
      <w:bookmarkStart w:id="48" w:name="auto_fouce_2"/>
    </w:p>
    <w:p w14:paraId="00C49529">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color w:val="auto"/>
          <w:kern w:val="2"/>
          <w:sz w:val="28"/>
          <w:szCs w:val="28"/>
          <w:highlight w:val="none"/>
          <w:lang w:val="en-US" w:eastAsia="zh-CN" w:bidi="ar"/>
        </w:rPr>
      </w:pPr>
      <w:r>
        <w:rPr>
          <w:rFonts w:hint="eastAsia" w:ascii="仿宋" w:hAnsi="仿宋" w:eastAsia="仿宋" w:cs="仿宋"/>
          <w:b/>
          <w:color w:val="auto"/>
          <w:kern w:val="2"/>
          <w:sz w:val="28"/>
          <w:szCs w:val="28"/>
          <w:highlight w:val="none"/>
          <w:lang w:val="en-US" w:eastAsia="zh-CN" w:bidi="ar"/>
        </w:rPr>
        <w:t>招标文件第三部分项目需求作为本合同附件，与本合同具有同等法律效力。附件内容与本合同条款冲突时，以要求更严格的内容为准。</w:t>
      </w:r>
      <w:bookmarkEnd w:id="48"/>
    </w:p>
    <w:p w14:paraId="79241F9A">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bidi="ar"/>
        </w:rPr>
        <w:t>三、</w:t>
      </w:r>
      <w:bookmarkStart w:id="49" w:name="auto_fouce_3"/>
      <w:r>
        <w:rPr>
          <w:rFonts w:hint="eastAsia" w:ascii="仿宋" w:hAnsi="仿宋" w:eastAsia="仿宋" w:cs="仿宋"/>
          <w:b/>
          <w:bCs/>
          <w:color w:val="auto"/>
          <w:sz w:val="28"/>
          <w:szCs w:val="28"/>
          <w:highlight w:val="none"/>
          <w:lang w:val="en-US" w:eastAsia="zh-CN" w:bidi="ar"/>
        </w:rPr>
        <w:t>供货与安装周期：</w:t>
      </w:r>
      <w:r>
        <w:rPr>
          <w:rFonts w:hint="eastAsia" w:ascii="仿宋" w:hAnsi="仿宋" w:eastAsia="仿宋" w:cs="仿宋"/>
          <w:color w:val="auto"/>
          <w:sz w:val="28"/>
          <w:szCs w:val="28"/>
          <w:highlight w:val="none"/>
          <w:lang w:val="en-US" w:eastAsia="zh-CN"/>
        </w:rPr>
        <w:t>甲方应在合同签订后30日内发出供货通知，乙方须在书面通知送达后40日历天内完成供货且安装调试完毕（因不可抗力或甲方书面同意延期的情形除外），否则按违约处理。</w:t>
      </w:r>
      <w:bookmarkEnd w:id="49"/>
    </w:p>
    <w:p w14:paraId="16DAF31C">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rPr>
        <w:t>四、</w:t>
      </w:r>
      <w:bookmarkStart w:id="50" w:name="auto_fouce_5"/>
      <w:r>
        <w:rPr>
          <w:rFonts w:hint="eastAsia" w:ascii="仿宋" w:hAnsi="仿宋" w:eastAsia="仿宋" w:cs="仿宋"/>
          <w:b/>
          <w:bCs/>
          <w:color w:val="auto"/>
          <w:sz w:val="28"/>
          <w:szCs w:val="28"/>
          <w:highlight w:val="none"/>
          <w:lang w:val="en-US" w:eastAsia="zh-CN" w:bidi="ar"/>
        </w:rPr>
        <w:t>交货、安装地点：乙方</w:t>
      </w:r>
      <w:r>
        <w:rPr>
          <w:rFonts w:hint="eastAsia" w:ascii="仿宋" w:hAnsi="仿宋" w:eastAsia="仿宋" w:cs="仿宋"/>
          <w:b w:val="0"/>
          <w:bCs w:val="0"/>
          <w:color w:val="auto"/>
          <w:sz w:val="28"/>
          <w:szCs w:val="28"/>
          <w:highlight w:val="none"/>
          <w:lang w:val="en-US" w:eastAsia="zh-CN" w:bidi="ar"/>
        </w:rPr>
        <w:t>应按照甲方的要求将货物运至采购单位指定地点，确保正常使用。</w:t>
      </w:r>
      <w:bookmarkEnd w:id="50"/>
      <w:r>
        <w:rPr>
          <w:rFonts w:hint="eastAsia" w:ascii="仿宋" w:hAnsi="仿宋" w:eastAsia="仿宋" w:cs="仿宋"/>
          <w:b w:val="0"/>
          <w:bCs w:val="0"/>
          <w:color w:val="auto"/>
          <w:sz w:val="28"/>
          <w:szCs w:val="28"/>
          <w:highlight w:val="none"/>
          <w:lang w:val="en-US" w:eastAsia="zh-CN" w:bidi="ar"/>
        </w:rPr>
        <w:t xml:space="preserve"> </w:t>
      </w:r>
      <w:bookmarkStart w:id="51" w:name="auto_fouce_4"/>
    </w:p>
    <w:p w14:paraId="0CBE22B9">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乙方应在货物运输前48小时向甲方提交运输方案及应急预案，经甲方书面认可后方可实施运输。</w:t>
      </w:r>
      <w:bookmarkEnd w:id="51"/>
    </w:p>
    <w:p w14:paraId="400EE97D">
      <w:pPr>
        <w:pStyle w:val="28"/>
        <w:keepNext w:val="0"/>
        <w:keepLines w:val="0"/>
        <w:pageBreakBefore w:val="0"/>
        <w:widowControl w:val="0"/>
        <w:kinsoku/>
        <w:wordWrap/>
        <w:overflowPunct/>
        <w:topLinePunct w:val="0"/>
        <w:autoSpaceDE/>
        <w:autoSpaceDN/>
        <w:bidi w:val="0"/>
        <w:spacing w:line="600" w:lineRule="exact"/>
        <w:ind w:firstLine="0" w:firstLineChars="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五、</w:t>
      </w:r>
      <w:bookmarkStart w:id="52" w:name="auto_fouce_6"/>
      <w:r>
        <w:rPr>
          <w:rFonts w:hint="eastAsia" w:ascii="仿宋" w:hAnsi="仿宋" w:eastAsia="仿宋" w:cs="仿宋"/>
          <w:b/>
          <w:bCs/>
          <w:color w:val="auto"/>
          <w:sz w:val="28"/>
          <w:szCs w:val="28"/>
          <w:highlight w:val="none"/>
          <w:lang w:val="en-US" w:eastAsia="zh-CN" w:bidi="ar"/>
        </w:rPr>
        <w:t>履约保证金：</w:t>
      </w:r>
      <w:r>
        <w:rPr>
          <w:rFonts w:hint="eastAsia" w:ascii="仿宋" w:hAnsi="仿宋" w:eastAsia="仿宋" w:cs="仿宋"/>
          <w:b w:val="0"/>
          <w:bCs w:val="0"/>
          <w:color w:val="auto"/>
          <w:sz w:val="28"/>
          <w:szCs w:val="28"/>
          <w:highlight w:val="none"/>
          <w:lang w:val="en-US" w:eastAsia="zh-CN" w:bidi="ar"/>
        </w:rPr>
        <w:t>合同总价的10%。</w:t>
      </w:r>
      <w:r>
        <w:rPr>
          <w:rFonts w:hint="eastAsia" w:ascii="仿宋" w:hAnsi="仿宋" w:eastAsia="仿宋" w:cs="仿宋"/>
          <w:b w:val="0"/>
          <w:bCs w:val="0"/>
          <w:color w:val="auto"/>
          <w:sz w:val="28"/>
          <w:szCs w:val="28"/>
          <w:highlight w:val="none"/>
          <w:u w:val="single"/>
          <w:lang w:val="en-US" w:eastAsia="zh-CN" w:bidi="ar"/>
        </w:rPr>
        <w:t>（      （小写：      元））</w:t>
      </w:r>
      <w:r>
        <w:rPr>
          <w:rFonts w:hint="eastAsia" w:ascii="仿宋" w:hAnsi="仿宋" w:eastAsia="仿宋" w:cs="仿宋"/>
          <w:b w:val="0"/>
          <w:bCs w:val="0"/>
          <w:color w:val="auto"/>
          <w:sz w:val="28"/>
          <w:szCs w:val="28"/>
          <w:highlight w:val="none"/>
          <w:lang w:val="en-US" w:eastAsia="zh-CN" w:bidi="ar"/>
        </w:rPr>
        <w:t>签订合同前交至招标人指定账户。形式：数字人民币或银行转账或银行汇票或银行保函或保险保函；（以现金形式提交履约保证金的，同时退还保证金本金和银行同期存款利息）。</w:t>
      </w:r>
    </w:p>
    <w:p w14:paraId="26500BE7">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1. 履约保函仅作为实际损失的担保工具，乙方不得以履约保函替代违约金支付。</w:t>
      </w:r>
    </w:p>
    <w:p w14:paraId="11E6037F">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2. 如工程结束前履约保函到期，乙方须提前不少于30日完成保函续期或重新提交等额保函。若乙方未按时续期或重新提交保函，甲方有权暂停付款、暂停验收或采取其他必要措施以保障自身权益，直至乙方履行续期义务。</w:t>
      </w:r>
    </w:p>
    <w:bookmarkEnd w:id="52"/>
    <w:p w14:paraId="71887EF9">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六、其他事项：</w:t>
      </w:r>
    </w:p>
    <w:p w14:paraId="06997680">
      <w:pPr>
        <w:keepNext w:val="0"/>
        <w:keepLines w:val="0"/>
        <w:pageBreakBefore w:val="0"/>
        <w:widowControl w:val="0"/>
        <w:kinsoku/>
        <w:wordWrap/>
        <w:overflowPunct/>
        <w:topLinePunct w:val="0"/>
        <w:autoSpaceDE/>
        <w:autoSpaceDN/>
        <w:bidi w:val="0"/>
        <w:adjustRightInd w:val="0"/>
        <w:snapToGrid w:val="0"/>
        <w:spacing w:line="600" w:lineRule="exact"/>
        <w:ind w:firstLine="700" w:firstLineChars="25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1.质量要求：产品必须是全新、未使用过的符合采购需求、符合国家相关标准、行业标准、地方标准或者其他标准、规范。</w:t>
      </w:r>
    </w:p>
    <w:p w14:paraId="348C4C33">
      <w:pPr>
        <w:keepNext w:val="0"/>
        <w:keepLines w:val="0"/>
        <w:pageBreakBefore w:val="0"/>
        <w:widowControl w:val="0"/>
        <w:kinsoku/>
        <w:wordWrap/>
        <w:overflowPunct/>
        <w:topLinePunct w:val="0"/>
        <w:autoSpaceDE/>
        <w:autoSpaceDN/>
        <w:bidi w:val="0"/>
        <w:adjustRightInd w:val="0"/>
        <w:snapToGrid w:val="0"/>
        <w:spacing w:line="600" w:lineRule="exact"/>
        <w:ind w:firstLine="700" w:firstLineChars="25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2.</w:t>
      </w:r>
      <w:bookmarkStart w:id="53" w:name="auto_fouce_7"/>
      <w:r>
        <w:rPr>
          <w:rFonts w:hint="eastAsia" w:ascii="仿宋" w:hAnsi="仿宋" w:eastAsia="仿宋" w:cs="仿宋"/>
          <w:b w:val="0"/>
          <w:bCs w:val="0"/>
          <w:color w:val="auto"/>
          <w:sz w:val="28"/>
          <w:szCs w:val="28"/>
          <w:highlight w:val="none"/>
          <w:lang w:val="en-US" w:eastAsia="zh-CN" w:bidi="ar"/>
        </w:rPr>
        <w:t>质保、售后服务要求：三年。自甲方签发最终验收合格证书之日起，开始进入质保期。项目要求提供的所有货物提供全免费上门质保（含部件及人工）及售后维保服务。乙方接到甲方维修通知后应在24小时内响应，72小时内解决故障，否则每次支付违约金5000元。</w:t>
      </w:r>
      <w:bookmarkEnd w:id="53"/>
    </w:p>
    <w:p w14:paraId="6F36FD22">
      <w:pPr>
        <w:keepNext w:val="0"/>
        <w:keepLines w:val="0"/>
        <w:pageBreakBefore w:val="0"/>
        <w:widowControl w:val="0"/>
        <w:kinsoku/>
        <w:wordWrap/>
        <w:overflowPunct/>
        <w:topLinePunct w:val="0"/>
        <w:autoSpaceDE/>
        <w:autoSpaceDN/>
        <w:bidi w:val="0"/>
        <w:adjustRightInd w:val="0"/>
        <w:snapToGrid w:val="0"/>
        <w:spacing w:line="600" w:lineRule="exact"/>
        <w:ind w:firstLine="700" w:firstLineChars="25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bidi="ar"/>
        </w:rPr>
        <w:t>3、</w:t>
      </w:r>
      <w:bookmarkStart w:id="54" w:name="auto_fouce_8"/>
      <w:r>
        <w:rPr>
          <w:rFonts w:hint="eastAsia" w:ascii="仿宋" w:hAnsi="仿宋" w:eastAsia="仿宋" w:cs="仿宋"/>
          <w:b w:val="0"/>
          <w:bCs w:val="0"/>
          <w:color w:val="auto"/>
          <w:sz w:val="28"/>
          <w:szCs w:val="28"/>
          <w:highlight w:val="none"/>
          <w:lang w:val="en-US" w:eastAsia="zh-CN" w:bidi="ar"/>
        </w:rPr>
        <w:t>在成交供应商供货安装完毕后，需方将组织验收小组根据询价文件和供方报价文件对供方所供货物进行验收。如验收时发现所供货物的数量、参数等与招投标文件不一致，或无有效产品合格证、存在安全隐患等，需方将向供方签发整改通知书。供方在收到整改通知书后七日内必须按要求完成整改并通过甲方组织的专项复验，如再次不符合要求或逾期，采购人将视作项目整体验收不合格，终止合同履行，履约保证金不予退还并报相关部门进行处理。</w:t>
      </w:r>
      <w:bookmarkEnd w:id="54"/>
    </w:p>
    <w:p w14:paraId="545C3E5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七、</w:t>
      </w:r>
      <w:bookmarkStart w:id="55" w:name="auto_fouce_9"/>
      <w:r>
        <w:rPr>
          <w:rFonts w:hint="eastAsia" w:ascii="仿宋" w:hAnsi="仿宋" w:eastAsia="仿宋" w:cs="仿宋"/>
          <w:b/>
          <w:bCs/>
          <w:color w:val="auto"/>
          <w:sz w:val="28"/>
          <w:szCs w:val="28"/>
          <w:highlight w:val="none"/>
          <w:lang w:val="en-US" w:eastAsia="zh-CN" w:bidi="ar"/>
        </w:rPr>
        <w:t>付款方式：凭经甲方书面确认的启东市市场监督管理局合格检测报告作为付款依据；设备到场安装调试完毕，经验收合格后付合同价的90%；余款从验收合格之日算起至三年服务期满，且乙方无未解决的质保投诉及质量缺陷，经采购单位认可后一次性付清。结算时开具正式税务发票。</w:t>
      </w:r>
      <w:bookmarkEnd w:id="55"/>
    </w:p>
    <w:p w14:paraId="33F73E8C">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注：付款前中标（成交）人需向采购人提供有效发票。</w:t>
      </w:r>
    </w:p>
    <w:p w14:paraId="657CA16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25" w:leftChars="25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八、违约责任：</w:t>
      </w:r>
    </w:p>
    <w:p w14:paraId="0E48EF8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25" w:leftChars="250"/>
        <w:textAlignment w:val="auto"/>
        <w:rPr>
          <w:rFonts w:hint="eastAsia" w:ascii="仿宋" w:hAnsi="仿宋" w:eastAsia="仿宋" w:cs="仿宋"/>
          <w:b/>
          <w:bCs/>
          <w:color w:val="auto"/>
          <w:sz w:val="28"/>
          <w:szCs w:val="28"/>
          <w:highlight w:val="none"/>
          <w:lang w:val="en-US" w:eastAsia="zh-CN" w:bidi="ar"/>
        </w:rPr>
      </w:pPr>
      <w:bookmarkStart w:id="56" w:name="auto_fouce_10"/>
      <w:r>
        <w:rPr>
          <w:rFonts w:hint="eastAsia" w:ascii="仿宋" w:hAnsi="仿宋" w:eastAsia="仿宋" w:cs="仿宋"/>
          <w:b/>
          <w:bCs/>
          <w:color w:val="auto"/>
          <w:sz w:val="28"/>
          <w:szCs w:val="28"/>
          <w:highlight w:val="none"/>
          <w:lang w:val="en-US" w:eastAsia="zh-CN" w:bidi="ar"/>
        </w:rPr>
        <w:t>任何一方违约，均需按照下列约定向对方支付违约金。</w:t>
      </w:r>
    </w:p>
    <w:p w14:paraId="1DCB9692">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1．乙方不能交货及甲方中途无理由退货的违约金：乙方违约时，需向甲方支付固定金额的违约金（违约金金额为合同总价的10%，即人民币     ），并赔偿甲方因乙方违约所实际发生的全部损失。违约金与实际损失可并行适用，不得以履约保函替代违约金支付义务，且履约保函仅用于实际损失的担保，不影响违约金的独立支付责任。甲方违约时，需向乙方支付合同总价的10%的违约金。</w:t>
      </w:r>
    </w:p>
    <w:p w14:paraId="36EC3A26">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2．乙方逾期交货及甲方逾期付款的违约金，按照逾期部分的货款总值的</w:t>
      </w:r>
      <w:r>
        <w:rPr>
          <w:rFonts w:hint="eastAsia" w:ascii="仿宋" w:hAnsi="仿宋" w:eastAsia="仿宋" w:cs="仿宋"/>
          <w:b/>
          <w:bCs/>
          <w:color w:val="auto"/>
          <w:sz w:val="28"/>
          <w:szCs w:val="28"/>
          <w:highlight w:val="none"/>
          <w:u w:val="single"/>
          <w:lang w:val="en-US" w:eastAsia="zh-CN" w:bidi="ar"/>
        </w:rPr>
        <w:t>每日0.05%</w:t>
      </w:r>
      <w:r>
        <w:rPr>
          <w:rFonts w:hint="eastAsia" w:ascii="仿宋" w:hAnsi="仿宋" w:eastAsia="仿宋" w:cs="仿宋"/>
          <w:b/>
          <w:bCs/>
          <w:color w:val="auto"/>
          <w:sz w:val="28"/>
          <w:szCs w:val="28"/>
          <w:highlight w:val="none"/>
          <w:lang w:val="en-US" w:eastAsia="zh-CN" w:bidi="ar"/>
        </w:rPr>
        <w:t>支付。</w:t>
      </w:r>
    </w:p>
    <w:p w14:paraId="0C468797">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kern w:val="2"/>
          <w:sz w:val="28"/>
          <w:szCs w:val="28"/>
          <w:highlight w:val="none"/>
          <w:lang w:val="en-US" w:eastAsia="zh-CN" w:bidi="ar"/>
        </w:rPr>
      </w:pPr>
      <w:bookmarkStart w:id="57" w:name="auto_fouce_13"/>
      <w:r>
        <w:rPr>
          <w:rFonts w:hint="eastAsia" w:ascii="仿宋" w:hAnsi="仿宋" w:eastAsia="仿宋" w:cs="仿宋"/>
          <w:b/>
          <w:bCs/>
          <w:color w:val="auto"/>
          <w:sz w:val="28"/>
          <w:szCs w:val="28"/>
          <w:highlight w:val="none"/>
          <w:lang w:val="en-US" w:eastAsia="zh-CN" w:bidi="ar"/>
        </w:rPr>
        <w:t>3．乙方交付货物时质量明显不符合规定的，包括但不限于抽检样本中关键指标不合格率≥5%，甲方有权拒收并有权要求乙方限期更换、退货或减少价款，并有权要求乙方按照合同总价的10%（以较高者为准）支付质量违约金。由于甲方原因造成乙方逾期交货的，甲方按约定承担逾期交货违约金。</w:t>
      </w:r>
      <w:bookmarkEnd w:id="57"/>
      <w:r>
        <w:rPr>
          <w:rFonts w:hint="eastAsia" w:ascii="仿宋" w:hAnsi="仿宋" w:eastAsia="仿宋" w:cs="仿宋"/>
          <w:b w:val="0"/>
          <w:bCs w:val="0"/>
          <w:color w:val="auto"/>
          <w:sz w:val="28"/>
          <w:szCs w:val="28"/>
          <w:highlight w:val="none"/>
          <w:lang w:val="en-US" w:eastAsia="zh-CN" w:bidi="ar"/>
        </w:rPr>
        <w:t xml:space="preserve"> </w:t>
      </w:r>
      <w:bookmarkEnd w:id="56"/>
    </w:p>
    <w:p w14:paraId="142A0238">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703" w:firstLineChars="250"/>
        <w:textAlignment w:val="auto"/>
        <w:rPr>
          <w:rFonts w:hint="default"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乙方未按约定提交运输方案及应急预案，或方案未经甲方认可擅自运输的，按合同总价的3%支付违约金；若造成货物损坏、延误交货的，另行承担损失赔偿责任，且累计违约金不超过合同总价的10%。</w:t>
      </w:r>
    </w:p>
    <w:p w14:paraId="6ABE50C4">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703" w:firstLineChars="250"/>
        <w:textAlignment w:val="auto"/>
        <w:rPr>
          <w:rFonts w:hint="default" w:ascii="仿宋" w:hAnsi="仿宋" w:eastAsia="仿宋" w:cs="仿宋"/>
          <w:b/>
          <w:bCs/>
          <w:color w:val="auto"/>
          <w:kern w:val="2"/>
          <w:sz w:val="28"/>
          <w:szCs w:val="28"/>
          <w:highlight w:val="none"/>
          <w:lang w:val="en-US" w:eastAsia="zh-CN" w:bidi="ar"/>
        </w:rPr>
      </w:pPr>
      <w:r>
        <w:rPr>
          <w:rFonts w:hint="default" w:ascii="仿宋" w:hAnsi="仿宋" w:eastAsia="仿宋" w:cs="仿宋"/>
          <w:b/>
          <w:bCs/>
          <w:color w:val="auto"/>
          <w:kern w:val="2"/>
          <w:sz w:val="28"/>
          <w:szCs w:val="28"/>
          <w:highlight w:val="none"/>
          <w:lang w:val="en-US" w:eastAsia="zh-CN" w:bidi="ar"/>
        </w:rPr>
        <w:t>质保期内乙方未按约定响应维修（24小时内未响应）或未按时解决故障（72小时内未修复），每次支付5000元违约金，累计3次及以上未达标，甲方有权扣除剩余质保金并要求乙方承担额外维修费用，累计违约金不超过合同总价的10%。</w:t>
      </w:r>
    </w:p>
    <w:p w14:paraId="6968F648">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703" w:firstLineChars="250"/>
        <w:textAlignment w:val="auto"/>
        <w:rPr>
          <w:rFonts w:hint="default" w:ascii="仿宋" w:hAnsi="仿宋" w:eastAsia="仿宋" w:cs="仿宋"/>
          <w:b/>
          <w:bCs/>
          <w:color w:val="auto"/>
          <w:kern w:val="2"/>
          <w:sz w:val="28"/>
          <w:szCs w:val="28"/>
          <w:highlight w:val="none"/>
          <w:lang w:val="en-US" w:eastAsia="zh-CN" w:bidi="ar"/>
        </w:rPr>
      </w:pPr>
      <w:r>
        <w:rPr>
          <w:rFonts w:hint="default" w:ascii="仿宋" w:hAnsi="仿宋" w:eastAsia="仿宋" w:cs="仿宋"/>
          <w:b/>
          <w:bCs/>
          <w:color w:val="auto"/>
          <w:kern w:val="2"/>
          <w:sz w:val="28"/>
          <w:szCs w:val="28"/>
          <w:highlight w:val="none"/>
          <w:lang w:val="en-US" w:eastAsia="zh-CN" w:bidi="ar"/>
        </w:rPr>
        <w:t>乙方擅自分包、转包本项目或委托无资质第三方实施供货、安装的，甲方有权单方解除合同，乙方需支付合同总价20%的违约金（不超过实际损失的30%），并赔偿甲方全部损失。</w:t>
      </w:r>
    </w:p>
    <w:p w14:paraId="3CFCE3D1">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703" w:firstLineChars="250"/>
        <w:textAlignment w:val="auto"/>
        <w:rPr>
          <w:rFonts w:hint="default" w:ascii="仿宋" w:hAnsi="仿宋" w:eastAsia="仿宋" w:cs="仿宋"/>
          <w:b/>
          <w:bCs/>
          <w:color w:val="auto"/>
          <w:kern w:val="2"/>
          <w:sz w:val="28"/>
          <w:szCs w:val="28"/>
          <w:highlight w:val="none"/>
          <w:lang w:val="en-US" w:eastAsia="zh-CN" w:bidi="ar"/>
        </w:rPr>
      </w:pPr>
      <w:r>
        <w:rPr>
          <w:rFonts w:hint="default" w:ascii="仿宋" w:hAnsi="仿宋" w:eastAsia="仿宋" w:cs="仿宋"/>
          <w:b/>
          <w:bCs/>
          <w:color w:val="auto"/>
          <w:kern w:val="2"/>
          <w:sz w:val="28"/>
          <w:szCs w:val="28"/>
          <w:highlight w:val="none"/>
          <w:lang w:val="en-US" w:eastAsia="zh-CN" w:bidi="ar"/>
        </w:rPr>
        <w:t>所有乙方应支付的违约金、赔偿金，甲方有权直接从应付乙方的款项中扣除，扣除前需书面通知乙方，不足部分乙方应在收到通知后10日内补足。</w:t>
      </w:r>
    </w:p>
    <w:p w14:paraId="2FDAF354">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九、解决合同争议的方式:</w:t>
      </w:r>
    </w:p>
    <w:p w14:paraId="507EF713">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bookmarkStart w:id="58" w:name="auto_fouce_14"/>
      <w:r>
        <w:rPr>
          <w:rFonts w:hint="eastAsia" w:ascii="仿宋" w:hAnsi="仿宋" w:eastAsia="仿宋" w:cs="仿宋"/>
          <w:b w:val="0"/>
          <w:bCs w:val="0"/>
          <w:color w:val="auto"/>
          <w:sz w:val="28"/>
          <w:szCs w:val="28"/>
          <w:highlight w:val="none"/>
          <w:lang w:val="en-US" w:eastAsia="zh-CN" w:bidi="ar"/>
        </w:rPr>
        <w:t>本合同履行过程中如发生争议，甲、乙双方应协商解决，如协商不成，则任何一方均可向</w:t>
      </w:r>
      <w:r>
        <w:rPr>
          <w:rFonts w:hint="eastAsia" w:ascii="仿宋" w:hAnsi="仿宋" w:eastAsia="仿宋" w:cs="仿宋"/>
          <w:b w:val="0"/>
          <w:bCs w:val="0"/>
          <w:color w:val="auto"/>
          <w:sz w:val="28"/>
          <w:szCs w:val="28"/>
          <w:highlight w:val="none"/>
          <w:u w:val="single"/>
          <w:lang w:val="en-US" w:eastAsia="zh-CN" w:bidi="ar"/>
        </w:rPr>
        <w:t>启东市</w:t>
      </w:r>
      <w:r>
        <w:rPr>
          <w:rFonts w:hint="eastAsia" w:ascii="仿宋" w:hAnsi="仿宋" w:eastAsia="仿宋" w:cs="仿宋"/>
          <w:b w:val="0"/>
          <w:bCs w:val="0"/>
          <w:color w:val="auto"/>
          <w:sz w:val="28"/>
          <w:szCs w:val="28"/>
          <w:highlight w:val="none"/>
          <w:lang w:val="en-US" w:eastAsia="zh-CN" w:bidi="ar"/>
        </w:rPr>
        <w:t>人民法院提起诉讼。</w:t>
      </w:r>
      <w:bookmarkEnd w:id="58"/>
    </w:p>
    <w:p w14:paraId="2027F3BE">
      <w:pPr>
        <w:keepNext w:val="0"/>
        <w:keepLines w:val="0"/>
        <w:pageBreakBefore w:val="0"/>
        <w:widowControl w:val="0"/>
        <w:numPr>
          <w:ilvl w:val="0"/>
          <w:numId w:val="4"/>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本合同由甲、乙双方签订并加盖公章（同时双方应加盖骑缝章），经甲、乙双方法定代表人或委托代理人签字或盖章后生效，合同一式</w:t>
      </w:r>
      <w:r>
        <w:rPr>
          <w:rFonts w:hint="eastAsia" w:ascii="仿宋" w:hAnsi="仿宋" w:eastAsia="仿宋" w:cs="仿宋"/>
          <w:b w:val="0"/>
          <w:bCs w:val="0"/>
          <w:color w:val="auto"/>
          <w:sz w:val="28"/>
          <w:szCs w:val="28"/>
          <w:highlight w:val="none"/>
          <w:u w:val="single"/>
          <w:lang w:val="en-US" w:eastAsia="zh-CN" w:bidi="ar"/>
        </w:rPr>
        <w:t xml:space="preserve"> 陆 </w:t>
      </w:r>
      <w:r>
        <w:rPr>
          <w:rFonts w:hint="eastAsia" w:ascii="仿宋" w:hAnsi="仿宋" w:eastAsia="仿宋" w:cs="仿宋"/>
          <w:b w:val="0"/>
          <w:bCs w:val="0"/>
          <w:color w:val="auto"/>
          <w:sz w:val="28"/>
          <w:szCs w:val="28"/>
          <w:highlight w:val="none"/>
          <w:lang w:val="en-US" w:eastAsia="zh-CN" w:bidi="ar"/>
        </w:rPr>
        <w:t xml:space="preserve">份（供需双方各执 </w:t>
      </w:r>
      <w:r>
        <w:rPr>
          <w:rFonts w:hint="eastAsia" w:ascii="仿宋" w:hAnsi="仿宋" w:eastAsia="仿宋" w:cs="仿宋"/>
          <w:b w:val="0"/>
          <w:bCs w:val="0"/>
          <w:color w:val="auto"/>
          <w:sz w:val="28"/>
          <w:szCs w:val="28"/>
          <w:highlight w:val="none"/>
          <w:u w:val="single"/>
          <w:lang w:val="en-US" w:eastAsia="zh-CN" w:bidi="ar"/>
        </w:rPr>
        <w:t xml:space="preserve"> 叁 </w:t>
      </w:r>
      <w:r>
        <w:rPr>
          <w:rFonts w:hint="eastAsia" w:ascii="仿宋" w:hAnsi="仿宋" w:eastAsia="仿宋" w:cs="仿宋"/>
          <w:b w:val="0"/>
          <w:bCs w:val="0"/>
          <w:color w:val="auto"/>
          <w:sz w:val="28"/>
          <w:szCs w:val="28"/>
          <w:highlight w:val="none"/>
          <w:lang w:val="en-US" w:eastAsia="zh-CN" w:bidi="ar"/>
        </w:rPr>
        <w:t>份）。</w:t>
      </w:r>
      <w:bookmarkStart w:id="59" w:name="auto_fouce_15"/>
    </w:p>
    <w:p w14:paraId="080CD551">
      <w:pPr>
        <w:keepNext w:val="0"/>
        <w:keepLines w:val="0"/>
        <w:pageBreakBefore w:val="0"/>
        <w:widowControl w:val="0"/>
        <w:numPr>
          <w:ilvl w:val="0"/>
          <w:numId w:val="4"/>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bookmarkStart w:id="60" w:name="auto_fouce_16"/>
      <w:r>
        <w:rPr>
          <w:rFonts w:hint="eastAsia" w:ascii="仿宋" w:hAnsi="仿宋" w:eastAsia="仿宋" w:cs="仿宋"/>
          <w:b w:val="0"/>
          <w:bCs w:val="0"/>
          <w:color w:val="auto"/>
          <w:sz w:val="28"/>
          <w:szCs w:val="28"/>
          <w:highlight w:val="none"/>
          <w:lang w:val="en-US" w:eastAsia="zh-CN" w:bidi="ar"/>
        </w:rPr>
        <w:t>合同变更</w:t>
      </w:r>
    </w:p>
    <w:p w14:paraId="51E963AD">
      <w:pPr>
        <w:keepNext w:val="0"/>
        <w:keepLines w:val="0"/>
        <w:pageBreakBefore w:val="0"/>
        <w:widowControl w:val="0"/>
        <w:numPr>
          <w:ilvl w:val="-1"/>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本合同条款的任何修改、补充必须形成书面协议并经甲乙双方加盖公章确认后生效。</w:t>
      </w:r>
      <w:bookmarkEnd w:id="59"/>
      <w:r>
        <w:rPr>
          <w:rFonts w:hint="eastAsia" w:ascii="仿宋" w:hAnsi="仿宋" w:eastAsia="仿宋" w:cs="仿宋"/>
          <w:b w:val="0"/>
          <w:bCs w:val="0"/>
          <w:color w:val="auto"/>
          <w:sz w:val="28"/>
          <w:szCs w:val="28"/>
          <w:highlight w:val="none"/>
          <w:lang w:val="en-US" w:eastAsia="zh-CN" w:bidi="ar"/>
        </w:rPr>
        <w:t xml:space="preserve"> </w:t>
      </w:r>
    </w:p>
    <w:p w14:paraId="689ADDD4">
      <w:pPr>
        <w:keepNext w:val="0"/>
        <w:keepLines w:val="0"/>
        <w:pageBreakBefore w:val="0"/>
        <w:widowControl w:val="0"/>
        <w:numPr>
          <w:ilvl w:val="0"/>
          <w:numId w:val="4"/>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bookmarkStart w:id="61" w:name="auto_fouce_17"/>
      <w:r>
        <w:rPr>
          <w:rFonts w:hint="eastAsia" w:ascii="仿宋" w:hAnsi="仿宋" w:eastAsia="仿宋" w:cs="仿宋"/>
          <w:b w:val="0"/>
          <w:bCs w:val="0"/>
          <w:color w:val="auto"/>
          <w:sz w:val="28"/>
          <w:szCs w:val="28"/>
          <w:highlight w:val="none"/>
          <w:lang w:val="en-US" w:eastAsia="zh-CN" w:bidi="ar"/>
        </w:rPr>
        <w:t>单方解除权</w:t>
      </w:r>
    </w:p>
    <w:p w14:paraId="656B44DF">
      <w:pPr>
        <w:keepNext w:val="0"/>
        <w:keepLines w:val="0"/>
        <w:pageBreakBefore w:val="0"/>
        <w:widowControl w:val="0"/>
        <w:numPr>
          <w:ilvl w:val="-1"/>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当乙方出现逾期交货超过15日、质</w:t>
      </w:r>
      <w:bookmarkEnd w:id="60"/>
      <w:r>
        <w:rPr>
          <w:rFonts w:hint="eastAsia" w:ascii="仿宋" w:hAnsi="仿宋" w:eastAsia="仿宋" w:cs="仿宋"/>
          <w:b w:val="0"/>
          <w:bCs w:val="0"/>
          <w:color w:val="auto"/>
          <w:sz w:val="28"/>
          <w:szCs w:val="28"/>
          <w:highlight w:val="none"/>
          <w:lang w:val="en-US" w:eastAsia="zh-CN" w:bidi="ar"/>
        </w:rPr>
        <w:t xml:space="preserve">量整改后仍不合格或实质性违反合同承诺的情形时，甲方有权单方解除合同并要求支付违约金及赔偿损失。 </w:t>
      </w:r>
    </w:p>
    <w:p w14:paraId="319E3E7F">
      <w:pPr>
        <w:pStyle w:val="2"/>
        <w:ind w:firstLine="560" w:firstLineChars="200"/>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十三、通知与送达</w:t>
      </w:r>
    </w:p>
    <w:bookmarkEnd w:id="61"/>
    <w:p w14:paraId="5C62C6B9">
      <w:pPr>
        <w:ind w:firstLine="560" w:firstLineChars="200"/>
        <w:rPr>
          <w:rFonts w:hint="eastAsia"/>
          <w:color w:val="auto"/>
          <w:lang w:val="en-US" w:eastAsia="zh-CN"/>
        </w:rPr>
      </w:pPr>
      <w:r>
        <w:rPr>
          <w:rFonts w:hint="eastAsia" w:ascii="仿宋" w:hAnsi="仿宋" w:eastAsia="仿宋" w:cs="仿宋"/>
          <w:b w:val="0"/>
          <w:bCs w:val="0"/>
          <w:color w:val="auto"/>
          <w:sz w:val="28"/>
          <w:szCs w:val="28"/>
          <w:highlight w:val="none"/>
          <w:lang w:val="en-US" w:eastAsia="zh-CN" w:bidi="ar"/>
        </w:rPr>
        <w:t>任何一方发送通知应通过书面形式送达对方在本合同签署页载明的地址。变更联系方式应提前5日书面通知对方，否则原地址视为有效送达地址。</w:t>
      </w:r>
    </w:p>
    <w:p w14:paraId="3F615E70">
      <w:pPr>
        <w:pStyle w:val="2"/>
        <w:numPr>
          <w:ilvl w:val="0"/>
          <w:numId w:val="0"/>
        </w:numPr>
        <w:rPr>
          <w:rFonts w:hint="eastAsia"/>
          <w:color w:val="auto"/>
          <w:lang w:val="en-US" w:eastAsia="zh-CN"/>
        </w:rPr>
      </w:pPr>
    </w:p>
    <w:p w14:paraId="75CEF3FF">
      <w:pPr>
        <w:rPr>
          <w:rFonts w:hint="eastAsia"/>
          <w:color w:val="auto"/>
          <w:lang w:val="en-US" w:eastAsia="zh-CN"/>
        </w:rPr>
      </w:pPr>
    </w:p>
    <w:p w14:paraId="19BA0619">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 xml:space="preserve">需方（盖章）：                      供方（盖章）：           </w:t>
      </w:r>
    </w:p>
    <w:p w14:paraId="6C5F26D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 xml:space="preserve">法定代表人：                       法定代表人：           </w:t>
      </w:r>
    </w:p>
    <w:p w14:paraId="75C8156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 xml:space="preserve">委托代理人：                       委托代理人：            </w:t>
      </w:r>
    </w:p>
    <w:p w14:paraId="3BE1B6D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 xml:space="preserve">联系电话：                         联系电话：             </w:t>
      </w:r>
    </w:p>
    <w:p w14:paraId="05EF0356">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开户银行：                         开户银行：</w:t>
      </w:r>
    </w:p>
    <w:p w14:paraId="3FC1ED5E">
      <w:pPr>
        <w:spacing w:line="700" w:lineRule="exact"/>
        <w:rPr>
          <w:color w:val="auto"/>
        </w:rPr>
      </w:pPr>
      <w:bookmarkStart w:id="62" w:name="auto_fouce_18"/>
      <w:r>
        <w:rPr>
          <w:rFonts w:hint="eastAsia" w:ascii="仿宋" w:hAnsi="仿宋" w:eastAsia="仿宋" w:cs="仿宋"/>
          <w:b w:val="0"/>
          <w:bCs w:val="0"/>
          <w:color w:val="auto"/>
          <w:sz w:val="32"/>
          <w:szCs w:val="32"/>
          <w:highlight w:val="none"/>
          <w:lang w:val="en-US" w:eastAsia="zh-CN" w:bidi="ar"/>
        </w:rPr>
        <w:t>银行账号：                         银行账号：</w:t>
      </w:r>
      <w:bookmarkEnd w:id="62"/>
    </w:p>
    <w:p w14:paraId="0E00AAA0">
      <w:pPr>
        <w:pStyle w:val="27"/>
        <w:tabs>
          <w:tab w:val="left" w:pos="420"/>
          <w:tab w:val="clear" w:pos="720"/>
        </w:tabs>
        <w:adjustRightInd w:val="0"/>
        <w:snapToGrid w:val="0"/>
        <w:spacing w:line="500" w:lineRule="exact"/>
        <w:ind w:left="0"/>
        <w:rPr>
          <w:rFonts w:hint="default" w:ascii="仿宋" w:hAnsi="仿宋" w:eastAsia="仿宋" w:cs="仿宋"/>
          <w:sz w:val="28"/>
          <w:highlight w:val="none"/>
          <w:lang w:val="en-US" w:eastAsia="zh-CN"/>
        </w:rPr>
      </w:pPr>
    </w:p>
    <w:p w14:paraId="484338A9">
      <w:pPr>
        <w:rPr>
          <w:rFonts w:hint="eastAsia" w:ascii="仿宋" w:hAnsi="仿宋" w:eastAsia="仿宋" w:cs="仿宋"/>
          <w:b w:val="0"/>
          <w:sz w:val="36"/>
          <w:szCs w:val="36"/>
          <w:highlight w:val="none"/>
        </w:rPr>
      </w:pPr>
      <w:bookmarkStart w:id="63" w:name="_Toc82505665"/>
      <w:r>
        <w:rPr>
          <w:rFonts w:hint="eastAsia" w:ascii="仿宋" w:hAnsi="仿宋" w:eastAsia="仿宋" w:cs="仿宋"/>
          <w:b w:val="0"/>
          <w:sz w:val="36"/>
          <w:szCs w:val="36"/>
          <w:highlight w:val="none"/>
        </w:rPr>
        <w:br w:type="page"/>
      </w:r>
    </w:p>
    <w:p w14:paraId="36710E1D">
      <w:pPr>
        <w:jc w:val="center"/>
        <w:rPr>
          <w:rFonts w:hint="eastAsia" w:ascii="仿宋" w:hAnsi="仿宋" w:eastAsia="仿宋" w:cs="仿宋"/>
          <w:b w:val="0"/>
          <w:highlight w:val="none"/>
        </w:rPr>
      </w:pPr>
      <w:r>
        <w:rPr>
          <w:rFonts w:hint="eastAsia" w:ascii="仿宋" w:hAnsi="仿宋" w:eastAsia="仿宋" w:cs="仿宋"/>
          <w:b w:val="0"/>
          <w:sz w:val="36"/>
          <w:szCs w:val="36"/>
          <w:highlight w:val="none"/>
        </w:rPr>
        <w:t>第四部分  响应文件</w:t>
      </w:r>
      <w:bookmarkEnd w:id="44"/>
      <w:bookmarkEnd w:id="63"/>
      <w:r>
        <w:rPr>
          <w:rFonts w:hint="eastAsia" w:ascii="仿宋" w:hAnsi="仿宋" w:eastAsia="仿宋" w:cs="仿宋"/>
          <w:b w:val="0"/>
          <w:sz w:val="36"/>
          <w:szCs w:val="36"/>
          <w:highlight w:val="none"/>
        </w:rPr>
        <w:t>格式</w:t>
      </w:r>
    </w:p>
    <w:p w14:paraId="37EBC202">
      <w:pPr>
        <w:adjustRightInd w:val="0"/>
        <w:snapToGrid w:val="0"/>
        <w:spacing w:line="500" w:lineRule="exact"/>
        <w:ind w:firstLine="562" w:firstLineChars="200"/>
        <w:rPr>
          <w:rFonts w:hint="eastAsia" w:ascii="仿宋" w:hAnsi="仿宋" w:eastAsia="仿宋" w:cs="仿宋"/>
          <w:b/>
          <w:bCs/>
          <w:kern w:val="0"/>
          <w:sz w:val="28"/>
          <w:szCs w:val="28"/>
          <w:highlight w:val="none"/>
          <w:lang w:val="zh-CN"/>
        </w:rPr>
      </w:pPr>
      <w:r>
        <w:rPr>
          <w:rFonts w:hint="eastAsia" w:ascii="仿宋" w:hAnsi="仿宋" w:eastAsia="仿宋" w:cs="仿宋"/>
          <w:b/>
          <w:bCs/>
          <w:kern w:val="0"/>
          <w:sz w:val="28"/>
          <w:szCs w:val="28"/>
          <w:highlight w:val="none"/>
        </w:rPr>
        <w:t>响应文件必须按照以下格式及要求进行制作、签署、密封和提交。（以下内容必须全部提供，</w:t>
      </w:r>
      <w:r>
        <w:rPr>
          <w:rFonts w:hint="eastAsia" w:ascii="仿宋" w:hAnsi="仿宋" w:eastAsia="仿宋" w:cs="仿宋"/>
          <w:b/>
          <w:bCs/>
          <w:kern w:val="0"/>
          <w:sz w:val="28"/>
          <w:szCs w:val="28"/>
          <w:highlight w:val="none"/>
          <w:lang w:val="zh-CN"/>
        </w:rPr>
        <w:t>并全部加盖</w:t>
      </w:r>
      <w:r>
        <w:rPr>
          <w:rFonts w:hint="eastAsia" w:ascii="仿宋" w:hAnsi="仿宋" w:eastAsia="仿宋" w:cs="仿宋"/>
          <w:b/>
          <w:bCs/>
          <w:kern w:val="0"/>
          <w:sz w:val="28"/>
          <w:szCs w:val="28"/>
          <w:highlight w:val="none"/>
        </w:rPr>
        <w:t>报价单位公章</w:t>
      </w:r>
      <w:r>
        <w:rPr>
          <w:rFonts w:hint="eastAsia" w:ascii="仿宋" w:hAnsi="仿宋" w:eastAsia="仿宋" w:cs="仿宋"/>
          <w:b/>
          <w:bCs/>
          <w:kern w:val="0"/>
          <w:sz w:val="28"/>
          <w:szCs w:val="28"/>
          <w:highlight w:val="none"/>
          <w:lang w:val="zh-CN"/>
        </w:rPr>
        <w:t>。</w:t>
      </w:r>
      <w:r>
        <w:rPr>
          <w:rFonts w:hint="eastAsia" w:ascii="仿宋" w:hAnsi="仿宋" w:eastAsia="仿宋" w:cs="仿宋"/>
          <w:b/>
          <w:bCs/>
          <w:kern w:val="0"/>
          <w:sz w:val="28"/>
          <w:szCs w:val="28"/>
          <w:highlight w:val="none"/>
        </w:rPr>
        <w:t>响应文件格式中要求签字的不可打印填写，否则视为无效响应。）</w:t>
      </w:r>
    </w:p>
    <w:p w14:paraId="378B8E5B">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zh-CN"/>
        </w:rPr>
        <w:t>1.</w:t>
      </w:r>
      <w:r>
        <w:rPr>
          <w:rFonts w:hint="eastAsia" w:ascii="仿宋" w:hAnsi="仿宋" w:eastAsia="仿宋" w:cs="仿宋"/>
          <w:b w:val="0"/>
          <w:bCs w:val="0"/>
          <w:kern w:val="0"/>
          <w:sz w:val="28"/>
          <w:szCs w:val="28"/>
          <w:highlight w:val="none"/>
        </w:rPr>
        <w:t>投标人符合《中华人民共和国政府采购法》第二十二条规定条件的声明函</w:t>
      </w:r>
      <w:r>
        <w:rPr>
          <w:rFonts w:hint="eastAsia" w:ascii="仿宋" w:hAnsi="仿宋" w:eastAsia="仿宋" w:cs="仿宋"/>
          <w:b w:val="0"/>
          <w:bCs w:val="0"/>
          <w:kern w:val="0"/>
          <w:sz w:val="28"/>
          <w:szCs w:val="28"/>
          <w:highlight w:val="none"/>
          <w:lang w:val="zh-CN"/>
        </w:rPr>
        <w:t>（格式见附件1）（如分公司参加投标的，另需提供总公司的授权证明）；</w:t>
      </w:r>
    </w:p>
    <w:p w14:paraId="7F45673F">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zh-CN"/>
        </w:rPr>
        <w:t>2.法定代表人身份证明书（格式见附件2）、法人或者其他组织的营业执照等证明文件，自然人的身份证明；</w:t>
      </w:r>
    </w:p>
    <w:p w14:paraId="4FCD17F0">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zh-CN"/>
        </w:rPr>
        <w:t>3.法定代表人授权委托书原件（格式见附件3，法定代表人参加的，无需提供授权委托书），谈判代表本人身份证复印件；</w:t>
      </w:r>
    </w:p>
    <w:p w14:paraId="1C831521">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zh-CN"/>
        </w:rPr>
        <w:t>4.有效的营业执照复印件；</w:t>
      </w:r>
    </w:p>
    <w:p w14:paraId="10DDB963">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5.质保承诺书（</w:t>
      </w:r>
      <w:r>
        <w:rPr>
          <w:rFonts w:hint="eastAsia" w:ascii="仿宋" w:hAnsi="仿宋" w:eastAsia="仿宋" w:cs="仿宋"/>
          <w:b w:val="0"/>
          <w:bCs w:val="0"/>
          <w:kern w:val="0"/>
          <w:sz w:val="28"/>
          <w:szCs w:val="28"/>
          <w:highlight w:val="none"/>
          <w:lang w:val="zh-CN" w:eastAsia="zh-CN"/>
        </w:rPr>
        <w:t>格式见</w:t>
      </w:r>
      <w:r>
        <w:rPr>
          <w:rFonts w:hint="eastAsia" w:ascii="仿宋" w:hAnsi="仿宋" w:eastAsia="仿宋" w:cs="仿宋"/>
          <w:b w:val="0"/>
          <w:bCs w:val="0"/>
          <w:kern w:val="0"/>
          <w:sz w:val="28"/>
          <w:szCs w:val="28"/>
          <w:highlight w:val="none"/>
          <w:lang w:val="en-US" w:eastAsia="zh-CN"/>
        </w:rPr>
        <w:t>附件4）；</w:t>
      </w:r>
    </w:p>
    <w:p w14:paraId="26DC11EE">
      <w:pPr>
        <w:adjustRightInd w:val="0"/>
        <w:snapToGrid w:val="0"/>
        <w:spacing w:line="500" w:lineRule="exact"/>
        <w:ind w:firstLine="560" w:firstLineChars="200"/>
        <w:rPr>
          <w:rFonts w:hint="default"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6.供应商信用承诺书（格式见附件5）</w:t>
      </w:r>
    </w:p>
    <w:p w14:paraId="57346DDC">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eastAsia="zh-CN"/>
        </w:rPr>
      </w:pPr>
      <w:r>
        <w:rPr>
          <w:rFonts w:hint="eastAsia" w:ascii="仿宋" w:hAnsi="仿宋" w:eastAsia="仿宋" w:cs="仿宋"/>
          <w:b w:val="0"/>
          <w:bCs w:val="0"/>
          <w:kern w:val="0"/>
          <w:sz w:val="28"/>
          <w:szCs w:val="28"/>
          <w:highlight w:val="none"/>
          <w:lang w:val="en-US" w:eastAsia="zh-CN"/>
        </w:rPr>
        <w:t>7.参加政府采购活动前 3 年内在经营</w:t>
      </w:r>
      <w:r>
        <w:rPr>
          <w:rFonts w:hint="eastAsia" w:ascii="仿宋" w:hAnsi="仿宋" w:eastAsia="仿宋" w:cs="仿宋"/>
          <w:b w:val="0"/>
          <w:bCs w:val="0"/>
          <w:kern w:val="0"/>
          <w:sz w:val="28"/>
          <w:szCs w:val="28"/>
          <w:highlight w:val="none"/>
          <w:lang w:val="zh-CN"/>
        </w:rPr>
        <w:t>活动中没有重大违法记录和失信记录的书面声明</w:t>
      </w:r>
      <w:r>
        <w:rPr>
          <w:rFonts w:hint="eastAsia" w:ascii="仿宋" w:hAnsi="仿宋" w:eastAsia="仿宋" w:cs="仿宋"/>
          <w:b w:val="0"/>
          <w:bCs w:val="0"/>
          <w:kern w:val="0"/>
          <w:sz w:val="28"/>
          <w:szCs w:val="28"/>
          <w:highlight w:val="none"/>
          <w:lang w:val="zh-CN" w:eastAsia="zh-CN"/>
        </w:rPr>
        <w:t>（</w:t>
      </w:r>
      <w:r>
        <w:rPr>
          <w:rFonts w:hint="eastAsia" w:ascii="仿宋" w:hAnsi="仿宋" w:eastAsia="仿宋" w:cs="仿宋"/>
          <w:b w:val="0"/>
          <w:bCs w:val="0"/>
          <w:kern w:val="0"/>
          <w:sz w:val="28"/>
          <w:szCs w:val="28"/>
          <w:highlight w:val="none"/>
          <w:lang w:val="en-US" w:eastAsia="zh-CN"/>
        </w:rPr>
        <w:t>格式见附件6</w:t>
      </w:r>
      <w:r>
        <w:rPr>
          <w:rFonts w:hint="eastAsia" w:ascii="仿宋" w:hAnsi="仿宋" w:eastAsia="仿宋" w:cs="仿宋"/>
          <w:b w:val="0"/>
          <w:bCs w:val="0"/>
          <w:kern w:val="0"/>
          <w:sz w:val="28"/>
          <w:szCs w:val="28"/>
          <w:highlight w:val="none"/>
          <w:lang w:val="zh-CN" w:eastAsia="zh-CN"/>
        </w:rPr>
        <w:t>）；</w:t>
      </w:r>
    </w:p>
    <w:p w14:paraId="10FA2FD0">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9.报价货物采购要求响应表（格式见附件7）；</w:t>
      </w:r>
    </w:p>
    <w:p w14:paraId="6335CBD3">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9.报价总表及分项报价明细表（格式见附件8、9）；</w:t>
      </w:r>
    </w:p>
    <w:p w14:paraId="59ED3E3A">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en-US" w:eastAsia="zh-CN"/>
        </w:rPr>
        <w:t>10.</w:t>
      </w:r>
      <w:r>
        <w:rPr>
          <w:rFonts w:hint="eastAsia" w:ascii="仿宋" w:hAnsi="仿宋" w:eastAsia="仿宋" w:cs="仿宋"/>
          <w:b w:val="0"/>
          <w:bCs w:val="0"/>
          <w:kern w:val="0"/>
          <w:sz w:val="28"/>
          <w:szCs w:val="28"/>
          <w:highlight w:val="none"/>
          <w:lang w:val="zh-CN"/>
        </w:rPr>
        <w:t>中小微企业声明函、福利企业等的说明材料（格式见附件</w:t>
      </w:r>
      <w:r>
        <w:rPr>
          <w:rFonts w:hint="eastAsia" w:ascii="仿宋" w:hAnsi="仿宋" w:eastAsia="仿宋" w:cs="仿宋"/>
          <w:b w:val="0"/>
          <w:bCs w:val="0"/>
          <w:kern w:val="0"/>
          <w:sz w:val="28"/>
          <w:szCs w:val="28"/>
          <w:highlight w:val="none"/>
          <w:lang w:val="en-US" w:eastAsia="zh-CN"/>
        </w:rPr>
        <w:t>10</w:t>
      </w:r>
      <w:r>
        <w:rPr>
          <w:rFonts w:hint="eastAsia" w:ascii="仿宋" w:hAnsi="仿宋" w:eastAsia="仿宋" w:cs="仿宋"/>
          <w:b w:val="0"/>
          <w:bCs w:val="0"/>
          <w:kern w:val="0"/>
          <w:sz w:val="28"/>
          <w:szCs w:val="28"/>
          <w:highlight w:val="none"/>
          <w:lang w:val="zh-CN"/>
        </w:rPr>
        <w:t>、</w:t>
      </w:r>
      <w:r>
        <w:rPr>
          <w:rFonts w:hint="eastAsia" w:ascii="仿宋" w:hAnsi="仿宋" w:eastAsia="仿宋" w:cs="仿宋"/>
          <w:b w:val="0"/>
          <w:bCs w:val="0"/>
          <w:kern w:val="0"/>
          <w:sz w:val="28"/>
          <w:szCs w:val="28"/>
          <w:highlight w:val="none"/>
          <w:lang w:val="en-US" w:eastAsia="zh-CN"/>
        </w:rPr>
        <w:t>11</w:t>
      </w:r>
      <w:r>
        <w:rPr>
          <w:rFonts w:hint="eastAsia" w:ascii="仿宋" w:hAnsi="仿宋" w:eastAsia="仿宋" w:cs="仿宋"/>
          <w:b w:val="0"/>
          <w:bCs w:val="0"/>
          <w:kern w:val="0"/>
          <w:sz w:val="28"/>
          <w:szCs w:val="28"/>
          <w:highlight w:val="none"/>
          <w:lang w:val="zh-CN"/>
        </w:rPr>
        <w:t>、</w:t>
      </w:r>
      <w:r>
        <w:rPr>
          <w:rFonts w:hint="eastAsia" w:ascii="仿宋" w:hAnsi="仿宋" w:eastAsia="仿宋" w:cs="仿宋"/>
          <w:b w:val="0"/>
          <w:bCs w:val="0"/>
          <w:kern w:val="0"/>
          <w:sz w:val="28"/>
          <w:szCs w:val="28"/>
          <w:highlight w:val="none"/>
          <w:lang w:val="en-US" w:eastAsia="zh-CN"/>
        </w:rPr>
        <w:t>12</w:t>
      </w:r>
      <w:r>
        <w:rPr>
          <w:rFonts w:hint="eastAsia" w:ascii="仿宋" w:hAnsi="仿宋" w:eastAsia="仿宋" w:cs="仿宋"/>
          <w:b w:val="0"/>
          <w:bCs w:val="0"/>
          <w:kern w:val="0"/>
          <w:sz w:val="28"/>
          <w:szCs w:val="28"/>
          <w:highlight w:val="none"/>
          <w:lang w:val="zh-CN"/>
        </w:rPr>
        <w:t>）；</w:t>
      </w:r>
    </w:p>
    <w:p w14:paraId="12213207">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11.本项目采购文件要求响应供应商提供的和响应供应商认为与本项目有关的并可以提供的其他材料。</w:t>
      </w:r>
    </w:p>
    <w:p w14:paraId="2DCABF7D">
      <w:pPr>
        <w:adjustRightInd w:val="0"/>
        <w:snapToGrid w:val="0"/>
        <w:spacing w:line="500" w:lineRule="exact"/>
        <w:ind w:firstLine="562" w:firstLineChars="200"/>
        <w:rPr>
          <w:rFonts w:hint="eastAsia" w:ascii="仿宋" w:hAnsi="仿宋" w:eastAsia="仿宋" w:cs="仿宋"/>
          <w:b/>
          <w:bCs/>
          <w:kern w:val="0"/>
          <w:sz w:val="28"/>
          <w:szCs w:val="28"/>
          <w:highlight w:val="none"/>
          <w:lang w:val="zh-CN"/>
        </w:rPr>
      </w:pPr>
      <w:r>
        <w:rPr>
          <w:rFonts w:hint="eastAsia" w:ascii="仿宋" w:hAnsi="仿宋" w:eastAsia="仿宋" w:cs="仿宋"/>
          <w:b/>
          <w:bCs/>
          <w:kern w:val="0"/>
          <w:sz w:val="28"/>
          <w:szCs w:val="28"/>
          <w:highlight w:val="none"/>
          <w:lang w:val="zh-CN"/>
        </w:rPr>
        <w:t>注：响应文件1份正本2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54FC1D5F">
      <w:pPr>
        <w:adjustRightInd w:val="0"/>
        <w:snapToGrid w:val="0"/>
        <w:spacing w:line="500" w:lineRule="exact"/>
        <w:ind w:firstLine="562" w:firstLineChars="200"/>
        <w:jc w:val="left"/>
        <w:rPr>
          <w:rFonts w:hint="eastAsia" w:ascii="仿宋" w:hAnsi="仿宋" w:eastAsia="仿宋" w:cs="仿宋"/>
          <w:b/>
          <w:sz w:val="28"/>
          <w:szCs w:val="28"/>
          <w:highlight w:val="none"/>
        </w:rPr>
      </w:pPr>
    </w:p>
    <w:p w14:paraId="12EDF593">
      <w:pPr>
        <w:snapToGrid w:val="0"/>
        <w:spacing w:line="400" w:lineRule="exact"/>
        <w:ind w:firstLine="540" w:firstLineChars="192"/>
        <w:contextualSpacing/>
        <w:rPr>
          <w:rFonts w:hint="eastAsia" w:ascii="仿宋" w:hAnsi="仿宋" w:eastAsia="仿宋" w:cs="仿宋"/>
          <w:b/>
          <w:kern w:val="0"/>
          <w:sz w:val="28"/>
          <w:szCs w:val="28"/>
          <w:highlight w:val="none"/>
          <w:lang w:val="zh-CN"/>
        </w:rPr>
      </w:pPr>
    </w:p>
    <w:p w14:paraId="4DF2C9E4">
      <w:pPr>
        <w:pStyle w:val="2"/>
        <w:rPr>
          <w:rFonts w:hint="eastAsia" w:ascii="仿宋" w:hAnsi="仿宋" w:eastAsia="仿宋" w:cs="仿宋"/>
          <w:highlight w:val="none"/>
          <w:lang w:val="zh-CN"/>
        </w:rPr>
      </w:pPr>
    </w:p>
    <w:p w14:paraId="0D0F12DB">
      <w:pPr>
        <w:snapToGrid w:val="0"/>
        <w:spacing w:line="400" w:lineRule="exact"/>
        <w:contextualSpacing/>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附件1</w:t>
      </w:r>
    </w:p>
    <w:p w14:paraId="1402BEFA">
      <w:pPr>
        <w:ind w:firstLine="602"/>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投标人符合《中华人民共和国政府采购法》第二十二条规定条件的声明函</w:t>
      </w:r>
    </w:p>
    <w:p w14:paraId="21349091">
      <w:pPr>
        <w:spacing w:line="460" w:lineRule="exact"/>
        <w:ind w:firstLine="482"/>
        <w:rPr>
          <w:rFonts w:hint="eastAsia" w:ascii="仿宋" w:hAnsi="仿宋" w:eastAsia="仿宋" w:cs="仿宋"/>
          <w:b/>
          <w:bCs/>
          <w:color w:val="auto"/>
          <w:sz w:val="44"/>
          <w:szCs w:val="44"/>
          <w:highlight w:val="none"/>
        </w:rPr>
      </w:pPr>
      <w:r>
        <w:rPr>
          <w:rFonts w:hint="eastAsia" w:ascii="仿宋" w:hAnsi="仿宋" w:eastAsia="仿宋" w:cs="仿宋"/>
          <w:b/>
          <w:bCs/>
          <w:color w:val="auto"/>
          <w:sz w:val="24"/>
          <w:szCs w:val="21"/>
          <w:highlight w:val="none"/>
        </w:rPr>
        <w:t xml:space="preserve">                       </w:t>
      </w:r>
      <w:r>
        <w:rPr>
          <w:rFonts w:hint="eastAsia" w:ascii="仿宋" w:hAnsi="仿宋" w:eastAsia="仿宋" w:cs="仿宋"/>
          <w:b/>
          <w:bCs/>
          <w:color w:val="auto"/>
          <w:sz w:val="44"/>
          <w:szCs w:val="44"/>
          <w:highlight w:val="none"/>
        </w:rPr>
        <w:t xml:space="preserve">   </w:t>
      </w:r>
    </w:p>
    <w:p w14:paraId="794EADB8">
      <w:pPr>
        <w:spacing w:line="52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我单位参加</w:t>
      </w:r>
      <w:r>
        <w:rPr>
          <w:rFonts w:hint="eastAsia" w:ascii="仿宋" w:hAnsi="仿宋" w:eastAsia="仿宋" w:cs="仿宋"/>
          <w:bCs/>
          <w:color w:val="auto"/>
          <w:sz w:val="24"/>
          <w:szCs w:val="21"/>
          <w:highlight w:val="none"/>
          <w:u w:val="single"/>
        </w:rPr>
        <w:t>_启东市吕四港镇人民政府吕四港镇路灯电缆工程项目_</w:t>
      </w:r>
      <w:r>
        <w:rPr>
          <w:rFonts w:hint="eastAsia" w:ascii="仿宋" w:hAnsi="仿宋" w:eastAsia="仿宋" w:cs="仿宋"/>
          <w:bCs/>
          <w:color w:val="auto"/>
          <w:sz w:val="24"/>
          <w:szCs w:val="21"/>
          <w:highlight w:val="none"/>
        </w:rPr>
        <w:t>（项目名称）的投标活动。针对《中华人民共和国政府采购法》第二十二条规定做出如下声明：</w:t>
      </w:r>
    </w:p>
    <w:p w14:paraId="227A3354">
      <w:pPr>
        <w:spacing w:line="520" w:lineRule="exact"/>
        <w:ind w:firstLine="480"/>
        <w:rPr>
          <w:rFonts w:hint="eastAsia" w:ascii="仿宋" w:hAnsi="仿宋" w:eastAsia="仿宋" w:cs="仿宋"/>
          <w:color w:val="auto"/>
          <w:sz w:val="24"/>
          <w:highlight w:val="none"/>
        </w:rPr>
      </w:pPr>
      <w:r>
        <w:rPr>
          <w:rFonts w:hint="eastAsia" w:ascii="仿宋" w:hAnsi="仿宋" w:eastAsia="仿宋" w:cs="仿宋"/>
          <w:bCs/>
          <w:color w:val="auto"/>
          <w:sz w:val="24"/>
          <w:szCs w:val="21"/>
          <w:highlight w:val="none"/>
        </w:rPr>
        <w:t>1.我单位具有独立承担民事责任的能力；</w:t>
      </w:r>
    </w:p>
    <w:p w14:paraId="39733801">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2.我单位具有良好的商业信誉和健全的财务会计制度；</w:t>
      </w:r>
    </w:p>
    <w:p w14:paraId="2E452F19">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3.我单位具有履行合同所必需的设备和专业技术能力；</w:t>
      </w:r>
    </w:p>
    <w:p w14:paraId="63DF5256">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4.我单位有依法缴纳税收和社会保障资金的良好记录；</w:t>
      </w:r>
    </w:p>
    <w:p w14:paraId="38A6DF62">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CFF5EA4">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6.我单位满足法律、行政法规规定的其他条件。</w:t>
      </w:r>
    </w:p>
    <w:p w14:paraId="6970373F">
      <w:pPr>
        <w:spacing w:line="500" w:lineRule="exact"/>
        <w:ind w:firstLine="480"/>
        <w:rPr>
          <w:rFonts w:hint="eastAsia" w:ascii="仿宋" w:hAnsi="仿宋" w:eastAsia="仿宋" w:cs="仿宋"/>
          <w:color w:val="auto"/>
          <w:sz w:val="24"/>
          <w:highlight w:val="none"/>
        </w:rPr>
      </w:pPr>
    </w:p>
    <w:p w14:paraId="78923A73">
      <w:pPr>
        <w:spacing w:line="500" w:lineRule="exact"/>
        <w:ind w:firstLine="480"/>
        <w:rPr>
          <w:rFonts w:hint="eastAsia" w:ascii="仿宋" w:hAnsi="仿宋" w:eastAsia="仿宋" w:cs="仿宋"/>
          <w:color w:val="auto"/>
          <w:sz w:val="24"/>
          <w:highlight w:val="none"/>
        </w:rPr>
      </w:pPr>
    </w:p>
    <w:p w14:paraId="42AED228">
      <w:pPr>
        <w:spacing w:line="500" w:lineRule="exact"/>
        <w:ind w:firstLine="480"/>
        <w:rPr>
          <w:rFonts w:hint="eastAsia" w:ascii="仿宋" w:hAnsi="仿宋" w:eastAsia="仿宋" w:cs="仿宋"/>
          <w:bCs/>
          <w:color w:val="auto"/>
          <w:sz w:val="24"/>
          <w:szCs w:val="21"/>
          <w:highlight w:val="none"/>
        </w:rPr>
      </w:pPr>
    </w:p>
    <w:p w14:paraId="2EAE83B8">
      <w:pPr>
        <w:spacing w:line="500" w:lineRule="exact"/>
        <w:ind w:firstLine="480"/>
        <w:rPr>
          <w:rFonts w:hint="eastAsia" w:ascii="仿宋" w:hAnsi="仿宋" w:eastAsia="仿宋" w:cs="仿宋"/>
          <w:bCs/>
          <w:color w:val="auto"/>
          <w:sz w:val="24"/>
          <w:szCs w:val="21"/>
          <w:highlight w:val="none"/>
        </w:rPr>
      </w:pPr>
    </w:p>
    <w:p w14:paraId="1382BF81">
      <w:pPr>
        <w:spacing w:line="500" w:lineRule="exact"/>
        <w:ind w:firstLine="480"/>
        <w:rPr>
          <w:rFonts w:hint="eastAsia" w:ascii="仿宋" w:hAnsi="仿宋" w:eastAsia="仿宋" w:cs="仿宋"/>
          <w:bCs/>
          <w:color w:val="auto"/>
          <w:sz w:val="24"/>
          <w:szCs w:val="21"/>
          <w:highlight w:val="none"/>
        </w:rPr>
      </w:pPr>
    </w:p>
    <w:p w14:paraId="771DEA96">
      <w:pPr>
        <w:spacing w:line="460" w:lineRule="exact"/>
        <w:ind w:firstLine="480"/>
        <w:jc w:val="center"/>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 xml:space="preserve">                                             承诺人名称（公章）：</w:t>
      </w:r>
    </w:p>
    <w:p w14:paraId="68B8E91E">
      <w:pPr>
        <w:spacing w:line="460" w:lineRule="exact"/>
        <w:ind w:firstLine="480"/>
        <w:jc w:val="right"/>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 xml:space="preserve">    </w:t>
      </w:r>
    </w:p>
    <w:p w14:paraId="55436653">
      <w:pPr>
        <w:spacing w:line="460" w:lineRule="exact"/>
        <w:ind w:firstLine="480"/>
        <w:jc w:val="right"/>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 xml:space="preserve">                                 日期：</w:t>
      </w:r>
      <w:r>
        <w:rPr>
          <w:rFonts w:hint="eastAsia" w:ascii="仿宋" w:hAnsi="仿宋" w:eastAsia="仿宋" w:cs="仿宋"/>
          <w:bCs/>
          <w:color w:val="auto"/>
          <w:sz w:val="24"/>
          <w:szCs w:val="21"/>
          <w:highlight w:val="none"/>
          <w:u w:val="single"/>
        </w:rPr>
        <w:t>______</w:t>
      </w:r>
      <w:r>
        <w:rPr>
          <w:rFonts w:hint="eastAsia" w:ascii="仿宋" w:hAnsi="仿宋" w:eastAsia="仿宋" w:cs="仿宋"/>
          <w:bCs/>
          <w:color w:val="auto"/>
          <w:sz w:val="24"/>
          <w:szCs w:val="21"/>
          <w:highlight w:val="none"/>
        </w:rPr>
        <w:t>年</w:t>
      </w:r>
      <w:r>
        <w:rPr>
          <w:rFonts w:hint="eastAsia" w:ascii="仿宋" w:hAnsi="仿宋" w:eastAsia="仿宋" w:cs="仿宋"/>
          <w:bCs/>
          <w:color w:val="auto"/>
          <w:sz w:val="24"/>
          <w:szCs w:val="21"/>
          <w:highlight w:val="none"/>
          <w:u w:val="single"/>
        </w:rPr>
        <w:t xml:space="preserve">    </w:t>
      </w:r>
      <w:r>
        <w:rPr>
          <w:rFonts w:hint="eastAsia" w:ascii="仿宋" w:hAnsi="仿宋" w:eastAsia="仿宋" w:cs="仿宋"/>
          <w:bCs/>
          <w:color w:val="auto"/>
          <w:sz w:val="24"/>
          <w:szCs w:val="21"/>
          <w:highlight w:val="none"/>
        </w:rPr>
        <w:t>月</w:t>
      </w:r>
      <w:r>
        <w:rPr>
          <w:rFonts w:hint="eastAsia" w:ascii="仿宋" w:hAnsi="仿宋" w:eastAsia="仿宋" w:cs="仿宋"/>
          <w:bCs/>
          <w:color w:val="auto"/>
          <w:sz w:val="24"/>
          <w:szCs w:val="21"/>
          <w:highlight w:val="none"/>
          <w:u w:val="single"/>
        </w:rPr>
        <w:t xml:space="preserve">    </w:t>
      </w:r>
      <w:r>
        <w:rPr>
          <w:rFonts w:hint="eastAsia" w:ascii="仿宋" w:hAnsi="仿宋" w:eastAsia="仿宋" w:cs="仿宋"/>
          <w:bCs/>
          <w:color w:val="auto"/>
          <w:sz w:val="24"/>
          <w:szCs w:val="21"/>
          <w:highlight w:val="none"/>
        </w:rPr>
        <w:t>日</w:t>
      </w:r>
    </w:p>
    <w:p w14:paraId="018E5D75">
      <w:pPr>
        <w:spacing w:line="360" w:lineRule="auto"/>
        <w:ind w:firstLine="560"/>
        <w:rPr>
          <w:rFonts w:hint="eastAsia" w:ascii="仿宋" w:hAnsi="仿宋" w:eastAsia="仿宋" w:cs="仿宋"/>
          <w:bCs/>
          <w:color w:val="auto"/>
          <w:sz w:val="28"/>
          <w:szCs w:val="22"/>
          <w:highlight w:val="none"/>
        </w:rPr>
      </w:pPr>
    </w:p>
    <w:p w14:paraId="24EDCACE">
      <w:pPr>
        <w:spacing w:line="360" w:lineRule="auto"/>
        <w:ind w:firstLine="480"/>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br w:type="page"/>
      </w:r>
    </w:p>
    <w:p w14:paraId="188EB7FA">
      <w:pPr>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附件2</w:t>
      </w:r>
    </w:p>
    <w:p w14:paraId="28FCA63C">
      <w:pPr>
        <w:spacing w:line="560" w:lineRule="exact"/>
        <w:ind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法定代表人身份证明书</w:t>
      </w:r>
    </w:p>
    <w:p w14:paraId="67262BE0">
      <w:pPr>
        <w:spacing w:line="480" w:lineRule="exact"/>
        <w:ind w:firstLine="480"/>
        <w:rPr>
          <w:rFonts w:hint="eastAsia" w:ascii="仿宋" w:hAnsi="仿宋" w:eastAsia="仿宋" w:cs="仿宋"/>
          <w:color w:val="auto"/>
          <w:sz w:val="24"/>
          <w:highlight w:val="none"/>
        </w:rPr>
      </w:pPr>
    </w:p>
    <w:p w14:paraId="2DDDCEED">
      <w:pPr>
        <w:spacing w:line="480" w:lineRule="exact"/>
        <w:ind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先生/女士，身份证号码：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A7A834F">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现任我单位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职务，为法定代表人，特此证明。</w:t>
      </w:r>
    </w:p>
    <w:p w14:paraId="085C9A0E">
      <w:pPr>
        <w:spacing w:line="480" w:lineRule="exact"/>
        <w:ind w:firstLine="480"/>
        <w:rPr>
          <w:rFonts w:hint="eastAsia" w:ascii="仿宋" w:hAnsi="仿宋" w:eastAsia="仿宋" w:cs="仿宋"/>
          <w:color w:val="auto"/>
          <w:sz w:val="24"/>
          <w:highlight w:val="none"/>
        </w:rPr>
      </w:pPr>
    </w:p>
    <w:p w14:paraId="4E6A8BCE">
      <w:pPr>
        <w:spacing w:after="120"/>
        <w:rPr>
          <w:rFonts w:hint="eastAsia" w:ascii="仿宋" w:hAnsi="仿宋" w:eastAsia="仿宋" w:cs="仿宋"/>
          <w:color w:val="auto"/>
          <w:szCs w:val="20"/>
          <w:highlight w:val="none"/>
        </w:rPr>
      </w:pPr>
    </w:p>
    <w:p w14:paraId="61928996">
      <w:pPr>
        <w:adjustRightInd w:val="0"/>
        <w:spacing w:line="480" w:lineRule="auto"/>
        <w:ind w:left="3255" w:leftChars="1550" w:firstLine="210" w:firstLineChars="100"/>
        <w:rPr>
          <w:rFonts w:hint="eastAsia" w:ascii="仿宋" w:hAnsi="仿宋" w:eastAsia="仿宋" w:cs="仿宋"/>
          <w:color w:val="auto"/>
          <w:sz w:val="24"/>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单位名称(盖公章)：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E0944DA">
      <w:pPr>
        <w:adjustRightInd w:val="0"/>
        <w:spacing w:line="480" w:lineRule="auto"/>
        <w:ind w:firstLine="5040" w:firstLineChars="21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B88E500">
      <w:pPr>
        <w:rPr>
          <w:rFonts w:hint="eastAsia" w:ascii="仿宋" w:hAnsi="仿宋" w:eastAsia="仿宋" w:cs="仿宋"/>
          <w:color w:val="auto"/>
          <w:highlight w:val="none"/>
        </w:rPr>
      </w:pPr>
    </w:p>
    <w:p w14:paraId="3D0484D0">
      <w:pPr>
        <w:widowControl/>
        <w:spacing w:line="360" w:lineRule="auto"/>
        <w:ind w:firstLine="482"/>
        <w:rPr>
          <w:rFonts w:hint="eastAsia" w:ascii="仿宋" w:hAnsi="仿宋" w:eastAsia="仿宋" w:cs="仿宋"/>
          <w:b/>
          <w:bCs/>
          <w:color w:val="auto"/>
          <w:kern w:val="0"/>
          <w:sz w:val="28"/>
          <w:szCs w:val="28"/>
          <w:highlight w:val="none"/>
        </w:rPr>
      </w:pPr>
      <w:r>
        <w:rPr>
          <w:rFonts w:hint="eastAsia" w:ascii="仿宋" w:hAnsi="仿宋" w:eastAsia="仿宋" w:cs="仿宋"/>
          <w:b/>
          <w:color w:val="auto"/>
          <w:sz w:val="24"/>
          <w:highlight w:val="none"/>
        </w:rPr>
        <w:t>附：法定代表人的身份证正反面复印件盖单位公章</w:t>
      </w:r>
    </w:p>
    <w:p w14:paraId="2A8E9C05">
      <w:pPr>
        <w:adjustRightInd w:val="0"/>
        <w:snapToGrid w:val="0"/>
        <w:spacing w:line="312" w:lineRule="auto"/>
        <w:ind w:firstLine="562" w:firstLineChars="200"/>
        <w:jc w:val="left"/>
        <w:rPr>
          <w:rFonts w:hint="eastAsia" w:ascii="仿宋" w:hAnsi="仿宋" w:eastAsia="仿宋" w:cs="仿宋"/>
          <w:b/>
          <w:color w:val="auto"/>
          <w:sz w:val="28"/>
          <w:szCs w:val="28"/>
          <w:highlight w:val="none"/>
        </w:rPr>
      </w:pPr>
    </w:p>
    <w:p w14:paraId="420E4C77">
      <w:pPr>
        <w:adjustRightInd w:val="0"/>
        <w:snapToGrid w:val="0"/>
        <w:spacing w:line="312" w:lineRule="auto"/>
        <w:jc w:val="left"/>
        <w:rPr>
          <w:rFonts w:hint="eastAsia" w:ascii="仿宋" w:hAnsi="仿宋" w:eastAsia="仿宋" w:cs="仿宋"/>
          <w:color w:val="auto"/>
          <w:sz w:val="32"/>
          <w:szCs w:val="32"/>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color w:val="auto"/>
          <w:sz w:val="32"/>
          <w:szCs w:val="32"/>
          <w:highlight w:val="none"/>
        </w:rPr>
        <w:t>附件3</w:t>
      </w:r>
    </w:p>
    <w:p w14:paraId="1870C8A7">
      <w:pPr>
        <w:spacing w:line="440" w:lineRule="exact"/>
        <w:jc w:val="center"/>
        <w:rPr>
          <w:rFonts w:hint="eastAsia" w:ascii="仿宋" w:hAnsi="仿宋" w:eastAsia="仿宋" w:cs="仿宋"/>
          <w:b/>
          <w:color w:val="auto"/>
          <w:sz w:val="32"/>
          <w:szCs w:val="32"/>
          <w:highlight w:val="none"/>
          <w:lang w:bidi="ar"/>
        </w:rPr>
      </w:pPr>
      <w:r>
        <w:rPr>
          <w:rFonts w:hint="eastAsia" w:ascii="仿宋" w:hAnsi="仿宋" w:eastAsia="仿宋" w:cs="仿宋"/>
          <w:b/>
          <w:color w:val="auto"/>
          <w:sz w:val="32"/>
          <w:szCs w:val="32"/>
          <w:highlight w:val="none"/>
          <w:lang w:bidi="ar"/>
        </w:rPr>
        <w:t>法</w:t>
      </w:r>
      <w:r>
        <w:rPr>
          <w:rFonts w:hint="eastAsia" w:ascii="仿宋" w:hAnsi="仿宋" w:eastAsia="仿宋" w:cs="仿宋"/>
          <w:color w:val="auto"/>
          <w:sz w:val="32"/>
          <w:szCs w:val="32"/>
          <w:highlight w:val="none"/>
          <w:lang w:bidi="ar"/>
        </w:rPr>
        <w:t xml:space="preserve"> </w:t>
      </w:r>
      <w:r>
        <w:rPr>
          <w:rFonts w:hint="eastAsia" w:ascii="仿宋" w:hAnsi="仿宋" w:eastAsia="仿宋" w:cs="仿宋"/>
          <w:b/>
          <w:color w:val="auto"/>
          <w:sz w:val="32"/>
          <w:szCs w:val="32"/>
          <w:highlight w:val="none"/>
          <w:lang w:bidi="ar"/>
        </w:rPr>
        <w:t>定 代 表 人 授 权 委 托 书</w:t>
      </w:r>
    </w:p>
    <w:p w14:paraId="195D6DC1">
      <w:pPr>
        <w:spacing w:line="440" w:lineRule="exact"/>
        <w:rPr>
          <w:rFonts w:hint="eastAsia" w:ascii="仿宋" w:hAnsi="仿宋" w:eastAsia="仿宋" w:cs="仿宋"/>
          <w:color w:val="auto"/>
          <w:sz w:val="24"/>
          <w:szCs w:val="24"/>
          <w:highlight w:val="none"/>
        </w:rPr>
      </w:pPr>
    </w:p>
    <w:p w14:paraId="3FD78BCF">
      <w:pPr>
        <w:spacing w:line="440" w:lineRule="exact"/>
        <w:rPr>
          <w:rFonts w:hint="eastAsia" w:ascii="仿宋" w:hAnsi="仿宋" w:eastAsia="仿宋" w:cs="仿宋"/>
          <w:color w:val="auto"/>
          <w:sz w:val="24"/>
          <w:szCs w:val="24"/>
          <w:highlight w:val="none"/>
          <w:u w:val="single"/>
          <w:lang w:bidi="ar"/>
        </w:rPr>
      </w:pPr>
      <w:r>
        <w:rPr>
          <w:rFonts w:hint="eastAsia" w:ascii="仿宋" w:hAnsi="仿宋" w:eastAsia="仿宋" w:cs="仿宋"/>
          <w:color w:val="auto"/>
          <w:sz w:val="24"/>
          <w:szCs w:val="24"/>
          <w:highlight w:val="none"/>
          <w:u w:val="single"/>
          <w:lang w:val="en-US" w:eastAsia="zh-CN" w:bidi="ar"/>
        </w:rPr>
        <w:t>启东市吕四港镇人民政府</w:t>
      </w:r>
      <w:r>
        <w:rPr>
          <w:rFonts w:hint="eastAsia" w:ascii="仿宋" w:hAnsi="仿宋" w:eastAsia="仿宋" w:cs="仿宋"/>
          <w:color w:val="auto"/>
          <w:sz w:val="24"/>
          <w:szCs w:val="24"/>
          <w:highlight w:val="none"/>
          <w:lang w:bidi="ar"/>
        </w:rPr>
        <w:t>：</w:t>
      </w:r>
    </w:p>
    <w:p w14:paraId="743C75F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系中华人民共和国合法企业（或事业单位），法定地址：</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，特授权</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u w:val="single"/>
          <w:lang w:val="en-US" w:eastAsia="zh-CN" w:bidi="ar"/>
        </w:rPr>
        <w:t xml:space="preserve">启东市吕四港镇人民政府吕四港镇路灯电缆工程项目 </w:t>
      </w:r>
      <w:r>
        <w:rPr>
          <w:rFonts w:hint="eastAsia" w:ascii="仿宋" w:hAnsi="仿宋" w:eastAsia="仿宋" w:cs="仿宋"/>
          <w:color w:val="auto"/>
          <w:sz w:val="24"/>
          <w:szCs w:val="24"/>
          <w:highlight w:val="none"/>
          <w:lang w:bidi="ar"/>
        </w:rPr>
        <w:t>的投标，并签署全部有关文件、协议及合同。我单位对被授权人签名的所有文件负全部责任。被授权人签署的所有文件（在授权书有效期内签署的）不因授权的撤销而失效，本授权书自投标开始至合同履行完毕止。</w:t>
      </w:r>
    </w:p>
    <w:p w14:paraId="229CF63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被授权人无权转委托。</w:t>
      </w:r>
    </w:p>
    <w:p w14:paraId="72DD3DF1">
      <w:pPr>
        <w:spacing w:line="440" w:lineRule="exact"/>
        <w:ind w:firstLine="480" w:firstLineChars="200"/>
        <w:rPr>
          <w:rFonts w:hint="eastAsia" w:ascii="仿宋" w:hAnsi="仿宋" w:eastAsia="仿宋" w:cs="仿宋"/>
          <w:color w:val="auto"/>
          <w:sz w:val="24"/>
          <w:szCs w:val="24"/>
          <w:highlight w:val="none"/>
        </w:rPr>
      </w:pPr>
    </w:p>
    <w:p w14:paraId="41FDB9DD">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被授权人（</w:t>
      </w:r>
      <w:r>
        <w:rPr>
          <w:rFonts w:hint="eastAsia" w:ascii="仿宋" w:hAnsi="仿宋" w:eastAsia="仿宋" w:cs="仿宋"/>
          <w:b/>
          <w:bCs/>
          <w:color w:val="auto"/>
          <w:sz w:val="24"/>
          <w:szCs w:val="24"/>
          <w:highlight w:val="none"/>
          <w:lang w:bidi="ar"/>
        </w:rPr>
        <w:t>签字</w:t>
      </w:r>
      <w:r>
        <w:rPr>
          <w:rFonts w:hint="eastAsia" w:ascii="仿宋" w:hAnsi="仿宋" w:eastAsia="仿宋" w:cs="仿宋"/>
          <w:b/>
          <w:bCs/>
          <w:color w:val="auto"/>
          <w:sz w:val="24"/>
          <w:szCs w:val="24"/>
          <w:highlight w:val="none"/>
          <w:lang w:eastAsia="zh-CN" w:bidi="ar"/>
        </w:rPr>
        <w:t>或盖章</w:t>
      </w: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性别：</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年龄：</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职务：</w:t>
      </w:r>
      <w:r>
        <w:rPr>
          <w:rFonts w:hint="eastAsia" w:ascii="仿宋" w:hAnsi="仿宋" w:eastAsia="仿宋" w:cs="仿宋"/>
          <w:color w:val="auto"/>
          <w:sz w:val="24"/>
          <w:szCs w:val="24"/>
          <w:highlight w:val="none"/>
          <w:u w:val="single"/>
          <w:lang w:bidi="ar"/>
        </w:rPr>
        <w:t xml:space="preserve">       </w:t>
      </w:r>
    </w:p>
    <w:p w14:paraId="334CADE4">
      <w:pPr>
        <w:spacing w:line="440" w:lineRule="exact"/>
        <w:rPr>
          <w:rFonts w:hint="eastAsia" w:ascii="仿宋" w:hAnsi="仿宋" w:eastAsia="仿宋" w:cs="仿宋"/>
          <w:color w:val="auto"/>
          <w:sz w:val="24"/>
          <w:szCs w:val="24"/>
          <w:highlight w:val="none"/>
        </w:rPr>
      </w:pPr>
    </w:p>
    <w:p w14:paraId="4768DDB0">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身份证号码：</w:t>
      </w:r>
      <w:r>
        <w:rPr>
          <w:rFonts w:hint="eastAsia" w:ascii="仿宋" w:hAnsi="仿宋" w:eastAsia="仿宋" w:cs="仿宋"/>
          <w:color w:val="auto"/>
          <w:sz w:val="24"/>
          <w:szCs w:val="24"/>
          <w:highlight w:val="none"/>
          <w:u w:val="single"/>
          <w:lang w:bidi="ar"/>
        </w:rPr>
        <w:t xml:space="preserve">                                       </w:t>
      </w:r>
    </w:p>
    <w:p w14:paraId="4A69CFEF">
      <w:pPr>
        <w:spacing w:line="440" w:lineRule="exact"/>
        <w:rPr>
          <w:rFonts w:hint="eastAsia" w:ascii="仿宋" w:hAnsi="仿宋" w:eastAsia="仿宋" w:cs="仿宋"/>
          <w:color w:val="auto"/>
          <w:sz w:val="24"/>
          <w:szCs w:val="24"/>
          <w:highlight w:val="none"/>
        </w:rPr>
      </w:pPr>
    </w:p>
    <w:p w14:paraId="137DB37C">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通讯地址：</w:t>
      </w:r>
      <w:r>
        <w:rPr>
          <w:rFonts w:hint="eastAsia" w:ascii="仿宋" w:hAnsi="仿宋" w:eastAsia="仿宋" w:cs="仿宋"/>
          <w:color w:val="auto"/>
          <w:sz w:val="24"/>
          <w:szCs w:val="24"/>
          <w:highlight w:val="none"/>
          <w:u w:val="single"/>
          <w:lang w:bidi="ar"/>
        </w:rPr>
        <w:t xml:space="preserve">                                         </w:t>
      </w:r>
    </w:p>
    <w:p w14:paraId="10EB6DBE">
      <w:pPr>
        <w:spacing w:line="440" w:lineRule="exact"/>
        <w:rPr>
          <w:rFonts w:hint="eastAsia" w:ascii="仿宋" w:hAnsi="仿宋" w:eastAsia="仿宋" w:cs="仿宋"/>
          <w:color w:val="auto"/>
          <w:sz w:val="24"/>
          <w:szCs w:val="24"/>
          <w:highlight w:val="none"/>
        </w:rPr>
      </w:pPr>
    </w:p>
    <w:p w14:paraId="4B5538F7">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联系电话：</w:t>
      </w:r>
      <w:r>
        <w:rPr>
          <w:rFonts w:hint="eastAsia" w:ascii="仿宋" w:hAnsi="仿宋" w:eastAsia="仿宋" w:cs="仿宋"/>
          <w:color w:val="auto"/>
          <w:sz w:val="24"/>
          <w:szCs w:val="24"/>
          <w:highlight w:val="none"/>
          <w:u w:val="single"/>
          <w:lang w:bidi="ar"/>
        </w:rPr>
        <w:t xml:space="preserve">                                         </w:t>
      </w:r>
    </w:p>
    <w:p w14:paraId="46202383">
      <w:pPr>
        <w:spacing w:line="440" w:lineRule="exact"/>
        <w:rPr>
          <w:rFonts w:hint="eastAsia" w:ascii="仿宋" w:hAnsi="仿宋" w:eastAsia="仿宋" w:cs="仿宋"/>
          <w:color w:val="auto"/>
          <w:sz w:val="24"/>
          <w:szCs w:val="24"/>
          <w:highlight w:val="none"/>
        </w:rPr>
      </w:pPr>
    </w:p>
    <w:p w14:paraId="73A913A4">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法定代表人（签字或盖章）：</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 xml:space="preserve"> </w:t>
      </w:r>
    </w:p>
    <w:p w14:paraId="615C3CD7">
      <w:pPr>
        <w:spacing w:line="440" w:lineRule="exact"/>
        <w:rPr>
          <w:rFonts w:hint="eastAsia" w:ascii="仿宋" w:hAnsi="仿宋" w:eastAsia="仿宋" w:cs="仿宋"/>
          <w:color w:val="auto"/>
          <w:sz w:val="24"/>
          <w:szCs w:val="24"/>
          <w:highlight w:val="none"/>
        </w:rPr>
      </w:pPr>
    </w:p>
    <w:p w14:paraId="552CBFC9">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供应商（</w:t>
      </w:r>
      <w:r>
        <w:rPr>
          <w:rFonts w:hint="eastAsia" w:ascii="仿宋" w:hAnsi="仿宋" w:eastAsia="仿宋" w:cs="仿宋"/>
          <w:color w:val="auto"/>
          <w:sz w:val="24"/>
          <w:szCs w:val="24"/>
          <w:highlight w:val="none"/>
          <w:lang w:eastAsia="zh-CN" w:bidi="ar"/>
        </w:rPr>
        <w:t>盖公章</w:t>
      </w:r>
      <w:r>
        <w:rPr>
          <w:rFonts w:hint="eastAsia" w:ascii="仿宋" w:hAnsi="仿宋" w:eastAsia="仿宋" w:cs="仿宋"/>
          <w:color w:val="auto"/>
          <w:sz w:val="24"/>
          <w:szCs w:val="24"/>
          <w:highlight w:val="none"/>
          <w:lang w:bidi="ar"/>
        </w:rPr>
        <w:t>）：</w:t>
      </w:r>
      <w:r>
        <w:rPr>
          <w:rFonts w:hint="eastAsia" w:ascii="仿宋" w:hAnsi="仿宋" w:eastAsia="仿宋" w:cs="仿宋"/>
          <w:color w:val="auto"/>
          <w:sz w:val="24"/>
          <w:szCs w:val="24"/>
          <w:highlight w:val="none"/>
          <w:u w:val="single"/>
          <w:lang w:bidi="ar"/>
        </w:rPr>
        <w:t xml:space="preserve">                          </w:t>
      </w:r>
    </w:p>
    <w:p w14:paraId="2E780437">
      <w:pPr>
        <w:spacing w:line="440" w:lineRule="exact"/>
        <w:rPr>
          <w:rFonts w:hint="eastAsia" w:ascii="仿宋" w:hAnsi="仿宋" w:eastAsia="仿宋" w:cs="仿宋"/>
          <w:color w:val="auto"/>
          <w:sz w:val="24"/>
          <w:szCs w:val="24"/>
          <w:highlight w:val="none"/>
        </w:rPr>
      </w:pPr>
    </w:p>
    <w:p w14:paraId="4E52BA46">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w:t>
      </w:r>
      <w:r>
        <w:rPr>
          <w:rFonts w:hint="eastAsia" w:ascii="仿宋" w:hAnsi="仿宋" w:eastAsia="仿宋" w:cs="仿宋"/>
          <w:color w:val="auto"/>
          <w:sz w:val="24"/>
          <w:szCs w:val="24"/>
          <w:highlight w:val="none"/>
          <w:lang w:eastAsia="zh-CN" w:bidi="ar"/>
        </w:rPr>
        <w:t>日期：</w:t>
      </w:r>
      <w:r>
        <w:rPr>
          <w:rFonts w:hint="eastAsia" w:ascii="仿宋" w:hAnsi="仿宋" w:eastAsia="仿宋" w:cs="仿宋"/>
          <w:color w:val="auto"/>
          <w:sz w:val="24"/>
          <w:szCs w:val="24"/>
          <w:highlight w:val="none"/>
          <w:lang w:bidi="ar"/>
        </w:rPr>
        <w:t xml:space="preserve"> </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年</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月</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日</w:t>
      </w:r>
    </w:p>
    <w:p w14:paraId="6B6C9156">
      <w:pPr>
        <w:spacing w:line="440" w:lineRule="exact"/>
        <w:jc w:val="left"/>
        <w:rPr>
          <w:rFonts w:hint="eastAsia" w:ascii="仿宋" w:hAnsi="仿宋" w:eastAsia="仿宋" w:cs="仿宋"/>
          <w:b/>
          <w:color w:val="auto"/>
          <w:kern w:val="0"/>
          <w:sz w:val="24"/>
          <w:szCs w:val="24"/>
          <w:highlight w:val="none"/>
        </w:rPr>
      </w:pPr>
    </w:p>
    <w:p w14:paraId="308067C1">
      <w:pPr>
        <w:jc w:val="left"/>
        <w:rPr>
          <w:rFonts w:hint="eastAsia" w:ascii="仿宋" w:hAnsi="仿宋" w:eastAsia="仿宋" w:cs="仿宋"/>
          <w:b/>
          <w:bCs/>
          <w:color w:val="auto"/>
          <w:sz w:val="24"/>
          <w:szCs w:val="24"/>
          <w:highlight w:val="none"/>
          <w:lang w:bidi="ar"/>
        </w:rPr>
      </w:pPr>
    </w:p>
    <w:p w14:paraId="5D1C4389">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bidi="ar"/>
        </w:rPr>
        <w:t>附：被授权人身份证正反面复印件</w:t>
      </w:r>
      <w:r>
        <w:rPr>
          <w:rFonts w:hint="eastAsia" w:ascii="仿宋" w:hAnsi="仿宋" w:eastAsia="仿宋" w:cs="仿宋"/>
          <w:b/>
          <w:bCs/>
          <w:color w:val="auto"/>
          <w:sz w:val="24"/>
          <w:szCs w:val="24"/>
          <w:highlight w:val="none"/>
          <w:lang w:val="en-US" w:eastAsia="zh-CN" w:bidi="ar"/>
        </w:rPr>
        <w:t>盖公章</w:t>
      </w:r>
    </w:p>
    <w:p w14:paraId="2455B814">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945204E">
      <w:pPr>
        <w:spacing w:line="312"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附件4</w:t>
      </w:r>
    </w:p>
    <w:p w14:paraId="52416624">
      <w:pPr>
        <w:pageBreakBefore w:val="0"/>
        <w:kinsoku/>
        <w:wordWrap/>
        <w:overflowPunct/>
        <w:topLinePunct w:val="0"/>
        <w:autoSpaceDE/>
        <w:autoSpaceDN/>
        <w:bidi w:val="0"/>
        <w:spacing w:beforeAutospacing="0" w:afterAutospacing="0" w:line="560" w:lineRule="exact"/>
        <w:jc w:val="center"/>
        <w:textAlignment w:val="auto"/>
        <w:rPr>
          <w:rFonts w:hint="eastAsia" w:ascii="仿宋" w:hAnsi="仿宋" w:eastAsia="仿宋" w:cs="仿宋"/>
          <w:color w:val="auto"/>
          <w:sz w:val="36"/>
          <w:szCs w:val="36"/>
          <w:highlight w:val="none"/>
        </w:rPr>
      </w:pPr>
      <w:r>
        <w:rPr>
          <w:rFonts w:hint="eastAsia" w:ascii="仿宋" w:hAnsi="仿宋" w:eastAsia="仿宋" w:cs="仿宋"/>
          <w:b/>
          <w:color w:val="auto"/>
          <w:sz w:val="36"/>
          <w:szCs w:val="36"/>
          <w:highlight w:val="none"/>
        </w:rPr>
        <w:t>质 保 承 诺 书</w:t>
      </w:r>
    </w:p>
    <w:p w14:paraId="745B4ED4">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启东市吕四港镇人民政府</w:t>
      </w:r>
      <w:r>
        <w:rPr>
          <w:rFonts w:hint="eastAsia" w:ascii="仿宋" w:hAnsi="仿宋" w:eastAsia="仿宋" w:cs="仿宋"/>
          <w:color w:val="auto"/>
          <w:sz w:val="28"/>
          <w:szCs w:val="28"/>
          <w:highlight w:val="none"/>
        </w:rPr>
        <w:t>：</w:t>
      </w:r>
    </w:p>
    <w:p w14:paraId="4A237A5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（报价供应商全称）</w:t>
      </w:r>
      <w:r>
        <w:rPr>
          <w:rFonts w:hint="eastAsia" w:ascii="仿宋" w:hAnsi="仿宋" w:eastAsia="仿宋" w:cs="仿宋"/>
          <w:color w:val="auto"/>
          <w:sz w:val="28"/>
          <w:szCs w:val="28"/>
          <w:highlight w:val="none"/>
        </w:rPr>
        <w:t>授权</w:t>
      </w:r>
      <w:r>
        <w:rPr>
          <w:rFonts w:hint="eastAsia" w:ascii="仿宋" w:hAnsi="仿宋" w:eastAsia="仿宋" w:cs="仿宋"/>
          <w:color w:val="auto"/>
          <w:sz w:val="28"/>
          <w:szCs w:val="28"/>
          <w:highlight w:val="none"/>
          <w:u w:val="single"/>
        </w:rPr>
        <w:t>（姓  名）（职  务）</w:t>
      </w:r>
      <w:r>
        <w:rPr>
          <w:rFonts w:hint="eastAsia" w:ascii="仿宋" w:hAnsi="仿宋" w:eastAsia="仿宋" w:cs="仿宋"/>
          <w:color w:val="auto"/>
          <w:sz w:val="28"/>
          <w:szCs w:val="28"/>
          <w:highlight w:val="none"/>
        </w:rPr>
        <w:t>为全权代表，参加</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lang w:val="en-US" w:eastAsia="zh-CN"/>
        </w:rPr>
        <w:t xml:space="preserve">启东市吕四港镇人民政府吕四港镇路灯电缆工程项目 </w:t>
      </w:r>
      <w:r>
        <w:rPr>
          <w:rFonts w:hint="eastAsia" w:ascii="仿宋" w:hAnsi="仿宋" w:eastAsia="仿宋" w:cs="仿宋"/>
          <w:color w:val="auto"/>
          <w:sz w:val="28"/>
          <w:szCs w:val="28"/>
          <w:highlight w:val="none"/>
        </w:rPr>
        <w:t>的有关活动，并宣布同意如下：</w:t>
      </w:r>
    </w:p>
    <w:p w14:paraId="2216D21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我</w:t>
      </w:r>
      <w:r>
        <w:rPr>
          <w:rFonts w:hint="eastAsia" w:ascii="仿宋" w:hAnsi="仿宋" w:eastAsia="仿宋" w:cs="仿宋"/>
          <w:color w:val="auto"/>
          <w:sz w:val="28"/>
          <w:szCs w:val="28"/>
          <w:highlight w:val="none"/>
          <w:lang w:val="en-US" w:eastAsia="zh-CN"/>
        </w:rPr>
        <w:t>方保证所提供产品必须是全新、未使用过的符合采购需求、符合国家相关标准、行业标准、地方标准或者其他标准、规范，</w:t>
      </w:r>
      <w:r>
        <w:rPr>
          <w:rFonts w:hint="eastAsia" w:ascii="仿宋" w:hAnsi="仿宋" w:eastAsia="仿宋" w:cs="仿宋"/>
          <w:color w:val="auto"/>
          <w:sz w:val="28"/>
          <w:szCs w:val="28"/>
          <w:highlight w:val="none"/>
          <w:lang w:eastAsia="zh-CN"/>
        </w:rPr>
        <w:t>否则</w:t>
      </w:r>
      <w:r>
        <w:rPr>
          <w:rFonts w:hint="eastAsia" w:ascii="仿宋" w:hAnsi="仿宋" w:eastAsia="仿宋" w:cs="仿宋"/>
          <w:color w:val="auto"/>
          <w:sz w:val="28"/>
          <w:szCs w:val="28"/>
          <w:highlight w:val="none"/>
        </w:rPr>
        <w:t>我方承担所有损失。</w:t>
      </w:r>
    </w:p>
    <w:p w14:paraId="5EE5457A">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560" w:firstLineChars="200"/>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我方</w:t>
      </w:r>
      <w:r>
        <w:rPr>
          <w:rFonts w:hint="eastAsia" w:ascii="仿宋" w:hAnsi="仿宋" w:eastAsia="仿宋" w:cs="仿宋"/>
          <w:color w:val="auto"/>
          <w:sz w:val="28"/>
          <w:szCs w:val="28"/>
          <w:highlight w:val="none"/>
          <w:lang w:eastAsia="zh-CN"/>
        </w:rPr>
        <w:t>承诺</w:t>
      </w:r>
      <w:r>
        <w:rPr>
          <w:rFonts w:hint="eastAsia" w:ascii="仿宋" w:hAnsi="仿宋" w:eastAsia="仿宋" w:cs="仿宋"/>
          <w:color w:val="auto"/>
          <w:sz w:val="28"/>
          <w:szCs w:val="28"/>
          <w:highlight w:val="none"/>
          <w:lang w:val="en-US" w:eastAsia="zh-CN"/>
        </w:rPr>
        <w:t>本项目所有货物提供的质保期为三年。自采购人签发最终验收合格证书之日起，开始进入质保期（如果货物原厂承诺的保修期高于国家规定的保修期，则按原厂承诺的执行）</w:t>
      </w:r>
      <w:r>
        <w:rPr>
          <w:rFonts w:hint="eastAsia" w:ascii="仿宋" w:hAnsi="仿宋" w:eastAsia="仿宋" w:cs="仿宋"/>
          <w:color w:val="auto"/>
          <w:kern w:val="2"/>
          <w:sz w:val="28"/>
          <w:szCs w:val="28"/>
          <w:highlight w:val="none"/>
          <w:lang w:val="zh-CN" w:eastAsia="zh-CN" w:bidi="ar-SA"/>
        </w:rPr>
        <w:t>。</w:t>
      </w:r>
    </w:p>
    <w:p w14:paraId="131515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eastAsia="zh-CN"/>
        </w:rPr>
        <w:t>在免费质量保修期内，我</w:t>
      </w:r>
      <w:r>
        <w:rPr>
          <w:rFonts w:hint="eastAsia" w:ascii="仿宋" w:hAnsi="仿宋" w:eastAsia="仿宋" w:cs="仿宋"/>
          <w:color w:val="auto"/>
          <w:sz w:val="28"/>
          <w:szCs w:val="28"/>
          <w:highlight w:val="none"/>
          <w:lang w:val="en-US" w:eastAsia="zh-CN"/>
        </w:rPr>
        <w:t>方提供的所有货物提供全免费上门质保（含部件及人工）及售后维保服务。我方接到采购人维修通知后应在24小时内响应，72小时内解决故障，否则每次支付违约金5000元。</w:t>
      </w:r>
    </w:p>
    <w:p w14:paraId="184D42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4.与本项目有关的一切</w:t>
      </w:r>
      <w:r>
        <w:rPr>
          <w:rFonts w:hint="eastAsia" w:ascii="仿宋" w:hAnsi="仿宋" w:eastAsia="仿宋" w:cs="仿宋"/>
          <w:color w:val="auto"/>
          <w:sz w:val="28"/>
          <w:szCs w:val="28"/>
          <w:highlight w:val="none"/>
        </w:rPr>
        <w:t>往来通讯请寄：</w:t>
      </w:r>
    </w:p>
    <w:p w14:paraId="17026F3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邮编：</w:t>
      </w:r>
      <w:r>
        <w:rPr>
          <w:rFonts w:hint="eastAsia" w:ascii="仿宋" w:hAnsi="仿宋" w:eastAsia="仿宋" w:cs="仿宋"/>
          <w:color w:val="auto"/>
          <w:sz w:val="28"/>
          <w:szCs w:val="28"/>
          <w:highlight w:val="none"/>
          <w:u w:val="single"/>
        </w:rPr>
        <w:t>　　　　　　　　　</w:t>
      </w:r>
    </w:p>
    <w:p w14:paraId="4CB4B6DD">
      <w:pPr>
        <w:keepNext w:val="0"/>
        <w:keepLines w:val="0"/>
        <w:pageBreakBefore w:val="0"/>
        <w:widowControl w:val="0"/>
        <w:kinsoku/>
        <w:wordWrap/>
        <w:overflowPunct/>
        <w:topLinePunct w:val="0"/>
        <w:autoSpaceDE/>
        <w:autoSpaceDN/>
        <w:bidi w:val="0"/>
        <w:adjustRightInd/>
        <w:snapToGrid/>
        <w:spacing w:beforeAutospacing="0" w:afterAutospacing="0" w:line="48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传真：</w:t>
      </w:r>
      <w:r>
        <w:rPr>
          <w:rFonts w:hint="eastAsia" w:ascii="仿宋" w:hAnsi="仿宋" w:eastAsia="仿宋" w:cs="仿宋"/>
          <w:color w:val="auto"/>
          <w:sz w:val="28"/>
          <w:szCs w:val="28"/>
          <w:highlight w:val="none"/>
          <w:u w:val="single"/>
        </w:rPr>
        <w:t>　　　　　　　　　</w:t>
      </w:r>
    </w:p>
    <w:p w14:paraId="6B5E5E5F">
      <w:pPr>
        <w:keepNext w:val="0"/>
        <w:keepLines w:val="0"/>
        <w:pageBreakBefore w:val="0"/>
        <w:widowControl w:val="0"/>
        <w:kinsoku/>
        <w:wordWrap/>
        <w:overflowPunct/>
        <w:topLinePunct w:val="0"/>
        <w:autoSpaceDE/>
        <w:autoSpaceDN/>
        <w:bidi w:val="0"/>
        <w:adjustRightInd/>
        <w:snapToGrid/>
        <w:spacing w:beforeAutospacing="0" w:afterAutospacing="0" w:line="48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报价单位代表：</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w:t>
      </w:r>
    </w:p>
    <w:p w14:paraId="0A68DBF1">
      <w:pPr>
        <w:keepNext w:val="0"/>
        <w:keepLines w:val="0"/>
        <w:pageBreakBefore w:val="0"/>
        <w:widowControl w:val="0"/>
        <w:kinsoku/>
        <w:wordWrap/>
        <w:overflowPunct/>
        <w:topLinePunct w:val="0"/>
        <w:autoSpaceDE/>
        <w:autoSpaceDN/>
        <w:bidi w:val="0"/>
        <w:adjustRightInd/>
        <w:snapToGrid/>
        <w:spacing w:beforeAutospacing="0" w:afterAutospacing="0" w:line="48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代表移动电话：</w:t>
      </w:r>
      <w:r>
        <w:rPr>
          <w:rFonts w:hint="eastAsia" w:ascii="仿宋" w:hAnsi="仿宋" w:eastAsia="仿宋" w:cs="仿宋"/>
          <w:color w:val="auto"/>
          <w:sz w:val="28"/>
          <w:szCs w:val="28"/>
          <w:highlight w:val="none"/>
          <w:u w:val="single"/>
        </w:rPr>
        <w:t>　　　　　　　　　</w:t>
      </w:r>
    </w:p>
    <w:p w14:paraId="3BA107CB">
      <w:pPr>
        <w:keepNext w:val="0"/>
        <w:keepLines w:val="0"/>
        <w:pageBreakBefore w:val="0"/>
        <w:widowControl w:val="0"/>
        <w:kinsoku/>
        <w:wordWrap/>
        <w:overflowPunct/>
        <w:topLinePunct w:val="0"/>
        <w:autoSpaceDE/>
        <w:autoSpaceDN/>
        <w:bidi w:val="0"/>
        <w:adjustRightInd/>
        <w:snapToGrid/>
        <w:spacing w:beforeAutospacing="0" w:afterAutospacing="0" w:line="480" w:lineRule="atLeas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供应商（盖公章）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w:t>
      </w:r>
    </w:p>
    <w:p w14:paraId="7238F95F">
      <w:pPr>
        <w:keepNext w:val="0"/>
        <w:keepLines w:val="0"/>
        <w:pageBreakBefore w:val="0"/>
        <w:widowControl w:val="0"/>
        <w:kinsoku/>
        <w:wordWrap/>
        <w:overflowPunct/>
        <w:topLinePunct w:val="0"/>
        <w:autoSpaceDE/>
        <w:autoSpaceDN/>
        <w:bidi w:val="0"/>
        <w:adjustRightInd/>
        <w:snapToGrid w:val="0"/>
        <w:spacing w:line="480" w:lineRule="atLeast"/>
        <w:textAlignment w:val="auto"/>
        <w:outlineLvl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8"/>
          <w:szCs w:val="28"/>
          <w:highlight w:val="none"/>
        </w:rPr>
        <w:t xml:space="preserve">                                        年    月    日</w:t>
      </w:r>
    </w:p>
    <w:p w14:paraId="5348C95E">
      <w:pPr>
        <w:ind w:firstLine="640"/>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yellow"/>
        </w:rPr>
        <w:br w:type="page"/>
      </w:r>
    </w:p>
    <w:p w14:paraId="02F88F44">
      <w:pPr>
        <w:spacing w:line="312" w:lineRule="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5</w:t>
      </w:r>
    </w:p>
    <w:p w14:paraId="7A674221">
      <w:pPr>
        <w:spacing w:before="240" w:line="312" w:lineRule="auto"/>
        <w:jc w:val="center"/>
        <w:rPr>
          <w:rFonts w:hint="eastAsia" w:ascii="仿宋" w:hAnsi="仿宋" w:eastAsia="仿宋" w:cs="仿宋"/>
          <w:b/>
          <w:sz w:val="32"/>
          <w:szCs w:val="32"/>
          <w:highlight w:val="none"/>
          <w:lang w:bidi="ar"/>
        </w:rPr>
      </w:pPr>
      <w:r>
        <w:rPr>
          <w:rFonts w:hint="eastAsia" w:ascii="仿宋" w:hAnsi="仿宋" w:eastAsia="仿宋" w:cs="仿宋"/>
          <w:b/>
          <w:sz w:val="32"/>
          <w:szCs w:val="32"/>
          <w:highlight w:val="none"/>
          <w:lang w:bidi="ar"/>
        </w:rPr>
        <w:t>供应商信用承诺书</w:t>
      </w:r>
    </w:p>
    <w:p w14:paraId="700AB57D">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为营造公开、公平、公正的公共资源交易环境，树立诚信守法的投标人形象，本人代表本单位作出以下承诺：</w:t>
      </w:r>
    </w:p>
    <w:p w14:paraId="20AF258A">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22CA3C69">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二、严格依照国家和省、市、县关于招标投标等方面的法律、法规、规章、规范性文件，参加公共资源交易招标投标活动；积极履行社会责任，促进廉政建设；</w:t>
      </w:r>
    </w:p>
    <w:p w14:paraId="5FA33233">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三、严格遵守即时信息公示规定，及时更新公共资源交易中心主体信息库中信息；</w:t>
      </w:r>
    </w:p>
    <w:p w14:paraId="75D857D0">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四、自我约束、自我管理，守合同、重信用，不参与围标串标、弄虚作假、骗取中标、干扰评标、违约毁约、恶意投诉等行为，主动维护公共资源交易招标投标的良好秩序；</w:t>
      </w:r>
    </w:p>
    <w:p w14:paraId="164DA5A5">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37D5DFB5">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六、自觉接受政府部门、行业组织、社会公众、新闻舆论等监督；</w:t>
      </w:r>
    </w:p>
    <w:p w14:paraId="3F7EC325">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七、上述承诺已向本单位员工作了宣传教育；</w:t>
      </w:r>
    </w:p>
    <w:p w14:paraId="2C0A78AF">
      <w:pPr>
        <w:spacing w:line="360" w:lineRule="auto"/>
        <w:ind w:firstLine="482" w:firstLineChars="200"/>
        <w:rPr>
          <w:rFonts w:hint="eastAsia" w:ascii="仿宋" w:hAnsi="仿宋" w:eastAsia="仿宋" w:cs="仿宋"/>
          <w:b/>
          <w:kern w:val="0"/>
          <w:sz w:val="24"/>
          <w:highlight w:val="none"/>
          <w:lang w:val="zh-CN"/>
        </w:rPr>
      </w:pPr>
      <w:r>
        <w:rPr>
          <w:rFonts w:hint="eastAsia" w:ascii="仿宋" w:hAnsi="仿宋" w:eastAsia="仿宋" w:cs="仿宋"/>
          <w:b/>
          <w:kern w:val="0"/>
          <w:sz w:val="24"/>
          <w:highlight w:val="none"/>
          <w:lang w:val="zh-CN" w:bidi="ar"/>
        </w:rPr>
        <w:t>如有违反上述承诺的不良行为，本单位同意将其予以上网公示。</w:t>
      </w:r>
    </w:p>
    <w:p w14:paraId="429471E7">
      <w:pPr>
        <w:spacing w:line="360" w:lineRule="auto"/>
        <w:rPr>
          <w:rFonts w:hint="eastAsia" w:ascii="仿宋" w:hAnsi="仿宋" w:eastAsia="仿宋" w:cs="仿宋"/>
          <w:kern w:val="0"/>
          <w:sz w:val="24"/>
          <w:highlight w:val="none"/>
          <w:lang w:val="zh-CN"/>
        </w:rPr>
      </w:pPr>
    </w:p>
    <w:p w14:paraId="2F4942BE">
      <w:pPr>
        <w:spacing w:line="360" w:lineRule="auto"/>
        <w:ind w:firstLine="4560" w:firstLineChars="1900"/>
        <w:rPr>
          <w:rFonts w:hint="eastAsia" w:ascii="仿宋" w:hAnsi="仿宋" w:eastAsia="仿宋" w:cs="仿宋"/>
          <w:kern w:val="0"/>
          <w:sz w:val="24"/>
          <w:highlight w:val="none"/>
          <w:lang w:val="zh-CN"/>
        </w:rPr>
      </w:pPr>
    </w:p>
    <w:p w14:paraId="401CD4C4">
      <w:pPr>
        <w:spacing w:line="360" w:lineRule="auto"/>
        <w:ind w:firstLine="4080" w:firstLineChars="1700"/>
        <w:rPr>
          <w:rFonts w:hint="eastAsia" w:ascii="仿宋" w:hAnsi="仿宋" w:eastAsia="仿宋" w:cs="仿宋"/>
          <w:kern w:val="0"/>
          <w:sz w:val="24"/>
          <w:highlight w:val="none"/>
          <w:lang w:val="zh-CN" w:bidi="ar"/>
        </w:rPr>
      </w:pPr>
      <w:r>
        <w:rPr>
          <w:rFonts w:hint="eastAsia" w:ascii="仿宋" w:hAnsi="仿宋" w:eastAsia="仿宋" w:cs="仿宋"/>
          <w:kern w:val="0"/>
          <w:sz w:val="24"/>
          <w:highlight w:val="none"/>
          <w:lang w:val="zh-CN" w:bidi="ar"/>
        </w:rPr>
        <w:t>投标供应商全称(盖公章)：</w:t>
      </w:r>
    </w:p>
    <w:p w14:paraId="685B4009">
      <w:pPr>
        <w:spacing w:line="360" w:lineRule="auto"/>
        <w:ind w:firstLine="4080" w:firstLineChars="1700"/>
        <w:rPr>
          <w:rFonts w:hint="eastAsia" w:ascii="仿宋" w:hAnsi="仿宋" w:eastAsia="仿宋" w:cs="仿宋"/>
          <w:kern w:val="0"/>
          <w:sz w:val="24"/>
          <w:highlight w:val="none"/>
          <w:lang w:val="zh-CN" w:bidi="ar"/>
        </w:rPr>
      </w:pPr>
      <w:r>
        <w:rPr>
          <w:rFonts w:hint="eastAsia" w:ascii="仿宋" w:hAnsi="仿宋" w:eastAsia="仿宋" w:cs="仿宋"/>
          <w:kern w:val="0"/>
          <w:sz w:val="24"/>
          <w:highlight w:val="none"/>
          <w:lang w:val="zh-CN" w:bidi="ar"/>
        </w:rPr>
        <w:t>法定代表人（签字或盖章）：</w:t>
      </w:r>
    </w:p>
    <w:p w14:paraId="48B214C5">
      <w:pPr>
        <w:spacing w:line="360" w:lineRule="auto"/>
        <w:ind w:firstLine="4080" w:firstLineChars="1700"/>
        <w:rPr>
          <w:rFonts w:hint="eastAsia" w:ascii="仿宋" w:hAnsi="仿宋" w:eastAsia="仿宋" w:cs="仿宋"/>
          <w:kern w:val="0"/>
          <w:sz w:val="24"/>
          <w:highlight w:val="none"/>
          <w:lang w:val="zh-CN" w:bidi="ar"/>
        </w:rPr>
      </w:pPr>
      <w:r>
        <w:rPr>
          <w:rFonts w:hint="eastAsia" w:ascii="仿宋" w:hAnsi="仿宋" w:eastAsia="仿宋" w:cs="仿宋"/>
          <w:kern w:val="0"/>
          <w:sz w:val="24"/>
          <w:highlight w:val="none"/>
          <w:lang w:val="zh-CN" w:bidi="ar"/>
        </w:rPr>
        <w:t>时间：  年  月   日</w:t>
      </w:r>
    </w:p>
    <w:p w14:paraId="1E6781B7">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85938B9">
      <w:pPr>
        <w:spacing w:line="312"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6</w:t>
      </w:r>
    </w:p>
    <w:p w14:paraId="73A8837F">
      <w:pPr>
        <w:spacing w:line="440" w:lineRule="exact"/>
        <w:ind w:firstLine="602" w:firstLineChars="20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30"/>
          <w:szCs w:val="30"/>
          <w:highlight w:val="none"/>
          <w:lang w:bidi="ar"/>
        </w:rPr>
        <w:t>参加政府采购活动前 3 年内在经营活动中没有重大违法记</w:t>
      </w:r>
      <w:r>
        <w:rPr>
          <w:rFonts w:hint="eastAsia" w:ascii="仿宋" w:hAnsi="仿宋" w:eastAsia="仿宋" w:cs="仿宋"/>
          <w:b/>
          <w:bCs/>
          <w:color w:val="auto"/>
          <w:sz w:val="30"/>
          <w:szCs w:val="30"/>
          <w:highlight w:val="none"/>
          <w:lang w:bidi="ar"/>
        </w:rPr>
        <w:t>录和失信记录的书面声明</w:t>
      </w:r>
    </w:p>
    <w:p w14:paraId="45324770">
      <w:pPr>
        <w:spacing w:line="440" w:lineRule="exact"/>
        <w:rPr>
          <w:rFonts w:hint="eastAsia" w:ascii="仿宋" w:hAnsi="仿宋" w:eastAsia="仿宋" w:cs="仿宋"/>
          <w:b/>
          <w:color w:val="auto"/>
          <w:sz w:val="44"/>
          <w:szCs w:val="44"/>
          <w:highlight w:val="none"/>
        </w:rPr>
      </w:pPr>
      <w:r>
        <w:rPr>
          <w:rFonts w:hint="eastAsia" w:ascii="仿宋" w:hAnsi="仿宋" w:eastAsia="仿宋" w:cs="仿宋"/>
          <w:b/>
          <w:color w:val="auto"/>
          <w:sz w:val="24"/>
          <w:szCs w:val="24"/>
          <w:highlight w:val="none"/>
          <w:lang w:bidi="ar"/>
        </w:rPr>
        <w:t xml:space="preserve">                       </w:t>
      </w:r>
      <w:r>
        <w:rPr>
          <w:rFonts w:hint="eastAsia" w:ascii="仿宋" w:hAnsi="仿宋" w:eastAsia="仿宋" w:cs="仿宋"/>
          <w:b/>
          <w:color w:val="auto"/>
          <w:sz w:val="44"/>
          <w:szCs w:val="44"/>
          <w:highlight w:val="none"/>
          <w:lang w:bidi="ar"/>
        </w:rPr>
        <w:t xml:space="preserve">   </w:t>
      </w:r>
    </w:p>
    <w:p w14:paraId="3E334329">
      <w:pPr>
        <w:spacing w:line="44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bidi="ar"/>
        </w:rPr>
        <w:t>声  明</w:t>
      </w:r>
    </w:p>
    <w:p w14:paraId="7E4DFBDF">
      <w:pPr>
        <w:spacing w:line="440" w:lineRule="exact"/>
        <w:ind w:firstLine="881"/>
        <w:jc w:val="center"/>
        <w:rPr>
          <w:rFonts w:hint="eastAsia" w:ascii="仿宋" w:hAnsi="仿宋" w:eastAsia="仿宋" w:cs="仿宋"/>
          <w:b/>
          <w:color w:val="auto"/>
          <w:sz w:val="44"/>
          <w:szCs w:val="44"/>
          <w:highlight w:val="none"/>
        </w:rPr>
      </w:pPr>
    </w:p>
    <w:p w14:paraId="1E371AFC">
      <w:pPr>
        <w:spacing w:line="600" w:lineRule="exact"/>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我公司郑重声明：参加本次政府采购活动前 3 年内，我公司在经营活动中没有因违法经营受到刑事处罚或者责令停产停业、吊销许可证或者执照、较大数额罚款等行政处罚。</w:t>
      </w:r>
    </w:p>
    <w:p w14:paraId="4D074BD8">
      <w:pPr>
        <w:spacing w:line="600" w:lineRule="exact"/>
        <w:ind w:firstLine="482"/>
        <w:rPr>
          <w:rFonts w:hint="eastAsia" w:ascii="仿宋" w:hAnsi="仿宋" w:eastAsia="仿宋" w:cs="仿宋"/>
          <w:color w:val="auto"/>
          <w:sz w:val="24"/>
          <w:szCs w:val="24"/>
          <w:highlight w:val="none"/>
          <w:lang w:bidi="ar"/>
        </w:rPr>
      </w:pPr>
      <w:r>
        <w:rPr>
          <w:rFonts w:hint="eastAsia" w:ascii="仿宋" w:hAnsi="仿宋" w:eastAsia="仿宋" w:cs="仿宋"/>
          <w:bCs/>
          <w:color w:val="auto"/>
          <w:sz w:val="24"/>
          <w:szCs w:val="24"/>
          <w:highlight w:val="none"/>
          <w:lang w:bidi="ar"/>
        </w:rPr>
        <w:t>在</w:t>
      </w:r>
      <w:r>
        <w:rPr>
          <w:rFonts w:hint="eastAsia" w:ascii="仿宋" w:hAnsi="仿宋" w:eastAsia="仿宋" w:cs="仿宋"/>
          <w:color w:val="auto"/>
          <w:sz w:val="24"/>
          <w:szCs w:val="24"/>
          <w:highlight w:val="none"/>
          <w:lang w:bidi="ar"/>
        </w:rPr>
        <w:t>投标截止时间节点，没有被“信用中国”、“</w:t>
      </w:r>
      <w:r>
        <w:rPr>
          <w:rFonts w:hint="eastAsia" w:ascii="仿宋" w:hAnsi="仿宋" w:eastAsia="仿宋" w:cs="仿宋"/>
          <w:color w:val="auto"/>
          <w:sz w:val="24"/>
          <w:szCs w:val="24"/>
          <w:highlight w:val="none"/>
          <w:lang w:eastAsia="zh-CN" w:bidi="ar"/>
        </w:rPr>
        <w:t>启东市人民政府网</w:t>
      </w:r>
      <w:r>
        <w:rPr>
          <w:rFonts w:hint="eastAsia" w:ascii="仿宋" w:hAnsi="仿宋" w:eastAsia="仿宋" w:cs="仿宋"/>
          <w:color w:val="auto"/>
          <w:sz w:val="24"/>
          <w:szCs w:val="24"/>
          <w:highlight w:val="none"/>
          <w:lang w:bidi="ar"/>
        </w:rPr>
        <w:t>”、“信用江苏”网站列入失信被执行人、重大税收违法案件当事人名单、政府采购严重违法失信行为记录名单。</w:t>
      </w:r>
    </w:p>
    <w:p w14:paraId="4BD27B3E">
      <w:pPr>
        <w:pStyle w:val="2"/>
        <w:rPr>
          <w:rFonts w:hint="eastAsia" w:ascii="仿宋" w:hAnsi="仿宋" w:eastAsia="仿宋" w:cs="仿宋"/>
          <w:color w:val="auto"/>
          <w:sz w:val="24"/>
          <w:szCs w:val="24"/>
          <w:highlight w:val="none"/>
          <w:lang w:bidi="ar"/>
        </w:rPr>
      </w:pPr>
    </w:p>
    <w:p w14:paraId="208B9C68">
      <w:pPr>
        <w:pStyle w:val="2"/>
        <w:rPr>
          <w:rFonts w:hint="eastAsia" w:ascii="仿宋" w:hAnsi="仿宋" w:eastAsia="仿宋" w:cs="仿宋"/>
          <w:color w:val="auto"/>
          <w:sz w:val="24"/>
          <w:szCs w:val="24"/>
          <w:highlight w:val="none"/>
          <w:lang w:bidi="ar"/>
        </w:rPr>
      </w:pPr>
    </w:p>
    <w:p w14:paraId="6C14D1C8">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供应商（</w:t>
      </w:r>
      <w:r>
        <w:rPr>
          <w:rFonts w:hint="eastAsia" w:ascii="仿宋" w:hAnsi="仿宋" w:eastAsia="仿宋" w:cs="仿宋"/>
          <w:bCs/>
          <w:color w:val="auto"/>
          <w:sz w:val="24"/>
          <w:szCs w:val="24"/>
          <w:highlight w:val="none"/>
          <w:lang w:eastAsia="zh-CN" w:bidi="ar"/>
        </w:rPr>
        <w:t>盖公章</w:t>
      </w:r>
      <w:r>
        <w:rPr>
          <w:rFonts w:hint="eastAsia" w:ascii="仿宋" w:hAnsi="仿宋" w:eastAsia="仿宋" w:cs="仿宋"/>
          <w:bCs/>
          <w:color w:val="auto"/>
          <w:sz w:val="24"/>
          <w:szCs w:val="24"/>
          <w:highlight w:val="none"/>
          <w:lang w:bidi="ar"/>
        </w:rPr>
        <w:t>）：</w:t>
      </w:r>
    </w:p>
    <w:p w14:paraId="156671DA">
      <w:pPr>
        <w:spacing w:line="440" w:lineRule="exac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 xml:space="preserve">                </w:t>
      </w:r>
      <w:r>
        <w:rPr>
          <w:rFonts w:hint="eastAsia" w:ascii="仿宋" w:hAnsi="仿宋" w:eastAsia="仿宋" w:cs="仿宋"/>
          <w:bCs/>
          <w:color w:val="auto"/>
          <w:sz w:val="24"/>
          <w:szCs w:val="24"/>
          <w:highlight w:val="none"/>
          <w:lang w:val="en-US" w:eastAsia="zh-CN" w:bidi="ar"/>
        </w:rPr>
        <w:t xml:space="preserve">          </w:t>
      </w:r>
      <w:r>
        <w:rPr>
          <w:rFonts w:hint="eastAsia" w:ascii="仿宋" w:hAnsi="仿宋" w:eastAsia="仿宋" w:cs="仿宋"/>
          <w:bCs/>
          <w:color w:val="auto"/>
          <w:sz w:val="24"/>
          <w:szCs w:val="24"/>
          <w:highlight w:val="none"/>
          <w:lang w:bidi="ar"/>
        </w:rPr>
        <w:t xml:space="preserve"> </w:t>
      </w:r>
      <w:r>
        <w:rPr>
          <w:rFonts w:hint="eastAsia" w:ascii="仿宋" w:hAnsi="仿宋" w:eastAsia="仿宋" w:cs="仿宋"/>
          <w:color w:val="auto"/>
          <w:sz w:val="24"/>
          <w:szCs w:val="24"/>
          <w:highlight w:val="none"/>
        </w:rPr>
        <w:t>法定代表人或被授权人（签字或盖章）：</w:t>
      </w:r>
      <w:r>
        <w:rPr>
          <w:rFonts w:hint="eastAsia" w:ascii="仿宋" w:hAnsi="仿宋" w:eastAsia="仿宋" w:cs="仿宋"/>
          <w:bCs/>
          <w:color w:val="auto"/>
          <w:sz w:val="24"/>
          <w:szCs w:val="24"/>
          <w:highlight w:val="none"/>
          <w:u w:val="single"/>
          <w:lang w:bidi="ar"/>
        </w:rPr>
        <w:t>_________</w:t>
      </w:r>
    </w:p>
    <w:p w14:paraId="58145E21">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日期：</w:t>
      </w:r>
      <w:r>
        <w:rPr>
          <w:rFonts w:hint="eastAsia" w:ascii="仿宋" w:hAnsi="仿宋" w:eastAsia="仿宋" w:cs="仿宋"/>
          <w:bCs/>
          <w:color w:val="auto"/>
          <w:sz w:val="24"/>
          <w:szCs w:val="24"/>
          <w:highlight w:val="none"/>
          <w:u w:val="single"/>
          <w:lang w:bidi="ar"/>
        </w:rPr>
        <w:t>______</w:t>
      </w:r>
      <w:r>
        <w:rPr>
          <w:rFonts w:hint="eastAsia" w:ascii="仿宋" w:hAnsi="仿宋" w:eastAsia="仿宋" w:cs="仿宋"/>
          <w:bCs/>
          <w:color w:val="auto"/>
          <w:sz w:val="24"/>
          <w:szCs w:val="24"/>
          <w:highlight w:val="none"/>
          <w:lang w:bidi="ar"/>
        </w:rPr>
        <w:t>年</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月</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日</w:t>
      </w:r>
    </w:p>
    <w:p w14:paraId="5019A08D">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17DEFFBA">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7</w:t>
      </w:r>
    </w:p>
    <w:p w14:paraId="12F00263">
      <w:pPr>
        <w:pStyle w:val="12"/>
        <w:widowControl w:val="0"/>
        <w:spacing w:line="400" w:lineRule="exact"/>
        <w:jc w:val="center"/>
        <w:rPr>
          <w:rFonts w:hint="eastAsia" w:ascii="仿宋" w:hAnsi="仿宋" w:eastAsia="仿宋" w:cs="仿宋"/>
          <w:b/>
          <w:color w:val="auto"/>
          <w:kern w:val="2"/>
          <w:sz w:val="30"/>
          <w:szCs w:val="30"/>
          <w:highlight w:val="none"/>
          <w:lang w:bidi="ar"/>
        </w:rPr>
      </w:pPr>
      <w:r>
        <w:rPr>
          <w:rFonts w:hint="eastAsia" w:ascii="仿宋" w:hAnsi="仿宋" w:eastAsia="仿宋" w:cs="仿宋"/>
          <w:b/>
          <w:color w:val="auto"/>
          <w:kern w:val="2"/>
          <w:sz w:val="30"/>
          <w:szCs w:val="30"/>
          <w:highlight w:val="none"/>
          <w:lang w:bidi="ar"/>
        </w:rPr>
        <w:t>报价货物采购要求响应表</w:t>
      </w:r>
    </w:p>
    <w:p w14:paraId="746A30CD">
      <w:pPr>
        <w:spacing w:line="400" w:lineRule="exact"/>
        <w:ind w:left="-424" w:leftChars="-202" w:right="-483" w:rightChars="-230" w:firstLine="240" w:firstLineChars="10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启东市吕四港镇人民政府吕四港镇路灯电缆工程项目</w:t>
      </w:r>
    </w:p>
    <w:tbl>
      <w:tblPr>
        <w:tblStyle w:val="14"/>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098"/>
        <w:gridCol w:w="1098"/>
        <w:gridCol w:w="1788"/>
        <w:gridCol w:w="1404"/>
        <w:gridCol w:w="1500"/>
      </w:tblGrid>
      <w:tr w14:paraId="0A97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28" w:type="dxa"/>
            <w:noWrap w:val="0"/>
            <w:vAlign w:val="center"/>
          </w:tcPr>
          <w:p w14:paraId="006E6E13">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序号</w:t>
            </w:r>
          </w:p>
        </w:tc>
        <w:tc>
          <w:tcPr>
            <w:tcW w:w="1260" w:type="dxa"/>
            <w:noWrap w:val="0"/>
            <w:vAlign w:val="center"/>
          </w:tcPr>
          <w:p w14:paraId="4CE4D5B7">
            <w:pPr>
              <w:widowControl/>
              <w:jc w:val="center"/>
              <w:rPr>
                <w:rFonts w:hint="eastAsia" w:ascii="仿宋" w:hAnsi="仿宋" w:eastAsia="仿宋" w:cs="仿宋"/>
                <w:b/>
                <w:bCs/>
                <w:color w:val="auto"/>
                <w:kern w:val="0"/>
                <w:sz w:val="18"/>
                <w:szCs w:val="18"/>
                <w:highlight w:val="none"/>
                <w:lang w:val="en-US" w:eastAsia="zh-CN"/>
              </w:rPr>
            </w:pPr>
            <w:r>
              <w:rPr>
                <w:rFonts w:hint="eastAsia" w:ascii="仿宋" w:hAnsi="仿宋" w:eastAsia="仿宋" w:cs="仿宋"/>
                <w:b/>
                <w:bCs/>
                <w:color w:val="auto"/>
                <w:kern w:val="0"/>
                <w:sz w:val="18"/>
                <w:szCs w:val="18"/>
                <w:highlight w:val="none"/>
                <w:lang w:val="en-US" w:eastAsia="zh-CN"/>
              </w:rPr>
              <w:t>地点</w:t>
            </w:r>
          </w:p>
        </w:tc>
        <w:tc>
          <w:tcPr>
            <w:tcW w:w="1260" w:type="dxa"/>
            <w:noWrap w:val="0"/>
            <w:vAlign w:val="center"/>
          </w:tcPr>
          <w:p w14:paraId="5BB42A14">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lang w:eastAsia="zh-CN"/>
              </w:rPr>
              <w:t>货物名称</w:t>
            </w:r>
          </w:p>
        </w:tc>
        <w:tc>
          <w:tcPr>
            <w:tcW w:w="1098" w:type="dxa"/>
            <w:noWrap w:val="0"/>
            <w:vAlign w:val="center"/>
          </w:tcPr>
          <w:p w14:paraId="7DFCDB23">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所投品牌</w:t>
            </w:r>
          </w:p>
        </w:tc>
        <w:tc>
          <w:tcPr>
            <w:tcW w:w="1098" w:type="dxa"/>
            <w:noWrap w:val="0"/>
            <w:vAlign w:val="center"/>
          </w:tcPr>
          <w:p w14:paraId="3F998CF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型号</w:t>
            </w:r>
          </w:p>
        </w:tc>
        <w:tc>
          <w:tcPr>
            <w:tcW w:w="1788" w:type="dxa"/>
            <w:noWrap w:val="0"/>
            <w:vAlign w:val="center"/>
          </w:tcPr>
          <w:p w14:paraId="0DF97B06">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采购</w:t>
            </w:r>
            <w:r>
              <w:rPr>
                <w:rFonts w:hint="eastAsia" w:ascii="仿宋" w:hAnsi="仿宋" w:eastAsia="仿宋" w:cs="仿宋"/>
                <w:b/>
                <w:bCs/>
                <w:color w:val="auto"/>
                <w:kern w:val="0"/>
                <w:sz w:val="18"/>
                <w:szCs w:val="18"/>
                <w:highlight w:val="none"/>
                <w:lang w:eastAsia="zh-CN"/>
              </w:rPr>
              <w:t>技术</w:t>
            </w:r>
            <w:r>
              <w:rPr>
                <w:rFonts w:hint="eastAsia" w:ascii="仿宋" w:hAnsi="仿宋" w:eastAsia="仿宋" w:cs="仿宋"/>
                <w:b/>
                <w:bCs/>
                <w:color w:val="auto"/>
                <w:kern w:val="0"/>
                <w:sz w:val="18"/>
                <w:szCs w:val="18"/>
                <w:highlight w:val="none"/>
              </w:rPr>
              <w:t>参数要求</w:t>
            </w:r>
          </w:p>
        </w:tc>
        <w:tc>
          <w:tcPr>
            <w:tcW w:w="1404" w:type="dxa"/>
            <w:noWrap w:val="0"/>
            <w:vAlign w:val="center"/>
          </w:tcPr>
          <w:p w14:paraId="300099CC">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报价货物详细规格参数</w:t>
            </w:r>
          </w:p>
        </w:tc>
        <w:tc>
          <w:tcPr>
            <w:tcW w:w="1500" w:type="dxa"/>
            <w:noWrap w:val="0"/>
            <w:vAlign w:val="center"/>
          </w:tcPr>
          <w:p w14:paraId="4D15DD59">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报价</w:t>
            </w:r>
            <w:r>
              <w:rPr>
                <w:rFonts w:hint="eastAsia" w:ascii="仿宋" w:hAnsi="仿宋" w:eastAsia="仿宋" w:cs="仿宋"/>
                <w:b/>
                <w:bCs/>
                <w:color w:val="auto"/>
                <w:kern w:val="0"/>
                <w:sz w:val="18"/>
                <w:szCs w:val="18"/>
                <w:highlight w:val="none"/>
                <w:lang w:val="en-US" w:eastAsia="zh-CN"/>
              </w:rPr>
              <w:t>物品</w:t>
            </w:r>
            <w:r>
              <w:rPr>
                <w:rFonts w:hint="eastAsia" w:ascii="仿宋" w:hAnsi="仿宋" w:eastAsia="仿宋" w:cs="仿宋"/>
                <w:b/>
                <w:bCs/>
                <w:color w:val="auto"/>
                <w:kern w:val="0"/>
                <w:sz w:val="18"/>
                <w:szCs w:val="18"/>
                <w:highlight w:val="none"/>
              </w:rPr>
              <w:t>参数响应（正偏离、满足、负偏离）</w:t>
            </w:r>
          </w:p>
        </w:tc>
      </w:tr>
      <w:tr w14:paraId="56CA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094F2227">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12687BD5">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6E986E89">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5D7D5EAB">
            <w:pPr>
              <w:widowControl/>
              <w:rPr>
                <w:rFonts w:hint="eastAsia" w:ascii="仿宋" w:hAnsi="仿宋" w:eastAsia="仿宋" w:cs="仿宋"/>
                <w:color w:val="auto"/>
                <w:kern w:val="0"/>
                <w:sz w:val="18"/>
                <w:szCs w:val="18"/>
                <w:highlight w:val="none"/>
              </w:rPr>
            </w:pPr>
          </w:p>
        </w:tc>
        <w:tc>
          <w:tcPr>
            <w:tcW w:w="1098" w:type="dxa"/>
            <w:noWrap w:val="0"/>
            <w:vAlign w:val="center"/>
          </w:tcPr>
          <w:p w14:paraId="767CE2C5">
            <w:pPr>
              <w:widowControl/>
              <w:rPr>
                <w:rFonts w:hint="eastAsia" w:ascii="仿宋" w:hAnsi="仿宋" w:eastAsia="仿宋" w:cs="仿宋"/>
                <w:color w:val="auto"/>
                <w:kern w:val="0"/>
                <w:sz w:val="18"/>
                <w:szCs w:val="18"/>
                <w:highlight w:val="none"/>
              </w:rPr>
            </w:pPr>
          </w:p>
        </w:tc>
        <w:tc>
          <w:tcPr>
            <w:tcW w:w="1788" w:type="dxa"/>
            <w:noWrap w:val="0"/>
            <w:vAlign w:val="center"/>
          </w:tcPr>
          <w:p w14:paraId="6BD3DC81">
            <w:pPr>
              <w:widowControl/>
              <w:rPr>
                <w:rFonts w:hint="eastAsia" w:ascii="仿宋" w:hAnsi="仿宋" w:eastAsia="仿宋" w:cs="仿宋"/>
                <w:color w:val="auto"/>
                <w:kern w:val="0"/>
                <w:sz w:val="18"/>
                <w:szCs w:val="18"/>
                <w:highlight w:val="none"/>
              </w:rPr>
            </w:pPr>
          </w:p>
        </w:tc>
        <w:tc>
          <w:tcPr>
            <w:tcW w:w="1404" w:type="dxa"/>
            <w:noWrap w:val="0"/>
            <w:vAlign w:val="center"/>
          </w:tcPr>
          <w:p w14:paraId="076210F4">
            <w:pPr>
              <w:widowControl/>
              <w:rPr>
                <w:rFonts w:hint="eastAsia" w:ascii="仿宋" w:hAnsi="仿宋" w:eastAsia="仿宋" w:cs="仿宋"/>
                <w:color w:val="auto"/>
                <w:kern w:val="0"/>
                <w:sz w:val="18"/>
                <w:szCs w:val="18"/>
                <w:highlight w:val="none"/>
              </w:rPr>
            </w:pPr>
          </w:p>
        </w:tc>
        <w:tc>
          <w:tcPr>
            <w:tcW w:w="1500" w:type="dxa"/>
            <w:noWrap w:val="0"/>
            <w:vAlign w:val="center"/>
          </w:tcPr>
          <w:p w14:paraId="61A0E7F4">
            <w:pPr>
              <w:widowControl/>
              <w:rPr>
                <w:rFonts w:hint="eastAsia" w:ascii="仿宋" w:hAnsi="仿宋" w:eastAsia="仿宋" w:cs="仿宋"/>
                <w:color w:val="auto"/>
                <w:kern w:val="0"/>
                <w:sz w:val="18"/>
                <w:szCs w:val="18"/>
                <w:highlight w:val="none"/>
              </w:rPr>
            </w:pPr>
          </w:p>
        </w:tc>
      </w:tr>
      <w:tr w14:paraId="4CCC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74FA70E5">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4C34C115">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3AAD653E">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04725DAC">
            <w:pPr>
              <w:widowControl/>
              <w:rPr>
                <w:rFonts w:hint="eastAsia" w:ascii="仿宋" w:hAnsi="仿宋" w:eastAsia="仿宋" w:cs="仿宋"/>
                <w:color w:val="auto"/>
                <w:kern w:val="0"/>
                <w:sz w:val="18"/>
                <w:szCs w:val="18"/>
                <w:highlight w:val="none"/>
              </w:rPr>
            </w:pPr>
          </w:p>
        </w:tc>
        <w:tc>
          <w:tcPr>
            <w:tcW w:w="1098" w:type="dxa"/>
            <w:noWrap w:val="0"/>
            <w:vAlign w:val="center"/>
          </w:tcPr>
          <w:p w14:paraId="4C0D9ACE">
            <w:pPr>
              <w:widowControl/>
              <w:rPr>
                <w:rFonts w:hint="eastAsia" w:ascii="仿宋" w:hAnsi="仿宋" w:eastAsia="仿宋" w:cs="仿宋"/>
                <w:color w:val="auto"/>
                <w:kern w:val="0"/>
                <w:sz w:val="18"/>
                <w:szCs w:val="18"/>
                <w:highlight w:val="none"/>
              </w:rPr>
            </w:pPr>
          </w:p>
        </w:tc>
        <w:tc>
          <w:tcPr>
            <w:tcW w:w="1788" w:type="dxa"/>
            <w:noWrap w:val="0"/>
            <w:vAlign w:val="center"/>
          </w:tcPr>
          <w:p w14:paraId="415141D4">
            <w:pPr>
              <w:widowControl/>
              <w:rPr>
                <w:rFonts w:hint="eastAsia" w:ascii="仿宋" w:hAnsi="仿宋" w:eastAsia="仿宋" w:cs="仿宋"/>
                <w:color w:val="auto"/>
                <w:kern w:val="0"/>
                <w:sz w:val="18"/>
                <w:szCs w:val="18"/>
                <w:highlight w:val="none"/>
              </w:rPr>
            </w:pPr>
          </w:p>
        </w:tc>
        <w:tc>
          <w:tcPr>
            <w:tcW w:w="1404" w:type="dxa"/>
            <w:noWrap w:val="0"/>
            <w:vAlign w:val="center"/>
          </w:tcPr>
          <w:p w14:paraId="6E01C53D">
            <w:pPr>
              <w:widowControl/>
              <w:rPr>
                <w:rFonts w:hint="eastAsia" w:ascii="仿宋" w:hAnsi="仿宋" w:eastAsia="仿宋" w:cs="仿宋"/>
                <w:color w:val="auto"/>
                <w:kern w:val="0"/>
                <w:sz w:val="18"/>
                <w:szCs w:val="18"/>
                <w:highlight w:val="none"/>
              </w:rPr>
            </w:pPr>
          </w:p>
        </w:tc>
        <w:tc>
          <w:tcPr>
            <w:tcW w:w="1500" w:type="dxa"/>
            <w:noWrap w:val="0"/>
            <w:vAlign w:val="center"/>
          </w:tcPr>
          <w:p w14:paraId="1F5178A0">
            <w:pPr>
              <w:widowControl/>
              <w:rPr>
                <w:rFonts w:hint="eastAsia" w:ascii="仿宋" w:hAnsi="仿宋" w:eastAsia="仿宋" w:cs="仿宋"/>
                <w:color w:val="auto"/>
                <w:kern w:val="0"/>
                <w:sz w:val="18"/>
                <w:szCs w:val="18"/>
                <w:highlight w:val="none"/>
              </w:rPr>
            </w:pPr>
          </w:p>
        </w:tc>
      </w:tr>
      <w:tr w14:paraId="3A0C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43A6F4B6">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16FB7DF9">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6E5BFD2D">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2044D17F">
            <w:pPr>
              <w:widowControl/>
              <w:rPr>
                <w:rFonts w:hint="eastAsia" w:ascii="仿宋" w:hAnsi="仿宋" w:eastAsia="仿宋" w:cs="仿宋"/>
                <w:color w:val="auto"/>
                <w:kern w:val="0"/>
                <w:sz w:val="18"/>
                <w:szCs w:val="18"/>
                <w:highlight w:val="none"/>
              </w:rPr>
            </w:pPr>
          </w:p>
        </w:tc>
        <w:tc>
          <w:tcPr>
            <w:tcW w:w="1098" w:type="dxa"/>
            <w:noWrap w:val="0"/>
            <w:vAlign w:val="center"/>
          </w:tcPr>
          <w:p w14:paraId="68FCC6ED">
            <w:pPr>
              <w:widowControl/>
              <w:rPr>
                <w:rFonts w:hint="eastAsia" w:ascii="仿宋" w:hAnsi="仿宋" w:eastAsia="仿宋" w:cs="仿宋"/>
                <w:color w:val="auto"/>
                <w:kern w:val="0"/>
                <w:sz w:val="18"/>
                <w:szCs w:val="18"/>
                <w:highlight w:val="none"/>
              </w:rPr>
            </w:pPr>
          </w:p>
        </w:tc>
        <w:tc>
          <w:tcPr>
            <w:tcW w:w="1788" w:type="dxa"/>
            <w:noWrap w:val="0"/>
            <w:vAlign w:val="center"/>
          </w:tcPr>
          <w:p w14:paraId="3314CFA8">
            <w:pPr>
              <w:widowControl/>
              <w:rPr>
                <w:rFonts w:hint="eastAsia" w:ascii="仿宋" w:hAnsi="仿宋" w:eastAsia="仿宋" w:cs="仿宋"/>
                <w:color w:val="auto"/>
                <w:kern w:val="0"/>
                <w:sz w:val="18"/>
                <w:szCs w:val="18"/>
                <w:highlight w:val="none"/>
              </w:rPr>
            </w:pPr>
          </w:p>
        </w:tc>
        <w:tc>
          <w:tcPr>
            <w:tcW w:w="1404" w:type="dxa"/>
            <w:noWrap w:val="0"/>
            <w:vAlign w:val="center"/>
          </w:tcPr>
          <w:p w14:paraId="5C7D1F5E">
            <w:pPr>
              <w:widowControl/>
              <w:rPr>
                <w:rFonts w:hint="eastAsia" w:ascii="仿宋" w:hAnsi="仿宋" w:eastAsia="仿宋" w:cs="仿宋"/>
                <w:color w:val="auto"/>
                <w:kern w:val="0"/>
                <w:sz w:val="18"/>
                <w:szCs w:val="18"/>
                <w:highlight w:val="none"/>
              </w:rPr>
            </w:pPr>
          </w:p>
        </w:tc>
        <w:tc>
          <w:tcPr>
            <w:tcW w:w="1500" w:type="dxa"/>
            <w:noWrap w:val="0"/>
            <w:vAlign w:val="center"/>
          </w:tcPr>
          <w:p w14:paraId="489E2662">
            <w:pPr>
              <w:widowControl/>
              <w:rPr>
                <w:rFonts w:hint="eastAsia" w:ascii="仿宋" w:hAnsi="仿宋" w:eastAsia="仿宋" w:cs="仿宋"/>
                <w:color w:val="auto"/>
                <w:kern w:val="0"/>
                <w:sz w:val="18"/>
                <w:szCs w:val="18"/>
                <w:highlight w:val="none"/>
              </w:rPr>
            </w:pPr>
          </w:p>
        </w:tc>
      </w:tr>
      <w:tr w14:paraId="5BA3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4F27D42C">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71E0CC26">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28B8C69A">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706E96D1">
            <w:pPr>
              <w:widowControl/>
              <w:rPr>
                <w:rFonts w:hint="eastAsia" w:ascii="仿宋" w:hAnsi="仿宋" w:eastAsia="仿宋" w:cs="仿宋"/>
                <w:color w:val="auto"/>
                <w:kern w:val="0"/>
                <w:sz w:val="18"/>
                <w:szCs w:val="18"/>
                <w:highlight w:val="none"/>
              </w:rPr>
            </w:pPr>
          </w:p>
        </w:tc>
        <w:tc>
          <w:tcPr>
            <w:tcW w:w="1098" w:type="dxa"/>
            <w:noWrap w:val="0"/>
            <w:vAlign w:val="center"/>
          </w:tcPr>
          <w:p w14:paraId="1BE1E9BC">
            <w:pPr>
              <w:widowControl/>
              <w:rPr>
                <w:rFonts w:hint="eastAsia" w:ascii="仿宋" w:hAnsi="仿宋" w:eastAsia="仿宋" w:cs="仿宋"/>
                <w:color w:val="auto"/>
                <w:kern w:val="0"/>
                <w:sz w:val="18"/>
                <w:szCs w:val="18"/>
                <w:highlight w:val="none"/>
              </w:rPr>
            </w:pPr>
          </w:p>
        </w:tc>
        <w:tc>
          <w:tcPr>
            <w:tcW w:w="1788" w:type="dxa"/>
            <w:noWrap w:val="0"/>
            <w:vAlign w:val="center"/>
          </w:tcPr>
          <w:p w14:paraId="186947B0">
            <w:pPr>
              <w:widowControl/>
              <w:rPr>
                <w:rFonts w:hint="eastAsia" w:ascii="仿宋" w:hAnsi="仿宋" w:eastAsia="仿宋" w:cs="仿宋"/>
                <w:color w:val="auto"/>
                <w:kern w:val="0"/>
                <w:sz w:val="18"/>
                <w:szCs w:val="18"/>
                <w:highlight w:val="none"/>
              </w:rPr>
            </w:pPr>
          </w:p>
        </w:tc>
        <w:tc>
          <w:tcPr>
            <w:tcW w:w="1404" w:type="dxa"/>
            <w:noWrap w:val="0"/>
            <w:vAlign w:val="center"/>
          </w:tcPr>
          <w:p w14:paraId="0F522149">
            <w:pPr>
              <w:widowControl/>
              <w:rPr>
                <w:rFonts w:hint="eastAsia" w:ascii="仿宋" w:hAnsi="仿宋" w:eastAsia="仿宋" w:cs="仿宋"/>
                <w:color w:val="auto"/>
                <w:kern w:val="0"/>
                <w:sz w:val="18"/>
                <w:szCs w:val="18"/>
                <w:highlight w:val="none"/>
              </w:rPr>
            </w:pPr>
          </w:p>
        </w:tc>
        <w:tc>
          <w:tcPr>
            <w:tcW w:w="1500" w:type="dxa"/>
            <w:noWrap w:val="0"/>
            <w:vAlign w:val="center"/>
          </w:tcPr>
          <w:p w14:paraId="197992E6">
            <w:pPr>
              <w:widowControl/>
              <w:rPr>
                <w:rFonts w:hint="eastAsia" w:ascii="仿宋" w:hAnsi="仿宋" w:eastAsia="仿宋" w:cs="仿宋"/>
                <w:color w:val="auto"/>
                <w:kern w:val="0"/>
                <w:sz w:val="18"/>
                <w:szCs w:val="18"/>
                <w:highlight w:val="none"/>
              </w:rPr>
            </w:pPr>
          </w:p>
        </w:tc>
      </w:tr>
      <w:tr w14:paraId="4F6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00F20E26">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0AFEEFD0">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58948254">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4D3361EB">
            <w:pPr>
              <w:widowControl/>
              <w:rPr>
                <w:rFonts w:hint="eastAsia" w:ascii="仿宋" w:hAnsi="仿宋" w:eastAsia="仿宋" w:cs="仿宋"/>
                <w:color w:val="auto"/>
                <w:kern w:val="0"/>
                <w:sz w:val="18"/>
                <w:szCs w:val="18"/>
                <w:highlight w:val="none"/>
              </w:rPr>
            </w:pPr>
          </w:p>
        </w:tc>
        <w:tc>
          <w:tcPr>
            <w:tcW w:w="1098" w:type="dxa"/>
            <w:noWrap w:val="0"/>
            <w:vAlign w:val="center"/>
          </w:tcPr>
          <w:p w14:paraId="5E4458FD">
            <w:pPr>
              <w:widowControl/>
              <w:rPr>
                <w:rFonts w:hint="eastAsia" w:ascii="仿宋" w:hAnsi="仿宋" w:eastAsia="仿宋" w:cs="仿宋"/>
                <w:color w:val="auto"/>
                <w:kern w:val="0"/>
                <w:sz w:val="18"/>
                <w:szCs w:val="18"/>
                <w:highlight w:val="none"/>
              </w:rPr>
            </w:pPr>
          </w:p>
        </w:tc>
        <w:tc>
          <w:tcPr>
            <w:tcW w:w="1788" w:type="dxa"/>
            <w:noWrap w:val="0"/>
            <w:vAlign w:val="center"/>
          </w:tcPr>
          <w:p w14:paraId="73B41479">
            <w:pPr>
              <w:widowControl/>
              <w:rPr>
                <w:rFonts w:hint="eastAsia" w:ascii="仿宋" w:hAnsi="仿宋" w:eastAsia="仿宋" w:cs="仿宋"/>
                <w:color w:val="auto"/>
                <w:kern w:val="0"/>
                <w:sz w:val="18"/>
                <w:szCs w:val="18"/>
                <w:highlight w:val="none"/>
              </w:rPr>
            </w:pPr>
          </w:p>
        </w:tc>
        <w:tc>
          <w:tcPr>
            <w:tcW w:w="1404" w:type="dxa"/>
            <w:noWrap w:val="0"/>
            <w:vAlign w:val="center"/>
          </w:tcPr>
          <w:p w14:paraId="7F746812">
            <w:pPr>
              <w:widowControl/>
              <w:rPr>
                <w:rFonts w:hint="eastAsia" w:ascii="仿宋" w:hAnsi="仿宋" w:eastAsia="仿宋" w:cs="仿宋"/>
                <w:color w:val="auto"/>
                <w:kern w:val="0"/>
                <w:sz w:val="18"/>
                <w:szCs w:val="18"/>
                <w:highlight w:val="none"/>
              </w:rPr>
            </w:pPr>
          </w:p>
        </w:tc>
        <w:tc>
          <w:tcPr>
            <w:tcW w:w="1500" w:type="dxa"/>
            <w:noWrap w:val="0"/>
            <w:vAlign w:val="center"/>
          </w:tcPr>
          <w:p w14:paraId="38A8C165">
            <w:pPr>
              <w:widowControl/>
              <w:rPr>
                <w:rFonts w:hint="eastAsia" w:ascii="仿宋" w:hAnsi="仿宋" w:eastAsia="仿宋" w:cs="仿宋"/>
                <w:color w:val="auto"/>
                <w:kern w:val="0"/>
                <w:sz w:val="18"/>
                <w:szCs w:val="18"/>
                <w:highlight w:val="none"/>
              </w:rPr>
            </w:pPr>
          </w:p>
        </w:tc>
      </w:tr>
      <w:tr w14:paraId="032F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5CE33A79">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3EB0A0A8">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6C29BCE2">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00EACA48">
            <w:pPr>
              <w:widowControl/>
              <w:rPr>
                <w:rFonts w:hint="eastAsia" w:ascii="仿宋" w:hAnsi="仿宋" w:eastAsia="仿宋" w:cs="仿宋"/>
                <w:color w:val="auto"/>
                <w:kern w:val="0"/>
                <w:sz w:val="18"/>
                <w:szCs w:val="18"/>
                <w:highlight w:val="none"/>
              </w:rPr>
            </w:pPr>
          </w:p>
        </w:tc>
        <w:tc>
          <w:tcPr>
            <w:tcW w:w="1098" w:type="dxa"/>
            <w:noWrap w:val="0"/>
            <w:vAlign w:val="center"/>
          </w:tcPr>
          <w:p w14:paraId="18701C7D">
            <w:pPr>
              <w:widowControl/>
              <w:rPr>
                <w:rFonts w:hint="eastAsia" w:ascii="仿宋" w:hAnsi="仿宋" w:eastAsia="仿宋" w:cs="仿宋"/>
                <w:color w:val="auto"/>
                <w:kern w:val="0"/>
                <w:sz w:val="18"/>
                <w:szCs w:val="18"/>
                <w:highlight w:val="none"/>
              </w:rPr>
            </w:pPr>
          </w:p>
        </w:tc>
        <w:tc>
          <w:tcPr>
            <w:tcW w:w="1788" w:type="dxa"/>
            <w:noWrap w:val="0"/>
            <w:vAlign w:val="center"/>
          </w:tcPr>
          <w:p w14:paraId="1657AFDB">
            <w:pPr>
              <w:widowControl/>
              <w:rPr>
                <w:rFonts w:hint="eastAsia" w:ascii="仿宋" w:hAnsi="仿宋" w:eastAsia="仿宋" w:cs="仿宋"/>
                <w:color w:val="auto"/>
                <w:kern w:val="0"/>
                <w:sz w:val="18"/>
                <w:szCs w:val="18"/>
                <w:highlight w:val="none"/>
              </w:rPr>
            </w:pPr>
          </w:p>
        </w:tc>
        <w:tc>
          <w:tcPr>
            <w:tcW w:w="1404" w:type="dxa"/>
            <w:noWrap w:val="0"/>
            <w:vAlign w:val="center"/>
          </w:tcPr>
          <w:p w14:paraId="635FC03B">
            <w:pPr>
              <w:widowControl/>
              <w:rPr>
                <w:rFonts w:hint="eastAsia" w:ascii="仿宋" w:hAnsi="仿宋" w:eastAsia="仿宋" w:cs="仿宋"/>
                <w:color w:val="auto"/>
                <w:kern w:val="0"/>
                <w:sz w:val="18"/>
                <w:szCs w:val="18"/>
                <w:highlight w:val="none"/>
              </w:rPr>
            </w:pPr>
          </w:p>
        </w:tc>
        <w:tc>
          <w:tcPr>
            <w:tcW w:w="1500" w:type="dxa"/>
            <w:noWrap w:val="0"/>
            <w:vAlign w:val="center"/>
          </w:tcPr>
          <w:p w14:paraId="42B3B501">
            <w:pPr>
              <w:widowControl/>
              <w:rPr>
                <w:rFonts w:hint="eastAsia" w:ascii="仿宋" w:hAnsi="仿宋" w:eastAsia="仿宋" w:cs="仿宋"/>
                <w:color w:val="auto"/>
                <w:kern w:val="0"/>
                <w:sz w:val="18"/>
                <w:szCs w:val="18"/>
                <w:highlight w:val="none"/>
              </w:rPr>
            </w:pPr>
          </w:p>
        </w:tc>
      </w:tr>
      <w:tr w14:paraId="1304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56F24DF1">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29D86BB2">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7D493BE1">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04BDC6DA">
            <w:pPr>
              <w:widowControl/>
              <w:rPr>
                <w:rFonts w:hint="eastAsia" w:ascii="仿宋" w:hAnsi="仿宋" w:eastAsia="仿宋" w:cs="仿宋"/>
                <w:color w:val="auto"/>
                <w:kern w:val="0"/>
                <w:sz w:val="18"/>
                <w:szCs w:val="18"/>
                <w:highlight w:val="none"/>
              </w:rPr>
            </w:pPr>
          </w:p>
        </w:tc>
        <w:tc>
          <w:tcPr>
            <w:tcW w:w="1098" w:type="dxa"/>
            <w:noWrap w:val="0"/>
            <w:vAlign w:val="center"/>
          </w:tcPr>
          <w:p w14:paraId="073D697B">
            <w:pPr>
              <w:widowControl/>
              <w:rPr>
                <w:rFonts w:hint="eastAsia" w:ascii="仿宋" w:hAnsi="仿宋" w:eastAsia="仿宋" w:cs="仿宋"/>
                <w:color w:val="auto"/>
                <w:kern w:val="0"/>
                <w:sz w:val="18"/>
                <w:szCs w:val="18"/>
                <w:highlight w:val="none"/>
              </w:rPr>
            </w:pPr>
          </w:p>
        </w:tc>
        <w:tc>
          <w:tcPr>
            <w:tcW w:w="1788" w:type="dxa"/>
            <w:noWrap w:val="0"/>
            <w:vAlign w:val="center"/>
          </w:tcPr>
          <w:p w14:paraId="2C242336">
            <w:pPr>
              <w:widowControl/>
              <w:rPr>
                <w:rFonts w:hint="eastAsia" w:ascii="仿宋" w:hAnsi="仿宋" w:eastAsia="仿宋" w:cs="仿宋"/>
                <w:color w:val="auto"/>
                <w:kern w:val="0"/>
                <w:sz w:val="18"/>
                <w:szCs w:val="18"/>
                <w:highlight w:val="none"/>
              </w:rPr>
            </w:pPr>
          </w:p>
        </w:tc>
        <w:tc>
          <w:tcPr>
            <w:tcW w:w="1404" w:type="dxa"/>
            <w:noWrap w:val="0"/>
            <w:vAlign w:val="center"/>
          </w:tcPr>
          <w:p w14:paraId="52B70B4A">
            <w:pPr>
              <w:widowControl/>
              <w:rPr>
                <w:rFonts w:hint="eastAsia" w:ascii="仿宋" w:hAnsi="仿宋" w:eastAsia="仿宋" w:cs="仿宋"/>
                <w:color w:val="auto"/>
                <w:kern w:val="0"/>
                <w:sz w:val="18"/>
                <w:szCs w:val="18"/>
                <w:highlight w:val="none"/>
              </w:rPr>
            </w:pPr>
          </w:p>
        </w:tc>
        <w:tc>
          <w:tcPr>
            <w:tcW w:w="1500" w:type="dxa"/>
            <w:noWrap w:val="0"/>
            <w:vAlign w:val="center"/>
          </w:tcPr>
          <w:p w14:paraId="0B5463DE">
            <w:pPr>
              <w:widowControl/>
              <w:rPr>
                <w:rFonts w:hint="eastAsia" w:ascii="仿宋" w:hAnsi="仿宋" w:eastAsia="仿宋" w:cs="仿宋"/>
                <w:color w:val="auto"/>
                <w:kern w:val="0"/>
                <w:sz w:val="18"/>
                <w:szCs w:val="18"/>
                <w:highlight w:val="none"/>
              </w:rPr>
            </w:pPr>
          </w:p>
        </w:tc>
      </w:tr>
      <w:tr w14:paraId="7D5C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441E0782">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53503C2F">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55E6FFB0">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07F7D880">
            <w:pPr>
              <w:widowControl/>
              <w:rPr>
                <w:rFonts w:hint="eastAsia" w:ascii="仿宋" w:hAnsi="仿宋" w:eastAsia="仿宋" w:cs="仿宋"/>
                <w:color w:val="auto"/>
                <w:kern w:val="0"/>
                <w:sz w:val="18"/>
                <w:szCs w:val="18"/>
                <w:highlight w:val="none"/>
              </w:rPr>
            </w:pPr>
          </w:p>
        </w:tc>
        <w:tc>
          <w:tcPr>
            <w:tcW w:w="1098" w:type="dxa"/>
            <w:noWrap w:val="0"/>
            <w:vAlign w:val="center"/>
          </w:tcPr>
          <w:p w14:paraId="1467B996">
            <w:pPr>
              <w:widowControl/>
              <w:rPr>
                <w:rFonts w:hint="eastAsia" w:ascii="仿宋" w:hAnsi="仿宋" w:eastAsia="仿宋" w:cs="仿宋"/>
                <w:color w:val="auto"/>
                <w:kern w:val="0"/>
                <w:sz w:val="18"/>
                <w:szCs w:val="18"/>
                <w:highlight w:val="none"/>
              </w:rPr>
            </w:pPr>
          </w:p>
        </w:tc>
        <w:tc>
          <w:tcPr>
            <w:tcW w:w="1788" w:type="dxa"/>
            <w:noWrap w:val="0"/>
            <w:vAlign w:val="center"/>
          </w:tcPr>
          <w:p w14:paraId="3043853B">
            <w:pPr>
              <w:widowControl/>
              <w:rPr>
                <w:rFonts w:hint="eastAsia" w:ascii="仿宋" w:hAnsi="仿宋" w:eastAsia="仿宋" w:cs="仿宋"/>
                <w:color w:val="auto"/>
                <w:kern w:val="0"/>
                <w:sz w:val="18"/>
                <w:szCs w:val="18"/>
                <w:highlight w:val="none"/>
              </w:rPr>
            </w:pPr>
          </w:p>
        </w:tc>
        <w:tc>
          <w:tcPr>
            <w:tcW w:w="1404" w:type="dxa"/>
            <w:noWrap w:val="0"/>
            <w:vAlign w:val="center"/>
          </w:tcPr>
          <w:p w14:paraId="070AE6BE">
            <w:pPr>
              <w:widowControl/>
              <w:rPr>
                <w:rFonts w:hint="eastAsia" w:ascii="仿宋" w:hAnsi="仿宋" w:eastAsia="仿宋" w:cs="仿宋"/>
                <w:color w:val="auto"/>
                <w:kern w:val="0"/>
                <w:sz w:val="18"/>
                <w:szCs w:val="18"/>
                <w:highlight w:val="none"/>
              </w:rPr>
            </w:pPr>
          </w:p>
        </w:tc>
        <w:tc>
          <w:tcPr>
            <w:tcW w:w="1500" w:type="dxa"/>
            <w:noWrap w:val="0"/>
            <w:vAlign w:val="center"/>
          </w:tcPr>
          <w:p w14:paraId="38A3D6F6">
            <w:pPr>
              <w:widowControl/>
              <w:rPr>
                <w:rFonts w:hint="eastAsia" w:ascii="仿宋" w:hAnsi="仿宋" w:eastAsia="仿宋" w:cs="仿宋"/>
                <w:color w:val="auto"/>
                <w:kern w:val="0"/>
                <w:sz w:val="18"/>
                <w:szCs w:val="18"/>
                <w:highlight w:val="none"/>
              </w:rPr>
            </w:pPr>
          </w:p>
        </w:tc>
      </w:tr>
      <w:tr w14:paraId="4187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28" w:type="dxa"/>
            <w:noWrap w:val="0"/>
            <w:vAlign w:val="center"/>
          </w:tcPr>
          <w:p w14:paraId="33DA742F">
            <w:pPr>
              <w:widowControl/>
              <w:shd w:val="clear" w:color="auto" w:fill="FFFFFF"/>
              <w:spacing w:line="23" w:lineRule="atLeast"/>
              <w:jc w:val="center"/>
              <w:rPr>
                <w:rFonts w:hint="eastAsia" w:ascii="仿宋" w:hAnsi="仿宋" w:eastAsia="仿宋" w:cs="仿宋"/>
                <w:color w:val="auto"/>
                <w:kern w:val="0"/>
                <w:sz w:val="18"/>
                <w:szCs w:val="18"/>
                <w:highlight w:val="none"/>
                <w:lang w:eastAsia="zh-CN"/>
              </w:rPr>
            </w:pPr>
            <w:r>
              <w:rPr>
                <w:rFonts w:hint="eastAsia" w:ascii="仿宋" w:hAnsi="仿宋" w:eastAsia="仿宋" w:cs="仿宋"/>
                <w:b/>
                <w:bCs/>
                <w:color w:val="auto"/>
                <w:kern w:val="0"/>
                <w:szCs w:val="21"/>
                <w:highlight w:val="none"/>
                <w:lang w:bidi="ar"/>
              </w:rPr>
              <w:t>…</w:t>
            </w:r>
          </w:p>
        </w:tc>
        <w:tc>
          <w:tcPr>
            <w:tcW w:w="1260" w:type="dxa"/>
            <w:noWrap w:val="0"/>
            <w:vAlign w:val="center"/>
          </w:tcPr>
          <w:p w14:paraId="488E6064">
            <w:pPr>
              <w:widowControl/>
              <w:shd w:val="clear" w:color="auto" w:fill="FFFFFF"/>
              <w:spacing w:line="23" w:lineRule="atLeast"/>
              <w:jc w:val="center"/>
              <w:rPr>
                <w:rFonts w:hint="eastAsia" w:ascii="仿宋" w:hAnsi="仿宋" w:eastAsia="仿宋" w:cs="仿宋"/>
                <w:b/>
                <w:bCs/>
                <w:color w:val="auto"/>
                <w:kern w:val="0"/>
                <w:szCs w:val="21"/>
                <w:highlight w:val="none"/>
                <w:lang w:bidi="ar"/>
              </w:rPr>
            </w:pPr>
          </w:p>
        </w:tc>
        <w:tc>
          <w:tcPr>
            <w:tcW w:w="1260" w:type="dxa"/>
            <w:noWrap w:val="0"/>
            <w:vAlign w:val="center"/>
          </w:tcPr>
          <w:p w14:paraId="336153E9">
            <w:pPr>
              <w:widowControl/>
              <w:shd w:val="clear" w:color="auto" w:fill="FFFFFF"/>
              <w:spacing w:line="23" w:lineRule="atLeast"/>
              <w:jc w:val="center"/>
              <w:rPr>
                <w:rFonts w:hint="eastAsia" w:ascii="仿宋" w:hAnsi="仿宋" w:eastAsia="仿宋" w:cs="仿宋"/>
                <w:color w:val="auto"/>
                <w:kern w:val="0"/>
                <w:sz w:val="18"/>
                <w:szCs w:val="18"/>
                <w:highlight w:val="none"/>
              </w:rPr>
            </w:pPr>
            <w:r>
              <w:rPr>
                <w:rFonts w:hint="eastAsia" w:ascii="仿宋" w:hAnsi="仿宋" w:eastAsia="仿宋" w:cs="仿宋"/>
                <w:b/>
                <w:bCs/>
                <w:color w:val="auto"/>
                <w:kern w:val="0"/>
                <w:szCs w:val="21"/>
                <w:highlight w:val="none"/>
                <w:lang w:bidi="ar"/>
              </w:rPr>
              <w:t>……</w:t>
            </w:r>
          </w:p>
        </w:tc>
        <w:tc>
          <w:tcPr>
            <w:tcW w:w="1098" w:type="dxa"/>
            <w:noWrap w:val="0"/>
            <w:vAlign w:val="center"/>
          </w:tcPr>
          <w:p w14:paraId="0DEF2F1B">
            <w:pPr>
              <w:widowControl/>
              <w:rPr>
                <w:rFonts w:hint="eastAsia" w:ascii="仿宋" w:hAnsi="仿宋" w:eastAsia="仿宋" w:cs="仿宋"/>
                <w:color w:val="auto"/>
                <w:kern w:val="0"/>
                <w:sz w:val="18"/>
                <w:szCs w:val="18"/>
                <w:highlight w:val="none"/>
              </w:rPr>
            </w:pPr>
          </w:p>
        </w:tc>
        <w:tc>
          <w:tcPr>
            <w:tcW w:w="1098" w:type="dxa"/>
            <w:noWrap w:val="0"/>
            <w:vAlign w:val="center"/>
          </w:tcPr>
          <w:p w14:paraId="187FAA7B">
            <w:pPr>
              <w:widowControl/>
              <w:rPr>
                <w:rFonts w:hint="eastAsia" w:ascii="仿宋" w:hAnsi="仿宋" w:eastAsia="仿宋" w:cs="仿宋"/>
                <w:color w:val="auto"/>
                <w:kern w:val="0"/>
                <w:sz w:val="18"/>
                <w:szCs w:val="18"/>
                <w:highlight w:val="none"/>
              </w:rPr>
            </w:pPr>
          </w:p>
        </w:tc>
        <w:tc>
          <w:tcPr>
            <w:tcW w:w="1788" w:type="dxa"/>
            <w:noWrap w:val="0"/>
            <w:vAlign w:val="center"/>
          </w:tcPr>
          <w:p w14:paraId="6D6F4AE7">
            <w:pPr>
              <w:widowControl/>
              <w:rPr>
                <w:rFonts w:hint="eastAsia" w:ascii="仿宋" w:hAnsi="仿宋" w:eastAsia="仿宋" w:cs="仿宋"/>
                <w:color w:val="auto"/>
                <w:kern w:val="0"/>
                <w:sz w:val="18"/>
                <w:szCs w:val="18"/>
                <w:highlight w:val="none"/>
              </w:rPr>
            </w:pPr>
          </w:p>
        </w:tc>
        <w:tc>
          <w:tcPr>
            <w:tcW w:w="1404" w:type="dxa"/>
            <w:noWrap w:val="0"/>
            <w:vAlign w:val="center"/>
          </w:tcPr>
          <w:p w14:paraId="5A0A6200">
            <w:pPr>
              <w:widowControl/>
              <w:rPr>
                <w:rFonts w:hint="eastAsia" w:ascii="仿宋" w:hAnsi="仿宋" w:eastAsia="仿宋" w:cs="仿宋"/>
                <w:color w:val="auto"/>
                <w:kern w:val="0"/>
                <w:sz w:val="18"/>
                <w:szCs w:val="18"/>
                <w:highlight w:val="none"/>
              </w:rPr>
            </w:pPr>
          </w:p>
        </w:tc>
        <w:tc>
          <w:tcPr>
            <w:tcW w:w="1500" w:type="dxa"/>
            <w:noWrap w:val="0"/>
            <w:vAlign w:val="center"/>
          </w:tcPr>
          <w:p w14:paraId="15D958BA">
            <w:pPr>
              <w:widowControl/>
              <w:rPr>
                <w:rFonts w:hint="eastAsia" w:ascii="仿宋" w:hAnsi="仿宋" w:eastAsia="仿宋" w:cs="仿宋"/>
                <w:color w:val="auto"/>
                <w:kern w:val="0"/>
                <w:sz w:val="18"/>
                <w:szCs w:val="18"/>
                <w:highlight w:val="none"/>
              </w:rPr>
            </w:pPr>
          </w:p>
        </w:tc>
      </w:tr>
    </w:tbl>
    <w:p w14:paraId="7DB471B6">
      <w:pPr>
        <w:spacing w:line="312" w:lineRule="auto"/>
        <w:rPr>
          <w:rFonts w:hint="eastAsia" w:ascii="仿宋" w:hAnsi="仿宋" w:eastAsia="仿宋" w:cs="仿宋"/>
          <w:color w:val="auto"/>
          <w:sz w:val="32"/>
          <w:szCs w:val="32"/>
          <w:highlight w:val="none"/>
          <w:lang w:eastAsia="zh-CN"/>
        </w:rPr>
      </w:pPr>
    </w:p>
    <w:p w14:paraId="5C4955F4">
      <w:pPr>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供应商（</w:t>
      </w:r>
      <w:r>
        <w:rPr>
          <w:rFonts w:hint="eastAsia" w:ascii="仿宋" w:hAnsi="仿宋" w:eastAsia="仿宋" w:cs="仿宋"/>
          <w:bCs/>
          <w:color w:val="auto"/>
          <w:sz w:val="28"/>
          <w:szCs w:val="28"/>
          <w:highlight w:val="none"/>
          <w:lang w:eastAsia="zh-CN" w:bidi="ar"/>
        </w:rPr>
        <w:t>盖公章</w:t>
      </w:r>
      <w:r>
        <w:rPr>
          <w:rFonts w:hint="eastAsia" w:ascii="仿宋" w:hAnsi="仿宋" w:eastAsia="仿宋" w:cs="仿宋"/>
          <w:bCs/>
          <w:color w:val="auto"/>
          <w:sz w:val="28"/>
          <w:szCs w:val="28"/>
          <w:highlight w:val="none"/>
          <w:lang w:bidi="ar"/>
        </w:rPr>
        <w:t>）：</w:t>
      </w:r>
    </w:p>
    <w:p w14:paraId="4117CE3F">
      <w:pPr>
        <w:spacing w:line="360" w:lineRule="auto"/>
        <w:jc w:val="left"/>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法定代表人或被授权人（签字或盖章）：</w:t>
      </w:r>
      <w:r>
        <w:rPr>
          <w:rFonts w:hint="eastAsia" w:ascii="仿宋" w:hAnsi="仿宋" w:eastAsia="仿宋" w:cs="仿宋"/>
          <w:bCs/>
          <w:color w:val="auto"/>
          <w:sz w:val="28"/>
          <w:szCs w:val="28"/>
          <w:highlight w:val="none"/>
          <w:lang w:bidi="ar"/>
        </w:rPr>
        <w:t>_________</w:t>
      </w:r>
    </w:p>
    <w:p w14:paraId="29881FC8">
      <w:pPr>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日期：______年</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月</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日</w:t>
      </w:r>
    </w:p>
    <w:p w14:paraId="16A24577">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AF76842">
      <w:pPr>
        <w:snapToGrid w:val="0"/>
        <w:spacing w:line="300" w:lineRule="auto"/>
        <w:outlineLvl w:val="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8</w:t>
      </w:r>
    </w:p>
    <w:p w14:paraId="0A509184">
      <w:pPr>
        <w:jc w:val="center"/>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报价总表</w:t>
      </w:r>
    </w:p>
    <w:tbl>
      <w:tblPr>
        <w:tblStyle w:val="14"/>
        <w:tblpPr w:leftFromText="180" w:rightFromText="180" w:vertAnchor="text" w:horzAnchor="page" w:tblpXSpec="center" w:tblpY="335"/>
        <w:tblOverlap w:val="never"/>
        <w:tblW w:w="90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46"/>
        <w:gridCol w:w="4926"/>
      </w:tblGrid>
      <w:tr w14:paraId="00337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146" w:type="dxa"/>
            <w:tcBorders>
              <w:top w:val="single" w:color="auto" w:sz="4" w:space="0"/>
              <w:left w:val="single" w:color="auto" w:sz="4" w:space="0"/>
              <w:bottom w:val="single" w:color="auto" w:sz="4" w:space="0"/>
              <w:right w:val="single" w:color="auto" w:sz="4" w:space="0"/>
            </w:tcBorders>
            <w:noWrap/>
            <w:vAlign w:val="center"/>
          </w:tcPr>
          <w:p w14:paraId="17450CA5">
            <w:pPr>
              <w:spacing w:line="360" w:lineRule="exact"/>
              <w:ind w:left="1"/>
              <w:jc w:val="center"/>
              <w:textAlignment w:val="bottom"/>
              <w:rPr>
                <w:rFonts w:hint="eastAsia" w:ascii="仿宋" w:hAnsi="仿宋" w:eastAsia="仿宋" w:cs="仿宋"/>
                <w:b/>
                <w:bCs/>
                <w:color w:val="auto"/>
                <w:sz w:val="24"/>
                <w:highlight w:val="none"/>
                <w:lang w:eastAsia="en-US"/>
              </w:rPr>
            </w:pPr>
            <w:r>
              <w:rPr>
                <w:rFonts w:hint="eastAsia" w:ascii="仿宋" w:hAnsi="仿宋" w:eastAsia="仿宋" w:cs="仿宋"/>
                <w:b/>
                <w:bCs/>
                <w:color w:val="auto"/>
                <w:sz w:val="24"/>
                <w:highlight w:val="none"/>
              </w:rPr>
              <w:t>项目名称</w:t>
            </w:r>
          </w:p>
        </w:tc>
        <w:tc>
          <w:tcPr>
            <w:tcW w:w="4926" w:type="dxa"/>
            <w:tcBorders>
              <w:top w:val="single" w:color="auto" w:sz="4" w:space="0"/>
              <w:left w:val="single" w:color="auto" w:sz="4" w:space="0"/>
              <w:bottom w:val="single" w:color="auto" w:sz="4" w:space="0"/>
              <w:right w:val="single" w:color="auto" w:sz="4" w:space="0"/>
            </w:tcBorders>
            <w:noWrap/>
            <w:vAlign w:val="center"/>
          </w:tcPr>
          <w:p w14:paraId="7B261D57">
            <w:pPr>
              <w:spacing w:line="360" w:lineRule="exact"/>
              <w:ind w:left="1" w:hanging="1"/>
              <w:jc w:val="center"/>
              <w:textAlignment w:val="bottom"/>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金额（元）</w:t>
            </w:r>
          </w:p>
        </w:tc>
      </w:tr>
      <w:tr w14:paraId="65A59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31" w:hRule="atLeast"/>
        </w:trPr>
        <w:tc>
          <w:tcPr>
            <w:tcW w:w="4146" w:type="dxa"/>
            <w:tcBorders>
              <w:top w:val="single" w:color="auto" w:sz="4" w:space="0"/>
              <w:left w:val="single" w:color="auto" w:sz="4" w:space="0"/>
              <w:bottom w:val="single" w:color="auto" w:sz="4" w:space="0"/>
              <w:right w:val="single" w:color="auto" w:sz="4" w:space="0"/>
            </w:tcBorders>
            <w:noWrap/>
            <w:vAlign w:val="center"/>
          </w:tcPr>
          <w:p w14:paraId="66864C2B">
            <w:pPr>
              <w:spacing w:line="360" w:lineRule="exact"/>
              <w:ind w:left="1" w:firstLine="26" w:firstLineChars="11"/>
              <w:jc w:val="center"/>
              <w:textAlignment w:val="bottom"/>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启东市吕四港镇人民政府吕四港镇路灯电缆工程项目</w:t>
            </w:r>
          </w:p>
        </w:tc>
        <w:tc>
          <w:tcPr>
            <w:tcW w:w="4926" w:type="dxa"/>
            <w:tcBorders>
              <w:top w:val="single" w:color="auto" w:sz="4" w:space="0"/>
              <w:left w:val="single" w:color="auto" w:sz="4" w:space="0"/>
              <w:bottom w:val="single" w:color="auto" w:sz="4" w:space="0"/>
              <w:right w:val="single" w:color="auto" w:sz="4" w:space="0"/>
            </w:tcBorders>
            <w:noWrap/>
            <w:vAlign w:val="center"/>
          </w:tcPr>
          <w:p w14:paraId="1ABCDAA5">
            <w:pPr>
              <w:spacing w:line="360" w:lineRule="exact"/>
              <w:ind w:left="1" w:firstLine="266" w:firstLineChars="111"/>
              <w:textAlignment w:val="bottom"/>
              <w:rPr>
                <w:rFonts w:hint="eastAsia" w:ascii="仿宋" w:hAnsi="仿宋" w:eastAsia="仿宋" w:cs="仿宋"/>
                <w:color w:val="auto"/>
                <w:kern w:val="0"/>
                <w:sz w:val="24"/>
                <w:highlight w:val="none"/>
              </w:rPr>
            </w:pPr>
          </w:p>
          <w:p w14:paraId="297DAFA8">
            <w:pPr>
              <w:spacing w:line="360" w:lineRule="exact"/>
              <w:ind w:left="1" w:firstLine="266" w:firstLineChars="111"/>
              <w:textAlignment w:val="bottom"/>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大写 ：</w:t>
            </w:r>
            <w:r>
              <w:rPr>
                <w:rFonts w:hint="eastAsia" w:ascii="仿宋" w:hAnsi="仿宋" w:eastAsia="仿宋" w:cs="仿宋"/>
                <w:color w:val="auto"/>
                <w:kern w:val="0"/>
                <w:sz w:val="24"/>
                <w:highlight w:val="none"/>
                <w:u w:val="single"/>
              </w:rPr>
              <w:t xml:space="preserve">               元</w:t>
            </w:r>
          </w:p>
          <w:p w14:paraId="4A594F9D">
            <w:pPr>
              <w:spacing w:after="120"/>
              <w:rPr>
                <w:rFonts w:hint="eastAsia" w:ascii="仿宋" w:hAnsi="仿宋" w:eastAsia="仿宋" w:cs="仿宋"/>
                <w:color w:val="auto"/>
                <w:kern w:val="0"/>
                <w:sz w:val="24"/>
                <w:highlight w:val="none"/>
              </w:rPr>
            </w:pPr>
          </w:p>
          <w:p w14:paraId="04F89E52">
            <w:pPr>
              <w:spacing w:line="360" w:lineRule="exact"/>
              <w:ind w:firstLine="240" w:firstLineChars="100"/>
              <w:textAlignment w:val="bottom"/>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小写 ：</w:t>
            </w:r>
            <w:r>
              <w:rPr>
                <w:rFonts w:hint="eastAsia" w:ascii="仿宋" w:hAnsi="仿宋" w:eastAsia="仿宋" w:cs="仿宋"/>
                <w:color w:val="auto"/>
                <w:kern w:val="0"/>
                <w:sz w:val="24"/>
                <w:highlight w:val="none"/>
                <w:u w:val="single"/>
              </w:rPr>
              <w:t>￥            元</w:t>
            </w:r>
          </w:p>
          <w:p w14:paraId="370BB593">
            <w:pPr>
              <w:spacing w:line="360" w:lineRule="exact"/>
              <w:ind w:firstLine="960" w:firstLineChars="400"/>
              <w:jc w:val="center"/>
              <w:textAlignment w:val="bottom"/>
              <w:rPr>
                <w:rFonts w:hint="eastAsia" w:ascii="仿宋" w:hAnsi="仿宋" w:eastAsia="仿宋" w:cs="仿宋"/>
                <w:color w:val="auto"/>
                <w:sz w:val="24"/>
                <w:highlight w:val="none"/>
              </w:rPr>
            </w:pPr>
          </w:p>
        </w:tc>
      </w:tr>
    </w:tbl>
    <w:p w14:paraId="72812D48">
      <w:pPr>
        <w:pStyle w:val="8"/>
        <w:ind w:left="0" w:leftChars="0"/>
        <w:rPr>
          <w:rFonts w:hint="eastAsia" w:ascii="仿宋" w:hAnsi="仿宋" w:eastAsia="仿宋" w:cs="仿宋"/>
          <w:color w:val="auto"/>
          <w:highlight w:val="none"/>
        </w:rPr>
      </w:pPr>
    </w:p>
    <w:p w14:paraId="0B11400E">
      <w:pPr>
        <w:spacing w:line="400" w:lineRule="exact"/>
        <w:ind w:left="-142"/>
        <w:rPr>
          <w:rFonts w:hint="eastAsia" w:ascii="仿宋" w:hAnsi="仿宋" w:eastAsia="仿宋" w:cs="仿宋"/>
          <w:color w:val="auto"/>
          <w:highlight w:val="none"/>
        </w:rPr>
      </w:pPr>
    </w:p>
    <w:p w14:paraId="7287531E">
      <w:pPr>
        <w:pStyle w:val="8"/>
        <w:ind w:left="1260"/>
        <w:rPr>
          <w:rFonts w:hint="eastAsia" w:ascii="仿宋" w:hAnsi="仿宋" w:eastAsia="仿宋" w:cs="仿宋"/>
          <w:color w:val="auto"/>
          <w:highlight w:val="none"/>
        </w:rPr>
      </w:pPr>
    </w:p>
    <w:p w14:paraId="5EA9217D">
      <w:pPr>
        <w:spacing w:line="440" w:lineRule="exact"/>
        <w:jc w:val="left"/>
        <w:rPr>
          <w:rFonts w:hint="eastAsia" w:ascii="仿宋" w:hAnsi="仿宋" w:eastAsia="仿宋" w:cs="仿宋"/>
          <w:color w:val="auto"/>
          <w:spacing w:val="4"/>
          <w:sz w:val="28"/>
          <w:szCs w:val="28"/>
          <w:highlight w:val="none"/>
          <w:lang w:val="en-US" w:eastAsia="zh-CN"/>
        </w:rPr>
      </w:pPr>
    </w:p>
    <w:p w14:paraId="7512D98D">
      <w:pPr>
        <w:spacing w:line="48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供应商（</w:t>
      </w:r>
      <w:r>
        <w:rPr>
          <w:rFonts w:hint="eastAsia" w:ascii="仿宋" w:hAnsi="仿宋" w:eastAsia="仿宋" w:cs="仿宋"/>
          <w:bCs/>
          <w:color w:val="auto"/>
          <w:sz w:val="28"/>
          <w:szCs w:val="28"/>
          <w:highlight w:val="none"/>
          <w:lang w:eastAsia="zh-CN" w:bidi="ar"/>
        </w:rPr>
        <w:t>盖公章</w:t>
      </w:r>
      <w:r>
        <w:rPr>
          <w:rFonts w:hint="eastAsia" w:ascii="仿宋" w:hAnsi="仿宋" w:eastAsia="仿宋" w:cs="仿宋"/>
          <w:bCs/>
          <w:color w:val="auto"/>
          <w:sz w:val="28"/>
          <w:szCs w:val="28"/>
          <w:highlight w:val="none"/>
          <w:lang w:bidi="ar"/>
        </w:rPr>
        <w:t>）：</w:t>
      </w:r>
    </w:p>
    <w:p w14:paraId="67934CE7">
      <w:pPr>
        <w:spacing w:line="480" w:lineRule="auto"/>
        <w:jc w:val="left"/>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法定代表人或被授权人（签字或盖章）：</w:t>
      </w:r>
      <w:r>
        <w:rPr>
          <w:rFonts w:hint="eastAsia" w:ascii="仿宋" w:hAnsi="仿宋" w:eastAsia="仿宋" w:cs="仿宋"/>
          <w:bCs/>
          <w:color w:val="auto"/>
          <w:sz w:val="28"/>
          <w:szCs w:val="28"/>
          <w:highlight w:val="none"/>
          <w:lang w:bidi="ar"/>
        </w:rPr>
        <w:t>_________</w:t>
      </w:r>
    </w:p>
    <w:p w14:paraId="5A4A3AD6">
      <w:pPr>
        <w:spacing w:line="48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日期：______年</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月</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日</w:t>
      </w:r>
    </w:p>
    <w:p w14:paraId="75CB7A7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eastAsia" w:ascii="仿宋" w:hAnsi="仿宋" w:eastAsia="仿宋" w:cs="仿宋"/>
          <w:b/>
          <w:color w:val="auto"/>
          <w:sz w:val="28"/>
          <w:szCs w:val="28"/>
          <w:highlight w:val="none"/>
        </w:rPr>
        <w:sectPr>
          <w:footerReference r:id="rId5" w:type="default"/>
          <w:footerReference r:id="rId6" w:type="even"/>
          <w:pgSz w:w="11906" w:h="16838"/>
          <w:pgMar w:top="1440" w:right="1417" w:bottom="1440" w:left="1587" w:header="851" w:footer="992" w:gutter="0"/>
          <w:pgBorders>
            <w:top w:val="none" w:sz="0" w:space="0"/>
            <w:left w:val="none" w:sz="0" w:space="0"/>
            <w:bottom w:val="none" w:sz="0" w:space="0"/>
            <w:right w:val="none" w:sz="0" w:space="0"/>
          </w:pgBorders>
          <w:pgNumType w:fmt="decimal"/>
          <w:cols w:space="720" w:num="1"/>
          <w:docGrid w:linePitch="360" w:charSpace="0"/>
        </w:sectPr>
      </w:pPr>
    </w:p>
    <w:p w14:paraId="677C6A34">
      <w:pPr>
        <w:snapToGrid w:val="0"/>
        <w:spacing w:line="300" w:lineRule="auto"/>
        <w:outlineLvl w:val="0"/>
        <w:rPr>
          <w:rFonts w:hint="eastAsia" w:ascii="仿宋" w:hAnsi="仿宋" w:eastAsia="仿宋" w:cs="仿宋"/>
          <w:color w:val="auto"/>
          <w:sz w:val="32"/>
          <w:szCs w:val="32"/>
          <w:highlight w:val="yellow"/>
          <w:lang w:eastAsia="zh-CN"/>
        </w:rPr>
      </w:pPr>
      <w:r>
        <w:rPr>
          <w:rFonts w:hint="eastAsia" w:ascii="仿宋" w:hAnsi="仿宋" w:eastAsia="仿宋" w:cs="仿宋"/>
          <w:color w:val="auto"/>
          <w:sz w:val="32"/>
          <w:szCs w:val="32"/>
          <w:highlight w:val="yellow"/>
        </w:rPr>
        <w:t>附件</w:t>
      </w:r>
      <w:r>
        <w:rPr>
          <w:rFonts w:hint="eastAsia" w:ascii="仿宋" w:hAnsi="仿宋" w:eastAsia="仿宋" w:cs="仿宋"/>
          <w:color w:val="auto"/>
          <w:sz w:val="32"/>
          <w:szCs w:val="32"/>
          <w:highlight w:val="yellow"/>
          <w:lang w:val="en-US" w:eastAsia="zh-CN"/>
        </w:rPr>
        <w:t>9</w:t>
      </w:r>
    </w:p>
    <w:p w14:paraId="5F795FDD">
      <w:pPr>
        <w:snapToGrid w:val="0"/>
        <w:spacing w:line="400" w:lineRule="exact"/>
        <w:jc w:val="center"/>
        <w:rPr>
          <w:rFonts w:hint="eastAsia" w:ascii="仿宋" w:hAnsi="仿宋" w:eastAsia="仿宋" w:cs="仿宋"/>
          <w:b/>
          <w:bCs/>
          <w:color w:val="auto"/>
          <w:sz w:val="32"/>
          <w:szCs w:val="40"/>
          <w:highlight w:val="yellow"/>
        </w:rPr>
      </w:pPr>
      <w:r>
        <w:rPr>
          <w:rFonts w:hint="eastAsia" w:ascii="仿宋" w:hAnsi="仿宋" w:eastAsia="仿宋" w:cs="仿宋"/>
          <w:b/>
          <w:bCs/>
          <w:color w:val="auto"/>
          <w:sz w:val="32"/>
          <w:szCs w:val="40"/>
          <w:highlight w:val="yellow"/>
        </w:rPr>
        <w:t>分项报价明细表（货物类）</w:t>
      </w:r>
    </w:p>
    <w:p w14:paraId="0541B9EF">
      <w:pPr>
        <w:snapToGrid w:val="0"/>
        <w:spacing w:line="400" w:lineRule="exact"/>
        <w:rPr>
          <w:rFonts w:hint="eastAsia" w:ascii="仿宋" w:hAnsi="仿宋" w:eastAsia="仿宋" w:cs="仿宋"/>
          <w:color w:val="auto"/>
          <w:sz w:val="28"/>
          <w:szCs w:val="28"/>
          <w:highlight w:val="yellow"/>
        </w:rPr>
      </w:pPr>
      <w:r>
        <w:rPr>
          <w:rFonts w:hint="eastAsia" w:ascii="仿宋" w:hAnsi="仿宋" w:eastAsia="仿宋" w:cs="仿宋"/>
          <w:color w:val="auto"/>
          <w:sz w:val="28"/>
          <w:szCs w:val="28"/>
          <w:highlight w:val="yellow"/>
        </w:rPr>
        <w:t>投标人（盖章）：</w:t>
      </w:r>
    </w:p>
    <w:tbl>
      <w:tblPr>
        <w:tblStyle w:val="15"/>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99"/>
        <w:gridCol w:w="947"/>
        <w:gridCol w:w="1311"/>
        <w:gridCol w:w="708"/>
        <w:gridCol w:w="703"/>
        <w:gridCol w:w="846"/>
        <w:gridCol w:w="736"/>
        <w:gridCol w:w="1923"/>
      </w:tblGrid>
      <w:tr w14:paraId="6C20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044CE83A">
            <w:pPr>
              <w:keepNext w:val="0"/>
              <w:keepLines w:val="0"/>
              <w:widowControl/>
              <w:suppressLineNumbers w:val="0"/>
              <w:jc w:val="center"/>
              <w:textAlignment w:val="center"/>
              <w:rPr>
                <w:rFonts w:hint="eastAsia" w:ascii="仿宋" w:hAnsi="仿宋" w:eastAsia="仿宋" w:cs="仿宋"/>
                <w:b/>
                <w:bCs/>
                <w:sz w:val="16"/>
                <w:szCs w:val="16"/>
                <w:highlight w:val="yellow"/>
                <w:vertAlign w:val="baseline"/>
              </w:rPr>
            </w:pPr>
            <w:r>
              <w:rPr>
                <w:rFonts w:hint="eastAsia" w:ascii="仿宋" w:hAnsi="仿宋" w:eastAsia="仿宋" w:cs="仿宋"/>
                <w:b/>
                <w:bCs/>
                <w:i w:val="0"/>
                <w:iCs w:val="0"/>
                <w:color w:val="000000"/>
                <w:kern w:val="0"/>
                <w:sz w:val="16"/>
                <w:szCs w:val="16"/>
                <w:highlight w:val="yellow"/>
                <w:u w:val="none"/>
                <w:lang w:val="en-US" w:eastAsia="zh-CN" w:bidi="ar"/>
              </w:rPr>
              <w:t>序号</w:t>
            </w:r>
          </w:p>
        </w:tc>
        <w:tc>
          <w:tcPr>
            <w:tcW w:w="2099" w:type="dxa"/>
            <w:vAlign w:val="center"/>
          </w:tcPr>
          <w:p w14:paraId="36057A3E">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yellow"/>
                <w:u w:val="none"/>
                <w:lang w:val="en-US" w:eastAsia="zh-CN" w:bidi="ar"/>
              </w:rPr>
            </w:pPr>
            <w:r>
              <w:rPr>
                <w:rFonts w:hint="eastAsia" w:ascii="仿宋" w:hAnsi="仿宋" w:eastAsia="仿宋" w:cs="仿宋"/>
                <w:b/>
                <w:bCs/>
                <w:i w:val="0"/>
                <w:iCs w:val="0"/>
                <w:color w:val="000000"/>
                <w:kern w:val="0"/>
                <w:sz w:val="16"/>
                <w:szCs w:val="16"/>
                <w:highlight w:val="yellow"/>
                <w:u w:val="none"/>
                <w:lang w:val="en-US" w:eastAsia="zh-CN" w:bidi="ar"/>
              </w:rPr>
              <w:t>地点</w:t>
            </w:r>
          </w:p>
        </w:tc>
        <w:tc>
          <w:tcPr>
            <w:tcW w:w="947" w:type="dxa"/>
            <w:vAlign w:val="center"/>
          </w:tcPr>
          <w:p w14:paraId="456E7DC1">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yellow"/>
                <w:u w:val="none"/>
                <w:lang w:val="en-US" w:eastAsia="zh-CN" w:bidi="ar"/>
              </w:rPr>
            </w:pPr>
            <w:r>
              <w:rPr>
                <w:rFonts w:hint="eastAsia" w:ascii="仿宋" w:hAnsi="仿宋" w:eastAsia="仿宋" w:cs="仿宋"/>
                <w:b/>
                <w:bCs/>
                <w:i w:val="0"/>
                <w:iCs w:val="0"/>
                <w:color w:val="000000"/>
                <w:kern w:val="0"/>
                <w:sz w:val="16"/>
                <w:szCs w:val="16"/>
                <w:highlight w:val="yellow"/>
                <w:u w:val="none"/>
                <w:lang w:val="en-US" w:eastAsia="zh-CN" w:bidi="ar"/>
              </w:rPr>
              <w:t>规格型号</w:t>
            </w:r>
          </w:p>
        </w:tc>
        <w:tc>
          <w:tcPr>
            <w:tcW w:w="2019" w:type="dxa"/>
            <w:gridSpan w:val="2"/>
            <w:vAlign w:val="center"/>
          </w:tcPr>
          <w:p w14:paraId="72B4439B">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yellow"/>
                <w:u w:val="none"/>
                <w:lang w:val="en-US" w:eastAsia="zh-CN" w:bidi="ar"/>
              </w:rPr>
            </w:pPr>
            <w:r>
              <w:rPr>
                <w:rFonts w:hint="eastAsia" w:ascii="仿宋" w:hAnsi="仿宋" w:eastAsia="仿宋" w:cs="仿宋"/>
                <w:b/>
                <w:bCs/>
                <w:i w:val="0"/>
                <w:iCs w:val="0"/>
                <w:color w:val="000000"/>
                <w:kern w:val="0"/>
                <w:sz w:val="16"/>
                <w:szCs w:val="16"/>
                <w:highlight w:val="yellow"/>
                <w:u w:val="none"/>
                <w:lang w:val="en-US" w:eastAsia="zh-CN" w:bidi="ar"/>
              </w:rPr>
              <w:t>长度/米</w:t>
            </w:r>
          </w:p>
        </w:tc>
        <w:tc>
          <w:tcPr>
            <w:tcW w:w="703" w:type="dxa"/>
            <w:vAlign w:val="center"/>
          </w:tcPr>
          <w:p w14:paraId="4EF0913A">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yellow"/>
                <w:u w:val="none"/>
                <w:lang w:val="en-US" w:eastAsia="zh-CN" w:bidi="ar"/>
              </w:rPr>
            </w:pPr>
            <w:r>
              <w:rPr>
                <w:rFonts w:hint="eastAsia" w:ascii="仿宋" w:hAnsi="仿宋" w:eastAsia="仿宋" w:cs="仿宋"/>
                <w:b/>
                <w:bCs/>
                <w:i w:val="0"/>
                <w:iCs w:val="0"/>
                <w:color w:val="000000"/>
                <w:kern w:val="0"/>
                <w:sz w:val="16"/>
                <w:szCs w:val="16"/>
                <w:highlight w:val="yellow"/>
                <w:u w:val="none"/>
                <w:lang w:val="en-US" w:eastAsia="zh-CN" w:bidi="ar"/>
              </w:rPr>
              <w:t>报价</w:t>
            </w:r>
          </w:p>
          <w:p w14:paraId="4457A6A3">
            <w:pPr>
              <w:keepNext w:val="0"/>
              <w:keepLines w:val="0"/>
              <w:widowControl/>
              <w:suppressLineNumbers w:val="0"/>
              <w:jc w:val="center"/>
              <w:textAlignment w:val="center"/>
              <w:rPr>
                <w:rFonts w:hint="default" w:ascii="仿宋" w:hAnsi="仿宋" w:eastAsia="仿宋" w:cs="仿宋"/>
                <w:b/>
                <w:bCs/>
                <w:i w:val="0"/>
                <w:iCs w:val="0"/>
                <w:color w:val="000000"/>
                <w:kern w:val="0"/>
                <w:sz w:val="16"/>
                <w:szCs w:val="16"/>
                <w:highlight w:val="yellow"/>
                <w:u w:val="none"/>
                <w:lang w:val="en-US" w:eastAsia="zh-CN" w:bidi="ar"/>
              </w:rPr>
            </w:pPr>
            <w:r>
              <w:rPr>
                <w:rFonts w:hint="eastAsia" w:ascii="仿宋" w:hAnsi="仿宋" w:eastAsia="仿宋" w:cs="仿宋"/>
                <w:b/>
                <w:bCs/>
                <w:i w:val="0"/>
                <w:iCs w:val="0"/>
                <w:color w:val="000000"/>
                <w:kern w:val="0"/>
                <w:sz w:val="16"/>
                <w:szCs w:val="16"/>
                <w:highlight w:val="yellow"/>
                <w:u w:val="none"/>
                <w:lang w:val="en-US" w:eastAsia="zh-CN" w:bidi="ar"/>
              </w:rPr>
              <w:t>品牌</w:t>
            </w:r>
          </w:p>
        </w:tc>
        <w:tc>
          <w:tcPr>
            <w:tcW w:w="846" w:type="dxa"/>
            <w:vAlign w:val="center"/>
          </w:tcPr>
          <w:p w14:paraId="32ED4099">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yellow"/>
                <w:u w:val="none"/>
                <w:lang w:val="en-US" w:eastAsia="zh-CN" w:bidi="ar"/>
              </w:rPr>
            </w:pPr>
            <w:r>
              <w:rPr>
                <w:rFonts w:hint="eastAsia" w:ascii="仿宋" w:hAnsi="仿宋" w:eastAsia="仿宋" w:cs="仿宋"/>
                <w:b/>
                <w:bCs/>
                <w:i w:val="0"/>
                <w:iCs w:val="0"/>
                <w:color w:val="000000"/>
                <w:kern w:val="0"/>
                <w:sz w:val="16"/>
                <w:szCs w:val="16"/>
                <w:highlight w:val="yellow"/>
                <w:u w:val="none"/>
                <w:lang w:val="en-US" w:eastAsia="zh-CN" w:bidi="ar"/>
              </w:rPr>
              <w:t>单价</w:t>
            </w:r>
            <w:r>
              <w:rPr>
                <w:rFonts w:hint="eastAsia" w:ascii="仿宋" w:hAnsi="仿宋" w:eastAsia="仿宋" w:cs="仿宋"/>
                <w:b/>
                <w:bCs/>
                <w:i w:val="0"/>
                <w:iCs w:val="0"/>
                <w:color w:val="000000"/>
                <w:kern w:val="0"/>
                <w:sz w:val="16"/>
                <w:szCs w:val="16"/>
                <w:highlight w:val="yellow"/>
                <w:u w:val="none"/>
                <w:lang w:val="en-US" w:eastAsia="zh-CN" w:bidi="ar"/>
              </w:rPr>
              <w:br w:type="textWrapping"/>
            </w:r>
            <w:r>
              <w:rPr>
                <w:rFonts w:hint="eastAsia" w:ascii="仿宋" w:hAnsi="仿宋" w:eastAsia="仿宋" w:cs="仿宋"/>
                <w:b/>
                <w:bCs/>
                <w:i w:val="0"/>
                <w:iCs w:val="0"/>
                <w:color w:val="000000"/>
                <w:kern w:val="0"/>
                <w:sz w:val="16"/>
                <w:szCs w:val="16"/>
                <w:highlight w:val="yellow"/>
                <w:u w:val="none"/>
                <w:lang w:val="en-US" w:eastAsia="zh-CN" w:bidi="ar"/>
              </w:rPr>
              <w:t>（元）</w:t>
            </w:r>
          </w:p>
        </w:tc>
        <w:tc>
          <w:tcPr>
            <w:tcW w:w="736" w:type="dxa"/>
            <w:vAlign w:val="center"/>
          </w:tcPr>
          <w:p w14:paraId="07F37557">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yellow"/>
                <w:u w:val="none"/>
                <w:lang w:val="en-US" w:eastAsia="zh-CN" w:bidi="ar"/>
              </w:rPr>
            </w:pPr>
            <w:r>
              <w:rPr>
                <w:rFonts w:hint="eastAsia" w:ascii="仿宋" w:hAnsi="仿宋" w:eastAsia="仿宋" w:cs="仿宋"/>
                <w:b/>
                <w:bCs/>
                <w:i w:val="0"/>
                <w:iCs w:val="0"/>
                <w:color w:val="000000"/>
                <w:kern w:val="0"/>
                <w:sz w:val="16"/>
                <w:szCs w:val="16"/>
                <w:highlight w:val="yellow"/>
                <w:u w:val="none"/>
                <w:lang w:val="en-US" w:eastAsia="zh-CN" w:bidi="ar"/>
              </w:rPr>
              <w:t>合价</w:t>
            </w:r>
            <w:r>
              <w:rPr>
                <w:rFonts w:hint="eastAsia" w:ascii="仿宋" w:hAnsi="仿宋" w:eastAsia="仿宋" w:cs="仿宋"/>
                <w:b/>
                <w:bCs/>
                <w:i w:val="0"/>
                <w:iCs w:val="0"/>
                <w:color w:val="000000"/>
                <w:kern w:val="0"/>
                <w:sz w:val="16"/>
                <w:szCs w:val="16"/>
                <w:highlight w:val="yellow"/>
                <w:u w:val="none"/>
                <w:lang w:val="en-US" w:eastAsia="zh-CN" w:bidi="ar"/>
              </w:rPr>
              <w:br w:type="textWrapping"/>
            </w:r>
            <w:r>
              <w:rPr>
                <w:rFonts w:hint="eastAsia" w:ascii="仿宋" w:hAnsi="仿宋" w:eastAsia="仿宋" w:cs="仿宋"/>
                <w:b/>
                <w:bCs/>
                <w:i w:val="0"/>
                <w:iCs w:val="0"/>
                <w:color w:val="000000"/>
                <w:kern w:val="0"/>
                <w:sz w:val="16"/>
                <w:szCs w:val="16"/>
                <w:highlight w:val="yellow"/>
                <w:u w:val="none"/>
                <w:lang w:val="en-US" w:eastAsia="zh-CN" w:bidi="ar"/>
              </w:rPr>
              <w:t>（元）</w:t>
            </w:r>
          </w:p>
        </w:tc>
        <w:tc>
          <w:tcPr>
            <w:tcW w:w="1923" w:type="dxa"/>
            <w:vAlign w:val="center"/>
          </w:tcPr>
          <w:p w14:paraId="3E1AFBCC">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yellow"/>
                <w:u w:val="none"/>
                <w:lang w:val="en-US" w:eastAsia="zh-CN" w:bidi="ar"/>
              </w:rPr>
            </w:pPr>
            <w:r>
              <w:rPr>
                <w:rFonts w:hint="eastAsia" w:ascii="仿宋" w:hAnsi="仿宋" w:eastAsia="仿宋" w:cs="仿宋"/>
                <w:b/>
                <w:bCs/>
                <w:i w:val="0"/>
                <w:iCs w:val="0"/>
                <w:color w:val="000000"/>
                <w:kern w:val="0"/>
                <w:sz w:val="16"/>
                <w:szCs w:val="16"/>
                <w:highlight w:val="yellow"/>
                <w:u w:val="none"/>
                <w:lang w:val="en-US" w:eastAsia="zh-CN" w:bidi="ar"/>
              </w:rPr>
              <w:t>备注</w:t>
            </w:r>
          </w:p>
        </w:tc>
      </w:tr>
      <w:tr w14:paraId="6AFF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5E11AB11">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1</w:t>
            </w:r>
          </w:p>
        </w:tc>
        <w:tc>
          <w:tcPr>
            <w:tcW w:w="2099" w:type="dxa"/>
            <w:vAlign w:val="center"/>
          </w:tcPr>
          <w:p w14:paraId="7A8B351D">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军工河路</w:t>
            </w:r>
          </w:p>
          <w:p w14:paraId="3C4878FD">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（二院-南二环路）</w:t>
            </w:r>
          </w:p>
        </w:tc>
        <w:tc>
          <w:tcPr>
            <w:tcW w:w="947" w:type="dxa"/>
            <w:vAlign w:val="center"/>
          </w:tcPr>
          <w:p w14:paraId="2E2373BB">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YJV5*16</w:t>
            </w:r>
          </w:p>
        </w:tc>
        <w:tc>
          <w:tcPr>
            <w:tcW w:w="1311" w:type="dxa"/>
            <w:vAlign w:val="center"/>
          </w:tcPr>
          <w:p w14:paraId="1F48AA41">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32m*28段+204m</w:t>
            </w:r>
          </w:p>
        </w:tc>
        <w:tc>
          <w:tcPr>
            <w:tcW w:w="708" w:type="dxa"/>
            <w:vAlign w:val="center"/>
          </w:tcPr>
          <w:p w14:paraId="05E966D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1100</w:t>
            </w:r>
          </w:p>
        </w:tc>
        <w:tc>
          <w:tcPr>
            <w:tcW w:w="703" w:type="dxa"/>
            <w:vAlign w:val="center"/>
          </w:tcPr>
          <w:p w14:paraId="0F9AF87E">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yellow"/>
                <w:u w:val="none"/>
                <w:lang w:val="en-US" w:eastAsia="zh-CN" w:bidi="ar"/>
              </w:rPr>
            </w:pPr>
          </w:p>
        </w:tc>
        <w:tc>
          <w:tcPr>
            <w:tcW w:w="846" w:type="dxa"/>
            <w:vAlign w:val="center"/>
          </w:tcPr>
          <w:p w14:paraId="1D270431">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p>
        </w:tc>
        <w:tc>
          <w:tcPr>
            <w:tcW w:w="736" w:type="dxa"/>
            <w:vAlign w:val="center"/>
          </w:tcPr>
          <w:p w14:paraId="28F14FB7">
            <w:pPr>
              <w:jc w:val="center"/>
              <w:rPr>
                <w:rFonts w:hint="eastAsia" w:ascii="仿宋" w:hAnsi="仿宋" w:eastAsia="仿宋" w:cs="仿宋"/>
                <w:b/>
                <w:bCs/>
                <w:sz w:val="32"/>
                <w:szCs w:val="32"/>
                <w:highlight w:val="yellow"/>
                <w:vertAlign w:val="baseline"/>
              </w:rPr>
            </w:pPr>
          </w:p>
        </w:tc>
        <w:tc>
          <w:tcPr>
            <w:tcW w:w="1923" w:type="dxa"/>
            <w:vAlign w:val="center"/>
          </w:tcPr>
          <w:p w14:paraId="77D3CC4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含路灯熔断器、电缆头、配线等辅材及安装费</w:t>
            </w:r>
          </w:p>
        </w:tc>
      </w:tr>
      <w:tr w14:paraId="3B56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6A8E0FB4">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2</w:t>
            </w:r>
          </w:p>
        </w:tc>
        <w:tc>
          <w:tcPr>
            <w:tcW w:w="2099" w:type="dxa"/>
            <w:vAlign w:val="center"/>
          </w:tcPr>
          <w:p w14:paraId="565933C8">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兆天线</w:t>
            </w:r>
          </w:p>
        </w:tc>
        <w:tc>
          <w:tcPr>
            <w:tcW w:w="947" w:type="dxa"/>
            <w:vAlign w:val="center"/>
          </w:tcPr>
          <w:p w14:paraId="21BBDEB6">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YJV5*10</w:t>
            </w:r>
          </w:p>
        </w:tc>
        <w:tc>
          <w:tcPr>
            <w:tcW w:w="1311" w:type="dxa"/>
            <w:vAlign w:val="center"/>
          </w:tcPr>
          <w:p w14:paraId="45FCF73D">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35m*96段</w:t>
            </w:r>
          </w:p>
        </w:tc>
        <w:tc>
          <w:tcPr>
            <w:tcW w:w="708" w:type="dxa"/>
            <w:vAlign w:val="center"/>
          </w:tcPr>
          <w:p w14:paraId="351EB74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3360</w:t>
            </w:r>
          </w:p>
        </w:tc>
        <w:tc>
          <w:tcPr>
            <w:tcW w:w="703" w:type="dxa"/>
            <w:vAlign w:val="center"/>
          </w:tcPr>
          <w:p w14:paraId="0CCF25C9">
            <w:pPr>
              <w:widowControl/>
              <w:adjustRightInd w:val="0"/>
              <w:snapToGrid w:val="0"/>
              <w:spacing w:line="500" w:lineRule="exact"/>
              <w:jc w:val="center"/>
              <w:textAlignment w:val="center"/>
              <w:rPr>
                <w:rFonts w:hint="eastAsia" w:ascii="仿宋" w:hAnsi="仿宋" w:eastAsia="仿宋" w:cs="仿宋"/>
                <w:b/>
                <w:bCs/>
                <w:sz w:val="32"/>
                <w:szCs w:val="32"/>
                <w:highlight w:val="yellow"/>
                <w:vertAlign w:val="baseline"/>
              </w:rPr>
            </w:pPr>
          </w:p>
        </w:tc>
        <w:tc>
          <w:tcPr>
            <w:tcW w:w="846" w:type="dxa"/>
            <w:vAlign w:val="center"/>
          </w:tcPr>
          <w:p w14:paraId="2851AD20">
            <w:pPr>
              <w:jc w:val="center"/>
              <w:rPr>
                <w:rFonts w:hint="eastAsia" w:ascii="仿宋" w:hAnsi="仿宋" w:eastAsia="仿宋" w:cs="仿宋"/>
                <w:b/>
                <w:bCs/>
                <w:sz w:val="32"/>
                <w:szCs w:val="32"/>
                <w:highlight w:val="yellow"/>
                <w:vertAlign w:val="baseline"/>
              </w:rPr>
            </w:pPr>
          </w:p>
        </w:tc>
        <w:tc>
          <w:tcPr>
            <w:tcW w:w="736" w:type="dxa"/>
            <w:vAlign w:val="center"/>
          </w:tcPr>
          <w:p w14:paraId="09EDF4D7">
            <w:pPr>
              <w:jc w:val="center"/>
              <w:rPr>
                <w:rFonts w:hint="eastAsia" w:ascii="仿宋" w:hAnsi="仿宋" w:eastAsia="仿宋" w:cs="仿宋"/>
                <w:b/>
                <w:bCs/>
                <w:sz w:val="32"/>
                <w:szCs w:val="32"/>
                <w:highlight w:val="yellow"/>
                <w:vertAlign w:val="baseline"/>
              </w:rPr>
            </w:pPr>
          </w:p>
        </w:tc>
        <w:tc>
          <w:tcPr>
            <w:tcW w:w="1923" w:type="dxa"/>
            <w:vAlign w:val="center"/>
          </w:tcPr>
          <w:p w14:paraId="792346B5">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含路灯熔断器、电缆头、配线等辅材及安装费</w:t>
            </w:r>
          </w:p>
        </w:tc>
      </w:tr>
      <w:tr w14:paraId="7BDA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3D226C57">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3</w:t>
            </w:r>
          </w:p>
        </w:tc>
        <w:tc>
          <w:tcPr>
            <w:tcW w:w="2099" w:type="dxa"/>
            <w:vAlign w:val="center"/>
          </w:tcPr>
          <w:p w14:paraId="397A3B69">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鹤港路</w:t>
            </w:r>
          </w:p>
          <w:p w14:paraId="19EA7AC8">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（鹤飞路往北-G328）</w:t>
            </w:r>
          </w:p>
        </w:tc>
        <w:tc>
          <w:tcPr>
            <w:tcW w:w="947" w:type="dxa"/>
            <w:vAlign w:val="center"/>
          </w:tcPr>
          <w:p w14:paraId="56C73F3A">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YJV5*16</w:t>
            </w:r>
          </w:p>
        </w:tc>
        <w:tc>
          <w:tcPr>
            <w:tcW w:w="1311" w:type="dxa"/>
            <w:vAlign w:val="center"/>
          </w:tcPr>
          <w:p w14:paraId="23889216">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34m*7段*双线</w:t>
            </w:r>
          </w:p>
        </w:tc>
        <w:tc>
          <w:tcPr>
            <w:tcW w:w="708" w:type="dxa"/>
            <w:vAlign w:val="center"/>
          </w:tcPr>
          <w:p w14:paraId="2329EA8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476</w:t>
            </w:r>
          </w:p>
        </w:tc>
        <w:tc>
          <w:tcPr>
            <w:tcW w:w="703" w:type="dxa"/>
            <w:vAlign w:val="center"/>
          </w:tcPr>
          <w:p w14:paraId="19ECD7A9">
            <w:pPr>
              <w:widowControl/>
              <w:adjustRightInd w:val="0"/>
              <w:snapToGrid w:val="0"/>
              <w:spacing w:line="500" w:lineRule="exact"/>
              <w:jc w:val="center"/>
              <w:textAlignment w:val="center"/>
              <w:rPr>
                <w:rFonts w:hint="eastAsia" w:ascii="仿宋" w:hAnsi="仿宋" w:eastAsia="仿宋" w:cs="仿宋"/>
                <w:b/>
                <w:bCs/>
                <w:sz w:val="32"/>
                <w:szCs w:val="32"/>
                <w:highlight w:val="yellow"/>
                <w:vertAlign w:val="baseline"/>
              </w:rPr>
            </w:pPr>
          </w:p>
        </w:tc>
        <w:tc>
          <w:tcPr>
            <w:tcW w:w="846" w:type="dxa"/>
            <w:vAlign w:val="center"/>
          </w:tcPr>
          <w:p w14:paraId="0896B892">
            <w:pPr>
              <w:jc w:val="center"/>
              <w:rPr>
                <w:rFonts w:hint="eastAsia" w:ascii="仿宋" w:hAnsi="仿宋" w:eastAsia="仿宋" w:cs="仿宋"/>
                <w:b/>
                <w:bCs/>
                <w:sz w:val="32"/>
                <w:szCs w:val="32"/>
                <w:highlight w:val="yellow"/>
                <w:vertAlign w:val="baseline"/>
              </w:rPr>
            </w:pPr>
          </w:p>
        </w:tc>
        <w:tc>
          <w:tcPr>
            <w:tcW w:w="736" w:type="dxa"/>
            <w:vAlign w:val="center"/>
          </w:tcPr>
          <w:p w14:paraId="2500F5E2">
            <w:pPr>
              <w:jc w:val="center"/>
              <w:rPr>
                <w:rFonts w:hint="eastAsia" w:ascii="仿宋" w:hAnsi="仿宋" w:eastAsia="仿宋" w:cs="仿宋"/>
                <w:b/>
                <w:bCs/>
                <w:sz w:val="32"/>
                <w:szCs w:val="32"/>
                <w:highlight w:val="yellow"/>
                <w:vertAlign w:val="baseline"/>
              </w:rPr>
            </w:pPr>
          </w:p>
        </w:tc>
        <w:tc>
          <w:tcPr>
            <w:tcW w:w="1923" w:type="dxa"/>
            <w:vAlign w:val="center"/>
          </w:tcPr>
          <w:p w14:paraId="68976839">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含路灯熔断器、电缆头、配线等辅材及安装费</w:t>
            </w:r>
          </w:p>
        </w:tc>
      </w:tr>
      <w:tr w14:paraId="22F3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21604281">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4</w:t>
            </w:r>
          </w:p>
        </w:tc>
        <w:tc>
          <w:tcPr>
            <w:tcW w:w="2099" w:type="dxa"/>
            <w:vAlign w:val="center"/>
          </w:tcPr>
          <w:p w14:paraId="0097CE63">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富港路</w:t>
            </w:r>
          </w:p>
          <w:p w14:paraId="0CEBA656">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（天斧路-G328）</w:t>
            </w:r>
          </w:p>
        </w:tc>
        <w:tc>
          <w:tcPr>
            <w:tcW w:w="947" w:type="dxa"/>
            <w:vAlign w:val="center"/>
          </w:tcPr>
          <w:p w14:paraId="60849694">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YJV5*16</w:t>
            </w:r>
          </w:p>
        </w:tc>
        <w:tc>
          <w:tcPr>
            <w:tcW w:w="1311" w:type="dxa"/>
            <w:vAlign w:val="center"/>
          </w:tcPr>
          <w:p w14:paraId="00A8FD89">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33m*21段*双线</w:t>
            </w:r>
          </w:p>
        </w:tc>
        <w:tc>
          <w:tcPr>
            <w:tcW w:w="708" w:type="dxa"/>
            <w:vAlign w:val="center"/>
          </w:tcPr>
          <w:p w14:paraId="4F163FDE">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1386</w:t>
            </w:r>
          </w:p>
        </w:tc>
        <w:tc>
          <w:tcPr>
            <w:tcW w:w="703" w:type="dxa"/>
            <w:vAlign w:val="center"/>
          </w:tcPr>
          <w:p w14:paraId="71780F4F">
            <w:pPr>
              <w:widowControl/>
              <w:adjustRightInd w:val="0"/>
              <w:snapToGrid w:val="0"/>
              <w:spacing w:line="500" w:lineRule="exact"/>
              <w:jc w:val="center"/>
              <w:textAlignment w:val="center"/>
              <w:rPr>
                <w:rFonts w:hint="eastAsia" w:ascii="仿宋" w:hAnsi="仿宋" w:eastAsia="仿宋" w:cs="仿宋"/>
                <w:b/>
                <w:bCs/>
                <w:sz w:val="32"/>
                <w:szCs w:val="32"/>
                <w:highlight w:val="yellow"/>
                <w:vertAlign w:val="baseline"/>
              </w:rPr>
            </w:pPr>
          </w:p>
        </w:tc>
        <w:tc>
          <w:tcPr>
            <w:tcW w:w="846" w:type="dxa"/>
            <w:vAlign w:val="center"/>
          </w:tcPr>
          <w:p w14:paraId="43E7CE06">
            <w:pPr>
              <w:jc w:val="center"/>
              <w:rPr>
                <w:rFonts w:hint="eastAsia" w:ascii="仿宋" w:hAnsi="仿宋" w:eastAsia="仿宋" w:cs="仿宋"/>
                <w:b/>
                <w:bCs/>
                <w:sz w:val="32"/>
                <w:szCs w:val="32"/>
                <w:highlight w:val="yellow"/>
                <w:vertAlign w:val="baseline"/>
              </w:rPr>
            </w:pPr>
          </w:p>
        </w:tc>
        <w:tc>
          <w:tcPr>
            <w:tcW w:w="736" w:type="dxa"/>
            <w:vAlign w:val="center"/>
          </w:tcPr>
          <w:p w14:paraId="1AFE3DFF">
            <w:pPr>
              <w:jc w:val="center"/>
              <w:rPr>
                <w:rFonts w:hint="eastAsia" w:ascii="仿宋" w:hAnsi="仿宋" w:eastAsia="仿宋" w:cs="仿宋"/>
                <w:b/>
                <w:bCs/>
                <w:sz w:val="32"/>
                <w:szCs w:val="32"/>
                <w:highlight w:val="yellow"/>
                <w:vertAlign w:val="baseline"/>
              </w:rPr>
            </w:pPr>
          </w:p>
        </w:tc>
        <w:tc>
          <w:tcPr>
            <w:tcW w:w="1923" w:type="dxa"/>
            <w:vAlign w:val="center"/>
          </w:tcPr>
          <w:p w14:paraId="3EF1993E">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含路灯熔断器、电缆头、配线等辅材及安装费</w:t>
            </w:r>
          </w:p>
        </w:tc>
      </w:tr>
      <w:tr w14:paraId="26A7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7131BC8F">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5</w:t>
            </w:r>
          </w:p>
        </w:tc>
        <w:tc>
          <w:tcPr>
            <w:tcW w:w="2099" w:type="dxa"/>
            <w:vAlign w:val="center"/>
          </w:tcPr>
          <w:p w14:paraId="3F440763">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南二环路</w:t>
            </w:r>
          </w:p>
          <w:p w14:paraId="5732FC56">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(建设南路-通港大道）南侧</w:t>
            </w:r>
          </w:p>
        </w:tc>
        <w:tc>
          <w:tcPr>
            <w:tcW w:w="947" w:type="dxa"/>
            <w:vAlign w:val="center"/>
          </w:tcPr>
          <w:p w14:paraId="5C618ADF">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YJV5*16</w:t>
            </w:r>
          </w:p>
        </w:tc>
        <w:tc>
          <w:tcPr>
            <w:tcW w:w="1311" w:type="dxa"/>
            <w:vAlign w:val="center"/>
          </w:tcPr>
          <w:p w14:paraId="61734015">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33m*20段+33m*21段</w:t>
            </w:r>
          </w:p>
        </w:tc>
        <w:tc>
          <w:tcPr>
            <w:tcW w:w="708" w:type="dxa"/>
            <w:vAlign w:val="center"/>
          </w:tcPr>
          <w:p w14:paraId="4987AC40">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1353</w:t>
            </w:r>
          </w:p>
        </w:tc>
        <w:tc>
          <w:tcPr>
            <w:tcW w:w="703" w:type="dxa"/>
            <w:vAlign w:val="center"/>
          </w:tcPr>
          <w:p w14:paraId="2DB1E4E0">
            <w:pPr>
              <w:widowControl/>
              <w:adjustRightInd w:val="0"/>
              <w:snapToGrid w:val="0"/>
              <w:spacing w:line="500" w:lineRule="exact"/>
              <w:jc w:val="center"/>
              <w:textAlignment w:val="center"/>
              <w:rPr>
                <w:rFonts w:hint="eastAsia" w:ascii="仿宋" w:hAnsi="仿宋" w:eastAsia="仿宋" w:cs="仿宋"/>
                <w:b/>
                <w:bCs/>
                <w:sz w:val="32"/>
                <w:szCs w:val="32"/>
                <w:highlight w:val="yellow"/>
                <w:vertAlign w:val="baseline"/>
              </w:rPr>
            </w:pPr>
          </w:p>
        </w:tc>
        <w:tc>
          <w:tcPr>
            <w:tcW w:w="846" w:type="dxa"/>
            <w:vAlign w:val="center"/>
          </w:tcPr>
          <w:p w14:paraId="479ED2C7">
            <w:pPr>
              <w:jc w:val="center"/>
              <w:rPr>
                <w:rFonts w:hint="eastAsia" w:ascii="仿宋" w:hAnsi="仿宋" w:eastAsia="仿宋" w:cs="仿宋"/>
                <w:b/>
                <w:bCs/>
                <w:sz w:val="32"/>
                <w:szCs w:val="32"/>
                <w:highlight w:val="yellow"/>
                <w:vertAlign w:val="baseline"/>
              </w:rPr>
            </w:pPr>
          </w:p>
        </w:tc>
        <w:tc>
          <w:tcPr>
            <w:tcW w:w="736" w:type="dxa"/>
            <w:vAlign w:val="center"/>
          </w:tcPr>
          <w:p w14:paraId="3D328BE7">
            <w:pPr>
              <w:jc w:val="center"/>
              <w:rPr>
                <w:rFonts w:hint="eastAsia" w:ascii="仿宋" w:hAnsi="仿宋" w:eastAsia="仿宋" w:cs="仿宋"/>
                <w:b/>
                <w:bCs/>
                <w:sz w:val="32"/>
                <w:szCs w:val="32"/>
                <w:highlight w:val="yellow"/>
                <w:vertAlign w:val="baseline"/>
              </w:rPr>
            </w:pPr>
          </w:p>
        </w:tc>
        <w:tc>
          <w:tcPr>
            <w:tcW w:w="1923" w:type="dxa"/>
            <w:vAlign w:val="center"/>
          </w:tcPr>
          <w:p w14:paraId="704E5354">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含路灯熔断器、电缆头、配线等辅材及安装费</w:t>
            </w:r>
          </w:p>
        </w:tc>
      </w:tr>
      <w:tr w14:paraId="7908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531341A4">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6</w:t>
            </w:r>
          </w:p>
        </w:tc>
        <w:tc>
          <w:tcPr>
            <w:tcW w:w="2099" w:type="dxa"/>
            <w:vAlign w:val="center"/>
          </w:tcPr>
          <w:p w14:paraId="32E27205">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经九路、纬九路</w:t>
            </w:r>
          </w:p>
        </w:tc>
        <w:tc>
          <w:tcPr>
            <w:tcW w:w="947" w:type="dxa"/>
            <w:vAlign w:val="center"/>
          </w:tcPr>
          <w:p w14:paraId="34837682">
            <w:pPr>
              <w:keepNext w:val="0"/>
              <w:keepLines w:val="0"/>
              <w:widowControl/>
              <w:suppressLineNumbers w:val="0"/>
              <w:jc w:val="center"/>
              <w:textAlignment w:val="center"/>
              <w:rPr>
                <w:rFonts w:hint="eastAsia" w:ascii="仿宋" w:hAnsi="仿宋" w:eastAsia="仿宋" w:cs="仿宋"/>
                <w:b/>
                <w:bCs/>
                <w:sz w:val="18"/>
                <w:szCs w:val="18"/>
                <w:highlight w:val="yellow"/>
                <w:vertAlign w:val="baseline"/>
              </w:rPr>
            </w:pPr>
            <w:r>
              <w:rPr>
                <w:rFonts w:hint="eastAsia" w:ascii="仿宋" w:hAnsi="仿宋" w:eastAsia="仿宋" w:cs="仿宋"/>
                <w:i w:val="0"/>
                <w:iCs w:val="0"/>
                <w:color w:val="000000"/>
                <w:kern w:val="0"/>
                <w:sz w:val="16"/>
                <w:szCs w:val="16"/>
                <w:highlight w:val="yellow"/>
                <w:u w:val="none"/>
                <w:lang w:val="en-US" w:eastAsia="zh-CN" w:bidi="ar"/>
              </w:rPr>
              <w:t>YJV5*10</w:t>
            </w:r>
          </w:p>
        </w:tc>
        <w:tc>
          <w:tcPr>
            <w:tcW w:w="1311" w:type="dxa"/>
            <w:vAlign w:val="center"/>
          </w:tcPr>
          <w:p w14:paraId="798851BA">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35m*12段</w:t>
            </w:r>
          </w:p>
        </w:tc>
        <w:tc>
          <w:tcPr>
            <w:tcW w:w="708" w:type="dxa"/>
            <w:vAlign w:val="center"/>
          </w:tcPr>
          <w:p w14:paraId="3078750B">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420</w:t>
            </w:r>
          </w:p>
        </w:tc>
        <w:tc>
          <w:tcPr>
            <w:tcW w:w="703" w:type="dxa"/>
            <w:vAlign w:val="center"/>
          </w:tcPr>
          <w:p w14:paraId="74F3FC20">
            <w:pPr>
              <w:widowControl/>
              <w:adjustRightInd w:val="0"/>
              <w:snapToGrid w:val="0"/>
              <w:spacing w:line="500" w:lineRule="exact"/>
              <w:jc w:val="center"/>
              <w:textAlignment w:val="center"/>
              <w:rPr>
                <w:rFonts w:hint="eastAsia" w:ascii="仿宋" w:hAnsi="仿宋" w:eastAsia="仿宋" w:cs="仿宋"/>
                <w:b/>
                <w:bCs/>
                <w:sz w:val="32"/>
                <w:szCs w:val="32"/>
                <w:highlight w:val="yellow"/>
                <w:vertAlign w:val="baseline"/>
              </w:rPr>
            </w:pPr>
          </w:p>
        </w:tc>
        <w:tc>
          <w:tcPr>
            <w:tcW w:w="846" w:type="dxa"/>
            <w:vAlign w:val="center"/>
          </w:tcPr>
          <w:p w14:paraId="21721C13">
            <w:pPr>
              <w:jc w:val="center"/>
              <w:rPr>
                <w:rFonts w:hint="eastAsia" w:ascii="仿宋" w:hAnsi="仿宋" w:eastAsia="仿宋" w:cs="仿宋"/>
                <w:b/>
                <w:bCs/>
                <w:sz w:val="32"/>
                <w:szCs w:val="32"/>
                <w:highlight w:val="yellow"/>
                <w:vertAlign w:val="baseline"/>
              </w:rPr>
            </w:pPr>
          </w:p>
        </w:tc>
        <w:tc>
          <w:tcPr>
            <w:tcW w:w="736" w:type="dxa"/>
            <w:vAlign w:val="center"/>
          </w:tcPr>
          <w:p w14:paraId="593E6CE0">
            <w:pPr>
              <w:jc w:val="center"/>
              <w:rPr>
                <w:rFonts w:hint="eastAsia" w:ascii="仿宋" w:hAnsi="仿宋" w:eastAsia="仿宋" w:cs="仿宋"/>
                <w:b/>
                <w:bCs/>
                <w:sz w:val="32"/>
                <w:szCs w:val="32"/>
                <w:highlight w:val="yellow"/>
                <w:vertAlign w:val="baseline"/>
              </w:rPr>
            </w:pPr>
          </w:p>
        </w:tc>
        <w:tc>
          <w:tcPr>
            <w:tcW w:w="1923" w:type="dxa"/>
            <w:vAlign w:val="center"/>
          </w:tcPr>
          <w:p w14:paraId="47B076B6">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含路灯熔断器、电缆头、配线等辅材及安装费</w:t>
            </w:r>
          </w:p>
        </w:tc>
      </w:tr>
      <w:tr w14:paraId="5A5D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55ACBE63">
            <w:pPr>
              <w:keepNext w:val="0"/>
              <w:keepLines w:val="0"/>
              <w:widowControl/>
              <w:suppressLineNumbers w:val="0"/>
              <w:jc w:val="center"/>
              <w:textAlignment w:val="center"/>
              <w:rPr>
                <w:rFonts w:hint="default"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7</w:t>
            </w:r>
          </w:p>
        </w:tc>
        <w:tc>
          <w:tcPr>
            <w:tcW w:w="2099" w:type="dxa"/>
            <w:vAlign w:val="center"/>
          </w:tcPr>
          <w:p w14:paraId="555E72BB">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兴港路</w:t>
            </w:r>
          </w:p>
          <w:p w14:paraId="09F17BC9">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（人民路-来鹤路）</w:t>
            </w:r>
          </w:p>
        </w:tc>
        <w:tc>
          <w:tcPr>
            <w:tcW w:w="947" w:type="dxa"/>
            <w:vAlign w:val="center"/>
          </w:tcPr>
          <w:p w14:paraId="2553059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YJV5*16</w:t>
            </w:r>
          </w:p>
        </w:tc>
        <w:tc>
          <w:tcPr>
            <w:tcW w:w="1311" w:type="dxa"/>
            <w:vAlign w:val="center"/>
          </w:tcPr>
          <w:p w14:paraId="679315B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32m*20段</w:t>
            </w:r>
          </w:p>
        </w:tc>
        <w:tc>
          <w:tcPr>
            <w:tcW w:w="708" w:type="dxa"/>
            <w:vAlign w:val="center"/>
          </w:tcPr>
          <w:p w14:paraId="1A05738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640</w:t>
            </w:r>
          </w:p>
        </w:tc>
        <w:tc>
          <w:tcPr>
            <w:tcW w:w="703" w:type="dxa"/>
            <w:vAlign w:val="center"/>
          </w:tcPr>
          <w:p w14:paraId="14FF8777">
            <w:pPr>
              <w:widowControl/>
              <w:adjustRightInd w:val="0"/>
              <w:snapToGrid w:val="0"/>
              <w:spacing w:line="500" w:lineRule="exact"/>
              <w:jc w:val="center"/>
              <w:textAlignment w:val="center"/>
              <w:rPr>
                <w:rFonts w:hint="eastAsia" w:ascii="仿宋" w:hAnsi="仿宋" w:eastAsia="仿宋" w:cs="仿宋"/>
                <w:b/>
                <w:bCs/>
                <w:sz w:val="32"/>
                <w:szCs w:val="32"/>
                <w:highlight w:val="yellow"/>
                <w:vertAlign w:val="baseline"/>
              </w:rPr>
            </w:pPr>
          </w:p>
        </w:tc>
        <w:tc>
          <w:tcPr>
            <w:tcW w:w="846" w:type="dxa"/>
            <w:vAlign w:val="center"/>
          </w:tcPr>
          <w:p w14:paraId="693829D4">
            <w:pPr>
              <w:jc w:val="center"/>
              <w:rPr>
                <w:rFonts w:hint="eastAsia" w:ascii="仿宋" w:hAnsi="仿宋" w:eastAsia="仿宋" w:cs="仿宋"/>
                <w:b/>
                <w:bCs/>
                <w:sz w:val="32"/>
                <w:szCs w:val="32"/>
                <w:highlight w:val="yellow"/>
                <w:vertAlign w:val="baseline"/>
              </w:rPr>
            </w:pPr>
          </w:p>
        </w:tc>
        <w:tc>
          <w:tcPr>
            <w:tcW w:w="736" w:type="dxa"/>
            <w:vAlign w:val="center"/>
          </w:tcPr>
          <w:p w14:paraId="05703262">
            <w:pPr>
              <w:jc w:val="center"/>
              <w:rPr>
                <w:rFonts w:hint="eastAsia" w:ascii="仿宋" w:hAnsi="仿宋" w:eastAsia="仿宋" w:cs="仿宋"/>
                <w:b/>
                <w:bCs/>
                <w:sz w:val="32"/>
                <w:szCs w:val="32"/>
                <w:highlight w:val="yellow"/>
                <w:vertAlign w:val="baseline"/>
              </w:rPr>
            </w:pPr>
          </w:p>
        </w:tc>
        <w:tc>
          <w:tcPr>
            <w:tcW w:w="1923" w:type="dxa"/>
            <w:vAlign w:val="center"/>
          </w:tcPr>
          <w:p w14:paraId="60DB45BB">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yellow"/>
                <w:u w:val="none"/>
                <w:lang w:val="en-US" w:eastAsia="zh-CN" w:bidi="ar"/>
              </w:rPr>
            </w:pPr>
            <w:r>
              <w:rPr>
                <w:rFonts w:hint="eastAsia" w:ascii="仿宋" w:hAnsi="仿宋" w:eastAsia="仿宋" w:cs="仿宋"/>
                <w:i w:val="0"/>
                <w:iCs w:val="0"/>
                <w:color w:val="000000"/>
                <w:kern w:val="0"/>
                <w:sz w:val="16"/>
                <w:szCs w:val="16"/>
                <w:highlight w:val="yellow"/>
                <w:u w:val="none"/>
                <w:lang w:val="en-US" w:eastAsia="zh-CN" w:bidi="ar"/>
              </w:rPr>
              <w:t>含路灯熔断器、电缆头、配线等辅材及安装费</w:t>
            </w:r>
          </w:p>
        </w:tc>
      </w:tr>
      <w:tr w14:paraId="5625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5" w:type="dxa"/>
            <w:gridSpan w:val="4"/>
            <w:vAlign w:val="center"/>
          </w:tcPr>
          <w:p w14:paraId="2546F148">
            <w:pPr>
              <w:keepNext w:val="0"/>
              <w:keepLines w:val="0"/>
              <w:widowControl/>
              <w:suppressLineNumbers w:val="0"/>
              <w:jc w:val="right"/>
              <w:textAlignment w:val="center"/>
              <w:rPr>
                <w:rFonts w:hint="eastAsia" w:ascii="仿宋" w:hAnsi="仿宋" w:eastAsia="仿宋" w:cs="仿宋"/>
                <w:b/>
                <w:bCs/>
                <w:i w:val="0"/>
                <w:iCs w:val="0"/>
                <w:color w:val="000000"/>
                <w:kern w:val="0"/>
                <w:sz w:val="22"/>
                <w:szCs w:val="22"/>
                <w:highlight w:val="yellow"/>
                <w:u w:val="none"/>
                <w:lang w:val="en-US" w:eastAsia="zh-CN" w:bidi="ar"/>
              </w:rPr>
            </w:pPr>
            <w:r>
              <w:rPr>
                <w:rFonts w:hint="eastAsia" w:ascii="仿宋" w:hAnsi="仿宋" w:eastAsia="仿宋" w:cs="仿宋"/>
                <w:b/>
                <w:bCs/>
                <w:i w:val="0"/>
                <w:iCs w:val="0"/>
                <w:color w:val="000000"/>
                <w:kern w:val="0"/>
                <w:sz w:val="22"/>
                <w:szCs w:val="22"/>
                <w:highlight w:val="yellow"/>
                <w:u w:val="none"/>
                <w:lang w:val="en-US" w:eastAsia="zh-CN" w:bidi="ar"/>
              </w:rPr>
              <w:t>合计</w:t>
            </w:r>
          </w:p>
        </w:tc>
        <w:tc>
          <w:tcPr>
            <w:tcW w:w="708" w:type="dxa"/>
            <w:vAlign w:val="center"/>
          </w:tcPr>
          <w:p w14:paraId="38E8CEA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highlight w:val="yellow"/>
                <w:u w:val="none"/>
                <w:lang w:val="en-US" w:eastAsia="zh-CN" w:bidi="ar"/>
              </w:rPr>
            </w:pPr>
            <w:r>
              <w:rPr>
                <w:rFonts w:hint="eastAsia" w:ascii="仿宋" w:hAnsi="仿宋" w:eastAsia="仿宋" w:cs="仿宋"/>
                <w:b/>
                <w:bCs/>
                <w:i w:val="0"/>
                <w:iCs w:val="0"/>
                <w:color w:val="000000"/>
                <w:kern w:val="0"/>
                <w:sz w:val="22"/>
                <w:szCs w:val="22"/>
                <w:highlight w:val="yellow"/>
                <w:u w:val="none"/>
                <w:lang w:val="en-US" w:eastAsia="zh-CN" w:bidi="ar"/>
              </w:rPr>
              <w:t>8735</w:t>
            </w:r>
          </w:p>
        </w:tc>
        <w:tc>
          <w:tcPr>
            <w:tcW w:w="703" w:type="dxa"/>
            <w:vAlign w:val="center"/>
          </w:tcPr>
          <w:p w14:paraId="05E5722C">
            <w:pPr>
              <w:widowControl/>
              <w:adjustRightInd w:val="0"/>
              <w:snapToGrid w:val="0"/>
              <w:spacing w:line="500" w:lineRule="exact"/>
              <w:jc w:val="center"/>
              <w:textAlignment w:val="center"/>
              <w:rPr>
                <w:rFonts w:hint="eastAsia" w:ascii="仿宋" w:hAnsi="仿宋" w:eastAsia="仿宋" w:cs="仿宋"/>
                <w:b/>
                <w:bCs/>
                <w:sz w:val="22"/>
                <w:szCs w:val="22"/>
                <w:highlight w:val="yellow"/>
                <w:vertAlign w:val="baseline"/>
              </w:rPr>
            </w:pPr>
          </w:p>
        </w:tc>
        <w:tc>
          <w:tcPr>
            <w:tcW w:w="846" w:type="dxa"/>
            <w:vAlign w:val="center"/>
          </w:tcPr>
          <w:p w14:paraId="54C41B98">
            <w:pPr>
              <w:widowControl/>
              <w:adjustRightInd w:val="0"/>
              <w:snapToGrid w:val="0"/>
              <w:spacing w:line="500" w:lineRule="exact"/>
              <w:jc w:val="center"/>
              <w:textAlignment w:val="center"/>
              <w:rPr>
                <w:rFonts w:hint="eastAsia" w:ascii="仿宋" w:hAnsi="仿宋" w:eastAsia="仿宋" w:cs="仿宋"/>
                <w:b/>
                <w:bCs/>
                <w:sz w:val="22"/>
                <w:szCs w:val="22"/>
                <w:highlight w:val="yellow"/>
                <w:vertAlign w:val="baseline"/>
              </w:rPr>
            </w:pPr>
          </w:p>
        </w:tc>
        <w:tc>
          <w:tcPr>
            <w:tcW w:w="736" w:type="dxa"/>
            <w:vAlign w:val="center"/>
          </w:tcPr>
          <w:p w14:paraId="426E05EF">
            <w:pPr>
              <w:widowControl/>
              <w:adjustRightInd w:val="0"/>
              <w:snapToGrid w:val="0"/>
              <w:spacing w:line="500" w:lineRule="exact"/>
              <w:jc w:val="center"/>
              <w:textAlignment w:val="center"/>
              <w:rPr>
                <w:rFonts w:hint="eastAsia" w:ascii="仿宋" w:hAnsi="仿宋" w:eastAsia="仿宋" w:cs="仿宋"/>
                <w:b/>
                <w:bCs/>
                <w:sz w:val="22"/>
                <w:szCs w:val="22"/>
                <w:highlight w:val="yellow"/>
                <w:vertAlign w:val="baseline"/>
              </w:rPr>
            </w:pPr>
          </w:p>
        </w:tc>
        <w:tc>
          <w:tcPr>
            <w:tcW w:w="1923" w:type="dxa"/>
            <w:vAlign w:val="center"/>
          </w:tcPr>
          <w:p w14:paraId="09923C52">
            <w:pPr>
              <w:widowControl/>
              <w:adjustRightInd w:val="0"/>
              <w:snapToGrid w:val="0"/>
              <w:spacing w:line="500" w:lineRule="exact"/>
              <w:jc w:val="center"/>
              <w:textAlignment w:val="center"/>
              <w:rPr>
                <w:rFonts w:hint="eastAsia" w:ascii="仿宋" w:hAnsi="仿宋" w:eastAsia="仿宋" w:cs="仿宋"/>
                <w:b/>
                <w:bCs/>
                <w:sz w:val="22"/>
                <w:szCs w:val="22"/>
                <w:highlight w:val="yellow"/>
                <w:vertAlign w:val="baseline"/>
              </w:rPr>
            </w:pPr>
          </w:p>
        </w:tc>
      </w:tr>
    </w:tbl>
    <w:p w14:paraId="4FEB1FFE">
      <w:pPr>
        <w:pStyle w:val="2"/>
        <w:rPr>
          <w:rFonts w:hint="eastAsia"/>
        </w:rPr>
      </w:pPr>
    </w:p>
    <w:p w14:paraId="5E6C3493">
      <w:pPr>
        <w:spacing w:line="360" w:lineRule="auto"/>
        <w:rPr>
          <w:rFonts w:hint="eastAsia" w:ascii="仿宋" w:hAnsi="仿宋" w:eastAsia="仿宋" w:cs="仿宋"/>
          <w:b/>
          <w:bCs/>
          <w:color w:val="auto"/>
          <w:sz w:val="24"/>
          <w:highlight w:val="yellow"/>
        </w:rPr>
      </w:pPr>
      <w:r>
        <w:rPr>
          <w:rFonts w:hint="eastAsia" w:ascii="仿宋" w:hAnsi="仿宋" w:eastAsia="仿宋" w:cs="仿宋"/>
          <w:b/>
          <w:bCs/>
          <w:color w:val="auto"/>
          <w:sz w:val="24"/>
          <w:highlight w:val="yellow"/>
        </w:rPr>
        <w:t>（此报价为本项目的最终报价，最终报价包含本项目所有费用）</w:t>
      </w:r>
    </w:p>
    <w:p w14:paraId="78A08490">
      <w:pPr>
        <w:tabs>
          <w:tab w:val="left" w:pos="3990"/>
        </w:tabs>
        <w:snapToGrid w:val="0"/>
        <w:spacing w:line="360" w:lineRule="auto"/>
        <w:rPr>
          <w:rFonts w:hint="eastAsia" w:ascii="仿宋" w:hAnsi="仿宋" w:eastAsia="仿宋" w:cs="仿宋"/>
          <w:b/>
          <w:color w:val="auto"/>
          <w:sz w:val="24"/>
          <w:highlight w:val="yellow"/>
          <w:lang w:val="zh-CN"/>
        </w:rPr>
      </w:pPr>
      <w:r>
        <w:rPr>
          <w:rFonts w:hint="eastAsia" w:ascii="仿宋" w:hAnsi="仿宋" w:eastAsia="仿宋" w:cs="仿宋"/>
          <w:b/>
          <w:color w:val="auto"/>
          <w:sz w:val="24"/>
          <w:highlight w:val="yellow"/>
        </w:rPr>
        <w:t>注：1.本项目一次性报价，</w:t>
      </w:r>
      <w:r>
        <w:rPr>
          <w:rFonts w:hint="eastAsia" w:ascii="仿宋" w:hAnsi="仿宋" w:eastAsia="仿宋" w:cs="仿宋"/>
          <w:b/>
          <w:color w:val="auto"/>
          <w:sz w:val="24"/>
          <w:highlight w:val="yellow"/>
          <w:lang w:val="zh-CN"/>
        </w:rPr>
        <w:t>响应供应商必须详细报出采购清单中各个子项的名称、品牌、生产厂家名称、规格型号、数量、单价、备注中的内容等。且本表各分项报价合计应当与报价总表中的响应总报价相等。请各供应商务必按照以上要求填报，否则作为无效响应处理。</w:t>
      </w:r>
    </w:p>
    <w:p w14:paraId="10908706">
      <w:pPr>
        <w:adjustRightInd w:val="0"/>
        <w:snapToGrid w:val="0"/>
        <w:spacing w:line="360" w:lineRule="auto"/>
        <w:ind w:firstLine="480" w:firstLineChars="200"/>
        <w:jc w:val="left"/>
        <w:rPr>
          <w:rFonts w:hint="eastAsia" w:ascii="仿宋" w:hAnsi="仿宋" w:eastAsia="仿宋" w:cs="仿宋"/>
          <w:b/>
          <w:bCs/>
          <w:color w:val="auto"/>
          <w:sz w:val="24"/>
          <w:highlight w:val="yellow"/>
        </w:rPr>
      </w:pPr>
      <w:r>
        <w:rPr>
          <w:rFonts w:hint="eastAsia" w:ascii="仿宋" w:hAnsi="仿宋" w:eastAsia="仿宋" w:cs="仿宋"/>
          <w:b/>
          <w:bCs/>
          <w:color w:val="auto"/>
          <w:sz w:val="24"/>
          <w:highlight w:val="yellow"/>
        </w:rPr>
        <w:t>2</w:t>
      </w:r>
      <w:r>
        <w:rPr>
          <w:rFonts w:hint="eastAsia" w:ascii="仿宋" w:hAnsi="仿宋" w:eastAsia="仿宋" w:cs="仿宋"/>
          <w:b/>
          <w:bCs/>
          <w:color w:val="auto"/>
          <w:sz w:val="24"/>
          <w:highlight w:val="yellow"/>
          <w:lang w:val="en-US" w:eastAsia="zh-CN"/>
        </w:rPr>
        <w:t>.</w:t>
      </w:r>
      <w:r>
        <w:rPr>
          <w:rFonts w:hint="eastAsia" w:ascii="仿宋" w:hAnsi="仿宋" w:eastAsia="仿宋" w:cs="仿宋"/>
          <w:b/>
          <w:color w:val="auto"/>
          <w:sz w:val="24"/>
          <w:highlight w:val="yellow"/>
          <w:lang w:val="zh-CN"/>
        </w:rPr>
        <w:t>供应商须详细备注主要标的信息。内容不实的，属于提供虚假材料谋取中标、成交，依照《中华人民共和国政府采购法》等国家有关规定追究相应责任。</w:t>
      </w:r>
    </w:p>
    <w:p w14:paraId="091C98DB">
      <w:pPr>
        <w:rPr>
          <w:rFonts w:hint="eastAsia" w:ascii="仿宋" w:hAnsi="仿宋" w:eastAsia="仿宋" w:cs="仿宋"/>
          <w:b/>
          <w:bCs/>
          <w:color w:val="auto"/>
          <w:sz w:val="28"/>
          <w:szCs w:val="28"/>
          <w:highlight w:val="none"/>
          <w:lang w:bidi="zh-CN"/>
        </w:rPr>
      </w:pPr>
      <w:r>
        <w:rPr>
          <w:rFonts w:hint="eastAsia" w:ascii="仿宋" w:hAnsi="仿宋" w:eastAsia="仿宋" w:cs="仿宋"/>
          <w:b/>
          <w:bCs/>
          <w:color w:val="auto"/>
          <w:sz w:val="28"/>
          <w:szCs w:val="28"/>
          <w:highlight w:val="none"/>
          <w:lang w:bidi="zh-CN"/>
        </w:rPr>
        <w:br w:type="page"/>
      </w:r>
    </w:p>
    <w:p w14:paraId="786B5F24">
      <w:pPr>
        <w:snapToGrid w:val="0"/>
        <w:spacing w:line="300" w:lineRule="auto"/>
        <w:jc w:val="both"/>
        <w:outlineLvl w:val="0"/>
        <w:rPr>
          <w:rFonts w:hint="default" w:ascii="仿宋" w:hAnsi="仿宋" w:eastAsia="仿宋" w:cs="仿宋"/>
          <w:b/>
          <w:bCs/>
          <w:color w:val="auto"/>
          <w:sz w:val="28"/>
          <w:szCs w:val="28"/>
          <w:highlight w:val="none"/>
          <w:lang w:val="en-US" w:eastAsia="zh-CN" w:bidi="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10</w:t>
      </w:r>
    </w:p>
    <w:p w14:paraId="19080A25">
      <w:pPr>
        <w:snapToGrid w:val="0"/>
        <w:spacing w:line="300" w:lineRule="auto"/>
        <w:ind w:firstLine="562"/>
        <w:jc w:val="center"/>
        <w:outlineLvl w:val="0"/>
        <w:rPr>
          <w:rFonts w:hint="eastAsia" w:ascii="仿宋" w:hAnsi="仿宋" w:eastAsia="仿宋" w:cs="仿宋"/>
          <w:b/>
          <w:bCs/>
          <w:color w:val="auto"/>
          <w:sz w:val="28"/>
          <w:szCs w:val="28"/>
          <w:highlight w:val="none"/>
          <w:lang w:bidi="zh-CN"/>
        </w:rPr>
      </w:pPr>
      <w:r>
        <w:rPr>
          <w:rFonts w:hint="eastAsia" w:ascii="仿宋" w:hAnsi="仿宋" w:eastAsia="仿宋" w:cs="仿宋"/>
          <w:b/>
          <w:bCs/>
          <w:color w:val="auto"/>
          <w:sz w:val="28"/>
          <w:szCs w:val="28"/>
          <w:highlight w:val="none"/>
          <w:lang w:bidi="zh-CN"/>
        </w:rPr>
        <w:t>中小企业声明函（货物）</w:t>
      </w:r>
    </w:p>
    <w:p w14:paraId="38B559AC">
      <w:pPr>
        <w:snapToGrid w:val="0"/>
        <w:spacing w:line="360" w:lineRule="auto"/>
        <w:ind w:firstLine="560" w:firstLineChars="2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本公司（联合体）郑重声明，根据《政府采购促进中小企业发展管理办法》（财库﹝2020﹞46 号）的规定，本公司（联合体）参加</w:t>
      </w:r>
      <w:r>
        <w:rPr>
          <w:rFonts w:hint="eastAsia" w:ascii="仿宋" w:hAnsi="仿宋" w:eastAsia="仿宋" w:cs="仿宋"/>
          <w:color w:val="auto"/>
          <w:sz w:val="28"/>
          <w:szCs w:val="28"/>
          <w:highlight w:val="none"/>
          <w:u w:val="single"/>
          <w:lang w:bidi="zh-CN"/>
        </w:rPr>
        <w:t>（单位名称）</w:t>
      </w:r>
      <w:r>
        <w:rPr>
          <w:rFonts w:hint="eastAsia" w:ascii="仿宋" w:hAnsi="仿宋" w:eastAsia="仿宋" w:cs="仿宋"/>
          <w:color w:val="auto"/>
          <w:sz w:val="28"/>
          <w:szCs w:val="28"/>
          <w:highlight w:val="none"/>
          <w:lang w:bidi="zh-CN"/>
        </w:rPr>
        <w:t>的</w:t>
      </w:r>
      <w:r>
        <w:rPr>
          <w:rFonts w:hint="eastAsia" w:ascii="仿宋" w:hAnsi="仿宋" w:eastAsia="仿宋" w:cs="仿宋"/>
          <w:color w:val="auto"/>
          <w:sz w:val="28"/>
          <w:szCs w:val="28"/>
          <w:highlight w:val="none"/>
          <w:u w:val="single"/>
          <w:lang w:bidi="zh-CN"/>
        </w:rPr>
        <w:t>（项目名称）</w:t>
      </w:r>
      <w:r>
        <w:rPr>
          <w:rFonts w:hint="eastAsia" w:ascii="仿宋" w:hAnsi="仿宋" w:eastAsia="仿宋" w:cs="仿宋"/>
          <w:color w:val="auto"/>
          <w:sz w:val="28"/>
          <w:szCs w:val="28"/>
          <w:highlight w:val="none"/>
          <w:lang w:bidi="zh-CN"/>
        </w:rPr>
        <w:t>采购活动，提供的货物全部由符合政策要求的中小企业制造。相关企业（含联合体中的中小企业、签订分包意向协议的中小企业） 的具体情况如下：</w:t>
      </w:r>
    </w:p>
    <w:p w14:paraId="42DBB97E">
      <w:pPr>
        <w:snapToGrid w:val="0"/>
        <w:spacing w:line="36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w:t>
      </w:r>
      <w:r>
        <w:rPr>
          <w:rFonts w:hint="eastAsia" w:ascii="仿宋" w:hAnsi="仿宋" w:eastAsia="仿宋" w:cs="仿宋"/>
          <w:color w:val="auto"/>
          <w:sz w:val="28"/>
          <w:szCs w:val="28"/>
          <w:highlight w:val="none"/>
          <w:u w:val="single"/>
          <w:lang w:bidi="zh-CN"/>
        </w:rPr>
        <w:t xml:space="preserve"> （标的名称）</w:t>
      </w:r>
      <w:r>
        <w:rPr>
          <w:rFonts w:hint="eastAsia" w:ascii="仿宋" w:hAnsi="仿宋" w:eastAsia="仿宋" w:cs="仿宋"/>
          <w:color w:val="auto"/>
          <w:sz w:val="28"/>
          <w:szCs w:val="28"/>
          <w:highlight w:val="none"/>
          <w:lang w:bidi="zh-CN"/>
        </w:rPr>
        <w:t xml:space="preserve"> ，属于</w:t>
      </w:r>
      <w:r>
        <w:rPr>
          <w:rFonts w:hint="eastAsia" w:ascii="仿宋" w:hAnsi="仿宋" w:eastAsia="仿宋" w:cs="仿宋"/>
          <w:color w:val="auto"/>
          <w:sz w:val="28"/>
          <w:szCs w:val="28"/>
          <w:highlight w:val="none"/>
          <w:u w:val="single"/>
          <w:lang w:bidi="zh-CN"/>
        </w:rPr>
        <w:t>（采购文件中明确的所属行业）</w:t>
      </w:r>
      <w:r>
        <w:rPr>
          <w:rFonts w:hint="eastAsia" w:ascii="仿宋" w:hAnsi="仿宋" w:eastAsia="仿宋" w:cs="仿宋"/>
          <w:color w:val="auto"/>
          <w:sz w:val="28"/>
          <w:szCs w:val="28"/>
          <w:highlight w:val="none"/>
          <w:lang w:bidi="zh-CN"/>
        </w:rPr>
        <w:t>行业；制造商为</w:t>
      </w:r>
      <w:r>
        <w:rPr>
          <w:rFonts w:hint="eastAsia" w:ascii="仿宋" w:hAnsi="仿宋" w:eastAsia="仿宋" w:cs="仿宋"/>
          <w:color w:val="auto"/>
          <w:sz w:val="28"/>
          <w:szCs w:val="28"/>
          <w:highlight w:val="none"/>
          <w:u w:val="single"/>
          <w:lang w:bidi="zh-CN"/>
        </w:rPr>
        <w:t>（企业名称）</w:t>
      </w:r>
      <w:r>
        <w:rPr>
          <w:rFonts w:hint="eastAsia" w:ascii="仿宋" w:hAnsi="仿宋" w:eastAsia="仿宋" w:cs="仿宋"/>
          <w:color w:val="auto"/>
          <w:sz w:val="28"/>
          <w:szCs w:val="28"/>
          <w:highlight w:val="none"/>
          <w:lang w:bidi="zh-CN"/>
        </w:rPr>
        <w:t>，从业人员</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人，营业收入为</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万元，资产总额为</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万元，属于</w:t>
      </w:r>
      <w:r>
        <w:rPr>
          <w:rFonts w:hint="eastAsia" w:ascii="仿宋" w:hAnsi="仿宋" w:eastAsia="仿宋" w:cs="仿宋"/>
          <w:color w:val="auto"/>
          <w:sz w:val="28"/>
          <w:szCs w:val="28"/>
          <w:highlight w:val="none"/>
          <w:u w:val="single"/>
          <w:lang w:bidi="zh-CN"/>
        </w:rPr>
        <w:t>（中型企业、小型企业、微型企业）</w:t>
      </w:r>
      <w:r>
        <w:rPr>
          <w:rFonts w:hint="eastAsia" w:ascii="仿宋" w:hAnsi="仿宋" w:eastAsia="仿宋" w:cs="仿宋"/>
          <w:color w:val="auto"/>
          <w:sz w:val="28"/>
          <w:szCs w:val="28"/>
          <w:highlight w:val="none"/>
          <w:lang w:bidi="zh-CN"/>
        </w:rPr>
        <w:t>；</w:t>
      </w:r>
    </w:p>
    <w:p w14:paraId="3245F231">
      <w:pPr>
        <w:snapToGrid w:val="0"/>
        <w:spacing w:line="36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hint="eastAsia" w:ascii="仿宋" w:hAnsi="仿宋" w:eastAsia="仿宋" w:cs="仿宋"/>
          <w:i/>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 xml:space="preserve">（标的名称） </w:t>
      </w:r>
      <w:r>
        <w:rPr>
          <w:rFonts w:hint="eastAsia" w:ascii="仿宋" w:hAnsi="仿宋" w:eastAsia="仿宋" w:cs="仿宋"/>
          <w:color w:val="auto"/>
          <w:sz w:val="28"/>
          <w:szCs w:val="28"/>
          <w:highlight w:val="none"/>
          <w:lang w:bidi="zh-CN"/>
        </w:rPr>
        <w:t>，属于</w:t>
      </w:r>
      <w:r>
        <w:rPr>
          <w:rFonts w:hint="eastAsia" w:ascii="仿宋" w:hAnsi="仿宋" w:eastAsia="仿宋" w:cs="仿宋"/>
          <w:color w:val="auto"/>
          <w:sz w:val="28"/>
          <w:szCs w:val="28"/>
          <w:highlight w:val="none"/>
          <w:u w:val="single"/>
          <w:lang w:bidi="zh-CN"/>
        </w:rPr>
        <w:t>（采购文件中明确的所属行业）</w:t>
      </w:r>
      <w:r>
        <w:rPr>
          <w:rFonts w:hint="eastAsia" w:ascii="仿宋" w:hAnsi="仿宋" w:eastAsia="仿宋" w:cs="仿宋"/>
          <w:color w:val="auto"/>
          <w:sz w:val="28"/>
          <w:szCs w:val="28"/>
          <w:highlight w:val="none"/>
          <w:lang w:bidi="zh-CN"/>
        </w:rPr>
        <w:t>行业；制造商为</w:t>
      </w:r>
      <w:r>
        <w:rPr>
          <w:rFonts w:hint="eastAsia" w:ascii="仿宋" w:hAnsi="仿宋" w:eastAsia="仿宋" w:cs="仿宋"/>
          <w:color w:val="auto"/>
          <w:sz w:val="28"/>
          <w:szCs w:val="28"/>
          <w:highlight w:val="none"/>
          <w:u w:val="single"/>
          <w:lang w:bidi="zh-CN"/>
        </w:rPr>
        <w:t>（企业名称）</w:t>
      </w:r>
      <w:r>
        <w:rPr>
          <w:rFonts w:hint="eastAsia" w:ascii="仿宋" w:hAnsi="仿宋" w:eastAsia="仿宋" w:cs="仿宋"/>
          <w:color w:val="auto"/>
          <w:sz w:val="28"/>
          <w:szCs w:val="28"/>
          <w:highlight w:val="none"/>
          <w:lang w:bidi="zh-CN"/>
        </w:rPr>
        <w:t>，从业人员</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人，营业收入为</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万元，资产总额为</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万元，属于</w:t>
      </w:r>
      <w:r>
        <w:rPr>
          <w:rFonts w:hint="eastAsia" w:ascii="仿宋" w:hAnsi="仿宋" w:eastAsia="仿宋" w:cs="仿宋"/>
          <w:color w:val="auto"/>
          <w:sz w:val="28"/>
          <w:szCs w:val="28"/>
          <w:highlight w:val="none"/>
          <w:u w:val="single"/>
          <w:lang w:bidi="zh-CN"/>
        </w:rPr>
        <w:t>（中型企业、小型企业、微型企业）</w:t>
      </w:r>
      <w:r>
        <w:rPr>
          <w:rFonts w:hint="eastAsia" w:ascii="仿宋" w:hAnsi="仿宋" w:eastAsia="仿宋" w:cs="仿宋"/>
          <w:color w:val="auto"/>
          <w:sz w:val="28"/>
          <w:szCs w:val="28"/>
          <w:highlight w:val="none"/>
          <w:lang w:bidi="zh-CN"/>
        </w:rPr>
        <w:t>；</w:t>
      </w:r>
    </w:p>
    <w:p w14:paraId="0A6BFCE4">
      <w:pPr>
        <w:snapToGrid w:val="0"/>
        <w:spacing w:line="36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w:t>
      </w:r>
    </w:p>
    <w:p w14:paraId="51C3E4D5">
      <w:pPr>
        <w:snapToGrid w:val="0"/>
        <w:spacing w:line="360" w:lineRule="auto"/>
        <w:ind w:firstLine="560" w:firstLineChars="2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以上企业，不属于大企业的分支机构，不存在控股股东为大企业的情形，也不存在与大企业的负责人为同一人的情形。</w:t>
      </w:r>
    </w:p>
    <w:p w14:paraId="1DEDF47C">
      <w:pPr>
        <w:snapToGrid w:val="0"/>
        <w:spacing w:line="360" w:lineRule="auto"/>
        <w:ind w:firstLine="560" w:firstLineChars="2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本企业对上述声明内容的真实性负责。如有虚假，将依法承担相应责任。</w:t>
      </w:r>
    </w:p>
    <w:p w14:paraId="31E7D55E">
      <w:pPr>
        <w:snapToGrid w:val="0"/>
        <w:spacing w:line="300" w:lineRule="auto"/>
        <w:ind w:firstLine="560"/>
        <w:outlineLvl w:val="0"/>
        <w:rPr>
          <w:rFonts w:hint="eastAsia" w:ascii="仿宋" w:hAnsi="仿宋" w:eastAsia="仿宋" w:cs="仿宋"/>
          <w:color w:val="auto"/>
          <w:sz w:val="28"/>
          <w:szCs w:val="28"/>
          <w:highlight w:val="none"/>
          <w:lang w:bidi="zh-CN"/>
        </w:rPr>
      </w:pPr>
    </w:p>
    <w:p w14:paraId="7F1558E5">
      <w:pPr>
        <w:snapToGrid w:val="0"/>
        <w:spacing w:line="300" w:lineRule="auto"/>
        <w:outlineLvl w:val="0"/>
        <w:rPr>
          <w:rFonts w:hint="eastAsia" w:ascii="仿宋" w:hAnsi="仿宋" w:eastAsia="仿宋" w:cs="仿宋"/>
          <w:color w:val="auto"/>
          <w:szCs w:val="21"/>
          <w:highlight w:val="none"/>
          <w:lang w:bidi="zh-CN"/>
        </w:rPr>
      </w:pPr>
      <w:r>
        <w:rPr>
          <w:rFonts w:hint="eastAsia" w:ascii="仿宋" w:hAnsi="仿宋" w:eastAsia="仿宋" w:cs="仿宋"/>
          <w:color w:val="auto"/>
          <w:szCs w:val="21"/>
          <w:highlight w:val="none"/>
          <w:lang w:bidi="zh-CN"/>
        </w:rPr>
        <w:t>注：1.从业人员、营业收入、资产总额填报上一年度数据，无上一年度数据的新成立企业可不填报。</w:t>
      </w:r>
    </w:p>
    <w:p w14:paraId="5EF9598D">
      <w:pPr>
        <w:snapToGrid w:val="0"/>
        <w:spacing w:line="300" w:lineRule="auto"/>
        <w:outlineLvl w:val="0"/>
        <w:rPr>
          <w:rFonts w:hint="eastAsia" w:ascii="仿宋" w:hAnsi="仿宋" w:eastAsia="仿宋" w:cs="仿宋"/>
          <w:color w:val="auto"/>
          <w:szCs w:val="21"/>
          <w:highlight w:val="none"/>
          <w:lang w:bidi="zh-CN"/>
        </w:rPr>
      </w:pPr>
      <w:r>
        <w:rPr>
          <w:rFonts w:hint="eastAsia" w:ascii="仿宋" w:hAnsi="仿宋" w:eastAsia="仿宋" w:cs="仿宋"/>
          <w:color w:val="auto"/>
          <w:szCs w:val="21"/>
          <w:highlight w:val="none"/>
          <w:lang w:bidi="zh-CN"/>
        </w:rPr>
        <w:t xml:space="preserve">    2.投标供应商须根据上述要求，详细列明货物清单中所有产品制造商的具体情况，否则不能享受中小企业扶持政策。</w:t>
      </w:r>
    </w:p>
    <w:p w14:paraId="2F9A2822">
      <w:pPr>
        <w:snapToGrid w:val="0"/>
        <w:spacing w:line="300" w:lineRule="auto"/>
        <w:ind w:firstLine="420" w:firstLineChars="2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Cs w:val="21"/>
          <w:highlight w:val="none"/>
          <w:lang w:bidi="zh-CN"/>
        </w:rPr>
        <w:t>3.供应商按照本办法规定提供声明函内容不实的，属于提供虚假材料谋取中标、成交，依照《中华人民共和国政府采购法》等国家有关规定追究相应责任。</w:t>
      </w:r>
    </w:p>
    <w:p w14:paraId="512C0521">
      <w:pPr>
        <w:snapToGrid w:val="0"/>
        <w:spacing w:line="300" w:lineRule="auto"/>
        <w:ind w:firstLine="560"/>
        <w:jc w:val="center"/>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 xml:space="preserve">                      </w:t>
      </w:r>
    </w:p>
    <w:p w14:paraId="4A035F9B">
      <w:pPr>
        <w:snapToGrid w:val="0"/>
        <w:spacing w:line="300" w:lineRule="auto"/>
        <w:ind w:firstLine="560"/>
        <w:jc w:val="center"/>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企业名称（盖章）：</w:t>
      </w:r>
    </w:p>
    <w:p w14:paraId="60733704">
      <w:pPr>
        <w:snapToGrid w:val="0"/>
        <w:spacing w:line="300" w:lineRule="auto"/>
        <w:ind w:firstLine="560"/>
        <w:jc w:val="center"/>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 xml:space="preserve">          日期：</w:t>
      </w:r>
    </w:p>
    <w:p w14:paraId="545EBAEA">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218EF6A">
      <w:pPr>
        <w:snapToGrid w:val="0"/>
        <w:spacing w:line="300" w:lineRule="auto"/>
        <w:outlineLvl w:val="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11</w:t>
      </w:r>
    </w:p>
    <w:p w14:paraId="0E625A83">
      <w:pPr>
        <w:spacing w:line="460" w:lineRule="exact"/>
        <w:ind w:firstLine="643"/>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残疾人福利性单位声明函</w:t>
      </w:r>
    </w:p>
    <w:p w14:paraId="0618E318">
      <w:pPr>
        <w:spacing w:line="588"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4FE5EF41">
      <w:pPr>
        <w:spacing w:line="588"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本单位对上述声明的真实性负责。如有虚假，将依法承担相应责任。</w:t>
      </w:r>
    </w:p>
    <w:p w14:paraId="0BC1FBD6">
      <w:pPr>
        <w:spacing w:line="588" w:lineRule="exact"/>
        <w:ind w:firstLine="560" w:firstLineChars="200"/>
        <w:rPr>
          <w:rFonts w:hint="eastAsia" w:ascii="仿宋" w:hAnsi="仿宋" w:eastAsia="仿宋" w:cs="仿宋"/>
          <w:color w:val="auto"/>
          <w:sz w:val="28"/>
          <w:szCs w:val="28"/>
          <w:highlight w:val="none"/>
        </w:rPr>
      </w:pPr>
    </w:p>
    <w:p w14:paraId="64BB3CBC">
      <w:pPr>
        <w:spacing w:line="588" w:lineRule="exact"/>
        <w:ind w:firstLine="584" w:firstLineChars="200"/>
        <w:rPr>
          <w:rFonts w:hint="eastAsia" w:ascii="仿宋" w:hAnsi="仿宋" w:eastAsia="仿宋" w:cs="仿宋"/>
          <w:color w:val="auto"/>
          <w:spacing w:val="6"/>
          <w:sz w:val="28"/>
          <w:szCs w:val="28"/>
          <w:highlight w:val="none"/>
        </w:rPr>
      </w:pPr>
    </w:p>
    <w:p w14:paraId="1DE42C15">
      <w:pPr>
        <w:spacing w:line="588" w:lineRule="exact"/>
        <w:ind w:firstLine="584" w:firstLineChars="200"/>
        <w:rPr>
          <w:rFonts w:hint="eastAsia" w:ascii="仿宋" w:hAnsi="仿宋" w:eastAsia="仿宋" w:cs="仿宋"/>
          <w:color w:val="auto"/>
          <w:spacing w:val="6"/>
          <w:sz w:val="28"/>
          <w:szCs w:val="28"/>
          <w:highlight w:val="none"/>
        </w:rPr>
      </w:pPr>
    </w:p>
    <w:p w14:paraId="33DB88AD">
      <w:pPr>
        <w:snapToGrid w:val="0"/>
        <w:spacing w:line="30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注：1、供应商如不提供此声明函，价格将不做相应扣除。</w:t>
      </w:r>
    </w:p>
    <w:p w14:paraId="120663D1">
      <w:pPr>
        <w:spacing w:line="588" w:lineRule="exact"/>
        <w:ind w:firstLine="560"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z w:val="28"/>
          <w:szCs w:val="28"/>
          <w:highlight w:val="none"/>
          <w:lang w:bidi="zh-CN"/>
        </w:rPr>
        <w:t>2、供应商按照本办法规定提供声明函内容不实的，属于提供虚假材料谋取中标、成交，依照《中华人民共和国政府采购法》等国家有关规定追究相应责任。</w:t>
      </w:r>
    </w:p>
    <w:p w14:paraId="34969700">
      <w:pPr>
        <w:spacing w:line="588" w:lineRule="exact"/>
        <w:ind w:firstLine="584" w:firstLineChars="200"/>
        <w:rPr>
          <w:rFonts w:hint="eastAsia" w:ascii="仿宋" w:hAnsi="仿宋" w:eastAsia="仿宋" w:cs="仿宋"/>
          <w:color w:val="auto"/>
          <w:spacing w:val="6"/>
          <w:sz w:val="28"/>
          <w:szCs w:val="28"/>
          <w:highlight w:val="none"/>
        </w:rPr>
      </w:pPr>
    </w:p>
    <w:p w14:paraId="4F40E35B">
      <w:pPr>
        <w:tabs>
          <w:tab w:val="left" w:pos="4860"/>
        </w:tabs>
        <w:spacing w:line="588" w:lineRule="exact"/>
        <w:ind w:right="1560" w:firstLine="584"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z w:val="28"/>
          <w:szCs w:val="28"/>
          <w:highlight w:val="none"/>
        </w:rPr>
        <w:t xml:space="preserve">           供应商全称（盖章）：</w:t>
      </w:r>
    </w:p>
    <w:p w14:paraId="587C44D3">
      <w:pPr>
        <w:tabs>
          <w:tab w:val="left" w:pos="4860"/>
        </w:tabs>
        <w:spacing w:line="588" w:lineRule="exact"/>
        <w:ind w:right="156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w:t>
      </w:r>
    </w:p>
    <w:p w14:paraId="5DF133BD">
      <w:pPr>
        <w:snapToGrid w:val="0"/>
        <w:spacing w:line="300" w:lineRule="auto"/>
        <w:ind w:firstLine="560"/>
        <w:outlineLvl w:val="0"/>
        <w:rPr>
          <w:rFonts w:hint="eastAsia" w:ascii="仿宋" w:hAnsi="仿宋" w:eastAsia="仿宋" w:cs="仿宋"/>
          <w:color w:val="auto"/>
          <w:sz w:val="28"/>
          <w:szCs w:val="28"/>
          <w:highlight w:val="none"/>
        </w:rPr>
      </w:pPr>
    </w:p>
    <w:p w14:paraId="01420CEE">
      <w:pPr>
        <w:pStyle w:val="2"/>
        <w:rPr>
          <w:rFonts w:hint="eastAsia" w:ascii="仿宋" w:hAnsi="仿宋" w:eastAsia="仿宋" w:cs="仿宋"/>
          <w:color w:val="auto"/>
          <w:highlight w:val="none"/>
        </w:rPr>
      </w:pPr>
    </w:p>
    <w:p w14:paraId="57D27718">
      <w:pPr>
        <w:snapToGrid w:val="0"/>
        <w:spacing w:line="300" w:lineRule="auto"/>
        <w:ind w:firstLine="640"/>
        <w:outlineLvl w:val="0"/>
        <w:rPr>
          <w:rFonts w:hint="eastAsia" w:ascii="仿宋" w:hAnsi="仿宋" w:eastAsia="仿宋" w:cs="仿宋"/>
          <w:color w:val="auto"/>
          <w:sz w:val="32"/>
          <w:szCs w:val="32"/>
          <w:highlight w:val="none"/>
        </w:rPr>
      </w:pPr>
    </w:p>
    <w:p w14:paraId="7911CA41">
      <w:pPr>
        <w:snapToGrid w:val="0"/>
        <w:spacing w:line="300" w:lineRule="auto"/>
        <w:ind w:firstLine="640"/>
        <w:outlineLvl w:val="0"/>
        <w:rPr>
          <w:rFonts w:hint="eastAsia" w:ascii="仿宋" w:hAnsi="仿宋" w:eastAsia="仿宋" w:cs="仿宋"/>
          <w:color w:val="auto"/>
          <w:sz w:val="32"/>
          <w:szCs w:val="32"/>
          <w:highlight w:val="none"/>
        </w:rPr>
      </w:pPr>
    </w:p>
    <w:p w14:paraId="0C580FBE">
      <w:pPr>
        <w:snapToGrid w:val="0"/>
        <w:spacing w:line="300" w:lineRule="auto"/>
        <w:ind w:firstLine="640"/>
        <w:outlineLvl w:val="0"/>
        <w:rPr>
          <w:rFonts w:hint="eastAsia" w:ascii="仿宋" w:hAnsi="仿宋" w:eastAsia="仿宋" w:cs="仿宋"/>
          <w:color w:val="auto"/>
          <w:sz w:val="32"/>
          <w:szCs w:val="32"/>
          <w:highlight w:val="none"/>
        </w:rPr>
      </w:pPr>
    </w:p>
    <w:p w14:paraId="0B546212">
      <w:pPr>
        <w:snapToGrid w:val="0"/>
        <w:spacing w:line="300" w:lineRule="auto"/>
        <w:outlineLvl w:val="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12</w:t>
      </w:r>
    </w:p>
    <w:p w14:paraId="07E4B1C8">
      <w:pPr>
        <w:snapToGrid w:val="0"/>
        <w:spacing w:line="420" w:lineRule="exact"/>
        <w:ind w:firstLine="643"/>
        <w:jc w:val="center"/>
        <w:outlineLvl w:val="3"/>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监狱和戒毒企业证明材料</w:t>
      </w:r>
    </w:p>
    <w:p w14:paraId="746D035C">
      <w:pPr>
        <w:snapToGrid w:val="0"/>
        <w:spacing w:line="420" w:lineRule="exact"/>
        <w:ind w:firstLine="495" w:firstLineChars="177"/>
        <w:rPr>
          <w:rFonts w:hint="eastAsia" w:ascii="仿宋" w:hAnsi="仿宋" w:eastAsia="仿宋" w:cs="仿宋"/>
          <w:color w:val="auto"/>
          <w:sz w:val="28"/>
          <w:szCs w:val="28"/>
          <w:highlight w:val="none"/>
        </w:rPr>
      </w:pPr>
    </w:p>
    <w:p w14:paraId="61BC08E1">
      <w:pPr>
        <w:snapToGrid w:val="0"/>
        <w:spacing w:line="420" w:lineRule="exact"/>
        <w:ind w:firstLine="495" w:firstLineChars="17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（格式自拟）</w:t>
      </w:r>
    </w:p>
    <w:p w14:paraId="61C7051F">
      <w:pPr>
        <w:snapToGrid w:val="0"/>
        <w:spacing w:line="420" w:lineRule="exact"/>
        <w:ind w:firstLine="495" w:firstLineChars="177"/>
        <w:rPr>
          <w:rFonts w:hint="eastAsia" w:ascii="仿宋" w:hAnsi="仿宋" w:eastAsia="仿宋" w:cs="仿宋"/>
          <w:color w:val="auto"/>
          <w:sz w:val="28"/>
          <w:szCs w:val="28"/>
          <w:highlight w:val="none"/>
        </w:rPr>
      </w:pPr>
    </w:p>
    <w:p w14:paraId="37D8CFEA">
      <w:pPr>
        <w:snapToGrid w:val="0"/>
        <w:spacing w:line="420" w:lineRule="exact"/>
        <w:ind w:firstLine="660" w:firstLineChars="23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36595F4">
      <w:pPr>
        <w:pStyle w:val="2"/>
        <w:rPr>
          <w:rFonts w:hint="eastAsia" w:ascii="仿宋" w:hAnsi="仿宋" w:eastAsia="仿宋" w:cs="仿宋"/>
          <w:color w:val="auto"/>
          <w:highlight w:val="none"/>
        </w:rPr>
      </w:pPr>
    </w:p>
    <w:p w14:paraId="3EF3FC0D">
      <w:pPr>
        <w:rPr>
          <w:rFonts w:hint="eastAsia" w:ascii="仿宋" w:hAnsi="仿宋" w:eastAsia="仿宋" w:cs="仿宋"/>
          <w:color w:val="auto"/>
          <w:highlight w:val="none"/>
        </w:rPr>
      </w:pPr>
    </w:p>
    <w:p w14:paraId="5FA58B3A">
      <w:pPr>
        <w:pStyle w:val="2"/>
        <w:rPr>
          <w:rFonts w:hint="eastAsia" w:ascii="仿宋" w:hAnsi="仿宋" w:eastAsia="仿宋" w:cs="仿宋"/>
          <w:color w:val="auto"/>
          <w:highlight w:val="none"/>
        </w:rPr>
      </w:pPr>
    </w:p>
    <w:p w14:paraId="7556382A">
      <w:pPr>
        <w:snapToGrid w:val="0"/>
        <w:spacing w:line="300" w:lineRule="auto"/>
        <w:ind w:firstLine="560"/>
        <w:outlineLvl w:val="0"/>
        <w:rPr>
          <w:rFonts w:hint="eastAsia" w:ascii="仿宋" w:hAnsi="仿宋" w:eastAsia="仿宋" w:cs="仿宋"/>
          <w:color w:val="auto"/>
          <w:sz w:val="28"/>
          <w:szCs w:val="28"/>
          <w:highlight w:val="none"/>
        </w:rPr>
      </w:pPr>
    </w:p>
    <w:p w14:paraId="6D1B1CA8">
      <w:pPr>
        <w:snapToGrid w:val="0"/>
        <w:spacing w:line="30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注：1、供应商如不提供此声明函，价格将不做相应扣除。</w:t>
      </w:r>
    </w:p>
    <w:p w14:paraId="7E2E304D">
      <w:pPr>
        <w:snapToGrid w:val="0"/>
        <w:spacing w:line="300" w:lineRule="auto"/>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zh-CN"/>
        </w:rPr>
        <w:t>2、供应商按照本办法规定提供声明函内容不实的，属于提供虚假材料谋取中标、成交，依照《中华人民共和国政府采购法》等国家有关规定追究相应责任。</w:t>
      </w:r>
    </w:p>
    <w:p w14:paraId="78572A79">
      <w:pPr>
        <w:snapToGrid w:val="0"/>
        <w:spacing w:line="300" w:lineRule="auto"/>
        <w:ind w:firstLine="560"/>
        <w:outlineLvl w:val="0"/>
        <w:rPr>
          <w:rFonts w:hint="eastAsia" w:ascii="仿宋" w:hAnsi="仿宋" w:eastAsia="仿宋" w:cs="仿宋"/>
          <w:color w:val="auto"/>
          <w:sz w:val="28"/>
          <w:szCs w:val="28"/>
          <w:highlight w:val="none"/>
        </w:rPr>
      </w:pPr>
    </w:p>
    <w:p w14:paraId="4F2334E6">
      <w:pPr>
        <w:snapToGrid w:val="0"/>
        <w:spacing w:line="300" w:lineRule="auto"/>
        <w:ind w:firstLine="560"/>
        <w:outlineLvl w:val="0"/>
        <w:rPr>
          <w:rFonts w:hint="eastAsia" w:ascii="仿宋" w:hAnsi="仿宋" w:eastAsia="仿宋" w:cs="仿宋"/>
          <w:color w:val="auto"/>
          <w:sz w:val="28"/>
          <w:szCs w:val="28"/>
          <w:highlight w:val="none"/>
        </w:rPr>
      </w:pPr>
    </w:p>
    <w:p w14:paraId="48906AD2">
      <w:pPr>
        <w:snapToGrid w:val="0"/>
        <w:spacing w:line="300" w:lineRule="auto"/>
        <w:ind w:firstLine="560"/>
        <w:outlineLvl w:val="0"/>
        <w:rPr>
          <w:rFonts w:hint="eastAsia" w:ascii="仿宋" w:hAnsi="仿宋" w:eastAsia="仿宋" w:cs="仿宋"/>
          <w:color w:val="auto"/>
          <w:sz w:val="28"/>
          <w:szCs w:val="28"/>
          <w:highlight w:val="none"/>
        </w:rPr>
      </w:pPr>
    </w:p>
    <w:p w14:paraId="3F3C145E">
      <w:pPr>
        <w:snapToGrid w:val="0"/>
        <w:spacing w:line="300" w:lineRule="auto"/>
        <w:ind w:firstLine="560"/>
        <w:outlineLvl w:val="0"/>
        <w:rPr>
          <w:rFonts w:hint="eastAsia" w:ascii="仿宋" w:hAnsi="仿宋" w:eastAsia="仿宋" w:cs="仿宋"/>
          <w:color w:val="auto"/>
          <w:sz w:val="28"/>
          <w:szCs w:val="28"/>
          <w:highlight w:val="none"/>
        </w:rPr>
      </w:pPr>
    </w:p>
    <w:p w14:paraId="3DB24224">
      <w:pPr>
        <w:snapToGrid w:val="0"/>
        <w:spacing w:line="300" w:lineRule="auto"/>
        <w:ind w:firstLine="560"/>
        <w:outlineLvl w:val="0"/>
        <w:rPr>
          <w:rFonts w:hint="eastAsia" w:ascii="仿宋" w:hAnsi="仿宋" w:eastAsia="仿宋" w:cs="仿宋"/>
          <w:color w:val="auto"/>
          <w:sz w:val="28"/>
          <w:szCs w:val="28"/>
          <w:highlight w:val="none"/>
        </w:rPr>
      </w:pPr>
    </w:p>
    <w:p w14:paraId="224969D9">
      <w:pPr>
        <w:snapToGrid w:val="0"/>
        <w:spacing w:line="300" w:lineRule="auto"/>
        <w:ind w:firstLine="560"/>
        <w:outlineLvl w:val="0"/>
        <w:rPr>
          <w:rFonts w:hint="eastAsia" w:ascii="仿宋" w:hAnsi="仿宋" w:eastAsia="仿宋" w:cs="仿宋"/>
          <w:color w:val="auto"/>
          <w:sz w:val="28"/>
          <w:szCs w:val="28"/>
          <w:highlight w:val="none"/>
        </w:rPr>
      </w:pPr>
    </w:p>
    <w:p w14:paraId="2A3E4CD6">
      <w:pPr>
        <w:snapToGrid w:val="0"/>
        <w:spacing w:line="300" w:lineRule="auto"/>
        <w:ind w:firstLine="560"/>
        <w:outlineLvl w:val="0"/>
        <w:rPr>
          <w:rFonts w:hint="eastAsia" w:ascii="仿宋" w:hAnsi="仿宋" w:eastAsia="仿宋" w:cs="仿宋"/>
          <w:color w:val="auto"/>
          <w:sz w:val="28"/>
          <w:szCs w:val="28"/>
          <w:highlight w:val="none"/>
        </w:rPr>
      </w:pPr>
    </w:p>
    <w:p w14:paraId="06FC2BCC">
      <w:pPr>
        <w:snapToGrid w:val="0"/>
        <w:spacing w:line="300" w:lineRule="auto"/>
        <w:ind w:firstLine="560"/>
        <w:outlineLvl w:val="0"/>
        <w:rPr>
          <w:rFonts w:hint="eastAsia" w:ascii="仿宋" w:hAnsi="仿宋" w:eastAsia="仿宋" w:cs="仿宋"/>
          <w:color w:val="auto"/>
          <w:sz w:val="28"/>
          <w:szCs w:val="28"/>
          <w:highlight w:val="none"/>
        </w:rPr>
      </w:pPr>
    </w:p>
    <w:p w14:paraId="43C236A4">
      <w:pPr>
        <w:snapToGrid w:val="0"/>
        <w:spacing w:line="300" w:lineRule="auto"/>
        <w:ind w:firstLine="560"/>
        <w:outlineLvl w:val="0"/>
        <w:rPr>
          <w:rFonts w:hint="eastAsia" w:ascii="仿宋" w:hAnsi="仿宋" w:eastAsia="仿宋" w:cs="仿宋"/>
          <w:color w:val="auto"/>
          <w:sz w:val="28"/>
          <w:szCs w:val="28"/>
          <w:highlight w:val="none"/>
        </w:rPr>
      </w:pPr>
    </w:p>
    <w:p w14:paraId="62133BD6">
      <w:pPr>
        <w:snapToGrid w:val="0"/>
        <w:spacing w:line="300" w:lineRule="auto"/>
        <w:ind w:firstLine="560"/>
        <w:outlineLvl w:val="0"/>
        <w:rPr>
          <w:rFonts w:hint="eastAsia" w:ascii="仿宋" w:hAnsi="仿宋" w:eastAsia="仿宋" w:cs="仿宋"/>
          <w:color w:val="auto"/>
          <w:sz w:val="28"/>
          <w:szCs w:val="28"/>
          <w:highlight w:val="none"/>
        </w:rPr>
      </w:pPr>
    </w:p>
    <w:p w14:paraId="4ECE58F9">
      <w:pPr>
        <w:snapToGrid w:val="0"/>
        <w:spacing w:line="300" w:lineRule="auto"/>
        <w:ind w:firstLine="560"/>
        <w:outlineLvl w:val="0"/>
        <w:rPr>
          <w:rFonts w:hint="eastAsia" w:ascii="仿宋" w:hAnsi="仿宋" w:eastAsia="仿宋" w:cs="仿宋"/>
          <w:color w:val="auto"/>
          <w:sz w:val="28"/>
          <w:szCs w:val="28"/>
          <w:highlight w:val="none"/>
        </w:rPr>
      </w:pPr>
    </w:p>
    <w:p w14:paraId="06E01F63">
      <w:pPr>
        <w:snapToGrid w:val="0"/>
        <w:spacing w:line="300" w:lineRule="auto"/>
        <w:ind w:firstLine="560"/>
        <w:outlineLvl w:val="0"/>
        <w:rPr>
          <w:rFonts w:hint="eastAsia" w:ascii="仿宋" w:hAnsi="仿宋" w:eastAsia="仿宋" w:cs="仿宋"/>
          <w:color w:val="auto"/>
          <w:sz w:val="28"/>
          <w:szCs w:val="28"/>
          <w:highlight w:val="none"/>
        </w:rPr>
      </w:pPr>
    </w:p>
    <w:p w14:paraId="52399CCF">
      <w:pPr>
        <w:snapToGrid w:val="0"/>
        <w:spacing w:line="300" w:lineRule="auto"/>
        <w:ind w:firstLine="560"/>
        <w:outlineLvl w:val="0"/>
        <w:rPr>
          <w:rFonts w:hint="eastAsia" w:ascii="仿宋" w:hAnsi="仿宋" w:eastAsia="仿宋" w:cs="仿宋"/>
          <w:color w:val="auto"/>
          <w:sz w:val="28"/>
          <w:szCs w:val="28"/>
          <w:highlight w:val="none"/>
        </w:rPr>
      </w:pPr>
    </w:p>
    <w:p w14:paraId="3DAEC306">
      <w:pPr>
        <w:snapToGrid w:val="0"/>
        <w:spacing w:line="300" w:lineRule="auto"/>
        <w:ind w:firstLine="560"/>
        <w:outlineLvl w:val="0"/>
        <w:rPr>
          <w:rFonts w:hint="eastAsia" w:ascii="仿宋" w:hAnsi="仿宋" w:eastAsia="仿宋" w:cs="仿宋"/>
          <w:color w:val="auto"/>
          <w:sz w:val="28"/>
          <w:szCs w:val="28"/>
          <w:highlight w:val="none"/>
        </w:rPr>
      </w:pPr>
    </w:p>
    <w:p w14:paraId="274A46FF">
      <w:pPr>
        <w:rPr>
          <w:rFonts w:hint="eastAsia" w:ascii="仿宋" w:hAnsi="仿宋" w:eastAsia="仿宋" w:cs="仿宋"/>
          <w:bCs/>
          <w:color w:val="auto"/>
          <w:sz w:val="32"/>
          <w:szCs w:val="32"/>
          <w:highlight w:val="none"/>
          <w:lang w:bidi="ar"/>
        </w:rPr>
      </w:pPr>
    </w:p>
    <w:p w14:paraId="075091E7">
      <w:pPr>
        <w:rPr>
          <w:rFonts w:hint="eastAsia" w:ascii="仿宋" w:hAnsi="仿宋" w:eastAsia="仿宋" w:cs="仿宋"/>
          <w:color w:val="auto"/>
          <w:sz w:val="32"/>
          <w:szCs w:val="32"/>
          <w:highlight w:val="none"/>
          <w:lang w:eastAsia="zh-CN"/>
        </w:rPr>
      </w:pPr>
      <w:r>
        <w:rPr>
          <w:rFonts w:hint="eastAsia" w:ascii="仿宋" w:hAnsi="仿宋" w:eastAsia="仿宋" w:cs="仿宋"/>
          <w:bCs/>
          <w:color w:val="auto"/>
          <w:sz w:val="32"/>
          <w:szCs w:val="32"/>
          <w:highlight w:val="none"/>
          <w:lang w:bidi="ar"/>
        </w:rPr>
        <w:t>附件1</w:t>
      </w:r>
      <w:r>
        <w:rPr>
          <w:rFonts w:hint="eastAsia" w:ascii="仿宋" w:hAnsi="仿宋" w:eastAsia="仿宋" w:cs="仿宋"/>
          <w:bCs/>
          <w:color w:val="auto"/>
          <w:sz w:val="32"/>
          <w:szCs w:val="32"/>
          <w:highlight w:val="none"/>
          <w:lang w:val="en-US" w:eastAsia="zh-CN" w:bidi="ar"/>
        </w:rPr>
        <w:t>3</w:t>
      </w:r>
    </w:p>
    <w:p w14:paraId="0A6AB8AE">
      <w:pPr>
        <w:ind w:firstLine="720"/>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质疑函范本</w:t>
      </w:r>
    </w:p>
    <w:p w14:paraId="4830B521">
      <w:pPr>
        <w:adjustRightInd w:val="0"/>
        <w:snapToGrid w:val="0"/>
        <w:spacing w:before="312" w:beforeLines="100"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一、质疑供应商基本信息</w:t>
      </w:r>
    </w:p>
    <w:p w14:paraId="2E1571EA">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质疑供应商：</w:t>
      </w:r>
    </w:p>
    <w:p w14:paraId="0873D7C9">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地址：邮编：</w:t>
      </w:r>
    </w:p>
    <w:p w14:paraId="61B38095">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联系人：联系电话：</w:t>
      </w:r>
    </w:p>
    <w:p w14:paraId="40B044EF">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授权代表：</w:t>
      </w:r>
    </w:p>
    <w:p w14:paraId="39C1818E">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6EB444C1">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地址：邮编：</w:t>
      </w:r>
    </w:p>
    <w:p w14:paraId="4743DC2A">
      <w:pPr>
        <w:adjustRightInd w:val="0"/>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二、质疑项目基本情况</w:t>
      </w:r>
    </w:p>
    <w:p w14:paraId="15B4D335">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质疑项目的名称：</w:t>
      </w:r>
    </w:p>
    <w:p w14:paraId="3737D5CE">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质疑项目的编号：包号：</w:t>
      </w:r>
    </w:p>
    <w:p w14:paraId="68B71E14">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采购人名称：</w:t>
      </w:r>
    </w:p>
    <w:p w14:paraId="20BB6242">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采购文件获取日期：</w:t>
      </w:r>
    </w:p>
    <w:p w14:paraId="5CEDEBA3">
      <w:pPr>
        <w:adjustRightInd w:val="0"/>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三、质疑事项具体内容</w:t>
      </w:r>
    </w:p>
    <w:p w14:paraId="0D61D0B4">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质疑事项1：</w:t>
      </w:r>
    </w:p>
    <w:p w14:paraId="705072C9">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事实依据：</w:t>
      </w:r>
    </w:p>
    <w:p w14:paraId="5FAD2CC2">
      <w:pPr>
        <w:adjustRightInd w:val="0"/>
        <w:snapToGrid w:val="0"/>
        <w:spacing w:line="312" w:lineRule="auto"/>
        <w:ind w:firstLine="560"/>
        <w:rPr>
          <w:rFonts w:hint="eastAsia" w:ascii="仿宋" w:hAnsi="仿宋" w:eastAsia="仿宋" w:cs="仿宋"/>
          <w:color w:val="auto"/>
          <w:sz w:val="28"/>
          <w:szCs w:val="28"/>
          <w:highlight w:val="none"/>
        </w:rPr>
      </w:pPr>
    </w:p>
    <w:p w14:paraId="4884CBED">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法律依据：</w:t>
      </w:r>
    </w:p>
    <w:p w14:paraId="3CDA0F15">
      <w:pPr>
        <w:adjustRightInd w:val="0"/>
        <w:snapToGrid w:val="0"/>
        <w:spacing w:line="312" w:lineRule="auto"/>
        <w:ind w:firstLine="560"/>
        <w:rPr>
          <w:rFonts w:hint="eastAsia" w:ascii="仿宋" w:hAnsi="仿宋" w:eastAsia="仿宋" w:cs="仿宋"/>
          <w:color w:val="auto"/>
          <w:sz w:val="28"/>
          <w:szCs w:val="28"/>
          <w:highlight w:val="none"/>
          <w:u w:val="dotted"/>
        </w:rPr>
      </w:pPr>
    </w:p>
    <w:p w14:paraId="1C063E00">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质疑事项2</w:t>
      </w:r>
    </w:p>
    <w:p w14:paraId="032ABE4E">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14:paraId="50F5F7E1">
      <w:pPr>
        <w:adjustRightInd w:val="0"/>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四、与质疑事项相关的质疑请求</w:t>
      </w:r>
    </w:p>
    <w:p w14:paraId="1C202544">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请求：</w:t>
      </w:r>
    </w:p>
    <w:p w14:paraId="03BEF93D">
      <w:pPr>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签字(签章)：                   公章：                      </w:t>
      </w:r>
    </w:p>
    <w:p w14:paraId="4270A6A2">
      <w:pPr>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日期：    </w:t>
      </w:r>
    </w:p>
    <w:p w14:paraId="58BCC36B">
      <w:pPr>
        <w:adjustRightInd w:val="0"/>
        <w:snapToGrid w:val="0"/>
        <w:spacing w:line="288" w:lineRule="auto"/>
        <w:ind w:firstLine="560"/>
        <w:rPr>
          <w:rFonts w:hint="eastAsia" w:ascii="仿宋" w:hAnsi="仿宋" w:eastAsia="仿宋" w:cs="仿宋"/>
          <w:color w:val="auto"/>
          <w:sz w:val="28"/>
          <w:szCs w:val="28"/>
          <w:highlight w:val="none"/>
        </w:rPr>
      </w:pPr>
    </w:p>
    <w:p w14:paraId="168FDCF9">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F5610DD">
      <w:pPr>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质疑函制作说明：</w:t>
      </w:r>
    </w:p>
    <w:p w14:paraId="1E2D5032">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1.供应商提出质疑时，应提交质疑函和必要的证明材料。</w:t>
      </w:r>
    </w:p>
    <w:p w14:paraId="64F75167">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8"/>
          <w:szCs w:val="28"/>
          <w:highlight w:val="none"/>
        </w:rPr>
        <w:t>供应商签署的授权委托书。授权委托书应载明代理人的姓名或者名称、代理事项、具体权限、期限和相关事项。</w:t>
      </w:r>
    </w:p>
    <w:p w14:paraId="7F2F205B">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3.质疑供应商若对项目的某一分包进行质疑，质疑函中应列明具体分包号。</w:t>
      </w:r>
    </w:p>
    <w:p w14:paraId="1D50F09B">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4.质疑函的质疑事项应具体、明确，并有必要的事实依据和法律依据。</w:t>
      </w:r>
    </w:p>
    <w:p w14:paraId="1E93B508">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5.质疑函的质疑请求应与质疑事项相关。</w:t>
      </w:r>
    </w:p>
    <w:p w14:paraId="23C4EE05">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048FBA1A">
      <w:pPr>
        <w:snapToGrid w:val="0"/>
        <w:spacing w:line="300" w:lineRule="auto"/>
        <w:ind w:firstLine="560"/>
        <w:outlineLvl w:val="0"/>
        <w:rPr>
          <w:rFonts w:ascii="宋体" w:hAnsi="宋体" w:cs="宋体"/>
          <w:color w:val="auto"/>
          <w:sz w:val="28"/>
          <w:szCs w:val="28"/>
          <w:highlight w:val="none"/>
        </w:rPr>
      </w:pPr>
    </w:p>
    <w:p w14:paraId="0343B152">
      <w:pPr>
        <w:snapToGrid w:val="0"/>
        <w:spacing w:line="300" w:lineRule="auto"/>
        <w:ind w:firstLine="560"/>
        <w:outlineLvl w:val="0"/>
        <w:rPr>
          <w:rFonts w:ascii="宋体" w:hAnsi="宋体" w:cs="宋体"/>
          <w:color w:val="auto"/>
          <w:sz w:val="28"/>
          <w:szCs w:val="28"/>
          <w:highlight w:val="none"/>
        </w:rPr>
      </w:pPr>
    </w:p>
    <w:p w14:paraId="321E4F19">
      <w:pPr>
        <w:spacing w:line="312" w:lineRule="auto"/>
        <w:ind w:firstLine="560"/>
        <w:rPr>
          <w:rFonts w:ascii="宋体" w:hAnsi="宋体" w:cs="宋体"/>
          <w:color w:val="auto"/>
          <w:sz w:val="28"/>
          <w:szCs w:val="28"/>
          <w:highlight w:val="none"/>
        </w:rPr>
      </w:pPr>
    </w:p>
    <w:p w14:paraId="1C7426E9">
      <w:pPr>
        <w:rPr>
          <w:rFonts w:hint="eastAsia" w:ascii="仿宋" w:hAnsi="仿宋" w:eastAsia="仿宋" w:cs="仿宋"/>
          <w:highlight w:val="none"/>
          <w:lang w:val="zh-CN"/>
        </w:rPr>
      </w:pPr>
    </w:p>
    <w:p w14:paraId="5D6D8716">
      <w:pPr>
        <w:pStyle w:val="2"/>
        <w:rPr>
          <w:rFonts w:hint="eastAsia" w:ascii="仿宋" w:hAnsi="仿宋" w:eastAsia="仿宋" w:cs="仿宋"/>
          <w:highlight w:val="none"/>
          <w:lang w:val="zh-CN"/>
        </w:rPr>
      </w:pPr>
    </w:p>
    <w:p w14:paraId="4DE444E9">
      <w:pPr>
        <w:rPr>
          <w:rFonts w:hint="eastAsia" w:ascii="仿宋" w:hAnsi="仿宋" w:eastAsia="仿宋" w:cs="仿宋"/>
          <w:highlight w:val="none"/>
          <w:lang w:val="zh-CN"/>
        </w:rPr>
      </w:pPr>
    </w:p>
    <w:p w14:paraId="49348A64">
      <w:pPr>
        <w:pStyle w:val="2"/>
        <w:rPr>
          <w:rFonts w:hint="eastAsia" w:ascii="仿宋" w:hAnsi="仿宋" w:eastAsia="仿宋" w:cs="仿宋"/>
          <w:highlight w:val="none"/>
          <w:lang w:val="zh-CN"/>
        </w:rPr>
      </w:pPr>
    </w:p>
    <w:p w14:paraId="7FADFFCE">
      <w:pPr>
        <w:rPr>
          <w:rFonts w:hint="eastAsia" w:ascii="仿宋" w:hAnsi="仿宋" w:eastAsia="仿宋" w:cs="仿宋"/>
          <w:highlight w:val="none"/>
          <w:lang w:val="zh-CN"/>
        </w:rPr>
      </w:pPr>
    </w:p>
    <w:p w14:paraId="513B8E1A">
      <w:pPr>
        <w:pStyle w:val="2"/>
        <w:rPr>
          <w:rFonts w:hint="eastAsia" w:ascii="仿宋" w:hAnsi="仿宋" w:eastAsia="仿宋" w:cs="仿宋"/>
          <w:highlight w:val="none"/>
          <w:lang w:val="zh-CN"/>
        </w:rPr>
      </w:pPr>
    </w:p>
    <w:p w14:paraId="74C7567B">
      <w:pPr>
        <w:rPr>
          <w:rFonts w:hint="eastAsia" w:ascii="仿宋" w:hAnsi="仿宋" w:eastAsia="仿宋" w:cs="仿宋"/>
          <w:highlight w:val="none"/>
          <w:lang w:val="zh-CN"/>
        </w:rPr>
      </w:pPr>
    </w:p>
    <w:p w14:paraId="1E4DA120">
      <w:pPr>
        <w:pStyle w:val="2"/>
        <w:rPr>
          <w:rFonts w:hint="eastAsia" w:ascii="仿宋" w:hAnsi="仿宋" w:eastAsia="仿宋" w:cs="仿宋"/>
          <w:highlight w:val="none"/>
          <w:lang w:val="zh-CN"/>
        </w:rPr>
      </w:pPr>
    </w:p>
    <w:p w14:paraId="7BB9269B">
      <w:pPr>
        <w:rPr>
          <w:rFonts w:hint="eastAsia" w:ascii="仿宋" w:hAnsi="仿宋" w:eastAsia="仿宋" w:cs="仿宋"/>
          <w:sz w:val="28"/>
          <w:szCs w:val="28"/>
          <w:highlight w:val="none"/>
        </w:rPr>
      </w:pPr>
    </w:p>
    <w:sectPr>
      <w:footerReference r:id="rId7" w:type="default"/>
      <w:footerReference r:id="rId8" w:type="even"/>
      <w:pgSz w:w="11915" w:h="16840"/>
      <w:pgMar w:top="1440" w:right="1758" w:bottom="567"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Microsoft YaHei UI"/>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8B59">
    <w:pPr>
      <w:pStyle w:val="1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65100">
                          <w:pPr>
                            <w:pStyle w:val="10"/>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665100">
                    <w:pPr>
                      <w:pStyle w:val="10"/>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B2E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91C37">
                          <w:pPr>
                            <w:pStyle w:val="10"/>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991C37">
                    <w:pPr>
                      <w:pStyle w:val="10"/>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C566E">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7C21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77C21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A650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7C0141">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qfypLOAQAAqwMAAA4AAAAAAAAAAQAgAAAAHgEAAGRycy9l&#10;Mm9Eb2MueG1sUEsFBgAAAAAGAAYAWQEAAF4FAAAAAA==&#10;">
              <v:fill on="f" focussize="0,0"/>
              <v:stroke on="f"/>
              <v:imagedata o:title=""/>
              <o:lock v:ext="edit" aspectratio="f"/>
              <v:textbox inset="0mm,0mm,0mm,0mm" style="mso-fit-shape-to-text:t;">
                <w:txbxContent>
                  <w:p w14:paraId="047C0141">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862F">
    <w:pPr>
      <w:pStyle w:val="10"/>
      <w:rPr>
        <w:rFonts w:ascii="Times New Roman" w:hAnsi="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388E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4388E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99D7">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C626E">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1C626E">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0F39D"/>
    <w:multiLevelType w:val="singleLevel"/>
    <w:tmpl w:val="8700F39D"/>
    <w:lvl w:ilvl="0" w:tentative="0">
      <w:start w:val="4"/>
      <w:numFmt w:val="decimal"/>
      <w:lvlText w:val="%1."/>
      <w:lvlJc w:val="left"/>
      <w:pPr>
        <w:tabs>
          <w:tab w:val="left" w:pos="312"/>
        </w:tabs>
      </w:pPr>
    </w:lvl>
  </w:abstractNum>
  <w:abstractNum w:abstractNumId="1">
    <w:nsid w:val="48FCC1D0"/>
    <w:multiLevelType w:val="singleLevel"/>
    <w:tmpl w:val="48FCC1D0"/>
    <w:lvl w:ilvl="0" w:tentative="0">
      <w:start w:val="10"/>
      <w:numFmt w:val="chineseCounting"/>
      <w:suff w:val="nothing"/>
      <w:lvlText w:val="%1、"/>
      <w:lvlJc w:val="left"/>
      <w:rPr>
        <w:rFonts w:hint="eastAsia"/>
      </w:rPr>
    </w:lvl>
  </w:abstractNum>
  <w:abstractNum w:abstractNumId="2">
    <w:nsid w:val="5664C485"/>
    <w:multiLevelType w:val="singleLevel"/>
    <w:tmpl w:val="5664C485"/>
    <w:lvl w:ilvl="0" w:tentative="0">
      <w:start w:val="1"/>
      <w:numFmt w:val="chineseCounting"/>
      <w:suff w:val="nothing"/>
      <w:lvlText w:val="%1、"/>
      <w:lvlJc w:val="left"/>
      <w:rPr>
        <w:rFonts w:hint="eastAsia"/>
      </w:rPr>
    </w:lvl>
  </w:abstractNum>
  <w:abstractNum w:abstractNumId="3">
    <w:nsid w:val="6890A793"/>
    <w:multiLevelType w:val="singleLevel"/>
    <w:tmpl w:val="6890A793"/>
    <w:lvl w:ilvl="0" w:tentative="0">
      <w:start w:val="10"/>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1ZjNlYzYxNDY0NDIxZjM3YjY5YTY5ZjI0ZjdiMTkifQ=="/>
  </w:docVars>
  <w:rsids>
    <w:rsidRoot w:val="72DA44FF"/>
    <w:rsid w:val="000031BB"/>
    <w:rsid w:val="000120F6"/>
    <w:rsid w:val="00013AEC"/>
    <w:rsid w:val="00023F33"/>
    <w:rsid w:val="00030D94"/>
    <w:rsid w:val="0005603F"/>
    <w:rsid w:val="0006111D"/>
    <w:rsid w:val="00082B3E"/>
    <w:rsid w:val="00093FAB"/>
    <w:rsid w:val="000971F5"/>
    <w:rsid w:val="000A7995"/>
    <w:rsid w:val="000B0D5B"/>
    <w:rsid w:val="000B37FA"/>
    <w:rsid w:val="000B6F40"/>
    <w:rsid w:val="000C1502"/>
    <w:rsid w:val="000C59DE"/>
    <w:rsid w:val="000D23CC"/>
    <w:rsid w:val="000F24EA"/>
    <w:rsid w:val="000F5F73"/>
    <w:rsid w:val="00102AD3"/>
    <w:rsid w:val="00103299"/>
    <w:rsid w:val="0010361F"/>
    <w:rsid w:val="00104A30"/>
    <w:rsid w:val="00104F7B"/>
    <w:rsid w:val="00106C4E"/>
    <w:rsid w:val="001125F2"/>
    <w:rsid w:val="00116193"/>
    <w:rsid w:val="00123BCF"/>
    <w:rsid w:val="001372F1"/>
    <w:rsid w:val="0014136A"/>
    <w:rsid w:val="0014771D"/>
    <w:rsid w:val="00151A61"/>
    <w:rsid w:val="00177C0D"/>
    <w:rsid w:val="001A44DD"/>
    <w:rsid w:val="001A768E"/>
    <w:rsid w:val="001D4F48"/>
    <w:rsid w:val="001E0D3F"/>
    <w:rsid w:val="001F141B"/>
    <w:rsid w:val="001F3BB0"/>
    <w:rsid w:val="001F68BD"/>
    <w:rsid w:val="00203E2B"/>
    <w:rsid w:val="002058E2"/>
    <w:rsid w:val="00205D51"/>
    <w:rsid w:val="00207D4F"/>
    <w:rsid w:val="00210BA2"/>
    <w:rsid w:val="00217FBF"/>
    <w:rsid w:val="00236474"/>
    <w:rsid w:val="002378FE"/>
    <w:rsid w:val="00241ACF"/>
    <w:rsid w:val="00244DEB"/>
    <w:rsid w:val="002500D3"/>
    <w:rsid w:val="0025265F"/>
    <w:rsid w:val="00257691"/>
    <w:rsid w:val="00286C87"/>
    <w:rsid w:val="002B613D"/>
    <w:rsid w:val="002C0F03"/>
    <w:rsid w:val="002D5236"/>
    <w:rsid w:val="003037A3"/>
    <w:rsid w:val="00307862"/>
    <w:rsid w:val="00310B2F"/>
    <w:rsid w:val="00310D5F"/>
    <w:rsid w:val="003121C2"/>
    <w:rsid w:val="0031332F"/>
    <w:rsid w:val="00315121"/>
    <w:rsid w:val="00317474"/>
    <w:rsid w:val="00322348"/>
    <w:rsid w:val="00323215"/>
    <w:rsid w:val="003364F4"/>
    <w:rsid w:val="00342187"/>
    <w:rsid w:val="00380875"/>
    <w:rsid w:val="003820DA"/>
    <w:rsid w:val="003A4DF6"/>
    <w:rsid w:val="003B0EC9"/>
    <w:rsid w:val="003B0F20"/>
    <w:rsid w:val="003C03B5"/>
    <w:rsid w:val="003C130D"/>
    <w:rsid w:val="003C21FD"/>
    <w:rsid w:val="003C50A5"/>
    <w:rsid w:val="003C693E"/>
    <w:rsid w:val="003C76E6"/>
    <w:rsid w:val="003C7B0B"/>
    <w:rsid w:val="003E732F"/>
    <w:rsid w:val="003F4FD8"/>
    <w:rsid w:val="004004D4"/>
    <w:rsid w:val="00421872"/>
    <w:rsid w:val="0043270D"/>
    <w:rsid w:val="00433C8F"/>
    <w:rsid w:val="004366FE"/>
    <w:rsid w:val="004378CD"/>
    <w:rsid w:val="004444FD"/>
    <w:rsid w:val="0044663C"/>
    <w:rsid w:val="004541EF"/>
    <w:rsid w:val="004570AF"/>
    <w:rsid w:val="00460E4A"/>
    <w:rsid w:val="0046257E"/>
    <w:rsid w:val="00466F4E"/>
    <w:rsid w:val="0047403B"/>
    <w:rsid w:val="00487902"/>
    <w:rsid w:val="00491D67"/>
    <w:rsid w:val="00497694"/>
    <w:rsid w:val="004A0780"/>
    <w:rsid w:val="004A7ADC"/>
    <w:rsid w:val="004C4933"/>
    <w:rsid w:val="004E5643"/>
    <w:rsid w:val="004F6F7F"/>
    <w:rsid w:val="0050377F"/>
    <w:rsid w:val="0052647E"/>
    <w:rsid w:val="00535E2F"/>
    <w:rsid w:val="00543DB1"/>
    <w:rsid w:val="00544FA2"/>
    <w:rsid w:val="0056132A"/>
    <w:rsid w:val="0056629C"/>
    <w:rsid w:val="00570FAB"/>
    <w:rsid w:val="00580847"/>
    <w:rsid w:val="005827AC"/>
    <w:rsid w:val="00585220"/>
    <w:rsid w:val="00590012"/>
    <w:rsid w:val="005962CC"/>
    <w:rsid w:val="005C5DCC"/>
    <w:rsid w:val="005D23AE"/>
    <w:rsid w:val="005D378A"/>
    <w:rsid w:val="005E605F"/>
    <w:rsid w:val="005F05EF"/>
    <w:rsid w:val="00602CBB"/>
    <w:rsid w:val="006050D1"/>
    <w:rsid w:val="006166DC"/>
    <w:rsid w:val="00624A21"/>
    <w:rsid w:val="00635D3A"/>
    <w:rsid w:val="0067318C"/>
    <w:rsid w:val="00683185"/>
    <w:rsid w:val="006910F6"/>
    <w:rsid w:val="0069144B"/>
    <w:rsid w:val="00692BF4"/>
    <w:rsid w:val="006937C8"/>
    <w:rsid w:val="006A3707"/>
    <w:rsid w:val="006A76F6"/>
    <w:rsid w:val="006B111D"/>
    <w:rsid w:val="006B386F"/>
    <w:rsid w:val="006B5AD4"/>
    <w:rsid w:val="006B7CD3"/>
    <w:rsid w:val="006C05FC"/>
    <w:rsid w:val="006C10CF"/>
    <w:rsid w:val="006C7881"/>
    <w:rsid w:val="006D6F4F"/>
    <w:rsid w:val="006E382D"/>
    <w:rsid w:val="006F435E"/>
    <w:rsid w:val="006F61CB"/>
    <w:rsid w:val="006F72CE"/>
    <w:rsid w:val="006F7F49"/>
    <w:rsid w:val="0071021D"/>
    <w:rsid w:val="00711944"/>
    <w:rsid w:val="00715C56"/>
    <w:rsid w:val="00734BD1"/>
    <w:rsid w:val="007412AA"/>
    <w:rsid w:val="00747FCA"/>
    <w:rsid w:val="00750D27"/>
    <w:rsid w:val="00751867"/>
    <w:rsid w:val="0076392A"/>
    <w:rsid w:val="0076663F"/>
    <w:rsid w:val="00781367"/>
    <w:rsid w:val="00793C13"/>
    <w:rsid w:val="007C4F8B"/>
    <w:rsid w:val="007C6704"/>
    <w:rsid w:val="007D2FB6"/>
    <w:rsid w:val="007E1FC8"/>
    <w:rsid w:val="007E4447"/>
    <w:rsid w:val="00803D68"/>
    <w:rsid w:val="008076E2"/>
    <w:rsid w:val="00810BD0"/>
    <w:rsid w:val="00814356"/>
    <w:rsid w:val="00825213"/>
    <w:rsid w:val="0083002F"/>
    <w:rsid w:val="00835E9C"/>
    <w:rsid w:val="00852DE3"/>
    <w:rsid w:val="008802F0"/>
    <w:rsid w:val="00893CDE"/>
    <w:rsid w:val="008B441F"/>
    <w:rsid w:val="008B5DEC"/>
    <w:rsid w:val="008D4AE6"/>
    <w:rsid w:val="008D5924"/>
    <w:rsid w:val="008D7681"/>
    <w:rsid w:val="008F4E65"/>
    <w:rsid w:val="009048FA"/>
    <w:rsid w:val="0091137A"/>
    <w:rsid w:val="00923838"/>
    <w:rsid w:val="009312BD"/>
    <w:rsid w:val="009469C4"/>
    <w:rsid w:val="00975836"/>
    <w:rsid w:val="00977060"/>
    <w:rsid w:val="009860DC"/>
    <w:rsid w:val="009937E8"/>
    <w:rsid w:val="009A58D1"/>
    <w:rsid w:val="009B68F8"/>
    <w:rsid w:val="009B79B1"/>
    <w:rsid w:val="009C0E7F"/>
    <w:rsid w:val="009C3F85"/>
    <w:rsid w:val="009D047A"/>
    <w:rsid w:val="009E04A4"/>
    <w:rsid w:val="009F049D"/>
    <w:rsid w:val="009F5E2A"/>
    <w:rsid w:val="00A0044C"/>
    <w:rsid w:val="00A01372"/>
    <w:rsid w:val="00A019A2"/>
    <w:rsid w:val="00A02BBB"/>
    <w:rsid w:val="00A23CEC"/>
    <w:rsid w:val="00A23D2F"/>
    <w:rsid w:val="00A273B3"/>
    <w:rsid w:val="00A27C99"/>
    <w:rsid w:val="00A470C5"/>
    <w:rsid w:val="00A4744A"/>
    <w:rsid w:val="00A6197F"/>
    <w:rsid w:val="00A66D3B"/>
    <w:rsid w:val="00A70A9B"/>
    <w:rsid w:val="00A737C2"/>
    <w:rsid w:val="00A751DC"/>
    <w:rsid w:val="00A77BDF"/>
    <w:rsid w:val="00A802A0"/>
    <w:rsid w:val="00A818AF"/>
    <w:rsid w:val="00AD3E11"/>
    <w:rsid w:val="00B01D53"/>
    <w:rsid w:val="00B16617"/>
    <w:rsid w:val="00B61542"/>
    <w:rsid w:val="00B654EA"/>
    <w:rsid w:val="00B82506"/>
    <w:rsid w:val="00B87E72"/>
    <w:rsid w:val="00B9181B"/>
    <w:rsid w:val="00B94CE5"/>
    <w:rsid w:val="00BA2423"/>
    <w:rsid w:val="00BA611D"/>
    <w:rsid w:val="00BD6400"/>
    <w:rsid w:val="00BE5D54"/>
    <w:rsid w:val="00BE6F5B"/>
    <w:rsid w:val="00BF679C"/>
    <w:rsid w:val="00C00A45"/>
    <w:rsid w:val="00C01D06"/>
    <w:rsid w:val="00C01E89"/>
    <w:rsid w:val="00C212F4"/>
    <w:rsid w:val="00C21739"/>
    <w:rsid w:val="00C23DFA"/>
    <w:rsid w:val="00C26813"/>
    <w:rsid w:val="00C46100"/>
    <w:rsid w:val="00C57D84"/>
    <w:rsid w:val="00C7080C"/>
    <w:rsid w:val="00C85DF0"/>
    <w:rsid w:val="00CB17F4"/>
    <w:rsid w:val="00CB3C17"/>
    <w:rsid w:val="00CB3F8B"/>
    <w:rsid w:val="00CD6FDE"/>
    <w:rsid w:val="00CE346F"/>
    <w:rsid w:val="00D0051C"/>
    <w:rsid w:val="00D07D82"/>
    <w:rsid w:val="00D112D6"/>
    <w:rsid w:val="00D114FD"/>
    <w:rsid w:val="00D24CF9"/>
    <w:rsid w:val="00D30BC0"/>
    <w:rsid w:val="00D35140"/>
    <w:rsid w:val="00D3580A"/>
    <w:rsid w:val="00D372DA"/>
    <w:rsid w:val="00D40E78"/>
    <w:rsid w:val="00D42457"/>
    <w:rsid w:val="00D75781"/>
    <w:rsid w:val="00D817F3"/>
    <w:rsid w:val="00D8449B"/>
    <w:rsid w:val="00D94BE9"/>
    <w:rsid w:val="00D97CD4"/>
    <w:rsid w:val="00DA7FDD"/>
    <w:rsid w:val="00DB0445"/>
    <w:rsid w:val="00DB19D8"/>
    <w:rsid w:val="00DB4CE7"/>
    <w:rsid w:val="00DC77AF"/>
    <w:rsid w:val="00DD0017"/>
    <w:rsid w:val="00DD0B98"/>
    <w:rsid w:val="00DD1B55"/>
    <w:rsid w:val="00DD3CB2"/>
    <w:rsid w:val="00DD6AE4"/>
    <w:rsid w:val="00DE7AB0"/>
    <w:rsid w:val="00DF0125"/>
    <w:rsid w:val="00DF7C9E"/>
    <w:rsid w:val="00E0598E"/>
    <w:rsid w:val="00E12985"/>
    <w:rsid w:val="00E27C07"/>
    <w:rsid w:val="00E47C75"/>
    <w:rsid w:val="00E56192"/>
    <w:rsid w:val="00E57C52"/>
    <w:rsid w:val="00E612F6"/>
    <w:rsid w:val="00E66E9B"/>
    <w:rsid w:val="00E67873"/>
    <w:rsid w:val="00E90ABE"/>
    <w:rsid w:val="00EA05C0"/>
    <w:rsid w:val="00EA3731"/>
    <w:rsid w:val="00EA4BC5"/>
    <w:rsid w:val="00EA5A08"/>
    <w:rsid w:val="00EB4B03"/>
    <w:rsid w:val="00EC4009"/>
    <w:rsid w:val="00EF5DB7"/>
    <w:rsid w:val="00F21BDD"/>
    <w:rsid w:val="00F25735"/>
    <w:rsid w:val="00F34615"/>
    <w:rsid w:val="00F459CA"/>
    <w:rsid w:val="00F54BE6"/>
    <w:rsid w:val="00F7090D"/>
    <w:rsid w:val="00F9663B"/>
    <w:rsid w:val="00FA0D33"/>
    <w:rsid w:val="00FA62B9"/>
    <w:rsid w:val="00FC35B2"/>
    <w:rsid w:val="00FF2CF6"/>
    <w:rsid w:val="00FF4D3F"/>
    <w:rsid w:val="00FF6AE3"/>
    <w:rsid w:val="011B466A"/>
    <w:rsid w:val="019D115B"/>
    <w:rsid w:val="01DF2B34"/>
    <w:rsid w:val="01F17356"/>
    <w:rsid w:val="0221497E"/>
    <w:rsid w:val="02411B93"/>
    <w:rsid w:val="025F3A30"/>
    <w:rsid w:val="02F516EA"/>
    <w:rsid w:val="03035935"/>
    <w:rsid w:val="036839EA"/>
    <w:rsid w:val="03A3046B"/>
    <w:rsid w:val="04231D23"/>
    <w:rsid w:val="04622C64"/>
    <w:rsid w:val="04A8035C"/>
    <w:rsid w:val="054908B9"/>
    <w:rsid w:val="05713598"/>
    <w:rsid w:val="057B186A"/>
    <w:rsid w:val="069A65B0"/>
    <w:rsid w:val="06F207A1"/>
    <w:rsid w:val="075020E6"/>
    <w:rsid w:val="085A3487"/>
    <w:rsid w:val="08C80AF9"/>
    <w:rsid w:val="0A821835"/>
    <w:rsid w:val="0A862501"/>
    <w:rsid w:val="0B56577A"/>
    <w:rsid w:val="0B685928"/>
    <w:rsid w:val="0B700E0C"/>
    <w:rsid w:val="0BE90018"/>
    <w:rsid w:val="0C134F7E"/>
    <w:rsid w:val="0C251F91"/>
    <w:rsid w:val="0C6C303B"/>
    <w:rsid w:val="0CC32F3E"/>
    <w:rsid w:val="0E3B3D37"/>
    <w:rsid w:val="0E7616B1"/>
    <w:rsid w:val="0E867A2B"/>
    <w:rsid w:val="0F6C03BE"/>
    <w:rsid w:val="0F84395A"/>
    <w:rsid w:val="0FD8757D"/>
    <w:rsid w:val="0FFC0273"/>
    <w:rsid w:val="100F6863"/>
    <w:rsid w:val="101F6CD7"/>
    <w:rsid w:val="107C30FC"/>
    <w:rsid w:val="10DE1449"/>
    <w:rsid w:val="127C39BF"/>
    <w:rsid w:val="128B14A3"/>
    <w:rsid w:val="13255FEB"/>
    <w:rsid w:val="13573133"/>
    <w:rsid w:val="13FF1C6E"/>
    <w:rsid w:val="14593E59"/>
    <w:rsid w:val="15A8272D"/>
    <w:rsid w:val="16005E50"/>
    <w:rsid w:val="16276709"/>
    <w:rsid w:val="164825DB"/>
    <w:rsid w:val="172D3193"/>
    <w:rsid w:val="175207E1"/>
    <w:rsid w:val="179E7990"/>
    <w:rsid w:val="17B500E2"/>
    <w:rsid w:val="19113420"/>
    <w:rsid w:val="1A3B49D3"/>
    <w:rsid w:val="1A7F49BF"/>
    <w:rsid w:val="1B0D0CA7"/>
    <w:rsid w:val="1B1262BE"/>
    <w:rsid w:val="1B525A3A"/>
    <w:rsid w:val="1BD15BBA"/>
    <w:rsid w:val="1BF60EA2"/>
    <w:rsid w:val="1D6512B9"/>
    <w:rsid w:val="1DFE3E65"/>
    <w:rsid w:val="1EA82360"/>
    <w:rsid w:val="1F095C2A"/>
    <w:rsid w:val="1F7A6B27"/>
    <w:rsid w:val="2004056C"/>
    <w:rsid w:val="20D01EB7"/>
    <w:rsid w:val="20EF6A0A"/>
    <w:rsid w:val="210D5718"/>
    <w:rsid w:val="21411C9A"/>
    <w:rsid w:val="22A81D4C"/>
    <w:rsid w:val="23A97579"/>
    <w:rsid w:val="24101808"/>
    <w:rsid w:val="245E4322"/>
    <w:rsid w:val="256F266F"/>
    <w:rsid w:val="25A247EC"/>
    <w:rsid w:val="26061132"/>
    <w:rsid w:val="26AD77E2"/>
    <w:rsid w:val="27E234BC"/>
    <w:rsid w:val="286001FB"/>
    <w:rsid w:val="288D6F01"/>
    <w:rsid w:val="28F811E9"/>
    <w:rsid w:val="28FD7399"/>
    <w:rsid w:val="298850BB"/>
    <w:rsid w:val="29950680"/>
    <w:rsid w:val="2A370515"/>
    <w:rsid w:val="2AE92B8B"/>
    <w:rsid w:val="2B185933"/>
    <w:rsid w:val="2B1A4D1A"/>
    <w:rsid w:val="2C311191"/>
    <w:rsid w:val="2C416D72"/>
    <w:rsid w:val="2D494239"/>
    <w:rsid w:val="2D6501FC"/>
    <w:rsid w:val="2DD10A67"/>
    <w:rsid w:val="2E444588"/>
    <w:rsid w:val="2E6C46A3"/>
    <w:rsid w:val="2EA72180"/>
    <w:rsid w:val="2EEE2746"/>
    <w:rsid w:val="2EFA4CEC"/>
    <w:rsid w:val="2F5C288F"/>
    <w:rsid w:val="31300B1D"/>
    <w:rsid w:val="3182062E"/>
    <w:rsid w:val="31D77BE9"/>
    <w:rsid w:val="32145A07"/>
    <w:rsid w:val="32456E89"/>
    <w:rsid w:val="32D17AC3"/>
    <w:rsid w:val="334C25E9"/>
    <w:rsid w:val="340D7B12"/>
    <w:rsid w:val="348451A1"/>
    <w:rsid w:val="349C3C37"/>
    <w:rsid w:val="356203CC"/>
    <w:rsid w:val="358E07DF"/>
    <w:rsid w:val="35C52022"/>
    <w:rsid w:val="35EF72F8"/>
    <w:rsid w:val="361E2B75"/>
    <w:rsid w:val="373A4D29"/>
    <w:rsid w:val="37896C52"/>
    <w:rsid w:val="38072EB2"/>
    <w:rsid w:val="385775AE"/>
    <w:rsid w:val="39F350B4"/>
    <w:rsid w:val="3AA23689"/>
    <w:rsid w:val="3AAC27E9"/>
    <w:rsid w:val="3AFB7815"/>
    <w:rsid w:val="3C0B4511"/>
    <w:rsid w:val="3C1A644D"/>
    <w:rsid w:val="3C477110"/>
    <w:rsid w:val="3C7945AF"/>
    <w:rsid w:val="3CC14007"/>
    <w:rsid w:val="3CD3774B"/>
    <w:rsid w:val="3DA925BD"/>
    <w:rsid w:val="3DB41ED8"/>
    <w:rsid w:val="3DBB5DC7"/>
    <w:rsid w:val="3DE11DF4"/>
    <w:rsid w:val="3E611D45"/>
    <w:rsid w:val="3FAB3A69"/>
    <w:rsid w:val="40510BF2"/>
    <w:rsid w:val="40667434"/>
    <w:rsid w:val="40934C22"/>
    <w:rsid w:val="40A40D4F"/>
    <w:rsid w:val="40F36293"/>
    <w:rsid w:val="419B2E13"/>
    <w:rsid w:val="42201879"/>
    <w:rsid w:val="42674D95"/>
    <w:rsid w:val="440B0B14"/>
    <w:rsid w:val="45284A5E"/>
    <w:rsid w:val="456B6431"/>
    <w:rsid w:val="474156B1"/>
    <w:rsid w:val="47874EA9"/>
    <w:rsid w:val="47B44676"/>
    <w:rsid w:val="4803701A"/>
    <w:rsid w:val="494B2817"/>
    <w:rsid w:val="49530312"/>
    <w:rsid w:val="49ED64C9"/>
    <w:rsid w:val="4AF36E2F"/>
    <w:rsid w:val="4B48499E"/>
    <w:rsid w:val="4B876D4C"/>
    <w:rsid w:val="4BA12BC2"/>
    <w:rsid w:val="4BDB5372"/>
    <w:rsid w:val="4C7A32E7"/>
    <w:rsid w:val="4D6245D3"/>
    <w:rsid w:val="4DA644C0"/>
    <w:rsid w:val="4E023E15"/>
    <w:rsid w:val="4F100820"/>
    <w:rsid w:val="507A635B"/>
    <w:rsid w:val="514207FD"/>
    <w:rsid w:val="51674A55"/>
    <w:rsid w:val="51A73905"/>
    <w:rsid w:val="51D35DEC"/>
    <w:rsid w:val="52C74869"/>
    <w:rsid w:val="53BC7CB1"/>
    <w:rsid w:val="53DB2795"/>
    <w:rsid w:val="54896BD1"/>
    <w:rsid w:val="54DB230D"/>
    <w:rsid w:val="55944C0E"/>
    <w:rsid w:val="576D3087"/>
    <w:rsid w:val="58906498"/>
    <w:rsid w:val="593A06B5"/>
    <w:rsid w:val="59561AE4"/>
    <w:rsid w:val="5A762450"/>
    <w:rsid w:val="5AC35A6B"/>
    <w:rsid w:val="5BD111F4"/>
    <w:rsid w:val="5CB44E7F"/>
    <w:rsid w:val="5CC86EA4"/>
    <w:rsid w:val="5CE5193F"/>
    <w:rsid w:val="5D056739"/>
    <w:rsid w:val="5D881E34"/>
    <w:rsid w:val="5DF51DEF"/>
    <w:rsid w:val="5E2E3482"/>
    <w:rsid w:val="5E3D507A"/>
    <w:rsid w:val="5F243677"/>
    <w:rsid w:val="5F3D1106"/>
    <w:rsid w:val="5F4A16A1"/>
    <w:rsid w:val="5F58396C"/>
    <w:rsid w:val="5F8B79B9"/>
    <w:rsid w:val="5F9C69B7"/>
    <w:rsid w:val="5FC627A0"/>
    <w:rsid w:val="60995B36"/>
    <w:rsid w:val="6130766C"/>
    <w:rsid w:val="61470DD2"/>
    <w:rsid w:val="615269E1"/>
    <w:rsid w:val="61DC7186"/>
    <w:rsid w:val="621F0086"/>
    <w:rsid w:val="623844F4"/>
    <w:rsid w:val="62766E03"/>
    <w:rsid w:val="63531F8D"/>
    <w:rsid w:val="638C227F"/>
    <w:rsid w:val="639B7CD8"/>
    <w:rsid w:val="63F01943"/>
    <w:rsid w:val="64256973"/>
    <w:rsid w:val="647E0EAE"/>
    <w:rsid w:val="64901CDF"/>
    <w:rsid w:val="64945292"/>
    <w:rsid w:val="64E102CB"/>
    <w:rsid w:val="64E12312"/>
    <w:rsid w:val="65DB74FA"/>
    <w:rsid w:val="65E74183"/>
    <w:rsid w:val="66703465"/>
    <w:rsid w:val="66E1014C"/>
    <w:rsid w:val="67EC2CD6"/>
    <w:rsid w:val="686035B1"/>
    <w:rsid w:val="69B35505"/>
    <w:rsid w:val="69B705EC"/>
    <w:rsid w:val="6A275E2E"/>
    <w:rsid w:val="6AB7012E"/>
    <w:rsid w:val="6AF059AE"/>
    <w:rsid w:val="6B442F1F"/>
    <w:rsid w:val="6DB36BF3"/>
    <w:rsid w:val="6E39717B"/>
    <w:rsid w:val="6FCA2ACC"/>
    <w:rsid w:val="700F08C0"/>
    <w:rsid w:val="704F0ED7"/>
    <w:rsid w:val="705B714E"/>
    <w:rsid w:val="706978A3"/>
    <w:rsid w:val="706F2E94"/>
    <w:rsid w:val="70B706DA"/>
    <w:rsid w:val="70EC5DDE"/>
    <w:rsid w:val="713E0F09"/>
    <w:rsid w:val="71933005"/>
    <w:rsid w:val="71D34078"/>
    <w:rsid w:val="726178BB"/>
    <w:rsid w:val="72DA44FF"/>
    <w:rsid w:val="72EB15F3"/>
    <w:rsid w:val="73E01848"/>
    <w:rsid w:val="742762A4"/>
    <w:rsid w:val="74A0585D"/>
    <w:rsid w:val="74A72748"/>
    <w:rsid w:val="74E22F5B"/>
    <w:rsid w:val="74E60521"/>
    <w:rsid w:val="75821800"/>
    <w:rsid w:val="77037899"/>
    <w:rsid w:val="779A2A38"/>
    <w:rsid w:val="77AB445A"/>
    <w:rsid w:val="7901354B"/>
    <w:rsid w:val="7A2F16EC"/>
    <w:rsid w:val="7ACB4CB6"/>
    <w:rsid w:val="7BB52A0C"/>
    <w:rsid w:val="7E75686F"/>
    <w:rsid w:val="7EE97F06"/>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qFormat/>
    <w:uiPriority w:val="0"/>
    <w:pPr>
      <w:keepNext/>
      <w:jc w:val="center"/>
      <w:outlineLvl w:val="3"/>
    </w:pPr>
    <w:rPr>
      <w:rFonts w:eastAsia="新宋体"/>
      <w:kern w:val="0"/>
      <w:sz w:val="30"/>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6">
    <w:name w:val="Document Map"/>
    <w:basedOn w:val="1"/>
    <w:link w:val="38"/>
    <w:semiHidden/>
    <w:unhideWhenUsed/>
    <w:qFormat/>
    <w:uiPriority w:val="0"/>
    <w:rPr>
      <w:rFonts w:ascii="Microsoft YaHei UI" w:eastAsia="Microsoft YaHei UI"/>
      <w:sz w:val="18"/>
      <w:szCs w:val="18"/>
    </w:rPr>
  </w:style>
  <w:style w:type="paragraph" w:styleId="7">
    <w:name w:val="Body Text Indent"/>
    <w:basedOn w:val="1"/>
    <w:qFormat/>
    <w:uiPriority w:val="0"/>
    <w:pPr>
      <w:ind w:left="420" w:leftChars="200"/>
    </w:pPr>
  </w:style>
  <w:style w:type="paragraph" w:styleId="8">
    <w:name w:val="index 4"/>
    <w:basedOn w:val="1"/>
    <w:next w:val="1"/>
    <w:unhideWhenUsed/>
    <w:qFormat/>
    <w:uiPriority w:val="99"/>
    <w:pPr>
      <w:ind w:left="600" w:leftChars="600"/>
    </w:pPr>
  </w:style>
  <w:style w:type="paragraph" w:styleId="9">
    <w:name w:val="Plain Text"/>
    <w:basedOn w:val="1"/>
    <w:next w:val="1"/>
    <w:qFormat/>
    <w:uiPriority w:val="0"/>
    <w:rPr>
      <w:rFonts w:hint="eastAsia" w:ascii="宋体" w:hAnsi="Courier New"/>
      <w:szCs w:val="20"/>
    </w:rPr>
  </w:style>
  <w:style w:type="paragraph" w:styleId="10">
    <w:name w:val="footer"/>
    <w:basedOn w:val="1"/>
    <w:link w:val="35"/>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3">
    <w:name w:val="Body Text First Indent 2"/>
    <w:basedOn w:val="7"/>
    <w:next w:val="1"/>
    <w:qFormat/>
    <w:uiPriority w:val="0"/>
    <w:pPr>
      <w:spacing w:after="120"/>
      <w:ind w:firstLine="420" w:firstLineChars="200"/>
    </w:pPr>
    <w:rPr>
      <w:rFonts w:ascii="Times New Roman" w:hAnsi="Times New Roman"/>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qFormat/>
    <w:uiPriority w:val="0"/>
    <w:rPr>
      <w:color w:val="800080"/>
      <w:u w:val="none"/>
    </w:rPr>
  </w:style>
  <w:style w:type="character" w:styleId="18">
    <w:name w:val="HTML Definition"/>
    <w:basedOn w:val="16"/>
    <w:qFormat/>
    <w:uiPriority w:val="0"/>
  </w:style>
  <w:style w:type="character" w:styleId="19">
    <w:name w:val="HTML Typewriter"/>
    <w:basedOn w:val="16"/>
    <w:qFormat/>
    <w:uiPriority w:val="0"/>
    <w:rPr>
      <w:rFonts w:hint="default" w:ascii="monospace" w:hAnsi="monospace" w:eastAsia="monospace" w:cs="monospace"/>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qFormat/>
    <w:uiPriority w:val="0"/>
    <w:rPr>
      <w:color w:val="0000FF"/>
      <w:u w:val="none"/>
    </w:rPr>
  </w:style>
  <w:style w:type="character" w:styleId="23">
    <w:name w:val="HTML Code"/>
    <w:basedOn w:val="16"/>
    <w:qFormat/>
    <w:uiPriority w:val="0"/>
    <w:rPr>
      <w:rFonts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qFormat/>
    <w:uiPriority w:val="0"/>
    <w:rPr>
      <w:rFonts w:hint="default" w:ascii="monospace" w:hAnsi="monospace" w:eastAsia="monospace" w:cs="monospace"/>
    </w:rPr>
  </w:style>
  <w:style w:type="paragraph" w:customStyle="1" w:styleId="27">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8">
    <w:name w:val="首行缩进"/>
    <w:basedOn w:val="1"/>
    <w:qFormat/>
    <w:uiPriority w:val="0"/>
    <w:pPr>
      <w:spacing w:line="360" w:lineRule="auto"/>
      <w:ind w:firstLine="480" w:firstLineChars="200"/>
    </w:pPr>
    <w:rPr>
      <w:rFonts w:ascii="Times New Roman" w:hAnsi="Times New Roman"/>
      <w:szCs w:val="20"/>
    </w:rPr>
  </w:style>
  <w:style w:type="character" w:customStyle="1" w:styleId="29">
    <w:name w:val="first-child"/>
    <w:basedOn w:val="16"/>
    <w:qFormat/>
    <w:uiPriority w:val="0"/>
  </w:style>
  <w:style w:type="character" w:customStyle="1" w:styleId="30">
    <w:name w:val="hover2"/>
    <w:basedOn w:val="16"/>
    <w:qFormat/>
    <w:uiPriority w:val="0"/>
    <w:rPr>
      <w:color w:val="5FB878"/>
    </w:rPr>
  </w:style>
  <w:style w:type="character" w:customStyle="1" w:styleId="31">
    <w:name w:val="hover3"/>
    <w:basedOn w:val="16"/>
    <w:qFormat/>
    <w:uiPriority w:val="0"/>
    <w:rPr>
      <w:color w:val="5FB878"/>
    </w:rPr>
  </w:style>
  <w:style w:type="character" w:customStyle="1" w:styleId="32">
    <w:name w:val="hover4"/>
    <w:basedOn w:val="16"/>
    <w:qFormat/>
    <w:uiPriority w:val="0"/>
    <w:rPr>
      <w:color w:val="FFFFFF"/>
    </w:rPr>
  </w:style>
  <w:style w:type="character" w:customStyle="1" w:styleId="33">
    <w:name w:val="layui-this"/>
    <w:basedOn w:val="16"/>
    <w:qFormat/>
    <w:uiPriority w:val="0"/>
    <w:rPr>
      <w:bdr w:val="single" w:color="EEEEEE" w:sz="6" w:space="0"/>
      <w:shd w:val="clear" w:color="auto" w:fill="FFFFFF"/>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5">
    <w:name w:val="页脚 字符"/>
    <w:basedOn w:val="16"/>
    <w:link w:val="10"/>
    <w:qFormat/>
    <w:uiPriority w:val="99"/>
    <w:rPr>
      <w:rFonts w:ascii="Calibri" w:hAnsi="Calibri"/>
      <w:kern w:val="2"/>
      <w:sz w:val="18"/>
      <w:szCs w:val="24"/>
    </w:rPr>
  </w:style>
  <w:style w:type="paragraph" w:styleId="36">
    <w:name w:val="List Paragraph"/>
    <w:basedOn w:val="1"/>
    <w:qFormat/>
    <w:uiPriority w:val="99"/>
    <w:pPr>
      <w:ind w:firstLine="420" w:firstLineChars="200"/>
    </w:pPr>
  </w:style>
  <w:style w:type="character" w:customStyle="1" w:styleId="37">
    <w:name w:val="标题 1 字符"/>
    <w:link w:val="3"/>
    <w:qFormat/>
    <w:uiPriority w:val="0"/>
    <w:rPr>
      <w:b/>
      <w:kern w:val="44"/>
      <w:sz w:val="44"/>
    </w:rPr>
  </w:style>
  <w:style w:type="character" w:customStyle="1" w:styleId="38">
    <w:name w:val="文档结构图 字符"/>
    <w:basedOn w:val="16"/>
    <w:link w:val="6"/>
    <w:semiHidden/>
    <w:qFormat/>
    <w:uiPriority w:val="0"/>
    <w:rPr>
      <w:rFonts w:ascii="Microsoft YaHei UI" w:hAnsi="Calibri" w:eastAsia="Microsoft YaHei UI"/>
      <w:kern w:val="2"/>
      <w:sz w:val="18"/>
      <w:szCs w:val="18"/>
    </w:rPr>
  </w:style>
  <w:style w:type="paragraph" w:customStyle="1" w:styleId="39">
    <w:name w:val="*正文"/>
    <w:basedOn w:val="1"/>
    <w:autoRedefine/>
    <w:qFormat/>
    <w:uiPriority w:val="0"/>
    <w:rPr>
      <w:rFonts w:ascii="宋体" w:hAnsi="宋体"/>
      <w:kern w:val="0"/>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155BD-2FB9-47C5-B92B-89EE37A6606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9567</Words>
  <Characters>10037</Characters>
  <Lines>133</Lines>
  <Paragraphs>37</Paragraphs>
  <TotalTime>33</TotalTime>
  <ScaleCrop>false</ScaleCrop>
  <LinksUpToDate>false</LinksUpToDate>
  <CharactersWithSpaces>10111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2025-04-03T01:27:00Z</dcterms:created>
  <dc:creator>Administrator</dc:creator>
  <cp:lastModifiedBy>吴嘉丽</cp:lastModifiedBy>
  <cp:lastPrinted>2026-01-29T01:58:00Z</cp:lastPrinted>
  <dcterms:modified xsi:type="dcterms:W3CDTF">2026-01-30T08:25:09Z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F3BD7FF1B11F4E6992CC63B7B2ECAAEC_13</vt:lpwstr>
  </property>
  <property fmtid="{D5CDD505-2E9C-101B-9397-08002B2CF9AE}" pid="4" name="KSOTemplateDocerSaveRecord">
    <vt:lpwstr>eyJoZGlkIjoiNWU2MDc1YjFhNjNiZTEzNzYzZTFmZmM3ZjI1MjA0NTciLCJ1c2VySWQiOiI1MDE0NzQxNzgifQ==</vt:lpwstr>
  </property>
</Properties>
</file>