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EFC56">
      <w:pPr>
        <w:spacing w:line="500" w:lineRule="exact"/>
        <w:jc w:val="center"/>
        <w:rPr>
          <w:rFonts w:ascii="Times New Roman" w:hAnsi="Times New Roman" w:cs="Times New Roman"/>
          <w:b/>
          <w:bCs/>
          <w:sz w:val="32"/>
          <w:szCs w:val="32"/>
        </w:rPr>
      </w:pPr>
      <w:bookmarkStart w:id="0" w:name="_Hlk185337909"/>
      <w:r>
        <w:rPr>
          <w:rFonts w:hint="eastAsia" w:ascii="Times New Roman" w:hAnsi="Times New Roman" w:cs="Times New Roman"/>
          <w:b/>
          <w:bCs/>
          <w:sz w:val="32"/>
          <w:szCs w:val="32"/>
        </w:rPr>
        <w:t>启东复旦医学创新研究院实验楼（转化孵育中心、概念验证中心）实验室平台建设设备采购项目</w:t>
      </w:r>
      <w:r>
        <w:rPr>
          <w:rFonts w:ascii="Times New Roman" w:hAnsi="Times New Roman" w:cs="Times New Roman"/>
          <w:b/>
          <w:bCs/>
          <w:sz w:val="32"/>
          <w:szCs w:val="32"/>
        </w:rPr>
        <w:t>市场询价公告</w:t>
      </w:r>
    </w:p>
    <w:bookmarkEnd w:id="0"/>
    <w:p w14:paraId="0F4BF532">
      <w:pPr>
        <w:adjustRightInd w:val="0"/>
        <w:snapToGrid w:val="0"/>
        <w:spacing w:line="480" w:lineRule="exact"/>
        <w:ind w:firstLine="480" w:firstLineChars="200"/>
        <w:rPr>
          <w:rFonts w:ascii="Times New Roman" w:hAnsi="宋体" w:eastAsia="宋体" w:cs="Times New Roman"/>
          <w:sz w:val="24"/>
          <w:szCs w:val="24"/>
        </w:rPr>
      </w:pPr>
      <w:r>
        <w:rPr>
          <w:rFonts w:hint="eastAsia" w:ascii="Times New Roman" w:hAnsi="宋体" w:eastAsia="宋体" w:cs="Times New Roman"/>
          <w:sz w:val="24"/>
          <w:szCs w:val="24"/>
        </w:rPr>
        <w:t>启东复旦医学创新研究院</w:t>
      </w:r>
      <w:r>
        <w:rPr>
          <w:rFonts w:ascii="Times New Roman" w:hAnsi="宋体" w:eastAsia="宋体" w:cs="Times New Roman"/>
          <w:sz w:val="24"/>
          <w:szCs w:val="24"/>
        </w:rPr>
        <w:t>的</w:t>
      </w:r>
      <w:r>
        <w:rPr>
          <w:rFonts w:hint="eastAsia" w:ascii="Times New Roman" w:hAnsi="宋体" w:eastAsia="宋体" w:cs="Times New Roman"/>
          <w:sz w:val="24"/>
          <w:szCs w:val="24"/>
        </w:rPr>
        <w:t>启东复旦医学创新研究院实验楼（转化孵育中心、概念验证中心）实验室平台建设设备采购项目即将</w:t>
      </w:r>
      <w:r>
        <w:rPr>
          <w:rFonts w:ascii="Times New Roman" w:hAnsi="宋体" w:eastAsia="宋体" w:cs="Times New Roman"/>
          <w:sz w:val="24"/>
          <w:szCs w:val="24"/>
        </w:rPr>
        <w:t>实施，现就该项目进行市场询价调研。</w:t>
      </w:r>
    </w:p>
    <w:p w14:paraId="5C8D3A26">
      <w:pPr>
        <w:adjustRightInd w:val="0"/>
        <w:snapToGrid w:val="0"/>
        <w:spacing w:line="480" w:lineRule="exact"/>
        <w:ind w:firstLine="466" w:firstLineChars="200"/>
        <w:rPr>
          <w:rFonts w:ascii="Times New Roman" w:hAnsi="Times New Roman" w:eastAsia="宋体" w:cs="Times New Roman"/>
          <w:b/>
          <w:color w:val="000000"/>
          <w:spacing w:val="-4"/>
          <w:sz w:val="24"/>
          <w:szCs w:val="24"/>
        </w:rPr>
      </w:pPr>
      <w:r>
        <w:rPr>
          <w:rFonts w:ascii="Times New Roman" w:hAnsi="宋体" w:eastAsia="宋体" w:cs="Times New Roman"/>
          <w:b/>
          <w:color w:val="000000"/>
          <w:spacing w:val="-4"/>
          <w:sz w:val="24"/>
          <w:szCs w:val="24"/>
        </w:rPr>
        <w:t>一、采购需求：</w:t>
      </w:r>
    </w:p>
    <w:p w14:paraId="561A1585">
      <w:pPr>
        <w:adjustRightInd w:val="0"/>
        <w:snapToGrid w:val="0"/>
        <w:spacing w:line="480" w:lineRule="exact"/>
        <w:ind w:firstLine="480" w:firstLineChars="200"/>
        <w:rPr>
          <w:rFonts w:ascii="Times New Roman" w:hAnsi="宋体" w:eastAsia="宋体" w:cs="Times New Roman"/>
          <w:sz w:val="24"/>
          <w:szCs w:val="24"/>
        </w:rPr>
      </w:pPr>
      <w:r>
        <w:rPr>
          <w:rFonts w:hint="eastAsia" w:ascii="Times New Roman" w:hAnsi="宋体" w:eastAsia="宋体" w:cs="Times New Roman"/>
          <w:sz w:val="24"/>
          <w:szCs w:val="24"/>
          <w:lang w:eastAsia="zh-CN"/>
        </w:rPr>
        <w:t>本次采购共分十个标包，具体</w:t>
      </w:r>
      <w:r>
        <w:rPr>
          <w:rFonts w:hint="eastAsia" w:ascii="Times New Roman" w:hAnsi="宋体" w:eastAsia="宋体" w:cs="Times New Roman"/>
          <w:sz w:val="24"/>
          <w:szCs w:val="24"/>
        </w:rPr>
        <w:t>采购清单</w:t>
      </w:r>
      <w:r>
        <w:rPr>
          <w:rFonts w:hint="eastAsia" w:ascii="Times New Roman" w:hAnsi="宋体" w:eastAsia="宋体" w:cs="Times New Roman"/>
          <w:sz w:val="24"/>
          <w:szCs w:val="24"/>
          <w:lang w:eastAsia="zh-CN"/>
        </w:rPr>
        <w:t>及参数要求</w:t>
      </w:r>
      <w:r>
        <w:rPr>
          <w:rFonts w:hint="eastAsia" w:ascii="Times New Roman" w:hAnsi="宋体" w:eastAsia="宋体" w:cs="Times New Roman"/>
          <w:sz w:val="24"/>
          <w:szCs w:val="24"/>
        </w:rPr>
        <w:t>详见附件</w:t>
      </w:r>
      <w:r>
        <w:rPr>
          <w:rFonts w:hint="eastAsia" w:ascii="Times New Roman" w:hAnsi="宋体" w:eastAsia="宋体" w:cs="Times New Roman"/>
          <w:sz w:val="24"/>
          <w:szCs w:val="24"/>
          <w:lang w:val="zh-CN"/>
        </w:rPr>
        <w:t>。报价单位可对应相应标包采购需求做出相应报价。</w:t>
      </w:r>
    </w:p>
    <w:p w14:paraId="0B96BCE6">
      <w:pPr>
        <w:adjustRightInd w:val="0"/>
        <w:snapToGrid w:val="0"/>
        <w:spacing w:line="480" w:lineRule="exact"/>
        <w:ind w:firstLine="482" w:firstLineChars="200"/>
        <w:rPr>
          <w:rFonts w:ascii="Times New Roman" w:hAnsi="宋体" w:eastAsia="宋体" w:cs="Times New Roman"/>
          <w:b/>
          <w:bCs/>
          <w:sz w:val="24"/>
          <w:szCs w:val="24"/>
        </w:rPr>
      </w:pPr>
      <w:r>
        <w:rPr>
          <w:rFonts w:hint="eastAsia" w:ascii="Times New Roman" w:hAnsi="宋体" w:eastAsia="宋体" w:cs="Times New Roman"/>
          <w:b/>
          <w:bCs/>
          <w:sz w:val="24"/>
          <w:szCs w:val="24"/>
          <w:lang w:val="zh-CN"/>
        </w:rPr>
        <w:t>备注：</w:t>
      </w:r>
      <w:r>
        <w:rPr>
          <w:rFonts w:hint="eastAsia" w:ascii="Times New Roman" w:hAnsi="宋体" w:eastAsia="宋体" w:cs="Times New Roman"/>
          <w:b/>
          <w:bCs/>
          <w:sz w:val="24"/>
          <w:szCs w:val="24"/>
        </w:rPr>
        <w:t>采购清单中货物数量按业主实际使用要求而定，最终按实际货物数量结算，请供应商报价时自行考虑该风险。</w:t>
      </w:r>
    </w:p>
    <w:p w14:paraId="5DA21552">
      <w:pPr>
        <w:numPr>
          <w:ilvl w:val="0"/>
          <w:numId w:val="1"/>
        </w:numPr>
        <w:spacing w:line="480" w:lineRule="exact"/>
        <w:ind w:firstLine="480"/>
        <w:rPr>
          <w:rFonts w:ascii="Times New Roman" w:hAnsi="宋体" w:eastAsia="宋体" w:cs="Times New Roman"/>
          <w:sz w:val="24"/>
          <w:szCs w:val="24"/>
        </w:rPr>
      </w:pPr>
      <w:r>
        <w:rPr>
          <w:rFonts w:ascii="Times New Roman" w:hAnsi="宋体" w:eastAsia="宋体" w:cs="Times New Roman"/>
          <w:b/>
          <w:bCs/>
          <w:sz w:val="24"/>
          <w:szCs w:val="24"/>
        </w:rPr>
        <w:t>预算金额：</w:t>
      </w:r>
      <w:r>
        <w:rPr>
          <w:rFonts w:hint="eastAsia" w:ascii="Times New Roman" w:hAnsi="宋体" w:eastAsia="宋体" w:cs="Times New Roman"/>
          <w:sz w:val="24"/>
          <w:szCs w:val="24"/>
        </w:rPr>
        <w:t>约</w:t>
      </w:r>
      <w:r>
        <w:rPr>
          <w:rFonts w:hint="eastAsia" w:ascii="Times New Roman" w:hAnsi="宋体" w:eastAsia="宋体" w:cs="Times New Roman"/>
          <w:sz w:val="24"/>
          <w:szCs w:val="24"/>
          <w:lang w:val="en-US" w:eastAsia="zh-CN"/>
        </w:rPr>
        <w:t>2300</w:t>
      </w:r>
      <w:r>
        <w:rPr>
          <w:rFonts w:hint="eastAsia" w:ascii="Times New Roman" w:hAnsi="宋体" w:eastAsia="宋体" w:cs="Times New Roman"/>
          <w:sz w:val="24"/>
          <w:szCs w:val="24"/>
        </w:rPr>
        <w:t>万元</w:t>
      </w:r>
      <w:r>
        <w:rPr>
          <w:rFonts w:ascii="Times New Roman" w:hAnsi="宋体" w:eastAsia="宋体" w:cs="Times New Roman"/>
          <w:sz w:val="24"/>
          <w:szCs w:val="24"/>
        </w:rPr>
        <w:t>。</w:t>
      </w:r>
    </w:p>
    <w:p w14:paraId="7D159DF3">
      <w:pPr>
        <w:numPr>
          <w:ilvl w:val="0"/>
          <w:numId w:val="1"/>
        </w:numPr>
        <w:spacing w:line="480" w:lineRule="exact"/>
        <w:ind w:firstLine="480"/>
        <w:rPr>
          <w:rFonts w:hint="eastAsia" w:ascii="Times New Roman" w:hAnsi="宋体" w:eastAsia="宋体" w:cs="Times New Roman"/>
          <w:b/>
          <w:bCs/>
          <w:sz w:val="24"/>
          <w:szCs w:val="24"/>
        </w:rPr>
      </w:pPr>
      <w:r>
        <w:rPr>
          <w:rFonts w:hint="eastAsia" w:ascii="Times New Roman" w:hAnsi="宋体" w:eastAsia="宋体" w:cs="Times New Roman"/>
          <w:b/>
          <w:bCs/>
          <w:sz w:val="24"/>
          <w:szCs w:val="24"/>
        </w:rPr>
        <w:t>商务要求</w:t>
      </w:r>
    </w:p>
    <w:p w14:paraId="7B2C8688">
      <w:pPr>
        <w:adjustRightInd w:val="0"/>
        <w:snapToGrid w:val="0"/>
        <w:spacing w:line="480" w:lineRule="exact"/>
        <w:ind w:firstLine="480" w:firstLineChars="200"/>
        <w:rPr>
          <w:rFonts w:hint="eastAsia" w:ascii="Times New Roman" w:hAnsi="宋体" w:eastAsia="宋体" w:cs="Times New Roman"/>
          <w:sz w:val="24"/>
          <w:szCs w:val="24"/>
          <w:lang w:eastAsia="zh-CN"/>
        </w:rPr>
      </w:pPr>
      <w:r>
        <w:rPr>
          <w:rFonts w:hint="eastAsia" w:ascii="Times New Roman" w:hAnsi="宋体" w:eastAsia="宋体" w:cs="Times New Roman"/>
          <w:sz w:val="24"/>
          <w:szCs w:val="24"/>
          <w:lang w:eastAsia="zh-CN"/>
        </w:rPr>
        <w:t>1.交货期：在采购人签发设备进场通知后</w:t>
      </w:r>
      <w:r>
        <w:rPr>
          <w:rFonts w:hint="eastAsia" w:ascii="Times New Roman" w:hAnsi="宋体" w:eastAsia="宋体" w:cs="Times New Roman"/>
          <w:sz w:val="24"/>
          <w:szCs w:val="24"/>
          <w:lang w:val="en-US" w:eastAsia="zh-CN"/>
        </w:rPr>
        <w:t>30</w:t>
      </w:r>
      <w:r>
        <w:rPr>
          <w:rFonts w:hint="eastAsia" w:ascii="Times New Roman" w:hAnsi="宋体" w:eastAsia="宋体" w:cs="Times New Roman"/>
          <w:sz w:val="24"/>
          <w:szCs w:val="24"/>
          <w:lang w:eastAsia="zh-CN"/>
        </w:rPr>
        <w:t>日历天内设备进场，并办理完成设备开箱验收等手续。</w:t>
      </w:r>
      <w:r>
        <w:rPr>
          <w:rFonts w:hint="eastAsia" w:ascii="Times New Roman" w:hAnsi="宋体" w:eastAsia="宋体" w:cs="Times New Roman"/>
          <w:sz w:val="24"/>
          <w:szCs w:val="24"/>
          <w:lang w:val="en-US" w:eastAsia="zh-CN"/>
        </w:rPr>
        <w:t>如因中标人原因延期的，除扣除全部履约保证金外，每推迟一天加罚2000元。</w:t>
      </w:r>
    </w:p>
    <w:p w14:paraId="5EED74DD">
      <w:pPr>
        <w:adjustRightInd w:val="0"/>
        <w:snapToGrid w:val="0"/>
        <w:spacing w:line="480" w:lineRule="exact"/>
        <w:ind w:firstLine="480" w:firstLineChars="200"/>
        <w:rPr>
          <w:rFonts w:hint="eastAsia" w:ascii="Times New Roman" w:hAnsi="宋体" w:eastAsia="宋体" w:cs="Times New Roman"/>
          <w:sz w:val="24"/>
          <w:szCs w:val="24"/>
          <w:lang w:eastAsia="zh-CN"/>
        </w:rPr>
      </w:pPr>
      <w:r>
        <w:rPr>
          <w:rFonts w:hint="eastAsia" w:ascii="Times New Roman" w:hAnsi="宋体" w:eastAsia="宋体" w:cs="Times New Roman"/>
          <w:sz w:val="24"/>
          <w:szCs w:val="24"/>
          <w:lang w:eastAsia="zh-CN"/>
        </w:rPr>
        <w:t>2.供货地点：采购人指定点安装调试完</w:t>
      </w:r>
      <w:r>
        <w:rPr>
          <w:rFonts w:hint="eastAsia" w:ascii="Times New Roman" w:hAnsi="宋体" w:eastAsia="宋体" w:cs="Times New Roman"/>
          <w:sz w:val="24"/>
          <w:szCs w:val="24"/>
          <w:lang w:val="en-US" w:eastAsia="zh-CN"/>
        </w:rPr>
        <w:t>毕，确保正常使用。</w:t>
      </w:r>
    </w:p>
    <w:p w14:paraId="4D37D8AA">
      <w:pPr>
        <w:adjustRightInd w:val="0"/>
        <w:snapToGrid w:val="0"/>
        <w:spacing w:line="480" w:lineRule="exact"/>
        <w:ind w:firstLine="480" w:firstLineChars="200"/>
        <w:rPr>
          <w:rFonts w:hint="eastAsia" w:ascii="Times New Roman" w:hAnsi="宋体" w:eastAsia="宋体" w:cs="Times New Roman"/>
          <w:sz w:val="24"/>
          <w:szCs w:val="24"/>
          <w:lang w:val="en-US" w:eastAsia="zh-CN"/>
        </w:rPr>
      </w:pPr>
      <w:r>
        <w:rPr>
          <w:rFonts w:hint="eastAsia" w:ascii="Times New Roman" w:hAnsi="宋体" w:eastAsia="宋体" w:cs="Times New Roman"/>
          <w:sz w:val="24"/>
          <w:szCs w:val="24"/>
          <w:lang w:eastAsia="zh-CN"/>
        </w:rPr>
        <w:t>3.质保期（验收合格后）：</w:t>
      </w:r>
      <w:r>
        <w:rPr>
          <w:rFonts w:hint="eastAsia" w:ascii="Times New Roman" w:hAnsi="宋体" w:eastAsia="宋体" w:cs="Times New Roman"/>
          <w:sz w:val="24"/>
          <w:szCs w:val="24"/>
          <w:lang w:val="en-US" w:eastAsia="zh-CN"/>
        </w:rPr>
        <w:t>详见各标段采购清单要求，如原厂质保期高于采购需求的，按原厂质保期计算。自验收合格报告签字确认日起，开始进入质保期。保修期外为终身维护，设备故障维修只收取零配件费用，免收人工等其他费用。</w:t>
      </w:r>
    </w:p>
    <w:p w14:paraId="7C5EF0D4">
      <w:pPr>
        <w:adjustRightInd w:val="0"/>
        <w:snapToGrid w:val="0"/>
        <w:spacing w:line="480" w:lineRule="exact"/>
        <w:ind w:firstLine="480" w:firstLineChars="200"/>
        <w:rPr>
          <w:rFonts w:hint="eastAsia" w:ascii="Times New Roman" w:hAnsi="宋体" w:eastAsia="宋体" w:cs="Times New Roman"/>
          <w:sz w:val="24"/>
          <w:szCs w:val="24"/>
          <w:lang w:val="en-US" w:eastAsia="zh-CN"/>
        </w:rPr>
      </w:pPr>
      <w:r>
        <w:rPr>
          <w:rFonts w:hint="eastAsia" w:ascii="Times New Roman" w:hAnsi="宋体" w:eastAsia="宋体" w:cs="Times New Roman"/>
          <w:sz w:val="24"/>
          <w:szCs w:val="24"/>
          <w:lang w:val="en-US" w:eastAsia="zh-CN"/>
        </w:rPr>
        <w:t>本项目所提供的商品必须为原厂正品，提供产品合格证，必须能通过原厂服务电话或厂家服务站查询真伪。设备到货后，采购人将对照招标文件和中标人的投标文件，对设备、授权、证明文件进行核验。如发现设备、授权、证明文件与招标文件、投标文件不一致，采购人取消其中标供应商资格，由此给采购人造成的一切损失，中标人应承担全部赔偿。</w:t>
      </w:r>
    </w:p>
    <w:p w14:paraId="7663ABE5">
      <w:pPr>
        <w:adjustRightInd w:val="0"/>
        <w:snapToGrid w:val="0"/>
        <w:spacing w:line="480" w:lineRule="exact"/>
        <w:ind w:firstLine="480" w:firstLineChars="200"/>
        <w:rPr>
          <w:rFonts w:hint="eastAsia" w:ascii="Times New Roman" w:hAnsi="宋体" w:eastAsia="宋体" w:cs="Times New Roman"/>
          <w:sz w:val="24"/>
          <w:szCs w:val="24"/>
          <w:lang w:eastAsia="zh-CN"/>
        </w:rPr>
      </w:pPr>
      <w:r>
        <w:rPr>
          <w:rFonts w:hint="eastAsia" w:ascii="Times New Roman" w:hAnsi="宋体" w:eastAsia="宋体" w:cs="Times New Roman"/>
          <w:sz w:val="24"/>
          <w:szCs w:val="24"/>
          <w:lang w:eastAsia="zh-CN"/>
        </w:rPr>
        <w:t>4.售后服务及其他（含安装、调试、培训、维护等）：</w:t>
      </w:r>
    </w:p>
    <w:p w14:paraId="3ED765CF">
      <w:pPr>
        <w:adjustRightInd w:val="0"/>
        <w:snapToGrid w:val="0"/>
        <w:spacing w:line="480" w:lineRule="exact"/>
        <w:ind w:firstLine="480" w:firstLineChars="200"/>
        <w:rPr>
          <w:rFonts w:hint="eastAsia" w:ascii="Times New Roman" w:hAnsi="宋体" w:eastAsia="宋体" w:cs="Times New Roman"/>
          <w:sz w:val="24"/>
          <w:szCs w:val="24"/>
          <w:lang w:eastAsia="zh-CN"/>
        </w:rPr>
      </w:pPr>
      <w:r>
        <w:rPr>
          <w:rFonts w:hint="eastAsia" w:ascii="Times New Roman" w:hAnsi="宋体" w:eastAsia="宋体" w:cs="Times New Roman"/>
          <w:sz w:val="24"/>
          <w:szCs w:val="24"/>
          <w:lang w:eastAsia="zh-CN"/>
        </w:rPr>
        <w:t>（1）中标人具有良好的信誉，售后服务及时到位。</w:t>
      </w:r>
    </w:p>
    <w:p w14:paraId="60B23B72">
      <w:pPr>
        <w:adjustRightInd w:val="0"/>
        <w:snapToGrid w:val="0"/>
        <w:spacing w:line="480" w:lineRule="exact"/>
        <w:ind w:firstLine="480" w:firstLineChars="200"/>
        <w:rPr>
          <w:rFonts w:hint="eastAsia" w:ascii="Times New Roman" w:hAnsi="宋体" w:eastAsia="宋体" w:cs="Times New Roman"/>
          <w:sz w:val="24"/>
          <w:szCs w:val="24"/>
          <w:lang w:eastAsia="zh-CN"/>
        </w:rPr>
      </w:pPr>
      <w:r>
        <w:rPr>
          <w:rFonts w:hint="eastAsia" w:ascii="Times New Roman" w:hAnsi="宋体" w:eastAsia="宋体" w:cs="Times New Roman"/>
          <w:sz w:val="24"/>
          <w:szCs w:val="24"/>
          <w:lang w:eastAsia="zh-CN"/>
        </w:rPr>
        <w:t>（2）中标人免费送货上门、安装调试、人员培训。</w:t>
      </w:r>
    </w:p>
    <w:p w14:paraId="0A15067A">
      <w:pPr>
        <w:adjustRightInd w:val="0"/>
        <w:snapToGrid w:val="0"/>
        <w:spacing w:line="480" w:lineRule="exact"/>
        <w:ind w:firstLine="480" w:firstLineChars="200"/>
        <w:rPr>
          <w:rFonts w:hint="eastAsia" w:ascii="Times New Roman" w:hAnsi="宋体" w:eastAsia="宋体" w:cs="Times New Roman"/>
          <w:sz w:val="24"/>
          <w:szCs w:val="24"/>
          <w:lang w:eastAsia="zh-CN"/>
        </w:rPr>
      </w:pPr>
      <w:r>
        <w:rPr>
          <w:rFonts w:hint="eastAsia" w:ascii="Times New Roman" w:hAnsi="宋体" w:eastAsia="宋体" w:cs="Times New Roman"/>
          <w:sz w:val="24"/>
          <w:szCs w:val="24"/>
          <w:lang w:eastAsia="zh-CN"/>
        </w:rPr>
        <w:t>（3）中标人应具备完善售后服务体系，中标后配备固定的维护人员并有能力及时处理所有可能发生的故障。</w:t>
      </w:r>
    </w:p>
    <w:p w14:paraId="283EE577">
      <w:pPr>
        <w:adjustRightInd w:val="0"/>
        <w:snapToGrid w:val="0"/>
        <w:spacing w:line="480" w:lineRule="exact"/>
        <w:ind w:firstLine="480" w:firstLineChars="200"/>
        <w:rPr>
          <w:rFonts w:hint="eastAsia" w:ascii="Times New Roman" w:hAnsi="宋体" w:eastAsia="宋体" w:cs="Times New Roman"/>
          <w:sz w:val="24"/>
          <w:szCs w:val="24"/>
          <w:lang w:eastAsia="zh-CN"/>
        </w:rPr>
      </w:pPr>
      <w:r>
        <w:rPr>
          <w:rFonts w:hint="eastAsia" w:ascii="Times New Roman" w:hAnsi="宋体" w:eastAsia="宋体" w:cs="Times New Roman"/>
          <w:sz w:val="24"/>
          <w:szCs w:val="24"/>
          <w:lang w:eastAsia="zh-CN"/>
        </w:rPr>
        <w:t>（4）售后响应速度最低标准为12小时内登门服务。24小时内修复，24小时不能修复的须免费提供备用设备至修复。</w:t>
      </w:r>
    </w:p>
    <w:p w14:paraId="1276CB14">
      <w:pPr>
        <w:adjustRightInd w:val="0"/>
        <w:snapToGrid w:val="0"/>
        <w:spacing w:line="480" w:lineRule="exact"/>
        <w:ind w:firstLine="480" w:firstLineChars="200"/>
        <w:rPr>
          <w:rFonts w:hint="eastAsia" w:ascii="Times New Roman" w:hAnsi="宋体" w:eastAsia="宋体" w:cs="Times New Roman"/>
          <w:sz w:val="24"/>
          <w:szCs w:val="24"/>
          <w:lang w:eastAsia="zh-CN"/>
        </w:rPr>
      </w:pPr>
      <w:r>
        <w:rPr>
          <w:rFonts w:hint="eastAsia" w:ascii="Times New Roman" w:hAnsi="宋体" w:eastAsia="宋体" w:cs="Times New Roman"/>
          <w:sz w:val="24"/>
          <w:szCs w:val="24"/>
          <w:lang w:eastAsia="zh-CN"/>
        </w:rPr>
        <w:t>（5）超出保修期后，仍需提供维护服务，只收取成本费。</w:t>
      </w:r>
    </w:p>
    <w:p w14:paraId="2A05E553">
      <w:pPr>
        <w:spacing w:line="480" w:lineRule="exact"/>
        <w:ind w:firstLine="480"/>
        <w:rPr>
          <w:rFonts w:ascii="Times New Roman" w:hAnsi="Times New Roman" w:eastAsia="宋体" w:cs="Times New Roman"/>
          <w:b/>
          <w:bCs/>
          <w:sz w:val="24"/>
          <w:szCs w:val="24"/>
        </w:rPr>
      </w:pPr>
      <w:r>
        <w:rPr>
          <w:rFonts w:hint="eastAsia" w:ascii="Times New Roman" w:hAnsi="宋体" w:eastAsia="宋体" w:cs="Times New Roman"/>
          <w:b/>
          <w:bCs/>
          <w:sz w:val="24"/>
          <w:szCs w:val="24"/>
          <w:lang w:eastAsia="zh-CN"/>
        </w:rPr>
        <w:t>四</w:t>
      </w:r>
      <w:r>
        <w:rPr>
          <w:rFonts w:ascii="Times New Roman" w:hAnsi="宋体" w:eastAsia="宋体" w:cs="Times New Roman"/>
          <w:b/>
          <w:bCs/>
          <w:sz w:val="24"/>
          <w:szCs w:val="24"/>
        </w:rPr>
        <w:t>、约定事项：</w:t>
      </w:r>
    </w:p>
    <w:p w14:paraId="3C460A13">
      <w:pPr>
        <w:spacing w:line="480" w:lineRule="exact"/>
        <w:ind w:firstLine="480"/>
        <w:rPr>
          <w:rFonts w:ascii="Times New Roman" w:hAnsi="Times New Roman" w:eastAsia="宋体" w:cs="Times New Roman"/>
          <w:sz w:val="24"/>
          <w:szCs w:val="24"/>
        </w:rPr>
      </w:pPr>
      <w:r>
        <w:rPr>
          <w:rFonts w:hint="eastAsia" w:ascii="Times New Roman" w:hAnsi="宋体" w:eastAsia="宋体" w:cs="Times New Roman"/>
          <w:sz w:val="24"/>
          <w:szCs w:val="24"/>
          <w:lang w:val="en-US" w:eastAsia="zh-CN"/>
        </w:rPr>
        <w:t>1</w:t>
      </w:r>
      <w:r>
        <w:rPr>
          <w:rFonts w:hint="eastAsia" w:ascii="Times New Roman" w:hAnsi="宋体" w:eastAsia="宋体" w:cs="Times New Roman"/>
          <w:sz w:val="24"/>
          <w:szCs w:val="24"/>
        </w:rPr>
        <w:t>.</w:t>
      </w:r>
      <w:r>
        <w:rPr>
          <w:rFonts w:ascii="Times New Roman" w:hAnsi="宋体" w:eastAsia="宋体" w:cs="Times New Roman"/>
          <w:sz w:val="24"/>
          <w:szCs w:val="24"/>
        </w:rPr>
        <w:t>参与报价的单位需将有效的法人</w:t>
      </w:r>
      <w:r>
        <w:rPr>
          <w:rFonts w:ascii="Times New Roman" w:hAnsi="宋体" w:eastAsia="宋体" w:cs="Times New Roman"/>
          <w:b/>
          <w:bCs/>
          <w:sz w:val="24"/>
          <w:szCs w:val="24"/>
        </w:rPr>
        <w:t>营业执照复印件和</w:t>
      </w:r>
      <w:r>
        <w:rPr>
          <w:rFonts w:hint="eastAsia" w:ascii="Times New Roman" w:hAnsi="宋体" w:eastAsia="宋体" w:cs="Times New Roman"/>
          <w:b/>
          <w:bCs/>
          <w:sz w:val="24"/>
          <w:szCs w:val="24"/>
          <w:lang w:eastAsia="zh-CN"/>
        </w:rPr>
        <w:t>各标段分项报价</w:t>
      </w:r>
      <w:r>
        <w:rPr>
          <w:rFonts w:hint="eastAsia" w:ascii="Times New Roman" w:hAnsi="宋体" w:eastAsia="宋体" w:cs="Times New Roman"/>
          <w:b/>
          <w:bCs/>
          <w:sz w:val="24"/>
          <w:szCs w:val="24"/>
        </w:rPr>
        <w:t>明细表</w:t>
      </w:r>
      <w:r>
        <w:rPr>
          <w:rFonts w:hint="eastAsia" w:ascii="Times New Roman" w:hAnsi="宋体" w:eastAsia="宋体" w:cs="Times New Roman"/>
          <w:b/>
          <w:bCs/>
          <w:sz w:val="24"/>
          <w:szCs w:val="24"/>
          <w:lang w:eastAsia="zh-CN"/>
        </w:rPr>
        <w:t>（详见附件）</w:t>
      </w:r>
      <w:r>
        <w:rPr>
          <w:rFonts w:ascii="Times New Roman" w:hAnsi="宋体" w:eastAsia="宋体" w:cs="Times New Roman"/>
          <w:sz w:val="24"/>
          <w:szCs w:val="24"/>
        </w:rPr>
        <w:t>于</w:t>
      </w:r>
      <w:r>
        <w:rPr>
          <w:rFonts w:ascii="Times New Roman" w:hAnsi="Times New Roman" w:eastAsia="宋体" w:cs="Times New Roman"/>
          <w:sz w:val="24"/>
          <w:szCs w:val="24"/>
        </w:rPr>
        <w:t>202</w:t>
      </w:r>
      <w:r>
        <w:rPr>
          <w:rFonts w:hint="eastAsia" w:ascii="Times New Roman" w:hAnsi="Times New Roman" w:eastAsia="宋体" w:cs="Times New Roman"/>
          <w:sz w:val="24"/>
          <w:szCs w:val="24"/>
          <w:lang w:val="en-US" w:eastAsia="zh-CN"/>
        </w:rPr>
        <w:t>6</w:t>
      </w:r>
      <w:r>
        <w:rPr>
          <w:rFonts w:ascii="Times New Roman" w:hAnsi="宋体" w:eastAsia="宋体" w:cs="Times New Roman"/>
          <w:sz w:val="24"/>
          <w:szCs w:val="24"/>
        </w:rPr>
        <w:t>年</w:t>
      </w:r>
      <w:r>
        <w:rPr>
          <w:rFonts w:hint="eastAsia" w:ascii="Times New Roman" w:hAnsi="宋体" w:eastAsia="宋体" w:cs="Times New Roman"/>
          <w:sz w:val="24"/>
          <w:szCs w:val="24"/>
          <w:lang w:val="en-US" w:eastAsia="zh-CN"/>
        </w:rPr>
        <w:t>1</w:t>
      </w:r>
      <w:r>
        <w:rPr>
          <w:rFonts w:ascii="Times New Roman" w:hAnsi="宋体" w:eastAsia="宋体" w:cs="Times New Roman"/>
          <w:sz w:val="24"/>
          <w:szCs w:val="24"/>
        </w:rPr>
        <w:t>月</w:t>
      </w:r>
      <w:r>
        <w:rPr>
          <w:rFonts w:hint="eastAsia" w:ascii="Times New Roman" w:hAnsi="宋体" w:eastAsia="宋体" w:cs="Times New Roman"/>
          <w:sz w:val="24"/>
          <w:szCs w:val="24"/>
          <w:lang w:val="en-US" w:eastAsia="zh-CN"/>
        </w:rPr>
        <w:t>15</w:t>
      </w:r>
      <w:r>
        <w:rPr>
          <w:rFonts w:ascii="Times New Roman" w:hAnsi="宋体" w:eastAsia="宋体" w:cs="Times New Roman"/>
          <w:sz w:val="24"/>
          <w:szCs w:val="24"/>
        </w:rPr>
        <w:t>日</w:t>
      </w:r>
      <w:r>
        <w:rPr>
          <w:rFonts w:ascii="Times New Roman" w:hAnsi="Times New Roman" w:eastAsia="宋体" w:cs="Times New Roman"/>
          <w:sz w:val="24"/>
          <w:szCs w:val="24"/>
        </w:rPr>
        <w:t>17:00</w:t>
      </w:r>
      <w:r>
        <w:rPr>
          <w:rFonts w:ascii="Times New Roman" w:hAnsi="宋体" w:eastAsia="宋体" w:cs="Times New Roman"/>
          <w:sz w:val="24"/>
          <w:szCs w:val="24"/>
        </w:rPr>
        <w:t>前，</w:t>
      </w:r>
      <w:r>
        <w:rPr>
          <w:rStyle w:val="23"/>
          <w:rFonts w:ascii="Times New Roman" w:hAnsi="宋体" w:eastAsia="宋体" w:cs="Times New Roman"/>
          <w:sz w:val="24"/>
          <w:szCs w:val="24"/>
        </w:rPr>
        <w:t>送或寄（以邮戳为准）或者电子邮箱（以邮件收到时间为准）。送或寄的地址为：</w:t>
      </w:r>
      <w:r>
        <w:rPr>
          <w:rFonts w:hint="eastAsia" w:ascii="Times New Roman" w:hAnsi="宋体" w:eastAsia="宋体" w:cs="Times New Roman"/>
          <w:sz w:val="24"/>
          <w:szCs w:val="24"/>
          <w:u w:val="single"/>
          <w:lang w:val="en-US" w:eastAsia="zh-CN"/>
        </w:rPr>
        <w:t>启东市生命健康科技园15号楼</w:t>
      </w:r>
      <w:r>
        <w:rPr>
          <w:rFonts w:ascii="Times New Roman" w:hAnsi="宋体" w:eastAsia="宋体" w:cs="Times New Roman"/>
          <w:sz w:val="24"/>
          <w:szCs w:val="24"/>
        </w:rPr>
        <w:t>，联系人：</w:t>
      </w:r>
      <w:r>
        <w:rPr>
          <w:rFonts w:hint="eastAsia" w:ascii="Times New Roman" w:hAnsi="宋体" w:eastAsia="宋体" w:cs="Times New Roman"/>
          <w:sz w:val="24"/>
          <w:szCs w:val="24"/>
          <w:u w:val="single"/>
          <w:lang w:val="en-US" w:eastAsia="zh-CN"/>
        </w:rPr>
        <w:t>杨璘</w:t>
      </w:r>
      <w:r>
        <w:rPr>
          <w:rFonts w:ascii="Times New Roman" w:hAnsi="宋体" w:eastAsia="宋体" w:cs="Times New Roman"/>
          <w:sz w:val="24"/>
          <w:szCs w:val="24"/>
        </w:rPr>
        <w:t>，联系电话：</w:t>
      </w:r>
      <w:bookmarkStart w:id="1" w:name="OLE_LINK4"/>
      <w:bookmarkStart w:id="2" w:name="OLE_LINK3"/>
      <w:r>
        <w:rPr>
          <w:rFonts w:hint="eastAsia" w:ascii="Times New Roman" w:hAnsi="宋体" w:eastAsia="宋体" w:cs="Times New Roman"/>
          <w:sz w:val="24"/>
          <w:szCs w:val="24"/>
          <w:u w:val="single"/>
          <w:lang w:val="en-US" w:eastAsia="zh-CN"/>
        </w:rPr>
        <w:t>0513-83</w:t>
      </w:r>
      <w:bookmarkStart w:id="3" w:name="_GoBack"/>
      <w:bookmarkEnd w:id="3"/>
      <w:r>
        <w:rPr>
          <w:rFonts w:hint="eastAsia" w:ascii="Times New Roman" w:hAnsi="宋体" w:eastAsia="宋体" w:cs="Times New Roman"/>
          <w:sz w:val="24"/>
          <w:szCs w:val="24"/>
          <w:u w:val="single"/>
          <w:lang w:val="en-US" w:eastAsia="zh-CN"/>
        </w:rPr>
        <w:t>666556</w:t>
      </w:r>
      <w:bookmarkEnd w:id="1"/>
      <w:bookmarkEnd w:id="2"/>
      <w:r>
        <w:rPr>
          <w:rFonts w:ascii="Times New Roman" w:hAnsi="宋体" w:eastAsia="宋体" w:cs="Times New Roman"/>
          <w:sz w:val="24"/>
          <w:szCs w:val="24"/>
        </w:rPr>
        <w:t>，</w:t>
      </w:r>
      <w:r>
        <w:rPr>
          <w:rStyle w:val="23"/>
          <w:rFonts w:ascii="Times New Roman" w:hAnsi="宋体" w:eastAsia="宋体" w:cs="Times New Roman"/>
          <w:sz w:val="24"/>
          <w:szCs w:val="24"/>
        </w:rPr>
        <w:t>电子邮箱地址为：</w:t>
      </w:r>
      <w:r>
        <w:rPr>
          <w:rStyle w:val="23"/>
          <w:rFonts w:hint="eastAsia" w:ascii="Times New Roman" w:hAnsi="宋体" w:eastAsia="宋体" w:cs="Times New Roman"/>
          <w:sz w:val="24"/>
          <w:szCs w:val="24"/>
          <w:u w:val="single"/>
          <w:lang w:val="en-US" w:eastAsia="zh-CN"/>
        </w:rPr>
        <w:t xml:space="preserve"> admin@qdfd-iims.org.cn  </w:t>
      </w:r>
      <w:r>
        <w:rPr>
          <w:rStyle w:val="23"/>
          <w:rFonts w:ascii="Times New Roman" w:hAnsi="宋体" w:eastAsia="宋体" w:cs="Times New Roman"/>
          <w:sz w:val="24"/>
          <w:szCs w:val="24"/>
        </w:rPr>
        <w:t>。</w:t>
      </w:r>
    </w:p>
    <w:p w14:paraId="2961D510">
      <w:pPr>
        <w:spacing w:line="480" w:lineRule="exact"/>
        <w:ind w:firstLine="480"/>
        <w:rPr>
          <w:rFonts w:ascii="Times New Roman" w:hAnsi="Times New Roman" w:eastAsia="宋体" w:cs="Times New Roman"/>
          <w:b/>
          <w:sz w:val="24"/>
          <w:szCs w:val="24"/>
        </w:rPr>
      </w:pPr>
      <w:r>
        <w:rPr>
          <w:rFonts w:hint="eastAsia" w:ascii="Times New Roman" w:hAnsi="Times New Roman" w:eastAsia="宋体" w:cs="Times New Roman"/>
          <w:sz w:val="24"/>
          <w:szCs w:val="24"/>
          <w:lang w:val="en-US" w:eastAsia="zh-CN"/>
        </w:rPr>
        <w:t>2</w:t>
      </w:r>
      <w:r>
        <w:rPr>
          <w:rFonts w:ascii="Times New Roman" w:hAnsi="Times New Roman" w:eastAsia="宋体" w:cs="Times New Roman"/>
          <w:sz w:val="24"/>
          <w:szCs w:val="24"/>
        </w:rPr>
        <w:t>.</w:t>
      </w:r>
      <w:r>
        <w:rPr>
          <w:rFonts w:ascii="Times New Roman" w:hAnsi="宋体" w:eastAsia="宋体" w:cs="Times New Roman"/>
          <w:sz w:val="24"/>
          <w:szCs w:val="24"/>
        </w:rPr>
        <w:t>报价费用说明：</w:t>
      </w:r>
      <w:r>
        <w:rPr>
          <w:rFonts w:hint="eastAsia" w:ascii="Times New Roman" w:hAnsi="宋体" w:eastAsia="宋体" w:cs="Times New Roman"/>
          <w:sz w:val="24"/>
          <w:szCs w:val="24"/>
          <w:lang w:val="zh-CN"/>
        </w:rPr>
        <w:t>报价应完成本项目所确定的货物清单中的全部货物和服务所发生的费用，报价采用全费用综合单价报价方式</w:t>
      </w:r>
      <w:r>
        <w:rPr>
          <w:rFonts w:hint="eastAsia" w:ascii="Times New Roman" w:hAnsi="宋体" w:eastAsia="宋体" w:cs="Times New Roman"/>
          <w:sz w:val="24"/>
          <w:szCs w:val="24"/>
        </w:rPr>
        <w:t>，</w:t>
      </w:r>
      <w:r>
        <w:rPr>
          <w:rFonts w:ascii="Times New Roman" w:hAnsi="宋体" w:eastAsia="宋体" w:cs="Times New Roman"/>
          <w:sz w:val="24"/>
          <w:szCs w:val="24"/>
        </w:rPr>
        <w:t>单价不予调整，工程量按实结算</w:t>
      </w:r>
      <w:r>
        <w:rPr>
          <w:rFonts w:hint="eastAsia" w:ascii="Times New Roman" w:hAnsi="宋体" w:eastAsia="宋体" w:cs="Times New Roman"/>
          <w:sz w:val="24"/>
          <w:szCs w:val="24"/>
        </w:rPr>
        <w:t>。</w:t>
      </w:r>
      <w:r>
        <w:rPr>
          <w:rFonts w:ascii="Times New Roman" w:hAnsi="宋体" w:eastAsia="宋体" w:cs="Times New Roman"/>
          <w:sz w:val="24"/>
          <w:szCs w:val="24"/>
        </w:rPr>
        <w:t>全套设备（含辅材、零部件）供货、备品备件供货、运输、装卸、需派专业技术人员</w:t>
      </w:r>
      <w:r>
        <w:rPr>
          <w:rFonts w:hint="eastAsia" w:ascii="Times New Roman" w:hAnsi="宋体" w:eastAsia="宋体" w:cs="Times New Roman"/>
          <w:sz w:val="24"/>
          <w:szCs w:val="24"/>
        </w:rPr>
        <w:t>安装、</w:t>
      </w:r>
      <w:r>
        <w:rPr>
          <w:rFonts w:ascii="Times New Roman" w:hAnsi="宋体" w:eastAsia="宋体" w:cs="Times New Roman"/>
          <w:sz w:val="24"/>
          <w:szCs w:val="24"/>
        </w:rPr>
        <w:t>调试、质保期内免费保修及维护保养、保证所有设备正常运行等费用</w:t>
      </w:r>
      <w:r>
        <w:rPr>
          <w:rFonts w:hint="eastAsia" w:ascii="Times New Roman" w:hAnsi="宋体" w:eastAsia="宋体" w:cs="Times New Roman"/>
          <w:sz w:val="24"/>
          <w:szCs w:val="24"/>
        </w:rPr>
        <w:t>、</w:t>
      </w:r>
      <w:r>
        <w:rPr>
          <w:rFonts w:ascii="Times New Roman" w:hAnsi="宋体" w:eastAsia="宋体" w:cs="Times New Roman"/>
          <w:sz w:val="24"/>
          <w:szCs w:val="24"/>
        </w:rPr>
        <w:t>培训采购人使用人员费用</w:t>
      </w:r>
      <w:r>
        <w:rPr>
          <w:rFonts w:hint="eastAsia" w:ascii="Times New Roman" w:hAnsi="宋体" w:eastAsia="宋体" w:cs="Times New Roman"/>
          <w:sz w:val="24"/>
          <w:szCs w:val="24"/>
        </w:rPr>
        <w:t>、</w:t>
      </w:r>
      <w:r>
        <w:rPr>
          <w:rFonts w:ascii="Times New Roman" w:hAnsi="宋体" w:eastAsia="宋体" w:cs="Times New Roman"/>
          <w:sz w:val="24"/>
          <w:szCs w:val="24"/>
        </w:rPr>
        <w:t>管理费、税金、利润等本项目所有可能涉及的费用</w:t>
      </w:r>
      <w:r>
        <w:rPr>
          <w:rFonts w:hint="eastAsia" w:ascii="Times New Roman" w:hAnsi="宋体" w:eastAsia="宋体" w:cs="Times New Roman"/>
          <w:sz w:val="24"/>
          <w:szCs w:val="24"/>
        </w:rPr>
        <w:t>。投标人报价时应充分考虑现场环境以及国家政策性调整等风险因素，在合同实施期间，单价不随国家政策或法规、标准及市场因素的变化而进行调整。</w:t>
      </w:r>
    </w:p>
    <w:p w14:paraId="6ADF7051">
      <w:pPr>
        <w:spacing w:line="480" w:lineRule="exact"/>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w:t>
      </w:r>
      <w:r>
        <w:rPr>
          <w:rFonts w:ascii="Times New Roman" w:hAnsi="宋体" w:eastAsia="宋体" w:cs="Times New Roman"/>
          <w:sz w:val="24"/>
          <w:szCs w:val="24"/>
        </w:rPr>
        <w:t>报价单位须提供合法有效的营业执照复印件加盖公章。</w:t>
      </w:r>
    </w:p>
    <w:p w14:paraId="4A063C89">
      <w:pPr>
        <w:spacing w:line="480" w:lineRule="exact"/>
        <w:ind w:firstLine="480"/>
        <w:rPr>
          <w:rFonts w:ascii="Times New Roman" w:hAnsi="宋体" w:eastAsia="宋体" w:cs="Times New Roman"/>
          <w:sz w:val="24"/>
          <w:szCs w:val="24"/>
        </w:rPr>
      </w:pP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w:t>
      </w:r>
      <w:r>
        <w:rPr>
          <w:rFonts w:ascii="Times New Roman" w:hAnsi="宋体" w:eastAsia="宋体" w:cs="Times New Roman"/>
          <w:sz w:val="24"/>
          <w:szCs w:val="24"/>
        </w:rPr>
        <w:t>报价必须满足本项目采购清单</w:t>
      </w:r>
      <w:r>
        <w:rPr>
          <w:rFonts w:hint="eastAsia" w:ascii="Times New Roman" w:hAnsi="宋体" w:eastAsia="宋体" w:cs="Times New Roman"/>
          <w:sz w:val="24"/>
          <w:szCs w:val="24"/>
          <w:lang w:eastAsia="zh-CN"/>
        </w:rPr>
        <w:t>中</w:t>
      </w:r>
      <w:r>
        <w:rPr>
          <w:rFonts w:ascii="Times New Roman" w:hAnsi="宋体" w:eastAsia="宋体" w:cs="Times New Roman"/>
          <w:sz w:val="24"/>
          <w:szCs w:val="24"/>
        </w:rPr>
        <w:t>的相关要求，否则视为无效报价。</w:t>
      </w:r>
    </w:p>
    <w:p w14:paraId="57E1DDD7">
      <w:pPr>
        <w:spacing w:line="480" w:lineRule="exact"/>
        <w:ind w:firstLine="480"/>
        <w:rPr>
          <w:rFonts w:ascii="Times New Roman" w:hAnsi="宋体" w:eastAsia="宋体" w:cs="Times New Roman"/>
          <w:sz w:val="24"/>
          <w:szCs w:val="24"/>
        </w:rPr>
      </w:pPr>
      <w:r>
        <w:rPr>
          <w:rFonts w:hint="eastAsia" w:ascii="Times New Roman" w:hAnsi="Times New Roman" w:eastAsia="宋体" w:cs="Times New Roman"/>
          <w:b/>
          <w:bCs/>
          <w:sz w:val="24"/>
          <w:szCs w:val="24"/>
          <w:lang w:val="en-US" w:eastAsia="zh-CN"/>
        </w:rPr>
        <w:t>5</w:t>
      </w:r>
      <w:r>
        <w:rPr>
          <w:rFonts w:ascii="Times New Roman" w:hAnsi="Times New Roman" w:eastAsia="宋体" w:cs="Times New Roman"/>
          <w:b/>
          <w:bCs/>
          <w:sz w:val="24"/>
          <w:szCs w:val="24"/>
        </w:rPr>
        <w:t>.</w:t>
      </w:r>
      <w:r>
        <w:rPr>
          <w:rFonts w:ascii="Times New Roman" w:hAnsi="宋体" w:eastAsia="宋体" w:cs="Times New Roman"/>
          <w:b/>
          <w:bCs/>
          <w:sz w:val="24"/>
          <w:szCs w:val="24"/>
        </w:rPr>
        <w:t>其他：（</w:t>
      </w:r>
      <w:r>
        <w:rPr>
          <w:rFonts w:ascii="Times New Roman" w:hAnsi="Times New Roman" w:eastAsia="宋体" w:cs="Times New Roman"/>
          <w:b/>
          <w:bCs/>
          <w:sz w:val="24"/>
          <w:szCs w:val="24"/>
        </w:rPr>
        <w:t>1</w:t>
      </w:r>
      <w:r>
        <w:rPr>
          <w:rFonts w:ascii="Times New Roman" w:hAnsi="宋体" w:eastAsia="宋体" w:cs="Times New Roman"/>
          <w:b/>
          <w:bCs/>
          <w:sz w:val="24"/>
          <w:szCs w:val="24"/>
        </w:rPr>
        <w:t>）请报价单位认真核算、如实报价，如发现虚假报价的，该单位今后将记入采购人招标市场的黑名单；（</w:t>
      </w:r>
      <w:r>
        <w:rPr>
          <w:rFonts w:ascii="Times New Roman" w:hAnsi="Times New Roman" w:eastAsia="宋体" w:cs="Times New Roman"/>
          <w:b/>
          <w:bCs/>
          <w:sz w:val="24"/>
          <w:szCs w:val="24"/>
        </w:rPr>
        <w:t>2</w:t>
      </w:r>
      <w:r>
        <w:rPr>
          <w:rFonts w:ascii="Times New Roman" w:hAnsi="宋体" w:eastAsia="宋体" w:cs="Times New Roman"/>
          <w:b/>
          <w:bCs/>
          <w:sz w:val="24"/>
          <w:szCs w:val="24"/>
        </w:rPr>
        <w:t>）本次报价仅作为市场调研用，因此价格仅供参考；（</w:t>
      </w:r>
      <w:r>
        <w:rPr>
          <w:rFonts w:ascii="Times New Roman" w:hAnsi="Times New Roman" w:eastAsia="宋体" w:cs="Times New Roman"/>
          <w:b/>
          <w:bCs/>
          <w:sz w:val="24"/>
          <w:szCs w:val="24"/>
        </w:rPr>
        <w:t>3</w:t>
      </w:r>
      <w:r>
        <w:rPr>
          <w:rFonts w:ascii="Times New Roman" w:hAnsi="宋体" w:eastAsia="宋体" w:cs="Times New Roman"/>
          <w:b/>
          <w:bCs/>
          <w:sz w:val="24"/>
          <w:szCs w:val="24"/>
        </w:rPr>
        <w:t>）本次调研询价不接收质疑函，只接收对本项目的建议。</w:t>
      </w:r>
    </w:p>
    <w:p w14:paraId="75612F5D">
      <w:pPr>
        <w:spacing w:line="500" w:lineRule="exact"/>
        <w:ind w:firstLine="480"/>
        <w:jc w:val="right"/>
        <w:rPr>
          <w:rFonts w:hint="eastAsia" w:ascii="Times New Roman" w:hAnsi="宋体" w:eastAsia="宋体" w:cs="Times New Roman"/>
          <w:sz w:val="24"/>
          <w:szCs w:val="24"/>
        </w:rPr>
      </w:pPr>
    </w:p>
    <w:p w14:paraId="2EA58A3A">
      <w:pPr>
        <w:spacing w:line="500" w:lineRule="exact"/>
        <w:ind w:firstLine="480"/>
        <w:jc w:val="right"/>
        <w:rPr>
          <w:rFonts w:ascii="Times New Roman" w:hAnsi="Times New Roman" w:eastAsia="宋体" w:cs="Times New Roman"/>
          <w:sz w:val="24"/>
          <w:szCs w:val="24"/>
        </w:rPr>
      </w:pPr>
      <w:r>
        <w:rPr>
          <w:rFonts w:hint="eastAsia" w:ascii="Times New Roman" w:hAnsi="宋体" w:eastAsia="宋体" w:cs="Times New Roman"/>
          <w:sz w:val="24"/>
          <w:szCs w:val="24"/>
        </w:rPr>
        <w:t>启东复旦医学创新研究院</w:t>
      </w:r>
    </w:p>
    <w:p w14:paraId="33D87B13">
      <w:pPr>
        <w:spacing w:line="500" w:lineRule="exact"/>
        <w:ind w:firstLine="480"/>
        <w:jc w:val="right"/>
        <w:rPr>
          <w:rFonts w:ascii="Times New Roman" w:hAnsi="宋体" w:eastAsia="宋体" w:cs="Times New Roman"/>
          <w:sz w:val="24"/>
          <w:szCs w:val="24"/>
        </w:rPr>
      </w:pPr>
      <w:r>
        <w:rPr>
          <w:rFonts w:ascii="Times New Roman" w:hAnsi="Times New Roman" w:eastAsia="宋体" w:cs="Times New Roman"/>
          <w:sz w:val="24"/>
          <w:szCs w:val="24"/>
        </w:rPr>
        <w:t>202</w:t>
      </w:r>
      <w:r>
        <w:rPr>
          <w:rFonts w:hint="eastAsia" w:ascii="Times New Roman" w:hAnsi="Times New Roman" w:eastAsia="宋体" w:cs="Times New Roman"/>
          <w:sz w:val="24"/>
          <w:szCs w:val="24"/>
          <w:lang w:val="en-US" w:eastAsia="zh-CN"/>
        </w:rPr>
        <w:t>6</w:t>
      </w:r>
      <w:r>
        <w:rPr>
          <w:rFonts w:ascii="Times New Roman" w:hAnsi="宋体" w:eastAsia="宋体" w:cs="Times New Roman"/>
          <w:sz w:val="24"/>
          <w:szCs w:val="24"/>
        </w:rPr>
        <w:t>年</w:t>
      </w:r>
      <w:r>
        <w:rPr>
          <w:rFonts w:hint="eastAsia" w:ascii="Times New Roman" w:hAnsi="宋体" w:eastAsia="宋体" w:cs="Times New Roman"/>
          <w:sz w:val="24"/>
          <w:szCs w:val="24"/>
          <w:lang w:val="en-US" w:eastAsia="zh-CN"/>
        </w:rPr>
        <w:t>1</w:t>
      </w:r>
      <w:r>
        <w:rPr>
          <w:rFonts w:ascii="Times New Roman" w:hAnsi="宋体" w:eastAsia="宋体" w:cs="Times New Roman"/>
          <w:sz w:val="24"/>
          <w:szCs w:val="24"/>
        </w:rPr>
        <w:t>月</w:t>
      </w:r>
      <w:r>
        <w:rPr>
          <w:rFonts w:hint="eastAsia" w:ascii="Times New Roman" w:hAnsi="宋体" w:eastAsia="宋体" w:cs="Times New Roman"/>
          <w:sz w:val="24"/>
          <w:szCs w:val="24"/>
          <w:lang w:val="en-US" w:eastAsia="zh-CN"/>
        </w:rPr>
        <w:t>8</w:t>
      </w:r>
      <w:r>
        <w:rPr>
          <w:rFonts w:ascii="Times New Roman" w:hAnsi="宋体" w:eastAsia="宋体" w:cs="Times New Roman"/>
          <w:sz w:val="24"/>
          <w:szCs w:val="24"/>
        </w:rPr>
        <w:t>日</w:t>
      </w:r>
    </w:p>
    <w:p w14:paraId="12EB7EB9">
      <w:pPr>
        <w:pStyle w:val="22"/>
        <w:ind w:firstLine="0" w:firstLineChars="0"/>
        <w:rPr>
          <w:rFonts w:ascii="Times New Roman" w:hAnsi="Times New Roman" w:cs="Times New Roman"/>
          <w:sz w:val="24"/>
          <w:szCs w:val="24"/>
        </w:rPr>
      </w:pPr>
    </w:p>
    <w:sectPr>
      <w:footerReference r:id="rId3" w:type="default"/>
      <w:pgSz w:w="11906" w:h="16838"/>
      <w:pgMar w:top="1440" w:right="1179" w:bottom="1440" w:left="1179" w:header="851" w:footer="850"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8697D">
    <w:pPr>
      <w:pStyle w:val="8"/>
    </w:pPr>
    <w:r>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JWofXLQIAAFIEAAAOAAAAZHJzL2Uyb0RvYy54bWytVMtuEzEU3SPx&#10;D5b3ZJKUlhJlUoVGQUgRrRQQa8fjyYzkl2wnM+ED4A9YdcOe78p3cOyZpKiw6IKNc+a+77n3ZnrT&#10;Kkn2wvna6JyOBkNKhOamqPU2p58/LV9dU+ID0wWTRoucHoSnN7OXL6aNnYixqYwshCMIov2ksTmt&#10;QrCTLPO8Eor5gbFCQ1kap1jAp9tmhWMNoiuZjYfDq6wxrrDOcOE9pItOSfuI7jkBTVnWXCwM3ymh&#10;QxfVCckCWvJVbT2dpWrLUvBwV5ZeBCJzik5DepEEeBPfbDZlk61jtqp5XwJ7TglPelKs1kh6DrVg&#10;gZGdq/8KpWrujDdlGHCjsq6RxAi6GA2fcLOumBWpF1Dt7Zl0///C8o/7e0fqAptAiWYKAz/++H58&#10;+HX8+Y2MIz2N9RNYrS3sQvvOtNG0l3sIY9dt6VT8RT8EepB7OJMr2kA4hJfXr8dQcGhGF2/fDBP3&#10;2aOvdT68F0aRCHLqMLrEKNuvfEA+mJ5MYiptlrWUaXxSkyanVxeXw+Rw1sBDajjGDrpKIwrtpu3L&#10;35jigK6c6dbCW76skXzFfLhnDnuAenEp4Q5PKQ2SmB5RUhn39V/yaI/xQEtJg73KqcYZUSI/aIwN&#10;AcMJuBPYnIDeqVuDRcUoUEuCcHBBnmDpjPqC85nHHFAxzZEpp+EEb0O32zg/LubzZIRFsyys9Nry&#10;GDqS5+18F0Bg4jWS0jHRc4VVS3T3ZxF3+c/vZPX4VzD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9sZGvRAAAAAgEAAA8AAAAAAAAAAQAgAAAAIgAAAGRycy9kb3ducmV2LnhtbFBLAQIUABQAAAAI&#10;AIdO4kAJWofXLQIAAFIEAAAOAAAAAAAAAAEAIAAAACABAABkcnMvZTJvRG9jLnhtbFBLBQYAAAAA&#10;BgAGAFkBAAC/BQAAAAA=&#10;">
          <v:path/>
          <v:fill on="f" focussize="0,0"/>
          <v:stroke on="f" weight="0.5pt" joinstyle="miter"/>
          <v:imagedata o:title=""/>
          <o:lock v:ext="edit"/>
          <v:textbox inset="0mm,0mm,0mm,0mm" style="mso-fit-shape-to-text:t;">
            <w:txbxContent>
              <w:p w14:paraId="55887425">
                <w:pPr>
                  <w:pStyle w:val="8"/>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D6DCC"/>
    <w:multiLevelType w:val="singleLevel"/>
    <w:tmpl w:val="938D6DC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I1NGZmOTE4NDI4MjEwYTk5YWNmZTU0MGFlOWU4ZmMifQ=="/>
  </w:docVars>
  <w:rsids>
    <w:rsidRoot w:val="00CE500D"/>
    <w:rsid w:val="00017D04"/>
    <w:rsid w:val="00034B73"/>
    <w:rsid w:val="000849B0"/>
    <w:rsid w:val="000B5920"/>
    <w:rsid w:val="000D61A0"/>
    <w:rsid w:val="000F2AA0"/>
    <w:rsid w:val="001061CB"/>
    <w:rsid w:val="00145D5B"/>
    <w:rsid w:val="001A18E4"/>
    <w:rsid w:val="002339F5"/>
    <w:rsid w:val="0023679F"/>
    <w:rsid w:val="00242CE2"/>
    <w:rsid w:val="002564CD"/>
    <w:rsid w:val="002809F5"/>
    <w:rsid w:val="002E440A"/>
    <w:rsid w:val="002F5785"/>
    <w:rsid w:val="0030385F"/>
    <w:rsid w:val="0034394B"/>
    <w:rsid w:val="003522B7"/>
    <w:rsid w:val="004002CC"/>
    <w:rsid w:val="00445981"/>
    <w:rsid w:val="004668CD"/>
    <w:rsid w:val="005777AF"/>
    <w:rsid w:val="00583A2A"/>
    <w:rsid w:val="005A7578"/>
    <w:rsid w:val="005D2803"/>
    <w:rsid w:val="005F2CB5"/>
    <w:rsid w:val="00601F7C"/>
    <w:rsid w:val="00620764"/>
    <w:rsid w:val="00622F18"/>
    <w:rsid w:val="00664242"/>
    <w:rsid w:val="00677312"/>
    <w:rsid w:val="006C3632"/>
    <w:rsid w:val="007036DF"/>
    <w:rsid w:val="00734307"/>
    <w:rsid w:val="007408C3"/>
    <w:rsid w:val="0074387A"/>
    <w:rsid w:val="00744BA8"/>
    <w:rsid w:val="007961FF"/>
    <w:rsid w:val="007B4699"/>
    <w:rsid w:val="007D419D"/>
    <w:rsid w:val="008E5996"/>
    <w:rsid w:val="008F0FCF"/>
    <w:rsid w:val="00933A1C"/>
    <w:rsid w:val="00962667"/>
    <w:rsid w:val="009766DE"/>
    <w:rsid w:val="009C4815"/>
    <w:rsid w:val="00AA26FD"/>
    <w:rsid w:val="00AF095C"/>
    <w:rsid w:val="00B205A3"/>
    <w:rsid w:val="00B86DAD"/>
    <w:rsid w:val="00BF4B4A"/>
    <w:rsid w:val="00C12D6A"/>
    <w:rsid w:val="00C541DA"/>
    <w:rsid w:val="00CB43F4"/>
    <w:rsid w:val="00CC25C3"/>
    <w:rsid w:val="00CE0851"/>
    <w:rsid w:val="00CE500D"/>
    <w:rsid w:val="00CF0A66"/>
    <w:rsid w:val="00D105BB"/>
    <w:rsid w:val="00D22606"/>
    <w:rsid w:val="00D50A04"/>
    <w:rsid w:val="00D62868"/>
    <w:rsid w:val="00D8521E"/>
    <w:rsid w:val="00E17220"/>
    <w:rsid w:val="00E21E4A"/>
    <w:rsid w:val="00E36B5B"/>
    <w:rsid w:val="00EA3741"/>
    <w:rsid w:val="00EB15CE"/>
    <w:rsid w:val="00ED5FA8"/>
    <w:rsid w:val="00EF3FD0"/>
    <w:rsid w:val="00EF5C0A"/>
    <w:rsid w:val="00F03911"/>
    <w:rsid w:val="00F435AC"/>
    <w:rsid w:val="00FB0141"/>
    <w:rsid w:val="012D0479"/>
    <w:rsid w:val="0486237A"/>
    <w:rsid w:val="051207E6"/>
    <w:rsid w:val="05FA3008"/>
    <w:rsid w:val="06CE3E15"/>
    <w:rsid w:val="089F5B2F"/>
    <w:rsid w:val="090C1DF7"/>
    <w:rsid w:val="091108A9"/>
    <w:rsid w:val="092B7E3B"/>
    <w:rsid w:val="0BA24014"/>
    <w:rsid w:val="0E046488"/>
    <w:rsid w:val="0E991248"/>
    <w:rsid w:val="0FEE50C3"/>
    <w:rsid w:val="107148AC"/>
    <w:rsid w:val="12B565C6"/>
    <w:rsid w:val="13007463"/>
    <w:rsid w:val="13B92FB3"/>
    <w:rsid w:val="152E4A94"/>
    <w:rsid w:val="15613208"/>
    <w:rsid w:val="16003054"/>
    <w:rsid w:val="17244920"/>
    <w:rsid w:val="179E4F16"/>
    <w:rsid w:val="18541B02"/>
    <w:rsid w:val="199E1ABC"/>
    <w:rsid w:val="1A39686F"/>
    <w:rsid w:val="1C115047"/>
    <w:rsid w:val="1C3639D6"/>
    <w:rsid w:val="1C8361C5"/>
    <w:rsid w:val="1D096EC3"/>
    <w:rsid w:val="1D4C632B"/>
    <w:rsid w:val="1D75128C"/>
    <w:rsid w:val="1DA147FC"/>
    <w:rsid w:val="1DB04552"/>
    <w:rsid w:val="1DC223C5"/>
    <w:rsid w:val="1E865E98"/>
    <w:rsid w:val="1EB27583"/>
    <w:rsid w:val="20DB387B"/>
    <w:rsid w:val="213D6F6D"/>
    <w:rsid w:val="218D35C1"/>
    <w:rsid w:val="21C35320"/>
    <w:rsid w:val="24466BF0"/>
    <w:rsid w:val="266A6B25"/>
    <w:rsid w:val="29387837"/>
    <w:rsid w:val="297977FE"/>
    <w:rsid w:val="29B00CF1"/>
    <w:rsid w:val="2B71436C"/>
    <w:rsid w:val="2B8B3E37"/>
    <w:rsid w:val="2C3649CE"/>
    <w:rsid w:val="2C69040C"/>
    <w:rsid w:val="2D872B3B"/>
    <w:rsid w:val="2E954481"/>
    <w:rsid w:val="2F3C4CFF"/>
    <w:rsid w:val="30985450"/>
    <w:rsid w:val="30CD7ED7"/>
    <w:rsid w:val="311345EC"/>
    <w:rsid w:val="3148438F"/>
    <w:rsid w:val="32605EB9"/>
    <w:rsid w:val="365C2A52"/>
    <w:rsid w:val="37001D5C"/>
    <w:rsid w:val="37441094"/>
    <w:rsid w:val="38171675"/>
    <w:rsid w:val="38733712"/>
    <w:rsid w:val="392E61C0"/>
    <w:rsid w:val="3BDE7764"/>
    <w:rsid w:val="3C5207B8"/>
    <w:rsid w:val="3D335875"/>
    <w:rsid w:val="40E33AA1"/>
    <w:rsid w:val="40F054D9"/>
    <w:rsid w:val="410E4912"/>
    <w:rsid w:val="428E1E5E"/>
    <w:rsid w:val="42D219CA"/>
    <w:rsid w:val="42FC30AC"/>
    <w:rsid w:val="4308730B"/>
    <w:rsid w:val="431467C7"/>
    <w:rsid w:val="438C1010"/>
    <w:rsid w:val="43943B7F"/>
    <w:rsid w:val="44A754AB"/>
    <w:rsid w:val="44F113EF"/>
    <w:rsid w:val="453C253C"/>
    <w:rsid w:val="45D52EF7"/>
    <w:rsid w:val="48A0295B"/>
    <w:rsid w:val="494D62C3"/>
    <w:rsid w:val="4B4F120B"/>
    <w:rsid w:val="4B6840DD"/>
    <w:rsid w:val="4B8B7441"/>
    <w:rsid w:val="4D2F264A"/>
    <w:rsid w:val="507808AF"/>
    <w:rsid w:val="52693E64"/>
    <w:rsid w:val="542B3BC7"/>
    <w:rsid w:val="54924E23"/>
    <w:rsid w:val="54C92AFB"/>
    <w:rsid w:val="54E86E55"/>
    <w:rsid w:val="552C1211"/>
    <w:rsid w:val="575264AB"/>
    <w:rsid w:val="58F83D94"/>
    <w:rsid w:val="5A484D7F"/>
    <w:rsid w:val="5AFF0145"/>
    <w:rsid w:val="5B594D76"/>
    <w:rsid w:val="5CA450DB"/>
    <w:rsid w:val="5CCA4E7F"/>
    <w:rsid w:val="5D2F42C5"/>
    <w:rsid w:val="5DC866D4"/>
    <w:rsid w:val="5E2379C2"/>
    <w:rsid w:val="60DF4347"/>
    <w:rsid w:val="61B948D7"/>
    <w:rsid w:val="61D05C82"/>
    <w:rsid w:val="63021E0C"/>
    <w:rsid w:val="64771F6C"/>
    <w:rsid w:val="648570CD"/>
    <w:rsid w:val="651900F6"/>
    <w:rsid w:val="65A75052"/>
    <w:rsid w:val="671D498D"/>
    <w:rsid w:val="68707E03"/>
    <w:rsid w:val="687D052C"/>
    <w:rsid w:val="6896034B"/>
    <w:rsid w:val="69A9455C"/>
    <w:rsid w:val="6A0A705B"/>
    <w:rsid w:val="6B936474"/>
    <w:rsid w:val="6BDE71F3"/>
    <w:rsid w:val="6E7A165F"/>
    <w:rsid w:val="701971E2"/>
    <w:rsid w:val="7037691E"/>
    <w:rsid w:val="72292A73"/>
    <w:rsid w:val="72701831"/>
    <w:rsid w:val="75D4705E"/>
    <w:rsid w:val="76B8698D"/>
    <w:rsid w:val="773B1D4D"/>
    <w:rsid w:val="77B42785"/>
    <w:rsid w:val="7C1F1665"/>
    <w:rsid w:val="7D49453B"/>
    <w:rsid w:val="7D8C435F"/>
    <w:rsid w:val="7FC260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iPriority="99" w:semiHidden="0" w:name="index 4"/>
    <w:lsdException w:qFormat="1"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adjustRightInd w:val="0"/>
      <w:spacing w:line="360" w:lineRule="atLeast"/>
      <w:ind w:firstLine="482"/>
      <w:textAlignment w:val="baseline"/>
    </w:pPr>
    <w:rPr>
      <w:kern w:val="0"/>
      <w:sz w:val="24"/>
    </w:rPr>
  </w:style>
  <w:style w:type="paragraph" w:styleId="3">
    <w:name w:val="index 5"/>
    <w:basedOn w:val="1"/>
    <w:next w:val="1"/>
    <w:autoRedefine/>
    <w:unhideWhenUsed/>
    <w:qFormat/>
    <w:uiPriority w:val="99"/>
    <w:pPr>
      <w:ind w:left="1050" w:hanging="210" w:firstLineChars="200"/>
      <w:jc w:val="left"/>
    </w:pPr>
    <w:rPr>
      <w:sz w:val="18"/>
      <w:szCs w:val="18"/>
      <w:lang w:eastAsia="zh-TW"/>
    </w:rPr>
  </w:style>
  <w:style w:type="paragraph" w:styleId="4">
    <w:name w:val="annotation text"/>
    <w:basedOn w:val="1"/>
    <w:autoRedefine/>
    <w:semiHidden/>
    <w:unhideWhenUsed/>
    <w:qFormat/>
    <w:uiPriority w:val="99"/>
    <w:pPr>
      <w:jc w:val="left"/>
    </w:pPr>
  </w:style>
  <w:style w:type="paragraph" w:styleId="5">
    <w:name w:val="Body Text"/>
    <w:basedOn w:val="1"/>
    <w:next w:val="1"/>
    <w:qFormat/>
    <w:uiPriority w:val="0"/>
    <w:pPr>
      <w:spacing w:after="120"/>
    </w:pPr>
  </w:style>
  <w:style w:type="paragraph" w:styleId="6">
    <w:name w:val="index 4"/>
    <w:basedOn w:val="1"/>
    <w:next w:val="1"/>
    <w:autoRedefine/>
    <w:unhideWhenUsed/>
    <w:qFormat/>
    <w:uiPriority w:val="99"/>
    <w:pPr>
      <w:ind w:left="600" w:leftChars="600"/>
    </w:pPr>
    <w:rPr>
      <w:rFonts w:ascii="Times New Roman" w:hAnsi="Times New Roman" w:eastAsia="宋体" w:cs="Times New Roman"/>
    </w:rPr>
  </w:style>
  <w:style w:type="paragraph" w:styleId="7">
    <w:name w:val="Date"/>
    <w:basedOn w:val="1"/>
    <w:next w:val="1"/>
    <w:link w:val="50"/>
    <w:semiHidden/>
    <w:unhideWhenUsed/>
    <w:qFormat/>
    <w:uiPriority w:val="99"/>
    <w:pPr>
      <w:ind w:left="100" w:leftChars="2500"/>
    </w:pPr>
  </w:style>
  <w:style w:type="paragraph" w:styleId="8">
    <w:name w:val="footer"/>
    <w:basedOn w:val="1"/>
    <w:link w:val="18"/>
    <w:autoRedefine/>
    <w:unhideWhenUsed/>
    <w:qFormat/>
    <w:uiPriority w:val="99"/>
    <w:pPr>
      <w:tabs>
        <w:tab w:val="center" w:pos="4153"/>
        <w:tab w:val="right" w:pos="8306"/>
      </w:tabs>
      <w:snapToGrid w:val="0"/>
      <w:jc w:val="left"/>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3"/>
    <w:autoRedefine/>
    <w:qFormat/>
    <w:uiPriority w:val="0"/>
    <w:pPr>
      <w:adjustRightInd w:val="0"/>
      <w:spacing w:line="312" w:lineRule="atLeast"/>
      <w:jc w:val="left"/>
      <w:textAlignment w:val="baseline"/>
    </w:pPr>
    <w:rPr>
      <w:kern w:val="0"/>
      <w:sz w:val="18"/>
      <w:szCs w:val="20"/>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FollowedHyperlink"/>
    <w:basedOn w:val="14"/>
    <w:semiHidden/>
    <w:unhideWhenUsed/>
    <w:qFormat/>
    <w:uiPriority w:val="99"/>
    <w:rPr>
      <w:color w:val="800080"/>
      <w:u w:val="single"/>
    </w:rPr>
  </w:style>
  <w:style w:type="character" w:styleId="16">
    <w:name w:val="Hyperlink"/>
    <w:basedOn w:val="14"/>
    <w:semiHidden/>
    <w:unhideWhenUsed/>
    <w:qFormat/>
    <w:uiPriority w:val="99"/>
    <w:rPr>
      <w:color w:val="0000FF"/>
      <w:u w:val="single"/>
    </w:rPr>
  </w:style>
  <w:style w:type="character" w:customStyle="1" w:styleId="17">
    <w:name w:val="页眉 Char"/>
    <w:basedOn w:val="14"/>
    <w:link w:val="9"/>
    <w:autoRedefine/>
    <w:qFormat/>
    <w:uiPriority w:val="99"/>
    <w:rPr>
      <w:sz w:val="18"/>
      <w:szCs w:val="18"/>
    </w:rPr>
  </w:style>
  <w:style w:type="character" w:customStyle="1" w:styleId="18">
    <w:name w:val="页脚 Char"/>
    <w:basedOn w:val="14"/>
    <w:link w:val="8"/>
    <w:autoRedefine/>
    <w:qFormat/>
    <w:uiPriority w:val="99"/>
    <w:rPr>
      <w:sz w:val="18"/>
      <w:szCs w:val="18"/>
    </w:rPr>
  </w:style>
  <w:style w:type="character" w:customStyle="1" w:styleId="19">
    <w:name w:val="font71"/>
    <w:basedOn w:val="14"/>
    <w:autoRedefine/>
    <w:qFormat/>
    <w:uiPriority w:val="0"/>
    <w:rPr>
      <w:rFonts w:hint="eastAsia" w:ascii="宋体" w:hAnsi="宋体" w:eastAsia="宋体" w:cs="宋体"/>
      <w:color w:val="000000"/>
      <w:sz w:val="18"/>
      <w:szCs w:val="18"/>
      <w:u w:val="none"/>
    </w:rPr>
  </w:style>
  <w:style w:type="character" w:customStyle="1" w:styleId="20">
    <w:name w:val="font11"/>
    <w:basedOn w:val="14"/>
    <w:autoRedefine/>
    <w:qFormat/>
    <w:uiPriority w:val="0"/>
    <w:rPr>
      <w:rFonts w:hint="eastAsia" w:ascii="宋体" w:hAnsi="宋体" w:eastAsia="宋体" w:cs="宋体"/>
      <w:color w:val="FF0000"/>
      <w:sz w:val="18"/>
      <w:szCs w:val="18"/>
      <w:u w:val="none"/>
    </w:rPr>
  </w:style>
  <w:style w:type="paragraph" w:customStyle="1" w:styleId="21">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22">
    <w:name w:val="List Paragraph"/>
    <w:basedOn w:val="1"/>
    <w:autoRedefine/>
    <w:qFormat/>
    <w:uiPriority w:val="99"/>
    <w:pPr>
      <w:ind w:firstLine="420" w:firstLineChars="200"/>
    </w:pPr>
    <w:rPr>
      <w:kern w:val="0"/>
      <w:sz w:val="20"/>
      <w:szCs w:val="20"/>
    </w:rPr>
  </w:style>
  <w:style w:type="character" w:customStyle="1" w:styleId="23">
    <w:name w:val="NormalCharacter"/>
    <w:autoRedefine/>
    <w:qFormat/>
    <w:uiPriority w:val="99"/>
  </w:style>
  <w:style w:type="paragraph" w:customStyle="1" w:styleId="24">
    <w:name w:val="font5"/>
    <w:basedOn w:val="1"/>
    <w:qFormat/>
    <w:uiPriority w:val="0"/>
    <w:pPr>
      <w:widowControl/>
      <w:spacing w:before="100" w:beforeAutospacing="1" w:after="100" w:afterAutospacing="1"/>
      <w:jc w:val="left"/>
    </w:pPr>
    <w:rPr>
      <w:rFonts w:ascii="宋体" w:hAnsi="宋体" w:eastAsia="宋体" w:cs="宋体"/>
      <w:b/>
      <w:bCs/>
      <w:color w:val="000000"/>
      <w:kern w:val="0"/>
      <w:sz w:val="22"/>
    </w:rPr>
  </w:style>
  <w:style w:type="paragraph" w:customStyle="1" w:styleId="25">
    <w:name w:val="font6"/>
    <w:basedOn w:val="1"/>
    <w:qFormat/>
    <w:uiPriority w:val="0"/>
    <w:pPr>
      <w:widowControl/>
      <w:spacing w:before="100" w:beforeAutospacing="1" w:after="100" w:afterAutospacing="1"/>
      <w:jc w:val="left"/>
    </w:pPr>
    <w:rPr>
      <w:rFonts w:ascii="Times New Roman" w:hAnsi="Times New Roman" w:eastAsia="宋体" w:cs="Times New Roman"/>
      <w:color w:val="000000"/>
      <w:kern w:val="0"/>
      <w:sz w:val="22"/>
    </w:rPr>
  </w:style>
  <w:style w:type="paragraph" w:customStyle="1" w:styleId="26">
    <w:name w:val="font7"/>
    <w:basedOn w:val="1"/>
    <w:qFormat/>
    <w:uiPriority w:val="0"/>
    <w:pPr>
      <w:widowControl/>
      <w:spacing w:before="100" w:beforeAutospacing="1" w:after="100" w:afterAutospacing="1"/>
      <w:jc w:val="left"/>
    </w:pPr>
    <w:rPr>
      <w:rFonts w:ascii="Times New Roman" w:hAnsi="Times New Roman" w:eastAsia="宋体" w:cs="Times New Roman"/>
      <w:kern w:val="0"/>
      <w:sz w:val="22"/>
    </w:rPr>
  </w:style>
  <w:style w:type="paragraph" w:customStyle="1" w:styleId="27">
    <w:name w:val="font8"/>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28">
    <w:name w:val="font9"/>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29">
    <w:name w:val="font10"/>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24"/>
      <w:szCs w:val="24"/>
    </w:rPr>
  </w:style>
  <w:style w:type="paragraph" w:customStyle="1" w:styleId="3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3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3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cs="Times New Roman"/>
      <w:kern w:val="0"/>
      <w:sz w:val="24"/>
      <w:szCs w:val="24"/>
    </w:rPr>
  </w:style>
  <w:style w:type="paragraph" w:customStyle="1" w:styleId="3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3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cs="Times New Roman"/>
      <w:kern w:val="0"/>
      <w:sz w:val="24"/>
      <w:szCs w:val="24"/>
    </w:rPr>
  </w:style>
  <w:style w:type="paragraph" w:customStyle="1" w:styleId="3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1">
    <w:name w:val="xl7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42">
    <w:name w:val="xl75"/>
    <w:basedOn w:val="1"/>
    <w:qFormat/>
    <w:uiPriority w:val="0"/>
    <w:pPr>
      <w:widowControl/>
      <w:pBdr>
        <w:left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43">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44">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45">
    <w:name w:val="xl7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46">
    <w:name w:val="xl79"/>
    <w:basedOn w:val="1"/>
    <w:qFormat/>
    <w:uiPriority w:val="0"/>
    <w:pPr>
      <w:widowControl/>
      <w:pBdr>
        <w:left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47">
    <w:name w:val="xl8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48">
    <w:name w:val="xl8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49">
    <w:name w:val="xl8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character" w:customStyle="1" w:styleId="50">
    <w:name w:val="日期 Char"/>
    <w:basedOn w:val="14"/>
    <w:link w:val="7"/>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1346</Words>
  <Characters>1409</Characters>
  <Lines>9</Lines>
  <Paragraphs>2</Paragraphs>
  <TotalTime>0</TotalTime>
  <ScaleCrop>false</ScaleCrop>
  <LinksUpToDate>false</LinksUpToDate>
  <CharactersWithSpaces>1412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2024-12-17T06:21:00Z</dcterms:created>
  <dc:creator>wang</dc:creator>
  <cp:lastModifiedBy>蔗糖</cp:lastModifiedBy>
  <cp:lastPrinted>2025-03-17T07:21:00Z</cp:lastPrinted>
  <dcterms:modified xsi:type="dcterms:W3CDTF">2026-01-08T06:32:23Z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FF3C0AE0A2334E0B94D2C34D2F6613C8_13</vt:lpwstr>
  </property>
  <property fmtid="{D5CDD505-2E9C-101B-9397-08002B2CF9AE}" pid="4" name="KSOTemplateDocerSaveRecord">
    <vt:lpwstr>eyJoZGlkIjoiMjE0YTZjZTEwMTQ0OWY1ZjdmZmQ4YzcwOWYzNGZkYmYiLCJ1c2VySWQiOiIyODk1MjQyOTUifQ==</vt:lpwstr>
  </property>
</Properties>
</file>