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D5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 w14:paraId="1D8545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1577D7E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adjustRightInd w:val="0"/>
        <w:snapToGrid w:val="0"/>
        <w:spacing w:line="592" w:lineRule="exact"/>
        <w:jc w:val="center"/>
        <w:rPr>
          <w:rFonts w:ascii="Times New Roman" w:hAnsi="Times New Roman" w:eastAsia="方正小标宋简体" w:cs="Times New Roman"/>
          <w:color w:val="auto"/>
          <w:spacing w:val="-4"/>
          <w:sz w:val="52"/>
          <w:szCs w:val="52"/>
          <w:highlight w:val="none"/>
        </w:rPr>
      </w:pPr>
    </w:p>
    <w:p w14:paraId="376A317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adjustRightInd w:val="0"/>
        <w:snapToGrid w:val="0"/>
        <w:spacing w:line="592" w:lineRule="exact"/>
        <w:jc w:val="center"/>
        <w:rPr>
          <w:rFonts w:ascii="Times New Roman" w:hAnsi="Times New Roman" w:eastAsia="方正小标宋简体" w:cs="Times New Roman"/>
          <w:color w:val="auto"/>
          <w:spacing w:val="-4"/>
          <w:sz w:val="52"/>
          <w:szCs w:val="52"/>
          <w:highlight w:val="none"/>
        </w:rPr>
      </w:pPr>
    </w:p>
    <w:p w14:paraId="4D3E8250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启东市</w:t>
      </w:r>
    </w:p>
    <w:p w14:paraId="54081686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中小企业数字化转型县（市、区）试点</w:t>
      </w:r>
    </w:p>
    <w:p w14:paraId="1586DA43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“小快轻准”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产品和解决方案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申报书</w:t>
      </w:r>
    </w:p>
    <w:p w14:paraId="5A886872">
      <w:pPr>
        <w:keepNext w:val="0"/>
        <w:keepLines w:val="0"/>
        <w:pageBreakBefore w:val="0"/>
        <w:shd w:val="clear"/>
        <w:kinsoku/>
        <w:topLinePunct w:val="0"/>
        <w:autoSpaceDN w:val="0"/>
        <w:bidi w:val="0"/>
        <w:spacing w:line="592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A46AEBD">
      <w:pPr>
        <w:keepNext w:val="0"/>
        <w:keepLines w:val="0"/>
        <w:pageBreakBefore w:val="0"/>
        <w:shd w:val="clear"/>
        <w:kinsoku/>
        <w:topLinePunct w:val="0"/>
        <w:autoSpaceDN w:val="0"/>
        <w:bidi w:val="0"/>
        <w:spacing w:line="592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4749E64">
      <w:pPr>
        <w:keepNext w:val="0"/>
        <w:keepLines w:val="0"/>
        <w:pageBreakBefore w:val="0"/>
        <w:shd w:val="clear"/>
        <w:kinsoku/>
        <w:topLinePunct w:val="0"/>
        <w:autoSpaceDN w:val="0"/>
        <w:bidi w:val="0"/>
        <w:spacing w:line="592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2" w:name="_GoBack"/>
      <w:bookmarkEnd w:id="2"/>
    </w:p>
    <w:p w14:paraId="48F86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8"/>
          <w:szCs w:val="48"/>
          <w:highlight w:val="none"/>
          <w:lang w:val="en-US" w:eastAsia="zh-CN" w:bidi="ar-SA"/>
        </w:rPr>
      </w:pPr>
    </w:p>
    <w:p w14:paraId="746B6F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zh-CN"/>
        </w:rPr>
        <w:t xml:space="preserve">              </w:t>
      </w:r>
    </w:p>
    <w:p w14:paraId="4DD048B9"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联    系     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619D88B8"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联  系  电   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57C2DC40">
      <w:pPr>
        <w:pStyle w:val="9"/>
        <w:ind w:left="0" w:lef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填  报  日   期：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</w:t>
      </w:r>
    </w:p>
    <w:p w14:paraId="238411A2">
      <w:pPr>
        <w:pStyle w:val="6"/>
        <w:rPr>
          <w:rFonts w:hint="eastAsia"/>
          <w:highlight w:val="none"/>
          <w:lang w:val="en-US" w:eastAsia="zh-CN"/>
        </w:rPr>
      </w:pPr>
    </w:p>
    <w:p w14:paraId="6CD7C4B2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07484A43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0FDFA978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启东市工业和信息化局</w:t>
      </w:r>
    </w:p>
    <w:p w14:paraId="1EF87122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月制</w:t>
      </w:r>
    </w:p>
    <w:p w14:paraId="708A0DE5">
      <w:pP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br w:type="page"/>
      </w:r>
    </w:p>
    <w:tbl>
      <w:tblPr>
        <w:tblStyle w:val="13"/>
        <w:tblW w:w="8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302"/>
        <w:gridCol w:w="2044"/>
        <w:gridCol w:w="2051"/>
      </w:tblGrid>
      <w:tr w14:paraId="6B259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8" w:type="dxa"/>
            <w:gridSpan w:val="4"/>
            <w:noWrap w:val="0"/>
            <w:vAlign w:val="center"/>
          </w:tcPr>
          <w:p w14:paraId="5D4FED89">
            <w:pPr>
              <w:widowControl/>
              <w:snapToGrid/>
              <w:spacing w:before="0" w:beforeLines="-2147483648" w:line="592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pacing w:val="-6"/>
                <w:sz w:val="32"/>
                <w:szCs w:val="32"/>
                <w:highlight w:val="none"/>
              </w:rPr>
              <w:t>一、申报单位信息</w:t>
            </w:r>
          </w:p>
        </w:tc>
      </w:tr>
      <w:tr w14:paraId="6BF68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474A9951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22D32932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72A4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26EA40EF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成立日期</w:t>
            </w:r>
          </w:p>
        </w:tc>
        <w:tc>
          <w:tcPr>
            <w:tcW w:w="2302" w:type="dxa"/>
            <w:noWrap w:val="0"/>
            <w:vAlign w:val="center"/>
          </w:tcPr>
          <w:p w14:paraId="09D88053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2F4BA2D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注册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资本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（万元）</w:t>
            </w:r>
          </w:p>
        </w:tc>
        <w:tc>
          <w:tcPr>
            <w:tcW w:w="2051" w:type="dxa"/>
            <w:noWrap w:val="0"/>
            <w:vAlign w:val="center"/>
          </w:tcPr>
          <w:p w14:paraId="50178B08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7F40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shd w:val="clear" w:color="auto" w:fill="auto"/>
            <w:noWrap w:val="0"/>
            <w:vAlign w:val="center"/>
          </w:tcPr>
          <w:p w14:paraId="1CCDE2BE">
            <w:pPr>
              <w:snapToGrid w:val="0"/>
              <w:spacing w:before="0" w:beforeLines="0"/>
              <w:ind w:firstLine="0" w:firstLineChars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02" w:type="dxa"/>
            <w:shd w:val="clear" w:color="auto" w:fill="auto"/>
            <w:noWrap w:val="0"/>
            <w:vAlign w:val="center"/>
          </w:tcPr>
          <w:p w14:paraId="4D8176A0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 w14:paraId="51786A69">
            <w:pPr>
              <w:adjustRightInd w:val="0"/>
              <w:spacing w:line="36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</w:pPr>
            <w:bookmarkStart w:id="0" w:name="OLE_LINK5"/>
            <w:r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  <w:t>社会统一</w:t>
            </w:r>
          </w:p>
          <w:p w14:paraId="64E4BFCC">
            <w:pPr>
              <w:adjustRightInd w:val="0"/>
              <w:spacing w:line="360" w:lineRule="exact"/>
              <w:ind w:firstLine="0" w:firstLineChars="0"/>
              <w:jc w:val="center"/>
              <w:outlineLvl w:val="1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  <w:t>信用代码</w:t>
            </w:r>
            <w:bookmarkEnd w:id="0"/>
          </w:p>
        </w:tc>
        <w:tc>
          <w:tcPr>
            <w:tcW w:w="2051" w:type="dxa"/>
            <w:shd w:val="clear" w:color="auto" w:fill="auto"/>
            <w:noWrap w:val="0"/>
            <w:vAlign w:val="center"/>
          </w:tcPr>
          <w:p w14:paraId="5E6FA372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939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shd w:val="clear" w:color="auto" w:fill="auto"/>
            <w:noWrap w:val="0"/>
            <w:vAlign w:val="center"/>
          </w:tcPr>
          <w:p w14:paraId="4CD23BCA">
            <w:pPr>
              <w:adjustRightInd w:val="0"/>
              <w:spacing w:line="360" w:lineRule="exact"/>
              <w:ind w:firstLine="0" w:firstLineChars="0"/>
              <w:jc w:val="center"/>
              <w:outlineLvl w:val="1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  <w:t>单位性质</w:t>
            </w:r>
          </w:p>
        </w:tc>
        <w:tc>
          <w:tcPr>
            <w:tcW w:w="6397" w:type="dxa"/>
            <w:gridSpan w:val="3"/>
            <w:shd w:val="clear" w:color="auto" w:fill="auto"/>
            <w:noWrap w:val="0"/>
            <w:vAlign w:val="center"/>
          </w:tcPr>
          <w:p w14:paraId="2D9CAD21">
            <w:pPr>
              <w:pStyle w:val="18"/>
              <w:snapToGrid/>
              <w:spacing w:line="400" w:lineRule="exact"/>
              <w:ind w:left="136" w:firstLine="0" w:firstLineChars="0"/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□国有企业   □民营企业   □外资企业   □混合所有制企业</w:t>
            </w:r>
          </w:p>
          <w:p w14:paraId="788A5A4D">
            <w:pPr>
              <w:pStyle w:val="18"/>
              <w:snapToGrid/>
              <w:spacing w:line="400" w:lineRule="exact"/>
              <w:ind w:left="136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□事业单位   □其他：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eastAsia="zh-CN"/>
              </w:rPr>
              <w:t xml:space="preserve">   </w:t>
            </w:r>
          </w:p>
        </w:tc>
      </w:tr>
      <w:tr w14:paraId="4F764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shd w:val="clear" w:color="auto" w:fill="auto"/>
            <w:noWrap w:val="0"/>
            <w:vAlign w:val="center"/>
          </w:tcPr>
          <w:p w14:paraId="5957CC96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所属行政区</w:t>
            </w:r>
          </w:p>
        </w:tc>
        <w:tc>
          <w:tcPr>
            <w:tcW w:w="2302" w:type="dxa"/>
            <w:shd w:val="clear" w:color="auto" w:fill="auto"/>
            <w:noWrap w:val="0"/>
            <w:vAlign w:val="center"/>
          </w:tcPr>
          <w:p w14:paraId="5CF2F389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市内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市外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 w14:paraId="60F30E4D">
            <w:pPr>
              <w:snapToGrid w:val="0"/>
              <w:spacing w:before="0" w:beforeLines="0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注册地址（住所）</w:t>
            </w:r>
          </w:p>
        </w:tc>
        <w:tc>
          <w:tcPr>
            <w:tcW w:w="2051" w:type="dxa"/>
            <w:shd w:val="clear" w:color="auto" w:fill="auto"/>
            <w:noWrap w:val="0"/>
            <w:vAlign w:val="center"/>
          </w:tcPr>
          <w:p w14:paraId="4EEE8BE2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61A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1" w:type="dxa"/>
            <w:noWrap w:val="0"/>
            <w:vAlign w:val="center"/>
          </w:tcPr>
          <w:p w14:paraId="4AD88EF0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产品或方案可</w:t>
            </w:r>
          </w:p>
          <w:p w14:paraId="686BCD38">
            <w:pPr>
              <w:snapToGrid w:val="0"/>
              <w:spacing w:before="0" w:beforeLines="0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覆盖的行业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17BD25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bookmarkStart w:id="1" w:name="_Toc27701"/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  <w:lang w:val="en-US" w:eastAsia="zh-CN"/>
              </w:rPr>
              <w:t xml:space="preserve">□电动工具行业  </w:t>
            </w:r>
            <w:bookmarkEnd w:id="1"/>
          </w:p>
        </w:tc>
      </w:tr>
      <w:tr w14:paraId="50FA9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4E12771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2024年度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营业收入（万元）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7A16AC60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12E3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51BC7E8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2024年度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利润（万元）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3D4420DB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69C06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750A555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产品研发投入占营业收入比重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%）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04F96F4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780BB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041" w:type="dxa"/>
            <w:noWrap w:val="0"/>
            <w:vAlign w:val="center"/>
          </w:tcPr>
          <w:p w14:paraId="6EF34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数字化转型</w:t>
            </w:r>
          </w:p>
          <w:p w14:paraId="3100C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知识产权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7CB6BDC1">
            <w:pPr>
              <w:widowControl/>
              <w:snapToGrid/>
              <w:spacing w:line="360" w:lineRule="exact"/>
              <w:ind w:firstLine="0" w:firstLineChars="0"/>
              <w:rPr>
                <w:rFonts w:eastAsia="仿宋_GB2312" w:cs="Times New Roman"/>
                <w:sz w:val="24"/>
                <w:highlight w:val="none"/>
              </w:rPr>
            </w:pPr>
            <w:r>
              <w:rPr>
                <w:rFonts w:eastAsia="仿宋_GB2312" w:cs="Times New Roman"/>
                <w:sz w:val="24"/>
                <w:highlight w:val="none"/>
              </w:rPr>
              <w:t>数字化转型相关专利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  <w:r>
              <w:rPr>
                <w:rFonts w:hint="default" w:eastAsia="仿宋_GB2312" w:cs="Times New Roman"/>
                <w:sz w:val="24"/>
                <w:highlight w:val="none"/>
              </w:rPr>
              <w:t>，其中：发明专利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</w:p>
          <w:p w14:paraId="2E25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sz w:val="24"/>
                <w:highlight w:val="none"/>
              </w:rPr>
              <w:t>软件著作权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  <w:r>
              <w:rPr>
                <w:rFonts w:hint="default" w:eastAsia="仿宋_GB2312" w:cs="Times New Roman"/>
                <w:sz w:val="24"/>
                <w:highlight w:val="none"/>
                <w:lang w:eastAsia="zh-CN"/>
              </w:rPr>
              <w:t>、注册商标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320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主导或参与省级及以上的国家标准、行业标准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thick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个；</w:t>
            </w:r>
          </w:p>
        </w:tc>
      </w:tr>
      <w:tr w14:paraId="0CD23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041" w:type="dxa"/>
            <w:noWrap w:val="0"/>
            <w:vAlign w:val="center"/>
          </w:tcPr>
          <w:p w14:paraId="4D7A7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资质认证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F00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IS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27001信息安全管理体系认证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涉密资质</w:t>
            </w:r>
          </w:p>
          <w:p w14:paraId="2997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信息技术服务运行维护标准符合性证书</w:t>
            </w:r>
          </w:p>
          <w:p w14:paraId="5AF2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电子与智能化工程专业承包等级证书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  <w:p w14:paraId="30D2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CMMI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CCRC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DCMM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ITSS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_（请注明）__</w:t>
            </w:r>
          </w:p>
        </w:tc>
      </w:tr>
      <w:tr w14:paraId="2EBD2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041" w:type="dxa"/>
            <w:noWrap w:val="0"/>
            <w:vAlign w:val="center"/>
          </w:tcPr>
          <w:p w14:paraId="7B3045C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荣誉情况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3E781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（列举获得省级及以上奖励、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认定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荣誉资质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例如：国家制造业单项冠军、国家专精特新“小巨人”企业、省级专精特新中小企业、国家级/省级工业互联网平台等。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格式：XXXX年度获评XXXX荣誉资质，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清单式列举、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不超过200字）</w:t>
            </w:r>
          </w:p>
        </w:tc>
      </w:tr>
      <w:tr w14:paraId="438E0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2041" w:type="dxa"/>
            <w:noWrap w:val="0"/>
            <w:vAlign w:val="center"/>
          </w:tcPr>
          <w:p w14:paraId="0CDCEEF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企业简介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9D9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（企业基本情况、发展历程、主营业务、核心技术和产品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技术研发能力、数字化工程项目实施能力，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服务内容和市场区域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等，字数不超过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00字）</w:t>
            </w:r>
          </w:p>
          <w:p w14:paraId="74A315DC">
            <w:pPr>
              <w:pStyle w:val="9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B98A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2041" w:type="dxa"/>
            <w:noWrap w:val="0"/>
            <w:vAlign w:val="center"/>
          </w:tcPr>
          <w:p w14:paraId="1124B19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真实性承诺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07BF913B"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提交的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所有材料均真实、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完整、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无涉密信息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。自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愿参加并配合启东市中小企业数字化转型城市试点工作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。如有不实，我单位愿承担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相应的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法律责任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6022949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8B5E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8FA5DEF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申报企业（盖章）：              </w:t>
            </w:r>
          </w:p>
          <w:p w14:paraId="17FE3A5B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或负责人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签章：                                       </w:t>
            </w:r>
          </w:p>
          <w:p w14:paraId="4E5DC43D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年    月    日</w:t>
            </w:r>
          </w:p>
        </w:tc>
      </w:tr>
    </w:tbl>
    <w:p w14:paraId="6621C0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</w:p>
    <w:p w14:paraId="21C4DED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3" w:bottom="1440" w:left="1803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rtlGutter w:val="0"/>
          <w:docGrid w:type="lines" w:linePitch="312" w:charSpace="0"/>
        </w:sectPr>
      </w:pPr>
    </w:p>
    <w:tbl>
      <w:tblPr>
        <w:tblStyle w:val="13"/>
        <w:tblW w:w="4918" w:type="pct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46"/>
        <w:gridCol w:w="1337"/>
        <w:gridCol w:w="2147"/>
        <w:gridCol w:w="1752"/>
        <w:gridCol w:w="1539"/>
        <w:gridCol w:w="1388"/>
        <w:gridCol w:w="1398"/>
        <w:gridCol w:w="1439"/>
        <w:gridCol w:w="1334"/>
      </w:tblGrid>
      <w:tr w14:paraId="2AD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1C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二、申报的产品和解决方案信息</w:t>
            </w:r>
          </w:p>
        </w:tc>
      </w:tr>
      <w:tr w14:paraId="4581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8DE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提供的“小快轻准”产品和解决方案最多不超过5个。</w:t>
            </w:r>
          </w:p>
        </w:tc>
      </w:tr>
      <w:tr w14:paraId="6CF3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21D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同一产品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的不同版本或型号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不重复计算，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以最新版本或型号为准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。</w:t>
            </w:r>
          </w:p>
        </w:tc>
      </w:tr>
      <w:tr w14:paraId="44E2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438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2A1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产品或解决方案名称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555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产品或解决方案详情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24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服务的细分行业</w:t>
            </w:r>
          </w:p>
          <w:p w14:paraId="792B101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92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产品适用的应用场景*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435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购买方式</w:t>
            </w:r>
          </w:p>
          <w:p w14:paraId="5572C7E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（选择其一）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9A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部署架构</w:t>
            </w:r>
          </w:p>
          <w:p w14:paraId="415F393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（选择其一）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5A8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实施周期</w:t>
            </w:r>
          </w:p>
          <w:p w14:paraId="3DF6999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（选择其一）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127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价格区间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4D8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已服务的启东市试点企业数量（家）</w:t>
            </w:r>
          </w:p>
        </w:tc>
      </w:tr>
      <w:tr w14:paraId="4A5E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CCA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B48B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6CB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字内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27F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电动工具行业</w:t>
            </w:r>
          </w:p>
          <w:p w14:paraId="5D95FBD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BF9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参考附件</w:t>
            </w:r>
            <w:r>
              <w:rPr>
                <w:rStyle w:val="21"/>
                <w:rFonts w:eastAsia="仿宋_GB2312"/>
                <w:highlight w:val="none"/>
                <w:lang w:val="en-US" w:eastAsia="zh-CN" w:bidi="ar"/>
              </w:rPr>
              <w:t>1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，选择并填写，如：2.生产过程数字化/2.2 生产作业*/2.2.1基于设备、装置、产线升级的生产作业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FF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按需购买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一次性购买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Style w:val="22"/>
                <w:highlight w:val="none"/>
                <w:lang w:val="en-US" w:eastAsia="zh-CN" w:bidi="ar"/>
              </w:rPr>
              <w:t>：</w:t>
            </w:r>
            <w:r>
              <w:rPr>
                <w:rStyle w:val="22"/>
                <w:rFonts w:hint="eastAsia"/>
                <w:highlight w:val="none"/>
                <w:lang w:val="en-US" w:eastAsia="zh-CN" w:bidi="ar"/>
              </w:rPr>
              <w:t xml:space="preserve">  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E9E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PC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单机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C/S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B/S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2"/>
                <w:highlight w:val="none"/>
                <w:lang w:val="en-US" w:eastAsia="zh-CN" w:bidi="ar"/>
              </w:rPr>
              <w:t>其他：</w:t>
            </w:r>
            <w:r>
              <w:rPr>
                <w:rStyle w:val="22"/>
                <w:rFonts w:hint="eastAsia"/>
                <w:highlight w:val="none"/>
                <w:lang w:val="en-US" w:eastAsia="zh-CN" w:bidi="ar"/>
              </w:rPr>
              <w:t xml:space="preserve">        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24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0"/>
                <w:rFonts w:hAnsi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周以内</w:t>
            </w:r>
          </w:p>
          <w:p w14:paraId="0C1AC73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2"/>
                <w:highlight w:val="none"/>
                <w:lang w:val="en-US" w:eastAsia="zh-CN" w:bidi="ar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1</w:t>
            </w:r>
            <w:r>
              <w:rPr>
                <w:rStyle w:val="22"/>
                <w:highlight w:val="none"/>
                <w:lang w:val="en-US" w:eastAsia="zh-CN" w:bidi="ar"/>
              </w:rPr>
              <w:t>个月以内</w:t>
            </w:r>
          </w:p>
          <w:p w14:paraId="09454EB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2"/>
                <w:highlight w:val="none"/>
                <w:lang w:val="en-US" w:eastAsia="zh-CN" w:bidi="ar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2</w:t>
            </w:r>
            <w:r>
              <w:rPr>
                <w:rStyle w:val="22"/>
                <w:highlight w:val="none"/>
                <w:lang w:val="en-US" w:eastAsia="zh-CN" w:bidi="ar"/>
              </w:rPr>
              <w:t>个月以内</w:t>
            </w:r>
          </w:p>
          <w:p w14:paraId="3E2CA3F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2"/>
                <w:highlight w:val="none"/>
                <w:lang w:val="en-US" w:eastAsia="zh-CN" w:bidi="ar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3</w:t>
            </w:r>
            <w:r>
              <w:rPr>
                <w:rStyle w:val="22"/>
                <w:highlight w:val="none"/>
                <w:lang w:val="en-US" w:eastAsia="zh-CN" w:bidi="ar"/>
              </w:rPr>
              <w:t>个月以</w:t>
            </w:r>
          </w:p>
          <w:p w14:paraId="431BD3C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6</w:t>
            </w:r>
            <w:r>
              <w:rPr>
                <w:rStyle w:val="22"/>
                <w:highlight w:val="none"/>
                <w:lang w:val="en-US" w:eastAsia="zh-CN" w:bidi="ar"/>
              </w:rPr>
              <w:t>个月以内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1</w:t>
            </w:r>
            <w:r>
              <w:rPr>
                <w:rStyle w:val="22"/>
                <w:highlight w:val="none"/>
                <w:lang w:val="en-US" w:eastAsia="zh-CN" w:bidi="ar"/>
              </w:rPr>
              <w:t>年以内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16F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Style w:val="23"/>
                <w:rFonts w:hAnsi="Times New Roman"/>
                <w:highlight w:val="none"/>
                <w:lang w:val="en-US" w:eastAsia="zh-CN" w:bidi="ar"/>
              </w:rPr>
              <w:t>本地部署：</w:t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25"/>
                <w:highlight w:val="none"/>
                <w:lang w:val="en-US" w:eastAsia="zh-CN" w:bidi="ar"/>
              </w:rPr>
              <w:t>万元</w:t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t>□</w:t>
            </w:r>
            <w:r>
              <w:rPr>
                <w:rStyle w:val="25"/>
                <w:highlight w:val="none"/>
                <w:lang w:val="en-US" w:eastAsia="zh-CN" w:bidi="ar"/>
              </w:rPr>
              <w:t>云化部署：</w:t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25"/>
                <w:highlight w:val="none"/>
                <w:lang w:val="en-US" w:eastAsia="zh-CN" w:bidi="ar"/>
              </w:rPr>
              <w:t>万元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95E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</w:tr>
      <w:tr w14:paraId="3B59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BC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5664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7D5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FB03">
            <w:pPr>
              <w:adjustRightInd w:val="0"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0FC2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107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F981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C1F8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EC2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96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D2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621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034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1B97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7CC3">
            <w:pPr>
              <w:adjustRightInd w:val="0"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0981">
            <w:pPr>
              <w:adjustRightInd w:val="0"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ED7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588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342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3F89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E157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52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58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F56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0D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BC5">
            <w:pPr>
              <w:adjustRightInd w:val="0"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DD5">
            <w:pPr>
              <w:adjustRightInd w:val="0"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4860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6D05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66F0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6126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31CE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C6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68F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三、产品和解决方案应用</w:t>
            </w:r>
            <w:r>
              <w:rPr>
                <w:rStyle w:val="26"/>
                <w:highlight w:val="none"/>
                <w:lang w:val="en-US" w:eastAsia="zh-CN" w:bidi="ar"/>
              </w:rPr>
              <w:t>典型案例清单</w:t>
            </w:r>
          </w:p>
        </w:tc>
      </w:tr>
      <w:tr w14:paraId="04E6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28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请对应所申报产品和解决方案，每个产品和解决方案提供</w:t>
            </w:r>
            <w:r>
              <w:rPr>
                <w:rStyle w:val="27"/>
                <w:rFonts w:hAnsi="宋体"/>
                <w:highlight w:val="none"/>
                <w:lang w:val="en-US" w:eastAsia="zh-CN" w:bidi="ar"/>
              </w:rPr>
              <w:t>不少于2个</w:t>
            </w:r>
            <w:r>
              <w:rPr>
                <w:rStyle w:val="19"/>
                <w:rFonts w:hAnsi="宋体"/>
                <w:highlight w:val="none"/>
                <w:lang w:val="en-US" w:eastAsia="zh-CN" w:bidi="ar"/>
              </w:rPr>
              <w:t>已实施完成的数字化转型案例，优先提供服务启东市中小企业案例或者参与其他城市中小企业案例，案例总数</w:t>
            </w:r>
            <w:r>
              <w:rPr>
                <w:rStyle w:val="27"/>
                <w:rFonts w:hAnsi="宋体"/>
                <w:highlight w:val="none"/>
                <w:lang w:val="en-US" w:eastAsia="zh-CN" w:bidi="ar"/>
              </w:rPr>
              <w:t>最多不超过12个</w:t>
            </w:r>
            <w:r>
              <w:rPr>
                <w:rStyle w:val="19"/>
                <w:rFonts w:hAnsi="宋体"/>
                <w:highlight w:val="none"/>
                <w:lang w:val="en-US" w:eastAsia="zh-CN" w:bidi="ar"/>
              </w:rPr>
              <w:t>。</w:t>
            </w:r>
          </w:p>
        </w:tc>
      </w:tr>
      <w:tr w14:paraId="0B2C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EF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690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产品或解决方案名称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677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典型应用</w:t>
            </w:r>
          </w:p>
          <w:p w14:paraId="363DBE65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试点企业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D8D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试点企业</w:t>
            </w:r>
          </w:p>
          <w:p w14:paraId="34590D1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所属行业</w:t>
            </w:r>
          </w:p>
          <w:p w14:paraId="0E58567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3AD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合同服务时间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E535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合同金额</w:t>
            </w:r>
          </w:p>
          <w:p w14:paraId="2CAD4BF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690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改造需求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DAF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736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取得成效</w:t>
            </w:r>
          </w:p>
        </w:tc>
      </w:tr>
      <w:tr w14:paraId="3BD2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B6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D52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与上面的产品或解决方案信息表一致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C9F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代表性企业全称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8FA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电动工具行业</w:t>
            </w:r>
          </w:p>
          <w:p w14:paraId="20EF5DF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E10129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A5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年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月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年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F4B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F31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Ansi="宋体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需要解决的问题和痛难点（</w:t>
            </w:r>
            <w:r>
              <w:rPr>
                <w:rStyle w:val="21"/>
                <w:rFonts w:eastAsia="仿宋_GB2312"/>
                <w:highlight w:val="none"/>
                <w:lang w:val="en-US" w:eastAsia="zh-CN" w:bidi="ar"/>
              </w:rPr>
              <w:t>500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字以内）</w:t>
            </w:r>
          </w:p>
          <w:p w14:paraId="07301C1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0FC64E3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  <w:p w14:paraId="40A2841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  <w:p w14:paraId="7481A53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int="eastAsia" w:hAnsi="宋体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1ED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Ansi="宋体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针对改造需求，描述采用的技术方案和建设内容（</w:t>
            </w:r>
            <w:r>
              <w:rPr>
                <w:rStyle w:val="21"/>
                <w:rFonts w:eastAsia="仿宋_GB2312"/>
                <w:highlight w:val="none"/>
                <w:lang w:val="en-US" w:eastAsia="zh-CN" w:bidi="ar"/>
              </w:rPr>
              <w:t>500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字以内）</w:t>
            </w:r>
          </w:p>
          <w:p w14:paraId="479F985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1767758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  <w:p w14:paraId="6DD460D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  <w:p w14:paraId="650662B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int="eastAsia" w:hAnsi="宋体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04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创新、市场、提质、降本、增效、绿色、安全等方面描述企业改造后的成效，数字化改造成效定量指标可包括如关键工序数控化率、生产设备联网率、产品数字化研发设计工具覆盖率、数字化培训覆盖人数等数字化类指标，以及月度平均产品合格率、库存周转率、生产计划达成率、准时交货率、产能利用率等效益类指标。</w:t>
            </w:r>
          </w:p>
        </w:tc>
      </w:tr>
      <w:tr w14:paraId="52BB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24D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17DE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B9E3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0E72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9EC5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920E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2BA4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46C2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5125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1B2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1895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98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3193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25A1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886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707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6223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BC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464A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FD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D98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D64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741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AD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D481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5DA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562C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F3B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8C8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C09E29A">
      <w:pPr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4316F883"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left="286" w:leftChars="136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四、佐证</w:t>
      </w:r>
      <w:r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资料</w:t>
      </w:r>
    </w:p>
    <w:p w14:paraId="77658F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申报书中涉及的证明材料必须提供，包括但不限于：</w:t>
      </w:r>
    </w:p>
    <w:p w14:paraId="496D35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（一）申报单位营业执照或统一社会信用代码证；</w:t>
      </w:r>
    </w:p>
    <w:p w14:paraId="635F416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会计师事务所出具的2024年度审计报告（须附二维码）或2024年度主要财务报表（资产负债表、利润表、现金流量表，三张表缺一不可）（必需，提供主要财务报表的请加盖申报单位公章；若企业成立不满一年，则提交从成立之日起到2025年12月31日的主要财务报表）；</w:t>
      </w:r>
    </w:p>
    <w:p w14:paraId="139837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产品完整知识产权证明（每个产品均须提供）；</w:t>
      </w:r>
    </w:p>
    <w:p w14:paraId="2C0A72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（四）典型案例客户证明材料（如服务合同、用户报告或反馈意见等），每个产品和解决方案至少提供2个试点应用企业的证明材料；</w:t>
      </w:r>
    </w:p>
    <w:p w14:paraId="67750EE5">
      <w:pPr>
        <w:rPr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其他能够证明符合征集条件的佐证材料，包括但不限于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产品照片、软件截图、产品或解决方案功能说明书等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以及获得荣誉、资质、注册商标及专利情况的证明材料。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74FFD1-307D-4DE0-9FE2-1A8953080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D8E1038-F962-4140-A47A-12A465806F3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048DE5-3E94-4758-941E-DB8F4DD716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07F631-5E5C-47B9-AB6A-504D2D399B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7504D8-1926-4B17-A2D3-3A6E639146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942BD371-C66B-4F17-8BB3-338D808C76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04225645-9A99-4EF4-BB69-E0FBA0DF72C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4FDB5E51-0CA4-4946-BE9C-EA53E8044A1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9" w:fontKey="{8A60139F-3F69-45C4-8B9C-BDBD49C62279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C3C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470A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470A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6657"/>
    <w:rsid w:val="023B3AC1"/>
    <w:rsid w:val="02C87122"/>
    <w:rsid w:val="045560D8"/>
    <w:rsid w:val="05111EB2"/>
    <w:rsid w:val="053C3D87"/>
    <w:rsid w:val="05E2756E"/>
    <w:rsid w:val="07523F38"/>
    <w:rsid w:val="0EFA6657"/>
    <w:rsid w:val="11B568BE"/>
    <w:rsid w:val="14294C9D"/>
    <w:rsid w:val="147A58DA"/>
    <w:rsid w:val="1895157C"/>
    <w:rsid w:val="1A2058B3"/>
    <w:rsid w:val="1EB4024E"/>
    <w:rsid w:val="20E02907"/>
    <w:rsid w:val="25547CFA"/>
    <w:rsid w:val="28284A1C"/>
    <w:rsid w:val="28AB30BD"/>
    <w:rsid w:val="290F13E0"/>
    <w:rsid w:val="2B1439C4"/>
    <w:rsid w:val="310B3865"/>
    <w:rsid w:val="31604D67"/>
    <w:rsid w:val="32BA33E4"/>
    <w:rsid w:val="342215C3"/>
    <w:rsid w:val="34DA1995"/>
    <w:rsid w:val="38D273C9"/>
    <w:rsid w:val="393624BA"/>
    <w:rsid w:val="3A6435B8"/>
    <w:rsid w:val="3A650D80"/>
    <w:rsid w:val="3A836438"/>
    <w:rsid w:val="3C7B735C"/>
    <w:rsid w:val="40BE466E"/>
    <w:rsid w:val="42EF0856"/>
    <w:rsid w:val="47D52164"/>
    <w:rsid w:val="49B117D9"/>
    <w:rsid w:val="49CE352F"/>
    <w:rsid w:val="4A2E667F"/>
    <w:rsid w:val="4A600748"/>
    <w:rsid w:val="4A6E0EFD"/>
    <w:rsid w:val="4B1F340A"/>
    <w:rsid w:val="4F265C0E"/>
    <w:rsid w:val="53BF2788"/>
    <w:rsid w:val="54F25629"/>
    <w:rsid w:val="54FF32D1"/>
    <w:rsid w:val="57570316"/>
    <w:rsid w:val="5C131DEC"/>
    <w:rsid w:val="5CD93C06"/>
    <w:rsid w:val="5E215434"/>
    <w:rsid w:val="5FDB62F6"/>
    <w:rsid w:val="60D347DC"/>
    <w:rsid w:val="62004921"/>
    <w:rsid w:val="664D141F"/>
    <w:rsid w:val="68C61C92"/>
    <w:rsid w:val="6B5E0177"/>
    <w:rsid w:val="6C8D70CE"/>
    <w:rsid w:val="6CE559E6"/>
    <w:rsid w:val="6F2647C2"/>
    <w:rsid w:val="6FB42615"/>
    <w:rsid w:val="720366AF"/>
    <w:rsid w:val="73A65C88"/>
    <w:rsid w:val="74C330CE"/>
    <w:rsid w:val="75BB6755"/>
    <w:rsid w:val="75F82B6E"/>
    <w:rsid w:val="762A783A"/>
    <w:rsid w:val="78057850"/>
    <w:rsid w:val="7C9204EF"/>
    <w:rsid w:val="7D8F596D"/>
    <w:rsid w:val="7F7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Autospacing="0" w:afterAutospacing="0" w:line="320" w:lineRule="atLeast"/>
      <w:ind w:firstLine="420"/>
      <w:outlineLvl w:val="0"/>
    </w:pPr>
    <w:rPr>
      <w:rFonts w:ascii="Times New Roman" w:hAnsi="Times New Roman" w:eastAsia="方正黑体_GBK" w:cs="Arial"/>
      <w:snapToGrid w:val="0"/>
      <w:sz w:val="32"/>
      <w:szCs w:val="21"/>
      <w:highlight w:val="none"/>
      <w:lang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next w:val="9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Normal Indent1"/>
    <w:basedOn w:val="1"/>
    <w:next w:val="7"/>
    <w:qFormat/>
    <w:uiPriority w:val="0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character" w:customStyle="1" w:styleId="19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9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7">
    <w:name w:val="font10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</Words>
  <Characters>93</Characters>
  <Lines>0</Lines>
  <Paragraphs>0</Paragraphs>
  <TotalTime>3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2025-09-11T03:05:00Z</dcterms:created>
  <dc:creator>企业用户_199323659</dc:creator>
  <cp:lastModifiedBy>赵高兴</cp:lastModifiedBy>
  <dcterms:modified xsi:type="dcterms:W3CDTF">2026-02-12T07:56:00Z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C624338BAAC64491986DA08B83A0909A_13</vt:lpwstr>
  </property>
  <property fmtid="{D5CDD505-2E9C-101B-9397-08002B2CF9AE}" pid="4" name="KSOTemplateDocerSaveRecord">
    <vt:lpwstr>eyJoZGlkIjoiYjk5ODM0YmMxOWJiYWQyNDU4MGIzYWRmYTA0ZmI5NDciLCJ1c2VySWQiOiI0MzExMDkxMzUifQ==</vt:lpwstr>
  </property>
</Properties>
</file>