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2A5959">
      <w:pPr>
        <w:keepNext w:val="0"/>
        <w:keepLines w:val="0"/>
        <w:pageBreakBefore w:val="0"/>
        <w:widowControl w:val="0"/>
        <w:kinsoku/>
        <w:wordWrap/>
        <w:overflowPunct/>
        <w:topLinePunct w:val="0"/>
        <w:autoSpaceDE/>
        <w:autoSpaceDN/>
        <w:bidi w:val="0"/>
        <w:spacing w:line="500" w:lineRule="exact"/>
        <w:jc w:val="center"/>
        <w:textAlignment w:val="auto"/>
        <w:rPr>
          <w:rFonts w:cs="宋体" w:asciiTheme="minorEastAsia" w:hAnsiTheme="minorEastAsia" w:eastAsiaTheme="minorEastAsia"/>
          <w:b/>
          <w:color w:val="auto"/>
          <w:sz w:val="30"/>
          <w:szCs w:val="30"/>
          <w:highlight w:val="none"/>
        </w:rPr>
      </w:pPr>
      <w:r>
        <w:rPr>
          <w:rFonts w:hint="eastAsia" w:cs="宋体" w:asciiTheme="minorEastAsia" w:hAnsiTheme="minorEastAsia" w:eastAsiaTheme="minorEastAsia"/>
          <w:b/>
          <w:color w:val="auto"/>
          <w:sz w:val="30"/>
          <w:szCs w:val="30"/>
          <w:highlight w:val="none"/>
          <w:lang w:eastAsia="zh-CN"/>
        </w:rPr>
        <w:t>启东市第一医疗集团、启东市第二医疗集团慢阻肺病全周期规范化管理模型委托建设服务项目</w:t>
      </w:r>
      <w:r>
        <w:rPr>
          <w:rFonts w:hint="eastAsia" w:cs="宋体" w:asciiTheme="minorEastAsia" w:hAnsiTheme="minorEastAsia" w:eastAsiaTheme="minorEastAsia"/>
          <w:b/>
          <w:color w:val="auto"/>
          <w:sz w:val="30"/>
          <w:szCs w:val="30"/>
          <w:highlight w:val="none"/>
        </w:rPr>
        <w:t>市场询价公告</w:t>
      </w:r>
    </w:p>
    <w:p w14:paraId="28985546">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eastAsia="zh-CN"/>
        </w:rPr>
        <w:t>启东市卫生健康委员会</w:t>
      </w:r>
      <w:r>
        <w:rPr>
          <w:rFonts w:hint="eastAsia" w:asciiTheme="minorEastAsia" w:hAnsiTheme="minorEastAsia" w:eastAsiaTheme="minorEastAsia"/>
          <w:color w:val="auto"/>
          <w:sz w:val="24"/>
          <w:szCs w:val="24"/>
          <w:highlight w:val="none"/>
        </w:rPr>
        <w:t>的</w:t>
      </w:r>
      <w:r>
        <w:rPr>
          <w:rFonts w:hint="eastAsia" w:asciiTheme="minorEastAsia" w:hAnsiTheme="minorEastAsia" w:eastAsiaTheme="minorEastAsia"/>
          <w:color w:val="auto"/>
          <w:sz w:val="24"/>
          <w:szCs w:val="24"/>
          <w:highlight w:val="none"/>
          <w:lang w:eastAsia="zh-CN"/>
        </w:rPr>
        <w:t>启东市第一医疗集团、启东市第二医疗集团慢阻肺病全周期规范化管理模型委托建设服务项目</w:t>
      </w:r>
      <w:r>
        <w:rPr>
          <w:rFonts w:hint="eastAsia" w:asciiTheme="minorEastAsia" w:hAnsiTheme="minorEastAsia" w:eastAsiaTheme="minorEastAsia"/>
          <w:color w:val="auto"/>
          <w:sz w:val="24"/>
          <w:szCs w:val="24"/>
          <w:highlight w:val="none"/>
        </w:rPr>
        <w:t>即将实施，现就该项目进行市场询价调研。</w:t>
      </w:r>
    </w:p>
    <w:p w14:paraId="21D21DF8">
      <w:pPr>
        <w:keepNext w:val="0"/>
        <w:keepLines w:val="0"/>
        <w:pageBreakBefore w:val="0"/>
        <w:widowControl w:val="0"/>
        <w:kinsoku/>
        <w:wordWrap/>
        <w:overflowPunct/>
        <w:topLinePunct w:val="0"/>
        <w:autoSpaceDE/>
        <w:autoSpaceDN/>
        <w:bidi w:val="0"/>
        <w:spacing w:line="440" w:lineRule="exact"/>
        <w:jc w:val="left"/>
        <w:textAlignment w:val="auto"/>
        <w:rPr>
          <w:rFonts w:cs="黑体" w:asciiTheme="minorEastAsia" w:hAnsiTheme="minorEastAsia" w:eastAsiaTheme="minorEastAsia"/>
          <w:color w:val="auto"/>
          <w:sz w:val="24"/>
          <w:szCs w:val="24"/>
          <w:highlight w:val="none"/>
        </w:rPr>
      </w:pPr>
      <w:r>
        <w:rPr>
          <w:rFonts w:hint="eastAsia" w:cs="黑体" w:asciiTheme="minorEastAsia" w:hAnsiTheme="minorEastAsia" w:eastAsiaTheme="minorEastAsia"/>
          <w:color w:val="auto"/>
          <w:sz w:val="24"/>
          <w:szCs w:val="24"/>
          <w:highlight w:val="none"/>
        </w:rPr>
        <w:t>一、采购服务内容及要求</w:t>
      </w:r>
    </w:p>
    <w:p w14:paraId="0176277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cs="黑体" w:asciiTheme="minorEastAsia" w:hAnsiTheme="minorEastAsia" w:eastAsiaTheme="minorEastAsia"/>
          <w:color w:val="auto"/>
          <w:sz w:val="24"/>
          <w:szCs w:val="24"/>
          <w:highlight w:val="none"/>
          <w:lang w:val="en-US" w:eastAsia="zh-CN"/>
        </w:rPr>
      </w:pPr>
      <w:r>
        <w:rPr>
          <w:rFonts w:hint="eastAsia" w:cs="黑体" w:asciiTheme="minorEastAsia" w:hAnsiTheme="minorEastAsia" w:eastAsiaTheme="minorEastAsia"/>
          <w:color w:val="auto"/>
          <w:sz w:val="24"/>
          <w:szCs w:val="24"/>
          <w:highlight w:val="none"/>
          <w:lang w:val="en-US" w:eastAsia="zh-CN"/>
        </w:rPr>
        <w:t>服务内容：</w:t>
      </w:r>
    </w:p>
    <w:p w14:paraId="27FE4066">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cs="黑体" w:asciiTheme="minorEastAsia" w:hAnsiTheme="minorEastAsia" w:eastAsiaTheme="minorEastAsia"/>
          <w:color w:val="auto"/>
          <w:sz w:val="24"/>
          <w:szCs w:val="24"/>
          <w:highlight w:val="none"/>
          <w:rtl w:val="0"/>
          <w:lang w:val="en-US" w:eastAsia="zh-CN"/>
        </w:rPr>
      </w:pPr>
      <w:r>
        <w:rPr>
          <w:rFonts w:hint="eastAsia" w:cs="黑体" w:asciiTheme="minorEastAsia" w:hAnsiTheme="minorEastAsia" w:eastAsiaTheme="minorEastAsia"/>
          <w:b/>
          <w:bCs/>
          <w:color w:val="auto"/>
          <w:sz w:val="24"/>
          <w:szCs w:val="24"/>
          <w:highlight w:val="none"/>
          <w:lang w:val="en-US" w:eastAsia="zh-CN"/>
        </w:rPr>
        <w:t>1、智能动态管理</w:t>
      </w:r>
      <w:r>
        <w:rPr>
          <w:rFonts w:hint="eastAsia" w:cs="黑体" w:asciiTheme="minorEastAsia" w:hAnsiTheme="minorEastAsia" w:eastAsiaTheme="minorEastAsia"/>
          <w:b/>
          <w:bCs/>
          <w:color w:val="auto"/>
          <w:sz w:val="24"/>
          <w:szCs w:val="24"/>
          <w:highlight w:val="none"/>
          <w:rtl w:val="0"/>
          <w:lang w:val="en-US" w:eastAsia="zh-CN"/>
        </w:rPr>
        <w:t>平台搭建服务：</w:t>
      </w:r>
      <w:r>
        <w:rPr>
          <w:rFonts w:hint="eastAsia" w:cs="黑体" w:asciiTheme="minorEastAsia" w:hAnsiTheme="minorEastAsia" w:eastAsiaTheme="minorEastAsia"/>
          <w:color w:val="auto"/>
          <w:sz w:val="24"/>
          <w:szCs w:val="24"/>
          <w:highlight w:val="none"/>
          <w:rtl w:val="0"/>
          <w:lang w:val="en-US" w:eastAsia="zh-CN"/>
        </w:rPr>
        <w:t>被委托</w:t>
      </w:r>
      <w:r>
        <w:rPr>
          <w:rFonts w:hint="eastAsia" w:cs="黑体" w:asciiTheme="minorEastAsia" w:hAnsiTheme="minorEastAsia" w:eastAsiaTheme="minorEastAsia"/>
          <w:color w:val="auto"/>
          <w:sz w:val="24"/>
          <w:szCs w:val="24"/>
          <w:highlight w:val="none"/>
          <w:rtl w:val="0"/>
          <w:lang w:val="zh-CN" w:eastAsia="zh-CN"/>
        </w:rPr>
        <w:t>方</w:t>
      </w:r>
      <w:r>
        <w:rPr>
          <w:rFonts w:hint="eastAsia" w:cs="黑体" w:asciiTheme="minorEastAsia" w:hAnsiTheme="minorEastAsia" w:eastAsiaTheme="minorEastAsia"/>
          <w:color w:val="auto"/>
          <w:sz w:val="24"/>
          <w:szCs w:val="24"/>
          <w:highlight w:val="none"/>
          <w:rtl w:val="0"/>
          <w:lang w:val="en-US" w:eastAsia="zh-CN"/>
        </w:rPr>
        <w:t>需</w:t>
      </w:r>
      <w:r>
        <w:rPr>
          <w:rFonts w:hint="eastAsia" w:cs="黑体" w:asciiTheme="minorEastAsia" w:hAnsiTheme="minorEastAsia" w:eastAsiaTheme="minorEastAsia"/>
          <w:color w:val="auto"/>
          <w:sz w:val="24"/>
          <w:szCs w:val="24"/>
          <w:highlight w:val="none"/>
          <w:rtl w:val="0"/>
          <w:lang w:val="zh-CN" w:eastAsia="zh-CN"/>
        </w:rPr>
        <w:t>协助</w:t>
      </w:r>
      <w:r>
        <w:rPr>
          <w:rFonts w:hint="eastAsia" w:cs="黑体" w:asciiTheme="minorEastAsia" w:hAnsiTheme="minorEastAsia" w:eastAsiaTheme="minorEastAsia"/>
          <w:color w:val="auto"/>
          <w:sz w:val="24"/>
          <w:szCs w:val="24"/>
          <w:highlight w:val="none"/>
          <w:rtl w:val="0"/>
          <w:lang w:val="en-US" w:eastAsia="zh-CN"/>
        </w:rPr>
        <w:t>我集团医院含启东市人民医院、启东市中医院及下辖11家基层社区含（吕四港镇中心卫生院、汇龙镇中心卫生院、寅阳镇中心卫生院、海复镇中心卫生院、王鲍镇中心卫生院、北新镇中心卫生院、合作镇卫生院、南阳镇卫生院、近海镇卫生院、惠萍镇卫生院、东海镇卫生院）搭建慢阻肺智能动态管理平台，结合慢阻肺专病知识库，打造智能建档、AI肺功能筛查、动态三色风险管理、个性化随访方案制定、AI数字远程随访及报告生成、随访计划智能提醒及稽查的启东市全周期慢阻肺管理路径，有效提升患者依从性，降低医疗负担，提升启东市基层慢阻肺病公卫服务效率及质量。</w:t>
      </w:r>
    </w:p>
    <w:p w14:paraId="4E6D30E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cs="黑体" w:asciiTheme="minorEastAsia" w:hAnsiTheme="minorEastAsia" w:eastAsiaTheme="minorEastAsia"/>
          <w:color w:val="auto"/>
          <w:sz w:val="24"/>
          <w:szCs w:val="24"/>
          <w:highlight w:val="none"/>
          <w:lang w:val="zh-CN" w:eastAsia="zh-CN"/>
        </w:rPr>
      </w:pPr>
      <w:r>
        <w:rPr>
          <w:rFonts w:hint="eastAsia" w:cs="黑体" w:asciiTheme="minorEastAsia" w:hAnsiTheme="minorEastAsia" w:eastAsiaTheme="minorEastAsia"/>
          <w:color w:val="auto"/>
          <w:sz w:val="24"/>
          <w:szCs w:val="24"/>
          <w:highlight w:val="none"/>
          <w:rtl w:val="0"/>
          <w:lang w:val="en-US" w:eastAsia="zh-CN"/>
        </w:rPr>
        <w:t>平台</w:t>
      </w:r>
      <w:r>
        <w:rPr>
          <w:rFonts w:hint="eastAsia" w:cs="黑体" w:asciiTheme="minorEastAsia" w:hAnsiTheme="minorEastAsia" w:eastAsiaTheme="minorEastAsia"/>
          <w:color w:val="auto"/>
          <w:sz w:val="24"/>
          <w:szCs w:val="24"/>
          <w:highlight w:val="none"/>
          <w:lang w:val="en-US" w:eastAsia="zh-CN"/>
        </w:rPr>
        <w:t>需实现</w:t>
      </w:r>
      <w:r>
        <w:rPr>
          <w:rFonts w:hint="eastAsia" w:cs="黑体" w:asciiTheme="minorEastAsia" w:hAnsiTheme="minorEastAsia" w:eastAsiaTheme="minorEastAsia"/>
          <w:color w:val="auto"/>
          <w:sz w:val="24"/>
          <w:szCs w:val="24"/>
          <w:highlight w:val="none"/>
          <w:rtl w:val="0"/>
          <w:lang w:val="en-US" w:eastAsia="zh-CN"/>
        </w:rPr>
        <w:t>与</w:t>
      </w:r>
      <w:r>
        <w:rPr>
          <w:rFonts w:hint="eastAsia" w:cs="黑体" w:asciiTheme="minorEastAsia" w:hAnsiTheme="minorEastAsia" w:eastAsiaTheme="minorEastAsia"/>
          <w:color w:val="auto"/>
          <w:sz w:val="24"/>
          <w:szCs w:val="24"/>
          <w:highlight w:val="none"/>
          <w:lang w:val="zh-CN" w:eastAsia="zh-CN"/>
        </w:rPr>
        <w:t>智能检测</w:t>
      </w:r>
      <w:r>
        <w:rPr>
          <w:rFonts w:hint="eastAsia" w:cs="黑体" w:asciiTheme="minorEastAsia" w:hAnsiTheme="minorEastAsia" w:eastAsiaTheme="minorEastAsia"/>
          <w:color w:val="auto"/>
          <w:sz w:val="24"/>
          <w:szCs w:val="24"/>
          <w:highlight w:val="none"/>
          <w:lang w:val="en-US" w:eastAsia="zh-CN"/>
        </w:rPr>
        <w:t>及</w:t>
      </w:r>
      <w:r>
        <w:rPr>
          <w:rFonts w:hint="eastAsia" w:cs="黑体" w:asciiTheme="minorEastAsia" w:hAnsiTheme="minorEastAsia" w:eastAsiaTheme="minorEastAsia"/>
          <w:color w:val="auto"/>
          <w:sz w:val="24"/>
          <w:szCs w:val="24"/>
          <w:highlight w:val="none"/>
          <w:lang w:val="zh-CN" w:eastAsia="zh-CN"/>
        </w:rPr>
        <w:t>康复设备</w:t>
      </w:r>
      <w:r>
        <w:rPr>
          <w:rFonts w:hint="eastAsia" w:cs="黑体" w:asciiTheme="minorEastAsia" w:hAnsiTheme="minorEastAsia" w:eastAsiaTheme="minorEastAsia"/>
          <w:color w:val="auto"/>
          <w:sz w:val="24"/>
          <w:szCs w:val="24"/>
          <w:highlight w:val="none"/>
          <w:rtl w:val="0"/>
          <w:lang w:val="en-US" w:eastAsia="zh-CN"/>
        </w:rPr>
        <w:t>的联动，</w:t>
      </w:r>
      <w:r>
        <w:rPr>
          <w:rFonts w:hint="eastAsia" w:cs="黑体" w:asciiTheme="minorEastAsia" w:hAnsiTheme="minorEastAsia" w:eastAsiaTheme="minorEastAsia"/>
          <w:color w:val="auto"/>
          <w:sz w:val="24"/>
          <w:szCs w:val="24"/>
          <w:highlight w:val="none"/>
          <w:lang w:val="zh-CN" w:eastAsia="zh-CN"/>
        </w:rPr>
        <w:t>实现肺功能一键快速筛查，</w:t>
      </w:r>
      <w:r>
        <w:rPr>
          <w:rFonts w:hint="eastAsia" w:cs="黑体" w:asciiTheme="minorEastAsia" w:hAnsiTheme="minorEastAsia" w:eastAsiaTheme="minorEastAsia"/>
          <w:color w:val="auto"/>
          <w:sz w:val="24"/>
          <w:szCs w:val="24"/>
          <w:highlight w:val="none"/>
          <w:lang w:val="en-US" w:eastAsia="zh-CN"/>
        </w:rPr>
        <w:t>拓展</w:t>
      </w:r>
      <w:r>
        <w:rPr>
          <w:rFonts w:hint="eastAsia" w:cs="黑体" w:asciiTheme="minorEastAsia" w:hAnsiTheme="minorEastAsia" w:eastAsiaTheme="minorEastAsia"/>
          <w:color w:val="auto"/>
          <w:sz w:val="24"/>
          <w:szCs w:val="24"/>
          <w:highlight w:val="none"/>
          <w:lang w:val="zh-CN" w:eastAsia="zh-CN"/>
        </w:rPr>
        <w:t>AI</w:t>
      </w:r>
      <w:r>
        <w:rPr>
          <w:rFonts w:hint="eastAsia" w:cs="黑体" w:asciiTheme="minorEastAsia" w:hAnsiTheme="minorEastAsia" w:eastAsiaTheme="minorEastAsia"/>
          <w:color w:val="auto"/>
          <w:sz w:val="24"/>
          <w:szCs w:val="24"/>
          <w:highlight w:val="none"/>
          <w:lang w:val="en-US" w:eastAsia="zh-CN"/>
        </w:rPr>
        <w:t>人工智能技术</w:t>
      </w:r>
      <w:r>
        <w:rPr>
          <w:rFonts w:hint="eastAsia" w:cs="黑体" w:asciiTheme="minorEastAsia" w:hAnsiTheme="minorEastAsia" w:eastAsiaTheme="minorEastAsia"/>
          <w:color w:val="auto"/>
          <w:sz w:val="24"/>
          <w:szCs w:val="24"/>
          <w:highlight w:val="none"/>
          <w:lang w:val="zh-CN" w:eastAsia="zh-CN"/>
        </w:rPr>
        <w:t>，提升</w:t>
      </w:r>
      <w:r>
        <w:rPr>
          <w:rFonts w:hint="eastAsia" w:cs="黑体" w:asciiTheme="minorEastAsia" w:hAnsiTheme="minorEastAsia" w:eastAsiaTheme="minorEastAsia"/>
          <w:color w:val="auto"/>
          <w:sz w:val="24"/>
          <w:szCs w:val="24"/>
          <w:highlight w:val="none"/>
          <w:lang w:val="en-US" w:eastAsia="zh-CN"/>
        </w:rPr>
        <w:t>基层</w:t>
      </w:r>
      <w:r>
        <w:rPr>
          <w:rFonts w:hint="eastAsia" w:cs="黑体" w:asciiTheme="minorEastAsia" w:hAnsiTheme="minorEastAsia" w:eastAsiaTheme="minorEastAsia"/>
          <w:color w:val="auto"/>
          <w:sz w:val="24"/>
          <w:szCs w:val="24"/>
          <w:highlight w:val="none"/>
          <w:lang w:val="zh-CN" w:eastAsia="zh-CN"/>
        </w:rPr>
        <w:t>肺功能检查质控及结论判读，</w:t>
      </w:r>
      <w:r>
        <w:rPr>
          <w:rFonts w:hint="eastAsia" w:cs="黑体" w:asciiTheme="minorEastAsia" w:hAnsiTheme="minorEastAsia" w:eastAsiaTheme="minorEastAsia"/>
          <w:color w:val="auto"/>
          <w:sz w:val="24"/>
          <w:szCs w:val="24"/>
          <w:highlight w:val="none"/>
          <w:lang w:val="en-US" w:eastAsia="zh-CN"/>
        </w:rPr>
        <w:t>助力缩短</w:t>
      </w:r>
      <w:r>
        <w:rPr>
          <w:rFonts w:hint="eastAsia" w:cs="黑体" w:asciiTheme="minorEastAsia" w:hAnsiTheme="minorEastAsia" w:eastAsiaTheme="minorEastAsia"/>
          <w:color w:val="auto"/>
          <w:sz w:val="24"/>
          <w:szCs w:val="24"/>
          <w:highlight w:val="none"/>
          <w:lang w:val="zh-CN" w:eastAsia="zh-CN"/>
        </w:rPr>
        <w:t>基层人均筛查时间，</w:t>
      </w:r>
      <w:r>
        <w:rPr>
          <w:rFonts w:hint="eastAsia" w:cs="黑体" w:asciiTheme="minorEastAsia" w:hAnsiTheme="minorEastAsia" w:eastAsiaTheme="minorEastAsia"/>
          <w:color w:val="auto"/>
          <w:sz w:val="24"/>
          <w:szCs w:val="24"/>
          <w:highlight w:val="none"/>
          <w:lang w:val="en-US" w:eastAsia="zh-CN"/>
        </w:rPr>
        <w:t>可实现患者</w:t>
      </w:r>
      <w:r>
        <w:rPr>
          <w:rFonts w:hint="eastAsia" w:cs="黑体" w:asciiTheme="minorEastAsia" w:hAnsiTheme="minorEastAsia" w:eastAsiaTheme="minorEastAsia"/>
          <w:color w:val="auto"/>
          <w:sz w:val="24"/>
          <w:szCs w:val="24"/>
          <w:highlight w:val="none"/>
          <w:lang w:val="zh-CN" w:eastAsia="zh-CN"/>
        </w:rPr>
        <w:t>居家肺功能监测，满足院内、基层及居家不同场景的呼吸康复用途，</w:t>
      </w:r>
      <w:r>
        <w:rPr>
          <w:rFonts w:hint="eastAsia" w:cs="黑体" w:asciiTheme="minorEastAsia" w:hAnsiTheme="minorEastAsia" w:eastAsiaTheme="minorEastAsia"/>
          <w:color w:val="auto"/>
          <w:sz w:val="24"/>
          <w:szCs w:val="24"/>
          <w:highlight w:val="none"/>
          <w:lang w:val="en-US" w:eastAsia="zh-CN"/>
        </w:rPr>
        <w:t>有效追踪患者康复数据及训练质控</w:t>
      </w:r>
      <w:r>
        <w:rPr>
          <w:rFonts w:hint="eastAsia" w:cs="黑体" w:asciiTheme="minorEastAsia" w:hAnsiTheme="minorEastAsia" w:eastAsiaTheme="minorEastAsia"/>
          <w:color w:val="auto"/>
          <w:sz w:val="24"/>
          <w:szCs w:val="24"/>
          <w:highlight w:val="none"/>
          <w:lang w:val="zh-CN" w:eastAsia="zh-CN"/>
        </w:rPr>
        <w:t>。</w:t>
      </w:r>
    </w:p>
    <w:p w14:paraId="6CC2FC1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cs="黑体" w:asciiTheme="minorEastAsia" w:hAnsiTheme="minorEastAsia" w:eastAsiaTheme="minorEastAsia"/>
          <w:color w:val="auto"/>
          <w:sz w:val="24"/>
          <w:szCs w:val="24"/>
          <w:highlight w:val="none"/>
          <w:rtl w:val="0"/>
          <w:lang w:val="en-US" w:eastAsia="zh-CN"/>
        </w:rPr>
      </w:pPr>
      <w:r>
        <w:rPr>
          <w:rFonts w:hint="eastAsia" w:cs="黑体" w:asciiTheme="minorEastAsia" w:hAnsiTheme="minorEastAsia" w:eastAsiaTheme="minorEastAsia"/>
          <w:color w:val="auto"/>
          <w:sz w:val="24"/>
          <w:szCs w:val="24"/>
          <w:highlight w:val="none"/>
          <w:rtl w:val="0"/>
          <w:lang w:val="en-US" w:eastAsia="zh-CN"/>
        </w:rPr>
        <w:t>可一键生成随访计划，自动下发随访问卷，实现远程居家随访及智能提醒超窗随访，自动生成随访报告，构建分级动态风险管理，以及支持对随访内容进行智能核查和修改，能有效提升基层慢阻肺随访效率及随访质量。</w:t>
      </w:r>
    </w:p>
    <w:p w14:paraId="50BD7BC1">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cs="黑体" w:asciiTheme="minorEastAsia" w:hAnsiTheme="minorEastAsia" w:eastAsiaTheme="minorEastAsia"/>
          <w:color w:val="auto"/>
          <w:sz w:val="24"/>
          <w:szCs w:val="24"/>
          <w:highlight w:val="none"/>
          <w:lang w:val="en-US" w:eastAsia="zh-CN"/>
        </w:rPr>
      </w:pPr>
      <w:r>
        <w:rPr>
          <w:rFonts w:hint="eastAsia" w:cs="黑体" w:asciiTheme="minorEastAsia" w:hAnsiTheme="minorEastAsia" w:eastAsiaTheme="minorEastAsia"/>
          <w:b/>
          <w:bCs/>
          <w:color w:val="auto"/>
          <w:sz w:val="24"/>
          <w:szCs w:val="24"/>
          <w:highlight w:val="none"/>
          <w:lang w:val="en-US" w:eastAsia="zh-CN"/>
        </w:rPr>
        <w:t>2.医生技能培训及模型应用服务：</w:t>
      </w:r>
      <w:r>
        <w:rPr>
          <w:rFonts w:hint="eastAsia" w:cs="黑体" w:asciiTheme="minorEastAsia" w:hAnsiTheme="minorEastAsia" w:eastAsiaTheme="minorEastAsia"/>
          <w:color w:val="auto"/>
          <w:sz w:val="24"/>
          <w:szCs w:val="24"/>
          <w:highlight w:val="none"/>
          <w:lang w:val="en-US" w:eastAsia="zh-CN"/>
        </w:rPr>
        <w:t>被委托方需对</w:t>
      </w:r>
      <w:r>
        <w:rPr>
          <w:rFonts w:hint="eastAsia" w:cs="黑体" w:asciiTheme="minorEastAsia" w:hAnsiTheme="minorEastAsia" w:eastAsiaTheme="minorEastAsia"/>
          <w:color w:val="auto"/>
          <w:sz w:val="24"/>
          <w:szCs w:val="24"/>
          <w:highlight w:val="none"/>
          <w:rtl w:val="0"/>
          <w:lang w:val="en-US" w:eastAsia="zh-CN"/>
        </w:rPr>
        <w:t>我集团医院及下辖基层社区慢阻肺</w:t>
      </w:r>
      <w:r>
        <w:rPr>
          <w:rFonts w:hint="eastAsia" w:cs="黑体" w:asciiTheme="minorEastAsia" w:hAnsiTheme="minorEastAsia" w:eastAsiaTheme="minorEastAsia"/>
          <w:color w:val="auto"/>
          <w:sz w:val="24"/>
          <w:szCs w:val="24"/>
          <w:highlight w:val="none"/>
          <w:lang w:val="en-US" w:eastAsia="zh-CN"/>
        </w:rPr>
        <w:t>相关工作的医生、护士等进行软硬件设备的操作培训及考核，确保其熟练掌握肺功能检测操作、质控方法以及呼吸康复管理技能，能够独立开展相关工作，掌握运用慢阻肺动态管理平台实现慢阻肺全周期健康管理的标准化流程。</w:t>
      </w:r>
    </w:p>
    <w:p w14:paraId="07C1EA2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cs="黑体" w:asciiTheme="minorEastAsia" w:hAnsiTheme="minorEastAsia" w:eastAsiaTheme="minorEastAsia"/>
          <w:color w:val="auto"/>
          <w:sz w:val="24"/>
          <w:szCs w:val="24"/>
          <w:highlight w:val="none"/>
          <w:lang w:val="en-US" w:eastAsia="zh-CN"/>
        </w:rPr>
      </w:pPr>
      <w:r>
        <w:rPr>
          <w:rFonts w:hint="eastAsia" w:cs="黑体" w:asciiTheme="minorEastAsia" w:hAnsiTheme="minorEastAsia" w:eastAsiaTheme="minorEastAsia"/>
          <w:color w:val="auto"/>
          <w:sz w:val="24"/>
          <w:szCs w:val="24"/>
          <w:highlight w:val="none"/>
          <w:lang w:val="en-US" w:eastAsia="zh-CN"/>
        </w:rPr>
        <w:t>被委托</w:t>
      </w:r>
      <w:r>
        <w:rPr>
          <w:rFonts w:hint="eastAsia" w:cs="黑体" w:asciiTheme="minorEastAsia" w:hAnsiTheme="minorEastAsia" w:eastAsiaTheme="minorEastAsia"/>
          <w:color w:val="auto"/>
          <w:sz w:val="24"/>
          <w:szCs w:val="24"/>
          <w:highlight w:val="none"/>
          <w:lang w:val="zh-CN" w:eastAsia="zh-CN"/>
        </w:rPr>
        <w:t>方</w:t>
      </w:r>
      <w:r>
        <w:rPr>
          <w:rFonts w:hint="eastAsia" w:cs="黑体" w:asciiTheme="minorEastAsia" w:hAnsiTheme="minorEastAsia" w:eastAsiaTheme="minorEastAsia"/>
          <w:color w:val="auto"/>
          <w:sz w:val="24"/>
          <w:szCs w:val="24"/>
          <w:highlight w:val="none"/>
          <w:lang w:val="en-US" w:eastAsia="zh-CN"/>
        </w:rPr>
        <w:t>需协助制定慢阻肺全周期管理路径，培训基层医生通过智能手机、可穿戴设备、物联网智能监测、康复设备等有效互动工具，实现“互联网+健康”分级诊疗服务，为患者提供主动管理，并在三级医院指导下对患者进行科学康复管理；能有效促进患者主动参与医疗决策，发挥自我管理健康与慢病的积极性、主动性和能力，将慢病管理服务从院内延伸到家庭，建立有效的医院-社区-家庭三位一体康复管理模式，群防群控，联防联控，实现全周期监测、规范治疗、随访康复的全流程数字化、精细化、目标化管理。</w:t>
      </w:r>
    </w:p>
    <w:p w14:paraId="1A41AC46">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cs="黑体" w:asciiTheme="minorEastAsia" w:hAnsiTheme="minorEastAsia" w:eastAsiaTheme="minorEastAsia"/>
          <w:color w:val="auto"/>
          <w:sz w:val="24"/>
          <w:szCs w:val="24"/>
          <w:highlight w:val="none"/>
          <w:lang w:val="zh-CN" w:eastAsia="zh-CN"/>
        </w:rPr>
      </w:pPr>
      <w:r>
        <w:rPr>
          <w:rFonts w:hint="eastAsia" w:cs="黑体" w:asciiTheme="minorEastAsia" w:hAnsiTheme="minorEastAsia" w:eastAsiaTheme="minorEastAsia"/>
          <w:b/>
          <w:bCs/>
          <w:color w:val="auto"/>
          <w:sz w:val="24"/>
          <w:szCs w:val="24"/>
          <w:highlight w:val="none"/>
          <w:lang w:val="en-US" w:eastAsia="zh-CN"/>
        </w:rPr>
        <w:t>3.患者多场景监测及康复管理服务：</w:t>
      </w:r>
      <w:r>
        <w:rPr>
          <w:rFonts w:hint="eastAsia" w:cs="黑体" w:asciiTheme="minorEastAsia" w:hAnsiTheme="minorEastAsia" w:eastAsiaTheme="minorEastAsia"/>
          <w:color w:val="auto"/>
          <w:sz w:val="24"/>
          <w:szCs w:val="24"/>
          <w:highlight w:val="none"/>
          <w:lang w:val="en-US" w:eastAsia="zh-CN"/>
        </w:rPr>
        <w:t>被委托</w:t>
      </w:r>
      <w:r>
        <w:rPr>
          <w:rFonts w:hint="eastAsia" w:cs="黑体" w:asciiTheme="minorEastAsia" w:hAnsiTheme="minorEastAsia" w:eastAsiaTheme="minorEastAsia"/>
          <w:color w:val="auto"/>
          <w:sz w:val="24"/>
          <w:szCs w:val="24"/>
          <w:highlight w:val="none"/>
          <w:lang w:val="zh-CN" w:eastAsia="zh-CN"/>
        </w:rPr>
        <w:t>方</w:t>
      </w:r>
      <w:r>
        <w:rPr>
          <w:rFonts w:hint="eastAsia" w:cs="黑体" w:asciiTheme="minorEastAsia" w:hAnsiTheme="minorEastAsia" w:eastAsiaTheme="minorEastAsia"/>
          <w:color w:val="auto"/>
          <w:sz w:val="24"/>
          <w:szCs w:val="24"/>
          <w:highlight w:val="none"/>
          <w:lang w:val="en-US" w:eastAsia="zh-CN"/>
        </w:rPr>
        <w:t>需协助</w:t>
      </w:r>
      <w:r>
        <w:rPr>
          <w:rFonts w:hint="eastAsia" w:cs="黑体" w:asciiTheme="minorEastAsia" w:hAnsiTheme="minorEastAsia" w:eastAsiaTheme="minorEastAsia"/>
          <w:color w:val="auto"/>
          <w:sz w:val="24"/>
          <w:szCs w:val="24"/>
          <w:highlight w:val="none"/>
          <w:rtl w:val="0"/>
          <w:lang w:val="en-US" w:eastAsia="zh-CN"/>
        </w:rPr>
        <w:t>我集团医院及下辖基层使用</w:t>
      </w:r>
      <w:r>
        <w:rPr>
          <w:rFonts w:hint="eastAsia" w:cs="黑体" w:asciiTheme="minorEastAsia" w:hAnsiTheme="minorEastAsia" w:eastAsiaTheme="minorEastAsia"/>
          <w:color w:val="auto"/>
          <w:sz w:val="24"/>
          <w:szCs w:val="24"/>
          <w:highlight w:val="none"/>
          <w:lang w:val="zh-CN" w:eastAsia="zh-CN"/>
        </w:rPr>
        <w:t>康复训练管理平台</w:t>
      </w:r>
      <w:r>
        <w:rPr>
          <w:rFonts w:hint="eastAsia" w:cs="黑体" w:asciiTheme="minorEastAsia" w:hAnsiTheme="minorEastAsia" w:eastAsiaTheme="minorEastAsia"/>
          <w:color w:val="auto"/>
          <w:sz w:val="24"/>
          <w:szCs w:val="24"/>
          <w:highlight w:val="none"/>
          <w:lang w:val="en-US" w:eastAsia="zh-CN"/>
        </w:rPr>
        <w:t>及</w:t>
      </w:r>
      <w:r>
        <w:rPr>
          <w:rFonts w:hint="eastAsia" w:cs="黑体" w:asciiTheme="minorEastAsia" w:hAnsiTheme="minorEastAsia" w:eastAsiaTheme="minorEastAsia"/>
          <w:color w:val="auto"/>
          <w:sz w:val="24"/>
          <w:szCs w:val="24"/>
          <w:highlight w:val="none"/>
          <w:lang w:val="zh-CN" w:eastAsia="zh-CN"/>
        </w:rPr>
        <w:t>患者居家康复</w:t>
      </w:r>
      <w:r>
        <w:rPr>
          <w:rFonts w:hint="eastAsia" w:cs="黑体" w:asciiTheme="minorEastAsia" w:hAnsiTheme="minorEastAsia" w:eastAsiaTheme="minorEastAsia"/>
          <w:color w:val="auto"/>
          <w:sz w:val="24"/>
          <w:szCs w:val="24"/>
          <w:highlight w:val="none"/>
          <w:lang w:val="en-US" w:eastAsia="zh-CN"/>
        </w:rPr>
        <w:t>软件</w:t>
      </w:r>
      <w:r>
        <w:rPr>
          <w:rFonts w:hint="eastAsia" w:cs="黑体" w:asciiTheme="minorEastAsia" w:hAnsiTheme="minorEastAsia" w:eastAsiaTheme="minorEastAsia"/>
          <w:color w:val="auto"/>
          <w:sz w:val="24"/>
          <w:szCs w:val="24"/>
          <w:highlight w:val="none"/>
          <w:rtl w:val="0"/>
          <w:lang w:val="en-US" w:eastAsia="zh-CN"/>
        </w:rPr>
        <w:t>，</w:t>
      </w:r>
      <w:r>
        <w:rPr>
          <w:rFonts w:hint="eastAsia" w:cs="黑体" w:asciiTheme="minorEastAsia" w:hAnsiTheme="minorEastAsia" w:eastAsiaTheme="minorEastAsia"/>
          <w:color w:val="auto"/>
          <w:sz w:val="24"/>
          <w:szCs w:val="24"/>
          <w:highlight w:val="none"/>
          <w:lang w:val="en-US" w:eastAsia="zh-CN"/>
        </w:rPr>
        <w:t>对患者的居家</w:t>
      </w:r>
      <w:r>
        <w:rPr>
          <w:rFonts w:hint="eastAsia" w:cs="黑体" w:asciiTheme="minorEastAsia" w:hAnsiTheme="minorEastAsia" w:eastAsiaTheme="minorEastAsia"/>
          <w:color w:val="auto"/>
          <w:sz w:val="24"/>
          <w:szCs w:val="24"/>
          <w:highlight w:val="none"/>
          <w:lang w:val="zh-CN" w:eastAsia="zh-CN"/>
        </w:rPr>
        <w:t>训练计划</w:t>
      </w:r>
      <w:r>
        <w:rPr>
          <w:rFonts w:hint="eastAsia" w:cs="黑体" w:asciiTheme="minorEastAsia" w:hAnsiTheme="minorEastAsia" w:eastAsiaTheme="minorEastAsia"/>
          <w:color w:val="auto"/>
          <w:sz w:val="24"/>
          <w:szCs w:val="24"/>
          <w:highlight w:val="none"/>
          <w:lang w:val="en-US" w:eastAsia="zh-CN"/>
        </w:rPr>
        <w:t>进行</w:t>
      </w:r>
      <w:r>
        <w:rPr>
          <w:rFonts w:hint="eastAsia" w:cs="黑体" w:asciiTheme="minorEastAsia" w:hAnsiTheme="minorEastAsia" w:eastAsiaTheme="minorEastAsia"/>
          <w:color w:val="auto"/>
          <w:sz w:val="24"/>
          <w:szCs w:val="24"/>
          <w:highlight w:val="none"/>
          <w:lang w:val="zh-CN" w:eastAsia="zh-CN"/>
        </w:rPr>
        <w:t>每日提醒、游戏激励训练、</w:t>
      </w:r>
      <w:r>
        <w:rPr>
          <w:rFonts w:hint="eastAsia" w:cs="黑体" w:asciiTheme="minorEastAsia" w:hAnsiTheme="minorEastAsia" w:eastAsiaTheme="minorEastAsia"/>
          <w:color w:val="auto"/>
          <w:sz w:val="24"/>
          <w:szCs w:val="24"/>
          <w:highlight w:val="none"/>
          <w:lang w:val="en-US" w:eastAsia="zh-CN"/>
        </w:rPr>
        <w:t>居家康复处方调整等，</w:t>
      </w:r>
      <w:r>
        <w:rPr>
          <w:rFonts w:hint="eastAsia" w:cs="黑体" w:asciiTheme="minorEastAsia" w:hAnsiTheme="minorEastAsia" w:eastAsiaTheme="minorEastAsia"/>
          <w:color w:val="auto"/>
          <w:sz w:val="24"/>
          <w:szCs w:val="24"/>
          <w:highlight w:val="none"/>
          <w:lang w:val="zh-CN" w:eastAsia="zh-CN"/>
        </w:rPr>
        <w:t>建立完整的基于AI技术的全景呼吸数据动态监测及呼吸康复流程，初步实现人工智能下的患者主动管理，有效提升患者居家训练的安全性和有效性。</w:t>
      </w:r>
      <w:r>
        <w:rPr>
          <w:rFonts w:hint="eastAsia" w:cs="黑体" w:asciiTheme="minorEastAsia" w:hAnsiTheme="minorEastAsia" w:eastAsiaTheme="minorEastAsia"/>
          <w:color w:val="auto"/>
          <w:sz w:val="24"/>
          <w:szCs w:val="24"/>
          <w:highlight w:val="none"/>
          <w:lang w:val="en-US" w:eastAsia="zh-CN"/>
        </w:rPr>
        <w:t>同时</w:t>
      </w:r>
      <w:r>
        <w:rPr>
          <w:rFonts w:hint="eastAsia" w:cs="黑体" w:asciiTheme="minorEastAsia" w:hAnsiTheme="minorEastAsia" w:eastAsiaTheme="minorEastAsia"/>
          <w:color w:val="auto"/>
          <w:sz w:val="24"/>
          <w:szCs w:val="24"/>
          <w:highlight w:val="none"/>
          <w:lang w:val="zh-CN" w:eastAsia="zh-CN"/>
        </w:rPr>
        <w:t>对采集的监测和康复数据进行实时分析、动态跟踪、及时预警，</w:t>
      </w:r>
      <w:r>
        <w:rPr>
          <w:rFonts w:hint="eastAsia" w:cs="黑体" w:asciiTheme="minorEastAsia" w:hAnsiTheme="minorEastAsia" w:eastAsiaTheme="minorEastAsia"/>
          <w:color w:val="auto"/>
          <w:sz w:val="24"/>
          <w:szCs w:val="24"/>
          <w:highlight w:val="none"/>
          <w:lang w:val="en-US" w:eastAsia="zh-CN"/>
        </w:rPr>
        <w:t>通过</w:t>
      </w:r>
      <w:r>
        <w:rPr>
          <w:rFonts w:hint="eastAsia" w:cs="黑体" w:asciiTheme="minorEastAsia" w:hAnsiTheme="minorEastAsia" w:eastAsiaTheme="minorEastAsia"/>
          <w:color w:val="auto"/>
          <w:sz w:val="24"/>
          <w:szCs w:val="24"/>
          <w:highlight w:val="none"/>
          <w:lang w:val="zh-CN" w:eastAsia="zh-CN"/>
        </w:rPr>
        <w:t>康复训练管理平台协同医生进行患者康复管理。</w:t>
      </w:r>
    </w:p>
    <w:p w14:paraId="2CBF460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cs="黑体" w:asciiTheme="minorEastAsia" w:hAnsiTheme="minorEastAsia" w:eastAsiaTheme="minorEastAsia"/>
          <w:color w:val="auto"/>
          <w:sz w:val="24"/>
          <w:szCs w:val="24"/>
          <w:highlight w:val="none"/>
          <w:lang w:val="zh-CN" w:eastAsia="zh-CN"/>
        </w:rPr>
      </w:pPr>
      <w:r>
        <w:rPr>
          <w:rFonts w:hint="eastAsia" w:cs="黑体" w:asciiTheme="minorEastAsia" w:hAnsiTheme="minorEastAsia" w:eastAsiaTheme="minorEastAsia"/>
          <w:color w:val="auto"/>
          <w:sz w:val="24"/>
          <w:szCs w:val="24"/>
          <w:highlight w:val="none"/>
          <w:lang w:val="en-US" w:eastAsia="zh-CN"/>
        </w:rPr>
        <w:t>被委托</w:t>
      </w:r>
      <w:r>
        <w:rPr>
          <w:rFonts w:hint="eastAsia" w:cs="黑体" w:asciiTheme="minorEastAsia" w:hAnsiTheme="minorEastAsia" w:eastAsiaTheme="minorEastAsia"/>
          <w:color w:val="auto"/>
          <w:sz w:val="24"/>
          <w:szCs w:val="24"/>
          <w:highlight w:val="none"/>
          <w:lang w:val="zh-CN" w:eastAsia="zh-CN"/>
        </w:rPr>
        <w:t>方</w:t>
      </w:r>
      <w:r>
        <w:rPr>
          <w:rFonts w:hint="eastAsia" w:cs="黑体" w:asciiTheme="minorEastAsia" w:hAnsiTheme="minorEastAsia" w:eastAsiaTheme="minorEastAsia"/>
          <w:color w:val="auto"/>
          <w:sz w:val="24"/>
          <w:szCs w:val="24"/>
          <w:highlight w:val="none"/>
          <w:lang w:val="en-US" w:eastAsia="zh-CN"/>
        </w:rPr>
        <w:t>需协助制定患者依从性管理标准操作规程（SOP），科学指导基层医疗机构做好患者居家康复规范化数字管理工作，为</w:t>
      </w:r>
      <w:r>
        <w:rPr>
          <w:rFonts w:hint="eastAsia" w:cs="黑体" w:asciiTheme="minorEastAsia" w:hAnsiTheme="minorEastAsia" w:eastAsiaTheme="minorEastAsia"/>
          <w:color w:val="auto"/>
          <w:sz w:val="24"/>
          <w:szCs w:val="24"/>
          <w:highlight w:val="none"/>
          <w:rtl w:val="0"/>
          <w:lang w:val="en-US" w:eastAsia="zh-CN"/>
        </w:rPr>
        <w:t>下辖基层社区建立并运营</w:t>
      </w:r>
      <w:r>
        <w:rPr>
          <w:rFonts w:hint="eastAsia" w:cs="黑体" w:asciiTheme="minorEastAsia" w:hAnsiTheme="minorEastAsia" w:eastAsiaTheme="minorEastAsia"/>
          <w:color w:val="auto"/>
          <w:sz w:val="24"/>
          <w:szCs w:val="24"/>
          <w:highlight w:val="none"/>
          <w:lang w:val="zh-CN" w:eastAsia="zh-CN"/>
        </w:rPr>
        <w:t>患者</w:t>
      </w:r>
      <w:r>
        <w:rPr>
          <w:rFonts w:hint="eastAsia" w:cs="黑体" w:asciiTheme="minorEastAsia" w:hAnsiTheme="minorEastAsia" w:eastAsiaTheme="minorEastAsia"/>
          <w:color w:val="auto"/>
          <w:sz w:val="24"/>
          <w:szCs w:val="24"/>
          <w:highlight w:val="none"/>
          <w:lang w:val="en-US" w:eastAsia="zh-CN"/>
        </w:rPr>
        <w:t>康复管理线上社</w:t>
      </w:r>
      <w:r>
        <w:rPr>
          <w:rFonts w:hint="eastAsia" w:cs="黑体" w:asciiTheme="minorEastAsia" w:hAnsiTheme="minorEastAsia" w:eastAsiaTheme="minorEastAsia"/>
          <w:color w:val="auto"/>
          <w:sz w:val="24"/>
          <w:szCs w:val="24"/>
          <w:highlight w:val="none"/>
          <w:lang w:val="zh-CN" w:eastAsia="zh-CN"/>
        </w:rPr>
        <w:t>群，</w:t>
      </w:r>
      <w:r>
        <w:rPr>
          <w:rFonts w:hint="eastAsia" w:cs="黑体" w:asciiTheme="minorEastAsia" w:hAnsiTheme="minorEastAsia" w:eastAsiaTheme="minorEastAsia"/>
          <w:color w:val="auto"/>
          <w:sz w:val="24"/>
          <w:szCs w:val="24"/>
          <w:highlight w:val="none"/>
          <w:lang w:val="en-US" w:eastAsia="zh-CN"/>
        </w:rPr>
        <w:t>需</w:t>
      </w:r>
      <w:r>
        <w:rPr>
          <w:rFonts w:hint="eastAsia" w:cs="黑体" w:asciiTheme="minorEastAsia" w:hAnsiTheme="minorEastAsia" w:eastAsiaTheme="minorEastAsia"/>
          <w:color w:val="auto"/>
          <w:sz w:val="24"/>
          <w:szCs w:val="24"/>
          <w:highlight w:val="none"/>
          <w:lang w:val="zh-CN" w:eastAsia="zh-CN"/>
        </w:rPr>
        <w:t>突破传统患教资料宣导的单一模式，</w:t>
      </w:r>
      <w:r>
        <w:rPr>
          <w:rFonts w:hint="eastAsia" w:cs="黑体" w:asciiTheme="minorEastAsia" w:hAnsiTheme="minorEastAsia" w:eastAsiaTheme="minorEastAsia"/>
          <w:color w:val="auto"/>
          <w:sz w:val="24"/>
          <w:szCs w:val="24"/>
          <w:highlight w:val="none"/>
          <w:lang w:val="en-US" w:eastAsia="zh-CN"/>
        </w:rPr>
        <w:t>可</w:t>
      </w:r>
      <w:r>
        <w:rPr>
          <w:rFonts w:hint="eastAsia" w:cs="黑体" w:asciiTheme="minorEastAsia" w:hAnsiTheme="minorEastAsia" w:eastAsiaTheme="minorEastAsia"/>
          <w:color w:val="auto"/>
          <w:sz w:val="24"/>
          <w:szCs w:val="24"/>
          <w:highlight w:val="none"/>
          <w:lang w:val="zh-CN" w:eastAsia="zh-CN"/>
        </w:rPr>
        <w:t>创新性地融入了丰富多彩的线上活动，为</w:t>
      </w:r>
      <w:r>
        <w:rPr>
          <w:rFonts w:hint="eastAsia" w:cs="黑体" w:asciiTheme="minorEastAsia" w:hAnsiTheme="minorEastAsia" w:eastAsiaTheme="minorEastAsia"/>
          <w:color w:val="auto"/>
          <w:sz w:val="24"/>
          <w:szCs w:val="24"/>
          <w:highlight w:val="none"/>
          <w:lang w:val="en-US" w:eastAsia="zh-CN"/>
        </w:rPr>
        <w:t>启东慢阻肺</w:t>
      </w:r>
      <w:r>
        <w:rPr>
          <w:rFonts w:hint="eastAsia" w:cs="黑体" w:asciiTheme="minorEastAsia" w:hAnsiTheme="minorEastAsia" w:eastAsiaTheme="minorEastAsia"/>
          <w:color w:val="auto"/>
          <w:sz w:val="24"/>
          <w:szCs w:val="24"/>
          <w:highlight w:val="none"/>
          <w:lang w:val="zh-CN" w:eastAsia="zh-CN"/>
        </w:rPr>
        <w:t>患者群体打造了一个立体化、互动性强的交流平台，助力提升居民慢阻肺认知水平，增强健康管理意识。</w:t>
      </w:r>
    </w:p>
    <w:p w14:paraId="286C1309">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cs="黑体" w:asciiTheme="minorEastAsia" w:hAnsiTheme="minorEastAsia" w:eastAsiaTheme="minorEastAsia"/>
          <w:color w:val="auto"/>
          <w:sz w:val="24"/>
          <w:szCs w:val="24"/>
          <w:highlight w:val="none"/>
          <w:lang w:val="zh-CN" w:eastAsia="zh-CN"/>
        </w:rPr>
      </w:pPr>
      <w:r>
        <w:rPr>
          <w:rFonts w:hint="eastAsia" w:cs="黑体" w:asciiTheme="minorEastAsia" w:hAnsiTheme="minorEastAsia" w:eastAsiaTheme="minorEastAsia"/>
          <w:b/>
          <w:bCs/>
          <w:color w:val="auto"/>
          <w:sz w:val="24"/>
          <w:szCs w:val="24"/>
          <w:highlight w:val="none"/>
          <w:lang w:val="en-US" w:eastAsia="zh-CN"/>
        </w:rPr>
        <w:t>4.数据多维度可视化展示及分析服务：</w:t>
      </w:r>
      <w:r>
        <w:rPr>
          <w:rFonts w:hint="eastAsia" w:cs="黑体" w:asciiTheme="minorEastAsia" w:hAnsiTheme="minorEastAsia" w:eastAsiaTheme="minorEastAsia"/>
          <w:color w:val="auto"/>
          <w:sz w:val="24"/>
          <w:szCs w:val="24"/>
          <w:highlight w:val="none"/>
          <w:lang w:val="en-US" w:eastAsia="zh-CN"/>
        </w:rPr>
        <w:t>被委托方提供的</w:t>
      </w:r>
      <w:r>
        <w:rPr>
          <w:rFonts w:hint="eastAsia" w:cs="黑体" w:asciiTheme="minorEastAsia" w:hAnsiTheme="minorEastAsia" w:eastAsiaTheme="minorEastAsia"/>
          <w:color w:val="auto"/>
          <w:sz w:val="24"/>
          <w:szCs w:val="24"/>
          <w:highlight w:val="none"/>
          <w:lang w:val="zh-CN" w:eastAsia="zh-CN"/>
        </w:rPr>
        <w:t>基于物联网的</w:t>
      </w:r>
      <w:r>
        <w:rPr>
          <w:rFonts w:hint="eastAsia" w:cs="黑体" w:asciiTheme="minorEastAsia" w:hAnsiTheme="minorEastAsia" w:eastAsiaTheme="minorEastAsia"/>
          <w:color w:val="auto"/>
          <w:sz w:val="24"/>
          <w:szCs w:val="24"/>
          <w:highlight w:val="none"/>
          <w:lang w:val="en-US" w:eastAsia="zh-CN"/>
        </w:rPr>
        <w:t>慢阻肺</w:t>
      </w:r>
      <w:r>
        <w:rPr>
          <w:rFonts w:hint="eastAsia" w:cs="黑体" w:asciiTheme="minorEastAsia" w:hAnsiTheme="minorEastAsia" w:eastAsiaTheme="minorEastAsia"/>
          <w:color w:val="auto"/>
          <w:sz w:val="24"/>
          <w:szCs w:val="24"/>
          <w:highlight w:val="none"/>
          <w:lang w:val="zh-CN" w:eastAsia="zh-CN"/>
        </w:rPr>
        <w:t>动态管理</w:t>
      </w:r>
      <w:r>
        <w:rPr>
          <w:rFonts w:hint="eastAsia" w:cs="黑体" w:asciiTheme="minorEastAsia" w:hAnsiTheme="minorEastAsia" w:eastAsiaTheme="minorEastAsia"/>
          <w:color w:val="auto"/>
          <w:sz w:val="24"/>
          <w:szCs w:val="24"/>
          <w:highlight w:val="none"/>
          <w:lang w:val="en-US" w:eastAsia="zh-CN"/>
        </w:rPr>
        <w:t>平台需拓展医联体架构建立，多层级授权管理，不同层级可查看下辖医疗卫生机构的随访数据实时情况。需具备项目管理功能，支持查看各基层筛查人数、规范化服务率、转诊率、住院率等。需支持可视化数据看板，以报表图形的方式对数据进行展示，统计各区筛查数量，转诊率、判读肺功能障碍疾病类型及占百分比，男女年龄段比例等。支持检测康复数据导出（脱敏处理），助力临床研究发表。</w:t>
      </w:r>
    </w:p>
    <w:p w14:paraId="05CAD55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cs="黑体" w:asciiTheme="minorEastAsia" w:hAnsiTheme="minorEastAsia" w:eastAsiaTheme="minorEastAsia"/>
          <w:color w:val="auto"/>
          <w:sz w:val="24"/>
          <w:szCs w:val="24"/>
          <w:highlight w:val="none"/>
          <w:lang w:val="zh-CN" w:eastAsia="zh-CN"/>
        </w:rPr>
      </w:pPr>
      <w:r>
        <w:rPr>
          <w:rFonts w:hint="eastAsia" w:cs="黑体" w:asciiTheme="minorEastAsia" w:hAnsiTheme="minorEastAsia" w:eastAsiaTheme="minorEastAsia"/>
          <w:color w:val="auto"/>
          <w:sz w:val="24"/>
          <w:szCs w:val="24"/>
          <w:highlight w:val="none"/>
          <w:lang w:val="en-US" w:eastAsia="zh-CN"/>
        </w:rPr>
        <w:t>被委托方需提供</w:t>
      </w:r>
      <w:r>
        <w:rPr>
          <w:rFonts w:hint="eastAsia" w:cs="黑体" w:asciiTheme="minorEastAsia" w:hAnsiTheme="minorEastAsia" w:eastAsiaTheme="minorEastAsia"/>
          <w:color w:val="auto"/>
          <w:sz w:val="24"/>
          <w:szCs w:val="24"/>
          <w:highlight w:val="none"/>
          <w:lang w:val="zh-CN" w:eastAsia="zh-CN"/>
        </w:rPr>
        <w:t>基于慢阻肺病公卫规范管理要求的慢阻肺病公卫管理可视化大数据平台，展示</w:t>
      </w:r>
      <w:r>
        <w:rPr>
          <w:rFonts w:hint="eastAsia" w:cs="黑体" w:asciiTheme="minorEastAsia" w:hAnsiTheme="minorEastAsia" w:eastAsiaTheme="minorEastAsia"/>
          <w:color w:val="auto"/>
          <w:sz w:val="24"/>
          <w:szCs w:val="24"/>
          <w:highlight w:val="none"/>
          <w:lang w:val="en-US" w:eastAsia="zh-CN"/>
        </w:rPr>
        <w:t>各基层</w:t>
      </w:r>
      <w:r>
        <w:rPr>
          <w:rFonts w:hint="eastAsia" w:cs="黑体" w:asciiTheme="minorEastAsia" w:hAnsiTheme="minorEastAsia" w:eastAsiaTheme="minorEastAsia"/>
          <w:color w:val="auto"/>
          <w:sz w:val="24"/>
          <w:szCs w:val="24"/>
          <w:highlight w:val="none"/>
          <w:lang w:val="zh-CN" w:eastAsia="zh-CN"/>
        </w:rPr>
        <w:t>的筛查人数、建档人数、纳入管理人数、随访人数、康复锻炼人数、慢阻肺病患者年龄分布、患者严重程度分布等，为主管部门提供有效数据分析，提升</w:t>
      </w:r>
      <w:r>
        <w:rPr>
          <w:rFonts w:hint="eastAsia" w:cs="黑体" w:asciiTheme="minorEastAsia" w:hAnsiTheme="minorEastAsia" w:eastAsiaTheme="minorEastAsia"/>
          <w:color w:val="auto"/>
          <w:sz w:val="24"/>
          <w:szCs w:val="24"/>
          <w:highlight w:val="none"/>
          <w:lang w:val="en-US" w:eastAsia="zh-CN"/>
        </w:rPr>
        <w:t>基层</w:t>
      </w:r>
      <w:r>
        <w:rPr>
          <w:rFonts w:hint="eastAsia" w:cs="黑体" w:asciiTheme="minorEastAsia" w:hAnsiTheme="minorEastAsia" w:eastAsiaTheme="minorEastAsia"/>
          <w:color w:val="auto"/>
          <w:sz w:val="24"/>
          <w:szCs w:val="24"/>
          <w:highlight w:val="none"/>
          <w:lang w:val="zh-CN" w:eastAsia="zh-CN"/>
        </w:rPr>
        <w:t>的管理能力及积极性。</w:t>
      </w:r>
      <w:r>
        <w:rPr>
          <w:rFonts w:hint="eastAsia" w:cs="黑体" w:asciiTheme="minorEastAsia" w:hAnsiTheme="minorEastAsia" w:eastAsiaTheme="minorEastAsia"/>
          <w:color w:val="auto"/>
          <w:sz w:val="24"/>
          <w:szCs w:val="24"/>
          <w:highlight w:val="none"/>
          <w:lang w:val="en-US" w:eastAsia="zh-CN"/>
        </w:rPr>
        <w:t>同时可</w:t>
      </w:r>
      <w:r>
        <w:rPr>
          <w:rFonts w:hint="eastAsia" w:cs="黑体" w:asciiTheme="minorEastAsia" w:hAnsiTheme="minorEastAsia" w:eastAsiaTheme="minorEastAsia"/>
          <w:color w:val="auto"/>
          <w:sz w:val="24"/>
          <w:szCs w:val="24"/>
          <w:highlight w:val="none"/>
          <w:lang w:val="zh-CN" w:eastAsia="zh-CN"/>
        </w:rPr>
        <w:t>构建慢阻肺病患者个性化多维度呼吸全景数据，包括肺功能指标趋势、呼吸康复数据、依从性分析等，为医生诊断提供360°全息视图，有效诊断疾病进展，制定康复方案。</w:t>
      </w:r>
      <w:r>
        <w:rPr>
          <w:rFonts w:hint="eastAsia" w:cs="黑体" w:asciiTheme="minorEastAsia" w:hAnsiTheme="minorEastAsia" w:eastAsiaTheme="minorEastAsia"/>
          <w:color w:val="auto"/>
          <w:sz w:val="24"/>
          <w:szCs w:val="24"/>
          <w:highlight w:val="none"/>
          <w:lang w:val="en-US" w:eastAsia="zh-CN"/>
        </w:rPr>
        <w:t>且平台</w:t>
      </w:r>
      <w:r>
        <w:rPr>
          <w:rFonts w:hint="eastAsia" w:cs="黑体" w:asciiTheme="minorEastAsia" w:hAnsiTheme="minorEastAsia" w:eastAsiaTheme="minorEastAsia"/>
          <w:color w:val="auto"/>
          <w:sz w:val="24"/>
          <w:szCs w:val="24"/>
          <w:highlight w:val="none"/>
          <w:lang w:val="zh-CN" w:eastAsia="zh-CN"/>
        </w:rPr>
        <w:t>系统</w:t>
      </w:r>
      <w:r>
        <w:rPr>
          <w:rFonts w:hint="eastAsia" w:cs="黑体" w:asciiTheme="minorEastAsia" w:hAnsiTheme="minorEastAsia" w:eastAsiaTheme="minorEastAsia"/>
          <w:color w:val="auto"/>
          <w:sz w:val="24"/>
          <w:szCs w:val="24"/>
          <w:highlight w:val="none"/>
          <w:lang w:val="en-US" w:eastAsia="zh-CN"/>
        </w:rPr>
        <w:t>需</w:t>
      </w:r>
      <w:r>
        <w:rPr>
          <w:rFonts w:hint="eastAsia" w:cs="黑体" w:asciiTheme="minorEastAsia" w:hAnsiTheme="minorEastAsia" w:eastAsiaTheme="minorEastAsia"/>
          <w:color w:val="auto"/>
          <w:sz w:val="24"/>
          <w:szCs w:val="24"/>
          <w:highlight w:val="none"/>
          <w:lang w:val="zh-CN" w:eastAsia="zh-CN"/>
        </w:rPr>
        <w:t>通过国家信息安全等级保护三级认证，确保数据安全性。</w:t>
      </w:r>
    </w:p>
    <w:p w14:paraId="20498466">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2" w:firstLineChars="200"/>
        <w:jc w:val="left"/>
        <w:textAlignment w:val="auto"/>
        <w:rPr>
          <w:rFonts w:hint="eastAsia" w:cs="黑体" w:asciiTheme="minorEastAsia" w:hAnsiTheme="minorEastAsia" w:eastAsiaTheme="minorEastAsia"/>
          <w:color w:val="auto"/>
          <w:sz w:val="24"/>
          <w:szCs w:val="24"/>
          <w:highlight w:val="none"/>
          <w:lang w:val="en-US" w:eastAsia="zh-CN"/>
        </w:rPr>
      </w:pPr>
      <w:r>
        <w:rPr>
          <w:rFonts w:hint="eastAsia" w:cs="黑体" w:asciiTheme="minorEastAsia" w:hAnsiTheme="minorEastAsia" w:eastAsiaTheme="minorEastAsia"/>
          <w:b/>
          <w:bCs/>
          <w:color w:val="auto"/>
          <w:sz w:val="24"/>
          <w:szCs w:val="24"/>
          <w:highlight w:val="none"/>
          <w:lang w:val="en-US" w:eastAsia="zh-CN"/>
        </w:rPr>
        <w:t>物联网检测及康复数据一体化集成服务：</w:t>
      </w:r>
      <w:r>
        <w:rPr>
          <w:rFonts w:hint="eastAsia" w:cs="黑体" w:asciiTheme="minorEastAsia" w:hAnsiTheme="minorEastAsia" w:eastAsiaTheme="minorEastAsia"/>
          <w:color w:val="auto"/>
          <w:sz w:val="24"/>
          <w:szCs w:val="24"/>
          <w:highlight w:val="none"/>
          <w:lang w:val="en-US" w:eastAsia="zh-CN"/>
        </w:rPr>
        <w:t>被委托方提供的</w:t>
      </w:r>
      <w:r>
        <w:rPr>
          <w:rFonts w:hint="eastAsia" w:cs="黑体" w:asciiTheme="minorEastAsia" w:hAnsiTheme="minorEastAsia" w:eastAsiaTheme="minorEastAsia"/>
          <w:color w:val="auto"/>
          <w:sz w:val="24"/>
          <w:szCs w:val="24"/>
          <w:highlight w:val="none"/>
          <w:lang w:val="zh-CN" w:eastAsia="zh-CN"/>
        </w:rPr>
        <w:t>基于</w:t>
      </w:r>
      <w:r>
        <w:rPr>
          <w:rFonts w:hint="eastAsia" w:cs="黑体" w:asciiTheme="minorEastAsia" w:hAnsiTheme="minorEastAsia" w:eastAsiaTheme="minorEastAsia"/>
          <w:color w:val="auto"/>
          <w:sz w:val="24"/>
          <w:szCs w:val="24"/>
          <w:highlight w:val="none"/>
          <w:lang w:val="en-US" w:eastAsia="zh-CN"/>
        </w:rPr>
        <w:t>慢阻肺病全周期规范化管理服务内容需包含相关配套呼吸道疾病检测、评估及康复等设备投入，用于对慢性呼吸道疾病患者防治从筛查-评估-康复全周期闭环管理，所有数据对接启东市疾控中心大数据中心、启东市呼吸疾病分级诊疗平台，可以实现数据互联互通。</w:t>
      </w:r>
    </w:p>
    <w:p w14:paraId="59FCC7A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920" w:firstLineChars="800"/>
        <w:jc w:val="left"/>
        <w:textAlignment w:val="auto"/>
        <w:rPr>
          <w:rFonts w:hint="eastAsia" w:cs="黑体" w:asciiTheme="minorEastAsia" w:hAnsiTheme="minorEastAsia" w:eastAsiaTheme="minorEastAsia"/>
          <w:color w:val="auto"/>
          <w:sz w:val="24"/>
          <w:szCs w:val="24"/>
          <w:highlight w:val="none"/>
          <w:lang w:val="en-US" w:eastAsia="zh-CN"/>
        </w:rPr>
      </w:pPr>
      <w:r>
        <w:rPr>
          <w:rFonts w:hint="eastAsia" w:cs="黑体" w:asciiTheme="minorEastAsia" w:hAnsiTheme="minorEastAsia" w:eastAsiaTheme="minorEastAsia"/>
          <w:color w:val="auto"/>
          <w:sz w:val="24"/>
          <w:szCs w:val="24"/>
          <w:highlight w:val="none"/>
          <w:lang w:val="en-US" w:eastAsia="zh-CN"/>
        </w:rPr>
        <w:t>每家医疗卫生机构配置软硬件清单</w:t>
      </w:r>
    </w:p>
    <w:tbl>
      <w:tblPr>
        <w:tblStyle w:val="13"/>
        <w:tblW w:w="8497" w:type="dxa"/>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4382"/>
        <w:gridCol w:w="3375"/>
      </w:tblGrid>
      <w:tr w14:paraId="2C5EE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exact"/>
        </w:trPr>
        <w:tc>
          <w:tcPr>
            <w:tcW w:w="740" w:type="dxa"/>
            <w:vAlign w:val="center"/>
          </w:tcPr>
          <w:p w14:paraId="4505040F">
            <w:pPr>
              <w:widowControl/>
              <w:shd w:val="clear" w:color="auto" w:fill="auto"/>
              <w:jc w:val="center"/>
              <w:rPr>
                <w:rStyle w:val="122"/>
                <w:rFonts w:hint="eastAsia" w:ascii="宋体" w:hAnsi="宋体" w:eastAsia="宋体" w:cs="宋体"/>
                <w:b/>
                <w:bCs/>
                <w:kern w:val="0"/>
                <w:sz w:val="24"/>
                <w:szCs w:val="24"/>
                <w:highlight w:val="none"/>
                <w:rtl w:val="0"/>
                <w:lang w:val="zh-TW" w:eastAsia="zh-TW"/>
              </w:rPr>
            </w:pPr>
            <w:r>
              <w:rPr>
                <w:rStyle w:val="122"/>
                <w:rFonts w:hint="eastAsia" w:ascii="宋体" w:hAnsi="宋体" w:eastAsia="宋体" w:cs="宋体"/>
                <w:b/>
                <w:bCs/>
                <w:kern w:val="0"/>
                <w:sz w:val="24"/>
                <w:szCs w:val="24"/>
                <w:highlight w:val="none"/>
                <w:rtl w:val="0"/>
                <w:lang w:val="zh-TW" w:eastAsia="zh-TW"/>
              </w:rPr>
              <w:t>序号</w:t>
            </w:r>
          </w:p>
        </w:tc>
        <w:tc>
          <w:tcPr>
            <w:tcW w:w="4382" w:type="dxa"/>
            <w:vAlign w:val="center"/>
          </w:tcPr>
          <w:p w14:paraId="6ACED5E9">
            <w:pPr>
              <w:widowControl/>
              <w:shd w:val="clear" w:color="auto" w:fill="auto"/>
              <w:jc w:val="center"/>
              <w:rPr>
                <w:rStyle w:val="122"/>
                <w:rFonts w:hint="eastAsia" w:ascii="宋体" w:hAnsi="宋体" w:eastAsia="宋体" w:cs="宋体"/>
                <w:b/>
                <w:bCs/>
                <w:kern w:val="0"/>
                <w:sz w:val="24"/>
                <w:szCs w:val="24"/>
                <w:highlight w:val="none"/>
                <w:rtl w:val="0"/>
                <w:lang w:val="zh-TW" w:eastAsia="zh-TW"/>
              </w:rPr>
            </w:pPr>
            <w:r>
              <w:rPr>
                <w:rStyle w:val="122"/>
                <w:rFonts w:hint="eastAsia" w:ascii="宋体" w:hAnsi="宋体" w:eastAsia="宋体" w:cs="宋体"/>
                <w:b/>
                <w:bCs/>
                <w:kern w:val="0"/>
                <w:sz w:val="24"/>
                <w:szCs w:val="24"/>
                <w:highlight w:val="none"/>
                <w:rtl w:val="0"/>
                <w:lang w:val="zh-TW" w:eastAsia="zh-TW"/>
              </w:rPr>
              <w:t>主要设施、设备</w:t>
            </w:r>
          </w:p>
        </w:tc>
        <w:tc>
          <w:tcPr>
            <w:tcW w:w="3375" w:type="dxa"/>
            <w:vAlign w:val="center"/>
          </w:tcPr>
          <w:p w14:paraId="18E281C9">
            <w:pPr>
              <w:widowControl/>
              <w:shd w:val="clear" w:color="auto" w:fill="auto"/>
              <w:jc w:val="center"/>
              <w:rPr>
                <w:rStyle w:val="122"/>
                <w:rFonts w:hint="eastAsia" w:ascii="宋体" w:hAnsi="宋体" w:eastAsia="宋体" w:cs="宋体"/>
                <w:b/>
                <w:bCs/>
                <w:kern w:val="0"/>
                <w:sz w:val="24"/>
                <w:szCs w:val="24"/>
                <w:highlight w:val="none"/>
                <w:rtl w:val="0"/>
                <w:lang w:val="zh-TW" w:eastAsia="zh-TW"/>
              </w:rPr>
            </w:pPr>
            <w:r>
              <w:rPr>
                <w:rStyle w:val="122"/>
                <w:rFonts w:hint="eastAsia" w:ascii="宋体" w:hAnsi="宋体" w:eastAsia="宋体" w:cs="宋体"/>
                <w:b/>
                <w:bCs/>
                <w:kern w:val="0"/>
                <w:sz w:val="24"/>
                <w:szCs w:val="24"/>
                <w:highlight w:val="none"/>
                <w:rtl w:val="0"/>
                <w:lang w:val="zh-TW" w:eastAsia="zh-TW"/>
              </w:rPr>
              <w:t>数量</w:t>
            </w:r>
          </w:p>
        </w:tc>
      </w:tr>
      <w:tr w14:paraId="55236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40" w:type="dxa"/>
            <w:shd w:val="clear" w:color="auto" w:fill="auto"/>
            <w:vAlign w:val="center"/>
          </w:tcPr>
          <w:p w14:paraId="05DF56A7">
            <w:pPr>
              <w:widowControl/>
              <w:shd w:val="clear" w:color="auto" w:fill="auto"/>
              <w:jc w:val="center"/>
              <w:rPr>
                <w:rStyle w:val="122"/>
                <w:rFonts w:hint="default" w:ascii="宋体" w:hAnsi="宋体" w:eastAsia="宋体" w:cs="宋体"/>
                <w:kern w:val="0"/>
                <w:sz w:val="24"/>
                <w:szCs w:val="24"/>
                <w:highlight w:val="none"/>
                <w:rtl w:val="0"/>
                <w:lang w:val="en-US" w:eastAsia="zh-CN"/>
              </w:rPr>
            </w:pPr>
            <w:r>
              <w:rPr>
                <w:rStyle w:val="122"/>
                <w:rFonts w:hint="eastAsia" w:ascii="宋体" w:hAnsi="宋体" w:eastAsia="宋体" w:cs="宋体"/>
                <w:kern w:val="0"/>
                <w:sz w:val="24"/>
                <w:szCs w:val="24"/>
                <w:highlight w:val="none"/>
                <w:rtl w:val="0"/>
                <w:lang w:val="en-US" w:eastAsia="zh-CN"/>
              </w:rPr>
              <w:t>1</w:t>
            </w:r>
          </w:p>
        </w:tc>
        <w:tc>
          <w:tcPr>
            <w:tcW w:w="4382" w:type="dxa"/>
            <w:shd w:val="clear" w:color="auto" w:fill="auto"/>
            <w:vAlign w:val="center"/>
          </w:tcPr>
          <w:p w14:paraId="4FEC7893">
            <w:pPr>
              <w:widowControl/>
              <w:shd w:val="clear" w:color="auto" w:fill="auto"/>
              <w:jc w:val="left"/>
              <w:rPr>
                <w:rFonts w:hint="eastAsia" w:ascii="宋体" w:hAnsi="宋体" w:eastAsia="宋体" w:cs="宋体"/>
                <w:kern w:val="0"/>
                <w:sz w:val="24"/>
                <w:szCs w:val="24"/>
                <w:highlight w:val="none"/>
                <w:rtl w:val="0"/>
                <w:lang w:val="en-US" w:eastAsia="zh-CN" w:bidi="ar-SA"/>
              </w:rPr>
            </w:pPr>
            <w:r>
              <w:rPr>
                <w:rStyle w:val="122"/>
                <w:rFonts w:hint="eastAsia" w:ascii="宋体" w:hAnsi="宋体" w:eastAsia="宋体" w:cs="宋体"/>
                <w:kern w:val="0"/>
                <w:sz w:val="24"/>
                <w:szCs w:val="24"/>
                <w:highlight w:val="none"/>
                <w:rtl w:val="0"/>
                <w:lang w:val="en-US" w:eastAsia="zh-CN"/>
              </w:rPr>
              <w:t>AI慢阻肺动态管理系统</w:t>
            </w:r>
          </w:p>
        </w:tc>
        <w:tc>
          <w:tcPr>
            <w:tcW w:w="3375" w:type="dxa"/>
            <w:shd w:val="clear" w:color="auto" w:fill="auto"/>
            <w:vAlign w:val="center"/>
          </w:tcPr>
          <w:p w14:paraId="1E54C249">
            <w:pPr>
              <w:widowControl/>
              <w:shd w:val="clear" w:color="auto" w:fill="auto"/>
              <w:jc w:val="center"/>
              <w:rPr>
                <w:rFonts w:hint="eastAsia" w:ascii="宋体" w:hAnsi="宋体" w:eastAsia="宋体" w:cs="宋体"/>
                <w:kern w:val="0"/>
                <w:sz w:val="24"/>
                <w:szCs w:val="24"/>
                <w:highlight w:val="none"/>
                <w:rtl w:val="0"/>
                <w:lang w:val="en-US" w:eastAsia="zh-CN" w:bidi="ar-SA"/>
              </w:rPr>
            </w:pPr>
            <w:r>
              <w:rPr>
                <w:rStyle w:val="122"/>
                <w:rFonts w:hint="eastAsia" w:ascii="宋体" w:hAnsi="宋体" w:eastAsia="宋体" w:cs="宋体"/>
                <w:kern w:val="0"/>
                <w:sz w:val="24"/>
                <w:szCs w:val="24"/>
                <w:highlight w:val="none"/>
                <w:rtl w:val="0"/>
                <w:lang w:val="en-US" w:eastAsia="zh-CN"/>
              </w:rPr>
              <w:t>1套</w:t>
            </w:r>
          </w:p>
        </w:tc>
      </w:tr>
      <w:tr w14:paraId="440B8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40" w:type="dxa"/>
            <w:shd w:val="clear" w:color="auto" w:fill="auto"/>
            <w:vAlign w:val="center"/>
          </w:tcPr>
          <w:p w14:paraId="78D1791A">
            <w:pPr>
              <w:widowControl/>
              <w:shd w:val="clear" w:color="auto" w:fill="auto"/>
              <w:jc w:val="center"/>
              <w:rPr>
                <w:rStyle w:val="122"/>
                <w:rFonts w:hint="default" w:ascii="宋体" w:hAnsi="宋体" w:eastAsia="宋体" w:cs="宋体"/>
                <w:kern w:val="0"/>
                <w:sz w:val="24"/>
                <w:szCs w:val="24"/>
                <w:highlight w:val="none"/>
                <w:rtl w:val="0"/>
                <w:lang w:val="en-US" w:eastAsia="zh-CN"/>
              </w:rPr>
            </w:pPr>
            <w:r>
              <w:rPr>
                <w:rStyle w:val="122"/>
                <w:rFonts w:hint="eastAsia" w:ascii="宋体" w:hAnsi="宋体" w:eastAsia="宋体" w:cs="宋体"/>
                <w:kern w:val="0"/>
                <w:sz w:val="24"/>
                <w:szCs w:val="24"/>
                <w:highlight w:val="none"/>
                <w:rtl w:val="0"/>
                <w:lang w:val="en-US" w:eastAsia="zh-CN"/>
              </w:rPr>
              <w:t>2</w:t>
            </w:r>
          </w:p>
        </w:tc>
        <w:tc>
          <w:tcPr>
            <w:tcW w:w="4382" w:type="dxa"/>
            <w:shd w:val="clear" w:color="auto" w:fill="auto"/>
            <w:vAlign w:val="center"/>
          </w:tcPr>
          <w:p w14:paraId="0D1AE703">
            <w:pPr>
              <w:widowControl/>
              <w:shd w:val="clear" w:color="auto" w:fill="auto"/>
              <w:jc w:val="left"/>
              <w:rPr>
                <w:rStyle w:val="122"/>
                <w:rFonts w:hint="eastAsia" w:ascii="宋体" w:hAnsi="宋体" w:eastAsia="宋体" w:cs="宋体"/>
                <w:kern w:val="0"/>
                <w:sz w:val="24"/>
                <w:szCs w:val="24"/>
                <w:highlight w:val="none"/>
                <w:rtl w:val="0"/>
                <w:lang w:val="en-US" w:eastAsia="zh-CN"/>
              </w:rPr>
            </w:pPr>
            <w:r>
              <w:rPr>
                <w:rStyle w:val="122"/>
                <w:rFonts w:hint="eastAsia" w:ascii="宋体" w:hAnsi="宋体" w:eastAsia="宋体" w:cs="宋体"/>
                <w:kern w:val="0"/>
                <w:sz w:val="24"/>
                <w:szCs w:val="24"/>
                <w:highlight w:val="none"/>
                <w:rtl w:val="0"/>
                <w:lang w:val="en-US" w:eastAsia="zh-CN"/>
              </w:rPr>
              <w:t>呼吸康复管理系统</w:t>
            </w:r>
          </w:p>
        </w:tc>
        <w:tc>
          <w:tcPr>
            <w:tcW w:w="3375" w:type="dxa"/>
            <w:shd w:val="clear" w:color="auto" w:fill="auto"/>
            <w:vAlign w:val="center"/>
          </w:tcPr>
          <w:p w14:paraId="7929B2C9">
            <w:pPr>
              <w:widowControl/>
              <w:shd w:val="clear" w:color="auto" w:fill="auto"/>
              <w:jc w:val="center"/>
              <w:rPr>
                <w:rStyle w:val="122"/>
                <w:rFonts w:hint="eastAsia" w:ascii="宋体" w:hAnsi="宋体" w:eastAsia="宋体" w:cs="宋体"/>
                <w:kern w:val="0"/>
                <w:sz w:val="24"/>
                <w:szCs w:val="24"/>
                <w:highlight w:val="none"/>
                <w:rtl w:val="0"/>
                <w:lang w:val="en-US" w:eastAsia="zh-CN"/>
              </w:rPr>
            </w:pPr>
            <w:r>
              <w:rPr>
                <w:rStyle w:val="122"/>
                <w:rFonts w:hint="eastAsia" w:ascii="宋体" w:hAnsi="宋体" w:eastAsia="宋体" w:cs="宋体"/>
                <w:kern w:val="0"/>
                <w:sz w:val="24"/>
                <w:szCs w:val="24"/>
                <w:highlight w:val="none"/>
                <w:rtl w:val="0"/>
                <w:lang w:val="en-US" w:eastAsia="zh-CN"/>
              </w:rPr>
              <w:t>1套</w:t>
            </w:r>
          </w:p>
        </w:tc>
      </w:tr>
      <w:tr w14:paraId="6D6D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40" w:type="dxa"/>
            <w:shd w:val="clear" w:color="auto" w:fill="auto"/>
            <w:vAlign w:val="center"/>
          </w:tcPr>
          <w:p w14:paraId="5AB1062F">
            <w:pPr>
              <w:widowControl/>
              <w:shd w:val="clear" w:color="auto" w:fill="auto"/>
              <w:jc w:val="center"/>
              <w:rPr>
                <w:rStyle w:val="122"/>
                <w:rFonts w:hint="default" w:ascii="宋体" w:hAnsi="宋体" w:eastAsia="宋体" w:cs="宋体"/>
                <w:kern w:val="0"/>
                <w:sz w:val="24"/>
                <w:szCs w:val="24"/>
                <w:highlight w:val="none"/>
                <w:rtl w:val="0"/>
                <w:lang w:val="en-US" w:eastAsia="zh-CN"/>
              </w:rPr>
            </w:pPr>
            <w:r>
              <w:rPr>
                <w:rStyle w:val="122"/>
                <w:rFonts w:hint="eastAsia" w:ascii="宋体" w:hAnsi="宋体" w:eastAsia="宋体" w:cs="宋体"/>
                <w:kern w:val="0"/>
                <w:sz w:val="24"/>
                <w:szCs w:val="24"/>
                <w:highlight w:val="none"/>
                <w:rtl w:val="0"/>
                <w:lang w:val="en-US" w:eastAsia="zh-CN"/>
              </w:rPr>
              <w:t>3</w:t>
            </w:r>
          </w:p>
        </w:tc>
        <w:tc>
          <w:tcPr>
            <w:tcW w:w="4382" w:type="dxa"/>
            <w:shd w:val="clear" w:color="auto" w:fill="auto"/>
            <w:vAlign w:val="center"/>
          </w:tcPr>
          <w:p w14:paraId="591EF796">
            <w:pPr>
              <w:widowControl/>
              <w:shd w:val="clear" w:color="auto" w:fill="auto"/>
              <w:jc w:val="left"/>
              <w:rPr>
                <w:rStyle w:val="122"/>
                <w:rFonts w:hint="eastAsia" w:ascii="宋体" w:hAnsi="宋体" w:eastAsia="宋体" w:cs="宋体"/>
                <w:kern w:val="0"/>
                <w:sz w:val="24"/>
                <w:szCs w:val="24"/>
                <w:highlight w:val="none"/>
                <w:rtl w:val="0"/>
                <w:lang w:val="en-US" w:eastAsia="zh-CN"/>
              </w:rPr>
            </w:pPr>
            <w:r>
              <w:rPr>
                <w:rStyle w:val="122"/>
                <w:rFonts w:hint="eastAsia" w:ascii="宋体" w:hAnsi="宋体" w:eastAsia="宋体" w:cs="宋体"/>
                <w:kern w:val="0"/>
                <w:sz w:val="24"/>
                <w:szCs w:val="24"/>
                <w:highlight w:val="none"/>
                <w:rtl w:val="0"/>
                <w:lang w:val="en-US" w:eastAsia="zh-CN"/>
              </w:rPr>
              <w:t>呼吸健康大数据中心</w:t>
            </w:r>
          </w:p>
        </w:tc>
        <w:tc>
          <w:tcPr>
            <w:tcW w:w="3375" w:type="dxa"/>
            <w:shd w:val="clear" w:color="auto" w:fill="auto"/>
            <w:vAlign w:val="center"/>
          </w:tcPr>
          <w:p w14:paraId="7C9505FA">
            <w:pPr>
              <w:widowControl/>
              <w:shd w:val="clear" w:color="auto" w:fill="auto"/>
              <w:jc w:val="center"/>
              <w:rPr>
                <w:rStyle w:val="122"/>
                <w:rFonts w:hint="default" w:ascii="宋体" w:hAnsi="宋体" w:eastAsia="宋体" w:cs="宋体"/>
                <w:kern w:val="0"/>
                <w:sz w:val="24"/>
                <w:szCs w:val="24"/>
                <w:highlight w:val="none"/>
                <w:rtl w:val="0"/>
                <w:lang w:val="en-US" w:eastAsia="zh-CN"/>
              </w:rPr>
            </w:pPr>
            <w:r>
              <w:rPr>
                <w:rStyle w:val="122"/>
                <w:rFonts w:hint="eastAsia" w:ascii="宋体" w:hAnsi="宋体" w:eastAsia="宋体" w:cs="宋体"/>
                <w:kern w:val="0"/>
                <w:sz w:val="24"/>
                <w:szCs w:val="24"/>
                <w:highlight w:val="none"/>
                <w:rtl w:val="0"/>
                <w:lang w:val="en-US" w:eastAsia="zh-CN"/>
              </w:rPr>
              <w:t>1套</w:t>
            </w:r>
          </w:p>
        </w:tc>
      </w:tr>
      <w:tr w14:paraId="76E21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40" w:type="dxa"/>
            <w:shd w:val="clear" w:color="auto" w:fill="auto"/>
            <w:vAlign w:val="center"/>
          </w:tcPr>
          <w:p w14:paraId="145E8273">
            <w:pPr>
              <w:widowControl/>
              <w:shd w:val="clear" w:color="auto" w:fill="auto"/>
              <w:jc w:val="center"/>
              <w:rPr>
                <w:rStyle w:val="122"/>
                <w:rFonts w:hint="default" w:ascii="宋体" w:hAnsi="宋体" w:eastAsia="宋体" w:cs="宋体"/>
                <w:kern w:val="0"/>
                <w:sz w:val="24"/>
                <w:szCs w:val="24"/>
                <w:highlight w:val="none"/>
                <w:rtl w:val="0"/>
                <w:lang w:val="en-US" w:eastAsia="zh-CN"/>
              </w:rPr>
            </w:pPr>
            <w:r>
              <w:rPr>
                <w:rStyle w:val="122"/>
                <w:rFonts w:hint="eastAsia" w:ascii="宋体" w:hAnsi="宋体" w:eastAsia="宋体" w:cs="宋体"/>
                <w:kern w:val="0"/>
                <w:sz w:val="24"/>
                <w:szCs w:val="24"/>
                <w:highlight w:val="none"/>
                <w:rtl w:val="0"/>
                <w:lang w:val="en-US" w:eastAsia="zh-CN"/>
              </w:rPr>
              <w:t>4</w:t>
            </w:r>
          </w:p>
        </w:tc>
        <w:tc>
          <w:tcPr>
            <w:tcW w:w="4382" w:type="dxa"/>
            <w:shd w:val="clear" w:color="auto" w:fill="auto"/>
            <w:vAlign w:val="center"/>
          </w:tcPr>
          <w:p w14:paraId="5ED03E0A">
            <w:pPr>
              <w:widowControl/>
              <w:shd w:val="clear" w:color="auto" w:fill="auto"/>
              <w:jc w:val="left"/>
              <w:rPr>
                <w:rStyle w:val="122"/>
                <w:rFonts w:hint="eastAsia" w:ascii="宋体" w:hAnsi="宋体" w:eastAsia="宋体" w:cs="宋体"/>
                <w:kern w:val="0"/>
                <w:sz w:val="24"/>
                <w:szCs w:val="24"/>
                <w:highlight w:val="none"/>
                <w:rtl w:val="0"/>
                <w:lang w:val="en-US" w:eastAsia="zh-CN"/>
              </w:rPr>
            </w:pPr>
            <w:r>
              <w:rPr>
                <w:rStyle w:val="122"/>
                <w:rFonts w:hint="eastAsia" w:ascii="宋体" w:hAnsi="宋体" w:eastAsia="宋体" w:cs="宋体"/>
                <w:kern w:val="0"/>
                <w:sz w:val="24"/>
                <w:szCs w:val="24"/>
                <w:highlight w:val="none"/>
                <w:rtl w:val="0"/>
                <w:lang w:val="en-US" w:eastAsia="zh-CN"/>
              </w:rPr>
              <w:t>便携式肺功能仪</w:t>
            </w:r>
          </w:p>
        </w:tc>
        <w:tc>
          <w:tcPr>
            <w:tcW w:w="3375" w:type="dxa"/>
            <w:shd w:val="clear" w:color="auto" w:fill="auto"/>
            <w:vAlign w:val="center"/>
          </w:tcPr>
          <w:p w14:paraId="68E98F84">
            <w:pPr>
              <w:widowControl/>
              <w:shd w:val="clear" w:color="auto" w:fill="auto"/>
              <w:jc w:val="center"/>
              <w:rPr>
                <w:rStyle w:val="122"/>
                <w:rFonts w:hint="default" w:ascii="宋体" w:hAnsi="宋体" w:eastAsia="宋体" w:cs="宋体"/>
                <w:kern w:val="0"/>
                <w:sz w:val="24"/>
                <w:szCs w:val="24"/>
                <w:highlight w:val="none"/>
                <w:rtl w:val="0"/>
                <w:lang w:val="en-US" w:eastAsia="zh-CN"/>
              </w:rPr>
            </w:pPr>
            <w:r>
              <w:rPr>
                <w:rStyle w:val="122"/>
                <w:rFonts w:hint="eastAsia" w:ascii="宋体" w:hAnsi="宋体" w:eastAsia="宋体" w:cs="宋体"/>
                <w:kern w:val="0"/>
                <w:sz w:val="24"/>
                <w:szCs w:val="24"/>
                <w:highlight w:val="none"/>
                <w:rtl w:val="0"/>
                <w:lang w:val="en-US" w:eastAsia="zh-CN"/>
              </w:rPr>
              <w:t>2台</w:t>
            </w:r>
          </w:p>
        </w:tc>
      </w:tr>
      <w:tr w14:paraId="0CF25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40" w:type="dxa"/>
            <w:shd w:val="clear" w:color="auto" w:fill="auto"/>
            <w:vAlign w:val="center"/>
          </w:tcPr>
          <w:p w14:paraId="42B051AA">
            <w:pPr>
              <w:widowControl/>
              <w:shd w:val="clear" w:color="auto" w:fill="auto"/>
              <w:jc w:val="center"/>
              <w:rPr>
                <w:rStyle w:val="122"/>
                <w:rFonts w:hint="default" w:ascii="宋体" w:hAnsi="宋体" w:eastAsia="宋体" w:cs="宋体"/>
                <w:kern w:val="0"/>
                <w:sz w:val="24"/>
                <w:szCs w:val="24"/>
                <w:highlight w:val="none"/>
                <w:rtl w:val="0"/>
                <w:lang w:val="en-US" w:eastAsia="zh-CN"/>
              </w:rPr>
            </w:pPr>
            <w:r>
              <w:rPr>
                <w:rStyle w:val="122"/>
                <w:rFonts w:hint="eastAsia" w:ascii="宋体" w:hAnsi="宋体" w:eastAsia="宋体" w:cs="宋体"/>
                <w:kern w:val="0"/>
                <w:sz w:val="24"/>
                <w:szCs w:val="24"/>
                <w:highlight w:val="none"/>
                <w:rtl w:val="0"/>
                <w:lang w:val="en-US" w:eastAsia="zh-CN"/>
              </w:rPr>
              <w:t>5</w:t>
            </w:r>
          </w:p>
        </w:tc>
        <w:tc>
          <w:tcPr>
            <w:tcW w:w="4382" w:type="dxa"/>
            <w:shd w:val="clear" w:color="auto" w:fill="auto"/>
            <w:vAlign w:val="center"/>
          </w:tcPr>
          <w:p w14:paraId="75413B1A">
            <w:pPr>
              <w:widowControl/>
              <w:shd w:val="clear" w:color="auto" w:fill="auto"/>
              <w:jc w:val="left"/>
              <w:rPr>
                <w:rStyle w:val="122"/>
                <w:rFonts w:hint="eastAsia" w:ascii="宋体" w:hAnsi="宋体" w:eastAsia="宋体" w:cs="宋体"/>
                <w:kern w:val="0"/>
                <w:sz w:val="24"/>
                <w:szCs w:val="24"/>
                <w:highlight w:val="none"/>
                <w:rtl w:val="0"/>
                <w:lang w:val="en-US" w:eastAsia="zh-CN"/>
              </w:rPr>
            </w:pPr>
            <w:r>
              <w:rPr>
                <w:rStyle w:val="122"/>
                <w:rFonts w:hint="eastAsia" w:ascii="宋体" w:hAnsi="宋体" w:eastAsia="宋体" w:cs="宋体"/>
                <w:kern w:val="0"/>
                <w:sz w:val="24"/>
                <w:szCs w:val="24"/>
                <w:highlight w:val="none"/>
                <w:rtl w:val="0"/>
                <w:lang w:val="en-US" w:eastAsia="zh-CN"/>
              </w:rPr>
              <w:t>呼吸训练器</w:t>
            </w:r>
          </w:p>
        </w:tc>
        <w:tc>
          <w:tcPr>
            <w:tcW w:w="3375" w:type="dxa"/>
            <w:shd w:val="clear" w:color="auto" w:fill="auto"/>
            <w:vAlign w:val="center"/>
          </w:tcPr>
          <w:p w14:paraId="7BFC6CBA">
            <w:pPr>
              <w:widowControl/>
              <w:shd w:val="clear" w:color="auto" w:fill="auto"/>
              <w:jc w:val="center"/>
              <w:rPr>
                <w:rStyle w:val="122"/>
                <w:rFonts w:hint="default" w:ascii="宋体" w:hAnsi="宋体" w:eastAsia="宋体" w:cs="宋体"/>
                <w:kern w:val="0"/>
                <w:sz w:val="24"/>
                <w:szCs w:val="24"/>
                <w:highlight w:val="none"/>
                <w:rtl w:val="0"/>
                <w:lang w:val="en-US" w:eastAsia="zh-CN"/>
              </w:rPr>
            </w:pPr>
            <w:r>
              <w:rPr>
                <w:rStyle w:val="122"/>
                <w:rFonts w:hint="eastAsia" w:ascii="宋体" w:hAnsi="宋体" w:eastAsia="宋体" w:cs="宋体"/>
                <w:kern w:val="0"/>
                <w:sz w:val="24"/>
                <w:szCs w:val="24"/>
                <w:highlight w:val="none"/>
                <w:rtl w:val="0"/>
                <w:lang w:val="en-US" w:eastAsia="zh-CN"/>
              </w:rPr>
              <w:t>25台</w:t>
            </w:r>
          </w:p>
        </w:tc>
      </w:tr>
      <w:tr w14:paraId="60117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40" w:type="dxa"/>
            <w:shd w:val="clear" w:color="auto" w:fill="auto"/>
            <w:vAlign w:val="center"/>
          </w:tcPr>
          <w:p w14:paraId="66BEF2AC">
            <w:pPr>
              <w:widowControl/>
              <w:shd w:val="clear" w:color="auto" w:fill="auto"/>
              <w:jc w:val="center"/>
              <w:rPr>
                <w:rStyle w:val="122"/>
                <w:rFonts w:hint="default" w:ascii="宋体" w:hAnsi="宋体" w:eastAsia="宋体" w:cs="宋体"/>
                <w:kern w:val="0"/>
                <w:sz w:val="24"/>
                <w:szCs w:val="24"/>
                <w:highlight w:val="none"/>
                <w:rtl w:val="0"/>
                <w:lang w:val="en-US" w:eastAsia="zh-CN"/>
              </w:rPr>
            </w:pPr>
            <w:r>
              <w:rPr>
                <w:rStyle w:val="122"/>
                <w:rFonts w:hint="eastAsia" w:ascii="宋体" w:hAnsi="宋体" w:eastAsia="宋体" w:cs="宋体"/>
                <w:kern w:val="0"/>
                <w:sz w:val="24"/>
                <w:szCs w:val="24"/>
                <w:highlight w:val="none"/>
                <w:rtl w:val="0"/>
                <w:lang w:val="en-US" w:eastAsia="zh-CN"/>
              </w:rPr>
              <w:t>6</w:t>
            </w:r>
          </w:p>
        </w:tc>
        <w:tc>
          <w:tcPr>
            <w:tcW w:w="4382" w:type="dxa"/>
            <w:shd w:val="clear" w:color="auto" w:fill="auto"/>
            <w:vAlign w:val="center"/>
          </w:tcPr>
          <w:p w14:paraId="5DBD0D52">
            <w:pPr>
              <w:widowControl/>
              <w:shd w:val="clear" w:color="auto" w:fill="auto"/>
              <w:jc w:val="left"/>
              <w:rPr>
                <w:rStyle w:val="122"/>
                <w:rFonts w:hint="default" w:ascii="宋体" w:hAnsi="宋体" w:eastAsia="宋体" w:cs="宋体"/>
                <w:kern w:val="0"/>
                <w:sz w:val="24"/>
                <w:szCs w:val="24"/>
                <w:highlight w:val="none"/>
                <w:rtl w:val="0"/>
                <w:lang w:val="en-US" w:eastAsia="zh-CN"/>
              </w:rPr>
            </w:pPr>
            <w:r>
              <w:rPr>
                <w:rStyle w:val="122"/>
                <w:rFonts w:hint="eastAsia" w:ascii="宋体" w:hAnsi="宋体" w:eastAsia="宋体" w:cs="宋体"/>
                <w:kern w:val="0"/>
                <w:sz w:val="24"/>
                <w:szCs w:val="24"/>
                <w:highlight w:val="none"/>
                <w:rtl w:val="0"/>
                <w:lang w:val="en-US" w:eastAsia="zh-CN"/>
              </w:rPr>
              <w:t>心肺步行试验数据分析系统</w:t>
            </w:r>
          </w:p>
        </w:tc>
        <w:tc>
          <w:tcPr>
            <w:tcW w:w="3375" w:type="dxa"/>
            <w:shd w:val="clear" w:color="auto" w:fill="auto"/>
            <w:vAlign w:val="center"/>
          </w:tcPr>
          <w:p w14:paraId="7810FA27">
            <w:pPr>
              <w:widowControl/>
              <w:shd w:val="clear" w:color="auto" w:fill="auto"/>
              <w:jc w:val="center"/>
              <w:rPr>
                <w:rStyle w:val="122"/>
                <w:rFonts w:hint="default" w:ascii="宋体" w:hAnsi="宋体" w:eastAsia="宋体" w:cs="宋体"/>
                <w:kern w:val="0"/>
                <w:sz w:val="24"/>
                <w:szCs w:val="24"/>
                <w:highlight w:val="none"/>
                <w:rtl w:val="0"/>
                <w:lang w:val="en-US" w:eastAsia="zh-CN"/>
              </w:rPr>
            </w:pPr>
            <w:r>
              <w:rPr>
                <w:rStyle w:val="122"/>
                <w:rFonts w:hint="eastAsia" w:ascii="宋体" w:hAnsi="宋体" w:eastAsia="宋体" w:cs="宋体"/>
                <w:kern w:val="0"/>
                <w:sz w:val="24"/>
                <w:szCs w:val="24"/>
                <w:highlight w:val="none"/>
                <w:rtl w:val="0"/>
                <w:lang w:val="en-US" w:eastAsia="zh-CN"/>
              </w:rPr>
              <w:t>1套</w:t>
            </w:r>
          </w:p>
        </w:tc>
      </w:tr>
    </w:tbl>
    <w:p w14:paraId="17478200">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cs="黑体" w:asciiTheme="minorEastAsia" w:hAnsiTheme="minorEastAsia" w:eastAsiaTheme="minorEastAsia"/>
          <w:color w:val="auto"/>
          <w:sz w:val="24"/>
          <w:szCs w:val="24"/>
          <w:highlight w:val="none"/>
          <w:lang w:val="en-US" w:eastAsia="zh-CN"/>
        </w:rPr>
      </w:pPr>
    </w:p>
    <w:p w14:paraId="3693DA6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s="黑体" w:asciiTheme="minorEastAsia" w:hAnsiTheme="minorEastAsia" w:eastAsiaTheme="minorEastAsia"/>
          <w:color w:val="auto"/>
          <w:sz w:val="24"/>
          <w:szCs w:val="24"/>
          <w:highlight w:val="none"/>
          <w:lang w:val="en-US" w:eastAsia="zh-CN"/>
        </w:rPr>
      </w:pPr>
      <w:r>
        <w:rPr>
          <w:rFonts w:hint="eastAsia" w:cs="黑体" w:asciiTheme="minorEastAsia" w:hAnsiTheme="minorEastAsia" w:eastAsiaTheme="minorEastAsia"/>
          <w:color w:val="auto"/>
          <w:sz w:val="24"/>
          <w:szCs w:val="24"/>
          <w:highlight w:val="none"/>
          <w:lang w:val="en-US" w:eastAsia="zh-CN"/>
        </w:rPr>
        <w:t>二、服务期限：一年。</w:t>
      </w:r>
    </w:p>
    <w:p w14:paraId="7277391F">
      <w:pPr>
        <w:keepNext w:val="0"/>
        <w:keepLines w:val="0"/>
        <w:pageBreakBefore w:val="0"/>
        <w:widowControl w:val="0"/>
        <w:kinsoku/>
        <w:wordWrap/>
        <w:overflowPunct/>
        <w:topLinePunct w:val="0"/>
        <w:autoSpaceDE/>
        <w:autoSpaceDN/>
        <w:bidi w:val="0"/>
        <w:spacing w:line="440" w:lineRule="exact"/>
        <w:jc w:val="left"/>
        <w:textAlignment w:val="auto"/>
        <w:rPr>
          <w:rFonts w:cs="黑体" w:asciiTheme="minorEastAsia" w:hAnsiTheme="minorEastAsia" w:eastAsiaTheme="minorEastAsia"/>
          <w:color w:val="auto"/>
          <w:sz w:val="24"/>
          <w:szCs w:val="24"/>
          <w:highlight w:val="none"/>
        </w:rPr>
      </w:pPr>
      <w:r>
        <w:rPr>
          <w:rFonts w:hint="eastAsia" w:cs="黑体" w:asciiTheme="minorEastAsia" w:hAnsiTheme="minorEastAsia" w:eastAsiaTheme="minorEastAsia"/>
          <w:color w:val="auto"/>
          <w:sz w:val="24"/>
          <w:szCs w:val="24"/>
          <w:highlight w:val="none"/>
          <w:lang w:eastAsia="zh-CN"/>
        </w:rPr>
        <w:t>三</w:t>
      </w:r>
      <w:r>
        <w:rPr>
          <w:rFonts w:hint="eastAsia" w:cs="黑体" w:asciiTheme="minorEastAsia" w:hAnsiTheme="minorEastAsia" w:eastAsiaTheme="minorEastAsia"/>
          <w:color w:val="auto"/>
          <w:sz w:val="24"/>
          <w:szCs w:val="24"/>
          <w:highlight w:val="none"/>
        </w:rPr>
        <w:t>、约定事项</w:t>
      </w:r>
    </w:p>
    <w:p w14:paraId="74411194">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hint="eastAsia" w:cs="黑体" w:asciiTheme="minorEastAsia" w:hAnsiTheme="minorEastAsia" w:eastAsiaTheme="minorEastAsia"/>
          <w:color w:val="auto"/>
          <w:sz w:val="24"/>
          <w:szCs w:val="24"/>
          <w:highlight w:val="none"/>
        </w:rPr>
      </w:pPr>
      <w:r>
        <w:rPr>
          <w:rFonts w:hint="eastAsia" w:cs="黑体" w:asciiTheme="minorEastAsia" w:hAnsiTheme="minorEastAsia" w:eastAsiaTheme="minorEastAsia"/>
          <w:color w:val="auto"/>
          <w:sz w:val="24"/>
          <w:szCs w:val="24"/>
          <w:highlight w:val="none"/>
        </w:rPr>
        <w:t>1.上述采购要求为最低要求，不得负偏离，否则视为无效报价。</w:t>
      </w:r>
    </w:p>
    <w:p w14:paraId="6B8C84E9">
      <w:pPr>
        <w:keepNext w:val="0"/>
        <w:keepLines w:val="0"/>
        <w:pageBreakBefore w:val="0"/>
        <w:widowControl w:val="0"/>
        <w:numPr>
          <w:ilvl w:val="0"/>
          <w:numId w:val="0"/>
        </w:numPr>
        <w:kinsoku/>
        <w:wordWrap/>
        <w:overflowPunct/>
        <w:topLinePunct w:val="0"/>
        <w:autoSpaceDE/>
        <w:autoSpaceDN/>
        <w:bidi w:val="0"/>
        <w:spacing w:line="440" w:lineRule="exact"/>
        <w:ind w:firstLine="480" w:firstLineChars="200"/>
        <w:textAlignment w:val="auto"/>
        <w:rPr>
          <w:rFonts w:cs="宋体" w:asciiTheme="minorEastAsia" w:hAnsiTheme="minorEastAsia" w:eastAsiaTheme="minorEastAsia"/>
          <w:bCs/>
          <w:color w:val="auto"/>
          <w:kern w:val="0"/>
          <w:sz w:val="24"/>
          <w:szCs w:val="24"/>
          <w:highlight w:val="none"/>
        </w:rPr>
      </w:pPr>
      <w:r>
        <w:rPr>
          <w:rFonts w:hint="eastAsia" w:asciiTheme="minorEastAsia" w:hAnsiTheme="minorEastAsia" w:eastAsiaTheme="minorEastAsia"/>
          <w:bCs/>
          <w:color w:val="auto"/>
          <w:sz w:val="24"/>
          <w:szCs w:val="24"/>
          <w:highlight w:val="none"/>
          <w:lang w:val="en-US" w:eastAsia="zh-CN"/>
        </w:rPr>
        <w:t>2.市场询价表及相关材料于2025年 9月8日17:00前，送或寄（以邮戳为准）江苏益诚建设工程咨询有限公司（启东市民乐路万豪花园35号4楼），或盖单位公章后原件扫描发至</w:t>
      </w:r>
      <w:r>
        <w:rPr>
          <w:rFonts w:hint="eastAsia" w:cs="Times New Roman" w:asciiTheme="minorEastAsia" w:hAnsiTheme="minorEastAsia" w:eastAsiaTheme="minorEastAsia"/>
          <w:bCs/>
          <w:color w:val="auto"/>
          <w:sz w:val="24"/>
          <w:szCs w:val="24"/>
          <w:highlight w:val="none"/>
          <w:lang w:val="en-US" w:eastAsia="zh-CN"/>
        </w:rPr>
        <w:t>437794030@qq.com，联系</w:t>
      </w:r>
      <w:r>
        <w:rPr>
          <w:rFonts w:hint="eastAsia" w:asciiTheme="minorEastAsia" w:hAnsiTheme="minorEastAsia" w:eastAsiaTheme="minorEastAsia"/>
          <w:bCs/>
          <w:color w:val="auto"/>
          <w:sz w:val="24"/>
          <w:szCs w:val="24"/>
          <w:highlight w:val="none"/>
          <w:lang w:val="en-US" w:eastAsia="zh-CN"/>
        </w:rPr>
        <w:t>人：陈女士，联系电话：0513-83286202。</w:t>
      </w:r>
    </w:p>
    <w:p w14:paraId="0408DA1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cs="Times New Roman" w:asciiTheme="minorEastAsia" w:hAnsiTheme="minorEastAsia" w:eastAsiaTheme="minorEastAsia"/>
          <w:bCs/>
          <w:color w:val="auto"/>
          <w:sz w:val="24"/>
          <w:szCs w:val="24"/>
          <w:highlight w:val="none"/>
          <w:lang w:val="en-US" w:eastAsia="zh-CN"/>
        </w:rPr>
      </w:pPr>
      <w:r>
        <w:rPr>
          <w:rFonts w:hint="eastAsia" w:cs="宋体" w:asciiTheme="minorEastAsia" w:hAnsiTheme="minorEastAsia" w:eastAsiaTheme="minorEastAsia"/>
          <w:color w:val="auto"/>
          <w:sz w:val="24"/>
          <w:szCs w:val="24"/>
          <w:highlight w:val="none"/>
          <w:lang w:val="en-US" w:eastAsia="zh-CN"/>
        </w:rPr>
        <w:t>3.</w:t>
      </w:r>
      <w:r>
        <w:rPr>
          <w:rFonts w:hint="eastAsia" w:cs="宋体" w:asciiTheme="minorEastAsia" w:hAnsiTheme="minorEastAsia" w:eastAsiaTheme="minorEastAsia"/>
          <w:color w:val="auto"/>
          <w:sz w:val="24"/>
          <w:szCs w:val="24"/>
          <w:highlight w:val="none"/>
        </w:rPr>
        <w:t>报价费用说明：</w:t>
      </w:r>
      <w:r>
        <w:rPr>
          <w:rFonts w:hint="eastAsia" w:cs="Times New Roman" w:asciiTheme="minorEastAsia" w:hAnsiTheme="minorEastAsia" w:eastAsiaTheme="minorEastAsia"/>
          <w:bCs/>
          <w:color w:val="auto"/>
          <w:sz w:val="24"/>
          <w:szCs w:val="24"/>
          <w:highlight w:val="none"/>
          <w:lang w:val="en-US" w:eastAsia="zh-CN"/>
        </w:rPr>
        <w:t>本项目为固定总价报价，报价应包括所有组成部分的日常运行维护服务、质量控制、故障维修、仪器调试、数据审核、分析报告的编写和上报、备件、应急服务、人工、运输、装卸、培训、食宿、差旅、通信、保险、各种税费、成果验收、政策性文件规定及合同包含的所有风险和责任、技术指导（含现场服务、领导汇报等）、招标代理费以及开标时产生的其他费用等一切费用。</w:t>
      </w:r>
    </w:p>
    <w:p w14:paraId="744279A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cs="Times New Roman" w:asciiTheme="minorEastAsia" w:hAnsiTheme="minorEastAsia" w:eastAsiaTheme="minorEastAsia"/>
          <w:bCs/>
          <w:color w:val="auto"/>
          <w:sz w:val="24"/>
          <w:szCs w:val="24"/>
          <w:highlight w:val="none"/>
          <w:lang w:val="en-US" w:eastAsia="zh-CN"/>
        </w:rPr>
      </w:pPr>
      <w:r>
        <w:rPr>
          <w:rFonts w:hint="eastAsia" w:cs="Times New Roman" w:asciiTheme="minorEastAsia" w:hAnsiTheme="minorEastAsia" w:eastAsiaTheme="minorEastAsia"/>
          <w:bCs/>
          <w:color w:val="auto"/>
          <w:sz w:val="24"/>
          <w:szCs w:val="24"/>
          <w:highlight w:val="none"/>
          <w:lang w:val="en-US" w:eastAsia="zh-CN"/>
        </w:rPr>
        <w:t>4.报价单位须提供行政管理部门颁发的有效营业执照。</w:t>
      </w:r>
    </w:p>
    <w:p w14:paraId="5A1962E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cs="Times New Roman" w:asciiTheme="minorEastAsia" w:hAnsiTheme="minorEastAsia" w:eastAsiaTheme="minorEastAsia"/>
          <w:bCs/>
          <w:color w:val="auto"/>
          <w:sz w:val="24"/>
          <w:szCs w:val="24"/>
          <w:highlight w:val="none"/>
          <w:lang w:val="en-US" w:eastAsia="zh-CN"/>
        </w:rPr>
      </w:pPr>
      <w:r>
        <w:rPr>
          <w:rFonts w:hint="eastAsia" w:cs="Times New Roman" w:asciiTheme="minorEastAsia" w:hAnsiTheme="minorEastAsia" w:eastAsiaTheme="minorEastAsia"/>
          <w:bCs/>
          <w:color w:val="auto"/>
          <w:sz w:val="24"/>
          <w:szCs w:val="24"/>
          <w:highlight w:val="none"/>
          <w:lang w:val="en-US" w:eastAsia="zh-CN"/>
        </w:rPr>
        <w:t>5.拟定支付方式及期限：项目实施完成符合采购要求，且经验收合格后一个月内付至合同价的90%；余款于服务期满后一个月内付清（不计利息）。</w:t>
      </w:r>
    </w:p>
    <w:p w14:paraId="2BB29E5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val="en-US" w:eastAsia="zh-CN"/>
        </w:rPr>
        <w:t>6.</w:t>
      </w:r>
      <w:r>
        <w:rPr>
          <w:rFonts w:hint="eastAsia" w:cs="宋体" w:asciiTheme="minorEastAsia" w:hAnsiTheme="minorEastAsia" w:eastAsiaTheme="minorEastAsia"/>
          <w:color w:val="auto"/>
          <w:sz w:val="24"/>
          <w:szCs w:val="24"/>
          <w:highlight w:val="none"/>
        </w:rPr>
        <w:t>其他：（1）请报价单位认真核算、如实报价，如发现虚假报价的，报相关部门处理；（2）本次报价仅作为市场调研用，因此价格仅供参考；（3）本次</w:t>
      </w:r>
      <w:bookmarkStart w:id="0" w:name="_GoBack"/>
      <w:bookmarkEnd w:id="0"/>
      <w:r>
        <w:rPr>
          <w:rFonts w:hint="eastAsia" w:cs="宋体" w:asciiTheme="minorEastAsia" w:hAnsiTheme="minorEastAsia" w:eastAsiaTheme="minorEastAsia"/>
          <w:color w:val="auto"/>
          <w:sz w:val="24"/>
          <w:szCs w:val="24"/>
          <w:highlight w:val="none"/>
        </w:rPr>
        <w:t>调研询价不接收质疑函，只接收对本项目的建议。</w:t>
      </w:r>
    </w:p>
    <w:p w14:paraId="3E7526FE">
      <w:pPr>
        <w:keepNext w:val="0"/>
        <w:keepLines w:val="0"/>
        <w:pageBreakBefore w:val="0"/>
        <w:widowControl w:val="0"/>
        <w:kinsoku/>
        <w:wordWrap/>
        <w:overflowPunct/>
        <w:topLinePunct w:val="0"/>
        <w:autoSpaceDE/>
        <w:autoSpaceDN/>
        <w:bidi w:val="0"/>
        <w:spacing w:line="440" w:lineRule="exact"/>
        <w:jc w:val="right"/>
        <w:textAlignment w:val="auto"/>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lang w:eastAsia="zh-CN"/>
        </w:rPr>
        <w:t>启东市卫生健康委员会</w:t>
      </w:r>
    </w:p>
    <w:p w14:paraId="6D0A2A5F">
      <w:pPr>
        <w:keepNext w:val="0"/>
        <w:keepLines w:val="0"/>
        <w:pageBreakBefore w:val="0"/>
        <w:widowControl w:val="0"/>
        <w:kinsoku/>
        <w:wordWrap/>
        <w:overflowPunct/>
        <w:topLinePunct w:val="0"/>
        <w:autoSpaceDE/>
        <w:autoSpaceDN/>
        <w:bidi w:val="0"/>
        <w:spacing w:line="440" w:lineRule="exact"/>
        <w:jc w:val="right"/>
        <w:textAlignment w:val="auto"/>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202</w:t>
      </w:r>
      <w:r>
        <w:rPr>
          <w:rFonts w:hint="eastAsia" w:cs="宋体" w:asciiTheme="minorEastAsia" w:hAnsiTheme="minorEastAsia" w:eastAsiaTheme="minorEastAsia"/>
          <w:color w:val="auto"/>
          <w:sz w:val="24"/>
          <w:szCs w:val="24"/>
          <w:highlight w:val="none"/>
          <w:lang w:val="en-US" w:eastAsia="zh-CN"/>
        </w:rPr>
        <w:t>5</w:t>
      </w:r>
      <w:r>
        <w:rPr>
          <w:rFonts w:hint="eastAsia" w:cs="宋体" w:asciiTheme="minorEastAsia" w:hAnsiTheme="minorEastAsia" w:eastAsiaTheme="minorEastAsia"/>
          <w:color w:val="auto"/>
          <w:sz w:val="24"/>
          <w:szCs w:val="24"/>
          <w:highlight w:val="none"/>
        </w:rPr>
        <w:t>年</w:t>
      </w:r>
      <w:r>
        <w:rPr>
          <w:rFonts w:hint="eastAsia" w:cs="宋体" w:asciiTheme="minorEastAsia" w:hAnsiTheme="minorEastAsia" w:eastAsiaTheme="minorEastAsia"/>
          <w:color w:val="auto"/>
          <w:sz w:val="24"/>
          <w:szCs w:val="24"/>
          <w:highlight w:val="none"/>
          <w:lang w:val="en-US" w:eastAsia="zh-CN"/>
        </w:rPr>
        <w:t>9</w:t>
      </w:r>
      <w:r>
        <w:rPr>
          <w:rFonts w:hint="eastAsia" w:cs="宋体" w:asciiTheme="minorEastAsia" w:hAnsiTheme="minorEastAsia" w:eastAsiaTheme="minorEastAsia"/>
          <w:color w:val="auto"/>
          <w:sz w:val="24"/>
          <w:szCs w:val="24"/>
          <w:highlight w:val="none"/>
        </w:rPr>
        <w:t>月</w:t>
      </w:r>
      <w:r>
        <w:rPr>
          <w:rFonts w:hint="eastAsia" w:cs="宋体" w:asciiTheme="minorEastAsia" w:hAnsiTheme="minorEastAsia" w:eastAsiaTheme="minorEastAsia"/>
          <w:color w:val="auto"/>
          <w:sz w:val="24"/>
          <w:szCs w:val="24"/>
          <w:highlight w:val="none"/>
          <w:lang w:val="en-US" w:eastAsia="zh-CN"/>
        </w:rPr>
        <w:t>3</w:t>
      </w:r>
      <w:r>
        <w:rPr>
          <w:rFonts w:hint="eastAsia" w:cs="宋体" w:asciiTheme="minorEastAsia" w:hAnsiTheme="minorEastAsia" w:eastAsiaTheme="minorEastAsia"/>
          <w:color w:val="auto"/>
          <w:sz w:val="24"/>
          <w:szCs w:val="24"/>
          <w:highlight w:val="none"/>
        </w:rPr>
        <w:t>日</w:t>
      </w:r>
    </w:p>
    <w:p w14:paraId="7B886C63">
      <w:pPr>
        <w:pStyle w:val="2"/>
        <w:rPr>
          <w:rFonts w:hint="eastAsia" w:cs="宋体" w:asciiTheme="minorEastAsia" w:hAnsiTheme="minorEastAsia" w:eastAsiaTheme="minorEastAsia"/>
          <w:color w:val="auto"/>
          <w:sz w:val="24"/>
          <w:szCs w:val="24"/>
          <w:highlight w:val="none"/>
        </w:rPr>
      </w:pPr>
    </w:p>
    <w:p w14:paraId="0725F21B">
      <w:pPr>
        <w:rPr>
          <w:rFonts w:hint="eastAsia" w:cs="宋体" w:asciiTheme="minorEastAsia" w:hAnsiTheme="minorEastAsia" w:eastAsiaTheme="minorEastAsia"/>
          <w:color w:val="auto"/>
          <w:sz w:val="24"/>
          <w:szCs w:val="24"/>
          <w:highlight w:val="none"/>
        </w:rPr>
      </w:pPr>
    </w:p>
    <w:p w14:paraId="647E235E">
      <w:pPr>
        <w:pStyle w:val="2"/>
        <w:rPr>
          <w:rFonts w:hint="eastAsia" w:cs="宋体" w:asciiTheme="minorEastAsia" w:hAnsiTheme="minorEastAsia" w:eastAsiaTheme="minorEastAsia"/>
          <w:b/>
          <w:color w:val="auto"/>
          <w:sz w:val="30"/>
          <w:szCs w:val="30"/>
          <w:highlight w:val="none"/>
          <w:lang w:eastAsia="zh-CN"/>
        </w:rPr>
      </w:pPr>
    </w:p>
    <w:p w14:paraId="30F13FAC">
      <w:pPr>
        <w:pStyle w:val="2"/>
        <w:rPr>
          <w:rFonts w:hint="eastAsia" w:cs="宋体" w:asciiTheme="minorEastAsia" w:hAnsiTheme="minorEastAsia" w:eastAsiaTheme="minorEastAsia"/>
          <w:b/>
          <w:color w:val="auto"/>
          <w:sz w:val="30"/>
          <w:szCs w:val="30"/>
          <w:highlight w:val="none"/>
          <w:lang w:eastAsia="zh-CN"/>
        </w:rPr>
      </w:pPr>
    </w:p>
    <w:p w14:paraId="54F14357">
      <w:pPr>
        <w:pStyle w:val="2"/>
        <w:rPr>
          <w:rFonts w:hint="eastAsia" w:cs="宋体" w:asciiTheme="minorEastAsia" w:hAnsiTheme="minorEastAsia" w:eastAsiaTheme="minorEastAsia"/>
          <w:b/>
          <w:color w:val="auto"/>
          <w:sz w:val="30"/>
          <w:szCs w:val="30"/>
          <w:highlight w:val="none"/>
          <w:lang w:eastAsia="zh-CN"/>
        </w:rPr>
      </w:pPr>
    </w:p>
    <w:p w14:paraId="59DAC5F2">
      <w:pPr>
        <w:pStyle w:val="2"/>
        <w:rPr>
          <w:rFonts w:hint="eastAsia" w:cs="宋体" w:asciiTheme="minorEastAsia" w:hAnsiTheme="minorEastAsia" w:eastAsiaTheme="minorEastAsia"/>
          <w:b/>
          <w:color w:val="auto"/>
          <w:sz w:val="30"/>
          <w:szCs w:val="30"/>
          <w:highlight w:val="none"/>
          <w:lang w:eastAsia="zh-CN"/>
        </w:rPr>
      </w:pPr>
    </w:p>
    <w:p w14:paraId="677EB045">
      <w:pPr>
        <w:rPr>
          <w:rFonts w:hint="eastAsia" w:cs="宋体" w:asciiTheme="minorEastAsia" w:hAnsiTheme="minorEastAsia" w:eastAsiaTheme="minorEastAsia"/>
          <w:color w:val="auto"/>
          <w:sz w:val="24"/>
          <w:szCs w:val="24"/>
          <w:highlight w:val="none"/>
        </w:rPr>
      </w:pPr>
    </w:p>
    <w:p w14:paraId="6F6A85B8">
      <w:pPr>
        <w:pStyle w:val="2"/>
        <w:rPr>
          <w:rFonts w:hint="eastAsia" w:cs="宋体" w:asciiTheme="minorEastAsia" w:hAnsiTheme="minorEastAsia" w:eastAsiaTheme="minorEastAsia"/>
          <w:b/>
          <w:color w:val="auto"/>
          <w:sz w:val="30"/>
          <w:szCs w:val="30"/>
          <w:highlight w:val="none"/>
          <w:lang w:eastAsia="zh-CN"/>
        </w:rPr>
      </w:pPr>
    </w:p>
    <w:p w14:paraId="7A790943">
      <w:pPr>
        <w:rPr>
          <w:rFonts w:hint="eastAsia" w:cs="宋体" w:asciiTheme="minorEastAsia" w:hAnsiTheme="minorEastAsia" w:eastAsiaTheme="minorEastAsia"/>
          <w:b/>
          <w:color w:val="auto"/>
          <w:sz w:val="30"/>
          <w:szCs w:val="30"/>
          <w:highlight w:val="none"/>
          <w:lang w:eastAsia="zh-CN"/>
        </w:rPr>
      </w:pPr>
    </w:p>
    <w:p w14:paraId="511ECCBA">
      <w:pPr>
        <w:rPr>
          <w:rFonts w:hint="eastAsia" w:cs="宋体" w:asciiTheme="minorEastAsia" w:hAnsiTheme="minorEastAsia" w:eastAsiaTheme="minorEastAsia"/>
          <w:b/>
          <w:color w:val="auto"/>
          <w:sz w:val="30"/>
          <w:szCs w:val="30"/>
          <w:highlight w:val="none"/>
          <w:lang w:eastAsia="zh-CN"/>
        </w:rPr>
      </w:pPr>
    </w:p>
    <w:p w14:paraId="508EF7AC">
      <w:pPr>
        <w:pStyle w:val="2"/>
        <w:rPr>
          <w:rFonts w:hint="eastAsia" w:cs="宋体" w:asciiTheme="minorEastAsia" w:hAnsiTheme="minorEastAsia" w:eastAsiaTheme="minorEastAsia"/>
          <w:b/>
          <w:color w:val="auto"/>
          <w:sz w:val="30"/>
          <w:szCs w:val="30"/>
          <w:highlight w:val="none"/>
          <w:lang w:eastAsia="zh-CN"/>
        </w:rPr>
      </w:pPr>
      <w:r>
        <w:rPr>
          <w:rFonts w:hint="eastAsia" w:cs="宋体" w:asciiTheme="minorEastAsia" w:hAnsiTheme="minorEastAsia" w:eastAsiaTheme="minorEastAsia"/>
          <w:b/>
          <w:color w:val="auto"/>
          <w:sz w:val="30"/>
          <w:szCs w:val="30"/>
          <w:highlight w:val="none"/>
          <w:lang w:eastAsia="zh-CN"/>
        </w:rPr>
        <w:t>附件：</w:t>
      </w:r>
    </w:p>
    <w:p w14:paraId="04826574">
      <w:pPr>
        <w:pStyle w:val="2"/>
        <w:jc w:val="center"/>
        <w:rPr>
          <w:rFonts w:hint="eastAsia" w:cs="宋体" w:asciiTheme="minorEastAsia" w:hAnsiTheme="minorEastAsia" w:eastAsiaTheme="minorEastAsia"/>
          <w:b/>
          <w:color w:val="auto"/>
          <w:sz w:val="30"/>
          <w:szCs w:val="30"/>
          <w:highlight w:val="none"/>
          <w:lang w:eastAsia="zh-CN"/>
        </w:rPr>
      </w:pPr>
      <w:r>
        <w:rPr>
          <w:rFonts w:hint="eastAsia" w:cs="宋体" w:asciiTheme="minorEastAsia" w:hAnsiTheme="minorEastAsia" w:eastAsiaTheme="minorEastAsia"/>
          <w:b/>
          <w:color w:val="auto"/>
          <w:sz w:val="30"/>
          <w:szCs w:val="30"/>
          <w:highlight w:val="none"/>
          <w:lang w:eastAsia="zh-CN"/>
        </w:rPr>
        <w:t>启东市第一医疗集团、启东市第二医疗集团慢阻肺病全周期规范化管理模型委托建设服务项目市场询价报价表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2767"/>
        <w:gridCol w:w="4356"/>
        <w:gridCol w:w="708"/>
      </w:tblGrid>
      <w:tr w14:paraId="2EF81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14:paraId="29160771">
            <w:pPr>
              <w:jc w:val="center"/>
              <w:rPr>
                <w:rFonts w:hint="eastAsia"/>
                <w:color w:val="auto"/>
                <w:highlight w:val="none"/>
                <w:vertAlign w:val="baseline"/>
                <w:lang w:eastAsia="zh-CN"/>
              </w:rPr>
            </w:pPr>
            <w:r>
              <w:rPr>
                <w:rFonts w:ascii="宋体" w:hAnsi="宋体" w:eastAsia="宋体" w:cs="宋体"/>
                <w:sz w:val="24"/>
                <w:szCs w:val="24"/>
                <w:highlight w:val="none"/>
              </w:rPr>
              <w:t>序 号</w:t>
            </w:r>
          </w:p>
        </w:tc>
        <w:tc>
          <w:tcPr>
            <w:tcW w:w="2767" w:type="dxa"/>
            <w:vAlign w:val="center"/>
          </w:tcPr>
          <w:p w14:paraId="535DC9D2">
            <w:pPr>
              <w:jc w:val="center"/>
              <w:rPr>
                <w:rFonts w:hint="eastAsia"/>
                <w:color w:val="auto"/>
                <w:highlight w:val="none"/>
                <w:vertAlign w:val="baseline"/>
                <w:lang w:eastAsia="zh-CN"/>
              </w:rPr>
            </w:pPr>
            <w:r>
              <w:rPr>
                <w:rFonts w:ascii="宋体" w:hAnsi="宋体" w:eastAsia="宋体" w:cs="宋体"/>
                <w:sz w:val="24"/>
                <w:szCs w:val="24"/>
                <w:highlight w:val="none"/>
              </w:rPr>
              <w:t>项目名称</w:t>
            </w:r>
          </w:p>
        </w:tc>
        <w:tc>
          <w:tcPr>
            <w:tcW w:w="4356" w:type="dxa"/>
            <w:vAlign w:val="center"/>
          </w:tcPr>
          <w:p w14:paraId="00455772">
            <w:pPr>
              <w:jc w:val="center"/>
              <w:rPr>
                <w:rFonts w:hint="eastAsia"/>
                <w:color w:val="auto"/>
                <w:highlight w:val="none"/>
                <w:vertAlign w:val="baseline"/>
                <w:lang w:eastAsia="zh-CN"/>
              </w:rPr>
            </w:pPr>
            <w:r>
              <w:rPr>
                <w:rFonts w:ascii="宋体" w:hAnsi="宋体" w:eastAsia="宋体" w:cs="宋体"/>
                <w:sz w:val="24"/>
                <w:szCs w:val="24"/>
                <w:highlight w:val="none"/>
              </w:rPr>
              <w:t>投标总价（元）</w:t>
            </w:r>
          </w:p>
        </w:tc>
        <w:tc>
          <w:tcPr>
            <w:tcW w:w="708" w:type="dxa"/>
            <w:vAlign w:val="center"/>
          </w:tcPr>
          <w:p w14:paraId="56DA4C2A">
            <w:pPr>
              <w:jc w:val="center"/>
              <w:rPr>
                <w:rFonts w:hint="eastAsia"/>
                <w:color w:val="auto"/>
                <w:highlight w:val="none"/>
                <w:vertAlign w:val="baseline"/>
                <w:lang w:eastAsia="zh-CN"/>
              </w:rPr>
            </w:pPr>
            <w:r>
              <w:rPr>
                <w:rFonts w:ascii="宋体" w:hAnsi="宋体" w:eastAsia="宋体" w:cs="宋体"/>
                <w:sz w:val="24"/>
                <w:szCs w:val="24"/>
                <w:highlight w:val="none"/>
              </w:rPr>
              <w:t>备注</w:t>
            </w:r>
          </w:p>
        </w:tc>
      </w:tr>
      <w:tr w14:paraId="61444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691" w:type="dxa"/>
            <w:vAlign w:val="center"/>
          </w:tcPr>
          <w:p w14:paraId="5E89DE43">
            <w:pPr>
              <w:pStyle w:val="4"/>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2767" w:type="dxa"/>
            <w:vAlign w:val="center"/>
          </w:tcPr>
          <w:p w14:paraId="11140490">
            <w:pPr>
              <w:jc w:val="center"/>
              <w:rPr>
                <w:rFonts w:hint="eastAsia"/>
                <w:color w:val="auto"/>
                <w:highlight w:val="none"/>
                <w:vertAlign w:val="baseline"/>
                <w:lang w:eastAsia="zh-CN"/>
              </w:rPr>
            </w:pPr>
            <w:r>
              <w:rPr>
                <w:rFonts w:hint="eastAsia" w:ascii="宋体" w:hAnsi="宋体" w:eastAsia="宋体" w:cs="宋体"/>
                <w:sz w:val="24"/>
                <w:szCs w:val="24"/>
                <w:highlight w:val="none"/>
                <w:lang w:eastAsia="zh-CN"/>
              </w:rPr>
              <w:t>启东市第一医疗集团、启东市第二医疗集团慢阻肺病全周期规范化管理模型委托建设服务项目</w:t>
            </w:r>
          </w:p>
        </w:tc>
        <w:tc>
          <w:tcPr>
            <w:tcW w:w="4356" w:type="dxa"/>
            <w:vAlign w:val="center"/>
          </w:tcPr>
          <w:p w14:paraId="0E987F1F">
            <w:pPr>
              <w:pStyle w:val="4"/>
              <w:jc w:val="both"/>
              <w:rPr>
                <w:rFonts w:ascii="宋体" w:hAnsi="宋体" w:eastAsia="宋体" w:cs="宋体"/>
                <w:sz w:val="24"/>
                <w:szCs w:val="24"/>
                <w:highlight w:val="none"/>
              </w:rPr>
            </w:pPr>
            <w:r>
              <w:rPr>
                <w:rFonts w:ascii="宋体" w:hAnsi="宋体" w:eastAsia="宋体" w:cs="宋体"/>
                <w:sz w:val="24"/>
                <w:szCs w:val="24"/>
                <w:highlight w:val="none"/>
              </w:rPr>
              <w:t>大写：</w:t>
            </w:r>
            <w:r>
              <w:rPr>
                <w:rFonts w:hint="eastAsia" w:ascii="宋体" w:hAnsi="宋体" w:eastAsia="宋体" w:cs="宋体"/>
                <w:sz w:val="24"/>
                <w:szCs w:val="24"/>
                <w:highlight w:val="none"/>
                <w:u w:val="single"/>
                <w:lang w:val="en-US" w:eastAsia="zh-CN"/>
              </w:rPr>
              <w:t xml:space="preserve">                </w:t>
            </w:r>
            <w:r>
              <w:rPr>
                <w:rFonts w:ascii="宋体" w:hAnsi="宋体" w:eastAsia="宋体" w:cs="宋体"/>
                <w:sz w:val="24"/>
                <w:szCs w:val="24"/>
                <w:highlight w:val="none"/>
              </w:rPr>
              <w:t>元；</w:t>
            </w:r>
          </w:p>
          <w:p w14:paraId="6D721047">
            <w:pPr>
              <w:pStyle w:val="4"/>
              <w:jc w:val="both"/>
              <w:rPr>
                <w:rFonts w:ascii="宋体" w:hAnsi="宋体" w:eastAsia="宋体" w:cs="宋体"/>
                <w:sz w:val="24"/>
                <w:szCs w:val="24"/>
                <w:highlight w:val="none"/>
              </w:rPr>
            </w:pPr>
          </w:p>
          <w:p w14:paraId="20A65CEF">
            <w:pPr>
              <w:pStyle w:val="4"/>
              <w:jc w:val="both"/>
              <w:rPr>
                <w:rFonts w:hint="eastAsia"/>
                <w:color w:val="auto"/>
                <w:highlight w:val="none"/>
                <w:vertAlign w:val="baseline"/>
                <w:lang w:eastAsia="zh-CN"/>
              </w:rPr>
            </w:pPr>
            <w:r>
              <w:rPr>
                <w:rFonts w:ascii="宋体" w:hAnsi="宋体" w:eastAsia="宋体" w:cs="宋体"/>
                <w:sz w:val="24"/>
                <w:szCs w:val="24"/>
                <w:highlight w:val="none"/>
              </w:rPr>
              <w:t xml:space="preserve">小写：￥ </w:t>
            </w:r>
            <w:r>
              <w:rPr>
                <w:rFonts w:hint="eastAsia" w:ascii="宋体" w:hAnsi="宋体" w:eastAsia="宋体" w:cs="宋体"/>
                <w:sz w:val="24"/>
                <w:szCs w:val="24"/>
                <w:highlight w:val="none"/>
                <w:u w:val="single"/>
                <w:lang w:val="en-US" w:eastAsia="zh-CN"/>
              </w:rPr>
              <w:t xml:space="preserve">                   </w:t>
            </w:r>
            <w:r>
              <w:rPr>
                <w:rFonts w:ascii="宋体" w:hAnsi="宋体" w:eastAsia="宋体" w:cs="宋体"/>
                <w:sz w:val="24"/>
                <w:szCs w:val="24"/>
                <w:highlight w:val="none"/>
              </w:rPr>
              <w:t>元。</w:t>
            </w:r>
          </w:p>
        </w:tc>
        <w:tc>
          <w:tcPr>
            <w:tcW w:w="708" w:type="dxa"/>
            <w:vAlign w:val="center"/>
          </w:tcPr>
          <w:p w14:paraId="7D80D922">
            <w:pPr>
              <w:pStyle w:val="4"/>
              <w:jc w:val="center"/>
              <w:rPr>
                <w:rFonts w:hint="eastAsia"/>
                <w:color w:val="auto"/>
                <w:highlight w:val="none"/>
                <w:vertAlign w:val="baseline"/>
                <w:lang w:eastAsia="zh-CN"/>
              </w:rPr>
            </w:pPr>
          </w:p>
        </w:tc>
      </w:tr>
    </w:tbl>
    <w:p w14:paraId="62B77928">
      <w:pPr>
        <w:rPr>
          <w:rFonts w:hint="eastAsia"/>
          <w:highlight w:val="none"/>
        </w:rPr>
      </w:pPr>
    </w:p>
    <w:p w14:paraId="6A9483E6">
      <w:pPr>
        <w:ind w:firstLine="6000" w:firstLineChars="25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报价单位（盖章）：</w:t>
      </w:r>
    </w:p>
    <w:p w14:paraId="7EFEB83D">
      <w:pPr>
        <w:ind w:firstLine="6000" w:firstLineChars="25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 系 人：</w:t>
      </w:r>
    </w:p>
    <w:p w14:paraId="56748618">
      <w:pPr>
        <w:ind w:firstLine="6240" w:firstLineChars="26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联系电话：</w:t>
      </w:r>
    </w:p>
    <w:p w14:paraId="01C11449">
      <w:pPr>
        <w:ind w:firstLine="6480" w:firstLineChars="27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日期：</w:t>
      </w:r>
    </w:p>
    <w:p w14:paraId="7F8958D2">
      <w:pPr>
        <w:rPr>
          <w:rFonts w:hint="eastAsia" w:ascii="宋体" w:hAnsi="宋体" w:cs="宋体"/>
          <w:color w:val="auto"/>
          <w:sz w:val="28"/>
          <w:szCs w:val="28"/>
          <w:highlight w:val="none"/>
          <w:lang w:eastAsia="zh-CN"/>
        </w:rPr>
      </w:pPr>
    </w:p>
    <w:p w14:paraId="08CAB255">
      <w:pPr>
        <w:spacing w:line="340" w:lineRule="exact"/>
        <w:ind w:right="958"/>
        <w:rPr>
          <w:rFonts w:cs="宋体" w:asciiTheme="minorEastAsia" w:hAnsiTheme="minorEastAsia" w:eastAsiaTheme="minorEastAsia"/>
          <w:color w:val="auto"/>
          <w:szCs w:val="21"/>
          <w:highlight w:val="none"/>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289C0">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AB8365">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EAB8365">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CEC98">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0F9ADE"/>
    <w:multiLevelType w:val="singleLevel"/>
    <w:tmpl w:val="B00F9ADE"/>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yNzM3MzI3MTQwZjk3MzRmZDkzNDAxZjAwYjY2MTgifQ=="/>
  </w:docVars>
  <w:rsids>
    <w:rsidRoot w:val="00D76A3E"/>
    <w:rsid w:val="0001300B"/>
    <w:rsid w:val="000135BB"/>
    <w:rsid w:val="00020514"/>
    <w:rsid w:val="00052F0B"/>
    <w:rsid w:val="0006663C"/>
    <w:rsid w:val="0007683A"/>
    <w:rsid w:val="00093C6E"/>
    <w:rsid w:val="000A2295"/>
    <w:rsid w:val="000C2673"/>
    <w:rsid w:val="000D58A4"/>
    <w:rsid w:val="001004DA"/>
    <w:rsid w:val="00100B8F"/>
    <w:rsid w:val="00102F18"/>
    <w:rsid w:val="00140F75"/>
    <w:rsid w:val="0014426A"/>
    <w:rsid w:val="00161245"/>
    <w:rsid w:val="001A313A"/>
    <w:rsid w:val="001A632D"/>
    <w:rsid w:val="001B1D6F"/>
    <w:rsid w:val="001D365D"/>
    <w:rsid w:val="00227F82"/>
    <w:rsid w:val="002850E1"/>
    <w:rsid w:val="002964A0"/>
    <w:rsid w:val="002C594B"/>
    <w:rsid w:val="002C6F23"/>
    <w:rsid w:val="002E12BC"/>
    <w:rsid w:val="002F57F5"/>
    <w:rsid w:val="00317E97"/>
    <w:rsid w:val="00324ECF"/>
    <w:rsid w:val="00341F34"/>
    <w:rsid w:val="00341F6C"/>
    <w:rsid w:val="003830DB"/>
    <w:rsid w:val="003B3B05"/>
    <w:rsid w:val="003D5741"/>
    <w:rsid w:val="003F7FBE"/>
    <w:rsid w:val="0040740C"/>
    <w:rsid w:val="00442789"/>
    <w:rsid w:val="004731D0"/>
    <w:rsid w:val="004848C4"/>
    <w:rsid w:val="00496E8B"/>
    <w:rsid w:val="004C02C7"/>
    <w:rsid w:val="004C1B57"/>
    <w:rsid w:val="004F0873"/>
    <w:rsid w:val="00506D64"/>
    <w:rsid w:val="00587254"/>
    <w:rsid w:val="005E7A77"/>
    <w:rsid w:val="00662ECC"/>
    <w:rsid w:val="00677001"/>
    <w:rsid w:val="006806F5"/>
    <w:rsid w:val="006D004B"/>
    <w:rsid w:val="006F3D24"/>
    <w:rsid w:val="007036CE"/>
    <w:rsid w:val="00704341"/>
    <w:rsid w:val="0071601D"/>
    <w:rsid w:val="00735B17"/>
    <w:rsid w:val="00776B50"/>
    <w:rsid w:val="007A161A"/>
    <w:rsid w:val="007E703A"/>
    <w:rsid w:val="007F1736"/>
    <w:rsid w:val="00800468"/>
    <w:rsid w:val="00810F31"/>
    <w:rsid w:val="00875910"/>
    <w:rsid w:val="008C43FB"/>
    <w:rsid w:val="009128B5"/>
    <w:rsid w:val="00917D1F"/>
    <w:rsid w:val="00983E81"/>
    <w:rsid w:val="009B7798"/>
    <w:rsid w:val="009C0249"/>
    <w:rsid w:val="009C2788"/>
    <w:rsid w:val="009D5F4E"/>
    <w:rsid w:val="009F37B3"/>
    <w:rsid w:val="00A27347"/>
    <w:rsid w:val="00A307D4"/>
    <w:rsid w:val="00A71AD7"/>
    <w:rsid w:val="00AE65B0"/>
    <w:rsid w:val="00AF0A15"/>
    <w:rsid w:val="00B34052"/>
    <w:rsid w:val="00B37978"/>
    <w:rsid w:val="00B6187E"/>
    <w:rsid w:val="00B81907"/>
    <w:rsid w:val="00B8406E"/>
    <w:rsid w:val="00BA59ED"/>
    <w:rsid w:val="00C738D6"/>
    <w:rsid w:val="00C74BBD"/>
    <w:rsid w:val="00C87526"/>
    <w:rsid w:val="00CC33DC"/>
    <w:rsid w:val="00CC3490"/>
    <w:rsid w:val="00CE0798"/>
    <w:rsid w:val="00D072CD"/>
    <w:rsid w:val="00D76A3E"/>
    <w:rsid w:val="00D92D89"/>
    <w:rsid w:val="00E00770"/>
    <w:rsid w:val="00E16CA6"/>
    <w:rsid w:val="00E93F95"/>
    <w:rsid w:val="00F02E20"/>
    <w:rsid w:val="00F126FF"/>
    <w:rsid w:val="00F170AF"/>
    <w:rsid w:val="00F70567"/>
    <w:rsid w:val="00F7283E"/>
    <w:rsid w:val="00FE0F81"/>
    <w:rsid w:val="02D954EE"/>
    <w:rsid w:val="044D2209"/>
    <w:rsid w:val="05746676"/>
    <w:rsid w:val="0A4D56E8"/>
    <w:rsid w:val="0D5F5E5E"/>
    <w:rsid w:val="0D646597"/>
    <w:rsid w:val="0ED56DC0"/>
    <w:rsid w:val="0F977B31"/>
    <w:rsid w:val="11B05132"/>
    <w:rsid w:val="13AB3BAB"/>
    <w:rsid w:val="1657703E"/>
    <w:rsid w:val="17090164"/>
    <w:rsid w:val="1726258B"/>
    <w:rsid w:val="19E80F89"/>
    <w:rsid w:val="1C022231"/>
    <w:rsid w:val="1CFF0F31"/>
    <w:rsid w:val="20A7394C"/>
    <w:rsid w:val="217A4BBD"/>
    <w:rsid w:val="26E46233"/>
    <w:rsid w:val="27E26D38"/>
    <w:rsid w:val="29471828"/>
    <w:rsid w:val="2A7F1496"/>
    <w:rsid w:val="2CF859D2"/>
    <w:rsid w:val="2F6D3FB3"/>
    <w:rsid w:val="31097D0B"/>
    <w:rsid w:val="315A5059"/>
    <w:rsid w:val="33CC1D3B"/>
    <w:rsid w:val="348B1321"/>
    <w:rsid w:val="374B4DED"/>
    <w:rsid w:val="39137979"/>
    <w:rsid w:val="395F618B"/>
    <w:rsid w:val="3AAF547F"/>
    <w:rsid w:val="3D860558"/>
    <w:rsid w:val="401B7113"/>
    <w:rsid w:val="401F05DE"/>
    <w:rsid w:val="40CA080E"/>
    <w:rsid w:val="44FA7C3F"/>
    <w:rsid w:val="450528D3"/>
    <w:rsid w:val="497E5E70"/>
    <w:rsid w:val="4C4243A5"/>
    <w:rsid w:val="4F0771E0"/>
    <w:rsid w:val="536F1BBE"/>
    <w:rsid w:val="54FE0A69"/>
    <w:rsid w:val="57D67253"/>
    <w:rsid w:val="58CD149A"/>
    <w:rsid w:val="619E1C26"/>
    <w:rsid w:val="68B76693"/>
    <w:rsid w:val="6C8421F4"/>
    <w:rsid w:val="6CD01102"/>
    <w:rsid w:val="6E5D2ADB"/>
    <w:rsid w:val="71EE3D40"/>
    <w:rsid w:val="7201105F"/>
    <w:rsid w:val="747634DB"/>
    <w:rsid w:val="7691545E"/>
    <w:rsid w:val="7CAD35C4"/>
    <w:rsid w:val="7CED53B8"/>
    <w:rsid w:val="7E413C0D"/>
    <w:rsid w:val="7EB96F29"/>
    <w:rsid w:val="7F8B04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uiPriority="99" w:name="heading 3" w:locked="1"/>
    <w:lsdException w:uiPriority="99" w:name="heading 4" w:locked="1"/>
    <w:lsdException w:uiPriority="99" w:name="heading 5" w:locked="1"/>
    <w:lsdException w:uiPriority="99" w:name="heading 6" w:locked="1"/>
    <w:lsdException w:uiPriority="99" w:name="heading 7" w:locked="1"/>
    <w:lsdException w:uiPriority="99" w:name="heading 8" w:locked="1"/>
    <w:lsdException w:uiPriority="99" w:name="heading 9" w:locked="1"/>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ocked="1"/>
    <w:lsdException w:unhideWhenUsed="0" w:uiPriority="99" w:semiHidden="0" w:name="toc 2" w:locked="1"/>
    <w:lsdException w:unhideWhenUsed="0" w:uiPriority="99" w:semiHidden="0" w:name="toc 3" w:locked="1"/>
    <w:lsdException w:unhideWhenUsed="0" w:uiPriority="99" w:semiHidden="0" w:name="toc 4" w:locked="1"/>
    <w:lsdException w:unhideWhenUsed="0" w:uiPriority="99" w:semiHidden="0" w:name="toc 5" w:locked="1"/>
    <w:lsdException w:unhideWhenUsed="0" w:uiPriority="99" w:semiHidden="0" w:name="toc 6" w:locked="1"/>
    <w:lsdException w:unhideWhenUsed="0" w:uiPriority="99" w:semiHidden="0" w:name="toc 7" w:locked="1"/>
    <w:lsdException w:unhideWhenUsed="0" w:uiPriority="99" w:semiHidden="0" w:name="toc 8" w:locked="1"/>
    <w:lsdException w:unhideWhenUsed="0" w:uiPriority="99"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ocked="1"/>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unhideWhenUsed="0" w:uiPriority="99"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9"/>
    <w:qFormat/>
    <w:uiPriority w:val="99"/>
    <w:pPr>
      <w:keepNext/>
      <w:keepLines/>
      <w:spacing w:before="340" w:after="330" w:line="578" w:lineRule="auto"/>
      <w:outlineLvl w:val="0"/>
    </w:pPr>
    <w:rPr>
      <w:b/>
      <w:bCs/>
      <w:kern w:val="44"/>
      <w:sz w:val="44"/>
      <w:szCs w:val="44"/>
    </w:rPr>
  </w:style>
  <w:style w:type="paragraph" w:styleId="3">
    <w:name w:val="heading 2"/>
    <w:basedOn w:val="1"/>
    <w:link w:val="20"/>
    <w:qFormat/>
    <w:uiPriority w:val="99"/>
    <w:pPr>
      <w:keepNext/>
      <w:keepLines/>
      <w:spacing w:before="260" w:after="260" w:line="416" w:lineRule="auto"/>
      <w:outlineLvl w:val="1"/>
    </w:pPr>
    <w:rPr>
      <w:rFonts w:ascii="等线 Light" w:hAnsi="等线 Light" w:eastAsia="等线 Light"/>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1"/>
    <w:qFormat/>
    <w:uiPriority w:val="99"/>
    <w:rPr>
      <w:rFonts w:ascii="仿宋_GB2312" w:hAnsi="Times New Roman" w:eastAsia="仿宋_GB2312"/>
      <w:kern w:val="0"/>
      <w:sz w:val="24"/>
      <w:szCs w:val="20"/>
    </w:rPr>
  </w:style>
  <w:style w:type="paragraph" w:styleId="5">
    <w:name w:val="Body Text Indent"/>
    <w:basedOn w:val="1"/>
    <w:link w:val="27"/>
    <w:qFormat/>
    <w:uiPriority w:val="99"/>
    <w:pPr>
      <w:ind w:firstLine="630"/>
    </w:pPr>
    <w:rPr>
      <w:rFonts w:ascii="楷体_GB2312" w:hAnsi="Calibri" w:eastAsia="楷体_GB2312"/>
      <w:sz w:val="32"/>
      <w:szCs w:val="20"/>
    </w:rPr>
  </w:style>
  <w:style w:type="paragraph" w:styleId="6">
    <w:name w:val="index 4"/>
    <w:basedOn w:val="1"/>
    <w:unhideWhenUsed/>
    <w:qFormat/>
    <w:uiPriority w:val="99"/>
    <w:pPr>
      <w:ind w:left="600" w:leftChars="600"/>
    </w:pPr>
  </w:style>
  <w:style w:type="paragraph" w:styleId="7">
    <w:name w:val="Balloon Text"/>
    <w:basedOn w:val="1"/>
    <w:link w:val="26"/>
    <w:semiHidden/>
    <w:qFormat/>
    <w:uiPriority w:val="99"/>
    <w:rPr>
      <w:sz w:val="18"/>
      <w:szCs w:val="18"/>
    </w:rPr>
  </w:style>
  <w:style w:type="paragraph" w:styleId="8">
    <w:name w:val="footer"/>
    <w:basedOn w:val="1"/>
    <w:link w:val="22"/>
    <w:qFormat/>
    <w:uiPriority w:val="0"/>
    <w:pPr>
      <w:tabs>
        <w:tab w:val="center" w:pos="4153"/>
        <w:tab w:val="right" w:pos="8306"/>
      </w:tabs>
      <w:snapToGrid w:val="0"/>
      <w:jc w:val="left"/>
    </w:pPr>
    <w:rPr>
      <w:sz w:val="18"/>
      <w:szCs w:val="18"/>
    </w:rPr>
  </w:style>
  <w:style w:type="paragraph" w:styleId="9">
    <w:name w:val="envelope return"/>
    <w:basedOn w:val="1"/>
    <w:qFormat/>
    <w:uiPriority w:val="0"/>
    <w:pPr>
      <w:snapToGrid w:val="0"/>
    </w:pPr>
    <w:rPr>
      <w:rFonts w:ascii="Arial" w:hAnsi="Arial" w:eastAsia="宋体"/>
      <w:szCs w:val="24"/>
    </w:rPr>
  </w:style>
  <w:style w:type="paragraph" w:styleId="10">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jc w:val="left"/>
    </w:pPr>
    <w:rPr>
      <w:kern w:val="0"/>
      <w:sz w:val="24"/>
    </w:rPr>
  </w:style>
  <w:style w:type="table" w:styleId="13">
    <w:name w:val="Table Grid"/>
    <w:basedOn w:val="12"/>
    <w:qFormat/>
    <w:uiPriority w:val="0"/>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page number"/>
    <w:qFormat/>
    <w:uiPriority w:val="0"/>
    <w:rPr>
      <w:rFonts w:ascii="Calibri" w:hAnsi="Calibri" w:eastAsia="宋体" w:cs="Times New Roman"/>
    </w:rPr>
  </w:style>
  <w:style w:type="character" w:styleId="17">
    <w:name w:val="FollowedHyperlink"/>
    <w:unhideWhenUsed/>
    <w:qFormat/>
    <w:uiPriority w:val="99"/>
    <w:rPr>
      <w:rFonts w:ascii="Calibri" w:hAnsi="Calibri" w:eastAsia="宋体" w:cs="Times New Roman"/>
      <w:color w:val="800080"/>
      <w:u w:val="single"/>
    </w:rPr>
  </w:style>
  <w:style w:type="character" w:styleId="18">
    <w:name w:val="Hyperlink"/>
    <w:basedOn w:val="14"/>
    <w:unhideWhenUsed/>
    <w:qFormat/>
    <w:uiPriority w:val="99"/>
    <w:rPr>
      <w:color w:val="0000FF" w:themeColor="hyperlink"/>
      <w:u w:val="single"/>
      <w14:textFill>
        <w14:solidFill>
          <w14:schemeClr w14:val="hlink"/>
        </w14:solidFill>
      </w14:textFill>
    </w:rPr>
  </w:style>
  <w:style w:type="character" w:customStyle="1" w:styleId="19">
    <w:name w:val="标题 1 Char"/>
    <w:basedOn w:val="14"/>
    <w:link w:val="2"/>
    <w:qFormat/>
    <w:uiPriority w:val="99"/>
    <w:rPr>
      <w:rFonts w:cs="Times New Roman"/>
      <w:b/>
      <w:bCs/>
      <w:kern w:val="44"/>
      <w:sz w:val="44"/>
      <w:szCs w:val="44"/>
    </w:rPr>
  </w:style>
  <w:style w:type="character" w:customStyle="1" w:styleId="20">
    <w:name w:val="标题 2 Char"/>
    <w:basedOn w:val="14"/>
    <w:link w:val="3"/>
    <w:qFormat/>
    <w:uiPriority w:val="99"/>
    <w:rPr>
      <w:rFonts w:ascii="等线 Light" w:hAnsi="等线 Light" w:eastAsia="等线 Light" w:cs="Times New Roman"/>
      <w:b/>
      <w:bCs/>
      <w:sz w:val="32"/>
      <w:szCs w:val="32"/>
    </w:rPr>
  </w:style>
  <w:style w:type="character" w:customStyle="1" w:styleId="21">
    <w:name w:val="正文文本 Char"/>
    <w:basedOn w:val="14"/>
    <w:link w:val="4"/>
    <w:qFormat/>
    <w:uiPriority w:val="99"/>
    <w:rPr>
      <w:rFonts w:ascii="仿宋_GB2312" w:hAnsi="Times New Roman" w:eastAsia="仿宋_GB2312" w:cs="Times New Roman"/>
      <w:kern w:val="0"/>
      <w:sz w:val="20"/>
      <w:szCs w:val="20"/>
    </w:rPr>
  </w:style>
  <w:style w:type="character" w:customStyle="1" w:styleId="22">
    <w:name w:val="页脚 Char"/>
    <w:basedOn w:val="14"/>
    <w:link w:val="8"/>
    <w:qFormat/>
    <w:uiPriority w:val="0"/>
    <w:rPr>
      <w:rFonts w:cs="Times New Roman"/>
      <w:sz w:val="18"/>
      <w:szCs w:val="18"/>
    </w:rPr>
  </w:style>
  <w:style w:type="character" w:customStyle="1" w:styleId="23">
    <w:name w:val="页眉 Char"/>
    <w:basedOn w:val="14"/>
    <w:link w:val="10"/>
    <w:qFormat/>
    <w:uiPriority w:val="0"/>
    <w:rPr>
      <w:rFonts w:cs="Times New Roman"/>
      <w:sz w:val="18"/>
      <w:szCs w:val="18"/>
    </w:rPr>
  </w:style>
  <w:style w:type="paragraph" w:styleId="24">
    <w:name w:val="List Paragraph"/>
    <w:basedOn w:val="1"/>
    <w:qFormat/>
    <w:uiPriority w:val="99"/>
    <w:pPr>
      <w:ind w:firstLine="420" w:firstLineChars="200"/>
    </w:pPr>
  </w:style>
  <w:style w:type="paragraph" w:styleId="25">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6">
    <w:name w:val="批注框文本 Char"/>
    <w:basedOn w:val="14"/>
    <w:link w:val="7"/>
    <w:semiHidden/>
    <w:qFormat/>
    <w:uiPriority w:val="99"/>
    <w:rPr>
      <w:sz w:val="0"/>
      <w:szCs w:val="0"/>
    </w:rPr>
  </w:style>
  <w:style w:type="character" w:customStyle="1" w:styleId="27">
    <w:name w:val="正文文本缩进 Char"/>
    <w:basedOn w:val="14"/>
    <w:link w:val="5"/>
    <w:qFormat/>
    <w:uiPriority w:val="99"/>
    <w:rPr>
      <w:rFonts w:ascii="楷体_GB2312" w:hAnsi="Calibri" w:eastAsia="楷体_GB2312"/>
      <w:kern w:val="2"/>
      <w:sz w:val="32"/>
    </w:rPr>
  </w:style>
  <w:style w:type="paragraph" w:customStyle="1" w:styleId="28">
    <w:name w:val="Default"/>
    <w:qFormat/>
    <w:uiPriority w:val="0"/>
    <w:pPr>
      <w:widowControl w:val="0"/>
      <w:autoSpaceDE w:val="0"/>
      <w:autoSpaceDN w:val="0"/>
      <w:adjustRightInd w:val="0"/>
    </w:pPr>
    <w:rPr>
      <w:rFonts w:ascii="仿宋_GB2312" w:hAnsi="Times New Roman" w:eastAsia="宋体" w:cs="仿宋_GB2312"/>
      <w:color w:val="000000"/>
      <w:sz w:val="24"/>
      <w:szCs w:val="24"/>
      <w:lang w:val="en-US" w:eastAsia="zh-CN" w:bidi="ar-SA"/>
    </w:rPr>
  </w:style>
  <w:style w:type="paragraph" w:customStyle="1" w:styleId="29">
    <w:name w:val="普通正文"/>
    <w:basedOn w:val="1"/>
    <w:qFormat/>
    <w:uiPriority w:val="0"/>
    <w:pPr>
      <w:adjustRightInd w:val="0"/>
      <w:spacing w:before="120" w:after="120" w:line="360" w:lineRule="auto"/>
      <w:ind w:left="-2" w:right="120" w:firstLine="480"/>
      <w:jc w:val="center"/>
    </w:pPr>
    <w:rPr>
      <w:rFonts w:ascii="Arial" w:hAnsi="Arial" w:eastAsia="宋体"/>
      <w:kern w:val="0"/>
      <w:sz w:val="24"/>
      <w:szCs w:val="24"/>
    </w:rPr>
  </w:style>
  <w:style w:type="paragraph" w:customStyle="1" w:styleId="30">
    <w:name w:val="正文缩进2格"/>
    <w:basedOn w:val="1"/>
    <w:qFormat/>
    <w:uiPriority w:val="0"/>
    <w:pPr>
      <w:spacing w:line="600" w:lineRule="exact"/>
      <w:ind w:firstLine="639" w:firstLineChars="206"/>
    </w:pPr>
    <w:rPr>
      <w:rFonts w:ascii="仿宋_GB2312" w:hAnsi="宋体" w:eastAsia="仿宋_GB2312"/>
      <w:kern w:val="0"/>
      <w:sz w:val="31"/>
      <w:szCs w:val="28"/>
    </w:rPr>
  </w:style>
  <w:style w:type="paragraph" w:customStyle="1" w:styleId="31">
    <w:name w:val="font0"/>
    <w:basedOn w:val="1"/>
    <w:qFormat/>
    <w:uiPriority w:val="0"/>
    <w:pPr>
      <w:widowControl/>
      <w:spacing w:before="100" w:beforeAutospacing="1" w:after="100" w:afterAutospacing="1"/>
      <w:jc w:val="left"/>
    </w:pPr>
    <w:rPr>
      <w:rFonts w:ascii="Arial" w:hAnsi="Arial" w:eastAsia="宋体" w:cs="Arial"/>
      <w:kern w:val="0"/>
      <w:sz w:val="20"/>
      <w:szCs w:val="20"/>
    </w:rPr>
  </w:style>
  <w:style w:type="paragraph" w:customStyle="1" w:styleId="32">
    <w:name w:val="font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33">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4">
    <w:name w:val="xl10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
    <w:name w:val="xl101"/>
    <w:basedOn w:val="1"/>
    <w:qFormat/>
    <w:uiPriority w:val="0"/>
    <w:pPr>
      <w:widowControl/>
      <w:spacing w:before="100" w:beforeAutospacing="1" w:after="100" w:afterAutospacing="1"/>
      <w:jc w:val="left"/>
    </w:pPr>
    <w:rPr>
      <w:rFonts w:ascii="宋体" w:hAnsi="宋体" w:eastAsia="宋体" w:cs="宋体"/>
      <w:b/>
      <w:bCs/>
      <w:kern w:val="0"/>
      <w:sz w:val="24"/>
      <w:szCs w:val="24"/>
    </w:rPr>
  </w:style>
  <w:style w:type="paragraph" w:customStyle="1" w:styleId="36">
    <w:name w:val="xl10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
    <w:name w:val="xl10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8">
    <w:name w:val="xl10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4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41">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4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43">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szCs w:val="24"/>
    </w:rPr>
  </w:style>
  <w:style w:type="paragraph" w:customStyle="1" w:styleId="44">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szCs w:val="24"/>
    </w:rPr>
  </w:style>
  <w:style w:type="paragraph" w:customStyle="1" w:styleId="45">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46">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7">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48">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49">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0">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51">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2">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szCs w:val="24"/>
    </w:rPr>
  </w:style>
  <w:style w:type="paragraph" w:customStyle="1" w:styleId="55">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szCs w:val="24"/>
    </w:rPr>
  </w:style>
  <w:style w:type="paragraph" w:customStyle="1" w:styleId="56">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7">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58">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9">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60">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61">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62">
    <w:name w:val="xl12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63">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64">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szCs w:val="24"/>
    </w:rPr>
  </w:style>
  <w:style w:type="paragraph" w:customStyle="1" w:styleId="65">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szCs w:val="24"/>
    </w:rPr>
  </w:style>
  <w:style w:type="paragraph" w:customStyle="1" w:styleId="66">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7">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8">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0">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71">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72">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3">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4">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5">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6">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77">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8">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9">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0">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szCs w:val="24"/>
    </w:rPr>
  </w:style>
  <w:style w:type="paragraph" w:customStyle="1" w:styleId="81">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82">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4"/>
      <w:szCs w:val="24"/>
    </w:rPr>
  </w:style>
  <w:style w:type="paragraph" w:customStyle="1" w:styleId="83">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4">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5">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6">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7">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88">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szCs w:val="24"/>
    </w:rPr>
  </w:style>
  <w:style w:type="paragraph" w:customStyle="1" w:styleId="89">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90">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91">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92">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93">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94">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95">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szCs w:val="24"/>
    </w:rPr>
  </w:style>
  <w:style w:type="paragraph" w:customStyle="1" w:styleId="96">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97">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98">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99">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00">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0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02">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03">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04">
    <w:name w:val="xl17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05">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0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07">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08">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09">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1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11">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12">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13">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14">
    <w:name w:val="xl18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szCs w:val="24"/>
    </w:rPr>
  </w:style>
  <w:style w:type="paragraph" w:customStyle="1" w:styleId="11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szCs w:val="24"/>
    </w:rPr>
  </w:style>
  <w:style w:type="character" w:customStyle="1" w:styleId="116">
    <w:name w:val="font21"/>
    <w:basedOn w:val="14"/>
    <w:qFormat/>
    <w:uiPriority w:val="0"/>
    <w:rPr>
      <w:rFonts w:hint="eastAsia" w:ascii="宋体" w:hAnsi="宋体" w:eastAsia="宋体" w:cs="宋体"/>
      <w:color w:val="000000"/>
      <w:sz w:val="22"/>
      <w:szCs w:val="22"/>
      <w:u w:val="none"/>
    </w:rPr>
  </w:style>
  <w:style w:type="character" w:customStyle="1" w:styleId="117">
    <w:name w:val="font81"/>
    <w:basedOn w:val="14"/>
    <w:qFormat/>
    <w:uiPriority w:val="0"/>
    <w:rPr>
      <w:rFonts w:hint="eastAsia" w:ascii="宋体" w:hAnsi="宋体" w:eastAsia="宋体" w:cs="宋体"/>
      <w:color w:val="000000"/>
      <w:sz w:val="20"/>
      <w:szCs w:val="20"/>
      <w:u w:val="none"/>
    </w:rPr>
  </w:style>
  <w:style w:type="character" w:customStyle="1" w:styleId="118">
    <w:name w:val="font41"/>
    <w:basedOn w:val="14"/>
    <w:qFormat/>
    <w:uiPriority w:val="0"/>
    <w:rPr>
      <w:rFonts w:hint="eastAsia" w:ascii="宋体" w:hAnsi="宋体" w:eastAsia="宋体" w:cs="宋体"/>
      <w:b/>
      <w:bCs/>
      <w:color w:val="000000"/>
      <w:sz w:val="20"/>
      <w:szCs w:val="20"/>
      <w:u w:val="none"/>
    </w:rPr>
  </w:style>
  <w:style w:type="character" w:customStyle="1" w:styleId="119">
    <w:name w:val="font71"/>
    <w:basedOn w:val="14"/>
    <w:qFormat/>
    <w:uiPriority w:val="0"/>
    <w:rPr>
      <w:rFonts w:hint="eastAsia" w:ascii="宋体" w:hAnsi="宋体" w:eastAsia="宋体" w:cs="宋体"/>
      <w:b/>
      <w:bCs/>
      <w:color w:val="FF0000"/>
      <w:sz w:val="20"/>
      <w:szCs w:val="20"/>
      <w:u w:val="none"/>
    </w:rPr>
  </w:style>
  <w:style w:type="character" w:customStyle="1" w:styleId="120">
    <w:name w:val="font61"/>
    <w:basedOn w:val="14"/>
    <w:qFormat/>
    <w:uiPriority w:val="0"/>
    <w:rPr>
      <w:rFonts w:ascii="Times New Roman" w:hAnsi="Times New Roman" w:cs="Times New Roman"/>
      <w:color w:val="000000"/>
      <w:sz w:val="21"/>
      <w:szCs w:val="21"/>
      <w:u w:val="none"/>
    </w:rPr>
  </w:style>
  <w:style w:type="character" w:customStyle="1" w:styleId="121">
    <w:name w:val="font91"/>
    <w:basedOn w:val="14"/>
    <w:qFormat/>
    <w:uiPriority w:val="0"/>
    <w:rPr>
      <w:rFonts w:hint="eastAsia" w:ascii="宋体" w:hAnsi="宋体" w:eastAsia="宋体" w:cs="宋体"/>
      <w:color w:val="FF0000"/>
      <w:sz w:val="20"/>
      <w:szCs w:val="20"/>
      <w:u w:val="none"/>
    </w:rPr>
  </w:style>
  <w:style w:type="character" w:customStyle="1" w:styleId="122">
    <w:name w:val="无"/>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2692</Words>
  <Characters>2752</Characters>
  <Lines>3</Lines>
  <Paragraphs>4</Paragraphs>
  <TotalTime>18</TotalTime>
  <ScaleCrop>false</ScaleCrop>
  <LinksUpToDate>false</LinksUpToDate>
  <CharactersWithSpaces>2809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2023-04-14T04:25:00Z</dcterms:created>
  <dc:creator>chendl</dc:creator>
  <cp:lastModifiedBy>WPS_1641602766</cp:lastModifiedBy>
  <dcterms:modified xsi:type="dcterms:W3CDTF">2025-09-03T00:13:54Z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C0DFEB72373A44448419CAB3B4351AC2_13</vt:lpwstr>
  </property>
  <property fmtid="{D5CDD505-2E9C-101B-9397-08002B2CF9AE}" pid="4" name="KSOTemplateDocerSaveRecord">
    <vt:lpwstr>eyJoZGlkIjoiNGQ0MWUzODQ2N2EwODczMjc4YzllNmVlNzIwMjc2NDkiLCJ1c2VySWQiOiIxMzEwMjk0NjcxIn0=</vt:lpwstr>
  </property>
</Properties>
</file>