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2F360">
      <w:pPr>
        <w:spacing w:line="36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启东市吕四港镇2025年度农村公路及桥梁管理维修项目</w:t>
      </w:r>
    </w:p>
    <w:p w14:paraId="7B93E2AC">
      <w:pPr>
        <w:spacing w:line="520" w:lineRule="exact"/>
        <w:ind w:right="-57" w:rightChars="-27"/>
        <w:jc w:val="center"/>
        <w:textAlignment w:val="auto"/>
        <w:rPr>
          <w:rFonts w:asciiTheme="majorEastAsia" w:hAnsiTheme="majorEastAsia" w:eastAsiaTheme="majorEastAsia"/>
          <w:b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shd w:val="clear" w:color="auto" w:fill="FFFFFF"/>
        </w:rPr>
        <w:t>市场询价公告</w:t>
      </w:r>
    </w:p>
    <w:p w14:paraId="1E435995">
      <w:pPr>
        <w:spacing w:line="520" w:lineRule="exact"/>
        <w:ind w:firstLine="566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</w:rPr>
        <w:t>启东市吕四港镇2025年度农村公路及桥梁管理维修项目即将实施，现就本项目服务采购进行市场询价调研。</w:t>
      </w:r>
    </w:p>
    <w:p w14:paraId="7FCF2C31">
      <w:pPr>
        <w:spacing w:line="520" w:lineRule="exact"/>
        <w:ind w:firstLine="569" w:firstLineChars="236"/>
        <w:jc w:val="left"/>
        <w:textAlignment w:val="auto"/>
        <w:rPr>
          <w:rStyle w:val="19"/>
          <w:rFonts w:ascii="宋体" w:hAnsi="宋体" w:cs="宋体"/>
          <w:b/>
          <w:bCs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b/>
          <w:bCs/>
          <w:kern w:val="0"/>
          <w:sz w:val="24"/>
          <w:szCs w:val="24"/>
        </w:rPr>
        <w:t>一、采购内容：</w:t>
      </w:r>
    </w:p>
    <w:p w14:paraId="3F8A4453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投标供应商须组建专业</w:t>
      </w:r>
      <w:r>
        <w:rPr>
          <w:rStyle w:val="19"/>
          <w:rFonts w:hint="eastAsia" w:ascii="宋体" w:hAnsi="宋体" w:cs="宋体"/>
          <w:kern w:val="0"/>
          <w:sz w:val="24"/>
          <w:szCs w:val="24"/>
          <w:lang w:val="en-US" w:eastAsia="zh-CN"/>
        </w:rPr>
        <w:t>人员</w:t>
      </w:r>
      <w:r>
        <w:rPr>
          <w:rStyle w:val="19"/>
          <w:rFonts w:hint="eastAsia" w:ascii="宋体" w:hAnsi="宋体" w:cs="宋体"/>
          <w:kern w:val="0"/>
          <w:sz w:val="24"/>
          <w:szCs w:val="24"/>
        </w:rPr>
        <w:t>实施</w:t>
      </w: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</w:rPr>
        <w:t>维修</w:t>
      </w: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项目</w:t>
      </w:r>
      <w:r>
        <w:rPr>
          <w:rStyle w:val="19"/>
          <w:rFonts w:hint="eastAsia" w:ascii="宋体" w:hAnsi="宋体" w:cs="宋体"/>
          <w:kern w:val="0"/>
          <w:sz w:val="24"/>
          <w:szCs w:val="24"/>
        </w:rPr>
        <w:t>。采取必要防护措施，确保安全作业(本项目一切险和第三者责任保险均由承包人进行投保，其费用已列入本合同价中。承包人投保内容至少包括从事危险作业职工的意外伤害险、施工场地内自有人员的生命财产险、施工机械设备的财产险、第三方人员的生命财产险、运至施工场地内用于工程的材料和待安装设备的财产险)。</w:t>
      </w:r>
    </w:p>
    <w:p w14:paraId="5F13577C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（一）项目范围</w:t>
      </w:r>
    </w:p>
    <w:p w14:paraId="4D087DE9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吕四港镇内农村公路(不含镇区)、桥梁、农路安保、</w:t>
      </w:r>
      <w:r>
        <w:rPr>
          <w:rStyle w:val="19"/>
          <w:rFonts w:hint="eastAsia" w:cs="仿宋" w:asciiTheme="minorEastAsia" w:hAnsiTheme="minorEastAsia"/>
          <w:kern w:val="0"/>
          <w:sz w:val="24"/>
          <w:szCs w:val="24"/>
        </w:rPr>
        <w:t>镇区临时红绿灯</w:t>
      </w:r>
      <w:r>
        <w:rPr>
          <w:rStyle w:val="19"/>
          <w:rFonts w:hint="eastAsia" w:ascii="宋体" w:hAnsi="宋体" w:cs="宋体"/>
          <w:kern w:val="0"/>
          <w:sz w:val="24"/>
          <w:szCs w:val="24"/>
        </w:rPr>
        <w:t>等破损修复、维修及养护</w:t>
      </w:r>
      <w:r>
        <w:rPr>
          <w:rStyle w:val="19"/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Style w:val="19"/>
          <w:rFonts w:hint="eastAsia" w:ascii="宋体" w:hAnsi="宋体" w:cs="宋体"/>
          <w:kern w:val="0"/>
          <w:sz w:val="24"/>
          <w:szCs w:val="24"/>
        </w:rPr>
        <w:t>零星增补等工作，设施维修主要包括以下项目:</w:t>
      </w:r>
    </w:p>
    <w:p w14:paraId="5A2EBB86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(1)现有农村公路(不含镇区)、桥梁、农路安保。</w:t>
      </w:r>
    </w:p>
    <w:p w14:paraId="65DE4BE0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(2)目前已建成并进入质量回访期，非因施工质量因素而需要维护的农村公路(不含镇区)、桥梁、农路安保项目。</w:t>
      </w:r>
    </w:p>
    <w:p w14:paraId="299E8FFE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(3)每年新增的农村公路(不含镇区)、桥梁、农路安保项目。</w:t>
      </w:r>
    </w:p>
    <w:p w14:paraId="63CE1423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(4)</w:t>
      </w:r>
      <w:r>
        <w:rPr>
          <w:rStyle w:val="19"/>
          <w:rFonts w:hint="eastAsia" w:cs="仿宋" w:asciiTheme="minorEastAsia" w:hAnsiTheme="minorEastAsia"/>
          <w:kern w:val="0"/>
          <w:sz w:val="24"/>
          <w:szCs w:val="24"/>
        </w:rPr>
        <w:t>镇区临时红绿灯</w:t>
      </w:r>
      <w:r>
        <w:rPr>
          <w:rStyle w:val="19"/>
          <w:rFonts w:hint="eastAsia" w:ascii="宋体" w:hAnsi="宋体" w:cs="宋体"/>
          <w:kern w:val="0"/>
          <w:sz w:val="24"/>
          <w:szCs w:val="24"/>
        </w:rPr>
        <w:t>。</w:t>
      </w:r>
    </w:p>
    <w:p w14:paraId="27B3A6FA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根据发包人签发的《维修指令单》实施具体任务，按实结算。接到维修通知单后设置安全防护措施，在规定的时间内维修完毕。</w:t>
      </w:r>
    </w:p>
    <w:p w14:paraId="2354E038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（二）项目内容</w:t>
      </w:r>
    </w:p>
    <w:p w14:paraId="6D921513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吕四港镇内农村公路(不含镇区)、桥梁、农路安保、</w:t>
      </w:r>
      <w:r>
        <w:rPr>
          <w:rStyle w:val="19"/>
          <w:rFonts w:hint="eastAsia" w:cs="仿宋" w:asciiTheme="minorEastAsia" w:hAnsiTheme="minorEastAsia"/>
          <w:kern w:val="0"/>
          <w:sz w:val="24"/>
          <w:szCs w:val="24"/>
        </w:rPr>
        <w:t>镇区临时红绿灯</w:t>
      </w:r>
      <w:r>
        <w:rPr>
          <w:rStyle w:val="19"/>
          <w:rFonts w:hint="eastAsia" w:ascii="宋体" w:hAnsi="宋体" w:cs="宋体"/>
          <w:kern w:val="0"/>
          <w:sz w:val="24"/>
          <w:szCs w:val="24"/>
        </w:rPr>
        <w:t>等破损修复、维修及养护</w:t>
      </w:r>
      <w:r>
        <w:rPr>
          <w:rStyle w:val="19"/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Style w:val="19"/>
          <w:rFonts w:hint="eastAsia" w:ascii="宋体" w:hAnsi="宋体" w:cs="宋体"/>
          <w:kern w:val="0"/>
          <w:sz w:val="24"/>
          <w:szCs w:val="24"/>
        </w:rPr>
        <w:t>零星增补等工作。具体</w:t>
      </w:r>
      <w:r>
        <w:rPr>
          <w:rStyle w:val="19"/>
          <w:rFonts w:hint="eastAsia" w:ascii="宋体" w:hAnsi="宋体" w:cs="宋体"/>
          <w:kern w:val="0"/>
          <w:sz w:val="24"/>
          <w:szCs w:val="24"/>
          <w:lang w:val="en-US" w:eastAsia="zh-CN"/>
        </w:rPr>
        <w:t>维修</w:t>
      </w:r>
      <w:r>
        <w:rPr>
          <w:rStyle w:val="19"/>
          <w:rFonts w:hint="eastAsia" w:ascii="宋体" w:hAnsi="宋体" w:cs="宋体"/>
          <w:kern w:val="0"/>
          <w:sz w:val="24"/>
          <w:szCs w:val="24"/>
        </w:rPr>
        <w:t>工作类型详见《工程量清单》。</w:t>
      </w:r>
    </w:p>
    <w:p w14:paraId="31E3B6C1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遇到紧急抢险情况，必须服从镇政府的统一调配，人员第一时间响应到位，该费用包含在综合单价内，不另行计取。</w:t>
      </w:r>
    </w:p>
    <w:p w14:paraId="5625862C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（三）项目标准</w:t>
      </w:r>
    </w:p>
    <w:p w14:paraId="61057276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合格工程。承必须保证项目质量。如因</w:t>
      </w:r>
      <w:r>
        <w:rPr>
          <w:rStyle w:val="19"/>
          <w:rFonts w:hint="eastAsia" w:ascii="宋体" w:hAnsi="宋体" w:cs="宋体"/>
          <w:kern w:val="0"/>
          <w:sz w:val="24"/>
          <w:szCs w:val="24"/>
          <w:lang w:val="en-US" w:eastAsia="zh-CN"/>
        </w:rPr>
        <w:t>维修</w:t>
      </w:r>
      <w:r>
        <w:rPr>
          <w:rStyle w:val="19"/>
          <w:rFonts w:hint="eastAsia" w:ascii="宋体" w:hAnsi="宋体" w:cs="宋体"/>
          <w:kern w:val="0"/>
          <w:sz w:val="24"/>
          <w:szCs w:val="24"/>
        </w:rPr>
        <w:t>作业质量问题发生事故，承包人应承担一切责任和费用。</w:t>
      </w:r>
    </w:p>
    <w:p w14:paraId="67FAF37F">
      <w:pPr>
        <w:spacing w:line="520" w:lineRule="exact"/>
        <w:ind w:firstLine="566" w:firstLineChars="236"/>
        <w:jc w:val="left"/>
        <w:textAlignment w:val="auto"/>
        <w:rPr>
          <w:rStyle w:val="19"/>
          <w:rFonts w:ascii="宋体" w:hAnsi="宋体" w:cs="宋体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（四）全费用单价分析表(清单)</w:t>
      </w:r>
    </w:p>
    <w:tbl>
      <w:tblPr>
        <w:tblStyle w:val="11"/>
        <w:tblW w:w="912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93"/>
        <w:gridCol w:w="936"/>
        <w:gridCol w:w="1143"/>
        <w:gridCol w:w="1380"/>
      </w:tblGrid>
      <w:tr w14:paraId="0D5F3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56C8D40C">
            <w:pPr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启东市吕四港镇2025年度农村公路及桥梁管理维修项目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全费用单价分析表(清单)</w:t>
            </w:r>
          </w:p>
        </w:tc>
      </w:tr>
      <w:tr w14:paraId="0C0FD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1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4F0C8283"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投标须知：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    1、根据建设单位意见，工程量为暂定，具体实施数量由建设单位根据实际情况确定；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    2、所有投标单价均为全费用单价，包含所涉及的工程费、管理费、利润、税金、各类措施费用、安全生产管理费、施工保险费等一切费用在内；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    3、所有拆除涉及的锯缝、割缝及清理外运，均需综合考虑在全费用单价中；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    4、清单项目特征描述不全的，其做法必须满足施工规范及质量验收规范；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    5、结算时，无论实施工程数量、材料涨跌、政策性调整等因素如何变化，单价均不作调整；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    6、具体施工路段、范围及方法必须根据建设单位指定；各类零星点工，必须经建设单位签证认可。</w:t>
            </w:r>
          </w:p>
        </w:tc>
      </w:tr>
      <w:tr w14:paraId="4277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BED97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子目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编号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BEC1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子 目 名 称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2C05A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单 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919AA4E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工程量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26E57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综合单价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（元）</w:t>
            </w:r>
          </w:p>
        </w:tc>
      </w:tr>
      <w:tr w14:paraId="7BEA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2870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B2B4A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路面坑塘封层,</w:t>
            </w:r>
          </w:p>
          <w:p w14:paraId="22B8522D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材料品种:乳化沥青稀浆封层,中封层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D749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  <w:r>
              <w:rPr>
                <w:rFonts w:hint="eastAsia" w:ascii="宋体" w:hAnsi="宋体" w:cs="宋体"/>
                <w:kern w:val="0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C2E2BA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B0FB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9.6</w:t>
            </w:r>
          </w:p>
        </w:tc>
      </w:tr>
      <w:bookmarkEnd w:id="0"/>
      <w:tr w14:paraId="3910B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7B5C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4FCC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沥青混凝土:沥青品种:细粒式沥青混凝土；厚度:5cm；零星坑洞修复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C07F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  <w:r>
              <w:rPr>
                <w:rFonts w:hint="eastAsia" w:ascii="宋体" w:hAnsi="宋体" w:cs="宋体"/>
                <w:kern w:val="0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5D86BB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8257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80.8</w:t>
            </w:r>
          </w:p>
        </w:tc>
      </w:tr>
      <w:tr w14:paraId="1324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32B3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C9DD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拆除路面：机械拆除沥青砼10cm厚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B96D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  <w:r>
              <w:rPr>
                <w:rFonts w:hint="eastAsia" w:ascii="宋体" w:hAnsi="宋体" w:cs="宋体"/>
                <w:kern w:val="0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E1893C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F5C7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9.0</w:t>
            </w:r>
          </w:p>
        </w:tc>
      </w:tr>
      <w:tr w14:paraId="38424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C619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FC89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沥青混凝土：沥青品种:中粒式沥青混凝土；厚度:6cm；厂拌人铺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032C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  <w:r>
              <w:rPr>
                <w:rFonts w:hint="eastAsia" w:ascii="宋体" w:hAnsi="宋体" w:cs="宋体"/>
                <w:kern w:val="0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B10F29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91B4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95.33</w:t>
            </w:r>
          </w:p>
        </w:tc>
      </w:tr>
      <w:tr w14:paraId="0C670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BEE4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59D1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沥青混凝土：沥青品种:细粒式沥青混凝土；厚度:4cm；厂拌人铺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DA9D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  <w:r>
              <w:rPr>
                <w:rFonts w:hint="eastAsia" w:ascii="宋体" w:hAnsi="宋体" w:cs="宋体"/>
                <w:kern w:val="0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3B705F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710B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64.64</w:t>
            </w:r>
          </w:p>
        </w:tc>
      </w:tr>
      <w:tr w14:paraId="3C903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7CE6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8A042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砼路面裂缝灌缝，含原缝清理、热沥青灌缝等全部在内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C73B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2A6605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2E85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22</w:t>
            </w:r>
          </w:p>
        </w:tc>
      </w:tr>
      <w:tr w14:paraId="150E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60E7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FBBA3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路面微表处理，全部工作请综合考虑在内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75B8A4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  <w:r>
              <w:rPr>
                <w:rFonts w:hint="eastAsia" w:ascii="宋体" w:hAnsi="宋体" w:cs="宋体"/>
                <w:kern w:val="0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2F2D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F71C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</w:tr>
      <w:tr w14:paraId="63DA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C305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1EDC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浇筑C30砼路面板，含砼浇筑、养护、模板、路面刻纹、板间伸缩缝、填缝料处理、接缝处基层涂沥青带、原路面板拆除、清理外运等请综合考虑在内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0E42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  <w:r>
              <w:rPr>
                <w:rFonts w:hint="eastAsia" w:ascii="宋体" w:hAnsi="宋体" w:cs="宋体"/>
                <w:kern w:val="0"/>
                <w:vertAlign w:val="superscript"/>
              </w:rPr>
              <w:t>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02163A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0A4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1024.92</w:t>
            </w:r>
          </w:p>
        </w:tc>
      </w:tr>
      <w:tr w14:paraId="52185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0CBC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F3F64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路面钢筋，Φ12以内三级钢，含运输、加工、制作、安装等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80F8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t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7E895D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FFDEB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7060</w:t>
            </w:r>
          </w:p>
        </w:tc>
      </w:tr>
      <w:tr w14:paraId="53DEB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B903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AE84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路面钢筋，Φ25以内三级钢，含运输、加工、制作、安装等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1862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t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2B4762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26C6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6960</w:t>
            </w:r>
          </w:p>
        </w:tc>
      </w:tr>
      <w:tr w14:paraId="73418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1FBB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A988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桥梁扶手栏杆、驳岸栏杆打磨除锈，刷红丹防锈漆二遍，油漆品牌及质量必须经建设单位认可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E9E2E9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  <w:r>
              <w:rPr>
                <w:rFonts w:hint="eastAsia" w:ascii="宋体" w:hAnsi="宋体" w:cs="宋体"/>
                <w:kern w:val="0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5194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F50B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21.6</w:t>
            </w:r>
          </w:p>
        </w:tc>
      </w:tr>
      <w:tr w14:paraId="33C9F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37CA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604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桥梁扶手栏杆、驳岸栏杆基层处理、刷环氧富锌漆面漆二遍，油漆品牌及质量必须经建设单位认可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CC47D0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  <w:r>
              <w:rPr>
                <w:rFonts w:hint="eastAsia" w:ascii="宋体" w:hAnsi="宋体" w:cs="宋体"/>
                <w:kern w:val="0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97D0E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B7B0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 w14:paraId="7B7B5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67FB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C555B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花岗岩栏板栏杆更换，样式、做法均同原，必须安装牢固，暂定价，具体由建设单位认质认价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5CEC8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4BDC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D516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1200</w:t>
            </w:r>
          </w:p>
        </w:tc>
      </w:tr>
      <w:tr w14:paraId="1ACB2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6232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A57D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铸造石栏板栏杆更换，样式、做法均同原，必须安装牢固，暂定价，具体由建设单位认质认价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6313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666B1C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7947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1440</w:t>
            </w:r>
          </w:p>
        </w:tc>
      </w:tr>
      <w:tr w14:paraId="5887B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5359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A1BDC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减速带维修、养护、更新(按原标准)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C4B9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714C6C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57D1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240</w:t>
            </w:r>
          </w:p>
        </w:tc>
      </w:tr>
      <w:tr w14:paraId="5A81C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AF074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61074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减速带新设(按原标准)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CE06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m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A2013F6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56E0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216</w:t>
            </w:r>
          </w:p>
        </w:tc>
      </w:tr>
      <w:tr w14:paraId="0D400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7B26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BEDC3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警示桩维修、养护、更新(按原标准)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5B4D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个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3B19FC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2F88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420</w:t>
            </w:r>
          </w:p>
        </w:tc>
      </w:tr>
      <w:tr w14:paraId="1D50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B31F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80BF2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警示桩新设(按原标准)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5FF3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个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3787BE6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00626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360</w:t>
            </w:r>
          </w:p>
        </w:tc>
      </w:tr>
      <w:tr w14:paraId="3E3CC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54A7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1AC52C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路名牌维修、养护、更新(按原标准)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6071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A7CF6A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3F5C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1800</w:t>
            </w:r>
          </w:p>
        </w:tc>
      </w:tr>
      <w:tr w14:paraId="68A6A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7E76C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839D9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路名牌新设(按原标准)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F4DC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52D96C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D938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1500</w:t>
            </w:r>
          </w:p>
        </w:tc>
      </w:tr>
      <w:tr w14:paraId="5D8D3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D491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7F0D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停车让行，限速等标识标牌维修、养护、更新(按原标准)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4E98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D89082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ACEF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2160</w:t>
            </w:r>
          </w:p>
        </w:tc>
      </w:tr>
      <w:tr w14:paraId="7DF7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A113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22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9FDB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停车让行，限速等标识标牌新设(按原标准)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362D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744561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C7F8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1800</w:t>
            </w:r>
          </w:p>
        </w:tc>
      </w:tr>
      <w:tr w14:paraId="327DF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66431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23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6F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更换警示牌牌面:停字牌铝板直径60cm，厚度2mm，折边，两道铝槽，两道抱箍，二类反光膜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6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E228042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3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58CA0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9F015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24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F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路肩填土加固:外购土方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0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23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43CF614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8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22C41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9E801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25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6F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重新埋设警示牌:人工挖二类土，50*50*60重新做C20自拌砼基础，安装警示牌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1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2E6E0D5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4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266.76</w:t>
            </w:r>
          </w:p>
        </w:tc>
      </w:tr>
      <w:tr w14:paraId="0A554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558BF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26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83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安装波形护栏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B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34A1D4C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3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032CE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B7FC4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27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BA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更换凸面镜直径70cm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9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8032EEE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19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76592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BEB74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28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34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基础加固倾倒警示牌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1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5543435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E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50AB0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5AF17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29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DF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安装警示牌在电线杆上:铝板直径60cm，厚2mm，二类反光膜，折边，两道不锈钢绑扎带，不锈钢牙扣两只，全能夹2个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5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C8D674F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0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34CD8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3B0D5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bookmarkStart w:id="1" w:name="_GoBack" w:colFirst="4" w:colLast="4"/>
            <w:r>
              <w:rPr>
                <w:rFonts w:hint="eastAsia" w:ascii="宋体" w:hAnsi="宋体" w:cs="宋体"/>
                <w:kern w:val="0"/>
                <w:lang w:val="en-US" w:eastAsia="zh-CN"/>
              </w:rPr>
              <w:t>30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08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移动信号灯的安装和回收:装车、运输、卸车并固定调试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新信号灯，将损坏的信号灯装车带走送回采购人处，信号灯甲供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2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EB7AFDE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7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 w14:paraId="23932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417D7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1C41D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合计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6A81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/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12963A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/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DEEE2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29042.65</w:t>
            </w:r>
          </w:p>
        </w:tc>
      </w:tr>
    </w:tbl>
    <w:p w14:paraId="17C3A28F">
      <w:pPr>
        <w:spacing w:line="520" w:lineRule="exact"/>
        <w:ind w:firstLine="569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b/>
          <w:bCs/>
          <w:kern w:val="0"/>
          <w:sz w:val="24"/>
          <w:szCs w:val="24"/>
        </w:rPr>
        <w:t>二、约定事项：</w:t>
      </w:r>
    </w:p>
    <w:p w14:paraId="5EAC481B">
      <w:pPr>
        <w:spacing w:line="520" w:lineRule="exact"/>
        <w:ind w:firstLine="566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</w:rPr>
        <w:t>1.</w:t>
      </w: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服务期</w:t>
      </w: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</w:rPr>
        <w:t>：一年（签订合同之日起）。</w:t>
      </w:r>
    </w:p>
    <w:p w14:paraId="74602AC2">
      <w:pPr>
        <w:spacing w:line="520" w:lineRule="exact"/>
        <w:ind w:firstLine="566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</w:rPr>
        <w:t>2.市场询价表及相关材料于2025年</w:t>
      </w: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5</w:t>
      </w: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</w:rPr>
        <w:t>月</w:t>
      </w: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21</w:t>
      </w: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</w:rPr>
        <w:t>日17:00前，送或寄（以邮戳为准）启东市吕四港镇为民大楼9楼，联系人：陈一丹，联系电话：17388023892。</w:t>
      </w:r>
    </w:p>
    <w:p w14:paraId="284E81D6">
      <w:pPr>
        <w:spacing w:line="520" w:lineRule="exact"/>
        <w:ind w:firstLine="566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</w:rPr>
        <w:t>3.报价方式：</w:t>
      </w:r>
      <w:r>
        <w:rPr>
          <w:rStyle w:val="19"/>
          <w:rFonts w:hint="eastAsia" w:cs="仿宋" w:asciiTheme="minorEastAsia" w:hAnsiTheme="minorEastAsia" w:eastAsiaTheme="minorEastAsia"/>
          <w:b/>
          <w:bCs/>
          <w:kern w:val="0"/>
          <w:sz w:val="24"/>
          <w:szCs w:val="24"/>
        </w:rPr>
        <w:t>本工程维修项目实行总量控制，采用固定费率报价方式，最终结算时按【结算价=合同中约定应予计量且实际完成的工程量×工程量清单全费用综合单价×费率】进行结算，固定费率不作任何调整。</w:t>
      </w:r>
    </w:p>
    <w:p w14:paraId="639EC90A">
      <w:pPr>
        <w:spacing w:line="520" w:lineRule="exact"/>
        <w:ind w:firstLine="569" w:firstLineChars="236"/>
        <w:jc w:val="left"/>
        <w:textAlignment w:val="auto"/>
        <w:rPr>
          <w:rStyle w:val="19"/>
          <w:rFonts w:ascii="宋体" w:hAnsi="宋体" w:cs="宋体"/>
          <w:b/>
          <w:bCs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b/>
          <w:bCs/>
          <w:kern w:val="0"/>
          <w:sz w:val="24"/>
          <w:szCs w:val="24"/>
        </w:rPr>
        <w:t>4.报价单位须提供营业执照、市场询价表。</w:t>
      </w:r>
    </w:p>
    <w:p w14:paraId="748602BF">
      <w:pPr>
        <w:spacing w:line="520" w:lineRule="exact"/>
        <w:ind w:firstLine="566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19"/>
          <w:rFonts w:hint="eastAsia" w:ascii="宋体" w:hAnsi="宋体" w:cs="宋体"/>
          <w:kern w:val="0"/>
          <w:sz w:val="24"/>
          <w:szCs w:val="24"/>
        </w:rPr>
        <w:t>5.其他：（１）请报价单位认真核算、如实报价，如发现</w:t>
      </w: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</w:rPr>
        <w:t>虚假报价的，该单位今后将不被列入采购单位黑名单；（２）本次报价仅作为市场调研用，因此价格仅供参考；（３）本次调研询价不接收质疑函，只接收对本项目的建议。</w:t>
      </w:r>
    </w:p>
    <w:p w14:paraId="59080345">
      <w:pPr>
        <w:pStyle w:val="2"/>
        <w:rPr>
          <w:rStyle w:val="19"/>
          <w:rFonts w:cs="仿宋" w:asciiTheme="minorEastAsia" w:hAnsiTheme="minorEastAsia" w:eastAsiaTheme="minorEastAsia"/>
          <w:kern w:val="0"/>
          <w:sz w:val="24"/>
          <w:szCs w:val="24"/>
        </w:rPr>
      </w:pPr>
    </w:p>
    <w:p w14:paraId="348A0AA1">
      <w:pPr>
        <w:rPr>
          <w:rStyle w:val="19"/>
          <w:rFonts w:cs="仿宋" w:asciiTheme="minorEastAsia" w:hAnsiTheme="minorEastAsia" w:eastAsiaTheme="minorEastAsia"/>
          <w:kern w:val="0"/>
          <w:sz w:val="24"/>
          <w:szCs w:val="24"/>
        </w:rPr>
      </w:pPr>
    </w:p>
    <w:p w14:paraId="766EDCB0">
      <w:pPr>
        <w:pStyle w:val="2"/>
      </w:pPr>
    </w:p>
    <w:p w14:paraId="253A40F5">
      <w:pPr>
        <w:rPr>
          <w:rFonts w:ascii="宋体" w:hAnsi="宋体" w:cs="Courier New"/>
          <w:sz w:val="24"/>
        </w:rPr>
      </w:pPr>
    </w:p>
    <w:p w14:paraId="00D3AEDF">
      <w:pPr>
        <w:widowControl w:val="0"/>
        <w:adjustRightInd w:val="0"/>
        <w:snapToGrid w:val="0"/>
        <w:spacing w:line="360" w:lineRule="auto"/>
        <w:jc w:val="right"/>
        <w:textAlignment w:val="auto"/>
        <w:rPr>
          <w:rStyle w:val="19"/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kern w:val="0"/>
          <w:sz w:val="24"/>
          <w:szCs w:val="24"/>
        </w:rPr>
        <w:t>启东市吕四港镇人民政府</w:t>
      </w:r>
    </w:p>
    <w:p w14:paraId="074B5D8C">
      <w:pPr>
        <w:widowControl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cs="Courier New"/>
          <w:sz w:val="24"/>
        </w:rPr>
      </w:pPr>
      <w:r>
        <w:rPr>
          <w:rFonts w:hint="eastAsia" w:ascii="宋体" w:hAnsi="宋体" w:cs="Courier New"/>
          <w:sz w:val="24"/>
        </w:rPr>
        <w:t>2025年</w:t>
      </w:r>
      <w:r>
        <w:rPr>
          <w:rFonts w:hint="eastAsia" w:ascii="宋体" w:hAnsi="宋体" w:cs="Courier New"/>
          <w:sz w:val="24"/>
          <w:lang w:val="en-US" w:eastAsia="zh-CN"/>
        </w:rPr>
        <w:t>5</w:t>
      </w:r>
      <w:r>
        <w:rPr>
          <w:rFonts w:hint="eastAsia" w:ascii="宋体" w:hAnsi="宋体" w:cs="Courier New"/>
          <w:sz w:val="24"/>
        </w:rPr>
        <w:t>月</w:t>
      </w:r>
      <w:r>
        <w:rPr>
          <w:rFonts w:hint="eastAsia" w:ascii="宋体" w:hAnsi="宋体" w:cs="Courier New"/>
          <w:sz w:val="24"/>
          <w:lang w:val="en-US" w:eastAsia="zh-CN"/>
        </w:rPr>
        <w:t>16</w:t>
      </w:r>
      <w:r>
        <w:rPr>
          <w:rFonts w:hint="eastAsia" w:ascii="宋体" w:hAnsi="宋体" w:cs="Courier New"/>
          <w:sz w:val="24"/>
        </w:rPr>
        <w:t>日</w:t>
      </w:r>
    </w:p>
    <w:p w14:paraId="04D5CD4C">
      <w:pPr>
        <w:pStyle w:val="2"/>
        <w:rPr>
          <w:rFonts w:hint="eastAsia" w:ascii="宋体" w:hAnsi="宋体" w:cs="Courier New"/>
          <w:sz w:val="24"/>
        </w:rPr>
      </w:pPr>
    </w:p>
    <w:p w14:paraId="230551F3">
      <w:pPr>
        <w:pStyle w:val="2"/>
        <w:rPr>
          <w:rFonts w:hint="eastAsia" w:ascii="宋体" w:hAnsi="宋体" w:cs="Courier New"/>
          <w:sz w:val="24"/>
        </w:rPr>
      </w:pPr>
    </w:p>
    <w:p w14:paraId="3D44473F">
      <w:pPr>
        <w:pStyle w:val="2"/>
        <w:rPr>
          <w:rFonts w:hint="eastAsia" w:ascii="宋体" w:hAnsi="宋体" w:cs="Courier New"/>
          <w:sz w:val="24"/>
        </w:rPr>
      </w:pPr>
    </w:p>
    <w:p w14:paraId="3F41AECD">
      <w:pPr>
        <w:pStyle w:val="2"/>
        <w:rPr>
          <w:rFonts w:hint="eastAsia" w:ascii="宋体" w:hAnsi="宋体" w:cs="Courier New"/>
          <w:sz w:val="24"/>
        </w:rPr>
      </w:pPr>
    </w:p>
    <w:p w14:paraId="15475DFC">
      <w:pPr>
        <w:pStyle w:val="2"/>
        <w:rPr>
          <w:rFonts w:hint="eastAsia" w:ascii="宋体" w:hAnsi="宋体" w:cs="Courier New"/>
          <w:sz w:val="24"/>
        </w:rPr>
      </w:pPr>
    </w:p>
    <w:p w14:paraId="73E233AB">
      <w:pPr>
        <w:pStyle w:val="2"/>
        <w:rPr>
          <w:rFonts w:hint="eastAsia" w:ascii="宋体" w:hAnsi="宋体" w:cs="Courier New"/>
          <w:sz w:val="24"/>
        </w:rPr>
      </w:pPr>
    </w:p>
    <w:p w14:paraId="38A21F26">
      <w:pPr>
        <w:pStyle w:val="2"/>
        <w:rPr>
          <w:rFonts w:hint="eastAsia" w:ascii="宋体" w:hAnsi="宋体" w:cs="Courier New"/>
          <w:sz w:val="24"/>
        </w:rPr>
      </w:pPr>
    </w:p>
    <w:p w14:paraId="1685AC0F">
      <w:pPr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附件1:</w:t>
      </w:r>
    </w:p>
    <w:p w14:paraId="56DCAA65">
      <w:pPr>
        <w:pStyle w:val="15"/>
        <w:jc w:val="right"/>
        <w:rPr>
          <w:rFonts w:ascii="宋体" w:hAnsi="宋体" w:eastAsia="宋体" w:cs="宋体"/>
          <w:shd w:val="clear" w:color="auto" w:fill="FFFFFF"/>
        </w:rPr>
      </w:pPr>
    </w:p>
    <w:p w14:paraId="00B7472C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启东市吕四港镇2025年度农村公路及桥梁管理维修项目</w:t>
      </w:r>
    </w:p>
    <w:p w14:paraId="3BFE59AC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市场询价表</w:t>
      </w:r>
    </w:p>
    <w:p w14:paraId="24CED43F">
      <w:pPr>
        <w:pStyle w:val="22"/>
        <w:ind w:firstLine="400"/>
      </w:pPr>
    </w:p>
    <w:p w14:paraId="6A44F464">
      <w:pPr>
        <w:tabs>
          <w:tab w:val="left" w:pos="5325"/>
        </w:tabs>
        <w:snapToGrid w:val="0"/>
        <w:spacing w:line="360" w:lineRule="auto"/>
        <w:contextualSpacing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报价单位（盖章）：              联系人：        联系电话：</w:t>
      </w:r>
    </w:p>
    <w:tbl>
      <w:tblPr>
        <w:tblStyle w:val="11"/>
        <w:tblW w:w="9588" w:type="dxa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524"/>
        <w:gridCol w:w="2765"/>
        <w:gridCol w:w="3577"/>
      </w:tblGrid>
      <w:tr w14:paraId="348E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14A3C903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4" w:type="dxa"/>
            <w:vAlign w:val="center"/>
          </w:tcPr>
          <w:p w14:paraId="184DC177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765" w:type="dxa"/>
            <w:vAlign w:val="center"/>
          </w:tcPr>
          <w:p w14:paraId="078A001A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报价（元）</w:t>
            </w:r>
          </w:p>
        </w:tc>
        <w:tc>
          <w:tcPr>
            <w:tcW w:w="3577" w:type="dxa"/>
            <w:vAlign w:val="center"/>
          </w:tcPr>
          <w:p w14:paraId="0A95B780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6D9D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722" w:type="dxa"/>
            <w:vAlign w:val="center"/>
          </w:tcPr>
          <w:p w14:paraId="5C784476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24" w:type="dxa"/>
            <w:vAlign w:val="center"/>
          </w:tcPr>
          <w:p w14:paraId="288332E9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启东市吕四港镇2025年度农村公路及桥梁管理维修项目</w:t>
            </w:r>
          </w:p>
        </w:tc>
        <w:tc>
          <w:tcPr>
            <w:tcW w:w="2765" w:type="dxa"/>
            <w:vAlign w:val="center"/>
          </w:tcPr>
          <w:p w14:paraId="0F93FA51">
            <w:pPr>
              <w:pStyle w:val="2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费率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3577" w:type="dxa"/>
            <w:vAlign w:val="center"/>
          </w:tcPr>
          <w:p w14:paraId="1C780BBC">
            <w:pPr>
              <w:pStyle w:val="2"/>
              <w:spacing w:after="0"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本工程维修项目实行总量控制，采用固定费率报价方武。</w:t>
            </w:r>
          </w:p>
          <w:p w14:paraId="281AD888">
            <w:pPr>
              <w:pStyle w:val="2"/>
              <w:spacing w:after="0" w:line="4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结算价=合同中约定应予计量且实际完成的工程量×工程量清单全费用综合单价(26573.89元)×费率</w:t>
            </w:r>
          </w:p>
        </w:tc>
      </w:tr>
    </w:tbl>
    <w:p w14:paraId="1EE291B6">
      <w:pPr>
        <w:pStyle w:val="2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3MmM5MWJiZjdkNTc1YmVlNzM4NDhiMzJlNjBmOGEifQ=="/>
  </w:docVars>
  <w:rsids>
    <w:rsidRoot w:val="00A27ECB"/>
    <w:rsid w:val="000F0B61"/>
    <w:rsid w:val="000F1B08"/>
    <w:rsid w:val="00284EF9"/>
    <w:rsid w:val="0043487E"/>
    <w:rsid w:val="005301C0"/>
    <w:rsid w:val="006D6D1D"/>
    <w:rsid w:val="008723FC"/>
    <w:rsid w:val="00A27ECB"/>
    <w:rsid w:val="00FF65F2"/>
    <w:rsid w:val="0708176C"/>
    <w:rsid w:val="08750DE7"/>
    <w:rsid w:val="0A085690"/>
    <w:rsid w:val="0A5A0C17"/>
    <w:rsid w:val="0A7955CC"/>
    <w:rsid w:val="0AE156E0"/>
    <w:rsid w:val="0B237FC3"/>
    <w:rsid w:val="0C036AC4"/>
    <w:rsid w:val="0CCB413E"/>
    <w:rsid w:val="0D28102F"/>
    <w:rsid w:val="0E345BCE"/>
    <w:rsid w:val="0EA6730A"/>
    <w:rsid w:val="15951A00"/>
    <w:rsid w:val="1774573A"/>
    <w:rsid w:val="17EF207D"/>
    <w:rsid w:val="189B49B1"/>
    <w:rsid w:val="19046827"/>
    <w:rsid w:val="1A3635D7"/>
    <w:rsid w:val="201F3AF4"/>
    <w:rsid w:val="25B85CB3"/>
    <w:rsid w:val="25CB6EEF"/>
    <w:rsid w:val="2AA72387"/>
    <w:rsid w:val="2C827C90"/>
    <w:rsid w:val="2CDA369D"/>
    <w:rsid w:val="2E8F66C2"/>
    <w:rsid w:val="2E910948"/>
    <w:rsid w:val="30EC51E2"/>
    <w:rsid w:val="311B65C9"/>
    <w:rsid w:val="33454BB4"/>
    <w:rsid w:val="342B6231"/>
    <w:rsid w:val="36810783"/>
    <w:rsid w:val="3DFA1F91"/>
    <w:rsid w:val="402F3FE8"/>
    <w:rsid w:val="41483AFE"/>
    <w:rsid w:val="42B37AAC"/>
    <w:rsid w:val="44A06C0B"/>
    <w:rsid w:val="44F93D1E"/>
    <w:rsid w:val="48B33997"/>
    <w:rsid w:val="4E1E1048"/>
    <w:rsid w:val="4E453CD9"/>
    <w:rsid w:val="4E462253"/>
    <w:rsid w:val="50C62575"/>
    <w:rsid w:val="52662CD9"/>
    <w:rsid w:val="53302BC4"/>
    <w:rsid w:val="54B157E5"/>
    <w:rsid w:val="54EE3DAD"/>
    <w:rsid w:val="55BB2B19"/>
    <w:rsid w:val="564E08AE"/>
    <w:rsid w:val="56957978"/>
    <w:rsid w:val="58EC75BC"/>
    <w:rsid w:val="5BD87EF6"/>
    <w:rsid w:val="5C351F4B"/>
    <w:rsid w:val="61B4360C"/>
    <w:rsid w:val="63353BF8"/>
    <w:rsid w:val="676A061C"/>
    <w:rsid w:val="6B516802"/>
    <w:rsid w:val="6B6D5931"/>
    <w:rsid w:val="6D7D0BC2"/>
    <w:rsid w:val="6E1C0014"/>
    <w:rsid w:val="70A6131C"/>
    <w:rsid w:val="714F71E6"/>
    <w:rsid w:val="72431297"/>
    <w:rsid w:val="75A924F0"/>
    <w:rsid w:val="784E2990"/>
    <w:rsid w:val="78611435"/>
    <w:rsid w:val="79C1085A"/>
    <w:rsid w:val="7CC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spacing w:before="100" w:beforeAutospacing="1" w:after="100" w:afterAutospacing="1"/>
      <w:jc w:val="left"/>
      <w:outlineLvl w:val="3"/>
    </w:pPr>
    <w:rPr>
      <w:rFonts w:ascii="宋体" w:hAnsi="宋体"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2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4"/>
    <w:next w:val="9"/>
    <w:qFormat/>
    <w:uiPriority w:val="99"/>
    <w:pPr>
      <w:spacing w:after="120"/>
      <w:ind w:left="200" w:leftChars="200" w:firstLine="200" w:firstLineChars="200"/>
      <w:textAlignment w:val="auto"/>
    </w:pPr>
    <w:rPr>
      <w:rFonts w:ascii="Calibri" w:hAnsi="Calibri" w:cs="Calibri"/>
      <w:sz w:val="21"/>
      <w:szCs w:val="21"/>
    </w:rPr>
  </w:style>
  <w:style w:type="character" w:styleId="13">
    <w:name w:val="page number"/>
    <w:qFormat/>
    <w:uiPriority w:val="0"/>
  </w:style>
  <w:style w:type="paragraph" w:customStyle="1" w:styleId="14">
    <w:name w:val="正文1"/>
    <w:basedOn w:val="1"/>
    <w:next w:val="1"/>
    <w:qFormat/>
    <w:uiPriority w:val="0"/>
    <w:pPr>
      <w:ind w:firstLine="540"/>
    </w:pPr>
    <w:rPr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目录 71"/>
    <w:basedOn w:val="1"/>
    <w:next w:val="1"/>
    <w:qFormat/>
    <w:uiPriority w:val="0"/>
    <w:pPr>
      <w:ind w:left="2520"/>
    </w:pPr>
    <w:rPr>
      <w:rFonts w:ascii="Calibri"/>
    </w:rPr>
  </w:style>
  <w:style w:type="character" w:customStyle="1" w:styleId="17">
    <w:name w:val="页眉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NormalCharacter"/>
    <w:qFormat/>
    <w:uiPriority w:val="99"/>
  </w:style>
  <w:style w:type="character" w:customStyle="1" w:styleId="20">
    <w:name w:val="font0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font5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kern w:val="0"/>
      <w:sz w:val="20"/>
      <w:szCs w:val="20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966</Words>
  <Characters>983</Characters>
  <Lines>20</Lines>
  <Paragraphs>5</Paragraphs>
  <TotalTime>1</TotalTime>
  <ScaleCrop>false</ScaleCrop>
  <LinksUpToDate>false</LinksUpToDate>
  <CharactersWithSpaces>1007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2025-05-08T08:01:00Z</dcterms:created>
  <dc:creator>⟌φ⣌φ</dc:creator>
  <cp:lastModifiedBy>徐海燕</cp:lastModifiedBy>
  <dcterms:modified xsi:type="dcterms:W3CDTF">2025-05-16T06:05:00Z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FCCB09B647BB4511B4A914BB00495850</vt:lpwstr>
  </property>
  <property fmtid="{D5CDD505-2E9C-101B-9397-08002B2CF9AE}" pid="4" name="KSOTemplateDocerSaveRecord">
    <vt:lpwstr>eyJoZGlkIjoiOTM3MmM5MWJiZjdkNTc1YmVlNzM4NDhiMzJlNjBmOGEiLCJ1c2VySWQiOiIzNDU4MTA4NzYifQ==</vt:lpwstr>
  </property>
</Properties>
</file>