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5AC54">
      <w:pPr>
        <w:snapToGrid w:val="0"/>
        <w:rPr>
          <w:rStyle w:val="19"/>
          <w:rFonts w:ascii="宋体" w:hAnsi="宋体"/>
          <w:sz w:val="20"/>
          <w:highlight w:val="none"/>
        </w:rPr>
      </w:pPr>
    </w:p>
    <w:p w14:paraId="26335666">
      <w:pPr>
        <w:snapToGrid w:val="0"/>
        <w:rPr>
          <w:rStyle w:val="19"/>
          <w:rFonts w:ascii="宋体" w:hAnsi="宋体"/>
          <w:sz w:val="20"/>
          <w:highlight w:val="none"/>
        </w:rPr>
      </w:pPr>
    </w:p>
    <w:p w14:paraId="0720FB40">
      <w:pPr>
        <w:snapToGrid w:val="0"/>
        <w:rPr>
          <w:rStyle w:val="19"/>
          <w:rFonts w:ascii="宋体" w:hAnsi="宋体"/>
          <w:b/>
          <w:kern w:val="2"/>
          <w:sz w:val="44"/>
          <w:szCs w:val="20"/>
          <w:highlight w:val="none"/>
        </w:rPr>
      </w:pPr>
    </w:p>
    <w:p w14:paraId="79410C5E">
      <w:pPr>
        <w:pStyle w:val="5"/>
        <w:rPr>
          <w:rStyle w:val="19"/>
          <w:rFonts w:ascii="宋体" w:hAnsi="宋体"/>
          <w:b/>
          <w:kern w:val="2"/>
          <w:sz w:val="44"/>
          <w:szCs w:val="20"/>
          <w:highlight w:val="none"/>
        </w:rPr>
      </w:pPr>
    </w:p>
    <w:p w14:paraId="7258DA22">
      <w:pPr>
        <w:rPr>
          <w:rStyle w:val="19"/>
          <w:rFonts w:ascii="宋体" w:hAnsi="宋体"/>
          <w:b/>
          <w:kern w:val="2"/>
          <w:sz w:val="44"/>
          <w:szCs w:val="20"/>
          <w:highlight w:val="none"/>
        </w:rPr>
      </w:pPr>
    </w:p>
    <w:p w14:paraId="525C969A">
      <w:pPr>
        <w:pStyle w:val="2"/>
        <w:rPr>
          <w:rStyle w:val="19"/>
          <w:rFonts w:ascii="宋体" w:hAnsi="宋体"/>
          <w:b/>
          <w:kern w:val="2"/>
          <w:sz w:val="44"/>
          <w:szCs w:val="20"/>
          <w:highlight w:val="none"/>
        </w:rPr>
      </w:pPr>
    </w:p>
    <w:p w14:paraId="3A7B5C29">
      <w:pPr>
        <w:pStyle w:val="2"/>
        <w:rPr>
          <w:rStyle w:val="19"/>
          <w:rFonts w:ascii="宋体" w:hAnsi="宋体"/>
          <w:b/>
          <w:kern w:val="2"/>
          <w:sz w:val="44"/>
          <w:szCs w:val="20"/>
          <w:highlight w:val="none"/>
        </w:rPr>
      </w:pPr>
    </w:p>
    <w:p w14:paraId="1B9B2B3F">
      <w:pPr>
        <w:pStyle w:val="5"/>
      </w:pPr>
    </w:p>
    <w:p w14:paraId="201C2080">
      <w:pPr>
        <w:pStyle w:val="5"/>
      </w:pPr>
    </w:p>
    <w:p w14:paraId="2427D182">
      <w:pPr>
        <w:snapToGrid w:val="0"/>
        <w:jc w:val="center"/>
        <w:rPr>
          <w:rStyle w:val="19"/>
          <w:rFonts w:ascii="宋体" w:hAnsi="宋体"/>
          <w:kern w:val="2"/>
          <w:sz w:val="144"/>
          <w:szCs w:val="144"/>
          <w:highlight w:val="none"/>
        </w:rPr>
      </w:pPr>
      <w:r>
        <w:rPr>
          <w:rStyle w:val="19"/>
          <w:rFonts w:hint="eastAsia" w:ascii="宋体" w:hAnsi="宋体"/>
          <w:b/>
          <w:spacing w:val="-12"/>
          <w:sz w:val="44"/>
          <w:szCs w:val="44"/>
          <w:highlight w:val="none"/>
          <w:lang w:eastAsia="zh-CN"/>
        </w:rPr>
        <w:t>启东市妇幼保健院育幼院经营服务项目</w:t>
      </w:r>
    </w:p>
    <w:p w14:paraId="169E9546">
      <w:pPr>
        <w:pStyle w:val="4"/>
        <w:rPr>
          <w:highlight w:val="none"/>
        </w:rPr>
      </w:pPr>
    </w:p>
    <w:p w14:paraId="60EC98A8">
      <w:pPr>
        <w:snapToGrid w:val="0"/>
        <w:jc w:val="center"/>
        <w:rPr>
          <w:rStyle w:val="19"/>
          <w:rFonts w:ascii="宋体" w:hAnsi="宋体"/>
          <w:kern w:val="2"/>
          <w:sz w:val="52"/>
          <w:szCs w:val="52"/>
          <w:highlight w:val="none"/>
        </w:rPr>
      </w:pPr>
      <w:r>
        <w:rPr>
          <w:rStyle w:val="19"/>
          <w:rFonts w:ascii="宋体" w:hAnsi="宋体"/>
          <w:kern w:val="2"/>
          <w:sz w:val="52"/>
          <w:szCs w:val="52"/>
          <w:highlight w:val="none"/>
        </w:rPr>
        <w:t xml:space="preserve"> 竞争性磋商文件</w:t>
      </w:r>
    </w:p>
    <w:p w14:paraId="21AF48FA">
      <w:pPr>
        <w:snapToGrid w:val="0"/>
        <w:spacing w:before="120" w:after="120" w:line="360" w:lineRule="auto"/>
        <w:rPr>
          <w:rStyle w:val="19"/>
          <w:rFonts w:ascii="宋体" w:hAnsi="宋体" w:cs="宋体"/>
          <w:b/>
          <w:bCs/>
          <w:sz w:val="32"/>
          <w:szCs w:val="32"/>
          <w:highlight w:val="none"/>
        </w:rPr>
      </w:pPr>
    </w:p>
    <w:p w14:paraId="0AF2D897">
      <w:pPr>
        <w:snapToGrid w:val="0"/>
        <w:spacing w:before="120" w:after="120" w:line="360" w:lineRule="auto"/>
        <w:ind w:left="2072" w:hanging="2072"/>
        <w:rPr>
          <w:rStyle w:val="19"/>
          <w:rFonts w:ascii="宋体" w:hAnsi="宋体" w:cs="宋体"/>
          <w:b/>
          <w:bCs/>
          <w:sz w:val="32"/>
          <w:highlight w:val="none"/>
        </w:rPr>
      </w:pPr>
    </w:p>
    <w:p w14:paraId="2F0B7A8C">
      <w:pPr>
        <w:snapToGrid w:val="0"/>
        <w:spacing w:line="360" w:lineRule="auto"/>
        <w:ind w:firstLine="583" w:firstLineChars="196"/>
        <w:jc w:val="both"/>
        <w:rPr>
          <w:rStyle w:val="19"/>
          <w:rFonts w:hint="eastAsia" w:ascii="宋体" w:hAnsi="宋体" w:eastAsia="宋体"/>
          <w:b/>
          <w:spacing w:val="-12"/>
          <w:sz w:val="32"/>
          <w:szCs w:val="32"/>
          <w:highlight w:val="none"/>
          <w:lang w:eastAsia="zh-CN"/>
        </w:rPr>
      </w:pPr>
    </w:p>
    <w:p w14:paraId="1FF2DDAC">
      <w:pPr>
        <w:snapToGrid w:val="0"/>
        <w:spacing w:line="360" w:lineRule="auto"/>
        <w:ind w:firstLine="583" w:firstLineChars="196"/>
        <w:jc w:val="both"/>
        <w:rPr>
          <w:rStyle w:val="19"/>
          <w:rFonts w:ascii="宋体" w:hAnsi="宋体"/>
          <w:b/>
          <w:spacing w:val="-12"/>
          <w:sz w:val="32"/>
          <w:szCs w:val="32"/>
          <w:highlight w:val="none"/>
        </w:rPr>
      </w:pPr>
    </w:p>
    <w:p w14:paraId="5EE392A7">
      <w:pPr>
        <w:snapToGrid w:val="0"/>
        <w:spacing w:before="120" w:after="120" w:line="360" w:lineRule="auto"/>
        <w:ind w:firstLine="593" w:firstLineChars="197"/>
        <w:rPr>
          <w:rStyle w:val="19"/>
          <w:rFonts w:ascii="宋体" w:hAnsi="宋体" w:cs="宋体"/>
          <w:b/>
          <w:bCs/>
          <w:sz w:val="30"/>
          <w:szCs w:val="30"/>
          <w:highlight w:val="none"/>
        </w:rPr>
      </w:pPr>
    </w:p>
    <w:p w14:paraId="5D2AE37A">
      <w:pPr>
        <w:pStyle w:val="4"/>
        <w:rPr>
          <w:highlight w:val="none"/>
        </w:rPr>
      </w:pPr>
    </w:p>
    <w:p w14:paraId="2BAF6771">
      <w:pPr>
        <w:snapToGrid w:val="0"/>
        <w:spacing w:before="120" w:after="120" w:line="360" w:lineRule="auto"/>
        <w:jc w:val="center"/>
        <w:rPr>
          <w:rStyle w:val="19"/>
          <w:rFonts w:ascii="宋体" w:hAnsi="宋体" w:cs="宋体"/>
          <w:b/>
          <w:bCs/>
          <w:sz w:val="32"/>
          <w:highlight w:val="none"/>
        </w:rPr>
      </w:pPr>
    </w:p>
    <w:p w14:paraId="0697B60E">
      <w:pPr>
        <w:snapToGrid w:val="0"/>
        <w:spacing w:before="120" w:after="120" w:line="360" w:lineRule="auto"/>
        <w:jc w:val="center"/>
        <w:rPr>
          <w:rStyle w:val="19"/>
          <w:rFonts w:ascii="宋体" w:hAnsi="宋体" w:cs="宋体"/>
          <w:b/>
          <w:bCs/>
          <w:sz w:val="32"/>
          <w:highlight w:val="none"/>
        </w:rPr>
      </w:pPr>
    </w:p>
    <w:p w14:paraId="56209626">
      <w:pPr>
        <w:snapToGrid w:val="0"/>
        <w:spacing w:line="740" w:lineRule="exact"/>
        <w:jc w:val="both"/>
        <w:rPr>
          <w:rStyle w:val="19"/>
          <w:rFonts w:ascii="宋体" w:hAnsi="宋体"/>
          <w:b/>
          <w:sz w:val="32"/>
          <w:szCs w:val="32"/>
          <w:highlight w:val="none"/>
        </w:rPr>
      </w:pPr>
    </w:p>
    <w:p w14:paraId="0CAC60C4">
      <w:pPr>
        <w:snapToGrid w:val="0"/>
        <w:jc w:val="both"/>
        <w:rPr>
          <w:rStyle w:val="19"/>
          <w:rFonts w:ascii="宋体" w:hAnsi="宋体"/>
          <w:sz w:val="28"/>
          <w:szCs w:val="20"/>
          <w:highlight w:val="none"/>
        </w:rPr>
      </w:pPr>
    </w:p>
    <w:p w14:paraId="3DC0E88D">
      <w:pPr>
        <w:snapToGrid w:val="0"/>
        <w:spacing w:line="520" w:lineRule="exact"/>
        <w:ind w:firstLine="559" w:firstLineChars="196"/>
        <w:jc w:val="center"/>
        <w:rPr>
          <w:rStyle w:val="19"/>
          <w:rFonts w:ascii="宋体" w:hAnsi="宋体"/>
          <w:b/>
          <w:sz w:val="32"/>
          <w:szCs w:val="32"/>
          <w:highlight w:val="none"/>
          <w:u w:val="single"/>
        </w:rPr>
      </w:pPr>
      <w:r>
        <w:rPr>
          <w:rStyle w:val="19"/>
          <w:rFonts w:hint="eastAsia" w:ascii="宋体" w:hAnsi="宋体"/>
          <w:b/>
          <w:spacing w:val="-18"/>
          <w:sz w:val="32"/>
          <w:szCs w:val="32"/>
          <w:highlight w:val="none"/>
          <w:lang w:eastAsia="zh-CN"/>
        </w:rPr>
        <w:t>启东市妇幼保健院</w:t>
      </w:r>
    </w:p>
    <w:p w14:paraId="3D1FB392">
      <w:pPr>
        <w:snapToGrid w:val="0"/>
        <w:spacing w:line="520" w:lineRule="exact"/>
        <w:ind w:firstLine="630" w:firstLineChars="196"/>
        <w:jc w:val="center"/>
        <w:rPr>
          <w:rStyle w:val="19"/>
          <w:rFonts w:ascii="宋体" w:hAnsi="宋体"/>
          <w:b/>
          <w:sz w:val="32"/>
          <w:szCs w:val="32"/>
          <w:highlight w:val="none"/>
        </w:rPr>
      </w:pPr>
      <w:r>
        <w:rPr>
          <w:rStyle w:val="19"/>
          <w:rFonts w:hint="eastAsia" w:ascii="宋体" w:hAnsi="宋体"/>
          <w:b/>
          <w:sz w:val="32"/>
          <w:szCs w:val="32"/>
          <w:highlight w:val="none"/>
          <w:lang w:eastAsia="zh-CN"/>
        </w:rPr>
        <w:t>2025</w:t>
      </w:r>
      <w:r>
        <w:rPr>
          <w:rStyle w:val="19"/>
          <w:rFonts w:ascii="宋体" w:hAnsi="宋体"/>
          <w:b/>
          <w:sz w:val="32"/>
          <w:szCs w:val="32"/>
          <w:highlight w:val="none"/>
        </w:rPr>
        <w:t xml:space="preserve"> 年</w:t>
      </w:r>
      <w:r>
        <w:rPr>
          <w:rStyle w:val="19"/>
          <w:rFonts w:hint="eastAsia" w:ascii="宋体" w:hAnsi="宋体"/>
          <w:b/>
          <w:sz w:val="32"/>
          <w:szCs w:val="32"/>
          <w:highlight w:val="none"/>
          <w:lang w:val="en-US" w:eastAsia="zh-CN"/>
        </w:rPr>
        <w:t>5</w:t>
      </w:r>
      <w:r>
        <w:rPr>
          <w:rStyle w:val="19"/>
          <w:rFonts w:ascii="宋体" w:hAnsi="宋体"/>
          <w:b/>
          <w:sz w:val="32"/>
          <w:szCs w:val="32"/>
          <w:highlight w:val="none"/>
        </w:rPr>
        <w:t>月</w:t>
      </w:r>
      <w:r>
        <w:rPr>
          <w:rStyle w:val="19"/>
          <w:rFonts w:hint="eastAsia" w:ascii="宋体" w:hAnsi="宋体"/>
          <w:b/>
          <w:sz w:val="32"/>
          <w:szCs w:val="32"/>
          <w:highlight w:val="none"/>
          <w:lang w:val="en-US" w:eastAsia="zh-CN"/>
        </w:rPr>
        <w:t>14</w:t>
      </w:r>
      <w:r>
        <w:rPr>
          <w:rStyle w:val="19"/>
          <w:rFonts w:ascii="宋体" w:hAnsi="宋体"/>
          <w:b/>
          <w:sz w:val="32"/>
          <w:szCs w:val="32"/>
          <w:highlight w:val="none"/>
        </w:rPr>
        <w:t>日</w:t>
      </w:r>
    </w:p>
    <w:p w14:paraId="2124385E">
      <w:pPr>
        <w:pStyle w:val="10"/>
        <w:snapToGrid w:val="0"/>
        <w:spacing w:line="360" w:lineRule="auto"/>
        <w:rPr>
          <w:rStyle w:val="19"/>
          <w:rFonts w:ascii="宋体" w:hAnsi="宋体"/>
          <w:b w:val="0"/>
          <w:bCs w:val="0"/>
          <w:sz w:val="21"/>
          <w:szCs w:val="22"/>
          <w:highlight w:val="none"/>
        </w:rPr>
      </w:pPr>
      <w:r>
        <w:rPr>
          <w:rStyle w:val="19"/>
          <w:rFonts w:ascii="宋体" w:hAnsi="宋体"/>
          <w:b w:val="0"/>
          <w:bCs w:val="0"/>
          <w:sz w:val="21"/>
          <w:szCs w:val="22"/>
          <w:highlight w:val="none"/>
        </w:rPr>
        <w:br w:type="textWrapping"/>
      </w:r>
    </w:p>
    <w:p w14:paraId="76863062">
      <w:pPr>
        <w:snapToGrid w:val="0"/>
        <w:rPr>
          <w:sz w:val="20"/>
          <w:highlight w:val="none"/>
        </w:rPr>
      </w:pPr>
    </w:p>
    <w:p w14:paraId="6C107809">
      <w:pPr>
        <w:pStyle w:val="17"/>
        <w:snapToGrid w:val="0"/>
        <w:rPr>
          <w:highlight w:val="none"/>
        </w:rPr>
      </w:pPr>
    </w:p>
    <w:p w14:paraId="61F037A6">
      <w:pPr>
        <w:rPr>
          <w:rStyle w:val="19"/>
          <w:rFonts w:ascii="宋体" w:hAnsi="宋体" w:cs="宋体"/>
          <w:b w:val="0"/>
          <w:sz w:val="44"/>
          <w:szCs w:val="44"/>
          <w:highlight w:val="none"/>
          <w:lang w:val="zh-CN"/>
        </w:rPr>
      </w:pPr>
      <w:r>
        <w:rPr>
          <w:rStyle w:val="19"/>
          <w:rFonts w:ascii="宋体" w:hAnsi="宋体" w:cs="宋体"/>
          <w:b w:val="0"/>
          <w:sz w:val="44"/>
          <w:szCs w:val="44"/>
          <w:highlight w:val="none"/>
          <w:lang w:val="zh-CN"/>
        </w:rPr>
        <w:br w:type="page"/>
      </w:r>
    </w:p>
    <w:p w14:paraId="4057B00E">
      <w:pPr>
        <w:pStyle w:val="10"/>
        <w:snapToGrid w:val="0"/>
        <w:spacing w:line="360" w:lineRule="auto"/>
        <w:rPr>
          <w:rStyle w:val="19"/>
          <w:rFonts w:ascii="宋体" w:hAnsi="宋体" w:cs="宋体"/>
          <w:b w:val="0"/>
          <w:sz w:val="44"/>
          <w:szCs w:val="44"/>
          <w:highlight w:val="none"/>
        </w:rPr>
      </w:pPr>
      <w:r>
        <w:rPr>
          <w:rStyle w:val="19"/>
          <w:rFonts w:ascii="宋体" w:hAnsi="宋体" w:cs="宋体"/>
          <w:b w:val="0"/>
          <w:sz w:val="44"/>
          <w:szCs w:val="44"/>
          <w:highlight w:val="none"/>
          <w:lang w:val="zh-CN"/>
        </w:rPr>
        <w:t>目   录</w:t>
      </w:r>
    </w:p>
    <w:p w14:paraId="548E2499">
      <w:pPr>
        <w:autoSpaceDE w:val="0"/>
        <w:autoSpaceDN w:val="0"/>
        <w:adjustRightInd w:val="0"/>
        <w:snapToGrid w:val="0"/>
        <w:spacing w:line="360" w:lineRule="auto"/>
        <w:ind w:firstLine="556"/>
        <w:rPr>
          <w:rFonts w:hint="eastAsia" w:ascii="宋体" w:hAnsi="宋体"/>
          <w:sz w:val="32"/>
          <w:szCs w:val="32"/>
        </w:rPr>
      </w:pPr>
      <w:r>
        <w:rPr>
          <w:rFonts w:hint="eastAsia" w:ascii="宋体" w:hAnsi="宋体"/>
          <w:sz w:val="32"/>
          <w:szCs w:val="32"/>
        </w:rPr>
        <w:t>第一部分  竞争性磋商公告</w:t>
      </w:r>
    </w:p>
    <w:p w14:paraId="03CE3C7E">
      <w:pPr>
        <w:autoSpaceDE w:val="0"/>
        <w:autoSpaceDN w:val="0"/>
        <w:adjustRightInd w:val="0"/>
        <w:snapToGrid w:val="0"/>
        <w:spacing w:line="360" w:lineRule="auto"/>
        <w:ind w:firstLine="556"/>
        <w:rPr>
          <w:rFonts w:hint="eastAsia" w:ascii="宋体" w:hAnsi="宋体"/>
          <w:sz w:val="32"/>
          <w:szCs w:val="32"/>
        </w:rPr>
      </w:pPr>
      <w:r>
        <w:rPr>
          <w:rFonts w:hint="eastAsia" w:ascii="宋体" w:hAnsi="宋体"/>
          <w:sz w:val="32"/>
          <w:szCs w:val="32"/>
        </w:rPr>
        <w:t>第二部分  磋商须知</w:t>
      </w:r>
    </w:p>
    <w:p w14:paraId="40304F93">
      <w:pPr>
        <w:autoSpaceDE w:val="0"/>
        <w:autoSpaceDN w:val="0"/>
        <w:adjustRightInd w:val="0"/>
        <w:snapToGrid w:val="0"/>
        <w:spacing w:line="360" w:lineRule="auto"/>
        <w:ind w:firstLine="537"/>
        <w:rPr>
          <w:rFonts w:hint="eastAsia" w:ascii="宋体" w:hAnsi="宋体"/>
          <w:sz w:val="32"/>
          <w:szCs w:val="32"/>
        </w:rPr>
      </w:pPr>
      <w:r>
        <w:rPr>
          <w:rFonts w:hint="eastAsia" w:ascii="宋体" w:hAnsi="宋体"/>
          <w:sz w:val="32"/>
          <w:szCs w:val="32"/>
        </w:rPr>
        <w:t>第三部分  项目需求</w:t>
      </w:r>
    </w:p>
    <w:p w14:paraId="341F1CF6">
      <w:pPr>
        <w:autoSpaceDE w:val="0"/>
        <w:autoSpaceDN w:val="0"/>
        <w:adjustRightInd w:val="0"/>
        <w:snapToGrid w:val="0"/>
        <w:spacing w:line="360" w:lineRule="auto"/>
        <w:ind w:firstLine="537"/>
        <w:rPr>
          <w:rFonts w:hint="eastAsia" w:ascii="宋体" w:hAnsi="宋体"/>
          <w:sz w:val="32"/>
          <w:szCs w:val="32"/>
        </w:rPr>
      </w:pPr>
      <w:r>
        <w:rPr>
          <w:rFonts w:hint="eastAsia" w:ascii="宋体" w:hAnsi="宋体"/>
          <w:sz w:val="32"/>
          <w:szCs w:val="32"/>
        </w:rPr>
        <w:t>第四部分  评审方法和评审标准</w:t>
      </w:r>
    </w:p>
    <w:p w14:paraId="6D6834FA">
      <w:pPr>
        <w:autoSpaceDE w:val="0"/>
        <w:autoSpaceDN w:val="0"/>
        <w:adjustRightInd w:val="0"/>
        <w:snapToGrid w:val="0"/>
        <w:spacing w:line="360" w:lineRule="auto"/>
        <w:ind w:firstLine="556"/>
        <w:rPr>
          <w:rFonts w:hint="eastAsia" w:ascii="宋体" w:hAnsi="宋体" w:eastAsia="宋体"/>
          <w:sz w:val="32"/>
          <w:szCs w:val="32"/>
        </w:rPr>
      </w:pPr>
      <w:r>
        <w:rPr>
          <w:rFonts w:hint="eastAsia" w:ascii="宋体" w:hAnsi="宋体" w:eastAsia="宋体"/>
          <w:sz w:val="32"/>
          <w:szCs w:val="32"/>
        </w:rPr>
        <w:t>第五部分  响应文件格式</w:t>
      </w:r>
    </w:p>
    <w:p w14:paraId="07E9625A">
      <w:pPr>
        <w:tabs>
          <w:tab w:val="left" w:pos="8124"/>
        </w:tabs>
        <w:snapToGrid w:val="0"/>
        <w:spacing w:line="360" w:lineRule="auto"/>
        <w:rPr>
          <w:rStyle w:val="19"/>
          <w:rFonts w:ascii="宋体" w:hAnsi="宋体"/>
          <w:b/>
          <w:spacing w:val="1"/>
          <w:sz w:val="18"/>
          <w:szCs w:val="22"/>
          <w:highlight w:val="none"/>
        </w:rPr>
      </w:pPr>
    </w:p>
    <w:p w14:paraId="19EBFC3A">
      <w:pPr>
        <w:snapToGrid w:val="0"/>
        <w:spacing w:before="672" w:line="360" w:lineRule="auto"/>
        <w:ind w:left="641"/>
        <w:rPr>
          <w:rStyle w:val="19"/>
          <w:rFonts w:ascii="宋体" w:hAnsi="宋体"/>
          <w:sz w:val="32"/>
          <w:szCs w:val="22"/>
          <w:highlight w:val="none"/>
        </w:rPr>
        <w:sectPr>
          <w:headerReference r:id="rId3" w:type="default"/>
          <w:footerReference r:id="rId4" w:type="default"/>
          <w:type w:val="continuous"/>
          <w:pgSz w:w="11900" w:h="16840"/>
          <w:pgMar w:top="851" w:right="1134" w:bottom="907" w:left="1134" w:header="720" w:footer="720" w:gutter="0"/>
          <w:cols w:space="720" w:num="1"/>
          <w:docGrid w:linePitch="326" w:charSpace="0"/>
        </w:sectPr>
      </w:pPr>
    </w:p>
    <w:p w14:paraId="6A5AAA52">
      <w:pPr>
        <w:snapToGrid w:val="0"/>
        <w:spacing w:before="672" w:line="360" w:lineRule="auto"/>
        <w:ind w:left="641"/>
        <w:rPr>
          <w:rStyle w:val="19"/>
          <w:rFonts w:ascii="宋体" w:hAnsi="宋体"/>
          <w:sz w:val="18"/>
          <w:szCs w:val="22"/>
          <w:highlight w:val="none"/>
        </w:rPr>
      </w:pPr>
    </w:p>
    <w:p w14:paraId="014C1836">
      <w:pPr>
        <w:snapToGrid w:val="0"/>
        <w:spacing w:before="251" w:line="360" w:lineRule="auto"/>
        <w:rPr>
          <w:rStyle w:val="19"/>
          <w:rFonts w:ascii="宋体" w:hAnsi="宋体"/>
          <w:b/>
          <w:spacing w:val="1"/>
          <w:sz w:val="21"/>
          <w:szCs w:val="22"/>
          <w:highlight w:val="none"/>
        </w:rPr>
      </w:pPr>
    </w:p>
    <w:p w14:paraId="003AFD43">
      <w:pPr>
        <w:snapToGrid w:val="0"/>
        <w:spacing w:before="251" w:line="360" w:lineRule="auto"/>
        <w:rPr>
          <w:rStyle w:val="19"/>
          <w:rFonts w:ascii="宋体" w:hAnsi="宋体"/>
          <w:b/>
          <w:spacing w:val="1"/>
          <w:sz w:val="21"/>
          <w:szCs w:val="22"/>
          <w:highlight w:val="none"/>
        </w:rPr>
      </w:pPr>
    </w:p>
    <w:p w14:paraId="7129665F">
      <w:pPr>
        <w:snapToGrid w:val="0"/>
        <w:spacing w:before="251" w:line="360" w:lineRule="auto"/>
        <w:rPr>
          <w:rStyle w:val="19"/>
          <w:rFonts w:ascii="宋体" w:hAnsi="宋体"/>
          <w:b/>
          <w:spacing w:val="1"/>
          <w:sz w:val="21"/>
          <w:szCs w:val="22"/>
          <w:highlight w:val="none"/>
        </w:rPr>
      </w:pPr>
    </w:p>
    <w:p w14:paraId="1119636B">
      <w:pPr>
        <w:snapToGrid w:val="0"/>
        <w:spacing w:before="251" w:line="360" w:lineRule="auto"/>
        <w:rPr>
          <w:rStyle w:val="19"/>
          <w:rFonts w:ascii="宋体" w:hAnsi="宋体"/>
          <w:b/>
          <w:spacing w:val="1"/>
          <w:sz w:val="21"/>
          <w:szCs w:val="22"/>
          <w:highlight w:val="none"/>
        </w:rPr>
      </w:pPr>
    </w:p>
    <w:p w14:paraId="5D946500">
      <w:pPr>
        <w:snapToGrid w:val="0"/>
        <w:spacing w:before="251" w:line="360" w:lineRule="auto"/>
        <w:rPr>
          <w:rStyle w:val="19"/>
          <w:rFonts w:ascii="宋体" w:hAnsi="宋体"/>
          <w:b/>
          <w:spacing w:val="1"/>
          <w:sz w:val="21"/>
          <w:szCs w:val="22"/>
          <w:highlight w:val="none"/>
        </w:rPr>
      </w:pPr>
    </w:p>
    <w:p w14:paraId="11A99B2D">
      <w:pPr>
        <w:rPr>
          <w:rStyle w:val="19"/>
          <w:rFonts w:ascii="宋体" w:hAnsi="宋体" w:cs="宋体"/>
          <w:highlight w:val="none"/>
        </w:rPr>
      </w:pPr>
      <w:r>
        <w:rPr>
          <w:rStyle w:val="19"/>
          <w:rFonts w:ascii="宋体" w:hAnsi="宋体" w:cs="宋体"/>
          <w:highlight w:val="none"/>
        </w:rPr>
        <w:br w:type="page"/>
      </w:r>
    </w:p>
    <w:p w14:paraId="6DA9A165">
      <w:pPr>
        <w:pStyle w:val="18"/>
        <w:snapToGrid w:val="0"/>
        <w:spacing w:line="440" w:lineRule="exact"/>
        <w:jc w:val="center"/>
        <w:rPr>
          <w:rStyle w:val="19"/>
          <w:rFonts w:ascii="宋体" w:hAnsi="宋体" w:cs="宋体"/>
          <w:highlight w:val="none"/>
        </w:rPr>
      </w:pPr>
      <w:r>
        <w:rPr>
          <w:rStyle w:val="19"/>
          <w:rFonts w:ascii="宋体" w:hAnsi="宋体" w:cs="宋体"/>
          <w:highlight w:val="none"/>
        </w:rPr>
        <w:t>第一</w:t>
      </w:r>
      <w:r>
        <w:rPr>
          <w:rStyle w:val="19"/>
          <w:rFonts w:hint="eastAsia" w:ascii="宋体" w:hAnsi="宋体" w:cs="宋体"/>
          <w:highlight w:val="none"/>
          <w:lang w:eastAsia="zh-CN"/>
        </w:rPr>
        <w:t>部分</w:t>
      </w:r>
      <w:r>
        <w:rPr>
          <w:rStyle w:val="19"/>
          <w:rFonts w:hint="eastAsia" w:ascii="宋体" w:hAnsi="宋体" w:cs="宋体"/>
          <w:highlight w:val="none"/>
          <w:lang w:val="en-US" w:eastAsia="zh-CN"/>
        </w:rPr>
        <w:t xml:space="preserve"> </w:t>
      </w:r>
      <w:r>
        <w:rPr>
          <w:rStyle w:val="19"/>
          <w:rFonts w:ascii="宋体" w:hAnsi="宋体" w:cs="宋体"/>
          <w:highlight w:val="none"/>
        </w:rPr>
        <w:t>竞争性磋商公告</w:t>
      </w:r>
    </w:p>
    <w:tbl>
      <w:tblPr>
        <w:tblStyle w:val="11"/>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97"/>
      </w:tblGrid>
      <w:tr w14:paraId="5ECB3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9497" w:type="dxa"/>
            <w:tcBorders>
              <w:top w:val="single" w:color="000000" w:sz="4" w:space="0"/>
              <w:left w:val="single" w:color="000000" w:sz="4" w:space="0"/>
              <w:bottom w:val="single" w:color="000000" w:sz="4" w:space="0"/>
              <w:right w:val="single" w:color="000000" w:sz="4" w:space="0"/>
            </w:tcBorders>
          </w:tcPr>
          <w:p w14:paraId="7DB9DB5E">
            <w:pPr>
              <w:snapToGrid w:val="0"/>
              <w:spacing w:line="360" w:lineRule="auto"/>
              <w:ind w:right="-388"/>
              <w:jc w:val="both"/>
              <w:rPr>
                <w:rStyle w:val="19"/>
                <w:rFonts w:ascii="宋体" w:hAnsi="宋体"/>
                <w:sz w:val="21"/>
                <w:szCs w:val="21"/>
                <w:highlight w:val="none"/>
              </w:rPr>
            </w:pPr>
            <w:r>
              <w:rPr>
                <w:rStyle w:val="19"/>
                <w:rFonts w:ascii="宋体" w:hAnsi="宋体"/>
                <w:sz w:val="21"/>
                <w:szCs w:val="21"/>
                <w:highlight w:val="none"/>
              </w:rPr>
              <w:t>项目概况：</w:t>
            </w:r>
          </w:p>
          <w:p w14:paraId="043F493D">
            <w:pPr>
              <w:snapToGrid w:val="0"/>
              <w:spacing w:after="120" w:line="360" w:lineRule="auto"/>
              <w:ind w:firstLine="413" w:firstLineChars="196"/>
              <w:jc w:val="both"/>
              <w:rPr>
                <w:rStyle w:val="19"/>
                <w:rFonts w:ascii="宋体" w:hAnsi="宋体"/>
                <w:kern w:val="2"/>
                <w:sz w:val="21"/>
                <w:szCs w:val="21"/>
                <w:highlight w:val="none"/>
              </w:rPr>
            </w:pPr>
            <w:r>
              <w:rPr>
                <w:rStyle w:val="19"/>
                <w:rFonts w:hint="eastAsia" w:ascii="宋体" w:hAnsi="宋体" w:cs="宋体"/>
                <w:b/>
                <w:bCs/>
                <w:kern w:val="2"/>
                <w:sz w:val="21"/>
                <w:szCs w:val="21"/>
                <w:highlight w:val="none"/>
                <w:u w:val="single" w:color="000000"/>
                <w:lang w:eastAsia="zh-CN"/>
              </w:rPr>
              <w:t>启东市妇幼保健院育幼院经营服务项目</w:t>
            </w:r>
            <w:r>
              <w:rPr>
                <w:rStyle w:val="19"/>
                <w:rFonts w:ascii="宋体" w:hAnsi="宋体"/>
                <w:kern w:val="2"/>
                <w:sz w:val="21"/>
                <w:szCs w:val="21"/>
                <w:highlight w:val="none"/>
              </w:rPr>
              <w:t>的潜在供应商应在</w:t>
            </w:r>
            <w:r>
              <w:rPr>
                <w:rStyle w:val="19"/>
                <w:rFonts w:hint="eastAsia" w:ascii="宋体" w:hAnsi="宋体"/>
                <w:kern w:val="2"/>
                <w:sz w:val="21"/>
                <w:szCs w:val="21"/>
                <w:highlight w:val="none"/>
                <w:u w:val="single" w:color="000000"/>
                <w:lang w:eastAsia="zh-CN"/>
              </w:rPr>
              <w:t>启东市人民政府网</w:t>
            </w:r>
            <w:r>
              <w:rPr>
                <w:rStyle w:val="19"/>
                <w:rFonts w:ascii="宋体" w:hAnsi="宋体"/>
                <w:kern w:val="2"/>
                <w:sz w:val="21"/>
                <w:szCs w:val="21"/>
                <w:highlight w:val="none"/>
              </w:rPr>
              <w:t>获取采购文件，并于</w:t>
            </w:r>
            <w:r>
              <w:rPr>
                <w:rStyle w:val="19"/>
                <w:rFonts w:hint="eastAsia" w:ascii="宋体" w:hAnsi="宋体"/>
                <w:b/>
                <w:kern w:val="2"/>
                <w:sz w:val="21"/>
                <w:szCs w:val="21"/>
                <w:highlight w:val="none"/>
                <w:u w:val="single" w:color="000000"/>
                <w:lang w:eastAsia="zh-CN"/>
              </w:rPr>
              <w:t>2025</w:t>
            </w:r>
            <w:r>
              <w:rPr>
                <w:rStyle w:val="19"/>
                <w:rFonts w:ascii="宋体" w:hAnsi="宋体"/>
                <w:b/>
                <w:kern w:val="2"/>
                <w:sz w:val="21"/>
                <w:szCs w:val="21"/>
                <w:highlight w:val="none"/>
                <w:u w:val="single" w:color="000000"/>
              </w:rPr>
              <w:t>年</w:t>
            </w:r>
            <w:r>
              <w:rPr>
                <w:rStyle w:val="19"/>
                <w:rFonts w:hint="eastAsia" w:ascii="宋体" w:hAnsi="宋体"/>
                <w:b/>
                <w:kern w:val="2"/>
                <w:sz w:val="21"/>
                <w:szCs w:val="21"/>
                <w:highlight w:val="none"/>
                <w:u w:val="single" w:color="000000"/>
                <w:lang w:val="en-US" w:eastAsia="zh-CN"/>
              </w:rPr>
              <w:t>5</w:t>
            </w:r>
            <w:r>
              <w:rPr>
                <w:rStyle w:val="19"/>
                <w:rFonts w:ascii="宋体" w:hAnsi="宋体"/>
                <w:b/>
                <w:kern w:val="2"/>
                <w:sz w:val="21"/>
                <w:szCs w:val="21"/>
                <w:highlight w:val="none"/>
                <w:u w:val="single" w:color="000000"/>
              </w:rPr>
              <w:t>月</w:t>
            </w:r>
            <w:r>
              <w:rPr>
                <w:rStyle w:val="19"/>
                <w:rFonts w:hint="eastAsia" w:ascii="宋体" w:hAnsi="宋体"/>
                <w:b/>
                <w:kern w:val="2"/>
                <w:sz w:val="21"/>
                <w:szCs w:val="21"/>
                <w:highlight w:val="none"/>
                <w:u w:val="single" w:color="000000"/>
                <w:lang w:val="en-US" w:eastAsia="zh-CN"/>
              </w:rPr>
              <w:t>26</w:t>
            </w:r>
            <w:r>
              <w:rPr>
                <w:rStyle w:val="19"/>
                <w:rFonts w:ascii="宋体" w:hAnsi="宋体"/>
                <w:b/>
                <w:kern w:val="2"/>
                <w:sz w:val="21"/>
                <w:szCs w:val="21"/>
                <w:highlight w:val="none"/>
                <w:u w:val="single" w:color="000000"/>
              </w:rPr>
              <w:t>日</w:t>
            </w:r>
            <w:r>
              <w:rPr>
                <w:rStyle w:val="19"/>
                <w:rFonts w:hint="eastAsia" w:ascii="宋体" w:hAnsi="宋体"/>
                <w:b/>
                <w:kern w:val="2"/>
                <w:sz w:val="21"/>
                <w:szCs w:val="21"/>
                <w:highlight w:val="none"/>
                <w:u w:val="single" w:color="000000"/>
                <w:lang w:val="en-US" w:eastAsia="zh-CN"/>
              </w:rPr>
              <w:t>9</w:t>
            </w:r>
            <w:r>
              <w:rPr>
                <w:rStyle w:val="19"/>
                <w:rFonts w:ascii="宋体" w:hAnsi="宋体"/>
                <w:b/>
                <w:kern w:val="2"/>
                <w:sz w:val="21"/>
                <w:szCs w:val="21"/>
                <w:highlight w:val="none"/>
                <w:u w:val="single" w:color="000000"/>
              </w:rPr>
              <w:t>点</w:t>
            </w:r>
            <w:r>
              <w:rPr>
                <w:rStyle w:val="19"/>
                <w:rFonts w:hint="eastAsia" w:ascii="宋体" w:hAnsi="宋体"/>
                <w:b/>
                <w:kern w:val="2"/>
                <w:sz w:val="21"/>
                <w:szCs w:val="21"/>
                <w:highlight w:val="none"/>
                <w:u w:val="single" w:color="000000"/>
                <w:lang w:val="en-US" w:eastAsia="zh-CN"/>
              </w:rPr>
              <w:t>0</w:t>
            </w:r>
            <w:r>
              <w:rPr>
                <w:rStyle w:val="19"/>
                <w:rFonts w:ascii="宋体" w:hAnsi="宋体"/>
                <w:b/>
                <w:kern w:val="2"/>
                <w:sz w:val="21"/>
                <w:szCs w:val="21"/>
                <w:highlight w:val="none"/>
                <w:u w:val="single" w:color="000000"/>
              </w:rPr>
              <w:t>分</w:t>
            </w:r>
            <w:r>
              <w:rPr>
                <w:rStyle w:val="19"/>
                <w:rFonts w:ascii="宋体" w:hAnsi="宋体"/>
                <w:kern w:val="2"/>
                <w:sz w:val="21"/>
                <w:szCs w:val="21"/>
                <w:highlight w:val="none"/>
              </w:rPr>
              <w:t>（北京时间）前提交响应文件。</w:t>
            </w:r>
          </w:p>
        </w:tc>
      </w:tr>
    </w:tbl>
    <w:p w14:paraId="4C21BE56">
      <w:pPr>
        <w:snapToGrid w:val="0"/>
        <w:spacing w:line="360" w:lineRule="auto"/>
        <w:jc w:val="both"/>
        <w:rPr>
          <w:rStyle w:val="19"/>
          <w:rFonts w:ascii="宋体" w:hAnsi="宋体" w:cs="宋体"/>
          <w:b w:val="0"/>
          <w:bCs w:val="0"/>
          <w:kern w:val="2"/>
          <w:sz w:val="24"/>
          <w:szCs w:val="24"/>
          <w:highlight w:val="none"/>
        </w:rPr>
      </w:pPr>
      <w:r>
        <w:rPr>
          <w:rStyle w:val="19"/>
          <w:rFonts w:ascii="宋体" w:hAnsi="宋体" w:cs="宋体"/>
          <w:b w:val="0"/>
          <w:bCs w:val="0"/>
          <w:kern w:val="2"/>
          <w:sz w:val="24"/>
          <w:szCs w:val="24"/>
          <w:highlight w:val="none"/>
        </w:rPr>
        <w:t>一、项目基本情况：</w:t>
      </w:r>
    </w:p>
    <w:p w14:paraId="3342E456">
      <w:pPr>
        <w:snapToGrid w:val="0"/>
        <w:spacing w:line="360" w:lineRule="auto"/>
        <w:jc w:val="both"/>
        <w:rPr>
          <w:rStyle w:val="19"/>
          <w:rFonts w:hint="eastAsia" w:ascii="宋体" w:hAnsi="宋体" w:eastAsia="宋体"/>
          <w:kern w:val="2"/>
          <w:sz w:val="20"/>
          <w:highlight w:val="none"/>
          <w:lang w:eastAsia="zh-CN"/>
        </w:rPr>
      </w:pPr>
      <w:r>
        <w:rPr>
          <w:rStyle w:val="19"/>
          <w:rFonts w:hint="eastAsia" w:ascii="宋体" w:hAnsi="宋体"/>
          <w:kern w:val="2"/>
          <w:highlight w:val="none"/>
          <w:lang w:val="en-US" w:eastAsia="zh-CN"/>
        </w:rPr>
        <w:t>1</w:t>
      </w:r>
      <w:r>
        <w:rPr>
          <w:rStyle w:val="19"/>
          <w:rFonts w:hint="eastAsia" w:ascii="宋体" w:hAnsi="宋体"/>
          <w:kern w:val="2"/>
          <w:highlight w:val="none"/>
          <w:lang w:eastAsia="zh-CN"/>
        </w:rPr>
        <w:t>.</w:t>
      </w:r>
      <w:r>
        <w:rPr>
          <w:rStyle w:val="19"/>
          <w:rFonts w:ascii="宋体" w:hAnsi="宋体"/>
          <w:kern w:val="2"/>
          <w:highlight w:val="none"/>
        </w:rPr>
        <w:t>项目名称：</w:t>
      </w:r>
      <w:r>
        <w:rPr>
          <w:rStyle w:val="19"/>
          <w:rFonts w:hint="eastAsia" w:ascii="宋体" w:hAnsi="宋体"/>
          <w:kern w:val="2"/>
          <w:highlight w:val="none"/>
          <w:lang w:eastAsia="zh-CN"/>
        </w:rPr>
        <w:t>启东市妇幼保健院育幼院经营服务项目</w:t>
      </w:r>
    </w:p>
    <w:p w14:paraId="3C790B94">
      <w:pPr>
        <w:snapToGrid w:val="0"/>
        <w:spacing w:line="360" w:lineRule="auto"/>
        <w:jc w:val="both"/>
        <w:rPr>
          <w:rStyle w:val="19"/>
          <w:rFonts w:ascii="宋体" w:hAnsi="宋体"/>
          <w:b/>
          <w:kern w:val="2"/>
          <w:sz w:val="20"/>
          <w:highlight w:val="none"/>
        </w:rPr>
      </w:pPr>
      <w:r>
        <w:rPr>
          <w:rStyle w:val="19"/>
          <w:rFonts w:hint="eastAsia" w:ascii="宋体" w:hAnsi="宋体"/>
          <w:b w:val="0"/>
          <w:bCs/>
          <w:kern w:val="2"/>
          <w:highlight w:val="none"/>
          <w:lang w:val="en-US" w:eastAsia="zh-CN"/>
        </w:rPr>
        <w:t>2</w:t>
      </w:r>
      <w:r>
        <w:rPr>
          <w:rStyle w:val="19"/>
          <w:rFonts w:hint="eastAsia" w:ascii="宋体" w:hAnsi="宋体"/>
          <w:b w:val="0"/>
          <w:bCs/>
          <w:kern w:val="2"/>
          <w:highlight w:val="none"/>
          <w:lang w:eastAsia="zh-CN"/>
        </w:rPr>
        <w:t>.最高限价</w:t>
      </w:r>
      <w:r>
        <w:rPr>
          <w:rStyle w:val="19"/>
          <w:rFonts w:ascii="宋体" w:hAnsi="宋体"/>
          <w:b w:val="0"/>
          <w:bCs/>
          <w:kern w:val="2"/>
          <w:highlight w:val="none"/>
        </w:rPr>
        <w:t>：</w:t>
      </w:r>
      <w:r>
        <w:rPr>
          <w:rFonts w:hint="eastAsia" w:ascii="宋体" w:hAnsi="宋体"/>
          <w:sz w:val="24"/>
          <w:szCs w:val="24"/>
          <w:highlight w:val="none"/>
        </w:rPr>
        <w:t>本次采购采用费率报价方式，计费基数</w:t>
      </w:r>
      <w:r>
        <w:rPr>
          <w:rFonts w:hint="eastAsia" w:ascii="宋体" w:hAnsi="宋体"/>
          <w:sz w:val="24"/>
          <w:szCs w:val="24"/>
          <w:highlight w:val="none"/>
          <w:lang w:eastAsia="zh-CN"/>
        </w:rPr>
        <w:t>为供应商托育的单月市场挂牌价</w:t>
      </w:r>
      <w:r>
        <w:rPr>
          <w:rFonts w:hint="eastAsia" w:ascii="宋体" w:hAnsi="宋体"/>
          <w:sz w:val="24"/>
          <w:szCs w:val="24"/>
          <w:highlight w:val="none"/>
        </w:rPr>
        <w:t>。本次采购设定最高控制费率为</w:t>
      </w:r>
      <w:r>
        <w:rPr>
          <w:rFonts w:hint="eastAsia" w:ascii="宋体" w:hAnsi="宋体"/>
          <w:sz w:val="24"/>
          <w:szCs w:val="24"/>
          <w:highlight w:val="none"/>
          <w:lang w:eastAsia="zh-CN"/>
        </w:rPr>
        <w:t>65.00%</w:t>
      </w:r>
      <w:r>
        <w:rPr>
          <w:rFonts w:hint="eastAsia" w:ascii="宋体" w:hAnsi="宋体"/>
          <w:sz w:val="24"/>
          <w:szCs w:val="24"/>
          <w:highlight w:val="none"/>
        </w:rPr>
        <w:t>，供应商的投标费率不得大于控制费率，否则视为无效报价，投标费率最多保留小数点后两位</w:t>
      </w:r>
      <w:r>
        <w:rPr>
          <w:rFonts w:hint="eastAsia" w:ascii="宋体" w:hAnsi="宋体"/>
          <w:sz w:val="24"/>
          <w:szCs w:val="24"/>
          <w:highlight w:val="none"/>
          <w:lang w:val="en-US" w:eastAsia="zh-CN"/>
        </w:rPr>
        <w:t>（如：50.55%）</w:t>
      </w:r>
      <w:r>
        <w:rPr>
          <w:rFonts w:hint="eastAsia" w:ascii="宋体" w:hAnsi="宋体"/>
          <w:sz w:val="24"/>
          <w:szCs w:val="24"/>
          <w:highlight w:val="none"/>
        </w:rPr>
        <w:t>。</w:t>
      </w:r>
    </w:p>
    <w:p w14:paraId="27CBC1CC">
      <w:pPr>
        <w:snapToGrid w:val="0"/>
        <w:spacing w:line="360" w:lineRule="auto"/>
        <w:jc w:val="both"/>
        <w:rPr>
          <w:rStyle w:val="19"/>
          <w:rFonts w:ascii="宋体" w:hAnsi="宋体"/>
          <w:kern w:val="2"/>
          <w:sz w:val="20"/>
          <w:highlight w:val="none"/>
        </w:rPr>
      </w:pPr>
      <w:r>
        <w:rPr>
          <w:rStyle w:val="19"/>
          <w:rFonts w:hint="eastAsia" w:ascii="宋体" w:hAnsi="宋体"/>
          <w:kern w:val="2"/>
          <w:highlight w:val="none"/>
          <w:lang w:val="en-US" w:eastAsia="zh-CN"/>
        </w:rPr>
        <w:t>3</w:t>
      </w:r>
      <w:r>
        <w:rPr>
          <w:rStyle w:val="19"/>
          <w:rFonts w:hint="eastAsia" w:ascii="宋体" w:hAnsi="宋体"/>
          <w:kern w:val="2"/>
          <w:highlight w:val="none"/>
          <w:lang w:eastAsia="zh-CN"/>
        </w:rPr>
        <w:t>.采购需求：详见磋商文件，请仔细研究</w:t>
      </w:r>
      <w:r>
        <w:rPr>
          <w:rStyle w:val="19"/>
          <w:rFonts w:ascii="宋体" w:hAnsi="宋体"/>
          <w:kern w:val="2"/>
          <w:highlight w:val="none"/>
        </w:rPr>
        <w:t>。</w:t>
      </w:r>
    </w:p>
    <w:p w14:paraId="2B6D8FF2">
      <w:pPr>
        <w:snapToGrid w:val="0"/>
        <w:spacing w:line="360" w:lineRule="auto"/>
        <w:jc w:val="both"/>
        <w:rPr>
          <w:rStyle w:val="19"/>
          <w:rFonts w:ascii="宋体" w:hAnsi="宋体"/>
          <w:kern w:val="2"/>
          <w:sz w:val="20"/>
          <w:highlight w:val="none"/>
        </w:rPr>
      </w:pPr>
      <w:r>
        <w:rPr>
          <w:rStyle w:val="19"/>
          <w:rFonts w:hint="eastAsia" w:ascii="宋体" w:hAnsi="宋体"/>
          <w:kern w:val="2"/>
          <w:highlight w:val="none"/>
          <w:lang w:val="en-US" w:eastAsia="zh-CN"/>
        </w:rPr>
        <w:t>4</w:t>
      </w:r>
      <w:r>
        <w:rPr>
          <w:rStyle w:val="19"/>
          <w:rFonts w:hint="eastAsia" w:ascii="宋体" w:hAnsi="宋体"/>
          <w:kern w:val="2"/>
          <w:highlight w:val="none"/>
          <w:lang w:eastAsia="zh-CN"/>
        </w:rPr>
        <w:t>.经营</w:t>
      </w:r>
      <w:r>
        <w:rPr>
          <w:rStyle w:val="19"/>
          <w:rFonts w:ascii="宋体" w:hAnsi="宋体"/>
          <w:kern w:val="2"/>
          <w:highlight w:val="none"/>
        </w:rPr>
        <w:t>期限：</w:t>
      </w:r>
      <w:r>
        <w:rPr>
          <w:rStyle w:val="19"/>
          <w:rFonts w:hint="eastAsia" w:ascii="宋体" w:hAnsi="宋体"/>
          <w:kern w:val="2"/>
          <w:highlight w:val="none"/>
          <w:lang w:eastAsia="zh-CN"/>
        </w:rPr>
        <w:t>暂定</w:t>
      </w:r>
      <w:r>
        <w:rPr>
          <w:rStyle w:val="19"/>
          <w:rFonts w:hint="eastAsia" w:ascii="宋体" w:hAnsi="宋体"/>
          <w:kern w:val="2"/>
          <w:highlight w:val="none"/>
        </w:rPr>
        <w:t>三</w:t>
      </w:r>
      <w:r>
        <w:rPr>
          <w:rStyle w:val="19"/>
          <w:rFonts w:ascii="宋体" w:hAnsi="宋体"/>
          <w:kern w:val="2"/>
          <w:highlight w:val="none"/>
        </w:rPr>
        <w:t>年</w:t>
      </w:r>
      <w:r>
        <w:rPr>
          <w:rStyle w:val="19"/>
          <w:rFonts w:hint="eastAsia" w:ascii="宋体" w:hAnsi="宋体"/>
          <w:kern w:val="2"/>
          <w:szCs w:val="22"/>
          <w:highlight w:val="none"/>
        </w:rPr>
        <w:t>，合作期满后，运营方投入的可移动设施归其所有；场地房屋硬装设施归</w:t>
      </w:r>
      <w:r>
        <w:rPr>
          <w:rStyle w:val="19"/>
          <w:rFonts w:ascii="宋体" w:hAnsi="宋体"/>
          <w:kern w:val="2"/>
          <w:highlight w:val="none"/>
        </w:rPr>
        <w:t>招标人所有，运营方如有破坏需恢复原样或照价赔偿。</w:t>
      </w:r>
    </w:p>
    <w:p w14:paraId="791A419E">
      <w:pPr>
        <w:snapToGrid w:val="0"/>
        <w:spacing w:line="360" w:lineRule="auto"/>
        <w:jc w:val="both"/>
        <w:rPr>
          <w:rStyle w:val="19"/>
          <w:rFonts w:ascii="宋体" w:hAnsi="宋体"/>
          <w:kern w:val="2"/>
          <w:sz w:val="20"/>
          <w:highlight w:val="none"/>
        </w:rPr>
      </w:pPr>
      <w:r>
        <w:rPr>
          <w:rStyle w:val="19"/>
          <w:rFonts w:ascii="宋体" w:hAnsi="宋体"/>
          <w:kern w:val="2"/>
          <w:highlight w:val="none"/>
        </w:rPr>
        <w:t>二、供应商的资格要求：</w:t>
      </w:r>
    </w:p>
    <w:p w14:paraId="67B605A2">
      <w:pPr>
        <w:snapToGrid w:val="0"/>
        <w:spacing w:line="360" w:lineRule="auto"/>
        <w:jc w:val="both"/>
        <w:rPr>
          <w:rStyle w:val="19"/>
          <w:rFonts w:ascii="宋体" w:hAnsi="宋体"/>
          <w:kern w:val="2"/>
          <w:sz w:val="20"/>
          <w:highlight w:val="none"/>
        </w:rPr>
      </w:pPr>
      <w:r>
        <w:rPr>
          <w:rStyle w:val="19"/>
          <w:rFonts w:ascii="宋体" w:hAnsi="宋体"/>
          <w:kern w:val="2"/>
          <w:highlight w:val="none"/>
        </w:rPr>
        <w:t>1</w:t>
      </w:r>
      <w:r>
        <w:rPr>
          <w:rStyle w:val="19"/>
          <w:rFonts w:hint="eastAsia" w:ascii="宋体" w:hAnsi="宋体"/>
          <w:kern w:val="2"/>
          <w:highlight w:val="none"/>
          <w:lang w:eastAsia="zh-CN"/>
        </w:rPr>
        <w:t>.</w:t>
      </w:r>
      <w:r>
        <w:rPr>
          <w:rStyle w:val="19"/>
          <w:rFonts w:ascii="宋体" w:hAnsi="宋体"/>
          <w:kern w:val="2"/>
          <w:highlight w:val="none"/>
        </w:rPr>
        <w:t>满足《中华人民共和国政府采购法》第二十二条规定；</w:t>
      </w:r>
    </w:p>
    <w:p w14:paraId="74588A3B">
      <w:pPr>
        <w:snapToGrid w:val="0"/>
        <w:spacing w:line="360" w:lineRule="auto"/>
        <w:jc w:val="both"/>
        <w:rPr>
          <w:rStyle w:val="19"/>
          <w:rFonts w:ascii="宋体" w:hAnsi="宋体" w:cs="Times New Roman"/>
          <w:color w:val="auto"/>
          <w:kern w:val="2"/>
          <w:highlight w:val="none"/>
        </w:rPr>
      </w:pPr>
      <w:r>
        <w:rPr>
          <w:rStyle w:val="19"/>
          <w:rFonts w:ascii="宋体" w:hAnsi="宋体"/>
          <w:color w:val="auto"/>
          <w:kern w:val="2"/>
          <w:highlight w:val="none"/>
        </w:rPr>
        <w:t>2</w:t>
      </w:r>
      <w:r>
        <w:rPr>
          <w:rStyle w:val="19"/>
          <w:rFonts w:hint="eastAsia" w:ascii="宋体" w:hAnsi="宋体"/>
          <w:color w:val="auto"/>
          <w:kern w:val="2"/>
          <w:highlight w:val="none"/>
          <w:lang w:eastAsia="zh-CN"/>
        </w:rPr>
        <w:t>.</w:t>
      </w:r>
      <w:r>
        <w:rPr>
          <w:rStyle w:val="19"/>
          <w:rFonts w:hint="eastAsia" w:ascii="宋体" w:hAnsi="宋体"/>
          <w:color w:val="auto"/>
          <w:kern w:val="2"/>
          <w:highlight w:val="none"/>
          <w:lang w:val="en-US" w:eastAsia="zh-CN"/>
        </w:rPr>
        <w:t>供应商须具有有效营业执照</w:t>
      </w:r>
      <w:r>
        <w:rPr>
          <w:rStyle w:val="19"/>
          <w:rFonts w:ascii="宋体" w:hAnsi="宋体" w:cs="Times New Roman"/>
          <w:color w:val="auto"/>
          <w:kern w:val="2"/>
          <w:highlight w:val="none"/>
        </w:rPr>
        <w:t>；</w:t>
      </w:r>
    </w:p>
    <w:p w14:paraId="7DCDF527">
      <w:pPr>
        <w:snapToGrid w:val="0"/>
        <w:spacing w:line="360" w:lineRule="auto"/>
        <w:jc w:val="both"/>
        <w:rPr>
          <w:rStyle w:val="19"/>
          <w:rFonts w:hint="eastAsia" w:ascii="宋体" w:hAnsi="宋体" w:eastAsia="宋体" w:cs="Times New Roman"/>
          <w:color w:val="auto"/>
          <w:kern w:val="2"/>
          <w:highlight w:val="none"/>
          <w:lang w:val="en-US" w:eastAsia="zh-CN"/>
        </w:rPr>
      </w:pPr>
      <w:r>
        <w:rPr>
          <w:rStyle w:val="19"/>
          <w:rFonts w:hint="eastAsia" w:ascii="宋体" w:hAnsi="宋体" w:eastAsia="宋体" w:cs="Times New Roman"/>
          <w:color w:val="auto"/>
          <w:kern w:val="2"/>
          <w:highlight w:val="none"/>
          <w:lang w:val="en-US" w:eastAsia="zh-CN"/>
        </w:rPr>
        <w:t>3</w:t>
      </w:r>
      <w:r>
        <w:rPr>
          <w:rStyle w:val="19"/>
          <w:rFonts w:hint="eastAsia" w:ascii="宋体" w:hAnsi="宋体" w:cs="Times New Roman"/>
          <w:color w:val="auto"/>
          <w:kern w:val="2"/>
          <w:highlight w:val="none"/>
          <w:lang w:val="en-US" w:eastAsia="zh-CN"/>
        </w:rPr>
        <w:t>.</w:t>
      </w:r>
      <w:r>
        <w:rPr>
          <w:rStyle w:val="19"/>
          <w:rFonts w:hint="eastAsia" w:ascii="宋体" w:hAnsi="宋体" w:eastAsia="宋体" w:cs="Times New Roman"/>
          <w:color w:val="auto"/>
          <w:kern w:val="2"/>
          <w:highlight w:val="none"/>
          <w:lang w:val="en-US" w:eastAsia="zh-CN"/>
        </w:rPr>
        <w:t>供应商为经县级及以上卫生健康部门备案的托育机构；</w:t>
      </w:r>
    </w:p>
    <w:p w14:paraId="52BF1028">
      <w:pPr>
        <w:snapToGrid w:val="0"/>
        <w:spacing w:line="360" w:lineRule="auto"/>
        <w:jc w:val="both"/>
        <w:rPr>
          <w:rStyle w:val="19"/>
          <w:rFonts w:ascii="宋体" w:hAnsi="宋体"/>
          <w:color w:val="auto"/>
          <w:kern w:val="2"/>
          <w:sz w:val="20"/>
          <w:highlight w:val="none"/>
        </w:rPr>
      </w:pPr>
      <w:r>
        <w:rPr>
          <w:rStyle w:val="19"/>
          <w:rFonts w:hint="eastAsia" w:ascii="宋体" w:hAnsi="宋体"/>
          <w:color w:val="auto"/>
          <w:kern w:val="2"/>
          <w:highlight w:val="none"/>
          <w:lang w:val="en-US" w:eastAsia="zh-CN"/>
        </w:rPr>
        <w:t>4.</w:t>
      </w:r>
      <w:r>
        <w:rPr>
          <w:rStyle w:val="19"/>
          <w:rFonts w:ascii="宋体" w:hAnsi="宋体"/>
          <w:color w:val="auto"/>
          <w:kern w:val="2"/>
          <w:highlight w:val="none"/>
        </w:rPr>
        <w:t>供应商</w:t>
      </w:r>
      <w:r>
        <w:rPr>
          <w:rStyle w:val="19"/>
          <w:rFonts w:ascii="宋体" w:hAnsi="宋体"/>
          <w:color w:val="auto"/>
          <w:highlight w:val="none"/>
        </w:rPr>
        <w:t>参加政府采购活动前3年内在经营活动中没有重大违法记录</w:t>
      </w:r>
      <w:r>
        <w:rPr>
          <w:rStyle w:val="19"/>
          <w:rFonts w:hint="eastAsia" w:ascii="宋体" w:hAnsi="宋体"/>
          <w:color w:val="auto"/>
          <w:highlight w:val="none"/>
          <w:lang w:eastAsia="zh-CN"/>
        </w:rPr>
        <w:t>或</w:t>
      </w:r>
      <w:r>
        <w:rPr>
          <w:rStyle w:val="19"/>
          <w:rFonts w:hint="eastAsia" w:ascii="宋体" w:hAnsi="宋体" w:eastAsia="宋体" w:cs="Times New Roman"/>
          <w:color w:val="auto"/>
          <w:kern w:val="2"/>
          <w:highlight w:val="none"/>
          <w:lang w:val="en-US" w:eastAsia="zh-CN"/>
        </w:rPr>
        <w:t>卫生健康部门处罚记录</w:t>
      </w:r>
      <w:r>
        <w:rPr>
          <w:rStyle w:val="19"/>
          <w:rFonts w:ascii="宋体" w:hAnsi="宋体"/>
          <w:color w:val="auto"/>
          <w:kern w:val="2"/>
          <w:highlight w:val="none"/>
        </w:rPr>
        <w:t>；</w:t>
      </w:r>
    </w:p>
    <w:p w14:paraId="68A2AF27">
      <w:pPr>
        <w:snapToGrid w:val="0"/>
        <w:spacing w:line="360" w:lineRule="auto"/>
        <w:jc w:val="both"/>
        <w:rPr>
          <w:rStyle w:val="19"/>
          <w:rFonts w:ascii="宋体" w:hAnsi="宋体"/>
          <w:kern w:val="2"/>
          <w:sz w:val="20"/>
          <w:highlight w:val="none"/>
        </w:rPr>
      </w:pPr>
      <w:r>
        <w:rPr>
          <w:rStyle w:val="19"/>
          <w:rFonts w:hint="eastAsia" w:ascii="宋体" w:hAnsi="宋体"/>
          <w:kern w:val="2"/>
          <w:highlight w:val="none"/>
          <w:lang w:val="en-US" w:eastAsia="zh-CN"/>
        </w:rPr>
        <w:t>5.</w:t>
      </w:r>
      <w:r>
        <w:rPr>
          <w:rStyle w:val="19"/>
          <w:rFonts w:ascii="宋体" w:hAnsi="宋体"/>
          <w:kern w:val="2"/>
          <w:highlight w:val="none"/>
        </w:rPr>
        <w:t>本项目不接受联合体投标；</w:t>
      </w:r>
    </w:p>
    <w:p w14:paraId="36A6CF96">
      <w:pPr>
        <w:snapToGrid w:val="0"/>
        <w:spacing w:line="360" w:lineRule="auto"/>
        <w:jc w:val="both"/>
        <w:rPr>
          <w:rStyle w:val="19"/>
          <w:rFonts w:ascii="宋体" w:hAnsi="宋体"/>
          <w:kern w:val="2"/>
          <w:sz w:val="20"/>
          <w:highlight w:val="none"/>
        </w:rPr>
      </w:pPr>
      <w:r>
        <w:rPr>
          <w:rStyle w:val="19"/>
          <w:rFonts w:hint="eastAsia" w:ascii="宋体" w:hAnsi="宋体"/>
          <w:kern w:val="2"/>
          <w:highlight w:val="none"/>
          <w:lang w:val="en-US" w:eastAsia="zh-CN"/>
        </w:rPr>
        <w:t>6.</w:t>
      </w:r>
      <w:r>
        <w:rPr>
          <w:rStyle w:val="19"/>
          <w:rFonts w:ascii="宋体" w:hAnsi="宋体"/>
          <w:kern w:val="2"/>
          <w:highlight w:val="none"/>
        </w:rPr>
        <w:t>单位负责人为同一人或者存在直接控股、管理关系的不同供应商，不得同时参与本项目的采购活动。</w:t>
      </w:r>
    </w:p>
    <w:p w14:paraId="6CF0DE10">
      <w:pPr>
        <w:snapToGrid w:val="0"/>
        <w:spacing w:line="360" w:lineRule="auto"/>
        <w:jc w:val="both"/>
        <w:rPr>
          <w:rStyle w:val="19"/>
          <w:rFonts w:ascii="宋体" w:hAnsi="宋体"/>
          <w:kern w:val="2"/>
          <w:sz w:val="20"/>
          <w:highlight w:val="none"/>
        </w:rPr>
      </w:pPr>
      <w:r>
        <w:rPr>
          <w:rStyle w:val="19"/>
          <w:rFonts w:ascii="宋体" w:hAnsi="宋体"/>
          <w:kern w:val="2"/>
          <w:highlight w:val="none"/>
        </w:rPr>
        <w:t>三、磋商文件的获取</w:t>
      </w:r>
    </w:p>
    <w:p w14:paraId="69CAC7D7">
      <w:pPr>
        <w:snapToGrid w:val="0"/>
        <w:spacing w:line="360" w:lineRule="auto"/>
        <w:jc w:val="both"/>
        <w:rPr>
          <w:rStyle w:val="19"/>
          <w:rFonts w:ascii="宋体" w:hAnsi="宋体"/>
          <w:kern w:val="2"/>
          <w:sz w:val="20"/>
          <w:highlight w:val="none"/>
        </w:rPr>
      </w:pPr>
      <w:r>
        <w:rPr>
          <w:rStyle w:val="19"/>
          <w:rFonts w:ascii="宋体" w:hAnsi="宋体"/>
          <w:kern w:val="2"/>
          <w:highlight w:val="none"/>
        </w:rPr>
        <w:t>1.有意愿参与本项目</w:t>
      </w:r>
      <w:r>
        <w:rPr>
          <w:rStyle w:val="19"/>
          <w:rFonts w:hint="eastAsia" w:ascii="宋体" w:hAnsi="宋体"/>
          <w:kern w:val="2"/>
          <w:highlight w:val="none"/>
          <w:lang w:eastAsia="zh-CN"/>
        </w:rPr>
        <w:t>的</w:t>
      </w:r>
      <w:r>
        <w:rPr>
          <w:rStyle w:val="19"/>
          <w:rFonts w:ascii="宋体" w:hAnsi="宋体"/>
          <w:kern w:val="2"/>
          <w:highlight w:val="none"/>
        </w:rPr>
        <w:t>供应商，请于本公告日起至开标截止前，到“</w:t>
      </w:r>
      <w:r>
        <w:rPr>
          <w:rStyle w:val="19"/>
          <w:rFonts w:hint="eastAsia" w:ascii="宋体" w:hAnsi="宋体"/>
          <w:kern w:val="2"/>
          <w:highlight w:val="none"/>
          <w:lang w:eastAsia="zh-CN"/>
        </w:rPr>
        <w:t>启东市人民政府网</w:t>
      </w:r>
      <w:r>
        <w:rPr>
          <w:rStyle w:val="19"/>
          <w:rFonts w:ascii="宋体" w:hAnsi="宋体"/>
          <w:kern w:val="2"/>
          <w:highlight w:val="none"/>
        </w:rPr>
        <w:t>”下载本项目的磋商文件。</w:t>
      </w:r>
    </w:p>
    <w:p w14:paraId="637C53BC">
      <w:pPr>
        <w:snapToGrid w:val="0"/>
        <w:spacing w:line="360" w:lineRule="auto"/>
        <w:jc w:val="both"/>
        <w:rPr>
          <w:rStyle w:val="19"/>
          <w:rFonts w:ascii="宋体" w:hAnsi="宋体"/>
          <w:b w:val="0"/>
          <w:bCs w:val="0"/>
          <w:kern w:val="2"/>
          <w:sz w:val="20"/>
          <w:highlight w:val="none"/>
        </w:rPr>
      </w:pPr>
      <w:r>
        <w:rPr>
          <w:rStyle w:val="19"/>
          <w:rFonts w:ascii="宋体" w:hAnsi="宋体"/>
          <w:b w:val="0"/>
          <w:bCs w:val="0"/>
          <w:kern w:val="2"/>
          <w:highlight w:val="none"/>
        </w:rPr>
        <w:t>2.招标文件资料费每套售价</w:t>
      </w:r>
      <w:r>
        <w:rPr>
          <w:rStyle w:val="19"/>
          <w:rFonts w:hint="eastAsia" w:ascii="宋体" w:hAnsi="宋体"/>
          <w:b w:val="0"/>
          <w:bCs w:val="0"/>
          <w:kern w:val="2"/>
          <w:highlight w:val="none"/>
          <w:lang w:val="en-US" w:eastAsia="zh-CN"/>
        </w:rPr>
        <w:t>1</w:t>
      </w:r>
      <w:r>
        <w:rPr>
          <w:rStyle w:val="19"/>
          <w:rFonts w:ascii="宋体" w:hAnsi="宋体"/>
          <w:b w:val="0"/>
          <w:bCs w:val="0"/>
          <w:kern w:val="2"/>
          <w:highlight w:val="none"/>
        </w:rPr>
        <w:t>00元，无论</w:t>
      </w:r>
      <w:r>
        <w:rPr>
          <w:rStyle w:val="19"/>
          <w:rFonts w:hint="eastAsia" w:ascii="宋体" w:hAnsi="宋体"/>
          <w:b w:val="0"/>
          <w:bCs w:val="0"/>
          <w:kern w:val="2"/>
          <w:highlight w:val="none"/>
          <w:lang w:eastAsia="zh-CN"/>
        </w:rPr>
        <w:t>供应商</w:t>
      </w:r>
      <w:r>
        <w:rPr>
          <w:rStyle w:val="19"/>
          <w:rFonts w:ascii="宋体" w:hAnsi="宋体"/>
          <w:b w:val="0"/>
          <w:bCs w:val="0"/>
          <w:kern w:val="2"/>
          <w:highlight w:val="none"/>
        </w:rPr>
        <w:t>是否中标，资料费概不退还。</w:t>
      </w:r>
    </w:p>
    <w:p w14:paraId="656091A0">
      <w:pPr>
        <w:snapToGrid w:val="0"/>
        <w:spacing w:line="360" w:lineRule="auto"/>
        <w:jc w:val="both"/>
        <w:rPr>
          <w:rStyle w:val="19"/>
          <w:rFonts w:ascii="宋体" w:hAnsi="宋体"/>
          <w:kern w:val="2"/>
          <w:sz w:val="20"/>
          <w:highlight w:val="none"/>
        </w:rPr>
      </w:pPr>
      <w:r>
        <w:rPr>
          <w:rStyle w:val="19"/>
          <w:rFonts w:ascii="宋体" w:hAnsi="宋体"/>
          <w:kern w:val="2"/>
          <w:highlight w:val="none"/>
        </w:rPr>
        <w:t>四、提交响应文件截止时间、磋商时间和地点：</w:t>
      </w:r>
    </w:p>
    <w:p w14:paraId="541B8FA0">
      <w:pPr>
        <w:snapToGrid w:val="0"/>
        <w:spacing w:line="360" w:lineRule="auto"/>
        <w:jc w:val="both"/>
        <w:rPr>
          <w:rStyle w:val="19"/>
          <w:rFonts w:ascii="宋体" w:hAnsi="宋体"/>
          <w:b/>
          <w:kern w:val="2"/>
          <w:sz w:val="20"/>
          <w:highlight w:val="none"/>
        </w:rPr>
      </w:pPr>
      <w:r>
        <w:rPr>
          <w:rStyle w:val="19"/>
          <w:rFonts w:ascii="宋体" w:hAnsi="宋体"/>
          <w:kern w:val="2"/>
          <w:highlight w:val="none"/>
        </w:rPr>
        <w:t>1.递交截止时间：</w:t>
      </w:r>
      <w:r>
        <w:rPr>
          <w:rStyle w:val="19"/>
          <w:rFonts w:hint="eastAsia" w:ascii="宋体" w:hAnsi="宋体"/>
          <w:b/>
          <w:kern w:val="2"/>
          <w:highlight w:val="none"/>
          <w:lang w:eastAsia="zh-CN"/>
        </w:rPr>
        <w:t>2025</w:t>
      </w:r>
      <w:r>
        <w:rPr>
          <w:rStyle w:val="19"/>
          <w:rFonts w:ascii="宋体" w:hAnsi="宋体"/>
          <w:b/>
          <w:kern w:val="2"/>
          <w:highlight w:val="none"/>
        </w:rPr>
        <w:t>年</w:t>
      </w:r>
      <w:r>
        <w:rPr>
          <w:rStyle w:val="19"/>
          <w:rFonts w:hint="eastAsia" w:ascii="宋体" w:hAnsi="宋体"/>
          <w:b/>
          <w:kern w:val="2"/>
          <w:highlight w:val="none"/>
          <w:lang w:val="en-US" w:eastAsia="zh-CN"/>
        </w:rPr>
        <w:t>5</w:t>
      </w:r>
      <w:r>
        <w:rPr>
          <w:rStyle w:val="19"/>
          <w:rFonts w:ascii="宋体" w:hAnsi="宋体"/>
          <w:b/>
          <w:kern w:val="2"/>
          <w:highlight w:val="none"/>
        </w:rPr>
        <w:t>月</w:t>
      </w:r>
      <w:r>
        <w:rPr>
          <w:rStyle w:val="19"/>
          <w:rFonts w:hint="eastAsia" w:ascii="宋体" w:hAnsi="宋体"/>
          <w:b/>
          <w:kern w:val="2"/>
          <w:highlight w:val="none"/>
          <w:lang w:val="en-US" w:eastAsia="zh-CN"/>
        </w:rPr>
        <w:t>26</w:t>
      </w:r>
      <w:r>
        <w:rPr>
          <w:rStyle w:val="19"/>
          <w:rFonts w:ascii="宋体" w:hAnsi="宋体"/>
          <w:b/>
          <w:kern w:val="2"/>
          <w:highlight w:val="none"/>
        </w:rPr>
        <w:t>日</w:t>
      </w:r>
      <w:r>
        <w:rPr>
          <w:rStyle w:val="19"/>
          <w:rFonts w:hint="eastAsia" w:ascii="宋体" w:hAnsi="宋体"/>
          <w:b/>
          <w:kern w:val="2"/>
          <w:highlight w:val="none"/>
          <w:lang w:val="en-US" w:eastAsia="zh-CN"/>
        </w:rPr>
        <w:t>9</w:t>
      </w:r>
      <w:r>
        <w:rPr>
          <w:rStyle w:val="19"/>
          <w:rFonts w:ascii="宋体" w:hAnsi="宋体"/>
          <w:b/>
          <w:kern w:val="2"/>
          <w:highlight w:val="none"/>
        </w:rPr>
        <w:t>时</w:t>
      </w:r>
      <w:r>
        <w:rPr>
          <w:rStyle w:val="19"/>
          <w:rFonts w:hint="eastAsia" w:ascii="宋体" w:hAnsi="宋体"/>
          <w:b/>
          <w:kern w:val="2"/>
          <w:highlight w:val="none"/>
          <w:lang w:val="en-US" w:eastAsia="zh-CN"/>
        </w:rPr>
        <w:t>0</w:t>
      </w:r>
      <w:r>
        <w:rPr>
          <w:rStyle w:val="19"/>
          <w:rFonts w:ascii="宋体" w:hAnsi="宋体"/>
          <w:b/>
          <w:kern w:val="2"/>
          <w:highlight w:val="none"/>
        </w:rPr>
        <w:t>分</w:t>
      </w:r>
    </w:p>
    <w:p w14:paraId="5230BA36">
      <w:pPr>
        <w:snapToGrid w:val="0"/>
        <w:spacing w:line="360" w:lineRule="auto"/>
        <w:jc w:val="both"/>
        <w:rPr>
          <w:rStyle w:val="19"/>
          <w:rFonts w:ascii="宋体" w:hAnsi="宋体"/>
          <w:b/>
          <w:kern w:val="2"/>
          <w:sz w:val="20"/>
          <w:highlight w:val="none"/>
        </w:rPr>
      </w:pPr>
      <w:r>
        <w:rPr>
          <w:rStyle w:val="19"/>
          <w:rFonts w:ascii="宋体" w:hAnsi="宋体"/>
          <w:kern w:val="2"/>
          <w:highlight w:val="none"/>
        </w:rPr>
        <w:t>2.</w:t>
      </w:r>
      <w:r>
        <w:rPr>
          <w:rStyle w:val="19"/>
          <w:rFonts w:hint="eastAsia" w:ascii="宋体" w:hAnsi="宋体"/>
          <w:kern w:val="2"/>
          <w:highlight w:val="none"/>
        </w:rPr>
        <w:t>开标（磋商）</w:t>
      </w:r>
      <w:r>
        <w:rPr>
          <w:rStyle w:val="19"/>
          <w:rFonts w:ascii="宋体" w:hAnsi="宋体"/>
          <w:kern w:val="2"/>
          <w:highlight w:val="none"/>
        </w:rPr>
        <w:t>时间：</w:t>
      </w:r>
      <w:r>
        <w:rPr>
          <w:rStyle w:val="19"/>
          <w:rFonts w:hint="eastAsia" w:ascii="宋体" w:hAnsi="宋体"/>
          <w:b/>
          <w:kern w:val="2"/>
          <w:highlight w:val="none"/>
          <w:lang w:eastAsia="zh-CN"/>
        </w:rPr>
        <w:t>2025</w:t>
      </w:r>
      <w:r>
        <w:rPr>
          <w:rStyle w:val="19"/>
          <w:rFonts w:ascii="宋体" w:hAnsi="宋体"/>
          <w:b/>
          <w:kern w:val="2"/>
          <w:highlight w:val="none"/>
        </w:rPr>
        <w:t>年</w:t>
      </w:r>
      <w:r>
        <w:rPr>
          <w:rStyle w:val="19"/>
          <w:rFonts w:hint="eastAsia" w:ascii="宋体" w:hAnsi="宋体"/>
          <w:b/>
          <w:kern w:val="2"/>
          <w:highlight w:val="none"/>
          <w:lang w:val="en-US" w:eastAsia="zh-CN"/>
        </w:rPr>
        <w:t>5</w:t>
      </w:r>
      <w:r>
        <w:rPr>
          <w:rStyle w:val="19"/>
          <w:rFonts w:ascii="宋体" w:hAnsi="宋体"/>
          <w:b/>
          <w:kern w:val="2"/>
          <w:highlight w:val="none"/>
        </w:rPr>
        <w:t>月</w:t>
      </w:r>
      <w:r>
        <w:rPr>
          <w:rStyle w:val="19"/>
          <w:rFonts w:hint="eastAsia" w:ascii="宋体" w:hAnsi="宋体"/>
          <w:b/>
          <w:kern w:val="2"/>
          <w:highlight w:val="none"/>
          <w:lang w:val="en-US" w:eastAsia="zh-CN"/>
        </w:rPr>
        <w:t>26</w:t>
      </w:r>
      <w:r>
        <w:rPr>
          <w:rStyle w:val="19"/>
          <w:rFonts w:ascii="宋体" w:hAnsi="宋体"/>
          <w:b/>
          <w:kern w:val="2"/>
          <w:highlight w:val="none"/>
        </w:rPr>
        <w:t>日</w:t>
      </w:r>
      <w:r>
        <w:rPr>
          <w:rStyle w:val="19"/>
          <w:rFonts w:hint="eastAsia" w:ascii="宋体" w:hAnsi="宋体"/>
          <w:b/>
          <w:kern w:val="2"/>
          <w:highlight w:val="none"/>
          <w:lang w:val="en-US" w:eastAsia="zh-CN"/>
        </w:rPr>
        <w:t>9</w:t>
      </w:r>
      <w:r>
        <w:rPr>
          <w:rStyle w:val="19"/>
          <w:rFonts w:ascii="宋体" w:hAnsi="宋体"/>
          <w:b/>
          <w:kern w:val="2"/>
          <w:highlight w:val="none"/>
        </w:rPr>
        <w:t>时</w:t>
      </w:r>
      <w:r>
        <w:rPr>
          <w:rStyle w:val="19"/>
          <w:rFonts w:hint="eastAsia" w:ascii="宋体" w:hAnsi="宋体"/>
          <w:b/>
          <w:kern w:val="2"/>
          <w:highlight w:val="none"/>
          <w:lang w:val="en-US" w:eastAsia="zh-CN"/>
        </w:rPr>
        <w:t>0</w:t>
      </w:r>
      <w:r>
        <w:rPr>
          <w:rStyle w:val="19"/>
          <w:rFonts w:ascii="宋体" w:hAnsi="宋体"/>
          <w:b/>
          <w:kern w:val="2"/>
          <w:highlight w:val="none"/>
        </w:rPr>
        <w:t>分</w:t>
      </w:r>
    </w:p>
    <w:p w14:paraId="1D704134">
      <w:pPr>
        <w:snapToGrid w:val="0"/>
        <w:spacing w:line="360" w:lineRule="auto"/>
        <w:jc w:val="both"/>
        <w:rPr>
          <w:rStyle w:val="19"/>
          <w:rFonts w:ascii="宋体" w:hAnsi="宋体"/>
          <w:kern w:val="2"/>
          <w:sz w:val="20"/>
          <w:highlight w:val="none"/>
        </w:rPr>
      </w:pPr>
      <w:r>
        <w:rPr>
          <w:rStyle w:val="19"/>
          <w:rFonts w:ascii="宋体" w:hAnsi="宋体"/>
          <w:kern w:val="2"/>
          <w:highlight w:val="none"/>
        </w:rPr>
        <w:t>3.</w:t>
      </w:r>
      <w:r>
        <w:rPr>
          <w:rStyle w:val="19"/>
          <w:rFonts w:hint="eastAsia" w:ascii="宋体" w:hAnsi="宋体"/>
          <w:kern w:val="2"/>
          <w:highlight w:val="none"/>
        </w:rPr>
        <w:t>开标（磋商）</w:t>
      </w:r>
      <w:r>
        <w:rPr>
          <w:rStyle w:val="19"/>
          <w:rFonts w:ascii="宋体" w:hAnsi="宋体"/>
          <w:kern w:val="2"/>
          <w:highlight w:val="none"/>
        </w:rPr>
        <w:t>地点：</w:t>
      </w:r>
      <w:r>
        <w:rPr>
          <w:rStyle w:val="19"/>
          <w:rFonts w:hint="eastAsia" w:ascii="宋体" w:hAnsi="宋体"/>
          <w:kern w:val="2"/>
          <w:highlight w:val="none"/>
          <w:lang w:val="en-US" w:eastAsia="zh-CN"/>
        </w:rPr>
        <w:t>启东市妇幼保健院行政楼（南）2308会议室（只接受直接送达）,逾时则不予受理，如有变动另行通知</w:t>
      </w:r>
      <w:r>
        <w:rPr>
          <w:rStyle w:val="19"/>
          <w:rFonts w:ascii="宋体" w:hAnsi="宋体"/>
          <w:kern w:val="2"/>
          <w:highlight w:val="none"/>
        </w:rPr>
        <w:t>。</w:t>
      </w:r>
    </w:p>
    <w:p w14:paraId="11FA2959">
      <w:pPr>
        <w:snapToGrid w:val="0"/>
        <w:spacing w:line="360" w:lineRule="auto"/>
        <w:jc w:val="both"/>
        <w:rPr>
          <w:rStyle w:val="19"/>
          <w:rFonts w:ascii="宋体" w:hAnsi="宋体"/>
          <w:kern w:val="2"/>
          <w:sz w:val="20"/>
          <w:highlight w:val="none"/>
        </w:rPr>
      </w:pPr>
      <w:r>
        <w:rPr>
          <w:rStyle w:val="19"/>
          <w:rFonts w:hint="eastAsia" w:ascii="宋体" w:hAnsi="宋体"/>
          <w:kern w:val="2"/>
          <w:highlight w:val="none"/>
          <w:lang w:eastAsia="zh-CN"/>
        </w:rPr>
        <w:t>五</w:t>
      </w:r>
      <w:r>
        <w:rPr>
          <w:rStyle w:val="19"/>
          <w:rFonts w:ascii="宋体" w:hAnsi="宋体"/>
          <w:kern w:val="2"/>
          <w:highlight w:val="none"/>
        </w:rPr>
        <w:t>、公告期限</w:t>
      </w:r>
    </w:p>
    <w:p w14:paraId="468A20D6">
      <w:pPr>
        <w:snapToGrid w:val="0"/>
        <w:spacing w:line="360" w:lineRule="auto"/>
        <w:jc w:val="both"/>
        <w:rPr>
          <w:rStyle w:val="19"/>
          <w:rFonts w:ascii="宋体" w:hAnsi="宋体"/>
          <w:kern w:val="2"/>
          <w:sz w:val="20"/>
          <w:highlight w:val="none"/>
        </w:rPr>
      </w:pPr>
      <w:r>
        <w:rPr>
          <w:rStyle w:val="19"/>
          <w:rFonts w:ascii="宋体" w:hAnsi="宋体"/>
          <w:kern w:val="2"/>
          <w:highlight w:val="none"/>
        </w:rPr>
        <w:t>自本公告发布之日起3个工作日。</w:t>
      </w:r>
    </w:p>
    <w:p w14:paraId="2CC84F2E">
      <w:pPr>
        <w:snapToGrid w:val="0"/>
        <w:spacing w:line="360" w:lineRule="auto"/>
        <w:jc w:val="both"/>
        <w:rPr>
          <w:rStyle w:val="19"/>
          <w:rFonts w:ascii="宋体" w:hAnsi="宋体" w:eastAsia="宋体"/>
          <w:kern w:val="2"/>
          <w:highlight w:val="none"/>
        </w:rPr>
      </w:pPr>
      <w:r>
        <w:rPr>
          <w:rStyle w:val="19"/>
          <w:rFonts w:hint="eastAsia" w:ascii="宋体" w:hAnsi="宋体" w:eastAsia="宋体"/>
          <w:kern w:val="2"/>
          <w:highlight w:val="none"/>
          <w:lang w:eastAsia="zh-CN"/>
        </w:rPr>
        <w:t>六、</w:t>
      </w:r>
      <w:r>
        <w:rPr>
          <w:rStyle w:val="19"/>
          <w:rFonts w:ascii="宋体" w:hAnsi="宋体" w:eastAsia="宋体"/>
          <w:kern w:val="2"/>
          <w:highlight w:val="none"/>
        </w:rPr>
        <w:t>其他补充事宜</w:t>
      </w:r>
    </w:p>
    <w:p w14:paraId="7357DA04">
      <w:pPr>
        <w:snapToGrid w:val="0"/>
        <w:spacing w:line="360" w:lineRule="auto"/>
        <w:jc w:val="both"/>
        <w:rPr>
          <w:rStyle w:val="19"/>
          <w:rFonts w:ascii="宋体" w:hAnsi="宋体" w:eastAsia="宋体"/>
          <w:kern w:val="2"/>
          <w:highlight w:val="none"/>
        </w:rPr>
      </w:pPr>
      <w:r>
        <w:rPr>
          <w:rStyle w:val="19"/>
          <w:rFonts w:ascii="宋体" w:hAnsi="宋体" w:eastAsia="宋体"/>
          <w:kern w:val="2"/>
          <w:highlight w:val="none"/>
        </w:rPr>
        <w:t>1</w:t>
      </w:r>
      <w:r>
        <w:rPr>
          <w:rStyle w:val="19"/>
          <w:rFonts w:hint="eastAsia" w:ascii="宋体" w:hAnsi="宋体" w:eastAsia="宋体"/>
          <w:kern w:val="2"/>
          <w:highlight w:val="none"/>
          <w:lang w:val="en-US" w:eastAsia="zh-CN"/>
        </w:rPr>
        <w:t>.</w:t>
      </w:r>
      <w:r>
        <w:rPr>
          <w:rStyle w:val="19"/>
          <w:rFonts w:ascii="宋体" w:hAnsi="宋体" w:eastAsia="宋体"/>
          <w:kern w:val="2"/>
          <w:highlight w:val="none"/>
        </w:rPr>
        <w:t>投标保证金：</w:t>
      </w:r>
      <w:r>
        <w:rPr>
          <w:rStyle w:val="19"/>
          <w:rFonts w:hint="eastAsia" w:ascii="宋体" w:hAnsi="宋体" w:eastAsia="宋体"/>
          <w:kern w:val="2"/>
          <w:highlight w:val="none"/>
          <w:lang w:val="zh-CN" w:eastAsia="zh-CN"/>
        </w:rPr>
        <w:t>根据省财政厅要求，免收投标保证金。</w:t>
      </w:r>
    </w:p>
    <w:p w14:paraId="542EC84B">
      <w:pPr>
        <w:snapToGrid w:val="0"/>
        <w:spacing w:line="360" w:lineRule="auto"/>
        <w:jc w:val="both"/>
        <w:rPr>
          <w:rStyle w:val="19"/>
          <w:rFonts w:hint="default" w:ascii="宋体" w:hAnsi="宋体" w:eastAsia="宋体"/>
          <w:kern w:val="2"/>
          <w:highlight w:val="none"/>
          <w:lang w:val="en-US" w:eastAsia="zh-CN"/>
        </w:rPr>
      </w:pPr>
      <w:r>
        <w:rPr>
          <w:rStyle w:val="19"/>
          <w:rFonts w:hint="eastAsia" w:ascii="宋体" w:hAnsi="宋体" w:eastAsia="宋体"/>
          <w:kern w:val="2"/>
          <w:highlight w:val="none"/>
          <w:lang w:val="en-US" w:eastAsia="zh-CN"/>
        </w:rPr>
        <w:t>2.项目磋商活动模式：见面开标模式，投标人在规定的时间、地点准时参加开标会。</w:t>
      </w:r>
    </w:p>
    <w:p w14:paraId="60070336">
      <w:pPr>
        <w:snapToGrid w:val="0"/>
        <w:spacing w:line="360" w:lineRule="auto"/>
        <w:jc w:val="both"/>
        <w:rPr>
          <w:rStyle w:val="19"/>
          <w:rFonts w:ascii="宋体" w:hAnsi="宋体" w:eastAsia="宋体"/>
          <w:kern w:val="2"/>
          <w:highlight w:val="none"/>
        </w:rPr>
      </w:pPr>
      <w:r>
        <w:rPr>
          <w:rStyle w:val="19"/>
          <w:rFonts w:hint="eastAsia" w:ascii="宋体" w:hAnsi="宋体" w:eastAsia="宋体"/>
          <w:kern w:val="2"/>
          <w:highlight w:val="none"/>
          <w:lang w:val="en-US" w:eastAsia="zh-CN"/>
        </w:rPr>
        <w:t>3.</w:t>
      </w:r>
      <w:r>
        <w:rPr>
          <w:rStyle w:val="19"/>
          <w:rFonts w:hint="eastAsia" w:ascii="宋体" w:hAnsi="宋体" w:eastAsia="宋体"/>
          <w:kern w:val="2"/>
          <w:highlight w:val="none"/>
        </w:rPr>
        <w:t>对采购文件的询问、质疑请以书面形式向采购人、采购代理机构提出。</w:t>
      </w:r>
    </w:p>
    <w:p w14:paraId="69964A8E">
      <w:pPr>
        <w:snapToGrid w:val="0"/>
        <w:spacing w:line="360" w:lineRule="auto"/>
        <w:jc w:val="both"/>
        <w:rPr>
          <w:rStyle w:val="19"/>
          <w:rFonts w:ascii="宋体" w:hAnsi="宋体" w:eastAsia="宋体"/>
          <w:kern w:val="2"/>
          <w:highlight w:val="none"/>
        </w:rPr>
      </w:pPr>
      <w:r>
        <w:rPr>
          <w:rStyle w:val="19"/>
          <w:rFonts w:hint="eastAsia" w:ascii="宋体" w:hAnsi="宋体" w:eastAsia="宋体"/>
          <w:kern w:val="2"/>
          <w:highlight w:val="none"/>
          <w:lang w:val="en-US" w:eastAsia="zh-CN"/>
        </w:rPr>
        <w:t>4.</w:t>
      </w:r>
      <w:r>
        <w:rPr>
          <w:rStyle w:val="19"/>
          <w:rFonts w:ascii="宋体" w:hAnsi="宋体" w:eastAsia="宋体"/>
          <w:kern w:val="2"/>
          <w:highlight w:val="none"/>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66CD90A">
      <w:pPr>
        <w:snapToGrid w:val="0"/>
        <w:spacing w:before="4208" w:line="360" w:lineRule="auto"/>
        <w:ind w:left="3070"/>
        <w:rPr>
          <w:rStyle w:val="19"/>
          <w:rFonts w:ascii="宋体" w:hAnsi="宋体"/>
          <w:sz w:val="18"/>
          <w:szCs w:val="22"/>
          <w:highlight w:val="none"/>
        </w:rPr>
        <w:sectPr>
          <w:type w:val="continuous"/>
          <w:pgSz w:w="11900" w:h="16840"/>
          <w:pgMar w:top="851" w:right="1134" w:bottom="907" w:left="1134" w:header="720" w:footer="720" w:gutter="0"/>
          <w:pgNumType w:start="1"/>
          <w:cols w:space="720" w:num="1"/>
          <w:docGrid w:linePitch="326" w:charSpace="0"/>
        </w:sectPr>
      </w:pPr>
    </w:p>
    <w:p w14:paraId="5CAD5E4C">
      <w:pPr>
        <w:snapToGrid w:val="0"/>
        <w:spacing w:line="360" w:lineRule="auto"/>
        <w:jc w:val="both"/>
        <w:rPr>
          <w:rStyle w:val="19"/>
          <w:rFonts w:ascii="宋体" w:hAnsi="宋体"/>
          <w:kern w:val="2"/>
          <w:sz w:val="20"/>
          <w:highlight w:val="none"/>
        </w:rPr>
      </w:pPr>
      <w:r>
        <w:rPr>
          <w:rStyle w:val="19"/>
          <w:rFonts w:hint="eastAsia" w:ascii="宋体" w:hAnsi="宋体"/>
          <w:kern w:val="2"/>
          <w:highlight w:val="none"/>
          <w:lang w:eastAsia="zh-CN"/>
        </w:rPr>
        <w:t>七</w:t>
      </w:r>
      <w:r>
        <w:rPr>
          <w:rStyle w:val="19"/>
          <w:rFonts w:ascii="宋体" w:hAnsi="宋体"/>
          <w:kern w:val="2"/>
          <w:highlight w:val="none"/>
        </w:rPr>
        <w:t>、对本次招标提出询问，请按以下方式联系：</w:t>
      </w:r>
    </w:p>
    <w:p w14:paraId="1E6612EA">
      <w:pPr>
        <w:snapToGrid w:val="0"/>
        <w:spacing w:line="360" w:lineRule="auto"/>
        <w:jc w:val="both"/>
        <w:rPr>
          <w:rStyle w:val="19"/>
          <w:rFonts w:ascii="宋体" w:hAnsi="宋体"/>
          <w:kern w:val="2"/>
          <w:sz w:val="20"/>
          <w:highlight w:val="none"/>
        </w:rPr>
      </w:pPr>
      <w:r>
        <w:rPr>
          <w:rStyle w:val="19"/>
          <w:rFonts w:ascii="宋体" w:hAnsi="宋体"/>
          <w:kern w:val="2"/>
          <w:highlight w:val="none"/>
        </w:rPr>
        <w:t>1.采购人</w:t>
      </w:r>
    </w:p>
    <w:p w14:paraId="1EA957A9">
      <w:pPr>
        <w:snapToGrid w:val="0"/>
        <w:spacing w:line="360" w:lineRule="auto"/>
        <w:jc w:val="both"/>
        <w:rPr>
          <w:rStyle w:val="19"/>
          <w:rFonts w:hint="eastAsia" w:ascii="宋体" w:hAnsi="宋体" w:eastAsia="宋体"/>
          <w:kern w:val="2"/>
          <w:sz w:val="20"/>
          <w:highlight w:val="none"/>
          <w:lang w:eastAsia="zh-CN"/>
        </w:rPr>
      </w:pPr>
      <w:r>
        <w:rPr>
          <w:rStyle w:val="19"/>
          <w:rFonts w:ascii="宋体" w:hAnsi="宋体"/>
          <w:kern w:val="2"/>
          <w:highlight w:val="none"/>
        </w:rPr>
        <w:t>单位：</w:t>
      </w:r>
      <w:r>
        <w:rPr>
          <w:rStyle w:val="19"/>
          <w:rFonts w:hint="eastAsia" w:ascii="宋体" w:hAnsi="宋体"/>
          <w:kern w:val="2"/>
          <w:highlight w:val="none"/>
          <w:lang w:eastAsia="zh-CN"/>
        </w:rPr>
        <w:t>启东市妇幼保健院</w:t>
      </w:r>
    </w:p>
    <w:p w14:paraId="18C388E6">
      <w:pPr>
        <w:snapToGrid w:val="0"/>
        <w:spacing w:line="360" w:lineRule="auto"/>
        <w:jc w:val="both"/>
        <w:rPr>
          <w:rStyle w:val="19"/>
          <w:rFonts w:hint="eastAsia" w:ascii="宋体" w:hAnsi="宋体" w:eastAsia="宋体"/>
          <w:b/>
          <w:kern w:val="2"/>
          <w:sz w:val="20"/>
          <w:highlight w:val="none"/>
          <w:lang w:eastAsia="zh-CN"/>
        </w:rPr>
      </w:pPr>
      <w:r>
        <w:rPr>
          <w:rStyle w:val="19"/>
          <w:rFonts w:ascii="宋体" w:hAnsi="宋体"/>
          <w:kern w:val="2"/>
          <w:highlight w:val="none"/>
        </w:rPr>
        <w:t>联系人：</w:t>
      </w:r>
      <w:r>
        <w:rPr>
          <w:rStyle w:val="19"/>
          <w:rFonts w:hint="eastAsia" w:ascii="宋体" w:hAnsi="宋体"/>
          <w:kern w:val="2"/>
          <w:highlight w:val="none"/>
          <w:lang w:val="en-US" w:eastAsia="zh-CN"/>
        </w:rPr>
        <w:t>杨女士</w:t>
      </w:r>
      <w:r>
        <w:rPr>
          <w:rStyle w:val="19"/>
          <w:rFonts w:hint="eastAsia" w:ascii="宋体" w:hAnsi="宋体"/>
          <w:b/>
          <w:kern w:val="2"/>
          <w:highlight w:val="none"/>
          <w:lang w:val="en-US" w:eastAsia="zh-CN"/>
        </w:rPr>
        <w:t xml:space="preserve"> </w:t>
      </w:r>
    </w:p>
    <w:p w14:paraId="549F04E2">
      <w:pPr>
        <w:snapToGrid w:val="0"/>
        <w:spacing w:line="360" w:lineRule="auto"/>
        <w:jc w:val="both"/>
        <w:rPr>
          <w:rStyle w:val="19"/>
          <w:rFonts w:hint="eastAsia" w:ascii="宋体" w:hAnsi="宋体" w:eastAsia="宋体"/>
          <w:b w:val="0"/>
          <w:bCs/>
          <w:color w:val="auto"/>
          <w:kern w:val="2"/>
          <w:sz w:val="20"/>
          <w:highlight w:val="none"/>
          <w:lang w:eastAsia="zh-CN"/>
        </w:rPr>
      </w:pPr>
      <w:r>
        <w:rPr>
          <w:rStyle w:val="19"/>
          <w:rFonts w:ascii="宋体" w:hAnsi="宋体"/>
          <w:b w:val="0"/>
          <w:bCs/>
          <w:color w:val="auto"/>
          <w:kern w:val="2"/>
          <w:highlight w:val="none"/>
        </w:rPr>
        <w:t>联系电话：</w:t>
      </w:r>
      <w:r>
        <w:rPr>
          <w:rStyle w:val="19"/>
          <w:rFonts w:hint="eastAsia" w:ascii="宋体" w:hAnsi="宋体"/>
          <w:b w:val="0"/>
          <w:bCs/>
          <w:color w:val="auto"/>
          <w:kern w:val="2"/>
          <w:highlight w:val="none"/>
          <w:lang w:val="en-US" w:eastAsia="zh-CN"/>
        </w:rPr>
        <w:t xml:space="preserve">0513-81309021  </w:t>
      </w:r>
    </w:p>
    <w:p w14:paraId="2ABBAC00">
      <w:pPr>
        <w:snapToGrid w:val="0"/>
        <w:spacing w:line="360" w:lineRule="auto"/>
        <w:jc w:val="both"/>
        <w:rPr>
          <w:rStyle w:val="19"/>
          <w:rFonts w:ascii="宋体" w:hAnsi="宋体"/>
          <w:kern w:val="2"/>
          <w:sz w:val="20"/>
          <w:highlight w:val="none"/>
        </w:rPr>
      </w:pPr>
      <w:r>
        <w:rPr>
          <w:rStyle w:val="19"/>
          <w:rFonts w:ascii="宋体" w:hAnsi="宋体"/>
          <w:kern w:val="2"/>
          <w:highlight w:val="none"/>
        </w:rPr>
        <w:t>2.招标代理机构</w:t>
      </w:r>
    </w:p>
    <w:p w14:paraId="41DE8260">
      <w:pPr>
        <w:snapToGrid w:val="0"/>
        <w:spacing w:line="360" w:lineRule="auto"/>
        <w:jc w:val="both"/>
        <w:rPr>
          <w:rStyle w:val="19"/>
          <w:rFonts w:ascii="宋体" w:hAnsi="宋体"/>
          <w:kern w:val="2"/>
          <w:sz w:val="20"/>
          <w:highlight w:val="none"/>
        </w:rPr>
      </w:pPr>
      <w:r>
        <w:rPr>
          <w:rStyle w:val="19"/>
          <w:rFonts w:ascii="宋体" w:hAnsi="宋体"/>
          <w:kern w:val="2"/>
          <w:highlight w:val="none"/>
        </w:rPr>
        <w:t>单位：江苏方桂圆工程项目管理有限公司</w:t>
      </w:r>
    </w:p>
    <w:p w14:paraId="568EF06F">
      <w:pPr>
        <w:snapToGrid w:val="0"/>
        <w:spacing w:line="360" w:lineRule="auto"/>
        <w:jc w:val="both"/>
        <w:rPr>
          <w:rStyle w:val="19"/>
          <w:rFonts w:ascii="宋体" w:hAnsi="宋体"/>
          <w:kern w:val="2"/>
          <w:sz w:val="20"/>
          <w:highlight w:val="none"/>
        </w:rPr>
      </w:pPr>
      <w:r>
        <w:rPr>
          <w:rStyle w:val="19"/>
          <w:rFonts w:ascii="宋体" w:hAnsi="宋体"/>
          <w:kern w:val="2"/>
          <w:highlight w:val="none"/>
        </w:rPr>
        <w:t>联系人：徐工</w:t>
      </w:r>
    </w:p>
    <w:p w14:paraId="0CECB1C2">
      <w:pPr>
        <w:snapToGrid w:val="0"/>
        <w:spacing w:line="360" w:lineRule="auto"/>
        <w:jc w:val="both"/>
        <w:rPr>
          <w:rStyle w:val="19"/>
          <w:rFonts w:ascii="宋体" w:hAnsi="宋体"/>
          <w:kern w:val="2"/>
          <w:sz w:val="20"/>
          <w:highlight w:val="none"/>
        </w:rPr>
      </w:pPr>
      <w:r>
        <w:rPr>
          <w:rStyle w:val="19"/>
          <w:rFonts w:ascii="宋体" w:hAnsi="宋体"/>
          <w:kern w:val="2"/>
          <w:highlight w:val="none"/>
        </w:rPr>
        <w:t>联系电话：0513-83357789</w:t>
      </w:r>
    </w:p>
    <w:p w14:paraId="77B6CA32">
      <w:pPr>
        <w:snapToGrid w:val="0"/>
        <w:spacing w:line="360" w:lineRule="auto"/>
        <w:jc w:val="both"/>
        <w:rPr>
          <w:rStyle w:val="19"/>
          <w:rFonts w:ascii="宋体" w:hAnsi="宋体"/>
          <w:kern w:val="2"/>
          <w:sz w:val="20"/>
          <w:highlight w:val="none"/>
        </w:rPr>
      </w:pPr>
      <w:r>
        <w:rPr>
          <w:rStyle w:val="19"/>
          <w:rFonts w:ascii="宋体" w:hAnsi="宋体"/>
          <w:kern w:val="2"/>
          <w:highlight w:val="none"/>
        </w:rPr>
        <w:t>邮箱：</w:t>
      </w:r>
      <w:r>
        <w:rPr>
          <w:rStyle w:val="19"/>
          <w:rFonts w:ascii="宋体" w:hAnsi="宋体" w:cs="宋体"/>
          <w:bCs/>
          <w:kern w:val="2"/>
          <w:highlight w:val="none"/>
        </w:rPr>
        <w:t>fgyjszx@163.com</w:t>
      </w:r>
    </w:p>
    <w:p w14:paraId="48DEF77C">
      <w:pPr>
        <w:keepNext w:val="0"/>
        <w:keepLines w:val="0"/>
        <w:pageBreakBefore w:val="0"/>
        <w:kinsoku/>
        <w:wordWrap/>
        <w:overflowPunct/>
        <w:topLinePunct w:val="0"/>
        <w:autoSpaceDE/>
        <w:autoSpaceDN/>
        <w:bidi w:val="0"/>
        <w:adjustRightInd w:val="0"/>
        <w:snapToGrid w:val="0"/>
        <w:spacing w:line="480" w:lineRule="exact"/>
        <w:textAlignment w:val="auto"/>
        <w:rPr>
          <w:rFonts w:ascii="宋体" w:hAnsi="宋体"/>
          <w:b/>
          <w:sz w:val="28"/>
          <w:szCs w:val="28"/>
        </w:rPr>
      </w:pPr>
      <w:r>
        <w:rPr>
          <w:rFonts w:ascii="宋体" w:hAnsi="宋体"/>
          <w:b/>
          <w:sz w:val="28"/>
          <w:szCs w:val="28"/>
        </w:rPr>
        <w:t>附件:磋商文件</w:t>
      </w:r>
    </w:p>
    <w:p w14:paraId="35A12FA6">
      <w:pPr>
        <w:snapToGrid w:val="0"/>
        <w:rPr>
          <w:sz w:val="20"/>
          <w:highlight w:val="none"/>
        </w:rPr>
      </w:pPr>
    </w:p>
    <w:p w14:paraId="456F59ED">
      <w:pPr>
        <w:pStyle w:val="17"/>
        <w:snapToGrid w:val="0"/>
        <w:rPr>
          <w:highlight w:val="none"/>
        </w:rPr>
      </w:pPr>
    </w:p>
    <w:p w14:paraId="31736FC4">
      <w:pPr>
        <w:pStyle w:val="17"/>
        <w:snapToGrid w:val="0"/>
        <w:rPr>
          <w:highlight w:val="none"/>
        </w:rPr>
      </w:pPr>
    </w:p>
    <w:p w14:paraId="7823DD9D">
      <w:pPr>
        <w:pStyle w:val="17"/>
        <w:snapToGrid w:val="0"/>
        <w:rPr>
          <w:highlight w:val="none"/>
        </w:rPr>
      </w:pPr>
    </w:p>
    <w:p w14:paraId="45605B18">
      <w:pPr>
        <w:pStyle w:val="17"/>
        <w:snapToGrid w:val="0"/>
        <w:rPr>
          <w:highlight w:val="none"/>
        </w:rPr>
      </w:pPr>
    </w:p>
    <w:p w14:paraId="15ECFD81">
      <w:pPr>
        <w:pStyle w:val="17"/>
        <w:snapToGrid w:val="0"/>
        <w:rPr>
          <w:highlight w:val="none"/>
        </w:rPr>
      </w:pPr>
    </w:p>
    <w:p w14:paraId="1574A3B5">
      <w:pPr>
        <w:pStyle w:val="17"/>
        <w:snapToGrid w:val="0"/>
        <w:rPr>
          <w:highlight w:val="none"/>
        </w:rPr>
      </w:pPr>
    </w:p>
    <w:p w14:paraId="45818100">
      <w:pPr>
        <w:pStyle w:val="17"/>
        <w:snapToGrid w:val="0"/>
        <w:rPr>
          <w:highlight w:val="none"/>
        </w:rPr>
      </w:pPr>
    </w:p>
    <w:p w14:paraId="6B010155">
      <w:pPr>
        <w:pStyle w:val="17"/>
        <w:snapToGrid w:val="0"/>
        <w:rPr>
          <w:highlight w:val="none"/>
        </w:rPr>
      </w:pPr>
    </w:p>
    <w:p w14:paraId="5DC9E35D">
      <w:pPr>
        <w:pStyle w:val="17"/>
        <w:snapToGrid w:val="0"/>
        <w:rPr>
          <w:highlight w:val="none"/>
        </w:rPr>
      </w:pPr>
    </w:p>
    <w:p w14:paraId="29113E7E">
      <w:pPr>
        <w:rPr>
          <w:rStyle w:val="19"/>
          <w:rFonts w:ascii="宋体" w:hAnsi="宋体" w:cs="宋体"/>
          <w:highlight w:val="none"/>
        </w:rPr>
      </w:pPr>
      <w:r>
        <w:rPr>
          <w:rStyle w:val="19"/>
          <w:rFonts w:ascii="宋体" w:hAnsi="宋体" w:cs="宋体"/>
          <w:highlight w:val="none"/>
        </w:rPr>
        <w:br w:type="page"/>
      </w:r>
    </w:p>
    <w:p w14:paraId="31ED0956">
      <w:pPr>
        <w:pStyle w:val="18"/>
        <w:snapToGrid w:val="0"/>
        <w:spacing w:line="440" w:lineRule="exact"/>
        <w:jc w:val="center"/>
        <w:rPr>
          <w:rStyle w:val="19"/>
          <w:rFonts w:ascii="宋体" w:hAnsi="宋体" w:cs="宋体"/>
          <w:highlight w:val="none"/>
        </w:rPr>
      </w:pPr>
      <w:r>
        <w:rPr>
          <w:rStyle w:val="19"/>
          <w:rFonts w:ascii="宋体" w:hAnsi="宋体" w:cs="宋体"/>
          <w:highlight w:val="none"/>
        </w:rPr>
        <w:t>第二</w:t>
      </w:r>
      <w:r>
        <w:rPr>
          <w:rStyle w:val="19"/>
          <w:rFonts w:hint="eastAsia" w:ascii="宋体" w:hAnsi="宋体" w:cs="宋体"/>
          <w:highlight w:val="none"/>
          <w:lang w:eastAsia="zh-CN"/>
        </w:rPr>
        <w:t>部分</w:t>
      </w:r>
      <w:r>
        <w:rPr>
          <w:rStyle w:val="19"/>
          <w:rFonts w:ascii="宋体" w:hAnsi="宋体" w:cs="宋体"/>
          <w:highlight w:val="none"/>
        </w:rPr>
        <w:t xml:space="preserve"> </w:t>
      </w:r>
      <w:r>
        <w:rPr>
          <w:rStyle w:val="19"/>
          <w:rFonts w:hint="eastAsia" w:ascii="宋体" w:hAnsi="宋体" w:cs="宋体"/>
          <w:highlight w:val="none"/>
          <w:lang w:eastAsia="zh-CN"/>
        </w:rPr>
        <w:t>磋商</w:t>
      </w:r>
      <w:r>
        <w:rPr>
          <w:rStyle w:val="19"/>
          <w:rFonts w:ascii="宋体" w:hAnsi="宋体" w:cs="宋体"/>
          <w:highlight w:val="none"/>
        </w:rPr>
        <w:t>须知</w:t>
      </w:r>
    </w:p>
    <w:p w14:paraId="4F123B52">
      <w:pPr>
        <w:keepNext/>
        <w:keepLines/>
        <w:pageBreakBefore w:val="0"/>
        <w:widowControl w:val="0"/>
        <w:kinsoku/>
        <w:wordWrap/>
        <w:overflowPunct/>
        <w:topLinePunct w:val="0"/>
        <w:autoSpaceDE/>
        <w:autoSpaceDN/>
        <w:bidi w:val="0"/>
        <w:adjustRightInd w:val="0"/>
        <w:snapToGrid w:val="0"/>
        <w:spacing w:line="440" w:lineRule="exact"/>
        <w:ind w:left="0" w:leftChars="0"/>
        <w:textAlignment w:val="auto"/>
        <w:outlineLvl w:val="2"/>
        <w:rPr>
          <w:rFonts w:ascii="宋体" w:hAnsi="宋体"/>
          <w:b/>
          <w:bCs/>
          <w:kern w:val="0"/>
          <w:sz w:val="24"/>
          <w:szCs w:val="24"/>
        </w:rPr>
      </w:pPr>
      <w:r>
        <w:rPr>
          <w:rFonts w:ascii="宋体" w:hAnsi="宋体"/>
          <w:b/>
          <w:bCs/>
          <w:kern w:val="0"/>
          <w:sz w:val="24"/>
          <w:szCs w:val="24"/>
        </w:rPr>
        <w:t>（一）总则</w:t>
      </w:r>
    </w:p>
    <w:p w14:paraId="77251B4E">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0" w:name="_Hlt16619475"/>
      <w:bookmarkEnd w:id="0"/>
      <w:bookmarkStart w:id="1" w:name="_Toc458694821"/>
      <w:bookmarkStart w:id="2" w:name="_Toc20823276"/>
      <w:bookmarkStart w:id="3" w:name="_Toc16938520"/>
      <w:bookmarkStart w:id="4" w:name="_Toc513029204"/>
      <w:r>
        <w:rPr>
          <w:rFonts w:ascii="宋体" w:hAnsi="宋体"/>
          <w:kern w:val="0"/>
          <w:sz w:val="24"/>
          <w:szCs w:val="24"/>
        </w:rPr>
        <w:t>1</w:t>
      </w:r>
      <w:bookmarkEnd w:id="1"/>
      <w:r>
        <w:rPr>
          <w:rFonts w:ascii="宋体" w:hAnsi="宋体"/>
          <w:kern w:val="0"/>
          <w:sz w:val="24"/>
          <w:szCs w:val="24"/>
        </w:rPr>
        <w:t>.采购方式</w:t>
      </w:r>
      <w:bookmarkEnd w:id="2"/>
      <w:bookmarkEnd w:id="3"/>
      <w:bookmarkEnd w:id="4"/>
    </w:p>
    <w:p w14:paraId="3F05A66D">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1.1 本次采取竞争性磋商方式，本磋商文件仅适用于磋商公告中所述项目。</w:t>
      </w:r>
    </w:p>
    <w:p w14:paraId="76E090BF">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5" w:name="_Toc20823277"/>
      <w:bookmarkStart w:id="6" w:name="_Toc16938521"/>
      <w:bookmarkStart w:id="7" w:name="_Toc513029205"/>
      <w:r>
        <w:rPr>
          <w:rFonts w:ascii="宋体" w:hAnsi="宋体"/>
          <w:kern w:val="0"/>
          <w:sz w:val="24"/>
          <w:szCs w:val="24"/>
        </w:rPr>
        <w:t>2.合格的</w:t>
      </w:r>
      <w:bookmarkEnd w:id="5"/>
      <w:bookmarkEnd w:id="6"/>
      <w:bookmarkEnd w:id="7"/>
      <w:r>
        <w:rPr>
          <w:rFonts w:ascii="宋体" w:hAnsi="宋体"/>
          <w:kern w:val="0"/>
          <w:sz w:val="24"/>
          <w:szCs w:val="24"/>
        </w:rPr>
        <w:t>供应商</w:t>
      </w:r>
    </w:p>
    <w:p w14:paraId="2A9AAF64">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2.1满足磋商公告中供应商的资格要求的规定。</w:t>
      </w:r>
    </w:p>
    <w:p w14:paraId="01CFBA0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2.2 满足本文件实质性条款的规定。</w:t>
      </w:r>
    </w:p>
    <w:p w14:paraId="5886E033">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8" w:name="_Toc16938522"/>
      <w:bookmarkStart w:id="9" w:name="_Toc20823278"/>
      <w:bookmarkStart w:id="10" w:name="_Toc513029206"/>
      <w:r>
        <w:rPr>
          <w:rFonts w:ascii="宋体" w:hAnsi="宋体"/>
          <w:kern w:val="0"/>
          <w:sz w:val="24"/>
          <w:szCs w:val="24"/>
        </w:rPr>
        <w:t>3.适用法律</w:t>
      </w:r>
      <w:bookmarkEnd w:id="8"/>
      <w:bookmarkEnd w:id="9"/>
      <w:bookmarkEnd w:id="10"/>
    </w:p>
    <w:p w14:paraId="48D9CD4F">
      <w:pPr>
        <w:pageBreakBefore w:val="0"/>
        <w:widowControl w:val="0"/>
        <w:kinsoku/>
        <w:wordWrap/>
        <w:overflowPunct/>
        <w:topLinePunct w:val="0"/>
        <w:autoSpaceDE/>
        <w:autoSpaceDN/>
        <w:bidi w:val="0"/>
        <w:adjustRightInd w:val="0"/>
        <w:snapToGrid w:val="0"/>
        <w:spacing w:line="440" w:lineRule="exact"/>
        <w:ind w:left="0" w:leftChars="0" w:firstLine="420" w:firstLineChars="175"/>
        <w:textAlignment w:val="auto"/>
        <w:rPr>
          <w:rFonts w:ascii="宋体" w:hAnsi="宋体"/>
          <w:sz w:val="24"/>
          <w:szCs w:val="24"/>
        </w:rPr>
      </w:pPr>
      <w:r>
        <w:rPr>
          <w:rFonts w:ascii="宋体" w:hAnsi="宋体"/>
          <w:sz w:val="24"/>
          <w:szCs w:val="24"/>
        </w:rPr>
        <w:t>3.1 本次采购及由此产生的合同受中华人民共和国有关的法律法规制约和保护。</w:t>
      </w:r>
    </w:p>
    <w:p w14:paraId="17E0CC65">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11" w:name="_Toc16938523"/>
      <w:bookmarkStart w:id="12" w:name="_Toc20823279"/>
      <w:bookmarkStart w:id="13" w:name="_Toc513029207"/>
      <w:bookmarkStart w:id="14" w:name="_Toc462564067"/>
      <w:r>
        <w:rPr>
          <w:rFonts w:ascii="宋体" w:hAnsi="宋体"/>
          <w:kern w:val="0"/>
          <w:sz w:val="24"/>
          <w:szCs w:val="24"/>
        </w:rPr>
        <w:t>4.磋商费用</w:t>
      </w:r>
      <w:bookmarkEnd w:id="11"/>
      <w:bookmarkEnd w:id="12"/>
      <w:bookmarkEnd w:id="13"/>
      <w:bookmarkEnd w:id="14"/>
    </w:p>
    <w:p w14:paraId="43B215D2">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4.1</w:t>
      </w:r>
      <w:r>
        <w:rPr>
          <w:rFonts w:ascii="宋体" w:hAnsi="宋体"/>
          <w:sz w:val="24"/>
          <w:szCs w:val="24"/>
        </w:rPr>
        <w:t xml:space="preserve"> 供应商应自行承担所有与参加磋商有关的费用，无论磋商过程中的做法和结果如何，</w:t>
      </w:r>
      <w:r>
        <w:rPr>
          <w:rFonts w:hint="eastAsia" w:ascii="宋体" w:hAnsi="宋体"/>
          <w:sz w:val="24"/>
          <w:szCs w:val="24"/>
        </w:rPr>
        <w:t>采购人、采购代理机构</w:t>
      </w:r>
      <w:r>
        <w:rPr>
          <w:rFonts w:ascii="宋体" w:hAnsi="宋体"/>
          <w:sz w:val="24"/>
          <w:szCs w:val="24"/>
        </w:rPr>
        <w:t>在任何情况下均无义务和责任承担这些费用。</w:t>
      </w:r>
    </w:p>
    <w:p w14:paraId="6709DDF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4.2</w:t>
      </w:r>
      <w:r>
        <w:rPr>
          <w:rFonts w:hint="eastAsia" w:ascii="宋体" w:hAnsi="宋体"/>
          <w:b/>
          <w:bCs/>
          <w:sz w:val="24"/>
          <w:szCs w:val="24"/>
          <w:lang w:val="en-US" w:eastAsia="zh-CN"/>
        </w:rPr>
        <w:t>本项目招标代理费</w:t>
      </w:r>
      <w:r>
        <w:rPr>
          <w:rFonts w:hint="default" w:ascii="宋体" w:hAnsi="宋体"/>
          <w:b/>
          <w:bCs/>
          <w:sz w:val="24"/>
          <w:szCs w:val="24"/>
          <w:lang w:eastAsia="zh-CN"/>
        </w:rPr>
        <w:t>（800元）</w:t>
      </w:r>
      <w:r>
        <w:rPr>
          <w:rFonts w:hint="eastAsia" w:ascii="宋体" w:hAnsi="宋体"/>
          <w:b/>
          <w:bCs/>
          <w:sz w:val="24"/>
          <w:szCs w:val="24"/>
          <w:lang w:val="en-US" w:eastAsia="zh-CN"/>
        </w:rPr>
        <w:t>由成交供应商承担</w:t>
      </w:r>
      <w:r>
        <w:rPr>
          <w:rFonts w:hint="eastAsia" w:ascii="宋体" w:hAnsi="宋体"/>
          <w:sz w:val="24"/>
          <w:szCs w:val="24"/>
          <w:lang w:val="en-US" w:eastAsia="zh-CN"/>
        </w:rPr>
        <w:t>，请供应商自行考虑将其综合在报价内，不得单列。代理服务费应在中标通知书发出前向代理服务机构缴纳</w:t>
      </w:r>
      <w:r>
        <w:rPr>
          <w:rFonts w:ascii="宋体" w:hAnsi="宋体"/>
          <w:sz w:val="24"/>
          <w:szCs w:val="24"/>
        </w:rPr>
        <w:t>。</w:t>
      </w:r>
    </w:p>
    <w:p w14:paraId="1B8BB920">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r>
        <w:rPr>
          <w:rFonts w:ascii="宋体" w:hAnsi="宋体"/>
          <w:kern w:val="0"/>
          <w:sz w:val="24"/>
          <w:szCs w:val="24"/>
        </w:rPr>
        <w:t>5.磋商文件的约束力</w:t>
      </w:r>
    </w:p>
    <w:p w14:paraId="2338013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5.1</w:t>
      </w:r>
      <w:r>
        <w:rPr>
          <w:rFonts w:ascii="宋体" w:hAnsi="宋体"/>
          <w:sz w:val="24"/>
          <w:szCs w:val="24"/>
        </w:rPr>
        <w:t xml:space="preserve"> 供应商一旦参加本项目采购活动，即被认为接受了本磋商文件的规定和约束。</w:t>
      </w:r>
    </w:p>
    <w:p w14:paraId="6F211FEC">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kern w:val="0"/>
          <w:sz w:val="24"/>
          <w:szCs w:val="24"/>
        </w:rPr>
      </w:pPr>
      <w:r>
        <w:rPr>
          <w:rFonts w:ascii="宋体" w:hAnsi="宋体"/>
          <w:kern w:val="0"/>
          <w:sz w:val="24"/>
          <w:szCs w:val="24"/>
        </w:rPr>
        <w:t>6.磋商文件的解释</w:t>
      </w:r>
    </w:p>
    <w:p w14:paraId="3BAB73D0">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color w:val="FF0000"/>
          <w:sz w:val="24"/>
          <w:szCs w:val="24"/>
        </w:rPr>
      </w:pPr>
      <w:r>
        <w:rPr>
          <w:rFonts w:ascii="宋体" w:hAnsi="宋体"/>
          <w:bCs/>
          <w:sz w:val="24"/>
          <w:szCs w:val="24"/>
        </w:rPr>
        <w:t>6.1</w:t>
      </w:r>
      <w:r>
        <w:rPr>
          <w:rFonts w:ascii="宋体" w:hAnsi="宋体"/>
          <w:sz w:val="24"/>
          <w:szCs w:val="24"/>
        </w:rPr>
        <w:t>磋商文件由采购人解释。</w:t>
      </w:r>
    </w:p>
    <w:p w14:paraId="46CC150F">
      <w:pPr>
        <w:keepNext/>
        <w:keepLines/>
        <w:pageBreakBefore w:val="0"/>
        <w:widowControl w:val="0"/>
        <w:kinsoku/>
        <w:wordWrap/>
        <w:overflowPunct/>
        <w:topLinePunct w:val="0"/>
        <w:autoSpaceDE/>
        <w:autoSpaceDN/>
        <w:bidi w:val="0"/>
        <w:adjustRightInd w:val="0"/>
        <w:snapToGrid w:val="0"/>
        <w:spacing w:line="440" w:lineRule="exact"/>
        <w:ind w:left="0" w:leftChars="0"/>
        <w:textAlignment w:val="auto"/>
        <w:outlineLvl w:val="2"/>
        <w:rPr>
          <w:rFonts w:ascii="宋体" w:hAnsi="宋体"/>
          <w:b/>
          <w:bCs/>
          <w:kern w:val="0"/>
          <w:sz w:val="24"/>
          <w:szCs w:val="24"/>
        </w:rPr>
      </w:pPr>
      <w:bookmarkStart w:id="15" w:name="_Toc16938525"/>
      <w:bookmarkStart w:id="16" w:name="_Toc20823281"/>
      <w:bookmarkStart w:id="17" w:name="_Toc120614215"/>
      <w:bookmarkStart w:id="18" w:name="_Toc513029209"/>
      <w:r>
        <w:rPr>
          <w:rFonts w:ascii="宋体" w:hAnsi="宋体"/>
          <w:b/>
          <w:bCs/>
          <w:kern w:val="0"/>
          <w:sz w:val="24"/>
          <w:szCs w:val="24"/>
        </w:rPr>
        <w:t>（二）磋商文件</w:t>
      </w:r>
      <w:bookmarkEnd w:id="15"/>
      <w:bookmarkEnd w:id="16"/>
      <w:bookmarkEnd w:id="17"/>
      <w:bookmarkEnd w:id="18"/>
    </w:p>
    <w:p w14:paraId="3A3F816D">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19" w:name="_Toc20823282"/>
      <w:bookmarkStart w:id="20" w:name="_Toc16938526"/>
      <w:bookmarkStart w:id="21" w:name="_Toc513029210"/>
      <w:r>
        <w:rPr>
          <w:rFonts w:ascii="宋体" w:hAnsi="宋体"/>
          <w:kern w:val="0"/>
          <w:sz w:val="24"/>
          <w:szCs w:val="24"/>
        </w:rPr>
        <w:t>1.磋商文件构成</w:t>
      </w:r>
      <w:bookmarkEnd w:id="19"/>
      <w:bookmarkEnd w:id="20"/>
      <w:bookmarkEnd w:id="21"/>
    </w:p>
    <w:p w14:paraId="790D1CE3">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1.1</w:t>
      </w:r>
      <w:r>
        <w:rPr>
          <w:rFonts w:ascii="宋体" w:hAnsi="宋体"/>
          <w:sz w:val="24"/>
          <w:szCs w:val="24"/>
        </w:rPr>
        <w:t xml:space="preserve"> 磋商文件由以下部分组成：</w:t>
      </w:r>
    </w:p>
    <w:p w14:paraId="4C19DFAB">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hint="eastAsia" w:ascii="宋体" w:hAnsi="宋体"/>
          <w:sz w:val="24"/>
          <w:szCs w:val="24"/>
        </w:rPr>
      </w:pPr>
      <w:r>
        <w:rPr>
          <w:rFonts w:ascii="宋体" w:hAnsi="宋体"/>
          <w:sz w:val="24"/>
          <w:szCs w:val="24"/>
        </w:rPr>
        <w:t>（1）</w:t>
      </w:r>
      <w:r>
        <w:rPr>
          <w:rFonts w:hint="eastAsia" w:ascii="宋体" w:hAnsi="宋体"/>
          <w:sz w:val="24"/>
          <w:szCs w:val="24"/>
        </w:rPr>
        <w:t>竞争性磋商公告</w:t>
      </w:r>
    </w:p>
    <w:p w14:paraId="7BE221EE">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sz w:val="24"/>
          <w:szCs w:val="24"/>
        </w:rPr>
      </w:pPr>
      <w:r>
        <w:rPr>
          <w:rFonts w:ascii="宋体" w:hAnsi="宋体"/>
          <w:sz w:val="24"/>
          <w:szCs w:val="24"/>
        </w:rPr>
        <w:t>（2）磋商须知</w:t>
      </w:r>
    </w:p>
    <w:p w14:paraId="286B0270">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sz w:val="24"/>
          <w:szCs w:val="24"/>
        </w:rPr>
      </w:pPr>
      <w:r>
        <w:rPr>
          <w:rFonts w:ascii="宋体" w:hAnsi="宋体"/>
          <w:sz w:val="24"/>
          <w:szCs w:val="24"/>
        </w:rPr>
        <w:t>（3）项目需求</w:t>
      </w:r>
    </w:p>
    <w:p w14:paraId="3151BD74">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sz w:val="24"/>
          <w:szCs w:val="24"/>
        </w:rPr>
      </w:pPr>
      <w:r>
        <w:rPr>
          <w:rFonts w:ascii="宋体" w:hAnsi="宋体"/>
          <w:sz w:val="24"/>
          <w:szCs w:val="24"/>
        </w:rPr>
        <w:t>（4）评审方法和评审标准</w:t>
      </w:r>
    </w:p>
    <w:p w14:paraId="41FCE26B">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hint="eastAsia" w:ascii="宋体" w:hAnsi="宋体"/>
          <w:sz w:val="24"/>
          <w:szCs w:val="24"/>
        </w:rPr>
      </w:pPr>
      <w:r>
        <w:rPr>
          <w:rFonts w:ascii="宋体" w:hAnsi="宋体"/>
          <w:sz w:val="24"/>
          <w:szCs w:val="24"/>
        </w:rPr>
        <w:t>（5）响应文件</w:t>
      </w:r>
      <w:r>
        <w:rPr>
          <w:rFonts w:hint="eastAsia" w:ascii="宋体" w:hAnsi="宋体"/>
          <w:sz w:val="24"/>
          <w:szCs w:val="24"/>
        </w:rPr>
        <w:t>格式</w:t>
      </w:r>
    </w:p>
    <w:p w14:paraId="5FC2A129">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sz w:val="24"/>
          <w:szCs w:val="24"/>
        </w:rPr>
      </w:pPr>
      <w:r>
        <w:rPr>
          <w:rFonts w:ascii="宋体" w:hAnsi="宋体"/>
          <w:sz w:val="24"/>
          <w:szCs w:val="24"/>
        </w:rPr>
        <w:t>（6）附件</w:t>
      </w:r>
    </w:p>
    <w:p w14:paraId="63813DB4">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请仔细检查磋商文件是否齐全，如有缺漏请立即与</w:t>
      </w:r>
      <w:r>
        <w:rPr>
          <w:rFonts w:hint="eastAsia" w:ascii="宋体" w:hAnsi="宋体"/>
          <w:sz w:val="24"/>
          <w:szCs w:val="24"/>
        </w:rPr>
        <w:t>采购代理机构</w:t>
      </w:r>
      <w:r>
        <w:rPr>
          <w:rFonts w:ascii="宋体" w:hAnsi="宋体"/>
          <w:sz w:val="24"/>
          <w:szCs w:val="24"/>
        </w:rPr>
        <w:t>联系解决。</w:t>
      </w:r>
    </w:p>
    <w:p w14:paraId="20A51BD4">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1.2</w:t>
      </w:r>
      <w:r>
        <w:rPr>
          <w:rFonts w:ascii="宋体" w:hAnsi="宋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E8AE40C">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22" w:name="_Toc513029211"/>
      <w:bookmarkStart w:id="23" w:name="_Toc462564070"/>
      <w:bookmarkStart w:id="24" w:name="_Toc16938527"/>
      <w:bookmarkStart w:id="25" w:name="_Toc20823283"/>
      <w:r>
        <w:rPr>
          <w:rFonts w:ascii="宋体" w:hAnsi="宋体"/>
          <w:kern w:val="0"/>
          <w:sz w:val="24"/>
          <w:szCs w:val="24"/>
        </w:rPr>
        <w:t>2.磋商文件的澄清</w:t>
      </w:r>
      <w:bookmarkEnd w:id="22"/>
      <w:bookmarkEnd w:id="23"/>
      <w:bookmarkEnd w:id="24"/>
      <w:bookmarkEnd w:id="25"/>
    </w:p>
    <w:p w14:paraId="5E3855B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 w:val="0"/>
          <w:bCs/>
          <w:sz w:val="24"/>
          <w:szCs w:val="24"/>
        </w:rPr>
      </w:pPr>
      <w:r>
        <w:rPr>
          <w:rFonts w:ascii="宋体" w:hAnsi="宋体"/>
          <w:b w:val="0"/>
          <w:bCs/>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14:paraId="76A55B79">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2.2采购人视情组织答疑会</w:t>
      </w:r>
    </w:p>
    <w:p w14:paraId="26F52E65">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26" w:name="_Toc462564071"/>
      <w:bookmarkStart w:id="27" w:name="_Toc513029212"/>
      <w:bookmarkStart w:id="28" w:name="_Toc16938528"/>
      <w:bookmarkStart w:id="29" w:name="_Toc20823284"/>
      <w:r>
        <w:rPr>
          <w:rFonts w:ascii="宋体" w:hAnsi="宋体"/>
          <w:kern w:val="0"/>
          <w:sz w:val="24"/>
          <w:szCs w:val="24"/>
        </w:rPr>
        <w:t>3.磋商文件的修改</w:t>
      </w:r>
      <w:bookmarkEnd w:id="26"/>
      <w:bookmarkEnd w:id="27"/>
      <w:bookmarkEnd w:id="28"/>
      <w:bookmarkEnd w:id="29"/>
    </w:p>
    <w:p w14:paraId="48E64C4B">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3.1</w:t>
      </w:r>
      <w:r>
        <w:rPr>
          <w:rFonts w:ascii="宋体" w:hAnsi="宋体"/>
          <w:sz w:val="24"/>
          <w:szCs w:val="24"/>
        </w:rPr>
        <w:t xml:space="preserve"> 在响应文件提交截止时间前，</w:t>
      </w:r>
      <w:r>
        <w:rPr>
          <w:rFonts w:hint="eastAsia" w:ascii="宋体" w:hAnsi="宋体"/>
          <w:sz w:val="24"/>
          <w:szCs w:val="24"/>
        </w:rPr>
        <w:t>采购人</w:t>
      </w:r>
      <w:r>
        <w:rPr>
          <w:rFonts w:ascii="宋体" w:hAnsi="宋体"/>
          <w:sz w:val="24"/>
          <w:szCs w:val="24"/>
        </w:rPr>
        <w:t>可以对磋商文件进行修改。</w:t>
      </w:r>
    </w:p>
    <w:p w14:paraId="2E852C1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 xml:space="preserve">3.2 </w:t>
      </w:r>
      <w:r>
        <w:rPr>
          <w:rFonts w:hint="eastAsia" w:ascii="宋体" w:hAnsi="宋体"/>
          <w:sz w:val="24"/>
          <w:szCs w:val="24"/>
        </w:rPr>
        <w:t>采访人</w:t>
      </w:r>
      <w:r>
        <w:rPr>
          <w:rFonts w:ascii="宋体" w:hAnsi="宋体"/>
          <w:sz w:val="24"/>
          <w:szCs w:val="24"/>
        </w:rPr>
        <w:t>有权按照法定的要求推迟响应文件提交截止日期和磋商日期。</w:t>
      </w:r>
    </w:p>
    <w:p w14:paraId="59EECBD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 xml:space="preserve">3.3 </w:t>
      </w:r>
      <w:r>
        <w:rPr>
          <w:rFonts w:ascii="宋体" w:hAnsi="宋体"/>
          <w:sz w:val="24"/>
          <w:szCs w:val="24"/>
        </w:rPr>
        <w:t>磋商文件的修改将在</w:t>
      </w:r>
      <w:r>
        <w:rPr>
          <w:rFonts w:hint="eastAsia" w:ascii="宋体" w:hAnsi="宋体"/>
          <w:sz w:val="24"/>
          <w:szCs w:val="24"/>
          <w:lang w:eastAsia="zh-CN"/>
        </w:rPr>
        <w:t>启东市人民政府网</w:t>
      </w:r>
      <w:r>
        <w:rPr>
          <w:rFonts w:ascii="宋体" w:hAnsi="宋体"/>
          <w:sz w:val="24"/>
          <w:szCs w:val="24"/>
        </w:rPr>
        <w:t>公布，补充文件将作为磋商文件的组成部分，并对供应商具有约束力。</w:t>
      </w:r>
    </w:p>
    <w:p w14:paraId="584FC2EE">
      <w:pPr>
        <w:keepNext/>
        <w:keepLines/>
        <w:pageBreakBefore w:val="0"/>
        <w:widowControl w:val="0"/>
        <w:kinsoku/>
        <w:wordWrap/>
        <w:overflowPunct/>
        <w:topLinePunct w:val="0"/>
        <w:autoSpaceDE/>
        <w:autoSpaceDN/>
        <w:bidi w:val="0"/>
        <w:adjustRightInd w:val="0"/>
        <w:snapToGrid w:val="0"/>
        <w:spacing w:line="440" w:lineRule="exact"/>
        <w:ind w:left="0" w:leftChars="0"/>
        <w:textAlignment w:val="auto"/>
        <w:outlineLvl w:val="2"/>
        <w:rPr>
          <w:rFonts w:ascii="宋体" w:hAnsi="宋体"/>
          <w:b/>
          <w:bCs/>
          <w:kern w:val="0"/>
          <w:sz w:val="24"/>
          <w:szCs w:val="24"/>
        </w:rPr>
      </w:pPr>
      <w:bookmarkStart w:id="30" w:name="_Toc120614216"/>
      <w:bookmarkStart w:id="31" w:name="_Toc20823285"/>
      <w:bookmarkStart w:id="32" w:name="_Toc462564072"/>
      <w:bookmarkStart w:id="33" w:name="_Toc16938529"/>
      <w:bookmarkStart w:id="34" w:name="_Toc513029213"/>
      <w:r>
        <w:rPr>
          <w:rFonts w:ascii="宋体" w:hAnsi="宋体"/>
          <w:b/>
          <w:bCs/>
          <w:kern w:val="0"/>
          <w:sz w:val="24"/>
          <w:szCs w:val="24"/>
        </w:rPr>
        <w:t>（三）响应文件的编制</w:t>
      </w:r>
      <w:bookmarkEnd w:id="30"/>
      <w:bookmarkEnd w:id="31"/>
      <w:bookmarkEnd w:id="32"/>
      <w:bookmarkEnd w:id="33"/>
      <w:bookmarkEnd w:id="34"/>
    </w:p>
    <w:p w14:paraId="0F43105D">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Cs/>
          <w:kern w:val="0"/>
          <w:sz w:val="24"/>
          <w:szCs w:val="24"/>
        </w:rPr>
      </w:pPr>
      <w:bookmarkStart w:id="35" w:name="_Toc16938530"/>
      <w:bookmarkStart w:id="36" w:name="_Toc513029214"/>
      <w:bookmarkStart w:id="37" w:name="_Toc20823286"/>
      <w:bookmarkStart w:id="38" w:name="_Toc462564073"/>
      <w:r>
        <w:rPr>
          <w:rFonts w:ascii="宋体" w:hAnsi="宋体"/>
          <w:kern w:val="0"/>
          <w:sz w:val="24"/>
          <w:szCs w:val="24"/>
        </w:rPr>
        <w:t>1.响应文件的语言及度量衡单位</w:t>
      </w:r>
      <w:bookmarkEnd w:id="35"/>
      <w:bookmarkEnd w:id="36"/>
      <w:bookmarkEnd w:id="37"/>
      <w:bookmarkEnd w:id="38"/>
    </w:p>
    <w:p w14:paraId="043AEFC9">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1.1</w:t>
      </w:r>
      <w:r>
        <w:rPr>
          <w:rFonts w:ascii="宋体" w:hAnsi="宋体"/>
          <w:sz w:val="24"/>
          <w:szCs w:val="24"/>
        </w:rPr>
        <w:t>供应商提交的响应文件以及供应商与采购人就有关磋商的所有来往通知、函件和文件均应使用</w:t>
      </w:r>
      <w:r>
        <w:rPr>
          <w:rFonts w:ascii="宋体" w:hAnsi="宋体"/>
          <w:bCs/>
          <w:sz w:val="24"/>
          <w:szCs w:val="24"/>
        </w:rPr>
        <w:t>简体中文</w:t>
      </w:r>
      <w:r>
        <w:rPr>
          <w:rFonts w:ascii="宋体" w:hAnsi="宋体"/>
          <w:sz w:val="24"/>
          <w:szCs w:val="24"/>
        </w:rPr>
        <w:t>。</w:t>
      </w:r>
    </w:p>
    <w:p w14:paraId="29ABB04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1.2</w:t>
      </w:r>
      <w:r>
        <w:rPr>
          <w:rFonts w:ascii="宋体" w:hAnsi="宋体"/>
          <w:sz w:val="24"/>
          <w:szCs w:val="24"/>
        </w:rPr>
        <w:t xml:space="preserve"> 除技术性能另有规定外，响应文件所使用的度量衡单位，均须采用国家法定计量单位。</w:t>
      </w:r>
    </w:p>
    <w:p w14:paraId="03A62257">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39" w:name="_Toc462564074"/>
      <w:bookmarkStart w:id="40" w:name="_Toc16938531"/>
      <w:bookmarkStart w:id="41" w:name="_Toc20823287"/>
      <w:bookmarkStart w:id="42" w:name="_Toc513029215"/>
      <w:r>
        <w:rPr>
          <w:rFonts w:ascii="宋体" w:hAnsi="宋体"/>
          <w:kern w:val="0"/>
          <w:sz w:val="24"/>
          <w:szCs w:val="24"/>
        </w:rPr>
        <w:t>2.响应文件构成</w:t>
      </w:r>
      <w:bookmarkEnd w:id="39"/>
      <w:bookmarkEnd w:id="40"/>
      <w:bookmarkEnd w:id="41"/>
      <w:bookmarkEnd w:id="42"/>
    </w:p>
    <w:p w14:paraId="22CE518F">
      <w:pPr>
        <w:pageBreakBefore w:val="0"/>
        <w:widowControl w:val="0"/>
        <w:kinsoku/>
        <w:wordWrap/>
        <w:overflowPunct/>
        <w:topLinePunct w:val="0"/>
        <w:autoSpaceDE/>
        <w:autoSpaceDN/>
        <w:bidi w:val="0"/>
        <w:spacing w:line="440" w:lineRule="exact"/>
        <w:ind w:left="0" w:leftChars="0" w:firstLine="480" w:firstLineChars="200"/>
        <w:textAlignment w:val="auto"/>
        <w:rPr>
          <w:rFonts w:hint="eastAsia" w:ascii="宋体" w:hAnsi="宋体"/>
          <w:sz w:val="24"/>
          <w:szCs w:val="24"/>
        </w:rPr>
      </w:pPr>
      <w:r>
        <w:rPr>
          <w:rFonts w:ascii="宋体" w:hAnsi="宋体"/>
          <w:bCs/>
          <w:sz w:val="24"/>
          <w:szCs w:val="24"/>
        </w:rPr>
        <w:t>2.1</w:t>
      </w:r>
      <w:r>
        <w:rPr>
          <w:rFonts w:ascii="宋体" w:hAnsi="宋体"/>
          <w:sz w:val="24"/>
          <w:szCs w:val="24"/>
        </w:rPr>
        <w:t xml:space="preserve"> 供应商</w:t>
      </w:r>
      <w:r>
        <w:rPr>
          <w:rFonts w:hint="eastAsia" w:ascii="宋体" w:hAnsi="宋体"/>
          <w:sz w:val="24"/>
          <w:szCs w:val="24"/>
        </w:rPr>
        <w:t>编写的响应文件应包括资格证明文件、商务技术标文件、价格标文件等部分。</w:t>
      </w:r>
      <w:r>
        <w:rPr>
          <w:rFonts w:ascii="宋体" w:hAnsi="宋体"/>
          <w:sz w:val="24"/>
          <w:szCs w:val="24"/>
        </w:rPr>
        <w:t>供应商按“第五部分 响应文件</w:t>
      </w:r>
      <w:r>
        <w:rPr>
          <w:rFonts w:hint="eastAsia" w:ascii="宋体" w:hAnsi="宋体"/>
          <w:sz w:val="24"/>
          <w:szCs w:val="24"/>
        </w:rPr>
        <w:t>格式</w:t>
      </w:r>
      <w:r>
        <w:rPr>
          <w:rFonts w:ascii="宋体" w:hAnsi="宋体"/>
          <w:sz w:val="24"/>
          <w:szCs w:val="24"/>
        </w:rPr>
        <w:t>”要求编写响应文件。</w:t>
      </w:r>
    </w:p>
    <w:p w14:paraId="764B630D">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43" w:name="_Hlt26668975"/>
      <w:bookmarkEnd w:id="43"/>
      <w:bookmarkStart w:id="44" w:name="_Hlt26954838"/>
      <w:bookmarkEnd w:id="44"/>
      <w:bookmarkStart w:id="45" w:name="_Hlt26670360"/>
      <w:bookmarkEnd w:id="45"/>
      <w:bookmarkStart w:id="46" w:name="_Toc14577360"/>
      <w:bookmarkStart w:id="47" w:name="_Toc49090511"/>
      <w:r>
        <w:rPr>
          <w:rFonts w:ascii="宋体" w:hAnsi="宋体"/>
          <w:kern w:val="0"/>
          <w:sz w:val="24"/>
          <w:szCs w:val="24"/>
        </w:rPr>
        <w:t>3.</w:t>
      </w:r>
      <w:bookmarkEnd w:id="46"/>
      <w:bookmarkEnd w:id="47"/>
      <w:r>
        <w:rPr>
          <w:rFonts w:ascii="宋体" w:hAnsi="宋体"/>
          <w:kern w:val="0"/>
          <w:sz w:val="24"/>
          <w:szCs w:val="24"/>
        </w:rPr>
        <w:t>磋商响应有效期</w:t>
      </w:r>
    </w:p>
    <w:p w14:paraId="731BD4E3">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3.1磋商响应有效期为</w:t>
      </w:r>
      <w:r>
        <w:rPr>
          <w:rFonts w:hint="eastAsia" w:ascii="宋体" w:hAnsi="宋体"/>
          <w:bCs/>
          <w:sz w:val="24"/>
          <w:szCs w:val="24"/>
        </w:rPr>
        <w:t>本项目</w:t>
      </w:r>
      <w:r>
        <w:rPr>
          <w:rFonts w:ascii="宋体" w:hAnsi="宋体"/>
          <w:bCs/>
          <w:sz w:val="24"/>
          <w:szCs w:val="24"/>
        </w:rPr>
        <w:t>规定的响应文件</w:t>
      </w:r>
      <w:r>
        <w:rPr>
          <w:rFonts w:ascii="宋体" w:hAnsi="宋体"/>
          <w:sz w:val="24"/>
          <w:szCs w:val="24"/>
        </w:rPr>
        <w:t>提交</w:t>
      </w:r>
      <w:r>
        <w:rPr>
          <w:rFonts w:ascii="宋体" w:hAnsi="宋体"/>
          <w:bCs/>
          <w:sz w:val="24"/>
          <w:szCs w:val="24"/>
        </w:rPr>
        <w:t>截止时间后</w:t>
      </w:r>
      <w:r>
        <w:rPr>
          <w:rFonts w:ascii="宋体" w:hAnsi="宋体"/>
          <w:b/>
          <w:sz w:val="24"/>
          <w:szCs w:val="24"/>
          <w:u w:val="single"/>
        </w:rPr>
        <w:t>六十（60）天</w:t>
      </w:r>
      <w:r>
        <w:rPr>
          <w:rFonts w:ascii="宋体" w:hAnsi="宋体"/>
          <w:bCs/>
          <w:sz w:val="24"/>
          <w:szCs w:val="24"/>
        </w:rPr>
        <w:t>。磋商响应有效期比规定短的将被视为非实质性响应而予以拒绝。</w:t>
      </w:r>
    </w:p>
    <w:p w14:paraId="42C2B2D4">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r>
        <w:rPr>
          <w:rFonts w:ascii="宋体" w:hAnsi="宋体"/>
          <w:kern w:val="0"/>
          <w:sz w:val="24"/>
          <w:szCs w:val="24"/>
        </w:rPr>
        <w:t>4. 磋商响应有效期的延长</w:t>
      </w:r>
    </w:p>
    <w:p w14:paraId="0CD7C71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4.1在特殊情况下，</w:t>
      </w:r>
      <w:r>
        <w:rPr>
          <w:rFonts w:hint="eastAsia" w:ascii="宋体" w:hAnsi="宋体"/>
          <w:bCs/>
          <w:sz w:val="24"/>
          <w:szCs w:val="24"/>
        </w:rPr>
        <w:t>采购人</w:t>
      </w:r>
      <w:r>
        <w:rPr>
          <w:rFonts w:ascii="宋体" w:hAnsi="宋体"/>
          <w:bCs/>
          <w:sz w:val="24"/>
          <w:szCs w:val="24"/>
        </w:rPr>
        <w:t>于原磋商响应有效期满之前，可向磋商供应商提出延长磋商响应有效期的要求。这种要求与答复均应采用书面形式。供应商可以拒绝</w:t>
      </w:r>
      <w:r>
        <w:rPr>
          <w:rFonts w:hint="eastAsia" w:ascii="宋体" w:hAnsi="宋体"/>
          <w:bCs/>
          <w:sz w:val="24"/>
          <w:szCs w:val="24"/>
        </w:rPr>
        <w:t>采购人</w:t>
      </w:r>
      <w:r>
        <w:rPr>
          <w:rFonts w:ascii="宋体" w:hAnsi="宋体"/>
          <w:bCs/>
          <w:sz w:val="24"/>
          <w:szCs w:val="24"/>
        </w:rPr>
        <w:t>的这一要求而放弃磋商响应，同意延长磋商响应有效期的供应商既不能要求也不允许修改其响应文件。</w:t>
      </w:r>
      <w:r>
        <w:rPr>
          <w:rFonts w:ascii="宋体" w:hAnsi="宋体"/>
          <w:sz w:val="24"/>
          <w:szCs w:val="24"/>
        </w:rPr>
        <w:t>受磋商响应有效期约束的所有权利与义务均延长至新的有效期</w:t>
      </w:r>
      <w:r>
        <w:rPr>
          <w:rFonts w:ascii="宋体" w:hAnsi="宋体"/>
          <w:bCs/>
          <w:sz w:val="24"/>
          <w:szCs w:val="24"/>
        </w:rPr>
        <w:t>。</w:t>
      </w:r>
    </w:p>
    <w:p w14:paraId="160AE998">
      <w:pPr>
        <w:keepNext/>
        <w:keepLines/>
        <w:pageBreakBefore w:val="0"/>
        <w:widowControl w:val="0"/>
        <w:kinsoku/>
        <w:wordWrap/>
        <w:overflowPunct/>
        <w:topLinePunct w:val="0"/>
        <w:autoSpaceDE/>
        <w:autoSpaceDN/>
        <w:bidi w:val="0"/>
        <w:adjustRightInd w:val="0"/>
        <w:snapToGrid w:val="0"/>
        <w:spacing w:line="440" w:lineRule="exact"/>
        <w:ind w:left="0" w:leftChars="0"/>
        <w:textAlignment w:val="auto"/>
        <w:outlineLvl w:val="2"/>
        <w:rPr>
          <w:rFonts w:ascii="宋体" w:hAnsi="宋体"/>
          <w:b/>
          <w:bCs/>
          <w:kern w:val="0"/>
          <w:sz w:val="24"/>
          <w:szCs w:val="24"/>
        </w:rPr>
      </w:pPr>
      <w:bookmarkStart w:id="48" w:name="_Hlt26954852"/>
      <w:bookmarkEnd w:id="48"/>
      <w:bookmarkStart w:id="49" w:name="_Hlt26954739"/>
      <w:bookmarkEnd w:id="49"/>
      <w:bookmarkStart w:id="50" w:name="_Toc513029224"/>
      <w:bookmarkStart w:id="51" w:name="_Toc16938540"/>
      <w:bookmarkStart w:id="52" w:name="_Toc20823296"/>
      <w:bookmarkStart w:id="53" w:name="_Toc120614217"/>
      <w:r>
        <w:rPr>
          <w:rFonts w:ascii="宋体" w:hAnsi="宋体"/>
          <w:b/>
          <w:bCs/>
          <w:kern w:val="0"/>
          <w:sz w:val="24"/>
          <w:szCs w:val="24"/>
        </w:rPr>
        <w:t>（四）响应文件的提交</w:t>
      </w:r>
      <w:bookmarkEnd w:id="50"/>
      <w:bookmarkEnd w:id="51"/>
      <w:bookmarkEnd w:id="52"/>
      <w:bookmarkEnd w:id="53"/>
    </w:p>
    <w:p w14:paraId="45A7A308">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54" w:name="_Toc20823297"/>
      <w:bookmarkStart w:id="55" w:name="_Toc462564084"/>
      <w:bookmarkStart w:id="56" w:name="_Toc16938541"/>
      <w:bookmarkStart w:id="57" w:name="_Toc513029225"/>
      <w:r>
        <w:rPr>
          <w:rFonts w:ascii="宋体" w:hAnsi="宋体"/>
          <w:kern w:val="0"/>
          <w:sz w:val="24"/>
          <w:szCs w:val="24"/>
        </w:rPr>
        <w:t>1.响应文件</w:t>
      </w:r>
      <w:bookmarkEnd w:id="54"/>
      <w:bookmarkEnd w:id="55"/>
      <w:bookmarkEnd w:id="56"/>
      <w:bookmarkEnd w:id="57"/>
      <w:r>
        <w:rPr>
          <w:rFonts w:ascii="宋体" w:hAnsi="宋体"/>
          <w:kern w:val="0"/>
          <w:sz w:val="24"/>
          <w:szCs w:val="24"/>
        </w:rPr>
        <w:t>的提交</w:t>
      </w:r>
    </w:p>
    <w:p w14:paraId="370C1C7E">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bookmarkStart w:id="58" w:name="_Toc16938542"/>
      <w:bookmarkStart w:id="59" w:name="_Toc513029226"/>
      <w:bookmarkStart w:id="60" w:name="_Toc20823298"/>
      <w:r>
        <w:rPr>
          <w:rFonts w:hint="eastAsia" w:ascii="宋体" w:hAnsi="宋体"/>
          <w:bCs/>
          <w:sz w:val="24"/>
          <w:szCs w:val="24"/>
        </w:rPr>
        <w:t>1.1.响应文件的盖章要求</w:t>
      </w:r>
    </w:p>
    <w:p w14:paraId="0C91E25E">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1.1.1响应文件必须加盖骑缝章或每页盖章。</w:t>
      </w:r>
    </w:p>
    <w:p w14:paraId="5E6E9162">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1.1.2响应文件如有修改、行间内插字和增删，修改处应由供应商加盖供应商的印章。</w:t>
      </w:r>
    </w:p>
    <w:p w14:paraId="49F26DF3">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1.2.响应文件的递交</w:t>
      </w:r>
    </w:p>
    <w:p w14:paraId="7FE9F712">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1.2.1响应文件必须提供1份正本2份副本。</w:t>
      </w:r>
    </w:p>
    <w:p w14:paraId="3FE844EA">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1.2.2响应文件由供应商的法定代表人或授权委托人递交，采购人不接收供应商邮寄响应文件。</w:t>
      </w:r>
    </w:p>
    <w:p w14:paraId="1CE13D8C">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4BF64558">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1.2.4响应文件分三包密封，一包资格审查文件、一包商务技术标文件、一包价格标（每包内含相应文件正副本）。</w:t>
      </w:r>
      <w:r>
        <w:rPr>
          <w:rFonts w:hint="eastAsia" w:ascii="宋体" w:hAnsi="宋体" w:cs="宋体"/>
          <w:b w:val="0"/>
          <w:bCs/>
          <w:color w:val="auto"/>
          <w:sz w:val="24"/>
          <w:szCs w:val="24"/>
          <w:u w:val="none"/>
        </w:rPr>
        <w:t>投标人必须将资格审查文件，商务技术标，价格标分开封装，不得相互混淆，否则作无效投标处理。资格审查文件和商务技术标的“正本”或“副本”中，均不得含有价格标中</w:t>
      </w:r>
      <w:r>
        <w:rPr>
          <w:rFonts w:hint="eastAsia" w:ascii="宋体" w:hAnsi="宋体" w:cs="宋体"/>
          <w:b w:val="0"/>
          <w:bCs/>
          <w:color w:val="auto"/>
          <w:sz w:val="24"/>
          <w:szCs w:val="24"/>
          <w:u w:val="none"/>
          <w:lang w:eastAsia="zh-CN"/>
        </w:rPr>
        <w:t>任何内容</w:t>
      </w:r>
      <w:r>
        <w:rPr>
          <w:rFonts w:hint="eastAsia" w:ascii="宋体" w:hAnsi="宋体" w:cs="宋体"/>
          <w:b w:val="0"/>
          <w:bCs/>
          <w:color w:val="auto"/>
          <w:sz w:val="24"/>
          <w:szCs w:val="24"/>
          <w:u w:val="none"/>
        </w:rPr>
        <w:t>，否则作无效投标处理。</w:t>
      </w:r>
    </w:p>
    <w:p w14:paraId="7257F38D">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1.2.5供应商应在响应文件密封袋上标明：采购人名称、项目名称、供应商名称、响应文件名称（如：“资格审查文件”、“商务技术标”、“价格标”）。</w:t>
      </w:r>
    </w:p>
    <w:p w14:paraId="13B9B60B">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hint="eastAsia" w:ascii="宋体" w:hAnsi="宋体"/>
          <w:bCs/>
          <w:sz w:val="24"/>
          <w:szCs w:val="24"/>
        </w:rPr>
      </w:pPr>
      <w:r>
        <w:rPr>
          <w:rFonts w:hint="eastAsia" w:ascii="宋体" w:hAnsi="宋体"/>
          <w:bCs/>
          <w:sz w:val="24"/>
          <w:szCs w:val="24"/>
        </w:rPr>
        <w:t>1.2.6所有响应文件密封袋的封口处均应加盖供应商印章。</w:t>
      </w:r>
    </w:p>
    <w:p w14:paraId="65254E47">
      <w:pPr>
        <w:pageBreakBefore w:val="0"/>
        <w:widowControl w:val="0"/>
        <w:kinsoku/>
        <w:wordWrap/>
        <w:overflowPunct/>
        <w:topLinePunct w:val="0"/>
        <w:autoSpaceDE/>
        <w:autoSpaceDN/>
        <w:bidi w:val="0"/>
        <w:adjustRightInd w:val="0"/>
        <w:snapToGrid w:val="0"/>
        <w:spacing w:line="440" w:lineRule="exact"/>
        <w:ind w:left="0" w:leftChars="0" w:firstLine="556"/>
        <w:textAlignment w:val="auto"/>
        <w:rPr>
          <w:rFonts w:ascii="宋体" w:hAnsi="宋体"/>
          <w:bCs/>
          <w:sz w:val="24"/>
          <w:szCs w:val="24"/>
        </w:rPr>
      </w:pPr>
      <w:r>
        <w:rPr>
          <w:rFonts w:hint="eastAsia" w:ascii="宋体" w:hAnsi="宋体"/>
          <w:bCs/>
          <w:sz w:val="24"/>
          <w:szCs w:val="24"/>
        </w:rPr>
        <w:t>1.2.7如果供应商未按上述要求密封及加写标记，将作无效响应文件处理。</w:t>
      </w:r>
    </w:p>
    <w:p w14:paraId="40924AFD">
      <w:pPr>
        <w:pageBreakBefore w:val="0"/>
        <w:widowControl w:val="0"/>
        <w:kinsoku/>
        <w:wordWrap/>
        <w:overflowPunct/>
        <w:topLinePunct w:val="0"/>
        <w:autoSpaceDE/>
        <w:autoSpaceDN/>
        <w:bidi w:val="0"/>
        <w:adjustRightInd w:val="0"/>
        <w:snapToGrid w:val="0"/>
        <w:spacing w:line="440" w:lineRule="exact"/>
        <w:ind w:left="0" w:leftChars="0"/>
        <w:textAlignment w:val="auto"/>
        <w:rPr>
          <w:rFonts w:ascii="宋体" w:hAnsi="宋体"/>
          <w:b/>
          <w:sz w:val="24"/>
          <w:szCs w:val="24"/>
        </w:rPr>
      </w:pPr>
      <w:r>
        <w:rPr>
          <w:rFonts w:ascii="宋体" w:hAnsi="宋体"/>
          <w:sz w:val="24"/>
          <w:szCs w:val="24"/>
        </w:rPr>
        <w:t>2.响应文件截止日期</w:t>
      </w:r>
      <w:bookmarkEnd w:id="58"/>
      <w:bookmarkEnd w:id="59"/>
      <w:bookmarkEnd w:id="60"/>
    </w:p>
    <w:p w14:paraId="1E825A2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2.1</w:t>
      </w:r>
      <w:r>
        <w:rPr>
          <w:rFonts w:hint="eastAsia" w:ascii="宋体" w:hAnsi="宋体"/>
          <w:bCs/>
          <w:sz w:val="24"/>
          <w:szCs w:val="24"/>
        </w:rPr>
        <w:t>供应商应将响应文件在响应文件递交截止时间前送至指定地点。供应商应充分考虑各种风险因素，如因供应商原因造成没有在递交截止时间前送达，由供应商自行承担全部责任。</w:t>
      </w:r>
    </w:p>
    <w:p w14:paraId="41834A21">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sz w:val="24"/>
          <w:szCs w:val="24"/>
        </w:rPr>
        <w:t>2.2</w:t>
      </w:r>
      <w:r>
        <w:rPr>
          <w:rFonts w:hint="eastAsia" w:ascii="宋体" w:hAnsi="宋体"/>
          <w:bCs/>
          <w:sz w:val="24"/>
          <w:szCs w:val="24"/>
        </w:rPr>
        <w:t>采购人可以按照规定，通过修改采购文件酌情延长响应文件递交截止日期，在此情况下，供应商的所有权利和义务以及供应商受制的截止日期均应以延长后新的截止日期为准。</w:t>
      </w:r>
    </w:p>
    <w:p w14:paraId="3D2170B0">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61" w:name="_Toc20823299"/>
      <w:bookmarkStart w:id="62" w:name="_Toc16938543"/>
      <w:bookmarkStart w:id="63" w:name="_Toc513029227"/>
      <w:r>
        <w:rPr>
          <w:rFonts w:ascii="宋体" w:hAnsi="宋体"/>
          <w:kern w:val="0"/>
          <w:sz w:val="24"/>
          <w:szCs w:val="24"/>
        </w:rPr>
        <w:t>3.响应文件</w:t>
      </w:r>
      <w:bookmarkEnd w:id="61"/>
      <w:bookmarkEnd w:id="62"/>
      <w:bookmarkEnd w:id="63"/>
      <w:r>
        <w:rPr>
          <w:rFonts w:ascii="宋体" w:hAnsi="宋体"/>
          <w:kern w:val="0"/>
          <w:sz w:val="24"/>
          <w:szCs w:val="24"/>
        </w:rPr>
        <w:t>的拒收</w:t>
      </w:r>
    </w:p>
    <w:p w14:paraId="4A418CB2">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3.1</w:t>
      </w:r>
      <w:r>
        <w:rPr>
          <w:rFonts w:hint="eastAsia" w:ascii="宋体" w:hAnsi="宋体"/>
          <w:bCs/>
          <w:sz w:val="24"/>
          <w:szCs w:val="24"/>
        </w:rPr>
        <w:t>采购人拒绝接收在其规定的响应文件递交截止时间后送达的任何响应文件。</w:t>
      </w:r>
    </w:p>
    <w:p w14:paraId="0D65D72C">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bCs/>
          <w:kern w:val="0"/>
          <w:sz w:val="24"/>
          <w:szCs w:val="24"/>
        </w:rPr>
      </w:pPr>
      <w:bookmarkStart w:id="64" w:name="_Toc513029228"/>
      <w:bookmarkStart w:id="65" w:name="_Toc20823300"/>
      <w:bookmarkStart w:id="66" w:name="_Toc16938544"/>
      <w:r>
        <w:rPr>
          <w:rFonts w:ascii="宋体" w:hAnsi="宋体"/>
          <w:kern w:val="0"/>
          <w:sz w:val="24"/>
          <w:szCs w:val="24"/>
        </w:rPr>
        <w:t>4. 响应文件的撤回和修改</w:t>
      </w:r>
      <w:bookmarkEnd w:id="64"/>
      <w:bookmarkEnd w:id="65"/>
      <w:bookmarkEnd w:id="66"/>
    </w:p>
    <w:p w14:paraId="13F997AB">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4.1 响应文件的撤回</w:t>
      </w:r>
    </w:p>
    <w:p w14:paraId="05E3C769">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4.1.1</w:t>
      </w:r>
      <w:r>
        <w:rPr>
          <w:rFonts w:hint="eastAsia" w:ascii="宋体" w:hAnsi="宋体"/>
          <w:sz w:val="24"/>
          <w:szCs w:val="24"/>
        </w:rPr>
        <w:t>供应商可在响应文件递交截止时间前，撤回其响应文件。</w:t>
      </w:r>
    </w:p>
    <w:p w14:paraId="7490A013">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4.1.2 供应商撤回响应文件，则认为其不再参与本项目磋商活动。</w:t>
      </w:r>
    </w:p>
    <w:p w14:paraId="6261EEF9">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4.2 响应文件的修改</w:t>
      </w:r>
    </w:p>
    <w:p w14:paraId="6E22080D">
      <w:pPr>
        <w:pageBreakBefore w:val="0"/>
        <w:widowControl w:val="0"/>
        <w:kinsoku/>
        <w:wordWrap/>
        <w:overflowPunct/>
        <w:topLinePunct w:val="0"/>
        <w:autoSpaceDE/>
        <w:autoSpaceDN/>
        <w:bidi w:val="0"/>
        <w:adjustRightInd w:val="0"/>
        <w:snapToGrid w:val="0"/>
        <w:spacing w:line="440" w:lineRule="exact"/>
        <w:ind w:left="0" w:leftChars="0" w:firstLine="555"/>
        <w:textAlignment w:val="auto"/>
        <w:rPr>
          <w:rFonts w:ascii="宋体" w:hAnsi="宋体"/>
          <w:bCs/>
          <w:sz w:val="24"/>
          <w:szCs w:val="24"/>
        </w:rPr>
      </w:pPr>
      <w:r>
        <w:rPr>
          <w:rFonts w:ascii="宋体" w:hAnsi="宋体"/>
          <w:bCs/>
          <w:sz w:val="24"/>
          <w:szCs w:val="24"/>
        </w:rPr>
        <w:t>供应商可在响应文件提交截止时间前，</w:t>
      </w:r>
      <w:r>
        <w:rPr>
          <w:rFonts w:hint="eastAsia" w:ascii="宋体" w:hAnsi="宋体"/>
          <w:bCs/>
          <w:sz w:val="24"/>
          <w:szCs w:val="24"/>
        </w:rPr>
        <w:t>对其响应文件进行补充、修改，供应商必须将修改响应文件的书面材料并密封后递交给采购代理机构，同时在封套上标明“修改响应文件”和“开标时启封”字样。采购代理机构可以予以接收，但不退还响应文件。补充、修改的内容应当按照采购文件要求签署、盖章、密封后，作为响应文件的组成部分。</w:t>
      </w:r>
    </w:p>
    <w:p w14:paraId="1341DF91">
      <w:pPr>
        <w:pageBreakBefore w:val="0"/>
        <w:widowControl w:val="0"/>
        <w:kinsoku/>
        <w:wordWrap/>
        <w:overflowPunct/>
        <w:topLinePunct w:val="0"/>
        <w:autoSpaceDE/>
        <w:autoSpaceDN/>
        <w:bidi w:val="0"/>
        <w:adjustRightInd w:val="0"/>
        <w:snapToGrid w:val="0"/>
        <w:spacing w:line="440" w:lineRule="exact"/>
        <w:ind w:left="0" w:leftChars="0" w:firstLine="555"/>
        <w:textAlignment w:val="auto"/>
        <w:rPr>
          <w:rFonts w:ascii="宋体" w:hAnsi="宋体"/>
          <w:bCs/>
          <w:sz w:val="24"/>
          <w:szCs w:val="24"/>
        </w:rPr>
      </w:pPr>
      <w:r>
        <w:rPr>
          <w:rFonts w:ascii="宋体" w:hAnsi="宋体"/>
          <w:sz w:val="24"/>
          <w:szCs w:val="24"/>
        </w:rPr>
        <w:t>4.3</w:t>
      </w:r>
      <w:r>
        <w:rPr>
          <w:rFonts w:ascii="宋体" w:hAnsi="宋体"/>
          <w:bCs/>
          <w:sz w:val="24"/>
          <w:szCs w:val="24"/>
        </w:rPr>
        <w:t xml:space="preserve"> 在响应文件提交截止时间之后，供应商不得对其响应文件作任何修改。</w:t>
      </w:r>
    </w:p>
    <w:p w14:paraId="0BDECB89">
      <w:pPr>
        <w:pageBreakBefore w:val="0"/>
        <w:widowControl w:val="0"/>
        <w:kinsoku/>
        <w:wordWrap/>
        <w:overflowPunct/>
        <w:topLinePunct w:val="0"/>
        <w:autoSpaceDE/>
        <w:autoSpaceDN/>
        <w:bidi w:val="0"/>
        <w:adjustRightInd w:val="0"/>
        <w:snapToGrid w:val="0"/>
        <w:spacing w:line="440" w:lineRule="exact"/>
        <w:ind w:left="0" w:leftChars="0" w:firstLine="555"/>
        <w:textAlignment w:val="auto"/>
        <w:rPr>
          <w:rFonts w:ascii="宋体" w:hAnsi="宋体"/>
          <w:bCs/>
          <w:sz w:val="24"/>
          <w:szCs w:val="24"/>
        </w:rPr>
      </w:pPr>
      <w:r>
        <w:rPr>
          <w:rFonts w:ascii="宋体" w:hAnsi="宋体"/>
          <w:sz w:val="24"/>
          <w:szCs w:val="24"/>
        </w:rPr>
        <w:t>4.4</w:t>
      </w:r>
      <w:r>
        <w:rPr>
          <w:rFonts w:ascii="宋体" w:hAnsi="宋体"/>
          <w:bCs/>
          <w:sz w:val="24"/>
          <w:szCs w:val="24"/>
        </w:rPr>
        <w:t xml:space="preserve"> 在响应文件截止时间至响应文件中规定的磋商响应有效期满之间的这段时间内，供应商不得撤回其响应文件。</w:t>
      </w:r>
    </w:p>
    <w:p w14:paraId="73A414BF">
      <w:pPr>
        <w:pageBreakBefore w:val="0"/>
        <w:widowControl w:val="0"/>
        <w:kinsoku/>
        <w:wordWrap/>
        <w:overflowPunct/>
        <w:topLinePunct w:val="0"/>
        <w:autoSpaceDE/>
        <w:autoSpaceDN/>
        <w:bidi w:val="0"/>
        <w:adjustRightInd w:val="0"/>
        <w:snapToGrid w:val="0"/>
        <w:spacing w:line="440" w:lineRule="exact"/>
        <w:ind w:left="0" w:leftChars="0"/>
        <w:textAlignment w:val="auto"/>
        <w:rPr>
          <w:rFonts w:ascii="宋体" w:hAnsi="宋体"/>
          <w:b/>
          <w:bCs/>
          <w:sz w:val="24"/>
          <w:szCs w:val="24"/>
        </w:rPr>
      </w:pPr>
      <w:bookmarkStart w:id="67" w:name="_Toc20823301"/>
      <w:bookmarkStart w:id="68" w:name="_Toc120614218"/>
      <w:bookmarkStart w:id="69" w:name="_Toc513029229"/>
      <w:bookmarkStart w:id="70" w:name="_Toc16938545"/>
      <w:r>
        <w:rPr>
          <w:rFonts w:ascii="宋体" w:hAnsi="宋体"/>
          <w:b/>
          <w:bCs/>
          <w:sz w:val="24"/>
          <w:szCs w:val="24"/>
        </w:rPr>
        <w:t>（五）</w:t>
      </w:r>
      <w:bookmarkEnd w:id="67"/>
      <w:bookmarkEnd w:id="68"/>
      <w:bookmarkEnd w:id="69"/>
      <w:bookmarkEnd w:id="70"/>
      <w:bookmarkStart w:id="71" w:name="_Toc513029230"/>
      <w:bookmarkStart w:id="72" w:name="_Toc16938546"/>
      <w:bookmarkStart w:id="73" w:name="_Toc20823302"/>
      <w:r>
        <w:rPr>
          <w:rFonts w:ascii="宋体" w:hAnsi="宋体"/>
          <w:b/>
          <w:bCs/>
          <w:sz w:val="24"/>
          <w:szCs w:val="24"/>
        </w:rPr>
        <w:t>磋商与评审</w:t>
      </w:r>
    </w:p>
    <w:p w14:paraId="31DAFA68">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bCs/>
          <w:sz w:val="24"/>
          <w:szCs w:val="24"/>
        </w:rPr>
      </w:pPr>
      <w:r>
        <w:rPr>
          <w:rFonts w:ascii="宋体" w:hAnsi="宋体"/>
          <w:bCs/>
          <w:sz w:val="24"/>
          <w:szCs w:val="24"/>
        </w:rPr>
        <w:t>1.磋商仪式</w:t>
      </w:r>
    </w:p>
    <w:p w14:paraId="39047B43">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bCs/>
          <w:sz w:val="24"/>
          <w:szCs w:val="24"/>
        </w:rPr>
      </w:pPr>
      <w:r>
        <w:rPr>
          <w:rFonts w:ascii="宋体" w:hAnsi="宋体"/>
          <w:bCs/>
          <w:sz w:val="24"/>
          <w:szCs w:val="24"/>
        </w:rPr>
        <w:t>1.1采购人将在磋商公告中规定的时间和地点组织磋商开始仪式。</w:t>
      </w:r>
      <w:r>
        <w:rPr>
          <w:rFonts w:hint="eastAsia" w:ascii="宋体" w:hAnsi="宋体"/>
          <w:bCs/>
          <w:sz w:val="24"/>
          <w:szCs w:val="24"/>
        </w:rPr>
        <w:t>供应商的法定代表人或授权委托人参加磋商活动。</w:t>
      </w:r>
    </w:p>
    <w:p w14:paraId="56A869A8">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2.磋商小组</w:t>
      </w:r>
    </w:p>
    <w:p w14:paraId="0D5DD65B">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2.1磋商开始仪式结束后，</w:t>
      </w:r>
      <w:r>
        <w:rPr>
          <w:rFonts w:hint="eastAsia" w:ascii="宋体" w:hAnsi="宋体"/>
          <w:sz w:val="24"/>
          <w:szCs w:val="24"/>
        </w:rPr>
        <w:t>采购人</w:t>
      </w:r>
      <w:r>
        <w:rPr>
          <w:rFonts w:ascii="宋体" w:hAnsi="宋体"/>
          <w:sz w:val="24"/>
          <w:szCs w:val="24"/>
        </w:rPr>
        <w:t>将组织磋商小组进行评审。</w:t>
      </w:r>
    </w:p>
    <w:p w14:paraId="429FD0CD">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2.2磋商小组由</w:t>
      </w:r>
      <w:r>
        <w:rPr>
          <w:rFonts w:hint="eastAsia" w:ascii="宋体" w:hAnsi="宋体"/>
          <w:sz w:val="24"/>
          <w:szCs w:val="24"/>
        </w:rPr>
        <w:t>3人（含3人）以上单数组成</w:t>
      </w:r>
      <w:r>
        <w:rPr>
          <w:rFonts w:ascii="宋体" w:hAnsi="宋体"/>
          <w:sz w:val="24"/>
          <w:szCs w:val="24"/>
        </w:rPr>
        <w:t>。</w:t>
      </w:r>
    </w:p>
    <w:p w14:paraId="26663A51">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2.3</w:t>
      </w:r>
      <w:r>
        <w:rPr>
          <w:rFonts w:hint="eastAsia" w:ascii="宋体" w:hAnsi="宋体"/>
          <w:sz w:val="24"/>
          <w:szCs w:val="24"/>
        </w:rPr>
        <w:t>采购代理机构不得参加本机构代理的采购项目的评审。</w:t>
      </w:r>
    </w:p>
    <w:p w14:paraId="5D9CE7B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w:t>
      </w:r>
      <w:r>
        <w:rPr>
          <w:rFonts w:hint="eastAsia" w:ascii="宋体" w:hAnsi="宋体"/>
          <w:sz w:val="24"/>
          <w:szCs w:val="24"/>
        </w:rPr>
        <w:t>4</w:t>
      </w:r>
      <w:r>
        <w:rPr>
          <w:rFonts w:ascii="宋体" w:hAnsi="宋体"/>
          <w:sz w:val="24"/>
          <w:szCs w:val="24"/>
        </w:rPr>
        <w:t>磋商小组独立工作，负责评审所有响应文件并确定成交侯选人。</w:t>
      </w:r>
    </w:p>
    <w:p w14:paraId="3B00AF2E">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3. 磋商评审过程的保密与公正</w:t>
      </w:r>
    </w:p>
    <w:p w14:paraId="16ED65A7">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sz w:val="24"/>
          <w:szCs w:val="24"/>
        </w:rPr>
      </w:pPr>
      <w:r>
        <w:rPr>
          <w:rFonts w:ascii="宋体" w:hAnsi="宋体"/>
          <w:sz w:val="24"/>
          <w:szCs w:val="24"/>
        </w:rPr>
        <w:t>3.1磋商小组、采购人和</w:t>
      </w:r>
      <w:r>
        <w:rPr>
          <w:rFonts w:hint="eastAsia" w:ascii="宋体" w:hAnsi="宋体"/>
          <w:sz w:val="24"/>
          <w:szCs w:val="24"/>
        </w:rPr>
        <w:t>采购代理机构</w:t>
      </w:r>
      <w:r>
        <w:rPr>
          <w:rFonts w:ascii="宋体" w:hAnsi="宋体"/>
          <w:sz w:val="24"/>
          <w:szCs w:val="24"/>
        </w:rPr>
        <w:t>、相关监督人员等与评审工作有关的人员，对评审情况以及在评审过程中获悉的国家秘密、商业秘密负有保密责任。</w:t>
      </w:r>
    </w:p>
    <w:p w14:paraId="44456089">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sz w:val="24"/>
          <w:szCs w:val="24"/>
        </w:rPr>
      </w:pPr>
      <w:r>
        <w:rPr>
          <w:rFonts w:ascii="宋体" w:hAnsi="宋体"/>
          <w:sz w:val="24"/>
          <w:szCs w:val="24"/>
        </w:rPr>
        <w:t>3.2在磋商评审过程中，磋商供应商不得以任何行为影响磋商评审过程，否则其响应文件将被作为无效响应文件。</w:t>
      </w:r>
    </w:p>
    <w:p w14:paraId="10DDEAA6">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sz w:val="24"/>
          <w:szCs w:val="24"/>
        </w:rPr>
      </w:pPr>
      <w:r>
        <w:rPr>
          <w:rFonts w:ascii="宋体" w:hAnsi="宋体"/>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7C3616A">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bCs/>
          <w:sz w:val="24"/>
          <w:szCs w:val="24"/>
        </w:rPr>
      </w:pPr>
      <w:r>
        <w:rPr>
          <w:rFonts w:ascii="宋体" w:hAnsi="宋体"/>
          <w:sz w:val="24"/>
          <w:szCs w:val="24"/>
        </w:rPr>
        <w:t>3.4</w:t>
      </w:r>
      <w:r>
        <w:rPr>
          <w:rFonts w:ascii="宋体" w:hAnsi="宋体"/>
          <w:bCs/>
          <w:sz w:val="24"/>
          <w:szCs w:val="24"/>
        </w:rPr>
        <w:t>评审开始后，直至向成交供应商授予合同时止，凡是与审查、澄清、评价和比较响应的有关资料以及授标建议等，采购人、磋商小组、</w:t>
      </w:r>
      <w:r>
        <w:rPr>
          <w:rFonts w:hint="eastAsia" w:ascii="宋体" w:hAnsi="宋体"/>
          <w:bCs/>
          <w:sz w:val="24"/>
          <w:szCs w:val="24"/>
        </w:rPr>
        <w:t>采购代理机构</w:t>
      </w:r>
      <w:r>
        <w:rPr>
          <w:rFonts w:ascii="宋体" w:hAnsi="宋体"/>
          <w:bCs/>
          <w:sz w:val="24"/>
          <w:szCs w:val="24"/>
        </w:rPr>
        <w:t>均不得向供应商或与评标无关的其他人员透露。</w:t>
      </w:r>
    </w:p>
    <w:p w14:paraId="39BE76B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3.5在评审期间，</w:t>
      </w:r>
      <w:r>
        <w:rPr>
          <w:rFonts w:hint="eastAsia" w:ascii="宋体" w:hAnsi="宋体"/>
          <w:sz w:val="24"/>
          <w:szCs w:val="24"/>
        </w:rPr>
        <w:t>采购代理机构</w:t>
      </w:r>
      <w:r>
        <w:rPr>
          <w:rFonts w:ascii="宋体" w:hAnsi="宋体"/>
          <w:sz w:val="24"/>
          <w:szCs w:val="24"/>
        </w:rPr>
        <w:t>将设专门人员与供应商联系。</w:t>
      </w:r>
    </w:p>
    <w:p w14:paraId="59AB717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3.6</w:t>
      </w:r>
      <w:r>
        <w:rPr>
          <w:rFonts w:hint="eastAsia" w:ascii="宋体" w:hAnsi="宋体"/>
          <w:sz w:val="24"/>
          <w:szCs w:val="24"/>
        </w:rPr>
        <w:t>采购人、采购代理机构</w:t>
      </w:r>
      <w:r>
        <w:rPr>
          <w:rFonts w:ascii="宋体" w:hAnsi="宋体"/>
          <w:sz w:val="24"/>
          <w:szCs w:val="24"/>
        </w:rPr>
        <w:t>和评审小组不向未成交的供应商解释未成交原因，也不公布评审过程中的相关细节。</w:t>
      </w:r>
    </w:p>
    <w:p w14:paraId="4C004117">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sz w:val="24"/>
          <w:szCs w:val="24"/>
        </w:rPr>
      </w:pPr>
      <w:r>
        <w:rPr>
          <w:rFonts w:ascii="宋体" w:hAnsi="宋体"/>
          <w:sz w:val="24"/>
          <w:szCs w:val="24"/>
        </w:rPr>
        <w:t>4、评审过程的澄清</w:t>
      </w:r>
    </w:p>
    <w:p w14:paraId="70B1A84A">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4.1评审期间，为有助于对响应文件的审查、评价和比较，磋商小组有权要求响应人对其响应文件进行澄清，但并非对每个供应商都作澄清要求。</w:t>
      </w:r>
    </w:p>
    <w:p w14:paraId="799B51E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4.2接到磋商小组澄清要求的供应商应派人按磋商小组规定的时间和格式做出澄清，澄清的内容作为响应文件的补充部分，但实质性的内容不得做任何更改。</w:t>
      </w:r>
    </w:p>
    <w:p w14:paraId="3DBA7013">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sz w:val="24"/>
          <w:szCs w:val="24"/>
        </w:rPr>
        <w:t>4.3 接到磋商小组澄清要求的供应商如未按规定做出澄清，其风</w:t>
      </w:r>
      <w:r>
        <w:rPr>
          <w:rFonts w:ascii="宋体" w:hAnsi="宋体"/>
          <w:bCs/>
          <w:sz w:val="24"/>
          <w:szCs w:val="24"/>
        </w:rPr>
        <w:t>险由供应商自行承担。</w:t>
      </w:r>
    </w:p>
    <w:p w14:paraId="40D05C1A">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5.对响应文件的初审</w:t>
      </w:r>
    </w:p>
    <w:p w14:paraId="34A3627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5.1响应文件初审分为资格性审查和符合性审查。</w:t>
      </w:r>
    </w:p>
    <w:p w14:paraId="55A69F1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5.1.1资格性检查：依据法律法规和磋商文件的规定，</w:t>
      </w:r>
      <w:r>
        <w:rPr>
          <w:rFonts w:hint="eastAsia" w:ascii="宋体" w:hAnsi="宋体"/>
          <w:bCs/>
          <w:sz w:val="24"/>
          <w:szCs w:val="24"/>
        </w:rPr>
        <w:t>磋商</w:t>
      </w:r>
      <w:r>
        <w:rPr>
          <w:rFonts w:ascii="宋体" w:hAnsi="宋体"/>
          <w:bCs/>
          <w:sz w:val="24"/>
          <w:szCs w:val="24"/>
        </w:rPr>
        <w:t>小组对响应文件中的资格审查证明材料进行审查</w:t>
      </w:r>
      <w:r>
        <w:rPr>
          <w:rFonts w:hint="eastAsia" w:ascii="宋体" w:hAnsi="宋体"/>
          <w:bCs/>
          <w:sz w:val="24"/>
          <w:szCs w:val="24"/>
        </w:rPr>
        <w:t>。</w:t>
      </w:r>
    </w:p>
    <w:p w14:paraId="367B5D30">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5.1.2符合性审查：依据磋商文件的规定，由磋商小组从响应文件的有效性、完整性和对磋商文件的响应程度进行审查，以确定是否对磋商文件的实质性要求作出响应。</w:t>
      </w:r>
    </w:p>
    <w:p w14:paraId="3E7CD888">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5.1.3未通过资格审查或符合性审查的供应商人，</w:t>
      </w:r>
      <w:r>
        <w:rPr>
          <w:rFonts w:hint="eastAsia" w:ascii="宋体" w:hAnsi="宋体"/>
          <w:bCs/>
          <w:sz w:val="24"/>
          <w:szCs w:val="24"/>
        </w:rPr>
        <w:t>采购代理机构</w:t>
      </w:r>
      <w:r>
        <w:rPr>
          <w:rFonts w:ascii="宋体" w:hAnsi="宋体"/>
          <w:bCs/>
          <w:sz w:val="24"/>
          <w:szCs w:val="24"/>
        </w:rPr>
        <w:t>将告知未通过资格审查或符合性审查的原因，评审结束后，</w:t>
      </w:r>
      <w:r>
        <w:rPr>
          <w:rFonts w:hint="eastAsia" w:ascii="宋体" w:hAnsi="宋体"/>
          <w:bCs/>
          <w:sz w:val="24"/>
          <w:szCs w:val="24"/>
        </w:rPr>
        <w:t>采购代理机构</w:t>
      </w:r>
      <w:r>
        <w:rPr>
          <w:rFonts w:ascii="宋体" w:hAnsi="宋体"/>
          <w:bCs/>
          <w:sz w:val="24"/>
          <w:szCs w:val="24"/>
        </w:rPr>
        <w:t>将不再告知未通过资格审查或符合性审查的原因。</w:t>
      </w:r>
    </w:p>
    <w:p w14:paraId="43E292BB">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bCs/>
          <w:sz w:val="24"/>
          <w:szCs w:val="24"/>
        </w:rPr>
      </w:pPr>
      <w:r>
        <w:rPr>
          <w:rFonts w:ascii="宋体" w:hAnsi="宋体"/>
          <w:bCs/>
          <w:sz w:val="24"/>
          <w:szCs w:val="24"/>
        </w:rPr>
        <w:t>5.2在正式磋商之前，磋商小组将首先审查每份响应文件是否实质性响应了磋商文件的要求。实质性响应的响应文件应该是与磋商文件要求的全部条款、条件和规格相符，没有重大负偏离或保留。</w:t>
      </w:r>
    </w:p>
    <w:p w14:paraId="1332B39F">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bCs/>
          <w:sz w:val="24"/>
          <w:szCs w:val="24"/>
        </w:rPr>
      </w:pPr>
      <w:r>
        <w:rPr>
          <w:rFonts w:ascii="宋体" w:hAnsi="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503231BA">
      <w:pPr>
        <w:pageBreakBefore w:val="0"/>
        <w:widowControl w:val="0"/>
        <w:tabs>
          <w:tab w:val="left" w:pos="900"/>
        </w:tabs>
        <w:kinsoku/>
        <w:wordWrap/>
        <w:overflowPunct/>
        <w:topLinePunct w:val="0"/>
        <w:autoSpaceDE/>
        <w:autoSpaceDN/>
        <w:bidi w:val="0"/>
        <w:adjustRightInd w:val="0"/>
        <w:snapToGrid w:val="0"/>
        <w:spacing w:line="440" w:lineRule="exact"/>
        <w:ind w:left="0" w:leftChars="0" w:firstLine="477" w:firstLineChars="199"/>
        <w:textAlignment w:val="auto"/>
        <w:rPr>
          <w:rFonts w:ascii="宋体" w:hAnsi="宋体"/>
          <w:bCs/>
          <w:sz w:val="24"/>
          <w:szCs w:val="24"/>
        </w:rPr>
      </w:pPr>
      <w:r>
        <w:rPr>
          <w:rFonts w:ascii="宋体" w:hAnsi="宋体"/>
          <w:bCs/>
          <w:sz w:val="24"/>
          <w:szCs w:val="24"/>
        </w:rPr>
        <w:t>5.3如果响应文件实质上没有响应磋商文件的要求，磋商小组将予以拒绝，供应商不得通过修改或撤销不合要求的偏离或保留而使其响应文件成为实质性响应的文件。</w:t>
      </w:r>
    </w:p>
    <w:p w14:paraId="7DC66E8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sz w:val="24"/>
          <w:szCs w:val="24"/>
        </w:rPr>
        <w:t>5.4</w:t>
      </w:r>
      <w:r>
        <w:rPr>
          <w:rFonts w:ascii="宋体" w:hAnsi="宋体"/>
          <w:bCs/>
          <w:sz w:val="24"/>
          <w:szCs w:val="24"/>
        </w:rPr>
        <w:t>磋商小组将对确定为实质性响应的文件进行进一步审核，看其是否有计算上或累加上的算术错误，修正错误的原则如下：</w:t>
      </w:r>
    </w:p>
    <w:p w14:paraId="1DC6760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（1）响应文件中</w:t>
      </w:r>
      <w:r>
        <w:rPr>
          <w:rFonts w:hint="eastAsia" w:ascii="宋体" w:hAnsi="宋体"/>
          <w:bCs/>
          <w:sz w:val="24"/>
          <w:szCs w:val="24"/>
        </w:rPr>
        <w:t>磋商</w:t>
      </w:r>
      <w:r>
        <w:rPr>
          <w:rFonts w:ascii="宋体" w:hAnsi="宋体"/>
          <w:kern w:val="0"/>
          <w:sz w:val="24"/>
          <w:szCs w:val="24"/>
        </w:rPr>
        <w:t>报价表</w:t>
      </w:r>
      <w:r>
        <w:rPr>
          <w:rFonts w:ascii="宋体" w:hAnsi="宋体"/>
          <w:bCs/>
          <w:sz w:val="24"/>
          <w:szCs w:val="24"/>
        </w:rPr>
        <w:t>内容与响应文件中相应内容不一致的，以</w:t>
      </w:r>
      <w:r>
        <w:rPr>
          <w:rFonts w:hint="eastAsia" w:ascii="宋体" w:hAnsi="宋体"/>
          <w:bCs/>
          <w:sz w:val="24"/>
          <w:szCs w:val="24"/>
        </w:rPr>
        <w:t>磋商</w:t>
      </w:r>
      <w:r>
        <w:rPr>
          <w:rFonts w:ascii="宋体" w:hAnsi="宋体"/>
          <w:kern w:val="0"/>
          <w:sz w:val="24"/>
          <w:szCs w:val="24"/>
        </w:rPr>
        <w:t>报价表</w:t>
      </w:r>
      <w:r>
        <w:rPr>
          <w:rFonts w:ascii="宋体" w:hAnsi="宋体"/>
          <w:bCs/>
          <w:sz w:val="24"/>
          <w:szCs w:val="24"/>
        </w:rPr>
        <w:t>为准。</w:t>
      </w:r>
    </w:p>
    <w:p w14:paraId="1FDD73E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（2）大写金额和小写金额不一致的，以大写金额为准。</w:t>
      </w:r>
    </w:p>
    <w:p w14:paraId="11E7B6A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（3）单价金额小数点或者百分比有明显错位的，以</w:t>
      </w:r>
      <w:r>
        <w:rPr>
          <w:rFonts w:hint="eastAsia" w:ascii="宋体" w:hAnsi="宋体"/>
          <w:bCs/>
          <w:sz w:val="24"/>
          <w:szCs w:val="24"/>
        </w:rPr>
        <w:t>磋商</w:t>
      </w:r>
      <w:r>
        <w:rPr>
          <w:rFonts w:ascii="宋体" w:hAnsi="宋体"/>
          <w:kern w:val="0"/>
          <w:sz w:val="24"/>
          <w:szCs w:val="24"/>
        </w:rPr>
        <w:t>报价表</w:t>
      </w:r>
      <w:r>
        <w:rPr>
          <w:rFonts w:ascii="宋体" w:hAnsi="宋体"/>
          <w:bCs/>
          <w:sz w:val="24"/>
          <w:szCs w:val="24"/>
        </w:rPr>
        <w:t>的总价为准，并修改单价。</w:t>
      </w:r>
    </w:p>
    <w:p w14:paraId="0C678202">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（4）总价金额与按单价汇总金额不一致的，以单价金额计算结果为准。</w:t>
      </w:r>
    </w:p>
    <w:p w14:paraId="3191CB12">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同时出现两种以上错误的，按照前款规定的顺序修正。</w:t>
      </w:r>
    </w:p>
    <w:p w14:paraId="05BF8530">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sz w:val="24"/>
          <w:szCs w:val="24"/>
        </w:rPr>
        <w:t>5</w:t>
      </w:r>
      <w:r>
        <w:rPr>
          <w:rFonts w:ascii="宋体" w:hAnsi="宋体"/>
          <w:bCs/>
          <w:sz w:val="24"/>
          <w:szCs w:val="24"/>
        </w:rPr>
        <w:t>.5磋商小组将按上述修正错误的方法调整响应文件中的报价，并</w:t>
      </w:r>
      <w:r>
        <w:rPr>
          <w:rFonts w:hint="eastAsia" w:ascii="宋体" w:hAnsi="宋体"/>
          <w:bCs/>
          <w:sz w:val="24"/>
          <w:szCs w:val="24"/>
        </w:rPr>
        <w:t>现场</w:t>
      </w:r>
      <w:r>
        <w:rPr>
          <w:rFonts w:ascii="宋体" w:hAnsi="宋体"/>
          <w:bCs/>
          <w:sz w:val="24"/>
          <w:szCs w:val="24"/>
        </w:rPr>
        <w:t>告知供应商，调整后的价格应对供应商具有约束力。如果供应商不接受修正后的价格，则其磋商活动将被拒绝。</w:t>
      </w:r>
    </w:p>
    <w:p w14:paraId="5DFF8771">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5.6磋商小组将允许修正响应文件中不构成重大偏离的、微小的、非正规的、不一致的或不规则的地方，但这些修改不能影响任何供应商相应的名次排列。</w:t>
      </w:r>
    </w:p>
    <w:p w14:paraId="6DE72FE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sz w:val="24"/>
          <w:szCs w:val="24"/>
        </w:rPr>
        <w:t>5.8</w:t>
      </w:r>
      <w:r>
        <w:rPr>
          <w:rFonts w:hint="eastAsia" w:ascii="宋体" w:hAnsi="宋体"/>
          <w:sz w:val="24"/>
          <w:szCs w:val="24"/>
        </w:rPr>
        <w:t>供应商在评审全过程中不要离开开标现场</w:t>
      </w:r>
      <w:r>
        <w:rPr>
          <w:rFonts w:ascii="宋体" w:hAnsi="宋体"/>
          <w:sz w:val="24"/>
          <w:szCs w:val="24"/>
        </w:rPr>
        <w:t>。</w:t>
      </w:r>
    </w:p>
    <w:p w14:paraId="45A0D66B">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6.被认定为未实质性响应磋商文件的响应文件的情形。</w:t>
      </w:r>
    </w:p>
    <w:p w14:paraId="0D76DAA6">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
          <w:sz w:val="24"/>
          <w:szCs w:val="24"/>
        </w:rPr>
      </w:pPr>
      <w:r>
        <w:rPr>
          <w:rFonts w:ascii="宋体" w:hAnsi="宋体"/>
          <w:bCs/>
          <w:sz w:val="24"/>
          <w:szCs w:val="24"/>
        </w:rPr>
        <w:t>6.1出现下列情形之一的，作无效响应处理。</w:t>
      </w:r>
      <w:r>
        <w:rPr>
          <w:rFonts w:ascii="宋体" w:hAnsi="宋体"/>
          <w:bCs/>
          <w:sz w:val="24"/>
          <w:szCs w:val="24"/>
        </w:rPr>
        <w:tab/>
      </w:r>
      <w:r>
        <w:rPr>
          <w:rFonts w:ascii="宋体" w:hAnsi="宋体"/>
          <w:b/>
          <w:sz w:val="24"/>
          <w:szCs w:val="24"/>
        </w:rPr>
        <w:tab/>
      </w:r>
    </w:p>
    <w:p w14:paraId="6FFD93D6">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eastAsia="宋体"/>
          <w:bCs/>
          <w:sz w:val="24"/>
          <w:szCs w:val="24"/>
          <w:lang w:eastAsia="zh-CN"/>
        </w:rPr>
      </w:pPr>
      <w:r>
        <w:rPr>
          <w:rFonts w:ascii="宋体" w:hAnsi="宋体"/>
          <w:bCs/>
          <w:sz w:val="24"/>
          <w:szCs w:val="24"/>
        </w:rPr>
        <w:t>6.1.1</w:t>
      </w:r>
      <w:r>
        <w:rPr>
          <w:rFonts w:hint="eastAsia" w:ascii="宋体" w:hAnsi="宋体"/>
          <w:bCs/>
          <w:sz w:val="24"/>
          <w:szCs w:val="24"/>
        </w:rPr>
        <w:t>响应文件未按照磋商文件的要求进行制作或密封的</w:t>
      </w:r>
      <w:r>
        <w:rPr>
          <w:rFonts w:hint="eastAsia" w:ascii="宋体" w:hAnsi="宋体"/>
          <w:bCs/>
          <w:sz w:val="24"/>
          <w:szCs w:val="24"/>
          <w:lang w:eastAsia="zh-CN"/>
        </w:rPr>
        <w:t>。</w:t>
      </w:r>
    </w:p>
    <w:p w14:paraId="7D4C3DE9">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bCs/>
          <w:sz w:val="24"/>
          <w:szCs w:val="24"/>
        </w:rPr>
      </w:pPr>
      <w:r>
        <w:rPr>
          <w:rFonts w:ascii="宋体" w:hAnsi="宋体"/>
          <w:bCs/>
          <w:sz w:val="24"/>
          <w:szCs w:val="24"/>
        </w:rPr>
        <w:t>6.1.2</w:t>
      </w:r>
      <w:r>
        <w:rPr>
          <w:rFonts w:hint="eastAsia" w:ascii="宋体" w:hAnsi="宋体"/>
          <w:bCs/>
          <w:sz w:val="24"/>
          <w:szCs w:val="24"/>
        </w:rPr>
        <w:t>供应商未在截止时间前按规定方式递交响应文件的</w:t>
      </w:r>
      <w:r>
        <w:rPr>
          <w:rFonts w:ascii="宋体" w:hAnsi="宋体"/>
          <w:bCs/>
          <w:sz w:val="24"/>
          <w:szCs w:val="24"/>
        </w:rPr>
        <w:t>。</w:t>
      </w:r>
    </w:p>
    <w:p w14:paraId="260026A8">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hint="eastAsia" w:ascii="宋体" w:hAnsi="宋体"/>
          <w:bCs/>
          <w:sz w:val="24"/>
          <w:szCs w:val="24"/>
        </w:rPr>
        <w:t>6.1.3响应文件的关键内容字迹模糊，无法辨认的。</w:t>
      </w:r>
    </w:p>
    <w:p w14:paraId="7F06A632">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0" w:firstLineChars="0"/>
        <w:textAlignment w:val="auto"/>
        <w:rPr>
          <w:rFonts w:ascii="宋体" w:hAnsi="宋体"/>
          <w:bCs/>
          <w:sz w:val="24"/>
          <w:szCs w:val="24"/>
        </w:rPr>
      </w:pPr>
      <w:r>
        <w:rPr>
          <w:rFonts w:ascii="宋体" w:hAnsi="宋体"/>
          <w:bCs/>
          <w:sz w:val="24"/>
          <w:szCs w:val="24"/>
        </w:rPr>
        <w:t>6.1.</w:t>
      </w:r>
      <w:r>
        <w:rPr>
          <w:rFonts w:hint="eastAsia" w:ascii="宋体" w:hAnsi="宋体"/>
          <w:bCs/>
          <w:sz w:val="24"/>
          <w:szCs w:val="24"/>
        </w:rPr>
        <w:t>4</w:t>
      </w:r>
      <w:r>
        <w:rPr>
          <w:rFonts w:ascii="宋体" w:hAnsi="宋体"/>
          <w:bCs/>
          <w:sz w:val="24"/>
          <w:szCs w:val="24"/>
        </w:rPr>
        <w:t>同一供应商提交两个（含两个）以上不同的响应报价的。</w:t>
      </w:r>
    </w:p>
    <w:p w14:paraId="78188C4D">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0" w:firstLineChars="0"/>
        <w:textAlignment w:val="auto"/>
        <w:rPr>
          <w:rFonts w:ascii="宋体" w:hAnsi="宋体"/>
          <w:bCs/>
          <w:sz w:val="24"/>
          <w:szCs w:val="24"/>
        </w:rPr>
      </w:pPr>
      <w:r>
        <w:rPr>
          <w:rFonts w:ascii="宋体" w:hAnsi="宋体"/>
          <w:bCs/>
          <w:sz w:val="24"/>
          <w:szCs w:val="24"/>
        </w:rPr>
        <w:t>6.1.</w:t>
      </w:r>
      <w:r>
        <w:rPr>
          <w:rFonts w:hint="eastAsia" w:ascii="宋体" w:hAnsi="宋体"/>
          <w:bCs/>
          <w:sz w:val="24"/>
          <w:szCs w:val="24"/>
        </w:rPr>
        <w:t>5</w:t>
      </w:r>
      <w:r>
        <w:rPr>
          <w:rFonts w:ascii="宋体" w:hAnsi="宋体"/>
          <w:bCs/>
          <w:sz w:val="24"/>
          <w:szCs w:val="24"/>
        </w:rPr>
        <w:t>不具备磋商文件中规定的资格要求的。</w:t>
      </w:r>
    </w:p>
    <w:p w14:paraId="3D0C360C">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hint="default"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6.1.6商务技术标得分不满40分的。</w:t>
      </w:r>
    </w:p>
    <w:p w14:paraId="3652F2AA">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w:t>
      </w:r>
      <w:r>
        <w:rPr>
          <w:rFonts w:hint="eastAsia" w:ascii="宋体" w:hAnsi="宋体"/>
          <w:bCs/>
          <w:sz w:val="24"/>
          <w:szCs w:val="24"/>
          <w:lang w:val="en-US" w:eastAsia="zh-CN"/>
        </w:rPr>
        <w:t>7</w:t>
      </w:r>
      <w:r>
        <w:rPr>
          <w:rFonts w:ascii="宋体" w:hAnsi="宋体"/>
          <w:bCs/>
          <w:sz w:val="24"/>
          <w:szCs w:val="24"/>
        </w:rPr>
        <w:t>响应报价超过了采购预算或最高限价的。</w:t>
      </w:r>
    </w:p>
    <w:p w14:paraId="2F0CE1B9">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w:t>
      </w:r>
      <w:r>
        <w:rPr>
          <w:rFonts w:hint="eastAsia" w:ascii="宋体" w:hAnsi="宋体"/>
          <w:bCs/>
          <w:sz w:val="24"/>
          <w:szCs w:val="24"/>
          <w:lang w:val="en-US" w:eastAsia="zh-CN"/>
        </w:rPr>
        <w:t>8</w:t>
      </w:r>
      <w:r>
        <w:rPr>
          <w:rFonts w:ascii="宋体" w:hAnsi="宋体"/>
          <w:bCs/>
          <w:sz w:val="24"/>
          <w:szCs w:val="24"/>
        </w:rPr>
        <w:t>未通过符合性检查的。</w:t>
      </w:r>
    </w:p>
    <w:p w14:paraId="2368A832">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w:t>
      </w:r>
      <w:r>
        <w:rPr>
          <w:rFonts w:hint="eastAsia" w:ascii="宋体" w:hAnsi="宋体"/>
          <w:bCs/>
          <w:sz w:val="24"/>
          <w:szCs w:val="24"/>
          <w:lang w:val="en-US" w:eastAsia="zh-CN"/>
        </w:rPr>
        <w:t>9</w:t>
      </w:r>
      <w:r>
        <w:rPr>
          <w:rFonts w:ascii="宋体" w:hAnsi="宋体"/>
          <w:bCs/>
          <w:sz w:val="24"/>
          <w:szCs w:val="24"/>
        </w:rPr>
        <w:t>不符合法律、法规和磋商文件中规定的其他实质性要求的。</w:t>
      </w:r>
    </w:p>
    <w:p w14:paraId="021DC11D">
      <w:pPr>
        <w:pageBreakBefore w:val="0"/>
        <w:widowControl w:val="0"/>
        <w:tabs>
          <w:tab w:val="left" w:pos="6555"/>
          <w:tab w:val="right" w:pos="8306"/>
        </w:tabs>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w:t>
      </w:r>
      <w:r>
        <w:rPr>
          <w:rFonts w:hint="eastAsia" w:ascii="宋体" w:hAnsi="宋体"/>
          <w:bCs/>
          <w:sz w:val="24"/>
          <w:szCs w:val="24"/>
          <w:lang w:val="en-US" w:eastAsia="zh-CN"/>
        </w:rPr>
        <w:t>10</w:t>
      </w:r>
      <w:r>
        <w:rPr>
          <w:rFonts w:ascii="宋体" w:hAnsi="宋体"/>
          <w:bCs/>
          <w:sz w:val="24"/>
          <w:szCs w:val="24"/>
        </w:rPr>
        <w:t>供应商被“信用中国”网站列入失信被执行人或重大税收违法案件当事人名单或政府采购严重失信行为记录名单。或查询“信用中国”网站后发现供应商存在其他不符合《中华人民共和国政府采购法》第二十二条规定条件的信用记录。</w:t>
      </w:r>
    </w:p>
    <w:p w14:paraId="452E5046">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w:t>
      </w:r>
      <w:r>
        <w:rPr>
          <w:rFonts w:hint="eastAsia" w:ascii="宋体" w:hAnsi="宋体"/>
          <w:bCs/>
          <w:sz w:val="24"/>
          <w:szCs w:val="24"/>
        </w:rPr>
        <w:t>1</w:t>
      </w:r>
      <w:r>
        <w:rPr>
          <w:rFonts w:hint="eastAsia" w:ascii="宋体" w:hAnsi="宋体"/>
          <w:bCs/>
          <w:sz w:val="24"/>
          <w:szCs w:val="24"/>
          <w:lang w:val="en-US" w:eastAsia="zh-CN"/>
        </w:rPr>
        <w:t>1</w:t>
      </w:r>
      <w:r>
        <w:rPr>
          <w:rFonts w:ascii="宋体" w:hAnsi="宋体"/>
          <w:bCs/>
          <w:sz w:val="24"/>
          <w:szCs w:val="24"/>
        </w:rPr>
        <w:t>响应文件含有采购人不能接受的附加条件的。</w:t>
      </w:r>
    </w:p>
    <w:p w14:paraId="1D83F10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6.1.1</w:t>
      </w:r>
      <w:r>
        <w:rPr>
          <w:rFonts w:hint="eastAsia" w:ascii="宋体" w:hAnsi="宋体"/>
          <w:bCs/>
          <w:sz w:val="24"/>
          <w:szCs w:val="24"/>
          <w:lang w:val="en-US" w:eastAsia="zh-CN"/>
        </w:rPr>
        <w:t>2</w:t>
      </w:r>
      <w:r>
        <w:rPr>
          <w:rFonts w:ascii="宋体" w:hAnsi="宋体"/>
          <w:bCs/>
          <w:sz w:val="24"/>
          <w:szCs w:val="24"/>
        </w:rPr>
        <w:t>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14:paraId="49DDA08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6.1.1</w:t>
      </w:r>
      <w:r>
        <w:rPr>
          <w:rFonts w:hint="eastAsia" w:ascii="宋体" w:hAnsi="宋体"/>
          <w:bCs/>
          <w:sz w:val="24"/>
          <w:szCs w:val="24"/>
          <w:lang w:val="en-US" w:eastAsia="zh-CN"/>
        </w:rPr>
        <w:t>3</w:t>
      </w:r>
      <w:r>
        <w:rPr>
          <w:rFonts w:ascii="宋体" w:hAnsi="宋体"/>
          <w:bCs/>
          <w:sz w:val="24"/>
          <w:szCs w:val="24"/>
        </w:rPr>
        <w:t>响应文件未按照采购文件要求加盖</w:t>
      </w:r>
      <w:r>
        <w:rPr>
          <w:rFonts w:hint="eastAsia" w:ascii="宋体" w:hAnsi="宋体"/>
          <w:bCs/>
          <w:sz w:val="24"/>
          <w:szCs w:val="24"/>
        </w:rPr>
        <w:t>公章</w:t>
      </w:r>
      <w:r>
        <w:rPr>
          <w:rFonts w:ascii="宋体" w:hAnsi="宋体"/>
          <w:bCs/>
          <w:sz w:val="24"/>
          <w:szCs w:val="24"/>
        </w:rPr>
        <w:t>。</w:t>
      </w:r>
    </w:p>
    <w:p w14:paraId="7D1B08C6">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bCs/>
          <w:sz w:val="24"/>
          <w:szCs w:val="24"/>
        </w:rPr>
      </w:pPr>
      <w:r>
        <w:rPr>
          <w:rFonts w:hint="eastAsia" w:ascii="宋体" w:hAnsi="宋体"/>
          <w:bCs/>
          <w:sz w:val="24"/>
          <w:szCs w:val="24"/>
        </w:rPr>
        <w:t>6.1.1</w:t>
      </w:r>
      <w:r>
        <w:rPr>
          <w:rFonts w:hint="eastAsia" w:ascii="宋体" w:hAnsi="宋体"/>
          <w:bCs/>
          <w:sz w:val="24"/>
          <w:szCs w:val="24"/>
          <w:lang w:val="en-US" w:eastAsia="zh-CN"/>
        </w:rPr>
        <w:t>4</w:t>
      </w:r>
      <w:r>
        <w:rPr>
          <w:rFonts w:hint="eastAsia" w:ascii="宋体" w:hAnsi="宋体"/>
          <w:bCs/>
          <w:sz w:val="24"/>
          <w:szCs w:val="24"/>
        </w:rPr>
        <w:t>投标人的商务技术部分得分相差异常悬殊，评标委员会一致认为得分畸低者有可能影响产品质量或者不能诚信履约的。</w:t>
      </w:r>
    </w:p>
    <w:p w14:paraId="6276B12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hint="eastAsia" w:ascii="宋体" w:hAnsi="宋体"/>
          <w:bCs/>
          <w:sz w:val="24"/>
          <w:szCs w:val="24"/>
        </w:rPr>
      </w:pPr>
      <w:r>
        <w:rPr>
          <w:rFonts w:hint="eastAsia" w:ascii="宋体" w:hAnsi="宋体"/>
          <w:bCs/>
          <w:sz w:val="24"/>
          <w:szCs w:val="24"/>
        </w:rPr>
        <w:t>6.1.1</w:t>
      </w:r>
      <w:r>
        <w:rPr>
          <w:rFonts w:hint="eastAsia" w:ascii="宋体" w:hAnsi="宋体"/>
          <w:bCs/>
          <w:sz w:val="24"/>
          <w:szCs w:val="24"/>
          <w:lang w:val="en-US" w:eastAsia="zh-CN"/>
        </w:rPr>
        <w:t>5</w:t>
      </w:r>
      <w:r>
        <w:rPr>
          <w:rFonts w:hint="eastAsia" w:ascii="宋体" w:hAnsi="宋体"/>
          <w:bCs/>
          <w:sz w:val="24"/>
          <w:szCs w:val="24"/>
        </w:rPr>
        <w:t>其他法律、法规及本磋商文件规定的属无效响应的情形。</w:t>
      </w:r>
    </w:p>
    <w:p w14:paraId="0AA9DC74">
      <w:pPr>
        <w:pageBreakBefore w:val="0"/>
        <w:widowControl w:val="0"/>
        <w:kinsoku/>
        <w:wordWrap/>
        <w:overflowPunct/>
        <w:topLinePunct w:val="0"/>
        <w:autoSpaceDE/>
        <w:autoSpaceDN/>
        <w:bidi w:val="0"/>
        <w:adjustRightInd w:val="0"/>
        <w:snapToGrid w:val="0"/>
        <w:spacing w:line="440" w:lineRule="exact"/>
        <w:ind w:left="0" w:leftChars="0" w:firstLine="570"/>
        <w:textAlignment w:val="auto"/>
        <w:rPr>
          <w:rFonts w:ascii="宋体" w:hAnsi="宋体"/>
          <w:bCs/>
          <w:sz w:val="24"/>
          <w:szCs w:val="24"/>
        </w:rPr>
      </w:pPr>
      <w:r>
        <w:rPr>
          <w:rFonts w:ascii="宋体" w:hAnsi="宋体"/>
          <w:bCs/>
          <w:sz w:val="24"/>
          <w:szCs w:val="24"/>
        </w:rPr>
        <w:t>6.2出现下列情形之一的，磋商失败。</w:t>
      </w:r>
    </w:p>
    <w:p w14:paraId="03861E63">
      <w:pPr>
        <w:pageBreakBefore w:val="0"/>
        <w:widowControl w:val="0"/>
        <w:kinsoku/>
        <w:wordWrap/>
        <w:overflowPunct/>
        <w:topLinePunct w:val="0"/>
        <w:autoSpaceDE/>
        <w:autoSpaceDN/>
        <w:bidi w:val="0"/>
        <w:adjustRightInd w:val="0"/>
        <w:snapToGrid w:val="0"/>
        <w:spacing w:line="440" w:lineRule="exact"/>
        <w:ind w:left="0" w:leftChars="0" w:firstLine="570"/>
        <w:textAlignment w:val="auto"/>
        <w:rPr>
          <w:rFonts w:ascii="宋体" w:hAnsi="宋体"/>
          <w:bCs/>
          <w:sz w:val="24"/>
          <w:szCs w:val="24"/>
          <w:highlight w:val="red"/>
        </w:rPr>
      </w:pPr>
      <w:r>
        <w:rPr>
          <w:rFonts w:ascii="宋体" w:hAnsi="宋体"/>
          <w:bCs/>
          <w:sz w:val="24"/>
          <w:szCs w:val="24"/>
        </w:rPr>
        <w:t>6.2.1符合条件的供应商或者对磋商文件作实质响应的供应商不足3家的；</w:t>
      </w:r>
    </w:p>
    <w:p w14:paraId="78E762C0">
      <w:pPr>
        <w:pageBreakBefore w:val="0"/>
        <w:widowControl w:val="0"/>
        <w:kinsoku/>
        <w:wordWrap/>
        <w:overflowPunct/>
        <w:topLinePunct w:val="0"/>
        <w:autoSpaceDE/>
        <w:autoSpaceDN/>
        <w:bidi w:val="0"/>
        <w:adjustRightInd w:val="0"/>
        <w:snapToGrid w:val="0"/>
        <w:spacing w:line="440" w:lineRule="exact"/>
        <w:ind w:left="0" w:leftChars="0" w:firstLine="555"/>
        <w:textAlignment w:val="auto"/>
        <w:rPr>
          <w:rFonts w:ascii="宋体" w:hAnsi="宋体"/>
          <w:bCs/>
          <w:sz w:val="24"/>
          <w:szCs w:val="24"/>
        </w:rPr>
      </w:pPr>
      <w:r>
        <w:rPr>
          <w:rFonts w:ascii="宋体" w:hAnsi="宋体"/>
          <w:bCs/>
          <w:sz w:val="24"/>
          <w:szCs w:val="24"/>
        </w:rPr>
        <w:t>6.2.2出现影响采购公正的违法违规行为的；</w:t>
      </w:r>
    </w:p>
    <w:p w14:paraId="46528C47">
      <w:pPr>
        <w:pageBreakBefore w:val="0"/>
        <w:widowControl w:val="0"/>
        <w:kinsoku/>
        <w:wordWrap/>
        <w:overflowPunct/>
        <w:topLinePunct w:val="0"/>
        <w:autoSpaceDE/>
        <w:autoSpaceDN/>
        <w:bidi w:val="0"/>
        <w:adjustRightInd w:val="0"/>
        <w:snapToGrid w:val="0"/>
        <w:spacing w:line="440" w:lineRule="exact"/>
        <w:ind w:left="0" w:leftChars="0" w:firstLine="555"/>
        <w:textAlignment w:val="auto"/>
        <w:rPr>
          <w:rFonts w:ascii="宋体" w:hAnsi="宋体"/>
          <w:bCs/>
          <w:sz w:val="24"/>
          <w:szCs w:val="24"/>
        </w:rPr>
      </w:pPr>
      <w:r>
        <w:rPr>
          <w:rFonts w:ascii="宋体" w:hAnsi="宋体"/>
          <w:bCs/>
          <w:sz w:val="24"/>
          <w:szCs w:val="24"/>
        </w:rPr>
        <w:t>6.2.3因重大变故，采购任务取消的。</w:t>
      </w:r>
    </w:p>
    <w:p w14:paraId="69EEBA56">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6.2.4磋商小组认定磋商文件存在歧义、重大缺陷导致评审工作无法进行。</w:t>
      </w:r>
    </w:p>
    <w:p w14:paraId="7EA96654">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6.3响应</w:t>
      </w:r>
      <w:r>
        <w:rPr>
          <w:rFonts w:ascii="宋体" w:hAnsi="宋体"/>
          <w:sz w:val="24"/>
          <w:szCs w:val="24"/>
        </w:rPr>
        <w:t>文件提交</w:t>
      </w:r>
      <w:r>
        <w:rPr>
          <w:rFonts w:ascii="宋体" w:hAnsi="宋体"/>
          <w:bCs/>
          <w:sz w:val="24"/>
          <w:szCs w:val="24"/>
        </w:rPr>
        <w:t>截止时间结束后参加磋商的供应商不足三家的处理：</w:t>
      </w:r>
    </w:p>
    <w:p w14:paraId="7BE5FF6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6.3.1如出现响应</w:t>
      </w:r>
      <w:r>
        <w:rPr>
          <w:rFonts w:ascii="宋体" w:hAnsi="宋体"/>
          <w:sz w:val="24"/>
          <w:szCs w:val="24"/>
        </w:rPr>
        <w:t>文件提交</w:t>
      </w:r>
      <w:r>
        <w:rPr>
          <w:rFonts w:ascii="宋体" w:hAnsi="宋体"/>
          <w:bCs/>
          <w:sz w:val="24"/>
          <w:szCs w:val="24"/>
        </w:rPr>
        <w:t>截止时间结束后参加磋商的供应商或者在评审期间对磋商文件做出实质响应的供应商不足三家情况，按政府采购相关规定执行。</w:t>
      </w:r>
    </w:p>
    <w:bookmarkEnd w:id="71"/>
    <w:bookmarkEnd w:id="72"/>
    <w:bookmarkEnd w:id="73"/>
    <w:p w14:paraId="380BB2C0">
      <w:pPr>
        <w:keepNext/>
        <w:keepLines/>
        <w:pageBreakBefore w:val="0"/>
        <w:widowControl w:val="0"/>
        <w:kinsoku/>
        <w:wordWrap/>
        <w:overflowPunct/>
        <w:topLinePunct w:val="0"/>
        <w:autoSpaceDE/>
        <w:autoSpaceDN/>
        <w:bidi w:val="0"/>
        <w:adjustRightInd w:val="0"/>
        <w:snapToGrid w:val="0"/>
        <w:spacing w:line="440" w:lineRule="exact"/>
        <w:ind w:left="0" w:leftChars="0"/>
        <w:textAlignment w:val="auto"/>
        <w:outlineLvl w:val="2"/>
        <w:rPr>
          <w:rFonts w:ascii="宋体" w:hAnsi="宋体"/>
          <w:b/>
          <w:bCs/>
          <w:kern w:val="0"/>
          <w:sz w:val="24"/>
          <w:szCs w:val="24"/>
        </w:rPr>
      </w:pPr>
      <w:bookmarkStart w:id="74" w:name="_Toc120614219"/>
      <w:r>
        <w:rPr>
          <w:rFonts w:ascii="宋体" w:hAnsi="宋体"/>
          <w:b/>
          <w:bCs/>
          <w:kern w:val="0"/>
          <w:sz w:val="24"/>
          <w:szCs w:val="24"/>
        </w:rPr>
        <w:t>（六）</w:t>
      </w:r>
      <w:bookmarkEnd w:id="74"/>
      <w:r>
        <w:rPr>
          <w:rFonts w:ascii="宋体" w:hAnsi="宋体"/>
          <w:b/>
          <w:bCs/>
          <w:kern w:val="0"/>
          <w:sz w:val="24"/>
          <w:szCs w:val="24"/>
        </w:rPr>
        <w:t>成交</w:t>
      </w:r>
    </w:p>
    <w:p w14:paraId="3A050C2C">
      <w:pPr>
        <w:keepNext/>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outlineLvl w:val="3"/>
        <w:rPr>
          <w:rFonts w:ascii="宋体" w:hAnsi="宋体"/>
          <w:b/>
          <w:kern w:val="0"/>
          <w:sz w:val="24"/>
          <w:szCs w:val="24"/>
        </w:rPr>
      </w:pPr>
      <w:bookmarkStart w:id="75" w:name="_Toc20823310"/>
      <w:bookmarkStart w:id="76" w:name="_Toc16938554"/>
      <w:r>
        <w:rPr>
          <w:rFonts w:ascii="宋体" w:hAnsi="宋体"/>
          <w:kern w:val="0"/>
          <w:sz w:val="24"/>
          <w:szCs w:val="24"/>
        </w:rPr>
        <w:t>1.确定</w:t>
      </w:r>
      <w:bookmarkEnd w:id="75"/>
      <w:bookmarkEnd w:id="76"/>
      <w:r>
        <w:rPr>
          <w:rFonts w:ascii="宋体" w:hAnsi="宋体"/>
          <w:kern w:val="0"/>
          <w:sz w:val="24"/>
          <w:szCs w:val="24"/>
        </w:rPr>
        <w:t>成交单位</w:t>
      </w:r>
    </w:p>
    <w:p w14:paraId="2E9F0D7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rPr>
      </w:pPr>
      <w:r>
        <w:rPr>
          <w:rFonts w:ascii="宋体" w:hAnsi="宋体"/>
          <w:bCs/>
          <w:sz w:val="24"/>
          <w:szCs w:val="24"/>
        </w:rPr>
        <w:t>1.1成交候选供应商的选取原则和数量见磋商文件第四部分规定。</w:t>
      </w:r>
    </w:p>
    <w:p w14:paraId="4CD2642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Cs/>
          <w:sz w:val="24"/>
          <w:szCs w:val="24"/>
          <w:highlight w:val="none"/>
        </w:rPr>
      </w:pPr>
      <w:r>
        <w:rPr>
          <w:rFonts w:ascii="宋体" w:hAnsi="宋体"/>
          <w:bCs/>
          <w:sz w:val="24"/>
          <w:szCs w:val="24"/>
        </w:rPr>
        <w:t>1.2</w:t>
      </w:r>
      <w:r>
        <w:rPr>
          <w:rFonts w:hint="eastAsia" w:ascii="宋体" w:hAnsi="宋体"/>
          <w:bCs/>
          <w:sz w:val="24"/>
          <w:szCs w:val="24"/>
          <w:highlight w:val="none"/>
        </w:rPr>
        <w:t>采购人授权磋商小组在成交候选供应商中直接确定成交供应商。</w:t>
      </w:r>
    </w:p>
    <w:p w14:paraId="373CFA06">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bCs/>
          <w:sz w:val="24"/>
          <w:szCs w:val="24"/>
        </w:rPr>
        <w:t>1.3</w:t>
      </w:r>
      <w:r>
        <w:rPr>
          <w:rFonts w:hint="eastAsia" w:ascii="宋体" w:hAnsi="宋体"/>
          <w:sz w:val="24"/>
          <w:szCs w:val="24"/>
        </w:rPr>
        <w:t>采购人确定成交供应商后，采购人</w:t>
      </w:r>
      <w:r>
        <w:rPr>
          <w:rFonts w:ascii="宋体" w:hAnsi="宋体"/>
          <w:sz w:val="24"/>
          <w:szCs w:val="24"/>
        </w:rPr>
        <w:t>将在</w:t>
      </w:r>
      <w:r>
        <w:rPr>
          <w:rFonts w:hint="eastAsia" w:ascii="宋体" w:hAnsi="宋体"/>
          <w:sz w:val="24"/>
          <w:szCs w:val="24"/>
        </w:rPr>
        <w:t>“</w:t>
      </w:r>
      <w:r>
        <w:rPr>
          <w:rFonts w:hint="eastAsia" w:ascii="宋体" w:hAnsi="宋体"/>
          <w:sz w:val="24"/>
          <w:szCs w:val="24"/>
          <w:lang w:eastAsia="zh-CN"/>
        </w:rPr>
        <w:t>启东市人民政府网</w:t>
      </w:r>
      <w:r>
        <w:rPr>
          <w:rFonts w:hint="eastAsia" w:ascii="宋体" w:hAnsi="宋体"/>
          <w:sz w:val="24"/>
          <w:szCs w:val="24"/>
        </w:rPr>
        <w:t>”</w:t>
      </w:r>
      <w:r>
        <w:rPr>
          <w:rFonts w:ascii="宋体" w:hAnsi="宋体"/>
          <w:sz w:val="24"/>
          <w:szCs w:val="24"/>
        </w:rPr>
        <w:t>发布成交结果公告，公告期限为1个工作日。</w:t>
      </w:r>
    </w:p>
    <w:p w14:paraId="29AF187D">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1.4若有充分证据证明，成交供应商出现下列情况之一的，一经查实，将被取消成交资格：</w:t>
      </w:r>
    </w:p>
    <w:p w14:paraId="6251AB3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1.4.1提供虚假材料谋取成交的。</w:t>
      </w:r>
    </w:p>
    <w:p w14:paraId="067468C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1.4.2向采购人、</w:t>
      </w:r>
      <w:r>
        <w:rPr>
          <w:rFonts w:hint="eastAsia" w:ascii="宋体" w:hAnsi="宋体"/>
          <w:sz w:val="24"/>
          <w:szCs w:val="24"/>
        </w:rPr>
        <w:t>采购代理机构</w:t>
      </w:r>
      <w:r>
        <w:rPr>
          <w:rFonts w:ascii="宋体" w:hAnsi="宋体"/>
          <w:sz w:val="24"/>
          <w:szCs w:val="24"/>
        </w:rPr>
        <w:t>行贿或者评审专家提供其他不正当利益的。</w:t>
      </w:r>
    </w:p>
    <w:p w14:paraId="7659E0D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1.4.3恶意竞争，最终总报价明显低于其自身合理成本且又无法提供证明的。</w:t>
      </w:r>
    </w:p>
    <w:p w14:paraId="4FFB9CB9">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1.4.4属于本文件规定的无效条件，但在评审过程中又未被磋商小组发现的。</w:t>
      </w:r>
    </w:p>
    <w:p w14:paraId="0E32D5E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1.4.5与采购人或者其他供应商恶意串通的。</w:t>
      </w:r>
    </w:p>
    <w:p w14:paraId="0436EC6A">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1.4.6采取不正当手段诋毁、排挤其他供应商的。</w:t>
      </w:r>
    </w:p>
    <w:p w14:paraId="004AB5D2">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bookmarkStart w:id="77" w:name="_Toc200451960"/>
      <w:r>
        <w:rPr>
          <w:rFonts w:ascii="宋体" w:hAnsi="宋体"/>
          <w:sz w:val="24"/>
          <w:szCs w:val="24"/>
        </w:rPr>
        <w:t>1.5.</w:t>
      </w:r>
      <w:r>
        <w:rPr>
          <w:rFonts w:ascii="宋体" w:hAnsi="宋体"/>
          <w:kern w:val="0"/>
          <w:sz w:val="24"/>
          <w:szCs w:val="24"/>
        </w:rPr>
        <w:t>有下列情形之一的，视为供应商串通参与磋商，响应无效：</w:t>
      </w:r>
    </w:p>
    <w:p w14:paraId="75B4F2B3">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1.5.1不同供应商的响应文件由同一单位或者个人编制；</w:t>
      </w:r>
    </w:p>
    <w:p w14:paraId="1AF27E8A">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1.5.2不同供应商委托同一单位或者个人办理磋商事宜；</w:t>
      </w:r>
    </w:p>
    <w:p w14:paraId="20A1163B">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1.5.3不同供应商的响应文件载明的项目管理成员或者联系人员为同一人；</w:t>
      </w:r>
    </w:p>
    <w:p w14:paraId="080E42AF">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1.5.4不同供应商的响应文件异常一致或者响应报价呈规律性差异。</w:t>
      </w:r>
    </w:p>
    <w:p w14:paraId="236D0ADD">
      <w:pPr>
        <w:keepNext/>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outlineLvl w:val="3"/>
        <w:rPr>
          <w:rFonts w:ascii="宋体" w:hAnsi="宋体"/>
          <w:b/>
          <w:kern w:val="0"/>
          <w:sz w:val="24"/>
          <w:szCs w:val="24"/>
        </w:rPr>
      </w:pPr>
      <w:r>
        <w:rPr>
          <w:rFonts w:ascii="宋体" w:hAnsi="宋体"/>
          <w:kern w:val="0"/>
          <w:sz w:val="24"/>
          <w:szCs w:val="24"/>
        </w:rPr>
        <w:t>2.质疑处理</w:t>
      </w:r>
      <w:bookmarkEnd w:id="77"/>
    </w:p>
    <w:p w14:paraId="4528C079">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2.1 提出质疑的供应商应当是参与所质疑项目采购活动的供应商。潜在供应商依法获取其可质疑的磋商文件的，可以对磋商文件提出质疑。</w:t>
      </w:r>
    </w:p>
    <w:p w14:paraId="2E1294D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2.2供应商认为磋商文件、采购过程和采购结果使自己的权益受到损害的，可以在知道或应知其权益受到损害之日起七个工作日内，以书面形式向</w:t>
      </w:r>
      <w:r>
        <w:rPr>
          <w:rFonts w:hint="eastAsia" w:ascii="宋体" w:hAnsi="宋体"/>
          <w:sz w:val="24"/>
          <w:szCs w:val="24"/>
        </w:rPr>
        <w:t>采购代理机构</w:t>
      </w:r>
      <w:r>
        <w:rPr>
          <w:rFonts w:ascii="宋体" w:hAnsi="宋体"/>
          <w:sz w:val="24"/>
          <w:szCs w:val="24"/>
        </w:rPr>
        <w:t>或采购人提出质疑。上述应知其权益受到损害之日，是指：</w:t>
      </w:r>
    </w:p>
    <w:p w14:paraId="58DADE3C">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kern w:val="0"/>
          <w:sz w:val="24"/>
          <w:szCs w:val="24"/>
        </w:rPr>
      </w:pPr>
      <w:r>
        <w:rPr>
          <w:rFonts w:ascii="宋体" w:hAnsi="宋体"/>
          <w:sz w:val="24"/>
          <w:szCs w:val="24"/>
        </w:rPr>
        <w:t>2.2.1</w:t>
      </w:r>
      <w:r>
        <w:rPr>
          <w:rFonts w:ascii="宋体" w:hAnsi="宋体"/>
          <w:kern w:val="0"/>
          <w:sz w:val="24"/>
          <w:szCs w:val="24"/>
        </w:rPr>
        <w:t>对可以质疑的磋商文件提出质疑的，为收到磋商文件之日或者磋商文件公告期限届满之日；</w:t>
      </w:r>
      <w:r>
        <w:rPr>
          <w:rFonts w:ascii="宋体" w:hAnsi="宋体"/>
          <w:kern w:val="0"/>
          <w:sz w:val="24"/>
          <w:szCs w:val="24"/>
        </w:rPr>
        <w:br w:type="textWrapping"/>
      </w:r>
      <w:r>
        <w:rPr>
          <w:rFonts w:ascii="宋体" w:hAnsi="宋体"/>
          <w:kern w:val="0"/>
          <w:sz w:val="24"/>
          <w:szCs w:val="24"/>
        </w:rPr>
        <w:t>　　</w:t>
      </w:r>
      <w:r>
        <w:rPr>
          <w:rFonts w:ascii="宋体" w:hAnsi="宋体"/>
          <w:sz w:val="24"/>
          <w:szCs w:val="24"/>
        </w:rPr>
        <w:t>2.2.2</w:t>
      </w:r>
      <w:r>
        <w:rPr>
          <w:rFonts w:ascii="宋体" w:hAnsi="宋体"/>
          <w:kern w:val="0"/>
          <w:sz w:val="24"/>
          <w:szCs w:val="24"/>
        </w:rPr>
        <w:t>对采购过程提出质疑的，为各采购程序环节结束之日；</w:t>
      </w:r>
      <w:r>
        <w:rPr>
          <w:rFonts w:ascii="宋体" w:hAnsi="宋体"/>
          <w:kern w:val="0"/>
          <w:sz w:val="24"/>
          <w:szCs w:val="24"/>
        </w:rPr>
        <w:br w:type="textWrapping"/>
      </w:r>
      <w:r>
        <w:rPr>
          <w:rFonts w:ascii="宋体" w:hAnsi="宋体"/>
          <w:kern w:val="0"/>
          <w:sz w:val="24"/>
          <w:szCs w:val="24"/>
        </w:rPr>
        <w:t>　　</w:t>
      </w:r>
      <w:r>
        <w:rPr>
          <w:rFonts w:ascii="宋体" w:hAnsi="宋体"/>
          <w:sz w:val="24"/>
          <w:szCs w:val="24"/>
        </w:rPr>
        <w:t>2.2.3</w:t>
      </w:r>
      <w:r>
        <w:rPr>
          <w:rFonts w:ascii="宋体" w:hAnsi="宋体"/>
          <w:kern w:val="0"/>
          <w:sz w:val="24"/>
          <w:szCs w:val="24"/>
        </w:rPr>
        <w:t>对成交结果提出质疑的，为成交结果公告期限届满之日。</w:t>
      </w:r>
    </w:p>
    <w:p w14:paraId="258E7E0B">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kern w:val="0"/>
          <w:sz w:val="24"/>
          <w:szCs w:val="24"/>
        </w:rPr>
      </w:pPr>
      <w:r>
        <w:rPr>
          <w:rFonts w:ascii="宋体" w:hAnsi="宋体"/>
          <w:kern w:val="0"/>
          <w:sz w:val="24"/>
          <w:szCs w:val="24"/>
        </w:rPr>
        <w:t>供应商应当在法定质疑期内一次性提出针对同一采购程序环节的质疑。</w:t>
      </w:r>
    </w:p>
    <w:p w14:paraId="7C246055">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31F82040">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b/>
          <w:sz w:val="24"/>
          <w:szCs w:val="24"/>
        </w:rPr>
      </w:pPr>
      <w:r>
        <w:rPr>
          <w:rFonts w:ascii="宋体" w:hAnsi="宋体"/>
          <w:sz w:val="24"/>
          <w:szCs w:val="24"/>
        </w:rPr>
        <w:t>2.4</w:t>
      </w:r>
      <w:r>
        <w:rPr>
          <w:rFonts w:hint="eastAsia" w:ascii="宋体" w:hAnsi="宋体"/>
          <w:sz w:val="24"/>
          <w:szCs w:val="24"/>
        </w:rPr>
        <w:t>对采购方式、采购文件、成交结果等的质疑请向采购人、采购代理机构提出。供应商于法定期限内提起质疑，向采购人、采购代理机构以书面形式提交质疑函。</w:t>
      </w:r>
    </w:p>
    <w:p w14:paraId="33729256">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hint="eastAsia" w:ascii="宋体" w:hAnsi="宋体"/>
          <w:sz w:val="24"/>
          <w:szCs w:val="24"/>
        </w:rPr>
        <w:t>采购人、采购代理机构质疑接收人及联系方式</w:t>
      </w:r>
      <w:r>
        <w:rPr>
          <w:rFonts w:ascii="宋体" w:hAnsi="宋体"/>
          <w:sz w:val="24"/>
          <w:szCs w:val="24"/>
        </w:rPr>
        <w:t>，见磋商文件第一部分。</w:t>
      </w:r>
    </w:p>
    <w:p w14:paraId="4C2E0761">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2.5 以下情形的质疑不予受理</w:t>
      </w:r>
    </w:p>
    <w:p w14:paraId="39AB0BB4">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2.5.1 内容不符合《政府采购质疑和投诉办法》第十二条规定的质疑。</w:t>
      </w:r>
    </w:p>
    <w:p w14:paraId="49DA1888">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2.5.2 超出政府采购法定期限的质疑。</w:t>
      </w:r>
    </w:p>
    <w:p w14:paraId="1A2302AE">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2.5.3 未参加磋商活动的供应商或在磋商活动中自身权益未受到损害的供应商所提出的质疑。</w:t>
      </w:r>
    </w:p>
    <w:p w14:paraId="3324ED66">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2.5.4供应商组成联合体参加磋商，联合体中任何一方或多方未按要求签字、盖章、加盖公章的质疑。</w:t>
      </w:r>
    </w:p>
    <w:p w14:paraId="09C6C2C2">
      <w:pPr>
        <w:pageBreakBefore w:val="0"/>
        <w:widowControl w:val="0"/>
        <w:kinsoku/>
        <w:wordWrap/>
        <w:overflowPunct/>
        <w:topLinePunct w:val="0"/>
        <w:autoSpaceDE/>
        <w:autoSpaceDN/>
        <w:bidi w:val="0"/>
        <w:adjustRightInd w:val="0"/>
        <w:snapToGrid w:val="0"/>
        <w:spacing w:line="440" w:lineRule="exact"/>
        <w:ind w:left="0" w:leftChars="0" w:firstLine="468" w:firstLineChars="195"/>
        <w:textAlignment w:val="auto"/>
        <w:rPr>
          <w:rFonts w:ascii="宋体" w:hAnsi="宋体"/>
          <w:sz w:val="24"/>
          <w:szCs w:val="24"/>
        </w:rPr>
      </w:pPr>
      <w:r>
        <w:rPr>
          <w:rFonts w:ascii="宋体" w:hAnsi="宋体"/>
          <w:sz w:val="24"/>
          <w:szCs w:val="24"/>
        </w:rPr>
        <w:t>2.6 供应商提出书面质疑必须有理、有据，不得捏造事实、提供虚假材料进行恶意质疑。否则，一经查实，</w:t>
      </w:r>
      <w:r>
        <w:rPr>
          <w:rFonts w:hint="eastAsia" w:ascii="宋体" w:hAnsi="宋体"/>
          <w:sz w:val="24"/>
          <w:szCs w:val="24"/>
        </w:rPr>
        <w:t>采购人</w:t>
      </w:r>
      <w:r>
        <w:rPr>
          <w:rFonts w:ascii="宋体" w:hAnsi="宋体"/>
          <w:sz w:val="24"/>
          <w:szCs w:val="24"/>
        </w:rPr>
        <w:t>有权依据政府采购的有关规定，报请政府采购监管部门对该供应商进行相应的行政处罚和记录该供应商的失信信息。</w:t>
      </w:r>
    </w:p>
    <w:p w14:paraId="7F9D3EC4">
      <w:pPr>
        <w:keepNext/>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outlineLvl w:val="3"/>
        <w:rPr>
          <w:rFonts w:ascii="宋体" w:hAnsi="宋体"/>
          <w:b/>
          <w:kern w:val="0"/>
          <w:sz w:val="24"/>
          <w:szCs w:val="24"/>
        </w:rPr>
      </w:pPr>
      <w:r>
        <w:rPr>
          <w:rFonts w:ascii="宋体" w:hAnsi="宋体"/>
          <w:kern w:val="0"/>
          <w:sz w:val="24"/>
          <w:szCs w:val="24"/>
        </w:rPr>
        <w:t>3．成交通知书</w:t>
      </w:r>
    </w:p>
    <w:p w14:paraId="533E7DC6">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sz w:val="24"/>
          <w:szCs w:val="24"/>
        </w:rPr>
      </w:pPr>
      <w:r>
        <w:rPr>
          <w:rFonts w:ascii="宋体" w:hAnsi="宋体"/>
          <w:sz w:val="24"/>
          <w:szCs w:val="24"/>
        </w:rPr>
        <w:t>3.l</w:t>
      </w:r>
      <w:r>
        <w:rPr>
          <w:rFonts w:ascii="宋体" w:hAnsi="宋体"/>
          <w:b/>
          <w:sz w:val="24"/>
          <w:szCs w:val="24"/>
        </w:rPr>
        <w:t xml:space="preserve"> </w:t>
      </w:r>
      <w:r>
        <w:rPr>
          <w:rFonts w:hint="eastAsia" w:ascii="宋体" w:hAnsi="宋体"/>
          <w:sz w:val="24"/>
          <w:szCs w:val="24"/>
        </w:rPr>
        <w:t>成交</w:t>
      </w:r>
      <w:r>
        <w:rPr>
          <w:rFonts w:ascii="宋体" w:hAnsi="宋体"/>
          <w:sz w:val="24"/>
          <w:szCs w:val="24"/>
        </w:rPr>
        <w:t>结果确定后，</w:t>
      </w:r>
      <w:r>
        <w:rPr>
          <w:rFonts w:hint="eastAsia" w:ascii="宋体" w:hAnsi="宋体"/>
          <w:bCs/>
          <w:sz w:val="24"/>
          <w:szCs w:val="24"/>
        </w:rPr>
        <w:t>采购人</w:t>
      </w:r>
      <w:r>
        <w:rPr>
          <w:rFonts w:ascii="宋体" w:hAnsi="宋体"/>
          <w:sz w:val="24"/>
          <w:szCs w:val="24"/>
        </w:rPr>
        <w:t>将向</w:t>
      </w:r>
      <w:r>
        <w:rPr>
          <w:rFonts w:hint="eastAsia" w:ascii="宋体" w:hAnsi="宋体"/>
          <w:sz w:val="24"/>
          <w:szCs w:val="24"/>
        </w:rPr>
        <w:t>成交</w:t>
      </w:r>
      <w:r>
        <w:rPr>
          <w:rFonts w:ascii="宋体" w:hAnsi="宋体"/>
          <w:sz w:val="24"/>
          <w:szCs w:val="24"/>
        </w:rPr>
        <w:t>供应商发出</w:t>
      </w:r>
      <w:r>
        <w:rPr>
          <w:rFonts w:hint="eastAsia" w:ascii="宋体" w:hAnsi="宋体"/>
          <w:sz w:val="24"/>
          <w:szCs w:val="24"/>
        </w:rPr>
        <w:t>成交</w:t>
      </w:r>
      <w:r>
        <w:rPr>
          <w:rFonts w:ascii="宋体" w:hAnsi="宋体"/>
          <w:sz w:val="24"/>
          <w:szCs w:val="24"/>
        </w:rPr>
        <w:t>通知书。</w:t>
      </w:r>
    </w:p>
    <w:p w14:paraId="73EDF95A">
      <w:pPr>
        <w:pageBreakBefore w:val="0"/>
        <w:widowControl w:val="0"/>
        <w:kinsoku/>
        <w:wordWrap/>
        <w:overflowPunct/>
        <w:topLinePunct w:val="0"/>
        <w:autoSpaceDE/>
        <w:autoSpaceDN/>
        <w:bidi w:val="0"/>
        <w:adjustRightInd w:val="0"/>
        <w:snapToGrid w:val="0"/>
        <w:spacing w:line="440" w:lineRule="exact"/>
        <w:ind w:left="0" w:leftChars="0" w:firstLine="360" w:firstLineChars="150"/>
        <w:textAlignment w:val="auto"/>
        <w:rPr>
          <w:rFonts w:ascii="宋体" w:hAnsi="宋体"/>
          <w:sz w:val="24"/>
          <w:szCs w:val="24"/>
        </w:rPr>
      </w:pPr>
      <w:r>
        <w:rPr>
          <w:rFonts w:ascii="宋体" w:hAnsi="宋体"/>
          <w:sz w:val="24"/>
          <w:szCs w:val="24"/>
        </w:rPr>
        <w:t>3.2</w:t>
      </w:r>
      <w:r>
        <w:rPr>
          <w:rFonts w:hint="eastAsia" w:ascii="宋体" w:hAnsi="宋体"/>
          <w:sz w:val="24"/>
          <w:szCs w:val="24"/>
        </w:rPr>
        <w:t>成交通知书将是合同的一个组成部分。对采购人和成交供应商均具有法律效力。成交通知书发出后，采购人改变成交结果的，或者成交供应商放弃谈判项目的，应当依法承担法律责任。</w:t>
      </w:r>
    </w:p>
    <w:p w14:paraId="4DE52D44">
      <w:pPr>
        <w:keepNext/>
        <w:keepLines/>
        <w:pageBreakBefore w:val="0"/>
        <w:widowControl w:val="0"/>
        <w:kinsoku/>
        <w:wordWrap/>
        <w:overflowPunct/>
        <w:topLinePunct w:val="0"/>
        <w:autoSpaceDE/>
        <w:autoSpaceDN/>
        <w:bidi w:val="0"/>
        <w:adjustRightInd w:val="0"/>
        <w:snapToGrid w:val="0"/>
        <w:spacing w:line="440" w:lineRule="exact"/>
        <w:ind w:left="0" w:leftChars="0"/>
        <w:textAlignment w:val="auto"/>
        <w:outlineLvl w:val="2"/>
        <w:rPr>
          <w:rFonts w:ascii="宋体" w:hAnsi="宋体"/>
          <w:b/>
          <w:bCs/>
          <w:kern w:val="0"/>
          <w:sz w:val="24"/>
          <w:szCs w:val="24"/>
        </w:rPr>
      </w:pPr>
      <w:bookmarkStart w:id="78" w:name="_Toc120614220"/>
      <w:bookmarkStart w:id="79" w:name="_Toc513029236"/>
      <w:bookmarkStart w:id="80" w:name="_Toc20823308"/>
      <w:bookmarkStart w:id="81" w:name="_Toc16938552"/>
      <w:r>
        <w:rPr>
          <w:rFonts w:ascii="宋体" w:hAnsi="宋体"/>
          <w:b/>
          <w:bCs/>
          <w:kern w:val="0"/>
          <w:sz w:val="24"/>
          <w:szCs w:val="24"/>
        </w:rPr>
        <w:t>（七）授予合同</w:t>
      </w:r>
      <w:bookmarkEnd w:id="78"/>
    </w:p>
    <w:bookmarkEnd w:id="79"/>
    <w:bookmarkEnd w:id="80"/>
    <w:bookmarkEnd w:id="81"/>
    <w:p w14:paraId="5412E0B3">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kern w:val="0"/>
          <w:sz w:val="24"/>
          <w:szCs w:val="24"/>
        </w:rPr>
      </w:pPr>
      <w:r>
        <w:rPr>
          <w:rFonts w:ascii="宋体" w:hAnsi="宋体"/>
          <w:kern w:val="0"/>
          <w:sz w:val="24"/>
          <w:szCs w:val="24"/>
        </w:rPr>
        <w:t>1.签订合同</w:t>
      </w:r>
    </w:p>
    <w:p w14:paraId="7044D228">
      <w:pPr>
        <w:pageBreakBefore w:val="0"/>
        <w:widowControl w:val="0"/>
        <w:kinsoku/>
        <w:wordWrap/>
        <w:overflowPunct/>
        <w:topLinePunct w:val="0"/>
        <w:autoSpaceDE/>
        <w:autoSpaceDN/>
        <w:bidi w:val="0"/>
        <w:adjustRightInd w:val="0"/>
        <w:snapToGrid w:val="0"/>
        <w:spacing w:line="440" w:lineRule="exact"/>
        <w:ind w:left="0" w:leftChars="0" w:firstLine="600" w:firstLineChars="250"/>
        <w:textAlignment w:val="auto"/>
        <w:rPr>
          <w:rFonts w:ascii="宋体" w:hAnsi="宋体"/>
          <w:sz w:val="24"/>
          <w:szCs w:val="24"/>
        </w:rPr>
      </w:pPr>
      <w:r>
        <w:rPr>
          <w:rFonts w:ascii="宋体" w:hAnsi="宋体"/>
          <w:bCs/>
          <w:sz w:val="24"/>
          <w:szCs w:val="24"/>
        </w:rPr>
        <w:t>1</w:t>
      </w:r>
      <w:r>
        <w:rPr>
          <w:rFonts w:ascii="宋体" w:hAnsi="宋体"/>
          <w:sz w:val="24"/>
          <w:szCs w:val="24"/>
        </w:rPr>
        <w:t>.l成交供应商应当在成交通知书发出之日起三十日内，按照磋商文件确定的事项与采购人签订政府采购合同。</w:t>
      </w:r>
    </w:p>
    <w:p w14:paraId="26026F25">
      <w:pPr>
        <w:pageBreakBefore w:val="0"/>
        <w:widowControl w:val="0"/>
        <w:kinsoku/>
        <w:wordWrap/>
        <w:overflowPunct/>
        <w:topLinePunct w:val="0"/>
        <w:autoSpaceDE/>
        <w:autoSpaceDN/>
        <w:bidi w:val="0"/>
        <w:adjustRightInd w:val="0"/>
        <w:snapToGrid w:val="0"/>
        <w:spacing w:line="440" w:lineRule="exact"/>
        <w:ind w:left="0" w:leftChars="0" w:firstLine="600" w:firstLineChars="250"/>
        <w:textAlignment w:val="auto"/>
        <w:rPr>
          <w:rFonts w:ascii="宋体" w:hAnsi="宋体"/>
          <w:sz w:val="24"/>
          <w:szCs w:val="24"/>
        </w:rPr>
      </w:pPr>
      <w:r>
        <w:rPr>
          <w:rFonts w:ascii="宋体" w:hAnsi="宋体"/>
          <w:sz w:val="24"/>
          <w:szCs w:val="24"/>
        </w:rPr>
        <w:t>1.2磋商文件、成交供应商的响应文件及磋商过程中有关澄清、承诺文件均应作为合同附件。</w:t>
      </w:r>
    </w:p>
    <w:p w14:paraId="50B216BB">
      <w:pPr>
        <w:pageBreakBefore w:val="0"/>
        <w:widowControl w:val="0"/>
        <w:kinsoku/>
        <w:wordWrap/>
        <w:overflowPunct/>
        <w:topLinePunct w:val="0"/>
        <w:autoSpaceDE/>
        <w:autoSpaceDN/>
        <w:bidi w:val="0"/>
        <w:adjustRightInd w:val="0"/>
        <w:snapToGrid w:val="0"/>
        <w:spacing w:line="440" w:lineRule="exact"/>
        <w:ind w:left="0" w:leftChars="0" w:firstLine="600" w:firstLineChars="250"/>
        <w:textAlignment w:val="auto"/>
        <w:rPr>
          <w:rFonts w:ascii="宋体" w:hAnsi="宋体"/>
          <w:sz w:val="24"/>
          <w:szCs w:val="24"/>
        </w:rPr>
      </w:pPr>
      <w:r>
        <w:rPr>
          <w:rFonts w:ascii="宋体" w:hAnsi="宋体"/>
          <w:sz w:val="24"/>
          <w:szCs w:val="24"/>
        </w:rPr>
        <w:t>1.3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36B606">
      <w:pPr>
        <w:keepNext/>
        <w:pageBreakBefore w:val="0"/>
        <w:widowControl w:val="0"/>
        <w:kinsoku/>
        <w:wordWrap/>
        <w:overflowPunct/>
        <w:topLinePunct w:val="0"/>
        <w:autoSpaceDE/>
        <w:autoSpaceDN/>
        <w:bidi w:val="0"/>
        <w:adjustRightInd w:val="0"/>
        <w:snapToGrid w:val="0"/>
        <w:spacing w:line="440" w:lineRule="exact"/>
        <w:ind w:left="0" w:leftChars="0"/>
        <w:textAlignment w:val="auto"/>
        <w:outlineLvl w:val="3"/>
        <w:rPr>
          <w:rFonts w:ascii="宋体" w:hAnsi="宋体"/>
          <w:b/>
          <w:kern w:val="0"/>
          <w:sz w:val="24"/>
          <w:szCs w:val="24"/>
        </w:rPr>
      </w:pPr>
      <w:r>
        <w:rPr>
          <w:rFonts w:ascii="宋体" w:hAnsi="宋体"/>
          <w:kern w:val="0"/>
          <w:sz w:val="24"/>
          <w:szCs w:val="24"/>
        </w:rPr>
        <w:t>2.货物和服务的追加、减少和添购。</w:t>
      </w:r>
    </w:p>
    <w:p w14:paraId="0C9478D7">
      <w:pPr>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rPr>
          <w:rFonts w:ascii="宋体" w:hAnsi="宋体"/>
          <w:sz w:val="24"/>
          <w:szCs w:val="24"/>
        </w:rPr>
      </w:pPr>
      <w:r>
        <w:rPr>
          <w:rFonts w:ascii="宋体" w:hAnsi="宋体"/>
          <w:sz w:val="24"/>
          <w:szCs w:val="24"/>
        </w:rPr>
        <w:t>2.1政府采购合同履行中，采购人需追加与合同标的相同的货物和服务的，在不改变合同其他条款的前提下，可以与成交供应商协商签订补充合同，但所有补充合同的采购金额不超过原合同金额10%。</w:t>
      </w:r>
    </w:p>
    <w:p w14:paraId="1E56509E">
      <w:pPr>
        <w:keepNext/>
        <w:pageBreakBefore w:val="0"/>
        <w:widowControl w:val="0"/>
        <w:kinsoku/>
        <w:wordWrap/>
        <w:overflowPunct/>
        <w:topLinePunct w:val="0"/>
        <w:autoSpaceDE/>
        <w:autoSpaceDN/>
        <w:bidi w:val="0"/>
        <w:adjustRightInd w:val="0"/>
        <w:snapToGrid w:val="0"/>
        <w:spacing w:line="440" w:lineRule="exact"/>
        <w:ind w:left="0" w:leftChars="0" w:firstLine="480" w:firstLineChars="200"/>
        <w:textAlignment w:val="auto"/>
        <w:outlineLvl w:val="3"/>
        <w:rPr>
          <w:rFonts w:ascii="宋体" w:hAnsi="宋体"/>
          <w:sz w:val="28"/>
          <w:szCs w:val="28"/>
        </w:rPr>
      </w:pPr>
      <w:r>
        <w:rPr>
          <w:rFonts w:ascii="宋体" w:hAnsi="宋体"/>
          <w:sz w:val="24"/>
          <w:szCs w:val="24"/>
        </w:rPr>
        <w:t>2.2采购结束后，采购人若由于各种客观原因，必须对采购项目所牵涉的货物和服务进行适当的减少时，在双方协商一致的前提下，可以按照采购时的价格水平做相应的调减，并据此签订补充合同。</w:t>
      </w:r>
    </w:p>
    <w:p w14:paraId="6A346C80">
      <w:pPr>
        <w:snapToGrid w:val="0"/>
        <w:spacing w:line="460" w:lineRule="exact"/>
        <w:ind w:firstLine="840" w:firstLineChars="350"/>
        <w:jc w:val="both"/>
        <w:rPr>
          <w:rStyle w:val="19"/>
          <w:rFonts w:ascii="宋体" w:hAnsi="宋体" w:cs="宋体"/>
          <w:highlight w:val="none"/>
        </w:rPr>
      </w:pPr>
      <w:r>
        <w:rPr>
          <w:rStyle w:val="19"/>
          <w:rFonts w:ascii="宋体" w:hAnsi="宋体" w:cs="宋体"/>
          <w:highlight w:val="none"/>
        </w:rPr>
        <w:br w:type="page"/>
      </w:r>
    </w:p>
    <w:p w14:paraId="742758DE">
      <w:pPr>
        <w:pStyle w:val="18"/>
        <w:snapToGrid w:val="0"/>
        <w:spacing w:line="440" w:lineRule="exact"/>
        <w:jc w:val="center"/>
        <w:rPr>
          <w:rStyle w:val="19"/>
          <w:rFonts w:ascii="宋体" w:hAnsi="宋体" w:cs="宋体"/>
          <w:highlight w:val="none"/>
        </w:rPr>
      </w:pPr>
      <w:r>
        <w:rPr>
          <w:rStyle w:val="19"/>
          <w:rFonts w:ascii="宋体" w:hAnsi="宋体" w:cs="宋体"/>
          <w:highlight w:val="none"/>
        </w:rPr>
        <w:t>第三</w:t>
      </w:r>
      <w:r>
        <w:rPr>
          <w:rStyle w:val="19"/>
          <w:rFonts w:hint="eastAsia" w:ascii="宋体" w:hAnsi="宋体" w:cs="宋体"/>
          <w:highlight w:val="none"/>
          <w:lang w:eastAsia="zh-CN"/>
        </w:rPr>
        <w:t>部分</w:t>
      </w:r>
      <w:r>
        <w:rPr>
          <w:rStyle w:val="19"/>
          <w:rFonts w:ascii="宋体" w:hAnsi="宋体" w:cs="宋体"/>
          <w:highlight w:val="none"/>
        </w:rPr>
        <w:t xml:space="preserve">  项目需求</w:t>
      </w:r>
    </w:p>
    <w:p w14:paraId="52333C37">
      <w:pPr>
        <w:snapToGrid w:val="0"/>
        <w:spacing w:line="460" w:lineRule="exact"/>
        <w:ind w:firstLine="482" w:firstLineChars="200"/>
        <w:rPr>
          <w:rStyle w:val="19"/>
          <w:rFonts w:ascii="宋体" w:hAnsi="宋体"/>
          <w:b/>
          <w:sz w:val="20"/>
          <w:highlight w:val="none"/>
        </w:rPr>
      </w:pPr>
      <w:r>
        <w:rPr>
          <w:rStyle w:val="19"/>
          <w:rFonts w:ascii="宋体" w:hAnsi="宋体"/>
          <w:b/>
          <w:highlight w:val="none"/>
        </w:rPr>
        <w:t>一、项目概况</w:t>
      </w:r>
    </w:p>
    <w:p w14:paraId="069B6824">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textAlignment w:val="baseline"/>
        <w:rPr>
          <w:rStyle w:val="19"/>
          <w:rFonts w:hint="eastAsia" w:ascii="宋体" w:hAnsi="宋体" w:eastAsia="宋体"/>
          <w:sz w:val="20"/>
          <w:highlight w:val="none"/>
          <w:lang w:eastAsia="zh-CN"/>
        </w:rPr>
      </w:pPr>
      <w:r>
        <w:rPr>
          <w:rStyle w:val="19"/>
          <w:rFonts w:ascii="宋体" w:hAnsi="宋体"/>
          <w:highlight w:val="none"/>
        </w:rPr>
        <w:t>为进一步促进</w:t>
      </w:r>
      <w:r>
        <w:rPr>
          <w:rStyle w:val="19"/>
          <w:rFonts w:hint="eastAsia" w:ascii="宋体" w:hAnsi="宋体"/>
          <w:highlight w:val="none"/>
          <w:lang w:eastAsia="zh-CN"/>
        </w:rPr>
        <w:t>启东市妇幼保健院育婴服务的</w:t>
      </w:r>
      <w:r>
        <w:rPr>
          <w:rStyle w:val="19"/>
          <w:rFonts w:ascii="宋体" w:hAnsi="宋体"/>
          <w:highlight w:val="none"/>
        </w:rPr>
        <w:t>发展，丰富</w:t>
      </w:r>
      <w:r>
        <w:rPr>
          <w:rStyle w:val="19"/>
          <w:rFonts w:hint="eastAsia" w:ascii="宋体" w:hAnsi="宋体"/>
          <w:highlight w:val="none"/>
          <w:lang w:eastAsia="zh-CN"/>
        </w:rPr>
        <w:t>院内育婴</w:t>
      </w:r>
      <w:r>
        <w:rPr>
          <w:rStyle w:val="19"/>
          <w:rFonts w:ascii="宋体" w:hAnsi="宋体"/>
          <w:highlight w:val="none"/>
        </w:rPr>
        <w:t>资源，</w:t>
      </w:r>
      <w:r>
        <w:rPr>
          <w:rStyle w:val="19"/>
          <w:rFonts w:hint="eastAsia" w:ascii="宋体" w:hAnsi="宋体"/>
          <w:highlight w:val="none"/>
          <w:lang w:eastAsia="zh-CN"/>
        </w:rPr>
        <w:t>现</w:t>
      </w:r>
      <w:r>
        <w:rPr>
          <w:rStyle w:val="19"/>
          <w:rFonts w:ascii="宋体" w:hAnsi="宋体"/>
          <w:highlight w:val="none"/>
        </w:rPr>
        <w:t>以招标形式面向社会</w:t>
      </w:r>
      <w:r>
        <w:rPr>
          <w:rStyle w:val="19"/>
          <w:rFonts w:hint="eastAsia" w:ascii="宋体" w:hAnsi="宋体"/>
          <w:highlight w:val="none"/>
          <w:lang w:eastAsia="zh-CN"/>
        </w:rPr>
        <w:t>招经营单位</w:t>
      </w:r>
      <w:r>
        <w:rPr>
          <w:rStyle w:val="19"/>
          <w:rFonts w:ascii="宋体" w:hAnsi="宋体"/>
          <w:highlight w:val="none"/>
        </w:rPr>
        <w:t>，</w:t>
      </w:r>
      <w:r>
        <w:rPr>
          <w:rStyle w:val="19"/>
          <w:rFonts w:hint="eastAsia" w:ascii="宋体" w:hAnsi="宋体"/>
          <w:highlight w:val="none"/>
          <w:lang w:eastAsia="zh-CN"/>
        </w:rPr>
        <w:t>院方</w:t>
      </w:r>
      <w:r>
        <w:rPr>
          <w:rStyle w:val="19"/>
          <w:rFonts w:ascii="宋体" w:hAnsi="宋体"/>
          <w:highlight w:val="none"/>
        </w:rPr>
        <w:t>仅提供场地</w:t>
      </w:r>
      <w:r>
        <w:rPr>
          <w:rStyle w:val="19"/>
          <w:rFonts w:hint="eastAsia" w:ascii="宋体" w:hAnsi="宋体"/>
          <w:highlight w:val="none"/>
          <w:lang w:eastAsia="zh-CN"/>
        </w:rPr>
        <w:t>（约</w:t>
      </w:r>
      <w:r>
        <w:rPr>
          <w:rStyle w:val="19"/>
          <w:rFonts w:hint="eastAsia" w:ascii="宋体" w:hAnsi="宋体"/>
          <w:highlight w:val="none"/>
          <w:lang w:val="en-US" w:eastAsia="zh-CN"/>
        </w:rPr>
        <w:t>400平方米</w:t>
      </w:r>
      <w:r>
        <w:rPr>
          <w:rStyle w:val="19"/>
          <w:rFonts w:hint="eastAsia" w:ascii="宋体" w:hAnsi="宋体"/>
          <w:highlight w:val="none"/>
          <w:lang w:eastAsia="zh-CN"/>
        </w:rPr>
        <w:t>）</w:t>
      </w:r>
      <w:r>
        <w:rPr>
          <w:rStyle w:val="19"/>
          <w:rFonts w:ascii="宋体" w:hAnsi="宋体"/>
          <w:highlight w:val="none"/>
        </w:rPr>
        <w:t>，设施</w:t>
      </w:r>
      <w:r>
        <w:rPr>
          <w:rStyle w:val="19"/>
          <w:rFonts w:hint="eastAsia" w:ascii="宋体" w:hAnsi="宋体"/>
          <w:highlight w:val="none"/>
          <w:lang w:eastAsia="zh-CN"/>
        </w:rPr>
        <w:t>及人员</w:t>
      </w:r>
      <w:r>
        <w:rPr>
          <w:rStyle w:val="19"/>
          <w:rFonts w:ascii="宋体" w:hAnsi="宋体"/>
          <w:highlight w:val="none"/>
        </w:rPr>
        <w:t>投入</w:t>
      </w:r>
      <w:r>
        <w:rPr>
          <w:rStyle w:val="19"/>
          <w:rFonts w:hint="eastAsia" w:ascii="宋体" w:hAnsi="宋体"/>
          <w:highlight w:val="none"/>
          <w:lang w:eastAsia="zh-CN"/>
        </w:rPr>
        <w:t>均</w:t>
      </w:r>
      <w:r>
        <w:rPr>
          <w:rStyle w:val="19"/>
          <w:rFonts w:ascii="宋体" w:hAnsi="宋体"/>
          <w:highlight w:val="none"/>
        </w:rPr>
        <w:t>由</w:t>
      </w:r>
      <w:r>
        <w:rPr>
          <w:rStyle w:val="19"/>
          <w:rFonts w:hint="eastAsia" w:ascii="宋体" w:hAnsi="宋体"/>
          <w:highlight w:val="none"/>
          <w:lang w:eastAsia="zh-CN"/>
        </w:rPr>
        <w:t>运营</w:t>
      </w:r>
      <w:r>
        <w:rPr>
          <w:rStyle w:val="19"/>
          <w:rFonts w:ascii="宋体" w:hAnsi="宋体"/>
          <w:highlight w:val="none"/>
        </w:rPr>
        <w:t>方负责，</w:t>
      </w:r>
      <w:r>
        <w:rPr>
          <w:rStyle w:val="19"/>
          <w:rFonts w:hint="eastAsia" w:ascii="宋体" w:hAnsi="宋体"/>
          <w:highlight w:val="none"/>
          <w:lang w:eastAsia="zh-CN"/>
        </w:rPr>
        <w:t>床位设置至少</w:t>
      </w:r>
      <w:r>
        <w:rPr>
          <w:rStyle w:val="19"/>
          <w:rFonts w:hint="eastAsia" w:ascii="宋体" w:hAnsi="宋体"/>
          <w:highlight w:val="none"/>
          <w:lang w:val="en-US" w:eastAsia="zh-CN"/>
        </w:rPr>
        <w:t>40个，</w:t>
      </w:r>
      <w:r>
        <w:rPr>
          <w:rStyle w:val="19"/>
          <w:rFonts w:hint="eastAsia" w:ascii="宋体" w:hAnsi="宋体"/>
          <w:highlight w:val="none"/>
          <w:lang w:eastAsia="zh-CN"/>
        </w:rPr>
        <w:t>后期可对外营业，对院内工作人员子女收费实行优惠制度。经市场调</w:t>
      </w:r>
      <w:r>
        <w:rPr>
          <w:rStyle w:val="19"/>
          <w:rFonts w:hint="eastAsia" w:ascii="宋体" w:hAnsi="宋体"/>
          <w:color w:val="auto"/>
          <w:highlight w:val="none"/>
          <w:lang w:eastAsia="zh-CN"/>
        </w:rPr>
        <w:t>研，南通地区</w:t>
      </w:r>
      <w:r>
        <w:rPr>
          <w:rStyle w:val="19"/>
          <w:rFonts w:hint="eastAsia" w:ascii="宋体" w:hAnsi="宋体" w:eastAsia="宋体" w:cs="Times New Roman"/>
          <w:color w:val="auto"/>
          <w:kern w:val="2"/>
          <w:highlight w:val="none"/>
          <w:lang w:val="en-US" w:eastAsia="zh-CN"/>
        </w:rPr>
        <w:t>经县级及以上卫生健康部门备案的托育机构</w:t>
      </w:r>
      <w:r>
        <w:rPr>
          <w:rFonts w:hint="eastAsia" w:ascii="宋体" w:hAnsi="宋体"/>
          <w:color w:val="auto"/>
          <w:sz w:val="24"/>
          <w:szCs w:val="24"/>
          <w:highlight w:val="none"/>
          <w:lang w:eastAsia="zh-CN"/>
        </w:rPr>
        <w:t>的单月市场挂牌均价约为</w:t>
      </w:r>
      <w:r>
        <w:rPr>
          <w:rFonts w:hint="eastAsia" w:ascii="宋体" w:hAnsi="宋体"/>
          <w:color w:val="auto"/>
          <w:sz w:val="24"/>
          <w:szCs w:val="24"/>
          <w:highlight w:val="none"/>
          <w:lang w:val="en-US" w:eastAsia="zh-CN"/>
        </w:rPr>
        <w:t>3200元，</w:t>
      </w:r>
      <w:r>
        <w:rPr>
          <w:rStyle w:val="19"/>
          <w:rFonts w:hint="eastAsia" w:ascii="宋体" w:hAnsi="宋体"/>
          <w:b/>
          <w:bCs/>
          <w:highlight w:val="none"/>
          <w:lang w:eastAsia="zh-CN"/>
        </w:rPr>
        <w:t>本项目最终成交费率即为运营方给予院内工作人员子女托育市场收费的优惠折扣</w:t>
      </w:r>
      <w:r>
        <w:rPr>
          <w:rStyle w:val="19"/>
          <w:rFonts w:hint="eastAsia" w:ascii="宋体" w:hAnsi="宋体"/>
          <w:highlight w:val="none"/>
          <w:lang w:eastAsia="zh-CN"/>
        </w:rPr>
        <w:t>。</w:t>
      </w:r>
      <w:r>
        <w:rPr>
          <w:rStyle w:val="19"/>
          <w:rFonts w:ascii="宋体" w:hAnsi="宋体"/>
          <w:highlight w:val="none"/>
        </w:rPr>
        <w:t>投标时</w:t>
      </w:r>
      <w:r>
        <w:rPr>
          <w:rStyle w:val="19"/>
          <w:rFonts w:hint="eastAsia" w:ascii="宋体" w:hAnsi="宋体"/>
          <w:highlight w:val="none"/>
          <w:lang w:eastAsia="zh-CN"/>
        </w:rPr>
        <w:t>供应商</w:t>
      </w:r>
      <w:r>
        <w:rPr>
          <w:rStyle w:val="19"/>
          <w:rFonts w:ascii="宋体" w:hAnsi="宋体"/>
          <w:highlight w:val="none"/>
        </w:rPr>
        <w:t>须带运营方案</w:t>
      </w:r>
      <w:r>
        <w:rPr>
          <w:rStyle w:val="19"/>
          <w:rFonts w:hint="eastAsia" w:ascii="宋体" w:hAnsi="宋体"/>
          <w:highlight w:val="none"/>
        </w:rPr>
        <w:t>,投标方充分考虑该项目的外部环境、设施设备、人员配备等投入及收益产出，科学合理制定运营方案，任何超额的成本投入均为投标方自愿投入，因此产生的所有损失由投标方自行负责，与采购人无关</w:t>
      </w:r>
      <w:r>
        <w:rPr>
          <w:rStyle w:val="19"/>
          <w:rFonts w:ascii="宋体" w:hAnsi="宋体"/>
          <w:highlight w:val="none"/>
        </w:rPr>
        <w:t>。</w:t>
      </w:r>
      <w:r>
        <w:rPr>
          <w:rStyle w:val="19"/>
          <w:rFonts w:hint="eastAsia" w:ascii="宋体" w:hAnsi="宋体"/>
          <w:highlight w:val="none"/>
          <w:lang w:eastAsia="zh-CN"/>
        </w:rPr>
        <w:t>成交后育幼院由运营方</w:t>
      </w:r>
      <w:r>
        <w:rPr>
          <w:rStyle w:val="19"/>
          <w:rFonts w:ascii="宋体" w:hAnsi="宋体"/>
          <w:highlight w:val="none"/>
        </w:rPr>
        <w:t>自主经营，自负盈亏</w:t>
      </w:r>
      <w:r>
        <w:rPr>
          <w:rStyle w:val="19"/>
          <w:rFonts w:hint="eastAsia" w:ascii="宋体" w:hAnsi="宋体"/>
          <w:highlight w:val="none"/>
          <w:lang w:eastAsia="zh-CN"/>
        </w:rPr>
        <w:t>。</w:t>
      </w:r>
    </w:p>
    <w:p w14:paraId="2001BC5B">
      <w:pPr>
        <w:pStyle w:val="17"/>
        <w:keepNext w:val="0"/>
        <w:keepLines w:val="0"/>
        <w:pageBreakBefore w:val="0"/>
        <w:widowControl/>
        <w:kinsoku/>
        <w:wordWrap/>
        <w:overflowPunct/>
        <w:topLinePunct w:val="0"/>
        <w:autoSpaceDE/>
        <w:autoSpaceDN/>
        <w:bidi w:val="0"/>
        <w:adjustRightInd/>
        <w:snapToGrid w:val="0"/>
        <w:spacing w:after="0" w:line="440" w:lineRule="exact"/>
        <w:ind w:left="0" w:leftChars="0" w:firstLine="480" w:firstLineChars="200"/>
        <w:textAlignment w:val="baseline"/>
        <w:rPr>
          <w:rStyle w:val="19"/>
          <w:rFonts w:ascii="宋体" w:hAnsi="宋体"/>
          <w:szCs w:val="22"/>
          <w:highlight w:val="none"/>
        </w:rPr>
      </w:pPr>
      <w:r>
        <w:rPr>
          <w:rStyle w:val="19"/>
          <w:rFonts w:hint="eastAsia" w:ascii="宋体" w:hAnsi="宋体"/>
          <w:szCs w:val="22"/>
          <w:highlight w:val="none"/>
        </w:rPr>
        <w:t>采购人（甲方）有权对中标方案进行调整，中标单位须根据采购人要求</w:t>
      </w:r>
      <w:r>
        <w:rPr>
          <w:rStyle w:val="19"/>
          <w:rFonts w:ascii="宋体" w:hAnsi="宋体"/>
          <w:szCs w:val="22"/>
          <w:highlight w:val="none"/>
        </w:rPr>
        <w:t>提供</w:t>
      </w:r>
      <w:r>
        <w:rPr>
          <w:rStyle w:val="19"/>
          <w:rFonts w:hint="eastAsia" w:ascii="宋体" w:hAnsi="宋体"/>
          <w:szCs w:val="22"/>
          <w:highlight w:val="none"/>
          <w:lang w:eastAsia="zh-CN"/>
        </w:rPr>
        <w:t>育幼院经营服务项目</w:t>
      </w:r>
      <w:r>
        <w:rPr>
          <w:rStyle w:val="19"/>
          <w:rFonts w:ascii="宋体" w:hAnsi="宋体"/>
          <w:szCs w:val="22"/>
          <w:highlight w:val="none"/>
        </w:rPr>
        <w:t>业态细化方案，</w:t>
      </w:r>
      <w:r>
        <w:rPr>
          <w:rStyle w:val="19"/>
          <w:rFonts w:hint="eastAsia" w:ascii="宋体" w:hAnsi="宋体"/>
          <w:szCs w:val="22"/>
          <w:highlight w:val="none"/>
          <w:lang w:eastAsia="zh-CN"/>
        </w:rPr>
        <w:t>并</w:t>
      </w:r>
      <w:r>
        <w:rPr>
          <w:rStyle w:val="19"/>
          <w:rFonts w:ascii="宋体" w:hAnsi="宋体"/>
          <w:szCs w:val="22"/>
          <w:highlight w:val="none"/>
        </w:rPr>
        <w:t>提交至</w:t>
      </w:r>
      <w:r>
        <w:rPr>
          <w:rStyle w:val="19"/>
          <w:rFonts w:hint="eastAsia" w:ascii="宋体" w:hAnsi="宋体"/>
          <w:szCs w:val="22"/>
          <w:highlight w:val="none"/>
        </w:rPr>
        <w:t>采购人</w:t>
      </w:r>
      <w:r>
        <w:rPr>
          <w:rStyle w:val="19"/>
          <w:rFonts w:ascii="宋体" w:hAnsi="宋体"/>
          <w:szCs w:val="22"/>
          <w:highlight w:val="none"/>
        </w:rPr>
        <w:t>，经</w:t>
      </w:r>
      <w:r>
        <w:rPr>
          <w:rStyle w:val="19"/>
          <w:rFonts w:hint="eastAsia" w:ascii="宋体" w:hAnsi="宋体"/>
          <w:szCs w:val="22"/>
          <w:highlight w:val="none"/>
        </w:rPr>
        <w:t>采购人</w:t>
      </w:r>
      <w:r>
        <w:rPr>
          <w:rStyle w:val="19"/>
          <w:rFonts w:ascii="宋体" w:hAnsi="宋体"/>
          <w:szCs w:val="22"/>
          <w:highlight w:val="none"/>
        </w:rPr>
        <w:t>确认后方可开始</w:t>
      </w:r>
      <w:r>
        <w:rPr>
          <w:rStyle w:val="19"/>
          <w:rFonts w:hint="eastAsia" w:ascii="宋体" w:hAnsi="宋体"/>
          <w:szCs w:val="22"/>
          <w:highlight w:val="none"/>
          <w:lang w:eastAsia="zh-CN"/>
        </w:rPr>
        <w:t>运营</w:t>
      </w:r>
      <w:r>
        <w:rPr>
          <w:rStyle w:val="19"/>
          <w:rFonts w:ascii="宋体" w:hAnsi="宋体"/>
          <w:szCs w:val="22"/>
          <w:highlight w:val="none"/>
        </w:rPr>
        <w:t>。</w:t>
      </w:r>
    </w:p>
    <w:p w14:paraId="3A104A34">
      <w:pPr>
        <w:snapToGrid w:val="0"/>
        <w:spacing w:line="460" w:lineRule="exact"/>
        <w:ind w:firstLine="482" w:firstLineChars="200"/>
        <w:rPr>
          <w:rStyle w:val="19"/>
          <w:rFonts w:hint="eastAsia" w:ascii="宋体" w:hAnsi="宋体"/>
          <w:b/>
          <w:highlight w:val="none"/>
        </w:rPr>
      </w:pPr>
      <w:r>
        <w:rPr>
          <w:rStyle w:val="19"/>
          <w:rFonts w:hint="eastAsia" w:ascii="宋体" w:hAnsi="宋体"/>
          <w:b/>
          <w:highlight w:val="none"/>
        </w:rPr>
        <w:t>二、</w:t>
      </w:r>
      <w:r>
        <w:rPr>
          <w:rStyle w:val="19"/>
          <w:rFonts w:hint="eastAsia" w:ascii="宋体" w:hAnsi="宋体"/>
          <w:b/>
          <w:highlight w:val="none"/>
          <w:lang w:eastAsia="zh-CN"/>
        </w:rPr>
        <w:t>运营</w:t>
      </w:r>
      <w:r>
        <w:rPr>
          <w:rStyle w:val="19"/>
          <w:rFonts w:hint="eastAsia" w:ascii="宋体" w:hAnsi="宋体"/>
          <w:b/>
          <w:highlight w:val="none"/>
        </w:rPr>
        <w:t>期限</w:t>
      </w:r>
    </w:p>
    <w:p w14:paraId="779AF3AC">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textAlignment w:val="baseline"/>
        <w:rPr>
          <w:rStyle w:val="19"/>
          <w:rFonts w:hint="eastAsia" w:ascii="宋体" w:hAnsi="宋体"/>
          <w:highlight w:val="none"/>
        </w:rPr>
      </w:pPr>
      <w:r>
        <w:rPr>
          <w:rStyle w:val="19"/>
          <w:rFonts w:hint="eastAsia" w:ascii="宋体" w:hAnsi="宋体"/>
          <w:highlight w:val="none"/>
          <w:lang w:eastAsia="zh-CN"/>
        </w:rPr>
        <w:t>暂定</w:t>
      </w:r>
      <w:r>
        <w:rPr>
          <w:rStyle w:val="19"/>
          <w:rFonts w:hint="eastAsia" w:ascii="宋体" w:hAnsi="宋体"/>
          <w:highlight w:val="none"/>
        </w:rPr>
        <w:t>三年，合作期满后，运营方投入的可移动设施归其所有；场地房屋硬装设施归采购人（甲方）所有，运营方如有破坏需恢复原样或照价赔偿。</w:t>
      </w:r>
    </w:p>
    <w:p w14:paraId="7AFDB9DE">
      <w:pPr>
        <w:snapToGrid w:val="0"/>
        <w:spacing w:line="460" w:lineRule="exact"/>
        <w:ind w:firstLine="482" w:firstLineChars="200"/>
        <w:rPr>
          <w:rStyle w:val="19"/>
          <w:rFonts w:hint="eastAsia" w:ascii="宋体" w:hAnsi="宋体"/>
          <w:b/>
          <w:highlight w:val="none"/>
        </w:rPr>
      </w:pPr>
      <w:r>
        <w:rPr>
          <w:rStyle w:val="19"/>
          <w:rFonts w:hint="eastAsia" w:ascii="宋体" w:hAnsi="宋体"/>
          <w:b/>
          <w:highlight w:val="none"/>
        </w:rPr>
        <w:t>三、运营需求</w:t>
      </w:r>
    </w:p>
    <w:p w14:paraId="1AFC6AEC">
      <w:pPr>
        <w:keepNext w:val="0"/>
        <w:keepLines w:val="0"/>
        <w:pageBreakBefore w:val="0"/>
        <w:widowControl/>
        <w:kinsoku/>
        <w:wordWrap/>
        <w:overflowPunct/>
        <w:topLinePunct w:val="0"/>
        <w:autoSpaceDE/>
        <w:autoSpaceDN/>
        <w:bidi w:val="0"/>
        <w:adjustRightInd/>
        <w:snapToGrid w:val="0"/>
        <w:spacing w:line="440" w:lineRule="exact"/>
        <w:ind w:left="0" w:leftChars="0" w:firstLine="480" w:firstLineChars="200"/>
        <w:textAlignment w:val="baseline"/>
        <w:rPr>
          <w:rStyle w:val="19"/>
          <w:rFonts w:hint="eastAsia" w:ascii="宋体" w:hAnsi="宋体"/>
          <w:highlight w:val="none"/>
          <w:lang w:val="en-US" w:eastAsia="zh-CN"/>
        </w:rPr>
      </w:pPr>
      <w:r>
        <w:rPr>
          <w:rStyle w:val="19"/>
          <w:rFonts w:hint="eastAsia" w:ascii="宋体" w:hAnsi="宋体"/>
          <w:highlight w:val="none"/>
          <w:lang w:val="en-US" w:eastAsia="zh-CN"/>
        </w:rPr>
        <w:t>1.</w:t>
      </w:r>
      <w:r>
        <w:rPr>
          <w:rStyle w:val="19"/>
          <w:rFonts w:hint="eastAsia" w:ascii="宋体" w:hAnsi="宋体"/>
          <w:highlight w:val="none"/>
        </w:rPr>
        <w:t>运营范围：</w:t>
      </w:r>
      <w:r>
        <w:rPr>
          <w:rStyle w:val="19"/>
          <w:rFonts w:hint="eastAsia" w:ascii="宋体" w:hAnsi="宋体"/>
          <w:highlight w:val="none"/>
          <w:lang w:eastAsia="zh-CN"/>
        </w:rPr>
        <w:t>婴幼儿托育，若运营方涉及</w:t>
      </w:r>
      <w:r>
        <w:rPr>
          <w:rStyle w:val="19"/>
          <w:rFonts w:hint="eastAsia" w:ascii="宋体" w:hAnsi="宋体"/>
          <w:highlight w:val="none"/>
          <w:lang w:val="en-US" w:eastAsia="zh-CN"/>
        </w:rPr>
        <w:t>自行加工膳食的，应具有县级市场监管部门颁发的《食品经营许可证》。若委托第三方加工膳食的，则提供双方委托供餐协议书以及第三方的《营业执照》及《食品经营许可证》。</w:t>
      </w:r>
    </w:p>
    <w:p w14:paraId="127052FF">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textAlignment w:val="baseline"/>
        <w:rPr>
          <w:rStyle w:val="19"/>
          <w:rFonts w:hint="eastAsia" w:ascii="宋体" w:hAnsi="宋体"/>
          <w:b/>
          <w:bCs/>
          <w:highlight w:val="none"/>
          <w:lang w:val="en-US" w:eastAsia="zh-CN"/>
        </w:rPr>
      </w:pPr>
      <w:r>
        <w:rPr>
          <w:rStyle w:val="19"/>
          <w:rFonts w:hint="eastAsia" w:ascii="宋体" w:hAnsi="宋体"/>
          <w:b/>
          <w:bCs/>
          <w:highlight w:val="none"/>
          <w:lang w:val="en-US" w:eastAsia="zh-CN"/>
        </w:rPr>
        <w:t>2.本项目运营须按照省示范托育机构标准执行。</w:t>
      </w:r>
    </w:p>
    <w:p w14:paraId="52E431D2">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textAlignment w:val="baseline"/>
        <w:rPr>
          <w:rStyle w:val="19"/>
          <w:rFonts w:ascii="宋体" w:hAnsi="宋体"/>
          <w:b/>
          <w:kern w:val="2"/>
          <w:sz w:val="20"/>
          <w:highlight w:val="none"/>
        </w:rPr>
      </w:pPr>
      <w:r>
        <w:rPr>
          <w:rStyle w:val="19"/>
          <w:rFonts w:hint="eastAsia" w:ascii="宋体" w:hAnsi="宋体"/>
          <w:b/>
          <w:bCs/>
          <w:highlight w:val="none"/>
          <w:lang w:val="en-US" w:eastAsia="zh-CN"/>
        </w:rPr>
        <w:t>四、</w:t>
      </w:r>
      <w:r>
        <w:rPr>
          <w:rStyle w:val="19"/>
          <w:rFonts w:ascii="宋体" w:hAnsi="宋体"/>
          <w:b/>
          <w:kern w:val="2"/>
          <w:highlight w:val="none"/>
        </w:rPr>
        <w:t>履约保证金</w:t>
      </w:r>
    </w:p>
    <w:p w14:paraId="7C3D5D78">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baseline"/>
        <w:rPr>
          <w:rStyle w:val="19"/>
          <w:rFonts w:hint="eastAsia" w:ascii="宋体" w:hAnsi="宋体"/>
          <w:b w:val="0"/>
          <w:bCs/>
          <w:color w:val="000000"/>
          <w:kern w:val="2"/>
          <w:highlight w:val="none"/>
          <w:lang w:val="zh-CN" w:eastAsia="zh-CN"/>
        </w:rPr>
      </w:pPr>
      <w:r>
        <w:rPr>
          <w:rStyle w:val="19"/>
          <w:rFonts w:hint="eastAsia" w:ascii="宋体" w:hAnsi="宋体"/>
          <w:b w:val="0"/>
          <w:bCs/>
          <w:color w:val="000000"/>
          <w:kern w:val="2"/>
          <w:highlight w:val="none"/>
          <w:lang w:val="en-US" w:eastAsia="zh-CN"/>
        </w:rPr>
        <w:t>1.</w:t>
      </w:r>
      <w:r>
        <w:rPr>
          <w:rStyle w:val="19"/>
          <w:rFonts w:hint="eastAsia" w:ascii="宋体" w:hAnsi="宋体"/>
          <w:b w:val="0"/>
          <w:bCs/>
          <w:color w:val="000000"/>
          <w:kern w:val="2"/>
          <w:highlight w:val="none"/>
          <w:lang w:val="zh-CN" w:eastAsia="zh-CN"/>
        </w:rPr>
        <w:t>本项目成交后的履约保证金为</w:t>
      </w:r>
      <w:r>
        <w:rPr>
          <w:rStyle w:val="19"/>
          <w:rFonts w:hint="eastAsia" w:ascii="宋体" w:hAnsi="宋体"/>
          <w:b w:val="0"/>
          <w:bCs/>
          <w:color w:val="000000"/>
          <w:kern w:val="2"/>
          <w:highlight w:val="none"/>
          <w:lang w:val="en-US" w:eastAsia="zh-CN"/>
        </w:rPr>
        <w:t>10000元</w:t>
      </w:r>
      <w:r>
        <w:rPr>
          <w:rStyle w:val="19"/>
          <w:rFonts w:hint="eastAsia" w:ascii="宋体" w:hAnsi="宋体"/>
          <w:b w:val="0"/>
          <w:bCs/>
          <w:color w:val="000000"/>
          <w:kern w:val="2"/>
          <w:highlight w:val="none"/>
          <w:lang w:val="zh-CN" w:eastAsia="zh-CN"/>
        </w:rPr>
        <w:t>，成交供应商的履约保证金须在成交通知书发出之日起至合同签订前汇入采购单位账户，成交供应商凭成交通知书与采购单位签订合同。超期或未有协商，则视为自动放弃成交资格。</w:t>
      </w:r>
    </w:p>
    <w:p w14:paraId="771D451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baseline"/>
        <w:rPr>
          <w:rStyle w:val="19"/>
          <w:rFonts w:hint="eastAsia" w:ascii="宋体" w:hAnsi="宋体"/>
          <w:b w:val="0"/>
          <w:bCs/>
          <w:color w:val="000000"/>
          <w:kern w:val="2"/>
          <w:highlight w:val="none"/>
          <w:lang w:val="zh-CN" w:eastAsia="zh-CN"/>
        </w:rPr>
      </w:pPr>
      <w:r>
        <w:rPr>
          <w:rStyle w:val="19"/>
          <w:rFonts w:hint="eastAsia" w:ascii="宋体" w:hAnsi="宋体"/>
          <w:b w:val="0"/>
          <w:bCs/>
          <w:color w:val="000000"/>
          <w:kern w:val="2"/>
          <w:highlight w:val="none"/>
          <w:lang w:val="en-US" w:eastAsia="zh-CN"/>
        </w:rPr>
        <w:t>2.</w:t>
      </w:r>
      <w:r>
        <w:rPr>
          <w:rStyle w:val="19"/>
          <w:rFonts w:hint="eastAsia" w:ascii="宋体" w:hAnsi="宋体"/>
          <w:b w:val="0"/>
          <w:bCs/>
          <w:color w:val="000000"/>
          <w:kern w:val="2"/>
          <w:highlight w:val="none"/>
          <w:lang w:val="zh-CN" w:eastAsia="zh-CN"/>
        </w:rPr>
        <w:t>成交供应商全部履约合同义务，</w:t>
      </w:r>
      <w:r>
        <w:rPr>
          <w:rStyle w:val="19"/>
          <w:rFonts w:ascii="宋体" w:hAnsi="宋体"/>
          <w:color w:val="000000"/>
          <w:kern w:val="2"/>
          <w:highlight w:val="none"/>
        </w:rPr>
        <w:t>双方完成房屋、场地设施等相关交接后（场地、房屋无任何损坏），一次性无息退还履约保证金</w:t>
      </w:r>
      <w:r>
        <w:rPr>
          <w:rStyle w:val="19"/>
          <w:rFonts w:hint="eastAsia" w:ascii="宋体" w:hAnsi="宋体"/>
          <w:b w:val="0"/>
          <w:bCs/>
          <w:color w:val="000000"/>
          <w:kern w:val="2"/>
          <w:highlight w:val="none"/>
          <w:lang w:val="zh-CN" w:eastAsia="zh-CN"/>
        </w:rPr>
        <w:t>。</w:t>
      </w:r>
    </w:p>
    <w:p w14:paraId="6B1277C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baseline"/>
        <w:rPr>
          <w:rStyle w:val="19"/>
          <w:rFonts w:hint="eastAsia" w:ascii="宋体" w:hAnsi="宋体"/>
          <w:b w:val="0"/>
          <w:bCs/>
          <w:color w:val="000000"/>
          <w:kern w:val="2"/>
          <w:highlight w:val="none"/>
          <w:lang w:val="zh-CN" w:eastAsia="zh-CN"/>
        </w:rPr>
      </w:pPr>
      <w:r>
        <w:rPr>
          <w:rStyle w:val="19"/>
          <w:rFonts w:hint="eastAsia" w:ascii="宋体" w:hAnsi="宋体"/>
          <w:b w:val="0"/>
          <w:bCs/>
          <w:color w:val="000000"/>
          <w:kern w:val="2"/>
          <w:highlight w:val="none"/>
          <w:lang w:val="en-US" w:eastAsia="zh-CN"/>
        </w:rPr>
        <w:t>3.</w:t>
      </w:r>
      <w:r>
        <w:rPr>
          <w:rStyle w:val="19"/>
          <w:rFonts w:hint="eastAsia" w:ascii="宋体" w:hAnsi="宋体"/>
          <w:b w:val="0"/>
          <w:bCs/>
          <w:color w:val="000000"/>
          <w:kern w:val="2"/>
          <w:highlight w:val="none"/>
          <w:lang w:val="zh-CN" w:eastAsia="zh-CN"/>
        </w:rPr>
        <w:t>发生以下情况的，履约保证金不予退还或部分退还：</w:t>
      </w:r>
    </w:p>
    <w:p w14:paraId="417268D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baseline"/>
        <w:rPr>
          <w:rStyle w:val="19"/>
          <w:rFonts w:hint="eastAsia" w:ascii="宋体" w:hAnsi="宋体"/>
          <w:b w:val="0"/>
          <w:bCs/>
          <w:color w:val="000000"/>
          <w:kern w:val="2"/>
          <w:highlight w:val="none"/>
          <w:lang w:val="zh-CN" w:eastAsia="zh-CN"/>
        </w:rPr>
      </w:pPr>
      <w:r>
        <w:rPr>
          <w:rStyle w:val="19"/>
          <w:rFonts w:hint="eastAsia" w:ascii="宋体" w:hAnsi="宋体"/>
          <w:b w:val="0"/>
          <w:bCs/>
          <w:color w:val="000000"/>
          <w:kern w:val="2"/>
          <w:highlight w:val="none"/>
          <w:lang w:val="zh-CN" w:eastAsia="zh-CN"/>
        </w:rPr>
        <w:t>（</w:t>
      </w:r>
      <w:r>
        <w:rPr>
          <w:rStyle w:val="19"/>
          <w:rFonts w:hint="eastAsia" w:ascii="宋体" w:hAnsi="宋体"/>
          <w:b w:val="0"/>
          <w:bCs/>
          <w:color w:val="000000"/>
          <w:kern w:val="2"/>
          <w:highlight w:val="none"/>
          <w:lang w:val="en-US" w:eastAsia="zh-CN"/>
        </w:rPr>
        <w:t>1</w:t>
      </w:r>
      <w:r>
        <w:rPr>
          <w:rStyle w:val="19"/>
          <w:rFonts w:hint="eastAsia" w:ascii="宋体" w:hAnsi="宋体"/>
          <w:b w:val="0"/>
          <w:bCs/>
          <w:color w:val="000000"/>
          <w:kern w:val="2"/>
          <w:highlight w:val="none"/>
          <w:lang w:val="zh-CN" w:eastAsia="zh-CN"/>
        </w:rPr>
        <w:t>）签订合同后，成交供应商不履行合同义务的，采购单位有权全额扣除履约保证金，全额不予退还，同时采购单位亦有权终止合同，成交供应商还须承担相应的法律赔偿责任。</w:t>
      </w:r>
    </w:p>
    <w:p w14:paraId="6C48534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baseline"/>
        <w:rPr>
          <w:rStyle w:val="19"/>
          <w:rFonts w:hint="eastAsia" w:ascii="宋体" w:hAnsi="宋体"/>
          <w:b/>
          <w:color w:val="000000"/>
          <w:kern w:val="2"/>
          <w:highlight w:val="none"/>
          <w:lang w:val="zh-CN" w:eastAsia="zh-CN"/>
        </w:rPr>
      </w:pPr>
      <w:r>
        <w:rPr>
          <w:rStyle w:val="19"/>
          <w:rFonts w:hint="eastAsia" w:ascii="宋体" w:hAnsi="宋体"/>
          <w:b w:val="0"/>
          <w:bCs/>
          <w:color w:val="000000"/>
          <w:kern w:val="2"/>
          <w:highlight w:val="none"/>
          <w:lang w:val="zh-CN" w:eastAsia="zh-CN"/>
        </w:rPr>
        <w:t>（</w:t>
      </w:r>
      <w:r>
        <w:rPr>
          <w:rStyle w:val="19"/>
          <w:rFonts w:hint="eastAsia" w:ascii="宋体" w:hAnsi="宋体"/>
          <w:b w:val="0"/>
          <w:bCs/>
          <w:color w:val="000000"/>
          <w:kern w:val="2"/>
          <w:highlight w:val="none"/>
          <w:lang w:val="en-US" w:eastAsia="zh-CN"/>
        </w:rPr>
        <w:t>2</w:t>
      </w:r>
      <w:r>
        <w:rPr>
          <w:rStyle w:val="19"/>
          <w:rFonts w:hint="eastAsia" w:ascii="宋体" w:hAnsi="宋体"/>
          <w:b w:val="0"/>
          <w:bCs/>
          <w:color w:val="000000"/>
          <w:kern w:val="2"/>
          <w:highlight w:val="none"/>
          <w:lang w:val="zh-CN" w:eastAsia="zh-CN"/>
        </w:rPr>
        <w:t>）成交供应商在履约过程中发生违约行为，给采购单位造成损失的，采购单位有权在成交供应商缴纳的履约保证金中予以扣款，以弥补采购单位经济损失，不足的部分成交供应商另外补齐。</w:t>
      </w:r>
    </w:p>
    <w:p w14:paraId="68918E66">
      <w:pPr>
        <w:keepNext w:val="0"/>
        <w:keepLines w:val="0"/>
        <w:pageBreakBefore w:val="0"/>
        <w:widowControl/>
        <w:kinsoku/>
        <w:wordWrap/>
        <w:overflowPunct/>
        <w:topLinePunct w:val="0"/>
        <w:autoSpaceDE/>
        <w:autoSpaceDN/>
        <w:bidi w:val="0"/>
        <w:adjustRightInd/>
        <w:snapToGrid w:val="0"/>
        <w:spacing w:line="440" w:lineRule="exact"/>
        <w:ind w:left="0" w:leftChars="0" w:firstLine="482" w:firstLineChars="200"/>
        <w:textAlignment w:val="baseline"/>
        <w:rPr>
          <w:rStyle w:val="19"/>
          <w:rFonts w:ascii="宋体" w:hAnsi="宋体" w:eastAsia="宋体" w:cs="Times New Roman"/>
          <w:b/>
          <w:kern w:val="2"/>
          <w:highlight w:val="none"/>
        </w:rPr>
      </w:pPr>
      <w:r>
        <w:rPr>
          <w:rStyle w:val="19"/>
          <w:rFonts w:hint="eastAsia" w:ascii="宋体" w:hAnsi="宋体" w:eastAsia="宋体" w:cs="Times New Roman"/>
          <w:b/>
          <w:kern w:val="2"/>
          <w:highlight w:val="none"/>
          <w:lang w:eastAsia="zh-CN"/>
        </w:rPr>
        <w:t>五、</w:t>
      </w:r>
      <w:r>
        <w:rPr>
          <w:rStyle w:val="19"/>
          <w:rFonts w:ascii="宋体" w:hAnsi="宋体" w:eastAsia="宋体" w:cs="Times New Roman"/>
          <w:b/>
          <w:kern w:val="2"/>
          <w:highlight w:val="none"/>
        </w:rPr>
        <w:t>合同主要条款</w:t>
      </w:r>
    </w:p>
    <w:p w14:paraId="07E3D17F">
      <w:pPr>
        <w:snapToGrid w:val="0"/>
        <w:spacing w:line="480" w:lineRule="exact"/>
        <w:ind w:firstLine="482" w:firstLineChars="200"/>
        <w:rPr>
          <w:rStyle w:val="19"/>
          <w:rFonts w:ascii="宋体" w:hAnsi="宋体"/>
          <w:sz w:val="20"/>
          <w:highlight w:val="none"/>
        </w:rPr>
      </w:pPr>
      <w:r>
        <w:rPr>
          <w:rStyle w:val="19"/>
          <w:rFonts w:ascii="宋体" w:hAnsi="宋体"/>
          <w:b/>
          <w:highlight w:val="none"/>
        </w:rPr>
        <w:t xml:space="preserve">甲方（全称）: </w:t>
      </w:r>
      <w:r>
        <w:rPr>
          <w:rStyle w:val="19"/>
          <w:rFonts w:ascii="宋体" w:hAnsi="宋体"/>
          <w:b/>
          <w:highlight w:val="none"/>
          <w:u w:val="single" w:color="000000"/>
        </w:rPr>
        <w:t xml:space="preserve"> </w:t>
      </w:r>
      <w:r>
        <w:rPr>
          <w:rStyle w:val="19"/>
          <w:rFonts w:hint="eastAsia" w:ascii="宋体" w:hAnsi="宋体"/>
          <w:b/>
          <w:highlight w:val="none"/>
          <w:u w:val="single" w:color="000000"/>
          <w:lang w:eastAsia="zh-CN"/>
        </w:rPr>
        <w:t>启东市妇幼保健院</w:t>
      </w:r>
      <w:r>
        <w:rPr>
          <w:rStyle w:val="19"/>
          <w:rFonts w:ascii="宋体" w:hAnsi="宋体"/>
          <w:b/>
          <w:highlight w:val="none"/>
          <w:u w:val="single" w:color="000000"/>
        </w:rPr>
        <w:t xml:space="preserve">             </w:t>
      </w:r>
    </w:p>
    <w:p w14:paraId="295BDC65">
      <w:pPr>
        <w:snapToGrid w:val="0"/>
        <w:spacing w:line="480" w:lineRule="exact"/>
        <w:ind w:firstLine="482" w:firstLineChars="200"/>
        <w:rPr>
          <w:rStyle w:val="19"/>
          <w:rFonts w:hint="default" w:ascii="宋体" w:hAnsi="宋体" w:eastAsia="宋体"/>
          <w:b/>
          <w:sz w:val="20"/>
          <w:highlight w:val="none"/>
          <w:u w:val="single"/>
          <w:lang w:val="en-US" w:eastAsia="zh-CN"/>
        </w:rPr>
      </w:pPr>
      <w:r>
        <w:rPr>
          <w:rStyle w:val="19"/>
          <w:rFonts w:ascii="宋体" w:hAnsi="宋体"/>
          <w:b/>
          <w:highlight w:val="none"/>
        </w:rPr>
        <w:t>乙方（全称）：</w:t>
      </w:r>
      <w:r>
        <w:rPr>
          <w:rStyle w:val="19"/>
          <w:rFonts w:hint="eastAsia" w:ascii="宋体" w:hAnsi="宋体"/>
          <w:b/>
          <w:highlight w:val="none"/>
          <w:u w:val="single"/>
          <w:lang w:val="en-US" w:eastAsia="zh-CN"/>
        </w:rPr>
        <w:t xml:space="preserve">                              </w:t>
      </w:r>
    </w:p>
    <w:p w14:paraId="12276D79">
      <w:pPr>
        <w:snapToGrid w:val="0"/>
        <w:spacing w:line="480" w:lineRule="exact"/>
        <w:ind w:firstLine="456" w:firstLineChars="200"/>
        <w:rPr>
          <w:rStyle w:val="19"/>
          <w:rFonts w:hint="eastAsia" w:ascii="宋体" w:hAnsi="宋体" w:eastAsia="宋体" w:cs="Times New Roman"/>
          <w:color w:val="000000"/>
          <w:spacing w:val="-6"/>
          <w:szCs w:val="22"/>
          <w:highlight w:val="none"/>
        </w:rPr>
      </w:pPr>
      <w:r>
        <w:rPr>
          <w:rStyle w:val="19"/>
          <w:rFonts w:hint="eastAsia" w:ascii="宋体" w:hAnsi="宋体" w:eastAsia="宋体" w:cs="Times New Roman"/>
          <w:color w:val="000000"/>
          <w:spacing w:val="-6"/>
          <w:szCs w:val="22"/>
          <w:highlight w:val="none"/>
        </w:rPr>
        <w:t>甲乙双方经友好协商，按照平等互利的原则，就甲方</w:t>
      </w:r>
      <w:r>
        <w:rPr>
          <w:rStyle w:val="19"/>
          <w:rFonts w:hint="eastAsia" w:ascii="宋体" w:hAnsi="宋体" w:eastAsia="宋体" w:cs="Times New Roman"/>
          <w:color w:val="000000"/>
          <w:spacing w:val="-6"/>
          <w:szCs w:val="22"/>
          <w:highlight w:val="none"/>
          <w:lang w:eastAsia="zh-CN"/>
        </w:rPr>
        <w:t>育幼院</w:t>
      </w:r>
      <w:r>
        <w:rPr>
          <w:rStyle w:val="19"/>
          <w:rFonts w:hint="eastAsia" w:ascii="宋体" w:hAnsi="宋体" w:eastAsia="宋体" w:cs="Times New Roman"/>
          <w:color w:val="000000"/>
          <w:spacing w:val="-6"/>
          <w:szCs w:val="22"/>
          <w:highlight w:val="none"/>
        </w:rPr>
        <w:t>委托乙方经营管理事项达成一致意见，并签订本合同共同遵守。</w:t>
      </w:r>
    </w:p>
    <w:p w14:paraId="2979E189">
      <w:pPr>
        <w:snapToGrid w:val="0"/>
        <w:spacing w:line="480" w:lineRule="exact"/>
        <w:ind w:firstLine="482" w:firstLineChars="200"/>
        <w:jc w:val="center"/>
        <w:rPr>
          <w:rStyle w:val="19"/>
          <w:rFonts w:ascii="宋体" w:hAnsi="宋体" w:cs="宋体"/>
          <w:b/>
          <w:bCs/>
          <w:color w:val="000000"/>
          <w:sz w:val="20"/>
          <w:highlight w:val="none"/>
        </w:rPr>
      </w:pPr>
      <w:r>
        <w:rPr>
          <w:rStyle w:val="19"/>
          <w:rFonts w:ascii="宋体" w:hAnsi="宋体" w:cs="宋体"/>
          <w:b/>
          <w:bCs/>
          <w:color w:val="000000"/>
          <w:highlight w:val="none"/>
        </w:rPr>
        <w:t>第一条   委托期限、经营范围</w:t>
      </w:r>
    </w:p>
    <w:p w14:paraId="68FA7EA3">
      <w:pPr>
        <w:snapToGrid w:val="0"/>
        <w:spacing w:line="480" w:lineRule="exact"/>
        <w:ind w:firstLine="482" w:firstLineChars="200"/>
        <w:rPr>
          <w:rStyle w:val="19"/>
          <w:rFonts w:ascii="宋体" w:hAnsi="宋体"/>
          <w:b/>
          <w:color w:val="000000"/>
          <w:sz w:val="20"/>
          <w:highlight w:val="none"/>
        </w:rPr>
      </w:pPr>
      <w:r>
        <w:rPr>
          <w:rStyle w:val="19"/>
          <w:rFonts w:ascii="宋体" w:hAnsi="宋体"/>
          <w:b/>
          <w:color w:val="000000"/>
          <w:highlight w:val="none"/>
        </w:rPr>
        <w:t xml:space="preserve">1.1  </w:t>
      </w:r>
      <w:r>
        <w:rPr>
          <w:rStyle w:val="19"/>
          <w:rFonts w:ascii="宋体" w:hAnsi="宋体"/>
          <w:b/>
          <w:highlight w:val="none"/>
        </w:rPr>
        <w:t>委托期限</w:t>
      </w:r>
    </w:p>
    <w:p w14:paraId="1DD1F786">
      <w:pPr>
        <w:snapToGrid w:val="0"/>
        <w:spacing w:line="480" w:lineRule="exact"/>
        <w:ind w:firstLine="456" w:firstLineChars="200"/>
        <w:rPr>
          <w:rStyle w:val="19"/>
          <w:rFonts w:ascii="宋体" w:hAnsi="宋体"/>
          <w:color w:val="000000"/>
          <w:sz w:val="20"/>
          <w:highlight w:val="none"/>
        </w:rPr>
      </w:pPr>
      <w:r>
        <w:rPr>
          <w:rStyle w:val="19"/>
          <w:rFonts w:hint="eastAsia" w:ascii="宋体" w:hAnsi="宋体"/>
          <w:color w:val="000000"/>
          <w:spacing w:val="-6"/>
          <w:szCs w:val="22"/>
          <w:highlight w:val="none"/>
        </w:rPr>
        <w:t>委托期限：</w:t>
      </w:r>
      <w:r>
        <w:rPr>
          <w:rStyle w:val="19"/>
          <w:rFonts w:hint="eastAsia" w:ascii="宋体" w:hAnsi="宋体"/>
          <w:color w:val="000000"/>
          <w:spacing w:val="-6"/>
          <w:szCs w:val="22"/>
          <w:highlight w:val="none"/>
          <w:lang w:eastAsia="zh-CN"/>
        </w:rPr>
        <w:t>暂定</w:t>
      </w:r>
      <w:r>
        <w:rPr>
          <w:rStyle w:val="19"/>
          <w:rFonts w:hint="eastAsia" w:ascii="宋体" w:hAnsi="宋体"/>
          <w:color w:val="000000"/>
          <w:spacing w:val="-6"/>
          <w:szCs w:val="22"/>
          <w:highlight w:val="none"/>
        </w:rPr>
        <w:t>为三年</w:t>
      </w:r>
      <w:r>
        <w:rPr>
          <w:rStyle w:val="19"/>
          <w:rFonts w:hint="eastAsia" w:ascii="宋体" w:hAnsi="宋体"/>
          <w:color w:val="000000"/>
          <w:spacing w:val="-6"/>
          <w:szCs w:val="22"/>
          <w:highlight w:val="none"/>
          <w:lang w:eastAsia="zh-CN"/>
        </w:rPr>
        <w:t>，</w:t>
      </w:r>
      <w:r>
        <w:rPr>
          <w:rStyle w:val="19"/>
          <w:rFonts w:hint="eastAsia" w:ascii="宋体" w:hAnsi="宋体"/>
          <w:color w:val="000000"/>
          <w:spacing w:val="-6"/>
          <w:szCs w:val="22"/>
          <w:highlight w:val="none"/>
        </w:rPr>
        <w:t xml:space="preserve">自  </w:t>
      </w:r>
      <w:r>
        <w:rPr>
          <w:rStyle w:val="19"/>
          <w:rFonts w:ascii="宋体" w:hAnsi="宋体"/>
          <w:color w:val="000000"/>
          <w:highlight w:val="none"/>
        </w:rPr>
        <w:t xml:space="preserve"> 年   月  日</w:t>
      </w:r>
      <w:r>
        <w:rPr>
          <w:rStyle w:val="19"/>
          <w:rFonts w:hint="eastAsia" w:ascii="宋体" w:hAnsi="宋体"/>
          <w:color w:val="000000"/>
          <w:highlight w:val="none"/>
        </w:rPr>
        <w:t>起至</w:t>
      </w:r>
      <w:r>
        <w:rPr>
          <w:rStyle w:val="19"/>
          <w:rFonts w:ascii="宋体" w:hAnsi="宋体"/>
          <w:color w:val="000000"/>
          <w:highlight w:val="none"/>
        </w:rPr>
        <w:t xml:space="preserve">    年    月    日</w:t>
      </w:r>
      <w:r>
        <w:rPr>
          <w:rStyle w:val="19"/>
          <w:rFonts w:hint="eastAsia" w:ascii="宋体" w:hAnsi="宋体"/>
          <w:color w:val="000000"/>
          <w:highlight w:val="none"/>
        </w:rPr>
        <w:t>止。</w:t>
      </w:r>
    </w:p>
    <w:p w14:paraId="4C2172FD">
      <w:pPr>
        <w:snapToGrid w:val="0"/>
        <w:spacing w:line="480" w:lineRule="exact"/>
        <w:ind w:firstLine="482" w:firstLineChars="200"/>
        <w:rPr>
          <w:rStyle w:val="19"/>
          <w:rFonts w:ascii="宋体" w:hAnsi="宋体"/>
          <w:b/>
          <w:sz w:val="20"/>
          <w:highlight w:val="none"/>
        </w:rPr>
      </w:pPr>
      <w:r>
        <w:rPr>
          <w:rStyle w:val="19"/>
          <w:rFonts w:ascii="宋体" w:hAnsi="宋体"/>
          <w:b/>
          <w:color w:val="000000"/>
          <w:highlight w:val="none"/>
        </w:rPr>
        <w:t xml:space="preserve">1.2  </w:t>
      </w:r>
      <w:r>
        <w:rPr>
          <w:rStyle w:val="19"/>
          <w:rFonts w:ascii="宋体" w:hAnsi="宋体" w:cs="宋体"/>
          <w:b/>
          <w:bCs/>
          <w:color w:val="000000"/>
          <w:highlight w:val="none"/>
        </w:rPr>
        <w:t>经营范围</w:t>
      </w:r>
    </w:p>
    <w:p w14:paraId="5AB8BE30">
      <w:pPr>
        <w:snapToGrid w:val="0"/>
        <w:spacing w:line="460" w:lineRule="exact"/>
        <w:ind w:firstLine="480" w:firstLineChars="200"/>
        <w:rPr>
          <w:rStyle w:val="19"/>
          <w:rFonts w:hint="eastAsia" w:ascii="宋体" w:hAnsi="宋体" w:eastAsia="宋体" w:cs="Times New Roman"/>
          <w:highlight w:val="none"/>
          <w:lang w:eastAsia="zh-CN"/>
        </w:rPr>
      </w:pPr>
      <w:r>
        <w:rPr>
          <w:rStyle w:val="19"/>
          <w:rFonts w:hint="eastAsia" w:ascii="宋体" w:hAnsi="宋体" w:eastAsia="宋体" w:cs="Times New Roman"/>
          <w:highlight w:val="none"/>
          <w:lang w:eastAsia="zh-CN"/>
        </w:rPr>
        <w:t>甲方</w:t>
      </w:r>
      <w:r>
        <w:rPr>
          <w:rStyle w:val="19"/>
          <w:rFonts w:hint="eastAsia" w:ascii="宋体" w:hAnsi="宋体" w:eastAsia="宋体" w:cs="Times New Roman"/>
          <w:highlight w:val="none"/>
        </w:rPr>
        <w:t>仅提供场地</w:t>
      </w:r>
      <w:r>
        <w:rPr>
          <w:rStyle w:val="19"/>
          <w:rFonts w:hint="eastAsia" w:ascii="宋体" w:hAnsi="宋体" w:eastAsia="宋体" w:cs="Times New Roman"/>
          <w:highlight w:val="none"/>
          <w:lang w:eastAsia="zh-CN"/>
        </w:rPr>
        <w:t>（约</w:t>
      </w:r>
      <w:r>
        <w:rPr>
          <w:rStyle w:val="19"/>
          <w:rFonts w:hint="eastAsia" w:ascii="宋体" w:hAnsi="宋体" w:eastAsia="宋体" w:cs="Times New Roman"/>
          <w:highlight w:val="none"/>
          <w:lang w:val="en-US" w:eastAsia="zh-CN"/>
        </w:rPr>
        <w:t>400平方米</w:t>
      </w:r>
      <w:r>
        <w:rPr>
          <w:rStyle w:val="19"/>
          <w:rFonts w:hint="eastAsia" w:ascii="宋体" w:hAnsi="宋体" w:eastAsia="宋体" w:cs="Times New Roman"/>
          <w:highlight w:val="none"/>
          <w:lang w:eastAsia="zh-CN"/>
        </w:rPr>
        <w:t>）</w:t>
      </w:r>
      <w:r>
        <w:rPr>
          <w:rStyle w:val="19"/>
          <w:rFonts w:hint="eastAsia" w:ascii="宋体" w:hAnsi="宋体" w:eastAsia="宋体" w:cs="Times New Roman"/>
          <w:highlight w:val="none"/>
        </w:rPr>
        <w:t>，设施</w:t>
      </w:r>
      <w:r>
        <w:rPr>
          <w:rStyle w:val="19"/>
          <w:rFonts w:hint="eastAsia" w:ascii="宋体" w:hAnsi="宋体" w:eastAsia="宋体" w:cs="Times New Roman"/>
          <w:highlight w:val="none"/>
          <w:lang w:eastAsia="zh-CN"/>
        </w:rPr>
        <w:t>及人员</w:t>
      </w:r>
      <w:r>
        <w:rPr>
          <w:rStyle w:val="19"/>
          <w:rFonts w:hint="eastAsia" w:ascii="宋体" w:hAnsi="宋体" w:eastAsia="宋体" w:cs="Times New Roman"/>
          <w:highlight w:val="none"/>
        </w:rPr>
        <w:t>投入</w:t>
      </w:r>
      <w:r>
        <w:rPr>
          <w:rStyle w:val="19"/>
          <w:rFonts w:hint="eastAsia" w:ascii="宋体" w:hAnsi="宋体" w:eastAsia="宋体" w:cs="Times New Roman"/>
          <w:highlight w:val="none"/>
          <w:lang w:eastAsia="zh-CN"/>
        </w:rPr>
        <w:t>均</w:t>
      </w:r>
      <w:r>
        <w:rPr>
          <w:rStyle w:val="19"/>
          <w:rFonts w:hint="eastAsia" w:ascii="宋体" w:hAnsi="宋体" w:eastAsia="宋体" w:cs="Times New Roman"/>
          <w:highlight w:val="none"/>
        </w:rPr>
        <w:t>由</w:t>
      </w:r>
      <w:r>
        <w:rPr>
          <w:rStyle w:val="19"/>
          <w:rFonts w:hint="eastAsia" w:ascii="宋体" w:hAnsi="宋体" w:eastAsia="宋体" w:cs="Times New Roman"/>
          <w:highlight w:val="none"/>
          <w:lang w:eastAsia="zh-CN"/>
        </w:rPr>
        <w:t>乙</w:t>
      </w:r>
      <w:r>
        <w:rPr>
          <w:rStyle w:val="19"/>
          <w:rFonts w:hint="eastAsia" w:ascii="宋体" w:hAnsi="宋体" w:eastAsia="宋体" w:cs="Times New Roman"/>
          <w:highlight w:val="none"/>
        </w:rPr>
        <w:t>方负责，</w:t>
      </w:r>
      <w:r>
        <w:rPr>
          <w:rStyle w:val="19"/>
          <w:rFonts w:hint="eastAsia" w:ascii="宋体" w:hAnsi="宋体" w:eastAsia="宋体" w:cs="Times New Roman"/>
          <w:highlight w:val="none"/>
          <w:lang w:eastAsia="zh-CN"/>
        </w:rPr>
        <w:t>后期乙方可对外营业，对甲方工作人员子女收费实行优惠制度，本项目最终成交费率</w:t>
      </w:r>
      <w:r>
        <w:rPr>
          <w:rStyle w:val="19"/>
          <w:rFonts w:hint="eastAsia" w:ascii="宋体" w:hAnsi="宋体" w:eastAsia="宋体" w:cs="Times New Roman"/>
          <w:highlight w:val="none"/>
          <w:u w:val="single"/>
          <w:lang w:val="en-US" w:eastAsia="zh-CN"/>
        </w:rPr>
        <w:t xml:space="preserve">   </w:t>
      </w:r>
      <w:r>
        <w:rPr>
          <w:rStyle w:val="19"/>
          <w:rFonts w:hint="eastAsia" w:ascii="宋体" w:hAnsi="宋体" w:eastAsia="宋体" w:cs="Times New Roman"/>
          <w:highlight w:val="none"/>
          <w:lang w:eastAsia="zh-CN"/>
        </w:rPr>
        <w:t>即为乙方给予甲方工作人员子女托育收费的优惠折扣，</w:t>
      </w:r>
      <w:r>
        <w:rPr>
          <w:rFonts w:hint="eastAsia" w:ascii="宋体" w:hAnsi="宋体"/>
          <w:sz w:val="24"/>
          <w:szCs w:val="24"/>
          <w:highlight w:val="none"/>
        </w:rPr>
        <w:t>计费基数</w:t>
      </w:r>
      <w:r>
        <w:rPr>
          <w:rFonts w:hint="eastAsia" w:ascii="宋体" w:hAnsi="宋体"/>
          <w:sz w:val="24"/>
          <w:szCs w:val="24"/>
          <w:highlight w:val="none"/>
          <w:lang w:eastAsia="zh-CN"/>
        </w:rPr>
        <w:t>为乙方托育的单月市场挂牌价（即</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元</w:t>
      </w:r>
      <w:r>
        <w:rPr>
          <w:rFonts w:hint="eastAsia" w:ascii="宋体" w:hAnsi="宋体"/>
          <w:sz w:val="24"/>
          <w:szCs w:val="24"/>
          <w:highlight w:val="none"/>
          <w:lang w:eastAsia="zh-CN"/>
        </w:rPr>
        <w:t>）</w:t>
      </w:r>
      <w:r>
        <w:rPr>
          <w:rStyle w:val="19"/>
          <w:rFonts w:hint="eastAsia" w:ascii="宋体" w:hAnsi="宋体" w:eastAsia="宋体" w:cs="Times New Roman"/>
          <w:highlight w:val="none"/>
          <w:lang w:eastAsia="zh-CN"/>
        </w:rPr>
        <w:t>。乙方自主经营、自负盈亏。</w:t>
      </w:r>
    </w:p>
    <w:p w14:paraId="1ABE0DE2">
      <w:pPr>
        <w:pStyle w:val="17"/>
        <w:snapToGrid w:val="0"/>
        <w:ind w:firstLine="482" w:firstLineChars="200"/>
        <w:rPr>
          <w:rStyle w:val="19"/>
          <w:rFonts w:ascii="宋体" w:hAnsi="宋体" w:cs="宋体"/>
          <w:b/>
          <w:bCs/>
          <w:color w:val="000000"/>
          <w:highlight w:val="none"/>
        </w:rPr>
      </w:pPr>
      <w:r>
        <w:rPr>
          <w:rStyle w:val="19"/>
          <w:rFonts w:hint="eastAsia" w:ascii="宋体" w:hAnsi="宋体" w:cs="宋体"/>
          <w:b/>
          <w:bCs/>
          <w:color w:val="000000"/>
          <w:highlight w:val="none"/>
        </w:rPr>
        <w:t>1.3其他</w:t>
      </w:r>
    </w:p>
    <w:p w14:paraId="3728FCC4">
      <w:pPr>
        <w:snapToGrid w:val="0"/>
        <w:spacing w:line="460" w:lineRule="exact"/>
        <w:ind w:firstLine="480" w:firstLineChars="200"/>
        <w:rPr>
          <w:rFonts w:ascii="宋体" w:hAnsi="宋体"/>
          <w:sz w:val="20"/>
          <w:highlight w:val="none"/>
        </w:rPr>
      </w:pPr>
      <w:r>
        <w:rPr>
          <w:rStyle w:val="19"/>
          <w:rFonts w:hint="eastAsia" w:ascii="宋体" w:hAnsi="宋体"/>
          <w:highlight w:val="none"/>
        </w:rPr>
        <w:t>乙方充分考虑该项目的外部环境、设施设备、人员配备等投入及收益产出，科学合理制定运营方案，任何超额的成本投入均为乙方自愿投入，因此产生的所有损失由乙方自行负责，与甲方无关</w:t>
      </w:r>
      <w:r>
        <w:rPr>
          <w:rStyle w:val="19"/>
          <w:rFonts w:ascii="宋体" w:hAnsi="宋体"/>
          <w:highlight w:val="none"/>
        </w:rPr>
        <w:t>。</w:t>
      </w:r>
    </w:p>
    <w:p w14:paraId="62F1FEBD">
      <w:pPr>
        <w:snapToGrid w:val="0"/>
        <w:spacing w:line="460" w:lineRule="exact"/>
        <w:ind w:firstLine="360" w:firstLineChars="150"/>
        <w:rPr>
          <w:rStyle w:val="19"/>
          <w:rFonts w:ascii="宋体" w:hAnsi="宋体"/>
          <w:sz w:val="20"/>
          <w:szCs w:val="22"/>
          <w:highlight w:val="none"/>
        </w:rPr>
      </w:pPr>
      <w:r>
        <w:rPr>
          <w:rStyle w:val="19"/>
          <w:rFonts w:ascii="宋体" w:hAnsi="宋体"/>
          <w:szCs w:val="22"/>
          <w:highlight w:val="none"/>
        </w:rPr>
        <w:t>合作期满后，乙方投入的可移动设施归其所有；场地房屋硬装设施归</w:t>
      </w:r>
      <w:r>
        <w:rPr>
          <w:rStyle w:val="19"/>
          <w:rFonts w:hint="eastAsia" w:ascii="宋体" w:hAnsi="宋体"/>
          <w:szCs w:val="22"/>
          <w:highlight w:val="none"/>
        </w:rPr>
        <w:t>甲方</w:t>
      </w:r>
      <w:r>
        <w:rPr>
          <w:rStyle w:val="19"/>
          <w:rFonts w:ascii="宋体" w:hAnsi="宋体"/>
          <w:szCs w:val="22"/>
          <w:highlight w:val="none"/>
        </w:rPr>
        <w:t>所有，乙方如有破坏需恢复原样或照价赔偿。</w:t>
      </w:r>
    </w:p>
    <w:p w14:paraId="41EE4707">
      <w:pPr>
        <w:snapToGrid w:val="0"/>
        <w:spacing w:line="480" w:lineRule="exact"/>
        <w:ind w:firstLine="482" w:firstLineChars="200"/>
        <w:jc w:val="center"/>
        <w:rPr>
          <w:rStyle w:val="19"/>
          <w:rFonts w:ascii="宋体" w:hAnsi="宋体" w:cs="宋体"/>
          <w:b/>
          <w:bCs/>
          <w:color w:val="000000"/>
          <w:sz w:val="20"/>
          <w:highlight w:val="none"/>
        </w:rPr>
      </w:pPr>
      <w:r>
        <w:rPr>
          <w:rStyle w:val="19"/>
          <w:rFonts w:ascii="宋体" w:hAnsi="宋体" w:cs="宋体"/>
          <w:b/>
          <w:bCs/>
          <w:color w:val="000000"/>
          <w:highlight w:val="none"/>
        </w:rPr>
        <w:t>第二条   费用及</w:t>
      </w:r>
      <w:r>
        <w:rPr>
          <w:rStyle w:val="19"/>
          <w:rFonts w:hint="eastAsia" w:ascii="宋体" w:hAnsi="宋体" w:cs="宋体"/>
          <w:b/>
          <w:bCs/>
          <w:color w:val="000000"/>
          <w:highlight w:val="none"/>
        </w:rPr>
        <w:t>支付</w:t>
      </w:r>
      <w:r>
        <w:rPr>
          <w:rStyle w:val="19"/>
          <w:rFonts w:ascii="宋体" w:hAnsi="宋体" w:cs="宋体"/>
          <w:b/>
          <w:bCs/>
          <w:color w:val="000000"/>
          <w:highlight w:val="none"/>
        </w:rPr>
        <w:t>方式</w:t>
      </w:r>
    </w:p>
    <w:p w14:paraId="525B1CF2">
      <w:pPr>
        <w:snapToGrid w:val="0"/>
        <w:spacing w:line="480" w:lineRule="exact"/>
        <w:ind w:firstLine="480" w:firstLineChars="200"/>
        <w:rPr>
          <w:rStyle w:val="19"/>
          <w:rFonts w:ascii="宋体" w:hAnsi="宋体"/>
          <w:kern w:val="2"/>
          <w:sz w:val="20"/>
          <w:highlight w:val="none"/>
        </w:rPr>
      </w:pPr>
      <w:r>
        <w:rPr>
          <w:rStyle w:val="19"/>
          <w:rFonts w:ascii="宋体" w:hAnsi="宋体"/>
          <w:highlight w:val="none"/>
        </w:rPr>
        <w:t>本项目履约保证金</w:t>
      </w:r>
      <w:r>
        <w:rPr>
          <w:rStyle w:val="19"/>
          <w:rFonts w:hint="eastAsia" w:ascii="宋体" w:hAnsi="宋体"/>
          <w:highlight w:val="none"/>
          <w:u w:val="single"/>
          <w:lang w:val="en-US" w:eastAsia="zh-CN"/>
        </w:rPr>
        <w:t>1</w:t>
      </w:r>
      <w:r>
        <w:rPr>
          <w:rStyle w:val="19"/>
          <w:rFonts w:ascii="宋体" w:hAnsi="宋体"/>
          <w:kern w:val="2"/>
          <w:highlight w:val="none"/>
        </w:rPr>
        <w:t>万元，乙方在签收成交通知书后，签订本合同之前支付。合同到期后</w:t>
      </w:r>
      <w:r>
        <w:rPr>
          <w:rStyle w:val="19"/>
          <w:rFonts w:hint="eastAsia" w:ascii="宋体" w:hAnsi="宋体"/>
          <w:kern w:val="2"/>
          <w:highlight w:val="none"/>
        </w:rPr>
        <w:t>10日内</w:t>
      </w:r>
      <w:r>
        <w:rPr>
          <w:rStyle w:val="19"/>
          <w:rFonts w:ascii="宋体" w:hAnsi="宋体"/>
          <w:kern w:val="2"/>
          <w:highlight w:val="none"/>
        </w:rPr>
        <w:t>，双方完成房屋、场地设施等有关交接后， 场地、房屋无任何损坏，一次性无息退还履约保证金。</w:t>
      </w:r>
    </w:p>
    <w:p w14:paraId="7D437C68">
      <w:pPr>
        <w:snapToGrid w:val="0"/>
        <w:spacing w:line="480" w:lineRule="exact"/>
        <w:ind w:firstLine="482" w:firstLineChars="200"/>
        <w:jc w:val="center"/>
        <w:rPr>
          <w:rStyle w:val="19"/>
          <w:rFonts w:ascii="宋体" w:hAnsi="宋体"/>
          <w:b/>
          <w:sz w:val="20"/>
          <w:highlight w:val="none"/>
        </w:rPr>
      </w:pPr>
      <w:r>
        <w:rPr>
          <w:rStyle w:val="19"/>
          <w:rFonts w:ascii="宋体" w:hAnsi="宋体"/>
          <w:b/>
          <w:highlight w:val="none"/>
        </w:rPr>
        <w:t>第三条   双方权责</w:t>
      </w:r>
    </w:p>
    <w:p w14:paraId="1761E8DA">
      <w:pPr>
        <w:snapToGrid w:val="0"/>
        <w:spacing w:line="480" w:lineRule="exact"/>
        <w:ind w:firstLine="480" w:firstLineChars="200"/>
        <w:rPr>
          <w:rStyle w:val="19"/>
          <w:rFonts w:ascii="宋体" w:hAnsi="宋体"/>
          <w:sz w:val="20"/>
          <w:highlight w:val="none"/>
        </w:rPr>
      </w:pPr>
      <w:r>
        <w:rPr>
          <w:rStyle w:val="19"/>
          <w:rFonts w:ascii="宋体" w:hAnsi="宋体"/>
          <w:highlight w:val="none"/>
        </w:rPr>
        <w:t xml:space="preserve">3.1甲方负责提供场地。经营所需的人员工资及社保费用、家具软装及易耗品采购费、水电费用、警示标牌、设备维护保养及因使用不当造成的损坏维修费均由乙方自行承担。甲方有权依法对乙方进行检查和监督。 </w:t>
      </w:r>
    </w:p>
    <w:p w14:paraId="0BD4A70E">
      <w:pPr>
        <w:snapToGrid w:val="0"/>
        <w:spacing w:line="480" w:lineRule="exact"/>
        <w:ind w:firstLine="480" w:firstLineChars="200"/>
        <w:rPr>
          <w:rStyle w:val="19"/>
          <w:rFonts w:ascii="宋体" w:hAnsi="宋体"/>
          <w:sz w:val="20"/>
          <w:highlight w:val="none"/>
        </w:rPr>
      </w:pPr>
      <w:r>
        <w:rPr>
          <w:rStyle w:val="19"/>
          <w:rFonts w:ascii="宋体" w:hAnsi="宋体"/>
          <w:highlight w:val="none"/>
        </w:rPr>
        <w:t>3.2甲方应协调各方关系配合乙方工作，并及时为乙方提供充分的文件和其他相关数据资料，甲方承诺其向乙方提供的全部材料真实、合法，未侵犯他人的合法权利。</w:t>
      </w:r>
    </w:p>
    <w:p w14:paraId="5724E60C">
      <w:pPr>
        <w:snapToGrid w:val="0"/>
        <w:spacing w:line="480" w:lineRule="exact"/>
        <w:ind w:firstLine="480" w:firstLineChars="200"/>
        <w:rPr>
          <w:rStyle w:val="35"/>
          <w:highlight w:val="none"/>
        </w:rPr>
      </w:pPr>
      <w:r>
        <w:rPr>
          <w:rStyle w:val="19"/>
          <w:rFonts w:ascii="宋体" w:hAnsi="宋体"/>
          <w:highlight w:val="none"/>
        </w:rPr>
        <w:t>3.3</w:t>
      </w:r>
      <w:r>
        <w:rPr>
          <w:rStyle w:val="35"/>
          <w:highlight w:val="none"/>
        </w:rPr>
        <w:t>乙方在履行本合同义务期间，应遵守国家有关法律、法规和政策，维护甲方的合法权益。</w:t>
      </w:r>
    </w:p>
    <w:p w14:paraId="7EC9F572">
      <w:pPr>
        <w:snapToGrid w:val="0"/>
        <w:spacing w:line="480" w:lineRule="exact"/>
        <w:ind w:firstLine="480" w:firstLineChars="200"/>
        <w:rPr>
          <w:rStyle w:val="35"/>
          <w:highlight w:val="none"/>
        </w:rPr>
      </w:pPr>
      <w:r>
        <w:rPr>
          <w:rStyle w:val="19"/>
          <w:rFonts w:ascii="宋体" w:hAnsi="宋体"/>
          <w:highlight w:val="none"/>
        </w:rPr>
        <w:t>3.4</w:t>
      </w:r>
      <w:r>
        <w:rPr>
          <w:rStyle w:val="35"/>
          <w:highlight w:val="none"/>
        </w:rPr>
        <w:t>在经营到期或终止时，乙方投入的可移动设施等归其所有，合同到期后10日内，乙方需对其所有权物进行清场，逾期视为无主物品，甲方有权自行处置；场地房屋硬装设施归甲方所有，乙方如有破坏需恢复原样或照价赔偿。</w:t>
      </w:r>
    </w:p>
    <w:p w14:paraId="630C4E73">
      <w:pPr>
        <w:pStyle w:val="17"/>
        <w:snapToGrid w:val="0"/>
        <w:spacing w:after="0" w:line="480" w:lineRule="exact"/>
        <w:ind w:firstLine="480" w:firstLineChars="200"/>
        <w:rPr>
          <w:rStyle w:val="35"/>
          <w:highlight w:val="none"/>
        </w:rPr>
      </w:pPr>
      <w:r>
        <w:rPr>
          <w:rStyle w:val="35"/>
          <w:highlight w:val="none"/>
        </w:rPr>
        <w:t>3.5未经甲方书面同意，乙方不得在本项目场地内增加新的建筑物或构筑物。</w:t>
      </w:r>
    </w:p>
    <w:p w14:paraId="10CB2412">
      <w:pPr>
        <w:pStyle w:val="17"/>
        <w:snapToGrid w:val="0"/>
        <w:spacing w:after="0" w:line="480" w:lineRule="exact"/>
        <w:ind w:firstLine="480" w:firstLineChars="200"/>
        <w:rPr>
          <w:rStyle w:val="35"/>
          <w:highlight w:val="none"/>
        </w:rPr>
      </w:pPr>
      <w:r>
        <w:rPr>
          <w:rStyle w:val="35"/>
          <w:highlight w:val="none"/>
        </w:rPr>
        <w:t>3.6乙方</w:t>
      </w:r>
      <w:r>
        <w:rPr>
          <w:rStyle w:val="35"/>
          <w:rFonts w:hint="eastAsia"/>
          <w:highlight w:val="none"/>
        </w:rPr>
        <w:t>必须</w:t>
      </w:r>
      <w:r>
        <w:rPr>
          <w:rStyle w:val="35"/>
          <w:highlight w:val="none"/>
        </w:rPr>
        <w:t>办理</w:t>
      </w:r>
      <w:r>
        <w:rPr>
          <w:rStyle w:val="35"/>
          <w:rFonts w:hint="eastAsia"/>
          <w:highlight w:val="none"/>
          <w:lang w:eastAsia="zh-CN"/>
        </w:rPr>
        <w:t>经营</w:t>
      </w:r>
      <w:r>
        <w:rPr>
          <w:rStyle w:val="35"/>
          <w:highlight w:val="none"/>
        </w:rPr>
        <w:t>管理所需的相关证件并承担相关手续费</w:t>
      </w:r>
      <w:r>
        <w:rPr>
          <w:rStyle w:val="35"/>
          <w:rFonts w:hint="eastAsia"/>
          <w:highlight w:val="none"/>
        </w:rPr>
        <w:t>。</w:t>
      </w:r>
    </w:p>
    <w:p w14:paraId="5489C5B4">
      <w:pPr>
        <w:pStyle w:val="17"/>
        <w:snapToGrid w:val="0"/>
        <w:spacing w:after="0" w:line="480" w:lineRule="exact"/>
        <w:ind w:firstLine="480" w:firstLineChars="200"/>
        <w:rPr>
          <w:rStyle w:val="35"/>
          <w:highlight w:val="none"/>
        </w:rPr>
      </w:pPr>
      <w:r>
        <w:rPr>
          <w:rStyle w:val="35"/>
          <w:highlight w:val="none"/>
        </w:rPr>
        <w:t>3.7在经营期限内，乙方对</w:t>
      </w:r>
      <w:r>
        <w:rPr>
          <w:rStyle w:val="35"/>
          <w:rFonts w:hint="eastAsia"/>
          <w:highlight w:val="none"/>
          <w:lang w:eastAsia="zh-CN"/>
        </w:rPr>
        <w:t>育幼院</w:t>
      </w:r>
      <w:r>
        <w:rPr>
          <w:rStyle w:val="35"/>
          <w:highlight w:val="none"/>
        </w:rPr>
        <w:t>只有</w:t>
      </w:r>
      <w:r>
        <w:rPr>
          <w:rStyle w:val="35"/>
          <w:rFonts w:hint="eastAsia"/>
          <w:highlight w:val="none"/>
          <w:lang w:eastAsia="zh-CN"/>
        </w:rPr>
        <w:t>运营</w:t>
      </w:r>
      <w:r>
        <w:rPr>
          <w:rStyle w:val="35"/>
          <w:highlight w:val="none"/>
        </w:rPr>
        <w:t>权，不得改变用途，未经允许乙方不得以任何形式将项目转包、分包，否则甲方有权终止协议，由此造成的经济损失由乙方承担。在委托运营管理期限内，乙方不得向第三人转让本项目的运营管理权。</w:t>
      </w:r>
    </w:p>
    <w:p w14:paraId="52A5B0D9">
      <w:pPr>
        <w:pStyle w:val="17"/>
        <w:snapToGrid w:val="0"/>
        <w:spacing w:after="0" w:line="480" w:lineRule="exact"/>
        <w:ind w:firstLine="480" w:firstLineChars="200"/>
        <w:rPr>
          <w:rStyle w:val="35"/>
          <w:highlight w:val="none"/>
        </w:rPr>
      </w:pPr>
      <w:r>
        <w:rPr>
          <w:rStyle w:val="35"/>
          <w:highlight w:val="none"/>
        </w:rPr>
        <w:t>3.8在经营期限内，乙方对</w:t>
      </w:r>
      <w:r>
        <w:rPr>
          <w:rStyle w:val="35"/>
          <w:rFonts w:hint="eastAsia"/>
          <w:highlight w:val="none"/>
          <w:lang w:eastAsia="zh-CN"/>
        </w:rPr>
        <w:t>育幼院</w:t>
      </w:r>
      <w:r>
        <w:rPr>
          <w:rStyle w:val="35"/>
          <w:highlight w:val="none"/>
        </w:rPr>
        <w:t>内发生的安全生产事故承担法律责任并赔偿受害人经济损失。</w:t>
      </w:r>
    </w:p>
    <w:p w14:paraId="51DEF484">
      <w:pPr>
        <w:pStyle w:val="17"/>
        <w:snapToGrid w:val="0"/>
        <w:spacing w:after="0" w:line="480" w:lineRule="exact"/>
        <w:ind w:firstLine="480" w:firstLineChars="200"/>
        <w:rPr>
          <w:rStyle w:val="35"/>
          <w:highlight w:val="none"/>
        </w:rPr>
      </w:pPr>
      <w:r>
        <w:rPr>
          <w:rStyle w:val="35"/>
          <w:highlight w:val="none"/>
        </w:rPr>
        <w:t>3.9经营期限内，因维修、保养、安全、天气</w:t>
      </w:r>
      <w:r>
        <w:rPr>
          <w:rStyle w:val="35"/>
          <w:rFonts w:hint="eastAsia"/>
          <w:highlight w:val="none"/>
          <w:lang w:eastAsia="zh-CN"/>
        </w:rPr>
        <w:t>、疫情</w:t>
      </w:r>
      <w:r>
        <w:rPr>
          <w:rStyle w:val="35"/>
          <w:highlight w:val="none"/>
        </w:rPr>
        <w:t>等原因，不能向社会开放或需调整开放时间，乙方应提前1天向社会公告，突发天气异常情况，根据相关应急预案启动应急方案。</w:t>
      </w:r>
    </w:p>
    <w:p w14:paraId="3B89EBD9">
      <w:pPr>
        <w:pStyle w:val="17"/>
        <w:snapToGrid w:val="0"/>
        <w:spacing w:after="0" w:line="480" w:lineRule="exact"/>
        <w:ind w:firstLine="480" w:firstLineChars="200"/>
        <w:rPr>
          <w:rStyle w:val="35"/>
          <w:highlight w:val="none"/>
        </w:rPr>
      </w:pPr>
      <w:r>
        <w:rPr>
          <w:rStyle w:val="35"/>
          <w:highlight w:val="none"/>
        </w:rPr>
        <w:t>3.10在经营期限内，乙方不得以</w:t>
      </w:r>
      <w:r>
        <w:rPr>
          <w:rStyle w:val="35"/>
          <w:rFonts w:hint="eastAsia"/>
          <w:highlight w:val="none"/>
          <w:lang w:eastAsia="zh-CN"/>
        </w:rPr>
        <w:t>育幼院</w:t>
      </w:r>
      <w:r>
        <w:rPr>
          <w:rStyle w:val="35"/>
          <w:highlight w:val="none"/>
        </w:rPr>
        <w:t>的名义，将</w:t>
      </w:r>
      <w:r>
        <w:rPr>
          <w:rStyle w:val="35"/>
          <w:rFonts w:hint="eastAsia"/>
          <w:highlight w:val="none"/>
          <w:lang w:eastAsia="zh-CN"/>
        </w:rPr>
        <w:t>育幼院</w:t>
      </w:r>
      <w:r>
        <w:rPr>
          <w:rStyle w:val="35"/>
          <w:highlight w:val="none"/>
        </w:rPr>
        <w:t>用于乙方办理贷款作担保，也不得将</w:t>
      </w:r>
      <w:r>
        <w:rPr>
          <w:rStyle w:val="35"/>
          <w:rFonts w:hint="eastAsia"/>
          <w:highlight w:val="none"/>
          <w:lang w:eastAsia="zh-CN"/>
        </w:rPr>
        <w:t>育幼院</w:t>
      </w:r>
      <w:r>
        <w:rPr>
          <w:rStyle w:val="35"/>
          <w:highlight w:val="none"/>
        </w:rPr>
        <w:t>为第三人办理贷款作担保。</w:t>
      </w:r>
    </w:p>
    <w:p w14:paraId="1F0FC077">
      <w:pPr>
        <w:pStyle w:val="17"/>
        <w:snapToGrid w:val="0"/>
        <w:spacing w:after="0" w:line="480" w:lineRule="exact"/>
        <w:ind w:firstLine="480" w:firstLineChars="200"/>
        <w:rPr>
          <w:rStyle w:val="35"/>
          <w:highlight w:val="none"/>
        </w:rPr>
      </w:pPr>
      <w:r>
        <w:rPr>
          <w:rStyle w:val="35"/>
          <w:highlight w:val="none"/>
        </w:rPr>
        <w:t>3.1</w:t>
      </w:r>
      <w:r>
        <w:rPr>
          <w:rStyle w:val="35"/>
          <w:rFonts w:hint="eastAsia"/>
          <w:highlight w:val="none"/>
          <w:lang w:val="en-US" w:eastAsia="zh-CN"/>
        </w:rPr>
        <w:t>1</w:t>
      </w:r>
      <w:r>
        <w:rPr>
          <w:rStyle w:val="35"/>
          <w:highlight w:val="none"/>
        </w:rPr>
        <w:t>在经营期限内，乙方需做好经营场所的环境卫生保洁工作，负责门前三包责任落实，确保</w:t>
      </w:r>
      <w:r>
        <w:rPr>
          <w:rStyle w:val="35"/>
          <w:rFonts w:hint="eastAsia"/>
          <w:highlight w:val="none"/>
          <w:lang w:eastAsia="zh-CN"/>
        </w:rPr>
        <w:t>育幼院</w:t>
      </w:r>
      <w:r>
        <w:rPr>
          <w:rStyle w:val="35"/>
          <w:highlight w:val="none"/>
        </w:rPr>
        <w:t>及周边环境卫生；同时做好日常疫情防控工作，做到有方案、有落实、有台账，并主动接受甲方及相关部门的监督。</w:t>
      </w:r>
    </w:p>
    <w:p w14:paraId="1BC0032D">
      <w:pPr>
        <w:snapToGrid w:val="0"/>
        <w:spacing w:line="480" w:lineRule="exact"/>
        <w:ind w:firstLine="482" w:firstLineChars="200"/>
        <w:jc w:val="center"/>
        <w:rPr>
          <w:rStyle w:val="19"/>
          <w:rFonts w:ascii="宋体" w:hAnsi="宋体" w:cs="宋体"/>
          <w:b/>
          <w:bCs/>
          <w:sz w:val="20"/>
          <w:highlight w:val="none"/>
        </w:rPr>
      </w:pPr>
      <w:r>
        <w:rPr>
          <w:rStyle w:val="19"/>
          <w:rFonts w:ascii="宋体" w:hAnsi="宋体" w:cs="宋体"/>
          <w:b/>
          <w:bCs/>
          <w:highlight w:val="none"/>
        </w:rPr>
        <w:t>第四条 合约的终止及违约责任</w:t>
      </w:r>
    </w:p>
    <w:p w14:paraId="6C7C1845">
      <w:pPr>
        <w:snapToGrid w:val="0"/>
        <w:spacing w:line="480" w:lineRule="exact"/>
        <w:ind w:firstLine="480" w:firstLineChars="200"/>
        <w:rPr>
          <w:rStyle w:val="19"/>
          <w:rFonts w:ascii="宋体" w:hAnsi="宋体"/>
          <w:sz w:val="20"/>
          <w:highlight w:val="none"/>
        </w:rPr>
      </w:pPr>
      <w:r>
        <w:rPr>
          <w:rStyle w:val="19"/>
          <w:rFonts w:ascii="宋体" w:hAnsi="宋体"/>
          <w:highlight w:val="none"/>
        </w:rPr>
        <w:t>4.1本合同经双方友好协商自愿达成，双方应诚信遵守，除双方另有约定外，若一方单方面终止本合同的视为违约，违约方应向守约方支付</w:t>
      </w:r>
      <w:r>
        <w:rPr>
          <w:rStyle w:val="19"/>
          <w:rFonts w:hint="eastAsia" w:ascii="宋体" w:hAnsi="宋体"/>
          <w:highlight w:val="none"/>
          <w:lang w:val="en-US" w:eastAsia="zh-CN"/>
        </w:rPr>
        <w:t>10000元</w:t>
      </w:r>
      <w:r>
        <w:rPr>
          <w:rStyle w:val="19"/>
          <w:rFonts w:ascii="宋体" w:hAnsi="宋体"/>
          <w:highlight w:val="none"/>
        </w:rPr>
        <w:t>违约金。</w:t>
      </w:r>
    </w:p>
    <w:p w14:paraId="07978C97">
      <w:pPr>
        <w:snapToGrid w:val="0"/>
        <w:spacing w:line="480" w:lineRule="exact"/>
        <w:ind w:firstLine="480" w:firstLineChars="200"/>
        <w:rPr>
          <w:rStyle w:val="19"/>
          <w:rFonts w:ascii="宋体" w:hAnsi="宋体"/>
          <w:sz w:val="20"/>
          <w:highlight w:val="none"/>
        </w:rPr>
      </w:pPr>
      <w:r>
        <w:rPr>
          <w:rStyle w:val="19"/>
          <w:rFonts w:ascii="宋体" w:hAnsi="宋体"/>
          <w:highlight w:val="none"/>
        </w:rPr>
        <w:t>4.2遇下列情形之一，甲方有权解除合同，并有权对乙方计扣违约金10000元，造成的后果由乙方自行承担并承担相应的法律责任，在本合同终止后甲乙双方不再继续合作，乙方将被列入甲方招投标工作中的黑名单：</w:t>
      </w:r>
    </w:p>
    <w:p w14:paraId="402050AA">
      <w:pPr>
        <w:snapToGrid w:val="0"/>
        <w:spacing w:line="480" w:lineRule="exact"/>
        <w:ind w:firstLine="480" w:firstLineChars="200"/>
        <w:rPr>
          <w:rStyle w:val="19"/>
          <w:rFonts w:ascii="宋体" w:hAnsi="宋体"/>
          <w:sz w:val="20"/>
          <w:highlight w:val="none"/>
        </w:rPr>
      </w:pPr>
      <w:r>
        <w:rPr>
          <w:rStyle w:val="19"/>
          <w:rFonts w:ascii="宋体" w:hAnsi="宋体"/>
          <w:highlight w:val="none"/>
        </w:rPr>
        <w:t>4.</w:t>
      </w:r>
      <w:r>
        <w:rPr>
          <w:rStyle w:val="19"/>
          <w:rFonts w:hint="eastAsia" w:ascii="宋体" w:hAnsi="宋体"/>
          <w:highlight w:val="none"/>
          <w:lang w:val="en-US" w:eastAsia="zh-CN"/>
        </w:rPr>
        <w:t>2</w:t>
      </w:r>
      <w:r>
        <w:rPr>
          <w:rStyle w:val="19"/>
          <w:rFonts w:ascii="宋体" w:hAnsi="宋体"/>
          <w:highlight w:val="none"/>
        </w:rPr>
        <w:t>.1乙方在运营期间，未按相关法律法规规定操作，存在违法经营行为；</w:t>
      </w:r>
    </w:p>
    <w:p w14:paraId="14146F2A">
      <w:pPr>
        <w:snapToGrid w:val="0"/>
        <w:spacing w:line="480" w:lineRule="exact"/>
        <w:ind w:firstLine="456" w:firstLineChars="200"/>
        <w:rPr>
          <w:rStyle w:val="19"/>
          <w:rFonts w:ascii="宋体" w:hAnsi="宋体"/>
          <w:sz w:val="20"/>
          <w:highlight w:val="none"/>
        </w:rPr>
      </w:pPr>
      <w:r>
        <w:rPr>
          <w:rStyle w:val="19"/>
          <w:rFonts w:ascii="宋体" w:hAnsi="宋体"/>
          <w:spacing w:val="-6"/>
          <w:highlight w:val="none"/>
        </w:rPr>
        <w:t>4.</w:t>
      </w:r>
      <w:r>
        <w:rPr>
          <w:rStyle w:val="19"/>
          <w:rFonts w:hint="eastAsia" w:ascii="宋体" w:hAnsi="宋体"/>
          <w:spacing w:val="-6"/>
          <w:highlight w:val="none"/>
          <w:lang w:val="en-US" w:eastAsia="zh-CN"/>
        </w:rPr>
        <w:t>2</w:t>
      </w:r>
      <w:r>
        <w:rPr>
          <w:rStyle w:val="19"/>
          <w:rFonts w:ascii="宋体" w:hAnsi="宋体"/>
          <w:spacing w:val="-6"/>
          <w:highlight w:val="none"/>
        </w:rPr>
        <w:t>.2乙方在运营期间，未按合同约定擅自将经营权转让或中途无故停业、不正常经营；</w:t>
      </w:r>
    </w:p>
    <w:p w14:paraId="05D9F535">
      <w:pPr>
        <w:snapToGrid w:val="0"/>
        <w:spacing w:line="480" w:lineRule="exact"/>
        <w:ind w:firstLine="480" w:firstLineChars="200"/>
        <w:rPr>
          <w:rStyle w:val="19"/>
          <w:rFonts w:ascii="宋体" w:hAnsi="宋体"/>
          <w:sz w:val="20"/>
          <w:highlight w:val="none"/>
        </w:rPr>
      </w:pPr>
      <w:r>
        <w:rPr>
          <w:rStyle w:val="19"/>
          <w:rFonts w:ascii="宋体" w:hAnsi="宋体"/>
          <w:highlight w:val="none"/>
        </w:rPr>
        <w:t>4.</w:t>
      </w:r>
      <w:r>
        <w:rPr>
          <w:rStyle w:val="19"/>
          <w:rFonts w:hint="eastAsia" w:ascii="宋体" w:hAnsi="宋体"/>
          <w:highlight w:val="none"/>
          <w:lang w:val="en-US" w:eastAsia="zh-CN"/>
        </w:rPr>
        <w:t>2</w:t>
      </w:r>
      <w:r>
        <w:rPr>
          <w:rStyle w:val="19"/>
          <w:rFonts w:ascii="宋体" w:hAnsi="宋体"/>
          <w:highlight w:val="none"/>
        </w:rPr>
        <w:t>.3乙方在运营期间，发生水电、消防等安全责任事故；</w:t>
      </w:r>
    </w:p>
    <w:p w14:paraId="4130DFD0">
      <w:pPr>
        <w:snapToGrid w:val="0"/>
        <w:spacing w:line="480" w:lineRule="exact"/>
        <w:ind w:firstLine="480" w:firstLineChars="200"/>
        <w:rPr>
          <w:rStyle w:val="19"/>
          <w:rFonts w:ascii="宋体" w:hAnsi="宋体"/>
          <w:sz w:val="20"/>
          <w:highlight w:val="none"/>
        </w:rPr>
      </w:pPr>
      <w:r>
        <w:rPr>
          <w:rStyle w:val="19"/>
          <w:rFonts w:ascii="宋体" w:hAnsi="宋体"/>
          <w:highlight w:val="none"/>
        </w:rPr>
        <w:t>4.</w:t>
      </w:r>
      <w:r>
        <w:rPr>
          <w:rStyle w:val="19"/>
          <w:rFonts w:hint="eastAsia" w:ascii="宋体" w:hAnsi="宋体"/>
          <w:highlight w:val="none"/>
          <w:lang w:val="en-US" w:eastAsia="zh-CN"/>
        </w:rPr>
        <w:t>2</w:t>
      </w:r>
      <w:r>
        <w:rPr>
          <w:rStyle w:val="19"/>
          <w:rFonts w:ascii="宋体" w:hAnsi="宋体"/>
          <w:highlight w:val="none"/>
        </w:rPr>
        <w:t>.4乙方在运营期间，未按照《劳动合同法》用工，存在严重的违法用工行为；</w:t>
      </w:r>
    </w:p>
    <w:p w14:paraId="1E0B4DA4">
      <w:pPr>
        <w:snapToGrid w:val="0"/>
        <w:spacing w:line="480" w:lineRule="exact"/>
        <w:ind w:firstLine="436" w:firstLineChars="200"/>
        <w:rPr>
          <w:rStyle w:val="19"/>
          <w:rFonts w:ascii="宋体" w:hAnsi="宋体"/>
          <w:sz w:val="20"/>
          <w:highlight w:val="none"/>
        </w:rPr>
      </w:pPr>
      <w:r>
        <w:rPr>
          <w:rStyle w:val="19"/>
          <w:rFonts w:ascii="宋体" w:hAnsi="宋体"/>
          <w:spacing w:val="-11"/>
          <w:highlight w:val="none"/>
        </w:rPr>
        <w:t>4.</w:t>
      </w:r>
      <w:r>
        <w:rPr>
          <w:rStyle w:val="19"/>
          <w:rFonts w:hint="eastAsia" w:ascii="宋体" w:hAnsi="宋体"/>
          <w:spacing w:val="-11"/>
          <w:highlight w:val="none"/>
          <w:lang w:val="en-US" w:eastAsia="zh-CN"/>
        </w:rPr>
        <w:t>2</w:t>
      </w:r>
      <w:r>
        <w:rPr>
          <w:rStyle w:val="19"/>
          <w:rFonts w:ascii="宋体" w:hAnsi="宋体"/>
          <w:spacing w:val="-11"/>
          <w:highlight w:val="none"/>
        </w:rPr>
        <w:t>.5乙方在运营期间，未能及时结清处理好自身的债务债权问题，存在严重的负债行为；</w:t>
      </w:r>
    </w:p>
    <w:p w14:paraId="5CBDD5B6">
      <w:pPr>
        <w:snapToGrid w:val="0"/>
        <w:spacing w:line="610" w:lineRule="exact"/>
        <w:ind w:firstLine="480" w:firstLineChars="200"/>
        <w:rPr>
          <w:rStyle w:val="19"/>
          <w:rFonts w:ascii="宋体" w:hAnsi="宋体"/>
          <w:sz w:val="20"/>
          <w:highlight w:val="none"/>
        </w:rPr>
      </w:pPr>
      <w:r>
        <w:rPr>
          <w:rStyle w:val="19"/>
          <w:rFonts w:ascii="宋体" w:hAnsi="宋体"/>
          <w:highlight w:val="none"/>
        </w:rPr>
        <w:t>4.</w:t>
      </w:r>
      <w:r>
        <w:rPr>
          <w:rStyle w:val="19"/>
          <w:rFonts w:hint="eastAsia" w:ascii="宋体" w:hAnsi="宋体"/>
          <w:highlight w:val="none"/>
          <w:lang w:val="en-US" w:eastAsia="zh-CN"/>
        </w:rPr>
        <w:t>2</w:t>
      </w:r>
      <w:r>
        <w:rPr>
          <w:rStyle w:val="19"/>
          <w:rFonts w:ascii="宋体" w:hAnsi="宋体"/>
          <w:highlight w:val="none"/>
        </w:rPr>
        <w:t>.6乙方在运营期间，未按投标文件中的实施方案及甲方需求运营；</w:t>
      </w:r>
    </w:p>
    <w:p w14:paraId="73789648">
      <w:pPr>
        <w:snapToGrid w:val="0"/>
        <w:spacing w:line="610" w:lineRule="exact"/>
        <w:ind w:firstLine="456" w:firstLineChars="200"/>
        <w:rPr>
          <w:rStyle w:val="19"/>
          <w:rFonts w:ascii="宋体" w:hAnsi="宋体"/>
          <w:sz w:val="20"/>
          <w:highlight w:val="none"/>
        </w:rPr>
      </w:pPr>
      <w:r>
        <w:rPr>
          <w:rStyle w:val="19"/>
          <w:rFonts w:ascii="宋体" w:hAnsi="宋体"/>
          <w:spacing w:val="-6"/>
          <w:highlight w:val="none"/>
        </w:rPr>
        <w:t>4.</w:t>
      </w:r>
      <w:r>
        <w:rPr>
          <w:rStyle w:val="19"/>
          <w:rFonts w:hint="eastAsia" w:ascii="宋体" w:hAnsi="宋体"/>
          <w:spacing w:val="-6"/>
          <w:highlight w:val="none"/>
          <w:lang w:val="en-US" w:eastAsia="zh-CN"/>
        </w:rPr>
        <w:t>2</w:t>
      </w:r>
      <w:r>
        <w:rPr>
          <w:rStyle w:val="19"/>
          <w:rFonts w:ascii="宋体" w:hAnsi="宋体"/>
          <w:spacing w:val="-6"/>
          <w:highlight w:val="none"/>
        </w:rPr>
        <w:t>.7乙方在运营期间，逾期未缴纳水电费等相关费用，经甲方书面催收后仍不缴纳的；</w:t>
      </w:r>
    </w:p>
    <w:p w14:paraId="343DE818">
      <w:pPr>
        <w:snapToGrid w:val="0"/>
        <w:spacing w:line="480" w:lineRule="exact"/>
        <w:ind w:firstLine="480" w:firstLineChars="200"/>
        <w:rPr>
          <w:rStyle w:val="19"/>
          <w:rFonts w:ascii="宋体" w:hAnsi="宋体"/>
          <w:sz w:val="20"/>
          <w:highlight w:val="none"/>
        </w:rPr>
      </w:pPr>
      <w:r>
        <w:rPr>
          <w:rStyle w:val="19"/>
          <w:rFonts w:ascii="宋体" w:hAnsi="宋体"/>
          <w:highlight w:val="none"/>
        </w:rPr>
        <w:t>4.</w:t>
      </w:r>
      <w:r>
        <w:rPr>
          <w:rStyle w:val="19"/>
          <w:rFonts w:hint="eastAsia" w:ascii="宋体" w:hAnsi="宋体"/>
          <w:highlight w:val="none"/>
          <w:lang w:val="en-US" w:eastAsia="zh-CN"/>
        </w:rPr>
        <w:t>2</w:t>
      </w:r>
      <w:r>
        <w:rPr>
          <w:rStyle w:val="19"/>
          <w:rFonts w:ascii="宋体" w:hAnsi="宋体"/>
          <w:highlight w:val="none"/>
        </w:rPr>
        <w:t>.8乙方有其他违约行为，经甲方书面通知后仍未整改到位的；</w:t>
      </w:r>
    </w:p>
    <w:p w14:paraId="1924625A">
      <w:pPr>
        <w:snapToGrid w:val="0"/>
        <w:spacing w:line="480" w:lineRule="exact"/>
        <w:ind w:firstLine="480" w:firstLineChars="200"/>
        <w:rPr>
          <w:rStyle w:val="19"/>
          <w:rFonts w:ascii="宋体" w:hAnsi="宋体"/>
          <w:sz w:val="20"/>
          <w:highlight w:val="none"/>
        </w:rPr>
      </w:pPr>
      <w:r>
        <w:rPr>
          <w:rStyle w:val="19"/>
          <w:rFonts w:ascii="宋体" w:hAnsi="宋体"/>
          <w:highlight w:val="none"/>
        </w:rPr>
        <w:t>4.</w:t>
      </w:r>
      <w:r>
        <w:rPr>
          <w:rStyle w:val="19"/>
          <w:rFonts w:hint="eastAsia" w:ascii="宋体" w:hAnsi="宋体"/>
          <w:highlight w:val="none"/>
          <w:lang w:val="en-US" w:eastAsia="zh-CN"/>
        </w:rPr>
        <w:t>3</w:t>
      </w:r>
      <w:r>
        <w:rPr>
          <w:rStyle w:val="19"/>
          <w:rFonts w:ascii="宋体" w:hAnsi="宋体"/>
          <w:highlight w:val="none"/>
        </w:rPr>
        <w:t>如遇不可抗力或国家政策调整、上级规划调整，经营场所不能继续经营，合作终止，双方互不负责。</w:t>
      </w:r>
    </w:p>
    <w:p w14:paraId="59DA36DD">
      <w:pPr>
        <w:snapToGrid w:val="0"/>
        <w:spacing w:line="480" w:lineRule="exact"/>
        <w:ind w:firstLine="482" w:firstLineChars="200"/>
        <w:jc w:val="center"/>
        <w:rPr>
          <w:rStyle w:val="19"/>
          <w:rFonts w:ascii="宋体" w:hAnsi="宋体" w:cs="宋体"/>
          <w:b/>
          <w:bCs/>
          <w:sz w:val="20"/>
          <w:highlight w:val="none"/>
        </w:rPr>
      </w:pPr>
      <w:r>
        <w:rPr>
          <w:rStyle w:val="19"/>
          <w:rFonts w:ascii="宋体" w:hAnsi="宋体" w:cs="宋体"/>
          <w:b/>
          <w:bCs/>
          <w:highlight w:val="none"/>
        </w:rPr>
        <w:t>第五条  争议处理</w:t>
      </w:r>
    </w:p>
    <w:p w14:paraId="079596C9">
      <w:pPr>
        <w:snapToGrid w:val="0"/>
        <w:spacing w:line="480" w:lineRule="exact"/>
        <w:ind w:firstLine="480" w:firstLineChars="200"/>
        <w:rPr>
          <w:rStyle w:val="19"/>
          <w:rFonts w:ascii="宋体" w:hAnsi="宋体"/>
          <w:sz w:val="20"/>
          <w:highlight w:val="none"/>
        </w:rPr>
      </w:pPr>
      <w:r>
        <w:rPr>
          <w:rStyle w:val="19"/>
          <w:rFonts w:ascii="宋体" w:hAnsi="宋体"/>
          <w:highlight w:val="none"/>
        </w:rPr>
        <w:t>双方在对本合同条款内容及履行本合同条款过程中如发生争议，应友好协商解决，协商不成时任何一方均有权向原告方所在地有管辖权的人民法院提起诉讼。</w:t>
      </w:r>
    </w:p>
    <w:p w14:paraId="0A0A0A7F">
      <w:pPr>
        <w:snapToGrid w:val="0"/>
        <w:spacing w:line="480" w:lineRule="exact"/>
        <w:ind w:firstLine="482" w:firstLineChars="200"/>
        <w:jc w:val="center"/>
        <w:rPr>
          <w:rStyle w:val="19"/>
          <w:rFonts w:ascii="宋体" w:hAnsi="宋体" w:cs="宋体"/>
          <w:b/>
          <w:bCs/>
          <w:sz w:val="20"/>
          <w:highlight w:val="none"/>
        </w:rPr>
      </w:pPr>
      <w:r>
        <w:rPr>
          <w:rStyle w:val="19"/>
          <w:rFonts w:ascii="宋体" w:hAnsi="宋体" w:cs="宋体"/>
          <w:b/>
          <w:bCs/>
          <w:highlight w:val="none"/>
        </w:rPr>
        <w:t>第六条  合同的订立与生效</w:t>
      </w:r>
    </w:p>
    <w:p w14:paraId="6C21EFEA">
      <w:pPr>
        <w:snapToGrid w:val="0"/>
        <w:spacing w:line="480" w:lineRule="exact"/>
        <w:ind w:firstLine="480" w:firstLineChars="200"/>
        <w:rPr>
          <w:rStyle w:val="19"/>
          <w:rFonts w:ascii="宋体" w:hAnsi="宋体"/>
          <w:sz w:val="20"/>
          <w:highlight w:val="none"/>
        </w:rPr>
      </w:pPr>
      <w:r>
        <w:rPr>
          <w:rStyle w:val="19"/>
          <w:rFonts w:hint="eastAsia" w:ascii="宋体" w:hAnsi="宋体"/>
          <w:highlight w:val="none"/>
          <w:lang w:val="en-US" w:eastAsia="zh-CN"/>
        </w:rPr>
        <w:t>6</w:t>
      </w:r>
      <w:r>
        <w:rPr>
          <w:rStyle w:val="19"/>
          <w:rFonts w:ascii="宋体" w:hAnsi="宋体"/>
          <w:highlight w:val="none"/>
        </w:rPr>
        <w:t>.1本合同自双方签署之日起生效。</w:t>
      </w:r>
    </w:p>
    <w:p w14:paraId="08809042">
      <w:pPr>
        <w:snapToGrid w:val="0"/>
        <w:spacing w:line="480" w:lineRule="exact"/>
        <w:ind w:firstLine="480" w:firstLineChars="200"/>
        <w:rPr>
          <w:rStyle w:val="19"/>
          <w:rFonts w:ascii="宋体" w:hAnsi="宋体"/>
          <w:sz w:val="20"/>
          <w:highlight w:val="none"/>
        </w:rPr>
      </w:pPr>
      <w:r>
        <w:rPr>
          <w:rStyle w:val="19"/>
          <w:rFonts w:hint="eastAsia" w:ascii="宋体" w:hAnsi="宋体"/>
          <w:highlight w:val="none"/>
          <w:lang w:val="en-US" w:eastAsia="zh-CN"/>
        </w:rPr>
        <w:t>6</w:t>
      </w:r>
      <w:r>
        <w:rPr>
          <w:rStyle w:val="19"/>
          <w:rFonts w:ascii="宋体" w:hAnsi="宋体"/>
          <w:highlight w:val="none"/>
        </w:rPr>
        <w:t>.2本合同一式捌份，双方各持肆份，具同等法律效力。</w:t>
      </w:r>
    </w:p>
    <w:p w14:paraId="31F89913">
      <w:pPr>
        <w:snapToGrid w:val="0"/>
        <w:spacing w:line="480" w:lineRule="exact"/>
        <w:ind w:firstLine="400" w:firstLineChars="200"/>
        <w:rPr>
          <w:rStyle w:val="19"/>
          <w:rFonts w:ascii="宋体" w:hAnsi="宋体"/>
          <w:sz w:val="20"/>
          <w:highlight w:val="none"/>
        </w:rPr>
      </w:pPr>
    </w:p>
    <w:p w14:paraId="220E4320">
      <w:pPr>
        <w:snapToGrid w:val="0"/>
        <w:spacing w:line="480" w:lineRule="exact"/>
        <w:ind w:firstLine="480" w:firstLineChars="200"/>
        <w:rPr>
          <w:rStyle w:val="19"/>
          <w:rFonts w:ascii="宋体" w:hAnsi="宋体"/>
          <w:color w:val="000000"/>
          <w:sz w:val="20"/>
          <w:highlight w:val="none"/>
        </w:rPr>
      </w:pPr>
      <w:r>
        <w:rPr>
          <w:rStyle w:val="19"/>
          <w:rFonts w:ascii="宋体" w:hAnsi="宋体"/>
          <w:color w:val="000000"/>
          <w:highlight w:val="none"/>
        </w:rPr>
        <w:t>甲 方：（签章）                            乙 方：（签章）</w:t>
      </w:r>
    </w:p>
    <w:p w14:paraId="0D66371B">
      <w:pPr>
        <w:snapToGrid w:val="0"/>
        <w:spacing w:line="480" w:lineRule="exact"/>
        <w:ind w:firstLine="480" w:firstLineChars="200"/>
        <w:rPr>
          <w:rStyle w:val="19"/>
          <w:rFonts w:ascii="宋体" w:hAnsi="宋体"/>
          <w:color w:val="000000"/>
          <w:sz w:val="20"/>
          <w:highlight w:val="none"/>
        </w:rPr>
      </w:pPr>
      <w:r>
        <w:rPr>
          <w:rStyle w:val="19"/>
          <w:rFonts w:ascii="宋体" w:hAnsi="宋体"/>
          <w:color w:val="000000"/>
          <w:highlight w:val="none"/>
        </w:rPr>
        <w:t xml:space="preserve">法定代表人：（签章）                  </w:t>
      </w:r>
      <w:r>
        <w:rPr>
          <w:rStyle w:val="19"/>
          <w:rFonts w:hint="eastAsia" w:ascii="宋体" w:hAnsi="宋体"/>
          <w:color w:val="000000"/>
          <w:highlight w:val="none"/>
        </w:rPr>
        <w:t xml:space="preserve">     </w:t>
      </w:r>
      <w:r>
        <w:rPr>
          <w:rStyle w:val="19"/>
          <w:rFonts w:ascii="宋体" w:hAnsi="宋体"/>
          <w:color w:val="000000"/>
          <w:highlight w:val="none"/>
        </w:rPr>
        <w:t>法定代表人：（签章）</w:t>
      </w:r>
    </w:p>
    <w:p w14:paraId="70122EDB">
      <w:pPr>
        <w:ind w:firstLine="1440" w:firstLineChars="600"/>
        <w:rPr>
          <w:rStyle w:val="19"/>
          <w:rFonts w:hint="eastAsia" w:ascii="宋体" w:hAnsi="宋体" w:eastAsia="宋体" w:cs="宋体"/>
          <w:highlight w:val="none"/>
          <w:lang w:eastAsia="zh-CN"/>
        </w:rPr>
      </w:pPr>
      <w:r>
        <w:rPr>
          <w:rStyle w:val="19"/>
          <w:rFonts w:ascii="宋体" w:hAnsi="宋体"/>
          <w:color w:val="000000"/>
          <w:highlight w:val="none"/>
        </w:rPr>
        <w:t>年</w:t>
      </w:r>
      <w:r>
        <w:rPr>
          <w:rStyle w:val="19"/>
          <w:rFonts w:hint="eastAsia" w:ascii="宋体" w:hAnsi="宋体"/>
          <w:color w:val="000000"/>
          <w:highlight w:val="none"/>
        </w:rPr>
        <w:t xml:space="preserve"> </w:t>
      </w:r>
      <w:r>
        <w:rPr>
          <w:rStyle w:val="19"/>
          <w:rFonts w:ascii="宋体" w:hAnsi="宋体"/>
          <w:color w:val="000000"/>
          <w:highlight w:val="none"/>
        </w:rPr>
        <w:t>月</w:t>
      </w:r>
      <w:r>
        <w:rPr>
          <w:rStyle w:val="19"/>
          <w:rFonts w:hint="eastAsia" w:ascii="宋体" w:hAnsi="宋体"/>
          <w:color w:val="000000"/>
          <w:highlight w:val="none"/>
        </w:rPr>
        <w:t xml:space="preserve"> </w:t>
      </w:r>
      <w:r>
        <w:rPr>
          <w:rStyle w:val="19"/>
          <w:rFonts w:ascii="宋体" w:hAnsi="宋体"/>
          <w:color w:val="000000"/>
          <w:highlight w:val="none"/>
        </w:rPr>
        <w:t xml:space="preserve">日         </w:t>
      </w:r>
      <w:r>
        <w:rPr>
          <w:rStyle w:val="19"/>
          <w:rFonts w:hint="eastAsia" w:ascii="宋体" w:hAnsi="宋体"/>
          <w:color w:val="000000"/>
          <w:highlight w:val="none"/>
        </w:rPr>
        <w:t xml:space="preserve">                     </w:t>
      </w:r>
      <w:r>
        <w:rPr>
          <w:rStyle w:val="19"/>
          <w:rFonts w:ascii="宋体" w:hAnsi="宋体"/>
          <w:color w:val="000000"/>
          <w:highlight w:val="none"/>
        </w:rPr>
        <w:t xml:space="preserve">  </w:t>
      </w:r>
      <w:r>
        <w:rPr>
          <w:rStyle w:val="19"/>
          <w:rFonts w:hint="eastAsia" w:ascii="宋体" w:hAnsi="宋体"/>
          <w:color w:val="000000"/>
          <w:highlight w:val="none"/>
        </w:rPr>
        <w:t xml:space="preserve">    </w:t>
      </w:r>
      <w:r>
        <w:rPr>
          <w:rStyle w:val="19"/>
          <w:rFonts w:ascii="宋体" w:hAnsi="宋体"/>
          <w:color w:val="000000"/>
          <w:highlight w:val="none"/>
        </w:rPr>
        <w:t>年</w:t>
      </w:r>
      <w:r>
        <w:rPr>
          <w:rStyle w:val="19"/>
          <w:rFonts w:hint="eastAsia" w:ascii="宋体" w:hAnsi="宋体"/>
          <w:color w:val="000000"/>
          <w:highlight w:val="none"/>
        </w:rPr>
        <w:t xml:space="preserve"> </w:t>
      </w:r>
      <w:r>
        <w:rPr>
          <w:rStyle w:val="19"/>
          <w:rFonts w:ascii="宋体" w:hAnsi="宋体"/>
          <w:color w:val="000000"/>
          <w:highlight w:val="none"/>
        </w:rPr>
        <w:t>月</w:t>
      </w:r>
      <w:r>
        <w:rPr>
          <w:rStyle w:val="19"/>
          <w:rFonts w:hint="eastAsia" w:ascii="宋体" w:hAnsi="宋体"/>
          <w:color w:val="000000"/>
          <w:highlight w:val="none"/>
        </w:rPr>
        <w:t xml:space="preserve"> </w:t>
      </w:r>
      <w:r>
        <w:rPr>
          <w:rStyle w:val="19"/>
          <w:rFonts w:ascii="宋体" w:hAnsi="宋体"/>
          <w:color w:val="000000"/>
          <w:highlight w:val="none"/>
        </w:rPr>
        <w:t>日</w:t>
      </w:r>
    </w:p>
    <w:p w14:paraId="6FF11B37">
      <w:pPr>
        <w:rPr>
          <w:rStyle w:val="19"/>
          <w:rFonts w:ascii="宋体" w:hAnsi="宋体" w:cs="宋体"/>
          <w:highlight w:val="none"/>
        </w:rPr>
      </w:pPr>
      <w:r>
        <w:rPr>
          <w:rStyle w:val="19"/>
          <w:rFonts w:ascii="宋体" w:hAnsi="宋体" w:cs="宋体"/>
          <w:highlight w:val="none"/>
        </w:rPr>
        <w:br w:type="page"/>
      </w:r>
    </w:p>
    <w:p w14:paraId="7AD39240">
      <w:pPr>
        <w:pStyle w:val="18"/>
        <w:snapToGrid w:val="0"/>
        <w:spacing w:line="440" w:lineRule="exact"/>
        <w:jc w:val="center"/>
        <w:rPr>
          <w:rStyle w:val="19"/>
          <w:rFonts w:ascii="宋体" w:hAnsi="宋体" w:cs="宋体"/>
          <w:highlight w:val="none"/>
        </w:rPr>
      </w:pPr>
      <w:r>
        <w:rPr>
          <w:rStyle w:val="19"/>
          <w:rFonts w:ascii="宋体" w:hAnsi="宋体" w:cs="宋体"/>
          <w:highlight w:val="none"/>
        </w:rPr>
        <w:t>第四</w:t>
      </w:r>
      <w:r>
        <w:rPr>
          <w:rStyle w:val="19"/>
          <w:rFonts w:hint="eastAsia" w:ascii="宋体" w:hAnsi="宋体" w:cs="宋体"/>
          <w:highlight w:val="none"/>
          <w:lang w:eastAsia="zh-CN"/>
        </w:rPr>
        <w:t>部分</w:t>
      </w:r>
      <w:r>
        <w:rPr>
          <w:rStyle w:val="19"/>
          <w:rFonts w:ascii="宋体" w:hAnsi="宋体" w:cs="宋体"/>
          <w:highlight w:val="none"/>
        </w:rPr>
        <w:t xml:space="preserve"> </w:t>
      </w:r>
      <w:r>
        <w:rPr>
          <w:rStyle w:val="19"/>
          <w:rFonts w:hint="eastAsia" w:ascii="宋体" w:hAnsi="宋体" w:cs="宋体"/>
          <w:highlight w:val="none"/>
        </w:rPr>
        <w:t>评审方法和评审标准</w:t>
      </w:r>
    </w:p>
    <w:p w14:paraId="2FA2311A">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baseline"/>
        <w:rPr>
          <w:rFonts w:ascii="宋体" w:hAnsi="宋体" w:eastAsia="宋体" w:cs="Times New Roman"/>
          <w:sz w:val="24"/>
          <w:szCs w:val="24"/>
        </w:rPr>
      </w:pPr>
      <w:r>
        <w:rPr>
          <w:rFonts w:ascii="宋体" w:hAnsi="宋体" w:eastAsia="宋体" w:cs="Times New Roman"/>
          <w:b/>
          <w:bCs/>
          <w:sz w:val="24"/>
          <w:szCs w:val="24"/>
        </w:rPr>
        <w:t>一、磋商方式</w:t>
      </w:r>
    </w:p>
    <w:p w14:paraId="13B8E088">
      <w:pPr>
        <w:keepNext w:val="0"/>
        <w:keepLines w:val="0"/>
        <w:pageBreakBefore w:val="0"/>
        <w:widowControl w:val="0"/>
        <w:tabs>
          <w:tab w:val="left" w:pos="3585"/>
        </w:tabs>
        <w:kinsoku/>
        <w:wordWrap/>
        <w:overflowPunct/>
        <w:topLinePunct w:val="0"/>
        <w:autoSpaceDE/>
        <w:autoSpaceDN/>
        <w:bidi w:val="0"/>
        <w:adjustRightInd w:val="0"/>
        <w:snapToGrid w:val="0"/>
        <w:spacing w:line="480" w:lineRule="exact"/>
        <w:ind w:firstLine="480" w:firstLineChars="200"/>
        <w:textAlignment w:val="baseline"/>
        <w:rPr>
          <w:rFonts w:ascii="宋体" w:hAnsi="宋体"/>
          <w:sz w:val="24"/>
          <w:szCs w:val="24"/>
        </w:rPr>
      </w:pPr>
      <w:r>
        <w:rPr>
          <w:rFonts w:ascii="宋体" w:hAnsi="宋体"/>
          <w:sz w:val="24"/>
          <w:szCs w:val="24"/>
        </w:rPr>
        <w:t>现场磋商：</w:t>
      </w:r>
      <w:r>
        <w:rPr>
          <w:rFonts w:hint="eastAsia" w:ascii="宋体" w:hAnsi="宋体"/>
          <w:sz w:val="24"/>
          <w:szCs w:val="24"/>
        </w:rPr>
        <w:t>供应商按照磋商公告的要求准时到达指定地点参加磋商活动。</w:t>
      </w:r>
    </w:p>
    <w:p w14:paraId="1506C059">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baseline"/>
        <w:rPr>
          <w:rFonts w:ascii="宋体" w:hAnsi="宋体" w:eastAsia="宋体" w:cs="Times New Roman"/>
          <w:b/>
          <w:bCs/>
          <w:sz w:val="24"/>
          <w:szCs w:val="24"/>
        </w:rPr>
      </w:pPr>
      <w:r>
        <w:rPr>
          <w:rFonts w:ascii="宋体" w:hAnsi="宋体" w:eastAsia="宋体" w:cs="Times New Roman"/>
          <w:b/>
          <w:bCs/>
          <w:sz w:val="24"/>
          <w:szCs w:val="24"/>
        </w:rPr>
        <w:t>二、评审方法和标准</w:t>
      </w:r>
    </w:p>
    <w:p w14:paraId="1353B19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bCs/>
          <w:sz w:val="24"/>
          <w:szCs w:val="24"/>
        </w:rPr>
      </w:pPr>
      <w:r>
        <w:rPr>
          <w:rFonts w:ascii="宋体" w:hAnsi="宋体"/>
          <w:bCs/>
          <w:sz w:val="24"/>
          <w:szCs w:val="24"/>
        </w:rPr>
        <w:t>评审方法：综合评分法。</w:t>
      </w:r>
    </w:p>
    <w:p w14:paraId="31C2E4A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bCs/>
          <w:sz w:val="24"/>
          <w:szCs w:val="24"/>
        </w:rPr>
      </w:pPr>
      <w:r>
        <w:rPr>
          <w:rFonts w:ascii="宋体" w:hAnsi="宋体"/>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1451B8B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bCs/>
          <w:sz w:val="24"/>
          <w:szCs w:val="24"/>
        </w:rPr>
      </w:pPr>
      <w:r>
        <w:rPr>
          <w:rFonts w:ascii="宋体" w:hAnsi="宋体"/>
          <w:bCs/>
          <w:sz w:val="24"/>
          <w:szCs w:val="24"/>
        </w:rPr>
        <w:t>最后报价将作为评审价。所有的响应供应商须在</w:t>
      </w:r>
      <w:r>
        <w:rPr>
          <w:rFonts w:hint="eastAsia" w:ascii="宋体" w:hAnsi="宋体"/>
          <w:bCs/>
          <w:sz w:val="24"/>
          <w:szCs w:val="24"/>
        </w:rPr>
        <w:t>15分钟</w:t>
      </w:r>
      <w:r>
        <w:rPr>
          <w:rFonts w:ascii="宋体" w:hAnsi="宋体"/>
          <w:bCs/>
          <w:sz w:val="24"/>
          <w:szCs w:val="24"/>
        </w:rPr>
        <w:t>内在开标现场填写并</w:t>
      </w:r>
      <w:r>
        <w:rPr>
          <w:rFonts w:hint="eastAsia" w:ascii="宋体" w:hAnsi="宋体"/>
          <w:bCs/>
          <w:sz w:val="24"/>
          <w:szCs w:val="24"/>
        </w:rPr>
        <w:t>递交</w:t>
      </w:r>
      <w:r>
        <w:rPr>
          <w:rFonts w:ascii="宋体" w:hAnsi="宋体"/>
          <w:bCs/>
          <w:sz w:val="24"/>
          <w:szCs w:val="24"/>
        </w:rPr>
        <w:t>最后报价，未在规定时间内</w:t>
      </w:r>
      <w:r>
        <w:rPr>
          <w:rFonts w:hint="eastAsia" w:ascii="宋体" w:hAnsi="宋体"/>
          <w:bCs/>
          <w:sz w:val="24"/>
          <w:szCs w:val="24"/>
        </w:rPr>
        <w:t>递交</w:t>
      </w:r>
      <w:r>
        <w:rPr>
          <w:rFonts w:ascii="宋体" w:hAnsi="宋体"/>
          <w:bCs/>
          <w:sz w:val="24"/>
          <w:szCs w:val="24"/>
        </w:rPr>
        <w:t>最后报价的</w:t>
      </w:r>
      <w:r>
        <w:rPr>
          <w:rFonts w:hint="eastAsia" w:ascii="宋体" w:hAnsi="宋体"/>
          <w:bCs/>
          <w:sz w:val="24"/>
          <w:szCs w:val="24"/>
        </w:rPr>
        <w:t>或超过第一轮报价的，</w:t>
      </w:r>
      <w:r>
        <w:rPr>
          <w:rFonts w:ascii="宋体" w:hAnsi="宋体"/>
          <w:bCs/>
          <w:sz w:val="24"/>
          <w:szCs w:val="24"/>
        </w:rPr>
        <w:t>视作无效响应处理。</w:t>
      </w:r>
    </w:p>
    <w:p w14:paraId="41877DD4">
      <w:pPr>
        <w:keepNext w:val="0"/>
        <w:keepLines w:val="0"/>
        <w:pageBreakBefore w:val="0"/>
        <w:widowControl w:val="0"/>
        <w:tabs>
          <w:tab w:val="left" w:pos="900"/>
        </w:tabs>
        <w:kinsoku/>
        <w:wordWrap/>
        <w:overflowPunct/>
        <w:topLinePunct w:val="0"/>
        <w:autoSpaceDE/>
        <w:autoSpaceDN/>
        <w:bidi w:val="0"/>
        <w:adjustRightInd w:val="0"/>
        <w:snapToGrid w:val="0"/>
        <w:spacing w:line="480" w:lineRule="exact"/>
        <w:ind w:firstLine="480" w:firstLineChars="200"/>
        <w:textAlignment w:val="baseline"/>
        <w:rPr>
          <w:rFonts w:hint="eastAsia" w:ascii="宋体" w:hAnsi="宋体"/>
          <w:bCs/>
          <w:sz w:val="24"/>
          <w:szCs w:val="24"/>
        </w:rPr>
      </w:pPr>
      <w:r>
        <w:rPr>
          <w:rFonts w:ascii="宋体" w:hAnsi="宋体"/>
          <w:bCs/>
          <w:sz w:val="24"/>
          <w:szCs w:val="24"/>
        </w:rPr>
        <w:t>最后报价是供应商响应文件的有效组成部分</w:t>
      </w:r>
      <w:r>
        <w:rPr>
          <w:rFonts w:hint="eastAsia" w:ascii="宋体" w:hAnsi="宋体"/>
          <w:bCs/>
          <w:sz w:val="24"/>
          <w:szCs w:val="24"/>
        </w:rPr>
        <w:t>。</w:t>
      </w:r>
      <w:r>
        <w:rPr>
          <w:rFonts w:ascii="宋体" w:hAnsi="宋体"/>
          <w:bCs/>
          <w:sz w:val="24"/>
          <w:szCs w:val="24"/>
        </w:rPr>
        <w:t>提交最后报价的供应商不得少于3家。</w:t>
      </w:r>
    </w:p>
    <w:p w14:paraId="6C10485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bCs/>
          <w:sz w:val="24"/>
          <w:szCs w:val="24"/>
        </w:rPr>
      </w:pPr>
      <w:r>
        <w:rPr>
          <w:rFonts w:ascii="宋体" w:hAnsi="宋体"/>
          <w:bCs/>
          <w:sz w:val="24"/>
          <w:szCs w:val="24"/>
        </w:rPr>
        <w:t>供应商价格部分和商务、技术部分的合计分值，为该供应商的评审总得分。</w:t>
      </w:r>
    </w:p>
    <w:p w14:paraId="64CF3C99">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sz w:val="24"/>
          <w:szCs w:val="24"/>
        </w:rPr>
      </w:pPr>
      <w:r>
        <w:rPr>
          <w:rFonts w:ascii="宋体" w:hAnsi="宋体"/>
          <w:sz w:val="24"/>
          <w:szCs w:val="24"/>
        </w:rPr>
        <w:t>评标结果按评审后</w:t>
      </w:r>
      <w:r>
        <w:rPr>
          <w:rFonts w:hint="eastAsia" w:ascii="宋体" w:hAnsi="宋体"/>
          <w:sz w:val="24"/>
          <w:szCs w:val="24"/>
        </w:rPr>
        <w:t>总</w:t>
      </w:r>
      <w:r>
        <w:rPr>
          <w:rFonts w:ascii="宋体" w:hAnsi="宋体"/>
          <w:sz w:val="24"/>
          <w:szCs w:val="24"/>
        </w:rPr>
        <w:t>得分由高到低顺序排列</w:t>
      </w:r>
      <w:r>
        <w:rPr>
          <w:rFonts w:hint="eastAsia" w:ascii="宋体" w:hAnsi="宋体"/>
          <w:sz w:val="24"/>
          <w:szCs w:val="24"/>
        </w:rPr>
        <w:t>，确定成交候选人名单并按顺序确定成交供应商</w:t>
      </w:r>
      <w:r>
        <w:rPr>
          <w:rFonts w:ascii="宋体" w:hAnsi="宋体"/>
          <w:sz w:val="24"/>
          <w:szCs w:val="24"/>
        </w:rPr>
        <w:t>。得分相同的，按响应报价由低到高顺序排列</w:t>
      </w:r>
      <w:r>
        <w:rPr>
          <w:rFonts w:hint="eastAsia" w:ascii="宋体" w:hAnsi="宋体"/>
          <w:sz w:val="24"/>
          <w:szCs w:val="24"/>
        </w:rPr>
        <w:t>，</w:t>
      </w:r>
      <w:r>
        <w:rPr>
          <w:rFonts w:ascii="宋体" w:hAnsi="宋体"/>
          <w:sz w:val="24"/>
          <w:szCs w:val="24"/>
        </w:rPr>
        <w:t>得分且响应报价相同的并列。</w:t>
      </w:r>
    </w:p>
    <w:p w14:paraId="21F7B52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sz w:val="24"/>
          <w:szCs w:val="24"/>
        </w:rPr>
      </w:pPr>
      <w:r>
        <w:rPr>
          <w:rFonts w:ascii="宋体" w:hAnsi="宋体"/>
          <w:sz w:val="24"/>
          <w:szCs w:val="24"/>
        </w:rPr>
        <w:t>评委在认真审阅响应文件的基础上，根据各响应文件的响应程度独立评判，不得统一打分。</w:t>
      </w:r>
    </w:p>
    <w:p w14:paraId="77CCE91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baseline"/>
        <w:rPr>
          <w:rFonts w:ascii="宋体" w:hAnsi="宋体"/>
          <w:b/>
          <w:sz w:val="24"/>
          <w:szCs w:val="24"/>
        </w:rPr>
      </w:pPr>
      <w:r>
        <w:rPr>
          <w:rFonts w:ascii="宋体" w:hAnsi="宋体"/>
          <w:b/>
          <w:sz w:val="24"/>
          <w:szCs w:val="24"/>
        </w:rPr>
        <w:t>（一）</w:t>
      </w:r>
      <w:r>
        <w:rPr>
          <w:rFonts w:hint="eastAsia" w:ascii="宋体" w:hAnsi="宋体"/>
          <w:b/>
          <w:sz w:val="24"/>
          <w:szCs w:val="24"/>
        </w:rPr>
        <w:t>磋商</w:t>
      </w:r>
      <w:r>
        <w:rPr>
          <w:rFonts w:ascii="宋体" w:hAnsi="宋体"/>
          <w:b/>
          <w:sz w:val="24"/>
          <w:szCs w:val="24"/>
        </w:rPr>
        <w:t>小组对供应商资格进行审查。</w:t>
      </w:r>
    </w:p>
    <w:p w14:paraId="6580ABA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kern w:val="0"/>
          <w:sz w:val="24"/>
          <w:szCs w:val="24"/>
        </w:rPr>
      </w:pPr>
      <w:r>
        <w:rPr>
          <w:rFonts w:ascii="宋体" w:hAnsi="宋体"/>
          <w:kern w:val="0"/>
          <w:sz w:val="24"/>
          <w:szCs w:val="24"/>
        </w:rPr>
        <w:t>供应商资格不合格的，其响应文件判定为无效响应文件。</w:t>
      </w:r>
    </w:p>
    <w:p w14:paraId="06DC04AC">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baseline"/>
        <w:rPr>
          <w:rFonts w:ascii="宋体" w:hAnsi="宋体"/>
          <w:b/>
          <w:sz w:val="24"/>
          <w:szCs w:val="24"/>
        </w:rPr>
      </w:pPr>
      <w:r>
        <w:rPr>
          <w:rFonts w:ascii="宋体" w:hAnsi="宋体"/>
          <w:b/>
          <w:sz w:val="24"/>
          <w:szCs w:val="24"/>
        </w:rPr>
        <w:t>（二）磋商小组对符合资格供应商的响应文件进行符合性审查。</w:t>
      </w:r>
    </w:p>
    <w:p w14:paraId="39D806A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baseline"/>
        <w:rPr>
          <w:rFonts w:ascii="宋体" w:hAnsi="宋体"/>
          <w:kern w:val="0"/>
          <w:sz w:val="24"/>
          <w:szCs w:val="24"/>
        </w:rPr>
      </w:pPr>
      <w:r>
        <w:rPr>
          <w:rFonts w:ascii="宋体" w:hAnsi="宋体"/>
          <w:kern w:val="0"/>
          <w:sz w:val="24"/>
          <w:szCs w:val="24"/>
        </w:rPr>
        <w:t>未通过符合性审查的响应文件，将被判为不满足磋商文件实质性要求。</w:t>
      </w:r>
    </w:p>
    <w:p w14:paraId="290A4F9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jc w:val="left"/>
        <w:textAlignment w:val="baseline"/>
        <w:rPr>
          <w:rFonts w:ascii="宋体" w:hAnsi="宋体"/>
          <w:sz w:val="24"/>
          <w:szCs w:val="24"/>
          <w:lang w:val="zh-CN"/>
        </w:rPr>
      </w:pPr>
      <w:r>
        <w:rPr>
          <w:rFonts w:ascii="宋体" w:hAnsi="宋体"/>
          <w:b/>
          <w:sz w:val="24"/>
          <w:szCs w:val="24"/>
        </w:rPr>
        <w:t>（</w:t>
      </w:r>
      <w:r>
        <w:rPr>
          <w:rFonts w:hint="eastAsia" w:ascii="宋体" w:hAnsi="宋体"/>
          <w:b/>
          <w:sz w:val="24"/>
          <w:szCs w:val="24"/>
        </w:rPr>
        <w:t>三</w:t>
      </w:r>
      <w:r>
        <w:rPr>
          <w:rFonts w:ascii="宋体" w:hAnsi="宋体"/>
          <w:b/>
          <w:sz w:val="24"/>
          <w:szCs w:val="24"/>
        </w:rPr>
        <w:t>）</w:t>
      </w:r>
      <w:r>
        <w:rPr>
          <w:rFonts w:ascii="宋体" w:hAnsi="宋体"/>
          <w:b/>
          <w:sz w:val="24"/>
          <w:szCs w:val="24"/>
          <w:lang w:val="zh-CN"/>
        </w:rPr>
        <w:t>商务技术分</w:t>
      </w:r>
      <w:r>
        <w:rPr>
          <w:rFonts w:ascii="宋体" w:hAnsi="宋体"/>
          <w:sz w:val="24"/>
          <w:szCs w:val="24"/>
          <w:lang w:val="zh-CN"/>
        </w:rPr>
        <w:t>：</w:t>
      </w:r>
      <w:r>
        <w:rPr>
          <w:rFonts w:hint="eastAsia" w:ascii="宋体" w:hAnsi="宋体"/>
          <w:sz w:val="24"/>
          <w:szCs w:val="24"/>
        </w:rPr>
        <w:t>80</w:t>
      </w:r>
      <w:r>
        <w:rPr>
          <w:rFonts w:ascii="宋体" w:hAnsi="宋体"/>
          <w:sz w:val="24"/>
          <w:szCs w:val="24"/>
          <w:lang w:val="zh-CN"/>
        </w:rPr>
        <w:t>分</w:t>
      </w:r>
    </w:p>
    <w:p w14:paraId="5365226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jc w:val="left"/>
        <w:textAlignment w:val="baseline"/>
        <w:rPr>
          <w:rFonts w:hint="eastAsia" w:ascii="宋体" w:hAnsi="宋体"/>
          <w:sz w:val="28"/>
          <w:szCs w:val="28"/>
        </w:rPr>
      </w:pPr>
      <w:r>
        <w:rPr>
          <w:rFonts w:ascii="宋体" w:hAnsi="宋体"/>
          <w:sz w:val="24"/>
          <w:szCs w:val="24"/>
        </w:rPr>
        <w:t>各供应商得分为磋商小组成员评分的算术平均分，分值保留小数点后两位。</w:t>
      </w:r>
    </w:p>
    <w:tbl>
      <w:tblPr>
        <w:tblStyle w:val="11"/>
        <w:tblW w:w="9213"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60"/>
        <w:gridCol w:w="850"/>
        <w:gridCol w:w="6095"/>
      </w:tblGrid>
      <w:tr w14:paraId="4DB1A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blHeader/>
        </w:trPr>
        <w:tc>
          <w:tcPr>
            <w:tcW w:w="708" w:type="dxa"/>
            <w:tcBorders>
              <w:top w:val="single" w:color="000000" w:sz="4" w:space="0"/>
              <w:left w:val="single" w:color="000000" w:sz="4" w:space="0"/>
              <w:bottom w:val="single" w:color="000000" w:sz="4" w:space="0"/>
              <w:right w:val="single" w:color="000000" w:sz="4" w:space="0"/>
            </w:tcBorders>
            <w:vAlign w:val="center"/>
          </w:tcPr>
          <w:p w14:paraId="0DD58219">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2061D6A2">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评审内容</w:t>
            </w:r>
          </w:p>
        </w:tc>
        <w:tc>
          <w:tcPr>
            <w:tcW w:w="850" w:type="dxa"/>
            <w:tcBorders>
              <w:top w:val="single" w:color="000000" w:sz="4" w:space="0"/>
              <w:left w:val="single" w:color="000000" w:sz="4" w:space="0"/>
              <w:bottom w:val="single" w:color="000000" w:sz="4" w:space="0"/>
              <w:right w:val="single" w:color="000000" w:sz="4" w:space="0"/>
            </w:tcBorders>
            <w:vAlign w:val="center"/>
          </w:tcPr>
          <w:p w14:paraId="77A7AE3F">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分值</w:t>
            </w:r>
          </w:p>
        </w:tc>
        <w:tc>
          <w:tcPr>
            <w:tcW w:w="6095" w:type="dxa"/>
            <w:tcBorders>
              <w:top w:val="single" w:color="000000" w:sz="4" w:space="0"/>
              <w:left w:val="single" w:color="000000" w:sz="4" w:space="0"/>
              <w:bottom w:val="single" w:color="000000" w:sz="4" w:space="0"/>
              <w:right w:val="single" w:color="000000" w:sz="4" w:space="0"/>
            </w:tcBorders>
            <w:vAlign w:val="center"/>
          </w:tcPr>
          <w:p w14:paraId="565B9EB6">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评分标准</w:t>
            </w:r>
          </w:p>
        </w:tc>
      </w:tr>
      <w:tr w14:paraId="7216E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8" w:type="dxa"/>
            <w:tcBorders>
              <w:top w:val="single" w:color="000000" w:sz="4" w:space="0"/>
              <w:left w:val="single" w:color="000000" w:sz="4" w:space="0"/>
              <w:bottom w:val="single" w:color="000000" w:sz="4" w:space="0"/>
              <w:right w:val="single" w:color="000000" w:sz="4" w:space="0"/>
            </w:tcBorders>
            <w:vAlign w:val="center"/>
          </w:tcPr>
          <w:p w14:paraId="620E468B">
            <w:pPr>
              <w:snapToGrid w:val="0"/>
              <w:spacing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08E76B75">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人员配备</w:t>
            </w:r>
          </w:p>
        </w:tc>
        <w:tc>
          <w:tcPr>
            <w:tcW w:w="850" w:type="dxa"/>
            <w:tcBorders>
              <w:top w:val="single" w:color="000000" w:sz="4" w:space="0"/>
              <w:left w:val="single" w:color="000000" w:sz="4" w:space="0"/>
              <w:bottom w:val="single" w:color="000000" w:sz="4" w:space="0"/>
              <w:right w:val="single" w:color="000000" w:sz="4" w:space="0"/>
            </w:tcBorders>
            <w:vAlign w:val="center"/>
          </w:tcPr>
          <w:p w14:paraId="3B9287F3">
            <w:pPr>
              <w:snapToGrid w:val="0"/>
              <w:spacing w:line="360" w:lineRule="exact"/>
              <w:jc w:val="center"/>
              <w:rPr>
                <w:rStyle w:val="19"/>
                <w:rFonts w:hint="default" w:ascii="宋体" w:hAnsi="宋体" w:eastAsia="宋体"/>
                <w:sz w:val="21"/>
                <w:szCs w:val="21"/>
                <w:highlight w:val="none"/>
                <w:lang w:val="en-US" w:eastAsia="zh-CN"/>
              </w:rPr>
            </w:pPr>
            <w:r>
              <w:rPr>
                <w:rStyle w:val="19"/>
                <w:rFonts w:hint="eastAsia" w:ascii="宋体" w:hAnsi="宋体"/>
                <w:sz w:val="21"/>
                <w:szCs w:val="21"/>
                <w:highlight w:val="none"/>
                <w:lang w:val="en-US" w:eastAsia="zh-CN"/>
              </w:rPr>
              <w:t>11</w:t>
            </w:r>
          </w:p>
        </w:tc>
        <w:tc>
          <w:tcPr>
            <w:tcW w:w="6095" w:type="dxa"/>
            <w:tcBorders>
              <w:top w:val="single" w:color="000000" w:sz="4" w:space="0"/>
              <w:left w:val="single" w:color="000000" w:sz="4" w:space="0"/>
              <w:bottom w:val="single" w:color="000000" w:sz="4" w:space="0"/>
              <w:right w:val="single" w:color="000000" w:sz="4" w:space="0"/>
            </w:tcBorders>
          </w:tcPr>
          <w:p w14:paraId="64047F32">
            <w:pPr>
              <w:pStyle w:val="17"/>
              <w:keepNext w:val="0"/>
              <w:keepLines w:val="0"/>
              <w:pageBreakBefore w:val="0"/>
              <w:widowControl/>
              <w:kinsoku/>
              <w:wordWrap/>
              <w:overflowPunct/>
              <w:topLinePunct w:val="0"/>
              <w:autoSpaceDE/>
              <w:autoSpaceDN/>
              <w:bidi w:val="0"/>
              <w:adjustRightInd/>
              <w:snapToGrid w:val="0"/>
              <w:spacing w:after="0"/>
              <w:jc w:val="left"/>
              <w:textAlignment w:val="baseline"/>
              <w:rPr>
                <w:rStyle w:val="19"/>
                <w:rFonts w:hint="default" w:ascii="宋体" w:hAnsi="宋体"/>
                <w:highlight w:val="none"/>
                <w:lang w:val="en-US"/>
              </w:rPr>
            </w:pPr>
            <w:r>
              <w:rPr>
                <w:rStyle w:val="19"/>
                <w:rFonts w:ascii="宋体" w:hAnsi="宋体"/>
                <w:sz w:val="21"/>
                <w:szCs w:val="21"/>
                <w:highlight w:val="none"/>
              </w:rPr>
              <w:t>拟派团队</w:t>
            </w:r>
            <w:r>
              <w:rPr>
                <w:rStyle w:val="19"/>
                <w:rFonts w:hint="eastAsia" w:ascii="宋体" w:hAnsi="宋体"/>
                <w:sz w:val="21"/>
                <w:szCs w:val="21"/>
                <w:highlight w:val="none"/>
                <w:lang w:eastAsia="zh-CN"/>
              </w:rPr>
              <w:t>中至少有育婴师、幼儿教师、保健员各一名的得</w:t>
            </w:r>
            <w:r>
              <w:rPr>
                <w:rStyle w:val="19"/>
                <w:rFonts w:hint="eastAsia" w:ascii="宋体" w:hAnsi="宋体"/>
                <w:sz w:val="21"/>
                <w:szCs w:val="21"/>
                <w:highlight w:val="none"/>
                <w:lang w:val="en-US" w:eastAsia="zh-CN"/>
              </w:rPr>
              <w:t>5分，每增加一名育婴师或幼儿教师，加2分。本项最多得11分。提供拟派人员近三个月的社保证明及证书复印件加盖公章。</w:t>
            </w:r>
          </w:p>
        </w:tc>
      </w:tr>
      <w:tr w14:paraId="1922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08" w:type="dxa"/>
            <w:tcBorders>
              <w:top w:val="single" w:color="000000" w:sz="4" w:space="0"/>
              <w:left w:val="single" w:color="000000" w:sz="4" w:space="0"/>
              <w:bottom w:val="single" w:color="auto" w:sz="4" w:space="0"/>
              <w:right w:val="single" w:color="000000" w:sz="4" w:space="0"/>
            </w:tcBorders>
            <w:vAlign w:val="center"/>
          </w:tcPr>
          <w:p w14:paraId="306B4762">
            <w:pPr>
              <w:snapToGrid w:val="0"/>
              <w:spacing w:line="360" w:lineRule="exact"/>
              <w:jc w:val="center"/>
              <w:rPr>
                <w:rStyle w:val="19"/>
                <w:rFonts w:hint="eastAsia" w:ascii="宋体" w:hAnsi="宋体" w:eastAsia="宋体" w:cs="Times New Roman"/>
                <w:color w:val="auto"/>
                <w:sz w:val="21"/>
                <w:szCs w:val="21"/>
                <w:highlight w:val="none"/>
                <w:lang w:eastAsia="zh-CN"/>
              </w:rPr>
            </w:pPr>
            <w:r>
              <w:rPr>
                <w:rStyle w:val="19"/>
                <w:rFonts w:hint="eastAsia" w:ascii="宋体" w:hAnsi="宋体" w:eastAsia="宋体" w:cs="Times New Roman"/>
                <w:color w:val="auto"/>
                <w:sz w:val="21"/>
                <w:szCs w:val="21"/>
                <w:highlight w:val="none"/>
                <w:lang w:val="en-US" w:eastAsia="zh-CN"/>
              </w:rPr>
              <w:t>2</w:t>
            </w:r>
          </w:p>
        </w:tc>
        <w:tc>
          <w:tcPr>
            <w:tcW w:w="1560" w:type="dxa"/>
            <w:tcBorders>
              <w:top w:val="single" w:color="000000" w:sz="4" w:space="0"/>
              <w:left w:val="single" w:color="000000" w:sz="4" w:space="0"/>
              <w:bottom w:val="single" w:color="auto" w:sz="4" w:space="0"/>
              <w:right w:val="single" w:color="000000" w:sz="4" w:space="0"/>
            </w:tcBorders>
            <w:vAlign w:val="center"/>
          </w:tcPr>
          <w:p w14:paraId="3C675489">
            <w:pPr>
              <w:snapToGrid w:val="0"/>
              <w:spacing w:line="360" w:lineRule="exact"/>
              <w:jc w:val="center"/>
              <w:rPr>
                <w:rStyle w:val="19"/>
                <w:rFonts w:ascii="宋体" w:hAnsi="宋体" w:eastAsia="宋体" w:cs="Times New Roman"/>
                <w:color w:val="auto"/>
                <w:sz w:val="21"/>
                <w:szCs w:val="21"/>
                <w:highlight w:val="none"/>
              </w:rPr>
            </w:pPr>
            <w:r>
              <w:rPr>
                <w:rStyle w:val="19"/>
                <w:rFonts w:hint="eastAsia" w:ascii="宋体" w:hAnsi="宋体" w:eastAsia="宋体" w:cs="Times New Roman"/>
                <w:color w:val="auto"/>
                <w:sz w:val="21"/>
                <w:szCs w:val="21"/>
                <w:highlight w:val="none"/>
              </w:rPr>
              <w:t>综合实力</w:t>
            </w:r>
          </w:p>
        </w:tc>
        <w:tc>
          <w:tcPr>
            <w:tcW w:w="850" w:type="dxa"/>
            <w:tcBorders>
              <w:top w:val="single" w:color="000000" w:sz="4" w:space="0"/>
              <w:left w:val="single" w:color="000000" w:sz="4" w:space="0"/>
              <w:bottom w:val="single" w:color="auto" w:sz="4" w:space="0"/>
              <w:right w:val="single" w:color="000000" w:sz="4" w:space="0"/>
            </w:tcBorders>
            <w:vAlign w:val="center"/>
          </w:tcPr>
          <w:p w14:paraId="7108F400">
            <w:pPr>
              <w:snapToGrid w:val="0"/>
              <w:spacing w:line="360" w:lineRule="exact"/>
              <w:jc w:val="center"/>
              <w:rPr>
                <w:rStyle w:val="19"/>
                <w:rFonts w:hint="default" w:ascii="宋体" w:hAnsi="宋体" w:eastAsia="宋体"/>
                <w:strike/>
                <w:dstrike w:val="0"/>
                <w:color w:val="auto"/>
                <w:sz w:val="21"/>
                <w:szCs w:val="21"/>
                <w:highlight w:val="none"/>
                <w:lang w:val="en-US" w:eastAsia="zh-CN"/>
              </w:rPr>
            </w:pPr>
            <w:r>
              <w:rPr>
                <w:rStyle w:val="19"/>
                <w:rFonts w:hint="eastAsia" w:ascii="宋体" w:hAnsi="宋体"/>
                <w:strike w:val="0"/>
                <w:dstrike w:val="0"/>
                <w:color w:val="auto"/>
                <w:sz w:val="21"/>
                <w:szCs w:val="21"/>
                <w:highlight w:val="none"/>
                <w:lang w:val="en-US" w:eastAsia="zh-CN"/>
              </w:rPr>
              <w:t>20</w:t>
            </w:r>
          </w:p>
        </w:tc>
        <w:tc>
          <w:tcPr>
            <w:tcW w:w="6095" w:type="dxa"/>
            <w:tcBorders>
              <w:top w:val="single" w:color="000000" w:sz="4" w:space="0"/>
              <w:left w:val="single" w:color="000000" w:sz="4" w:space="0"/>
              <w:bottom w:val="single" w:color="auto" w:sz="4" w:space="0"/>
              <w:right w:val="single" w:color="000000" w:sz="4" w:space="0"/>
            </w:tcBorders>
            <w:vAlign w:val="center"/>
          </w:tcPr>
          <w:p w14:paraId="5A758145">
            <w:pPr>
              <w:pStyle w:val="17"/>
              <w:keepNext w:val="0"/>
              <w:keepLines w:val="0"/>
              <w:pageBreakBefore w:val="0"/>
              <w:widowControl/>
              <w:kinsoku/>
              <w:wordWrap/>
              <w:overflowPunct/>
              <w:topLinePunct w:val="0"/>
              <w:autoSpaceDE/>
              <w:autoSpaceDN/>
              <w:bidi w:val="0"/>
              <w:adjustRightInd/>
              <w:snapToGrid w:val="0"/>
              <w:spacing w:after="0"/>
              <w:jc w:val="both"/>
              <w:textAlignment w:val="baseline"/>
              <w:rPr>
                <w:strike w:val="0"/>
                <w:dstrike w:val="0"/>
                <w:color w:val="auto"/>
                <w:highlight w:val="none"/>
              </w:rPr>
            </w:pPr>
            <w:r>
              <w:rPr>
                <w:rStyle w:val="19"/>
                <w:rFonts w:hint="eastAsia" w:ascii="宋体" w:hAnsi="宋体" w:eastAsia="宋体" w:cs="Times New Roman"/>
                <w:color w:val="auto"/>
                <w:sz w:val="21"/>
                <w:szCs w:val="21"/>
                <w:highlight w:val="none"/>
                <w:lang w:val="en-US" w:eastAsia="zh-CN"/>
              </w:rPr>
              <w:t>供应商近五年（投标截止时间往前推五年）获得市级及以上相关荣誉或表彰的得</w:t>
            </w:r>
            <w:r>
              <w:rPr>
                <w:rStyle w:val="19"/>
                <w:rFonts w:hint="eastAsia" w:ascii="宋体" w:hAnsi="宋体" w:cs="Times New Roman"/>
                <w:color w:val="auto"/>
                <w:sz w:val="21"/>
                <w:szCs w:val="21"/>
                <w:highlight w:val="none"/>
                <w:lang w:val="en-US" w:eastAsia="zh-CN"/>
              </w:rPr>
              <w:t>10</w:t>
            </w:r>
            <w:r>
              <w:rPr>
                <w:rStyle w:val="19"/>
                <w:rFonts w:hint="eastAsia" w:ascii="宋体" w:hAnsi="宋体" w:eastAsia="宋体" w:cs="Times New Roman"/>
                <w:color w:val="auto"/>
                <w:sz w:val="21"/>
                <w:szCs w:val="21"/>
                <w:highlight w:val="none"/>
                <w:lang w:val="en-US" w:eastAsia="zh-CN"/>
              </w:rPr>
              <w:t>分</w:t>
            </w:r>
            <w:r>
              <w:rPr>
                <w:rStyle w:val="19"/>
                <w:rFonts w:hint="eastAsia" w:ascii="宋体" w:hAnsi="宋体" w:cs="Times New Roman"/>
                <w:color w:val="auto"/>
                <w:sz w:val="21"/>
                <w:szCs w:val="21"/>
                <w:highlight w:val="none"/>
                <w:lang w:val="en-US" w:eastAsia="zh-CN"/>
              </w:rPr>
              <w:t>，</w:t>
            </w:r>
            <w:r>
              <w:rPr>
                <w:rStyle w:val="19"/>
                <w:rFonts w:hint="eastAsia" w:ascii="宋体" w:hAnsi="宋体" w:eastAsia="宋体" w:cs="Times New Roman"/>
                <w:color w:val="auto"/>
                <w:sz w:val="21"/>
                <w:szCs w:val="21"/>
                <w:highlight w:val="none"/>
                <w:lang w:val="en-US" w:eastAsia="zh-CN"/>
              </w:rPr>
              <w:t>获得省级及以上相关荣誉或表彰的得20分。提供相关证书或文件的复印件加盖公章，否则不得分。</w:t>
            </w:r>
          </w:p>
        </w:tc>
      </w:tr>
      <w:tr w14:paraId="4F76B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atLeast"/>
        </w:trPr>
        <w:tc>
          <w:tcPr>
            <w:tcW w:w="708" w:type="dxa"/>
            <w:tcBorders>
              <w:top w:val="single" w:color="auto" w:sz="4" w:space="0"/>
              <w:left w:val="single" w:color="000000" w:sz="4" w:space="0"/>
              <w:bottom w:val="single" w:color="auto" w:sz="4" w:space="0"/>
              <w:right w:val="single" w:color="000000" w:sz="4" w:space="0"/>
            </w:tcBorders>
            <w:vAlign w:val="center"/>
          </w:tcPr>
          <w:p w14:paraId="45C3D0D1">
            <w:pPr>
              <w:snapToGrid w:val="0"/>
              <w:spacing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3</w:t>
            </w:r>
          </w:p>
        </w:tc>
        <w:tc>
          <w:tcPr>
            <w:tcW w:w="1560" w:type="dxa"/>
            <w:tcBorders>
              <w:top w:val="single" w:color="auto" w:sz="4" w:space="0"/>
              <w:left w:val="single" w:color="000000" w:sz="4" w:space="0"/>
              <w:bottom w:val="single" w:color="auto" w:sz="4" w:space="0"/>
              <w:right w:val="single" w:color="000000" w:sz="4" w:space="0"/>
            </w:tcBorders>
            <w:vAlign w:val="center"/>
          </w:tcPr>
          <w:p w14:paraId="44D2A02A">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整体运营方案</w:t>
            </w:r>
          </w:p>
        </w:tc>
        <w:tc>
          <w:tcPr>
            <w:tcW w:w="850" w:type="dxa"/>
            <w:tcBorders>
              <w:top w:val="single" w:color="auto" w:sz="4" w:space="0"/>
              <w:left w:val="single" w:color="000000" w:sz="4" w:space="0"/>
              <w:bottom w:val="single" w:color="auto" w:sz="4" w:space="0"/>
              <w:right w:val="single" w:color="000000" w:sz="4" w:space="0"/>
            </w:tcBorders>
            <w:vAlign w:val="center"/>
          </w:tcPr>
          <w:p w14:paraId="7C4763FA">
            <w:pPr>
              <w:snapToGrid w:val="0"/>
              <w:spacing w:line="360" w:lineRule="exact"/>
              <w:jc w:val="center"/>
              <w:rPr>
                <w:rStyle w:val="19"/>
                <w:rFonts w:hint="default" w:ascii="宋体" w:hAnsi="宋体" w:eastAsia="宋体"/>
                <w:sz w:val="21"/>
                <w:szCs w:val="21"/>
                <w:highlight w:val="none"/>
                <w:lang w:val="en-US" w:eastAsia="zh-CN"/>
              </w:rPr>
            </w:pPr>
            <w:r>
              <w:rPr>
                <w:rStyle w:val="19"/>
                <w:rFonts w:hint="eastAsia" w:ascii="宋体" w:hAnsi="宋体"/>
                <w:sz w:val="21"/>
                <w:szCs w:val="21"/>
                <w:highlight w:val="none"/>
                <w:lang w:val="en-US" w:eastAsia="zh-CN"/>
              </w:rPr>
              <w:t>35</w:t>
            </w:r>
          </w:p>
        </w:tc>
        <w:tc>
          <w:tcPr>
            <w:tcW w:w="6095" w:type="dxa"/>
            <w:tcBorders>
              <w:top w:val="single" w:color="auto" w:sz="4" w:space="0"/>
              <w:left w:val="single" w:color="000000" w:sz="4" w:space="0"/>
              <w:bottom w:val="single" w:color="auto" w:sz="4" w:space="0"/>
              <w:right w:val="single" w:color="000000" w:sz="4" w:space="0"/>
            </w:tcBorders>
          </w:tcPr>
          <w:p w14:paraId="0E7CB857">
            <w:pPr>
              <w:keepNext w:val="0"/>
              <w:keepLines w:val="0"/>
              <w:pageBreakBefore w:val="0"/>
              <w:widowControl/>
              <w:kinsoku/>
              <w:wordWrap/>
              <w:overflowPunct/>
              <w:topLinePunct w:val="0"/>
              <w:autoSpaceDE/>
              <w:autoSpaceDN/>
              <w:bidi w:val="0"/>
              <w:adjustRightInd/>
              <w:snapToGrid w:val="0"/>
              <w:spacing w:line="360" w:lineRule="exact"/>
              <w:jc w:val="left"/>
              <w:textAlignment w:val="baseline"/>
              <w:rPr>
                <w:rStyle w:val="19"/>
                <w:rFonts w:ascii="宋体" w:hAnsi="宋体"/>
                <w:sz w:val="21"/>
                <w:szCs w:val="21"/>
                <w:highlight w:val="none"/>
              </w:rPr>
            </w:pPr>
            <w:r>
              <w:rPr>
                <w:rStyle w:val="19"/>
                <w:rFonts w:hint="eastAsia" w:ascii="宋体" w:hAnsi="宋体"/>
                <w:sz w:val="21"/>
                <w:szCs w:val="21"/>
                <w:highlight w:val="none"/>
                <w:lang w:eastAsia="zh-CN"/>
              </w:rPr>
              <w:t>磋商小组</w:t>
            </w:r>
            <w:r>
              <w:rPr>
                <w:rStyle w:val="19"/>
                <w:rFonts w:ascii="宋体" w:hAnsi="宋体"/>
                <w:sz w:val="21"/>
                <w:szCs w:val="21"/>
                <w:highlight w:val="none"/>
              </w:rPr>
              <w:t>根据投标文件对项目整体运营方案（含成本收益分析、宣传营销、</w:t>
            </w:r>
            <w:r>
              <w:rPr>
                <w:rStyle w:val="19"/>
                <w:rFonts w:hint="eastAsia" w:ascii="宋体" w:hAnsi="宋体"/>
                <w:sz w:val="21"/>
                <w:szCs w:val="21"/>
                <w:highlight w:val="none"/>
                <w:lang w:eastAsia="zh-CN"/>
              </w:rPr>
              <w:t>创省示范、</w:t>
            </w:r>
            <w:r>
              <w:rPr>
                <w:rStyle w:val="19"/>
                <w:rFonts w:ascii="宋体" w:hAnsi="宋体"/>
                <w:sz w:val="21"/>
                <w:szCs w:val="21"/>
                <w:highlight w:val="none"/>
              </w:rPr>
              <w:t>活动策划等）进行综合评分，</w:t>
            </w:r>
            <w:r>
              <w:rPr>
                <w:rStyle w:val="19"/>
                <w:rFonts w:hint="eastAsia" w:ascii="宋体" w:hAnsi="宋体"/>
                <w:sz w:val="21"/>
                <w:szCs w:val="21"/>
                <w:highlight w:val="none"/>
              </w:rPr>
              <w:t>方案完整详实、科学合理、具备针对性且切实可行、</w:t>
            </w:r>
            <w:r>
              <w:rPr>
                <w:rStyle w:val="19"/>
                <w:rFonts w:hint="eastAsia" w:ascii="宋体" w:hAnsi="宋体"/>
                <w:sz w:val="21"/>
                <w:szCs w:val="21"/>
                <w:highlight w:val="none"/>
                <w:lang w:eastAsia="zh-CN"/>
              </w:rPr>
              <w:t>优于</w:t>
            </w:r>
            <w:r>
              <w:rPr>
                <w:rStyle w:val="19"/>
                <w:rFonts w:hint="eastAsia" w:ascii="宋体" w:hAnsi="宋体"/>
                <w:sz w:val="21"/>
                <w:szCs w:val="21"/>
                <w:highlight w:val="none"/>
              </w:rPr>
              <w:t>采购人实际需求的得</w:t>
            </w:r>
            <w:r>
              <w:rPr>
                <w:rStyle w:val="19"/>
                <w:rFonts w:hint="eastAsia" w:ascii="宋体" w:hAnsi="宋体"/>
                <w:sz w:val="21"/>
                <w:szCs w:val="21"/>
                <w:highlight w:val="none"/>
                <w:lang w:val="en-US" w:eastAsia="zh-CN"/>
              </w:rPr>
              <w:t>35分，方案基本完整、较为科学合理，基本满足采购人实际需求的得25分</w:t>
            </w:r>
            <w:r>
              <w:rPr>
                <w:rStyle w:val="19"/>
                <w:rFonts w:hint="eastAsia" w:ascii="宋体" w:hAnsi="宋体" w:eastAsia="宋体" w:cs="Times New Roman"/>
                <w:sz w:val="21"/>
                <w:szCs w:val="21"/>
                <w:highlight w:val="none"/>
              </w:rPr>
              <w:t>，方案完整性、合理性、针对性、可行性有所欠缺，与采购人实际需求存在部分差距得</w:t>
            </w:r>
            <w:r>
              <w:rPr>
                <w:rStyle w:val="19"/>
                <w:rFonts w:hint="eastAsia" w:ascii="宋体" w:hAnsi="宋体" w:cs="Times New Roman"/>
                <w:sz w:val="21"/>
                <w:szCs w:val="21"/>
                <w:highlight w:val="none"/>
                <w:lang w:val="en-US" w:eastAsia="zh-CN"/>
              </w:rPr>
              <w:t>15分，方案完整性、合理性、针对性、可行性较差，与采购人实际需求存在较大差距得5分，</w:t>
            </w:r>
            <w:r>
              <w:rPr>
                <w:rStyle w:val="19"/>
                <w:rFonts w:hint="eastAsia" w:ascii="宋体" w:hAnsi="宋体" w:cs="Times New Roman"/>
                <w:sz w:val="21"/>
                <w:szCs w:val="21"/>
                <w:highlight w:val="none"/>
                <w:lang w:eastAsia="zh-CN"/>
              </w:rPr>
              <w:t>未提供</w:t>
            </w:r>
            <w:r>
              <w:rPr>
                <w:rStyle w:val="19"/>
                <w:rFonts w:hint="eastAsia" w:ascii="宋体" w:hAnsi="宋体" w:eastAsia="宋体" w:cs="Times New Roman"/>
                <w:sz w:val="21"/>
                <w:szCs w:val="21"/>
                <w:highlight w:val="none"/>
              </w:rPr>
              <w:t>得0分。</w:t>
            </w:r>
          </w:p>
        </w:tc>
      </w:tr>
      <w:tr w14:paraId="3E02C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08" w:type="dxa"/>
            <w:tcBorders>
              <w:top w:val="single" w:color="auto" w:sz="4" w:space="0"/>
              <w:left w:val="single" w:color="000000" w:sz="4" w:space="0"/>
              <w:bottom w:val="single" w:color="auto" w:sz="4" w:space="0"/>
              <w:right w:val="single" w:color="000000" w:sz="4" w:space="0"/>
            </w:tcBorders>
            <w:vAlign w:val="center"/>
          </w:tcPr>
          <w:p w14:paraId="5CAB7CA0">
            <w:pPr>
              <w:snapToGrid w:val="0"/>
              <w:spacing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4</w:t>
            </w:r>
          </w:p>
        </w:tc>
        <w:tc>
          <w:tcPr>
            <w:tcW w:w="1560" w:type="dxa"/>
            <w:tcBorders>
              <w:top w:val="single" w:color="auto" w:sz="4" w:space="0"/>
              <w:left w:val="single" w:color="000000" w:sz="4" w:space="0"/>
              <w:bottom w:val="single" w:color="auto" w:sz="4" w:space="0"/>
              <w:right w:val="single" w:color="000000" w:sz="4" w:space="0"/>
            </w:tcBorders>
            <w:vAlign w:val="center"/>
          </w:tcPr>
          <w:p w14:paraId="1EDE1355">
            <w:pPr>
              <w:snapToGrid w:val="0"/>
              <w:spacing w:line="360" w:lineRule="exact"/>
              <w:jc w:val="center"/>
              <w:rPr>
                <w:rStyle w:val="19"/>
                <w:rFonts w:hint="eastAsia" w:ascii="宋体" w:hAnsi="宋体" w:eastAsia="宋体"/>
                <w:sz w:val="21"/>
                <w:szCs w:val="21"/>
                <w:highlight w:val="none"/>
                <w:lang w:eastAsia="zh-CN"/>
              </w:rPr>
            </w:pPr>
            <w:r>
              <w:rPr>
                <w:rStyle w:val="19"/>
                <w:rFonts w:hint="eastAsia" w:ascii="宋体" w:hAnsi="宋体" w:eastAsia="宋体"/>
                <w:sz w:val="21"/>
                <w:szCs w:val="21"/>
                <w:highlight w:val="none"/>
                <w:lang w:eastAsia="zh-CN"/>
              </w:rPr>
              <w:t>经营服务优势</w:t>
            </w:r>
          </w:p>
        </w:tc>
        <w:tc>
          <w:tcPr>
            <w:tcW w:w="850" w:type="dxa"/>
            <w:tcBorders>
              <w:top w:val="single" w:color="auto" w:sz="4" w:space="0"/>
              <w:left w:val="single" w:color="000000" w:sz="4" w:space="0"/>
              <w:bottom w:val="single" w:color="auto" w:sz="4" w:space="0"/>
              <w:right w:val="single" w:color="000000" w:sz="4" w:space="0"/>
            </w:tcBorders>
            <w:vAlign w:val="center"/>
          </w:tcPr>
          <w:p w14:paraId="171ED29C">
            <w:pPr>
              <w:snapToGrid w:val="0"/>
              <w:spacing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4</w:t>
            </w:r>
          </w:p>
        </w:tc>
        <w:tc>
          <w:tcPr>
            <w:tcW w:w="6095" w:type="dxa"/>
            <w:tcBorders>
              <w:top w:val="single" w:color="auto" w:sz="4" w:space="0"/>
              <w:left w:val="single" w:color="000000" w:sz="4" w:space="0"/>
              <w:bottom w:val="single" w:color="auto" w:sz="4" w:space="0"/>
              <w:right w:val="single" w:color="000000" w:sz="4" w:space="0"/>
            </w:tcBorders>
          </w:tcPr>
          <w:p w14:paraId="3E93E525">
            <w:pPr>
              <w:keepNext w:val="0"/>
              <w:keepLines w:val="0"/>
              <w:pageBreakBefore w:val="0"/>
              <w:widowControl/>
              <w:kinsoku/>
              <w:wordWrap/>
              <w:overflowPunct/>
              <w:topLinePunct w:val="0"/>
              <w:autoSpaceDE/>
              <w:autoSpaceDN/>
              <w:bidi w:val="0"/>
              <w:adjustRightInd/>
              <w:snapToGrid w:val="0"/>
              <w:spacing w:line="360" w:lineRule="exact"/>
              <w:jc w:val="left"/>
              <w:textAlignment w:val="baseline"/>
              <w:rPr>
                <w:rStyle w:val="19"/>
                <w:rFonts w:ascii="宋体" w:hAnsi="宋体"/>
                <w:sz w:val="21"/>
                <w:szCs w:val="21"/>
                <w:highlight w:val="none"/>
              </w:rPr>
            </w:pPr>
            <w:r>
              <w:rPr>
                <w:rStyle w:val="19"/>
                <w:rFonts w:hint="eastAsia" w:ascii="宋体" w:hAnsi="宋体"/>
                <w:sz w:val="21"/>
                <w:szCs w:val="21"/>
                <w:highlight w:val="none"/>
                <w:lang w:eastAsia="zh-CN"/>
              </w:rPr>
              <w:t>供应商总结自身服务优势，磋商小组进行</w:t>
            </w:r>
            <w:r>
              <w:rPr>
                <w:rStyle w:val="19"/>
                <w:rFonts w:ascii="宋体" w:hAnsi="宋体" w:eastAsia="宋体" w:cs="Times New Roman"/>
                <w:sz w:val="21"/>
                <w:szCs w:val="21"/>
                <w:highlight w:val="none"/>
              </w:rPr>
              <w:t>横向比较</w:t>
            </w:r>
            <w:r>
              <w:rPr>
                <w:rStyle w:val="19"/>
                <w:rFonts w:hint="eastAsia" w:ascii="宋体" w:hAnsi="宋体" w:eastAsia="宋体" w:cs="Times New Roman"/>
                <w:sz w:val="21"/>
                <w:szCs w:val="21"/>
                <w:highlight w:val="none"/>
                <w:lang w:eastAsia="zh-CN"/>
              </w:rPr>
              <w:t>后</w:t>
            </w:r>
            <w:r>
              <w:rPr>
                <w:rStyle w:val="19"/>
                <w:rFonts w:ascii="宋体" w:hAnsi="宋体" w:eastAsia="宋体" w:cs="Times New Roman"/>
                <w:sz w:val="21"/>
                <w:szCs w:val="21"/>
                <w:highlight w:val="none"/>
              </w:rPr>
              <w:t>评分：</w:t>
            </w:r>
            <w:r>
              <w:rPr>
                <w:rStyle w:val="19"/>
                <w:rFonts w:hint="eastAsia" w:ascii="宋体" w:hAnsi="宋体"/>
                <w:sz w:val="21"/>
                <w:szCs w:val="21"/>
                <w:highlight w:val="none"/>
                <w:lang w:eastAsia="zh-CN"/>
              </w:rPr>
              <w:t>优势明显</w:t>
            </w:r>
            <w:r>
              <w:rPr>
                <w:rStyle w:val="19"/>
                <w:rFonts w:hint="eastAsia" w:ascii="宋体" w:hAnsi="宋体" w:eastAsia="宋体" w:cs="Times New Roman"/>
                <w:sz w:val="21"/>
                <w:szCs w:val="21"/>
                <w:highlight w:val="none"/>
              </w:rPr>
              <w:t>得</w:t>
            </w:r>
            <w:r>
              <w:rPr>
                <w:rStyle w:val="19"/>
                <w:rFonts w:hint="eastAsia" w:ascii="宋体" w:hAnsi="宋体" w:eastAsia="宋体" w:cs="Times New Roman"/>
                <w:sz w:val="21"/>
                <w:szCs w:val="21"/>
                <w:highlight w:val="none"/>
                <w:lang w:val="en-US" w:eastAsia="zh-CN"/>
              </w:rPr>
              <w:t>4</w:t>
            </w:r>
            <w:r>
              <w:rPr>
                <w:rStyle w:val="19"/>
                <w:rFonts w:hint="eastAsia" w:ascii="宋体" w:hAnsi="宋体" w:eastAsia="宋体" w:cs="Times New Roman"/>
                <w:sz w:val="21"/>
                <w:szCs w:val="21"/>
                <w:highlight w:val="none"/>
              </w:rPr>
              <w:t>分，</w:t>
            </w:r>
            <w:r>
              <w:rPr>
                <w:rStyle w:val="19"/>
                <w:rFonts w:hint="eastAsia" w:ascii="宋体" w:hAnsi="宋体" w:eastAsia="宋体" w:cs="Times New Roman"/>
                <w:sz w:val="21"/>
                <w:szCs w:val="21"/>
                <w:highlight w:val="none"/>
                <w:lang w:eastAsia="zh-CN"/>
              </w:rPr>
              <w:t>一般</w:t>
            </w:r>
            <w:r>
              <w:rPr>
                <w:rStyle w:val="19"/>
                <w:rFonts w:hint="eastAsia" w:ascii="宋体" w:hAnsi="宋体" w:eastAsia="宋体" w:cs="Times New Roman"/>
                <w:sz w:val="21"/>
                <w:szCs w:val="21"/>
                <w:highlight w:val="none"/>
              </w:rPr>
              <w:t>得</w:t>
            </w:r>
            <w:r>
              <w:rPr>
                <w:rStyle w:val="19"/>
                <w:rFonts w:hint="eastAsia" w:ascii="宋体" w:hAnsi="宋体" w:eastAsia="宋体" w:cs="Times New Roman"/>
                <w:sz w:val="21"/>
                <w:szCs w:val="21"/>
                <w:highlight w:val="none"/>
                <w:lang w:val="en-US" w:eastAsia="zh-CN"/>
              </w:rPr>
              <w:t>2</w:t>
            </w:r>
            <w:r>
              <w:rPr>
                <w:rStyle w:val="19"/>
                <w:rFonts w:hint="eastAsia" w:ascii="宋体" w:hAnsi="宋体" w:eastAsia="宋体" w:cs="Times New Roman"/>
                <w:sz w:val="21"/>
                <w:szCs w:val="21"/>
                <w:highlight w:val="none"/>
              </w:rPr>
              <w:t>分，</w:t>
            </w:r>
            <w:r>
              <w:rPr>
                <w:rStyle w:val="19"/>
                <w:rFonts w:hint="eastAsia" w:ascii="宋体" w:hAnsi="宋体" w:eastAsia="宋体" w:cs="Times New Roman"/>
                <w:sz w:val="21"/>
                <w:szCs w:val="21"/>
                <w:highlight w:val="none"/>
                <w:lang w:eastAsia="zh-CN"/>
              </w:rPr>
              <w:t>较差</w:t>
            </w:r>
            <w:r>
              <w:rPr>
                <w:rStyle w:val="19"/>
                <w:rFonts w:hint="eastAsia" w:ascii="宋体" w:hAnsi="宋体" w:eastAsia="宋体" w:cs="Times New Roman"/>
                <w:sz w:val="21"/>
                <w:szCs w:val="21"/>
                <w:highlight w:val="none"/>
              </w:rPr>
              <w:t>得</w:t>
            </w:r>
            <w:r>
              <w:rPr>
                <w:rStyle w:val="19"/>
                <w:rFonts w:hint="eastAsia" w:ascii="宋体" w:hAnsi="宋体" w:eastAsia="宋体" w:cs="Times New Roman"/>
                <w:sz w:val="21"/>
                <w:szCs w:val="21"/>
                <w:highlight w:val="none"/>
                <w:lang w:val="en-US" w:eastAsia="zh-CN"/>
              </w:rPr>
              <w:t>1</w:t>
            </w:r>
            <w:r>
              <w:rPr>
                <w:rStyle w:val="19"/>
                <w:rFonts w:hint="eastAsia" w:ascii="宋体" w:hAnsi="宋体" w:eastAsia="宋体" w:cs="Times New Roman"/>
                <w:sz w:val="21"/>
                <w:szCs w:val="21"/>
                <w:highlight w:val="none"/>
              </w:rPr>
              <w:t>分</w:t>
            </w:r>
            <w:r>
              <w:rPr>
                <w:rStyle w:val="19"/>
                <w:rFonts w:hint="eastAsia" w:ascii="宋体" w:hAnsi="宋体" w:cs="Times New Roman"/>
                <w:sz w:val="21"/>
                <w:szCs w:val="21"/>
                <w:highlight w:val="none"/>
                <w:lang w:eastAsia="zh-CN"/>
              </w:rPr>
              <w:t>，未提供</w:t>
            </w:r>
            <w:r>
              <w:rPr>
                <w:rStyle w:val="19"/>
                <w:rFonts w:hint="eastAsia" w:ascii="宋体" w:hAnsi="宋体" w:eastAsia="宋体" w:cs="Times New Roman"/>
                <w:sz w:val="21"/>
                <w:szCs w:val="21"/>
                <w:highlight w:val="none"/>
              </w:rPr>
              <w:t>得0分。</w:t>
            </w:r>
          </w:p>
        </w:tc>
      </w:tr>
      <w:tr w14:paraId="088EA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1" w:hRule="atLeast"/>
        </w:trPr>
        <w:tc>
          <w:tcPr>
            <w:tcW w:w="708" w:type="dxa"/>
            <w:tcBorders>
              <w:top w:val="single" w:color="auto" w:sz="4" w:space="0"/>
              <w:left w:val="single" w:color="000000" w:sz="4" w:space="0"/>
              <w:bottom w:val="single" w:color="auto" w:sz="4" w:space="0"/>
              <w:right w:val="single" w:color="000000" w:sz="4" w:space="0"/>
            </w:tcBorders>
            <w:vAlign w:val="center"/>
          </w:tcPr>
          <w:p w14:paraId="7CA35140">
            <w:pPr>
              <w:snapToGrid w:val="0"/>
              <w:spacing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5</w:t>
            </w:r>
          </w:p>
        </w:tc>
        <w:tc>
          <w:tcPr>
            <w:tcW w:w="1560" w:type="dxa"/>
            <w:tcBorders>
              <w:top w:val="single" w:color="auto" w:sz="4" w:space="0"/>
              <w:left w:val="single" w:color="000000" w:sz="4" w:space="0"/>
              <w:bottom w:val="single" w:color="auto" w:sz="4" w:space="0"/>
              <w:right w:val="single" w:color="000000" w:sz="4" w:space="0"/>
            </w:tcBorders>
            <w:vAlign w:val="center"/>
          </w:tcPr>
          <w:p w14:paraId="62B26FD6">
            <w:pPr>
              <w:snapToGrid w:val="0"/>
              <w:spacing w:line="360" w:lineRule="exact"/>
              <w:jc w:val="center"/>
              <w:rPr>
                <w:rStyle w:val="19"/>
                <w:rFonts w:ascii="宋体" w:hAnsi="宋体"/>
                <w:sz w:val="21"/>
                <w:szCs w:val="21"/>
                <w:highlight w:val="none"/>
              </w:rPr>
            </w:pPr>
            <w:r>
              <w:rPr>
                <w:rStyle w:val="19"/>
                <w:rFonts w:ascii="宋体" w:hAnsi="宋体"/>
                <w:sz w:val="21"/>
                <w:szCs w:val="21"/>
                <w:highlight w:val="none"/>
              </w:rPr>
              <w:t>突发事件应急处理方案</w:t>
            </w:r>
          </w:p>
        </w:tc>
        <w:tc>
          <w:tcPr>
            <w:tcW w:w="850" w:type="dxa"/>
            <w:tcBorders>
              <w:top w:val="single" w:color="auto" w:sz="4" w:space="0"/>
              <w:left w:val="single" w:color="000000" w:sz="4" w:space="0"/>
              <w:bottom w:val="single" w:color="auto" w:sz="4" w:space="0"/>
              <w:right w:val="single" w:color="000000" w:sz="4" w:space="0"/>
            </w:tcBorders>
            <w:vAlign w:val="center"/>
          </w:tcPr>
          <w:p w14:paraId="0666E07B">
            <w:pPr>
              <w:snapToGrid w:val="0"/>
              <w:spacing w:line="360" w:lineRule="exact"/>
              <w:jc w:val="center"/>
              <w:rPr>
                <w:rStyle w:val="19"/>
                <w:rFonts w:hint="default" w:ascii="宋体" w:hAnsi="宋体" w:eastAsia="宋体"/>
                <w:sz w:val="21"/>
                <w:szCs w:val="21"/>
                <w:highlight w:val="none"/>
                <w:lang w:val="en-US" w:eastAsia="zh-CN"/>
              </w:rPr>
            </w:pPr>
            <w:r>
              <w:rPr>
                <w:rStyle w:val="19"/>
                <w:rFonts w:hint="eastAsia" w:ascii="宋体" w:hAnsi="宋体"/>
                <w:sz w:val="21"/>
                <w:szCs w:val="21"/>
                <w:highlight w:val="none"/>
                <w:lang w:val="en-US" w:eastAsia="zh-CN"/>
              </w:rPr>
              <w:t>10</w:t>
            </w:r>
          </w:p>
        </w:tc>
        <w:tc>
          <w:tcPr>
            <w:tcW w:w="6095" w:type="dxa"/>
            <w:tcBorders>
              <w:top w:val="single" w:color="auto" w:sz="4" w:space="0"/>
              <w:left w:val="single" w:color="000000" w:sz="4" w:space="0"/>
              <w:bottom w:val="single" w:color="auto" w:sz="4" w:space="0"/>
              <w:right w:val="single" w:color="000000" w:sz="4" w:space="0"/>
            </w:tcBorders>
          </w:tcPr>
          <w:p w14:paraId="4857C4C9">
            <w:pPr>
              <w:keepNext w:val="0"/>
              <w:keepLines w:val="0"/>
              <w:pageBreakBefore w:val="0"/>
              <w:widowControl/>
              <w:kinsoku/>
              <w:wordWrap/>
              <w:overflowPunct/>
              <w:topLinePunct w:val="0"/>
              <w:autoSpaceDE/>
              <w:autoSpaceDN/>
              <w:bidi w:val="0"/>
              <w:adjustRightInd/>
              <w:snapToGrid w:val="0"/>
              <w:spacing w:line="360" w:lineRule="exact"/>
              <w:jc w:val="left"/>
              <w:textAlignment w:val="baseline"/>
              <w:rPr>
                <w:rStyle w:val="19"/>
                <w:rFonts w:ascii="宋体" w:hAnsi="宋体"/>
                <w:sz w:val="21"/>
                <w:highlight w:val="none"/>
              </w:rPr>
            </w:pPr>
            <w:r>
              <w:rPr>
                <w:rStyle w:val="19"/>
                <w:rFonts w:ascii="宋体" w:hAnsi="宋体"/>
                <w:sz w:val="21"/>
                <w:szCs w:val="21"/>
                <w:highlight w:val="none"/>
              </w:rPr>
              <w:t>突发事件应急处理方案：</w:t>
            </w:r>
            <w:r>
              <w:rPr>
                <w:rStyle w:val="19"/>
                <w:rFonts w:hint="eastAsia" w:ascii="宋体" w:hAnsi="宋体"/>
                <w:sz w:val="21"/>
                <w:szCs w:val="21"/>
                <w:highlight w:val="none"/>
              </w:rPr>
              <w:t>必须含</w:t>
            </w:r>
            <w:r>
              <w:rPr>
                <w:rStyle w:val="19"/>
                <w:rFonts w:hint="eastAsia" w:ascii="宋体" w:hAnsi="宋体"/>
                <w:sz w:val="21"/>
                <w:szCs w:val="21"/>
                <w:highlight w:val="none"/>
                <w:lang w:eastAsia="zh-CN"/>
              </w:rPr>
              <w:t>家长</w:t>
            </w:r>
            <w:r>
              <w:rPr>
                <w:rStyle w:val="19"/>
                <w:rFonts w:ascii="宋体" w:hAnsi="宋体"/>
                <w:sz w:val="21"/>
                <w:szCs w:val="21"/>
                <w:highlight w:val="none"/>
              </w:rPr>
              <w:t>投诉、安全事故等突发情况处理，否则不得分，根据方案内容酌情打分</w:t>
            </w:r>
            <w:r>
              <w:rPr>
                <w:rStyle w:val="19"/>
                <w:rFonts w:hint="eastAsia" w:ascii="宋体" w:hAnsi="宋体"/>
                <w:sz w:val="21"/>
                <w:szCs w:val="21"/>
                <w:highlight w:val="none"/>
                <w:lang w:eastAsia="zh-CN"/>
              </w:rPr>
              <w:t>：</w:t>
            </w:r>
            <w:r>
              <w:rPr>
                <w:rStyle w:val="19"/>
                <w:rFonts w:hint="eastAsia" w:ascii="宋体" w:hAnsi="宋体"/>
                <w:sz w:val="21"/>
                <w:szCs w:val="21"/>
                <w:highlight w:val="none"/>
              </w:rPr>
              <w:t>方案贴近采购人实际、切实可行、针对性强</w:t>
            </w:r>
            <w:r>
              <w:rPr>
                <w:rStyle w:val="19"/>
                <w:rFonts w:ascii="宋体" w:hAnsi="宋体"/>
                <w:sz w:val="21"/>
                <w:szCs w:val="21"/>
                <w:highlight w:val="none"/>
              </w:rPr>
              <w:t>得</w:t>
            </w:r>
            <w:r>
              <w:rPr>
                <w:rStyle w:val="19"/>
                <w:rFonts w:hint="eastAsia" w:ascii="宋体" w:hAnsi="宋体"/>
                <w:sz w:val="21"/>
                <w:szCs w:val="21"/>
                <w:highlight w:val="none"/>
                <w:lang w:val="en-US" w:eastAsia="zh-CN"/>
              </w:rPr>
              <w:t>10</w:t>
            </w:r>
            <w:r>
              <w:rPr>
                <w:rStyle w:val="19"/>
                <w:rFonts w:ascii="宋体" w:hAnsi="宋体"/>
                <w:sz w:val="21"/>
                <w:szCs w:val="21"/>
                <w:highlight w:val="none"/>
              </w:rPr>
              <w:t>分，</w:t>
            </w:r>
            <w:r>
              <w:rPr>
                <w:rStyle w:val="19"/>
                <w:rFonts w:hint="eastAsia" w:ascii="宋体" w:hAnsi="宋体"/>
                <w:sz w:val="21"/>
                <w:szCs w:val="21"/>
                <w:highlight w:val="none"/>
              </w:rPr>
              <w:t>方案</w:t>
            </w:r>
            <w:r>
              <w:rPr>
                <w:rStyle w:val="19"/>
                <w:rFonts w:hint="eastAsia" w:ascii="宋体" w:hAnsi="宋体"/>
                <w:sz w:val="21"/>
                <w:szCs w:val="21"/>
                <w:highlight w:val="none"/>
                <w:lang w:eastAsia="zh-CN"/>
              </w:rPr>
              <w:t>稍偏离</w:t>
            </w:r>
            <w:r>
              <w:rPr>
                <w:rStyle w:val="19"/>
                <w:rFonts w:hint="eastAsia" w:ascii="宋体" w:hAnsi="宋体"/>
                <w:sz w:val="21"/>
                <w:szCs w:val="21"/>
                <w:highlight w:val="none"/>
              </w:rPr>
              <w:t>采购人实际、可行</w:t>
            </w:r>
            <w:r>
              <w:rPr>
                <w:rStyle w:val="19"/>
                <w:rFonts w:hint="eastAsia" w:ascii="宋体" w:hAnsi="宋体"/>
                <w:sz w:val="21"/>
                <w:szCs w:val="21"/>
                <w:highlight w:val="none"/>
                <w:lang w:eastAsia="zh-CN"/>
              </w:rPr>
              <w:t>一般</w:t>
            </w:r>
            <w:r>
              <w:rPr>
                <w:rStyle w:val="19"/>
                <w:rFonts w:hint="eastAsia" w:ascii="宋体" w:hAnsi="宋体"/>
                <w:sz w:val="21"/>
                <w:szCs w:val="21"/>
                <w:highlight w:val="none"/>
              </w:rPr>
              <w:t>、针对性</w:t>
            </w:r>
            <w:r>
              <w:rPr>
                <w:rStyle w:val="19"/>
                <w:rFonts w:hint="eastAsia" w:ascii="宋体" w:hAnsi="宋体"/>
                <w:sz w:val="21"/>
                <w:szCs w:val="21"/>
                <w:highlight w:val="none"/>
                <w:lang w:eastAsia="zh-CN"/>
              </w:rPr>
              <w:t>一般</w:t>
            </w:r>
            <w:r>
              <w:rPr>
                <w:rStyle w:val="19"/>
                <w:rFonts w:ascii="宋体" w:hAnsi="宋体"/>
                <w:sz w:val="21"/>
                <w:szCs w:val="21"/>
                <w:highlight w:val="none"/>
              </w:rPr>
              <w:t>得</w:t>
            </w:r>
            <w:r>
              <w:rPr>
                <w:rStyle w:val="19"/>
                <w:rFonts w:hint="eastAsia" w:ascii="宋体" w:hAnsi="宋体"/>
                <w:sz w:val="21"/>
                <w:szCs w:val="21"/>
                <w:highlight w:val="none"/>
                <w:lang w:val="en-US" w:eastAsia="zh-CN"/>
              </w:rPr>
              <w:t>6</w:t>
            </w:r>
            <w:r>
              <w:rPr>
                <w:rStyle w:val="19"/>
                <w:rFonts w:ascii="宋体" w:hAnsi="宋体"/>
                <w:sz w:val="21"/>
                <w:szCs w:val="21"/>
                <w:highlight w:val="none"/>
              </w:rPr>
              <w:t>分，</w:t>
            </w:r>
            <w:r>
              <w:rPr>
                <w:rStyle w:val="19"/>
                <w:rFonts w:hint="eastAsia" w:ascii="宋体" w:hAnsi="宋体"/>
                <w:sz w:val="21"/>
                <w:szCs w:val="21"/>
                <w:highlight w:val="none"/>
              </w:rPr>
              <w:t>方案</w:t>
            </w:r>
            <w:r>
              <w:rPr>
                <w:rStyle w:val="19"/>
                <w:rFonts w:hint="eastAsia" w:ascii="宋体" w:hAnsi="宋体"/>
                <w:sz w:val="21"/>
                <w:szCs w:val="21"/>
                <w:highlight w:val="none"/>
                <w:lang w:eastAsia="zh-CN"/>
              </w:rPr>
              <w:t>偏离</w:t>
            </w:r>
            <w:r>
              <w:rPr>
                <w:rStyle w:val="19"/>
                <w:rFonts w:hint="eastAsia" w:ascii="宋体" w:hAnsi="宋体"/>
                <w:sz w:val="21"/>
                <w:szCs w:val="21"/>
                <w:highlight w:val="none"/>
              </w:rPr>
              <w:t>采购人实际、可行</w:t>
            </w:r>
            <w:r>
              <w:rPr>
                <w:rStyle w:val="19"/>
                <w:rFonts w:hint="eastAsia" w:ascii="宋体" w:hAnsi="宋体"/>
                <w:sz w:val="21"/>
                <w:szCs w:val="21"/>
                <w:highlight w:val="none"/>
                <w:lang w:eastAsia="zh-CN"/>
              </w:rPr>
              <w:t>性不强</w:t>
            </w:r>
            <w:r>
              <w:rPr>
                <w:rStyle w:val="19"/>
                <w:rFonts w:hint="eastAsia" w:ascii="宋体" w:hAnsi="宋体"/>
                <w:sz w:val="21"/>
                <w:szCs w:val="21"/>
                <w:highlight w:val="none"/>
              </w:rPr>
              <w:t>、针对性</w:t>
            </w:r>
            <w:r>
              <w:rPr>
                <w:rStyle w:val="19"/>
                <w:rFonts w:hint="eastAsia" w:ascii="宋体" w:hAnsi="宋体"/>
                <w:sz w:val="21"/>
                <w:szCs w:val="21"/>
                <w:highlight w:val="none"/>
                <w:lang w:eastAsia="zh-CN"/>
              </w:rPr>
              <w:t>弱</w:t>
            </w:r>
            <w:r>
              <w:rPr>
                <w:rStyle w:val="19"/>
                <w:rFonts w:ascii="宋体" w:hAnsi="宋体"/>
                <w:sz w:val="21"/>
                <w:szCs w:val="21"/>
                <w:highlight w:val="none"/>
              </w:rPr>
              <w:t>得</w:t>
            </w:r>
            <w:r>
              <w:rPr>
                <w:rStyle w:val="19"/>
                <w:rFonts w:hint="eastAsia" w:ascii="宋体" w:hAnsi="宋体"/>
                <w:sz w:val="21"/>
                <w:szCs w:val="21"/>
                <w:highlight w:val="none"/>
                <w:lang w:val="en-US" w:eastAsia="zh-CN"/>
              </w:rPr>
              <w:t>4</w:t>
            </w:r>
            <w:r>
              <w:rPr>
                <w:rStyle w:val="19"/>
                <w:rFonts w:ascii="宋体" w:hAnsi="宋体"/>
                <w:sz w:val="21"/>
                <w:szCs w:val="21"/>
                <w:highlight w:val="none"/>
              </w:rPr>
              <w:t>分，</w:t>
            </w:r>
            <w:r>
              <w:rPr>
                <w:rStyle w:val="19"/>
                <w:rFonts w:hint="eastAsia" w:ascii="宋体" w:hAnsi="宋体"/>
                <w:sz w:val="21"/>
                <w:szCs w:val="21"/>
                <w:highlight w:val="none"/>
                <w:lang w:eastAsia="zh-CN"/>
              </w:rPr>
              <w:t>方案与本项目</w:t>
            </w:r>
            <w:r>
              <w:rPr>
                <w:rStyle w:val="19"/>
                <w:rFonts w:hint="eastAsia" w:ascii="宋体" w:hAnsi="宋体"/>
                <w:sz w:val="21"/>
                <w:szCs w:val="21"/>
                <w:highlight w:val="none"/>
              </w:rPr>
              <w:t>无关联或不切实际</w:t>
            </w:r>
            <w:r>
              <w:rPr>
                <w:rStyle w:val="19"/>
                <w:rFonts w:hint="eastAsia" w:ascii="宋体" w:hAnsi="宋体"/>
                <w:sz w:val="21"/>
                <w:szCs w:val="21"/>
                <w:highlight w:val="none"/>
                <w:lang w:eastAsia="zh-CN"/>
              </w:rPr>
              <w:t>或不提供</w:t>
            </w:r>
            <w:r>
              <w:rPr>
                <w:rStyle w:val="19"/>
                <w:rFonts w:hint="eastAsia" w:ascii="宋体" w:hAnsi="宋体"/>
                <w:sz w:val="21"/>
                <w:szCs w:val="21"/>
                <w:highlight w:val="none"/>
              </w:rPr>
              <w:t>的</w:t>
            </w:r>
            <w:r>
              <w:rPr>
                <w:rStyle w:val="19"/>
                <w:rFonts w:ascii="宋体" w:hAnsi="宋体"/>
                <w:sz w:val="21"/>
                <w:szCs w:val="21"/>
                <w:highlight w:val="none"/>
              </w:rPr>
              <w:t>得0分。</w:t>
            </w:r>
          </w:p>
        </w:tc>
      </w:tr>
    </w:tbl>
    <w:p w14:paraId="137E490C">
      <w:pPr>
        <w:keepNext w:val="0"/>
        <w:keepLines w:val="0"/>
        <w:pageBreakBefore w:val="0"/>
        <w:widowControl/>
        <w:tabs>
          <w:tab w:val="center" w:pos="5297"/>
        </w:tabs>
        <w:kinsoku/>
        <w:wordWrap/>
        <w:overflowPunct/>
        <w:topLinePunct w:val="0"/>
        <w:autoSpaceDE/>
        <w:autoSpaceDN/>
        <w:bidi w:val="0"/>
        <w:adjustRightInd/>
        <w:snapToGrid w:val="0"/>
        <w:spacing w:line="480" w:lineRule="exact"/>
        <w:ind w:left="0" w:leftChars="0" w:firstLine="482" w:firstLineChars="200"/>
        <w:textAlignment w:val="baseline"/>
        <w:rPr>
          <w:rStyle w:val="19"/>
          <w:rFonts w:hint="eastAsia" w:ascii="宋体" w:hAnsi="宋体"/>
          <w:b/>
          <w:color w:val="auto"/>
          <w:highlight w:val="none"/>
          <w:lang w:val="zh-CN" w:eastAsia="zh-CN"/>
        </w:rPr>
      </w:pPr>
      <w:r>
        <w:rPr>
          <w:rStyle w:val="19"/>
          <w:rFonts w:hint="eastAsia" w:ascii="宋体" w:hAnsi="宋体"/>
          <w:b/>
          <w:color w:val="auto"/>
          <w:highlight w:val="none"/>
        </w:rPr>
        <w:t>注：</w:t>
      </w:r>
      <w:r>
        <w:rPr>
          <w:rStyle w:val="19"/>
          <w:rFonts w:hint="eastAsia" w:ascii="宋体" w:hAnsi="宋体"/>
          <w:b/>
          <w:color w:val="auto"/>
          <w:highlight w:val="none"/>
          <w:lang w:val="zh-CN" w:eastAsia="zh-CN"/>
        </w:rPr>
        <w:t>①如供应商的商务技术分不满</w:t>
      </w:r>
      <w:r>
        <w:rPr>
          <w:rStyle w:val="19"/>
          <w:rFonts w:hint="eastAsia" w:ascii="宋体" w:hAnsi="宋体"/>
          <w:b/>
          <w:color w:val="auto"/>
          <w:highlight w:val="none"/>
          <w:lang w:val="en-US" w:eastAsia="zh-CN"/>
        </w:rPr>
        <w:t>40</w:t>
      </w:r>
      <w:r>
        <w:rPr>
          <w:rStyle w:val="19"/>
          <w:rFonts w:hint="eastAsia" w:ascii="宋体" w:hAnsi="宋体"/>
          <w:b/>
          <w:color w:val="auto"/>
          <w:highlight w:val="none"/>
          <w:lang w:val="zh-CN" w:eastAsia="zh-CN"/>
        </w:rPr>
        <w:t>分的则视为无效投标文件。</w:t>
      </w:r>
    </w:p>
    <w:p w14:paraId="4BAD8EC7">
      <w:pPr>
        <w:keepNext w:val="0"/>
        <w:keepLines w:val="0"/>
        <w:pageBreakBefore w:val="0"/>
        <w:widowControl/>
        <w:tabs>
          <w:tab w:val="center" w:pos="5297"/>
        </w:tabs>
        <w:kinsoku/>
        <w:wordWrap/>
        <w:overflowPunct/>
        <w:topLinePunct w:val="0"/>
        <w:autoSpaceDE/>
        <w:autoSpaceDN/>
        <w:bidi w:val="0"/>
        <w:adjustRightInd/>
        <w:snapToGrid w:val="0"/>
        <w:spacing w:line="480" w:lineRule="exact"/>
        <w:ind w:left="0" w:leftChars="0" w:firstLine="482" w:firstLineChars="200"/>
        <w:textAlignment w:val="baseline"/>
        <w:rPr>
          <w:rStyle w:val="19"/>
          <w:rFonts w:hint="eastAsia" w:ascii="宋体" w:hAnsi="宋体"/>
          <w:b/>
          <w:highlight w:val="none"/>
          <w:lang w:val="zh-CN" w:eastAsia="zh-CN"/>
        </w:rPr>
      </w:pPr>
      <w:r>
        <w:rPr>
          <w:rStyle w:val="19"/>
          <w:rFonts w:hint="eastAsia" w:ascii="宋体" w:hAnsi="宋体"/>
          <w:b/>
          <w:color w:val="auto"/>
          <w:highlight w:val="none"/>
          <w:lang w:val="zh-CN" w:eastAsia="zh-CN"/>
        </w:rPr>
        <w:t>②供应商商务技术部分证明资料中提供复印件的，需加盖供应商公章，否则</w:t>
      </w:r>
      <w:r>
        <w:rPr>
          <w:rStyle w:val="19"/>
          <w:rFonts w:hint="eastAsia" w:ascii="宋体" w:hAnsi="宋体"/>
          <w:b/>
          <w:highlight w:val="none"/>
          <w:lang w:val="zh-CN" w:eastAsia="zh-CN"/>
        </w:rPr>
        <w:t>，该项不得分。供应商需对投标资料的真实性负责，如发现弄虚作假将取消成交资格。</w:t>
      </w:r>
    </w:p>
    <w:p w14:paraId="7BDF69E2">
      <w:pPr>
        <w:keepNext w:val="0"/>
        <w:keepLines w:val="0"/>
        <w:pageBreakBefore w:val="0"/>
        <w:widowControl/>
        <w:tabs>
          <w:tab w:val="center" w:pos="5297"/>
        </w:tabs>
        <w:kinsoku/>
        <w:wordWrap/>
        <w:overflowPunct/>
        <w:topLinePunct w:val="0"/>
        <w:autoSpaceDE/>
        <w:autoSpaceDN/>
        <w:bidi w:val="0"/>
        <w:adjustRightInd/>
        <w:snapToGrid w:val="0"/>
        <w:spacing w:line="480" w:lineRule="exact"/>
        <w:ind w:left="0" w:leftChars="0" w:firstLine="482" w:firstLineChars="200"/>
        <w:textAlignment w:val="baseline"/>
        <w:rPr>
          <w:rStyle w:val="19"/>
          <w:rFonts w:ascii="宋体" w:hAnsi="宋体"/>
          <w:b/>
          <w:sz w:val="20"/>
          <w:highlight w:val="none"/>
        </w:rPr>
      </w:pPr>
      <w:r>
        <w:rPr>
          <w:rStyle w:val="19"/>
          <w:rFonts w:ascii="宋体" w:hAnsi="宋体"/>
          <w:b/>
          <w:highlight w:val="none"/>
        </w:rPr>
        <w:t>（</w:t>
      </w:r>
      <w:r>
        <w:rPr>
          <w:rStyle w:val="19"/>
          <w:rFonts w:hint="eastAsia" w:ascii="宋体" w:hAnsi="宋体"/>
          <w:b/>
          <w:highlight w:val="none"/>
          <w:lang w:eastAsia="zh-CN"/>
        </w:rPr>
        <w:t>四</w:t>
      </w:r>
      <w:r>
        <w:rPr>
          <w:rStyle w:val="19"/>
          <w:rFonts w:ascii="宋体" w:hAnsi="宋体"/>
          <w:b/>
          <w:highlight w:val="none"/>
        </w:rPr>
        <w:t>）价格标评分：（</w:t>
      </w:r>
      <w:r>
        <w:rPr>
          <w:rStyle w:val="19"/>
          <w:rFonts w:hint="eastAsia" w:ascii="宋体" w:hAnsi="宋体"/>
          <w:b/>
          <w:highlight w:val="none"/>
          <w:lang w:val="en-US" w:eastAsia="zh-CN"/>
        </w:rPr>
        <w:t>2</w:t>
      </w:r>
      <w:r>
        <w:rPr>
          <w:rStyle w:val="19"/>
          <w:rFonts w:ascii="宋体" w:hAnsi="宋体"/>
          <w:b/>
          <w:highlight w:val="none"/>
        </w:rPr>
        <w:t>0 分）</w:t>
      </w:r>
    </w:p>
    <w:p w14:paraId="02394DA1">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textAlignment w:val="baseline"/>
        <w:rPr>
          <w:rStyle w:val="19"/>
          <w:rFonts w:ascii="宋体" w:hAnsi="宋体"/>
          <w:sz w:val="20"/>
          <w:highlight w:val="none"/>
        </w:rPr>
      </w:pPr>
      <w:r>
        <w:rPr>
          <w:rStyle w:val="19"/>
          <w:rFonts w:ascii="宋体" w:hAnsi="宋体"/>
          <w:highlight w:val="none"/>
        </w:rPr>
        <w:t>1.</w:t>
      </w:r>
      <w:r>
        <w:rPr>
          <w:rFonts w:hint="eastAsia" w:ascii="宋体" w:hAnsi="宋体"/>
          <w:sz w:val="24"/>
          <w:szCs w:val="24"/>
          <w:highlight w:val="none"/>
        </w:rPr>
        <w:t>本次采购采用费率报价方式，计费基数</w:t>
      </w:r>
      <w:r>
        <w:rPr>
          <w:rFonts w:hint="eastAsia" w:ascii="宋体" w:hAnsi="宋体"/>
          <w:sz w:val="24"/>
          <w:szCs w:val="24"/>
          <w:highlight w:val="none"/>
          <w:lang w:eastAsia="zh-CN"/>
        </w:rPr>
        <w:t>为供应商托育的单月市场挂牌价</w:t>
      </w:r>
      <w:r>
        <w:rPr>
          <w:rFonts w:hint="eastAsia" w:ascii="宋体" w:hAnsi="宋体"/>
          <w:sz w:val="24"/>
          <w:szCs w:val="24"/>
          <w:highlight w:val="none"/>
        </w:rPr>
        <w:t>。本次采购设定最高控制费率为</w:t>
      </w:r>
      <w:r>
        <w:rPr>
          <w:rFonts w:hint="eastAsia" w:ascii="宋体" w:hAnsi="宋体"/>
          <w:sz w:val="24"/>
          <w:szCs w:val="24"/>
          <w:highlight w:val="none"/>
          <w:lang w:eastAsia="zh-CN"/>
        </w:rPr>
        <w:t>65.00%</w:t>
      </w:r>
      <w:r>
        <w:rPr>
          <w:rFonts w:hint="eastAsia" w:ascii="宋体" w:hAnsi="宋体"/>
          <w:sz w:val="24"/>
          <w:szCs w:val="24"/>
          <w:highlight w:val="none"/>
        </w:rPr>
        <w:t>，供应商的投标费率不得大于控制费率，否则视为无效报价，投标费率最多保留小数点后两位</w:t>
      </w:r>
      <w:r>
        <w:rPr>
          <w:rStyle w:val="19"/>
          <w:rFonts w:ascii="宋体" w:hAnsi="宋体"/>
          <w:highlight w:val="none"/>
        </w:rPr>
        <w:t>。</w:t>
      </w:r>
      <w:bookmarkStart w:id="82" w:name="_GoBack"/>
      <w:bookmarkEnd w:id="82"/>
    </w:p>
    <w:p w14:paraId="49273A93">
      <w:pPr>
        <w:keepNext w:val="0"/>
        <w:keepLines w:val="0"/>
        <w:pageBreakBefore w:val="0"/>
        <w:widowControl/>
        <w:kinsoku/>
        <w:wordWrap/>
        <w:overflowPunct/>
        <w:topLinePunct w:val="0"/>
        <w:autoSpaceDE/>
        <w:autoSpaceDN/>
        <w:bidi w:val="0"/>
        <w:adjustRightInd/>
        <w:snapToGrid w:val="0"/>
        <w:spacing w:line="480" w:lineRule="exact"/>
        <w:ind w:left="0" w:leftChars="0" w:firstLine="480" w:firstLineChars="200"/>
        <w:textAlignment w:val="baseline"/>
        <w:rPr>
          <w:rStyle w:val="19"/>
          <w:rFonts w:ascii="宋体" w:hAnsi="宋体"/>
          <w:sz w:val="20"/>
          <w:highlight w:val="none"/>
        </w:rPr>
      </w:pPr>
      <w:r>
        <w:rPr>
          <w:rStyle w:val="19"/>
          <w:rFonts w:ascii="宋体" w:hAnsi="宋体"/>
          <w:highlight w:val="none"/>
        </w:rPr>
        <w:t>2.价格分采用</w:t>
      </w:r>
      <w:r>
        <w:rPr>
          <w:rStyle w:val="19"/>
          <w:rFonts w:hint="eastAsia" w:ascii="宋体" w:hAnsi="宋体"/>
          <w:highlight w:val="none"/>
          <w:lang w:eastAsia="zh-CN"/>
        </w:rPr>
        <w:t>低</w:t>
      </w:r>
      <w:r>
        <w:rPr>
          <w:rStyle w:val="19"/>
          <w:rFonts w:ascii="宋体" w:hAnsi="宋体"/>
          <w:highlight w:val="none"/>
        </w:rPr>
        <w:t>价优先法计算，即满足招标文件要求且最终投标</w:t>
      </w:r>
      <w:r>
        <w:rPr>
          <w:rStyle w:val="19"/>
          <w:rFonts w:hint="eastAsia" w:ascii="宋体" w:hAnsi="宋体"/>
          <w:highlight w:val="none"/>
          <w:lang w:eastAsia="zh-CN"/>
        </w:rPr>
        <w:t>费率</w:t>
      </w:r>
      <w:r>
        <w:rPr>
          <w:rStyle w:val="19"/>
          <w:rFonts w:ascii="宋体" w:hAnsi="宋体"/>
          <w:highlight w:val="none"/>
        </w:rPr>
        <w:t>最</w:t>
      </w:r>
      <w:r>
        <w:rPr>
          <w:rStyle w:val="19"/>
          <w:rFonts w:hint="eastAsia" w:ascii="宋体" w:hAnsi="宋体"/>
          <w:highlight w:val="none"/>
          <w:lang w:eastAsia="zh-CN"/>
        </w:rPr>
        <w:t>小</w:t>
      </w:r>
      <w:r>
        <w:rPr>
          <w:rStyle w:val="19"/>
          <w:rFonts w:ascii="宋体" w:hAnsi="宋体"/>
          <w:highlight w:val="none"/>
        </w:rPr>
        <w:t>的为磋商基准价，其价格分为满分（</w:t>
      </w:r>
      <w:r>
        <w:rPr>
          <w:rStyle w:val="19"/>
          <w:rFonts w:hint="eastAsia" w:ascii="宋体" w:hAnsi="宋体"/>
          <w:highlight w:val="none"/>
          <w:lang w:val="en-US" w:eastAsia="zh-CN"/>
        </w:rPr>
        <w:t>2</w:t>
      </w:r>
      <w:r>
        <w:rPr>
          <w:rStyle w:val="19"/>
          <w:rFonts w:ascii="宋体" w:hAnsi="宋体"/>
          <w:highlight w:val="none"/>
        </w:rPr>
        <w:t>0分）。其他</w:t>
      </w:r>
      <w:r>
        <w:rPr>
          <w:rStyle w:val="19"/>
          <w:rFonts w:hint="eastAsia" w:ascii="宋体" w:hAnsi="宋体"/>
          <w:highlight w:val="none"/>
          <w:lang w:eastAsia="zh-CN"/>
        </w:rPr>
        <w:t>供应商</w:t>
      </w:r>
      <w:r>
        <w:rPr>
          <w:rStyle w:val="19"/>
          <w:rFonts w:ascii="宋体" w:hAnsi="宋体"/>
          <w:highlight w:val="none"/>
        </w:rPr>
        <w:t>的价格</w:t>
      </w:r>
      <w:r>
        <w:rPr>
          <w:rStyle w:val="19"/>
          <w:rFonts w:hint="eastAsia" w:ascii="宋体" w:hAnsi="宋体"/>
          <w:highlight w:val="none"/>
          <w:lang w:eastAsia="zh-CN"/>
        </w:rPr>
        <w:t>统一</w:t>
      </w:r>
      <w:r>
        <w:rPr>
          <w:rStyle w:val="19"/>
          <w:rFonts w:ascii="宋体" w:hAnsi="宋体"/>
          <w:highlight w:val="none"/>
        </w:rPr>
        <w:t>按照下列公式计算：</w:t>
      </w:r>
    </w:p>
    <w:p w14:paraId="60A2DCAF">
      <w:pPr>
        <w:keepNext w:val="0"/>
        <w:keepLines w:val="0"/>
        <w:pageBreakBefore w:val="0"/>
        <w:widowControl/>
        <w:kinsoku/>
        <w:wordWrap/>
        <w:overflowPunct/>
        <w:topLinePunct w:val="0"/>
        <w:autoSpaceDE/>
        <w:autoSpaceDN/>
        <w:bidi w:val="0"/>
        <w:adjustRightInd/>
        <w:snapToGrid w:val="0"/>
        <w:spacing w:line="480" w:lineRule="exact"/>
        <w:ind w:left="0" w:leftChars="0" w:firstLine="482" w:firstLineChars="200"/>
        <w:textAlignment w:val="baseline"/>
        <w:rPr>
          <w:rStyle w:val="19"/>
          <w:rFonts w:ascii="宋体" w:hAnsi="宋体"/>
          <w:b/>
          <w:sz w:val="20"/>
          <w:highlight w:val="none"/>
        </w:rPr>
      </w:pPr>
      <w:r>
        <w:rPr>
          <w:rStyle w:val="19"/>
          <w:rFonts w:ascii="宋体" w:hAnsi="宋体"/>
          <w:b/>
          <w:highlight w:val="none"/>
        </w:rPr>
        <w:t>报价得分 =（磋商基准价/最后磋商报价）×</w:t>
      </w:r>
      <w:r>
        <w:rPr>
          <w:rStyle w:val="19"/>
          <w:rFonts w:hint="eastAsia" w:ascii="宋体" w:hAnsi="宋体"/>
          <w:b/>
          <w:highlight w:val="none"/>
          <w:lang w:val="en-US" w:eastAsia="zh-CN"/>
        </w:rPr>
        <w:t>2</w:t>
      </w:r>
      <w:r>
        <w:rPr>
          <w:rStyle w:val="19"/>
          <w:rFonts w:ascii="宋体" w:hAnsi="宋体"/>
          <w:b/>
          <w:highlight w:val="none"/>
        </w:rPr>
        <w:t>0%×100</w:t>
      </w:r>
    </w:p>
    <w:p w14:paraId="251B3CC2">
      <w:pPr>
        <w:keepNext w:val="0"/>
        <w:keepLines w:val="0"/>
        <w:pageBreakBefore w:val="0"/>
        <w:widowControl/>
        <w:kinsoku/>
        <w:wordWrap/>
        <w:overflowPunct/>
        <w:topLinePunct w:val="0"/>
        <w:autoSpaceDE/>
        <w:autoSpaceDN/>
        <w:bidi w:val="0"/>
        <w:adjustRightInd/>
        <w:snapToGrid w:val="0"/>
        <w:spacing w:line="480" w:lineRule="exact"/>
        <w:ind w:left="0" w:leftChars="0" w:firstLine="482" w:firstLineChars="200"/>
        <w:textAlignment w:val="baseline"/>
        <w:rPr>
          <w:rStyle w:val="19"/>
          <w:rFonts w:ascii="宋体" w:hAnsi="宋体"/>
          <w:b/>
          <w:sz w:val="20"/>
          <w:highlight w:val="none"/>
        </w:rPr>
      </w:pPr>
      <w:r>
        <w:rPr>
          <w:rStyle w:val="19"/>
          <w:rFonts w:ascii="宋体" w:hAnsi="宋体"/>
          <w:b/>
          <w:highlight w:val="none"/>
        </w:rPr>
        <w:t>（</w:t>
      </w:r>
      <w:r>
        <w:rPr>
          <w:rStyle w:val="19"/>
          <w:rFonts w:hint="eastAsia" w:ascii="宋体" w:hAnsi="宋体"/>
          <w:b/>
          <w:highlight w:val="none"/>
          <w:lang w:eastAsia="zh-CN"/>
        </w:rPr>
        <w:t>五</w:t>
      </w:r>
      <w:r>
        <w:rPr>
          <w:rStyle w:val="19"/>
          <w:rFonts w:ascii="宋体" w:hAnsi="宋体"/>
          <w:b/>
          <w:highlight w:val="none"/>
        </w:rPr>
        <w:t>）评标时评委对评标细则若有争议，由评标委员会集体讨论确定，并对未尽情况有最终解释权。</w:t>
      </w:r>
    </w:p>
    <w:p w14:paraId="5417B7E1">
      <w:pPr>
        <w:keepNext w:val="0"/>
        <w:keepLines w:val="0"/>
        <w:pageBreakBefore w:val="0"/>
        <w:widowControl/>
        <w:kinsoku/>
        <w:wordWrap/>
        <w:overflowPunct/>
        <w:topLinePunct w:val="0"/>
        <w:autoSpaceDE/>
        <w:autoSpaceDN/>
        <w:bidi w:val="0"/>
        <w:adjustRightInd/>
        <w:snapToGrid w:val="0"/>
        <w:spacing w:line="480" w:lineRule="exact"/>
        <w:ind w:left="0" w:leftChars="0" w:firstLine="482" w:firstLineChars="200"/>
        <w:textAlignment w:val="baseline"/>
        <w:rPr>
          <w:rStyle w:val="19"/>
          <w:rFonts w:ascii="宋体" w:hAnsi="宋体"/>
          <w:b/>
          <w:sz w:val="20"/>
          <w:highlight w:val="none"/>
        </w:rPr>
      </w:pPr>
      <w:r>
        <w:rPr>
          <w:rStyle w:val="19"/>
          <w:rFonts w:ascii="宋体" w:hAnsi="宋体"/>
          <w:b/>
          <w:highlight w:val="none"/>
        </w:rPr>
        <w:t>（</w:t>
      </w:r>
      <w:r>
        <w:rPr>
          <w:rStyle w:val="19"/>
          <w:rFonts w:hint="eastAsia" w:ascii="宋体" w:hAnsi="宋体"/>
          <w:b/>
          <w:highlight w:val="none"/>
          <w:lang w:eastAsia="zh-CN"/>
        </w:rPr>
        <w:t>六</w:t>
      </w:r>
      <w:r>
        <w:rPr>
          <w:rStyle w:val="19"/>
          <w:rFonts w:ascii="宋体" w:hAnsi="宋体"/>
          <w:b/>
          <w:highlight w:val="none"/>
        </w:rPr>
        <w:t>）对落标的</w:t>
      </w:r>
      <w:r>
        <w:rPr>
          <w:rStyle w:val="19"/>
          <w:rFonts w:hint="eastAsia" w:ascii="宋体" w:hAnsi="宋体"/>
          <w:b/>
          <w:highlight w:val="none"/>
          <w:lang w:eastAsia="zh-CN"/>
        </w:rPr>
        <w:t>供应商</w:t>
      </w:r>
      <w:r>
        <w:rPr>
          <w:rStyle w:val="19"/>
          <w:rFonts w:ascii="宋体" w:hAnsi="宋体"/>
          <w:b/>
          <w:highlight w:val="none"/>
        </w:rPr>
        <w:t>不做落标原因的解释。</w:t>
      </w:r>
    </w:p>
    <w:p w14:paraId="416800E1">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宋体" w:hAnsi="宋体"/>
          <w:bCs/>
          <w:sz w:val="24"/>
          <w:szCs w:val="24"/>
        </w:rPr>
      </w:pPr>
      <w:r>
        <w:rPr>
          <w:rFonts w:ascii="宋体" w:hAnsi="宋体"/>
          <w:b/>
          <w:sz w:val="24"/>
          <w:szCs w:val="24"/>
        </w:rPr>
        <w:t>（</w:t>
      </w:r>
      <w:r>
        <w:rPr>
          <w:rFonts w:hint="eastAsia" w:ascii="宋体" w:hAnsi="宋体"/>
          <w:b/>
          <w:sz w:val="24"/>
          <w:szCs w:val="24"/>
          <w:lang w:eastAsia="zh-CN"/>
        </w:rPr>
        <w:t>七</w:t>
      </w:r>
      <w:r>
        <w:rPr>
          <w:rFonts w:ascii="宋体" w:hAnsi="宋体"/>
          <w:b/>
          <w:sz w:val="24"/>
          <w:szCs w:val="24"/>
        </w:rPr>
        <w:t>）成交供应商的确定</w:t>
      </w:r>
    </w:p>
    <w:p w14:paraId="116996A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磋商小组汇总各评委评分后，综合评审得分最高的供应商为成交候选供应商，若总得分者有相同时，则投标报价低者排名优先，均相同时则通过抽签方式随机确定排名顺序。</w:t>
      </w:r>
    </w:p>
    <w:p w14:paraId="415095C0">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本项目选取1名成交候选供应商，并编写评标报告。采购人应根据磋商小组推荐的成交候选供应商确定成交供应商。</w:t>
      </w:r>
    </w:p>
    <w:p w14:paraId="2637101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当成交供应商放弃成交、因不可抗力不能履行合同、不按照磋商文件要求提交履约保证金，或者被查实存在影响成交结果的违法行为等情形，不符合成交条件的，采购人可以依法重新招标。</w:t>
      </w:r>
    </w:p>
    <w:p w14:paraId="36795345">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sz w:val="24"/>
          <w:szCs w:val="24"/>
        </w:rPr>
      </w:pPr>
      <w:r>
        <w:rPr>
          <w:rFonts w:hint="eastAsia" w:ascii="宋体" w:hAnsi="宋体"/>
          <w:sz w:val="24"/>
          <w:szCs w:val="24"/>
          <w:lang w:val="en-US" w:eastAsia="zh-CN"/>
        </w:rPr>
        <w:t>本办法未尽事宜，由评标委员会依据相关法规研究确定。</w:t>
      </w:r>
    </w:p>
    <w:p w14:paraId="6396FC9E">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宋体" w:hAnsi="宋体"/>
          <w:b/>
          <w:sz w:val="24"/>
          <w:szCs w:val="24"/>
        </w:rPr>
      </w:pPr>
      <w:r>
        <w:rPr>
          <w:rFonts w:ascii="宋体" w:hAnsi="宋体"/>
          <w:b/>
          <w:sz w:val="24"/>
          <w:szCs w:val="24"/>
        </w:rPr>
        <w:t>（</w:t>
      </w:r>
      <w:r>
        <w:rPr>
          <w:rFonts w:hint="eastAsia" w:ascii="宋体" w:hAnsi="宋体"/>
          <w:b/>
          <w:sz w:val="24"/>
          <w:szCs w:val="24"/>
          <w:lang w:eastAsia="zh-CN"/>
        </w:rPr>
        <w:t>八</w:t>
      </w:r>
      <w:r>
        <w:rPr>
          <w:rFonts w:ascii="宋体" w:hAnsi="宋体"/>
          <w:b/>
          <w:sz w:val="24"/>
          <w:szCs w:val="24"/>
        </w:rPr>
        <w:t>）公告成交结果</w:t>
      </w:r>
    </w:p>
    <w:p w14:paraId="730F171D">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sz w:val="24"/>
          <w:szCs w:val="24"/>
        </w:rPr>
      </w:pPr>
      <w:r>
        <w:rPr>
          <w:rFonts w:ascii="宋体" w:hAnsi="宋体"/>
          <w:sz w:val="24"/>
          <w:szCs w:val="24"/>
        </w:rPr>
        <w:t>自确定成交供应商之日起2个工作日内，在</w:t>
      </w:r>
      <w:r>
        <w:rPr>
          <w:rFonts w:hint="eastAsia" w:ascii="宋体" w:hAnsi="宋体"/>
          <w:sz w:val="24"/>
          <w:szCs w:val="24"/>
          <w:lang w:eastAsia="zh-CN"/>
        </w:rPr>
        <w:t>启东市人民政府网</w:t>
      </w:r>
      <w:r>
        <w:rPr>
          <w:rFonts w:ascii="宋体" w:hAnsi="宋体"/>
          <w:sz w:val="24"/>
          <w:szCs w:val="24"/>
        </w:rPr>
        <w:t>公告成交结果，公告期限为1个工作日。</w:t>
      </w:r>
    </w:p>
    <w:p w14:paraId="765EADD2">
      <w:pPr>
        <w:keepNext w:val="0"/>
        <w:keepLines w:val="0"/>
        <w:pageBreakBefore w:val="0"/>
        <w:widowControl w:val="0"/>
        <w:kinsoku/>
        <w:wordWrap/>
        <w:overflowPunct/>
        <w:topLinePunct w:val="0"/>
        <w:autoSpaceDE/>
        <w:autoSpaceDN/>
        <w:bidi w:val="0"/>
        <w:adjustRightInd w:val="0"/>
        <w:snapToGrid w:val="0"/>
        <w:spacing w:line="480" w:lineRule="exact"/>
        <w:ind w:firstLine="482" w:firstLineChars="200"/>
        <w:textAlignment w:val="auto"/>
        <w:rPr>
          <w:rFonts w:ascii="宋体" w:hAnsi="宋体"/>
          <w:b/>
          <w:bCs/>
          <w:sz w:val="24"/>
          <w:szCs w:val="24"/>
        </w:rPr>
      </w:pPr>
      <w:r>
        <w:rPr>
          <w:rFonts w:ascii="宋体" w:hAnsi="宋体"/>
          <w:b/>
          <w:sz w:val="24"/>
          <w:szCs w:val="24"/>
        </w:rPr>
        <w:t>（</w:t>
      </w:r>
      <w:r>
        <w:rPr>
          <w:rFonts w:hint="eastAsia" w:ascii="宋体" w:hAnsi="宋体"/>
          <w:b/>
          <w:bCs/>
          <w:sz w:val="24"/>
          <w:szCs w:val="24"/>
          <w:lang w:eastAsia="zh-CN"/>
        </w:rPr>
        <w:t>九</w:t>
      </w:r>
      <w:r>
        <w:rPr>
          <w:rFonts w:ascii="宋体" w:hAnsi="宋体"/>
          <w:b/>
          <w:sz w:val="24"/>
          <w:szCs w:val="24"/>
        </w:rPr>
        <w:t>）</w:t>
      </w:r>
      <w:r>
        <w:rPr>
          <w:rFonts w:ascii="宋体" w:hAnsi="宋体"/>
          <w:b/>
          <w:bCs/>
          <w:sz w:val="24"/>
          <w:szCs w:val="24"/>
        </w:rPr>
        <w:t>发放成交通知书</w:t>
      </w:r>
    </w:p>
    <w:p w14:paraId="78CBE74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bCs/>
          <w:sz w:val="24"/>
          <w:szCs w:val="24"/>
        </w:rPr>
      </w:pPr>
      <w:r>
        <w:rPr>
          <w:rFonts w:ascii="宋体" w:hAnsi="宋体"/>
          <w:sz w:val="24"/>
          <w:szCs w:val="24"/>
        </w:rPr>
        <w:t>公告成交结果的同时，</w:t>
      </w:r>
      <w:r>
        <w:rPr>
          <w:rFonts w:hint="eastAsia" w:ascii="宋体" w:hAnsi="宋体"/>
          <w:sz w:val="24"/>
          <w:szCs w:val="24"/>
        </w:rPr>
        <w:t>采购人</w:t>
      </w:r>
      <w:r>
        <w:rPr>
          <w:rFonts w:ascii="宋体" w:hAnsi="宋体"/>
          <w:bCs/>
          <w:sz w:val="24"/>
          <w:szCs w:val="24"/>
        </w:rPr>
        <w:t>向成交供应商发放成交通知书</w:t>
      </w:r>
      <w:r>
        <w:rPr>
          <w:rFonts w:hint="eastAsia" w:ascii="宋体" w:hAnsi="宋体"/>
          <w:sz w:val="24"/>
          <w:szCs w:val="24"/>
        </w:rPr>
        <w:t>。</w:t>
      </w:r>
    </w:p>
    <w:p w14:paraId="129F989E">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sz w:val="24"/>
          <w:szCs w:val="24"/>
        </w:rPr>
      </w:pPr>
      <w:r>
        <w:rPr>
          <w:rFonts w:ascii="宋体" w:hAnsi="宋体"/>
          <w:sz w:val="24"/>
          <w:szCs w:val="24"/>
        </w:rPr>
        <w:t>成交通知书发出后，采购人不得违法改变成交结果，成交供应商无正当理由不得放弃成交</w:t>
      </w:r>
      <w:r>
        <w:rPr>
          <w:rFonts w:hint="eastAsia" w:ascii="宋体" w:hAnsi="宋体"/>
          <w:sz w:val="24"/>
          <w:szCs w:val="24"/>
        </w:rPr>
        <w:t>，否则</w:t>
      </w:r>
      <w:r>
        <w:rPr>
          <w:rFonts w:ascii="宋体" w:hAnsi="宋体"/>
          <w:sz w:val="24"/>
          <w:szCs w:val="24"/>
        </w:rPr>
        <w:t>采购人有权将其</w:t>
      </w:r>
      <w:r>
        <w:rPr>
          <w:rFonts w:hint="eastAsia" w:ascii="宋体" w:hAnsi="宋体"/>
          <w:sz w:val="24"/>
          <w:szCs w:val="24"/>
        </w:rPr>
        <w:t>列入</w:t>
      </w:r>
      <w:r>
        <w:rPr>
          <w:rFonts w:hint="eastAsia" w:ascii="宋体" w:hAnsi="宋体"/>
          <w:sz w:val="24"/>
          <w:szCs w:val="24"/>
          <w:lang w:eastAsia="zh-CN"/>
        </w:rPr>
        <w:t>启东市妇幼保健院</w:t>
      </w:r>
      <w:r>
        <w:rPr>
          <w:rFonts w:hint="eastAsia" w:ascii="宋体" w:hAnsi="宋体"/>
          <w:sz w:val="24"/>
          <w:szCs w:val="24"/>
        </w:rPr>
        <w:t>黑名单</w:t>
      </w:r>
      <w:r>
        <w:rPr>
          <w:rFonts w:ascii="宋体" w:hAnsi="宋体"/>
          <w:sz w:val="24"/>
          <w:szCs w:val="24"/>
        </w:rPr>
        <w:t>。</w:t>
      </w:r>
    </w:p>
    <w:p w14:paraId="48A3DD5B">
      <w:pPr>
        <w:snapToGrid w:val="0"/>
        <w:spacing w:line="460" w:lineRule="exact"/>
        <w:ind w:left="480" w:leftChars="200" w:firstLine="400" w:firstLineChars="200"/>
        <w:rPr>
          <w:rStyle w:val="19"/>
          <w:rFonts w:ascii="宋体" w:hAnsi="宋体"/>
          <w:sz w:val="20"/>
          <w:highlight w:val="none"/>
        </w:rPr>
      </w:pPr>
    </w:p>
    <w:p w14:paraId="45E82C4D">
      <w:pPr>
        <w:pStyle w:val="17"/>
        <w:snapToGrid w:val="0"/>
        <w:rPr>
          <w:rStyle w:val="19"/>
          <w:color w:val="FF0000"/>
          <w:highlight w:val="none"/>
        </w:rPr>
      </w:pPr>
    </w:p>
    <w:p w14:paraId="201503EC">
      <w:pPr>
        <w:pStyle w:val="17"/>
        <w:snapToGrid w:val="0"/>
        <w:rPr>
          <w:rStyle w:val="19"/>
          <w:color w:val="FF0000"/>
          <w:highlight w:val="none"/>
        </w:rPr>
      </w:pPr>
    </w:p>
    <w:p w14:paraId="3BD27C76">
      <w:pPr>
        <w:pStyle w:val="18"/>
        <w:snapToGrid w:val="0"/>
        <w:spacing w:line="460" w:lineRule="exact"/>
        <w:jc w:val="center"/>
        <w:rPr>
          <w:rStyle w:val="19"/>
          <w:rFonts w:ascii="宋体" w:hAnsi="宋体" w:cs="宋体"/>
          <w:highlight w:val="none"/>
        </w:rPr>
      </w:pPr>
      <w:r>
        <w:rPr>
          <w:rStyle w:val="19"/>
          <w:rFonts w:ascii="宋体" w:hAnsi="宋体" w:cs="宋体"/>
          <w:highlight w:val="none"/>
        </w:rPr>
        <w:br w:type="textWrapping"/>
      </w:r>
    </w:p>
    <w:p w14:paraId="33411D65">
      <w:pPr>
        <w:snapToGrid w:val="0"/>
        <w:rPr>
          <w:sz w:val="20"/>
          <w:highlight w:val="none"/>
        </w:rPr>
      </w:pPr>
    </w:p>
    <w:p w14:paraId="33A50722">
      <w:pPr>
        <w:pStyle w:val="17"/>
        <w:snapToGrid w:val="0"/>
        <w:rPr>
          <w:highlight w:val="none"/>
        </w:rPr>
      </w:pPr>
    </w:p>
    <w:p w14:paraId="00127840">
      <w:pPr>
        <w:pStyle w:val="17"/>
        <w:snapToGrid w:val="0"/>
        <w:rPr>
          <w:highlight w:val="none"/>
        </w:rPr>
      </w:pPr>
    </w:p>
    <w:p w14:paraId="6BB061FB">
      <w:pPr>
        <w:pStyle w:val="17"/>
        <w:snapToGrid w:val="0"/>
        <w:rPr>
          <w:highlight w:val="none"/>
        </w:rPr>
      </w:pPr>
    </w:p>
    <w:p w14:paraId="108BD958">
      <w:pPr>
        <w:pStyle w:val="17"/>
        <w:snapToGrid w:val="0"/>
        <w:rPr>
          <w:highlight w:val="none"/>
        </w:rPr>
      </w:pPr>
    </w:p>
    <w:p w14:paraId="6ECEF6DF">
      <w:pPr>
        <w:pStyle w:val="17"/>
        <w:snapToGrid w:val="0"/>
        <w:rPr>
          <w:highlight w:val="none"/>
        </w:rPr>
      </w:pPr>
    </w:p>
    <w:p w14:paraId="4DCB126B">
      <w:pPr>
        <w:pStyle w:val="17"/>
        <w:snapToGrid w:val="0"/>
        <w:rPr>
          <w:highlight w:val="none"/>
        </w:rPr>
      </w:pPr>
    </w:p>
    <w:p w14:paraId="49A93D66">
      <w:pPr>
        <w:pStyle w:val="17"/>
        <w:snapToGrid w:val="0"/>
        <w:rPr>
          <w:highlight w:val="none"/>
        </w:rPr>
      </w:pPr>
    </w:p>
    <w:p w14:paraId="43659998">
      <w:pPr>
        <w:pStyle w:val="17"/>
        <w:snapToGrid w:val="0"/>
        <w:rPr>
          <w:highlight w:val="none"/>
        </w:rPr>
      </w:pPr>
    </w:p>
    <w:p w14:paraId="0FB29411">
      <w:pPr>
        <w:rPr>
          <w:rStyle w:val="19"/>
          <w:rFonts w:ascii="宋体" w:hAnsi="宋体" w:cs="宋体"/>
          <w:highlight w:val="none"/>
        </w:rPr>
      </w:pPr>
      <w:r>
        <w:rPr>
          <w:rStyle w:val="19"/>
          <w:rFonts w:ascii="宋体" w:hAnsi="宋体" w:cs="宋体"/>
          <w:highlight w:val="none"/>
        </w:rPr>
        <w:br w:type="page"/>
      </w:r>
    </w:p>
    <w:p w14:paraId="11CC00F7">
      <w:pPr>
        <w:pStyle w:val="18"/>
        <w:snapToGrid w:val="0"/>
        <w:spacing w:line="440" w:lineRule="exact"/>
        <w:jc w:val="center"/>
        <w:rPr>
          <w:rStyle w:val="19"/>
          <w:rFonts w:hint="eastAsia" w:ascii="宋体" w:hAnsi="宋体" w:eastAsia="宋体" w:cs="宋体"/>
          <w:highlight w:val="none"/>
        </w:rPr>
      </w:pPr>
      <w:r>
        <w:rPr>
          <w:rStyle w:val="19"/>
          <w:rFonts w:hint="eastAsia" w:ascii="宋体" w:hAnsi="宋体" w:eastAsia="宋体" w:cs="宋体"/>
          <w:highlight w:val="none"/>
        </w:rPr>
        <w:t>第五部分  响应文件格式</w:t>
      </w:r>
    </w:p>
    <w:p w14:paraId="6C533298">
      <w:pPr>
        <w:snapToGrid w:val="0"/>
        <w:spacing w:line="460" w:lineRule="exact"/>
        <w:ind w:left="480" w:leftChars="200" w:firstLine="482" w:firstLineChars="200"/>
        <w:rPr>
          <w:rStyle w:val="19"/>
          <w:rFonts w:ascii="宋体" w:hAnsi="宋体"/>
          <w:b/>
          <w:sz w:val="20"/>
          <w:highlight w:val="none"/>
        </w:rPr>
      </w:pPr>
      <w:r>
        <w:rPr>
          <w:rStyle w:val="19"/>
          <w:rFonts w:ascii="宋体" w:hAnsi="宋体"/>
          <w:b/>
          <w:highlight w:val="none"/>
        </w:rPr>
        <w:t>一、磋商响应文件目录</w:t>
      </w:r>
    </w:p>
    <w:p w14:paraId="18256E22">
      <w:pPr>
        <w:snapToGrid w:val="0"/>
        <w:spacing w:line="460" w:lineRule="exact"/>
        <w:ind w:left="480" w:leftChars="200" w:firstLine="480" w:firstLineChars="200"/>
        <w:rPr>
          <w:rStyle w:val="19"/>
          <w:rFonts w:ascii="宋体" w:hAnsi="宋体"/>
          <w:sz w:val="20"/>
          <w:highlight w:val="none"/>
        </w:rPr>
      </w:pPr>
      <w:r>
        <w:rPr>
          <w:rStyle w:val="19"/>
          <w:rFonts w:ascii="宋体" w:hAnsi="宋体"/>
          <w:highlight w:val="none"/>
        </w:rPr>
        <w:t>1.资格后审资料文件（单独密封）</w:t>
      </w:r>
    </w:p>
    <w:p w14:paraId="62B6D6BE">
      <w:pPr>
        <w:snapToGrid w:val="0"/>
        <w:spacing w:line="460" w:lineRule="exact"/>
        <w:ind w:left="480" w:leftChars="200" w:firstLine="480" w:firstLineChars="200"/>
        <w:rPr>
          <w:rStyle w:val="19"/>
          <w:rFonts w:ascii="宋体" w:hAnsi="宋体"/>
          <w:sz w:val="20"/>
          <w:highlight w:val="none"/>
        </w:rPr>
      </w:pPr>
      <w:r>
        <w:rPr>
          <w:rStyle w:val="19"/>
          <w:rFonts w:ascii="宋体" w:hAnsi="宋体"/>
          <w:highlight w:val="none"/>
        </w:rPr>
        <w:t>2.技术磋商响应文件（单独密封）</w:t>
      </w:r>
    </w:p>
    <w:p w14:paraId="51D8122C">
      <w:pPr>
        <w:snapToGrid w:val="0"/>
        <w:spacing w:line="460" w:lineRule="exact"/>
        <w:ind w:left="480" w:leftChars="200" w:firstLine="480" w:firstLineChars="200"/>
        <w:rPr>
          <w:rStyle w:val="19"/>
          <w:rFonts w:ascii="宋体" w:hAnsi="宋体"/>
          <w:sz w:val="20"/>
          <w:highlight w:val="none"/>
        </w:rPr>
      </w:pPr>
      <w:r>
        <w:rPr>
          <w:rStyle w:val="19"/>
          <w:rFonts w:ascii="宋体" w:hAnsi="宋体"/>
          <w:highlight w:val="none"/>
        </w:rPr>
        <w:t>3.磋商报价响应文件（单独密封）</w:t>
      </w:r>
    </w:p>
    <w:p w14:paraId="03D42C34">
      <w:pPr>
        <w:snapToGrid w:val="0"/>
        <w:spacing w:line="460" w:lineRule="exact"/>
        <w:ind w:left="480" w:leftChars="200" w:firstLine="482" w:firstLineChars="200"/>
        <w:rPr>
          <w:rStyle w:val="19"/>
          <w:rFonts w:ascii="宋体" w:hAnsi="宋体"/>
          <w:b/>
          <w:sz w:val="20"/>
          <w:highlight w:val="none"/>
        </w:rPr>
      </w:pPr>
      <w:r>
        <w:rPr>
          <w:rStyle w:val="19"/>
          <w:rFonts w:ascii="宋体" w:hAnsi="宋体"/>
          <w:b/>
          <w:highlight w:val="none"/>
        </w:rPr>
        <w:t>二、投标响应文件封面范例</w:t>
      </w:r>
    </w:p>
    <w:p w14:paraId="5CF8D092">
      <w:pPr>
        <w:snapToGrid w:val="0"/>
        <w:spacing w:line="460" w:lineRule="exact"/>
        <w:ind w:left="480" w:leftChars="200" w:firstLine="402" w:firstLineChars="200"/>
        <w:rPr>
          <w:rStyle w:val="19"/>
          <w:rFonts w:ascii="宋体" w:hAnsi="宋体"/>
          <w:b/>
          <w:sz w:val="20"/>
          <w:highlight w:val="none"/>
        </w:rPr>
      </w:pPr>
    </w:p>
    <w:p w14:paraId="40F7B9A9">
      <w:pPr>
        <w:snapToGrid w:val="0"/>
        <w:spacing w:line="460" w:lineRule="exact"/>
        <w:ind w:left="480" w:leftChars="200" w:firstLine="2160" w:firstLineChars="900"/>
        <w:rPr>
          <w:rStyle w:val="19"/>
          <w:rFonts w:hint="eastAsia" w:ascii="宋体" w:hAnsi="宋体" w:eastAsia="宋体"/>
          <w:sz w:val="20"/>
          <w:highlight w:val="none"/>
          <w:lang w:eastAsia="zh-CN"/>
        </w:rPr>
      </w:pPr>
      <w:r>
        <w:rPr>
          <w:rStyle w:val="19"/>
          <w:rFonts w:hint="eastAsia" w:ascii="宋体" w:hAnsi="宋体"/>
          <w:highlight w:val="none"/>
          <w:lang w:eastAsia="zh-CN"/>
        </w:rPr>
        <w:t>启东市妇幼保健院育幼院经营服务项目</w:t>
      </w:r>
    </w:p>
    <w:p w14:paraId="3AE4C8C9">
      <w:pPr>
        <w:snapToGrid w:val="0"/>
        <w:spacing w:before="922" w:line="360" w:lineRule="auto"/>
        <w:ind w:left="3526"/>
        <w:rPr>
          <w:rStyle w:val="19"/>
          <w:rFonts w:ascii="宋体" w:hAnsi="宋体"/>
          <w:sz w:val="32"/>
          <w:szCs w:val="22"/>
          <w:highlight w:val="none"/>
        </w:rPr>
      </w:pPr>
      <w:r>
        <w:rPr>
          <w:rStyle w:val="19"/>
          <w:rFonts w:ascii="宋体" w:hAnsi="宋体"/>
          <w:spacing w:val="-33"/>
          <w:sz w:val="32"/>
          <w:szCs w:val="22"/>
          <w:highlight w:val="none"/>
        </w:rPr>
        <w:t>竞争性磋商响应文件</w:t>
      </w:r>
    </w:p>
    <w:p w14:paraId="0301E2F2">
      <w:pPr>
        <w:snapToGrid w:val="0"/>
        <w:spacing w:before="400" w:line="360" w:lineRule="auto"/>
        <w:ind w:left="2762"/>
        <w:rPr>
          <w:rStyle w:val="19"/>
          <w:rFonts w:ascii="宋体" w:hAnsi="宋体"/>
          <w:spacing w:val="0"/>
          <w:sz w:val="22"/>
          <w:szCs w:val="22"/>
          <w:highlight w:val="none"/>
        </w:rPr>
      </w:pPr>
      <w:r>
        <w:rPr>
          <w:rStyle w:val="19"/>
          <w:rFonts w:ascii="宋体" w:hAnsi="宋体"/>
          <w:spacing w:val="0"/>
          <w:sz w:val="22"/>
          <w:szCs w:val="22"/>
          <w:highlight w:val="none"/>
        </w:rPr>
        <w:t>对应磋商文件，相应填写：资格后审资料文件</w:t>
      </w:r>
    </w:p>
    <w:p w14:paraId="7A2AADFF">
      <w:pPr>
        <w:snapToGrid w:val="0"/>
        <w:spacing w:before="292" w:line="360" w:lineRule="auto"/>
        <w:ind w:left="5578"/>
        <w:rPr>
          <w:rStyle w:val="19"/>
          <w:rFonts w:ascii="宋体" w:hAnsi="宋体"/>
          <w:spacing w:val="0"/>
          <w:sz w:val="22"/>
          <w:szCs w:val="22"/>
          <w:highlight w:val="none"/>
        </w:rPr>
      </w:pPr>
      <w:r>
        <w:rPr>
          <w:rStyle w:val="19"/>
          <w:rFonts w:ascii="宋体" w:hAnsi="宋体"/>
          <w:spacing w:val="0"/>
          <w:sz w:val="22"/>
          <w:szCs w:val="22"/>
          <w:highlight w:val="none"/>
        </w:rPr>
        <w:t>技术磋商响应文件</w:t>
      </w:r>
    </w:p>
    <w:p w14:paraId="40392CD2">
      <w:pPr>
        <w:snapToGrid w:val="0"/>
        <w:spacing w:before="295" w:line="360" w:lineRule="auto"/>
        <w:ind w:left="5578"/>
        <w:rPr>
          <w:rStyle w:val="19"/>
          <w:rFonts w:ascii="宋体" w:hAnsi="宋体"/>
          <w:spacing w:val="0"/>
          <w:sz w:val="22"/>
          <w:szCs w:val="22"/>
          <w:highlight w:val="none"/>
        </w:rPr>
      </w:pPr>
      <w:r>
        <w:rPr>
          <w:rStyle w:val="19"/>
          <w:rFonts w:ascii="宋体" w:hAnsi="宋体"/>
          <w:spacing w:val="0"/>
          <w:sz w:val="22"/>
          <w:szCs w:val="22"/>
          <w:highlight w:val="none"/>
        </w:rPr>
        <w:t>磋商报价响应文件</w:t>
      </w:r>
    </w:p>
    <w:p w14:paraId="289C8A08">
      <w:pPr>
        <w:snapToGrid w:val="0"/>
        <w:spacing w:before="136" w:line="360" w:lineRule="auto"/>
        <w:ind w:left="4147"/>
        <w:rPr>
          <w:rStyle w:val="19"/>
          <w:rFonts w:ascii="宋体" w:hAnsi="宋体"/>
          <w:sz w:val="25"/>
          <w:szCs w:val="22"/>
          <w:highlight w:val="none"/>
        </w:rPr>
      </w:pPr>
      <w:r>
        <w:rPr>
          <w:rStyle w:val="19"/>
          <w:rFonts w:ascii="宋体" w:hAnsi="宋体"/>
          <w:spacing w:val="-27"/>
          <w:sz w:val="25"/>
          <w:szCs w:val="22"/>
          <w:highlight w:val="none"/>
        </w:rPr>
        <w:t>（资格后审）</w:t>
      </w:r>
    </w:p>
    <w:p w14:paraId="5C20B998">
      <w:pPr>
        <w:snapToGrid w:val="0"/>
        <w:spacing w:before="136" w:line="360" w:lineRule="auto"/>
        <w:ind w:left="4147"/>
        <w:rPr>
          <w:rStyle w:val="19"/>
          <w:rFonts w:ascii="宋体" w:hAnsi="宋体"/>
          <w:sz w:val="25"/>
          <w:szCs w:val="22"/>
          <w:highlight w:val="none"/>
        </w:rPr>
      </w:pPr>
    </w:p>
    <w:p w14:paraId="4D143C38">
      <w:pPr>
        <w:snapToGrid w:val="0"/>
        <w:spacing w:before="136" w:line="360" w:lineRule="auto"/>
        <w:ind w:left="4147"/>
        <w:rPr>
          <w:rStyle w:val="19"/>
          <w:rFonts w:ascii="宋体" w:hAnsi="宋体"/>
          <w:sz w:val="25"/>
          <w:szCs w:val="22"/>
          <w:highlight w:val="none"/>
        </w:rPr>
      </w:pPr>
    </w:p>
    <w:p w14:paraId="61140055">
      <w:pPr>
        <w:snapToGrid w:val="0"/>
        <w:spacing w:before="136" w:line="360" w:lineRule="auto"/>
        <w:ind w:left="4147" w:leftChars="1728" w:firstLine="480" w:firstLineChars="200"/>
        <w:rPr>
          <w:rStyle w:val="19"/>
          <w:rFonts w:ascii="宋体" w:hAnsi="宋体"/>
          <w:sz w:val="25"/>
          <w:szCs w:val="22"/>
          <w:highlight w:val="none"/>
        </w:rPr>
      </w:pPr>
      <w:r>
        <w:rPr>
          <w:rStyle w:val="19"/>
          <w:rFonts w:hint="eastAsia" w:ascii="宋体" w:hAnsi="宋体"/>
          <w:szCs w:val="22"/>
          <w:highlight w:val="none"/>
          <w:lang w:eastAsia="zh-CN"/>
        </w:rPr>
        <w:t>供应商</w:t>
      </w:r>
      <w:r>
        <w:rPr>
          <w:rStyle w:val="19"/>
          <w:rFonts w:ascii="宋体" w:hAnsi="宋体"/>
          <w:szCs w:val="22"/>
          <w:highlight w:val="none"/>
        </w:rPr>
        <w:t>：参加磋商响应单位全称</w:t>
      </w:r>
    </w:p>
    <w:p w14:paraId="578DAA8D">
      <w:pPr>
        <w:snapToGrid w:val="0"/>
        <w:spacing w:before="268" w:line="360" w:lineRule="auto"/>
        <w:ind w:left="3377" w:leftChars="1407" w:firstLine="2400" w:firstLineChars="1000"/>
        <w:rPr>
          <w:rStyle w:val="19"/>
          <w:rFonts w:ascii="宋体" w:hAnsi="宋体"/>
          <w:sz w:val="20"/>
          <w:szCs w:val="22"/>
          <w:highlight w:val="none"/>
        </w:rPr>
      </w:pPr>
      <w:r>
        <w:rPr>
          <w:rStyle w:val="19"/>
          <w:rFonts w:ascii="宋体" w:hAnsi="宋体"/>
          <w:szCs w:val="22"/>
          <w:highlight w:val="none"/>
        </w:rPr>
        <w:t>年月日</w:t>
      </w:r>
    </w:p>
    <w:p w14:paraId="4F856261">
      <w:pPr>
        <w:snapToGrid w:val="0"/>
        <w:spacing w:before="370" w:line="360" w:lineRule="auto"/>
        <w:rPr>
          <w:rStyle w:val="19"/>
          <w:rFonts w:ascii="宋体" w:hAnsi="宋体"/>
          <w:b/>
          <w:spacing w:val="1"/>
          <w:sz w:val="20"/>
          <w:szCs w:val="22"/>
          <w:highlight w:val="none"/>
        </w:rPr>
      </w:pPr>
    </w:p>
    <w:p w14:paraId="02C4ABBA">
      <w:pPr>
        <w:snapToGrid w:val="0"/>
        <w:spacing w:line="460" w:lineRule="exact"/>
        <w:ind w:left="480" w:leftChars="200" w:firstLine="400" w:firstLineChars="200"/>
        <w:rPr>
          <w:rStyle w:val="19"/>
          <w:rFonts w:ascii="宋体" w:hAnsi="宋体"/>
          <w:sz w:val="20"/>
          <w:highlight w:val="none"/>
        </w:rPr>
      </w:pPr>
    </w:p>
    <w:p w14:paraId="2CC5AF0B">
      <w:pPr>
        <w:snapToGrid w:val="0"/>
        <w:spacing w:line="460" w:lineRule="exact"/>
        <w:ind w:left="480" w:leftChars="200" w:firstLine="402" w:firstLineChars="200"/>
        <w:rPr>
          <w:rStyle w:val="19"/>
          <w:rFonts w:ascii="宋体" w:hAnsi="宋体"/>
          <w:b/>
          <w:sz w:val="20"/>
          <w:highlight w:val="none"/>
        </w:rPr>
      </w:pPr>
    </w:p>
    <w:p w14:paraId="6DD6DDEE">
      <w:pPr>
        <w:snapToGrid w:val="0"/>
        <w:spacing w:line="460" w:lineRule="exact"/>
        <w:ind w:left="480" w:leftChars="200" w:firstLine="402" w:firstLineChars="200"/>
        <w:rPr>
          <w:rStyle w:val="19"/>
          <w:rFonts w:ascii="宋体" w:hAnsi="宋体"/>
          <w:b/>
          <w:sz w:val="20"/>
          <w:highlight w:val="none"/>
        </w:rPr>
      </w:pPr>
    </w:p>
    <w:p w14:paraId="4AA0EE1D">
      <w:pPr>
        <w:snapToGrid w:val="0"/>
        <w:spacing w:line="460" w:lineRule="exact"/>
        <w:ind w:left="480" w:leftChars="200" w:firstLine="402" w:firstLineChars="200"/>
        <w:rPr>
          <w:rStyle w:val="19"/>
          <w:rFonts w:ascii="宋体" w:hAnsi="宋体"/>
          <w:b/>
          <w:sz w:val="20"/>
          <w:highlight w:val="none"/>
        </w:rPr>
      </w:pPr>
    </w:p>
    <w:p w14:paraId="51C5FA4B">
      <w:pPr>
        <w:snapToGrid w:val="0"/>
        <w:spacing w:line="460" w:lineRule="exact"/>
        <w:ind w:left="480" w:leftChars="200" w:firstLine="482" w:firstLineChars="200"/>
        <w:rPr>
          <w:rStyle w:val="19"/>
          <w:rFonts w:ascii="宋体" w:hAnsi="宋体"/>
          <w:b/>
          <w:sz w:val="20"/>
          <w:highlight w:val="none"/>
        </w:rPr>
      </w:pPr>
      <w:r>
        <w:rPr>
          <w:rStyle w:val="19"/>
          <w:rFonts w:ascii="宋体" w:hAnsi="宋体"/>
          <w:b/>
          <w:highlight w:val="none"/>
        </w:rPr>
        <w:br w:type="textWrapping"/>
      </w:r>
    </w:p>
    <w:p w14:paraId="67F2B987">
      <w:pPr>
        <w:rPr>
          <w:rStyle w:val="19"/>
          <w:rFonts w:ascii="宋体" w:hAnsi="宋体"/>
          <w:b/>
          <w:highlight w:val="none"/>
        </w:rPr>
      </w:pPr>
      <w:r>
        <w:rPr>
          <w:rStyle w:val="19"/>
          <w:rFonts w:ascii="宋体" w:hAnsi="宋体"/>
          <w:b/>
          <w:highlight w:val="none"/>
        </w:rPr>
        <w:br w:type="page"/>
      </w:r>
    </w:p>
    <w:p w14:paraId="52491650">
      <w:pPr>
        <w:snapToGrid w:val="0"/>
        <w:spacing w:line="460" w:lineRule="exact"/>
        <w:ind w:left="480" w:leftChars="200" w:firstLine="482" w:firstLineChars="200"/>
        <w:rPr>
          <w:rStyle w:val="19"/>
          <w:rFonts w:ascii="宋体" w:hAnsi="宋体"/>
          <w:b/>
          <w:sz w:val="20"/>
          <w:highlight w:val="none"/>
        </w:rPr>
      </w:pPr>
      <w:r>
        <w:rPr>
          <w:rStyle w:val="19"/>
          <w:rFonts w:ascii="宋体" w:hAnsi="宋体"/>
          <w:b/>
          <w:highlight w:val="none"/>
        </w:rPr>
        <w:t>三、磋商响应文件</w:t>
      </w:r>
    </w:p>
    <w:p w14:paraId="36374B40">
      <w:pPr>
        <w:snapToGrid w:val="0"/>
        <w:spacing w:before="170" w:line="360" w:lineRule="auto"/>
        <w:ind w:left="564"/>
        <w:rPr>
          <w:rStyle w:val="19"/>
          <w:rFonts w:ascii="宋体" w:hAnsi="宋体"/>
          <w:b/>
          <w:sz w:val="20"/>
          <w:szCs w:val="22"/>
          <w:highlight w:val="none"/>
        </w:rPr>
      </w:pPr>
      <w:r>
        <w:rPr>
          <w:rStyle w:val="19"/>
          <w:rFonts w:ascii="宋体" w:hAnsi="宋体"/>
          <w:highlight w:val="none"/>
        </w:rPr>
        <w:t>A.</w:t>
      </w:r>
      <w:r>
        <w:rPr>
          <w:rStyle w:val="19"/>
          <w:rFonts w:ascii="宋体" w:hAnsi="宋体"/>
          <w:b/>
          <w:spacing w:val="2"/>
          <w:szCs w:val="22"/>
          <w:highlight w:val="none"/>
        </w:rPr>
        <w:t>资格</w:t>
      </w:r>
      <w:r>
        <w:rPr>
          <w:rStyle w:val="19"/>
          <w:rFonts w:ascii="宋体" w:hAnsi="宋体"/>
          <w:b/>
          <w:szCs w:val="22"/>
          <w:highlight w:val="none"/>
        </w:rPr>
        <w:t>后</w:t>
      </w:r>
      <w:r>
        <w:rPr>
          <w:rStyle w:val="19"/>
          <w:rFonts w:ascii="宋体" w:hAnsi="宋体"/>
          <w:b/>
          <w:spacing w:val="1"/>
          <w:szCs w:val="22"/>
          <w:highlight w:val="none"/>
        </w:rPr>
        <w:t>审资</w:t>
      </w:r>
      <w:r>
        <w:rPr>
          <w:rStyle w:val="19"/>
          <w:rFonts w:ascii="宋体" w:hAnsi="宋体"/>
          <w:b/>
          <w:szCs w:val="22"/>
          <w:highlight w:val="none"/>
        </w:rPr>
        <w:t>料</w:t>
      </w:r>
      <w:r>
        <w:rPr>
          <w:rStyle w:val="19"/>
          <w:rFonts w:ascii="宋体" w:hAnsi="宋体"/>
          <w:b/>
          <w:spacing w:val="2"/>
          <w:szCs w:val="22"/>
          <w:highlight w:val="none"/>
        </w:rPr>
        <w:t>文件</w:t>
      </w:r>
      <w:r>
        <w:rPr>
          <w:rStyle w:val="19"/>
          <w:rFonts w:ascii="宋体" w:hAnsi="宋体"/>
          <w:b/>
          <w:spacing w:val="-3"/>
          <w:szCs w:val="22"/>
          <w:highlight w:val="none"/>
        </w:rPr>
        <w:t>(</w:t>
      </w:r>
      <w:r>
        <w:rPr>
          <w:rStyle w:val="19"/>
          <w:rFonts w:ascii="宋体" w:hAnsi="宋体"/>
          <w:b/>
          <w:spacing w:val="2"/>
          <w:szCs w:val="22"/>
          <w:highlight w:val="none"/>
        </w:rPr>
        <w:t>单独密封</w:t>
      </w:r>
      <w:r>
        <w:rPr>
          <w:rStyle w:val="19"/>
          <w:rFonts w:ascii="宋体" w:hAnsi="宋体"/>
          <w:b/>
          <w:szCs w:val="22"/>
          <w:highlight w:val="none"/>
        </w:rPr>
        <w:t>)</w:t>
      </w:r>
    </w:p>
    <w:p w14:paraId="5C993C8E">
      <w:pPr>
        <w:snapToGrid w:val="0"/>
        <w:spacing w:before="129" w:line="360" w:lineRule="auto"/>
        <w:ind w:firstLine="708" w:firstLineChars="294"/>
        <w:rPr>
          <w:rStyle w:val="19"/>
          <w:rFonts w:ascii="宋体" w:hAnsi="宋体"/>
          <w:sz w:val="20"/>
          <w:szCs w:val="22"/>
          <w:highlight w:val="none"/>
        </w:rPr>
      </w:pPr>
      <w:r>
        <w:rPr>
          <w:rStyle w:val="19"/>
          <w:rFonts w:ascii="宋体" w:hAnsi="宋体"/>
          <w:b/>
          <w:szCs w:val="22"/>
          <w:highlight w:val="none"/>
        </w:rPr>
        <w:t>A.1</w:t>
      </w:r>
      <w:r>
        <w:rPr>
          <w:rStyle w:val="19"/>
          <w:rFonts w:ascii="宋体" w:hAnsi="宋体"/>
          <w:b/>
          <w:spacing w:val="1"/>
          <w:szCs w:val="22"/>
          <w:highlight w:val="none"/>
        </w:rPr>
        <w:t>目</w:t>
      </w:r>
      <w:r>
        <w:rPr>
          <w:rStyle w:val="19"/>
          <w:rFonts w:ascii="宋体" w:hAnsi="宋体"/>
          <w:b/>
          <w:szCs w:val="22"/>
          <w:highlight w:val="none"/>
        </w:rPr>
        <w:t>录</w:t>
      </w:r>
    </w:p>
    <w:tbl>
      <w:tblPr>
        <w:tblStyle w:val="11"/>
        <w:tblW w:w="8661" w:type="dxa"/>
        <w:tblInd w:w="8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5"/>
        <w:gridCol w:w="6095"/>
        <w:gridCol w:w="1701"/>
      </w:tblGrid>
      <w:tr w14:paraId="13D66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865" w:type="dxa"/>
            <w:tcBorders>
              <w:top w:val="single" w:color="000000" w:sz="4" w:space="0"/>
              <w:left w:val="single" w:color="000000" w:sz="4" w:space="0"/>
              <w:bottom w:val="single" w:color="000000" w:sz="4" w:space="0"/>
              <w:right w:val="single" w:color="000000" w:sz="4" w:space="0"/>
            </w:tcBorders>
          </w:tcPr>
          <w:p w14:paraId="062D971E">
            <w:pPr>
              <w:snapToGrid w:val="0"/>
              <w:spacing w:before="129" w:line="360" w:lineRule="exact"/>
              <w:rPr>
                <w:rStyle w:val="19"/>
                <w:rFonts w:ascii="宋体" w:hAnsi="宋体"/>
                <w:sz w:val="21"/>
                <w:szCs w:val="21"/>
                <w:highlight w:val="none"/>
              </w:rPr>
            </w:pPr>
            <w:r>
              <w:rPr>
                <w:rStyle w:val="19"/>
                <w:rFonts w:ascii="宋体" w:hAnsi="宋体"/>
                <w:sz w:val="21"/>
                <w:szCs w:val="21"/>
                <w:highlight w:val="none"/>
              </w:rPr>
              <w:t>序号</w:t>
            </w:r>
          </w:p>
        </w:tc>
        <w:tc>
          <w:tcPr>
            <w:tcW w:w="6095" w:type="dxa"/>
            <w:tcBorders>
              <w:top w:val="single" w:color="000000" w:sz="4" w:space="0"/>
              <w:left w:val="single" w:color="000000" w:sz="4" w:space="0"/>
              <w:bottom w:val="single" w:color="000000" w:sz="4" w:space="0"/>
              <w:right w:val="single" w:color="000000" w:sz="4" w:space="0"/>
            </w:tcBorders>
            <w:vAlign w:val="center"/>
          </w:tcPr>
          <w:p w14:paraId="19213C09">
            <w:pPr>
              <w:snapToGrid w:val="0"/>
              <w:spacing w:line="360" w:lineRule="exact"/>
              <w:jc w:val="center"/>
              <w:rPr>
                <w:rStyle w:val="19"/>
                <w:rFonts w:ascii="宋体" w:hAnsi="宋体"/>
                <w:b/>
                <w:sz w:val="21"/>
                <w:szCs w:val="21"/>
                <w:highlight w:val="none"/>
              </w:rPr>
            </w:pPr>
            <w:r>
              <w:rPr>
                <w:rStyle w:val="19"/>
                <w:rFonts w:ascii="宋体" w:hAnsi="宋体"/>
                <w:b/>
                <w:sz w:val="21"/>
                <w:szCs w:val="21"/>
                <w:highlight w:val="none"/>
              </w:rPr>
              <w:t>资格后审材料文件包</w:t>
            </w:r>
          </w:p>
        </w:tc>
        <w:tc>
          <w:tcPr>
            <w:tcW w:w="1701" w:type="dxa"/>
            <w:tcBorders>
              <w:top w:val="single" w:color="000000" w:sz="4" w:space="0"/>
              <w:left w:val="single" w:color="000000" w:sz="4" w:space="0"/>
              <w:bottom w:val="single" w:color="000000" w:sz="4" w:space="0"/>
              <w:right w:val="single" w:color="000000" w:sz="4" w:space="0"/>
            </w:tcBorders>
            <w:vAlign w:val="center"/>
          </w:tcPr>
          <w:p w14:paraId="398AB319">
            <w:pPr>
              <w:snapToGrid w:val="0"/>
              <w:spacing w:line="360" w:lineRule="exact"/>
              <w:jc w:val="center"/>
              <w:rPr>
                <w:rStyle w:val="19"/>
                <w:rFonts w:ascii="宋体" w:hAnsi="宋体"/>
                <w:b/>
                <w:sz w:val="21"/>
                <w:szCs w:val="21"/>
                <w:highlight w:val="none"/>
              </w:rPr>
            </w:pPr>
            <w:r>
              <w:rPr>
                <w:rStyle w:val="19"/>
                <w:rFonts w:ascii="宋体" w:hAnsi="宋体"/>
                <w:b/>
                <w:sz w:val="21"/>
                <w:szCs w:val="21"/>
                <w:highlight w:val="none"/>
              </w:rPr>
              <w:t>自行判断</w:t>
            </w:r>
          </w:p>
          <w:p w14:paraId="1942479D">
            <w:pPr>
              <w:snapToGrid w:val="0"/>
              <w:spacing w:line="360" w:lineRule="exact"/>
              <w:jc w:val="center"/>
              <w:rPr>
                <w:rStyle w:val="19"/>
                <w:rFonts w:ascii="宋体" w:hAnsi="宋体"/>
                <w:b/>
                <w:sz w:val="21"/>
                <w:szCs w:val="21"/>
                <w:highlight w:val="none"/>
              </w:rPr>
            </w:pPr>
            <w:r>
              <w:rPr>
                <w:rStyle w:val="19"/>
                <w:rFonts w:ascii="宋体" w:hAnsi="宋体"/>
                <w:b/>
                <w:sz w:val="21"/>
                <w:szCs w:val="21"/>
                <w:highlight w:val="none"/>
              </w:rPr>
              <w:t>有否提供</w:t>
            </w:r>
          </w:p>
          <w:p w14:paraId="0584B4FA">
            <w:pPr>
              <w:snapToGrid w:val="0"/>
              <w:spacing w:line="360" w:lineRule="exact"/>
              <w:jc w:val="center"/>
              <w:rPr>
                <w:rStyle w:val="19"/>
                <w:rFonts w:ascii="宋体" w:hAnsi="宋体"/>
                <w:b/>
                <w:sz w:val="21"/>
                <w:szCs w:val="21"/>
                <w:highlight w:val="none"/>
              </w:rPr>
            </w:pPr>
            <w:r>
              <w:rPr>
                <w:rStyle w:val="19"/>
                <w:rFonts w:ascii="宋体" w:hAnsi="宋体"/>
                <w:b/>
                <w:sz w:val="21"/>
                <w:szCs w:val="21"/>
                <w:highlight w:val="none"/>
              </w:rPr>
              <w:t>（√）</w:t>
            </w:r>
          </w:p>
        </w:tc>
      </w:tr>
      <w:tr w14:paraId="1FCD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559E3D4D">
            <w:pPr>
              <w:snapToGrid w:val="0"/>
              <w:spacing w:before="129" w:line="360" w:lineRule="exact"/>
              <w:jc w:val="center"/>
              <w:rPr>
                <w:rStyle w:val="19"/>
                <w:rFonts w:ascii="宋体" w:hAnsi="宋体"/>
                <w:sz w:val="21"/>
                <w:szCs w:val="21"/>
                <w:highlight w:val="none"/>
              </w:rPr>
            </w:pPr>
            <w:r>
              <w:rPr>
                <w:rStyle w:val="19"/>
                <w:rFonts w:ascii="宋体" w:hAnsi="宋体"/>
                <w:sz w:val="21"/>
                <w:szCs w:val="21"/>
                <w:highlight w:val="none"/>
              </w:rPr>
              <w:t>1</w:t>
            </w:r>
          </w:p>
        </w:tc>
        <w:tc>
          <w:tcPr>
            <w:tcW w:w="6095" w:type="dxa"/>
            <w:tcBorders>
              <w:top w:val="single" w:color="000000" w:sz="4" w:space="0"/>
              <w:left w:val="single" w:color="000000" w:sz="4" w:space="0"/>
              <w:bottom w:val="single" w:color="000000" w:sz="4" w:space="0"/>
              <w:right w:val="single" w:color="000000" w:sz="4" w:space="0"/>
            </w:tcBorders>
          </w:tcPr>
          <w:p w14:paraId="5409D191">
            <w:pPr>
              <w:snapToGrid w:val="0"/>
              <w:spacing w:before="129" w:line="360" w:lineRule="exact"/>
              <w:rPr>
                <w:rStyle w:val="19"/>
                <w:rFonts w:ascii="宋体" w:hAnsi="宋体"/>
                <w:sz w:val="21"/>
                <w:szCs w:val="21"/>
                <w:highlight w:val="none"/>
              </w:rPr>
            </w:pPr>
            <w:r>
              <w:rPr>
                <w:rStyle w:val="19"/>
                <w:rFonts w:ascii="宋体" w:hAnsi="宋体"/>
                <w:sz w:val="21"/>
                <w:szCs w:val="21"/>
                <w:highlight w:val="none"/>
              </w:rPr>
              <w:t>提供</w:t>
            </w:r>
            <w:r>
              <w:rPr>
                <w:rStyle w:val="19"/>
                <w:rFonts w:hint="eastAsia" w:ascii="宋体" w:hAnsi="宋体"/>
                <w:sz w:val="21"/>
                <w:szCs w:val="21"/>
                <w:highlight w:val="none"/>
                <w:lang w:eastAsia="zh-CN"/>
              </w:rPr>
              <w:t>供应商</w:t>
            </w:r>
            <w:r>
              <w:rPr>
                <w:rStyle w:val="19"/>
                <w:rFonts w:ascii="宋体" w:hAnsi="宋体"/>
                <w:sz w:val="21"/>
                <w:szCs w:val="21"/>
                <w:highlight w:val="none"/>
              </w:rPr>
              <w:t>有效企业《营业执照》原件的复印件；</w:t>
            </w:r>
          </w:p>
        </w:tc>
        <w:tc>
          <w:tcPr>
            <w:tcW w:w="1701" w:type="dxa"/>
            <w:tcBorders>
              <w:top w:val="single" w:color="000000" w:sz="4" w:space="0"/>
              <w:left w:val="single" w:color="000000" w:sz="4" w:space="0"/>
              <w:bottom w:val="single" w:color="000000" w:sz="4" w:space="0"/>
              <w:right w:val="single" w:color="000000" w:sz="4" w:space="0"/>
            </w:tcBorders>
          </w:tcPr>
          <w:p w14:paraId="1C6A9109">
            <w:pPr>
              <w:snapToGrid w:val="0"/>
              <w:spacing w:before="129" w:line="360" w:lineRule="exact"/>
              <w:rPr>
                <w:rStyle w:val="19"/>
                <w:rFonts w:ascii="宋体" w:hAnsi="宋体"/>
                <w:sz w:val="21"/>
                <w:szCs w:val="21"/>
                <w:highlight w:val="none"/>
              </w:rPr>
            </w:pPr>
          </w:p>
        </w:tc>
      </w:tr>
      <w:tr w14:paraId="01164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BEDA0CF">
            <w:pPr>
              <w:snapToGrid w:val="0"/>
              <w:spacing w:before="129" w:line="360" w:lineRule="exact"/>
              <w:jc w:val="center"/>
              <w:rPr>
                <w:rStyle w:val="19"/>
                <w:rFonts w:hint="eastAsia" w:ascii="宋体" w:hAnsi="宋体" w:eastAsia="宋体"/>
                <w:sz w:val="21"/>
                <w:szCs w:val="21"/>
                <w:highlight w:val="none"/>
                <w:lang w:val="en-US" w:eastAsia="zh-CN"/>
              </w:rPr>
            </w:pPr>
            <w:r>
              <w:rPr>
                <w:rStyle w:val="19"/>
                <w:rFonts w:hint="eastAsia" w:ascii="宋体" w:hAnsi="宋体"/>
                <w:sz w:val="21"/>
                <w:szCs w:val="21"/>
                <w:highlight w:val="none"/>
                <w:lang w:val="en-US" w:eastAsia="zh-CN"/>
              </w:rPr>
              <w:t>2</w:t>
            </w:r>
          </w:p>
        </w:tc>
        <w:tc>
          <w:tcPr>
            <w:tcW w:w="6095" w:type="dxa"/>
            <w:tcBorders>
              <w:top w:val="single" w:color="000000" w:sz="4" w:space="0"/>
              <w:left w:val="single" w:color="000000" w:sz="4" w:space="0"/>
              <w:bottom w:val="single" w:color="000000" w:sz="4" w:space="0"/>
              <w:right w:val="single" w:color="000000" w:sz="4" w:space="0"/>
            </w:tcBorders>
          </w:tcPr>
          <w:p w14:paraId="0B473705">
            <w:pPr>
              <w:snapToGrid w:val="0"/>
              <w:spacing w:before="129" w:line="360" w:lineRule="exact"/>
              <w:rPr>
                <w:rStyle w:val="19"/>
                <w:rFonts w:hint="eastAsia" w:ascii="宋体" w:hAnsi="宋体" w:eastAsia="宋体"/>
                <w:sz w:val="21"/>
                <w:szCs w:val="21"/>
                <w:highlight w:val="none"/>
                <w:lang w:eastAsia="zh-CN"/>
              </w:rPr>
            </w:pPr>
            <w:r>
              <w:rPr>
                <w:rStyle w:val="19"/>
                <w:rFonts w:ascii="宋体" w:hAnsi="宋体"/>
                <w:sz w:val="21"/>
                <w:szCs w:val="21"/>
                <w:highlight w:val="none"/>
              </w:rPr>
              <w:t>提供</w:t>
            </w:r>
            <w:r>
              <w:rPr>
                <w:rStyle w:val="19"/>
                <w:rFonts w:hint="eastAsia" w:ascii="宋体" w:hAnsi="宋体"/>
                <w:sz w:val="21"/>
                <w:szCs w:val="21"/>
                <w:highlight w:val="none"/>
                <w:lang w:eastAsia="zh-CN"/>
              </w:rPr>
              <w:t>供应</w:t>
            </w:r>
            <w:r>
              <w:rPr>
                <w:rStyle w:val="19"/>
                <w:rFonts w:hint="eastAsia" w:ascii="宋体" w:hAnsi="宋体" w:eastAsia="宋体" w:cs="Times New Roman"/>
                <w:sz w:val="21"/>
                <w:szCs w:val="21"/>
                <w:highlight w:val="none"/>
                <w:lang w:eastAsia="zh-CN"/>
              </w:rPr>
              <w:t>商</w:t>
            </w:r>
            <w:r>
              <w:rPr>
                <w:rStyle w:val="19"/>
                <w:rFonts w:ascii="宋体" w:hAnsi="宋体" w:eastAsia="宋体" w:cs="Times New Roman"/>
                <w:sz w:val="21"/>
                <w:szCs w:val="21"/>
                <w:highlight w:val="none"/>
              </w:rPr>
              <w:t>有效</w:t>
            </w:r>
            <w:r>
              <w:rPr>
                <w:rStyle w:val="19"/>
                <w:rFonts w:hint="eastAsia" w:ascii="宋体" w:hAnsi="宋体" w:eastAsia="宋体" w:cs="Times New Roman"/>
                <w:sz w:val="21"/>
                <w:szCs w:val="21"/>
                <w:highlight w:val="none"/>
                <w:lang w:eastAsia="zh-CN"/>
              </w:rPr>
              <w:t>的</w:t>
            </w:r>
            <w:r>
              <w:rPr>
                <w:rStyle w:val="19"/>
                <w:rFonts w:hint="eastAsia" w:ascii="宋体" w:hAnsi="宋体" w:eastAsia="宋体" w:cs="Times New Roman"/>
                <w:sz w:val="21"/>
                <w:szCs w:val="21"/>
                <w:highlight w:val="none"/>
                <w:lang w:val="en-US" w:eastAsia="zh-CN"/>
              </w:rPr>
              <w:t>县级及以上卫生健康部门备案证明</w:t>
            </w:r>
            <w:r>
              <w:rPr>
                <w:rStyle w:val="19"/>
                <w:rFonts w:ascii="宋体" w:hAnsi="宋体"/>
                <w:sz w:val="21"/>
                <w:szCs w:val="21"/>
                <w:highlight w:val="none"/>
              </w:rPr>
              <w:t>原件的复印件</w:t>
            </w:r>
            <w:r>
              <w:rPr>
                <w:rStyle w:val="19"/>
                <w:rFonts w:hint="eastAsia" w:ascii="宋体" w:hAnsi="宋体"/>
                <w:sz w:val="21"/>
                <w:szCs w:val="21"/>
                <w:highlight w:val="none"/>
                <w:lang w:eastAsia="zh-CN"/>
              </w:rPr>
              <w:t>；</w:t>
            </w:r>
          </w:p>
        </w:tc>
        <w:tc>
          <w:tcPr>
            <w:tcW w:w="1701" w:type="dxa"/>
            <w:tcBorders>
              <w:top w:val="single" w:color="000000" w:sz="4" w:space="0"/>
              <w:left w:val="single" w:color="000000" w:sz="4" w:space="0"/>
              <w:bottom w:val="single" w:color="000000" w:sz="4" w:space="0"/>
              <w:right w:val="single" w:color="000000" w:sz="4" w:space="0"/>
            </w:tcBorders>
          </w:tcPr>
          <w:p w14:paraId="36560B9F">
            <w:pPr>
              <w:snapToGrid w:val="0"/>
              <w:spacing w:before="129" w:line="360" w:lineRule="exact"/>
              <w:rPr>
                <w:rStyle w:val="19"/>
                <w:rFonts w:ascii="宋体" w:hAnsi="宋体"/>
                <w:sz w:val="21"/>
                <w:szCs w:val="21"/>
                <w:highlight w:val="none"/>
              </w:rPr>
            </w:pPr>
          </w:p>
        </w:tc>
      </w:tr>
      <w:tr w14:paraId="1DD50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5" w:type="dxa"/>
            <w:tcBorders>
              <w:top w:val="single" w:color="000000" w:sz="4" w:space="0"/>
              <w:left w:val="single" w:color="000000" w:sz="4" w:space="0"/>
              <w:bottom w:val="single" w:color="000000" w:sz="4" w:space="0"/>
              <w:right w:val="single" w:color="000000" w:sz="4" w:space="0"/>
            </w:tcBorders>
            <w:vAlign w:val="center"/>
          </w:tcPr>
          <w:p w14:paraId="7D9896E9">
            <w:pPr>
              <w:snapToGrid w:val="0"/>
              <w:spacing w:before="129"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3</w:t>
            </w:r>
          </w:p>
        </w:tc>
        <w:tc>
          <w:tcPr>
            <w:tcW w:w="6095" w:type="dxa"/>
            <w:tcBorders>
              <w:top w:val="single" w:color="000000" w:sz="4" w:space="0"/>
              <w:left w:val="single" w:color="000000" w:sz="4" w:space="0"/>
              <w:bottom w:val="single" w:color="000000" w:sz="4" w:space="0"/>
              <w:right w:val="single" w:color="000000" w:sz="4" w:space="0"/>
            </w:tcBorders>
          </w:tcPr>
          <w:p w14:paraId="149F7AF9">
            <w:pPr>
              <w:snapToGrid w:val="0"/>
              <w:spacing w:before="129" w:line="360" w:lineRule="exact"/>
              <w:rPr>
                <w:rStyle w:val="19"/>
                <w:rFonts w:ascii="宋体" w:hAnsi="宋体"/>
                <w:sz w:val="21"/>
                <w:szCs w:val="21"/>
                <w:highlight w:val="none"/>
              </w:rPr>
            </w:pPr>
            <w:r>
              <w:rPr>
                <w:rStyle w:val="19"/>
                <w:rFonts w:ascii="宋体" w:hAnsi="宋体"/>
                <w:sz w:val="21"/>
                <w:szCs w:val="21"/>
                <w:highlight w:val="none"/>
              </w:rPr>
              <w:t>法定代表人参加投标的，必须提供本人身份证原件的复印件（须加盖公章）；非法定代表人参加投标的，必须提供法定代表人签名或盖章的授权委托书及被委托授权人身份证的这两项原件；</w:t>
            </w:r>
          </w:p>
        </w:tc>
        <w:tc>
          <w:tcPr>
            <w:tcW w:w="1701" w:type="dxa"/>
            <w:tcBorders>
              <w:top w:val="single" w:color="000000" w:sz="4" w:space="0"/>
              <w:left w:val="single" w:color="000000" w:sz="4" w:space="0"/>
              <w:bottom w:val="single" w:color="000000" w:sz="4" w:space="0"/>
              <w:right w:val="single" w:color="000000" w:sz="4" w:space="0"/>
            </w:tcBorders>
          </w:tcPr>
          <w:p w14:paraId="65115110">
            <w:pPr>
              <w:snapToGrid w:val="0"/>
              <w:spacing w:before="129" w:line="360" w:lineRule="exact"/>
              <w:rPr>
                <w:rStyle w:val="19"/>
                <w:rFonts w:ascii="宋体" w:hAnsi="宋体"/>
                <w:sz w:val="21"/>
                <w:szCs w:val="21"/>
                <w:highlight w:val="none"/>
              </w:rPr>
            </w:pPr>
          </w:p>
        </w:tc>
      </w:tr>
      <w:tr w14:paraId="23664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65" w:type="dxa"/>
            <w:tcBorders>
              <w:top w:val="single" w:color="000000" w:sz="4" w:space="0"/>
              <w:left w:val="single" w:color="000000" w:sz="4" w:space="0"/>
              <w:bottom w:val="single" w:color="000000" w:sz="4" w:space="0"/>
              <w:right w:val="single" w:color="000000" w:sz="4" w:space="0"/>
            </w:tcBorders>
            <w:vAlign w:val="center"/>
          </w:tcPr>
          <w:p w14:paraId="2BFD4B30">
            <w:pPr>
              <w:snapToGrid w:val="0"/>
              <w:spacing w:before="129"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4</w:t>
            </w:r>
          </w:p>
        </w:tc>
        <w:tc>
          <w:tcPr>
            <w:tcW w:w="6095" w:type="dxa"/>
            <w:tcBorders>
              <w:top w:val="single" w:color="000000" w:sz="4" w:space="0"/>
              <w:left w:val="single" w:color="000000" w:sz="4" w:space="0"/>
              <w:bottom w:val="single" w:color="000000" w:sz="4" w:space="0"/>
              <w:right w:val="single" w:color="000000" w:sz="4" w:space="0"/>
            </w:tcBorders>
          </w:tcPr>
          <w:p w14:paraId="4CB098BC">
            <w:pPr>
              <w:snapToGrid w:val="0"/>
              <w:spacing w:before="129" w:line="360" w:lineRule="exact"/>
              <w:rPr>
                <w:rStyle w:val="19"/>
                <w:rFonts w:ascii="宋体" w:hAnsi="宋体"/>
                <w:sz w:val="21"/>
                <w:szCs w:val="21"/>
                <w:highlight w:val="none"/>
              </w:rPr>
            </w:pPr>
            <w:r>
              <w:rPr>
                <w:rStyle w:val="19"/>
                <w:rFonts w:hint="eastAsia" w:ascii="宋体" w:hAnsi="宋体"/>
                <w:sz w:val="21"/>
                <w:szCs w:val="21"/>
                <w:highlight w:val="none"/>
                <w:lang w:eastAsia="zh-CN"/>
              </w:rPr>
              <w:t>供应商</w:t>
            </w:r>
            <w:r>
              <w:rPr>
                <w:rStyle w:val="19"/>
                <w:rFonts w:ascii="宋体" w:hAnsi="宋体"/>
                <w:sz w:val="21"/>
                <w:szCs w:val="21"/>
                <w:highlight w:val="none"/>
              </w:rPr>
              <w:t>须提供参与本次项目政府采购活动前三年内，在经营活动中没有重大违法记录、重大安全事故的书面《无重大违法、安全事故记录声明函》（须加盖公章）；</w:t>
            </w:r>
          </w:p>
        </w:tc>
        <w:tc>
          <w:tcPr>
            <w:tcW w:w="1701" w:type="dxa"/>
            <w:tcBorders>
              <w:top w:val="single" w:color="000000" w:sz="4" w:space="0"/>
              <w:left w:val="single" w:color="000000" w:sz="4" w:space="0"/>
              <w:bottom w:val="single" w:color="000000" w:sz="4" w:space="0"/>
              <w:right w:val="single" w:color="000000" w:sz="4" w:space="0"/>
            </w:tcBorders>
          </w:tcPr>
          <w:p w14:paraId="3F124538">
            <w:pPr>
              <w:snapToGrid w:val="0"/>
              <w:spacing w:before="129" w:line="360" w:lineRule="exact"/>
              <w:rPr>
                <w:rStyle w:val="19"/>
                <w:rFonts w:ascii="宋体" w:hAnsi="宋体"/>
                <w:sz w:val="21"/>
                <w:szCs w:val="21"/>
                <w:highlight w:val="none"/>
              </w:rPr>
            </w:pPr>
          </w:p>
        </w:tc>
      </w:tr>
      <w:tr w14:paraId="61521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5" w:type="dxa"/>
            <w:tcBorders>
              <w:top w:val="single" w:color="000000" w:sz="4" w:space="0"/>
              <w:left w:val="single" w:color="000000" w:sz="4" w:space="0"/>
              <w:bottom w:val="single" w:color="000000" w:sz="4" w:space="0"/>
              <w:right w:val="single" w:color="000000" w:sz="4" w:space="0"/>
            </w:tcBorders>
            <w:vAlign w:val="center"/>
          </w:tcPr>
          <w:p w14:paraId="165DAE0A">
            <w:pPr>
              <w:snapToGrid w:val="0"/>
              <w:spacing w:before="129" w:line="360" w:lineRule="exact"/>
              <w:jc w:val="center"/>
              <w:rPr>
                <w:rStyle w:val="19"/>
                <w:rFonts w:hint="eastAsia" w:ascii="宋体" w:hAnsi="宋体" w:eastAsia="宋体"/>
                <w:sz w:val="21"/>
                <w:szCs w:val="21"/>
                <w:highlight w:val="none"/>
                <w:lang w:eastAsia="zh-CN"/>
              </w:rPr>
            </w:pPr>
            <w:r>
              <w:rPr>
                <w:rStyle w:val="19"/>
                <w:rFonts w:hint="eastAsia" w:ascii="宋体" w:hAnsi="宋体"/>
                <w:sz w:val="21"/>
                <w:szCs w:val="21"/>
                <w:highlight w:val="none"/>
                <w:lang w:val="en-US" w:eastAsia="zh-CN"/>
              </w:rPr>
              <w:t>5</w:t>
            </w:r>
          </w:p>
        </w:tc>
        <w:tc>
          <w:tcPr>
            <w:tcW w:w="6095" w:type="dxa"/>
            <w:tcBorders>
              <w:top w:val="single" w:color="000000" w:sz="4" w:space="0"/>
              <w:left w:val="single" w:color="000000" w:sz="4" w:space="0"/>
              <w:bottom w:val="single" w:color="000000" w:sz="4" w:space="0"/>
              <w:right w:val="single" w:color="000000" w:sz="4" w:space="0"/>
            </w:tcBorders>
          </w:tcPr>
          <w:p w14:paraId="05AD2DB6">
            <w:pPr>
              <w:snapToGrid w:val="0"/>
              <w:spacing w:before="182" w:line="360" w:lineRule="exact"/>
              <w:rPr>
                <w:rStyle w:val="19"/>
                <w:rFonts w:ascii="宋体" w:hAnsi="宋体"/>
                <w:sz w:val="21"/>
                <w:szCs w:val="21"/>
                <w:highlight w:val="none"/>
              </w:rPr>
            </w:pPr>
            <w:r>
              <w:rPr>
                <w:rStyle w:val="19"/>
                <w:rFonts w:hint="eastAsia" w:ascii="宋体" w:hAnsi="宋体"/>
                <w:spacing w:val="11"/>
                <w:sz w:val="21"/>
                <w:szCs w:val="21"/>
                <w:highlight w:val="none"/>
                <w:lang w:eastAsia="zh-CN"/>
              </w:rPr>
              <w:t>供应商</w:t>
            </w:r>
            <w:r>
              <w:rPr>
                <w:rStyle w:val="19"/>
                <w:rFonts w:ascii="宋体" w:hAnsi="宋体"/>
                <w:spacing w:val="12"/>
                <w:sz w:val="21"/>
                <w:szCs w:val="21"/>
                <w:highlight w:val="none"/>
              </w:rPr>
              <w:t>还</w:t>
            </w:r>
            <w:r>
              <w:rPr>
                <w:rStyle w:val="19"/>
                <w:rFonts w:ascii="宋体" w:hAnsi="宋体"/>
                <w:spacing w:val="10"/>
                <w:sz w:val="21"/>
                <w:szCs w:val="21"/>
                <w:highlight w:val="none"/>
              </w:rPr>
              <w:t>须</w:t>
            </w:r>
            <w:r>
              <w:rPr>
                <w:rStyle w:val="19"/>
                <w:rFonts w:ascii="宋体" w:hAnsi="宋体"/>
                <w:spacing w:val="12"/>
                <w:sz w:val="21"/>
                <w:szCs w:val="21"/>
                <w:highlight w:val="none"/>
              </w:rPr>
              <w:t>提</w:t>
            </w:r>
            <w:r>
              <w:rPr>
                <w:rStyle w:val="19"/>
                <w:rFonts w:ascii="宋体" w:hAnsi="宋体"/>
                <w:spacing w:val="11"/>
                <w:sz w:val="21"/>
                <w:szCs w:val="21"/>
                <w:highlight w:val="none"/>
              </w:rPr>
              <w:t>供本招标文件第八章投标文件的组</w:t>
            </w:r>
            <w:r>
              <w:rPr>
                <w:rStyle w:val="19"/>
                <w:rFonts w:ascii="宋体" w:hAnsi="宋体"/>
                <w:spacing w:val="12"/>
                <w:sz w:val="21"/>
                <w:szCs w:val="21"/>
                <w:highlight w:val="none"/>
              </w:rPr>
              <w:t>成</w:t>
            </w:r>
            <w:r>
              <w:rPr>
                <w:rStyle w:val="19"/>
                <w:rFonts w:ascii="宋体" w:hAnsi="宋体"/>
                <w:spacing w:val="10"/>
                <w:sz w:val="21"/>
                <w:szCs w:val="21"/>
                <w:highlight w:val="none"/>
              </w:rPr>
              <w:t>及</w:t>
            </w:r>
            <w:r>
              <w:rPr>
                <w:rStyle w:val="19"/>
                <w:rFonts w:ascii="宋体" w:hAnsi="宋体"/>
                <w:spacing w:val="11"/>
                <w:sz w:val="21"/>
                <w:szCs w:val="21"/>
                <w:highlight w:val="none"/>
              </w:rPr>
              <w:t>相关格式</w:t>
            </w:r>
            <w:r>
              <w:rPr>
                <w:rStyle w:val="19"/>
                <w:rFonts w:ascii="宋体" w:hAnsi="宋体"/>
                <w:sz w:val="21"/>
                <w:szCs w:val="21"/>
                <w:highlight w:val="none"/>
              </w:rPr>
              <w:t>中</w:t>
            </w:r>
            <w:r>
              <w:rPr>
                <w:rStyle w:val="19"/>
                <w:rFonts w:ascii="宋体" w:hAnsi="宋体"/>
                <w:spacing w:val="5"/>
                <w:sz w:val="21"/>
                <w:szCs w:val="21"/>
                <w:highlight w:val="none"/>
              </w:rPr>
              <w:t>的</w:t>
            </w:r>
            <w:r>
              <w:rPr>
                <w:rStyle w:val="19"/>
                <w:rFonts w:ascii="宋体" w:hAnsi="宋体"/>
                <w:spacing w:val="2"/>
                <w:sz w:val="21"/>
                <w:szCs w:val="21"/>
                <w:highlight w:val="none"/>
              </w:rPr>
              <w:t>“资格</w:t>
            </w:r>
            <w:r>
              <w:rPr>
                <w:rStyle w:val="19"/>
                <w:rFonts w:ascii="宋体" w:hAnsi="宋体"/>
                <w:spacing w:val="5"/>
                <w:sz w:val="21"/>
                <w:szCs w:val="21"/>
                <w:highlight w:val="none"/>
              </w:rPr>
              <w:t>后</w:t>
            </w:r>
            <w:r>
              <w:rPr>
                <w:rStyle w:val="19"/>
                <w:rFonts w:ascii="宋体" w:hAnsi="宋体"/>
                <w:spacing w:val="2"/>
                <w:sz w:val="21"/>
                <w:szCs w:val="21"/>
                <w:highlight w:val="none"/>
              </w:rPr>
              <w:t>审材</w:t>
            </w:r>
            <w:r>
              <w:rPr>
                <w:rStyle w:val="19"/>
                <w:rFonts w:ascii="宋体" w:hAnsi="宋体"/>
                <w:spacing w:val="3"/>
                <w:sz w:val="21"/>
                <w:szCs w:val="21"/>
                <w:highlight w:val="none"/>
              </w:rPr>
              <w:t>料相关格式文件</w:t>
            </w:r>
            <w:r>
              <w:rPr>
                <w:rStyle w:val="19"/>
                <w:rFonts w:ascii="宋体" w:hAnsi="宋体"/>
                <w:spacing w:val="5"/>
                <w:sz w:val="21"/>
                <w:szCs w:val="21"/>
                <w:highlight w:val="none"/>
              </w:rPr>
              <w:t>”</w:t>
            </w:r>
            <w:r>
              <w:rPr>
                <w:rStyle w:val="19"/>
                <w:rFonts w:ascii="宋体" w:hAnsi="宋体"/>
                <w:spacing w:val="2"/>
                <w:sz w:val="21"/>
                <w:szCs w:val="21"/>
                <w:highlight w:val="none"/>
              </w:rPr>
              <w:t>内的</w:t>
            </w:r>
            <w:r>
              <w:rPr>
                <w:rStyle w:val="19"/>
                <w:rFonts w:ascii="宋体" w:hAnsi="宋体"/>
                <w:spacing w:val="5"/>
                <w:sz w:val="21"/>
                <w:szCs w:val="21"/>
                <w:highlight w:val="none"/>
              </w:rPr>
              <w:t>：</w:t>
            </w:r>
            <w:r>
              <w:rPr>
                <w:rStyle w:val="19"/>
                <w:rFonts w:ascii="宋体" w:hAnsi="宋体"/>
                <w:spacing w:val="2"/>
                <w:sz w:val="21"/>
                <w:szCs w:val="21"/>
                <w:highlight w:val="none"/>
              </w:rPr>
              <w:t>关于</w:t>
            </w:r>
            <w:r>
              <w:rPr>
                <w:rStyle w:val="19"/>
                <w:rFonts w:ascii="宋体" w:hAnsi="宋体"/>
                <w:sz w:val="21"/>
                <w:szCs w:val="21"/>
                <w:highlight w:val="none"/>
              </w:rPr>
              <w:t>资格文件的声明函、</w:t>
            </w:r>
            <w:r>
              <w:rPr>
                <w:rStyle w:val="19"/>
                <w:rFonts w:hint="eastAsia" w:ascii="宋体" w:hAnsi="宋体"/>
                <w:sz w:val="21"/>
                <w:szCs w:val="21"/>
                <w:highlight w:val="none"/>
                <w:lang w:eastAsia="zh-CN"/>
              </w:rPr>
              <w:t>供应商</w:t>
            </w:r>
            <w:r>
              <w:rPr>
                <w:rStyle w:val="19"/>
                <w:rFonts w:ascii="宋体" w:hAnsi="宋体"/>
                <w:sz w:val="21"/>
                <w:szCs w:val="21"/>
                <w:highlight w:val="none"/>
              </w:rPr>
              <w:t>一般情况表等等。</w:t>
            </w:r>
          </w:p>
        </w:tc>
        <w:tc>
          <w:tcPr>
            <w:tcW w:w="1701" w:type="dxa"/>
            <w:tcBorders>
              <w:top w:val="single" w:color="000000" w:sz="4" w:space="0"/>
              <w:left w:val="single" w:color="000000" w:sz="4" w:space="0"/>
              <w:bottom w:val="single" w:color="000000" w:sz="4" w:space="0"/>
              <w:right w:val="single" w:color="000000" w:sz="4" w:space="0"/>
            </w:tcBorders>
          </w:tcPr>
          <w:p w14:paraId="0CE627A4">
            <w:pPr>
              <w:snapToGrid w:val="0"/>
              <w:spacing w:before="129" w:line="360" w:lineRule="exact"/>
              <w:rPr>
                <w:rStyle w:val="19"/>
                <w:rFonts w:ascii="宋体" w:hAnsi="宋体"/>
                <w:sz w:val="21"/>
                <w:szCs w:val="21"/>
                <w:highlight w:val="none"/>
              </w:rPr>
            </w:pPr>
          </w:p>
        </w:tc>
      </w:tr>
    </w:tbl>
    <w:p w14:paraId="7247FF03">
      <w:pPr>
        <w:snapToGrid w:val="0"/>
        <w:spacing w:line="360" w:lineRule="auto"/>
        <w:rPr>
          <w:rStyle w:val="19"/>
          <w:rFonts w:ascii="宋体" w:hAnsi="宋体"/>
          <w:sz w:val="20"/>
          <w:highlight w:val="none"/>
        </w:rPr>
      </w:pPr>
    </w:p>
    <w:p w14:paraId="42FEB148">
      <w:pPr>
        <w:snapToGrid w:val="0"/>
        <w:spacing w:line="360" w:lineRule="auto"/>
        <w:ind w:firstLine="720" w:firstLineChars="300"/>
        <w:rPr>
          <w:rStyle w:val="19"/>
          <w:rFonts w:ascii="宋体" w:hAnsi="宋体"/>
          <w:sz w:val="20"/>
          <w:highlight w:val="none"/>
        </w:rPr>
      </w:pPr>
      <w:r>
        <w:rPr>
          <w:rStyle w:val="19"/>
          <w:rFonts w:ascii="宋体" w:hAnsi="宋体"/>
          <w:highlight w:val="none"/>
        </w:rPr>
        <w:t>法定代表人或被委托授权人签字：</w:t>
      </w:r>
    </w:p>
    <w:p w14:paraId="12D48175">
      <w:pPr>
        <w:snapToGrid w:val="0"/>
        <w:spacing w:line="360" w:lineRule="auto"/>
        <w:ind w:firstLine="600" w:firstLineChars="250"/>
        <w:rPr>
          <w:rStyle w:val="19"/>
          <w:rFonts w:ascii="宋体" w:hAnsi="宋体"/>
          <w:sz w:val="20"/>
          <w:highlight w:val="none"/>
        </w:rPr>
      </w:pPr>
      <w:r>
        <w:rPr>
          <w:rStyle w:val="19"/>
          <w:rFonts w:ascii="宋体" w:hAnsi="宋体"/>
          <w:highlight w:val="none"/>
        </w:rPr>
        <w:t>（加盖</w:t>
      </w:r>
      <w:r>
        <w:rPr>
          <w:rStyle w:val="19"/>
          <w:rFonts w:hint="eastAsia" w:ascii="宋体" w:hAnsi="宋体"/>
          <w:highlight w:val="none"/>
          <w:lang w:eastAsia="zh-CN"/>
        </w:rPr>
        <w:t>供应商</w:t>
      </w:r>
      <w:r>
        <w:rPr>
          <w:rStyle w:val="19"/>
          <w:rFonts w:ascii="宋体" w:hAnsi="宋体"/>
          <w:highlight w:val="none"/>
        </w:rPr>
        <w:t>公章）</w:t>
      </w:r>
    </w:p>
    <w:p w14:paraId="2E5A405A">
      <w:pPr>
        <w:snapToGrid w:val="0"/>
        <w:spacing w:line="360" w:lineRule="auto"/>
        <w:ind w:firstLine="720" w:firstLineChars="300"/>
        <w:rPr>
          <w:rStyle w:val="19"/>
          <w:rFonts w:ascii="宋体" w:hAnsi="宋体"/>
          <w:sz w:val="20"/>
          <w:highlight w:val="none"/>
        </w:rPr>
      </w:pPr>
      <w:r>
        <w:rPr>
          <w:rStyle w:val="19"/>
          <w:rFonts w:ascii="宋体" w:hAnsi="宋体"/>
          <w:highlight w:val="none"/>
        </w:rPr>
        <w:t>日期：</w:t>
      </w:r>
    </w:p>
    <w:p w14:paraId="729B8E5F">
      <w:pPr>
        <w:snapToGrid w:val="0"/>
        <w:spacing w:line="360" w:lineRule="auto"/>
        <w:ind w:firstLine="720" w:firstLineChars="300"/>
        <w:rPr>
          <w:rStyle w:val="19"/>
          <w:rFonts w:ascii="宋体" w:hAnsi="宋体"/>
          <w:sz w:val="20"/>
          <w:highlight w:val="none"/>
        </w:rPr>
      </w:pPr>
      <w:r>
        <w:rPr>
          <w:rStyle w:val="19"/>
          <w:rFonts w:ascii="宋体" w:hAnsi="宋体"/>
          <w:highlight w:val="none"/>
        </w:rPr>
        <w:t>注：</w:t>
      </w:r>
    </w:p>
    <w:p w14:paraId="5F8C9F55">
      <w:pPr>
        <w:snapToGrid w:val="0"/>
        <w:spacing w:line="360" w:lineRule="auto"/>
        <w:ind w:firstLine="600" w:firstLineChars="250"/>
        <w:rPr>
          <w:rStyle w:val="19"/>
          <w:rFonts w:ascii="宋体" w:hAnsi="宋体"/>
          <w:sz w:val="20"/>
          <w:highlight w:val="none"/>
        </w:rPr>
      </w:pPr>
      <w:r>
        <w:rPr>
          <w:rStyle w:val="19"/>
          <w:rFonts w:ascii="宋体" w:hAnsi="宋体"/>
          <w:highlight w:val="none"/>
        </w:rPr>
        <w:t>（1）以上由</w:t>
      </w:r>
      <w:r>
        <w:rPr>
          <w:rStyle w:val="19"/>
          <w:rFonts w:hint="eastAsia" w:ascii="宋体" w:hAnsi="宋体"/>
          <w:highlight w:val="none"/>
          <w:lang w:eastAsia="zh-CN"/>
        </w:rPr>
        <w:t>供应商</w:t>
      </w:r>
      <w:r>
        <w:rPr>
          <w:rStyle w:val="19"/>
          <w:rFonts w:ascii="宋体" w:hAnsi="宋体"/>
          <w:highlight w:val="none"/>
        </w:rPr>
        <w:t>填写，作为提供的资格后审资料包内的资料首页清单目录。</w:t>
      </w:r>
    </w:p>
    <w:p w14:paraId="7FE4B473">
      <w:pPr>
        <w:snapToGrid w:val="0"/>
        <w:spacing w:line="360" w:lineRule="auto"/>
        <w:ind w:left="600" w:leftChars="250"/>
        <w:rPr>
          <w:rStyle w:val="19"/>
          <w:rFonts w:ascii="宋体" w:hAnsi="宋体"/>
          <w:sz w:val="20"/>
          <w:highlight w:val="none"/>
        </w:rPr>
      </w:pPr>
      <w:r>
        <w:rPr>
          <w:rStyle w:val="19"/>
          <w:rFonts w:ascii="宋体" w:hAnsi="宋体"/>
          <w:highlight w:val="none"/>
        </w:rPr>
        <w:t>（2）所有资格证明复印件、相关的格式文件及表格，须加盖公章装订成册，正本 1 份副本 2份，供审查及留存！</w:t>
      </w:r>
    </w:p>
    <w:p w14:paraId="62EEE026">
      <w:pPr>
        <w:snapToGrid w:val="0"/>
        <w:spacing w:before="593" w:line="360" w:lineRule="auto"/>
        <w:rPr>
          <w:rStyle w:val="19"/>
          <w:rFonts w:ascii="宋体" w:hAnsi="宋体"/>
          <w:b/>
          <w:sz w:val="20"/>
          <w:szCs w:val="22"/>
          <w:highlight w:val="none"/>
        </w:rPr>
      </w:pPr>
    </w:p>
    <w:p w14:paraId="3729E565">
      <w:pPr>
        <w:snapToGrid w:val="0"/>
        <w:spacing w:before="593" w:line="360" w:lineRule="auto"/>
        <w:rPr>
          <w:rStyle w:val="19"/>
          <w:rFonts w:ascii="宋体" w:hAnsi="宋体"/>
          <w:b/>
          <w:sz w:val="20"/>
          <w:szCs w:val="22"/>
          <w:highlight w:val="none"/>
        </w:rPr>
      </w:pPr>
    </w:p>
    <w:p w14:paraId="29DD8828">
      <w:pPr>
        <w:snapToGrid w:val="0"/>
        <w:spacing w:before="593" w:line="360" w:lineRule="auto"/>
        <w:ind w:firstLine="590" w:firstLineChars="294"/>
        <w:rPr>
          <w:rStyle w:val="19"/>
          <w:rFonts w:ascii="宋体" w:hAnsi="宋体"/>
          <w:b/>
          <w:sz w:val="20"/>
          <w:szCs w:val="22"/>
          <w:highlight w:val="none"/>
        </w:rPr>
      </w:pPr>
    </w:p>
    <w:p w14:paraId="039402D5">
      <w:pPr>
        <w:snapToGrid w:val="0"/>
        <w:spacing w:before="593" w:line="360" w:lineRule="auto"/>
        <w:ind w:firstLine="708" w:firstLineChars="294"/>
        <w:rPr>
          <w:rStyle w:val="19"/>
          <w:rFonts w:ascii="宋体" w:hAnsi="宋体"/>
          <w:sz w:val="20"/>
          <w:szCs w:val="22"/>
          <w:highlight w:val="none"/>
        </w:rPr>
      </w:pPr>
      <w:r>
        <w:rPr>
          <w:rStyle w:val="19"/>
          <w:rFonts w:ascii="宋体" w:hAnsi="宋体"/>
          <w:b/>
          <w:szCs w:val="22"/>
          <w:highlight w:val="none"/>
        </w:rPr>
        <w:t>A.2</w:t>
      </w:r>
      <w:r>
        <w:rPr>
          <w:rStyle w:val="19"/>
          <w:rFonts w:ascii="宋体" w:hAnsi="宋体"/>
          <w:b/>
          <w:spacing w:val="1"/>
          <w:szCs w:val="22"/>
          <w:highlight w:val="none"/>
        </w:rPr>
        <w:t>资格</w:t>
      </w:r>
      <w:r>
        <w:rPr>
          <w:rStyle w:val="19"/>
          <w:rFonts w:ascii="宋体" w:hAnsi="宋体"/>
          <w:b/>
          <w:szCs w:val="22"/>
          <w:highlight w:val="none"/>
        </w:rPr>
        <w:t>后</w:t>
      </w:r>
      <w:r>
        <w:rPr>
          <w:rStyle w:val="19"/>
          <w:rFonts w:ascii="宋体" w:hAnsi="宋体"/>
          <w:b/>
          <w:spacing w:val="2"/>
          <w:szCs w:val="22"/>
          <w:highlight w:val="none"/>
        </w:rPr>
        <w:t>审</w:t>
      </w:r>
      <w:r>
        <w:rPr>
          <w:rStyle w:val="19"/>
          <w:rFonts w:ascii="宋体" w:hAnsi="宋体"/>
          <w:b/>
          <w:szCs w:val="22"/>
          <w:highlight w:val="none"/>
        </w:rPr>
        <w:t>材</w:t>
      </w:r>
      <w:r>
        <w:rPr>
          <w:rStyle w:val="19"/>
          <w:rFonts w:ascii="宋体" w:hAnsi="宋体"/>
          <w:b/>
          <w:spacing w:val="1"/>
          <w:szCs w:val="22"/>
          <w:highlight w:val="none"/>
        </w:rPr>
        <w:t>料相</w:t>
      </w:r>
      <w:r>
        <w:rPr>
          <w:rStyle w:val="19"/>
          <w:rFonts w:ascii="宋体" w:hAnsi="宋体"/>
          <w:b/>
          <w:spacing w:val="2"/>
          <w:szCs w:val="22"/>
          <w:highlight w:val="none"/>
        </w:rPr>
        <w:t>关</w:t>
      </w:r>
      <w:r>
        <w:rPr>
          <w:rStyle w:val="19"/>
          <w:rFonts w:ascii="宋体" w:hAnsi="宋体"/>
          <w:b/>
          <w:spacing w:val="1"/>
          <w:szCs w:val="22"/>
          <w:highlight w:val="none"/>
        </w:rPr>
        <w:t>格式文件</w:t>
      </w:r>
    </w:p>
    <w:p w14:paraId="1709AA79">
      <w:pPr>
        <w:snapToGrid w:val="0"/>
        <w:spacing w:before="183" w:line="360" w:lineRule="auto"/>
        <w:ind w:left="3271"/>
        <w:rPr>
          <w:rStyle w:val="19"/>
          <w:rFonts w:ascii="宋体" w:hAnsi="宋体"/>
          <w:sz w:val="28"/>
          <w:szCs w:val="22"/>
          <w:highlight w:val="none"/>
        </w:rPr>
      </w:pPr>
      <w:r>
        <w:rPr>
          <w:rStyle w:val="19"/>
          <w:rFonts w:ascii="宋体" w:hAnsi="宋体"/>
          <w:b/>
          <w:spacing w:val="1"/>
          <w:sz w:val="28"/>
          <w:szCs w:val="22"/>
          <w:highlight w:val="none"/>
        </w:rPr>
        <w:t>一、</w:t>
      </w:r>
      <w:r>
        <w:rPr>
          <w:rStyle w:val="19"/>
          <w:rFonts w:ascii="宋体" w:hAnsi="宋体"/>
          <w:b/>
          <w:spacing w:val="2"/>
          <w:sz w:val="28"/>
          <w:szCs w:val="22"/>
          <w:highlight w:val="none"/>
        </w:rPr>
        <w:t>法定</w:t>
      </w:r>
      <w:r>
        <w:rPr>
          <w:rStyle w:val="19"/>
          <w:rFonts w:ascii="宋体" w:hAnsi="宋体"/>
          <w:b/>
          <w:spacing w:val="1"/>
          <w:sz w:val="28"/>
          <w:szCs w:val="22"/>
          <w:highlight w:val="none"/>
        </w:rPr>
        <w:t>代表人身份证明</w:t>
      </w:r>
    </w:p>
    <w:p w14:paraId="69AA3E78">
      <w:pPr>
        <w:snapToGrid w:val="0"/>
        <w:spacing w:before="230" w:line="360" w:lineRule="auto"/>
        <w:ind w:left="2299" w:leftChars="958" w:firstLine="355" w:firstLineChars="147"/>
        <w:rPr>
          <w:rStyle w:val="19"/>
          <w:rFonts w:ascii="宋体" w:hAnsi="宋体"/>
          <w:sz w:val="24"/>
          <w:szCs w:val="24"/>
          <w:highlight w:val="none"/>
        </w:rPr>
      </w:pPr>
      <w:r>
        <w:rPr>
          <w:rStyle w:val="19"/>
          <w:rFonts w:ascii="宋体" w:hAnsi="宋体"/>
          <w:spacing w:val="1"/>
          <w:sz w:val="24"/>
          <w:szCs w:val="24"/>
          <w:highlight w:val="none"/>
        </w:rPr>
        <w:t>（法定</w:t>
      </w:r>
      <w:r>
        <w:rPr>
          <w:rStyle w:val="19"/>
          <w:rFonts w:ascii="宋体" w:hAnsi="宋体"/>
          <w:spacing w:val="-2"/>
          <w:sz w:val="24"/>
          <w:szCs w:val="24"/>
          <w:highlight w:val="none"/>
        </w:rPr>
        <w:t>代</w:t>
      </w:r>
      <w:r>
        <w:rPr>
          <w:rStyle w:val="19"/>
          <w:rFonts w:ascii="宋体" w:hAnsi="宋体"/>
          <w:spacing w:val="1"/>
          <w:sz w:val="24"/>
          <w:szCs w:val="24"/>
          <w:highlight w:val="none"/>
        </w:rPr>
        <w:t>表人</w:t>
      </w:r>
      <w:r>
        <w:rPr>
          <w:rStyle w:val="19"/>
          <w:rFonts w:ascii="宋体" w:hAnsi="宋体"/>
          <w:spacing w:val="-2"/>
          <w:sz w:val="24"/>
          <w:szCs w:val="24"/>
          <w:highlight w:val="none"/>
        </w:rPr>
        <w:t>参加</w:t>
      </w:r>
      <w:r>
        <w:rPr>
          <w:rStyle w:val="19"/>
          <w:rFonts w:ascii="宋体" w:hAnsi="宋体"/>
          <w:sz w:val="24"/>
          <w:szCs w:val="24"/>
          <w:highlight w:val="none"/>
        </w:rPr>
        <w:t>磋商，须</w:t>
      </w:r>
      <w:r>
        <w:rPr>
          <w:rStyle w:val="19"/>
          <w:rFonts w:ascii="宋体" w:hAnsi="宋体"/>
          <w:spacing w:val="1"/>
          <w:sz w:val="24"/>
          <w:szCs w:val="24"/>
          <w:highlight w:val="none"/>
        </w:rPr>
        <w:t>出示</w:t>
      </w:r>
      <w:r>
        <w:rPr>
          <w:rStyle w:val="19"/>
          <w:rFonts w:ascii="宋体" w:hAnsi="宋体"/>
          <w:spacing w:val="-2"/>
          <w:sz w:val="24"/>
          <w:szCs w:val="24"/>
          <w:highlight w:val="none"/>
        </w:rPr>
        <w:t>此证</w:t>
      </w:r>
      <w:r>
        <w:rPr>
          <w:rStyle w:val="19"/>
          <w:rFonts w:ascii="宋体" w:hAnsi="宋体"/>
          <w:spacing w:val="1"/>
          <w:sz w:val="24"/>
          <w:szCs w:val="24"/>
          <w:highlight w:val="none"/>
        </w:rPr>
        <w:t>明</w:t>
      </w:r>
      <w:r>
        <w:rPr>
          <w:rStyle w:val="19"/>
          <w:rFonts w:ascii="宋体" w:hAnsi="宋体"/>
          <w:sz w:val="24"/>
          <w:szCs w:val="24"/>
          <w:highlight w:val="none"/>
        </w:rPr>
        <w:t>）</w:t>
      </w:r>
    </w:p>
    <w:p w14:paraId="735B888C">
      <w:pPr>
        <w:snapToGrid w:val="0"/>
        <w:spacing w:before="748" w:line="360" w:lineRule="auto"/>
        <w:rPr>
          <w:rStyle w:val="19"/>
          <w:rFonts w:ascii="宋体" w:hAnsi="宋体"/>
          <w:sz w:val="24"/>
          <w:szCs w:val="24"/>
          <w:highlight w:val="none"/>
        </w:rPr>
      </w:pPr>
      <w:r>
        <w:rPr>
          <w:rStyle w:val="19"/>
          <w:rFonts w:hint="eastAsia" w:ascii="宋体" w:hAnsi="宋体"/>
          <w:sz w:val="24"/>
          <w:szCs w:val="24"/>
          <w:highlight w:val="none"/>
          <w:lang w:eastAsia="zh-CN"/>
        </w:rPr>
        <w:t>启东市妇幼保健院</w:t>
      </w:r>
      <w:r>
        <w:rPr>
          <w:rStyle w:val="19"/>
          <w:rFonts w:ascii="宋体" w:hAnsi="宋体"/>
          <w:sz w:val="24"/>
          <w:szCs w:val="24"/>
          <w:highlight w:val="none"/>
        </w:rPr>
        <w:t>：</w:t>
      </w:r>
    </w:p>
    <w:p w14:paraId="4B7AA5C7">
      <w:pPr>
        <w:keepNext w:val="0"/>
        <w:keepLines w:val="0"/>
        <w:pageBreakBefore w:val="0"/>
        <w:widowControl/>
        <w:kinsoku/>
        <w:wordWrap/>
        <w:overflowPunct/>
        <w:topLinePunct w:val="0"/>
        <w:autoSpaceDE/>
        <w:autoSpaceDN/>
        <w:bidi w:val="0"/>
        <w:adjustRightInd/>
        <w:snapToGrid w:val="0"/>
        <w:spacing w:line="360" w:lineRule="auto"/>
        <w:ind w:left="0" w:firstLine="484" w:firstLineChars="200"/>
        <w:textAlignment w:val="baseline"/>
        <w:rPr>
          <w:rStyle w:val="19"/>
          <w:rFonts w:ascii="宋体" w:hAnsi="宋体"/>
          <w:sz w:val="24"/>
          <w:szCs w:val="24"/>
          <w:highlight w:val="none"/>
        </w:rPr>
      </w:pPr>
      <w:r>
        <w:rPr>
          <w:rStyle w:val="19"/>
          <w:rFonts w:ascii="宋体" w:hAnsi="宋体"/>
          <w:spacing w:val="1"/>
          <w:sz w:val="24"/>
          <w:szCs w:val="24"/>
          <w:highlight w:val="none"/>
        </w:rPr>
        <w:t>我公司</w:t>
      </w:r>
      <w:r>
        <w:rPr>
          <w:rStyle w:val="19"/>
          <w:rFonts w:ascii="宋体" w:hAnsi="宋体"/>
          <w:sz w:val="24"/>
          <w:szCs w:val="24"/>
          <w:highlight w:val="none"/>
        </w:rPr>
        <w:t>法定</w:t>
      </w:r>
      <w:r>
        <w:rPr>
          <w:rStyle w:val="19"/>
          <w:rFonts w:ascii="宋体" w:hAnsi="宋体"/>
          <w:spacing w:val="1"/>
          <w:sz w:val="24"/>
          <w:szCs w:val="24"/>
          <w:highlight w:val="none"/>
        </w:rPr>
        <w:t>代</w:t>
      </w:r>
      <w:r>
        <w:rPr>
          <w:rStyle w:val="19"/>
          <w:rFonts w:ascii="宋体" w:hAnsi="宋体"/>
          <w:spacing w:val="-2"/>
          <w:sz w:val="24"/>
          <w:szCs w:val="24"/>
          <w:highlight w:val="none"/>
        </w:rPr>
        <w:t>表</w:t>
      </w:r>
      <w:r>
        <w:rPr>
          <w:rStyle w:val="19"/>
          <w:rFonts w:ascii="宋体" w:hAnsi="宋体"/>
          <w:sz w:val="24"/>
          <w:szCs w:val="24"/>
          <w:highlight w:val="none"/>
        </w:rPr>
        <w:t>人</w:t>
      </w:r>
      <w:r>
        <w:rPr>
          <w:rStyle w:val="19"/>
          <w:rFonts w:hint="eastAsia" w:ascii="宋体" w:hAnsi="宋体"/>
          <w:sz w:val="24"/>
          <w:szCs w:val="24"/>
          <w:highlight w:val="none"/>
          <w:u w:val="single"/>
          <w:lang w:val="en-US" w:eastAsia="zh-CN"/>
        </w:rPr>
        <w:t xml:space="preserve">      </w:t>
      </w:r>
      <w:r>
        <w:rPr>
          <w:rStyle w:val="19"/>
          <w:rFonts w:ascii="宋体" w:hAnsi="宋体"/>
          <w:spacing w:val="1"/>
          <w:sz w:val="24"/>
          <w:szCs w:val="24"/>
          <w:highlight w:val="none"/>
        </w:rPr>
        <w:t>参加贵单位</w:t>
      </w:r>
      <w:r>
        <w:rPr>
          <w:rStyle w:val="19"/>
          <w:rFonts w:ascii="宋体" w:hAnsi="宋体"/>
          <w:sz w:val="24"/>
          <w:szCs w:val="24"/>
          <w:highlight w:val="none"/>
        </w:rPr>
        <w:t>组织的</w:t>
      </w:r>
      <w:r>
        <w:rPr>
          <w:rStyle w:val="19"/>
          <w:rFonts w:ascii="宋体" w:hAnsi="宋体"/>
          <w:sz w:val="24"/>
          <w:szCs w:val="24"/>
          <w:highlight w:val="none"/>
          <w:u w:val="single"/>
        </w:rPr>
        <w:t>（磋商项目</w:t>
      </w:r>
      <w:r>
        <w:rPr>
          <w:rStyle w:val="19"/>
          <w:rFonts w:ascii="宋体" w:hAnsi="宋体"/>
          <w:spacing w:val="1"/>
          <w:sz w:val="24"/>
          <w:szCs w:val="24"/>
          <w:highlight w:val="none"/>
          <w:u w:val="single"/>
        </w:rPr>
        <w:t>名称</w:t>
      </w:r>
      <w:r>
        <w:rPr>
          <w:rStyle w:val="19"/>
          <w:rFonts w:ascii="宋体" w:hAnsi="宋体"/>
          <w:sz w:val="24"/>
          <w:szCs w:val="24"/>
          <w:highlight w:val="none"/>
          <w:u w:val="single"/>
        </w:rPr>
        <w:t>)</w:t>
      </w:r>
      <w:r>
        <w:rPr>
          <w:rStyle w:val="19"/>
          <w:rFonts w:ascii="宋体" w:hAnsi="宋体"/>
          <w:sz w:val="24"/>
          <w:szCs w:val="24"/>
          <w:highlight w:val="none"/>
        </w:rPr>
        <w:t>项目磋商</w:t>
      </w:r>
      <w:r>
        <w:rPr>
          <w:rStyle w:val="19"/>
          <w:rFonts w:ascii="宋体" w:hAnsi="宋体"/>
          <w:spacing w:val="1"/>
          <w:sz w:val="24"/>
          <w:szCs w:val="24"/>
          <w:highlight w:val="none"/>
        </w:rPr>
        <w:t>活动</w:t>
      </w:r>
      <w:r>
        <w:rPr>
          <w:rStyle w:val="19"/>
          <w:rFonts w:ascii="宋体" w:hAnsi="宋体"/>
          <w:spacing w:val="-2"/>
          <w:sz w:val="24"/>
          <w:szCs w:val="24"/>
          <w:highlight w:val="none"/>
        </w:rPr>
        <w:t>，全</w:t>
      </w:r>
      <w:r>
        <w:rPr>
          <w:rStyle w:val="19"/>
          <w:rFonts w:ascii="宋体" w:hAnsi="宋体"/>
          <w:spacing w:val="1"/>
          <w:sz w:val="24"/>
          <w:szCs w:val="24"/>
          <w:highlight w:val="none"/>
        </w:rPr>
        <w:t>权代表</w:t>
      </w:r>
      <w:r>
        <w:rPr>
          <w:rStyle w:val="19"/>
          <w:rFonts w:ascii="宋体" w:hAnsi="宋体"/>
          <w:spacing w:val="-2"/>
          <w:sz w:val="24"/>
          <w:szCs w:val="24"/>
          <w:highlight w:val="none"/>
        </w:rPr>
        <w:t>我</w:t>
      </w:r>
      <w:r>
        <w:rPr>
          <w:rStyle w:val="19"/>
          <w:rFonts w:ascii="宋体" w:hAnsi="宋体"/>
          <w:spacing w:val="1"/>
          <w:sz w:val="24"/>
          <w:szCs w:val="24"/>
          <w:highlight w:val="none"/>
        </w:rPr>
        <w:t>公司</w:t>
      </w:r>
      <w:r>
        <w:rPr>
          <w:rStyle w:val="19"/>
          <w:rFonts w:ascii="宋体" w:hAnsi="宋体"/>
          <w:spacing w:val="-2"/>
          <w:sz w:val="24"/>
          <w:szCs w:val="24"/>
          <w:highlight w:val="none"/>
        </w:rPr>
        <w:t>处</w:t>
      </w:r>
      <w:r>
        <w:rPr>
          <w:rStyle w:val="19"/>
          <w:rFonts w:ascii="宋体" w:hAnsi="宋体"/>
          <w:sz w:val="24"/>
          <w:szCs w:val="24"/>
          <w:highlight w:val="none"/>
        </w:rPr>
        <w:t>理磋商的有</w:t>
      </w:r>
      <w:r>
        <w:rPr>
          <w:rStyle w:val="19"/>
          <w:rFonts w:ascii="宋体" w:hAnsi="宋体"/>
          <w:spacing w:val="1"/>
          <w:sz w:val="24"/>
          <w:szCs w:val="24"/>
          <w:highlight w:val="none"/>
        </w:rPr>
        <w:t>关事</w:t>
      </w:r>
      <w:r>
        <w:rPr>
          <w:rStyle w:val="19"/>
          <w:rFonts w:ascii="宋体" w:hAnsi="宋体"/>
          <w:spacing w:val="-2"/>
          <w:sz w:val="24"/>
          <w:szCs w:val="24"/>
          <w:highlight w:val="none"/>
        </w:rPr>
        <w:t>宜</w:t>
      </w:r>
      <w:r>
        <w:rPr>
          <w:rStyle w:val="19"/>
          <w:rFonts w:ascii="宋体" w:hAnsi="宋体"/>
          <w:sz w:val="24"/>
          <w:szCs w:val="24"/>
          <w:highlight w:val="none"/>
        </w:rPr>
        <w:t>。</w:t>
      </w:r>
    </w:p>
    <w:p w14:paraId="34728F83">
      <w:pPr>
        <w:snapToGrid w:val="0"/>
        <w:spacing w:before="748" w:line="360" w:lineRule="auto"/>
        <w:ind w:firstLine="484" w:firstLineChars="200"/>
        <w:rPr>
          <w:rStyle w:val="19"/>
          <w:rFonts w:ascii="宋体" w:hAnsi="宋体"/>
          <w:sz w:val="24"/>
          <w:szCs w:val="24"/>
          <w:highlight w:val="none"/>
        </w:rPr>
      </w:pPr>
      <w:r>
        <w:rPr>
          <w:rStyle w:val="19"/>
          <w:rFonts w:ascii="宋体" w:hAnsi="宋体"/>
          <w:spacing w:val="1"/>
          <w:sz w:val="24"/>
          <w:szCs w:val="24"/>
          <w:highlight w:val="none"/>
        </w:rPr>
        <w:t>附</w:t>
      </w:r>
      <w:r>
        <w:rPr>
          <w:rStyle w:val="19"/>
          <w:rFonts w:ascii="宋体" w:hAnsi="宋体"/>
          <w:sz w:val="24"/>
          <w:szCs w:val="24"/>
          <w:highlight w:val="none"/>
        </w:rPr>
        <w:t>：法定</w:t>
      </w:r>
      <w:r>
        <w:rPr>
          <w:rStyle w:val="19"/>
          <w:rFonts w:ascii="宋体" w:hAnsi="宋体"/>
          <w:spacing w:val="1"/>
          <w:sz w:val="24"/>
          <w:szCs w:val="24"/>
          <w:highlight w:val="none"/>
        </w:rPr>
        <w:t>代表</w:t>
      </w:r>
      <w:r>
        <w:rPr>
          <w:rStyle w:val="19"/>
          <w:rFonts w:ascii="宋体" w:hAnsi="宋体"/>
          <w:spacing w:val="-2"/>
          <w:sz w:val="24"/>
          <w:szCs w:val="24"/>
          <w:highlight w:val="none"/>
        </w:rPr>
        <w:t>人</w:t>
      </w:r>
      <w:r>
        <w:rPr>
          <w:rStyle w:val="19"/>
          <w:rFonts w:ascii="宋体" w:hAnsi="宋体"/>
          <w:sz w:val="24"/>
          <w:szCs w:val="24"/>
          <w:highlight w:val="none"/>
        </w:rPr>
        <w:t>情况：</w:t>
      </w:r>
    </w:p>
    <w:p w14:paraId="231661B5">
      <w:pPr>
        <w:snapToGrid w:val="0"/>
        <w:spacing w:before="230" w:line="360" w:lineRule="auto"/>
        <w:ind w:firstLine="355" w:firstLineChars="147"/>
        <w:rPr>
          <w:rStyle w:val="19"/>
          <w:rFonts w:ascii="宋体" w:hAnsi="宋体"/>
          <w:spacing w:val="1"/>
          <w:sz w:val="24"/>
          <w:szCs w:val="24"/>
          <w:highlight w:val="none"/>
        </w:rPr>
      </w:pPr>
      <w:r>
        <w:rPr>
          <w:rStyle w:val="19"/>
          <w:rFonts w:ascii="宋体" w:hAnsi="宋体"/>
          <w:spacing w:val="1"/>
          <w:sz w:val="24"/>
          <w:szCs w:val="24"/>
          <w:highlight w:val="none"/>
        </w:rPr>
        <w:t>姓名</w:t>
      </w:r>
      <w:r>
        <w:rPr>
          <w:rStyle w:val="19"/>
          <w:rFonts w:ascii="宋体" w:hAnsi="宋体"/>
          <w:sz w:val="24"/>
          <w:szCs w:val="24"/>
          <w:highlight w:val="none"/>
        </w:rPr>
        <w:t>：</w:t>
      </w:r>
      <w:r>
        <w:rPr>
          <w:rStyle w:val="19"/>
          <w:rFonts w:ascii="宋体" w:hAnsi="宋体"/>
          <w:spacing w:val="1"/>
          <w:sz w:val="24"/>
          <w:szCs w:val="24"/>
          <w:highlight w:val="none"/>
        </w:rPr>
        <w:t>性别</w:t>
      </w:r>
      <w:r>
        <w:rPr>
          <w:rStyle w:val="19"/>
          <w:rFonts w:ascii="宋体" w:hAnsi="宋体"/>
          <w:sz w:val="24"/>
          <w:szCs w:val="24"/>
          <w:highlight w:val="none"/>
        </w:rPr>
        <w:t>：</w:t>
      </w:r>
      <w:r>
        <w:rPr>
          <w:rStyle w:val="19"/>
          <w:rFonts w:ascii="宋体" w:hAnsi="宋体"/>
          <w:spacing w:val="1"/>
          <w:sz w:val="24"/>
          <w:szCs w:val="24"/>
          <w:highlight w:val="none"/>
        </w:rPr>
        <w:t>年龄</w:t>
      </w:r>
      <w:r>
        <w:rPr>
          <w:rStyle w:val="19"/>
          <w:rFonts w:ascii="宋体" w:hAnsi="宋体"/>
          <w:sz w:val="24"/>
          <w:szCs w:val="24"/>
          <w:highlight w:val="none"/>
        </w:rPr>
        <w:t>：</w:t>
      </w:r>
      <w:r>
        <w:rPr>
          <w:rStyle w:val="19"/>
          <w:rFonts w:ascii="宋体" w:hAnsi="宋体"/>
          <w:spacing w:val="1"/>
          <w:sz w:val="24"/>
          <w:szCs w:val="24"/>
          <w:highlight w:val="none"/>
        </w:rPr>
        <w:t>职务：</w:t>
      </w:r>
    </w:p>
    <w:p w14:paraId="3698DF91">
      <w:pPr>
        <w:snapToGrid w:val="0"/>
        <w:spacing w:before="228" w:line="360" w:lineRule="auto"/>
        <w:ind w:firstLine="355" w:firstLineChars="147"/>
        <w:rPr>
          <w:rStyle w:val="19"/>
          <w:rFonts w:ascii="宋体" w:hAnsi="宋体"/>
          <w:sz w:val="24"/>
          <w:szCs w:val="24"/>
          <w:highlight w:val="none"/>
        </w:rPr>
      </w:pPr>
      <w:r>
        <w:rPr>
          <w:rStyle w:val="19"/>
          <w:rFonts w:ascii="宋体" w:hAnsi="宋体"/>
          <w:spacing w:val="1"/>
          <w:sz w:val="24"/>
          <w:szCs w:val="24"/>
          <w:highlight w:val="none"/>
        </w:rPr>
        <w:t>身份</w:t>
      </w:r>
      <w:r>
        <w:rPr>
          <w:rStyle w:val="19"/>
          <w:rFonts w:ascii="宋体" w:hAnsi="宋体"/>
          <w:sz w:val="24"/>
          <w:szCs w:val="24"/>
          <w:highlight w:val="none"/>
        </w:rPr>
        <w:t>证号</w:t>
      </w:r>
      <w:r>
        <w:rPr>
          <w:rStyle w:val="19"/>
          <w:rFonts w:ascii="宋体" w:hAnsi="宋体"/>
          <w:spacing w:val="1"/>
          <w:sz w:val="24"/>
          <w:szCs w:val="24"/>
          <w:highlight w:val="none"/>
        </w:rPr>
        <w:t>码</w:t>
      </w:r>
      <w:r>
        <w:rPr>
          <w:rStyle w:val="19"/>
          <w:rFonts w:ascii="宋体" w:hAnsi="宋体"/>
          <w:sz w:val="24"/>
          <w:szCs w:val="24"/>
          <w:highlight w:val="none"/>
        </w:rPr>
        <w:t xml:space="preserve">：                                                     </w:t>
      </w:r>
    </w:p>
    <w:p w14:paraId="6075D75B">
      <w:pPr>
        <w:snapToGrid w:val="0"/>
        <w:spacing w:before="230" w:line="360" w:lineRule="auto"/>
        <w:ind w:firstLine="355" w:firstLineChars="147"/>
        <w:rPr>
          <w:rStyle w:val="19"/>
          <w:rFonts w:ascii="宋体" w:hAnsi="宋体"/>
          <w:sz w:val="24"/>
          <w:szCs w:val="24"/>
          <w:highlight w:val="none"/>
        </w:rPr>
      </w:pPr>
      <w:r>
        <w:rPr>
          <w:rStyle w:val="19"/>
          <w:rFonts w:ascii="宋体" w:hAnsi="宋体"/>
          <w:spacing w:val="1"/>
          <w:sz w:val="24"/>
          <w:szCs w:val="24"/>
          <w:highlight w:val="none"/>
        </w:rPr>
        <w:t>手机</w:t>
      </w:r>
      <w:r>
        <w:rPr>
          <w:rStyle w:val="19"/>
          <w:rFonts w:ascii="宋体" w:hAnsi="宋体"/>
          <w:sz w:val="24"/>
          <w:szCs w:val="24"/>
          <w:highlight w:val="none"/>
        </w:rPr>
        <w:t xml:space="preserve">：传真 ：         </w:t>
      </w:r>
    </w:p>
    <w:p w14:paraId="26BBE584">
      <w:pPr>
        <w:snapToGrid w:val="0"/>
        <w:spacing w:before="230" w:line="360" w:lineRule="auto"/>
        <w:ind w:firstLine="352" w:firstLineChars="147"/>
        <w:rPr>
          <w:rStyle w:val="19"/>
          <w:rFonts w:ascii="宋体" w:hAnsi="宋体"/>
          <w:sz w:val="24"/>
          <w:szCs w:val="24"/>
          <w:highlight w:val="none"/>
        </w:rPr>
      </w:pPr>
    </w:p>
    <w:p w14:paraId="493F7E12">
      <w:pPr>
        <w:snapToGrid w:val="0"/>
        <w:spacing w:before="230" w:line="360" w:lineRule="auto"/>
        <w:rPr>
          <w:rStyle w:val="19"/>
          <w:rFonts w:ascii="宋体" w:hAnsi="宋体"/>
          <w:sz w:val="24"/>
          <w:szCs w:val="24"/>
          <w:highlight w:val="none"/>
        </w:rPr>
      </w:pPr>
      <w:r>
        <w:rPr>
          <w:rStyle w:val="19"/>
          <w:rFonts w:ascii="宋体" w:hAnsi="宋体"/>
          <w:spacing w:val="1"/>
          <w:sz w:val="24"/>
          <w:szCs w:val="24"/>
          <w:highlight w:val="none"/>
        </w:rPr>
        <w:t>供应商名</w:t>
      </w:r>
      <w:r>
        <w:rPr>
          <w:rStyle w:val="19"/>
          <w:rFonts w:ascii="宋体" w:hAnsi="宋体"/>
          <w:spacing w:val="-2"/>
          <w:sz w:val="24"/>
          <w:szCs w:val="24"/>
          <w:highlight w:val="none"/>
        </w:rPr>
        <w:t>称</w:t>
      </w:r>
      <w:r>
        <w:rPr>
          <w:rStyle w:val="19"/>
          <w:rFonts w:ascii="宋体" w:hAnsi="宋体"/>
          <w:sz w:val="24"/>
          <w:szCs w:val="24"/>
          <w:highlight w:val="none"/>
        </w:rPr>
        <w:t>（公章）法定</w:t>
      </w:r>
      <w:r>
        <w:rPr>
          <w:rStyle w:val="19"/>
          <w:rFonts w:ascii="宋体" w:hAnsi="宋体"/>
          <w:spacing w:val="1"/>
          <w:sz w:val="24"/>
          <w:szCs w:val="24"/>
          <w:highlight w:val="none"/>
        </w:rPr>
        <w:t>代表</w:t>
      </w:r>
      <w:r>
        <w:rPr>
          <w:rStyle w:val="19"/>
          <w:rFonts w:ascii="宋体" w:hAnsi="宋体"/>
          <w:sz w:val="24"/>
          <w:szCs w:val="24"/>
          <w:highlight w:val="none"/>
        </w:rPr>
        <w:t>人（</w:t>
      </w:r>
      <w:r>
        <w:rPr>
          <w:rStyle w:val="19"/>
          <w:rFonts w:ascii="宋体" w:hAnsi="宋体"/>
          <w:spacing w:val="1"/>
          <w:sz w:val="24"/>
          <w:szCs w:val="24"/>
          <w:highlight w:val="none"/>
        </w:rPr>
        <w:t>签字</w:t>
      </w:r>
      <w:r>
        <w:rPr>
          <w:rStyle w:val="19"/>
          <w:rFonts w:ascii="宋体" w:hAnsi="宋体"/>
          <w:sz w:val="24"/>
          <w:szCs w:val="24"/>
          <w:highlight w:val="none"/>
        </w:rPr>
        <w:t>）</w:t>
      </w:r>
    </w:p>
    <w:p w14:paraId="29B7C560">
      <w:pPr>
        <w:snapToGrid w:val="0"/>
        <w:spacing w:before="230" w:line="360" w:lineRule="auto"/>
        <w:ind w:left="1399"/>
        <w:rPr>
          <w:rStyle w:val="19"/>
          <w:rFonts w:ascii="宋体" w:hAnsi="宋体"/>
          <w:sz w:val="24"/>
          <w:szCs w:val="24"/>
          <w:highlight w:val="none"/>
        </w:rPr>
      </w:pPr>
      <w:r>
        <w:rPr>
          <w:rStyle w:val="19"/>
          <w:rFonts w:ascii="宋体" w:hAnsi="宋体"/>
          <w:sz w:val="24"/>
          <w:szCs w:val="24"/>
          <w:highlight w:val="none"/>
        </w:rPr>
        <w:t>年月日年月日</w:t>
      </w:r>
    </w:p>
    <w:p w14:paraId="76F65177">
      <w:pPr>
        <w:snapToGrid w:val="0"/>
        <w:rPr>
          <w:rStyle w:val="19"/>
          <w:rFonts w:ascii="宋体" w:hAnsi="宋体"/>
          <w:sz w:val="24"/>
          <w:szCs w:val="24"/>
          <w:highlight w:val="none"/>
        </w:rPr>
      </w:pPr>
    </w:p>
    <w:p w14:paraId="1E746AE3">
      <w:pPr>
        <w:snapToGrid w:val="0"/>
        <w:ind w:firstLine="600" w:firstLineChars="250"/>
        <w:rPr>
          <w:rStyle w:val="19"/>
          <w:rFonts w:ascii="宋体" w:hAnsi="宋体"/>
          <w:sz w:val="24"/>
          <w:szCs w:val="24"/>
          <w:highlight w:val="none"/>
        </w:rPr>
      </w:pPr>
    </w:p>
    <w:p w14:paraId="098E12B4">
      <w:pPr>
        <w:snapToGrid w:val="0"/>
        <w:ind w:firstLine="1560" w:firstLineChars="650"/>
        <w:rPr>
          <w:rStyle w:val="19"/>
          <w:rFonts w:ascii="宋体" w:hAnsi="宋体"/>
          <w:sz w:val="24"/>
          <w:szCs w:val="24"/>
          <w:highlight w:val="none"/>
        </w:rPr>
      </w:pPr>
      <w:r>
        <w:rPr>
          <w:rStyle w:val="19"/>
          <w:rFonts w:ascii="宋体" w:hAnsi="宋体"/>
          <w:sz w:val="24"/>
          <w:szCs w:val="24"/>
          <w:highlight w:val="none"/>
        </w:rPr>
        <w:t>法定代表人身份证复印件</w:t>
      </w:r>
    </w:p>
    <w:p w14:paraId="732EB6A8">
      <w:pPr>
        <w:snapToGrid w:val="0"/>
        <w:ind w:firstLine="1800" w:firstLineChars="750"/>
        <w:rPr>
          <w:rStyle w:val="19"/>
          <w:rFonts w:ascii="宋体" w:hAnsi="宋体"/>
          <w:sz w:val="24"/>
          <w:szCs w:val="24"/>
          <w:highlight w:val="none"/>
        </w:rPr>
      </w:pPr>
    </w:p>
    <w:p w14:paraId="12418BCA">
      <w:pPr>
        <w:snapToGrid w:val="0"/>
        <w:ind w:firstLine="1800" w:firstLineChars="750"/>
        <w:rPr>
          <w:rStyle w:val="19"/>
          <w:rFonts w:ascii="宋体" w:hAnsi="宋体"/>
          <w:sz w:val="24"/>
          <w:szCs w:val="24"/>
          <w:highlight w:val="none"/>
        </w:rPr>
      </w:pPr>
      <w:r>
        <w:rPr>
          <w:rStyle w:val="19"/>
          <w:rFonts w:ascii="宋体" w:hAnsi="宋体"/>
          <w:sz w:val="24"/>
          <w:szCs w:val="24"/>
          <w:highlight w:val="none"/>
        </w:rPr>
        <w:t>（粘贴此处）</w:t>
      </w:r>
    </w:p>
    <w:p w14:paraId="498E2B98">
      <w:pPr>
        <w:snapToGrid w:val="0"/>
        <w:spacing w:before="230" w:line="360" w:lineRule="auto"/>
        <w:ind w:left="562" w:leftChars="234" w:firstLine="123" w:firstLineChars="50"/>
        <w:rPr>
          <w:rStyle w:val="19"/>
          <w:rFonts w:ascii="宋体" w:hAnsi="宋体"/>
          <w:sz w:val="24"/>
          <w:szCs w:val="24"/>
          <w:highlight w:val="none"/>
        </w:rPr>
      </w:pPr>
      <w:r>
        <w:rPr>
          <w:rStyle w:val="19"/>
          <w:rFonts w:ascii="宋体" w:hAnsi="宋体"/>
          <w:b/>
          <w:spacing w:val="3"/>
          <w:sz w:val="24"/>
          <w:szCs w:val="24"/>
          <w:highlight w:val="none"/>
        </w:rPr>
        <w:t>注</w:t>
      </w:r>
      <w:r>
        <w:rPr>
          <w:rStyle w:val="19"/>
          <w:rFonts w:ascii="宋体" w:hAnsi="宋体"/>
          <w:b/>
          <w:spacing w:val="-1"/>
          <w:sz w:val="24"/>
          <w:szCs w:val="24"/>
          <w:highlight w:val="none"/>
        </w:rPr>
        <w:t>:</w:t>
      </w:r>
      <w:r>
        <w:rPr>
          <w:rStyle w:val="19"/>
          <w:rFonts w:ascii="宋体" w:hAnsi="宋体"/>
          <w:b/>
          <w:spacing w:val="1"/>
          <w:sz w:val="24"/>
          <w:szCs w:val="24"/>
          <w:highlight w:val="none"/>
        </w:rPr>
        <w:t>参加</w:t>
      </w:r>
      <w:r>
        <w:rPr>
          <w:rStyle w:val="19"/>
          <w:rFonts w:ascii="宋体" w:hAnsi="宋体"/>
          <w:b/>
          <w:spacing w:val="2"/>
          <w:sz w:val="24"/>
          <w:szCs w:val="24"/>
          <w:highlight w:val="none"/>
        </w:rPr>
        <w:t>磋商时</w:t>
      </w:r>
      <w:r>
        <w:rPr>
          <w:rStyle w:val="19"/>
          <w:rFonts w:ascii="宋体" w:hAnsi="宋体"/>
          <w:b/>
          <w:spacing w:val="1"/>
          <w:sz w:val="24"/>
          <w:szCs w:val="24"/>
          <w:highlight w:val="none"/>
        </w:rPr>
        <w:t>法定代</w:t>
      </w:r>
      <w:r>
        <w:rPr>
          <w:rStyle w:val="19"/>
          <w:rFonts w:ascii="宋体" w:hAnsi="宋体"/>
          <w:b/>
          <w:spacing w:val="2"/>
          <w:sz w:val="24"/>
          <w:szCs w:val="24"/>
          <w:highlight w:val="none"/>
        </w:rPr>
        <w:t>表人</w:t>
      </w:r>
      <w:r>
        <w:rPr>
          <w:rStyle w:val="19"/>
          <w:rFonts w:ascii="宋体" w:hAnsi="宋体"/>
          <w:b/>
          <w:spacing w:val="1"/>
          <w:sz w:val="24"/>
          <w:szCs w:val="24"/>
          <w:highlight w:val="none"/>
        </w:rPr>
        <w:t>将身份证原件</w:t>
      </w:r>
      <w:r>
        <w:rPr>
          <w:rStyle w:val="19"/>
          <w:rFonts w:ascii="宋体" w:hAnsi="宋体"/>
          <w:b/>
          <w:spacing w:val="2"/>
          <w:sz w:val="24"/>
          <w:szCs w:val="24"/>
          <w:highlight w:val="none"/>
        </w:rPr>
        <w:t>带至</w:t>
      </w:r>
      <w:r>
        <w:rPr>
          <w:rStyle w:val="19"/>
          <w:rFonts w:ascii="宋体" w:hAnsi="宋体"/>
          <w:b/>
          <w:spacing w:val="1"/>
          <w:sz w:val="24"/>
          <w:szCs w:val="24"/>
          <w:highlight w:val="none"/>
        </w:rPr>
        <w:t>开标现场备</w:t>
      </w:r>
      <w:r>
        <w:rPr>
          <w:rStyle w:val="19"/>
          <w:rFonts w:ascii="宋体" w:hAnsi="宋体"/>
          <w:b/>
          <w:sz w:val="24"/>
          <w:szCs w:val="24"/>
          <w:highlight w:val="none"/>
        </w:rPr>
        <w:t>查。</w:t>
      </w:r>
    </w:p>
    <w:p w14:paraId="1DBABE0F">
      <w:pPr>
        <w:snapToGrid w:val="0"/>
        <w:spacing w:before="306" w:line="360" w:lineRule="auto"/>
        <w:ind w:left="3974" w:leftChars="1656" w:firstLine="140" w:firstLineChars="50"/>
        <w:rPr>
          <w:rStyle w:val="19"/>
          <w:rFonts w:ascii="宋体" w:hAnsi="宋体"/>
          <w:sz w:val="28"/>
          <w:szCs w:val="22"/>
          <w:highlight w:val="none"/>
        </w:rPr>
      </w:pPr>
    </w:p>
    <w:p w14:paraId="64B35F36">
      <w:pPr>
        <w:pStyle w:val="17"/>
        <w:snapToGrid w:val="0"/>
        <w:rPr>
          <w:highlight w:val="none"/>
        </w:rPr>
      </w:pPr>
    </w:p>
    <w:p w14:paraId="25F62DF9">
      <w:pPr>
        <w:pStyle w:val="17"/>
        <w:snapToGrid w:val="0"/>
        <w:rPr>
          <w:highlight w:val="none"/>
        </w:rPr>
      </w:pPr>
    </w:p>
    <w:p w14:paraId="210B1470">
      <w:pPr>
        <w:snapToGrid w:val="0"/>
        <w:jc w:val="center"/>
        <w:rPr>
          <w:rStyle w:val="19"/>
          <w:rFonts w:ascii="宋体" w:hAnsi="宋体"/>
          <w:b/>
          <w:sz w:val="20"/>
          <w:highlight w:val="none"/>
        </w:rPr>
      </w:pPr>
    </w:p>
    <w:p w14:paraId="732B8773">
      <w:pPr>
        <w:rPr>
          <w:rStyle w:val="19"/>
          <w:rFonts w:ascii="宋体" w:hAnsi="宋体"/>
          <w:b/>
          <w:highlight w:val="none"/>
        </w:rPr>
      </w:pPr>
      <w:r>
        <w:rPr>
          <w:rStyle w:val="19"/>
          <w:rFonts w:ascii="宋体" w:hAnsi="宋体"/>
          <w:b/>
          <w:highlight w:val="none"/>
        </w:rPr>
        <w:br w:type="page"/>
      </w:r>
    </w:p>
    <w:p w14:paraId="1A634F56">
      <w:pPr>
        <w:snapToGrid w:val="0"/>
        <w:jc w:val="center"/>
        <w:rPr>
          <w:rStyle w:val="19"/>
          <w:rFonts w:ascii="宋体" w:hAnsi="宋体"/>
          <w:b/>
          <w:sz w:val="20"/>
          <w:highlight w:val="none"/>
        </w:rPr>
      </w:pPr>
      <w:r>
        <w:rPr>
          <w:rStyle w:val="19"/>
          <w:rFonts w:ascii="宋体" w:hAnsi="宋体"/>
          <w:b/>
          <w:highlight w:val="none"/>
        </w:rPr>
        <w:t>二、授权委托书</w:t>
      </w:r>
    </w:p>
    <w:p w14:paraId="103F188A">
      <w:pPr>
        <w:snapToGrid w:val="0"/>
        <w:spacing w:before="590" w:line="360" w:lineRule="auto"/>
        <w:ind w:firstLine="480" w:firstLineChars="200"/>
        <w:rPr>
          <w:rStyle w:val="19"/>
          <w:rFonts w:ascii="宋体" w:hAnsi="宋体"/>
          <w:sz w:val="20"/>
          <w:szCs w:val="22"/>
          <w:highlight w:val="none"/>
        </w:rPr>
      </w:pPr>
      <w:r>
        <w:rPr>
          <w:rStyle w:val="19"/>
          <w:rFonts w:hint="eastAsia" w:ascii="宋体" w:hAnsi="宋体"/>
          <w:szCs w:val="22"/>
          <w:highlight w:val="none"/>
          <w:lang w:eastAsia="zh-CN"/>
        </w:rPr>
        <w:t>启东市妇幼保健院</w:t>
      </w:r>
      <w:r>
        <w:rPr>
          <w:rStyle w:val="19"/>
          <w:rFonts w:ascii="宋体" w:hAnsi="宋体"/>
          <w:szCs w:val="22"/>
          <w:highlight w:val="none"/>
        </w:rPr>
        <w:t>：</w:t>
      </w:r>
    </w:p>
    <w:p w14:paraId="2E605284">
      <w:pPr>
        <w:snapToGrid w:val="0"/>
        <w:spacing w:before="170" w:line="360" w:lineRule="auto"/>
        <w:ind w:left="480" w:leftChars="200" w:firstLine="480" w:firstLineChars="200"/>
        <w:rPr>
          <w:rStyle w:val="19"/>
          <w:rFonts w:ascii="宋体" w:hAnsi="宋体"/>
          <w:sz w:val="20"/>
          <w:szCs w:val="22"/>
          <w:highlight w:val="none"/>
        </w:rPr>
      </w:pPr>
      <w:r>
        <w:rPr>
          <w:rStyle w:val="19"/>
          <w:rFonts w:ascii="宋体" w:hAnsi="宋体"/>
          <w:szCs w:val="22"/>
          <w:highlight w:val="none"/>
        </w:rPr>
        <w:t>兹授权</w:t>
      </w:r>
      <w:r>
        <w:rPr>
          <w:rStyle w:val="19"/>
          <w:rFonts w:ascii="宋体" w:hAnsi="宋体"/>
          <w:szCs w:val="22"/>
          <w:highlight w:val="none"/>
          <w:u w:val="single"/>
        </w:rPr>
        <w:t>（被授权人的姓名</w:t>
      </w:r>
      <w:r>
        <w:rPr>
          <w:rStyle w:val="19"/>
          <w:rFonts w:ascii="宋体" w:hAnsi="宋体"/>
          <w:spacing w:val="-26"/>
          <w:szCs w:val="22"/>
          <w:highlight w:val="none"/>
          <w:u w:val="single"/>
        </w:rPr>
        <w:t>）</w:t>
      </w:r>
      <w:r>
        <w:rPr>
          <w:rStyle w:val="19"/>
          <w:rFonts w:ascii="宋体" w:hAnsi="宋体"/>
          <w:szCs w:val="22"/>
          <w:highlight w:val="none"/>
        </w:rPr>
        <w:t>代表我公司参加</w:t>
      </w:r>
      <w:r>
        <w:rPr>
          <w:rStyle w:val="19"/>
          <w:rFonts w:ascii="宋体" w:hAnsi="宋体"/>
          <w:szCs w:val="22"/>
          <w:highlight w:val="none"/>
          <w:u w:val="single"/>
        </w:rPr>
        <w:t>（磋商项目名称)</w:t>
      </w:r>
      <w:r>
        <w:rPr>
          <w:rStyle w:val="19"/>
          <w:rFonts w:ascii="宋体" w:hAnsi="宋体"/>
          <w:szCs w:val="22"/>
          <w:highlight w:val="none"/>
        </w:rPr>
        <w:t>项目</w:t>
      </w:r>
      <w:r>
        <w:rPr>
          <w:rStyle w:val="19"/>
          <w:rFonts w:ascii="宋体" w:hAnsi="宋体"/>
          <w:spacing w:val="1"/>
          <w:szCs w:val="22"/>
          <w:highlight w:val="none"/>
        </w:rPr>
        <w:t>的磋商</w:t>
      </w:r>
      <w:r>
        <w:rPr>
          <w:rStyle w:val="19"/>
          <w:rFonts w:ascii="宋体" w:hAnsi="宋体"/>
          <w:szCs w:val="22"/>
          <w:highlight w:val="none"/>
        </w:rPr>
        <w:t>活动</w:t>
      </w:r>
      <w:r>
        <w:rPr>
          <w:rStyle w:val="19"/>
          <w:rFonts w:ascii="宋体" w:hAnsi="宋体"/>
          <w:spacing w:val="1"/>
          <w:szCs w:val="22"/>
          <w:highlight w:val="none"/>
        </w:rPr>
        <w:t>，全</w:t>
      </w:r>
      <w:r>
        <w:rPr>
          <w:rStyle w:val="19"/>
          <w:rFonts w:ascii="宋体" w:hAnsi="宋体"/>
          <w:spacing w:val="2"/>
          <w:szCs w:val="22"/>
          <w:highlight w:val="none"/>
        </w:rPr>
        <w:t>权</w:t>
      </w:r>
      <w:r>
        <w:rPr>
          <w:rStyle w:val="19"/>
          <w:rFonts w:ascii="宋体" w:hAnsi="宋体"/>
          <w:szCs w:val="22"/>
          <w:highlight w:val="none"/>
        </w:rPr>
        <w:t>处</w:t>
      </w:r>
      <w:r>
        <w:rPr>
          <w:rStyle w:val="19"/>
          <w:rFonts w:ascii="宋体" w:hAnsi="宋体"/>
          <w:spacing w:val="1"/>
          <w:szCs w:val="22"/>
          <w:highlight w:val="none"/>
        </w:rPr>
        <w:t>理一</w:t>
      </w:r>
      <w:r>
        <w:rPr>
          <w:rStyle w:val="19"/>
          <w:rFonts w:ascii="宋体" w:hAnsi="宋体"/>
          <w:szCs w:val="22"/>
          <w:highlight w:val="none"/>
        </w:rPr>
        <w:t>切</w:t>
      </w:r>
      <w:r>
        <w:rPr>
          <w:rStyle w:val="19"/>
          <w:rFonts w:ascii="宋体" w:hAnsi="宋体"/>
          <w:spacing w:val="2"/>
          <w:szCs w:val="22"/>
          <w:highlight w:val="none"/>
        </w:rPr>
        <w:t>与</w:t>
      </w:r>
      <w:r>
        <w:rPr>
          <w:rStyle w:val="19"/>
          <w:rFonts w:ascii="宋体" w:hAnsi="宋体"/>
          <w:szCs w:val="22"/>
          <w:highlight w:val="none"/>
        </w:rPr>
        <w:t>该</w:t>
      </w:r>
      <w:r>
        <w:rPr>
          <w:rStyle w:val="19"/>
          <w:rFonts w:ascii="宋体" w:hAnsi="宋体"/>
          <w:spacing w:val="1"/>
          <w:szCs w:val="22"/>
          <w:highlight w:val="none"/>
        </w:rPr>
        <w:t>项目磋商有</w:t>
      </w:r>
      <w:r>
        <w:rPr>
          <w:rStyle w:val="19"/>
          <w:rFonts w:ascii="宋体" w:hAnsi="宋体"/>
          <w:spacing w:val="2"/>
          <w:szCs w:val="22"/>
          <w:highlight w:val="none"/>
        </w:rPr>
        <w:t>关</w:t>
      </w:r>
      <w:r>
        <w:rPr>
          <w:rStyle w:val="19"/>
          <w:rFonts w:ascii="宋体" w:hAnsi="宋体"/>
          <w:szCs w:val="22"/>
          <w:highlight w:val="none"/>
        </w:rPr>
        <w:t>的</w:t>
      </w:r>
      <w:r>
        <w:rPr>
          <w:rStyle w:val="19"/>
          <w:rFonts w:ascii="宋体" w:hAnsi="宋体"/>
          <w:spacing w:val="1"/>
          <w:szCs w:val="22"/>
          <w:highlight w:val="none"/>
        </w:rPr>
        <w:t>事务。</w:t>
      </w:r>
      <w:r>
        <w:rPr>
          <w:rStyle w:val="19"/>
          <w:rFonts w:ascii="宋体" w:hAnsi="宋体"/>
          <w:szCs w:val="22"/>
          <w:highlight w:val="none"/>
        </w:rPr>
        <w:t>其</w:t>
      </w:r>
      <w:r>
        <w:rPr>
          <w:rStyle w:val="19"/>
          <w:rFonts w:ascii="宋体" w:hAnsi="宋体"/>
          <w:spacing w:val="2"/>
          <w:szCs w:val="22"/>
          <w:highlight w:val="none"/>
        </w:rPr>
        <w:t>在</w:t>
      </w:r>
      <w:r>
        <w:rPr>
          <w:rStyle w:val="19"/>
          <w:rFonts w:ascii="宋体" w:hAnsi="宋体"/>
          <w:szCs w:val="22"/>
          <w:highlight w:val="none"/>
        </w:rPr>
        <w:t>办</w:t>
      </w:r>
      <w:r>
        <w:rPr>
          <w:rStyle w:val="19"/>
          <w:rFonts w:ascii="宋体" w:hAnsi="宋体"/>
          <w:spacing w:val="2"/>
          <w:szCs w:val="22"/>
          <w:highlight w:val="none"/>
        </w:rPr>
        <w:t>理</w:t>
      </w:r>
      <w:r>
        <w:rPr>
          <w:rStyle w:val="19"/>
          <w:rFonts w:ascii="宋体" w:hAnsi="宋体"/>
          <w:szCs w:val="22"/>
          <w:highlight w:val="none"/>
        </w:rPr>
        <w:t>上</w:t>
      </w:r>
      <w:r>
        <w:rPr>
          <w:rStyle w:val="19"/>
          <w:rFonts w:ascii="宋体" w:hAnsi="宋体"/>
          <w:spacing w:val="2"/>
          <w:szCs w:val="22"/>
          <w:highlight w:val="none"/>
        </w:rPr>
        <w:t>述</w:t>
      </w:r>
      <w:r>
        <w:rPr>
          <w:rStyle w:val="19"/>
          <w:rFonts w:ascii="宋体" w:hAnsi="宋体"/>
          <w:szCs w:val="22"/>
          <w:highlight w:val="none"/>
        </w:rPr>
        <w:t>事宜</w:t>
      </w:r>
      <w:r>
        <w:rPr>
          <w:rStyle w:val="19"/>
          <w:rFonts w:ascii="宋体" w:hAnsi="宋体"/>
          <w:spacing w:val="1"/>
          <w:szCs w:val="22"/>
          <w:highlight w:val="none"/>
        </w:rPr>
        <w:t>过程</w:t>
      </w:r>
      <w:r>
        <w:rPr>
          <w:rStyle w:val="19"/>
          <w:rFonts w:ascii="宋体" w:hAnsi="宋体"/>
          <w:szCs w:val="22"/>
          <w:highlight w:val="none"/>
        </w:rPr>
        <w:t>中</w:t>
      </w:r>
      <w:r>
        <w:rPr>
          <w:rStyle w:val="19"/>
          <w:rFonts w:ascii="宋体" w:hAnsi="宋体"/>
          <w:spacing w:val="2"/>
          <w:szCs w:val="22"/>
          <w:highlight w:val="none"/>
        </w:rPr>
        <w:t>所</w:t>
      </w:r>
      <w:r>
        <w:rPr>
          <w:rStyle w:val="19"/>
          <w:rFonts w:ascii="宋体" w:hAnsi="宋体"/>
          <w:szCs w:val="22"/>
          <w:highlight w:val="none"/>
        </w:rPr>
        <w:t>签</w:t>
      </w:r>
      <w:r>
        <w:rPr>
          <w:rStyle w:val="19"/>
          <w:rFonts w:ascii="宋体" w:hAnsi="宋体"/>
          <w:spacing w:val="2"/>
          <w:szCs w:val="22"/>
          <w:highlight w:val="none"/>
        </w:rPr>
        <w:t>署</w:t>
      </w:r>
      <w:r>
        <w:rPr>
          <w:rStyle w:val="19"/>
          <w:rFonts w:ascii="宋体" w:hAnsi="宋体"/>
          <w:szCs w:val="22"/>
          <w:highlight w:val="none"/>
        </w:rPr>
        <w:t>的所有文件我公司均予以承认。</w:t>
      </w:r>
    </w:p>
    <w:p w14:paraId="2FEFC913">
      <w:pPr>
        <w:snapToGrid w:val="0"/>
        <w:spacing w:before="590" w:line="360" w:lineRule="auto"/>
        <w:ind w:firstLine="600" w:firstLineChars="250"/>
        <w:rPr>
          <w:rStyle w:val="19"/>
          <w:rFonts w:ascii="宋体" w:hAnsi="宋体"/>
          <w:sz w:val="20"/>
          <w:szCs w:val="22"/>
          <w:highlight w:val="none"/>
        </w:rPr>
      </w:pPr>
      <w:r>
        <w:rPr>
          <w:rStyle w:val="19"/>
          <w:rFonts w:ascii="宋体" w:hAnsi="宋体"/>
          <w:szCs w:val="22"/>
          <w:highlight w:val="none"/>
        </w:rPr>
        <w:t>附：授权代表情况：</w:t>
      </w:r>
    </w:p>
    <w:p w14:paraId="1D064562">
      <w:pPr>
        <w:snapToGrid w:val="0"/>
        <w:spacing w:before="170" w:line="360" w:lineRule="auto"/>
        <w:ind w:firstLine="600" w:firstLineChars="250"/>
        <w:rPr>
          <w:rStyle w:val="19"/>
          <w:rFonts w:ascii="宋体" w:hAnsi="宋体"/>
          <w:sz w:val="20"/>
          <w:szCs w:val="22"/>
          <w:highlight w:val="none"/>
        </w:rPr>
      </w:pPr>
      <w:r>
        <w:rPr>
          <w:rStyle w:val="19"/>
          <w:rFonts w:ascii="宋体" w:hAnsi="宋体"/>
          <w:szCs w:val="22"/>
          <w:highlight w:val="none"/>
        </w:rPr>
        <w:t>姓名：性别：年龄：职务：</w:t>
      </w:r>
    </w:p>
    <w:p w14:paraId="59EB90F4">
      <w:pPr>
        <w:snapToGrid w:val="0"/>
        <w:spacing w:before="170" w:line="360" w:lineRule="auto"/>
        <w:ind w:firstLine="600" w:firstLineChars="250"/>
        <w:rPr>
          <w:rStyle w:val="19"/>
          <w:rFonts w:ascii="宋体" w:hAnsi="宋体"/>
          <w:sz w:val="20"/>
          <w:szCs w:val="22"/>
          <w:highlight w:val="none"/>
        </w:rPr>
      </w:pPr>
      <w:r>
        <w:rPr>
          <w:rStyle w:val="19"/>
          <w:rFonts w:ascii="宋体" w:hAnsi="宋体"/>
          <w:szCs w:val="22"/>
          <w:highlight w:val="none"/>
        </w:rPr>
        <w:t>身份证号码：</w:t>
      </w:r>
    </w:p>
    <w:p w14:paraId="3C137850">
      <w:pPr>
        <w:snapToGrid w:val="0"/>
        <w:spacing w:before="170" w:line="360" w:lineRule="auto"/>
        <w:ind w:firstLine="600" w:firstLineChars="250"/>
        <w:rPr>
          <w:rStyle w:val="19"/>
          <w:rFonts w:ascii="宋体" w:hAnsi="宋体"/>
          <w:sz w:val="20"/>
          <w:szCs w:val="22"/>
          <w:highlight w:val="none"/>
        </w:rPr>
      </w:pPr>
      <w:r>
        <w:rPr>
          <w:rStyle w:val="19"/>
          <w:rFonts w:ascii="宋体" w:hAnsi="宋体"/>
          <w:szCs w:val="22"/>
          <w:highlight w:val="none"/>
        </w:rPr>
        <w:t>手机：传真：</w:t>
      </w:r>
    </w:p>
    <w:p w14:paraId="0FA33F73">
      <w:pPr>
        <w:snapToGrid w:val="0"/>
        <w:spacing w:before="590" w:line="360" w:lineRule="auto"/>
        <w:ind w:firstLine="600" w:firstLineChars="250"/>
        <w:rPr>
          <w:rStyle w:val="19"/>
          <w:rFonts w:ascii="宋体" w:hAnsi="宋体"/>
          <w:sz w:val="20"/>
          <w:szCs w:val="22"/>
          <w:highlight w:val="none"/>
        </w:rPr>
      </w:pPr>
      <w:r>
        <w:rPr>
          <w:rStyle w:val="19"/>
          <w:rFonts w:ascii="宋体" w:hAnsi="宋体"/>
          <w:szCs w:val="22"/>
          <w:highlight w:val="none"/>
        </w:rPr>
        <w:t>供应商名称（公章）</w:t>
      </w:r>
      <w:r>
        <w:rPr>
          <w:rStyle w:val="19"/>
          <w:rFonts w:hint="eastAsia" w:ascii="宋体" w:hAnsi="宋体"/>
          <w:szCs w:val="22"/>
          <w:highlight w:val="none"/>
          <w:lang w:val="en-US" w:eastAsia="zh-CN"/>
        </w:rPr>
        <w:t xml:space="preserve">  </w:t>
      </w:r>
      <w:r>
        <w:rPr>
          <w:rStyle w:val="19"/>
          <w:rFonts w:ascii="宋体" w:hAnsi="宋体"/>
          <w:szCs w:val="22"/>
          <w:highlight w:val="none"/>
        </w:rPr>
        <w:t>法定代表人（签字）</w:t>
      </w:r>
    </w:p>
    <w:p w14:paraId="7B338EFE">
      <w:pPr>
        <w:snapToGrid w:val="0"/>
        <w:spacing w:before="170" w:line="360" w:lineRule="auto"/>
        <w:ind w:left="1200" w:leftChars="500" w:firstLine="240" w:firstLineChars="100"/>
        <w:rPr>
          <w:rStyle w:val="19"/>
          <w:rFonts w:ascii="宋体" w:hAnsi="宋体"/>
          <w:sz w:val="20"/>
          <w:szCs w:val="22"/>
          <w:highlight w:val="none"/>
        </w:rPr>
      </w:pPr>
      <w:r>
        <w:rPr>
          <w:rStyle w:val="19"/>
          <w:rFonts w:ascii="宋体" w:hAnsi="宋体"/>
          <w:szCs w:val="22"/>
          <w:highlight w:val="none"/>
        </w:rPr>
        <w:t>年月日年月日</w:t>
      </w:r>
    </w:p>
    <w:p w14:paraId="6A7774B6">
      <w:pPr>
        <w:snapToGrid w:val="0"/>
        <w:spacing w:before="590" w:line="360" w:lineRule="auto"/>
        <w:ind w:firstLine="600" w:firstLineChars="250"/>
        <w:rPr>
          <w:rStyle w:val="19"/>
          <w:rFonts w:ascii="宋体" w:hAnsi="宋体"/>
          <w:sz w:val="20"/>
          <w:szCs w:val="22"/>
          <w:highlight w:val="none"/>
        </w:rPr>
      </w:pPr>
      <w:r>
        <w:rPr>
          <w:rStyle w:val="19"/>
          <w:rFonts w:ascii="宋体" w:hAnsi="宋体"/>
          <w:szCs w:val="22"/>
          <w:highlight w:val="none"/>
        </w:rPr>
        <w:t>授权代表身份证复印件</w:t>
      </w:r>
    </w:p>
    <w:p w14:paraId="34D2B30D">
      <w:pPr>
        <w:snapToGrid w:val="0"/>
        <w:spacing w:before="1850" w:line="360" w:lineRule="auto"/>
        <w:ind w:left="4097"/>
        <w:rPr>
          <w:rStyle w:val="19"/>
          <w:rFonts w:ascii="宋体" w:hAnsi="宋体"/>
          <w:sz w:val="20"/>
          <w:szCs w:val="22"/>
          <w:highlight w:val="none"/>
        </w:rPr>
      </w:pPr>
      <w:r>
        <w:rPr>
          <w:rStyle w:val="19"/>
          <w:rFonts w:ascii="宋体" w:hAnsi="宋体"/>
          <w:szCs w:val="22"/>
          <w:highlight w:val="none"/>
        </w:rPr>
        <w:t>（粘贴此处）</w:t>
      </w:r>
    </w:p>
    <w:p w14:paraId="68EC0419">
      <w:pPr>
        <w:snapToGrid w:val="0"/>
        <w:spacing w:before="530" w:line="360" w:lineRule="auto"/>
        <w:rPr>
          <w:rStyle w:val="19"/>
          <w:rFonts w:ascii="宋体" w:hAnsi="宋体"/>
          <w:sz w:val="20"/>
          <w:szCs w:val="22"/>
          <w:highlight w:val="none"/>
        </w:rPr>
      </w:pPr>
      <w:r>
        <w:rPr>
          <w:rStyle w:val="19"/>
          <w:rFonts w:ascii="宋体" w:hAnsi="宋体"/>
          <w:b/>
          <w:spacing w:val="12"/>
          <w:szCs w:val="22"/>
          <w:highlight w:val="none"/>
        </w:rPr>
        <w:t>注</w:t>
      </w:r>
      <w:r>
        <w:rPr>
          <w:rStyle w:val="19"/>
          <w:rFonts w:ascii="宋体" w:hAnsi="宋体"/>
          <w:b/>
          <w:spacing w:val="10"/>
          <w:szCs w:val="22"/>
          <w:highlight w:val="none"/>
        </w:rPr>
        <w:t>:参</w:t>
      </w:r>
      <w:r>
        <w:rPr>
          <w:rStyle w:val="19"/>
          <w:rFonts w:ascii="宋体" w:hAnsi="宋体"/>
          <w:b/>
          <w:spacing w:val="12"/>
          <w:szCs w:val="22"/>
          <w:highlight w:val="none"/>
        </w:rPr>
        <w:t>加</w:t>
      </w:r>
      <w:r>
        <w:rPr>
          <w:rStyle w:val="19"/>
          <w:rFonts w:ascii="宋体" w:hAnsi="宋体"/>
          <w:b/>
          <w:spacing w:val="10"/>
          <w:szCs w:val="22"/>
          <w:highlight w:val="none"/>
        </w:rPr>
        <w:t>磋商时授</w:t>
      </w:r>
      <w:r>
        <w:rPr>
          <w:rStyle w:val="19"/>
          <w:rFonts w:ascii="宋体" w:hAnsi="宋体"/>
          <w:b/>
          <w:spacing w:val="11"/>
          <w:szCs w:val="22"/>
          <w:highlight w:val="none"/>
        </w:rPr>
        <w:t>权代</w:t>
      </w:r>
      <w:r>
        <w:rPr>
          <w:rStyle w:val="19"/>
          <w:rFonts w:ascii="宋体" w:hAnsi="宋体"/>
          <w:b/>
          <w:spacing w:val="12"/>
          <w:szCs w:val="22"/>
          <w:highlight w:val="none"/>
        </w:rPr>
        <w:t>表</w:t>
      </w:r>
      <w:r>
        <w:rPr>
          <w:rStyle w:val="19"/>
          <w:rFonts w:ascii="宋体" w:hAnsi="宋体"/>
          <w:b/>
          <w:spacing w:val="10"/>
          <w:szCs w:val="22"/>
          <w:highlight w:val="none"/>
        </w:rPr>
        <w:t>将身</w:t>
      </w:r>
      <w:r>
        <w:rPr>
          <w:rStyle w:val="19"/>
          <w:rFonts w:ascii="宋体" w:hAnsi="宋体"/>
          <w:b/>
          <w:spacing w:val="12"/>
          <w:szCs w:val="22"/>
          <w:highlight w:val="none"/>
        </w:rPr>
        <w:t>份</w:t>
      </w:r>
      <w:r>
        <w:rPr>
          <w:rStyle w:val="19"/>
          <w:rFonts w:ascii="宋体" w:hAnsi="宋体"/>
          <w:b/>
          <w:spacing w:val="10"/>
          <w:szCs w:val="22"/>
          <w:highlight w:val="none"/>
        </w:rPr>
        <w:t>证原</w:t>
      </w:r>
      <w:r>
        <w:rPr>
          <w:rStyle w:val="19"/>
          <w:rFonts w:ascii="宋体" w:hAnsi="宋体"/>
          <w:b/>
          <w:spacing w:val="12"/>
          <w:szCs w:val="22"/>
          <w:highlight w:val="none"/>
        </w:rPr>
        <w:t>件</w:t>
      </w:r>
      <w:r>
        <w:rPr>
          <w:rStyle w:val="19"/>
          <w:rFonts w:ascii="宋体" w:hAnsi="宋体"/>
          <w:b/>
          <w:spacing w:val="10"/>
          <w:szCs w:val="22"/>
          <w:highlight w:val="none"/>
        </w:rPr>
        <w:t>带至</w:t>
      </w:r>
      <w:r>
        <w:rPr>
          <w:rStyle w:val="19"/>
          <w:rFonts w:ascii="宋体" w:hAnsi="宋体"/>
          <w:b/>
          <w:spacing w:val="12"/>
          <w:szCs w:val="22"/>
          <w:highlight w:val="none"/>
        </w:rPr>
        <w:t>开</w:t>
      </w:r>
      <w:r>
        <w:rPr>
          <w:rStyle w:val="19"/>
          <w:rFonts w:ascii="宋体" w:hAnsi="宋体"/>
          <w:b/>
          <w:spacing w:val="10"/>
          <w:szCs w:val="22"/>
          <w:highlight w:val="none"/>
        </w:rPr>
        <w:t>标现场在开</w:t>
      </w:r>
      <w:r>
        <w:rPr>
          <w:rStyle w:val="19"/>
          <w:rFonts w:ascii="宋体" w:hAnsi="宋体"/>
          <w:b/>
          <w:spacing w:val="12"/>
          <w:szCs w:val="22"/>
          <w:highlight w:val="none"/>
        </w:rPr>
        <w:t>标</w:t>
      </w:r>
      <w:r>
        <w:rPr>
          <w:rStyle w:val="19"/>
          <w:rFonts w:ascii="宋体" w:hAnsi="宋体"/>
          <w:b/>
          <w:spacing w:val="10"/>
          <w:szCs w:val="22"/>
          <w:highlight w:val="none"/>
        </w:rPr>
        <w:t>前交</w:t>
      </w:r>
      <w:r>
        <w:rPr>
          <w:rStyle w:val="19"/>
          <w:rFonts w:ascii="宋体" w:hAnsi="宋体"/>
          <w:b/>
          <w:spacing w:val="11"/>
          <w:szCs w:val="22"/>
          <w:highlight w:val="none"/>
        </w:rPr>
        <w:t>采购人或</w:t>
      </w:r>
      <w:r>
        <w:rPr>
          <w:rStyle w:val="19"/>
          <w:rFonts w:ascii="宋体" w:hAnsi="宋体"/>
          <w:b/>
          <w:spacing w:val="10"/>
          <w:szCs w:val="22"/>
          <w:highlight w:val="none"/>
        </w:rPr>
        <w:t>招标</w:t>
      </w:r>
      <w:r>
        <w:rPr>
          <w:rStyle w:val="19"/>
          <w:rFonts w:ascii="宋体" w:hAnsi="宋体"/>
          <w:b/>
          <w:spacing w:val="12"/>
          <w:szCs w:val="22"/>
          <w:highlight w:val="none"/>
        </w:rPr>
        <w:t>代</w:t>
      </w:r>
      <w:r>
        <w:rPr>
          <w:rStyle w:val="19"/>
          <w:rFonts w:ascii="宋体" w:hAnsi="宋体"/>
          <w:b/>
          <w:spacing w:val="10"/>
          <w:szCs w:val="22"/>
          <w:highlight w:val="none"/>
        </w:rPr>
        <w:t>理</w:t>
      </w:r>
      <w:r>
        <w:rPr>
          <w:rStyle w:val="19"/>
          <w:rFonts w:ascii="宋体" w:hAnsi="宋体"/>
          <w:b/>
          <w:spacing w:val="11"/>
          <w:szCs w:val="22"/>
          <w:highlight w:val="none"/>
        </w:rPr>
        <w:t>机构</w:t>
      </w:r>
      <w:r>
        <w:rPr>
          <w:rStyle w:val="19"/>
          <w:rFonts w:ascii="宋体" w:hAnsi="宋体"/>
          <w:b/>
          <w:szCs w:val="22"/>
          <w:highlight w:val="none"/>
        </w:rPr>
        <w:t>备查。</w:t>
      </w:r>
    </w:p>
    <w:p w14:paraId="5C686EC7">
      <w:pPr>
        <w:snapToGrid w:val="0"/>
        <w:spacing w:before="523" w:line="360" w:lineRule="auto"/>
        <w:rPr>
          <w:rStyle w:val="19"/>
          <w:rFonts w:ascii="宋体" w:hAnsi="宋体"/>
          <w:b/>
          <w:spacing w:val="1"/>
          <w:sz w:val="20"/>
          <w:szCs w:val="22"/>
          <w:highlight w:val="none"/>
        </w:rPr>
      </w:pPr>
    </w:p>
    <w:p w14:paraId="445FADC6">
      <w:pPr>
        <w:snapToGrid w:val="0"/>
        <w:spacing w:before="523" w:line="360" w:lineRule="auto"/>
        <w:ind w:left="2844"/>
        <w:rPr>
          <w:rStyle w:val="19"/>
          <w:rFonts w:ascii="宋体" w:hAnsi="宋体"/>
          <w:b/>
          <w:spacing w:val="1"/>
          <w:sz w:val="20"/>
          <w:szCs w:val="22"/>
          <w:highlight w:val="none"/>
        </w:rPr>
      </w:pPr>
    </w:p>
    <w:p w14:paraId="25B95457">
      <w:pPr>
        <w:snapToGrid w:val="0"/>
        <w:spacing w:before="523" w:line="360" w:lineRule="auto"/>
        <w:ind w:left="2844"/>
        <w:rPr>
          <w:rStyle w:val="19"/>
          <w:rFonts w:ascii="宋体" w:hAnsi="宋体"/>
          <w:sz w:val="20"/>
          <w:szCs w:val="22"/>
          <w:highlight w:val="none"/>
        </w:rPr>
      </w:pPr>
      <w:r>
        <w:rPr>
          <w:rStyle w:val="19"/>
          <w:rFonts w:ascii="宋体" w:hAnsi="宋体"/>
          <w:b/>
          <w:spacing w:val="1"/>
          <w:szCs w:val="22"/>
          <w:highlight w:val="none"/>
        </w:rPr>
        <w:t>三</w:t>
      </w:r>
      <w:r>
        <w:rPr>
          <w:rStyle w:val="19"/>
          <w:rFonts w:ascii="宋体" w:hAnsi="宋体"/>
          <w:b/>
          <w:szCs w:val="22"/>
          <w:highlight w:val="none"/>
        </w:rPr>
        <w:t>、</w:t>
      </w:r>
      <w:r>
        <w:rPr>
          <w:rStyle w:val="19"/>
          <w:rFonts w:ascii="宋体" w:hAnsi="宋体"/>
          <w:b/>
          <w:spacing w:val="2"/>
          <w:szCs w:val="22"/>
          <w:highlight w:val="none"/>
        </w:rPr>
        <w:t>无</w:t>
      </w:r>
      <w:r>
        <w:rPr>
          <w:rStyle w:val="19"/>
          <w:rFonts w:ascii="宋体" w:hAnsi="宋体"/>
          <w:b/>
          <w:spacing w:val="1"/>
          <w:szCs w:val="22"/>
          <w:highlight w:val="none"/>
        </w:rPr>
        <w:t>重大违</w:t>
      </w:r>
      <w:r>
        <w:rPr>
          <w:rStyle w:val="19"/>
          <w:rFonts w:ascii="宋体" w:hAnsi="宋体"/>
          <w:b/>
          <w:szCs w:val="22"/>
          <w:highlight w:val="none"/>
        </w:rPr>
        <w:t>法</w:t>
      </w:r>
      <w:r>
        <w:rPr>
          <w:rStyle w:val="19"/>
          <w:rFonts w:ascii="宋体" w:hAnsi="宋体"/>
          <w:b/>
          <w:spacing w:val="2"/>
          <w:szCs w:val="22"/>
          <w:highlight w:val="none"/>
        </w:rPr>
        <w:t>、</w:t>
      </w:r>
      <w:r>
        <w:rPr>
          <w:rStyle w:val="19"/>
          <w:rFonts w:ascii="宋体" w:hAnsi="宋体"/>
          <w:b/>
          <w:szCs w:val="22"/>
          <w:highlight w:val="none"/>
        </w:rPr>
        <w:t>安全</w:t>
      </w:r>
      <w:r>
        <w:rPr>
          <w:rStyle w:val="19"/>
          <w:rFonts w:ascii="宋体" w:hAnsi="宋体"/>
          <w:b/>
          <w:spacing w:val="2"/>
          <w:szCs w:val="22"/>
          <w:highlight w:val="none"/>
        </w:rPr>
        <w:t>事</w:t>
      </w:r>
      <w:r>
        <w:rPr>
          <w:rStyle w:val="19"/>
          <w:rFonts w:ascii="宋体" w:hAnsi="宋体"/>
          <w:b/>
          <w:szCs w:val="22"/>
          <w:highlight w:val="none"/>
        </w:rPr>
        <w:t>故</w:t>
      </w:r>
      <w:r>
        <w:rPr>
          <w:rStyle w:val="19"/>
          <w:rFonts w:ascii="宋体" w:hAnsi="宋体"/>
          <w:b/>
          <w:spacing w:val="2"/>
          <w:szCs w:val="22"/>
          <w:highlight w:val="none"/>
        </w:rPr>
        <w:t>记</w:t>
      </w:r>
      <w:r>
        <w:rPr>
          <w:rStyle w:val="19"/>
          <w:rFonts w:ascii="宋体" w:hAnsi="宋体"/>
          <w:b/>
          <w:szCs w:val="22"/>
          <w:highlight w:val="none"/>
        </w:rPr>
        <w:t>录声明</w:t>
      </w:r>
    </w:p>
    <w:p w14:paraId="56F375C2">
      <w:pPr>
        <w:snapToGrid w:val="0"/>
        <w:spacing w:before="259" w:line="360" w:lineRule="auto"/>
        <w:ind w:firstLine="360" w:firstLineChars="150"/>
        <w:rPr>
          <w:rStyle w:val="19"/>
          <w:rFonts w:ascii="宋体" w:hAnsi="宋体"/>
          <w:sz w:val="20"/>
          <w:szCs w:val="22"/>
          <w:highlight w:val="none"/>
        </w:rPr>
      </w:pPr>
      <w:r>
        <w:rPr>
          <w:rStyle w:val="19"/>
          <w:rFonts w:hint="eastAsia" w:ascii="宋体" w:hAnsi="宋体"/>
          <w:szCs w:val="22"/>
          <w:highlight w:val="none"/>
          <w:lang w:eastAsia="zh-CN"/>
        </w:rPr>
        <w:t>启东市妇幼保健院</w:t>
      </w:r>
      <w:r>
        <w:rPr>
          <w:rStyle w:val="19"/>
          <w:rFonts w:ascii="宋体" w:hAnsi="宋体"/>
          <w:szCs w:val="22"/>
          <w:highlight w:val="none"/>
        </w:rPr>
        <w:t>：</w:t>
      </w:r>
    </w:p>
    <w:p w14:paraId="1C21020D">
      <w:pPr>
        <w:snapToGrid w:val="0"/>
        <w:spacing w:before="170" w:line="360" w:lineRule="auto"/>
        <w:ind w:left="480" w:leftChars="200" w:firstLine="480" w:firstLineChars="200"/>
        <w:rPr>
          <w:rStyle w:val="19"/>
          <w:rFonts w:ascii="宋体" w:hAnsi="宋体"/>
          <w:sz w:val="20"/>
          <w:szCs w:val="22"/>
          <w:highlight w:val="none"/>
        </w:rPr>
      </w:pPr>
      <w:r>
        <w:rPr>
          <w:rStyle w:val="19"/>
          <w:rFonts w:ascii="宋体" w:hAnsi="宋体"/>
          <w:szCs w:val="22"/>
          <w:highlight w:val="none"/>
        </w:rPr>
        <w:t>我单位（供应商名称）郑重声明：</w:t>
      </w:r>
    </w:p>
    <w:p w14:paraId="402705F8">
      <w:pPr>
        <w:snapToGrid w:val="0"/>
        <w:spacing w:before="170" w:line="360" w:lineRule="auto"/>
        <w:ind w:left="480" w:leftChars="200" w:firstLine="480" w:firstLineChars="200"/>
        <w:rPr>
          <w:rStyle w:val="19"/>
          <w:rFonts w:ascii="宋体" w:hAnsi="宋体"/>
          <w:color w:val="auto"/>
          <w:sz w:val="20"/>
          <w:szCs w:val="22"/>
          <w:highlight w:val="none"/>
        </w:rPr>
      </w:pPr>
      <w:r>
        <w:rPr>
          <w:rStyle w:val="19"/>
          <w:rFonts w:ascii="宋体" w:hAnsi="宋体"/>
          <w:color w:val="auto"/>
          <w:szCs w:val="22"/>
          <w:highlight w:val="none"/>
        </w:rPr>
        <w:t>参加政府采购活动前3年内在经营活动中</w:t>
      </w:r>
      <w:r>
        <w:rPr>
          <w:rStyle w:val="19"/>
          <w:rFonts w:hint="eastAsia" w:ascii="宋体" w:hAnsi="宋体"/>
          <w:color w:val="auto"/>
          <w:szCs w:val="22"/>
          <w:highlight w:val="none"/>
          <w:u w:val="single"/>
          <w:lang w:val="en-US" w:eastAsia="zh-CN"/>
        </w:rPr>
        <w:t xml:space="preserve">   </w:t>
      </w:r>
      <w:r>
        <w:rPr>
          <w:rStyle w:val="19"/>
          <w:rFonts w:ascii="宋体" w:hAnsi="宋体"/>
          <w:color w:val="auto"/>
          <w:szCs w:val="22"/>
          <w:highlight w:val="none"/>
        </w:rPr>
        <w:t>（在下划线上如实填写：有或没有）重大违法、安全事故记录。</w:t>
      </w:r>
      <w:r>
        <w:rPr>
          <w:rStyle w:val="19"/>
          <w:rFonts w:hint="eastAsia" w:ascii="宋体" w:hAnsi="宋体"/>
          <w:color w:val="auto"/>
          <w:szCs w:val="22"/>
          <w:highlight w:val="none"/>
          <w:u w:val="single"/>
          <w:lang w:val="en-US" w:eastAsia="zh-CN"/>
        </w:rPr>
        <w:t xml:space="preserve">   </w:t>
      </w:r>
      <w:r>
        <w:rPr>
          <w:rStyle w:val="19"/>
          <w:rFonts w:ascii="宋体" w:hAnsi="宋体"/>
          <w:color w:val="auto"/>
          <w:szCs w:val="22"/>
          <w:highlight w:val="none"/>
        </w:rPr>
        <w:t>（在下划线上如实填写：有或没有）</w:t>
      </w:r>
      <w:r>
        <w:rPr>
          <w:rStyle w:val="19"/>
          <w:rFonts w:hint="eastAsia" w:ascii="宋体" w:hAnsi="宋体" w:eastAsia="宋体" w:cs="Times New Roman"/>
          <w:color w:val="auto"/>
          <w:kern w:val="2"/>
          <w:highlight w:val="none"/>
          <w:lang w:val="en-US" w:eastAsia="zh-CN"/>
        </w:rPr>
        <w:t>卫生健康部门处罚记录。</w:t>
      </w:r>
    </w:p>
    <w:p w14:paraId="7055A591">
      <w:pPr>
        <w:snapToGrid w:val="0"/>
        <w:spacing w:before="170" w:line="360" w:lineRule="auto"/>
        <w:ind w:left="480" w:leftChars="200" w:firstLine="240" w:firstLineChars="100"/>
        <w:rPr>
          <w:rStyle w:val="19"/>
          <w:rFonts w:ascii="宋体" w:hAnsi="宋体"/>
          <w:sz w:val="20"/>
          <w:szCs w:val="22"/>
          <w:highlight w:val="none"/>
        </w:rPr>
      </w:pPr>
      <w:r>
        <w:rPr>
          <w:rStyle w:val="19"/>
          <w:rFonts w:ascii="宋体" w:hAnsi="宋体"/>
          <w:szCs w:val="22"/>
          <w:highlight w:val="none"/>
        </w:rPr>
        <w:t>（说</w:t>
      </w:r>
      <w:r>
        <w:rPr>
          <w:rStyle w:val="19"/>
          <w:rFonts w:ascii="宋体" w:hAnsi="宋体"/>
          <w:spacing w:val="2"/>
          <w:szCs w:val="22"/>
          <w:highlight w:val="none"/>
        </w:rPr>
        <w:t>明</w:t>
      </w:r>
      <w:r>
        <w:rPr>
          <w:rStyle w:val="19"/>
          <w:rFonts w:ascii="宋体" w:hAnsi="宋体"/>
          <w:spacing w:val="1"/>
          <w:szCs w:val="22"/>
          <w:highlight w:val="none"/>
        </w:rPr>
        <w:t>：政府采购</w:t>
      </w:r>
      <w:r>
        <w:rPr>
          <w:rStyle w:val="19"/>
          <w:rFonts w:ascii="宋体" w:hAnsi="宋体"/>
          <w:szCs w:val="22"/>
          <w:highlight w:val="none"/>
        </w:rPr>
        <w:t>法</w:t>
      </w:r>
      <w:r>
        <w:rPr>
          <w:rStyle w:val="19"/>
          <w:rFonts w:ascii="宋体" w:hAnsi="宋体"/>
          <w:spacing w:val="1"/>
          <w:szCs w:val="22"/>
          <w:highlight w:val="none"/>
        </w:rPr>
        <w:t>第二</w:t>
      </w:r>
      <w:r>
        <w:rPr>
          <w:rStyle w:val="19"/>
          <w:rFonts w:ascii="宋体" w:hAnsi="宋体"/>
          <w:szCs w:val="22"/>
          <w:highlight w:val="none"/>
        </w:rPr>
        <w:t>十</w:t>
      </w:r>
      <w:r>
        <w:rPr>
          <w:rStyle w:val="19"/>
          <w:rFonts w:ascii="宋体" w:hAnsi="宋体"/>
          <w:spacing w:val="2"/>
          <w:szCs w:val="22"/>
          <w:highlight w:val="none"/>
        </w:rPr>
        <w:t>二</w:t>
      </w:r>
      <w:r>
        <w:rPr>
          <w:rStyle w:val="19"/>
          <w:rFonts w:ascii="宋体" w:hAnsi="宋体"/>
          <w:szCs w:val="22"/>
          <w:highlight w:val="none"/>
        </w:rPr>
        <w:t>条</w:t>
      </w:r>
      <w:r>
        <w:rPr>
          <w:rStyle w:val="19"/>
          <w:rFonts w:ascii="宋体" w:hAnsi="宋体"/>
          <w:spacing w:val="1"/>
          <w:szCs w:val="22"/>
          <w:highlight w:val="none"/>
        </w:rPr>
        <w:t>第一款第五项</w:t>
      </w:r>
      <w:r>
        <w:rPr>
          <w:rStyle w:val="19"/>
          <w:rFonts w:ascii="宋体" w:hAnsi="宋体"/>
          <w:szCs w:val="22"/>
          <w:highlight w:val="none"/>
        </w:rPr>
        <w:t>所称</w:t>
      </w:r>
      <w:r>
        <w:rPr>
          <w:rStyle w:val="19"/>
          <w:rFonts w:ascii="宋体" w:hAnsi="宋体"/>
          <w:spacing w:val="2"/>
          <w:szCs w:val="22"/>
          <w:highlight w:val="none"/>
        </w:rPr>
        <w:t>重</w:t>
      </w:r>
      <w:r>
        <w:rPr>
          <w:rStyle w:val="19"/>
          <w:rFonts w:ascii="宋体" w:hAnsi="宋体"/>
          <w:szCs w:val="22"/>
          <w:highlight w:val="none"/>
        </w:rPr>
        <w:t>大</w:t>
      </w:r>
      <w:r>
        <w:rPr>
          <w:rStyle w:val="19"/>
          <w:rFonts w:ascii="宋体" w:hAnsi="宋体"/>
          <w:spacing w:val="1"/>
          <w:szCs w:val="22"/>
          <w:highlight w:val="none"/>
        </w:rPr>
        <w:t>违法记录</w:t>
      </w:r>
      <w:r>
        <w:rPr>
          <w:rStyle w:val="19"/>
          <w:rFonts w:ascii="宋体" w:hAnsi="宋体"/>
          <w:szCs w:val="22"/>
          <w:highlight w:val="none"/>
        </w:rPr>
        <w:t>，</w:t>
      </w:r>
      <w:r>
        <w:rPr>
          <w:rStyle w:val="19"/>
          <w:rFonts w:ascii="宋体" w:hAnsi="宋体"/>
          <w:spacing w:val="2"/>
          <w:szCs w:val="22"/>
          <w:highlight w:val="none"/>
        </w:rPr>
        <w:t>是</w:t>
      </w:r>
      <w:r>
        <w:rPr>
          <w:rStyle w:val="19"/>
          <w:rFonts w:ascii="宋体" w:hAnsi="宋体"/>
          <w:szCs w:val="22"/>
          <w:highlight w:val="none"/>
        </w:rPr>
        <w:t>指供</w:t>
      </w:r>
      <w:r>
        <w:rPr>
          <w:rStyle w:val="19"/>
          <w:rFonts w:ascii="宋体" w:hAnsi="宋体"/>
          <w:spacing w:val="1"/>
          <w:szCs w:val="22"/>
          <w:highlight w:val="none"/>
        </w:rPr>
        <w:t>应商</w:t>
      </w:r>
      <w:r>
        <w:rPr>
          <w:rStyle w:val="19"/>
          <w:rFonts w:ascii="宋体" w:hAnsi="宋体"/>
          <w:spacing w:val="2"/>
          <w:szCs w:val="22"/>
          <w:highlight w:val="none"/>
        </w:rPr>
        <w:t>因</w:t>
      </w:r>
      <w:r>
        <w:rPr>
          <w:rStyle w:val="19"/>
          <w:rFonts w:ascii="宋体" w:hAnsi="宋体"/>
          <w:szCs w:val="22"/>
          <w:highlight w:val="none"/>
        </w:rPr>
        <w:t>违法经营受到刑事处罚或者责令停产停业、吊销许可证或者执照、较大数额罚款等行政处罚。）</w:t>
      </w:r>
    </w:p>
    <w:p w14:paraId="4903A11A">
      <w:pPr>
        <w:snapToGrid w:val="0"/>
        <w:spacing w:before="170" w:line="360" w:lineRule="auto"/>
        <w:ind w:left="480" w:leftChars="200" w:firstLine="200" w:firstLineChars="100"/>
        <w:rPr>
          <w:rStyle w:val="19"/>
          <w:rFonts w:ascii="宋体" w:hAnsi="宋体"/>
          <w:sz w:val="20"/>
          <w:szCs w:val="22"/>
          <w:highlight w:val="none"/>
        </w:rPr>
      </w:pPr>
    </w:p>
    <w:p w14:paraId="75937030">
      <w:pPr>
        <w:snapToGrid w:val="0"/>
        <w:spacing w:before="170" w:line="360" w:lineRule="auto"/>
        <w:ind w:firstLine="5280" w:firstLineChars="2200"/>
        <w:rPr>
          <w:rStyle w:val="19"/>
          <w:rFonts w:ascii="宋体" w:hAnsi="宋体"/>
          <w:sz w:val="20"/>
          <w:szCs w:val="22"/>
          <w:highlight w:val="none"/>
        </w:rPr>
      </w:pPr>
      <w:r>
        <w:rPr>
          <w:rStyle w:val="19"/>
          <w:rFonts w:ascii="宋体" w:hAnsi="宋体"/>
          <w:szCs w:val="22"/>
          <w:highlight w:val="none"/>
        </w:rPr>
        <w:t>声明人：（公章）</w:t>
      </w:r>
    </w:p>
    <w:p w14:paraId="28B5C35C">
      <w:pPr>
        <w:snapToGrid w:val="0"/>
        <w:spacing w:before="170" w:line="360" w:lineRule="auto"/>
        <w:ind w:firstLine="5280" w:firstLineChars="2200"/>
        <w:rPr>
          <w:rStyle w:val="19"/>
          <w:rFonts w:ascii="宋体" w:hAnsi="宋体"/>
          <w:sz w:val="20"/>
          <w:szCs w:val="22"/>
          <w:highlight w:val="none"/>
        </w:rPr>
      </w:pPr>
      <w:r>
        <w:rPr>
          <w:rStyle w:val="19"/>
          <w:rFonts w:ascii="宋体" w:hAnsi="宋体"/>
          <w:szCs w:val="22"/>
          <w:highlight w:val="none"/>
        </w:rPr>
        <w:t>年月日</w:t>
      </w:r>
    </w:p>
    <w:p w14:paraId="00271DF8">
      <w:pPr>
        <w:snapToGrid w:val="0"/>
        <w:spacing w:before="283" w:line="360" w:lineRule="auto"/>
        <w:rPr>
          <w:rStyle w:val="19"/>
          <w:rFonts w:ascii="宋体" w:hAnsi="宋体"/>
          <w:b/>
          <w:spacing w:val="1"/>
          <w:sz w:val="20"/>
          <w:szCs w:val="22"/>
          <w:highlight w:val="none"/>
        </w:rPr>
      </w:pPr>
    </w:p>
    <w:p w14:paraId="0BE0E0AA">
      <w:pPr>
        <w:rPr>
          <w:rStyle w:val="19"/>
          <w:rFonts w:ascii="宋体" w:hAnsi="宋体"/>
          <w:b/>
          <w:spacing w:val="1"/>
          <w:szCs w:val="22"/>
          <w:highlight w:val="none"/>
        </w:rPr>
      </w:pPr>
      <w:r>
        <w:rPr>
          <w:rStyle w:val="19"/>
          <w:rFonts w:ascii="宋体" w:hAnsi="宋体"/>
          <w:b/>
          <w:spacing w:val="1"/>
          <w:szCs w:val="22"/>
          <w:highlight w:val="none"/>
        </w:rPr>
        <w:br w:type="page"/>
      </w:r>
    </w:p>
    <w:p w14:paraId="5300161A">
      <w:pPr>
        <w:snapToGrid w:val="0"/>
        <w:spacing w:before="283" w:line="360" w:lineRule="auto"/>
        <w:ind w:left="3432"/>
        <w:rPr>
          <w:rStyle w:val="19"/>
          <w:rFonts w:ascii="宋体" w:hAnsi="宋体"/>
          <w:sz w:val="20"/>
          <w:szCs w:val="22"/>
          <w:highlight w:val="none"/>
        </w:rPr>
      </w:pPr>
      <w:r>
        <w:rPr>
          <w:rStyle w:val="19"/>
          <w:rFonts w:ascii="宋体" w:hAnsi="宋体"/>
          <w:b/>
          <w:spacing w:val="1"/>
          <w:szCs w:val="22"/>
          <w:highlight w:val="none"/>
        </w:rPr>
        <w:t>四</w:t>
      </w:r>
      <w:r>
        <w:rPr>
          <w:rStyle w:val="19"/>
          <w:rFonts w:ascii="宋体" w:hAnsi="宋体"/>
          <w:b/>
          <w:szCs w:val="22"/>
          <w:highlight w:val="none"/>
        </w:rPr>
        <w:t>、</w:t>
      </w:r>
      <w:r>
        <w:rPr>
          <w:rStyle w:val="19"/>
          <w:rFonts w:ascii="宋体" w:hAnsi="宋体"/>
          <w:b/>
          <w:spacing w:val="2"/>
          <w:szCs w:val="22"/>
          <w:highlight w:val="none"/>
        </w:rPr>
        <w:t>关</w:t>
      </w:r>
      <w:r>
        <w:rPr>
          <w:rStyle w:val="19"/>
          <w:rFonts w:ascii="宋体" w:hAnsi="宋体"/>
          <w:b/>
          <w:szCs w:val="22"/>
          <w:highlight w:val="none"/>
        </w:rPr>
        <w:t>于</w:t>
      </w:r>
      <w:r>
        <w:rPr>
          <w:rStyle w:val="19"/>
          <w:rFonts w:ascii="宋体" w:hAnsi="宋体"/>
          <w:b/>
          <w:spacing w:val="1"/>
          <w:szCs w:val="22"/>
          <w:highlight w:val="none"/>
        </w:rPr>
        <w:t>资格文件的</w:t>
      </w:r>
      <w:r>
        <w:rPr>
          <w:rStyle w:val="19"/>
          <w:rFonts w:ascii="宋体" w:hAnsi="宋体"/>
          <w:b/>
          <w:szCs w:val="22"/>
          <w:highlight w:val="none"/>
        </w:rPr>
        <w:t>声</w:t>
      </w:r>
      <w:r>
        <w:rPr>
          <w:rStyle w:val="19"/>
          <w:rFonts w:ascii="宋体" w:hAnsi="宋体"/>
          <w:b/>
          <w:spacing w:val="2"/>
          <w:szCs w:val="22"/>
          <w:highlight w:val="none"/>
        </w:rPr>
        <w:t>明</w:t>
      </w:r>
      <w:r>
        <w:rPr>
          <w:rStyle w:val="19"/>
          <w:rFonts w:ascii="宋体" w:hAnsi="宋体"/>
          <w:b/>
          <w:szCs w:val="22"/>
          <w:highlight w:val="none"/>
        </w:rPr>
        <w:t>函</w:t>
      </w:r>
    </w:p>
    <w:p w14:paraId="59CA0183">
      <w:pPr>
        <w:snapToGrid w:val="0"/>
        <w:spacing w:before="259" w:line="360" w:lineRule="auto"/>
        <w:rPr>
          <w:rStyle w:val="19"/>
          <w:rFonts w:ascii="宋体" w:hAnsi="宋体"/>
          <w:sz w:val="20"/>
          <w:szCs w:val="22"/>
          <w:highlight w:val="none"/>
        </w:rPr>
      </w:pPr>
      <w:r>
        <w:rPr>
          <w:rStyle w:val="19"/>
          <w:rFonts w:hint="eastAsia" w:ascii="宋体" w:hAnsi="宋体"/>
          <w:szCs w:val="22"/>
          <w:highlight w:val="none"/>
          <w:lang w:eastAsia="zh-CN"/>
        </w:rPr>
        <w:t>启东市妇幼保健院</w:t>
      </w:r>
      <w:r>
        <w:rPr>
          <w:rStyle w:val="19"/>
          <w:rFonts w:ascii="宋体" w:hAnsi="宋体"/>
          <w:szCs w:val="22"/>
          <w:highlight w:val="none"/>
        </w:rPr>
        <w:t>：</w:t>
      </w:r>
    </w:p>
    <w:p w14:paraId="69AA01C8">
      <w:pPr>
        <w:spacing w:line="520" w:lineRule="exact"/>
        <w:ind w:firstLine="480" w:firstLineChars="200"/>
        <w:rPr>
          <w:rFonts w:hint="eastAsia" w:ascii="宋体" w:hAnsi="宋体"/>
          <w:b/>
          <w:bCs/>
          <w:color w:val="000000"/>
          <w:sz w:val="24"/>
          <w:szCs w:val="24"/>
        </w:rPr>
      </w:pPr>
      <w:r>
        <w:rPr>
          <w:rFonts w:hint="eastAsia" w:ascii="宋体" w:hAnsi="宋体"/>
          <w:bCs/>
          <w:color w:val="000000"/>
          <w:sz w:val="24"/>
          <w:szCs w:val="24"/>
        </w:rPr>
        <w:t>我单位参加</w:t>
      </w:r>
      <w:r>
        <w:rPr>
          <w:rFonts w:hint="eastAsia" w:ascii="宋体" w:hAnsi="宋体"/>
          <w:bCs/>
          <w:color w:val="000000"/>
          <w:sz w:val="24"/>
          <w:szCs w:val="24"/>
          <w:u w:val="single"/>
          <w:lang w:val="en-US" w:eastAsia="zh-CN"/>
        </w:rPr>
        <w:t xml:space="preserve"> 启东市妇幼保健院育幼院经营服务项目 </w:t>
      </w:r>
      <w:r>
        <w:rPr>
          <w:rFonts w:hint="eastAsia" w:ascii="宋体" w:hAnsi="宋体"/>
          <w:bCs/>
          <w:color w:val="000000"/>
          <w:sz w:val="24"/>
          <w:szCs w:val="24"/>
        </w:rPr>
        <w:t>投标活动。针对《中华人民共和国政府采购法》第二十二条规定做出如下声明：</w:t>
      </w:r>
    </w:p>
    <w:p w14:paraId="2719DB48">
      <w:pPr>
        <w:spacing w:line="520" w:lineRule="exact"/>
        <w:ind w:firstLine="482"/>
        <w:rPr>
          <w:rFonts w:hint="eastAsia" w:ascii="宋体" w:hAnsi="宋体"/>
          <w:color w:val="000000"/>
          <w:sz w:val="24"/>
          <w:szCs w:val="24"/>
        </w:rPr>
      </w:pPr>
      <w:r>
        <w:rPr>
          <w:rFonts w:hint="eastAsia" w:ascii="宋体" w:hAnsi="宋体"/>
          <w:bCs/>
          <w:color w:val="000000"/>
          <w:sz w:val="24"/>
          <w:szCs w:val="24"/>
        </w:rPr>
        <w:t>1.我单位具有独立承担民事责任的能力；</w:t>
      </w:r>
    </w:p>
    <w:p w14:paraId="3A5D823E">
      <w:pPr>
        <w:spacing w:line="520" w:lineRule="exact"/>
        <w:ind w:firstLine="482"/>
        <w:rPr>
          <w:rFonts w:hint="eastAsia" w:ascii="宋体" w:hAnsi="宋体"/>
          <w:color w:val="000000"/>
          <w:sz w:val="24"/>
          <w:szCs w:val="24"/>
        </w:rPr>
      </w:pPr>
      <w:r>
        <w:rPr>
          <w:rFonts w:hint="eastAsia" w:ascii="宋体" w:hAnsi="宋体"/>
          <w:color w:val="000000"/>
          <w:sz w:val="24"/>
          <w:szCs w:val="24"/>
        </w:rPr>
        <w:t>2.我单位具有良好的商业信誉和健全的财务会计制度；</w:t>
      </w:r>
    </w:p>
    <w:p w14:paraId="50426B63">
      <w:pPr>
        <w:spacing w:line="520" w:lineRule="exact"/>
        <w:ind w:firstLine="482"/>
        <w:rPr>
          <w:rFonts w:hint="eastAsia" w:ascii="宋体" w:hAnsi="宋体"/>
          <w:color w:val="000000"/>
          <w:sz w:val="24"/>
          <w:szCs w:val="24"/>
        </w:rPr>
      </w:pPr>
      <w:r>
        <w:rPr>
          <w:rFonts w:hint="eastAsia" w:ascii="宋体" w:hAnsi="宋体"/>
          <w:color w:val="000000"/>
          <w:sz w:val="24"/>
          <w:szCs w:val="24"/>
        </w:rPr>
        <w:t>3.我单位具有履行合同所必需的设备和专业技术能力；</w:t>
      </w:r>
    </w:p>
    <w:p w14:paraId="6D7DE29A">
      <w:pPr>
        <w:spacing w:line="520" w:lineRule="exact"/>
        <w:ind w:firstLine="482"/>
        <w:rPr>
          <w:rFonts w:hint="eastAsia" w:ascii="宋体" w:hAnsi="宋体"/>
          <w:color w:val="000000"/>
          <w:sz w:val="24"/>
          <w:szCs w:val="24"/>
        </w:rPr>
      </w:pPr>
      <w:r>
        <w:rPr>
          <w:rFonts w:hint="eastAsia" w:ascii="宋体" w:hAnsi="宋体"/>
          <w:color w:val="000000"/>
          <w:sz w:val="24"/>
          <w:szCs w:val="24"/>
        </w:rPr>
        <w:t>4.我单位有依法缴纳税收和社会保障资金的良好记录；</w:t>
      </w:r>
    </w:p>
    <w:p w14:paraId="2DA9F027">
      <w:pPr>
        <w:spacing w:line="520" w:lineRule="exact"/>
        <w:ind w:firstLine="482"/>
        <w:rPr>
          <w:rFonts w:hint="eastAsia" w:ascii="宋体" w:hAnsi="宋体"/>
          <w:color w:val="000000"/>
          <w:sz w:val="24"/>
          <w:szCs w:val="24"/>
        </w:rPr>
      </w:pPr>
      <w:r>
        <w:rPr>
          <w:rFonts w:hint="eastAsia" w:ascii="宋体" w:hAnsi="宋体"/>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F7BF163">
      <w:pPr>
        <w:spacing w:line="520" w:lineRule="exact"/>
        <w:ind w:firstLine="482"/>
        <w:rPr>
          <w:rFonts w:hint="eastAsia" w:ascii="宋体" w:hAnsi="宋体"/>
          <w:color w:val="000000"/>
          <w:sz w:val="28"/>
          <w:szCs w:val="28"/>
        </w:rPr>
      </w:pPr>
      <w:r>
        <w:rPr>
          <w:rFonts w:hint="eastAsia" w:ascii="宋体" w:hAnsi="宋体"/>
          <w:color w:val="000000"/>
          <w:sz w:val="24"/>
          <w:szCs w:val="24"/>
        </w:rPr>
        <w:t>6.我单位满足法律、行政法规规定的其他条件。</w:t>
      </w:r>
    </w:p>
    <w:p w14:paraId="70AFF6AD">
      <w:pPr>
        <w:snapToGrid w:val="0"/>
        <w:spacing w:before="259" w:line="360" w:lineRule="auto"/>
        <w:ind w:left="360" w:leftChars="150" w:firstLine="400" w:firstLineChars="200"/>
        <w:rPr>
          <w:rStyle w:val="19"/>
          <w:rFonts w:ascii="宋体" w:hAnsi="宋体"/>
          <w:sz w:val="20"/>
          <w:szCs w:val="22"/>
          <w:highlight w:val="none"/>
        </w:rPr>
      </w:pPr>
    </w:p>
    <w:p w14:paraId="5FC86687">
      <w:pPr>
        <w:snapToGrid w:val="0"/>
        <w:spacing w:before="170" w:line="360" w:lineRule="auto"/>
        <w:ind w:left="4764" w:leftChars="1985" w:firstLine="720" w:firstLineChars="300"/>
        <w:rPr>
          <w:rStyle w:val="19"/>
          <w:rFonts w:ascii="宋体" w:hAnsi="宋体"/>
          <w:sz w:val="20"/>
          <w:szCs w:val="22"/>
          <w:highlight w:val="none"/>
        </w:rPr>
      </w:pPr>
      <w:r>
        <w:rPr>
          <w:rStyle w:val="19"/>
          <w:rFonts w:ascii="宋体" w:hAnsi="宋体"/>
          <w:szCs w:val="22"/>
          <w:highlight w:val="none"/>
        </w:rPr>
        <w:t>（供应商）公章：</w:t>
      </w:r>
    </w:p>
    <w:p w14:paraId="682D46D6">
      <w:pPr>
        <w:snapToGrid w:val="0"/>
        <w:spacing w:before="170" w:line="360" w:lineRule="auto"/>
        <w:ind w:firstLine="6120" w:firstLineChars="2550"/>
        <w:rPr>
          <w:rStyle w:val="19"/>
          <w:rFonts w:ascii="宋体" w:hAnsi="宋体"/>
          <w:sz w:val="20"/>
          <w:szCs w:val="22"/>
          <w:highlight w:val="none"/>
        </w:rPr>
      </w:pPr>
      <w:r>
        <w:rPr>
          <w:rStyle w:val="19"/>
          <w:rFonts w:ascii="宋体" w:hAnsi="宋体"/>
          <w:szCs w:val="22"/>
          <w:highlight w:val="none"/>
        </w:rPr>
        <w:t>年</w:t>
      </w:r>
      <w:r>
        <w:rPr>
          <w:rStyle w:val="19"/>
          <w:rFonts w:hint="eastAsia" w:ascii="宋体" w:hAnsi="宋体"/>
          <w:szCs w:val="22"/>
          <w:highlight w:val="none"/>
          <w:lang w:val="en-US" w:eastAsia="zh-CN"/>
        </w:rPr>
        <w:t xml:space="preserve">  </w:t>
      </w:r>
      <w:r>
        <w:rPr>
          <w:rStyle w:val="19"/>
          <w:rFonts w:ascii="宋体" w:hAnsi="宋体"/>
          <w:szCs w:val="22"/>
          <w:highlight w:val="none"/>
        </w:rPr>
        <w:t>月</w:t>
      </w:r>
      <w:r>
        <w:rPr>
          <w:rStyle w:val="19"/>
          <w:rFonts w:hint="eastAsia" w:ascii="宋体" w:hAnsi="宋体"/>
          <w:szCs w:val="22"/>
          <w:highlight w:val="none"/>
          <w:lang w:val="en-US" w:eastAsia="zh-CN"/>
        </w:rPr>
        <w:t xml:space="preserve">  </w:t>
      </w:r>
      <w:r>
        <w:rPr>
          <w:rStyle w:val="19"/>
          <w:rFonts w:ascii="宋体" w:hAnsi="宋体"/>
          <w:szCs w:val="22"/>
          <w:highlight w:val="none"/>
        </w:rPr>
        <w:t>日</w:t>
      </w:r>
    </w:p>
    <w:p w14:paraId="09AAB7BA">
      <w:pPr>
        <w:snapToGrid w:val="0"/>
        <w:spacing w:before="508" w:line="360" w:lineRule="auto"/>
        <w:jc w:val="center"/>
        <w:rPr>
          <w:rStyle w:val="19"/>
          <w:rFonts w:ascii="宋体" w:hAnsi="宋体"/>
          <w:b/>
          <w:spacing w:val="1"/>
          <w:sz w:val="20"/>
          <w:szCs w:val="22"/>
          <w:highlight w:val="none"/>
        </w:rPr>
      </w:pPr>
      <w:r>
        <w:rPr>
          <w:rStyle w:val="19"/>
          <w:rFonts w:ascii="宋体" w:hAnsi="宋体"/>
          <w:b/>
          <w:spacing w:val="1"/>
          <w:szCs w:val="22"/>
          <w:highlight w:val="none"/>
        </w:rPr>
        <w:br w:type="textWrapping"/>
      </w:r>
    </w:p>
    <w:p w14:paraId="768B3504">
      <w:pPr>
        <w:rPr>
          <w:rStyle w:val="19"/>
          <w:rFonts w:ascii="宋体" w:hAnsi="宋体"/>
          <w:b/>
          <w:spacing w:val="1"/>
          <w:szCs w:val="22"/>
          <w:highlight w:val="none"/>
        </w:rPr>
      </w:pPr>
      <w:r>
        <w:rPr>
          <w:rStyle w:val="19"/>
          <w:rFonts w:ascii="宋体" w:hAnsi="宋体"/>
          <w:b/>
          <w:spacing w:val="1"/>
          <w:szCs w:val="22"/>
          <w:highlight w:val="none"/>
        </w:rPr>
        <w:br w:type="page"/>
      </w:r>
    </w:p>
    <w:p w14:paraId="055D1CAC">
      <w:pPr>
        <w:snapToGrid w:val="0"/>
        <w:spacing w:before="508" w:line="360" w:lineRule="auto"/>
        <w:jc w:val="center"/>
        <w:rPr>
          <w:rStyle w:val="19"/>
          <w:rFonts w:ascii="宋体" w:hAnsi="宋体"/>
          <w:sz w:val="20"/>
          <w:szCs w:val="22"/>
          <w:highlight w:val="none"/>
        </w:rPr>
      </w:pPr>
      <w:r>
        <w:rPr>
          <w:rStyle w:val="19"/>
          <w:rFonts w:ascii="宋体" w:hAnsi="宋体"/>
          <w:b/>
          <w:spacing w:val="1"/>
          <w:szCs w:val="22"/>
          <w:highlight w:val="none"/>
        </w:rPr>
        <w:t>五、</w:t>
      </w:r>
      <w:r>
        <w:rPr>
          <w:rStyle w:val="19"/>
          <w:rFonts w:hint="eastAsia" w:ascii="宋体" w:hAnsi="宋体"/>
          <w:b/>
          <w:spacing w:val="1"/>
          <w:szCs w:val="22"/>
          <w:highlight w:val="none"/>
          <w:lang w:eastAsia="zh-CN"/>
        </w:rPr>
        <w:t>供应商</w:t>
      </w:r>
      <w:r>
        <w:rPr>
          <w:rStyle w:val="19"/>
          <w:rFonts w:ascii="宋体" w:hAnsi="宋体"/>
          <w:b/>
          <w:szCs w:val="22"/>
          <w:highlight w:val="none"/>
        </w:rPr>
        <w:t>一般</w:t>
      </w:r>
      <w:r>
        <w:rPr>
          <w:rStyle w:val="19"/>
          <w:rFonts w:ascii="宋体" w:hAnsi="宋体"/>
          <w:b/>
          <w:spacing w:val="2"/>
          <w:szCs w:val="22"/>
          <w:highlight w:val="none"/>
        </w:rPr>
        <w:t>情况</w:t>
      </w:r>
    </w:p>
    <w:tbl>
      <w:tblPr>
        <w:tblStyle w:val="11"/>
        <w:tblW w:w="9497" w:type="dxa"/>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4124"/>
        <w:gridCol w:w="4665"/>
      </w:tblGrid>
      <w:tr w14:paraId="06CBF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7D462902">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1</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6B030982">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企业名称：</w:t>
            </w:r>
          </w:p>
        </w:tc>
      </w:tr>
      <w:tr w14:paraId="6849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3C1D30EC">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2</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41E7A0B7">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地址：</w:t>
            </w:r>
          </w:p>
        </w:tc>
      </w:tr>
      <w:tr w14:paraId="7BCB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4B0B709A">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3</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58F7DA94">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当地分支机构（若有）：</w:t>
            </w:r>
          </w:p>
        </w:tc>
      </w:tr>
      <w:tr w14:paraId="0D2F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100A3743">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4</w:t>
            </w:r>
          </w:p>
        </w:tc>
        <w:tc>
          <w:tcPr>
            <w:tcW w:w="4124" w:type="dxa"/>
            <w:tcBorders>
              <w:top w:val="single" w:color="000000" w:sz="4" w:space="0"/>
              <w:left w:val="single" w:color="000000" w:sz="4" w:space="0"/>
              <w:bottom w:val="single" w:color="000000" w:sz="4" w:space="0"/>
              <w:right w:val="single" w:color="000000" w:sz="4" w:space="0"/>
            </w:tcBorders>
            <w:vAlign w:val="center"/>
          </w:tcPr>
          <w:p w14:paraId="41F5C388">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电话</w:t>
            </w:r>
          </w:p>
        </w:tc>
        <w:tc>
          <w:tcPr>
            <w:tcW w:w="4665" w:type="dxa"/>
            <w:tcBorders>
              <w:top w:val="single" w:color="000000" w:sz="4" w:space="0"/>
              <w:left w:val="single" w:color="000000" w:sz="4" w:space="0"/>
              <w:bottom w:val="single" w:color="000000" w:sz="4" w:space="0"/>
              <w:right w:val="single" w:color="000000" w:sz="4" w:space="0"/>
            </w:tcBorders>
            <w:vAlign w:val="center"/>
          </w:tcPr>
          <w:p w14:paraId="3056826C">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联系人</w:t>
            </w:r>
          </w:p>
        </w:tc>
      </w:tr>
      <w:tr w14:paraId="1B050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7941C85F">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5</w:t>
            </w:r>
          </w:p>
        </w:tc>
        <w:tc>
          <w:tcPr>
            <w:tcW w:w="4124" w:type="dxa"/>
            <w:tcBorders>
              <w:top w:val="single" w:color="000000" w:sz="4" w:space="0"/>
              <w:left w:val="single" w:color="000000" w:sz="4" w:space="0"/>
              <w:bottom w:val="single" w:color="000000" w:sz="4" w:space="0"/>
              <w:right w:val="single" w:color="000000" w:sz="4" w:space="0"/>
            </w:tcBorders>
            <w:vAlign w:val="center"/>
          </w:tcPr>
          <w:p w14:paraId="532D8A5C">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传真</w:t>
            </w:r>
          </w:p>
        </w:tc>
        <w:tc>
          <w:tcPr>
            <w:tcW w:w="4665" w:type="dxa"/>
            <w:tcBorders>
              <w:top w:val="single" w:color="000000" w:sz="4" w:space="0"/>
              <w:left w:val="single" w:color="000000" w:sz="4" w:space="0"/>
              <w:bottom w:val="single" w:color="000000" w:sz="4" w:space="0"/>
              <w:right w:val="single" w:color="000000" w:sz="4" w:space="0"/>
            </w:tcBorders>
            <w:vAlign w:val="center"/>
          </w:tcPr>
          <w:p w14:paraId="7ADE9F65">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电子邮件：</w:t>
            </w:r>
          </w:p>
        </w:tc>
      </w:tr>
      <w:tr w14:paraId="6C9B4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42B30110">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6</w:t>
            </w:r>
          </w:p>
        </w:tc>
        <w:tc>
          <w:tcPr>
            <w:tcW w:w="4124" w:type="dxa"/>
            <w:tcBorders>
              <w:top w:val="single" w:color="000000" w:sz="4" w:space="0"/>
              <w:left w:val="single" w:color="000000" w:sz="4" w:space="0"/>
              <w:bottom w:val="single" w:color="000000" w:sz="4" w:space="0"/>
              <w:right w:val="single" w:color="000000" w:sz="4" w:space="0"/>
            </w:tcBorders>
            <w:vAlign w:val="center"/>
          </w:tcPr>
          <w:p w14:paraId="1E3948C0">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注册地：</w:t>
            </w:r>
          </w:p>
        </w:tc>
        <w:tc>
          <w:tcPr>
            <w:tcW w:w="4665" w:type="dxa"/>
            <w:tcBorders>
              <w:top w:val="single" w:color="000000" w:sz="4" w:space="0"/>
              <w:left w:val="single" w:color="000000" w:sz="4" w:space="0"/>
              <w:bottom w:val="single" w:color="000000" w:sz="4" w:space="0"/>
              <w:right w:val="single" w:color="000000" w:sz="4" w:space="0"/>
            </w:tcBorders>
            <w:vAlign w:val="center"/>
          </w:tcPr>
          <w:p w14:paraId="3EE5CBC6">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注册年份：</w:t>
            </w:r>
          </w:p>
        </w:tc>
      </w:tr>
      <w:tr w14:paraId="40F04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1EA55DEB">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7</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0BF77C4A">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公司资质等级证书号（请附有关证书的复印件）</w:t>
            </w:r>
          </w:p>
        </w:tc>
      </w:tr>
      <w:tr w14:paraId="09BA3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493CCFD6">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8</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6DB2568D">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 xml:space="preserve">公司 </w:t>
            </w:r>
            <w:r>
              <w:rPr>
                <w:rStyle w:val="19"/>
                <w:rFonts w:ascii="宋体" w:hAnsi="宋体"/>
                <w:szCs w:val="22"/>
                <w:highlight w:val="none"/>
                <w:u w:val="single" w:color="000000"/>
              </w:rPr>
              <w:t>（是否通过，何种）</w:t>
            </w:r>
            <w:r>
              <w:rPr>
                <w:rStyle w:val="19"/>
                <w:rFonts w:ascii="宋体" w:hAnsi="宋体"/>
                <w:szCs w:val="22"/>
                <w:highlight w:val="none"/>
              </w:rPr>
              <w:t xml:space="preserve"> 质量保证体系认证（如通过请附相关证书复印件）</w:t>
            </w:r>
          </w:p>
        </w:tc>
      </w:tr>
      <w:tr w14:paraId="3F6CD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3778077B">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9</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38AF5A7F">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经营范围：</w:t>
            </w:r>
          </w:p>
        </w:tc>
      </w:tr>
      <w:tr w14:paraId="32BE8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708" w:type="dxa"/>
            <w:tcBorders>
              <w:top w:val="single" w:color="000000" w:sz="4" w:space="0"/>
              <w:left w:val="single" w:color="000000" w:sz="4" w:space="0"/>
              <w:bottom w:val="single" w:color="000000" w:sz="4" w:space="0"/>
              <w:right w:val="single" w:color="000000" w:sz="4" w:space="0"/>
            </w:tcBorders>
            <w:vAlign w:val="center"/>
          </w:tcPr>
          <w:p w14:paraId="1FD2B2BA">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10</w:t>
            </w:r>
          </w:p>
        </w:tc>
        <w:tc>
          <w:tcPr>
            <w:tcW w:w="8789" w:type="dxa"/>
            <w:gridSpan w:val="2"/>
            <w:tcBorders>
              <w:top w:val="single" w:color="000000" w:sz="4" w:space="0"/>
              <w:left w:val="single" w:color="000000" w:sz="4" w:space="0"/>
              <w:bottom w:val="single" w:color="000000" w:sz="4" w:space="0"/>
              <w:right w:val="single" w:color="000000" w:sz="4" w:space="0"/>
            </w:tcBorders>
            <w:vAlign w:val="center"/>
          </w:tcPr>
          <w:p w14:paraId="567084E1">
            <w:pPr>
              <w:snapToGrid w:val="0"/>
              <w:spacing w:before="508" w:line="360" w:lineRule="auto"/>
              <w:jc w:val="center"/>
              <w:rPr>
                <w:rStyle w:val="19"/>
                <w:rFonts w:ascii="宋体" w:hAnsi="宋体"/>
                <w:sz w:val="20"/>
                <w:szCs w:val="22"/>
                <w:highlight w:val="none"/>
              </w:rPr>
            </w:pPr>
            <w:r>
              <w:rPr>
                <w:rStyle w:val="19"/>
                <w:rFonts w:ascii="宋体" w:hAnsi="宋体"/>
                <w:szCs w:val="22"/>
                <w:highlight w:val="none"/>
              </w:rPr>
              <w:t>其他需要说明的情况，可自行添加</w:t>
            </w:r>
          </w:p>
        </w:tc>
      </w:tr>
    </w:tbl>
    <w:p w14:paraId="7B25CA37">
      <w:pPr>
        <w:snapToGrid w:val="0"/>
        <w:spacing w:before="216" w:line="360" w:lineRule="auto"/>
        <w:ind w:firstLine="360" w:firstLineChars="150"/>
        <w:rPr>
          <w:rStyle w:val="19"/>
          <w:rFonts w:ascii="宋体" w:hAnsi="宋体"/>
          <w:sz w:val="20"/>
          <w:szCs w:val="22"/>
          <w:highlight w:val="none"/>
        </w:rPr>
      </w:pPr>
      <w:r>
        <w:rPr>
          <w:rStyle w:val="19"/>
          <w:rFonts w:ascii="宋体" w:hAnsi="宋体"/>
          <w:szCs w:val="22"/>
          <w:highlight w:val="none"/>
        </w:rPr>
        <w:t>供应商：（盖章）</w:t>
      </w:r>
    </w:p>
    <w:p w14:paraId="402CCD3E">
      <w:pPr>
        <w:snapToGrid w:val="0"/>
        <w:spacing w:before="170" w:line="360" w:lineRule="auto"/>
        <w:ind w:firstLine="360" w:firstLineChars="150"/>
        <w:rPr>
          <w:rStyle w:val="19"/>
          <w:rFonts w:ascii="宋体" w:hAnsi="宋体"/>
          <w:sz w:val="20"/>
          <w:szCs w:val="22"/>
          <w:highlight w:val="none"/>
        </w:rPr>
      </w:pPr>
      <w:r>
        <w:rPr>
          <w:rStyle w:val="19"/>
          <w:rFonts w:ascii="宋体" w:hAnsi="宋体"/>
          <w:szCs w:val="22"/>
          <w:highlight w:val="none"/>
        </w:rPr>
        <w:t>法定代表人或被委托授权人（签字或盖章）：</w:t>
      </w:r>
    </w:p>
    <w:p w14:paraId="1EC0CD49">
      <w:pPr>
        <w:snapToGrid w:val="0"/>
        <w:spacing w:before="170" w:line="360" w:lineRule="auto"/>
        <w:ind w:firstLine="360" w:firstLineChars="150"/>
        <w:rPr>
          <w:rStyle w:val="19"/>
          <w:rFonts w:ascii="宋体" w:hAnsi="宋体"/>
          <w:sz w:val="20"/>
          <w:szCs w:val="22"/>
          <w:highlight w:val="none"/>
        </w:rPr>
      </w:pPr>
      <w:r>
        <w:rPr>
          <w:rStyle w:val="19"/>
          <w:rFonts w:ascii="宋体" w:hAnsi="宋体"/>
          <w:szCs w:val="22"/>
          <w:highlight w:val="none"/>
        </w:rPr>
        <w:t>日期：</w:t>
      </w:r>
    </w:p>
    <w:p w14:paraId="210103B9">
      <w:pPr>
        <w:snapToGrid w:val="0"/>
        <w:spacing w:before="590" w:line="360" w:lineRule="auto"/>
        <w:ind w:firstLine="480" w:firstLineChars="200"/>
        <w:rPr>
          <w:rStyle w:val="19"/>
          <w:rFonts w:ascii="宋体" w:hAnsi="宋体"/>
          <w:szCs w:val="22"/>
          <w:highlight w:val="none"/>
        </w:rPr>
      </w:pPr>
      <w:r>
        <w:rPr>
          <w:rStyle w:val="19"/>
          <w:rFonts w:ascii="宋体" w:hAnsi="宋体"/>
          <w:szCs w:val="22"/>
          <w:highlight w:val="none"/>
        </w:rPr>
        <w:t>注：本表不是格式化表格，</w:t>
      </w:r>
      <w:r>
        <w:rPr>
          <w:rStyle w:val="19"/>
          <w:rFonts w:hint="eastAsia" w:ascii="宋体" w:hAnsi="宋体"/>
          <w:szCs w:val="22"/>
          <w:highlight w:val="none"/>
          <w:lang w:eastAsia="zh-CN"/>
        </w:rPr>
        <w:t>供应商</w:t>
      </w:r>
      <w:r>
        <w:rPr>
          <w:rStyle w:val="19"/>
          <w:rFonts w:ascii="宋体" w:hAnsi="宋体"/>
          <w:szCs w:val="22"/>
          <w:highlight w:val="none"/>
        </w:rPr>
        <w:t>可根据需要，自行添加删除</w:t>
      </w:r>
    </w:p>
    <w:p w14:paraId="5C0D25DB">
      <w:pPr>
        <w:rPr>
          <w:rStyle w:val="19"/>
          <w:rFonts w:ascii="宋体" w:hAnsi="宋体"/>
          <w:szCs w:val="22"/>
          <w:highlight w:val="none"/>
        </w:rPr>
      </w:pPr>
      <w:r>
        <w:rPr>
          <w:rStyle w:val="19"/>
          <w:rFonts w:ascii="宋体" w:hAnsi="宋体"/>
          <w:szCs w:val="22"/>
          <w:highlight w:val="none"/>
        </w:rPr>
        <w:br w:type="page"/>
      </w:r>
    </w:p>
    <w:p w14:paraId="314A3663">
      <w:pPr>
        <w:snapToGrid w:val="0"/>
        <w:spacing w:beforeLines="150" w:afterLines="50" w:line="420" w:lineRule="exact"/>
        <w:jc w:val="center"/>
        <w:outlineLvl w:val="4"/>
        <w:rPr>
          <w:rFonts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、现场勘查承诺函</w:t>
      </w:r>
    </w:p>
    <w:p w14:paraId="28A41A39">
      <w:pPr>
        <w:spacing w:line="480" w:lineRule="exact"/>
        <w:textAlignment w:val="baseline"/>
        <w:rPr>
          <w:rFonts w:hint="eastAsia" w:ascii="宋体" w:hAnsi="宋体" w:eastAsia="宋体" w:cs="宋体"/>
          <w:sz w:val="24"/>
          <w:szCs w:val="24"/>
          <w:highlight w:val="none"/>
        </w:rPr>
      </w:pPr>
    </w:p>
    <w:p w14:paraId="5F0F4130">
      <w:pPr>
        <w:spacing w:line="480" w:lineRule="exact"/>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启东市妇幼保健院</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招标人名称）</w:t>
      </w:r>
    </w:p>
    <w:p w14:paraId="5FC47216">
      <w:pPr>
        <w:spacing w:line="480" w:lineRule="exact"/>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 参与</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（磋商项目名称）</w:t>
      </w:r>
      <w:r>
        <w:rPr>
          <w:rFonts w:hint="eastAsia" w:ascii="宋体" w:hAnsi="宋体" w:cs="宋体"/>
          <w:sz w:val="24"/>
          <w:szCs w:val="24"/>
          <w:highlight w:val="none"/>
          <w:lang w:eastAsia="zh-CN"/>
        </w:rPr>
        <w:t>的磋商</w:t>
      </w:r>
      <w:r>
        <w:rPr>
          <w:rFonts w:hint="eastAsia" w:ascii="宋体" w:hAnsi="宋体" w:eastAsia="宋体" w:cs="宋体"/>
          <w:sz w:val="24"/>
          <w:szCs w:val="24"/>
          <w:highlight w:val="none"/>
        </w:rPr>
        <w:t>，我单位愿意作出以下承诺：</w:t>
      </w:r>
    </w:p>
    <w:p w14:paraId="25D6DD83">
      <w:pPr>
        <w:spacing w:line="480" w:lineRule="exact"/>
        <w:ind w:firstLine="480" w:firstLineChars="200"/>
        <w:textAlignment w:val="baseline"/>
        <w:rPr>
          <w:rFonts w:hint="eastAsia" w:ascii="宋体" w:hAnsi="宋体" w:eastAsia="宋体" w:cs="宋体"/>
          <w:b/>
          <w:color w:val="FF0000"/>
          <w:sz w:val="24"/>
          <w:szCs w:val="24"/>
          <w:highlight w:val="none"/>
        </w:rPr>
      </w:pPr>
      <w:r>
        <w:rPr>
          <w:rFonts w:hint="eastAsia" w:ascii="宋体" w:hAnsi="宋体" w:eastAsia="宋体" w:cs="宋体"/>
          <w:sz w:val="24"/>
          <w:szCs w:val="24"/>
          <w:highlight w:val="none"/>
        </w:rPr>
        <w:t>1、我单位已充分重视和认真考察了现场，收集编制投标书和签订合同所需的有关信息，充分理解并掌握了本工程现场的全部有关情况。一旦中标，</w:t>
      </w:r>
      <w:r>
        <w:rPr>
          <w:rFonts w:hint="eastAsia" w:ascii="宋体" w:hAnsi="宋体" w:cs="宋体"/>
          <w:sz w:val="24"/>
          <w:szCs w:val="24"/>
          <w:highlight w:val="none"/>
          <w:lang w:eastAsia="zh-CN"/>
        </w:rPr>
        <w:t>愿</w:t>
      </w:r>
      <w:r>
        <w:rPr>
          <w:rFonts w:hint="eastAsia" w:ascii="宋体" w:hAnsi="宋体" w:eastAsia="宋体" w:cs="宋体"/>
          <w:sz w:val="24"/>
          <w:szCs w:val="24"/>
          <w:highlight w:val="none"/>
        </w:rPr>
        <w:t>被认为考察结果已充分体现在投标书中。</w:t>
      </w:r>
    </w:p>
    <w:p w14:paraId="1B4E2F5C">
      <w:pPr>
        <w:widowControl/>
        <w:adjustRightInd w:val="0"/>
        <w:snapToGrid w:val="0"/>
        <w:spacing w:before="100" w:beforeAutospacing="1" w:after="100" w:afterAutospacing="1"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若我单位违反以上承诺，愿意接受业主和监管部门的处罚，并愿意承担因违反上述承诺内容所引发的一切责任与后果。</w:t>
      </w:r>
    </w:p>
    <w:p w14:paraId="5BE1718B">
      <w:pPr>
        <w:widowControl/>
        <w:adjustRightInd w:val="0"/>
        <w:snapToGrid w:val="0"/>
        <w:spacing w:before="100" w:beforeAutospacing="1" w:after="100" w:afterAutospacing="1"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38FB7647">
      <w:pPr>
        <w:widowControl/>
        <w:adjustRightInd w:val="0"/>
        <w:snapToGrid w:val="0"/>
        <w:spacing w:before="100" w:beforeAutospacing="1" w:after="100" w:afterAutospacing="1"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p w14:paraId="1119A98C">
      <w:pPr>
        <w:pStyle w:val="3"/>
        <w:overflowPunct w:val="0"/>
        <w:spacing w:line="520" w:lineRule="exact"/>
        <w:ind w:firstLine="2940" w:firstLineChars="1225"/>
        <w:rPr>
          <w:rFonts w:ascii="宋体" w:hAnsi="宋体" w:eastAsia="宋体" w:cs="宋体"/>
          <w:szCs w:val="24"/>
          <w:highlight w:val="none"/>
        </w:rPr>
      </w:pPr>
      <w:r>
        <w:rPr>
          <w:rFonts w:hint="eastAsia" w:ascii="宋体" w:hAnsi="宋体" w:eastAsia="宋体" w:cs="宋体"/>
          <w:szCs w:val="24"/>
          <w:highlight w:val="none"/>
        </w:rPr>
        <w:t>法定代表人</w:t>
      </w:r>
      <w:r>
        <w:rPr>
          <w:rFonts w:hint="eastAsia" w:ascii="宋体" w:hAnsi="宋体" w:eastAsia="宋体"/>
          <w:color w:val="000000"/>
          <w:highlight w:val="none"/>
        </w:rPr>
        <w:t>或被授权人</w:t>
      </w:r>
      <w:r>
        <w:rPr>
          <w:rFonts w:hint="eastAsia" w:ascii="宋体" w:hAnsi="宋体" w:eastAsia="宋体" w:cs="宋体"/>
          <w:szCs w:val="24"/>
          <w:highlight w:val="none"/>
        </w:rPr>
        <w:t>（签字或盖章）：</w:t>
      </w:r>
    </w:p>
    <w:p w14:paraId="3A914CAD">
      <w:pPr>
        <w:pStyle w:val="3"/>
        <w:overflowPunct w:val="0"/>
        <w:spacing w:line="520" w:lineRule="exact"/>
        <w:ind w:left="1700" w:firstLine="425"/>
        <w:rPr>
          <w:rFonts w:ascii="宋体" w:hAnsi="宋体" w:eastAsia="宋体" w:cs="宋体"/>
          <w:szCs w:val="24"/>
          <w:highlight w:val="none"/>
        </w:rPr>
      </w:pPr>
      <w:r>
        <w:rPr>
          <w:rFonts w:hint="eastAsia" w:ascii="宋体" w:hAnsi="宋体" w:eastAsia="宋体" w:cs="宋体"/>
          <w:szCs w:val="24"/>
          <w:highlight w:val="none"/>
        </w:rPr>
        <w:t xml:space="preserve">        </w:t>
      </w:r>
      <w:r>
        <w:rPr>
          <w:rFonts w:hint="eastAsia" w:ascii="宋体" w:hAnsi="宋体" w:eastAsia="宋体" w:cs="宋体"/>
          <w:szCs w:val="24"/>
          <w:highlight w:val="none"/>
          <w:lang w:eastAsia="zh-CN"/>
        </w:rPr>
        <w:t>供应商</w:t>
      </w:r>
      <w:r>
        <w:rPr>
          <w:rFonts w:hint="eastAsia" w:ascii="宋体" w:hAnsi="宋体" w:eastAsia="宋体" w:cs="宋体"/>
          <w:szCs w:val="24"/>
          <w:highlight w:val="none"/>
        </w:rPr>
        <w:t>名称（公章）：</w:t>
      </w:r>
    </w:p>
    <w:p w14:paraId="7B617AA6">
      <w:pPr>
        <w:pStyle w:val="3"/>
        <w:overflowPunct w:val="0"/>
        <w:spacing w:line="520" w:lineRule="exact"/>
        <w:rPr>
          <w:rFonts w:ascii="宋体" w:hAnsi="宋体" w:eastAsia="宋体" w:cs="宋体"/>
          <w:szCs w:val="24"/>
          <w:highlight w:val="none"/>
        </w:rPr>
      </w:pPr>
      <w:r>
        <w:rPr>
          <w:rFonts w:hint="eastAsia" w:ascii="宋体" w:hAnsi="宋体" w:eastAsia="宋体" w:cs="宋体"/>
          <w:szCs w:val="24"/>
          <w:highlight w:val="none"/>
        </w:rPr>
        <w:t xml:space="preserve">                                             年</w:t>
      </w:r>
      <w:r>
        <w:rPr>
          <w:rFonts w:hint="eastAsia" w:ascii="宋体" w:hAnsi="宋体" w:eastAsia="宋体" w:cs="宋体"/>
          <w:szCs w:val="24"/>
          <w:highlight w:val="none"/>
        </w:rPr>
        <w:tab/>
      </w:r>
      <w:r>
        <w:rPr>
          <w:rFonts w:hint="eastAsia" w:ascii="宋体" w:hAnsi="宋体" w:eastAsia="宋体" w:cs="宋体"/>
          <w:szCs w:val="24"/>
          <w:highlight w:val="none"/>
        </w:rPr>
        <w:t xml:space="preserve"> 月 </w:t>
      </w:r>
      <w:r>
        <w:rPr>
          <w:rFonts w:hint="eastAsia" w:ascii="宋体" w:hAnsi="宋体" w:eastAsia="宋体" w:cs="宋体"/>
          <w:szCs w:val="24"/>
          <w:highlight w:val="none"/>
        </w:rPr>
        <w:tab/>
      </w:r>
      <w:r>
        <w:rPr>
          <w:rFonts w:hint="eastAsia" w:ascii="宋体" w:hAnsi="宋体" w:eastAsia="宋体" w:cs="宋体"/>
          <w:szCs w:val="24"/>
          <w:highlight w:val="none"/>
        </w:rPr>
        <w:t>日</w:t>
      </w:r>
    </w:p>
    <w:p w14:paraId="4FA76C78">
      <w:pPr>
        <w:pStyle w:val="17"/>
        <w:rPr>
          <w:highlight w:val="none"/>
        </w:rPr>
      </w:pPr>
    </w:p>
    <w:p w14:paraId="304A663C">
      <w:pPr>
        <w:pStyle w:val="17"/>
        <w:rPr>
          <w:highlight w:val="none"/>
        </w:rPr>
      </w:pPr>
    </w:p>
    <w:p w14:paraId="67457D99">
      <w:pPr>
        <w:pStyle w:val="17"/>
        <w:rPr>
          <w:highlight w:val="none"/>
        </w:rPr>
      </w:pPr>
    </w:p>
    <w:p w14:paraId="584A7376">
      <w:pPr>
        <w:pStyle w:val="17"/>
        <w:jc w:val="center"/>
        <w:rPr>
          <w:color w:val="FF0000"/>
          <w:highlight w:val="yellow"/>
        </w:rPr>
        <w:sectPr>
          <w:type w:val="continuous"/>
          <w:pgSz w:w="11900" w:h="16840"/>
          <w:pgMar w:top="851" w:right="1134" w:bottom="907" w:left="1134" w:header="720" w:footer="720" w:gutter="0"/>
          <w:pgNumType w:start="18"/>
          <w:cols w:space="720" w:num="1"/>
          <w:docGrid w:linePitch="326" w:charSpace="0"/>
        </w:sectPr>
      </w:pPr>
    </w:p>
    <w:p w14:paraId="141C3888">
      <w:pPr>
        <w:snapToGrid w:val="0"/>
        <w:spacing w:before="267" w:line="360" w:lineRule="auto"/>
        <w:ind w:firstLine="590" w:firstLineChars="245"/>
        <w:rPr>
          <w:rStyle w:val="19"/>
          <w:rFonts w:ascii="宋体" w:hAnsi="宋体"/>
          <w:sz w:val="20"/>
          <w:szCs w:val="22"/>
          <w:highlight w:val="none"/>
        </w:rPr>
      </w:pPr>
      <w:r>
        <w:rPr>
          <w:rStyle w:val="19"/>
          <w:rFonts w:ascii="宋体" w:hAnsi="宋体"/>
          <w:b/>
          <w:szCs w:val="22"/>
          <w:highlight w:val="none"/>
        </w:rPr>
        <w:t>B</w:t>
      </w:r>
      <w:r>
        <w:rPr>
          <w:rStyle w:val="19"/>
          <w:rFonts w:ascii="宋体" w:hAnsi="宋体"/>
          <w:b/>
          <w:spacing w:val="2"/>
          <w:szCs w:val="22"/>
          <w:highlight w:val="none"/>
        </w:rPr>
        <w:t>、</w:t>
      </w:r>
      <w:r>
        <w:rPr>
          <w:rStyle w:val="19"/>
          <w:rFonts w:ascii="宋体" w:hAnsi="宋体"/>
          <w:b/>
          <w:spacing w:val="1"/>
          <w:szCs w:val="22"/>
          <w:highlight w:val="none"/>
        </w:rPr>
        <w:t>技术</w:t>
      </w:r>
      <w:r>
        <w:rPr>
          <w:rStyle w:val="19"/>
          <w:rFonts w:ascii="宋体" w:hAnsi="宋体"/>
          <w:b/>
          <w:szCs w:val="22"/>
          <w:highlight w:val="none"/>
        </w:rPr>
        <w:t>磋商</w:t>
      </w:r>
      <w:r>
        <w:rPr>
          <w:rStyle w:val="19"/>
          <w:rFonts w:ascii="宋体" w:hAnsi="宋体"/>
          <w:b/>
          <w:spacing w:val="2"/>
          <w:szCs w:val="22"/>
          <w:highlight w:val="none"/>
        </w:rPr>
        <w:t>响</w:t>
      </w:r>
      <w:r>
        <w:rPr>
          <w:rStyle w:val="19"/>
          <w:rFonts w:ascii="宋体" w:hAnsi="宋体"/>
          <w:b/>
          <w:spacing w:val="1"/>
          <w:szCs w:val="22"/>
          <w:highlight w:val="none"/>
        </w:rPr>
        <w:t>应文件（单独密封）</w:t>
      </w:r>
    </w:p>
    <w:p w14:paraId="6F341FA3">
      <w:pPr>
        <w:snapToGrid w:val="0"/>
        <w:spacing w:before="304" w:line="360" w:lineRule="auto"/>
        <w:ind w:left="4034"/>
        <w:rPr>
          <w:rStyle w:val="19"/>
          <w:rFonts w:ascii="宋体" w:hAnsi="宋体"/>
          <w:sz w:val="20"/>
          <w:szCs w:val="22"/>
          <w:highlight w:val="none"/>
        </w:rPr>
      </w:pPr>
      <w:r>
        <w:rPr>
          <w:rStyle w:val="19"/>
          <w:rFonts w:ascii="宋体" w:hAnsi="宋体"/>
          <w:b/>
          <w:spacing w:val="1"/>
          <w:szCs w:val="22"/>
          <w:highlight w:val="none"/>
        </w:rPr>
        <w:t>一、投标</w:t>
      </w:r>
      <w:r>
        <w:rPr>
          <w:rStyle w:val="19"/>
          <w:rFonts w:ascii="宋体" w:hAnsi="宋体"/>
          <w:b/>
          <w:spacing w:val="2"/>
          <w:szCs w:val="22"/>
          <w:highlight w:val="none"/>
        </w:rPr>
        <w:t>响</w:t>
      </w:r>
      <w:r>
        <w:rPr>
          <w:rStyle w:val="19"/>
          <w:rFonts w:ascii="宋体" w:hAnsi="宋体"/>
          <w:b/>
          <w:szCs w:val="22"/>
          <w:highlight w:val="none"/>
        </w:rPr>
        <w:t>应函</w:t>
      </w:r>
    </w:p>
    <w:p w14:paraId="3A3795E8">
      <w:pPr>
        <w:snapToGrid w:val="0"/>
        <w:spacing w:line="460" w:lineRule="exact"/>
        <w:ind w:firstLine="480" w:firstLineChars="200"/>
        <w:rPr>
          <w:rStyle w:val="19"/>
          <w:rFonts w:ascii="宋体" w:hAnsi="宋体"/>
          <w:sz w:val="20"/>
          <w:highlight w:val="none"/>
        </w:rPr>
      </w:pPr>
      <w:r>
        <w:rPr>
          <w:rStyle w:val="19"/>
          <w:rFonts w:hint="eastAsia" w:ascii="宋体" w:hAnsi="宋体"/>
          <w:highlight w:val="none"/>
          <w:lang w:eastAsia="zh-CN"/>
        </w:rPr>
        <w:t>启东市妇幼保健院</w:t>
      </w:r>
      <w:r>
        <w:rPr>
          <w:rStyle w:val="19"/>
          <w:rFonts w:ascii="宋体" w:hAnsi="宋体"/>
          <w:highlight w:val="none"/>
        </w:rPr>
        <w:t>：</w:t>
      </w:r>
    </w:p>
    <w:p w14:paraId="45C70F2E">
      <w:pPr>
        <w:snapToGrid w:val="0"/>
        <w:spacing w:line="460" w:lineRule="exact"/>
        <w:ind w:left="480" w:leftChars="200" w:firstLine="480" w:firstLineChars="200"/>
        <w:rPr>
          <w:rStyle w:val="19"/>
          <w:rFonts w:ascii="宋体" w:hAnsi="宋体"/>
          <w:sz w:val="20"/>
          <w:highlight w:val="none"/>
        </w:rPr>
      </w:pPr>
      <w:r>
        <w:rPr>
          <w:rStyle w:val="19"/>
          <w:rFonts w:ascii="宋体" w:hAnsi="宋体"/>
          <w:highlight w:val="none"/>
        </w:rPr>
        <w:t>依据贵单位</w:t>
      </w:r>
      <w:r>
        <w:rPr>
          <w:rStyle w:val="19"/>
          <w:rFonts w:ascii="宋体" w:hAnsi="宋体"/>
          <w:highlight w:val="none"/>
          <w:u w:val="single"/>
        </w:rPr>
        <w:t>（磋商项目名称)</w:t>
      </w:r>
      <w:r>
        <w:rPr>
          <w:rStyle w:val="19"/>
          <w:rFonts w:ascii="宋体" w:hAnsi="宋体"/>
          <w:highlight w:val="none"/>
        </w:rPr>
        <w:t>项目竞争性磋商的邀请，我方授权</w:t>
      </w:r>
      <w:r>
        <w:rPr>
          <w:rStyle w:val="19"/>
          <w:rFonts w:ascii="宋体" w:hAnsi="宋体"/>
          <w:highlight w:val="none"/>
          <w:u w:val="single" w:color="000000"/>
        </w:rPr>
        <w:t xml:space="preserve">      （</w:t>
      </w:r>
      <w:r>
        <w:rPr>
          <w:rStyle w:val="19"/>
          <w:rFonts w:ascii="宋体" w:hAnsi="宋体"/>
          <w:highlight w:val="none"/>
        </w:rPr>
        <w:t>姓名） （职务）为全权代表参加该项目的磋商工作，全权处理本次磋商的有关事宜。同时，我公司声明如下：</w:t>
      </w:r>
    </w:p>
    <w:p w14:paraId="53BB1A9E">
      <w:pPr>
        <w:snapToGrid w:val="0"/>
        <w:spacing w:line="460" w:lineRule="exact"/>
        <w:ind w:left="480" w:leftChars="200" w:firstLine="480" w:firstLineChars="200"/>
        <w:rPr>
          <w:rStyle w:val="19"/>
          <w:rFonts w:ascii="宋体" w:hAnsi="宋体"/>
          <w:sz w:val="20"/>
          <w:highlight w:val="none"/>
        </w:rPr>
      </w:pPr>
      <w:r>
        <w:rPr>
          <w:rStyle w:val="19"/>
          <w:rFonts w:ascii="宋体" w:hAnsi="宋体"/>
          <w:highlight w:val="none"/>
        </w:rPr>
        <w:t>1.我方愿意按照招标文件的一切要求，提供完成</w:t>
      </w:r>
      <w:r>
        <w:rPr>
          <w:rStyle w:val="19"/>
          <w:rFonts w:hint="eastAsia" w:ascii="宋体" w:hAnsi="宋体"/>
          <w:highlight w:val="none"/>
          <w:lang w:eastAsia="zh-CN"/>
        </w:rPr>
        <w:t>本</w:t>
      </w:r>
      <w:r>
        <w:rPr>
          <w:rStyle w:val="19"/>
          <w:rFonts w:ascii="宋体" w:hAnsi="宋体"/>
          <w:highlight w:val="none"/>
        </w:rPr>
        <w:t>项目的全部内容，</w:t>
      </w:r>
      <w:r>
        <w:rPr>
          <w:rStyle w:val="19"/>
          <w:rFonts w:ascii="宋体" w:hAnsi="宋体"/>
          <w:b w:val="0"/>
          <w:bCs w:val="0"/>
          <w:color w:val="auto"/>
          <w:highlight w:val="none"/>
        </w:rPr>
        <w:t>我方负责</w:t>
      </w:r>
      <w:r>
        <w:rPr>
          <w:rStyle w:val="19"/>
          <w:rFonts w:hint="eastAsia" w:ascii="宋体" w:hAnsi="宋体"/>
          <w:b w:val="0"/>
          <w:bCs w:val="0"/>
          <w:color w:val="auto"/>
          <w:highlight w:val="none"/>
          <w:lang w:eastAsia="zh-CN"/>
        </w:rPr>
        <w:t>按照省示范托育机构标准</w:t>
      </w:r>
      <w:r>
        <w:rPr>
          <w:rStyle w:val="19"/>
          <w:rFonts w:ascii="宋体" w:hAnsi="宋体"/>
          <w:b w:val="0"/>
          <w:bCs w:val="0"/>
          <w:color w:val="auto"/>
          <w:highlight w:val="none"/>
        </w:rPr>
        <w:t>提供本项目的整体</w:t>
      </w:r>
      <w:r>
        <w:rPr>
          <w:rStyle w:val="19"/>
          <w:rFonts w:hint="eastAsia" w:ascii="宋体" w:hAnsi="宋体"/>
          <w:b w:val="0"/>
          <w:bCs w:val="0"/>
          <w:color w:val="auto"/>
          <w:highlight w:val="none"/>
          <w:lang w:eastAsia="zh-CN"/>
        </w:rPr>
        <w:t>运营</w:t>
      </w:r>
      <w:r>
        <w:rPr>
          <w:rStyle w:val="19"/>
          <w:rFonts w:ascii="宋体" w:hAnsi="宋体"/>
          <w:b w:val="0"/>
          <w:bCs w:val="0"/>
          <w:color w:val="auto"/>
          <w:highlight w:val="none"/>
        </w:rPr>
        <w:t>，投标响应报价为我方</w:t>
      </w:r>
      <w:r>
        <w:rPr>
          <w:rStyle w:val="19"/>
          <w:rFonts w:hint="eastAsia" w:ascii="宋体" w:hAnsi="宋体"/>
          <w:b w:val="0"/>
          <w:bCs w:val="0"/>
          <w:color w:val="auto"/>
          <w:highlight w:val="none"/>
          <w:lang w:eastAsia="zh-CN"/>
        </w:rPr>
        <w:t>给予院</w:t>
      </w:r>
      <w:r>
        <w:rPr>
          <w:rStyle w:val="19"/>
          <w:rFonts w:hint="eastAsia" w:ascii="宋体" w:hAnsi="宋体"/>
          <w:highlight w:val="none"/>
          <w:lang w:eastAsia="zh-CN"/>
        </w:rPr>
        <w:t>方子女托育收费的优惠折扣</w:t>
      </w:r>
      <w:r>
        <w:rPr>
          <w:rStyle w:val="19"/>
          <w:rFonts w:ascii="宋体" w:hAnsi="宋体"/>
          <w:highlight w:val="none"/>
        </w:rPr>
        <w:t>，除此以外，我方负责办理相关证照，对</w:t>
      </w:r>
      <w:r>
        <w:rPr>
          <w:rStyle w:val="19"/>
          <w:rFonts w:hint="eastAsia" w:ascii="宋体" w:hAnsi="宋体"/>
          <w:highlight w:val="none"/>
          <w:lang w:eastAsia="zh-CN"/>
        </w:rPr>
        <w:t>育幼院</w:t>
      </w:r>
      <w:r>
        <w:rPr>
          <w:rStyle w:val="19"/>
          <w:rFonts w:ascii="宋体" w:hAnsi="宋体"/>
          <w:highlight w:val="none"/>
        </w:rPr>
        <w:t>进行整体运营包括人员招聘、营销推广，定期开展活动，承担水电等费用，自主经营，自负盈亏。</w:t>
      </w:r>
    </w:p>
    <w:p w14:paraId="2576647E">
      <w:pPr>
        <w:snapToGrid w:val="0"/>
        <w:spacing w:line="460" w:lineRule="exact"/>
        <w:ind w:left="480" w:leftChars="200" w:firstLine="480" w:firstLineChars="200"/>
        <w:rPr>
          <w:rStyle w:val="19"/>
          <w:rFonts w:ascii="宋体" w:hAnsi="宋体"/>
          <w:sz w:val="20"/>
          <w:highlight w:val="none"/>
        </w:rPr>
      </w:pPr>
      <w:r>
        <w:rPr>
          <w:rStyle w:val="19"/>
          <w:rFonts w:ascii="宋体" w:hAnsi="宋体"/>
          <w:highlight w:val="none"/>
        </w:rPr>
        <w:t>2.我方已经详细审查了全部招标文件，我方已完全清晰理解招标文件的要求，不存在任何含糊不清和误解之处，同意放弃对这些文件所提出的异议和质疑的权利。</w:t>
      </w:r>
    </w:p>
    <w:p w14:paraId="0A056F8C">
      <w:pPr>
        <w:snapToGrid w:val="0"/>
        <w:spacing w:line="460" w:lineRule="exact"/>
        <w:ind w:left="480" w:leftChars="200" w:firstLine="480" w:firstLineChars="200"/>
        <w:rPr>
          <w:rStyle w:val="19"/>
          <w:rFonts w:ascii="宋体" w:hAnsi="宋体"/>
          <w:highlight w:val="none"/>
        </w:rPr>
      </w:pPr>
      <w:r>
        <w:rPr>
          <w:rStyle w:val="19"/>
          <w:rFonts w:ascii="宋体" w:hAnsi="宋体"/>
          <w:highlight w:val="none"/>
        </w:rPr>
        <w:t>3.我方愿意提供招标采购单位在招标文件中要求的所有资料。</w:t>
      </w:r>
    </w:p>
    <w:p w14:paraId="6083C197">
      <w:pPr>
        <w:snapToGrid w:val="0"/>
        <w:spacing w:line="460" w:lineRule="exact"/>
        <w:ind w:left="480" w:leftChars="200" w:firstLine="480" w:firstLineChars="200"/>
        <w:rPr>
          <w:rStyle w:val="19"/>
          <w:rFonts w:ascii="宋体" w:hAnsi="宋体"/>
          <w:sz w:val="20"/>
          <w:highlight w:val="none"/>
        </w:rPr>
      </w:pPr>
      <w:r>
        <w:rPr>
          <w:rStyle w:val="19"/>
          <w:rFonts w:hint="eastAsia" w:ascii="宋体" w:hAnsi="宋体"/>
          <w:highlight w:val="none"/>
          <w:lang w:val="en-US" w:eastAsia="zh-CN"/>
        </w:rPr>
        <w:t>4.</w:t>
      </w:r>
      <w:r>
        <w:rPr>
          <w:rStyle w:val="19"/>
          <w:rFonts w:ascii="宋体" w:hAnsi="宋体"/>
          <w:highlight w:val="none"/>
        </w:rPr>
        <w:t>我方提交的投标文件，从接收截止之日算起，保持</w:t>
      </w:r>
      <w:r>
        <w:rPr>
          <w:rStyle w:val="19"/>
          <w:rFonts w:hint="eastAsia" w:ascii="宋体" w:hAnsi="宋体"/>
          <w:highlight w:val="none"/>
          <w:lang w:val="en-US" w:eastAsia="zh-CN"/>
        </w:rPr>
        <w:t>60</w:t>
      </w:r>
      <w:r>
        <w:rPr>
          <w:rStyle w:val="19"/>
          <w:rFonts w:ascii="宋体" w:hAnsi="宋体"/>
          <w:highlight w:val="none"/>
        </w:rPr>
        <w:t>个日历天内有效。</w:t>
      </w:r>
    </w:p>
    <w:p w14:paraId="0DBA7BF3">
      <w:pPr>
        <w:snapToGrid w:val="0"/>
        <w:spacing w:line="460" w:lineRule="exact"/>
        <w:ind w:left="480" w:leftChars="200" w:firstLine="480" w:firstLineChars="200"/>
        <w:rPr>
          <w:rStyle w:val="19"/>
          <w:rFonts w:ascii="宋体" w:hAnsi="宋体"/>
          <w:sz w:val="20"/>
          <w:highlight w:val="none"/>
        </w:rPr>
      </w:pPr>
      <w:r>
        <w:rPr>
          <w:rStyle w:val="19"/>
          <w:rFonts w:hint="eastAsia" w:ascii="宋体" w:hAnsi="宋体"/>
          <w:highlight w:val="none"/>
          <w:lang w:val="en-US" w:eastAsia="zh-CN"/>
        </w:rPr>
        <w:t>5</w:t>
      </w:r>
      <w:r>
        <w:rPr>
          <w:rStyle w:val="19"/>
          <w:rFonts w:ascii="宋体" w:hAnsi="宋体"/>
          <w:highlight w:val="none"/>
        </w:rPr>
        <w:t>.我方承诺在本次招标响应中提供的一切文件，无论是原件还是复印件均真实有效，绝无任何虚假、伪造和夸大的成份。否则，愿承担相应的后果和法律责任。</w:t>
      </w:r>
    </w:p>
    <w:p w14:paraId="6B8E9CDD">
      <w:pPr>
        <w:snapToGrid w:val="0"/>
        <w:spacing w:line="460" w:lineRule="exact"/>
        <w:ind w:left="480" w:leftChars="200" w:firstLine="480" w:firstLineChars="200"/>
        <w:rPr>
          <w:rStyle w:val="19"/>
          <w:rFonts w:ascii="宋体" w:hAnsi="宋体"/>
          <w:sz w:val="20"/>
          <w:highlight w:val="none"/>
        </w:rPr>
      </w:pPr>
      <w:r>
        <w:rPr>
          <w:rStyle w:val="19"/>
          <w:rFonts w:hint="eastAsia" w:ascii="宋体" w:hAnsi="宋体"/>
          <w:highlight w:val="none"/>
          <w:lang w:val="en-US" w:eastAsia="zh-CN"/>
        </w:rPr>
        <w:t>6</w:t>
      </w:r>
      <w:r>
        <w:rPr>
          <w:rStyle w:val="19"/>
          <w:rFonts w:ascii="宋体" w:hAnsi="宋体"/>
          <w:highlight w:val="none"/>
        </w:rPr>
        <w:t>.我方尊重</w:t>
      </w:r>
      <w:r>
        <w:rPr>
          <w:rStyle w:val="19"/>
          <w:rFonts w:hint="eastAsia" w:ascii="宋体" w:hAnsi="宋体"/>
          <w:highlight w:val="none"/>
          <w:lang w:eastAsia="zh-CN"/>
        </w:rPr>
        <w:t>磋商</w:t>
      </w:r>
      <w:r>
        <w:rPr>
          <w:rStyle w:val="19"/>
          <w:rFonts w:ascii="宋体" w:hAnsi="宋体"/>
          <w:highlight w:val="none"/>
        </w:rPr>
        <w:t>小组所作的评定结果，认为你方有权决定成交供应商，还认为你方有权接受或拒绝所有的</w:t>
      </w:r>
      <w:r>
        <w:rPr>
          <w:rStyle w:val="19"/>
          <w:rFonts w:hint="eastAsia" w:ascii="宋体" w:hAnsi="宋体"/>
          <w:highlight w:val="none"/>
          <w:lang w:eastAsia="zh-CN"/>
        </w:rPr>
        <w:t>供应商</w:t>
      </w:r>
      <w:r>
        <w:rPr>
          <w:rStyle w:val="19"/>
          <w:rFonts w:ascii="宋体" w:hAnsi="宋体"/>
          <w:highlight w:val="none"/>
        </w:rPr>
        <w:t>，同时也清楚理解到投标报价最低并非意味着必定获得中标资格。</w:t>
      </w:r>
    </w:p>
    <w:p w14:paraId="7A503775">
      <w:pPr>
        <w:snapToGrid w:val="0"/>
        <w:spacing w:line="460" w:lineRule="exact"/>
        <w:ind w:left="480" w:leftChars="200" w:firstLine="480" w:firstLineChars="200"/>
        <w:rPr>
          <w:rStyle w:val="19"/>
          <w:rFonts w:ascii="宋体" w:hAnsi="宋体"/>
          <w:sz w:val="20"/>
          <w:highlight w:val="none"/>
        </w:rPr>
      </w:pPr>
      <w:r>
        <w:rPr>
          <w:rStyle w:val="19"/>
          <w:rFonts w:hint="eastAsia" w:ascii="宋体" w:hAnsi="宋体"/>
          <w:highlight w:val="none"/>
          <w:lang w:val="en-US" w:eastAsia="zh-CN"/>
        </w:rPr>
        <w:t>7</w:t>
      </w:r>
      <w:r>
        <w:rPr>
          <w:rStyle w:val="19"/>
          <w:rFonts w:ascii="宋体" w:hAnsi="宋体"/>
          <w:highlight w:val="none"/>
        </w:rPr>
        <w:t>.如果我方中标，我方愿意按招标文件的规定支付招标代理服务费；</w:t>
      </w:r>
    </w:p>
    <w:p w14:paraId="2A726E6A">
      <w:pPr>
        <w:snapToGrid w:val="0"/>
        <w:spacing w:line="460" w:lineRule="exact"/>
        <w:ind w:left="480" w:leftChars="200" w:firstLine="480" w:firstLineChars="200"/>
        <w:rPr>
          <w:rStyle w:val="19"/>
          <w:rFonts w:ascii="宋体" w:hAnsi="宋体"/>
          <w:sz w:val="20"/>
          <w:highlight w:val="none"/>
        </w:rPr>
      </w:pPr>
      <w:r>
        <w:rPr>
          <w:rStyle w:val="19"/>
          <w:rFonts w:hint="eastAsia" w:ascii="宋体" w:hAnsi="宋体"/>
          <w:highlight w:val="none"/>
          <w:lang w:val="en-US" w:eastAsia="zh-CN"/>
        </w:rPr>
        <w:t>8</w:t>
      </w:r>
      <w:r>
        <w:rPr>
          <w:rStyle w:val="19"/>
          <w:rFonts w:ascii="宋体" w:hAnsi="宋体"/>
          <w:highlight w:val="none"/>
        </w:rPr>
        <w:t>.一旦我方成交，我方将根据招标文件的规定，严格履行招标文件中规定的每一项要求，按期、按质、按量履行合同的义务。</w:t>
      </w:r>
    </w:p>
    <w:p w14:paraId="2A5642B8">
      <w:pPr>
        <w:snapToGrid w:val="0"/>
        <w:spacing w:line="460" w:lineRule="exact"/>
        <w:ind w:left="480" w:leftChars="200" w:firstLine="400" w:firstLineChars="200"/>
        <w:rPr>
          <w:rStyle w:val="19"/>
          <w:rFonts w:ascii="宋体" w:hAnsi="宋体"/>
          <w:sz w:val="20"/>
          <w:highlight w:val="none"/>
        </w:rPr>
      </w:pPr>
    </w:p>
    <w:p w14:paraId="59D7831A">
      <w:pPr>
        <w:snapToGrid w:val="0"/>
        <w:spacing w:before="88" w:line="360" w:lineRule="auto"/>
        <w:ind w:left="480" w:leftChars="200" w:firstLine="3480" w:firstLineChars="1450"/>
        <w:rPr>
          <w:rStyle w:val="19"/>
          <w:rFonts w:ascii="宋体" w:hAnsi="宋体"/>
          <w:sz w:val="20"/>
          <w:szCs w:val="22"/>
          <w:highlight w:val="none"/>
        </w:rPr>
      </w:pPr>
      <w:r>
        <w:rPr>
          <w:rStyle w:val="19"/>
          <w:rFonts w:ascii="宋体" w:hAnsi="宋体"/>
          <w:szCs w:val="22"/>
          <w:highlight w:val="none"/>
        </w:rPr>
        <w:t>供应商：  （加盖公章）</w:t>
      </w:r>
    </w:p>
    <w:p w14:paraId="16F85A77">
      <w:pPr>
        <w:snapToGrid w:val="0"/>
        <w:spacing w:before="88" w:line="360" w:lineRule="auto"/>
        <w:ind w:left="480" w:leftChars="200" w:firstLine="3240" w:firstLineChars="1350"/>
        <w:rPr>
          <w:rStyle w:val="19"/>
          <w:rFonts w:ascii="宋体" w:hAnsi="宋体"/>
          <w:sz w:val="20"/>
          <w:szCs w:val="22"/>
          <w:highlight w:val="none"/>
        </w:rPr>
      </w:pPr>
      <w:r>
        <w:rPr>
          <w:rStyle w:val="19"/>
          <w:rFonts w:ascii="宋体" w:hAnsi="宋体"/>
          <w:szCs w:val="22"/>
          <w:highlight w:val="none"/>
        </w:rPr>
        <w:t>法定代表人或被委托授权人（签字或盖章）：</w:t>
      </w:r>
    </w:p>
    <w:p w14:paraId="0B3CC583">
      <w:pPr>
        <w:snapToGrid w:val="0"/>
        <w:spacing w:before="88" w:line="360" w:lineRule="auto"/>
        <w:ind w:left="480" w:leftChars="200" w:firstLine="5760" w:firstLineChars="2400"/>
        <w:rPr>
          <w:rStyle w:val="19"/>
          <w:rFonts w:ascii="宋体" w:hAnsi="宋体"/>
          <w:sz w:val="20"/>
          <w:szCs w:val="22"/>
          <w:highlight w:val="none"/>
        </w:rPr>
      </w:pPr>
      <w:r>
        <w:rPr>
          <w:rStyle w:val="19"/>
          <w:rFonts w:ascii="宋体" w:hAnsi="宋体"/>
          <w:szCs w:val="22"/>
          <w:highlight w:val="none"/>
        </w:rPr>
        <w:t xml:space="preserve">            年  月  日</w:t>
      </w:r>
    </w:p>
    <w:p w14:paraId="5B2F7CF5">
      <w:pPr>
        <w:snapToGrid w:val="0"/>
        <w:spacing w:line="360" w:lineRule="auto"/>
        <w:jc w:val="center"/>
        <w:rPr>
          <w:rStyle w:val="19"/>
          <w:rFonts w:ascii="宋体" w:hAnsi="宋体"/>
          <w:b/>
          <w:sz w:val="28"/>
          <w:szCs w:val="28"/>
          <w:highlight w:val="none"/>
        </w:rPr>
      </w:pPr>
    </w:p>
    <w:p w14:paraId="2431D2BC">
      <w:pPr>
        <w:rPr>
          <w:rStyle w:val="19"/>
          <w:rFonts w:ascii="宋体" w:hAnsi="宋体"/>
          <w:b/>
          <w:sz w:val="28"/>
          <w:szCs w:val="28"/>
          <w:highlight w:val="none"/>
        </w:rPr>
      </w:pPr>
      <w:r>
        <w:rPr>
          <w:rStyle w:val="19"/>
          <w:rFonts w:ascii="宋体" w:hAnsi="宋体"/>
          <w:b/>
          <w:sz w:val="28"/>
          <w:szCs w:val="28"/>
          <w:highlight w:val="none"/>
        </w:rPr>
        <w:br w:type="page"/>
      </w:r>
    </w:p>
    <w:p w14:paraId="35557B9C">
      <w:pPr>
        <w:snapToGrid w:val="0"/>
        <w:spacing w:line="360" w:lineRule="auto"/>
        <w:jc w:val="center"/>
        <w:rPr>
          <w:rStyle w:val="19"/>
          <w:rFonts w:ascii="宋体" w:hAnsi="宋体"/>
          <w:b/>
          <w:sz w:val="28"/>
          <w:szCs w:val="28"/>
          <w:highlight w:val="none"/>
        </w:rPr>
      </w:pPr>
      <w:r>
        <w:rPr>
          <w:rStyle w:val="19"/>
          <w:rFonts w:ascii="宋体" w:hAnsi="宋体"/>
          <w:b/>
          <w:sz w:val="28"/>
          <w:szCs w:val="28"/>
          <w:highlight w:val="none"/>
        </w:rPr>
        <w:t>二、拟派人员一览表</w:t>
      </w:r>
    </w:p>
    <w:tbl>
      <w:tblPr>
        <w:tblStyle w:val="11"/>
        <w:tblW w:w="8505"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92"/>
        <w:gridCol w:w="1559"/>
        <w:gridCol w:w="1134"/>
        <w:gridCol w:w="2410"/>
        <w:gridCol w:w="2410"/>
      </w:tblGrid>
      <w:tr w14:paraId="3337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vAlign w:val="center"/>
          </w:tcPr>
          <w:p w14:paraId="681628C2">
            <w:pPr>
              <w:snapToGrid w:val="0"/>
              <w:spacing w:before="141" w:line="360" w:lineRule="auto"/>
              <w:jc w:val="center"/>
              <w:rPr>
                <w:rStyle w:val="19"/>
                <w:rFonts w:ascii="宋体" w:hAnsi="宋体"/>
                <w:sz w:val="20"/>
                <w:szCs w:val="22"/>
                <w:highlight w:val="none"/>
              </w:rPr>
            </w:pPr>
            <w:r>
              <w:rPr>
                <w:rStyle w:val="19"/>
                <w:rFonts w:ascii="宋体" w:hAnsi="宋体"/>
                <w:szCs w:val="22"/>
                <w:highlight w:val="none"/>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52A74F2">
            <w:pPr>
              <w:snapToGrid w:val="0"/>
              <w:spacing w:before="141" w:line="360" w:lineRule="auto"/>
              <w:jc w:val="center"/>
              <w:rPr>
                <w:rStyle w:val="19"/>
                <w:rFonts w:ascii="宋体" w:hAnsi="宋体"/>
                <w:sz w:val="20"/>
                <w:szCs w:val="22"/>
                <w:highlight w:val="none"/>
              </w:rPr>
            </w:pPr>
            <w:r>
              <w:rPr>
                <w:rStyle w:val="19"/>
                <w:rFonts w:ascii="宋体" w:hAnsi="宋体"/>
                <w:szCs w:val="22"/>
                <w:highlight w:val="none"/>
              </w:rPr>
              <w:t>人员姓名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476EAB3C">
            <w:pPr>
              <w:snapToGrid w:val="0"/>
              <w:spacing w:before="141" w:line="360" w:lineRule="auto"/>
              <w:jc w:val="center"/>
              <w:rPr>
                <w:rStyle w:val="19"/>
                <w:rFonts w:ascii="宋体" w:hAnsi="宋体"/>
                <w:sz w:val="20"/>
                <w:szCs w:val="22"/>
                <w:highlight w:val="none"/>
              </w:rPr>
            </w:pPr>
            <w:r>
              <w:rPr>
                <w:rStyle w:val="19"/>
                <w:rFonts w:ascii="宋体" w:hAnsi="宋体"/>
                <w:szCs w:val="22"/>
                <w:highlight w:val="none"/>
              </w:rPr>
              <w:t>职务</w:t>
            </w:r>
          </w:p>
        </w:tc>
        <w:tc>
          <w:tcPr>
            <w:tcW w:w="2410" w:type="dxa"/>
            <w:tcBorders>
              <w:top w:val="single" w:color="000000" w:sz="4" w:space="0"/>
              <w:left w:val="single" w:color="000000" w:sz="4" w:space="0"/>
              <w:bottom w:val="single" w:color="000000" w:sz="4" w:space="0"/>
              <w:right w:val="single" w:color="000000" w:sz="4" w:space="0"/>
            </w:tcBorders>
            <w:vAlign w:val="center"/>
          </w:tcPr>
          <w:p w14:paraId="07199A13">
            <w:pPr>
              <w:snapToGrid w:val="0"/>
              <w:spacing w:before="141" w:line="360" w:lineRule="auto"/>
              <w:jc w:val="center"/>
              <w:rPr>
                <w:rStyle w:val="19"/>
                <w:rFonts w:ascii="宋体" w:hAnsi="宋体"/>
                <w:sz w:val="20"/>
                <w:szCs w:val="22"/>
                <w:highlight w:val="none"/>
              </w:rPr>
            </w:pPr>
            <w:r>
              <w:rPr>
                <w:rStyle w:val="19"/>
                <w:rFonts w:ascii="宋体" w:hAnsi="宋体"/>
                <w:szCs w:val="22"/>
                <w:highlight w:val="none"/>
              </w:rPr>
              <w:t>资格证书名称及编号</w:t>
            </w:r>
          </w:p>
        </w:tc>
        <w:tc>
          <w:tcPr>
            <w:tcW w:w="2410" w:type="dxa"/>
            <w:tcBorders>
              <w:top w:val="single" w:color="000000" w:sz="4" w:space="0"/>
              <w:left w:val="single" w:color="000000" w:sz="4" w:space="0"/>
              <w:bottom w:val="single" w:color="000000" w:sz="4" w:space="0"/>
              <w:right w:val="single" w:color="000000" w:sz="4" w:space="0"/>
            </w:tcBorders>
            <w:vAlign w:val="center"/>
          </w:tcPr>
          <w:p w14:paraId="7D0ECC54">
            <w:pPr>
              <w:snapToGrid w:val="0"/>
              <w:spacing w:before="141" w:line="360" w:lineRule="auto"/>
              <w:jc w:val="center"/>
              <w:rPr>
                <w:rStyle w:val="19"/>
                <w:rFonts w:ascii="宋体" w:hAnsi="宋体"/>
                <w:sz w:val="20"/>
                <w:szCs w:val="22"/>
                <w:highlight w:val="none"/>
              </w:rPr>
            </w:pPr>
            <w:r>
              <w:rPr>
                <w:rStyle w:val="19"/>
                <w:rFonts w:ascii="宋体" w:hAnsi="宋体"/>
                <w:szCs w:val="22"/>
                <w:highlight w:val="none"/>
              </w:rPr>
              <w:t>身份证号码</w:t>
            </w:r>
          </w:p>
        </w:tc>
      </w:tr>
      <w:tr w14:paraId="0B7F3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tcPr>
          <w:p w14:paraId="51349A59">
            <w:pPr>
              <w:snapToGrid w:val="0"/>
              <w:spacing w:before="141" w:line="360" w:lineRule="auto"/>
              <w:rPr>
                <w:rStyle w:val="19"/>
                <w:rFonts w:ascii="宋体" w:hAnsi="宋体"/>
                <w:sz w:val="20"/>
                <w:szCs w:val="22"/>
                <w:highlight w:val="none"/>
              </w:rPr>
            </w:pPr>
          </w:p>
        </w:tc>
        <w:tc>
          <w:tcPr>
            <w:tcW w:w="1559" w:type="dxa"/>
            <w:tcBorders>
              <w:top w:val="single" w:color="000000" w:sz="4" w:space="0"/>
              <w:left w:val="single" w:color="000000" w:sz="4" w:space="0"/>
              <w:bottom w:val="single" w:color="000000" w:sz="4" w:space="0"/>
              <w:right w:val="single" w:color="000000" w:sz="4" w:space="0"/>
            </w:tcBorders>
          </w:tcPr>
          <w:p w14:paraId="1438F41D">
            <w:pPr>
              <w:snapToGrid w:val="0"/>
              <w:spacing w:before="141" w:line="360" w:lineRule="auto"/>
              <w:rPr>
                <w:rStyle w:val="19"/>
                <w:rFonts w:ascii="宋体" w:hAnsi="宋体"/>
                <w:sz w:val="20"/>
                <w:szCs w:val="22"/>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B6C7FB5">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5FED617F">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40793722">
            <w:pPr>
              <w:snapToGrid w:val="0"/>
              <w:spacing w:before="141" w:line="360" w:lineRule="auto"/>
              <w:rPr>
                <w:rStyle w:val="19"/>
                <w:rFonts w:ascii="宋体" w:hAnsi="宋体"/>
                <w:sz w:val="20"/>
                <w:szCs w:val="22"/>
                <w:highlight w:val="none"/>
              </w:rPr>
            </w:pPr>
          </w:p>
        </w:tc>
      </w:tr>
      <w:tr w14:paraId="78D76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tcPr>
          <w:p w14:paraId="32CAB7B2">
            <w:pPr>
              <w:snapToGrid w:val="0"/>
              <w:spacing w:before="141" w:line="360" w:lineRule="auto"/>
              <w:rPr>
                <w:rStyle w:val="19"/>
                <w:rFonts w:ascii="宋体" w:hAnsi="宋体"/>
                <w:sz w:val="20"/>
                <w:szCs w:val="22"/>
                <w:highlight w:val="none"/>
              </w:rPr>
            </w:pPr>
          </w:p>
        </w:tc>
        <w:tc>
          <w:tcPr>
            <w:tcW w:w="1559" w:type="dxa"/>
            <w:tcBorders>
              <w:top w:val="single" w:color="000000" w:sz="4" w:space="0"/>
              <w:left w:val="single" w:color="000000" w:sz="4" w:space="0"/>
              <w:bottom w:val="single" w:color="000000" w:sz="4" w:space="0"/>
              <w:right w:val="single" w:color="000000" w:sz="4" w:space="0"/>
            </w:tcBorders>
          </w:tcPr>
          <w:p w14:paraId="3779C4B4">
            <w:pPr>
              <w:snapToGrid w:val="0"/>
              <w:spacing w:before="141" w:line="360" w:lineRule="auto"/>
              <w:rPr>
                <w:rStyle w:val="19"/>
                <w:rFonts w:ascii="宋体" w:hAnsi="宋体"/>
                <w:sz w:val="20"/>
                <w:szCs w:val="22"/>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1BFC534">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54DBF73C">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0EF607CD">
            <w:pPr>
              <w:snapToGrid w:val="0"/>
              <w:spacing w:before="141" w:line="360" w:lineRule="auto"/>
              <w:rPr>
                <w:rStyle w:val="19"/>
                <w:rFonts w:ascii="宋体" w:hAnsi="宋体"/>
                <w:sz w:val="20"/>
                <w:szCs w:val="22"/>
                <w:highlight w:val="none"/>
              </w:rPr>
            </w:pPr>
          </w:p>
        </w:tc>
      </w:tr>
      <w:tr w14:paraId="13F1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tcPr>
          <w:p w14:paraId="2E745352">
            <w:pPr>
              <w:snapToGrid w:val="0"/>
              <w:spacing w:before="141" w:line="360" w:lineRule="auto"/>
              <w:rPr>
                <w:rStyle w:val="19"/>
                <w:rFonts w:ascii="宋体" w:hAnsi="宋体"/>
                <w:sz w:val="20"/>
                <w:szCs w:val="22"/>
                <w:highlight w:val="none"/>
              </w:rPr>
            </w:pPr>
          </w:p>
        </w:tc>
        <w:tc>
          <w:tcPr>
            <w:tcW w:w="1559" w:type="dxa"/>
            <w:tcBorders>
              <w:top w:val="single" w:color="000000" w:sz="4" w:space="0"/>
              <w:left w:val="single" w:color="000000" w:sz="4" w:space="0"/>
              <w:bottom w:val="single" w:color="000000" w:sz="4" w:space="0"/>
              <w:right w:val="single" w:color="000000" w:sz="4" w:space="0"/>
            </w:tcBorders>
          </w:tcPr>
          <w:p w14:paraId="084B25F5">
            <w:pPr>
              <w:snapToGrid w:val="0"/>
              <w:spacing w:before="141" w:line="360" w:lineRule="auto"/>
              <w:rPr>
                <w:rStyle w:val="19"/>
                <w:rFonts w:ascii="宋体" w:hAnsi="宋体"/>
                <w:sz w:val="20"/>
                <w:szCs w:val="22"/>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5725D">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1DF74023">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38349076">
            <w:pPr>
              <w:snapToGrid w:val="0"/>
              <w:spacing w:before="141" w:line="360" w:lineRule="auto"/>
              <w:rPr>
                <w:rStyle w:val="19"/>
                <w:rFonts w:ascii="宋体" w:hAnsi="宋体"/>
                <w:sz w:val="20"/>
                <w:szCs w:val="22"/>
                <w:highlight w:val="none"/>
              </w:rPr>
            </w:pPr>
          </w:p>
        </w:tc>
      </w:tr>
      <w:tr w14:paraId="1488F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tcPr>
          <w:p w14:paraId="6674D360">
            <w:pPr>
              <w:snapToGrid w:val="0"/>
              <w:spacing w:before="141" w:line="360" w:lineRule="auto"/>
              <w:rPr>
                <w:rStyle w:val="19"/>
                <w:rFonts w:ascii="宋体" w:hAnsi="宋体"/>
                <w:sz w:val="20"/>
                <w:szCs w:val="22"/>
                <w:highlight w:val="none"/>
              </w:rPr>
            </w:pPr>
          </w:p>
        </w:tc>
        <w:tc>
          <w:tcPr>
            <w:tcW w:w="1559" w:type="dxa"/>
            <w:tcBorders>
              <w:top w:val="single" w:color="000000" w:sz="4" w:space="0"/>
              <w:left w:val="single" w:color="000000" w:sz="4" w:space="0"/>
              <w:bottom w:val="single" w:color="000000" w:sz="4" w:space="0"/>
              <w:right w:val="single" w:color="000000" w:sz="4" w:space="0"/>
            </w:tcBorders>
          </w:tcPr>
          <w:p w14:paraId="36187A44">
            <w:pPr>
              <w:snapToGrid w:val="0"/>
              <w:spacing w:before="141" w:line="360" w:lineRule="auto"/>
              <w:rPr>
                <w:rStyle w:val="19"/>
                <w:rFonts w:ascii="宋体" w:hAnsi="宋体"/>
                <w:sz w:val="20"/>
                <w:szCs w:val="22"/>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145D244A">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2B1EBE3C">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6FADE605">
            <w:pPr>
              <w:snapToGrid w:val="0"/>
              <w:spacing w:before="141" w:line="360" w:lineRule="auto"/>
              <w:rPr>
                <w:rStyle w:val="19"/>
                <w:rFonts w:ascii="宋体" w:hAnsi="宋体"/>
                <w:sz w:val="20"/>
                <w:szCs w:val="22"/>
                <w:highlight w:val="none"/>
              </w:rPr>
            </w:pPr>
          </w:p>
        </w:tc>
      </w:tr>
      <w:tr w14:paraId="7DD9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tcPr>
          <w:p w14:paraId="5C1779A2">
            <w:pPr>
              <w:snapToGrid w:val="0"/>
              <w:spacing w:before="141" w:line="360" w:lineRule="auto"/>
              <w:rPr>
                <w:rStyle w:val="19"/>
                <w:rFonts w:ascii="宋体" w:hAnsi="宋体"/>
                <w:sz w:val="20"/>
                <w:szCs w:val="22"/>
                <w:highlight w:val="none"/>
              </w:rPr>
            </w:pPr>
          </w:p>
        </w:tc>
        <w:tc>
          <w:tcPr>
            <w:tcW w:w="1559" w:type="dxa"/>
            <w:tcBorders>
              <w:top w:val="single" w:color="000000" w:sz="4" w:space="0"/>
              <w:left w:val="single" w:color="000000" w:sz="4" w:space="0"/>
              <w:bottom w:val="single" w:color="000000" w:sz="4" w:space="0"/>
              <w:right w:val="single" w:color="000000" w:sz="4" w:space="0"/>
            </w:tcBorders>
          </w:tcPr>
          <w:p w14:paraId="4334CCDF">
            <w:pPr>
              <w:snapToGrid w:val="0"/>
              <w:spacing w:before="141" w:line="360" w:lineRule="auto"/>
              <w:rPr>
                <w:rStyle w:val="19"/>
                <w:rFonts w:ascii="宋体" w:hAnsi="宋体"/>
                <w:sz w:val="20"/>
                <w:szCs w:val="22"/>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5A1F5B6A">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54D7D74D">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4522A413">
            <w:pPr>
              <w:snapToGrid w:val="0"/>
              <w:spacing w:before="141" w:line="360" w:lineRule="auto"/>
              <w:rPr>
                <w:rStyle w:val="19"/>
                <w:rFonts w:ascii="宋体" w:hAnsi="宋体"/>
                <w:sz w:val="20"/>
                <w:szCs w:val="22"/>
                <w:highlight w:val="none"/>
              </w:rPr>
            </w:pPr>
          </w:p>
        </w:tc>
      </w:tr>
      <w:tr w14:paraId="70673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992" w:type="dxa"/>
            <w:tcBorders>
              <w:top w:val="single" w:color="000000" w:sz="4" w:space="0"/>
              <w:left w:val="single" w:color="000000" w:sz="4" w:space="0"/>
              <w:bottom w:val="single" w:color="000000" w:sz="4" w:space="0"/>
              <w:right w:val="single" w:color="000000" w:sz="4" w:space="0"/>
            </w:tcBorders>
          </w:tcPr>
          <w:p w14:paraId="12553FF5">
            <w:pPr>
              <w:snapToGrid w:val="0"/>
              <w:spacing w:before="141" w:line="360" w:lineRule="auto"/>
              <w:jc w:val="center"/>
              <w:rPr>
                <w:rStyle w:val="19"/>
                <w:rFonts w:ascii="宋体" w:hAnsi="宋体"/>
                <w:sz w:val="20"/>
                <w:szCs w:val="22"/>
                <w:highlight w:val="none"/>
              </w:rPr>
            </w:pPr>
            <w:r>
              <w:rPr>
                <w:rStyle w:val="19"/>
                <w:rFonts w:hint="eastAsia" w:ascii="宋体" w:hAnsi="宋体"/>
                <w:sz w:val="20"/>
                <w:szCs w:val="22"/>
                <w:highlight w:val="none"/>
              </w:rPr>
              <w:t>…</w:t>
            </w:r>
          </w:p>
        </w:tc>
        <w:tc>
          <w:tcPr>
            <w:tcW w:w="1559" w:type="dxa"/>
            <w:tcBorders>
              <w:top w:val="single" w:color="000000" w:sz="4" w:space="0"/>
              <w:left w:val="single" w:color="000000" w:sz="4" w:space="0"/>
              <w:bottom w:val="single" w:color="000000" w:sz="4" w:space="0"/>
              <w:right w:val="single" w:color="000000" w:sz="4" w:space="0"/>
            </w:tcBorders>
          </w:tcPr>
          <w:p w14:paraId="2FE96D36">
            <w:pPr>
              <w:snapToGrid w:val="0"/>
              <w:spacing w:before="141" w:line="360" w:lineRule="auto"/>
              <w:rPr>
                <w:rStyle w:val="19"/>
                <w:rFonts w:ascii="宋体" w:hAnsi="宋体"/>
                <w:sz w:val="20"/>
                <w:szCs w:val="22"/>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1E00677F">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05AF8321">
            <w:pPr>
              <w:snapToGrid w:val="0"/>
              <w:spacing w:before="141" w:line="360" w:lineRule="auto"/>
              <w:rPr>
                <w:rStyle w:val="19"/>
                <w:rFonts w:ascii="宋体" w:hAnsi="宋体"/>
                <w:sz w:val="20"/>
                <w:szCs w:val="22"/>
                <w:highlight w:val="none"/>
              </w:rPr>
            </w:pPr>
          </w:p>
        </w:tc>
        <w:tc>
          <w:tcPr>
            <w:tcW w:w="2410" w:type="dxa"/>
            <w:tcBorders>
              <w:top w:val="single" w:color="000000" w:sz="4" w:space="0"/>
              <w:left w:val="single" w:color="000000" w:sz="4" w:space="0"/>
              <w:bottom w:val="single" w:color="000000" w:sz="4" w:space="0"/>
              <w:right w:val="single" w:color="000000" w:sz="4" w:space="0"/>
            </w:tcBorders>
          </w:tcPr>
          <w:p w14:paraId="7855E47B">
            <w:pPr>
              <w:snapToGrid w:val="0"/>
              <w:spacing w:before="141" w:line="360" w:lineRule="auto"/>
              <w:rPr>
                <w:rStyle w:val="19"/>
                <w:rFonts w:ascii="宋体" w:hAnsi="宋体"/>
                <w:sz w:val="20"/>
                <w:szCs w:val="22"/>
                <w:highlight w:val="none"/>
              </w:rPr>
            </w:pPr>
          </w:p>
        </w:tc>
      </w:tr>
    </w:tbl>
    <w:p w14:paraId="0A6CC278">
      <w:pPr>
        <w:snapToGrid w:val="0"/>
        <w:ind w:left="360" w:leftChars="150" w:firstLine="200" w:firstLineChars="100"/>
        <w:rPr>
          <w:rStyle w:val="19"/>
          <w:rFonts w:ascii="宋体" w:hAnsi="宋体"/>
          <w:sz w:val="20"/>
          <w:highlight w:val="none"/>
        </w:rPr>
      </w:pPr>
    </w:p>
    <w:p w14:paraId="4F370093">
      <w:pPr>
        <w:snapToGrid w:val="0"/>
        <w:ind w:left="360" w:leftChars="150" w:firstLine="240" w:firstLineChars="100"/>
        <w:rPr>
          <w:rStyle w:val="19"/>
          <w:rFonts w:ascii="宋体" w:hAnsi="宋体"/>
          <w:sz w:val="20"/>
          <w:highlight w:val="none"/>
        </w:rPr>
      </w:pPr>
      <w:r>
        <w:rPr>
          <w:rStyle w:val="19"/>
          <w:rFonts w:ascii="宋体" w:hAnsi="宋体"/>
          <w:highlight w:val="none"/>
        </w:rPr>
        <w:t>附：按技术标评审标准，附相关人员资格证（岗位证书）原件的复印件并加盖单位公</w:t>
      </w:r>
    </w:p>
    <w:p w14:paraId="0387227D">
      <w:pPr>
        <w:snapToGrid w:val="0"/>
        <w:ind w:left="360" w:leftChars="150" w:firstLine="200" w:firstLineChars="100"/>
        <w:rPr>
          <w:rStyle w:val="19"/>
          <w:rFonts w:ascii="宋体" w:hAnsi="宋体"/>
          <w:sz w:val="20"/>
          <w:highlight w:val="none"/>
        </w:rPr>
      </w:pPr>
    </w:p>
    <w:p w14:paraId="51E3D33E">
      <w:pPr>
        <w:snapToGrid w:val="0"/>
        <w:ind w:left="360" w:leftChars="150" w:firstLine="240" w:firstLineChars="100"/>
        <w:rPr>
          <w:rStyle w:val="19"/>
          <w:rFonts w:ascii="宋体" w:hAnsi="宋体"/>
          <w:sz w:val="20"/>
          <w:highlight w:val="none"/>
        </w:rPr>
      </w:pPr>
      <w:r>
        <w:rPr>
          <w:rStyle w:val="19"/>
          <w:rFonts w:ascii="宋体" w:hAnsi="宋体"/>
          <w:highlight w:val="none"/>
        </w:rPr>
        <w:t>章（扫描件除外）。</w:t>
      </w:r>
    </w:p>
    <w:p w14:paraId="54E228AF">
      <w:pPr>
        <w:snapToGrid w:val="0"/>
        <w:rPr>
          <w:rStyle w:val="19"/>
          <w:rFonts w:ascii="宋体" w:hAnsi="宋体"/>
          <w:sz w:val="20"/>
          <w:highlight w:val="none"/>
        </w:rPr>
      </w:pPr>
    </w:p>
    <w:p w14:paraId="1D3AA25C">
      <w:pPr>
        <w:rPr>
          <w:rStyle w:val="19"/>
          <w:rFonts w:ascii="宋体" w:hAnsi="宋体"/>
          <w:b/>
          <w:spacing w:val="1"/>
          <w:sz w:val="20"/>
          <w:szCs w:val="22"/>
          <w:highlight w:val="none"/>
        </w:rPr>
      </w:pPr>
      <w:r>
        <w:rPr>
          <w:rStyle w:val="19"/>
          <w:rFonts w:ascii="宋体" w:hAnsi="宋体"/>
          <w:b/>
          <w:spacing w:val="1"/>
          <w:sz w:val="20"/>
          <w:szCs w:val="22"/>
          <w:highlight w:val="none"/>
        </w:rPr>
        <w:br w:type="page"/>
      </w:r>
    </w:p>
    <w:p w14:paraId="12244722">
      <w:pPr>
        <w:snapToGrid w:val="0"/>
        <w:spacing w:before="283" w:line="360" w:lineRule="auto"/>
        <w:ind w:left="482"/>
        <w:rPr>
          <w:rStyle w:val="19"/>
          <w:rFonts w:ascii="宋体" w:hAnsi="宋体"/>
          <w:sz w:val="20"/>
          <w:szCs w:val="22"/>
          <w:highlight w:val="none"/>
        </w:rPr>
      </w:pPr>
      <w:r>
        <w:rPr>
          <w:rStyle w:val="19"/>
          <w:rFonts w:ascii="宋体" w:hAnsi="宋体"/>
          <w:b/>
          <w:szCs w:val="22"/>
          <w:highlight w:val="none"/>
        </w:rPr>
        <w:t>C</w:t>
      </w:r>
      <w:r>
        <w:rPr>
          <w:rStyle w:val="19"/>
          <w:rFonts w:ascii="宋体" w:hAnsi="宋体"/>
          <w:b/>
          <w:spacing w:val="2"/>
          <w:szCs w:val="22"/>
          <w:highlight w:val="none"/>
        </w:rPr>
        <w:t>、磋商</w:t>
      </w:r>
      <w:r>
        <w:rPr>
          <w:rStyle w:val="19"/>
          <w:rFonts w:ascii="宋体" w:hAnsi="宋体"/>
          <w:b/>
          <w:spacing w:val="1"/>
          <w:szCs w:val="22"/>
          <w:highlight w:val="none"/>
        </w:rPr>
        <w:t>报价响应文件（单独密封）</w:t>
      </w:r>
    </w:p>
    <w:p w14:paraId="1A308901">
      <w:pPr>
        <w:keepNext w:val="0"/>
        <w:keepLines w:val="0"/>
        <w:pageBreakBefore w:val="0"/>
        <w:widowControl/>
        <w:kinsoku/>
        <w:wordWrap/>
        <w:overflowPunct/>
        <w:topLinePunct w:val="0"/>
        <w:autoSpaceDE/>
        <w:autoSpaceDN/>
        <w:bidi w:val="0"/>
        <w:adjustRightInd/>
        <w:snapToGrid w:val="0"/>
        <w:spacing w:line="360" w:lineRule="auto"/>
        <w:ind w:left="3674"/>
        <w:textAlignment w:val="baseline"/>
        <w:rPr>
          <w:rStyle w:val="19"/>
          <w:rFonts w:ascii="宋体" w:hAnsi="宋体"/>
          <w:b/>
          <w:sz w:val="20"/>
          <w:szCs w:val="22"/>
          <w:highlight w:val="none"/>
        </w:rPr>
      </w:pPr>
      <w:r>
        <w:rPr>
          <w:rStyle w:val="19"/>
          <w:rFonts w:ascii="宋体" w:hAnsi="宋体"/>
          <w:b/>
          <w:spacing w:val="1"/>
          <w:szCs w:val="22"/>
          <w:highlight w:val="none"/>
        </w:rPr>
        <w:t>一、磋商</w:t>
      </w:r>
      <w:r>
        <w:rPr>
          <w:rStyle w:val="19"/>
          <w:rFonts w:ascii="宋体" w:hAnsi="宋体"/>
          <w:b/>
          <w:spacing w:val="2"/>
          <w:szCs w:val="22"/>
          <w:highlight w:val="none"/>
        </w:rPr>
        <w:t>响</w:t>
      </w:r>
      <w:r>
        <w:rPr>
          <w:rStyle w:val="19"/>
          <w:rFonts w:ascii="宋体" w:hAnsi="宋体"/>
          <w:b/>
          <w:szCs w:val="22"/>
          <w:highlight w:val="none"/>
        </w:rPr>
        <w:t>应</w:t>
      </w:r>
      <w:r>
        <w:rPr>
          <w:rStyle w:val="19"/>
          <w:rFonts w:ascii="宋体" w:hAnsi="宋体"/>
          <w:b/>
          <w:spacing w:val="1"/>
          <w:szCs w:val="22"/>
          <w:highlight w:val="none"/>
        </w:rPr>
        <w:t>报价</w:t>
      </w:r>
      <w:r>
        <w:rPr>
          <w:rStyle w:val="19"/>
          <w:rFonts w:ascii="宋体" w:hAnsi="宋体"/>
          <w:b/>
          <w:szCs w:val="22"/>
          <w:highlight w:val="none"/>
        </w:rPr>
        <w:t>总表</w:t>
      </w:r>
    </w:p>
    <w:p w14:paraId="64E85650">
      <w:pPr>
        <w:snapToGrid w:val="0"/>
        <w:spacing w:line="360" w:lineRule="auto"/>
        <w:rPr>
          <w:rStyle w:val="19"/>
          <w:rFonts w:ascii="宋体" w:hAnsi="宋体"/>
          <w:sz w:val="20"/>
          <w:highlight w:val="none"/>
        </w:rPr>
      </w:pPr>
    </w:p>
    <w:tbl>
      <w:tblPr>
        <w:tblStyle w:val="11"/>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19"/>
        <w:gridCol w:w="4840"/>
      </w:tblGrid>
      <w:tr w14:paraId="64359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2494" w:type="pct"/>
            <w:tcBorders>
              <w:top w:val="single" w:color="000000" w:sz="4" w:space="0"/>
              <w:left w:val="single" w:color="000000" w:sz="4" w:space="0"/>
              <w:bottom w:val="single" w:color="000000" w:sz="4" w:space="0"/>
              <w:right w:val="single" w:color="000000" w:sz="4" w:space="0"/>
            </w:tcBorders>
            <w:vAlign w:val="center"/>
          </w:tcPr>
          <w:p w14:paraId="5FBA5AC1">
            <w:pPr>
              <w:snapToGrid w:val="0"/>
              <w:spacing w:before="477" w:line="360" w:lineRule="auto"/>
              <w:jc w:val="center"/>
              <w:rPr>
                <w:rStyle w:val="19"/>
                <w:rFonts w:ascii="宋体" w:hAnsi="宋体"/>
                <w:b/>
                <w:sz w:val="20"/>
                <w:highlight w:val="none"/>
              </w:rPr>
            </w:pPr>
            <w:r>
              <w:rPr>
                <w:rStyle w:val="19"/>
                <w:rFonts w:ascii="宋体" w:hAnsi="宋体"/>
                <w:b/>
                <w:highlight w:val="none"/>
              </w:rPr>
              <w:t>项目名称</w:t>
            </w:r>
          </w:p>
        </w:tc>
        <w:tc>
          <w:tcPr>
            <w:tcW w:w="2505" w:type="pct"/>
            <w:tcBorders>
              <w:top w:val="single" w:color="000000" w:sz="4" w:space="0"/>
              <w:left w:val="single" w:color="auto" w:sz="4" w:space="0"/>
              <w:bottom w:val="single" w:color="000000" w:sz="4" w:space="0"/>
              <w:right w:val="single" w:color="000000" w:sz="4" w:space="0"/>
            </w:tcBorders>
            <w:vAlign w:val="center"/>
          </w:tcPr>
          <w:p w14:paraId="0693CC1A">
            <w:pPr>
              <w:snapToGrid w:val="0"/>
              <w:spacing w:before="350" w:line="360" w:lineRule="auto"/>
              <w:jc w:val="center"/>
              <w:rPr>
                <w:rStyle w:val="19"/>
                <w:rFonts w:hint="eastAsia" w:ascii="宋体" w:hAnsi="宋体" w:eastAsia="宋体"/>
                <w:b/>
                <w:sz w:val="20"/>
                <w:highlight w:val="none"/>
                <w:lang w:eastAsia="zh-CN"/>
              </w:rPr>
            </w:pPr>
            <w:r>
              <w:rPr>
                <w:rStyle w:val="19"/>
                <w:rFonts w:hint="eastAsia" w:ascii="宋体" w:hAnsi="宋体"/>
                <w:b/>
                <w:highlight w:val="none"/>
                <w:lang w:eastAsia="zh-CN"/>
              </w:rPr>
              <w:t>投标费率</w:t>
            </w:r>
          </w:p>
        </w:tc>
      </w:tr>
      <w:tr w14:paraId="09B30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2494" w:type="pct"/>
            <w:vMerge w:val="restart"/>
            <w:tcBorders>
              <w:top w:val="single" w:color="000000" w:sz="4" w:space="0"/>
              <w:left w:val="single" w:color="000000" w:sz="4" w:space="0"/>
              <w:right w:val="single" w:color="000000" w:sz="4" w:space="0"/>
            </w:tcBorders>
            <w:vAlign w:val="center"/>
          </w:tcPr>
          <w:p w14:paraId="2836B0B4">
            <w:pPr>
              <w:snapToGrid w:val="0"/>
              <w:spacing w:line="360" w:lineRule="auto"/>
              <w:jc w:val="center"/>
              <w:rPr>
                <w:rStyle w:val="19"/>
                <w:rFonts w:ascii="宋体" w:hAnsi="宋体"/>
                <w:sz w:val="20"/>
                <w:szCs w:val="22"/>
                <w:highlight w:val="none"/>
              </w:rPr>
            </w:pPr>
            <w:r>
              <w:rPr>
                <w:rStyle w:val="19"/>
                <w:rFonts w:hint="eastAsia" w:ascii="宋体" w:hAnsi="宋体"/>
                <w:szCs w:val="22"/>
                <w:highlight w:val="none"/>
                <w:lang w:eastAsia="zh-CN"/>
              </w:rPr>
              <w:t>启东市妇幼保健院育幼院经营服务项目</w:t>
            </w:r>
          </w:p>
        </w:tc>
        <w:tc>
          <w:tcPr>
            <w:tcW w:w="2505" w:type="pct"/>
            <w:vMerge w:val="restart"/>
            <w:tcBorders>
              <w:top w:val="single" w:color="000000" w:sz="4" w:space="0"/>
              <w:left w:val="single" w:color="auto" w:sz="4" w:space="0"/>
              <w:right w:val="single" w:color="000000" w:sz="4" w:space="0"/>
            </w:tcBorders>
            <w:vAlign w:val="center"/>
          </w:tcPr>
          <w:p w14:paraId="0EB58E5E">
            <w:pPr>
              <w:snapToGrid w:val="0"/>
              <w:spacing w:before="477" w:line="360" w:lineRule="auto"/>
              <w:jc w:val="left"/>
              <w:rPr>
                <w:rStyle w:val="19"/>
                <w:rFonts w:hint="eastAsia" w:ascii="宋体" w:hAnsi="宋体" w:eastAsia="宋体"/>
                <w:sz w:val="20"/>
                <w:szCs w:val="22"/>
                <w:highlight w:val="none"/>
                <w:u w:val="single"/>
                <w:lang w:eastAsia="zh-CN"/>
              </w:rPr>
            </w:pPr>
            <w:r>
              <w:rPr>
                <w:rStyle w:val="19"/>
                <w:rFonts w:ascii="宋体" w:hAnsi="宋体"/>
                <w:szCs w:val="22"/>
                <w:highlight w:val="none"/>
              </w:rPr>
              <w:t>首次：（大写）</w:t>
            </w:r>
            <w:r>
              <w:rPr>
                <w:rStyle w:val="19"/>
                <w:rFonts w:hint="eastAsia" w:ascii="宋体" w:hAnsi="宋体"/>
                <w:szCs w:val="22"/>
                <w:highlight w:val="none"/>
                <w:lang w:val="en-US" w:eastAsia="zh-CN"/>
              </w:rPr>
              <w:t xml:space="preserve"> </w:t>
            </w:r>
          </w:p>
          <w:p w14:paraId="59BBDD50">
            <w:pPr>
              <w:snapToGrid w:val="0"/>
              <w:spacing w:before="477" w:line="360" w:lineRule="auto"/>
              <w:jc w:val="left"/>
              <w:rPr>
                <w:rStyle w:val="19"/>
                <w:rFonts w:hint="default" w:ascii="宋体" w:hAnsi="宋体" w:eastAsia="宋体"/>
                <w:sz w:val="20"/>
                <w:szCs w:val="22"/>
                <w:highlight w:val="none"/>
                <w:lang w:val="en-US" w:eastAsia="zh-CN"/>
              </w:rPr>
            </w:pPr>
            <w:r>
              <w:rPr>
                <w:rStyle w:val="19"/>
                <w:rFonts w:hint="eastAsia" w:ascii="宋体" w:hAnsi="宋体"/>
                <w:szCs w:val="22"/>
                <w:highlight w:val="none"/>
                <w:lang w:val="en-US" w:eastAsia="zh-CN"/>
              </w:rPr>
              <w:t>小写    %</w:t>
            </w:r>
          </w:p>
        </w:tc>
      </w:tr>
      <w:tr w14:paraId="076EB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494" w:type="pct"/>
            <w:vMerge w:val="continue"/>
            <w:tcBorders>
              <w:left w:val="single" w:color="000000" w:sz="4" w:space="0"/>
              <w:bottom w:val="single" w:color="000000" w:sz="4" w:space="0"/>
              <w:right w:val="single" w:color="000000" w:sz="4" w:space="0"/>
            </w:tcBorders>
            <w:vAlign w:val="center"/>
          </w:tcPr>
          <w:p w14:paraId="6CEA5081">
            <w:pPr>
              <w:snapToGrid w:val="0"/>
              <w:spacing w:line="360" w:lineRule="auto"/>
              <w:ind w:firstLine="392" w:firstLineChars="196"/>
              <w:jc w:val="center"/>
              <w:rPr>
                <w:rStyle w:val="19"/>
                <w:rFonts w:ascii="宋体" w:hAnsi="宋体"/>
                <w:sz w:val="20"/>
                <w:szCs w:val="22"/>
                <w:highlight w:val="none"/>
              </w:rPr>
            </w:pPr>
          </w:p>
        </w:tc>
        <w:tc>
          <w:tcPr>
            <w:tcW w:w="2505" w:type="pct"/>
            <w:vMerge w:val="continue"/>
            <w:tcBorders>
              <w:left w:val="single" w:color="auto" w:sz="4" w:space="0"/>
              <w:bottom w:val="single" w:color="000000" w:sz="4" w:space="0"/>
              <w:right w:val="single" w:color="000000" w:sz="4" w:space="0"/>
            </w:tcBorders>
            <w:vAlign w:val="center"/>
          </w:tcPr>
          <w:p w14:paraId="3070EF28">
            <w:pPr>
              <w:snapToGrid w:val="0"/>
              <w:spacing w:before="477" w:line="360" w:lineRule="auto"/>
              <w:jc w:val="left"/>
              <w:rPr>
                <w:rStyle w:val="19"/>
                <w:rFonts w:ascii="宋体" w:hAnsi="宋体"/>
                <w:sz w:val="20"/>
                <w:szCs w:val="22"/>
                <w:highlight w:val="none"/>
              </w:rPr>
            </w:pPr>
          </w:p>
        </w:tc>
      </w:tr>
      <w:tr w14:paraId="1A3AE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494" w:type="pct"/>
            <w:vMerge w:val="restart"/>
            <w:tcBorders>
              <w:top w:val="single" w:color="000000" w:sz="4" w:space="0"/>
              <w:left w:val="single" w:color="000000" w:sz="4" w:space="0"/>
              <w:right w:val="single" w:color="000000" w:sz="4" w:space="0"/>
            </w:tcBorders>
            <w:vAlign w:val="center"/>
          </w:tcPr>
          <w:p w14:paraId="1D397908">
            <w:pPr>
              <w:snapToGrid w:val="0"/>
              <w:spacing w:line="360" w:lineRule="auto"/>
              <w:jc w:val="center"/>
              <w:rPr>
                <w:rStyle w:val="19"/>
                <w:rFonts w:ascii="宋体" w:hAnsi="宋体"/>
                <w:sz w:val="20"/>
                <w:szCs w:val="22"/>
                <w:highlight w:val="none"/>
              </w:rPr>
            </w:pPr>
            <w:r>
              <w:rPr>
                <w:rStyle w:val="19"/>
                <w:rFonts w:hint="eastAsia" w:ascii="宋体" w:hAnsi="宋体"/>
                <w:szCs w:val="22"/>
                <w:highlight w:val="none"/>
                <w:lang w:eastAsia="zh-CN"/>
              </w:rPr>
              <w:t>启东市妇幼保健院育幼院经营服务项目</w:t>
            </w:r>
          </w:p>
        </w:tc>
        <w:tc>
          <w:tcPr>
            <w:tcW w:w="2505" w:type="pct"/>
            <w:vMerge w:val="restart"/>
            <w:tcBorders>
              <w:top w:val="single" w:color="000000" w:sz="4" w:space="0"/>
              <w:left w:val="single" w:color="auto" w:sz="4" w:space="0"/>
              <w:right w:val="single" w:color="000000" w:sz="4" w:space="0"/>
            </w:tcBorders>
            <w:vAlign w:val="center"/>
          </w:tcPr>
          <w:p w14:paraId="5FA7443D">
            <w:pPr>
              <w:snapToGrid w:val="0"/>
              <w:spacing w:before="477" w:line="360" w:lineRule="auto"/>
              <w:jc w:val="left"/>
              <w:rPr>
                <w:rStyle w:val="19"/>
                <w:rFonts w:hint="eastAsia" w:ascii="宋体" w:hAnsi="宋体" w:eastAsia="宋体"/>
                <w:sz w:val="20"/>
                <w:szCs w:val="22"/>
                <w:highlight w:val="none"/>
                <w:u w:val="single"/>
                <w:lang w:eastAsia="zh-CN"/>
              </w:rPr>
            </w:pPr>
            <w:r>
              <w:rPr>
                <w:rStyle w:val="19"/>
                <w:rFonts w:ascii="宋体" w:hAnsi="宋体"/>
                <w:szCs w:val="22"/>
                <w:highlight w:val="none"/>
              </w:rPr>
              <w:t>最终：（大写）</w:t>
            </w:r>
            <w:r>
              <w:rPr>
                <w:rStyle w:val="19"/>
                <w:rFonts w:hint="eastAsia" w:ascii="宋体" w:hAnsi="宋体"/>
                <w:szCs w:val="22"/>
                <w:highlight w:val="none"/>
                <w:lang w:val="en-US" w:eastAsia="zh-CN"/>
              </w:rPr>
              <w:t xml:space="preserve"> </w:t>
            </w:r>
          </w:p>
          <w:p w14:paraId="00F4AB8A">
            <w:pPr>
              <w:snapToGrid w:val="0"/>
              <w:spacing w:before="477" w:line="360" w:lineRule="auto"/>
              <w:jc w:val="left"/>
              <w:rPr>
                <w:rStyle w:val="19"/>
                <w:rFonts w:hint="eastAsia" w:ascii="宋体" w:hAnsi="宋体" w:eastAsia="宋体"/>
                <w:sz w:val="20"/>
                <w:szCs w:val="22"/>
                <w:highlight w:val="none"/>
                <w:lang w:eastAsia="zh-CN"/>
              </w:rPr>
            </w:pPr>
            <w:r>
              <w:rPr>
                <w:rStyle w:val="19"/>
                <w:rFonts w:hint="eastAsia" w:ascii="宋体" w:hAnsi="宋体"/>
                <w:szCs w:val="22"/>
                <w:highlight w:val="none"/>
                <w:lang w:val="en-US" w:eastAsia="zh-CN"/>
              </w:rPr>
              <w:t>小写    %</w:t>
            </w:r>
          </w:p>
        </w:tc>
      </w:tr>
      <w:tr w14:paraId="1184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2494" w:type="pct"/>
            <w:vMerge w:val="continue"/>
            <w:tcBorders>
              <w:left w:val="single" w:color="000000" w:sz="4" w:space="0"/>
              <w:bottom w:val="single" w:color="000000" w:sz="4" w:space="0"/>
              <w:right w:val="single" w:color="000000" w:sz="4" w:space="0"/>
            </w:tcBorders>
            <w:vAlign w:val="center"/>
          </w:tcPr>
          <w:p w14:paraId="27FE0973">
            <w:pPr>
              <w:snapToGrid w:val="0"/>
              <w:spacing w:line="360" w:lineRule="auto"/>
              <w:ind w:firstLine="392" w:firstLineChars="196"/>
              <w:jc w:val="both"/>
              <w:rPr>
                <w:rStyle w:val="19"/>
                <w:rFonts w:ascii="宋体" w:hAnsi="宋体"/>
                <w:sz w:val="20"/>
                <w:szCs w:val="22"/>
                <w:highlight w:val="none"/>
              </w:rPr>
            </w:pPr>
          </w:p>
        </w:tc>
        <w:tc>
          <w:tcPr>
            <w:tcW w:w="2505" w:type="pct"/>
            <w:vMerge w:val="continue"/>
            <w:tcBorders>
              <w:left w:val="single" w:color="auto" w:sz="4" w:space="0"/>
              <w:bottom w:val="single" w:color="000000" w:sz="4" w:space="0"/>
              <w:right w:val="single" w:color="000000" w:sz="4" w:space="0"/>
            </w:tcBorders>
            <w:vAlign w:val="center"/>
          </w:tcPr>
          <w:p w14:paraId="2D270F37">
            <w:pPr>
              <w:snapToGrid w:val="0"/>
              <w:spacing w:before="477" w:line="360" w:lineRule="auto"/>
              <w:jc w:val="center"/>
              <w:rPr>
                <w:rStyle w:val="19"/>
                <w:rFonts w:ascii="宋体" w:hAnsi="宋体"/>
                <w:sz w:val="20"/>
                <w:szCs w:val="22"/>
                <w:highlight w:val="none"/>
              </w:rPr>
            </w:pPr>
          </w:p>
        </w:tc>
      </w:tr>
    </w:tbl>
    <w:p w14:paraId="52BCA4E6">
      <w:pPr>
        <w:snapToGrid w:val="0"/>
        <w:spacing w:before="278" w:line="360" w:lineRule="auto"/>
        <w:ind w:firstLine="480" w:firstLineChars="200"/>
        <w:rPr>
          <w:rStyle w:val="19"/>
          <w:rFonts w:ascii="宋体" w:hAnsi="宋体"/>
          <w:sz w:val="20"/>
          <w:szCs w:val="22"/>
          <w:highlight w:val="none"/>
        </w:rPr>
      </w:pPr>
      <w:r>
        <w:rPr>
          <w:rStyle w:val="19"/>
          <w:rFonts w:ascii="宋体" w:hAnsi="宋体"/>
          <w:szCs w:val="22"/>
          <w:highlight w:val="none"/>
        </w:rPr>
        <w:t>供应商：（盖章）</w:t>
      </w:r>
    </w:p>
    <w:p w14:paraId="1773D146">
      <w:pPr>
        <w:snapToGrid w:val="0"/>
        <w:spacing w:before="170" w:line="360" w:lineRule="auto"/>
        <w:ind w:firstLine="480" w:firstLineChars="200"/>
        <w:rPr>
          <w:rStyle w:val="19"/>
          <w:rFonts w:ascii="宋体" w:hAnsi="宋体"/>
          <w:sz w:val="20"/>
          <w:szCs w:val="22"/>
          <w:highlight w:val="none"/>
        </w:rPr>
      </w:pPr>
      <w:r>
        <w:rPr>
          <w:rStyle w:val="19"/>
          <w:rFonts w:ascii="宋体" w:hAnsi="宋体"/>
          <w:szCs w:val="22"/>
          <w:highlight w:val="none"/>
        </w:rPr>
        <w:t>法定代表人或被委托授权人（签字或盖章）：</w:t>
      </w:r>
    </w:p>
    <w:p w14:paraId="331540D1">
      <w:pPr>
        <w:snapToGrid w:val="0"/>
        <w:spacing w:before="170" w:line="360" w:lineRule="auto"/>
        <w:ind w:firstLine="480" w:firstLineChars="200"/>
        <w:rPr>
          <w:rStyle w:val="19"/>
          <w:rFonts w:ascii="宋体" w:hAnsi="宋体"/>
          <w:sz w:val="20"/>
          <w:szCs w:val="22"/>
          <w:highlight w:val="none"/>
        </w:rPr>
      </w:pPr>
      <w:r>
        <w:rPr>
          <w:rStyle w:val="19"/>
          <w:rFonts w:ascii="宋体" w:hAnsi="宋体"/>
          <w:szCs w:val="22"/>
          <w:highlight w:val="none"/>
        </w:rPr>
        <w:t>日期：</w:t>
      </w:r>
    </w:p>
    <w:p w14:paraId="05254B76">
      <w:pPr>
        <w:snapToGrid w:val="0"/>
        <w:spacing w:line="460" w:lineRule="exact"/>
        <w:ind w:left="480" w:leftChars="200" w:firstLine="482" w:firstLineChars="200"/>
        <w:rPr>
          <w:rStyle w:val="19"/>
          <w:rFonts w:ascii="宋体" w:hAnsi="宋体"/>
          <w:b/>
          <w:sz w:val="20"/>
          <w:szCs w:val="22"/>
          <w:highlight w:val="none"/>
        </w:rPr>
      </w:pPr>
      <w:r>
        <w:rPr>
          <w:rStyle w:val="19"/>
          <w:rFonts w:ascii="宋体" w:hAnsi="宋体"/>
          <w:b/>
          <w:szCs w:val="22"/>
          <w:highlight w:val="none"/>
        </w:rPr>
        <w:t>注：</w:t>
      </w:r>
    </w:p>
    <w:p w14:paraId="65E63709">
      <w:pPr>
        <w:snapToGrid w:val="0"/>
        <w:spacing w:line="460" w:lineRule="exact"/>
        <w:ind w:firstLine="840" w:firstLineChars="350"/>
        <w:rPr>
          <w:rStyle w:val="19"/>
          <w:rFonts w:ascii="宋体" w:hAnsi="宋体"/>
          <w:sz w:val="20"/>
          <w:highlight w:val="none"/>
        </w:rPr>
      </w:pPr>
      <w:r>
        <w:rPr>
          <w:rStyle w:val="19"/>
          <w:rFonts w:ascii="宋体" w:hAnsi="宋体"/>
          <w:highlight w:val="none"/>
        </w:rPr>
        <w:t>（1）本表格式，不得自行改动。</w:t>
      </w:r>
    </w:p>
    <w:p w14:paraId="6AA7A181">
      <w:pPr>
        <w:snapToGrid w:val="0"/>
        <w:spacing w:line="460" w:lineRule="exact"/>
        <w:ind w:left="480" w:leftChars="200" w:firstLine="369" w:firstLineChars="154"/>
        <w:rPr>
          <w:rStyle w:val="19"/>
          <w:rFonts w:ascii="宋体" w:hAnsi="宋体"/>
          <w:sz w:val="20"/>
          <w:highlight w:val="none"/>
        </w:rPr>
      </w:pPr>
      <w:r>
        <w:rPr>
          <w:rStyle w:val="19"/>
          <w:rFonts w:ascii="宋体" w:hAnsi="宋体"/>
          <w:highlight w:val="none"/>
        </w:rPr>
        <w:t>（2）报价为我方</w:t>
      </w:r>
      <w:r>
        <w:rPr>
          <w:rStyle w:val="19"/>
          <w:rFonts w:hint="eastAsia" w:ascii="宋体" w:hAnsi="宋体"/>
          <w:highlight w:val="none"/>
          <w:lang w:eastAsia="zh-CN"/>
        </w:rPr>
        <w:t>给予院方子女托育收费的优惠折扣</w:t>
      </w:r>
      <w:r>
        <w:rPr>
          <w:rStyle w:val="19"/>
          <w:rFonts w:ascii="宋体" w:hAnsi="宋体"/>
          <w:highlight w:val="none"/>
        </w:rPr>
        <w:t>，后期自主经营，自负盈亏。</w:t>
      </w:r>
    </w:p>
    <w:p w14:paraId="316A6AAB">
      <w:pPr>
        <w:snapToGrid w:val="0"/>
        <w:spacing w:line="460" w:lineRule="exact"/>
        <w:ind w:left="480" w:leftChars="200" w:firstLine="369" w:firstLineChars="154"/>
        <w:rPr>
          <w:rStyle w:val="19"/>
          <w:rFonts w:ascii="宋体" w:hAnsi="宋体"/>
          <w:highlight w:val="none"/>
        </w:rPr>
      </w:pPr>
      <w:r>
        <w:rPr>
          <w:rStyle w:val="19"/>
          <w:rFonts w:ascii="宋体" w:hAnsi="宋体"/>
          <w:highlight w:val="none"/>
        </w:rPr>
        <w:t>（3）最终报价在开标现场填写，磋商响应文件密封提交时只需填写首次磋商报价。</w:t>
      </w:r>
    </w:p>
    <w:p w14:paraId="4A7C66D5">
      <w:pPr>
        <w:snapToGrid w:val="0"/>
        <w:spacing w:line="460" w:lineRule="exact"/>
        <w:ind w:left="480" w:leftChars="200" w:firstLine="371" w:firstLineChars="154"/>
        <w:rPr>
          <w:rStyle w:val="19"/>
          <w:rFonts w:hint="eastAsia" w:ascii="宋体" w:hAnsi="宋体" w:eastAsia="宋体" w:cs="Times New Roman"/>
          <w:b/>
          <w:bCs/>
          <w:highlight w:val="none"/>
          <w:lang w:eastAsia="zh-CN"/>
        </w:rPr>
      </w:pPr>
    </w:p>
    <w:sectPr>
      <w:pgSz w:w="11900" w:h="16840"/>
      <w:pgMar w:top="907" w:right="1134" w:bottom="851" w:left="1134" w:header="720" w:footer="720" w:gutter="0"/>
      <w:pgNumType w:start="29"/>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F414">
    <w:pPr>
      <w:pStyle w:val="27"/>
      <w:rPr>
        <w:rStyle w:val="19"/>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425D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17425DD">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4C03C6">
                          <w:pPr>
                            <w:pStyle w:val="27"/>
                            <w:rPr>
                              <w:rStyle w:val="19"/>
                            </w:rPr>
                          </w:pPr>
                        </w:p>
                        <w:p w14:paraId="2BE24790">
                          <w:pPr>
                            <w:rPr>
                              <w:rStyle w:val="19"/>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H//cc+2AQAAdgMAAA4AAAAAAAAAAQAgAAAAIQEAAGRycy9lMm9Eb2MueG1sUEsFBgAAAAAGAAYA&#10;WQEAAEkFAAAAAA==&#10;">
              <v:fill on="f" focussize="0,0"/>
              <v:stroke on="f"/>
              <v:imagedata o:title=""/>
              <o:lock v:ext="edit" aspectratio="f"/>
              <v:textbox inset="0mm,0mm,0mm,0mm">
                <w:txbxContent>
                  <w:p w14:paraId="2E4C03C6">
                    <w:pPr>
                      <w:pStyle w:val="27"/>
                      <w:rPr>
                        <w:rStyle w:val="19"/>
                      </w:rPr>
                    </w:pPr>
                  </w:p>
                  <w:p w14:paraId="2BE24790">
                    <w:pPr>
                      <w:rPr>
                        <w:rStyle w:val="19"/>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F4A2">
    <w:pPr>
      <w:pStyle w:val="29"/>
      <w:pBdr>
        <w:bottom w:val="none" w:color="000000" w:sz="0" w:space="1"/>
      </w:pBdr>
      <w:rPr>
        <w:rStyle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6A"/>
    <w:rsid w:val="0005131D"/>
    <w:rsid w:val="00054E95"/>
    <w:rsid w:val="0007306F"/>
    <w:rsid w:val="000828BD"/>
    <w:rsid w:val="000978EF"/>
    <w:rsid w:val="000A1340"/>
    <w:rsid w:val="000A3082"/>
    <w:rsid w:val="000C42A9"/>
    <w:rsid w:val="000D090A"/>
    <w:rsid w:val="000F52E0"/>
    <w:rsid w:val="00123B14"/>
    <w:rsid w:val="00123BDF"/>
    <w:rsid w:val="001258C6"/>
    <w:rsid w:val="00130D6D"/>
    <w:rsid w:val="00174764"/>
    <w:rsid w:val="00176EFF"/>
    <w:rsid w:val="00195C75"/>
    <w:rsid w:val="00223183"/>
    <w:rsid w:val="00246523"/>
    <w:rsid w:val="00274C9B"/>
    <w:rsid w:val="002B6321"/>
    <w:rsid w:val="002C4F9C"/>
    <w:rsid w:val="002D458F"/>
    <w:rsid w:val="002F2E8F"/>
    <w:rsid w:val="00321853"/>
    <w:rsid w:val="00351B71"/>
    <w:rsid w:val="0035683E"/>
    <w:rsid w:val="00380E1B"/>
    <w:rsid w:val="00383E9B"/>
    <w:rsid w:val="003A4EEE"/>
    <w:rsid w:val="003A5B42"/>
    <w:rsid w:val="003B74E3"/>
    <w:rsid w:val="003D21C2"/>
    <w:rsid w:val="003E2718"/>
    <w:rsid w:val="003E656A"/>
    <w:rsid w:val="003F20B6"/>
    <w:rsid w:val="003F3EB2"/>
    <w:rsid w:val="00401DA3"/>
    <w:rsid w:val="0043156C"/>
    <w:rsid w:val="00441720"/>
    <w:rsid w:val="00455086"/>
    <w:rsid w:val="00463C44"/>
    <w:rsid w:val="0049026C"/>
    <w:rsid w:val="004D5692"/>
    <w:rsid w:val="004E2994"/>
    <w:rsid w:val="004E54D8"/>
    <w:rsid w:val="00507810"/>
    <w:rsid w:val="00512912"/>
    <w:rsid w:val="00515D2E"/>
    <w:rsid w:val="005449E2"/>
    <w:rsid w:val="00550F65"/>
    <w:rsid w:val="005825B2"/>
    <w:rsid w:val="00585272"/>
    <w:rsid w:val="005920FE"/>
    <w:rsid w:val="005C65B7"/>
    <w:rsid w:val="005E6295"/>
    <w:rsid w:val="00645D2F"/>
    <w:rsid w:val="006742EA"/>
    <w:rsid w:val="006D1D91"/>
    <w:rsid w:val="006F4213"/>
    <w:rsid w:val="0074475A"/>
    <w:rsid w:val="00744D8F"/>
    <w:rsid w:val="0075727D"/>
    <w:rsid w:val="007958A9"/>
    <w:rsid w:val="007A637B"/>
    <w:rsid w:val="00810279"/>
    <w:rsid w:val="008A7933"/>
    <w:rsid w:val="008C0838"/>
    <w:rsid w:val="008F26DB"/>
    <w:rsid w:val="00906F29"/>
    <w:rsid w:val="00932674"/>
    <w:rsid w:val="00953173"/>
    <w:rsid w:val="00966215"/>
    <w:rsid w:val="00983115"/>
    <w:rsid w:val="009A5E8F"/>
    <w:rsid w:val="009C4157"/>
    <w:rsid w:val="009C49E8"/>
    <w:rsid w:val="009D553E"/>
    <w:rsid w:val="00A001E7"/>
    <w:rsid w:val="00A25C4C"/>
    <w:rsid w:val="00A31424"/>
    <w:rsid w:val="00A351A6"/>
    <w:rsid w:val="00A64427"/>
    <w:rsid w:val="00A6750E"/>
    <w:rsid w:val="00A71E80"/>
    <w:rsid w:val="00A82214"/>
    <w:rsid w:val="00A82F4B"/>
    <w:rsid w:val="00A84299"/>
    <w:rsid w:val="00A94044"/>
    <w:rsid w:val="00A9615E"/>
    <w:rsid w:val="00AC3B21"/>
    <w:rsid w:val="00AE32B3"/>
    <w:rsid w:val="00AF10C6"/>
    <w:rsid w:val="00B3695A"/>
    <w:rsid w:val="00B552CC"/>
    <w:rsid w:val="00B76135"/>
    <w:rsid w:val="00B915A3"/>
    <w:rsid w:val="00B9198A"/>
    <w:rsid w:val="00BB230C"/>
    <w:rsid w:val="00BB47F3"/>
    <w:rsid w:val="00BE0025"/>
    <w:rsid w:val="00BF0450"/>
    <w:rsid w:val="00C0178B"/>
    <w:rsid w:val="00C24D45"/>
    <w:rsid w:val="00C4205B"/>
    <w:rsid w:val="00CB0036"/>
    <w:rsid w:val="00CE1006"/>
    <w:rsid w:val="00D06E1D"/>
    <w:rsid w:val="00D3522A"/>
    <w:rsid w:val="00D47A74"/>
    <w:rsid w:val="00D84637"/>
    <w:rsid w:val="00DA0565"/>
    <w:rsid w:val="00DB57C9"/>
    <w:rsid w:val="00DC07AC"/>
    <w:rsid w:val="00DD39CA"/>
    <w:rsid w:val="00DE062D"/>
    <w:rsid w:val="00DF064D"/>
    <w:rsid w:val="00E04493"/>
    <w:rsid w:val="00E174DD"/>
    <w:rsid w:val="00E50C5E"/>
    <w:rsid w:val="00E50F54"/>
    <w:rsid w:val="00E70DFF"/>
    <w:rsid w:val="00E74D1B"/>
    <w:rsid w:val="00EA0114"/>
    <w:rsid w:val="00EB4A0C"/>
    <w:rsid w:val="00EC455C"/>
    <w:rsid w:val="00EF1D92"/>
    <w:rsid w:val="00F416AE"/>
    <w:rsid w:val="00F56360"/>
    <w:rsid w:val="00F65E13"/>
    <w:rsid w:val="00F734A6"/>
    <w:rsid w:val="00F77DD1"/>
    <w:rsid w:val="00F826F0"/>
    <w:rsid w:val="00F864AE"/>
    <w:rsid w:val="00FA7748"/>
    <w:rsid w:val="00FB343F"/>
    <w:rsid w:val="00FC37B2"/>
    <w:rsid w:val="00FC5122"/>
    <w:rsid w:val="00FE13D2"/>
    <w:rsid w:val="00FF0824"/>
    <w:rsid w:val="01027E7B"/>
    <w:rsid w:val="019F7A14"/>
    <w:rsid w:val="03063B82"/>
    <w:rsid w:val="06CA4E88"/>
    <w:rsid w:val="0A6248F5"/>
    <w:rsid w:val="0AD3181D"/>
    <w:rsid w:val="0B230AA4"/>
    <w:rsid w:val="0E9950A1"/>
    <w:rsid w:val="10A62B6D"/>
    <w:rsid w:val="10A80003"/>
    <w:rsid w:val="10AA01EB"/>
    <w:rsid w:val="12477F5C"/>
    <w:rsid w:val="16707C10"/>
    <w:rsid w:val="189B68FB"/>
    <w:rsid w:val="18D54494"/>
    <w:rsid w:val="19964D9E"/>
    <w:rsid w:val="1BFA5C20"/>
    <w:rsid w:val="1D996AB4"/>
    <w:rsid w:val="1D9C3C97"/>
    <w:rsid w:val="1DEB27E5"/>
    <w:rsid w:val="217C1C5A"/>
    <w:rsid w:val="218C4454"/>
    <w:rsid w:val="25403E03"/>
    <w:rsid w:val="26051437"/>
    <w:rsid w:val="26407EB2"/>
    <w:rsid w:val="27037FC4"/>
    <w:rsid w:val="27367A69"/>
    <w:rsid w:val="27A16788"/>
    <w:rsid w:val="28E72C05"/>
    <w:rsid w:val="29177C3E"/>
    <w:rsid w:val="29FC4036"/>
    <w:rsid w:val="2C1B5354"/>
    <w:rsid w:val="314330A4"/>
    <w:rsid w:val="31FE5691"/>
    <w:rsid w:val="32304E67"/>
    <w:rsid w:val="333D673E"/>
    <w:rsid w:val="34E77B9B"/>
    <w:rsid w:val="351942BE"/>
    <w:rsid w:val="35381CD7"/>
    <w:rsid w:val="359E2A15"/>
    <w:rsid w:val="366374B7"/>
    <w:rsid w:val="3969322F"/>
    <w:rsid w:val="39E861D8"/>
    <w:rsid w:val="3B0F29F3"/>
    <w:rsid w:val="3C8C03B4"/>
    <w:rsid w:val="3F175D7B"/>
    <w:rsid w:val="3FD22E66"/>
    <w:rsid w:val="429B0351"/>
    <w:rsid w:val="43C534E1"/>
    <w:rsid w:val="442B06A6"/>
    <w:rsid w:val="44A76886"/>
    <w:rsid w:val="45B32DBF"/>
    <w:rsid w:val="490F2DC1"/>
    <w:rsid w:val="4AE6004C"/>
    <w:rsid w:val="4E1221CA"/>
    <w:rsid w:val="4E4E7685"/>
    <w:rsid w:val="4EF166B2"/>
    <w:rsid w:val="4F341F92"/>
    <w:rsid w:val="4F3662BD"/>
    <w:rsid w:val="4F9C22D9"/>
    <w:rsid w:val="50D9117C"/>
    <w:rsid w:val="52AF63E8"/>
    <w:rsid w:val="55060DF0"/>
    <w:rsid w:val="56AF2D5A"/>
    <w:rsid w:val="57A710DC"/>
    <w:rsid w:val="584F7F48"/>
    <w:rsid w:val="58580269"/>
    <w:rsid w:val="5B55457E"/>
    <w:rsid w:val="5BA63C2A"/>
    <w:rsid w:val="5E685582"/>
    <w:rsid w:val="5EDB226A"/>
    <w:rsid w:val="60561868"/>
    <w:rsid w:val="61F92BFD"/>
    <w:rsid w:val="692C5CC2"/>
    <w:rsid w:val="6ACD6B59"/>
    <w:rsid w:val="6CB12DB2"/>
    <w:rsid w:val="703412F4"/>
    <w:rsid w:val="71F410BC"/>
    <w:rsid w:val="73692C3D"/>
    <w:rsid w:val="7621075D"/>
    <w:rsid w:val="7BF453A0"/>
    <w:rsid w:val="7D7F082B"/>
    <w:rsid w:val="7DD67B88"/>
    <w:rsid w:val="7F385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qFormat="1" w:unhideWhenUsed="0" w:uiPriority="99"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Times New Roman" w:hAnsi="Times New Roman"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Arial"/>
      <w:snapToGrid w:val="0"/>
      <w:szCs w:val="21"/>
    </w:rPr>
  </w:style>
  <w:style w:type="paragraph" w:styleId="3">
    <w:name w:val="Normal Indent"/>
    <w:basedOn w:val="1"/>
    <w:qFormat/>
    <w:uiPriority w:val="0"/>
    <w:pPr>
      <w:adjustRightInd w:val="0"/>
      <w:ind w:firstLine="420"/>
      <w:jc w:val="left"/>
      <w:textAlignment w:val="baseline"/>
    </w:pPr>
    <w:rPr>
      <w:sz w:val="24"/>
      <w:szCs w:val="20"/>
    </w:rPr>
  </w:style>
  <w:style w:type="paragraph" w:styleId="4">
    <w:name w:val="Body Text"/>
    <w:basedOn w:val="1"/>
    <w:next w:val="1"/>
    <w:qFormat/>
    <w:uiPriority w:val="1"/>
    <w:rPr>
      <w:rFonts w:ascii="仿宋" w:hAnsi="仿宋" w:eastAsia="仿宋" w:cs="仿宋"/>
      <w:sz w:val="24"/>
      <w:szCs w:val="24"/>
    </w:rPr>
  </w:style>
  <w:style w:type="paragraph" w:styleId="5">
    <w:name w:val="index 3"/>
    <w:basedOn w:val="1"/>
    <w:next w:val="1"/>
    <w:qFormat/>
    <w:uiPriority w:val="99"/>
    <w:pPr>
      <w:ind w:left="400" w:leftChars="400"/>
    </w:pPr>
  </w:style>
  <w:style w:type="paragraph" w:styleId="6">
    <w:name w:val="Balloon Text"/>
    <w:basedOn w:val="1"/>
    <w:link w:val="45"/>
    <w:semiHidden/>
    <w:unhideWhenUsed/>
    <w:qFormat/>
    <w:uiPriority w:val="99"/>
    <w:rPr>
      <w:sz w:val="18"/>
      <w:szCs w:val="18"/>
    </w:rPr>
  </w:style>
  <w:style w:type="paragraph" w:styleId="7">
    <w:name w:val="footer"/>
    <w:basedOn w:val="1"/>
    <w:link w:val="44"/>
    <w:semiHidden/>
    <w:unhideWhenUsed/>
    <w:qFormat/>
    <w:uiPriority w:val="99"/>
    <w:pPr>
      <w:tabs>
        <w:tab w:val="center" w:pos="4153"/>
        <w:tab w:val="right" w:pos="8306"/>
      </w:tabs>
      <w:snapToGrid w:val="0"/>
    </w:pPr>
    <w:rPr>
      <w:sz w:val="18"/>
      <w:szCs w:val="18"/>
    </w:rPr>
  </w:style>
  <w:style w:type="paragraph" w:styleId="8">
    <w:name w:val="header"/>
    <w:basedOn w:val="1"/>
    <w:link w:val="4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rPr>
  </w:style>
  <w:style w:type="paragraph" w:styleId="10">
    <w:name w:val="Title"/>
    <w:basedOn w:val="1"/>
    <w:next w:val="1"/>
    <w:link w:val="38"/>
    <w:qFormat/>
    <w:uiPriority w:val="0"/>
    <w:pPr>
      <w:spacing w:before="240" w:after="60"/>
      <w:jc w:val="center"/>
    </w:pPr>
    <w:rPr>
      <w:rFonts w:ascii="Cambria" w:hAnsi="Cambria"/>
      <w:b/>
      <w:bCs/>
      <w:kern w:val="2"/>
      <w:sz w:val="32"/>
      <w:szCs w:val="32"/>
    </w:rPr>
  </w:style>
  <w:style w:type="character" w:styleId="13">
    <w:name w:val="FollowedHyperlink"/>
    <w:basedOn w:val="12"/>
    <w:semiHidden/>
    <w:unhideWhenUsed/>
    <w:qFormat/>
    <w:uiPriority w:val="99"/>
    <w:rPr>
      <w:color w:val="771CAA"/>
      <w:u w:val="none"/>
    </w:rPr>
  </w:style>
  <w:style w:type="character" w:styleId="14">
    <w:name w:val="Emphasis"/>
    <w:basedOn w:val="12"/>
    <w:qFormat/>
    <w:uiPriority w:val="20"/>
    <w:rPr>
      <w:color w:val="F73131"/>
    </w:rPr>
  </w:style>
  <w:style w:type="character" w:styleId="15">
    <w:name w:val="Hyperlink"/>
    <w:qFormat/>
    <w:uiPriority w:val="0"/>
    <w:rPr>
      <w:color w:val="0000FF"/>
      <w:u w:val="single"/>
    </w:rPr>
  </w:style>
  <w:style w:type="character" w:styleId="16">
    <w:name w:val="HTML Cite"/>
    <w:basedOn w:val="12"/>
    <w:semiHidden/>
    <w:unhideWhenUsed/>
    <w:qFormat/>
    <w:uiPriority w:val="99"/>
    <w:rPr>
      <w:color w:val="008000"/>
    </w:rPr>
  </w:style>
  <w:style w:type="paragraph" w:customStyle="1" w:styleId="17">
    <w:name w:val="BodyText"/>
    <w:basedOn w:val="1"/>
    <w:qFormat/>
    <w:uiPriority w:val="0"/>
    <w:pPr>
      <w:spacing w:after="120"/>
    </w:pPr>
  </w:style>
  <w:style w:type="paragraph" w:customStyle="1" w:styleId="18">
    <w:name w:val="Heading1"/>
    <w:basedOn w:val="1"/>
    <w:next w:val="1"/>
    <w:link w:val="21"/>
    <w:qFormat/>
    <w:uiPriority w:val="0"/>
    <w:pPr>
      <w:keepNext/>
      <w:keepLines/>
      <w:spacing w:before="120" w:after="120" w:line="578" w:lineRule="auto"/>
    </w:pPr>
    <w:rPr>
      <w:b/>
      <w:bCs/>
      <w:kern w:val="44"/>
      <w:sz w:val="32"/>
      <w:szCs w:val="44"/>
    </w:rPr>
  </w:style>
  <w:style w:type="character" w:customStyle="1" w:styleId="19">
    <w:name w:val="NormalCharacter"/>
    <w:semiHidden/>
    <w:qFormat/>
    <w:uiPriority w:val="0"/>
  </w:style>
  <w:style w:type="table" w:customStyle="1" w:styleId="20">
    <w:name w:val="TableNormal"/>
    <w:semiHidden/>
    <w:qFormat/>
    <w:uiPriority w:val="0"/>
    <w:tblPr>
      <w:tblCellMar>
        <w:top w:w="0" w:type="dxa"/>
        <w:left w:w="0" w:type="dxa"/>
        <w:bottom w:w="0" w:type="dxa"/>
        <w:right w:w="0" w:type="dxa"/>
      </w:tblCellMar>
    </w:tblPr>
  </w:style>
  <w:style w:type="character" w:customStyle="1" w:styleId="21">
    <w:name w:val="UserStyle_0"/>
    <w:link w:val="18"/>
    <w:qFormat/>
    <w:uiPriority w:val="0"/>
    <w:rPr>
      <w:rFonts w:cs="Times New Roman"/>
      <w:b/>
      <w:bCs/>
      <w:kern w:val="44"/>
      <w:sz w:val="32"/>
      <w:szCs w:val="44"/>
    </w:rPr>
  </w:style>
  <w:style w:type="paragraph" w:customStyle="1" w:styleId="22">
    <w:name w:val="AnnotationText"/>
    <w:basedOn w:val="1"/>
    <w:qFormat/>
    <w:uiPriority w:val="0"/>
  </w:style>
  <w:style w:type="paragraph" w:customStyle="1" w:styleId="23">
    <w:name w:val="BodyTextIndent"/>
    <w:basedOn w:val="1"/>
    <w:next w:val="24"/>
    <w:qFormat/>
    <w:uiPriority w:val="0"/>
    <w:pPr>
      <w:spacing w:after="120"/>
      <w:ind w:left="420" w:leftChars="200"/>
    </w:pPr>
  </w:style>
  <w:style w:type="paragraph" w:customStyle="1" w:styleId="24">
    <w:name w:val="EnvelopeReturn"/>
    <w:basedOn w:val="1"/>
    <w:qFormat/>
    <w:uiPriority w:val="0"/>
    <w:pPr>
      <w:snapToGrid w:val="0"/>
    </w:pPr>
    <w:rPr>
      <w:rFonts w:ascii="Arial" w:hAnsi="Arial"/>
    </w:rPr>
  </w:style>
  <w:style w:type="paragraph" w:customStyle="1" w:styleId="25">
    <w:name w:val="Acetate"/>
    <w:basedOn w:val="1"/>
    <w:link w:val="26"/>
    <w:qFormat/>
    <w:uiPriority w:val="0"/>
    <w:rPr>
      <w:sz w:val="18"/>
      <w:szCs w:val="18"/>
    </w:rPr>
  </w:style>
  <w:style w:type="character" w:customStyle="1" w:styleId="26">
    <w:name w:val="UserStyle_1"/>
    <w:link w:val="25"/>
    <w:qFormat/>
    <w:uiPriority w:val="0"/>
    <w:rPr>
      <w:sz w:val="18"/>
      <w:szCs w:val="18"/>
    </w:rPr>
  </w:style>
  <w:style w:type="paragraph" w:customStyle="1" w:styleId="27">
    <w:name w:val="Footer"/>
    <w:basedOn w:val="1"/>
    <w:link w:val="28"/>
    <w:qFormat/>
    <w:uiPriority w:val="0"/>
    <w:pPr>
      <w:tabs>
        <w:tab w:val="center" w:pos="4153"/>
        <w:tab w:val="right" w:pos="8306"/>
      </w:tabs>
      <w:snapToGrid w:val="0"/>
    </w:pPr>
    <w:rPr>
      <w:sz w:val="18"/>
      <w:szCs w:val="18"/>
    </w:rPr>
  </w:style>
  <w:style w:type="character" w:customStyle="1" w:styleId="28">
    <w:name w:val="UserStyle_2"/>
    <w:link w:val="27"/>
    <w:qFormat/>
    <w:uiPriority w:val="0"/>
    <w:rPr>
      <w:sz w:val="18"/>
      <w:szCs w:val="18"/>
    </w:rPr>
  </w:style>
  <w:style w:type="paragraph" w:customStyle="1" w:styleId="29">
    <w:name w:val="Header"/>
    <w:basedOn w:val="1"/>
    <w:link w:val="30"/>
    <w:qFormat/>
    <w:uiPriority w:val="0"/>
    <w:pPr>
      <w:pBdr>
        <w:bottom w:val="single" w:color="000000" w:sz="6" w:space="1"/>
      </w:pBdr>
      <w:tabs>
        <w:tab w:val="center" w:pos="4153"/>
        <w:tab w:val="right" w:pos="8306"/>
      </w:tabs>
      <w:snapToGrid w:val="0"/>
      <w:jc w:val="center"/>
    </w:pPr>
    <w:rPr>
      <w:sz w:val="18"/>
      <w:szCs w:val="18"/>
    </w:rPr>
  </w:style>
  <w:style w:type="character" w:customStyle="1" w:styleId="30">
    <w:name w:val="UserStyle_3"/>
    <w:link w:val="29"/>
    <w:qFormat/>
    <w:uiPriority w:val="0"/>
    <w:rPr>
      <w:sz w:val="18"/>
      <w:szCs w:val="18"/>
    </w:rPr>
  </w:style>
  <w:style w:type="paragraph" w:customStyle="1" w:styleId="31">
    <w:name w:val="TOC1"/>
    <w:basedOn w:val="1"/>
    <w:next w:val="1"/>
    <w:qFormat/>
    <w:uiPriority w:val="0"/>
  </w:style>
  <w:style w:type="paragraph" w:customStyle="1" w:styleId="32">
    <w:name w:val="HtmlPre"/>
    <w:basedOn w:val="1"/>
    <w:link w:val="33"/>
    <w:qFormat/>
    <w:uiPriority w:val="0"/>
    <w:rPr>
      <w:rFonts w:ascii="Courier New" w:hAnsi="Courier New"/>
      <w:sz w:val="20"/>
      <w:szCs w:val="20"/>
    </w:rPr>
  </w:style>
  <w:style w:type="character" w:customStyle="1" w:styleId="33">
    <w:name w:val="UserStyle_4"/>
    <w:link w:val="32"/>
    <w:qFormat/>
    <w:uiPriority w:val="0"/>
    <w:rPr>
      <w:rFonts w:ascii="Courier New" w:hAnsi="Courier New"/>
    </w:rPr>
  </w:style>
  <w:style w:type="paragraph" w:customStyle="1" w:styleId="34">
    <w:name w:val="HtmlNormal"/>
    <w:basedOn w:val="1"/>
    <w:link w:val="35"/>
    <w:qFormat/>
    <w:uiPriority w:val="0"/>
    <w:pPr>
      <w:spacing w:before="100" w:beforeAutospacing="1" w:after="100" w:afterAutospacing="1"/>
    </w:pPr>
    <w:rPr>
      <w:rFonts w:ascii="宋体" w:hAnsi="宋体"/>
    </w:rPr>
  </w:style>
  <w:style w:type="character" w:customStyle="1" w:styleId="35">
    <w:name w:val="UserStyle_5"/>
    <w:basedOn w:val="19"/>
    <w:link w:val="34"/>
    <w:semiHidden/>
    <w:qFormat/>
    <w:locked/>
    <w:uiPriority w:val="0"/>
    <w:rPr>
      <w:rFonts w:ascii="宋体" w:hAnsi="宋体"/>
      <w:kern w:val="0"/>
      <w:sz w:val="24"/>
      <w:szCs w:val="24"/>
    </w:rPr>
  </w:style>
  <w:style w:type="character" w:customStyle="1" w:styleId="36">
    <w:name w:val="标题 Char"/>
    <w:link w:val="10"/>
    <w:qFormat/>
    <w:uiPriority w:val="0"/>
    <w:rPr>
      <w:rFonts w:ascii="Cambria" w:hAnsi="Cambria" w:cs="Times New Roman"/>
      <w:b/>
      <w:bCs/>
      <w:kern w:val="2"/>
      <w:sz w:val="32"/>
      <w:szCs w:val="32"/>
    </w:rPr>
  </w:style>
  <w:style w:type="table" w:customStyle="1" w:styleId="37">
    <w:name w:val="TableGrid"/>
    <w:basedOn w:val="20"/>
    <w:qFormat/>
    <w:uiPriority w:val="0"/>
    <w:tblPr>
      <w:tblCellMar>
        <w:top w:w="0" w:type="dxa"/>
        <w:left w:w="0" w:type="dxa"/>
        <w:bottom w:w="0" w:type="dxa"/>
        <w:right w:w="0" w:type="dxa"/>
      </w:tblCellMar>
    </w:tblPr>
  </w:style>
  <w:style w:type="character" w:customStyle="1" w:styleId="38">
    <w:name w:val="标题 Char1"/>
    <w:basedOn w:val="19"/>
    <w:link w:val="10"/>
    <w:qFormat/>
    <w:uiPriority w:val="0"/>
    <w:rPr>
      <w:rFonts w:ascii="Cambria" w:hAnsi="Cambria" w:cs="Times New Roman"/>
      <w:b/>
      <w:bCs/>
      <w:sz w:val="32"/>
      <w:szCs w:val="32"/>
    </w:rPr>
  </w:style>
  <w:style w:type="paragraph" w:customStyle="1" w:styleId="39">
    <w:name w:val="UserStyle_8"/>
    <w:basedOn w:val="23"/>
    <w:qFormat/>
    <w:uiPriority w:val="0"/>
    <w:pPr>
      <w:ind w:firstLine="200" w:firstLineChars="200"/>
    </w:pPr>
  </w:style>
  <w:style w:type="paragraph" w:customStyle="1" w:styleId="40">
    <w:name w:val="266"/>
    <w:basedOn w:val="18"/>
    <w:next w:val="1"/>
    <w:qFormat/>
    <w:uiPriority w:val="0"/>
    <w:pPr>
      <w:spacing w:before="480" w:after="0" w:line="276" w:lineRule="auto"/>
    </w:pPr>
    <w:rPr>
      <w:rFonts w:ascii="Cambria" w:hAnsi="Cambria"/>
      <w:color w:val="365F91"/>
      <w:kern w:val="0"/>
      <w:sz w:val="28"/>
      <w:szCs w:val="28"/>
    </w:rPr>
  </w:style>
  <w:style w:type="character" w:customStyle="1" w:styleId="41">
    <w:name w:val="UserStyle_9"/>
    <w:qFormat/>
    <w:uiPriority w:val="0"/>
    <w:rPr>
      <w:rFonts w:ascii="Courier New" w:hAnsi="Courier New"/>
    </w:rPr>
  </w:style>
  <w:style w:type="paragraph" w:customStyle="1" w:styleId="42">
    <w:name w:val="179"/>
    <w:basedOn w:val="1"/>
    <w:qFormat/>
    <w:uiPriority w:val="0"/>
    <w:pPr>
      <w:ind w:firstLine="420" w:firstLineChars="200"/>
    </w:pPr>
  </w:style>
  <w:style w:type="character" w:customStyle="1" w:styleId="43">
    <w:name w:val="页眉 Char"/>
    <w:basedOn w:val="12"/>
    <w:link w:val="8"/>
    <w:semiHidden/>
    <w:qFormat/>
    <w:uiPriority w:val="99"/>
    <w:rPr>
      <w:sz w:val="18"/>
      <w:szCs w:val="18"/>
    </w:rPr>
  </w:style>
  <w:style w:type="character" w:customStyle="1" w:styleId="44">
    <w:name w:val="页脚 Char"/>
    <w:basedOn w:val="12"/>
    <w:link w:val="7"/>
    <w:semiHidden/>
    <w:qFormat/>
    <w:uiPriority w:val="99"/>
    <w:rPr>
      <w:sz w:val="18"/>
      <w:szCs w:val="18"/>
    </w:rPr>
  </w:style>
  <w:style w:type="character" w:customStyle="1" w:styleId="45">
    <w:name w:val="批注框文本 Char"/>
    <w:basedOn w:val="12"/>
    <w:link w:val="6"/>
    <w:semiHidden/>
    <w:qFormat/>
    <w:uiPriority w:val="99"/>
    <w:rPr>
      <w:sz w:val="18"/>
      <w:szCs w:val="18"/>
    </w:rPr>
  </w:style>
  <w:style w:type="character" w:customStyle="1" w:styleId="46">
    <w:name w:val="c-icon30"/>
    <w:basedOn w:val="12"/>
    <w:qFormat/>
    <w:uiPriority w:val="0"/>
  </w:style>
  <w:style w:type="character" w:customStyle="1" w:styleId="47">
    <w:name w:val="hover26"/>
    <w:basedOn w:val="12"/>
    <w:qFormat/>
    <w:uiPriority w:val="0"/>
  </w:style>
  <w:style w:type="character" w:customStyle="1" w:styleId="48">
    <w:name w:val="hover27"/>
    <w:basedOn w:val="12"/>
    <w:qFormat/>
    <w:uiPriority w:val="0"/>
    <w:rPr>
      <w:color w:val="315EFB"/>
    </w:rPr>
  </w:style>
  <w:style w:type="character" w:customStyle="1" w:styleId="49">
    <w:name w:val="c-icon27"/>
    <w:basedOn w:val="12"/>
    <w:qFormat/>
    <w:uiPriority w:val="0"/>
  </w:style>
  <w:style w:type="character" w:customStyle="1" w:styleId="50">
    <w:name w:val="c-icon"/>
    <w:basedOn w:val="12"/>
    <w:qFormat/>
    <w:uiPriority w:val="0"/>
  </w:style>
  <w:style w:type="paragraph" w:customStyle="1" w:styleId="51">
    <w:name w:val="contentfont"/>
    <w:basedOn w:val="1"/>
    <w:qFormat/>
    <w:uiPriority w:val="0"/>
    <w:pPr>
      <w:jc w:val="left"/>
    </w:pPr>
    <w:rPr>
      <w:kern w:val="0"/>
      <w:lang w:val="en-US" w:eastAsia="zh-CN" w:bidi="ar"/>
    </w:rPr>
  </w:style>
  <w:style w:type="paragraph" w:customStyle="1" w:styleId="52">
    <w:name w:val="contentfont2"/>
    <w:basedOn w:val="1"/>
    <w:qFormat/>
    <w:uiPriority w:val="0"/>
    <w:pPr>
      <w:jc w:val="left"/>
    </w:pPr>
    <w:rPr>
      <w:kern w:val="0"/>
      <w:lang w:val="en-US" w:eastAsia="zh-CN" w:bidi="ar"/>
    </w:rPr>
  </w:style>
  <w:style w:type="paragraph" w:customStyle="1" w:styleId="53">
    <w:name w:val="contentfont4"/>
    <w:basedOn w:val="1"/>
    <w:qFormat/>
    <w:uiPriority w:val="0"/>
    <w:pPr>
      <w:jc w:val="left"/>
    </w:pPr>
    <w:rPr>
      <w:kern w:val="0"/>
      <w:lang w:val="en-US" w:eastAsia="zh-CN" w:bidi="ar"/>
    </w:rPr>
  </w:style>
  <w:style w:type="paragraph" w:customStyle="1" w:styleId="54">
    <w:name w:val="contentfont6"/>
    <w:basedOn w:val="1"/>
    <w:qFormat/>
    <w:uiPriority w:val="0"/>
    <w:pPr>
      <w:pBdr>
        <w:left w:val="none" w:color="auto" w:sz="0" w:space="0"/>
        <w:right w:val="none" w:color="auto" w:sz="0" w:space="0"/>
      </w:pBdr>
      <w:jc w:val="both"/>
    </w:pPr>
    <w:rPr>
      <w:kern w:val="0"/>
      <w:lang w:val="en-US" w:eastAsia="zh-CN" w:bidi="ar"/>
    </w:rPr>
  </w:style>
  <w:style w:type="paragraph" w:customStyle="1" w:styleId="55">
    <w:name w:val="contentfont8"/>
    <w:basedOn w:val="1"/>
    <w:qFormat/>
    <w:uiPriority w:val="0"/>
    <w:pPr>
      <w:jc w:val="left"/>
    </w:pPr>
    <w:rPr>
      <w:kern w:val="0"/>
      <w:lang w:val="en-US" w:eastAsia="zh-CN" w:bidi="ar"/>
    </w:rPr>
  </w:style>
  <w:style w:type="paragraph" w:customStyle="1" w:styleId="56">
    <w:name w:val="contentfont10"/>
    <w:basedOn w:val="1"/>
    <w:qFormat/>
    <w:uiPriority w:val="0"/>
    <w:pPr>
      <w:jc w:val="left"/>
    </w:pPr>
    <w:rPr>
      <w:kern w:val="0"/>
      <w:lang w:val="en-US" w:eastAsia="zh-CN" w:bidi="ar"/>
    </w:rPr>
  </w:style>
  <w:style w:type="paragraph" w:customStyle="1" w:styleId="57">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58">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AB4F0-BAC6-4AA3-A84B-B6DF4CCBB0AE}">
  <ds:schemaRefs/>
</ds:datastoreItem>
</file>

<file path=docProps/app.xml><?xml version="1.0" encoding="utf-8"?>
<Properties xmlns="http://schemas.openxmlformats.org/officeDocument/2006/extended-properties" xmlns:vt="http://schemas.openxmlformats.org/officeDocument/2006/docPropsVTypes">
  <Template>Normal</Template>
  <Pages>30</Pages>
  <Words>14922</Words>
  <Characters>15556</Characters>
  <Lines>137</Lines>
  <Paragraphs>38</Paragraphs>
  <TotalTime>5</TotalTime>
  <ScaleCrop>false</ScaleCrop>
  <LinksUpToDate>false</LinksUpToDate>
  <CharactersWithSpaces>16014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2021-10-19T03:42:00Z</dcterms:created>
  <dc:creator>jimmy</dc:creator>
  <cp:lastModifiedBy>杨开宇</cp:lastModifiedBy>
  <dcterms:modified xsi:type="dcterms:W3CDTF">2025-05-14T07:59:13Z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A60958707F9349DBBF27AFD4A86D7CA2_13</vt:lpwstr>
  </property>
  <property fmtid="{D5CDD505-2E9C-101B-9397-08002B2CF9AE}" pid="4" name="KSOTemplateDocerSaveRecord">
    <vt:lpwstr>eyJoZGlkIjoiMTg3YjE1ODdlMTkwNjg1MDE0MGQ3OTk1ODUwMzZiOGQiLCJ1c2VySWQiOiI0NDgzNzIxNTEifQ==</vt:lpwstr>
  </property>
</Properties>
</file>