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83430">
      <w:pPr>
        <w:pStyle w:val="2"/>
        <w:spacing w:line="251" w:lineRule="auto"/>
      </w:pPr>
    </w:p>
    <w:p w14:paraId="5CEB6A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Times New Roman" w:hAnsi="方正仿宋_GBK" w:eastAsia="方正仿宋_GBK" w:cs="Times New Roman"/>
          <w:kern w:val="2"/>
          <w:sz w:val="30"/>
          <w:szCs w:val="30"/>
          <w:lang w:val="en-US" w:eastAsia="zh-CN" w:bidi="ar-SA"/>
        </w:rPr>
      </w:pPr>
    </w:p>
    <w:p w14:paraId="523370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Times New Roman" w:hAnsi="方正仿宋_GBK" w:eastAsia="方正仿宋_GBK" w:cs="Times New Roman"/>
          <w:kern w:val="2"/>
          <w:sz w:val="30"/>
          <w:szCs w:val="30"/>
          <w:lang w:val="en-US" w:eastAsia="zh-CN" w:bidi="ar-SA"/>
        </w:rPr>
      </w:pPr>
    </w:p>
    <w:p w14:paraId="25DA1838">
      <w:pPr>
        <w:jc w:val="center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启东市吕四港镇人民政府</w:t>
      </w:r>
      <w:r>
        <w:rPr>
          <w:rFonts w:hint="eastAsia" w:ascii="Times New Roman" w:hAnsi="Times New Roman" w:eastAsia="方正小标宋简体"/>
          <w:sz w:val="32"/>
          <w:szCs w:val="32"/>
        </w:rPr>
        <w:t>2025年度行政检查计划</w:t>
      </w: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表</w:t>
      </w:r>
    </w:p>
    <w:p w14:paraId="1BCAF5A2">
      <w:pPr>
        <w:jc w:val="center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</w:p>
    <w:tbl>
      <w:tblPr>
        <w:tblStyle w:val="3"/>
        <w:tblW w:w="11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24"/>
        <w:gridCol w:w="794"/>
        <w:gridCol w:w="1218"/>
        <w:gridCol w:w="3591"/>
        <w:gridCol w:w="713"/>
        <w:gridCol w:w="713"/>
        <w:gridCol w:w="2192"/>
        <w:gridCol w:w="751"/>
      </w:tblGrid>
      <w:tr w14:paraId="2C21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36" w:type="dxa"/>
            <w:noWrap w:val="0"/>
            <w:vAlign w:val="center"/>
          </w:tcPr>
          <w:p w14:paraId="2082A1CB">
            <w:pPr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黑体" w:eastAsia="黑体"/>
                <w:kern w:val="0"/>
                <w:sz w:val="24"/>
              </w:rPr>
              <w:t>序号</w:t>
            </w:r>
          </w:p>
        </w:tc>
        <w:tc>
          <w:tcPr>
            <w:tcW w:w="1324" w:type="dxa"/>
            <w:noWrap w:val="0"/>
            <w:vAlign w:val="center"/>
          </w:tcPr>
          <w:p w14:paraId="4C0173AD">
            <w:pPr>
              <w:jc w:val="center"/>
              <w:rPr>
                <w:rFonts w:ascii="Times New Roman" w:hAnsi="Times New Roman" w:eastAsia="黑体"/>
                <w:kern w:val="0"/>
                <w:sz w:val="24"/>
                <w:highlight w:val="none"/>
              </w:rPr>
            </w:pPr>
            <w:r>
              <w:rPr>
                <w:rFonts w:ascii="Times New Roman" w:hAnsi="黑体" w:eastAsia="黑体"/>
                <w:kern w:val="0"/>
                <w:sz w:val="24"/>
                <w:highlight w:val="none"/>
              </w:rPr>
              <w:t>检查事项</w:t>
            </w:r>
          </w:p>
        </w:tc>
        <w:tc>
          <w:tcPr>
            <w:tcW w:w="794" w:type="dxa"/>
            <w:noWrap w:val="0"/>
            <w:vAlign w:val="center"/>
          </w:tcPr>
          <w:p w14:paraId="389A2B28">
            <w:pPr>
              <w:jc w:val="center"/>
              <w:rPr>
                <w:rFonts w:ascii="Times New Roman" w:hAnsi="Times New Roman" w:eastAsia="黑体"/>
                <w:kern w:val="0"/>
                <w:sz w:val="24"/>
                <w:highlight w:val="none"/>
              </w:rPr>
            </w:pPr>
            <w:r>
              <w:rPr>
                <w:rFonts w:ascii="Times New Roman" w:hAnsi="黑体" w:eastAsia="黑体"/>
                <w:kern w:val="0"/>
                <w:sz w:val="24"/>
                <w:highlight w:val="none"/>
              </w:rPr>
              <w:t>检查主体</w:t>
            </w:r>
          </w:p>
        </w:tc>
        <w:tc>
          <w:tcPr>
            <w:tcW w:w="1218" w:type="dxa"/>
            <w:noWrap w:val="0"/>
            <w:vAlign w:val="center"/>
          </w:tcPr>
          <w:p w14:paraId="4A4BC5F9">
            <w:pPr>
              <w:jc w:val="center"/>
              <w:rPr>
                <w:rFonts w:hint="eastAsia" w:ascii="Times New Roman" w:hAnsi="Times New Roman" w:eastAsia="黑体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黑体" w:eastAsia="黑体"/>
                <w:kern w:val="0"/>
                <w:sz w:val="24"/>
                <w:highlight w:val="none"/>
              </w:rPr>
              <w:t>检查对象</w:t>
            </w:r>
            <w:r>
              <w:rPr>
                <w:rFonts w:hint="eastAsia" w:ascii="Times New Roman" w:hAnsi="黑体" w:eastAsia="黑体"/>
                <w:kern w:val="0"/>
                <w:sz w:val="24"/>
                <w:highlight w:val="none"/>
                <w:lang w:eastAsia="zh-CN"/>
              </w:rPr>
              <w:t>范围</w:t>
            </w:r>
          </w:p>
        </w:tc>
        <w:tc>
          <w:tcPr>
            <w:tcW w:w="3591" w:type="dxa"/>
            <w:noWrap w:val="0"/>
            <w:vAlign w:val="center"/>
          </w:tcPr>
          <w:p w14:paraId="1C23AFFB">
            <w:pPr>
              <w:jc w:val="center"/>
              <w:rPr>
                <w:rFonts w:ascii="Times New Roman" w:hAnsi="Times New Roman" w:eastAsia="黑体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kern w:val="0"/>
                <w:sz w:val="24"/>
                <w:highlight w:val="none"/>
              </w:rPr>
              <w:t>检查依据</w:t>
            </w:r>
          </w:p>
        </w:tc>
        <w:tc>
          <w:tcPr>
            <w:tcW w:w="713" w:type="dxa"/>
            <w:noWrap w:val="0"/>
            <w:vAlign w:val="center"/>
          </w:tcPr>
          <w:p w14:paraId="5A127F8E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黑体" w:eastAsia="黑体"/>
                <w:kern w:val="0"/>
                <w:sz w:val="24"/>
                <w:highlight w:val="none"/>
              </w:rPr>
              <w:t>检查频次</w:t>
            </w:r>
          </w:p>
        </w:tc>
        <w:tc>
          <w:tcPr>
            <w:tcW w:w="713" w:type="dxa"/>
            <w:noWrap w:val="0"/>
            <w:vAlign w:val="center"/>
          </w:tcPr>
          <w:p w14:paraId="102009A2"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黑体" w:eastAsia="黑体"/>
                <w:kern w:val="0"/>
                <w:sz w:val="24"/>
                <w:highlight w:val="none"/>
              </w:rPr>
              <w:t>检查方式</w:t>
            </w:r>
          </w:p>
        </w:tc>
        <w:tc>
          <w:tcPr>
            <w:tcW w:w="2192" w:type="dxa"/>
            <w:noWrap w:val="0"/>
            <w:vAlign w:val="center"/>
          </w:tcPr>
          <w:p w14:paraId="1799DCE0">
            <w:pPr>
              <w:jc w:val="center"/>
              <w:rPr>
                <w:rFonts w:hint="eastAsia" w:ascii="Times New Roman" w:hAnsi="黑体" w:eastAsia="黑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highlight w:val="none"/>
                <w:lang w:eastAsia="zh-CN"/>
              </w:rPr>
              <w:t>检查内容</w:t>
            </w:r>
          </w:p>
        </w:tc>
        <w:tc>
          <w:tcPr>
            <w:tcW w:w="751" w:type="dxa"/>
            <w:noWrap w:val="0"/>
            <w:vAlign w:val="center"/>
          </w:tcPr>
          <w:p w14:paraId="1524375A">
            <w:pPr>
              <w:jc w:val="center"/>
              <w:rPr>
                <w:rFonts w:hint="eastAsia" w:ascii="Times New Roman" w:hAnsi="黑体" w:eastAsia="黑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黑体" w:eastAsia="黑体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47F2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536" w:type="dxa"/>
            <w:noWrap w:val="0"/>
            <w:vAlign w:val="center"/>
          </w:tcPr>
          <w:p w14:paraId="0B5F858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24" w:type="dxa"/>
            <w:noWrap w:val="0"/>
            <w:vAlign w:val="center"/>
          </w:tcPr>
          <w:p w14:paraId="4D2A950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对一般工贸企业的行政检查</w:t>
            </w:r>
          </w:p>
        </w:tc>
        <w:tc>
          <w:tcPr>
            <w:tcW w:w="794" w:type="dxa"/>
            <w:noWrap w:val="0"/>
            <w:vAlign w:val="center"/>
          </w:tcPr>
          <w:p w14:paraId="2C6E5FD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吕四港镇人民政府</w:t>
            </w:r>
          </w:p>
        </w:tc>
        <w:tc>
          <w:tcPr>
            <w:tcW w:w="1218" w:type="dxa"/>
            <w:noWrap w:val="0"/>
            <w:vAlign w:val="center"/>
          </w:tcPr>
          <w:p w14:paraId="2766A559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启东市应急局制定的《2025年度应急管理监督检查》所涉及企业</w:t>
            </w:r>
          </w:p>
        </w:tc>
        <w:tc>
          <w:tcPr>
            <w:tcW w:w="3591" w:type="dxa"/>
            <w:noWrap w:val="0"/>
            <w:vAlign w:val="center"/>
          </w:tcPr>
          <w:p w14:paraId="1A56A1C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73D307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《中华人民共和国安全生产法》、《江苏省安全生产条例》、《江苏省工业企业安全生产风险报告规定》、《工贸企业重大事故隐患判定标准》（应急管理部第10号令）等。</w:t>
            </w:r>
          </w:p>
        </w:tc>
        <w:tc>
          <w:tcPr>
            <w:tcW w:w="713" w:type="dxa"/>
            <w:noWrap w:val="0"/>
            <w:vAlign w:val="center"/>
          </w:tcPr>
          <w:p w14:paraId="120B520A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1次/年</w:t>
            </w:r>
          </w:p>
        </w:tc>
        <w:tc>
          <w:tcPr>
            <w:tcW w:w="713" w:type="dxa"/>
            <w:noWrap w:val="0"/>
            <w:vAlign w:val="center"/>
          </w:tcPr>
          <w:p w14:paraId="5C503D1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现场检查、书面检查等</w:t>
            </w:r>
          </w:p>
        </w:tc>
        <w:tc>
          <w:tcPr>
            <w:tcW w:w="2192" w:type="dxa"/>
            <w:noWrap w:val="0"/>
            <w:vAlign w:val="center"/>
          </w:tcPr>
          <w:p w14:paraId="41B43B8B">
            <w:pPr>
              <w:widowControl/>
              <w:autoSpaceDE w:val="0"/>
              <w:autoSpaceDN w:val="0"/>
              <w:spacing w:line="240" w:lineRule="exact"/>
              <w:jc w:val="both"/>
              <w:rPr>
                <w:rFonts w:hint="default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企业落实主体责任重点执法事项、企业主要负责人职责事项、企业安全生产管理机构以及安全生产管理人员职责事项、工业企业风险报告重点执法事项、企业外用工等管理重点执法事项等</w:t>
            </w:r>
          </w:p>
        </w:tc>
        <w:tc>
          <w:tcPr>
            <w:tcW w:w="751" w:type="dxa"/>
            <w:noWrap w:val="0"/>
            <w:vAlign w:val="center"/>
          </w:tcPr>
          <w:p w14:paraId="29D40312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int="eastAsia" w:ascii="Times New Roman" w:hAnsi="方正仿宋_GBK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4B959B8">
      <w:pPr>
        <w:pStyle w:val="2"/>
        <w:rPr>
          <w:rFonts w:hint="eastAsia" w:eastAsia="方正仿宋_GBK"/>
          <w:lang w:eastAsia="zh-CN"/>
        </w:rPr>
      </w:pPr>
    </w:p>
    <w:p w14:paraId="67CA34C3">
      <w:pPr>
        <w:pStyle w:val="2"/>
        <w:ind w:firstLine="2640" w:firstLineChars="1100"/>
        <w:rPr>
          <w:rFonts w:hint="eastAsia" w:eastAsia="方正仿宋_GBK"/>
          <w:sz w:val="24"/>
          <w:szCs w:val="32"/>
          <w:lang w:eastAsia="zh-CN"/>
        </w:rPr>
        <w:sectPr>
          <w:headerReference r:id="rId5" w:type="default"/>
          <w:footerReference r:id="rId6" w:type="default"/>
          <w:pgSz w:w="16839" w:h="11911" w:orient="landscape"/>
          <w:pgMar w:top="0" w:right="0" w:bottom="0" w:left="0" w:header="0" w:footer="0" w:gutter="0"/>
          <w:cols w:space="720" w:num="1"/>
        </w:sectPr>
      </w:pPr>
      <w:r>
        <w:rPr>
          <w:rFonts w:hint="eastAsia" w:eastAsia="方正仿宋_GBK"/>
          <w:sz w:val="24"/>
          <w:szCs w:val="32"/>
          <w:lang w:eastAsia="zh-CN"/>
        </w:rPr>
        <w:t>注：本计划不含上级部门要求开展的行政检查。</w:t>
      </w:r>
    </w:p>
    <w:p w14:paraId="7111FA2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附件1：</w:t>
      </w:r>
      <w:r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2025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年度重点监督检查生产经营单位名单</w:t>
      </w:r>
    </w:p>
    <w:p w14:paraId="13701D03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60BF1182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检查单位：吕四港镇人民政府</w:t>
      </w:r>
    </w:p>
    <w:tbl>
      <w:tblPr>
        <w:tblStyle w:val="3"/>
        <w:tblW w:w="7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270"/>
        <w:gridCol w:w="2310"/>
      </w:tblGrid>
      <w:tr w14:paraId="5F0D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9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9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2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</w:tr>
      <w:tr w14:paraId="0145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6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2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启东市吕四宏杰机械配件厂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08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1D58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4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B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启东盛大电动工具有限公司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2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135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56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5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启东市源博电动工具厂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E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4B99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6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3B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启东市国华水产冷冻厂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BA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0D5B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B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CF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南通市凯润纺织有限公司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0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28E7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9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3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启东市长明阀门配件厂（普通合伙）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3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1A51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0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E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启东百斯特机电有限公司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67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02E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5D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C2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启东市鑫盛水产品有限公司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36FE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6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41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启东新亚电子科技有限公司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2BFE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A0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2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南通亿淦盛业气动工具有限公司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C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4E0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FB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9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启东市中测光电仪器厂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60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CDD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8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9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启东星河盛光电科技有限公司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A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34C5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0D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A9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南通市万国光电科技有限公司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CD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082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3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C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南通金浪海苔食品有限公司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F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3711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7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A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南通优耐普光电科技有限公司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6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52C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2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3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启东新运绳网有限公司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34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4B2F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7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5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启东德科电子科技有限公司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E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26BE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2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D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启东市瀛洲五金工具有限公司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02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37CE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C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A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启东市海东电动工具厂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3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2E7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4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6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启东玉宝水产冷冻厂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1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4E5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0E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B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南通元祥机电有限公司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63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85C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3A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3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南通雅杰电动工具有限公司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9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46DC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3A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B7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启东市吕四港镇金峰水产经营部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BB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B49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B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9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启东市龙晏电动工具有限公司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97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535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D2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A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启东市亿泰机械设备有限公司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0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417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43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启东顺成印刷厂（普通合伙）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B96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87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F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启东市众鑫精机有限公司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6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254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D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3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启东市天汾镇利优比机电工具厂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B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10597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1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4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南通泽奕电器有限公司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1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823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6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A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启东市晟煊光电有限公司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1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3281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49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4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南通驮艺机电工具有限公司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6D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E7C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7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E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南通悦顺钢业有限公司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C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4B8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DD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E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启东市天汾建材有限公司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0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FEE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2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06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启东市万通环保设备有限责任公司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3BC6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B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3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启东市鹤城市政建设有限公司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47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851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4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C1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启东市吕四福临门水产经营部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4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929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76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55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南通大伟机电科技有限公司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9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4FF9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8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E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南通质诚光电科技有限公司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2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D5A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88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2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启东鑫华鞋业有限公司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3A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051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1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C7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南通康博电动工具有限公司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0C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B98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5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A4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启东市海春水产品有限公司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9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4860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71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南通尚拓机电智能系统有限公司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A8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20D3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FE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8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启东市奥迈水平仪厂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4B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4662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7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启东市周园电动工具厂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7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60F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3B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8F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启东市君元印刷有限公司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3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2994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7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C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启东市嘉嵘机械配件厂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8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21F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A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3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启东市秦榆水产有限公司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9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D99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9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9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启东市东宝食品有限公司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D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1E3C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0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C7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启东本洲海苔食品有限公司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BE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E1C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5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8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启东市宏晨机电有限公司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08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126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7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5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启东市汇晟水产品加工厂（普通合伙）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D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561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27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3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启东市多佳机械厂（普通合伙）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17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2A06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7C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A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启东市佳泰机械厂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68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6E7E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1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A2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启东正业钢结构有限公司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D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1350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1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6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启东市嘉尧电子科技有限公司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9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08D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FF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EA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南通双缘塑料制品有限公司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F1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5D09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B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E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南通智胜工具有限公司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E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AE6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B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C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南通万特机电工具有限公司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F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7587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1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6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启东市吕港电动工具厂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AB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  <w:tr w14:paraId="0C2D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C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B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启东锋刃工具有限公司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9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冶金等工贸</w:t>
            </w:r>
          </w:p>
        </w:tc>
      </w:tr>
    </w:tbl>
    <w:p w14:paraId="1BD89110">
      <w:pPr>
        <w:pStyle w:val="2"/>
        <w:ind w:firstLine="0" w:firstLineChars="0"/>
        <w:rPr>
          <w:rFonts w:hint="eastAsia" w:eastAsia="方正仿宋_GBK"/>
          <w:sz w:val="24"/>
          <w:szCs w:val="32"/>
          <w:lang w:eastAsia="zh-CN"/>
        </w:rPr>
        <w:sectPr>
          <w:type w:val="continuous"/>
          <w:pgSz w:w="11911" w:h="16839"/>
          <w:pgMar w:top="1134" w:right="1134" w:bottom="1134" w:left="1134" w:header="0" w:footer="0" w:gutter="0"/>
          <w:paperSrc/>
          <w:cols w:space="0" w:num="1"/>
          <w:rtlGutter w:val="0"/>
          <w:docGrid w:linePitch="0" w:charSpace="0"/>
        </w:sectPr>
      </w:pPr>
    </w:p>
    <w:p w14:paraId="1C22D7F8">
      <w:pPr>
        <w:pStyle w:val="2"/>
      </w:pPr>
      <w:bookmarkStart w:id="3" w:name="_GoBack"/>
      <w:bookmarkEnd w:id="3"/>
    </w:p>
    <w:sectPr>
      <w:type w:val="continuous"/>
      <w:pgSz w:w="11911" w:h="16839"/>
      <w:pgMar w:top="0" w:right="0" w:bottom="0" w:left="0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59F3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00821">
    <w:pPr>
      <w:pStyle w:val="2"/>
      <w:spacing w:line="14" w:lineRule="auto"/>
      <w:rPr>
        <w:sz w:val="2"/>
      </w:rPr>
    </w:pPr>
    <w:bookmarkStart w:id="0" w:name="bookmark41"/>
    <w:bookmarkEnd w:id="0"/>
    <w:bookmarkStart w:id="1" w:name="bookmark48"/>
    <w:bookmarkEnd w:id="1"/>
    <w:bookmarkStart w:id="2" w:name="bookmark72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AzODZiZjA3MTYwMTlkNmVhN2ZjODE3ZTUzNjdhYjEifQ=="/>
  </w:docVars>
  <w:rsids>
    <w:rsidRoot w:val="00000000"/>
    <w:rsid w:val="1CE80905"/>
    <w:rsid w:val="6691003F"/>
    <w:rsid w:val="78F76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2552</Words>
  <Characters>2627</Characters>
  <TotalTime>14</TotalTime>
  <ScaleCrop>false</ScaleCrop>
  <LinksUpToDate>false</LinksUpToDate>
  <CharactersWithSpaces>3694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2021-08-16T09:01:00Z</dcterms:created>
  <dc:creator>Administrator</dc:creator>
  <cp:lastModifiedBy>松果</cp:lastModifiedBy>
  <dcterms:modified xsi:type="dcterms:W3CDTF">2025-06-30T08:42:13Z</dcterms:modified>
  <dc:title>&lt;4D6963726F736F667420576F7264202D20CAA1D3A6BCB1CCFCB9D8D3DAD3A1B7A2A1B6BDADCBD5CAA1B0B2C8ABC9FAB2FAD0D0D5FED6B4B7A8CEC4CAE9CAB9D3C3CAD6B2E1A3A832303230C4EAB0E6A3A9A1B7B5C4CDA8D6AA&gt;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2024-08-21T14:23:06Z</vt:filetime>
  </property>
  <property fmtid="{D5CDD505-2E9C-101B-9397-08002B2CF9AE}" pid="4" name="KSOProductBuildVer">
    <vt:lpwstr>2052-12.1.0.21541</vt:lpwstr>
  </property>
  <property fmtid="{D5CDD505-2E9C-101B-9397-08002B2CF9AE}" pid="5" name="ICV">
    <vt:lpwstr>C2D63128FABB46CE9CA1A00936DE9D79_12</vt:lpwstr>
  </property>
  <property fmtid="{D5CDD505-2E9C-101B-9397-08002B2CF9AE}" pid="6" name="KSOTemplateDocerSaveRecord">
    <vt:lpwstr>eyJoZGlkIjoiYjgyNDI1ZDU4NDNiZWY5YWQ4Zjc5NDg4YzBmZDM5ZjgiLCJ1c2VySWQiOiI2MTA0ODkyNjcifQ==</vt:lpwstr>
  </property>
</Properties>
</file>