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FB1E7">
      <w:pPr>
        <w:spacing w:line="500" w:lineRule="exact"/>
        <w:jc w:val="center"/>
        <w:rPr>
          <w:rFonts w:hint="eastAsia" w:ascii="宋体" w:hAnsi="宋体"/>
          <w:color w:val="auto"/>
          <w:sz w:val="32"/>
          <w:szCs w:val="32"/>
          <w:highlight w:val="none"/>
          <w:lang w:eastAsia="zh-CN"/>
        </w:rPr>
      </w:pPr>
    </w:p>
    <w:p w14:paraId="17D6833E">
      <w:pPr>
        <w:spacing w:line="500" w:lineRule="exact"/>
        <w:jc w:val="center"/>
        <w:rPr>
          <w:rFonts w:hint="eastAsia" w:ascii="宋体" w:hAnsi="宋体"/>
          <w:color w:val="auto"/>
          <w:sz w:val="32"/>
          <w:szCs w:val="32"/>
          <w:highlight w:val="none"/>
          <w:lang w:eastAsia="zh-CN"/>
        </w:rPr>
      </w:pPr>
    </w:p>
    <w:p w14:paraId="1DB583E7">
      <w:pPr>
        <w:spacing w:line="500" w:lineRule="exact"/>
        <w:jc w:val="center"/>
        <w:rPr>
          <w:rFonts w:hint="eastAsia" w:ascii="宋体" w:hAnsi="宋体"/>
          <w:color w:val="auto"/>
          <w:sz w:val="32"/>
          <w:szCs w:val="32"/>
          <w:highlight w:val="none"/>
          <w:lang w:eastAsia="zh-CN"/>
        </w:rPr>
      </w:pPr>
    </w:p>
    <w:p w14:paraId="6106DC05">
      <w:pPr>
        <w:spacing w:line="500" w:lineRule="exact"/>
        <w:jc w:val="center"/>
        <w:rPr>
          <w:rFonts w:hint="eastAsia" w:ascii="宋体" w:hAnsi="宋体"/>
          <w:color w:val="auto"/>
          <w:sz w:val="32"/>
          <w:szCs w:val="32"/>
          <w:highlight w:val="none"/>
          <w:lang w:eastAsia="zh-CN"/>
        </w:rPr>
      </w:pPr>
    </w:p>
    <w:p w14:paraId="1181489E">
      <w:pPr>
        <w:spacing w:line="500" w:lineRule="exact"/>
        <w:jc w:val="center"/>
        <w:rPr>
          <w:rFonts w:hint="eastAsia" w:ascii="宋体" w:hAnsi="宋体"/>
          <w:color w:val="auto"/>
          <w:sz w:val="32"/>
          <w:szCs w:val="32"/>
          <w:highlight w:val="none"/>
          <w:lang w:eastAsia="zh-CN"/>
        </w:rPr>
      </w:pPr>
    </w:p>
    <w:p w14:paraId="0155B1CC">
      <w:pPr>
        <w:spacing w:line="500" w:lineRule="exact"/>
        <w:jc w:val="center"/>
        <w:rPr>
          <w:rFonts w:hint="eastAsia" w:ascii="宋体" w:hAnsi="宋体"/>
          <w:color w:val="auto"/>
          <w:sz w:val="32"/>
          <w:szCs w:val="32"/>
          <w:highlight w:val="none"/>
          <w:lang w:eastAsia="zh-CN"/>
        </w:rPr>
      </w:pPr>
    </w:p>
    <w:p w14:paraId="7996EBC7">
      <w:pPr>
        <w:spacing w:line="500" w:lineRule="exact"/>
        <w:jc w:val="center"/>
        <w:rPr>
          <w:rFonts w:hint="eastAsia" w:ascii="宋体" w:hAnsi="宋体"/>
          <w:b/>
          <w:bCs/>
          <w:color w:val="auto"/>
          <w:sz w:val="40"/>
          <w:szCs w:val="40"/>
          <w:highlight w:val="none"/>
          <w:lang w:eastAsia="zh-CN"/>
        </w:rPr>
      </w:pPr>
      <w:r>
        <w:rPr>
          <w:rFonts w:hint="eastAsia" w:ascii="宋体" w:hAnsi="宋体"/>
          <w:b/>
          <w:bCs/>
          <w:color w:val="auto"/>
          <w:sz w:val="36"/>
          <w:szCs w:val="36"/>
          <w:highlight w:val="none"/>
          <w:lang w:eastAsia="zh-CN"/>
        </w:rPr>
        <w:t>启东市妇幼保健院污水在线监测服务项目</w:t>
      </w:r>
    </w:p>
    <w:p w14:paraId="2D5843FA">
      <w:pPr>
        <w:spacing w:line="500" w:lineRule="exact"/>
        <w:jc w:val="center"/>
        <w:rPr>
          <w:rFonts w:hint="eastAsia" w:ascii="宋体" w:hAnsi="宋体"/>
          <w:color w:val="auto"/>
          <w:sz w:val="32"/>
          <w:szCs w:val="32"/>
          <w:highlight w:val="none"/>
        </w:rPr>
      </w:pPr>
    </w:p>
    <w:p w14:paraId="74DE4173">
      <w:pPr>
        <w:spacing w:line="500" w:lineRule="exact"/>
        <w:jc w:val="center"/>
        <w:rPr>
          <w:rFonts w:hint="eastAsia" w:ascii="宋体" w:hAnsi="宋体"/>
          <w:color w:val="auto"/>
          <w:sz w:val="32"/>
          <w:szCs w:val="32"/>
          <w:highlight w:val="none"/>
        </w:rPr>
      </w:pPr>
    </w:p>
    <w:p w14:paraId="13FBF947">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ascii="宋体" w:hAnsi="宋体"/>
          <w:color w:val="auto"/>
          <w:sz w:val="72"/>
          <w:szCs w:val="72"/>
          <w:highlight w:val="none"/>
        </w:rPr>
      </w:pPr>
      <w:r>
        <w:rPr>
          <w:rFonts w:hint="eastAsia" w:ascii="宋体" w:hAnsi="宋体"/>
          <w:color w:val="auto"/>
          <w:sz w:val="72"/>
          <w:szCs w:val="72"/>
          <w:highlight w:val="none"/>
        </w:rPr>
        <w:t>竞争性谈判文件</w:t>
      </w:r>
    </w:p>
    <w:p w14:paraId="168D7D0B">
      <w:pPr>
        <w:snapToGrid w:val="0"/>
        <w:spacing w:line="560" w:lineRule="exact"/>
        <w:jc w:val="center"/>
        <w:rPr>
          <w:rFonts w:hint="eastAsia" w:asciiTheme="minorEastAsia" w:hAnsiTheme="minorEastAsia"/>
          <w:color w:val="auto"/>
          <w:sz w:val="28"/>
          <w:szCs w:val="28"/>
          <w:highlight w:val="none"/>
          <w:lang w:eastAsia="zh-CN"/>
        </w:rPr>
      </w:pPr>
    </w:p>
    <w:p w14:paraId="5249C377">
      <w:pPr>
        <w:snapToGrid w:val="0"/>
        <w:spacing w:line="560" w:lineRule="exact"/>
        <w:jc w:val="center"/>
        <w:rPr>
          <w:rFonts w:hint="eastAsia" w:asciiTheme="minorEastAsia" w:hAnsiTheme="minorEastAsia"/>
          <w:color w:val="auto"/>
          <w:sz w:val="28"/>
          <w:szCs w:val="28"/>
          <w:highlight w:val="none"/>
          <w:lang w:eastAsia="zh-CN"/>
        </w:rPr>
      </w:pPr>
    </w:p>
    <w:p w14:paraId="4E1A54D9">
      <w:pPr>
        <w:snapToGrid w:val="0"/>
        <w:spacing w:line="560" w:lineRule="exact"/>
        <w:jc w:val="center"/>
        <w:rPr>
          <w:rFonts w:hint="eastAsia" w:asciiTheme="minorEastAsia" w:hAnsiTheme="minorEastAsia"/>
          <w:color w:val="auto"/>
          <w:sz w:val="28"/>
          <w:szCs w:val="28"/>
          <w:highlight w:val="none"/>
          <w:lang w:eastAsia="zh-CN"/>
        </w:rPr>
      </w:pPr>
    </w:p>
    <w:p w14:paraId="6A6D0A76">
      <w:pPr>
        <w:snapToGrid w:val="0"/>
        <w:spacing w:line="560" w:lineRule="exact"/>
        <w:jc w:val="center"/>
        <w:rPr>
          <w:rFonts w:hint="eastAsia" w:asciiTheme="minorEastAsia" w:hAnsiTheme="minorEastAsia"/>
          <w:color w:val="auto"/>
          <w:sz w:val="28"/>
          <w:szCs w:val="28"/>
          <w:highlight w:val="none"/>
          <w:lang w:eastAsia="zh-CN"/>
        </w:rPr>
      </w:pPr>
    </w:p>
    <w:p w14:paraId="6C355725">
      <w:pPr>
        <w:snapToGrid w:val="0"/>
        <w:spacing w:line="560" w:lineRule="exact"/>
        <w:jc w:val="center"/>
        <w:rPr>
          <w:rFonts w:hint="eastAsia" w:asciiTheme="minorEastAsia" w:hAnsiTheme="minorEastAsia"/>
          <w:color w:val="auto"/>
          <w:sz w:val="28"/>
          <w:szCs w:val="28"/>
          <w:highlight w:val="none"/>
          <w:lang w:eastAsia="zh-CN"/>
        </w:rPr>
      </w:pPr>
    </w:p>
    <w:p w14:paraId="34A0980A">
      <w:pPr>
        <w:snapToGrid w:val="0"/>
        <w:spacing w:line="560" w:lineRule="exact"/>
        <w:jc w:val="center"/>
        <w:rPr>
          <w:rFonts w:hint="eastAsia" w:asciiTheme="minorEastAsia" w:hAnsiTheme="minorEastAsia"/>
          <w:color w:val="auto"/>
          <w:sz w:val="28"/>
          <w:szCs w:val="28"/>
          <w:highlight w:val="none"/>
          <w:lang w:eastAsia="zh-CN"/>
        </w:rPr>
      </w:pPr>
    </w:p>
    <w:p w14:paraId="6475B83D">
      <w:pPr>
        <w:snapToGrid w:val="0"/>
        <w:spacing w:line="560" w:lineRule="exact"/>
        <w:jc w:val="center"/>
        <w:rPr>
          <w:rFonts w:hint="eastAsia" w:asciiTheme="minorEastAsia" w:hAnsiTheme="minorEastAsia"/>
          <w:color w:val="auto"/>
          <w:sz w:val="28"/>
          <w:szCs w:val="28"/>
          <w:highlight w:val="none"/>
          <w:lang w:eastAsia="zh-CN"/>
        </w:rPr>
      </w:pPr>
    </w:p>
    <w:p w14:paraId="25DEFA63">
      <w:pPr>
        <w:snapToGrid w:val="0"/>
        <w:spacing w:line="560" w:lineRule="exact"/>
        <w:jc w:val="center"/>
        <w:rPr>
          <w:rFonts w:hint="eastAsia" w:eastAsia="宋体" w:cs="宋体"/>
          <w:w w:val="80"/>
          <w:sz w:val="32"/>
          <w:szCs w:val="32"/>
          <w:highlight w:val="none"/>
        </w:rPr>
      </w:pPr>
    </w:p>
    <w:p w14:paraId="5E959AD1">
      <w:pPr>
        <w:snapToGrid w:val="0"/>
        <w:spacing w:line="560" w:lineRule="exact"/>
        <w:jc w:val="center"/>
        <w:rPr>
          <w:rFonts w:hint="eastAsia" w:eastAsia="宋体" w:cs="宋体"/>
          <w:w w:val="80"/>
          <w:sz w:val="32"/>
          <w:szCs w:val="32"/>
          <w:highlight w:val="none"/>
        </w:rPr>
      </w:pPr>
    </w:p>
    <w:p w14:paraId="0EE810CA">
      <w:pPr>
        <w:jc w:val="center"/>
        <w:rPr>
          <w:rFonts w:hint="eastAsia" w:eastAsia="宋体" w:cs="宋体"/>
          <w:w w:val="80"/>
          <w:sz w:val="32"/>
          <w:szCs w:val="32"/>
          <w:highlight w:val="none"/>
          <w:lang w:eastAsia="zh-CN"/>
        </w:rPr>
      </w:pPr>
      <w:r>
        <w:rPr>
          <w:rFonts w:hint="eastAsia" w:eastAsia="宋体" w:cs="宋体"/>
          <w:w w:val="80"/>
          <w:sz w:val="32"/>
          <w:szCs w:val="32"/>
          <w:highlight w:val="none"/>
        </w:rPr>
        <w:t>采购单位：</w:t>
      </w:r>
      <w:r>
        <w:rPr>
          <w:rFonts w:hint="eastAsia" w:cs="宋体"/>
          <w:w w:val="80"/>
          <w:sz w:val="32"/>
          <w:szCs w:val="32"/>
          <w:highlight w:val="none"/>
          <w:lang w:eastAsia="zh-CN"/>
        </w:rPr>
        <w:t>启东市妇幼保健院</w:t>
      </w:r>
    </w:p>
    <w:p w14:paraId="0A7DEECF">
      <w:pPr>
        <w:jc w:val="center"/>
        <w:rPr>
          <w:rFonts w:hint="eastAsia" w:cs="宋体"/>
          <w:w w:val="80"/>
          <w:sz w:val="32"/>
          <w:szCs w:val="32"/>
          <w:highlight w:val="none"/>
          <w:lang w:eastAsia="zh-CN"/>
        </w:rPr>
      </w:pPr>
      <w:r>
        <w:rPr>
          <w:rFonts w:hint="eastAsia" w:cs="宋体"/>
          <w:w w:val="80"/>
          <w:sz w:val="32"/>
          <w:szCs w:val="32"/>
          <w:highlight w:val="none"/>
          <w:lang w:val="en-US" w:eastAsia="zh-CN"/>
        </w:rPr>
        <w:t>2025</w:t>
      </w:r>
      <w:r>
        <w:rPr>
          <w:rFonts w:hint="eastAsia" w:cs="宋体"/>
          <w:w w:val="80"/>
          <w:sz w:val="32"/>
          <w:szCs w:val="32"/>
          <w:highlight w:val="none"/>
          <w:lang w:eastAsia="zh-CN"/>
        </w:rPr>
        <w:t>年</w:t>
      </w:r>
      <w:r>
        <w:rPr>
          <w:rFonts w:hint="eastAsia" w:cs="宋体"/>
          <w:w w:val="80"/>
          <w:sz w:val="32"/>
          <w:szCs w:val="32"/>
          <w:highlight w:val="none"/>
          <w:lang w:val="en-US" w:eastAsia="zh-CN"/>
        </w:rPr>
        <w:t>11</w:t>
      </w:r>
      <w:r>
        <w:rPr>
          <w:rFonts w:hint="eastAsia" w:cs="宋体"/>
          <w:w w:val="80"/>
          <w:sz w:val="32"/>
          <w:szCs w:val="32"/>
          <w:highlight w:val="none"/>
          <w:lang w:eastAsia="zh-CN"/>
        </w:rPr>
        <w:t>月</w:t>
      </w:r>
      <w:r>
        <w:rPr>
          <w:rFonts w:hint="eastAsia" w:cs="宋体"/>
          <w:w w:val="80"/>
          <w:sz w:val="32"/>
          <w:szCs w:val="32"/>
          <w:highlight w:val="none"/>
          <w:lang w:val="en-US" w:eastAsia="zh-CN"/>
        </w:rPr>
        <w:t>06</w:t>
      </w:r>
      <w:r>
        <w:rPr>
          <w:rFonts w:hint="eastAsia" w:cs="宋体"/>
          <w:w w:val="80"/>
          <w:sz w:val="32"/>
          <w:szCs w:val="32"/>
          <w:highlight w:val="none"/>
          <w:lang w:eastAsia="zh-CN"/>
        </w:rPr>
        <w:t>日</w:t>
      </w:r>
    </w:p>
    <w:p w14:paraId="08ADBCE1">
      <w:pPr>
        <w:spacing w:line="500" w:lineRule="exact"/>
        <w:jc w:val="center"/>
        <w:rPr>
          <w:rFonts w:ascii="宋体" w:hAnsi="宋体"/>
          <w:color w:val="auto"/>
          <w:sz w:val="44"/>
          <w:szCs w:val="44"/>
          <w:highlight w:val="none"/>
        </w:rPr>
      </w:pPr>
    </w:p>
    <w:p w14:paraId="6732E4A4">
      <w:pPr>
        <w:rPr>
          <w:rFonts w:hint="eastAsia" w:ascii="宋体" w:hAnsi="宋体"/>
          <w:color w:val="auto"/>
          <w:sz w:val="36"/>
          <w:szCs w:val="36"/>
          <w:highlight w:val="none"/>
        </w:rPr>
      </w:pPr>
      <w:r>
        <w:rPr>
          <w:rFonts w:hint="eastAsia" w:ascii="宋体" w:hAnsi="宋体"/>
          <w:color w:val="auto"/>
          <w:sz w:val="36"/>
          <w:szCs w:val="36"/>
          <w:highlight w:val="none"/>
        </w:rPr>
        <w:br w:type="page"/>
      </w:r>
    </w:p>
    <w:p w14:paraId="0B406AAC">
      <w:pPr>
        <w:spacing w:line="500" w:lineRule="exact"/>
        <w:jc w:val="center"/>
        <w:rPr>
          <w:rFonts w:ascii="宋体" w:hAnsi="宋体"/>
          <w:color w:val="auto"/>
          <w:sz w:val="36"/>
          <w:szCs w:val="36"/>
          <w:highlight w:val="none"/>
        </w:rPr>
      </w:pPr>
      <w:r>
        <w:rPr>
          <w:rFonts w:hint="eastAsia" w:ascii="宋体" w:hAnsi="宋体"/>
          <w:color w:val="auto"/>
          <w:sz w:val="36"/>
          <w:szCs w:val="36"/>
          <w:highlight w:val="none"/>
        </w:rPr>
        <w:t>目录</w:t>
      </w:r>
    </w:p>
    <w:p w14:paraId="79C8E317">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第一部分  竞争性谈判</w:t>
      </w:r>
      <w:r>
        <w:rPr>
          <w:rFonts w:hint="eastAsia" w:ascii="宋体" w:hAnsi="宋体"/>
          <w:bCs/>
          <w:color w:val="auto"/>
          <w:sz w:val="24"/>
          <w:highlight w:val="none"/>
          <w:lang w:val="zh-CN"/>
        </w:rPr>
        <w:t>公告</w:t>
      </w:r>
    </w:p>
    <w:p w14:paraId="436BD0A4">
      <w:pPr>
        <w:tabs>
          <w:tab w:val="left" w:pos="7740"/>
        </w:tabs>
        <w:spacing w:line="500" w:lineRule="exact"/>
        <w:rPr>
          <w:rFonts w:ascii="宋体" w:hAnsi="宋体"/>
          <w:color w:val="auto"/>
          <w:sz w:val="24"/>
          <w:highlight w:val="none"/>
        </w:rPr>
      </w:pPr>
    </w:p>
    <w:p w14:paraId="4474779A">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第二部分  谈判</w:t>
      </w:r>
      <w:r>
        <w:rPr>
          <w:rFonts w:hint="eastAsia" w:ascii="宋体" w:hAnsi="宋体"/>
          <w:bCs/>
          <w:color w:val="auto"/>
          <w:sz w:val="24"/>
          <w:highlight w:val="none"/>
          <w:lang w:val="zh-CN"/>
        </w:rPr>
        <w:t>须知</w:t>
      </w:r>
    </w:p>
    <w:p w14:paraId="0493B3F1">
      <w:pPr>
        <w:spacing w:line="500" w:lineRule="exact"/>
        <w:rPr>
          <w:rFonts w:ascii="宋体" w:hAnsi="宋体"/>
          <w:color w:val="auto"/>
          <w:sz w:val="24"/>
          <w:highlight w:val="none"/>
        </w:rPr>
      </w:pPr>
    </w:p>
    <w:p w14:paraId="7A7ED109">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第三部分  项目需求说明</w:t>
      </w:r>
    </w:p>
    <w:p w14:paraId="267863E2">
      <w:pPr>
        <w:pStyle w:val="21"/>
        <w:tabs>
          <w:tab w:val="left" w:pos="7740"/>
          <w:tab w:val="left" w:pos="7920"/>
        </w:tabs>
        <w:spacing w:line="500" w:lineRule="exact"/>
        <w:ind w:left="0"/>
        <w:rPr>
          <w:rFonts w:ascii="宋体" w:hAnsi="宋体" w:eastAsia="宋体"/>
          <w:color w:val="auto"/>
          <w:sz w:val="24"/>
          <w:szCs w:val="24"/>
          <w:highlight w:val="none"/>
        </w:rPr>
      </w:pPr>
    </w:p>
    <w:p w14:paraId="373B303A">
      <w:pPr>
        <w:tabs>
          <w:tab w:val="left" w:pos="7740"/>
        </w:tabs>
        <w:spacing w:line="500" w:lineRule="exact"/>
        <w:rPr>
          <w:rFonts w:ascii="宋体" w:hAnsi="宋体"/>
          <w:color w:val="auto"/>
          <w:spacing w:val="2"/>
          <w:sz w:val="24"/>
          <w:highlight w:val="none"/>
        </w:rPr>
      </w:pPr>
      <w:r>
        <w:rPr>
          <w:rFonts w:hint="eastAsia" w:ascii="宋体" w:hAnsi="宋体"/>
          <w:color w:val="auto"/>
          <w:sz w:val="24"/>
          <w:highlight w:val="none"/>
        </w:rPr>
        <w:t>第四部分  谈判</w:t>
      </w:r>
      <w:r>
        <w:rPr>
          <w:rFonts w:hint="eastAsia" w:ascii="宋体" w:hAnsi="宋体"/>
          <w:color w:val="auto"/>
          <w:sz w:val="24"/>
          <w:highlight w:val="none"/>
          <w:lang w:val="zh-CN"/>
        </w:rPr>
        <w:t>程序和内容</w:t>
      </w:r>
    </w:p>
    <w:p w14:paraId="244F0320">
      <w:pPr>
        <w:spacing w:line="500" w:lineRule="exact"/>
        <w:rPr>
          <w:rFonts w:ascii="宋体" w:hAnsi="宋体"/>
          <w:color w:val="auto"/>
          <w:sz w:val="24"/>
          <w:highlight w:val="none"/>
        </w:rPr>
      </w:pPr>
    </w:p>
    <w:p w14:paraId="7F07A3F1">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第五部分  合同签订与验收付款</w:t>
      </w:r>
    </w:p>
    <w:p w14:paraId="6D40A527">
      <w:pPr>
        <w:spacing w:line="500" w:lineRule="exact"/>
        <w:rPr>
          <w:rFonts w:ascii="宋体" w:hAnsi="宋体"/>
          <w:color w:val="auto"/>
          <w:sz w:val="24"/>
          <w:highlight w:val="none"/>
        </w:rPr>
      </w:pPr>
    </w:p>
    <w:p w14:paraId="0007C3C2">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w:t>
      </w:r>
      <w:r>
        <w:rPr>
          <w:rFonts w:hint="eastAsia" w:ascii="宋体" w:hAnsi="宋体"/>
          <w:bCs/>
          <w:color w:val="auto"/>
          <w:sz w:val="24"/>
          <w:highlight w:val="none"/>
          <w:lang w:eastAsia="zh-CN"/>
        </w:rPr>
        <w:t>六</w:t>
      </w:r>
      <w:r>
        <w:rPr>
          <w:rFonts w:hint="eastAsia" w:ascii="宋体" w:hAnsi="宋体"/>
          <w:bCs/>
          <w:color w:val="auto"/>
          <w:sz w:val="24"/>
          <w:highlight w:val="none"/>
        </w:rPr>
        <w:t>部分  响应文件组成</w:t>
      </w:r>
    </w:p>
    <w:p w14:paraId="5A84372A">
      <w:pPr>
        <w:tabs>
          <w:tab w:val="left" w:pos="7740"/>
        </w:tabs>
        <w:spacing w:line="500" w:lineRule="exact"/>
        <w:rPr>
          <w:rFonts w:ascii="宋体" w:hAnsi="宋体"/>
          <w:bCs/>
          <w:color w:val="auto"/>
          <w:sz w:val="24"/>
          <w:highlight w:val="none"/>
        </w:rPr>
      </w:pPr>
    </w:p>
    <w:p w14:paraId="17F5BC9C">
      <w:pPr>
        <w:tabs>
          <w:tab w:val="left" w:pos="7740"/>
        </w:tabs>
        <w:spacing w:line="500" w:lineRule="exact"/>
        <w:rPr>
          <w:rFonts w:ascii="宋体" w:hAnsi="宋体"/>
          <w:bCs/>
          <w:color w:val="auto"/>
          <w:sz w:val="32"/>
          <w:szCs w:val="32"/>
          <w:highlight w:val="none"/>
        </w:rPr>
      </w:pPr>
      <w:r>
        <w:rPr>
          <w:rFonts w:hint="eastAsia" w:ascii="宋体" w:hAnsi="宋体"/>
          <w:bCs/>
          <w:color w:val="auto"/>
          <w:sz w:val="24"/>
          <w:highlight w:val="none"/>
          <w:lang w:eastAsia="zh-CN"/>
        </w:rPr>
        <w:t>第七部分</w:t>
      </w:r>
      <w:r>
        <w:rPr>
          <w:rFonts w:hint="eastAsia" w:ascii="宋体" w:hAnsi="宋体"/>
          <w:bCs/>
          <w:color w:val="auto"/>
          <w:sz w:val="24"/>
          <w:highlight w:val="none"/>
        </w:rPr>
        <w:t xml:space="preserve">  附件-谈判响应文件格式</w:t>
      </w:r>
    </w:p>
    <w:p w14:paraId="6EF0A8FC">
      <w:pPr>
        <w:tabs>
          <w:tab w:val="left" w:pos="7740"/>
        </w:tabs>
        <w:spacing w:line="500" w:lineRule="exact"/>
        <w:rPr>
          <w:rFonts w:ascii="宋体" w:hAnsi="宋体"/>
          <w:bCs/>
          <w:color w:val="auto"/>
          <w:sz w:val="32"/>
          <w:szCs w:val="32"/>
          <w:highlight w:val="none"/>
        </w:rPr>
      </w:pPr>
    </w:p>
    <w:p w14:paraId="4A16F720">
      <w:pPr>
        <w:tabs>
          <w:tab w:val="left" w:pos="7740"/>
        </w:tabs>
        <w:spacing w:line="500" w:lineRule="exact"/>
        <w:rPr>
          <w:rFonts w:ascii="楷体_GB2312" w:eastAsia="楷体_GB2312"/>
          <w:b/>
          <w:color w:val="auto"/>
          <w:spacing w:val="2"/>
          <w:sz w:val="32"/>
          <w:szCs w:val="32"/>
          <w:highlight w:val="none"/>
        </w:rPr>
      </w:pPr>
    </w:p>
    <w:p w14:paraId="7C83DE5D">
      <w:pPr>
        <w:pStyle w:val="2"/>
        <w:rPr>
          <w:rFonts w:hint="eastAsia"/>
          <w:color w:val="auto"/>
          <w:highlight w:val="none"/>
        </w:rPr>
      </w:pPr>
    </w:p>
    <w:p w14:paraId="7F336874">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0F0072C3">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第一部分  </w:t>
      </w:r>
      <w:bookmarkStart w:id="0" w:name="OLE_LINK7"/>
      <w:bookmarkStart w:id="1" w:name="OLE_LINK9"/>
      <w:bookmarkStart w:id="2" w:name="OLE_LINK5"/>
      <w:r>
        <w:rPr>
          <w:rFonts w:hint="eastAsia" w:ascii="宋体" w:hAnsi="宋体"/>
          <w:b/>
          <w:color w:val="auto"/>
          <w:sz w:val="36"/>
          <w:szCs w:val="36"/>
          <w:highlight w:val="none"/>
          <w:lang w:val="zh-CN"/>
        </w:rPr>
        <w:t>竞争性谈判</w:t>
      </w:r>
      <w:r>
        <w:rPr>
          <w:rFonts w:hint="eastAsia" w:ascii="宋体" w:hAnsi="宋体"/>
          <w:b/>
          <w:color w:val="auto"/>
          <w:sz w:val="36"/>
          <w:szCs w:val="36"/>
          <w:highlight w:val="none"/>
        </w:rPr>
        <w:t>公告</w:t>
      </w:r>
    </w:p>
    <w:p w14:paraId="61CF79D8">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b/>
          <w:color w:val="auto"/>
          <w:sz w:val="28"/>
          <w:szCs w:val="28"/>
          <w:highlight w:val="none"/>
        </w:rPr>
      </w:pPr>
      <w:bookmarkStart w:id="3" w:name="OLE_LINK6"/>
      <w:r>
        <w:rPr>
          <w:rFonts w:hint="eastAsia" w:ascii="宋体" w:hAnsi="宋体" w:cs="仿宋_GB2312"/>
          <w:bCs/>
          <w:color w:val="auto"/>
          <w:sz w:val="28"/>
          <w:szCs w:val="28"/>
          <w:highlight w:val="none"/>
          <w:lang w:eastAsia="zh-CN"/>
        </w:rPr>
        <w:t>启东市妇幼保健院</w:t>
      </w:r>
      <w:r>
        <w:rPr>
          <w:rFonts w:hint="eastAsia" w:asciiTheme="minorEastAsia" w:hAnsiTheme="minorEastAsia"/>
          <w:color w:val="auto"/>
          <w:sz w:val="28"/>
          <w:szCs w:val="28"/>
          <w:highlight w:val="none"/>
        </w:rPr>
        <w:t>就</w:t>
      </w:r>
      <w:r>
        <w:rPr>
          <w:rFonts w:hint="eastAsia" w:ascii="宋体" w:hAnsi="宋体"/>
          <w:color w:val="auto"/>
          <w:sz w:val="28"/>
          <w:szCs w:val="28"/>
          <w:highlight w:val="none"/>
          <w:lang w:eastAsia="zh-CN"/>
        </w:rPr>
        <w:t>启东市妇幼保健院污水在线监测服务项目</w:t>
      </w:r>
      <w:r>
        <w:rPr>
          <w:rFonts w:hint="eastAsia" w:asciiTheme="minorEastAsia" w:hAnsiTheme="minorEastAsia"/>
          <w:color w:val="auto"/>
          <w:sz w:val="28"/>
          <w:szCs w:val="28"/>
          <w:highlight w:val="none"/>
        </w:rPr>
        <w:t>进行竞争性谈判，欢迎具备《中华人民共和国政府采购法》第22条的规定、具有相应服务能力及法律法规规定应具备的其他条件的供应商前来参与谈判</w:t>
      </w:r>
      <w:r>
        <w:rPr>
          <w:rFonts w:hint="eastAsia" w:asciiTheme="minorEastAsia" w:hAnsiTheme="minorEastAsia"/>
          <w:b/>
          <w:bCs/>
          <w:color w:val="auto"/>
          <w:sz w:val="28"/>
          <w:szCs w:val="28"/>
          <w:highlight w:val="none"/>
        </w:rPr>
        <w:t>（本项目不接受联合体投标）</w:t>
      </w:r>
      <w:r>
        <w:rPr>
          <w:rFonts w:hint="eastAsia" w:ascii="宋体" w:hAnsi="宋体"/>
          <w:b/>
          <w:color w:val="auto"/>
          <w:sz w:val="28"/>
          <w:szCs w:val="28"/>
          <w:highlight w:val="none"/>
        </w:rPr>
        <w:t>。</w:t>
      </w:r>
    </w:p>
    <w:p w14:paraId="0236DF78">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b/>
          <w:color w:val="auto"/>
          <w:sz w:val="28"/>
          <w:szCs w:val="28"/>
          <w:highlight w:val="none"/>
        </w:rPr>
        <w:t>一、项目基本情况</w:t>
      </w:r>
      <w:r>
        <w:rPr>
          <w:rFonts w:hint="eastAsia" w:ascii="宋体" w:hAnsi="宋体"/>
          <w:color w:val="auto"/>
          <w:sz w:val="28"/>
          <w:szCs w:val="28"/>
          <w:highlight w:val="none"/>
        </w:rPr>
        <w:t>：</w:t>
      </w:r>
    </w:p>
    <w:p w14:paraId="290F1873">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lang w:eastAsia="zh-CN"/>
        </w:rPr>
        <w:t>启东市妇幼保健院污水在线监测服务项目</w:t>
      </w:r>
    </w:p>
    <w:p w14:paraId="264975EE">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采购方式：竞争性谈判</w:t>
      </w:r>
    </w:p>
    <w:p w14:paraId="3E643004">
      <w:pPr>
        <w:keepNext w:val="0"/>
        <w:keepLines w:val="0"/>
        <w:pageBreakBefore w:val="0"/>
        <w:kinsoku/>
        <w:wordWrap/>
        <w:overflowPunct/>
        <w:topLinePunct w:val="0"/>
        <w:autoSpaceDE/>
        <w:autoSpaceDN/>
        <w:bidi w:val="0"/>
        <w:adjustRightInd/>
        <w:snapToGrid w:val="0"/>
        <w:spacing w:line="440" w:lineRule="exact"/>
        <w:ind w:firstLine="560" w:firstLineChars="200"/>
        <w:contextualSpacing/>
        <w:textAlignment w:val="auto"/>
        <w:rPr>
          <w:rFonts w:ascii="宋体" w:hAnsi="宋体"/>
          <w:color w:val="auto"/>
          <w:sz w:val="28"/>
          <w:szCs w:val="28"/>
          <w:highlight w:val="none"/>
        </w:rPr>
      </w:pPr>
      <w:r>
        <w:rPr>
          <w:rFonts w:hint="eastAsia" w:ascii="宋体" w:hAnsi="宋体"/>
          <w:color w:val="auto"/>
          <w:sz w:val="28"/>
          <w:szCs w:val="28"/>
          <w:highlight w:val="none"/>
        </w:rPr>
        <w:t>预算金额：约</w:t>
      </w:r>
      <w:r>
        <w:rPr>
          <w:rFonts w:hint="eastAsia" w:ascii="宋体" w:hAnsi="宋体"/>
          <w:color w:val="auto"/>
          <w:sz w:val="28"/>
          <w:szCs w:val="28"/>
          <w:highlight w:val="none"/>
          <w:lang w:val="en-US" w:eastAsia="zh-CN"/>
        </w:rPr>
        <w:t>2.9</w:t>
      </w:r>
      <w:r>
        <w:rPr>
          <w:rFonts w:hint="eastAsia" w:ascii="宋体" w:hAnsi="宋体"/>
          <w:color w:val="auto"/>
          <w:sz w:val="28"/>
          <w:szCs w:val="28"/>
          <w:highlight w:val="none"/>
        </w:rPr>
        <w:t>万元人民币</w:t>
      </w:r>
    </w:p>
    <w:p w14:paraId="5CA8097B">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仿宋_GB2312" w:eastAsia="仿宋_GB2312" w:cs="仿宋_GB2312"/>
          <w:color w:val="auto"/>
          <w:kern w:val="0"/>
          <w:sz w:val="28"/>
          <w:szCs w:val="32"/>
          <w:highlight w:val="none"/>
        </w:rPr>
      </w:pPr>
      <w:r>
        <w:rPr>
          <w:rFonts w:hint="eastAsia" w:ascii="宋体" w:hAnsi="宋体"/>
          <w:color w:val="auto"/>
          <w:sz w:val="28"/>
          <w:szCs w:val="28"/>
          <w:highlight w:val="none"/>
        </w:rPr>
        <w:t>最高限价：</w:t>
      </w:r>
      <w:r>
        <w:rPr>
          <w:rFonts w:hint="eastAsia" w:ascii="宋体" w:hAnsi="宋体"/>
          <w:color w:val="auto"/>
          <w:sz w:val="28"/>
          <w:szCs w:val="28"/>
          <w:highlight w:val="none"/>
          <w:lang w:val="en-US" w:eastAsia="zh-CN"/>
        </w:rPr>
        <w:t>2.9</w:t>
      </w:r>
      <w:r>
        <w:rPr>
          <w:rFonts w:hint="eastAsia" w:ascii="宋体" w:hAnsi="宋体"/>
          <w:color w:val="auto"/>
          <w:sz w:val="28"/>
          <w:szCs w:val="28"/>
          <w:highlight w:val="none"/>
          <w:lang w:eastAsia="zh-CN"/>
        </w:rPr>
        <w:t>万元，</w:t>
      </w:r>
      <w:r>
        <w:rPr>
          <w:rFonts w:hint="eastAsia" w:ascii="宋体" w:hAnsi="宋体"/>
          <w:b/>
          <w:bCs/>
          <w:color w:val="auto"/>
          <w:sz w:val="28"/>
          <w:szCs w:val="28"/>
          <w:highlight w:val="none"/>
        </w:rPr>
        <w:t>供应商所报投标报价超过最高限价的为无效报价，投标报价</w:t>
      </w:r>
      <w:r>
        <w:rPr>
          <w:rFonts w:hint="eastAsia" w:ascii="宋体" w:hAnsi="宋体"/>
          <w:b/>
          <w:bCs/>
          <w:color w:val="auto"/>
          <w:sz w:val="28"/>
          <w:szCs w:val="28"/>
          <w:highlight w:val="none"/>
          <w:lang w:eastAsia="zh-CN"/>
        </w:rPr>
        <w:t>最多</w:t>
      </w:r>
      <w:r>
        <w:rPr>
          <w:rFonts w:hint="eastAsia" w:ascii="宋体" w:hAnsi="宋体"/>
          <w:b/>
          <w:bCs/>
          <w:color w:val="auto"/>
          <w:sz w:val="28"/>
          <w:szCs w:val="28"/>
          <w:highlight w:val="none"/>
        </w:rPr>
        <w:t>保留</w:t>
      </w:r>
      <w:r>
        <w:rPr>
          <w:rFonts w:hint="eastAsia" w:ascii="宋体" w:hAnsi="宋体"/>
          <w:b/>
          <w:bCs/>
          <w:color w:val="auto"/>
          <w:sz w:val="28"/>
          <w:szCs w:val="28"/>
          <w:highlight w:val="none"/>
          <w:lang w:eastAsia="zh-CN"/>
        </w:rPr>
        <w:t>两</w:t>
      </w:r>
      <w:r>
        <w:rPr>
          <w:rFonts w:hint="eastAsia" w:ascii="宋体" w:hAnsi="宋体"/>
          <w:b/>
          <w:bCs/>
          <w:color w:val="auto"/>
          <w:sz w:val="28"/>
          <w:szCs w:val="28"/>
          <w:highlight w:val="none"/>
        </w:rPr>
        <w:t>位小数</w:t>
      </w:r>
      <w:r>
        <w:rPr>
          <w:rFonts w:hint="eastAsia" w:ascii="宋体" w:hAnsi="宋体"/>
          <w:color w:val="auto"/>
          <w:sz w:val="28"/>
          <w:szCs w:val="28"/>
          <w:highlight w:val="none"/>
        </w:rPr>
        <w:t>。</w:t>
      </w:r>
    </w:p>
    <w:p w14:paraId="033A7869">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eastAsia="zh-CN"/>
        </w:rPr>
        <w:t>服务期</w:t>
      </w:r>
      <w:r>
        <w:rPr>
          <w:rFonts w:hint="eastAsia" w:ascii="宋体" w:hAnsi="宋体"/>
          <w:color w:val="auto"/>
          <w:sz w:val="28"/>
          <w:szCs w:val="28"/>
          <w:highlight w:val="none"/>
        </w:rPr>
        <w:t>：</w:t>
      </w:r>
      <w:r>
        <w:rPr>
          <w:rFonts w:hint="eastAsia" w:ascii="宋体" w:hAnsi="宋体"/>
          <w:color w:val="auto"/>
          <w:sz w:val="28"/>
          <w:szCs w:val="28"/>
          <w:highlight w:val="none"/>
          <w:lang w:eastAsia="zh-CN"/>
        </w:rPr>
        <w:t>合同订立之日起一年（具体服务时间以采购人书面通知为准）。</w:t>
      </w:r>
    </w:p>
    <w:p w14:paraId="1B664D57">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b/>
          <w:color w:val="auto"/>
          <w:sz w:val="28"/>
          <w:szCs w:val="28"/>
          <w:highlight w:val="none"/>
        </w:rPr>
      </w:pPr>
      <w:r>
        <w:rPr>
          <w:rFonts w:hint="eastAsia" w:ascii="宋体" w:hAnsi="宋体"/>
          <w:b/>
          <w:color w:val="auto"/>
          <w:sz w:val="28"/>
          <w:szCs w:val="28"/>
          <w:highlight w:val="none"/>
        </w:rPr>
        <w:t>二、申请人的资格要求：</w:t>
      </w:r>
    </w:p>
    <w:p w14:paraId="341B428A">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1.法定基本条件:</w:t>
      </w:r>
    </w:p>
    <w:p w14:paraId="6CFF0E5B">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符合《政府采购法》第二十二条的相关规定：</w:t>
      </w:r>
    </w:p>
    <w:p w14:paraId="1DB4FBF5">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1</w:t>
      </w:r>
      <w:r>
        <w:rPr>
          <w:rFonts w:ascii="宋体" w:hAnsi="宋体"/>
          <w:color w:val="auto"/>
          <w:sz w:val="28"/>
          <w:szCs w:val="28"/>
          <w:highlight w:val="none"/>
        </w:rPr>
        <w:t>）</w:t>
      </w:r>
      <w:r>
        <w:rPr>
          <w:rFonts w:hint="eastAsia" w:ascii="宋体" w:hAnsi="宋体"/>
          <w:color w:val="auto"/>
          <w:sz w:val="28"/>
          <w:szCs w:val="28"/>
          <w:highlight w:val="none"/>
        </w:rPr>
        <w:t>具有独立承担民事责任的能力；</w:t>
      </w:r>
    </w:p>
    <w:p w14:paraId="57992124">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2</w:t>
      </w:r>
      <w:r>
        <w:rPr>
          <w:rFonts w:ascii="宋体" w:hAnsi="宋体"/>
          <w:color w:val="auto"/>
          <w:sz w:val="28"/>
          <w:szCs w:val="28"/>
          <w:highlight w:val="none"/>
        </w:rPr>
        <w:t>）</w:t>
      </w:r>
      <w:r>
        <w:rPr>
          <w:rFonts w:hint="eastAsia" w:ascii="宋体" w:hAnsi="宋体"/>
          <w:color w:val="auto"/>
          <w:sz w:val="28"/>
          <w:szCs w:val="28"/>
          <w:highlight w:val="none"/>
        </w:rPr>
        <w:t>具有良好的商业信誉和健全的财务会计制度；</w:t>
      </w:r>
    </w:p>
    <w:p w14:paraId="1B68A5A5">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3</w:t>
      </w:r>
      <w:r>
        <w:rPr>
          <w:rFonts w:ascii="宋体" w:hAnsi="宋体"/>
          <w:color w:val="auto"/>
          <w:sz w:val="28"/>
          <w:szCs w:val="28"/>
          <w:highlight w:val="none"/>
        </w:rPr>
        <w:t>）</w:t>
      </w:r>
      <w:r>
        <w:rPr>
          <w:rFonts w:hint="eastAsia" w:ascii="宋体" w:hAnsi="宋体"/>
          <w:color w:val="auto"/>
          <w:sz w:val="28"/>
          <w:szCs w:val="28"/>
          <w:highlight w:val="none"/>
        </w:rPr>
        <w:t>具有履行合同所必需的设备和专业技术能力；</w:t>
      </w:r>
    </w:p>
    <w:p w14:paraId="1065B287">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4</w:t>
      </w:r>
      <w:r>
        <w:rPr>
          <w:rFonts w:ascii="宋体" w:hAnsi="宋体"/>
          <w:color w:val="auto"/>
          <w:sz w:val="28"/>
          <w:szCs w:val="28"/>
          <w:highlight w:val="none"/>
        </w:rPr>
        <w:t>）</w:t>
      </w:r>
      <w:r>
        <w:rPr>
          <w:rFonts w:hint="eastAsia" w:ascii="宋体" w:hAnsi="宋体"/>
          <w:color w:val="auto"/>
          <w:sz w:val="28"/>
          <w:szCs w:val="28"/>
          <w:highlight w:val="none"/>
        </w:rPr>
        <w:t>有依法缴纳税收和社会保障资金的良好记录；</w:t>
      </w:r>
    </w:p>
    <w:p w14:paraId="580C7215">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5</w:t>
      </w:r>
      <w:r>
        <w:rPr>
          <w:rFonts w:ascii="宋体" w:hAnsi="宋体"/>
          <w:color w:val="auto"/>
          <w:sz w:val="28"/>
          <w:szCs w:val="28"/>
          <w:highlight w:val="none"/>
        </w:rPr>
        <w:t>）</w:t>
      </w:r>
      <w:r>
        <w:rPr>
          <w:rFonts w:hint="eastAsia" w:ascii="宋体" w:hAnsi="宋体"/>
          <w:color w:val="auto"/>
          <w:sz w:val="28"/>
          <w:szCs w:val="28"/>
          <w:highlight w:val="none"/>
        </w:rPr>
        <w:t>参加政府采购活动前三年内，在经营活动中没有重大违法记录；</w:t>
      </w:r>
    </w:p>
    <w:p w14:paraId="5BD1AF48">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6</w:t>
      </w:r>
      <w:r>
        <w:rPr>
          <w:rFonts w:ascii="宋体" w:hAnsi="宋体"/>
          <w:color w:val="auto"/>
          <w:sz w:val="28"/>
          <w:szCs w:val="28"/>
          <w:highlight w:val="none"/>
        </w:rPr>
        <w:t>）</w:t>
      </w:r>
      <w:r>
        <w:rPr>
          <w:rFonts w:hint="eastAsia" w:ascii="宋体" w:hAnsi="宋体"/>
          <w:color w:val="auto"/>
          <w:sz w:val="28"/>
          <w:szCs w:val="28"/>
          <w:highlight w:val="none"/>
        </w:rPr>
        <w:t>法律、行政法规规定的其他条件。</w:t>
      </w:r>
    </w:p>
    <w:p w14:paraId="6CC766DC">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2.其他条件：</w:t>
      </w:r>
    </w:p>
    <w:p w14:paraId="4B09A866">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lang w:eastAsia="zh-CN"/>
        </w:rPr>
        <w:t>）</w:t>
      </w:r>
      <w:r>
        <w:rPr>
          <w:rFonts w:hint="eastAsia" w:ascii="宋体" w:hAnsi="宋体"/>
          <w:color w:val="auto"/>
          <w:sz w:val="28"/>
          <w:szCs w:val="28"/>
          <w:highlight w:val="none"/>
        </w:rPr>
        <w:t>投标人须是在中华人民共和国境内注册的具有独立承担民事责任能力的企业法人；具备完成本项目需求的相关能力</w:t>
      </w:r>
      <w:r>
        <w:rPr>
          <w:rFonts w:hint="eastAsia" w:ascii="宋体" w:hAnsi="宋体"/>
          <w:color w:val="auto"/>
          <w:sz w:val="28"/>
          <w:szCs w:val="28"/>
          <w:highlight w:val="none"/>
          <w:lang w:eastAsia="zh-CN"/>
        </w:rPr>
        <w:t>。</w:t>
      </w:r>
    </w:p>
    <w:p w14:paraId="24DBB003">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color w:val="auto"/>
          <w:sz w:val="28"/>
          <w:szCs w:val="28"/>
          <w:highlight w:val="yellow"/>
          <w:lang w:eastAsia="zh-CN"/>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eastAsia="zh-CN"/>
        </w:rPr>
        <w:t>）</w:t>
      </w:r>
      <w:r>
        <w:rPr>
          <w:rFonts w:hint="eastAsia" w:ascii="宋体" w:hAnsi="宋体"/>
          <w:color w:val="auto"/>
          <w:sz w:val="28"/>
          <w:szCs w:val="28"/>
          <w:highlight w:val="none"/>
        </w:rPr>
        <w:t>供应商自20</w:t>
      </w:r>
      <w:r>
        <w:rPr>
          <w:rFonts w:hint="eastAsia" w:ascii="宋体" w:hAnsi="宋体"/>
          <w:color w:val="auto"/>
          <w:sz w:val="28"/>
          <w:szCs w:val="28"/>
          <w:highlight w:val="none"/>
          <w:lang w:val="en-US" w:eastAsia="zh-CN"/>
        </w:rPr>
        <w:t>22</w:t>
      </w:r>
      <w:r>
        <w:rPr>
          <w:rFonts w:hint="eastAsia" w:ascii="宋体" w:hAnsi="宋体"/>
          <w:color w:val="auto"/>
          <w:sz w:val="28"/>
          <w:szCs w:val="28"/>
          <w:highlight w:val="none"/>
        </w:rPr>
        <w:t>年1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月1日</w:t>
      </w:r>
      <w:r>
        <w:rPr>
          <w:rFonts w:hint="eastAsia" w:ascii="宋体" w:hAnsi="宋体"/>
          <w:color w:val="auto"/>
          <w:sz w:val="28"/>
          <w:szCs w:val="28"/>
          <w:highlight w:val="none"/>
          <w:lang w:eastAsia="zh-CN"/>
        </w:rPr>
        <w:t>（</w:t>
      </w:r>
      <w:r>
        <w:rPr>
          <w:rFonts w:hint="eastAsia" w:ascii="宋体" w:hAnsi="宋体"/>
          <w:color w:val="auto"/>
          <w:sz w:val="28"/>
          <w:szCs w:val="28"/>
          <w:highlight w:val="none"/>
        </w:rPr>
        <w:t>以合同签订时间为准</w:t>
      </w:r>
      <w:r>
        <w:rPr>
          <w:rFonts w:hint="eastAsia" w:ascii="宋体" w:hAnsi="宋体"/>
          <w:color w:val="auto"/>
          <w:sz w:val="28"/>
          <w:szCs w:val="28"/>
          <w:highlight w:val="none"/>
          <w:lang w:eastAsia="zh-CN"/>
        </w:rPr>
        <w:t>）</w:t>
      </w:r>
      <w:r>
        <w:rPr>
          <w:rFonts w:hint="eastAsia" w:ascii="宋体" w:hAnsi="宋体"/>
          <w:color w:val="auto"/>
          <w:sz w:val="28"/>
          <w:szCs w:val="28"/>
          <w:highlight w:val="none"/>
        </w:rPr>
        <w:t>以来承担过类似</w:t>
      </w:r>
      <w:r>
        <w:rPr>
          <w:rFonts w:hint="eastAsia" w:ascii="宋体" w:hAnsi="宋体"/>
          <w:color w:val="auto"/>
          <w:sz w:val="28"/>
          <w:szCs w:val="28"/>
          <w:highlight w:val="none"/>
          <w:lang w:eastAsia="zh-CN"/>
        </w:rPr>
        <w:t>污水在线监测服务</w:t>
      </w:r>
      <w:r>
        <w:rPr>
          <w:rFonts w:hint="eastAsia" w:ascii="宋体" w:hAnsi="宋体"/>
          <w:color w:val="auto"/>
          <w:sz w:val="28"/>
          <w:szCs w:val="28"/>
          <w:highlight w:val="none"/>
        </w:rPr>
        <w:t>项目</w:t>
      </w:r>
      <w:r>
        <w:rPr>
          <w:rFonts w:hint="eastAsia" w:ascii="宋体" w:hAnsi="宋体"/>
          <w:color w:val="auto"/>
          <w:sz w:val="28"/>
          <w:szCs w:val="28"/>
          <w:highlight w:val="none"/>
          <w:lang w:eastAsia="zh-CN"/>
        </w:rPr>
        <w:t>，</w:t>
      </w:r>
      <w:r>
        <w:rPr>
          <w:rFonts w:hint="eastAsia" w:ascii="宋体" w:hAnsi="宋体"/>
          <w:color w:val="auto"/>
          <w:sz w:val="28"/>
          <w:szCs w:val="28"/>
          <w:highlight w:val="none"/>
        </w:rPr>
        <w:t>提供合同复印件；</w:t>
      </w:r>
    </w:p>
    <w:p w14:paraId="1CE17CA3">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3.本项目不接受联合体投标。</w:t>
      </w:r>
    </w:p>
    <w:p w14:paraId="4BC7CECC">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4.禁止情形：</w:t>
      </w:r>
    </w:p>
    <w:p w14:paraId="3C092345">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拒绝以下供应商参与投标：</w:t>
      </w:r>
    </w:p>
    <w:p w14:paraId="7617FEB3">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（1）单位负责人为同一人或者存在直接控股、管理关系的不同供应商，不得参加同一合同项下的政府采购活动。</w:t>
      </w:r>
    </w:p>
    <w:p w14:paraId="1F29FA79">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color w:val="auto"/>
          <w:sz w:val="28"/>
          <w:szCs w:val="28"/>
          <w:highlight w:val="none"/>
        </w:rPr>
      </w:pPr>
      <w:r>
        <w:rPr>
          <w:rFonts w:hint="eastAsia" w:ascii="宋体" w:hAnsi="宋体"/>
          <w:color w:val="auto"/>
          <w:sz w:val="28"/>
          <w:szCs w:val="28"/>
          <w:highlight w:val="none"/>
        </w:rPr>
        <w:t>（2）为采购项目提供整体设计、规范编制或者项目管理、监理、检测等服务的供应商，不得再参加本采购项目的其他采购活动。</w:t>
      </w:r>
    </w:p>
    <w:p w14:paraId="7E0ACED1">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ascii="宋体" w:cs="宋体"/>
          <w:color w:val="auto"/>
          <w:kern w:val="0"/>
          <w:sz w:val="28"/>
          <w:szCs w:val="28"/>
          <w:highlight w:val="none"/>
        </w:rPr>
      </w:pPr>
      <w:r>
        <w:rPr>
          <w:rFonts w:hint="eastAsia" w:ascii="宋体" w:hAnsi="宋体" w:cs="宋体"/>
          <w:color w:val="auto"/>
          <w:kern w:val="0"/>
          <w:sz w:val="28"/>
          <w:szCs w:val="28"/>
          <w:highlight w:val="none"/>
          <w:lang w:eastAsia="zh-CN"/>
        </w:rPr>
        <w:t>三</w:t>
      </w:r>
      <w:r>
        <w:rPr>
          <w:rFonts w:hint="eastAsia" w:ascii="宋体" w:hAnsi="宋体" w:cs="宋体"/>
          <w:color w:val="auto"/>
          <w:kern w:val="0"/>
          <w:sz w:val="28"/>
          <w:szCs w:val="28"/>
          <w:highlight w:val="none"/>
        </w:rPr>
        <w:t>、获取谈判文件的时间期限、地点、方式及谈判文件售价：</w:t>
      </w:r>
    </w:p>
    <w:p w14:paraId="48D9E4D4">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Cs w:val="21"/>
          <w:highlight w:val="none"/>
        </w:rPr>
      </w:pPr>
      <w:r>
        <w:rPr>
          <w:rFonts w:hint="eastAsia" w:ascii="宋体" w:hAnsi="宋体" w:cs="宋体"/>
          <w:color w:val="auto"/>
          <w:kern w:val="0"/>
          <w:sz w:val="28"/>
          <w:szCs w:val="28"/>
          <w:highlight w:val="none"/>
        </w:rPr>
        <w:t>1.获取谈判文件的时间、期限：自本谈判公告上网发布之日起3个工作日。</w:t>
      </w:r>
    </w:p>
    <w:p w14:paraId="7B802CF9">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2.获取谈判文件的地点、方式：谈判文件附于本谈判公告后，与本谈判公告一并发布上网，供应商可自行从</w:t>
      </w:r>
      <w:r>
        <w:rPr>
          <w:rFonts w:hint="eastAsia" w:ascii="宋体" w:hAnsi="宋体" w:cs="宋体"/>
          <w:color w:val="auto"/>
          <w:kern w:val="0"/>
          <w:sz w:val="28"/>
          <w:szCs w:val="28"/>
          <w:highlight w:val="none"/>
          <w:lang w:eastAsia="zh-CN"/>
        </w:rPr>
        <w:t>本网站</w:t>
      </w:r>
      <w:r>
        <w:rPr>
          <w:rFonts w:hint="eastAsia" w:ascii="宋体" w:hAnsi="宋体" w:cs="宋体"/>
          <w:color w:val="auto"/>
          <w:kern w:val="0"/>
          <w:sz w:val="28"/>
          <w:szCs w:val="28"/>
          <w:highlight w:val="none"/>
        </w:rPr>
        <w:t>下载</w:t>
      </w:r>
      <w:r>
        <w:rPr>
          <w:rFonts w:hint="eastAsia" w:ascii="宋体" w:hAnsi="宋体" w:cs="宋体"/>
          <w:color w:val="auto"/>
          <w:kern w:val="0"/>
          <w:sz w:val="28"/>
          <w:szCs w:val="28"/>
          <w:highlight w:val="none"/>
          <w:lang w:eastAsia="zh-CN"/>
        </w:rPr>
        <w:t>。</w:t>
      </w:r>
    </w:p>
    <w:p w14:paraId="2BD7A2EE">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eastAsia="zh-CN"/>
        </w:rPr>
        <w:t>四</w:t>
      </w:r>
      <w:r>
        <w:rPr>
          <w:rFonts w:hint="eastAsia" w:ascii="宋体" w:hAnsi="宋体"/>
          <w:color w:val="auto"/>
          <w:sz w:val="28"/>
          <w:szCs w:val="28"/>
          <w:highlight w:val="none"/>
        </w:rPr>
        <w:t>、递交谈判响应文件截止时间、开标（谈判）时间及地点：</w:t>
      </w:r>
    </w:p>
    <w:p w14:paraId="405BF5B7">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递交时间：202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w:t>
      </w:r>
      <w:r>
        <w:rPr>
          <w:rFonts w:hint="eastAsia" w:ascii="宋体" w:hAnsi="宋体" w:cs="宋体"/>
          <w:color w:val="auto"/>
          <w:kern w:val="0"/>
          <w:sz w:val="28"/>
          <w:szCs w:val="28"/>
          <w:highlight w:val="none"/>
          <w:lang w:val="en-US" w:eastAsia="zh-CN"/>
        </w:rPr>
        <w:t>10:00</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0（北京时间）</w:t>
      </w:r>
    </w:p>
    <w:p w14:paraId="26A79C9D">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截止时间：202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w:t>
      </w: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0（北京时间）</w:t>
      </w:r>
    </w:p>
    <w:p w14:paraId="3C482BED">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开标（谈判）时间：202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w:t>
      </w: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0（北京时间）</w:t>
      </w:r>
    </w:p>
    <w:p w14:paraId="52F3A1BD">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Cs w:val="21"/>
          <w:highlight w:val="none"/>
        </w:rPr>
      </w:pPr>
      <w:r>
        <w:rPr>
          <w:rFonts w:hint="eastAsia" w:ascii="宋体" w:hAnsi="宋体" w:cs="宋体"/>
          <w:color w:val="auto"/>
          <w:kern w:val="0"/>
          <w:sz w:val="28"/>
          <w:szCs w:val="28"/>
          <w:highlight w:val="none"/>
        </w:rPr>
        <w:t>开标（谈判）地点：</w:t>
      </w:r>
      <w:r>
        <w:rPr>
          <w:rFonts w:hint="eastAsia" w:ascii="宋体" w:hAnsi="宋体" w:cs="宋体"/>
          <w:color w:val="auto"/>
          <w:kern w:val="0"/>
          <w:sz w:val="28"/>
          <w:szCs w:val="28"/>
          <w:highlight w:val="none"/>
          <w:lang w:eastAsia="zh-CN"/>
        </w:rPr>
        <w:t>启东市妇幼保健院行政楼（南）2308会议室(汇龙镇牡丹江路)</w:t>
      </w:r>
      <w:r>
        <w:rPr>
          <w:rFonts w:hint="eastAsia" w:ascii="宋体" w:hAnsi="宋体" w:eastAsia="宋体" w:cs="宋体"/>
          <w:color w:val="auto"/>
          <w:kern w:val="0"/>
          <w:sz w:val="28"/>
          <w:szCs w:val="28"/>
          <w:highlight w:val="none"/>
        </w:rPr>
        <w:t>（只接受直接送达）,逾时则不予受理</w:t>
      </w:r>
      <w:r>
        <w:rPr>
          <w:rFonts w:hint="eastAsia" w:ascii="宋体" w:hAnsi="宋体" w:cs="宋体"/>
          <w:color w:val="auto"/>
          <w:kern w:val="0"/>
          <w:sz w:val="28"/>
          <w:szCs w:val="28"/>
          <w:highlight w:val="none"/>
        </w:rPr>
        <w:t>。</w:t>
      </w:r>
    </w:p>
    <w:p w14:paraId="72CC6830">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五、</w:t>
      </w:r>
      <w:r>
        <w:rPr>
          <w:rFonts w:hint="eastAsia" w:ascii="宋体" w:hAnsi="宋体" w:cs="宋体"/>
          <w:b/>
          <w:color w:val="auto"/>
          <w:kern w:val="0"/>
          <w:sz w:val="28"/>
          <w:szCs w:val="28"/>
          <w:highlight w:val="none"/>
        </w:rPr>
        <w:t>采购项目联系人姓名和电话：</w:t>
      </w:r>
    </w:p>
    <w:bookmarkEnd w:id="0"/>
    <w:bookmarkEnd w:id="1"/>
    <w:bookmarkEnd w:id="2"/>
    <w:bookmarkEnd w:id="3"/>
    <w:p w14:paraId="61332548">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1</w:t>
      </w:r>
      <w:r>
        <w:rPr>
          <w:rFonts w:hint="eastAsia" w:ascii="宋体" w:hAnsi="宋体" w:cs="宋体"/>
          <w:color w:val="auto"/>
          <w:kern w:val="0"/>
          <w:sz w:val="28"/>
          <w:szCs w:val="28"/>
          <w:highlight w:val="none"/>
          <w:lang w:val="en-US" w:eastAsia="zh-CN"/>
        </w:rPr>
        <w:t>.</w:t>
      </w:r>
      <w:r>
        <w:rPr>
          <w:rFonts w:hint="eastAsia" w:ascii="宋体" w:hAnsi="宋体" w:cs="宋体"/>
          <w:color w:val="auto"/>
          <w:kern w:val="0"/>
          <w:sz w:val="28"/>
          <w:szCs w:val="28"/>
          <w:highlight w:val="none"/>
          <w:lang w:eastAsia="zh-CN"/>
        </w:rPr>
        <w:t>采购人信息</w:t>
      </w:r>
    </w:p>
    <w:p w14:paraId="572DF68B">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联系人：</w:t>
      </w:r>
      <w:r>
        <w:rPr>
          <w:rFonts w:hint="eastAsia" w:ascii="宋体" w:hAnsi="宋体" w:cs="宋体"/>
          <w:color w:val="auto"/>
          <w:kern w:val="0"/>
          <w:sz w:val="28"/>
          <w:szCs w:val="28"/>
          <w:highlight w:val="none"/>
          <w:lang w:val="en-US" w:eastAsia="zh-CN"/>
        </w:rPr>
        <w:t>梁主任</w:t>
      </w:r>
    </w:p>
    <w:p w14:paraId="365DD534">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 xml:space="preserve">联系电话：0513-81309027 </w:t>
      </w:r>
    </w:p>
    <w:p w14:paraId="5309696C">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lang w:eastAsia="zh-CN"/>
        </w:rPr>
      </w:pPr>
    </w:p>
    <w:p w14:paraId="6F18839F">
      <w:pPr>
        <w:numPr>
          <w:ilvl w:val="0"/>
          <w:numId w:val="0"/>
        </w:numPr>
        <w:rPr>
          <w:rFonts w:hint="default"/>
          <w:lang w:val="en-US" w:eastAsia="zh-CN"/>
        </w:rPr>
      </w:pPr>
    </w:p>
    <w:p w14:paraId="2DD5144F">
      <w:pPr>
        <w:widowControl/>
        <w:snapToGrid w:val="0"/>
        <w:spacing w:line="560" w:lineRule="exact"/>
        <w:ind w:firstLine="560"/>
        <w:jc w:val="left"/>
        <w:rPr>
          <w:rFonts w:hint="eastAsia" w:ascii="宋体" w:hAnsi="宋体" w:eastAsia="宋体" w:cs="宋体"/>
          <w:color w:val="auto"/>
          <w:kern w:val="0"/>
          <w:sz w:val="28"/>
          <w:szCs w:val="28"/>
          <w:highlight w:val="none"/>
        </w:rPr>
      </w:pPr>
    </w:p>
    <w:p w14:paraId="554BE877">
      <w:pPr>
        <w:widowControl/>
        <w:snapToGrid w:val="0"/>
        <w:spacing w:line="560" w:lineRule="exact"/>
        <w:ind w:firstLine="560"/>
        <w:jc w:val="right"/>
        <w:rPr>
          <w:rFonts w:hint="eastAsia" w:ascii="宋体" w:hAnsi="宋体"/>
          <w:sz w:val="28"/>
          <w:szCs w:val="28"/>
          <w:highlight w:val="none"/>
          <w:lang w:eastAsia="zh-CN"/>
        </w:rPr>
      </w:pPr>
      <w:r>
        <w:rPr>
          <w:rFonts w:hint="eastAsia" w:ascii="宋体" w:hAnsi="宋体"/>
          <w:sz w:val="28"/>
          <w:szCs w:val="28"/>
          <w:highlight w:val="none"/>
          <w:lang w:eastAsia="zh-CN"/>
        </w:rPr>
        <w:t>启东市妇幼保健院</w:t>
      </w:r>
    </w:p>
    <w:p w14:paraId="7065E9F6">
      <w:pPr>
        <w:keepNext w:val="0"/>
        <w:keepLines w:val="0"/>
        <w:pageBreakBefore w:val="0"/>
        <w:kinsoku/>
        <w:wordWrap/>
        <w:overflowPunct/>
        <w:topLinePunct w:val="0"/>
        <w:autoSpaceDE/>
        <w:autoSpaceDN/>
        <w:bidi w:val="0"/>
        <w:adjustRightInd/>
        <w:snapToGrid w:val="0"/>
        <w:spacing w:line="440" w:lineRule="exact"/>
        <w:ind w:firstLine="6720" w:firstLineChars="2400"/>
        <w:textAlignment w:val="auto"/>
        <w:rPr>
          <w:rFonts w:hint="eastAsia" w:ascii="宋体" w:hAnsi="宋体" w:eastAsia="宋体" w:cs="宋体"/>
          <w:sz w:val="28"/>
          <w:szCs w:val="28"/>
          <w:highlight w:val="yellow"/>
          <w:lang w:val="en-US"/>
        </w:rPr>
      </w:pPr>
      <w:r>
        <w:rPr>
          <w:rFonts w:hint="eastAsia" w:ascii="宋体" w:hAnsi="宋体" w:cs="宋体"/>
          <w:color w:val="auto"/>
          <w:kern w:val="0"/>
          <w:sz w:val="28"/>
          <w:szCs w:val="28"/>
          <w:highlight w:val="none"/>
          <w:lang w:val="en-US" w:eastAsia="zh-CN"/>
        </w:rPr>
        <w:t>2025年11月06日</w:t>
      </w:r>
    </w:p>
    <w:p w14:paraId="509190B0">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6AA129BE">
      <w:pPr>
        <w:snapToGrid w:val="0"/>
        <w:spacing w:line="300" w:lineRule="auto"/>
        <w:jc w:val="center"/>
        <w:rPr>
          <w:rFonts w:ascii="宋体" w:hAnsi="宋体"/>
          <w:b/>
          <w:color w:val="auto"/>
          <w:sz w:val="36"/>
          <w:szCs w:val="36"/>
          <w:highlight w:val="none"/>
        </w:rPr>
      </w:pPr>
      <w:r>
        <w:rPr>
          <w:rFonts w:hint="eastAsia" w:ascii="宋体" w:hAnsi="宋体"/>
          <w:b/>
          <w:color w:val="auto"/>
          <w:sz w:val="36"/>
          <w:szCs w:val="36"/>
          <w:highlight w:val="none"/>
        </w:rPr>
        <w:t>第二部分  谈判须知</w:t>
      </w:r>
    </w:p>
    <w:p w14:paraId="68014F62">
      <w:pPr>
        <w:snapToGrid w:val="0"/>
        <w:spacing w:line="300" w:lineRule="auto"/>
        <w:ind w:firstLine="562" w:firstLineChars="200"/>
        <w:outlineLvl w:val="0"/>
        <w:rPr>
          <w:rFonts w:ascii="宋体" w:hAnsi="宋体"/>
          <w:color w:val="auto"/>
          <w:sz w:val="28"/>
          <w:szCs w:val="28"/>
          <w:highlight w:val="none"/>
        </w:rPr>
      </w:pPr>
      <w:r>
        <w:rPr>
          <w:rFonts w:hint="eastAsia" w:ascii="宋体" w:hAnsi="宋体"/>
          <w:b/>
          <w:color w:val="auto"/>
          <w:sz w:val="28"/>
          <w:szCs w:val="28"/>
          <w:highlight w:val="none"/>
        </w:rPr>
        <w:t>一、谈判文件由采购人解释</w:t>
      </w:r>
      <w:r>
        <w:rPr>
          <w:rFonts w:hint="eastAsia" w:ascii="宋体" w:hAnsi="宋体"/>
          <w:color w:val="auto"/>
          <w:sz w:val="28"/>
          <w:szCs w:val="28"/>
          <w:highlight w:val="none"/>
        </w:rPr>
        <w:t>。</w:t>
      </w:r>
    </w:p>
    <w:p w14:paraId="70CB6860">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供应商下载谈判文件后，应仔细检查谈判文件的所有内容，如对政府采购活动事项有疑问的，应向采购人以书面形式提出，否则视同供应商理解并接受本谈判文件所有内容，并由此引起的损失自负。供应商不得在谈判结束后针对谈判文件所有内容提出质疑事项。</w:t>
      </w:r>
    </w:p>
    <w:p w14:paraId="6DCF6A89">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供应商应认真审阅谈判文件中所有的事项、格式、条款和规范要求等，如果供应商没有按照谈判文件要求提交响应文件，或者响应文件没有对谈判文件做出实质性响应，将被拒绝参与谈判，供应商自行承担责任。</w:t>
      </w:r>
    </w:p>
    <w:p w14:paraId="676B841E">
      <w:pPr>
        <w:snapToGrid w:val="0"/>
        <w:spacing w:line="300" w:lineRule="auto"/>
        <w:ind w:firstLine="562" w:firstLineChars="200"/>
        <w:rPr>
          <w:rFonts w:ascii="宋体" w:hAnsi="宋体"/>
          <w:b/>
          <w:color w:val="auto"/>
          <w:sz w:val="28"/>
          <w:szCs w:val="28"/>
          <w:highlight w:val="none"/>
        </w:rPr>
      </w:pPr>
      <w:r>
        <w:rPr>
          <w:rFonts w:hint="eastAsia" w:ascii="宋体" w:hAnsi="宋体"/>
          <w:b/>
          <w:color w:val="auto"/>
          <w:sz w:val="28"/>
          <w:szCs w:val="28"/>
          <w:highlight w:val="none"/>
        </w:rPr>
        <w:t>二、谈判文件的修改</w:t>
      </w:r>
    </w:p>
    <w:p w14:paraId="4A71F209">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1.采购人可对谈判文件用补充文件的方式进行修改，并在</w:t>
      </w:r>
      <w:r>
        <w:rPr>
          <w:rFonts w:hint="eastAsia" w:ascii="宋体" w:hAnsi="宋体"/>
          <w:color w:val="auto"/>
          <w:sz w:val="28"/>
          <w:szCs w:val="28"/>
          <w:highlight w:val="none"/>
          <w:lang w:eastAsia="zh-CN"/>
        </w:rPr>
        <w:t>本</w:t>
      </w:r>
      <w:r>
        <w:rPr>
          <w:rFonts w:hint="eastAsia" w:ascii="宋体" w:hAnsi="宋体"/>
          <w:color w:val="auto"/>
          <w:sz w:val="28"/>
          <w:szCs w:val="28"/>
          <w:highlight w:val="none"/>
        </w:rPr>
        <w:t>网站予以发布。</w:t>
      </w:r>
    </w:p>
    <w:p w14:paraId="373F5771">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2.补充文件将作为谈判文件的组成部分，对所有供应商有约束力。</w:t>
      </w:r>
    </w:p>
    <w:p w14:paraId="191F3D35">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3.若采购人认为需要推迟投标截止日期和开标日期，并在</w:t>
      </w:r>
      <w:r>
        <w:rPr>
          <w:rFonts w:hint="eastAsia" w:ascii="宋体" w:hAnsi="宋体"/>
          <w:color w:val="auto"/>
          <w:sz w:val="28"/>
          <w:szCs w:val="28"/>
          <w:highlight w:val="none"/>
          <w:lang w:eastAsia="zh-CN"/>
        </w:rPr>
        <w:t>本</w:t>
      </w:r>
      <w:r>
        <w:rPr>
          <w:rFonts w:hint="eastAsia" w:ascii="宋体" w:hAnsi="宋体"/>
          <w:color w:val="auto"/>
          <w:sz w:val="28"/>
          <w:szCs w:val="28"/>
          <w:highlight w:val="none"/>
        </w:rPr>
        <w:t>网站</w:t>
      </w:r>
      <w:r>
        <w:rPr>
          <w:color w:val="auto"/>
          <w:highlight w:val="none"/>
        </w:rPr>
        <w:fldChar w:fldCharType="begin"/>
      </w:r>
      <w:r>
        <w:rPr>
          <w:color w:val="auto"/>
          <w:highlight w:val="none"/>
        </w:rPr>
        <w:instrText xml:space="preserve"> HYPERLINK "http://ggzyjy.nantong.gov.cn/）予以发布。" </w:instrText>
      </w:r>
      <w:r>
        <w:rPr>
          <w:color w:val="auto"/>
          <w:highlight w:val="none"/>
        </w:rPr>
        <w:fldChar w:fldCharType="separate"/>
      </w:r>
      <w:r>
        <w:rPr>
          <w:rFonts w:hint="eastAsia" w:ascii="宋体" w:hAnsi="宋体"/>
          <w:color w:val="auto"/>
          <w:sz w:val="28"/>
          <w:szCs w:val="28"/>
          <w:highlight w:val="none"/>
        </w:rPr>
        <w:t>予以发布。</w:t>
      </w:r>
      <w:r>
        <w:rPr>
          <w:rFonts w:hint="eastAsia" w:ascii="宋体" w:hAnsi="宋体"/>
          <w:color w:val="auto"/>
          <w:sz w:val="28"/>
          <w:szCs w:val="28"/>
          <w:highlight w:val="none"/>
        </w:rPr>
        <w:fldChar w:fldCharType="end"/>
      </w:r>
    </w:p>
    <w:p w14:paraId="0C40999F">
      <w:pPr>
        <w:autoSpaceDE w:val="0"/>
        <w:autoSpaceDN w:val="0"/>
        <w:adjustRightInd w:val="0"/>
        <w:snapToGrid w:val="0"/>
        <w:spacing w:after="120" w:line="300" w:lineRule="auto"/>
        <w:ind w:firstLine="562"/>
        <w:contextualSpacing/>
        <w:rPr>
          <w:rFonts w:ascii="宋体" w:hAnsi="宋体"/>
          <w:b/>
          <w:bCs/>
          <w:color w:val="auto"/>
          <w:sz w:val="28"/>
          <w:szCs w:val="28"/>
          <w:highlight w:val="none"/>
        </w:rPr>
      </w:pPr>
      <w:r>
        <w:rPr>
          <w:rFonts w:hint="eastAsia" w:ascii="宋体" w:hAnsi="宋体" w:cs="仿宋_GB2312"/>
          <w:b/>
          <w:bCs/>
          <w:color w:val="auto"/>
          <w:sz w:val="28"/>
          <w:szCs w:val="28"/>
          <w:highlight w:val="none"/>
          <w:lang w:val="zh-CN"/>
        </w:rPr>
        <w:t>三、响应文件的密封、签署递交</w:t>
      </w:r>
    </w:p>
    <w:p w14:paraId="74F666BD">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1.谈判响应文件必须提供1份正本</w:t>
      </w:r>
      <w:r>
        <w:rPr>
          <w:rFonts w:hint="eastAsia" w:ascii="宋体" w:hAnsi="宋体"/>
          <w:bCs/>
          <w:color w:val="auto"/>
          <w:sz w:val="28"/>
          <w:szCs w:val="28"/>
          <w:highlight w:val="none"/>
          <w:lang w:val="en-US" w:eastAsia="zh-CN"/>
        </w:rPr>
        <w:t>2</w:t>
      </w:r>
      <w:r>
        <w:rPr>
          <w:rFonts w:hint="eastAsia" w:ascii="宋体" w:hAnsi="宋体"/>
          <w:bCs/>
          <w:color w:val="auto"/>
          <w:sz w:val="28"/>
          <w:szCs w:val="28"/>
          <w:highlight w:val="none"/>
        </w:rPr>
        <w:t>份副本。</w:t>
      </w:r>
    </w:p>
    <w:p w14:paraId="20FC4338">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2．谈判响应文件由供应商的法定代表人或授权委托人提交；采购人不接收供应商邮寄谈判响应文件。</w:t>
      </w:r>
    </w:p>
    <w:p w14:paraId="70E9D1B7">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3．谈判响应文件均需采用A4纸（图纸等除外）打印并装订成册，不允许使用活页夹、拉杆夹、文件夹、塑料方便式书脊（插入式或穿孔式）装订，并应在谈判响应文件封面的右上角清楚地注明“正本”或“副本”。正本和副本如有不一致之处，以正本为准。</w:t>
      </w:r>
    </w:p>
    <w:p w14:paraId="5DD0C00C">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4．供应商的谈判响应文件分二包密封，一包资格审查文件、一包价格标（每包内含相应文件正副本）。</w:t>
      </w:r>
    </w:p>
    <w:p w14:paraId="2C24A7CA">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5．供应商应在谈判响应文件密封袋上标明：采购人名称、项目名称、供应商名称、谈判响应文件名称（如：“资格审查文件”、“价格标”）。</w:t>
      </w:r>
    </w:p>
    <w:p w14:paraId="18EAF92C">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6．所有谈判响应文件密封袋的封口处均应加盖供应商印章。</w:t>
      </w:r>
    </w:p>
    <w:p w14:paraId="566FD34A">
      <w:pPr>
        <w:snapToGrid w:val="0"/>
        <w:spacing w:line="300" w:lineRule="auto"/>
        <w:ind w:firstLine="700" w:firstLineChars="250"/>
        <w:contextualSpacing/>
        <w:rPr>
          <w:rFonts w:ascii="宋体" w:hAnsi="宋体"/>
          <w:b/>
          <w:color w:val="auto"/>
          <w:sz w:val="28"/>
          <w:szCs w:val="28"/>
          <w:highlight w:val="none"/>
        </w:rPr>
      </w:pPr>
      <w:r>
        <w:rPr>
          <w:rFonts w:hint="eastAsia" w:ascii="宋体" w:hAnsi="宋体"/>
          <w:bCs/>
          <w:color w:val="auto"/>
          <w:sz w:val="28"/>
          <w:szCs w:val="28"/>
          <w:highlight w:val="none"/>
        </w:rPr>
        <w:t>7．如果供应商未按上述要求密封及加写标记，将作无效谈判响应文件处理。</w:t>
      </w:r>
    </w:p>
    <w:p w14:paraId="4E2CD27C">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四、谈判响应文件的盖章要求</w:t>
      </w:r>
    </w:p>
    <w:p w14:paraId="259CDB89">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1.谈判响应文件必须加盖骑缝章或每页盖章。</w:t>
      </w:r>
    </w:p>
    <w:p w14:paraId="7A66B9C4">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2.谈判响应文件如有修改、行间内插字和增删，修改处应由供应商加盖供应商的印章。</w:t>
      </w:r>
    </w:p>
    <w:p w14:paraId="0F866565">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五、谈判响应文件提交的截止时间</w:t>
      </w:r>
    </w:p>
    <w:p w14:paraId="155AD6A3">
      <w:pPr>
        <w:snapToGrid w:val="0"/>
        <w:spacing w:line="300" w:lineRule="auto"/>
        <w:ind w:firstLine="700" w:firstLineChars="250"/>
        <w:contextualSpacing/>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rPr>
        <w:t>1.供应商应于谈判文件中规定的投标截止时间前将谈判响应文件送至指定的投标地点，在规定的投标截止时间以后提交的谈判响应文件，将被拒收</w:t>
      </w:r>
      <w:r>
        <w:rPr>
          <w:rFonts w:hint="eastAsia" w:ascii="宋体" w:hAnsi="宋体"/>
          <w:bCs/>
          <w:color w:val="auto"/>
          <w:sz w:val="28"/>
          <w:szCs w:val="28"/>
          <w:highlight w:val="none"/>
          <w:lang w:eastAsia="zh-CN"/>
        </w:rPr>
        <w:t>。</w:t>
      </w:r>
    </w:p>
    <w:p w14:paraId="68AEAC0F">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2.如到投标截止时间为止，收到的有效响应文件或经评审后有效的响应文件少于三个的，项目废标，采购人将依法重新组织采购。</w:t>
      </w:r>
    </w:p>
    <w:p w14:paraId="2B661158">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3.采购人推迟投标截止时间，采购人和供应商的权利和义务将受到新的截止时间的约束。</w:t>
      </w:r>
    </w:p>
    <w:p w14:paraId="4BE4DB12">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六、谈判响应文件的修改和撤回</w:t>
      </w:r>
    </w:p>
    <w:p w14:paraId="1DB2196E">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供应商在投标截止时间前，可以对所递交的谈判响应文件进行补充、修改或者撤回，供应商必须将修改谈判响应文件的书面材料并密封后提交给采购人，同时在封套上标明“修改谈判响应文件”和“开标时启封”字样。采购人可以予以接收，但不退换谈判响应文件。补充、修改的内容应当按照谈判文件要求签署、盖章、密封后，作为谈判响应文件的组成部分。</w:t>
      </w:r>
    </w:p>
    <w:p w14:paraId="502FB9EB">
      <w:pPr>
        <w:snapToGrid w:val="0"/>
        <w:spacing w:line="300" w:lineRule="auto"/>
        <w:ind w:firstLine="560" w:firstLineChars="200"/>
        <w:contextualSpacing/>
        <w:rPr>
          <w:rFonts w:ascii="仿宋_GB2312" w:hAnsi="宋体" w:eastAsia="仿宋_GB2312"/>
          <w:color w:val="auto"/>
          <w:sz w:val="28"/>
          <w:szCs w:val="28"/>
          <w:highlight w:val="none"/>
        </w:rPr>
      </w:pPr>
    </w:p>
    <w:p w14:paraId="34A7DAC0">
      <w:pPr>
        <w:snapToGrid w:val="0"/>
        <w:spacing w:line="300" w:lineRule="auto"/>
        <w:jc w:val="center"/>
        <w:rPr>
          <w:rFonts w:ascii="仿宋_GB2312" w:hAnsi="宋体" w:eastAsia="仿宋_GB2312"/>
          <w:bCs/>
          <w:color w:val="auto"/>
          <w:sz w:val="28"/>
          <w:szCs w:val="28"/>
          <w:highlight w:val="none"/>
        </w:rPr>
      </w:pPr>
    </w:p>
    <w:p w14:paraId="3ECAA752">
      <w:pPr>
        <w:rPr>
          <w:rFonts w:ascii="宋体" w:hAnsi="宋体"/>
          <w:b/>
          <w:bCs/>
          <w:color w:val="auto"/>
          <w:sz w:val="36"/>
          <w:szCs w:val="36"/>
          <w:highlight w:val="none"/>
        </w:rPr>
      </w:pPr>
      <w:r>
        <w:rPr>
          <w:rFonts w:hint="eastAsia" w:ascii="宋体" w:hAnsi="宋体"/>
          <w:b/>
          <w:bCs/>
          <w:color w:val="auto"/>
          <w:sz w:val="36"/>
          <w:szCs w:val="36"/>
          <w:highlight w:val="none"/>
        </w:rPr>
        <w:br w:type="page"/>
      </w:r>
    </w:p>
    <w:p w14:paraId="1DADE399">
      <w:pPr>
        <w:snapToGrid w:val="0"/>
        <w:spacing w:line="300" w:lineRule="auto"/>
        <w:jc w:val="center"/>
        <w:outlineLvl w:val="0"/>
        <w:rPr>
          <w:rFonts w:ascii="宋体" w:hAnsi="宋体"/>
          <w:b/>
          <w:bCs/>
          <w:color w:val="auto"/>
          <w:sz w:val="36"/>
          <w:szCs w:val="36"/>
          <w:highlight w:val="none"/>
        </w:rPr>
      </w:pPr>
      <w:r>
        <w:rPr>
          <w:rFonts w:hint="eastAsia" w:ascii="宋体" w:hAnsi="宋体"/>
          <w:b/>
          <w:bCs/>
          <w:color w:val="auto"/>
          <w:sz w:val="36"/>
          <w:szCs w:val="36"/>
          <w:highlight w:val="none"/>
        </w:rPr>
        <w:t>第三部分  项目需求说明</w:t>
      </w:r>
      <w:bookmarkStart w:id="4" w:name="OLE_LINK4"/>
      <w:bookmarkStart w:id="5" w:name="OLE_LINK3"/>
    </w:p>
    <w:p w14:paraId="1CC6E691">
      <w:pPr>
        <w:pStyle w:val="102"/>
        <w:snapToGrid w:val="0"/>
        <w:spacing w:line="420" w:lineRule="exact"/>
        <w:ind w:firstLine="562" w:firstLineChars="200"/>
        <w:contextualSpacing/>
        <w:rPr>
          <w:rFonts w:ascii="宋体" w:eastAsia="宋体" w:cs="宋体"/>
          <w:b/>
          <w:bCs/>
          <w:color w:val="auto"/>
          <w:sz w:val="28"/>
          <w:highlight w:val="none"/>
          <w:lang w:val="zh-CN"/>
        </w:rPr>
      </w:pPr>
      <w:r>
        <w:rPr>
          <w:rFonts w:hint="eastAsia" w:ascii="宋体" w:eastAsia="宋体" w:cs="宋体"/>
          <w:b/>
          <w:bCs/>
          <w:color w:val="auto"/>
          <w:sz w:val="28"/>
          <w:highlight w:val="none"/>
          <w:lang w:val="zh-CN"/>
        </w:rPr>
        <w:t>一、项目说明及相关要求</w:t>
      </w:r>
    </w:p>
    <w:p w14:paraId="47BA8DB4">
      <w:pPr>
        <w:snapToGrid w:val="0"/>
        <w:spacing w:line="300" w:lineRule="auto"/>
        <w:ind w:firstLine="560" w:firstLineChars="200"/>
        <w:contextualSpacing/>
        <w:rPr>
          <w:rFonts w:ascii="宋体" w:hAnsi="宋体"/>
          <w:b/>
          <w:color w:val="auto"/>
          <w:sz w:val="28"/>
          <w:szCs w:val="28"/>
          <w:highlight w:val="none"/>
        </w:rPr>
      </w:pPr>
      <w:r>
        <w:rPr>
          <w:rFonts w:hint="eastAsia" w:ascii="宋体" w:hAnsi="宋体" w:cs="宋体"/>
          <w:color w:val="auto"/>
          <w:sz w:val="28"/>
          <w:highlight w:val="none"/>
          <w:lang w:val="zh-CN"/>
        </w:rPr>
        <w:t>供应商提供的所有投标资料必须真实可靠，否则予以无效投标处理，同时列入政府采购违法失信行为记录名单，如有违法行为的须承担相应法律责任。</w:t>
      </w:r>
    </w:p>
    <w:p w14:paraId="4C453CA3">
      <w:pPr>
        <w:snapToGrid w:val="0"/>
        <w:spacing w:line="300" w:lineRule="auto"/>
        <w:ind w:firstLine="562" w:firstLineChars="200"/>
        <w:contextualSpacing/>
        <w:rPr>
          <w:rFonts w:ascii="宋体" w:hAnsi="宋体"/>
          <w:b/>
          <w:color w:val="auto"/>
          <w:sz w:val="28"/>
          <w:szCs w:val="28"/>
          <w:highlight w:val="none"/>
        </w:rPr>
      </w:pPr>
      <w:r>
        <w:rPr>
          <w:rFonts w:hint="eastAsia" w:ascii="宋体" w:hAnsi="宋体"/>
          <w:b/>
          <w:color w:val="auto"/>
          <w:sz w:val="28"/>
          <w:szCs w:val="28"/>
          <w:highlight w:val="none"/>
        </w:rPr>
        <w:t>二、采购内容</w:t>
      </w:r>
    </w:p>
    <w:p w14:paraId="3EB59881">
      <w:pPr>
        <w:snapToGrid w:val="0"/>
        <w:spacing w:line="300" w:lineRule="auto"/>
        <w:ind w:firstLine="562" w:firstLineChars="200"/>
        <w:contextualSpacing/>
        <w:rPr>
          <w:rFonts w:ascii="宋体" w:hAnsi="宋体"/>
          <w:b/>
          <w:color w:val="auto"/>
          <w:sz w:val="28"/>
          <w:szCs w:val="28"/>
          <w:highlight w:val="none"/>
        </w:rPr>
      </w:pPr>
      <w:r>
        <w:rPr>
          <w:rFonts w:hint="eastAsia" w:ascii="宋体" w:hAnsi="宋体"/>
          <w:b/>
          <w:color w:val="auto"/>
          <w:sz w:val="28"/>
          <w:szCs w:val="28"/>
          <w:highlight w:val="none"/>
        </w:rPr>
        <w:t>1.本项目估算投资</w:t>
      </w:r>
    </w:p>
    <w:p w14:paraId="2D9317EE">
      <w:pPr>
        <w:widowControl/>
        <w:autoSpaceDE w:val="0"/>
        <w:autoSpaceDN w:val="0"/>
        <w:adjustRightInd w:val="0"/>
        <w:snapToGrid w:val="0"/>
        <w:spacing w:line="450" w:lineRule="exact"/>
        <w:ind w:firstLine="560" w:firstLineChars="200"/>
        <w:rPr>
          <w:rFonts w:ascii="宋体"/>
          <w:color w:val="auto"/>
          <w:sz w:val="24"/>
          <w:highlight w:val="none"/>
        </w:rPr>
      </w:pPr>
      <w:r>
        <w:rPr>
          <w:rFonts w:hint="eastAsia" w:ascii="宋体" w:hAnsi="宋体" w:cs="仿宋_GB2312"/>
          <w:bCs/>
          <w:color w:val="auto"/>
          <w:sz w:val="28"/>
          <w:szCs w:val="28"/>
          <w:highlight w:val="none"/>
          <w:lang w:eastAsia="zh-CN"/>
        </w:rPr>
        <w:t>本项目估算投资</w:t>
      </w:r>
      <w:r>
        <w:rPr>
          <w:rFonts w:hint="eastAsia" w:ascii="宋体" w:hAnsi="宋体" w:cs="仿宋_GB2312"/>
          <w:bCs/>
          <w:color w:val="auto"/>
          <w:sz w:val="28"/>
          <w:szCs w:val="28"/>
          <w:highlight w:val="none"/>
          <w:lang w:val="en-US" w:eastAsia="zh-CN"/>
        </w:rPr>
        <w:t>2.9万元</w:t>
      </w:r>
      <w:r>
        <w:rPr>
          <w:rFonts w:hint="eastAsia" w:ascii="宋体" w:hAnsi="宋体" w:cs="仿宋_GB2312"/>
          <w:bCs/>
          <w:color w:val="auto"/>
          <w:sz w:val="28"/>
          <w:szCs w:val="28"/>
          <w:highlight w:val="none"/>
        </w:rPr>
        <w:t>。</w:t>
      </w:r>
    </w:p>
    <w:p w14:paraId="3F179EAA">
      <w:pPr>
        <w:keepNext w:val="0"/>
        <w:keepLines w:val="0"/>
        <w:pageBreakBefore w:val="0"/>
        <w:widowControl/>
        <w:numPr>
          <w:ilvl w:val="0"/>
          <w:numId w:val="0"/>
        </w:numPr>
        <w:kinsoku/>
        <w:wordWrap/>
        <w:overflowPunct/>
        <w:topLinePunct w:val="0"/>
        <w:autoSpaceDE w:val="0"/>
        <w:autoSpaceDN w:val="0"/>
        <w:bidi w:val="0"/>
        <w:adjustRightInd w:val="0"/>
        <w:snapToGrid w:val="0"/>
        <w:spacing w:line="450" w:lineRule="exact"/>
        <w:ind w:firstLine="562" w:firstLineChars="200"/>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招标范围：</w:t>
      </w:r>
    </w:p>
    <w:tbl>
      <w:tblPr>
        <w:tblStyle w:val="5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1"/>
        <w:gridCol w:w="4479"/>
        <w:gridCol w:w="1670"/>
        <w:gridCol w:w="2193"/>
      </w:tblGrid>
      <w:tr w14:paraId="1CF8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AF0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DD8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cs="宋体"/>
                <w:b/>
                <w:bCs/>
                <w:i w:val="0"/>
                <w:iCs w:val="0"/>
                <w:color w:val="000000"/>
                <w:kern w:val="0"/>
                <w:sz w:val="20"/>
                <w:szCs w:val="20"/>
                <w:highlight w:val="none"/>
                <w:u w:val="none"/>
                <w:lang w:val="en-US" w:eastAsia="zh-CN" w:bidi="ar"/>
              </w:rPr>
              <w:t>产品名称</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243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178" w:type="pct"/>
            <w:tcBorders>
              <w:top w:val="single" w:color="000000" w:sz="4" w:space="0"/>
              <w:left w:val="single" w:color="000000" w:sz="4" w:space="0"/>
              <w:bottom w:val="single" w:color="auto" w:sz="4" w:space="0"/>
              <w:right w:val="single" w:color="000000" w:sz="4" w:space="0"/>
            </w:tcBorders>
            <w:shd w:val="clear" w:color="auto" w:fill="auto"/>
            <w:vAlign w:val="center"/>
          </w:tcPr>
          <w:p w14:paraId="583023B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数量</w:t>
            </w:r>
          </w:p>
        </w:tc>
      </w:tr>
      <w:tr w14:paraId="4F66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B14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A3A6">
            <w:pPr>
              <w:widowControl/>
              <w:jc w:val="center"/>
              <w:rPr>
                <w:rFonts w:hint="eastAsia" w:ascii="宋体" w:hAnsi="宋体" w:eastAsia="宋体" w:cs="宋体"/>
                <w:i w:val="0"/>
                <w:iCs w:val="0"/>
                <w:color w:val="000000"/>
                <w:sz w:val="20"/>
                <w:szCs w:val="20"/>
                <w:highlight w:val="none"/>
                <w:u w:val="none"/>
              </w:rPr>
            </w:pPr>
            <w:r>
              <w:rPr>
                <w:rFonts w:hint="eastAsia"/>
                <w:highlight w:val="none"/>
                <w:lang w:val="en-US" w:eastAsia="zh-CN"/>
              </w:rPr>
              <w:t>COD在线监测仪器运维</w:t>
            </w:r>
          </w:p>
        </w:tc>
        <w:tc>
          <w:tcPr>
            <w:tcW w:w="897" w:type="pct"/>
            <w:tcBorders>
              <w:top w:val="single" w:color="000000" w:sz="4" w:space="0"/>
              <w:left w:val="single" w:color="000000" w:sz="4" w:space="0"/>
              <w:bottom w:val="single" w:color="000000" w:sz="4" w:space="0"/>
              <w:right w:val="single" w:color="auto" w:sz="4" w:space="0"/>
            </w:tcBorders>
            <w:shd w:val="clear" w:color="auto" w:fill="auto"/>
            <w:vAlign w:val="center"/>
          </w:tcPr>
          <w:p w14:paraId="1B9C3672">
            <w:pPr>
              <w:jc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套</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14:paraId="3E7D492B">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r>
      <w:tr w14:paraId="13FC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FD1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18E0">
            <w:pPr>
              <w:widowControl/>
              <w:jc w:val="center"/>
              <w:rPr>
                <w:rFonts w:hint="eastAsia" w:ascii="宋体" w:hAnsi="宋体" w:eastAsia="宋体" w:cs="宋体"/>
                <w:i w:val="0"/>
                <w:iCs w:val="0"/>
                <w:color w:val="000000"/>
                <w:sz w:val="20"/>
                <w:szCs w:val="20"/>
                <w:highlight w:val="none"/>
                <w:u w:val="none"/>
              </w:rPr>
            </w:pPr>
            <w:r>
              <w:rPr>
                <w:rFonts w:hint="eastAsia"/>
                <w:highlight w:val="none"/>
                <w:lang w:val="en-US" w:eastAsia="zh-CN"/>
              </w:rPr>
              <w:t>COD季度对比服务</w:t>
            </w:r>
          </w:p>
        </w:tc>
        <w:tc>
          <w:tcPr>
            <w:tcW w:w="897" w:type="pct"/>
            <w:tcBorders>
              <w:top w:val="single" w:color="000000" w:sz="4" w:space="0"/>
              <w:left w:val="single" w:color="000000" w:sz="4" w:space="0"/>
              <w:bottom w:val="single" w:color="000000" w:sz="4" w:space="0"/>
              <w:right w:val="single" w:color="auto" w:sz="4" w:space="0"/>
            </w:tcBorders>
            <w:shd w:val="clear" w:color="auto" w:fill="auto"/>
            <w:vAlign w:val="center"/>
          </w:tcPr>
          <w:p w14:paraId="4A5E6D9A">
            <w:pPr>
              <w:jc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次</w:t>
            </w:r>
            <w:r>
              <w:rPr>
                <w:rFonts w:hint="eastAsia" w:ascii="宋体" w:hAnsi="宋体" w:cs="宋体"/>
                <w:i w:val="0"/>
                <w:iCs w:val="0"/>
                <w:color w:val="000000"/>
                <w:sz w:val="21"/>
                <w:szCs w:val="21"/>
                <w:highlight w:val="none"/>
                <w:u w:val="none"/>
                <w:lang w:val="en-US" w:eastAsia="zh-CN"/>
              </w:rPr>
              <w:t>/年</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14:paraId="79F7FD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r>
      <w:tr w14:paraId="0E8F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264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D171">
            <w:pPr>
              <w:widowControl/>
              <w:jc w:val="center"/>
              <w:rPr>
                <w:rFonts w:hint="eastAsia" w:ascii="宋体" w:hAnsi="宋体" w:eastAsia="宋体" w:cs="宋体"/>
                <w:i w:val="0"/>
                <w:iCs w:val="0"/>
                <w:color w:val="000000"/>
                <w:sz w:val="20"/>
                <w:szCs w:val="20"/>
                <w:highlight w:val="none"/>
                <w:u w:val="none"/>
              </w:rPr>
            </w:pPr>
            <w:r>
              <w:rPr>
                <w:rFonts w:hint="eastAsia"/>
                <w:highlight w:val="none"/>
                <w:lang w:eastAsia="zh-CN"/>
              </w:rPr>
              <w:t>数据采集仪运维服务</w:t>
            </w:r>
          </w:p>
        </w:tc>
        <w:tc>
          <w:tcPr>
            <w:tcW w:w="897" w:type="pct"/>
            <w:tcBorders>
              <w:top w:val="single" w:color="000000" w:sz="4" w:space="0"/>
              <w:left w:val="single" w:color="000000" w:sz="4" w:space="0"/>
              <w:bottom w:val="single" w:color="000000" w:sz="4" w:space="0"/>
              <w:right w:val="single" w:color="auto" w:sz="4" w:space="0"/>
            </w:tcBorders>
            <w:shd w:val="clear" w:color="auto" w:fill="auto"/>
            <w:vAlign w:val="center"/>
          </w:tcPr>
          <w:p w14:paraId="0260DAF7">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eastAsia="zh-CN"/>
              </w:rPr>
              <w:t>套</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14:paraId="7BD18F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r>
      <w:tr w14:paraId="6519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1FF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3E40">
            <w:pPr>
              <w:widowControl/>
              <w:jc w:val="center"/>
              <w:rPr>
                <w:rFonts w:hint="eastAsia" w:ascii="宋体" w:hAnsi="宋体" w:eastAsia="宋体" w:cs="宋体"/>
                <w:i w:val="0"/>
                <w:iCs w:val="0"/>
                <w:color w:val="000000"/>
                <w:sz w:val="20"/>
                <w:szCs w:val="20"/>
                <w:highlight w:val="none"/>
                <w:u w:val="none"/>
              </w:rPr>
            </w:pPr>
            <w:r>
              <w:rPr>
                <w:rFonts w:hint="eastAsia"/>
                <w:highlight w:val="none"/>
                <w:lang w:eastAsia="zh-CN"/>
              </w:rPr>
              <w:t>流量计运维服务</w:t>
            </w:r>
          </w:p>
        </w:tc>
        <w:tc>
          <w:tcPr>
            <w:tcW w:w="897" w:type="pct"/>
            <w:tcBorders>
              <w:top w:val="single" w:color="000000" w:sz="4" w:space="0"/>
              <w:left w:val="single" w:color="000000" w:sz="4" w:space="0"/>
              <w:bottom w:val="single" w:color="000000" w:sz="4" w:space="0"/>
              <w:right w:val="single" w:color="auto" w:sz="4" w:space="0"/>
            </w:tcBorders>
            <w:shd w:val="clear" w:color="auto" w:fill="auto"/>
            <w:vAlign w:val="center"/>
          </w:tcPr>
          <w:p w14:paraId="4CE2FBF8">
            <w:pPr>
              <w:jc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套</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14:paraId="0C4C14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r>
    </w:tbl>
    <w:p w14:paraId="3CC46883">
      <w:pPr>
        <w:widowControl/>
        <w:autoSpaceDE w:val="0"/>
        <w:autoSpaceDN w:val="0"/>
        <w:adjustRightInd w:val="0"/>
        <w:snapToGrid w:val="0"/>
        <w:spacing w:line="45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3.</w:t>
      </w:r>
      <w:r>
        <w:rPr>
          <w:rFonts w:hint="eastAsia" w:ascii="宋体" w:hAnsi="宋体"/>
          <w:b/>
          <w:color w:val="auto"/>
          <w:sz w:val="28"/>
          <w:szCs w:val="28"/>
          <w:highlight w:val="none"/>
          <w:lang w:eastAsia="zh-CN"/>
        </w:rPr>
        <w:t>服务</w:t>
      </w:r>
      <w:r>
        <w:rPr>
          <w:rFonts w:hint="eastAsia" w:ascii="宋体" w:hAnsi="宋体"/>
          <w:b/>
          <w:color w:val="auto"/>
          <w:sz w:val="28"/>
          <w:szCs w:val="28"/>
          <w:highlight w:val="none"/>
        </w:rPr>
        <w:t>地点：</w:t>
      </w:r>
    </w:p>
    <w:p w14:paraId="3180F125">
      <w:pPr>
        <w:widowControl/>
        <w:autoSpaceDE w:val="0"/>
        <w:autoSpaceDN w:val="0"/>
        <w:adjustRightInd w:val="0"/>
        <w:snapToGrid w:val="0"/>
        <w:spacing w:line="450" w:lineRule="exact"/>
        <w:ind w:firstLine="560" w:firstLineChars="200"/>
        <w:rPr>
          <w:color w:val="auto"/>
          <w:highlight w:val="none"/>
        </w:rPr>
      </w:pPr>
      <w:r>
        <w:rPr>
          <w:rFonts w:hint="eastAsia" w:ascii="宋体" w:hAnsi="宋体" w:cs="仿宋_GB2312"/>
          <w:bCs/>
          <w:color w:val="auto"/>
          <w:sz w:val="28"/>
          <w:szCs w:val="28"/>
          <w:highlight w:val="none"/>
          <w:lang w:eastAsia="zh-CN"/>
        </w:rPr>
        <w:t>启东市妇幼保健院</w:t>
      </w:r>
      <w:r>
        <w:rPr>
          <w:rFonts w:hint="eastAsia" w:ascii="宋体" w:hAnsi="宋体" w:cs="仿宋_GB2312"/>
          <w:bCs/>
          <w:color w:val="auto"/>
          <w:sz w:val="28"/>
          <w:szCs w:val="28"/>
          <w:highlight w:val="none"/>
        </w:rPr>
        <w:t>。</w:t>
      </w:r>
    </w:p>
    <w:p w14:paraId="767D8571">
      <w:pPr>
        <w:snapToGrid w:val="0"/>
        <w:spacing w:line="300" w:lineRule="auto"/>
        <w:ind w:firstLine="562" w:firstLineChars="200"/>
        <w:contextualSpacing/>
        <w:rPr>
          <w:rFonts w:ascii="宋体" w:hAnsi="宋体"/>
          <w:b/>
          <w:color w:val="auto"/>
          <w:sz w:val="28"/>
          <w:szCs w:val="28"/>
          <w:highlight w:val="none"/>
        </w:rPr>
      </w:pPr>
      <w:r>
        <w:rPr>
          <w:rFonts w:hint="eastAsia" w:ascii="宋体"/>
          <w:b/>
          <w:bCs/>
          <w:color w:val="auto"/>
          <w:sz w:val="28"/>
          <w:highlight w:val="none"/>
        </w:rPr>
        <w:t>三、</w:t>
      </w:r>
      <w:r>
        <w:rPr>
          <w:rFonts w:hint="eastAsia" w:ascii="宋体" w:hAnsi="宋体"/>
          <w:b/>
          <w:color w:val="auto"/>
          <w:sz w:val="28"/>
          <w:szCs w:val="28"/>
          <w:highlight w:val="none"/>
        </w:rPr>
        <w:t>有关要求说明</w:t>
      </w:r>
    </w:p>
    <w:p w14:paraId="32DC6AB6">
      <w:pPr>
        <w:keepNext w:val="0"/>
        <w:keepLines w:val="0"/>
        <w:pageBreakBefore w:val="0"/>
        <w:kinsoku/>
        <w:wordWrap/>
        <w:overflowPunct/>
        <w:topLinePunct w:val="0"/>
        <w:autoSpaceDE/>
        <w:autoSpaceDN/>
        <w:bidi w:val="0"/>
        <w:snapToGrid w:val="0"/>
        <w:spacing w:line="400" w:lineRule="exact"/>
        <w:ind w:firstLine="562" w:firstLineChars="200"/>
        <w:textAlignment w:val="auto"/>
        <w:rPr>
          <w:rFonts w:ascii="宋体" w:hAnsi="宋体" w:cs="仿宋_GB2312"/>
          <w:b/>
          <w:bCs/>
          <w:color w:val="auto"/>
          <w:sz w:val="28"/>
          <w:szCs w:val="28"/>
          <w:highlight w:val="none"/>
        </w:rPr>
      </w:pPr>
      <w:r>
        <w:rPr>
          <w:rFonts w:hint="eastAsia" w:ascii="宋体" w:hAnsi="宋体"/>
          <w:b/>
          <w:color w:val="auto"/>
          <w:sz w:val="28"/>
          <w:szCs w:val="28"/>
          <w:highlight w:val="none"/>
        </w:rPr>
        <w:t>1</w:t>
      </w:r>
      <w:r>
        <w:rPr>
          <w:rFonts w:hint="eastAsia" w:ascii="宋体" w:hAnsi="宋体"/>
          <w:b/>
          <w:color w:val="auto"/>
          <w:sz w:val="28"/>
          <w:szCs w:val="28"/>
          <w:highlight w:val="none"/>
          <w:lang w:val="en-US" w:eastAsia="zh-CN"/>
        </w:rPr>
        <w:t>.</w:t>
      </w:r>
      <w:r>
        <w:rPr>
          <w:rFonts w:hint="eastAsia" w:ascii="宋体" w:hAnsi="宋体" w:cs="仿宋_GB2312"/>
          <w:b/>
          <w:bCs/>
          <w:color w:val="auto"/>
          <w:sz w:val="28"/>
          <w:szCs w:val="28"/>
          <w:highlight w:val="none"/>
        </w:rPr>
        <w:t>投标报价要求：</w:t>
      </w:r>
    </w:p>
    <w:p w14:paraId="40E9F524">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s="仿宋_GB2312"/>
          <w:bCs/>
          <w:color w:val="auto"/>
          <w:sz w:val="28"/>
          <w:szCs w:val="28"/>
          <w:highlight w:val="none"/>
        </w:rPr>
      </w:pPr>
      <w:r>
        <w:rPr>
          <w:rFonts w:hint="eastAsia" w:ascii="宋体" w:hAnsi="宋体" w:cs="仿宋_GB2312"/>
          <w:bCs/>
          <w:color w:val="auto"/>
          <w:sz w:val="28"/>
          <w:szCs w:val="28"/>
          <w:highlight w:val="none"/>
        </w:rPr>
        <w:t>（1）供应商应仔细阅读谈判文件的所有内容，按谈判文件的要求提供响应文件，并保证所提供的全部资料的真实性，以使其投标对谈判文件作出实质性响应。</w:t>
      </w:r>
    </w:p>
    <w:p w14:paraId="7B987997">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eastAsia" w:cs="仿宋_GB2312"/>
          <w:bCs/>
          <w:color w:val="auto"/>
          <w:kern w:val="2"/>
          <w:sz w:val="28"/>
          <w:szCs w:val="28"/>
          <w:highlight w:val="none"/>
        </w:rPr>
      </w:pPr>
      <w:r>
        <w:rPr>
          <w:rFonts w:hint="eastAsia" w:cs="仿宋_GB2312"/>
          <w:bCs/>
          <w:color w:val="auto"/>
          <w:kern w:val="2"/>
          <w:sz w:val="28"/>
          <w:szCs w:val="28"/>
          <w:highlight w:val="none"/>
        </w:rPr>
        <w:t>（2）报价包含但不限于劳务费、管理费、差旅费、食宿费、劳动保护、配件费、材料费、安装费、人工费、维修费、仪器、设备、垃圾清理、运输、正常维护费、培训费、利润、税金、保险等与此有关的一切费用。供应商报价时应充分考虑现场环境以及国家政策性调整等风险因素，合同价在合同实施期间不因市场价格波动和各种风险因素的发生而变动。</w:t>
      </w:r>
    </w:p>
    <w:p w14:paraId="36DF09FB">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eastAsia"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（3）供应商应按相关规定开展日常运维工作，并通过采购人的定期检查和随机抽查，因此发生的一切费用包含在谈判报价中。</w:t>
      </w:r>
    </w:p>
    <w:p w14:paraId="6D78370A">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default"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4）本项目中维修更换所需使用材料的品牌和参数不得低于原使用材料的品牌和参数，并且与设计规格一致，质量必须为合格产品，在安装前必须将拟更换配件的品牌、参数书面报给采购人，经采购人认可后方可实施安装，否则合同价款不予支付。</w:t>
      </w:r>
    </w:p>
    <w:p w14:paraId="25359630">
      <w:pPr>
        <w:pStyle w:val="2"/>
        <w:keepNext w:val="0"/>
        <w:keepLines w:val="0"/>
        <w:pageBreakBefore w:val="0"/>
        <w:kinsoku/>
        <w:wordWrap/>
        <w:overflowPunct/>
        <w:topLinePunct w:val="0"/>
        <w:autoSpaceDE/>
        <w:autoSpaceDN/>
        <w:bidi w:val="0"/>
        <w:spacing w:line="400" w:lineRule="exact"/>
        <w:ind w:firstLine="562" w:firstLineChars="200"/>
        <w:textAlignment w:val="auto"/>
        <w:rPr>
          <w:rFonts w:ascii="宋体" w:hAnsi="宋体" w:eastAsia="宋体" w:cs="仿宋_GB2312"/>
          <w:b/>
          <w:color w:val="auto"/>
          <w:kern w:val="2"/>
          <w:sz w:val="28"/>
          <w:szCs w:val="28"/>
          <w:highlight w:val="none"/>
        </w:rPr>
      </w:pPr>
      <w:r>
        <w:rPr>
          <w:rFonts w:hint="eastAsia" w:ascii="宋体" w:hAnsi="宋体" w:eastAsia="宋体" w:cs="仿宋_GB2312"/>
          <w:b/>
          <w:color w:val="auto"/>
          <w:kern w:val="2"/>
          <w:sz w:val="28"/>
          <w:szCs w:val="28"/>
          <w:highlight w:val="none"/>
        </w:rPr>
        <w:t>四、项目具体需求说明</w:t>
      </w:r>
    </w:p>
    <w:p w14:paraId="75B65E58">
      <w:pPr>
        <w:keepNext w:val="0"/>
        <w:keepLines w:val="0"/>
        <w:pageBreakBefore w:val="0"/>
        <w:tabs>
          <w:tab w:val="left" w:pos="720"/>
        </w:tabs>
        <w:kinsoku/>
        <w:wordWrap/>
        <w:overflowPunct/>
        <w:topLinePunct w:val="0"/>
        <w:autoSpaceDE/>
        <w:autoSpaceDN/>
        <w:bidi w:val="0"/>
        <w:spacing w:line="400" w:lineRule="exact"/>
        <w:ind w:firstLine="562" w:firstLineChars="200"/>
        <w:textAlignment w:val="auto"/>
        <w:rPr>
          <w:rFonts w:ascii="宋体" w:hAnsi="宋体" w:cs="仿宋_GB2312"/>
          <w:color w:val="auto"/>
          <w:sz w:val="28"/>
          <w:szCs w:val="28"/>
          <w:highlight w:val="none"/>
        </w:rPr>
      </w:pPr>
      <w:r>
        <w:rPr>
          <w:rFonts w:hint="eastAsia" w:ascii="宋体" w:hAnsi="宋体" w:cs="仿宋_GB2312"/>
          <w:b/>
          <w:color w:val="auto"/>
          <w:sz w:val="28"/>
          <w:szCs w:val="28"/>
          <w:highlight w:val="none"/>
        </w:rPr>
        <w:t>1</w:t>
      </w:r>
      <w:r>
        <w:rPr>
          <w:rFonts w:hint="eastAsia" w:ascii="宋体" w:hAnsi="宋体" w:cs="仿宋_GB2312"/>
          <w:b/>
          <w:color w:val="auto"/>
          <w:sz w:val="28"/>
          <w:szCs w:val="28"/>
          <w:highlight w:val="none"/>
          <w:lang w:val="en-US" w:eastAsia="zh-CN"/>
        </w:rPr>
        <w:t>.</w:t>
      </w:r>
      <w:r>
        <w:rPr>
          <w:rFonts w:hint="eastAsia" w:ascii="宋体" w:hAnsi="宋体" w:cs="仿宋_GB2312"/>
          <w:b/>
          <w:color w:val="auto"/>
          <w:sz w:val="28"/>
          <w:szCs w:val="28"/>
          <w:highlight w:val="none"/>
        </w:rPr>
        <w:t>质量要求：</w:t>
      </w:r>
      <w:r>
        <w:rPr>
          <w:rFonts w:hint="eastAsia" w:ascii="宋体" w:hAnsi="宋体" w:cs="仿宋_GB2312"/>
          <w:b/>
          <w:color w:val="auto"/>
          <w:sz w:val="28"/>
          <w:szCs w:val="28"/>
          <w:highlight w:val="none"/>
          <w:lang w:eastAsia="zh-CN"/>
        </w:rPr>
        <w:t>货物</w:t>
      </w:r>
      <w:r>
        <w:rPr>
          <w:rFonts w:hint="eastAsia" w:ascii="宋体" w:hAnsi="宋体" w:cs="仿宋_GB2312"/>
          <w:b/>
          <w:color w:val="auto"/>
          <w:sz w:val="28"/>
          <w:szCs w:val="28"/>
          <w:highlight w:val="none"/>
        </w:rPr>
        <w:t>符合采购需求、符合国家、行业质量标准。日常运维服务符合国家、省、市相关规范、技术标准要求，且通过采购人的定期检查和随机抽查。</w:t>
      </w:r>
    </w:p>
    <w:p w14:paraId="715FCAC9">
      <w:pPr>
        <w:keepNext w:val="0"/>
        <w:keepLines w:val="0"/>
        <w:pageBreakBefore w:val="0"/>
        <w:tabs>
          <w:tab w:val="left" w:pos="720"/>
        </w:tabs>
        <w:kinsoku/>
        <w:wordWrap/>
        <w:overflowPunct/>
        <w:topLinePunct w:val="0"/>
        <w:autoSpaceDE/>
        <w:autoSpaceDN/>
        <w:bidi w:val="0"/>
        <w:spacing w:line="400" w:lineRule="exact"/>
        <w:ind w:firstLine="562" w:firstLineChars="200"/>
        <w:textAlignment w:val="auto"/>
        <w:rPr>
          <w:rFonts w:hint="eastAsia" w:ascii="宋体" w:hAnsi="宋体" w:cs="仿宋_GB2312"/>
          <w:b/>
          <w:color w:val="auto"/>
          <w:sz w:val="28"/>
          <w:szCs w:val="28"/>
          <w:highlight w:val="none"/>
          <w:lang w:eastAsia="zh-CN"/>
        </w:rPr>
      </w:pPr>
      <w:r>
        <w:rPr>
          <w:rFonts w:hint="eastAsia" w:ascii="宋体" w:hAnsi="宋体" w:cs="仿宋_GB2312"/>
          <w:b/>
          <w:color w:val="auto"/>
          <w:sz w:val="28"/>
          <w:szCs w:val="28"/>
          <w:highlight w:val="none"/>
        </w:rPr>
        <w:t>2</w:t>
      </w:r>
      <w:r>
        <w:rPr>
          <w:rFonts w:hint="eastAsia" w:ascii="宋体" w:hAnsi="宋体" w:cs="仿宋_GB2312"/>
          <w:b/>
          <w:color w:val="auto"/>
          <w:sz w:val="28"/>
          <w:szCs w:val="28"/>
          <w:highlight w:val="none"/>
          <w:lang w:val="en-US" w:eastAsia="zh-CN"/>
        </w:rPr>
        <w:t>.</w:t>
      </w:r>
      <w:r>
        <w:rPr>
          <w:rFonts w:hint="eastAsia" w:ascii="宋体" w:hAnsi="宋体" w:cs="仿宋_GB2312"/>
          <w:b/>
          <w:color w:val="auto"/>
          <w:sz w:val="28"/>
          <w:szCs w:val="28"/>
          <w:highlight w:val="none"/>
        </w:rPr>
        <w:t>服务期：</w:t>
      </w:r>
      <w:r>
        <w:rPr>
          <w:rFonts w:hint="eastAsia" w:ascii="宋体" w:hAnsi="宋体" w:cs="仿宋_GB2312"/>
          <w:b/>
          <w:color w:val="auto"/>
          <w:sz w:val="28"/>
          <w:szCs w:val="28"/>
          <w:highlight w:val="none"/>
          <w:lang w:eastAsia="zh-CN"/>
        </w:rPr>
        <w:t>合同订立之日起一年（具体服务时间以采购人书面通知为准）。</w:t>
      </w:r>
    </w:p>
    <w:p w14:paraId="36CC6391">
      <w:pPr>
        <w:keepNext w:val="0"/>
        <w:keepLines w:val="0"/>
        <w:pageBreakBefore w:val="0"/>
        <w:tabs>
          <w:tab w:val="left" w:pos="720"/>
        </w:tabs>
        <w:kinsoku/>
        <w:wordWrap/>
        <w:overflowPunct/>
        <w:topLinePunct w:val="0"/>
        <w:autoSpaceDE/>
        <w:autoSpaceDN/>
        <w:bidi w:val="0"/>
        <w:spacing w:line="400" w:lineRule="exact"/>
        <w:ind w:firstLine="562" w:firstLineChars="200"/>
        <w:textAlignment w:val="auto"/>
        <w:rPr>
          <w:rFonts w:hint="default" w:ascii="宋体" w:hAnsi="宋体" w:cs="仿宋_GB2312"/>
          <w:b/>
          <w:color w:val="auto"/>
          <w:sz w:val="28"/>
          <w:szCs w:val="28"/>
          <w:highlight w:val="none"/>
          <w:lang w:val="en-US" w:eastAsia="zh-CN"/>
        </w:rPr>
      </w:pPr>
      <w:r>
        <w:rPr>
          <w:rFonts w:hint="eastAsia" w:ascii="宋体" w:hAnsi="宋体" w:cs="仿宋_GB2312"/>
          <w:b/>
          <w:color w:val="auto"/>
          <w:sz w:val="28"/>
          <w:szCs w:val="28"/>
          <w:highlight w:val="none"/>
          <w:lang w:val="en-US" w:eastAsia="zh-CN"/>
        </w:rPr>
        <w:t>3.质保要求：项目要求整体验收合格后质保一年。</w:t>
      </w:r>
    </w:p>
    <w:p w14:paraId="7C563769">
      <w:pPr>
        <w:keepNext w:val="0"/>
        <w:keepLines w:val="0"/>
        <w:pageBreakBefore w:val="0"/>
        <w:tabs>
          <w:tab w:val="left" w:pos="720"/>
        </w:tabs>
        <w:kinsoku/>
        <w:wordWrap/>
        <w:overflowPunct/>
        <w:topLinePunct w:val="0"/>
        <w:autoSpaceDE/>
        <w:autoSpaceDN/>
        <w:bidi w:val="0"/>
        <w:spacing w:line="400" w:lineRule="exact"/>
        <w:ind w:firstLine="562" w:firstLineChars="200"/>
        <w:textAlignment w:val="auto"/>
        <w:rPr>
          <w:rFonts w:hint="default" w:ascii="宋体" w:hAnsi="宋体" w:cs="仿宋_GB2312"/>
          <w:b/>
          <w:color w:val="auto"/>
          <w:sz w:val="28"/>
          <w:szCs w:val="28"/>
          <w:highlight w:val="none"/>
          <w:lang w:val="en-US"/>
        </w:rPr>
      </w:pPr>
      <w:r>
        <w:rPr>
          <w:rFonts w:hint="eastAsia" w:ascii="宋体" w:hAnsi="宋体" w:cs="仿宋_GB2312"/>
          <w:b/>
          <w:color w:val="auto"/>
          <w:sz w:val="28"/>
          <w:szCs w:val="28"/>
          <w:highlight w:val="none"/>
          <w:lang w:val="en-US" w:eastAsia="zh-CN"/>
        </w:rPr>
        <w:t>4.售后服务要求：在一年免费保修期内，成交供应商在接到用户单位电话维修通知后，一般故障供应商必须在2小时内负责修复，重大故障必须在8小时以内到达现场，在12小时内解决，确保不影响用户单位实际使用。未及时修复的，采购人有权另行安排其他队伍进行维修，所产生的维修费用从合同价款中直接扣除。供应商超时或未在规定的时间内及时维修，每次罚500元扣款。在质保期内，同一商品、同一质量问题连续两次维修仍无法正常使用，投标人无条件给予全套更新或退货。</w:t>
      </w:r>
    </w:p>
    <w:p w14:paraId="628D4C96">
      <w:pPr>
        <w:pStyle w:val="2"/>
        <w:keepNext w:val="0"/>
        <w:keepLines w:val="0"/>
        <w:pageBreakBefore w:val="0"/>
        <w:kinsoku/>
        <w:wordWrap/>
        <w:overflowPunct/>
        <w:topLinePunct w:val="0"/>
        <w:autoSpaceDE/>
        <w:autoSpaceDN/>
        <w:bidi w:val="0"/>
        <w:spacing w:line="400" w:lineRule="exact"/>
        <w:ind w:firstLine="562" w:firstLineChars="200"/>
        <w:textAlignment w:val="auto"/>
        <w:rPr>
          <w:rFonts w:hint="eastAsia" w:ascii="宋体" w:hAnsi="宋体" w:eastAsia="宋体" w:cs="仿宋_GB2312"/>
          <w:b/>
          <w:color w:val="auto"/>
          <w:kern w:val="2"/>
          <w:sz w:val="28"/>
          <w:szCs w:val="28"/>
          <w:highlight w:val="none"/>
          <w:lang w:eastAsia="zh-CN"/>
        </w:rPr>
      </w:pPr>
      <w:r>
        <w:rPr>
          <w:rFonts w:hint="eastAsia" w:ascii="宋体" w:hAnsi="宋体" w:eastAsia="宋体" w:cs="仿宋_GB2312"/>
          <w:b/>
          <w:color w:val="auto"/>
          <w:kern w:val="2"/>
          <w:sz w:val="28"/>
          <w:szCs w:val="28"/>
          <w:highlight w:val="none"/>
          <w:lang w:eastAsia="zh-CN"/>
        </w:rPr>
        <w:t>五、其他</w:t>
      </w:r>
    </w:p>
    <w:p w14:paraId="11C86CC6">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default"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1.所有货物都必须是全新正品，所有货物及包装、标签、标识符合国家相关规定要求。</w:t>
      </w:r>
    </w:p>
    <w:bookmarkEnd w:id="4"/>
    <w:bookmarkEnd w:id="5"/>
    <w:p w14:paraId="5BF2BB16">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eastAsia"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2.供应商应实地考察现场，综合考虑各种因素后报价。</w:t>
      </w:r>
    </w:p>
    <w:p w14:paraId="5850F712">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eastAsia"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3.本项目所产生的一切数据、资料、专利等均需严格保密，供应商应严格执行保密的相关规定，未经采购人同意，不得以任何方式向除采购人外的任何第三方提供任何与本项目有关的信息。</w:t>
      </w:r>
    </w:p>
    <w:p w14:paraId="57F12963">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eastAsia"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4.供应商必须按照国家规定的方法进行相关工作，确保污水处理设施的正常运行。</w:t>
      </w:r>
    </w:p>
    <w:p w14:paraId="2AD983A3">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eastAsia"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5.供应商需做好巡查记录，维护记录，水质检测记录和报告（含自检和第三方检测），运维台账，维修计划和方案等相关资料的档案。</w:t>
      </w:r>
    </w:p>
    <w:p w14:paraId="4B4A0858">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eastAsia"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6.供应商应严格按安全生产的有关管理规定，采取安全防护措施组织运维工作，由此而造成的安全事故的法律与经济责任均由供应商承担。供应商无论在运维工作过程中还是由于因作业质量缺陷、或安全措施不全等造成财产损失或者人身伤亡事故的，其责任概由供应商承担，采购人不承担任何责任。</w:t>
      </w:r>
    </w:p>
    <w:p w14:paraId="788071B8">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hint="eastAsia" w:cs="仿宋_GB2312"/>
          <w:bCs/>
          <w:color w:val="auto"/>
          <w:kern w:val="2"/>
          <w:sz w:val="28"/>
          <w:szCs w:val="28"/>
          <w:highlight w:val="none"/>
          <w:lang w:val="en-US" w:eastAsia="zh-CN"/>
        </w:rPr>
      </w:pPr>
      <w:r>
        <w:rPr>
          <w:rFonts w:hint="eastAsia" w:cs="仿宋_GB2312"/>
          <w:bCs/>
          <w:color w:val="auto"/>
          <w:kern w:val="2"/>
          <w:sz w:val="28"/>
          <w:szCs w:val="28"/>
          <w:highlight w:val="none"/>
          <w:lang w:val="en-US" w:eastAsia="zh-CN"/>
        </w:rPr>
        <w:t>7.如有突发检查，供应商需无条件配合。</w:t>
      </w:r>
    </w:p>
    <w:p w14:paraId="38A1C7B5">
      <w:pPr>
        <w:pStyle w:val="217"/>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560" w:firstLineChars="200"/>
        <w:textAlignment w:val="auto"/>
        <w:rPr>
          <w:rFonts w:ascii="宋体" w:hAnsi="宋体"/>
          <w:b/>
          <w:color w:val="auto"/>
          <w:sz w:val="36"/>
          <w:szCs w:val="36"/>
          <w:highlight w:val="none"/>
        </w:rPr>
      </w:pPr>
      <w:r>
        <w:rPr>
          <w:rFonts w:hint="eastAsia" w:cs="仿宋_GB2312"/>
          <w:bCs/>
          <w:color w:val="auto"/>
          <w:kern w:val="2"/>
          <w:sz w:val="28"/>
          <w:szCs w:val="28"/>
          <w:highlight w:val="none"/>
          <w:lang w:val="en-US" w:eastAsia="zh-CN"/>
        </w:rPr>
        <w:t>8.未尽事宜按有关规定执行。</w:t>
      </w:r>
      <w:r>
        <w:rPr>
          <w:rFonts w:hint="eastAsia" w:ascii="宋体" w:hAnsi="宋体"/>
          <w:b/>
          <w:color w:val="auto"/>
          <w:sz w:val="36"/>
          <w:szCs w:val="36"/>
          <w:highlight w:val="none"/>
        </w:rPr>
        <w:br w:type="page"/>
      </w:r>
    </w:p>
    <w:p w14:paraId="01D1CC64">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第四部分  评审程序和内容</w:t>
      </w:r>
    </w:p>
    <w:p w14:paraId="517942A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b/>
          <w:bCs/>
          <w:color w:val="auto"/>
          <w:sz w:val="28"/>
          <w:szCs w:val="28"/>
          <w:highlight w:val="none"/>
          <w:lang w:val="zh-CN"/>
        </w:rPr>
        <w:t>一、</w:t>
      </w:r>
      <w:r>
        <w:rPr>
          <w:rFonts w:hint="eastAsia" w:ascii="宋体" w:hAnsi="宋体"/>
          <w:color w:val="auto"/>
          <w:sz w:val="28"/>
          <w:szCs w:val="28"/>
          <w:highlight w:val="none"/>
          <w:lang w:val="zh-CN"/>
        </w:rPr>
        <w:t>成立竞争性谈判小组。竞争性谈判</w:t>
      </w:r>
      <w:r>
        <w:rPr>
          <w:rFonts w:ascii="宋体" w:hAnsi="宋体"/>
          <w:color w:val="auto"/>
          <w:sz w:val="28"/>
          <w:szCs w:val="28"/>
          <w:highlight w:val="none"/>
          <w:lang w:val="zh-CN"/>
        </w:rPr>
        <w:t>小组由3人以上单数组成</w:t>
      </w:r>
      <w:r>
        <w:rPr>
          <w:rFonts w:hint="eastAsia" w:ascii="宋体" w:hAnsi="宋体"/>
          <w:color w:val="auto"/>
          <w:sz w:val="28"/>
          <w:szCs w:val="28"/>
          <w:highlight w:val="none"/>
          <w:lang w:val="zh-CN"/>
        </w:rPr>
        <w:t>。</w:t>
      </w:r>
    </w:p>
    <w:p w14:paraId="4DC6DE5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二、评审程序、内容</w:t>
      </w:r>
    </w:p>
    <w:p w14:paraId="1FDD52F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评标流程：评审资格审查文件—供应商现场递交最后报价—确定中标候选人。</w:t>
      </w:r>
    </w:p>
    <w:p w14:paraId="10B7453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1、谈判</w:t>
      </w:r>
      <w:r>
        <w:rPr>
          <w:rFonts w:ascii="宋体" w:hAnsi="宋体"/>
          <w:color w:val="auto"/>
          <w:sz w:val="28"/>
          <w:szCs w:val="28"/>
          <w:highlight w:val="none"/>
          <w:lang w:val="zh-CN"/>
        </w:rPr>
        <w:t>小组应当对响应文件进行评审，并根据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文件规定的程序、评定成交的标准等事项与实质性响应</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文件要求的供应商进行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。未实质性响应</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文件的响应文件按无效处理，</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小组应当告知有关供应商。 </w:t>
      </w:r>
    </w:p>
    <w:p w14:paraId="66DEA0A8">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AD8D6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1D599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2、谈判</w:t>
      </w:r>
      <w:r>
        <w:rPr>
          <w:rFonts w:ascii="宋体" w:hAnsi="宋体"/>
          <w:color w:val="auto"/>
          <w:sz w:val="28"/>
          <w:szCs w:val="28"/>
          <w:highlight w:val="none"/>
          <w:lang w:val="zh-CN"/>
        </w:rPr>
        <w:t>小组所有成员</w:t>
      </w:r>
      <w:r>
        <w:rPr>
          <w:rFonts w:hint="eastAsia" w:ascii="宋体" w:hAnsi="宋体"/>
          <w:color w:val="auto"/>
          <w:sz w:val="28"/>
          <w:szCs w:val="28"/>
          <w:highlight w:val="none"/>
          <w:lang w:val="zh-CN"/>
        </w:rPr>
        <w:t>如有必要，可以</w:t>
      </w:r>
      <w:r>
        <w:rPr>
          <w:rFonts w:ascii="宋体" w:hAnsi="宋体"/>
          <w:color w:val="auto"/>
          <w:sz w:val="28"/>
          <w:szCs w:val="28"/>
          <w:highlight w:val="none"/>
          <w:lang w:val="zh-CN"/>
        </w:rPr>
        <w:t>集中与单一供应商分别进行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w:t>
      </w:r>
    </w:p>
    <w:p w14:paraId="5788CD6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3、</w:t>
      </w:r>
      <w:r>
        <w:rPr>
          <w:rFonts w:ascii="宋体" w:hAnsi="宋体"/>
          <w:color w:val="auto"/>
          <w:sz w:val="28"/>
          <w:szCs w:val="28"/>
          <w:highlight w:val="none"/>
          <w:lang w:val="zh-CN"/>
        </w:rPr>
        <w:t>在</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过程中，</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小组可以根据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情况实质性变动采购需求中的技术、服务要求以及合同草案条款，但不得变动</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文件中的其他内容。实质性变动的内容，须经采购人代表确认。</w:t>
      </w:r>
    </w:p>
    <w:p w14:paraId="052FCE4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ascii="宋体" w:hAnsi="宋体"/>
          <w:color w:val="auto"/>
          <w:sz w:val="28"/>
          <w:szCs w:val="28"/>
          <w:highlight w:val="none"/>
          <w:lang w:val="zh-CN"/>
        </w:rPr>
        <w:t>对</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文件作出的实质性变动是</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文件的有效组成部分，</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小组应当及时以书面形式同时通知所有参加</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的供应商。</w:t>
      </w:r>
    </w:p>
    <w:p w14:paraId="0212021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ascii="宋体" w:hAnsi="宋体"/>
          <w:color w:val="auto"/>
          <w:sz w:val="28"/>
          <w:szCs w:val="28"/>
          <w:highlight w:val="none"/>
          <w:lang w:val="zh-CN"/>
        </w:rPr>
        <w:t>供应商应当按照</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文件的变动情况和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小组的要求重新提交响应文件，并由其法定代表人或授权代表签字或者加盖公章。由授权代表签字的，应当附法定代表人授权书。供应商为自然人的，应当由本人签字并附身份证明。</w:t>
      </w:r>
    </w:p>
    <w:p w14:paraId="51F88ADC">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4、谈判</w:t>
      </w:r>
      <w:r>
        <w:rPr>
          <w:rFonts w:ascii="宋体" w:hAnsi="宋体"/>
          <w:color w:val="auto"/>
          <w:sz w:val="28"/>
          <w:szCs w:val="28"/>
          <w:highlight w:val="none"/>
          <w:lang w:val="zh-CN"/>
        </w:rPr>
        <w:t>文件能够详细列明采购标的的技术、服务要求的，</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结束后，</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小组应当要求所有</w:t>
      </w:r>
      <w:r>
        <w:rPr>
          <w:rFonts w:hint="eastAsia" w:ascii="宋体" w:hAnsi="宋体"/>
          <w:color w:val="auto"/>
          <w:sz w:val="28"/>
          <w:szCs w:val="28"/>
          <w:highlight w:val="none"/>
          <w:lang w:val="zh-CN"/>
        </w:rPr>
        <w:t>实质性响应</w:t>
      </w:r>
      <w:r>
        <w:rPr>
          <w:rFonts w:ascii="宋体" w:hAnsi="宋体"/>
          <w:color w:val="auto"/>
          <w:sz w:val="28"/>
          <w:szCs w:val="28"/>
          <w:highlight w:val="none"/>
          <w:lang w:val="zh-CN"/>
        </w:rPr>
        <w:t>的供应商在规定时间内提交最后报价，提交最后报价的供应商不得少于</w:t>
      </w:r>
      <w:r>
        <w:rPr>
          <w:rFonts w:hint="eastAsia" w:ascii="宋体" w:hAnsi="宋体"/>
          <w:color w:val="auto"/>
          <w:sz w:val="28"/>
          <w:szCs w:val="28"/>
          <w:highlight w:val="none"/>
        </w:rPr>
        <w:t>3</w:t>
      </w:r>
      <w:r>
        <w:rPr>
          <w:rFonts w:ascii="宋体" w:hAnsi="宋体"/>
          <w:color w:val="auto"/>
          <w:sz w:val="28"/>
          <w:szCs w:val="28"/>
          <w:highlight w:val="none"/>
          <w:lang w:val="zh-CN"/>
        </w:rPr>
        <w:t>家。</w:t>
      </w:r>
    </w:p>
    <w:p w14:paraId="16E0F2A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5、</w:t>
      </w:r>
      <w:r>
        <w:rPr>
          <w:rFonts w:ascii="宋体" w:hAnsi="宋体"/>
          <w:color w:val="auto"/>
          <w:sz w:val="28"/>
          <w:szCs w:val="28"/>
          <w:highlight w:val="none"/>
          <w:lang w:val="zh-CN"/>
        </w:rPr>
        <w:t>最后报价是供应商响应文件的有效组成部分。</w:t>
      </w:r>
    </w:p>
    <w:p w14:paraId="3B1118F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6、</w:t>
      </w:r>
      <w:r>
        <w:rPr>
          <w:rFonts w:ascii="宋体" w:hAnsi="宋体"/>
          <w:color w:val="auto"/>
          <w:sz w:val="28"/>
          <w:szCs w:val="28"/>
          <w:highlight w:val="none"/>
          <w:lang w:val="zh-CN"/>
        </w:rPr>
        <w:t>已提交响应文件的供应商，在提交最后报价之前，可以根据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情况退出</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w:t>
      </w:r>
    </w:p>
    <w:p w14:paraId="580E32D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四、评标办法：最低评标价法</w:t>
      </w:r>
    </w:p>
    <w:p w14:paraId="7FC1FB3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由评标委员会对投标人资格性、符合性审查，对未通过审查的供应商，应现场告知原因。评委会对合格供应商的投标文件进行评审。</w:t>
      </w:r>
    </w:p>
    <w:p w14:paraId="46D26EB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（一）评审内容</w:t>
      </w:r>
    </w:p>
    <w:p w14:paraId="4E5E8754">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1.投标资格是否符合；</w:t>
      </w:r>
    </w:p>
    <w:p w14:paraId="34E45098">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2.谈判响应文件是否完整；</w:t>
      </w:r>
    </w:p>
    <w:p w14:paraId="402A125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3.谈判响应文件是否恰当地签署；</w:t>
      </w:r>
    </w:p>
    <w:p w14:paraId="1404D50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4.是否作出实质性响应（是否有实质性响应，只根据谈判响应文件本身，而不寻求外部证据）；</w:t>
      </w:r>
    </w:p>
    <w:p w14:paraId="5B1A5344">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5.是否有计算错误。</w:t>
      </w:r>
    </w:p>
    <w:p w14:paraId="681444E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（二）误差纠正</w:t>
      </w:r>
    </w:p>
    <w:p w14:paraId="6CBAD2B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1.如果单价汇总金额与总价金额有出入，以单价金额计算结果为准；</w:t>
      </w:r>
    </w:p>
    <w:p w14:paraId="55645FAB">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2.单价金额小数点有明显错位的，应以总价为准；</w:t>
      </w:r>
    </w:p>
    <w:p w14:paraId="35F1A22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3.正本与副本有矛盾的，以正本为准；</w:t>
      </w:r>
    </w:p>
    <w:p w14:paraId="3D51687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4.若文件大写表示的数据与数字表示的有差别，以大写表示的数据为准。</w:t>
      </w:r>
    </w:p>
    <w:p w14:paraId="161B9F5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（三）出现下列情形之一的，作无效响应处理：</w:t>
      </w:r>
    </w:p>
    <w:p w14:paraId="379DD4D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（1）谈判响应文件未按照谈判文件的要求进行制作或密封的；</w:t>
      </w:r>
    </w:p>
    <w:p w14:paraId="35738A8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（2）谈判响应文件未按规定加盖供应商印章，投标报价部分未盖章的；</w:t>
      </w:r>
    </w:p>
    <w:p w14:paraId="1C36E1C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（3）谈判响应文件的关键内容字迹模糊，无法辨认的；</w:t>
      </w:r>
    </w:p>
    <w:p w14:paraId="300392F4">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（4）供应商的资格审查文件不符合谈判文件要求的；</w:t>
      </w:r>
    </w:p>
    <w:p w14:paraId="21032D4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（5）供应商属于投标禁止情形的；</w:t>
      </w:r>
    </w:p>
    <w:p w14:paraId="3BCD1051">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（6）谈判响应文件除价格标外出现报价的；</w:t>
      </w:r>
    </w:p>
    <w:p w14:paraId="4392CFD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（7）投标报价超过最高限价的；</w:t>
      </w:r>
    </w:p>
    <w:p w14:paraId="3CA8DC6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（8）谈判文件明确为无效投标的其他情形。</w:t>
      </w:r>
    </w:p>
    <w:p w14:paraId="482176BB">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（四）出现下列情形之一的，谈判失败</w:t>
      </w:r>
    </w:p>
    <w:p w14:paraId="36364A8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1.符合条件的供应商或者对谈判文件作实质响应的供应商不足3家的；</w:t>
      </w:r>
    </w:p>
    <w:p w14:paraId="4461FB8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2.出现影响采购公正的违法违规行为的；</w:t>
      </w:r>
    </w:p>
    <w:p w14:paraId="7FECCF81">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3.供应商的最后报价均超过最高限价，采购人不能支付的；</w:t>
      </w:r>
    </w:p>
    <w:p w14:paraId="549C22D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4.因重大变故，采购任务取消的。</w:t>
      </w:r>
    </w:p>
    <w:p w14:paraId="065682B8">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除资格性检查认定错误、分值汇总计算错误、分项评分超出评分标准范围、客观分评分不一致、经谈判小组一致认定评分畸高、畸低的情形外，采购人不以任何理由组织重新评审。采购人发现谈判小组未按照谈判文件规定的评审标准进行评审的，重新开展采购活动，并同时书面报告本级财政部门。</w:t>
      </w:r>
    </w:p>
    <w:p w14:paraId="589C5D3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五、评审标准</w:t>
      </w:r>
    </w:p>
    <w:p w14:paraId="4C8681F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1.资格审查</w:t>
      </w:r>
    </w:p>
    <w:p w14:paraId="17B46A7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（1）所有供应商全部进入资格审查，由采购人组成的资格审查小组根据参加资格审查的供应商递交的资格、资信证明文件，并按照本谈判文件供应商资格要求对供应商的资格进行审查。</w:t>
      </w:r>
    </w:p>
    <w:p w14:paraId="2D40B0A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（2）只有资格条件评审合格的供应商，才可参加价格标的评审。</w:t>
      </w:r>
    </w:p>
    <w:p w14:paraId="631DF44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zh-CN"/>
        </w:rPr>
        <w:t>价格标</w:t>
      </w:r>
      <w:r>
        <w:rPr>
          <w:rFonts w:hint="eastAsia" w:ascii="宋体" w:hAnsi="宋体"/>
          <w:color w:val="auto"/>
          <w:sz w:val="28"/>
          <w:szCs w:val="28"/>
          <w:highlight w:val="none"/>
        </w:rPr>
        <w:t>评分：</w:t>
      </w:r>
    </w:p>
    <w:p w14:paraId="385478F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（1）最高限价：</w:t>
      </w:r>
      <w:r>
        <w:rPr>
          <w:rFonts w:hint="eastAsia" w:ascii="宋体" w:hAnsi="宋体"/>
          <w:color w:val="auto"/>
          <w:sz w:val="28"/>
          <w:szCs w:val="28"/>
          <w:highlight w:val="none"/>
          <w:lang w:val="en-US" w:eastAsia="zh-CN"/>
        </w:rPr>
        <w:t>2.9</w:t>
      </w:r>
      <w:r>
        <w:rPr>
          <w:rFonts w:hint="eastAsia" w:ascii="宋体" w:hAnsi="宋体"/>
          <w:color w:val="auto"/>
          <w:sz w:val="28"/>
          <w:szCs w:val="28"/>
          <w:highlight w:val="none"/>
          <w:lang w:eastAsia="zh-CN"/>
        </w:rPr>
        <w:t>万元，</w:t>
      </w:r>
      <w:r>
        <w:rPr>
          <w:rFonts w:hint="eastAsia" w:ascii="宋体" w:hAnsi="宋体"/>
          <w:b/>
          <w:bCs/>
          <w:color w:val="auto"/>
          <w:sz w:val="28"/>
          <w:szCs w:val="28"/>
          <w:highlight w:val="none"/>
        </w:rPr>
        <w:t>供应商所报投标报价超过最高限价的为无效报价，投标报价</w:t>
      </w:r>
      <w:r>
        <w:rPr>
          <w:rFonts w:hint="eastAsia" w:ascii="宋体" w:hAnsi="宋体"/>
          <w:b/>
          <w:bCs/>
          <w:color w:val="auto"/>
          <w:sz w:val="28"/>
          <w:szCs w:val="28"/>
          <w:highlight w:val="none"/>
          <w:lang w:eastAsia="zh-CN"/>
        </w:rPr>
        <w:t>最多</w:t>
      </w:r>
      <w:r>
        <w:rPr>
          <w:rFonts w:hint="eastAsia" w:ascii="宋体" w:hAnsi="宋体"/>
          <w:b/>
          <w:bCs/>
          <w:color w:val="auto"/>
          <w:sz w:val="28"/>
          <w:szCs w:val="28"/>
          <w:highlight w:val="none"/>
        </w:rPr>
        <w:t>保留</w:t>
      </w:r>
      <w:r>
        <w:rPr>
          <w:rFonts w:hint="eastAsia" w:ascii="宋体" w:hAnsi="宋体"/>
          <w:b/>
          <w:bCs/>
          <w:color w:val="auto"/>
          <w:sz w:val="28"/>
          <w:szCs w:val="28"/>
          <w:highlight w:val="none"/>
          <w:lang w:eastAsia="zh-CN"/>
        </w:rPr>
        <w:t>两位</w:t>
      </w:r>
      <w:r>
        <w:rPr>
          <w:rFonts w:hint="eastAsia" w:ascii="宋体" w:hAnsi="宋体"/>
          <w:b/>
          <w:bCs/>
          <w:color w:val="auto"/>
          <w:sz w:val="28"/>
          <w:szCs w:val="28"/>
          <w:highlight w:val="none"/>
        </w:rPr>
        <w:t>小数。</w:t>
      </w:r>
    </w:p>
    <w:p w14:paraId="16C0C14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（2）报价超过最高限价和与谈判文件有重大偏离的或不能通过评标委员会初审的供应商不列入评审范围。</w:t>
      </w:r>
    </w:p>
    <w:p w14:paraId="7372B58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备注：如评标委员会认为供应商的报价明显低于其他通过符合性审查供应商的报价，有可能影响服务质量或者不能诚信履约的，供应商应其在合理的时间内提供书面说明，必要时提交相关证明材料；如不能证明其报价合理性的，将作为无效投标处理。</w:t>
      </w:r>
    </w:p>
    <w:p w14:paraId="0BA5756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3.定标：</w:t>
      </w:r>
    </w:p>
    <w:p w14:paraId="04DBA829">
      <w:pPr>
        <w:keepNext w:val="0"/>
        <w:keepLines w:val="0"/>
        <w:pageBreakBefore w:val="0"/>
        <w:widowControl w:val="0"/>
        <w:kinsoku/>
        <w:wordWrap/>
        <w:overflowPunct/>
        <w:topLinePunct w:val="0"/>
        <w:bidi w:val="0"/>
        <w:spacing w:line="440" w:lineRule="exact"/>
        <w:ind w:firstLine="562" w:firstLineChars="200"/>
        <w:jc w:val="left"/>
        <w:textAlignment w:val="auto"/>
        <w:rPr>
          <w:rFonts w:ascii="宋体" w:hAnsi="宋体"/>
          <w:color w:val="auto"/>
          <w:sz w:val="28"/>
          <w:szCs w:val="28"/>
          <w:highlight w:val="none"/>
        </w:rPr>
      </w:pPr>
      <w:r>
        <w:rPr>
          <w:rFonts w:hint="eastAsia" w:ascii="宋体" w:hAnsi="宋体" w:cs="仿宋_GB2312"/>
          <w:b/>
          <w:color w:val="auto"/>
          <w:sz w:val="28"/>
          <w:szCs w:val="28"/>
          <w:highlight w:val="none"/>
        </w:rPr>
        <w:t>符合招标要求且最后投标</w:t>
      </w:r>
      <w:r>
        <w:rPr>
          <w:rFonts w:hint="eastAsia" w:ascii="宋体" w:hAnsi="宋体" w:cs="仿宋_GB2312"/>
          <w:b/>
          <w:color w:val="auto"/>
          <w:sz w:val="28"/>
          <w:szCs w:val="28"/>
          <w:highlight w:val="none"/>
          <w:lang w:eastAsia="zh-CN"/>
        </w:rPr>
        <w:t>报价</w:t>
      </w:r>
      <w:r>
        <w:rPr>
          <w:rFonts w:hint="eastAsia" w:ascii="宋体" w:hAnsi="宋体" w:cs="仿宋_GB2312"/>
          <w:b/>
          <w:color w:val="auto"/>
          <w:sz w:val="28"/>
          <w:szCs w:val="28"/>
          <w:highlight w:val="none"/>
        </w:rPr>
        <w:t>最低的为中标人。</w:t>
      </w:r>
      <w:r>
        <w:rPr>
          <w:rFonts w:hint="eastAsia" w:ascii="宋体" w:hAnsi="宋体"/>
          <w:color w:val="auto"/>
          <w:sz w:val="28"/>
          <w:szCs w:val="28"/>
          <w:highlight w:val="none"/>
        </w:rPr>
        <w:t>若投标</w:t>
      </w:r>
      <w:r>
        <w:rPr>
          <w:rFonts w:hint="eastAsia" w:ascii="宋体" w:hAnsi="宋体"/>
          <w:color w:val="auto"/>
          <w:sz w:val="28"/>
          <w:szCs w:val="28"/>
          <w:highlight w:val="none"/>
          <w:lang w:eastAsia="zh-CN"/>
        </w:rPr>
        <w:t>报价</w:t>
      </w:r>
      <w:r>
        <w:rPr>
          <w:rFonts w:hint="eastAsia" w:ascii="宋体" w:hAnsi="宋体"/>
          <w:color w:val="auto"/>
          <w:sz w:val="28"/>
          <w:szCs w:val="28"/>
          <w:highlight w:val="none"/>
        </w:rPr>
        <w:t>有相同时，则通过抽签方式确定成交单位。</w:t>
      </w:r>
    </w:p>
    <w:p w14:paraId="0211D49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当第一中标候选人放弃中标、因不可抗力不能履行合同、不按照招标文件要求提交履约保证金，或者被查实存在影响中标结果的违法行为等情形，不符合中标条件的，由第二中标候选人中标，招标人也可依法重新招标。</w:t>
      </w:r>
    </w:p>
    <w:p w14:paraId="57FEB0F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本办法未尽事宜，由评标委员会依据相关法规研究确定。</w:t>
      </w:r>
    </w:p>
    <w:p w14:paraId="5332AEF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lang w:eastAsia="zh-CN"/>
        </w:rPr>
        <w:t>六</w:t>
      </w:r>
      <w:r>
        <w:rPr>
          <w:rFonts w:hint="eastAsia" w:ascii="宋体" w:hAnsi="宋体"/>
          <w:b/>
          <w:bCs/>
          <w:color w:val="auto"/>
          <w:sz w:val="28"/>
          <w:szCs w:val="28"/>
          <w:highlight w:val="none"/>
        </w:rPr>
        <w:t>、变更为其他方式采购的情形</w:t>
      </w:r>
    </w:p>
    <w:p w14:paraId="475A5B01">
      <w:pPr>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textAlignment w:val="auto"/>
        <w:rPr>
          <w:rFonts w:ascii="宋体" w:hAnsi="宋体"/>
          <w:color w:val="auto"/>
          <w:sz w:val="28"/>
          <w:szCs w:val="28"/>
          <w:highlight w:val="none"/>
          <w:lang w:val="zh-CN"/>
        </w:rPr>
      </w:pPr>
      <w:r>
        <w:rPr>
          <w:rFonts w:hint="eastAsia" w:ascii="宋体" w:hAnsi="宋体"/>
          <w:color w:val="auto"/>
          <w:sz w:val="28"/>
          <w:szCs w:val="28"/>
          <w:highlight w:val="none"/>
        </w:rPr>
        <w:t>投标截止时间出现：参加投标的供应商不足3家的，及评标中出现符合专业条件的供应商或对谈判文件作实质响应的供应商不足3家如下情形时，除采购任务取消外，招标人报告</w:t>
      </w:r>
      <w:r>
        <w:rPr>
          <w:rFonts w:hint="eastAsia" w:ascii="宋体" w:hAnsi="宋体"/>
          <w:color w:val="auto"/>
          <w:sz w:val="28"/>
          <w:szCs w:val="28"/>
          <w:highlight w:val="none"/>
          <w:lang w:eastAsia="zh-CN"/>
        </w:rPr>
        <w:t>本级主管部门</w:t>
      </w:r>
      <w:r>
        <w:rPr>
          <w:rFonts w:hint="eastAsia" w:ascii="宋体" w:hAnsi="宋体"/>
          <w:color w:val="auto"/>
          <w:sz w:val="28"/>
          <w:szCs w:val="28"/>
          <w:highlight w:val="none"/>
        </w:rPr>
        <w:t>，视情采取其他方式采购。</w:t>
      </w:r>
      <w:r>
        <w:rPr>
          <w:rFonts w:hint="eastAsia" w:ascii="宋体" w:hAnsi="宋体"/>
          <w:color w:val="auto"/>
          <w:sz w:val="28"/>
          <w:szCs w:val="28"/>
          <w:highlight w:val="none"/>
          <w:lang w:val="zh-CN"/>
        </w:rPr>
        <w:t>本次谈判文件中对供应商资质、技术等要求，将作为</w:t>
      </w:r>
      <w:r>
        <w:rPr>
          <w:rFonts w:hint="eastAsia" w:ascii="宋体" w:hAnsi="宋体"/>
          <w:color w:val="auto"/>
          <w:sz w:val="28"/>
          <w:szCs w:val="28"/>
          <w:highlight w:val="none"/>
        </w:rPr>
        <w:t>其他</w:t>
      </w:r>
      <w:r>
        <w:rPr>
          <w:rFonts w:hint="eastAsia" w:ascii="宋体" w:hAnsi="宋体"/>
          <w:color w:val="auto"/>
          <w:sz w:val="28"/>
          <w:szCs w:val="28"/>
          <w:highlight w:val="none"/>
          <w:lang w:val="zh-CN"/>
        </w:rPr>
        <w:t>方式采购的基本要求和依据。原已经参加投标并符合要求的供应商，根据自愿原则，参加</w:t>
      </w:r>
      <w:r>
        <w:rPr>
          <w:rFonts w:hint="eastAsia" w:ascii="宋体" w:hAnsi="宋体"/>
          <w:color w:val="auto"/>
          <w:sz w:val="28"/>
          <w:szCs w:val="28"/>
          <w:highlight w:val="none"/>
        </w:rPr>
        <w:t>其他</w:t>
      </w:r>
      <w:r>
        <w:rPr>
          <w:rFonts w:hint="eastAsia" w:ascii="宋体" w:hAnsi="宋体"/>
          <w:color w:val="auto"/>
          <w:sz w:val="28"/>
          <w:szCs w:val="28"/>
          <w:highlight w:val="none"/>
          <w:lang w:val="zh-CN"/>
        </w:rPr>
        <w:t>方式采购。</w:t>
      </w:r>
    </w:p>
    <w:p w14:paraId="403A3304">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b/>
          <w:bCs/>
          <w:color w:val="auto"/>
          <w:sz w:val="28"/>
          <w:szCs w:val="28"/>
          <w:highlight w:val="none"/>
        </w:rPr>
        <w:t>八、出现下列情形之一的，竞争性谈判采购活动终止，发布项目终止公告并说明原因，重新开展采购活动：</w:t>
      </w:r>
    </w:p>
    <w:p w14:paraId="2B1C436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（一）因情况变化，不再符合规定的竞争性谈判采购方式适用情形的；</w:t>
      </w:r>
    </w:p>
    <w:p w14:paraId="1C6318A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（二）出现影响采购公正的违法、违规行为的；</w:t>
      </w:r>
    </w:p>
    <w:p w14:paraId="3545DE2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（三）在采购过程中符合要求的供应商或者报价未超过采购预算的供应商不足3家的。</w:t>
      </w:r>
    </w:p>
    <w:p w14:paraId="3D5B82CF">
      <w:pPr>
        <w:keepNext w:val="0"/>
        <w:keepLines w:val="0"/>
        <w:pageBreakBefore w:val="0"/>
        <w:widowControl w:val="0"/>
        <w:kinsoku/>
        <w:wordWrap/>
        <w:overflowPunct/>
        <w:topLinePunct w:val="0"/>
        <w:bidi w:val="0"/>
        <w:snapToGrid w:val="0"/>
        <w:spacing w:line="440" w:lineRule="exact"/>
        <w:ind w:firstLine="557" w:firstLineChars="198"/>
        <w:textAlignment w:val="auto"/>
        <w:rPr>
          <w:rFonts w:ascii="宋体" w:hAnsi="宋体"/>
          <w:b/>
          <w:color w:val="auto"/>
          <w:sz w:val="28"/>
          <w:szCs w:val="28"/>
          <w:highlight w:val="none"/>
        </w:rPr>
      </w:pPr>
      <w:r>
        <w:rPr>
          <w:rFonts w:hint="eastAsia" w:ascii="宋体" w:hAnsi="宋体"/>
          <w:b/>
          <w:color w:val="auto"/>
          <w:sz w:val="28"/>
          <w:szCs w:val="28"/>
          <w:highlight w:val="none"/>
        </w:rPr>
        <w:t>九、其他注意事项</w:t>
      </w:r>
    </w:p>
    <w:p w14:paraId="1C2D7F2C">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1.在投标、开标时间，供应商不得向评委询问情况，不得进行旨在影响评标结果的活动。</w:t>
      </w:r>
    </w:p>
    <w:p w14:paraId="2F9B415F">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2.评委会不得向供应商解释落标原因。</w:t>
      </w:r>
    </w:p>
    <w:p w14:paraId="02D045BB">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3.在投标、评标过程中，如果供应商联合故意抬高报价或出现其他不正当行为，招标人有权中止投标或评标。</w:t>
      </w:r>
    </w:p>
    <w:p w14:paraId="76D5F2A3">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4.凡在投标、开标过程中，招标人已提示是否异议的事项，供应商当时没有提出异议的，事后供应商不得针对上述事项提出质疑。比如：招标人在开标中提示评委是否回避，供应商现场未提出异议的，事后不得针对评委回避事项提出质疑。</w:t>
      </w:r>
    </w:p>
    <w:p w14:paraId="543767BB">
      <w:pPr>
        <w:keepNext w:val="0"/>
        <w:keepLines w:val="0"/>
        <w:pageBreakBefore w:val="0"/>
        <w:widowControl w:val="0"/>
        <w:kinsoku/>
        <w:wordWrap/>
        <w:overflowPunct/>
        <w:topLinePunct w:val="0"/>
        <w:bidi w:val="0"/>
        <w:snapToGrid w:val="0"/>
        <w:spacing w:line="44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rPr>
        <w:t>十、中标通知</w:t>
      </w:r>
    </w:p>
    <w:p w14:paraId="6D993ACF">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s="Times New Roman"/>
          <w:color w:val="auto"/>
          <w:sz w:val="28"/>
          <w:szCs w:val="28"/>
          <w:highlight w:val="none"/>
        </w:rPr>
      </w:pPr>
      <w:r>
        <w:rPr>
          <w:rFonts w:hint="eastAsia" w:ascii="宋体" w:hAnsi="宋体"/>
          <w:color w:val="auto"/>
          <w:sz w:val="28"/>
          <w:szCs w:val="28"/>
          <w:highlight w:val="none"/>
        </w:rPr>
        <w:t>1.中</w:t>
      </w:r>
      <w:r>
        <w:rPr>
          <w:rFonts w:hint="eastAsia" w:ascii="宋体" w:hAnsi="宋体" w:cs="Times New Roman"/>
          <w:color w:val="auto"/>
          <w:sz w:val="28"/>
          <w:szCs w:val="28"/>
          <w:highlight w:val="none"/>
        </w:rPr>
        <w:t>标结果将在</w:t>
      </w:r>
      <w:r>
        <w:rPr>
          <w:rFonts w:hint="eastAsia" w:ascii="宋体" w:hAnsi="宋体" w:cs="Times New Roman"/>
          <w:color w:val="auto"/>
          <w:sz w:val="28"/>
          <w:szCs w:val="28"/>
          <w:highlight w:val="none"/>
          <w:lang w:eastAsia="zh-CN"/>
        </w:rPr>
        <w:t>本</w:t>
      </w:r>
      <w:r>
        <w:rPr>
          <w:rFonts w:hint="eastAsia" w:ascii="宋体" w:hAnsi="宋体" w:cs="Times New Roman"/>
          <w:color w:val="auto"/>
          <w:sz w:val="28"/>
          <w:szCs w:val="28"/>
          <w:highlight w:val="none"/>
        </w:rPr>
        <w:t>网站予以公布，公示期为一个工作日，公示期内对中标结果无异议的，将确定中标候选人为中标人。成交供应商须在公示期满后三个工作日内至</w:t>
      </w:r>
      <w:r>
        <w:rPr>
          <w:rFonts w:hint="eastAsia" w:ascii="宋体" w:hAnsi="宋体" w:cs="Times New Roman"/>
          <w:color w:val="auto"/>
          <w:sz w:val="28"/>
          <w:szCs w:val="28"/>
          <w:highlight w:val="none"/>
          <w:lang w:eastAsia="zh-CN"/>
        </w:rPr>
        <w:t>采购人处</w:t>
      </w:r>
      <w:r>
        <w:rPr>
          <w:rFonts w:hint="eastAsia" w:ascii="宋体" w:hAnsi="宋体" w:cs="Times New Roman"/>
          <w:color w:val="auto"/>
          <w:sz w:val="28"/>
          <w:szCs w:val="28"/>
          <w:highlight w:val="none"/>
        </w:rPr>
        <w:t>领取中标（成交）通知书。</w:t>
      </w:r>
    </w:p>
    <w:p w14:paraId="0E13E2D5">
      <w:pPr>
        <w:snapToGrid w:val="0"/>
        <w:spacing w:line="300" w:lineRule="auto"/>
        <w:ind w:firstLine="570"/>
        <w:rPr>
          <w:rFonts w:ascii="宋体" w:hAnsi="宋体"/>
          <w:color w:val="auto"/>
          <w:sz w:val="28"/>
          <w:szCs w:val="28"/>
          <w:highlight w:val="none"/>
        </w:rPr>
        <w:sectPr>
          <w:headerReference r:id="rId3" w:type="default"/>
          <w:footerReference r:id="rId4" w:type="default"/>
          <w:pgSz w:w="11906" w:h="16838"/>
          <w:pgMar w:top="1440" w:right="1406" w:bottom="1440" w:left="1406" w:header="851" w:footer="992" w:gutter="0"/>
          <w:cols w:space="720" w:num="1"/>
          <w:docGrid w:type="lines" w:linePitch="312" w:charSpace="0"/>
        </w:sectPr>
      </w:pPr>
    </w:p>
    <w:p w14:paraId="47512635">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第五部分  合同签订与验收付款</w:t>
      </w:r>
    </w:p>
    <w:p w14:paraId="6BE67005">
      <w:pPr>
        <w:snapToGrid w:val="0"/>
        <w:spacing w:line="400" w:lineRule="exact"/>
        <w:ind w:firstLine="562" w:firstLineChars="200"/>
        <w:contextualSpacing/>
        <w:rPr>
          <w:rFonts w:ascii="宋体" w:hAnsi="宋体"/>
          <w:color w:val="auto"/>
          <w:sz w:val="28"/>
          <w:szCs w:val="28"/>
          <w:highlight w:val="none"/>
        </w:rPr>
      </w:pPr>
      <w:r>
        <w:rPr>
          <w:rFonts w:hint="eastAsia" w:ascii="宋体" w:hAnsi="宋体"/>
          <w:b/>
          <w:color w:val="auto"/>
          <w:sz w:val="28"/>
          <w:szCs w:val="28"/>
          <w:highlight w:val="none"/>
        </w:rPr>
        <w:t>一</w:t>
      </w:r>
      <w:r>
        <w:rPr>
          <w:rFonts w:hint="eastAsia" w:ascii="宋体" w:hAnsi="宋体"/>
          <w:color w:val="auto"/>
          <w:sz w:val="28"/>
          <w:szCs w:val="28"/>
          <w:highlight w:val="none"/>
        </w:rPr>
        <w:t>、中标供应商和采购人在接到《中标通知书》后十五日内签订合同。合同签订后成交供应商方可履约，否则引起的一切后果由成交供应商自行承担。纸质合同一式</w:t>
      </w:r>
      <w:r>
        <w:rPr>
          <w:rFonts w:hint="eastAsia" w:ascii="宋体" w:hAnsi="宋体"/>
          <w:color w:val="auto"/>
          <w:sz w:val="28"/>
          <w:szCs w:val="28"/>
          <w:highlight w:val="none"/>
          <w:lang w:eastAsia="zh-CN"/>
        </w:rPr>
        <w:t>肆</w:t>
      </w:r>
      <w:r>
        <w:rPr>
          <w:rFonts w:hint="eastAsia" w:ascii="宋体" w:hAnsi="宋体"/>
          <w:color w:val="auto"/>
          <w:sz w:val="28"/>
          <w:szCs w:val="28"/>
          <w:highlight w:val="none"/>
        </w:rPr>
        <w:t>份，采购人、成交供应商各</w:t>
      </w:r>
      <w:r>
        <w:rPr>
          <w:rFonts w:hint="eastAsia" w:ascii="宋体" w:hAnsi="宋体"/>
          <w:color w:val="auto"/>
          <w:sz w:val="28"/>
          <w:szCs w:val="28"/>
          <w:highlight w:val="none"/>
          <w:lang w:eastAsia="zh-CN"/>
        </w:rPr>
        <w:t>贰</w:t>
      </w:r>
      <w:r>
        <w:rPr>
          <w:rFonts w:hint="eastAsia" w:ascii="宋体" w:hAnsi="宋体"/>
          <w:color w:val="auto"/>
          <w:sz w:val="28"/>
          <w:szCs w:val="28"/>
          <w:highlight w:val="none"/>
        </w:rPr>
        <w:t>份。</w:t>
      </w:r>
      <w:r>
        <w:rPr>
          <w:rFonts w:hint="eastAsia" w:ascii="宋体" w:hAnsi="宋体"/>
          <w:color w:val="auto"/>
          <w:sz w:val="28"/>
          <w:szCs w:val="28"/>
          <w:highlight w:val="none"/>
          <w:lang w:val="zh-CN"/>
        </w:rPr>
        <w:t>所签合同不得对采购文件作实质性修改</w:t>
      </w:r>
      <w:r>
        <w:rPr>
          <w:rFonts w:hint="eastAsia" w:ascii="宋体" w:hAnsi="宋体"/>
          <w:color w:val="auto"/>
          <w:sz w:val="28"/>
          <w:szCs w:val="28"/>
          <w:highlight w:val="none"/>
        </w:rPr>
        <w:t>。采购人不得向成交供应商提出不合理的要求作为签订合同的条件，不得与成交供应商私下订立背离采购文件实质性内容的协议。</w:t>
      </w:r>
    </w:p>
    <w:p w14:paraId="517A99A4">
      <w:pPr>
        <w:snapToGrid w:val="0"/>
        <w:spacing w:line="400" w:lineRule="exact"/>
        <w:ind w:firstLine="560" w:firstLineChars="200"/>
        <w:contextualSpacing/>
        <w:rPr>
          <w:rFonts w:ascii="宋体" w:hAnsi="宋体"/>
          <w:color w:val="auto"/>
          <w:sz w:val="28"/>
          <w:szCs w:val="28"/>
          <w:highlight w:val="none"/>
        </w:rPr>
      </w:pPr>
      <w:r>
        <w:rPr>
          <w:rFonts w:hint="eastAsia" w:ascii="宋体" w:hAnsi="宋体"/>
          <w:color w:val="auto"/>
          <w:sz w:val="28"/>
          <w:szCs w:val="28"/>
          <w:highlight w:val="none"/>
        </w:rPr>
        <w:t>二、</w:t>
      </w:r>
      <w:bookmarkStart w:id="6" w:name="OLE_LINK1"/>
      <w:bookmarkStart w:id="7" w:name="OLE_LINK2"/>
      <w:r>
        <w:rPr>
          <w:rFonts w:hint="eastAsia" w:ascii="宋体" w:hAnsi="宋体" w:cs="宋体"/>
          <w:color w:val="auto"/>
          <w:sz w:val="28"/>
          <w:szCs w:val="28"/>
          <w:highlight w:val="none"/>
        </w:rPr>
        <w:t>采购单位按合同约定积极配合成交供应商履约，成交供应商履约到位后，请以书面形式向采购单位提出验收申请。</w:t>
      </w:r>
    </w:p>
    <w:p w14:paraId="391CAD79">
      <w:pPr>
        <w:snapToGrid w:val="0"/>
        <w:spacing w:line="400" w:lineRule="exact"/>
        <w:ind w:firstLine="660"/>
        <w:contextualSpacing/>
        <w:rPr>
          <w:rFonts w:ascii="宋体" w:hAnsi="宋体"/>
          <w:color w:val="auto"/>
          <w:sz w:val="28"/>
          <w:szCs w:val="28"/>
          <w:highlight w:val="none"/>
        </w:rPr>
      </w:pPr>
      <w:r>
        <w:rPr>
          <w:rFonts w:hint="eastAsia" w:ascii="宋体" w:hAnsi="宋体"/>
          <w:color w:val="auto"/>
          <w:sz w:val="28"/>
          <w:szCs w:val="28"/>
          <w:highlight w:val="none"/>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0D355E9F">
      <w:pPr>
        <w:snapToGrid w:val="0"/>
        <w:spacing w:line="400" w:lineRule="exact"/>
        <w:ind w:firstLine="660"/>
        <w:contextualSpacing/>
        <w:rPr>
          <w:rFonts w:ascii="宋体" w:hAnsi="宋体"/>
          <w:color w:val="auto"/>
          <w:sz w:val="28"/>
          <w:szCs w:val="28"/>
          <w:highlight w:val="none"/>
        </w:rPr>
      </w:pPr>
      <w:r>
        <w:rPr>
          <w:rFonts w:hint="eastAsia" w:ascii="宋体" w:hAnsi="宋体"/>
          <w:color w:val="auto"/>
          <w:sz w:val="28"/>
          <w:szCs w:val="28"/>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51860F2B">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olor w:val="auto"/>
          <w:sz w:val="28"/>
          <w:szCs w:val="28"/>
          <w:highlight w:val="none"/>
          <w:lang w:val="zh-CN"/>
        </w:rPr>
        <w:t>五、</w:t>
      </w:r>
      <w:bookmarkEnd w:id="6"/>
      <w:bookmarkEnd w:id="7"/>
      <w:r>
        <w:rPr>
          <w:rFonts w:hint="eastAsia" w:ascii="宋体" w:hAnsi="宋体" w:cs="仿宋_GB2312"/>
          <w:bCs/>
          <w:color w:val="auto"/>
          <w:sz w:val="28"/>
          <w:szCs w:val="28"/>
          <w:highlight w:val="none"/>
        </w:rPr>
        <w:t>采购资金的支付方式、时间、条件：</w:t>
      </w:r>
    </w:p>
    <w:p w14:paraId="1441D52D">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w:t>
      </w:r>
      <w:r>
        <w:rPr>
          <w:rFonts w:hint="eastAsia" w:ascii="宋体" w:hAnsi="宋体" w:cs="仿宋_GB2312"/>
          <w:bCs/>
          <w:color w:val="auto"/>
          <w:sz w:val="28"/>
          <w:szCs w:val="28"/>
          <w:highlight w:val="none"/>
          <w:lang w:val="en-US" w:eastAsia="zh-CN"/>
        </w:rPr>
        <w:t>.</w:t>
      </w:r>
      <w:r>
        <w:rPr>
          <w:rFonts w:hint="eastAsia" w:ascii="宋体" w:hAnsi="宋体" w:cs="仿宋_GB2312"/>
          <w:bCs/>
          <w:color w:val="auto"/>
          <w:sz w:val="28"/>
          <w:szCs w:val="28"/>
          <w:highlight w:val="none"/>
        </w:rPr>
        <w:t>采购资金的支付方式：银行转账。</w:t>
      </w:r>
    </w:p>
    <w:p w14:paraId="1047B955">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2</w:t>
      </w:r>
      <w:r>
        <w:rPr>
          <w:rFonts w:hint="eastAsia" w:ascii="宋体" w:hAnsi="宋体" w:cs="仿宋_GB2312"/>
          <w:bCs/>
          <w:color w:val="auto"/>
          <w:sz w:val="28"/>
          <w:szCs w:val="28"/>
          <w:highlight w:val="none"/>
          <w:lang w:val="en-US" w:eastAsia="zh-CN"/>
        </w:rPr>
        <w:t>.</w:t>
      </w:r>
      <w:r>
        <w:rPr>
          <w:rFonts w:hint="eastAsia" w:ascii="宋体" w:hAnsi="宋体" w:cs="仿宋_GB2312"/>
          <w:bCs/>
          <w:color w:val="auto"/>
          <w:sz w:val="28"/>
          <w:szCs w:val="28"/>
          <w:highlight w:val="none"/>
        </w:rPr>
        <w:t>采购资金的支付时间、条件：</w:t>
      </w:r>
    </w:p>
    <w:p w14:paraId="0682F282">
      <w:pPr>
        <w:spacing w:line="400" w:lineRule="exact"/>
        <w:ind w:firstLine="703" w:firstLineChars="250"/>
        <w:rPr>
          <w:rFonts w:hint="eastAsia" w:ascii="新宋体" w:hAnsi="新宋体" w:eastAsia="新宋体"/>
          <w:b/>
          <w:color w:val="auto"/>
          <w:sz w:val="28"/>
          <w:szCs w:val="28"/>
          <w:highlight w:val="none"/>
          <w:u w:val="single"/>
        </w:rPr>
      </w:pPr>
      <w:r>
        <w:rPr>
          <w:rFonts w:hint="eastAsia" w:ascii="新宋体" w:hAnsi="新宋体" w:eastAsia="新宋体"/>
          <w:b/>
          <w:color w:val="auto"/>
          <w:sz w:val="28"/>
          <w:szCs w:val="28"/>
          <w:highlight w:val="none"/>
          <w:u w:val="single"/>
        </w:rPr>
        <w:t>货物</w:t>
      </w:r>
      <w:r>
        <w:rPr>
          <w:rFonts w:hint="eastAsia" w:ascii="新宋体" w:hAnsi="新宋体" w:eastAsia="新宋体"/>
          <w:b/>
          <w:color w:val="auto"/>
          <w:sz w:val="28"/>
          <w:szCs w:val="28"/>
          <w:highlight w:val="none"/>
          <w:u w:val="single"/>
          <w:lang w:eastAsia="zh-CN"/>
        </w:rPr>
        <w:t>安装</w:t>
      </w:r>
      <w:r>
        <w:rPr>
          <w:rFonts w:hint="eastAsia" w:ascii="新宋体" w:hAnsi="新宋体" w:eastAsia="新宋体"/>
          <w:b/>
          <w:color w:val="auto"/>
          <w:sz w:val="28"/>
          <w:szCs w:val="28"/>
          <w:highlight w:val="none"/>
          <w:u w:val="single"/>
        </w:rPr>
        <w:t>到位并验收合格后一个月内付合同价的</w:t>
      </w:r>
      <w:r>
        <w:rPr>
          <w:rFonts w:hint="eastAsia" w:ascii="新宋体" w:hAnsi="新宋体" w:eastAsia="新宋体"/>
          <w:b/>
          <w:color w:val="auto"/>
          <w:sz w:val="28"/>
          <w:szCs w:val="28"/>
          <w:highlight w:val="none"/>
          <w:u w:val="single"/>
          <w:lang w:val="en-US" w:eastAsia="zh-CN"/>
        </w:rPr>
        <w:t>30</w:t>
      </w:r>
      <w:r>
        <w:rPr>
          <w:rFonts w:hint="eastAsia" w:ascii="新宋体" w:hAnsi="新宋体" w:eastAsia="新宋体"/>
          <w:b/>
          <w:color w:val="auto"/>
          <w:sz w:val="28"/>
          <w:szCs w:val="28"/>
          <w:highlight w:val="none"/>
          <w:u w:val="single"/>
        </w:rPr>
        <w:t>%</w:t>
      </w:r>
      <w:r>
        <w:rPr>
          <w:rFonts w:hint="eastAsia" w:ascii="新宋体" w:hAnsi="新宋体" w:eastAsia="新宋体"/>
          <w:b/>
          <w:color w:val="auto"/>
          <w:sz w:val="28"/>
          <w:szCs w:val="28"/>
          <w:highlight w:val="none"/>
          <w:u w:val="single"/>
          <w:lang w:eastAsia="zh-CN"/>
        </w:rPr>
        <w:t>，运维期满半年后付至合同价的</w:t>
      </w:r>
      <w:r>
        <w:rPr>
          <w:rFonts w:hint="eastAsia" w:ascii="新宋体" w:hAnsi="新宋体" w:eastAsia="新宋体"/>
          <w:b/>
          <w:color w:val="auto"/>
          <w:sz w:val="28"/>
          <w:szCs w:val="28"/>
          <w:highlight w:val="none"/>
          <w:u w:val="single"/>
          <w:lang w:val="en-US" w:eastAsia="zh-CN"/>
        </w:rPr>
        <w:t>6</w:t>
      </w:r>
      <w:r>
        <w:rPr>
          <w:rFonts w:hint="eastAsia" w:ascii="新宋体" w:hAnsi="新宋体" w:eastAsia="新宋体"/>
          <w:b/>
          <w:color w:val="auto"/>
          <w:sz w:val="28"/>
          <w:szCs w:val="28"/>
          <w:highlight w:val="none"/>
          <w:u w:val="single"/>
          <w:lang w:eastAsia="zh-CN"/>
        </w:rPr>
        <w:t>0%，余款在运维期满且无任何未处理事项后一次性付清（不计利息）。</w:t>
      </w:r>
    </w:p>
    <w:p w14:paraId="2586C936">
      <w:pPr>
        <w:spacing w:line="400" w:lineRule="exact"/>
        <w:ind w:firstLine="703" w:firstLineChars="250"/>
        <w:rPr>
          <w:rFonts w:hint="eastAsia" w:ascii="新宋体" w:hAnsi="新宋体" w:eastAsia="新宋体"/>
          <w:b/>
          <w:color w:val="auto"/>
          <w:sz w:val="28"/>
          <w:szCs w:val="28"/>
          <w:highlight w:val="none"/>
          <w:u w:val="single"/>
        </w:rPr>
      </w:pPr>
      <w:r>
        <w:rPr>
          <w:rFonts w:hint="eastAsia" w:ascii="新宋体" w:hAnsi="新宋体" w:eastAsia="新宋体"/>
          <w:b/>
          <w:color w:val="auto"/>
          <w:sz w:val="28"/>
          <w:szCs w:val="28"/>
          <w:highlight w:val="none"/>
          <w:u w:val="single"/>
        </w:rPr>
        <w:t>注：①运维期内如供应商的服务达不到采购人的要求，采购人</w:t>
      </w:r>
      <w:r>
        <w:rPr>
          <w:rFonts w:hint="eastAsia" w:ascii="新宋体" w:hAnsi="新宋体" w:eastAsia="新宋体"/>
          <w:b/>
          <w:color w:val="auto"/>
          <w:sz w:val="28"/>
          <w:szCs w:val="28"/>
          <w:highlight w:val="none"/>
          <w:u w:val="single"/>
          <w:lang w:eastAsia="zh-CN"/>
        </w:rPr>
        <w:t>有权扣除相应的运维费</w:t>
      </w:r>
      <w:r>
        <w:rPr>
          <w:rFonts w:hint="eastAsia" w:ascii="新宋体" w:hAnsi="新宋体" w:eastAsia="新宋体"/>
          <w:b/>
          <w:color w:val="auto"/>
          <w:sz w:val="28"/>
          <w:szCs w:val="28"/>
          <w:highlight w:val="none"/>
          <w:u w:val="single"/>
        </w:rPr>
        <w:t>。</w:t>
      </w:r>
    </w:p>
    <w:p w14:paraId="7C523844">
      <w:pPr>
        <w:spacing w:line="400" w:lineRule="exact"/>
        <w:ind w:firstLine="703" w:firstLineChars="250"/>
        <w:rPr>
          <w:rFonts w:ascii="新宋体" w:hAnsi="新宋体" w:eastAsia="新宋体"/>
          <w:b/>
          <w:color w:val="auto"/>
          <w:sz w:val="28"/>
          <w:szCs w:val="28"/>
          <w:highlight w:val="yellow"/>
          <w:u w:val="single"/>
        </w:rPr>
      </w:pPr>
      <w:r>
        <w:rPr>
          <w:rFonts w:hint="eastAsia" w:ascii="新宋体" w:hAnsi="新宋体" w:eastAsia="新宋体"/>
          <w:b/>
          <w:color w:val="auto"/>
          <w:sz w:val="28"/>
          <w:szCs w:val="28"/>
          <w:highlight w:val="none"/>
          <w:u w:val="single"/>
        </w:rPr>
        <w:t>②供应商申请付款的程序应符合采购人的财务规定。</w:t>
      </w:r>
    </w:p>
    <w:p w14:paraId="6F3A418E">
      <w:pPr>
        <w:spacing w:line="400" w:lineRule="exact"/>
        <w:ind w:firstLine="700" w:firstLineChars="250"/>
        <w:rPr>
          <w:rFonts w:hint="eastAsia" w:ascii="宋体" w:hAnsi="宋体" w:eastAsia="宋体" w:cs="仿宋_GB2312"/>
          <w:b/>
          <w:bCs/>
          <w:color w:val="auto"/>
          <w:sz w:val="28"/>
          <w:szCs w:val="28"/>
          <w:highlight w:val="none"/>
          <w:lang w:eastAsia="zh-CN"/>
        </w:rPr>
      </w:pPr>
      <w:r>
        <w:rPr>
          <w:rFonts w:hint="eastAsia" w:ascii="宋体" w:hAnsi="宋体"/>
          <w:color w:val="auto"/>
          <w:sz w:val="28"/>
          <w:szCs w:val="28"/>
          <w:highlight w:val="none"/>
        </w:rPr>
        <w:t>六、</w:t>
      </w:r>
      <w:r>
        <w:rPr>
          <w:rFonts w:hint="eastAsia" w:ascii="宋体" w:hAnsi="宋体" w:cs="仿宋_GB2312"/>
          <w:bCs/>
          <w:color w:val="auto"/>
          <w:sz w:val="28"/>
          <w:szCs w:val="28"/>
          <w:highlight w:val="none"/>
        </w:rPr>
        <w:t>履约保证金交纳要求：</w:t>
      </w:r>
      <w:r>
        <w:rPr>
          <w:rFonts w:hint="eastAsia" w:ascii="宋体" w:hAnsi="宋体" w:cs="仿宋_GB2312"/>
          <w:b/>
          <w:color w:val="auto"/>
          <w:sz w:val="28"/>
          <w:szCs w:val="28"/>
          <w:highlight w:val="none"/>
        </w:rPr>
        <w:t>被确定成交的供应商，必须在签订合同前向采购单位交纳履约保证金，履约保证金金额为合同价的</w:t>
      </w:r>
      <w:r>
        <w:rPr>
          <w:rFonts w:hint="eastAsia" w:ascii="宋体" w:hAnsi="宋体" w:cs="仿宋_GB2312"/>
          <w:b/>
          <w:color w:val="auto"/>
          <w:sz w:val="28"/>
          <w:szCs w:val="28"/>
          <w:highlight w:val="none"/>
          <w:lang w:val="en-US" w:eastAsia="zh-CN"/>
        </w:rPr>
        <w:t>10</w:t>
      </w:r>
      <w:r>
        <w:rPr>
          <w:rFonts w:hint="eastAsia" w:ascii="宋体" w:hAnsi="宋体" w:cs="仿宋_GB2312"/>
          <w:b/>
          <w:color w:val="auto"/>
          <w:sz w:val="28"/>
          <w:szCs w:val="28"/>
          <w:highlight w:val="none"/>
        </w:rPr>
        <w:t>%（银行汇票或银行转账或银行保函），在供应商全部履约</w:t>
      </w:r>
      <w:r>
        <w:rPr>
          <w:rFonts w:hint="eastAsia" w:ascii="宋体" w:hAnsi="宋体" w:cs="仿宋_GB2312"/>
          <w:b/>
          <w:color w:val="auto"/>
          <w:sz w:val="28"/>
          <w:szCs w:val="28"/>
          <w:highlight w:val="none"/>
          <w:lang w:eastAsia="zh-CN"/>
        </w:rPr>
        <w:t>完毕</w:t>
      </w:r>
      <w:r>
        <w:rPr>
          <w:rFonts w:hint="eastAsia" w:ascii="宋体" w:hAnsi="宋体" w:cs="仿宋_GB2312"/>
          <w:b/>
          <w:color w:val="auto"/>
          <w:sz w:val="28"/>
          <w:szCs w:val="28"/>
          <w:highlight w:val="none"/>
        </w:rPr>
        <w:t>，经采购人验收合格无质量、信誉等问题并办理正常交接后一个月内一次性退还履约保证金（不计利息）</w:t>
      </w:r>
      <w:r>
        <w:rPr>
          <w:rFonts w:hint="eastAsia" w:ascii="宋体" w:hAnsi="宋体" w:cs="仿宋_GB2312"/>
          <w:b/>
          <w:color w:val="auto"/>
          <w:sz w:val="28"/>
          <w:szCs w:val="28"/>
          <w:highlight w:val="none"/>
          <w:lang w:eastAsia="zh-CN"/>
        </w:rPr>
        <w:t>。</w:t>
      </w:r>
    </w:p>
    <w:p w14:paraId="55436026">
      <w:pPr>
        <w:snapToGrid w:val="0"/>
        <w:spacing w:line="400" w:lineRule="atLeast"/>
        <w:ind w:firstLine="723" w:firstLineChars="200"/>
        <w:jc w:val="center"/>
        <w:outlineLvl w:val="0"/>
        <w:rPr>
          <w:rFonts w:ascii="仿宋_GB2312" w:hAnsi="宋体" w:eastAsia="仿宋_GB2312"/>
          <w:b/>
          <w:color w:val="auto"/>
          <w:sz w:val="36"/>
          <w:szCs w:val="36"/>
          <w:highlight w:val="none"/>
        </w:rPr>
      </w:pPr>
    </w:p>
    <w:p w14:paraId="0542C0BC">
      <w:pPr>
        <w:snapToGrid w:val="0"/>
        <w:spacing w:line="400" w:lineRule="atLeast"/>
        <w:ind w:firstLine="723" w:firstLineChars="200"/>
        <w:jc w:val="center"/>
        <w:outlineLvl w:val="0"/>
        <w:rPr>
          <w:rFonts w:ascii="仿宋_GB2312" w:hAnsi="宋体" w:eastAsia="仿宋_GB2312"/>
          <w:b/>
          <w:color w:val="auto"/>
          <w:sz w:val="36"/>
          <w:szCs w:val="36"/>
          <w:highlight w:val="none"/>
        </w:rPr>
      </w:pPr>
    </w:p>
    <w:p w14:paraId="16265845">
      <w:pPr>
        <w:rPr>
          <w:rFonts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br w:type="page"/>
      </w:r>
    </w:p>
    <w:p w14:paraId="0EE947E9">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w:t>
      </w:r>
      <w:r>
        <w:rPr>
          <w:rFonts w:hint="eastAsia" w:ascii="宋体" w:hAnsi="宋体"/>
          <w:b/>
          <w:color w:val="auto"/>
          <w:sz w:val="36"/>
          <w:szCs w:val="36"/>
          <w:highlight w:val="none"/>
          <w:lang w:eastAsia="zh-CN"/>
        </w:rPr>
        <w:t>六</w:t>
      </w:r>
      <w:r>
        <w:rPr>
          <w:rFonts w:hint="eastAsia" w:ascii="宋体" w:hAnsi="宋体"/>
          <w:b/>
          <w:color w:val="auto"/>
          <w:sz w:val="36"/>
          <w:szCs w:val="36"/>
          <w:highlight w:val="none"/>
        </w:rPr>
        <w:t>部分  响应文件组成</w:t>
      </w:r>
    </w:p>
    <w:p w14:paraId="348EEE3C">
      <w:pPr>
        <w:snapToGrid w:val="0"/>
        <w:spacing w:line="300" w:lineRule="auto"/>
        <w:ind w:firstLine="555"/>
        <w:jc w:val="left"/>
        <w:rPr>
          <w:rFonts w:ascii="宋体" w:hAnsi="宋体"/>
          <w:b/>
          <w:color w:val="auto"/>
          <w:sz w:val="28"/>
          <w:szCs w:val="28"/>
          <w:highlight w:val="none"/>
        </w:rPr>
      </w:pPr>
      <w:r>
        <w:rPr>
          <w:rFonts w:hint="eastAsia" w:ascii="宋体" w:hAnsi="宋体"/>
          <w:b/>
          <w:color w:val="auto"/>
          <w:sz w:val="28"/>
          <w:szCs w:val="28"/>
          <w:highlight w:val="none"/>
        </w:rPr>
        <w:t>响应文件由资格审查证明材料、价格标二部分组成。</w:t>
      </w:r>
    </w:p>
    <w:p w14:paraId="6DC21176">
      <w:pPr>
        <w:snapToGrid w:val="0"/>
        <w:spacing w:line="300" w:lineRule="auto"/>
        <w:ind w:firstLine="540" w:firstLineChars="192"/>
        <w:contextualSpacing/>
        <w:rPr>
          <w:rFonts w:ascii="宋体" w:hAnsi="宋体" w:cs="宋体"/>
          <w:b/>
          <w:bCs/>
          <w:color w:val="auto"/>
          <w:kern w:val="0"/>
          <w:sz w:val="28"/>
          <w:szCs w:val="28"/>
          <w:highlight w:val="none"/>
          <w:lang w:val="zh-CN"/>
        </w:rPr>
      </w:pPr>
      <w:r>
        <w:rPr>
          <w:rFonts w:hint="eastAsia" w:ascii="宋体" w:hAnsi="宋体"/>
          <w:b/>
          <w:color w:val="auto"/>
          <w:sz w:val="28"/>
          <w:szCs w:val="28"/>
          <w:highlight w:val="none"/>
          <w:lang w:val="zh-CN"/>
        </w:rPr>
        <w:t>一、资格审查证明材料（不能出现价格标</w:t>
      </w:r>
      <w:r>
        <w:rPr>
          <w:rFonts w:hint="eastAsia" w:ascii="宋体" w:hAnsi="宋体"/>
          <w:b/>
          <w:color w:val="auto"/>
          <w:sz w:val="28"/>
          <w:szCs w:val="28"/>
          <w:highlight w:val="none"/>
        </w:rPr>
        <w:t>、商务技术标</w:t>
      </w:r>
      <w:r>
        <w:rPr>
          <w:rFonts w:hint="eastAsia" w:ascii="宋体" w:hAnsi="宋体"/>
          <w:b/>
          <w:color w:val="auto"/>
          <w:sz w:val="28"/>
          <w:szCs w:val="28"/>
          <w:highlight w:val="none"/>
          <w:lang w:val="zh-CN"/>
        </w:rPr>
        <w:t>）</w:t>
      </w:r>
    </w:p>
    <w:p w14:paraId="3C98FE45">
      <w:pPr>
        <w:spacing w:line="420" w:lineRule="exact"/>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1.竞谈承诺书（按照谈判文件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附件一格式填写）；</w:t>
      </w:r>
    </w:p>
    <w:p w14:paraId="77CF8BFB">
      <w:pPr>
        <w:spacing w:line="420" w:lineRule="exact"/>
        <w:ind w:firstLine="560" w:firstLineChars="200"/>
        <w:rPr>
          <w:rFonts w:hint="eastAsia" w:ascii="宋体" w:hAnsi="宋体" w:eastAsia="宋体" w:cs="仿宋_GB2312"/>
          <w:bCs/>
          <w:color w:val="auto"/>
          <w:sz w:val="28"/>
          <w:szCs w:val="28"/>
          <w:highlight w:val="none"/>
          <w:lang w:val="en-US" w:eastAsia="zh-CN"/>
        </w:rPr>
      </w:pPr>
      <w:r>
        <w:rPr>
          <w:rFonts w:hint="eastAsia" w:ascii="宋体" w:hAnsi="宋体" w:cs="仿宋_GB2312"/>
          <w:bCs/>
          <w:color w:val="auto"/>
          <w:sz w:val="28"/>
          <w:szCs w:val="28"/>
          <w:highlight w:val="none"/>
          <w:lang w:val="en-US" w:eastAsia="zh-CN"/>
        </w:rPr>
        <w:t>2.关于</w:t>
      </w:r>
      <w:r>
        <w:rPr>
          <w:rFonts w:hint="eastAsia" w:ascii="宋体" w:hAnsi="宋体" w:cs="仿宋_GB2312"/>
          <w:bCs/>
          <w:color w:val="auto"/>
          <w:sz w:val="28"/>
          <w:szCs w:val="28"/>
          <w:highlight w:val="none"/>
        </w:rPr>
        <w:t>资格文件的声明函（按照谈判文件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二</w:t>
      </w:r>
      <w:r>
        <w:rPr>
          <w:rFonts w:hint="eastAsia" w:ascii="宋体" w:hAnsi="宋体" w:cs="仿宋_GB2312"/>
          <w:bCs/>
          <w:color w:val="auto"/>
          <w:sz w:val="28"/>
          <w:szCs w:val="28"/>
          <w:highlight w:val="none"/>
        </w:rPr>
        <w:t>格式填写）</w:t>
      </w:r>
      <w:r>
        <w:rPr>
          <w:rFonts w:hint="eastAsia" w:ascii="宋体" w:hAnsi="宋体" w:cs="仿宋_GB2312"/>
          <w:bCs/>
          <w:color w:val="auto"/>
          <w:sz w:val="28"/>
          <w:szCs w:val="28"/>
          <w:highlight w:val="none"/>
          <w:lang w:eastAsia="zh-CN"/>
        </w:rPr>
        <w:t>；</w:t>
      </w:r>
    </w:p>
    <w:p w14:paraId="6AF29A2A">
      <w:pPr>
        <w:spacing w:line="420" w:lineRule="exact"/>
        <w:ind w:firstLine="560" w:firstLineChars="200"/>
        <w:rPr>
          <w:rFonts w:hint="eastAsia" w:ascii="宋体" w:hAnsi="宋体" w:eastAsia="宋体" w:cs="仿宋_GB2312"/>
          <w:bCs/>
          <w:color w:val="auto"/>
          <w:sz w:val="28"/>
          <w:szCs w:val="28"/>
          <w:highlight w:val="none"/>
          <w:lang w:eastAsia="zh-CN"/>
        </w:rPr>
      </w:pPr>
      <w:r>
        <w:rPr>
          <w:rFonts w:hint="eastAsia" w:ascii="宋体" w:hAnsi="宋体" w:cs="仿宋_GB2312"/>
          <w:bCs/>
          <w:color w:val="auto"/>
          <w:sz w:val="28"/>
          <w:szCs w:val="28"/>
          <w:highlight w:val="none"/>
          <w:lang w:val="en-US" w:eastAsia="zh-CN"/>
        </w:rPr>
        <w:t>3</w:t>
      </w:r>
      <w:r>
        <w:rPr>
          <w:rFonts w:hint="eastAsia" w:ascii="宋体" w:hAnsi="宋体" w:cs="仿宋_GB2312"/>
          <w:bCs/>
          <w:color w:val="auto"/>
          <w:sz w:val="28"/>
          <w:szCs w:val="28"/>
          <w:highlight w:val="none"/>
        </w:rPr>
        <w:t>.法定代表人身份证正反面（</w:t>
      </w:r>
      <w:r>
        <w:rPr>
          <w:rFonts w:hint="eastAsia" w:ascii="宋体" w:hAnsi="宋体" w:cs="仿宋_GB2312"/>
          <w:color w:val="auto"/>
          <w:sz w:val="28"/>
          <w:szCs w:val="28"/>
          <w:highlight w:val="none"/>
        </w:rPr>
        <w:t>无论法定代表人是否参加投标，均必须提供本项材料</w:t>
      </w:r>
      <w:r>
        <w:rPr>
          <w:rFonts w:hint="eastAsia" w:ascii="宋体" w:hAnsi="宋体" w:cs="仿宋_GB2312"/>
          <w:bCs/>
          <w:color w:val="auto"/>
          <w:sz w:val="28"/>
          <w:szCs w:val="28"/>
          <w:highlight w:val="none"/>
        </w:rPr>
        <w:t>）</w:t>
      </w:r>
      <w:r>
        <w:rPr>
          <w:rFonts w:hint="eastAsia" w:ascii="宋体" w:hAnsi="宋体" w:cs="仿宋_GB2312"/>
          <w:bCs/>
          <w:color w:val="auto"/>
          <w:sz w:val="28"/>
          <w:szCs w:val="28"/>
          <w:highlight w:val="none"/>
          <w:lang w:eastAsia="zh-CN"/>
        </w:rPr>
        <w:t>；</w:t>
      </w:r>
    </w:p>
    <w:p w14:paraId="128EF9E5">
      <w:pPr>
        <w:spacing w:line="420" w:lineRule="exact"/>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4.</w:t>
      </w:r>
      <w:r>
        <w:rPr>
          <w:rFonts w:hint="eastAsia" w:ascii="宋体" w:hAnsi="宋体" w:cs="仿宋_GB2312"/>
          <w:bCs/>
          <w:color w:val="auto"/>
          <w:sz w:val="28"/>
          <w:szCs w:val="28"/>
          <w:highlight w:val="none"/>
        </w:rPr>
        <w:t>法定代表人授权委托书及被授权人身份证正反面（法定代表人授权委托书按照谈判文件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三</w:t>
      </w:r>
      <w:r>
        <w:rPr>
          <w:rFonts w:hint="eastAsia" w:ascii="宋体" w:hAnsi="宋体" w:cs="仿宋_GB2312"/>
          <w:bCs/>
          <w:color w:val="auto"/>
          <w:sz w:val="28"/>
          <w:szCs w:val="28"/>
          <w:highlight w:val="none"/>
        </w:rPr>
        <w:t>格式填写，非法定代表人参加投标时提交）；</w:t>
      </w:r>
    </w:p>
    <w:p w14:paraId="45B24457">
      <w:pPr>
        <w:spacing w:line="420" w:lineRule="exact"/>
        <w:ind w:firstLine="560" w:firstLineChars="200"/>
        <w:rPr>
          <w:rFonts w:hint="eastAsia" w:ascii="宋体" w:hAnsi="宋体" w:eastAsia="宋体" w:cs="仿宋_GB2312"/>
          <w:bCs/>
          <w:color w:val="auto"/>
          <w:sz w:val="28"/>
          <w:szCs w:val="28"/>
          <w:highlight w:val="none"/>
          <w:lang w:val="en-US" w:eastAsia="zh-CN"/>
        </w:rPr>
      </w:pPr>
      <w:r>
        <w:rPr>
          <w:rFonts w:hint="eastAsia" w:ascii="宋体" w:hAnsi="宋体" w:cs="仿宋_GB2312"/>
          <w:bCs/>
          <w:color w:val="auto"/>
          <w:sz w:val="28"/>
          <w:szCs w:val="28"/>
          <w:highlight w:val="none"/>
          <w:lang w:val="en-US" w:eastAsia="zh-CN"/>
        </w:rPr>
        <w:t>5.类似</w:t>
      </w:r>
      <w:r>
        <w:rPr>
          <w:rFonts w:hint="eastAsia" w:ascii="宋体" w:hAnsi="宋体" w:cs="仿宋_GB2312"/>
          <w:bCs/>
          <w:color w:val="auto"/>
          <w:sz w:val="28"/>
          <w:szCs w:val="28"/>
          <w:highlight w:val="none"/>
        </w:rPr>
        <w:t>业绩证明材料的合同复印件</w:t>
      </w:r>
      <w:r>
        <w:rPr>
          <w:rFonts w:hint="eastAsia" w:ascii="宋体" w:hAnsi="宋体" w:cs="仿宋_GB2312"/>
          <w:bCs/>
          <w:color w:val="auto"/>
          <w:sz w:val="28"/>
          <w:szCs w:val="28"/>
          <w:highlight w:val="none"/>
          <w:lang w:eastAsia="zh-CN"/>
        </w:rPr>
        <w:t>；</w:t>
      </w:r>
    </w:p>
    <w:p w14:paraId="47772EA4">
      <w:pPr>
        <w:spacing w:line="420" w:lineRule="exact"/>
        <w:ind w:firstLine="560" w:firstLineChars="200"/>
        <w:rPr>
          <w:rFonts w:hint="eastAsia" w:ascii="宋体" w:hAnsi="宋体" w:cs="仿宋_GB2312"/>
          <w:bCs/>
          <w:color w:val="auto"/>
          <w:sz w:val="28"/>
          <w:szCs w:val="28"/>
          <w:highlight w:val="none"/>
          <w:lang w:val="en-US" w:eastAsia="zh-CN"/>
        </w:rPr>
      </w:pPr>
      <w:r>
        <w:rPr>
          <w:rFonts w:hint="eastAsia" w:ascii="宋体" w:hAnsi="宋体" w:cs="仿宋_GB2312"/>
          <w:bCs/>
          <w:color w:val="auto"/>
          <w:sz w:val="28"/>
          <w:szCs w:val="28"/>
          <w:highlight w:val="none"/>
          <w:lang w:val="en-US" w:eastAsia="zh-CN"/>
        </w:rPr>
        <w:t>6.现场勘查承诺函</w:t>
      </w:r>
      <w:r>
        <w:rPr>
          <w:rFonts w:hint="eastAsia" w:ascii="宋体" w:hAnsi="宋体" w:cs="仿宋_GB2312"/>
          <w:bCs/>
          <w:color w:val="auto"/>
          <w:sz w:val="28"/>
          <w:szCs w:val="28"/>
          <w:highlight w:val="none"/>
        </w:rPr>
        <w:t>（按照谈判文件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四</w:t>
      </w:r>
      <w:r>
        <w:rPr>
          <w:rFonts w:hint="eastAsia" w:ascii="宋体" w:hAnsi="宋体" w:cs="仿宋_GB2312"/>
          <w:bCs/>
          <w:color w:val="auto"/>
          <w:sz w:val="28"/>
          <w:szCs w:val="28"/>
          <w:highlight w:val="none"/>
        </w:rPr>
        <w:t>格式填写）</w:t>
      </w:r>
      <w:r>
        <w:rPr>
          <w:rFonts w:hint="eastAsia" w:ascii="宋体" w:hAnsi="宋体" w:cs="仿宋_GB2312"/>
          <w:bCs/>
          <w:color w:val="auto"/>
          <w:sz w:val="28"/>
          <w:szCs w:val="28"/>
          <w:highlight w:val="none"/>
          <w:lang w:eastAsia="zh-CN"/>
        </w:rPr>
        <w:t>；</w:t>
      </w:r>
    </w:p>
    <w:p w14:paraId="4C69C002">
      <w:pPr>
        <w:spacing w:line="480" w:lineRule="exact"/>
        <w:ind w:firstLine="560" w:firstLineChars="200"/>
        <w:jc w:val="left"/>
        <w:rPr>
          <w:rFonts w:ascii="宋体" w:hAnsi="宋体" w:cs="仿宋_GB2312"/>
          <w:bCs/>
          <w:color w:val="auto"/>
          <w:sz w:val="28"/>
          <w:szCs w:val="28"/>
          <w:highlight w:val="none"/>
        </w:rPr>
      </w:pPr>
      <w:r>
        <w:rPr>
          <w:rFonts w:hint="eastAsia" w:ascii="宋体" w:hAnsi="宋体" w:cs="仿宋_GB2312"/>
          <w:color w:val="auto"/>
          <w:sz w:val="28"/>
          <w:szCs w:val="28"/>
          <w:highlight w:val="none"/>
          <w:lang w:val="en-US" w:eastAsia="zh-CN"/>
        </w:rPr>
        <w:t>7</w:t>
      </w:r>
      <w:r>
        <w:rPr>
          <w:rFonts w:hint="eastAsia" w:ascii="宋体" w:hAnsi="宋体" w:cs="仿宋_GB2312"/>
          <w:color w:val="auto"/>
          <w:sz w:val="28"/>
          <w:szCs w:val="28"/>
          <w:highlight w:val="none"/>
        </w:rPr>
        <w:t>.</w:t>
      </w:r>
      <w:r>
        <w:rPr>
          <w:rFonts w:hint="eastAsia" w:ascii="宋体" w:hAnsi="宋体" w:cs="仿宋_GB2312"/>
          <w:bCs/>
          <w:color w:val="auto"/>
          <w:sz w:val="28"/>
          <w:szCs w:val="28"/>
          <w:highlight w:val="none"/>
        </w:rPr>
        <w:t>有效的营业执照副本。</w:t>
      </w:r>
    </w:p>
    <w:p w14:paraId="111E84BE">
      <w:pPr>
        <w:spacing w:line="500" w:lineRule="exact"/>
        <w:ind w:firstLine="562" w:firstLineChars="200"/>
        <w:jc w:val="left"/>
        <w:rPr>
          <w:rFonts w:ascii="宋体" w:cs="仿宋_GB2312"/>
          <w:b/>
          <w:bCs/>
          <w:color w:val="auto"/>
          <w:sz w:val="28"/>
          <w:szCs w:val="28"/>
          <w:highlight w:val="none"/>
        </w:rPr>
      </w:pPr>
      <w:r>
        <w:rPr>
          <w:rFonts w:hint="eastAsia" w:ascii="宋体" w:hAnsi="宋体" w:cs="仿宋_GB2312"/>
          <w:b/>
          <w:bCs/>
          <w:color w:val="auto"/>
          <w:sz w:val="28"/>
          <w:szCs w:val="28"/>
          <w:highlight w:val="none"/>
        </w:rPr>
        <w:t>注意：</w:t>
      </w:r>
      <w:r>
        <w:rPr>
          <w:rFonts w:hint="eastAsia" w:ascii="宋体" w:hAnsi="宋体" w:cs="仿宋_GB2312"/>
          <w:b/>
          <w:color w:val="auto"/>
          <w:sz w:val="28"/>
          <w:szCs w:val="28"/>
          <w:highlight w:val="none"/>
        </w:rPr>
        <w:t>上述复印件均需加盖单位公章，否则资格审查不通过。</w:t>
      </w:r>
    </w:p>
    <w:p w14:paraId="356E03B6">
      <w:pPr>
        <w:snapToGrid w:val="0"/>
        <w:spacing w:line="420" w:lineRule="exact"/>
        <w:ind w:firstLine="562" w:firstLineChars="200"/>
        <w:rPr>
          <w:rFonts w:ascii="宋体" w:hAnsi="宋体" w:cs="仿宋_GB2312"/>
          <w:b/>
          <w:color w:val="auto"/>
          <w:sz w:val="28"/>
          <w:szCs w:val="28"/>
          <w:highlight w:val="none"/>
        </w:rPr>
      </w:pPr>
      <w:r>
        <w:rPr>
          <w:rFonts w:hint="eastAsia" w:ascii="宋体" w:hAnsi="宋体" w:cs="仿宋_GB2312"/>
          <w:b/>
          <w:color w:val="auto"/>
          <w:sz w:val="28"/>
          <w:szCs w:val="28"/>
          <w:highlight w:val="none"/>
        </w:rPr>
        <w:t>二、价格标</w:t>
      </w:r>
    </w:p>
    <w:p w14:paraId="7092E3A9">
      <w:pPr>
        <w:snapToGrid w:val="0"/>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1.投标报价表（按照谈判文件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五</w:t>
      </w:r>
      <w:r>
        <w:rPr>
          <w:rFonts w:hint="eastAsia" w:ascii="宋体" w:hAnsi="宋体" w:cs="仿宋_GB2312"/>
          <w:bCs/>
          <w:color w:val="auto"/>
          <w:sz w:val="28"/>
          <w:szCs w:val="28"/>
          <w:highlight w:val="none"/>
        </w:rPr>
        <w:t>格式填写）；</w:t>
      </w:r>
    </w:p>
    <w:p w14:paraId="32607D51">
      <w:pPr>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2</w:t>
      </w:r>
      <w:r>
        <w:rPr>
          <w:rFonts w:hint="eastAsia" w:ascii="宋体" w:hAnsi="宋体" w:cs="仿宋_GB2312"/>
          <w:bCs/>
          <w:color w:val="auto"/>
          <w:sz w:val="28"/>
          <w:szCs w:val="28"/>
          <w:highlight w:val="none"/>
        </w:rPr>
        <w:t>.</w:t>
      </w:r>
      <w:r>
        <w:rPr>
          <w:rFonts w:hint="eastAsia" w:ascii="宋体" w:hAnsi="宋体"/>
          <w:color w:val="auto"/>
          <w:sz w:val="28"/>
          <w:szCs w:val="28"/>
          <w:highlight w:val="none"/>
        </w:rPr>
        <w:t>最后报价一览表（按照</w:t>
      </w:r>
      <w:r>
        <w:rPr>
          <w:rFonts w:hint="eastAsia" w:ascii="宋体" w:hAnsi="宋体"/>
          <w:color w:val="auto"/>
          <w:sz w:val="28"/>
          <w:szCs w:val="28"/>
          <w:highlight w:val="none"/>
          <w:lang w:eastAsia="zh-CN"/>
        </w:rPr>
        <w:t>第七部分</w:t>
      </w:r>
      <w:r>
        <w:rPr>
          <w:rFonts w:hint="eastAsia" w:ascii="宋体" w:hAnsi="宋体"/>
          <w:color w:val="auto"/>
          <w:sz w:val="28"/>
          <w:szCs w:val="28"/>
          <w:highlight w:val="none"/>
        </w:rPr>
        <w:t>附件</w:t>
      </w:r>
      <w:r>
        <w:rPr>
          <w:rFonts w:hint="eastAsia" w:ascii="宋体" w:hAnsi="宋体"/>
          <w:color w:val="auto"/>
          <w:sz w:val="28"/>
          <w:szCs w:val="28"/>
          <w:highlight w:val="none"/>
          <w:lang w:eastAsia="zh-CN"/>
        </w:rPr>
        <w:t>六</w:t>
      </w:r>
      <w:r>
        <w:rPr>
          <w:rFonts w:hint="eastAsia" w:ascii="宋体" w:hAnsi="宋体"/>
          <w:color w:val="auto"/>
          <w:sz w:val="28"/>
          <w:szCs w:val="28"/>
          <w:highlight w:val="none"/>
        </w:rPr>
        <w:t>格式填写）供应商须签字并加盖单位公章后密封在价格标密封袋内，在开标现场填写，供最后报价时使用。</w:t>
      </w:r>
    </w:p>
    <w:p w14:paraId="1B74AC48">
      <w:pPr>
        <w:spacing w:line="500" w:lineRule="exact"/>
        <w:ind w:firstLine="562" w:firstLineChars="200"/>
        <w:jc w:val="left"/>
        <w:rPr>
          <w:rFonts w:hint="eastAsia" w:ascii="宋体" w:hAnsi="宋体"/>
          <w:b/>
          <w:color w:val="auto"/>
          <w:sz w:val="36"/>
          <w:szCs w:val="36"/>
          <w:highlight w:val="none"/>
        </w:rPr>
      </w:pPr>
      <w:r>
        <w:rPr>
          <w:rFonts w:hint="eastAsia" w:ascii="宋体" w:hAnsi="宋体" w:cs="仿宋_GB2312"/>
          <w:b/>
          <w:color w:val="auto"/>
          <w:sz w:val="28"/>
          <w:szCs w:val="28"/>
          <w:highlight w:val="none"/>
        </w:rPr>
        <w:t>注意：上述</w:t>
      </w:r>
      <w:r>
        <w:rPr>
          <w:rFonts w:hint="eastAsia" w:ascii="宋体" w:hAnsi="宋体" w:cs="仿宋_GB2312"/>
          <w:b/>
          <w:color w:val="auto"/>
          <w:sz w:val="28"/>
          <w:szCs w:val="28"/>
          <w:highlight w:val="none"/>
          <w:lang w:eastAsia="zh-CN"/>
        </w:rPr>
        <w:t>材料</w:t>
      </w:r>
      <w:r>
        <w:rPr>
          <w:rFonts w:hint="eastAsia" w:ascii="宋体" w:hAnsi="宋体" w:cs="仿宋_GB2312"/>
          <w:b/>
          <w:color w:val="auto"/>
          <w:sz w:val="28"/>
          <w:szCs w:val="28"/>
          <w:highlight w:val="none"/>
        </w:rPr>
        <w:t>均需加盖单位公章，否则</w:t>
      </w:r>
      <w:r>
        <w:rPr>
          <w:rFonts w:hint="eastAsia" w:ascii="宋体" w:hAnsi="宋体" w:cs="仿宋_GB2312"/>
          <w:b/>
          <w:color w:val="auto"/>
          <w:sz w:val="28"/>
          <w:szCs w:val="28"/>
          <w:highlight w:val="none"/>
          <w:lang w:eastAsia="zh-CN"/>
        </w:rPr>
        <w:t>视为无效报价文件</w:t>
      </w:r>
      <w:r>
        <w:rPr>
          <w:rFonts w:hint="eastAsia" w:ascii="宋体" w:hAnsi="宋体" w:cs="仿宋_GB2312"/>
          <w:b/>
          <w:color w:val="auto"/>
          <w:sz w:val="28"/>
          <w:szCs w:val="28"/>
          <w:highlight w:val="none"/>
        </w:rPr>
        <w:t>。</w:t>
      </w:r>
      <w:r>
        <w:rPr>
          <w:rFonts w:hint="eastAsia" w:ascii="宋体" w:hAnsi="宋体"/>
          <w:b/>
          <w:color w:val="auto"/>
          <w:sz w:val="36"/>
          <w:szCs w:val="36"/>
          <w:highlight w:val="none"/>
        </w:rPr>
        <w:br w:type="page"/>
      </w:r>
    </w:p>
    <w:p w14:paraId="2BBB5927">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w:t>
      </w:r>
      <w:r>
        <w:rPr>
          <w:rFonts w:hint="eastAsia" w:ascii="宋体" w:hAnsi="宋体"/>
          <w:b/>
          <w:color w:val="auto"/>
          <w:sz w:val="36"/>
          <w:szCs w:val="36"/>
          <w:highlight w:val="none"/>
          <w:lang w:eastAsia="zh-CN"/>
        </w:rPr>
        <w:t>七</w:t>
      </w:r>
      <w:r>
        <w:rPr>
          <w:rFonts w:hint="eastAsia" w:ascii="宋体" w:hAnsi="宋体"/>
          <w:b/>
          <w:color w:val="auto"/>
          <w:sz w:val="36"/>
          <w:szCs w:val="36"/>
          <w:highlight w:val="none"/>
        </w:rPr>
        <w:t>部分 附件-响应文件格式</w:t>
      </w:r>
    </w:p>
    <w:p w14:paraId="62F03BF5">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附件一：</w:t>
      </w:r>
    </w:p>
    <w:p w14:paraId="05F6EC52">
      <w:pPr>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竞  谈  承  诺  书</w:t>
      </w:r>
    </w:p>
    <w:p w14:paraId="1C84045A">
      <w:pPr>
        <w:spacing w:line="420" w:lineRule="exact"/>
        <w:rPr>
          <w:rFonts w:ascii="宋体" w:hAnsi="宋体"/>
          <w:color w:val="auto"/>
          <w:sz w:val="28"/>
          <w:szCs w:val="28"/>
          <w:highlight w:val="none"/>
          <w:u w:val="single"/>
        </w:rPr>
      </w:pPr>
      <w:r>
        <w:rPr>
          <w:rFonts w:hint="eastAsia" w:ascii="宋体" w:hAnsi="宋体"/>
          <w:color w:val="auto"/>
          <w:sz w:val="28"/>
          <w:szCs w:val="28"/>
          <w:highlight w:val="none"/>
          <w:u w:val="single"/>
          <w:lang w:eastAsia="zh-CN"/>
        </w:rPr>
        <w:t>启东市妇幼保健院</w:t>
      </w:r>
      <w:r>
        <w:rPr>
          <w:rFonts w:hint="eastAsia" w:ascii="宋体" w:hAnsi="宋体"/>
          <w:color w:val="auto"/>
          <w:sz w:val="28"/>
          <w:szCs w:val="28"/>
          <w:highlight w:val="none"/>
          <w:u w:val="single"/>
        </w:rPr>
        <w:t>：</w:t>
      </w:r>
    </w:p>
    <w:p w14:paraId="2EB52FFB">
      <w:pPr>
        <w:autoSpaceDE w:val="0"/>
        <w:autoSpaceDN w:val="0"/>
        <w:adjustRightInd w:val="0"/>
        <w:spacing w:line="420" w:lineRule="exact"/>
        <w:ind w:firstLine="560" w:firstLineChars="200"/>
        <w:jc w:val="left"/>
        <w:rPr>
          <w:rFonts w:ascii="宋体" w:hAnsi="宋体" w:cs="宋体"/>
          <w:color w:val="auto"/>
          <w:kern w:val="0"/>
          <w:sz w:val="28"/>
          <w:szCs w:val="28"/>
          <w:highlight w:val="none"/>
        </w:rPr>
      </w:pPr>
      <w:r>
        <w:rPr>
          <w:rFonts w:hint="eastAsia" w:ascii="宋体" w:hAnsi="宋体"/>
          <w:color w:val="auto"/>
          <w:sz w:val="28"/>
          <w:szCs w:val="28"/>
          <w:highlight w:val="none"/>
        </w:rPr>
        <w:t>我们已收到你们关于</w:t>
      </w:r>
      <w:r>
        <w:rPr>
          <w:rFonts w:hint="eastAsia" w:hAnsi="宋体" w:cs="仿宋_GB2312"/>
          <w:bCs/>
          <w:color w:val="auto"/>
          <w:sz w:val="28"/>
          <w:szCs w:val="28"/>
          <w:highlight w:val="none"/>
          <w:u w:val="single"/>
          <w:lang w:eastAsia="zh-CN"/>
        </w:rPr>
        <w:t>启东市妇幼保健院污水在线监测服务项目</w:t>
      </w:r>
      <w:r>
        <w:rPr>
          <w:rFonts w:hint="eastAsia" w:ascii="宋体" w:hAnsi="宋体"/>
          <w:bCs/>
          <w:color w:val="auto"/>
          <w:sz w:val="28"/>
          <w:szCs w:val="28"/>
          <w:highlight w:val="none"/>
        </w:rPr>
        <w:t>的</w:t>
      </w:r>
      <w:r>
        <w:rPr>
          <w:rFonts w:hint="eastAsia" w:ascii="宋体" w:hAnsi="宋体"/>
          <w:color w:val="auto"/>
          <w:sz w:val="28"/>
          <w:szCs w:val="28"/>
          <w:highlight w:val="none"/>
        </w:rPr>
        <w:t>谈判文件，经仔细阅读研究，我们决定参加投标，并作如下承诺：</w:t>
      </w:r>
    </w:p>
    <w:p w14:paraId="34E46173">
      <w:pPr>
        <w:numPr>
          <w:ilvl w:val="0"/>
          <w:numId w:val="4"/>
        </w:numPr>
        <w:spacing w:line="420" w:lineRule="exact"/>
        <w:ind w:firstLine="568" w:firstLineChars="200"/>
        <w:rPr>
          <w:rFonts w:ascii="宋体" w:hAnsi="宋体"/>
          <w:color w:val="auto"/>
          <w:spacing w:val="2"/>
          <w:sz w:val="28"/>
          <w:szCs w:val="28"/>
          <w:highlight w:val="none"/>
        </w:rPr>
      </w:pPr>
      <w:r>
        <w:rPr>
          <w:rFonts w:ascii="宋体" w:hAnsi="宋体"/>
          <w:color w:val="auto"/>
          <w:spacing w:val="2"/>
          <w:sz w:val="28"/>
          <w:szCs w:val="28"/>
          <w:highlight w:val="none"/>
        </w:rPr>
        <w:t>我方愿意按照</w:t>
      </w:r>
      <w:r>
        <w:rPr>
          <w:rFonts w:hint="eastAsia" w:ascii="宋体" w:hAnsi="宋体"/>
          <w:color w:val="auto"/>
          <w:spacing w:val="2"/>
          <w:sz w:val="28"/>
          <w:szCs w:val="28"/>
          <w:highlight w:val="none"/>
        </w:rPr>
        <w:t>谈判文件</w:t>
      </w:r>
      <w:r>
        <w:rPr>
          <w:rFonts w:ascii="宋体" w:hAnsi="宋体"/>
          <w:color w:val="auto"/>
          <w:spacing w:val="2"/>
          <w:sz w:val="28"/>
          <w:szCs w:val="28"/>
          <w:highlight w:val="none"/>
        </w:rPr>
        <w:t>的全部要求进行投标（投标内容及价格以</w:t>
      </w:r>
      <w:r>
        <w:rPr>
          <w:rFonts w:hint="eastAsia" w:ascii="宋体" w:hAnsi="宋体"/>
          <w:color w:val="auto"/>
          <w:spacing w:val="2"/>
          <w:sz w:val="28"/>
          <w:szCs w:val="28"/>
          <w:highlight w:val="none"/>
        </w:rPr>
        <w:t>响应文件</w:t>
      </w:r>
      <w:r>
        <w:rPr>
          <w:rFonts w:ascii="宋体" w:hAnsi="宋体"/>
          <w:color w:val="auto"/>
          <w:spacing w:val="2"/>
          <w:sz w:val="28"/>
          <w:szCs w:val="28"/>
          <w:highlight w:val="none"/>
        </w:rPr>
        <w:t>为准）。</w:t>
      </w:r>
    </w:p>
    <w:p w14:paraId="4C6B5B60">
      <w:pPr>
        <w:numPr>
          <w:ilvl w:val="0"/>
          <w:numId w:val="4"/>
        </w:num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我方承诺使用面料均与本谈判文件要求的一致，否则采购人可不予接收。</w:t>
      </w:r>
    </w:p>
    <w:p w14:paraId="4E5C3D2D">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3</w:t>
      </w:r>
      <w:r>
        <w:rPr>
          <w:rFonts w:ascii="宋体" w:hAnsi="宋体"/>
          <w:color w:val="auto"/>
          <w:spacing w:val="2"/>
          <w:sz w:val="28"/>
          <w:szCs w:val="28"/>
          <w:highlight w:val="none"/>
        </w:rPr>
        <w:t>．我方完全理解并同意放弃对</w:t>
      </w:r>
      <w:r>
        <w:rPr>
          <w:rFonts w:hint="eastAsia" w:ascii="宋体" w:hAnsi="宋体"/>
          <w:color w:val="auto"/>
          <w:spacing w:val="2"/>
          <w:sz w:val="28"/>
          <w:szCs w:val="28"/>
          <w:highlight w:val="none"/>
        </w:rPr>
        <w:t>谈判文件</w:t>
      </w:r>
      <w:r>
        <w:rPr>
          <w:rFonts w:ascii="宋体" w:hAnsi="宋体"/>
          <w:color w:val="auto"/>
          <w:spacing w:val="2"/>
          <w:sz w:val="28"/>
          <w:szCs w:val="28"/>
          <w:highlight w:val="none"/>
        </w:rPr>
        <w:t>有不明及误解的权利。</w:t>
      </w:r>
    </w:p>
    <w:p w14:paraId="2B8DB0D4">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4</w:t>
      </w:r>
      <w:r>
        <w:rPr>
          <w:rFonts w:ascii="宋体" w:hAnsi="宋体"/>
          <w:color w:val="auto"/>
          <w:spacing w:val="2"/>
          <w:sz w:val="28"/>
          <w:szCs w:val="28"/>
          <w:highlight w:val="none"/>
        </w:rPr>
        <w:t>．我方将按</w:t>
      </w:r>
      <w:r>
        <w:rPr>
          <w:rFonts w:hint="eastAsia" w:ascii="宋体" w:hAnsi="宋体"/>
          <w:color w:val="auto"/>
          <w:spacing w:val="2"/>
          <w:sz w:val="28"/>
          <w:szCs w:val="28"/>
          <w:highlight w:val="none"/>
        </w:rPr>
        <w:t>谈判文件</w:t>
      </w:r>
      <w:r>
        <w:rPr>
          <w:rFonts w:ascii="宋体" w:hAnsi="宋体"/>
          <w:color w:val="auto"/>
          <w:spacing w:val="2"/>
          <w:sz w:val="28"/>
          <w:szCs w:val="28"/>
          <w:highlight w:val="none"/>
        </w:rPr>
        <w:t>的规定履行合同责任和义务。</w:t>
      </w:r>
    </w:p>
    <w:p w14:paraId="68B711EA">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5</w:t>
      </w:r>
      <w:r>
        <w:rPr>
          <w:rFonts w:ascii="宋体" w:hAnsi="宋体"/>
          <w:color w:val="auto"/>
          <w:spacing w:val="2"/>
          <w:sz w:val="28"/>
          <w:szCs w:val="28"/>
          <w:highlight w:val="none"/>
        </w:rPr>
        <w:t>．我方同意提供按照贵方可能要求的与其投标有关的一切数据或资料，理解并同意贵方的评标办法及评分细则。</w:t>
      </w:r>
    </w:p>
    <w:p w14:paraId="76FD2223">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6</w:t>
      </w:r>
      <w:r>
        <w:rPr>
          <w:rFonts w:ascii="宋体" w:hAnsi="宋体"/>
          <w:color w:val="auto"/>
          <w:spacing w:val="2"/>
          <w:sz w:val="28"/>
          <w:szCs w:val="28"/>
          <w:highlight w:val="none"/>
        </w:rPr>
        <w:t>．我方的</w:t>
      </w:r>
      <w:r>
        <w:rPr>
          <w:rFonts w:hint="eastAsia" w:ascii="宋体" w:hAnsi="宋体"/>
          <w:color w:val="auto"/>
          <w:spacing w:val="2"/>
          <w:sz w:val="28"/>
          <w:szCs w:val="28"/>
          <w:highlight w:val="none"/>
        </w:rPr>
        <w:t>响应文件</w:t>
      </w:r>
      <w:r>
        <w:rPr>
          <w:rFonts w:ascii="宋体" w:hAnsi="宋体"/>
          <w:color w:val="auto"/>
          <w:spacing w:val="2"/>
          <w:sz w:val="28"/>
          <w:szCs w:val="28"/>
          <w:highlight w:val="none"/>
        </w:rPr>
        <w:t>自开标后60天内有效。</w:t>
      </w:r>
    </w:p>
    <w:p w14:paraId="657B5791">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7</w:t>
      </w:r>
      <w:r>
        <w:rPr>
          <w:rFonts w:ascii="宋体" w:hAnsi="宋体"/>
          <w:color w:val="auto"/>
          <w:spacing w:val="2"/>
          <w:sz w:val="28"/>
          <w:szCs w:val="28"/>
          <w:highlight w:val="none"/>
        </w:rPr>
        <w:t>．与本投标有关的一切往来通讯请寄：</w:t>
      </w:r>
    </w:p>
    <w:p w14:paraId="4AE4AF48">
      <w:pPr>
        <w:spacing w:line="420" w:lineRule="exact"/>
        <w:ind w:firstLine="568" w:firstLineChars="200"/>
        <w:rPr>
          <w:rFonts w:ascii="宋体" w:hAnsi="宋体"/>
          <w:color w:val="auto"/>
          <w:spacing w:val="2"/>
          <w:sz w:val="28"/>
          <w:szCs w:val="28"/>
          <w:highlight w:val="none"/>
        </w:rPr>
      </w:pPr>
    </w:p>
    <w:p w14:paraId="390A1589">
      <w:pPr>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单位：              邮  编：             电话：</w:t>
      </w:r>
    </w:p>
    <w:p w14:paraId="346CBCC8">
      <w:pPr>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传真：              联系人：             地址：</w:t>
      </w:r>
    </w:p>
    <w:p w14:paraId="0960663E">
      <w:pPr>
        <w:spacing w:line="4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投标人名称（</w:t>
      </w:r>
      <w:r>
        <w:rPr>
          <w:rFonts w:hint="eastAsia" w:ascii="宋体" w:hAnsi="宋体"/>
          <w:color w:val="auto"/>
          <w:sz w:val="28"/>
          <w:szCs w:val="28"/>
          <w:highlight w:val="none"/>
        </w:rPr>
        <w:t>盖章</w:t>
      </w:r>
      <w:r>
        <w:rPr>
          <w:rFonts w:hint="eastAsia" w:ascii="宋体" w:hAnsi="宋体" w:eastAsia="宋体" w:cs="宋体"/>
          <w:sz w:val="28"/>
          <w:szCs w:val="28"/>
          <w:highlight w:val="none"/>
        </w:rPr>
        <w:t>）：</w:t>
      </w:r>
    </w:p>
    <w:p w14:paraId="4087C367">
      <w:pPr>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525993C8">
      <w:pPr>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受托代理人（签字或盖章）：</w:t>
      </w:r>
    </w:p>
    <w:p w14:paraId="2B8704AF">
      <w:pPr>
        <w:spacing w:line="420" w:lineRule="exact"/>
        <w:ind w:firstLine="3920" w:firstLineChars="1400"/>
        <w:rPr>
          <w:rFonts w:ascii="宋体" w:hAnsi="宋体" w:cs="仿宋_GB2312"/>
          <w:color w:val="auto"/>
          <w:sz w:val="24"/>
          <w:highlight w:val="none"/>
        </w:rPr>
      </w:pPr>
      <w:r>
        <w:rPr>
          <w:rFonts w:hint="eastAsia" w:ascii="宋体" w:hAnsi="宋体"/>
          <w:color w:val="auto"/>
          <w:sz w:val="28"/>
          <w:szCs w:val="28"/>
          <w:highlight w:val="none"/>
        </w:rPr>
        <w:t xml:space="preserve">          时间：   年  月  日</w:t>
      </w:r>
      <w:r>
        <w:rPr>
          <w:rFonts w:hint="eastAsia" w:ascii="宋体" w:hAnsi="宋体"/>
          <w:color w:val="auto"/>
          <w:spacing w:val="2"/>
          <w:sz w:val="24"/>
          <w:highlight w:val="none"/>
        </w:rPr>
        <w:t>　</w:t>
      </w:r>
    </w:p>
    <w:p w14:paraId="2B74C445">
      <w:pPr>
        <w:rPr>
          <w:rFonts w:ascii="宋体" w:hAnsi="宋体"/>
          <w:color w:val="auto"/>
          <w:sz w:val="28"/>
          <w:szCs w:val="28"/>
          <w:highlight w:val="none"/>
        </w:rPr>
      </w:pPr>
    </w:p>
    <w:p w14:paraId="70E7BBC2">
      <w:pPr>
        <w:rPr>
          <w:rFonts w:ascii="宋体" w:hAnsi="宋体"/>
          <w:color w:val="auto"/>
          <w:sz w:val="28"/>
          <w:szCs w:val="28"/>
          <w:highlight w:val="none"/>
        </w:rPr>
      </w:pPr>
    </w:p>
    <w:p w14:paraId="437BA2A3">
      <w:pPr>
        <w:rPr>
          <w:rFonts w:ascii="宋体" w:hAnsi="宋体"/>
          <w:color w:val="auto"/>
          <w:sz w:val="28"/>
          <w:szCs w:val="28"/>
          <w:highlight w:val="none"/>
        </w:rPr>
      </w:pPr>
    </w:p>
    <w:p w14:paraId="0A861C01">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r>
        <w:rPr>
          <w:rFonts w:hint="eastAsia" w:ascii="宋体" w:hAnsi="宋体" w:cs="仿宋_GB2312"/>
          <w:b/>
          <w:bCs/>
          <w:color w:val="auto"/>
          <w:sz w:val="28"/>
          <w:szCs w:val="28"/>
          <w:highlight w:val="none"/>
        </w:rPr>
        <w:t>附件二：</w:t>
      </w:r>
    </w:p>
    <w:p w14:paraId="2FB31462">
      <w:pPr>
        <w:snapToGrid w:val="0"/>
        <w:spacing w:line="520" w:lineRule="exact"/>
        <w:jc w:val="center"/>
        <w:outlineLvl w:val="4"/>
        <w:rPr>
          <w:rFonts w:hint="eastAsia" w:ascii="宋体" w:hAnsi="宋体" w:cs="Times New Roman"/>
          <w:b/>
          <w:color w:val="auto"/>
          <w:sz w:val="32"/>
          <w:szCs w:val="32"/>
          <w:highlight w:val="none"/>
        </w:rPr>
      </w:pPr>
      <w:r>
        <w:rPr>
          <w:rFonts w:hint="eastAsia" w:ascii="宋体" w:hAnsi="宋体" w:cs="Times New Roman"/>
          <w:b/>
          <w:color w:val="auto"/>
          <w:sz w:val="32"/>
          <w:szCs w:val="32"/>
          <w:highlight w:val="none"/>
        </w:rPr>
        <w:t>关于资格文件的声明函</w:t>
      </w:r>
    </w:p>
    <w:p w14:paraId="7149C85D">
      <w:pPr>
        <w:spacing w:line="420" w:lineRule="exact"/>
        <w:rPr>
          <w:rFonts w:ascii="宋体" w:hAnsi="宋体"/>
          <w:color w:val="auto"/>
          <w:sz w:val="28"/>
          <w:szCs w:val="28"/>
          <w:highlight w:val="none"/>
          <w:u w:val="single"/>
        </w:rPr>
      </w:pPr>
      <w:r>
        <w:rPr>
          <w:rFonts w:hint="eastAsia" w:ascii="宋体" w:hAnsi="宋体"/>
          <w:color w:val="auto"/>
          <w:sz w:val="28"/>
          <w:szCs w:val="28"/>
          <w:highlight w:val="none"/>
          <w:u w:val="single"/>
          <w:lang w:eastAsia="zh-CN"/>
        </w:rPr>
        <w:t>启东市妇幼保健院</w:t>
      </w:r>
      <w:r>
        <w:rPr>
          <w:rFonts w:hint="eastAsia" w:ascii="宋体" w:hAnsi="宋体"/>
          <w:color w:val="auto"/>
          <w:sz w:val="28"/>
          <w:szCs w:val="28"/>
          <w:highlight w:val="none"/>
          <w:u w:val="single"/>
        </w:rPr>
        <w:t>：</w:t>
      </w:r>
    </w:p>
    <w:p w14:paraId="18DE1931">
      <w:pPr>
        <w:pStyle w:val="2"/>
      </w:pPr>
    </w:p>
    <w:p w14:paraId="3A635696">
      <w:pPr>
        <w:pStyle w:val="9"/>
        <w:overflowPunct w:val="0"/>
        <w:spacing w:line="520" w:lineRule="exact"/>
        <w:ind w:firstLine="660"/>
        <w:rPr>
          <w:rFonts w:ascii="宋体" w:hAnsi="宋体" w:eastAsia="宋体" w:cs="宋体"/>
          <w:sz w:val="24"/>
          <w:szCs w:val="24"/>
          <w:highlight w:val="none"/>
        </w:rPr>
      </w:pPr>
      <w:r>
        <w:rPr>
          <w:rFonts w:hint="eastAsia" w:ascii="宋体" w:hAnsi="宋体" w:cs="宋体"/>
          <w:sz w:val="24"/>
          <w:szCs w:val="24"/>
          <w:highlight w:val="none"/>
          <w:lang w:eastAsia="zh-CN"/>
        </w:rPr>
        <w:t>本公司</w:t>
      </w:r>
      <w:r>
        <w:rPr>
          <w:rFonts w:hint="eastAsia" w:ascii="宋体" w:hAnsi="宋体" w:eastAsia="宋体" w:cs="宋体"/>
          <w:sz w:val="24"/>
          <w:szCs w:val="24"/>
          <w:highlight w:val="none"/>
        </w:rPr>
        <w:t>愿就由贵单位组织实施的</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启东市妇幼保健院污水在线监测服务项目</w:t>
      </w:r>
      <w:r>
        <w:rPr>
          <w:rFonts w:hint="eastAsia" w:ascii="宋体" w:hAnsi="宋体" w:eastAsia="宋体" w:cs="宋体"/>
          <w:sz w:val="24"/>
          <w:szCs w:val="24"/>
          <w:highlight w:val="none"/>
        </w:rPr>
        <w:t>招标活动进行投标。</w:t>
      </w:r>
      <w:r>
        <w:rPr>
          <w:rFonts w:hint="eastAsia" w:ascii="宋体" w:hAnsi="宋体" w:cs="宋体"/>
          <w:sz w:val="24"/>
          <w:szCs w:val="24"/>
          <w:highlight w:val="none"/>
          <w:lang w:eastAsia="zh-CN"/>
        </w:rPr>
        <w:t>本公司</w:t>
      </w:r>
      <w:r>
        <w:rPr>
          <w:rFonts w:hint="eastAsia" w:ascii="宋体" w:hAnsi="宋体" w:eastAsia="宋体" w:cs="宋体"/>
          <w:sz w:val="24"/>
          <w:szCs w:val="24"/>
          <w:highlight w:val="none"/>
        </w:rPr>
        <w:t>所提交的投标文件中所有关于投标资格的文件、证明和陈述均是真实的、准确的。若与真实情况不符，</w:t>
      </w:r>
      <w:r>
        <w:rPr>
          <w:rFonts w:hint="eastAsia" w:ascii="宋体" w:hAnsi="宋体" w:cs="宋体"/>
          <w:sz w:val="24"/>
          <w:szCs w:val="24"/>
          <w:highlight w:val="none"/>
          <w:lang w:eastAsia="zh-CN"/>
        </w:rPr>
        <w:t>本公司</w:t>
      </w:r>
      <w:r>
        <w:rPr>
          <w:rFonts w:hint="eastAsia" w:ascii="宋体" w:hAnsi="宋体" w:eastAsia="宋体" w:cs="宋体"/>
          <w:sz w:val="24"/>
          <w:szCs w:val="24"/>
          <w:highlight w:val="none"/>
        </w:rPr>
        <w:t>愿意承担由此而产生的一切后果。</w:t>
      </w:r>
      <w:r>
        <w:rPr>
          <w:rFonts w:hint="eastAsia" w:ascii="宋体" w:hAnsi="宋体" w:cs="宋体"/>
          <w:sz w:val="24"/>
          <w:szCs w:val="24"/>
          <w:highlight w:val="none"/>
          <w:lang w:eastAsia="zh-CN"/>
        </w:rPr>
        <w:t>本公司</w:t>
      </w:r>
      <w:r>
        <w:rPr>
          <w:rFonts w:hint="eastAsia" w:ascii="宋体" w:hAnsi="宋体" w:eastAsia="宋体" w:cs="宋体"/>
          <w:sz w:val="24"/>
          <w:szCs w:val="24"/>
          <w:highlight w:val="none"/>
        </w:rPr>
        <w:t>决定参加投标，并作如下承诺：</w:t>
      </w:r>
    </w:p>
    <w:p w14:paraId="7CFE74B6">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1.我公司/本人具有独立承担民事责任的能力；</w:t>
      </w:r>
    </w:p>
    <w:p w14:paraId="66D311F1">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2.我公司/本人具有良好的商业信誉和健全的财务会计制度；</w:t>
      </w:r>
    </w:p>
    <w:p w14:paraId="18841D88">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3.我公司/本人具有履行合同所必需的设备和专业技术能力；</w:t>
      </w:r>
    </w:p>
    <w:p w14:paraId="4DD3F4B4">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4.我公司/本人有依法缴纳税收和社会保障资金的良好记录；</w:t>
      </w:r>
    </w:p>
    <w:p w14:paraId="70D1831F">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5.我公司/本人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3BBF0B3">
      <w:pPr>
        <w:spacing w:line="360" w:lineRule="auto"/>
        <w:ind w:firstLine="480"/>
        <w:rPr>
          <w:rFonts w:ascii="宋体" w:hAnsi="宋体" w:eastAsia="宋体" w:cs="宋体"/>
          <w:sz w:val="24"/>
          <w:szCs w:val="24"/>
          <w:highlight w:val="none"/>
        </w:rPr>
      </w:pPr>
      <w:r>
        <w:rPr>
          <w:rFonts w:hint="eastAsia" w:ascii="宋体" w:hAnsi="宋体" w:eastAsia="宋体"/>
          <w:spacing w:val="2"/>
          <w:sz w:val="24"/>
          <w:szCs w:val="24"/>
          <w:highlight w:val="none"/>
        </w:rPr>
        <w:t>6.我公司/本人满足法律、行政法规规定的其他条件。</w:t>
      </w:r>
    </w:p>
    <w:p w14:paraId="62737424">
      <w:pPr>
        <w:pStyle w:val="9"/>
        <w:overflowPunct w:val="0"/>
        <w:spacing w:line="520" w:lineRule="exact"/>
        <w:rPr>
          <w:rFonts w:ascii="宋体" w:hAnsi="宋体" w:eastAsia="宋体" w:cs="宋体"/>
          <w:sz w:val="24"/>
          <w:szCs w:val="24"/>
          <w:highlight w:val="none"/>
        </w:rPr>
      </w:pPr>
    </w:p>
    <w:p w14:paraId="45569FD1">
      <w:pPr>
        <w:pStyle w:val="9"/>
        <w:overflowPunct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法定代表人</w:t>
      </w:r>
      <w:r>
        <w:rPr>
          <w:rFonts w:hint="eastAsia" w:ascii="宋体" w:hAnsi="宋体" w:eastAsia="宋体" w:cs="宋体"/>
          <w:sz w:val="24"/>
          <w:szCs w:val="24"/>
          <w:highlight w:val="none"/>
        </w:rPr>
        <w:t>或授权委托人签字（或盖章）：</w:t>
      </w:r>
    </w:p>
    <w:p w14:paraId="0765781A">
      <w:pPr>
        <w:pStyle w:val="9"/>
        <w:overflowPunct w:val="0"/>
        <w:spacing w:line="520" w:lineRule="exact"/>
        <w:ind w:left="1700" w:firstLine="425"/>
        <w:rPr>
          <w:rFonts w:ascii="宋体" w:hAnsi="宋体" w:eastAsia="宋体" w:cs="宋体"/>
          <w:sz w:val="24"/>
          <w:szCs w:val="24"/>
          <w:highlight w:val="none"/>
        </w:rPr>
      </w:pPr>
    </w:p>
    <w:p w14:paraId="3B6412DD">
      <w:pPr>
        <w:pStyle w:val="9"/>
        <w:overflowPunct w:val="0"/>
        <w:spacing w:line="520" w:lineRule="exact"/>
        <w:ind w:left="1700" w:firstLine="425"/>
        <w:rPr>
          <w:rFonts w:ascii="宋体" w:hAnsi="宋体" w:eastAsia="宋体" w:cs="宋体"/>
          <w:sz w:val="24"/>
          <w:szCs w:val="24"/>
          <w:highlight w:val="none"/>
        </w:rPr>
      </w:pPr>
      <w:r>
        <w:rPr>
          <w:rFonts w:hint="eastAsia" w:ascii="宋体" w:hAnsi="宋体" w:eastAsia="宋体" w:cs="宋体"/>
          <w:sz w:val="24"/>
          <w:szCs w:val="24"/>
          <w:highlight w:val="none"/>
        </w:rPr>
        <w:t xml:space="preserve">        投标人名称（盖章）：</w:t>
      </w:r>
    </w:p>
    <w:p w14:paraId="7248F10C">
      <w:pPr>
        <w:pStyle w:val="9"/>
        <w:overflowPunct w:val="0"/>
        <w:spacing w:line="520" w:lineRule="exact"/>
        <w:rPr>
          <w:rFonts w:ascii="宋体" w:hAnsi="宋体" w:eastAsia="宋体" w:cs="宋体"/>
          <w:sz w:val="24"/>
          <w:szCs w:val="24"/>
          <w:highlight w:val="none"/>
        </w:rPr>
      </w:pPr>
    </w:p>
    <w:p w14:paraId="35A69716">
      <w:pPr>
        <w:pStyle w:val="9"/>
        <w:overflowPunct w:val="0"/>
        <w:spacing w:line="520" w:lineRule="exact"/>
        <w:ind w:right="560"/>
        <w:rPr>
          <w:rFonts w:ascii="宋体" w:hAnsi="宋体" w:eastAsia="宋体" w:cs="宋体"/>
          <w:sz w:val="24"/>
          <w:szCs w:val="24"/>
          <w:highlight w:val="none"/>
        </w:rPr>
      </w:pP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月 </w:t>
      </w:r>
      <w:r>
        <w:rPr>
          <w:rFonts w:hint="eastAsia" w:ascii="宋体" w:hAnsi="宋体" w:eastAsia="宋体" w:cs="宋体"/>
          <w:sz w:val="24"/>
          <w:szCs w:val="24"/>
          <w:highlight w:val="none"/>
        </w:rPr>
        <w:tab/>
      </w:r>
      <w:r>
        <w:rPr>
          <w:rFonts w:hint="eastAsia" w:ascii="宋体" w:hAnsi="宋体" w:eastAsia="宋体" w:cs="宋体"/>
          <w:sz w:val="24"/>
          <w:szCs w:val="24"/>
          <w:highlight w:val="none"/>
        </w:rPr>
        <w:t>日</w:t>
      </w:r>
    </w:p>
    <w:p w14:paraId="72929B5F">
      <w:pPr>
        <w:rPr>
          <w:rFonts w:ascii="宋体" w:hAnsi="宋体" w:cs="仿宋_GB2312"/>
          <w:b/>
          <w:bCs/>
          <w:color w:val="auto"/>
          <w:sz w:val="28"/>
          <w:szCs w:val="28"/>
          <w:highlight w:val="none"/>
        </w:rPr>
      </w:pPr>
    </w:p>
    <w:p w14:paraId="653D2AB8">
      <w:pPr>
        <w:rPr>
          <w:rFonts w:hint="eastAsia"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p>
    <w:p w14:paraId="16B52D2E">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三</w:t>
      </w:r>
      <w:r>
        <w:rPr>
          <w:rFonts w:hint="eastAsia" w:ascii="宋体" w:hAnsi="宋体" w:cs="仿宋_GB2312"/>
          <w:b/>
          <w:bCs/>
          <w:color w:val="auto"/>
          <w:sz w:val="28"/>
          <w:szCs w:val="28"/>
          <w:highlight w:val="none"/>
        </w:rPr>
        <w:t>：</w:t>
      </w:r>
    </w:p>
    <w:p w14:paraId="3CBF6BF1">
      <w:pPr>
        <w:spacing w:line="500" w:lineRule="exact"/>
        <w:rPr>
          <w:rFonts w:ascii="宋体" w:hAnsi="宋体" w:cs="仿宋_GB2312"/>
          <w:b/>
          <w:bCs/>
          <w:color w:val="auto"/>
          <w:sz w:val="28"/>
          <w:szCs w:val="28"/>
          <w:highlight w:val="none"/>
        </w:rPr>
      </w:pPr>
    </w:p>
    <w:p w14:paraId="234E0386">
      <w:pPr>
        <w:snapToGrid w:val="0"/>
        <w:spacing w:line="520" w:lineRule="exact"/>
        <w:jc w:val="center"/>
        <w:outlineLvl w:val="4"/>
        <w:rPr>
          <w:rFonts w:ascii="宋体" w:hAnsi="宋体" w:eastAsia="宋体" w:cs="宋体"/>
          <w:b/>
          <w:bCs/>
          <w:sz w:val="28"/>
          <w:szCs w:val="28"/>
          <w:highlight w:val="none"/>
        </w:rPr>
      </w:pPr>
      <w:r>
        <w:rPr>
          <w:rFonts w:hint="eastAsia" w:ascii="宋体" w:hAnsi="宋体" w:eastAsia="宋体" w:cs="宋体"/>
          <w:b/>
          <w:bCs/>
          <w:sz w:val="28"/>
          <w:szCs w:val="28"/>
          <w:highlight w:val="none"/>
        </w:rPr>
        <w:t>授权委托书</w:t>
      </w:r>
    </w:p>
    <w:p w14:paraId="5CE72B63">
      <w:pPr>
        <w:snapToGrid w:val="0"/>
        <w:spacing w:line="520" w:lineRule="exact"/>
        <w:jc w:val="center"/>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（被授权人参加投标时，须出示此证明）</w:t>
      </w:r>
    </w:p>
    <w:p w14:paraId="6AC3E405">
      <w:pPr>
        <w:snapToGrid w:val="0"/>
        <w:spacing w:line="520" w:lineRule="exact"/>
        <w:rPr>
          <w:rFonts w:ascii="宋体" w:hAnsi="宋体" w:eastAsia="宋体" w:cs="宋体"/>
          <w:sz w:val="24"/>
          <w:szCs w:val="24"/>
          <w:highlight w:val="none"/>
        </w:rPr>
      </w:pPr>
      <w:r>
        <w:rPr>
          <w:rFonts w:hint="eastAsia" w:ascii="宋体" w:hAnsi="宋体" w:eastAsia="宋体" w:cs="宋体"/>
          <w:snapToGrid w:val="0"/>
          <w:kern w:val="0"/>
          <w:sz w:val="24"/>
          <w:szCs w:val="24"/>
          <w:highlight w:val="none"/>
          <w:u w:val="single"/>
          <w:lang w:eastAsia="zh-CN"/>
        </w:rPr>
        <w:t>启东市妇幼保健院</w:t>
      </w:r>
      <w:r>
        <w:rPr>
          <w:rFonts w:hint="eastAsia" w:ascii="宋体" w:hAnsi="宋体" w:eastAsia="宋体" w:cs="宋体"/>
          <w:sz w:val="24"/>
          <w:szCs w:val="24"/>
          <w:highlight w:val="none"/>
        </w:rPr>
        <w:t>：</w:t>
      </w:r>
    </w:p>
    <w:p w14:paraId="633EADBD">
      <w:pPr>
        <w:snapToGrid w:val="0"/>
        <w:spacing w:line="520" w:lineRule="exact"/>
        <w:ind w:left="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被授权人的姓名）代表我公司参加</w:t>
      </w:r>
      <w:r>
        <w:rPr>
          <w:rFonts w:hint="eastAsia" w:ascii="宋体" w:hAnsi="宋体" w:eastAsia="宋体" w:cs="宋体"/>
          <w:sz w:val="24"/>
          <w:szCs w:val="24"/>
          <w:highlight w:val="none"/>
          <w:u w:val="single"/>
        </w:rPr>
        <w:t>（招标项目名称)</w:t>
      </w:r>
      <w:r>
        <w:rPr>
          <w:rFonts w:hint="eastAsia" w:ascii="宋体" w:hAnsi="宋体" w:eastAsia="宋体" w:cs="宋体"/>
          <w:sz w:val="24"/>
          <w:szCs w:val="24"/>
          <w:highlight w:val="none"/>
        </w:rPr>
        <w:t>项的投标活动，全权处理一切与该项目投标有关的事务。其在办理上述事宜过程中所签署的所有文件我公司均予以承认。</w:t>
      </w:r>
    </w:p>
    <w:p w14:paraId="598009A3">
      <w:pPr>
        <w:snapToGrid w:val="0"/>
        <w:spacing w:line="520" w:lineRule="exact"/>
        <w:ind w:left="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0C177B7D">
      <w:pPr>
        <w:snapToGrid w:val="0"/>
        <w:spacing w:line="520" w:lineRule="exact"/>
        <w:rPr>
          <w:rFonts w:ascii="宋体" w:hAnsi="宋体" w:eastAsia="宋体" w:cs="宋体"/>
          <w:sz w:val="24"/>
          <w:szCs w:val="24"/>
          <w:highlight w:val="none"/>
        </w:rPr>
      </w:pPr>
    </w:p>
    <w:p w14:paraId="775BA9ED">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附：被授权人情况：</w:t>
      </w:r>
    </w:p>
    <w:p w14:paraId="0399221E">
      <w:pPr>
        <w:snapToGrid w:val="0"/>
        <w:spacing w:line="520" w:lineRule="exact"/>
        <w:rPr>
          <w:rFonts w:ascii="宋体" w:hAnsi="宋体" w:eastAsia="宋体" w:cs="宋体"/>
          <w:sz w:val="24"/>
          <w:szCs w:val="24"/>
          <w:highlight w:val="none"/>
          <w:u w:val="single"/>
        </w:rPr>
      </w:pPr>
      <w:r>
        <w:rPr>
          <w:rFonts w:hint="eastAsia" w:ascii="宋体" w:hAnsi="宋体" w:eastAsia="宋体" w:cs="宋体"/>
          <w:sz w:val="24"/>
          <w:szCs w:val="24"/>
          <w:highlight w:val="none"/>
        </w:rPr>
        <w:t>姓名：性别：年龄：职务：</w:t>
      </w:r>
    </w:p>
    <w:p w14:paraId="71A3CE25">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身份证号码：</w:t>
      </w:r>
    </w:p>
    <w:p w14:paraId="5EFB9B45">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手机：传真：</w:t>
      </w:r>
    </w:p>
    <w:p w14:paraId="12FE758F">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 </w:t>
      </w:r>
    </w:p>
    <w:p w14:paraId="670DD47A">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投标人名称（盖章）                      </w:t>
      </w:r>
      <w:r>
        <w:rPr>
          <w:rFonts w:hint="eastAsia" w:ascii="宋体" w:hAnsi="宋体" w:cs="宋体"/>
          <w:sz w:val="24"/>
          <w:szCs w:val="24"/>
          <w:highlight w:val="none"/>
          <w:lang w:eastAsia="zh-CN"/>
        </w:rPr>
        <w:t>法定代表人</w:t>
      </w:r>
      <w:r>
        <w:rPr>
          <w:rFonts w:hint="eastAsia" w:ascii="宋体" w:hAnsi="宋体" w:eastAsia="宋体" w:cs="宋体"/>
          <w:sz w:val="24"/>
          <w:szCs w:val="24"/>
          <w:highlight w:val="none"/>
        </w:rPr>
        <w:t>（签字或盖章）</w:t>
      </w:r>
    </w:p>
    <w:p w14:paraId="2D5E6F5C">
      <w:pPr>
        <w:snapToGrid w:val="0"/>
        <w:spacing w:line="520" w:lineRule="exact"/>
        <w:ind w:firstLine="1200" w:firstLineChars="500"/>
        <w:rPr>
          <w:rFonts w:ascii="宋体" w:hAnsi="宋体" w:eastAsia="宋体" w:cs="宋体"/>
          <w:sz w:val="24"/>
          <w:szCs w:val="24"/>
          <w:highlight w:val="none"/>
        </w:rPr>
      </w:pPr>
      <w:r>
        <w:rPr>
          <w:rFonts w:hint="eastAsia" w:ascii="宋体" w:hAnsi="宋体" w:eastAsia="宋体" w:cs="宋体"/>
          <w:sz w:val="24"/>
          <w:szCs w:val="24"/>
          <w:highlight w:val="none"/>
        </w:rPr>
        <w:t>年   月   日                        年   月   日</w:t>
      </w:r>
    </w:p>
    <w:p w14:paraId="144C0B98">
      <w:pPr>
        <w:snapToGrid w:val="0"/>
        <w:spacing w:line="520" w:lineRule="exact"/>
        <w:rPr>
          <w:rFonts w:ascii="宋体" w:hAnsi="宋体" w:eastAsia="宋体" w:cs="宋体"/>
          <w:sz w:val="24"/>
          <w:szCs w:val="24"/>
          <w:highlight w:val="none"/>
        </w:rPr>
      </w:pPr>
    </w:p>
    <w:p w14:paraId="5624D0C3">
      <w:pPr>
        <w:adjustRightInd w:val="0"/>
        <w:snapToGrid w:val="0"/>
        <w:spacing w:line="240" w:lineRule="atLeast"/>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p w14:paraId="38EC2479">
      <w:pPr>
        <w:adjustRightInd w:val="0"/>
        <w:snapToGrid w:val="0"/>
        <w:spacing w:line="240" w:lineRule="atLeast"/>
        <w:jc w:val="center"/>
        <w:rPr>
          <w:rFonts w:ascii="宋体" w:hAnsi="宋体" w:eastAsia="宋体" w:cs="宋体"/>
          <w:sz w:val="24"/>
          <w:szCs w:val="24"/>
          <w:highlight w:val="none"/>
        </w:rPr>
      </w:pPr>
    </w:p>
    <w:p w14:paraId="4037070B">
      <w:pPr>
        <w:adjustRightInd w:val="0"/>
        <w:snapToGrid w:val="0"/>
        <w:spacing w:line="240" w:lineRule="atLeas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复制</w:t>
      </w:r>
      <w:r>
        <w:rPr>
          <w:rFonts w:hint="eastAsia" w:ascii="宋体" w:hAnsi="宋体" w:eastAsia="宋体" w:cs="宋体"/>
          <w:sz w:val="24"/>
          <w:szCs w:val="24"/>
          <w:highlight w:val="none"/>
        </w:rPr>
        <w:t>粘贴此处）</w:t>
      </w:r>
    </w:p>
    <w:p w14:paraId="047CCCF3">
      <w:pPr>
        <w:adjustRightInd w:val="0"/>
        <w:snapToGrid w:val="0"/>
        <w:spacing w:line="240" w:lineRule="atLeast"/>
        <w:jc w:val="center"/>
        <w:rPr>
          <w:rFonts w:ascii="宋体" w:hAnsi="宋体" w:eastAsia="宋体" w:cs="宋体"/>
          <w:sz w:val="24"/>
          <w:szCs w:val="24"/>
          <w:highlight w:val="none"/>
        </w:rPr>
      </w:pPr>
    </w:p>
    <w:p w14:paraId="23D301A5">
      <w:pPr>
        <w:adjustRightInd w:val="0"/>
        <w:snapToGrid w:val="0"/>
        <w:spacing w:line="240" w:lineRule="atLeast"/>
        <w:jc w:val="center"/>
        <w:rPr>
          <w:rFonts w:ascii="宋体" w:hAnsi="宋体" w:eastAsia="宋体" w:cs="宋体"/>
          <w:sz w:val="24"/>
          <w:szCs w:val="24"/>
          <w:highlight w:val="none"/>
        </w:rPr>
      </w:pPr>
    </w:p>
    <w:p w14:paraId="05828518">
      <w:pPr>
        <w:adjustRightInd w:val="0"/>
        <w:snapToGrid w:val="0"/>
        <w:spacing w:line="240" w:lineRule="atLeast"/>
        <w:jc w:val="center"/>
        <w:rPr>
          <w:rFonts w:ascii="宋体" w:hAnsi="宋体" w:eastAsia="宋体" w:cs="宋体"/>
          <w:sz w:val="24"/>
          <w:szCs w:val="24"/>
          <w:highlight w:val="none"/>
        </w:rPr>
      </w:pPr>
      <w:r>
        <w:rPr>
          <w:rFonts w:hint="eastAsia" w:ascii="宋体" w:hAnsi="宋体" w:eastAsia="宋体" w:cs="宋体"/>
          <w:sz w:val="24"/>
          <w:szCs w:val="24"/>
          <w:highlight w:val="none"/>
        </w:rPr>
        <w:t>被授权人身份证复印件</w:t>
      </w:r>
    </w:p>
    <w:p w14:paraId="13DB347E">
      <w:pPr>
        <w:adjustRightInd w:val="0"/>
        <w:snapToGrid w:val="0"/>
        <w:spacing w:line="240" w:lineRule="atLeast"/>
        <w:jc w:val="center"/>
        <w:rPr>
          <w:rFonts w:ascii="宋体" w:hAnsi="宋体" w:eastAsia="宋体" w:cs="宋体"/>
          <w:sz w:val="24"/>
          <w:szCs w:val="24"/>
          <w:highlight w:val="none"/>
        </w:rPr>
      </w:pPr>
    </w:p>
    <w:p w14:paraId="3826F6A6">
      <w:pPr>
        <w:adjustRightInd w:val="0"/>
        <w:snapToGrid w:val="0"/>
        <w:spacing w:line="240" w:lineRule="atLeas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复制</w:t>
      </w:r>
      <w:r>
        <w:rPr>
          <w:rFonts w:hint="eastAsia" w:ascii="宋体" w:hAnsi="宋体" w:eastAsia="宋体" w:cs="宋体"/>
          <w:sz w:val="24"/>
          <w:szCs w:val="24"/>
          <w:highlight w:val="none"/>
        </w:rPr>
        <w:t>粘贴此处）</w:t>
      </w:r>
    </w:p>
    <w:p w14:paraId="3A915D42">
      <w:pPr>
        <w:snapToGrid w:val="0"/>
        <w:spacing w:line="520" w:lineRule="exact"/>
        <w:ind w:firstLine="482" w:firstLineChars="200"/>
        <w:rPr>
          <w:rFonts w:ascii="宋体" w:hAnsi="宋体" w:eastAsia="宋体" w:cs="宋体"/>
          <w:b/>
          <w:bCs/>
          <w:sz w:val="24"/>
          <w:szCs w:val="24"/>
          <w:highlight w:val="none"/>
        </w:rPr>
      </w:pPr>
    </w:p>
    <w:p w14:paraId="125C5886">
      <w:pPr>
        <w:snapToGrid w:val="0"/>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注:如为被授权人参加投标时，须将身份证原件带至开标现场备查。</w:t>
      </w:r>
    </w:p>
    <w:p w14:paraId="1F8F3494">
      <w:pPr>
        <w:pStyle w:val="143"/>
        <w:jc w:val="left"/>
        <w:rPr>
          <w:rFonts w:hAnsi="宋体" w:cs="仿宋_GB2312"/>
          <w:bCs/>
          <w:color w:val="auto"/>
          <w:sz w:val="28"/>
          <w:szCs w:val="28"/>
          <w:highlight w:val="none"/>
        </w:rPr>
      </w:pPr>
    </w:p>
    <w:p w14:paraId="3C0BC344">
      <w:pPr>
        <w:pStyle w:val="143"/>
        <w:jc w:val="left"/>
        <w:rPr>
          <w:rFonts w:hAnsi="宋体" w:cs="仿宋_GB2312"/>
          <w:bCs/>
          <w:color w:val="auto"/>
          <w:sz w:val="28"/>
          <w:szCs w:val="28"/>
          <w:highlight w:val="none"/>
        </w:rPr>
        <w:sectPr>
          <w:pgSz w:w="11906" w:h="16838"/>
          <w:pgMar w:top="1440" w:right="1800" w:bottom="1440" w:left="1800" w:header="851" w:footer="992" w:gutter="0"/>
          <w:cols w:space="720" w:num="1"/>
          <w:docGrid w:type="lines" w:linePitch="312" w:charSpace="0"/>
        </w:sectPr>
      </w:pPr>
    </w:p>
    <w:p w14:paraId="0ECA12E6">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四</w:t>
      </w:r>
      <w:r>
        <w:rPr>
          <w:rFonts w:hint="eastAsia" w:ascii="宋体" w:hAnsi="宋体" w:cs="仿宋_GB2312"/>
          <w:b/>
          <w:bCs/>
          <w:color w:val="auto"/>
          <w:sz w:val="28"/>
          <w:szCs w:val="28"/>
          <w:highlight w:val="none"/>
        </w:rPr>
        <w:t>：</w:t>
      </w:r>
    </w:p>
    <w:p w14:paraId="6E782965">
      <w:pPr>
        <w:pStyle w:val="2"/>
        <w:rPr>
          <w:color w:val="auto"/>
          <w:highlight w:val="none"/>
        </w:rPr>
      </w:pPr>
    </w:p>
    <w:p w14:paraId="4118E25C">
      <w:pPr>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现场勘查承诺函</w:t>
      </w:r>
    </w:p>
    <w:p w14:paraId="43573AEB">
      <w:pPr>
        <w:pStyle w:val="2"/>
        <w:rPr>
          <w:color w:val="auto"/>
          <w:highlight w:val="none"/>
        </w:rPr>
      </w:pPr>
    </w:p>
    <w:p w14:paraId="4474FDE6">
      <w:pPr>
        <w:snapToGrid w:val="0"/>
        <w:spacing w:line="360" w:lineRule="auto"/>
        <w:jc w:val="left"/>
        <w:rPr>
          <w:rFonts w:ascii="宋体" w:hAnsi="宋体" w:eastAsia="宋体" w:cs="宋体"/>
          <w:sz w:val="24"/>
          <w:szCs w:val="24"/>
          <w:highlight w:val="none"/>
          <w:u w:val="single"/>
        </w:rPr>
      </w:pPr>
      <w:r>
        <w:rPr>
          <w:rFonts w:hint="eastAsia" w:ascii="宋体" w:hAnsi="宋体" w:eastAsia="宋体" w:cs="宋体"/>
          <w:snapToGrid w:val="0"/>
          <w:kern w:val="0"/>
          <w:sz w:val="24"/>
          <w:szCs w:val="24"/>
          <w:highlight w:val="none"/>
          <w:u w:val="single"/>
          <w:lang w:eastAsia="zh-CN"/>
        </w:rPr>
        <w:t>启东市妇幼保健院</w:t>
      </w:r>
      <w:r>
        <w:rPr>
          <w:rFonts w:hint="eastAsia" w:ascii="宋体" w:hAnsi="宋体" w:eastAsia="宋体" w:cs="宋体"/>
          <w:sz w:val="24"/>
          <w:szCs w:val="24"/>
          <w:highlight w:val="none"/>
          <w:u w:val="single"/>
        </w:rPr>
        <w:t>：</w:t>
      </w:r>
    </w:p>
    <w:p w14:paraId="53DEE6B9">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依据贵单位</w:t>
      </w:r>
      <w:r>
        <w:rPr>
          <w:rFonts w:hint="eastAsia" w:ascii="宋体" w:hAnsi="宋体" w:eastAsia="宋体" w:cs="宋体"/>
          <w:sz w:val="24"/>
          <w:szCs w:val="24"/>
          <w:highlight w:val="none"/>
          <w:u w:val="single"/>
        </w:rPr>
        <w:t xml:space="preserve"> （采购项目名称）</w:t>
      </w:r>
      <w:r>
        <w:rPr>
          <w:rFonts w:hint="eastAsia" w:ascii="宋体" w:hAnsi="宋体" w:eastAsia="宋体" w:cs="宋体"/>
          <w:sz w:val="24"/>
          <w:szCs w:val="24"/>
          <w:highlight w:val="none"/>
        </w:rPr>
        <w:t>项目招标文件的要求。我方已于202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 月 日对该项目进行了现场勘察，现就现场勘查情况做如下承诺：</w:t>
      </w:r>
    </w:p>
    <w:p w14:paraId="422D585C">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1、经现场勘察，我方已熟悉与该项目相关的供货及安装现场、施工环境、现场周围交通道路等所有情况。</w:t>
      </w:r>
    </w:p>
    <w:p w14:paraId="45766872">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2、我方承诺自行承担本次现场勘查所发生的所有费用并承担勘查现场的相关责任和风险。</w:t>
      </w:r>
    </w:p>
    <w:p w14:paraId="6C957D17">
      <w:pPr>
        <w:widowControl/>
        <w:adjustRightInd w:val="0"/>
        <w:snapToGrid w:val="0"/>
        <w:spacing w:before="100" w:beforeAutospacing="1" w:after="100" w:afterAutospacing="1"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3、我方承诺在任何情况下均不以不完全了解现场情况为理由而向采购方提出任何索赔的要求。</w:t>
      </w:r>
    </w:p>
    <w:p w14:paraId="16C0E556">
      <w:pPr>
        <w:pStyle w:val="2"/>
      </w:pPr>
      <w:r>
        <w:rPr>
          <w:rFonts w:hint="eastAsia" w:ascii="宋体" w:hAnsi="宋体" w:eastAsia="宋体" w:cs="宋体"/>
          <w:b/>
          <w:bCs/>
          <w:sz w:val="24"/>
          <w:szCs w:val="24"/>
          <w:highlight w:val="none"/>
          <w:lang w:eastAsia="zh-CN"/>
        </w:rPr>
        <w:t>踏勘联系人：徐工；联系方式：</w:t>
      </w:r>
      <w:r>
        <w:rPr>
          <w:rFonts w:hint="eastAsia" w:ascii="宋体" w:hAnsi="宋体" w:eastAsia="宋体" w:cs="宋体"/>
          <w:b/>
          <w:bCs/>
          <w:sz w:val="24"/>
          <w:szCs w:val="24"/>
          <w:highlight w:val="none"/>
          <w:lang w:val="en-US" w:eastAsia="zh-CN"/>
        </w:rPr>
        <w:t>17715043198</w:t>
      </w:r>
    </w:p>
    <w:p w14:paraId="2D9476CA">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p>
    <w:p w14:paraId="5385EB04">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p>
    <w:p w14:paraId="66EF42A5">
      <w:pPr>
        <w:pStyle w:val="9"/>
        <w:overflowPunct w:val="0"/>
        <w:spacing w:line="520" w:lineRule="exact"/>
        <w:ind w:firstLine="1920" w:firstLineChars="800"/>
        <w:rPr>
          <w:rFonts w:ascii="宋体" w:hAnsi="宋体" w:eastAsia="宋体" w:cs="宋体"/>
          <w:sz w:val="24"/>
          <w:szCs w:val="36"/>
          <w:highlight w:val="none"/>
        </w:rPr>
      </w:pPr>
      <w:r>
        <w:rPr>
          <w:rFonts w:hint="eastAsia" w:ascii="宋体" w:hAnsi="宋体" w:cs="宋体"/>
          <w:sz w:val="24"/>
          <w:szCs w:val="36"/>
          <w:highlight w:val="none"/>
          <w:lang w:eastAsia="zh-CN"/>
        </w:rPr>
        <w:t>法定代表人</w:t>
      </w:r>
      <w:r>
        <w:rPr>
          <w:rFonts w:hint="eastAsia" w:ascii="宋体" w:hAnsi="宋体" w:eastAsia="宋体" w:cs="宋体"/>
          <w:sz w:val="24"/>
          <w:szCs w:val="36"/>
          <w:highlight w:val="none"/>
        </w:rPr>
        <w:t>或授权委托人签字（签字或盖章）：</w:t>
      </w:r>
    </w:p>
    <w:p w14:paraId="2B8AF8A3">
      <w:pPr>
        <w:pStyle w:val="9"/>
        <w:overflowPunct w:val="0"/>
        <w:spacing w:line="520" w:lineRule="exact"/>
        <w:ind w:left="1700" w:firstLine="425"/>
        <w:rPr>
          <w:rFonts w:ascii="宋体" w:hAnsi="宋体" w:eastAsia="宋体" w:cs="宋体"/>
          <w:sz w:val="24"/>
          <w:szCs w:val="36"/>
          <w:highlight w:val="none"/>
        </w:rPr>
      </w:pPr>
      <w:r>
        <w:rPr>
          <w:rFonts w:hint="eastAsia" w:ascii="宋体" w:hAnsi="宋体" w:eastAsia="宋体" w:cs="宋体"/>
          <w:sz w:val="24"/>
          <w:szCs w:val="36"/>
          <w:highlight w:val="none"/>
        </w:rPr>
        <w:t xml:space="preserve">       </w:t>
      </w:r>
      <w:r>
        <w:rPr>
          <w:rFonts w:hint="eastAsia" w:ascii="宋体" w:hAnsi="宋体" w:eastAsia="宋体" w:cs="宋体"/>
          <w:sz w:val="24"/>
          <w:szCs w:val="36"/>
          <w:highlight w:val="none"/>
          <w:lang w:val="en-US" w:eastAsia="zh-CN"/>
        </w:rPr>
        <w:t xml:space="preserve">            </w:t>
      </w:r>
      <w:r>
        <w:rPr>
          <w:rFonts w:hint="eastAsia" w:ascii="宋体" w:hAnsi="宋体" w:eastAsia="宋体" w:cs="宋体"/>
          <w:sz w:val="24"/>
          <w:szCs w:val="36"/>
          <w:highlight w:val="none"/>
        </w:rPr>
        <w:t xml:space="preserve"> 投标人名称（盖章）：</w:t>
      </w:r>
    </w:p>
    <w:p w14:paraId="03A6BFB1">
      <w:pPr>
        <w:pStyle w:val="9"/>
        <w:overflowPunct w:val="0"/>
        <w:spacing w:line="520" w:lineRule="exact"/>
        <w:rPr>
          <w:rFonts w:ascii="宋体" w:hAnsi="宋体" w:eastAsia="宋体" w:cs="宋体"/>
          <w:sz w:val="24"/>
          <w:szCs w:val="36"/>
          <w:highlight w:val="none"/>
        </w:rPr>
      </w:pPr>
      <w:r>
        <w:rPr>
          <w:rFonts w:hint="eastAsia" w:ascii="宋体" w:hAnsi="宋体" w:eastAsia="宋体" w:cs="宋体"/>
          <w:sz w:val="24"/>
          <w:szCs w:val="36"/>
          <w:highlight w:val="none"/>
        </w:rPr>
        <w:t xml:space="preserve">                                             年</w:t>
      </w:r>
      <w:r>
        <w:rPr>
          <w:rFonts w:hint="eastAsia" w:ascii="宋体" w:hAnsi="宋体" w:eastAsia="宋体" w:cs="宋体"/>
          <w:sz w:val="24"/>
          <w:szCs w:val="36"/>
          <w:highlight w:val="none"/>
        </w:rPr>
        <w:tab/>
      </w:r>
      <w:r>
        <w:rPr>
          <w:rFonts w:hint="eastAsia" w:ascii="宋体" w:hAnsi="宋体" w:eastAsia="宋体" w:cs="宋体"/>
          <w:sz w:val="24"/>
          <w:szCs w:val="36"/>
          <w:highlight w:val="none"/>
        </w:rPr>
        <w:t xml:space="preserve"> 月 </w:t>
      </w:r>
      <w:r>
        <w:rPr>
          <w:rFonts w:hint="eastAsia" w:ascii="宋体" w:hAnsi="宋体" w:eastAsia="宋体" w:cs="宋体"/>
          <w:sz w:val="24"/>
          <w:szCs w:val="36"/>
          <w:highlight w:val="none"/>
        </w:rPr>
        <w:tab/>
      </w:r>
      <w:r>
        <w:rPr>
          <w:rFonts w:hint="eastAsia" w:ascii="宋体" w:hAnsi="宋体" w:eastAsia="宋体" w:cs="宋体"/>
          <w:sz w:val="24"/>
          <w:szCs w:val="36"/>
          <w:highlight w:val="none"/>
        </w:rPr>
        <w:t>日</w:t>
      </w:r>
    </w:p>
    <w:p w14:paraId="087A479E">
      <w:pPr>
        <w:rPr>
          <w:rFonts w:ascii="宋体" w:hAnsi="宋体" w:cs="仿宋_GB2312"/>
          <w:color w:val="auto"/>
          <w:sz w:val="28"/>
          <w:szCs w:val="28"/>
          <w:highlight w:val="none"/>
        </w:rPr>
      </w:pPr>
    </w:p>
    <w:p w14:paraId="472396A6">
      <w:pPr>
        <w:rPr>
          <w:rFonts w:ascii="宋体" w:hAnsi="宋体" w:cs="仿宋_GB2312"/>
          <w:color w:val="auto"/>
          <w:sz w:val="28"/>
          <w:szCs w:val="28"/>
          <w:highlight w:val="none"/>
        </w:rPr>
      </w:pPr>
    </w:p>
    <w:p w14:paraId="3DD8A898">
      <w:pPr>
        <w:rPr>
          <w:b/>
          <w:color w:val="auto"/>
          <w:highlight w:val="none"/>
        </w:rPr>
      </w:pPr>
    </w:p>
    <w:p w14:paraId="4CEA7D7E">
      <w:pPr>
        <w:pStyle w:val="143"/>
        <w:jc w:val="left"/>
        <w:rPr>
          <w:rFonts w:hAnsi="宋体" w:cs="仿宋_GB2312"/>
          <w:color w:val="auto"/>
          <w:sz w:val="28"/>
          <w:szCs w:val="28"/>
          <w:highlight w:val="none"/>
        </w:rPr>
      </w:pPr>
    </w:p>
    <w:p w14:paraId="37EF08A3">
      <w:pPr>
        <w:pStyle w:val="143"/>
        <w:jc w:val="left"/>
        <w:rPr>
          <w:rFonts w:hAnsi="宋体" w:cs="仿宋_GB2312"/>
          <w:b/>
          <w:color w:val="auto"/>
          <w:sz w:val="28"/>
          <w:szCs w:val="28"/>
          <w:highlight w:val="none"/>
        </w:rPr>
      </w:pPr>
    </w:p>
    <w:p w14:paraId="57E8E921">
      <w:pP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p>
    <w:p w14:paraId="0DA3221B">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五</w:t>
      </w:r>
      <w:r>
        <w:rPr>
          <w:rFonts w:hint="eastAsia" w:ascii="宋体" w:hAnsi="宋体" w:cs="仿宋_GB2312"/>
          <w:b/>
          <w:bCs/>
          <w:color w:val="auto"/>
          <w:sz w:val="28"/>
          <w:szCs w:val="28"/>
          <w:highlight w:val="none"/>
        </w:rPr>
        <w:t>：</w:t>
      </w:r>
    </w:p>
    <w:p w14:paraId="349C60F6">
      <w:pPr>
        <w:jc w:val="center"/>
        <w:rPr>
          <w:rFonts w:hint="eastAsia" w:hAnsi="宋体" w:cs="仿宋_GB2312"/>
          <w:b/>
          <w:color w:val="auto"/>
          <w:sz w:val="28"/>
          <w:szCs w:val="28"/>
          <w:highlight w:val="none"/>
          <w:lang w:eastAsia="zh-CN"/>
        </w:rPr>
      </w:pPr>
    </w:p>
    <w:p w14:paraId="73F69338">
      <w:pPr>
        <w:jc w:val="center"/>
        <w:rPr>
          <w:rFonts w:hint="eastAsia" w:hAnsi="宋体" w:cs="仿宋_GB2312"/>
          <w:b/>
          <w:color w:val="auto"/>
          <w:sz w:val="28"/>
          <w:szCs w:val="28"/>
          <w:highlight w:val="none"/>
        </w:rPr>
      </w:pPr>
      <w:r>
        <w:rPr>
          <w:rFonts w:hint="eastAsia" w:hAnsi="宋体" w:cs="仿宋_GB2312"/>
          <w:b/>
          <w:color w:val="auto"/>
          <w:sz w:val="28"/>
          <w:szCs w:val="28"/>
          <w:highlight w:val="none"/>
          <w:lang w:eastAsia="zh-CN"/>
        </w:rPr>
        <w:t>启东市妇幼保健院污水在线监测服务项目</w:t>
      </w:r>
    </w:p>
    <w:p w14:paraId="05CEF44D">
      <w:pPr>
        <w:jc w:val="center"/>
        <w:rPr>
          <w:rFonts w:ascii="宋体" w:hAnsi="宋体"/>
          <w:b/>
          <w:bCs/>
          <w:color w:val="auto"/>
          <w:sz w:val="30"/>
          <w:szCs w:val="30"/>
          <w:highlight w:val="none"/>
        </w:rPr>
      </w:pPr>
      <w:r>
        <w:rPr>
          <w:rFonts w:ascii="宋体" w:hAnsi="宋体"/>
          <w:b/>
          <w:bCs/>
          <w:color w:val="auto"/>
          <w:sz w:val="30"/>
          <w:szCs w:val="30"/>
          <w:highlight w:val="none"/>
        </w:rPr>
        <w:t>投标报价表</w:t>
      </w:r>
    </w:p>
    <w:tbl>
      <w:tblPr>
        <w:tblStyle w:val="59"/>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2164"/>
        <w:gridCol w:w="979"/>
        <w:gridCol w:w="1209"/>
        <w:gridCol w:w="1529"/>
        <w:gridCol w:w="1980"/>
      </w:tblGrid>
      <w:tr w14:paraId="2F38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6F9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A5E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检测区域</w:t>
            </w:r>
          </w:p>
        </w:tc>
        <w:tc>
          <w:tcPr>
            <w:tcW w:w="575" w:type="pct"/>
            <w:tcBorders>
              <w:top w:val="single" w:color="000000" w:sz="4" w:space="0"/>
              <w:left w:val="single" w:color="000000" w:sz="4" w:space="0"/>
              <w:bottom w:val="single" w:color="000000" w:sz="4" w:space="0"/>
              <w:right w:val="single" w:color="auto" w:sz="4" w:space="0"/>
            </w:tcBorders>
            <w:shd w:val="clear" w:color="auto" w:fill="auto"/>
            <w:vAlign w:val="center"/>
          </w:tcPr>
          <w:p w14:paraId="3CDC87D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A26ADD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数量</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3DA9C9C8">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单价</w:t>
            </w: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7180C56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合价</w:t>
            </w:r>
          </w:p>
        </w:tc>
      </w:tr>
      <w:tr w14:paraId="0F75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8C9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DC78">
            <w:pPr>
              <w:widowControl/>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highlight w:val="none"/>
                <w:lang w:val="en-US" w:eastAsia="zh-CN"/>
              </w:rPr>
              <w:t>COD在线监测仪器运维</w:t>
            </w:r>
          </w:p>
        </w:tc>
        <w:tc>
          <w:tcPr>
            <w:tcW w:w="575" w:type="pct"/>
            <w:tcBorders>
              <w:top w:val="single" w:color="000000" w:sz="4" w:space="0"/>
              <w:left w:val="single" w:color="000000" w:sz="4" w:space="0"/>
              <w:bottom w:val="single" w:color="000000" w:sz="4" w:space="0"/>
              <w:right w:val="single" w:color="auto" w:sz="4" w:space="0"/>
            </w:tcBorders>
            <w:shd w:val="clear" w:color="auto" w:fill="auto"/>
            <w:vAlign w:val="center"/>
          </w:tcPr>
          <w:p w14:paraId="0C61F7A7">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1"/>
                <w:szCs w:val="21"/>
                <w:highlight w:val="none"/>
                <w:u w:val="none"/>
                <w:lang w:eastAsia="zh-CN"/>
              </w:rPr>
              <w:t>套</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6CE1CDE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03BA0D0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528142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899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A6A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E763">
            <w:pPr>
              <w:widowControl/>
              <w:jc w:val="center"/>
              <w:rPr>
                <w:rFonts w:hint="eastAsia" w:ascii="宋体" w:hAnsi="宋体" w:eastAsia="宋体" w:cs="宋体"/>
                <w:i w:val="0"/>
                <w:iCs w:val="0"/>
                <w:color w:val="000000"/>
                <w:kern w:val="0"/>
                <w:sz w:val="20"/>
                <w:szCs w:val="20"/>
                <w:highlight w:val="none"/>
                <w:u w:val="none"/>
                <w:lang w:val="en-US" w:eastAsia="zh-CN" w:bidi="ar"/>
              </w:rPr>
            </w:pPr>
            <w:r>
              <w:rPr>
                <w:rFonts w:hint="eastAsia"/>
                <w:highlight w:val="none"/>
                <w:lang w:val="en-US" w:eastAsia="zh-CN"/>
              </w:rPr>
              <w:t>COD季度对比服务</w:t>
            </w:r>
          </w:p>
        </w:tc>
        <w:tc>
          <w:tcPr>
            <w:tcW w:w="575" w:type="pct"/>
            <w:tcBorders>
              <w:top w:val="single" w:color="000000" w:sz="4" w:space="0"/>
              <w:left w:val="single" w:color="000000" w:sz="4" w:space="0"/>
              <w:bottom w:val="single" w:color="000000" w:sz="4" w:space="0"/>
              <w:right w:val="single" w:color="auto" w:sz="4" w:space="0"/>
            </w:tcBorders>
            <w:shd w:val="clear" w:color="auto" w:fill="auto"/>
            <w:vAlign w:val="center"/>
          </w:tcPr>
          <w:p w14:paraId="34951850">
            <w:pPr>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sz w:val="21"/>
                <w:szCs w:val="21"/>
                <w:highlight w:val="none"/>
                <w:u w:val="none"/>
                <w:lang w:eastAsia="zh-CN"/>
              </w:rPr>
              <w:t>次</w:t>
            </w:r>
            <w:r>
              <w:rPr>
                <w:rFonts w:hint="eastAsia" w:ascii="宋体" w:hAnsi="宋体" w:cs="宋体"/>
                <w:i w:val="0"/>
                <w:iCs w:val="0"/>
                <w:color w:val="000000"/>
                <w:sz w:val="21"/>
                <w:szCs w:val="21"/>
                <w:highlight w:val="none"/>
                <w:u w:val="none"/>
                <w:lang w:val="en-US" w:eastAsia="zh-CN"/>
              </w:rPr>
              <w:t>/年</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26DE14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389C4CD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bookmarkStart w:id="8" w:name="_GoBack"/>
            <w:bookmarkEnd w:id="8"/>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1683BE6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358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B1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50C1">
            <w:pPr>
              <w:widowControl/>
              <w:jc w:val="center"/>
              <w:rPr>
                <w:rFonts w:hint="eastAsia" w:ascii="宋体" w:hAnsi="宋体" w:eastAsia="宋体" w:cs="宋体"/>
                <w:i w:val="0"/>
                <w:iCs w:val="0"/>
                <w:color w:val="000000"/>
                <w:kern w:val="0"/>
                <w:sz w:val="20"/>
                <w:szCs w:val="20"/>
                <w:highlight w:val="none"/>
                <w:u w:val="none"/>
                <w:lang w:val="en-US" w:eastAsia="zh-CN" w:bidi="ar"/>
              </w:rPr>
            </w:pPr>
            <w:r>
              <w:rPr>
                <w:rFonts w:hint="eastAsia"/>
                <w:highlight w:val="none"/>
                <w:lang w:eastAsia="zh-CN"/>
              </w:rPr>
              <w:t>数据采集仪运维服务</w:t>
            </w:r>
          </w:p>
        </w:tc>
        <w:tc>
          <w:tcPr>
            <w:tcW w:w="575" w:type="pct"/>
            <w:tcBorders>
              <w:top w:val="single" w:color="000000" w:sz="4" w:space="0"/>
              <w:left w:val="single" w:color="000000" w:sz="4" w:space="0"/>
              <w:bottom w:val="single" w:color="000000" w:sz="4" w:space="0"/>
              <w:right w:val="single" w:color="auto" w:sz="4" w:space="0"/>
            </w:tcBorders>
            <w:shd w:val="clear" w:color="auto" w:fill="auto"/>
            <w:vAlign w:val="center"/>
          </w:tcPr>
          <w:p w14:paraId="0103D9E4">
            <w:pPr>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sz w:val="21"/>
                <w:szCs w:val="21"/>
                <w:highlight w:val="none"/>
                <w:u w:val="none"/>
                <w:lang w:eastAsia="zh-CN"/>
              </w:rPr>
              <w:t>套</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073FA3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5FFF4F5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63B54AD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2E0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1F1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6742">
            <w:pPr>
              <w:widowControl/>
              <w:jc w:val="center"/>
              <w:rPr>
                <w:rFonts w:hint="eastAsia" w:ascii="宋体" w:hAnsi="宋体" w:eastAsia="宋体" w:cs="宋体"/>
                <w:i w:val="0"/>
                <w:iCs w:val="0"/>
                <w:color w:val="000000"/>
                <w:kern w:val="0"/>
                <w:sz w:val="20"/>
                <w:szCs w:val="20"/>
                <w:highlight w:val="none"/>
                <w:u w:val="none"/>
                <w:lang w:val="en-US" w:eastAsia="zh-CN" w:bidi="ar"/>
              </w:rPr>
            </w:pPr>
            <w:r>
              <w:rPr>
                <w:rFonts w:hint="eastAsia"/>
                <w:highlight w:val="none"/>
                <w:lang w:eastAsia="zh-CN"/>
              </w:rPr>
              <w:t>流量计运维服务</w:t>
            </w:r>
          </w:p>
        </w:tc>
        <w:tc>
          <w:tcPr>
            <w:tcW w:w="575" w:type="pct"/>
            <w:tcBorders>
              <w:top w:val="single" w:color="000000" w:sz="4" w:space="0"/>
              <w:left w:val="single" w:color="000000" w:sz="4" w:space="0"/>
              <w:bottom w:val="single" w:color="000000" w:sz="4" w:space="0"/>
              <w:right w:val="single" w:color="auto" w:sz="4" w:space="0"/>
            </w:tcBorders>
            <w:shd w:val="clear" w:color="auto" w:fill="auto"/>
            <w:vAlign w:val="center"/>
          </w:tcPr>
          <w:p w14:paraId="4CE6B09D">
            <w:pPr>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sz w:val="21"/>
                <w:szCs w:val="21"/>
                <w:highlight w:val="none"/>
                <w:u w:val="none"/>
                <w:lang w:eastAsia="zh-CN"/>
              </w:rPr>
              <w:t>套</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34B616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7EDE387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3FC665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FBE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DC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3E63">
            <w:pPr>
              <w:widowControl/>
              <w:jc w:val="center"/>
              <w:rPr>
                <w:rFonts w:hint="eastAsia" w:ascii="宋体" w:hAnsi="宋体" w:eastAsia="宋体" w:cs="宋体"/>
                <w:i w:val="0"/>
                <w:iCs w:val="0"/>
                <w:color w:val="000000"/>
                <w:kern w:val="0"/>
                <w:sz w:val="20"/>
                <w:szCs w:val="20"/>
                <w:highlight w:val="none"/>
                <w:u w:val="none"/>
                <w:lang w:val="en-US" w:eastAsia="zh-CN" w:bidi="ar"/>
              </w:rPr>
            </w:pPr>
          </w:p>
        </w:tc>
        <w:tc>
          <w:tcPr>
            <w:tcW w:w="575" w:type="pct"/>
            <w:tcBorders>
              <w:top w:val="single" w:color="000000" w:sz="4" w:space="0"/>
              <w:left w:val="single" w:color="000000" w:sz="4" w:space="0"/>
              <w:bottom w:val="single" w:color="000000" w:sz="4" w:space="0"/>
              <w:right w:val="single" w:color="auto" w:sz="4" w:space="0"/>
            </w:tcBorders>
            <w:shd w:val="clear" w:color="auto" w:fill="auto"/>
            <w:vAlign w:val="center"/>
          </w:tcPr>
          <w:p w14:paraId="5866ADAB">
            <w:pPr>
              <w:jc w:val="center"/>
              <w:rPr>
                <w:rFonts w:hint="eastAsia" w:ascii="宋体" w:hAnsi="宋体" w:eastAsia="宋体" w:cs="宋体"/>
                <w:i w:val="0"/>
                <w:iCs w:val="0"/>
                <w:color w:val="000000"/>
                <w:kern w:val="0"/>
                <w:sz w:val="20"/>
                <w:szCs w:val="20"/>
                <w:highlight w:val="none"/>
                <w:u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303EA2C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6BA581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1" w:type="pct"/>
            <w:tcBorders>
              <w:top w:val="single" w:color="auto" w:sz="4" w:space="0"/>
              <w:left w:val="single" w:color="auto" w:sz="4" w:space="0"/>
              <w:bottom w:val="single" w:color="auto" w:sz="4" w:space="0"/>
              <w:right w:val="single" w:color="auto" w:sz="4" w:space="0"/>
            </w:tcBorders>
            <w:shd w:val="clear" w:color="auto" w:fill="auto"/>
            <w:vAlign w:val="center"/>
          </w:tcPr>
          <w:p w14:paraId="207EE93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4A6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BF4EFB1">
            <w:pPr>
              <w:keepNext w:val="0"/>
              <w:keepLines w:val="0"/>
              <w:widowControl/>
              <w:suppressLineNumbers w:val="0"/>
              <w:jc w:val="center"/>
              <w:textAlignment w:val="center"/>
              <w:rPr>
                <w:rFonts w:hint="eastAsia"/>
                <w:highlight w:val="none"/>
                <w:lang w:val="en-US" w:eastAsia="zh-CN"/>
              </w:rPr>
            </w:pPr>
          </w:p>
          <w:p w14:paraId="0BAE0595">
            <w:pPr>
              <w:tabs>
                <w:tab w:val="left" w:pos="2911"/>
              </w:tabs>
              <w:bidi w:val="0"/>
              <w:jc w:val="both"/>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合计： 大写                      小写</w:t>
            </w:r>
          </w:p>
        </w:tc>
      </w:tr>
    </w:tbl>
    <w:p w14:paraId="0EAE066B">
      <w:pPr>
        <w:spacing w:line="400" w:lineRule="exact"/>
        <w:jc w:val="left"/>
        <w:rPr>
          <w:rFonts w:ascii="宋体" w:hAnsi="宋体"/>
          <w:color w:val="auto"/>
          <w:highlight w:val="none"/>
        </w:rPr>
      </w:pPr>
    </w:p>
    <w:p w14:paraId="5C44AA2A">
      <w:pPr>
        <w:snapToGrid w:val="0"/>
        <w:spacing w:line="480" w:lineRule="exact"/>
        <w:ind w:firstLine="496" w:firstLineChars="206"/>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2685ADF0">
      <w:pPr>
        <w:pStyle w:val="9"/>
        <w:numPr>
          <w:ilvl w:val="0"/>
          <w:numId w:val="5"/>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本表式，不得自行改动。</w:t>
      </w:r>
    </w:p>
    <w:p w14:paraId="32DD9010">
      <w:pPr>
        <w:pStyle w:val="9"/>
        <w:numPr>
          <w:ilvl w:val="0"/>
          <w:numId w:val="5"/>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报价包含</w:t>
      </w:r>
      <w:r>
        <w:rPr>
          <w:rFonts w:hint="eastAsia" w:ascii="宋体" w:hAnsi="宋体" w:cs="宋体"/>
          <w:sz w:val="24"/>
          <w:szCs w:val="24"/>
          <w:highlight w:val="none"/>
          <w:lang w:eastAsia="zh-CN"/>
        </w:rPr>
        <w:t>为完成本项目所需的</w:t>
      </w:r>
      <w:r>
        <w:rPr>
          <w:rFonts w:hint="eastAsia" w:ascii="宋体" w:hAnsi="宋体" w:eastAsia="宋体" w:cs="宋体"/>
          <w:sz w:val="24"/>
          <w:szCs w:val="24"/>
          <w:highlight w:val="none"/>
        </w:rPr>
        <w:t>所有费用。</w:t>
      </w:r>
    </w:p>
    <w:p w14:paraId="00FF1A27">
      <w:pPr>
        <w:pStyle w:val="9"/>
        <w:numPr>
          <w:ilvl w:val="0"/>
          <w:numId w:val="5"/>
        </w:num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报价最多保留</w:t>
      </w:r>
      <w:r>
        <w:rPr>
          <w:rFonts w:hint="eastAsia" w:ascii="宋体" w:hAnsi="宋体" w:cs="宋体"/>
          <w:sz w:val="24"/>
          <w:szCs w:val="24"/>
          <w:highlight w:val="none"/>
          <w:lang w:val="en-US" w:eastAsia="zh-CN"/>
        </w:rPr>
        <w:t>2为小数，否则视为无效报价。</w:t>
      </w:r>
    </w:p>
    <w:p w14:paraId="29174256">
      <w:pPr>
        <w:spacing w:line="400" w:lineRule="exact"/>
        <w:ind w:firstLine="5600" w:firstLineChars="2000"/>
        <w:rPr>
          <w:rFonts w:hint="eastAsia" w:ascii="宋体" w:hAnsi="宋体"/>
          <w:color w:val="auto"/>
          <w:sz w:val="28"/>
          <w:szCs w:val="28"/>
          <w:highlight w:val="none"/>
        </w:rPr>
      </w:pPr>
    </w:p>
    <w:p w14:paraId="67BBB10D">
      <w:pPr>
        <w:spacing w:line="400" w:lineRule="exact"/>
        <w:ind w:firstLine="5600" w:firstLineChars="2000"/>
        <w:rPr>
          <w:rFonts w:hint="eastAsia" w:ascii="宋体" w:hAnsi="宋体"/>
          <w:color w:val="auto"/>
          <w:sz w:val="28"/>
          <w:szCs w:val="28"/>
          <w:highlight w:val="none"/>
        </w:rPr>
      </w:pPr>
    </w:p>
    <w:p w14:paraId="3100B7E7">
      <w:pPr>
        <w:spacing w:line="400" w:lineRule="exact"/>
        <w:ind w:firstLine="4480" w:firstLineChars="1600"/>
        <w:rPr>
          <w:rFonts w:hint="eastAsia" w:ascii="宋体" w:hAnsi="宋体"/>
          <w:color w:val="auto"/>
          <w:sz w:val="28"/>
          <w:szCs w:val="28"/>
          <w:highlight w:val="none"/>
        </w:rPr>
      </w:pPr>
      <w:r>
        <w:rPr>
          <w:rFonts w:hint="eastAsia" w:ascii="宋体" w:hAnsi="宋体"/>
          <w:color w:val="auto"/>
          <w:sz w:val="28"/>
          <w:szCs w:val="28"/>
          <w:highlight w:val="none"/>
        </w:rPr>
        <w:t>投标人名称（盖章）：</w:t>
      </w:r>
    </w:p>
    <w:p w14:paraId="14D0AC71">
      <w:pPr>
        <w:spacing w:line="400" w:lineRule="exact"/>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eastAsia="zh-CN"/>
        </w:rPr>
        <w:t>法定代表人</w:t>
      </w:r>
      <w:r>
        <w:rPr>
          <w:rFonts w:hint="eastAsia" w:ascii="宋体" w:hAnsi="宋体"/>
          <w:color w:val="auto"/>
          <w:sz w:val="28"/>
          <w:szCs w:val="28"/>
          <w:highlight w:val="none"/>
        </w:rPr>
        <w:t>或授权委托人签字（或盖章）：</w:t>
      </w:r>
    </w:p>
    <w:p w14:paraId="70614576">
      <w:pPr>
        <w:spacing w:line="400" w:lineRule="exact"/>
        <w:jc w:val="right"/>
        <w:rPr>
          <w:rFonts w:ascii="宋体" w:hAnsi="宋体"/>
          <w:color w:val="auto"/>
          <w:sz w:val="28"/>
          <w:szCs w:val="28"/>
          <w:highlight w:val="none"/>
        </w:rPr>
      </w:pPr>
      <w:r>
        <w:rPr>
          <w:rFonts w:hint="eastAsia" w:ascii="宋体" w:hAnsi="宋体"/>
          <w:color w:val="auto"/>
          <w:sz w:val="28"/>
          <w:szCs w:val="28"/>
          <w:highlight w:val="none"/>
        </w:rPr>
        <w:t>日    期：     年   月     日</w:t>
      </w:r>
    </w:p>
    <w:p w14:paraId="06473726">
      <w:pPr>
        <w:rPr>
          <w:rFonts w:ascii="宋体" w:hAnsi="宋体" w:cs="仿宋_GB2312"/>
          <w:b/>
          <w:bCs/>
          <w:color w:val="auto"/>
          <w:sz w:val="28"/>
          <w:szCs w:val="28"/>
          <w:highlight w:val="none"/>
        </w:rPr>
      </w:pPr>
    </w:p>
    <w:p w14:paraId="1D0BA96F">
      <w:pPr>
        <w:spacing w:line="500" w:lineRule="exact"/>
        <w:rPr>
          <w:rFonts w:ascii="宋体" w:hAnsi="宋体" w:cs="仿宋_GB2312"/>
          <w:b/>
          <w:bCs/>
          <w:color w:val="auto"/>
          <w:sz w:val="28"/>
          <w:szCs w:val="28"/>
          <w:highlight w:val="none"/>
        </w:rPr>
      </w:pPr>
    </w:p>
    <w:p w14:paraId="454BB771">
      <w:pPr>
        <w:rPr>
          <w:rFonts w:hint="eastAsia"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p>
    <w:p w14:paraId="51414E09">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六</w:t>
      </w:r>
      <w:r>
        <w:rPr>
          <w:rFonts w:hint="eastAsia" w:ascii="宋体" w:hAnsi="宋体" w:cs="仿宋_GB2312"/>
          <w:b/>
          <w:bCs/>
          <w:color w:val="auto"/>
          <w:sz w:val="28"/>
          <w:szCs w:val="28"/>
          <w:highlight w:val="none"/>
        </w:rPr>
        <w:t>：</w:t>
      </w:r>
    </w:p>
    <w:p w14:paraId="73D3EFDB">
      <w:pPr>
        <w:spacing w:line="520" w:lineRule="exact"/>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最后报价一览表</w:t>
      </w:r>
    </w:p>
    <w:p w14:paraId="190CC2AE">
      <w:pPr>
        <w:spacing w:after="120" w:line="520" w:lineRule="exact"/>
        <w:rPr>
          <w:rFonts w:ascii="宋体" w:hAnsi="宋体" w:cs="宋体"/>
          <w:color w:val="auto"/>
          <w:sz w:val="28"/>
          <w:szCs w:val="28"/>
          <w:highlight w:val="none"/>
        </w:rPr>
      </w:pPr>
      <w:r>
        <w:rPr>
          <w:rFonts w:hint="eastAsia" w:ascii="宋体" w:hAnsi="宋体" w:cs="宋体"/>
          <w:color w:val="auto"/>
          <w:sz w:val="28"/>
          <w:szCs w:val="28"/>
          <w:highlight w:val="none"/>
          <w:u w:val="single"/>
          <w:lang w:eastAsia="zh-CN"/>
        </w:rPr>
        <w:t>启东市妇幼保健院</w:t>
      </w:r>
      <w:r>
        <w:rPr>
          <w:rFonts w:hint="eastAsia" w:ascii="宋体" w:hAnsi="宋体" w:cs="宋体"/>
          <w:color w:val="auto"/>
          <w:sz w:val="28"/>
          <w:szCs w:val="28"/>
          <w:highlight w:val="none"/>
        </w:rPr>
        <w:t>：</w:t>
      </w:r>
    </w:p>
    <w:p w14:paraId="5E83B563">
      <w:pPr>
        <w:spacing w:after="120"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根据</w:t>
      </w:r>
      <w:r>
        <w:rPr>
          <w:rFonts w:hint="eastAsia" w:ascii="宋体" w:hAnsi="宋体" w:cs="宋体"/>
          <w:color w:val="auto"/>
          <w:sz w:val="28"/>
          <w:szCs w:val="28"/>
          <w:highlight w:val="none"/>
          <w:u w:val="single"/>
          <w:lang w:eastAsia="zh-CN"/>
        </w:rPr>
        <w:t>启东市妇幼保健院污水在线监测服务项目</w:t>
      </w:r>
      <w:r>
        <w:rPr>
          <w:rFonts w:hint="eastAsia" w:ascii="宋体" w:hAnsi="宋体" w:cs="宋体"/>
          <w:color w:val="auto"/>
          <w:sz w:val="28"/>
          <w:szCs w:val="28"/>
          <w:highlight w:val="none"/>
        </w:rPr>
        <w:t>谈判文件上明确的各项要求，本人经请示公司领导同意并代表本公司对本项目做出最后报价如下：</w:t>
      </w:r>
    </w:p>
    <w:tbl>
      <w:tblPr>
        <w:tblStyle w:val="59"/>
        <w:tblpPr w:leftFromText="180" w:rightFromText="180" w:vertAnchor="text" w:horzAnchor="page" w:tblpX="1381" w:tblpY="36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7"/>
        <w:gridCol w:w="3260"/>
        <w:gridCol w:w="2579"/>
      </w:tblGrid>
      <w:tr w14:paraId="2EF6E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3A2EFF8D">
            <w:pPr>
              <w:spacing w:line="360" w:lineRule="exact"/>
              <w:ind w:left="1"/>
              <w:jc w:val="center"/>
              <w:textAlignment w:val="bottom"/>
              <w:rPr>
                <w:rFonts w:hint="eastAsia" w:ascii="宋体" w:hAnsi="宋体"/>
                <w:sz w:val="28"/>
                <w:szCs w:val="28"/>
                <w:highlight w:val="none"/>
              </w:rPr>
            </w:pPr>
            <w:r>
              <w:rPr>
                <w:rFonts w:hint="eastAsia" w:ascii="宋体" w:hAnsi="宋体"/>
                <w:sz w:val="28"/>
                <w:szCs w:val="28"/>
                <w:highlight w:val="none"/>
              </w:rPr>
              <w:t>项目名称</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63AAB0E">
            <w:pPr>
              <w:spacing w:line="360" w:lineRule="exact"/>
              <w:ind w:left="1"/>
              <w:jc w:val="center"/>
              <w:textAlignment w:val="bottom"/>
              <w:rPr>
                <w:rFonts w:hint="eastAsia" w:ascii="宋体" w:hAnsi="宋体"/>
                <w:sz w:val="28"/>
                <w:szCs w:val="28"/>
                <w:highlight w:val="none"/>
              </w:rPr>
            </w:pPr>
            <w:r>
              <w:rPr>
                <w:rFonts w:hint="eastAsia" w:ascii="宋体" w:hAnsi="宋体"/>
                <w:sz w:val="28"/>
                <w:szCs w:val="28"/>
                <w:highlight w:val="none"/>
              </w:rPr>
              <w:t>投标人报价</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246C3B2D">
            <w:pPr>
              <w:spacing w:line="360" w:lineRule="exact"/>
              <w:ind w:left="1" w:hanging="1"/>
              <w:jc w:val="center"/>
              <w:textAlignment w:val="bottom"/>
              <w:rPr>
                <w:rFonts w:hint="eastAsia" w:ascii="宋体" w:hAnsi="宋体"/>
                <w:sz w:val="28"/>
                <w:szCs w:val="28"/>
                <w:highlight w:val="none"/>
              </w:rPr>
            </w:pPr>
            <w:r>
              <w:rPr>
                <w:rFonts w:hint="eastAsia" w:ascii="宋体" w:hAnsi="宋体"/>
                <w:sz w:val="28"/>
                <w:szCs w:val="28"/>
                <w:highlight w:val="none"/>
              </w:rPr>
              <w:t>付款结算方式</w:t>
            </w:r>
          </w:p>
        </w:tc>
      </w:tr>
      <w:tr w14:paraId="4D53B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16"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4DFFEFB6">
            <w:pPr>
              <w:spacing w:line="360" w:lineRule="exact"/>
              <w:ind w:left="1"/>
              <w:textAlignment w:val="bottom"/>
              <w:rPr>
                <w:rFonts w:hint="eastAsia" w:ascii="宋体" w:hAnsi="宋体" w:eastAsia="宋体"/>
                <w:bCs/>
                <w:sz w:val="28"/>
                <w:szCs w:val="28"/>
                <w:highlight w:val="none"/>
                <w:lang w:eastAsia="zh-CN"/>
              </w:rPr>
            </w:pPr>
            <w:r>
              <w:rPr>
                <w:rFonts w:hint="eastAsia" w:ascii="宋体" w:hAnsi="宋体"/>
                <w:bCs/>
                <w:sz w:val="28"/>
                <w:szCs w:val="28"/>
                <w:highlight w:val="none"/>
                <w:lang w:eastAsia="zh-CN"/>
              </w:rPr>
              <w:t>启东市妇幼保健院污水在线监测服务项目</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6AC625B9">
            <w:pPr>
              <w:spacing w:line="360" w:lineRule="exact"/>
              <w:ind w:left="1"/>
              <w:textAlignment w:val="bottom"/>
              <w:rPr>
                <w:rFonts w:hint="eastAsia" w:ascii="宋体" w:hAnsi="宋体" w:cs="Times New Roman"/>
                <w:bCs/>
                <w:sz w:val="28"/>
                <w:szCs w:val="28"/>
                <w:highlight w:val="none"/>
                <w:lang w:eastAsia="zh-CN"/>
              </w:rPr>
            </w:pPr>
            <w:r>
              <w:rPr>
                <w:rFonts w:hint="eastAsia" w:ascii="宋体" w:hAnsi="宋体" w:cs="Times New Roman"/>
                <w:bCs/>
                <w:sz w:val="28"/>
                <w:szCs w:val="28"/>
                <w:highlight w:val="none"/>
                <w:lang w:eastAsia="zh-CN"/>
              </w:rPr>
              <w:t>大写：</w:t>
            </w:r>
          </w:p>
          <w:p w14:paraId="0A3B6931">
            <w:pPr>
              <w:spacing w:line="360" w:lineRule="exact"/>
              <w:ind w:left="1"/>
              <w:textAlignment w:val="bottom"/>
              <w:rPr>
                <w:rFonts w:hint="eastAsia"/>
                <w:lang w:eastAsia="zh-CN"/>
              </w:rPr>
            </w:pPr>
            <w:r>
              <w:rPr>
                <w:rFonts w:hint="eastAsia" w:ascii="宋体" w:hAnsi="宋体" w:cs="Times New Roman"/>
                <w:bCs/>
                <w:sz w:val="28"/>
                <w:szCs w:val="28"/>
                <w:highlight w:val="none"/>
                <w:lang w:eastAsia="zh-CN"/>
              </w:rPr>
              <w:t>小写：</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0EDE09DA">
            <w:pPr>
              <w:spacing w:line="360" w:lineRule="exact"/>
              <w:ind w:left="1"/>
              <w:textAlignment w:val="bottom"/>
              <w:rPr>
                <w:rFonts w:hint="eastAsia" w:ascii="宋体" w:hAnsi="宋体"/>
                <w:sz w:val="28"/>
                <w:szCs w:val="28"/>
                <w:highlight w:val="none"/>
              </w:rPr>
            </w:pPr>
            <w:r>
              <w:rPr>
                <w:rFonts w:hint="eastAsia" w:ascii="宋体" w:hAnsi="宋体"/>
                <w:sz w:val="28"/>
                <w:szCs w:val="28"/>
                <w:highlight w:val="none"/>
              </w:rPr>
              <w:t>完全响应询价公告要求的付款方式</w:t>
            </w:r>
          </w:p>
        </w:tc>
      </w:tr>
    </w:tbl>
    <w:p w14:paraId="4635AA88">
      <w:pPr>
        <w:pStyle w:val="2"/>
        <w:rPr>
          <w:highlight w:val="none"/>
        </w:rPr>
      </w:pPr>
    </w:p>
    <w:p w14:paraId="0F866EBB">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相关补充说明：（如有）</w:t>
      </w:r>
    </w:p>
    <w:p w14:paraId="6345495F">
      <w:pPr>
        <w:spacing w:after="120" w:line="520" w:lineRule="exact"/>
        <w:ind w:firstLine="560" w:firstLineChars="200"/>
        <w:rPr>
          <w:rFonts w:ascii="宋体" w:hAnsi="宋体" w:cs="宋体"/>
          <w:color w:val="auto"/>
          <w:sz w:val="28"/>
          <w:szCs w:val="28"/>
          <w:highlight w:val="none"/>
        </w:rPr>
      </w:pPr>
    </w:p>
    <w:p w14:paraId="40506001">
      <w:pPr>
        <w:spacing w:after="120"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投标人名称（盖章）：</w:t>
      </w:r>
    </w:p>
    <w:p w14:paraId="41427E76">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eastAsia="zh-CN"/>
        </w:rPr>
        <w:t>法定代表人</w:t>
      </w:r>
      <w:r>
        <w:rPr>
          <w:rFonts w:hint="eastAsia" w:ascii="宋体" w:hAnsi="宋体" w:cs="宋体"/>
          <w:color w:val="auto"/>
          <w:sz w:val="28"/>
          <w:szCs w:val="28"/>
          <w:highlight w:val="none"/>
        </w:rPr>
        <w:t>或授权委托人签字（或盖章）：</w:t>
      </w:r>
    </w:p>
    <w:p w14:paraId="48A1A910">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日期：</w:t>
      </w:r>
    </w:p>
    <w:p w14:paraId="0B234FB2">
      <w:pPr>
        <w:pStyle w:val="226"/>
        <w:rPr>
          <w:color w:val="auto"/>
          <w:highlight w:val="none"/>
        </w:rPr>
      </w:pPr>
      <w:r>
        <w:rPr>
          <w:rFonts w:hint="eastAsia"/>
          <w:color w:val="auto"/>
          <w:highlight w:val="none"/>
          <w:lang w:eastAsia="zh-CN"/>
        </w:rPr>
        <w:t>注：</w:t>
      </w:r>
      <w:r>
        <w:rPr>
          <w:rFonts w:hint="eastAsia"/>
          <w:color w:val="auto"/>
          <w:highlight w:val="none"/>
          <w:lang w:val="en-US" w:eastAsia="zh-CN"/>
        </w:rPr>
        <w:t>1</w:t>
      </w:r>
      <w:r>
        <w:rPr>
          <w:rFonts w:hint="eastAsia"/>
          <w:color w:val="auto"/>
          <w:highlight w:val="none"/>
        </w:rPr>
        <w:t>.投标单位可按以上格式制作“最后报价一览表”，签字并加盖单位公章后密封在价格标密封袋内，在开标现场填写，供最后报价时使用。单价按同比例下浮，即最终单价=首次报价单价*（最终总报价/首次总报价）</w:t>
      </w:r>
    </w:p>
    <w:p w14:paraId="0C7467FE">
      <w:pPr>
        <w:pStyle w:val="226"/>
        <w:rPr>
          <w:rFonts w:hint="eastAsia" w:cs="Times New Roman"/>
          <w:color w:val="auto"/>
          <w:highlight w:val="none"/>
        </w:rPr>
      </w:pPr>
      <w:r>
        <w:rPr>
          <w:rFonts w:hint="eastAsia" w:cs="Times New Roman"/>
          <w:color w:val="auto"/>
          <w:highlight w:val="none"/>
          <w:lang w:val="en-US" w:eastAsia="zh-CN"/>
        </w:rPr>
        <w:t>2</w:t>
      </w:r>
      <w:r>
        <w:rPr>
          <w:rFonts w:hint="eastAsia" w:cs="Times New Roman"/>
          <w:color w:val="auto"/>
          <w:highlight w:val="none"/>
        </w:rPr>
        <w:t>.本项目最终报价仅接受等于或低于供应商的首次报价，否则作无效响应处理。</w:t>
      </w:r>
    </w:p>
    <w:p w14:paraId="07D7C373">
      <w:pPr>
        <w:pStyle w:val="226"/>
        <w:rPr>
          <w:rFonts w:hint="eastAsia" w:cs="Times New Roman"/>
          <w:color w:val="auto"/>
          <w:highlight w:val="none"/>
        </w:rPr>
      </w:pPr>
      <w:r>
        <w:rPr>
          <w:rFonts w:hint="eastAsia" w:cs="Times New Roman"/>
          <w:color w:val="auto"/>
          <w:highlight w:val="none"/>
          <w:lang w:val="en-US" w:eastAsia="zh-CN"/>
        </w:rPr>
        <w:t>3</w:t>
      </w:r>
      <w:r>
        <w:rPr>
          <w:rFonts w:hint="eastAsia" w:cs="Times New Roman"/>
          <w:color w:val="auto"/>
          <w:highlight w:val="none"/>
        </w:rPr>
        <w:t>.一旦成交，最终报价响应总价即为本项目的成交价。</w:t>
      </w:r>
    </w:p>
    <w:p w14:paraId="5D6E587F">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507EE">
    <w:pPr>
      <w:pStyle w:val="34"/>
      <w:tabs>
        <w:tab w:val="left" w:pos="3969"/>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4310"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94310" cy="131445"/>
                      </a:xfrm>
                      <a:prstGeom prst="rect">
                        <a:avLst/>
                      </a:prstGeom>
                      <a:noFill/>
                      <a:ln>
                        <a:noFill/>
                      </a:ln>
                    </wps:spPr>
                    <wps:txbx>
                      <w:txbxContent>
                        <w:p w14:paraId="58EF30CA">
                          <w:pPr>
                            <w:pStyle w:val="34"/>
                            <w:rPr>
                              <w:rStyle w:val="64"/>
                            </w:rPr>
                          </w:pPr>
                          <w:r>
                            <w:rPr>
                              <w:rStyle w:val="64"/>
                            </w:rPr>
                            <w:fldChar w:fldCharType="begin"/>
                          </w:r>
                          <w:r>
                            <w:rPr>
                              <w:rStyle w:val="64"/>
                            </w:rPr>
                            <w:instrText xml:space="preserve">PAGE  </w:instrText>
                          </w:r>
                          <w:r>
                            <w:rPr>
                              <w:rStyle w:val="64"/>
                            </w:rPr>
                            <w:fldChar w:fldCharType="separate"/>
                          </w:r>
                          <w:r>
                            <w:rPr>
                              <w:rStyle w:val="64"/>
                            </w:rPr>
                            <w:t>8</w:t>
                          </w:r>
                          <w:r>
                            <w:rPr>
                              <w:rStyle w:val="64"/>
                            </w:rPr>
                            <w:fldChar w:fldCharType="end"/>
                          </w:r>
                        </w:p>
                      </w:txbxContent>
                    </wps:txbx>
                    <wps:bodyPr lIns="0" tIns="0" rIns="0" bIns="0" upright="1">
                      <a:spAutoFit/>
                    </wps:bodyPr>
                  </wps:wsp>
                </a:graphicData>
              </a:graphic>
            </wp:anchor>
          </w:drawing>
        </mc:Choice>
        <mc:Fallback>
          <w:pict>
            <v:shape id="文本框 2" o:spid="_x0000_s1026" o:spt="202" type="#_x0000_t202" style="position:absolute;left:0pt;margin-top:0pt;height:10.35pt;width:15.3pt;mso-position-horizontal:center;mso-position-horizontal-relative:margin;z-index:251659264;mso-width-relative:page;mso-height-relative:page;" filled="f" stroked="f" coordsize="21600,21600" o:gfxdata="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Pn0c0QAAAAMBAAAPAAAAAAAAAAEAIAAAACIAAABkcnMvZG93bnJldi54bWxQ&#10;SwECFAAUAAAACACHTuJATPgNGsUBAACLAwAADgAAAAAAAAABACAAAAAgAQAAZHJzL2Uyb0RvYy54&#10;bWxQSwUGAAAAAAYABgBZAQAAVwUAAAAA&#10;">
              <v:fill on="f" focussize="0,0"/>
              <v:stroke on="f"/>
              <v:imagedata o:title=""/>
              <o:lock v:ext="edit" aspectratio="f"/>
              <v:textbox inset="0mm,0mm,0mm,0mm" style="mso-fit-shape-to-text:t;">
                <w:txbxContent>
                  <w:p w14:paraId="58EF30CA">
                    <w:pPr>
                      <w:pStyle w:val="34"/>
                      <w:rPr>
                        <w:rStyle w:val="64"/>
                      </w:rPr>
                    </w:pPr>
                    <w:r>
                      <w:rPr>
                        <w:rStyle w:val="64"/>
                      </w:rPr>
                      <w:fldChar w:fldCharType="begin"/>
                    </w:r>
                    <w:r>
                      <w:rPr>
                        <w:rStyle w:val="64"/>
                      </w:rPr>
                      <w:instrText xml:space="preserve">PAGE  </w:instrText>
                    </w:r>
                    <w:r>
                      <w:rPr>
                        <w:rStyle w:val="64"/>
                      </w:rPr>
                      <w:fldChar w:fldCharType="separate"/>
                    </w:r>
                    <w:r>
                      <w:rPr>
                        <w:rStyle w:val="64"/>
                      </w:rPr>
                      <w:t>8</w:t>
                    </w:r>
                    <w:r>
                      <w:rPr>
                        <w:rStyle w:val="6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2436">
    <w:pPr>
      <w:pStyle w:val="35"/>
      <w:pBdr>
        <w:bottom w:val="none" w:color="auto" w:sz="0" w:space="1"/>
      </w:pBdr>
      <w:spacing w:line="240" w:lineRule="atLeast"/>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144C4"/>
    <w:multiLevelType w:val="multilevel"/>
    <w:tmpl w:val="03B144C4"/>
    <w:lvl w:ilvl="0" w:tentative="0">
      <w:start w:val="1"/>
      <w:numFmt w:val="decimal"/>
      <w:pStyle w:val="20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E294420"/>
    <w:multiLevelType w:val="multilevel"/>
    <w:tmpl w:val="1E294420"/>
    <w:lvl w:ilvl="0" w:tentative="0">
      <w:start w:val="1"/>
      <w:numFmt w:val="decimal"/>
      <w:lvlText w:val="第%1章"/>
      <w:lvlJc w:val="left"/>
      <w:pPr>
        <w:ind w:left="0" w:firstLine="0"/>
      </w:pPr>
      <w:rPr>
        <w:rFonts w:hint="eastAsia" w:ascii="宋体" w:eastAsia="宋体"/>
        <w:caps w:val="0"/>
        <w:strike w:val="0"/>
        <w:dstrike w:val="0"/>
        <w:vanish w:val="0"/>
        <w:color w:val="auto"/>
        <w:sz w:val="32"/>
        <w:u w:val="none"/>
        <w:vertAlign w:val="baseline"/>
      </w:rPr>
    </w:lvl>
    <w:lvl w:ilvl="1" w:tentative="0">
      <w:start w:val="1"/>
      <w:numFmt w:val="decimal"/>
      <w:pStyle w:val="189"/>
      <w:suff w:val="space"/>
      <w:lvlText w:val="%1.%2."/>
      <w:lvlJc w:val="left"/>
      <w:pPr>
        <w:ind w:left="0" w:firstLine="0"/>
      </w:pPr>
      <w:rPr>
        <w:rFonts w:hint="eastAsia" w:ascii="宋体" w:eastAsia="宋体"/>
        <w:b/>
        <w:i w:val="0"/>
        <w:caps w:val="0"/>
        <w:strike w:val="0"/>
        <w:dstrike w:val="0"/>
        <w:vanish w:val="0"/>
        <w:color w:val="auto"/>
        <w:sz w:val="30"/>
        <w:u w:val="none"/>
        <w:vertAlign w:val="baseline"/>
      </w:rPr>
    </w:lvl>
    <w:lvl w:ilvl="2" w:tentative="0">
      <w:start w:val="1"/>
      <w:numFmt w:val="decimal"/>
      <w:pStyle w:val="190"/>
      <w:suff w:val="space"/>
      <w:lvlText w:val="%1.%2.%3."/>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
    <w:nsid w:val="5BA9B2D2"/>
    <w:multiLevelType w:val="singleLevel"/>
    <w:tmpl w:val="5BA9B2D2"/>
    <w:lvl w:ilvl="0" w:tentative="0">
      <w:start w:val="1"/>
      <w:numFmt w:val="decimal"/>
      <w:suff w:val="nothing"/>
      <w:lvlText w:val="%1．"/>
      <w:lvlJc w:val="left"/>
    </w:lvl>
  </w:abstractNum>
  <w:abstractNum w:abstractNumId="3">
    <w:nsid w:val="6D651EAB"/>
    <w:multiLevelType w:val="singleLevel"/>
    <w:tmpl w:val="6D651EAB"/>
    <w:lvl w:ilvl="0" w:tentative="0">
      <w:start w:val="1"/>
      <w:numFmt w:val="decimal"/>
      <w:suff w:val="nothing"/>
      <w:lvlText w:val="%1、"/>
      <w:lvlJc w:val="left"/>
    </w:lvl>
  </w:abstractNum>
  <w:abstractNum w:abstractNumId="4">
    <w:nsid w:val="70C45358"/>
    <w:multiLevelType w:val="multilevel"/>
    <w:tmpl w:val="70C45358"/>
    <w:lvl w:ilvl="0" w:tentative="0">
      <w:start w:val="1"/>
      <w:numFmt w:val="decimal"/>
      <w:pStyle w:val="206"/>
      <w:lvlText w:val="第%1章 "/>
      <w:lvlJc w:val="left"/>
      <w:pPr>
        <w:tabs>
          <w:tab w:val="left" w:pos="1206"/>
        </w:tabs>
        <w:ind w:left="639" w:firstLine="0"/>
      </w:pPr>
      <w:rPr>
        <w:rFonts w:hint="eastAsia"/>
      </w:rPr>
    </w:lvl>
    <w:lvl w:ilvl="1" w:tentative="0">
      <w:start w:val="1"/>
      <w:numFmt w:val="decimal"/>
      <w:lvlText w:val="%1.%2"/>
      <w:lvlJc w:val="left"/>
      <w:pPr>
        <w:tabs>
          <w:tab w:val="left" w:pos="567"/>
        </w:tabs>
        <w:ind w:left="0" w:firstLine="0"/>
      </w:pPr>
      <w:rPr>
        <w:rFonts w:hint="eastAsia"/>
      </w:rPr>
    </w:lvl>
    <w:lvl w:ilvl="2" w:tentative="0">
      <w:start w:val="1"/>
      <w:numFmt w:val="decimal"/>
      <w:lvlText w:val="%1.%2.%3"/>
      <w:lvlJc w:val="left"/>
      <w:pPr>
        <w:tabs>
          <w:tab w:val="left" w:pos="4565"/>
        </w:tabs>
        <w:ind w:left="0" w:firstLine="0"/>
      </w:pPr>
      <w:rPr>
        <w:rFonts w:hint="eastAsia"/>
      </w:rPr>
    </w:lvl>
    <w:lvl w:ilvl="3" w:tentative="0">
      <w:start w:val="1"/>
      <w:numFmt w:val="decimal"/>
      <w:lvlText w:val="%1.%2.%3.%4"/>
      <w:lvlJc w:val="left"/>
      <w:pPr>
        <w:tabs>
          <w:tab w:val="left" w:pos="567"/>
        </w:tabs>
        <w:ind w:left="0" w:firstLine="0"/>
      </w:pPr>
      <w:rPr>
        <w:rFonts w:hint="eastAsia"/>
      </w:rPr>
    </w:lvl>
    <w:lvl w:ilvl="4" w:tentative="0">
      <w:start w:val="1"/>
      <w:numFmt w:val="decimal"/>
      <w:lvlText w:val="%1.%2.%3.%4.%5"/>
      <w:lvlJc w:val="left"/>
      <w:pPr>
        <w:tabs>
          <w:tab w:val="left" w:pos="567"/>
        </w:tabs>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0MTM3ZWRiNTk2ZmU0ODE1ZWUyNTBiNGY4ZmFkMTgifQ=="/>
  </w:docVars>
  <w:rsids>
    <w:rsidRoot w:val="0066708D"/>
    <w:rsid w:val="00000546"/>
    <w:rsid w:val="00000AB2"/>
    <w:rsid w:val="00002A6E"/>
    <w:rsid w:val="00002A9B"/>
    <w:rsid w:val="000063CE"/>
    <w:rsid w:val="000065AF"/>
    <w:rsid w:val="000103FA"/>
    <w:rsid w:val="000144B7"/>
    <w:rsid w:val="00015136"/>
    <w:rsid w:val="00015ECD"/>
    <w:rsid w:val="000176B2"/>
    <w:rsid w:val="000207EA"/>
    <w:rsid w:val="00020819"/>
    <w:rsid w:val="0002112A"/>
    <w:rsid w:val="00021B3F"/>
    <w:rsid w:val="0002219B"/>
    <w:rsid w:val="0002328B"/>
    <w:rsid w:val="00024D7D"/>
    <w:rsid w:val="0002533A"/>
    <w:rsid w:val="0002708D"/>
    <w:rsid w:val="000274F9"/>
    <w:rsid w:val="000277CD"/>
    <w:rsid w:val="00031AD6"/>
    <w:rsid w:val="00033FA3"/>
    <w:rsid w:val="00034346"/>
    <w:rsid w:val="000356E5"/>
    <w:rsid w:val="00036F7E"/>
    <w:rsid w:val="00040669"/>
    <w:rsid w:val="00041E02"/>
    <w:rsid w:val="000431E3"/>
    <w:rsid w:val="0004496E"/>
    <w:rsid w:val="00044ADE"/>
    <w:rsid w:val="00045858"/>
    <w:rsid w:val="00046E7F"/>
    <w:rsid w:val="00053E7A"/>
    <w:rsid w:val="0005583D"/>
    <w:rsid w:val="00057B6D"/>
    <w:rsid w:val="0006048F"/>
    <w:rsid w:val="000623F5"/>
    <w:rsid w:val="00063271"/>
    <w:rsid w:val="0006339F"/>
    <w:rsid w:val="000634B6"/>
    <w:rsid w:val="00065F50"/>
    <w:rsid w:val="000667DA"/>
    <w:rsid w:val="0006738D"/>
    <w:rsid w:val="00067F36"/>
    <w:rsid w:val="00071F57"/>
    <w:rsid w:val="00073424"/>
    <w:rsid w:val="0007540B"/>
    <w:rsid w:val="00076AE9"/>
    <w:rsid w:val="000808DE"/>
    <w:rsid w:val="00081396"/>
    <w:rsid w:val="00082843"/>
    <w:rsid w:val="00082CBF"/>
    <w:rsid w:val="000839F1"/>
    <w:rsid w:val="00084DE0"/>
    <w:rsid w:val="00085157"/>
    <w:rsid w:val="00085D79"/>
    <w:rsid w:val="000860FE"/>
    <w:rsid w:val="0008766A"/>
    <w:rsid w:val="00090915"/>
    <w:rsid w:val="0009490F"/>
    <w:rsid w:val="00094B87"/>
    <w:rsid w:val="00095B3F"/>
    <w:rsid w:val="00096BFB"/>
    <w:rsid w:val="00097BCB"/>
    <w:rsid w:val="000A096A"/>
    <w:rsid w:val="000A0EF7"/>
    <w:rsid w:val="000A15A0"/>
    <w:rsid w:val="000A2563"/>
    <w:rsid w:val="000A3F28"/>
    <w:rsid w:val="000A5187"/>
    <w:rsid w:val="000A7EB6"/>
    <w:rsid w:val="000B07BD"/>
    <w:rsid w:val="000B0A49"/>
    <w:rsid w:val="000B5449"/>
    <w:rsid w:val="000B5677"/>
    <w:rsid w:val="000B78B3"/>
    <w:rsid w:val="000B7CF5"/>
    <w:rsid w:val="000C0636"/>
    <w:rsid w:val="000C25FD"/>
    <w:rsid w:val="000C3603"/>
    <w:rsid w:val="000C515F"/>
    <w:rsid w:val="000C54C8"/>
    <w:rsid w:val="000C58C8"/>
    <w:rsid w:val="000C6322"/>
    <w:rsid w:val="000C6FFF"/>
    <w:rsid w:val="000C7774"/>
    <w:rsid w:val="000D190E"/>
    <w:rsid w:val="000D2EFF"/>
    <w:rsid w:val="000D4848"/>
    <w:rsid w:val="000D4C7D"/>
    <w:rsid w:val="000D53CE"/>
    <w:rsid w:val="000D5A2E"/>
    <w:rsid w:val="000D5A42"/>
    <w:rsid w:val="000D5B2C"/>
    <w:rsid w:val="000D63AA"/>
    <w:rsid w:val="000D6D29"/>
    <w:rsid w:val="000D7507"/>
    <w:rsid w:val="000E13C5"/>
    <w:rsid w:val="000E29B5"/>
    <w:rsid w:val="000E3129"/>
    <w:rsid w:val="000E3178"/>
    <w:rsid w:val="000E386B"/>
    <w:rsid w:val="000E66B5"/>
    <w:rsid w:val="000E6876"/>
    <w:rsid w:val="000E69A2"/>
    <w:rsid w:val="000E6D6C"/>
    <w:rsid w:val="000E76D0"/>
    <w:rsid w:val="000F07A2"/>
    <w:rsid w:val="000F3E9B"/>
    <w:rsid w:val="000F4096"/>
    <w:rsid w:val="000F4358"/>
    <w:rsid w:val="000F5CF5"/>
    <w:rsid w:val="000F63C9"/>
    <w:rsid w:val="000F7710"/>
    <w:rsid w:val="001010E2"/>
    <w:rsid w:val="001019ED"/>
    <w:rsid w:val="00102AE0"/>
    <w:rsid w:val="00104D0B"/>
    <w:rsid w:val="00104F7C"/>
    <w:rsid w:val="001053C5"/>
    <w:rsid w:val="001072DB"/>
    <w:rsid w:val="00107435"/>
    <w:rsid w:val="001178DB"/>
    <w:rsid w:val="00117E6F"/>
    <w:rsid w:val="00130180"/>
    <w:rsid w:val="00131BEC"/>
    <w:rsid w:val="0013301F"/>
    <w:rsid w:val="0013336A"/>
    <w:rsid w:val="00133842"/>
    <w:rsid w:val="00133A76"/>
    <w:rsid w:val="00134655"/>
    <w:rsid w:val="0013596A"/>
    <w:rsid w:val="00135ACB"/>
    <w:rsid w:val="00135FAC"/>
    <w:rsid w:val="001363E8"/>
    <w:rsid w:val="0013686A"/>
    <w:rsid w:val="00140B3E"/>
    <w:rsid w:val="00142F1A"/>
    <w:rsid w:val="001462E0"/>
    <w:rsid w:val="00146479"/>
    <w:rsid w:val="00146643"/>
    <w:rsid w:val="00147766"/>
    <w:rsid w:val="00152826"/>
    <w:rsid w:val="00153335"/>
    <w:rsid w:val="001546EC"/>
    <w:rsid w:val="00154AF5"/>
    <w:rsid w:val="0015612C"/>
    <w:rsid w:val="00156E3A"/>
    <w:rsid w:val="00157B3E"/>
    <w:rsid w:val="00157D64"/>
    <w:rsid w:val="001608D5"/>
    <w:rsid w:val="00161A82"/>
    <w:rsid w:val="00164509"/>
    <w:rsid w:val="001655B9"/>
    <w:rsid w:val="001665AB"/>
    <w:rsid w:val="0016728C"/>
    <w:rsid w:val="001702F5"/>
    <w:rsid w:val="001703A3"/>
    <w:rsid w:val="00170B76"/>
    <w:rsid w:val="00172460"/>
    <w:rsid w:val="0017324A"/>
    <w:rsid w:val="001745FF"/>
    <w:rsid w:val="001748AC"/>
    <w:rsid w:val="0017497C"/>
    <w:rsid w:val="00175952"/>
    <w:rsid w:val="001770E3"/>
    <w:rsid w:val="00177438"/>
    <w:rsid w:val="00181911"/>
    <w:rsid w:val="001820D2"/>
    <w:rsid w:val="001838FE"/>
    <w:rsid w:val="00183A3A"/>
    <w:rsid w:val="00184AD9"/>
    <w:rsid w:val="00184AF5"/>
    <w:rsid w:val="00185828"/>
    <w:rsid w:val="00186126"/>
    <w:rsid w:val="00186DF5"/>
    <w:rsid w:val="001875B3"/>
    <w:rsid w:val="001903E5"/>
    <w:rsid w:val="0019058C"/>
    <w:rsid w:val="00192A38"/>
    <w:rsid w:val="0019303E"/>
    <w:rsid w:val="00193F84"/>
    <w:rsid w:val="0019554C"/>
    <w:rsid w:val="0019566E"/>
    <w:rsid w:val="00195BE1"/>
    <w:rsid w:val="00196271"/>
    <w:rsid w:val="001964AF"/>
    <w:rsid w:val="001964E7"/>
    <w:rsid w:val="001A0707"/>
    <w:rsid w:val="001A14DF"/>
    <w:rsid w:val="001A2111"/>
    <w:rsid w:val="001A51B7"/>
    <w:rsid w:val="001A7B4C"/>
    <w:rsid w:val="001A7BFE"/>
    <w:rsid w:val="001B4291"/>
    <w:rsid w:val="001B56B0"/>
    <w:rsid w:val="001B6C7A"/>
    <w:rsid w:val="001B7843"/>
    <w:rsid w:val="001B7F42"/>
    <w:rsid w:val="001C0AC4"/>
    <w:rsid w:val="001C141D"/>
    <w:rsid w:val="001C1A73"/>
    <w:rsid w:val="001C20B6"/>
    <w:rsid w:val="001C3F14"/>
    <w:rsid w:val="001C3F6B"/>
    <w:rsid w:val="001C78FA"/>
    <w:rsid w:val="001D0D3C"/>
    <w:rsid w:val="001D3142"/>
    <w:rsid w:val="001D3E84"/>
    <w:rsid w:val="001D5309"/>
    <w:rsid w:val="001D5795"/>
    <w:rsid w:val="001D6222"/>
    <w:rsid w:val="001D6DE3"/>
    <w:rsid w:val="001E13F5"/>
    <w:rsid w:val="001E1D55"/>
    <w:rsid w:val="001E220C"/>
    <w:rsid w:val="001E3D01"/>
    <w:rsid w:val="001E6B99"/>
    <w:rsid w:val="001F1694"/>
    <w:rsid w:val="001F16AE"/>
    <w:rsid w:val="001F1D43"/>
    <w:rsid w:val="001F2610"/>
    <w:rsid w:val="001F34D5"/>
    <w:rsid w:val="001F358D"/>
    <w:rsid w:val="001F72DB"/>
    <w:rsid w:val="00202420"/>
    <w:rsid w:val="00202D0B"/>
    <w:rsid w:val="002034E3"/>
    <w:rsid w:val="00203EB0"/>
    <w:rsid w:val="00204064"/>
    <w:rsid w:val="002044CF"/>
    <w:rsid w:val="00204BAB"/>
    <w:rsid w:val="00207A50"/>
    <w:rsid w:val="00207F66"/>
    <w:rsid w:val="0021700A"/>
    <w:rsid w:val="002238CD"/>
    <w:rsid w:val="00224912"/>
    <w:rsid w:val="00224A02"/>
    <w:rsid w:val="00225ED7"/>
    <w:rsid w:val="00227B1A"/>
    <w:rsid w:val="002304ED"/>
    <w:rsid w:val="00230F76"/>
    <w:rsid w:val="002323C9"/>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FD3"/>
    <w:rsid w:val="00266D65"/>
    <w:rsid w:val="002674FC"/>
    <w:rsid w:val="00273807"/>
    <w:rsid w:val="002759E6"/>
    <w:rsid w:val="002774F2"/>
    <w:rsid w:val="00277A71"/>
    <w:rsid w:val="00281521"/>
    <w:rsid w:val="0028342A"/>
    <w:rsid w:val="00287D53"/>
    <w:rsid w:val="00290131"/>
    <w:rsid w:val="00290232"/>
    <w:rsid w:val="0029088E"/>
    <w:rsid w:val="0029120D"/>
    <w:rsid w:val="00291528"/>
    <w:rsid w:val="002929E4"/>
    <w:rsid w:val="00293902"/>
    <w:rsid w:val="0029448F"/>
    <w:rsid w:val="00297900"/>
    <w:rsid w:val="002A11B9"/>
    <w:rsid w:val="002A1226"/>
    <w:rsid w:val="002A156B"/>
    <w:rsid w:val="002A2121"/>
    <w:rsid w:val="002A221F"/>
    <w:rsid w:val="002A27C2"/>
    <w:rsid w:val="002A28DD"/>
    <w:rsid w:val="002A31EB"/>
    <w:rsid w:val="002A432D"/>
    <w:rsid w:val="002A46DC"/>
    <w:rsid w:val="002A537C"/>
    <w:rsid w:val="002A6112"/>
    <w:rsid w:val="002B0137"/>
    <w:rsid w:val="002B405E"/>
    <w:rsid w:val="002B4B4F"/>
    <w:rsid w:val="002B4F8A"/>
    <w:rsid w:val="002B766C"/>
    <w:rsid w:val="002B7DA4"/>
    <w:rsid w:val="002C06CA"/>
    <w:rsid w:val="002C16D8"/>
    <w:rsid w:val="002C170D"/>
    <w:rsid w:val="002C1F75"/>
    <w:rsid w:val="002C27CB"/>
    <w:rsid w:val="002D0AED"/>
    <w:rsid w:val="002D123F"/>
    <w:rsid w:val="002D1938"/>
    <w:rsid w:val="002D24FF"/>
    <w:rsid w:val="002D32C5"/>
    <w:rsid w:val="002D3D9A"/>
    <w:rsid w:val="002D3DCF"/>
    <w:rsid w:val="002D4AAB"/>
    <w:rsid w:val="002D64F0"/>
    <w:rsid w:val="002D6AE9"/>
    <w:rsid w:val="002D71CE"/>
    <w:rsid w:val="002D7415"/>
    <w:rsid w:val="002E0187"/>
    <w:rsid w:val="002E0D30"/>
    <w:rsid w:val="002E11B4"/>
    <w:rsid w:val="002E311B"/>
    <w:rsid w:val="002E396A"/>
    <w:rsid w:val="002E4D12"/>
    <w:rsid w:val="002E5DDE"/>
    <w:rsid w:val="002E6A31"/>
    <w:rsid w:val="002E6B1F"/>
    <w:rsid w:val="002E6E72"/>
    <w:rsid w:val="002E72F4"/>
    <w:rsid w:val="002E76B3"/>
    <w:rsid w:val="002E7808"/>
    <w:rsid w:val="002E7FB0"/>
    <w:rsid w:val="002F0578"/>
    <w:rsid w:val="002F1659"/>
    <w:rsid w:val="002F321B"/>
    <w:rsid w:val="002F3654"/>
    <w:rsid w:val="002F4C7F"/>
    <w:rsid w:val="002F61AE"/>
    <w:rsid w:val="002F7741"/>
    <w:rsid w:val="002F7B80"/>
    <w:rsid w:val="002F7E83"/>
    <w:rsid w:val="003016F6"/>
    <w:rsid w:val="003017D8"/>
    <w:rsid w:val="003017F0"/>
    <w:rsid w:val="00301958"/>
    <w:rsid w:val="003045D9"/>
    <w:rsid w:val="00304E4E"/>
    <w:rsid w:val="00304FA6"/>
    <w:rsid w:val="00305686"/>
    <w:rsid w:val="00305B5A"/>
    <w:rsid w:val="00314C91"/>
    <w:rsid w:val="00317F41"/>
    <w:rsid w:val="00321C1B"/>
    <w:rsid w:val="00322141"/>
    <w:rsid w:val="00323C57"/>
    <w:rsid w:val="00323F5E"/>
    <w:rsid w:val="00325DFB"/>
    <w:rsid w:val="00326695"/>
    <w:rsid w:val="00326724"/>
    <w:rsid w:val="00326CD4"/>
    <w:rsid w:val="0032783F"/>
    <w:rsid w:val="00327AA9"/>
    <w:rsid w:val="00327EF8"/>
    <w:rsid w:val="0033346D"/>
    <w:rsid w:val="00333C74"/>
    <w:rsid w:val="00333F95"/>
    <w:rsid w:val="003373C4"/>
    <w:rsid w:val="00340B10"/>
    <w:rsid w:val="00340B9E"/>
    <w:rsid w:val="003429F7"/>
    <w:rsid w:val="00343AF8"/>
    <w:rsid w:val="00344EEB"/>
    <w:rsid w:val="003470F7"/>
    <w:rsid w:val="00347E34"/>
    <w:rsid w:val="00350899"/>
    <w:rsid w:val="00351BC2"/>
    <w:rsid w:val="003522CC"/>
    <w:rsid w:val="003526B4"/>
    <w:rsid w:val="003535E0"/>
    <w:rsid w:val="003549F2"/>
    <w:rsid w:val="00354BDD"/>
    <w:rsid w:val="0035616F"/>
    <w:rsid w:val="003563B1"/>
    <w:rsid w:val="00357154"/>
    <w:rsid w:val="0036009B"/>
    <w:rsid w:val="00360F5B"/>
    <w:rsid w:val="00362FAE"/>
    <w:rsid w:val="003637B9"/>
    <w:rsid w:val="00363883"/>
    <w:rsid w:val="003653F1"/>
    <w:rsid w:val="00365C15"/>
    <w:rsid w:val="00365F0A"/>
    <w:rsid w:val="00370716"/>
    <w:rsid w:val="003717BE"/>
    <w:rsid w:val="00371CFC"/>
    <w:rsid w:val="00373C45"/>
    <w:rsid w:val="00374DC8"/>
    <w:rsid w:val="00374EDA"/>
    <w:rsid w:val="00375586"/>
    <w:rsid w:val="00376496"/>
    <w:rsid w:val="00376828"/>
    <w:rsid w:val="003777AF"/>
    <w:rsid w:val="00377ADE"/>
    <w:rsid w:val="00377F76"/>
    <w:rsid w:val="00380270"/>
    <w:rsid w:val="00381EDB"/>
    <w:rsid w:val="003821DE"/>
    <w:rsid w:val="0038377B"/>
    <w:rsid w:val="003838D5"/>
    <w:rsid w:val="003847D6"/>
    <w:rsid w:val="0038781F"/>
    <w:rsid w:val="00387E64"/>
    <w:rsid w:val="0039154B"/>
    <w:rsid w:val="003926C9"/>
    <w:rsid w:val="00393422"/>
    <w:rsid w:val="0039416E"/>
    <w:rsid w:val="00394C24"/>
    <w:rsid w:val="00394C8F"/>
    <w:rsid w:val="00396451"/>
    <w:rsid w:val="00396F85"/>
    <w:rsid w:val="00397448"/>
    <w:rsid w:val="003A0212"/>
    <w:rsid w:val="003A3D3D"/>
    <w:rsid w:val="003A5070"/>
    <w:rsid w:val="003A56B0"/>
    <w:rsid w:val="003B05BC"/>
    <w:rsid w:val="003B0CEC"/>
    <w:rsid w:val="003B156C"/>
    <w:rsid w:val="003B2D19"/>
    <w:rsid w:val="003B60FA"/>
    <w:rsid w:val="003B64EA"/>
    <w:rsid w:val="003C290B"/>
    <w:rsid w:val="003D1841"/>
    <w:rsid w:val="003D1B8B"/>
    <w:rsid w:val="003D1E69"/>
    <w:rsid w:val="003D38E4"/>
    <w:rsid w:val="003E017B"/>
    <w:rsid w:val="003E154C"/>
    <w:rsid w:val="003E3145"/>
    <w:rsid w:val="003E36FF"/>
    <w:rsid w:val="003E4653"/>
    <w:rsid w:val="003E4C9C"/>
    <w:rsid w:val="003E5F84"/>
    <w:rsid w:val="003E6C59"/>
    <w:rsid w:val="003E6E66"/>
    <w:rsid w:val="003F1302"/>
    <w:rsid w:val="003F1DF8"/>
    <w:rsid w:val="003F291E"/>
    <w:rsid w:val="003F4CA5"/>
    <w:rsid w:val="003F5F8E"/>
    <w:rsid w:val="003F6ABB"/>
    <w:rsid w:val="00401799"/>
    <w:rsid w:val="00402145"/>
    <w:rsid w:val="0040233A"/>
    <w:rsid w:val="004044FA"/>
    <w:rsid w:val="00404D80"/>
    <w:rsid w:val="00405393"/>
    <w:rsid w:val="00406CB3"/>
    <w:rsid w:val="00407107"/>
    <w:rsid w:val="004105DE"/>
    <w:rsid w:val="00410F2E"/>
    <w:rsid w:val="00412477"/>
    <w:rsid w:val="0041654F"/>
    <w:rsid w:val="004214C7"/>
    <w:rsid w:val="00421885"/>
    <w:rsid w:val="00421FDE"/>
    <w:rsid w:val="004220FE"/>
    <w:rsid w:val="004307C8"/>
    <w:rsid w:val="00431D96"/>
    <w:rsid w:val="004330EC"/>
    <w:rsid w:val="004332C6"/>
    <w:rsid w:val="004368C0"/>
    <w:rsid w:val="0044040E"/>
    <w:rsid w:val="00442CC6"/>
    <w:rsid w:val="00442D73"/>
    <w:rsid w:val="00444FFC"/>
    <w:rsid w:val="00445426"/>
    <w:rsid w:val="0044560A"/>
    <w:rsid w:val="00446D75"/>
    <w:rsid w:val="00454344"/>
    <w:rsid w:val="00454549"/>
    <w:rsid w:val="004555B3"/>
    <w:rsid w:val="00457236"/>
    <w:rsid w:val="004575AE"/>
    <w:rsid w:val="004601C9"/>
    <w:rsid w:val="0046230E"/>
    <w:rsid w:val="0046252B"/>
    <w:rsid w:val="00462E98"/>
    <w:rsid w:val="00462F07"/>
    <w:rsid w:val="00462FB0"/>
    <w:rsid w:val="004649C4"/>
    <w:rsid w:val="00465A2D"/>
    <w:rsid w:val="004707AA"/>
    <w:rsid w:val="00470E6C"/>
    <w:rsid w:val="004717E4"/>
    <w:rsid w:val="00472F1D"/>
    <w:rsid w:val="00475BAC"/>
    <w:rsid w:val="00477C17"/>
    <w:rsid w:val="00480125"/>
    <w:rsid w:val="0048064D"/>
    <w:rsid w:val="00481CF4"/>
    <w:rsid w:val="00484BE4"/>
    <w:rsid w:val="00485409"/>
    <w:rsid w:val="004855F7"/>
    <w:rsid w:val="00485EE2"/>
    <w:rsid w:val="00486224"/>
    <w:rsid w:val="00487660"/>
    <w:rsid w:val="00487D91"/>
    <w:rsid w:val="00487EF2"/>
    <w:rsid w:val="00490621"/>
    <w:rsid w:val="00495CB3"/>
    <w:rsid w:val="00497832"/>
    <w:rsid w:val="004A0A36"/>
    <w:rsid w:val="004A0D52"/>
    <w:rsid w:val="004A12A1"/>
    <w:rsid w:val="004A1DA5"/>
    <w:rsid w:val="004A2483"/>
    <w:rsid w:val="004A35F5"/>
    <w:rsid w:val="004B003C"/>
    <w:rsid w:val="004B189D"/>
    <w:rsid w:val="004B3660"/>
    <w:rsid w:val="004B3D1C"/>
    <w:rsid w:val="004B5ADC"/>
    <w:rsid w:val="004B72E4"/>
    <w:rsid w:val="004B7608"/>
    <w:rsid w:val="004B7615"/>
    <w:rsid w:val="004B7CC5"/>
    <w:rsid w:val="004B7E0F"/>
    <w:rsid w:val="004C025C"/>
    <w:rsid w:val="004C37CF"/>
    <w:rsid w:val="004C3EEB"/>
    <w:rsid w:val="004C5199"/>
    <w:rsid w:val="004C5A46"/>
    <w:rsid w:val="004C6799"/>
    <w:rsid w:val="004D021E"/>
    <w:rsid w:val="004D0458"/>
    <w:rsid w:val="004D0ADB"/>
    <w:rsid w:val="004D0BAA"/>
    <w:rsid w:val="004D1B87"/>
    <w:rsid w:val="004D3D50"/>
    <w:rsid w:val="004D3F25"/>
    <w:rsid w:val="004E09A2"/>
    <w:rsid w:val="004E0EC2"/>
    <w:rsid w:val="004E2F92"/>
    <w:rsid w:val="004E363C"/>
    <w:rsid w:val="004E5023"/>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3930"/>
    <w:rsid w:val="00524276"/>
    <w:rsid w:val="00525373"/>
    <w:rsid w:val="005263BF"/>
    <w:rsid w:val="005279E2"/>
    <w:rsid w:val="00530E30"/>
    <w:rsid w:val="00533196"/>
    <w:rsid w:val="00536991"/>
    <w:rsid w:val="00537500"/>
    <w:rsid w:val="00540316"/>
    <w:rsid w:val="0054065A"/>
    <w:rsid w:val="00540EB0"/>
    <w:rsid w:val="00541004"/>
    <w:rsid w:val="00541053"/>
    <w:rsid w:val="00542949"/>
    <w:rsid w:val="00546606"/>
    <w:rsid w:val="00546EEA"/>
    <w:rsid w:val="00547737"/>
    <w:rsid w:val="005501FD"/>
    <w:rsid w:val="00556151"/>
    <w:rsid w:val="005563D1"/>
    <w:rsid w:val="00556B11"/>
    <w:rsid w:val="00556D35"/>
    <w:rsid w:val="00557898"/>
    <w:rsid w:val="00560B23"/>
    <w:rsid w:val="00562E39"/>
    <w:rsid w:val="0056489B"/>
    <w:rsid w:val="00564BF9"/>
    <w:rsid w:val="00565B7B"/>
    <w:rsid w:val="00566B4E"/>
    <w:rsid w:val="00566BF8"/>
    <w:rsid w:val="00566EE0"/>
    <w:rsid w:val="005677B2"/>
    <w:rsid w:val="00580806"/>
    <w:rsid w:val="005808D7"/>
    <w:rsid w:val="00580BF7"/>
    <w:rsid w:val="00581107"/>
    <w:rsid w:val="00581F8C"/>
    <w:rsid w:val="005823DC"/>
    <w:rsid w:val="0058255D"/>
    <w:rsid w:val="00584C1C"/>
    <w:rsid w:val="00585198"/>
    <w:rsid w:val="00586426"/>
    <w:rsid w:val="00586A2A"/>
    <w:rsid w:val="00590CF2"/>
    <w:rsid w:val="00592A42"/>
    <w:rsid w:val="005937F3"/>
    <w:rsid w:val="0059392D"/>
    <w:rsid w:val="0059579B"/>
    <w:rsid w:val="00597865"/>
    <w:rsid w:val="005A0E0A"/>
    <w:rsid w:val="005A2016"/>
    <w:rsid w:val="005A2EA2"/>
    <w:rsid w:val="005A6C6C"/>
    <w:rsid w:val="005A74D4"/>
    <w:rsid w:val="005A7F48"/>
    <w:rsid w:val="005A7F82"/>
    <w:rsid w:val="005B1402"/>
    <w:rsid w:val="005B1C57"/>
    <w:rsid w:val="005B3D9B"/>
    <w:rsid w:val="005B55B2"/>
    <w:rsid w:val="005B56CB"/>
    <w:rsid w:val="005B7AC8"/>
    <w:rsid w:val="005C35F6"/>
    <w:rsid w:val="005C3EBE"/>
    <w:rsid w:val="005C555D"/>
    <w:rsid w:val="005C564A"/>
    <w:rsid w:val="005C5B8F"/>
    <w:rsid w:val="005C5CFE"/>
    <w:rsid w:val="005C5D43"/>
    <w:rsid w:val="005C6048"/>
    <w:rsid w:val="005C61E3"/>
    <w:rsid w:val="005C740A"/>
    <w:rsid w:val="005C74D0"/>
    <w:rsid w:val="005C7E74"/>
    <w:rsid w:val="005D0616"/>
    <w:rsid w:val="005D2AD8"/>
    <w:rsid w:val="005D7816"/>
    <w:rsid w:val="005D798C"/>
    <w:rsid w:val="005E1793"/>
    <w:rsid w:val="005E2119"/>
    <w:rsid w:val="005E6BFC"/>
    <w:rsid w:val="005E6D29"/>
    <w:rsid w:val="005F0238"/>
    <w:rsid w:val="005F114B"/>
    <w:rsid w:val="005F33F4"/>
    <w:rsid w:val="005F347B"/>
    <w:rsid w:val="005F37A7"/>
    <w:rsid w:val="005F3A1F"/>
    <w:rsid w:val="005F5C7F"/>
    <w:rsid w:val="006023B5"/>
    <w:rsid w:val="0060456C"/>
    <w:rsid w:val="006046E5"/>
    <w:rsid w:val="00604C4F"/>
    <w:rsid w:val="00605857"/>
    <w:rsid w:val="006069DF"/>
    <w:rsid w:val="00607679"/>
    <w:rsid w:val="00607C32"/>
    <w:rsid w:val="00612F49"/>
    <w:rsid w:val="0061417D"/>
    <w:rsid w:val="0061547A"/>
    <w:rsid w:val="00616D1C"/>
    <w:rsid w:val="00616FD4"/>
    <w:rsid w:val="0062417D"/>
    <w:rsid w:val="00625AFB"/>
    <w:rsid w:val="0062722E"/>
    <w:rsid w:val="00627B53"/>
    <w:rsid w:val="00635E25"/>
    <w:rsid w:val="00635FBA"/>
    <w:rsid w:val="006416E6"/>
    <w:rsid w:val="00641F10"/>
    <w:rsid w:val="006426A8"/>
    <w:rsid w:val="00643D3F"/>
    <w:rsid w:val="006443E3"/>
    <w:rsid w:val="00646AAA"/>
    <w:rsid w:val="00647082"/>
    <w:rsid w:val="00650160"/>
    <w:rsid w:val="0065076A"/>
    <w:rsid w:val="00652D87"/>
    <w:rsid w:val="00653742"/>
    <w:rsid w:val="006568A2"/>
    <w:rsid w:val="006568D7"/>
    <w:rsid w:val="00656CAE"/>
    <w:rsid w:val="0066144C"/>
    <w:rsid w:val="006620E0"/>
    <w:rsid w:val="0066391F"/>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73E2"/>
    <w:rsid w:val="00690848"/>
    <w:rsid w:val="006913DB"/>
    <w:rsid w:val="00691F22"/>
    <w:rsid w:val="0069212E"/>
    <w:rsid w:val="00693A34"/>
    <w:rsid w:val="00693B3A"/>
    <w:rsid w:val="006943DD"/>
    <w:rsid w:val="00694A80"/>
    <w:rsid w:val="00696431"/>
    <w:rsid w:val="00696F86"/>
    <w:rsid w:val="006A4770"/>
    <w:rsid w:val="006A534B"/>
    <w:rsid w:val="006A68F1"/>
    <w:rsid w:val="006B00DC"/>
    <w:rsid w:val="006B098C"/>
    <w:rsid w:val="006B0FFF"/>
    <w:rsid w:val="006B16FF"/>
    <w:rsid w:val="006B1B1D"/>
    <w:rsid w:val="006B285C"/>
    <w:rsid w:val="006B2902"/>
    <w:rsid w:val="006B2E88"/>
    <w:rsid w:val="006B4295"/>
    <w:rsid w:val="006B66CC"/>
    <w:rsid w:val="006B7D34"/>
    <w:rsid w:val="006C19CC"/>
    <w:rsid w:val="006C2923"/>
    <w:rsid w:val="006C3311"/>
    <w:rsid w:val="006C3F4E"/>
    <w:rsid w:val="006C4539"/>
    <w:rsid w:val="006C46C9"/>
    <w:rsid w:val="006C5FB9"/>
    <w:rsid w:val="006C6CDD"/>
    <w:rsid w:val="006C6F6B"/>
    <w:rsid w:val="006C793F"/>
    <w:rsid w:val="006D5119"/>
    <w:rsid w:val="006D77B1"/>
    <w:rsid w:val="006E008F"/>
    <w:rsid w:val="006E1D37"/>
    <w:rsid w:val="006E386D"/>
    <w:rsid w:val="006E3CC9"/>
    <w:rsid w:val="006E5648"/>
    <w:rsid w:val="006E6446"/>
    <w:rsid w:val="006E70D0"/>
    <w:rsid w:val="006F0AFA"/>
    <w:rsid w:val="006F0E2C"/>
    <w:rsid w:val="006F1F80"/>
    <w:rsid w:val="006F33F2"/>
    <w:rsid w:val="006F58FF"/>
    <w:rsid w:val="006F7B38"/>
    <w:rsid w:val="00700097"/>
    <w:rsid w:val="00700883"/>
    <w:rsid w:val="00700BD8"/>
    <w:rsid w:val="00702D60"/>
    <w:rsid w:val="00702F14"/>
    <w:rsid w:val="0070302C"/>
    <w:rsid w:val="00703BEE"/>
    <w:rsid w:val="0070429A"/>
    <w:rsid w:val="00705055"/>
    <w:rsid w:val="00706370"/>
    <w:rsid w:val="00706C55"/>
    <w:rsid w:val="00707FB8"/>
    <w:rsid w:val="0071105F"/>
    <w:rsid w:val="00711215"/>
    <w:rsid w:val="0071139A"/>
    <w:rsid w:val="0071149B"/>
    <w:rsid w:val="00713D30"/>
    <w:rsid w:val="007168E1"/>
    <w:rsid w:val="007213D7"/>
    <w:rsid w:val="007216E2"/>
    <w:rsid w:val="0072221F"/>
    <w:rsid w:val="0072334E"/>
    <w:rsid w:val="0072356B"/>
    <w:rsid w:val="00725A2F"/>
    <w:rsid w:val="00727D3F"/>
    <w:rsid w:val="0073070A"/>
    <w:rsid w:val="007311C8"/>
    <w:rsid w:val="007314A8"/>
    <w:rsid w:val="0073401E"/>
    <w:rsid w:val="00734E48"/>
    <w:rsid w:val="0073573A"/>
    <w:rsid w:val="00737311"/>
    <w:rsid w:val="007410B2"/>
    <w:rsid w:val="00741D87"/>
    <w:rsid w:val="00742DD5"/>
    <w:rsid w:val="00743236"/>
    <w:rsid w:val="00745800"/>
    <w:rsid w:val="0074797A"/>
    <w:rsid w:val="007520D1"/>
    <w:rsid w:val="00752E8D"/>
    <w:rsid w:val="00753559"/>
    <w:rsid w:val="007565ED"/>
    <w:rsid w:val="00757B96"/>
    <w:rsid w:val="00760C7B"/>
    <w:rsid w:val="00762780"/>
    <w:rsid w:val="00762E44"/>
    <w:rsid w:val="00763193"/>
    <w:rsid w:val="00763252"/>
    <w:rsid w:val="0076338C"/>
    <w:rsid w:val="00763910"/>
    <w:rsid w:val="00764E9B"/>
    <w:rsid w:val="00765611"/>
    <w:rsid w:val="00766144"/>
    <w:rsid w:val="00771BB5"/>
    <w:rsid w:val="00772618"/>
    <w:rsid w:val="00773465"/>
    <w:rsid w:val="00773862"/>
    <w:rsid w:val="0077434F"/>
    <w:rsid w:val="00775778"/>
    <w:rsid w:val="007759C2"/>
    <w:rsid w:val="00776194"/>
    <w:rsid w:val="007762E8"/>
    <w:rsid w:val="00777477"/>
    <w:rsid w:val="00777947"/>
    <w:rsid w:val="00777B07"/>
    <w:rsid w:val="00777B1C"/>
    <w:rsid w:val="00782FF0"/>
    <w:rsid w:val="00783D95"/>
    <w:rsid w:val="00783F1A"/>
    <w:rsid w:val="0078439F"/>
    <w:rsid w:val="0078524A"/>
    <w:rsid w:val="00785605"/>
    <w:rsid w:val="0079107F"/>
    <w:rsid w:val="007963DB"/>
    <w:rsid w:val="00796F1B"/>
    <w:rsid w:val="00797A4E"/>
    <w:rsid w:val="00797C4E"/>
    <w:rsid w:val="007A0307"/>
    <w:rsid w:val="007A043A"/>
    <w:rsid w:val="007A1CBE"/>
    <w:rsid w:val="007A5430"/>
    <w:rsid w:val="007A6E0B"/>
    <w:rsid w:val="007A70B4"/>
    <w:rsid w:val="007B048E"/>
    <w:rsid w:val="007B1A3D"/>
    <w:rsid w:val="007B1E7B"/>
    <w:rsid w:val="007B20B8"/>
    <w:rsid w:val="007B297F"/>
    <w:rsid w:val="007B2B65"/>
    <w:rsid w:val="007B4062"/>
    <w:rsid w:val="007B5DEF"/>
    <w:rsid w:val="007B5F91"/>
    <w:rsid w:val="007B62C7"/>
    <w:rsid w:val="007B6581"/>
    <w:rsid w:val="007B6697"/>
    <w:rsid w:val="007B7E0C"/>
    <w:rsid w:val="007C29A3"/>
    <w:rsid w:val="007C2CA3"/>
    <w:rsid w:val="007C3230"/>
    <w:rsid w:val="007C60DB"/>
    <w:rsid w:val="007C6147"/>
    <w:rsid w:val="007C6C85"/>
    <w:rsid w:val="007C72FF"/>
    <w:rsid w:val="007C795E"/>
    <w:rsid w:val="007D1F4E"/>
    <w:rsid w:val="007D34F2"/>
    <w:rsid w:val="007D3E13"/>
    <w:rsid w:val="007D4A85"/>
    <w:rsid w:val="007D4C90"/>
    <w:rsid w:val="007D7074"/>
    <w:rsid w:val="007D7BFD"/>
    <w:rsid w:val="007E0F13"/>
    <w:rsid w:val="007E1294"/>
    <w:rsid w:val="007E19D6"/>
    <w:rsid w:val="007E3986"/>
    <w:rsid w:val="007E5A5F"/>
    <w:rsid w:val="007E6B04"/>
    <w:rsid w:val="007E7FE8"/>
    <w:rsid w:val="007F08EE"/>
    <w:rsid w:val="007F1947"/>
    <w:rsid w:val="007F19E9"/>
    <w:rsid w:val="007F32E7"/>
    <w:rsid w:val="007F4046"/>
    <w:rsid w:val="007F7FE6"/>
    <w:rsid w:val="00801F47"/>
    <w:rsid w:val="00803ED3"/>
    <w:rsid w:val="0080407B"/>
    <w:rsid w:val="00804416"/>
    <w:rsid w:val="00805157"/>
    <w:rsid w:val="00805BAE"/>
    <w:rsid w:val="00806F20"/>
    <w:rsid w:val="0080771F"/>
    <w:rsid w:val="00810010"/>
    <w:rsid w:val="008108D3"/>
    <w:rsid w:val="00810D6B"/>
    <w:rsid w:val="00811840"/>
    <w:rsid w:val="0081389D"/>
    <w:rsid w:val="0081484F"/>
    <w:rsid w:val="008148FE"/>
    <w:rsid w:val="00816A3D"/>
    <w:rsid w:val="00817506"/>
    <w:rsid w:val="00820BB0"/>
    <w:rsid w:val="008212A9"/>
    <w:rsid w:val="00821FB3"/>
    <w:rsid w:val="0082342D"/>
    <w:rsid w:val="0082546F"/>
    <w:rsid w:val="00827110"/>
    <w:rsid w:val="008275B9"/>
    <w:rsid w:val="00831B6F"/>
    <w:rsid w:val="00831D42"/>
    <w:rsid w:val="00832700"/>
    <w:rsid w:val="00832C60"/>
    <w:rsid w:val="00833572"/>
    <w:rsid w:val="008343B3"/>
    <w:rsid w:val="00834686"/>
    <w:rsid w:val="00837CF4"/>
    <w:rsid w:val="00843C5A"/>
    <w:rsid w:val="00844799"/>
    <w:rsid w:val="00846F6D"/>
    <w:rsid w:val="00851F04"/>
    <w:rsid w:val="00852A6E"/>
    <w:rsid w:val="008533C4"/>
    <w:rsid w:val="008554F5"/>
    <w:rsid w:val="00855936"/>
    <w:rsid w:val="008573EF"/>
    <w:rsid w:val="0086108F"/>
    <w:rsid w:val="00863727"/>
    <w:rsid w:val="00863B00"/>
    <w:rsid w:val="00865553"/>
    <w:rsid w:val="0087085F"/>
    <w:rsid w:val="00870AC5"/>
    <w:rsid w:val="00870CAD"/>
    <w:rsid w:val="00872E8A"/>
    <w:rsid w:val="00873605"/>
    <w:rsid w:val="008737FD"/>
    <w:rsid w:val="0087596C"/>
    <w:rsid w:val="00877C33"/>
    <w:rsid w:val="00880152"/>
    <w:rsid w:val="0088225C"/>
    <w:rsid w:val="00882931"/>
    <w:rsid w:val="00882B19"/>
    <w:rsid w:val="00884572"/>
    <w:rsid w:val="00886375"/>
    <w:rsid w:val="00886651"/>
    <w:rsid w:val="008904E6"/>
    <w:rsid w:val="008910FD"/>
    <w:rsid w:val="008915BA"/>
    <w:rsid w:val="0089195A"/>
    <w:rsid w:val="00892730"/>
    <w:rsid w:val="008943E4"/>
    <w:rsid w:val="00895120"/>
    <w:rsid w:val="008952C7"/>
    <w:rsid w:val="00895F3E"/>
    <w:rsid w:val="0089644C"/>
    <w:rsid w:val="008A1082"/>
    <w:rsid w:val="008A15B7"/>
    <w:rsid w:val="008A4388"/>
    <w:rsid w:val="008A58B2"/>
    <w:rsid w:val="008B08A9"/>
    <w:rsid w:val="008B0C26"/>
    <w:rsid w:val="008B1EB0"/>
    <w:rsid w:val="008B2510"/>
    <w:rsid w:val="008B2773"/>
    <w:rsid w:val="008B4F47"/>
    <w:rsid w:val="008B585F"/>
    <w:rsid w:val="008B5BDB"/>
    <w:rsid w:val="008C3462"/>
    <w:rsid w:val="008C3483"/>
    <w:rsid w:val="008C3A13"/>
    <w:rsid w:val="008C3E28"/>
    <w:rsid w:val="008C3EEE"/>
    <w:rsid w:val="008C4A62"/>
    <w:rsid w:val="008C5483"/>
    <w:rsid w:val="008C5FD3"/>
    <w:rsid w:val="008C62A0"/>
    <w:rsid w:val="008D071D"/>
    <w:rsid w:val="008D07B1"/>
    <w:rsid w:val="008D1771"/>
    <w:rsid w:val="008D2FBA"/>
    <w:rsid w:val="008D319D"/>
    <w:rsid w:val="008D39EA"/>
    <w:rsid w:val="008D3BAE"/>
    <w:rsid w:val="008D4F88"/>
    <w:rsid w:val="008D58AF"/>
    <w:rsid w:val="008D6405"/>
    <w:rsid w:val="008E1A76"/>
    <w:rsid w:val="008E1CE1"/>
    <w:rsid w:val="008E1F48"/>
    <w:rsid w:val="008E3442"/>
    <w:rsid w:val="008E4294"/>
    <w:rsid w:val="008E523B"/>
    <w:rsid w:val="008E5CB4"/>
    <w:rsid w:val="008E6320"/>
    <w:rsid w:val="008E6F4A"/>
    <w:rsid w:val="008F025F"/>
    <w:rsid w:val="008F124F"/>
    <w:rsid w:val="008F20DC"/>
    <w:rsid w:val="008F3ACA"/>
    <w:rsid w:val="008F56F3"/>
    <w:rsid w:val="008F67ED"/>
    <w:rsid w:val="008F68B6"/>
    <w:rsid w:val="008F7694"/>
    <w:rsid w:val="008F7D27"/>
    <w:rsid w:val="00900480"/>
    <w:rsid w:val="009018BE"/>
    <w:rsid w:val="00901FA1"/>
    <w:rsid w:val="009025B0"/>
    <w:rsid w:val="00902A8A"/>
    <w:rsid w:val="009033F8"/>
    <w:rsid w:val="0090411C"/>
    <w:rsid w:val="00904A92"/>
    <w:rsid w:val="0090583F"/>
    <w:rsid w:val="0090706F"/>
    <w:rsid w:val="00911813"/>
    <w:rsid w:val="0091329F"/>
    <w:rsid w:val="009138C5"/>
    <w:rsid w:val="00913AA5"/>
    <w:rsid w:val="00913E45"/>
    <w:rsid w:val="009140DB"/>
    <w:rsid w:val="0091425C"/>
    <w:rsid w:val="0091484C"/>
    <w:rsid w:val="00914A92"/>
    <w:rsid w:val="00922780"/>
    <w:rsid w:val="00922B69"/>
    <w:rsid w:val="00923276"/>
    <w:rsid w:val="0092361F"/>
    <w:rsid w:val="00925885"/>
    <w:rsid w:val="00927D34"/>
    <w:rsid w:val="0093181C"/>
    <w:rsid w:val="00934CDB"/>
    <w:rsid w:val="00934EE4"/>
    <w:rsid w:val="009353BF"/>
    <w:rsid w:val="00937EA6"/>
    <w:rsid w:val="00941ED8"/>
    <w:rsid w:val="009454B2"/>
    <w:rsid w:val="00946768"/>
    <w:rsid w:val="009467EF"/>
    <w:rsid w:val="00952991"/>
    <w:rsid w:val="00954AA3"/>
    <w:rsid w:val="00961AA4"/>
    <w:rsid w:val="00964C1E"/>
    <w:rsid w:val="00964C92"/>
    <w:rsid w:val="00965284"/>
    <w:rsid w:val="00966498"/>
    <w:rsid w:val="00966D34"/>
    <w:rsid w:val="00966FB5"/>
    <w:rsid w:val="00967301"/>
    <w:rsid w:val="00971344"/>
    <w:rsid w:val="009723AB"/>
    <w:rsid w:val="00972C5F"/>
    <w:rsid w:val="009738C0"/>
    <w:rsid w:val="00973D77"/>
    <w:rsid w:val="00974F8E"/>
    <w:rsid w:val="00974FC1"/>
    <w:rsid w:val="009755B9"/>
    <w:rsid w:val="00976B00"/>
    <w:rsid w:val="00976B73"/>
    <w:rsid w:val="0098378B"/>
    <w:rsid w:val="009858BF"/>
    <w:rsid w:val="009867F7"/>
    <w:rsid w:val="0099070E"/>
    <w:rsid w:val="00992576"/>
    <w:rsid w:val="009947C7"/>
    <w:rsid w:val="0099510D"/>
    <w:rsid w:val="00995E70"/>
    <w:rsid w:val="00996823"/>
    <w:rsid w:val="00996855"/>
    <w:rsid w:val="00997EC4"/>
    <w:rsid w:val="009A2F0F"/>
    <w:rsid w:val="009A308C"/>
    <w:rsid w:val="009A633D"/>
    <w:rsid w:val="009A6849"/>
    <w:rsid w:val="009B1DB4"/>
    <w:rsid w:val="009B23D9"/>
    <w:rsid w:val="009B5005"/>
    <w:rsid w:val="009B5979"/>
    <w:rsid w:val="009B5F3E"/>
    <w:rsid w:val="009B69AC"/>
    <w:rsid w:val="009B79FA"/>
    <w:rsid w:val="009C0AAB"/>
    <w:rsid w:val="009C12B7"/>
    <w:rsid w:val="009C1650"/>
    <w:rsid w:val="009C1AC8"/>
    <w:rsid w:val="009C33B3"/>
    <w:rsid w:val="009C35CD"/>
    <w:rsid w:val="009C42B7"/>
    <w:rsid w:val="009C567D"/>
    <w:rsid w:val="009C5A64"/>
    <w:rsid w:val="009C6055"/>
    <w:rsid w:val="009C6306"/>
    <w:rsid w:val="009C6801"/>
    <w:rsid w:val="009C6A89"/>
    <w:rsid w:val="009C6D9F"/>
    <w:rsid w:val="009C77A9"/>
    <w:rsid w:val="009D0643"/>
    <w:rsid w:val="009D07AE"/>
    <w:rsid w:val="009D190A"/>
    <w:rsid w:val="009D251F"/>
    <w:rsid w:val="009D292A"/>
    <w:rsid w:val="009D77B2"/>
    <w:rsid w:val="009E1108"/>
    <w:rsid w:val="009E3218"/>
    <w:rsid w:val="009E3854"/>
    <w:rsid w:val="009E5668"/>
    <w:rsid w:val="009E6DB0"/>
    <w:rsid w:val="009F01E7"/>
    <w:rsid w:val="009F18DE"/>
    <w:rsid w:val="009F22B0"/>
    <w:rsid w:val="009F5ADC"/>
    <w:rsid w:val="009F63A1"/>
    <w:rsid w:val="009F6AFE"/>
    <w:rsid w:val="009F73E3"/>
    <w:rsid w:val="009F7C80"/>
    <w:rsid w:val="00A006FB"/>
    <w:rsid w:val="00A01833"/>
    <w:rsid w:val="00A03DA7"/>
    <w:rsid w:val="00A03F01"/>
    <w:rsid w:val="00A04812"/>
    <w:rsid w:val="00A05A21"/>
    <w:rsid w:val="00A10937"/>
    <w:rsid w:val="00A13EF4"/>
    <w:rsid w:val="00A14091"/>
    <w:rsid w:val="00A17B0F"/>
    <w:rsid w:val="00A20460"/>
    <w:rsid w:val="00A21C08"/>
    <w:rsid w:val="00A21EBB"/>
    <w:rsid w:val="00A22633"/>
    <w:rsid w:val="00A230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4ACC"/>
    <w:rsid w:val="00A55AA8"/>
    <w:rsid w:val="00A5775F"/>
    <w:rsid w:val="00A60896"/>
    <w:rsid w:val="00A612A2"/>
    <w:rsid w:val="00A61E1C"/>
    <w:rsid w:val="00A61E9F"/>
    <w:rsid w:val="00A640BF"/>
    <w:rsid w:val="00A64362"/>
    <w:rsid w:val="00A6446A"/>
    <w:rsid w:val="00A65405"/>
    <w:rsid w:val="00A657D6"/>
    <w:rsid w:val="00A66204"/>
    <w:rsid w:val="00A66828"/>
    <w:rsid w:val="00A67A08"/>
    <w:rsid w:val="00A70570"/>
    <w:rsid w:val="00A71B7F"/>
    <w:rsid w:val="00A726A3"/>
    <w:rsid w:val="00A72F6D"/>
    <w:rsid w:val="00A73A3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7341"/>
    <w:rsid w:val="00A97C4D"/>
    <w:rsid w:val="00AA023C"/>
    <w:rsid w:val="00AA2751"/>
    <w:rsid w:val="00AA3276"/>
    <w:rsid w:val="00AA3A91"/>
    <w:rsid w:val="00AA46C1"/>
    <w:rsid w:val="00AA490E"/>
    <w:rsid w:val="00AA530A"/>
    <w:rsid w:val="00AA6E1C"/>
    <w:rsid w:val="00AB3627"/>
    <w:rsid w:val="00AB4205"/>
    <w:rsid w:val="00AB5B24"/>
    <w:rsid w:val="00AB7629"/>
    <w:rsid w:val="00AC0F28"/>
    <w:rsid w:val="00AC148D"/>
    <w:rsid w:val="00AC4098"/>
    <w:rsid w:val="00AC43D6"/>
    <w:rsid w:val="00AC5DDA"/>
    <w:rsid w:val="00AC6031"/>
    <w:rsid w:val="00AC6DB0"/>
    <w:rsid w:val="00AC7518"/>
    <w:rsid w:val="00AD2B91"/>
    <w:rsid w:val="00AD3620"/>
    <w:rsid w:val="00AD3A17"/>
    <w:rsid w:val="00AD3B9A"/>
    <w:rsid w:val="00AD5070"/>
    <w:rsid w:val="00AD74C2"/>
    <w:rsid w:val="00AD7601"/>
    <w:rsid w:val="00AE0C8E"/>
    <w:rsid w:val="00AE115A"/>
    <w:rsid w:val="00AE6D5D"/>
    <w:rsid w:val="00AE7D95"/>
    <w:rsid w:val="00AF0742"/>
    <w:rsid w:val="00AF418B"/>
    <w:rsid w:val="00AF5A3C"/>
    <w:rsid w:val="00AF5A7C"/>
    <w:rsid w:val="00AF6025"/>
    <w:rsid w:val="00AF6740"/>
    <w:rsid w:val="00AF6BB8"/>
    <w:rsid w:val="00AF701D"/>
    <w:rsid w:val="00AF7F89"/>
    <w:rsid w:val="00B002E2"/>
    <w:rsid w:val="00B01111"/>
    <w:rsid w:val="00B01167"/>
    <w:rsid w:val="00B01BDC"/>
    <w:rsid w:val="00B02035"/>
    <w:rsid w:val="00B02A2B"/>
    <w:rsid w:val="00B03248"/>
    <w:rsid w:val="00B06601"/>
    <w:rsid w:val="00B1163B"/>
    <w:rsid w:val="00B130E2"/>
    <w:rsid w:val="00B14AAE"/>
    <w:rsid w:val="00B2065B"/>
    <w:rsid w:val="00B207AD"/>
    <w:rsid w:val="00B2098B"/>
    <w:rsid w:val="00B21DEA"/>
    <w:rsid w:val="00B23107"/>
    <w:rsid w:val="00B25098"/>
    <w:rsid w:val="00B2697F"/>
    <w:rsid w:val="00B27335"/>
    <w:rsid w:val="00B27925"/>
    <w:rsid w:val="00B300F8"/>
    <w:rsid w:val="00B3067B"/>
    <w:rsid w:val="00B3094E"/>
    <w:rsid w:val="00B3154A"/>
    <w:rsid w:val="00B31AC8"/>
    <w:rsid w:val="00B330F6"/>
    <w:rsid w:val="00B34203"/>
    <w:rsid w:val="00B34572"/>
    <w:rsid w:val="00B345C0"/>
    <w:rsid w:val="00B348F7"/>
    <w:rsid w:val="00B3507F"/>
    <w:rsid w:val="00B35E56"/>
    <w:rsid w:val="00B412F7"/>
    <w:rsid w:val="00B424DF"/>
    <w:rsid w:val="00B43AB6"/>
    <w:rsid w:val="00B43D31"/>
    <w:rsid w:val="00B441B2"/>
    <w:rsid w:val="00B443C5"/>
    <w:rsid w:val="00B4513B"/>
    <w:rsid w:val="00B451BC"/>
    <w:rsid w:val="00B463FE"/>
    <w:rsid w:val="00B472F3"/>
    <w:rsid w:val="00B50265"/>
    <w:rsid w:val="00B5107D"/>
    <w:rsid w:val="00B51284"/>
    <w:rsid w:val="00B53A07"/>
    <w:rsid w:val="00B55126"/>
    <w:rsid w:val="00B5533E"/>
    <w:rsid w:val="00B555CA"/>
    <w:rsid w:val="00B55B05"/>
    <w:rsid w:val="00B573C7"/>
    <w:rsid w:val="00B577C5"/>
    <w:rsid w:val="00B60E4F"/>
    <w:rsid w:val="00B61197"/>
    <w:rsid w:val="00B620DB"/>
    <w:rsid w:val="00B62C59"/>
    <w:rsid w:val="00B62CFD"/>
    <w:rsid w:val="00B64334"/>
    <w:rsid w:val="00B649A2"/>
    <w:rsid w:val="00B65F94"/>
    <w:rsid w:val="00B66498"/>
    <w:rsid w:val="00B67D26"/>
    <w:rsid w:val="00B71734"/>
    <w:rsid w:val="00B71859"/>
    <w:rsid w:val="00B733AC"/>
    <w:rsid w:val="00B742A1"/>
    <w:rsid w:val="00B754DE"/>
    <w:rsid w:val="00B76806"/>
    <w:rsid w:val="00B864F5"/>
    <w:rsid w:val="00B86DE2"/>
    <w:rsid w:val="00B87D27"/>
    <w:rsid w:val="00B87EC7"/>
    <w:rsid w:val="00B9038A"/>
    <w:rsid w:val="00B91592"/>
    <w:rsid w:val="00B9263F"/>
    <w:rsid w:val="00B93A32"/>
    <w:rsid w:val="00B9786C"/>
    <w:rsid w:val="00B97E68"/>
    <w:rsid w:val="00BA11CB"/>
    <w:rsid w:val="00BA382F"/>
    <w:rsid w:val="00BA4017"/>
    <w:rsid w:val="00BA52B9"/>
    <w:rsid w:val="00BA7B9E"/>
    <w:rsid w:val="00BB15E9"/>
    <w:rsid w:val="00BB26FB"/>
    <w:rsid w:val="00BB26FE"/>
    <w:rsid w:val="00BB286A"/>
    <w:rsid w:val="00BB298A"/>
    <w:rsid w:val="00BB41C2"/>
    <w:rsid w:val="00BB4630"/>
    <w:rsid w:val="00BB6D60"/>
    <w:rsid w:val="00BB7976"/>
    <w:rsid w:val="00BC504B"/>
    <w:rsid w:val="00BC53E8"/>
    <w:rsid w:val="00BC6074"/>
    <w:rsid w:val="00BC6401"/>
    <w:rsid w:val="00BC7390"/>
    <w:rsid w:val="00BC786F"/>
    <w:rsid w:val="00BD0C59"/>
    <w:rsid w:val="00BD113F"/>
    <w:rsid w:val="00BD1A40"/>
    <w:rsid w:val="00BD306F"/>
    <w:rsid w:val="00BD31AB"/>
    <w:rsid w:val="00BD34AC"/>
    <w:rsid w:val="00BD697C"/>
    <w:rsid w:val="00BE1695"/>
    <w:rsid w:val="00BE27F0"/>
    <w:rsid w:val="00BE302C"/>
    <w:rsid w:val="00BE5250"/>
    <w:rsid w:val="00BE5E4E"/>
    <w:rsid w:val="00BE6DA8"/>
    <w:rsid w:val="00BF024A"/>
    <w:rsid w:val="00BF0E5A"/>
    <w:rsid w:val="00BF1E4F"/>
    <w:rsid w:val="00BF2D66"/>
    <w:rsid w:val="00BF2D96"/>
    <w:rsid w:val="00BF2DE0"/>
    <w:rsid w:val="00BF33D7"/>
    <w:rsid w:val="00BF7191"/>
    <w:rsid w:val="00C01A9E"/>
    <w:rsid w:val="00C01E44"/>
    <w:rsid w:val="00C025EE"/>
    <w:rsid w:val="00C04988"/>
    <w:rsid w:val="00C05CAA"/>
    <w:rsid w:val="00C10AAA"/>
    <w:rsid w:val="00C16692"/>
    <w:rsid w:val="00C242EA"/>
    <w:rsid w:val="00C24EFE"/>
    <w:rsid w:val="00C25BFC"/>
    <w:rsid w:val="00C25C7D"/>
    <w:rsid w:val="00C26DA3"/>
    <w:rsid w:val="00C26EC5"/>
    <w:rsid w:val="00C27ED3"/>
    <w:rsid w:val="00C300FC"/>
    <w:rsid w:val="00C32BB4"/>
    <w:rsid w:val="00C36638"/>
    <w:rsid w:val="00C3794E"/>
    <w:rsid w:val="00C43F02"/>
    <w:rsid w:val="00C43F07"/>
    <w:rsid w:val="00C4554E"/>
    <w:rsid w:val="00C45B3B"/>
    <w:rsid w:val="00C4702B"/>
    <w:rsid w:val="00C50C09"/>
    <w:rsid w:val="00C50F73"/>
    <w:rsid w:val="00C5282F"/>
    <w:rsid w:val="00C53A06"/>
    <w:rsid w:val="00C53E85"/>
    <w:rsid w:val="00C54DA8"/>
    <w:rsid w:val="00C62A66"/>
    <w:rsid w:val="00C67E8A"/>
    <w:rsid w:val="00C71427"/>
    <w:rsid w:val="00C72447"/>
    <w:rsid w:val="00C7320D"/>
    <w:rsid w:val="00C7324B"/>
    <w:rsid w:val="00C73EF9"/>
    <w:rsid w:val="00C741B9"/>
    <w:rsid w:val="00C7573E"/>
    <w:rsid w:val="00C764E1"/>
    <w:rsid w:val="00C76D5C"/>
    <w:rsid w:val="00C77098"/>
    <w:rsid w:val="00C8261B"/>
    <w:rsid w:val="00C83CCB"/>
    <w:rsid w:val="00C8425A"/>
    <w:rsid w:val="00C84BC3"/>
    <w:rsid w:val="00C85BF7"/>
    <w:rsid w:val="00C86D29"/>
    <w:rsid w:val="00C90BA8"/>
    <w:rsid w:val="00C92344"/>
    <w:rsid w:val="00C9248C"/>
    <w:rsid w:val="00C94B6B"/>
    <w:rsid w:val="00C94C32"/>
    <w:rsid w:val="00C97182"/>
    <w:rsid w:val="00CA295E"/>
    <w:rsid w:val="00CA296D"/>
    <w:rsid w:val="00CA2E38"/>
    <w:rsid w:val="00CA3044"/>
    <w:rsid w:val="00CB1419"/>
    <w:rsid w:val="00CB166A"/>
    <w:rsid w:val="00CB4730"/>
    <w:rsid w:val="00CB57D0"/>
    <w:rsid w:val="00CB7529"/>
    <w:rsid w:val="00CB7FF5"/>
    <w:rsid w:val="00CC1612"/>
    <w:rsid w:val="00CC1804"/>
    <w:rsid w:val="00CC1ADD"/>
    <w:rsid w:val="00CC2070"/>
    <w:rsid w:val="00CC26AA"/>
    <w:rsid w:val="00CC2E0D"/>
    <w:rsid w:val="00CC3D91"/>
    <w:rsid w:val="00CC61D1"/>
    <w:rsid w:val="00CD01B5"/>
    <w:rsid w:val="00CD0F30"/>
    <w:rsid w:val="00CD125A"/>
    <w:rsid w:val="00CD148C"/>
    <w:rsid w:val="00CD2F6F"/>
    <w:rsid w:val="00CD5B2D"/>
    <w:rsid w:val="00CD67CA"/>
    <w:rsid w:val="00CE001B"/>
    <w:rsid w:val="00CE0D03"/>
    <w:rsid w:val="00CE1617"/>
    <w:rsid w:val="00CE1F3D"/>
    <w:rsid w:val="00CE4680"/>
    <w:rsid w:val="00CE4A18"/>
    <w:rsid w:val="00CE591C"/>
    <w:rsid w:val="00CE6D76"/>
    <w:rsid w:val="00CF03C9"/>
    <w:rsid w:val="00CF1F5E"/>
    <w:rsid w:val="00CF280E"/>
    <w:rsid w:val="00CF28FD"/>
    <w:rsid w:val="00CF3873"/>
    <w:rsid w:val="00CF5194"/>
    <w:rsid w:val="00CF58B2"/>
    <w:rsid w:val="00CF5D1A"/>
    <w:rsid w:val="00CF5DBF"/>
    <w:rsid w:val="00CF7B18"/>
    <w:rsid w:val="00D0049D"/>
    <w:rsid w:val="00D03AA1"/>
    <w:rsid w:val="00D04FAB"/>
    <w:rsid w:val="00D053A6"/>
    <w:rsid w:val="00D05E72"/>
    <w:rsid w:val="00D073F4"/>
    <w:rsid w:val="00D10B75"/>
    <w:rsid w:val="00D10D13"/>
    <w:rsid w:val="00D10E13"/>
    <w:rsid w:val="00D10ED8"/>
    <w:rsid w:val="00D160F3"/>
    <w:rsid w:val="00D165B6"/>
    <w:rsid w:val="00D2265D"/>
    <w:rsid w:val="00D24AAC"/>
    <w:rsid w:val="00D25237"/>
    <w:rsid w:val="00D25D78"/>
    <w:rsid w:val="00D27410"/>
    <w:rsid w:val="00D27924"/>
    <w:rsid w:val="00D30131"/>
    <w:rsid w:val="00D3163D"/>
    <w:rsid w:val="00D317B7"/>
    <w:rsid w:val="00D32446"/>
    <w:rsid w:val="00D3274F"/>
    <w:rsid w:val="00D34070"/>
    <w:rsid w:val="00D340A1"/>
    <w:rsid w:val="00D35B14"/>
    <w:rsid w:val="00D37E4D"/>
    <w:rsid w:val="00D4072A"/>
    <w:rsid w:val="00D40DE8"/>
    <w:rsid w:val="00D41F7A"/>
    <w:rsid w:val="00D43B2B"/>
    <w:rsid w:val="00D43EC0"/>
    <w:rsid w:val="00D44736"/>
    <w:rsid w:val="00D45822"/>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E11"/>
    <w:rsid w:val="00D61F3B"/>
    <w:rsid w:val="00D62534"/>
    <w:rsid w:val="00D64622"/>
    <w:rsid w:val="00D651CA"/>
    <w:rsid w:val="00D652F7"/>
    <w:rsid w:val="00D65FAF"/>
    <w:rsid w:val="00D667B7"/>
    <w:rsid w:val="00D67DC1"/>
    <w:rsid w:val="00D7115B"/>
    <w:rsid w:val="00D71310"/>
    <w:rsid w:val="00D71419"/>
    <w:rsid w:val="00D7167F"/>
    <w:rsid w:val="00D72B03"/>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54FA"/>
    <w:rsid w:val="00DA59A3"/>
    <w:rsid w:val="00DA5A14"/>
    <w:rsid w:val="00DB188B"/>
    <w:rsid w:val="00DB23EC"/>
    <w:rsid w:val="00DB2E79"/>
    <w:rsid w:val="00DB31A2"/>
    <w:rsid w:val="00DB4899"/>
    <w:rsid w:val="00DB54BF"/>
    <w:rsid w:val="00DB69C5"/>
    <w:rsid w:val="00DB7E26"/>
    <w:rsid w:val="00DB7F6D"/>
    <w:rsid w:val="00DC048D"/>
    <w:rsid w:val="00DC193A"/>
    <w:rsid w:val="00DC2E68"/>
    <w:rsid w:val="00DC4D48"/>
    <w:rsid w:val="00DC6E4F"/>
    <w:rsid w:val="00DC7485"/>
    <w:rsid w:val="00DC7A4F"/>
    <w:rsid w:val="00DD0259"/>
    <w:rsid w:val="00DD030C"/>
    <w:rsid w:val="00DD34AD"/>
    <w:rsid w:val="00DD3FD4"/>
    <w:rsid w:val="00DD58F5"/>
    <w:rsid w:val="00DD6A3D"/>
    <w:rsid w:val="00DE1789"/>
    <w:rsid w:val="00DE3582"/>
    <w:rsid w:val="00DE3733"/>
    <w:rsid w:val="00DE38EE"/>
    <w:rsid w:val="00DE4D1C"/>
    <w:rsid w:val="00DE5425"/>
    <w:rsid w:val="00DE710B"/>
    <w:rsid w:val="00DF07A3"/>
    <w:rsid w:val="00DF2E94"/>
    <w:rsid w:val="00DF30F2"/>
    <w:rsid w:val="00DF3C53"/>
    <w:rsid w:val="00DF4990"/>
    <w:rsid w:val="00DF5516"/>
    <w:rsid w:val="00DF5D18"/>
    <w:rsid w:val="00DF63AF"/>
    <w:rsid w:val="00DF6810"/>
    <w:rsid w:val="00DF6A9E"/>
    <w:rsid w:val="00E00163"/>
    <w:rsid w:val="00E006A1"/>
    <w:rsid w:val="00E01682"/>
    <w:rsid w:val="00E01DFD"/>
    <w:rsid w:val="00E047F0"/>
    <w:rsid w:val="00E05938"/>
    <w:rsid w:val="00E05D2E"/>
    <w:rsid w:val="00E0632E"/>
    <w:rsid w:val="00E07AB0"/>
    <w:rsid w:val="00E07D90"/>
    <w:rsid w:val="00E07D9B"/>
    <w:rsid w:val="00E11186"/>
    <w:rsid w:val="00E11DCC"/>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52E5"/>
    <w:rsid w:val="00E409B4"/>
    <w:rsid w:val="00E40FB0"/>
    <w:rsid w:val="00E416B0"/>
    <w:rsid w:val="00E42100"/>
    <w:rsid w:val="00E43280"/>
    <w:rsid w:val="00E43B0C"/>
    <w:rsid w:val="00E4432E"/>
    <w:rsid w:val="00E4489C"/>
    <w:rsid w:val="00E44BFF"/>
    <w:rsid w:val="00E4593D"/>
    <w:rsid w:val="00E468FE"/>
    <w:rsid w:val="00E476A9"/>
    <w:rsid w:val="00E476DE"/>
    <w:rsid w:val="00E50863"/>
    <w:rsid w:val="00E50A55"/>
    <w:rsid w:val="00E55159"/>
    <w:rsid w:val="00E61AA5"/>
    <w:rsid w:val="00E6215E"/>
    <w:rsid w:val="00E64291"/>
    <w:rsid w:val="00E66C85"/>
    <w:rsid w:val="00E66EFC"/>
    <w:rsid w:val="00E71EF5"/>
    <w:rsid w:val="00E721DF"/>
    <w:rsid w:val="00E72C1D"/>
    <w:rsid w:val="00E735B7"/>
    <w:rsid w:val="00E7415A"/>
    <w:rsid w:val="00E74241"/>
    <w:rsid w:val="00E75B35"/>
    <w:rsid w:val="00E767E2"/>
    <w:rsid w:val="00E76E60"/>
    <w:rsid w:val="00E80318"/>
    <w:rsid w:val="00E82415"/>
    <w:rsid w:val="00E836CE"/>
    <w:rsid w:val="00E874A7"/>
    <w:rsid w:val="00E87BB5"/>
    <w:rsid w:val="00E91B87"/>
    <w:rsid w:val="00E92763"/>
    <w:rsid w:val="00E93B6F"/>
    <w:rsid w:val="00E93BCF"/>
    <w:rsid w:val="00E9417F"/>
    <w:rsid w:val="00E960E0"/>
    <w:rsid w:val="00E97124"/>
    <w:rsid w:val="00EA158B"/>
    <w:rsid w:val="00EA1A4B"/>
    <w:rsid w:val="00EA6C85"/>
    <w:rsid w:val="00EA7E39"/>
    <w:rsid w:val="00EB009E"/>
    <w:rsid w:val="00EB1060"/>
    <w:rsid w:val="00EB3D4F"/>
    <w:rsid w:val="00EB43FE"/>
    <w:rsid w:val="00EB6380"/>
    <w:rsid w:val="00EB7D0B"/>
    <w:rsid w:val="00EC121A"/>
    <w:rsid w:val="00EC12F0"/>
    <w:rsid w:val="00EC1DB9"/>
    <w:rsid w:val="00EC2698"/>
    <w:rsid w:val="00EC2CFD"/>
    <w:rsid w:val="00EC3015"/>
    <w:rsid w:val="00EC3E88"/>
    <w:rsid w:val="00EC4774"/>
    <w:rsid w:val="00EC5EF6"/>
    <w:rsid w:val="00EC7751"/>
    <w:rsid w:val="00ED05F6"/>
    <w:rsid w:val="00ED2410"/>
    <w:rsid w:val="00ED553C"/>
    <w:rsid w:val="00ED555E"/>
    <w:rsid w:val="00ED633A"/>
    <w:rsid w:val="00ED7610"/>
    <w:rsid w:val="00ED7877"/>
    <w:rsid w:val="00EE0DBB"/>
    <w:rsid w:val="00EE10F4"/>
    <w:rsid w:val="00EE1D10"/>
    <w:rsid w:val="00EE2FBF"/>
    <w:rsid w:val="00EE36DC"/>
    <w:rsid w:val="00EE6A7B"/>
    <w:rsid w:val="00EE799A"/>
    <w:rsid w:val="00EF03F6"/>
    <w:rsid w:val="00EF084A"/>
    <w:rsid w:val="00EF3975"/>
    <w:rsid w:val="00EF3A0C"/>
    <w:rsid w:val="00EF472E"/>
    <w:rsid w:val="00EF4E11"/>
    <w:rsid w:val="00F013FE"/>
    <w:rsid w:val="00F02757"/>
    <w:rsid w:val="00F03A97"/>
    <w:rsid w:val="00F03C65"/>
    <w:rsid w:val="00F045C2"/>
    <w:rsid w:val="00F0479D"/>
    <w:rsid w:val="00F05AAC"/>
    <w:rsid w:val="00F064B3"/>
    <w:rsid w:val="00F07525"/>
    <w:rsid w:val="00F07F9E"/>
    <w:rsid w:val="00F12D02"/>
    <w:rsid w:val="00F13EEE"/>
    <w:rsid w:val="00F14C02"/>
    <w:rsid w:val="00F156F2"/>
    <w:rsid w:val="00F208A7"/>
    <w:rsid w:val="00F22A6D"/>
    <w:rsid w:val="00F23389"/>
    <w:rsid w:val="00F247E1"/>
    <w:rsid w:val="00F253FD"/>
    <w:rsid w:val="00F25DCF"/>
    <w:rsid w:val="00F27AD7"/>
    <w:rsid w:val="00F3244A"/>
    <w:rsid w:val="00F3255E"/>
    <w:rsid w:val="00F32BB8"/>
    <w:rsid w:val="00F338E7"/>
    <w:rsid w:val="00F34797"/>
    <w:rsid w:val="00F3582E"/>
    <w:rsid w:val="00F37699"/>
    <w:rsid w:val="00F37928"/>
    <w:rsid w:val="00F40C3A"/>
    <w:rsid w:val="00F422F4"/>
    <w:rsid w:val="00F4380F"/>
    <w:rsid w:val="00F43B51"/>
    <w:rsid w:val="00F43E18"/>
    <w:rsid w:val="00F47751"/>
    <w:rsid w:val="00F5077B"/>
    <w:rsid w:val="00F53648"/>
    <w:rsid w:val="00F5567F"/>
    <w:rsid w:val="00F56060"/>
    <w:rsid w:val="00F56142"/>
    <w:rsid w:val="00F60E85"/>
    <w:rsid w:val="00F6142D"/>
    <w:rsid w:val="00F6226B"/>
    <w:rsid w:val="00F62354"/>
    <w:rsid w:val="00F62C06"/>
    <w:rsid w:val="00F64573"/>
    <w:rsid w:val="00F64E09"/>
    <w:rsid w:val="00F64F15"/>
    <w:rsid w:val="00F663EF"/>
    <w:rsid w:val="00F70B70"/>
    <w:rsid w:val="00F71986"/>
    <w:rsid w:val="00F731E1"/>
    <w:rsid w:val="00F732FE"/>
    <w:rsid w:val="00F73E54"/>
    <w:rsid w:val="00F76AC1"/>
    <w:rsid w:val="00F76E00"/>
    <w:rsid w:val="00F76FD2"/>
    <w:rsid w:val="00F77010"/>
    <w:rsid w:val="00F817DE"/>
    <w:rsid w:val="00F8194E"/>
    <w:rsid w:val="00F820AB"/>
    <w:rsid w:val="00F830FE"/>
    <w:rsid w:val="00F8352A"/>
    <w:rsid w:val="00F83D56"/>
    <w:rsid w:val="00F83D70"/>
    <w:rsid w:val="00F85653"/>
    <w:rsid w:val="00F8577A"/>
    <w:rsid w:val="00F874DC"/>
    <w:rsid w:val="00F91070"/>
    <w:rsid w:val="00F91079"/>
    <w:rsid w:val="00F934C1"/>
    <w:rsid w:val="00F93F80"/>
    <w:rsid w:val="00F94694"/>
    <w:rsid w:val="00F95226"/>
    <w:rsid w:val="00F96424"/>
    <w:rsid w:val="00F97F30"/>
    <w:rsid w:val="00FA1F06"/>
    <w:rsid w:val="00FA317D"/>
    <w:rsid w:val="00FA4E2D"/>
    <w:rsid w:val="00FA5CDA"/>
    <w:rsid w:val="00FA7701"/>
    <w:rsid w:val="00FB03A2"/>
    <w:rsid w:val="00FB04CD"/>
    <w:rsid w:val="00FB1776"/>
    <w:rsid w:val="00FB1943"/>
    <w:rsid w:val="00FB1E60"/>
    <w:rsid w:val="00FB2C5C"/>
    <w:rsid w:val="00FB737F"/>
    <w:rsid w:val="00FC1AB7"/>
    <w:rsid w:val="00FC2A7D"/>
    <w:rsid w:val="00FC62A3"/>
    <w:rsid w:val="00FC6AB4"/>
    <w:rsid w:val="00FC6B87"/>
    <w:rsid w:val="00FC6EA5"/>
    <w:rsid w:val="00FD0D1E"/>
    <w:rsid w:val="00FD15BA"/>
    <w:rsid w:val="00FD42F8"/>
    <w:rsid w:val="00FD49F4"/>
    <w:rsid w:val="00FD53A0"/>
    <w:rsid w:val="00FD7867"/>
    <w:rsid w:val="00FD7C91"/>
    <w:rsid w:val="00FE208A"/>
    <w:rsid w:val="00FE68A8"/>
    <w:rsid w:val="00FE6DDB"/>
    <w:rsid w:val="00FE7F3F"/>
    <w:rsid w:val="00FF0090"/>
    <w:rsid w:val="00FF0A5B"/>
    <w:rsid w:val="00FF1535"/>
    <w:rsid w:val="00FF1636"/>
    <w:rsid w:val="00FF20B4"/>
    <w:rsid w:val="00FF3207"/>
    <w:rsid w:val="00FF33F5"/>
    <w:rsid w:val="00FF3B65"/>
    <w:rsid w:val="00FF4176"/>
    <w:rsid w:val="00FF55E0"/>
    <w:rsid w:val="00FF706A"/>
    <w:rsid w:val="012F073F"/>
    <w:rsid w:val="022733B8"/>
    <w:rsid w:val="031113A5"/>
    <w:rsid w:val="038D4BEA"/>
    <w:rsid w:val="03BB0713"/>
    <w:rsid w:val="03EC28F3"/>
    <w:rsid w:val="03F12BD2"/>
    <w:rsid w:val="03FD543A"/>
    <w:rsid w:val="04BA020D"/>
    <w:rsid w:val="05034B34"/>
    <w:rsid w:val="05816769"/>
    <w:rsid w:val="05927A85"/>
    <w:rsid w:val="05E761D6"/>
    <w:rsid w:val="061D6B6C"/>
    <w:rsid w:val="06701B02"/>
    <w:rsid w:val="06AE53EC"/>
    <w:rsid w:val="07110022"/>
    <w:rsid w:val="07365B91"/>
    <w:rsid w:val="075C08D0"/>
    <w:rsid w:val="07772E2C"/>
    <w:rsid w:val="079D6098"/>
    <w:rsid w:val="07A44B8E"/>
    <w:rsid w:val="07A51AD3"/>
    <w:rsid w:val="07D009B9"/>
    <w:rsid w:val="08B30939"/>
    <w:rsid w:val="094D16B8"/>
    <w:rsid w:val="095A7C96"/>
    <w:rsid w:val="097423A6"/>
    <w:rsid w:val="09D90DD7"/>
    <w:rsid w:val="09FA2092"/>
    <w:rsid w:val="0A1E0BEC"/>
    <w:rsid w:val="0AAF1786"/>
    <w:rsid w:val="0AB93D8C"/>
    <w:rsid w:val="0AC7038B"/>
    <w:rsid w:val="0B232F24"/>
    <w:rsid w:val="0C792CCE"/>
    <w:rsid w:val="0CF10456"/>
    <w:rsid w:val="0D504342"/>
    <w:rsid w:val="0D607AA8"/>
    <w:rsid w:val="0DFB48ED"/>
    <w:rsid w:val="0E36408E"/>
    <w:rsid w:val="0E8445A7"/>
    <w:rsid w:val="0E921D4F"/>
    <w:rsid w:val="0EDE6946"/>
    <w:rsid w:val="0F4F3901"/>
    <w:rsid w:val="0F552B6D"/>
    <w:rsid w:val="0F933A8E"/>
    <w:rsid w:val="0FB3067A"/>
    <w:rsid w:val="0FCF76C5"/>
    <w:rsid w:val="102F3DC0"/>
    <w:rsid w:val="10FE24F2"/>
    <w:rsid w:val="11156DF3"/>
    <w:rsid w:val="11620410"/>
    <w:rsid w:val="11AA7CA6"/>
    <w:rsid w:val="123654AF"/>
    <w:rsid w:val="12606663"/>
    <w:rsid w:val="12C04C11"/>
    <w:rsid w:val="12C96593"/>
    <w:rsid w:val="131837CB"/>
    <w:rsid w:val="13DE213C"/>
    <w:rsid w:val="140F2837"/>
    <w:rsid w:val="149A130F"/>
    <w:rsid w:val="14A95069"/>
    <w:rsid w:val="14BF3A1F"/>
    <w:rsid w:val="14E57EEF"/>
    <w:rsid w:val="15061127"/>
    <w:rsid w:val="151865FA"/>
    <w:rsid w:val="153D7A1D"/>
    <w:rsid w:val="15A31F70"/>
    <w:rsid w:val="161D26EA"/>
    <w:rsid w:val="161F1498"/>
    <w:rsid w:val="16260EF3"/>
    <w:rsid w:val="162A1C72"/>
    <w:rsid w:val="176651A7"/>
    <w:rsid w:val="1844509A"/>
    <w:rsid w:val="18534FA3"/>
    <w:rsid w:val="18A9004B"/>
    <w:rsid w:val="18EE3725"/>
    <w:rsid w:val="18F27C23"/>
    <w:rsid w:val="191F3610"/>
    <w:rsid w:val="196E79FD"/>
    <w:rsid w:val="1A940FD6"/>
    <w:rsid w:val="1AB27A34"/>
    <w:rsid w:val="1AFA6E1D"/>
    <w:rsid w:val="1AFF07BC"/>
    <w:rsid w:val="1B0E0605"/>
    <w:rsid w:val="1B1C41AD"/>
    <w:rsid w:val="1B1D7745"/>
    <w:rsid w:val="1B3B0530"/>
    <w:rsid w:val="1B9F04CF"/>
    <w:rsid w:val="1BC92A47"/>
    <w:rsid w:val="1BD12B66"/>
    <w:rsid w:val="1BD2154C"/>
    <w:rsid w:val="1BE53B9F"/>
    <w:rsid w:val="1C6F2165"/>
    <w:rsid w:val="1CC52C23"/>
    <w:rsid w:val="1D27543E"/>
    <w:rsid w:val="1D2D6C29"/>
    <w:rsid w:val="1D3A1EF5"/>
    <w:rsid w:val="1D9647E9"/>
    <w:rsid w:val="1ED82E3E"/>
    <w:rsid w:val="1F8773EF"/>
    <w:rsid w:val="205F2C4C"/>
    <w:rsid w:val="206942F8"/>
    <w:rsid w:val="20A62159"/>
    <w:rsid w:val="20E57853"/>
    <w:rsid w:val="210E61DC"/>
    <w:rsid w:val="218C124F"/>
    <w:rsid w:val="21CD59C9"/>
    <w:rsid w:val="22067381"/>
    <w:rsid w:val="2208265D"/>
    <w:rsid w:val="226A470F"/>
    <w:rsid w:val="22F7296C"/>
    <w:rsid w:val="2358232C"/>
    <w:rsid w:val="239F2D34"/>
    <w:rsid w:val="23A6462D"/>
    <w:rsid w:val="24036D3D"/>
    <w:rsid w:val="24400E1F"/>
    <w:rsid w:val="244850E3"/>
    <w:rsid w:val="24771DFD"/>
    <w:rsid w:val="247D51DF"/>
    <w:rsid w:val="248520D7"/>
    <w:rsid w:val="24FD21DC"/>
    <w:rsid w:val="25696DE3"/>
    <w:rsid w:val="260C69C6"/>
    <w:rsid w:val="265C6151"/>
    <w:rsid w:val="2691209E"/>
    <w:rsid w:val="26D554E7"/>
    <w:rsid w:val="26DF5986"/>
    <w:rsid w:val="2786142B"/>
    <w:rsid w:val="2805613D"/>
    <w:rsid w:val="28735B9D"/>
    <w:rsid w:val="296379E2"/>
    <w:rsid w:val="2A194088"/>
    <w:rsid w:val="2BB91723"/>
    <w:rsid w:val="2BBD2FC8"/>
    <w:rsid w:val="2BCE7B94"/>
    <w:rsid w:val="2C7D4E8C"/>
    <w:rsid w:val="2CA64967"/>
    <w:rsid w:val="2CA95039"/>
    <w:rsid w:val="2CC9586B"/>
    <w:rsid w:val="2CE46631"/>
    <w:rsid w:val="2CE93D4C"/>
    <w:rsid w:val="2D1208FA"/>
    <w:rsid w:val="2D316184"/>
    <w:rsid w:val="2D72468A"/>
    <w:rsid w:val="2DA62D4D"/>
    <w:rsid w:val="2F5D5562"/>
    <w:rsid w:val="2F7B1150"/>
    <w:rsid w:val="2F7D7F1D"/>
    <w:rsid w:val="2FED298D"/>
    <w:rsid w:val="30221056"/>
    <w:rsid w:val="30595311"/>
    <w:rsid w:val="30682D84"/>
    <w:rsid w:val="307504EB"/>
    <w:rsid w:val="31080E7B"/>
    <w:rsid w:val="31112BD3"/>
    <w:rsid w:val="31B029CA"/>
    <w:rsid w:val="31D26EEE"/>
    <w:rsid w:val="31E02C65"/>
    <w:rsid w:val="32057019"/>
    <w:rsid w:val="325C6D7F"/>
    <w:rsid w:val="32965DE8"/>
    <w:rsid w:val="32A877F8"/>
    <w:rsid w:val="32C10ED1"/>
    <w:rsid w:val="3307027A"/>
    <w:rsid w:val="331E6FBA"/>
    <w:rsid w:val="337431C8"/>
    <w:rsid w:val="33811674"/>
    <w:rsid w:val="3392757E"/>
    <w:rsid w:val="33E13D8A"/>
    <w:rsid w:val="33E6570C"/>
    <w:rsid w:val="33FF4F67"/>
    <w:rsid w:val="34531AED"/>
    <w:rsid w:val="359F18F0"/>
    <w:rsid w:val="35A61FCC"/>
    <w:rsid w:val="35DF2E48"/>
    <w:rsid w:val="360C1B6F"/>
    <w:rsid w:val="365250F3"/>
    <w:rsid w:val="368B6AE2"/>
    <w:rsid w:val="3697647E"/>
    <w:rsid w:val="36AD75E0"/>
    <w:rsid w:val="36CC66E8"/>
    <w:rsid w:val="377E5356"/>
    <w:rsid w:val="3795459A"/>
    <w:rsid w:val="379B548C"/>
    <w:rsid w:val="379C18BC"/>
    <w:rsid w:val="37E81B7F"/>
    <w:rsid w:val="38205CBD"/>
    <w:rsid w:val="38521407"/>
    <w:rsid w:val="38B01F58"/>
    <w:rsid w:val="38B67985"/>
    <w:rsid w:val="39041AF3"/>
    <w:rsid w:val="3904289B"/>
    <w:rsid w:val="3911771E"/>
    <w:rsid w:val="392A274D"/>
    <w:rsid w:val="393E7F9E"/>
    <w:rsid w:val="399E59A1"/>
    <w:rsid w:val="39EA702F"/>
    <w:rsid w:val="3A513038"/>
    <w:rsid w:val="3AA90CCB"/>
    <w:rsid w:val="3B2F40B6"/>
    <w:rsid w:val="3BB747FE"/>
    <w:rsid w:val="3BE3425C"/>
    <w:rsid w:val="3C103B48"/>
    <w:rsid w:val="3C443265"/>
    <w:rsid w:val="3C500B2F"/>
    <w:rsid w:val="3D154364"/>
    <w:rsid w:val="3D5832C2"/>
    <w:rsid w:val="3D663008"/>
    <w:rsid w:val="3DC756FF"/>
    <w:rsid w:val="3DEF4134"/>
    <w:rsid w:val="3E1117D8"/>
    <w:rsid w:val="3E3457F7"/>
    <w:rsid w:val="3EAD0CC4"/>
    <w:rsid w:val="3EC47F5E"/>
    <w:rsid w:val="3ECF2C22"/>
    <w:rsid w:val="3F1F48F7"/>
    <w:rsid w:val="3F3B0C9D"/>
    <w:rsid w:val="3FAA0C2B"/>
    <w:rsid w:val="402A495A"/>
    <w:rsid w:val="40325843"/>
    <w:rsid w:val="406E1FA5"/>
    <w:rsid w:val="40AD72F1"/>
    <w:rsid w:val="40D04458"/>
    <w:rsid w:val="4116259D"/>
    <w:rsid w:val="4129652B"/>
    <w:rsid w:val="413F2655"/>
    <w:rsid w:val="422F76A6"/>
    <w:rsid w:val="424B1B98"/>
    <w:rsid w:val="42826ED5"/>
    <w:rsid w:val="428C10F9"/>
    <w:rsid w:val="42F93F7A"/>
    <w:rsid w:val="432C106F"/>
    <w:rsid w:val="433161AB"/>
    <w:rsid w:val="435D3DD0"/>
    <w:rsid w:val="43BB3906"/>
    <w:rsid w:val="43BB6B60"/>
    <w:rsid w:val="43C27CF9"/>
    <w:rsid w:val="43F629DD"/>
    <w:rsid w:val="445F6143"/>
    <w:rsid w:val="44641A1E"/>
    <w:rsid w:val="44BC7DC8"/>
    <w:rsid w:val="45121232"/>
    <w:rsid w:val="45EA7D7D"/>
    <w:rsid w:val="45F32B9E"/>
    <w:rsid w:val="45FC11A1"/>
    <w:rsid w:val="4620762A"/>
    <w:rsid w:val="46850E92"/>
    <w:rsid w:val="46BA63B2"/>
    <w:rsid w:val="46EB4901"/>
    <w:rsid w:val="472D3543"/>
    <w:rsid w:val="47E56DA5"/>
    <w:rsid w:val="48D90885"/>
    <w:rsid w:val="48EC244B"/>
    <w:rsid w:val="49444C09"/>
    <w:rsid w:val="49886D86"/>
    <w:rsid w:val="49CE2301"/>
    <w:rsid w:val="49EC3E2F"/>
    <w:rsid w:val="49F71119"/>
    <w:rsid w:val="4A654064"/>
    <w:rsid w:val="4A692E48"/>
    <w:rsid w:val="4A8D0866"/>
    <w:rsid w:val="4AC4481E"/>
    <w:rsid w:val="4AEB03B8"/>
    <w:rsid w:val="4B7E70A8"/>
    <w:rsid w:val="4B9742FC"/>
    <w:rsid w:val="4BA1345A"/>
    <w:rsid w:val="4BA62CF2"/>
    <w:rsid w:val="4C1D2569"/>
    <w:rsid w:val="4C502D63"/>
    <w:rsid w:val="4C587735"/>
    <w:rsid w:val="4DF72C90"/>
    <w:rsid w:val="4EC90CCF"/>
    <w:rsid w:val="4F0D7A56"/>
    <w:rsid w:val="4FE176AA"/>
    <w:rsid w:val="50687FC4"/>
    <w:rsid w:val="50CE3F84"/>
    <w:rsid w:val="50DF2DF5"/>
    <w:rsid w:val="50E5310E"/>
    <w:rsid w:val="5129658C"/>
    <w:rsid w:val="5133122D"/>
    <w:rsid w:val="51424ECF"/>
    <w:rsid w:val="51550EA9"/>
    <w:rsid w:val="518021D9"/>
    <w:rsid w:val="519A542A"/>
    <w:rsid w:val="51D67F99"/>
    <w:rsid w:val="51E11D75"/>
    <w:rsid w:val="51FE4B35"/>
    <w:rsid w:val="528E21D4"/>
    <w:rsid w:val="52FB31FA"/>
    <w:rsid w:val="53D50379"/>
    <w:rsid w:val="546E387D"/>
    <w:rsid w:val="547451DF"/>
    <w:rsid w:val="548A25BF"/>
    <w:rsid w:val="55040809"/>
    <w:rsid w:val="560D3C9F"/>
    <w:rsid w:val="566043EB"/>
    <w:rsid w:val="569370C6"/>
    <w:rsid w:val="570F2C9D"/>
    <w:rsid w:val="57714C1A"/>
    <w:rsid w:val="579540FB"/>
    <w:rsid w:val="57A30F1C"/>
    <w:rsid w:val="57D41155"/>
    <w:rsid w:val="57E04FFF"/>
    <w:rsid w:val="580C7896"/>
    <w:rsid w:val="586D2BCD"/>
    <w:rsid w:val="589906B9"/>
    <w:rsid w:val="59500600"/>
    <w:rsid w:val="595A767A"/>
    <w:rsid w:val="595D718F"/>
    <w:rsid w:val="59AB0CE2"/>
    <w:rsid w:val="5A160809"/>
    <w:rsid w:val="5A351329"/>
    <w:rsid w:val="5B0A6F7A"/>
    <w:rsid w:val="5B142AC2"/>
    <w:rsid w:val="5B4016E9"/>
    <w:rsid w:val="5B55658B"/>
    <w:rsid w:val="5BDD5574"/>
    <w:rsid w:val="5C086548"/>
    <w:rsid w:val="5C5D4FC7"/>
    <w:rsid w:val="5C8C406A"/>
    <w:rsid w:val="5CB51ABF"/>
    <w:rsid w:val="5D1759EB"/>
    <w:rsid w:val="5D8845E6"/>
    <w:rsid w:val="5DC1657B"/>
    <w:rsid w:val="5DC57F79"/>
    <w:rsid w:val="5DDF163D"/>
    <w:rsid w:val="5DE75311"/>
    <w:rsid w:val="5DED38AF"/>
    <w:rsid w:val="5E0054D7"/>
    <w:rsid w:val="5E91505F"/>
    <w:rsid w:val="5EC75E53"/>
    <w:rsid w:val="5EF7290D"/>
    <w:rsid w:val="5F0136CD"/>
    <w:rsid w:val="5F2B3DE4"/>
    <w:rsid w:val="5F6F5609"/>
    <w:rsid w:val="5FC51DA0"/>
    <w:rsid w:val="5FF9480D"/>
    <w:rsid w:val="60112074"/>
    <w:rsid w:val="609051AE"/>
    <w:rsid w:val="60D22217"/>
    <w:rsid w:val="60DE5476"/>
    <w:rsid w:val="6100441E"/>
    <w:rsid w:val="617E5E18"/>
    <w:rsid w:val="62256CF6"/>
    <w:rsid w:val="62454703"/>
    <w:rsid w:val="62CA4BC2"/>
    <w:rsid w:val="62D83961"/>
    <w:rsid w:val="62F7618C"/>
    <w:rsid w:val="63054384"/>
    <w:rsid w:val="63501A8A"/>
    <w:rsid w:val="6396107C"/>
    <w:rsid w:val="63C1629E"/>
    <w:rsid w:val="63E0375A"/>
    <w:rsid w:val="64492D6D"/>
    <w:rsid w:val="64763E81"/>
    <w:rsid w:val="64995A38"/>
    <w:rsid w:val="64996A0D"/>
    <w:rsid w:val="649E33AE"/>
    <w:rsid w:val="64AA756E"/>
    <w:rsid w:val="64C70CA1"/>
    <w:rsid w:val="65317B19"/>
    <w:rsid w:val="653A6E54"/>
    <w:rsid w:val="659A6837"/>
    <w:rsid w:val="65AD649E"/>
    <w:rsid w:val="66437046"/>
    <w:rsid w:val="66A656A9"/>
    <w:rsid w:val="66C0414A"/>
    <w:rsid w:val="66CF7B87"/>
    <w:rsid w:val="66D42661"/>
    <w:rsid w:val="66EB570A"/>
    <w:rsid w:val="66F570DF"/>
    <w:rsid w:val="674527C3"/>
    <w:rsid w:val="67546728"/>
    <w:rsid w:val="67687B97"/>
    <w:rsid w:val="68205DCD"/>
    <w:rsid w:val="68862973"/>
    <w:rsid w:val="68935F3C"/>
    <w:rsid w:val="695B5E55"/>
    <w:rsid w:val="696C6341"/>
    <w:rsid w:val="69B86AF0"/>
    <w:rsid w:val="69CB6D94"/>
    <w:rsid w:val="69FC351D"/>
    <w:rsid w:val="6A3C7A0D"/>
    <w:rsid w:val="6A503C6B"/>
    <w:rsid w:val="6A5B7633"/>
    <w:rsid w:val="6A5C1E91"/>
    <w:rsid w:val="6A864AFB"/>
    <w:rsid w:val="6A9D33B4"/>
    <w:rsid w:val="6B026D6B"/>
    <w:rsid w:val="6B32489C"/>
    <w:rsid w:val="6B34324C"/>
    <w:rsid w:val="6B9B624B"/>
    <w:rsid w:val="6B9E37FC"/>
    <w:rsid w:val="6BDD0EE0"/>
    <w:rsid w:val="6CCE54FF"/>
    <w:rsid w:val="6D8036B9"/>
    <w:rsid w:val="6D9B3332"/>
    <w:rsid w:val="6DCB6ACA"/>
    <w:rsid w:val="6DD30BF3"/>
    <w:rsid w:val="6E280270"/>
    <w:rsid w:val="6E3872B6"/>
    <w:rsid w:val="6E7354E8"/>
    <w:rsid w:val="6E844CEF"/>
    <w:rsid w:val="6E9C79A0"/>
    <w:rsid w:val="6F1761A5"/>
    <w:rsid w:val="6F645CE5"/>
    <w:rsid w:val="6FD91BD9"/>
    <w:rsid w:val="6FE0548C"/>
    <w:rsid w:val="701A57A5"/>
    <w:rsid w:val="70371EAE"/>
    <w:rsid w:val="70413D6B"/>
    <w:rsid w:val="704947A4"/>
    <w:rsid w:val="705415F8"/>
    <w:rsid w:val="705C7D11"/>
    <w:rsid w:val="706F0D4A"/>
    <w:rsid w:val="707E3CC9"/>
    <w:rsid w:val="70827007"/>
    <w:rsid w:val="70851190"/>
    <w:rsid w:val="709B7F0B"/>
    <w:rsid w:val="713D7EF6"/>
    <w:rsid w:val="71477E67"/>
    <w:rsid w:val="717E45B7"/>
    <w:rsid w:val="71850B2D"/>
    <w:rsid w:val="719F5A14"/>
    <w:rsid w:val="71A6679E"/>
    <w:rsid w:val="71F04C04"/>
    <w:rsid w:val="71F17B25"/>
    <w:rsid w:val="725B4129"/>
    <w:rsid w:val="72741AA5"/>
    <w:rsid w:val="72C87A95"/>
    <w:rsid w:val="73097979"/>
    <w:rsid w:val="739E5E3E"/>
    <w:rsid w:val="73A53906"/>
    <w:rsid w:val="74373C54"/>
    <w:rsid w:val="744A5FD2"/>
    <w:rsid w:val="74F35FC6"/>
    <w:rsid w:val="74FE2B7E"/>
    <w:rsid w:val="75457105"/>
    <w:rsid w:val="75B7084B"/>
    <w:rsid w:val="75F40004"/>
    <w:rsid w:val="76E63578"/>
    <w:rsid w:val="77025182"/>
    <w:rsid w:val="77251384"/>
    <w:rsid w:val="7767155F"/>
    <w:rsid w:val="77921691"/>
    <w:rsid w:val="77937663"/>
    <w:rsid w:val="779D37A2"/>
    <w:rsid w:val="77BC1AF0"/>
    <w:rsid w:val="79993AD1"/>
    <w:rsid w:val="79B21CD1"/>
    <w:rsid w:val="79B26566"/>
    <w:rsid w:val="7A04260F"/>
    <w:rsid w:val="7A187A51"/>
    <w:rsid w:val="7A64457E"/>
    <w:rsid w:val="7A713776"/>
    <w:rsid w:val="7AFD5A81"/>
    <w:rsid w:val="7B225035"/>
    <w:rsid w:val="7B4274C7"/>
    <w:rsid w:val="7BF955EC"/>
    <w:rsid w:val="7C161C13"/>
    <w:rsid w:val="7C6775C3"/>
    <w:rsid w:val="7C784E3D"/>
    <w:rsid w:val="7CB15996"/>
    <w:rsid w:val="7CEF63AE"/>
    <w:rsid w:val="7DEC10B7"/>
    <w:rsid w:val="7EB71A09"/>
    <w:rsid w:val="7EE579F0"/>
    <w:rsid w:val="7F1E7AF3"/>
    <w:rsid w:val="7F387E75"/>
    <w:rsid w:val="7F47349A"/>
    <w:rsid w:val="7F7B483E"/>
    <w:rsid w:val="7FAB1721"/>
    <w:rsid w:val="7FAD3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semiHidden="0" w:name="footnote reference"/>
    <w:lsdException w:uiPriority="99"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7"/>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88"/>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2"/>
    <w:qFormat/>
    <w:uiPriority w:val="0"/>
    <w:pPr>
      <w:keepNext/>
      <w:jc w:val="center"/>
      <w:outlineLvl w:val="3"/>
    </w:pPr>
    <w:rPr>
      <w:rFonts w:eastAsia="新宋体"/>
      <w:kern w:val="0"/>
      <w:sz w:val="30"/>
      <w:szCs w:val="21"/>
    </w:rPr>
  </w:style>
  <w:style w:type="paragraph" w:styleId="7">
    <w:name w:val="heading 5"/>
    <w:basedOn w:val="1"/>
    <w:next w:val="1"/>
    <w:link w:val="111"/>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79"/>
    <w:qFormat/>
    <w:uiPriority w:val="0"/>
    <w:pPr>
      <w:keepNext/>
      <w:jc w:val="center"/>
      <w:outlineLvl w:val="5"/>
    </w:pPr>
    <w:rPr>
      <w:b/>
      <w:kern w:val="0"/>
      <w:sz w:val="44"/>
      <w:szCs w:val="20"/>
    </w:rPr>
  </w:style>
  <w:style w:type="paragraph" w:styleId="10">
    <w:name w:val="heading 7"/>
    <w:basedOn w:val="1"/>
    <w:next w:val="1"/>
    <w:link w:val="115"/>
    <w:qFormat/>
    <w:uiPriority w:val="0"/>
    <w:pPr>
      <w:keepNext/>
      <w:keepLines/>
      <w:spacing w:before="240" w:after="64" w:line="320" w:lineRule="auto"/>
      <w:outlineLvl w:val="6"/>
    </w:pPr>
    <w:rPr>
      <w:b/>
      <w:bCs/>
      <w:kern w:val="0"/>
      <w:sz w:val="24"/>
    </w:rPr>
  </w:style>
  <w:style w:type="paragraph" w:styleId="11">
    <w:name w:val="heading 8"/>
    <w:basedOn w:val="1"/>
    <w:next w:val="1"/>
    <w:link w:val="81"/>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112"/>
    <w:qFormat/>
    <w:uiPriority w:val="0"/>
    <w:pPr>
      <w:keepNext/>
      <w:keepLines/>
      <w:spacing w:before="240" w:after="64" w:line="320" w:lineRule="auto"/>
      <w:outlineLvl w:val="8"/>
    </w:pPr>
    <w:rPr>
      <w:rFonts w:ascii="Arial" w:hAnsi="Arial" w:eastAsia="黑体"/>
      <w:kern w:val="0"/>
      <w:sz w:val="24"/>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rPr>
      <w:rFonts w:ascii="仿宋_GB2312" w:eastAsia="仿宋_GB2312"/>
      <w:kern w:val="0"/>
      <w:sz w:val="24"/>
      <w:szCs w:val="20"/>
    </w:rPr>
  </w:style>
  <w:style w:type="paragraph" w:styleId="9">
    <w:name w:val="Normal Indent"/>
    <w:basedOn w:val="1"/>
    <w:link w:val="107"/>
    <w:qFormat/>
    <w:uiPriority w:val="0"/>
    <w:pPr>
      <w:ind w:firstLine="420"/>
    </w:pPr>
    <w:rPr>
      <w:kern w:val="0"/>
      <w:sz w:val="20"/>
      <w:szCs w:val="20"/>
    </w:rPr>
  </w:style>
  <w:style w:type="paragraph" w:styleId="13">
    <w:name w:val="toc 7"/>
    <w:basedOn w:val="1"/>
    <w:next w:val="1"/>
    <w:semiHidden/>
    <w:qFormat/>
    <w:uiPriority w:val="0"/>
    <w:pPr>
      <w:ind w:left="1260"/>
      <w:jc w:val="left"/>
    </w:pPr>
    <w:rPr>
      <w:szCs w:val="21"/>
    </w:rPr>
  </w:style>
  <w:style w:type="paragraph" w:styleId="14">
    <w:name w:val="index 8"/>
    <w:basedOn w:val="1"/>
    <w:next w:val="1"/>
    <w:semiHidden/>
    <w:qFormat/>
    <w:uiPriority w:val="0"/>
    <w:pPr>
      <w:ind w:left="1400" w:leftChars="1400"/>
    </w:pPr>
    <w:rPr>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index 5"/>
    <w:basedOn w:val="1"/>
    <w:next w:val="1"/>
    <w:semiHidden/>
    <w:qFormat/>
    <w:uiPriority w:val="0"/>
    <w:pPr>
      <w:ind w:left="800" w:leftChars="800"/>
    </w:pPr>
    <w:rPr>
      <w:szCs w:val="20"/>
    </w:rPr>
  </w:style>
  <w:style w:type="paragraph" w:styleId="17">
    <w:name w:val="Document Map"/>
    <w:basedOn w:val="1"/>
    <w:link w:val="105"/>
    <w:semiHidden/>
    <w:qFormat/>
    <w:uiPriority w:val="0"/>
    <w:pPr>
      <w:shd w:val="clear" w:color="auto" w:fill="000080"/>
    </w:pPr>
    <w:rPr>
      <w:kern w:val="0"/>
      <w:sz w:val="20"/>
    </w:rPr>
  </w:style>
  <w:style w:type="paragraph" w:styleId="18">
    <w:name w:val="annotation text"/>
    <w:basedOn w:val="1"/>
    <w:link w:val="179"/>
    <w:qFormat/>
    <w:uiPriority w:val="0"/>
    <w:pPr>
      <w:jc w:val="left"/>
    </w:pPr>
    <w:rPr>
      <w:szCs w:val="20"/>
    </w:rPr>
  </w:style>
  <w:style w:type="paragraph" w:styleId="19">
    <w:name w:val="index 6"/>
    <w:basedOn w:val="1"/>
    <w:next w:val="1"/>
    <w:semiHidden/>
    <w:qFormat/>
    <w:uiPriority w:val="0"/>
    <w:pPr>
      <w:ind w:left="1000" w:leftChars="1000"/>
    </w:pPr>
    <w:rPr>
      <w:szCs w:val="20"/>
    </w:rPr>
  </w:style>
  <w:style w:type="paragraph" w:styleId="20">
    <w:name w:val="Body Text 3"/>
    <w:basedOn w:val="1"/>
    <w:link w:val="78"/>
    <w:qFormat/>
    <w:uiPriority w:val="0"/>
    <w:pPr>
      <w:spacing w:after="120"/>
    </w:pPr>
    <w:rPr>
      <w:kern w:val="0"/>
      <w:sz w:val="16"/>
      <w:szCs w:val="16"/>
    </w:rPr>
  </w:style>
  <w:style w:type="paragraph" w:styleId="21">
    <w:name w:val="Body Text Indent"/>
    <w:basedOn w:val="1"/>
    <w:next w:val="22"/>
    <w:link w:val="85"/>
    <w:qFormat/>
    <w:uiPriority w:val="0"/>
    <w:pPr>
      <w:ind w:left="765"/>
    </w:pPr>
    <w:rPr>
      <w:rFonts w:ascii="仿宋_GB2312" w:eastAsia="仿宋_GB2312"/>
      <w:kern w:val="0"/>
      <w:sz w:val="28"/>
      <w:szCs w:val="20"/>
    </w:rPr>
  </w:style>
  <w:style w:type="paragraph" w:styleId="22">
    <w:name w:val="envelope return"/>
    <w:basedOn w:val="1"/>
    <w:qFormat/>
    <w:uiPriority w:val="0"/>
    <w:pPr>
      <w:snapToGrid w:val="0"/>
    </w:pPr>
    <w:rPr>
      <w:rFonts w:ascii="Arial" w:hAnsi="Arial"/>
    </w:rPr>
  </w:style>
  <w:style w:type="paragraph" w:styleId="23">
    <w:name w:val="Block Text"/>
    <w:basedOn w:val="1"/>
    <w:qFormat/>
    <w:uiPriority w:val="0"/>
    <w:pPr>
      <w:tabs>
        <w:tab w:val="left" w:pos="822"/>
        <w:tab w:val="left" w:pos="2205"/>
        <w:tab w:val="left" w:pos="9000"/>
      </w:tabs>
      <w:adjustRightInd w:val="0"/>
      <w:snapToGrid w:val="0"/>
      <w:spacing w:before="89"/>
      <w:ind w:left="1890" w:leftChars="229" w:right="11" w:hanging="1409" w:hangingChars="587"/>
    </w:pPr>
    <w:rPr>
      <w:sz w:val="24"/>
      <w:szCs w:val="20"/>
    </w:rPr>
  </w:style>
  <w:style w:type="paragraph" w:styleId="24">
    <w:name w:val="index 4"/>
    <w:basedOn w:val="1"/>
    <w:next w:val="1"/>
    <w:semiHidden/>
    <w:qFormat/>
    <w:uiPriority w:val="0"/>
    <w:pPr>
      <w:ind w:left="600" w:leftChars="600"/>
    </w:pPr>
    <w:rPr>
      <w:szCs w:val="20"/>
    </w:rPr>
  </w:style>
  <w:style w:type="paragraph" w:styleId="25">
    <w:name w:val="toc 5"/>
    <w:basedOn w:val="1"/>
    <w:next w:val="1"/>
    <w:semiHidden/>
    <w:qFormat/>
    <w:uiPriority w:val="0"/>
    <w:pPr>
      <w:ind w:left="840"/>
      <w:jc w:val="left"/>
    </w:pPr>
    <w:rPr>
      <w:szCs w:val="21"/>
    </w:rPr>
  </w:style>
  <w:style w:type="paragraph" w:styleId="26">
    <w:name w:val="toc 3"/>
    <w:basedOn w:val="1"/>
    <w:next w:val="1"/>
    <w:qFormat/>
    <w:uiPriority w:val="0"/>
    <w:pPr>
      <w:ind w:left="420"/>
      <w:jc w:val="left"/>
    </w:pPr>
    <w:rPr>
      <w:i/>
      <w:iCs/>
    </w:rPr>
  </w:style>
  <w:style w:type="paragraph" w:styleId="27">
    <w:name w:val="Plain Text"/>
    <w:basedOn w:val="1"/>
    <w:link w:val="92"/>
    <w:qFormat/>
    <w:uiPriority w:val="0"/>
    <w:rPr>
      <w:rFonts w:ascii="宋体" w:hAnsi="Courier New"/>
      <w:kern w:val="0"/>
      <w:sz w:val="20"/>
      <w:szCs w:val="21"/>
    </w:rPr>
  </w:style>
  <w:style w:type="paragraph" w:styleId="28">
    <w:name w:val="toc 8"/>
    <w:basedOn w:val="1"/>
    <w:next w:val="1"/>
    <w:semiHidden/>
    <w:qFormat/>
    <w:uiPriority w:val="0"/>
    <w:pPr>
      <w:ind w:left="1470"/>
      <w:jc w:val="left"/>
    </w:pPr>
    <w:rPr>
      <w:szCs w:val="21"/>
    </w:rPr>
  </w:style>
  <w:style w:type="paragraph" w:styleId="29">
    <w:name w:val="index 3"/>
    <w:basedOn w:val="1"/>
    <w:next w:val="1"/>
    <w:semiHidden/>
    <w:qFormat/>
    <w:uiPriority w:val="0"/>
    <w:pPr>
      <w:ind w:left="400" w:leftChars="400"/>
    </w:pPr>
    <w:rPr>
      <w:szCs w:val="20"/>
    </w:rPr>
  </w:style>
  <w:style w:type="paragraph" w:styleId="30">
    <w:name w:val="Date"/>
    <w:basedOn w:val="1"/>
    <w:next w:val="1"/>
    <w:link w:val="86"/>
    <w:qFormat/>
    <w:uiPriority w:val="0"/>
    <w:rPr>
      <w:kern w:val="0"/>
      <w:sz w:val="24"/>
      <w:szCs w:val="20"/>
    </w:rPr>
  </w:style>
  <w:style w:type="paragraph" w:styleId="31">
    <w:name w:val="Body Text Indent 2"/>
    <w:basedOn w:val="1"/>
    <w:link w:val="114"/>
    <w:qFormat/>
    <w:uiPriority w:val="0"/>
    <w:pPr>
      <w:spacing w:line="500" w:lineRule="exact"/>
      <w:ind w:firstLine="560" w:firstLineChars="200"/>
    </w:pPr>
    <w:rPr>
      <w:rFonts w:eastAsia="仿宋_GB2312"/>
      <w:kern w:val="0"/>
      <w:sz w:val="28"/>
      <w:szCs w:val="20"/>
    </w:rPr>
  </w:style>
  <w:style w:type="paragraph" w:styleId="32">
    <w:name w:val="endnote text"/>
    <w:basedOn w:val="1"/>
    <w:link w:val="187"/>
    <w:qFormat/>
    <w:uiPriority w:val="0"/>
    <w:pPr>
      <w:snapToGrid w:val="0"/>
      <w:jc w:val="left"/>
    </w:pPr>
    <w:rPr>
      <w:szCs w:val="21"/>
    </w:rPr>
  </w:style>
  <w:style w:type="paragraph" w:styleId="33">
    <w:name w:val="Balloon Text"/>
    <w:basedOn w:val="1"/>
    <w:link w:val="89"/>
    <w:qFormat/>
    <w:uiPriority w:val="0"/>
    <w:rPr>
      <w:kern w:val="0"/>
      <w:sz w:val="18"/>
      <w:szCs w:val="18"/>
    </w:rPr>
  </w:style>
  <w:style w:type="paragraph" w:styleId="34">
    <w:name w:val="footer"/>
    <w:basedOn w:val="1"/>
    <w:link w:val="83"/>
    <w:qFormat/>
    <w:uiPriority w:val="99"/>
    <w:pPr>
      <w:tabs>
        <w:tab w:val="center" w:pos="4153"/>
        <w:tab w:val="right" w:pos="8306"/>
      </w:tabs>
      <w:snapToGrid w:val="0"/>
      <w:jc w:val="left"/>
    </w:pPr>
    <w:rPr>
      <w:kern w:val="0"/>
      <w:sz w:val="18"/>
      <w:szCs w:val="20"/>
    </w:rPr>
  </w:style>
  <w:style w:type="paragraph" w:styleId="35">
    <w:name w:val="header"/>
    <w:basedOn w:val="1"/>
    <w:link w:val="84"/>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82"/>
    <w:qFormat/>
    <w:uiPriority w:val="0"/>
    <w:pPr>
      <w:adjustRightInd w:val="0"/>
      <w:spacing w:after="600" w:line="312" w:lineRule="atLeast"/>
      <w:jc w:val="center"/>
      <w:textAlignment w:val="baseline"/>
    </w:pPr>
    <w:rPr>
      <w:rFonts w:eastAsia="仿宋_GB2312"/>
      <w:kern w:val="0"/>
      <w:sz w:val="24"/>
      <w:szCs w:val="20"/>
    </w:rPr>
  </w:style>
  <w:style w:type="paragraph" w:styleId="37">
    <w:name w:val="toc 1"/>
    <w:basedOn w:val="1"/>
    <w:next w:val="1"/>
    <w:qFormat/>
    <w:uiPriority w:val="0"/>
    <w:rPr>
      <w:sz w:val="24"/>
    </w:rPr>
  </w:style>
  <w:style w:type="paragraph" w:styleId="38">
    <w:name w:val="toc 4"/>
    <w:basedOn w:val="1"/>
    <w:next w:val="1"/>
    <w:semiHidden/>
    <w:qFormat/>
    <w:uiPriority w:val="0"/>
    <w:pPr>
      <w:ind w:left="630"/>
      <w:jc w:val="left"/>
    </w:pPr>
    <w:rPr>
      <w:szCs w:val="21"/>
    </w:rPr>
  </w:style>
  <w:style w:type="paragraph" w:styleId="39">
    <w:name w:val="index heading"/>
    <w:basedOn w:val="1"/>
    <w:next w:val="40"/>
    <w:semiHidden/>
    <w:qFormat/>
    <w:uiPriority w:val="0"/>
    <w:rPr>
      <w:szCs w:val="20"/>
    </w:rPr>
  </w:style>
  <w:style w:type="paragraph" w:styleId="40">
    <w:name w:val="index 1"/>
    <w:basedOn w:val="1"/>
    <w:next w:val="1"/>
    <w:semiHidden/>
    <w:qFormat/>
    <w:uiPriority w:val="0"/>
    <w:rPr>
      <w:szCs w:val="20"/>
    </w:rPr>
  </w:style>
  <w:style w:type="paragraph" w:styleId="41">
    <w:name w:val="Subtitle"/>
    <w:basedOn w:val="1"/>
    <w:next w:val="1"/>
    <w:link w:val="169"/>
    <w:qFormat/>
    <w:uiPriority w:val="0"/>
    <w:pPr>
      <w:spacing w:before="240" w:after="60" w:line="312" w:lineRule="auto"/>
      <w:jc w:val="center"/>
      <w:outlineLvl w:val="1"/>
    </w:pPr>
    <w:rPr>
      <w:rFonts w:ascii="Cambria" w:hAnsi="Cambria"/>
      <w:b/>
      <w:bCs/>
      <w:kern w:val="28"/>
      <w:sz w:val="32"/>
      <w:szCs w:val="32"/>
    </w:rPr>
  </w:style>
  <w:style w:type="paragraph" w:styleId="42">
    <w:name w:val="List"/>
    <w:basedOn w:val="1"/>
    <w:qFormat/>
    <w:uiPriority w:val="0"/>
    <w:pPr>
      <w:ind w:left="200" w:hanging="200" w:hangingChars="200"/>
    </w:pPr>
  </w:style>
  <w:style w:type="paragraph" w:styleId="43">
    <w:name w:val="footnote text"/>
    <w:basedOn w:val="1"/>
    <w:link w:val="188"/>
    <w:qFormat/>
    <w:uiPriority w:val="0"/>
    <w:pPr>
      <w:snapToGrid w:val="0"/>
      <w:jc w:val="left"/>
    </w:pPr>
    <w:rPr>
      <w:sz w:val="18"/>
      <w:szCs w:val="21"/>
    </w:rPr>
  </w:style>
  <w:style w:type="paragraph" w:styleId="44">
    <w:name w:val="toc 6"/>
    <w:basedOn w:val="1"/>
    <w:next w:val="1"/>
    <w:semiHidden/>
    <w:qFormat/>
    <w:uiPriority w:val="0"/>
    <w:pPr>
      <w:ind w:left="1050"/>
      <w:jc w:val="left"/>
    </w:pPr>
    <w:rPr>
      <w:szCs w:val="21"/>
    </w:rPr>
  </w:style>
  <w:style w:type="paragraph" w:styleId="45">
    <w:name w:val="Body Text Indent 3"/>
    <w:basedOn w:val="1"/>
    <w:link w:val="103"/>
    <w:qFormat/>
    <w:uiPriority w:val="0"/>
    <w:pPr>
      <w:spacing w:after="120"/>
      <w:ind w:left="420" w:leftChars="200"/>
    </w:pPr>
    <w:rPr>
      <w:kern w:val="0"/>
      <w:sz w:val="16"/>
      <w:szCs w:val="16"/>
    </w:rPr>
  </w:style>
  <w:style w:type="paragraph" w:styleId="46">
    <w:name w:val="index 7"/>
    <w:basedOn w:val="1"/>
    <w:next w:val="1"/>
    <w:semiHidden/>
    <w:qFormat/>
    <w:uiPriority w:val="0"/>
    <w:pPr>
      <w:ind w:left="1200" w:leftChars="1200"/>
    </w:pPr>
    <w:rPr>
      <w:szCs w:val="20"/>
    </w:rPr>
  </w:style>
  <w:style w:type="paragraph" w:styleId="47">
    <w:name w:val="index 9"/>
    <w:basedOn w:val="1"/>
    <w:next w:val="1"/>
    <w:semiHidden/>
    <w:qFormat/>
    <w:uiPriority w:val="0"/>
    <w:pPr>
      <w:ind w:left="1600" w:leftChars="1600"/>
    </w:pPr>
    <w:rPr>
      <w:szCs w:val="20"/>
    </w:rPr>
  </w:style>
  <w:style w:type="paragraph" w:styleId="48">
    <w:name w:val="table of figures"/>
    <w:basedOn w:val="1"/>
    <w:next w:val="1"/>
    <w:semiHidden/>
    <w:qFormat/>
    <w:uiPriority w:val="0"/>
    <w:pPr>
      <w:ind w:left="840" w:leftChars="200" w:hanging="420" w:hangingChars="200"/>
    </w:pPr>
    <w:rPr>
      <w:szCs w:val="20"/>
    </w:rPr>
  </w:style>
  <w:style w:type="paragraph" w:styleId="49">
    <w:name w:val="toc 2"/>
    <w:basedOn w:val="1"/>
    <w:next w:val="1"/>
    <w:qFormat/>
    <w:uiPriority w:val="0"/>
    <w:pPr>
      <w:tabs>
        <w:tab w:val="right" w:leader="dot" w:pos="9450"/>
      </w:tabs>
      <w:spacing w:line="400" w:lineRule="exact"/>
      <w:ind w:left="525" w:leftChars="250"/>
      <w:jc w:val="left"/>
    </w:pPr>
    <w:rPr>
      <w:rFonts w:ascii="宋体" w:hAnsi="宋体"/>
      <w:b/>
      <w:bCs/>
      <w:smallCaps/>
      <w:sz w:val="24"/>
    </w:rPr>
  </w:style>
  <w:style w:type="paragraph" w:styleId="50">
    <w:name w:val="toc 9"/>
    <w:basedOn w:val="1"/>
    <w:next w:val="1"/>
    <w:semiHidden/>
    <w:qFormat/>
    <w:uiPriority w:val="0"/>
    <w:pPr>
      <w:ind w:left="1680"/>
      <w:jc w:val="left"/>
    </w:pPr>
    <w:rPr>
      <w:szCs w:val="21"/>
    </w:rPr>
  </w:style>
  <w:style w:type="paragraph" w:styleId="51">
    <w:name w:val="Body Text 2"/>
    <w:basedOn w:val="1"/>
    <w:link w:val="98"/>
    <w:qFormat/>
    <w:uiPriority w:val="0"/>
    <w:pPr>
      <w:snapToGrid w:val="0"/>
    </w:pPr>
    <w:rPr>
      <w:b/>
      <w:bCs/>
      <w:kern w:val="0"/>
      <w:sz w:val="18"/>
    </w:rPr>
  </w:style>
  <w:style w:type="paragraph" w:styleId="52">
    <w:name w:val="HTML Preformatted"/>
    <w:basedOn w:val="1"/>
    <w:link w:val="1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3">
    <w:name w:val="Normal (Web)"/>
    <w:basedOn w:val="1"/>
    <w:next w:val="54"/>
    <w:qFormat/>
    <w:uiPriority w:val="0"/>
    <w:pPr>
      <w:widowControl/>
      <w:spacing w:before="100" w:beforeAutospacing="1" w:after="100" w:afterAutospacing="1"/>
      <w:jc w:val="left"/>
    </w:pPr>
    <w:rPr>
      <w:rFonts w:ascii="宋体" w:hAnsi="宋体"/>
      <w:color w:val="000000"/>
      <w:kern w:val="0"/>
      <w:sz w:val="24"/>
    </w:rPr>
  </w:style>
  <w:style w:type="paragraph" w:customStyle="1" w:styleId="54">
    <w:name w:val="*正文"/>
    <w:basedOn w:val="1"/>
    <w:qFormat/>
    <w:uiPriority w:val="0"/>
    <w:rPr>
      <w:rFonts w:ascii="宋体" w:hAnsi="宋体"/>
      <w:kern w:val="0"/>
    </w:rPr>
  </w:style>
  <w:style w:type="paragraph" w:styleId="55">
    <w:name w:val="index 2"/>
    <w:basedOn w:val="1"/>
    <w:next w:val="1"/>
    <w:semiHidden/>
    <w:qFormat/>
    <w:uiPriority w:val="0"/>
    <w:pPr>
      <w:ind w:left="200" w:leftChars="200"/>
    </w:pPr>
    <w:rPr>
      <w:szCs w:val="20"/>
    </w:rPr>
  </w:style>
  <w:style w:type="paragraph" w:styleId="56">
    <w:name w:val="Title"/>
    <w:basedOn w:val="1"/>
    <w:next w:val="1"/>
    <w:link w:val="177"/>
    <w:qFormat/>
    <w:uiPriority w:val="0"/>
    <w:pPr>
      <w:spacing w:before="240" w:after="60"/>
      <w:jc w:val="center"/>
      <w:outlineLvl w:val="0"/>
    </w:pPr>
    <w:rPr>
      <w:rFonts w:ascii="Cambria" w:hAnsi="Cambria"/>
      <w:b/>
      <w:bCs/>
      <w:sz w:val="32"/>
      <w:szCs w:val="32"/>
    </w:rPr>
  </w:style>
  <w:style w:type="paragraph" w:styleId="57">
    <w:name w:val="Body Text First Indent"/>
    <w:basedOn w:val="2"/>
    <w:link w:val="104"/>
    <w:qFormat/>
    <w:uiPriority w:val="0"/>
    <w:pPr>
      <w:spacing w:after="120"/>
      <w:ind w:firstLine="420" w:firstLineChars="100"/>
    </w:pPr>
    <w:rPr>
      <w:rFonts w:ascii="Times New Roman" w:eastAsia="宋体"/>
      <w:szCs w:val="24"/>
    </w:rPr>
  </w:style>
  <w:style w:type="paragraph" w:styleId="58">
    <w:name w:val="Body Text First Indent 2"/>
    <w:basedOn w:val="21"/>
    <w:qFormat/>
    <w:uiPriority w:val="0"/>
    <w:pPr>
      <w:spacing w:after="120"/>
      <w:ind w:firstLine="20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basedOn w:val="61"/>
    <w:qFormat/>
    <w:uiPriority w:val="0"/>
    <w:rPr>
      <w:vertAlign w:val="superscript"/>
    </w:rPr>
  </w:style>
  <w:style w:type="character" w:styleId="64">
    <w:name w:val="page number"/>
    <w:basedOn w:val="61"/>
    <w:qFormat/>
    <w:uiPriority w:val="99"/>
  </w:style>
  <w:style w:type="character" w:styleId="65">
    <w:name w:val="FollowedHyperlink"/>
    <w:basedOn w:val="61"/>
    <w:qFormat/>
    <w:uiPriority w:val="0"/>
    <w:rPr>
      <w:color w:val="800080"/>
      <w:u w:val="none"/>
    </w:rPr>
  </w:style>
  <w:style w:type="character" w:styleId="66">
    <w:name w:val="Emphasis"/>
    <w:qFormat/>
    <w:uiPriority w:val="0"/>
  </w:style>
  <w:style w:type="character" w:styleId="67">
    <w:name w:val="HTML Definition"/>
    <w:qFormat/>
    <w:uiPriority w:val="0"/>
  </w:style>
  <w:style w:type="character" w:styleId="68">
    <w:name w:val="HTML Typewriter"/>
    <w:qFormat/>
    <w:uiPriority w:val="0"/>
    <w:rPr>
      <w:rFonts w:hint="default" w:ascii="monospace" w:hAnsi="monospace" w:eastAsia="monospace" w:cs="monospace"/>
      <w:sz w:val="20"/>
    </w:rPr>
  </w:style>
  <w:style w:type="character" w:styleId="69">
    <w:name w:val="HTML Acronym"/>
    <w:basedOn w:val="61"/>
    <w:qFormat/>
    <w:uiPriority w:val="0"/>
    <w:rPr>
      <w:bdr w:val="single" w:color="D2D2D2" w:sz="2" w:space="0"/>
      <w:shd w:val="clear" w:color="auto" w:fill="FFFFFF"/>
    </w:rPr>
  </w:style>
  <w:style w:type="character" w:styleId="70">
    <w:name w:val="HTML Variable"/>
    <w:qFormat/>
    <w:uiPriority w:val="0"/>
  </w:style>
  <w:style w:type="character" w:styleId="71">
    <w:name w:val="Hyperlink"/>
    <w:basedOn w:val="61"/>
    <w:qFormat/>
    <w:uiPriority w:val="0"/>
    <w:rPr>
      <w:color w:val="0000FF"/>
      <w:u w:val="none"/>
    </w:rPr>
  </w:style>
  <w:style w:type="character" w:styleId="72">
    <w:name w:val="HTML Code"/>
    <w:qFormat/>
    <w:uiPriority w:val="0"/>
    <w:rPr>
      <w:rFonts w:hint="default" w:ascii="monospace" w:hAnsi="monospace" w:eastAsia="monospace" w:cs="monospace"/>
      <w:sz w:val="20"/>
    </w:rPr>
  </w:style>
  <w:style w:type="character" w:styleId="73">
    <w:name w:val="HTML Cite"/>
    <w:qFormat/>
    <w:uiPriority w:val="0"/>
  </w:style>
  <w:style w:type="character" w:styleId="74">
    <w:name w:val="footnote reference"/>
    <w:basedOn w:val="61"/>
    <w:qFormat/>
    <w:uiPriority w:val="0"/>
    <w:rPr>
      <w:vertAlign w:val="superscript"/>
    </w:rPr>
  </w:style>
  <w:style w:type="character" w:styleId="75">
    <w:name w:val="HTML Keyboard"/>
    <w:qFormat/>
    <w:uiPriority w:val="0"/>
    <w:rPr>
      <w:rFonts w:hint="default" w:ascii="monospace" w:hAnsi="monospace" w:eastAsia="monospace" w:cs="monospace"/>
      <w:sz w:val="20"/>
    </w:rPr>
  </w:style>
  <w:style w:type="character" w:styleId="76">
    <w:name w:val="HTML Sample"/>
    <w:qFormat/>
    <w:uiPriority w:val="0"/>
    <w:rPr>
      <w:rFonts w:ascii="monospace" w:hAnsi="monospace" w:eastAsia="monospace" w:cs="monospace"/>
    </w:rPr>
  </w:style>
  <w:style w:type="paragraph" w:customStyle="1" w:styleId="7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78">
    <w:name w:val="正文文本 3 字符"/>
    <w:link w:val="20"/>
    <w:qFormat/>
    <w:uiPriority w:val="0"/>
    <w:rPr>
      <w:rFonts w:ascii="Times New Roman" w:hAnsi="Times New Roman" w:eastAsia="宋体" w:cs="Times New Roman"/>
      <w:sz w:val="16"/>
      <w:szCs w:val="16"/>
    </w:rPr>
  </w:style>
  <w:style w:type="character" w:customStyle="1" w:styleId="79">
    <w:name w:val="标题 6 字符"/>
    <w:link w:val="8"/>
    <w:qFormat/>
    <w:uiPriority w:val="0"/>
    <w:rPr>
      <w:rFonts w:ascii="Times New Roman" w:hAnsi="Times New Roman" w:eastAsia="宋体" w:cs="Times New Roman"/>
      <w:b/>
      <w:sz w:val="44"/>
      <w:szCs w:val="20"/>
    </w:rPr>
  </w:style>
  <w:style w:type="character" w:customStyle="1" w:styleId="80">
    <w:name w:val="标题 4 Char1"/>
    <w:qFormat/>
    <w:uiPriority w:val="0"/>
    <w:rPr>
      <w:rFonts w:ascii="Arial" w:hAnsi="Arial" w:eastAsia="黑体"/>
      <w:b/>
      <w:bCs/>
      <w:kern w:val="2"/>
      <w:sz w:val="28"/>
      <w:szCs w:val="28"/>
      <w:lang w:val="en-US" w:eastAsia="zh-CN" w:bidi="ar-SA"/>
    </w:rPr>
  </w:style>
  <w:style w:type="character" w:customStyle="1" w:styleId="81">
    <w:name w:val="标题 8 字符"/>
    <w:link w:val="11"/>
    <w:qFormat/>
    <w:uiPriority w:val="0"/>
    <w:rPr>
      <w:rFonts w:ascii="Arial" w:hAnsi="Arial" w:eastAsia="黑体" w:cs="Times New Roman"/>
      <w:sz w:val="24"/>
      <w:szCs w:val="24"/>
    </w:rPr>
  </w:style>
  <w:style w:type="character" w:customStyle="1" w:styleId="82">
    <w:name w:val="标题 4 字符"/>
    <w:link w:val="6"/>
    <w:qFormat/>
    <w:uiPriority w:val="0"/>
    <w:rPr>
      <w:rFonts w:ascii="Times New Roman" w:hAnsi="Times New Roman" w:eastAsia="新宋体" w:cs="Times New Roman"/>
      <w:sz w:val="30"/>
      <w:szCs w:val="21"/>
    </w:rPr>
  </w:style>
  <w:style w:type="character" w:customStyle="1" w:styleId="83">
    <w:name w:val="页脚 字符"/>
    <w:link w:val="34"/>
    <w:qFormat/>
    <w:uiPriority w:val="99"/>
    <w:rPr>
      <w:rFonts w:ascii="Times New Roman" w:hAnsi="Times New Roman" w:eastAsia="宋体" w:cs="Times New Roman"/>
      <w:sz w:val="18"/>
      <w:szCs w:val="20"/>
    </w:rPr>
  </w:style>
  <w:style w:type="character" w:customStyle="1" w:styleId="84">
    <w:name w:val="页眉 字符"/>
    <w:link w:val="35"/>
    <w:qFormat/>
    <w:uiPriority w:val="0"/>
    <w:rPr>
      <w:rFonts w:ascii="Times New Roman" w:hAnsi="Times New Roman" w:eastAsia="宋体" w:cs="Times New Roman"/>
      <w:sz w:val="18"/>
      <w:szCs w:val="18"/>
    </w:rPr>
  </w:style>
  <w:style w:type="character" w:customStyle="1" w:styleId="85">
    <w:name w:val="正文文本缩进 字符"/>
    <w:link w:val="21"/>
    <w:qFormat/>
    <w:uiPriority w:val="0"/>
    <w:rPr>
      <w:rFonts w:ascii="仿宋_GB2312" w:hAnsi="Times New Roman" w:eastAsia="仿宋_GB2312" w:cs="Times New Roman"/>
      <w:sz w:val="28"/>
      <w:szCs w:val="20"/>
    </w:rPr>
  </w:style>
  <w:style w:type="character" w:customStyle="1" w:styleId="86">
    <w:name w:val="日期 字符"/>
    <w:link w:val="30"/>
    <w:qFormat/>
    <w:uiPriority w:val="0"/>
    <w:rPr>
      <w:rFonts w:ascii="Times New Roman" w:hAnsi="Times New Roman" w:eastAsia="宋体" w:cs="Times New Roman"/>
      <w:sz w:val="24"/>
      <w:szCs w:val="20"/>
    </w:rPr>
  </w:style>
  <w:style w:type="character" w:customStyle="1" w:styleId="87">
    <w:name w:val="批注框文本 Char1"/>
    <w:semiHidden/>
    <w:qFormat/>
    <w:uiPriority w:val="99"/>
    <w:rPr>
      <w:rFonts w:ascii="Times New Roman" w:hAnsi="Times New Roman" w:eastAsia="宋体" w:cs="Times New Roman"/>
      <w:sz w:val="18"/>
      <w:szCs w:val="18"/>
    </w:rPr>
  </w:style>
  <w:style w:type="character" w:customStyle="1" w:styleId="88">
    <w:name w:val="标题 3 字符"/>
    <w:link w:val="5"/>
    <w:qFormat/>
    <w:uiPriority w:val="0"/>
    <w:rPr>
      <w:rFonts w:ascii="Times New Roman" w:hAnsi="Times New Roman" w:eastAsia="宋体" w:cs="Times New Roman"/>
      <w:b/>
      <w:bCs/>
      <w:sz w:val="32"/>
      <w:szCs w:val="32"/>
    </w:rPr>
  </w:style>
  <w:style w:type="character" w:customStyle="1" w:styleId="89">
    <w:name w:val="批注框文本 字符"/>
    <w:link w:val="33"/>
    <w:qFormat/>
    <w:uiPriority w:val="0"/>
    <w:rPr>
      <w:sz w:val="18"/>
      <w:szCs w:val="18"/>
    </w:rPr>
  </w:style>
  <w:style w:type="character" w:customStyle="1" w:styleId="90">
    <w:name w:val="FA正文 Char"/>
    <w:link w:val="91"/>
    <w:qFormat/>
    <w:uiPriority w:val="0"/>
    <w:rPr>
      <w:rFonts w:ascii="宋体" w:hAnsi="宋体" w:eastAsia="宋体" w:cs="Times New Roman"/>
      <w:sz w:val="28"/>
      <w:szCs w:val="28"/>
    </w:rPr>
  </w:style>
  <w:style w:type="paragraph" w:customStyle="1" w:styleId="91">
    <w:name w:val="FA正文"/>
    <w:basedOn w:val="1"/>
    <w:link w:val="90"/>
    <w:qFormat/>
    <w:uiPriority w:val="0"/>
    <w:pPr>
      <w:tabs>
        <w:tab w:val="left" w:pos="3375"/>
      </w:tabs>
      <w:spacing w:line="440" w:lineRule="atLeast"/>
      <w:ind w:firstLine="538" w:firstLineChars="192"/>
    </w:pPr>
    <w:rPr>
      <w:rFonts w:ascii="宋体" w:hAnsi="宋体"/>
      <w:kern w:val="0"/>
      <w:sz w:val="28"/>
      <w:szCs w:val="28"/>
    </w:rPr>
  </w:style>
  <w:style w:type="character" w:customStyle="1" w:styleId="92">
    <w:name w:val="纯文本 字符"/>
    <w:link w:val="27"/>
    <w:qFormat/>
    <w:uiPriority w:val="0"/>
    <w:rPr>
      <w:rFonts w:ascii="宋体" w:hAnsi="Courier New" w:eastAsia="宋体" w:cs="Courier New"/>
      <w:szCs w:val="21"/>
    </w:rPr>
  </w:style>
  <w:style w:type="character" w:customStyle="1" w:styleId="93">
    <w:name w:val="标题 1 字符"/>
    <w:link w:val="3"/>
    <w:qFormat/>
    <w:uiPriority w:val="0"/>
    <w:rPr>
      <w:rFonts w:ascii="Times New Roman" w:hAnsi="Times New Roman" w:eastAsia="宋体" w:cs="Times New Roman"/>
      <w:b/>
      <w:bCs/>
      <w:kern w:val="44"/>
      <w:sz w:val="44"/>
      <w:szCs w:val="44"/>
    </w:rPr>
  </w:style>
  <w:style w:type="character" w:customStyle="1" w:styleId="94">
    <w:name w:val="正文文本 字符"/>
    <w:link w:val="2"/>
    <w:qFormat/>
    <w:uiPriority w:val="0"/>
    <w:rPr>
      <w:rFonts w:ascii="仿宋_GB2312" w:hAnsi="Times New Roman" w:eastAsia="仿宋_GB2312" w:cs="Times New Roman"/>
      <w:sz w:val="24"/>
      <w:szCs w:val="20"/>
    </w:rPr>
  </w:style>
  <w:style w:type="character" w:customStyle="1" w:styleId="95">
    <w:name w:val="cn_text1"/>
    <w:qFormat/>
    <w:uiPriority w:val="0"/>
    <w:rPr>
      <w:rFonts w:hint="default" w:ascii="ˎ̥" w:hAnsi="ˎ̥"/>
      <w:color w:val="003399"/>
      <w:spacing w:val="15"/>
      <w:sz w:val="18"/>
      <w:szCs w:val="18"/>
    </w:rPr>
  </w:style>
  <w:style w:type="character" w:customStyle="1" w:styleId="96">
    <w:name w:val="普通正文 Char"/>
    <w:link w:val="97"/>
    <w:qFormat/>
    <w:uiPriority w:val="0"/>
    <w:rPr>
      <w:rFonts w:ascii="Arial" w:hAnsi="Arial"/>
      <w:sz w:val="24"/>
      <w:szCs w:val="24"/>
    </w:rPr>
  </w:style>
  <w:style w:type="paragraph" w:customStyle="1" w:styleId="97">
    <w:name w:val="普通正文"/>
    <w:basedOn w:val="1"/>
    <w:link w:val="96"/>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98">
    <w:name w:val="正文文本 2 字符"/>
    <w:link w:val="51"/>
    <w:qFormat/>
    <w:uiPriority w:val="0"/>
    <w:rPr>
      <w:rFonts w:ascii="Times New Roman" w:hAnsi="Times New Roman" w:eastAsia="宋体" w:cs="Times New Roman"/>
      <w:b/>
      <w:bCs/>
      <w:sz w:val="18"/>
      <w:szCs w:val="24"/>
    </w:rPr>
  </w:style>
  <w:style w:type="character" w:customStyle="1" w:styleId="99">
    <w:name w:val="列表段落 字符1"/>
    <w:link w:val="100"/>
    <w:qFormat/>
    <w:locked/>
    <w:uiPriority w:val="99"/>
  </w:style>
  <w:style w:type="paragraph" w:styleId="100">
    <w:name w:val="List Paragraph"/>
    <w:basedOn w:val="1"/>
    <w:link w:val="99"/>
    <w:qFormat/>
    <w:uiPriority w:val="99"/>
    <w:pPr>
      <w:ind w:firstLine="420" w:firstLineChars="200"/>
    </w:pPr>
    <w:rPr>
      <w:kern w:val="0"/>
      <w:sz w:val="20"/>
      <w:szCs w:val="20"/>
    </w:rPr>
  </w:style>
  <w:style w:type="character" w:customStyle="1" w:styleId="101">
    <w:name w:val="正文缩进2格 Char"/>
    <w:link w:val="102"/>
    <w:qFormat/>
    <w:uiPriority w:val="0"/>
    <w:rPr>
      <w:rFonts w:ascii="仿宋_GB2312" w:hAnsi="宋体" w:eastAsia="仿宋_GB2312" w:cs="Times New Roman"/>
      <w:sz w:val="31"/>
      <w:szCs w:val="28"/>
    </w:rPr>
  </w:style>
  <w:style w:type="paragraph" w:customStyle="1" w:styleId="102">
    <w:name w:val="正文缩进2格"/>
    <w:basedOn w:val="1"/>
    <w:link w:val="101"/>
    <w:qFormat/>
    <w:uiPriority w:val="0"/>
    <w:pPr>
      <w:spacing w:line="600" w:lineRule="exact"/>
      <w:ind w:firstLine="639" w:firstLineChars="206"/>
    </w:pPr>
    <w:rPr>
      <w:rFonts w:ascii="仿宋_GB2312" w:hAnsi="宋体" w:eastAsia="仿宋_GB2312"/>
      <w:kern w:val="0"/>
      <w:sz w:val="31"/>
      <w:szCs w:val="28"/>
    </w:rPr>
  </w:style>
  <w:style w:type="character" w:customStyle="1" w:styleId="103">
    <w:name w:val="正文文本缩进 3 字符"/>
    <w:link w:val="45"/>
    <w:qFormat/>
    <w:uiPriority w:val="0"/>
    <w:rPr>
      <w:rFonts w:ascii="Times New Roman" w:hAnsi="Times New Roman" w:eastAsia="宋体" w:cs="Times New Roman"/>
      <w:sz w:val="16"/>
      <w:szCs w:val="16"/>
    </w:rPr>
  </w:style>
  <w:style w:type="character" w:customStyle="1" w:styleId="104">
    <w:name w:val="正文文本首行缩进 字符"/>
    <w:link w:val="57"/>
    <w:qFormat/>
    <w:uiPriority w:val="0"/>
    <w:rPr>
      <w:rFonts w:ascii="Times New Roman" w:hAnsi="Times New Roman" w:eastAsia="宋体" w:cs="Times New Roman"/>
      <w:sz w:val="24"/>
      <w:szCs w:val="24"/>
    </w:rPr>
  </w:style>
  <w:style w:type="character" w:customStyle="1" w:styleId="105">
    <w:name w:val="文档结构图 字符"/>
    <w:link w:val="17"/>
    <w:semiHidden/>
    <w:qFormat/>
    <w:uiPriority w:val="0"/>
    <w:rPr>
      <w:szCs w:val="24"/>
      <w:shd w:val="clear" w:color="auto" w:fill="000080"/>
    </w:rPr>
  </w:style>
  <w:style w:type="character" w:customStyle="1" w:styleId="106">
    <w:name w:val="文档结构图 Char1"/>
    <w:semiHidden/>
    <w:qFormat/>
    <w:uiPriority w:val="99"/>
    <w:rPr>
      <w:rFonts w:ascii="宋体" w:hAnsi="Times New Roman" w:eastAsia="宋体" w:cs="Times New Roman"/>
      <w:sz w:val="18"/>
      <w:szCs w:val="18"/>
    </w:rPr>
  </w:style>
  <w:style w:type="character" w:customStyle="1" w:styleId="107">
    <w:name w:val="正文缩进 字符"/>
    <w:link w:val="9"/>
    <w:qFormat/>
    <w:uiPriority w:val="0"/>
    <w:rPr>
      <w:rFonts w:ascii="Times New Roman" w:hAnsi="Times New Roman" w:eastAsia="宋体" w:cs="Times New Roman"/>
      <w:kern w:val="0"/>
      <w:sz w:val="20"/>
      <w:szCs w:val="20"/>
    </w:rPr>
  </w:style>
  <w:style w:type="character" w:customStyle="1" w:styleId="108">
    <w:name w:val="样式 ssss + 宋体 五号1 Char"/>
    <w:link w:val="109"/>
    <w:qFormat/>
    <w:uiPriority w:val="0"/>
    <w:rPr>
      <w:rFonts w:ascii="宋体" w:hAnsi="宋体" w:eastAsia="宋体" w:cs="Times New Roman"/>
      <w:sz w:val="24"/>
      <w:szCs w:val="24"/>
    </w:rPr>
  </w:style>
  <w:style w:type="paragraph" w:customStyle="1" w:styleId="109">
    <w:name w:val="样式 ssss + 宋体 五号1"/>
    <w:basedOn w:val="110"/>
    <w:link w:val="108"/>
    <w:qFormat/>
    <w:uiPriority w:val="0"/>
    <w:rPr>
      <w:rFonts w:ascii="宋体" w:hAnsi="宋体"/>
    </w:rPr>
  </w:style>
  <w:style w:type="paragraph" w:customStyle="1" w:styleId="110">
    <w:name w:val="ssss"/>
    <w:basedOn w:val="1"/>
    <w:link w:val="119"/>
    <w:qFormat/>
    <w:uiPriority w:val="0"/>
    <w:pPr>
      <w:spacing w:line="360" w:lineRule="auto"/>
      <w:ind w:firstLine="480" w:firstLineChars="200"/>
    </w:pPr>
    <w:rPr>
      <w:kern w:val="0"/>
      <w:sz w:val="24"/>
    </w:rPr>
  </w:style>
  <w:style w:type="character" w:customStyle="1" w:styleId="111">
    <w:name w:val="标题 5 字符"/>
    <w:link w:val="7"/>
    <w:qFormat/>
    <w:uiPriority w:val="0"/>
    <w:rPr>
      <w:rFonts w:ascii="Times New Roman" w:hAnsi="Times New Roman" w:eastAsia="宋体" w:cs="Times New Roman"/>
      <w:b/>
      <w:bCs/>
      <w:sz w:val="28"/>
      <w:szCs w:val="28"/>
    </w:rPr>
  </w:style>
  <w:style w:type="character" w:customStyle="1" w:styleId="112">
    <w:name w:val="标题 9 字符"/>
    <w:link w:val="12"/>
    <w:qFormat/>
    <w:uiPriority w:val="0"/>
    <w:rPr>
      <w:rFonts w:ascii="Arial" w:hAnsi="Arial" w:eastAsia="黑体" w:cs="Times New Roman"/>
      <w:sz w:val="24"/>
      <w:szCs w:val="21"/>
    </w:rPr>
  </w:style>
  <w:style w:type="character" w:customStyle="1" w:styleId="113">
    <w:name w:val="列表段落 字符"/>
    <w:qFormat/>
    <w:uiPriority w:val="34"/>
    <w:rPr>
      <w:rFonts w:ascii="Calibri" w:hAnsi="Calibri"/>
      <w:kern w:val="2"/>
      <w:sz w:val="21"/>
      <w:szCs w:val="22"/>
    </w:rPr>
  </w:style>
  <w:style w:type="character" w:customStyle="1" w:styleId="114">
    <w:name w:val="正文文本缩进 2 字符"/>
    <w:link w:val="31"/>
    <w:qFormat/>
    <w:uiPriority w:val="0"/>
    <w:rPr>
      <w:rFonts w:ascii="Times New Roman" w:hAnsi="Times New Roman" w:eastAsia="仿宋_GB2312" w:cs="Times New Roman"/>
      <w:sz w:val="28"/>
      <w:szCs w:val="20"/>
    </w:rPr>
  </w:style>
  <w:style w:type="character" w:customStyle="1" w:styleId="115">
    <w:name w:val="标题 7 字符"/>
    <w:link w:val="10"/>
    <w:qFormat/>
    <w:uiPriority w:val="0"/>
    <w:rPr>
      <w:rFonts w:ascii="Times New Roman" w:hAnsi="Times New Roman" w:eastAsia="宋体" w:cs="Times New Roman"/>
      <w:b/>
      <w:bCs/>
      <w:sz w:val="24"/>
      <w:szCs w:val="24"/>
    </w:rPr>
  </w:style>
  <w:style w:type="character" w:customStyle="1" w:styleId="116">
    <w:name w:val="point_normal1"/>
    <w:qFormat/>
    <w:uiPriority w:val="0"/>
    <w:rPr>
      <w:rFonts w:hint="default" w:ascii="Arial" w:hAnsi="Arial" w:cs="Arial"/>
      <w:sz w:val="16"/>
      <w:szCs w:val="16"/>
    </w:rPr>
  </w:style>
  <w:style w:type="character" w:customStyle="1" w:styleId="117">
    <w:name w:val="标题 2 字符"/>
    <w:link w:val="4"/>
    <w:qFormat/>
    <w:uiPriority w:val="0"/>
    <w:rPr>
      <w:rFonts w:ascii="Arial" w:hAnsi="Arial" w:eastAsia="黑体" w:cs="Times New Roman"/>
      <w:b/>
      <w:bCs/>
      <w:sz w:val="32"/>
      <w:szCs w:val="32"/>
    </w:rPr>
  </w:style>
  <w:style w:type="character" w:customStyle="1" w:styleId="118">
    <w:name w:val="ssss Char"/>
    <w:qFormat/>
    <w:uiPriority w:val="0"/>
    <w:rPr>
      <w:rFonts w:eastAsia="宋体"/>
      <w:kern w:val="2"/>
      <w:sz w:val="24"/>
      <w:szCs w:val="24"/>
      <w:lang w:val="en-US" w:eastAsia="zh-CN" w:bidi="ar-SA"/>
    </w:rPr>
  </w:style>
  <w:style w:type="character" w:customStyle="1" w:styleId="119">
    <w:name w:val="ssss Char1"/>
    <w:link w:val="110"/>
    <w:qFormat/>
    <w:uiPriority w:val="0"/>
    <w:rPr>
      <w:rFonts w:ascii="Times New Roman" w:hAnsi="Times New Roman" w:eastAsia="宋体" w:cs="Times New Roman"/>
      <w:sz w:val="24"/>
      <w:szCs w:val="24"/>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22">
    <w:name w:val="Char"/>
    <w:basedOn w:val="1"/>
    <w:qFormat/>
    <w:uiPriority w:val="0"/>
    <w:rPr>
      <w:rFonts w:ascii="Tahoma" w:hAnsi="Tahoma"/>
      <w:sz w:val="24"/>
      <w:szCs w:val="20"/>
    </w:rPr>
  </w:style>
  <w:style w:type="paragraph" w:customStyle="1" w:styleId="123">
    <w:name w:val="_正文"/>
    <w:qFormat/>
    <w:uiPriority w:val="0"/>
    <w:pPr>
      <w:spacing w:line="360" w:lineRule="auto"/>
      <w:ind w:firstLine="200" w:firstLineChars="200"/>
    </w:pPr>
    <w:rPr>
      <w:rFonts w:ascii="Calibri" w:hAnsi="Calibri" w:eastAsia="宋体" w:cs="Times New Roman"/>
      <w:sz w:val="24"/>
      <w:szCs w:val="21"/>
      <w:lang w:val="en-US" w:eastAsia="zh-CN" w:bidi="ar-SA"/>
    </w:rPr>
  </w:style>
  <w:style w:type="paragraph" w:customStyle="1" w:styleId="12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样式1"/>
    <w:basedOn w:val="1"/>
    <w:qFormat/>
    <w:uiPriority w:val="0"/>
    <w:pPr>
      <w:spacing w:before="120" w:after="120" w:line="360" w:lineRule="auto"/>
      <w:ind w:firstLine="480" w:firstLineChars="200"/>
    </w:pPr>
    <w:rPr>
      <w:sz w:val="24"/>
      <w:szCs w:val="20"/>
    </w:rPr>
  </w:style>
  <w:style w:type="paragraph" w:customStyle="1" w:styleId="126">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w:basedOn w:val="1"/>
    <w:qFormat/>
    <w:uiPriority w:val="0"/>
    <w:rPr>
      <w:rFonts w:ascii="Tahoma" w:hAnsi="Tahoma"/>
      <w:sz w:val="24"/>
      <w:szCs w:val="20"/>
    </w:rPr>
  </w:style>
  <w:style w:type="paragraph" w:customStyle="1" w:styleId="12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29">
    <w:name w:val="Char Char Char Char Char Char Char Char Char Char Char Char Char"/>
    <w:basedOn w:val="1"/>
    <w:qFormat/>
    <w:uiPriority w:val="0"/>
    <w:rPr>
      <w:sz w:val="24"/>
    </w:rPr>
  </w:style>
  <w:style w:type="paragraph" w:customStyle="1" w:styleId="130">
    <w:name w:val="样式 正文文本缩进 3 + 四号"/>
    <w:basedOn w:val="45"/>
    <w:qFormat/>
    <w:uiPriority w:val="0"/>
    <w:pPr>
      <w:spacing w:after="0" w:line="360" w:lineRule="auto"/>
      <w:ind w:left="0" w:leftChars="0" w:firstLine="437"/>
    </w:pPr>
    <w:rPr>
      <w:sz w:val="24"/>
      <w:szCs w:val="21"/>
    </w:rPr>
  </w:style>
  <w:style w:type="paragraph" w:customStyle="1" w:styleId="13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1"/>
    <w:basedOn w:val="1"/>
    <w:qFormat/>
    <w:uiPriority w:val="0"/>
    <w:pPr>
      <w:tabs>
        <w:tab w:val="left" w:pos="360"/>
      </w:tabs>
    </w:pPr>
    <w:rPr>
      <w:sz w:val="24"/>
    </w:rPr>
  </w:style>
  <w:style w:type="paragraph" w:customStyle="1" w:styleId="135">
    <w:name w:val="Char Char Char"/>
    <w:basedOn w:val="1"/>
    <w:qFormat/>
    <w:uiPriority w:val="0"/>
    <w:rPr>
      <w:rFonts w:ascii="Tahoma" w:hAnsi="Tahoma"/>
      <w:sz w:val="24"/>
      <w:szCs w:val="20"/>
    </w:rPr>
  </w:style>
  <w:style w:type="paragraph" w:customStyle="1" w:styleId="136">
    <w:name w:val="Char Char Char Char1"/>
    <w:basedOn w:val="1"/>
    <w:qFormat/>
    <w:uiPriority w:val="0"/>
    <w:rPr>
      <w:rFonts w:ascii="Tahoma" w:hAnsi="Tahoma"/>
      <w:sz w:val="24"/>
      <w:szCs w:val="20"/>
    </w:rPr>
  </w:style>
  <w:style w:type="paragraph" w:customStyle="1" w:styleId="137">
    <w:name w:val="样式 样式 ssss + 宋体 五号 + 首行缩进:  2 字符"/>
    <w:basedOn w:val="138"/>
    <w:qFormat/>
    <w:uiPriority w:val="0"/>
    <w:pPr>
      <w:ind w:firstLine="480"/>
    </w:pPr>
  </w:style>
  <w:style w:type="paragraph" w:customStyle="1" w:styleId="138">
    <w:name w:val="样式 ssss + 宋体 五号"/>
    <w:basedOn w:val="110"/>
    <w:qFormat/>
    <w:uiPriority w:val="0"/>
    <w:pPr>
      <w:ind w:firstLine="420"/>
    </w:pPr>
    <w:rPr>
      <w:rFonts w:ascii="宋体" w:hAnsi="宋体" w:cs="宋体"/>
      <w:szCs w:val="20"/>
    </w:rPr>
  </w:style>
  <w:style w:type="paragraph" w:customStyle="1" w:styleId="139">
    <w:name w:val="Char Char 字元 字元 字元 Char Char Char Char"/>
    <w:basedOn w:val="1"/>
    <w:qFormat/>
    <w:uiPriority w:val="0"/>
    <w:pPr>
      <w:adjustRightInd w:val="0"/>
      <w:spacing w:line="360" w:lineRule="auto"/>
    </w:pPr>
    <w:rPr>
      <w:kern w:val="0"/>
      <w:sz w:val="24"/>
      <w:szCs w:val="20"/>
    </w:rPr>
  </w:style>
  <w:style w:type="paragraph" w:customStyle="1" w:styleId="14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4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2">
    <w:name w:val="Char Char Char Char Char Char Char Char Char Char Char Char Char1"/>
    <w:basedOn w:val="1"/>
    <w:qFormat/>
    <w:uiPriority w:val="0"/>
  </w:style>
  <w:style w:type="paragraph" w:customStyle="1" w:styleId="143">
    <w:name w:val="样式5"/>
    <w:basedOn w:val="1"/>
    <w:qFormat/>
    <w:uiPriority w:val="0"/>
    <w:rPr>
      <w:rFonts w:ascii="宋体" w:cs="宋体"/>
      <w:sz w:val="24"/>
    </w:rPr>
  </w:style>
  <w:style w:type="paragraph" w:customStyle="1" w:styleId="144">
    <w:name w:val="表格"/>
    <w:basedOn w:val="1"/>
    <w:qFormat/>
    <w:uiPriority w:val="0"/>
    <w:rPr>
      <w:rFonts w:ascii="Arial" w:hAnsi="Arial"/>
      <w:sz w:val="24"/>
    </w:rPr>
  </w:style>
  <w:style w:type="paragraph" w:customStyle="1" w:styleId="145">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46">
    <w:name w:val="Header2"/>
    <w:basedOn w:val="1"/>
    <w:qFormat/>
    <w:uiPriority w:val="0"/>
    <w:pPr>
      <w:tabs>
        <w:tab w:val="left" w:pos="480"/>
      </w:tabs>
      <w:ind w:left="480" w:hanging="480"/>
    </w:pPr>
  </w:style>
  <w:style w:type="paragraph" w:customStyle="1" w:styleId="147">
    <w:name w:val="标题-----3"/>
    <w:basedOn w:val="5"/>
    <w:qFormat/>
    <w:uiPriority w:val="0"/>
    <w:pPr>
      <w:spacing w:before="0" w:after="0" w:line="240" w:lineRule="auto"/>
      <w:outlineLvl w:val="0"/>
    </w:pPr>
    <w:rPr>
      <w:rFonts w:ascii="宋体" w:hAnsi="宋体"/>
      <w:b w:val="0"/>
      <w:bCs w:val="0"/>
      <w:sz w:val="28"/>
      <w:szCs w:val="28"/>
    </w:rPr>
  </w:style>
  <w:style w:type="paragraph" w:customStyle="1" w:styleId="14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格正文"/>
    <w:basedOn w:val="1"/>
    <w:qFormat/>
    <w:uiPriority w:val="0"/>
    <w:pPr>
      <w:spacing w:line="360" w:lineRule="auto"/>
      <w:jc w:val="left"/>
    </w:pPr>
    <w:rPr>
      <w:rFonts w:ascii="Calibri" w:hAnsi="Calibri"/>
      <w:color w:val="000000"/>
      <w:szCs w:val="28"/>
    </w:rPr>
  </w:style>
  <w:style w:type="paragraph" w:customStyle="1" w:styleId="150">
    <w:name w:val="样式 ssss + 居中"/>
    <w:basedOn w:val="110"/>
    <w:qFormat/>
    <w:uiPriority w:val="0"/>
    <w:pPr>
      <w:jc w:val="center"/>
    </w:pPr>
    <w:rPr>
      <w:rFonts w:cs="宋体"/>
      <w:szCs w:val="20"/>
    </w:rPr>
  </w:style>
  <w:style w:type="character" w:customStyle="1" w:styleId="151">
    <w:name w:val="font81"/>
    <w:basedOn w:val="61"/>
    <w:qFormat/>
    <w:uiPriority w:val="0"/>
    <w:rPr>
      <w:rFonts w:hint="eastAsia" w:ascii="宋体" w:hAnsi="宋体" w:eastAsia="宋体" w:cs="宋体"/>
      <w:color w:val="666666"/>
      <w:sz w:val="21"/>
      <w:szCs w:val="21"/>
      <w:u w:val="none"/>
    </w:rPr>
  </w:style>
  <w:style w:type="character" w:customStyle="1" w:styleId="152">
    <w:name w:val="HTML 预设格式 Char"/>
    <w:qFormat/>
    <w:uiPriority w:val="99"/>
    <w:rPr>
      <w:rFonts w:ascii="宋体" w:hAnsi="宋体" w:cs="宋体"/>
      <w:sz w:val="24"/>
      <w:szCs w:val="24"/>
    </w:rPr>
  </w:style>
  <w:style w:type="character" w:customStyle="1" w:styleId="153">
    <w:name w:val="font21"/>
    <w:basedOn w:val="61"/>
    <w:qFormat/>
    <w:uiPriority w:val="0"/>
    <w:rPr>
      <w:rFonts w:hint="default" w:ascii="Times New Roman" w:hAnsi="Times New Roman" w:cs="Times New Roman"/>
      <w:color w:val="000000"/>
      <w:sz w:val="22"/>
      <w:szCs w:val="22"/>
      <w:u w:val="none"/>
    </w:rPr>
  </w:style>
  <w:style w:type="character" w:customStyle="1" w:styleId="154">
    <w:name w:val="font61"/>
    <w:basedOn w:val="61"/>
    <w:qFormat/>
    <w:uiPriority w:val="0"/>
    <w:rPr>
      <w:rFonts w:hint="eastAsia" w:ascii="宋体" w:hAnsi="宋体" w:eastAsia="宋体" w:cs="宋体"/>
      <w:color w:val="000000"/>
      <w:sz w:val="22"/>
      <w:szCs w:val="22"/>
      <w:u w:val="none"/>
    </w:rPr>
  </w:style>
  <w:style w:type="character" w:customStyle="1" w:styleId="155">
    <w:name w:val="font11"/>
    <w:basedOn w:val="61"/>
    <w:qFormat/>
    <w:uiPriority w:val="0"/>
    <w:rPr>
      <w:rFonts w:hint="eastAsia" w:ascii="Microsoft JhengHei" w:hAnsi="Microsoft JhengHei" w:eastAsia="Microsoft JhengHei" w:cs="Microsoft JhengHei"/>
      <w:color w:val="000000"/>
      <w:sz w:val="20"/>
      <w:szCs w:val="20"/>
      <w:u w:val="none"/>
    </w:rPr>
  </w:style>
  <w:style w:type="character" w:customStyle="1" w:styleId="156">
    <w:name w:val="font51"/>
    <w:basedOn w:val="61"/>
    <w:qFormat/>
    <w:uiPriority w:val="0"/>
    <w:rPr>
      <w:rFonts w:hint="eastAsia" w:ascii="宋体" w:hAnsi="宋体" w:eastAsia="宋体" w:cs="宋体"/>
      <w:color w:val="000000"/>
      <w:sz w:val="24"/>
      <w:szCs w:val="24"/>
      <w:u w:val="none"/>
    </w:rPr>
  </w:style>
  <w:style w:type="character" w:customStyle="1" w:styleId="157">
    <w:name w:val="标题 Char"/>
    <w:qFormat/>
    <w:uiPriority w:val="0"/>
    <w:rPr>
      <w:rFonts w:ascii="Cambria" w:hAnsi="Cambria"/>
      <w:b/>
      <w:bCs/>
      <w:kern w:val="2"/>
      <w:sz w:val="32"/>
      <w:szCs w:val="32"/>
    </w:rPr>
  </w:style>
  <w:style w:type="character" w:customStyle="1" w:styleId="158">
    <w:name w:val="王兴华的论文正文 Char"/>
    <w:link w:val="159"/>
    <w:qFormat/>
    <w:uiPriority w:val="0"/>
    <w:rPr>
      <w:kern w:val="2"/>
      <w:sz w:val="24"/>
      <w:szCs w:val="24"/>
    </w:rPr>
  </w:style>
  <w:style w:type="paragraph" w:customStyle="1" w:styleId="159">
    <w:name w:val="王兴华的论文正文"/>
    <w:basedOn w:val="9"/>
    <w:link w:val="158"/>
    <w:qFormat/>
    <w:uiPriority w:val="0"/>
    <w:rPr>
      <w:kern w:val="2"/>
      <w:sz w:val="24"/>
      <w:szCs w:val="24"/>
    </w:rPr>
  </w:style>
  <w:style w:type="character" w:customStyle="1" w:styleId="160">
    <w:name w:val="无间隔 字符"/>
    <w:link w:val="161"/>
    <w:qFormat/>
    <w:uiPriority w:val="0"/>
    <w:rPr>
      <w:rFonts w:ascii="Calibri" w:hAnsi="Calibri"/>
      <w:sz w:val="22"/>
      <w:szCs w:val="22"/>
      <w:lang w:val="en-US" w:eastAsia="zh-CN" w:bidi="ar-SA"/>
    </w:rPr>
  </w:style>
  <w:style w:type="paragraph" w:styleId="161">
    <w:name w:val="No Spacing"/>
    <w:link w:val="160"/>
    <w:qFormat/>
    <w:uiPriority w:val="0"/>
    <w:rPr>
      <w:rFonts w:ascii="Calibri" w:hAnsi="Calibri" w:eastAsia="宋体" w:cs="Times New Roman"/>
      <w:sz w:val="22"/>
      <w:szCs w:val="22"/>
      <w:lang w:val="en-US" w:eastAsia="zh-CN" w:bidi="ar-SA"/>
    </w:rPr>
  </w:style>
  <w:style w:type="character" w:customStyle="1" w:styleId="162">
    <w:name w:val="font31"/>
    <w:basedOn w:val="61"/>
    <w:qFormat/>
    <w:uiPriority w:val="0"/>
    <w:rPr>
      <w:rFonts w:hint="default" w:ascii="Arial" w:hAnsi="Arial" w:cs="Arial"/>
      <w:color w:val="000000"/>
      <w:sz w:val="20"/>
      <w:szCs w:val="20"/>
      <w:u w:val="none"/>
    </w:rPr>
  </w:style>
  <w:style w:type="character" w:customStyle="1" w:styleId="163">
    <w:name w:val="签名 Char"/>
    <w:qFormat/>
    <w:uiPriority w:val="0"/>
    <w:rPr>
      <w:rFonts w:eastAsia="仿宋_GB2312"/>
      <w:sz w:val="24"/>
    </w:rPr>
  </w:style>
  <w:style w:type="character" w:customStyle="1" w:styleId="164">
    <w:name w:val="font71"/>
    <w:basedOn w:val="61"/>
    <w:qFormat/>
    <w:uiPriority w:val="0"/>
    <w:rPr>
      <w:rFonts w:hint="default" w:ascii="Times New Roman" w:hAnsi="Times New Roman" w:cs="Times New Roman"/>
      <w:color w:val="000000"/>
      <w:sz w:val="21"/>
      <w:szCs w:val="21"/>
      <w:u w:val="none"/>
    </w:rPr>
  </w:style>
  <w:style w:type="character" w:customStyle="1" w:styleId="165">
    <w:name w:val="font91"/>
    <w:basedOn w:val="61"/>
    <w:qFormat/>
    <w:uiPriority w:val="0"/>
    <w:rPr>
      <w:rFonts w:ascii="Arial" w:hAnsi="Arial" w:cs="Arial"/>
      <w:color w:val="666666"/>
      <w:sz w:val="21"/>
      <w:szCs w:val="21"/>
      <w:u w:val="none"/>
    </w:rPr>
  </w:style>
  <w:style w:type="character" w:customStyle="1" w:styleId="166">
    <w:name w:val="副标题 Char"/>
    <w:qFormat/>
    <w:uiPriority w:val="0"/>
    <w:rPr>
      <w:rFonts w:ascii="Cambria" w:hAnsi="Cambria"/>
      <w:b/>
      <w:bCs/>
      <w:kern w:val="28"/>
      <w:sz w:val="32"/>
      <w:szCs w:val="32"/>
    </w:rPr>
  </w:style>
  <w:style w:type="character" w:customStyle="1" w:styleId="167">
    <w:name w:val="font01"/>
    <w:basedOn w:val="61"/>
    <w:qFormat/>
    <w:uiPriority w:val="0"/>
    <w:rPr>
      <w:rFonts w:hint="eastAsia" w:ascii="宋体" w:hAnsi="宋体" w:eastAsia="宋体" w:cs="宋体"/>
      <w:color w:val="000000"/>
      <w:sz w:val="20"/>
      <w:szCs w:val="20"/>
      <w:u w:val="none"/>
    </w:rPr>
  </w:style>
  <w:style w:type="character" w:customStyle="1" w:styleId="168">
    <w:name w:val="font41"/>
    <w:basedOn w:val="61"/>
    <w:qFormat/>
    <w:uiPriority w:val="0"/>
    <w:rPr>
      <w:rFonts w:hint="eastAsia" w:ascii="宋体" w:hAnsi="宋体" w:eastAsia="宋体" w:cs="宋体"/>
      <w:color w:val="000000"/>
      <w:sz w:val="20"/>
      <w:szCs w:val="20"/>
      <w:u w:val="none"/>
    </w:rPr>
  </w:style>
  <w:style w:type="character" w:customStyle="1" w:styleId="169">
    <w:name w:val="副标题 字符"/>
    <w:basedOn w:val="61"/>
    <w:link w:val="41"/>
    <w:qFormat/>
    <w:uiPriority w:val="11"/>
    <w:rPr>
      <w:rFonts w:ascii="Cambria" w:hAnsi="Cambria" w:cs="Times New Roman"/>
      <w:b/>
      <w:bCs/>
      <w:kern w:val="28"/>
      <w:sz w:val="32"/>
      <w:szCs w:val="32"/>
    </w:rPr>
  </w:style>
  <w:style w:type="paragraph" w:customStyle="1" w:styleId="170">
    <w:name w:val="正文序号 3"/>
    <w:basedOn w:val="1"/>
    <w:qFormat/>
    <w:uiPriority w:val="0"/>
    <w:pPr>
      <w:tabs>
        <w:tab w:val="left" w:pos="1259"/>
      </w:tabs>
      <w:spacing w:before="60"/>
      <w:ind w:left="1259" w:hanging="420"/>
    </w:pPr>
  </w:style>
  <w:style w:type="paragraph" w:customStyle="1" w:styleId="171">
    <w:name w:val="Char1 Char Char Char"/>
    <w:basedOn w:val="1"/>
    <w:qFormat/>
    <w:uiPriority w:val="0"/>
    <w:rPr>
      <w:rFonts w:ascii="Tahoma" w:hAnsi="Tahoma"/>
      <w:sz w:val="24"/>
      <w:szCs w:val="20"/>
    </w:rPr>
  </w:style>
  <w:style w:type="paragraph" w:customStyle="1" w:styleId="172">
    <w:name w:val="Char Char1 Char Char Char Char Char Char Char"/>
    <w:basedOn w:val="1"/>
    <w:qFormat/>
    <w:uiPriority w:val="0"/>
    <w:rPr>
      <w:rFonts w:ascii="Tahoma" w:hAnsi="Tahoma"/>
      <w:sz w:val="24"/>
      <w:szCs w:val="20"/>
    </w:rPr>
  </w:style>
  <w:style w:type="paragraph" w:customStyle="1" w:styleId="173">
    <w:name w:val="正文序号 1"/>
    <w:basedOn w:val="1"/>
    <w:qFormat/>
    <w:uiPriority w:val="0"/>
    <w:pPr>
      <w:tabs>
        <w:tab w:val="left" w:pos="839"/>
      </w:tabs>
      <w:spacing w:before="60"/>
      <w:ind w:left="839" w:hanging="419"/>
    </w:pPr>
  </w:style>
  <w:style w:type="paragraph" w:customStyle="1" w:styleId="174">
    <w:name w:val="表名称"/>
    <w:basedOn w:val="9"/>
    <w:qFormat/>
    <w:uiPriority w:val="0"/>
  </w:style>
  <w:style w:type="paragraph" w:customStyle="1" w:styleId="17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6">
    <w:name w:val="样式1"/>
    <w:basedOn w:val="1"/>
    <w:qFormat/>
    <w:uiPriority w:val="0"/>
    <w:pPr>
      <w:tabs>
        <w:tab w:val="left" w:pos="709"/>
      </w:tabs>
      <w:adjustRightInd w:val="0"/>
      <w:ind w:left="900" w:hanging="420"/>
      <w:textAlignment w:val="baseline"/>
    </w:pPr>
    <w:rPr>
      <w:rFonts w:ascii="宋体" w:hAnsi="宋体"/>
      <w:kern w:val="0"/>
      <w:szCs w:val="21"/>
    </w:rPr>
  </w:style>
  <w:style w:type="character" w:customStyle="1" w:styleId="177">
    <w:name w:val="标题 字符"/>
    <w:basedOn w:val="61"/>
    <w:link w:val="56"/>
    <w:qFormat/>
    <w:uiPriority w:val="10"/>
    <w:rPr>
      <w:rFonts w:ascii="Cambria" w:hAnsi="Cambria" w:cs="Times New Roman"/>
      <w:b/>
      <w:bCs/>
      <w:kern w:val="2"/>
      <w:sz w:val="32"/>
      <w:szCs w:val="32"/>
    </w:rPr>
  </w:style>
  <w:style w:type="paragraph" w:customStyle="1" w:styleId="178">
    <w:name w:val="List Paragraph1"/>
    <w:basedOn w:val="1"/>
    <w:qFormat/>
    <w:uiPriority w:val="34"/>
    <w:pPr>
      <w:ind w:firstLine="420" w:firstLineChars="200"/>
    </w:pPr>
    <w:rPr>
      <w:rFonts w:ascii="Calibri" w:hAnsi="Calibri"/>
      <w:szCs w:val="20"/>
    </w:rPr>
  </w:style>
  <w:style w:type="character" w:customStyle="1" w:styleId="179">
    <w:name w:val="批注文字 字符"/>
    <w:basedOn w:val="61"/>
    <w:link w:val="18"/>
    <w:qFormat/>
    <w:uiPriority w:val="0"/>
    <w:rPr>
      <w:kern w:val="2"/>
      <w:sz w:val="21"/>
    </w:rPr>
  </w:style>
  <w:style w:type="paragraph" w:customStyle="1" w:styleId="180">
    <w:name w:val="纯文本2"/>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81">
    <w:name w:val="HTML 预设格式 字符"/>
    <w:basedOn w:val="61"/>
    <w:link w:val="52"/>
    <w:semiHidden/>
    <w:qFormat/>
    <w:uiPriority w:val="99"/>
    <w:rPr>
      <w:rFonts w:ascii="Courier New" w:hAnsi="Courier New" w:cs="Courier New"/>
      <w:kern w:val="2"/>
    </w:rPr>
  </w:style>
  <w:style w:type="character" w:customStyle="1" w:styleId="182">
    <w:name w:val="签名 字符"/>
    <w:basedOn w:val="61"/>
    <w:link w:val="36"/>
    <w:semiHidden/>
    <w:qFormat/>
    <w:uiPriority w:val="99"/>
    <w:rPr>
      <w:kern w:val="2"/>
      <w:sz w:val="21"/>
      <w:szCs w:val="24"/>
    </w:rPr>
  </w:style>
  <w:style w:type="paragraph" w:customStyle="1" w:styleId="183">
    <w:name w:val="纯文本1"/>
    <w:basedOn w:val="1"/>
    <w:qFormat/>
    <w:uiPriority w:val="0"/>
    <w:pPr>
      <w:adjustRightInd w:val="0"/>
      <w:textAlignment w:val="baseline"/>
    </w:pPr>
    <w:rPr>
      <w:rFonts w:ascii="宋体" w:hAnsi="Courier New" w:eastAsia="楷体_GB2312"/>
      <w:sz w:val="28"/>
      <w:szCs w:val="20"/>
    </w:rPr>
  </w:style>
  <w:style w:type="paragraph" w:customStyle="1" w:styleId="184">
    <w:name w:val="Char Char Char1"/>
    <w:basedOn w:val="1"/>
    <w:qFormat/>
    <w:uiPriority w:val="0"/>
    <w:pPr>
      <w:tabs>
        <w:tab w:val="left" w:pos="375"/>
        <w:tab w:val="left" w:pos="1545"/>
      </w:tabs>
      <w:ind w:left="900" w:hanging="420"/>
    </w:pPr>
    <w:rPr>
      <w:szCs w:val="20"/>
    </w:rPr>
  </w:style>
  <w:style w:type="paragraph" w:customStyle="1" w:styleId="185">
    <w:name w:val="正文序号 2"/>
    <w:basedOn w:val="1"/>
    <w:qFormat/>
    <w:uiPriority w:val="0"/>
    <w:pPr>
      <w:tabs>
        <w:tab w:val="left" w:pos="1049"/>
      </w:tabs>
      <w:spacing w:before="60"/>
      <w:ind w:left="1049" w:hanging="420"/>
    </w:pPr>
  </w:style>
  <w:style w:type="paragraph" w:customStyle="1" w:styleId="186">
    <w:name w:val="题注1"/>
    <w:basedOn w:val="1"/>
    <w:next w:val="1"/>
    <w:unhideWhenUsed/>
    <w:qFormat/>
    <w:uiPriority w:val="35"/>
    <w:pPr>
      <w:spacing w:afterLines="50"/>
      <w:ind w:firstLine="200" w:firstLineChars="200"/>
      <w:jc w:val="center"/>
    </w:pPr>
    <w:rPr>
      <w:rFonts w:ascii="宋体" w:hAnsi="宋体" w:cs="宋体"/>
      <w:sz w:val="24"/>
    </w:rPr>
  </w:style>
  <w:style w:type="character" w:customStyle="1" w:styleId="187">
    <w:name w:val="尾注文本 字符"/>
    <w:basedOn w:val="61"/>
    <w:link w:val="32"/>
    <w:qFormat/>
    <w:uiPriority w:val="0"/>
    <w:rPr>
      <w:kern w:val="2"/>
      <w:sz w:val="21"/>
      <w:szCs w:val="21"/>
    </w:rPr>
  </w:style>
  <w:style w:type="character" w:customStyle="1" w:styleId="188">
    <w:name w:val="脚注文本 字符"/>
    <w:basedOn w:val="61"/>
    <w:link w:val="43"/>
    <w:qFormat/>
    <w:uiPriority w:val="0"/>
    <w:rPr>
      <w:kern w:val="2"/>
      <w:sz w:val="18"/>
      <w:szCs w:val="21"/>
    </w:rPr>
  </w:style>
  <w:style w:type="paragraph" w:customStyle="1" w:styleId="189">
    <w:name w:val="PT2"/>
    <w:next w:val="1"/>
    <w:qFormat/>
    <w:uiPriority w:val="0"/>
    <w:pPr>
      <w:widowControl w:val="0"/>
      <w:numPr>
        <w:ilvl w:val="1"/>
        <w:numId w:val="1"/>
      </w:numPr>
      <w:spacing w:before="120" w:after="120" w:line="360" w:lineRule="auto"/>
      <w:outlineLvl w:val="1"/>
    </w:pPr>
    <w:rPr>
      <w:rFonts w:ascii="黑体" w:hAnsi="宋体" w:eastAsia="宋体" w:cs="Times New Roman"/>
      <w:b/>
      <w:kern w:val="2"/>
      <w:sz w:val="30"/>
      <w:szCs w:val="30"/>
      <w:lang w:val="en-US" w:eastAsia="zh-CN" w:bidi="ar-SA"/>
    </w:rPr>
  </w:style>
  <w:style w:type="paragraph" w:customStyle="1" w:styleId="190">
    <w:name w:val="PT3"/>
    <w:basedOn w:val="189"/>
    <w:next w:val="1"/>
    <w:qFormat/>
    <w:uiPriority w:val="0"/>
    <w:pPr>
      <w:numPr>
        <w:ilvl w:val="2"/>
      </w:numPr>
      <w:ind w:right="100" w:rightChars="100"/>
      <w:outlineLvl w:val="2"/>
    </w:pPr>
    <w:rPr>
      <w:sz w:val="28"/>
    </w:rPr>
  </w:style>
  <w:style w:type="paragraph" w:customStyle="1" w:styleId="191">
    <w:name w:val="正文文本（HA）"/>
    <w:basedOn w:val="2"/>
    <w:qFormat/>
    <w:uiPriority w:val="99"/>
    <w:pPr>
      <w:spacing w:beforeLines="50" w:line="360" w:lineRule="auto"/>
      <w:ind w:firstLine="200" w:firstLineChars="200"/>
    </w:pPr>
    <w:rPr>
      <w:rFonts w:ascii="宋体" w:hAnsi="宋体" w:eastAsia="宋体"/>
    </w:rPr>
  </w:style>
  <w:style w:type="table" w:customStyle="1" w:styleId="192">
    <w:name w:val="网格型2"/>
    <w:basedOn w:val="59"/>
    <w:qFormat/>
    <w:uiPriority w:val="39"/>
    <w:rPr>
      <w:rFonts w:ascii="等线" w:hAnsi="等线" w:eastAsia="仿宋_GB2312"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列表段落3"/>
    <w:basedOn w:val="1"/>
    <w:unhideWhenUsed/>
    <w:qFormat/>
    <w:uiPriority w:val="34"/>
    <w:pPr>
      <w:spacing w:line="360" w:lineRule="auto"/>
      <w:ind w:firstLine="420" w:firstLineChars="200"/>
    </w:pPr>
    <w:rPr>
      <w:rFonts w:eastAsia="仿宋"/>
      <w:sz w:val="28"/>
      <w:szCs w:val="21"/>
    </w:rPr>
  </w:style>
  <w:style w:type="character" w:customStyle="1" w:styleId="194">
    <w:name w:val="标题2"/>
    <w:qFormat/>
    <w:uiPriority w:val="0"/>
    <w:rPr>
      <w:rFonts w:hint="eastAsia" w:ascii="宋体" w:hAnsi="宋体" w:eastAsia="宋体"/>
      <w:b/>
      <w:bCs/>
      <w:kern w:val="44"/>
      <w:sz w:val="30"/>
      <w:szCs w:val="44"/>
      <w:lang w:val="en-US" w:eastAsia="zh-CN" w:bidi="ar-SA"/>
    </w:rPr>
  </w:style>
  <w:style w:type="paragraph" w:customStyle="1" w:styleId="195">
    <w:name w:val="二级标题"/>
    <w:basedOn w:val="196"/>
    <w:qFormat/>
    <w:uiPriority w:val="99"/>
    <w:pPr>
      <w:outlineLvl w:val="1"/>
    </w:pPr>
    <w:rPr>
      <w:sz w:val="30"/>
    </w:rPr>
  </w:style>
  <w:style w:type="paragraph" w:customStyle="1" w:styleId="196">
    <w:name w:val="一级标题"/>
    <w:basedOn w:val="1"/>
    <w:qFormat/>
    <w:uiPriority w:val="99"/>
    <w:pPr>
      <w:spacing w:beforeLines="50" w:line="360" w:lineRule="auto"/>
      <w:outlineLvl w:val="0"/>
    </w:pPr>
    <w:rPr>
      <w:rFonts w:ascii="黑体" w:hAnsi="黑体" w:eastAsia="黑体"/>
      <w:kern w:val="0"/>
      <w:sz w:val="32"/>
      <w:szCs w:val="20"/>
    </w:rPr>
  </w:style>
  <w:style w:type="character" w:customStyle="1" w:styleId="197">
    <w:name w:val="正文文本（HA） Char Char"/>
    <w:qFormat/>
    <w:uiPriority w:val="0"/>
    <w:rPr>
      <w:rFonts w:ascii="宋体" w:hAnsi="宋体" w:eastAsia="宋体"/>
      <w:kern w:val="2"/>
      <w:sz w:val="24"/>
    </w:rPr>
  </w:style>
  <w:style w:type="paragraph" w:customStyle="1" w:styleId="198">
    <w:name w:val="图片格式"/>
    <w:basedOn w:val="191"/>
    <w:qFormat/>
    <w:uiPriority w:val="99"/>
    <w:pPr>
      <w:spacing w:beforeLines="0"/>
      <w:ind w:firstLine="0" w:firstLineChars="0"/>
      <w:jc w:val="center"/>
    </w:pPr>
  </w:style>
  <w:style w:type="paragraph" w:customStyle="1" w:styleId="199">
    <w:name w:val="SANGFOR_2_标题2"/>
    <w:basedOn w:val="4"/>
    <w:next w:val="1"/>
    <w:qFormat/>
    <w:uiPriority w:val="0"/>
    <w:pPr>
      <w:widowControl/>
      <w:tabs>
        <w:tab w:val="left" w:pos="567"/>
        <w:tab w:val="left" w:pos="1206"/>
      </w:tabs>
      <w:snapToGrid w:val="0"/>
      <w:spacing w:beforeLines="50" w:afterLines="50" w:line="360" w:lineRule="auto"/>
      <w:jc w:val="left"/>
    </w:pPr>
    <w:rPr>
      <w:rFonts w:ascii="微软雅黑" w:hAnsi="微软雅黑" w:eastAsia="微软雅黑"/>
      <w:b w:val="0"/>
      <w:sz w:val="28"/>
    </w:rPr>
  </w:style>
  <w:style w:type="paragraph" w:customStyle="1" w:styleId="200">
    <w:name w:val="样式4"/>
    <w:basedOn w:val="1"/>
    <w:next w:val="1"/>
    <w:qFormat/>
    <w:uiPriority w:val="0"/>
    <w:pPr>
      <w:tabs>
        <w:tab w:val="left" w:pos="588"/>
      </w:tabs>
      <w:spacing w:before="120" w:after="120" w:line="360" w:lineRule="auto"/>
      <w:ind w:left="720" w:hanging="720"/>
    </w:pPr>
    <w:rPr>
      <w:rFonts w:ascii="微软雅黑" w:hAnsi="微软雅黑" w:eastAsia="微软雅黑"/>
      <w:b/>
    </w:rPr>
  </w:style>
  <w:style w:type="paragraph" w:customStyle="1" w:styleId="201">
    <w:name w:val="m正文"/>
    <w:basedOn w:val="1"/>
    <w:qFormat/>
    <w:uiPriority w:val="0"/>
    <w:pPr>
      <w:spacing w:line="360" w:lineRule="auto"/>
      <w:ind w:firstLine="420" w:firstLineChars="200"/>
    </w:pPr>
    <w:rPr>
      <w:rFonts w:ascii="Calibri" w:hAnsi="Calibri"/>
      <w:szCs w:val="21"/>
    </w:rPr>
  </w:style>
  <w:style w:type="paragraph" w:customStyle="1" w:styleId="202">
    <w:name w:val="我的正文"/>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paragraph" w:customStyle="1" w:styleId="203">
    <w:name w:val="正文内容"/>
    <w:basedOn w:val="1"/>
    <w:qFormat/>
    <w:uiPriority w:val="0"/>
    <w:pPr>
      <w:spacing w:line="360" w:lineRule="auto"/>
      <w:ind w:firstLine="590"/>
    </w:pPr>
    <w:rPr>
      <w:rFonts w:ascii="宋体"/>
      <w:szCs w:val="20"/>
    </w:rPr>
  </w:style>
  <w:style w:type="paragraph" w:customStyle="1" w:styleId="204">
    <w:name w:val="样式 段落缩进2 小四 + 段前: 15.6 磅"/>
    <w:basedOn w:val="1"/>
    <w:qFormat/>
    <w:uiPriority w:val="0"/>
    <w:pPr>
      <w:spacing w:before="312" w:line="360" w:lineRule="auto"/>
      <w:ind w:firstLine="480" w:firstLineChars="200"/>
    </w:pPr>
    <w:rPr>
      <w:rFonts w:ascii="宋体" w:hAnsi="宋体"/>
      <w:szCs w:val="20"/>
    </w:rPr>
  </w:style>
  <w:style w:type="paragraph" w:customStyle="1" w:styleId="205">
    <w:name w:val="列举项目"/>
    <w:basedOn w:val="128"/>
    <w:qFormat/>
    <w:uiPriority w:val="0"/>
    <w:pPr>
      <w:numPr>
        <w:ilvl w:val="0"/>
        <w:numId w:val="2"/>
      </w:numPr>
      <w:tabs>
        <w:tab w:val="left" w:pos="1200"/>
      </w:tabs>
      <w:spacing w:line="360" w:lineRule="auto"/>
    </w:pPr>
    <w:rPr>
      <w:rFonts w:cs="宋体" w:asciiTheme="minorHAnsi" w:hAnsiTheme="minorHAnsi" w:eastAsiaTheme="minorEastAsia"/>
      <w:kern w:val="2"/>
      <w:sz w:val="21"/>
      <w:szCs w:val="21"/>
    </w:rPr>
  </w:style>
  <w:style w:type="paragraph" w:customStyle="1" w:styleId="206">
    <w:name w:val="1_标题1"/>
    <w:basedOn w:val="3"/>
    <w:next w:val="1"/>
    <w:qFormat/>
    <w:uiPriority w:val="0"/>
    <w:pPr>
      <w:widowControl/>
      <w:numPr>
        <w:ilvl w:val="0"/>
        <w:numId w:val="3"/>
      </w:numPr>
      <w:shd w:val="clear" w:color="auto" w:fill="92D050"/>
      <w:snapToGrid w:val="0"/>
      <w:spacing w:before="100" w:beforeAutospacing="1" w:afterLines="50" w:line="360" w:lineRule="auto"/>
      <w:jc w:val="left"/>
    </w:pPr>
    <w:rPr>
      <w:rFonts w:ascii="Arial" w:hAnsi="Arial" w:eastAsia="微软雅黑"/>
      <w:bCs w:val="0"/>
      <w:color w:val="FFFFFF" w:themeColor="background1"/>
      <w:sz w:val="32"/>
      <w:szCs w:val="32"/>
      <w14:textFill>
        <w14:solidFill>
          <w14:schemeClr w14:val="bg1"/>
        </w14:solidFill>
      </w14:textFill>
    </w:rPr>
  </w:style>
  <w:style w:type="paragraph" w:customStyle="1" w:styleId="207">
    <w:name w:val="Leier图片"/>
    <w:basedOn w:val="208"/>
    <w:qFormat/>
    <w:uiPriority w:val="99"/>
    <w:pPr>
      <w:spacing w:line="240" w:lineRule="atLeast"/>
      <w:ind w:firstLine="0" w:firstLineChars="0"/>
      <w:jc w:val="center"/>
    </w:pPr>
  </w:style>
  <w:style w:type="paragraph" w:customStyle="1" w:styleId="208">
    <w:name w:val="Leier正文"/>
    <w:basedOn w:val="1"/>
    <w:qFormat/>
    <w:uiPriority w:val="99"/>
    <w:pPr>
      <w:spacing w:line="360" w:lineRule="exact"/>
      <w:ind w:firstLine="420" w:firstLineChars="200"/>
    </w:pPr>
    <w:rPr>
      <w:rFonts w:eastAsia="微软雅黑" w:asciiTheme="minorHAnsi" w:hAnsiTheme="minorHAnsi" w:cstheme="minorBidi"/>
      <w:szCs w:val="21"/>
    </w:rPr>
  </w:style>
  <w:style w:type="paragraph" w:customStyle="1" w:styleId="209">
    <w:name w:val="ZF正文"/>
    <w:basedOn w:val="1"/>
    <w:qFormat/>
    <w:uiPriority w:val="0"/>
    <w:pPr>
      <w:spacing w:line="360" w:lineRule="auto"/>
    </w:pPr>
    <w:rPr>
      <w:rFonts w:ascii="微软雅黑" w:hAnsi="微软雅黑" w:eastAsia="微软雅黑"/>
      <w:szCs w:val="21"/>
      <w:lang w:eastAsia="zh-TW"/>
    </w:rPr>
  </w:style>
  <w:style w:type="paragraph" w:customStyle="1" w:styleId="210">
    <w:name w:val="列出段落2"/>
    <w:basedOn w:val="1"/>
    <w:qFormat/>
    <w:uiPriority w:val="34"/>
    <w:pPr>
      <w:ind w:firstLine="420" w:firstLineChars="200"/>
    </w:pPr>
    <w:rPr>
      <w:rFonts w:ascii="Calibri" w:hAnsi="Calibri"/>
      <w:szCs w:val="22"/>
    </w:rPr>
  </w:style>
  <w:style w:type="paragraph" w:customStyle="1" w:styleId="21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12">
    <w:name w:val="_Style 4"/>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213">
    <w:name w:val="font181"/>
    <w:basedOn w:val="61"/>
    <w:qFormat/>
    <w:uiPriority w:val="0"/>
    <w:rPr>
      <w:rFonts w:hint="eastAsia" w:ascii="宋体" w:hAnsi="宋体" w:eastAsia="宋体" w:cs="宋体"/>
      <w:b/>
      <w:color w:val="000000"/>
      <w:sz w:val="18"/>
      <w:szCs w:val="18"/>
      <w:u w:val="none"/>
    </w:rPr>
  </w:style>
  <w:style w:type="character" w:customStyle="1" w:styleId="214">
    <w:name w:val="font121"/>
    <w:basedOn w:val="61"/>
    <w:qFormat/>
    <w:uiPriority w:val="0"/>
    <w:rPr>
      <w:rFonts w:hint="eastAsia" w:ascii="宋体" w:hAnsi="宋体" w:eastAsia="宋体" w:cs="宋体"/>
      <w:color w:val="000000"/>
      <w:sz w:val="18"/>
      <w:szCs w:val="18"/>
      <w:u w:val="none"/>
    </w:rPr>
  </w:style>
  <w:style w:type="character" w:customStyle="1" w:styleId="215">
    <w:name w:val="font112"/>
    <w:basedOn w:val="61"/>
    <w:qFormat/>
    <w:uiPriority w:val="0"/>
    <w:rPr>
      <w:rFonts w:hint="eastAsia" w:ascii="宋体" w:hAnsi="宋体" w:eastAsia="宋体" w:cs="宋体"/>
      <w:color w:val="000000"/>
      <w:sz w:val="18"/>
      <w:szCs w:val="18"/>
      <w:u w:val="none"/>
    </w:rPr>
  </w:style>
  <w:style w:type="paragraph" w:customStyle="1" w:styleId="216">
    <w:name w:val="样式 标题 2 + 黑色 行距: 1.5 倍行距"/>
    <w:basedOn w:val="4"/>
    <w:qFormat/>
    <w:uiPriority w:val="0"/>
    <w:pPr>
      <w:spacing w:line="360" w:lineRule="auto"/>
    </w:pPr>
    <w:rPr>
      <w:rFonts w:cs="宋体"/>
      <w:color w:val="000000"/>
      <w:szCs w:val="20"/>
    </w:rPr>
  </w:style>
  <w:style w:type="paragraph" w:customStyle="1" w:styleId="217">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Table Paragraph"/>
    <w:basedOn w:val="1"/>
    <w:qFormat/>
    <w:uiPriority w:val="1"/>
    <w:rPr>
      <w:rFonts w:ascii="宋体" w:hAnsi="宋体" w:cs="宋体"/>
      <w:lang w:val="zh-CN" w:bidi="zh-CN"/>
    </w:rPr>
  </w:style>
  <w:style w:type="character" w:customStyle="1" w:styleId="219">
    <w:name w:val="hover"/>
    <w:basedOn w:val="61"/>
    <w:qFormat/>
    <w:uiPriority w:val="0"/>
    <w:rPr>
      <w:color w:val="5FB878"/>
    </w:rPr>
  </w:style>
  <w:style w:type="character" w:customStyle="1" w:styleId="220">
    <w:name w:val="hover1"/>
    <w:basedOn w:val="61"/>
    <w:qFormat/>
    <w:uiPriority w:val="0"/>
    <w:rPr>
      <w:color w:val="5FB878"/>
    </w:rPr>
  </w:style>
  <w:style w:type="character" w:customStyle="1" w:styleId="221">
    <w:name w:val="hover2"/>
    <w:basedOn w:val="61"/>
    <w:qFormat/>
    <w:uiPriority w:val="0"/>
    <w:rPr>
      <w:color w:val="FFFFFF"/>
    </w:rPr>
  </w:style>
  <w:style w:type="character" w:customStyle="1" w:styleId="222">
    <w:name w:val="layui-this2"/>
    <w:basedOn w:val="61"/>
    <w:qFormat/>
    <w:uiPriority w:val="0"/>
    <w:rPr>
      <w:bdr w:val="single" w:color="EEEEEE" w:sz="6" w:space="0"/>
      <w:shd w:val="clear" w:color="auto" w:fill="FFFFFF"/>
    </w:rPr>
  </w:style>
  <w:style w:type="character" w:customStyle="1" w:styleId="223">
    <w:name w:val="first-child"/>
    <w:basedOn w:val="61"/>
    <w:qFormat/>
    <w:uiPriority w:val="0"/>
  </w:style>
  <w:style w:type="character" w:customStyle="1" w:styleId="224">
    <w:name w:val="hover3"/>
    <w:basedOn w:val="61"/>
    <w:qFormat/>
    <w:uiPriority w:val="0"/>
    <w:rPr>
      <w:color w:val="5FB878"/>
    </w:rPr>
  </w:style>
  <w:style w:type="character" w:customStyle="1" w:styleId="225">
    <w:name w:val="hover4"/>
    <w:basedOn w:val="61"/>
    <w:qFormat/>
    <w:uiPriority w:val="0"/>
    <w:rPr>
      <w:color w:val="5FB878"/>
    </w:rPr>
  </w:style>
  <w:style w:type="paragraph" w:customStyle="1" w:styleId="226">
    <w:name w:val="sh4"/>
    <w:basedOn w:val="1"/>
    <w:qFormat/>
    <w:uiPriority w:val="0"/>
    <w:pPr>
      <w:spacing w:line="460" w:lineRule="exact"/>
      <w:ind w:firstLine="420" w:firstLineChars="200"/>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ECFF4-CDFA-4F89-97C2-5A8FD1730B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6786</Words>
  <Characters>6914</Characters>
  <Lines>135</Lines>
  <Paragraphs>38</Paragraphs>
  <TotalTime>6</TotalTime>
  <ScaleCrop>false</ScaleCrop>
  <LinksUpToDate>false</LinksUpToDate>
  <CharactersWithSpaces>6951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2021-11-30T05:58:00Z</dcterms:created>
  <dc:creator>User</dc:creator>
  <cp:lastModifiedBy>little  sunshine</cp:lastModifiedBy>
  <cp:lastPrinted>2021-11-08T02:06:00Z</cp:lastPrinted>
  <dcterms:modified xsi:type="dcterms:W3CDTF">2025-11-06T02:11:07Z</dcterms:modified>
  <dc:title>南通市Ⅹ项目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038E5488971244AFAC561BF95260F074</vt:lpwstr>
  </property>
  <property fmtid="{D5CDD505-2E9C-101B-9397-08002B2CF9AE}" pid="4" name="KSOTemplateDocerSaveRecord">
    <vt:lpwstr>eyJoZGlkIjoiNDNkYjFiOWY0ZTNmZWZjZTNlZjQ0YmEyMTc1NjI5OGEiLCJ1c2VySWQiOiI5ODUwODQzMjIifQ==</vt:lpwstr>
  </property>
</Properties>
</file>