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51BD7">
      <w:pPr>
        <w:keepNext w:val="0"/>
        <w:keepLines w:val="0"/>
        <w:pageBreakBefore w:val="0"/>
        <w:widowControl/>
        <w:kinsoku/>
        <w:wordWrap/>
        <w:overflowPunct/>
        <w:topLinePunct w:val="0"/>
        <w:autoSpaceDE/>
        <w:autoSpaceDN/>
        <w:bidi w:val="0"/>
        <w:adjustRightInd/>
        <w:snapToGrid/>
        <w:spacing w:line="520" w:lineRule="exact"/>
        <w:ind w:right="-57" w:rightChars="-27"/>
        <w:jc w:val="center"/>
        <w:textAlignment w:val="auto"/>
        <w:rPr>
          <w:rFonts w:hint="eastAsia" w:cs="Times New Roman" w:asciiTheme="majorEastAsia" w:hAnsiTheme="majorEastAsia" w:eastAsiaTheme="majorEastAsia"/>
          <w:b/>
          <w:color w:val="auto"/>
          <w:sz w:val="32"/>
          <w:szCs w:val="32"/>
          <w:highlight w:val="none"/>
          <w:shd w:val="clear" w:color="auto" w:fill="FFFFFF"/>
        </w:rPr>
      </w:pPr>
      <w:r>
        <w:rPr>
          <w:rFonts w:hint="eastAsia" w:cs="Times New Roman" w:asciiTheme="majorEastAsia" w:hAnsiTheme="majorEastAsia" w:eastAsiaTheme="majorEastAsia"/>
          <w:b/>
          <w:color w:val="auto"/>
          <w:sz w:val="32"/>
          <w:szCs w:val="32"/>
          <w:highlight w:val="none"/>
          <w:shd w:val="clear" w:color="auto" w:fill="FFFFFF"/>
          <w:lang w:val="en-US" w:eastAsia="zh-CN"/>
        </w:rPr>
        <w:t>启东市吕四港镇</w:t>
      </w:r>
      <w:r>
        <w:rPr>
          <w:rFonts w:hint="eastAsia" w:cs="Times New Roman" w:asciiTheme="majorEastAsia" w:hAnsiTheme="majorEastAsia" w:eastAsiaTheme="majorEastAsia"/>
          <w:b/>
          <w:color w:val="auto"/>
          <w:sz w:val="32"/>
          <w:szCs w:val="32"/>
          <w:highlight w:val="none"/>
          <w:shd w:val="clear" w:color="auto" w:fill="FFFFFF"/>
        </w:rPr>
        <w:t>渔港嘉苑物业管理项目</w:t>
      </w:r>
    </w:p>
    <w:p w14:paraId="6BCC73F0">
      <w:pPr>
        <w:keepNext w:val="0"/>
        <w:keepLines w:val="0"/>
        <w:pageBreakBefore w:val="0"/>
        <w:widowControl/>
        <w:kinsoku/>
        <w:wordWrap/>
        <w:overflowPunct/>
        <w:topLinePunct w:val="0"/>
        <w:autoSpaceDE/>
        <w:autoSpaceDN/>
        <w:bidi w:val="0"/>
        <w:adjustRightInd/>
        <w:snapToGrid/>
        <w:spacing w:line="520" w:lineRule="exact"/>
        <w:ind w:right="-57" w:rightChars="-27"/>
        <w:jc w:val="center"/>
        <w:textAlignment w:val="auto"/>
        <w:rPr>
          <w:rFonts w:hint="eastAsia" w:asciiTheme="majorEastAsia" w:hAnsiTheme="majorEastAsia" w:eastAsiaTheme="majorEastAsia"/>
          <w:b/>
          <w:color w:val="auto"/>
          <w:sz w:val="32"/>
          <w:szCs w:val="32"/>
          <w:highlight w:val="none"/>
          <w:shd w:val="clear" w:color="auto" w:fill="FFFFFF"/>
        </w:rPr>
      </w:pPr>
      <w:r>
        <w:rPr>
          <w:rFonts w:hint="eastAsia" w:asciiTheme="majorEastAsia" w:hAnsiTheme="majorEastAsia" w:eastAsiaTheme="majorEastAsia"/>
          <w:b/>
          <w:color w:val="auto"/>
          <w:sz w:val="32"/>
          <w:szCs w:val="32"/>
          <w:highlight w:val="none"/>
          <w:shd w:val="clear" w:color="auto" w:fill="FFFFFF"/>
        </w:rPr>
        <w:t>市场询价公告</w:t>
      </w:r>
    </w:p>
    <w:p w14:paraId="64A9AA68">
      <w:pPr>
        <w:keepNext w:val="0"/>
        <w:keepLines w:val="0"/>
        <w:pageBreakBefore w:val="0"/>
        <w:widowControl/>
        <w:kinsoku/>
        <w:wordWrap/>
        <w:overflowPunct/>
        <w:topLinePunct w:val="0"/>
        <w:autoSpaceDE/>
        <w:autoSpaceDN/>
        <w:bidi w:val="0"/>
        <w:adjustRightInd/>
        <w:snapToGrid/>
        <w:spacing w:line="440" w:lineRule="exact"/>
        <w:ind w:right="0" w:rightChars="0" w:firstLine="566" w:firstLineChars="236"/>
        <w:jc w:val="left"/>
        <w:textAlignment w:val="auto"/>
        <w:rPr>
          <w:rStyle w:val="18"/>
          <w:rFonts w:hint="eastAsia" w:cs="仿宋" w:asciiTheme="minorEastAsia" w:hAnsiTheme="minorEastAsia" w:eastAsiaTheme="minorEastAsia"/>
          <w:color w:val="auto"/>
          <w:kern w:val="0"/>
          <w:sz w:val="24"/>
          <w:szCs w:val="24"/>
          <w:highlight w:val="none"/>
          <w:lang w:eastAsia="zh-CN"/>
        </w:rPr>
      </w:pPr>
      <w:r>
        <w:rPr>
          <w:rStyle w:val="18"/>
          <w:rFonts w:hint="eastAsia" w:cs="仿宋" w:asciiTheme="minorEastAsia" w:hAnsiTheme="minorEastAsia" w:eastAsiaTheme="minorEastAsia"/>
          <w:color w:val="auto"/>
          <w:kern w:val="0"/>
          <w:sz w:val="24"/>
          <w:szCs w:val="24"/>
          <w:highlight w:val="none"/>
          <w:lang w:val="en-US" w:eastAsia="zh-CN"/>
        </w:rPr>
        <w:t>启东市吕四港镇</w:t>
      </w:r>
      <w:r>
        <w:rPr>
          <w:rStyle w:val="18"/>
          <w:rFonts w:hint="eastAsia" w:cs="仿宋" w:asciiTheme="minorEastAsia" w:hAnsiTheme="minorEastAsia" w:eastAsiaTheme="minorEastAsia"/>
          <w:color w:val="auto"/>
          <w:kern w:val="0"/>
          <w:sz w:val="24"/>
          <w:szCs w:val="24"/>
          <w:highlight w:val="none"/>
        </w:rPr>
        <w:t>渔港嘉苑物业管理项目即将实施，现就本项目</w:t>
      </w:r>
      <w:r>
        <w:rPr>
          <w:rStyle w:val="18"/>
          <w:rFonts w:hint="eastAsia" w:cs="仿宋" w:asciiTheme="minorEastAsia" w:hAnsiTheme="minorEastAsia" w:eastAsiaTheme="minorEastAsia"/>
          <w:color w:val="auto"/>
          <w:kern w:val="0"/>
          <w:sz w:val="24"/>
          <w:szCs w:val="24"/>
          <w:highlight w:val="none"/>
          <w:lang w:val="en-US" w:eastAsia="zh-CN"/>
        </w:rPr>
        <w:t>服务</w:t>
      </w:r>
      <w:r>
        <w:rPr>
          <w:rStyle w:val="18"/>
          <w:rFonts w:hint="eastAsia" w:cs="仿宋" w:asciiTheme="minorEastAsia" w:hAnsiTheme="minorEastAsia" w:eastAsiaTheme="minorEastAsia"/>
          <w:color w:val="auto"/>
          <w:kern w:val="0"/>
          <w:sz w:val="24"/>
          <w:szCs w:val="24"/>
          <w:highlight w:val="none"/>
        </w:rPr>
        <w:t>采购进行市场询价调研</w:t>
      </w:r>
      <w:r>
        <w:rPr>
          <w:rStyle w:val="18"/>
          <w:rFonts w:hint="eastAsia" w:cs="仿宋" w:asciiTheme="minorEastAsia" w:hAnsiTheme="minorEastAsia" w:eastAsiaTheme="minorEastAsia"/>
          <w:color w:val="auto"/>
          <w:kern w:val="0"/>
          <w:sz w:val="24"/>
          <w:szCs w:val="24"/>
          <w:highlight w:val="none"/>
          <w:lang w:eastAsia="zh-CN"/>
        </w:rPr>
        <w:t>。</w:t>
      </w:r>
    </w:p>
    <w:p w14:paraId="5A3C3D43">
      <w:pPr>
        <w:keepNext w:val="0"/>
        <w:keepLines w:val="0"/>
        <w:pageBreakBefore w:val="0"/>
        <w:widowControl/>
        <w:kinsoku/>
        <w:wordWrap/>
        <w:overflowPunct/>
        <w:topLinePunct w:val="0"/>
        <w:autoSpaceDE/>
        <w:autoSpaceDN/>
        <w:bidi w:val="0"/>
        <w:adjustRightInd/>
        <w:snapToGrid/>
        <w:spacing w:line="440" w:lineRule="exact"/>
        <w:ind w:right="0" w:rightChars="0" w:firstLine="569" w:firstLineChars="236"/>
        <w:jc w:val="left"/>
        <w:textAlignment w:val="auto"/>
        <w:rPr>
          <w:rStyle w:val="18"/>
          <w:rFonts w:hint="eastAsia" w:cs="仿宋" w:asciiTheme="minorEastAsia" w:hAnsiTheme="minorEastAsia" w:eastAsiaTheme="minorEastAsia"/>
          <w:b/>
          <w:bCs/>
          <w:color w:val="auto"/>
          <w:kern w:val="0"/>
          <w:sz w:val="24"/>
          <w:szCs w:val="24"/>
          <w:highlight w:val="none"/>
          <w:lang w:eastAsia="zh-CN"/>
        </w:rPr>
      </w:pPr>
      <w:r>
        <w:rPr>
          <w:rStyle w:val="18"/>
          <w:rFonts w:hint="eastAsia" w:cs="仿宋" w:asciiTheme="minorEastAsia" w:hAnsiTheme="minorEastAsia" w:eastAsiaTheme="minorEastAsia"/>
          <w:b/>
          <w:bCs/>
          <w:color w:val="auto"/>
          <w:kern w:val="0"/>
          <w:sz w:val="24"/>
          <w:szCs w:val="24"/>
          <w:highlight w:val="none"/>
          <w:lang w:val="en-US" w:eastAsia="zh-CN"/>
        </w:rPr>
        <w:t>一、采购内容</w:t>
      </w:r>
      <w:r>
        <w:rPr>
          <w:rStyle w:val="18"/>
          <w:rFonts w:hint="eastAsia" w:cs="仿宋" w:asciiTheme="minorEastAsia" w:hAnsiTheme="minorEastAsia" w:eastAsiaTheme="minorEastAsia"/>
          <w:b/>
          <w:bCs/>
          <w:color w:val="auto"/>
          <w:kern w:val="0"/>
          <w:sz w:val="24"/>
          <w:szCs w:val="24"/>
          <w:highlight w:val="none"/>
          <w:lang w:eastAsia="zh-CN"/>
        </w:rPr>
        <w:t>：</w:t>
      </w:r>
    </w:p>
    <w:p w14:paraId="32B32283">
      <w:pPr>
        <w:keepNext w:val="0"/>
        <w:keepLines w:val="0"/>
        <w:pageBreakBefore w:val="0"/>
        <w:widowControl/>
        <w:kinsoku/>
        <w:wordWrap/>
        <w:overflowPunct/>
        <w:topLinePunct w:val="0"/>
        <w:autoSpaceDE/>
        <w:autoSpaceDN/>
        <w:bidi w:val="0"/>
        <w:adjustRightInd/>
        <w:snapToGrid/>
        <w:spacing w:line="440" w:lineRule="exact"/>
        <w:ind w:right="0" w:rightChars="0" w:firstLine="569" w:firstLineChars="236"/>
        <w:jc w:val="left"/>
        <w:textAlignment w:val="auto"/>
        <w:rPr>
          <w:rStyle w:val="18"/>
          <w:rFonts w:hint="default" w:cs="仿宋" w:asciiTheme="minorEastAsia" w:hAnsiTheme="minorEastAsia" w:eastAsiaTheme="minorEastAsia"/>
          <w:b/>
          <w:bCs/>
          <w:color w:val="auto"/>
          <w:kern w:val="0"/>
          <w:sz w:val="24"/>
          <w:szCs w:val="24"/>
          <w:highlight w:val="none"/>
          <w:lang w:val="en-US" w:eastAsia="zh-CN"/>
        </w:rPr>
      </w:pPr>
      <w:r>
        <w:rPr>
          <w:rStyle w:val="18"/>
          <w:rFonts w:hint="eastAsia" w:cs="仿宋" w:asciiTheme="minorEastAsia" w:hAnsiTheme="minorEastAsia" w:eastAsiaTheme="minorEastAsia"/>
          <w:b/>
          <w:bCs/>
          <w:color w:val="auto"/>
          <w:kern w:val="0"/>
          <w:sz w:val="24"/>
          <w:szCs w:val="24"/>
          <w:highlight w:val="none"/>
          <w:lang w:val="en-US" w:eastAsia="zh-CN"/>
        </w:rPr>
        <w:t>（一）项目概况</w:t>
      </w:r>
    </w:p>
    <w:p w14:paraId="0A7EBCBB">
      <w:pPr>
        <w:keepNext w:val="0"/>
        <w:keepLines w:val="0"/>
        <w:pageBreakBefore w:val="0"/>
        <w:widowControl/>
        <w:kinsoku/>
        <w:wordWrap/>
        <w:overflowPunct/>
        <w:topLinePunct w:val="0"/>
        <w:autoSpaceDE/>
        <w:autoSpaceDN/>
        <w:bidi w:val="0"/>
        <w:adjustRightInd/>
        <w:snapToGrid/>
        <w:spacing w:line="440" w:lineRule="exact"/>
        <w:ind w:right="0" w:rightChars="0" w:firstLine="566" w:firstLineChars="236"/>
        <w:jc w:val="left"/>
        <w:textAlignment w:val="auto"/>
        <w:rPr>
          <w:rStyle w:val="18"/>
          <w:rFonts w:hint="default" w:ascii="宋体" w:hAnsi="宋体" w:eastAsia="宋体" w:cs="仿宋"/>
          <w:color w:val="auto"/>
          <w:kern w:val="0"/>
          <w:sz w:val="24"/>
          <w:szCs w:val="24"/>
          <w:highlight w:val="none"/>
          <w:lang w:val="en-US" w:eastAsia="zh-CN"/>
        </w:rPr>
      </w:pPr>
      <w:r>
        <w:rPr>
          <w:rStyle w:val="18"/>
          <w:rFonts w:hint="eastAsia" w:cs="仿宋" w:asciiTheme="minorEastAsia" w:hAnsiTheme="minorEastAsia" w:eastAsiaTheme="minorEastAsia"/>
          <w:color w:val="auto"/>
          <w:kern w:val="0"/>
          <w:sz w:val="24"/>
          <w:szCs w:val="24"/>
          <w:highlight w:val="none"/>
          <w:lang w:val="en-US" w:eastAsia="zh-CN"/>
        </w:rPr>
        <w:t>1.项目内容：</w:t>
      </w:r>
      <w:r>
        <w:rPr>
          <w:rStyle w:val="18"/>
          <w:rFonts w:hint="eastAsia" w:ascii="宋体" w:hAnsi="宋体" w:eastAsia="宋体" w:cs="仿宋"/>
          <w:color w:val="auto"/>
          <w:kern w:val="0"/>
          <w:sz w:val="24"/>
          <w:szCs w:val="24"/>
          <w:highlight w:val="none"/>
          <w:lang w:val="en-US" w:eastAsia="zh-CN"/>
        </w:rPr>
        <w:t>安保管理、清洁保洁、消防及暖通设施维保、监控设施维保、绿化养护、公共能耗及公共部位、公用设施维护、秩序管理等，为新一步做好小区的物业管理，提供更优质的物业服务，落实好文明长效常态管理工作。</w:t>
      </w:r>
    </w:p>
    <w:p w14:paraId="12089598">
      <w:pPr>
        <w:keepNext w:val="0"/>
        <w:keepLines w:val="0"/>
        <w:pageBreakBefore w:val="0"/>
        <w:widowControl/>
        <w:kinsoku/>
        <w:wordWrap/>
        <w:overflowPunct/>
        <w:topLinePunct w:val="0"/>
        <w:autoSpaceDE/>
        <w:autoSpaceDN/>
        <w:bidi w:val="0"/>
        <w:adjustRightInd/>
        <w:snapToGrid/>
        <w:spacing w:line="440" w:lineRule="exact"/>
        <w:ind w:right="0" w:rightChars="0" w:firstLine="566" w:firstLineChars="236"/>
        <w:jc w:val="left"/>
        <w:textAlignment w:val="auto"/>
        <w:rPr>
          <w:rStyle w:val="18"/>
          <w:rFonts w:hint="eastAsia" w:cs="仿宋" w:asciiTheme="minorEastAsia" w:hAnsiTheme="minorEastAsia" w:eastAsiaTheme="minorEastAsia"/>
          <w:color w:val="auto"/>
          <w:kern w:val="0"/>
          <w:sz w:val="24"/>
          <w:szCs w:val="24"/>
          <w:highlight w:val="none"/>
          <w:lang w:val="en-US" w:eastAsia="zh-CN"/>
        </w:rPr>
      </w:pPr>
      <w:r>
        <w:rPr>
          <w:rStyle w:val="18"/>
          <w:rFonts w:hint="eastAsia" w:cs="仿宋" w:asciiTheme="minorEastAsia" w:hAnsiTheme="minorEastAsia" w:eastAsiaTheme="minorEastAsia"/>
          <w:color w:val="auto"/>
          <w:kern w:val="0"/>
          <w:sz w:val="24"/>
          <w:szCs w:val="24"/>
          <w:highlight w:val="none"/>
          <w:lang w:val="en-US" w:eastAsia="zh-CN"/>
        </w:rPr>
        <w:t>2.服务地点：</w:t>
      </w:r>
      <w:r>
        <w:rPr>
          <w:rStyle w:val="18"/>
          <w:rFonts w:hint="eastAsia" w:ascii="宋体" w:hAnsi="宋体" w:eastAsia="宋体" w:cs="宋体"/>
          <w:color w:val="auto"/>
          <w:sz w:val="24"/>
          <w:szCs w:val="24"/>
          <w:lang w:val="en-US" w:eastAsia="zh-CN"/>
        </w:rPr>
        <w:t>启东市吕四港镇渔港嘉苑</w:t>
      </w:r>
      <w:r>
        <w:rPr>
          <w:rStyle w:val="18"/>
          <w:rFonts w:hint="eastAsia" w:cs="仿宋" w:asciiTheme="minorEastAsia" w:hAnsiTheme="minorEastAsia" w:eastAsiaTheme="minorEastAsia"/>
          <w:color w:val="auto"/>
          <w:kern w:val="0"/>
          <w:sz w:val="24"/>
          <w:szCs w:val="24"/>
          <w:highlight w:val="none"/>
          <w:lang w:val="en-US" w:eastAsia="zh-CN"/>
        </w:rPr>
        <w:t>。</w:t>
      </w:r>
    </w:p>
    <w:p w14:paraId="3F64161E">
      <w:pPr>
        <w:keepNext w:val="0"/>
        <w:keepLines w:val="0"/>
        <w:pageBreakBefore w:val="0"/>
        <w:widowControl/>
        <w:kinsoku/>
        <w:wordWrap/>
        <w:overflowPunct/>
        <w:topLinePunct w:val="0"/>
        <w:autoSpaceDE/>
        <w:autoSpaceDN/>
        <w:bidi w:val="0"/>
        <w:adjustRightInd/>
        <w:snapToGrid/>
        <w:spacing w:line="440" w:lineRule="exact"/>
        <w:ind w:right="0" w:rightChars="0" w:firstLine="566" w:firstLineChars="236"/>
        <w:jc w:val="left"/>
        <w:textAlignment w:val="auto"/>
        <w:rPr>
          <w:rStyle w:val="18"/>
          <w:rFonts w:hint="eastAsia" w:cs="仿宋" w:asciiTheme="minorEastAsia" w:hAnsiTheme="minorEastAsia" w:eastAsiaTheme="minorEastAsia"/>
          <w:color w:val="auto"/>
          <w:kern w:val="0"/>
          <w:sz w:val="24"/>
          <w:szCs w:val="24"/>
          <w:highlight w:val="none"/>
          <w:lang w:val="en-US" w:eastAsia="zh-CN"/>
        </w:rPr>
      </w:pPr>
      <w:r>
        <w:rPr>
          <w:rStyle w:val="18"/>
          <w:rFonts w:hint="eastAsia" w:cs="仿宋" w:asciiTheme="minorEastAsia" w:hAnsiTheme="minorEastAsia" w:eastAsiaTheme="minorEastAsia"/>
          <w:color w:val="auto"/>
          <w:kern w:val="0"/>
          <w:sz w:val="24"/>
          <w:szCs w:val="24"/>
          <w:highlight w:val="none"/>
          <w:lang w:val="en-US" w:eastAsia="zh-CN"/>
        </w:rPr>
        <w:t>3.服务范围：总建筑面积约209765.38平方米。地上总建筑面积152052.18平方米，其中：住宅建筑面积146490.77平方米、商业面积1648.43平方米、公建配套3912.98平方米，居家养老用房514.53平方米、社区用房515.56平方米、物业管理用房1006.95平方米、婴幼儿照护服务用房285.6平方米、门卫133.39平方米、垃圾房60平方米、消控室133.39平方米、变电所1263.56平方米。地下建筑面积53840.49平方米，其中:人防部分12828.5平方米。总户数1400户，停车位1520个。共有17栋住宅高层，电梯36部。</w:t>
      </w:r>
    </w:p>
    <w:p w14:paraId="28A475A8">
      <w:pPr>
        <w:keepNext w:val="0"/>
        <w:keepLines w:val="0"/>
        <w:pageBreakBefore w:val="0"/>
        <w:widowControl/>
        <w:kinsoku/>
        <w:wordWrap/>
        <w:overflowPunct/>
        <w:topLinePunct w:val="0"/>
        <w:autoSpaceDE/>
        <w:autoSpaceDN/>
        <w:bidi w:val="0"/>
        <w:adjustRightInd/>
        <w:snapToGrid/>
        <w:spacing w:line="440" w:lineRule="exact"/>
        <w:ind w:right="0" w:rightChars="0" w:firstLine="569" w:firstLineChars="236"/>
        <w:jc w:val="left"/>
        <w:textAlignment w:val="auto"/>
        <w:rPr>
          <w:rStyle w:val="18"/>
          <w:rFonts w:hint="eastAsia" w:cs="仿宋" w:asciiTheme="minorEastAsia" w:hAnsiTheme="minorEastAsia" w:eastAsiaTheme="minorEastAsia"/>
          <w:b/>
          <w:bCs/>
          <w:color w:val="auto"/>
          <w:kern w:val="0"/>
          <w:sz w:val="24"/>
          <w:szCs w:val="24"/>
          <w:highlight w:val="none"/>
          <w:lang w:val="en-US" w:eastAsia="zh-CN"/>
        </w:rPr>
      </w:pPr>
      <w:r>
        <w:rPr>
          <w:rStyle w:val="18"/>
          <w:rFonts w:hint="eastAsia" w:cs="仿宋" w:asciiTheme="minorEastAsia" w:hAnsiTheme="minorEastAsia" w:eastAsiaTheme="minorEastAsia"/>
          <w:b/>
          <w:bCs/>
          <w:color w:val="auto"/>
          <w:kern w:val="0"/>
          <w:sz w:val="24"/>
          <w:szCs w:val="24"/>
          <w:highlight w:val="none"/>
        </w:rPr>
        <w:t>（二）</w:t>
      </w:r>
      <w:r>
        <w:rPr>
          <w:rStyle w:val="18"/>
          <w:rFonts w:hint="eastAsia" w:cs="仿宋" w:asciiTheme="minorEastAsia" w:hAnsiTheme="minorEastAsia" w:eastAsiaTheme="minorEastAsia"/>
          <w:b/>
          <w:bCs/>
          <w:color w:val="auto"/>
          <w:kern w:val="0"/>
          <w:sz w:val="24"/>
          <w:szCs w:val="24"/>
          <w:highlight w:val="none"/>
          <w:lang w:val="en-US" w:eastAsia="zh-CN"/>
        </w:rPr>
        <w:t>物业管理事项包括：</w:t>
      </w:r>
    </w:p>
    <w:p w14:paraId="220355B7">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w:t>
      </w:r>
      <w:r>
        <w:rPr>
          <w:rStyle w:val="18"/>
          <w:rFonts w:hint="eastAsia" w:ascii="宋体" w:hAnsi="宋体" w:eastAsia="宋体" w:cs="宋体"/>
          <w:color w:val="auto"/>
          <w:sz w:val="24"/>
          <w:szCs w:val="24"/>
          <w:lang w:val="zh-CN"/>
        </w:rPr>
        <w:t>）物业管理区域内物业共用部位，共用设施、设备及场所的使用管理及维修养护；</w:t>
      </w:r>
    </w:p>
    <w:p w14:paraId="292C4ED3">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2</w:t>
      </w:r>
      <w:r>
        <w:rPr>
          <w:rStyle w:val="18"/>
          <w:rFonts w:hint="eastAsia" w:ascii="宋体" w:hAnsi="宋体" w:eastAsia="宋体" w:cs="宋体"/>
          <w:color w:val="auto"/>
          <w:sz w:val="24"/>
          <w:szCs w:val="24"/>
          <w:lang w:val="zh-CN"/>
        </w:rPr>
        <w:t>）物业管理区域内物业共用部位、共用设施设备和相关场地的保洁服务；</w:t>
      </w:r>
    </w:p>
    <w:p w14:paraId="2288CA07">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3</w:t>
      </w:r>
      <w:r>
        <w:rPr>
          <w:rStyle w:val="18"/>
          <w:rFonts w:hint="eastAsia" w:ascii="宋体" w:hAnsi="宋体" w:eastAsia="宋体" w:cs="宋体"/>
          <w:color w:val="auto"/>
          <w:sz w:val="24"/>
          <w:szCs w:val="24"/>
          <w:lang w:val="zh-CN"/>
        </w:rPr>
        <w:t>）物业管理区域内公共生活秩序和环境卫生的维护；</w:t>
      </w:r>
    </w:p>
    <w:p w14:paraId="22616889">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4</w:t>
      </w:r>
      <w:r>
        <w:rPr>
          <w:rStyle w:val="18"/>
          <w:rFonts w:hint="eastAsia" w:ascii="宋体" w:hAnsi="宋体" w:eastAsia="宋体" w:cs="宋体"/>
          <w:color w:val="auto"/>
          <w:sz w:val="24"/>
          <w:szCs w:val="24"/>
          <w:lang w:val="zh-CN"/>
        </w:rPr>
        <w:t>）物业管理区域内的绿化管理；</w:t>
      </w:r>
    </w:p>
    <w:p w14:paraId="04032061">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5</w:t>
      </w:r>
      <w:r>
        <w:rPr>
          <w:rStyle w:val="18"/>
          <w:rFonts w:hint="eastAsia" w:ascii="宋体" w:hAnsi="宋体" w:eastAsia="宋体" w:cs="宋体"/>
          <w:color w:val="auto"/>
          <w:sz w:val="24"/>
          <w:szCs w:val="24"/>
          <w:lang w:val="zh-CN"/>
        </w:rPr>
        <w:t>）物业管理区域内车辆（机动车和非机动车）行驶、停放及管理；</w:t>
      </w:r>
    </w:p>
    <w:p w14:paraId="553C9458">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6</w:t>
      </w:r>
      <w:r>
        <w:rPr>
          <w:rStyle w:val="18"/>
          <w:rFonts w:hint="eastAsia" w:ascii="宋体" w:hAnsi="宋体" w:eastAsia="宋体" w:cs="宋体"/>
          <w:color w:val="auto"/>
          <w:sz w:val="24"/>
          <w:szCs w:val="24"/>
          <w:lang w:val="zh-CN"/>
        </w:rPr>
        <w:t>）物业管理区域内各种器材及消防系统等的维保及管理；</w:t>
      </w:r>
    </w:p>
    <w:p w14:paraId="375294D6">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7</w:t>
      </w:r>
      <w:r>
        <w:rPr>
          <w:rStyle w:val="18"/>
          <w:rFonts w:hint="eastAsia" w:ascii="宋体" w:hAnsi="宋体" w:eastAsia="宋体" w:cs="宋体"/>
          <w:color w:val="auto"/>
          <w:sz w:val="24"/>
          <w:szCs w:val="24"/>
          <w:lang w:val="zh-CN"/>
        </w:rPr>
        <w:t>）供水、供电、供气、电信、电梯等专业单位在物业管理区域内对相关管线、设施维修时，进行必要的协调和管理；</w:t>
      </w:r>
    </w:p>
    <w:p w14:paraId="3D733C79">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8</w:t>
      </w:r>
      <w:r>
        <w:rPr>
          <w:rStyle w:val="18"/>
          <w:rFonts w:hint="eastAsia" w:ascii="宋体" w:hAnsi="宋体" w:eastAsia="宋体" w:cs="宋体"/>
          <w:color w:val="auto"/>
          <w:sz w:val="24"/>
          <w:szCs w:val="24"/>
          <w:lang w:val="zh-CN"/>
        </w:rPr>
        <w:t>）物业管理区域的日常安全巡查服务；</w:t>
      </w:r>
    </w:p>
    <w:p w14:paraId="510D0E40">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9</w:t>
      </w:r>
      <w:r>
        <w:rPr>
          <w:rStyle w:val="18"/>
          <w:rFonts w:hint="eastAsia" w:ascii="宋体" w:hAnsi="宋体" w:eastAsia="宋体" w:cs="宋体"/>
          <w:color w:val="auto"/>
          <w:sz w:val="24"/>
          <w:szCs w:val="24"/>
          <w:lang w:val="zh-CN"/>
        </w:rPr>
        <w:t>）物业管理区域内的巡视、检查，物业维修，物业档案资料的保管</w:t>
      </w:r>
      <w:r>
        <w:rPr>
          <w:rStyle w:val="18"/>
          <w:rFonts w:hint="eastAsia" w:ascii="宋体" w:hAnsi="宋体" w:eastAsia="宋体" w:cs="宋体"/>
          <w:color w:val="auto"/>
          <w:sz w:val="24"/>
          <w:szCs w:val="24"/>
          <w:lang w:val="en-US" w:eastAsia="zh-CN"/>
        </w:rPr>
        <w:t>及有关物业服务费用的账务管理</w:t>
      </w:r>
      <w:r>
        <w:rPr>
          <w:rStyle w:val="18"/>
          <w:rFonts w:hint="eastAsia" w:ascii="宋体" w:hAnsi="宋体" w:eastAsia="宋体" w:cs="宋体"/>
          <w:color w:val="auto"/>
          <w:sz w:val="24"/>
          <w:szCs w:val="24"/>
          <w:lang w:val="zh-CN"/>
        </w:rPr>
        <w:t>；</w:t>
      </w:r>
    </w:p>
    <w:p w14:paraId="63833464">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10</w:t>
      </w:r>
      <w:r>
        <w:rPr>
          <w:rStyle w:val="18"/>
          <w:rFonts w:hint="eastAsia" w:ascii="宋体" w:hAnsi="宋体" w:eastAsia="宋体" w:cs="宋体"/>
          <w:color w:val="auto"/>
          <w:sz w:val="24"/>
          <w:szCs w:val="24"/>
          <w:lang w:val="zh-CN"/>
        </w:rPr>
        <w:t>）住户反映问题的接洽、登记与答复；</w:t>
      </w:r>
    </w:p>
    <w:p w14:paraId="55191449">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11</w:t>
      </w:r>
      <w:r>
        <w:rPr>
          <w:rStyle w:val="18"/>
          <w:rFonts w:hint="eastAsia" w:ascii="宋体" w:hAnsi="宋体" w:eastAsia="宋体" w:cs="宋体"/>
          <w:color w:val="auto"/>
          <w:sz w:val="24"/>
          <w:szCs w:val="24"/>
          <w:lang w:val="zh-CN"/>
        </w:rPr>
        <w:t>）物管范围内违章搭建、乱堆乱放的告诫与清理；</w:t>
      </w:r>
    </w:p>
    <w:p w14:paraId="2216F485">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12</w:t>
      </w:r>
      <w:r>
        <w:rPr>
          <w:rStyle w:val="18"/>
          <w:rFonts w:hint="eastAsia" w:ascii="宋体" w:hAnsi="宋体" w:eastAsia="宋体" w:cs="宋体"/>
          <w:color w:val="auto"/>
          <w:sz w:val="24"/>
          <w:szCs w:val="24"/>
          <w:lang w:val="zh-CN"/>
        </w:rPr>
        <w:t>）物业管理区域内业主、使用人装饰</w:t>
      </w:r>
      <w:r>
        <w:rPr>
          <w:rStyle w:val="18"/>
          <w:rFonts w:hint="eastAsia" w:ascii="宋体" w:hAnsi="宋体" w:eastAsia="宋体" w:cs="宋体"/>
          <w:color w:val="auto"/>
          <w:sz w:val="24"/>
          <w:szCs w:val="24"/>
          <w:lang w:val="en-US" w:eastAsia="zh-CN"/>
        </w:rPr>
        <w:t>装修</w:t>
      </w:r>
      <w:r>
        <w:rPr>
          <w:rStyle w:val="18"/>
          <w:rFonts w:hint="eastAsia" w:ascii="宋体" w:hAnsi="宋体" w:eastAsia="宋体" w:cs="宋体"/>
          <w:color w:val="auto"/>
          <w:sz w:val="24"/>
          <w:szCs w:val="24"/>
          <w:lang w:val="zh-CN"/>
        </w:rPr>
        <w:t>行为的管理；</w:t>
      </w:r>
    </w:p>
    <w:p w14:paraId="4D217186">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13</w:t>
      </w:r>
      <w:r>
        <w:rPr>
          <w:rStyle w:val="18"/>
          <w:rFonts w:hint="eastAsia" w:ascii="宋体" w:hAnsi="宋体" w:eastAsia="宋体" w:cs="宋体"/>
          <w:color w:val="auto"/>
          <w:sz w:val="24"/>
          <w:szCs w:val="24"/>
          <w:lang w:val="zh-CN"/>
        </w:rPr>
        <w:t>）室外管道的疏通；</w:t>
      </w:r>
    </w:p>
    <w:p w14:paraId="329AB7BF">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14</w:t>
      </w:r>
      <w:r>
        <w:rPr>
          <w:rStyle w:val="18"/>
          <w:rFonts w:hint="eastAsia" w:ascii="宋体" w:hAnsi="宋体" w:eastAsia="宋体" w:cs="宋体"/>
          <w:color w:val="auto"/>
          <w:sz w:val="24"/>
          <w:szCs w:val="24"/>
          <w:lang w:val="zh-CN"/>
        </w:rPr>
        <w:t>）物业管理区域内公共设施供水、供电、通讯、监控、电梯、通风、照明等公共能耗支出由中标方负担。</w:t>
      </w:r>
    </w:p>
    <w:p w14:paraId="281FF479">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15</w:t>
      </w:r>
      <w:r>
        <w:rPr>
          <w:rStyle w:val="18"/>
          <w:rFonts w:hint="eastAsia" w:ascii="宋体" w:hAnsi="宋体" w:eastAsia="宋体" w:cs="宋体"/>
          <w:color w:val="auto"/>
          <w:sz w:val="24"/>
          <w:szCs w:val="24"/>
          <w:lang w:val="zh-CN"/>
        </w:rPr>
        <w:t>）保洁及垃圾清运：由中标人负责物业管理区域内的卫生保洁、垃圾收集及运送至环卫部门指定的垃圾中转站，并自行与环卫部门协调，垃圾清运费由中标单位自行承担；</w:t>
      </w:r>
    </w:p>
    <w:p w14:paraId="2FE76F9A">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16</w:t>
      </w:r>
      <w:r>
        <w:rPr>
          <w:rStyle w:val="18"/>
          <w:rFonts w:hint="eastAsia" w:ascii="宋体" w:hAnsi="宋体" w:eastAsia="宋体" w:cs="宋体"/>
          <w:color w:val="auto"/>
          <w:sz w:val="24"/>
          <w:szCs w:val="24"/>
          <w:lang w:val="zh-CN"/>
        </w:rPr>
        <w:t>）物业管理区域内机动车位管理，收费依照相关规定执行。</w:t>
      </w:r>
    </w:p>
    <w:p w14:paraId="208225D5">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17</w:t>
      </w:r>
      <w:r>
        <w:rPr>
          <w:rStyle w:val="18"/>
          <w:rFonts w:hint="eastAsia" w:ascii="宋体" w:hAnsi="宋体" w:eastAsia="宋体" w:cs="宋体"/>
          <w:color w:val="auto"/>
          <w:sz w:val="24"/>
          <w:szCs w:val="24"/>
          <w:lang w:val="zh-CN"/>
        </w:rPr>
        <w:t>）社区文化的组织与展开。</w:t>
      </w:r>
    </w:p>
    <w:p w14:paraId="4C8E6175">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18</w:t>
      </w:r>
      <w:r>
        <w:rPr>
          <w:rStyle w:val="18"/>
          <w:rFonts w:hint="eastAsia" w:ascii="宋体" w:hAnsi="宋体" w:eastAsia="宋体" w:cs="宋体"/>
          <w:color w:val="auto"/>
          <w:sz w:val="24"/>
          <w:szCs w:val="24"/>
          <w:lang w:val="zh-CN"/>
        </w:rPr>
        <w:t>）包含以上内容且不限于以上内容。</w:t>
      </w:r>
    </w:p>
    <w:p w14:paraId="7372DA86">
      <w:pPr>
        <w:keepNext w:val="0"/>
        <w:keepLines w:val="0"/>
        <w:pageBreakBefore w:val="0"/>
        <w:widowControl/>
        <w:kinsoku/>
        <w:wordWrap/>
        <w:overflowPunct/>
        <w:topLinePunct w:val="0"/>
        <w:autoSpaceDE/>
        <w:autoSpaceDN/>
        <w:bidi w:val="0"/>
        <w:adjustRightInd/>
        <w:snapToGrid/>
        <w:spacing w:line="440" w:lineRule="exact"/>
        <w:ind w:right="0" w:rightChars="0" w:firstLine="569" w:firstLineChars="236"/>
        <w:jc w:val="left"/>
        <w:textAlignment w:val="auto"/>
        <w:rPr>
          <w:rStyle w:val="18"/>
          <w:rFonts w:hint="eastAsia" w:cs="仿宋" w:asciiTheme="minorEastAsia" w:hAnsiTheme="minorEastAsia" w:eastAsiaTheme="minorEastAsia"/>
          <w:b/>
          <w:bCs/>
          <w:color w:val="auto"/>
          <w:kern w:val="0"/>
          <w:sz w:val="24"/>
          <w:szCs w:val="24"/>
          <w:highlight w:val="none"/>
          <w:lang w:eastAsia="zh-CN"/>
        </w:rPr>
      </w:pPr>
      <w:r>
        <w:rPr>
          <w:rStyle w:val="18"/>
          <w:rFonts w:hint="eastAsia" w:cs="仿宋" w:asciiTheme="minorEastAsia" w:hAnsiTheme="minorEastAsia" w:eastAsiaTheme="minorEastAsia"/>
          <w:b/>
          <w:bCs/>
          <w:color w:val="auto"/>
          <w:kern w:val="0"/>
          <w:sz w:val="24"/>
          <w:szCs w:val="24"/>
          <w:highlight w:val="none"/>
        </w:rPr>
        <w:t>（三）前期物业管理服务的要求</w:t>
      </w:r>
      <w:r>
        <w:rPr>
          <w:rStyle w:val="18"/>
          <w:rFonts w:hint="eastAsia" w:cs="仿宋" w:asciiTheme="minorEastAsia" w:hAnsiTheme="minorEastAsia" w:eastAsiaTheme="minorEastAsia"/>
          <w:b/>
          <w:bCs/>
          <w:color w:val="auto"/>
          <w:kern w:val="0"/>
          <w:sz w:val="24"/>
          <w:szCs w:val="24"/>
          <w:highlight w:val="none"/>
          <w:lang w:eastAsia="zh-CN"/>
        </w:rPr>
        <w:t>：</w:t>
      </w:r>
    </w:p>
    <w:p w14:paraId="01F9B9A8">
      <w:pPr>
        <w:spacing w:line="440" w:lineRule="exact"/>
        <w:ind w:firstLine="482" w:firstLineChars="200"/>
        <w:jc w:val="left"/>
        <w:rPr>
          <w:rStyle w:val="18"/>
          <w:rFonts w:hint="eastAsia" w:ascii="宋体" w:hAnsi="宋体" w:eastAsia="宋体" w:cs="宋体"/>
          <w:b/>
          <w:bCs/>
          <w:color w:val="auto"/>
          <w:sz w:val="24"/>
          <w:szCs w:val="24"/>
          <w:lang w:val="zh-CN"/>
        </w:rPr>
      </w:pPr>
      <w:r>
        <w:rPr>
          <w:rStyle w:val="18"/>
          <w:rFonts w:hint="eastAsia" w:ascii="宋体" w:hAnsi="宋体" w:eastAsia="宋体" w:cs="宋体"/>
          <w:b/>
          <w:bCs/>
          <w:color w:val="auto"/>
          <w:sz w:val="24"/>
          <w:szCs w:val="24"/>
          <w:lang w:val="zh-CN"/>
        </w:rPr>
        <w:t>1．服务人员要求</w:t>
      </w:r>
    </w:p>
    <w:p w14:paraId="2FCC3725">
      <w:pPr>
        <w:spacing w:line="440" w:lineRule="exact"/>
        <w:ind w:firstLine="482" w:firstLineChars="200"/>
        <w:jc w:val="left"/>
        <w:rPr>
          <w:rStyle w:val="18"/>
          <w:rFonts w:hint="eastAsia" w:ascii="宋体" w:hAnsi="宋体" w:eastAsia="宋体" w:cs="宋体"/>
          <w:b/>
          <w:bCs/>
          <w:color w:val="auto"/>
          <w:sz w:val="24"/>
          <w:szCs w:val="24"/>
          <w:lang w:val="zh-CN"/>
        </w:rPr>
      </w:pPr>
      <w:r>
        <w:rPr>
          <w:rStyle w:val="18"/>
          <w:rFonts w:hint="eastAsia" w:ascii="宋体" w:hAnsi="宋体" w:eastAsia="宋体" w:cs="宋体"/>
          <w:b/>
          <w:bCs/>
          <w:color w:val="auto"/>
          <w:sz w:val="24"/>
          <w:szCs w:val="24"/>
          <w:lang w:val="zh-CN"/>
        </w:rPr>
        <w:t>1.1仪表仪容</w:t>
      </w:r>
    </w:p>
    <w:p w14:paraId="4B47432C">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统一着装，佩戴统一标志，仪表端庄、大方，衣着整洁，表情自然和谒、亲切；对业主（使用人）一视同仁；接待时主动、热情、规范，迎送接待业主（使用人）时，用语准确，称呼恰当，问候亲切，语气诚恳，耐心细致；使用文明用语，不应使用服务忌语。对业主（使用人）的报修与求助应耐心细致，对收费项目及时说明服务标准、服务方式、收费标准等事项，征求业主（使用人）意见。</w:t>
      </w:r>
    </w:p>
    <w:p w14:paraId="559B094F">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w:t>
      </w:r>
      <w:r>
        <w:rPr>
          <w:rStyle w:val="18"/>
          <w:rFonts w:hint="eastAsia" w:ascii="宋体" w:hAnsi="宋体" w:eastAsia="宋体" w:cs="宋体"/>
          <w:color w:val="auto"/>
          <w:sz w:val="24"/>
          <w:szCs w:val="24"/>
          <w:lang w:val="zh-CN"/>
        </w:rPr>
        <w:t>）值守：有完善的值班制度和交接班制度；工作有记录。周一至周日在服务处8小时业务接待，其余时间在固定地点值班，公示24小时值班与接待电话。</w:t>
      </w:r>
    </w:p>
    <w:p w14:paraId="11C8EB2A">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2</w:t>
      </w:r>
      <w:r>
        <w:rPr>
          <w:rStyle w:val="18"/>
          <w:rFonts w:hint="eastAsia" w:ascii="宋体" w:hAnsi="宋体" w:eastAsia="宋体" w:cs="宋体"/>
          <w:color w:val="auto"/>
          <w:sz w:val="24"/>
          <w:szCs w:val="24"/>
          <w:lang w:val="zh-CN"/>
        </w:rPr>
        <w:t>）服务时限：急修30分钟到场查看处理，24小时内修复，若不能，要有紧急处理措施，并对业主（使用人）做出合理解释，做出限时承诺。小修2日内修复，特殊情况必须做出说明和限时承诺。投诉按处理流程24小时内答复处理，做到投诉有受理、有记录、有处理、有回访。服务时限不得以节假日和休息时间顺延。（居民预约、雨天筑漏可不受3日限制）。 </w:t>
      </w:r>
    </w:p>
    <w:p w14:paraId="4D122E87">
      <w:pPr>
        <w:spacing w:line="440" w:lineRule="exact"/>
        <w:ind w:firstLine="482" w:firstLineChars="200"/>
        <w:jc w:val="left"/>
        <w:rPr>
          <w:rStyle w:val="18"/>
          <w:rFonts w:hint="eastAsia" w:ascii="宋体" w:hAnsi="宋体" w:eastAsia="宋体" w:cs="宋体"/>
          <w:b/>
          <w:bCs/>
          <w:color w:val="auto"/>
          <w:sz w:val="24"/>
          <w:szCs w:val="24"/>
          <w:lang w:val="zh-CN"/>
        </w:rPr>
      </w:pPr>
      <w:r>
        <w:rPr>
          <w:rStyle w:val="18"/>
          <w:rFonts w:hint="eastAsia" w:ascii="宋体" w:hAnsi="宋体" w:eastAsia="宋体" w:cs="宋体"/>
          <w:b/>
          <w:bCs/>
          <w:color w:val="auto"/>
          <w:sz w:val="24"/>
          <w:szCs w:val="24"/>
          <w:lang w:val="zh-CN"/>
        </w:rPr>
        <w:t>1.2巡检</w:t>
      </w:r>
    </w:p>
    <w:p w14:paraId="5D20ED39">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年年底或年初对房屋共用部位、设施设备、道路、绿地等进行全面检查1次，掌握房屋设施设备完损状况，对完损程度做出评价；每月检查巡视1次房屋主体结构，发现质量问题及时向业主或来主委员会报告与建议；根据业主或业主委员会的委托，组织维修工作，在冬、雨季和天气异常时安排组织房屋设施巡视，对质量较差，易出问题的部位重点检查；每半年清除1次屋面、檐沟内落叶杂物树叶等，疏通雨水口、落水管等；</w:t>
      </w:r>
    </w:p>
    <w:p w14:paraId="01E09C18">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每周巡视1次小区楼房单元门、楼梯间通道部位以及其它共用部位的门窗、玻璃、路灯等，做专项检修1次；</w:t>
      </w:r>
    </w:p>
    <w:p w14:paraId="46F36815">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业主已委托管理的空置房，每周户外巡视1次；发现门窗损坏、锁具被撬、异味等异常情况及时通知业主，并采取必要的紧急处理措施；</w:t>
      </w:r>
    </w:p>
    <w:p w14:paraId="48698A98">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巡检有记录。巡检结束将检查情况、维修计划及埋要进行大、中修或更新改造的项目报告业主或者业主委员会。</w:t>
      </w:r>
    </w:p>
    <w:p w14:paraId="4AE2E366">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en-US" w:eastAsia="zh-CN"/>
        </w:rPr>
        <w:t>1.2.1</w:t>
      </w:r>
      <w:r>
        <w:rPr>
          <w:rStyle w:val="18"/>
          <w:rFonts w:hint="eastAsia" w:ascii="宋体" w:hAnsi="宋体" w:eastAsia="宋体" w:cs="宋体"/>
          <w:color w:val="auto"/>
          <w:sz w:val="24"/>
          <w:szCs w:val="24"/>
          <w:lang w:val="zh-CN"/>
        </w:rPr>
        <w:t>房屋</w:t>
      </w:r>
    </w:p>
    <w:p w14:paraId="46C47FAF">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w:t>
      </w:r>
      <w:r>
        <w:rPr>
          <w:rStyle w:val="18"/>
          <w:rFonts w:hint="eastAsia" w:ascii="宋体" w:hAnsi="宋体" w:eastAsia="宋体" w:cs="宋体"/>
          <w:color w:val="auto"/>
          <w:sz w:val="24"/>
          <w:szCs w:val="24"/>
          <w:lang w:val="zh-CN"/>
        </w:rPr>
        <w:t>）装修管理</w:t>
      </w:r>
    </w:p>
    <w:p w14:paraId="17A5565C">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签订装饰装修服务协议，将住宅室内装饰装修工程的禁止行为和注意事项告知装修人，包括不得擅自改变房屋的结构，确保建筑物、主体结构和外墙面不受破坏，不得改变小区建筑物整体外貌（不得在室外安装防盗窗、防盗网，空调外机不得随意乱挂），不得进行违章凿、拆、搭、建。</w:t>
      </w:r>
    </w:p>
    <w:p w14:paraId="3B139DC4">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不得占用或损坏楼梯、通道、走廊、道路、停车场等公共部位的设施设备。</w:t>
      </w:r>
    </w:p>
    <w:p w14:paraId="5FCEFC48">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不得损坏或擅自拆除、截断、改变连接改造供电、供水、供气、通讯、排水管道、排污管道，消防等共用设施设备。</w:t>
      </w:r>
    </w:p>
    <w:p w14:paraId="77EA2F06">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对业主（使用人）装修房屋地申请，应在2个工作日内给出同意意见或修改意见，并</w:t>
      </w:r>
      <w:r>
        <w:rPr>
          <w:rStyle w:val="18"/>
          <w:rFonts w:hint="eastAsia" w:ascii="宋体" w:hAnsi="宋体" w:cs="宋体"/>
          <w:color w:val="auto"/>
          <w:sz w:val="24"/>
          <w:szCs w:val="24"/>
          <w:lang w:val="en-US" w:eastAsia="zh-CN"/>
        </w:rPr>
        <w:t>签订</w:t>
      </w:r>
      <w:r>
        <w:rPr>
          <w:rStyle w:val="18"/>
          <w:rFonts w:hint="eastAsia" w:ascii="宋体" w:hAnsi="宋体" w:eastAsia="宋体" w:cs="宋体"/>
          <w:color w:val="auto"/>
          <w:sz w:val="24"/>
          <w:szCs w:val="24"/>
          <w:lang w:val="zh-CN"/>
        </w:rPr>
        <w:t>装饰装修管理服务协议；</w:t>
      </w:r>
    </w:p>
    <w:p w14:paraId="6D9B9A9B">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业主（使用人）装修期间每日巡查装修施工情况；</w:t>
      </w:r>
    </w:p>
    <w:p w14:paraId="1F0F2B92">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装修结束组织验收；</w:t>
      </w:r>
    </w:p>
    <w:p w14:paraId="59EDA7AA">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验收合格2个月后组织复验；</w:t>
      </w:r>
    </w:p>
    <w:p w14:paraId="13AE6D7E">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对装修中的违约行为及时劝阻；已造成事实后果或者拒不改正的，应当及时报告有关部门依法处理。</w:t>
      </w:r>
    </w:p>
    <w:p w14:paraId="77FC54B0">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2</w:t>
      </w:r>
      <w:r>
        <w:rPr>
          <w:rStyle w:val="18"/>
          <w:rFonts w:hint="eastAsia" w:ascii="宋体" w:hAnsi="宋体" w:eastAsia="宋体" w:cs="宋体"/>
          <w:color w:val="auto"/>
          <w:sz w:val="24"/>
          <w:szCs w:val="24"/>
          <w:lang w:val="zh-CN"/>
        </w:rPr>
        <w:t>）油漆粉饰</w:t>
      </w:r>
    </w:p>
    <w:p w14:paraId="0324E423">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月巡查1次。木门窗、百叶门窗、封檐板、木栏杆等油漆起皮、剥落或更换的新木件应油饰；钢门窗、铁皮雨水斗、落水管、铁皮屋同、钢屋架及支撑或其他各类构件（铁栅栏、铁栏杆、铁门）其油漆起皮、剥落或铁件锈蚀应除锈、刷防锈涂料后油饰；铸铁污水管、水管、煤气管在刷防锈漆后应刷两道银粉。</w:t>
      </w:r>
    </w:p>
    <w:p w14:paraId="790A1CF1">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3</w:t>
      </w:r>
      <w:r>
        <w:rPr>
          <w:rStyle w:val="18"/>
          <w:rFonts w:hint="eastAsia" w:ascii="宋体" w:hAnsi="宋体" w:eastAsia="宋体" w:cs="宋体"/>
          <w:color w:val="auto"/>
          <w:sz w:val="24"/>
          <w:szCs w:val="24"/>
          <w:lang w:val="zh-CN"/>
        </w:rPr>
        <w:t>）建筑物外立面</w:t>
      </w:r>
    </w:p>
    <w:p w14:paraId="27E3FE77">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月检查1次，有脱落及时修补。建筑物外立面为玻璃幕墙、瓷砖、仿石、大理石的，至少每年清洗1次，外立面为其他材质的，视材质情况定期清洗。因施工等原因致使建筑物、构筑物外立面有明显污迹的，应当及时进行清洗、粉饰。</w:t>
      </w:r>
    </w:p>
    <w:p w14:paraId="59959DA3">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委托合同另有约定的按合同约定执行。</w:t>
      </w:r>
    </w:p>
    <w:p w14:paraId="6C4B152E">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4</w:t>
      </w:r>
      <w:r>
        <w:rPr>
          <w:rStyle w:val="18"/>
          <w:rFonts w:hint="eastAsia" w:ascii="宋体" w:hAnsi="宋体" w:eastAsia="宋体" w:cs="宋体"/>
          <w:color w:val="auto"/>
          <w:sz w:val="24"/>
          <w:szCs w:val="24"/>
          <w:lang w:val="zh-CN"/>
        </w:rPr>
        <w:t>）给排水系统及其配套设施</w:t>
      </w:r>
    </w:p>
    <w:p w14:paraId="14F29975">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default" w:ascii="宋体" w:hAnsi="宋体" w:eastAsia="宋体" w:cs="宋体"/>
          <w:color w:val="auto"/>
          <w:sz w:val="24"/>
          <w:szCs w:val="24"/>
          <w:lang w:val="zh-CN"/>
        </w:rPr>
        <w:t>①</w:t>
      </w:r>
      <w:r>
        <w:rPr>
          <w:rStyle w:val="18"/>
          <w:rFonts w:hint="eastAsia" w:ascii="宋体" w:hAnsi="宋体" w:eastAsia="宋体" w:cs="宋体"/>
          <w:color w:val="auto"/>
          <w:sz w:val="24"/>
          <w:szCs w:val="24"/>
          <w:lang w:val="zh-CN"/>
        </w:rPr>
        <w:t>给水设施</w:t>
      </w:r>
    </w:p>
    <w:p w14:paraId="0EAB1451">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饮用水水池（箱）半年消毒一次，操作人员具有相应操作资格，按照程序操作，清洗时无二次污染，有严密的管理措施；水质每半年化验1次，保持池体内清洁，不有对水质构成污染的因素，保持水池（箱）结构完好，无渗漏，表面和支架不锈蚀，漆膜脱落处及时修补。每2个月检查保养1次水箱人孔、进水管、溢水管、泻水管、水位计、液位传感器、浮球阀和各类闸门；冬季水箱有可靠的保温措施，且不得对水质产生污染。</w:t>
      </w:r>
    </w:p>
    <w:p w14:paraId="78F424EA">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保持泵房清洁卫生，良好的通风、照明和采暖，地面排水畅通，每3个月（结合清洗水池）清洗一次泵房；水泵运行正常，每2小时稳定正常，阀门开关灵活，发现滴漏及时维修；消防泵、喷淋泵、污水泵等不经常启动的水泵，每月启动一次，保持水泵能正常运行，每月检查一次消防泵及管道阀门，使之处理完好和正常开启状态；水泵运转部件经常加油，保持润滑灵活；每年对水泵机组清洁保养1次；泵房内设备，每年更新各种标志1次，每日填写水泵运行记录，建档备查；</w:t>
      </w:r>
    </w:p>
    <w:p w14:paraId="2A7A7B31">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每年对共用明装给水管道进行1次全面检查维修，对轻度锈蚀应将脱皮清理干净，在管道干燥的情况下，涂刷防锈漆两遍，然后在刷两遍面漆。各类阀门定期开关，出现故障的阀门及时修复，阀门应开关灵活；</w:t>
      </w:r>
    </w:p>
    <w:p w14:paraId="4129F62E">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楼内压力供水管道及泵房、水塔、水箱等损坏、漏水、脱落或零件残损等及时修复；定期维护保养。</w:t>
      </w:r>
    </w:p>
    <w:p w14:paraId="4FC9C1FA">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default" w:ascii="宋体" w:hAnsi="宋体" w:eastAsia="宋体" w:cs="宋体"/>
          <w:color w:val="auto"/>
          <w:sz w:val="24"/>
          <w:szCs w:val="24"/>
          <w:lang w:val="zh-CN"/>
        </w:rPr>
        <w:t>②</w:t>
      </w:r>
      <w:r>
        <w:rPr>
          <w:rStyle w:val="18"/>
          <w:rFonts w:hint="eastAsia" w:ascii="宋体" w:hAnsi="宋体" w:eastAsia="宋体" w:cs="宋体"/>
          <w:color w:val="auto"/>
          <w:sz w:val="24"/>
          <w:szCs w:val="24"/>
          <w:lang w:val="zh-CN"/>
        </w:rPr>
        <w:t>排水设施</w:t>
      </w:r>
    </w:p>
    <w:p w14:paraId="3091748F">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化粪池每年清理2次，出入口畅通，井内无积物浮于面上，池盖无污渍、污物，清理后及时清洁现场。</w:t>
      </w:r>
    </w:p>
    <w:p w14:paraId="3F454D2B">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楼面落水管落水口等保持完了，开裂、破损等及时更换，定期检查；</w:t>
      </w:r>
    </w:p>
    <w:p w14:paraId="20B492AC">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每周清扫1次排水明沟内的泥沙、纸屑等垃圾，拔出沟内生长的杂草；排水畅通，无积水、无杂草；楼顶每年检查清理雨水口2次；每年雨季前疏通管道1次。</w:t>
      </w:r>
    </w:p>
    <w:p w14:paraId="0D851810">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每半年对地下管井清理1次，捞取起井内泥沙和悬浮物；每年对地下管井彻底疏通1次，清理结束地面冲洗干净。清理时地面竖警示牌，必要时加</w:t>
      </w:r>
      <w:r>
        <w:rPr>
          <w:rStyle w:val="18"/>
          <w:rFonts w:hint="eastAsia" w:ascii="宋体" w:hAnsi="宋体" w:cs="宋体"/>
          <w:color w:val="auto"/>
          <w:sz w:val="24"/>
          <w:szCs w:val="24"/>
          <w:lang w:val="en-US" w:eastAsia="zh-CN"/>
        </w:rPr>
        <w:t>护栏</w:t>
      </w:r>
      <w:r>
        <w:rPr>
          <w:rStyle w:val="18"/>
          <w:rFonts w:hint="eastAsia" w:ascii="宋体" w:hAnsi="宋体" w:eastAsia="宋体" w:cs="宋体"/>
          <w:color w:val="auto"/>
          <w:sz w:val="24"/>
          <w:szCs w:val="24"/>
          <w:lang w:val="zh-CN"/>
        </w:rPr>
        <w:t>。清理后达到水流畅通，井底无沉淀物，井盖上无污渍、污物。</w:t>
      </w:r>
    </w:p>
    <w:p w14:paraId="49A7B8DA">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default" w:ascii="宋体" w:hAnsi="宋体" w:eastAsia="宋体" w:cs="宋体"/>
          <w:color w:val="auto"/>
          <w:sz w:val="24"/>
          <w:szCs w:val="24"/>
          <w:lang w:val="zh-CN"/>
        </w:rPr>
        <w:t>③</w:t>
      </w:r>
      <w:r>
        <w:rPr>
          <w:rStyle w:val="18"/>
          <w:rFonts w:hint="eastAsia" w:ascii="宋体" w:hAnsi="宋体" w:eastAsia="宋体" w:cs="宋体"/>
          <w:color w:val="auto"/>
          <w:sz w:val="24"/>
          <w:szCs w:val="24"/>
          <w:lang w:val="zh-CN"/>
        </w:rPr>
        <w:t>供配电系统</w:t>
      </w:r>
    </w:p>
    <w:p w14:paraId="7452B9B4">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建立和完善有关规章制度，包括电气设备运行操作规程、安全操作规程、事故处理规程、巡视检查员制度、维护制度、安全及交接班制度；值班人员具备变配电运行知识和技能，具备上岗资格，持有上岗证书；保持配电房清洁卫生，每周清扫地面及擦拭配电柜表面，要求地面干燥无积灰配电柜表面无污渍；</w:t>
      </w:r>
    </w:p>
    <w:p w14:paraId="631AEA87">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每日检查变压器电压、电流互感器、断路器、隔离开关、高压熔断器及避雷器、配电箱、导线等供配电系统的运行状况，并定时抄表做好记录，出现异常及时处理；</w:t>
      </w:r>
    </w:p>
    <w:p w14:paraId="65CFB40B">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年委托专业单位对变压器、高压开关柜进行1次测试、试验等项目的维修保养；每年对变压器外部、低压配电柜进行2次清洁、保养；保证正常电力供应，限电、停电按规定进间通知业主（使用人）；每年检测1次保安接地电阻；每年检测1次配电房主要电器设备的绝缘强度；每年检测2次配电房内消防器材，保持消防器材完好；妥善保管高压操作工具，并每年送供电部门检测1次；</w:t>
      </w:r>
    </w:p>
    <w:p w14:paraId="0E240B57">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潮湿天气时，采用安全有效措施，保持配电房内主要电器设备干燥；</w:t>
      </w:r>
    </w:p>
    <w:p w14:paraId="32BF5FBF">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每月检测1次配电房内有无蛙、鼠、蚁等虫害，如发现马上采取措施杜绝；</w:t>
      </w:r>
    </w:p>
    <w:p w14:paraId="3715A0E2">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每日填写运行记录，建档备查。</w:t>
      </w:r>
    </w:p>
    <w:p w14:paraId="08CD2C3E">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④弱电系统</w:t>
      </w:r>
    </w:p>
    <w:p w14:paraId="0D6C1AC7">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操作人员受过专业培训，持证上岗；</w:t>
      </w:r>
    </w:p>
    <w:p w14:paraId="3FC33642">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工作时认真负责，精神集中，对异常情况能及时识别；发现异常，及时处理；</w:t>
      </w:r>
    </w:p>
    <w:p w14:paraId="3B6F73CD">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有切实可行的维修保养计划；保养、检修及时；</w:t>
      </w:r>
    </w:p>
    <w:p w14:paraId="07AB993E">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对相关设备、设施定期进行调试，使系统处理最佳工作状态；</w:t>
      </w:r>
    </w:p>
    <w:p w14:paraId="2CD7DD63">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工作、维护、养护有记录，特殊系统、设备的进入经过授权，密码有有效保护；</w:t>
      </w:r>
    </w:p>
    <w:p w14:paraId="1BA6525A">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分系统定时检查和记录各部门、各监控点的工作及运行状态，定期对各类信息、数据进行统计分析，开成日、月报表。</w:t>
      </w:r>
    </w:p>
    <w:p w14:paraId="2EBA3E41">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⑤避雷接地系统</w:t>
      </w:r>
    </w:p>
    <w:p w14:paraId="5901E03C">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每年雨季来临之前，对整个避雷接地系统进行检查维护；在大雷雨过后也要及时对系统检查，发现严重腐蚀、松脱等立即更换或紧固。</w:t>
      </w:r>
    </w:p>
    <w:p w14:paraId="2AB14305">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⑥照明系统维护</w:t>
      </w:r>
    </w:p>
    <w:p w14:paraId="6927ECD5">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加强路灯、楼道灯检查与维护。</w:t>
      </w:r>
    </w:p>
    <w:p w14:paraId="158A065E">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路灯每3个月全面检查与保养一次，灯泡随坏随换。点亮时间保持在天黑至天明。节日灯在定节日正常亮灯至当日24点。</w:t>
      </w:r>
    </w:p>
    <w:p w14:paraId="53130723">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楼道灯及开关每周全面检查与保养1次，灯具随坏随换。</w:t>
      </w:r>
    </w:p>
    <w:p w14:paraId="0DD8C799">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en-US" w:eastAsia="zh-CN"/>
        </w:rPr>
        <w:t>⑦</w:t>
      </w:r>
      <w:r>
        <w:rPr>
          <w:rStyle w:val="18"/>
          <w:rFonts w:hint="eastAsia" w:ascii="宋体" w:hAnsi="宋体" w:eastAsia="宋体" w:cs="宋体"/>
          <w:color w:val="auto"/>
          <w:sz w:val="24"/>
          <w:szCs w:val="24"/>
          <w:lang w:val="zh-CN"/>
        </w:rPr>
        <w:t>道路、及配套设施</w:t>
      </w:r>
    </w:p>
    <w:p w14:paraId="092D0B7B">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加强道路维修与养护，制定详细的道路维修养护计划，按照合同约定实施；</w:t>
      </w:r>
    </w:p>
    <w:p w14:paraId="5EE2CAC1">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保持居住区道路及消防专用通道畅通（按业委会制定的有关关于消防通道、小区车辆及建筑物整体形象管理规则执行），路面平坦整齐，排水畅通；</w:t>
      </w:r>
    </w:p>
    <w:p w14:paraId="03DF809C">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设立报修渠道，并有巡查制度，专人负责，发现损坏及时修补；</w:t>
      </w:r>
    </w:p>
    <w:p w14:paraId="7B3C8420">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按照《管理规约》的约定，劝阻人为损坏路面，制止在路面焚烧垃圾、落叶或其他杂物；</w:t>
      </w:r>
    </w:p>
    <w:p w14:paraId="7207FD9E">
      <w:pPr>
        <w:spacing w:line="440" w:lineRule="exact"/>
        <w:ind w:firstLine="482" w:firstLineChars="200"/>
        <w:jc w:val="left"/>
        <w:rPr>
          <w:rStyle w:val="18"/>
          <w:rFonts w:hint="eastAsia" w:ascii="宋体" w:hAnsi="宋体" w:eastAsia="宋体" w:cs="宋体"/>
          <w:b/>
          <w:bCs/>
          <w:color w:val="auto"/>
          <w:sz w:val="24"/>
          <w:szCs w:val="24"/>
          <w:lang w:val="zh-CN"/>
        </w:rPr>
      </w:pPr>
      <w:r>
        <w:rPr>
          <w:rStyle w:val="18"/>
          <w:rFonts w:hint="eastAsia" w:ascii="宋体" w:hAnsi="宋体" w:eastAsia="宋体" w:cs="宋体"/>
          <w:b/>
          <w:bCs/>
          <w:color w:val="auto"/>
          <w:sz w:val="24"/>
          <w:szCs w:val="24"/>
          <w:lang w:val="zh-CN"/>
        </w:rPr>
        <w:t>1．3清洁管理</w:t>
      </w:r>
    </w:p>
    <w:p w14:paraId="1432FBFE">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w:t>
      </w:r>
      <w:r>
        <w:rPr>
          <w:rStyle w:val="18"/>
          <w:rFonts w:hint="eastAsia" w:ascii="宋体" w:hAnsi="宋体" w:eastAsia="宋体" w:cs="宋体"/>
          <w:color w:val="auto"/>
          <w:sz w:val="24"/>
          <w:szCs w:val="24"/>
          <w:lang w:val="zh-CN"/>
        </w:rPr>
        <w:t>）共用楼道保洁</w:t>
      </w:r>
    </w:p>
    <w:p w14:paraId="0BE07B9F">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天打扫1次各楼层通道和楼梯台阶，循环保洁。每周清洁1次楼梯扶手；每周擦抹1次各层和通道的防火门、消防栓、玻璃箱内侧、灯具、墙面、地脚线、指示牌等公共设施；每周楼梯间墙面除尘1次；每周擦1次楼梯道共用门窗玻璃；无垃圾、杂物，无明显污迹，无乱堆乱放，无乱贴乱划，无擅自占用现象，目视基本干净；梯间顶面无明显蜘蛛网、灰尘；外墙窗玻璃无积灰。</w:t>
      </w:r>
    </w:p>
    <w:p w14:paraId="503D855C">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2</w:t>
      </w:r>
      <w:r>
        <w:rPr>
          <w:rStyle w:val="18"/>
          <w:rFonts w:hint="eastAsia" w:ascii="宋体" w:hAnsi="宋体" w:eastAsia="宋体" w:cs="宋体"/>
          <w:color w:val="auto"/>
          <w:sz w:val="24"/>
          <w:szCs w:val="24"/>
          <w:lang w:val="zh-CN"/>
        </w:rPr>
        <w:t>）电梯及电梯厅保洁</w:t>
      </w:r>
    </w:p>
    <w:p w14:paraId="61447A14">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每日清扫2次电梯轿箱内垃圾，抹布</w:t>
      </w:r>
      <w:r>
        <w:rPr>
          <w:rStyle w:val="18"/>
          <w:rFonts w:hint="eastAsia" w:ascii="宋体" w:hAnsi="宋体" w:cs="宋体"/>
          <w:color w:val="auto"/>
          <w:sz w:val="24"/>
          <w:szCs w:val="24"/>
          <w:lang w:val="zh-CN"/>
        </w:rPr>
        <w:t>擦拭</w:t>
      </w:r>
      <w:r>
        <w:rPr>
          <w:rStyle w:val="18"/>
          <w:rFonts w:hint="eastAsia" w:ascii="宋体" w:hAnsi="宋体" w:eastAsia="宋体" w:cs="宋体"/>
          <w:color w:val="auto"/>
          <w:sz w:val="24"/>
          <w:szCs w:val="24"/>
          <w:lang w:val="zh-CN"/>
        </w:rPr>
        <w:t>1次电梯门壁；每月对电梯内的墙面和地面进行全面的</w:t>
      </w:r>
      <w:r>
        <w:rPr>
          <w:rStyle w:val="18"/>
          <w:rFonts w:hint="eastAsia" w:ascii="宋体" w:hAnsi="宋体" w:cs="宋体"/>
          <w:color w:val="auto"/>
          <w:sz w:val="24"/>
          <w:szCs w:val="24"/>
          <w:lang w:val="zh-CN"/>
        </w:rPr>
        <w:t>擦拭</w:t>
      </w:r>
      <w:r>
        <w:rPr>
          <w:rStyle w:val="18"/>
          <w:rFonts w:hint="eastAsia" w:ascii="宋体" w:hAnsi="宋体" w:eastAsia="宋体" w:cs="宋体"/>
          <w:color w:val="auto"/>
          <w:sz w:val="24"/>
          <w:szCs w:val="24"/>
          <w:lang w:val="zh-CN"/>
        </w:rPr>
        <w:t>清洗1次；灯饰及轿箱顶部每月清洁一次。</w:t>
      </w:r>
    </w:p>
    <w:p w14:paraId="09DB3D40">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3</w:t>
      </w:r>
      <w:r>
        <w:rPr>
          <w:rStyle w:val="18"/>
          <w:rFonts w:hint="eastAsia" w:ascii="宋体" w:hAnsi="宋体" w:eastAsia="宋体" w:cs="宋体"/>
          <w:color w:val="auto"/>
          <w:sz w:val="24"/>
          <w:szCs w:val="24"/>
          <w:lang w:val="zh-CN"/>
        </w:rPr>
        <w:t>）共用卫生间保洁</w:t>
      </w:r>
    </w:p>
    <w:p w14:paraId="087D8094">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日对共用卫生间清洁2次，（清洁内容包括：通风换气；冲洗烟灰缸、洁具；清扫地面垃圾、清倒垃圾篓垃圾、换新的垃圾袋；清洗大、小便器；用拖把干净地面对面；喷洒空气清新剂或香水，小便器内放置香球等）；每月1次用毛巾擦灯具；每月2次对共用卫生间进行消杀。室内无明显异味、臭味；地面基本洁净，每10平方米烟头、红屑不超过个5个；墙面无蜘蛛网和积灰，便器洁净无黄渍。</w:t>
      </w:r>
    </w:p>
    <w:p w14:paraId="2A527E16">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4</w:t>
      </w:r>
      <w:r>
        <w:rPr>
          <w:rStyle w:val="18"/>
          <w:rFonts w:hint="eastAsia" w:ascii="宋体" w:hAnsi="宋体" w:eastAsia="宋体" w:cs="宋体"/>
          <w:color w:val="auto"/>
          <w:sz w:val="24"/>
          <w:szCs w:val="24"/>
          <w:lang w:val="zh-CN"/>
        </w:rPr>
        <w:t>）道路保洁</w:t>
      </w:r>
    </w:p>
    <w:p w14:paraId="06885D1E">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每日清扫2次，清扫结束地面无垃圾、杂物，无卫生死角，目视基本干净，无垃圾、杂物、浮砂，无污迹，无积水、积雪，无明显痰迹、烟头；目视灯具、灯座、灯盖、灯罩无积灰。</w:t>
      </w:r>
    </w:p>
    <w:p w14:paraId="6DC6E1D2">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5</w:t>
      </w:r>
      <w:r>
        <w:rPr>
          <w:rStyle w:val="18"/>
          <w:rFonts w:hint="eastAsia" w:ascii="宋体" w:hAnsi="宋体" w:eastAsia="宋体" w:cs="宋体"/>
          <w:color w:val="auto"/>
          <w:sz w:val="24"/>
          <w:szCs w:val="24"/>
          <w:lang w:val="zh-CN"/>
        </w:rPr>
        <w:t>）标识、宣传牌、雕塑、信报箱保洁</w:t>
      </w:r>
    </w:p>
    <w:p w14:paraId="2EA06587">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标识、宣传牌每周</w:t>
      </w:r>
      <w:r>
        <w:rPr>
          <w:rStyle w:val="18"/>
          <w:rFonts w:hint="eastAsia" w:ascii="宋体" w:hAnsi="宋体" w:cs="宋体"/>
          <w:color w:val="auto"/>
          <w:sz w:val="24"/>
          <w:szCs w:val="24"/>
          <w:lang w:val="zh-CN"/>
        </w:rPr>
        <w:t>擦拭</w:t>
      </w:r>
      <w:r>
        <w:rPr>
          <w:rStyle w:val="18"/>
          <w:rFonts w:hint="eastAsia" w:ascii="宋体" w:hAnsi="宋体" w:eastAsia="宋体" w:cs="宋体"/>
          <w:color w:val="auto"/>
          <w:sz w:val="24"/>
          <w:szCs w:val="24"/>
          <w:lang w:val="zh-CN"/>
        </w:rPr>
        <w:t>2次，雕塑每季保洁2次。清洁后检查无污渍、无积灰，不损伤被清洁物；每半月控试1次业主（使用人）信报箱，擦拭后信报箱干净无灰尘、无污迹。</w:t>
      </w:r>
    </w:p>
    <w:p w14:paraId="0D7A1DAE">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6</w:t>
      </w:r>
      <w:r>
        <w:rPr>
          <w:rStyle w:val="18"/>
          <w:rFonts w:hint="eastAsia" w:ascii="宋体" w:hAnsi="宋体" w:eastAsia="宋体" w:cs="宋体"/>
          <w:color w:val="auto"/>
          <w:sz w:val="24"/>
          <w:szCs w:val="24"/>
          <w:lang w:val="zh-CN"/>
        </w:rPr>
        <w:t>）绿化带保洁</w:t>
      </w:r>
    </w:p>
    <w:p w14:paraId="5D729E50">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每日清扫2次绿化带、草地上垃圾，捡2次草地、绿化带上的烟头、棉签等小杂物，目视基本干净、无污渍、无垃圾，花坛表面基本洁净，地面垃圾滞留地面不超过2小时。</w:t>
      </w:r>
    </w:p>
    <w:p w14:paraId="6C946C1B">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7</w:t>
      </w:r>
      <w:r>
        <w:rPr>
          <w:rStyle w:val="18"/>
          <w:rFonts w:hint="eastAsia" w:ascii="宋体" w:hAnsi="宋体" w:eastAsia="宋体" w:cs="宋体"/>
          <w:color w:val="auto"/>
          <w:sz w:val="24"/>
          <w:szCs w:val="24"/>
          <w:lang w:val="zh-CN"/>
        </w:rPr>
        <w:t>）休闲、娱乐、健身设施保洁</w:t>
      </w:r>
    </w:p>
    <w:p w14:paraId="574135FD">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天保洁1次。（擦拭表面灰尘、用清洁剂擦拭污渍用清水冲洗衣干净用抹布抹干、清扫垃圾、擦拭座椅）；设施表面基本干净，无灰尘污渍、锈迹，目视游乐场内及其周围无果皮纸屑等垃圾，及时发现设施、设备脱漆、断裂及其他安全隐患并报告处理。</w:t>
      </w:r>
    </w:p>
    <w:p w14:paraId="0F7DD3D6">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8</w:t>
      </w:r>
      <w:r>
        <w:rPr>
          <w:rStyle w:val="18"/>
          <w:rFonts w:hint="eastAsia" w:ascii="宋体" w:hAnsi="宋体" w:eastAsia="宋体" w:cs="宋体"/>
          <w:color w:val="auto"/>
          <w:sz w:val="24"/>
          <w:szCs w:val="24"/>
          <w:lang w:val="zh-CN"/>
        </w:rPr>
        <w:t>）门卫、岗亭、监控探头保洁</w:t>
      </w:r>
    </w:p>
    <w:p w14:paraId="57F7B425">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门卫、岗亭每日清洁1次，内外地面拖洗干净，擦洗干净内外门窗玻璃、窗台及其他台面，室内外墙面每月清洁1次，发现不卫生随时处理，保持墙、地面干净利、光亮、整洁，工、器具排放整齐、有序；监控探头每2周擦拭一次；擦拭不得刮伤镜片，清洁后镜头光亮洁净，探头外表干净无灰尘。</w:t>
      </w:r>
    </w:p>
    <w:p w14:paraId="4382A937">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9</w:t>
      </w:r>
      <w:r>
        <w:rPr>
          <w:rStyle w:val="18"/>
          <w:rFonts w:hint="eastAsia" w:ascii="宋体" w:hAnsi="宋体" w:eastAsia="宋体" w:cs="宋体"/>
          <w:color w:val="auto"/>
          <w:sz w:val="24"/>
          <w:szCs w:val="24"/>
          <w:lang w:val="zh-CN"/>
        </w:rPr>
        <w:t>）垃圾桶、果皮箱</w:t>
      </w:r>
    </w:p>
    <w:p w14:paraId="799C2A28">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垃圾桶、果皮箱：每日清2次；每周抹布抹一次；垃圾桶、果皮箱周围地面无散落垃圾、无污水、无明显污迹；垃圾桶、果皮箱无明显污迹、油污。</w:t>
      </w:r>
    </w:p>
    <w:p w14:paraId="18277EEC">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10</w:t>
      </w:r>
      <w:r>
        <w:rPr>
          <w:rStyle w:val="18"/>
          <w:rFonts w:hint="eastAsia" w:ascii="宋体" w:hAnsi="宋体" w:eastAsia="宋体" w:cs="宋体"/>
          <w:color w:val="auto"/>
          <w:sz w:val="24"/>
          <w:szCs w:val="24"/>
          <w:lang w:val="zh-CN"/>
        </w:rPr>
        <w:t>）垃圾收集与处理</w:t>
      </w:r>
    </w:p>
    <w:p w14:paraId="576FFEA6">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生活垃圾及业主（使用人）自己送至楼下固定位置，由清扫人员每日收集生活垃圾2次；垃圾桶、果皮箱垃圾，每日收集垃圾2次；泥沙等粉尘性垃圾在运送途中应加以遮挡，防止垃圾掉落飞扬引起二次污染；废弃涂料、油漆等流质性垃圾在运送途中注意容器的封闭，防止溢流污染路面。</w:t>
      </w:r>
    </w:p>
    <w:p w14:paraId="7F7F58CA">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11</w:t>
      </w:r>
      <w:r>
        <w:rPr>
          <w:rStyle w:val="18"/>
          <w:rFonts w:hint="eastAsia" w:ascii="宋体" w:hAnsi="宋体" w:eastAsia="宋体" w:cs="宋体"/>
          <w:color w:val="auto"/>
          <w:sz w:val="24"/>
          <w:szCs w:val="24"/>
          <w:lang w:val="zh-CN"/>
        </w:rPr>
        <w:t>）卫生消杀</w:t>
      </w:r>
    </w:p>
    <w:p w14:paraId="59F301EA">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针对灭蚊、蝇、蟑螂、灭鼠的实际需要和季节特点制定具体计划；灭鼠：春夏季每月灭鼠1次，秋冬季每季灭鼠1次；标准：检查仓库、地下室，目视无明显蚊虫在飞；检查办公室、食堂，目视无明显苍蝇在飞；抽查楼道、业主（使用人）家无明显鼠迹，用布粉法检查老鼠密度，不超过5%。</w:t>
      </w:r>
    </w:p>
    <w:p w14:paraId="6535082A">
      <w:pPr>
        <w:spacing w:line="440" w:lineRule="exact"/>
        <w:ind w:firstLine="482" w:firstLineChars="200"/>
        <w:jc w:val="left"/>
        <w:rPr>
          <w:rStyle w:val="18"/>
          <w:rFonts w:hint="eastAsia" w:ascii="宋体" w:hAnsi="宋体" w:eastAsia="宋体" w:cs="宋体"/>
          <w:b/>
          <w:bCs/>
          <w:color w:val="auto"/>
          <w:sz w:val="24"/>
          <w:szCs w:val="24"/>
          <w:lang w:val="zh-CN"/>
        </w:rPr>
      </w:pPr>
      <w:r>
        <w:rPr>
          <w:rStyle w:val="18"/>
          <w:rFonts w:hint="eastAsia" w:ascii="宋体" w:hAnsi="宋体" w:eastAsia="宋体" w:cs="宋体"/>
          <w:b/>
          <w:bCs/>
          <w:color w:val="auto"/>
          <w:sz w:val="24"/>
          <w:szCs w:val="24"/>
          <w:lang w:val="en-US" w:eastAsia="zh-CN"/>
        </w:rPr>
        <w:t>1.4</w:t>
      </w:r>
      <w:r>
        <w:rPr>
          <w:rStyle w:val="18"/>
          <w:rFonts w:hint="eastAsia" w:ascii="宋体" w:hAnsi="宋体" w:eastAsia="宋体" w:cs="宋体"/>
          <w:b/>
          <w:bCs/>
          <w:color w:val="auto"/>
          <w:sz w:val="24"/>
          <w:szCs w:val="24"/>
          <w:lang w:val="zh-CN"/>
        </w:rPr>
        <w:t>园林绿化养护与管理</w:t>
      </w:r>
    </w:p>
    <w:p w14:paraId="73D4D3B1">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草坪斑秃不明显，保存率98%以上，要有补种计划，补种率不低于2% 。</w:t>
      </w:r>
    </w:p>
    <w:p w14:paraId="12EF649F">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整块草地没有已开花杂草，整块草地没有明显阔叶杂草；</w:t>
      </w:r>
    </w:p>
    <w:p w14:paraId="5FD56885">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无大面积病虫害，并能及时防治；</w:t>
      </w:r>
    </w:p>
    <w:p w14:paraId="38E66B31">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绿期250日以上，草坪平整或坡度平缓，留茬高度控制在60mm以下；</w:t>
      </w:r>
    </w:p>
    <w:p w14:paraId="31F624AE">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绿地基本整洁，无明显的堆物扒料、搭棚、侵占等现象；无较严重人为破坏，无绿化生产垃圾，对人为损坏和违法行为能及时处理；</w:t>
      </w:r>
    </w:p>
    <w:p w14:paraId="1A5D69A5">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根据草坪种类、季节、生长周期、天气、土质等情况实施淋水、施肥、修剪和灭虫。</w:t>
      </w:r>
    </w:p>
    <w:p w14:paraId="38E660D3">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w:t>
      </w:r>
      <w:r>
        <w:rPr>
          <w:rStyle w:val="18"/>
          <w:rFonts w:hint="eastAsia" w:ascii="宋体" w:hAnsi="宋体" w:eastAsia="宋体" w:cs="宋体"/>
          <w:color w:val="auto"/>
          <w:sz w:val="24"/>
          <w:szCs w:val="24"/>
          <w:lang w:val="zh-CN"/>
        </w:rPr>
        <w:t>）园林树木</w:t>
      </w:r>
    </w:p>
    <w:p w14:paraId="2A028FEE">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生长长势一般，生长与该树种、该树木的平均年生长量相当；90%以上树木树冠基本完整，有一定绿化效果，没有死树和明显枯枝死杈；</w:t>
      </w:r>
    </w:p>
    <w:p w14:paraId="0DA50273">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枝干无明显的机械损伤，叶色基本正常，严重黄叶、焦叶、卷叶以及有虫屎、虫网、积尘叶的柱树在10%以下；乔木根部无20公分高以上荫蘖枝，无过长杂草、杂物。</w:t>
      </w:r>
    </w:p>
    <w:p w14:paraId="7A5AE93D">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缺株在4%以下；</w:t>
      </w:r>
    </w:p>
    <w:p w14:paraId="17EB160F">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管理期间树林基本未出现钉栓、捆绑现象；</w:t>
      </w:r>
    </w:p>
    <w:p w14:paraId="4B77CFAE">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绿篱生长造型基本正常，整形修剪表面棱角基本划齐，叶色基本正常，无明显的死株，有虫株在12%以下；</w:t>
      </w:r>
    </w:p>
    <w:p w14:paraId="5FC6DD62">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蛀干害虫和介壳虫危害株数在6%以下，食叶害虫咬食的叶片每株在25%以下。</w:t>
      </w:r>
    </w:p>
    <w:p w14:paraId="1D9F6688">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2</w:t>
      </w:r>
      <w:r>
        <w:rPr>
          <w:rStyle w:val="18"/>
          <w:rFonts w:hint="eastAsia" w:ascii="宋体" w:hAnsi="宋体" w:eastAsia="宋体" w:cs="宋体"/>
          <w:color w:val="auto"/>
          <w:sz w:val="24"/>
          <w:szCs w:val="24"/>
          <w:lang w:val="zh-CN"/>
        </w:rPr>
        <w:t>）花坛</w:t>
      </w:r>
    </w:p>
    <w:p w14:paraId="2B6A76BA">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花卉长势良好；</w:t>
      </w:r>
    </w:p>
    <w:p w14:paraId="3EA64419">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在花坛开花期间，每周剪残枝、花5-7次，保持清晰的图案和适宜的高度；</w:t>
      </w:r>
    </w:p>
    <w:p w14:paraId="367FA848">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草本宿根花卉生长基本正常，缺株率在15%以下；</w:t>
      </w:r>
    </w:p>
    <w:p w14:paraId="071B8020">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定期防治病虫害，发生病虫害及人为损害后能及时防治，泥面不开裂，花木不缺水枯萎现象；</w:t>
      </w:r>
    </w:p>
    <w:p w14:paraId="4CADF400">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叶色、大小一般，有黄叶、落叶的株数在10%以下。</w:t>
      </w:r>
    </w:p>
    <w:p w14:paraId="0353CE4B">
      <w:pPr>
        <w:spacing w:line="440" w:lineRule="exact"/>
        <w:ind w:firstLine="482" w:firstLineChars="200"/>
        <w:jc w:val="left"/>
        <w:rPr>
          <w:rStyle w:val="18"/>
          <w:rFonts w:hint="eastAsia" w:ascii="宋体" w:hAnsi="宋体" w:eastAsia="宋体" w:cs="宋体"/>
          <w:b/>
          <w:bCs/>
          <w:color w:val="auto"/>
          <w:sz w:val="24"/>
          <w:szCs w:val="24"/>
          <w:lang w:val="zh-CN" w:eastAsia="zh-CN"/>
        </w:rPr>
      </w:pPr>
      <w:r>
        <w:rPr>
          <w:rStyle w:val="18"/>
          <w:rFonts w:hint="eastAsia" w:ascii="宋体" w:hAnsi="宋体" w:eastAsia="宋体" w:cs="宋体"/>
          <w:b/>
          <w:bCs/>
          <w:color w:val="auto"/>
          <w:sz w:val="24"/>
          <w:szCs w:val="24"/>
          <w:lang w:val="en-US" w:eastAsia="zh-CN"/>
        </w:rPr>
        <w:t>1.5</w:t>
      </w:r>
      <w:r>
        <w:rPr>
          <w:rStyle w:val="18"/>
          <w:rFonts w:hint="eastAsia" w:ascii="宋体" w:hAnsi="宋体" w:eastAsia="宋体" w:cs="宋体"/>
          <w:b/>
          <w:bCs/>
          <w:color w:val="auto"/>
          <w:sz w:val="24"/>
          <w:szCs w:val="24"/>
          <w:lang w:val="zh-CN" w:eastAsia="zh-CN"/>
        </w:rPr>
        <w:t>安全防范</w:t>
      </w:r>
    </w:p>
    <w:p w14:paraId="3E1230D0">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w:t>
      </w:r>
      <w:r>
        <w:rPr>
          <w:rStyle w:val="18"/>
          <w:rFonts w:hint="eastAsia" w:ascii="宋体" w:hAnsi="宋体" w:eastAsia="宋体" w:cs="宋体"/>
          <w:color w:val="auto"/>
          <w:sz w:val="24"/>
          <w:szCs w:val="24"/>
          <w:lang w:val="zh-CN"/>
        </w:rPr>
        <w:t>）人员组织</w:t>
      </w:r>
    </w:p>
    <w:p w14:paraId="4F8B339C">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专职安全护卫人员，身体健康，责任心强，工作认真负责；</w:t>
      </w:r>
    </w:p>
    <w:p w14:paraId="29A266B9">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接受过相关的安全护卫知识与技能岗位培训，能胜任小区安全护卫工作，对小区日常规护卫工事项做出正确反应，并定期进行安全防范学习，增强安全防范能力；</w:t>
      </w:r>
    </w:p>
    <w:p w14:paraId="207E4864">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思想品质良好，作风正派，热爱安全护卫工作，无犯罪记录；</w:t>
      </w:r>
    </w:p>
    <w:p w14:paraId="0F2EB1B3">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当班时应佩戴明显标志，穿戴统一制服，制服干净、整齐；</w:t>
      </w:r>
    </w:p>
    <w:p w14:paraId="1005DE65">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配备对讲装置和其他必备的安全护卫工具；</w:t>
      </w:r>
    </w:p>
    <w:p w14:paraId="091862A0">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交接班制度完善，并有工作及交接班记录。</w:t>
      </w:r>
    </w:p>
    <w:p w14:paraId="13925C56">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2</w:t>
      </w:r>
      <w:r>
        <w:rPr>
          <w:rStyle w:val="18"/>
          <w:rFonts w:hint="eastAsia" w:ascii="宋体" w:hAnsi="宋体" w:eastAsia="宋体" w:cs="宋体"/>
          <w:color w:val="auto"/>
          <w:sz w:val="24"/>
          <w:szCs w:val="24"/>
          <w:lang w:val="zh-CN"/>
        </w:rPr>
        <w:t>）门卫</w:t>
      </w:r>
    </w:p>
    <w:p w14:paraId="4D2B2FD6">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主出入口门卫房、监控室24小时有人值班看守，次出入口每日6：00-22：00有1人值守；按照委托合同要求进行进出车辆管理、访客登记，谢绝业主拒绝访问人员和未经业主委员会批准的商贩入内，大件物品搬出实行登记，实施交通指挥与疏导等工作。</w:t>
      </w:r>
    </w:p>
    <w:p w14:paraId="0A1CCA1F">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3</w:t>
      </w:r>
      <w:r>
        <w:rPr>
          <w:rStyle w:val="18"/>
          <w:rFonts w:hint="eastAsia" w:ascii="宋体" w:hAnsi="宋体" w:eastAsia="宋体" w:cs="宋体"/>
          <w:color w:val="auto"/>
          <w:sz w:val="24"/>
          <w:szCs w:val="24"/>
          <w:lang w:val="zh-CN"/>
        </w:rPr>
        <w:t>）巡逻</w:t>
      </w:r>
    </w:p>
    <w:p w14:paraId="27C2C094">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2小时巡查1次，并有巡逻记录，重点部位、重点时间以及特殊情况加强巡逻；及时发现和处理安全隐患；接受业主（使用人）投诉和求助；回答用户的询问；在遇到突发事件时，及时报告警方与管理处，必要进采取正当防卫，防止事态扩大，协助保证护现场和证据；安全巡逻有记录有检查。</w:t>
      </w:r>
    </w:p>
    <w:p w14:paraId="63E14731">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4</w:t>
      </w:r>
      <w:r>
        <w:rPr>
          <w:rStyle w:val="18"/>
          <w:rFonts w:hint="eastAsia" w:ascii="宋体" w:hAnsi="宋体" w:eastAsia="宋体" w:cs="宋体"/>
          <w:color w:val="auto"/>
          <w:sz w:val="24"/>
          <w:szCs w:val="24"/>
          <w:lang w:val="zh-CN"/>
        </w:rPr>
        <w:t>）紧急事故反应</w:t>
      </w:r>
    </w:p>
    <w:p w14:paraId="1E4552B8">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制定紧急事故处理预案，至少包括：火灾、爆炸、地震、炸弹恐吓，安全疏散以及电梯应急等；</w:t>
      </w:r>
    </w:p>
    <w:p w14:paraId="5D9CFECB">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有紧急事件救护组织，并始终处于紧急事故反应状态；</w:t>
      </w:r>
    </w:p>
    <w:p w14:paraId="3FE923C5">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书面描述紧急事故救护组织职责，并让每位成员了解，周期性地进行反应训练；</w:t>
      </w:r>
    </w:p>
    <w:p w14:paraId="4A1406C6">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高层住宅按消防要求组织进行疏散演习；</w:t>
      </w:r>
    </w:p>
    <w:p w14:paraId="48F18430">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对紧急事故做出快速、正确的反应；尽可能减少破坏和损失程度；</w:t>
      </w:r>
    </w:p>
    <w:p w14:paraId="3B0417B1">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按照业主或业主委员会的委托组织恢复生活秩序，如：帮助恢复电力供应、抢救财产等。</w:t>
      </w:r>
    </w:p>
    <w:p w14:paraId="0EF70561">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5</w:t>
      </w:r>
      <w:r>
        <w:rPr>
          <w:rStyle w:val="18"/>
          <w:rFonts w:hint="eastAsia" w:ascii="宋体" w:hAnsi="宋体" w:eastAsia="宋体" w:cs="宋体"/>
          <w:color w:val="auto"/>
          <w:sz w:val="24"/>
          <w:szCs w:val="24"/>
          <w:lang w:val="zh-CN"/>
        </w:rPr>
        <w:t>）其他防范措施</w:t>
      </w:r>
    </w:p>
    <w:p w14:paraId="66922DA7">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设有业主（使用人）求助与报警电话，24小时有人值守；</w:t>
      </w:r>
    </w:p>
    <w:p w14:paraId="3AC16B89">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保证监控头及监控系统状态良好、工作正常，定期进行检查与维护。发现或接到异常信息及时通知就近保安人员进行处理，形成异常情况处理记录；有录制信息要求时负责信息的录制与保管。</w:t>
      </w:r>
    </w:p>
    <w:p w14:paraId="7252E2D8">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涉及人身安全处，设有明显标志并有防措施；</w:t>
      </w:r>
    </w:p>
    <w:p w14:paraId="202B50A1">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协助有关部门维持小区正常生活秩序，防止不安全事件发生；</w:t>
      </w:r>
    </w:p>
    <w:p w14:paraId="72448756">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对小区内外围边界、角落、车库、道路的明设施加强维护，保持必要的照明；</w:t>
      </w:r>
    </w:p>
    <w:p w14:paraId="14978F12">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建立空置房屋、设备室、垃圾房、杂物房巡查、钥匙管理及登记备案制度。</w:t>
      </w:r>
    </w:p>
    <w:p w14:paraId="44894ED6">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6</w:t>
      </w:r>
      <w:r>
        <w:rPr>
          <w:rStyle w:val="18"/>
          <w:rFonts w:hint="eastAsia" w:ascii="宋体" w:hAnsi="宋体" w:eastAsia="宋体" w:cs="宋体"/>
          <w:color w:val="auto"/>
          <w:sz w:val="24"/>
          <w:szCs w:val="24"/>
          <w:lang w:val="zh-CN"/>
        </w:rPr>
        <w:t>）交通、车辆管理</w:t>
      </w:r>
    </w:p>
    <w:p w14:paraId="07444E29">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有较为完善的车辆管理制度；</w:t>
      </w:r>
    </w:p>
    <w:p w14:paraId="6BD50518">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小区设置明显的交通标志，有专职人员巡视和引导车辆有序停放；</w:t>
      </w:r>
    </w:p>
    <w:p w14:paraId="0CC52BBF">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维持交通秩序，发现车辆未上锁及乱停乱放行行忠告或纠正，发现偷盗车辆、破坏交通设施等现象及时制止；设置露天停车场经过业主委员会批准并经过公安交管部门审批，符合规划要求。</w:t>
      </w:r>
    </w:p>
    <w:p w14:paraId="31B8A40D">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地下停车场24小时有人值守，车辆进场、离场有检查、记录；管理人员责任心强，认真负责；督促进入车辆按指定车位停放；每1小时巡视一次，发现异常及时处理并通知车主。停车场具有交管部门核发的停车场使用证，按照物价部门核发的收费标准收费；按照特别约定履行车辆保管责任。</w:t>
      </w:r>
    </w:p>
    <w:p w14:paraId="4708290E">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人防地下室的车位管理按相关文件执行，物业公司不得私自租售。</w:t>
      </w:r>
    </w:p>
    <w:p w14:paraId="6F593B9E">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7</w:t>
      </w:r>
      <w:r>
        <w:rPr>
          <w:rStyle w:val="18"/>
          <w:rFonts w:hint="eastAsia" w:ascii="宋体" w:hAnsi="宋体" w:eastAsia="宋体" w:cs="宋体"/>
          <w:color w:val="auto"/>
          <w:sz w:val="24"/>
          <w:szCs w:val="24"/>
          <w:lang w:val="zh-CN"/>
        </w:rPr>
        <w:t>）消防</w:t>
      </w:r>
    </w:p>
    <w:p w14:paraId="41E6588C">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执行《中华人民共和国消防条例》、《中华人民共和国消防条例实施细则》和其他有关消防法规；</w:t>
      </w:r>
    </w:p>
    <w:p w14:paraId="7AAF2A04">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健全消防组织，建立消防责任制；</w:t>
      </w:r>
    </w:p>
    <w:p w14:paraId="4B68B3CC">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定期进行消训练，保证有关人员掌握基本消防技能；熟练掌握防火、灭火知识和消防器材的使用方法，提高自防自救的能力。</w:t>
      </w:r>
    </w:p>
    <w:p w14:paraId="72727BBD">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根据防火、灭火的需要，配置相应种类、数量的消防器材、设备和设施；保持消防通道畅通，禁止在消防通道设置路障；</w:t>
      </w:r>
    </w:p>
    <w:p w14:paraId="558B3AC3">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制定防火安全管理办法，指定专人维护、管理消防器材、设备和设施，保持完整好用；</w:t>
      </w:r>
    </w:p>
    <w:p w14:paraId="6DFEE1A4">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发现火警有义务迅速向消防队报警，并马上派人前往报警地点，迅速采取措施，组织力量救火，抢救生命和物资，派人接应消防车，服从火场总指挥员的统一指挥；</w:t>
      </w:r>
    </w:p>
    <w:p w14:paraId="3873AE2B">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每月1次巡查消防栓、箱、烟感头、喷淋头、消防水阀、消防标志等消防设备是否完好、齐全，并及时给予维修；发现设备故障时，必须及时修理或通知厂方处理，保证设备24小时正常运转；</w:t>
      </w:r>
    </w:p>
    <w:p w14:paraId="5D9D8F5F">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每日检测1次喷淋管网水压，发现压力不够，马上检修排除故障；</w:t>
      </w:r>
    </w:p>
    <w:p w14:paraId="541BB504">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每年模拟火灾操作1次，以熟翻操作和检查消防监控设备；</w:t>
      </w:r>
    </w:p>
    <w:p w14:paraId="75961072">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消防监控室保持清洁，每周至少保洁1次，要求地面无积灰，监控箱表面无污渍；</w:t>
      </w:r>
    </w:p>
    <w:p w14:paraId="276A9DA1">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每日填写工作记录，建档备案。</w:t>
      </w:r>
    </w:p>
    <w:p w14:paraId="37CE8BF4">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维保设备包括有：（1）消防供配电设施；（2）火灾自动报警系统（3）消防供水设施；（4）消火栓（消防炮）灭火系统；（5）自动喷水灭火系统；（6）可燃气体探测报警系统；（7）气体灭火系统；（8）防排烟系统；（9）火灾应急照明和疏散指示标志；（10）应急广播系统；（11）消防专用电话；（12）防火分隔设施；（13）消防电梯；（14）电气火灾监控系统；（15）灭火器；（16）其他建筑消防设施；（17）生活水泵，污水泵的设备维保。</w:t>
      </w:r>
    </w:p>
    <w:p w14:paraId="4DB9453D">
      <w:pPr>
        <w:spacing w:line="440" w:lineRule="exact"/>
        <w:ind w:firstLine="482" w:firstLineChars="200"/>
        <w:jc w:val="left"/>
        <w:rPr>
          <w:rStyle w:val="18"/>
          <w:rFonts w:hint="eastAsia" w:ascii="宋体" w:hAnsi="宋体" w:eastAsia="宋体" w:cs="宋体"/>
          <w:b/>
          <w:bCs/>
          <w:color w:val="auto"/>
          <w:sz w:val="24"/>
          <w:szCs w:val="24"/>
          <w:lang w:val="zh-CN" w:eastAsia="zh-CN"/>
        </w:rPr>
      </w:pPr>
      <w:r>
        <w:rPr>
          <w:rStyle w:val="18"/>
          <w:rFonts w:hint="eastAsia" w:ascii="宋体" w:hAnsi="宋体" w:eastAsia="宋体" w:cs="宋体"/>
          <w:b/>
          <w:bCs/>
          <w:color w:val="auto"/>
          <w:sz w:val="24"/>
          <w:szCs w:val="24"/>
          <w:lang w:val="zh-CN" w:eastAsia="zh-CN"/>
        </w:rPr>
        <w:t>1.6电梯运行与管理（发现运行问题，及时通知专业维保单位并督促维保到位）</w:t>
      </w:r>
    </w:p>
    <w:p w14:paraId="303B9481">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w:t>
      </w:r>
      <w:r>
        <w:rPr>
          <w:rStyle w:val="18"/>
          <w:rFonts w:hint="eastAsia" w:ascii="宋体" w:hAnsi="宋体" w:eastAsia="宋体" w:cs="宋体"/>
          <w:color w:val="auto"/>
          <w:sz w:val="24"/>
          <w:szCs w:val="24"/>
          <w:lang w:val="zh-CN"/>
        </w:rPr>
        <w:t>）安装、维修、保养人员和电梯司机均应持有关行政主管部门核发的特种作业操作证上岗，并定期参加复审；建立健全电梯管理制度，至少包括：《岗位安全操作规程》、《维修保养制度》、《岗位责任制度》、《交接班制度》、《设备档案管理制度》、《安全使用管理制度》和详细的《维修保养计划》。</w:t>
      </w:r>
    </w:p>
    <w:p w14:paraId="24806B5C">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2</w:t>
      </w:r>
      <w:r>
        <w:rPr>
          <w:rStyle w:val="18"/>
          <w:rFonts w:hint="eastAsia" w:ascii="宋体" w:hAnsi="宋体" w:eastAsia="宋体" w:cs="宋体"/>
          <w:color w:val="auto"/>
          <w:sz w:val="24"/>
          <w:szCs w:val="24"/>
          <w:lang w:val="zh-CN"/>
        </w:rPr>
        <w:t>）安全设施完好、齐全，通风、照明等附属设施完好；在电梯轿厢内明显位置张贴《电梯安全使用许可证》，注明：注册登记及检验合格标志、电梯管理部门、管理人员、安装企业、维修保养企业以及相应的应急报警、投诉电话号码。 </w:t>
      </w:r>
    </w:p>
    <w:p w14:paraId="4697CD65">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3</w:t>
      </w:r>
      <w:r>
        <w:rPr>
          <w:rStyle w:val="18"/>
          <w:rFonts w:hint="eastAsia" w:ascii="宋体" w:hAnsi="宋体" w:eastAsia="宋体" w:cs="宋体"/>
          <w:color w:val="auto"/>
          <w:sz w:val="24"/>
          <w:szCs w:val="24"/>
          <w:lang w:val="zh-CN"/>
        </w:rPr>
        <w:t>）与持有关行政主管部门核发的安全认可证书的企业签订维修保养、大中修更新改造合同，并明确被委托企业的责任。如需自行维护保养电梯，应按电梯数量及工作状况配备足够的维护保养人员，其管理部门应将电梯管理人员、维护保养人员、联系电话及有关资料报送设备所在地有关行政主管部门，经核准后，方可自行维护保养。 </w:t>
      </w:r>
    </w:p>
    <w:p w14:paraId="10B6F2EA">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4</w:t>
      </w:r>
      <w:r>
        <w:rPr>
          <w:rStyle w:val="18"/>
          <w:rFonts w:hint="eastAsia" w:ascii="宋体" w:hAnsi="宋体" w:eastAsia="宋体" w:cs="宋体"/>
          <w:color w:val="auto"/>
          <w:sz w:val="24"/>
          <w:szCs w:val="24"/>
          <w:lang w:val="zh-CN"/>
        </w:rPr>
        <w:t>）电梯及其安全设施每周不少于1次，进行清洁、润滑、调整和检查等例行保养；每年对小区所有电梯进行1次全面综合检查、清洗、润滑、修理、调整和测试；年度检测由维修保养企业的注册安全检测员实施并签署检测报告；每台电梯每隔2年必须进行1次负荷校调试验，负荷校调试验由注册安全检测员实施并签署试验报告。试验报告副本应送有关行政主管部门备案。 </w:t>
      </w:r>
    </w:p>
    <w:p w14:paraId="2C57CEFB">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5</w:t>
      </w:r>
      <w:r>
        <w:rPr>
          <w:rStyle w:val="18"/>
          <w:rFonts w:hint="eastAsia" w:ascii="宋体" w:hAnsi="宋体" w:eastAsia="宋体" w:cs="宋体"/>
          <w:color w:val="auto"/>
          <w:sz w:val="24"/>
          <w:szCs w:val="24"/>
          <w:lang w:val="zh-CN"/>
        </w:rPr>
        <w:t>）保持电梯机房清洁，每周1次清扫地面和擦拭控制柜、主机表面，地面无积灰，控制柜、主机表面无污渍；保持电梯机房消防设施完好；每年检查2次电梯井底，清除垃圾杂物。 </w:t>
      </w:r>
    </w:p>
    <w:p w14:paraId="39A00E86">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6</w:t>
      </w:r>
      <w:r>
        <w:rPr>
          <w:rStyle w:val="18"/>
          <w:rFonts w:hint="eastAsia" w:ascii="宋体" w:hAnsi="宋体" w:eastAsia="宋体" w:cs="宋体"/>
          <w:color w:val="auto"/>
          <w:sz w:val="24"/>
          <w:szCs w:val="24"/>
          <w:lang w:val="zh-CN"/>
        </w:rPr>
        <w:t>）确定合理的电梯运行时间，随时监督电梯运行状况，加强日常维修保养，适时降温、通风、防雨，做好运行服务，经常巡查楼层，防止地面水流入电梯井，值班监督，防止违章使用电梯；记录每日电梯运行情况，建档备案。 </w:t>
      </w:r>
    </w:p>
    <w:p w14:paraId="45581DD2">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7</w:t>
      </w:r>
      <w:r>
        <w:rPr>
          <w:rStyle w:val="18"/>
          <w:rFonts w:hint="eastAsia" w:ascii="宋体" w:hAnsi="宋体" w:eastAsia="宋体" w:cs="宋体"/>
          <w:color w:val="auto"/>
          <w:sz w:val="24"/>
          <w:szCs w:val="24"/>
          <w:lang w:val="zh-CN"/>
        </w:rPr>
        <w:t>）电梯维护保养提前一天通知业主（使用人），并尽可能减少对业主（使用人）正常生活的影响。建立电梯运行档案，记录电梯运行情况和维修保养工作内容；住宅电梯年故障率低于7%. </w:t>
      </w:r>
    </w:p>
    <w:p w14:paraId="5069C399">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8</w:t>
      </w:r>
      <w:r>
        <w:rPr>
          <w:rStyle w:val="18"/>
          <w:rFonts w:hint="eastAsia" w:ascii="宋体" w:hAnsi="宋体" w:eastAsia="宋体" w:cs="宋体"/>
          <w:color w:val="auto"/>
          <w:sz w:val="24"/>
          <w:szCs w:val="24"/>
          <w:lang w:val="zh-CN"/>
        </w:rPr>
        <w:t>）制定紧急救援方案和操作程序，在接到报警信号45分钟设法解救乘客、排除设备故障。</w:t>
      </w:r>
    </w:p>
    <w:p w14:paraId="15781F06">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9</w:t>
      </w:r>
      <w:r>
        <w:rPr>
          <w:rStyle w:val="18"/>
          <w:rFonts w:hint="eastAsia" w:ascii="宋体" w:hAnsi="宋体" w:eastAsia="宋体" w:cs="宋体"/>
          <w:color w:val="auto"/>
          <w:sz w:val="24"/>
          <w:szCs w:val="24"/>
          <w:lang w:val="zh-CN"/>
        </w:rPr>
        <w:t>）使用有关行政主管部门统一制定的《起重机械安全技术档案（电梯类）》，对电梯逐台建档、建卡、注册登记。电梯技术档案资料应包括：《起重机械安全技术档案（电梯类）》和《起重机械登记卡片（电梯类）》；产品质量合格证明；大中修更新改造后的电梯应有质量验收证明（或质量验收报告）；更改部分须有变更设计的证明文件；电梯安装验收证明和报告；运转、保养、维修记录；定期安全检查和事故记录；电梯随机文件，至少包括：井道及机房土建图、电气控制原理图、电气敷设图、电器元件代号说明书、安装调试说明书、使用维护说明书、出厂明细表（装箱单）等技术资料。 </w:t>
      </w:r>
    </w:p>
    <w:p w14:paraId="20260864">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10</w:t>
      </w:r>
      <w:r>
        <w:rPr>
          <w:rStyle w:val="18"/>
          <w:rFonts w:hint="eastAsia" w:ascii="宋体" w:hAnsi="宋体" w:eastAsia="宋体" w:cs="宋体"/>
          <w:color w:val="auto"/>
          <w:sz w:val="24"/>
          <w:szCs w:val="24"/>
          <w:lang w:val="zh-CN"/>
        </w:rPr>
        <w:t>）按照国家有关制度组织办理电梯年检和电梯准用证。</w:t>
      </w:r>
    </w:p>
    <w:p w14:paraId="38A244D5">
      <w:pPr>
        <w:spacing w:line="440" w:lineRule="exact"/>
        <w:ind w:firstLine="482" w:firstLineChars="200"/>
        <w:jc w:val="left"/>
        <w:rPr>
          <w:rStyle w:val="18"/>
          <w:rFonts w:hint="eastAsia" w:ascii="宋体" w:hAnsi="宋体" w:eastAsia="宋体" w:cs="宋体"/>
          <w:b/>
          <w:bCs/>
          <w:color w:val="auto"/>
          <w:sz w:val="24"/>
          <w:szCs w:val="24"/>
          <w:lang w:val="zh-CN" w:eastAsia="zh-CN"/>
        </w:rPr>
      </w:pPr>
      <w:r>
        <w:rPr>
          <w:rStyle w:val="18"/>
          <w:rFonts w:hint="eastAsia" w:ascii="宋体" w:hAnsi="宋体" w:eastAsia="宋体" w:cs="宋体"/>
          <w:b/>
          <w:bCs/>
          <w:color w:val="auto"/>
          <w:sz w:val="24"/>
          <w:szCs w:val="24"/>
          <w:lang w:val="zh-CN" w:eastAsia="zh-CN"/>
        </w:rPr>
        <w:t>1.7档案资料</w:t>
      </w:r>
    </w:p>
    <w:p w14:paraId="6DE52A7D">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档案资料齐全完整；</w:t>
      </w:r>
    </w:p>
    <w:p w14:paraId="6CD684AA">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分类成册，管理完善，合理分类，查阅方便；</w:t>
      </w:r>
    </w:p>
    <w:p w14:paraId="100A4D91">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及时变更登记，账物相符。</w:t>
      </w:r>
    </w:p>
    <w:p w14:paraId="1424D84A">
      <w:pPr>
        <w:spacing w:line="440" w:lineRule="exact"/>
        <w:ind w:firstLine="482" w:firstLineChars="200"/>
        <w:jc w:val="left"/>
        <w:rPr>
          <w:rStyle w:val="18"/>
          <w:rFonts w:hint="eastAsia" w:ascii="宋体" w:hAnsi="宋体" w:eastAsia="宋体" w:cs="宋体"/>
          <w:b/>
          <w:bCs/>
          <w:color w:val="auto"/>
          <w:sz w:val="24"/>
          <w:szCs w:val="24"/>
          <w:lang w:val="zh-CN" w:eastAsia="zh-CN"/>
        </w:rPr>
      </w:pPr>
      <w:r>
        <w:rPr>
          <w:rStyle w:val="18"/>
          <w:rFonts w:hint="eastAsia" w:ascii="宋体" w:hAnsi="宋体" w:eastAsia="宋体" w:cs="宋体"/>
          <w:b/>
          <w:bCs/>
          <w:color w:val="auto"/>
          <w:sz w:val="24"/>
          <w:szCs w:val="24"/>
          <w:lang w:val="zh-CN" w:eastAsia="zh-CN"/>
        </w:rPr>
        <w:t>1.8社区文化</w:t>
      </w:r>
    </w:p>
    <w:p w14:paraId="3A12B3E1">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1</w:t>
      </w:r>
      <w:r>
        <w:rPr>
          <w:rStyle w:val="18"/>
          <w:rFonts w:hint="eastAsia" w:ascii="宋体" w:hAnsi="宋体" w:eastAsia="宋体" w:cs="宋体"/>
          <w:color w:val="auto"/>
          <w:sz w:val="24"/>
          <w:szCs w:val="24"/>
          <w:lang w:val="zh-CN"/>
        </w:rPr>
        <w:t>）物业公司每月组织小区物业管理共建主题（宣传）活动不少于1次；每季度组织业主代表座谈会等物业与业主互动活动不少于1次；节假日（元旦、春节、劳动节、国庆节）有专题布置；每半年组织社区文体活动不少于1次；年终必须组织召开小区物业管理汇报会1次。</w:t>
      </w:r>
    </w:p>
    <w:p w14:paraId="35D3063A">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2</w:t>
      </w:r>
      <w:r>
        <w:rPr>
          <w:rStyle w:val="18"/>
          <w:rFonts w:hint="eastAsia" w:ascii="宋体" w:hAnsi="宋体" w:eastAsia="宋体" w:cs="宋体"/>
          <w:color w:val="auto"/>
          <w:sz w:val="24"/>
          <w:szCs w:val="24"/>
          <w:lang w:val="zh-CN"/>
        </w:rPr>
        <w:t>）专项服务</w:t>
      </w:r>
    </w:p>
    <w:p w14:paraId="5F47C4A2">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业主或业主委员会与物业管理企业在物业管理公共服务委托合同中未约定，根据全体业主的需要、小区条件及物业管理企业的能力，经双方协商，物业管理企业向全体业主提供娱乐、健身、代缴费等属于上述公共服务内容之处的服务。</w:t>
      </w:r>
    </w:p>
    <w:p w14:paraId="5A43B477">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专项服务内容、标准、费用等由物业管理企业与业主或业主委员会、本着自愿、公平、等价有偿、诚实信用的原则达成服务协议，可以作为物业管理公共服务合同的附件，也可以另行单独签订。</w:t>
      </w:r>
    </w:p>
    <w:p w14:paraId="5CD3F593">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w:t>
      </w:r>
      <w:r>
        <w:rPr>
          <w:rStyle w:val="18"/>
          <w:rFonts w:hint="eastAsia" w:ascii="宋体" w:hAnsi="宋体" w:eastAsia="宋体" w:cs="宋体"/>
          <w:color w:val="auto"/>
          <w:sz w:val="24"/>
          <w:szCs w:val="24"/>
          <w:lang w:val="en-US" w:eastAsia="zh-CN"/>
        </w:rPr>
        <w:t>3</w:t>
      </w:r>
      <w:r>
        <w:rPr>
          <w:rStyle w:val="18"/>
          <w:rFonts w:hint="eastAsia" w:ascii="宋体" w:hAnsi="宋体" w:eastAsia="宋体" w:cs="宋体"/>
          <w:color w:val="auto"/>
          <w:sz w:val="24"/>
          <w:szCs w:val="24"/>
          <w:lang w:val="zh-CN"/>
        </w:rPr>
        <w:t>）物约服务</w:t>
      </w:r>
    </w:p>
    <w:p w14:paraId="53CA5EE2">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业主或业主委员会与物业管理企业在物业管理公共服务委托合中未约定，物业管理企业为满足部分业主（使用人）物别需要，经双方物别约定，有偿提供相关服务的活动，如老年、伤残病人的护理，接送子女上学等。</w:t>
      </w:r>
    </w:p>
    <w:p w14:paraId="725AA3AB">
      <w:pPr>
        <w:spacing w:line="440" w:lineRule="exact"/>
        <w:ind w:firstLine="480" w:firstLineChars="200"/>
        <w:jc w:val="left"/>
        <w:rPr>
          <w:rStyle w:val="18"/>
          <w:rFonts w:hint="eastAsia" w:ascii="宋体" w:hAnsi="宋体" w:eastAsia="宋体" w:cs="宋体"/>
          <w:color w:val="auto"/>
          <w:sz w:val="24"/>
          <w:szCs w:val="24"/>
          <w:lang w:val="zh-CN"/>
        </w:rPr>
      </w:pPr>
      <w:r>
        <w:rPr>
          <w:rStyle w:val="18"/>
          <w:rFonts w:hint="eastAsia" w:ascii="宋体" w:hAnsi="宋体" w:eastAsia="宋体" w:cs="宋体"/>
          <w:color w:val="auto"/>
          <w:sz w:val="24"/>
          <w:szCs w:val="24"/>
          <w:lang w:val="zh-CN"/>
        </w:rPr>
        <w:t>物约服务内容、标准、费用等由物业管理企业和需要物约服务的业主（使用人）双方当事人本着自愿、公平、等价有偿、诚实信用的原则约定。</w:t>
      </w:r>
    </w:p>
    <w:p w14:paraId="157AC32F">
      <w:pPr>
        <w:spacing w:line="440" w:lineRule="exact"/>
        <w:ind w:firstLine="480" w:firstLineChars="200"/>
        <w:jc w:val="left"/>
        <w:rPr>
          <w:rStyle w:val="18"/>
          <w:rFonts w:hint="eastAsia" w:ascii="宋体" w:hAnsi="宋体" w:eastAsia="宋体" w:cs="宋体"/>
          <w:color w:val="auto"/>
          <w:sz w:val="24"/>
          <w:szCs w:val="24"/>
          <w:highlight w:val="none"/>
          <w:lang w:val="zh-CN"/>
        </w:rPr>
      </w:pPr>
      <w:r>
        <w:rPr>
          <w:rStyle w:val="18"/>
          <w:rFonts w:hint="eastAsia" w:ascii="宋体" w:hAnsi="宋体" w:eastAsia="宋体" w:cs="宋体"/>
          <w:color w:val="auto"/>
          <w:sz w:val="24"/>
          <w:szCs w:val="24"/>
          <w:highlight w:val="none"/>
          <w:lang w:val="zh-CN"/>
        </w:rPr>
        <w:t>4、防疫要求：</w:t>
      </w:r>
    </w:p>
    <w:p w14:paraId="4B0B2D87">
      <w:pPr>
        <w:spacing w:line="440" w:lineRule="exact"/>
        <w:ind w:firstLine="480" w:firstLineChars="200"/>
        <w:jc w:val="left"/>
        <w:rPr>
          <w:rStyle w:val="18"/>
          <w:rFonts w:hint="eastAsia" w:ascii="宋体" w:hAnsi="宋体" w:eastAsia="宋体" w:cs="宋体"/>
          <w:color w:val="auto"/>
          <w:sz w:val="24"/>
          <w:szCs w:val="24"/>
          <w:highlight w:val="none"/>
          <w:lang w:val="zh-CN"/>
        </w:rPr>
      </w:pPr>
      <w:r>
        <w:rPr>
          <w:rStyle w:val="18"/>
          <w:rFonts w:hint="eastAsia" w:ascii="宋体" w:hAnsi="宋体" w:eastAsia="宋体" w:cs="宋体"/>
          <w:color w:val="auto"/>
          <w:sz w:val="24"/>
          <w:szCs w:val="24"/>
          <w:highlight w:val="none"/>
          <w:lang w:val="zh-CN"/>
        </w:rPr>
        <w:t>如遇公共和突发疫情，物业公司按照上级要求，做好防疫门岗执行、小区消杀和排查等相关工作。</w:t>
      </w:r>
    </w:p>
    <w:p w14:paraId="60C08DB0">
      <w:pPr>
        <w:keepNext w:val="0"/>
        <w:keepLines w:val="0"/>
        <w:pageBreakBefore w:val="0"/>
        <w:widowControl/>
        <w:kinsoku/>
        <w:wordWrap/>
        <w:overflowPunct/>
        <w:topLinePunct w:val="0"/>
        <w:autoSpaceDE/>
        <w:autoSpaceDN/>
        <w:bidi w:val="0"/>
        <w:adjustRightInd/>
        <w:snapToGrid/>
        <w:spacing w:line="440" w:lineRule="exact"/>
        <w:ind w:right="0" w:rightChars="0" w:firstLine="569" w:firstLineChars="236"/>
        <w:jc w:val="left"/>
        <w:textAlignment w:val="auto"/>
        <w:rPr>
          <w:rStyle w:val="18"/>
          <w:rFonts w:hint="eastAsia" w:cs="仿宋" w:asciiTheme="minorEastAsia" w:hAnsiTheme="minorEastAsia" w:eastAsiaTheme="minorEastAsia"/>
          <w:b/>
          <w:bCs/>
          <w:color w:val="auto"/>
          <w:kern w:val="0"/>
          <w:sz w:val="24"/>
          <w:szCs w:val="24"/>
          <w:highlight w:val="none"/>
        </w:rPr>
      </w:pPr>
      <w:r>
        <w:rPr>
          <w:rStyle w:val="18"/>
          <w:rFonts w:hint="eastAsia" w:cs="仿宋" w:asciiTheme="minorEastAsia" w:hAnsiTheme="minorEastAsia" w:eastAsiaTheme="minorEastAsia"/>
          <w:b/>
          <w:bCs/>
          <w:color w:val="auto"/>
          <w:kern w:val="0"/>
          <w:sz w:val="24"/>
          <w:szCs w:val="24"/>
          <w:highlight w:val="none"/>
        </w:rPr>
        <w:t>（四）物业管理服务人员配备：</w:t>
      </w:r>
    </w:p>
    <w:p w14:paraId="5C33A046">
      <w:pPr>
        <w:numPr>
          <w:ilvl w:val="0"/>
          <w:numId w:val="0"/>
        </w:numPr>
        <w:spacing w:line="440" w:lineRule="exact"/>
        <w:ind w:firstLine="480" w:firstLineChars="200"/>
        <w:jc w:val="left"/>
        <w:rPr>
          <w:rStyle w:val="18"/>
          <w:rFonts w:hint="eastAsia" w:ascii="宋体" w:hAnsi="宋体" w:eastAsia="宋体" w:cs="宋体"/>
          <w:color w:val="auto"/>
          <w:sz w:val="24"/>
          <w:szCs w:val="24"/>
          <w:lang w:val="en-US" w:eastAsia="zh-CN"/>
        </w:rPr>
      </w:pPr>
      <w:r>
        <w:rPr>
          <w:rStyle w:val="18"/>
          <w:rFonts w:hint="eastAsia" w:ascii="宋体" w:hAnsi="宋体" w:eastAsia="宋体" w:cs="宋体"/>
          <w:color w:val="auto"/>
          <w:sz w:val="24"/>
          <w:szCs w:val="24"/>
          <w:lang w:val="en-US" w:eastAsia="zh-CN"/>
        </w:rPr>
        <w:t>1.小区物业管理实行项目经理负责制，项目经理对工作全权负责，分为行管、工程（含绿化）、安保、保洁4个职能部门；</w:t>
      </w:r>
    </w:p>
    <w:p w14:paraId="2BC7F920">
      <w:pPr>
        <w:numPr>
          <w:ilvl w:val="0"/>
          <w:numId w:val="0"/>
        </w:numPr>
        <w:spacing w:line="440" w:lineRule="exact"/>
        <w:ind w:firstLine="480" w:firstLineChars="200"/>
        <w:jc w:val="left"/>
        <w:rPr>
          <w:rStyle w:val="18"/>
          <w:rFonts w:hint="eastAsia" w:ascii="宋体" w:hAnsi="宋体" w:eastAsia="宋体" w:cs="宋体"/>
          <w:color w:val="auto"/>
          <w:sz w:val="24"/>
          <w:szCs w:val="24"/>
          <w:lang w:val="en-US" w:eastAsia="zh-CN"/>
        </w:rPr>
      </w:pPr>
      <w:r>
        <w:rPr>
          <w:rStyle w:val="18"/>
          <w:rFonts w:hint="eastAsia" w:ascii="宋体" w:hAnsi="宋体" w:eastAsia="宋体" w:cs="宋体"/>
          <w:color w:val="auto"/>
          <w:sz w:val="24"/>
          <w:szCs w:val="24"/>
          <w:lang w:val="en-US" w:eastAsia="zh-CN"/>
        </w:rPr>
        <w:t>2.物业公司工作人员要遵纪守法、热爱本职工作、身体健康，有一定的工作经验，物业公司负责招聘、培训和管理；</w:t>
      </w:r>
    </w:p>
    <w:p w14:paraId="70DA8517">
      <w:pPr>
        <w:numPr>
          <w:ilvl w:val="0"/>
          <w:numId w:val="0"/>
        </w:numPr>
        <w:spacing w:line="440" w:lineRule="exact"/>
        <w:ind w:firstLine="480" w:firstLineChars="200"/>
        <w:jc w:val="left"/>
        <w:rPr>
          <w:rStyle w:val="18"/>
          <w:rFonts w:hint="eastAsia" w:ascii="宋体" w:hAnsi="宋体" w:eastAsia="宋体" w:cs="宋体"/>
          <w:color w:val="auto"/>
          <w:sz w:val="24"/>
          <w:szCs w:val="24"/>
          <w:lang w:val="en-US" w:eastAsia="zh-CN"/>
        </w:rPr>
      </w:pPr>
      <w:r>
        <w:rPr>
          <w:rStyle w:val="18"/>
          <w:rFonts w:hint="eastAsia" w:ascii="宋体" w:hAnsi="宋体" w:eastAsia="宋体" w:cs="宋体"/>
          <w:color w:val="auto"/>
          <w:sz w:val="24"/>
          <w:szCs w:val="24"/>
          <w:lang w:val="en-US" w:eastAsia="zh-CN"/>
        </w:rPr>
        <w:t>3.物业公司为本项目配备的各类人员必须持有相应专业职业资格或上岗证书（新招聘录用人员必须抓紧与物业管理行政主管部门衔接上岗培训事宜）；</w:t>
      </w:r>
    </w:p>
    <w:p w14:paraId="366BBE55">
      <w:pPr>
        <w:numPr>
          <w:ilvl w:val="0"/>
          <w:numId w:val="0"/>
        </w:numPr>
        <w:spacing w:line="440" w:lineRule="exact"/>
        <w:ind w:firstLine="480" w:firstLineChars="200"/>
        <w:jc w:val="left"/>
        <w:rPr>
          <w:rStyle w:val="18"/>
          <w:rFonts w:hint="eastAsia" w:ascii="宋体" w:hAnsi="宋体" w:eastAsia="宋体" w:cs="宋体"/>
          <w:color w:val="auto"/>
          <w:sz w:val="24"/>
          <w:szCs w:val="24"/>
          <w:lang w:val="zh-CN" w:eastAsia="zh-CN"/>
        </w:rPr>
      </w:pPr>
      <w:r>
        <w:rPr>
          <w:rStyle w:val="18"/>
          <w:rFonts w:hint="eastAsia" w:ascii="宋体" w:hAnsi="宋体" w:eastAsia="宋体" w:cs="宋体"/>
          <w:color w:val="auto"/>
          <w:sz w:val="24"/>
          <w:szCs w:val="24"/>
          <w:lang w:val="en-US" w:eastAsia="zh-CN"/>
        </w:rPr>
        <w:t>4.</w:t>
      </w:r>
      <w:r>
        <w:rPr>
          <w:rStyle w:val="18"/>
          <w:rFonts w:hint="eastAsia" w:ascii="宋体" w:hAnsi="宋体" w:eastAsia="宋体" w:cs="宋体"/>
          <w:color w:val="auto"/>
          <w:sz w:val="24"/>
          <w:szCs w:val="24"/>
          <w:lang w:val="zh-CN" w:eastAsia="zh-CN"/>
        </w:rPr>
        <w:t>管理服务人员配备不得低于</w:t>
      </w:r>
      <w:r>
        <w:rPr>
          <w:rStyle w:val="18"/>
          <w:rFonts w:hint="eastAsia" w:ascii="宋体" w:hAnsi="宋体" w:eastAsia="宋体" w:cs="宋体"/>
          <w:color w:val="auto"/>
          <w:sz w:val="24"/>
          <w:szCs w:val="24"/>
          <w:lang w:val="en-US" w:eastAsia="zh-CN"/>
        </w:rPr>
        <w:t>80</w:t>
      </w:r>
      <w:r>
        <w:rPr>
          <w:rStyle w:val="18"/>
          <w:rFonts w:hint="eastAsia" w:ascii="宋体" w:hAnsi="宋体" w:eastAsia="宋体" w:cs="宋体"/>
          <w:color w:val="auto"/>
          <w:sz w:val="24"/>
          <w:szCs w:val="24"/>
          <w:lang w:val="zh-CN" w:eastAsia="zh-CN"/>
        </w:rPr>
        <w:t>人（其中项目经理</w:t>
      </w:r>
      <w:r>
        <w:rPr>
          <w:rStyle w:val="18"/>
          <w:rFonts w:hint="eastAsia" w:ascii="宋体" w:hAnsi="宋体" w:eastAsia="宋体" w:cs="宋体"/>
          <w:color w:val="auto"/>
          <w:sz w:val="24"/>
          <w:szCs w:val="24"/>
          <w:lang w:val="en-US" w:eastAsia="zh-CN"/>
        </w:rPr>
        <w:t>1</w:t>
      </w:r>
      <w:r>
        <w:rPr>
          <w:rStyle w:val="18"/>
          <w:rFonts w:hint="eastAsia" w:ascii="宋体" w:hAnsi="宋体" w:eastAsia="宋体" w:cs="宋体"/>
          <w:color w:val="auto"/>
          <w:sz w:val="24"/>
          <w:szCs w:val="24"/>
          <w:lang w:val="zh-CN" w:eastAsia="zh-CN"/>
        </w:rPr>
        <w:t>人，</w:t>
      </w:r>
      <w:r>
        <w:rPr>
          <w:rStyle w:val="18"/>
          <w:rFonts w:hint="eastAsia" w:ascii="宋体" w:hAnsi="宋体" w:eastAsia="宋体" w:cs="宋体"/>
          <w:color w:val="auto"/>
          <w:sz w:val="24"/>
          <w:szCs w:val="24"/>
          <w:lang w:val="en-US" w:eastAsia="zh-CN"/>
        </w:rPr>
        <w:t>副经理1</w:t>
      </w:r>
      <w:r>
        <w:rPr>
          <w:rStyle w:val="18"/>
          <w:rFonts w:hint="eastAsia" w:ascii="宋体" w:hAnsi="宋体" w:eastAsia="宋体" w:cs="宋体"/>
          <w:color w:val="auto"/>
          <w:sz w:val="24"/>
          <w:szCs w:val="24"/>
          <w:lang w:val="zh-CN" w:eastAsia="zh-CN"/>
        </w:rPr>
        <w:t>人，</w:t>
      </w:r>
      <w:r>
        <w:rPr>
          <w:rStyle w:val="18"/>
          <w:rFonts w:hint="eastAsia" w:ascii="宋体" w:hAnsi="宋体" w:eastAsia="宋体" w:cs="宋体"/>
          <w:color w:val="auto"/>
          <w:sz w:val="24"/>
          <w:szCs w:val="24"/>
          <w:lang w:val="en-US" w:eastAsia="zh-CN"/>
        </w:rPr>
        <w:t>客服6人、前台2人，</w:t>
      </w:r>
      <w:r>
        <w:rPr>
          <w:rStyle w:val="18"/>
          <w:rFonts w:hint="eastAsia" w:ascii="宋体" w:hAnsi="宋体" w:eastAsia="宋体" w:cs="宋体"/>
          <w:color w:val="auto"/>
          <w:sz w:val="24"/>
          <w:szCs w:val="24"/>
          <w:lang w:val="zh-CN" w:eastAsia="zh-CN"/>
        </w:rPr>
        <w:t>保安及消防监控员不少于</w:t>
      </w:r>
      <w:r>
        <w:rPr>
          <w:rStyle w:val="18"/>
          <w:rFonts w:hint="eastAsia" w:ascii="宋体" w:hAnsi="宋体" w:eastAsia="宋体" w:cs="宋体"/>
          <w:color w:val="auto"/>
          <w:sz w:val="24"/>
          <w:szCs w:val="24"/>
          <w:lang w:val="en-US" w:eastAsia="zh-CN"/>
        </w:rPr>
        <w:t>26</w:t>
      </w:r>
      <w:r>
        <w:rPr>
          <w:rStyle w:val="18"/>
          <w:rFonts w:hint="eastAsia" w:ascii="宋体" w:hAnsi="宋体" w:eastAsia="宋体" w:cs="宋体"/>
          <w:color w:val="auto"/>
          <w:sz w:val="24"/>
          <w:szCs w:val="24"/>
          <w:lang w:val="zh-CN" w:eastAsia="zh-CN"/>
        </w:rPr>
        <w:t>人，保洁不少于</w:t>
      </w:r>
      <w:r>
        <w:rPr>
          <w:rStyle w:val="18"/>
          <w:rFonts w:hint="eastAsia" w:ascii="宋体" w:hAnsi="宋体" w:eastAsia="宋体" w:cs="宋体"/>
          <w:color w:val="auto"/>
          <w:sz w:val="24"/>
          <w:szCs w:val="24"/>
          <w:lang w:val="en-US" w:eastAsia="zh-CN"/>
        </w:rPr>
        <w:t>33</w:t>
      </w:r>
      <w:r>
        <w:rPr>
          <w:rStyle w:val="18"/>
          <w:rFonts w:hint="eastAsia" w:ascii="宋体" w:hAnsi="宋体" w:eastAsia="宋体" w:cs="宋体"/>
          <w:color w:val="auto"/>
          <w:sz w:val="24"/>
          <w:szCs w:val="24"/>
          <w:lang w:val="zh-CN" w:eastAsia="zh-CN"/>
        </w:rPr>
        <w:t>人，</w:t>
      </w:r>
      <w:r>
        <w:rPr>
          <w:rStyle w:val="18"/>
          <w:rFonts w:hint="eastAsia" w:ascii="宋体" w:hAnsi="宋体" w:eastAsia="宋体" w:cs="宋体"/>
          <w:color w:val="auto"/>
          <w:sz w:val="24"/>
          <w:szCs w:val="24"/>
          <w:lang w:val="en-US" w:eastAsia="zh-CN"/>
        </w:rPr>
        <w:t>绿化人员不少于5人、</w:t>
      </w:r>
      <w:r>
        <w:rPr>
          <w:rStyle w:val="18"/>
          <w:rFonts w:hint="eastAsia" w:ascii="宋体" w:hAnsi="宋体" w:eastAsia="宋体" w:cs="宋体"/>
          <w:color w:val="auto"/>
          <w:sz w:val="24"/>
          <w:szCs w:val="24"/>
          <w:lang w:val="zh-CN" w:eastAsia="zh-CN"/>
        </w:rPr>
        <w:t>维修人员不少于</w:t>
      </w:r>
      <w:r>
        <w:rPr>
          <w:rStyle w:val="18"/>
          <w:rFonts w:hint="eastAsia" w:ascii="宋体" w:hAnsi="宋体" w:eastAsia="宋体" w:cs="宋体"/>
          <w:color w:val="auto"/>
          <w:sz w:val="24"/>
          <w:szCs w:val="24"/>
          <w:lang w:val="en-US" w:eastAsia="zh-CN"/>
        </w:rPr>
        <w:t>6</w:t>
      </w:r>
      <w:r>
        <w:rPr>
          <w:rStyle w:val="18"/>
          <w:rFonts w:hint="eastAsia" w:ascii="宋体" w:hAnsi="宋体" w:eastAsia="宋体" w:cs="宋体"/>
          <w:color w:val="auto"/>
          <w:sz w:val="24"/>
          <w:szCs w:val="24"/>
          <w:lang w:val="zh-CN" w:eastAsia="zh-CN"/>
        </w:rPr>
        <w:t>人）。</w:t>
      </w:r>
    </w:p>
    <w:p w14:paraId="06FBC083">
      <w:pPr>
        <w:numPr>
          <w:ilvl w:val="0"/>
          <w:numId w:val="0"/>
        </w:numPr>
        <w:spacing w:line="440" w:lineRule="exact"/>
        <w:ind w:firstLine="480" w:firstLineChars="200"/>
        <w:jc w:val="left"/>
        <w:rPr>
          <w:rStyle w:val="18"/>
          <w:rFonts w:hint="eastAsia" w:ascii="宋体" w:hAnsi="宋体" w:eastAsia="宋体" w:cs="宋体"/>
          <w:color w:val="auto"/>
          <w:sz w:val="24"/>
          <w:szCs w:val="24"/>
          <w:lang w:val="zh-CN" w:eastAsia="zh-CN"/>
        </w:rPr>
      </w:pPr>
      <w:r>
        <w:rPr>
          <w:rStyle w:val="18"/>
          <w:rFonts w:hint="eastAsia" w:ascii="宋体" w:hAnsi="宋体" w:eastAsia="宋体" w:cs="宋体"/>
          <w:color w:val="auto"/>
          <w:sz w:val="24"/>
          <w:szCs w:val="24"/>
          <w:lang w:val="zh-CN" w:eastAsia="zh-CN"/>
        </w:rPr>
        <w:t>（</w:t>
      </w:r>
      <w:r>
        <w:rPr>
          <w:rStyle w:val="18"/>
          <w:rFonts w:hint="eastAsia" w:ascii="宋体" w:hAnsi="宋体" w:eastAsia="宋体" w:cs="宋体"/>
          <w:color w:val="auto"/>
          <w:sz w:val="24"/>
          <w:szCs w:val="24"/>
          <w:lang w:val="en-US" w:eastAsia="zh-CN"/>
        </w:rPr>
        <w:t>1）</w:t>
      </w:r>
      <w:r>
        <w:rPr>
          <w:rStyle w:val="18"/>
          <w:rFonts w:hint="eastAsia" w:ascii="宋体" w:hAnsi="宋体" w:eastAsia="宋体" w:cs="宋体"/>
          <w:color w:val="auto"/>
          <w:sz w:val="24"/>
          <w:szCs w:val="24"/>
          <w:lang w:val="zh-CN" w:eastAsia="zh-CN"/>
        </w:rPr>
        <w:t>项目经理</w:t>
      </w:r>
      <w:r>
        <w:rPr>
          <w:rStyle w:val="18"/>
          <w:rFonts w:hint="eastAsia" w:ascii="宋体" w:hAnsi="宋体" w:eastAsia="宋体" w:cs="宋体"/>
          <w:color w:val="auto"/>
          <w:sz w:val="24"/>
          <w:szCs w:val="24"/>
          <w:lang w:val="en-US" w:eastAsia="zh-CN"/>
        </w:rPr>
        <w:t>1</w:t>
      </w:r>
      <w:r>
        <w:rPr>
          <w:rStyle w:val="18"/>
          <w:rFonts w:hint="eastAsia" w:ascii="宋体" w:hAnsi="宋体" w:eastAsia="宋体" w:cs="宋体"/>
          <w:color w:val="auto"/>
          <w:sz w:val="24"/>
          <w:szCs w:val="24"/>
          <w:lang w:val="zh-CN" w:eastAsia="zh-CN"/>
        </w:rPr>
        <w:t>人：年龄不超过</w:t>
      </w:r>
      <w:r>
        <w:rPr>
          <w:rStyle w:val="18"/>
          <w:rFonts w:hint="eastAsia" w:ascii="宋体" w:hAnsi="宋体" w:eastAsia="宋体" w:cs="宋体"/>
          <w:color w:val="auto"/>
          <w:sz w:val="24"/>
          <w:szCs w:val="24"/>
          <w:lang w:val="en-US" w:eastAsia="zh-CN"/>
        </w:rPr>
        <w:t>45</w:t>
      </w:r>
      <w:r>
        <w:rPr>
          <w:rStyle w:val="18"/>
          <w:rFonts w:hint="eastAsia" w:ascii="宋体" w:hAnsi="宋体" w:eastAsia="宋体" w:cs="宋体"/>
          <w:color w:val="auto"/>
          <w:sz w:val="24"/>
          <w:szCs w:val="24"/>
          <w:lang w:val="zh-CN" w:eastAsia="zh-CN"/>
        </w:rPr>
        <w:t>周岁，担负管理员工的统一指挥、协调、培训、处理日常管理事务和紧急事项。项目经理必须专职于本项目，小区实际管理的项目经理必须同投标时的物业经理一致，不接受挂靠。</w:t>
      </w:r>
    </w:p>
    <w:p w14:paraId="5BF3034A">
      <w:pPr>
        <w:numPr>
          <w:ilvl w:val="0"/>
          <w:numId w:val="0"/>
        </w:numPr>
        <w:spacing w:line="440" w:lineRule="exact"/>
        <w:ind w:firstLine="480" w:firstLineChars="200"/>
        <w:jc w:val="left"/>
        <w:rPr>
          <w:rStyle w:val="18"/>
          <w:rFonts w:hint="eastAsia" w:ascii="宋体" w:hAnsi="宋体" w:eastAsia="宋体" w:cs="宋体"/>
          <w:color w:val="auto"/>
          <w:sz w:val="24"/>
          <w:szCs w:val="24"/>
          <w:lang w:val="zh-CN" w:eastAsia="zh-CN"/>
        </w:rPr>
      </w:pPr>
      <w:r>
        <w:rPr>
          <w:rStyle w:val="18"/>
          <w:rFonts w:hint="eastAsia" w:ascii="宋体" w:hAnsi="宋体" w:eastAsia="宋体" w:cs="宋体"/>
          <w:color w:val="auto"/>
          <w:sz w:val="24"/>
          <w:szCs w:val="24"/>
          <w:lang w:val="zh-CN" w:eastAsia="zh-CN"/>
        </w:rPr>
        <w:t>（</w:t>
      </w:r>
      <w:r>
        <w:rPr>
          <w:rStyle w:val="18"/>
          <w:rFonts w:hint="eastAsia" w:ascii="宋体" w:hAnsi="宋体" w:eastAsia="宋体" w:cs="宋体"/>
          <w:color w:val="auto"/>
          <w:sz w:val="24"/>
          <w:szCs w:val="24"/>
          <w:lang w:val="en-US" w:eastAsia="zh-CN"/>
        </w:rPr>
        <w:t>2）副经理</w:t>
      </w:r>
      <w:r>
        <w:rPr>
          <w:rStyle w:val="18"/>
          <w:rFonts w:hint="eastAsia" w:ascii="宋体" w:hAnsi="宋体" w:eastAsia="宋体" w:cs="宋体"/>
          <w:color w:val="auto"/>
          <w:sz w:val="24"/>
          <w:szCs w:val="24"/>
          <w:lang w:val="zh-CN" w:eastAsia="zh-CN"/>
        </w:rPr>
        <w:t>1人：配合项目经理完成管理员工的统一指挥、协调、培训、处理日常管理事务和紧急事项。</w:t>
      </w:r>
    </w:p>
    <w:p w14:paraId="786BAA32">
      <w:pPr>
        <w:numPr>
          <w:ilvl w:val="0"/>
          <w:numId w:val="0"/>
        </w:numPr>
        <w:spacing w:line="440" w:lineRule="exact"/>
        <w:ind w:firstLine="480" w:firstLineChars="200"/>
        <w:jc w:val="left"/>
        <w:rPr>
          <w:rStyle w:val="18"/>
          <w:rFonts w:hint="eastAsia" w:ascii="宋体" w:hAnsi="宋体" w:eastAsia="宋体" w:cs="宋体"/>
          <w:color w:val="auto"/>
          <w:sz w:val="24"/>
          <w:szCs w:val="24"/>
          <w:lang w:val="en-US" w:eastAsia="zh-CN"/>
        </w:rPr>
      </w:pPr>
      <w:r>
        <w:rPr>
          <w:rStyle w:val="18"/>
          <w:rFonts w:hint="eastAsia" w:ascii="宋体" w:hAnsi="宋体" w:eastAsia="宋体" w:cs="宋体"/>
          <w:color w:val="auto"/>
          <w:sz w:val="24"/>
          <w:szCs w:val="24"/>
          <w:lang w:val="en-US" w:eastAsia="zh-CN"/>
        </w:rPr>
        <w:t>（3）客服6人：</w:t>
      </w:r>
      <w:r>
        <w:rPr>
          <w:rStyle w:val="18"/>
          <w:rFonts w:hint="eastAsia" w:ascii="宋体" w:hAnsi="宋体" w:eastAsia="宋体" w:cs="宋体"/>
          <w:color w:val="auto"/>
          <w:sz w:val="24"/>
          <w:szCs w:val="24"/>
          <w:lang w:val="zh-CN" w:eastAsia="zh-CN"/>
        </w:rPr>
        <w:t>实行</w:t>
      </w:r>
      <w:r>
        <w:rPr>
          <w:rStyle w:val="18"/>
          <w:rFonts w:hint="eastAsia" w:ascii="宋体" w:hAnsi="宋体" w:eastAsia="宋体" w:cs="宋体"/>
          <w:color w:val="auto"/>
          <w:sz w:val="24"/>
          <w:szCs w:val="24"/>
          <w:lang w:val="en-US" w:eastAsia="zh-CN"/>
        </w:rPr>
        <w:t>8</w:t>
      </w:r>
      <w:r>
        <w:rPr>
          <w:rStyle w:val="18"/>
          <w:rFonts w:hint="eastAsia" w:ascii="宋体" w:hAnsi="宋体" w:eastAsia="宋体" w:cs="宋体"/>
          <w:color w:val="auto"/>
          <w:sz w:val="24"/>
          <w:szCs w:val="24"/>
          <w:lang w:val="zh-CN" w:eastAsia="zh-CN"/>
        </w:rPr>
        <w:t>小时</w:t>
      </w:r>
      <w:r>
        <w:rPr>
          <w:rStyle w:val="18"/>
          <w:rFonts w:hint="eastAsia" w:ascii="宋体" w:hAnsi="宋体" w:eastAsia="宋体" w:cs="宋体"/>
          <w:color w:val="auto"/>
          <w:sz w:val="24"/>
          <w:szCs w:val="24"/>
          <w:lang w:val="en-US" w:eastAsia="zh-CN"/>
        </w:rPr>
        <w:t>工作</w:t>
      </w:r>
      <w:r>
        <w:rPr>
          <w:rStyle w:val="18"/>
          <w:rFonts w:hint="eastAsia" w:ascii="宋体" w:hAnsi="宋体" w:eastAsia="宋体" w:cs="宋体"/>
          <w:color w:val="auto"/>
          <w:sz w:val="24"/>
          <w:szCs w:val="24"/>
          <w:lang w:val="zh-CN" w:eastAsia="zh-CN"/>
        </w:rPr>
        <w:t>制度，</w:t>
      </w:r>
      <w:r>
        <w:rPr>
          <w:rStyle w:val="18"/>
          <w:rFonts w:hint="eastAsia" w:ascii="宋体" w:hAnsi="宋体" w:eastAsia="宋体" w:cs="宋体"/>
          <w:color w:val="auto"/>
          <w:sz w:val="24"/>
          <w:szCs w:val="24"/>
          <w:lang w:val="en-US" w:eastAsia="zh-CN"/>
        </w:rPr>
        <w:t>负责业主的</w:t>
      </w:r>
      <w:r>
        <w:rPr>
          <w:rStyle w:val="18"/>
          <w:rFonts w:hint="eastAsia" w:ascii="宋体" w:hAnsi="宋体" w:eastAsia="宋体" w:cs="宋体"/>
          <w:color w:val="auto"/>
          <w:sz w:val="24"/>
          <w:szCs w:val="24"/>
          <w:lang w:val="zh-CN" w:eastAsia="zh-CN"/>
        </w:rPr>
        <w:t>入伙、装修、联系、投诉处理，保持与业户的联系和相互沟通，具体组织社区公益性活动</w:t>
      </w:r>
      <w:r>
        <w:rPr>
          <w:rStyle w:val="18"/>
          <w:rFonts w:hint="eastAsia" w:ascii="宋体" w:hAnsi="宋体" w:eastAsia="宋体" w:cs="宋体"/>
          <w:color w:val="auto"/>
          <w:sz w:val="24"/>
          <w:szCs w:val="24"/>
          <w:lang w:val="en-US" w:eastAsia="zh-CN"/>
        </w:rPr>
        <w:t>等。</w:t>
      </w:r>
    </w:p>
    <w:p w14:paraId="3702B4B7">
      <w:pPr>
        <w:numPr>
          <w:ilvl w:val="0"/>
          <w:numId w:val="0"/>
        </w:numPr>
        <w:spacing w:line="440" w:lineRule="exact"/>
        <w:ind w:firstLine="480" w:firstLineChars="200"/>
        <w:jc w:val="left"/>
        <w:rPr>
          <w:rStyle w:val="18"/>
          <w:rFonts w:hint="eastAsia" w:ascii="宋体" w:hAnsi="宋体" w:eastAsia="宋体" w:cs="宋体"/>
          <w:color w:val="auto"/>
          <w:sz w:val="24"/>
          <w:szCs w:val="24"/>
          <w:lang w:val="en-US" w:eastAsia="zh-CN"/>
        </w:rPr>
      </w:pPr>
      <w:r>
        <w:rPr>
          <w:rStyle w:val="18"/>
          <w:rFonts w:hint="eastAsia" w:ascii="宋体" w:hAnsi="宋体" w:eastAsia="宋体" w:cs="宋体"/>
          <w:color w:val="auto"/>
          <w:sz w:val="24"/>
          <w:szCs w:val="24"/>
          <w:lang w:val="en-US" w:eastAsia="zh-CN"/>
        </w:rPr>
        <w:t>（4）前台2人：</w:t>
      </w:r>
      <w:r>
        <w:rPr>
          <w:rStyle w:val="18"/>
          <w:rFonts w:hint="eastAsia" w:ascii="宋体" w:hAnsi="宋体" w:eastAsia="宋体" w:cs="宋体"/>
          <w:color w:val="auto"/>
          <w:sz w:val="24"/>
          <w:szCs w:val="24"/>
          <w:lang w:val="zh-CN" w:eastAsia="zh-CN"/>
        </w:rPr>
        <w:t>实行</w:t>
      </w:r>
      <w:r>
        <w:rPr>
          <w:rStyle w:val="18"/>
          <w:rFonts w:hint="eastAsia" w:ascii="宋体" w:hAnsi="宋体" w:eastAsia="宋体" w:cs="宋体"/>
          <w:color w:val="auto"/>
          <w:sz w:val="24"/>
          <w:szCs w:val="24"/>
          <w:lang w:val="en-US" w:eastAsia="zh-CN"/>
        </w:rPr>
        <w:t>8</w:t>
      </w:r>
      <w:r>
        <w:rPr>
          <w:rStyle w:val="18"/>
          <w:rFonts w:hint="eastAsia" w:ascii="宋体" w:hAnsi="宋体" w:eastAsia="宋体" w:cs="宋体"/>
          <w:color w:val="auto"/>
          <w:sz w:val="24"/>
          <w:szCs w:val="24"/>
          <w:lang w:val="zh-CN" w:eastAsia="zh-CN"/>
        </w:rPr>
        <w:t>小时</w:t>
      </w:r>
      <w:r>
        <w:rPr>
          <w:rStyle w:val="18"/>
          <w:rFonts w:hint="eastAsia" w:ascii="宋体" w:hAnsi="宋体" w:eastAsia="宋体" w:cs="宋体"/>
          <w:color w:val="auto"/>
          <w:sz w:val="24"/>
          <w:szCs w:val="24"/>
          <w:lang w:val="en-US" w:eastAsia="zh-CN"/>
        </w:rPr>
        <w:t>工作</w:t>
      </w:r>
      <w:r>
        <w:rPr>
          <w:rStyle w:val="18"/>
          <w:rFonts w:hint="eastAsia" w:ascii="宋体" w:hAnsi="宋体" w:eastAsia="宋体" w:cs="宋体"/>
          <w:color w:val="auto"/>
          <w:sz w:val="24"/>
          <w:szCs w:val="24"/>
          <w:lang w:val="zh-CN" w:eastAsia="zh-CN"/>
        </w:rPr>
        <w:t>制度，</w:t>
      </w:r>
      <w:r>
        <w:rPr>
          <w:rStyle w:val="18"/>
          <w:rFonts w:hint="eastAsia" w:ascii="宋体" w:hAnsi="宋体" w:eastAsia="宋体" w:cs="宋体"/>
          <w:color w:val="auto"/>
          <w:sz w:val="24"/>
          <w:szCs w:val="24"/>
          <w:lang w:val="en-US" w:eastAsia="zh-CN"/>
        </w:rPr>
        <w:t>负责接待业主的来访、来电、咨询、委托等工作。</w:t>
      </w:r>
    </w:p>
    <w:p w14:paraId="328FD7C4">
      <w:pPr>
        <w:numPr>
          <w:ilvl w:val="0"/>
          <w:numId w:val="0"/>
        </w:numPr>
        <w:spacing w:line="440" w:lineRule="exact"/>
        <w:ind w:firstLine="480" w:firstLineChars="200"/>
        <w:jc w:val="left"/>
        <w:rPr>
          <w:rStyle w:val="18"/>
          <w:rFonts w:hint="eastAsia" w:ascii="宋体" w:hAnsi="宋体" w:eastAsia="宋体" w:cs="宋体"/>
          <w:color w:val="auto"/>
          <w:sz w:val="24"/>
          <w:szCs w:val="24"/>
          <w:lang w:val="zh-CN" w:eastAsia="zh-CN"/>
        </w:rPr>
      </w:pPr>
      <w:r>
        <w:rPr>
          <w:rStyle w:val="18"/>
          <w:rFonts w:hint="eastAsia" w:ascii="宋体" w:hAnsi="宋体" w:eastAsia="宋体" w:cs="宋体"/>
          <w:color w:val="auto"/>
          <w:sz w:val="24"/>
          <w:szCs w:val="24"/>
          <w:lang w:val="zh-CN" w:eastAsia="zh-CN"/>
        </w:rPr>
        <w:t>（</w:t>
      </w:r>
      <w:r>
        <w:rPr>
          <w:rStyle w:val="18"/>
          <w:rFonts w:hint="eastAsia" w:ascii="宋体" w:hAnsi="宋体" w:eastAsia="宋体" w:cs="宋体"/>
          <w:color w:val="auto"/>
          <w:sz w:val="24"/>
          <w:szCs w:val="24"/>
          <w:lang w:val="en-US" w:eastAsia="zh-CN"/>
        </w:rPr>
        <w:t>5</w:t>
      </w:r>
      <w:r>
        <w:rPr>
          <w:rStyle w:val="18"/>
          <w:rFonts w:hint="eastAsia" w:ascii="宋体" w:hAnsi="宋体" w:eastAsia="宋体" w:cs="宋体"/>
          <w:color w:val="auto"/>
          <w:sz w:val="24"/>
          <w:szCs w:val="24"/>
          <w:lang w:val="zh-CN" w:eastAsia="zh-CN"/>
        </w:rPr>
        <w:t>）保安及消防监控员</w:t>
      </w:r>
      <w:r>
        <w:rPr>
          <w:rStyle w:val="18"/>
          <w:rFonts w:hint="eastAsia" w:ascii="宋体" w:hAnsi="宋体" w:eastAsia="宋体" w:cs="宋体"/>
          <w:color w:val="auto"/>
          <w:sz w:val="24"/>
          <w:szCs w:val="24"/>
          <w:lang w:val="en-US" w:eastAsia="zh-CN"/>
        </w:rPr>
        <w:t>26</w:t>
      </w:r>
      <w:r>
        <w:rPr>
          <w:rStyle w:val="18"/>
          <w:rFonts w:hint="eastAsia" w:ascii="宋体" w:hAnsi="宋体" w:eastAsia="宋体" w:cs="宋体"/>
          <w:color w:val="auto"/>
          <w:sz w:val="24"/>
          <w:szCs w:val="24"/>
          <w:lang w:val="zh-CN" w:eastAsia="zh-CN"/>
        </w:rPr>
        <w:t>人：</w:t>
      </w:r>
      <w:r>
        <w:rPr>
          <w:rStyle w:val="18"/>
          <w:rFonts w:hint="eastAsia" w:ascii="宋体" w:hAnsi="宋体" w:eastAsia="宋体" w:cs="宋体"/>
          <w:color w:val="auto"/>
          <w:sz w:val="24"/>
          <w:szCs w:val="24"/>
          <w:lang w:val="en-US" w:eastAsia="zh-CN"/>
        </w:rPr>
        <w:t>年龄不超过50岁</w:t>
      </w:r>
      <w:r>
        <w:rPr>
          <w:rStyle w:val="18"/>
          <w:rFonts w:hint="eastAsia" w:ascii="宋体" w:hAnsi="宋体" w:eastAsia="宋体" w:cs="宋体"/>
          <w:color w:val="auto"/>
          <w:sz w:val="24"/>
          <w:szCs w:val="24"/>
          <w:lang w:val="zh-CN" w:eastAsia="zh-CN"/>
        </w:rPr>
        <w:t>，实行24小时轮班制度；配置的安保人员中消防监控人员不少于</w:t>
      </w:r>
      <w:r>
        <w:rPr>
          <w:rStyle w:val="18"/>
          <w:rFonts w:hint="eastAsia" w:ascii="宋体" w:hAnsi="宋体" w:eastAsia="宋体" w:cs="宋体"/>
          <w:color w:val="auto"/>
          <w:sz w:val="24"/>
          <w:szCs w:val="24"/>
          <w:lang w:val="en-US" w:eastAsia="zh-CN"/>
        </w:rPr>
        <w:t>8</w:t>
      </w:r>
      <w:r>
        <w:rPr>
          <w:rStyle w:val="18"/>
          <w:rFonts w:hint="eastAsia" w:ascii="宋体" w:hAnsi="宋体" w:eastAsia="宋体" w:cs="宋体"/>
          <w:color w:val="auto"/>
          <w:sz w:val="24"/>
          <w:szCs w:val="24"/>
          <w:lang w:val="zh-CN" w:eastAsia="zh-CN"/>
        </w:rPr>
        <w:t>人；24小时值勤,负责日常的安全管理、车辆管理、监控管理、消防管理。消防监控人员需满足监控室24小时值班要求。</w:t>
      </w:r>
    </w:p>
    <w:p w14:paraId="0400D333">
      <w:pPr>
        <w:numPr>
          <w:ilvl w:val="0"/>
          <w:numId w:val="0"/>
        </w:numPr>
        <w:spacing w:line="440" w:lineRule="exact"/>
        <w:ind w:firstLine="480" w:firstLineChars="200"/>
        <w:jc w:val="left"/>
        <w:rPr>
          <w:rStyle w:val="18"/>
          <w:rFonts w:hint="eastAsia" w:ascii="宋体" w:hAnsi="宋体" w:eastAsia="宋体" w:cs="宋体"/>
          <w:color w:val="auto"/>
          <w:sz w:val="24"/>
          <w:szCs w:val="24"/>
          <w:lang w:val="zh-CN" w:eastAsia="zh-CN"/>
        </w:rPr>
      </w:pPr>
      <w:r>
        <w:rPr>
          <w:rStyle w:val="18"/>
          <w:rFonts w:hint="eastAsia" w:ascii="宋体" w:hAnsi="宋体" w:eastAsia="宋体" w:cs="宋体"/>
          <w:color w:val="auto"/>
          <w:sz w:val="24"/>
          <w:szCs w:val="24"/>
          <w:lang w:val="zh-CN" w:eastAsia="zh-CN"/>
        </w:rPr>
        <w:t>（</w:t>
      </w:r>
      <w:r>
        <w:rPr>
          <w:rStyle w:val="18"/>
          <w:rFonts w:hint="eastAsia" w:ascii="宋体" w:hAnsi="宋体" w:eastAsia="宋体" w:cs="宋体"/>
          <w:color w:val="auto"/>
          <w:sz w:val="24"/>
          <w:szCs w:val="24"/>
          <w:lang w:val="en-US" w:eastAsia="zh-CN"/>
        </w:rPr>
        <w:t>6）</w:t>
      </w:r>
      <w:r>
        <w:rPr>
          <w:rStyle w:val="18"/>
          <w:rFonts w:hint="eastAsia" w:ascii="宋体" w:hAnsi="宋体" w:eastAsia="宋体" w:cs="宋体"/>
          <w:color w:val="auto"/>
          <w:sz w:val="24"/>
          <w:szCs w:val="24"/>
          <w:lang w:val="zh-CN" w:eastAsia="zh-CN"/>
        </w:rPr>
        <w:t>保洁人员</w:t>
      </w:r>
      <w:r>
        <w:rPr>
          <w:rStyle w:val="18"/>
          <w:rFonts w:hint="eastAsia" w:ascii="宋体" w:hAnsi="宋体" w:eastAsia="宋体" w:cs="宋体"/>
          <w:color w:val="auto"/>
          <w:sz w:val="24"/>
          <w:szCs w:val="24"/>
          <w:lang w:val="en-US" w:eastAsia="zh-CN"/>
        </w:rPr>
        <w:t>33</w:t>
      </w:r>
      <w:r>
        <w:rPr>
          <w:rStyle w:val="18"/>
          <w:rFonts w:hint="eastAsia" w:ascii="宋体" w:hAnsi="宋体" w:eastAsia="宋体" w:cs="宋体"/>
          <w:color w:val="auto"/>
          <w:sz w:val="24"/>
          <w:szCs w:val="24"/>
          <w:lang w:val="zh-CN" w:eastAsia="zh-CN"/>
        </w:rPr>
        <w:t>人：</w:t>
      </w:r>
      <w:r>
        <w:rPr>
          <w:rStyle w:val="18"/>
          <w:rFonts w:hint="eastAsia" w:ascii="宋体" w:hAnsi="宋体" w:eastAsia="宋体" w:cs="宋体"/>
          <w:color w:val="auto"/>
          <w:sz w:val="24"/>
          <w:szCs w:val="24"/>
          <w:lang w:val="en-US" w:eastAsia="zh-CN"/>
        </w:rPr>
        <w:t>年龄不超过50岁</w:t>
      </w:r>
      <w:r>
        <w:rPr>
          <w:rStyle w:val="18"/>
          <w:rFonts w:hint="eastAsia" w:ascii="宋体" w:hAnsi="宋体" w:eastAsia="宋体" w:cs="宋体"/>
          <w:color w:val="auto"/>
          <w:sz w:val="24"/>
          <w:szCs w:val="24"/>
          <w:lang w:val="zh-CN" w:eastAsia="zh-CN"/>
        </w:rPr>
        <w:t>，负责日常清洁、保洁工作，配备需确保小区的环境保洁工作到位。</w:t>
      </w:r>
    </w:p>
    <w:p w14:paraId="317F9DE3">
      <w:pPr>
        <w:numPr>
          <w:ilvl w:val="0"/>
          <w:numId w:val="0"/>
        </w:numPr>
        <w:spacing w:line="440" w:lineRule="exact"/>
        <w:ind w:firstLine="480" w:firstLineChars="200"/>
        <w:jc w:val="left"/>
        <w:rPr>
          <w:rStyle w:val="18"/>
          <w:rFonts w:hint="eastAsia" w:ascii="宋体" w:hAnsi="宋体" w:eastAsia="宋体" w:cs="宋体"/>
          <w:color w:val="auto"/>
          <w:sz w:val="24"/>
          <w:szCs w:val="24"/>
          <w:lang w:val="en-US" w:eastAsia="zh-CN"/>
        </w:rPr>
      </w:pPr>
      <w:r>
        <w:rPr>
          <w:rStyle w:val="18"/>
          <w:rFonts w:hint="eastAsia" w:ascii="宋体" w:hAnsi="宋体" w:eastAsia="宋体" w:cs="宋体"/>
          <w:color w:val="auto"/>
          <w:sz w:val="24"/>
          <w:szCs w:val="24"/>
          <w:lang w:val="en-US" w:eastAsia="zh-CN"/>
        </w:rPr>
        <w:t>（7）绿化人员5人，年龄不超过50岁</w:t>
      </w:r>
      <w:r>
        <w:rPr>
          <w:rStyle w:val="18"/>
          <w:rFonts w:hint="eastAsia" w:ascii="宋体" w:hAnsi="宋体" w:eastAsia="宋体" w:cs="宋体"/>
          <w:color w:val="auto"/>
          <w:sz w:val="24"/>
          <w:szCs w:val="24"/>
          <w:lang w:val="zh-CN" w:eastAsia="zh-CN"/>
        </w:rPr>
        <w:t>，</w:t>
      </w:r>
      <w:r>
        <w:rPr>
          <w:rStyle w:val="18"/>
          <w:rFonts w:hint="eastAsia" w:ascii="宋体" w:hAnsi="宋体" w:eastAsia="宋体" w:cs="宋体"/>
          <w:color w:val="auto"/>
          <w:sz w:val="24"/>
          <w:szCs w:val="24"/>
          <w:lang w:val="en-US" w:eastAsia="zh-CN"/>
        </w:rPr>
        <w:t>负责</w:t>
      </w:r>
      <w:r>
        <w:rPr>
          <w:rStyle w:val="18"/>
          <w:rFonts w:hint="eastAsia" w:ascii="宋体" w:hAnsi="宋体" w:eastAsia="宋体" w:cs="宋体"/>
          <w:color w:val="auto"/>
          <w:sz w:val="24"/>
          <w:szCs w:val="24"/>
          <w:lang w:val="zh-CN" w:eastAsia="zh-CN"/>
        </w:rPr>
        <w:t>对树木、花草</w:t>
      </w:r>
      <w:r>
        <w:rPr>
          <w:rStyle w:val="18"/>
          <w:rFonts w:hint="eastAsia" w:ascii="宋体" w:hAnsi="宋体" w:eastAsia="宋体" w:cs="宋体"/>
          <w:color w:val="auto"/>
          <w:sz w:val="24"/>
          <w:szCs w:val="24"/>
          <w:lang w:val="en-US" w:eastAsia="zh-CN"/>
        </w:rPr>
        <w:t>的</w:t>
      </w:r>
      <w:r>
        <w:rPr>
          <w:rStyle w:val="18"/>
          <w:rFonts w:hint="eastAsia" w:ascii="宋体" w:hAnsi="宋体" w:eastAsia="宋体" w:cs="宋体"/>
          <w:color w:val="auto"/>
          <w:sz w:val="24"/>
          <w:szCs w:val="24"/>
          <w:lang w:val="zh-CN" w:eastAsia="zh-CN"/>
        </w:rPr>
        <w:t>定期施肥、培土、除杂草和防治病虫害，绿化工具</w:t>
      </w:r>
      <w:r>
        <w:rPr>
          <w:rStyle w:val="18"/>
          <w:rFonts w:hint="eastAsia" w:ascii="宋体" w:hAnsi="宋体" w:eastAsia="宋体" w:cs="宋体"/>
          <w:color w:val="auto"/>
          <w:sz w:val="24"/>
          <w:szCs w:val="24"/>
          <w:lang w:val="en-US" w:eastAsia="zh-CN"/>
        </w:rPr>
        <w:t>管理等工作。</w:t>
      </w:r>
    </w:p>
    <w:p w14:paraId="72D72C78">
      <w:pPr>
        <w:numPr>
          <w:ilvl w:val="0"/>
          <w:numId w:val="0"/>
        </w:numPr>
        <w:spacing w:line="440" w:lineRule="exact"/>
        <w:ind w:firstLine="480" w:firstLineChars="200"/>
        <w:jc w:val="left"/>
        <w:rPr>
          <w:rStyle w:val="18"/>
          <w:rFonts w:hint="eastAsia" w:ascii="宋体" w:hAnsi="宋体" w:eastAsia="宋体" w:cs="宋体"/>
          <w:color w:val="auto"/>
          <w:sz w:val="24"/>
          <w:szCs w:val="24"/>
          <w:lang w:val="zh-CN" w:eastAsia="zh-CN"/>
        </w:rPr>
      </w:pPr>
      <w:r>
        <w:rPr>
          <w:rStyle w:val="18"/>
          <w:rFonts w:hint="eastAsia" w:ascii="宋体" w:hAnsi="宋体" w:eastAsia="宋体" w:cs="宋体"/>
          <w:color w:val="auto"/>
          <w:sz w:val="24"/>
          <w:szCs w:val="24"/>
          <w:lang w:val="zh-CN" w:eastAsia="zh-CN"/>
        </w:rPr>
        <w:t>（</w:t>
      </w:r>
      <w:r>
        <w:rPr>
          <w:rStyle w:val="18"/>
          <w:rFonts w:hint="eastAsia" w:ascii="宋体" w:hAnsi="宋体" w:eastAsia="宋体" w:cs="宋体"/>
          <w:color w:val="auto"/>
          <w:sz w:val="24"/>
          <w:szCs w:val="24"/>
          <w:lang w:val="en-US" w:eastAsia="zh-CN"/>
        </w:rPr>
        <w:t>8）</w:t>
      </w:r>
      <w:r>
        <w:rPr>
          <w:rStyle w:val="18"/>
          <w:rFonts w:hint="eastAsia" w:ascii="宋体" w:hAnsi="宋体" w:eastAsia="宋体" w:cs="宋体"/>
          <w:color w:val="auto"/>
          <w:sz w:val="24"/>
          <w:szCs w:val="24"/>
          <w:lang w:val="zh-CN" w:eastAsia="zh-CN"/>
        </w:rPr>
        <w:t>水电维修人员</w:t>
      </w:r>
      <w:r>
        <w:rPr>
          <w:rStyle w:val="18"/>
          <w:rFonts w:hint="eastAsia" w:ascii="宋体" w:hAnsi="宋体" w:eastAsia="宋体" w:cs="宋体"/>
          <w:color w:val="auto"/>
          <w:sz w:val="24"/>
          <w:szCs w:val="24"/>
          <w:lang w:val="en-US" w:eastAsia="zh-CN"/>
        </w:rPr>
        <w:t>6</w:t>
      </w:r>
      <w:r>
        <w:rPr>
          <w:rStyle w:val="18"/>
          <w:rFonts w:hint="eastAsia" w:ascii="宋体" w:hAnsi="宋体" w:eastAsia="宋体" w:cs="宋体"/>
          <w:color w:val="auto"/>
          <w:sz w:val="24"/>
          <w:szCs w:val="24"/>
          <w:lang w:val="zh-CN" w:eastAsia="zh-CN"/>
        </w:rPr>
        <w:t>人：消防维护、设备机房的日常养护，装修巡检，机电人员需持有电工证和上岗证。</w:t>
      </w:r>
    </w:p>
    <w:p w14:paraId="54C12B57">
      <w:pPr>
        <w:numPr>
          <w:ilvl w:val="0"/>
          <w:numId w:val="0"/>
        </w:numPr>
        <w:spacing w:line="440" w:lineRule="exact"/>
        <w:ind w:firstLine="480" w:firstLineChars="200"/>
        <w:jc w:val="left"/>
        <w:rPr>
          <w:rStyle w:val="18"/>
          <w:rFonts w:hint="eastAsia" w:ascii="宋体" w:hAnsi="宋体" w:eastAsia="宋体" w:cs="宋体"/>
          <w:color w:val="auto"/>
          <w:sz w:val="24"/>
          <w:szCs w:val="24"/>
          <w:lang w:val="en-US" w:eastAsia="zh-CN"/>
        </w:rPr>
      </w:pPr>
      <w:r>
        <w:rPr>
          <w:rStyle w:val="18"/>
          <w:rFonts w:hint="eastAsia" w:ascii="宋体" w:hAnsi="宋体" w:eastAsia="宋体" w:cs="宋体"/>
          <w:color w:val="auto"/>
          <w:sz w:val="24"/>
          <w:szCs w:val="24"/>
          <w:lang w:val="en-US" w:eastAsia="zh-CN"/>
        </w:rPr>
        <w:t>5.必须遵守劳动法规，依法规范用工，全员签订劳动（劳务）合同，全员办理相应的社会保险。合同期内，物业服务人员的增减必须每月报招标人备案。</w:t>
      </w:r>
    </w:p>
    <w:p w14:paraId="13A2CFF0">
      <w:pPr>
        <w:numPr>
          <w:ilvl w:val="0"/>
          <w:numId w:val="0"/>
        </w:numPr>
        <w:spacing w:line="440" w:lineRule="exact"/>
        <w:ind w:firstLine="480" w:firstLineChars="200"/>
        <w:jc w:val="left"/>
        <w:rPr>
          <w:rStyle w:val="18"/>
          <w:rFonts w:hint="eastAsia" w:ascii="宋体" w:hAnsi="宋体" w:eastAsia="宋体" w:cs="宋体"/>
          <w:color w:val="auto"/>
          <w:sz w:val="24"/>
          <w:szCs w:val="24"/>
          <w:lang w:val="en-US" w:eastAsia="zh-CN"/>
        </w:rPr>
      </w:pPr>
      <w:r>
        <w:rPr>
          <w:rStyle w:val="18"/>
          <w:rFonts w:hint="eastAsia" w:ascii="宋体" w:hAnsi="宋体" w:eastAsia="宋体" w:cs="宋体"/>
          <w:color w:val="auto"/>
          <w:sz w:val="24"/>
          <w:szCs w:val="24"/>
          <w:lang w:val="en-US" w:eastAsia="zh-CN"/>
        </w:rPr>
        <w:t>6.在人员达到100%并经采购方查验后方可签约进场，所有人员只能专属本次合同中标区域物业服务，不得调剂到其他区域。签约前，人员需提供劳动（劳务）合同以及办理相应社会保险的名册，否则不予签合同。</w:t>
      </w:r>
    </w:p>
    <w:p w14:paraId="09CC6E97">
      <w:pPr>
        <w:numPr>
          <w:ilvl w:val="0"/>
          <w:numId w:val="0"/>
        </w:numPr>
        <w:spacing w:line="440" w:lineRule="exact"/>
        <w:ind w:firstLine="480" w:firstLineChars="200"/>
        <w:jc w:val="left"/>
        <w:rPr>
          <w:rStyle w:val="18"/>
          <w:rFonts w:hint="eastAsia" w:ascii="宋体" w:hAnsi="宋体" w:eastAsia="宋体" w:cs="宋体"/>
          <w:color w:val="auto"/>
          <w:sz w:val="24"/>
          <w:szCs w:val="24"/>
          <w:lang w:val="en-US" w:eastAsia="zh-CN"/>
        </w:rPr>
      </w:pPr>
      <w:r>
        <w:rPr>
          <w:rStyle w:val="18"/>
          <w:rFonts w:hint="eastAsia" w:ascii="宋体" w:hAnsi="宋体" w:eastAsia="宋体" w:cs="宋体"/>
          <w:color w:val="auto"/>
          <w:sz w:val="24"/>
          <w:szCs w:val="24"/>
          <w:lang w:val="en-US" w:eastAsia="zh-CN"/>
        </w:rPr>
        <w:t>7.投标人应根据项目要求和现场情况，以及培训、人工、管理、耗材、财务等所有费用，如一旦中标，在项目实施中出现任何遗漏，均由中标人免费提供，招标人不再支付任何费用。</w:t>
      </w:r>
    </w:p>
    <w:p w14:paraId="1F4C0114">
      <w:pPr>
        <w:numPr>
          <w:ilvl w:val="0"/>
          <w:numId w:val="0"/>
        </w:numPr>
        <w:spacing w:line="440" w:lineRule="exact"/>
        <w:ind w:firstLine="480" w:firstLineChars="200"/>
        <w:jc w:val="left"/>
        <w:rPr>
          <w:rStyle w:val="18"/>
          <w:rFonts w:hint="eastAsia" w:ascii="宋体" w:hAnsi="宋体" w:eastAsia="宋体" w:cs="宋体"/>
          <w:color w:val="auto"/>
          <w:sz w:val="24"/>
          <w:szCs w:val="24"/>
          <w:lang w:val="zh-CN" w:eastAsia="zh-CN"/>
        </w:rPr>
      </w:pPr>
      <w:r>
        <w:rPr>
          <w:rStyle w:val="18"/>
          <w:rFonts w:hint="eastAsia" w:ascii="宋体" w:hAnsi="宋体" w:eastAsia="宋体" w:cs="宋体"/>
          <w:color w:val="auto"/>
          <w:sz w:val="24"/>
          <w:szCs w:val="24"/>
          <w:lang w:val="en-US" w:eastAsia="zh-CN"/>
        </w:rPr>
        <w:t>8.</w:t>
      </w:r>
      <w:r>
        <w:rPr>
          <w:rStyle w:val="18"/>
          <w:rFonts w:hint="eastAsia" w:ascii="宋体" w:hAnsi="宋体" w:eastAsia="宋体" w:cs="宋体"/>
          <w:color w:val="auto"/>
          <w:sz w:val="24"/>
          <w:szCs w:val="24"/>
          <w:lang w:val="zh-CN" w:eastAsia="zh-CN"/>
        </w:rPr>
        <w:t>投标提供的岗位及人员数量作为合同签订及物业管理考核的依据。</w:t>
      </w:r>
    </w:p>
    <w:p w14:paraId="70C7D74B">
      <w:pPr>
        <w:numPr>
          <w:ilvl w:val="0"/>
          <w:numId w:val="0"/>
        </w:numPr>
        <w:spacing w:line="440" w:lineRule="exact"/>
        <w:ind w:firstLine="480" w:firstLineChars="200"/>
        <w:jc w:val="left"/>
        <w:rPr>
          <w:rStyle w:val="18"/>
          <w:rFonts w:hint="eastAsia" w:ascii="宋体" w:hAnsi="宋体" w:eastAsia="宋体" w:cs="宋体"/>
          <w:color w:val="auto"/>
          <w:sz w:val="24"/>
          <w:szCs w:val="24"/>
          <w:lang w:val="en-US" w:eastAsia="zh-CN"/>
        </w:rPr>
      </w:pPr>
      <w:r>
        <w:rPr>
          <w:rStyle w:val="18"/>
          <w:rFonts w:hint="eastAsia" w:ascii="宋体" w:hAnsi="宋体" w:eastAsia="宋体" w:cs="宋体"/>
          <w:color w:val="auto"/>
          <w:sz w:val="24"/>
          <w:szCs w:val="24"/>
          <w:lang w:val="en-US" w:eastAsia="zh-CN"/>
        </w:rPr>
        <w:t>9.中标人在中标后及服务期内不得随意变更项目负责人及项目组所有服务人员，且所有人员上岗前必须经过培训。如果出现员工离职等特殊情况的以及人员调配，必须经招标人同意，否则甲方有权按照物业服务费中标总额的2%进行扣除。</w:t>
      </w:r>
    </w:p>
    <w:p w14:paraId="1DB4232B">
      <w:pPr>
        <w:keepNext w:val="0"/>
        <w:keepLines w:val="0"/>
        <w:pageBreakBefore w:val="0"/>
        <w:widowControl/>
        <w:kinsoku/>
        <w:wordWrap/>
        <w:overflowPunct/>
        <w:topLinePunct w:val="0"/>
        <w:autoSpaceDE/>
        <w:autoSpaceDN/>
        <w:bidi w:val="0"/>
        <w:adjustRightInd/>
        <w:snapToGrid/>
        <w:spacing w:line="440" w:lineRule="exact"/>
        <w:ind w:right="0" w:rightChars="0" w:firstLine="569" w:firstLineChars="236"/>
        <w:jc w:val="left"/>
        <w:textAlignment w:val="auto"/>
        <w:rPr>
          <w:rStyle w:val="18"/>
          <w:rFonts w:hint="eastAsia" w:cs="仿宋" w:asciiTheme="minorEastAsia" w:hAnsiTheme="minorEastAsia" w:eastAsiaTheme="minorEastAsia"/>
          <w:b/>
          <w:bCs/>
          <w:color w:val="auto"/>
          <w:kern w:val="0"/>
          <w:sz w:val="24"/>
          <w:szCs w:val="24"/>
          <w:highlight w:val="none"/>
        </w:rPr>
      </w:pPr>
      <w:r>
        <w:rPr>
          <w:rStyle w:val="18"/>
          <w:rFonts w:hint="eastAsia" w:cs="仿宋" w:asciiTheme="minorEastAsia" w:hAnsiTheme="minorEastAsia" w:eastAsiaTheme="minorEastAsia"/>
          <w:b/>
          <w:bCs/>
          <w:color w:val="auto"/>
          <w:kern w:val="0"/>
          <w:sz w:val="24"/>
          <w:szCs w:val="24"/>
          <w:highlight w:val="none"/>
        </w:rPr>
        <w:t>（五）物业管理要求：</w:t>
      </w:r>
    </w:p>
    <w:p w14:paraId="0F8A5429">
      <w:pPr>
        <w:keepNext w:val="0"/>
        <w:keepLines w:val="0"/>
        <w:pageBreakBefore w:val="0"/>
        <w:widowControl/>
        <w:kinsoku/>
        <w:wordWrap/>
        <w:overflowPunct/>
        <w:topLinePunct w:val="0"/>
        <w:autoSpaceDE/>
        <w:autoSpaceDN/>
        <w:bidi w:val="0"/>
        <w:adjustRightInd/>
        <w:snapToGrid/>
        <w:spacing w:line="440" w:lineRule="exact"/>
        <w:ind w:right="0" w:rightChars="0" w:firstLine="566" w:firstLineChars="236"/>
        <w:jc w:val="left"/>
        <w:textAlignment w:val="auto"/>
        <w:rPr>
          <w:rStyle w:val="18"/>
          <w:rFonts w:hint="eastAsia" w:ascii="宋体" w:hAnsi="宋体" w:eastAsia="宋体" w:cs="仿宋"/>
          <w:color w:val="auto"/>
          <w:kern w:val="0"/>
          <w:sz w:val="24"/>
          <w:szCs w:val="24"/>
          <w:highlight w:val="none"/>
        </w:rPr>
      </w:pPr>
      <w:r>
        <w:rPr>
          <w:rStyle w:val="18"/>
          <w:rFonts w:hint="eastAsia" w:ascii="宋体" w:hAnsi="宋体" w:eastAsia="宋体" w:cs="仿宋"/>
          <w:color w:val="auto"/>
          <w:kern w:val="0"/>
          <w:sz w:val="24"/>
          <w:szCs w:val="24"/>
          <w:highlight w:val="none"/>
        </w:rPr>
        <w:t>1.物业管理服务方案与服务标准：参照启发改[2019]98号关于印发【启东市物业服务收费管理实施细则】通知中的四级服务标准。</w:t>
      </w:r>
    </w:p>
    <w:p w14:paraId="43664F6D">
      <w:pPr>
        <w:keepNext w:val="0"/>
        <w:keepLines w:val="0"/>
        <w:pageBreakBefore w:val="0"/>
        <w:widowControl/>
        <w:kinsoku/>
        <w:wordWrap/>
        <w:overflowPunct/>
        <w:topLinePunct w:val="0"/>
        <w:autoSpaceDE/>
        <w:autoSpaceDN/>
        <w:bidi w:val="0"/>
        <w:adjustRightInd/>
        <w:snapToGrid/>
        <w:spacing w:line="440" w:lineRule="exact"/>
        <w:ind w:right="0" w:rightChars="0" w:firstLine="566" w:firstLineChars="236"/>
        <w:jc w:val="left"/>
        <w:textAlignment w:val="auto"/>
        <w:rPr>
          <w:rStyle w:val="18"/>
          <w:rFonts w:hint="eastAsia" w:ascii="宋体" w:hAnsi="宋体" w:eastAsia="宋体" w:cs="仿宋"/>
          <w:color w:val="auto"/>
          <w:kern w:val="0"/>
          <w:sz w:val="24"/>
          <w:szCs w:val="24"/>
          <w:highlight w:val="none"/>
        </w:rPr>
      </w:pPr>
      <w:r>
        <w:rPr>
          <w:rStyle w:val="18"/>
          <w:rFonts w:hint="eastAsia" w:ascii="宋体" w:hAnsi="宋体" w:eastAsia="宋体" w:cs="仿宋"/>
          <w:color w:val="auto"/>
          <w:kern w:val="0"/>
          <w:sz w:val="24"/>
          <w:szCs w:val="24"/>
          <w:highlight w:val="none"/>
        </w:rPr>
        <w:t>2.物业管理服务与报价质价相符。</w:t>
      </w:r>
    </w:p>
    <w:p w14:paraId="7F0DC997">
      <w:pPr>
        <w:keepNext w:val="0"/>
        <w:keepLines w:val="0"/>
        <w:pageBreakBefore w:val="0"/>
        <w:widowControl/>
        <w:kinsoku/>
        <w:wordWrap/>
        <w:overflowPunct/>
        <w:topLinePunct w:val="0"/>
        <w:autoSpaceDE/>
        <w:autoSpaceDN/>
        <w:bidi w:val="0"/>
        <w:adjustRightInd/>
        <w:snapToGrid/>
        <w:spacing w:line="440" w:lineRule="exact"/>
        <w:ind w:right="0" w:rightChars="0" w:firstLine="566" w:firstLineChars="236"/>
        <w:jc w:val="left"/>
        <w:textAlignment w:val="auto"/>
        <w:rPr>
          <w:rStyle w:val="18"/>
          <w:rFonts w:hint="eastAsia" w:ascii="宋体" w:hAnsi="宋体" w:eastAsia="宋体" w:cs="仿宋"/>
          <w:color w:val="auto"/>
          <w:kern w:val="0"/>
          <w:sz w:val="24"/>
          <w:szCs w:val="24"/>
          <w:highlight w:val="none"/>
        </w:rPr>
      </w:pPr>
      <w:r>
        <w:rPr>
          <w:rStyle w:val="18"/>
          <w:rFonts w:hint="eastAsia" w:ascii="宋体" w:hAnsi="宋体" w:eastAsia="宋体" w:cs="仿宋"/>
          <w:color w:val="auto"/>
          <w:kern w:val="0"/>
          <w:sz w:val="24"/>
          <w:szCs w:val="24"/>
          <w:highlight w:val="none"/>
        </w:rPr>
        <w:t>注：所有服务项目参照物业管理条例（国务院管令第379号）、江苏省物业管理条例、城市房屋修缮管理规定（建设部第11号令）、物业管理企业资质管理试行办法（建设部）、全国物业管理从业人员岗位证书管理办法（建设部）、《中华人民共和国消防法》、《公共卫生条例》等内容进行管理。</w:t>
      </w:r>
    </w:p>
    <w:p w14:paraId="55003BD5">
      <w:pPr>
        <w:keepNext w:val="0"/>
        <w:keepLines w:val="0"/>
        <w:pageBreakBefore w:val="0"/>
        <w:widowControl/>
        <w:kinsoku/>
        <w:wordWrap/>
        <w:overflowPunct/>
        <w:topLinePunct w:val="0"/>
        <w:autoSpaceDE/>
        <w:autoSpaceDN/>
        <w:bidi w:val="0"/>
        <w:adjustRightInd/>
        <w:snapToGrid/>
        <w:spacing w:line="440" w:lineRule="exact"/>
        <w:ind w:right="0" w:rightChars="0" w:firstLine="569" w:firstLineChars="236"/>
        <w:jc w:val="left"/>
        <w:textAlignment w:val="auto"/>
        <w:rPr>
          <w:rStyle w:val="18"/>
          <w:rFonts w:hint="eastAsia" w:cs="仿宋" w:asciiTheme="minorEastAsia" w:hAnsiTheme="minorEastAsia" w:eastAsiaTheme="minorEastAsia"/>
          <w:b/>
          <w:bCs/>
          <w:color w:val="auto"/>
          <w:kern w:val="0"/>
          <w:sz w:val="24"/>
          <w:szCs w:val="24"/>
          <w:highlight w:val="none"/>
        </w:rPr>
      </w:pPr>
      <w:r>
        <w:rPr>
          <w:rStyle w:val="18"/>
          <w:rFonts w:hint="eastAsia" w:cs="仿宋" w:asciiTheme="minorEastAsia" w:hAnsiTheme="minorEastAsia" w:eastAsiaTheme="minorEastAsia"/>
          <w:b/>
          <w:bCs/>
          <w:color w:val="auto"/>
          <w:kern w:val="0"/>
          <w:sz w:val="24"/>
          <w:szCs w:val="24"/>
          <w:highlight w:val="none"/>
          <w:lang w:val="en-US" w:eastAsia="zh-CN"/>
        </w:rPr>
        <w:t>二、</w:t>
      </w:r>
      <w:r>
        <w:rPr>
          <w:rStyle w:val="18"/>
          <w:rFonts w:hint="eastAsia" w:cs="仿宋" w:asciiTheme="minorEastAsia" w:hAnsiTheme="minorEastAsia" w:eastAsiaTheme="minorEastAsia"/>
          <w:b/>
          <w:bCs/>
          <w:color w:val="auto"/>
          <w:kern w:val="0"/>
          <w:sz w:val="24"/>
          <w:szCs w:val="24"/>
          <w:highlight w:val="none"/>
        </w:rPr>
        <w:t>约定事项：</w:t>
      </w:r>
    </w:p>
    <w:p w14:paraId="1E151674">
      <w:pPr>
        <w:keepNext w:val="0"/>
        <w:keepLines w:val="0"/>
        <w:pageBreakBefore w:val="0"/>
        <w:widowControl/>
        <w:kinsoku/>
        <w:wordWrap/>
        <w:overflowPunct/>
        <w:topLinePunct w:val="0"/>
        <w:autoSpaceDE/>
        <w:autoSpaceDN/>
        <w:bidi w:val="0"/>
        <w:adjustRightInd/>
        <w:snapToGrid/>
        <w:spacing w:line="440" w:lineRule="exact"/>
        <w:ind w:right="0" w:rightChars="0" w:firstLine="566" w:firstLineChars="236"/>
        <w:jc w:val="left"/>
        <w:textAlignment w:val="auto"/>
        <w:rPr>
          <w:rStyle w:val="18"/>
          <w:rFonts w:hint="eastAsia" w:cs="仿宋" w:asciiTheme="minorEastAsia" w:hAnsiTheme="minorEastAsia" w:eastAsiaTheme="minorEastAsia"/>
          <w:color w:val="auto"/>
          <w:kern w:val="0"/>
          <w:sz w:val="24"/>
          <w:szCs w:val="24"/>
          <w:highlight w:val="none"/>
          <w:lang w:eastAsia="zh-CN"/>
        </w:rPr>
      </w:pPr>
      <w:r>
        <w:rPr>
          <w:rStyle w:val="18"/>
          <w:rFonts w:hint="eastAsia" w:cs="仿宋" w:asciiTheme="minorEastAsia" w:hAnsiTheme="minorEastAsia" w:eastAsiaTheme="minorEastAsia"/>
          <w:color w:val="auto"/>
          <w:kern w:val="0"/>
          <w:sz w:val="24"/>
          <w:szCs w:val="24"/>
          <w:highlight w:val="none"/>
        </w:rPr>
        <w:t>1.合同期限</w:t>
      </w:r>
      <w:r>
        <w:rPr>
          <w:rStyle w:val="18"/>
          <w:rFonts w:hint="eastAsia" w:cs="仿宋" w:asciiTheme="minorEastAsia" w:hAnsiTheme="minorEastAsia" w:eastAsiaTheme="minorEastAsia"/>
          <w:color w:val="auto"/>
          <w:kern w:val="0"/>
          <w:sz w:val="24"/>
          <w:szCs w:val="24"/>
          <w:highlight w:val="none"/>
          <w:lang w:eastAsia="zh-CN"/>
        </w:rPr>
        <w:t>：</w:t>
      </w:r>
      <w:r>
        <w:rPr>
          <w:rStyle w:val="18"/>
          <w:rFonts w:hint="eastAsia" w:cs="仿宋" w:asciiTheme="minorEastAsia" w:hAnsiTheme="minorEastAsia" w:eastAsiaTheme="minorEastAsia"/>
          <w:color w:val="auto"/>
          <w:kern w:val="0"/>
          <w:sz w:val="24"/>
          <w:szCs w:val="24"/>
          <w:highlight w:val="none"/>
        </w:rPr>
        <w:t>本合同期限</w:t>
      </w:r>
      <w:r>
        <w:rPr>
          <w:rStyle w:val="18"/>
          <w:rFonts w:hint="eastAsia" w:cs="仿宋" w:asciiTheme="minorEastAsia" w:hAnsiTheme="minorEastAsia" w:eastAsiaTheme="minorEastAsia"/>
          <w:color w:val="auto"/>
          <w:kern w:val="0"/>
          <w:sz w:val="24"/>
          <w:szCs w:val="24"/>
          <w:highlight w:val="none"/>
          <w:lang w:val="en-US" w:eastAsia="zh-CN"/>
        </w:rPr>
        <w:t>三</w:t>
      </w:r>
      <w:r>
        <w:rPr>
          <w:rStyle w:val="18"/>
          <w:rFonts w:hint="eastAsia" w:cs="仿宋" w:asciiTheme="minorEastAsia" w:hAnsiTheme="minorEastAsia" w:eastAsiaTheme="minorEastAsia"/>
          <w:color w:val="auto"/>
          <w:kern w:val="0"/>
          <w:sz w:val="24"/>
          <w:szCs w:val="24"/>
          <w:highlight w:val="none"/>
        </w:rPr>
        <w:t>年</w:t>
      </w:r>
      <w:r>
        <w:rPr>
          <w:rStyle w:val="18"/>
          <w:rFonts w:hint="eastAsia" w:cs="仿宋" w:asciiTheme="minorEastAsia" w:hAnsiTheme="minorEastAsia" w:eastAsiaTheme="minorEastAsia"/>
          <w:color w:val="auto"/>
          <w:kern w:val="0"/>
          <w:sz w:val="24"/>
          <w:szCs w:val="24"/>
          <w:highlight w:val="none"/>
          <w:lang w:eastAsia="zh-CN"/>
        </w:rPr>
        <w:t>。</w:t>
      </w:r>
    </w:p>
    <w:p w14:paraId="1E978820">
      <w:pPr>
        <w:keepNext w:val="0"/>
        <w:keepLines w:val="0"/>
        <w:pageBreakBefore w:val="0"/>
        <w:widowControl/>
        <w:kinsoku/>
        <w:wordWrap/>
        <w:overflowPunct/>
        <w:topLinePunct w:val="0"/>
        <w:autoSpaceDE/>
        <w:autoSpaceDN/>
        <w:bidi w:val="0"/>
        <w:adjustRightInd/>
        <w:snapToGrid/>
        <w:spacing w:line="440" w:lineRule="exact"/>
        <w:ind w:right="0" w:rightChars="0" w:firstLine="566" w:firstLineChars="236"/>
        <w:jc w:val="left"/>
        <w:textAlignment w:val="auto"/>
        <w:rPr>
          <w:rStyle w:val="18"/>
          <w:rFonts w:hint="default" w:cs="仿宋" w:asciiTheme="minorEastAsia" w:hAnsiTheme="minorEastAsia" w:eastAsiaTheme="minorEastAsia"/>
          <w:color w:val="auto"/>
          <w:kern w:val="0"/>
          <w:sz w:val="24"/>
          <w:szCs w:val="24"/>
          <w:highlight w:val="none"/>
          <w:lang w:val="en-US" w:eastAsia="zh-CN"/>
        </w:rPr>
      </w:pPr>
      <w:r>
        <w:rPr>
          <w:rStyle w:val="18"/>
          <w:rFonts w:hint="eastAsia" w:cs="仿宋" w:asciiTheme="minorEastAsia" w:hAnsiTheme="minorEastAsia" w:eastAsiaTheme="minorEastAsia"/>
          <w:color w:val="auto"/>
          <w:kern w:val="0"/>
          <w:sz w:val="24"/>
          <w:szCs w:val="24"/>
          <w:highlight w:val="none"/>
          <w:lang w:val="en-US" w:eastAsia="zh-CN"/>
        </w:rPr>
        <w:t>2.</w:t>
      </w:r>
      <w:r>
        <w:rPr>
          <w:rStyle w:val="18"/>
          <w:rFonts w:hint="eastAsia" w:cs="仿宋" w:asciiTheme="minorEastAsia" w:hAnsiTheme="minorEastAsia" w:eastAsiaTheme="minorEastAsia"/>
          <w:color w:val="auto"/>
          <w:kern w:val="0"/>
          <w:sz w:val="24"/>
          <w:szCs w:val="24"/>
          <w:highlight w:val="none"/>
        </w:rPr>
        <w:t>市场询价表及相关材料于202</w:t>
      </w:r>
      <w:r>
        <w:rPr>
          <w:rStyle w:val="18"/>
          <w:rFonts w:hint="eastAsia" w:cs="仿宋" w:asciiTheme="minorEastAsia" w:hAnsiTheme="minorEastAsia" w:eastAsiaTheme="minorEastAsia"/>
          <w:color w:val="auto"/>
          <w:kern w:val="0"/>
          <w:sz w:val="24"/>
          <w:szCs w:val="24"/>
          <w:highlight w:val="none"/>
          <w:lang w:val="en-US" w:eastAsia="zh-CN"/>
        </w:rPr>
        <w:t>5</w:t>
      </w:r>
      <w:r>
        <w:rPr>
          <w:rStyle w:val="18"/>
          <w:rFonts w:hint="eastAsia" w:cs="仿宋" w:asciiTheme="minorEastAsia" w:hAnsiTheme="minorEastAsia" w:eastAsiaTheme="minorEastAsia"/>
          <w:color w:val="auto"/>
          <w:kern w:val="0"/>
          <w:sz w:val="24"/>
          <w:szCs w:val="24"/>
          <w:highlight w:val="none"/>
        </w:rPr>
        <w:t>年</w:t>
      </w:r>
      <w:r>
        <w:rPr>
          <w:rStyle w:val="18"/>
          <w:rFonts w:hint="eastAsia" w:cs="仿宋" w:asciiTheme="minorEastAsia" w:hAnsiTheme="minorEastAsia" w:eastAsiaTheme="minorEastAsia"/>
          <w:color w:val="auto"/>
          <w:kern w:val="0"/>
          <w:sz w:val="24"/>
          <w:szCs w:val="24"/>
          <w:highlight w:val="none"/>
          <w:lang w:val="en-US" w:eastAsia="zh-CN"/>
        </w:rPr>
        <w:t>6</w:t>
      </w:r>
      <w:r>
        <w:rPr>
          <w:rStyle w:val="18"/>
          <w:rFonts w:hint="eastAsia" w:cs="仿宋" w:asciiTheme="minorEastAsia" w:hAnsiTheme="minorEastAsia" w:eastAsiaTheme="minorEastAsia"/>
          <w:color w:val="auto"/>
          <w:kern w:val="0"/>
          <w:sz w:val="24"/>
          <w:szCs w:val="24"/>
          <w:highlight w:val="none"/>
        </w:rPr>
        <w:t>月</w:t>
      </w:r>
      <w:r>
        <w:rPr>
          <w:rStyle w:val="18"/>
          <w:rFonts w:hint="eastAsia" w:cs="仿宋" w:asciiTheme="minorEastAsia" w:hAnsiTheme="minorEastAsia" w:eastAsiaTheme="minorEastAsia"/>
          <w:color w:val="auto"/>
          <w:kern w:val="0"/>
          <w:sz w:val="24"/>
          <w:szCs w:val="24"/>
          <w:highlight w:val="none"/>
          <w:lang w:val="en-US" w:eastAsia="zh-CN"/>
        </w:rPr>
        <w:t>10</w:t>
      </w:r>
      <w:bookmarkStart w:id="1" w:name="_GoBack"/>
      <w:bookmarkEnd w:id="1"/>
      <w:r>
        <w:rPr>
          <w:rStyle w:val="18"/>
          <w:rFonts w:hint="eastAsia" w:cs="仿宋" w:asciiTheme="minorEastAsia" w:hAnsiTheme="minorEastAsia" w:eastAsiaTheme="minorEastAsia"/>
          <w:color w:val="auto"/>
          <w:kern w:val="0"/>
          <w:sz w:val="24"/>
          <w:szCs w:val="24"/>
          <w:highlight w:val="none"/>
        </w:rPr>
        <w:t>日17:00前，送或寄（以邮戳为准）</w:t>
      </w:r>
      <w:r>
        <w:rPr>
          <w:rStyle w:val="18"/>
          <w:rFonts w:hint="eastAsia" w:cs="仿宋" w:asciiTheme="minorEastAsia" w:hAnsiTheme="minorEastAsia" w:eastAsiaTheme="minorEastAsia"/>
          <w:color w:val="auto"/>
          <w:kern w:val="0"/>
          <w:sz w:val="24"/>
          <w:szCs w:val="24"/>
          <w:highlight w:val="none"/>
          <w:lang w:val="en-US" w:eastAsia="zh-CN"/>
        </w:rPr>
        <w:t>启东市吕四港镇便民服务中心9楼，联系人：施峰峰，联系电话：13921632144。</w:t>
      </w:r>
    </w:p>
    <w:p w14:paraId="39BC0064">
      <w:pPr>
        <w:spacing w:line="440" w:lineRule="exact"/>
        <w:ind w:firstLine="480" w:firstLineChars="200"/>
        <w:jc w:val="left"/>
        <w:rPr>
          <w:rStyle w:val="18"/>
          <w:rFonts w:hint="eastAsia" w:ascii="宋体" w:hAnsi="宋体" w:eastAsia="宋体" w:cs="宋体"/>
          <w:color w:val="auto"/>
          <w:sz w:val="24"/>
          <w:szCs w:val="24"/>
          <w:lang w:val="en-US" w:eastAsia="zh-CN"/>
        </w:rPr>
      </w:pPr>
      <w:r>
        <w:rPr>
          <w:rStyle w:val="18"/>
          <w:rFonts w:hint="eastAsia" w:cs="仿宋" w:asciiTheme="minorEastAsia" w:hAnsiTheme="minorEastAsia" w:eastAsiaTheme="minorEastAsia"/>
          <w:color w:val="auto"/>
          <w:kern w:val="0"/>
          <w:sz w:val="24"/>
          <w:szCs w:val="24"/>
          <w:highlight w:val="none"/>
          <w:lang w:val="en-US" w:eastAsia="zh-CN"/>
        </w:rPr>
        <w:t>3.报价费用说明：包括（但不限于）</w:t>
      </w:r>
      <w:r>
        <w:rPr>
          <w:rStyle w:val="18"/>
          <w:rFonts w:hint="eastAsia" w:ascii="宋体" w:hAnsi="宋体" w:eastAsia="宋体" w:cs="宋体"/>
          <w:color w:val="auto"/>
          <w:sz w:val="24"/>
          <w:szCs w:val="24"/>
          <w:lang w:val="en-US" w:eastAsia="zh-CN"/>
        </w:rPr>
        <w:t>管理费、人员工资、加班费、服装、福利、社会保险、服装、通信工具、所有依法应缴纳的社会保险、绿化养护费、秩序维护费用、清洁消毒剂、公共能耗费、常规保洁耗材、劳保用品、防护用品、垃圾袋及完成该项目所需清洁等必须工具；物业管理区域内清洁卫生费；物业共用部位、共用设施设备日常维护保养费用；物业服务企业办公费；合理利润；物业服务企业固定资产折旧费；物业公用部位、共用设施设备及公众责任保险费用；一切税费等招标文件要求的所有费用。</w:t>
      </w:r>
    </w:p>
    <w:p w14:paraId="2CD038E2">
      <w:pPr>
        <w:keepNext w:val="0"/>
        <w:keepLines w:val="0"/>
        <w:pageBreakBefore w:val="0"/>
        <w:widowControl/>
        <w:kinsoku/>
        <w:wordWrap/>
        <w:overflowPunct/>
        <w:topLinePunct w:val="0"/>
        <w:autoSpaceDE/>
        <w:autoSpaceDN/>
        <w:bidi w:val="0"/>
        <w:adjustRightInd/>
        <w:snapToGrid/>
        <w:spacing w:line="440" w:lineRule="exact"/>
        <w:ind w:right="0" w:rightChars="0" w:firstLine="566" w:firstLineChars="236"/>
        <w:jc w:val="left"/>
        <w:textAlignment w:val="auto"/>
        <w:rPr>
          <w:rStyle w:val="18"/>
          <w:rFonts w:hint="eastAsia" w:cs="仿宋" w:asciiTheme="minorEastAsia" w:hAnsiTheme="minorEastAsia" w:eastAsiaTheme="minorEastAsia"/>
          <w:color w:val="auto"/>
          <w:kern w:val="0"/>
          <w:sz w:val="24"/>
          <w:szCs w:val="24"/>
          <w:highlight w:val="none"/>
          <w:lang w:val="en-US" w:eastAsia="zh-CN"/>
        </w:rPr>
      </w:pPr>
    </w:p>
    <w:p w14:paraId="332E7E0D">
      <w:pPr>
        <w:keepNext w:val="0"/>
        <w:keepLines w:val="0"/>
        <w:pageBreakBefore w:val="0"/>
        <w:widowControl/>
        <w:kinsoku/>
        <w:wordWrap/>
        <w:overflowPunct/>
        <w:topLinePunct w:val="0"/>
        <w:autoSpaceDE/>
        <w:autoSpaceDN/>
        <w:bidi w:val="0"/>
        <w:adjustRightInd/>
        <w:snapToGrid/>
        <w:spacing w:line="440" w:lineRule="exact"/>
        <w:ind w:right="0" w:rightChars="0" w:firstLine="566" w:firstLineChars="236"/>
        <w:jc w:val="left"/>
        <w:textAlignment w:val="auto"/>
        <w:rPr>
          <w:rStyle w:val="18"/>
          <w:rFonts w:hint="eastAsia" w:cs="仿宋" w:asciiTheme="minorEastAsia" w:hAnsiTheme="minorEastAsia" w:eastAsiaTheme="minorEastAsia"/>
          <w:color w:val="auto"/>
          <w:kern w:val="0"/>
          <w:sz w:val="24"/>
          <w:szCs w:val="24"/>
          <w:highlight w:val="none"/>
          <w:lang w:val="en-US" w:eastAsia="zh-CN"/>
        </w:rPr>
      </w:pPr>
      <w:r>
        <w:rPr>
          <w:rStyle w:val="18"/>
          <w:rFonts w:hint="eastAsia" w:cs="仿宋" w:asciiTheme="minorEastAsia" w:hAnsiTheme="minorEastAsia" w:eastAsiaTheme="minorEastAsia"/>
          <w:color w:val="auto"/>
          <w:kern w:val="0"/>
          <w:sz w:val="24"/>
          <w:szCs w:val="24"/>
          <w:highlight w:val="none"/>
          <w:lang w:val="en-US" w:eastAsia="zh-CN"/>
        </w:rPr>
        <w:t>4.报价单位须提供营业执照。</w:t>
      </w:r>
    </w:p>
    <w:p w14:paraId="69F1E966">
      <w:pPr>
        <w:keepNext w:val="0"/>
        <w:keepLines w:val="0"/>
        <w:pageBreakBefore w:val="0"/>
        <w:widowControl/>
        <w:kinsoku/>
        <w:wordWrap/>
        <w:overflowPunct/>
        <w:topLinePunct w:val="0"/>
        <w:autoSpaceDE/>
        <w:autoSpaceDN/>
        <w:bidi w:val="0"/>
        <w:adjustRightInd/>
        <w:snapToGrid/>
        <w:spacing w:line="440" w:lineRule="exact"/>
        <w:ind w:right="0" w:rightChars="0" w:firstLine="566" w:firstLineChars="236"/>
        <w:jc w:val="left"/>
        <w:textAlignment w:val="auto"/>
        <w:rPr>
          <w:rStyle w:val="18"/>
          <w:rFonts w:hint="eastAsia"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lang w:val="en-US" w:eastAsia="zh-CN"/>
        </w:rPr>
        <w:t>5.其他：（１）请报价单位认真核算、如实报价，如发现虚假报价的，该单位今后将不被列入采购单位黑名单；（２）本次报价仅作为市场调研用，因此价格仅供参考；（３）本次调研询价不接收质疑函，只接收对本项目的</w:t>
      </w:r>
      <w:r>
        <w:rPr>
          <w:rStyle w:val="18"/>
          <w:rFonts w:hint="eastAsia" w:cs="仿宋" w:asciiTheme="minorEastAsia" w:hAnsiTheme="minorEastAsia" w:eastAsiaTheme="minorEastAsia"/>
          <w:color w:val="auto"/>
          <w:kern w:val="0"/>
          <w:sz w:val="24"/>
          <w:szCs w:val="24"/>
          <w:highlight w:val="none"/>
        </w:rPr>
        <w:t>建议。</w:t>
      </w:r>
    </w:p>
    <w:p w14:paraId="77F448DF">
      <w:pPr>
        <w:rPr>
          <w:rFonts w:hint="eastAsia" w:ascii="宋体" w:hAnsi="宋体" w:cs="Courier New"/>
          <w:color w:val="auto"/>
          <w:sz w:val="24"/>
          <w:highlight w:val="none"/>
        </w:rPr>
      </w:pPr>
    </w:p>
    <w:p w14:paraId="08E3BD99">
      <w:pPr>
        <w:rPr>
          <w:rFonts w:hint="eastAsia" w:ascii="宋体" w:hAnsi="宋体" w:cs="Courier New"/>
          <w:color w:val="auto"/>
          <w:sz w:val="24"/>
          <w:highlight w:val="none"/>
        </w:rPr>
      </w:pPr>
    </w:p>
    <w:p w14:paraId="27A38D03">
      <w:pPr>
        <w:widowControl w:val="0"/>
        <w:adjustRightInd w:val="0"/>
        <w:snapToGrid w:val="0"/>
        <w:spacing w:line="360" w:lineRule="auto"/>
        <w:jc w:val="right"/>
        <w:textAlignment w:val="auto"/>
        <w:rPr>
          <w:rStyle w:val="18"/>
          <w:rFonts w:hint="eastAsia" w:cs="仿宋" w:asciiTheme="minorEastAsia" w:hAnsiTheme="minorEastAsia" w:eastAsiaTheme="minorEastAsia"/>
          <w:color w:val="auto"/>
          <w:kern w:val="0"/>
          <w:sz w:val="24"/>
          <w:szCs w:val="24"/>
          <w:highlight w:val="none"/>
          <w:lang w:val="en-US" w:eastAsia="zh-CN"/>
        </w:rPr>
      </w:pPr>
      <w:r>
        <w:rPr>
          <w:rStyle w:val="18"/>
          <w:rFonts w:hint="eastAsia" w:cs="仿宋" w:asciiTheme="minorEastAsia" w:hAnsiTheme="minorEastAsia" w:eastAsiaTheme="minorEastAsia"/>
          <w:color w:val="auto"/>
          <w:kern w:val="0"/>
          <w:sz w:val="24"/>
          <w:szCs w:val="24"/>
          <w:highlight w:val="none"/>
          <w:lang w:val="en-US" w:eastAsia="zh-CN"/>
        </w:rPr>
        <w:t>启东市吕四港镇人民政府</w:t>
      </w:r>
    </w:p>
    <w:p w14:paraId="24056D61">
      <w:pPr>
        <w:widowControl w:val="0"/>
        <w:adjustRightInd w:val="0"/>
        <w:snapToGrid w:val="0"/>
        <w:spacing w:line="360" w:lineRule="auto"/>
        <w:jc w:val="right"/>
        <w:textAlignment w:val="auto"/>
        <w:rPr>
          <w:rFonts w:hint="eastAsia" w:ascii="宋体" w:hAnsi="宋体" w:cs="Courier New"/>
          <w:color w:val="auto"/>
          <w:sz w:val="24"/>
          <w:highlight w:val="none"/>
        </w:rPr>
      </w:pPr>
      <w:r>
        <w:rPr>
          <w:rFonts w:hint="eastAsia" w:ascii="宋体" w:hAnsi="宋体" w:cs="Courier New"/>
          <w:color w:val="auto"/>
          <w:sz w:val="24"/>
          <w:highlight w:val="none"/>
        </w:rPr>
        <w:t>202</w:t>
      </w:r>
      <w:r>
        <w:rPr>
          <w:rFonts w:hint="eastAsia" w:ascii="宋体" w:hAnsi="宋体" w:cs="Courier New"/>
          <w:color w:val="auto"/>
          <w:sz w:val="24"/>
          <w:highlight w:val="none"/>
          <w:lang w:val="en-US" w:eastAsia="zh-CN"/>
        </w:rPr>
        <w:t>5</w:t>
      </w:r>
      <w:r>
        <w:rPr>
          <w:rFonts w:hint="eastAsia" w:ascii="宋体" w:hAnsi="宋体" w:cs="Courier New"/>
          <w:color w:val="auto"/>
          <w:sz w:val="24"/>
          <w:highlight w:val="none"/>
        </w:rPr>
        <w:t>年</w:t>
      </w:r>
      <w:r>
        <w:rPr>
          <w:rFonts w:hint="eastAsia" w:ascii="宋体" w:hAnsi="宋体" w:cs="Courier New"/>
          <w:color w:val="auto"/>
          <w:sz w:val="24"/>
          <w:highlight w:val="none"/>
          <w:lang w:val="en-US" w:eastAsia="zh-CN"/>
        </w:rPr>
        <w:t>6</w:t>
      </w:r>
      <w:r>
        <w:rPr>
          <w:rFonts w:hint="eastAsia" w:ascii="宋体" w:hAnsi="宋体" w:cs="Courier New"/>
          <w:color w:val="auto"/>
          <w:sz w:val="24"/>
          <w:highlight w:val="none"/>
        </w:rPr>
        <w:t>月</w:t>
      </w:r>
      <w:r>
        <w:rPr>
          <w:rFonts w:hint="eastAsia" w:ascii="宋体" w:hAnsi="宋体" w:cs="Courier New"/>
          <w:color w:val="auto"/>
          <w:sz w:val="24"/>
          <w:highlight w:val="none"/>
          <w:lang w:val="en-US" w:eastAsia="zh-CN"/>
        </w:rPr>
        <w:t>5</w:t>
      </w:r>
      <w:r>
        <w:rPr>
          <w:rFonts w:hint="eastAsia" w:ascii="宋体" w:hAnsi="宋体" w:cs="Courier New"/>
          <w:color w:val="auto"/>
          <w:sz w:val="24"/>
          <w:highlight w:val="none"/>
        </w:rPr>
        <w:t>日</w:t>
      </w:r>
    </w:p>
    <w:p w14:paraId="15152B4F">
      <w:pPr>
        <w:rPr>
          <w:color w:val="auto"/>
          <w:highlight w:val="none"/>
        </w:rPr>
      </w:pPr>
    </w:p>
    <w:p w14:paraId="660F8CEB">
      <w:pPr>
        <w:pStyle w:val="2"/>
        <w:rPr>
          <w:color w:val="auto"/>
          <w:highlight w:val="none"/>
        </w:rPr>
      </w:pPr>
    </w:p>
    <w:p w14:paraId="11C2AF9B">
      <w:pPr>
        <w:rPr>
          <w:color w:val="auto"/>
          <w:highlight w:val="none"/>
        </w:rPr>
      </w:pPr>
    </w:p>
    <w:p w14:paraId="26DF0DE6">
      <w:pPr>
        <w:pStyle w:val="2"/>
        <w:rPr>
          <w:color w:val="auto"/>
          <w:highlight w:val="none"/>
        </w:rPr>
      </w:pPr>
    </w:p>
    <w:p w14:paraId="29B5DF8E">
      <w:pPr>
        <w:rPr>
          <w:color w:val="auto"/>
          <w:highlight w:val="none"/>
        </w:rPr>
      </w:pPr>
    </w:p>
    <w:p w14:paraId="69B31A26">
      <w:pPr>
        <w:pStyle w:val="2"/>
        <w:rPr>
          <w:color w:val="auto"/>
          <w:highlight w:val="none"/>
        </w:rPr>
      </w:pPr>
    </w:p>
    <w:p w14:paraId="2BE0D3EA">
      <w:pPr>
        <w:rPr>
          <w:color w:val="auto"/>
          <w:highlight w:val="none"/>
        </w:rPr>
      </w:pPr>
    </w:p>
    <w:p w14:paraId="1CE4FD75">
      <w:pPr>
        <w:pStyle w:val="2"/>
        <w:rPr>
          <w:color w:val="auto"/>
          <w:highlight w:val="none"/>
        </w:rPr>
      </w:pPr>
    </w:p>
    <w:p w14:paraId="59D6EFA2">
      <w:pPr>
        <w:rPr>
          <w:color w:val="auto"/>
          <w:highlight w:val="none"/>
        </w:rPr>
      </w:pPr>
    </w:p>
    <w:p w14:paraId="0F3A0BC9">
      <w:pPr>
        <w:pStyle w:val="2"/>
        <w:rPr>
          <w:color w:val="auto"/>
          <w:highlight w:val="none"/>
        </w:rPr>
      </w:pPr>
    </w:p>
    <w:p w14:paraId="23950B5A">
      <w:pPr>
        <w:rPr>
          <w:color w:val="auto"/>
          <w:highlight w:val="none"/>
        </w:rPr>
        <w:sectPr>
          <w:pgSz w:w="11906" w:h="16838"/>
          <w:pgMar w:top="1440" w:right="1417" w:bottom="1440" w:left="1417" w:header="851" w:footer="992" w:gutter="0"/>
          <w:cols w:space="425" w:num="1"/>
          <w:docGrid w:type="lines" w:linePitch="312" w:charSpace="0"/>
        </w:sectPr>
      </w:pPr>
    </w:p>
    <w:p w14:paraId="57143131">
      <w:pPr>
        <w:pStyle w:val="2"/>
        <w:rPr>
          <w:rFonts w:hint="eastAsia"/>
          <w:color w:val="auto"/>
          <w:highlight w:val="none"/>
          <w:lang w:val="en-US" w:eastAsia="zh-CN"/>
        </w:rPr>
      </w:pPr>
      <w:r>
        <w:rPr>
          <w:rFonts w:hint="eastAsia"/>
          <w:color w:val="auto"/>
          <w:highlight w:val="none"/>
          <w:lang w:val="en-US" w:eastAsia="zh-CN"/>
        </w:rPr>
        <w:t>附件一：</w:t>
      </w:r>
    </w:p>
    <w:p w14:paraId="39BFBA1B">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ascii="宋体" w:hAnsi="宋体" w:eastAsia="宋体" w:cs="宋体"/>
          <w:b/>
          <w:color w:val="auto"/>
          <w:sz w:val="32"/>
          <w:szCs w:val="32"/>
          <w:highlight w:val="none"/>
        </w:rPr>
      </w:pPr>
      <w:bookmarkStart w:id="0" w:name="OLE_LINK5"/>
      <w:r>
        <w:rPr>
          <w:rFonts w:hint="eastAsia" w:ascii="宋体" w:hAnsi="宋体" w:eastAsia="宋体" w:cs="宋体"/>
          <w:b/>
          <w:color w:val="auto"/>
          <w:sz w:val="32"/>
          <w:szCs w:val="32"/>
          <w:highlight w:val="none"/>
          <w:lang w:val="en-US" w:eastAsia="zh-CN"/>
        </w:rPr>
        <w:t>启东市吕四港镇</w:t>
      </w:r>
      <w:r>
        <w:rPr>
          <w:rFonts w:hint="eastAsia" w:ascii="宋体" w:hAnsi="宋体" w:eastAsia="宋体" w:cs="宋体"/>
          <w:b/>
          <w:color w:val="auto"/>
          <w:sz w:val="32"/>
          <w:szCs w:val="32"/>
          <w:highlight w:val="none"/>
        </w:rPr>
        <w:t>渔港嘉苑物业管理项目</w:t>
      </w:r>
    </w:p>
    <w:p w14:paraId="3E4361F4">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color w:val="auto"/>
          <w:highlight w:val="none"/>
        </w:rPr>
      </w:pPr>
      <w:r>
        <w:rPr>
          <w:rFonts w:hint="eastAsia" w:ascii="宋体" w:hAnsi="宋体" w:cs="宋体"/>
          <w:b/>
          <w:color w:val="auto"/>
          <w:sz w:val="32"/>
          <w:szCs w:val="32"/>
          <w:highlight w:val="none"/>
        </w:rPr>
        <w:t>采购市场询价表</w:t>
      </w:r>
    </w:p>
    <w:p w14:paraId="39F4CFBE">
      <w:pPr>
        <w:tabs>
          <w:tab w:val="left" w:pos="5325"/>
        </w:tabs>
        <w:snapToGrid w:val="0"/>
        <w:spacing w:line="360" w:lineRule="auto"/>
        <w:contextualSpacing/>
        <w:rPr>
          <w:rFonts w:hint="eastAsia" w:ascii="宋体" w:hAnsi="宋体" w:eastAsia="仿宋_GB2312"/>
          <w:b/>
          <w:color w:val="auto"/>
          <w:sz w:val="28"/>
          <w:szCs w:val="28"/>
          <w:highlight w:val="none"/>
        </w:rPr>
      </w:pPr>
      <w:r>
        <w:rPr>
          <w:rFonts w:hint="eastAsia" w:ascii="宋体" w:hAnsi="宋体"/>
          <w:b/>
          <w:color w:val="auto"/>
          <w:sz w:val="28"/>
          <w:szCs w:val="28"/>
          <w:highlight w:val="none"/>
        </w:rPr>
        <w:t xml:space="preserve">报价单位（盖章）：      </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 xml:space="preserve">     联系人：      </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 xml:space="preserve">  联系电话：</w:t>
      </w:r>
      <w:bookmarkEnd w:id="0"/>
    </w:p>
    <w:tbl>
      <w:tblPr>
        <w:tblStyle w:val="11"/>
        <w:tblW w:w="5257" w:type="pct"/>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39"/>
        <w:gridCol w:w="2513"/>
        <w:gridCol w:w="1574"/>
        <w:gridCol w:w="3264"/>
        <w:gridCol w:w="1619"/>
        <w:gridCol w:w="3176"/>
      </w:tblGrid>
      <w:tr w14:paraId="5936162D">
        <w:tblPrEx>
          <w:tblCellMar>
            <w:top w:w="0" w:type="dxa"/>
            <w:left w:w="108" w:type="dxa"/>
            <w:bottom w:w="0" w:type="dxa"/>
            <w:right w:w="108" w:type="dxa"/>
          </w:tblCellMar>
        </w:tblPrEx>
        <w:trPr>
          <w:trHeight w:val="857" w:hRule="atLeast"/>
        </w:trPr>
        <w:tc>
          <w:tcPr>
            <w:tcW w:w="241" w:type="pct"/>
            <w:vMerge w:val="restart"/>
            <w:noWrap w:val="0"/>
            <w:vAlign w:val="center"/>
          </w:tcPr>
          <w:p w14:paraId="49B138E5">
            <w:pPr>
              <w:snapToGrid w:val="0"/>
              <w:spacing w:line="400" w:lineRule="exact"/>
              <w:jc w:val="center"/>
              <w:rPr>
                <w:rFonts w:hint="eastAsia" w:ascii="仿宋_GB2312" w:hAnsi="宋体" w:eastAsia="仿宋_GB2312"/>
                <w:b/>
                <w:bCs/>
                <w:sz w:val="28"/>
                <w:szCs w:val="28"/>
                <w:highlight w:val="none"/>
                <w:lang w:eastAsia="en-US"/>
              </w:rPr>
            </w:pPr>
            <w:r>
              <w:rPr>
                <w:rFonts w:hint="eastAsia" w:ascii="仿宋_GB2312" w:hAnsi="宋体" w:eastAsia="仿宋_GB2312"/>
                <w:b/>
                <w:bCs/>
                <w:sz w:val="28"/>
                <w:szCs w:val="28"/>
                <w:highlight w:val="none"/>
              </w:rPr>
              <w:t>序号</w:t>
            </w:r>
          </w:p>
        </w:tc>
        <w:tc>
          <w:tcPr>
            <w:tcW w:w="684" w:type="pct"/>
            <w:vMerge w:val="restart"/>
            <w:noWrap w:val="0"/>
            <w:vAlign w:val="center"/>
          </w:tcPr>
          <w:p w14:paraId="6E5405FE">
            <w:pPr>
              <w:snapToGrid w:val="0"/>
              <w:spacing w:line="400" w:lineRule="exact"/>
              <w:jc w:val="center"/>
              <w:rPr>
                <w:rFonts w:hint="eastAsia" w:ascii="仿宋_GB2312" w:hAnsi="宋体" w:eastAsia="仿宋_GB2312"/>
                <w:b/>
                <w:bCs/>
                <w:sz w:val="28"/>
                <w:szCs w:val="28"/>
                <w:highlight w:val="none"/>
              </w:rPr>
            </w:pPr>
            <w:r>
              <w:rPr>
                <w:rFonts w:hint="eastAsia" w:ascii="仿宋_GB2312" w:hAnsi="宋体" w:eastAsia="仿宋_GB2312"/>
                <w:b/>
                <w:bCs/>
                <w:sz w:val="28"/>
                <w:szCs w:val="28"/>
                <w:highlight w:val="none"/>
              </w:rPr>
              <w:t>分类</w:t>
            </w:r>
          </w:p>
        </w:tc>
        <w:tc>
          <w:tcPr>
            <w:tcW w:w="843" w:type="pct"/>
            <w:vMerge w:val="restart"/>
            <w:noWrap w:val="0"/>
            <w:vAlign w:val="center"/>
          </w:tcPr>
          <w:p w14:paraId="79FAD2DD">
            <w:pPr>
              <w:snapToGrid w:val="0"/>
              <w:spacing w:line="400" w:lineRule="exact"/>
              <w:jc w:val="center"/>
              <w:rPr>
                <w:rFonts w:hint="eastAsia" w:ascii="仿宋_GB2312" w:hAnsi="宋体" w:eastAsia="仿宋_GB2312"/>
                <w:b/>
                <w:bCs/>
                <w:sz w:val="28"/>
                <w:szCs w:val="28"/>
                <w:highlight w:val="none"/>
              </w:rPr>
            </w:pPr>
            <w:r>
              <w:rPr>
                <w:rFonts w:hint="eastAsia" w:ascii="仿宋_GB2312" w:hAnsi="宋体" w:eastAsia="仿宋_GB2312"/>
                <w:b/>
                <w:bCs/>
                <w:sz w:val="28"/>
                <w:szCs w:val="28"/>
                <w:highlight w:val="none"/>
              </w:rPr>
              <w:t>面积</w:t>
            </w:r>
          </w:p>
        </w:tc>
        <w:tc>
          <w:tcPr>
            <w:tcW w:w="2166" w:type="pct"/>
            <w:gridSpan w:val="3"/>
            <w:noWrap w:val="0"/>
            <w:vAlign w:val="center"/>
          </w:tcPr>
          <w:p w14:paraId="43674F8C">
            <w:pPr>
              <w:snapToGrid w:val="0"/>
              <w:spacing w:line="400" w:lineRule="exact"/>
              <w:jc w:val="center"/>
              <w:rPr>
                <w:rFonts w:hint="eastAsia" w:ascii="仿宋_GB2312" w:hAnsi="宋体" w:eastAsia="仿宋_GB2312"/>
                <w:b/>
                <w:bCs/>
                <w:sz w:val="28"/>
                <w:szCs w:val="28"/>
                <w:highlight w:val="none"/>
              </w:rPr>
            </w:pPr>
            <w:r>
              <w:rPr>
                <w:rFonts w:hint="eastAsia" w:ascii="仿宋_GB2312" w:hAnsi="宋体" w:eastAsia="仿宋_GB2312"/>
                <w:b/>
                <w:bCs/>
                <w:sz w:val="28"/>
                <w:szCs w:val="28"/>
                <w:highlight w:val="none"/>
              </w:rPr>
              <w:t>投标报价</w:t>
            </w:r>
          </w:p>
        </w:tc>
        <w:tc>
          <w:tcPr>
            <w:tcW w:w="1064" w:type="pct"/>
            <w:vMerge w:val="restart"/>
            <w:noWrap w:val="0"/>
            <w:vAlign w:val="center"/>
          </w:tcPr>
          <w:p w14:paraId="4E79663A">
            <w:pPr>
              <w:snapToGrid w:val="0"/>
              <w:spacing w:line="400" w:lineRule="exact"/>
              <w:jc w:val="center"/>
              <w:rPr>
                <w:rFonts w:hint="eastAsia" w:ascii="仿宋_GB2312" w:hAnsi="宋体" w:eastAsia="仿宋_GB2312"/>
                <w:b/>
                <w:bCs/>
                <w:sz w:val="28"/>
                <w:szCs w:val="28"/>
                <w:highlight w:val="none"/>
              </w:rPr>
            </w:pPr>
            <w:r>
              <w:rPr>
                <w:rFonts w:hint="eastAsia" w:ascii="仿宋_GB2312" w:hAnsi="宋体" w:eastAsia="仿宋_GB2312"/>
                <w:b/>
                <w:bCs/>
                <w:sz w:val="28"/>
                <w:szCs w:val="28"/>
                <w:highlight w:val="none"/>
              </w:rPr>
              <w:t>备注</w:t>
            </w:r>
          </w:p>
        </w:tc>
      </w:tr>
      <w:tr w14:paraId="4335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241" w:type="pct"/>
            <w:vMerge w:val="continue"/>
            <w:noWrap w:val="0"/>
            <w:vAlign w:val="center"/>
          </w:tcPr>
          <w:p w14:paraId="2CFDAD7C">
            <w:pPr>
              <w:snapToGrid w:val="0"/>
              <w:spacing w:line="400" w:lineRule="exact"/>
              <w:rPr>
                <w:rFonts w:hint="eastAsia" w:ascii="仿宋_GB2312" w:hAnsi="宋体" w:eastAsia="仿宋_GB2312"/>
                <w:b/>
                <w:bCs/>
                <w:sz w:val="28"/>
                <w:szCs w:val="28"/>
                <w:highlight w:val="none"/>
                <w:lang w:eastAsia="en-US"/>
              </w:rPr>
            </w:pPr>
          </w:p>
        </w:tc>
        <w:tc>
          <w:tcPr>
            <w:tcW w:w="684" w:type="pct"/>
            <w:vMerge w:val="continue"/>
            <w:noWrap w:val="0"/>
            <w:vAlign w:val="center"/>
          </w:tcPr>
          <w:p w14:paraId="779618B3">
            <w:pPr>
              <w:snapToGrid w:val="0"/>
              <w:spacing w:line="400" w:lineRule="exact"/>
              <w:rPr>
                <w:rFonts w:hint="eastAsia" w:ascii="仿宋_GB2312" w:hAnsi="宋体" w:eastAsia="仿宋_GB2312"/>
                <w:b/>
                <w:bCs/>
                <w:sz w:val="28"/>
                <w:szCs w:val="28"/>
                <w:highlight w:val="none"/>
              </w:rPr>
            </w:pPr>
          </w:p>
        </w:tc>
        <w:tc>
          <w:tcPr>
            <w:tcW w:w="843" w:type="pct"/>
            <w:vMerge w:val="continue"/>
            <w:noWrap w:val="0"/>
            <w:vAlign w:val="center"/>
          </w:tcPr>
          <w:p w14:paraId="24072883">
            <w:pPr>
              <w:snapToGrid w:val="0"/>
              <w:spacing w:line="400" w:lineRule="exact"/>
              <w:rPr>
                <w:rFonts w:hint="eastAsia" w:ascii="仿宋_GB2312" w:hAnsi="宋体" w:eastAsia="仿宋_GB2312"/>
                <w:b/>
                <w:bCs/>
                <w:sz w:val="28"/>
                <w:szCs w:val="28"/>
                <w:highlight w:val="none"/>
              </w:rPr>
            </w:pPr>
          </w:p>
        </w:tc>
        <w:tc>
          <w:tcPr>
            <w:tcW w:w="528" w:type="pct"/>
            <w:noWrap w:val="0"/>
            <w:vAlign w:val="center"/>
          </w:tcPr>
          <w:p w14:paraId="020F0DF8">
            <w:pPr>
              <w:snapToGrid w:val="0"/>
              <w:spacing w:line="400" w:lineRule="exact"/>
              <w:jc w:val="center"/>
              <w:rPr>
                <w:rFonts w:hint="eastAsia" w:ascii="仿宋_GB2312" w:hAnsi="宋体" w:eastAsia="仿宋_GB2312"/>
                <w:b/>
                <w:bCs/>
                <w:sz w:val="28"/>
                <w:szCs w:val="28"/>
                <w:highlight w:val="none"/>
              </w:rPr>
            </w:pPr>
            <w:r>
              <w:rPr>
                <w:rFonts w:hint="eastAsia" w:ascii="仿宋_GB2312" w:hAnsi="宋体" w:eastAsia="仿宋_GB2312"/>
                <w:b/>
                <w:bCs/>
                <w:sz w:val="28"/>
                <w:szCs w:val="28"/>
                <w:highlight w:val="none"/>
              </w:rPr>
              <w:t>单价</w:t>
            </w:r>
          </w:p>
          <w:p w14:paraId="697B19D8">
            <w:pPr>
              <w:snapToGrid w:val="0"/>
              <w:spacing w:line="400" w:lineRule="exact"/>
              <w:jc w:val="center"/>
              <w:rPr>
                <w:rFonts w:hint="eastAsia" w:ascii="宋体" w:hAnsi="宋体" w:cs="宋体"/>
                <w:b/>
                <w:bCs/>
                <w:sz w:val="24"/>
                <w:highlight w:val="none"/>
              </w:rPr>
            </w:pPr>
            <w:r>
              <w:rPr>
                <w:rFonts w:hint="eastAsia" w:ascii="宋体" w:hAnsi="宋体" w:cs="宋体"/>
                <w:b/>
                <w:bCs/>
                <w:sz w:val="24"/>
                <w:highlight w:val="none"/>
              </w:rPr>
              <w:t>（元/月·㎡）</w:t>
            </w:r>
          </w:p>
          <w:p w14:paraId="1D86B1E5">
            <w:pPr>
              <w:snapToGrid w:val="0"/>
              <w:spacing w:line="400" w:lineRule="exact"/>
              <w:jc w:val="center"/>
              <w:rPr>
                <w:rFonts w:hint="eastAsia" w:ascii="宋体" w:hAnsi="宋体" w:cs="宋体"/>
                <w:b/>
                <w:bCs/>
                <w:sz w:val="24"/>
                <w:highlight w:val="none"/>
              </w:rPr>
            </w:pPr>
            <w:r>
              <w:rPr>
                <w:rFonts w:hint="eastAsia" w:ascii="宋体" w:hAnsi="宋体" w:cs="宋体"/>
                <w:b/>
                <w:bCs/>
                <w:sz w:val="24"/>
                <w:highlight w:val="none"/>
              </w:rPr>
              <w:t>（元/月·个）</w:t>
            </w:r>
          </w:p>
        </w:tc>
        <w:tc>
          <w:tcPr>
            <w:tcW w:w="1095" w:type="pct"/>
            <w:noWrap w:val="0"/>
            <w:vAlign w:val="center"/>
          </w:tcPr>
          <w:p w14:paraId="38D8E6B0">
            <w:pPr>
              <w:snapToGrid w:val="0"/>
              <w:spacing w:line="400" w:lineRule="exact"/>
              <w:jc w:val="center"/>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一年合价</w:t>
            </w:r>
          </w:p>
          <w:p w14:paraId="2E7BA519">
            <w:pPr>
              <w:snapToGrid w:val="0"/>
              <w:spacing w:line="400" w:lineRule="exact"/>
              <w:ind w:right="-170" w:rightChars="-81"/>
              <w:jc w:val="center"/>
              <w:rPr>
                <w:rFonts w:hint="eastAsia" w:ascii="宋体" w:hAnsi="宋体" w:cs="宋体"/>
                <w:b/>
                <w:bCs/>
                <w:sz w:val="24"/>
                <w:highlight w:val="none"/>
              </w:rPr>
            </w:pPr>
            <w:r>
              <w:rPr>
                <w:rFonts w:hint="eastAsia" w:ascii="宋体" w:hAnsi="宋体" w:cs="宋体"/>
                <w:b/>
                <w:bCs/>
                <w:sz w:val="24"/>
                <w:highlight w:val="none"/>
              </w:rPr>
              <w:t>（元/月·㎡*</w:t>
            </w:r>
            <w:r>
              <w:rPr>
                <w:rFonts w:hint="eastAsia" w:ascii="宋体" w:hAnsi="宋体" w:cs="宋体"/>
                <w:b/>
                <w:bCs/>
                <w:sz w:val="24"/>
                <w:highlight w:val="none"/>
                <w:lang w:val="en-US" w:eastAsia="zh-CN"/>
              </w:rPr>
              <w:t>面积</w:t>
            </w:r>
            <w:r>
              <w:rPr>
                <w:rFonts w:hint="eastAsia" w:ascii="宋体" w:hAnsi="宋体" w:cs="宋体"/>
                <w:b/>
                <w:bCs/>
                <w:sz w:val="24"/>
                <w:highlight w:val="none"/>
              </w:rPr>
              <w:t>*12个月）</w:t>
            </w:r>
          </w:p>
          <w:p w14:paraId="404B1027">
            <w:pPr>
              <w:pStyle w:val="2"/>
              <w:jc w:val="center"/>
              <w:rPr>
                <w:rFonts w:hint="default"/>
                <w:lang w:val="en-US" w:eastAsia="zh-CN"/>
              </w:rPr>
            </w:pPr>
            <w:r>
              <w:rPr>
                <w:rFonts w:hint="eastAsia" w:ascii="宋体" w:hAnsi="宋体" w:cs="宋体"/>
                <w:b/>
                <w:bCs/>
                <w:sz w:val="24"/>
                <w:highlight w:val="none"/>
                <w:lang w:val="en-US" w:eastAsia="zh-CN"/>
              </w:rPr>
              <w:t xml:space="preserve"> </w:t>
            </w:r>
            <w:r>
              <w:rPr>
                <w:rFonts w:hint="eastAsia" w:ascii="宋体" w:hAnsi="宋体" w:cs="宋体"/>
                <w:b/>
                <w:bCs/>
                <w:sz w:val="24"/>
                <w:highlight w:val="none"/>
              </w:rPr>
              <w:t>（元/月·个*</w:t>
            </w:r>
            <w:r>
              <w:rPr>
                <w:rFonts w:hint="eastAsia" w:ascii="宋体" w:hAnsi="宋体" w:cs="宋体"/>
                <w:b/>
                <w:bCs/>
                <w:sz w:val="24"/>
                <w:highlight w:val="none"/>
                <w:lang w:val="en-US" w:eastAsia="zh-CN"/>
              </w:rPr>
              <w:t>数量</w:t>
            </w:r>
            <w:r>
              <w:rPr>
                <w:rFonts w:hint="eastAsia" w:ascii="宋体" w:hAnsi="宋体" w:cs="宋体"/>
                <w:b/>
                <w:bCs/>
                <w:sz w:val="24"/>
                <w:highlight w:val="none"/>
              </w:rPr>
              <w:t>*12个月）</w:t>
            </w:r>
          </w:p>
        </w:tc>
        <w:tc>
          <w:tcPr>
            <w:tcW w:w="543" w:type="pct"/>
            <w:noWrap w:val="0"/>
            <w:vAlign w:val="center"/>
          </w:tcPr>
          <w:p w14:paraId="13C8FEE1">
            <w:pPr>
              <w:snapToGrid w:val="0"/>
              <w:spacing w:line="400" w:lineRule="exact"/>
              <w:jc w:val="center"/>
              <w:rPr>
                <w:rFonts w:hint="eastAsia" w:ascii="仿宋_GB2312" w:hAnsi="宋体" w:eastAsia="仿宋_GB2312"/>
                <w:b/>
                <w:bCs/>
                <w:sz w:val="28"/>
                <w:szCs w:val="28"/>
                <w:highlight w:val="none"/>
              </w:rPr>
            </w:pPr>
            <w:r>
              <w:rPr>
                <w:rFonts w:hint="eastAsia" w:ascii="仿宋_GB2312" w:hAnsi="宋体" w:eastAsia="仿宋_GB2312"/>
                <w:b/>
                <w:bCs/>
                <w:sz w:val="28"/>
                <w:szCs w:val="28"/>
                <w:highlight w:val="none"/>
              </w:rPr>
              <w:t>三年合价</w:t>
            </w:r>
          </w:p>
          <w:p w14:paraId="048D9AD0">
            <w:pPr>
              <w:snapToGrid w:val="0"/>
              <w:spacing w:line="400" w:lineRule="exact"/>
              <w:jc w:val="center"/>
              <w:rPr>
                <w:rFonts w:hint="eastAsia" w:ascii="仿宋_GB2312" w:hAnsi="宋体" w:eastAsia="仿宋_GB2312"/>
                <w:b/>
                <w:bCs/>
                <w:sz w:val="28"/>
                <w:szCs w:val="28"/>
                <w:highlight w:val="none"/>
              </w:rPr>
            </w:pPr>
            <w:r>
              <w:rPr>
                <w:rFonts w:hint="eastAsia" w:ascii="仿宋_GB2312" w:hAnsi="宋体" w:eastAsia="仿宋_GB2312"/>
                <w:b/>
                <w:bCs/>
                <w:sz w:val="28"/>
                <w:szCs w:val="28"/>
                <w:highlight w:val="none"/>
              </w:rPr>
              <w:t>（元）</w:t>
            </w:r>
          </w:p>
        </w:tc>
        <w:tc>
          <w:tcPr>
            <w:tcW w:w="1064" w:type="pct"/>
            <w:vMerge w:val="continue"/>
            <w:noWrap w:val="0"/>
            <w:vAlign w:val="center"/>
          </w:tcPr>
          <w:p w14:paraId="67C15DED">
            <w:pPr>
              <w:snapToGrid w:val="0"/>
              <w:spacing w:line="400" w:lineRule="exact"/>
              <w:ind w:right="-1672" w:rightChars="-796"/>
              <w:rPr>
                <w:rFonts w:hint="eastAsia" w:ascii="仿宋_GB2312" w:hAnsi="宋体" w:eastAsia="仿宋_GB2312"/>
                <w:b/>
                <w:bCs/>
                <w:sz w:val="28"/>
                <w:szCs w:val="28"/>
                <w:highlight w:val="none"/>
              </w:rPr>
            </w:pPr>
          </w:p>
        </w:tc>
      </w:tr>
      <w:tr w14:paraId="35DF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241" w:type="pct"/>
            <w:vMerge w:val="restart"/>
            <w:noWrap w:val="0"/>
            <w:vAlign w:val="center"/>
          </w:tcPr>
          <w:p w14:paraId="212FBA53">
            <w:pPr>
              <w:snapToGrid w:val="0"/>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lang w:eastAsia="en-US"/>
              </w:rPr>
              <w:t>1</w:t>
            </w:r>
          </w:p>
        </w:tc>
        <w:tc>
          <w:tcPr>
            <w:tcW w:w="684" w:type="pct"/>
            <w:noWrap w:val="0"/>
            <w:vAlign w:val="center"/>
          </w:tcPr>
          <w:p w14:paraId="3A18CF0A">
            <w:pPr>
              <w:snapToGrid w:val="0"/>
              <w:spacing w:line="400" w:lineRule="exact"/>
              <w:jc w:val="center"/>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前期住宅</w:t>
            </w:r>
          </w:p>
          <w:p w14:paraId="3DB1E5D4">
            <w:pPr>
              <w:snapToGrid w:val="0"/>
              <w:spacing w:line="400" w:lineRule="exact"/>
              <w:jc w:val="center"/>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lang w:eastAsia="zh-CN"/>
              </w:rPr>
              <w:t>（</w:t>
            </w:r>
            <w:r>
              <w:rPr>
                <w:rFonts w:hint="eastAsia" w:ascii="仿宋_GB2312" w:hAnsi="宋体" w:eastAsia="仿宋_GB2312" w:cs="Times New Roman"/>
                <w:sz w:val="28"/>
                <w:szCs w:val="28"/>
                <w:highlight w:val="none"/>
                <w:lang w:val="en-US" w:eastAsia="zh-CN"/>
              </w:rPr>
              <w:t>物业费</w:t>
            </w:r>
            <w:r>
              <w:rPr>
                <w:rFonts w:hint="eastAsia" w:ascii="仿宋_GB2312" w:hAnsi="宋体" w:eastAsia="仿宋_GB2312" w:cs="Times New Roman"/>
                <w:sz w:val="28"/>
                <w:szCs w:val="28"/>
                <w:highlight w:val="none"/>
                <w:lang w:eastAsia="zh-CN"/>
              </w:rPr>
              <w:t>）</w:t>
            </w:r>
          </w:p>
        </w:tc>
        <w:tc>
          <w:tcPr>
            <w:tcW w:w="843" w:type="pct"/>
            <w:noWrap w:val="0"/>
            <w:vAlign w:val="center"/>
          </w:tcPr>
          <w:p w14:paraId="1D948EBF">
            <w:pPr>
              <w:snapToGrid w:val="0"/>
              <w:spacing w:line="400" w:lineRule="exact"/>
              <w:jc w:val="center"/>
              <w:rPr>
                <w:rFonts w:hint="eastAsia" w:ascii="仿宋_GB2312" w:hAnsi="宋体" w:eastAsia="仿宋_GB2312" w:cs="Times New Roman"/>
                <w:sz w:val="28"/>
                <w:szCs w:val="28"/>
                <w:highlight w:val="none"/>
                <w:lang w:eastAsia="en-US"/>
              </w:rPr>
            </w:pPr>
            <w:r>
              <w:rPr>
                <w:rFonts w:hint="eastAsia" w:ascii="仿宋_GB2312" w:hAnsi="宋体" w:eastAsia="仿宋_GB2312" w:cs="Times New Roman"/>
                <w:sz w:val="28"/>
                <w:szCs w:val="28"/>
                <w:highlight w:val="none"/>
              </w:rPr>
              <w:t>高层住宅产权面积</w:t>
            </w:r>
            <w:r>
              <w:rPr>
                <w:rFonts w:hint="eastAsia" w:ascii="仿宋_GB2312" w:hAnsi="宋体" w:eastAsia="仿宋_GB2312" w:cs="Times New Roman"/>
                <w:sz w:val="28"/>
                <w:szCs w:val="28"/>
                <w:highlight w:val="none"/>
                <w:lang w:val="en-US" w:eastAsia="zh-CN"/>
              </w:rPr>
              <w:t>146490.77</w:t>
            </w:r>
            <w:r>
              <w:rPr>
                <w:rFonts w:hint="eastAsia" w:ascii="仿宋_GB2312" w:hAnsi="宋体" w:eastAsia="仿宋_GB2312" w:cs="Times New Roman"/>
                <w:sz w:val="28"/>
                <w:szCs w:val="28"/>
                <w:highlight w:val="none"/>
              </w:rPr>
              <w:t>㎡</w:t>
            </w:r>
          </w:p>
        </w:tc>
        <w:tc>
          <w:tcPr>
            <w:tcW w:w="528" w:type="pct"/>
            <w:noWrap w:val="0"/>
            <w:vAlign w:val="center"/>
          </w:tcPr>
          <w:p w14:paraId="529EE53F">
            <w:pPr>
              <w:snapToGrid w:val="0"/>
              <w:spacing w:line="400" w:lineRule="exact"/>
              <w:jc w:val="center"/>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1.25</w:t>
            </w:r>
          </w:p>
        </w:tc>
        <w:tc>
          <w:tcPr>
            <w:tcW w:w="1095" w:type="pct"/>
            <w:noWrap w:val="0"/>
            <w:vAlign w:val="center"/>
          </w:tcPr>
          <w:p w14:paraId="38E30245">
            <w:pPr>
              <w:snapToGrid w:val="0"/>
              <w:spacing w:line="400" w:lineRule="exact"/>
              <w:jc w:val="center"/>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2197361.55</w:t>
            </w:r>
          </w:p>
        </w:tc>
        <w:tc>
          <w:tcPr>
            <w:tcW w:w="543" w:type="pct"/>
            <w:noWrap w:val="0"/>
            <w:vAlign w:val="center"/>
          </w:tcPr>
          <w:p w14:paraId="3E4750B1">
            <w:pPr>
              <w:snapToGrid w:val="0"/>
              <w:spacing w:line="400" w:lineRule="exact"/>
              <w:jc w:val="center"/>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6592084.65</w:t>
            </w:r>
          </w:p>
        </w:tc>
        <w:tc>
          <w:tcPr>
            <w:tcW w:w="1064" w:type="pct"/>
            <w:noWrap w:val="0"/>
            <w:vAlign w:val="center"/>
          </w:tcPr>
          <w:p w14:paraId="23DB9045">
            <w:pPr>
              <w:snapToGrid w:val="0"/>
              <w:spacing w:line="400" w:lineRule="exact"/>
              <w:jc w:val="left"/>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【参照启发改[2019]98号关于印发[启东市物业服务收费管理实施细则]通知中的四级服务标准】。</w:t>
            </w:r>
          </w:p>
        </w:tc>
      </w:tr>
      <w:tr w14:paraId="0D0D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241" w:type="pct"/>
            <w:vMerge w:val="continue"/>
            <w:noWrap w:val="0"/>
            <w:vAlign w:val="center"/>
          </w:tcPr>
          <w:p w14:paraId="60F61F12">
            <w:pPr>
              <w:snapToGrid w:val="0"/>
              <w:spacing w:line="400" w:lineRule="exact"/>
              <w:jc w:val="center"/>
              <w:rPr>
                <w:rFonts w:hint="eastAsia" w:ascii="仿宋_GB2312" w:hAnsi="宋体" w:eastAsia="仿宋_GB2312"/>
                <w:sz w:val="28"/>
                <w:szCs w:val="28"/>
                <w:highlight w:val="none"/>
                <w:lang w:eastAsia="en-US"/>
              </w:rPr>
            </w:pPr>
          </w:p>
        </w:tc>
        <w:tc>
          <w:tcPr>
            <w:tcW w:w="684" w:type="pct"/>
            <w:noWrap w:val="0"/>
            <w:vAlign w:val="center"/>
          </w:tcPr>
          <w:p w14:paraId="27124A60">
            <w:pPr>
              <w:snapToGrid w:val="0"/>
              <w:spacing w:line="400" w:lineRule="exact"/>
              <w:jc w:val="center"/>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rPr>
              <w:t>前期</w:t>
            </w:r>
            <w:r>
              <w:rPr>
                <w:rFonts w:hint="eastAsia" w:ascii="仿宋_GB2312" w:hAnsi="宋体" w:eastAsia="仿宋_GB2312" w:cs="Times New Roman"/>
                <w:sz w:val="28"/>
                <w:szCs w:val="28"/>
                <w:highlight w:val="none"/>
                <w:lang w:val="en-US" w:eastAsia="zh-CN"/>
              </w:rPr>
              <w:t>商业</w:t>
            </w:r>
          </w:p>
          <w:p w14:paraId="5EE1C8FA">
            <w:pPr>
              <w:snapToGrid w:val="0"/>
              <w:spacing w:line="400" w:lineRule="exact"/>
              <w:jc w:val="center"/>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lang w:eastAsia="zh-CN"/>
              </w:rPr>
              <w:t>（</w:t>
            </w:r>
            <w:r>
              <w:rPr>
                <w:rFonts w:hint="eastAsia" w:ascii="仿宋_GB2312" w:hAnsi="宋体" w:eastAsia="仿宋_GB2312" w:cs="Times New Roman"/>
                <w:sz w:val="28"/>
                <w:szCs w:val="28"/>
                <w:highlight w:val="none"/>
                <w:lang w:val="en-US" w:eastAsia="zh-CN"/>
              </w:rPr>
              <w:t>物业费</w:t>
            </w:r>
            <w:r>
              <w:rPr>
                <w:rFonts w:hint="eastAsia" w:ascii="仿宋_GB2312" w:hAnsi="宋体" w:eastAsia="仿宋_GB2312" w:cs="Times New Roman"/>
                <w:sz w:val="28"/>
                <w:szCs w:val="28"/>
                <w:highlight w:val="none"/>
                <w:lang w:eastAsia="zh-CN"/>
              </w:rPr>
              <w:t>）</w:t>
            </w:r>
          </w:p>
        </w:tc>
        <w:tc>
          <w:tcPr>
            <w:tcW w:w="843" w:type="pct"/>
            <w:noWrap w:val="0"/>
            <w:vAlign w:val="center"/>
          </w:tcPr>
          <w:p w14:paraId="385D726D">
            <w:pPr>
              <w:snapToGrid w:val="0"/>
              <w:spacing w:line="400" w:lineRule="exact"/>
              <w:jc w:val="center"/>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lang w:val="en-US" w:eastAsia="zh-CN"/>
              </w:rPr>
              <w:t>商业产权面积</w:t>
            </w:r>
          </w:p>
          <w:p w14:paraId="4C4CD890">
            <w:pPr>
              <w:snapToGrid w:val="0"/>
              <w:spacing w:line="400" w:lineRule="exact"/>
              <w:jc w:val="center"/>
              <w:rPr>
                <w:rFonts w:hint="default"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lang w:val="en-US" w:eastAsia="zh-CN"/>
              </w:rPr>
              <w:t>1648.43㎡</w:t>
            </w:r>
          </w:p>
        </w:tc>
        <w:tc>
          <w:tcPr>
            <w:tcW w:w="528" w:type="pct"/>
            <w:noWrap w:val="0"/>
            <w:vAlign w:val="center"/>
          </w:tcPr>
          <w:p w14:paraId="07E26160">
            <w:pPr>
              <w:snapToGrid w:val="0"/>
              <w:spacing w:line="400" w:lineRule="exact"/>
              <w:jc w:val="center"/>
              <w:rPr>
                <w:rFonts w:hint="eastAsia" w:ascii="仿宋_GB2312" w:hAnsi="宋体" w:eastAsia="仿宋_GB2312"/>
                <w:sz w:val="28"/>
                <w:szCs w:val="28"/>
                <w:highlight w:val="none"/>
                <w:lang w:val="en-US" w:eastAsia="zh-CN"/>
              </w:rPr>
            </w:pPr>
          </w:p>
        </w:tc>
        <w:tc>
          <w:tcPr>
            <w:tcW w:w="1095" w:type="pct"/>
            <w:noWrap w:val="0"/>
            <w:vAlign w:val="center"/>
          </w:tcPr>
          <w:p w14:paraId="4B27D90C">
            <w:pPr>
              <w:snapToGrid w:val="0"/>
              <w:spacing w:line="400" w:lineRule="exact"/>
              <w:jc w:val="center"/>
              <w:rPr>
                <w:rFonts w:hint="eastAsia" w:ascii="仿宋_GB2312" w:hAnsi="宋体" w:eastAsia="仿宋_GB2312"/>
                <w:sz w:val="28"/>
                <w:szCs w:val="28"/>
                <w:highlight w:val="none"/>
                <w:lang w:val="en-US" w:eastAsia="zh-CN"/>
              </w:rPr>
            </w:pPr>
          </w:p>
        </w:tc>
        <w:tc>
          <w:tcPr>
            <w:tcW w:w="543" w:type="pct"/>
            <w:noWrap w:val="0"/>
            <w:vAlign w:val="center"/>
          </w:tcPr>
          <w:p w14:paraId="51B25B72">
            <w:pPr>
              <w:snapToGrid w:val="0"/>
              <w:spacing w:line="400" w:lineRule="exact"/>
              <w:jc w:val="center"/>
              <w:rPr>
                <w:rFonts w:hint="eastAsia" w:ascii="仿宋_GB2312" w:hAnsi="宋体" w:eastAsia="仿宋_GB2312"/>
                <w:sz w:val="28"/>
                <w:szCs w:val="28"/>
                <w:highlight w:val="none"/>
                <w:lang w:val="en-US" w:eastAsia="zh-CN"/>
              </w:rPr>
            </w:pPr>
          </w:p>
        </w:tc>
        <w:tc>
          <w:tcPr>
            <w:tcW w:w="1064" w:type="pct"/>
            <w:noWrap w:val="0"/>
            <w:vAlign w:val="center"/>
          </w:tcPr>
          <w:p w14:paraId="6FE878C0">
            <w:pPr>
              <w:snapToGrid w:val="0"/>
              <w:spacing w:line="400" w:lineRule="exact"/>
              <w:jc w:val="left"/>
              <w:rPr>
                <w:rFonts w:hint="eastAsia" w:ascii="仿宋_GB2312" w:hAnsi="宋体" w:eastAsia="仿宋_GB2312"/>
                <w:sz w:val="28"/>
                <w:szCs w:val="28"/>
                <w:highlight w:val="none"/>
                <w:lang w:val="en-US" w:eastAsia="zh-CN"/>
              </w:rPr>
            </w:pPr>
          </w:p>
        </w:tc>
      </w:tr>
      <w:tr w14:paraId="5F4E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trPr>
        <w:tc>
          <w:tcPr>
            <w:tcW w:w="241" w:type="pct"/>
            <w:vMerge w:val="continue"/>
            <w:noWrap w:val="0"/>
            <w:vAlign w:val="center"/>
          </w:tcPr>
          <w:p w14:paraId="323230D3">
            <w:pPr>
              <w:snapToGrid w:val="0"/>
              <w:spacing w:line="400" w:lineRule="exact"/>
              <w:jc w:val="center"/>
              <w:rPr>
                <w:rFonts w:hint="eastAsia" w:ascii="仿宋_GB2312" w:hAnsi="宋体" w:eastAsia="仿宋_GB2312"/>
                <w:sz w:val="28"/>
                <w:szCs w:val="28"/>
                <w:highlight w:val="none"/>
                <w:lang w:eastAsia="en-US"/>
              </w:rPr>
            </w:pPr>
          </w:p>
        </w:tc>
        <w:tc>
          <w:tcPr>
            <w:tcW w:w="684" w:type="pct"/>
            <w:noWrap w:val="0"/>
            <w:vAlign w:val="center"/>
          </w:tcPr>
          <w:p w14:paraId="5469E34F">
            <w:pPr>
              <w:snapToGrid w:val="0"/>
              <w:spacing w:line="400" w:lineRule="exact"/>
              <w:jc w:val="center"/>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前期住宅</w:t>
            </w:r>
          </w:p>
          <w:p w14:paraId="15A0EEF5">
            <w:pPr>
              <w:snapToGrid w:val="0"/>
              <w:spacing w:line="400" w:lineRule="exact"/>
              <w:jc w:val="center"/>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lang w:eastAsia="zh-CN"/>
              </w:rPr>
              <w:t>（</w:t>
            </w:r>
            <w:r>
              <w:rPr>
                <w:rFonts w:hint="eastAsia" w:ascii="仿宋_GB2312" w:hAnsi="宋体" w:eastAsia="仿宋_GB2312" w:cs="Times New Roman"/>
                <w:sz w:val="28"/>
                <w:szCs w:val="28"/>
                <w:highlight w:val="none"/>
                <w:lang w:val="en-US" w:eastAsia="zh-CN"/>
              </w:rPr>
              <w:t>公共能耗费</w:t>
            </w:r>
            <w:r>
              <w:rPr>
                <w:rFonts w:hint="eastAsia" w:ascii="仿宋_GB2312" w:hAnsi="宋体" w:eastAsia="仿宋_GB2312" w:cs="Times New Roman"/>
                <w:sz w:val="28"/>
                <w:szCs w:val="28"/>
                <w:highlight w:val="none"/>
                <w:lang w:eastAsia="zh-CN"/>
              </w:rPr>
              <w:t>）</w:t>
            </w:r>
          </w:p>
        </w:tc>
        <w:tc>
          <w:tcPr>
            <w:tcW w:w="843" w:type="pct"/>
            <w:noWrap w:val="0"/>
            <w:vAlign w:val="center"/>
          </w:tcPr>
          <w:p w14:paraId="7C398224">
            <w:pPr>
              <w:snapToGrid w:val="0"/>
              <w:spacing w:line="400" w:lineRule="exact"/>
              <w:jc w:val="center"/>
              <w:rPr>
                <w:rFonts w:hint="eastAsia" w:ascii="仿宋_GB2312" w:hAnsi="宋体" w:eastAsia="仿宋_GB2312" w:cs="Times New Roman"/>
                <w:sz w:val="28"/>
                <w:szCs w:val="28"/>
                <w:highlight w:val="none"/>
                <w:lang w:val="en-US" w:eastAsia="en-US"/>
              </w:rPr>
            </w:pPr>
            <w:r>
              <w:rPr>
                <w:rFonts w:hint="eastAsia" w:ascii="仿宋_GB2312" w:hAnsi="宋体" w:eastAsia="仿宋_GB2312" w:cs="Times New Roman"/>
                <w:sz w:val="28"/>
                <w:szCs w:val="28"/>
                <w:highlight w:val="none"/>
              </w:rPr>
              <w:t>高层住宅产权面积</w:t>
            </w:r>
            <w:r>
              <w:rPr>
                <w:rFonts w:hint="eastAsia" w:ascii="仿宋_GB2312" w:hAnsi="宋体" w:eastAsia="仿宋_GB2312" w:cs="Times New Roman"/>
                <w:sz w:val="28"/>
                <w:szCs w:val="28"/>
                <w:highlight w:val="none"/>
                <w:lang w:val="en-US" w:eastAsia="zh-CN"/>
              </w:rPr>
              <w:t>146490.77</w:t>
            </w:r>
            <w:r>
              <w:rPr>
                <w:rFonts w:hint="eastAsia" w:ascii="仿宋_GB2312" w:hAnsi="宋体" w:eastAsia="仿宋_GB2312" w:cs="Times New Roman"/>
                <w:sz w:val="28"/>
                <w:szCs w:val="28"/>
                <w:highlight w:val="none"/>
              </w:rPr>
              <w:t>㎡</w:t>
            </w:r>
          </w:p>
        </w:tc>
        <w:tc>
          <w:tcPr>
            <w:tcW w:w="528" w:type="pct"/>
            <w:noWrap w:val="0"/>
            <w:vAlign w:val="center"/>
          </w:tcPr>
          <w:p w14:paraId="36122960">
            <w:pPr>
              <w:snapToGrid w:val="0"/>
              <w:spacing w:line="400" w:lineRule="exact"/>
              <w:rPr>
                <w:rFonts w:ascii="仿宋_GB2312" w:hAnsi="宋体" w:eastAsia="仿宋_GB2312"/>
                <w:sz w:val="28"/>
                <w:szCs w:val="28"/>
                <w:highlight w:val="none"/>
              </w:rPr>
            </w:pPr>
          </w:p>
        </w:tc>
        <w:tc>
          <w:tcPr>
            <w:tcW w:w="1095" w:type="pct"/>
            <w:noWrap w:val="0"/>
            <w:vAlign w:val="center"/>
          </w:tcPr>
          <w:p w14:paraId="534304C0">
            <w:pPr>
              <w:snapToGrid w:val="0"/>
              <w:spacing w:line="400" w:lineRule="exact"/>
              <w:rPr>
                <w:rFonts w:ascii="仿宋_GB2312" w:hAnsi="宋体" w:eastAsia="仿宋_GB2312"/>
                <w:sz w:val="28"/>
                <w:szCs w:val="28"/>
                <w:highlight w:val="none"/>
              </w:rPr>
            </w:pPr>
          </w:p>
        </w:tc>
        <w:tc>
          <w:tcPr>
            <w:tcW w:w="543" w:type="pct"/>
            <w:noWrap w:val="0"/>
            <w:vAlign w:val="center"/>
          </w:tcPr>
          <w:p w14:paraId="1194153B">
            <w:pPr>
              <w:snapToGrid w:val="0"/>
              <w:spacing w:line="400" w:lineRule="exact"/>
              <w:rPr>
                <w:rFonts w:ascii="仿宋_GB2312" w:hAnsi="宋体" w:eastAsia="仿宋_GB2312"/>
                <w:sz w:val="28"/>
                <w:szCs w:val="28"/>
                <w:highlight w:val="none"/>
              </w:rPr>
            </w:pPr>
          </w:p>
        </w:tc>
        <w:tc>
          <w:tcPr>
            <w:tcW w:w="1064" w:type="pct"/>
            <w:noWrap w:val="0"/>
            <w:vAlign w:val="center"/>
          </w:tcPr>
          <w:p w14:paraId="7A8CF469">
            <w:pPr>
              <w:snapToGrid w:val="0"/>
              <w:spacing w:line="400" w:lineRule="exact"/>
              <w:jc w:val="left"/>
              <w:rPr>
                <w:rFonts w:hint="eastAsia" w:ascii="仿宋_GB2312" w:hAnsi="宋体" w:eastAsia="仿宋_GB2312"/>
                <w:sz w:val="28"/>
                <w:szCs w:val="28"/>
                <w:highlight w:val="none"/>
                <w:lang w:val="en-US" w:eastAsia="zh-CN"/>
              </w:rPr>
            </w:pPr>
          </w:p>
        </w:tc>
      </w:tr>
      <w:tr w14:paraId="140C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trPr>
        <w:tc>
          <w:tcPr>
            <w:tcW w:w="241" w:type="pct"/>
            <w:vMerge w:val="continue"/>
            <w:noWrap w:val="0"/>
            <w:vAlign w:val="center"/>
          </w:tcPr>
          <w:p w14:paraId="4168C5DB">
            <w:pPr>
              <w:snapToGrid w:val="0"/>
              <w:spacing w:line="400" w:lineRule="exact"/>
              <w:rPr>
                <w:rFonts w:hint="eastAsia" w:ascii="仿宋_GB2312" w:hAnsi="宋体" w:eastAsia="仿宋_GB2312"/>
                <w:sz w:val="28"/>
                <w:szCs w:val="28"/>
                <w:highlight w:val="none"/>
              </w:rPr>
            </w:pPr>
          </w:p>
        </w:tc>
        <w:tc>
          <w:tcPr>
            <w:tcW w:w="684" w:type="pct"/>
            <w:noWrap w:val="0"/>
            <w:vAlign w:val="center"/>
          </w:tcPr>
          <w:p w14:paraId="1964923D">
            <w:pPr>
              <w:snapToGrid w:val="0"/>
              <w:spacing w:line="400" w:lineRule="exact"/>
              <w:jc w:val="center"/>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前期</w:t>
            </w:r>
          </w:p>
          <w:p w14:paraId="0D7E0745">
            <w:pPr>
              <w:snapToGrid w:val="0"/>
              <w:spacing w:line="400" w:lineRule="exact"/>
              <w:jc w:val="center"/>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地下车位</w:t>
            </w:r>
          </w:p>
        </w:tc>
        <w:tc>
          <w:tcPr>
            <w:tcW w:w="843" w:type="pct"/>
            <w:noWrap w:val="0"/>
            <w:vAlign w:val="center"/>
          </w:tcPr>
          <w:p w14:paraId="4F02DA3C">
            <w:pPr>
              <w:snapToGrid w:val="0"/>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产权车位数量</w:t>
            </w:r>
          </w:p>
          <w:p w14:paraId="03920FB6">
            <w:pPr>
              <w:snapToGrid w:val="0"/>
              <w:spacing w:line="400" w:lineRule="exact"/>
              <w:jc w:val="center"/>
              <w:rPr>
                <w:rFonts w:hint="eastAsia" w:ascii="仿宋_GB2312" w:hAnsi="宋体" w:eastAsia="仿宋_GB2312"/>
                <w:sz w:val="28"/>
                <w:szCs w:val="28"/>
                <w:highlight w:val="none"/>
                <w:lang w:eastAsia="en-US"/>
              </w:rPr>
            </w:pPr>
            <w:r>
              <w:rPr>
                <w:rFonts w:hint="eastAsia" w:ascii="仿宋_GB2312" w:hAnsi="宋体" w:eastAsia="仿宋_GB2312"/>
                <w:sz w:val="28"/>
                <w:szCs w:val="28"/>
                <w:highlight w:val="none"/>
                <w:lang w:val="en-US" w:eastAsia="zh-CN"/>
              </w:rPr>
              <w:t>1520</w:t>
            </w:r>
            <w:r>
              <w:rPr>
                <w:rFonts w:hint="eastAsia" w:ascii="仿宋_GB2312" w:hAnsi="宋体" w:eastAsia="仿宋_GB2312"/>
                <w:sz w:val="28"/>
                <w:szCs w:val="28"/>
                <w:highlight w:val="none"/>
              </w:rPr>
              <w:t>个</w:t>
            </w:r>
          </w:p>
        </w:tc>
        <w:tc>
          <w:tcPr>
            <w:tcW w:w="528" w:type="pct"/>
            <w:noWrap w:val="0"/>
            <w:vAlign w:val="center"/>
          </w:tcPr>
          <w:p w14:paraId="12C1FFF9">
            <w:pPr>
              <w:snapToGrid w:val="0"/>
              <w:spacing w:line="400" w:lineRule="exact"/>
              <w:jc w:val="center"/>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60</w:t>
            </w:r>
          </w:p>
        </w:tc>
        <w:tc>
          <w:tcPr>
            <w:tcW w:w="1095" w:type="pct"/>
            <w:noWrap w:val="0"/>
            <w:vAlign w:val="center"/>
          </w:tcPr>
          <w:p w14:paraId="61167AAD">
            <w:pPr>
              <w:snapToGrid w:val="0"/>
              <w:spacing w:line="400" w:lineRule="exact"/>
              <w:jc w:val="center"/>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1094400</w:t>
            </w:r>
          </w:p>
        </w:tc>
        <w:tc>
          <w:tcPr>
            <w:tcW w:w="543" w:type="pct"/>
            <w:noWrap w:val="0"/>
            <w:vAlign w:val="center"/>
          </w:tcPr>
          <w:p w14:paraId="1F9FD1BC">
            <w:pPr>
              <w:snapToGrid w:val="0"/>
              <w:spacing w:line="400" w:lineRule="exact"/>
              <w:jc w:val="center"/>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3283200</w:t>
            </w:r>
          </w:p>
        </w:tc>
        <w:tc>
          <w:tcPr>
            <w:tcW w:w="1064" w:type="pct"/>
            <w:noWrap w:val="0"/>
            <w:vAlign w:val="center"/>
          </w:tcPr>
          <w:p w14:paraId="1BF7E630">
            <w:pPr>
              <w:snapToGrid w:val="0"/>
              <w:spacing w:line="400" w:lineRule="exact"/>
              <w:jc w:val="left"/>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【参照启发改[2019]98号关于印发[启东市物业服务收费管理实施细则]通知中的室内车位50元/月/个（上浮20%）】</w:t>
            </w:r>
          </w:p>
        </w:tc>
      </w:tr>
      <w:tr w14:paraId="3CD0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241" w:type="pct"/>
            <w:noWrap w:val="0"/>
            <w:vAlign w:val="center"/>
          </w:tcPr>
          <w:p w14:paraId="4FC20FBC">
            <w:pPr>
              <w:snapToGrid w:val="0"/>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合计总价</w:t>
            </w:r>
          </w:p>
        </w:tc>
        <w:tc>
          <w:tcPr>
            <w:tcW w:w="4758" w:type="pct"/>
            <w:gridSpan w:val="6"/>
            <w:noWrap w:val="0"/>
            <w:vAlign w:val="center"/>
          </w:tcPr>
          <w:p w14:paraId="632C3547">
            <w:pPr>
              <w:snapToGrid w:val="0"/>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大写：                           （小写</w:t>
            </w:r>
            <w:r>
              <w:rPr>
                <w:rFonts w:ascii="仿宋_GB2312" w:hAnsi="宋体" w:eastAsia="仿宋_GB2312"/>
                <w:sz w:val="28"/>
                <w:szCs w:val="28"/>
                <w:highlight w:val="none"/>
              </w:rPr>
              <w:t>¥</w:t>
            </w:r>
            <w:r>
              <w:rPr>
                <w:rFonts w:hint="eastAsia" w:ascii="仿宋_GB2312" w:hAnsi="宋体" w:eastAsia="仿宋_GB2312"/>
                <w:sz w:val="28"/>
                <w:szCs w:val="28"/>
                <w:highlight w:val="none"/>
              </w:rPr>
              <w:t>：          ）</w:t>
            </w:r>
          </w:p>
        </w:tc>
      </w:tr>
    </w:tbl>
    <w:p w14:paraId="7F2925A8">
      <w:pPr>
        <w:rPr>
          <w:rFonts w:hint="default"/>
          <w:color w:val="auto"/>
          <w:highlight w:val="none"/>
          <w:lang w:val="en-US" w:eastAsia="zh-CN"/>
        </w:rPr>
      </w:pPr>
    </w:p>
    <w:sectPr>
      <w:pgSz w:w="16838" w:h="11906" w:orient="landscape"/>
      <w:pgMar w:top="1417" w:right="1440" w:bottom="141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3MmM5MWJiZjdkNTc1YmVlNzM4NDhiMzJlNjBmOGEifQ=="/>
  </w:docVars>
  <w:rsids>
    <w:rsidRoot w:val="00A27ECB"/>
    <w:rsid w:val="000F0B61"/>
    <w:rsid w:val="008723FC"/>
    <w:rsid w:val="00A27ECB"/>
    <w:rsid w:val="018732FF"/>
    <w:rsid w:val="0A085690"/>
    <w:rsid w:val="0C036AC4"/>
    <w:rsid w:val="0CCB413E"/>
    <w:rsid w:val="0E345BCE"/>
    <w:rsid w:val="0EA6730A"/>
    <w:rsid w:val="0F772859"/>
    <w:rsid w:val="189B49B1"/>
    <w:rsid w:val="1C594B31"/>
    <w:rsid w:val="23C92546"/>
    <w:rsid w:val="23CC4A9D"/>
    <w:rsid w:val="25B85CB3"/>
    <w:rsid w:val="28836A4D"/>
    <w:rsid w:val="2A390A6E"/>
    <w:rsid w:val="2AA72387"/>
    <w:rsid w:val="2CDA369D"/>
    <w:rsid w:val="2E8F66C2"/>
    <w:rsid w:val="2EFD22A9"/>
    <w:rsid w:val="35374E47"/>
    <w:rsid w:val="367A073E"/>
    <w:rsid w:val="36810783"/>
    <w:rsid w:val="382E79D1"/>
    <w:rsid w:val="402F3FE8"/>
    <w:rsid w:val="41B81D01"/>
    <w:rsid w:val="443C621F"/>
    <w:rsid w:val="4E1E1048"/>
    <w:rsid w:val="50C62575"/>
    <w:rsid w:val="51AE1BCD"/>
    <w:rsid w:val="54B157E5"/>
    <w:rsid w:val="56957978"/>
    <w:rsid w:val="589176B9"/>
    <w:rsid w:val="59AF3B15"/>
    <w:rsid w:val="5FA10F8B"/>
    <w:rsid w:val="63353BF8"/>
    <w:rsid w:val="63F315CC"/>
    <w:rsid w:val="6C034821"/>
    <w:rsid w:val="6E1C0014"/>
    <w:rsid w:val="70A6131C"/>
    <w:rsid w:val="711A502F"/>
    <w:rsid w:val="714F71E6"/>
    <w:rsid w:val="72A17F09"/>
    <w:rsid w:val="79C1085A"/>
    <w:rsid w:val="7C170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styleId="3">
    <w:name w:val="heading 4"/>
    <w:basedOn w:val="1"/>
    <w:next w:val="1"/>
    <w:qFormat/>
    <w:uiPriority w:val="9"/>
    <w:pPr>
      <w:widowControl/>
      <w:spacing w:before="100" w:beforeAutospacing="1" w:after="100" w:afterAutospacing="1"/>
      <w:jc w:val="left"/>
      <w:outlineLvl w:val="3"/>
    </w:pPr>
    <w:rPr>
      <w:rFonts w:ascii="宋体" w:hAnsi="宋体"/>
      <w:kern w:val="0"/>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Body Text Indent"/>
    <w:basedOn w:val="1"/>
    <w:next w:val="5"/>
    <w:qFormat/>
    <w:uiPriority w:val="0"/>
    <w:pPr>
      <w:ind w:firstLine="660"/>
    </w:pPr>
    <w:rPr>
      <w:rFonts w:ascii="宋体" w:hAnsi="宋体"/>
      <w:color w:val="000000"/>
      <w:sz w:val="24"/>
      <w:szCs w:val="20"/>
    </w:rPr>
  </w:style>
  <w:style w:type="paragraph" w:styleId="5">
    <w:name w:val="envelope return"/>
    <w:basedOn w:val="1"/>
    <w:unhideWhenUsed/>
    <w:qFormat/>
    <w:uiPriority w:val="99"/>
    <w:pPr>
      <w:snapToGrid w:val="0"/>
    </w:pPr>
    <w:rPr>
      <w:rFonts w:ascii="Arial" w:hAnsi="Arial"/>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100" w:beforeAutospacing="1" w:after="100" w:afterAutospacing="1"/>
      <w:jc w:val="left"/>
      <w:textAlignment w:val="auto"/>
    </w:pPr>
    <w:rPr>
      <w:rFonts w:ascii="宋体" w:hAnsi="宋体" w:cs="宋体"/>
      <w:kern w:val="0"/>
      <w:sz w:val="24"/>
      <w:szCs w:val="24"/>
    </w:rPr>
  </w:style>
  <w:style w:type="paragraph" w:styleId="9">
    <w:name w:val="Body Text First Indent"/>
    <w:basedOn w:val="2"/>
    <w:next w:val="10"/>
    <w:qFormat/>
    <w:uiPriority w:val="0"/>
    <w:pPr>
      <w:ind w:firstLine="420" w:firstLineChars="100"/>
    </w:pPr>
  </w:style>
  <w:style w:type="paragraph" w:styleId="10">
    <w:name w:val="Body Text First Indent 2"/>
    <w:basedOn w:val="4"/>
    <w:next w:val="9"/>
    <w:qFormat/>
    <w:uiPriority w:val="99"/>
    <w:pPr>
      <w:autoSpaceDE/>
      <w:autoSpaceDN/>
      <w:adjustRightInd/>
      <w:spacing w:after="120" w:line="240" w:lineRule="auto"/>
      <w:ind w:left="200" w:leftChars="200" w:firstLine="200" w:firstLineChars="200"/>
      <w:textAlignment w:val="auto"/>
    </w:pPr>
    <w:rPr>
      <w:rFonts w:ascii="Calibri" w:hAnsi="Calibri" w:eastAsia="宋体" w:cs="Calibri"/>
      <w:kern w:val="2"/>
      <w:sz w:val="21"/>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目录 71"/>
    <w:basedOn w:val="1"/>
    <w:next w:val="1"/>
    <w:qFormat/>
    <w:uiPriority w:val="0"/>
    <w:pPr>
      <w:ind w:left="2520"/>
    </w:pPr>
    <w:rPr>
      <w:rFonts w:ascii="Calibri"/>
    </w:rPr>
  </w:style>
  <w:style w:type="character" w:customStyle="1" w:styleId="16">
    <w:name w:val="页眉 Char"/>
    <w:basedOn w:val="13"/>
    <w:link w:val="7"/>
    <w:semiHidden/>
    <w:qFormat/>
    <w:uiPriority w:val="99"/>
    <w:rPr>
      <w:sz w:val="18"/>
      <w:szCs w:val="18"/>
    </w:rPr>
  </w:style>
  <w:style w:type="character" w:customStyle="1" w:styleId="17">
    <w:name w:val="页脚 Char"/>
    <w:basedOn w:val="13"/>
    <w:link w:val="6"/>
    <w:semiHidden/>
    <w:qFormat/>
    <w:uiPriority w:val="99"/>
    <w:rPr>
      <w:sz w:val="18"/>
      <w:szCs w:val="18"/>
    </w:rPr>
  </w:style>
  <w:style w:type="character" w:customStyle="1" w:styleId="18">
    <w:name w:val="NormalCharacter"/>
    <w:qFormat/>
    <w:uiPriority w:val="99"/>
  </w:style>
  <w:style w:type="character" w:customStyle="1" w:styleId="19">
    <w:name w:val="font01"/>
    <w:basedOn w:val="13"/>
    <w:qFormat/>
    <w:uiPriority w:val="0"/>
    <w:rPr>
      <w:rFonts w:hint="eastAsia" w:ascii="宋体" w:hAnsi="宋体" w:eastAsia="宋体" w:cs="宋体"/>
      <w:color w:val="FF0000"/>
      <w:sz w:val="22"/>
      <w:szCs w:val="22"/>
      <w:u w:val="none"/>
    </w:rPr>
  </w:style>
  <w:style w:type="character" w:customStyle="1" w:styleId="20">
    <w:name w:val="font5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7895</Words>
  <Characters>8064</Characters>
  <Lines>37</Lines>
  <Paragraphs>10</Paragraphs>
  <TotalTime>12</TotalTime>
  <ScaleCrop>false</ScaleCrop>
  <LinksUpToDate>false</LinksUpToDate>
  <CharactersWithSpaces>8066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2022-08-22T07:59:00Z</dcterms:created>
  <dc:creator>⟌φ⣌φ</dc:creator>
  <cp:lastModifiedBy>徐海燕</cp:lastModifiedBy>
  <dcterms:modified xsi:type="dcterms:W3CDTF">2025-06-05T03:02:16Z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FCCB09B647BB4511B4A914BB00495850</vt:lpwstr>
  </property>
  <property fmtid="{D5CDD505-2E9C-101B-9397-08002B2CF9AE}" pid="4" name="KSOTemplateDocerSaveRecord">
    <vt:lpwstr>eyJoZGlkIjoiOTM3MmM5MWJiZjdkNTc1YmVlNzM4NDhiMzJlNjBmOGEiLCJ1c2VySWQiOiIzNDU4MTA4NzYifQ==</vt:lpwstr>
  </property>
</Properties>
</file>