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6F28">
      <w:pPr>
        <w:autoSpaceDE w:val="0"/>
        <w:autoSpaceDN w:val="0"/>
        <w:adjustRightInd w:val="0"/>
        <w:spacing w:line="312" w:lineRule="auto"/>
        <w:ind w:firstLine="859"/>
        <w:jc w:val="center"/>
        <w:rPr>
          <w:rFonts w:hint="eastAsia" w:ascii="宋体" w:hAnsi="宋体" w:eastAsia="宋体" w:cs="宋体"/>
          <w:b/>
          <w:color w:val="auto"/>
          <w:spacing w:val="-6"/>
          <w:sz w:val="44"/>
          <w:szCs w:val="44"/>
          <w:highlight w:val="none"/>
        </w:rPr>
      </w:pPr>
    </w:p>
    <w:p w14:paraId="57A67BA4">
      <w:pPr>
        <w:autoSpaceDE w:val="0"/>
        <w:autoSpaceDN w:val="0"/>
        <w:adjustRightInd w:val="0"/>
        <w:spacing w:line="312"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val="en-US" w:eastAsia="zh-CN"/>
        </w:rPr>
        <w:t>启东市第二人民医院新院区增加不锈钢污洗水池采购项目</w:t>
      </w:r>
    </w:p>
    <w:p w14:paraId="65983075">
      <w:pPr>
        <w:autoSpaceDE w:val="0"/>
        <w:autoSpaceDN w:val="0"/>
        <w:adjustRightInd w:val="0"/>
        <w:spacing w:line="312" w:lineRule="auto"/>
        <w:ind w:firstLine="1000" w:firstLineChars="100"/>
        <w:rPr>
          <w:rFonts w:hint="eastAsia" w:ascii="宋体" w:hAnsi="宋体" w:eastAsia="宋体" w:cs="宋体"/>
          <w:b/>
          <w:bCs/>
          <w:color w:val="auto"/>
          <w:sz w:val="100"/>
          <w:szCs w:val="100"/>
          <w:highlight w:val="none"/>
          <w:lang w:val="zh-CN"/>
        </w:rPr>
      </w:pPr>
    </w:p>
    <w:p w14:paraId="53801A64">
      <w:pPr>
        <w:autoSpaceDE w:val="0"/>
        <w:autoSpaceDN w:val="0"/>
        <w:adjustRightInd w:val="0"/>
        <w:spacing w:line="312" w:lineRule="auto"/>
        <w:ind w:firstLine="1000" w:firstLineChars="100"/>
        <w:rPr>
          <w:rFonts w:hint="eastAsia" w:ascii="宋体" w:hAnsi="宋体" w:eastAsia="宋体" w:cs="宋体"/>
          <w:b/>
          <w:color w:val="auto"/>
          <w:sz w:val="44"/>
          <w:szCs w:val="44"/>
          <w:highlight w:val="none"/>
          <w:lang w:val="zh-CN"/>
        </w:rPr>
      </w:pPr>
      <w:r>
        <w:rPr>
          <w:rFonts w:hint="eastAsia" w:ascii="宋体" w:hAnsi="宋体" w:eastAsia="宋体" w:cs="宋体"/>
          <w:b/>
          <w:bCs/>
          <w:color w:val="auto"/>
          <w:sz w:val="100"/>
          <w:szCs w:val="100"/>
          <w:highlight w:val="none"/>
          <w:lang w:val="zh-CN"/>
        </w:rPr>
        <w:t>采购询价文件</w:t>
      </w:r>
    </w:p>
    <w:p w14:paraId="249F44C4">
      <w:pPr>
        <w:autoSpaceDE w:val="0"/>
        <w:autoSpaceDN w:val="0"/>
        <w:adjustRightInd w:val="0"/>
        <w:spacing w:line="312" w:lineRule="auto"/>
        <w:ind w:firstLine="360" w:firstLineChars="100"/>
        <w:jc w:val="left"/>
        <w:rPr>
          <w:rFonts w:hint="eastAsia" w:ascii="宋体" w:hAnsi="宋体" w:eastAsia="宋体" w:cs="宋体"/>
          <w:b/>
          <w:color w:val="auto"/>
          <w:sz w:val="36"/>
          <w:szCs w:val="36"/>
          <w:highlight w:val="none"/>
        </w:rPr>
      </w:pPr>
    </w:p>
    <w:p w14:paraId="5EEE17A5">
      <w:pPr>
        <w:autoSpaceDE w:val="0"/>
        <w:autoSpaceDN w:val="0"/>
        <w:adjustRightInd w:val="0"/>
        <w:spacing w:line="312" w:lineRule="auto"/>
        <w:ind w:firstLine="1440" w:firstLineChars="4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7D04B59">
      <w:pPr>
        <w:pStyle w:val="2"/>
        <w:rPr>
          <w:rFonts w:hint="eastAsia" w:ascii="宋体" w:hAnsi="宋体" w:eastAsia="宋体" w:cs="宋体"/>
          <w:color w:val="auto"/>
          <w:highlight w:val="none"/>
          <w:lang w:val="zh-CN"/>
        </w:rPr>
      </w:pPr>
    </w:p>
    <w:p w14:paraId="05D0C076">
      <w:pPr>
        <w:rPr>
          <w:rFonts w:hint="eastAsia" w:ascii="宋体" w:hAnsi="宋体" w:eastAsia="宋体" w:cs="宋体"/>
          <w:color w:val="auto"/>
          <w:highlight w:val="none"/>
          <w:lang w:val="zh-CN"/>
        </w:rPr>
      </w:pPr>
    </w:p>
    <w:p w14:paraId="194091DD">
      <w:pPr>
        <w:pStyle w:val="2"/>
        <w:rPr>
          <w:rFonts w:hint="eastAsia" w:ascii="宋体" w:hAnsi="宋体" w:eastAsia="宋体" w:cs="宋体"/>
          <w:color w:val="auto"/>
          <w:highlight w:val="none"/>
          <w:lang w:val="zh-CN"/>
        </w:rPr>
      </w:pPr>
    </w:p>
    <w:p w14:paraId="1CD44D7E">
      <w:pPr>
        <w:rPr>
          <w:rFonts w:hint="eastAsia" w:ascii="宋体" w:hAnsi="宋体" w:eastAsia="宋体" w:cs="宋体"/>
          <w:color w:val="auto"/>
          <w:highlight w:val="none"/>
          <w:lang w:val="zh-CN"/>
        </w:rPr>
      </w:pPr>
    </w:p>
    <w:p w14:paraId="1101F655">
      <w:pPr>
        <w:pStyle w:val="2"/>
        <w:rPr>
          <w:rFonts w:hint="eastAsia" w:ascii="宋体" w:hAnsi="宋体" w:eastAsia="宋体" w:cs="宋体"/>
          <w:color w:val="auto"/>
          <w:highlight w:val="none"/>
          <w:lang w:val="zh-CN"/>
        </w:rPr>
      </w:pPr>
    </w:p>
    <w:p w14:paraId="54764D0F">
      <w:pPr>
        <w:autoSpaceDE w:val="0"/>
        <w:autoSpaceDN w:val="0"/>
        <w:adjustRightInd w:val="0"/>
        <w:spacing w:line="312" w:lineRule="auto"/>
        <w:ind w:firstLine="723"/>
        <w:rPr>
          <w:rFonts w:hint="eastAsia" w:ascii="宋体" w:hAnsi="宋体" w:eastAsia="宋体" w:cs="宋体"/>
          <w:b/>
          <w:bCs/>
          <w:color w:val="auto"/>
          <w:sz w:val="36"/>
          <w:szCs w:val="36"/>
          <w:highlight w:val="none"/>
          <w:lang w:val="zh-CN"/>
        </w:rPr>
      </w:pPr>
    </w:p>
    <w:p w14:paraId="1666902A">
      <w:pPr>
        <w:pStyle w:val="2"/>
        <w:rPr>
          <w:rFonts w:hint="eastAsia" w:ascii="宋体" w:hAnsi="宋体" w:eastAsia="宋体" w:cs="宋体"/>
          <w:color w:val="auto"/>
          <w:highlight w:val="none"/>
          <w:lang w:val="zh-CN"/>
        </w:rPr>
      </w:pPr>
    </w:p>
    <w:p w14:paraId="3A536854">
      <w:pPr>
        <w:rPr>
          <w:rFonts w:hint="eastAsia" w:ascii="宋体" w:hAnsi="宋体" w:eastAsia="宋体" w:cs="宋体"/>
          <w:color w:val="auto"/>
          <w:highlight w:val="none"/>
          <w:lang w:val="zh-CN"/>
        </w:rPr>
      </w:pPr>
    </w:p>
    <w:p w14:paraId="1D232C2F">
      <w:pPr>
        <w:pStyle w:val="2"/>
        <w:rPr>
          <w:rFonts w:hint="eastAsia" w:ascii="宋体" w:hAnsi="宋体" w:eastAsia="宋体" w:cs="宋体"/>
          <w:color w:val="auto"/>
          <w:highlight w:val="none"/>
          <w:lang w:val="zh-CN"/>
        </w:rPr>
      </w:pPr>
    </w:p>
    <w:p w14:paraId="798C4C30">
      <w:pPr>
        <w:pStyle w:val="2"/>
        <w:rPr>
          <w:rFonts w:hint="eastAsia" w:ascii="宋体" w:hAnsi="宋体" w:eastAsia="宋体" w:cs="宋体"/>
          <w:color w:val="auto"/>
          <w:highlight w:val="none"/>
        </w:rPr>
      </w:pPr>
    </w:p>
    <w:p w14:paraId="09A07662">
      <w:pPr>
        <w:rPr>
          <w:rFonts w:hint="eastAsia" w:ascii="宋体" w:hAnsi="宋体" w:eastAsia="宋体" w:cs="宋体"/>
          <w:color w:val="auto"/>
          <w:highlight w:val="none"/>
        </w:rPr>
      </w:pPr>
    </w:p>
    <w:p w14:paraId="2FC074E4">
      <w:pPr>
        <w:rPr>
          <w:rFonts w:hint="eastAsia" w:ascii="宋体" w:hAnsi="宋体" w:eastAsia="宋体" w:cs="宋体"/>
          <w:color w:val="auto"/>
          <w:highlight w:val="none"/>
        </w:rPr>
      </w:pPr>
    </w:p>
    <w:p w14:paraId="2F97A628">
      <w:pPr>
        <w:spacing w:line="312" w:lineRule="auto"/>
        <w:ind w:firstLine="723"/>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启东市卫生健康委员会</w:t>
      </w:r>
    </w:p>
    <w:p w14:paraId="5CDC3139">
      <w:pPr>
        <w:spacing w:line="312" w:lineRule="auto"/>
        <w:ind w:firstLine="723"/>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u w:val="single"/>
        </w:rPr>
        <w:t xml:space="preserve"> 202</w:t>
      </w:r>
      <w:r>
        <w:rPr>
          <w:rFonts w:hint="eastAsia" w:ascii="宋体" w:hAnsi="宋体" w:eastAsia="宋体" w:cs="宋体"/>
          <w:b/>
          <w:color w:val="auto"/>
          <w:sz w:val="36"/>
          <w:szCs w:val="36"/>
          <w:highlight w:val="none"/>
          <w:u w:val="single"/>
          <w:lang w:val="en-US" w:eastAsia="zh-CN"/>
        </w:rPr>
        <w:t>6</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年</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05 </w:t>
      </w:r>
      <w:r>
        <w:rPr>
          <w:rFonts w:hint="eastAsia" w:ascii="宋体" w:hAnsi="宋体" w:eastAsia="宋体" w:cs="宋体"/>
          <w:b/>
          <w:color w:val="auto"/>
          <w:sz w:val="36"/>
          <w:szCs w:val="36"/>
          <w:highlight w:val="none"/>
        </w:rPr>
        <w:t>月</w:t>
      </w:r>
      <w:r>
        <w:rPr>
          <w:rFonts w:hint="eastAsia" w:ascii="宋体" w:hAnsi="宋体" w:cs="宋体"/>
          <w:b/>
          <w:color w:val="auto"/>
          <w:sz w:val="36"/>
          <w:szCs w:val="36"/>
          <w:highlight w:val="none"/>
          <w:u w:val="single"/>
          <w:lang w:val="en-US" w:eastAsia="zh-CN"/>
        </w:rPr>
        <w:t>25</w:t>
      </w:r>
      <w:r>
        <w:rPr>
          <w:rFonts w:hint="eastAsia" w:ascii="宋体" w:hAnsi="宋体" w:eastAsia="宋体" w:cs="宋体"/>
          <w:b/>
          <w:color w:val="auto"/>
          <w:sz w:val="36"/>
          <w:szCs w:val="36"/>
          <w:highlight w:val="none"/>
        </w:rPr>
        <w:t>日</w:t>
      </w:r>
    </w:p>
    <w:p w14:paraId="6E55010E">
      <w:pPr>
        <w:adjustRightInd w:val="0"/>
        <w:snapToGrid w:val="0"/>
        <w:spacing w:line="500" w:lineRule="exact"/>
        <w:ind w:left="-157" w:leftChars="-75"/>
        <w:rPr>
          <w:rFonts w:hint="eastAsia" w:ascii="宋体" w:hAnsi="宋体" w:eastAsia="宋体" w:cs="宋体"/>
          <w:b/>
          <w:snapToGrid w:val="0"/>
          <w:color w:val="auto"/>
          <w:sz w:val="26"/>
          <w:szCs w:val="28"/>
          <w:highlight w:val="none"/>
          <w:u w:val="single"/>
        </w:rPr>
      </w:pPr>
      <w:r>
        <w:rPr>
          <w:rFonts w:hint="eastAsia" w:ascii="宋体" w:hAnsi="宋体" w:eastAsia="宋体" w:cs="宋体"/>
          <w:b/>
          <w:snapToGrid w:val="0"/>
          <w:color w:val="auto"/>
          <w:sz w:val="26"/>
          <w:szCs w:val="28"/>
          <w:highlight w:val="none"/>
          <w:u w:val="single"/>
        </w:rPr>
        <w:t xml:space="preserve">                                                                       </w:t>
      </w:r>
    </w:p>
    <w:p w14:paraId="59294553">
      <w:pPr>
        <w:adjustRightInd w:val="0"/>
        <w:snapToGrid w:val="0"/>
        <w:spacing w:line="360" w:lineRule="auto"/>
        <w:jc w:val="left"/>
        <w:rPr>
          <w:rFonts w:hint="eastAsia" w:ascii="宋体" w:hAnsi="宋体" w:eastAsia="宋体" w:cs="宋体"/>
          <w:snapToGrid w:val="0"/>
          <w:color w:val="auto"/>
          <w:sz w:val="28"/>
          <w:szCs w:val="28"/>
          <w:highlight w:val="none"/>
        </w:rPr>
      </w:pPr>
      <w:r>
        <w:rPr>
          <w:rFonts w:hint="eastAsia" w:ascii="宋体" w:hAnsi="宋体" w:eastAsia="宋体" w:cs="宋体"/>
          <w:b/>
          <w:snapToGrid w:val="0"/>
          <w:color w:val="auto"/>
          <w:sz w:val="28"/>
          <w:szCs w:val="28"/>
          <w:highlight w:val="none"/>
        </w:rPr>
        <w:t>地址:</w:t>
      </w:r>
      <w:r>
        <w:rPr>
          <w:rFonts w:hint="eastAsia" w:ascii="宋体" w:hAnsi="宋体" w:eastAsia="宋体" w:cs="宋体"/>
          <w:snapToGrid w:val="0"/>
          <w:color w:val="auto"/>
          <w:sz w:val="28"/>
          <w:szCs w:val="28"/>
          <w:highlight w:val="none"/>
        </w:rPr>
        <w:t xml:space="preserve"> </w:t>
      </w:r>
      <w:r>
        <w:rPr>
          <w:rFonts w:hint="eastAsia" w:ascii="宋体" w:hAnsi="宋体" w:eastAsia="宋体" w:cs="宋体"/>
          <w:color w:val="auto"/>
          <w:sz w:val="28"/>
          <w:szCs w:val="28"/>
          <w:highlight w:val="none"/>
        </w:rPr>
        <w:t xml:space="preserve">启东市汇龙镇民胜南路公共卫生大楼      </w:t>
      </w:r>
      <w:r>
        <w:rPr>
          <w:rFonts w:hint="eastAsia" w:ascii="宋体" w:hAnsi="宋体" w:eastAsia="宋体" w:cs="宋体"/>
          <w:b/>
          <w:snapToGrid w:val="0"/>
          <w:color w:val="auto"/>
          <w:sz w:val="28"/>
          <w:szCs w:val="28"/>
          <w:highlight w:val="none"/>
        </w:rPr>
        <w:t>邮政编码：</w:t>
      </w:r>
      <w:r>
        <w:rPr>
          <w:rFonts w:hint="eastAsia" w:ascii="宋体" w:hAnsi="宋体" w:eastAsia="宋体" w:cs="宋体"/>
          <w:snapToGrid w:val="0"/>
          <w:color w:val="auto"/>
          <w:sz w:val="28"/>
          <w:szCs w:val="28"/>
          <w:highlight w:val="none"/>
        </w:rPr>
        <w:t xml:space="preserve">226200        </w:t>
      </w:r>
    </w:p>
    <w:p w14:paraId="279C8887">
      <w:pPr>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snapToGrid w:val="0"/>
          <w:color w:val="auto"/>
          <w:sz w:val="28"/>
          <w:szCs w:val="28"/>
          <w:highlight w:val="none"/>
        </w:rPr>
        <w:t>网址：</w:t>
      </w:r>
      <w:r>
        <w:rPr>
          <w:rFonts w:hint="eastAsia" w:ascii="宋体" w:hAnsi="宋体" w:eastAsia="宋体" w:cs="宋体"/>
          <w:bCs/>
          <w:snapToGrid w:val="0"/>
          <w:color w:val="auto"/>
          <w:sz w:val="28"/>
          <w:szCs w:val="28"/>
          <w:highlight w:val="none"/>
        </w:rPr>
        <w:t>启东市卫生健康委员会网站</w:t>
      </w:r>
      <w:r>
        <w:rPr>
          <w:rFonts w:hint="eastAsia" w:ascii="宋体" w:hAnsi="宋体" w:eastAsia="宋体" w:cs="宋体"/>
          <w:bCs/>
          <w:color w:val="auto"/>
          <w:sz w:val="28"/>
          <w:szCs w:val="28"/>
          <w:highlight w:val="none"/>
        </w:rPr>
        <w:tab/>
      </w:r>
    </w:p>
    <w:p w14:paraId="289AAF8C">
      <w:pPr>
        <w:tabs>
          <w:tab w:val="left" w:pos="1260"/>
        </w:tabs>
        <w:adjustRightInd w:val="0"/>
        <w:snapToGrid w:val="0"/>
        <w:spacing w:line="312" w:lineRule="auto"/>
        <w:ind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03065021">
      <w:pPr>
        <w:autoSpaceDE w:val="0"/>
        <w:autoSpaceDN w:val="0"/>
        <w:adjustRightInd w:val="0"/>
        <w:snapToGrid w:val="0"/>
        <w:spacing w:line="360" w:lineRule="auto"/>
        <w:ind w:firstLine="588"/>
        <w:rPr>
          <w:rFonts w:hint="eastAsia" w:ascii="宋体" w:hAnsi="宋体" w:eastAsia="宋体" w:cs="宋体"/>
          <w:bCs/>
          <w:color w:val="auto"/>
          <w:spacing w:val="7"/>
          <w:kern w:val="0"/>
          <w:sz w:val="28"/>
          <w:szCs w:val="28"/>
          <w:highlight w:val="none"/>
        </w:rPr>
      </w:pPr>
    </w:p>
    <w:p w14:paraId="1BF79AB8">
      <w:pPr>
        <w:pStyle w:val="2"/>
        <w:adjustRightInd w:val="0"/>
        <w:snapToGrid w:val="0"/>
        <w:spacing w:after="0" w:line="360" w:lineRule="auto"/>
        <w:rPr>
          <w:rFonts w:hint="eastAsia" w:ascii="宋体" w:hAnsi="宋体" w:eastAsia="宋体" w:cs="宋体"/>
          <w:color w:val="auto"/>
          <w:highlight w:val="none"/>
        </w:rPr>
      </w:pPr>
    </w:p>
    <w:p w14:paraId="3F99328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6AC918F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7EC2DE74">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4425D53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p>
    <w:p w14:paraId="312DC14E">
      <w:pPr>
        <w:adjustRightInd w:val="0"/>
        <w:snapToGrid w:val="0"/>
        <w:spacing w:line="500" w:lineRule="exact"/>
        <w:ind w:firstLine="588"/>
        <w:jc w:val="center"/>
        <w:rPr>
          <w:rFonts w:hint="eastAsia" w:ascii="宋体" w:hAnsi="宋体" w:eastAsia="宋体" w:cs="宋体"/>
          <w:color w:val="auto"/>
          <w:sz w:val="36"/>
          <w:szCs w:val="36"/>
          <w:highlight w:val="none"/>
        </w:rPr>
      </w:pPr>
      <w:r>
        <w:rPr>
          <w:rFonts w:hint="eastAsia" w:ascii="宋体" w:hAnsi="宋体" w:eastAsia="宋体" w:cs="宋体"/>
          <w:color w:val="auto"/>
          <w:spacing w:val="7"/>
          <w:kern w:val="0"/>
          <w:sz w:val="28"/>
          <w:szCs w:val="28"/>
          <w:highlight w:val="none"/>
        </w:rPr>
        <w:br w:type="page"/>
      </w:r>
      <w:bookmarkStart w:id="0" w:name="_Toc3520"/>
      <w:bookmarkStart w:id="1" w:name="_Toc82505651"/>
      <w:bookmarkStart w:id="2" w:name="OLE_LINK1"/>
      <w:r>
        <w:rPr>
          <w:rFonts w:hint="eastAsia" w:ascii="宋体" w:hAnsi="宋体" w:eastAsia="宋体" w:cs="宋体"/>
          <w:color w:val="auto"/>
          <w:sz w:val="36"/>
          <w:szCs w:val="36"/>
          <w:highlight w:val="none"/>
        </w:rPr>
        <w:t>第一部分  询价采购公告</w:t>
      </w:r>
      <w:bookmarkEnd w:id="0"/>
      <w:bookmarkEnd w:id="1"/>
    </w:p>
    <w:p w14:paraId="33B6DDB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 w:name="OLE_LINK2"/>
      <w:bookmarkStart w:id="4" w:name="OLE_LINK6"/>
      <w:bookmarkStart w:id="5" w:name="OLE_LINK3"/>
      <w:bookmarkStart w:id="6" w:name="OLE_LINK5"/>
      <w:r>
        <w:rPr>
          <w:rFonts w:hint="eastAsia" w:ascii="宋体" w:hAnsi="宋体" w:eastAsia="宋体" w:cs="宋体"/>
          <w:color w:val="auto"/>
          <w:sz w:val="28"/>
          <w:szCs w:val="28"/>
          <w:highlight w:val="none"/>
        </w:rPr>
        <w:t>受[启东市卫生健康委员会]的委托，就[</w:t>
      </w:r>
      <w:r>
        <w:rPr>
          <w:rFonts w:hint="eastAsia" w:ascii="宋体" w:hAnsi="宋体" w:eastAsia="宋体" w:cs="宋体"/>
          <w:color w:val="auto"/>
          <w:sz w:val="28"/>
          <w:szCs w:val="28"/>
          <w:highlight w:val="none"/>
          <w:lang w:val="en-US" w:eastAsia="zh-CN"/>
        </w:rPr>
        <w:t>启东市第二人民医院新院区增加不锈钢污洗水池采购项目</w:t>
      </w:r>
      <w:r>
        <w:rPr>
          <w:rFonts w:hint="eastAsia" w:ascii="宋体" w:hAnsi="宋体" w:eastAsia="宋体" w:cs="宋体"/>
          <w:color w:val="auto"/>
          <w:sz w:val="28"/>
          <w:szCs w:val="28"/>
          <w:highlight w:val="none"/>
        </w:rPr>
        <w:t>]进行询价采购，欢迎符合条件的供应商响应。</w:t>
      </w:r>
    </w:p>
    <w:p w14:paraId="1AEAF169">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58935780">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启东市第二人民医院新院区增加不锈钢污洗水池采购项目</w:t>
      </w:r>
      <w:r>
        <w:rPr>
          <w:rFonts w:hint="eastAsia" w:ascii="宋体" w:hAnsi="宋体" w:eastAsia="宋体" w:cs="宋体"/>
          <w:color w:val="auto"/>
          <w:sz w:val="28"/>
          <w:szCs w:val="28"/>
          <w:highlight w:val="none"/>
        </w:rPr>
        <w:t>]的潜在响应供应商应在[启东市人民政府网-部门信息公开-启东市卫生健康委员会]网站获取采购文件，并于202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点</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分（北京时间）前递交响应文件。</w:t>
      </w:r>
    </w:p>
    <w:p w14:paraId="3CC31CFB">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7" w:name="_Toc82505652"/>
      <w:r>
        <w:rPr>
          <w:rFonts w:hint="eastAsia" w:ascii="宋体" w:hAnsi="宋体" w:eastAsia="宋体" w:cs="宋体"/>
          <w:b/>
          <w:bCs/>
          <w:color w:val="auto"/>
          <w:sz w:val="28"/>
          <w:szCs w:val="28"/>
          <w:highlight w:val="none"/>
        </w:rPr>
        <w:t>一、项目基本情况</w:t>
      </w:r>
      <w:bookmarkEnd w:id="7"/>
    </w:p>
    <w:p w14:paraId="04A9D6A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val="en-US" w:eastAsia="zh-CN"/>
        </w:rPr>
        <w:t>启东市第二人民医院新院区增加不锈钢污洗水池采购项目</w:t>
      </w:r>
    </w:p>
    <w:p w14:paraId="019481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项目类型：货物</w:t>
      </w:r>
    </w:p>
    <w:p w14:paraId="71FE0A4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所属行业：工业</w:t>
      </w:r>
    </w:p>
    <w:p w14:paraId="3CB14F0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192082</w:t>
      </w:r>
      <w:r>
        <w:rPr>
          <w:rFonts w:hint="eastAsia" w:ascii="宋体" w:hAnsi="宋体" w:eastAsia="宋体" w:cs="宋体"/>
          <w:color w:val="auto"/>
          <w:sz w:val="28"/>
          <w:szCs w:val="28"/>
          <w:highlight w:val="none"/>
        </w:rPr>
        <w:t>元</w:t>
      </w:r>
    </w:p>
    <w:p w14:paraId="16A433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192082</w:t>
      </w:r>
      <w:r>
        <w:rPr>
          <w:rFonts w:hint="eastAsia" w:ascii="宋体" w:hAnsi="宋体" w:eastAsia="宋体" w:cs="宋体"/>
          <w:color w:val="auto"/>
          <w:sz w:val="28"/>
          <w:szCs w:val="28"/>
          <w:highlight w:val="none"/>
        </w:rPr>
        <w:t>元。</w:t>
      </w:r>
    </w:p>
    <w:p w14:paraId="5C4F354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采购需求：详见采购文件，请仔细研究。</w:t>
      </w:r>
    </w:p>
    <w:p w14:paraId="2E2488B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合同履行期限：在需求中单独提供。</w:t>
      </w:r>
    </w:p>
    <w:p w14:paraId="1D9E1E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w:t>
      </w:r>
    </w:p>
    <w:p w14:paraId="522134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本项目不接受分包。</w:t>
      </w:r>
    </w:p>
    <w:p w14:paraId="21D506E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8" w:name="_Toc82505653"/>
      <w:r>
        <w:rPr>
          <w:rFonts w:hint="eastAsia" w:ascii="宋体" w:hAnsi="宋体" w:eastAsia="宋体" w:cs="宋体"/>
          <w:b/>
          <w:bCs/>
          <w:color w:val="auto"/>
          <w:sz w:val="28"/>
          <w:szCs w:val="28"/>
          <w:highlight w:val="none"/>
        </w:rPr>
        <w:t>二、响应供应商的资格要求：</w:t>
      </w:r>
      <w:bookmarkEnd w:id="8"/>
    </w:p>
    <w:p w14:paraId="796799B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296ADF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本项目属于专门面向中小企业采购的项目,货物类项目的货物生产企业应为中小微企业、监狱和戒毒企业、残疾人福利性单位。并按照采购文件要求提供《中小企业声明函》、《残疾人福利性单位声明函》或监狱和戒毒企业证明材料；</w:t>
      </w:r>
    </w:p>
    <w:p w14:paraId="28FCF2F1">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bookmarkStart w:id="9" w:name="_Toc82505654"/>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.本项目特定资格要求：</w:t>
      </w:r>
      <w:r>
        <w:rPr>
          <w:rFonts w:hint="eastAsia" w:ascii="宋体" w:hAnsi="宋体" w:eastAsia="宋体" w:cs="宋体"/>
          <w:color w:val="auto"/>
          <w:sz w:val="28"/>
          <w:szCs w:val="28"/>
          <w:highlight w:val="none"/>
          <w:lang w:val="en-US" w:eastAsia="zh-CN"/>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b/>
          <w:bCs/>
          <w:color w:val="auto"/>
          <w:sz w:val="28"/>
          <w:szCs w:val="28"/>
          <w:highlight w:val="none"/>
          <w:lang w:val="en-US" w:eastAsia="zh-CN"/>
        </w:rPr>
        <w:t>（投标文件中无需提供证明材料）</w:t>
      </w:r>
    </w:p>
    <w:p w14:paraId="5CF741D7">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9"/>
    </w:p>
    <w:p w14:paraId="3648E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时间：自本公告发布之日起至202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点</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分</w:t>
      </w:r>
    </w:p>
    <w:p w14:paraId="00FD05A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地点：启东市卫生健康委员会网站</w:t>
      </w:r>
    </w:p>
    <w:p w14:paraId="02B4FD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方式：凡有意参与响应的供应商请登录[启东市人民政府网-部门信息公开-启东市卫生健康委员会]网站自行下载采购文件。</w:t>
      </w:r>
    </w:p>
    <w:p w14:paraId="6A6DD0DB">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5"/>
      <w:r>
        <w:rPr>
          <w:rFonts w:hint="eastAsia" w:ascii="宋体" w:hAnsi="宋体" w:eastAsia="宋体" w:cs="宋体"/>
          <w:b/>
          <w:bCs/>
          <w:color w:val="auto"/>
          <w:sz w:val="28"/>
          <w:szCs w:val="28"/>
          <w:highlight w:val="none"/>
        </w:rPr>
        <w:t>四、</w:t>
      </w:r>
      <w:bookmarkEnd w:id="10"/>
      <w:r>
        <w:rPr>
          <w:rFonts w:hint="eastAsia" w:ascii="宋体" w:hAnsi="宋体" w:eastAsia="宋体" w:cs="宋体"/>
          <w:b/>
          <w:bCs/>
          <w:color w:val="auto"/>
          <w:sz w:val="28"/>
          <w:szCs w:val="28"/>
          <w:highlight w:val="none"/>
        </w:rPr>
        <w:t>提交响应文件截止时间、开标时间和地点</w:t>
      </w:r>
    </w:p>
    <w:p w14:paraId="1F1EC55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11" w:name="_Toc82505656"/>
      <w:r>
        <w:rPr>
          <w:rFonts w:hint="eastAsia" w:ascii="宋体" w:hAnsi="宋体" w:eastAsia="宋体" w:cs="宋体"/>
          <w:color w:val="auto"/>
          <w:sz w:val="28"/>
          <w:szCs w:val="28"/>
          <w:highlight w:val="none"/>
        </w:rPr>
        <w:t>投标截止时间：202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（北京时间）</w:t>
      </w:r>
    </w:p>
    <w:p w14:paraId="4D934B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（北京时间）</w:t>
      </w:r>
    </w:p>
    <w:p w14:paraId="0FF75779">
      <w:pPr>
        <w:adjustRightInd w:val="0"/>
        <w:snapToGrid w:val="0"/>
        <w:spacing w:line="500" w:lineRule="exact"/>
        <w:ind w:firstLine="560" w:firstLineChars="200"/>
        <w:rPr>
          <w:rFonts w:ascii="宋体" w:hAnsi="宋体" w:cs="宋体"/>
          <w:b/>
          <w:bCs/>
          <w:color w:val="auto"/>
          <w:sz w:val="28"/>
          <w:szCs w:val="28"/>
          <w:highlight w:val="none"/>
        </w:rPr>
      </w:pPr>
      <w:r>
        <w:rPr>
          <w:rFonts w:hint="eastAsia" w:ascii="宋体" w:hAnsi="宋体" w:eastAsia="宋体" w:cs="宋体"/>
          <w:color w:val="auto"/>
          <w:sz w:val="28"/>
          <w:szCs w:val="28"/>
          <w:highlight w:val="none"/>
        </w:rPr>
        <w:t>开标地点：</w:t>
      </w:r>
      <w:r>
        <w:rPr>
          <w:rFonts w:hint="eastAsia" w:ascii="宋体" w:hAnsi="宋体" w:eastAsia="宋体" w:cs="宋体"/>
          <w:b w:val="0"/>
          <w:bCs w:val="0"/>
          <w:color w:val="auto"/>
          <w:sz w:val="28"/>
          <w:szCs w:val="28"/>
          <w:highlight w:val="none"/>
          <w:lang w:val="en-US" w:eastAsia="zh-CN"/>
        </w:rPr>
        <w:t>江苏天宏华信工程投资管理咨询有限公司</w:t>
      </w:r>
      <w:r>
        <w:rPr>
          <w:rFonts w:hint="eastAsia" w:ascii="宋体" w:hAnsi="宋体" w:eastAsia="宋体" w:cs="宋体"/>
          <w:color w:val="auto"/>
          <w:kern w:val="0"/>
          <w:sz w:val="28"/>
          <w:szCs w:val="28"/>
          <w:highlight w:val="none"/>
        </w:rPr>
        <w:t>会议室</w:t>
      </w:r>
      <w:r>
        <w:rPr>
          <w:rFonts w:hint="eastAsia" w:ascii="宋体" w:hAnsi="宋体" w:eastAsia="宋体" w:cs="宋体"/>
          <w:b w:val="0"/>
          <w:bCs w:val="0"/>
          <w:color w:val="auto"/>
          <w:sz w:val="28"/>
          <w:szCs w:val="28"/>
          <w:highlight w:val="none"/>
          <w:lang w:val="en-US" w:eastAsia="zh-CN"/>
        </w:rPr>
        <w:t>（启东市南苑西路1168号国动产业园2号楼402室）</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lang w:eastAsia="zh-CN"/>
        </w:rPr>
        <w:t>只接受直接送达。</w:t>
      </w:r>
    </w:p>
    <w:bookmarkEnd w:id="11"/>
    <w:p w14:paraId="5A61F595">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2" w:name="_Toc82505657"/>
      <w:r>
        <w:rPr>
          <w:rFonts w:hint="eastAsia" w:ascii="宋体" w:hAnsi="宋体" w:eastAsia="宋体" w:cs="宋体"/>
          <w:b/>
          <w:bCs/>
          <w:color w:val="auto"/>
          <w:sz w:val="28"/>
          <w:szCs w:val="28"/>
          <w:highlight w:val="none"/>
        </w:rPr>
        <w:t>五、公告期限</w:t>
      </w:r>
      <w:bookmarkEnd w:id="12"/>
    </w:p>
    <w:p w14:paraId="44AEF6C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自本公告发布之日起3个工作日。</w:t>
      </w:r>
    </w:p>
    <w:p w14:paraId="4D9ACC67">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8"/>
      <w:r>
        <w:rPr>
          <w:rFonts w:hint="eastAsia" w:ascii="宋体" w:hAnsi="宋体" w:eastAsia="宋体" w:cs="宋体"/>
          <w:b/>
          <w:bCs/>
          <w:color w:val="auto"/>
          <w:sz w:val="28"/>
          <w:szCs w:val="28"/>
          <w:highlight w:val="none"/>
        </w:rPr>
        <w:t>六、其他补充事宜</w:t>
      </w:r>
      <w:bookmarkEnd w:id="13"/>
    </w:p>
    <w:p w14:paraId="1156CD8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2EA328C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2.项目开标活动模式：本项目为见面开标模式。</w:t>
      </w:r>
    </w:p>
    <w:p w14:paraId="2AD9A2E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3.项目样品：无。</w:t>
      </w:r>
    </w:p>
    <w:p w14:paraId="16C43B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4.对项目需求部分（供应商资格要求、项目需求）的询问、质疑请向采购人提出，由采购人负责答复；对项目采购文件其他部分的询问、质疑请向代理机构提出。</w:t>
      </w:r>
    </w:p>
    <w:p w14:paraId="7BDBB07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60"/>
      <w:r>
        <w:rPr>
          <w:rFonts w:hint="eastAsia" w:ascii="宋体" w:hAnsi="宋体" w:eastAsia="宋体" w:cs="宋体"/>
          <w:b/>
          <w:bCs/>
          <w:color w:val="auto"/>
          <w:sz w:val="28"/>
          <w:szCs w:val="28"/>
          <w:highlight w:val="none"/>
        </w:rPr>
        <w:t>七、凡对本次采购提出询问，请按以下方式联系</w:t>
      </w:r>
      <w:bookmarkEnd w:id="14"/>
    </w:p>
    <w:p w14:paraId="7963901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41775F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名称：启东市卫生健康委员会</w:t>
      </w:r>
    </w:p>
    <w:p w14:paraId="3EB0E4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地址：启东市汇龙镇民胜南路公共卫生大楼</w:t>
      </w:r>
    </w:p>
    <w:p w14:paraId="3FEC4E3D">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陆先生</w:t>
      </w:r>
    </w:p>
    <w:p w14:paraId="22B1ABB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13962821722</w:t>
      </w:r>
    </w:p>
    <w:p w14:paraId="45AE6E6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5F9D93A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称：江苏天宏华信工程投资管理咨询有限公司</w:t>
      </w:r>
    </w:p>
    <w:p w14:paraId="4DC503B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址：启东市南苑西路1168号国动产业园2号楼402室</w:t>
      </w:r>
    </w:p>
    <w:p w14:paraId="14559E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联系人：杨玉秀</w:t>
      </w:r>
    </w:p>
    <w:p w14:paraId="48CBFD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联系方式：0513-83248588</w:t>
      </w:r>
    </w:p>
    <w:p w14:paraId="194D28FE">
      <w:pPr>
        <w:pStyle w:val="2"/>
        <w:rPr>
          <w:rFonts w:hint="eastAsia" w:ascii="宋体" w:hAnsi="宋体" w:eastAsia="宋体" w:cs="宋体"/>
          <w:color w:val="auto"/>
          <w:highlight w:val="none"/>
        </w:rPr>
      </w:pPr>
    </w:p>
    <w:p w14:paraId="54661912">
      <w:pPr>
        <w:adjustRightInd w:val="0"/>
        <w:snapToGrid w:val="0"/>
        <w:spacing w:line="500" w:lineRule="exac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 项目采购文件</w:t>
      </w:r>
      <w:bookmarkEnd w:id="2"/>
      <w:bookmarkEnd w:id="3"/>
      <w:bookmarkEnd w:id="4"/>
      <w:bookmarkEnd w:id="5"/>
      <w:bookmarkEnd w:id="6"/>
      <w:bookmarkStart w:id="15" w:name="_Toc22736"/>
    </w:p>
    <w:p w14:paraId="698654AE">
      <w:pPr>
        <w:adjustRightInd w:val="0"/>
        <w:snapToGrid w:val="0"/>
        <w:spacing w:line="500" w:lineRule="exact"/>
        <w:ind w:firstLine="720"/>
        <w:rPr>
          <w:rFonts w:hint="eastAsia" w:ascii="宋体" w:hAnsi="宋体" w:eastAsia="宋体" w:cs="宋体"/>
          <w:bCs/>
          <w:color w:val="auto"/>
          <w:sz w:val="36"/>
          <w:szCs w:val="36"/>
          <w:highlight w:val="none"/>
        </w:rPr>
      </w:pPr>
      <w:bookmarkStart w:id="16" w:name="_Toc82505661"/>
      <w:r>
        <w:rPr>
          <w:rFonts w:hint="eastAsia" w:ascii="宋体" w:hAnsi="宋体" w:eastAsia="宋体" w:cs="宋体"/>
          <w:bCs/>
          <w:color w:val="auto"/>
          <w:sz w:val="36"/>
          <w:szCs w:val="36"/>
          <w:highlight w:val="none"/>
        </w:rPr>
        <w:br w:type="page"/>
      </w:r>
    </w:p>
    <w:bookmarkEnd w:id="15"/>
    <w:bookmarkEnd w:id="16"/>
    <w:p w14:paraId="658AD9C1">
      <w:pPr>
        <w:pStyle w:val="3"/>
        <w:widowControl/>
        <w:adjustRightInd w:val="0"/>
        <w:snapToGrid w:val="0"/>
        <w:spacing w:before="0" w:after="0" w:line="500" w:lineRule="exact"/>
        <w:ind w:firstLine="720"/>
        <w:jc w:val="center"/>
        <w:rPr>
          <w:rFonts w:hint="eastAsia" w:ascii="宋体" w:hAnsi="宋体" w:eastAsia="宋体" w:cs="宋体"/>
          <w:b w:val="0"/>
          <w:color w:val="auto"/>
          <w:sz w:val="36"/>
          <w:szCs w:val="36"/>
          <w:highlight w:val="none"/>
        </w:rPr>
      </w:pPr>
      <w:bookmarkStart w:id="17" w:name="_Toc82505664"/>
      <w:bookmarkStart w:id="18" w:name="_Toc11926"/>
      <w:r>
        <w:rPr>
          <w:rFonts w:hint="eastAsia" w:ascii="宋体" w:hAnsi="宋体" w:eastAsia="宋体" w:cs="宋体"/>
          <w:b w:val="0"/>
          <w:color w:val="auto"/>
          <w:sz w:val="36"/>
          <w:szCs w:val="36"/>
          <w:highlight w:val="none"/>
        </w:rPr>
        <w:t>第二部分  响应须知</w:t>
      </w:r>
      <w:bookmarkEnd w:id="17"/>
      <w:bookmarkEnd w:id="18"/>
    </w:p>
    <w:p w14:paraId="4C1F867E">
      <w:pPr>
        <w:widowControl/>
        <w:adjustRightInd w:val="0"/>
        <w:snapToGrid w:val="0"/>
        <w:spacing w:line="500" w:lineRule="exact"/>
        <w:ind w:firstLine="56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27D1C7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19" w:name="_Toc458694821"/>
      <w:bookmarkStart w:id="20" w:name="_Toc16938520"/>
      <w:bookmarkStart w:id="21" w:name="_Toc513029204"/>
      <w:bookmarkStart w:id="22" w:name="_Toc20823276"/>
      <w:r>
        <w:rPr>
          <w:rFonts w:hint="eastAsia" w:ascii="宋体" w:hAnsi="宋体" w:eastAsia="宋体" w:cs="宋体"/>
          <w:color w:val="auto"/>
          <w:sz w:val="28"/>
          <w:szCs w:val="28"/>
          <w:highlight w:val="none"/>
        </w:rPr>
        <w:t>1</w:t>
      </w:r>
      <w:bookmarkEnd w:id="19"/>
      <w:r>
        <w:rPr>
          <w:rFonts w:hint="eastAsia" w:ascii="宋体" w:hAnsi="宋体" w:eastAsia="宋体" w:cs="宋体"/>
          <w:color w:val="auto"/>
          <w:sz w:val="28"/>
          <w:szCs w:val="28"/>
          <w:highlight w:val="none"/>
        </w:rPr>
        <w:t>.采购方式</w:t>
      </w:r>
      <w:bookmarkEnd w:id="20"/>
      <w:bookmarkEnd w:id="21"/>
      <w:bookmarkEnd w:id="22"/>
    </w:p>
    <w:p w14:paraId="2B67D622">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44B95105">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3" w:name="_Toc513029205"/>
      <w:bookmarkStart w:id="24" w:name="_Toc20823277"/>
      <w:bookmarkStart w:id="25" w:name="_Toc16938521"/>
      <w:r>
        <w:rPr>
          <w:rFonts w:hint="eastAsia" w:ascii="宋体" w:hAnsi="宋体" w:eastAsia="宋体" w:cs="宋体"/>
          <w:color w:val="auto"/>
          <w:sz w:val="28"/>
          <w:szCs w:val="28"/>
          <w:highlight w:val="none"/>
        </w:rPr>
        <w:t>2.合格的</w:t>
      </w:r>
      <w:bookmarkEnd w:id="23"/>
      <w:bookmarkEnd w:id="24"/>
      <w:bookmarkEnd w:id="25"/>
      <w:r>
        <w:rPr>
          <w:rFonts w:hint="eastAsia" w:ascii="宋体" w:hAnsi="宋体" w:eastAsia="宋体" w:cs="宋体"/>
          <w:color w:val="auto"/>
          <w:sz w:val="28"/>
          <w:szCs w:val="28"/>
          <w:highlight w:val="none"/>
        </w:rPr>
        <w:t>响应供应商</w:t>
      </w:r>
    </w:p>
    <w:p w14:paraId="7A112E9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6D54437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31AAACE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513029206"/>
      <w:bookmarkStart w:id="27" w:name="_Toc20823278"/>
      <w:bookmarkStart w:id="28" w:name="_Toc16938522"/>
      <w:r>
        <w:rPr>
          <w:rFonts w:hint="eastAsia" w:ascii="宋体" w:hAnsi="宋体" w:eastAsia="宋体" w:cs="宋体"/>
          <w:color w:val="auto"/>
          <w:sz w:val="28"/>
          <w:szCs w:val="28"/>
          <w:highlight w:val="none"/>
        </w:rPr>
        <w:t>3.适用法律</w:t>
      </w:r>
      <w:bookmarkEnd w:id="26"/>
      <w:bookmarkEnd w:id="27"/>
      <w:bookmarkEnd w:id="28"/>
    </w:p>
    <w:p w14:paraId="0A7E1BC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6822D6D8">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16938523"/>
      <w:bookmarkStart w:id="30" w:name="_Toc20823279"/>
      <w:bookmarkStart w:id="31" w:name="_Toc462564067"/>
      <w:bookmarkStart w:id="32" w:name="_Toc513029207"/>
      <w:r>
        <w:rPr>
          <w:rFonts w:hint="eastAsia" w:ascii="宋体" w:hAnsi="宋体" w:eastAsia="宋体" w:cs="宋体"/>
          <w:color w:val="auto"/>
          <w:sz w:val="28"/>
          <w:szCs w:val="28"/>
          <w:highlight w:val="none"/>
        </w:rPr>
        <w:t>4.响应费用</w:t>
      </w:r>
      <w:bookmarkEnd w:id="29"/>
      <w:bookmarkEnd w:id="30"/>
      <w:bookmarkEnd w:id="31"/>
      <w:bookmarkEnd w:id="32"/>
    </w:p>
    <w:p w14:paraId="05F97E9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响应供应商应自行承担所有与参加响应有关的费用，无论响应过程中的做法和结果如何，采购人在任何情况下均无义务和责任承担这些费用。</w:t>
      </w:r>
    </w:p>
    <w:p w14:paraId="0498FE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7F45E5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358E701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67BC957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本采购文件仅适用于本次询价采购，项目需求部分（供应商资格要求、项目需求）由采购人解释，其他部分由代理机构解释。</w:t>
      </w:r>
    </w:p>
    <w:p w14:paraId="4FD57D1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793A20F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7.1询价为一次性报价，响应供应商应一次性报出不得更改的价格。</w:t>
      </w:r>
    </w:p>
    <w:p w14:paraId="43C1EDD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AF11F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w:t>
      </w:r>
      <w:r>
        <w:rPr>
          <w:rFonts w:hint="eastAsia" w:ascii="宋体" w:hAnsi="宋体" w:eastAsia="宋体" w:cs="宋体"/>
          <w:bCs/>
          <w:color w:val="auto"/>
          <w:sz w:val="28"/>
          <w:szCs w:val="28"/>
          <w:highlight w:val="none"/>
        </w:rPr>
        <w:t>异常低价投标（响应）审查的情形和具体要求：</w:t>
      </w:r>
    </w:p>
    <w:p w14:paraId="4F51210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7.3.1评审过程中出现下列情形之一的，询价小组应当启动异常低价投标（响应）审查程序：</w:t>
      </w:r>
    </w:p>
    <w:p w14:paraId="766DBD1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①投标（响应）报价低于全部通过符合性审查供应商投标（响应）报价平均值50%的，即投标（响应）报价&lt;全部通过符合性审查供应商投标（响应）报价平均值×50%；</w:t>
      </w:r>
    </w:p>
    <w:p w14:paraId="6AFD4073">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②投标（响应）报价低于通过符合性审查的次低报价供应商投标（响应）报价50%的，即投标（响应）报价&lt;通过符合性审查的次低报价供应商投标（响应）报价×50%；</w:t>
      </w:r>
    </w:p>
    <w:p w14:paraId="109E7517">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③投标（响应）报价低于采购项目最高限价45%的，即投标（响应）报价&lt;采购项目最高限价×45%；</w:t>
      </w:r>
    </w:p>
    <w:p w14:paraId="29FEA9D4">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④询价小组基于专业判断，认为供应商报价过低，有可能影响产品质量或者不能诚信履约的其他情形。</w:t>
      </w:r>
    </w:p>
    <w:p w14:paraId="2CDC56B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7.3.2启动异常低价投标（响应）审查后，属于前述第①项至第④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14:paraId="1BF86DE0">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249BDC5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0A614875">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35E9688D">
      <w:pPr>
        <w:widowControl/>
        <w:adjustRightInd w:val="0"/>
        <w:snapToGrid w:val="0"/>
        <w:spacing w:line="500" w:lineRule="exact"/>
        <w:ind w:firstLine="56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38BE27A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5E24E51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1335130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1CC8D34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58762CA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47EB19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33174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w:t>
      </w:r>
    </w:p>
    <w:p w14:paraId="25676D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请响应供应商仔细检查采购文件是否齐全，如有缺漏请立即与代理机构联系解决。</w:t>
      </w:r>
    </w:p>
    <w:p w14:paraId="618248A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69496A9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14250AB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68C16303">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3" w:name="_Toc16938528"/>
      <w:bookmarkStart w:id="34" w:name="_Toc20823284"/>
      <w:bookmarkStart w:id="35" w:name="_Toc513029212"/>
      <w:bookmarkStart w:id="36" w:name="_Toc462564071"/>
      <w:r>
        <w:rPr>
          <w:rFonts w:hint="eastAsia" w:ascii="宋体" w:hAnsi="宋体" w:eastAsia="宋体" w:cs="宋体"/>
          <w:color w:val="auto"/>
          <w:sz w:val="28"/>
          <w:szCs w:val="28"/>
          <w:highlight w:val="none"/>
        </w:rPr>
        <w:t>3.询价采购文件的修改</w:t>
      </w:r>
      <w:bookmarkEnd w:id="33"/>
      <w:bookmarkEnd w:id="34"/>
      <w:bookmarkEnd w:id="35"/>
      <w:bookmarkEnd w:id="36"/>
    </w:p>
    <w:p w14:paraId="6127DF0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在响应截止时间前，采购人可以对采购文件进行修改。</w:t>
      </w:r>
    </w:p>
    <w:p w14:paraId="4CD790A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 采购人</w:t>
      </w:r>
      <w:r>
        <w:rPr>
          <w:rFonts w:hint="eastAsia" w:ascii="宋体" w:hAnsi="宋体" w:eastAsia="宋体" w:cs="宋体"/>
          <w:color w:val="auto"/>
          <w:sz w:val="28"/>
          <w:szCs w:val="28"/>
          <w:highlight w:val="none"/>
        </w:rPr>
        <w:t>有权按照法定的要求推迟响应截止日期和开标日期。</w:t>
      </w:r>
    </w:p>
    <w:p w14:paraId="2A4A491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3.3 </w:t>
      </w:r>
      <w:r>
        <w:rPr>
          <w:rFonts w:hint="eastAsia" w:ascii="宋体" w:hAnsi="宋体" w:eastAsia="宋体" w:cs="宋体"/>
          <w:color w:val="auto"/>
          <w:sz w:val="28"/>
          <w:szCs w:val="28"/>
          <w:highlight w:val="none"/>
        </w:rPr>
        <w:t>采购文件的修改将在[启东市人民政府网-部门信息公开-启东市卫生健康委员会]网站公布，补充文件将作为采购文件的组成部分，并对响应供应商具有约束力，请供应商及时关注网站公告信息。</w:t>
      </w:r>
    </w:p>
    <w:p w14:paraId="1837DFB6">
      <w:pPr>
        <w:widowControl/>
        <w:adjustRightInd w:val="0"/>
        <w:snapToGrid w:val="0"/>
        <w:spacing w:line="500" w:lineRule="exact"/>
        <w:ind w:firstLine="56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3F221344">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37" w:name="_Toc462564073"/>
      <w:bookmarkStart w:id="38" w:name="_Toc20823286"/>
      <w:bookmarkStart w:id="39" w:name="_Toc16938530"/>
      <w:bookmarkStart w:id="40" w:name="_Toc513029214"/>
      <w:r>
        <w:rPr>
          <w:rFonts w:hint="eastAsia" w:ascii="宋体" w:hAnsi="宋体" w:eastAsia="宋体" w:cs="宋体"/>
          <w:bCs/>
          <w:color w:val="auto"/>
          <w:sz w:val="28"/>
          <w:szCs w:val="28"/>
          <w:highlight w:val="none"/>
        </w:rPr>
        <w:t>1.响应文件的语言及度量衡单位</w:t>
      </w:r>
      <w:bookmarkEnd w:id="37"/>
      <w:bookmarkEnd w:id="38"/>
      <w:bookmarkEnd w:id="39"/>
      <w:bookmarkEnd w:id="40"/>
    </w:p>
    <w:p w14:paraId="1604AE13">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响应供应商提交的响应文件以及响应供应商与代理机构就有关响应的所有来往通知、函件和文件均应使用简体中文。</w:t>
      </w:r>
    </w:p>
    <w:p w14:paraId="050A96E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6967720F">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1" w:name="_Toc513029215"/>
      <w:bookmarkStart w:id="42" w:name="_Toc20823287"/>
      <w:bookmarkStart w:id="43" w:name="_Toc16938531"/>
      <w:bookmarkStart w:id="44" w:name="_Toc462564074"/>
      <w:r>
        <w:rPr>
          <w:rFonts w:hint="eastAsia" w:ascii="宋体" w:hAnsi="宋体" w:eastAsia="宋体" w:cs="宋体"/>
          <w:bCs/>
          <w:color w:val="auto"/>
          <w:sz w:val="28"/>
          <w:szCs w:val="28"/>
          <w:highlight w:val="none"/>
        </w:rPr>
        <w:t>2.响应文件构成</w:t>
      </w:r>
      <w:bookmarkEnd w:id="41"/>
      <w:bookmarkEnd w:id="42"/>
      <w:bookmarkEnd w:id="43"/>
      <w:bookmarkEnd w:id="44"/>
    </w:p>
    <w:p w14:paraId="1979BA61">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w:t>
      </w:r>
      <w:r>
        <w:rPr>
          <w:rFonts w:hint="eastAsia" w:ascii="宋体" w:hAnsi="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响应文件组成”要求编写响应文件。</w:t>
      </w:r>
    </w:p>
    <w:p w14:paraId="171F3985">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45" w:name="_Hlt26668975"/>
      <w:bookmarkEnd w:id="45"/>
      <w:bookmarkStart w:id="46" w:name="_Hlt26670360"/>
      <w:bookmarkEnd w:id="46"/>
      <w:bookmarkStart w:id="47" w:name="_Hlt26954838"/>
      <w:bookmarkEnd w:id="47"/>
      <w:bookmarkStart w:id="48" w:name="_Toc49090511"/>
      <w:bookmarkStart w:id="49" w:name="_Toc14577360"/>
      <w:r>
        <w:rPr>
          <w:rFonts w:hint="eastAsia" w:ascii="宋体" w:hAnsi="宋体" w:eastAsia="宋体" w:cs="宋体"/>
          <w:color w:val="auto"/>
          <w:sz w:val="28"/>
          <w:szCs w:val="28"/>
          <w:highlight w:val="none"/>
        </w:rPr>
        <w:t>3.</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文件的密封、签署、提交</w:t>
      </w:r>
    </w:p>
    <w:p w14:paraId="7E94A2E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文件必须提供1份正本2份副本。</w:t>
      </w:r>
    </w:p>
    <w:p w14:paraId="7F83CD9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文件均需采用A4纸（图纸等除外）打印并装订成册，不允许使用活页夹、拉杆夹、文件夹、塑料方便式书脊（插入式或穿孔式）装订，并应在</w:t>
      </w:r>
      <w:r>
        <w:rPr>
          <w:rFonts w:hint="eastAsia" w:ascii="宋体" w:hAnsi="宋体" w:eastAsia="宋体" w:cs="宋体"/>
          <w:bCs/>
          <w:color w:val="auto"/>
          <w:sz w:val="28"/>
          <w:szCs w:val="28"/>
          <w:highlight w:val="none"/>
        </w:rPr>
        <w:t>响应</w:t>
      </w:r>
      <w:r>
        <w:rPr>
          <w:rFonts w:hint="eastAsia" w:ascii="宋体" w:hAnsi="宋体" w:eastAsia="宋体" w:cs="宋体"/>
          <w:color w:val="auto"/>
          <w:sz w:val="28"/>
          <w:szCs w:val="28"/>
          <w:highlight w:val="none"/>
        </w:rPr>
        <w:t>文件封面的右上角清楚地注明“正本”或“副本”。正本和副本如有不一致之处，以正本为准。</w:t>
      </w:r>
    </w:p>
    <w:p w14:paraId="550CA2E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3.3响应供应商应在响应文件密封袋上标明：采购人名称、项目名称、供应商名称、响应文件名称。</w:t>
      </w:r>
    </w:p>
    <w:p w14:paraId="60AAAE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3.4所有响应文件密封袋的封口处均应加盖供应商印章。</w:t>
      </w:r>
    </w:p>
    <w:p w14:paraId="71BE34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3.5如果响应供应商未按上述要求装订密封及加写标记，将作无效响应文件处理。</w:t>
      </w:r>
    </w:p>
    <w:p w14:paraId="7211CFF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4.响应文件的盖章要求</w:t>
      </w:r>
    </w:p>
    <w:p w14:paraId="393E066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4.1响应文件必须加盖骑缝章或每页盖章。</w:t>
      </w:r>
    </w:p>
    <w:p w14:paraId="0CF8C5F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4.2响应文件如有修改、行间内插字和增删，修改处应由响应供应商加盖印章。</w:t>
      </w:r>
    </w:p>
    <w:p w14:paraId="4738353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A9B200E">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5.响应有效期</w:t>
      </w:r>
      <w:bookmarkEnd w:id="48"/>
      <w:bookmarkEnd w:id="49"/>
    </w:p>
    <w:p w14:paraId="5D181F44">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4616C9DC">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6.响应有效期的延长</w:t>
      </w:r>
    </w:p>
    <w:p w14:paraId="5C2FB952">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4FBE38AE">
      <w:pPr>
        <w:widowControl/>
        <w:adjustRightInd w:val="0"/>
        <w:snapToGrid w:val="0"/>
        <w:spacing w:line="500" w:lineRule="exact"/>
        <w:ind w:firstLine="56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6C56E459">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60A55FF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1.1响应供应商应当在响应文件提交截止时间前提交按照采购文件要求密封的响应文件。</w:t>
      </w:r>
    </w:p>
    <w:p w14:paraId="7F1822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1.2响应文件的内容不清楚或不清晰的，造成无法评审或部分影响评审的，导致评审差错的，责任由供应商自负。</w:t>
      </w:r>
    </w:p>
    <w:p w14:paraId="545351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2.响应截止日期</w:t>
      </w:r>
    </w:p>
    <w:p w14:paraId="6AF4481D">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50" w:name="_Toc16938543"/>
      <w:bookmarkStart w:id="51" w:name="_Toc20823299"/>
      <w:bookmarkStart w:id="52" w:name="_Toc513029227"/>
      <w:r>
        <w:rPr>
          <w:rFonts w:hint="eastAsia" w:ascii="宋体" w:hAnsi="宋体" w:eastAsia="宋体" w:cs="宋体"/>
          <w:color w:val="auto"/>
          <w:sz w:val="28"/>
          <w:szCs w:val="28"/>
          <w:highlight w:val="none"/>
        </w:rPr>
        <w:t>2.1 响应供应商提交的响应文件的时间不得迟于采购公告中规定的响应文件提交截止时间。响应供应商应充分考虑天气、路程等因素，如因供应商自身原因造成的后果由响应供应商自行承担全部责任。</w:t>
      </w:r>
    </w:p>
    <w:p w14:paraId="50EDDED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采购人可以按照规定，通过修改响应文件酌情延长响应文件提交截止日期，在此情况下，响应供应商的所有权利和义务以及响应供应商受制的截止日期均应以延长后新的截止日期为准。</w:t>
      </w:r>
    </w:p>
    <w:p w14:paraId="36A466C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3.响应文件</w:t>
      </w:r>
      <w:bookmarkEnd w:id="50"/>
      <w:bookmarkEnd w:id="51"/>
      <w:bookmarkEnd w:id="52"/>
      <w:r>
        <w:rPr>
          <w:rFonts w:hint="eastAsia" w:ascii="宋体" w:hAnsi="宋体" w:eastAsia="宋体" w:cs="宋体"/>
          <w:bCs/>
          <w:color w:val="auto"/>
          <w:sz w:val="28"/>
          <w:szCs w:val="28"/>
          <w:highlight w:val="none"/>
        </w:rPr>
        <w:t>的拒收</w:t>
      </w:r>
    </w:p>
    <w:p w14:paraId="2E2F6EB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53" w:name="_Toc20823300"/>
      <w:bookmarkStart w:id="54" w:name="_Toc16938544"/>
      <w:bookmarkStart w:id="55" w:name="_Toc513029228"/>
      <w:r>
        <w:rPr>
          <w:rFonts w:hint="eastAsia" w:ascii="宋体" w:hAnsi="宋体" w:eastAsia="宋体" w:cs="宋体"/>
          <w:color w:val="auto"/>
          <w:sz w:val="28"/>
          <w:szCs w:val="28"/>
          <w:highlight w:val="none"/>
        </w:rPr>
        <w:t>采购人拒绝接收未按照采购文件要求密封的响应文件，拒绝接收在响应文件接收截止时间后送达的响应文件。</w:t>
      </w:r>
    </w:p>
    <w:p w14:paraId="6C544E74">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4.响应文件的修改</w:t>
      </w:r>
      <w:bookmarkEnd w:id="53"/>
      <w:bookmarkEnd w:id="54"/>
      <w:bookmarkEnd w:id="55"/>
    </w:p>
    <w:p w14:paraId="48893531">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在响应文件提交截止时间之后，响应供应商不得对其响应文件作任何修改。</w:t>
      </w:r>
    </w:p>
    <w:p w14:paraId="1CCABA51">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4.2 在响应文件提交截止时间至采购文件中规定的响应有效期满之间的这段时间内，响应供应商不得撤回其响应。</w:t>
      </w:r>
    </w:p>
    <w:p w14:paraId="29BB3287">
      <w:pPr>
        <w:adjustRightInd w:val="0"/>
        <w:snapToGrid w:val="0"/>
        <w:spacing w:line="500" w:lineRule="exact"/>
        <w:ind w:firstLine="562"/>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033D99C1">
      <w:pPr>
        <w:adjustRightInd w:val="0"/>
        <w:snapToGrid w:val="0"/>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7FBDD2A4">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将立即组织询价小组进行评标。</w:t>
      </w:r>
    </w:p>
    <w:p w14:paraId="62EB5C58">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询价小组由政府采购评审专家和采购人代表组成，且人员构成符合政府采购有关规定。</w:t>
      </w:r>
    </w:p>
    <w:p w14:paraId="458E64D0">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7C7EC70B">
      <w:pPr>
        <w:adjustRightInd w:val="0"/>
        <w:snapToGrid w:val="0"/>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48A36F4B">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63031467">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462383E9">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4E8CFE8D">
      <w:pPr>
        <w:adjustRightInd w:val="0"/>
        <w:snapToGrid w:val="0"/>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7D3E52E5">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4113C108">
      <w:pPr>
        <w:numPr>
          <w:ilvl w:val="0"/>
          <w:numId w:val="1"/>
        </w:num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资格性检查：依据法律法规和采购文件的规定，对响应文件中的资格证明文件等进行审查，以确定供应商是否具备参加询价的资格。</w:t>
      </w:r>
    </w:p>
    <w:p w14:paraId="2FE56A83">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68FFFD09">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3B9117D4">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（3）未通过资格性审查或符合性审查的响应供应商，代理机构将告知其未通过资格性审查或符合性审查的原因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评审结束后，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将不再告知未通过资格审查或符合性审查的原因。</w:t>
      </w:r>
    </w:p>
    <w:p w14:paraId="08F940E9">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0B52118">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（1）响应文件中询价报价表内容与响应文件中相应内容不一致的，以询价报价表为准。</w:t>
      </w:r>
    </w:p>
    <w:p w14:paraId="16575E7D">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35E7A395">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502EC4D3">
      <w:pPr>
        <w:adjustRightInd w:val="0"/>
        <w:snapToGrid w:val="0"/>
        <w:spacing w:line="500" w:lineRule="exact"/>
        <w:ind w:firstLine="56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1E0101C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F8503F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142ACB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3F13E5E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E95DB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14A837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3.7响应供应商在询价采购活动全过程中应保持通讯畅通，并安排专人与</w:t>
      </w:r>
      <w:r>
        <w:rPr>
          <w:rFonts w:hint="eastAsia" w:ascii="宋体" w:hAnsi="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及询价小组联系。</w:t>
      </w:r>
    </w:p>
    <w:p w14:paraId="208A16BF">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1782BDC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2FAC7FF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（1）响应供应商未按本采购文件要求进行制作或密封的；</w:t>
      </w:r>
    </w:p>
    <w:p w14:paraId="269493E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（2）响应文件未按采购文件的要求签字或盖章的；</w:t>
      </w:r>
    </w:p>
    <w:p w14:paraId="682A23E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（3）响应文件未按规定加盖供应商印章，投标报价部分未盖章的；</w:t>
      </w:r>
    </w:p>
    <w:p w14:paraId="27A221B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（4）响应文件的关键内容字迹模糊，无法辨认的；</w:t>
      </w:r>
    </w:p>
    <w:p w14:paraId="44F877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（5）同一响应供应商提交两个（含两个）以上不同的响应报价的；</w:t>
      </w:r>
    </w:p>
    <w:p w14:paraId="04C4D4A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（6）响应供应商不具备采购文件中规定资格要求的；</w:t>
      </w:r>
    </w:p>
    <w:p w14:paraId="751FA3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（7）响应供应商的报价超过了采购预算或最高限价的；</w:t>
      </w:r>
    </w:p>
    <w:p w14:paraId="1830900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（8）未通过资格性、符合性审查的；</w:t>
      </w:r>
    </w:p>
    <w:p w14:paraId="09C0A26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（9）不符合询价采购文件中规定的其他实质性要求和条件的；</w:t>
      </w:r>
    </w:p>
    <w:p w14:paraId="6B1895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CEBAF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响应文件含有采购人不能接受的附加条件的；</w:t>
      </w:r>
    </w:p>
    <w:p w14:paraId="65A7275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w:t>
      </w:r>
      <w:r>
        <w:rPr>
          <w:rFonts w:hint="eastAsia" w:ascii="宋体" w:hAnsi="宋体" w:eastAsia="宋体" w:cs="宋体"/>
          <w:color w:val="auto"/>
          <w:sz w:val="28"/>
          <w:szCs w:val="28"/>
          <w:highlight w:val="none"/>
          <w:lang w:val="en-US" w:eastAsia="zh-CN"/>
        </w:rPr>
        <w:t>复印件</w:t>
      </w:r>
      <w:r>
        <w:rPr>
          <w:rFonts w:hint="eastAsia" w:ascii="宋体" w:hAnsi="宋体" w:eastAsia="宋体" w:cs="宋体"/>
          <w:color w:val="auto"/>
          <w:sz w:val="28"/>
          <w:szCs w:val="28"/>
          <w:highlight w:val="none"/>
        </w:rPr>
        <w:t>）；</w:t>
      </w:r>
    </w:p>
    <w:p w14:paraId="1EFA38EA">
      <w:pPr>
        <w:adjustRightInd w:val="0"/>
        <w:snapToGrid w:val="0"/>
        <w:spacing w:line="500" w:lineRule="exact"/>
        <w:ind w:left="838" w:leftChars="266"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）其他法律、法规及本采购文件规定的属无效响应的情形。</w:t>
      </w:r>
    </w:p>
    <w:p w14:paraId="06005EE4">
      <w:pPr>
        <w:adjustRightInd w:val="0"/>
        <w:snapToGrid w:val="0"/>
        <w:spacing w:line="500" w:lineRule="exact"/>
        <w:ind w:left="838" w:leftChars="266"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323BCA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402B48C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5D8319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20999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0BE977F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4CDB8C8B">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六、成交原则</w:t>
      </w:r>
    </w:p>
    <w:p w14:paraId="31767B76">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1.确定成交单位</w:t>
      </w:r>
    </w:p>
    <w:p w14:paraId="206E974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4DAF81D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1.1询价小组将从质量和服务均能满足询价文件实质性响应要求的供应商中，按照报价由低到高顺序推荐1名成交候选供应商，若报价相同时则通过抽签方式随机确定排名顺序，并编写评审报告。</w:t>
      </w:r>
    </w:p>
    <w:p w14:paraId="61162F7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采购人应按照询价小组推荐的成交候选供应商确定成交供应商。</w:t>
      </w:r>
    </w:p>
    <w:p w14:paraId="2B28A2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1.2政府采购政策功能落实</w:t>
      </w:r>
    </w:p>
    <w:p w14:paraId="50E85B2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1.2.1非专门面向中小企业采购的项目或者采购包，执行以下价格评审优惠的扶持政策。</w:t>
      </w:r>
    </w:p>
    <w:p w14:paraId="7CFD39C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（1）小微型企业价格扣除：</w:t>
      </w:r>
    </w:p>
    <w:p w14:paraId="199DC4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①对小型和微型企业产品给予10%的扣除价格，用扣除后的价格参与评审。</w:t>
      </w:r>
    </w:p>
    <w:p w14:paraId="5494F4D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②供应商需按照《政府采购促进中小企业发展管理办法》（财库〔2020〕46号）的规定提供相应的《中小企业声明函》。</w:t>
      </w:r>
    </w:p>
    <w:p w14:paraId="7182F28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③企业标准请参照《关于印发中小企业划型标准规定的通知》（工信部联企业</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2011</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300号）文件规定自行填写。</w:t>
      </w:r>
    </w:p>
    <w:p w14:paraId="479E94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（2）残疾人福利单位价格扣除：</w:t>
      </w:r>
    </w:p>
    <w:p w14:paraId="29A7AE0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①对残疾人福利性单位，给予10%的价格扣除，用扣除后的价格参与评审。</w:t>
      </w:r>
    </w:p>
    <w:p w14:paraId="20CB61E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②残疾人福利单位需按照采购文件的要求提供《残疾人福利性单位声明函》。</w:t>
      </w:r>
    </w:p>
    <w:p w14:paraId="35770F2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③残疾人福利单位标准请参照《关于促进残疾人就业政府采购政策的通知》（财库〔2017〕141号）。</w:t>
      </w:r>
    </w:p>
    <w:p w14:paraId="338DA5F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（3）监狱和戒毒企业价格扣除</w:t>
      </w:r>
    </w:p>
    <w:p w14:paraId="5C2490D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①对监狱和戒毒企业（简称监狱企业）给予10%的价格扣除，用扣除后的价格参与评审。</w:t>
      </w:r>
    </w:p>
    <w:p w14:paraId="01D4F3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②监狱企业参加政府采购活动时，需提供由省级以上监狱管理局、戒毒管理局（含新疆生产建设兵团）出具的属于监狱企业的证明文件。供应商如不提供上述证明文件，价格将不做相应扣除。</w:t>
      </w:r>
    </w:p>
    <w:p w14:paraId="6185B1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③监狱企业标准请参照《关于政府采购支持监狱企业发展有关问题的通知》（财库〔2014</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68号）。</w:t>
      </w:r>
    </w:p>
    <w:p w14:paraId="60FB2D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（4）残疾人福利单位、监狱企业属于小型、微型企业的，不重复享受政策。</w:t>
      </w:r>
    </w:p>
    <w:p w14:paraId="1F0890D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26A987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（6）联合体各方均为小型、微型企业（残疾人福利单位、监狱企业）的，联合体享受上述同类价格扣除，用扣除后的价格参与评审。</w:t>
      </w:r>
    </w:p>
    <w:p w14:paraId="50C251A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1.2.2专门面向中小企业采购的项目或者采购包，不再执行上述价格评审优惠的扶持政策。</w:t>
      </w:r>
    </w:p>
    <w:p w14:paraId="49C3C2F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1.2.3采购本国产品的支持政策</w:t>
      </w:r>
    </w:p>
    <w:p w14:paraId="761C7B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当采购项目或采购包的采购标的仅包含单一产品时，政府采购活动中既有本国产品又有非本国产品参与竞争的，依法对本国产品给予价格评审优惠，对本国产品的报价给予20%的价格扣除，用扣除后的价格参与评审。</w:t>
      </w:r>
    </w:p>
    <w:p w14:paraId="3DABF68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当采购项目或者采购包的采购标的中含有多种产品，供应商为该采购项目或者采购包提供的符合本国产品标准的产品成本之和占该供应商提供的全部产品成本之和的比例达到80%以上时（供应商需在“第四部分 响应文件</w:t>
      </w:r>
      <w:r>
        <w:rPr>
          <w:rFonts w:hint="eastAsia" w:ascii="宋体" w:hAnsi="宋体" w:eastAsia="宋体" w:cs="宋体"/>
          <w:color w:val="auto"/>
          <w:sz w:val="28"/>
          <w:szCs w:val="28"/>
          <w:highlight w:val="none"/>
          <w:lang w:val="en-US" w:eastAsia="zh-CN"/>
        </w:rPr>
        <w:t>组成</w:t>
      </w:r>
      <w:r>
        <w:rPr>
          <w:rFonts w:hint="eastAsia" w:ascii="宋体" w:hAnsi="宋体" w:eastAsia="宋体" w:cs="宋体"/>
          <w:color w:val="auto"/>
          <w:sz w:val="28"/>
          <w:szCs w:val="28"/>
          <w:highlight w:val="none"/>
        </w:rPr>
        <w:t>”的附件</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分项报价明细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91C8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（3）对于仅有本国产品参与竞争的政府采购项目，本国产品不享受价格扣除评审优惠。</w:t>
      </w:r>
    </w:p>
    <w:p w14:paraId="275FE64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（4）供应商需按照询价文件的要求提供《关于符合本国产品标准的声明函》（以下简称《声明函》），如不提供将不享受本国产品价格评审优惠。</w:t>
      </w:r>
    </w:p>
    <w:p w14:paraId="251265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需在《声明函》中逐一、准确填写产品名称、厂名、生产厂址三项信息（《声明函》中用斜线划除的地方无需填写），三项信息中任意一项未填写的视为该项产品不符合本国产品标准，不享受本国产品价格评审优惠。</w:t>
      </w:r>
    </w:p>
    <w:p w14:paraId="4DCE7C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询价文件规定的，供应商提供的相关产品视为不符合本国产品标准。</w:t>
      </w:r>
    </w:p>
    <w:p w14:paraId="0584A5D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等规定，对该供应商的产品同时给予支持本国产品和小微企业产品的价格评审优惠。相关价格评审扣除优惠，均应该在供应商原始报价基础上计算，用扣除后的价格参与评审。</w:t>
      </w:r>
    </w:p>
    <w:p w14:paraId="161868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1.3成交结果公告</w:t>
      </w:r>
    </w:p>
    <w:p w14:paraId="26FA55E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采购人将在“启东市人民政府网-部门信息公开-启东市卫生健康委员会”网站发布成交公告，公告期限为1个工作日。</w:t>
      </w:r>
    </w:p>
    <w:p w14:paraId="6A6C85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 若有充分证据证明，成交供应商出现下列情况之一的，一经查实，将被取消成交资格：</w:t>
      </w:r>
    </w:p>
    <w:p w14:paraId="3D294E1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（1）提供虚假材料谋取成交的；</w:t>
      </w:r>
    </w:p>
    <w:p w14:paraId="554A24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（2）向采购人、代理机构行贿或者提供其他不正当利益的；</w:t>
      </w:r>
    </w:p>
    <w:p w14:paraId="1FE9529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312253F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3A81DB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223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3F22DE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1DE1FF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1.5有下列情形之一的，视为响应供应商串通响应，响应无效：</w:t>
      </w:r>
    </w:p>
    <w:p w14:paraId="38A38C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5CA6B24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45EEBA2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3260B64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0E85D1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347230F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530A2B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45BC599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2.2供应商认为采购文件、采购过程和采购结果使自己的权益受到损害的，可以在知道或应知其权益受到损害之日起七个工作日内，以书面形式向采购人或代理机构提出质疑。上述应知其权益受到损害之日，是指：</w:t>
      </w:r>
    </w:p>
    <w:p w14:paraId="44043F32">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w:t>
      </w: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r>
        <w:rPr>
          <w:rFonts w:hint="eastAsia" w:ascii="宋体" w:hAnsi="宋体" w:eastAsia="宋体" w:cs="宋体"/>
          <w:color w:val="auto"/>
          <w:kern w:val="0"/>
          <w:sz w:val="28"/>
          <w:szCs w:val="28"/>
          <w:highlight w:val="none"/>
        </w:rPr>
        <w:br w:type="textWrapping"/>
      </w:r>
      <w:r>
        <w:rPr>
          <w:rFonts w:hint="eastAsia" w:ascii="宋体" w:hAnsi="宋体" w:eastAsia="宋体" w:cs="宋体"/>
          <w:color w:val="auto"/>
          <w:kern w:val="0"/>
          <w:sz w:val="28"/>
          <w:szCs w:val="28"/>
          <w:highlight w:val="none"/>
        </w:rPr>
        <w:t>　　</w:t>
      </w: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11D1E3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0E6B62C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）要求的格式和内容进行填写。</w:t>
      </w:r>
    </w:p>
    <w:p w14:paraId="03F21C68">
      <w:pPr>
        <w:adjustRightInd w:val="0"/>
        <w:snapToGrid w:val="0"/>
        <w:spacing w:line="500" w:lineRule="exact"/>
        <w:ind w:firstLine="560" w:firstLineChars="200"/>
        <w:jc w:val="left"/>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w:t>
      </w:r>
      <w:r>
        <w:rPr>
          <w:rFonts w:hint="eastAsia" w:ascii="宋体" w:hAnsi="宋体" w:cs="宋体"/>
          <w:color w:val="auto"/>
          <w:sz w:val="28"/>
          <w:szCs w:val="28"/>
          <w:highlight w:val="none"/>
          <w:lang w:eastAsia="zh-CN"/>
        </w:rPr>
        <w:t>、</w:t>
      </w:r>
    </w:p>
    <w:p w14:paraId="384218F9">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供应商于法定期限内提起质疑，向采购人以书面形式提交质疑函。</w:t>
      </w:r>
    </w:p>
    <w:p w14:paraId="1A3B1422">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0FB0FF8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7E23ADA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0B0FD4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1CE0EE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256B4F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0CC56ED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5149F2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3.成交通知书</w:t>
      </w:r>
    </w:p>
    <w:p w14:paraId="706D1D3D">
      <w:pPr>
        <w:pStyle w:val="40"/>
        <w:adjustRightInd w:val="0"/>
        <w:snapToGrid w:val="0"/>
        <w:spacing w:line="500" w:lineRule="exact"/>
        <w:ind w:firstLine="56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公告成交结果的同时，采购人</w:t>
      </w:r>
      <w:r>
        <w:rPr>
          <w:rFonts w:hint="eastAsia" w:ascii="宋体" w:hAnsi="宋体" w:eastAsia="宋体" w:cs="宋体"/>
          <w:bCs/>
          <w:color w:val="auto"/>
          <w:sz w:val="28"/>
          <w:szCs w:val="28"/>
          <w:highlight w:val="none"/>
        </w:rPr>
        <w:t>向成交供应商发放成交通知书。</w:t>
      </w:r>
    </w:p>
    <w:p w14:paraId="6854FBEF">
      <w:pPr>
        <w:pStyle w:val="40"/>
        <w:adjustRightInd w:val="0"/>
        <w:snapToGrid w:val="0"/>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E2A7AA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七、授予合同</w:t>
      </w:r>
    </w:p>
    <w:p w14:paraId="61416A7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40D6A6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1.1成交供应商应当在成交通知书发出之日起三十日内，按照采购文件确定的事项与采购人签订政府采购合同。</w:t>
      </w:r>
    </w:p>
    <w:p w14:paraId="2705E5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14A9B7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60C7825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53BA82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66241D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60F8070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八、其他说明</w:t>
      </w:r>
    </w:p>
    <w:p w14:paraId="2AFC1B7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793E15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2.采购人和询价小组不向未成交的响应供应商解释未成交原因，也不公布评审过程中的相关细节。</w:t>
      </w:r>
    </w:p>
    <w:p w14:paraId="555A8B3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7CFA64F5">
      <w:pPr>
        <w:adjustRightInd w:val="0"/>
        <w:snapToGrid w:val="0"/>
        <w:spacing w:line="500" w:lineRule="exact"/>
        <w:ind w:firstLine="720"/>
        <w:rPr>
          <w:rFonts w:hint="eastAsia" w:ascii="宋体" w:hAnsi="宋体" w:eastAsia="宋体" w:cs="宋体"/>
          <w:bCs/>
          <w:color w:val="auto"/>
          <w:sz w:val="36"/>
          <w:szCs w:val="36"/>
          <w:highlight w:val="none"/>
        </w:rPr>
      </w:pPr>
      <w:bookmarkStart w:id="56" w:name="_Toc32735"/>
      <w:r>
        <w:rPr>
          <w:rFonts w:hint="eastAsia" w:ascii="宋体" w:hAnsi="宋体" w:eastAsia="宋体" w:cs="宋体"/>
          <w:bCs/>
          <w:color w:val="auto"/>
          <w:sz w:val="36"/>
          <w:szCs w:val="36"/>
          <w:highlight w:val="none"/>
        </w:rPr>
        <w:br w:type="page"/>
      </w:r>
    </w:p>
    <w:p w14:paraId="1FDCA453">
      <w:pPr>
        <w:pStyle w:val="3"/>
        <w:widowControl/>
        <w:adjustRightInd w:val="0"/>
        <w:snapToGrid w:val="0"/>
        <w:spacing w:before="0" w:after="0" w:line="500" w:lineRule="exact"/>
        <w:ind w:firstLine="720"/>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第三部分  项目需求</w:t>
      </w:r>
    </w:p>
    <w:p w14:paraId="0A64E286">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bookmarkStart w:id="57" w:name="_Toc82505662"/>
      <w:r>
        <w:rPr>
          <w:rFonts w:hint="eastAsia" w:ascii="宋体" w:hAnsi="宋体" w:eastAsia="宋体" w:cs="宋体"/>
          <w:b/>
          <w:bCs/>
          <w:color w:val="auto"/>
          <w:sz w:val="28"/>
          <w:szCs w:val="28"/>
          <w:highlight w:val="none"/>
          <w:lang w:val="en-US" w:eastAsia="zh-CN"/>
        </w:rPr>
        <w:t>一、采购货物清单</w:t>
      </w:r>
    </w:p>
    <w:p w14:paraId="1CE0E1FA">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详见附件</w:t>
      </w:r>
      <w:r>
        <w:rPr>
          <w:rFonts w:hint="eastAsia" w:ascii="宋体" w:hAnsi="宋体" w:eastAsia="宋体" w:cs="宋体"/>
          <w:b w:val="0"/>
          <w:bCs w:val="0"/>
          <w:color w:val="auto"/>
          <w:sz w:val="28"/>
          <w:szCs w:val="28"/>
          <w:highlight w:val="none"/>
          <w:lang w:val="zh-CN" w:eastAsia="zh-CN"/>
        </w:rPr>
        <w:t>《</w:t>
      </w:r>
      <w:r>
        <w:rPr>
          <w:rFonts w:hint="eastAsia" w:ascii="宋体" w:hAnsi="宋体" w:eastAsia="宋体" w:cs="宋体"/>
          <w:b w:val="0"/>
          <w:bCs w:val="0"/>
          <w:color w:val="auto"/>
          <w:sz w:val="28"/>
          <w:szCs w:val="28"/>
          <w:highlight w:val="none"/>
          <w:lang w:val="en-US" w:eastAsia="zh-CN"/>
        </w:rPr>
        <w:t>启东市第二人民医院新院区增加不锈钢污洗水池采购项目</w:t>
      </w:r>
      <w:r>
        <w:rPr>
          <w:rFonts w:hint="eastAsia" w:ascii="宋体" w:hAnsi="宋体" w:eastAsia="宋体" w:cs="宋体"/>
          <w:b w:val="0"/>
          <w:bCs w:val="0"/>
          <w:color w:val="auto"/>
          <w:sz w:val="28"/>
          <w:szCs w:val="28"/>
          <w:highlight w:val="none"/>
          <w:lang w:val="zh-CN" w:eastAsia="zh-CN"/>
        </w:rPr>
        <w:t>采购清单》。</w:t>
      </w:r>
    </w:p>
    <w:p w14:paraId="0E59CC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zh-CN" w:eastAsia="zh-CN"/>
        </w:rPr>
        <w:t>备注：</w:t>
      </w:r>
    </w:p>
    <w:p w14:paraId="2F1A4604">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zh-CN" w:eastAsia="zh-CN"/>
        </w:rPr>
        <w:t>）本项目核心产品、本项目主要标的：</w:t>
      </w:r>
      <w:r>
        <w:rPr>
          <w:rFonts w:hint="eastAsia" w:ascii="宋体" w:hAnsi="宋体" w:eastAsia="宋体" w:cs="宋体"/>
          <w:b/>
          <w:bCs/>
          <w:color w:val="auto"/>
          <w:sz w:val="28"/>
          <w:szCs w:val="28"/>
          <w:highlight w:val="none"/>
          <w:lang w:val="en-US" w:eastAsia="zh-CN"/>
        </w:rPr>
        <w:t>污洗池(2400*600*1800mm)</w:t>
      </w:r>
      <w:r>
        <w:rPr>
          <w:rFonts w:hint="eastAsia" w:ascii="宋体" w:hAnsi="宋体" w:eastAsia="宋体" w:cs="宋体"/>
          <w:b/>
          <w:bCs/>
          <w:color w:val="auto"/>
          <w:sz w:val="28"/>
          <w:szCs w:val="28"/>
          <w:highlight w:val="none"/>
          <w:lang w:val="zh-CN" w:eastAsia="zh-CN"/>
        </w:rPr>
        <w:t>。</w:t>
      </w:r>
    </w:p>
    <w:p w14:paraId="027ABEDF">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eastAsia="zh-CN"/>
        </w:rPr>
        <w:t>）上述采购要求为最低要求，不得负偏离，否则视为无效报价。</w:t>
      </w:r>
    </w:p>
    <w:p w14:paraId="136BEB52">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投标时提供采购货物清单中标“▲”项的证明材料，否则视为未实质响应报价文件要求，中标后三个工作日内，中标人须将上述证明材料的原件送交采购人核实，如发现与实际提供不符或弄虚作假，取消中标资格。</w:t>
      </w:r>
    </w:p>
    <w:p w14:paraId="03137402">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val="zh-CN" w:eastAsia="zh-CN"/>
        </w:rPr>
        <w:t>）采购清单中货物数量按业主实际使用要求而定，货物清单中的尺寸以现场实际测量为准，最终按实际货物数据结算，请供应商投标报价时自行考虑该风险。</w:t>
      </w:r>
    </w:p>
    <w:p w14:paraId="325E7A53">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zh-CN" w:eastAsia="zh-CN"/>
        </w:rPr>
        <w:t>）请供应商自行考察现场，综合考虑建设周期等各种因素后报价。</w:t>
      </w:r>
    </w:p>
    <w:p w14:paraId="04CA9898">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zh-CN" w:eastAsia="zh-CN"/>
        </w:rPr>
        <w:t>项目实施时间和地点：</w:t>
      </w:r>
    </w:p>
    <w:p w14:paraId="0B7E7708">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1.供货周期：自合同签订生效之日起</w:t>
      </w:r>
      <w:r>
        <w:rPr>
          <w:rFonts w:hint="eastAsia" w:ascii="宋体" w:hAnsi="宋体" w:eastAsia="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zh-CN" w:eastAsia="zh-CN"/>
        </w:rPr>
        <w:t>日历天完成深化设计、供货、安装、调试并通过验收，并向采购单位办理移交手续。如因成交供应商原因延期交货的，每推迟一天加罚</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zh-CN" w:eastAsia="zh-CN"/>
        </w:rPr>
        <w:t>000元，推迟7天(含7天) 以上的每推迟一天加罚</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zh-CN" w:eastAsia="zh-CN"/>
        </w:rPr>
        <w:t>000元。</w:t>
      </w:r>
    </w:p>
    <w:p w14:paraId="5ED00B9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成交供应商供货前，最终供货清单必须得到采购人书面确认，否则后果自负。</w:t>
      </w:r>
    </w:p>
    <w:p w14:paraId="0BB69F4D">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val="0"/>
          <w:bCs w:val="0"/>
          <w:color w:val="auto"/>
          <w:sz w:val="28"/>
          <w:szCs w:val="28"/>
          <w:highlight w:val="none"/>
          <w:lang w:val="zh-CN" w:eastAsia="zh-CN"/>
        </w:rPr>
        <w:t>2.交货、安装地点：成交供应商应按照采购单位的要求，将货物送达指定地点，并在指定位置安装牢固，确保正常使用。</w:t>
      </w:r>
    </w:p>
    <w:p w14:paraId="0986BF0F">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val="zh-CN" w:eastAsia="zh-CN"/>
        </w:rPr>
        <w:t>产品要求</w:t>
      </w:r>
      <w:r>
        <w:rPr>
          <w:rFonts w:hint="eastAsia" w:ascii="宋体" w:hAnsi="宋体" w:eastAsia="宋体" w:cs="宋体"/>
          <w:b w:val="0"/>
          <w:bCs w:val="0"/>
          <w:color w:val="auto"/>
          <w:sz w:val="28"/>
          <w:szCs w:val="28"/>
          <w:highlight w:val="none"/>
          <w:lang w:val="zh-CN" w:eastAsia="zh-CN"/>
        </w:rPr>
        <w:t>：产品必须是全新、未使用过的原装合格正品，完全符合招标文件规定的质量、规格和性能的要求，达到国家或行业规定的标准，实行生产许可证制度的，应提供生产许可证；属于国家强制认证的产品，必须通过认证。</w:t>
      </w:r>
    </w:p>
    <w:p w14:paraId="7EA4C096">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eastAsia="zh-CN"/>
        </w:rPr>
        <w:t>质量要求：</w:t>
      </w:r>
      <w:r>
        <w:rPr>
          <w:rFonts w:hint="eastAsia" w:ascii="宋体" w:hAnsi="宋体" w:eastAsia="宋体" w:cs="宋体"/>
          <w:b w:val="0"/>
          <w:bCs w:val="0"/>
          <w:color w:val="auto"/>
          <w:sz w:val="28"/>
          <w:szCs w:val="28"/>
          <w:highlight w:val="none"/>
          <w:lang w:val="zh-CN" w:eastAsia="zh-CN"/>
        </w:rPr>
        <w:t>供应商须提供符合采购需求、从未使用过的全新设备，产品质量符合询价文件要求、行业及国家标准。</w:t>
      </w:r>
    </w:p>
    <w:p w14:paraId="4754B6FC">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zh-CN" w:eastAsia="zh-CN"/>
        </w:rPr>
        <w:t>质量保修期及售后服务</w:t>
      </w:r>
    </w:p>
    <w:p w14:paraId="5C2649CF">
      <w:pP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zh-CN" w:eastAsia="zh-CN"/>
        </w:rPr>
        <w:t>1.质量保修期（从验收合格之日算起）：本项目所有货物提供不少于</w:t>
      </w: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zh-CN" w:eastAsia="zh-CN"/>
        </w:rPr>
        <w:t>年的（不锈钢制品在质量保修期内无任何生锈）全免费质量保修（配件+人工）并负责终身维修，（如果货物原厂承诺的保修期高于国家规定的保修期，则按原厂承诺的执行）</w:t>
      </w:r>
      <w:r>
        <w:rPr>
          <w:rFonts w:hint="eastAsia" w:ascii="宋体" w:hAnsi="宋体" w:eastAsia="宋体" w:cs="宋体"/>
          <w:b w:val="0"/>
          <w:bCs w:val="0"/>
          <w:color w:val="auto"/>
          <w:sz w:val="28"/>
          <w:szCs w:val="28"/>
          <w:highlight w:val="none"/>
        </w:rPr>
        <w:t>。</w:t>
      </w:r>
    </w:p>
    <w:p w14:paraId="0C8816A2">
      <w:pP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2.售后服务：</w:t>
      </w:r>
      <w:bookmarkStart w:id="58" w:name="_Toc780"/>
      <w:bookmarkStart w:id="59" w:name="_Toc11913"/>
    </w:p>
    <w:bookmarkEnd w:id="58"/>
    <w:bookmarkEnd w:id="59"/>
    <w:p w14:paraId="70B203A7">
      <w:pP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①在质量保修期内，同一商品、同一质量问题连续两次维修仍无法正常使用，供应商无条件给予全套更新或退货。</w:t>
      </w:r>
    </w:p>
    <w:p w14:paraId="3B589BCC">
      <w:pP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②在免费质量保修期内，供应商在接到用户单位电话通知后，须在6小时内到场，一般质量问题在8小时内负责修复，确保不影响用户单位实际使用。如12小时内不能排除故障的和需更换货物或送修,必须在 24小时内提供备用货物,并在3个工作日内负责维修完毕。供应商超时或未在规定的时间内及时响应和处理故障，扣款</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 xml:space="preserve">000元/次。  </w:t>
      </w:r>
    </w:p>
    <w:p w14:paraId="0A6B6322">
      <w:pPr>
        <w:adjustRightInd w:val="0"/>
        <w:snapToGrid w:val="0"/>
        <w:spacing w:line="500" w:lineRule="exact"/>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③设备质量保修期内实行质量三包，免费为用户提供易损件并及时派有关人员为用户更换，更换后的部件质量保修期自更换之日起重新计算，期限按投标时承</w:t>
      </w:r>
      <w:r>
        <w:rPr>
          <w:rFonts w:hint="eastAsia" w:ascii="宋体" w:hAnsi="宋体" w:eastAsia="宋体" w:cs="宋体"/>
          <w:color w:val="auto"/>
          <w:kern w:val="0"/>
          <w:sz w:val="28"/>
          <w:szCs w:val="28"/>
          <w:highlight w:val="none"/>
          <w:lang w:val="en-US" w:eastAsia="zh-CN"/>
        </w:rPr>
        <w:t>诺的年限。</w:t>
      </w:r>
    </w:p>
    <w:p w14:paraId="49F9854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3.如果成交供应商不能履行售后服务承诺，将禁止该单位参加采购单位以后的相关招标活动。</w:t>
      </w:r>
    </w:p>
    <w:p w14:paraId="6BC1C32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项目验收</w:t>
      </w:r>
    </w:p>
    <w:p w14:paraId="762208D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宋体" w:hAnsi="宋体" w:eastAsia="宋体" w:cs="宋体"/>
          <w:color w:val="auto"/>
          <w:kern w:val="0"/>
          <w:sz w:val="28"/>
          <w:szCs w:val="28"/>
          <w:highlight w:val="none"/>
          <w:lang w:val="zh-CN" w:eastAsia="zh-CN" w:bidi="ar-SA"/>
        </w:rPr>
      </w:pPr>
      <w:r>
        <w:rPr>
          <w:rFonts w:hint="eastAsia" w:ascii="宋体" w:hAnsi="宋体" w:eastAsia="宋体" w:cs="宋体"/>
          <w:color w:val="auto"/>
          <w:kern w:val="0"/>
          <w:sz w:val="28"/>
          <w:szCs w:val="28"/>
          <w:highlight w:val="none"/>
          <w:lang w:val="zh-CN" w:eastAsia="zh-CN" w:bidi="ar-SA"/>
        </w:rPr>
        <w:t>1.所有货物必须经过采购人确认样品后，方能进行批量供货，若未经采购人确认，私自进场，采购人有权要求撤场。所有产品进场前均须提供产品合格证书、检测报告。</w:t>
      </w:r>
    </w:p>
    <w:p w14:paraId="1AECA64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宋体" w:hAnsi="宋体" w:eastAsia="宋体" w:cs="宋体"/>
          <w:color w:val="auto"/>
          <w:kern w:val="0"/>
          <w:sz w:val="28"/>
          <w:szCs w:val="28"/>
          <w:highlight w:val="none"/>
          <w:lang w:val="zh-CN" w:eastAsia="zh-CN" w:bidi="ar-SA"/>
        </w:rPr>
      </w:pPr>
      <w:r>
        <w:rPr>
          <w:rFonts w:hint="eastAsia" w:ascii="宋体" w:hAnsi="宋体" w:eastAsia="宋体" w:cs="宋体"/>
          <w:color w:val="auto"/>
          <w:kern w:val="0"/>
          <w:sz w:val="28"/>
          <w:szCs w:val="28"/>
          <w:highlight w:val="none"/>
          <w:lang w:val="zh-CN" w:eastAsia="zh-CN" w:bidi="ar-SA"/>
        </w:rPr>
        <w:t>2.成交供应商提供的产品应由启东市市场监督管理局组织抽样检验，并取得合格的检测报告或有效的证明文件后方可安装，安装、调试完毕后，由成交供应商向采购单位提出书面验收申请，采购单位在收到成交供应商提交的书面项目验收申请后7个工作日内，将组织验收小组根据询价文件和供应商投标文件对供应商所供货物及相关产品合格证等进行验收。如验收时发现所供货物的数量、品牌、技术参数等与招投标文件不一致，或无有效产品合格证、存在安全隐患等，采购单位将向成交供应商签发整改通知书。成交供应商在收到整改通知书后七日内必须按要求整改，如再次不符合要求或逾期，采购人将视作项目整体验收不合格，终止合同履行，履约保证金不予退还并报相关部门进行处理。</w:t>
      </w:r>
    </w:p>
    <w:p w14:paraId="22F23BA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宋体" w:hAnsi="宋体" w:eastAsia="宋体" w:cs="宋体"/>
          <w:color w:val="auto"/>
          <w:kern w:val="0"/>
          <w:sz w:val="28"/>
          <w:szCs w:val="28"/>
          <w:highlight w:val="none"/>
          <w:lang w:val="zh-CN" w:eastAsia="zh-CN" w:bidi="ar-SA"/>
        </w:rPr>
      </w:pPr>
      <w:r>
        <w:rPr>
          <w:rFonts w:hint="eastAsia" w:ascii="宋体" w:hAnsi="宋体" w:eastAsia="宋体" w:cs="宋体"/>
          <w:color w:val="auto"/>
          <w:kern w:val="0"/>
          <w:sz w:val="28"/>
          <w:szCs w:val="28"/>
          <w:highlight w:val="none"/>
          <w:lang w:val="zh-CN" w:eastAsia="zh-CN" w:bidi="ar-SA"/>
        </w:rPr>
        <w:t>3.启东市市场监督管理局对没有具体执行标准或者以现有设备条件无法进行检测鉴定的情况下，采购人可以委托第三方检测机构进行鉴定，产品质量鉴定结果不合格的，成交供应商承担检测费用，采购人有权拒收、部分拒收、退货、部分退货直至解除本合同，并要求成交供应商支付因此造成的所有损失。破拆部件由成交供应商负责补齐且采购人不支付任何补偿费用。</w:t>
      </w:r>
    </w:p>
    <w:p w14:paraId="207EF1D4">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、报价要求：</w:t>
      </w:r>
    </w:p>
    <w:p w14:paraId="59EF081D">
      <w:pPr>
        <w:spacing w:line="520" w:lineRule="exact"/>
        <w:ind w:firstLine="560" w:firstLineChars="200"/>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1.供应商的投标报价</w:t>
      </w:r>
      <w:r>
        <w:rPr>
          <w:rFonts w:hint="eastAsia" w:ascii="宋体" w:hAnsi="宋体" w:eastAsia="宋体" w:cs="宋体"/>
          <w:color w:val="auto"/>
          <w:sz w:val="28"/>
          <w:szCs w:val="28"/>
          <w:highlight w:val="none"/>
          <w:lang w:val="zh-CN" w:eastAsia="zh-CN"/>
        </w:rPr>
        <w:t>应完成本项目所确定的货物清单中的全部货物和服务所发生的费用，报价采用全费用综合单价报价方式，综合单价包括（但不限于）货物采购、制作、运输、安装、上楼、分发、装卸、搬运、保管、验收、税金、包装、总包配合费（</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val="zh-CN" w:eastAsia="zh-CN"/>
        </w:rPr>
        <w:t>）、检测费（采购人抽检材料和成品）、机械进出场费、市场材料价格风险费、备品备件、专用工具、</w:t>
      </w:r>
      <w:r>
        <w:rPr>
          <w:rFonts w:hint="eastAsia" w:ascii="宋体" w:hAnsi="宋体" w:eastAsia="宋体" w:cs="宋体"/>
          <w:color w:val="auto"/>
          <w:sz w:val="28"/>
          <w:szCs w:val="28"/>
          <w:highlight w:val="none"/>
          <w:lang w:val="en-US" w:eastAsia="zh-CN"/>
        </w:rPr>
        <w:t>招标代理费【按国家计委[计价格（2002）1980号]计取】及相关费用、</w:t>
      </w:r>
      <w:r>
        <w:rPr>
          <w:rFonts w:hint="eastAsia" w:ascii="宋体" w:hAnsi="宋体" w:eastAsia="宋体" w:cs="宋体"/>
          <w:color w:val="auto"/>
          <w:sz w:val="28"/>
          <w:szCs w:val="28"/>
          <w:highlight w:val="none"/>
          <w:lang w:val="zh-CN" w:eastAsia="zh-CN"/>
        </w:rPr>
        <w:t>技术资料售后服务、</w:t>
      </w:r>
      <w:r>
        <w:rPr>
          <w:rFonts w:hint="eastAsia" w:ascii="宋体" w:hAnsi="宋体" w:eastAsia="宋体" w:cs="宋体"/>
          <w:color w:val="auto"/>
          <w:sz w:val="28"/>
          <w:szCs w:val="28"/>
          <w:highlight w:val="none"/>
          <w:lang w:val="en-US" w:eastAsia="zh-CN"/>
        </w:rPr>
        <w:t>质保期内的维修、保养及其他伴随服务</w:t>
      </w:r>
      <w:r>
        <w:rPr>
          <w:rFonts w:hint="eastAsia" w:ascii="宋体" w:hAnsi="宋体" w:eastAsia="宋体" w:cs="宋体"/>
          <w:color w:val="auto"/>
          <w:sz w:val="28"/>
          <w:szCs w:val="28"/>
          <w:highlight w:val="none"/>
          <w:lang w:val="zh-CN" w:eastAsia="zh-CN"/>
        </w:rPr>
        <w:t>等费用，直至达到正常使用要求。</w:t>
      </w:r>
      <w:r>
        <w:rPr>
          <w:rFonts w:hint="eastAsia" w:ascii="宋体" w:hAnsi="宋体" w:eastAsia="宋体" w:cs="宋体"/>
          <w:color w:val="auto"/>
          <w:sz w:val="28"/>
          <w:szCs w:val="28"/>
          <w:highlight w:val="none"/>
          <w:lang w:val="en-US" w:eastAsia="zh-CN"/>
        </w:rPr>
        <w:t>本项目采购</w:t>
      </w:r>
      <w:r>
        <w:rPr>
          <w:rFonts w:hint="eastAsia" w:ascii="宋体" w:hAnsi="宋体" w:eastAsia="宋体" w:cs="宋体"/>
          <w:color w:val="auto"/>
          <w:sz w:val="28"/>
          <w:szCs w:val="28"/>
          <w:highlight w:val="none"/>
          <w:lang w:val="zh-CN" w:eastAsia="zh-CN"/>
        </w:rPr>
        <w:t>文件中所有内容涉及的费用，按常规应当包括的其它费用，投标时一次包定,结算时不再另行追加。请各供应商在报价时请充分考虑各种因素。</w:t>
      </w:r>
    </w:p>
    <w:p w14:paraId="0694E077">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2.本项目为交钥匙工程，在合同履行过程中，按相关部门的要求进行优化整改，确保项目能通过验收并投入正常使用，相关整改费用包含在合同价中，采购人不再增加额外费用。</w:t>
      </w:r>
    </w:p>
    <w:p w14:paraId="0EC70D09">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友情提醒：投标单位应结合采购清单、现场等所有内容综合考虑进行报价，最终采购货物满足现场实际要求，差异内容由投标单位在报价中考虑。涉及拆除、搬运、安装、与现有水电等基础装修衔接等相关内容， 各潜在投标单位如有需求可自行踏勘现场，并充分考虑报价因素，并不得以上述原因等与采购人发生合同纠纷。</w:t>
      </w:r>
    </w:p>
    <w:p w14:paraId="4749D7DE">
      <w:pPr>
        <w:spacing w:line="52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4.成交供应商自行与总承包单位协调配合，相关费用包含在合同价内。</w:t>
      </w:r>
    </w:p>
    <w:p w14:paraId="52D2367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、采购标的的其他技术、服务等要求</w:t>
      </w:r>
    </w:p>
    <w:p w14:paraId="658077ED">
      <w:pPr>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（一）政府采购中实施本国产品标准及相关政策</w:t>
      </w:r>
    </w:p>
    <w:p w14:paraId="0C85B33D">
      <w:pPr>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1.本项目对采购本国产品给予政策支持，具体内容见询价文件“第二部分 响应须知”。</w:t>
      </w:r>
    </w:p>
    <w:p w14:paraId="0039F378">
      <w:pPr>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3E00EF">
      <w:pPr>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7B6AF76">
      <w:pPr>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676138A">
      <w:pPr>
        <w:spacing w:line="500" w:lineRule="exact"/>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品目清单见《关于印发环境标志产品政府采购品目清单的通知》（财库〔2019〕18号）、《关于印发节能产品政府采购品目清单的通知》（财库〔2019〕19号）。</w:t>
      </w:r>
    </w:p>
    <w:p w14:paraId="3AD86E8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需求标准见《商品包装政府采购需求标准（试行）》《快递包装政府采购需求标准（试行）》（财办库〔2020〕123号）、《绿色数据中心政府采购需求标准（试行）》（财库〔2023〕7号）。</w:t>
      </w:r>
    </w:p>
    <w:p w14:paraId="0A14ECF2">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rPr>
        <w:t>、付款方式：</w:t>
      </w:r>
    </w:p>
    <w:p w14:paraId="464E3839">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全部货物运送至采购人指定地点经市场监督管理局抽检合格，并经业主组织初步核验合格后付至合同价的70%；安装调试完毕，终验合格交付使用且无故障运行一个月后付至合同价的90%；余款在项目终验合格且正常运行</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年后一个月内一次性付清。</w:t>
      </w:r>
    </w:p>
    <w:p w14:paraId="12CCBCD7">
      <w:pPr>
        <w:spacing w:line="52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关于付款流程的说明：本项目付款主体为江苏启晟集团有限公司。</w:t>
      </w:r>
      <w:r>
        <w:rPr>
          <w:rFonts w:hint="eastAsia" w:ascii="宋体" w:hAnsi="宋体" w:eastAsia="宋体" w:cs="宋体"/>
          <w:b/>
          <w:bCs/>
          <w:color w:val="auto"/>
          <w:sz w:val="28"/>
          <w:szCs w:val="28"/>
          <w:highlight w:val="none"/>
          <w:lang w:eastAsia="zh-CN"/>
        </w:rPr>
        <w:t>中标</w:t>
      </w:r>
      <w:r>
        <w:rPr>
          <w:rFonts w:hint="eastAsia" w:ascii="宋体" w:hAnsi="宋体" w:eastAsia="宋体" w:cs="宋体"/>
          <w:b/>
          <w:bCs/>
          <w:color w:val="auto"/>
          <w:sz w:val="28"/>
          <w:szCs w:val="28"/>
          <w:highlight w:val="none"/>
        </w:rPr>
        <w:t>供应商向启东市卫生健康委员会和江苏启晟集团有限公司递交书面付款申请及增值税专用发票，经启东市卫生健康委员会和江苏启晟集团有限公司审核后，最终由江苏启晟集团有限公司拨付。</w:t>
      </w:r>
    </w:p>
    <w:p w14:paraId="03109994">
      <w:pPr>
        <w:adjustRightInd w:val="0"/>
        <w:snapToGrid w:val="0"/>
        <w:spacing w:line="500" w:lineRule="exact"/>
        <w:ind w:firstLine="560" w:firstLineChars="20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val="zh-CN"/>
        </w:rPr>
        <w:t>、履约保证金：</w:t>
      </w:r>
    </w:p>
    <w:p w14:paraId="7600ADA2">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协商一致，则视为自动放弃成交资格。</w:t>
      </w:r>
    </w:p>
    <w:p w14:paraId="1312114C">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2.成交供应商全部履约合同义务，经采购单位验收合格无质量、进度等问题的，采购人在验收合格后一次性退还履约保证金，采购人若逾期退还履约保证金的，按照逾期部分的每日0.05%支付违约金。</w:t>
      </w:r>
    </w:p>
    <w:p w14:paraId="372E4463">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3.发生以下情况的，履约保证金不予退还或部分退还：</w:t>
      </w:r>
    </w:p>
    <w:p w14:paraId="05025127">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a.签订合同后，成交供应商不履行合同义务的，采购单位有权全额扣除履约保证金，全额不予退还，同时采购单位亦有权终止合同，成交供应商还须承担相应的法律赔偿责任。</w:t>
      </w:r>
    </w:p>
    <w:p w14:paraId="44EFE7B6">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A71C582">
      <w:pPr>
        <w:tabs>
          <w:tab w:val="left" w:pos="2520"/>
        </w:tabs>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、本项目不接受进口产品响应</w:t>
      </w:r>
      <w:r>
        <w:rPr>
          <w:rFonts w:hint="eastAsia" w:ascii="宋体" w:hAnsi="宋体" w:eastAsia="宋体" w:cs="宋体"/>
          <w:color w:val="auto"/>
          <w:sz w:val="28"/>
          <w:szCs w:val="28"/>
          <w:highlight w:val="none"/>
        </w:rPr>
        <w:t>。</w:t>
      </w:r>
    </w:p>
    <w:p w14:paraId="6D7506EA">
      <w:pPr>
        <w:pStyle w:val="2"/>
        <w:spacing w:after="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、合同条款</w:t>
      </w:r>
    </w:p>
    <w:bookmarkEnd w:id="57"/>
    <w:p w14:paraId="46133974">
      <w:pPr>
        <w:keepNext w:val="0"/>
        <w:keepLines w:val="0"/>
        <w:pageBreakBefore w:val="0"/>
        <w:widowControl w:val="0"/>
        <w:kinsoku/>
        <w:wordWrap/>
        <w:overflowPunct/>
        <w:topLinePunct w:val="0"/>
        <w:autoSpaceDE/>
        <w:autoSpaceDN/>
        <w:bidi w:val="0"/>
        <w:adjustRightInd/>
        <w:snapToGrid/>
        <w:spacing w:before="120" w:after="120" w:line="460" w:lineRule="exact"/>
        <w:textAlignment w:val="auto"/>
        <w:rPr>
          <w:rFonts w:hint="eastAsia" w:ascii="宋体" w:hAnsi="宋体" w:cs="宋体"/>
          <w:color w:val="auto"/>
          <w:sz w:val="24"/>
          <w:highlight w:val="none"/>
        </w:rPr>
      </w:pPr>
      <w:bookmarkStart w:id="60" w:name="_Toc82505665"/>
      <w:r>
        <w:rPr>
          <w:rFonts w:hint="eastAsia" w:ascii="宋体" w:hAnsi="宋体" w:cs="宋体"/>
          <w:color w:val="auto"/>
          <w:sz w:val="24"/>
          <w:highlight w:val="none"/>
        </w:rPr>
        <w:t>甲方：（买方）</w:t>
      </w:r>
      <w:r>
        <w:rPr>
          <w:rFonts w:hint="eastAsia" w:ascii="宋体" w:hAnsi="宋体" w:cs="宋体"/>
          <w:color w:val="auto"/>
          <w:sz w:val="24"/>
          <w:highlight w:val="none"/>
          <w:u w:val="single"/>
        </w:rPr>
        <w:t xml:space="preserve">   启东市卫生健康委员会</w:t>
      </w:r>
      <w:r>
        <w:rPr>
          <w:rFonts w:hint="eastAsia" w:ascii="宋体" w:hAnsi="宋体" w:cs="宋体"/>
          <w:color w:val="auto"/>
          <w:sz w:val="24"/>
          <w:highlight w:val="none"/>
        </w:rPr>
        <w:t xml:space="preserve"> </w:t>
      </w:r>
    </w:p>
    <w:p w14:paraId="7053DCB3">
      <w:pPr>
        <w:keepNext w:val="0"/>
        <w:keepLines w:val="0"/>
        <w:pageBreakBefore w:val="0"/>
        <w:widowControl w:val="0"/>
        <w:kinsoku/>
        <w:wordWrap/>
        <w:overflowPunct/>
        <w:topLinePunct w:val="0"/>
        <w:autoSpaceDE/>
        <w:autoSpaceDN/>
        <w:bidi w:val="0"/>
        <w:adjustRightInd/>
        <w:snapToGrid/>
        <w:spacing w:before="120" w:after="120" w:line="460" w:lineRule="exact"/>
        <w:textAlignment w:val="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乙方：（卖方）</w:t>
      </w:r>
      <w:r>
        <w:rPr>
          <w:rFonts w:hint="eastAsia" w:ascii="宋体" w:hAnsi="宋体" w:eastAsia="宋体" w:cs="宋体"/>
          <w:color w:val="auto"/>
          <w:sz w:val="24"/>
          <w:highlight w:val="none"/>
          <w:u w:val="single"/>
          <w:lang w:val="en-US" w:eastAsia="zh-CN"/>
        </w:rPr>
        <w:t xml:space="preserve">                       </w:t>
      </w:r>
    </w:p>
    <w:p w14:paraId="4064185E">
      <w:pPr>
        <w:keepNext w:val="0"/>
        <w:keepLines w:val="0"/>
        <w:pageBreakBefore w:val="0"/>
        <w:widowControl w:val="0"/>
        <w:kinsoku/>
        <w:wordWrap/>
        <w:overflowPunct/>
        <w:topLinePunct w:val="0"/>
        <w:autoSpaceDE/>
        <w:autoSpaceDN/>
        <w:bidi w:val="0"/>
        <w:adjustRightInd/>
        <w:snapToGrid/>
        <w:spacing w:before="120" w:after="120" w:line="460" w:lineRule="exact"/>
        <w:textAlignment w:val="auto"/>
        <w:rPr>
          <w:color w:val="auto"/>
          <w:highlight w:val="none"/>
          <w:u w:val="single"/>
        </w:rPr>
      </w:pPr>
      <w:r>
        <w:rPr>
          <w:rFonts w:hint="eastAsia" w:ascii="宋体" w:hAnsi="宋体" w:cs="宋体"/>
          <w:color w:val="auto"/>
          <w:sz w:val="24"/>
          <w:highlight w:val="none"/>
          <w:lang w:eastAsia="zh-CN"/>
        </w:rPr>
        <w:t>出资方</w:t>
      </w:r>
      <w:r>
        <w:rPr>
          <w:rFonts w:hint="eastAsia" w:ascii="宋体" w:hAnsi="宋体" w:cs="宋体"/>
          <w:color w:val="auto"/>
          <w:sz w:val="24"/>
          <w:highlight w:val="none"/>
        </w:rPr>
        <w:t>：（</w:t>
      </w:r>
      <w:r>
        <w:rPr>
          <w:rFonts w:hint="eastAsia" w:ascii="宋体" w:hAnsi="宋体" w:cs="宋体"/>
          <w:color w:val="auto"/>
          <w:sz w:val="24"/>
          <w:highlight w:val="none"/>
          <w:lang w:eastAsia="zh-CN"/>
        </w:rPr>
        <w:t>出资方</w:t>
      </w:r>
      <w:r>
        <w:rPr>
          <w:rFonts w:hint="eastAsia" w:ascii="宋体" w:hAnsi="宋体" w:cs="宋体"/>
          <w:color w:val="auto"/>
          <w:sz w:val="24"/>
          <w:highlight w:val="none"/>
        </w:rPr>
        <w:t>）</w:t>
      </w:r>
      <w:r>
        <w:rPr>
          <w:rFonts w:hint="eastAsia" w:ascii="宋体" w:hAnsi="宋体" w:eastAsia="宋体" w:cs="宋体"/>
          <w:color w:val="auto"/>
          <w:sz w:val="24"/>
          <w:highlight w:val="none"/>
          <w:u w:val="single"/>
          <w:lang w:val="en-US" w:eastAsia="zh-CN"/>
        </w:rPr>
        <w:t>江苏启晟集团有限公司</w:t>
      </w:r>
    </w:p>
    <w:p w14:paraId="5DD36EAC">
      <w:pPr>
        <w:keepNext w:val="0"/>
        <w:keepLines w:val="0"/>
        <w:pageBreakBefore w:val="0"/>
        <w:widowControl w:val="0"/>
        <w:kinsoku/>
        <w:wordWrap/>
        <w:overflowPunct/>
        <w:topLinePunct w:val="0"/>
        <w:autoSpaceDE/>
        <w:autoSpaceDN/>
        <w:bidi w:val="0"/>
        <w:adjustRightInd/>
        <w:snapToGrid/>
        <w:spacing w:before="120" w:after="120" w:line="46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依据《中华人</w:t>
      </w:r>
      <w:r>
        <w:rPr>
          <w:rFonts w:hint="eastAsia" w:ascii="宋体" w:hAnsi="宋体" w:eastAsia="宋体" w:cs="宋体"/>
          <w:color w:val="auto"/>
          <w:sz w:val="24"/>
          <w:highlight w:val="none"/>
        </w:rPr>
        <w:t>民共和国民法典》及其他有关法律、行政法规，遵循平等、自愿、公平和诚实信用的原则，对</w:t>
      </w:r>
      <w:r>
        <w:rPr>
          <w:rFonts w:hint="eastAsia" w:ascii="宋体" w:hAnsi="宋体" w:eastAsia="宋体" w:cs="宋体"/>
          <w:color w:val="auto"/>
          <w:sz w:val="24"/>
          <w:highlight w:val="none"/>
          <w:u w:val="single"/>
          <w:lang w:val="en-US" w:eastAsia="zh-CN"/>
        </w:rPr>
        <w:t>启东市第二人民医院新院区增加不锈钢污洗水池采购项目</w:t>
      </w:r>
      <w:r>
        <w:rPr>
          <w:rFonts w:hint="eastAsia" w:ascii="宋体" w:hAnsi="宋体" w:cs="宋体"/>
          <w:color w:val="auto"/>
          <w:sz w:val="24"/>
          <w:highlight w:val="none"/>
        </w:rPr>
        <w:t>进行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询价 </w:t>
      </w:r>
      <w:r>
        <w:rPr>
          <w:rFonts w:hint="eastAsia" w:ascii="宋体" w:hAnsi="宋体" w:cs="宋体"/>
          <w:color w:val="auto"/>
          <w:sz w:val="24"/>
          <w:highlight w:val="none"/>
        </w:rPr>
        <w:t>采购，经过评委的严格审核评定，确定</w:t>
      </w:r>
      <w:r>
        <w:rPr>
          <w:rFonts w:hint="eastAsia" w:ascii="宋体" w:hAnsi="宋体" w:cs="宋体"/>
          <w:color w:val="auto"/>
          <w:sz w:val="24"/>
          <w:highlight w:val="none"/>
          <w:u w:val="single"/>
          <w:lang w:val="en-US" w:eastAsia="zh-CN"/>
        </w:rPr>
        <w:t xml:space="preserve">  （乙方）  </w:t>
      </w:r>
      <w:r>
        <w:rPr>
          <w:rFonts w:hint="eastAsia" w:ascii="宋体" w:hAnsi="宋体" w:cs="宋体"/>
          <w:color w:val="auto"/>
          <w:sz w:val="24"/>
          <w:highlight w:val="none"/>
        </w:rPr>
        <w:t>为本次成交供应商。</w:t>
      </w:r>
      <w:r>
        <w:rPr>
          <w:rFonts w:hint="eastAsia" w:ascii="宋体" w:hAnsi="宋体" w:cs="宋体"/>
          <w:color w:val="auto"/>
          <w:sz w:val="24"/>
          <w:highlight w:val="none"/>
          <w:lang w:eastAsia="zh-CN"/>
        </w:rPr>
        <w:t>甲方、乙方、出资方同意按照下面条款和条件签署本</w:t>
      </w:r>
      <w:r>
        <w:rPr>
          <w:rFonts w:hint="eastAsia" w:ascii="宋体" w:hAnsi="宋体" w:cs="宋体"/>
          <w:color w:val="auto"/>
          <w:sz w:val="24"/>
          <w:highlight w:val="none"/>
        </w:rPr>
        <w:t>合同。</w:t>
      </w:r>
    </w:p>
    <w:p w14:paraId="6C16999A">
      <w:pPr>
        <w:keepNext w:val="0"/>
        <w:keepLines w:val="0"/>
        <w:pageBreakBefore w:val="0"/>
        <w:widowControl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一、货物供应明细</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附件</w:t>
      </w:r>
      <w:r>
        <w:rPr>
          <w:rFonts w:hint="eastAsia" w:ascii="宋体" w:hAnsi="宋体" w:eastAsia="宋体" w:cs="宋体"/>
          <w:color w:val="auto"/>
          <w:sz w:val="24"/>
          <w:szCs w:val="24"/>
          <w:highlight w:val="none"/>
        </w:rPr>
        <w:t>。</w:t>
      </w:r>
    </w:p>
    <w:p w14:paraId="2A11AB39">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二、合同金额</w:t>
      </w:r>
    </w:p>
    <w:p w14:paraId="36C2B58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2.1 本合同金额为（大写）：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w:t>
      </w:r>
    </w:p>
    <w:p w14:paraId="61BE4AD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本</w:t>
      </w:r>
      <w:r>
        <w:rPr>
          <w:rFonts w:hint="eastAsia" w:ascii="宋体" w:hAnsi="宋体" w:eastAsia="宋体" w:cs="宋体"/>
          <w:color w:val="auto"/>
          <w:sz w:val="24"/>
          <w:highlight w:val="none"/>
        </w:rPr>
        <w:t>合同金额为本项目服务期内所包含的一切费用，</w:t>
      </w:r>
      <w:r>
        <w:rPr>
          <w:rFonts w:hint="eastAsia" w:ascii="宋体" w:hAnsi="宋体" w:eastAsia="宋体" w:cs="宋体"/>
          <w:color w:val="auto"/>
          <w:sz w:val="24"/>
          <w:highlight w:val="none"/>
          <w:lang w:val="zh-CN" w:eastAsia="zh-CN"/>
        </w:rPr>
        <w:t>报价采用全费用综合单价报价方式，综合单价包括（但不限于）货物采购、制作、运输、安装、上楼、分发、装卸、搬运、保管、验收、税金、包装、总包配合费（</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val="zh-CN" w:eastAsia="zh-CN"/>
        </w:rPr>
        <w:t>）、检测费（</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zh-CN" w:eastAsia="zh-CN"/>
        </w:rPr>
        <w:t>抽检材料和成品）、机械进出场费、市场材料价格风险费、备品备件、专用工具、技术资料售后服务、</w:t>
      </w:r>
      <w:r>
        <w:rPr>
          <w:rFonts w:hint="eastAsia" w:ascii="宋体" w:hAnsi="宋体" w:eastAsia="宋体" w:cs="宋体"/>
          <w:color w:val="auto"/>
          <w:sz w:val="24"/>
          <w:highlight w:val="none"/>
          <w:lang w:val="en-US" w:eastAsia="zh-CN"/>
        </w:rPr>
        <w:t>质保期内的维修、保养及其他伴随服务</w:t>
      </w:r>
      <w:r>
        <w:rPr>
          <w:rFonts w:hint="eastAsia" w:ascii="宋体" w:hAnsi="宋体" w:eastAsia="宋体" w:cs="宋体"/>
          <w:color w:val="auto"/>
          <w:sz w:val="24"/>
          <w:highlight w:val="none"/>
          <w:lang w:val="zh-CN" w:eastAsia="zh-CN"/>
        </w:rPr>
        <w:t>等费用，直至达到正常使用要求。</w:t>
      </w:r>
      <w:r>
        <w:rPr>
          <w:rFonts w:hint="eastAsia" w:ascii="宋体" w:hAnsi="宋体" w:eastAsia="宋体" w:cs="宋体"/>
          <w:color w:val="auto"/>
          <w:sz w:val="24"/>
          <w:highlight w:val="none"/>
          <w:lang w:val="en-US" w:eastAsia="zh-CN"/>
        </w:rPr>
        <w:t>本项目采购</w:t>
      </w:r>
      <w:r>
        <w:rPr>
          <w:rFonts w:hint="eastAsia" w:ascii="宋体" w:hAnsi="宋体" w:eastAsia="宋体" w:cs="宋体"/>
          <w:color w:val="auto"/>
          <w:sz w:val="24"/>
          <w:highlight w:val="none"/>
          <w:lang w:val="zh-CN" w:eastAsia="zh-CN"/>
        </w:rPr>
        <w:t>文件中所有内容涉及的费用，按常规应当包括的其它费用，投标时一次包定,结算时不再另行追加。</w:t>
      </w:r>
      <w:r>
        <w:rPr>
          <w:rFonts w:hint="eastAsia" w:ascii="宋体" w:hAnsi="宋体" w:cs="宋体"/>
          <w:color w:val="auto"/>
          <w:sz w:val="24"/>
          <w:highlight w:val="none"/>
          <w:lang w:val="en-US" w:eastAsia="zh-CN"/>
        </w:rPr>
        <w:t>请乙方</w:t>
      </w:r>
      <w:r>
        <w:rPr>
          <w:rFonts w:hint="eastAsia" w:ascii="宋体" w:hAnsi="宋体" w:eastAsia="宋体" w:cs="宋体"/>
          <w:color w:val="auto"/>
          <w:sz w:val="24"/>
          <w:highlight w:val="none"/>
          <w:lang w:val="zh-CN" w:eastAsia="zh-CN"/>
        </w:rPr>
        <w:t>充分考虑各种因素</w:t>
      </w:r>
      <w:r>
        <w:rPr>
          <w:rFonts w:hint="eastAsia" w:ascii="宋体" w:hAnsi="宋体" w:eastAsia="宋体" w:cs="宋体"/>
          <w:color w:val="auto"/>
          <w:sz w:val="24"/>
          <w:highlight w:val="none"/>
          <w:lang w:val="en-US" w:eastAsia="zh-CN"/>
        </w:rPr>
        <w:t>。</w:t>
      </w:r>
    </w:p>
    <w:p w14:paraId="5799392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lang w:val="en-US" w:eastAsia="zh-CN"/>
        </w:rPr>
        <w:t>本项目为交钥匙工程，在合同履行过程中，按相关部门的要求进行优化整改，确保项目能通过验收并投入正常使用，相关整改费用包含在合同价中，</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不再增加额外费用。</w:t>
      </w:r>
    </w:p>
    <w:p w14:paraId="3655D36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lang w:val="en-US" w:eastAsia="zh-CN"/>
        </w:rPr>
        <w:t>友情提醒：</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应结合采购清单、现场等所有内容综合考虑进行报价，最终采购货物满足现场实际要求，差异内容由</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在报价中考虑。涉及拆除、搬运、安装、与现有水电等基础装修衔接等相关内容，</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充分考虑报价因素，并不得以上述原因等与</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发生合同纠纷。</w:t>
      </w:r>
    </w:p>
    <w:p w14:paraId="5A1B6CB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2.5乙方</w:t>
      </w:r>
      <w:r>
        <w:rPr>
          <w:rFonts w:hint="eastAsia" w:ascii="宋体" w:hAnsi="宋体" w:eastAsia="宋体" w:cs="宋体"/>
          <w:color w:val="auto"/>
          <w:sz w:val="24"/>
          <w:highlight w:val="none"/>
          <w:lang w:val="en-US" w:eastAsia="zh-CN"/>
        </w:rPr>
        <w:t>自行与总承包单位协调配合，相关费用包含在合同价内。</w:t>
      </w:r>
    </w:p>
    <w:p w14:paraId="34076D2C">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三、技术资料</w:t>
      </w:r>
    </w:p>
    <w:p w14:paraId="7AEEA93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3.1 乙方应按采购文件规定的时间向甲方提供货物的有关技术资料。</w:t>
      </w:r>
    </w:p>
    <w:p w14:paraId="7F26E224">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509433C">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四、知识产权</w:t>
      </w:r>
    </w:p>
    <w:p w14:paraId="4BA7E4F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4.1 乙方应保证甲方在使用、接受本合同货物和服务或其任何一部分时不受第三方提出侵犯其专利权、版权、商标权和工业设计权等知识产权的起诉。一旦出现侵权，由乙方负全部责任。</w:t>
      </w:r>
    </w:p>
    <w:p w14:paraId="06D90AB2">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五、产权担保</w:t>
      </w:r>
    </w:p>
    <w:p w14:paraId="72974191">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5.1 乙方保证所交付的货物的所有权完全属于乙方且无任何抵押、查封等产权瑕疵。</w:t>
      </w:r>
    </w:p>
    <w:p w14:paraId="6A966F83">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六、转包</w:t>
      </w:r>
    </w:p>
    <w:p w14:paraId="11D7A2B4">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6.1本合同范围的货物，应由乙方直接供应，不得转让他人供应。</w:t>
      </w:r>
    </w:p>
    <w:p w14:paraId="770E45A3">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七、质保期</w:t>
      </w:r>
    </w:p>
    <w:p w14:paraId="113A4E2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7.1 质保期（自交货验收合格之日起计）：</w:t>
      </w:r>
      <w:r>
        <w:rPr>
          <w:rFonts w:hint="eastAsia" w:ascii="宋体" w:hAnsi="宋体" w:cs="宋体"/>
          <w:color w:val="auto"/>
          <w:sz w:val="24"/>
          <w:highlight w:val="none"/>
          <w:u w:val="single"/>
          <w:lang w:val="en-US" w:eastAsia="zh-CN"/>
        </w:rPr>
        <w:t xml:space="preserve">五 </w:t>
      </w:r>
      <w:r>
        <w:rPr>
          <w:rFonts w:hint="eastAsia" w:ascii="宋体" w:hAnsi="宋体" w:cs="宋体"/>
          <w:color w:val="auto"/>
          <w:sz w:val="24"/>
          <w:highlight w:val="none"/>
          <w:u w:val="none"/>
        </w:rPr>
        <w:t xml:space="preserve">年 </w:t>
      </w:r>
      <w:r>
        <w:rPr>
          <w:rFonts w:hint="eastAsia" w:ascii="宋体" w:hAnsi="宋体" w:cs="宋体"/>
          <w:color w:val="auto"/>
          <w:sz w:val="24"/>
          <w:highlight w:val="none"/>
          <w:u w:val="none"/>
          <w:lang w:eastAsia="zh-CN"/>
        </w:rPr>
        <w:t>。</w:t>
      </w:r>
    </w:p>
    <w:p w14:paraId="0FB1EC30">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八、交货期、交货方式及交货地点</w:t>
      </w:r>
    </w:p>
    <w:p w14:paraId="3465E21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8.1 </w:t>
      </w:r>
      <w:r>
        <w:rPr>
          <w:rFonts w:hint="eastAsia" w:ascii="宋体" w:hAnsi="宋体" w:eastAsia="宋体" w:cs="宋体"/>
          <w:color w:val="auto"/>
          <w:sz w:val="24"/>
          <w:highlight w:val="none"/>
          <w:lang w:val="en-US" w:eastAsia="zh-CN"/>
        </w:rPr>
        <w:t>供货周期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自合同签订生效之日起30日历天完成深化设计、供货、安装、调试并通过验收，并向</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en-US" w:eastAsia="zh-CN"/>
        </w:rPr>
        <w:t>办理移交手续。如因</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en-US" w:eastAsia="zh-CN"/>
        </w:rPr>
        <w:t>原因延期交货的，每推迟一天加罚1000元，推迟7天(含7天) 以上的每推迟一天加罚2000元。</w:t>
      </w:r>
    </w:p>
    <w:p w14:paraId="72A5A5D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rPr>
        <w:t>8.2交货方式：送货上门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lang w:val="zh-CN" w:eastAsia="zh-CN"/>
        </w:rPr>
        <w:t>供货前，最终供货清单必须得到</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lang w:val="zh-CN" w:eastAsia="zh-CN"/>
        </w:rPr>
        <w:t>书面确认，否则后果自负。</w:t>
      </w:r>
    </w:p>
    <w:p w14:paraId="59A43E0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8.3交货</w:t>
      </w:r>
      <w:r>
        <w:rPr>
          <w:rFonts w:hint="eastAsia" w:ascii="宋体" w:hAnsi="宋体" w:cs="宋体"/>
          <w:color w:val="auto"/>
          <w:sz w:val="24"/>
          <w:highlight w:val="none"/>
          <w:lang w:eastAsia="zh-CN"/>
        </w:rPr>
        <w:t>、安装</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商应按照</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的要求，将货物送达指定地点，并在指定位置安装牢固，确保正常使用</w:t>
      </w:r>
      <w:r>
        <w:rPr>
          <w:rFonts w:hint="eastAsia" w:ascii="宋体" w:hAnsi="宋体" w:cs="宋体"/>
          <w:color w:val="auto"/>
          <w:sz w:val="24"/>
          <w:highlight w:val="none"/>
        </w:rPr>
        <w:t>用。（具体放置位置由甲方指定地点）</w:t>
      </w:r>
    </w:p>
    <w:p w14:paraId="0FBE1905">
      <w:pPr>
        <w:pStyle w:val="53"/>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hAnsi="宋体" w:cs="宋体"/>
          <w:b/>
          <w:color w:val="auto"/>
          <w:sz w:val="24"/>
          <w:highlight w:val="none"/>
        </w:rPr>
      </w:pPr>
      <w:r>
        <w:rPr>
          <w:rFonts w:hint="eastAsia" w:hAnsi="宋体" w:cs="宋体"/>
          <w:b/>
          <w:color w:val="auto"/>
          <w:sz w:val="24"/>
          <w:highlight w:val="none"/>
        </w:rPr>
        <w:t>九、货款支付</w:t>
      </w:r>
    </w:p>
    <w:p w14:paraId="453437A9">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9.1付款方式：</w:t>
      </w:r>
      <w:r>
        <w:rPr>
          <w:rFonts w:hint="eastAsia" w:ascii="宋体" w:hAnsi="宋体" w:cs="宋体"/>
          <w:color w:val="auto"/>
          <w:sz w:val="24"/>
          <w:highlight w:val="none"/>
          <w:lang w:val="en-US" w:eastAsia="zh-CN"/>
        </w:rPr>
        <w:t>全部货物运送至甲方指定地点经市场监督管理局抽检合格，并经业主组织初步核验合格后付至合同价的70%；安装调试完毕，终验合格交付使用且无故障运行一个月后付至合同价的90%；余款在项目终验合格且正常运行五年后一个月内一次性付清</w:t>
      </w:r>
      <w:r>
        <w:rPr>
          <w:rFonts w:hint="eastAsia" w:ascii="宋体" w:hAnsi="宋体" w:cs="宋体"/>
          <w:color w:val="auto"/>
          <w:sz w:val="24"/>
          <w:highlight w:val="none"/>
        </w:rPr>
        <w:t>。</w:t>
      </w:r>
    </w:p>
    <w:p w14:paraId="4984E48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关于付款流程的说明：本项目付款主体为江苏启晟集团有限公司。乙方向启东市卫生健康委员会和江苏启晟集团有限公司递交书面付款申请及增值税专用发票，经启东市卫生健康委员会和江苏启晟集团有限公司审核后，最终由江苏启晟集团有限公司拨付</w:t>
      </w:r>
      <w:r>
        <w:rPr>
          <w:rFonts w:hint="eastAsia" w:ascii="宋体" w:hAnsi="宋体" w:cs="宋体"/>
          <w:b/>
          <w:bCs/>
          <w:color w:val="auto"/>
          <w:sz w:val="24"/>
          <w:highlight w:val="none"/>
        </w:rPr>
        <w:t>。</w:t>
      </w:r>
    </w:p>
    <w:p w14:paraId="19BFF563">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十.税费</w:t>
      </w:r>
    </w:p>
    <w:p w14:paraId="1949D6B2">
      <w:pPr>
        <w:keepNext w:val="0"/>
        <w:keepLines w:val="0"/>
        <w:pageBreakBefore w:val="0"/>
        <w:kinsoku/>
        <w:wordWrap/>
        <w:overflowPunct/>
        <w:topLinePunct w:val="0"/>
        <w:autoSpaceDE/>
        <w:autoSpaceDN/>
        <w:bidi w:val="0"/>
        <w:adjustRightInd/>
        <w:snapToGrid/>
        <w:spacing w:line="460" w:lineRule="exact"/>
        <w:ind w:left="612" w:hanging="612"/>
        <w:textAlignment w:val="auto"/>
        <w:rPr>
          <w:rFonts w:hint="eastAsia" w:ascii="宋体" w:hAnsi="宋体" w:cs="宋体"/>
          <w:color w:val="auto"/>
          <w:sz w:val="24"/>
          <w:highlight w:val="none"/>
        </w:rPr>
      </w:pPr>
      <w:r>
        <w:rPr>
          <w:rFonts w:hint="eastAsia" w:ascii="宋体" w:hAnsi="宋体" w:cs="宋体"/>
          <w:color w:val="auto"/>
          <w:sz w:val="24"/>
          <w:highlight w:val="none"/>
        </w:rPr>
        <w:t>10.1 本合同执行中相关的一切税费均由乙方负担。</w:t>
      </w:r>
    </w:p>
    <w:p w14:paraId="4B2E3CEC">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十一、质量保证及售后服务</w:t>
      </w:r>
    </w:p>
    <w:p w14:paraId="0174001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11.1产品</w:t>
      </w:r>
      <w:r>
        <w:rPr>
          <w:rFonts w:hint="eastAsia" w:ascii="宋体" w:hAnsi="宋体" w:cs="宋体"/>
          <w:color w:val="auto"/>
          <w:sz w:val="24"/>
          <w:highlight w:val="none"/>
        </w:rPr>
        <w:t>要求:</w:t>
      </w:r>
      <w:r>
        <w:rPr>
          <w:rFonts w:hint="eastAsia" w:ascii="宋体" w:hAnsi="宋体" w:cs="宋体"/>
          <w:color w:val="auto"/>
          <w:sz w:val="24"/>
          <w:highlight w:val="none"/>
          <w:lang w:val="en-US" w:eastAsia="zh-CN"/>
        </w:rPr>
        <w:t>产品必须是全新、未使用过的原装合格正品，完全符合招标文件规定的质量、规格和性能的要求，达到国家或行业规定的标准，实行生产许可证制度的，应提供生产许可证；属于国家强制认证的产品，必须通过认证。</w:t>
      </w:r>
    </w:p>
    <w:p w14:paraId="33BE1236">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11.2</w:t>
      </w:r>
      <w:r>
        <w:rPr>
          <w:rFonts w:hint="eastAsia" w:ascii="宋体" w:hAnsi="宋体" w:cs="宋体"/>
          <w:color w:val="auto"/>
          <w:sz w:val="24"/>
          <w:highlight w:val="none"/>
          <w:lang w:val="zh-CN" w:eastAsia="zh-CN"/>
        </w:rPr>
        <w:t>质量要求：</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须提供符合采购需求、从未使用过的全新设备，产品质量符合询价文件要求、行业及国家标准。</w:t>
      </w:r>
    </w:p>
    <w:p w14:paraId="1C0E47F3">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eastAsia="zh-CN"/>
        </w:rPr>
        <w:t>质量保修期（从验收合格之日算起）：本项目所有货物提供</w:t>
      </w:r>
      <w:r>
        <w:rPr>
          <w:rFonts w:hint="eastAsia" w:ascii="宋体" w:hAnsi="宋体" w:cs="宋体"/>
          <w:color w:val="auto"/>
          <w:sz w:val="24"/>
          <w:highlight w:val="none"/>
          <w:u w:val="single"/>
          <w:lang w:val="en-US" w:eastAsia="zh-CN"/>
        </w:rPr>
        <w:t xml:space="preserve"> 五 </w:t>
      </w:r>
      <w:r>
        <w:rPr>
          <w:rFonts w:hint="eastAsia" w:ascii="宋体" w:hAnsi="宋体" w:cs="宋体"/>
          <w:color w:val="auto"/>
          <w:sz w:val="24"/>
          <w:highlight w:val="none"/>
          <w:u w:val="none"/>
          <w:lang w:val="zh-CN" w:eastAsia="zh-CN"/>
        </w:rPr>
        <w:t>年</w:t>
      </w:r>
      <w:r>
        <w:rPr>
          <w:rFonts w:hint="eastAsia" w:ascii="宋体" w:hAnsi="宋体" w:cs="宋体"/>
          <w:color w:val="auto"/>
          <w:sz w:val="24"/>
          <w:highlight w:val="none"/>
          <w:lang w:val="zh-CN" w:eastAsia="zh-CN"/>
        </w:rPr>
        <w:t>的（不锈钢制品在质量保修期内无任何生锈）全免费质量保修（配件+人工）并负责终身维修，（如果货物原厂承诺的保修期高于国家规定的保修期，则按原厂承诺的执行）</w:t>
      </w:r>
      <w:r>
        <w:rPr>
          <w:rFonts w:hint="eastAsia" w:ascii="宋体" w:hAnsi="宋体" w:cs="宋体"/>
          <w:color w:val="auto"/>
          <w:sz w:val="24"/>
          <w:highlight w:val="none"/>
          <w:lang w:val="zh-CN"/>
        </w:rPr>
        <w:t>。</w:t>
      </w:r>
    </w:p>
    <w:p w14:paraId="4581D84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11.4</w:t>
      </w:r>
      <w:r>
        <w:rPr>
          <w:rFonts w:hint="eastAsia" w:ascii="宋体" w:hAnsi="宋体" w:cs="宋体"/>
          <w:color w:val="auto"/>
          <w:sz w:val="24"/>
          <w:highlight w:val="none"/>
          <w:lang w:val="zh-CN"/>
        </w:rPr>
        <w:t>售后服务：</w:t>
      </w:r>
    </w:p>
    <w:p w14:paraId="0E4E32D3">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①在质量保修期内，同一商品、同一质量问题连续两次维修仍无法正常使用，</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rPr>
        <w:t>无条件给予全套更新或退货。</w:t>
      </w:r>
    </w:p>
    <w:p w14:paraId="1E721934">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②在免费质量保修期内，</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rPr>
        <w:t>在接到用户单位电话通知后，须在6小时内到场，一般质量问题在8小时内负责修复，确保不影响用户单位实际使用。如12小时内不能排除故障的和需更换货物或送修,必须在 24小时内提供备用货物,并在3个工作日内负责维修完毕。</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rPr>
        <w:t>超时或未在规定的时间内及时响应和处理故障，扣款</w:t>
      </w:r>
      <w:r>
        <w:rPr>
          <w:rFonts w:hint="eastAsia" w:ascii="宋体" w:hAnsi="宋体" w:cs="宋体"/>
          <w:color w:val="auto"/>
          <w:sz w:val="24"/>
          <w:highlight w:val="none"/>
          <w:lang w:val="zh-CN" w:eastAsia="zh-CN"/>
        </w:rPr>
        <w:t>1</w:t>
      </w:r>
      <w:r>
        <w:rPr>
          <w:rFonts w:hint="eastAsia" w:ascii="宋体" w:hAnsi="宋体" w:cs="宋体"/>
          <w:color w:val="auto"/>
          <w:sz w:val="24"/>
          <w:highlight w:val="none"/>
          <w:lang w:val="zh-CN"/>
        </w:rPr>
        <w:t xml:space="preserve">000元/次。  </w:t>
      </w:r>
    </w:p>
    <w:p w14:paraId="49D287A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zh-CN" w:eastAsia="zh-CN"/>
        </w:rPr>
        <w:t>③设备质量保修期内实行质量三包，免费为用户提供易损件并及时派有关人员为用户更换，更换后的部件质量保修期自更换之日起重新计算，期限按投标时承诺的年限。</w:t>
      </w:r>
    </w:p>
    <w:p w14:paraId="74CA3EF0">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11.5</w:t>
      </w:r>
      <w:r>
        <w:rPr>
          <w:rFonts w:hint="eastAsia" w:ascii="宋体" w:hAnsi="宋体" w:cs="宋体"/>
          <w:color w:val="auto"/>
          <w:sz w:val="24"/>
          <w:highlight w:val="none"/>
          <w:lang w:val="zh-CN"/>
        </w:rPr>
        <w:t>如果</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rPr>
        <w:t>不能履行售后服务承诺，将禁止该单位参加</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以后的相关招标活动。</w:t>
      </w:r>
    </w:p>
    <w:p w14:paraId="7221C74C">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乙方提供的货物在质保期内因货物本身的质量问题发生故障，乙方应负责免费更换。对达</w:t>
      </w:r>
      <w:r>
        <w:rPr>
          <w:rFonts w:hint="eastAsia" w:ascii="宋体" w:hAnsi="宋体" w:eastAsia="宋体" w:cs="宋体"/>
          <w:color w:val="auto"/>
          <w:sz w:val="24"/>
          <w:highlight w:val="none"/>
          <w:lang w:val="zh-CN"/>
        </w:rPr>
        <w:t>不到</w:t>
      </w:r>
      <w:r>
        <w:rPr>
          <w:rFonts w:hint="eastAsia" w:ascii="宋体" w:hAnsi="宋体" w:eastAsia="宋体" w:cs="宋体"/>
          <w:color w:val="auto"/>
          <w:sz w:val="24"/>
          <w:highlight w:val="none"/>
        </w:rPr>
        <w:t xml:space="preserve">技术要求者，根据实际情况，经双方协商，可按以下办法处理：                                                     </w:t>
      </w:r>
    </w:p>
    <w:p w14:paraId="2E5169AD">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⑴ 更换：由乙方承担所发生的全部费用。                           </w:t>
      </w:r>
    </w:p>
    <w:p w14:paraId="52BDD37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⑵ 贬值处理：由甲乙双方合议定价。                               </w:t>
      </w:r>
    </w:p>
    <w:p w14:paraId="210F057B">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⑶ 退货处理：乙方应退还</w:t>
      </w:r>
      <w:r>
        <w:rPr>
          <w:rFonts w:hint="eastAsia" w:ascii="宋体" w:hAnsi="宋体" w:eastAsia="宋体" w:cs="宋体"/>
          <w:color w:val="auto"/>
          <w:sz w:val="24"/>
          <w:highlight w:val="none"/>
          <w:lang w:eastAsia="zh-CN"/>
        </w:rPr>
        <w:t>甲方或出资方</w:t>
      </w:r>
      <w:r>
        <w:rPr>
          <w:rFonts w:hint="eastAsia" w:ascii="宋体" w:hAnsi="宋体" w:eastAsia="宋体" w:cs="宋体"/>
          <w:color w:val="auto"/>
          <w:sz w:val="24"/>
          <w:highlight w:val="none"/>
        </w:rPr>
        <w:t>支付的合同款，同时承担该货物的直接费用（运输、保险、检验、货款利息及银行手续费等）。</w:t>
      </w:r>
    </w:p>
    <w:p w14:paraId="7925429B">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十二、货物验收</w:t>
      </w:r>
    </w:p>
    <w:p w14:paraId="441B1954">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12.1</w:t>
      </w:r>
      <w:r>
        <w:rPr>
          <w:rFonts w:hint="eastAsia" w:ascii="宋体" w:hAnsi="宋体" w:cs="宋体"/>
          <w:color w:val="auto"/>
          <w:sz w:val="24"/>
          <w:highlight w:val="none"/>
          <w:lang w:val="zh-CN" w:eastAsia="zh-CN"/>
        </w:rPr>
        <w:t>所有货物必须经过</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确认样品后，方能进行批量供货，若未经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确认，私自进场，</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有权要求撤场。所有产品进场前均须提供产品合格证书、检测报告。</w:t>
      </w:r>
    </w:p>
    <w:p w14:paraId="2FAD0E73">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12.2乙方</w:t>
      </w:r>
      <w:r>
        <w:rPr>
          <w:rFonts w:hint="eastAsia" w:ascii="宋体" w:hAnsi="宋体" w:cs="宋体"/>
          <w:color w:val="auto"/>
          <w:sz w:val="24"/>
          <w:highlight w:val="none"/>
          <w:lang w:val="zh-CN" w:eastAsia="zh-CN"/>
        </w:rPr>
        <w:t>提供的产品应由启东市市场监督管理局组织抽样检验，并取得合格的检测报告或有效的证明文件后方可安装，安装、调试完毕后，由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提出书面验收申请，</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在收到</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提交的书面项目验收申请后7个工作日内，将组织验收小组根据询价文件和</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投标文件对</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所供货物及相关产品合格证等进行验收。如验收时发现所供货物的数量、品牌、技术参数等与招投标文件不一致，或无有效产品合格证、存在安全隐患等，</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将向</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签发整改通知书。</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在收到整改通知书后七日内必须按要求整改，如再次不符合要求或逾期，</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将视作项目整体验收不合格，终止合同履行，履约保证金不予退还并报相关部门进行处理。</w:t>
      </w:r>
    </w:p>
    <w:p w14:paraId="6A43A9F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12.3</w:t>
      </w:r>
      <w:r>
        <w:rPr>
          <w:rFonts w:hint="eastAsia" w:ascii="宋体" w:hAnsi="宋体" w:cs="宋体"/>
          <w:color w:val="auto"/>
          <w:sz w:val="24"/>
          <w:highlight w:val="none"/>
          <w:lang w:val="zh-CN" w:eastAsia="zh-CN"/>
        </w:rPr>
        <w:t>启东市市场监督管理局对没有具体执行标准或者以现有设备条件无法进行检测鉴定的情况下，</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可以委托第三方检测机构进行鉴定，产品质量鉴定结果不合格的，</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承担检测费用，</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有权拒收、部分拒收、退货、部分退货直至解除本合同，并要求</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支付因此造成的所有损失。破拆部件由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负责补齐且</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不支付任何补偿费用。</w:t>
      </w:r>
    </w:p>
    <w:p w14:paraId="265FC346">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十三、货物包装、发运及运输</w:t>
      </w:r>
    </w:p>
    <w:p w14:paraId="11BCFFE0">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.1 乙方应在货物</w:t>
      </w:r>
      <w:r>
        <w:rPr>
          <w:rFonts w:hint="eastAsia" w:ascii="宋体" w:hAnsi="宋体" w:cs="宋体"/>
          <w:color w:val="auto"/>
          <w:sz w:val="24"/>
          <w:highlight w:val="none"/>
          <w:lang w:val="zh-CN"/>
        </w:rPr>
        <w:t>发运</w:t>
      </w:r>
      <w:r>
        <w:rPr>
          <w:rFonts w:hint="eastAsia" w:ascii="宋体" w:hAnsi="宋体" w:cs="宋体"/>
          <w:color w:val="auto"/>
          <w:sz w:val="24"/>
          <w:highlight w:val="none"/>
        </w:rPr>
        <w:t>前对其进行满足运输距离、防潮、防震、防锈和防破损装卸等要求包装，以保证货物安全运达甲方指定地点。</w:t>
      </w:r>
    </w:p>
    <w:p w14:paraId="7A983726">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.2 使用说明书、质量检验证明书、随配附件和工具以及清单一并附于货物内。</w:t>
      </w:r>
    </w:p>
    <w:p w14:paraId="52C2D23F">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.3 乙方在货物发运手续办理完毕后24小时内或货到甲方48小时前通知甲方，以准备接货。</w:t>
      </w:r>
    </w:p>
    <w:p w14:paraId="3AAAC7B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3</w:t>
      </w:r>
      <w:r>
        <w:rPr>
          <w:rFonts w:hint="eastAsia" w:ascii="宋体" w:hAnsi="宋体" w:cs="宋体"/>
          <w:color w:val="auto"/>
          <w:sz w:val="24"/>
          <w:highlight w:val="none"/>
        </w:rPr>
        <w:t>.4 货物在验收合格交付甲方前所发生的所有风险由乙方承担。</w:t>
      </w:r>
    </w:p>
    <w:p w14:paraId="4C2D88B1">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十四、违约责任</w:t>
      </w:r>
    </w:p>
    <w:p w14:paraId="01892544">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14.1 乙方货物逾期交付的，</w:t>
      </w:r>
      <w:r>
        <w:rPr>
          <w:rFonts w:hint="eastAsia" w:ascii="宋体" w:hAnsi="宋体" w:cs="宋体"/>
          <w:color w:val="auto"/>
          <w:sz w:val="24"/>
          <w:highlight w:val="none"/>
          <w:lang w:val="zh-CN" w:eastAsia="zh-CN"/>
        </w:rPr>
        <w:t>每推迟一天加罚</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eastAsia="zh-CN"/>
        </w:rPr>
        <w:t>000元，推迟7天(含7天) 以上的每推迟一天加罚</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eastAsia="zh-CN"/>
        </w:rPr>
        <w:t>000元</w:t>
      </w:r>
      <w:r>
        <w:rPr>
          <w:rFonts w:hint="eastAsia" w:ascii="宋体" w:hAnsi="宋体" w:cs="宋体"/>
          <w:color w:val="auto"/>
          <w:sz w:val="24"/>
          <w:highlight w:val="none"/>
        </w:rPr>
        <w:t>。</w:t>
      </w:r>
    </w:p>
    <w:p w14:paraId="78B72E89">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14.2乙方货物逾期交付超过</w:t>
      </w:r>
      <w:r>
        <w:rPr>
          <w:rFonts w:hint="eastAsia" w:ascii="宋体" w:hAnsi="宋体" w:cs="宋体"/>
          <w:color w:val="auto"/>
          <w:sz w:val="24"/>
          <w:highlight w:val="none"/>
          <w:u w:val="single"/>
        </w:rPr>
        <w:t>30</w:t>
      </w:r>
      <w:r>
        <w:rPr>
          <w:rFonts w:hint="eastAsia" w:ascii="宋体" w:hAnsi="宋体" w:cs="宋体"/>
          <w:color w:val="auto"/>
          <w:sz w:val="24"/>
          <w:highlight w:val="none"/>
        </w:rPr>
        <w:t>个日历天的，甲方有权单方面解除合同，乙方应向甲方支付合同总价</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w:t>
      </w:r>
    </w:p>
    <w:p w14:paraId="65E1C9A5">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14.3违约金的支付</w:t>
      </w:r>
    </w:p>
    <w:p w14:paraId="3A8EC7A2">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①违约金从履约保证金中扣除；</w:t>
      </w:r>
    </w:p>
    <w:p w14:paraId="66C844FF">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②违约金超过履约保证金部分由应付货款中扣除；</w:t>
      </w:r>
    </w:p>
    <w:p w14:paraId="6B8DEC4B">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③违约金超过应付货款的差额部分，乙方须支付差额部分，乙方拒绝支付的，甲方可向法院起诉要求乙方支付。</w:t>
      </w:r>
    </w:p>
    <w:p w14:paraId="28DC4907">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.4 乙方所交的货物品种、型号、规格、技术参数、质量不符合合同规定及采购文件规定标准的，甲方有权拒收该货物，且视为乙方逾期交货，若因此产生的违约责任按照14.1条款执行。</w:t>
      </w:r>
    </w:p>
    <w:p w14:paraId="3A09A664">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十五、不可抗力事件处理</w:t>
      </w:r>
    </w:p>
    <w:p w14:paraId="43A1CCA3">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5</w:t>
      </w:r>
      <w:r>
        <w:rPr>
          <w:rFonts w:hint="eastAsia" w:ascii="宋体" w:hAnsi="宋体" w:cs="宋体"/>
          <w:color w:val="auto"/>
          <w:sz w:val="24"/>
          <w:highlight w:val="none"/>
        </w:rPr>
        <w:t>.1 在合同有效期内，任何一方因不可抗力事件导致不能履行合同，则合同履行期可延长，其延长期与不可抗力影响期相同。</w:t>
      </w:r>
    </w:p>
    <w:p w14:paraId="0FFC95A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5</w:t>
      </w:r>
      <w:r>
        <w:rPr>
          <w:rFonts w:hint="eastAsia" w:ascii="宋体" w:hAnsi="宋体" w:cs="宋体"/>
          <w:color w:val="auto"/>
          <w:sz w:val="24"/>
          <w:highlight w:val="none"/>
        </w:rPr>
        <w:t>.2 不可抗力事件发生后，应立即通知对方，并寄送有关权威机构出具的证明。</w:t>
      </w:r>
    </w:p>
    <w:p w14:paraId="22304823">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5</w:t>
      </w:r>
      <w:r>
        <w:rPr>
          <w:rFonts w:hint="eastAsia" w:ascii="宋体" w:hAnsi="宋体" w:cs="宋体"/>
          <w:color w:val="auto"/>
          <w:sz w:val="24"/>
          <w:highlight w:val="none"/>
        </w:rPr>
        <w:t>.3 不可抗力事件延续120天以上，甲方有权选择终止合同或继续履行合同。</w:t>
      </w:r>
    </w:p>
    <w:p w14:paraId="5ED5B20C">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十六、解决争议的方法</w:t>
      </w:r>
    </w:p>
    <w:p w14:paraId="4C5DE37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双方在执行合同中所发生的一切争议，可通过协商解决，并签订补充协议。如协商不成，可向甲方所在地人民法院提起诉讼。</w:t>
      </w:r>
    </w:p>
    <w:p w14:paraId="24FBE51D">
      <w:pPr>
        <w:keepNext w:val="0"/>
        <w:keepLines w:val="0"/>
        <w:pageBreakBefore w:val="0"/>
        <w:kinsoku/>
        <w:wordWrap/>
        <w:overflowPunct/>
        <w:topLinePunct w:val="0"/>
        <w:autoSpaceDE/>
        <w:autoSpaceDN/>
        <w:bidi w:val="0"/>
        <w:adjustRightInd/>
        <w:snapToGrid/>
        <w:spacing w:before="120" w:after="120" w:line="46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十七、履约保证金</w:t>
      </w:r>
    </w:p>
    <w:p w14:paraId="54B84CDB">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olor w:val="auto"/>
          <w:sz w:val="24"/>
          <w:highlight w:val="none"/>
        </w:rPr>
      </w:pPr>
      <w:r>
        <w:rPr>
          <w:rFonts w:hint="eastAsia" w:ascii="宋体" w:hAnsi="宋体"/>
          <w:color w:val="auto"/>
          <w:sz w:val="24"/>
          <w:highlight w:val="none"/>
        </w:rPr>
        <w:t>17.1本项目中标后的履约保证金为项目</w:t>
      </w:r>
      <w:r>
        <w:rPr>
          <w:rFonts w:hint="eastAsia" w:ascii="宋体" w:hAnsi="宋体"/>
          <w:color w:val="auto"/>
          <w:sz w:val="24"/>
          <w:highlight w:val="none"/>
          <w:lang w:val="en-US" w:eastAsia="zh-CN"/>
        </w:rPr>
        <w:t>成交</w:t>
      </w:r>
      <w:r>
        <w:rPr>
          <w:rFonts w:hint="eastAsia" w:ascii="宋体" w:hAnsi="宋体"/>
          <w:color w:val="auto"/>
          <w:sz w:val="24"/>
          <w:highlight w:val="none"/>
        </w:rPr>
        <w:t>价的10%（</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元），乙方的履约保证金须在</w:t>
      </w:r>
      <w:r>
        <w:rPr>
          <w:rFonts w:hint="eastAsia" w:ascii="宋体" w:hAnsi="宋体"/>
          <w:color w:val="auto"/>
          <w:sz w:val="24"/>
          <w:highlight w:val="none"/>
          <w:lang w:val="en-US" w:eastAsia="zh-CN"/>
        </w:rPr>
        <w:t>成交</w:t>
      </w:r>
      <w:r>
        <w:rPr>
          <w:rFonts w:hint="eastAsia" w:ascii="宋体" w:hAnsi="宋体"/>
          <w:color w:val="auto"/>
          <w:sz w:val="24"/>
          <w:highlight w:val="none"/>
        </w:rPr>
        <w:t>通知书发出之日起至合同签订前汇入</w:t>
      </w:r>
      <w:r>
        <w:rPr>
          <w:rFonts w:hint="eastAsia" w:ascii="宋体" w:hAnsi="宋体" w:cs="宋体"/>
          <w:color w:val="auto"/>
          <w:sz w:val="24"/>
          <w:highlight w:val="none"/>
        </w:rPr>
        <w:t>甲方</w:t>
      </w:r>
      <w:r>
        <w:rPr>
          <w:rFonts w:hint="eastAsia" w:ascii="宋体" w:hAnsi="宋体" w:cs="宋体"/>
          <w:color w:val="auto"/>
          <w:sz w:val="24"/>
          <w:szCs w:val="24"/>
          <w:highlight w:val="none"/>
          <w:lang w:eastAsia="zh-CN"/>
        </w:rPr>
        <w:t>或出资方</w:t>
      </w:r>
      <w:r>
        <w:rPr>
          <w:rFonts w:hint="eastAsia" w:ascii="宋体" w:hAnsi="宋体"/>
          <w:color w:val="auto"/>
          <w:sz w:val="24"/>
          <w:highlight w:val="none"/>
        </w:rPr>
        <w:t>账户（应当以数字人民币、支票、汇票或者金融机构、担保机构出具的保函等非现金形式提交），乙方凭中标通知书与</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签订合同。</w:t>
      </w:r>
      <w:r>
        <w:rPr>
          <w:rFonts w:hint="eastAsia" w:ascii="宋体" w:hAnsi="宋体"/>
          <w:color w:val="auto"/>
          <w:sz w:val="24"/>
          <w:highlight w:val="none"/>
          <w:lang w:val="en-US" w:eastAsia="zh-CN"/>
        </w:rPr>
        <w:t>超期或未协商一致，则视为自动放弃成交资格</w:t>
      </w:r>
      <w:r>
        <w:rPr>
          <w:rFonts w:hint="eastAsia" w:ascii="宋体" w:hAnsi="宋体"/>
          <w:color w:val="auto"/>
          <w:sz w:val="24"/>
          <w:highlight w:val="none"/>
        </w:rPr>
        <w:t>。</w:t>
      </w:r>
    </w:p>
    <w:p w14:paraId="0B8707B5">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olor w:val="auto"/>
          <w:sz w:val="24"/>
          <w:highlight w:val="none"/>
        </w:rPr>
      </w:pPr>
      <w:r>
        <w:rPr>
          <w:rFonts w:hint="eastAsia" w:ascii="宋体" w:hAnsi="宋体"/>
          <w:color w:val="auto"/>
          <w:sz w:val="24"/>
          <w:highlight w:val="none"/>
        </w:rPr>
        <w:t>17.2乙方全部履约合同义务，经</w:t>
      </w:r>
      <w:r>
        <w:rPr>
          <w:rFonts w:hint="eastAsia" w:ascii="宋体" w:hAnsi="宋体" w:cs="宋体"/>
          <w:color w:val="auto"/>
          <w:sz w:val="24"/>
          <w:highlight w:val="none"/>
        </w:rPr>
        <w:t>甲方</w:t>
      </w:r>
      <w:r>
        <w:rPr>
          <w:rFonts w:hint="eastAsia" w:ascii="宋体" w:hAnsi="宋体"/>
          <w:color w:val="auto"/>
          <w:sz w:val="24"/>
          <w:highlight w:val="none"/>
        </w:rPr>
        <w:t>验收合格无质量、进度等问题的，</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或</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在验收合格后一次性退还履约保证金，</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或</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若逾期退还履约保证金的，按照逾期部分的每日0.05%支付违约金。</w:t>
      </w:r>
    </w:p>
    <w:p w14:paraId="2026E577">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olor w:val="auto"/>
          <w:sz w:val="24"/>
          <w:highlight w:val="none"/>
        </w:rPr>
      </w:pPr>
      <w:r>
        <w:rPr>
          <w:rFonts w:hint="eastAsia" w:ascii="宋体" w:hAnsi="宋体"/>
          <w:color w:val="auto"/>
          <w:sz w:val="24"/>
          <w:highlight w:val="none"/>
        </w:rPr>
        <w:t>17.3发生以下情况的，履约保证金不予退还或部分退还：</w:t>
      </w:r>
    </w:p>
    <w:p w14:paraId="4A6A6762">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olor w:val="auto"/>
          <w:sz w:val="24"/>
          <w:highlight w:val="none"/>
        </w:rPr>
      </w:pPr>
      <w:r>
        <w:rPr>
          <w:rFonts w:hint="eastAsia" w:ascii="宋体" w:hAnsi="宋体"/>
          <w:color w:val="auto"/>
          <w:sz w:val="24"/>
          <w:highlight w:val="none"/>
        </w:rPr>
        <w:t>a.签订合同后，乙方不履行合同义务的，</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有权全额扣除履约保证金，全额不予退还，同时</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亦有权终止合同，乙方还须承担相应的法律赔偿责任。</w:t>
      </w:r>
    </w:p>
    <w:p w14:paraId="6020841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olor w:val="auto"/>
          <w:sz w:val="24"/>
          <w:highlight w:val="none"/>
        </w:rPr>
      </w:pPr>
      <w:r>
        <w:rPr>
          <w:rFonts w:hint="eastAsia" w:ascii="宋体" w:hAnsi="宋体"/>
          <w:color w:val="auto"/>
          <w:sz w:val="24"/>
          <w:highlight w:val="none"/>
        </w:rPr>
        <w:t>b.乙方在履约过程中发生违约行为，给</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造成损失的，</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有权在乙方缴纳的履约保证金中予以扣款，以弥补</w:t>
      </w:r>
      <w:r>
        <w:rPr>
          <w:rFonts w:hint="eastAsia" w:ascii="宋体" w:hAnsi="宋体" w:cs="宋体"/>
          <w:color w:val="auto"/>
          <w:sz w:val="24"/>
          <w:highlight w:val="none"/>
        </w:rPr>
        <w:t>甲方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出资方</w:t>
      </w:r>
      <w:r>
        <w:rPr>
          <w:rFonts w:hint="eastAsia" w:ascii="宋体" w:hAnsi="宋体"/>
          <w:color w:val="auto"/>
          <w:sz w:val="24"/>
          <w:highlight w:val="none"/>
        </w:rPr>
        <w:t>经济损失，不足的部分乙方另外补齐。</w:t>
      </w:r>
    </w:p>
    <w:p w14:paraId="4B93E925">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十八、其他</w:t>
      </w:r>
    </w:p>
    <w:p w14:paraId="2ACFE29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18.1 本合同</w:t>
      </w:r>
      <w:r>
        <w:rPr>
          <w:rFonts w:hint="eastAsia" w:ascii="宋体" w:hAnsi="宋体"/>
          <w:color w:val="auto"/>
          <w:sz w:val="24"/>
          <w:highlight w:val="none"/>
        </w:rPr>
        <w:t>所有</w:t>
      </w:r>
      <w:r>
        <w:rPr>
          <w:rFonts w:hint="eastAsia" w:ascii="宋体" w:hAnsi="宋体" w:cs="宋体"/>
          <w:color w:val="auto"/>
          <w:sz w:val="24"/>
          <w:highlight w:val="none"/>
        </w:rPr>
        <w:t>附件、招标文件、投标文件、中标通知书及补充协议均为合同的有效组成部分，与本合同具有同等法律效力。</w:t>
      </w:r>
    </w:p>
    <w:p w14:paraId="71567168">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18.2 如一方地址、电话、传真号码有变更，应在变更当日内书面通知对方，否则，应承担相应责任。</w:t>
      </w:r>
    </w:p>
    <w:p w14:paraId="4F3D05BE">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18.3 除甲方事先书面同意外，乙方不得部分或全部转让其应履行的合同项下的义务。</w:t>
      </w:r>
    </w:p>
    <w:p w14:paraId="358CF5C6">
      <w:pPr>
        <w:keepNext w:val="0"/>
        <w:keepLines w:val="0"/>
        <w:pageBreakBefore w:val="0"/>
        <w:kinsoku/>
        <w:wordWrap/>
        <w:overflowPunct/>
        <w:topLinePunct w:val="0"/>
        <w:autoSpaceDE/>
        <w:autoSpaceDN/>
        <w:bidi w:val="0"/>
        <w:adjustRightInd/>
        <w:snapToGrid/>
        <w:spacing w:before="120" w:after="120" w:line="4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十九、合同生效</w:t>
      </w:r>
    </w:p>
    <w:p w14:paraId="60827461">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19.1 本合同由</w:t>
      </w:r>
      <w:r>
        <w:rPr>
          <w:rFonts w:hint="eastAsia" w:ascii="宋体" w:hAnsi="宋体" w:cs="宋体"/>
          <w:color w:val="auto"/>
          <w:sz w:val="24"/>
          <w:highlight w:val="none"/>
          <w:lang w:eastAsia="zh-CN"/>
        </w:rPr>
        <w:t>三</w:t>
      </w:r>
      <w:r>
        <w:rPr>
          <w:rFonts w:hint="eastAsia" w:ascii="宋体" w:hAnsi="宋体" w:cs="宋体"/>
          <w:color w:val="auto"/>
          <w:sz w:val="24"/>
          <w:highlight w:val="none"/>
        </w:rPr>
        <w:t>方</w:t>
      </w:r>
      <w:r>
        <w:rPr>
          <w:rFonts w:hint="eastAsia" w:ascii="宋体" w:hAnsi="宋体" w:cs="宋体"/>
          <w:color w:val="auto"/>
          <w:sz w:val="24"/>
          <w:highlight w:val="none"/>
          <w:lang w:eastAsia="zh-CN"/>
        </w:rPr>
        <w:t>法定代表人签字</w:t>
      </w:r>
      <w:r>
        <w:rPr>
          <w:rFonts w:hint="eastAsia" w:ascii="宋体" w:hAnsi="宋体" w:cs="宋体"/>
          <w:color w:val="auto"/>
          <w:sz w:val="24"/>
          <w:highlight w:val="none"/>
        </w:rPr>
        <w:t>并加盖公章（同时</w:t>
      </w:r>
      <w:r>
        <w:rPr>
          <w:rFonts w:hint="eastAsia" w:ascii="宋体" w:hAnsi="宋体" w:cs="宋体"/>
          <w:color w:val="auto"/>
          <w:sz w:val="24"/>
          <w:highlight w:val="none"/>
          <w:lang w:eastAsia="zh-CN"/>
        </w:rPr>
        <w:t>三</w:t>
      </w:r>
      <w:r>
        <w:rPr>
          <w:rFonts w:hint="eastAsia" w:ascii="宋体" w:hAnsi="宋体" w:cs="宋体"/>
          <w:color w:val="auto"/>
          <w:sz w:val="24"/>
          <w:highlight w:val="none"/>
        </w:rPr>
        <w:t>方应加盖骑缝章）后生效，合同一式</w:t>
      </w:r>
      <w:r>
        <w:rPr>
          <w:rFonts w:hint="eastAsia" w:ascii="宋体" w:hAnsi="宋体" w:cs="宋体"/>
          <w:color w:val="auto"/>
          <w:sz w:val="24"/>
          <w:highlight w:val="none"/>
          <w:lang w:eastAsia="zh-CN"/>
        </w:rPr>
        <w:t>九</w:t>
      </w:r>
      <w:r>
        <w:rPr>
          <w:rFonts w:hint="eastAsia" w:ascii="宋体" w:hAnsi="宋体" w:cs="宋体"/>
          <w:color w:val="auto"/>
          <w:sz w:val="24"/>
          <w:highlight w:val="none"/>
        </w:rPr>
        <w:t>份（</w:t>
      </w:r>
      <w:r>
        <w:rPr>
          <w:rFonts w:hint="eastAsia" w:ascii="宋体" w:hAnsi="宋体" w:cs="宋体"/>
          <w:color w:val="auto"/>
          <w:sz w:val="24"/>
          <w:highlight w:val="none"/>
          <w:lang w:eastAsia="zh-CN"/>
        </w:rPr>
        <w:t>三方</w:t>
      </w:r>
      <w:r>
        <w:rPr>
          <w:rFonts w:hint="eastAsia" w:ascii="宋体" w:hAnsi="宋体" w:cs="宋体"/>
          <w:color w:val="auto"/>
          <w:sz w:val="24"/>
          <w:highlight w:val="none"/>
        </w:rPr>
        <w:t>各执</w:t>
      </w:r>
      <w:r>
        <w:rPr>
          <w:rFonts w:hint="eastAsia" w:ascii="宋体" w:hAnsi="宋体" w:cs="宋体"/>
          <w:color w:val="auto"/>
          <w:sz w:val="24"/>
          <w:highlight w:val="none"/>
          <w:lang w:eastAsia="zh-CN"/>
        </w:rPr>
        <w:t>三</w:t>
      </w:r>
      <w:r>
        <w:rPr>
          <w:rFonts w:hint="eastAsia" w:ascii="宋体" w:hAnsi="宋体" w:cs="宋体"/>
          <w:color w:val="auto"/>
          <w:sz w:val="24"/>
          <w:highlight w:val="none"/>
        </w:rPr>
        <w:t>份）。</w:t>
      </w:r>
    </w:p>
    <w:p w14:paraId="243D299A">
      <w:pPr>
        <w:keepNext w:val="0"/>
        <w:keepLines w:val="0"/>
        <w:pageBreakBefore w:val="0"/>
        <w:widowControl/>
        <w:shd w:val="clear" w:color="auto" w:fill="FFFFFF"/>
        <w:kinsoku/>
        <w:wordWrap/>
        <w:overflowPunct/>
        <w:topLinePunct w:val="0"/>
        <w:autoSpaceDE/>
        <w:autoSpaceDN/>
        <w:bidi w:val="0"/>
        <w:adjustRightInd/>
        <w:snapToGrid/>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19.2本合同未尽事宜，遵照《中华人民共和国民法典》有关条文执行。</w:t>
      </w:r>
    </w:p>
    <w:p w14:paraId="09B849A5">
      <w:pPr>
        <w:rPr>
          <w:color w:val="auto"/>
          <w:highlight w:val="none"/>
        </w:rPr>
      </w:pPr>
    </w:p>
    <w:p w14:paraId="33A497A7">
      <w:pPr>
        <w:rPr>
          <w:color w:val="auto"/>
          <w:highlight w:val="none"/>
        </w:rPr>
      </w:pPr>
    </w:p>
    <w:p w14:paraId="392A312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w:t>
      </w:r>
      <w:r>
        <w:rPr>
          <w:rFonts w:hint="eastAsia" w:ascii="宋体" w:hAnsi="宋体" w:eastAsia="宋体" w:cs="宋体"/>
          <w:color w:val="auto"/>
          <w:sz w:val="24"/>
          <w:szCs w:val="24"/>
          <w:highlight w:val="none"/>
        </w:rPr>
        <w:t>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lang w:val="en-US" w:eastAsia="zh-CN"/>
        </w:rPr>
        <w:t>出资</w:t>
      </w:r>
      <w:r>
        <w:rPr>
          <w:rFonts w:hint="eastAsia" w:ascii="宋体" w:hAnsi="宋体" w:eastAsia="宋体" w:cs="宋体"/>
          <w:color w:val="auto"/>
          <w:spacing w:val="-11"/>
          <w:sz w:val="24"/>
          <w:szCs w:val="24"/>
          <w:highlight w:val="none"/>
        </w:rPr>
        <w:t>方（盖章）：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410CFF96">
      <w:pPr>
        <w:spacing w:line="620" w:lineRule="exact"/>
        <w:rPr>
          <w:rFonts w:hint="eastAsia"/>
          <w:color w:val="auto"/>
          <w:sz w:val="24"/>
          <w:szCs w:val="24"/>
          <w:highlight w:val="none"/>
          <w:u w:val="none"/>
        </w:rPr>
      </w:pPr>
      <w:r>
        <w:rPr>
          <w:rFonts w:hint="eastAsia"/>
          <w:color w:val="auto"/>
          <w:sz w:val="24"/>
          <w:szCs w:val="24"/>
          <w:highlight w:val="none"/>
          <w:u w:val="none"/>
        </w:rPr>
        <w:t>地址：</w:t>
      </w:r>
      <w:r>
        <w:rPr>
          <w:color w:val="auto"/>
          <w:sz w:val="24"/>
          <w:szCs w:val="24"/>
          <w:highlight w:val="none"/>
          <w:u w:val="none"/>
        </w:rPr>
        <w:t xml:space="preserve"> </w:t>
      </w:r>
      <w:r>
        <w:rPr>
          <w:rFonts w:hint="eastAsia"/>
          <w:color w:val="auto"/>
          <w:sz w:val="24"/>
          <w:szCs w:val="24"/>
          <w:highlight w:val="none"/>
          <w:u w:val="none"/>
          <w:lang w:val="en-US" w:eastAsia="zh-CN"/>
        </w:rPr>
        <w:t xml:space="preserve">                             </w:t>
      </w:r>
      <w:r>
        <w:rPr>
          <w:rFonts w:hint="eastAsia"/>
          <w:color w:val="auto"/>
          <w:sz w:val="24"/>
          <w:szCs w:val="24"/>
          <w:highlight w:val="none"/>
          <w:u w:val="none"/>
        </w:rPr>
        <w:t>地址：</w:t>
      </w:r>
    </w:p>
    <w:p w14:paraId="390CC7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法定代表人：             </w:t>
      </w:r>
    </w:p>
    <w:p w14:paraId="0E8B609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委托代理人：            </w:t>
      </w:r>
    </w:p>
    <w:p w14:paraId="5731DBD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联系电话：              </w:t>
      </w:r>
    </w:p>
    <w:p w14:paraId="03117D8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p>
    <w:p w14:paraId="1570C71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银行账号：</w:t>
      </w:r>
    </w:p>
    <w:p w14:paraId="4AE5EC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rPr>
      </w:pPr>
    </w:p>
    <w:p w14:paraId="369A3154">
      <w:pPr>
        <w:rPr>
          <w:color w:val="auto"/>
          <w:highlight w:val="none"/>
        </w:rPr>
      </w:pPr>
    </w:p>
    <w:p w14:paraId="72FAA6F6">
      <w:pPr>
        <w:rPr>
          <w:rFonts w:hint="eastAsia" w:ascii="宋体" w:hAnsi="宋体" w:eastAsia="宋体" w:cs="宋体"/>
          <w:color w:val="auto"/>
          <w:sz w:val="24"/>
          <w:szCs w:val="24"/>
          <w:highlight w:val="none"/>
          <w:lang w:val="en-US" w:eastAsia="zh-CN"/>
        </w:rPr>
      </w:pPr>
    </w:p>
    <w:p w14:paraId="038AF06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方（盖章）</w:t>
      </w:r>
      <w:r>
        <w:rPr>
          <w:rFonts w:hint="eastAsia" w:eastAsia="宋体"/>
          <w:color w:val="auto"/>
          <w:sz w:val="24"/>
          <w:szCs w:val="24"/>
          <w:highlight w:val="none"/>
          <w:u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6AF3981">
      <w:pPr>
        <w:keepNext w:val="0"/>
        <w:keepLines w:val="0"/>
        <w:pageBreakBefore w:val="0"/>
        <w:widowControl w:val="0"/>
        <w:kinsoku/>
        <w:wordWrap/>
        <w:overflowPunct/>
        <w:topLinePunct w:val="0"/>
        <w:autoSpaceDE/>
        <w:autoSpaceDN/>
        <w:bidi w:val="0"/>
        <w:spacing w:line="500" w:lineRule="exact"/>
        <w:textAlignment w:val="auto"/>
        <w:rPr>
          <w:rFonts w:hint="default" w:eastAsia="宋体"/>
          <w:color w:val="auto"/>
          <w:sz w:val="24"/>
          <w:szCs w:val="24"/>
          <w:highlight w:val="none"/>
          <w:u w:val="none"/>
          <w:lang w:val="en-US" w:eastAsia="zh-CN"/>
        </w:rPr>
      </w:pPr>
      <w:r>
        <w:rPr>
          <w:rFonts w:hint="eastAsia"/>
          <w:color w:val="auto"/>
          <w:sz w:val="24"/>
          <w:szCs w:val="24"/>
          <w:highlight w:val="none"/>
          <w:u w:val="none"/>
        </w:rPr>
        <w:t>地址：</w:t>
      </w:r>
    </w:p>
    <w:p w14:paraId="2975A0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728ACD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EB4F18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3F4D1A2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开户银行：                     </w:t>
      </w:r>
      <w:r>
        <w:rPr>
          <w:rFonts w:hint="eastAsia" w:ascii="宋体" w:hAnsi="宋体" w:eastAsia="宋体" w:cs="宋体"/>
          <w:color w:val="auto"/>
          <w:sz w:val="24"/>
          <w:szCs w:val="24"/>
          <w:highlight w:val="none"/>
          <w:lang w:val="en-US" w:eastAsia="zh-CN"/>
        </w:rPr>
        <w:t xml:space="preserve"> </w:t>
      </w:r>
    </w:p>
    <w:p w14:paraId="2E3BBC5C">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Calibri" w:eastAsia="仿宋_GB2312"/>
          <w:color w:val="auto"/>
          <w:sz w:val="32"/>
          <w:szCs w:val="32"/>
          <w:highlight w:val="none"/>
        </w:rPr>
      </w:pPr>
      <w:r>
        <w:rPr>
          <w:rFonts w:hint="eastAsia" w:ascii="宋体" w:hAnsi="宋体" w:eastAsia="宋体" w:cs="宋体"/>
          <w:color w:val="auto"/>
          <w:sz w:val="24"/>
          <w:szCs w:val="24"/>
          <w:highlight w:val="none"/>
        </w:rPr>
        <w:t xml:space="preserve">银行账号：         </w:t>
      </w:r>
    </w:p>
    <w:p w14:paraId="60A05962">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3BE3D089">
      <w:pPr>
        <w:pStyle w:val="3"/>
        <w:widowControl/>
        <w:adjustRightInd w:val="0"/>
        <w:snapToGrid w:val="0"/>
        <w:spacing w:before="0" w:after="0" w:line="500" w:lineRule="exact"/>
        <w:ind w:firstLine="720"/>
        <w:jc w:val="center"/>
        <w:rPr>
          <w:rFonts w:hint="eastAsia" w:ascii="宋体" w:hAnsi="宋体" w:eastAsia="宋体" w:cs="宋体"/>
          <w:b w:val="0"/>
          <w:color w:val="auto"/>
          <w:highlight w:val="none"/>
        </w:rPr>
      </w:pPr>
      <w:r>
        <w:rPr>
          <w:rFonts w:hint="eastAsia" w:ascii="宋体" w:hAnsi="宋体" w:eastAsia="宋体" w:cs="宋体"/>
          <w:b w:val="0"/>
          <w:color w:val="auto"/>
          <w:sz w:val="36"/>
          <w:szCs w:val="36"/>
          <w:highlight w:val="none"/>
        </w:rPr>
        <w:t>第四部分  响应文件</w:t>
      </w:r>
      <w:bookmarkEnd w:id="56"/>
      <w:r>
        <w:rPr>
          <w:rFonts w:hint="eastAsia" w:ascii="宋体" w:hAnsi="宋体" w:eastAsia="宋体" w:cs="宋体"/>
          <w:b w:val="0"/>
          <w:color w:val="auto"/>
          <w:sz w:val="36"/>
          <w:szCs w:val="36"/>
          <w:highlight w:val="none"/>
        </w:rPr>
        <w:t>组成</w:t>
      </w:r>
      <w:bookmarkEnd w:id="60"/>
    </w:p>
    <w:p w14:paraId="5170546E">
      <w:pPr>
        <w:adjustRightInd w:val="0"/>
        <w:snapToGrid w:val="0"/>
        <w:spacing w:line="480" w:lineRule="exact"/>
        <w:ind w:firstLine="560"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响应文件必须按照以下格式及要求进行制作、签署、密封和提交。（以下内容必须全部提供，</w:t>
      </w:r>
      <w:r>
        <w:rPr>
          <w:rFonts w:hint="eastAsia" w:ascii="宋体" w:hAnsi="宋体" w:eastAsia="宋体" w:cs="宋体"/>
          <w:b/>
          <w:bCs/>
          <w:color w:val="auto"/>
          <w:sz w:val="28"/>
          <w:szCs w:val="28"/>
          <w:highlight w:val="none"/>
          <w:lang w:val="zh-CN"/>
        </w:rPr>
        <w:t>并全部加盖</w:t>
      </w:r>
      <w:r>
        <w:rPr>
          <w:rFonts w:hint="eastAsia" w:ascii="宋体" w:hAnsi="宋体" w:eastAsia="宋体" w:cs="宋体"/>
          <w:b/>
          <w:bCs/>
          <w:color w:val="auto"/>
          <w:sz w:val="28"/>
          <w:szCs w:val="28"/>
          <w:highlight w:val="none"/>
        </w:rPr>
        <w:t>报价单位公章</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rPr>
        <w:t>响应文件格式中要求签字的不可打印填写，否则视为无效响应。）</w:t>
      </w:r>
    </w:p>
    <w:p w14:paraId="2A373F3C">
      <w:pPr>
        <w:adjustRightInd w:val="0"/>
        <w:snapToGrid w:val="0"/>
        <w:spacing w:line="480" w:lineRule="exact"/>
        <w:ind w:firstLine="560" w:firstLineChars="2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1.响应人符合《中华人民共和国政府采购法》第二十二条规定条件的声明函（格式见附件1）（如分公司参加响应的，另需提供总公司的授权证明）；</w:t>
      </w:r>
    </w:p>
    <w:p w14:paraId="2481AC54">
      <w:pPr>
        <w:adjustRightInd w:val="0"/>
        <w:snapToGrid w:val="0"/>
        <w:spacing w:line="480" w:lineRule="exact"/>
        <w:ind w:firstLine="560" w:firstLineChars="2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2.法人或者其他组织的</w:t>
      </w:r>
      <w:r>
        <w:rPr>
          <w:rFonts w:hint="eastAsia" w:ascii="宋体" w:hAnsi="宋体" w:eastAsia="宋体" w:cs="宋体"/>
          <w:b/>
          <w:bCs/>
          <w:color w:val="auto"/>
          <w:kern w:val="0"/>
          <w:sz w:val="28"/>
          <w:szCs w:val="28"/>
          <w:highlight w:val="none"/>
          <w:lang w:val="zh-CN"/>
        </w:rPr>
        <w:t>营业执照</w:t>
      </w:r>
      <w:r>
        <w:rPr>
          <w:rFonts w:hint="eastAsia" w:ascii="宋体" w:hAnsi="宋体" w:eastAsia="宋体" w:cs="宋体"/>
          <w:color w:val="auto"/>
          <w:kern w:val="0"/>
          <w:sz w:val="28"/>
          <w:szCs w:val="28"/>
          <w:highlight w:val="none"/>
          <w:lang w:val="zh-CN"/>
        </w:rPr>
        <w:t>等证明文件，自然人参加的提供身份证明；</w:t>
      </w:r>
    </w:p>
    <w:p w14:paraId="1DBCC997">
      <w:pPr>
        <w:adjustRightInd w:val="0"/>
        <w:snapToGrid w:val="0"/>
        <w:spacing w:line="480" w:lineRule="exact"/>
        <w:ind w:firstLine="560" w:firstLineChars="2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3.法定代表人参加响应的提供法定代表人身份证明书（格式见附件2）；非法定代表人参加响应的提供法定代表人授权委托书原件（格式见附件3）；</w:t>
      </w:r>
    </w:p>
    <w:p w14:paraId="33F84D9D">
      <w:pPr>
        <w:adjustRightInd w:val="0"/>
        <w:snapToGrid w:val="0"/>
        <w:spacing w:line="480" w:lineRule="exact"/>
        <w:ind w:firstLine="560" w:firstLineChars="2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4.询价响应函（格式见附件4）；</w:t>
      </w:r>
    </w:p>
    <w:p w14:paraId="178C26C8">
      <w:pPr>
        <w:adjustRightInd w:val="0"/>
        <w:snapToGrid w:val="0"/>
        <w:spacing w:line="500" w:lineRule="exact"/>
        <w:ind w:firstLine="560" w:firstLineChars="200"/>
        <w:rPr>
          <w:rFonts w:hint="eastAsia" w:ascii="宋体" w:hAnsi="宋体" w:eastAsia="宋体" w:cs="宋体"/>
          <w:bCs/>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lang w:val="zh-CN" w:eastAsia="zh-CN"/>
        </w:rPr>
        <w:t>报价货物采购要求响应表（格式见附件</w:t>
      </w: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zh-CN" w:eastAsia="zh-CN"/>
        </w:rPr>
        <w:t>）</w:t>
      </w:r>
      <w:r>
        <w:rPr>
          <w:rFonts w:hint="eastAsia" w:ascii="宋体" w:hAnsi="宋体" w:eastAsia="宋体" w:cs="宋体"/>
          <w:bCs/>
          <w:color w:val="auto"/>
          <w:kern w:val="0"/>
          <w:sz w:val="28"/>
          <w:szCs w:val="28"/>
          <w:highlight w:val="none"/>
          <w:lang w:val="zh-CN"/>
        </w:rPr>
        <w:t>。</w:t>
      </w:r>
    </w:p>
    <w:p w14:paraId="28AC8177">
      <w:pPr>
        <w:adjustRightInd w:val="0"/>
        <w:snapToGrid w:val="0"/>
        <w:spacing w:line="480" w:lineRule="exact"/>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zh-CN"/>
        </w:rPr>
        <w:t>6.</w:t>
      </w:r>
      <w:r>
        <w:rPr>
          <w:rFonts w:hint="eastAsia" w:ascii="宋体" w:hAnsi="宋体" w:eastAsia="宋体" w:cs="宋体"/>
          <w:color w:val="auto"/>
          <w:kern w:val="0"/>
          <w:sz w:val="28"/>
          <w:szCs w:val="28"/>
          <w:highlight w:val="none"/>
          <w:lang w:val="en-US" w:eastAsia="zh-CN"/>
        </w:rPr>
        <w:t>投标时提供采购货物清单中标“▲”项的证明材料复印件；</w:t>
      </w:r>
    </w:p>
    <w:p w14:paraId="10DDB963">
      <w:pPr>
        <w:adjustRightInd w:val="0"/>
        <w:snapToGrid w:val="0"/>
        <w:spacing w:line="48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rPr>
        <w:t>质保承诺书</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p>
    <w:p w14:paraId="55597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8.参加政府采购活动前 3 年内在经营活动中没有重大违法记录和失信记录的书面声明（格式见附件6）；</w:t>
      </w:r>
    </w:p>
    <w:p w14:paraId="2E29478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zh-CN" w:eastAsia="zh-CN"/>
        </w:rPr>
        <w:t>询价</w:t>
      </w:r>
      <w:r>
        <w:rPr>
          <w:rFonts w:hint="eastAsia" w:ascii="宋体" w:hAnsi="宋体" w:eastAsia="宋体" w:cs="宋体"/>
          <w:color w:val="auto"/>
          <w:sz w:val="28"/>
          <w:szCs w:val="28"/>
          <w:highlight w:val="none"/>
          <w:lang w:val="en-US" w:eastAsia="zh-CN"/>
        </w:rPr>
        <w:t>报价表（格式见附件8）；</w:t>
      </w:r>
    </w:p>
    <w:p w14:paraId="6335CBD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val="zh-CN" w:eastAsia="zh-CN"/>
        </w:rPr>
        <w:t>分项报价明细表</w:t>
      </w:r>
      <w:r>
        <w:rPr>
          <w:rFonts w:hint="eastAsia" w:ascii="宋体" w:hAnsi="宋体" w:eastAsia="宋体" w:cs="宋体"/>
          <w:color w:val="auto"/>
          <w:sz w:val="28"/>
          <w:szCs w:val="28"/>
          <w:highlight w:val="none"/>
          <w:lang w:val="en-US" w:eastAsia="zh-CN"/>
        </w:rPr>
        <w:t>（格式见附件9）；</w:t>
      </w:r>
    </w:p>
    <w:p w14:paraId="59ED3E3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11中小微企业声明函、福利企业等的说明材料（格式见附件10、11、12）；</w:t>
      </w:r>
    </w:p>
    <w:p w14:paraId="3BED673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12.关于符合本国产品标准的声明函（</w:t>
      </w:r>
      <w:bookmarkStart w:id="61" w:name="_GoBack"/>
      <w:bookmarkEnd w:id="61"/>
      <w:r>
        <w:rPr>
          <w:rFonts w:hint="eastAsia" w:ascii="宋体" w:hAnsi="宋体" w:eastAsia="宋体" w:cs="宋体"/>
          <w:color w:val="auto"/>
          <w:sz w:val="28"/>
          <w:szCs w:val="28"/>
          <w:highlight w:val="none"/>
          <w:lang w:val="en-US" w:eastAsia="zh-CN"/>
        </w:rPr>
        <w:t>格式见附</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，如不提供将不享受本国产品价格评审优惠。）</w:t>
      </w:r>
    </w:p>
    <w:p w14:paraId="150E753F">
      <w:pPr>
        <w:adjustRightInd w:val="0"/>
        <w:snapToGrid w:val="0"/>
        <w:spacing w:line="48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lang w:val="en-US" w:eastAsia="zh-CN"/>
        </w:rPr>
        <w:t>本项目采购文件要求响应供应商提供的和响应供应商认为与本项目有关的并可以提供的其他材料。</w:t>
      </w:r>
    </w:p>
    <w:p w14:paraId="2DCABF7D">
      <w:pPr>
        <w:adjustRightInd w:val="0"/>
        <w:snapToGrid w:val="0"/>
        <w:spacing w:line="480" w:lineRule="exact"/>
        <w:ind w:firstLine="560" w:firstLineChars="200"/>
        <w:jc w:val="left"/>
        <w:rPr>
          <w:rFonts w:hint="eastAsia" w:ascii="宋体" w:hAnsi="宋体" w:eastAsia="宋体" w:cs="宋体"/>
          <w:color w:val="auto"/>
          <w:highlight w:val="none"/>
          <w:lang w:val="zh-CN"/>
        </w:rPr>
      </w:pPr>
      <w:r>
        <w:rPr>
          <w:rFonts w:hint="eastAsia" w:ascii="宋体" w:hAnsi="宋体" w:eastAsia="宋体" w:cs="宋体"/>
          <w:b/>
          <w:bCs/>
          <w:color w:val="auto"/>
          <w:sz w:val="28"/>
          <w:szCs w:val="28"/>
          <w:highlight w:val="none"/>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0C8EE771">
      <w:pPr>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br w:type="page"/>
      </w:r>
    </w:p>
    <w:p w14:paraId="0D0F12DB">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6A22547E">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响应人符合《中华人民共和国政府采购法》第二十二条规定条件的声明函</w:t>
      </w:r>
    </w:p>
    <w:p w14:paraId="42105D95">
      <w:pPr>
        <w:spacing w:line="460" w:lineRule="exact"/>
        <w:rPr>
          <w:rFonts w:hint="eastAsia" w:ascii="宋体" w:hAnsi="宋体" w:eastAsia="宋体" w:cs="宋体"/>
          <w:b/>
          <w:bCs/>
          <w:color w:val="auto"/>
          <w:sz w:val="44"/>
          <w:szCs w:val="44"/>
          <w:highlight w:val="none"/>
        </w:rPr>
      </w:pPr>
    </w:p>
    <w:p w14:paraId="08E307FB">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__________________</w:t>
      </w:r>
      <w:r>
        <w:rPr>
          <w:rFonts w:hint="eastAsia" w:ascii="宋体" w:hAnsi="宋体" w:eastAsia="宋体" w:cs="宋体"/>
          <w:bCs/>
          <w:color w:val="auto"/>
          <w:sz w:val="24"/>
          <w:szCs w:val="21"/>
          <w:highlight w:val="none"/>
        </w:rPr>
        <w:t>（项目名称）响应活动。针对《中华人民共和国政府采购法》第二十二条规定做出如下声明：</w:t>
      </w:r>
    </w:p>
    <w:p w14:paraId="08B5DC6A">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43D572C6">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6EA0EC7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2E9CAFEE">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C160C8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4EAC945">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3E382113">
      <w:pPr>
        <w:spacing w:line="500" w:lineRule="exact"/>
        <w:ind w:firstLine="482"/>
        <w:rPr>
          <w:rFonts w:hint="eastAsia" w:ascii="宋体" w:hAnsi="宋体" w:eastAsia="宋体" w:cs="宋体"/>
          <w:color w:val="auto"/>
          <w:sz w:val="24"/>
          <w:highlight w:val="none"/>
        </w:rPr>
      </w:pPr>
    </w:p>
    <w:p w14:paraId="0A59BAE9">
      <w:pPr>
        <w:spacing w:line="500" w:lineRule="exact"/>
        <w:rPr>
          <w:rFonts w:hint="eastAsia" w:ascii="宋体" w:hAnsi="宋体" w:eastAsia="宋体" w:cs="宋体"/>
          <w:color w:val="auto"/>
          <w:sz w:val="24"/>
          <w:highlight w:val="none"/>
        </w:rPr>
      </w:pPr>
    </w:p>
    <w:p w14:paraId="2F642A6D">
      <w:pPr>
        <w:spacing w:line="500" w:lineRule="exact"/>
        <w:rPr>
          <w:rFonts w:hint="eastAsia" w:ascii="宋体" w:hAnsi="宋体" w:eastAsia="宋体" w:cs="宋体"/>
          <w:bCs/>
          <w:color w:val="auto"/>
          <w:sz w:val="24"/>
          <w:szCs w:val="21"/>
          <w:highlight w:val="none"/>
        </w:rPr>
      </w:pPr>
    </w:p>
    <w:p w14:paraId="30BC70C3">
      <w:pPr>
        <w:spacing w:line="500" w:lineRule="exact"/>
        <w:rPr>
          <w:rFonts w:hint="eastAsia" w:ascii="宋体" w:hAnsi="宋体" w:eastAsia="宋体" w:cs="宋体"/>
          <w:bCs/>
          <w:color w:val="auto"/>
          <w:sz w:val="24"/>
          <w:szCs w:val="21"/>
          <w:highlight w:val="none"/>
        </w:rPr>
      </w:pPr>
    </w:p>
    <w:p w14:paraId="483EC886">
      <w:pPr>
        <w:spacing w:line="500" w:lineRule="exact"/>
        <w:rPr>
          <w:rFonts w:hint="eastAsia" w:ascii="宋体" w:hAnsi="宋体" w:eastAsia="宋体" w:cs="宋体"/>
          <w:bCs/>
          <w:color w:val="auto"/>
          <w:sz w:val="24"/>
          <w:szCs w:val="21"/>
          <w:highlight w:val="none"/>
        </w:rPr>
      </w:pPr>
    </w:p>
    <w:p w14:paraId="2B9F94CC">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41C20F7">
      <w:pPr>
        <w:spacing w:line="460" w:lineRule="exact"/>
        <w:jc w:val="right"/>
        <w:rPr>
          <w:rFonts w:hint="eastAsia" w:ascii="宋体" w:hAnsi="宋体" w:eastAsia="宋体" w:cs="宋体"/>
          <w:bCs/>
          <w:color w:val="auto"/>
          <w:sz w:val="24"/>
          <w:szCs w:val="21"/>
          <w:highlight w:val="none"/>
        </w:rPr>
      </w:pPr>
    </w:p>
    <w:p w14:paraId="662968D0">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24EDCACE">
      <w:pPr>
        <w:spacing w:line="360" w:lineRule="auto"/>
        <w:ind w:firstLine="48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188EB7FA">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38F087AF">
      <w:pPr>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7E920815">
      <w:pPr>
        <w:spacing w:line="480" w:lineRule="exact"/>
        <w:rPr>
          <w:rFonts w:hint="eastAsia" w:ascii="宋体" w:hAnsi="宋体" w:eastAsia="宋体" w:cs="宋体"/>
          <w:color w:val="auto"/>
          <w:sz w:val="24"/>
          <w:highlight w:val="none"/>
        </w:rPr>
      </w:pPr>
    </w:p>
    <w:p w14:paraId="62748386">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先生/女士，身份证号码：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，现任我单位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职务，为我单位法定代表人，特此证明。</w:t>
      </w:r>
    </w:p>
    <w:p w14:paraId="2AE699AD">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本证明用于参加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询价活动。</w:t>
      </w:r>
    </w:p>
    <w:p w14:paraId="6CECE901">
      <w:pPr>
        <w:spacing w:line="480" w:lineRule="exact"/>
        <w:ind w:firstLine="480"/>
        <w:rPr>
          <w:rFonts w:hint="eastAsia" w:ascii="宋体" w:hAnsi="宋体" w:eastAsia="宋体" w:cs="宋体"/>
          <w:color w:val="auto"/>
          <w:sz w:val="24"/>
          <w:highlight w:val="none"/>
        </w:rPr>
      </w:pPr>
    </w:p>
    <w:p w14:paraId="7AE1156C">
      <w:pPr>
        <w:spacing w:after="120"/>
        <w:rPr>
          <w:rFonts w:hint="eastAsia" w:ascii="宋体" w:hAnsi="宋体" w:eastAsia="宋体" w:cs="宋体"/>
          <w:color w:val="auto"/>
          <w:szCs w:val="20"/>
          <w:highlight w:val="none"/>
        </w:rPr>
      </w:pPr>
    </w:p>
    <w:p w14:paraId="0DCD5633">
      <w:pPr>
        <w:adjustRightInd w:val="0"/>
        <w:spacing w:line="480" w:lineRule="auto"/>
        <w:ind w:left="3255" w:leftChars="1550" w:firstLine="210" w:firstLineChars="100"/>
        <w:rPr>
          <w:rFonts w:hint="eastAsia" w:ascii="宋体" w:hAnsi="宋体" w:eastAsia="宋体" w:cs="宋体"/>
          <w:color w:val="auto"/>
          <w:highlight w:val="none"/>
        </w:rPr>
      </w:pPr>
    </w:p>
    <w:p w14:paraId="27FFD2C3">
      <w:pPr>
        <w:adjustRightInd w:val="0"/>
        <w:spacing w:line="480" w:lineRule="auto"/>
        <w:ind w:left="3255" w:leftChars="155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单位名称(盖公章)：</w:t>
      </w:r>
      <w:r>
        <w:rPr>
          <w:rFonts w:hint="eastAsia" w:ascii="宋体" w:hAnsi="宋体" w:eastAsia="宋体" w:cs="宋体"/>
          <w:color w:val="auto"/>
          <w:sz w:val="24"/>
          <w:highlight w:val="none"/>
          <w:u w:val="single"/>
        </w:rPr>
        <w:t xml:space="preserve">                 </w:t>
      </w:r>
    </w:p>
    <w:p w14:paraId="1C454681">
      <w:pPr>
        <w:adjustRightInd w:val="0"/>
        <w:spacing w:line="48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8AE772A">
      <w:pPr>
        <w:rPr>
          <w:rFonts w:hint="eastAsia" w:ascii="宋体" w:hAnsi="宋体" w:eastAsia="宋体" w:cs="宋体"/>
          <w:color w:val="auto"/>
          <w:highlight w:val="none"/>
        </w:rPr>
      </w:pPr>
    </w:p>
    <w:p w14:paraId="481E57DB">
      <w:pPr>
        <w:widowControl/>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color w:val="auto"/>
          <w:sz w:val="24"/>
          <w:highlight w:val="none"/>
        </w:rPr>
        <w:t>附：法定代表人的身份证</w:t>
      </w:r>
      <w:r>
        <w:rPr>
          <w:rFonts w:hint="eastAsia" w:ascii="宋体" w:hAnsi="宋体" w:eastAsia="宋体" w:cs="宋体"/>
          <w:b/>
          <w:color w:val="auto"/>
          <w:sz w:val="24"/>
          <w:highlight w:val="none"/>
          <w:lang w:eastAsia="zh-CN"/>
        </w:rPr>
        <w:t>正反面</w:t>
      </w:r>
      <w:r>
        <w:rPr>
          <w:rFonts w:hint="eastAsia" w:ascii="宋体" w:hAnsi="宋体" w:eastAsia="宋体" w:cs="宋体"/>
          <w:b/>
          <w:color w:val="auto"/>
          <w:sz w:val="24"/>
          <w:highlight w:val="none"/>
        </w:rPr>
        <w:t>复印件盖单位公章</w:t>
      </w:r>
    </w:p>
    <w:p w14:paraId="1DA4FA41">
      <w:pPr>
        <w:adjustRightInd w:val="0"/>
        <w:snapToGrid w:val="0"/>
        <w:spacing w:line="312" w:lineRule="auto"/>
        <w:ind w:firstLine="560" w:firstLineChars="200"/>
        <w:jc w:val="left"/>
        <w:rPr>
          <w:rFonts w:hint="eastAsia" w:ascii="宋体" w:hAnsi="宋体" w:eastAsia="宋体" w:cs="宋体"/>
          <w:b/>
          <w:color w:val="auto"/>
          <w:sz w:val="28"/>
          <w:szCs w:val="28"/>
          <w:highlight w:val="none"/>
        </w:rPr>
      </w:pPr>
    </w:p>
    <w:p w14:paraId="420E4C77">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268EADAC">
      <w:pPr>
        <w:ind w:firstLine="643"/>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647A6035">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043A2FA5">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（授权单位名称）的法定代表人，现委托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）为我方代理人，以我方名义全权处理与</w:t>
      </w:r>
      <w:r>
        <w:rPr>
          <w:rFonts w:hint="eastAsia" w:ascii="宋体" w:hAnsi="宋体" w:eastAsia="宋体" w:cs="宋体"/>
          <w:color w:val="auto"/>
          <w:sz w:val="28"/>
          <w:szCs w:val="28"/>
          <w:highlight w:val="none"/>
          <w:u w:val="single"/>
        </w:rPr>
        <w:t xml:space="preserve">                       （项目名称）</w:t>
      </w:r>
      <w:r>
        <w:rPr>
          <w:rFonts w:hint="eastAsia" w:ascii="宋体" w:hAnsi="宋体" w:eastAsia="宋体" w:cs="宋体"/>
          <w:color w:val="auto"/>
          <w:sz w:val="28"/>
          <w:szCs w:val="28"/>
          <w:highlight w:val="none"/>
        </w:rPr>
        <w:t>有关的一切事务，其法律后果由我方承担。</w:t>
      </w:r>
    </w:p>
    <w:p w14:paraId="47428DFB">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日起生效。代理人无转委托权。</w:t>
      </w:r>
    </w:p>
    <w:p w14:paraId="5F4DAEA1">
      <w:pPr>
        <w:spacing w:line="480" w:lineRule="exact"/>
        <w:ind w:firstLine="420" w:firstLineChars="150"/>
        <w:rPr>
          <w:rFonts w:hint="eastAsia" w:ascii="宋体" w:hAnsi="宋体" w:eastAsia="宋体" w:cs="宋体"/>
          <w:color w:val="auto"/>
          <w:sz w:val="28"/>
          <w:szCs w:val="28"/>
          <w:highlight w:val="none"/>
        </w:rPr>
      </w:pPr>
    </w:p>
    <w:p w14:paraId="42314C47">
      <w:pPr>
        <w:spacing w:line="48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代理人（被授权人）（签字或盖章）：</w:t>
      </w:r>
      <w:r>
        <w:rPr>
          <w:rFonts w:hint="eastAsia" w:ascii="宋体" w:hAnsi="宋体" w:eastAsia="宋体" w:cs="宋体"/>
          <w:color w:val="auto"/>
          <w:sz w:val="28"/>
          <w:szCs w:val="28"/>
          <w:highlight w:val="none"/>
          <w:u w:val="single"/>
        </w:rPr>
        <w:t xml:space="preserve">                                </w:t>
      </w:r>
    </w:p>
    <w:p w14:paraId="784807F2">
      <w:pPr>
        <w:spacing w:line="48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授权单位名称（</w:t>
      </w:r>
      <w:r>
        <w:rPr>
          <w:rFonts w:hint="eastAsia" w:ascii="宋体" w:hAnsi="宋体" w:eastAsia="宋体" w:cs="宋体"/>
          <w:bCs/>
          <w:color w:val="auto"/>
          <w:sz w:val="28"/>
          <w:szCs w:val="28"/>
          <w:highlight w:val="none"/>
        </w:rPr>
        <w:t>加盖公章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7E65CC0A">
      <w:pPr>
        <w:spacing w:line="480" w:lineRule="exact"/>
        <w:ind w:firstLine="420" w:firstLineChars="1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授权单位法定代表人（签字或盖章）：</w:t>
      </w:r>
      <w:r>
        <w:rPr>
          <w:rFonts w:hint="eastAsia" w:ascii="宋体" w:hAnsi="宋体" w:eastAsia="宋体" w:cs="宋体"/>
          <w:color w:val="auto"/>
          <w:sz w:val="28"/>
          <w:szCs w:val="28"/>
          <w:highlight w:val="none"/>
          <w:u w:val="single"/>
        </w:rPr>
        <w:t xml:space="preserve">                  </w:t>
      </w:r>
    </w:p>
    <w:p w14:paraId="2251A906">
      <w:pPr>
        <w:spacing w:line="480" w:lineRule="exact"/>
        <w:jc w:val="right"/>
        <w:rPr>
          <w:rFonts w:hint="eastAsia" w:ascii="宋体" w:hAnsi="宋体" w:eastAsia="宋体" w:cs="宋体"/>
          <w:color w:val="auto"/>
          <w:sz w:val="28"/>
          <w:szCs w:val="28"/>
          <w:highlight w:val="none"/>
        </w:rPr>
      </w:pPr>
    </w:p>
    <w:p w14:paraId="31CE1BBB">
      <w:pPr>
        <w:snapToGrid w:val="0"/>
        <w:spacing w:line="400" w:lineRule="exact"/>
        <w:ind w:firstLine="3897" w:firstLineChars="1392"/>
        <w:contextualSpacing/>
        <w:rPr>
          <w:rFonts w:hint="eastAsia" w:ascii="宋体" w:hAnsi="宋体" w:eastAsia="宋体" w:cs="宋体"/>
          <w:b/>
          <w:color w:val="auto"/>
          <w:kern w:val="0"/>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CDD047">
      <w:pPr>
        <w:pStyle w:val="2"/>
        <w:rPr>
          <w:rFonts w:hint="eastAsia" w:ascii="宋体" w:hAnsi="宋体" w:eastAsia="宋体" w:cs="宋体"/>
          <w:color w:val="auto"/>
          <w:highlight w:val="none"/>
        </w:rPr>
      </w:pPr>
    </w:p>
    <w:p w14:paraId="51117622">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723DA547">
      <w:pPr>
        <w:adjustRightInd w:val="0"/>
        <w:snapToGrid w:val="0"/>
        <w:spacing w:line="312" w:lineRule="auto"/>
        <w:jc w:val="left"/>
        <w:rPr>
          <w:rFonts w:hint="eastAsia" w:ascii="宋体" w:hAnsi="宋体" w:eastAsia="宋体" w:cs="宋体"/>
          <w:b/>
          <w:color w:val="auto"/>
          <w:sz w:val="24"/>
          <w:highlight w:val="none"/>
        </w:rPr>
      </w:pPr>
      <w:r>
        <w:rPr>
          <w:rFonts w:hint="eastAsia" w:ascii="宋体" w:hAnsi="宋体" w:eastAsia="宋体" w:cs="宋体"/>
          <w:b/>
          <w:color w:val="auto"/>
          <w:kern w:val="0"/>
          <w:sz w:val="28"/>
          <w:szCs w:val="28"/>
          <w:highlight w:val="none"/>
        </w:rPr>
        <w:t>附：代理人(被授权人)身份证</w:t>
      </w:r>
      <w:r>
        <w:rPr>
          <w:rFonts w:hint="eastAsia" w:ascii="宋体" w:hAnsi="宋体" w:eastAsia="宋体" w:cs="宋体"/>
          <w:b/>
          <w:color w:val="auto"/>
          <w:kern w:val="0"/>
          <w:sz w:val="28"/>
          <w:szCs w:val="28"/>
          <w:highlight w:val="none"/>
          <w:lang w:val="en-US" w:eastAsia="zh-CN"/>
        </w:rPr>
        <w:t>正反面</w:t>
      </w:r>
      <w:r>
        <w:rPr>
          <w:rFonts w:hint="eastAsia" w:ascii="宋体" w:hAnsi="宋体" w:eastAsia="宋体" w:cs="宋体"/>
          <w:b/>
          <w:color w:val="auto"/>
          <w:kern w:val="0"/>
          <w:sz w:val="28"/>
          <w:szCs w:val="28"/>
          <w:highlight w:val="none"/>
        </w:rPr>
        <w:t>复印件盖公章</w:t>
      </w:r>
      <w:r>
        <w:rPr>
          <w:rFonts w:hint="eastAsia" w:ascii="宋体" w:hAnsi="宋体" w:eastAsia="宋体" w:cs="宋体"/>
          <w:bCs/>
          <w:color w:val="auto"/>
          <w:sz w:val="28"/>
          <w:szCs w:val="28"/>
          <w:highlight w:val="none"/>
        </w:rPr>
        <w:br w:type="page"/>
      </w:r>
    </w:p>
    <w:p w14:paraId="1945204E">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7B11FD5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询价响应函</w:t>
      </w:r>
    </w:p>
    <w:p w14:paraId="7C30CEF2">
      <w:pPr>
        <w:adjustRightInd w:val="0"/>
        <w:spacing w:line="420" w:lineRule="exact"/>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致：______</w:t>
      </w:r>
      <w:r>
        <w:rPr>
          <w:rFonts w:hint="eastAsia" w:ascii="宋体" w:hAnsi="宋体" w:eastAsia="宋体" w:cs="宋体"/>
          <w:color w:val="auto"/>
          <w:sz w:val="24"/>
          <w:szCs w:val="21"/>
          <w:highlight w:val="none"/>
          <w:u w:val="single"/>
        </w:rPr>
        <w:t>__</w:t>
      </w:r>
      <w:r>
        <w:rPr>
          <w:rFonts w:hint="eastAsia" w:ascii="宋体" w:hAnsi="宋体" w:eastAsia="宋体" w:cs="宋体"/>
          <w:bCs/>
          <w:color w:val="auto"/>
          <w:sz w:val="24"/>
          <w:szCs w:val="21"/>
          <w:highlight w:val="none"/>
          <w:u w:val="single"/>
        </w:rPr>
        <w:t>______</w:t>
      </w:r>
      <w:r>
        <w:rPr>
          <w:rFonts w:hint="eastAsia" w:ascii="宋体" w:hAnsi="宋体" w:eastAsia="宋体" w:cs="宋体"/>
          <w:color w:val="auto"/>
          <w:sz w:val="24"/>
          <w:szCs w:val="21"/>
          <w:highlight w:val="none"/>
          <w:u w:val="single"/>
        </w:rPr>
        <w:t>_</w:t>
      </w:r>
      <w:r>
        <w:rPr>
          <w:rFonts w:hint="eastAsia" w:ascii="宋体" w:hAnsi="宋体" w:eastAsia="宋体" w:cs="宋体"/>
          <w:color w:val="auto"/>
          <w:sz w:val="24"/>
          <w:szCs w:val="21"/>
          <w:highlight w:val="none"/>
        </w:rPr>
        <w:t>_（采购人名称）</w:t>
      </w:r>
    </w:p>
    <w:p w14:paraId="0D9CCC3D">
      <w:pPr>
        <w:adjustRightInd w:val="0"/>
        <w:spacing w:line="420" w:lineRule="exact"/>
        <w:ind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根据贵方项目</w:t>
      </w:r>
      <w:r>
        <w:rPr>
          <w:rFonts w:hint="eastAsia" w:ascii="宋体" w:hAnsi="宋体" w:eastAsia="宋体" w:cs="宋体"/>
          <w:color w:val="auto"/>
          <w:sz w:val="24"/>
          <w:szCs w:val="21"/>
          <w:highlight w:val="none"/>
          <w:lang w:eastAsia="zh-CN"/>
        </w:rPr>
        <w:t>名称</w:t>
      </w:r>
      <w:r>
        <w:rPr>
          <w:rFonts w:hint="eastAsia" w:ascii="宋体" w:hAnsi="宋体" w:eastAsia="宋体" w:cs="宋体"/>
          <w:color w:val="auto"/>
          <w:sz w:val="24"/>
          <w:szCs w:val="21"/>
          <w:highlight w:val="none"/>
        </w:rPr>
        <w:t>为____________________的询价文件，我方正式提交询价响应函，并宣布同意如下内容：</w:t>
      </w:r>
    </w:p>
    <w:p w14:paraId="13D74E89">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5.一旦我方成交,我方将根据询价文件的规定，严格履行合同的责任和义务,并保证在询价文件规定的时间完成项目，交付买方验收、使用。</w:t>
      </w:r>
    </w:p>
    <w:p w14:paraId="337F6215">
      <w:pPr>
        <w:adjustRightInd w:val="0"/>
        <w:spacing w:line="420" w:lineRule="exact"/>
        <w:ind w:left="425"/>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6.我方与本询价有关的正式通讯地址为：</w:t>
      </w:r>
    </w:p>
    <w:p w14:paraId="38E2981F">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67F2A497">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p>
    <w:p w14:paraId="62A1320F">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73E76D0A">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子  邮  箱：</w:t>
      </w:r>
    </w:p>
    <w:p w14:paraId="17AEFF6A">
      <w:pPr>
        <w:pStyle w:val="2"/>
        <w:rPr>
          <w:rFonts w:hint="eastAsia" w:ascii="宋体" w:hAnsi="宋体" w:eastAsia="宋体" w:cs="宋体"/>
          <w:color w:val="auto"/>
          <w:highlight w:val="none"/>
        </w:rPr>
      </w:pPr>
    </w:p>
    <w:p w14:paraId="40335802">
      <w:pPr>
        <w:rPr>
          <w:rFonts w:hint="eastAsia" w:ascii="宋体" w:hAnsi="宋体" w:eastAsia="宋体" w:cs="宋体"/>
          <w:color w:val="auto"/>
          <w:highlight w:val="none"/>
        </w:rPr>
      </w:pPr>
    </w:p>
    <w:p w14:paraId="431CF6A6">
      <w:pPr>
        <w:spacing w:line="560" w:lineRule="exact"/>
        <w:ind w:right="180"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供应商名称（盖公章）：</w:t>
      </w:r>
    </w:p>
    <w:p w14:paraId="5CF799C6">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p>
    <w:p w14:paraId="0A880230">
      <w:pPr>
        <w:adjustRightInd w:val="0"/>
        <w:spacing w:line="420" w:lineRule="exact"/>
        <w:ind w:left="420" w:leftChars="200" w:firstLine="480" w:firstLineChars="200"/>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日          期：________年____月____日</w:t>
      </w:r>
    </w:p>
    <w:p w14:paraId="5AF64F23">
      <w:pPr>
        <w:rPr>
          <w:rFonts w:hint="eastAsia" w:ascii="宋体" w:hAnsi="宋体" w:eastAsia="宋体" w:cs="宋体"/>
          <w:b/>
          <w:color w:val="auto"/>
          <w:sz w:val="32"/>
          <w:szCs w:val="32"/>
          <w:highlight w:val="none"/>
        </w:rPr>
      </w:pPr>
    </w:p>
    <w:p w14:paraId="4163AB7A">
      <w:pPr>
        <w:ind w:firstLine="640"/>
        <w:rPr>
          <w:rFonts w:hint="eastAsia" w:ascii="宋体" w:hAnsi="宋体" w:eastAsia="宋体" w:cs="宋体"/>
          <w:color w:val="auto"/>
          <w:sz w:val="32"/>
          <w:szCs w:val="32"/>
          <w:highlight w:val="none"/>
        </w:rPr>
      </w:pPr>
    </w:p>
    <w:p w14:paraId="49F9076E">
      <w:pPr>
        <w:ind w:firstLine="640"/>
        <w:rPr>
          <w:rFonts w:hint="eastAsia" w:ascii="宋体" w:hAnsi="宋体" w:eastAsia="宋体" w:cs="宋体"/>
          <w:color w:val="auto"/>
          <w:sz w:val="32"/>
          <w:szCs w:val="32"/>
          <w:highlight w:val="none"/>
        </w:rPr>
      </w:pPr>
    </w:p>
    <w:p w14:paraId="53763B31">
      <w:pPr>
        <w:ind w:firstLine="640"/>
        <w:rPr>
          <w:rFonts w:hint="eastAsia" w:ascii="宋体" w:hAnsi="宋体" w:eastAsia="宋体" w:cs="宋体"/>
          <w:color w:val="auto"/>
          <w:sz w:val="32"/>
          <w:szCs w:val="32"/>
          <w:highlight w:val="none"/>
        </w:rPr>
      </w:pPr>
    </w:p>
    <w:p w14:paraId="6A808076">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49FC4DF">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附件5</w:t>
      </w:r>
    </w:p>
    <w:p w14:paraId="4F5EE19B">
      <w:pPr>
        <w:spacing w:line="500" w:lineRule="exact"/>
        <w:ind w:firstLine="723"/>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 保 承 诺 书</w:t>
      </w:r>
    </w:p>
    <w:p w14:paraId="64E9C1C6">
      <w:pPr>
        <w:spacing w:line="500" w:lineRule="exact"/>
        <w:ind w:firstLine="560"/>
        <w:rPr>
          <w:rFonts w:hint="eastAsia" w:ascii="宋体" w:hAnsi="宋体" w:eastAsia="宋体" w:cs="宋体"/>
          <w:color w:val="auto"/>
          <w:sz w:val="28"/>
          <w:szCs w:val="28"/>
          <w:highlight w:val="none"/>
        </w:rPr>
      </w:pPr>
    </w:p>
    <w:p w14:paraId="210512F7">
      <w:pPr>
        <w:keepNext w:val="0"/>
        <w:keepLines w:val="0"/>
        <w:pageBreakBefore w:val="0"/>
        <w:widowControl w:val="0"/>
        <w:kinsoku/>
        <w:wordWrap/>
        <w:overflowPunct/>
        <w:topLinePunct w:val="0"/>
        <w:autoSpaceDE/>
        <w:autoSpaceDN/>
        <w:bidi w:val="0"/>
        <w:adjustRightInd/>
        <w:spacing w:line="460" w:lineRule="exact"/>
        <w:ind w:firstLine="56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启东市卫生健康委员会：</w:t>
      </w:r>
    </w:p>
    <w:p w14:paraId="6F7A83D3">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（报价单位全称）</w:t>
      </w:r>
      <w:r>
        <w:rPr>
          <w:rFonts w:hint="eastAsia" w:ascii="宋体" w:hAnsi="宋体" w:eastAsia="宋体" w:cs="宋体"/>
          <w:color w:val="auto"/>
          <w:sz w:val="28"/>
          <w:szCs w:val="28"/>
          <w:highlight w:val="none"/>
        </w:rPr>
        <w:t>授权</w:t>
      </w:r>
      <w:r>
        <w:rPr>
          <w:rFonts w:hint="eastAsia" w:ascii="宋体" w:hAnsi="宋体" w:eastAsia="宋体" w:cs="宋体"/>
          <w:color w:val="auto"/>
          <w:sz w:val="28"/>
          <w:szCs w:val="28"/>
          <w:highlight w:val="none"/>
          <w:u w:val="single"/>
        </w:rPr>
        <w:t>（姓  名）（职  务）</w:t>
      </w:r>
      <w:r>
        <w:rPr>
          <w:rFonts w:hint="eastAsia" w:ascii="宋体" w:hAnsi="宋体" w:eastAsia="宋体" w:cs="宋体"/>
          <w:color w:val="auto"/>
          <w:sz w:val="28"/>
          <w:szCs w:val="28"/>
          <w:highlight w:val="none"/>
        </w:rPr>
        <w:t>为全权代表，参加</w:t>
      </w:r>
      <w:r>
        <w:rPr>
          <w:rFonts w:hint="eastAsia" w:ascii="宋体" w:hAnsi="宋体" w:eastAsia="宋体" w:cs="宋体"/>
          <w:color w:val="auto"/>
          <w:sz w:val="28"/>
          <w:highlight w:val="none"/>
          <w:u w:val="single"/>
          <w:lang w:val="en-US" w:eastAsia="zh-CN"/>
        </w:rPr>
        <w:t>启东市第二人民医院新院区增加不锈钢污洗水池采购项目</w:t>
      </w:r>
      <w:r>
        <w:rPr>
          <w:rFonts w:hint="eastAsia" w:ascii="宋体" w:hAnsi="宋体" w:eastAsia="宋体" w:cs="宋体"/>
          <w:color w:val="auto"/>
          <w:sz w:val="28"/>
          <w:szCs w:val="28"/>
          <w:highlight w:val="none"/>
        </w:rPr>
        <w:t>询价采购的有关活动，并宣布同意如下：</w:t>
      </w:r>
    </w:p>
    <w:p w14:paraId="33DC4BC9">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zh-CN" w:eastAsia="zh-CN"/>
        </w:rPr>
        <w:t>本项目所有货物提供</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zh-CN" w:eastAsia="zh-CN"/>
        </w:rPr>
        <w:t>年的（不锈钢制品在质量保修期内无任何生锈）全免费质量保修（配件+人工）并负责终身维修，（如果货物原厂承诺的保修期高于国家规定的保修期，则按原厂承诺的执行）</w:t>
      </w:r>
      <w:r>
        <w:rPr>
          <w:rFonts w:hint="eastAsia" w:ascii="宋体" w:hAnsi="宋体" w:eastAsia="宋体" w:cs="宋体"/>
          <w:color w:val="auto"/>
          <w:sz w:val="28"/>
          <w:szCs w:val="28"/>
          <w:highlight w:val="none"/>
        </w:rPr>
        <w:t>。</w:t>
      </w:r>
    </w:p>
    <w:p w14:paraId="3D7FDCA4">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2、在免费质量保修期内，</w:t>
      </w: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在接到用户单位电话通知后，须在6小时内到场，一般质量问题在8小时内负责修复，确保不影响用户单位实际使用。如12小时内不能排除故障的和需更换货物或送修,必须在 24小时内提供备用货物,并在3个工作日内负责维修完毕。</w:t>
      </w:r>
      <w:r>
        <w:rPr>
          <w:rFonts w:hint="eastAsia" w:ascii="宋体" w:hAnsi="宋体" w:cs="宋体"/>
          <w:color w:val="auto"/>
          <w:sz w:val="28"/>
          <w:szCs w:val="28"/>
          <w:highlight w:val="none"/>
          <w:lang w:val="en-US" w:eastAsia="zh-CN"/>
        </w:rPr>
        <w:t>我方</w:t>
      </w:r>
      <w:r>
        <w:rPr>
          <w:rFonts w:hint="eastAsia" w:ascii="宋体" w:hAnsi="宋体" w:eastAsia="宋体" w:cs="宋体"/>
          <w:color w:val="auto"/>
          <w:sz w:val="28"/>
          <w:szCs w:val="28"/>
          <w:highlight w:val="none"/>
        </w:rPr>
        <w:t>超时或未在规定的时间内及时响应和处理故障，扣款</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000元/次。</w:t>
      </w:r>
    </w:p>
    <w:p w14:paraId="177C052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3、在质量保修期内，同一商品、同一质量问题连续两次维修仍无法正常使用，</w:t>
      </w: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无条件给予全套更新或退货。</w:t>
      </w:r>
    </w:p>
    <w:p w14:paraId="2A1A1E18">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设备质量保修期内实行质量三包，免费为用户提供易损件并及时派有关人员为用户更换，更换后的部件质量保修期自更换之日起重新计算，期限按投标时承诺的年限。</w:t>
      </w:r>
    </w:p>
    <w:p w14:paraId="40251B18">
      <w:pPr>
        <w:keepNext w:val="0"/>
        <w:keepLines w:val="0"/>
        <w:pageBreakBefore w:val="0"/>
        <w:widowControl w:val="0"/>
        <w:kinsoku/>
        <w:wordWrap/>
        <w:overflowPunct/>
        <w:topLinePunct w:val="0"/>
        <w:autoSpaceDE/>
        <w:autoSpaceDN/>
        <w:bidi w:val="0"/>
        <w:adjustRightInd/>
        <w:spacing w:line="460" w:lineRule="exact"/>
        <w:ind w:firstLine="60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30"/>
          <w:szCs w:val="30"/>
          <w:highlight w:val="none"/>
          <w:lang w:val="en-US" w:eastAsia="zh-CN"/>
        </w:rPr>
        <w:t>5、</w:t>
      </w:r>
      <w:r>
        <w:rPr>
          <w:rFonts w:hint="eastAsia" w:ascii="宋体" w:hAnsi="宋体" w:eastAsia="宋体" w:cs="宋体"/>
          <w:color w:val="auto"/>
          <w:sz w:val="28"/>
          <w:szCs w:val="28"/>
          <w:highlight w:val="none"/>
        </w:rPr>
        <w:t>与本项目有关的一切往来通讯请寄：</w:t>
      </w:r>
    </w:p>
    <w:p w14:paraId="1B016E16">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　邮编：</w:t>
      </w:r>
      <w:r>
        <w:rPr>
          <w:rFonts w:hint="eastAsia" w:ascii="宋体" w:hAnsi="宋体" w:eastAsia="宋体" w:cs="宋体"/>
          <w:color w:val="auto"/>
          <w:sz w:val="28"/>
          <w:szCs w:val="28"/>
          <w:highlight w:val="none"/>
          <w:u w:val="single"/>
        </w:rPr>
        <w:t>　　　　　　　　　</w:t>
      </w:r>
    </w:p>
    <w:p w14:paraId="1D38601A">
      <w:pPr>
        <w:spacing w:line="48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　传真：</w:t>
      </w:r>
      <w:r>
        <w:rPr>
          <w:rFonts w:hint="eastAsia" w:ascii="宋体" w:hAnsi="宋体" w:eastAsia="宋体" w:cs="宋体"/>
          <w:color w:val="auto"/>
          <w:sz w:val="28"/>
          <w:szCs w:val="28"/>
          <w:highlight w:val="none"/>
          <w:u w:val="single"/>
        </w:rPr>
        <w:t>　　　　　　　　　</w:t>
      </w:r>
    </w:p>
    <w:p w14:paraId="1BE9B0F0">
      <w:pPr>
        <w:spacing w:line="48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报价单位代表：</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w:t>
      </w:r>
    </w:p>
    <w:p w14:paraId="76DA317A">
      <w:pPr>
        <w:spacing w:line="48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供应商代表移动电话：</w:t>
      </w:r>
      <w:r>
        <w:rPr>
          <w:rFonts w:hint="eastAsia" w:ascii="宋体" w:hAnsi="宋体" w:eastAsia="宋体" w:cs="宋体"/>
          <w:color w:val="auto"/>
          <w:sz w:val="28"/>
          <w:szCs w:val="28"/>
          <w:highlight w:val="none"/>
          <w:u w:val="single"/>
        </w:rPr>
        <w:t>　　　　　　　　　</w:t>
      </w:r>
    </w:p>
    <w:p w14:paraId="5A17A59D">
      <w:pPr>
        <w:spacing w:line="480" w:lineRule="atLeas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供应商（盖公章）：</w:t>
      </w:r>
      <w:r>
        <w:rPr>
          <w:rFonts w:hint="eastAsia" w:ascii="宋体" w:hAnsi="宋体" w:eastAsia="宋体" w:cs="宋体"/>
          <w:color w:val="auto"/>
          <w:sz w:val="28"/>
          <w:szCs w:val="28"/>
          <w:highlight w:val="none"/>
          <w:u w:val="single"/>
        </w:rPr>
        <w:t>　　　　　　　　　</w:t>
      </w:r>
    </w:p>
    <w:p w14:paraId="4BF6521F">
      <w:pPr>
        <w:snapToGrid w:val="0"/>
        <w:spacing w:line="480" w:lineRule="atLeast"/>
        <w:outlineLvl w:val="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                                        年    月    日</w:t>
      </w:r>
      <w:r>
        <w:rPr>
          <w:rFonts w:hint="eastAsia" w:ascii="宋体" w:hAnsi="宋体" w:eastAsia="宋体" w:cs="宋体"/>
          <w:color w:val="auto"/>
          <w:sz w:val="28"/>
          <w:szCs w:val="28"/>
          <w:highlight w:val="none"/>
          <w:lang w:eastAsia="zh-CN"/>
        </w:rPr>
        <w:t>、</w:t>
      </w:r>
    </w:p>
    <w:p w14:paraId="74A4BE55">
      <w:pPr>
        <w:snapToGrid w:val="0"/>
        <w:spacing w:line="480" w:lineRule="atLeast"/>
        <w:outlineLvl w:val="0"/>
        <w:rPr>
          <w:rFonts w:hint="eastAsia" w:ascii="宋体" w:hAnsi="宋体" w:eastAsia="宋体" w:cs="宋体"/>
          <w:color w:val="auto"/>
          <w:sz w:val="28"/>
          <w:szCs w:val="28"/>
          <w:highlight w:val="none"/>
          <w:lang w:eastAsia="zh-CN"/>
        </w:rPr>
      </w:pPr>
    </w:p>
    <w:p w14:paraId="052544D1">
      <w:pPr>
        <w:snapToGrid w:val="0"/>
        <w:spacing w:line="480" w:lineRule="atLeast"/>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0A98E09D">
      <w:pPr>
        <w:spacing w:line="440" w:lineRule="exact"/>
        <w:ind w:firstLine="600"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sz w:val="30"/>
          <w:szCs w:val="30"/>
          <w:highlight w:val="none"/>
          <w:lang w:bidi="ar"/>
        </w:rPr>
        <w:t>参加政府采购活动前 3 年内在经营活动中没有重大违法记</w:t>
      </w:r>
      <w:r>
        <w:rPr>
          <w:rFonts w:hint="eastAsia" w:ascii="宋体" w:hAnsi="宋体" w:eastAsia="宋体" w:cs="宋体"/>
          <w:b/>
          <w:bCs/>
          <w:color w:val="auto"/>
          <w:sz w:val="30"/>
          <w:szCs w:val="30"/>
          <w:highlight w:val="none"/>
          <w:lang w:bidi="ar"/>
        </w:rPr>
        <w:t>录和失信记录的书面声明</w:t>
      </w:r>
    </w:p>
    <w:p w14:paraId="60A9DD2F">
      <w:pPr>
        <w:spacing w:line="440" w:lineRule="exact"/>
        <w:rPr>
          <w:rFonts w:hint="eastAsia" w:ascii="宋体" w:hAnsi="宋体" w:eastAsia="宋体" w:cs="宋体"/>
          <w:b/>
          <w:color w:val="auto"/>
          <w:sz w:val="44"/>
          <w:szCs w:val="4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b/>
          <w:color w:val="auto"/>
          <w:sz w:val="44"/>
          <w:szCs w:val="44"/>
          <w:highlight w:val="none"/>
          <w:lang w:bidi="ar"/>
        </w:rPr>
        <w:t xml:space="preserve">   </w:t>
      </w:r>
    </w:p>
    <w:p w14:paraId="343F8CC1">
      <w:pPr>
        <w:spacing w:line="44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声  明</w:t>
      </w:r>
    </w:p>
    <w:p w14:paraId="76C71E74">
      <w:pPr>
        <w:spacing w:line="440" w:lineRule="exact"/>
        <w:ind w:firstLine="881"/>
        <w:jc w:val="center"/>
        <w:rPr>
          <w:rFonts w:hint="eastAsia" w:ascii="宋体" w:hAnsi="宋体" w:eastAsia="宋体" w:cs="宋体"/>
          <w:b/>
          <w:color w:val="auto"/>
          <w:sz w:val="44"/>
          <w:szCs w:val="44"/>
          <w:highlight w:val="none"/>
        </w:rPr>
      </w:pPr>
    </w:p>
    <w:p w14:paraId="3ED8049B">
      <w:pPr>
        <w:spacing w:line="6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5259146A">
      <w:pPr>
        <w:spacing w:line="600" w:lineRule="exact"/>
        <w:ind w:firstLine="482"/>
        <w:rPr>
          <w:rFonts w:hint="eastAsia" w:ascii="宋体" w:hAnsi="宋体" w:eastAsia="宋体" w:cs="宋体"/>
          <w:color w:val="auto"/>
          <w:sz w:val="24"/>
          <w:szCs w:val="24"/>
          <w:highlight w:val="none"/>
          <w:lang w:bidi="ar"/>
        </w:rPr>
      </w:pPr>
      <w:r>
        <w:rPr>
          <w:rFonts w:hint="eastAsia" w:ascii="宋体" w:hAnsi="宋体" w:eastAsia="宋体" w:cs="宋体"/>
          <w:bCs/>
          <w:color w:val="auto"/>
          <w:sz w:val="24"/>
          <w:szCs w:val="24"/>
          <w:highlight w:val="none"/>
          <w:lang w:bidi="ar"/>
        </w:rPr>
        <w:t>在</w:t>
      </w:r>
      <w:r>
        <w:rPr>
          <w:rFonts w:hint="eastAsia" w:ascii="宋体" w:hAnsi="宋体" w:eastAsia="宋体" w:cs="宋体"/>
          <w:color w:val="auto"/>
          <w:sz w:val="24"/>
          <w:szCs w:val="24"/>
          <w:highlight w:val="none"/>
          <w:lang w:bidi="ar"/>
        </w:rPr>
        <w:t>投标截止时间节点，没有被“信用中国”、“</w:t>
      </w:r>
      <w:r>
        <w:rPr>
          <w:rFonts w:hint="eastAsia" w:ascii="宋体" w:hAnsi="宋体" w:eastAsia="宋体" w:cs="宋体"/>
          <w:color w:val="auto"/>
          <w:sz w:val="24"/>
          <w:szCs w:val="24"/>
          <w:highlight w:val="none"/>
          <w:lang w:eastAsia="zh-CN" w:bidi="ar"/>
        </w:rPr>
        <w:t>启东市人民政府网</w:t>
      </w:r>
      <w:r>
        <w:rPr>
          <w:rFonts w:hint="eastAsia" w:ascii="宋体" w:hAnsi="宋体" w:eastAsia="宋体" w:cs="宋体"/>
          <w:color w:val="auto"/>
          <w:sz w:val="24"/>
          <w:szCs w:val="24"/>
          <w:highlight w:val="none"/>
          <w:lang w:bidi="ar"/>
        </w:rPr>
        <w:t>”、“信用江苏”网站列入失信被执行人、重大税收违法案件当事人名单、政府采购严重违法失信行为记录名单</w:t>
      </w:r>
      <w:r>
        <w:rPr>
          <w:rFonts w:hint="eastAsia" w:ascii="宋体" w:hAnsi="宋体" w:eastAsia="宋体" w:cs="宋体"/>
          <w:color w:val="auto"/>
          <w:sz w:val="24"/>
          <w:szCs w:val="24"/>
          <w:highlight w:val="none"/>
          <w:lang w:val="en-US" w:eastAsia="zh-CN" w:bidi="ar"/>
        </w:rPr>
        <w:t>及其他不符合《中华人民共和国政府采购法》第二十二条规定条件的信用记录</w:t>
      </w:r>
      <w:r>
        <w:rPr>
          <w:rFonts w:hint="eastAsia" w:ascii="宋体" w:hAnsi="宋体" w:eastAsia="宋体" w:cs="宋体"/>
          <w:color w:val="auto"/>
          <w:sz w:val="24"/>
          <w:szCs w:val="24"/>
          <w:highlight w:val="none"/>
          <w:lang w:bidi="ar"/>
        </w:rPr>
        <w:t>。</w:t>
      </w:r>
    </w:p>
    <w:p w14:paraId="6F2AF047">
      <w:pPr>
        <w:pStyle w:val="2"/>
        <w:rPr>
          <w:rFonts w:hint="eastAsia" w:ascii="宋体" w:hAnsi="宋体" w:eastAsia="宋体" w:cs="宋体"/>
          <w:color w:val="auto"/>
          <w:sz w:val="24"/>
          <w:szCs w:val="24"/>
          <w:highlight w:val="none"/>
          <w:lang w:bidi="ar"/>
        </w:rPr>
      </w:pPr>
    </w:p>
    <w:p w14:paraId="05C9773A">
      <w:pPr>
        <w:pStyle w:val="2"/>
        <w:rPr>
          <w:rFonts w:hint="eastAsia" w:ascii="宋体" w:hAnsi="宋体" w:eastAsia="宋体" w:cs="宋体"/>
          <w:color w:val="auto"/>
          <w:sz w:val="24"/>
          <w:szCs w:val="24"/>
          <w:highlight w:val="none"/>
          <w:lang w:bidi="ar"/>
        </w:rPr>
      </w:pPr>
    </w:p>
    <w:p w14:paraId="57554AA1">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供应商（</w:t>
      </w:r>
      <w:r>
        <w:rPr>
          <w:rFonts w:hint="eastAsia" w:ascii="宋体" w:hAnsi="宋体" w:eastAsia="宋体" w:cs="宋体"/>
          <w:bCs/>
          <w:color w:val="auto"/>
          <w:sz w:val="24"/>
          <w:szCs w:val="24"/>
          <w:highlight w:val="none"/>
          <w:lang w:eastAsia="zh-CN" w:bidi="ar"/>
        </w:rPr>
        <w:t>盖公章</w:t>
      </w:r>
      <w:r>
        <w:rPr>
          <w:rFonts w:hint="eastAsia" w:ascii="宋体" w:hAnsi="宋体" w:eastAsia="宋体" w:cs="宋体"/>
          <w:bCs/>
          <w:color w:val="auto"/>
          <w:sz w:val="24"/>
          <w:szCs w:val="24"/>
          <w:highlight w:val="none"/>
          <w:lang w:bidi="ar"/>
        </w:rPr>
        <w:t>）：</w:t>
      </w:r>
    </w:p>
    <w:p w14:paraId="3D9AE754">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r>
        <w:rPr>
          <w:rFonts w:hint="eastAsia" w:ascii="宋体" w:hAnsi="宋体" w:eastAsia="宋体" w:cs="宋体"/>
          <w:bCs/>
          <w:color w:val="auto"/>
          <w:sz w:val="24"/>
          <w:szCs w:val="24"/>
          <w:highlight w:val="none"/>
          <w:lang w:val="en-US" w:eastAsia="zh-CN"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bCs/>
          <w:color w:val="auto"/>
          <w:sz w:val="24"/>
          <w:szCs w:val="24"/>
          <w:highlight w:val="none"/>
          <w:lang w:bidi="ar"/>
        </w:rPr>
        <w:t>_________</w:t>
      </w:r>
    </w:p>
    <w:p w14:paraId="18CCB660">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日期：______年</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p>
    <w:p w14:paraId="5019A08D">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5938B9">
      <w:pPr>
        <w:spacing w:line="312"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12F00263">
      <w:pPr>
        <w:pStyle w:val="13"/>
        <w:widowControl w:val="0"/>
        <w:spacing w:line="400" w:lineRule="exact"/>
        <w:jc w:val="center"/>
        <w:rPr>
          <w:b/>
          <w:color w:val="auto"/>
          <w:kern w:val="2"/>
          <w:sz w:val="30"/>
          <w:szCs w:val="30"/>
          <w:highlight w:val="none"/>
          <w:lang w:bidi="ar"/>
        </w:rPr>
      </w:pPr>
      <w:r>
        <w:rPr>
          <w:rFonts w:hint="eastAsia"/>
          <w:b/>
          <w:color w:val="auto"/>
          <w:kern w:val="2"/>
          <w:sz w:val="30"/>
          <w:szCs w:val="30"/>
          <w:highlight w:val="none"/>
          <w:lang w:bidi="ar"/>
        </w:rPr>
        <w:t>报价货物采购要求响应表</w:t>
      </w:r>
    </w:p>
    <w:p w14:paraId="746A30CD">
      <w:pPr>
        <w:spacing w:line="400" w:lineRule="exact"/>
        <w:ind w:left="-424" w:leftChars="-202" w:right="-482" w:rightChars="-230" w:firstLine="240" w:firstLineChars="100"/>
        <w:jc w:val="center"/>
        <w:rPr>
          <w:rFonts w:hAnsi="宋体" w:cs="仿宋_GB2312"/>
          <w:bCs/>
          <w:color w:val="auto"/>
          <w:sz w:val="24"/>
          <w:szCs w:val="24"/>
          <w:highlight w:val="none"/>
        </w:rPr>
      </w:pPr>
      <w:r>
        <w:rPr>
          <w:rFonts w:hint="eastAsia" w:hAnsi="宋体" w:cs="仿宋_GB2312"/>
          <w:bCs/>
          <w:color w:val="auto"/>
          <w:sz w:val="24"/>
          <w:szCs w:val="24"/>
          <w:highlight w:val="none"/>
          <w:lang w:val="en-US" w:eastAsia="zh-CN"/>
        </w:rPr>
        <w:t>启东市第二人民医院新院区增加不锈钢污洗水池采购项目</w:t>
      </w:r>
    </w:p>
    <w:tbl>
      <w:tblPr>
        <w:tblStyle w:val="15"/>
        <w:tblW w:w="897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196"/>
        <w:gridCol w:w="1788"/>
        <w:gridCol w:w="1404"/>
        <w:gridCol w:w="1500"/>
      </w:tblGrid>
      <w:tr w14:paraId="0A97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28" w:type="dxa"/>
            <w:noWrap w:val="0"/>
            <w:vAlign w:val="center"/>
          </w:tcPr>
          <w:p w14:paraId="006E6E13">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序号</w:t>
            </w:r>
          </w:p>
        </w:tc>
        <w:tc>
          <w:tcPr>
            <w:tcW w:w="1260" w:type="dxa"/>
            <w:noWrap w:val="0"/>
            <w:vAlign w:val="center"/>
          </w:tcPr>
          <w:p w14:paraId="5BB42A14">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lang w:eastAsia="zh-CN"/>
              </w:rPr>
              <w:t>货物名称</w:t>
            </w:r>
          </w:p>
        </w:tc>
        <w:tc>
          <w:tcPr>
            <w:tcW w:w="2196" w:type="dxa"/>
            <w:noWrap w:val="0"/>
            <w:vAlign w:val="center"/>
          </w:tcPr>
          <w:p w14:paraId="7DFCDB23">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所投品牌</w:t>
            </w:r>
            <w:r>
              <w:rPr>
                <w:rFonts w:hint="eastAsia" w:ascii="宋体" w:hAnsi="宋体" w:cs="宋体"/>
                <w:b/>
                <w:bCs/>
                <w:color w:val="auto"/>
                <w:kern w:val="0"/>
                <w:sz w:val="18"/>
                <w:szCs w:val="18"/>
                <w:highlight w:val="none"/>
                <w:lang w:eastAsia="zh-CN"/>
              </w:rPr>
              <w:t>（如有）</w:t>
            </w:r>
            <w:r>
              <w:rPr>
                <w:rFonts w:hint="eastAsia" w:ascii="宋体" w:hAnsi="宋体" w:cs="宋体"/>
                <w:b/>
                <w:bCs/>
                <w:color w:val="auto"/>
                <w:kern w:val="0"/>
                <w:sz w:val="18"/>
                <w:szCs w:val="18"/>
                <w:highlight w:val="none"/>
              </w:rPr>
              <w:t>、</w:t>
            </w:r>
            <w:r>
              <w:rPr>
                <w:rFonts w:hint="eastAsia" w:ascii="宋体" w:hAnsi="宋体" w:cs="宋体"/>
                <w:b/>
                <w:bCs/>
                <w:color w:val="auto"/>
                <w:kern w:val="0"/>
                <w:sz w:val="18"/>
                <w:szCs w:val="18"/>
                <w:highlight w:val="none"/>
                <w:lang w:val="en-US" w:eastAsia="zh-CN"/>
              </w:rPr>
              <w:t>规格</w:t>
            </w:r>
            <w:r>
              <w:rPr>
                <w:rFonts w:hint="eastAsia" w:ascii="宋体" w:hAnsi="宋体" w:cs="宋体"/>
                <w:b/>
                <w:bCs/>
                <w:color w:val="auto"/>
                <w:kern w:val="0"/>
                <w:sz w:val="18"/>
                <w:szCs w:val="18"/>
                <w:highlight w:val="none"/>
              </w:rPr>
              <w:t>型号</w:t>
            </w:r>
          </w:p>
        </w:tc>
        <w:tc>
          <w:tcPr>
            <w:tcW w:w="1788" w:type="dxa"/>
            <w:noWrap w:val="0"/>
            <w:vAlign w:val="center"/>
          </w:tcPr>
          <w:p w14:paraId="0DF97B06">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采购</w:t>
            </w:r>
            <w:r>
              <w:rPr>
                <w:rFonts w:hint="eastAsia" w:ascii="宋体" w:hAnsi="宋体" w:cs="宋体"/>
                <w:b/>
                <w:bCs/>
                <w:color w:val="auto"/>
                <w:kern w:val="0"/>
                <w:sz w:val="18"/>
                <w:szCs w:val="18"/>
                <w:highlight w:val="none"/>
                <w:lang w:eastAsia="zh-CN"/>
              </w:rPr>
              <w:t>技术</w:t>
            </w:r>
            <w:r>
              <w:rPr>
                <w:rFonts w:hint="eastAsia" w:ascii="宋体" w:hAnsi="宋体" w:cs="宋体"/>
                <w:b/>
                <w:bCs/>
                <w:color w:val="auto"/>
                <w:kern w:val="0"/>
                <w:sz w:val="18"/>
                <w:szCs w:val="18"/>
                <w:highlight w:val="none"/>
              </w:rPr>
              <w:t>参数要求</w:t>
            </w:r>
          </w:p>
        </w:tc>
        <w:tc>
          <w:tcPr>
            <w:tcW w:w="1404" w:type="dxa"/>
            <w:noWrap w:val="0"/>
            <w:vAlign w:val="center"/>
          </w:tcPr>
          <w:p w14:paraId="300099CC">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报价货物详细规格参数</w:t>
            </w:r>
          </w:p>
        </w:tc>
        <w:tc>
          <w:tcPr>
            <w:tcW w:w="1500" w:type="dxa"/>
            <w:noWrap w:val="0"/>
            <w:vAlign w:val="center"/>
          </w:tcPr>
          <w:p w14:paraId="4D15DD59">
            <w:pPr>
              <w:widowControl/>
              <w:jc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b/>
                <w:bCs/>
                <w:color w:val="auto"/>
                <w:kern w:val="0"/>
                <w:sz w:val="18"/>
                <w:szCs w:val="18"/>
                <w:highlight w:val="none"/>
              </w:rPr>
              <w:t>报价设备参数响应（正偏离、满足、负偏离）</w:t>
            </w:r>
          </w:p>
        </w:tc>
      </w:tr>
      <w:tr w14:paraId="56CA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094F2227">
            <w:pPr>
              <w:widowControl/>
              <w:jc w:val="center"/>
              <w:rPr>
                <w:rFonts w:ascii="宋体" w:hAnsi="宋体" w:cs="宋体"/>
                <w:color w:val="auto"/>
                <w:kern w:val="0"/>
                <w:sz w:val="18"/>
                <w:szCs w:val="18"/>
                <w:highlight w:val="none"/>
              </w:rPr>
            </w:pPr>
          </w:p>
        </w:tc>
        <w:tc>
          <w:tcPr>
            <w:tcW w:w="1260" w:type="dxa"/>
            <w:noWrap w:val="0"/>
            <w:vAlign w:val="center"/>
          </w:tcPr>
          <w:p w14:paraId="7FB39086">
            <w:pPr>
              <w:widowControl/>
              <w:jc w:val="center"/>
              <w:rPr>
                <w:rFonts w:ascii="宋体" w:hAnsi="宋体" w:cs="宋体"/>
                <w:color w:val="auto"/>
                <w:kern w:val="0"/>
                <w:sz w:val="18"/>
                <w:szCs w:val="18"/>
                <w:highlight w:val="none"/>
              </w:rPr>
            </w:pPr>
          </w:p>
        </w:tc>
        <w:tc>
          <w:tcPr>
            <w:tcW w:w="2196" w:type="dxa"/>
            <w:noWrap w:val="0"/>
            <w:vAlign w:val="center"/>
          </w:tcPr>
          <w:p w14:paraId="5D7D5EAB">
            <w:pPr>
              <w:widowControl/>
              <w:rPr>
                <w:rFonts w:ascii="宋体" w:hAnsi="宋体" w:cs="宋体"/>
                <w:color w:val="auto"/>
                <w:kern w:val="0"/>
                <w:sz w:val="18"/>
                <w:szCs w:val="18"/>
                <w:highlight w:val="none"/>
              </w:rPr>
            </w:pPr>
          </w:p>
        </w:tc>
        <w:tc>
          <w:tcPr>
            <w:tcW w:w="1788" w:type="dxa"/>
            <w:noWrap w:val="0"/>
            <w:vAlign w:val="center"/>
          </w:tcPr>
          <w:p w14:paraId="2C0635FB">
            <w:pPr>
              <w:widowControl/>
              <w:rPr>
                <w:rFonts w:ascii="宋体" w:hAnsi="宋体" w:cs="宋体"/>
                <w:color w:val="auto"/>
                <w:kern w:val="0"/>
                <w:sz w:val="18"/>
                <w:szCs w:val="18"/>
                <w:highlight w:val="none"/>
              </w:rPr>
            </w:pPr>
          </w:p>
        </w:tc>
        <w:tc>
          <w:tcPr>
            <w:tcW w:w="1404" w:type="dxa"/>
            <w:noWrap w:val="0"/>
            <w:vAlign w:val="center"/>
          </w:tcPr>
          <w:p w14:paraId="076210F4">
            <w:pPr>
              <w:widowControl/>
              <w:rPr>
                <w:rFonts w:ascii="宋体" w:hAnsi="宋体" w:cs="宋体"/>
                <w:color w:val="auto"/>
                <w:kern w:val="0"/>
                <w:sz w:val="18"/>
                <w:szCs w:val="18"/>
                <w:highlight w:val="none"/>
              </w:rPr>
            </w:pPr>
          </w:p>
        </w:tc>
        <w:tc>
          <w:tcPr>
            <w:tcW w:w="1500" w:type="dxa"/>
            <w:noWrap w:val="0"/>
            <w:vAlign w:val="center"/>
          </w:tcPr>
          <w:p w14:paraId="61A0E7F4">
            <w:pPr>
              <w:widowControl/>
              <w:rPr>
                <w:rFonts w:ascii="宋体" w:hAnsi="宋体" w:cs="宋体"/>
                <w:color w:val="auto"/>
                <w:kern w:val="0"/>
                <w:sz w:val="18"/>
                <w:szCs w:val="18"/>
                <w:highlight w:val="none"/>
              </w:rPr>
            </w:pPr>
          </w:p>
        </w:tc>
      </w:tr>
      <w:tr w14:paraId="4CCC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74FA70E5">
            <w:pPr>
              <w:widowControl/>
              <w:jc w:val="center"/>
              <w:rPr>
                <w:rFonts w:ascii="宋体" w:hAnsi="宋体" w:cs="宋体"/>
                <w:color w:val="auto"/>
                <w:kern w:val="0"/>
                <w:sz w:val="18"/>
                <w:szCs w:val="18"/>
                <w:highlight w:val="none"/>
              </w:rPr>
            </w:pPr>
          </w:p>
        </w:tc>
        <w:tc>
          <w:tcPr>
            <w:tcW w:w="1260" w:type="dxa"/>
            <w:noWrap w:val="0"/>
            <w:vAlign w:val="center"/>
          </w:tcPr>
          <w:p w14:paraId="3442F729">
            <w:pPr>
              <w:widowControl/>
              <w:jc w:val="center"/>
              <w:rPr>
                <w:rFonts w:ascii="宋体" w:hAnsi="宋体" w:cs="宋体"/>
                <w:color w:val="auto"/>
                <w:kern w:val="0"/>
                <w:sz w:val="18"/>
                <w:szCs w:val="18"/>
                <w:highlight w:val="none"/>
              </w:rPr>
            </w:pPr>
          </w:p>
        </w:tc>
        <w:tc>
          <w:tcPr>
            <w:tcW w:w="2196" w:type="dxa"/>
            <w:noWrap w:val="0"/>
            <w:vAlign w:val="center"/>
          </w:tcPr>
          <w:p w14:paraId="04725DAC">
            <w:pPr>
              <w:widowControl/>
              <w:rPr>
                <w:rFonts w:ascii="宋体" w:hAnsi="宋体" w:cs="宋体"/>
                <w:color w:val="auto"/>
                <w:kern w:val="0"/>
                <w:sz w:val="18"/>
                <w:szCs w:val="18"/>
                <w:highlight w:val="none"/>
              </w:rPr>
            </w:pPr>
          </w:p>
        </w:tc>
        <w:tc>
          <w:tcPr>
            <w:tcW w:w="1788" w:type="dxa"/>
            <w:noWrap w:val="0"/>
            <w:vAlign w:val="center"/>
          </w:tcPr>
          <w:p w14:paraId="48072D8B">
            <w:pPr>
              <w:widowControl/>
              <w:rPr>
                <w:rFonts w:ascii="宋体" w:hAnsi="宋体" w:cs="宋体"/>
                <w:color w:val="auto"/>
                <w:kern w:val="0"/>
                <w:sz w:val="18"/>
                <w:szCs w:val="18"/>
                <w:highlight w:val="none"/>
              </w:rPr>
            </w:pPr>
          </w:p>
        </w:tc>
        <w:tc>
          <w:tcPr>
            <w:tcW w:w="1404" w:type="dxa"/>
            <w:noWrap w:val="0"/>
            <w:vAlign w:val="center"/>
          </w:tcPr>
          <w:p w14:paraId="6E01C53D">
            <w:pPr>
              <w:widowControl/>
              <w:rPr>
                <w:rFonts w:ascii="宋体" w:hAnsi="宋体" w:cs="宋体"/>
                <w:color w:val="auto"/>
                <w:kern w:val="0"/>
                <w:sz w:val="18"/>
                <w:szCs w:val="18"/>
                <w:highlight w:val="none"/>
              </w:rPr>
            </w:pPr>
          </w:p>
        </w:tc>
        <w:tc>
          <w:tcPr>
            <w:tcW w:w="1500" w:type="dxa"/>
            <w:noWrap w:val="0"/>
            <w:vAlign w:val="center"/>
          </w:tcPr>
          <w:p w14:paraId="1F5178A0">
            <w:pPr>
              <w:widowControl/>
              <w:rPr>
                <w:rFonts w:ascii="宋体" w:hAnsi="宋体" w:cs="宋体"/>
                <w:color w:val="auto"/>
                <w:kern w:val="0"/>
                <w:sz w:val="18"/>
                <w:szCs w:val="18"/>
                <w:highlight w:val="none"/>
              </w:rPr>
            </w:pPr>
          </w:p>
        </w:tc>
      </w:tr>
      <w:tr w14:paraId="3A0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43A6F4B6">
            <w:pPr>
              <w:widowControl/>
              <w:jc w:val="center"/>
              <w:rPr>
                <w:rFonts w:ascii="宋体" w:hAnsi="宋体" w:cs="宋体"/>
                <w:color w:val="auto"/>
                <w:kern w:val="0"/>
                <w:sz w:val="18"/>
                <w:szCs w:val="18"/>
                <w:highlight w:val="none"/>
              </w:rPr>
            </w:pPr>
          </w:p>
        </w:tc>
        <w:tc>
          <w:tcPr>
            <w:tcW w:w="1260" w:type="dxa"/>
            <w:noWrap w:val="0"/>
            <w:vAlign w:val="center"/>
          </w:tcPr>
          <w:p w14:paraId="373FD211">
            <w:pPr>
              <w:widowControl/>
              <w:jc w:val="center"/>
              <w:rPr>
                <w:rFonts w:ascii="宋体" w:hAnsi="宋体" w:cs="宋体"/>
                <w:color w:val="auto"/>
                <w:kern w:val="0"/>
                <w:sz w:val="18"/>
                <w:szCs w:val="18"/>
                <w:highlight w:val="none"/>
              </w:rPr>
            </w:pPr>
          </w:p>
        </w:tc>
        <w:tc>
          <w:tcPr>
            <w:tcW w:w="2196" w:type="dxa"/>
            <w:noWrap w:val="0"/>
            <w:vAlign w:val="center"/>
          </w:tcPr>
          <w:p w14:paraId="2044D17F">
            <w:pPr>
              <w:widowControl/>
              <w:rPr>
                <w:rFonts w:ascii="宋体" w:hAnsi="宋体" w:cs="宋体"/>
                <w:color w:val="auto"/>
                <w:kern w:val="0"/>
                <w:sz w:val="18"/>
                <w:szCs w:val="18"/>
                <w:highlight w:val="none"/>
              </w:rPr>
            </w:pPr>
          </w:p>
        </w:tc>
        <w:tc>
          <w:tcPr>
            <w:tcW w:w="1788" w:type="dxa"/>
            <w:noWrap w:val="0"/>
            <w:vAlign w:val="center"/>
          </w:tcPr>
          <w:p w14:paraId="43B0AE5A">
            <w:pPr>
              <w:widowControl/>
              <w:rPr>
                <w:rFonts w:ascii="宋体" w:hAnsi="宋体" w:cs="宋体"/>
                <w:color w:val="auto"/>
                <w:kern w:val="0"/>
                <w:sz w:val="18"/>
                <w:szCs w:val="18"/>
                <w:highlight w:val="none"/>
              </w:rPr>
            </w:pPr>
          </w:p>
        </w:tc>
        <w:tc>
          <w:tcPr>
            <w:tcW w:w="1404" w:type="dxa"/>
            <w:noWrap w:val="0"/>
            <w:vAlign w:val="center"/>
          </w:tcPr>
          <w:p w14:paraId="5C7D1F5E">
            <w:pPr>
              <w:widowControl/>
              <w:rPr>
                <w:rFonts w:ascii="宋体" w:hAnsi="宋体" w:cs="宋体"/>
                <w:color w:val="auto"/>
                <w:kern w:val="0"/>
                <w:sz w:val="18"/>
                <w:szCs w:val="18"/>
                <w:highlight w:val="none"/>
              </w:rPr>
            </w:pPr>
          </w:p>
        </w:tc>
        <w:tc>
          <w:tcPr>
            <w:tcW w:w="1500" w:type="dxa"/>
            <w:noWrap w:val="0"/>
            <w:vAlign w:val="center"/>
          </w:tcPr>
          <w:p w14:paraId="489E2662">
            <w:pPr>
              <w:widowControl/>
              <w:rPr>
                <w:rFonts w:ascii="宋体" w:hAnsi="宋体" w:cs="宋体"/>
                <w:color w:val="auto"/>
                <w:kern w:val="0"/>
                <w:sz w:val="18"/>
                <w:szCs w:val="18"/>
                <w:highlight w:val="none"/>
              </w:rPr>
            </w:pPr>
          </w:p>
        </w:tc>
      </w:tr>
      <w:tr w14:paraId="5BA3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4F27D42C">
            <w:pPr>
              <w:widowControl/>
              <w:jc w:val="center"/>
              <w:rPr>
                <w:rFonts w:ascii="宋体" w:hAnsi="宋体" w:cs="宋体"/>
                <w:color w:val="auto"/>
                <w:kern w:val="0"/>
                <w:sz w:val="18"/>
                <w:szCs w:val="18"/>
                <w:highlight w:val="none"/>
              </w:rPr>
            </w:pPr>
          </w:p>
        </w:tc>
        <w:tc>
          <w:tcPr>
            <w:tcW w:w="1260" w:type="dxa"/>
            <w:noWrap w:val="0"/>
            <w:vAlign w:val="center"/>
          </w:tcPr>
          <w:p w14:paraId="5DDD6439">
            <w:pPr>
              <w:widowControl/>
              <w:jc w:val="center"/>
              <w:rPr>
                <w:rFonts w:ascii="宋体" w:hAnsi="宋体" w:cs="宋体"/>
                <w:color w:val="auto"/>
                <w:kern w:val="0"/>
                <w:sz w:val="18"/>
                <w:szCs w:val="18"/>
                <w:highlight w:val="none"/>
              </w:rPr>
            </w:pPr>
          </w:p>
        </w:tc>
        <w:tc>
          <w:tcPr>
            <w:tcW w:w="2196" w:type="dxa"/>
            <w:noWrap w:val="0"/>
            <w:vAlign w:val="center"/>
          </w:tcPr>
          <w:p w14:paraId="706E96D1">
            <w:pPr>
              <w:widowControl/>
              <w:rPr>
                <w:rFonts w:ascii="宋体" w:hAnsi="宋体" w:cs="宋体"/>
                <w:color w:val="auto"/>
                <w:kern w:val="0"/>
                <w:sz w:val="18"/>
                <w:szCs w:val="18"/>
                <w:highlight w:val="none"/>
              </w:rPr>
            </w:pPr>
          </w:p>
        </w:tc>
        <w:tc>
          <w:tcPr>
            <w:tcW w:w="1788" w:type="dxa"/>
            <w:noWrap w:val="0"/>
            <w:vAlign w:val="center"/>
          </w:tcPr>
          <w:p w14:paraId="5FBEE483">
            <w:pPr>
              <w:widowControl/>
              <w:rPr>
                <w:rFonts w:ascii="宋体" w:hAnsi="宋体" w:cs="宋体"/>
                <w:color w:val="auto"/>
                <w:kern w:val="0"/>
                <w:sz w:val="18"/>
                <w:szCs w:val="18"/>
                <w:highlight w:val="none"/>
              </w:rPr>
            </w:pPr>
          </w:p>
        </w:tc>
        <w:tc>
          <w:tcPr>
            <w:tcW w:w="1404" w:type="dxa"/>
            <w:noWrap w:val="0"/>
            <w:vAlign w:val="center"/>
          </w:tcPr>
          <w:p w14:paraId="0F522149">
            <w:pPr>
              <w:widowControl/>
              <w:rPr>
                <w:rFonts w:ascii="宋体" w:hAnsi="宋体" w:cs="宋体"/>
                <w:color w:val="auto"/>
                <w:kern w:val="0"/>
                <w:sz w:val="18"/>
                <w:szCs w:val="18"/>
                <w:highlight w:val="none"/>
              </w:rPr>
            </w:pPr>
          </w:p>
        </w:tc>
        <w:tc>
          <w:tcPr>
            <w:tcW w:w="1500" w:type="dxa"/>
            <w:noWrap w:val="0"/>
            <w:vAlign w:val="center"/>
          </w:tcPr>
          <w:p w14:paraId="197992E6">
            <w:pPr>
              <w:widowControl/>
              <w:rPr>
                <w:rFonts w:ascii="宋体" w:hAnsi="宋体" w:cs="宋体"/>
                <w:color w:val="auto"/>
                <w:kern w:val="0"/>
                <w:sz w:val="18"/>
                <w:szCs w:val="18"/>
                <w:highlight w:val="none"/>
              </w:rPr>
            </w:pPr>
          </w:p>
        </w:tc>
      </w:tr>
      <w:tr w14:paraId="4F6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00F20E26">
            <w:pPr>
              <w:widowControl/>
              <w:jc w:val="center"/>
              <w:rPr>
                <w:rFonts w:ascii="宋体" w:hAnsi="宋体" w:cs="宋体"/>
                <w:color w:val="auto"/>
                <w:kern w:val="0"/>
                <w:sz w:val="18"/>
                <w:szCs w:val="18"/>
                <w:highlight w:val="none"/>
              </w:rPr>
            </w:pPr>
          </w:p>
        </w:tc>
        <w:tc>
          <w:tcPr>
            <w:tcW w:w="1260" w:type="dxa"/>
            <w:noWrap w:val="0"/>
            <w:vAlign w:val="center"/>
          </w:tcPr>
          <w:p w14:paraId="1A7A7F8A">
            <w:pPr>
              <w:widowControl/>
              <w:jc w:val="center"/>
              <w:rPr>
                <w:rFonts w:ascii="宋体" w:hAnsi="宋体" w:cs="宋体"/>
                <w:color w:val="auto"/>
                <w:kern w:val="0"/>
                <w:sz w:val="18"/>
                <w:szCs w:val="18"/>
                <w:highlight w:val="none"/>
              </w:rPr>
            </w:pPr>
          </w:p>
        </w:tc>
        <w:tc>
          <w:tcPr>
            <w:tcW w:w="2196" w:type="dxa"/>
            <w:noWrap w:val="0"/>
            <w:vAlign w:val="center"/>
          </w:tcPr>
          <w:p w14:paraId="4D3361EB">
            <w:pPr>
              <w:widowControl/>
              <w:rPr>
                <w:rFonts w:ascii="宋体" w:hAnsi="宋体" w:cs="宋体"/>
                <w:color w:val="auto"/>
                <w:kern w:val="0"/>
                <w:sz w:val="18"/>
                <w:szCs w:val="18"/>
                <w:highlight w:val="none"/>
              </w:rPr>
            </w:pPr>
          </w:p>
        </w:tc>
        <w:tc>
          <w:tcPr>
            <w:tcW w:w="1788" w:type="dxa"/>
            <w:noWrap w:val="0"/>
            <w:vAlign w:val="center"/>
          </w:tcPr>
          <w:p w14:paraId="3116F1B6">
            <w:pPr>
              <w:widowControl/>
              <w:rPr>
                <w:rFonts w:ascii="宋体" w:hAnsi="宋体" w:cs="宋体"/>
                <w:color w:val="auto"/>
                <w:kern w:val="0"/>
                <w:sz w:val="18"/>
                <w:szCs w:val="18"/>
                <w:highlight w:val="none"/>
              </w:rPr>
            </w:pPr>
          </w:p>
        </w:tc>
        <w:tc>
          <w:tcPr>
            <w:tcW w:w="1404" w:type="dxa"/>
            <w:noWrap w:val="0"/>
            <w:vAlign w:val="center"/>
          </w:tcPr>
          <w:p w14:paraId="7F746812">
            <w:pPr>
              <w:widowControl/>
              <w:rPr>
                <w:rFonts w:ascii="宋体" w:hAnsi="宋体" w:cs="宋体"/>
                <w:color w:val="auto"/>
                <w:kern w:val="0"/>
                <w:sz w:val="18"/>
                <w:szCs w:val="18"/>
                <w:highlight w:val="none"/>
              </w:rPr>
            </w:pPr>
          </w:p>
        </w:tc>
        <w:tc>
          <w:tcPr>
            <w:tcW w:w="1500" w:type="dxa"/>
            <w:noWrap w:val="0"/>
            <w:vAlign w:val="center"/>
          </w:tcPr>
          <w:p w14:paraId="38A8C165">
            <w:pPr>
              <w:widowControl/>
              <w:rPr>
                <w:rFonts w:ascii="宋体" w:hAnsi="宋体" w:cs="宋体"/>
                <w:color w:val="auto"/>
                <w:kern w:val="0"/>
                <w:sz w:val="18"/>
                <w:szCs w:val="18"/>
                <w:highlight w:val="none"/>
              </w:rPr>
            </w:pPr>
          </w:p>
        </w:tc>
      </w:tr>
      <w:tr w14:paraId="032F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5CE33A79">
            <w:pPr>
              <w:widowControl/>
              <w:jc w:val="center"/>
              <w:rPr>
                <w:rFonts w:ascii="宋体" w:hAnsi="宋体" w:cs="宋体"/>
                <w:color w:val="auto"/>
                <w:kern w:val="0"/>
                <w:sz w:val="18"/>
                <w:szCs w:val="18"/>
                <w:highlight w:val="none"/>
              </w:rPr>
            </w:pPr>
          </w:p>
        </w:tc>
        <w:tc>
          <w:tcPr>
            <w:tcW w:w="1260" w:type="dxa"/>
            <w:noWrap w:val="0"/>
            <w:vAlign w:val="center"/>
          </w:tcPr>
          <w:p w14:paraId="04A6139E">
            <w:pPr>
              <w:widowControl/>
              <w:jc w:val="center"/>
              <w:rPr>
                <w:rFonts w:ascii="宋体" w:hAnsi="宋体" w:cs="宋体"/>
                <w:color w:val="auto"/>
                <w:kern w:val="0"/>
                <w:sz w:val="18"/>
                <w:szCs w:val="18"/>
                <w:highlight w:val="none"/>
              </w:rPr>
            </w:pPr>
          </w:p>
        </w:tc>
        <w:tc>
          <w:tcPr>
            <w:tcW w:w="2196" w:type="dxa"/>
            <w:noWrap w:val="0"/>
            <w:vAlign w:val="center"/>
          </w:tcPr>
          <w:p w14:paraId="00EACA48">
            <w:pPr>
              <w:widowControl/>
              <w:rPr>
                <w:rFonts w:ascii="宋体" w:hAnsi="宋体" w:cs="宋体"/>
                <w:color w:val="auto"/>
                <w:kern w:val="0"/>
                <w:sz w:val="18"/>
                <w:szCs w:val="18"/>
                <w:highlight w:val="none"/>
              </w:rPr>
            </w:pPr>
          </w:p>
        </w:tc>
        <w:tc>
          <w:tcPr>
            <w:tcW w:w="1788" w:type="dxa"/>
            <w:noWrap w:val="0"/>
            <w:vAlign w:val="center"/>
          </w:tcPr>
          <w:p w14:paraId="48C00918">
            <w:pPr>
              <w:widowControl/>
              <w:rPr>
                <w:rFonts w:ascii="宋体" w:hAnsi="宋体" w:cs="宋体"/>
                <w:color w:val="auto"/>
                <w:kern w:val="0"/>
                <w:sz w:val="18"/>
                <w:szCs w:val="18"/>
                <w:highlight w:val="none"/>
              </w:rPr>
            </w:pPr>
          </w:p>
        </w:tc>
        <w:tc>
          <w:tcPr>
            <w:tcW w:w="1404" w:type="dxa"/>
            <w:noWrap w:val="0"/>
            <w:vAlign w:val="center"/>
          </w:tcPr>
          <w:p w14:paraId="635FC03B">
            <w:pPr>
              <w:widowControl/>
              <w:rPr>
                <w:rFonts w:ascii="宋体" w:hAnsi="宋体" w:cs="宋体"/>
                <w:color w:val="auto"/>
                <w:kern w:val="0"/>
                <w:sz w:val="18"/>
                <w:szCs w:val="18"/>
                <w:highlight w:val="none"/>
              </w:rPr>
            </w:pPr>
          </w:p>
        </w:tc>
        <w:tc>
          <w:tcPr>
            <w:tcW w:w="1500" w:type="dxa"/>
            <w:noWrap w:val="0"/>
            <w:vAlign w:val="center"/>
          </w:tcPr>
          <w:p w14:paraId="42B3B501">
            <w:pPr>
              <w:widowControl/>
              <w:rPr>
                <w:rFonts w:ascii="宋体" w:hAnsi="宋体" w:cs="宋体"/>
                <w:color w:val="auto"/>
                <w:kern w:val="0"/>
                <w:sz w:val="18"/>
                <w:szCs w:val="18"/>
                <w:highlight w:val="none"/>
              </w:rPr>
            </w:pPr>
          </w:p>
        </w:tc>
      </w:tr>
      <w:tr w14:paraId="1304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56F24DF1">
            <w:pPr>
              <w:widowControl/>
              <w:jc w:val="center"/>
              <w:rPr>
                <w:rFonts w:ascii="宋体" w:hAnsi="宋体" w:cs="宋体"/>
                <w:color w:val="auto"/>
                <w:kern w:val="0"/>
                <w:sz w:val="18"/>
                <w:szCs w:val="18"/>
                <w:highlight w:val="none"/>
              </w:rPr>
            </w:pPr>
          </w:p>
        </w:tc>
        <w:tc>
          <w:tcPr>
            <w:tcW w:w="1260" w:type="dxa"/>
            <w:noWrap w:val="0"/>
            <w:vAlign w:val="center"/>
          </w:tcPr>
          <w:p w14:paraId="10DB41DF">
            <w:pPr>
              <w:widowControl/>
              <w:jc w:val="center"/>
              <w:rPr>
                <w:rFonts w:ascii="宋体" w:hAnsi="宋体" w:cs="宋体"/>
                <w:color w:val="auto"/>
                <w:kern w:val="0"/>
                <w:sz w:val="18"/>
                <w:szCs w:val="18"/>
                <w:highlight w:val="none"/>
              </w:rPr>
            </w:pPr>
          </w:p>
        </w:tc>
        <w:tc>
          <w:tcPr>
            <w:tcW w:w="2196" w:type="dxa"/>
            <w:noWrap w:val="0"/>
            <w:vAlign w:val="center"/>
          </w:tcPr>
          <w:p w14:paraId="04BDC6DA">
            <w:pPr>
              <w:widowControl/>
              <w:rPr>
                <w:rFonts w:ascii="宋体" w:hAnsi="宋体" w:cs="宋体"/>
                <w:color w:val="auto"/>
                <w:kern w:val="0"/>
                <w:sz w:val="18"/>
                <w:szCs w:val="18"/>
                <w:highlight w:val="none"/>
              </w:rPr>
            </w:pPr>
          </w:p>
        </w:tc>
        <w:tc>
          <w:tcPr>
            <w:tcW w:w="1788" w:type="dxa"/>
            <w:noWrap w:val="0"/>
            <w:vAlign w:val="center"/>
          </w:tcPr>
          <w:p w14:paraId="77F10660">
            <w:pPr>
              <w:widowControl/>
              <w:rPr>
                <w:rFonts w:ascii="宋体" w:hAnsi="宋体" w:cs="宋体"/>
                <w:color w:val="auto"/>
                <w:kern w:val="0"/>
                <w:sz w:val="18"/>
                <w:szCs w:val="18"/>
                <w:highlight w:val="none"/>
              </w:rPr>
            </w:pPr>
          </w:p>
        </w:tc>
        <w:tc>
          <w:tcPr>
            <w:tcW w:w="1404" w:type="dxa"/>
            <w:noWrap w:val="0"/>
            <w:vAlign w:val="center"/>
          </w:tcPr>
          <w:p w14:paraId="52B70B4A">
            <w:pPr>
              <w:widowControl/>
              <w:rPr>
                <w:rFonts w:ascii="宋体" w:hAnsi="宋体" w:cs="宋体"/>
                <w:color w:val="auto"/>
                <w:kern w:val="0"/>
                <w:sz w:val="18"/>
                <w:szCs w:val="18"/>
                <w:highlight w:val="none"/>
              </w:rPr>
            </w:pPr>
          </w:p>
        </w:tc>
        <w:tc>
          <w:tcPr>
            <w:tcW w:w="1500" w:type="dxa"/>
            <w:noWrap w:val="0"/>
            <w:vAlign w:val="center"/>
          </w:tcPr>
          <w:p w14:paraId="0B5463DE">
            <w:pPr>
              <w:widowControl/>
              <w:rPr>
                <w:rFonts w:ascii="宋体" w:hAnsi="宋体" w:cs="宋体"/>
                <w:color w:val="auto"/>
                <w:kern w:val="0"/>
                <w:sz w:val="18"/>
                <w:szCs w:val="18"/>
                <w:highlight w:val="none"/>
              </w:rPr>
            </w:pPr>
          </w:p>
        </w:tc>
      </w:tr>
      <w:tr w14:paraId="7D5C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center"/>
          </w:tcPr>
          <w:p w14:paraId="441E0782">
            <w:pPr>
              <w:widowControl/>
              <w:jc w:val="center"/>
              <w:rPr>
                <w:rFonts w:ascii="宋体" w:hAnsi="宋体" w:cs="宋体"/>
                <w:color w:val="auto"/>
                <w:kern w:val="0"/>
                <w:sz w:val="18"/>
                <w:szCs w:val="18"/>
                <w:highlight w:val="none"/>
              </w:rPr>
            </w:pPr>
          </w:p>
        </w:tc>
        <w:tc>
          <w:tcPr>
            <w:tcW w:w="1260" w:type="dxa"/>
            <w:noWrap w:val="0"/>
            <w:vAlign w:val="center"/>
          </w:tcPr>
          <w:p w14:paraId="5EBBD215">
            <w:pPr>
              <w:widowControl/>
              <w:jc w:val="center"/>
              <w:rPr>
                <w:rFonts w:ascii="宋体" w:hAnsi="宋体" w:cs="宋体"/>
                <w:color w:val="auto"/>
                <w:kern w:val="0"/>
                <w:sz w:val="18"/>
                <w:szCs w:val="18"/>
                <w:highlight w:val="none"/>
              </w:rPr>
            </w:pPr>
          </w:p>
        </w:tc>
        <w:tc>
          <w:tcPr>
            <w:tcW w:w="2196" w:type="dxa"/>
            <w:noWrap w:val="0"/>
            <w:vAlign w:val="center"/>
          </w:tcPr>
          <w:p w14:paraId="07F7D880">
            <w:pPr>
              <w:widowControl/>
              <w:rPr>
                <w:rFonts w:ascii="宋体" w:hAnsi="宋体" w:cs="宋体"/>
                <w:color w:val="auto"/>
                <w:kern w:val="0"/>
                <w:sz w:val="18"/>
                <w:szCs w:val="18"/>
                <w:highlight w:val="none"/>
              </w:rPr>
            </w:pPr>
          </w:p>
        </w:tc>
        <w:tc>
          <w:tcPr>
            <w:tcW w:w="1788" w:type="dxa"/>
            <w:noWrap w:val="0"/>
            <w:vAlign w:val="center"/>
          </w:tcPr>
          <w:p w14:paraId="013E2C74">
            <w:pPr>
              <w:widowControl/>
              <w:rPr>
                <w:rFonts w:ascii="宋体" w:hAnsi="宋体" w:cs="宋体"/>
                <w:color w:val="auto"/>
                <w:kern w:val="0"/>
                <w:sz w:val="18"/>
                <w:szCs w:val="18"/>
                <w:highlight w:val="none"/>
              </w:rPr>
            </w:pPr>
          </w:p>
        </w:tc>
        <w:tc>
          <w:tcPr>
            <w:tcW w:w="1404" w:type="dxa"/>
            <w:noWrap w:val="0"/>
            <w:vAlign w:val="center"/>
          </w:tcPr>
          <w:p w14:paraId="070AE6BE">
            <w:pPr>
              <w:widowControl/>
              <w:rPr>
                <w:rFonts w:ascii="宋体" w:hAnsi="宋体" w:cs="宋体"/>
                <w:color w:val="auto"/>
                <w:kern w:val="0"/>
                <w:sz w:val="18"/>
                <w:szCs w:val="18"/>
                <w:highlight w:val="none"/>
              </w:rPr>
            </w:pPr>
          </w:p>
        </w:tc>
        <w:tc>
          <w:tcPr>
            <w:tcW w:w="1500" w:type="dxa"/>
            <w:noWrap w:val="0"/>
            <w:vAlign w:val="center"/>
          </w:tcPr>
          <w:p w14:paraId="38A3D6F6">
            <w:pPr>
              <w:widowControl/>
              <w:rPr>
                <w:rFonts w:ascii="宋体" w:hAnsi="宋体" w:cs="宋体"/>
                <w:color w:val="auto"/>
                <w:kern w:val="0"/>
                <w:sz w:val="18"/>
                <w:szCs w:val="18"/>
                <w:highlight w:val="none"/>
              </w:rPr>
            </w:pPr>
          </w:p>
        </w:tc>
      </w:tr>
      <w:tr w14:paraId="418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28" w:type="dxa"/>
            <w:noWrap w:val="0"/>
            <w:vAlign w:val="center"/>
          </w:tcPr>
          <w:p w14:paraId="33DA742F">
            <w:pPr>
              <w:widowControl/>
              <w:shd w:val="clear" w:color="auto" w:fill="FFFFFF"/>
              <w:spacing w:line="23" w:lineRule="atLeast"/>
              <w:jc w:val="center"/>
              <w:rPr>
                <w:rFonts w:hint="eastAsia" w:ascii="宋体" w:hAnsi="宋体" w:eastAsia="宋体" w:cs="宋体"/>
                <w:color w:val="auto"/>
                <w:kern w:val="0"/>
                <w:sz w:val="18"/>
                <w:szCs w:val="18"/>
                <w:highlight w:val="none"/>
                <w:lang w:eastAsia="zh-CN"/>
              </w:rPr>
            </w:pPr>
            <w:r>
              <w:rPr>
                <w:rFonts w:hint="eastAsia" w:ascii="宋体" w:hAnsi="宋体" w:cs="宋体"/>
                <w:b/>
                <w:bCs/>
                <w:color w:val="auto"/>
                <w:kern w:val="0"/>
                <w:szCs w:val="21"/>
                <w:highlight w:val="none"/>
                <w:lang w:bidi="ar"/>
              </w:rPr>
              <w:t>…</w:t>
            </w:r>
          </w:p>
        </w:tc>
        <w:tc>
          <w:tcPr>
            <w:tcW w:w="1260" w:type="dxa"/>
            <w:noWrap w:val="0"/>
            <w:vAlign w:val="center"/>
          </w:tcPr>
          <w:p w14:paraId="336153E9">
            <w:pPr>
              <w:widowControl/>
              <w:shd w:val="clear" w:color="auto" w:fill="FFFFFF"/>
              <w:spacing w:line="23" w:lineRule="atLeast"/>
              <w:jc w:val="center"/>
              <w:rPr>
                <w:rFonts w:ascii="宋体" w:hAnsi="宋体" w:cs="宋体"/>
                <w:color w:val="auto"/>
                <w:kern w:val="0"/>
                <w:sz w:val="18"/>
                <w:szCs w:val="18"/>
                <w:highlight w:val="none"/>
              </w:rPr>
            </w:pPr>
            <w:r>
              <w:rPr>
                <w:rFonts w:hint="eastAsia" w:ascii="宋体" w:hAnsi="宋体" w:cs="宋体"/>
                <w:b/>
                <w:bCs/>
                <w:color w:val="auto"/>
                <w:kern w:val="0"/>
                <w:szCs w:val="21"/>
                <w:highlight w:val="none"/>
                <w:lang w:bidi="ar"/>
              </w:rPr>
              <w:t>……</w:t>
            </w:r>
          </w:p>
        </w:tc>
        <w:tc>
          <w:tcPr>
            <w:tcW w:w="2196" w:type="dxa"/>
            <w:noWrap w:val="0"/>
            <w:vAlign w:val="center"/>
          </w:tcPr>
          <w:p w14:paraId="0DEF2F1B">
            <w:pPr>
              <w:widowControl/>
              <w:rPr>
                <w:rFonts w:ascii="宋体" w:hAnsi="宋体" w:cs="宋体"/>
                <w:color w:val="auto"/>
                <w:kern w:val="0"/>
                <w:sz w:val="18"/>
                <w:szCs w:val="18"/>
                <w:highlight w:val="none"/>
              </w:rPr>
            </w:pPr>
          </w:p>
        </w:tc>
        <w:tc>
          <w:tcPr>
            <w:tcW w:w="1788" w:type="dxa"/>
            <w:noWrap w:val="0"/>
            <w:vAlign w:val="center"/>
          </w:tcPr>
          <w:p w14:paraId="055584F1">
            <w:pPr>
              <w:widowControl/>
              <w:rPr>
                <w:rFonts w:ascii="宋体" w:hAnsi="宋体" w:cs="宋体"/>
                <w:color w:val="auto"/>
                <w:kern w:val="0"/>
                <w:sz w:val="18"/>
                <w:szCs w:val="18"/>
                <w:highlight w:val="none"/>
              </w:rPr>
            </w:pPr>
          </w:p>
        </w:tc>
        <w:tc>
          <w:tcPr>
            <w:tcW w:w="1404" w:type="dxa"/>
            <w:noWrap w:val="0"/>
            <w:vAlign w:val="center"/>
          </w:tcPr>
          <w:p w14:paraId="5A0A6200">
            <w:pPr>
              <w:widowControl/>
              <w:rPr>
                <w:rFonts w:ascii="宋体" w:hAnsi="宋体" w:cs="宋体"/>
                <w:color w:val="auto"/>
                <w:kern w:val="0"/>
                <w:sz w:val="18"/>
                <w:szCs w:val="18"/>
                <w:highlight w:val="none"/>
              </w:rPr>
            </w:pPr>
          </w:p>
        </w:tc>
        <w:tc>
          <w:tcPr>
            <w:tcW w:w="1500" w:type="dxa"/>
            <w:noWrap w:val="0"/>
            <w:vAlign w:val="center"/>
          </w:tcPr>
          <w:p w14:paraId="15D958BA">
            <w:pPr>
              <w:widowControl/>
              <w:rPr>
                <w:rFonts w:ascii="宋体" w:hAnsi="宋体" w:cs="宋体"/>
                <w:color w:val="auto"/>
                <w:kern w:val="0"/>
                <w:sz w:val="18"/>
                <w:szCs w:val="18"/>
                <w:highlight w:val="none"/>
              </w:rPr>
            </w:pPr>
          </w:p>
        </w:tc>
      </w:tr>
    </w:tbl>
    <w:p w14:paraId="7DB471B6">
      <w:pPr>
        <w:spacing w:line="312" w:lineRule="auto"/>
        <w:rPr>
          <w:rFonts w:hint="eastAsia" w:ascii="宋体" w:hAnsi="宋体" w:eastAsia="宋体" w:cs="宋体"/>
          <w:color w:val="auto"/>
          <w:sz w:val="32"/>
          <w:szCs w:val="32"/>
          <w:highlight w:val="none"/>
          <w:lang w:eastAsia="zh-CN"/>
        </w:rPr>
      </w:pPr>
    </w:p>
    <w:p w14:paraId="5C4955F4">
      <w:pPr>
        <w:spacing w:line="36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供应商（</w:t>
      </w:r>
      <w:r>
        <w:rPr>
          <w:rFonts w:hint="eastAsia" w:ascii="宋体" w:hAnsi="宋体" w:eastAsia="宋体" w:cs="宋体"/>
          <w:bCs/>
          <w:color w:val="auto"/>
          <w:sz w:val="28"/>
          <w:szCs w:val="28"/>
          <w:highlight w:val="none"/>
          <w:lang w:eastAsia="zh-CN" w:bidi="ar"/>
        </w:rPr>
        <w:t>盖公章</w:t>
      </w:r>
      <w:r>
        <w:rPr>
          <w:rFonts w:hint="eastAsia" w:ascii="宋体" w:hAnsi="宋体" w:eastAsia="宋体" w:cs="宋体"/>
          <w:bCs/>
          <w:color w:val="auto"/>
          <w:sz w:val="28"/>
          <w:szCs w:val="28"/>
          <w:highlight w:val="none"/>
          <w:lang w:bidi="ar"/>
        </w:rPr>
        <w:t>）：</w:t>
      </w:r>
    </w:p>
    <w:p w14:paraId="4117CE3F">
      <w:pPr>
        <w:spacing w:line="360" w:lineRule="auto"/>
        <w:jc w:val="left"/>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法定代表人或被授权人（签字或盖章）：</w:t>
      </w:r>
      <w:r>
        <w:rPr>
          <w:rFonts w:hint="eastAsia" w:ascii="宋体" w:hAnsi="宋体" w:eastAsia="宋体" w:cs="宋体"/>
          <w:bCs/>
          <w:color w:val="auto"/>
          <w:sz w:val="28"/>
          <w:szCs w:val="28"/>
          <w:highlight w:val="none"/>
          <w:lang w:bidi="ar"/>
        </w:rPr>
        <w:t>_________</w:t>
      </w:r>
    </w:p>
    <w:p w14:paraId="29881FC8">
      <w:pPr>
        <w:spacing w:line="360" w:lineRule="auto"/>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bidi="ar"/>
        </w:rPr>
        <w:t>日期：______年</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月</w:t>
      </w:r>
      <w:r>
        <w:rPr>
          <w:rFonts w:hint="eastAsia" w:ascii="宋体" w:hAnsi="宋体" w:eastAsia="宋体" w:cs="宋体"/>
          <w:bCs/>
          <w:color w:val="auto"/>
          <w:sz w:val="28"/>
          <w:szCs w:val="28"/>
          <w:highlight w:val="none"/>
          <w:u w:val="single"/>
          <w:lang w:bidi="ar"/>
        </w:rPr>
        <w:t xml:space="preserve">    </w:t>
      </w:r>
      <w:r>
        <w:rPr>
          <w:rFonts w:hint="eastAsia" w:ascii="宋体" w:hAnsi="宋体" w:eastAsia="宋体" w:cs="宋体"/>
          <w:bCs/>
          <w:color w:val="auto"/>
          <w:sz w:val="28"/>
          <w:szCs w:val="28"/>
          <w:highlight w:val="none"/>
          <w:lang w:bidi="ar"/>
        </w:rPr>
        <w:t>日</w:t>
      </w:r>
    </w:p>
    <w:p w14:paraId="3E27D450">
      <w:pPr>
        <w:adjustRightInd w:val="0"/>
        <w:snapToGrid w:val="0"/>
        <w:spacing w:line="312" w:lineRule="auto"/>
        <w:ind w:firstLine="3360" w:firstLineChars="1400"/>
        <w:jc w:val="left"/>
        <w:rPr>
          <w:rFonts w:hint="eastAsia" w:ascii="宋体" w:hAnsi="宋体" w:eastAsia="宋体" w:cs="宋体"/>
          <w:color w:val="auto"/>
          <w:sz w:val="24"/>
          <w:highlight w:val="none"/>
        </w:rPr>
      </w:pPr>
    </w:p>
    <w:p w14:paraId="2AF76842">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24"/>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8</w:t>
      </w:r>
    </w:p>
    <w:p w14:paraId="58B6FD3E">
      <w:pPr>
        <w:widowControl/>
        <w:spacing w:before="100" w:beforeAutospacing="1" w:after="100" w:afterAutospacing="1" w:line="500" w:lineRule="atLeast"/>
        <w:jc w:val="center"/>
        <w:rPr>
          <w:rFonts w:hint="eastAsia" w:ascii="宋体" w:hAnsi="宋体" w:eastAsia="宋体" w:cs="宋体"/>
          <w:i/>
          <w:iCs/>
          <w:color w:val="auto"/>
          <w:sz w:val="28"/>
          <w:szCs w:val="28"/>
          <w:highlight w:val="none"/>
          <w:u w:val="single"/>
          <w:lang w:eastAsia="zh-CN"/>
        </w:rPr>
      </w:pPr>
      <w:r>
        <w:rPr>
          <w:rFonts w:hint="eastAsia" w:ascii="宋体" w:hAnsi="宋体" w:eastAsia="宋体" w:cs="宋体"/>
          <w:b/>
          <w:bCs/>
          <w:color w:val="auto"/>
          <w:kern w:val="0"/>
          <w:sz w:val="32"/>
          <w:szCs w:val="32"/>
          <w:highlight w:val="none"/>
          <w:lang w:val="en-US" w:eastAsia="zh-CN"/>
        </w:rPr>
        <w:t>询价报价</w:t>
      </w:r>
      <w:r>
        <w:rPr>
          <w:rFonts w:hint="eastAsia" w:ascii="宋体" w:hAnsi="宋体" w:eastAsia="宋体" w:cs="宋体"/>
          <w:b/>
          <w:bCs/>
          <w:color w:val="auto"/>
          <w:kern w:val="0"/>
          <w:sz w:val="32"/>
          <w:szCs w:val="32"/>
          <w:highlight w:val="none"/>
        </w:rPr>
        <w:t>表</w:t>
      </w:r>
    </w:p>
    <w:tbl>
      <w:tblPr>
        <w:tblStyle w:val="15"/>
        <w:tblpPr w:leftFromText="180" w:rightFromText="180" w:vertAnchor="text" w:horzAnchor="page" w:tblpXSpec="center" w:tblpY="335"/>
        <w:tblOverlap w:val="never"/>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6"/>
        <w:gridCol w:w="4926"/>
      </w:tblGrid>
      <w:tr w14:paraId="00337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17450CA5">
            <w:pPr>
              <w:spacing w:line="360" w:lineRule="exact"/>
              <w:ind w:left="1"/>
              <w:jc w:val="center"/>
              <w:textAlignment w:val="bottom"/>
              <w:rPr>
                <w:rFonts w:ascii="宋体" w:hAnsi="宋体" w:cs="仿宋"/>
                <w:b/>
                <w:bCs/>
                <w:color w:val="auto"/>
                <w:sz w:val="24"/>
                <w:highlight w:val="none"/>
                <w:lang w:eastAsia="en-US"/>
              </w:rPr>
            </w:pPr>
            <w:r>
              <w:rPr>
                <w:rFonts w:hint="eastAsia" w:ascii="宋体" w:hAnsi="宋体" w:cs="仿宋"/>
                <w:b/>
                <w:bCs/>
                <w:color w:val="auto"/>
                <w:sz w:val="24"/>
                <w:highlight w:val="none"/>
              </w:rPr>
              <w:t>项目名称</w:t>
            </w:r>
          </w:p>
        </w:tc>
        <w:tc>
          <w:tcPr>
            <w:tcW w:w="4926" w:type="dxa"/>
            <w:tcBorders>
              <w:top w:val="single" w:color="auto" w:sz="4" w:space="0"/>
              <w:left w:val="single" w:color="auto" w:sz="4" w:space="0"/>
              <w:bottom w:val="single" w:color="auto" w:sz="4" w:space="0"/>
              <w:right w:val="single" w:color="auto" w:sz="4" w:space="0"/>
            </w:tcBorders>
            <w:noWrap/>
            <w:vAlign w:val="center"/>
          </w:tcPr>
          <w:p w14:paraId="7B261D57">
            <w:pPr>
              <w:spacing w:line="360" w:lineRule="exact"/>
              <w:ind w:left="1" w:hanging="1"/>
              <w:jc w:val="center"/>
              <w:textAlignment w:val="bottom"/>
              <w:rPr>
                <w:rFonts w:ascii="宋体" w:hAnsi="宋体" w:cs="仿宋"/>
                <w:b/>
                <w:bCs/>
                <w:color w:val="auto"/>
                <w:sz w:val="24"/>
                <w:highlight w:val="none"/>
              </w:rPr>
            </w:pPr>
            <w:r>
              <w:rPr>
                <w:rFonts w:hint="eastAsia" w:ascii="宋体" w:hAnsi="宋体" w:cs="仿宋"/>
                <w:b/>
                <w:bCs/>
                <w:color w:val="auto"/>
                <w:sz w:val="24"/>
                <w:highlight w:val="none"/>
              </w:rPr>
              <w:t>金额（元）</w:t>
            </w:r>
          </w:p>
        </w:tc>
      </w:tr>
      <w:tr w14:paraId="65A59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31" w:hRule="atLeast"/>
        </w:trPr>
        <w:tc>
          <w:tcPr>
            <w:tcW w:w="4146" w:type="dxa"/>
            <w:tcBorders>
              <w:top w:val="single" w:color="auto" w:sz="4" w:space="0"/>
              <w:left w:val="single" w:color="auto" w:sz="4" w:space="0"/>
              <w:bottom w:val="single" w:color="auto" w:sz="4" w:space="0"/>
              <w:right w:val="single" w:color="auto" w:sz="4" w:space="0"/>
            </w:tcBorders>
            <w:noWrap/>
            <w:vAlign w:val="center"/>
          </w:tcPr>
          <w:p w14:paraId="72A4B55C">
            <w:pPr>
              <w:spacing w:line="360" w:lineRule="exact"/>
              <w:ind w:left="1" w:firstLine="26" w:firstLineChars="11"/>
              <w:jc w:val="center"/>
              <w:textAlignment w:val="bottom"/>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启东市第二人民医院新院区增加不锈钢污洗水池采购项目</w:t>
            </w:r>
          </w:p>
          <w:p w14:paraId="0F0486FF">
            <w:pPr>
              <w:spacing w:line="360" w:lineRule="exact"/>
              <w:ind w:left="1" w:firstLine="26" w:firstLineChars="11"/>
              <w:jc w:val="center"/>
              <w:textAlignment w:val="bottom"/>
              <w:rPr>
                <w:rFonts w:hint="eastAsia" w:ascii="宋体" w:hAnsi="宋体" w:cs="仿宋"/>
                <w:color w:val="auto"/>
                <w:kern w:val="0"/>
                <w:sz w:val="24"/>
                <w:highlight w:val="none"/>
              </w:rPr>
            </w:pPr>
          </w:p>
        </w:tc>
        <w:tc>
          <w:tcPr>
            <w:tcW w:w="4926" w:type="dxa"/>
            <w:tcBorders>
              <w:top w:val="single" w:color="auto" w:sz="4" w:space="0"/>
              <w:left w:val="single" w:color="auto" w:sz="4" w:space="0"/>
              <w:bottom w:val="single" w:color="auto" w:sz="4" w:space="0"/>
              <w:right w:val="single" w:color="auto" w:sz="4" w:space="0"/>
            </w:tcBorders>
            <w:noWrap/>
            <w:vAlign w:val="center"/>
          </w:tcPr>
          <w:p w14:paraId="1ABCDAA5">
            <w:pPr>
              <w:spacing w:line="360" w:lineRule="exact"/>
              <w:ind w:left="1" w:firstLine="266" w:firstLineChars="111"/>
              <w:textAlignment w:val="bottom"/>
              <w:rPr>
                <w:rFonts w:ascii="宋体" w:hAnsi="宋体" w:cs="仿宋"/>
                <w:color w:val="auto"/>
                <w:kern w:val="0"/>
                <w:sz w:val="24"/>
                <w:highlight w:val="none"/>
              </w:rPr>
            </w:pPr>
          </w:p>
          <w:p w14:paraId="297DAFA8">
            <w:pPr>
              <w:spacing w:line="360" w:lineRule="exact"/>
              <w:ind w:left="1" w:firstLine="266" w:firstLineChars="111"/>
              <w:textAlignment w:val="bottom"/>
              <w:rPr>
                <w:rFonts w:ascii="宋体" w:hAnsi="宋体" w:cs="仿宋"/>
                <w:color w:val="auto"/>
                <w:kern w:val="0"/>
                <w:sz w:val="24"/>
                <w:highlight w:val="none"/>
                <w:u w:val="single"/>
              </w:rPr>
            </w:pPr>
            <w:r>
              <w:rPr>
                <w:rFonts w:hint="eastAsia" w:ascii="宋体" w:hAnsi="宋体" w:cs="仿宋"/>
                <w:color w:val="auto"/>
                <w:kern w:val="0"/>
                <w:sz w:val="24"/>
                <w:highlight w:val="none"/>
              </w:rPr>
              <w:t>大写 ：</w:t>
            </w:r>
            <w:r>
              <w:rPr>
                <w:rFonts w:hint="eastAsia" w:ascii="宋体" w:hAnsi="宋体" w:cs="仿宋"/>
                <w:color w:val="auto"/>
                <w:kern w:val="0"/>
                <w:sz w:val="24"/>
                <w:highlight w:val="none"/>
                <w:u w:val="single"/>
              </w:rPr>
              <w:t xml:space="preserve">               元</w:t>
            </w:r>
          </w:p>
          <w:p w14:paraId="4A594F9D">
            <w:pPr>
              <w:spacing w:after="120"/>
              <w:rPr>
                <w:rFonts w:ascii="宋体" w:hAnsi="宋体"/>
                <w:color w:val="auto"/>
                <w:kern w:val="0"/>
                <w:sz w:val="24"/>
                <w:highlight w:val="none"/>
              </w:rPr>
            </w:pPr>
          </w:p>
          <w:p w14:paraId="04F89E52">
            <w:pPr>
              <w:spacing w:line="360" w:lineRule="exact"/>
              <w:ind w:firstLine="240" w:firstLineChars="100"/>
              <w:textAlignment w:val="bottom"/>
              <w:rPr>
                <w:rFonts w:ascii="宋体" w:hAnsi="宋体" w:cs="仿宋"/>
                <w:color w:val="auto"/>
                <w:kern w:val="0"/>
                <w:sz w:val="24"/>
                <w:highlight w:val="none"/>
                <w:u w:val="single"/>
              </w:rPr>
            </w:pPr>
            <w:r>
              <w:rPr>
                <w:rFonts w:hint="eastAsia" w:ascii="宋体" w:hAnsi="宋体" w:cs="仿宋"/>
                <w:color w:val="auto"/>
                <w:kern w:val="0"/>
                <w:sz w:val="24"/>
                <w:highlight w:val="none"/>
              </w:rPr>
              <w:t>小写 ：</w:t>
            </w:r>
            <w:r>
              <w:rPr>
                <w:rFonts w:hint="eastAsia" w:ascii="宋体" w:hAnsi="宋体" w:cs="宋体"/>
                <w:color w:val="auto"/>
                <w:kern w:val="0"/>
                <w:sz w:val="24"/>
                <w:highlight w:val="none"/>
                <w:u w:val="single"/>
              </w:rPr>
              <w:t>￥</w:t>
            </w:r>
            <w:r>
              <w:rPr>
                <w:rFonts w:hint="eastAsia" w:ascii="宋体" w:hAnsi="宋体" w:cs="仿宋"/>
                <w:color w:val="auto"/>
                <w:kern w:val="0"/>
                <w:sz w:val="24"/>
                <w:highlight w:val="none"/>
                <w:u w:val="single"/>
              </w:rPr>
              <w:t xml:space="preserve">            元</w:t>
            </w:r>
          </w:p>
          <w:p w14:paraId="370BB593">
            <w:pPr>
              <w:spacing w:line="360" w:lineRule="exact"/>
              <w:ind w:firstLine="960" w:firstLineChars="400"/>
              <w:jc w:val="center"/>
              <w:textAlignment w:val="bottom"/>
              <w:rPr>
                <w:rFonts w:ascii="宋体" w:hAnsi="宋体" w:cs="仿宋"/>
                <w:color w:val="auto"/>
                <w:sz w:val="24"/>
                <w:highlight w:val="none"/>
              </w:rPr>
            </w:pPr>
          </w:p>
        </w:tc>
      </w:tr>
    </w:tbl>
    <w:p w14:paraId="464E57F3">
      <w:pPr>
        <w:adjustRightInd w:val="0"/>
        <w:snapToGrid w:val="0"/>
        <w:jc w:val="left"/>
        <w:rPr>
          <w:rFonts w:hint="eastAsia" w:ascii="宋体" w:hAnsi="宋体" w:eastAsia="宋体" w:cs="宋体"/>
          <w:bCs/>
          <w:i/>
          <w:iCs/>
          <w:color w:val="auto"/>
          <w:sz w:val="28"/>
          <w:szCs w:val="28"/>
          <w:highlight w:val="none"/>
          <w:u w:val="single"/>
        </w:rPr>
      </w:pPr>
      <w:r>
        <w:rPr>
          <w:rFonts w:hint="eastAsia" w:ascii="宋体" w:hAnsi="宋体" w:eastAsia="宋体" w:cs="宋体"/>
          <w:bCs/>
          <w:i/>
          <w:iCs/>
          <w:color w:val="auto"/>
          <w:sz w:val="28"/>
          <w:szCs w:val="28"/>
          <w:highlight w:val="none"/>
          <w:u w:val="single"/>
        </w:rPr>
        <w:t>本报表须机打并加盖报价单位公章，手填无效。</w:t>
      </w:r>
    </w:p>
    <w:p w14:paraId="050DBAF4">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2D2C2A84">
      <w:pPr>
        <w:pStyle w:val="2"/>
        <w:rPr>
          <w:rFonts w:hint="eastAsia" w:ascii="宋体" w:hAnsi="宋体" w:eastAsia="宋体" w:cs="宋体"/>
          <w:b/>
          <w:color w:val="auto"/>
          <w:sz w:val="28"/>
          <w:szCs w:val="28"/>
          <w:highlight w:val="none"/>
        </w:rPr>
      </w:pPr>
    </w:p>
    <w:p w14:paraId="10A44CEE">
      <w:pPr>
        <w:rPr>
          <w:rFonts w:hint="eastAsia" w:ascii="宋体" w:hAnsi="宋体" w:eastAsia="宋体" w:cs="宋体"/>
          <w:color w:val="auto"/>
          <w:highlight w:val="none"/>
        </w:rPr>
      </w:pPr>
    </w:p>
    <w:p w14:paraId="27925877">
      <w:pPr>
        <w:tabs>
          <w:tab w:val="left" w:pos="0"/>
        </w:tabs>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供应商名称（全称并加盖公章）：</w:t>
      </w:r>
    </w:p>
    <w:p w14:paraId="7FD09B66">
      <w:pPr>
        <w:tabs>
          <w:tab w:val="left" w:pos="0"/>
        </w:tabs>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法定代表人或被授权人（签字或盖章）：                  </w:t>
      </w:r>
    </w:p>
    <w:p w14:paraId="6E87A686">
      <w:pPr>
        <w:tabs>
          <w:tab w:val="left" w:pos="0"/>
        </w:tabs>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0BB604C7">
      <w:pPr>
        <w:tabs>
          <w:tab w:val="left" w:pos="0"/>
        </w:tabs>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40A26603">
      <w:pP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br w:type="page"/>
      </w:r>
    </w:p>
    <w:p w14:paraId="2715CB2F">
      <w:pPr>
        <w:snapToGrid w:val="0"/>
        <w:spacing w:line="300" w:lineRule="auto"/>
        <w:jc w:val="left"/>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9</w:t>
      </w:r>
    </w:p>
    <w:p w14:paraId="0D6DF47D">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分项报价明细表（货物类）</w:t>
      </w:r>
    </w:p>
    <w:p w14:paraId="669CA6A8">
      <w:pPr>
        <w:snapToGrid w:val="0"/>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bCs/>
          <w:color w:val="auto"/>
          <w:sz w:val="28"/>
          <w:szCs w:val="28"/>
          <w:highlight w:val="none"/>
        </w:rPr>
        <w:t>加盖公章</w:t>
      </w:r>
      <w:r>
        <w:rPr>
          <w:rFonts w:hint="eastAsia" w:ascii="宋体" w:hAnsi="宋体" w:eastAsia="宋体" w:cs="宋体"/>
          <w:color w:val="auto"/>
          <w:sz w:val="28"/>
          <w:szCs w:val="28"/>
          <w:highlight w:val="none"/>
        </w:rPr>
        <w:t>）：                             年  月  日</w:t>
      </w:r>
    </w:p>
    <w:tbl>
      <w:tblPr>
        <w:tblStyle w:val="15"/>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205"/>
        <w:gridCol w:w="1091"/>
        <w:gridCol w:w="1077"/>
        <w:gridCol w:w="954"/>
        <w:gridCol w:w="982"/>
        <w:gridCol w:w="886"/>
        <w:gridCol w:w="914"/>
        <w:gridCol w:w="1253"/>
        <w:gridCol w:w="1404"/>
      </w:tblGrid>
      <w:tr w14:paraId="7197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37" w:type="dxa"/>
            <w:vAlign w:val="center"/>
          </w:tcPr>
          <w:p w14:paraId="22B27491">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205" w:type="dxa"/>
            <w:vAlign w:val="center"/>
          </w:tcPr>
          <w:p w14:paraId="332EA9FB">
            <w:pPr>
              <w:snapToGrid w:val="0"/>
              <w:spacing w:line="360" w:lineRule="auto"/>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货物</w:t>
            </w:r>
            <w:r>
              <w:rPr>
                <w:rFonts w:hint="eastAsia" w:ascii="宋体" w:hAnsi="宋体" w:eastAsia="宋体" w:cs="宋体"/>
                <w:bCs/>
                <w:color w:val="auto"/>
                <w:szCs w:val="21"/>
                <w:highlight w:val="none"/>
              </w:rPr>
              <w:t>名称</w:t>
            </w:r>
          </w:p>
        </w:tc>
        <w:tc>
          <w:tcPr>
            <w:tcW w:w="1091" w:type="dxa"/>
            <w:vAlign w:val="center"/>
          </w:tcPr>
          <w:p w14:paraId="203BCAB7">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规格型号</w:t>
            </w:r>
          </w:p>
        </w:tc>
        <w:tc>
          <w:tcPr>
            <w:tcW w:w="1077" w:type="dxa"/>
            <w:vAlign w:val="center"/>
          </w:tcPr>
          <w:p w14:paraId="2AB09694">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品牌</w:t>
            </w:r>
          </w:p>
          <w:p w14:paraId="30DCA1BA">
            <w:pPr>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lang w:eastAsia="zh-CN"/>
              </w:rPr>
              <w:t>）</w:t>
            </w:r>
          </w:p>
        </w:tc>
        <w:tc>
          <w:tcPr>
            <w:tcW w:w="954" w:type="dxa"/>
            <w:vAlign w:val="center"/>
          </w:tcPr>
          <w:p w14:paraId="1B352ED8">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生产厂家名称</w:t>
            </w:r>
          </w:p>
        </w:tc>
        <w:tc>
          <w:tcPr>
            <w:tcW w:w="982" w:type="dxa"/>
            <w:vAlign w:val="center"/>
          </w:tcPr>
          <w:p w14:paraId="6252D8E0">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w:t>
            </w:r>
          </w:p>
        </w:tc>
        <w:tc>
          <w:tcPr>
            <w:tcW w:w="886" w:type="dxa"/>
            <w:vAlign w:val="center"/>
          </w:tcPr>
          <w:p w14:paraId="1F57035C">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914" w:type="dxa"/>
            <w:vAlign w:val="center"/>
          </w:tcPr>
          <w:p w14:paraId="6828AF2B">
            <w:pPr>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单价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元</w:t>
            </w:r>
            <w:r>
              <w:rPr>
                <w:rFonts w:hint="eastAsia" w:ascii="宋体" w:hAnsi="宋体" w:eastAsia="宋体" w:cs="宋体"/>
                <w:bCs/>
                <w:color w:val="auto"/>
                <w:szCs w:val="21"/>
                <w:highlight w:val="none"/>
                <w:lang w:eastAsia="zh-CN"/>
              </w:rPr>
              <w:t>）</w:t>
            </w:r>
          </w:p>
        </w:tc>
        <w:tc>
          <w:tcPr>
            <w:tcW w:w="1253" w:type="dxa"/>
            <w:vAlign w:val="center"/>
          </w:tcPr>
          <w:p w14:paraId="7BD50126">
            <w:pPr>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金额小计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元</w:t>
            </w:r>
            <w:r>
              <w:rPr>
                <w:rFonts w:hint="eastAsia" w:ascii="宋体" w:hAnsi="宋体" w:eastAsia="宋体" w:cs="宋体"/>
                <w:bCs/>
                <w:color w:val="auto"/>
                <w:szCs w:val="21"/>
                <w:highlight w:val="none"/>
                <w:lang w:eastAsia="zh-CN"/>
              </w:rPr>
              <w:t>）</w:t>
            </w:r>
          </w:p>
        </w:tc>
        <w:tc>
          <w:tcPr>
            <w:tcW w:w="1404" w:type="dxa"/>
            <w:vAlign w:val="center"/>
          </w:tcPr>
          <w:p w14:paraId="359A0AAA">
            <w:pPr>
              <w:snapToGrid w:val="0"/>
              <w:spacing w:line="360" w:lineRule="auto"/>
              <w:ind w:firstLine="105" w:firstLineChars="50"/>
              <w:jc w:val="center"/>
              <w:rPr>
                <w:rFonts w:hint="eastAsia" w:ascii="宋体" w:hAnsi="宋体" w:eastAsia="宋体" w:cs="宋体"/>
                <w:b/>
                <w:bCs w:val="0"/>
                <w:color w:val="auto"/>
                <w:szCs w:val="21"/>
                <w:highlight w:val="none"/>
                <w:lang w:eastAsia="zh-CN"/>
              </w:rPr>
            </w:pPr>
            <w:r>
              <w:rPr>
                <w:rFonts w:hint="eastAsia" w:ascii="宋体" w:hAnsi="宋体" w:eastAsia="宋体" w:cs="宋体"/>
                <w:b/>
                <w:bCs w:val="0"/>
                <w:color w:val="auto"/>
                <w:szCs w:val="21"/>
                <w:highlight w:val="none"/>
              </w:rPr>
              <w:t>备注</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是否为主要标的</w:t>
            </w:r>
            <w:r>
              <w:rPr>
                <w:rFonts w:hint="eastAsia" w:ascii="宋体" w:hAnsi="宋体" w:eastAsia="宋体" w:cs="宋体"/>
                <w:b/>
                <w:bCs w:val="0"/>
                <w:color w:val="auto"/>
                <w:szCs w:val="21"/>
                <w:highlight w:val="none"/>
                <w:lang w:eastAsia="zh-CN"/>
              </w:rPr>
              <w:t>）</w:t>
            </w:r>
          </w:p>
        </w:tc>
      </w:tr>
      <w:tr w14:paraId="1D90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696BB1A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05" w:type="dxa"/>
            <w:vAlign w:val="center"/>
          </w:tcPr>
          <w:p w14:paraId="638B54C4">
            <w:pPr>
              <w:snapToGrid w:val="0"/>
              <w:spacing w:line="360" w:lineRule="auto"/>
              <w:jc w:val="center"/>
              <w:rPr>
                <w:rFonts w:hint="eastAsia" w:ascii="宋体" w:hAnsi="宋体" w:eastAsia="宋体" w:cs="宋体"/>
                <w:color w:val="auto"/>
                <w:sz w:val="24"/>
                <w:highlight w:val="none"/>
              </w:rPr>
            </w:pPr>
          </w:p>
        </w:tc>
        <w:tc>
          <w:tcPr>
            <w:tcW w:w="1091" w:type="dxa"/>
            <w:vAlign w:val="center"/>
          </w:tcPr>
          <w:p w14:paraId="733FE221">
            <w:pPr>
              <w:snapToGrid w:val="0"/>
              <w:spacing w:line="360" w:lineRule="auto"/>
              <w:jc w:val="center"/>
              <w:rPr>
                <w:rFonts w:hint="eastAsia" w:ascii="宋体" w:hAnsi="宋体" w:eastAsia="宋体" w:cs="宋体"/>
                <w:color w:val="auto"/>
                <w:sz w:val="24"/>
                <w:highlight w:val="none"/>
              </w:rPr>
            </w:pPr>
          </w:p>
        </w:tc>
        <w:tc>
          <w:tcPr>
            <w:tcW w:w="1077" w:type="dxa"/>
            <w:vAlign w:val="center"/>
          </w:tcPr>
          <w:p w14:paraId="74D300A6">
            <w:pPr>
              <w:snapToGrid w:val="0"/>
              <w:spacing w:line="360" w:lineRule="auto"/>
              <w:jc w:val="center"/>
              <w:rPr>
                <w:rFonts w:hint="eastAsia" w:ascii="宋体" w:hAnsi="宋体" w:eastAsia="宋体" w:cs="宋体"/>
                <w:color w:val="auto"/>
                <w:sz w:val="24"/>
                <w:highlight w:val="none"/>
              </w:rPr>
            </w:pPr>
          </w:p>
        </w:tc>
        <w:tc>
          <w:tcPr>
            <w:tcW w:w="954" w:type="dxa"/>
            <w:vAlign w:val="center"/>
          </w:tcPr>
          <w:p w14:paraId="5DCCD976">
            <w:pPr>
              <w:snapToGrid w:val="0"/>
              <w:spacing w:line="360" w:lineRule="auto"/>
              <w:jc w:val="center"/>
              <w:rPr>
                <w:rFonts w:hint="eastAsia" w:ascii="宋体" w:hAnsi="宋体" w:eastAsia="宋体" w:cs="宋体"/>
                <w:color w:val="auto"/>
                <w:sz w:val="24"/>
                <w:highlight w:val="none"/>
              </w:rPr>
            </w:pPr>
          </w:p>
        </w:tc>
        <w:tc>
          <w:tcPr>
            <w:tcW w:w="982" w:type="dxa"/>
            <w:vAlign w:val="center"/>
          </w:tcPr>
          <w:p w14:paraId="16BF7922">
            <w:pPr>
              <w:snapToGrid w:val="0"/>
              <w:spacing w:line="360" w:lineRule="auto"/>
              <w:jc w:val="center"/>
              <w:rPr>
                <w:rFonts w:hint="eastAsia" w:ascii="宋体" w:hAnsi="宋体" w:eastAsia="宋体" w:cs="宋体"/>
                <w:color w:val="auto"/>
                <w:sz w:val="24"/>
                <w:highlight w:val="none"/>
              </w:rPr>
            </w:pPr>
          </w:p>
        </w:tc>
        <w:tc>
          <w:tcPr>
            <w:tcW w:w="886" w:type="dxa"/>
            <w:vAlign w:val="center"/>
          </w:tcPr>
          <w:p w14:paraId="4A96CB18">
            <w:pPr>
              <w:snapToGrid w:val="0"/>
              <w:spacing w:line="360" w:lineRule="auto"/>
              <w:jc w:val="center"/>
              <w:rPr>
                <w:rFonts w:hint="eastAsia" w:ascii="宋体" w:hAnsi="宋体" w:eastAsia="宋体" w:cs="宋体"/>
                <w:color w:val="auto"/>
                <w:sz w:val="24"/>
                <w:highlight w:val="none"/>
              </w:rPr>
            </w:pPr>
          </w:p>
        </w:tc>
        <w:tc>
          <w:tcPr>
            <w:tcW w:w="914" w:type="dxa"/>
            <w:vAlign w:val="center"/>
          </w:tcPr>
          <w:p w14:paraId="15FA24F9">
            <w:pPr>
              <w:snapToGrid w:val="0"/>
              <w:spacing w:line="360" w:lineRule="auto"/>
              <w:jc w:val="center"/>
              <w:rPr>
                <w:rFonts w:hint="eastAsia" w:ascii="宋体" w:hAnsi="宋体" w:eastAsia="宋体" w:cs="宋体"/>
                <w:color w:val="auto"/>
                <w:sz w:val="24"/>
                <w:highlight w:val="none"/>
              </w:rPr>
            </w:pPr>
          </w:p>
        </w:tc>
        <w:tc>
          <w:tcPr>
            <w:tcW w:w="1253" w:type="dxa"/>
            <w:vAlign w:val="center"/>
          </w:tcPr>
          <w:p w14:paraId="38692259">
            <w:pPr>
              <w:snapToGrid w:val="0"/>
              <w:spacing w:line="360" w:lineRule="auto"/>
              <w:jc w:val="center"/>
              <w:rPr>
                <w:rFonts w:hint="eastAsia" w:ascii="宋体" w:hAnsi="宋体" w:eastAsia="宋体" w:cs="宋体"/>
                <w:color w:val="auto"/>
                <w:sz w:val="24"/>
                <w:highlight w:val="none"/>
              </w:rPr>
            </w:pPr>
          </w:p>
        </w:tc>
        <w:tc>
          <w:tcPr>
            <w:tcW w:w="1404" w:type="dxa"/>
            <w:vAlign w:val="center"/>
          </w:tcPr>
          <w:p w14:paraId="34578B85">
            <w:pPr>
              <w:snapToGrid w:val="0"/>
              <w:spacing w:line="360" w:lineRule="auto"/>
              <w:jc w:val="center"/>
              <w:rPr>
                <w:rFonts w:hint="eastAsia" w:ascii="宋体" w:hAnsi="宋体" w:eastAsia="宋体" w:cs="宋体"/>
                <w:color w:val="auto"/>
                <w:sz w:val="24"/>
                <w:highlight w:val="none"/>
              </w:rPr>
            </w:pPr>
          </w:p>
        </w:tc>
      </w:tr>
      <w:tr w14:paraId="64F3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2" w:hRule="atLeast"/>
          <w:jc w:val="center"/>
        </w:trPr>
        <w:tc>
          <w:tcPr>
            <w:tcW w:w="1037" w:type="dxa"/>
            <w:vAlign w:val="center"/>
          </w:tcPr>
          <w:p w14:paraId="4359F77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05" w:type="dxa"/>
            <w:vAlign w:val="center"/>
          </w:tcPr>
          <w:p w14:paraId="6D76F21B">
            <w:pPr>
              <w:snapToGrid w:val="0"/>
              <w:spacing w:line="360" w:lineRule="auto"/>
              <w:jc w:val="center"/>
              <w:rPr>
                <w:rFonts w:hint="eastAsia" w:ascii="宋体" w:hAnsi="宋体" w:eastAsia="宋体" w:cs="宋体"/>
                <w:color w:val="auto"/>
                <w:sz w:val="24"/>
                <w:highlight w:val="none"/>
              </w:rPr>
            </w:pPr>
          </w:p>
        </w:tc>
        <w:tc>
          <w:tcPr>
            <w:tcW w:w="1091" w:type="dxa"/>
            <w:vAlign w:val="center"/>
          </w:tcPr>
          <w:p w14:paraId="0732F544">
            <w:pPr>
              <w:snapToGrid w:val="0"/>
              <w:spacing w:line="360" w:lineRule="auto"/>
              <w:jc w:val="center"/>
              <w:rPr>
                <w:rFonts w:hint="eastAsia" w:ascii="宋体" w:hAnsi="宋体" w:eastAsia="宋体" w:cs="宋体"/>
                <w:color w:val="auto"/>
                <w:sz w:val="24"/>
                <w:highlight w:val="none"/>
              </w:rPr>
            </w:pPr>
          </w:p>
        </w:tc>
        <w:tc>
          <w:tcPr>
            <w:tcW w:w="1077" w:type="dxa"/>
            <w:vAlign w:val="center"/>
          </w:tcPr>
          <w:p w14:paraId="48F7E421">
            <w:pPr>
              <w:snapToGrid w:val="0"/>
              <w:spacing w:line="360" w:lineRule="auto"/>
              <w:jc w:val="center"/>
              <w:rPr>
                <w:rFonts w:hint="eastAsia" w:ascii="宋体" w:hAnsi="宋体" w:eastAsia="宋体" w:cs="宋体"/>
                <w:color w:val="auto"/>
                <w:sz w:val="24"/>
                <w:highlight w:val="none"/>
              </w:rPr>
            </w:pPr>
          </w:p>
        </w:tc>
        <w:tc>
          <w:tcPr>
            <w:tcW w:w="954" w:type="dxa"/>
            <w:vAlign w:val="center"/>
          </w:tcPr>
          <w:p w14:paraId="68F7A931">
            <w:pPr>
              <w:snapToGrid w:val="0"/>
              <w:spacing w:line="360" w:lineRule="auto"/>
              <w:jc w:val="center"/>
              <w:rPr>
                <w:rFonts w:hint="eastAsia" w:ascii="宋体" w:hAnsi="宋体" w:eastAsia="宋体" w:cs="宋体"/>
                <w:color w:val="auto"/>
                <w:sz w:val="24"/>
                <w:highlight w:val="none"/>
              </w:rPr>
            </w:pPr>
          </w:p>
        </w:tc>
        <w:tc>
          <w:tcPr>
            <w:tcW w:w="982" w:type="dxa"/>
            <w:vAlign w:val="center"/>
          </w:tcPr>
          <w:p w14:paraId="0022A987">
            <w:pPr>
              <w:snapToGrid w:val="0"/>
              <w:spacing w:line="360" w:lineRule="auto"/>
              <w:jc w:val="center"/>
              <w:rPr>
                <w:rFonts w:hint="eastAsia" w:ascii="宋体" w:hAnsi="宋体" w:eastAsia="宋体" w:cs="宋体"/>
                <w:color w:val="auto"/>
                <w:sz w:val="24"/>
                <w:highlight w:val="none"/>
              </w:rPr>
            </w:pPr>
          </w:p>
        </w:tc>
        <w:tc>
          <w:tcPr>
            <w:tcW w:w="886" w:type="dxa"/>
            <w:vAlign w:val="center"/>
          </w:tcPr>
          <w:p w14:paraId="4CCE42A9">
            <w:pPr>
              <w:snapToGrid w:val="0"/>
              <w:spacing w:line="360" w:lineRule="auto"/>
              <w:jc w:val="center"/>
              <w:rPr>
                <w:rFonts w:hint="eastAsia" w:ascii="宋体" w:hAnsi="宋体" w:eastAsia="宋体" w:cs="宋体"/>
                <w:color w:val="auto"/>
                <w:sz w:val="24"/>
                <w:highlight w:val="none"/>
              </w:rPr>
            </w:pPr>
          </w:p>
        </w:tc>
        <w:tc>
          <w:tcPr>
            <w:tcW w:w="914" w:type="dxa"/>
            <w:vAlign w:val="center"/>
          </w:tcPr>
          <w:p w14:paraId="1FE02417">
            <w:pPr>
              <w:snapToGrid w:val="0"/>
              <w:spacing w:line="360" w:lineRule="auto"/>
              <w:jc w:val="center"/>
              <w:rPr>
                <w:rFonts w:hint="eastAsia" w:ascii="宋体" w:hAnsi="宋体" w:eastAsia="宋体" w:cs="宋体"/>
                <w:color w:val="auto"/>
                <w:sz w:val="24"/>
                <w:highlight w:val="none"/>
              </w:rPr>
            </w:pPr>
          </w:p>
        </w:tc>
        <w:tc>
          <w:tcPr>
            <w:tcW w:w="1253" w:type="dxa"/>
            <w:vAlign w:val="center"/>
          </w:tcPr>
          <w:p w14:paraId="74D54E49">
            <w:pPr>
              <w:snapToGrid w:val="0"/>
              <w:spacing w:line="360" w:lineRule="auto"/>
              <w:jc w:val="center"/>
              <w:rPr>
                <w:rFonts w:hint="eastAsia" w:ascii="宋体" w:hAnsi="宋体" w:eastAsia="宋体" w:cs="宋体"/>
                <w:color w:val="auto"/>
                <w:sz w:val="24"/>
                <w:highlight w:val="none"/>
              </w:rPr>
            </w:pPr>
          </w:p>
        </w:tc>
        <w:tc>
          <w:tcPr>
            <w:tcW w:w="1404" w:type="dxa"/>
            <w:vAlign w:val="center"/>
          </w:tcPr>
          <w:p w14:paraId="36292EBF">
            <w:pPr>
              <w:snapToGrid w:val="0"/>
              <w:spacing w:line="360" w:lineRule="auto"/>
              <w:jc w:val="center"/>
              <w:rPr>
                <w:rFonts w:hint="eastAsia" w:ascii="宋体" w:hAnsi="宋体" w:eastAsia="宋体" w:cs="宋体"/>
                <w:color w:val="auto"/>
                <w:sz w:val="24"/>
                <w:highlight w:val="none"/>
              </w:rPr>
            </w:pPr>
          </w:p>
        </w:tc>
      </w:tr>
      <w:tr w14:paraId="7DA4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5E792BF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05" w:type="dxa"/>
            <w:vAlign w:val="center"/>
          </w:tcPr>
          <w:p w14:paraId="69994E37">
            <w:pPr>
              <w:snapToGrid w:val="0"/>
              <w:spacing w:line="360" w:lineRule="auto"/>
              <w:jc w:val="center"/>
              <w:rPr>
                <w:rFonts w:hint="eastAsia" w:ascii="宋体" w:hAnsi="宋体" w:eastAsia="宋体" w:cs="宋体"/>
                <w:color w:val="auto"/>
                <w:sz w:val="24"/>
                <w:highlight w:val="none"/>
              </w:rPr>
            </w:pPr>
          </w:p>
        </w:tc>
        <w:tc>
          <w:tcPr>
            <w:tcW w:w="1091" w:type="dxa"/>
            <w:vAlign w:val="center"/>
          </w:tcPr>
          <w:p w14:paraId="395A94DC">
            <w:pPr>
              <w:snapToGrid w:val="0"/>
              <w:spacing w:line="360" w:lineRule="auto"/>
              <w:jc w:val="center"/>
              <w:rPr>
                <w:rFonts w:hint="eastAsia" w:ascii="宋体" w:hAnsi="宋体" w:eastAsia="宋体" w:cs="宋体"/>
                <w:color w:val="auto"/>
                <w:sz w:val="24"/>
                <w:highlight w:val="none"/>
              </w:rPr>
            </w:pPr>
          </w:p>
        </w:tc>
        <w:tc>
          <w:tcPr>
            <w:tcW w:w="1077" w:type="dxa"/>
            <w:vAlign w:val="center"/>
          </w:tcPr>
          <w:p w14:paraId="630D7F95">
            <w:pPr>
              <w:snapToGrid w:val="0"/>
              <w:spacing w:line="360" w:lineRule="auto"/>
              <w:jc w:val="center"/>
              <w:rPr>
                <w:rFonts w:hint="eastAsia" w:ascii="宋体" w:hAnsi="宋体" w:eastAsia="宋体" w:cs="宋体"/>
                <w:color w:val="auto"/>
                <w:sz w:val="24"/>
                <w:highlight w:val="none"/>
              </w:rPr>
            </w:pPr>
          </w:p>
        </w:tc>
        <w:tc>
          <w:tcPr>
            <w:tcW w:w="954" w:type="dxa"/>
            <w:vAlign w:val="center"/>
          </w:tcPr>
          <w:p w14:paraId="17E451CB">
            <w:pPr>
              <w:snapToGrid w:val="0"/>
              <w:spacing w:line="360" w:lineRule="auto"/>
              <w:jc w:val="center"/>
              <w:rPr>
                <w:rFonts w:hint="eastAsia" w:ascii="宋体" w:hAnsi="宋体" w:eastAsia="宋体" w:cs="宋体"/>
                <w:color w:val="auto"/>
                <w:sz w:val="24"/>
                <w:highlight w:val="none"/>
              </w:rPr>
            </w:pPr>
          </w:p>
        </w:tc>
        <w:tc>
          <w:tcPr>
            <w:tcW w:w="982" w:type="dxa"/>
            <w:vAlign w:val="center"/>
          </w:tcPr>
          <w:p w14:paraId="2D22AA58">
            <w:pPr>
              <w:snapToGrid w:val="0"/>
              <w:spacing w:line="360" w:lineRule="auto"/>
              <w:jc w:val="center"/>
              <w:rPr>
                <w:rFonts w:hint="eastAsia" w:ascii="宋体" w:hAnsi="宋体" w:eastAsia="宋体" w:cs="宋体"/>
                <w:color w:val="auto"/>
                <w:sz w:val="24"/>
                <w:highlight w:val="none"/>
              </w:rPr>
            </w:pPr>
          </w:p>
        </w:tc>
        <w:tc>
          <w:tcPr>
            <w:tcW w:w="886" w:type="dxa"/>
            <w:vAlign w:val="center"/>
          </w:tcPr>
          <w:p w14:paraId="25EDC464">
            <w:pPr>
              <w:snapToGrid w:val="0"/>
              <w:spacing w:line="360" w:lineRule="auto"/>
              <w:jc w:val="center"/>
              <w:rPr>
                <w:rFonts w:hint="eastAsia" w:ascii="宋体" w:hAnsi="宋体" w:eastAsia="宋体" w:cs="宋体"/>
                <w:color w:val="auto"/>
                <w:sz w:val="24"/>
                <w:highlight w:val="none"/>
              </w:rPr>
            </w:pPr>
          </w:p>
        </w:tc>
        <w:tc>
          <w:tcPr>
            <w:tcW w:w="914" w:type="dxa"/>
            <w:vAlign w:val="center"/>
          </w:tcPr>
          <w:p w14:paraId="2D9402AD">
            <w:pPr>
              <w:snapToGrid w:val="0"/>
              <w:spacing w:line="360" w:lineRule="auto"/>
              <w:jc w:val="center"/>
              <w:rPr>
                <w:rFonts w:hint="eastAsia" w:ascii="宋体" w:hAnsi="宋体" w:eastAsia="宋体" w:cs="宋体"/>
                <w:color w:val="auto"/>
                <w:sz w:val="24"/>
                <w:highlight w:val="none"/>
              </w:rPr>
            </w:pPr>
          </w:p>
        </w:tc>
        <w:tc>
          <w:tcPr>
            <w:tcW w:w="1253" w:type="dxa"/>
            <w:vAlign w:val="center"/>
          </w:tcPr>
          <w:p w14:paraId="2237723A">
            <w:pPr>
              <w:snapToGrid w:val="0"/>
              <w:spacing w:line="360" w:lineRule="auto"/>
              <w:jc w:val="center"/>
              <w:rPr>
                <w:rFonts w:hint="eastAsia" w:ascii="宋体" w:hAnsi="宋体" w:eastAsia="宋体" w:cs="宋体"/>
                <w:color w:val="auto"/>
                <w:sz w:val="24"/>
                <w:highlight w:val="none"/>
              </w:rPr>
            </w:pPr>
          </w:p>
        </w:tc>
        <w:tc>
          <w:tcPr>
            <w:tcW w:w="1404" w:type="dxa"/>
            <w:vAlign w:val="center"/>
          </w:tcPr>
          <w:p w14:paraId="4425EA92">
            <w:pPr>
              <w:snapToGrid w:val="0"/>
              <w:spacing w:line="360" w:lineRule="auto"/>
              <w:jc w:val="center"/>
              <w:rPr>
                <w:rFonts w:hint="eastAsia" w:ascii="宋体" w:hAnsi="宋体" w:eastAsia="宋体" w:cs="宋体"/>
                <w:color w:val="auto"/>
                <w:sz w:val="24"/>
                <w:highlight w:val="none"/>
              </w:rPr>
            </w:pPr>
          </w:p>
        </w:tc>
      </w:tr>
      <w:tr w14:paraId="5BA3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1037" w:type="dxa"/>
            <w:vAlign w:val="center"/>
          </w:tcPr>
          <w:p w14:paraId="3253C7E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05" w:type="dxa"/>
            <w:vAlign w:val="center"/>
          </w:tcPr>
          <w:p w14:paraId="5328D03E">
            <w:pPr>
              <w:snapToGrid w:val="0"/>
              <w:spacing w:line="360" w:lineRule="auto"/>
              <w:jc w:val="center"/>
              <w:rPr>
                <w:rFonts w:hint="eastAsia" w:ascii="宋体" w:hAnsi="宋体" w:eastAsia="宋体" w:cs="宋体"/>
                <w:color w:val="auto"/>
                <w:sz w:val="24"/>
                <w:highlight w:val="none"/>
              </w:rPr>
            </w:pPr>
          </w:p>
        </w:tc>
        <w:tc>
          <w:tcPr>
            <w:tcW w:w="1091" w:type="dxa"/>
            <w:vAlign w:val="center"/>
          </w:tcPr>
          <w:p w14:paraId="5FC9C6DE">
            <w:pPr>
              <w:snapToGrid w:val="0"/>
              <w:spacing w:line="360" w:lineRule="auto"/>
              <w:jc w:val="center"/>
              <w:rPr>
                <w:rFonts w:hint="eastAsia" w:ascii="宋体" w:hAnsi="宋体" w:eastAsia="宋体" w:cs="宋体"/>
                <w:color w:val="auto"/>
                <w:sz w:val="24"/>
                <w:highlight w:val="none"/>
              </w:rPr>
            </w:pPr>
          </w:p>
        </w:tc>
        <w:tc>
          <w:tcPr>
            <w:tcW w:w="1077" w:type="dxa"/>
            <w:vAlign w:val="center"/>
          </w:tcPr>
          <w:p w14:paraId="5ADF2583">
            <w:pPr>
              <w:snapToGrid w:val="0"/>
              <w:spacing w:line="360" w:lineRule="auto"/>
              <w:jc w:val="center"/>
              <w:rPr>
                <w:rFonts w:hint="eastAsia" w:ascii="宋体" w:hAnsi="宋体" w:eastAsia="宋体" w:cs="宋体"/>
                <w:color w:val="auto"/>
                <w:sz w:val="24"/>
                <w:highlight w:val="none"/>
              </w:rPr>
            </w:pPr>
          </w:p>
        </w:tc>
        <w:tc>
          <w:tcPr>
            <w:tcW w:w="954" w:type="dxa"/>
            <w:vAlign w:val="center"/>
          </w:tcPr>
          <w:p w14:paraId="3DAEFDE3">
            <w:pPr>
              <w:snapToGrid w:val="0"/>
              <w:spacing w:line="360" w:lineRule="auto"/>
              <w:jc w:val="center"/>
              <w:rPr>
                <w:rFonts w:hint="eastAsia" w:ascii="宋体" w:hAnsi="宋体" w:eastAsia="宋体" w:cs="宋体"/>
                <w:color w:val="auto"/>
                <w:sz w:val="24"/>
                <w:highlight w:val="none"/>
              </w:rPr>
            </w:pPr>
          </w:p>
        </w:tc>
        <w:tc>
          <w:tcPr>
            <w:tcW w:w="982" w:type="dxa"/>
            <w:vAlign w:val="center"/>
          </w:tcPr>
          <w:p w14:paraId="7D4ECB7F">
            <w:pPr>
              <w:snapToGrid w:val="0"/>
              <w:spacing w:line="360" w:lineRule="auto"/>
              <w:jc w:val="center"/>
              <w:rPr>
                <w:rFonts w:hint="eastAsia" w:ascii="宋体" w:hAnsi="宋体" w:eastAsia="宋体" w:cs="宋体"/>
                <w:color w:val="auto"/>
                <w:sz w:val="24"/>
                <w:highlight w:val="none"/>
              </w:rPr>
            </w:pPr>
          </w:p>
        </w:tc>
        <w:tc>
          <w:tcPr>
            <w:tcW w:w="886" w:type="dxa"/>
            <w:vAlign w:val="center"/>
          </w:tcPr>
          <w:p w14:paraId="52E1C5C4">
            <w:pPr>
              <w:snapToGrid w:val="0"/>
              <w:spacing w:line="360" w:lineRule="auto"/>
              <w:jc w:val="center"/>
              <w:rPr>
                <w:rFonts w:hint="eastAsia" w:ascii="宋体" w:hAnsi="宋体" w:eastAsia="宋体" w:cs="宋体"/>
                <w:color w:val="auto"/>
                <w:sz w:val="24"/>
                <w:highlight w:val="none"/>
              </w:rPr>
            </w:pPr>
          </w:p>
        </w:tc>
        <w:tc>
          <w:tcPr>
            <w:tcW w:w="914" w:type="dxa"/>
            <w:vAlign w:val="center"/>
          </w:tcPr>
          <w:p w14:paraId="3A6CC925">
            <w:pPr>
              <w:snapToGrid w:val="0"/>
              <w:spacing w:line="360" w:lineRule="auto"/>
              <w:jc w:val="center"/>
              <w:rPr>
                <w:rFonts w:hint="eastAsia" w:ascii="宋体" w:hAnsi="宋体" w:eastAsia="宋体" w:cs="宋体"/>
                <w:color w:val="auto"/>
                <w:sz w:val="24"/>
                <w:highlight w:val="none"/>
              </w:rPr>
            </w:pPr>
          </w:p>
        </w:tc>
        <w:tc>
          <w:tcPr>
            <w:tcW w:w="1253" w:type="dxa"/>
            <w:vAlign w:val="center"/>
          </w:tcPr>
          <w:p w14:paraId="7A6D5B37">
            <w:pPr>
              <w:snapToGrid w:val="0"/>
              <w:spacing w:line="360" w:lineRule="auto"/>
              <w:jc w:val="center"/>
              <w:rPr>
                <w:rFonts w:hint="eastAsia" w:ascii="宋体" w:hAnsi="宋体" w:eastAsia="宋体" w:cs="宋体"/>
                <w:color w:val="auto"/>
                <w:sz w:val="24"/>
                <w:highlight w:val="none"/>
              </w:rPr>
            </w:pPr>
          </w:p>
        </w:tc>
        <w:tc>
          <w:tcPr>
            <w:tcW w:w="1404" w:type="dxa"/>
            <w:vAlign w:val="center"/>
          </w:tcPr>
          <w:p w14:paraId="505157D2">
            <w:pPr>
              <w:snapToGrid w:val="0"/>
              <w:spacing w:line="360" w:lineRule="auto"/>
              <w:jc w:val="center"/>
              <w:rPr>
                <w:rFonts w:hint="eastAsia" w:ascii="宋体" w:hAnsi="宋体" w:eastAsia="宋体" w:cs="宋体"/>
                <w:color w:val="auto"/>
                <w:sz w:val="24"/>
                <w:highlight w:val="none"/>
              </w:rPr>
            </w:pPr>
          </w:p>
        </w:tc>
      </w:tr>
      <w:tr w14:paraId="4F06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1037" w:type="dxa"/>
            <w:vAlign w:val="center"/>
          </w:tcPr>
          <w:p w14:paraId="17C87620">
            <w:pPr>
              <w:snapToGrid w:val="0"/>
              <w:spacing w:line="360" w:lineRule="auto"/>
              <w:jc w:val="center"/>
              <w:rPr>
                <w:rFonts w:hint="eastAsia" w:ascii="宋体" w:hAnsi="宋体" w:eastAsia="宋体" w:cs="宋体"/>
                <w:color w:val="auto"/>
                <w:sz w:val="24"/>
                <w:highlight w:val="none"/>
              </w:rPr>
            </w:pPr>
          </w:p>
        </w:tc>
        <w:tc>
          <w:tcPr>
            <w:tcW w:w="1205" w:type="dxa"/>
            <w:vAlign w:val="center"/>
          </w:tcPr>
          <w:p w14:paraId="00685C35">
            <w:pPr>
              <w:snapToGrid w:val="0"/>
              <w:spacing w:line="360" w:lineRule="auto"/>
              <w:jc w:val="center"/>
              <w:rPr>
                <w:rFonts w:hint="eastAsia" w:ascii="宋体" w:hAnsi="宋体" w:eastAsia="宋体" w:cs="宋体"/>
                <w:color w:val="auto"/>
                <w:sz w:val="24"/>
                <w:highlight w:val="none"/>
              </w:rPr>
            </w:pPr>
          </w:p>
        </w:tc>
        <w:tc>
          <w:tcPr>
            <w:tcW w:w="1091" w:type="dxa"/>
            <w:vAlign w:val="center"/>
          </w:tcPr>
          <w:p w14:paraId="3EA601AB">
            <w:pPr>
              <w:snapToGrid w:val="0"/>
              <w:spacing w:line="360" w:lineRule="auto"/>
              <w:jc w:val="center"/>
              <w:rPr>
                <w:rFonts w:hint="eastAsia" w:ascii="宋体" w:hAnsi="宋体" w:eastAsia="宋体" w:cs="宋体"/>
                <w:color w:val="auto"/>
                <w:sz w:val="24"/>
                <w:highlight w:val="none"/>
              </w:rPr>
            </w:pPr>
          </w:p>
        </w:tc>
        <w:tc>
          <w:tcPr>
            <w:tcW w:w="1077" w:type="dxa"/>
            <w:vAlign w:val="center"/>
          </w:tcPr>
          <w:p w14:paraId="019AE19B">
            <w:pPr>
              <w:snapToGrid w:val="0"/>
              <w:spacing w:line="360" w:lineRule="auto"/>
              <w:jc w:val="center"/>
              <w:rPr>
                <w:rFonts w:hint="eastAsia" w:ascii="宋体" w:hAnsi="宋体" w:eastAsia="宋体" w:cs="宋体"/>
                <w:color w:val="auto"/>
                <w:sz w:val="24"/>
                <w:highlight w:val="none"/>
              </w:rPr>
            </w:pPr>
          </w:p>
        </w:tc>
        <w:tc>
          <w:tcPr>
            <w:tcW w:w="954" w:type="dxa"/>
            <w:vAlign w:val="center"/>
          </w:tcPr>
          <w:p w14:paraId="2DCDA910">
            <w:pPr>
              <w:snapToGrid w:val="0"/>
              <w:spacing w:line="360" w:lineRule="auto"/>
              <w:jc w:val="center"/>
              <w:rPr>
                <w:rFonts w:hint="eastAsia" w:ascii="宋体" w:hAnsi="宋体" w:eastAsia="宋体" w:cs="宋体"/>
                <w:color w:val="auto"/>
                <w:sz w:val="24"/>
                <w:highlight w:val="none"/>
              </w:rPr>
            </w:pPr>
          </w:p>
        </w:tc>
        <w:tc>
          <w:tcPr>
            <w:tcW w:w="982" w:type="dxa"/>
            <w:vAlign w:val="center"/>
          </w:tcPr>
          <w:p w14:paraId="45DB95AB">
            <w:pPr>
              <w:snapToGrid w:val="0"/>
              <w:spacing w:line="360" w:lineRule="auto"/>
              <w:jc w:val="center"/>
              <w:rPr>
                <w:rFonts w:hint="eastAsia" w:ascii="宋体" w:hAnsi="宋体" w:eastAsia="宋体" w:cs="宋体"/>
                <w:color w:val="auto"/>
                <w:sz w:val="24"/>
                <w:highlight w:val="none"/>
              </w:rPr>
            </w:pPr>
          </w:p>
        </w:tc>
        <w:tc>
          <w:tcPr>
            <w:tcW w:w="886" w:type="dxa"/>
            <w:vAlign w:val="center"/>
          </w:tcPr>
          <w:p w14:paraId="140991B6">
            <w:pPr>
              <w:snapToGrid w:val="0"/>
              <w:spacing w:line="360" w:lineRule="auto"/>
              <w:jc w:val="center"/>
              <w:rPr>
                <w:rFonts w:hint="eastAsia" w:ascii="宋体" w:hAnsi="宋体" w:eastAsia="宋体" w:cs="宋体"/>
                <w:color w:val="auto"/>
                <w:sz w:val="24"/>
                <w:highlight w:val="none"/>
              </w:rPr>
            </w:pPr>
          </w:p>
        </w:tc>
        <w:tc>
          <w:tcPr>
            <w:tcW w:w="914" w:type="dxa"/>
            <w:vAlign w:val="center"/>
          </w:tcPr>
          <w:p w14:paraId="4E27A0F9">
            <w:pPr>
              <w:snapToGrid w:val="0"/>
              <w:spacing w:line="360" w:lineRule="auto"/>
              <w:jc w:val="center"/>
              <w:rPr>
                <w:rFonts w:hint="eastAsia" w:ascii="宋体" w:hAnsi="宋体" w:eastAsia="宋体" w:cs="宋体"/>
                <w:color w:val="auto"/>
                <w:sz w:val="24"/>
                <w:highlight w:val="none"/>
              </w:rPr>
            </w:pPr>
          </w:p>
        </w:tc>
        <w:tc>
          <w:tcPr>
            <w:tcW w:w="1253" w:type="dxa"/>
            <w:vAlign w:val="center"/>
          </w:tcPr>
          <w:p w14:paraId="61575097">
            <w:pPr>
              <w:snapToGrid w:val="0"/>
              <w:spacing w:line="360" w:lineRule="auto"/>
              <w:jc w:val="center"/>
              <w:rPr>
                <w:rFonts w:hint="eastAsia" w:ascii="宋体" w:hAnsi="宋体" w:eastAsia="宋体" w:cs="宋体"/>
                <w:color w:val="auto"/>
                <w:sz w:val="24"/>
                <w:highlight w:val="none"/>
              </w:rPr>
            </w:pPr>
          </w:p>
        </w:tc>
        <w:tc>
          <w:tcPr>
            <w:tcW w:w="1404" w:type="dxa"/>
            <w:vAlign w:val="center"/>
          </w:tcPr>
          <w:p w14:paraId="6DBB8C6A">
            <w:pPr>
              <w:snapToGrid w:val="0"/>
              <w:spacing w:line="360" w:lineRule="auto"/>
              <w:jc w:val="center"/>
              <w:rPr>
                <w:rFonts w:hint="eastAsia" w:ascii="宋体" w:hAnsi="宋体" w:eastAsia="宋体" w:cs="宋体"/>
                <w:color w:val="auto"/>
                <w:sz w:val="24"/>
                <w:highlight w:val="none"/>
              </w:rPr>
            </w:pPr>
          </w:p>
        </w:tc>
      </w:tr>
      <w:tr w14:paraId="294E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1037" w:type="dxa"/>
            <w:vAlign w:val="center"/>
          </w:tcPr>
          <w:p w14:paraId="509B603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7109" w:type="dxa"/>
            <w:gridSpan w:val="7"/>
            <w:vAlign w:val="center"/>
          </w:tcPr>
          <w:p w14:paraId="73C6159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人民币（大写）： </w:t>
            </w:r>
          </w:p>
        </w:tc>
        <w:tc>
          <w:tcPr>
            <w:tcW w:w="2657" w:type="dxa"/>
            <w:gridSpan w:val="2"/>
            <w:vAlign w:val="center"/>
          </w:tcPr>
          <w:p w14:paraId="1137EB6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r>
      <w:tr w14:paraId="0A34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803" w:type="dxa"/>
            <w:gridSpan w:val="10"/>
            <w:vAlign w:val="center"/>
          </w:tcPr>
          <w:p w14:paraId="3FCF2E6C">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本采购包中提供的符合本国产品标准的产品成本之和占该采购包提供的全部产品成本之和的比例为</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rPr>
              <w:t>%。</w:t>
            </w:r>
          </w:p>
        </w:tc>
      </w:tr>
    </w:tbl>
    <w:p w14:paraId="4EE90CE5">
      <w:pPr>
        <w:adjustRightInd w:val="0"/>
        <w:snapToGrid w:val="0"/>
        <w:jc w:val="left"/>
        <w:rPr>
          <w:rFonts w:hint="eastAsia" w:ascii="宋体" w:hAnsi="宋体" w:eastAsia="宋体" w:cs="宋体"/>
          <w:bCs/>
          <w:i/>
          <w:iCs/>
          <w:color w:val="auto"/>
          <w:sz w:val="28"/>
          <w:szCs w:val="28"/>
          <w:highlight w:val="none"/>
          <w:u w:val="single"/>
        </w:rPr>
      </w:pPr>
      <w:r>
        <w:rPr>
          <w:rFonts w:hint="eastAsia" w:ascii="宋体" w:hAnsi="宋体" w:eastAsia="宋体" w:cs="宋体"/>
          <w:bCs/>
          <w:i/>
          <w:iCs/>
          <w:color w:val="auto"/>
          <w:sz w:val="28"/>
          <w:szCs w:val="28"/>
          <w:highlight w:val="none"/>
          <w:u w:val="single"/>
        </w:rPr>
        <w:t>本报表须机打并加盖报价单位公章，手填无效。</w:t>
      </w:r>
    </w:p>
    <w:p w14:paraId="0A4CA7B1">
      <w:pPr>
        <w:snapToGrid w:val="0"/>
        <w:spacing w:line="400" w:lineRule="exact"/>
        <w:ind w:left="984" w:hanging="980" w:hangingChars="350"/>
        <w:rPr>
          <w:rFonts w:hint="eastAsia" w:ascii="宋体" w:hAnsi="宋体" w:eastAsia="宋体" w:cs="宋体"/>
          <w:b/>
          <w:bCs/>
          <w:color w:val="auto"/>
          <w:sz w:val="28"/>
          <w:szCs w:val="28"/>
          <w:highlight w:val="none"/>
        </w:rPr>
      </w:pPr>
    </w:p>
    <w:p w14:paraId="44A0A0D1">
      <w:pPr>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注：1.本项目一次性报价，响应供应商必须详细报出明细表中各个子项的内容，且本表各分项报价合计应当与询价报价表中的响应总报价相等。请各供应商务必按照以上要求填报，否则作为无效响应处理。</w:t>
      </w:r>
    </w:p>
    <w:p w14:paraId="61464BB0">
      <w:pPr>
        <w:snapToGrid w:val="0"/>
        <w:spacing w:line="360" w:lineRule="auto"/>
        <w:ind w:firstLine="480" w:firstLineChars="2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2.</w:t>
      </w:r>
      <w:r>
        <w:rPr>
          <w:rFonts w:hint="eastAsia" w:ascii="宋体" w:hAnsi="宋体" w:eastAsia="宋体" w:cs="宋体"/>
          <w:b/>
          <w:color w:val="auto"/>
          <w:sz w:val="24"/>
          <w:highlight w:val="none"/>
          <w:lang w:val="zh-CN"/>
        </w:rPr>
        <w:t>供应商须详细备注主要标的信息。</w:t>
      </w:r>
      <w:r>
        <w:rPr>
          <w:rFonts w:hint="eastAsia" w:ascii="宋体" w:hAnsi="宋体" w:eastAsia="宋体" w:cs="宋体"/>
          <w:b/>
          <w:color w:val="auto"/>
          <w:kern w:val="0"/>
          <w:sz w:val="24"/>
          <w:highlight w:val="none"/>
          <w:lang w:val="zh-CN"/>
        </w:rPr>
        <w:t>内容不实的，属于提供虚假材料谋取中标、成交，依照《中华人民共和国政府采购法》等国家有关规定追究相应责任。</w:t>
      </w:r>
    </w:p>
    <w:p w14:paraId="60D29001">
      <w:pPr>
        <w:snapToGrid w:val="0"/>
        <w:spacing w:line="360" w:lineRule="auto"/>
        <w:ind w:firstLine="480" w:firstLineChars="2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4F9C3596">
      <w:pPr>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br w:type="page"/>
      </w:r>
    </w:p>
    <w:p w14:paraId="664E1636">
      <w:pPr>
        <w:spacing w:line="4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10</w:t>
      </w:r>
    </w:p>
    <w:p w14:paraId="05E5C68E">
      <w:pPr>
        <w:spacing w:line="400" w:lineRule="exact"/>
        <w:jc w:val="cente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中小微企业声明函（货物类项目）</w:t>
      </w:r>
    </w:p>
    <w:p w14:paraId="5AFEEE3B">
      <w:pPr>
        <w:ind w:firstLine="2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01063391">
      <w:pPr>
        <w:spacing w:line="380" w:lineRule="exact"/>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rPr>
        <w:t>（单位名称）</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项目（项目名称）的采购活动，提供的货物全部由符合政策要求的中小微企业制造。相关企业（含联合体中的中小微企业、签订采购包意向协议的中小微企业）的具体情况如下：</w:t>
      </w:r>
    </w:p>
    <w:p w14:paraId="65F4E4E4">
      <w:pPr>
        <w:spacing w:line="380" w:lineRule="exact"/>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（标的名称）</w:t>
      </w:r>
      <w:r>
        <w:rPr>
          <w:rFonts w:hint="eastAsia" w:ascii="宋体" w:hAnsi="宋体" w:eastAsia="宋体" w:cs="宋体"/>
          <w:i/>
          <w:iCs/>
          <w:color w:val="auto"/>
          <w:kern w:val="0"/>
          <w:sz w:val="24"/>
          <w:highlight w:val="none"/>
        </w:rPr>
        <w:t>，</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（供应商填写询价文件中明确的所属行业）</w:t>
      </w:r>
      <w:r>
        <w:rPr>
          <w:rFonts w:hint="eastAsia" w:ascii="宋体" w:hAnsi="宋体" w:eastAsia="宋体" w:cs="宋体"/>
          <w:color w:val="auto"/>
          <w:kern w:val="0"/>
          <w:sz w:val="24"/>
          <w:highlight w:val="none"/>
        </w:rPr>
        <w:t>行业；响应产品制造商为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 □小型企业 □微型企业）；</w:t>
      </w:r>
    </w:p>
    <w:p w14:paraId="7EFDE6E7">
      <w:pPr>
        <w:spacing w:line="380" w:lineRule="exact"/>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（标的名称）</w:t>
      </w:r>
      <w:r>
        <w:rPr>
          <w:rFonts w:hint="eastAsia" w:ascii="宋体" w:hAnsi="宋体" w:eastAsia="宋体" w:cs="宋体"/>
          <w:i/>
          <w:iCs/>
          <w:color w:val="auto"/>
          <w:kern w:val="0"/>
          <w:sz w:val="24"/>
          <w:highlight w:val="none"/>
        </w:rPr>
        <w:t>，</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（供应商填写询价文件中明确的所属行业）</w:t>
      </w:r>
      <w:r>
        <w:rPr>
          <w:rFonts w:hint="eastAsia" w:ascii="宋体" w:hAnsi="宋体" w:eastAsia="宋体" w:cs="宋体"/>
          <w:color w:val="auto"/>
          <w:kern w:val="0"/>
          <w:sz w:val="24"/>
          <w:highlight w:val="none"/>
        </w:rPr>
        <w:t>行业；响应产品制造商为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 □小型企业 □微型企业）；</w:t>
      </w:r>
    </w:p>
    <w:p w14:paraId="6D901CAF">
      <w:pPr>
        <w:spacing w:line="380" w:lineRule="exact"/>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4CA94DA6">
      <w:pPr>
        <w:spacing w:line="380" w:lineRule="exact"/>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1614BEB0">
      <w:pPr>
        <w:spacing w:line="380" w:lineRule="exact"/>
        <w:ind w:firstLine="36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34E41033">
      <w:pPr>
        <w:spacing w:line="380" w:lineRule="exact"/>
        <w:ind w:right="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2C4E3917">
      <w:pPr>
        <w:spacing w:line="380" w:lineRule="exact"/>
        <w:ind w:right="180" w:firstLine="2810" w:firstLineChars="117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企业名称（盖章）：</w:t>
      </w:r>
    </w:p>
    <w:p w14:paraId="4FF0E28C">
      <w:pPr>
        <w:snapToGrid w:val="0"/>
        <w:spacing w:line="300" w:lineRule="auto"/>
        <w:ind w:firstLine="2640" w:firstLineChars="1100"/>
        <w:contextualSpacing/>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73001BA">
      <w:pPr>
        <w:spacing w:line="38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37BF39DA">
      <w:pPr>
        <w:spacing w:line="38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p w14:paraId="3E1B2EA5">
      <w:pPr>
        <w:spacing w:line="38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1.从业人员、营业收入、资产总额填报上一年度数据，无上一年度数据的新成立企业可不填报。</w:t>
      </w:r>
    </w:p>
    <w:p w14:paraId="33D9509A">
      <w:pPr>
        <w:spacing w:line="38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2.专门面向中小微型企业采购的项目，供应商如不提供此声明函，则不能通过资格审查；非专门面向中小微型企业采购的项目，供应商如不提供此声明函，价格将不做相应扣除。</w:t>
      </w:r>
    </w:p>
    <w:p w14:paraId="32F5E390">
      <w:pPr>
        <w:spacing w:line="380" w:lineRule="exact"/>
        <w:ind w:left="540" w:hanging="1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3.供应商应对照《工业和信息化部、国家统计局、国家发展和改革委员会、</w:t>
      </w:r>
    </w:p>
    <w:p w14:paraId="1E27C6F5">
      <w:pPr>
        <w:snapToGrid w:val="0"/>
        <w:spacing w:line="300" w:lineRule="auto"/>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财政部关于印发中小企业划型标准规定的通知》（工信部联企业〔2011〕300号）《国家统计局关于印发〈统计上大中小微型企业划分办法（2017）〉的通知》（国统字〔2017〕213号）的规定，自行勾选制造商的企业规模类型。</w:t>
      </w:r>
    </w:p>
    <w:p w14:paraId="294EBA7E">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30036E8F">
      <w:pPr>
        <w:spacing w:line="40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11</w:t>
      </w:r>
    </w:p>
    <w:p w14:paraId="1995918F">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sz w:val="30"/>
          <w:szCs w:val="30"/>
          <w:highlight w:val="none"/>
        </w:rPr>
        <w:t>残疾人福利性单位声明函</w:t>
      </w:r>
    </w:p>
    <w:p w14:paraId="19FDEBCD">
      <w:pPr>
        <w:pStyle w:val="13"/>
        <w:spacing w:before="0" w:beforeAutospacing="0" w:after="0" w:afterAutospacing="0" w:line="400" w:lineRule="exact"/>
        <w:ind w:firstLine="482"/>
        <w:jc w:val="both"/>
        <w:rPr>
          <w:rFonts w:hint="eastAsia" w:ascii="宋体" w:hAnsi="宋体" w:eastAsia="宋体" w:cs="宋体"/>
          <w:color w:val="auto"/>
          <w:sz w:val="28"/>
          <w:szCs w:val="28"/>
          <w:highlight w:val="none"/>
        </w:rPr>
      </w:pPr>
    </w:p>
    <w:p w14:paraId="3D4BCA93">
      <w:pPr>
        <w:pStyle w:val="13"/>
        <w:spacing w:beforeAutospacing="0" w:afterAutospacing="0" w:line="360" w:lineRule="auto"/>
        <w:ind w:firstLine="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8"/>
          <w:szCs w:val="28"/>
          <w:highlight w:val="none"/>
          <w:u w:val="single"/>
        </w:rPr>
        <w:t>（单位名称）</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 w:val="28"/>
          <w:szCs w:val="28"/>
          <w:highlight w:val="none"/>
        </w:rPr>
        <w:t>项目（项目名称）采购活动由本单位提供服务。</w:t>
      </w:r>
    </w:p>
    <w:p w14:paraId="1FA73E99">
      <w:pPr>
        <w:pStyle w:val="13"/>
        <w:spacing w:beforeAutospacing="0" w:afterAutospacing="0" w:line="360" w:lineRule="auto"/>
        <w:ind w:firstLine="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6E193B36">
      <w:pPr>
        <w:pStyle w:val="13"/>
        <w:spacing w:beforeAutospacing="0" w:afterAutospacing="0" w:line="360" w:lineRule="auto"/>
        <w:ind w:firstLine="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p w14:paraId="59017955">
      <w:pPr>
        <w:pStyle w:val="13"/>
        <w:spacing w:beforeAutospacing="0" w:afterAutospacing="0" w:line="360" w:lineRule="auto"/>
        <w:ind w:firstLine="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1.专门面向中小微型企业采购的项目，供应商为残疾人福利性单位并提供服务的必须提供此声明函，否则将不能通过资格审查。</w:t>
      </w:r>
    </w:p>
    <w:p w14:paraId="28988F51">
      <w:pPr>
        <w:pStyle w:val="13"/>
        <w:spacing w:beforeAutospacing="0" w:afterAutospacing="0" w:line="360" w:lineRule="auto"/>
        <w:ind w:firstLine="4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2.非专门面向中小微型企业采购的项目，供应商如不提供此声明函，价格将不做相应扣除。</w:t>
      </w:r>
    </w:p>
    <w:p w14:paraId="583CF318">
      <w:pPr>
        <w:pStyle w:val="13"/>
        <w:spacing w:beforeAutospacing="0" w:afterAutospacing="0" w:line="360" w:lineRule="auto"/>
        <w:ind w:firstLine="624"/>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3546C001">
      <w:pPr>
        <w:pStyle w:val="13"/>
        <w:tabs>
          <w:tab w:val="left" w:pos="4864"/>
        </w:tabs>
        <w:spacing w:beforeAutospacing="0" w:afterAutospacing="0" w:line="360" w:lineRule="auto"/>
        <w:ind w:right="1559" w:firstLine="624"/>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供应商全称（盖章）：</w:t>
      </w:r>
    </w:p>
    <w:p w14:paraId="7640A97F">
      <w:pPr>
        <w:snapToGrid w:val="0"/>
        <w:spacing w:line="300" w:lineRule="auto"/>
        <w:ind w:firstLine="2520" w:firstLineChars="900"/>
        <w:contextualSpacing/>
        <w:rPr>
          <w:rFonts w:hint="eastAsia" w:ascii="宋体" w:hAnsi="宋体" w:eastAsia="宋体" w:cs="宋体"/>
          <w:color w:val="auto"/>
          <w:kern w:val="0"/>
          <w:sz w:val="32"/>
          <w:szCs w:val="32"/>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9B363C0">
      <w:pPr>
        <w:pStyle w:val="13"/>
        <w:tabs>
          <w:tab w:val="left" w:pos="4864"/>
        </w:tabs>
        <w:spacing w:beforeAutospacing="0" w:afterAutospacing="0" w:line="360" w:lineRule="auto"/>
        <w:ind w:right="1559" w:firstLine="480"/>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   </w:t>
      </w:r>
    </w:p>
    <w:p w14:paraId="11246832">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25077999">
      <w:pPr>
        <w:spacing w:line="4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12</w:t>
      </w:r>
    </w:p>
    <w:p w14:paraId="2F258F0D">
      <w:pPr>
        <w:spacing w:line="400" w:lineRule="exact"/>
        <w:jc w:val="cente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监狱和戒毒企业证明材料</w:t>
      </w:r>
    </w:p>
    <w:p w14:paraId="4EEDA63C">
      <w:pPr>
        <w:snapToGrid w:val="0"/>
        <w:spacing w:line="420" w:lineRule="exact"/>
        <w:ind w:firstLine="495" w:firstLineChars="177"/>
        <w:rPr>
          <w:rFonts w:hint="eastAsia" w:ascii="宋体" w:hAnsi="宋体" w:eastAsia="宋体" w:cs="宋体"/>
          <w:color w:val="auto"/>
          <w:sz w:val="28"/>
          <w:szCs w:val="28"/>
          <w:highlight w:val="none"/>
        </w:rPr>
      </w:pPr>
    </w:p>
    <w:p w14:paraId="0E0F34B3">
      <w:pPr>
        <w:snapToGrid w:val="0"/>
        <w:spacing w:line="420" w:lineRule="exact"/>
        <w:ind w:firstLine="495" w:firstLineChars="17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（格式自拟）</w:t>
      </w:r>
    </w:p>
    <w:p w14:paraId="786575E4">
      <w:pPr>
        <w:snapToGrid w:val="0"/>
        <w:spacing w:line="420" w:lineRule="exact"/>
        <w:ind w:firstLine="495" w:firstLineChars="177"/>
        <w:rPr>
          <w:rFonts w:hint="eastAsia" w:ascii="宋体" w:hAnsi="宋体" w:eastAsia="宋体" w:cs="宋体"/>
          <w:color w:val="auto"/>
          <w:sz w:val="28"/>
          <w:szCs w:val="28"/>
          <w:highlight w:val="none"/>
        </w:rPr>
      </w:pPr>
    </w:p>
    <w:p w14:paraId="676894E0">
      <w:pPr>
        <w:snapToGrid w:val="0"/>
        <w:spacing w:line="420" w:lineRule="exact"/>
        <w:ind w:firstLine="660" w:firstLineChars="23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22448B1">
      <w:pPr>
        <w:snapToGrid w:val="0"/>
        <w:spacing w:line="300" w:lineRule="auto"/>
        <w:outlineLvl w:val="0"/>
        <w:rPr>
          <w:rFonts w:hint="eastAsia" w:ascii="宋体" w:hAnsi="宋体" w:eastAsia="宋体" w:cs="宋体"/>
          <w:color w:val="auto"/>
          <w:sz w:val="28"/>
          <w:szCs w:val="28"/>
          <w:highlight w:val="none"/>
        </w:rPr>
      </w:pPr>
    </w:p>
    <w:p w14:paraId="350576AF">
      <w:pPr>
        <w:snapToGrid w:val="0"/>
        <w:spacing w:line="300" w:lineRule="auto"/>
        <w:outlineLvl w:val="0"/>
        <w:rPr>
          <w:rFonts w:hint="eastAsia" w:ascii="宋体" w:hAnsi="宋体" w:eastAsia="宋体" w:cs="宋体"/>
          <w:color w:val="auto"/>
          <w:sz w:val="28"/>
          <w:szCs w:val="28"/>
          <w:highlight w:val="none"/>
        </w:rPr>
      </w:pPr>
    </w:p>
    <w:p w14:paraId="2DA6DCE2">
      <w:pPr>
        <w:snapToGrid w:val="0"/>
        <w:spacing w:line="300" w:lineRule="auto"/>
        <w:outlineLvl w:val="0"/>
        <w:rPr>
          <w:rFonts w:hint="eastAsia" w:ascii="宋体" w:hAnsi="宋体" w:eastAsia="宋体" w:cs="宋体"/>
          <w:color w:val="auto"/>
          <w:sz w:val="28"/>
          <w:szCs w:val="28"/>
          <w:highlight w:val="none"/>
        </w:rPr>
      </w:pPr>
    </w:p>
    <w:p w14:paraId="7574A49D">
      <w:pPr>
        <w:snapToGrid w:val="0"/>
        <w:spacing w:line="300" w:lineRule="auto"/>
        <w:outlineLvl w:val="0"/>
        <w:rPr>
          <w:rFonts w:hint="eastAsia" w:ascii="宋体" w:hAnsi="宋体" w:eastAsia="宋体" w:cs="宋体"/>
          <w:color w:val="auto"/>
          <w:sz w:val="28"/>
          <w:szCs w:val="28"/>
          <w:highlight w:val="none"/>
        </w:rPr>
      </w:pPr>
    </w:p>
    <w:p w14:paraId="16DC0510">
      <w:pPr>
        <w:snapToGrid w:val="0"/>
        <w:spacing w:line="300" w:lineRule="auto"/>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注：1.供应商如不提供此声明函，价格将不做相应扣除。</w:t>
      </w:r>
    </w:p>
    <w:p w14:paraId="11BAEB31">
      <w:pPr>
        <w:snapToGrid w:val="0"/>
        <w:spacing w:line="300" w:lineRule="auto"/>
        <w:ind w:firstLine="560" w:firstLineChars="200"/>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zh-CN"/>
        </w:rPr>
        <w:t>2.供应商按照本办法规定提供声明函内容不实的，属于提供虚假材料谋取中标、成交，依照《中华人民共和国政府采购法》等国家有关规定追究相应责任。</w:t>
      </w:r>
    </w:p>
    <w:p w14:paraId="4ADD6901">
      <w:pPr>
        <w:snapToGrid w:val="0"/>
        <w:spacing w:line="300" w:lineRule="auto"/>
        <w:outlineLvl w:val="0"/>
        <w:rPr>
          <w:rFonts w:hint="eastAsia" w:ascii="宋体" w:hAnsi="宋体" w:eastAsia="宋体" w:cs="宋体"/>
          <w:color w:val="auto"/>
          <w:sz w:val="28"/>
          <w:szCs w:val="28"/>
          <w:highlight w:val="none"/>
        </w:rPr>
      </w:pPr>
    </w:p>
    <w:p w14:paraId="2B1219AA">
      <w:pPr>
        <w:snapToGrid w:val="0"/>
        <w:spacing w:line="300" w:lineRule="auto"/>
        <w:outlineLvl w:val="0"/>
        <w:rPr>
          <w:rFonts w:hint="eastAsia" w:ascii="宋体" w:hAnsi="宋体" w:eastAsia="宋体" w:cs="宋体"/>
          <w:color w:val="auto"/>
          <w:sz w:val="28"/>
          <w:szCs w:val="28"/>
          <w:highlight w:val="none"/>
        </w:rPr>
      </w:pPr>
    </w:p>
    <w:p w14:paraId="706F617A">
      <w:pPr>
        <w:snapToGrid w:val="0"/>
        <w:spacing w:line="300" w:lineRule="auto"/>
        <w:outlineLvl w:val="0"/>
        <w:rPr>
          <w:rFonts w:hint="eastAsia" w:ascii="宋体" w:hAnsi="宋体" w:eastAsia="宋体" w:cs="宋体"/>
          <w:color w:val="auto"/>
          <w:sz w:val="28"/>
          <w:szCs w:val="28"/>
          <w:highlight w:val="none"/>
        </w:rPr>
      </w:pPr>
    </w:p>
    <w:p w14:paraId="7BFB7389">
      <w:pPr>
        <w:snapToGrid w:val="0"/>
        <w:spacing w:line="300" w:lineRule="auto"/>
        <w:outlineLvl w:val="0"/>
        <w:rPr>
          <w:rFonts w:hint="eastAsia" w:ascii="宋体" w:hAnsi="宋体" w:eastAsia="宋体" w:cs="宋体"/>
          <w:color w:val="auto"/>
          <w:sz w:val="28"/>
          <w:szCs w:val="28"/>
          <w:highlight w:val="none"/>
        </w:rPr>
      </w:pPr>
    </w:p>
    <w:p w14:paraId="788C5676">
      <w:pPr>
        <w:snapToGrid w:val="0"/>
        <w:spacing w:line="300" w:lineRule="auto"/>
        <w:outlineLvl w:val="0"/>
        <w:rPr>
          <w:rFonts w:hint="eastAsia" w:ascii="宋体" w:hAnsi="宋体" w:eastAsia="宋体" w:cs="宋体"/>
          <w:color w:val="auto"/>
          <w:sz w:val="28"/>
          <w:szCs w:val="28"/>
          <w:highlight w:val="none"/>
        </w:rPr>
      </w:pPr>
    </w:p>
    <w:p w14:paraId="3ADDEB46">
      <w:pPr>
        <w:snapToGrid w:val="0"/>
        <w:spacing w:line="300" w:lineRule="auto"/>
        <w:outlineLvl w:val="0"/>
        <w:rPr>
          <w:rFonts w:hint="eastAsia" w:ascii="宋体" w:hAnsi="宋体" w:eastAsia="宋体" w:cs="宋体"/>
          <w:color w:val="auto"/>
          <w:sz w:val="28"/>
          <w:szCs w:val="28"/>
          <w:highlight w:val="none"/>
        </w:rPr>
      </w:pPr>
    </w:p>
    <w:p w14:paraId="6E97A063">
      <w:pPr>
        <w:snapToGrid w:val="0"/>
        <w:spacing w:line="300" w:lineRule="auto"/>
        <w:outlineLvl w:val="0"/>
        <w:rPr>
          <w:rFonts w:hint="eastAsia" w:ascii="宋体" w:hAnsi="宋体" w:eastAsia="宋体" w:cs="宋体"/>
          <w:color w:val="auto"/>
          <w:sz w:val="28"/>
          <w:szCs w:val="28"/>
          <w:highlight w:val="none"/>
        </w:rPr>
      </w:pPr>
    </w:p>
    <w:p w14:paraId="49F0EC80">
      <w:pPr>
        <w:snapToGrid w:val="0"/>
        <w:spacing w:line="300" w:lineRule="auto"/>
        <w:outlineLvl w:val="0"/>
        <w:rPr>
          <w:rFonts w:hint="eastAsia" w:ascii="宋体" w:hAnsi="宋体" w:eastAsia="宋体" w:cs="宋体"/>
          <w:color w:val="auto"/>
          <w:sz w:val="28"/>
          <w:szCs w:val="28"/>
          <w:highlight w:val="none"/>
        </w:rPr>
      </w:pPr>
    </w:p>
    <w:p w14:paraId="3AADD220">
      <w:pPr>
        <w:snapToGrid w:val="0"/>
        <w:spacing w:line="300" w:lineRule="auto"/>
        <w:outlineLvl w:val="0"/>
        <w:rPr>
          <w:rFonts w:hint="eastAsia" w:ascii="宋体" w:hAnsi="宋体" w:eastAsia="宋体" w:cs="宋体"/>
          <w:color w:val="auto"/>
          <w:sz w:val="28"/>
          <w:szCs w:val="28"/>
          <w:highlight w:val="none"/>
        </w:rPr>
      </w:pPr>
    </w:p>
    <w:p w14:paraId="3962F77B">
      <w:pPr>
        <w:snapToGrid w:val="0"/>
        <w:spacing w:line="300" w:lineRule="auto"/>
        <w:outlineLvl w:val="0"/>
        <w:rPr>
          <w:rFonts w:hint="eastAsia" w:ascii="宋体" w:hAnsi="宋体" w:eastAsia="宋体" w:cs="宋体"/>
          <w:color w:val="auto"/>
          <w:sz w:val="28"/>
          <w:szCs w:val="28"/>
          <w:highlight w:val="none"/>
        </w:rPr>
      </w:pPr>
    </w:p>
    <w:p w14:paraId="24BD0C11">
      <w:pPr>
        <w:snapToGrid w:val="0"/>
        <w:spacing w:line="300" w:lineRule="auto"/>
        <w:outlineLvl w:val="0"/>
        <w:rPr>
          <w:rFonts w:hint="eastAsia" w:ascii="宋体" w:hAnsi="宋体" w:eastAsia="宋体" w:cs="宋体"/>
          <w:color w:val="auto"/>
          <w:sz w:val="28"/>
          <w:szCs w:val="28"/>
          <w:highlight w:val="none"/>
        </w:rPr>
      </w:pPr>
    </w:p>
    <w:p w14:paraId="0384AE9D">
      <w:pPr>
        <w:snapToGrid w:val="0"/>
        <w:spacing w:line="300" w:lineRule="auto"/>
        <w:outlineLvl w:val="0"/>
        <w:rPr>
          <w:rFonts w:hint="eastAsia" w:ascii="宋体" w:hAnsi="宋体" w:eastAsia="宋体" w:cs="宋体"/>
          <w:color w:val="auto"/>
          <w:sz w:val="28"/>
          <w:szCs w:val="28"/>
          <w:highlight w:val="none"/>
        </w:rPr>
      </w:pPr>
    </w:p>
    <w:p w14:paraId="77A256B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42B66A0">
      <w:pPr>
        <w:snapToGrid w:val="0"/>
        <w:spacing w:line="300" w:lineRule="auto"/>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 xml:space="preserve">  </w:t>
      </w:r>
    </w:p>
    <w:p w14:paraId="600CB455">
      <w:pPr>
        <w:spacing w:line="400" w:lineRule="exact"/>
        <w:jc w:val="cente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关于符合本国产品标准的声明函</w:t>
      </w:r>
    </w:p>
    <w:p w14:paraId="626F0129">
      <w:pPr>
        <w:widowControl/>
        <w:shd w:val="clear" w:color="auto" w:fill="FFFFFF"/>
        <w:spacing w:before="15" w:after="15"/>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578C6B64">
      <w:pPr>
        <w:widowControl/>
        <w:spacing w:line="440" w:lineRule="exact"/>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4100D1F1">
      <w:pPr>
        <w:widowControl/>
        <w:shd w:val="clear" w:color="auto" w:fill="FFFFFF"/>
        <w:spacing w:line="440" w:lineRule="exact"/>
        <w:ind w:firstLine="4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1.</w:t>
      </w:r>
      <w:r>
        <w:rPr>
          <w:rFonts w:hint="eastAsia" w:ascii="宋体" w:hAnsi="宋体" w:eastAsia="宋体" w:cs="宋体"/>
          <w:color w:val="auto"/>
          <w:kern w:val="0"/>
          <w:sz w:val="28"/>
          <w:szCs w:val="28"/>
          <w:highlight w:val="none"/>
          <w:u w:val="single"/>
          <w:shd w:val="clear" w:color="auto" w:fill="FFFFFF"/>
        </w:rPr>
        <w:t>（产品名称1）</w:t>
      </w:r>
      <w:r>
        <w:rPr>
          <w:rFonts w:hint="eastAsia" w:ascii="宋体" w:hAnsi="宋体" w:eastAsia="宋体" w:cs="宋体"/>
          <w:color w:val="auto"/>
          <w:kern w:val="0"/>
          <w:sz w:val="28"/>
          <w:szCs w:val="28"/>
          <w:highlight w:val="none"/>
          <w:shd w:val="clear" w:color="auto" w:fill="FFFFFF"/>
          <w:vertAlign w:val="superscript"/>
        </w:rPr>
        <w:t>1</w:t>
      </w:r>
      <w:r>
        <w:rPr>
          <w:rFonts w:hint="eastAsia" w:ascii="宋体" w:hAnsi="宋体" w:eastAsia="宋体" w:cs="宋体"/>
          <w:color w:val="auto"/>
          <w:kern w:val="0"/>
          <w:sz w:val="28"/>
          <w:szCs w:val="28"/>
          <w:highlight w:val="none"/>
          <w:shd w:val="clear" w:color="auto" w:fill="FFFFFF"/>
        </w:rPr>
        <w:t>，生产厂为</w:t>
      </w:r>
      <w:r>
        <w:rPr>
          <w:rFonts w:hint="eastAsia" w:ascii="宋体" w:hAnsi="宋体" w:eastAsia="宋体" w:cs="宋体"/>
          <w:color w:val="auto"/>
          <w:kern w:val="0"/>
          <w:sz w:val="28"/>
          <w:szCs w:val="28"/>
          <w:highlight w:val="none"/>
          <w:u w:val="single"/>
          <w:shd w:val="clear" w:color="auto" w:fill="FFFFFF"/>
        </w:rPr>
        <w:t>（厂名）</w:t>
      </w:r>
      <w:r>
        <w:rPr>
          <w:rFonts w:hint="eastAsia" w:ascii="宋体" w:hAnsi="宋体" w:eastAsia="宋体" w:cs="宋体"/>
          <w:color w:val="auto"/>
          <w:kern w:val="0"/>
          <w:sz w:val="28"/>
          <w:szCs w:val="28"/>
          <w:highlight w:val="none"/>
          <w:shd w:val="clear" w:color="auto" w:fill="FFFFFF"/>
          <w:vertAlign w:val="superscript"/>
        </w:rPr>
        <w:t>2</w:t>
      </w:r>
      <w:r>
        <w:rPr>
          <w:rFonts w:hint="eastAsia" w:ascii="宋体" w:hAnsi="宋体" w:eastAsia="宋体" w:cs="宋体"/>
          <w:color w:val="auto"/>
          <w:kern w:val="0"/>
          <w:sz w:val="28"/>
          <w:szCs w:val="28"/>
          <w:highlight w:val="none"/>
          <w:shd w:val="clear" w:color="auto" w:fill="FFFFFF"/>
        </w:rPr>
        <w:t>，厂址为</w:t>
      </w:r>
      <w:r>
        <w:rPr>
          <w:rFonts w:hint="eastAsia" w:ascii="宋体" w:hAnsi="宋体" w:eastAsia="宋体" w:cs="宋体"/>
          <w:color w:val="auto"/>
          <w:kern w:val="0"/>
          <w:sz w:val="28"/>
          <w:szCs w:val="28"/>
          <w:highlight w:val="none"/>
          <w:u w:val="single"/>
          <w:shd w:val="clear" w:color="auto" w:fill="FFFFFF"/>
        </w:rPr>
        <w:t>（生产厂址）</w:t>
      </w:r>
      <w:r>
        <w:rPr>
          <w:rFonts w:hint="eastAsia" w:ascii="宋体" w:hAnsi="宋体" w:eastAsia="宋体" w:cs="宋体"/>
          <w:color w:val="auto"/>
          <w:kern w:val="0"/>
          <w:sz w:val="28"/>
          <w:szCs w:val="28"/>
          <w:highlight w:val="none"/>
          <w:shd w:val="clear" w:color="auto" w:fill="FFFFFF"/>
        </w:rPr>
        <w:t>。</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的中国境内生产的组件成本占比≥</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vertAlign w:val="superscript"/>
        </w:rPr>
        <w:t>3</w:t>
      </w:r>
      <w:r>
        <w:rPr>
          <w:rFonts w:hint="eastAsia" w:ascii="宋体" w:hAnsi="宋体" w:eastAsia="宋体" w:cs="宋体"/>
          <w:color w:val="auto"/>
          <w:kern w:val="0"/>
          <w:sz w:val="28"/>
          <w:szCs w:val="28"/>
          <w:highlight w:val="none"/>
          <w:shd w:val="clear" w:color="auto" w:fill="FFFFFF"/>
        </w:rPr>
        <w:t>。</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vertAlign w:val="superscript"/>
        </w:rPr>
        <w:t>4</w:t>
      </w:r>
      <w:r>
        <w:rPr>
          <w:rFonts w:hint="eastAsia" w:ascii="宋体" w:hAnsi="宋体" w:eastAsia="宋体" w:cs="宋体"/>
          <w:color w:val="auto"/>
          <w:kern w:val="0"/>
          <w:sz w:val="28"/>
          <w:szCs w:val="28"/>
          <w:highlight w:val="none"/>
          <w:shd w:val="clear" w:color="auto" w:fill="FFFFFF"/>
        </w:rPr>
        <w:t>在中国境内生产。</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vertAlign w:val="superscript"/>
        </w:rPr>
        <w:t>5</w:t>
      </w:r>
      <w:r>
        <w:rPr>
          <w:rFonts w:hint="eastAsia" w:ascii="宋体" w:hAnsi="宋体" w:eastAsia="宋体" w:cs="宋体"/>
          <w:color w:val="auto"/>
          <w:kern w:val="0"/>
          <w:sz w:val="28"/>
          <w:szCs w:val="28"/>
          <w:highlight w:val="none"/>
          <w:shd w:val="clear" w:color="auto" w:fill="FFFFFF"/>
        </w:rPr>
        <w:t>在中国境内完成。</w:t>
      </w:r>
    </w:p>
    <w:p w14:paraId="5782D2A1">
      <w:pPr>
        <w:widowControl/>
        <w:shd w:val="clear" w:color="auto" w:fill="FFFFFF"/>
        <w:spacing w:line="440" w:lineRule="exact"/>
        <w:ind w:firstLine="4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2.</w:t>
      </w:r>
      <w:r>
        <w:rPr>
          <w:rFonts w:hint="eastAsia" w:ascii="宋体" w:hAnsi="宋体" w:eastAsia="宋体" w:cs="宋体"/>
          <w:color w:val="auto"/>
          <w:kern w:val="0"/>
          <w:sz w:val="28"/>
          <w:szCs w:val="28"/>
          <w:highlight w:val="none"/>
          <w:u w:val="single"/>
          <w:shd w:val="clear" w:color="auto" w:fill="FFFFFF"/>
        </w:rPr>
        <w:t>（产品名称2）</w:t>
      </w:r>
      <w:r>
        <w:rPr>
          <w:rFonts w:hint="eastAsia" w:ascii="宋体" w:hAnsi="宋体" w:eastAsia="宋体" w:cs="宋体"/>
          <w:color w:val="auto"/>
          <w:kern w:val="0"/>
          <w:sz w:val="28"/>
          <w:szCs w:val="28"/>
          <w:highlight w:val="none"/>
          <w:shd w:val="clear" w:color="auto" w:fill="FFFFFF"/>
        </w:rPr>
        <w:t>，生产厂为</w:t>
      </w:r>
      <w:r>
        <w:rPr>
          <w:rFonts w:hint="eastAsia" w:ascii="宋体" w:hAnsi="宋体" w:eastAsia="宋体" w:cs="宋体"/>
          <w:color w:val="auto"/>
          <w:kern w:val="0"/>
          <w:sz w:val="28"/>
          <w:szCs w:val="28"/>
          <w:highlight w:val="none"/>
          <w:u w:val="single"/>
          <w:shd w:val="clear" w:color="auto" w:fill="FFFFFF"/>
        </w:rPr>
        <w:t>（厂名）</w:t>
      </w:r>
      <w:r>
        <w:rPr>
          <w:rFonts w:hint="eastAsia" w:ascii="宋体" w:hAnsi="宋体" w:eastAsia="宋体" w:cs="宋体"/>
          <w:color w:val="auto"/>
          <w:kern w:val="0"/>
          <w:sz w:val="28"/>
          <w:szCs w:val="28"/>
          <w:highlight w:val="none"/>
          <w:shd w:val="clear" w:color="auto" w:fill="FFFFFF"/>
        </w:rPr>
        <w:t>，厂址为</w:t>
      </w:r>
      <w:r>
        <w:rPr>
          <w:rFonts w:hint="eastAsia" w:ascii="宋体" w:hAnsi="宋体" w:eastAsia="宋体" w:cs="宋体"/>
          <w:color w:val="auto"/>
          <w:kern w:val="0"/>
          <w:sz w:val="28"/>
          <w:szCs w:val="28"/>
          <w:highlight w:val="none"/>
          <w:u w:val="single"/>
          <w:shd w:val="clear" w:color="auto" w:fill="FFFFFF"/>
        </w:rPr>
        <w:t>（生产厂址）</w:t>
      </w:r>
      <w:r>
        <w:rPr>
          <w:rFonts w:hint="eastAsia" w:ascii="宋体" w:hAnsi="宋体" w:eastAsia="宋体" w:cs="宋体"/>
          <w:color w:val="auto"/>
          <w:kern w:val="0"/>
          <w:sz w:val="28"/>
          <w:szCs w:val="28"/>
          <w:highlight w:val="none"/>
          <w:shd w:val="clear" w:color="auto" w:fill="FFFFFF"/>
        </w:rPr>
        <w:t>。</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的中国境内生产的组件成本占比≥</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在中国境内生产。</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在中国境内完成。</w:t>
      </w:r>
    </w:p>
    <w:p w14:paraId="50D760A6">
      <w:pPr>
        <w:widowControl/>
        <w:shd w:val="clear" w:color="auto" w:fill="FFFFFF"/>
        <w:spacing w:line="440" w:lineRule="exact"/>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w:t>
      </w:r>
    </w:p>
    <w:p w14:paraId="71A3AB4D">
      <w:pPr>
        <w:widowControl/>
        <w:shd w:val="clear" w:color="auto" w:fill="FFFFFF"/>
        <w:spacing w:line="440" w:lineRule="exact"/>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本公司（单位）对上述声明内容的真实性负责。如有虚假，愿承担相应法律责任。</w:t>
      </w:r>
    </w:p>
    <w:p w14:paraId="2EEF9180">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37AD9DF6">
      <w:pPr>
        <w:widowControl/>
        <w:shd w:val="clear" w:color="auto" w:fill="FFFFFF"/>
        <w:spacing w:line="440" w:lineRule="exact"/>
        <w:ind w:firstLine="560"/>
        <w:jc w:val="center"/>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公司（单位）名称（</w:t>
      </w:r>
      <w:r>
        <w:rPr>
          <w:rFonts w:hint="eastAsia" w:ascii="宋体" w:hAnsi="宋体" w:eastAsia="宋体" w:cs="宋体"/>
          <w:color w:val="auto"/>
          <w:kern w:val="0"/>
          <w:sz w:val="28"/>
          <w:szCs w:val="28"/>
          <w:highlight w:val="none"/>
          <w:shd w:val="clear" w:color="auto" w:fill="FFFFFF"/>
          <w:lang w:val="en-US" w:eastAsia="zh-CN"/>
        </w:rPr>
        <w:t>盖</w:t>
      </w:r>
      <w:r>
        <w:rPr>
          <w:rFonts w:hint="eastAsia" w:ascii="宋体" w:hAnsi="宋体" w:eastAsia="宋体" w:cs="宋体"/>
          <w:color w:val="auto"/>
          <w:kern w:val="0"/>
          <w:sz w:val="28"/>
          <w:szCs w:val="28"/>
          <w:highlight w:val="none"/>
          <w:shd w:val="clear" w:color="auto" w:fill="FFFFFF"/>
        </w:rPr>
        <w:t xml:space="preserve">章）：         </w:t>
      </w:r>
    </w:p>
    <w:p w14:paraId="1A91C4A1">
      <w:pPr>
        <w:widowControl/>
        <w:shd w:val="clear" w:color="auto" w:fill="FFFFFF"/>
        <w:spacing w:line="440" w:lineRule="exact"/>
        <w:ind w:firstLine="2419" w:firstLineChars="864"/>
        <w:rPr>
          <w:rFonts w:hint="eastAsia" w:ascii="宋体" w:hAnsi="宋体" w:eastAsia="宋体" w:cs="宋体"/>
          <w:color w:val="auto"/>
          <w:kern w:val="0"/>
          <w:sz w:val="32"/>
          <w:szCs w:val="32"/>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5311B4B">
      <w:pPr>
        <w:widowControl/>
        <w:shd w:val="clear" w:color="auto" w:fill="FFFFFF"/>
        <w:spacing w:line="44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 xml:space="preserve">         </w:t>
      </w:r>
    </w:p>
    <w:p w14:paraId="27F0FF0A">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6374E099">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_________________</w:t>
      </w:r>
    </w:p>
    <w:p w14:paraId="15D92FBE">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1.产品如有型号，请在“产品名称”栏一并填写。</w:t>
      </w:r>
    </w:p>
    <w:p w14:paraId="48093D8D">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2.生产厂名与厂址应与生产厂营业执照载明的相关信息保持一致。</w:t>
      </w:r>
    </w:p>
    <w:p w14:paraId="258B2689">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3.该产品的中国境内生产的组件成本占比相关要求实施前，“规定比例”栏可不填，下同。</w:t>
      </w:r>
    </w:p>
    <w:p w14:paraId="66522737">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4.该产品的关键组件要求实施前，“关键组件”栏可不填，下同。</w:t>
      </w:r>
    </w:p>
    <w:p w14:paraId="78B753D3">
      <w:pPr>
        <w:widowControl/>
        <w:shd w:val="clear" w:color="auto" w:fill="FFFFFF"/>
        <w:spacing w:line="44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shd w:val="clear" w:color="auto" w:fill="FFFFFF"/>
        </w:rPr>
        <w:t>5.该产品的关键工序要求实施前，“关键工序”栏可不填，下同。</w:t>
      </w:r>
    </w:p>
    <w:p w14:paraId="2C17C69B">
      <w:pPr>
        <w:snapToGrid w:val="0"/>
        <w:spacing w:line="300" w:lineRule="auto"/>
        <w:outlineLvl w:val="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shd w:val="clear" w:color="auto" w:fill="FFFFFF"/>
        </w:rPr>
        <w:t>6.《声明函》中标注“</w:t>
      </w:r>
      <w:r>
        <w:rPr>
          <w:rFonts w:hint="eastAsia" w:ascii="宋体" w:hAnsi="宋体" w:eastAsia="宋体" w:cs="宋体"/>
          <w:color w:val="auto"/>
          <w:kern w:val="0"/>
          <w:sz w:val="28"/>
          <w:szCs w:val="28"/>
          <w:highlight w:val="none"/>
          <w:u w:val="single"/>
          <w:shd w:val="clear" w:color="auto" w:fill="FFFFFF"/>
        </w:rPr>
        <w:t xml:space="preserve">  /  </w:t>
      </w:r>
      <w:r>
        <w:rPr>
          <w:rFonts w:hint="eastAsia" w:ascii="宋体" w:hAnsi="宋体" w:eastAsia="宋体" w:cs="宋体"/>
          <w:color w:val="auto"/>
          <w:kern w:val="0"/>
          <w:sz w:val="28"/>
          <w:szCs w:val="28"/>
          <w:highlight w:val="none"/>
          <w:shd w:val="clear" w:color="auto" w:fill="FFFFFF"/>
        </w:rPr>
        <w:t>”的地方无需填写。</w:t>
      </w:r>
    </w:p>
    <w:p w14:paraId="264F1E99">
      <w:pPr>
        <w:rPr>
          <w:rFonts w:hint="eastAsia" w:ascii="宋体" w:hAnsi="宋体" w:eastAsia="宋体" w:cs="宋体"/>
          <w:bCs/>
          <w:color w:val="auto"/>
          <w:sz w:val="32"/>
          <w:szCs w:val="32"/>
          <w:highlight w:val="none"/>
          <w:lang w:bidi="ar"/>
        </w:rPr>
      </w:pPr>
    </w:p>
    <w:p w14:paraId="62D61CFB">
      <w:pPr>
        <w:rPr>
          <w:rFonts w:hint="eastAsia" w:ascii="宋体" w:hAnsi="宋体" w:eastAsia="宋体" w:cs="宋体"/>
          <w:bCs/>
          <w:color w:val="auto"/>
          <w:sz w:val="32"/>
          <w:szCs w:val="32"/>
          <w:highlight w:val="none"/>
          <w:lang w:bidi="ar"/>
        </w:rPr>
      </w:pPr>
      <w:r>
        <w:rPr>
          <w:rFonts w:hint="eastAsia" w:ascii="宋体" w:hAnsi="宋体" w:eastAsia="宋体" w:cs="宋体"/>
          <w:bCs/>
          <w:color w:val="auto"/>
          <w:sz w:val="32"/>
          <w:szCs w:val="32"/>
          <w:highlight w:val="none"/>
          <w:lang w:bidi="ar"/>
        </w:rPr>
        <w:br w:type="page"/>
      </w:r>
    </w:p>
    <w:p w14:paraId="075091E7">
      <w:pPr>
        <w:rPr>
          <w:rFonts w:hint="eastAsia" w:ascii="宋体" w:hAnsi="宋体" w:eastAsia="宋体" w:cs="宋体"/>
          <w:color w:val="auto"/>
          <w:sz w:val="32"/>
          <w:szCs w:val="32"/>
          <w:highlight w:val="none"/>
          <w:lang w:eastAsia="zh-CN"/>
        </w:rPr>
      </w:pPr>
      <w:r>
        <w:rPr>
          <w:rFonts w:hint="eastAsia" w:ascii="宋体" w:hAnsi="宋体" w:eastAsia="宋体" w:cs="宋体"/>
          <w:bCs/>
          <w:color w:val="auto"/>
          <w:sz w:val="32"/>
          <w:szCs w:val="32"/>
          <w:highlight w:val="none"/>
          <w:lang w:bidi="ar"/>
        </w:rPr>
        <w:t>附件1</w:t>
      </w:r>
      <w:r>
        <w:rPr>
          <w:rFonts w:hint="eastAsia" w:ascii="宋体" w:hAnsi="宋体" w:eastAsia="宋体" w:cs="宋体"/>
          <w:bCs/>
          <w:color w:val="auto"/>
          <w:sz w:val="32"/>
          <w:szCs w:val="32"/>
          <w:highlight w:val="none"/>
          <w:lang w:val="en-US" w:eastAsia="zh-CN" w:bidi="ar"/>
        </w:rPr>
        <w:t>4</w:t>
      </w:r>
    </w:p>
    <w:p w14:paraId="2BF9BCCC">
      <w:pPr>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质疑函范本</w:t>
      </w:r>
    </w:p>
    <w:p w14:paraId="26CCAD63">
      <w:pPr>
        <w:adjustRightInd w:val="0"/>
        <w:snapToGrid w:val="0"/>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一、质疑供应商基本信息</w:t>
      </w:r>
    </w:p>
    <w:p w14:paraId="15246930">
      <w:pPr>
        <w:adjustRightInd w:val="0"/>
        <w:snapToGrid w:val="0"/>
        <w:spacing w:line="560" w:lineRule="exact"/>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质疑供应商：</w:t>
      </w:r>
    </w:p>
    <w:p w14:paraId="30E40F16">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地址：邮编：</w:t>
      </w:r>
    </w:p>
    <w:p w14:paraId="38237EC2">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联系人：联系电话：</w:t>
      </w:r>
    </w:p>
    <w:p w14:paraId="44C2A20E">
      <w:pPr>
        <w:adjustRightInd w:val="0"/>
        <w:snapToGrid w:val="0"/>
        <w:spacing w:line="560" w:lineRule="exact"/>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p>
    <w:p w14:paraId="79CFDB28">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联系电话：</w:t>
      </w:r>
    </w:p>
    <w:p w14:paraId="36179933">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地址：邮编：</w:t>
      </w:r>
    </w:p>
    <w:p w14:paraId="425D032F">
      <w:pPr>
        <w:adjustRightInd w:val="0"/>
        <w:snapToGrid w:val="0"/>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二、质疑项目基本情况</w:t>
      </w:r>
    </w:p>
    <w:p w14:paraId="054FEAC2">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质疑项目的名称：</w:t>
      </w:r>
    </w:p>
    <w:p w14:paraId="65EDCF4B">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质疑项目的编号：包号：</w:t>
      </w:r>
    </w:p>
    <w:p w14:paraId="6F3660A3">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采购人名称：</w:t>
      </w:r>
    </w:p>
    <w:p w14:paraId="142638BD">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采购文件获取日期：</w:t>
      </w:r>
    </w:p>
    <w:p w14:paraId="195B7751">
      <w:pPr>
        <w:adjustRightInd w:val="0"/>
        <w:snapToGrid w:val="0"/>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三、质疑事项具体内容</w:t>
      </w:r>
    </w:p>
    <w:p w14:paraId="64FD0AEE">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质疑事项1：</w:t>
      </w:r>
    </w:p>
    <w:p w14:paraId="5A99489E">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事实依据：</w:t>
      </w:r>
    </w:p>
    <w:p w14:paraId="4583AE6A">
      <w:pPr>
        <w:adjustRightInd w:val="0"/>
        <w:snapToGrid w:val="0"/>
        <w:spacing w:line="560" w:lineRule="exact"/>
        <w:rPr>
          <w:rFonts w:hint="eastAsia" w:ascii="宋体" w:hAnsi="宋体" w:eastAsia="宋体" w:cs="宋体"/>
          <w:color w:val="auto"/>
          <w:sz w:val="32"/>
          <w:szCs w:val="32"/>
          <w:highlight w:val="none"/>
        </w:rPr>
      </w:pPr>
    </w:p>
    <w:p w14:paraId="67C6EA41">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法律依据：</w:t>
      </w:r>
    </w:p>
    <w:p w14:paraId="55159FF8">
      <w:pPr>
        <w:adjustRightInd w:val="0"/>
        <w:snapToGrid w:val="0"/>
        <w:spacing w:line="560" w:lineRule="exact"/>
        <w:rPr>
          <w:rFonts w:hint="eastAsia" w:ascii="宋体" w:hAnsi="宋体" w:eastAsia="宋体" w:cs="宋体"/>
          <w:color w:val="auto"/>
          <w:sz w:val="32"/>
          <w:szCs w:val="32"/>
          <w:highlight w:val="none"/>
        </w:rPr>
      </w:pPr>
    </w:p>
    <w:p w14:paraId="39A6DD90">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质疑事项2</w:t>
      </w:r>
    </w:p>
    <w:p w14:paraId="518EA970">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69071C81">
      <w:pPr>
        <w:adjustRightInd w:val="0"/>
        <w:snapToGrid w:val="0"/>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四、与质疑事项相关的质疑请求</w:t>
      </w:r>
    </w:p>
    <w:p w14:paraId="50DD7381">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请求：</w:t>
      </w:r>
    </w:p>
    <w:p w14:paraId="5AA4F241">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签字（签章）：                   公章：                      </w:t>
      </w:r>
    </w:p>
    <w:p w14:paraId="04EE9204">
      <w:pPr>
        <w:adjustRightInd w:val="0"/>
        <w:snapToGrid w:val="0"/>
        <w:spacing w:line="56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日期：</w:t>
      </w:r>
    </w:p>
    <w:p w14:paraId="4F64543B">
      <w:pPr>
        <w:spacing w:line="560" w:lineRule="exact"/>
        <w:rPr>
          <w:rFonts w:hint="eastAsia" w:ascii="宋体" w:hAnsi="宋体" w:eastAsia="宋体" w:cs="宋体"/>
          <w:b/>
          <w:color w:val="auto"/>
          <w:sz w:val="32"/>
          <w:szCs w:val="32"/>
          <w:highlight w:val="none"/>
        </w:rPr>
      </w:pPr>
    </w:p>
    <w:p w14:paraId="57003ECA">
      <w:pPr>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质疑函制作说明：</w:t>
      </w:r>
    </w:p>
    <w:p w14:paraId="3F759FAD">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1E7B96F4">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ABFB9">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6279CEB5">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75FBDFED">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5ACA6FB2">
      <w:pPr>
        <w:adjustRightInd w:val="0"/>
        <w:snapToGrid w:val="0"/>
        <w:spacing w:line="56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54C2BF1D">
      <w:pPr>
        <w:spacing w:line="312" w:lineRule="auto"/>
        <w:ind w:firstLine="560"/>
        <w:rPr>
          <w:rFonts w:hint="eastAsia" w:ascii="宋体" w:hAnsi="宋体" w:eastAsia="宋体" w:cs="宋体"/>
          <w:color w:val="auto"/>
          <w:sz w:val="28"/>
          <w:szCs w:val="28"/>
          <w:highlight w:val="none"/>
        </w:rPr>
      </w:pPr>
    </w:p>
    <w:sectPr>
      <w:footerReference r:id="rId3" w:type="default"/>
      <w:footerReference r:id="rId4" w:type="even"/>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86EC">
    <w:pPr>
      <w:pStyle w:val="11"/>
      <w:ind w:firstLine="560"/>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EE2299">
                          <w:pPr>
                            <w:pStyle w:val="11"/>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Cjb8wBAACcAwAADgAAAGRycy9lMm9Eb2MueG1srVNLbtswEN0XyB0I&#10;7mPKWhSu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koKNvzAEAAJwDAAAOAAAAAAAAAAEAIAAAAB4BAABkcnMvZTJv&#10;RG9jLnhtbFBLBQYAAAAABgAGAFkBAABcBQAAAAA=&#10;">
              <v:fill on="f" focussize="0,0"/>
              <v:stroke on="f"/>
              <v:imagedata o:title=""/>
              <o:lock v:ext="edit" aspectratio="f"/>
              <v:textbox inset="0mm,0mm,0mm,0mm" style="mso-fit-shape-to-text:t;">
                <w:txbxContent>
                  <w:p w14:paraId="55EE2299">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C109">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812E2">
                          <w:pPr>
                            <w:pStyle w:val="11"/>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752812E2">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YjdhMDFjMDMyNTFkMzk4MTYzZjUzMzg1N2ZjMDgifQ=="/>
  </w:docVars>
  <w:rsids>
    <w:rsidRoot w:val="72DA44FF"/>
    <w:rsid w:val="000031BB"/>
    <w:rsid w:val="000120F6"/>
    <w:rsid w:val="00013AEC"/>
    <w:rsid w:val="00030D94"/>
    <w:rsid w:val="0005603F"/>
    <w:rsid w:val="00093FAB"/>
    <w:rsid w:val="000971F5"/>
    <w:rsid w:val="000A7995"/>
    <w:rsid w:val="000B0D5B"/>
    <w:rsid w:val="000B37FA"/>
    <w:rsid w:val="000C1502"/>
    <w:rsid w:val="000C59DE"/>
    <w:rsid w:val="000D23CC"/>
    <w:rsid w:val="000F24EA"/>
    <w:rsid w:val="000F29EF"/>
    <w:rsid w:val="000F5F73"/>
    <w:rsid w:val="00102AD3"/>
    <w:rsid w:val="00103075"/>
    <w:rsid w:val="00103299"/>
    <w:rsid w:val="00104A30"/>
    <w:rsid w:val="00104F7B"/>
    <w:rsid w:val="00106C4E"/>
    <w:rsid w:val="001125F2"/>
    <w:rsid w:val="00116193"/>
    <w:rsid w:val="00123BCF"/>
    <w:rsid w:val="00127163"/>
    <w:rsid w:val="0014136A"/>
    <w:rsid w:val="00151A61"/>
    <w:rsid w:val="00177C0D"/>
    <w:rsid w:val="001D4F48"/>
    <w:rsid w:val="001E0D3F"/>
    <w:rsid w:val="001F141B"/>
    <w:rsid w:val="001F3BB0"/>
    <w:rsid w:val="00203E2B"/>
    <w:rsid w:val="002048A5"/>
    <w:rsid w:val="00205D51"/>
    <w:rsid w:val="00210BA2"/>
    <w:rsid w:val="00217FBF"/>
    <w:rsid w:val="00236474"/>
    <w:rsid w:val="002378FE"/>
    <w:rsid w:val="00241ACF"/>
    <w:rsid w:val="00244DEB"/>
    <w:rsid w:val="002500D3"/>
    <w:rsid w:val="0025265F"/>
    <w:rsid w:val="0026380F"/>
    <w:rsid w:val="00286C87"/>
    <w:rsid w:val="002B613D"/>
    <w:rsid w:val="002C0F03"/>
    <w:rsid w:val="002D5236"/>
    <w:rsid w:val="003037A3"/>
    <w:rsid w:val="00306D23"/>
    <w:rsid w:val="00310D5F"/>
    <w:rsid w:val="003121C2"/>
    <w:rsid w:val="00315121"/>
    <w:rsid w:val="003364F4"/>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46C8F"/>
    <w:rsid w:val="004541EF"/>
    <w:rsid w:val="004570AF"/>
    <w:rsid w:val="00460E4A"/>
    <w:rsid w:val="0047403B"/>
    <w:rsid w:val="00491D67"/>
    <w:rsid w:val="004A0780"/>
    <w:rsid w:val="004A7ADC"/>
    <w:rsid w:val="004C4933"/>
    <w:rsid w:val="004D46FD"/>
    <w:rsid w:val="004E5643"/>
    <w:rsid w:val="004F6F7F"/>
    <w:rsid w:val="0050377F"/>
    <w:rsid w:val="00535E2F"/>
    <w:rsid w:val="0056629C"/>
    <w:rsid w:val="00580847"/>
    <w:rsid w:val="005827AC"/>
    <w:rsid w:val="00585220"/>
    <w:rsid w:val="00590012"/>
    <w:rsid w:val="005A4621"/>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52022"/>
    <w:rsid w:val="0076663F"/>
    <w:rsid w:val="00777883"/>
    <w:rsid w:val="00793C13"/>
    <w:rsid w:val="007C4F8B"/>
    <w:rsid w:val="007E4447"/>
    <w:rsid w:val="00803D68"/>
    <w:rsid w:val="008076E2"/>
    <w:rsid w:val="00810BD0"/>
    <w:rsid w:val="00814356"/>
    <w:rsid w:val="00852DE3"/>
    <w:rsid w:val="0087080C"/>
    <w:rsid w:val="00893CDE"/>
    <w:rsid w:val="008B5DEC"/>
    <w:rsid w:val="008D5924"/>
    <w:rsid w:val="008D7681"/>
    <w:rsid w:val="008F4E65"/>
    <w:rsid w:val="0091137A"/>
    <w:rsid w:val="00923838"/>
    <w:rsid w:val="00926647"/>
    <w:rsid w:val="009312BD"/>
    <w:rsid w:val="00956979"/>
    <w:rsid w:val="00975836"/>
    <w:rsid w:val="00977E38"/>
    <w:rsid w:val="00990763"/>
    <w:rsid w:val="009937E8"/>
    <w:rsid w:val="009B7774"/>
    <w:rsid w:val="009B79B1"/>
    <w:rsid w:val="009C0E7F"/>
    <w:rsid w:val="009D047A"/>
    <w:rsid w:val="009E04A4"/>
    <w:rsid w:val="009F049D"/>
    <w:rsid w:val="009F5E2A"/>
    <w:rsid w:val="00A0044C"/>
    <w:rsid w:val="00A019A2"/>
    <w:rsid w:val="00A02BBB"/>
    <w:rsid w:val="00A23CEC"/>
    <w:rsid w:val="00A23D2F"/>
    <w:rsid w:val="00A4744A"/>
    <w:rsid w:val="00A5040D"/>
    <w:rsid w:val="00A6197F"/>
    <w:rsid w:val="00A66D3B"/>
    <w:rsid w:val="00A737C2"/>
    <w:rsid w:val="00A751DC"/>
    <w:rsid w:val="00A76C2A"/>
    <w:rsid w:val="00A77BDF"/>
    <w:rsid w:val="00A818AF"/>
    <w:rsid w:val="00AD3E11"/>
    <w:rsid w:val="00B16617"/>
    <w:rsid w:val="00B61542"/>
    <w:rsid w:val="00B654EA"/>
    <w:rsid w:val="00B82506"/>
    <w:rsid w:val="00B90D96"/>
    <w:rsid w:val="00B9181B"/>
    <w:rsid w:val="00BA611D"/>
    <w:rsid w:val="00BE5D54"/>
    <w:rsid w:val="00BE6F5B"/>
    <w:rsid w:val="00C00A45"/>
    <w:rsid w:val="00C01D06"/>
    <w:rsid w:val="00C01E89"/>
    <w:rsid w:val="00C23DFA"/>
    <w:rsid w:val="00C26813"/>
    <w:rsid w:val="00C46100"/>
    <w:rsid w:val="00C57D84"/>
    <w:rsid w:val="00C73020"/>
    <w:rsid w:val="00C85DF0"/>
    <w:rsid w:val="00CB17F4"/>
    <w:rsid w:val="00CC1522"/>
    <w:rsid w:val="00CE346F"/>
    <w:rsid w:val="00D112D6"/>
    <w:rsid w:val="00D114FD"/>
    <w:rsid w:val="00D1223C"/>
    <w:rsid w:val="00D30BC0"/>
    <w:rsid w:val="00D314CD"/>
    <w:rsid w:val="00D3580A"/>
    <w:rsid w:val="00D42457"/>
    <w:rsid w:val="00D459D8"/>
    <w:rsid w:val="00D817F3"/>
    <w:rsid w:val="00D8449B"/>
    <w:rsid w:val="00D94BE9"/>
    <w:rsid w:val="00DB0445"/>
    <w:rsid w:val="00DB37BD"/>
    <w:rsid w:val="00DB4CE7"/>
    <w:rsid w:val="00DD0017"/>
    <w:rsid w:val="00DD0B98"/>
    <w:rsid w:val="00DD6AE4"/>
    <w:rsid w:val="00DF66C7"/>
    <w:rsid w:val="00DF7C9E"/>
    <w:rsid w:val="00E0598E"/>
    <w:rsid w:val="00E12985"/>
    <w:rsid w:val="00E27C07"/>
    <w:rsid w:val="00E34CF9"/>
    <w:rsid w:val="00E42D65"/>
    <w:rsid w:val="00E56192"/>
    <w:rsid w:val="00E57C52"/>
    <w:rsid w:val="00E612F6"/>
    <w:rsid w:val="00E66E9B"/>
    <w:rsid w:val="00E831FF"/>
    <w:rsid w:val="00EA05C0"/>
    <w:rsid w:val="00EA3731"/>
    <w:rsid w:val="00EA4BC5"/>
    <w:rsid w:val="00EA5A08"/>
    <w:rsid w:val="00EB4B03"/>
    <w:rsid w:val="00EF5DB7"/>
    <w:rsid w:val="00F06DC9"/>
    <w:rsid w:val="00F21BDD"/>
    <w:rsid w:val="00F34615"/>
    <w:rsid w:val="00F54BE6"/>
    <w:rsid w:val="00F7090D"/>
    <w:rsid w:val="00FA25A9"/>
    <w:rsid w:val="00FC35B2"/>
    <w:rsid w:val="00FD4CBF"/>
    <w:rsid w:val="00FF09E6"/>
    <w:rsid w:val="00FF2CF6"/>
    <w:rsid w:val="00FF4D3F"/>
    <w:rsid w:val="00FF6AE3"/>
    <w:rsid w:val="011B466A"/>
    <w:rsid w:val="01DF2B34"/>
    <w:rsid w:val="01EC1D73"/>
    <w:rsid w:val="01F17356"/>
    <w:rsid w:val="0221497E"/>
    <w:rsid w:val="02411B93"/>
    <w:rsid w:val="02F562EE"/>
    <w:rsid w:val="031A2146"/>
    <w:rsid w:val="03A3046B"/>
    <w:rsid w:val="04231D23"/>
    <w:rsid w:val="04A8035C"/>
    <w:rsid w:val="05353DA0"/>
    <w:rsid w:val="05685F23"/>
    <w:rsid w:val="057B186A"/>
    <w:rsid w:val="05A922AE"/>
    <w:rsid w:val="060D18FC"/>
    <w:rsid w:val="06BE2384"/>
    <w:rsid w:val="06F207A1"/>
    <w:rsid w:val="074561E9"/>
    <w:rsid w:val="075020E6"/>
    <w:rsid w:val="075A2B50"/>
    <w:rsid w:val="075E313A"/>
    <w:rsid w:val="078A58ED"/>
    <w:rsid w:val="07AC3908"/>
    <w:rsid w:val="085A3487"/>
    <w:rsid w:val="08895535"/>
    <w:rsid w:val="08E92ED7"/>
    <w:rsid w:val="09B62700"/>
    <w:rsid w:val="09D43B87"/>
    <w:rsid w:val="0A1A47E2"/>
    <w:rsid w:val="0A821835"/>
    <w:rsid w:val="0A862501"/>
    <w:rsid w:val="0A91018F"/>
    <w:rsid w:val="0B56577A"/>
    <w:rsid w:val="0B685928"/>
    <w:rsid w:val="0B700E0C"/>
    <w:rsid w:val="0B7C5168"/>
    <w:rsid w:val="0B9F0454"/>
    <w:rsid w:val="0C1F1327"/>
    <w:rsid w:val="0CC32F3E"/>
    <w:rsid w:val="0D415133"/>
    <w:rsid w:val="0D962F3F"/>
    <w:rsid w:val="0DB066B9"/>
    <w:rsid w:val="0E046C26"/>
    <w:rsid w:val="0E0C1093"/>
    <w:rsid w:val="0E2C5505"/>
    <w:rsid w:val="0E3B3D37"/>
    <w:rsid w:val="0E867A2B"/>
    <w:rsid w:val="0EB02ACF"/>
    <w:rsid w:val="0EF10D38"/>
    <w:rsid w:val="0EF45FEF"/>
    <w:rsid w:val="0F34349F"/>
    <w:rsid w:val="0FA1275E"/>
    <w:rsid w:val="0FFC0273"/>
    <w:rsid w:val="0FFF4FE4"/>
    <w:rsid w:val="100F6863"/>
    <w:rsid w:val="101F6CD7"/>
    <w:rsid w:val="107B45E5"/>
    <w:rsid w:val="107C30FC"/>
    <w:rsid w:val="10D26947"/>
    <w:rsid w:val="10DE1449"/>
    <w:rsid w:val="10EF12A7"/>
    <w:rsid w:val="111725AC"/>
    <w:rsid w:val="1147593B"/>
    <w:rsid w:val="12211934"/>
    <w:rsid w:val="127C39BF"/>
    <w:rsid w:val="12A762DD"/>
    <w:rsid w:val="13255FEB"/>
    <w:rsid w:val="14593E59"/>
    <w:rsid w:val="148C1676"/>
    <w:rsid w:val="149C51BE"/>
    <w:rsid w:val="14AF2A28"/>
    <w:rsid w:val="14B7032D"/>
    <w:rsid w:val="14CC61CF"/>
    <w:rsid w:val="15A8272D"/>
    <w:rsid w:val="16276709"/>
    <w:rsid w:val="164825DB"/>
    <w:rsid w:val="176C2274"/>
    <w:rsid w:val="17B500E2"/>
    <w:rsid w:val="17EC6540"/>
    <w:rsid w:val="17FF44C5"/>
    <w:rsid w:val="18357AA5"/>
    <w:rsid w:val="19113420"/>
    <w:rsid w:val="19C005CA"/>
    <w:rsid w:val="1A3B49D3"/>
    <w:rsid w:val="1A425633"/>
    <w:rsid w:val="1A8E7D82"/>
    <w:rsid w:val="1AE5608C"/>
    <w:rsid w:val="1AEE3C5D"/>
    <w:rsid w:val="1AF44089"/>
    <w:rsid w:val="1B525A3A"/>
    <w:rsid w:val="1B6F209E"/>
    <w:rsid w:val="1B8212C4"/>
    <w:rsid w:val="1BD15BBA"/>
    <w:rsid w:val="1BF60EA2"/>
    <w:rsid w:val="1C913B5A"/>
    <w:rsid w:val="1CA92C52"/>
    <w:rsid w:val="1D507571"/>
    <w:rsid w:val="1D6512B9"/>
    <w:rsid w:val="1DFE3E65"/>
    <w:rsid w:val="1E326C77"/>
    <w:rsid w:val="1EA82360"/>
    <w:rsid w:val="1EF81C6E"/>
    <w:rsid w:val="1F2D7208"/>
    <w:rsid w:val="1F2E39E9"/>
    <w:rsid w:val="1F4D3A29"/>
    <w:rsid w:val="1F7B2382"/>
    <w:rsid w:val="1FA65675"/>
    <w:rsid w:val="2004056C"/>
    <w:rsid w:val="20B816B5"/>
    <w:rsid w:val="210D5718"/>
    <w:rsid w:val="21411C9A"/>
    <w:rsid w:val="2155573C"/>
    <w:rsid w:val="21BA13DC"/>
    <w:rsid w:val="21DC4F15"/>
    <w:rsid w:val="224D2894"/>
    <w:rsid w:val="22A81D4C"/>
    <w:rsid w:val="22EC1AEA"/>
    <w:rsid w:val="23A97579"/>
    <w:rsid w:val="24833D88"/>
    <w:rsid w:val="24F52D0A"/>
    <w:rsid w:val="256F266F"/>
    <w:rsid w:val="259C5AEB"/>
    <w:rsid w:val="25A247EC"/>
    <w:rsid w:val="26061132"/>
    <w:rsid w:val="26655897"/>
    <w:rsid w:val="268B161A"/>
    <w:rsid w:val="26D3371D"/>
    <w:rsid w:val="27914CC8"/>
    <w:rsid w:val="2852419D"/>
    <w:rsid w:val="286001FB"/>
    <w:rsid w:val="28FD7399"/>
    <w:rsid w:val="29950680"/>
    <w:rsid w:val="2A1D33C3"/>
    <w:rsid w:val="2AE92B8B"/>
    <w:rsid w:val="2AFD0A94"/>
    <w:rsid w:val="2B185933"/>
    <w:rsid w:val="2BB974A6"/>
    <w:rsid w:val="2C311191"/>
    <w:rsid w:val="2C416D72"/>
    <w:rsid w:val="2CB82CFE"/>
    <w:rsid w:val="2D045C82"/>
    <w:rsid w:val="2D126B9F"/>
    <w:rsid w:val="2D494239"/>
    <w:rsid w:val="2D6501FC"/>
    <w:rsid w:val="2D65356B"/>
    <w:rsid w:val="2E6C46A3"/>
    <w:rsid w:val="2E861327"/>
    <w:rsid w:val="2EA72180"/>
    <w:rsid w:val="2F5C288F"/>
    <w:rsid w:val="2FAE313F"/>
    <w:rsid w:val="2FB56CF8"/>
    <w:rsid w:val="31020376"/>
    <w:rsid w:val="3182062E"/>
    <w:rsid w:val="319B4CA7"/>
    <w:rsid w:val="31C4449A"/>
    <w:rsid w:val="32100587"/>
    <w:rsid w:val="32145A07"/>
    <w:rsid w:val="32416CA4"/>
    <w:rsid w:val="32456E89"/>
    <w:rsid w:val="32B141B6"/>
    <w:rsid w:val="33CE3219"/>
    <w:rsid w:val="34293708"/>
    <w:rsid w:val="348451A1"/>
    <w:rsid w:val="349C3C37"/>
    <w:rsid w:val="3535641A"/>
    <w:rsid w:val="356203CC"/>
    <w:rsid w:val="358261C0"/>
    <w:rsid w:val="358636D8"/>
    <w:rsid w:val="35C52022"/>
    <w:rsid w:val="35EF72F8"/>
    <w:rsid w:val="361E2B75"/>
    <w:rsid w:val="368450FB"/>
    <w:rsid w:val="37826121"/>
    <w:rsid w:val="37896C52"/>
    <w:rsid w:val="38072EB2"/>
    <w:rsid w:val="381274A5"/>
    <w:rsid w:val="38685317"/>
    <w:rsid w:val="38CA5FD2"/>
    <w:rsid w:val="3A0B6EC6"/>
    <w:rsid w:val="3A100A68"/>
    <w:rsid w:val="3AA23689"/>
    <w:rsid w:val="3AAC27E9"/>
    <w:rsid w:val="3C0B4511"/>
    <w:rsid w:val="3C1C1182"/>
    <w:rsid w:val="3C477110"/>
    <w:rsid w:val="3C7945AF"/>
    <w:rsid w:val="3CC03974"/>
    <w:rsid w:val="3CD3774B"/>
    <w:rsid w:val="3CFB49AC"/>
    <w:rsid w:val="3D566086"/>
    <w:rsid w:val="3DB41ED8"/>
    <w:rsid w:val="3DBB5DC7"/>
    <w:rsid w:val="3E611D45"/>
    <w:rsid w:val="3E6B5B61"/>
    <w:rsid w:val="3E6F0DAE"/>
    <w:rsid w:val="3F2C3542"/>
    <w:rsid w:val="3F5F4168"/>
    <w:rsid w:val="3FAB3A69"/>
    <w:rsid w:val="3FB35A12"/>
    <w:rsid w:val="3FB377C0"/>
    <w:rsid w:val="40880C4C"/>
    <w:rsid w:val="40A40D4F"/>
    <w:rsid w:val="40BA656D"/>
    <w:rsid w:val="40D7606B"/>
    <w:rsid w:val="40D914A8"/>
    <w:rsid w:val="40F36293"/>
    <w:rsid w:val="419B2E13"/>
    <w:rsid w:val="41A970CC"/>
    <w:rsid w:val="42201879"/>
    <w:rsid w:val="4269685C"/>
    <w:rsid w:val="432F369A"/>
    <w:rsid w:val="440B0B14"/>
    <w:rsid w:val="45284A5E"/>
    <w:rsid w:val="456B6431"/>
    <w:rsid w:val="46FB26CE"/>
    <w:rsid w:val="47874EA9"/>
    <w:rsid w:val="47B44676"/>
    <w:rsid w:val="47B740B3"/>
    <w:rsid w:val="4803701A"/>
    <w:rsid w:val="48B41A8F"/>
    <w:rsid w:val="48FD7CFE"/>
    <w:rsid w:val="49530312"/>
    <w:rsid w:val="495425B5"/>
    <w:rsid w:val="49C8668D"/>
    <w:rsid w:val="49ED64C9"/>
    <w:rsid w:val="4A3B1560"/>
    <w:rsid w:val="4AF36E2F"/>
    <w:rsid w:val="4B48499E"/>
    <w:rsid w:val="4B876D4C"/>
    <w:rsid w:val="4BC0573E"/>
    <w:rsid w:val="4BDB5372"/>
    <w:rsid w:val="4C7A32E7"/>
    <w:rsid w:val="4C7B3362"/>
    <w:rsid w:val="4C9B5863"/>
    <w:rsid w:val="4D447CA9"/>
    <w:rsid w:val="4D6A3FBD"/>
    <w:rsid w:val="4DDE1EAC"/>
    <w:rsid w:val="4E023E15"/>
    <w:rsid w:val="4F100820"/>
    <w:rsid w:val="507A635B"/>
    <w:rsid w:val="50B6598C"/>
    <w:rsid w:val="50BA1C3A"/>
    <w:rsid w:val="50D70E34"/>
    <w:rsid w:val="514207FD"/>
    <w:rsid w:val="51A73905"/>
    <w:rsid w:val="529626C4"/>
    <w:rsid w:val="52B96A43"/>
    <w:rsid w:val="52BF4949"/>
    <w:rsid w:val="52C74869"/>
    <w:rsid w:val="52E14E14"/>
    <w:rsid w:val="53844D7B"/>
    <w:rsid w:val="53A063C7"/>
    <w:rsid w:val="53B16A5F"/>
    <w:rsid w:val="53BC7CB1"/>
    <w:rsid w:val="53DB2795"/>
    <w:rsid w:val="54896BD1"/>
    <w:rsid w:val="54D8485E"/>
    <w:rsid w:val="54DB230D"/>
    <w:rsid w:val="54E52DB6"/>
    <w:rsid w:val="5507030F"/>
    <w:rsid w:val="55944C0E"/>
    <w:rsid w:val="55B1571F"/>
    <w:rsid w:val="55F55A8B"/>
    <w:rsid w:val="576D3087"/>
    <w:rsid w:val="57BC3BD4"/>
    <w:rsid w:val="58AF6DD5"/>
    <w:rsid w:val="58BA7D95"/>
    <w:rsid w:val="591B5917"/>
    <w:rsid w:val="593A06B5"/>
    <w:rsid w:val="59D971F4"/>
    <w:rsid w:val="5A3823C6"/>
    <w:rsid w:val="5A762450"/>
    <w:rsid w:val="5AC35A6B"/>
    <w:rsid w:val="5AD76600"/>
    <w:rsid w:val="5BD111F4"/>
    <w:rsid w:val="5C8349AE"/>
    <w:rsid w:val="5CC86EA4"/>
    <w:rsid w:val="5CE5193F"/>
    <w:rsid w:val="5D1524EA"/>
    <w:rsid w:val="5D7418F1"/>
    <w:rsid w:val="5DA53736"/>
    <w:rsid w:val="5E3D507A"/>
    <w:rsid w:val="5E3E6996"/>
    <w:rsid w:val="5F243677"/>
    <w:rsid w:val="5F4A16A1"/>
    <w:rsid w:val="5F9C69B7"/>
    <w:rsid w:val="5FB72EF2"/>
    <w:rsid w:val="6130766C"/>
    <w:rsid w:val="613D220F"/>
    <w:rsid w:val="614061E4"/>
    <w:rsid w:val="6186668A"/>
    <w:rsid w:val="61A97B22"/>
    <w:rsid w:val="61DC7186"/>
    <w:rsid w:val="61EA4FA0"/>
    <w:rsid w:val="621F0086"/>
    <w:rsid w:val="623844F4"/>
    <w:rsid w:val="624D3D9E"/>
    <w:rsid w:val="62766E03"/>
    <w:rsid w:val="62A019CE"/>
    <w:rsid w:val="63531F8D"/>
    <w:rsid w:val="638C227F"/>
    <w:rsid w:val="639B7CD8"/>
    <w:rsid w:val="63CC40C7"/>
    <w:rsid w:val="63F01943"/>
    <w:rsid w:val="64256973"/>
    <w:rsid w:val="647E0EAE"/>
    <w:rsid w:val="64901CDF"/>
    <w:rsid w:val="64E102CB"/>
    <w:rsid w:val="64E12312"/>
    <w:rsid w:val="65051FBC"/>
    <w:rsid w:val="65A34405"/>
    <w:rsid w:val="65AD7581"/>
    <w:rsid w:val="65CC2942"/>
    <w:rsid w:val="65DB74FA"/>
    <w:rsid w:val="66616D3B"/>
    <w:rsid w:val="66D434CE"/>
    <w:rsid w:val="670A38BA"/>
    <w:rsid w:val="67A72EE1"/>
    <w:rsid w:val="67FD341E"/>
    <w:rsid w:val="688558EE"/>
    <w:rsid w:val="68CC22D3"/>
    <w:rsid w:val="69B35505"/>
    <w:rsid w:val="69B705EC"/>
    <w:rsid w:val="6A510DDC"/>
    <w:rsid w:val="6AF059AE"/>
    <w:rsid w:val="6B442F1F"/>
    <w:rsid w:val="6DDD793E"/>
    <w:rsid w:val="6E1868BC"/>
    <w:rsid w:val="6E39717B"/>
    <w:rsid w:val="6E9F3C9F"/>
    <w:rsid w:val="6FCA2ACC"/>
    <w:rsid w:val="700F08C0"/>
    <w:rsid w:val="704F0ED7"/>
    <w:rsid w:val="705B0536"/>
    <w:rsid w:val="705B714E"/>
    <w:rsid w:val="706F2E94"/>
    <w:rsid w:val="713E0F09"/>
    <w:rsid w:val="715776FB"/>
    <w:rsid w:val="71933005"/>
    <w:rsid w:val="71D34078"/>
    <w:rsid w:val="72A507DA"/>
    <w:rsid w:val="72C05AE3"/>
    <w:rsid w:val="72DA44FF"/>
    <w:rsid w:val="72E17BC5"/>
    <w:rsid w:val="72EB15F3"/>
    <w:rsid w:val="73877F32"/>
    <w:rsid w:val="7399224D"/>
    <w:rsid w:val="73CB6DD9"/>
    <w:rsid w:val="73DC213A"/>
    <w:rsid w:val="73E01848"/>
    <w:rsid w:val="742762A4"/>
    <w:rsid w:val="74BA691F"/>
    <w:rsid w:val="74D92C74"/>
    <w:rsid w:val="74E22F5B"/>
    <w:rsid w:val="74E60521"/>
    <w:rsid w:val="75821800"/>
    <w:rsid w:val="75C07A37"/>
    <w:rsid w:val="7601232C"/>
    <w:rsid w:val="764C17F9"/>
    <w:rsid w:val="76D33CC8"/>
    <w:rsid w:val="77037899"/>
    <w:rsid w:val="775D4BAA"/>
    <w:rsid w:val="77775173"/>
    <w:rsid w:val="77967EC6"/>
    <w:rsid w:val="77AB445A"/>
    <w:rsid w:val="77ED2A8E"/>
    <w:rsid w:val="77F13D26"/>
    <w:rsid w:val="78083F5D"/>
    <w:rsid w:val="784F3B85"/>
    <w:rsid w:val="7901354B"/>
    <w:rsid w:val="79083D17"/>
    <w:rsid w:val="798F4C15"/>
    <w:rsid w:val="799D6770"/>
    <w:rsid w:val="7A2F16EC"/>
    <w:rsid w:val="7BB52A0C"/>
    <w:rsid w:val="7C6A28E4"/>
    <w:rsid w:val="7DE25387"/>
    <w:rsid w:val="7E751B09"/>
    <w:rsid w:val="7E903B50"/>
    <w:rsid w:val="7EE97F06"/>
    <w:rsid w:val="7F0013D2"/>
    <w:rsid w:val="7F2E4FB1"/>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6">
    <w:name w:val="Normal Indent"/>
    <w:basedOn w:val="1"/>
    <w:autoRedefine/>
    <w:qFormat/>
    <w:uiPriority w:val="0"/>
    <w:pPr>
      <w:adjustRightInd w:val="0"/>
      <w:spacing w:line="312" w:lineRule="atLeast"/>
      <w:ind w:firstLine="420" w:firstLineChars="200"/>
      <w:textAlignment w:val="baseline"/>
    </w:pPr>
    <w:rPr>
      <w:kern w:val="0"/>
    </w:rPr>
  </w:style>
  <w:style w:type="paragraph" w:styleId="7">
    <w:name w:val="Document Map"/>
    <w:basedOn w:val="1"/>
    <w:link w:val="42"/>
    <w:autoRedefine/>
    <w:semiHidden/>
    <w:unhideWhenUsed/>
    <w:qFormat/>
    <w:uiPriority w:val="0"/>
    <w:rPr>
      <w:rFonts w:ascii="Microsoft YaHei UI" w:eastAsia="Microsoft YaHei UI"/>
      <w:sz w:val="18"/>
      <w:szCs w:val="18"/>
    </w:rPr>
  </w:style>
  <w:style w:type="paragraph" w:styleId="8">
    <w:name w:val="annotation text"/>
    <w:basedOn w:val="1"/>
    <w:semiHidden/>
    <w:unhideWhenUsed/>
    <w:qFormat/>
    <w:uiPriority w:val="0"/>
    <w:pPr>
      <w:jc w:val="left"/>
    </w:pPr>
  </w:style>
  <w:style w:type="paragraph" w:styleId="9">
    <w:name w:val="Body Text Indent"/>
    <w:basedOn w:val="1"/>
    <w:autoRedefine/>
    <w:qFormat/>
    <w:uiPriority w:val="0"/>
    <w:pPr>
      <w:ind w:left="420" w:leftChars="200"/>
    </w:pPr>
  </w:style>
  <w:style w:type="paragraph" w:styleId="10">
    <w:name w:val="Plain Text"/>
    <w:basedOn w:val="1"/>
    <w:next w:val="1"/>
    <w:autoRedefine/>
    <w:qFormat/>
    <w:uiPriority w:val="0"/>
    <w:rPr>
      <w:rFonts w:hint="eastAsia" w:ascii="宋体" w:hAnsi="Courier New"/>
      <w:szCs w:val="20"/>
    </w:rPr>
  </w:style>
  <w:style w:type="paragraph" w:styleId="11">
    <w:name w:val="footer"/>
    <w:basedOn w:val="1"/>
    <w:link w:val="39"/>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4">
    <w:name w:val="Body Text First Indent 2"/>
    <w:basedOn w:val="9"/>
    <w:next w:val="1"/>
    <w:autoRedefine/>
    <w:qFormat/>
    <w:uiPriority w:val="0"/>
    <w:pPr>
      <w:spacing w:after="120"/>
      <w:ind w:firstLine="420" w:firstLineChars="200"/>
    </w:pPr>
    <w:rPr>
      <w:rFonts w:ascii="Times New Roman" w:hAnsi="Times New Roman"/>
      <w:szCs w:val="20"/>
    </w:rPr>
  </w:style>
  <w:style w:type="character" w:styleId="17">
    <w:name w:val="FollowedHyperlink"/>
    <w:autoRedefine/>
    <w:qFormat/>
    <w:uiPriority w:val="0"/>
    <w:rPr>
      <w:color w:val="800080"/>
      <w:u w:val="none"/>
    </w:rPr>
  </w:style>
  <w:style w:type="character" w:styleId="18">
    <w:name w:val="Emphasis"/>
    <w:qFormat/>
    <w:uiPriority w:val="0"/>
    <w:rPr>
      <w:i/>
    </w:rPr>
  </w:style>
  <w:style w:type="character" w:styleId="19">
    <w:name w:val="HTML Definition"/>
    <w:basedOn w:val="16"/>
    <w:autoRedefine/>
    <w:qFormat/>
    <w:uiPriority w:val="0"/>
  </w:style>
  <w:style w:type="character" w:styleId="20">
    <w:name w:val="HTML Typewriter"/>
    <w:basedOn w:val="16"/>
    <w:autoRedefine/>
    <w:qFormat/>
    <w:uiPriority w:val="0"/>
    <w:rPr>
      <w:rFonts w:hint="default" w:ascii="monospace" w:hAnsi="monospace" w:eastAsia="monospace" w:cs="monospace"/>
      <w:sz w:val="20"/>
    </w:rPr>
  </w:style>
  <w:style w:type="character" w:styleId="21">
    <w:name w:val="HTML Acronym"/>
    <w:basedOn w:val="16"/>
    <w:autoRedefine/>
    <w:qFormat/>
    <w:uiPriority w:val="0"/>
  </w:style>
  <w:style w:type="character" w:styleId="22">
    <w:name w:val="HTML Variable"/>
    <w:basedOn w:val="16"/>
    <w:autoRedefine/>
    <w:qFormat/>
    <w:uiPriority w:val="0"/>
  </w:style>
  <w:style w:type="character" w:styleId="23">
    <w:name w:val="Hyperlink"/>
    <w:basedOn w:val="16"/>
    <w:autoRedefine/>
    <w:qFormat/>
    <w:uiPriority w:val="0"/>
    <w:rPr>
      <w:color w:val="0000FF"/>
      <w:u w:val="none"/>
    </w:rPr>
  </w:style>
  <w:style w:type="character" w:styleId="24">
    <w:name w:val="HTML Code"/>
    <w:basedOn w:val="16"/>
    <w:autoRedefine/>
    <w:qFormat/>
    <w:uiPriority w:val="0"/>
    <w:rPr>
      <w:rFonts w:ascii="monospace" w:hAnsi="monospace" w:eastAsia="monospace" w:cs="monospace"/>
      <w:sz w:val="20"/>
    </w:rPr>
  </w:style>
  <w:style w:type="character" w:styleId="25">
    <w:name w:val="HTML Cite"/>
    <w:basedOn w:val="16"/>
    <w:autoRedefine/>
    <w:qFormat/>
    <w:uiPriority w:val="0"/>
  </w:style>
  <w:style w:type="character" w:styleId="26">
    <w:name w:val="HTML Keyboard"/>
    <w:basedOn w:val="16"/>
    <w:autoRedefine/>
    <w:qFormat/>
    <w:uiPriority w:val="0"/>
    <w:rPr>
      <w:rFonts w:hint="default" w:ascii="monospace" w:hAnsi="monospace" w:eastAsia="monospace" w:cs="monospace"/>
      <w:sz w:val="20"/>
    </w:rPr>
  </w:style>
  <w:style w:type="character" w:styleId="27">
    <w:name w:val="HTML Sample"/>
    <w:basedOn w:val="16"/>
    <w:autoRedefine/>
    <w:qFormat/>
    <w:uiPriority w:val="0"/>
    <w:rPr>
      <w:rFonts w:hint="default" w:ascii="monospace" w:hAnsi="monospace" w:eastAsia="monospace" w:cs="monospace"/>
    </w:rPr>
  </w:style>
  <w:style w:type="paragraph" w:customStyle="1" w:styleId="28">
    <w:name w:val="正文首行缩进1"/>
    <w:basedOn w:val="29"/>
    <w:autoRedefine/>
    <w:qFormat/>
    <w:uiPriority w:val="0"/>
    <w:pPr>
      <w:spacing w:line="360" w:lineRule="auto"/>
      <w:ind w:firstLine="200"/>
    </w:pPr>
    <w:rPr>
      <w:rFonts w:ascii="仿宋_GB2312" w:hAnsi="Times New Roman" w:eastAsia="仿宋_GB2312"/>
      <w:sz w:val="30"/>
      <w:szCs w:val="30"/>
    </w:rPr>
  </w:style>
  <w:style w:type="paragraph" w:customStyle="1" w:styleId="29">
    <w:name w:val="正文文本1"/>
    <w:basedOn w:val="1"/>
    <w:next w:val="1"/>
    <w:qFormat/>
    <w:uiPriority w:val="0"/>
    <w:rPr>
      <w:rFonts w:ascii="楷体_GB2312" w:hAnsi="Arial" w:eastAsia="楷体_GB2312"/>
      <w:sz w:val="28"/>
      <w:szCs w:val="28"/>
    </w:rPr>
  </w:style>
  <w:style w:type="paragraph" w:customStyle="1" w:styleId="30">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2">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3">
    <w:name w:val="first-child"/>
    <w:basedOn w:val="16"/>
    <w:autoRedefine/>
    <w:qFormat/>
    <w:uiPriority w:val="0"/>
  </w:style>
  <w:style w:type="character" w:customStyle="1" w:styleId="34">
    <w:name w:val="hover2"/>
    <w:basedOn w:val="16"/>
    <w:autoRedefine/>
    <w:qFormat/>
    <w:uiPriority w:val="0"/>
    <w:rPr>
      <w:color w:val="5FB878"/>
    </w:rPr>
  </w:style>
  <w:style w:type="character" w:customStyle="1" w:styleId="35">
    <w:name w:val="hover3"/>
    <w:basedOn w:val="16"/>
    <w:autoRedefine/>
    <w:qFormat/>
    <w:uiPriority w:val="0"/>
    <w:rPr>
      <w:color w:val="5FB878"/>
    </w:rPr>
  </w:style>
  <w:style w:type="character" w:customStyle="1" w:styleId="36">
    <w:name w:val="hover4"/>
    <w:basedOn w:val="16"/>
    <w:autoRedefine/>
    <w:qFormat/>
    <w:uiPriority w:val="0"/>
    <w:rPr>
      <w:color w:val="FFFFFF"/>
    </w:rPr>
  </w:style>
  <w:style w:type="character" w:customStyle="1" w:styleId="37">
    <w:name w:val="layui-this"/>
    <w:basedOn w:val="16"/>
    <w:autoRedefine/>
    <w:qFormat/>
    <w:uiPriority w:val="0"/>
    <w:rPr>
      <w:bdr w:val="single" w:color="EEEEEE" w:sz="6" w:space="0"/>
      <w:shd w:val="clear" w:color="auto" w:fill="FFFFFF"/>
    </w:rPr>
  </w:style>
  <w:style w:type="paragraph" w:customStyle="1" w:styleId="3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39">
    <w:name w:val="页脚 Char"/>
    <w:basedOn w:val="16"/>
    <w:link w:val="11"/>
    <w:autoRedefine/>
    <w:qFormat/>
    <w:uiPriority w:val="99"/>
    <w:rPr>
      <w:rFonts w:ascii="Calibri" w:hAnsi="Calibri"/>
      <w:kern w:val="2"/>
      <w:sz w:val="18"/>
      <w:szCs w:val="24"/>
    </w:rPr>
  </w:style>
  <w:style w:type="paragraph" w:styleId="40">
    <w:name w:val="List Paragraph"/>
    <w:basedOn w:val="1"/>
    <w:autoRedefine/>
    <w:qFormat/>
    <w:uiPriority w:val="99"/>
    <w:pPr>
      <w:ind w:firstLine="420" w:firstLineChars="200"/>
    </w:pPr>
  </w:style>
  <w:style w:type="character" w:customStyle="1" w:styleId="41">
    <w:name w:val="标题 1 Char"/>
    <w:link w:val="3"/>
    <w:autoRedefine/>
    <w:qFormat/>
    <w:uiPriority w:val="0"/>
    <w:rPr>
      <w:b/>
      <w:kern w:val="44"/>
      <w:sz w:val="44"/>
    </w:rPr>
  </w:style>
  <w:style w:type="character" w:customStyle="1" w:styleId="42">
    <w:name w:val="文档结构图 Char"/>
    <w:basedOn w:val="16"/>
    <w:link w:val="7"/>
    <w:autoRedefine/>
    <w:semiHidden/>
    <w:qFormat/>
    <w:uiPriority w:val="0"/>
    <w:rPr>
      <w:rFonts w:ascii="Microsoft YaHei UI" w:hAnsi="Calibri" w:eastAsia="Microsoft YaHei UI"/>
      <w:kern w:val="2"/>
      <w:sz w:val="18"/>
      <w:szCs w:val="18"/>
    </w:rPr>
  </w:style>
  <w:style w:type="character" w:customStyle="1" w:styleId="43">
    <w:name w:val="font21"/>
    <w:basedOn w:val="16"/>
    <w:autoRedefine/>
    <w:qFormat/>
    <w:uiPriority w:val="0"/>
    <w:rPr>
      <w:rFonts w:hint="eastAsia" w:ascii="微软雅黑" w:hAnsi="微软雅黑" w:eastAsia="微软雅黑" w:cs="微软雅黑"/>
      <w:color w:val="000000"/>
      <w:sz w:val="20"/>
      <w:szCs w:val="20"/>
      <w:u w:val="none"/>
    </w:rPr>
  </w:style>
  <w:style w:type="character" w:customStyle="1" w:styleId="44">
    <w:name w:val="font41"/>
    <w:basedOn w:val="16"/>
    <w:autoRedefine/>
    <w:qFormat/>
    <w:uiPriority w:val="0"/>
    <w:rPr>
      <w:rFonts w:ascii="Arial" w:hAnsi="Arial" w:cs="Arial"/>
      <w:color w:val="000000"/>
      <w:sz w:val="20"/>
      <w:szCs w:val="20"/>
      <w:u w:val="none"/>
    </w:rPr>
  </w:style>
  <w:style w:type="character" w:customStyle="1" w:styleId="45">
    <w:name w:val="NormalCharacter"/>
    <w:autoRedefine/>
    <w:qFormat/>
    <w:uiPriority w:val="99"/>
  </w:style>
  <w:style w:type="character" w:customStyle="1" w:styleId="46">
    <w:name w:val="font51"/>
    <w:autoRedefine/>
    <w:qFormat/>
    <w:uiPriority w:val="0"/>
    <w:rPr>
      <w:rFonts w:hint="default" w:ascii="Times New Roman" w:hAnsi="Times New Roman" w:cs="Times New Roman"/>
      <w:b/>
      <w:bCs/>
      <w:color w:val="000000"/>
      <w:sz w:val="21"/>
      <w:szCs w:val="21"/>
      <w:u w:val="none"/>
    </w:rPr>
  </w:style>
  <w:style w:type="character" w:customStyle="1" w:styleId="47">
    <w:name w:val="font11"/>
    <w:basedOn w:val="16"/>
    <w:qFormat/>
    <w:uiPriority w:val="0"/>
    <w:rPr>
      <w:rFonts w:hint="eastAsia" w:ascii="宋体" w:hAnsi="宋体" w:eastAsia="宋体" w:cs="宋体"/>
      <w:b/>
      <w:bCs/>
      <w:color w:val="000000"/>
      <w:sz w:val="21"/>
      <w:szCs w:val="21"/>
      <w:u w:val="none"/>
    </w:rPr>
  </w:style>
  <w:style w:type="character" w:customStyle="1" w:styleId="48">
    <w:name w:val="font31"/>
    <w:basedOn w:val="16"/>
    <w:qFormat/>
    <w:uiPriority w:val="0"/>
    <w:rPr>
      <w:rFonts w:hint="eastAsia" w:ascii="宋体" w:hAnsi="宋体" w:eastAsia="宋体" w:cs="宋体"/>
      <w:color w:val="000000"/>
      <w:sz w:val="20"/>
      <w:szCs w:val="20"/>
      <w:u w:val="none"/>
    </w:rPr>
  </w:style>
  <w:style w:type="character" w:customStyle="1" w:styleId="49">
    <w:name w:val="font61"/>
    <w:basedOn w:val="16"/>
    <w:qFormat/>
    <w:uiPriority w:val="0"/>
    <w:rPr>
      <w:rFonts w:hint="default" w:ascii="Times New Roman" w:hAnsi="Times New Roman" w:cs="Times New Roman"/>
      <w:color w:val="000000"/>
      <w:sz w:val="20"/>
      <w:szCs w:val="20"/>
      <w:u w:val="none"/>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8"/>
      <w:szCs w:val="28"/>
      <w:lang w:val="en-US" w:eastAsia="en-US" w:bidi="ar-SA"/>
    </w:rPr>
  </w:style>
  <w:style w:type="paragraph" w:customStyle="1" w:styleId="52">
    <w:name w:val="*正文"/>
    <w:basedOn w:val="1"/>
    <w:autoRedefine/>
    <w:qFormat/>
    <w:uiPriority w:val="0"/>
    <w:rPr>
      <w:rFonts w:ascii="宋体" w:hAnsi="宋体"/>
      <w:kern w:val="0"/>
      <w:szCs w:val="24"/>
    </w:rPr>
  </w:style>
  <w:style w:type="paragraph" w:customStyle="1" w:styleId="53">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22568</Words>
  <Characters>23371</Characters>
  <Lines>138</Lines>
  <Paragraphs>39</Paragraphs>
  <TotalTime>0</TotalTime>
  <ScaleCrop>false</ScaleCrop>
  <LinksUpToDate>false</LinksUpToDate>
  <CharactersWithSpaces>25136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绝爱1369210705</cp:lastModifiedBy>
  <cp:lastPrinted>2026-05-25T07:59:00Z</cp:lastPrinted>
  <dcterms:modified xsi:type="dcterms:W3CDTF">2026-05-25T08:53:26Z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8BBB68037B664E05A2C587D7CCD49182_13</vt:lpwstr>
  </property>
  <property fmtid="{D5CDD505-2E9C-101B-9397-08002B2CF9AE}" pid="4" name="KSOTemplateDocerSaveRecord">
    <vt:lpwstr>eyJoZGlkIjoiYjE3ZjRiMmJiNmRmNTQxNjEyNjIxYmZlNzczNzQ0OGEiLCJ1c2VySWQiOiIxOTA4MDUzIn0=</vt:lpwstr>
  </property>
</Properties>
</file>