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44FA0">
      <w:pPr>
        <w:pStyle w:val="13"/>
        <w:keepNext w:val="0"/>
        <w:keepLines w:val="0"/>
        <w:pageBreakBefore w:val="0"/>
        <w:widowControl w:val="0"/>
        <w:kinsoku/>
        <w:wordWrap/>
        <w:overflowPunct/>
        <w:topLinePunct/>
        <w:autoSpaceDE/>
        <w:autoSpaceDN/>
        <w:bidi w:val="0"/>
        <w:adjustRightInd/>
        <w:snapToGrid/>
        <w:spacing w:beforeAutospacing="0" w:afterAutospacing="0" w:line="600" w:lineRule="exact"/>
        <w:contextualSpacing/>
        <w:jc w:val="center"/>
        <w:textAlignment w:val="auto"/>
        <w:rPr>
          <w:rFonts w:eastAsia="方正小标宋简体"/>
          <w:color w:val="000000" w:themeColor="text1"/>
          <w:kern w:val="2"/>
          <w:sz w:val="44"/>
          <w:szCs w:val="44"/>
          <w:highlight w:val="none"/>
          <w14:textFill>
            <w14:solidFill>
              <w14:schemeClr w14:val="tx1"/>
            </w14:solidFill>
          </w14:textFill>
        </w:rPr>
      </w:pPr>
    </w:p>
    <w:p w14:paraId="3EF9F249">
      <w:pPr>
        <w:pStyle w:val="13"/>
        <w:keepNext w:val="0"/>
        <w:keepLines w:val="0"/>
        <w:pageBreakBefore w:val="0"/>
        <w:widowControl w:val="0"/>
        <w:kinsoku/>
        <w:wordWrap/>
        <w:overflowPunct/>
        <w:topLinePunct/>
        <w:autoSpaceDE/>
        <w:autoSpaceDN/>
        <w:bidi w:val="0"/>
        <w:adjustRightInd/>
        <w:snapToGrid/>
        <w:spacing w:beforeAutospacing="0" w:afterAutospacing="0" w:line="600" w:lineRule="exact"/>
        <w:contextualSpacing/>
        <w:jc w:val="center"/>
        <w:textAlignment w:val="auto"/>
        <w:rPr>
          <w:rFonts w:eastAsia="方正小标宋简体"/>
          <w:color w:val="000000" w:themeColor="text1"/>
          <w:kern w:val="2"/>
          <w:sz w:val="44"/>
          <w:szCs w:val="44"/>
          <w:highlight w:val="none"/>
          <w14:textFill>
            <w14:solidFill>
              <w14:schemeClr w14:val="tx1"/>
            </w14:solidFill>
          </w14:textFill>
        </w:rPr>
      </w:pPr>
      <w:r>
        <w:rPr>
          <w:rFonts w:eastAsia="方正小标宋简体"/>
          <w:color w:val="000000" w:themeColor="text1"/>
          <w:kern w:val="2"/>
          <w:sz w:val="44"/>
          <w:szCs w:val="44"/>
          <w:highlight w:val="none"/>
          <w14:textFill>
            <w14:solidFill>
              <w14:schemeClr w14:val="tx1"/>
            </w14:solidFill>
          </w14:textFill>
        </w:rPr>
        <w:t>启东市2026营商环境提优行动方案</w:t>
      </w:r>
    </w:p>
    <w:p w14:paraId="69D356E1">
      <w:pPr>
        <w:pStyle w:val="13"/>
        <w:keepNext w:val="0"/>
        <w:keepLines w:val="0"/>
        <w:pageBreakBefore w:val="0"/>
        <w:widowControl w:val="0"/>
        <w:kinsoku/>
        <w:wordWrap/>
        <w:overflowPunct/>
        <w:topLinePunct/>
        <w:autoSpaceDE/>
        <w:autoSpaceDN/>
        <w:bidi w:val="0"/>
        <w:adjustRightInd/>
        <w:snapToGrid/>
        <w:spacing w:beforeAutospacing="0" w:afterAutospacing="0" w:line="600" w:lineRule="exact"/>
        <w:contextualSpacing/>
        <w:jc w:val="center"/>
        <w:textAlignment w:val="auto"/>
        <w:rPr>
          <w:rFonts w:eastAsia="方正小标宋_GBK"/>
          <w:color w:val="000000" w:themeColor="text1"/>
          <w:sz w:val="44"/>
          <w:szCs w:val="44"/>
          <w:highlight w:val="none"/>
          <w14:textFill>
            <w14:solidFill>
              <w14:schemeClr w14:val="tx1"/>
            </w14:solidFill>
          </w14:textFill>
        </w:rPr>
      </w:pPr>
      <w:r>
        <w:rPr>
          <w:rFonts w:eastAsia="方正小标宋简体"/>
          <w:color w:val="000000" w:themeColor="text1"/>
          <w:kern w:val="2"/>
          <w:sz w:val="44"/>
          <w:szCs w:val="44"/>
          <w:highlight w:val="none"/>
          <w14:textFill>
            <w14:solidFill>
              <w14:schemeClr w14:val="tx1"/>
            </w14:solidFill>
          </w14:textFill>
        </w:rPr>
        <w:t>（“万事好通·益启企”5.0版）</w:t>
      </w:r>
    </w:p>
    <w:p w14:paraId="4BF91437">
      <w:pPr>
        <w:keepNext w:val="0"/>
        <w:keepLines w:val="0"/>
        <w:pageBreakBefore w:val="0"/>
        <w:widowControl w:val="0"/>
        <w:kinsoku/>
        <w:wordWrap/>
        <w:overflowPunct/>
        <w:topLinePunct/>
        <w:autoSpaceDE/>
        <w:autoSpaceDN/>
        <w:bidi w:val="0"/>
        <w:adjustRightInd/>
        <w:snapToGrid/>
        <w:spacing w:line="600" w:lineRule="exact"/>
        <w:contextualSpacing/>
        <w:jc w:val="center"/>
        <w:textAlignment w:val="auto"/>
        <w:rPr>
          <w:rFonts w:eastAsia="方正楷体_GBK"/>
          <w:color w:val="000000" w:themeColor="text1"/>
          <w:sz w:val="32"/>
          <w:szCs w:val="32"/>
          <w:highlight w:val="none"/>
          <w14:textFill>
            <w14:solidFill>
              <w14:schemeClr w14:val="tx1"/>
            </w14:solidFill>
          </w14:textFill>
        </w:rPr>
      </w:pPr>
      <w:r>
        <w:rPr>
          <w:rFonts w:eastAsia="方正楷体_GBK"/>
          <w:color w:val="000000" w:themeColor="text1"/>
          <w:sz w:val="32"/>
          <w:szCs w:val="32"/>
          <w:highlight w:val="none"/>
          <w14:textFill>
            <w14:solidFill>
              <w14:schemeClr w14:val="tx1"/>
            </w14:solidFill>
          </w14:textFill>
        </w:rPr>
        <w:t>（</w:t>
      </w:r>
      <w:r>
        <w:rPr>
          <w:rFonts w:hint="eastAsia" w:eastAsia="方正楷体_GBK"/>
          <w:color w:val="000000" w:themeColor="text1"/>
          <w:sz w:val="32"/>
          <w:szCs w:val="32"/>
          <w:highlight w:val="none"/>
          <w:lang w:val="en-US" w:eastAsia="zh-CN"/>
          <w14:textFill>
            <w14:solidFill>
              <w14:schemeClr w14:val="tx1"/>
            </w14:solidFill>
          </w14:textFill>
        </w:rPr>
        <w:t>征求意见稿</w:t>
      </w:r>
      <w:r>
        <w:rPr>
          <w:rFonts w:eastAsia="方正楷体_GBK"/>
          <w:color w:val="000000" w:themeColor="text1"/>
          <w:sz w:val="32"/>
          <w:szCs w:val="32"/>
          <w:highlight w:val="none"/>
          <w14:textFill>
            <w14:solidFill>
              <w14:schemeClr w14:val="tx1"/>
            </w14:solidFill>
          </w14:textFill>
        </w:rPr>
        <w:t>）</w:t>
      </w:r>
    </w:p>
    <w:p w14:paraId="18D3F82C">
      <w:pPr>
        <w:keepNext w:val="0"/>
        <w:keepLines w:val="0"/>
        <w:pageBreakBefore w:val="0"/>
        <w:widowControl w:val="0"/>
        <w:kinsoku/>
        <w:wordWrap/>
        <w:overflowPunct/>
        <w:topLinePunct/>
        <w:autoSpaceDE/>
        <w:autoSpaceDN/>
        <w:bidi w:val="0"/>
        <w:adjustRightInd/>
        <w:snapToGrid/>
        <w:spacing w:line="600" w:lineRule="exact"/>
        <w:contextualSpacing/>
        <w:jc w:val="center"/>
        <w:textAlignment w:val="auto"/>
        <w:rPr>
          <w:rFonts w:eastAsia="方正楷体_GBK"/>
          <w:color w:val="000000" w:themeColor="text1"/>
          <w:sz w:val="32"/>
          <w:szCs w:val="32"/>
          <w:highlight w:val="none"/>
          <w14:textFill>
            <w14:solidFill>
              <w14:schemeClr w14:val="tx1"/>
            </w14:solidFill>
          </w14:textFill>
        </w:rPr>
      </w:pPr>
    </w:p>
    <w:p w14:paraId="62F53329">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为深入贯彻国家、省及南通市关于优化营商环境的决策部署，全面落实市委、市政府工作要求，锚定“市场化、法治化、国际化”一流营商环境建设目标，统筹推进</w:t>
      </w:r>
      <w:r>
        <w:rPr>
          <w:rFonts w:hint="eastAsia" w:eastAsia="方正仿宋_GBK"/>
          <w:color w:val="000000" w:themeColor="text1"/>
          <w:sz w:val="32"/>
          <w:szCs w:val="32"/>
          <w:highlight w:val="none"/>
          <w:lang w:val="en-US" w:eastAsia="zh-CN"/>
          <w14:textFill>
            <w14:solidFill>
              <w14:schemeClr w14:val="tx1"/>
            </w14:solidFill>
          </w14:textFill>
        </w:rPr>
        <w:t>政务、法治、发展、开放、社会</w:t>
      </w:r>
      <w:r>
        <w:rPr>
          <w:rFonts w:eastAsia="方正仿宋_GBK"/>
          <w:color w:val="000000" w:themeColor="text1"/>
          <w:sz w:val="32"/>
          <w:szCs w:val="32"/>
          <w:highlight w:val="none"/>
          <w14:textFill>
            <w14:solidFill>
              <w14:schemeClr w14:val="tx1"/>
            </w14:solidFill>
          </w14:textFill>
        </w:rPr>
        <w:t>“</w:t>
      </w:r>
      <w:r>
        <w:rPr>
          <w:rFonts w:hint="eastAsia" w:eastAsia="方正仿宋_GBK"/>
          <w:color w:val="000000" w:themeColor="text1"/>
          <w:sz w:val="32"/>
          <w:szCs w:val="32"/>
          <w:highlight w:val="none"/>
          <w:lang w:val="en-US" w:eastAsia="zh-CN"/>
          <w14:textFill>
            <w14:solidFill>
              <w14:schemeClr w14:val="tx1"/>
            </w14:solidFill>
          </w14:textFill>
        </w:rPr>
        <w:t>五</w:t>
      </w:r>
      <w:r>
        <w:rPr>
          <w:rFonts w:eastAsia="方正仿宋_GBK"/>
          <w:color w:val="000000" w:themeColor="text1"/>
          <w:sz w:val="32"/>
          <w:szCs w:val="32"/>
          <w:highlight w:val="none"/>
          <w14:textFill>
            <w14:solidFill>
              <w14:schemeClr w14:val="tx1"/>
            </w14:solidFill>
          </w14:textFill>
        </w:rPr>
        <w:t>个环境”协同提优。坚持系统集成与迭代升级并重，立足我市发展实际，特制定本行动方案。</w:t>
      </w:r>
    </w:p>
    <w:p w14:paraId="7A99E2D9">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黑体_GBK"/>
          <w:color w:val="000000" w:themeColor="text1"/>
          <w:sz w:val="32"/>
          <w:szCs w:val="32"/>
          <w:highlight w:val="none"/>
          <w14:textFill>
            <w14:solidFill>
              <w14:schemeClr w14:val="tx1"/>
            </w14:solidFill>
          </w14:textFill>
        </w:rPr>
      </w:pPr>
      <w:r>
        <w:rPr>
          <w:rFonts w:hint="eastAsia" w:eastAsia="方正黑体_GBK"/>
          <w:color w:val="000000" w:themeColor="text1"/>
          <w:sz w:val="32"/>
          <w:szCs w:val="32"/>
          <w:highlight w:val="none"/>
          <w:lang w:val="en-US" w:eastAsia="zh-CN"/>
          <w14:textFill>
            <w14:solidFill>
              <w14:schemeClr w14:val="tx1"/>
            </w14:solidFill>
          </w14:textFill>
        </w:rPr>
        <w:t>一</w:t>
      </w:r>
      <w:r>
        <w:rPr>
          <w:rFonts w:eastAsia="方正黑体_GBK"/>
          <w:color w:val="000000" w:themeColor="text1"/>
          <w:sz w:val="32"/>
          <w:szCs w:val="32"/>
          <w:highlight w:val="none"/>
          <w14:textFill>
            <w14:solidFill>
              <w14:schemeClr w14:val="tx1"/>
            </w14:solidFill>
          </w14:textFill>
        </w:rPr>
        <w:t>、优化高效协同的政务环境</w:t>
      </w:r>
    </w:p>
    <w:p w14:paraId="0D29F548">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1</w:t>
      </w:r>
      <w:r>
        <w:rPr>
          <w:rFonts w:eastAsia="方正楷体_GBK"/>
          <w:color w:val="000000" w:themeColor="text1"/>
          <w:sz w:val="32"/>
          <w:szCs w:val="32"/>
          <w:highlight w:val="none"/>
          <w14:textFill>
            <w14:solidFill>
              <w14:schemeClr w14:val="tx1"/>
            </w14:solidFill>
          </w14:textFill>
        </w:rPr>
        <w:t>.探索AI嵌入政务服务。</w:t>
      </w:r>
      <w:r>
        <w:rPr>
          <w:rFonts w:eastAsia="方正仿宋_GBK"/>
          <w:color w:val="000000" w:themeColor="text1"/>
          <w:sz w:val="32"/>
          <w:szCs w:val="32"/>
          <w:highlight w:val="none"/>
          <w14:textFill>
            <w14:solidFill>
              <w14:schemeClr w14:val="tx1"/>
            </w14:solidFill>
          </w14:textFill>
        </w:rPr>
        <w:t>开展“AI+政务服务”，推动更多政务服务场景实现智能问答、智能导办、智能服务，7×24小时在线响应，满足群众多元化需求，实现政务服务“马上答、随时办”；完善政务服务质量监督机制，综合运用好差评、智能监督、民意分析机制，强化综合分析研判和个案剖析警示，快速响应，高效解决，确保政务服务满意度持续提升。</w:t>
      </w:r>
      <w:r>
        <w:rPr>
          <w:rFonts w:eastAsia="方正楷体_GBK"/>
          <w:color w:val="000000" w:themeColor="text1"/>
          <w:sz w:val="32"/>
          <w:szCs w:val="32"/>
          <w:highlight w:val="none"/>
          <w14:textFill>
            <w14:solidFill>
              <w14:schemeClr w14:val="tx1"/>
            </w14:solidFill>
          </w14:textFill>
        </w:rPr>
        <w:t>（责任单位：市数据局，市各有关部门）</w:t>
      </w:r>
    </w:p>
    <w:p w14:paraId="1843A126">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2</w:t>
      </w:r>
      <w:r>
        <w:rPr>
          <w:rFonts w:eastAsia="方正楷体_GBK"/>
          <w:color w:val="000000" w:themeColor="text1"/>
          <w:sz w:val="32"/>
          <w:szCs w:val="32"/>
          <w:highlight w:val="none"/>
          <w14:textFill>
            <w14:solidFill>
              <w14:schemeClr w14:val="tx1"/>
            </w14:solidFill>
          </w14:textFill>
        </w:rPr>
        <w:t>.深入推进“高效办成一件事”。</w:t>
      </w:r>
      <w:r>
        <w:rPr>
          <w:rFonts w:eastAsia="方正仿宋_GBK"/>
          <w:color w:val="000000" w:themeColor="text1"/>
          <w:sz w:val="32"/>
          <w:szCs w:val="32"/>
          <w:highlight w:val="none"/>
          <w14:textFill>
            <w14:solidFill>
              <w14:schemeClr w14:val="tx1"/>
            </w14:solidFill>
          </w14:textFill>
        </w:rPr>
        <w:t>强化“高效办成一件事”事项常态化运行机制，落实企业购置不动产转移登记、知识产权保护等</w:t>
      </w:r>
      <w:r>
        <w:rPr>
          <w:rFonts w:hint="eastAsia" w:eastAsia="方正仿宋_GBK"/>
          <w:color w:val="000000" w:themeColor="text1"/>
          <w:sz w:val="32"/>
          <w:szCs w:val="32"/>
          <w:highlight w:val="none"/>
          <w:lang w:val="en-US" w:eastAsia="zh-CN"/>
          <w14:textFill>
            <w14:solidFill>
              <w14:schemeClr w14:val="tx1"/>
            </w14:solidFill>
          </w14:textFill>
        </w:rPr>
        <w:t>2026年度</w:t>
      </w:r>
      <w:r>
        <w:rPr>
          <w:rFonts w:eastAsia="方正仿宋_GBK"/>
          <w:color w:val="000000" w:themeColor="text1"/>
          <w:sz w:val="32"/>
          <w:szCs w:val="32"/>
          <w:highlight w:val="none"/>
          <w14:textFill>
            <w14:solidFill>
              <w14:schemeClr w14:val="tx1"/>
            </w14:solidFill>
          </w14:textFill>
        </w:rPr>
        <w:t>国办“高效办成一件事”重点事项。创新</w:t>
      </w:r>
      <w:r>
        <w:rPr>
          <w:rFonts w:hint="eastAsia" w:eastAsia="方正仿宋_GBK"/>
          <w:color w:val="000000" w:themeColor="text1"/>
          <w:sz w:val="32"/>
          <w:szCs w:val="32"/>
          <w:highlight w:val="none"/>
          <w:lang w:eastAsia="zh-CN"/>
          <w14:textFill>
            <w14:solidFill>
              <w14:schemeClr w14:val="tx1"/>
            </w14:solidFill>
          </w14:textFill>
        </w:rPr>
        <w:t>“</w:t>
      </w:r>
      <w:r>
        <w:rPr>
          <w:rFonts w:hint="eastAsia" w:eastAsia="方正仿宋_GBK"/>
          <w:color w:val="000000" w:themeColor="text1"/>
          <w:sz w:val="32"/>
          <w:szCs w:val="32"/>
          <w:highlight w:val="none"/>
          <w:lang w:val="en-US" w:eastAsia="zh-CN"/>
          <w14:textFill>
            <w14:solidFill>
              <w14:schemeClr w14:val="tx1"/>
            </w14:solidFill>
          </w14:textFill>
        </w:rPr>
        <w:t>固定资产投资项目</w:t>
      </w:r>
      <w:r>
        <w:rPr>
          <w:rFonts w:eastAsia="方正仿宋_GBK"/>
          <w:color w:val="000000" w:themeColor="text1"/>
          <w:sz w:val="32"/>
          <w:szCs w:val="32"/>
          <w:highlight w:val="none"/>
          <w14:textFill>
            <w14:solidFill>
              <w14:schemeClr w14:val="tx1"/>
            </w14:solidFill>
          </w14:textFill>
        </w:rPr>
        <w:t>审批一件事”“</w:t>
      </w:r>
      <w:r>
        <w:rPr>
          <w:rFonts w:hint="eastAsia" w:eastAsia="方正仿宋_GBK"/>
          <w:color w:val="000000" w:themeColor="text1"/>
          <w:sz w:val="32"/>
          <w:szCs w:val="32"/>
          <w:highlight w:val="none"/>
          <w:lang w:val="en-US" w:eastAsia="zh-CN"/>
          <w14:textFill>
            <w14:solidFill>
              <w14:schemeClr w14:val="tx1"/>
            </w14:solidFill>
          </w14:textFill>
        </w:rPr>
        <w:t>企业</w:t>
      </w:r>
      <w:r>
        <w:rPr>
          <w:rFonts w:eastAsia="方正仿宋_GBK"/>
          <w:color w:val="000000" w:themeColor="text1"/>
          <w:sz w:val="32"/>
          <w:szCs w:val="32"/>
          <w:highlight w:val="none"/>
          <w14:textFill>
            <w14:solidFill>
              <w14:schemeClr w14:val="tx1"/>
            </w14:solidFill>
          </w14:textFill>
        </w:rPr>
        <w:t>投资促产一件事”等举措，推动项目早开工、早投产。</w:t>
      </w:r>
      <w:r>
        <w:rPr>
          <w:rFonts w:hint="eastAsia" w:eastAsia="方正仿宋_GBK"/>
          <w:color w:val="000000" w:themeColor="text1"/>
          <w:sz w:val="32"/>
          <w:szCs w:val="32"/>
          <w:highlight w:val="none"/>
          <w:lang w:val="en-US" w:eastAsia="zh-CN"/>
          <w14:textFill>
            <w14:solidFill>
              <w14:schemeClr w14:val="tx1"/>
            </w14:solidFill>
          </w14:textFill>
        </w:rPr>
        <w:t>以</w:t>
      </w:r>
      <w:r>
        <w:rPr>
          <w:rFonts w:eastAsia="方正仿宋_GBK"/>
          <w:color w:val="000000" w:themeColor="text1"/>
          <w:sz w:val="32"/>
          <w:szCs w:val="32"/>
          <w:highlight w:val="none"/>
          <w14:textFill>
            <w14:solidFill>
              <w14:schemeClr w14:val="tx1"/>
            </w14:solidFill>
          </w14:textFill>
        </w:rPr>
        <w:t>“六进六新”</w:t>
      </w:r>
      <w:r>
        <w:rPr>
          <w:rFonts w:hint="eastAsia" w:eastAsia="方正仿宋_GBK"/>
          <w:color w:val="000000" w:themeColor="text1"/>
          <w:sz w:val="32"/>
          <w:szCs w:val="32"/>
          <w:highlight w:val="none"/>
          <w:lang w:val="en-US" w:eastAsia="zh-CN"/>
          <w14:textFill>
            <w14:solidFill>
              <w14:schemeClr w14:val="tx1"/>
            </w14:solidFill>
          </w14:textFill>
        </w:rPr>
        <w:t>为抓手，</w:t>
      </w:r>
      <w:r>
        <w:rPr>
          <w:rFonts w:eastAsia="方正仿宋_GBK"/>
          <w:color w:val="000000" w:themeColor="text1"/>
          <w:sz w:val="32"/>
          <w:szCs w:val="32"/>
          <w:highlight w:val="none"/>
          <w14:textFill>
            <w14:solidFill>
              <w14:schemeClr w14:val="tx1"/>
            </w14:solidFill>
          </w14:textFill>
        </w:rPr>
        <w:t>让“</w:t>
      </w:r>
      <w:r>
        <w:rPr>
          <w:rFonts w:hint="eastAsia" w:eastAsia="方正仿宋_GBK"/>
          <w:color w:val="000000" w:themeColor="text1"/>
          <w:sz w:val="32"/>
          <w:szCs w:val="32"/>
          <w:highlight w:val="none"/>
          <w:lang w:val="en-US" w:eastAsia="zh-CN"/>
          <w14:textFill>
            <w14:solidFill>
              <w14:schemeClr w14:val="tx1"/>
            </w14:solidFill>
          </w14:textFill>
        </w:rPr>
        <w:t>高效办成</w:t>
      </w:r>
      <w:r>
        <w:rPr>
          <w:rFonts w:eastAsia="方正仿宋_GBK"/>
          <w:color w:val="000000" w:themeColor="text1"/>
          <w:sz w:val="32"/>
          <w:szCs w:val="32"/>
          <w:highlight w:val="none"/>
          <w14:textFill>
            <w14:solidFill>
              <w14:schemeClr w14:val="tx1"/>
            </w14:solidFill>
          </w14:textFill>
        </w:rPr>
        <w:t>一件事”可感、可知，切实提升群众与企业的办事满意度。</w:t>
      </w:r>
      <w:r>
        <w:rPr>
          <w:rFonts w:eastAsia="方正楷体_GBK"/>
          <w:color w:val="000000" w:themeColor="text1"/>
          <w:sz w:val="32"/>
          <w:szCs w:val="32"/>
          <w:highlight w:val="none"/>
          <w14:textFill>
            <w14:solidFill>
              <w14:schemeClr w14:val="tx1"/>
            </w14:solidFill>
          </w14:textFill>
        </w:rPr>
        <w:t>（责任单位：市数据局，市各有关部门）</w:t>
      </w:r>
    </w:p>
    <w:p w14:paraId="0104EE0E">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仿宋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3</w:t>
      </w:r>
      <w:r>
        <w:rPr>
          <w:rFonts w:eastAsia="方正楷体_GBK"/>
          <w:color w:val="000000" w:themeColor="text1"/>
          <w:sz w:val="32"/>
          <w:szCs w:val="32"/>
          <w:highlight w:val="none"/>
          <w14:textFill>
            <w14:solidFill>
              <w14:schemeClr w14:val="tx1"/>
            </w14:solidFill>
          </w14:textFill>
        </w:rPr>
        <w:t>.升级市场准入“一站式”服务。</w:t>
      </w:r>
      <w:r>
        <w:rPr>
          <w:rFonts w:hint="eastAsia" w:eastAsia="方正仿宋_GBK"/>
          <w:color w:val="000000" w:themeColor="text1"/>
          <w:sz w:val="32"/>
          <w:szCs w:val="32"/>
          <w:highlight w:val="none"/>
          <w:lang w:val="en-US" w:eastAsia="zh-CN"/>
          <w14:textFill>
            <w14:solidFill>
              <w14:schemeClr w14:val="tx1"/>
            </w14:solidFill>
          </w14:textFill>
        </w:rPr>
        <w:t>为</w:t>
      </w:r>
      <w:r>
        <w:rPr>
          <w:rFonts w:eastAsia="方正仿宋_GBK"/>
          <w:color w:val="000000" w:themeColor="text1"/>
          <w:sz w:val="32"/>
          <w:szCs w:val="32"/>
          <w:highlight w:val="none"/>
          <w14:textFill>
            <w14:solidFill>
              <w14:schemeClr w14:val="tx1"/>
            </w14:solidFill>
          </w14:textFill>
        </w:rPr>
        <w:t>重大项目开通企业快速登记注册绿色通道，持续推行“签约即颁照”举措，极限压缩开办时间；进一步拓宽“开办企业驿站”、便民服务中心、银行网点等服务渠道，构建“全周期”“全链条”市场准入集成服务体系；持续扩大电子营业执照和电子印章应用场景，实现“一章通用、一照通行、一网通办”。</w:t>
      </w:r>
      <w:r>
        <w:rPr>
          <w:rFonts w:eastAsia="方正楷体_GBK"/>
          <w:color w:val="000000" w:themeColor="text1"/>
          <w:sz w:val="32"/>
          <w:szCs w:val="32"/>
          <w:highlight w:val="none"/>
          <w14:textFill>
            <w14:solidFill>
              <w14:schemeClr w14:val="tx1"/>
            </w14:solidFill>
          </w14:textFill>
        </w:rPr>
        <w:t>（责任单位：市数据局，市各有关部门）</w:t>
      </w:r>
    </w:p>
    <w:p w14:paraId="4A9B2BA8">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4</w:t>
      </w:r>
      <w:r>
        <w:rPr>
          <w:rFonts w:eastAsia="方正楷体_GBK"/>
          <w:color w:val="000000" w:themeColor="text1"/>
          <w:sz w:val="32"/>
          <w:szCs w:val="32"/>
          <w:highlight w:val="none"/>
          <w14:textFill>
            <w14:solidFill>
              <w14:schemeClr w14:val="tx1"/>
            </w14:solidFill>
          </w14:textFill>
        </w:rPr>
        <w:t>.深化“一网通办”破壁垒。</w:t>
      </w:r>
      <w:r>
        <w:rPr>
          <w:rFonts w:eastAsia="方正仿宋_GBK"/>
          <w:color w:val="000000" w:themeColor="text1"/>
          <w:sz w:val="32"/>
          <w:szCs w:val="32"/>
          <w:highlight w:val="none"/>
          <w14:textFill>
            <w14:solidFill>
              <w14:schemeClr w14:val="tx1"/>
            </w14:solidFill>
          </w14:textFill>
        </w:rPr>
        <w:t>依托共享交换平台，持续攻坚数据互联互通、归集共享，进一步整合政务数据。推动高频电子证照“一网调取、全域通用”，实现更多事项更大范围“免证办”。持续聚焦“长三角一体化”和长江经济带相关地区，进一步扩容服务事项，拓展“沪启e家”“实体驻沪办事点”内涵和外延，深化“远程导办”服务，实现“跨地域零跑动”“异地事项一地办”。</w:t>
      </w:r>
      <w:r>
        <w:rPr>
          <w:rFonts w:eastAsia="方正楷体_GBK"/>
          <w:color w:val="000000" w:themeColor="text1"/>
          <w:sz w:val="32"/>
          <w:szCs w:val="32"/>
          <w:highlight w:val="none"/>
          <w14:textFill>
            <w14:solidFill>
              <w14:schemeClr w14:val="tx1"/>
            </w14:solidFill>
          </w14:textFill>
        </w:rPr>
        <w:t>（责任单位：市数据局，市各有关部门）</w:t>
      </w:r>
    </w:p>
    <w:p w14:paraId="23352BAA">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5</w:t>
      </w:r>
      <w:r>
        <w:rPr>
          <w:rFonts w:eastAsia="方正楷体_GBK"/>
          <w:color w:val="000000" w:themeColor="text1"/>
          <w:sz w:val="32"/>
          <w:szCs w:val="32"/>
          <w:highlight w:val="none"/>
          <w14:textFill>
            <w14:solidFill>
              <w14:schemeClr w14:val="tx1"/>
            </w14:solidFill>
          </w14:textFill>
        </w:rPr>
        <w:t>.优化工程建设项目审批。</w:t>
      </w:r>
      <w:r>
        <w:rPr>
          <w:rFonts w:eastAsia="方正仿宋_GBK"/>
          <w:color w:val="000000" w:themeColor="text1"/>
          <w:sz w:val="32"/>
          <w:szCs w:val="32"/>
          <w:highlight w:val="none"/>
          <w14:textFill>
            <w14:solidFill>
              <w14:schemeClr w14:val="tx1"/>
            </w14:solidFill>
          </w14:textFill>
        </w:rPr>
        <w:t>对全市所有建设项目、所有审批事项实现帮办代办服务全覆盖，做到“有需必应”。依托“e联易审”平台开展联合审图，实现“一个端口申请、一个中心取证”。对无法满足现行标准的城市更新项目，探索优化施工图审查路径。推行工业项目规划设计方案“线上预审”，在申请审图</w:t>
      </w:r>
      <w:r>
        <w:rPr>
          <w:rFonts w:hint="eastAsia" w:eastAsia="方正仿宋_GBK"/>
          <w:color w:val="000000" w:themeColor="text1"/>
          <w:sz w:val="32"/>
          <w:szCs w:val="32"/>
          <w:highlight w:val="none"/>
          <w:lang w:eastAsia="zh-CN"/>
          <w14:textFill>
            <w14:solidFill>
              <w14:schemeClr w14:val="tx1"/>
            </w14:solidFill>
          </w14:textFill>
        </w:rPr>
        <w:t>的</w:t>
      </w:r>
      <w:r>
        <w:rPr>
          <w:rFonts w:eastAsia="方正仿宋_GBK"/>
          <w:color w:val="000000" w:themeColor="text1"/>
          <w:sz w:val="32"/>
          <w:szCs w:val="32"/>
          <w:highlight w:val="none"/>
          <w14:textFill>
            <w14:solidFill>
              <w14:schemeClr w14:val="tx1"/>
            </w14:solidFill>
          </w14:textFill>
        </w:rPr>
        <w:t>同时可上传工程规划方案，推动规划审查提速。</w:t>
      </w:r>
      <w:r>
        <w:rPr>
          <w:rFonts w:hint="eastAsia" w:eastAsia="方正仿宋_GBK"/>
          <w:color w:val="000000" w:themeColor="text1"/>
          <w:sz w:val="32"/>
          <w:szCs w:val="32"/>
          <w:highlight w:val="none"/>
          <w:lang w:eastAsia="zh-CN"/>
          <w14:textFill>
            <w14:solidFill>
              <w14:schemeClr w14:val="tx1"/>
            </w14:solidFill>
          </w14:textFill>
        </w:rPr>
        <w:t>深入</w:t>
      </w:r>
      <w:r>
        <w:rPr>
          <w:rFonts w:hint="eastAsia" w:eastAsia="方正仿宋_GBK"/>
          <w:color w:val="000000" w:themeColor="text1"/>
          <w:sz w:val="32"/>
          <w:szCs w:val="32"/>
          <w:highlight w:val="none"/>
          <w14:textFill>
            <w14:solidFill>
              <w14:schemeClr w14:val="tx1"/>
            </w14:solidFill>
          </w14:textFill>
        </w:rPr>
        <w:t>推进工程建设项目“多测合一”，立足数据交互与成果共享，多措并举推动不同部门管理系统间互推互认，切实提升审批效率。</w:t>
      </w:r>
      <w:r>
        <w:rPr>
          <w:rFonts w:eastAsia="方正楷体_GBK"/>
          <w:color w:val="000000" w:themeColor="text1"/>
          <w:sz w:val="32"/>
          <w:szCs w:val="32"/>
          <w:highlight w:val="none"/>
          <w14:textFill>
            <w14:solidFill>
              <w14:schemeClr w14:val="tx1"/>
            </w14:solidFill>
          </w14:textFill>
        </w:rPr>
        <w:t>（责任单位：市数据局、</w:t>
      </w:r>
      <w:r>
        <w:rPr>
          <w:rFonts w:hint="eastAsia" w:eastAsia="方正楷体_GBK"/>
          <w:color w:val="000000" w:themeColor="text1"/>
          <w:sz w:val="32"/>
          <w:szCs w:val="32"/>
          <w:highlight w:val="none"/>
          <w:lang w:val="en-US" w:eastAsia="zh-CN"/>
          <w14:textFill>
            <w14:solidFill>
              <w14:schemeClr w14:val="tx1"/>
            </w14:solidFill>
          </w14:textFill>
        </w:rPr>
        <w:t>市</w:t>
      </w:r>
      <w:r>
        <w:rPr>
          <w:rFonts w:eastAsia="方正楷体_GBK"/>
          <w:color w:val="000000" w:themeColor="text1"/>
          <w:sz w:val="32"/>
          <w:szCs w:val="32"/>
          <w:highlight w:val="none"/>
          <w14:textFill>
            <w14:solidFill>
              <w14:schemeClr w14:val="tx1"/>
            </w14:solidFill>
          </w14:textFill>
        </w:rPr>
        <w:t>住建局、</w:t>
      </w:r>
      <w:r>
        <w:rPr>
          <w:rFonts w:hint="eastAsia" w:eastAsia="方正楷体_GBK"/>
          <w:color w:val="000000" w:themeColor="text1"/>
          <w:sz w:val="32"/>
          <w:szCs w:val="32"/>
          <w:highlight w:val="none"/>
          <w:lang w:val="en-US" w:eastAsia="zh-CN"/>
          <w14:textFill>
            <w14:solidFill>
              <w14:schemeClr w14:val="tx1"/>
            </w14:solidFill>
          </w14:textFill>
        </w:rPr>
        <w:t>市资规局</w:t>
      </w:r>
      <w:r>
        <w:rPr>
          <w:rFonts w:eastAsia="方正楷体_GBK"/>
          <w:color w:val="000000" w:themeColor="text1"/>
          <w:sz w:val="32"/>
          <w:szCs w:val="32"/>
          <w:highlight w:val="none"/>
          <w14:textFill>
            <w14:solidFill>
              <w14:schemeClr w14:val="tx1"/>
            </w14:solidFill>
          </w14:textFill>
        </w:rPr>
        <w:t>）</w:t>
      </w:r>
    </w:p>
    <w:p w14:paraId="72173DE3">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6</w:t>
      </w:r>
      <w:r>
        <w:rPr>
          <w:rFonts w:eastAsia="方正楷体_GBK"/>
          <w:color w:val="000000" w:themeColor="text1"/>
          <w:sz w:val="32"/>
          <w:szCs w:val="32"/>
          <w:highlight w:val="none"/>
          <w14:textFill>
            <w14:solidFill>
              <w14:schemeClr w14:val="tx1"/>
            </w14:solidFill>
          </w14:textFill>
        </w:rPr>
        <w:t>.拓展公共资源交易“数字见证”成效。</w:t>
      </w:r>
      <w:r>
        <w:rPr>
          <w:rFonts w:eastAsia="方正仿宋_GBK"/>
          <w:color w:val="000000" w:themeColor="text1"/>
          <w:sz w:val="32"/>
          <w:szCs w:val="32"/>
          <w:highlight w:val="none"/>
          <w14:textFill>
            <w14:solidFill>
              <w14:schemeClr w14:val="tx1"/>
            </w14:solidFill>
          </w14:textFill>
        </w:rPr>
        <w:t>制定并完善公共资源交易见证服务、投标保证金管理、异常行为报送及档案管理的制度和规程，提升交易规范化水平。深化“AI+”技术在招标文件检测、评标、串围标识别等交易环节的应用，提升交易智能化水平。在招标投标活动中推行专项公共信用信息报告替代有无违法违规记录证明，提升交易主体获得感。</w:t>
      </w:r>
      <w:r>
        <w:rPr>
          <w:rFonts w:eastAsia="方正楷体_GBK"/>
          <w:color w:val="000000" w:themeColor="text1"/>
          <w:sz w:val="32"/>
          <w:szCs w:val="32"/>
          <w:highlight w:val="none"/>
          <w14:textFill>
            <w14:solidFill>
              <w14:schemeClr w14:val="tx1"/>
            </w14:solidFill>
          </w14:textFill>
        </w:rPr>
        <w:t>（责任单位：市数据局、各行业主管部门）</w:t>
      </w:r>
    </w:p>
    <w:p w14:paraId="1311C9EB">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黑体_GBK"/>
          <w:color w:val="000000" w:themeColor="text1"/>
          <w:sz w:val="32"/>
          <w:szCs w:val="32"/>
          <w:highlight w:val="none"/>
          <w14:textFill>
            <w14:solidFill>
              <w14:schemeClr w14:val="tx1"/>
            </w14:solidFill>
          </w14:textFill>
        </w:rPr>
      </w:pPr>
      <w:r>
        <w:rPr>
          <w:rFonts w:hint="eastAsia" w:eastAsia="方正黑体_GBK"/>
          <w:color w:val="000000" w:themeColor="text1"/>
          <w:sz w:val="32"/>
          <w:szCs w:val="32"/>
          <w:highlight w:val="none"/>
          <w:lang w:val="en-US" w:eastAsia="zh-CN"/>
          <w14:textFill>
            <w14:solidFill>
              <w14:schemeClr w14:val="tx1"/>
            </w14:solidFill>
          </w14:textFill>
        </w:rPr>
        <w:t>二</w:t>
      </w:r>
      <w:r>
        <w:rPr>
          <w:rFonts w:eastAsia="方正黑体_GBK"/>
          <w:color w:val="000000" w:themeColor="text1"/>
          <w:sz w:val="32"/>
          <w:szCs w:val="32"/>
          <w:highlight w:val="none"/>
          <w14:textFill>
            <w14:solidFill>
              <w14:schemeClr w14:val="tx1"/>
            </w14:solidFill>
          </w14:textFill>
        </w:rPr>
        <w:t>、筑牢公平可及的法治环境</w:t>
      </w:r>
    </w:p>
    <w:p w14:paraId="16BB243C">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7</w:t>
      </w:r>
      <w:r>
        <w:rPr>
          <w:rFonts w:hint="eastAsia" w:eastAsia="方正楷体_GBK"/>
          <w:color w:val="000000" w:themeColor="text1"/>
          <w:sz w:val="32"/>
          <w:szCs w:val="32"/>
          <w:highlight w:val="none"/>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完善涉企法律服务体系。</w:t>
      </w:r>
      <w:r>
        <w:rPr>
          <w:rFonts w:eastAsia="方正仿宋_GBK"/>
          <w:color w:val="000000" w:themeColor="text1"/>
          <w:sz w:val="32"/>
          <w:szCs w:val="32"/>
          <w:highlight w:val="none"/>
          <w14:textFill>
            <w14:solidFill>
              <w14:schemeClr w14:val="tx1"/>
            </w14:solidFill>
          </w14:textFill>
        </w:rPr>
        <w:t>迭代升级“万事好通·益启企”</w:t>
      </w:r>
      <w:r>
        <w:rPr>
          <w:rFonts w:hint="eastAsia" w:eastAsia="方正仿宋_GBK"/>
          <w:strike w:val="0"/>
          <w:dstrike w:val="0"/>
          <w:color w:val="000000" w:themeColor="text1"/>
          <w:sz w:val="32"/>
          <w:szCs w:val="32"/>
          <w:highlight w:val="none"/>
          <w:lang w:val="en-US" w:eastAsia="zh-CN"/>
          <w14:textFill>
            <w14:solidFill>
              <w14:schemeClr w14:val="tx1"/>
            </w14:solidFill>
          </w14:textFill>
        </w:rPr>
        <w:t>法律服务，发布涉企法律服务清单</w:t>
      </w:r>
      <w:r>
        <w:rPr>
          <w:rFonts w:eastAsia="方正仿宋_GBK"/>
          <w:color w:val="000000" w:themeColor="text1"/>
          <w:sz w:val="32"/>
          <w:szCs w:val="32"/>
          <w:highlight w:val="none"/>
          <w14:textFill>
            <w14:solidFill>
              <w14:schemeClr w14:val="tx1"/>
            </w14:solidFill>
          </w14:textFill>
        </w:rPr>
        <w:t>，组建专业法律服务团，为重点项目提供全生命周期法治护航，</w:t>
      </w:r>
      <w:r>
        <w:rPr>
          <w:rFonts w:hint="eastAsia" w:eastAsia="方正仿宋_GBK"/>
          <w:color w:val="000000" w:themeColor="text1"/>
          <w:sz w:val="32"/>
          <w:szCs w:val="32"/>
          <w:highlight w:val="none"/>
          <w:lang w:val="en-US" w:eastAsia="zh-CN"/>
          <w14:textFill>
            <w14:solidFill>
              <w14:schemeClr w14:val="tx1"/>
            </w14:solidFill>
          </w14:textFill>
        </w:rPr>
        <w:t>巩固深化“产业链+法律服务”</w:t>
      </w:r>
      <w:r>
        <w:rPr>
          <w:rFonts w:eastAsia="方正仿宋_GBK"/>
          <w:color w:val="000000" w:themeColor="text1"/>
          <w:sz w:val="32"/>
          <w:szCs w:val="32"/>
          <w:highlight w:val="none"/>
          <w14:textFill>
            <w14:solidFill>
              <w14:schemeClr w14:val="tx1"/>
            </w14:solidFill>
          </w14:textFill>
        </w:rPr>
        <w:t>，</w:t>
      </w:r>
      <w:r>
        <w:rPr>
          <w:rFonts w:hint="eastAsia" w:eastAsia="方正仿宋_GBK"/>
          <w:color w:val="000000" w:themeColor="text1"/>
          <w:sz w:val="32"/>
          <w:szCs w:val="32"/>
          <w:highlight w:val="none"/>
          <w:lang w:val="en-US" w:eastAsia="zh-CN"/>
          <w14:textFill>
            <w14:solidFill>
              <w14:schemeClr w14:val="tx1"/>
            </w14:solidFill>
          </w14:textFill>
        </w:rPr>
        <w:t>持续开展中小微企业和个体工商户“法治体检”活动</w:t>
      </w:r>
      <w:r>
        <w:rPr>
          <w:rFonts w:eastAsia="方正仿宋_GBK"/>
          <w:color w:val="000000" w:themeColor="text1"/>
          <w:sz w:val="32"/>
          <w:szCs w:val="32"/>
          <w:highlight w:val="none"/>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（责任单位：市司法局）</w:t>
      </w:r>
    </w:p>
    <w:p w14:paraId="0EEF109F">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8</w:t>
      </w:r>
      <w:r>
        <w:rPr>
          <w:rFonts w:hint="eastAsia" w:eastAsia="方正楷体_GBK"/>
          <w:color w:val="000000" w:themeColor="text1"/>
          <w:sz w:val="32"/>
          <w:szCs w:val="32"/>
          <w:highlight w:val="none"/>
          <w14:textFill>
            <w14:solidFill>
              <w14:schemeClr w14:val="tx1"/>
            </w14:solidFill>
          </w14:textFill>
        </w:rPr>
        <w:t>.</w:t>
      </w:r>
      <w:r>
        <w:rPr>
          <w:rFonts w:hint="eastAsia" w:eastAsia="方正楷体_GBK"/>
          <w:color w:val="000000" w:themeColor="text1"/>
          <w:sz w:val="32"/>
          <w:szCs w:val="32"/>
          <w:highlight w:val="none"/>
          <w:lang w:eastAsia="zh-CN"/>
          <w14:textFill>
            <w14:solidFill>
              <w14:schemeClr w14:val="tx1"/>
            </w14:solidFill>
          </w14:textFill>
        </w:rPr>
        <w:t>深化检察履职，落实依法平等保护</w:t>
      </w:r>
      <w:r>
        <w:rPr>
          <w:rFonts w:eastAsia="方正楷体_GBK"/>
          <w:color w:val="000000" w:themeColor="text1"/>
          <w:sz w:val="32"/>
          <w:szCs w:val="32"/>
          <w:highlight w:val="none"/>
          <w14:textFill>
            <w14:solidFill>
              <w14:schemeClr w14:val="tx1"/>
            </w14:solidFill>
          </w14:textFill>
        </w:rPr>
        <w:t>。</w:t>
      </w:r>
      <w:r>
        <w:rPr>
          <w:rFonts w:eastAsia="方正仿宋_GBK"/>
          <w:color w:val="000000" w:themeColor="text1"/>
          <w:sz w:val="32"/>
          <w:szCs w:val="32"/>
          <w:highlight w:val="none"/>
          <w14:textFill>
            <w14:solidFill>
              <w14:schemeClr w14:val="tx1"/>
            </w14:solidFill>
          </w14:textFill>
        </w:rPr>
        <w:t>深入实施“五位一体”护企机制，进一步擦亮“启检e企”服务品牌，开展违规异地执法和趋利性执法司法专项监督，推动涉企刑事“挂案”清理工作。</w:t>
      </w:r>
      <w:r>
        <w:rPr>
          <w:rFonts w:hint="eastAsia" w:eastAsia="方正仿宋_GBK"/>
          <w:color w:val="000000" w:themeColor="text1"/>
          <w:sz w:val="32"/>
          <w:szCs w:val="32"/>
          <w:highlight w:val="none"/>
          <w:lang w:eastAsia="zh-CN"/>
          <w14:textFill>
            <w14:solidFill>
              <w14:schemeClr w14:val="tx1"/>
            </w14:solidFill>
          </w14:textFill>
        </w:rPr>
        <w:t>依法严惩职务侵占、非国家工作人员受贿、挪用资金等侵害企业利益犯罪，打击破坏市场公平竞争秩序犯罪。</w:t>
      </w:r>
      <w:r>
        <w:rPr>
          <w:rFonts w:eastAsia="方正仿宋_GBK"/>
          <w:color w:val="000000" w:themeColor="text1"/>
          <w:sz w:val="32"/>
          <w:szCs w:val="32"/>
          <w:highlight w:val="none"/>
          <w14:textFill>
            <w14:solidFill>
              <w14:schemeClr w14:val="tx1"/>
            </w14:solidFill>
          </w14:textFill>
        </w:rPr>
        <w:t>探索将检察服务端口前移，聚焦船舶海工、建筑等重点产业，为企业提供风险预警、法律培训等一站式服务。</w:t>
      </w:r>
      <w:r>
        <w:rPr>
          <w:rFonts w:eastAsia="方正楷体_GBK"/>
          <w:color w:val="000000" w:themeColor="text1"/>
          <w:sz w:val="32"/>
          <w:szCs w:val="32"/>
          <w:highlight w:val="none"/>
          <w14:textFill>
            <w14:solidFill>
              <w14:schemeClr w14:val="tx1"/>
            </w14:solidFill>
          </w14:textFill>
        </w:rPr>
        <w:t>（责任单位：</w:t>
      </w:r>
      <w:r>
        <w:rPr>
          <w:rFonts w:hint="eastAsia" w:eastAsia="方正楷体_GBK"/>
          <w:color w:val="000000" w:themeColor="text1"/>
          <w:sz w:val="32"/>
          <w:szCs w:val="32"/>
          <w:highlight w:val="none"/>
          <w:lang w:val="en-US" w:eastAsia="zh-CN"/>
          <w14:textFill>
            <w14:solidFill>
              <w14:schemeClr w14:val="tx1"/>
            </w14:solidFill>
          </w14:textFill>
        </w:rPr>
        <w:t>市</w:t>
      </w:r>
      <w:r>
        <w:rPr>
          <w:rFonts w:eastAsia="方正楷体_GBK"/>
          <w:color w:val="000000" w:themeColor="text1"/>
          <w:sz w:val="32"/>
          <w:szCs w:val="32"/>
          <w:highlight w:val="none"/>
          <w14:textFill>
            <w14:solidFill>
              <w14:schemeClr w14:val="tx1"/>
            </w14:solidFill>
          </w14:textFill>
        </w:rPr>
        <w:t>检察院）</w:t>
      </w:r>
    </w:p>
    <w:p w14:paraId="05FA2CF5">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auto"/>
          <w:sz w:val="32"/>
          <w:szCs w:val="32"/>
          <w:highlight w:val="none"/>
        </w:rPr>
      </w:pPr>
      <w:r>
        <w:rPr>
          <w:rFonts w:hint="eastAsia" w:eastAsia="方正楷体_GBK"/>
          <w:color w:val="000000" w:themeColor="text1"/>
          <w:sz w:val="32"/>
          <w:szCs w:val="32"/>
          <w:highlight w:val="none"/>
          <w:lang w:val="en-US" w:eastAsia="zh-CN"/>
          <w14:textFill>
            <w14:solidFill>
              <w14:schemeClr w14:val="tx1"/>
            </w14:solidFill>
          </w14:textFill>
        </w:rPr>
        <w:t>9.</w:t>
      </w:r>
      <w:r>
        <w:rPr>
          <w:rFonts w:hint="eastAsia" w:eastAsia="方正楷体_GBK"/>
          <w:color w:val="000000" w:themeColor="text1"/>
          <w:sz w:val="32"/>
          <w:szCs w:val="32"/>
          <w:highlight w:val="none"/>
          <w14:textFill>
            <w14:solidFill>
              <w14:schemeClr w14:val="tx1"/>
            </w14:solidFill>
          </w14:textFill>
        </w:rPr>
        <w:t>规范涉企行政检查行为。</w:t>
      </w:r>
      <w:r>
        <w:rPr>
          <w:rFonts w:hint="eastAsia" w:eastAsia="方正仿宋_GBK"/>
          <w:color w:val="auto"/>
          <w:sz w:val="32"/>
          <w:szCs w:val="32"/>
          <w:highlight w:val="none"/>
        </w:rPr>
        <w:t>全面推行年度执法检查计划备案制度，统筹“双随机、一公开”等任务要求，依据企业信用与风险等级实施差异化监管。深化包容审慎监管，规范行政裁量权适用</w:t>
      </w:r>
      <w:r>
        <w:rPr>
          <w:rFonts w:hint="eastAsia" w:eastAsia="方正仿宋_GBK"/>
          <w:color w:val="auto"/>
          <w:sz w:val="32"/>
          <w:szCs w:val="32"/>
          <w:highlight w:val="none"/>
          <w:lang w:eastAsia="zh-CN"/>
        </w:rPr>
        <w:t>。</w:t>
      </w:r>
      <w:r>
        <w:rPr>
          <w:rFonts w:hint="eastAsia" w:eastAsia="方正仿宋_GBK"/>
          <w:color w:val="auto"/>
          <w:sz w:val="32"/>
          <w:szCs w:val="32"/>
          <w:highlight w:val="none"/>
        </w:rPr>
        <w:t>全面推行“扫码入企”模式，加强市级</w:t>
      </w:r>
      <w:r>
        <w:rPr>
          <w:rFonts w:hint="eastAsia" w:eastAsia="方正仿宋_GBK"/>
          <w:color w:val="auto"/>
          <w:sz w:val="32"/>
          <w:szCs w:val="32"/>
          <w:highlight w:val="none"/>
          <w:lang w:val="en-US" w:eastAsia="zh-CN"/>
        </w:rPr>
        <w:t>部门</w:t>
      </w:r>
      <w:r>
        <w:rPr>
          <w:rFonts w:hint="eastAsia" w:eastAsia="方正仿宋_GBK"/>
          <w:color w:val="auto"/>
          <w:sz w:val="32"/>
          <w:szCs w:val="32"/>
          <w:highlight w:val="none"/>
        </w:rPr>
        <w:t>对</w:t>
      </w:r>
      <w:r>
        <w:rPr>
          <w:rFonts w:hint="eastAsia" w:eastAsia="方正仿宋_GBK"/>
          <w:color w:val="auto"/>
          <w:sz w:val="32"/>
          <w:szCs w:val="32"/>
          <w:highlight w:val="none"/>
          <w:lang w:val="en-US" w:eastAsia="zh-CN"/>
        </w:rPr>
        <w:t>各镇行政检查</w:t>
      </w:r>
      <w:r>
        <w:rPr>
          <w:rFonts w:hint="eastAsia" w:eastAsia="方正仿宋_GBK"/>
          <w:color w:val="auto"/>
          <w:sz w:val="32"/>
          <w:szCs w:val="32"/>
          <w:highlight w:val="none"/>
        </w:rPr>
        <w:t>的指导监督</w:t>
      </w:r>
      <w:r>
        <w:rPr>
          <w:rFonts w:hint="eastAsia" w:eastAsia="方正仿宋_GBK"/>
          <w:color w:val="auto"/>
          <w:sz w:val="32"/>
          <w:szCs w:val="32"/>
          <w:highlight w:val="none"/>
          <w:lang w:eastAsia="zh-CN"/>
        </w:rPr>
        <w:t>。</w:t>
      </w:r>
      <w:r>
        <w:rPr>
          <w:rFonts w:hint="eastAsia" w:eastAsia="方正仿宋_GBK"/>
          <w:color w:val="auto"/>
          <w:sz w:val="32"/>
          <w:szCs w:val="32"/>
          <w:highlight w:val="none"/>
        </w:rPr>
        <w:t>设立行政执法监督联系点，常态化开展监督检查，切实提升执法透明度、监管效能与企业满意度。</w:t>
      </w:r>
      <w:r>
        <w:rPr>
          <w:rFonts w:hint="eastAsia" w:eastAsia="方正仿宋_GBK"/>
          <w:color w:val="auto"/>
          <w:sz w:val="32"/>
          <w:szCs w:val="32"/>
          <w:highlight w:val="none"/>
          <w:lang w:val="en-US" w:eastAsia="zh-CN"/>
        </w:rPr>
        <w:t>生态、应急领域，</w:t>
      </w:r>
      <w:r>
        <w:rPr>
          <w:rFonts w:hint="eastAsia" w:eastAsia="方正仿宋_GBK"/>
          <w:color w:val="auto"/>
          <w:sz w:val="32"/>
          <w:szCs w:val="32"/>
          <w:highlight w:val="none"/>
        </w:rPr>
        <w:t>除投诉举报等特殊情形外，一家企业原则上仅对应一个层级执法主体</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其中</w:t>
      </w:r>
      <w:r>
        <w:rPr>
          <w:rFonts w:hint="eastAsia" w:eastAsia="方正仿宋_GBK"/>
          <w:color w:val="auto"/>
          <w:sz w:val="32"/>
          <w:szCs w:val="32"/>
          <w:highlight w:val="none"/>
        </w:rPr>
        <w:t>应急管理领域对同一检查对象实施的计划内执法检查，原则上一年内不超过1次。</w:t>
      </w:r>
      <w:r>
        <w:rPr>
          <w:rFonts w:eastAsia="方正楷体_GBK"/>
          <w:color w:val="auto"/>
          <w:sz w:val="32"/>
          <w:szCs w:val="32"/>
          <w:highlight w:val="none"/>
        </w:rPr>
        <w:t>（责任单位：市司法局、</w:t>
      </w:r>
      <w:r>
        <w:rPr>
          <w:rFonts w:hint="eastAsia" w:eastAsia="方正楷体_GBK"/>
          <w:color w:val="auto"/>
          <w:sz w:val="32"/>
          <w:szCs w:val="32"/>
          <w:highlight w:val="none"/>
          <w:lang w:val="en-US" w:eastAsia="zh-CN"/>
        </w:rPr>
        <w:t>市</w:t>
      </w:r>
      <w:r>
        <w:rPr>
          <w:rFonts w:hint="eastAsia" w:eastAsia="方正楷体_GBK"/>
          <w:color w:val="auto"/>
          <w:sz w:val="32"/>
          <w:szCs w:val="32"/>
          <w:highlight w:val="none"/>
          <w:lang w:eastAsia="zh-CN"/>
        </w:rPr>
        <w:t>市监局</w:t>
      </w:r>
      <w:r>
        <w:rPr>
          <w:rFonts w:hint="eastAsia" w:eastAsia="方正楷体_GBK"/>
          <w:color w:val="auto"/>
          <w:sz w:val="32"/>
          <w:szCs w:val="32"/>
          <w:highlight w:val="none"/>
        </w:rPr>
        <w:t>、市应急管理局</w:t>
      </w:r>
      <w:r>
        <w:rPr>
          <w:rFonts w:eastAsia="方正楷体_GBK"/>
          <w:color w:val="auto"/>
          <w:sz w:val="32"/>
          <w:szCs w:val="32"/>
          <w:highlight w:val="none"/>
        </w:rPr>
        <w:t>，市各行政执法部门）</w:t>
      </w:r>
    </w:p>
    <w:p w14:paraId="3AA948DB">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仿宋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10</w:t>
      </w:r>
      <w:r>
        <w:rPr>
          <w:rFonts w:eastAsia="方正楷体_GBK"/>
          <w:color w:val="000000" w:themeColor="text1"/>
          <w:sz w:val="32"/>
          <w:szCs w:val="32"/>
          <w:highlight w:val="none"/>
          <w14:textFill>
            <w14:solidFill>
              <w14:schemeClr w14:val="tx1"/>
            </w14:solidFill>
          </w14:textFill>
        </w:rPr>
        <w:t>.加强涉企纠纷多元化解。</w:t>
      </w:r>
      <w:r>
        <w:rPr>
          <w:rFonts w:eastAsia="方正仿宋_GBK"/>
          <w:color w:val="000000" w:themeColor="text1"/>
          <w:sz w:val="32"/>
          <w:szCs w:val="32"/>
          <w:highlight w:val="none"/>
          <w14:textFill>
            <w14:solidFill>
              <w14:schemeClr w14:val="tx1"/>
            </w14:solidFill>
          </w14:textFill>
        </w:rPr>
        <w:t>开展优化“非诉服务”专项行动，探索建立企业</w:t>
      </w:r>
      <w:r>
        <w:rPr>
          <w:rFonts w:hint="eastAsia" w:eastAsia="方正仿宋_GBK"/>
          <w:color w:val="000000" w:themeColor="text1"/>
          <w:sz w:val="32"/>
          <w:szCs w:val="32"/>
          <w:highlight w:val="none"/>
          <w14:textFill>
            <w14:solidFill>
              <w14:schemeClr w14:val="tx1"/>
            </w14:solidFill>
          </w14:textFill>
        </w:rPr>
        <w:t>全周期司法服务中心，</w:t>
      </w:r>
      <w:r>
        <w:rPr>
          <w:rFonts w:eastAsia="方正仿宋_GBK"/>
          <w:color w:val="000000" w:themeColor="text1"/>
          <w:sz w:val="32"/>
          <w:szCs w:val="32"/>
          <w:highlight w:val="none"/>
          <w14:textFill>
            <w14:solidFill>
              <w14:schemeClr w14:val="tx1"/>
            </w14:solidFill>
          </w14:textFill>
        </w:rPr>
        <w:t>加强行业性、专业性调解组织建设，深化“法院+商会”协同解纷模式。对调解成功案件，提供“一站式”司法确认，赋予调解协议强制执行力。在推动“执破</w:t>
      </w:r>
      <w:r>
        <w:rPr>
          <w:rFonts w:hint="eastAsia" w:eastAsia="方正仿宋_GBK"/>
          <w:color w:val="000000" w:themeColor="text1"/>
          <w:sz w:val="32"/>
          <w:szCs w:val="32"/>
          <w:highlight w:val="none"/>
          <w:lang w:val="en-US" w:eastAsia="zh-CN"/>
          <w14:textFill>
            <w14:solidFill>
              <w14:schemeClr w14:val="tx1"/>
            </w14:solidFill>
          </w14:textFill>
        </w:rPr>
        <w:t>有机衔接</w:t>
      </w:r>
      <w:r>
        <w:rPr>
          <w:rFonts w:eastAsia="方正仿宋_GBK"/>
          <w:color w:val="000000" w:themeColor="text1"/>
          <w:sz w:val="32"/>
          <w:szCs w:val="32"/>
          <w:highlight w:val="none"/>
          <w14:textFill>
            <w14:solidFill>
              <w14:schemeClr w14:val="tx1"/>
            </w14:solidFill>
          </w14:textFill>
        </w:rPr>
        <w:t>”改革、持续畅通执行转破产机制通道基础上，深化“繁简分流”改革，实现无财产、无人员、无账册的“三无”企业三个月内快速清出，打造“无产可破”案件快速审结的标准化路径，服务企业重生与产业升级。</w:t>
      </w:r>
      <w:r>
        <w:rPr>
          <w:rFonts w:eastAsia="方正楷体_GBK"/>
          <w:color w:val="000000" w:themeColor="text1"/>
          <w:sz w:val="32"/>
          <w:szCs w:val="32"/>
          <w:highlight w:val="none"/>
          <w14:textFill>
            <w14:solidFill>
              <w14:schemeClr w14:val="tx1"/>
            </w14:solidFill>
          </w14:textFill>
        </w:rPr>
        <w:t>（责任单位：</w:t>
      </w:r>
      <w:r>
        <w:rPr>
          <w:rFonts w:hint="eastAsia" w:eastAsia="方正楷体_GBK"/>
          <w:color w:val="000000" w:themeColor="text1"/>
          <w:sz w:val="32"/>
          <w:szCs w:val="32"/>
          <w:highlight w:val="none"/>
          <w:lang w:val="en-US" w:eastAsia="zh-CN"/>
          <w14:textFill>
            <w14:solidFill>
              <w14:schemeClr w14:val="tx1"/>
            </w14:solidFill>
          </w14:textFill>
        </w:rPr>
        <w:t>市法院</w:t>
      </w:r>
      <w:r>
        <w:rPr>
          <w:rFonts w:eastAsia="方正楷体_GBK"/>
          <w:color w:val="000000" w:themeColor="text1"/>
          <w:sz w:val="32"/>
          <w:szCs w:val="32"/>
          <w:highlight w:val="none"/>
          <w14:textFill>
            <w14:solidFill>
              <w14:schemeClr w14:val="tx1"/>
            </w14:solidFill>
          </w14:textFill>
        </w:rPr>
        <w:t>，市工商联、</w:t>
      </w:r>
      <w:r>
        <w:rPr>
          <w:rFonts w:hint="eastAsia" w:eastAsia="方正楷体_GBK"/>
          <w:color w:val="000000" w:themeColor="text1"/>
          <w:sz w:val="32"/>
          <w:szCs w:val="32"/>
          <w:highlight w:val="none"/>
          <w:lang w:val="en-US" w:eastAsia="zh-CN"/>
          <w14:textFill>
            <w14:solidFill>
              <w14:schemeClr w14:val="tx1"/>
            </w14:solidFill>
          </w14:textFill>
        </w:rPr>
        <w:t>市综治中心</w:t>
      </w:r>
      <w:r>
        <w:rPr>
          <w:rFonts w:hint="eastAsia" w:eastAsia="方正楷体_GBK"/>
          <w:color w:val="000000" w:themeColor="text1"/>
          <w:sz w:val="32"/>
          <w:szCs w:val="32"/>
          <w:highlight w:val="none"/>
          <w:lang w:eastAsia="zh-CN"/>
          <w14:textFill>
            <w14:solidFill>
              <w14:schemeClr w14:val="tx1"/>
            </w14:solidFill>
          </w14:textFill>
        </w:rPr>
        <w:t>）</w:t>
      </w:r>
    </w:p>
    <w:p w14:paraId="3587B333">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11</w:t>
      </w:r>
      <w:r>
        <w:rPr>
          <w:rFonts w:hint="eastAsia" w:eastAsia="方正楷体_GBK"/>
          <w:color w:val="000000" w:themeColor="text1"/>
          <w:sz w:val="32"/>
          <w:szCs w:val="32"/>
          <w:highlight w:val="none"/>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拓展“12345”热线功能。</w:t>
      </w:r>
      <w:r>
        <w:rPr>
          <w:rFonts w:hint="eastAsia" w:eastAsia="方正仿宋_GBK"/>
          <w:strike w:val="0"/>
          <w:dstrike w:val="0"/>
          <w:color w:val="000000" w:themeColor="text1"/>
          <w:sz w:val="32"/>
          <w:szCs w:val="32"/>
          <w:highlight w:val="none"/>
          <w:lang w:val="en-US" w:eastAsia="zh-CN"/>
          <w14:textFill>
            <w14:solidFill>
              <w14:schemeClr w14:val="tx1"/>
            </w14:solidFill>
          </w14:textFill>
        </w:rPr>
        <w:t>纵深推进“一企来”“尚贤人才”专区专席运行，动态更新“热线百科”“晓苏”问答，联动全市涉企单位，配齐建强政策专员队伍，实现企业、人才诉求“一次性答复”“一揽子解决”。依托省“民声智慧听”一体化平台，加快12345热线智能坐席、智能分派等场景建设应用，高效响应企服诉求。强化部门数据协同共享，探索引入AI智能大模型，实现“趋势性、区域性、行业性”多维预警，提升赋能部门和辅助决策能力。</w:t>
      </w:r>
      <w:r>
        <w:rPr>
          <w:rFonts w:eastAsia="方正楷体_GBK"/>
          <w:color w:val="000000" w:themeColor="text1"/>
          <w:sz w:val="32"/>
          <w:szCs w:val="32"/>
          <w:highlight w:val="none"/>
          <w14:textFill>
            <w14:solidFill>
              <w14:schemeClr w14:val="tx1"/>
            </w14:solidFill>
          </w14:textFill>
        </w:rPr>
        <w:t>（责任单位：市指挥中心，市各有关部门，各镇人民政府、园区管委会、街道办事处）</w:t>
      </w:r>
    </w:p>
    <w:p w14:paraId="3C54C990">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黑体_GBK"/>
          <w:color w:val="000000" w:themeColor="text1"/>
          <w:sz w:val="32"/>
          <w:szCs w:val="32"/>
          <w:highlight w:val="none"/>
          <w14:textFill>
            <w14:solidFill>
              <w14:schemeClr w14:val="tx1"/>
            </w14:solidFill>
          </w14:textFill>
        </w:rPr>
      </w:pPr>
      <w:r>
        <w:rPr>
          <w:rFonts w:hint="eastAsia" w:eastAsia="方正黑体_GBK"/>
          <w:color w:val="000000" w:themeColor="text1"/>
          <w:sz w:val="32"/>
          <w:szCs w:val="32"/>
          <w:highlight w:val="none"/>
          <w:lang w:val="en-US" w:eastAsia="zh-CN"/>
          <w14:textFill>
            <w14:solidFill>
              <w14:schemeClr w14:val="tx1"/>
            </w14:solidFill>
          </w14:textFill>
        </w:rPr>
        <w:t>三</w:t>
      </w:r>
      <w:r>
        <w:rPr>
          <w:rFonts w:eastAsia="方正黑体_GBK"/>
          <w:color w:val="000000" w:themeColor="text1"/>
          <w:sz w:val="32"/>
          <w:szCs w:val="32"/>
          <w:highlight w:val="none"/>
          <w14:textFill>
            <w14:solidFill>
              <w14:schemeClr w14:val="tx1"/>
            </w14:solidFill>
          </w14:textFill>
        </w:rPr>
        <w:t>、打造规范有序的</w:t>
      </w:r>
      <w:r>
        <w:rPr>
          <w:rFonts w:hint="eastAsia" w:eastAsia="方正黑体_GBK"/>
          <w:color w:val="000000" w:themeColor="text1"/>
          <w:sz w:val="32"/>
          <w:szCs w:val="32"/>
          <w:highlight w:val="none"/>
          <w:lang w:val="en-US" w:eastAsia="zh-CN"/>
          <w14:textFill>
            <w14:solidFill>
              <w14:schemeClr w14:val="tx1"/>
            </w14:solidFill>
          </w14:textFill>
        </w:rPr>
        <w:t>发展</w:t>
      </w:r>
      <w:r>
        <w:rPr>
          <w:rFonts w:eastAsia="方正黑体_GBK"/>
          <w:color w:val="000000" w:themeColor="text1"/>
          <w:sz w:val="32"/>
          <w:szCs w:val="32"/>
          <w:highlight w:val="none"/>
          <w14:textFill>
            <w14:solidFill>
              <w14:schemeClr w14:val="tx1"/>
            </w14:solidFill>
          </w14:textFill>
        </w:rPr>
        <w:t>环境</w:t>
      </w:r>
    </w:p>
    <w:p w14:paraId="3073BB22">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hint="default" w:eastAsia="方正楷体_GBK"/>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auto"/>
          <w:sz w:val="32"/>
          <w:szCs w:val="32"/>
          <w:highlight w:val="none"/>
          <w:lang w:val="en-US" w:eastAsia="zh-CN"/>
        </w:rPr>
        <w:t>12.清欠护航精准惠企增效。</w:t>
      </w:r>
      <w:r>
        <w:rPr>
          <w:rFonts w:hint="eastAsia" w:eastAsia="方正仿宋_GBK"/>
          <w:color w:val="auto"/>
          <w:sz w:val="32"/>
          <w:szCs w:val="32"/>
          <w:highlight w:val="none"/>
          <w:lang w:val="en-US" w:eastAsia="zh-CN"/>
        </w:rPr>
        <w:t>持续推广运用南通“惠企通” 企业综合服务平台，落实惠企政策平台直达服务机制。依托我市“启东企业服务E企通”平台，向企业精准推送惠企政策，普惠性政策原则上全部纳入“免申即享”范围。同时，依托“益企学政策”等政策宣讲活动，帮助企业高效把握政策红利。持续强化清理拖欠企业账款工作，健全防范和化解拖欠账款协同共治机制，确保机关、事业单位零拖欠。</w:t>
      </w:r>
      <w:r>
        <w:rPr>
          <w:rFonts w:hint="eastAsia" w:eastAsia="方正楷体_GBK"/>
          <w:color w:val="000000" w:themeColor="text1"/>
          <w:sz w:val="32"/>
          <w:szCs w:val="32"/>
          <w:highlight w:val="none"/>
          <w:lang w:val="en-US" w:eastAsia="zh-CN"/>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责任单位：市</w:t>
      </w:r>
      <w:r>
        <w:rPr>
          <w:rFonts w:hint="eastAsia" w:eastAsia="方正楷体_GBK"/>
          <w:color w:val="000000" w:themeColor="text1"/>
          <w:sz w:val="32"/>
          <w:szCs w:val="32"/>
          <w:highlight w:val="none"/>
          <w:lang w:val="en-US" w:eastAsia="zh-CN"/>
          <w14:textFill>
            <w14:solidFill>
              <w14:schemeClr w14:val="tx1"/>
            </w14:solidFill>
          </w14:textFill>
        </w:rPr>
        <w:t>发展改革委</w:t>
      </w:r>
      <w:r>
        <w:rPr>
          <w:rFonts w:eastAsia="方正楷体_GBK"/>
          <w:color w:val="000000" w:themeColor="text1"/>
          <w:sz w:val="32"/>
          <w:szCs w:val="32"/>
          <w:highlight w:val="none"/>
          <w14:textFill>
            <w14:solidFill>
              <w14:schemeClr w14:val="tx1"/>
            </w14:solidFill>
          </w14:textFill>
        </w:rPr>
        <w:t>、</w:t>
      </w:r>
      <w:r>
        <w:rPr>
          <w:rFonts w:hint="eastAsia" w:eastAsia="方正楷体_GBK"/>
          <w:color w:val="000000" w:themeColor="text1"/>
          <w:sz w:val="32"/>
          <w:szCs w:val="32"/>
          <w:highlight w:val="none"/>
          <w:lang w:val="en-US" w:eastAsia="zh-CN"/>
          <w14:textFill>
            <w14:solidFill>
              <w14:schemeClr w14:val="tx1"/>
            </w14:solidFill>
          </w14:textFill>
        </w:rPr>
        <w:t>市各有关部门）</w:t>
      </w:r>
    </w:p>
    <w:p w14:paraId="5B7914BD">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13</w:t>
      </w:r>
      <w:r>
        <w:rPr>
          <w:rFonts w:eastAsia="方正楷体_GBK"/>
          <w:color w:val="000000" w:themeColor="text1"/>
          <w:sz w:val="32"/>
          <w:szCs w:val="32"/>
          <w:highlight w:val="none"/>
          <w14:textFill>
            <w14:solidFill>
              <w14:schemeClr w14:val="tx1"/>
            </w14:solidFill>
          </w14:textFill>
        </w:rPr>
        <w:t>.“双审”护航政策全覆盖。</w:t>
      </w:r>
      <w:r>
        <w:rPr>
          <w:rFonts w:eastAsia="方正仿宋_GBK"/>
          <w:color w:val="000000" w:themeColor="text1"/>
          <w:sz w:val="32"/>
          <w:szCs w:val="32"/>
          <w:highlight w:val="none"/>
          <w14:textFill>
            <w14:solidFill>
              <w14:schemeClr w14:val="tx1"/>
            </w14:solidFill>
          </w14:textFill>
        </w:rPr>
        <w:t>贯彻落实</w:t>
      </w:r>
      <w:r>
        <w:rPr>
          <w:rFonts w:hint="eastAsia" w:eastAsia="方正仿宋_GBK"/>
          <w:strike w:val="0"/>
          <w:dstrike w:val="0"/>
          <w:color w:val="000000" w:themeColor="text1"/>
          <w:sz w:val="32"/>
          <w:szCs w:val="32"/>
          <w:highlight w:val="none"/>
          <w14:textFill>
            <w14:solidFill>
              <w14:schemeClr w14:val="tx1"/>
            </w14:solidFill>
          </w14:textFill>
        </w:rPr>
        <w:t>《公平竞争审查条例》《公平竞争审查条例实施办法》等法规规章</w:t>
      </w:r>
      <w:r>
        <w:rPr>
          <w:rFonts w:eastAsia="方正仿宋_GBK"/>
          <w:color w:val="000000" w:themeColor="text1"/>
          <w:sz w:val="32"/>
          <w:szCs w:val="32"/>
          <w:highlight w:val="none"/>
          <w14:textFill>
            <w14:solidFill>
              <w14:schemeClr w14:val="tx1"/>
            </w14:solidFill>
          </w14:textFill>
        </w:rPr>
        <w:t>，推动公平竞争审查提质增效，持续推广南通“公平竞争e审查”系统，实现政策文件</w:t>
      </w:r>
      <w:r>
        <w:rPr>
          <w:rFonts w:hint="eastAsia" w:eastAsia="方正仿宋_GBK"/>
          <w:color w:val="000000" w:themeColor="text1"/>
          <w:sz w:val="32"/>
          <w:szCs w:val="32"/>
          <w:highlight w:val="none"/>
          <w:lang w:val="en-US" w:eastAsia="zh-CN"/>
          <w14:textFill>
            <w14:solidFill>
              <w14:schemeClr w14:val="tx1"/>
            </w14:solidFill>
          </w14:textFill>
        </w:rPr>
        <w:t>应审尽审</w:t>
      </w:r>
      <w:r>
        <w:rPr>
          <w:rFonts w:eastAsia="方正仿宋_GBK"/>
          <w:color w:val="000000" w:themeColor="text1"/>
          <w:sz w:val="32"/>
          <w:szCs w:val="32"/>
          <w:highlight w:val="none"/>
          <w14:textFill>
            <w14:solidFill>
              <w14:schemeClr w14:val="tx1"/>
            </w14:solidFill>
          </w14:textFill>
        </w:rPr>
        <w:t>，废除妨碍公平竞争</w:t>
      </w:r>
      <w:r>
        <w:rPr>
          <w:rFonts w:hint="eastAsia" w:eastAsia="方正仿宋_GBK"/>
          <w:strike w:val="0"/>
          <w:dstrike w:val="0"/>
          <w:color w:val="000000" w:themeColor="text1"/>
          <w:sz w:val="32"/>
          <w:szCs w:val="32"/>
          <w:highlight w:val="none"/>
          <w:lang w:val="en-US" w:eastAsia="zh-CN"/>
          <w14:textFill>
            <w14:solidFill>
              <w14:schemeClr w14:val="tx1"/>
            </w14:solidFill>
          </w14:textFill>
        </w:rPr>
        <w:t>政策措施</w:t>
      </w:r>
      <w:r>
        <w:rPr>
          <w:rFonts w:eastAsia="方正仿宋_GBK"/>
          <w:color w:val="000000" w:themeColor="text1"/>
          <w:sz w:val="32"/>
          <w:szCs w:val="32"/>
          <w:highlight w:val="none"/>
          <w14:textFill>
            <w14:solidFill>
              <w14:schemeClr w14:val="tx1"/>
            </w14:solidFill>
          </w14:textFill>
        </w:rPr>
        <w:t>。实施增量政策“公平竞争审查+合法性审查”双审机制，确保政策措施符合公平竞争要求。</w:t>
      </w:r>
      <w:r>
        <w:rPr>
          <w:rFonts w:eastAsia="方正楷体_GBK"/>
          <w:color w:val="000000" w:themeColor="text1"/>
          <w:sz w:val="32"/>
          <w:szCs w:val="32"/>
          <w:highlight w:val="none"/>
          <w14:textFill>
            <w14:solidFill>
              <w14:schemeClr w14:val="tx1"/>
            </w14:solidFill>
          </w14:textFill>
        </w:rPr>
        <w:t>（责任单位：市</w:t>
      </w:r>
      <w:r>
        <w:rPr>
          <w:rFonts w:hint="eastAsia" w:eastAsia="方正楷体_GBK"/>
          <w:color w:val="000000" w:themeColor="text1"/>
          <w:sz w:val="32"/>
          <w:szCs w:val="32"/>
          <w:highlight w:val="none"/>
          <w:lang w:eastAsia="zh-CN"/>
          <w14:textFill>
            <w14:solidFill>
              <w14:schemeClr w14:val="tx1"/>
            </w14:solidFill>
          </w14:textFill>
        </w:rPr>
        <w:t>市监局</w:t>
      </w:r>
      <w:r>
        <w:rPr>
          <w:rFonts w:eastAsia="方正楷体_GBK"/>
          <w:color w:val="000000" w:themeColor="text1"/>
          <w:sz w:val="32"/>
          <w:szCs w:val="32"/>
          <w:highlight w:val="none"/>
          <w14:textFill>
            <w14:solidFill>
              <w14:schemeClr w14:val="tx1"/>
            </w14:solidFill>
          </w14:textFill>
        </w:rPr>
        <w:t>、</w:t>
      </w:r>
      <w:r>
        <w:rPr>
          <w:rFonts w:hint="eastAsia" w:eastAsia="方正楷体_GBK"/>
          <w:color w:val="000000" w:themeColor="text1"/>
          <w:sz w:val="32"/>
          <w:szCs w:val="32"/>
          <w:highlight w:val="none"/>
          <w:lang w:val="en-US" w:eastAsia="zh-CN"/>
          <w14:textFill>
            <w14:solidFill>
              <w14:schemeClr w14:val="tx1"/>
            </w14:solidFill>
          </w14:textFill>
        </w:rPr>
        <w:t>市</w:t>
      </w:r>
      <w:r>
        <w:rPr>
          <w:rFonts w:eastAsia="方正楷体_GBK"/>
          <w:color w:val="000000" w:themeColor="text1"/>
          <w:sz w:val="32"/>
          <w:szCs w:val="32"/>
          <w:highlight w:val="none"/>
          <w14:textFill>
            <w14:solidFill>
              <w14:schemeClr w14:val="tx1"/>
            </w14:solidFill>
          </w14:textFill>
        </w:rPr>
        <w:t>司法局，市各有关部门）</w:t>
      </w:r>
    </w:p>
    <w:p w14:paraId="49F4F17F">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仿宋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14</w:t>
      </w:r>
      <w:r>
        <w:rPr>
          <w:rFonts w:eastAsia="方正楷体_GBK"/>
          <w:color w:val="000000" w:themeColor="text1"/>
          <w:sz w:val="32"/>
          <w:szCs w:val="32"/>
          <w:highlight w:val="none"/>
          <w14:textFill>
            <w14:solidFill>
              <w14:schemeClr w14:val="tx1"/>
            </w14:solidFill>
          </w14:textFill>
        </w:rPr>
        <w:t>.做优企业用地保障。</w:t>
      </w:r>
      <w:r>
        <w:rPr>
          <w:rFonts w:eastAsia="方正仿宋_GBK"/>
          <w:color w:val="000000" w:themeColor="text1"/>
          <w:sz w:val="32"/>
          <w:szCs w:val="32"/>
          <w:highlight w:val="none"/>
          <w14:textFill>
            <w14:solidFill>
              <w14:schemeClr w14:val="tx1"/>
            </w14:solidFill>
          </w14:textFill>
        </w:rPr>
        <w:t>支持企业盘活</w:t>
      </w:r>
      <w:r>
        <w:rPr>
          <w:rFonts w:hint="eastAsia" w:eastAsia="方正仿宋_GBK"/>
          <w:color w:val="000000" w:themeColor="text1"/>
          <w:sz w:val="32"/>
          <w:szCs w:val="32"/>
          <w:highlight w:val="none"/>
          <w:lang w:eastAsia="zh-CN"/>
          <w14:textFill>
            <w14:solidFill>
              <w14:schemeClr w14:val="tx1"/>
            </w14:solidFill>
          </w14:textFill>
        </w:rPr>
        <w:t>围填海历史遗留问题海域资源，</w:t>
      </w:r>
      <w:r>
        <w:rPr>
          <w:rFonts w:eastAsia="方正仿宋_GBK"/>
          <w:color w:val="000000" w:themeColor="text1"/>
          <w:sz w:val="32"/>
          <w:szCs w:val="32"/>
          <w:highlight w:val="none"/>
          <w14:textFill>
            <w14:solidFill>
              <w14:schemeClr w14:val="tx1"/>
            </w14:solidFill>
          </w14:textFill>
        </w:rPr>
        <w:t>所占海域可不纳入城镇开发边界且不计入空间规模管控。鼓励发展“风电+光伏”“风电+养殖”等高效利用海域融合发展模式。支持企业利用存量厂房和土地资源发展国家鼓励类产业和行业，享受5年过渡期政策，过渡期满后可按协议方式办理用地手续。优化规划“一张图”系统，加强数据集成与智能运用，提升服务保障能力。</w:t>
      </w:r>
      <w:r>
        <w:rPr>
          <w:rFonts w:eastAsia="方正楷体_GBK"/>
          <w:color w:val="000000" w:themeColor="text1"/>
          <w:sz w:val="32"/>
          <w:szCs w:val="32"/>
          <w:highlight w:val="none"/>
          <w14:textFill>
            <w14:solidFill>
              <w14:schemeClr w14:val="tx1"/>
            </w14:solidFill>
          </w14:textFill>
        </w:rPr>
        <w:t>（责任单位：</w:t>
      </w:r>
      <w:r>
        <w:rPr>
          <w:rFonts w:hint="eastAsia" w:eastAsia="方正楷体_GBK"/>
          <w:color w:val="000000" w:themeColor="text1"/>
          <w:sz w:val="32"/>
          <w:szCs w:val="32"/>
          <w:highlight w:val="none"/>
          <w:lang w:eastAsia="zh-CN"/>
          <w14:textFill>
            <w14:solidFill>
              <w14:schemeClr w14:val="tx1"/>
            </w14:solidFill>
          </w14:textFill>
        </w:rPr>
        <w:t>市资规局</w:t>
      </w:r>
      <w:r>
        <w:rPr>
          <w:rFonts w:eastAsia="方正楷体_GBK"/>
          <w:color w:val="000000" w:themeColor="text1"/>
          <w:sz w:val="32"/>
          <w:szCs w:val="32"/>
          <w:highlight w:val="none"/>
          <w14:textFill>
            <w14:solidFill>
              <w14:schemeClr w14:val="tx1"/>
            </w14:solidFill>
          </w14:textFill>
        </w:rPr>
        <w:t>）</w:t>
      </w:r>
    </w:p>
    <w:p w14:paraId="40BC3A0B">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hint="eastAsia" w:eastAsia="方正楷体_GBK"/>
          <w:color w:val="000000" w:themeColor="text1"/>
          <w:sz w:val="32"/>
          <w:szCs w:val="32"/>
          <w:highlight w:val="none"/>
          <w:lang w:val="en-US" w:eastAsia="zh-CN"/>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15</w:t>
      </w:r>
      <w:r>
        <w:rPr>
          <w:rFonts w:eastAsia="方正楷体_GBK"/>
          <w:color w:val="000000" w:themeColor="text1"/>
          <w:sz w:val="32"/>
          <w:szCs w:val="32"/>
          <w:highlight w:val="none"/>
          <w14:textFill>
            <w14:solidFill>
              <w14:schemeClr w14:val="tx1"/>
            </w14:solidFill>
          </w14:textFill>
        </w:rPr>
        <w:t>.</w:t>
      </w:r>
      <w:r>
        <w:rPr>
          <w:rFonts w:hint="eastAsia" w:eastAsia="方正楷体_GBK"/>
          <w:color w:val="000000" w:themeColor="text1"/>
          <w:sz w:val="32"/>
          <w:szCs w:val="32"/>
          <w:highlight w:val="none"/>
          <w14:textFill>
            <w14:solidFill>
              <w14:schemeClr w14:val="tx1"/>
            </w14:solidFill>
          </w14:textFill>
        </w:rPr>
        <w:t>支持零碳低碳转型发展。</w:t>
      </w:r>
      <w:r>
        <w:rPr>
          <w:rFonts w:eastAsia="方正仿宋_GBK"/>
          <w:color w:val="000000" w:themeColor="text1"/>
          <w:sz w:val="32"/>
          <w:szCs w:val="32"/>
          <w:highlight w:val="none"/>
          <w14:textFill>
            <w14:solidFill>
              <w14:schemeClr w14:val="tx1"/>
            </w14:solidFill>
          </w14:textFill>
        </w:rPr>
        <w:t>推进吕四港经济开发区（近）零碳试点园区建设，引入专业机构合作共建“碳</w:t>
      </w:r>
      <w:r>
        <w:rPr>
          <w:rFonts w:hint="eastAsia" w:eastAsia="方正仿宋_GBK"/>
          <w:color w:val="000000" w:themeColor="text1"/>
          <w:sz w:val="32"/>
          <w:szCs w:val="32"/>
          <w:highlight w:val="none"/>
          <w:lang w:eastAsia="zh-CN"/>
          <w14:textFill>
            <w14:solidFill>
              <w14:schemeClr w14:val="tx1"/>
            </w14:solidFill>
          </w14:textFill>
        </w:rPr>
        <w:t>技术创新、碳管理服务</w:t>
      </w:r>
      <w:r>
        <w:rPr>
          <w:rFonts w:eastAsia="方正仿宋_GBK"/>
          <w:color w:val="000000" w:themeColor="text1"/>
          <w:sz w:val="32"/>
          <w:szCs w:val="32"/>
          <w:highlight w:val="none"/>
          <w14:textFill>
            <w14:solidFill>
              <w14:schemeClr w14:val="tx1"/>
            </w14:solidFill>
          </w14:textFill>
        </w:rPr>
        <w:t>、碳足迹认证中心”，开展智慧能碳管理平台规划建设，谋划园区近零碳应用场景，力争建成部分应用场景。依托江苏省产品碳足迹公共服务平台（https://jstzj.fzggw.jiangsu.gov.cn），为企业生成产品碳足迹核算报告、出具碳标识认证证书。鼓励企业开展（近）零碳工厂和绿色工厂建设，给予资金奖补。</w:t>
      </w:r>
      <w:r>
        <w:rPr>
          <w:rFonts w:eastAsia="方正楷体_GBK"/>
          <w:color w:val="000000" w:themeColor="text1"/>
          <w:sz w:val="32"/>
          <w:szCs w:val="32"/>
          <w:highlight w:val="none"/>
          <w14:textFill>
            <w14:solidFill>
              <w14:schemeClr w14:val="tx1"/>
            </w14:solidFill>
          </w14:textFill>
        </w:rPr>
        <w:t>（责任单位：市发展改革委、</w:t>
      </w:r>
      <w:r>
        <w:rPr>
          <w:rFonts w:hint="eastAsia" w:eastAsia="方正楷体_GBK"/>
          <w:color w:val="000000" w:themeColor="text1"/>
          <w:sz w:val="32"/>
          <w:szCs w:val="32"/>
          <w:highlight w:val="none"/>
          <w:lang w:val="en-US" w:eastAsia="zh-CN"/>
          <w14:textFill>
            <w14:solidFill>
              <w14:schemeClr w14:val="tx1"/>
            </w14:solidFill>
          </w14:textFill>
        </w:rPr>
        <w:t>市</w:t>
      </w:r>
      <w:r>
        <w:rPr>
          <w:rFonts w:eastAsia="方正楷体_GBK"/>
          <w:color w:val="000000" w:themeColor="text1"/>
          <w:sz w:val="32"/>
          <w:szCs w:val="32"/>
          <w:highlight w:val="none"/>
          <w14:textFill>
            <w14:solidFill>
              <w14:schemeClr w14:val="tx1"/>
            </w14:solidFill>
          </w14:textFill>
        </w:rPr>
        <w:t>财政局、</w:t>
      </w:r>
      <w:r>
        <w:rPr>
          <w:rFonts w:hint="eastAsia" w:eastAsia="方正楷体_GBK"/>
          <w:color w:val="000000" w:themeColor="text1"/>
          <w:sz w:val="32"/>
          <w:szCs w:val="32"/>
          <w:highlight w:val="none"/>
          <w:lang w:val="en-US" w:eastAsia="zh-CN"/>
          <w14:textFill>
            <w14:solidFill>
              <w14:schemeClr w14:val="tx1"/>
            </w14:solidFill>
          </w14:textFill>
        </w:rPr>
        <w:t>市</w:t>
      </w:r>
      <w:r>
        <w:rPr>
          <w:rFonts w:hint="eastAsia" w:eastAsia="方正楷体_GBK"/>
          <w:color w:val="000000" w:themeColor="text1"/>
          <w:sz w:val="32"/>
          <w:szCs w:val="32"/>
          <w:highlight w:val="none"/>
          <w:lang w:eastAsia="zh-CN"/>
          <w14:textFill>
            <w14:solidFill>
              <w14:schemeClr w14:val="tx1"/>
            </w14:solidFill>
          </w14:textFill>
        </w:rPr>
        <w:t>市监局</w:t>
      </w:r>
      <w:r>
        <w:rPr>
          <w:rFonts w:eastAsia="方正楷体_GBK"/>
          <w:color w:val="000000" w:themeColor="text1"/>
          <w:sz w:val="32"/>
          <w:szCs w:val="32"/>
          <w:highlight w:val="none"/>
          <w14:textFill>
            <w14:solidFill>
              <w14:schemeClr w14:val="tx1"/>
            </w14:solidFill>
          </w14:textFill>
        </w:rPr>
        <w:t>，吕四港经济开发区，国网启东市供电公司）</w:t>
      </w:r>
    </w:p>
    <w:p w14:paraId="7C124A60">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16</w:t>
      </w:r>
      <w:r>
        <w:rPr>
          <w:rFonts w:eastAsia="方正楷体_GBK"/>
          <w:color w:val="000000" w:themeColor="text1"/>
          <w:sz w:val="32"/>
          <w:szCs w:val="32"/>
          <w:highlight w:val="none"/>
          <w14:textFill>
            <w14:solidFill>
              <w14:schemeClr w14:val="tx1"/>
            </w14:solidFill>
          </w14:textFill>
        </w:rPr>
        <w:t>.深化知识产权保护提升专利质效。</w:t>
      </w:r>
      <w:r>
        <w:rPr>
          <w:rFonts w:eastAsia="方正仿宋_GBK"/>
          <w:color w:val="000000" w:themeColor="text1"/>
          <w:sz w:val="32"/>
          <w:szCs w:val="32"/>
          <w:highlight w:val="none"/>
          <w14:textFill>
            <w14:solidFill>
              <w14:schemeClr w14:val="tx1"/>
            </w14:solidFill>
          </w14:textFill>
        </w:rPr>
        <w:t>依法打击知识产权侵权行为，协同推进知识产权全链条保护。探索建立“批量预审+定向辅导”模式，实现</w:t>
      </w:r>
      <w:r>
        <w:rPr>
          <w:rFonts w:hint="eastAsia" w:eastAsia="方正仿宋_GBK"/>
          <w:color w:val="000000" w:themeColor="text1"/>
          <w:sz w:val="32"/>
          <w:szCs w:val="32"/>
          <w:highlight w:val="none"/>
          <w:lang w:eastAsia="zh-CN"/>
          <w14:textFill>
            <w14:solidFill>
              <w14:schemeClr w14:val="tx1"/>
            </w14:solidFill>
          </w14:textFill>
        </w:rPr>
        <w:t>“</w:t>
      </w:r>
      <w:r>
        <w:rPr>
          <w:rFonts w:hint="eastAsia" w:eastAsia="方正仿宋_GBK"/>
          <w:color w:val="000000" w:themeColor="text1"/>
          <w:sz w:val="32"/>
          <w:szCs w:val="32"/>
          <w:highlight w:val="none"/>
          <w:lang w:val="en-US" w:eastAsia="zh-CN"/>
          <w14:textFill>
            <w14:solidFill>
              <w14:schemeClr w14:val="tx1"/>
            </w14:solidFill>
          </w14:textFill>
        </w:rPr>
        <w:t>1650</w:t>
      </w:r>
      <w:r>
        <w:rPr>
          <w:rFonts w:hint="eastAsia" w:eastAsia="方正仿宋_GBK"/>
          <w:color w:val="000000" w:themeColor="text1"/>
          <w:sz w:val="32"/>
          <w:szCs w:val="32"/>
          <w:highlight w:val="none"/>
          <w:lang w:eastAsia="zh-CN"/>
          <w14:textFill>
            <w14:solidFill>
              <w14:schemeClr w14:val="tx1"/>
            </w14:solidFill>
          </w14:textFill>
        </w:rPr>
        <w:t>”产业体系</w:t>
      </w:r>
      <w:r>
        <w:rPr>
          <w:rFonts w:eastAsia="方正仿宋_GBK"/>
          <w:color w:val="000000" w:themeColor="text1"/>
          <w:sz w:val="32"/>
          <w:szCs w:val="32"/>
          <w:highlight w:val="none"/>
          <w14:textFill>
            <w14:solidFill>
              <w14:schemeClr w14:val="tx1"/>
            </w14:solidFill>
          </w14:textFill>
        </w:rPr>
        <w:t>高价值专利</w:t>
      </w:r>
      <w:r>
        <w:rPr>
          <w:rFonts w:hint="eastAsia" w:eastAsia="方正仿宋_GBK"/>
          <w:color w:val="000000" w:themeColor="text1"/>
          <w:sz w:val="32"/>
          <w:szCs w:val="32"/>
          <w:highlight w:val="none"/>
          <w:lang w:eastAsia="zh-CN"/>
          <w14:textFill>
            <w14:solidFill>
              <w14:schemeClr w14:val="tx1"/>
            </w14:solidFill>
          </w14:textFill>
        </w:rPr>
        <w:t>稳步</w:t>
      </w:r>
      <w:r>
        <w:rPr>
          <w:rFonts w:eastAsia="方正仿宋_GBK"/>
          <w:color w:val="000000" w:themeColor="text1"/>
          <w:sz w:val="32"/>
          <w:szCs w:val="32"/>
          <w:highlight w:val="none"/>
          <w14:textFill>
            <w14:solidFill>
              <w14:schemeClr w14:val="tx1"/>
            </w14:solidFill>
          </w14:textFill>
        </w:rPr>
        <w:t>增长。构建“全链”专利转化生态，搭建转化服务</w:t>
      </w:r>
      <w:r>
        <w:rPr>
          <w:rFonts w:hint="eastAsia" w:eastAsia="方正仿宋_GBK"/>
          <w:strike w:val="0"/>
          <w:dstrike w:val="0"/>
          <w:color w:val="000000" w:themeColor="text1"/>
          <w:sz w:val="32"/>
          <w:szCs w:val="32"/>
          <w:highlight w:val="none"/>
          <w:lang w:eastAsia="zh-CN"/>
          <w14:textFill>
            <w14:solidFill>
              <w14:schemeClr w14:val="tx1"/>
            </w14:solidFill>
          </w14:textFill>
        </w:rPr>
        <w:t>平台</w:t>
      </w:r>
      <w:r>
        <w:rPr>
          <w:rFonts w:eastAsia="方正仿宋_GBK"/>
          <w:color w:val="000000" w:themeColor="text1"/>
          <w:sz w:val="32"/>
          <w:szCs w:val="32"/>
          <w:highlight w:val="none"/>
          <w14:textFill>
            <w14:solidFill>
              <w14:schemeClr w14:val="tx1"/>
            </w14:solidFill>
          </w14:textFill>
        </w:rPr>
        <w:t>，</w:t>
      </w:r>
      <w:r>
        <w:rPr>
          <w:rFonts w:eastAsia="方正仿宋_GBK"/>
          <w:color w:val="000000" w:themeColor="text1"/>
          <w:sz w:val="32"/>
          <w:szCs w:val="32"/>
          <w:highlight w:val="none"/>
          <w:lang w:val="en-US" w:eastAsia="zh-CN"/>
          <w14:textFill>
            <w14:solidFill>
              <w14:schemeClr w14:val="tx1"/>
            </w14:solidFill>
          </w14:textFill>
        </w:rPr>
        <w:t>精准匹配需求</w:t>
      </w:r>
      <w:r>
        <w:rPr>
          <w:rFonts w:eastAsia="方正仿宋_GBK"/>
          <w:color w:val="000000" w:themeColor="text1"/>
          <w:sz w:val="32"/>
          <w:szCs w:val="32"/>
          <w:highlight w:val="none"/>
          <w14:textFill>
            <w14:solidFill>
              <w14:schemeClr w14:val="tx1"/>
            </w14:solidFill>
          </w14:textFill>
        </w:rPr>
        <w:t>，推动存量专利产业化，加速专利多元化运用。</w:t>
      </w:r>
      <w:r>
        <w:rPr>
          <w:rFonts w:eastAsia="方正楷体_GBK"/>
          <w:color w:val="000000" w:themeColor="text1"/>
          <w:sz w:val="32"/>
          <w:szCs w:val="32"/>
          <w:highlight w:val="none"/>
          <w14:textFill>
            <w14:solidFill>
              <w14:schemeClr w14:val="tx1"/>
            </w14:solidFill>
          </w14:textFill>
        </w:rPr>
        <w:t>（责任单位：市</w:t>
      </w:r>
      <w:r>
        <w:rPr>
          <w:rFonts w:hint="eastAsia" w:eastAsia="方正楷体_GBK"/>
          <w:color w:val="000000" w:themeColor="text1"/>
          <w:sz w:val="32"/>
          <w:szCs w:val="32"/>
          <w:highlight w:val="none"/>
          <w:lang w:eastAsia="zh-CN"/>
          <w14:textFill>
            <w14:solidFill>
              <w14:schemeClr w14:val="tx1"/>
            </w14:solidFill>
          </w14:textFill>
        </w:rPr>
        <w:t>市监局</w:t>
      </w:r>
      <w:r>
        <w:rPr>
          <w:rFonts w:eastAsia="方正楷体_GBK"/>
          <w:color w:val="000000" w:themeColor="text1"/>
          <w:sz w:val="32"/>
          <w:szCs w:val="32"/>
          <w:highlight w:val="none"/>
          <w14:textFill>
            <w14:solidFill>
              <w14:schemeClr w14:val="tx1"/>
            </w14:solidFill>
          </w14:textFill>
        </w:rPr>
        <w:t>）</w:t>
      </w:r>
    </w:p>
    <w:p w14:paraId="31C4A228">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黑体_GBK"/>
          <w:color w:val="000000" w:themeColor="text1"/>
          <w:sz w:val="32"/>
          <w:szCs w:val="32"/>
          <w:highlight w:val="none"/>
          <w14:textFill>
            <w14:solidFill>
              <w14:schemeClr w14:val="tx1"/>
            </w14:solidFill>
          </w14:textFill>
        </w:rPr>
      </w:pPr>
      <w:r>
        <w:rPr>
          <w:rFonts w:hint="eastAsia" w:eastAsia="方正黑体_GBK"/>
          <w:color w:val="000000" w:themeColor="text1"/>
          <w:sz w:val="32"/>
          <w:szCs w:val="32"/>
          <w:highlight w:val="none"/>
          <w:lang w:val="en-US" w:eastAsia="zh-CN"/>
          <w14:textFill>
            <w14:solidFill>
              <w14:schemeClr w14:val="tx1"/>
            </w14:solidFill>
          </w14:textFill>
        </w:rPr>
        <w:t>四</w:t>
      </w:r>
      <w:r>
        <w:rPr>
          <w:rFonts w:eastAsia="方正黑体_GBK"/>
          <w:color w:val="000000" w:themeColor="text1"/>
          <w:sz w:val="32"/>
          <w:szCs w:val="32"/>
          <w:highlight w:val="none"/>
          <w14:textFill>
            <w14:solidFill>
              <w14:schemeClr w14:val="tx1"/>
            </w14:solidFill>
          </w14:textFill>
        </w:rPr>
        <w:t>、深化包容互鉴的开放环境</w:t>
      </w:r>
    </w:p>
    <w:p w14:paraId="41DC2956">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仿宋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17</w:t>
      </w:r>
      <w:r>
        <w:rPr>
          <w:rFonts w:hint="eastAsia" w:eastAsia="方正楷体_GBK"/>
          <w:color w:val="000000" w:themeColor="text1"/>
          <w:sz w:val="32"/>
          <w:szCs w:val="32"/>
          <w:highlight w:val="none"/>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不断提升互联互通水平。</w:t>
      </w:r>
      <w:r>
        <w:rPr>
          <w:rFonts w:eastAsia="方正仿宋_GBK"/>
          <w:color w:val="000000" w:themeColor="text1"/>
          <w:sz w:val="32"/>
          <w:szCs w:val="32"/>
          <w:highlight w:val="none"/>
          <w14:textFill>
            <w14:solidFill>
              <w14:schemeClr w14:val="tx1"/>
            </w14:solidFill>
          </w14:textFill>
        </w:rPr>
        <w:t>开工建设S11通沪高速南段，全力保障北沿江高铁启东段主体完工，高铁西站实现主体结构封顶，</w:t>
      </w:r>
      <w:r>
        <w:rPr>
          <w:rFonts w:hint="eastAsia" w:eastAsia="方正仿宋_GBK"/>
          <w:color w:val="000000" w:themeColor="text1"/>
          <w:sz w:val="32"/>
          <w:szCs w:val="32"/>
          <w:highlight w:val="none"/>
          <w14:textFill>
            <w14:solidFill>
              <w14:schemeClr w14:val="tx1"/>
            </w14:solidFill>
          </w14:textFill>
        </w:rPr>
        <w:t>全力推进世纪大道西延、启迪路等配套项目建设。</w:t>
      </w:r>
      <w:r>
        <w:rPr>
          <w:rFonts w:eastAsia="方正楷体_GBK"/>
          <w:color w:val="000000" w:themeColor="text1"/>
          <w:sz w:val="32"/>
          <w:szCs w:val="32"/>
          <w:highlight w:val="none"/>
          <w14:textFill>
            <w14:solidFill>
              <w14:schemeClr w14:val="tx1"/>
            </w14:solidFill>
          </w14:textFill>
        </w:rPr>
        <w:t>（责任单位：市交通运输局）</w:t>
      </w:r>
    </w:p>
    <w:p w14:paraId="6B300E4C">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18</w:t>
      </w:r>
      <w:r>
        <w:rPr>
          <w:rFonts w:hint="eastAsia" w:eastAsia="方正楷体_GBK"/>
          <w:color w:val="000000" w:themeColor="text1"/>
          <w:sz w:val="32"/>
          <w:szCs w:val="32"/>
          <w:highlight w:val="none"/>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聚能企业“引进来”。</w:t>
      </w:r>
      <w:r>
        <w:rPr>
          <w:rFonts w:eastAsia="方正仿宋_GBK"/>
          <w:color w:val="000000" w:themeColor="text1"/>
          <w:sz w:val="32"/>
          <w:szCs w:val="32"/>
          <w:highlight w:val="none"/>
          <w14:textFill>
            <w14:solidFill>
              <w14:schemeClr w14:val="tx1"/>
            </w14:solidFill>
          </w14:textFill>
        </w:rPr>
        <w:t>开展招商引资提质行动，实施图谱</w:t>
      </w:r>
      <w:r>
        <w:rPr>
          <w:rFonts w:hint="eastAsia" w:eastAsia="方正仿宋_GBK"/>
          <w:color w:val="000000" w:themeColor="text1"/>
          <w:sz w:val="32"/>
          <w:szCs w:val="32"/>
          <w:highlight w:val="none"/>
          <w:lang w:eastAsia="zh-CN"/>
          <w14:textFill>
            <w14:solidFill>
              <w14:schemeClr w14:val="tx1"/>
            </w14:solidFill>
          </w14:textFill>
        </w:rPr>
        <w:t>式</w:t>
      </w:r>
      <w:r>
        <w:rPr>
          <w:rFonts w:eastAsia="方正仿宋_GBK"/>
          <w:color w:val="000000" w:themeColor="text1"/>
          <w:sz w:val="32"/>
          <w:szCs w:val="32"/>
          <w:highlight w:val="none"/>
          <w14:textFill>
            <w14:solidFill>
              <w14:schemeClr w14:val="tx1"/>
            </w14:solidFill>
          </w14:textFill>
        </w:rPr>
        <w:t>精准招商，发挥产业链招商、基金招商、以商引商等作用，靶向招引</w:t>
      </w:r>
      <w:r>
        <w:rPr>
          <w:rFonts w:hint="eastAsia" w:eastAsia="方正仿宋_GBK"/>
          <w:color w:val="000000" w:themeColor="text1"/>
          <w:sz w:val="32"/>
          <w:szCs w:val="32"/>
          <w:highlight w:val="none"/>
          <w:lang w:val="en-US" w:eastAsia="zh-CN"/>
          <w14:textFill>
            <w14:solidFill>
              <w14:schemeClr w14:val="tx1"/>
            </w14:solidFill>
          </w14:textFill>
        </w:rPr>
        <w:t>符合我市主导产业方向的项目</w:t>
      </w:r>
      <w:r>
        <w:rPr>
          <w:rFonts w:eastAsia="方正仿宋_GBK"/>
          <w:color w:val="000000" w:themeColor="text1"/>
          <w:sz w:val="32"/>
          <w:szCs w:val="32"/>
          <w:highlight w:val="none"/>
          <w14:textFill>
            <w14:solidFill>
              <w14:schemeClr w14:val="tx1"/>
            </w14:solidFill>
          </w14:textFill>
        </w:rPr>
        <w:t>，催生一批上下游项目，不断壮大产业规模。持续关注重点存量外资企业的切实需求，着重培育外资二期项目，发展“二期现象”。</w:t>
      </w:r>
      <w:r>
        <w:rPr>
          <w:rFonts w:eastAsia="方正楷体_GBK"/>
          <w:color w:val="000000" w:themeColor="text1"/>
          <w:sz w:val="32"/>
          <w:szCs w:val="32"/>
          <w:highlight w:val="none"/>
          <w14:textFill>
            <w14:solidFill>
              <w14:schemeClr w14:val="tx1"/>
            </w14:solidFill>
          </w14:textFill>
        </w:rPr>
        <w:t>（责任单位：市商务局，各镇人民政府、园区管委会）</w:t>
      </w:r>
    </w:p>
    <w:p w14:paraId="6DE0DB41">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仿宋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19</w:t>
      </w:r>
      <w:r>
        <w:rPr>
          <w:rFonts w:hint="eastAsia" w:eastAsia="方正楷体_GBK"/>
          <w:color w:val="000000" w:themeColor="text1"/>
          <w:sz w:val="32"/>
          <w:szCs w:val="32"/>
          <w:highlight w:val="none"/>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赋能企业“走出去”。</w:t>
      </w:r>
      <w:r>
        <w:rPr>
          <w:rFonts w:eastAsia="方正仿宋_GBK"/>
          <w:color w:val="000000" w:themeColor="text1"/>
          <w:sz w:val="32"/>
          <w:szCs w:val="32"/>
          <w:highlight w:val="none"/>
          <w14:textFill>
            <w14:solidFill>
              <w14:schemeClr w14:val="tx1"/>
            </w14:solidFill>
          </w14:textFill>
        </w:rPr>
        <w:t>加快跨境电商发展，打造外贸新动能。持续依托跨境电商服务中心，进一步发挥平台辐射效能，推动传统制造企业“上线触网”，带动更多企业转型发展。用好“全程相伴”江苏走出去综合服务等公共服务平台，加强政策解读、风险评估等服务供给，提升海外风险应对和突发事件处置工作能力。</w:t>
      </w:r>
      <w:r>
        <w:rPr>
          <w:rFonts w:eastAsia="方正楷体_GBK"/>
          <w:color w:val="000000" w:themeColor="text1"/>
          <w:sz w:val="32"/>
          <w:szCs w:val="32"/>
          <w:highlight w:val="none"/>
          <w14:textFill>
            <w14:solidFill>
              <w14:schemeClr w14:val="tx1"/>
            </w14:solidFill>
          </w14:textFill>
        </w:rPr>
        <w:t>（责任单位：市商务局）</w:t>
      </w:r>
    </w:p>
    <w:p w14:paraId="7AC4DBF3">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仿宋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20</w:t>
      </w:r>
      <w:r>
        <w:rPr>
          <w:rFonts w:hint="eastAsia" w:eastAsia="方正楷体_GBK"/>
          <w:color w:val="000000" w:themeColor="text1"/>
          <w:sz w:val="32"/>
          <w:szCs w:val="32"/>
          <w:highlight w:val="none"/>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提升科创支持力度。</w:t>
      </w:r>
      <w:r>
        <w:rPr>
          <w:rFonts w:hint="eastAsia" w:eastAsia="方正仿宋_GBK"/>
          <w:color w:val="000000" w:themeColor="text1"/>
          <w:sz w:val="32"/>
          <w:szCs w:val="32"/>
          <w:highlight w:val="none"/>
          <w14:textFill>
            <w14:solidFill>
              <w14:schemeClr w14:val="tx1"/>
            </w14:solidFill>
          </w14:textFill>
        </w:rPr>
        <w:t>深入实施创新驱动发展战略，充分汇聚全国高校创新资源，打通“基础研究—技术攻关—成果转化—产业落地”全链条，</w:t>
      </w:r>
      <w:bookmarkStart w:id="2" w:name="_GoBack"/>
      <w:bookmarkEnd w:id="2"/>
      <w:r>
        <w:rPr>
          <w:rFonts w:hint="eastAsia" w:eastAsia="方正仿宋_GBK"/>
          <w:color w:val="000000" w:themeColor="text1"/>
          <w:sz w:val="32"/>
          <w:szCs w:val="32"/>
          <w:highlight w:val="none"/>
          <w14:textFill>
            <w14:solidFill>
              <w14:schemeClr w14:val="tx1"/>
            </w14:solidFill>
          </w14:textFill>
        </w:rPr>
        <w:t>推动区域科技创新能力整体跃升。进一步探索“一线孵化，启东转化”的合作模式，发挥“离岸孵化中心”作用。继续开展“百企联百校”走进高校系列活动，全面深化与全国高校在技术研发、成果转化、人才引育、平台共建等领域合作，以主导产业链为方向，加快推进科技创新成果转化。</w:t>
      </w:r>
      <w:r>
        <w:rPr>
          <w:rFonts w:eastAsia="方正楷体_GBK"/>
          <w:color w:val="000000" w:themeColor="text1"/>
          <w:sz w:val="32"/>
          <w:szCs w:val="32"/>
          <w:highlight w:val="none"/>
          <w14:textFill>
            <w14:solidFill>
              <w14:schemeClr w14:val="tx1"/>
            </w14:solidFill>
          </w14:textFill>
        </w:rPr>
        <w:t>（责任单位：市科技局，各镇人民政府、园区管委会）</w:t>
      </w:r>
    </w:p>
    <w:p w14:paraId="56135B53">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14:textFill>
            <w14:solidFill>
              <w14:schemeClr w14:val="tx1"/>
            </w14:solidFill>
          </w14:textFill>
        </w:rPr>
        <w:t>2</w:t>
      </w:r>
      <w:r>
        <w:rPr>
          <w:rFonts w:hint="eastAsia" w:eastAsia="方正楷体_GBK"/>
          <w:color w:val="000000" w:themeColor="text1"/>
          <w:sz w:val="32"/>
          <w:szCs w:val="32"/>
          <w:highlight w:val="none"/>
          <w:lang w:val="en-US" w:eastAsia="zh-CN"/>
          <w14:textFill>
            <w14:solidFill>
              <w14:schemeClr w14:val="tx1"/>
            </w14:solidFill>
          </w14:textFill>
        </w:rPr>
        <w:t>1</w:t>
      </w:r>
      <w:r>
        <w:rPr>
          <w:rFonts w:hint="eastAsia" w:eastAsia="方正楷体_GBK"/>
          <w:color w:val="000000" w:themeColor="text1"/>
          <w:sz w:val="32"/>
          <w:szCs w:val="32"/>
          <w:highlight w:val="none"/>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持续优化口岸营商环境。</w:t>
      </w:r>
      <w:r>
        <w:rPr>
          <w:rFonts w:eastAsia="方正仿宋_GBK"/>
          <w:color w:val="000000" w:themeColor="text1"/>
          <w:sz w:val="32"/>
          <w:szCs w:val="32"/>
          <w:highlight w:val="none"/>
          <w14:textFill>
            <w14:solidFill>
              <w14:schemeClr w14:val="tx1"/>
            </w14:solidFill>
          </w14:textFill>
        </w:rPr>
        <w:t>对接国际高标准经贸规则，落实RCEP等区域自贸协定。深入开展企业调研，开展“关长送政策上门”活动，持续释放AEO培育、主动披露等政策红利；指导企业用足加工贸易、保税监管等政策，全面推广“船边直提”“抵港直装”等措施，提升海工装备等重点商品通关效率。</w:t>
      </w:r>
      <w:r>
        <w:rPr>
          <w:rFonts w:eastAsia="方正楷体_GBK"/>
          <w:color w:val="000000" w:themeColor="text1"/>
          <w:sz w:val="32"/>
          <w:szCs w:val="32"/>
          <w:highlight w:val="none"/>
          <w14:textFill>
            <w14:solidFill>
              <w14:schemeClr w14:val="tx1"/>
            </w14:solidFill>
          </w14:textFill>
        </w:rPr>
        <w:t>（责任单位：启东海关）</w:t>
      </w:r>
    </w:p>
    <w:p w14:paraId="00921CAD">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黑体_GBK"/>
          <w:color w:val="000000" w:themeColor="text1"/>
          <w:sz w:val="32"/>
          <w:szCs w:val="32"/>
          <w:highlight w:val="none"/>
          <w14:textFill>
            <w14:solidFill>
              <w14:schemeClr w14:val="tx1"/>
            </w14:solidFill>
          </w14:textFill>
        </w:rPr>
      </w:pPr>
      <w:r>
        <w:rPr>
          <w:rFonts w:hint="eastAsia" w:eastAsia="方正黑体_GBK"/>
          <w:color w:val="000000" w:themeColor="text1"/>
          <w:sz w:val="32"/>
          <w:szCs w:val="32"/>
          <w:highlight w:val="none"/>
          <w:lang w:val="en-US" w:eastAsia="zh-CN"/>
          <w14:textFill>
            <w14:solidFill>
              <w14:schemeClr w14:val="tx1"/>
            </w14:solidFill>
          </w14:textFill>
        </w:rPr>
        <w:t>五</w:t>
      </w:r>
      <w:r>
        <w:rPr>
          <w:rFonts w:eastAsia="方正黑体_GBK"/>
          <w:color w:val="000000" w:themeColor="text1"/>
          <w:sz w:val="32"/>
          <w:szCs w:val="32"/>
          <w:highlight w:val="none"/>
          <w14:textFill>
            <w14:solidFill>
              <w14:schemeClr w14:val="tx1"/>
            </w14:solidFill>
          </w14:textFill>
        </w:rPr>
        <w:t>、营造温馨共融的</w:t>
      </w:r>
      <w:r>
        <w:rPr>
          <w:rFonts w:hint="eastAsia" w:eastAsia="方正黑体_GBK"/>
          <w:color w:val="000000" w:themeColor="text1"/>
          <w:sz w:val="32"/>
          <w:szCs w:val="32"/>
          <w:highlight w:val="none"/>
          <w:lang w:val="en-US" w:eastAsia="zh-CN"/>
          <w14:textFill>
            <w14:solidFill>
              <w14:schemeClr w14:val="tx1"/>
            </w14:solidFill>
          </w14:textFill>
        </w:rPr>
        <w:t>社会</w:t>
      </w:r>
      <w:r>
        <w:rPr>
          <w:rFonts w:eastAsia="方正黑体_GBK"/>
          <w:color w:val="000000" w:themeColor="text1"/>
          <w:sz w:val="32"/>
          <w:szCs w:val="32"/>
          <w:highlight w:val="none"/>
          <w14:textFill>
            <w14:solidFill>
              <w14:schemeClr w14:val="tx1"/>
            </w14:solidFill>
          </w14:textFill>
        </w:rPr>
        <w:t>环境</w:t>
      </w:r>
    </w:p>
    <w:p w14:paraId="628D03E8">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仿宋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14:textFill>
            <w14:solidFill>
              <w14:schemeClr w14:val="tx1"/>
            </w14:solidFill>
          </w14:textFill>
        </w:rPr>
        <w:t>2</w:t>
      </w:r>
      <w:r>
        <w:rPr>
          <w:rFonts w:hint="eastAsia" w:eastAsia="方正楷体_GBK"/>
          <w:color w:val="000000" w:themeColor="text1"/>
          <w:sz w:val="32"/>
          <w:szCs w:val="32"/>
          <w:highlight w:val="none"/>
          <w:lang w:val="en-US" w:eastAsia="zh-CN"/>
          <w14:textFill>
            <w14:solidFill>
              <w14:schemeClr w14:val="tx1"/>
            </w14:solidFill>
          </w14:textFill>
        </w:rPr>
        <w:t>2</w:t>
      </w:r>
      <w:r>
        <w:rPr>
          <w:rFonts w:hint="eastAsia" w:eastAsia="方正楷体_GBK"/>
          <w:color w:val="000000" w:themeColor="text1"/>
          <w:sz w:val="32"/>
          <w:szCs w:val="32"/>
          <w:highlight w:val="none"/>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深化新生代企业家培育。</w:t>
      </w:r>
      <w:r>
        <w:rPr>
          <w:rFonts w:eastAsia="方正仿宋_GBK"/>
          <w:color w:val="000000" w:themeColor="text1"/>
          <w:sz w:val="32"/>
          <w:szCs w:val="32"/>
          <w:highlight w:val="none"/>
          <w14:textFill>
            <w14:solidFill>
              <w14:schemeClr w14:val="tx1"/>
            </w14:solidFill>
          </w14:textFill>
        </w:rPr>
        <w:t>深入宣传张謇企业家精神，选树一批爱国敬业、守法经营、创业创新、回报社会的优秀民营企业家典型，通过媒体宣传、表彰奖励等方式，发挥示范引领作用。引导民营企业家主动投身“光彩事业”</w:t>
      </w:r>
      <w:r>
        <w:rPr>
          <w:rFonts w:hint="eastAsia" w:eastAsia="方正仿宋_GBK"/>
          <w:color w:val="000000" w:themeColor="text1"/>
          <w:sz w:val="32"/>
          <w:szCs w:val="32"/>
          <w:highlight w:val="none"/>
          <w:lang w:val="en-US" w:eastAsia="zh-CN"/>
          <w14:textFill>
            <w14:solidFill>
              <w14:schemeClr w14:val="tx1"/>
            </w14:solidFill>
          </w14:textFill>
        </w:rPr>
        <w:t>等</w:t>
      </w:r>
      <w:r>
        <w:rPr>
          <w:rFonts w:eastAsia="方正仿宋_GBK"/>
          <w:color w:val="000000" w:themeColor="text1"/>
          <w:sz w:val="32"/>
          <w:szCs w:val="32"/>
          <w:highlight w:val="none"/>
          <w14:textFill>
            <w14:solidFill>
              <w14:schemeClr w14:val="tx1"/>
            </w14:solidFill>
          </w14:textFill>
        </w:rPr>
        <w:t>社会慈善事业，积极参与乡村振兴、公益捐赠、应急救援等工作，履行社会责任，树立良好社会形象。</w:t>
      </w:r>
      <w:r>
        <w:rPr>
          <w:rFonts w:eastAsia="方正楷体_GBK"/>
          <w:color w:val="000000" w:themeColor="text1"/>
          <w:sz w:val="32"/>
          <w:szCs w:val="32"/>
          <w:highlight w:val="none"/>
          <w14:textFill>
            <w14:solidFill>
              <w14:schemeClr w14:val="tx1"/>
            </w14:solidFill>
          </w14:textFill>
        </w:rPr>
        <w:t>（责任单位：市工商联）</w:t>
      </w:r>
    </w:p>
    <w:p w14:paraId="70FFEFA0">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仿宋_GBK"/>
          <w:color w:val="000000" w:themeColor="text1"/>
          <w:sz w:val="32"/>
          <w:szCs w:val="32"/>
          <w:highlight w:val="none"/>
          <w14:textFill>
            <w14:solidFill>
              <w14:schemeClr w14:val="tx1"/>
            </w14:solidFill>
          </w14:textFill>
        </w:rPr>
      </w:pPr>
      <w:bookmarkStart w:id="0" w:name="OLE_LINK13"/>
      <w:r>
        <w:rPr>
          <w:rFonts w:hint="eastAsia" w:eastAsia="方正楷体_GBK"/>
          <w:color w:val="000000" w:themeColor="text1"/>
          <w:sz w:val="32"/>
          <w:szCs w:val="32"/>
          <w:highlight w:val="none"/>
          <w14:textFill>
            <w14:solidFill>
              <w14:schemeClr w14:val="tx1"/>
            </w14:solidFill>
          </w14:textFill>
        </w:rPr>
        <w:t>2</w:t>
      </w:r>
      <w:r>
        <w:rPr>
          <w:rFonts w:hint="eastAsia" w:eastAsia="方正楷体_GBK"/>
          <w:color w:val="000000" w:themeColor="text1"/>
          <w:sz w:val="32"/>
          <w:szCs w:val="32"/>
          <w:highlight w:val="none"/>
          <w:lang w:val="en-US" w:eastAsia="zh-CN"/>
          <w14:textFill>
            <w14:solidFill>
              <w14:schemeClr w14:val="tx1"/>
            </w14:solidFill>
          </w14:textFill>
        </w:rPr>
        <w:t>3</w:t>
      </w:r>
      <w:r>
        <w:rPr>
          <w:rFonts w:hint="eastAsia" w:eastAsia="方正楷体_GBK"/>
          <w:color w:val="000000" w:themeColor="text1"/>
          <w:sz w:val="32"/>
          <w:szCs w:val="32"/>
          <w:highlight w:val="none"/>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迭代升级企业服务中心功能。</w:t>
      </w:r>
      <w:r>
        <w:rPr>
          <w:rFonts w:hint="eastAsia" w:eastAsia="方正仿宋_GBK"/>
          <w:color w:val="000000" w:themeColor="text1"/>
          <w:sz w:val="32"/>
          <w:szCs w:val="32"/>
          <w:highlight w:val="none"/>
          <w14:textFill>
            <w14:solidFill>
              <w14:schemeClr w14:val="tx1"/>
            </w14:solidFill>
          </w14:textFill>
        </w:rPr>
        <w:t>坚持“无事不扰、有求必应”的服务理念，深化线下线上协同服务模式。完善常态化政企沟通交流机制，深入推进“千企大走访”活动，积极打造“政企会客厅”，进一步畅通政企沟通</w:t>
      </w:r>
      <w:r>
        <w:rPr>
          <w:rFonts w:hint="eastAsia" w:eastAsia="方正仿宋_GBK"/>
          <w:color w:val="000000" w:themeColor="text1"/>
          <w:sz w:val="32"/>
          <w:szCs w:val="32"/>
          <w:highlight w:val="none"/>
          <w:lang w:eastAsia="zh-CN"/>
          <w14:textFill>
            <w14:solidFill>
              <w14:schemeClr w14:val="tx1"/>
            </w14:solidFill>
          </w14:textFill>
        </w:rPr>
        <w:t>渠道</w:t>
      </w:r>
      <w:r>
        <w:rPr>
          <w:rFonts w:hint="eastAsia" w:eastAsia="方正仿宋_GBK"/>
          <w:color w:val="000000" w:themeColor="text1"/>
          <w:sz w:val="32"/>
          <w:szCs w:val="32"/>
          <w:highlight w:val="none"/>
          <w14:textFill>
            <w14:solidFill>
              <w14:schemeClr w14:val="tx1"/>
            </w14:solidFill>
          </w14:textFill>
        </w:rPr>
        <w:t>。持续开展“益企学政策”“益企共赢”等主题活动，丰富政策宣贯、申报辅导、论坛沙龙等助企形式，进一步为企业高质量发展赋能增效。</w:t>
      </w:r>
      <w:r>
        <w:rPr>
          <w:rFonts w:eastAsia="方正楷体_GBK"/>
          <w:color w:val="000000" w:themeColor="text1"/>
          <w:sz w:val="32"/>
          <w:szCs w:val="32"/>
          <w:highlight w:val="none"/>
          <w14:textFill>
            <w14:solidFill>
              <w14:schemeClr w14:val="tx1"/>
            </w14:solidFill>
          </w14:textFill>
        </w:rPr>
        <w:t>（责任单位：市发展改革委，市各有关部门）</w:t>
      </w:r>
    </w:p>
    <w:bookmarkEnd w:id="0"/>
    <w:p w14:paraId="40D2EFC3">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仿宋_GBK"/>
          <w:color w:val="auto"/>
          <w:sz w:val="32"/>
          <w:szCs w:val="32"/>
          <w:highlight w:val="none"/>
        </w:rPr>
      </w:pPr>
      <w:r>
        <w:rPr>
          <w:rFonts w:hint="eastAsia" w:eastAsia="方正楷体_GBK"/>
          <w:color w:val="000000" w:themeColor="text1"/>
          <w:sz w:val="32"/>
          <w:szCs w:val="32"/>
          <w:highlight w:val="none"/>
          <w14:textFill>
            <w14:solidFill>
              <w14:schemeClr w14:val="tx1"/>
            </w14:solidFill>
          </w14:textFill>
        </w:rPr>
        <w:t>2</w:t>
      </w:r>
      <w:r>
        <w:rPr>
          <w:rFonts w:hint="eastAsia" w:eastAsia="方正楷体_GBK"/>
          <w:color w:val="000000" w:themeColor="text1"/>
          <w:sz w:val="32"/>
          <w:szCs w:val="32"/>
          <w:highlight w:val="none"/>
          <w:lang w:val="en-US" w:eastAsia="zh-CN"/>
          <w14:textFill>
            <w14:solidFill>
              <w14:schemeClr w14:val="tx1"/>
            </w14:solidFill>
          </w14:textFill>
        </w:rPr>
        <w:t>4</w:t>
      </w:r>
      <w:r>
        <w:rPr>
          <w:rFonts w:hint="eastAsia" w:eastAsia="方正楷体_GBK"/>
          <w:color w:val="000000" w:themeColor="text1"/>
          <w:sz w:val="32"/>
          <w:szCs w:val="32"/>
          <w:highlight w:val="none"/>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聚焦需求强化企业人才支撑。</w:t>
      </w:r>
      <w:r>
        <w:rPr>
          <w:rFonts w:eastAsia="方正仿宋_GBK"/>
          <w:color w:val="000000" w:themeColor="text1"/>
          <w:sz w:val="32"/>
          <w:szCs w:val="32"/>
          <w:highlight w:val="none"/>
          <w14:textFill>
            <w14:solidFill>
              <w14:schemeClr w14:val="tx1"/>
            </w14:solidFill>
          </w14:textFill>
        </w:rPr>
        <w:t>持续打造“东疆引智名校行”品牌，高频次、高层次组织重点企业赴省内外高校开展专场校园招聘，重点引进契合我市产业发展的高校毕业生。大力推进“启才回启”工程，常态化开展“东疆学子家乡行”活动，鼓励青年人才来启实习见习。加快编制高技能人才培训补贴紧缺型职业（工种）目录，提升技能政策</w:t>
      </w:r>
      <w:r>
        <w:rPr>
          <w:rFonts w:eastAsia="方正仿宋_GBK"/>
          <w:color w:val="auto"/>
          <w:sz w:val="32"/>
          <w:szCs w:val="32"/>
          <w:highlight w:val="none"/>
        </w:rPr>
        <w:t>的针对性和实效性。推行“订单班”合作模式，持续培养企业所需技能人才。</w:t>
      </w:r>
      <w:r>
        <w:rPr>
          <w:rFonts w:hint="eastAsia" w:eastAsia="方正仿宋_GBK"/>
          <w:color w:val="auto"/>
          <w:sz w:val="32"/>
          <w:szCs w:val="32"/>
          <w:highlight w:val="none"/>
        </w:rPr>
        <w:t>扩面提标人才房票政策，加大求职、创业、安居等支持。</w:t>
      </w:r>
      <w:r>
        <w:rPr>
          <w:rFonts w:eastAsia="方正楷体_GBK"/>
          <w:color w:val="auto"/>
          <w:sz w:val="32"/>
          <w:szCs w:val="32"/>
          <w:highlight w:val="none"/>
        </w:rPr>
        <w:t>（责任单位：</w:t>
      </w:r>
      <w:r>
        <w:rPr>
          <w:rFonts w:hint="eastAsia" w:ascii="楷体_GB2312" w:hAnsi="楷体_GB2312" w:eastAsia="楷体_GB2312" w:cs="楷体_GB2312"/>
          <w:sz w:val="32"/>
          <w:szCs w:val="32"/>
        </w:rPr>
        <w:t>市委人才办、团市委、市住建局、市人社局</w:t>
      </w:r>
      <w:r>
        <w:rPr>
          <w:rFonts w:eastAsia="方正楷体_GBK"/>
          <w:color w:val="auto"/>
          <w:sz w:val="32"/>
          <w:szCs w:val="32"/>
          <w:highlight w:val="none"/>
        </w:rPr>
        <w:t>）</w:t>
      </w:r>
    </w:p>
    <w:p w14:paraId="0C271637">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仿宋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25</w:t>
      </w:r>
      <w:r>
        <w:rPr>
          <w:rFonts w:hint="eastAsia" w:eastAsia="方正楷体_GBK"/>
          <w:color w:val="000000" w:themeColor="text1"/>
          <w:sz w:val="32"/>
          <w:szCs w:val="32"/>
          <w:highlight w:val="none"/>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推动AI高质量赋能。</w:t>
      </w:r>
      <w:r>
        <w:rPr>
          <w:rFonts w:eastAsia="方正仿宋_GBK"/>
          <w:color w:val="000000" w:themeColor="text1"/>
          <w:sz w:val="32"/>
          <w:szCs w:val="32"/>
          <w:highlight w:val="none"/>
          <w14:textFill>
            <w14:solidFill>
              <w14:schemeClr w14:val="tx1"/>
            </w14:solidFill>
          </w14:textFill>
        </w:rPr>
        <w:t>加紧实施人工智能产业培育计划，集聚绿电、算力、数据等新型生产要素，支持人工智能OPC创新创业；深入推进“人工智能+”行动，推动“AI+”产业发展、民生服务、社会治理等，积极培育开放应用场景。</w:t>
      </w:r>
      <w:r>
        <w:rPr>
          <w:rFonts w:eastAsia="方正楷体_GBK"/>
          <w:color w:val="000000" w:themeColor="text1"/>
          <w:sz w:val="32"/>
          <w:szCs w:val="32"/>
          <w:highlight w:val="none"/>
          <w14:textFill>
            <w14:solidFill>
              <w14:schemeClr w14:val="tx1"/>
            </w14:solidFill>
          </w14:textFill>
        </w:rPr>
        <w:t>（责任单位：市科技局）</w:t>
      </w:r>
    </w:p>
    <w:p w14:paraId="20B91ACD">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eastAsia="方正楷体_GBK"/>
          <w:color w:val="000000" w:themeColor="text1"/>
          <w:sz w:val="32"/>
          <w:szCs w:val="32"/>
          <w:highlight w:val="none"/>
          <w14:textFill>
            <w14:solidFill>
              <w14:schemeClr w14:val="tx1"/>
            </w14:solidFill>
          </w14:textFill>
        </w:rPr>
      </w:pPr>
      <w:r>
        <w:rPr>
          <w:rFonts w:hint="eastAsia" w:eastAsia="方正楷体_GBK"/>
          <w:color w:val="000000" w:themeColor="text1"/>
          <w:sz w:val="32"/>
          <w:szCs w:val="32"/>
          <w:highlight w:val="none"/>
          <w:lang w:val="en-US" w:eastAsia="zh-CN"/>
          <w14:textFill>
            <w14:solidFill>
              <w14:schemeClr w14:val="tx1"/>
            </w14:solidFill>
          </w14:textFill>
        </w:rPr>
        <w:t>26</w:t>
      </w:r>
      <w:r>
        <w:rPr>
          <w:rFonts w:hint="eastAsia" w:eastAsia="方正楷体_GBK"/>
          <w:color w:val="000000" w:themeColor="text1"/>
          <w:sz w:val="32"/>
          <w:szCs w:val="32"/>
          <w:highlight w:val="none"/>
          <w14:textFill>
            <w14:solidFill>
              <w14:schemeClr w14:val="tx1"/>
            </w14:solidFill>
          </w14:textFill>
        </w:rPr>
        <w:t>.</w:t>
      </w:r>
      <w:r>
        <w:rPr>
          <w:rFonts w:eastAsia="方正楷体_GBK"/>
          <w:color w:val="000000" w:themeColor="text1"/>
          <w:sz w:val="32"/>
          <w:szCs w:val="32"/>
          <w:highlight w:val="none"/>
          <w14:textFill>
            <w14:solidFill>
              <w14:schemeClr w14:val="tx1"/>
            </w14:solidFill>
          </w14:textFill>
        </w:rPr>
        <w:t>不断提升城市人文品质。</w:t>
      </w:r>
      <w:r>
        <w:rPr>
          <w:rFonts w:eastAsia="方正仿宋_GBK"/>
          <w:color w:val="000000" w:themeColor="text1"/>
          <w:sz w:val="32"/>
          <w:szCs w:val="32"/>
          <w:highlight w:val="none"/>
          <w14:textFill>
            <w14:solidFill>
              <w14:schemeClr w14:val="tx1"/>
            </w14:solidFill>
          </w14:textFill>
        </w:rPr>
        <w:t>系统推进国土空间总体规划动态</w:t>
      </w:r>
      <w:r>
        <w:rPr>
          <w:rFonts w:hint="eastAsia" w:eastAsia="方正仿宋_GBK"/>
          <w:strike w:val="0"/>
          <w:dstrike w:val="0"/>
          <w:color w:val="000000" w:themeColor="text1"/>
          <w:sz w:val="32"/>
          <w:szCs w:val="32"/>
          <w:highlight w:val="none"/>
          <w:u w:val="none"/>
          <w:lang w:val="en-US" w:eastAsia="zh-CN"/>
          <w14:textFill>
            <w14:solidFill>
              <w14:schemeClr w14:val="tx1"/>
            </w14:solidFill>
          </w14:textFill>
        </w:rPr>
        <w:t>维护</w:t>
      </w:r>
      <w:r>
        <w:rPr>
          <w:rFonts w:eastAsia="方正仿宋_GBK"/>
          <w:color w:val="000000" w:themeColor="text1"/>
          <w:sz w:val="32"/>
          <w:szCs w:val="32"/>
          <w:highlight w:val="none"/>
          <w14:textFill>
            <w14:solidFill>
              <w14:schemeClr w14:val="tx1"/>
            </w14:solidFill>
          </w14:textFill>
        </w:rPr>
        <w:t>，深化单元街区详细规划编制，加强城市天际线、主色调、立体性、协调感引导管控，着力打造更具海洋特色的城市风貌。持续丰富文旅产品供给，高质量策划举办新春巡游、</w:t>
      </w:r>
      <w:r>
        <w:rPr>
          <w:rFonts w:hint="eastAsia" w:eastAsia="方正仿宋_GBK"/>
          <w:color w:val="000000" w:themeColor="text1"/>
          <w:sz w:val="32"/>
          <w:szCs w:val="32"/>
          <w:highlight w:val="none"/>
          <w14:textFill>
            <w14:solidFill>
              <w14:schemeClr w14:val="tx1"/>
            </w14:solidFill>
          </w14:textFill>
        </w:rPr>
        <w:t>“江海四季 悦动启东”</w:t>
      </w:r>
      <w:r>
        <w:rPr>
          <w:rFonts w:eastAsia="方正仿宋_GBK"/>
          <w:color w:val="000000" w:themeColor="text1"/>
          <w:sz w:val="32"/>
          <w:szCs w:val="32"/>
          <w:highlight w:val="none"/>
          <w14:textFill>
            <w14:solidFill>
              <w14:schemeClr w14:val="tx1"/>
            </w14:solidFill>
          </w14:textFill>
        </w:rPr>
        <w:t>文旅促消费活动，培育“蝶湖音乐嘉年华”活动品牌。全面融入长三角一体化旅游联盟，打造长三角“追江赶海”旅游环线，推动客源互送、资源共享。</w:t>
      </w:r>
      <w:r>
        <w:rPr>
          <w:rFonts w:eastAsia="方正楷体_GBK"/>
          <w:color w:val="000000" w:themeColor="text1"/>
          <w:sz w:val="32"/>
          <w:szCs w:val="32"/>
          <w:highlight w:val="none"/>
          <w14:textFill>
            <w14:solidFill>
              <w14:schemeClr w14:val="tx1"/>
            </w14:solidFill>
          </w14:textFill>
        </w:rPr>
        <w:t>（责任单位：</w:t>
      </w:r>
      <w:r>
        <w:rPr>
          <w:rFonts w:hint="eastAsia" w:eastAsia="方正楷体_GBK"/>
          <w:color w:val="000000" w:themeColor="text1"/>
          <w:sz w:val="32"/>
          <w:szCs w:val="32"/>
          <w:highlight w:val="none"/>
          <w:lang w:eastAsia="zh-CN"/>
          <w14:textFill>
            <w14:solidFill>
              <w14:schemeClr w14:val="tx1"/>
            </w14:solidFill>
          </w14:textFill>
        </w:rPr>
        <w:t>市资规局</w:t>
      </w:r>
      <w:r>
        <w:rPr>
          <w:rFonts w:eastAsia="方正楷体_GBK"/>
          <w:color w:val="000000" w:themeColor="text1"/>
          <w:sz w:val="32"/>
          <w:szCs w:val="32"/>
          <w:highlight w:val="none"/>
          <w14:textFill>
            <w14:solidFill>
              <w14:schemeClr w14:val="tx1"/>
            </w14:solidFill>
          </w14:textFill>
        </w:rPr>
        <w:t>、</w:t>
      </w:r>
      <w:r>
        <w:rPr>
          <w:rFonts w:hint="eastAsia" w:eastAsia="方正楷体_GBK"/>
          <w:color w:val="000000" w:themeColor="text1"/>
          <w:sz w:val="32"/>
          <w:szCs w:val="32"/>
          <w:highlight w:val="none"/>
          <w:lang w:eastAsia="zh-CN"/>
          <w14:textFill>
            <w14:solidFill>
              <w14:schemeClr w14:val="tx1"/>
            </w14:solidFill>
          </w14:textFill>
        </w:rPr>
        <w:t>市住建局、市</w:t>
      </w:r>
      <w:r>
        <w:rPr>
          <w:rFonts w:eastAsia="方正楷体_GBK"/>
          <w:color w:val="000000" w:themeColor="text1"/>
          <w:sz w:val="32"/>
          <w:szCs w:val="32"/>
          <w:highlight w:val="none"/>
          <w14:textFill>
            <w14:solidFill>
              <w14:schemeClr w14:val="tx1"/>
            </w14:solidFill>
          </w14:textFill>
        </w:rPr>
        <w:t>文旅局）</w:t>
      </w:r>
    </w:p>
    <w:p w14:paraId="5D9D81F9">
      <w:pPr>
        <w:keepNext w:val="0"/>
        <w:keepLines w:val="0"/>
        <w:pageBreakBefore w:val="0"/>
        <w:widowControl w:val="0"/>
        <w:kinsoku/>
        <w:wordWrap/>
        <w:overflowPunct/>
        <w:topLinePunct/>
        <w:autoSpaceDE/>
        <w:autoSpaceDN/>
        <w:bidi w:val="0"/>
        <w:adjustRightInd/>
        <w:snapToGrid/>
        <w:spacing w:line="600" w:lineRule="exact"/>
        <w:ind w:firstLine="640" w:firstLineChars="200"/>
        <w:contextualSpacing/>
        <w:textAlignment w:val="auto"/>
        <w:rPr>
          <w:rFonts w:hint="default" w:eastAsia="方正仿宋_GBK"/>
          <w:color w:val="FF0000"/>
          <w:sz w:val="32"/>
          <w:szCs w:val="32"/>
          <w:highlight w:val="none"/>
          <w:lang w:val="en-US" w:eastAsia="zh-CN"/>
        </w:rPr>
      </w:pPr>
      <w:r>
        <w:rPr>
          <w:rFonts w:eastAsia="方正仿宋_GBK"/>
          <w:color w:val="000000" w:themeColor="text1"/>
          <w:sz w:val="32"/>
          <w:szCs w:val="32"/>
          <w:highlight w:val="none"/>
          <w14:textFill>
            <w14:solidFill>
              <w14:schemeClr w14:val="tx1"/>
            </w14:solidFill>
          </w14:textFill>
        </w:rPr>
        <w:t>市各有关部门要切实履行优化营商环境工作职责，细化落实各项任务，严格执行举措推进情况季度报送制度，确保各项政策举措落地见效。市发展改革委要强化统筹协调，加强运行调度，动态掌握工作质效。各部门要强化对上争取和横向协同，积极参与优化营商环境典型案例评选，力争更多创新成果在更高层面复制推广。要加强正向激励与宣传引导，发挥主流媒体阵地作用，加大对企业发展成就和社会责任的宣传力度，大力弘扬企业家精神，</w:t>
      </w:r>
      <w:bookmarkStart w:id="1" w:name="OLE_LINK4"/>
      <w:r>
        <w:rPr>
          <w:rFonts w:eastAsia="方正仿宋_GBK"/>
          <w:color w:val="000000" w:themeColor="text1"/>
          <w:sz w:val="32"/>
          <w:szCs w:val="32"/>
          <w:highlight w:val="none"/>
          <w14:textFill>
            <w14:solidFill>
              <w14:schemeClr w14:val="tx1"/>
            </w14:solidFill>
          </w14:textFill>
        </w:rPr>
        <w:t>持续营造“亲商、重商、富商、安商”的浓厚氛围</w:t>
      </w:r>
      <w:bookmarkEnd w:id="1"/>
      <w:r>
        <w:rPr>
          <w:rFonts w:eastAsia="方正仿宋_GBK"/>
          <w:color w:val="000000" w:themeColor="text1"/>
          <w:sz w:val="32"/>
          <w:szCs w:val="32"/>
          <w:highlight w:val="none"/>
          <w14:textFill>
            <w14:solidFill>
              <w14:schemeClr w14:val="tx1"/>
            </w14:solidFill>
          </w14:textFill>
        </w:rPr>
        <w:t>。充分依托12345政务服务便民热线、益企服务热线等渠道，提供高效便捷的咨询投诉服务，落实统一接听、按责转办、限时办结、监督考核机制。</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汉鼎简大宋">
    <w:altName w:val="宋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83254">
    <w:pPr>
      <w:pStyle w:val="8"/>
      <w:ind w:left="420" w:leftChars="200" w:right="420" w:rightChars="200"/>
      <w:jc w:val="right"/>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31EA2">
                          <w:pPr>
                            <w:pStyle w:val="8"/>
                            <w:ind w:left="420" w:leftChars="200" w:right="420" w:rightChars="200"/>
                            <w:rPr>
                              <w:rFonts w:eastAsia="方正仿宋_GBK"/>
                              <w:sz w:val="28"/>
                              <w:szCs w:val="28"/>
                            </w:rPr>
                          </w:pPr>
                          <w:r>
                            <w:rPr>
                              <w:rFonts w:eastAsia="方正仿宋_GBK"/>
                              <w:sz w:val="28"/>
                              <w:szCs w:val="28"/>
                            </w:rPr>
                            <w:t xml:space="preserve">— </w:t>
                          </w:r>
                          <w:r>
                            <w:rPr>
                              <w:rFonts w:eastAsia="方正仿宋_GBK"/>
                              <w:sz w:val="28"/>
                              <w:szCs w:val="28"/>
                            </w:rPr>
                            <w:fldChar w:fldCharType="begin"/>
                          </w:r>
                          <w:r>
                            <w:rPr>
                              <w:rFonts w:eastAsia="方正仿宋_GBK"/>
                              <w:sz w:val="28"/>
                              <w:szCs w:val="28"/>
                            </w:rPr>
                            <w:instrText xml:space="preserve"> PAGE  \* MERGEFORMAT </w:instrText>
                          </w:r>
                          <w:r>
                            <w:rPr>
                              <w:rFonts w:eastAsia="方正仿宋_GBK"/>
                              <w:sz w:val="28"/>
                              <w:szCs w:val="28"/>
                            </w:rPr>
                            <w:fldChar w:fldCharType="separate"/>
                          </w:r>
                          <w:r>
                            <w:rPr>
                              <w:rFonts w:eastAsia="方正仿宋_GBK"/>
                              <w:sz w:val="28"/>
                              <w:szCs w:val="28"/>
                            </w:rPr>
                            <w:t>8</w:t>
                          </w:r>
                          <w:r>
                            <w:rPr>
                              <w:rFonts w:eastAsia="方正仿宋_GBK"/>
                              <w:sz w:val="28"/>
                              <w:szCs w:val="28"/>
                            </w:rPr>
                            <w:fldChar w:fldCharType="end"/>
                          </w:r>
                          <w:r>
                            <w:rPr>
                              <w:rFonts w:eastAsia="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9831EA2">
                    <w:pPr>
                      <w:pStyle w:val="8"/>
                      <w:ind w:left="420" w:leftChars="200" w:right="420" w:rightChars="200"/>
                      <w:rPr>
                        <w:rFonts w:eastAsia="方正仿宋_GBK"/>
                        <w:sz w:val="28"/>
                        <w:szCs w:val="28"/>
                      </w:rPr>
                    </w:pPr>
                    <w:r>
                      <w:rPr>
                        <w:rFonts w:eastAsia="方正仿宋_GBK"/>
                        <w:sz w:val="28"/>
                        <w:szCs w:val="28"/>
                      </w:rPr>
                      <w:t xml:space="preserve">— </w:t>
                    </w:r>
                    <w:r>
                      <w:rPr>
                        <w:rFonts w:eastAsia="方正仿宋_GBK"/>
                        <w:sz w:val="28"/>
                        <w:szCs w:val="28"/>
                      </w:rPr>
                      <w:fldChar w:fldCharType="begin"/>
                    </w:r>
                    <w:r>
                      <w:rPr>
                        <w:rFonts w:eastAsia="方正仿宋_GBK"/>
                        <w:sz w:val="28"/>
                        <w:szCs w:val="28"/>
                      </w:rPr>
                      <w:instrText xml:space="preserve"> PAGE  \* MERGEFORMAT </w:instrText>
                    </w:r>
                    <w:r>
                      <w:rPr>
                        <w:rFonts w:eastAsia="方正仿宋_GBK"/>
                        <w:sz w:val="28"/>
                        <w:szCs w:val="28"/>
                      </w:rPr>
                      <w:fldChar w:fldCharType="separate"/>
                    </w:r>
                    <w:r>
                      <w:rPr>
                        <w:rFonts w:eastAsia="方正仿宋_GBK"/>
                        <w:sz w:val="28"/>
                        <w:szCs w:val="28"/>
                      </w:rPr>
                      <w:t>8</w:t>
                    </w:r>
                    <w:r>
                      <w:rPr>
                        <w:rFonts w:eastAsia="方正仿宋_GBK"/>
                        <w:sz w:val="28"/>
                        <w:szCs w:val="28"/>
                      </w:rPr>
                      <w:fldChar w:fldCharType="end"/>
                    </w:r>
                    <w:r>
                      <w:rPr>
                        <w:rFonts w:eastAsia="方正仿宋_GBK"/>
                        <w:sz w:val="28"/>
                        <w:szCs w:val="28"/>
                      </w:rPr>
                      <w:t xml:space="preserve"> —</w:t>
                    </w:r>
                  </w:p>
                </w:txbxContent>
              </v:textbox>
            </v:shape>
          </w:pict>
        </mc:Fallback>
      </mc:AlternateContent>
    </w:r>
  </w:p>
  <w:p w14:paraId="77335C1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F989">
    <w:pPr>
      <w:pStyle w:val="9"/>
      <w:pBdr>
        <w:bottom w:val="none" w:color="auto" w:sz="0" w:space="0"/>
      </w:pBdr>
      <w:tabs>
        <w:tab w:val="right" w:pos="8307"/>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ZWU4NTJkZTc0MGExOWQyOWRmYTdkYzVhNWQ1YTQifQ=="/>
  </w:docVars>
  <w:rsids>
    <w:rsidRoot w:val="002647B4"/>
    <w:rsid w:val="00002874"/>
    <w:rsid w:val="00017F49"/>
    <w:rsid w:val="0002463B"/>
    <w:rsid w:val="0004640C"/>
    <w:rsid w:val="00047FDC"/>
    <w:rsid w:val="00050B4B"/>
    <w:rsid w:val="00051741"/>
    <w:rsid w:val="00051F71"/>
    <w:rsid w:val="0005319F"/>
    <w:rsid w:val="00061BFE"/>
    <w:rsid w:val="00063093"/>
    <w:rsid w:val="00064AF1"/>
    <w:rsid w:val="00067323"/>
    <w:rsid w:val="00071224"/>
    <w:rsid w:val="00071493"/>
    <w:rsid w:val="0007282F"/>
    <w:rsid w:val="0007684F"/>
    <w:rsid w:val="000769AA"/>
    <w:rsid w:val="00093185"/>
    <w:rsid w:val="00094760"/>
    <w:rsid w:val="000A4972"/>
    <w:rsid w:val="000A50E3"/>
    <w:rsid w:val="000A64B9"/>
    <w:rsid w:val="000B3906"/>
    <w:rsid w:val="000B6B2E"/>
    <w:rsid w:val="000C65E9"/>
    <w:rsid w:val="000D2D33"/>
    <w:rsid w:val="000E091E"/>
    <w:rsid w:val="000E3913"/>
    <w:rsid w:val="000E660C"/>
    <w:rsid w:val="000F387A"/>
    <w:rsid w:val="000F46B5"/>
    <w:rsid w:val="000F7EC9"/>
    <w:rsid w:val="00110518"/>
    <w:rsid w:val="00117147"/>
    <w:rsid w:val="001249C7"/>
    <w:rsid w:val="00124BDD"/>
    <w:rsid w:val="00132D95"/>
    <w:rsid w:val="00145886"/>
    <w:rsid w:val="00147CA5"/>
    <w:rsid w:val="00156A66"/>
    <w:rsid w:val="00163428"/>
    <w:rsid w:val="001655C0"/>
    <w:rsid w:val="00175374"/>
    <w:rsid w:val="0019103C"/>
    <w:rsid w:val="00191C2E"/>
    <w:rsid w:val="00193322"/>
    <w:rsid w:val="001A1504"/>
    <w:rsid w:val="001A4BE5"/>
    <w:rsid w:val="001B0B8C"/>
    <w:rsid w:val="001B43C7"/>
    <w:rsid w:val="001B4CDC"/>
    <w:rsid w:val="001B4D75"/>
    <w:rsid w:val="001B66F9"/>
    <w:rsid w:val="001C2F90"/>
    <w:rsid w:val="001C3157"/>
    <w:rsid w:val="001C48A7"/>
    <w:rsid w:val="001E04D9"/>
    <w:rsid w:val="001E3E4C"/>
    <w:rsid w:val="001E4191"/>
    <w:rsid w:val="001E55E7"/>
    <w:rsid w:val="001E7665"/>
    <w:rsid w:val="001F2945"/>
    <w:rsid w:val="00200402"/>
    <w:rsid w:val="002121BF"/>
    <w:rsid w:val="002179D6"/>
    <w:rsid w:val="00225628"/>
    <w:rsid w:val="002259CB"/>
    <w:rsid w:val="002275F3"/>
    <w:rsid w:val="00230937"/>
    <w:rsid w:val="002312B4"/>
    <w:rsid w:val="00232866"/>
    <w:rsid w:val="00233324"/>
    <w:rsid w:val="00234033"/>
    <w:rsid w:val="002342A8"/>
    <w:rsid w:val="002364F4"/>
    <w:rsid w:val="00242FD8"/>
    <w:rsid w:val="002466BE"/>
    <w:rsid w:val="00252EFC"/>
    <w:rsid w:val="00253392"/>
    <w:rsid w:val="00257C16"/>
    <w:rsid w:val="002647B4"/>
    <w:rsid w:val="0026540E"/>
    <w:rsid w:val="002703B9"/>
    <w:rsid w:val="00273945"/>
    <w:rsid w:val="0027449B"/>
    <w:rsid w:val="00277F0E"/>
    <w:rsid w:val="00280239"/>
    <w:rsid w:val="0029759E"/>
    <w:rsid w:val="002A023A"/>
    <w:rsid w:val="002A299C"/>
    <w:rsid w:val="002A7A53"/>
    <w:rsid w:val="002B528B"/>
    <w:rsid w:val="002B53F8"/>
    <w:rsid w:val="002C3A07"/>
    <w:rsid w:val="002C414E"/>
    <w:rsid w:val="002C427F"/>
    <w:rsid w:val="002C6B05"/>
    <w:rsid w:val="002E6D7D"/>
    <w:rsid w:val="002F363A"/>
    <w:rsid w:val="002F718D"/>
    <w:rsid w:val="002F7945"/>
    <w:rsid w:val="002F7F88"/>
    <w:rsid w:val="00300D3A"/>
    <w:rsid w:val="00303AE4"/>
    <w:rsid w:val="00304C47"/>
    <w:rsid w:val="0031005E"/>
    <w:rsid w:val="00312411"/>
    <w:rsid w:val="003269D3"/>
    <w:rsid w:val="003312A7"/>
    <w:rsid w:val="00332973"/>
    <w:rsid w:val="003352BF"/>
    <w:rsid w:val="00337072"/>
    <w:rsid w:val="003376F7"/>
    <w:rsid w:val="003403CC"/>
    <w:rsid w:val="003425AD"/>
    <w:rsid w:val="00345A7A"/>
    <w:rsid w:val="00347720"/>
    <w:rsid w:val="0035333E"/>
    <w:rsid w:val="00354060"/>
    <w:rsid w:val="0035738C"/>
    <w:rsid w:val="00360161"/>
    <w:rsid w:val="003619D6"/>
    <w:rsid w:val="003632B3"/>
    <w:rsid w:val="003633B3"/>
    <w:rsid w:val="003709A4"/>
    <w:rsid w:val="003719E8"/>
    <w:rsid w:val="00372E9E"/>
    <w:rsid w:val="00374F29"/>
    <w:rsid w:val="003774FB"/>
    <w:rsid w:val="00381644"/>
    <w:rsid w:val="003834B5"/>
    <w:rsid w:val="00386CD2"/>
    <w:rsid w:val="00387BF7"/>
    <w:rsid w:val="00391AC9"/>
    <w:rsid w:val="00394B0A"/>
    <w:rsid w:val="00394F0C"/>
    <w:rsid w:val="003A4222"/>
    <w:rsid w:val="003A5345"/>
    <w:rsid w:val="003B39E2"/>
    <w:rsid w:val="003B3B03"/>
    <w:rsid w:val="003B5993"/>
    <w:rsid w:val="003C1C92"/>
    <w:rsid w:val="003C28F9"/>
    <w:rsid w:val="003C4F60"/>
    <w:rsid w:val="003C5FD6"/>
    <w:rsid w:val="003D1F1D"/>
    <w:rsid w:val="003D30B4"/>
    <w:rsid w:val="003D3944"/>
    <w:rsid w:val="003D770D"/>
    <w:rsid w:val="003E51A7"/>
    <w:rsid w:val="003E798E"/>
    <w:rsid w:val="003F045B"/>
    <w:rsid w:val="00403CE2"/>
    <w:rsid w:val="004127ED"/>
    <w:rsid w:val="00415744"/>
    <w:rsid w:val="00432154"/>
    <w:rsid w:val="0043443F"/>
    <w:rsid w:val="004357CA"/>
    <w:rsid w:val="00441289"/>
    <w:rsid w:val="00442900"/>
    <w:rsid w:val="00444AE1"/>
    <w:rsid w:val="00457E80"/>
    <w:rsid w:val="0046103F"/>
    <w:rsid w:val="0046178A"/>
    <w:rsid w:val="0046700B"/>
    <w:rsid w:val="00470CCC"/>
    <w:rsid w:val="00476C9F"/>
    <w:rsid w:val="004857AE"/>
    <w:rsid w:val="00485BF3"/>
    <w:rsid w:val="0048744B"/>
    <w:rsid w:val="0049127D"/>
    <w:rsid w:val="004C0022"/>
    <w:rsid w:val="004C1DE7"/>
    <w:rsid w:val="004C44B8"/>
    <w:rsid w:val="004C5BBA"/>
    <w:rsid w:val="004C77DC"/>
    <w:rsid w:val="004D172D"/>
    <w:rsid w:val="004D3A88"/>
    <w:rsid w:val="004D6151"/>
    <w:rsid w:val="004D6A1F"/>
    <w:rsid w:val="004D7ACE"/>
    <w:rsid w:val="004E4C55"/>
    <w:rsid w:val="004E5941"/>
    <w:rsid w:val="004E69C3"/>
    <w:rsid w:val="004F25C3"/>
    <w:rsid w:val="004F67A8"/>
    <w:rsid w:val="005049B0"/>
    <w:rsid w:val="00510124"/>
    <w:rsid w:val="00512D2D"/>
    <w:rsid w:val="00512F37"/>
    <w:rsid w:val="00522D42"/>
    <w:rsid w:val="00523CA7"/>
    <w:rsid w:val="00524932"/>
    <w:rsid w:val="005259E3"/>
    <w:rsid w:val="00531E51"/>
    <w:rsid w:val="00537992"/>
    <w:rsid w:val="005502EB"/>
    <w:rsid w:val="0055160D"/>
    <w:rsid w:val="0055192D"/>
    <w:rsid w:val="00561AE9"/>
    <w:rsid w:val="00565A11"/>
    <w:rsid w:val="00566A34"/>
    <w:rsid w:val="005672F2"/>
    <w:rsid w:val="0057168E"/>
    <w:rsid w:val="005731A7"/>
    <w:rsid w:val="00573AAE"/>
    <w:rsid w:val="00574ADC"/>
    <w:rsid w:val="005779D0"/>
    <w:rsid w:val="00581884"/>
    <w:rsid w:val="005912BD"/>
    <w:rsid w:val="00594276"/>
    <w:rsid w:val="005A56BF"/>
    <w:rsid w:val="005A606D"/>
    <w:rsid w:val="005B7B14"/>
    <w:rsid w:val="005C35AF"/>
    <w:rsid w:val="005C5A75"/>
    <w:rsid w:val="005C6156"/>
    <w:rsid w:val="005C677F"/>
    <w:rsid w:val="005D249B"/>
    <w:rsid w:val="005D2D55"/>
    <w:rsid w:val="005D34E0"/>
    <w:rsid w:val="005D709A"/>
    <w:rsid w:val="005E1346"/>
    <w:rsid w:val="005E32A9"/>
    <w:rsid w:val="005E3CDE"/>
    <w:rsid w:val="005F17F4"/>
    <w:rsid w:val="005F2D19"/>
    <w:rsid w:val="005F4728"/>
    <w:rsid w:val="005F5E2D"/>
    <w:rsid w:val="005F6AD5"/>
    <w:rsid w:val="006005AE"/>
    <w:rsid w:val="0060237B"/>
    <w:rsid w:val="00602CFF"/>
    <w:rsid w:val="00603A59"/>
    <w:rsid w:val="00603B66"/>
    <w:rsid w:val="0060693B"/>
    <w:rsid w:val="006116FE"/>
    <w:rsid w:val="00614089"/>
    <w:rsid w:val="0062110B"/>
    <w:rsid w:val="00621AEA"/>
    <w:rsid w:val="00624661"/>
    <w:rsid w:val="00626853"/>
    <w:rsid w:val="006414F1"/>
    <w:rsid w:val="00641820"/>
    <w:rsid w:val="006427C3"/>
    <w:rsid w:val="00646372"/>
    <w:rsid w:val="00650884"/>
    <w:rsid w:val="00650FEA"/>
    <w:rsid w:val="00653457"/>
    <w:rsid w:val="006548F1"/>
    <w:rsid w:val="006615DA"/>
    <w:rsid w:val="00662301"/>
    <w:rsid w:val="006633D1"/>
    <w:rsid w:val="00664C9F"/>
    <w:rsid w:val="00670666"/>
    <w:rsid w:val="006707C6"/>
    <w:rsid w:val="00670ACD"/>
    <w:rsid w:val="006713B8"/>
    <w:rsid w:val="00671969"/>
    <w:rsid w:val="00675BC1"/>
    <w:rsid w:val="006808BA"/>
    <w:rsid w:val="0068174A"/>
    <w:rsid w:val="006823FC"/>
    <w:rsid w:val="00683148"/>
    <w:rsid w:val="00685933"/>
    <w:rsid w:val="006868E3"/>
    <w:rsid w:val="00690BC6"/>
    <w:rsid w:val="00694F2B"/>
    <w:rsid w:val="0069650C"/>
    <w:rsid w:val="006A4EFB"/>
    <w:rsid w:val="006A76E5"/>
    <w:rsid w:val="006B2775"/>
    <w:rsid w:val="006B2C6A"/>
    <w:rsid w:val="006B5443"/>
    <w:rsid w:val="006C4ABC"/>
    <w:rsid w:val="006C4D4A"/>
    <w:rsid w:val="006D5878"/>
    <w:rsid w:val="006E118B"/>
    <w:rsid w:val="006E28E4"/>
    <w:rsid w:val="006E670F"/>
    <w:rsid w:val="006F51CB"/>
    <w:rsid w:val="006F5A35"/>
    <w:rsid w:val="00710C9B"/>
    <w:rsid w:val="00712A42"/>
    <w:rsid w:val="0071568B"/>
    <w:rsid w:val="00715AD8"/>
    <w:rsid w:val="00720E73"/>
    <w:rsid w:val="00721CE6"/>
    <w:rsid w:val="00722652"/>
    <w:rsid w:val="0072310D"/>
    <w:rsid w:val="00725624"/>
    <w:rsid w:val="0072745D"/>
    <w:rsid w:val="00741F2E"/>
    <w:rsid w:val="00746FA4"/>
    <w:rsid w:val="00752581"/>
    <w:rsid w:val="00753B75"/>
    <w:rsid w:val="00753DAC"/>
    <w:rsid w:val="00754A82"/>
    <w:rsid w:val="00766026"/>
    <w:rsid w:val="00767262"/>
    <w:rsid w:val="007675F7"/>
    <w:rsid w:val="00767A62"/>
    <w:rsid w:val="0077428B"/>
    <w:rsid w:val="00774817"/>
    <w:rsid w:val="00782E2F"/>
    <w:rsid w:val="00792795"/>
    <w:rsid w:val="007934CA"/>
    <w:rsid w:val="007977A0"/>
    <w:rsid w:val="00797923"/>
    <w:rsid w:val="007A7E85"/>
    <w:rsid w:val="007B12D1"/>
    <w:rsid w:val="007B2A2F"/>
    <w:rsid w:val="007B60EC"/>
    <w:rsid w:val="007C19FE"/>
    <w:rsid w:val="007C2EDD"/>
    <w:rsid w:val="007C352B"/>
    <w:rsid w:val="007D15B1"/>
    <w:rsid w:val="007D3FB3"/>
    <w:rsid w:val="007F5E37"/>
    <w:rsid w:val="008003A2"/>
    <w:rsid w:val="0080131E"/>
    <w:rsid w:val="008047D0"/>
    <w:rsid w:val="00805E58"/>
    <w:rsid w:val="008071A3"/>
    <w:rsid w:val="00810720"/>
    <w:rsid w:val="00822108"/>
    <w:rsid w:val="008228C7"/>
    <w:rsid w:val="00826B3D"/>
    <w:rsid w:val="00830694"/>
    <w:rsid w:val="008314D0"/>
    <w:rsid w:val="0083295E"/>
    <w:rsid w:val="008331DB"/>
    <w:rsid w:val="008373B8"/>
    <w:rsid w:val="00840E1A"/>
    <w:rsid w:val="00843B09"/>
    <w:rsid w:val="00843F6B"/>
    <w:rsid w:val="00844AF2"/>
    <w:rsid w:val="008477DC"/>
    <w:rsid w:val="00855C9D"/>
    <w:rsid w:val="00863D01"/>
    <w:rsid w:val="00866CBF"/>
    <w:rsid w:val="00874DCD"/>
    <w:rsid w:val="00880CAC"/>
    <w:rsid w:val="00882FAC"/>
    <w:rsid w:val="008856FD"/>
    <w:rsid w:val="00891F8D"/>
    <w:rsid w:val="00894B21"/>
    <w:rsid w:val="008A2E26"/>
    <w:rsid w:val="008A6C8A"/>
    <w:rsid w:val="008B17AA"/>
    <w:rsid w:val="008B18A7"/>
    <w:rsid w:val="008B2A64"/>
    <w:rsid w:val="008B32C4"/>
    <w:rsid w:val="008B5EA4"/>
    <w:rsid w:val="008F1EC0"/>
    <w:rsid w:val="008F2277"/>
    <w:rsid w:val="008F2618"/>
    <w:rsid w:val="008F588B"/>
    <w:rsid w:val="008F6085"/>
    <w:rsid w:val="009003D3"/>
    <w:rsid w:val="00900A72"/>
    <w:rsid w:val="00901C3B"/>
    <w:rsid w:val="009058FB"/>
    <w:rsid w:val="00906179"/>
    <w:rsid w:val="00912066"/>
    <w:rsid w:val="00920CF4"/>
    <w:rsid w:val="009250C1"/>
    <w:rsid w:val="00925522"/>
    <w:rsid w:val="009266EA"/>
    <w:rsid w:val="00931B13"/>
    <w:rsid w:val="00933A4F"/>
    <w:rsid w:val="00933CD5"/>
    <w:rsid w:val="00940C3C"/>
    <w:rsid w:val="0094101B"/>
    <w:rsid w:val="00941B2C"/>
    <w:rsid w:val="009423EE"/>
    <w:rsid w:val="009479ED"/>
    <w:rsid w:val="0095415B"/>
    <w:rsid w:val="00957838"/>
    <w:rsid w:val="0096074D"/>
    <w:rsid w:val="00963869"/>
    <w:rsid w:val="0097290C"/>
    <w:rsid w:val="009832E6"/>
    <w:rsid w:val="009900B1"/>
    <w:rsid w:val="0099169F"/>
    <w:rsid w:val="00992790"/>
    <w:rsid w:val="009958E4"/>
    <w:rsid w:val="009A2AD1"/>
    <w:rsid w:val="009A2DF2"/>
    <w:rsid w:val="009B67F4"/>
    <w:rsid w:val="009C09A5"/>
    <w:rsid w:val="009C147F"/>
    <w:rsid w:val="009C34F3"/>
    <w:rsid w:val="009D09E8"/>
    <w:rsid w:val="009D39E3"/>
    <w:rsid w:val="009E1CFC"/>
    <w:rsid w:val="009E3842"/>
    <w:rsid w:val="009E6509"/>
    <w:rsid w:val="00A04298"/>
    <w:rsid w:val="00A11D49"/>
    <w:rsid w:val="00A17ECF"/>
    <w:rsid w:val="00A25657"/>
    <w:rsid w:val="00A26298"/>
    <w:rsid w:val="00A32B6B"/>
    <w:rsid w:val="00A36404"/>
    <w:rsid w:val="00A36A5E"/>
    <w:rsid w:val="00A41BB6"/>
    <w:rsid w:val="00A43143"/>
    <w:rsid w:val="00A47604"/>
    <w:rsid w:val="00A51F39"/>
    <w:rsid w:val="00A5500E"/>
    <w:rsid w:val="00A611CB"/>
    <w:rsid w:val="00A62102"/>
    <w:rsid w:val="00A6298A"/>
    <w:rsid w:val="00A63811"/>
    <w:rsid w:val="00A737ED"/>
    <w:rsid w:val="00A75596"/>
    <w:rsid w:val="00A8339A"/>
    <w:rsid w:val="00A833C8"/>
    <w:rsid w:val="00A91E80"/>
    <w:rsid w:val="00A946E9"/>
    <w:rsid w:val="00AA1BF8"/>
    <w:rsid w:val="00AA432E"/>
    <w:rsid w:val="00AA564A"/>
    <w:rsid w:val="00AA7494"/>
    <w:rsid w:val="00AB1529"/>
    <w:rsid w:val="00AB3689"/>
    <w:rsid w:val="00AB4B28"/>
    <w:rsid w:val="00AB6EF7"/>
    <w:rsid w:val="00AC0844"/>
    <w:rsid w:val="00AD5EA8"/>
    <w:rsid w:val="00AD608E"/>
    <w:rsid w:val="00AD7032"/>
    <w:rsid w:val="00AE4EB8"/>
    <w:rsid w:val="00AE6157"/>
    <w:rsid w:val="00AE700D"/>
    <w:rsid w:val="00AF2325"/>
    <w:rsid w:val="00AF2D94"/>
    <w:rsid w:val="00AF792B"/>
    <w:rsid w:val="00B02089"/>
    <w:rsid w:val="00B03B4D"/>
    <w:rsid w:val="00B14E6E"/>
    <w:rsid w:val="00B1597E"/>
    <w:rsid w:val="00B16DAB"/>
    <w:rsid w:val="00B22283"/>
    <w:rsid w:val="00B22FF9"/>
    <w:rsid w:val="00B26221"/>
    <w:rsid w:val="00B26D61"/>
    <w:rsid w:val="00B313ED"/>
    <w:rsid w:val="00B32122"/>
    <w:rsid w:val="00B3443B"/>
    <w:rsid w:val="00B35B0D"/>
    <w:rsid w:val="00B444E5"/>
    <w:rsid w:val="00B44BBD"/>
    <w:rsid w:val="00B455D8"/>
    <w:rsid w:val="00B46189"/>
    <w:rsid w:val="00B60C13"/>
    <w:rsid w:val="00B62C7E"/>
    <w:rsid w:val="00B63D0E"/>
    <w:rsid w:val="00B6500C"/>
    <w:rsid w:val="00B66123"/>
    <w:rsid w:val="00B779BF"/>
    <w:rsid w:val="00B9134A"/>
    <w:rsid w:val="00B93D21"/>
    <w:rsid w:val="00B94DDF"/>
    <w:rsid w:val="00BC3308"/>
    <w:rsid w:val="00BC448B"/>
    <w:rsid w:val="00BC4E4F"/>
    <w:rsid w:val="00BE29DE"/>
    <w:rsid w:val="00BE453E"/>
    <w:rsid w:val="00BE7DE5"/>
    <w:rsid w:val="00BF1230"/>
    <w:rsid w:val="00BF2A09"/>
    <w:rsid w:val="00BF2ADE"/>
    <w:rsid w:val="00BF544C"/>
    <w:rsid w:val="00BF55C7"/>
    <w:rsid w:val="00C010C3"/>
    <w:rsid w:val="00C01CCD"/>
    <w:rsid w:val="00C02493"/>
    <w:rsid w:val="00C0355F"/>
    <w:rsid w:val="00C078D9"/>
    <w:rsid w:val="00C16DB1"/>
    <w:rsid w:val="00C25604"/>
    <w:rsid w:val="00C25674"/>
    <w:rsid w:val="00C27947"/>
    <w:rsid w:val="00C279D6"/>
    <w:rsid w:val="00C40113"/>
    <w:rsid w:val="00C41239"/>
    <w:rsid w:val="00C42016"/>
    <w:rsid w:val="00C449E1"/>
    <w:rsid w:val="00C4701C"/>
    <w:rsid w:val="00C507D0"/>
    <w:rsid w:val="00C55CE8"/>
    <w:rsid w:val="00C61C52"/>
    <w:rsid w:val="00C65D3A"/>
    <w:rsid w:val="00C65DD5"/>
    <w:rsid w:val="00C6774F"/>
    <w:rsid w:val="00C706A5"/>
    <w:rsid w:val="00C71D20"/>
    <w:rsid w:val="00C7284F"/>
    <w:rsid w:val="00C74D14"/>
    <w:rsid w:val="00C74D71"/>
    <w:rsid w:val="00C84A0D"/>
    <w:rsid w:val="00C8514B"/>
    <w:rsid w:val="00C857AF"/>
    <w:rsid w:val="00C87FCC"/>
    <w:rsid w:val="00C929BD"/>
    <w:rsid w:val="00C94198"/>
    <w:rsid w:val="00C95D55"/>
    <w:rsid w:val="00CA08E3"/>
    <w:rsid w:val="00CA5687"/>
    <w:rsid w:val="00CB0EDD"/>
    <w:rsid w:val="00CB47B0"/>
    <w:rsid w:val="00CB657D"/>
    <w:rsid w:val="00CC378E"/>
    <w:rsid w:val="00CC3DEF"/>
    <w:rsid w:val="00CC6469"/>
    <w:rsid w:val="00CD2551"/>
    <w:rsid w:val="00CE0CDC"/>
    <w:rsid w:val="00CE5088"/>
    <w:rsid w:val="00D0127D"/>
    <w:rsid w:val="00D0539E"/>
    <w:rsid w:val="00D10171"/>
    <w:rsid w:val="00D2139B"/>
    <w:rsid w:val="00D2259A"/>
    <w:rsid w:val="00D261DC"/>
    <w:rsid w:val="00D3170E"/>
    <w:rsid w:val="00D3219B"/>
    <w:rsid w:val="00D331A6"/>
    <w:rsid w:val="00D33F83"/>
    <w:rsid w:val="00D35C89"/>
    <w:rsid w:val="00D36527"/>
    <w:rsid w:val="00D3689B"/>
    <w:rsid w:val="00D409F8"/>
    <w:rsid w:val="00D43EDC"/>
    <w:rsid w:val="00D443AE"/>
    <w:rsid w:val="00D51DB1"/>
    <w:rsid w:val="00D5224A"/>
    <w:rsid w:val="00D546AD"/>
    <w:rsid w:val="00D5699F"/>
    <w:rsid w:val="00D61298"/>
    <w:rsid w:val="00D637E6"/>
    <w:rsid w:val="00D662F2"/>
    <w:rsid w:val="00D668D0"/>
    <w:rsid w:val="00D7460E"/>
    <w:rsid w:val="00D74A3F"/>
    <w:rsid w:val="00D76EF5"/>
    <w:rsid w:val="00D91510"/>
    <w:rsid w:val="00D921C3"/>
    <w:rsid w:val="00D9798F"/>
    <w:rsid w:val="00DA1009"/>
    <w:rsid w:val="00DA763B"/>
    <w:rsid w:val="00DB0B82"/>
    <w:rsid w:val="00DB1C49"/>
    <w:rsid w:val="00DB36D3"/>
    <w:rsid w:val="00DB38B2"/>
    <w:rsid w:val="00DB622B"/>
    <w:rsid w:val="00DC2E51"/>
    <w:rsid w:val="00DC6E86"/>
    <w:rsid w:val="00DD1C2F"/>
    <w:rsid w:val="00DD7890"/>
    <w:rsid w:val="00DE14D1"/>
    <w:rsid w:val="00DF7D43"/>
    <w:rsid w:val="00E00840"/>
    <w:rsid w:val="00E04E61"/>
    <w:rsid w:val="00E07BC2"/>
    <w:rsid w:val="00E11826"/>
    <w:rsid w:val="00E21A02"/>
    <w:rsid w:val="00E3507A"/>
    <w:rsid w:val="00E35E2D"/>
    <w:rsid w:val="00E36755"/>
    <w:rsid w:val="00E523A2"/>
    <w:rsid w:val="00E5513F"/>
    <w:rsid w:val="00E60882"/>
    <w:rsid w:val="00E615D7"/>
    <w:rsid w:val="00E62DA2"/>
    <w:rsid w:val="00E6426B"/>
    <w:rsid w:val="00E65EAF"/>
    <w:rsid w:val="00E67897"/>
    <w:rsid w:val="00E7006F"/>
    <w:rsid w:val="00E71F1E"/>
    <w:rsid w:val="00E73035"/>
    <w:rsid w:val="00E8062D"/>
    <w:rsid w:val="00E8496D"/>
    <w:rsid w:val="00E87772"/>
    <w:rsid w:val="00E87AB6"/>
    <w:rsid w:val="00E970AF"/>
    <w:rsid w:val="00EA02A1"/>
    <w:rsid w:val="00EA395A"/>
    <w:rsid w:val="00EB15D7"/>
    <w:rsid w:val="00EC3DBB"/>
    <w:rsid w:val="00EC67EC"/>
    <w:rsid w:val="00ED40A6"/>
    <w:rsid w:val="00ED5F7E"/>
    <w:rsid w:val="00EE0400"/>
    <w:rsid w:val="00EE2827"/>
    <w:rsid w:val="00EE352D"/>
    <w:rsid w:val="00EE37C3"/>
    <w:rsid w:val="00EE6460"/>
    <w:rsid w:val="00EF27A0"/>
    <w:rsid w:val="00F0127C"/>
    <w:rsid w:val="00F058AD"/>
    <w:rsid w:val="00F14E3E"/>
    <w:rsid w:val="00F15412"/>
    <w:rsid w:val="00F307CA"/>
    <w:rsid w:val="00F35C8A"/>
    <w:rsid w:val="00F51629"/>
    <w:rsid w:val="00F527BE"/>
    <w:rsid w:val="00F54966"/>
    <w:rsid w:val="00F63EB5"/>
    <w:rsid w:val="00F644BE"/>
    <w:rsid w:val="00F66844"/>
    <w:rsid w:val="00F66CFC"/>
    <w:rsid w:val="00F74787"/>
    <w:rsid w:val="00F767EE"/>
    <w:rsid w:val="00F85CC3"/>
    <w:rsid w:val="00F90968"/>
    <w:rsid w:val="00F9489E"/>
    <w:rsid w:val="00F96565"/>
    <w:rsid w:val="00FA347F"/>
    <w:rsid w:val="00FA416A"/>
    <w:rsid w:val="00FB1EB7"/>
    <w:rsid w:val="00FB6D73"/>
    <w:rsid w:val="00FC0E83"/>
    <w:rsid w:val="00FC6A52"/>
    <w:rsid w:val="00FC7072"/>
    <w:rsid w:val="00FD337B"/>
    <w:rsid w:val="00FE3E06"/>
    <w:rsid w:val="00FE46A0"/>
    <w:rsid w:val="00FE6142"/>
    <w:rsid w:val="00FE68C9"/>
    <w:rsid w:val="00FE76E1"/>
    <w:rsid w:val="00FF13E3"/>
    <w:rsid w:val="00FF4A9B"/>
    <w:rsid w:val="01141165"/>
    <w:rsid w:val="01B74261"/>
    <w:rsid w:val="02421D02"/>
    <w:rsid w:val="02477318"/>
    <w:rsid w:val="024B50E5"/>
    <w:rsid w:val="030C28DE"/>
    <w:rsid w:val="03B5404F"/>
    <w:rsid w:val="04122DBB"/>
    <w:rsid w:val="04295EAE"/>
    <w:rsid w:val="049D38F2"/>
    <w:rsid w:val="04DC01EC"/>
    <w:rsid w:val="050E236F"/>
    <w:rsid w:val="05104339"/>
    <w:rsid w:val="053578FC"/>
    <w:rsid w:val="05731274"/>
    <w:rsid w:val="05A40617"/>
    <w:rsid w:val="05E82F03"/>
    <w:rsid w:val="05F6693A"/>
    <w:rsid w:val="05F66F85"/>
    <w:rsid w:val="069B7C33"/>
    <w:rsid w:val="06F21F49"/>
    <w:rsid w:val="07554285"/>
    <w:rsid w:val="076363C7"/>
    <w:rsid w:val="07794418"/>
    <w:rsid w:val="07A50D69"/>
    <w:rsid w:val="07E84BFF"/>
    <w:rsid w:val="08030185"/>
    <w:rsid w:val="083B0020"/>
    <w:rsid w:val="0AED147A"/>
    <w:rsid w:val="0B88188B"/>
    <w:rsid w:val="0B8A3CFD"/>
    <w:rsid w:val="0BE06F35"/>
    <w:rsid w:val="0C177D5B"/>
    <w:rsid w:val="0CAC4948"/>
    <w:rsid w:val="0CC93D1C"/>
    <w:rsid w:val="0CE40585"/>
    <w:rsid w:val="0D794027"/>
    <w:rsid w:val="0D9C676A"/>
    <w:rsid w:val="0DC426AB"/>
    <w:rsid w:val="0EAF071F"/>
    <w:rsid w:val="0ED13A99"/>
    <w:rsid w:val="0F9C6C34"/>
    <w:rsid w:val="0FF67523"/>
    <w:rsid w:val="10336D5A"/>
    <w:rsid w:val="10833C11"/>
    <w:rsid w:val="111D54A2"/>
    <w:rsid w:val="1173042F"/>
    <w:rsid w:val="118539B9"/>
    <w:rsid w:val="119073CD"/>
    <w:rsid w:val="11A46DDB"/>
    <w:rsid w:val="11E76422"/>
    <w:rsid w:val="13551637"/>
    <w:rsid w:val="13A677D2"/>
    <w:rsid w:val="13D23D2F"/>
    <w:rsid w:val="141639AE"/>
    <w:rsid w:val="155C2C83"/>
    <w:rsid w:val="155D4754"/>
    <w:rsid w:val="1596722A"/>
    <w:rsid w:val="177C13BA"/>
    <w:rsid w:val="177D51EA"/>
    <w:rsid w:val="185E79D8"/>
    <w:rsid w:val="187D188E"/>
    <w:rsid w:val="191722B9"/>
    <w:rsid w:val="19185113"/>
    <w:rsid w:val="1A1324AA"/>
    <w:rsid w:val="1A532B65"/>
    <w:rsid w:val="1A7E3137"/>
    <w:rsid w:val="1A8F0467"/>
    <w:rsid w:val="1A9829AF"/>
    <w:rsid w:val="1AED1685"/>
    <w:rsid w:val="1C2362A8"/>
    <w:rsid w:val="1C99656B"/>
    <w:rsid w:val="1CC6335B"/>
    <w:rsid w:val="1CEF55F6"/>
    <w:rsid w:val="1CF33F38"/>
    <w:rsid w:val="1D7E209A"/>
    <w:rsid w:val="1E0D0063"/>
    <w:rsid w:val="1E1719F1"/>
    <w:rsid w:val="1E2C2D1A"/>
    <w:rsid w:val="1F615A66"/>
    <w:rsid w:val="1FE02E2E"/>
    <w:rsid w:val="1FED22B7"/>
    <w:rsid w:val="201E6C98"/>
    <w:rsid w:val="20880DD0"/>
    <w:rsid w:val="209D57FC"/>
    <w:rsid w:val="20A86D75"/>
    <w:rsid w:val="211F6CAB"/>
    <w:rsid w:val="21240AF9"/>
    <w:rsid w:val="218B52F1"/>
    <w:rsid w:val="21BF3067"/>
    <w:rsid w:val="225A62E9"/>
    <w:rsid w:val="225E6DF2"/>
    <w:rsid w:val="22E83343"/>
    <w:rsid w:val="22F82360"/>
    <w:rsid w:val="234E4553"/>
    <w:rsid w:val="235F7B4E"/>
    <w:rsid w:val="23B00E34"/>
    <w:rsid w:val="23B022E8"/>
    <w:rsid w:val="24621831"/>
    <w:rsid w:val="248144B4"/>
    <w:rsid w:val="24AD1A46"/>
    <w:rsid w:val="252D79D0"/>
    <w:rsid w:val="2551581C"/>
    <w:rsid w:val="25CE197B"/>
    <w:rsid w:val="25E41CF7"/>
    <w:rsid w:val="25ED7524"/>
    <w:rsid w:val="263465BA"/>
    <w:rsid w:val="27DB1856"/>
    <w:rsid w:val="285223EF"/>
    <w:rsid w:val="293D6BFB"/>
    <w:rsid w:val="299733DD"/>
    <w:rsid w:val="29CC4423"/>
    <w:rsid w:val="2A6B4A25"/>
    <w:rsid w:val="2A7C5701"/>
    <w:rsid w:val="2AD037F4"/>
    <w:rsid w:val="2B060590"/>
    <w:rsid w:val="2C97258F"/>
    <w:rsid w:val="2DA20C49"/>
    <w:rsid w:val="2DE25FC3"/>
    <w:rsid w:val="2EE8391C"/>
    <w:rsid w:val="2F0B779C"/>
    <w:rsid w:val="2FAC4ADB"/>
    <w:rsid w:val="30154A77"/>
    <w:rsid w:val="30186D9C"/>
    <w:rsid w:val="303A5B82"/>
    <w:rsid w:val="303D1BD7"/>
    <w:rsid w:val="30C62D12"/>
    <w:rsid w:val="31610D0C"/>
    <w:rsid w:val="31AC27A1"/>
    <w:rsid w:val="32617BCD"/>
    <w:rsid w:val="330F5F53"/>
    <w:rsid w:val="334B460B"/>
    <w:rsid w:val="34735BC7"/>
    <w:rsid w:val="34EC16A7"/>
    <w:rsid w:val="35662970"/>
    <w:rsid w:val="35FE7713"/>
    <w:rsid w:val="360B2503"/>
    <w:rsid w:val="368313A4"/>
    <w:rsid w:val="37A84B0D"/>
    <w:rsid w:val="38545D10"/>
    <w:rsid w:val="38857012"/>
    <w:rsid w:val="388E36F6"/>
    <w:rsid w:val="389E6F8B"/>
    <w:rsid w:val="38C37DAC"/>
    <w:rsid w:val="39145F25"/>
    <w:rsid w:val="39634681"/>
    <w:rsid w:val="39CB0253"/>
    <w:rsid w:val="3A0D6176"/>
    <w:rsid w:val="3A4536E5"/>
    <w:rsid w:val="3A5F274A"/>
    <w:rsid w:val="3AAA0487"/>
    <w:rsid w:val="3B556027"/>
    <w:rsid w:val="3B7320C9"/>
    <w:rsid w:val="3BA0301A"/>
    <w:rsid w:val="3BEF022F"/>
    <w:rsid w:val="3C3473B2"/>
    <w:rsid w:val="3C576EF1"/>
    <w:rsid w:val="3C65673D"/>
    <w:rsid w:val="3CB7644B"/>
    <w:rsid w:val="3CBF2E36"/>
    <w:rsid w:val="3D9C0708"/>
    <w:rsid w:val="3DB66B25"/>
    <w:rsid w:val="3DD438BA"/>
    <w:rsid w:val="3E0A6A8A"/>
    <w:rsid w:val="3EF14050"/>
    <w:rsid w:val="3F042A7D"/>
    <w:rsid w:val="3F5D7BA1"/>
    <w:rsid w:val="3F771597"/>
    <w:rsid w:val="3FB11602"/>
    <w:rsid w:val="404F780F"/>
    <w:rsid w:val="40921BCC"/>
    <w:rsid w:val="40E02836"/>
    <w:rsid w:val="419D4F33"/>
    <w:rsid w:val="4206410A"/>
    <w:rsid w:val="42154762"/>
    <w:rsid w:val="42F1211A"/>
    <w:rsid w:val="44173398"/>
    <w:rsid w:val="443C1C31"/>
    <w:rsid w:val="459F57AE"/>
    <w:rsid w:val="460B12FA"/>
    <w:rsid w:val="46192347"/>
    <w:rsid w:val="46280613"/>
    <w:rsid w:val="476A661C"/>
    <w:rsid w:val="47A83982"/>
    <w:rsid w:val="47D227AD"/>
    <w:rsid w:val="48594C7C"/>
    <w:rsid w:val="4896054D"/>
    <w:rsid w:val="48DB1297"/>
    <w:rsid w:val="48DF2563"/>
    <w:rsid w:val="48F91AC8"/>
    <w:rsid w:val="49203F9B"/>
    <w:rsid w:val="49357497"/>
    <w:rsid w:val="496170A0"/>
    <w:rsid w:val="49F66C27"/>
    <w:rsid w:val="4ABF7222"/>
    <w:rsid w:val="4C771B75"/>
    <w:rsid w:val="4C9919FA"/>
    <w:rsid w:val="4CE64136"/>
    <w:rsid w:val="4D4D1254"/>
    <w:rsid w:val="4DB95793"/>
    <w:rsid w:val="4DF80BA2"/>
    <w:rsid w:val="4E1A6C5C"/>
    <w:rsid w:val="4EB40E5E"/>
    <w:rsid w:val="4EF16DED"/>
    <w:rsid w:val="4EF94AC3"/>
    <w:rsid w:val="4F0C7544"/>
    <w:rsid w:val="50AB5B9A"/>
    <w:rsid w:val="510A2FB8"/>
    <w:rsid w:val="512A5408"/>
    <w:rsid w:val="514E10F6"/>
    <w:rsid w:val="51842D6A"/>
    <w:rsid w:val="518F170F"/>
    <w:rsid w:val="51FA127E"/>
    <w:rsid w:val="52595FA5"/>
    <w:rsid w:val="53786725"/>
    <w:rsid w:val="5386726D"/>
    <w:rsid w:val="538708F0"/>
    <w:rsid w:val="540A3EEE"/>
    <w:rsid w:val="543570C6"/>
    <w:rsid w:val="54666AD9"/>
    <w:rsid w:val="57477C91"/>
    <w:rsid w:val="587250A7"/>
    <w:rsid w:val="58F02E17"/>
    <w:rsid w:val="59E52A0A"/>
    <w:rsid w:val="5A0013FC"/>
    <w:rsid w:val="5A7A2F5C"/>
    <w:rsid w:val="5AED351F"/>
    <w:rsid w:val="5B060C94"/>
    <w:rsid w:val="5C6C4B26"/>
    <w:rsid w:val="5D5E6B65"/>
    <w:rsid w:val="5DAB5B22"/>
    <w:rsid w:val="5DE335B2"/>
    <w:rsid w:val="5E251431"/>
    <w:rsid w:val="5EA93E10"/>
    <w:rsid w:val="5EBF1885"/>
    <w:rsid w:val="5F62115E"/>
    <w:rsid w:val="5FA56CCD"/>
    <w:rsid w:val="60A800F7"/>
    <w:rsid w:val="613B0F6B"/>
    <w:rsid w:val="61F07FA8"/>
    <w:rsid w:val="630E06E5"/>
    <w:rsid w:val="6370095A"/>
    <w:rsid w:val="63980265"/>
    <w:rsid w:val="639C2195"/>
    <w:rsid w:val="64151D68"/>
    <w:rsid w:val="644B199A"/>
    <w:rsid w:val="645C36D2"/>
    <w:rsid w:val="646C5A75"/>
    <w:rsid w:val="6486074F"/>
    <w:rsid w:val="65025333"/>
    <w:rsid w:val="657B5CF9"/>
    <w:rsid w:val="65911CB5"/>
    <w:rsid w:val="661C136B"/>
    <w:rsid w:val="6634222C"/>
    <w:rsid w:val="67424E02"/>
    <w:rsid w:val="67BA52E0"/>
    <w:rsid w:val="698A2A90"/>
    <w:rsid w:val="69A45D37"/>
    <w:rsid w:val="69FB573C"/>
    <w:rsid w:val="6A9B03BC"/>
    <w:rsid w:val="6AC124E1"/>
    <w:rsid w:val="6ACB03BF"/>
    <w:rsid w:val="6B1B725D"/>
    <w:rsid w:val="6B5066DD"/>
    <w:rsid w:val="6B8A42EC"/>
    <w:rsid w:val="6B8B7C1B"/>
    <w:rsid w:val="6C164664"/>
    <w:rsid w:val="6CF105C9"/>
    <w:rsid w:val="6D5737F1"/>
    <w:rsid w:val="6D5C2628"/>
    <w:rsid w:val="6DBE346D"/>
    <w:rsid w:val="6DFA4688"/>
    <w:rsid w:val="6E2B2A93"/>
    <w:rsid w:val="6E9D5FF5"/>
    <w:rsid w:val="6F9D1D10"/>
    <w:rsid w:val="70124827"/>
    <w:rsid w:val="71357785"/>
    <w:rsid w:val="713B1046"/>
    <w:rsid w:val="719D3901"/>
    <w:rsid w:val="71A639F6"/>
    <w:rsid w:val="71B7463E"/>
    <w:rsid w:val="71EA0570"/>
    <w:rsid w:val="72DA3B5C"/>
    <w:rsid w:val="72FD42D3"/>
    <w:rsid w:val="73EA4857"/>
    <w:rsid w:val="755E78F2"/>
    <w:rsid w:val="75812194"/>
    <w:rsid w:val="75F93A28"/>
    <w:rsid w:val="76037AD6"/>
    <w:rsid w:val="776F37D8"/>
    <w:rsid w:val="77773A9C"/>
    <w:rsid w:val="78192BC9"/>
    <w:rsid w:val="788567F8"/>
    <w:rsid w:val="78B35B5F"/>
    <w:rsid w:val="792E168A"/>
    <w:rsid w:val="79823784"/>
    <w:rsid w:val="79B640F4"/>
    <w:rsid w:val="79E41D48"/>
    <w:rsid w:val="79EC4BEB"/>
    <w:rsid w:val="79ED0498"/>
    <w:rsid w:val="7A1C7C18"/>
    <w:rsid w:val="7B286B9A"/>
    <w:rsid w:val="7B643B26"/>
    <w:rsid w:val="7BC63DFB"/>
    <w:rsid w:val="7BDA6E5C"/>
    <w:rsid w:val="7BF21C6F"/>
    <w:rsid w:val="7CBB2BEE"/>
    <w:rsid w:val="7D5E1E12"/>
    <w:rsid w:val="7DD345AE"/>
    <w:rsid w:val="7E301A00"/>
    <w:rsid w:val="7FE90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paragraph" w:styleId="3">
    <w:name w:val="heading 2"/>
    <w:basedOn w:val="1"/>
    <w:next w:val="1"/>
    <w:qFormat/>
    <w:uiPriority w:val="0"/>
    <w:pPr>
      <w:keepNext/>
      <w:keepLines/>
      <w:spacing w:before="260" w:after="260" w:line="416" w:lineRule="atLeast"/>
      <w:outlineLvl w:val="1"/>
    </w:pPr>
    <w:rPr>
      <w:rFonts w:ascii="Cambria" w:hAnsi="Cambria"/>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link w:val="26"/>
    <w:semiHidden/>
    <w:unhideWhenUsed/>
    <w:qFormat/>
    <w:uiPriority w:val="99"/>
    <w:pPr>
      <w:spacing w:after="120"/>
    </w:pPr>
  </w:style>
  <w:style w:type="paragraph" w:styleId="6">
    <w:name w:val="Body Text Indent"/>
    <w:basedOn w:val="1"/>
    <w:next w:val="4"/>
    <w:link w:val="24"/>
    <w:semiHidden/>
    <w:unhideWhenUsed/>
    <w:qFormat/>
    <w:uiPriority w:val="99"/>
    <w:pPr>
      <w:spacing w:after="120"/>
      <w:ind w:left="420" w:leftChars="200"/>
    </w:pPr>
  </w:style>
  <w:style w:type="paragraph" w:styleId="7">
    <w:name w:val="Body Text Indent 2"/>
    <w:basedOn w:val="1"/>
    <w:qFormat/>
    <w:uiPriority w:val="99"/>
    <w:pPr>
      <w:spacing w:after="120" w:line="480" w:lineRule="auto"/>
      <w:ind w:left="420" w:leftChars="200"/>
    </w:p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index 7"/>
    <w:basedOn w:val="1"/>
    <w:next w:val="1"/>
    <w:qFormat/>
    <w:uiPriority w:val="0"/>
  </w:style>
  <w:style w:type="paragraph" w:styleId="11">
    <w:name w:val="index 9"/>
    <w:basedOn w:val="1"/>
    <w:next w:val="1"/>
    <w:qFormat/>
    <w:uiPriority w:val="0"/>
    <w:pPr>
      <w:widowControl/>
      <w:spacing w:line="240" w:lineRule="exact"/>
    </w:pPr>
  </w:style>
  <w:style w:type="paragraph" w:styleId="12">
    <w:name w:val="Body Text 2"/>
    <w:basedOn w:val="1"/>
    <w:qFormat/>
    <w:uiPriority w:val="0"/>
    <w:pPr>
      <w:spacing w:after="120" w:line="480" w:lineRule="auto"/>
    </w:pPr>
  </w:style>
  <w:style w:type="paragraph" w:styleId="13">
    <w:name w:val="Normal (Web)"/>
    <w:basedOn w:val="1"/>
    <w:semiHidden/>
    <w:unhideWhenUsed/>
    <w:qFormat/>
    <w:uiPriority w:val="99"/>
    <w:pPr>
      <w:spacing w:beforeAutospacing="1" w:afterAutospacing="1"/>
      <w:jc w:val="left"/>
    </w:pPr>
    <w:rPr>
      <w:kern w:val="0"/>
      <w:sz w:val="24"/>
    </w:rPr>
  </w:style>
  <w:style w:type="paragraph" w:styleId="14">
    <w:name w:val="Body Text First Indent"/>
    <w:basedOn w:val="5"/>
    <w:link w:val="27"/>
    <w:unhideWhenUsed/>
    <w:qFormat/>
    <w:uiPriority w:val="99"/>
    <w:pPr>
      <w:ind w:firstLine="420" w:firstLineChars="100"/>
    </w:pPr>
  </w:style>
  <w:style w:type="paragraph" w:styleId="15">
    <w:name w:val="Body Text First Indent 2"/>
    <w:basedOn w:val="6"/>
    <w:next w:val="14"/>
    <w:link w:val="25"/>
    <w:qFormat/>
    <w:uiPriority w:val="0"/>
    <w:pPr>
      <w:ind w:firstLine="420"/>
    </w:pPr>
    <w:rPr>
      <w:rFonts w:ascii="Calibri" w:hAnsi="Calibri"/>
      <w:spacing w:val="-6"/>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Emphasis"/>
    <w:basedOn w:val="18"/>
    <w:qFormat/>
    <w:uiPriority w:val="20"/>
    <w:rPr>
      <w:i/>
    </w:rPr>
  </w:style>
  <w:style w:type="paragraph" w:customStyle="1" w:styleId="21">
    <w:name w:val="_Style 3"/>
    <w:qFormat/>
    <w:uiPriority w:val="0"/>
    <w:pPr>
      <w:widowControl w:val="0"/>
      <w:jc w:val="center"/>
    </w:pPr>
    <w:rPr>
      <w:rFonts w:ascii="Times New Roman" w:hAnsi="Times New Roman" w:eastAsia="宋体" w:cs="Times New Roman"/>
      <w:kern w:val="2"/>
      <w:sz w:val="21"/>
      <w:szCs w:val="22"/>
      <w:lang w:val="en-US" w:eastAsia="zh-CN" w:bidi="ar-SA"/>
    </w:rPr>
  </w:style>
  <w:style w:type="character" w:customStyle="1" w:styleId="22">
    <w:name w:val="页眉 Char"/>
    <w:basedOn w:val="18"/>
    <w:link w:val="9"/>
    <w:qFormat/>
    <w:uiPriority w:val="99"/>
    <w:rPr>
      <w:sz w:val="18"/>
      <w:szCs w:val="18"/>
    </w:rPr>
  </w:style>
  <w:style w:type="character" w:customStyle="1" w:styleId="23">
    <w:name w:val="页脚 Char"/>
    <w:basedOn w:val="18"/>
    <w:link w:val="8"/>
    <w:qFormat/>
    <w:uiPriority w:val="99"/>
    <w:rPr>
      <w:sz w:val="18"/>
      <w:szCs w:val="18"/>
    </w:rPr>
  </w:style>
  <w:style w:type="character" w:customStyle="1" w:styleId="24">
    <w:name w:val="正文文本缩进 Char"/>
    <w:basedOn w:val="18"/>
    <w:link w:val="6"/>
    <w:semiHidden/>
    <w:qFormat/>
    <w:uiPriority w:val="99"/>
    <w:rPr>
      <w:rFonts w:ascii="Times New Roman" w:hAnsi="Times New Roman" w:eastAsia="宋体" w:cs="Times New Roman"/>
      <w:szCs w:val="24"/>
      <w14:ligatures w14:val="none"/>
    </w:rPr>
  </w:style>
  <w:style w:type="character" w:customStyle="1" w:styleId="25">
    <w:name w:val="正文首行缩进 2 Char"/>
    <w:basedOn w:val="24"/>
    <w:link w:val="15"/>
    <w:qFormat/>
    <w:uiPriority w:val="0"/>
    <w:rPr>
      <w:rFonts w:ascii="Calibri" w:hAnsi="Calibri" w:eastAsia="宋体" w:cs="Times New Roman"/>
      <w:spacing w:val="-6"/>
      <w:szCs w:val="24"/>
      <w14:ligatures w14:val="none"/>
    </w:rPr>
  </w:style>
  <w:style w:type="character" w:customStyle="1" w:styleId="26">
    <w:name w:val="正文文本 Char"/>
    <w:basedOn w:val="18"/>
    <w:link w:val="5"/>
    <w:semiHidden/>
    <w:qFormat/>
    <w:uiPriority w:val="99"/>
    <w:rPr>
      <w:rFonts w:ascii="Times New Roman" w:hAnsi="Times New Roman" w:eastAsia="宋体" w:cs="Times New Roman"/>
      <w:szCs w:val="24"/>
      <w14:ligatures w14:val="none"/>
    </w:rPr>
  </w:style>
  <w:style w:type="character" w:customStyle="1" w:styleId="27">
    <w:name w:val="正文首行缩进 Char"/>
    <w:basedOn w:val="26"/>
    <w:link w:val="14"/>
    <w:qFormat/>
    <w:uiPriority w:val="99"/>
    <w:rPr>
      <w:rFonts w:ascii="Times New Roman" w:hAnsi="Times New Roman" w:eastAsia="宋体" w:cs="Times New Roman"/>
      <w:szCs w:val="24"/>
      <w14:ligatures w14:val="none"/>
    </w:rPr>
  </w:style>
  <w:style w:type="paragraph" w:customStyle="1" w:styleId="28">
    <w:name w:val="p0"/>
    <w:basedOn w:val="1"/>
    <w:next w:val="11"/>
    <w:qFormat/>
    <w:uiPriority w:val="0"/>
    <w:pPr>
      <w:widowControl/>
      <w:spacing w:line="365" w:lineRule="atLeast"/>
      <w:ind w:left="1"/>
      <w:textAlignment w:val="bottom"/>
    </w:pPr>
    <w:rPr>
      <w:kern w:val="0"/>
      <w:sz w:val="20"/>
      <w:szCs w:val="20"/>
    </w:rPr>
  </w:style>
  <w:style w:type="paragraph" w:customStyle="1" w:styleId="29">
    <w:name w:val="密级"/>
    <w:basedOn w:val="1"/>
    <w:qFormat/>
    <w:uiPriority w:val="0"/>
    <w:pPr>
      <w:adjustRightInd w:val="0"/>
      <w:snapToGrid w:val="0"/>
      <w:spacing w:line="440" w:lineRule="atLeast"/>
      <w:jc w:val="right"/>
    </w:pPr>
    <w:rPr>
      <w:rFonts w:ascii="黑体" w:eastAsia="黑体"/>
      <w:kern w:val="0"/>
      <w:sz w:val="30"/>
    </w:rPr>
  </w:style>
  <w:style w:type="paragraph" w:customStyle="1" w:styleId="30">
    <w:name w:val="文头"/>
    <w:basedOn w:val="1"/>
    <w:qFormat/>
    <w:uiPriority w:val="0"/>
    <w:pPr>
      <w:tabs>
        <w:tab w:val="left" w:pos="6663"/>
      </w:tabs>
      <w:spacing w:before="40" w:after="800" w:line="1640" w:lineRule="atLeast"/>
      <w:ind w:left="510" w:right="227" w:hanging="284"/>
      <w:jc w:val="distribute"/>
    </w:pPr>
    <w:rPr>
      <w:rFonts w:ascii="汉鼎简大宋" w:eastAsia="汉鼎简大宋"/>
      <w:b/>
      <w:color w:val="FF0000"/>
      <w:w w:val="50"/>
      <w:sz w:val="136"/>
    </w:rPr>
  </w:style>
  <w:style w:type="paragraph" w:customStyle="1" w:styleId="31">
    <w:name w:val="红线"/>
    <w:basedOn w:val="2"/>
    <w:qFormat/>
    <w:uiPriority w:val="0"/>
    <w:pPr>
      <w:keepNext w:val="0"/>
      <w:keepLines w:val="0"/>
      <w:autoSpaceDE w:val="0"/>
      <w:autoSpaceDN w:val="0"/>
      <w:adjustRightInd w:val="0"/>
      <w:spacing w:before="0" w:after="851" w:line="227" w:lineRule="atLeast"/>
      <w:ind w:right="-142"/>
      <w:jc w:val="center"/>
      <w:outlineLvl w:val="9"/>
    </w:pPr>
    <w:rPr>
      <w:rFonts w:ascii="宋体"/>
      <w:kern w:val="0"/>
      <w:sz w:val="10"/>
    </w:rPr>
  </w:style>
  <w:style w:type="paragraph" w:customStyle="1" w:styleId="32">
    <w:name w:val="p17"/>
    <w:next w:val="10"/>
    <w:qFormat/>
    <w:uiPriority w:val="0"/>
    <w:pPr>
      <w:spacing w:line="365" w:lineRule="atLeast"/>
      <w:ind w:left="1"/>
    </w:pPr>
    <w:rPr>
      <w:rFonts w:ascii="Times New Roman" w:hAnsi="Times New Roman" w:eastAsia="宋体" w:cs="Times New Roman"/>
      <w:lang w:val="en-US" w:eastAsia="zh-CN" w:bidi="ar-SA"/>
    </w:rPr>
  </w:style>
  <w:style w:type="character" w:customStyle="1" w:styleId="33">
    <w:name w:val="NormalCharacter"/>
    <w:qFormat/>
    <w:uiPriority w:val="0"/>
  </w:style>
  <w:style w:type="table" w:customStyle="1" w:styleId="34">
    <w:name w:val="Table Normal"/>
    <w:semiHidden/>
    <w:unhideWhenUsed/>
    <w:qFormat/>
    <w:uiPriority w:val="0"/>
    <w:tblPr>
      <w:tblCellMar>
        <w:top w:w="0" w:type="dxa"/>
        <w:left w:w="0" w:type="dxa"/>
        <w:bottom w:w="0" w:type="dxa"/>
        <w:right w:w="0" w:type="dxa"/>
      </w:tblCellMar>
    </w:tblPr>
  </w:style>
  <w:style w:type="character" w:customStyle="1" w:styleId="35">
    <w:name w:val="font41"/>
    <w:basedOn w:val="18"/>
    <w:qFormat/>
    <w:uiPriority w:val="0"/>
    <w:rPr>
      <w:rFonts w:hint="eastAsia" w:ascii="宋体" w:hAnsi="宋体" w:eastAsia="宋体" w:cs="宋体"/>
      <w:color w:val="000000"/>
      <w:sz w:val="20"/>
      <w:szCs w:val="20"/>
      <w:u w:val="none"/>
    </w:rPr>
  </w:style>
  <w:style w:type="paragraph" w:customStyle="1" w:styleId="36">
    <w:name w:val="Table Text"/>
    <w:basedOn w:val="1"/>
    <w:semiHidden/>
    <w:qFormat/>
    <w:uiPriority w:val="0"/>
    <w:rPr>
      <w:rFonts w:ascii="方正仿宋_GBK" w:hAnsi="方正仿宋_GBK" w:eastAsia="方正仿宋_GBK" w:cs="方正仿宋_GBK"/>
      <w:sz w:val="29"/>
      <w:szCs w:val="29"/>
      <w:lang w:eastAsia="en-US"/>
    </w:rPr>
  </w:style>
  <w:style w:type="table" w:customStyle="1" w:styleId="37">
    <w:name w:val="网格型1"/>
    <w:basedOn w:val="16"/>
    <w:qFormat/>
    <w:uiPriority w:val="39"/>
    <w:rPr>
      <w:rFonts w:ascii="等线" w:hAnsi="等线" w:eastAsia="等线"/>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1D9247-D235-455A-8111-D5A9F043C30C}">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5208</Words>
  <Characters>5345</Characters>
  <Lines>52</Lines>
  <Paragraphs>14</Paragraphs>
  <TotalTime>9</TotalTime>
  <ScaleCrop>false</ScaleCrop>
  <LinksUpToDate>false</LinksUpToDate>
  <CharactersWithSpaces>5347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2025-12-17T00:30:00Z</dcterms:created>
  <dc:creator>ziying</dc:creator>
  <cp:lastModifiedBy>徐意凡</cp:lastModifiedBy>
  <cp:lastPrinted>2026-02-24T06:41:00Z</cp:lastPrinted>
  <dcterms:modified xsi:type="dcterms:W3CDTF">2026-02-26T09:22:50Z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0533D64B7B4F4C0381F6BCAEB39D6820_13</vt:lpwstr>
  </property>
  <property fmtid="{D5CDD505-2E9C-101B-9397-08002B2CF9AE}" pid="4" name="KSOTemplateDocerSaveRecord">
    <vt:lpwstr>eyJoZGlkIjoiZjhjNjkwNDUwOTQxMGY5MzgwZTVlZTNkMTZhM2UyMTkiLCJ1c2VySWQiOiIxNjg2ODQ5MDk2In0=</vt:lpwstr>
  </property>
</Properties>
</file>