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35BEF">
      <w:pPr>
        <w:jc w:val="center"/>
        <w:rPr>
          <w:rFonts w:hint="eastAsia" w:ascii="方正小标宋_GBK" w:eastAsia="方正小标宋_GBK"/>
          <w:bCs/>
          <w:sz w:val="100"/>
          <w:szCs w:val="100"/>
          <w:highlight w:val="none"/>
        </w:rPr>
      </w:pPr>
    </w:p>
    <w:p w14:paraId="61B136C9">
      <w:pPr>
        <w:jc w:val="center"/>
        <w:rPr>
          <w:rFonts w:hint="eastAsia" w:ascii="方正小标宋_GBK" w:eastAsia="方正小标宋_GBK"/>
          <w:bCs/>
          <w:sz w:val="96"/>
          <w:szCs w:val="96"/>
          <w:highlight w:val="none"/>
        </w:rPr>
      </w:pPr>
      <w:r>
        <w:rPr>
          <w:rFonts w:hint="eastAsia" w:ascii="方正小标宋_GBK" w:eastAsia="方正小标宋_GBK"/>
          <w:bCs/>
          <w:sz w:val="96"/>
          <w:szCs w:val="96"/>
          <w:highlight w:val="none"/>
        </w:rPr>
        <w:t>采购招标文件</w:t>
      </w:r>
    </w:p>
    <w:p w14:paraId="2D6362C1">
      <w:pPr>
        <w:pStyle w:val="4"/>
        <w:spacing w:line="500" w:lineRule="exact"/>
        <w:rPr>
          <w:rFonts w:hint="eastAsia" w:ascii="方正小标宋_GBK" w:hAnsi="宋体" w:eastAsia="方正小标宋_GBK"/>
          <w:b w:val="0"/>
          <w:bCs/>
          <w:highlight w:val="none"/>
        </w:rPr>
      </w:pPr>
    </w:p>
    <w:p w14:paraId="0DE55461">
      <w:pPr>
        <w:pStyle w:val="4"/>
        <w:spacing w:line="500" w:lineRule="exact"/>
        <w:jc w:val="both"/>
        <w:rPr>
          <w:rFonts w:hint="eastAsia" w:ascii="方正小标宋_GBK" w:hAnsi="宋体" w:eastAsia="方正小标宋_GBK"/>
          <w:b w:val="0"/>
          <w:bCs/>
          <w:sz w:val="32"/>
          <w:szCs w:val="32"/>
          <w:highlight w:val="none"/>
          <w:lang w:eastAsia="zh-CN"/>
        </w:rPr>
      </w:pPr>
      <w:r>
        <w:rPr>
          <w:rFonts w:hint="eastAsia" w:ascii="方正小标宋_GBK" w:hAnsi="宋体" w:eastAsia="方正小标宋_GBK"/>
          <w:b w:val="0"/>
          <w:bCs/>
          <w:sz w:val="32"/>
          <w:szCs w:val="32"/>
          <w:highlight w:val="none"/>
        </w:rPr>
        <w:t>项目</w:t>
      </w:r>
      <w:r>
        <w:rPr>
          <w:rFonts w:hint="eastAsia" w:ascii="方正小标宋_GBK" w:hAnsi="宋体" w:eastAsia="方正小标宋_GBK"/>
          <w:b w:val="0"/>
          <w:bCs/>
          <w:sz w:val="32"/>
          <w:szCs w:val="32"/>
          <w:highlight w:val="none"/>
          <w:lang w:val="en-US" w:eastAsia="zh-CN"/>
        </w:rPr>
        <w:t>名称</w:t>
      </w:r>
      <w:r>
        <w:rPr>
          <w:rFonts w:hint="eastAsia" w:ascii="方正小标宋_GBK" w:hAnsi="宋体" w:eastAsia="方正小标宋_GBK"/>
          <w:b w:val="0"/>
          <w:bCs/>
          <w:sz w:val="32"/>
          <w:szCs w:val="32"/>
          <w:highlight w:val="none"/>
        </w:rPr>
        <w:t>：</w:t>
      </w:r>
      <w:r>
        <w:rPr>
          <w:rFonts w:hint="eastAsia" w:ascii="方正小标宋_GBK" w:hAnsi="宋体" w:eastAsia="方正小标宋_GBK"/>
          <w:b w:val="0"/>
          <w:bCs/>
          <w:sz w:val="32"/>
          <w:szCs w:val="32"/>
          <w:highlight w:val="none"/>
          <w:lang w:eastAsia="zh-CN"/>
        </w:rPr>
        <w:t>启东市吕四港镇2025-2026农村污水养护项目（</w:t>
      </w:r>
      <w:r>
        <w:rPr>
          <w:rFonts w:hint="eastAsia" w:ascii="方正小标宋_GBK" w:hAnsi="宋体" w:eastAsia="方正小标宋_GBK"/>
          <w:b w:val="0"/>
          <w:bCs/>
          <w:sz w:val="32"/>
          <w:szCs w:val="32"/>
          <w:highlight w:val="none"/>
          <w:lang w:val="en-US" w:eastAsia="zh-CN"/>
        </w:rPr>
        <w:t>三</w:t>
      </w:r>
      <w:r>
        <w:rPr>
          <w:rFonts w:hint="eastAsia" w:ascii="方正小标宋_GBK" w:hAnsi="宋体" w:eastAsia="方正小标宋_GBK"/>
          <w:b w:val="0"/>
          <w:bCs/>
          <w:sz w:val="32"/>
          <w:szCs w:val="32"/>
          <w:highlight w:val="none"/>
          <w:lang w:eastAsia="zh-CN"/>
        </w:rPr>
        <w:t>次）</w:t>
      </w:r>
    </w:p>
    <w:p w14:paraId="25B46C53">
      <w:pPr>
        <w:spacing w:line="500" w:lineRule="exact"/>
        <w:jc w:val="center"/>
        <w:rPr>
          <w:rFonts w:hint="eastAsia" w:ascii="仿宋_GB2312" w:eastAsia="仿宋_GB2312"/>
          <w:b/>
          <w:sz w:val="36"/>
          <w:highlight w:val="none"/>
        </w:rPr>
      </w:pPr>
    </w:p>
    <w:p w14:paraId="13AE80F1">
      <w:pPr>
        <w:spacing w:line="500" w:lineRule="exact"/>
        <w:jc w:val="center"/>
        <w:rPr>
          <w:rFonts w:hint="eastAsia" w:ascii="仿宋_GB2312" w:eastAsia="仿宋_GB2312"/>
          <w:b/>
          <w:sz w:val="36"/>
          <w:highlight w:val="none"/>
        </w:rPr>
      </w:pPr>
    </w:p>
    <w:p w14:paraId="3A513152">
      <w:pPr>
        <w:spacing w:line="500" w:lineRule="exact"/>
        <w:jc w:val="center"/>
        <w:rPr>
          <w:rFonts w:hint="eastAsia" w:ascii="仿宋_GB2312" w:eastAsia="仿宋_GB2312"/>
          <w:b/>
          <w:sz w:val="36"/>
          <w:highlight w:val="none"/>
        </w:rPr>
      </w:pPr>
    </w:p>
    <w:p w14:paraId="3AED06CC">
      <w:pPr>
        <w:spacing w:line="500" w:lineRule="exact"/>
        <w:rPr>
          <w:rFonts w:hint="eastAsia" w:ascii="仿宋_GB2312" w:eastAsia="仿宋_GB2312"/>
          <w:highlight w:val="none"/>
        </w:rPr>
      </w:pPr>
    </w:p>
    <w:p w14:paraId="08469481">
      <w:pPr>
        <w:spacing w:line="500" w:lineRule="exact"/>
        <w:jc w:val="center"/>
        <w:rPr>
          <w:rFonts w:hint="eastAsia" w:ascii="仿宋_GB2312" w:eastAsia="仿宋_GB2312"/>
          <w:sz w:val="32"/>
          <w:highlight w:val="none"/>
        </w:rPr>
      </w:pPr>
    </w:p>
    <w:p w14:paraId="51841A5F">
      <w:pPr>
        <w:spacing w:line="500" w:lineRule="exact"/>
        <w:jc w:val="center"/>
        <w:rPr>
          <w:rFonts w:hint="eastAsia" w:ascii="仿宋_GB2312" w:eastAsia="仿宋_GB2312"/>
          <w:sz w:val="32"/>
          <w:highlight w:val="none"/>
        </w:rPr>
      </w:pPr>
    </w:p>
    <w:p w14:paraId="251C0098">
      <w:pPr>
        <w:spacing w:line="500" w:lineRule="exact"/>
        <w:jc w:val="center"/>
        <w:rPr>
          <w:rFonts w:hint="eastAsia" w:ascii="仿宋_GB2312" w:eastAsia="仿宋_GB2312"/>
          <w:sz w:val="32"/>
          <w:highlight w:val="none"/>
        </w:rPr>
      </w:pPr>
    </w:p>
    <w:p w14:paraId="36E1FE8B">
      <w:pPr>
        <w:spacing w:line="500" w:lineRule="exact"/>
        <w:jc w:val="center"/>
        <w:rPr>
          <w:rFonts w:hint="eastAsia" w:ascii="仿宋_GB2312" w:eastAsia="仿宋_GB2312"/>
          <w:sz w:val="32"/>
          <w:highlight w:val="none"/>
        </w:rPr>
      </w:pPr>
    </w:p>
    <w:p w14:paraId="62C3F046">
      <w:pPr>
        <w:spacing w:line="500" w:lineRule="exact"/>
        <w:jc w:val="center"/>
        <w:rPr>
          <w:rFonts w:hint="eastAsia" w:ascii="仿宋_GB2312" w:eastAsia="仿宋_GB2312"/>
          <w:sz w:val="32"/>
          <w:highlight w:val="none"/>
        </w:rPr>
      </w:pPr>
    </w:p>
    <w:p w14:paraId="331C6864">
      <w:pPr>
        <w:spacing w:line="500" w:lineRule="exact"/>
        <w:jc w:val="center"/>
        <w:rPr>
          <w:rFonts w:ascii="仿宋_GB2312" w:eastAsia="仿宋_GB2312"/>
          <w:sz w:val="32"/>
          <w:highlight w:val="none"/>
        </w:rPr>
      </w:pPr>
    </w:p>
    <w:p w14:paraId="5C1413F3">
      <w:pPr>
        <w:pStyle w:val="6"/>
        <w:rPr>
          <w:rFonts w:ascii="仿宋_GB2312" w:eastAsia="仿宋_GB2312"/>
          <w:sz w:val="32"/>
          <w:highlight w:val="none"/>
        </w:rPr>
      </w:pPr>
    </w:p>
    <w:p w14:paraId="38257336">
      <w:pPr>
        <w:rPr>
          <w:rFonts w:ascii="仿宋_GB2312" w:eastAsia="仿宋_GB2312"/>
          <w:sz w:val="32"/>
          <w:highlight w:val="none"/>
        </w:rPr>
      </w:pPr>
    </w:p>
    <w:p w14:paraId="62A28E41">
      <w:pPr>
        <w:rPr>
          <w:highlight w:val="none"/>
        </w:rPr>
      </w:pPr>
    </w:p>
    <w:p w14:paraId="79860E47">
      <w:pPr>
        <w:pStyle w:val="6"/>
        <w:rPr>
          <w:rFonts w:ascii="仿宋_GB2312" w:eastAsia="仿宋_GB2312"/>
          <w:sz w:val="32"/>
          <w:highlight w:val="none"/>
        </w:rPr>
      </w:pPr>
    </w:p>
    <w:p w14:paraId="31E2951A">
      <w:pPr>
        <w:rPr>
          <w:highlight w:val="none"/>
        </w:rPr>
      </w:pPr>
    </w:p>
    <w:p w14:paraId="09F232A9">
      <w:pPr>
        <w:spacing w:line="500" w:lineRule="exact"/>
        <w:jc w:val="center"/>
        <w:rPr>
          <w:rFonts w:hint="eastAsia" w:ascii="仿宋_GB2312" w:eastAsia="仿宋_GB2312"/>
          <w:sz w:val="32"/>
          <w:highlight w:val="none"/>
        </w:rPr>
      </w:pPr>
    </w:p>
    <w:p w14:paraId="591F5221">
      <w:pPr>
        <w:spacing w:line="500" w:lineRule="exact"/>
        <w:jc w:val="center"/>
        <w:rPr>
          <w:rFonts w:hint="eastAsia" w:ascii="宋体" w:hAnsi="宋体"/>
          <w:b/>
          <w:spacing w:val="20"/>
          <w:sz w:val="32"/>
          <w:szCs w:val="32"/>
          <w:highlight w:val="none"/>
        </w:rPr>
      </w:pPr>
      <w:r>
        <w:rPr>
          <w:rFonts w:hint="eastAsia" w:ascii="宋体" w:hAnsi="宋体"/>
          <w:b/>
          <w:spacing w:val="20"/>
          <w:sz w:val="32"/>
          <w:szCs w:val="32"/>
          <w:highlight w:val="none"/>
        </w:rPr>
        <w:t>启东市吕四港镇人民政府</w:t>
      </w:r>
    </w:p>
    <w:p w14:paraId="7301455A">
      <w:pPr>
        <w:pStyle w:val="11"/>
        <w:ind w:firstLine="0"/>
        <w:rPr>
          <w:rFonts w:hint="eastAsia"/>
          <w:b/>
          <w:bCs/>
          <w:sz w:val="32"/>
          <w:szCs w:val="32"/>
          <w:highlight w:val="none"/>
        </w:rPr>
      </w:pPr>
      <w:r>
        <w:rPr>
          <w:rFonts w:hint="eastAsia"/>
          <w:b/>
          <w:bCs/>
          <w:sz w:val="32"/>
          <w:szCs w:val="32"/>
          <w:highlight w:val="none"/>
          <w:lang w:val="en-US" w:eastAsia="zh-CN"/>
        </w:rPr>
        <w:t>2026</w:t>
      </w:r>
      <w:r>
        <w:rPr>
          <w:rFonts w:hint="eastAsia"/>
          <w:b/>
          <w:bCs/>
          <w:sz w:val="32"/>
          <w:szCs w:val="32"/>
          <w:highlight w:val="none"/>
        </w:rPr>
        <w:t>年</w:t>
      </w:r>
      <w:r>
        <w:rPr>
          <w:rFonts w:hint="eastAsia"/>
          <w:b/>
          <w:bCs/>
          <w:sz w:val="32"/>
          <w:szCs w:val="32"/>
          <w:highlight w:val="none"/>
          <w:lang w:val="en-US" w:eastAsia="zh-CN"/>
        </w:rPr>
        <w:t>3</w:t>
      </w:r>
      <w:r>
        <w:rPr>
          <w:rFonts w:hint="eastAsia"/>
          <w:b/>
          <w:bCs/>
          <w:sz w:val="32"/>
          <w:szCs w:val="32"/>
          <w:highlight w:val="none"/>
        </w:rPr>
        <w:t>月</w:t>
      </w:r>
      <w:r>
        <w:rPr>
          <w:rFonts w:hint="eastAsia"/>
          <w:b/>
          <w:bCs/>
          <w:sz w:val="32"/>
          <w:szCs w:val="32"/>
          <w:highlight w:val="none"/>
          <w:lang w:val="en-US" w:eastAsia="zh-CN"/>
        </w:rPr>
        <w:t xml:space="preserve"> 13 </w:t>
      </w:r>
      <w:r>
        <w:rPr>
          <w:rFonts w:hint="eastAsia"/>
          <w:b/>
          <w:bCs/>
          <w:sz w:val="32"/>
          <w:szCs w:val="32"/>
          <w:highlight w:val="none"/>
        </w:rPr>
        <w:t>日</w:t>
      </w:r>
    </w:p>
    <w:p w14:paraId="2E9DE3D1">
      <w:pPr>
        <w:rPr>
          <w:rFonts w:hint="eastAsia" w:ascii="方正黑体_GBK" w:hAnsi="宋体" w:eastAsia="方正黑体_GBK"/>
          <w:sz w:val="44"/>
          <w:szCs w:val="44"/>
          <w:highlight w:val="none"/>
        </w:rPr>
      </w:pPr>
      <w:r>
        <w:rPr>
          <w:rFonts w:hint="eastAsia" w:ascii="方正黑体_GBK" w:hAnsi="宋体" w:eastAsia="方正黑体_GBK"/>
          <w:sz w:val="44"/>
          <w:szCs w:val="44"/>
          <w:highlight w:val="none"/>
        </w:rPr>
        <w:br w:type="page"/>
      </w:r>
    </w:p>
    <w:p w14:paraId="3551FDA1">
      <w:pPr>
        <w:adjustRightInd w:val="0"/>
        <w:snapToGrid w:val="0"/>
        <w:spacing w:line="360" w:lineRule="auto"/>
        <w:jc w:val="center"/>
        <w:rPr>
          <w:rFonts w:hint="eastAsia" w:ascii="方正黑体_GBK" w:hAnsi="宋体" w:eastAsia="方正黑体_GBK"/>
          <w:sz w:val="32"/>
          <w:szCs w:val="32"/>
          <w:highlight w:val="none"/>
        </w:rPr>
      </w:pPr>
      <w:r>
        <w:rPr>
          <w:rFonts w:hint="eastAsia" w:ascii="方正黑体_GBK" w:hAnsi="宋体" w:eastAsia="方正黑体_GBK"/>
          <w:sz w:val="44"/>
          <w:szCs w:val="44"/>
          <w:highlight w:val="none"/>
        </w:rPr>
        <w:t>目</w:t>
      </w:r>
      <w:r>
        <w:rPr>
          <w:rFonts w:hint="eastAsia" w:ascii="方正黑体_GBK" w:hAnsi="宋体" w:eastAsia="方正黑体_GBK"/>
          <w:sz w:val="44"/>
          <w:szCs w:val="44"/>
          <w:highlight w:val="none"/>
          <w:lang w:val="en-US" w:eastAsia="zh-CN"/>
        </w:rPr>
        <w:t xml:space="preserve"> </w:t>
      </w:r>
      <w:r>
        <w:rPr>
          <w:rFonts w:hint="eastAsia" w:ascii="方正黑体_GBK" w:hAnsi="宋体" w:eastAsia="方正黑体_GBK"/>
          <w:sz w:val="44"/>
          <w:szCs w:val="44"/>
          <w:highlight w:val="none"/>
        </w:rPr>
        <w:t xml:space="preserve"> 录</w:t>
      </w:r>
    </w:p>
    <w:p w14:paraId="4F8552AD">
      <w:pPr>
        <w:tabs>
          <w:tab w:val="left" w:pos="7740"/>
        </w:tabs>
        <w:adjustRightInd w:val="0"/>
        <w:snapToGrid w:val="0"/>
        <w:spacing w:line="360" w:lineRule="auto"/>
        <w:ind w:firstLine="640" w:firstLineChars="200"/>
        <w:rPr>
          <w:rFonts w:hint="eastAsia" w:ascii="方正黑体_GBK" w:hAnsi="宋体" w:eastAsia="方正黑体_GBK"/>
          <w:spacing w:val="2"/>
          <w:sz w:val="32"/>
          <w:szCs w:val="32"/>
          <w:highlight w:val="none"/>
        </w:rPr>
      </w:pPr>
      <w:r>
        <w:rPr>
          <w:rFonts w:hint="eastAsia" w:ascii="方正黑体_GBK" w:hAnsi="宋体" w:eastAsia="方正黑体_GBK"/>
          <w:bCs/>
          <w:sz w:val="32"/>
          <w:szCs w:val="32"/>
          <w:highlight w:val="none"/>
        </w:rPr>
        <w:t>第一部分  投标邀请</w:t>
      </w:r>
    </w:p>
    <w:p w14:paraId="07E6589B">
      <w:pPr>
        <w:tabs>
          <w:tab w:val="left" w:pos="7740"/>
        </w:tabs>
        <w:adjustRightInd w:val="0"/>
        <w:snapToGrid w:val="0"/>
        <w:spacing w:line="360" w:lineRule="auto"/>
        <w:ind w:firstLine="640" w:firstLineChars="200"/>
        <w:rPr>
          <w:rFonts w:hint="eastAsia" w:ascii="方正黑体_GBK" w:hAnsi="宋体" w:eastAsia="方正黑体_GBK"/>
          <w:spacing w:val="2"/>
          <w:sz w:val="32"/>
          <w:szCs w:val="32"/>
          <w:highlight w:val="none"/>
        </w:rPr>
      </w:pPr>
      <w:r>
        <w:rPr>
          <w:rFonts w:hint="eastAsia" w:ascii="方正黑体_GBK" w:hAnsi="宋体" w:eastAsia="方正黑体_GBK"/>
          <w:bCs/>
          <w:sz w:val="32"/>
          <w:szCs w:val="32"/>
          <w:highlight w:val="none"/>
        </w:rPr>
        <w:t>第二部分  投标须知</w:t>
      </w:r>
    </w:p>
    <w:p w14:paraId="3657A602">
      <w:pPr>
        <w:tabs>
          <w:tab w:val="left" w:pos="7740"/>
        </w:tabs>
        <w:adjustRightInd w:val="0"/>
        <w:snapToGrid w:val="0"/>
        <w:spacing w:line="360" w:lineRule="auto"/>
        <w:ind w:firstLine="640" w:firstLineChars="200"/>
        <w:rPr>
          <w:rFonts w:hint="eastAsia" w:ascii="方正黑体_GBK" w:hAnsi="宋体" w:eastAsia="方正黑体_GBK"/>
          <w:spacing w:val="2"/>
          <w:sz w:val="32"/>
          <w:szCs w:val="32"/>
          <w:highlight w:val="none"/>
        </w:rPr>
      </w:pPr>
      <w:r>
        <w:rPr>
          <w:rFonts w:hint="eastAsia" w:ascii="方正黑体_GBK" w:hAnsi="宋体" w:eastAsia="方正黑体_GBK"/>
          <w:bCs/>
          <w:sz w:val="32"/>
          <w:szCs w:val="32"/>
          <w:highlight w:val="none"/>
        </w:rPr>
        <w:t>第三部分  项目需求</w:t>
      </w:r>
    </w:p>
    <w:p w14:paraId="2EB858E0">
      <w:pPr>
        <w:tabs>
          <w:tab w:val="left" w:pos="7740"/>
        </w:tabs>
        <w:adjustRightInd w:val="0"/>
        <w:snapToGrid w:val="0"/>
        <w:spacing w:line="360" w:lineRule="auto"/>
        <w:ind w:firstLine="640" w:firstLineChars="200"/>
        <w:rPr>
          <w:rFonts w:hint="eastAsia" w:ascii="方正黑体_GBK" w:hAnsi="宋体" w:eastAsia="方正黑体_GBK"/>
          <w:spacing w:val="2"/>
          <w:sz w:val="32"/>
          <w:szCs w:val="32"/>
          <w:highlight w:val="none"/>
        </w:rPr>
      </w:pPr>
      <w:r>
        <w:rPr>
          <w:rFonts w:hint="eastAsia" w:ascii="方正黑体_GBK" w:hAnsi="宋体" w:eastAsia="方正黑体_GBK"/>
          <w:sz w:val="32"/>
          <w:szCs w:val="32"/>
          <w:highlight w:val="none"/>
        </w:rPr>
        <w:t xml:space="preserve">第四部分  </w:t>
      </w:r>
      <w:r>
        <w:rPr>
          <w:rFonts w:hint="eastAsia" w:ascii="方正黑体_GBK" w:hAnsi="宋体" w:eastAsia="方正黑体_GBK"/>
          <w:bCs/>
          <w:sz w:val="32"/>
          <w:szCs w:val="32"/>
          <w:highlight w:val="none"/>
        </w:rPr>
        <w:t>开标和评标</w:t>
      </w:r>
    </w:p>
    <w:p w14:paraId="4D31C80B">
      <w:pPr>
        <w:tabs>
          <w:tab w:val="left" w:pos="7740"/>
        </w:tabs>
        <w:adjustRightInd w:val="0"/>
        <w:snapToGrid w:val="0"/>
        <w:spacing w:line="360" w:lineRule="auto"/>
        <w:ind w:firstLine="640" w:firstLineChars="200"/>
        <w:rPr>
          <w:rFonts w:hint="eastAsia" w:ascii="方正黑体_GBK" w:hAnsi="宋体" w:eastAsia="方正黑体_GBK"/>
          <w:spacing w:val="2"/>
          <w:sz w:val="32"/>
          <w:szCs w:val="32"/>
          <w:highlight w:val="none"/>
        </w:rPr>
      </w:pPr>
      <w:r>
        <w:rPr>
          <w:rFonts w:hint="eastAsia" w:ascii="方正黑体_GBK" w:hAnsi="宋体" w:eastAsia="方正黑体_GBK"/>
          <w:bCs/>
          <w:sz w:val="32"/>
          <w:szCs w:val="32"/>
          <w:highlight w:val="none"/>
        </w:rPr>
        <w:t>第五部分  投标文件格式</w:t>
      </w:r>
    </w:p>
    <w:p w14:paraId="0C824E20">
      <w:pPr>
        <w:spacing w:line="500" w:lineRule="exact"/>
        <w:rPr>
          <w:rFonts w:hint="eastAsia" w:ascii="方正黑体_GBK" w:eastAsia="方正黑体_GBK"/>
          <w:b/>
          <w:sz w:val="32"/>
          <w:szCs w:val="32"/>
          <w:highlight w:val="none"/>
        </w:rPr>
      </w:pPr>
    </w:p>
    <w:p w14:paraId="60B3C41F">
      <w:pPr>
        <w:tabs>
          <w:tab w:val="left" w:pos="7740"/>
        </w:tabs>
        <w:spacing w:line="500" w:lineRule="exact"/>
        <w:rPr>
          <w:rFonts w:hint="eastAsia" w:ascii="楷体_GB2312" w:eastAsia="楷体_GB2312"/>
          <w:b/>
          <w:spacing w:val="2"/>
          <w:sz w:val="32"/>
          <w:szCs w:val="32"/>
          <w:highlight w:val="none"/>
        </w:rPr>
      </w:pPr>
    </w:p>
    <w:p w14:paraId="465D78C7">
      <w:pPr>
        <w:tabs>
          <w:tab w:val="left" w:pos="7740"/>
        </w:tabs>
        <w:spacing w:line="500" w:lineRule="exact"/>
        <w:rPr>
          <w:rFonts w:hint="eastAsia" w:ascii="楷体_GB2312" w:eastAsia="楷体_GB2312"/>
          <w:b/>
          <w:spacing w:val="2"/>
          <w:sz w:val="32"/>
          <w:szCs w:val="32"/>
          <w:highlight w:val="none"/>
        </w:rPr>
      </w:pPr>
    </w:p>
    <w:p w14:paraId="085DBD84">
      <w:pPr>
        <w:tabs>
          <w:tab w:val="left" w:pos="7740"/>
        </w:tabs>
        <w:spacing w:line="500" w:lineRule="exact"/>
        <w:rPr>
          <w:rFonts w:hint="eastAsia" w:ascii="楷体_GB2312" w:eastAsia="楷体_GB2312"/>
          <w:b/>
          <w:bCs/>
          <w:sz w:val="32"/>
          <w:szCs w:val="32"/>
          <w:highlight w:val="none"/>
        </w:rPr>
      </w:pPr>
    </w:p>
    <w:p w14:paraId="7EB1E701">
      <w:pPr>
        <w:spacing w:line="500" w:lineRule="exact"/>
        <w:outlineLvl w:val="0"/>
        <w:rPr>
          <w:rFonts w:hint="eastAsia" w:ascii="楷体_GB2312" w:hAnsi="宋体" w:eastAsia="楷体_GB2312"/>
          <w:b/>
          <w:sz w:val="44"/>
          <w:szCs w:val="44"/>
          <w:highlight w:val="none"/>
        </w:rPr>
      </w:pPr>
    </w:p>
    <w:p w14:paraId="645D4DEB">
      <w:pPr>
        <w:spacing w:line="500" w:lineRule="exact"/>
        <w:outlineLvl w:val="0"/>
        <w:rPr>
          <w:rFonts w:hint="eastAsia" w:ascii="仿宋_GB2312" w:hAnsi="宋体" w:eastAsia="仿宋_GB2312"/>
          <w:sz w:val="44"/>
          <w:szCs w:val="44"/>
          <w:highlight w:val="none"/>
        </w:rPr>
      </w:pPr>
    </w:p>
    <w:p w14:paraId="793EA4BF">
      <w:pPr>
        <w:spacing w:line="500" w:lineRule="exact"/>
        <w:outlineLvl w:val="0"/>
        <w:rPr>
          <w:rFonts w:hint="eastAsia" w:ascii="仿宋_GB2312" w:hAnsi="宋体" w:eastAsia="仿宋_GB2312"/>
          <w:sz w:val="44"/>
          <w:szCs w:val="44"/>
          <w:highlight w:val="none"/>
        </w:rPr>
      </w:pPr>
    </w:p>
    <w:p w14:paraId="595199FD">
      <w:pPr>
        <w:spacing w:line="500" w:lineRule="exact"/>
        <w:outlineLvl w:val="0"/>
        <w:rPr>
          <w:rFonts w:hint="eastAsia" w:ascii="仿宋_GB2312" w:hAnsi="宋体" w:eastAsia="仿宋_GB2312"/>
          <w:sz w:val="44"/>
          <w:szCs w:val="44"/>
          <w:highlight w:val="none"/>
        </w:rPr>
      </w:pPr>
    </w:p>
    <w:p w14:paraId="7A6BA148">
      <w:pPr>
        <w:spacing w:line="500" w:lineRule="exact"/>
        <w:outlineLvl w:val="0"/>
        <w:rPr>
          <w:rFonts w:hint="eastAsia" w:ascii="仿宋_GB2312" w:hAnsi="宋体" w:eastAsia="仿宋_GB2312"/>
          <w:sz w:val="44"/>
          <w:szCs w:val="44"/>
          <w:highlight w:val="none"/>
        </w:rPr>
      </w:pPr>
    </w:p>
    <w:p w14:paraId="0122217C">
      <w:pPr>
        <w:spacing w:line="500" w:lineRule="exact"/>
        <w:outlineLvl w:val="0"/>
        <w:rPr>
          <w:rFonts w:hint="eastAsia" w:ascii="仿宋_GB2312" w:hAnsi="宋体" w:eastAsia="仿宋_GB2312"/>
          <w:sz w:val="44"/>
          <w:szCs w:val="44"/>
          <w:highlight w:val="none"/>
        </w:rPr>
      </w:pPr>
    </w:p>
    <w:p w14:paraId="343C57BD">
      <w:pPr>
        <w:spacing w:line="500" w:lineRule="exact"/>
        <w:outlineLvl w:val="0"/>
        <w:rPr>
          <w:rFonts w:ascii="仿宋_GB2312" w:hAnsi="宋体" w:eastAsia="仿宋_GB2312"/>
          <w:sz w:val="44"/>
          <w:szCs w:val="44"/>
          <w:highlight w:val="none"/>
        </w:rPr>
      </w:pPr>
    </w:p>
    <w:p w14:paraId="671CE012">
      <w:pPr>
        <w:spacing w:line="500" w:lineRule="exact"/>
        <w:outlineLvl w:val="0"/>
        <w:rPr>
          <w:rFonts w:ascii="仿宋_GB2312" w:hAnsi="宋体" w:eastAsia="仿宋_GB2312"/>
          <w:sz w:val="44"/>
          <w:szCs w:val="44"/>
          <w:highlight w:val="none"/>
        </w:rPr>
      </w:pPr>
    </w:p>
    <w:p w14:paraId="4EAE60C5">
      <w:pPr>
        <w:spacing w:line="500" w:lineRule="exact"/>
        <w:outlineLvl w:val="0"/>
        <w:rPr>
          <w:rFonts w:hint="eastAsia" w:ascii="仿宋_GB2312" w:hAnsi="宋体" w:eastAsia="仿宋_GB2312"/>
          <w:sz w:val="44"/>
          <w:szCs w:val="44"/>
          <w:highlight w:val="none"/>
        </w:rPr>
      </w:pPr>
    </w:p>
    <w:p w14:paraId="081109DA">
      <w:pPr>
        <w:spacing w:line="500" w:lineRule="exact"/>
        <w:outlineLvl w:val="0"/>
        <w:rPr>
          <w:rFonts w:ascii="仿宋_GB2312" w:hAnsi="宋体" w:eastAsia="仿宋_GB2312"/>
          <w:sz w:val="44"/>
          <w:szCs w:val="44"/>
          <w:highlight w:val="none"/>
        </w:rPr>
      </w:pPr>
    </w:p>
    <w:p w14:paraId="2AE0FF9E">
      <w:pPr>
        <w:spacing w:line="500" w:lineRule="exact"/>
        <w:outlineLvl w:val="0"/>
        <w:rPr>
          <w:rFonts w:hint="eastAsia" w:ascii="仿宋_GB2312" w:hAnsi="宋体" w:eastAsia="仿宋_GB2312"/>
          <w:sz w:val="44"/>
          <w:szCs w:val="44"/>
          <w:highlight w:val="none"/>
        </w:rPr>
      </w:pPr>
    </w:p>
    <w:p w14:paraId="1562FA5C">
      <w:pPr>
        <w:spacing w:line="500" w:lineRule="exact"/>
        <w:outlineLvl w:val="0"/>
        <w:rPr>
          <w:rFonts w:hint="eastAsia" w:ascii="仿宋_GB2312" w:hAnsi="宋体" w:eastAsia="仿宋_GB2312"/>
          <w:sz w:val="44"/>
          <w:szCs w:val="44"/>
          <w:highlight w:val="none"/>
        </w:rPr>
      </w:pPr>
    </w:p>
    <w:p w14:paraId="18C092A5">
      <w:pPr>
        <w:rPr>
          <w:rFonts w:hint="eastAsia" w:ascii="方正小标宋_GBK" w:hAnsi="宋体" w:eastAsia="方正小标宋_GBK"/>
          <w:bCs/>
          <w:sz w:val="36"/>
          <w:szCs w:val="36"/>
          <w:highlight w:val="none"/>
        </w:rPr>
      </w:pPr>
      <w:r>
        <w:rPr>
          <w:rFonts w:hint="eastAsia" w:ascii="方正小标宋_GBK" w:hAnsi="宋体" w:eastAsia="方正小标宋_GBK"/>
          <w:bCs/>
          <w:sz w:val="36"/>
          <w:szCs w:val="36"/>
          <w:highlight w:val="none"/>
        </w:rPr>
        <w:br w:type="page"/>
      </w:r>
    </w:p>
    <w:p w14:paraId="191CE843">
      <w:pPr>
        <w:adjustRightInd w:val="0"/>
        <w:snapToGrid w:val="0"/>
        <w:spacing w:line="500" w:lineRule="exact"/>
        <w:jc w:val="center"/>
        <w:outlineLvl w:val="0"/>
        <w:rPr>
          <w:rFonts w:hint="eastAsia" w:ascii="方正小标宋_GBK" w:hAnsi="宋体" w:eastAsia="方正小标宋_GBK"/>
          <w:bCs/>
          <w:sz w:val="36"/>
          <w:szCs w:val="36"/>
          <w:highlight w:val="none"/>
        </w:rPr>
      </w:pPr>
      <w:r>
        <w:rPr>
          <w:rFonts w:hint="eastAsia" w:ascii="方正小标宋_GBK" w:hAnsi="宋体" w:eastAsia="方正小标宋_GBK"/>
          <w:bCs/>
          <w:sz w:val="36"/>
          <w:szCs w:val="36"/>
          <w:highlight w:val="none"/>
        </w:rPr>
        <w:t xml:space="preserve">第一部分  </w:t>
      </w:r>
      <w:bookmarkStart w:id="0" w:name="OLE_LINK7"/>
      <w:bookmarkStart w:id="1" w:name="OLE_LINK5"/>
      <w:r>
        <w:rPr>
          <w:rFonts w:hint="eastAsia" w:ascii="方正小标宋_GBK" w:hAnsi="宋体" w:eastAsia="方正小标宋_GBK"/>
          <w:bCs/>
          <w:sz w:val="36"/>
          <w:szCs w:val="36"/>
          <w:highlight w:val="none"/>
        </w:rPr>
        <w:t>投标邀请</w:t>
      </w:r>
    </w:p>
    <w:p w14:paraId="414485BA">
      <w:pPr>
        <w:adjustRightInd w:val="0"/>
        <w:snapToGrid w:val="0"/>
        <w:spacing w:line="500" w:lineRule="exact"/>
        <w:ind w:firstLine="560" w:firstLineChars="200"/>
        <w:rPr>
          <w:rFonts w:eastAsia="方正仿宋_GBK"/>
          <w:sz w:val="28"/>
          <w:szCs w:val="28"/>
          <w:highlight w:val="none"/>
        </w:rPr>
      </w:pPr>
      <w:bookmarkStart w:id="2" w:name="OLE_LINK6"/>
      <w:r>
        <w:rPr>
          <w:rFonts w:hint="eastAsia" w:eastAsia="方正仿宋_GBK"/>
          <w:sz w:val="28"/>
          <w:szCs w:val="28"/>
          <w:highlight w:val="none"/>
        </w:rPr>
        <w:t>启东市吕四港镇人民政府</w:t>
      </w:r>
      <w:r>
        <w:rPr>
          <w:rFonts w:eastAsia="方正仿宋_GBK"/>
          <w:sz w:val="28"/>
          <w:szCs w:val="28"/>
          <w:highlight w:val="none"/>
        </w:rPr>
        <w:t>就</w:t>
      </w:r>
      <w:r>
        <w:rPr>
          <w:rFonts w:hint="eastAsia" w:eastAsia="方正仿宋_GBK"/>
          <w:sz w:val="28"/>
          <w:szCs w:val="28"/>
          <w:highlight w:val="none"/>
          <w:lang w:eastAsia="zh-CN"/>
        </w:rPr>
        <w:t>启东市吕四港镇2025-2026农村污水养护项目（</w:t>
      </w:r>
      <w:r>
        <w:rPr>
          <w:rFonts w:hint="eastAsia" w:eastAsia="方正仿宋_GBK"/>
          <w:sz w:val="28"/>
          <w:szCs w:val="28"/>
          <w:highlight w:val="none"/>
          <w:lang w:val="en-US" w:eastAsia="zh-CN"/>
        </w:rPr>
        <w:t>三</w:t>
      </w:r>
      <w:r>
        <w:rPr>
          <w:rFonts w:hint="eastAsia" w:eastAsia="方正仿宋_GBK"/>
          <w:sz w:val="28"/>
          <w:szCs w:val="28"/>
          <w:highlight w:val="none"/>
          <w:lang w:eastAsia="zh-CN"/>
        </w:rPr>
        <w:t>次）</w:t>
      </w:r>
      <w:r>
        <w:rPr>
          <w:rFonts w:eastAsia="方正仿宋_GBK"/>
          <w:sz w:val="28"/>
          <w:szCs w:val="28"/>
          <w:highlight w:val="none"/>
        </w:rPr>
        <w:t>进行公开招标采购，欢迎符合条件的供应商投标。</w:t>
      </w:r>
    </w:p>
    <w:p w14:paraId="0E3AE038">
      <w:pPr>
        <w:adjustRightInd w:val="0"/>
        <w:snapToGrid w:val="0"/>
        <w:spacing w:line="500" w:lineRule="exact"/>
        <w:ind w:firstLine="562" w:firstLineChars="200"/>
        <w:rPr>
          <w:rFonts w:hint="eastAsia" w:eastAsia="方正仿宋_GBK"/>
          <w:b/>
          <w:sz w:val="28"/>
          <w:szCs w:val="28"/>
          <w:highlight w:val="none"/>
        </w:rPr>
      </w:pPr>
      <w:r>
        <w:rPr>
          <w:rFonts w:hint="eastAsia" w:eastAsia="方正仿宋_GBK"/>
          <w:b/>
          <w:sz w:val="28"/>
          <w:szCs w:val="28"/>
          <w:highlight w:val="none"/>
        </w:rPr>
        <w:t>项目概况</w:t>
      </w:r>
    </w:p>
    <w:p w14:paraId="245A4ADF">
      <w:pPr>
        <w:adjustRightInd w:val="0"/>
        <w:snapToGrid w:val="0"/>
        <w:spacing w:line="500" w:lineRule="exact"/>
        <w:ind w:firstLine="560" w:firstLineChars="200"/>
        <w:rPr>
          <w:rFonts w:hint="eastAsia" w:eastAsia="方正仿宋_GBK"/>
          <w:sz w:val="28"/>
          <w:szCs w:val="28"/>
          <w:highlight w:val="none"/>
        </w:rPr>
      </w:pPr>
      <w:r>
        <w:rPr>
          <w:rFonts w:hint="eastAsia" w:eastAsia="方正仿宋_GBK"/>
          <w:sz w:val="28"/>
          <w:szCs w:val="28"/>
          <w:highlight w:val="none"/>
          <w:lang w:eastAsia="zh-CN"/>
        </w:rPr>
        <w:t>启东市吕四港镇2025-2026农村污水养护项目（</w:t>
      </w:r>
      <w:r>
        <w:rPr>
          <w:rFonts w:hint="eastAsia" w:eastAsia="方正仿宋_GBK"/>
          <w:sz w:val="28"/>
          <w:szCs w:val="28"/>
          <w:highlight w:val="none"/>
          <w:lang w:val="en-US" w:eastAsia="zh-CN"/>
        </w:rPr>
        <w:t>三</w:t>
      </w:r>
      <w:r>
        <w:rPr>
          <w:rFonts w:hint="eastAsia" w:eastAsia="方正仿宋_GBK"/>
          <w:sz w:val="28"/>
          <w:szCs w:val="28"/>
          <w:highlight w:val="none"/>
          <w:lang w:eastAsia="zh-CN"/>
        </w:rPr>
        <w:t>次）</w:t>
      </w:r>
      <w:r>
        <w:rPr>
          <w:rFonts w:hint="eastAsia" w:eastAsia="方正仿宋_GBK"/>
          <w:sz w:val="28"/>
          <w:szCs w:val="28"/>
          <w:highlight w:val="none"/>
        </w:rPr>
        <w:t>的潜在投标人应在启东市人民政府网获取招标文件。</w:t>
      </w:r>
    </w:p>
    <w:p w14:paraId="5F401ED6">
      <w:pPr>
        <w:adjustRightInd w:val="0"/>
        <w:snapToGrid w:val="0"/>
        <w:spacing w:line="500" w:lineRule="exact"/>
        <w:ind w:firstLine="562" w:firstLineChars="200"/>
        <w:rPr>
          <w:rFonts w:eastAsia="方正仿宋_GBK"/>
          <w:b/>
          <w:sz w:val="28"/>
          <w:szCs w:val="28"/>
          <w:highlight w:val="none"/>
        </w:rPr>
      </w:pPr>
      <w:r>
        <w:rPr>
          <w:rFonts w:eastAsia="方正仿宋_GBK"/>
          <w:b/>
          <w:sz w:val="28"/>
          <w:szCs w:val="28"/>
          <w:highlight w:val="none"/>
        </w:rPr>
        <w:t>一、项目基本情况</w:t>
      </w:r>
    </w:p>
    <w:p w14:paraId="75AA1C8A">
      <w:pPr>
        <w:adjustRightInd w:val="0"/>
        <w:snapToGrid w:val="0"/>
        <w:spacing w:line="500" w:lineRule="exact"/>
        <w:ind w:firstLine="560" w:firstLineChars="200"/>
        <w:rPr>
          <w:rFonts w:eastAsia="方正仿宋_GBK"/>
          <w:sz w:val="28"/>
          <w:szCs w:val="28"/>
          <w:highlight w:val="none"/>
        </w:rPr>
      </w:pPr>
      <w:r>
        <w:rPr>
          <w:rFonts w:eastAsia="方正仿宋_GBK"/>
          <w:sz w:val="28"/>
          <w:szCs w:val="28"/>
          <w:highlight w:val="none"/>
        </w:rPr>
        <w:t>项目名称：</w:t>
      </w:r>
      <w:r>
        <w:rPr>
          <w:rFonts w:hint="eastAsia" w:eastAsia="方正仿宋_GBK"/>
          <w:sz w:val="28"/>
          <w:szCs w:val="28"/>
          <w:highlight w:val="none"/>
          <w:lang w:eastAsia="zh-CN"/>
        </w:rPr>
        <w:t>启东市吕四港镇2025-2026农村污水养护项目（</w:t>
      </w:r>
      <w:r>
        <w:rPr>
          <w:rFonts w:hint="eastAsia" w:eastAsia="方正仿宋_GBK"/>
          <w:sz w:val="28"/>
          <w:szCs w:val="28"/>
          <w:highlight w:val="none"/>
          <w:lang w:val="en-US" w:eastAsia="zh-CN"/>
        </w:rPr>
        <w:t>三次</w:t>
      </w:r>
      <w:r>
        <w:rPr>
          <w:rFonts w:hint="eastAsia" w:eastAsia="方正仿宋_GBK"/>
          <w:sz w:val="28"/>
          <w:szCs w:val="28"/>
          <w:highlight w:val="none"/>
          <w:lang w:eastAsia="zh-CN"/>
        </w:rPr>
        <w:t>）</w:t>
      </w:r>
    </w:p>
    <w:p w14:paraId="63C8456D">
      <w:pPr>
        <w:adjustRightInd w:val="0"/>
        <w:snapToGrid w:val="0"/>
        <w:spacing w:line="500" w:lineRule="exact"/>
        <w:ind w:firstLine="560" w:firstLineChars="200"/>
        <w:rPr>
          <w:rFonts w:eastAsia="方正仿宋_GBK"/>
          <w:sz w:val="28"/>
          <w:szCs w:val="28"/>
          <w:highlight w:val="none"/>
        </w:rPr>
      </w:pPr>
      <w:r>
        <w:rPr>
          <w:rFonts w:eastAsia="方正仿宋_GBK"/>
          <w:sz w:val="28"/>
          <w:szCs w:val="28"/>
          <w:highlight w:val="none"/>
        </w:rPr>
        <w:t>项目类型：服务</w:t>
      </w:r>
    </w:p>
    <w:p w14:paraId="3C287869">
      <w:pPr>
        <w:adjustRightInd w:val="0"/>
        <w:snapToGrid w:val="0"/>
        <w:spacing w:line="500" w:lineRule="exact"/>
        <w:ind w:firstLine="560" w:firstLineChars="200"/>
        <w:rPr>
          <w:rFonts w:hint="default" w:eastAsia="方正仿宋_GBK"/>
          <w:sz w:val="28"/>
          <w:szCs w:val="28"/>
          <w:highlight w:val="none"/>
          <w:lang w:val="en-US" w:eastAsia="zh-CN"/>
        </w:rPr>
      </w:pPr>
      <w:r>
        <w:rPr>
          <w:rFonts w:eastAsia="方正仿宋_GBK"/>
          <w:sz w:val="28"/>
          <w:szCs w:val="28"/>
          <w:highlight w:val="none"/>
        </w:rPr>
        <w:t>所属行业：</w:t>
      </w:r>
      <w:r>
        <w:rPr>
          <w:rFonts w:hint="eastAsia" w:eastAsia="方正仿宋_GBK"/>
          <w:sz w:val="28"/>
          <w:szCs w:val="28"/>
          <w:highlight w:val="none"/>
          <w:lang w:val="en-US" w:eastAsia="zh-CN"/>
        </w:rPr>
        <w:t>其他未列明行业</w:t>
      </w:r>
    </w:p>
    <w:p w14:paraId="2CD9C0E8">
      <w:pPr>
        <w:adjustRightInd w:val="0"/>
        <w:snapToGrid w:val="0"/>
        <w:spacing w:line="500" w:lineRule="exact"/>
        <w:ind w:firstLine="560" w:firstLineChars="200"/>
        <w:rPr>
          <w:rFonts w:eastAsia="方正仿宋_GBK"/>
          <w:sz w:val="28"/>
          <w:szCs w:val="28"/>
          <w:highlight w:val="none"/>
        </w:rPr>
      </w:pPr>
      <w:r>
        <w:rPr>
          <w:rFonts w:eastAsia="方正仿宋_GBK"/>
          <w:sz w:val="28"/>
          <w:szCs w:val="28"/>
          <w:highlight w:val="none"/>
        </w:rPr>
        <w:t>预算金额：</w:t>
      </w:r>
      <w:r>
        <w:rPr>
          <w:rFonts w:hint="eastAsia" w:eastAsia="方正仿宋_GBK"/>
          <w:sz w:val="28"/>
          <w:szCs w:val="28"/>
          <w:highlight w:val="none"/>
          <w:lang w:val="en-US" w:eastAsia="zh-CN"/>
        </w:rPr>
        <w:t>55</w:t>
      </w:r>
      <w:r>
        <w:rPr>
          <w:rFonts w:eastAsia="方正仿宋_GBK"/>
          <w:sz w:val="28"/>
          <w:szCs w:val="28"/>
          <w:highlight w:val="none"/>
        </w:rPr>
        <w:t>万元</w:t>
      </w:r>
    </w:p>
    <w:p w14:paraId="2EEE5EDE">
      <w:pPr>
        <w:adjustRightInd w:val="0"/>
        <w:snapToGrid w:val="0"/>
        <w:spacing w:line="500" w:lineRule="exact"/>
        <w:ind w:firstLine="560" w:firstLineChars="200"/>
        <w:rPr>
          <w:rFonts w:hint="eastAsia" w:eastAsia="方正仿宋_GBK"/>
          <w:sz w:val="28"/>
          <w:szCs w:val="28"/>
          <w:highlight w:val="none"/>
          <w:lang w:val="en-US" w:eastAsia="zh-CN"/>
        </w:rPr>
      </w:pPr>
      <w:r>
        <w:rPr>
          <w:rFonts w:eastAsia="方正仿宋_GBK"/>
          <w:sz w:val="28"/>
          <w:szCs w:val="28"/>
          <w:highlight w:val="none"/>
        </w:rPr>
        <w:t>最高限价</w:t>
      </w:r>
      <w:r>
        <w:rPr>
          <w:rFonts w:hint="eastAsia" w:eastAsia="方正仿宋_GBK"/>
          <w:sz w:val="28"/>
          <w:szCs w:val="28"/>
          <w:highlight w:val="none"/>
          <w:lang w:eastAsia="zh-CN"/>
        </w:rPr>
        <w:t>（</w:t>
      </w:r>
      <w:r>
        <w:rPr>
          <w:rFonts w:hint="eastAsia" w:eastAsia="方正仿宋_GBK"/>
          <w:sz w:val="28"/>
          <w:szCs w:val="28"/>
          <w:highlight w:val="none"/>
          <w:lang w:val="en-US" w:eastAsia="zh-CN"/>
        </w:rPr>
        <w:t>费率</w:t>
      </w:r>
      <w:r>
        <w:rPr>
          <w:rFonts w:hint="eastAsia" w:eastAsia="方正仿宋_GBK"/>
          <w:sz w:val="28"/>
          <w:szCs w:val="28"/>
          <w:highlight w:val="none"/>
          <w:lang w:eastAsia="zh-CN"/>
        </w:rPr>
        <w:t>）</w:t>
      </w:r>
      <w:r>
        <w:rPr>
          <w:rFonts w:eastAsia="方正仿宋_GBK"/>
          <w:sz w:val="28"/>
          <w:szCs w:val="28"/>
          <w:highlight w:val="none"/>
        </w:rPr>
        <w:t>：</w:t>
      </w:r>
      <w:r>
        <w:rPr>
          <w:rFonts w:hint="eastAsia" w:eastAsia="方正仿宋_GBK"/>
          <w:sz w:val="28"/>
          <w:szCs w:val="28"/>
          <w:highlight w:val="none"/>
          <w:lang w:val="en-US" w:eastAsia="zh-CN"/>
        </w:rPr>
        <w:t>85%</w:t>
      </w:r>
    </w:p>
    <w:p w14:paraId="3A8966D7">
      <w:pPr>
        <w:adjustRightInd w:val="0"/>
        <w:snapToGrid w:val="0"/>
        <w:spacing w:line="540" w:lineRule="exact"/>
        <w:ind w:firstLine="562" w:firstLineChars="200"/>
        <w:rPr>
          <w:rFonts w:hint="eastAsia" w:ascii="仿宋" w:hAnsi="仿宋" w:eastAsia="仿宋" w:cs="Times New Roman"/>
          <w:b/>
          <w:bCs/>
          <w:sz w:val="28"/>
          <w:szCs w:val="28"/>
          <w:highlight w:val="none"/>
          <w:lang w:val="en-US" w:eastAsia="zh-CN"/>
        </w:rPr>
      </w:pPr>
      <w:r>
        <w:rPr>
          <w:rFonts w:hint="eastAsia" w:ascii="仿宋" w:hAnsi="仿宋" w:eastAsia="仿宋" w:cs="Times New Roman"/>
          <w:b/>
          <w:bCs/>
          <w:sz w:val="28"/>
          <w:szCs w:val="28"/>
          <w:highlight w:val="none"/>
          <w:lang w:val="en-US" w:eastAsia="zh-CN"/>
        </w:rPr>
        <w:t>本项目采用费率报价，实行总量控制，最终结算时按【合同中约定应予计量且实际完成的工程量（含其他常规巡视费用（固定费用5万元））×全费用综合单价×报价费率】进行结算，固定费率不作任何调整。</w:t>
      </w:r>
    </w:p>
    <w:p w14:paraId="77C4F914">
      <w:pPr>
        <w:keepNext w:val="0"/>
        <w:keepLines w:val="0"/>
        <w:pageBreakBefore w:val="0"/>
        <w:widowControl w:val="0"/>
        <w:kinsoku/>
        <w:wordWrap/>
        <w:overflowPunct/>
        <w:topLinePunct w:val="0"/>
        <w:autoSpaceDE/>
        <w:autoSpaceDN/>
        <w:bidi w:val="0"/>
        <w:adjustRightInd/>
        <w:snapToGrid/>
        <w:spacing w:line="440" w:lineRule="exact"/>
        <w:ind w:firstLine="569" w:firstLineChars="236"/>
        <w:jc w:val="center"/>
        <w:textAlignment w:val="auto"/>
        <w:rPr>
          <w:rStyle w:val="13"/>
          <w:rFonts w:ascii="宋体" w:hAnsi="宋体" w:cs="宋体"/>
          <w:b/>
          <w:bCs/>
          <w:kern w:val="0"/>
          <w:sz w:val="24"/>
          <w:szCs w:val="24"/>
          <w:highlight w:val="none"/>
        </w:rPr>
      </w:pPr>
      <w:r>
        <w:rPr>
          <w:rStyle w:val="13"/>
          <w:rFonts w:hint="eastAsia" w:ascii="宋体" w:hAnsi="宋体" w:cs="宋体"/>
          <w:b/>
          <w:bCs/>
          <w:kern w:val="0"/>
          <w:sz w:val="24"/>
          <w:szCs w:val="24"/>
          <w:highlight w:val="none"/>
        </w:rPr>
        <w:t>全费用单价分析表(清单)</w:t>
      </w:r>
    </w:p>
    <w:tbl>
      <w:tblPr>
        <w:tblStyle w:val="9"/>
        <w:tblW w:w="9129" w:type="dxa"/>
        <w:tblInd w:w="96" w:type="dxa"/>
        <w:tblLayout w:type="autofit"/>
        <w:tblCellMar>
          <w:top w:w="0" w:type="dxa"/>
          <w:left w:w="108" w:type="dxa"/>
          <w:bottom w:w="0" w:type="dxa"/>
          <w:right w:w="108" w:type="dxa"/>
        </w:tblCellMar>
      </w:tblPr>
      <w:tblGrid>
        <w:gridCol w:w="777"/>
        <w:gridCol w:w="5171"/>
        <w:gridCol w:w="832"/>
        <w:gridCol w:w="969"/>
        <w:gridCol w:w="1380"/>
      </w:tblGrid>
      <w:tr w14:paraId="5ED859E8">
        <w:tblPrEx>
          <w:tblCellMar>
            <w:top w:w="0" w:type="dxa"/>
            <w:left w:w="108" w:type="dxa"/>
            <w:bottom w:w="0" w:type="dxa"/>
            <w:right w:w="108" w:type="dxa"/>
          </w:tblCellMar>
        </w:tblPrEx>
        <w:trPr>
          <w:trHeight w:val="698" w:hRule="atLeast"/>
        </w:trPr>
        <w:tc>
          <w:tcPr>
            <w:tcW w:w="9129" w:type="dxa"/>
            <w:gridSpan w:val="5"/>
            <w:tcBorders>
              <w:top w:val="single" w:color="auto" w:sz="8" w:space="0"/>
              <w:left w:val="single" w:color="auto" w:sz="8" w:space="0"/>
              <w:bottom w:val="single" w:color="auto" w:sz="8" w:space="0"/>
              <w:right w:val="single" w:color="auto" w:sz="4" w:space="0"/>
            </w:tcBorders>
            <w:shd w:val="clear" w:color="000000" w:fill="FFFFFF"/>
            <w:noWrap w:val="0"/>
            <w:vAlign w:val="center"/>
          </w:tcPr>
          <w:p w14:paraId="22655B50">
            <w:pPr>
              <w:spacing w:line="400" w:lineRule="exact"/>
              <w:jc w:val="center"/>
              <w:textAlignment w:val="auto"/>
              <w:rPr>
                <w:rFonts w:ascii="宋体" w:hAnsi="宋体" w:cs="宋体"/>
                <w:b/>
                <w:bCs/>
                <w:kern w:val="0"/>
                <w:highlight w:val="none"/>
              </w:rPr>
            </w:pPr>
            <w:r>
              <w:rPr>
                <w:rFonts w:hint="eastAsia" w:ascii="宋体" w:hAnsi="宋体" w:cs="宋体"/>
                <w:b/>
                <w:bCs/>
                <w:kern w:val="0"/>
                <w:highlight w:val="none"/>
              </w:rPr>
              <w:t>吕四港镇2025-2026农村污水养护工程</w:t>
            </w:r>
            <w:r>
              <w:rPr>
                <w:rFonts w:hint="eastAsia" w:ascii="宋体" w:hAnsi="宋体" w:cs="宋体"/>
                <w:b/>
                <w:bCs/>
                <w:kern w:val="0"/>
                <w:highlight w:val="none"/>
              </w:rPr>
              <w:br w:type="textWrapping"/>
            </w:r>
            <w:r>
              <w:rPr>
                <w:rFonts w:hint="eastAsia" w:ascii="宋体" w:hAnsi="宋体" w:cs="宋体"/>
                <w:b/>
                <w:bCs/>
                <w:kern w:val="0"/>
                <w:highlight w:val="none"/>
              </w:rPr>
              <w:t>全费用单价分析表(清单)</w:t>
            </w:r>
          </w:p>
        </w:tc>
      </w:tr>
      <w:tr w14:paraId="6E570AC7">
        <w:tblPrEx>
          <w:tblCellMar>
            <w:top w:w="0" w:type="dxa"/>
            <w:left w:w="108" w:type="dxa"/>
            <w:bottom w:w="0" w:type="dxa"/>
            <w:right w:w="108" w:type="dxa"/>
          </w:tblCellMar>
        </w:tblPrEx>
        <w:trPr>
          <w:trHeight w:val="2420" w:hRule="atLeast"/>
        </w:trPr>
        <w:tc>
          <w:tcPr>
            <w:tcW w:w="9129" w:type="dxa"/>
            <w:gridSpan w:val="5"/>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3A767697">
            <w:pPr>
              <w:jc w:val="left"/>
              <w:rPr>
                <w:rFonts w:hint="eastAsia" w:ascii="宋体" w:hAnsi="宋体" w:cs="宋体"/>
                <w:b/>
                <w:bCs/>
                <w:kern w:val="0"/>
                <w:highlight w:val="none"/>
              </w:rPr>
            </w:pPr>
            <w:r>
              <w:rPr>
                <w:rFonts w:hint="eastAsia" w:ascii="宋体" w:hAnsi="宋体" w:cs="宋体"/>
                <w:b/>
                <w:bCs/>
                <w:kern w:val="0"/>
                <w:highlight w:val="none"/>
              </w:rPr>
              <w:t>投标须知：</w:t>
            </w:r>
            <w:r>
              <w:rPr>
                <w:rFonts w:hint="eastAsia" w:ascii="宋体" w:hAnsi="宋体" w:cs="宋体"/>
                <w:b/>
                <w:bCs/>
                <w:kern w:val="0"/>
                <w:highlight w:val="none"/>
              </w:rPr>
              <w:br w:type="textWrapping"/>
            </w:r>
            <w:r>
              <w:rPr>
                <w:rFonts w:hint="eastAsia" w:ascii="宋体" w:hAnsi="宋体" w:cs="宋体"/>
                <w:b/>
                <w:bCs/>
                <w:kern w:val="0"/>
                <w:highlight w:val="none"/>
              </w:rPr>
              <w:t xml:space="preserve">    1、根据建设单位意见，工程量为暂定，具体实施数量由建设单位根据实际情况确定；</w:t>
            </w:r>
            <w:r>
              <w:rPr>
                <w:rFonts w:hint="eastAsia" w:ascii="宋体" w:hAnsi="宋体" w:cs="宋体"/>
                <w:b/>
                <w:bCs/>
                <w:kern w:val="0"/>
                <w:highlight w:val="none"/>
              </w:rPr>
              <w:br w:type="textWrapping"/>
            </w:r>
            <w:r>
              <w:rPr>
                <w:rFonts w:hint="eastAsia" w:ascii="宋体" w:hAnsi="宋体" w:cs="宋体"/>
                <w:b/>
                <w:bCs/>
                <w:kern w:val="0"/>
                <w:highlight w:val="none"/>
              </w:rPr>
              <w:t xml:space="preserve">    2、所有投标单价均为全费用单价，包含所涉及的工程费、管理费、利润、税金、各类措施费用、安全生产管理费、施工保险费等一切费用在内；</w:t>
            </w:r>
            <w:r>
              <w:rPr>
                <w:rFonts w:hint="eastAsia" w:ascii="宋体" w:hAnsi="宋体" w:cs="宋体"/>
                <w:b/>
                <w:bCs/>
                <w:kern w:val="0"/>
                <w:highlight w:val="none"/>
              </w:rPr>
              <w:br w:type="textWrapping"/>
            </w:r>
            <w:r>
              <w:rPr>
                <w:rFonts w:hint="eastAsia" w:ascii="宋体" w:hAnsi="宋体" w:cs="宋体"/>
                <w:b/>
                <w:bCs/>
                <w:kern w:val="0"/>
                <w:highlight w:val="none"/>
              </w:rPr>
              <w:t xml:space="preserve">    3、所有拆除涉及的锯缝、割缝及清理外运，均需综合考虑在全费用单价中；</w:t>
            </w:r>
            <w:r>
              <w:rPr>
                <w:rFonts w:hint="eastAsia" w:ascii="宋体" w:hAnsi="宋体" w:cs="宋体"/>
                <w:b/>
                <w:bCs/>
                <w:kern w:val="0"/>
                <w:highlight w:val="none"/>
              </w:rPr>
              <w:br w:type="textWrapping"/>
            </w:r>
            <w:r>
              <w:rPr>
                <w:rFonts w:hint="eastAsia" w:ascii="宋体" w:hAnsi="宋体" w:cs="宋体"/>
                <w:b/>
                <w:bCs/>
                <w:kern w:val="0"/>
                <w:highlight w:val="none"/>
              </w:rPr>
              <w:t xml:space="preserve">    4、清单项目特征描述不全的，其做法必须满足施工规范及质量验收规范；</w:t>
            </w:r>
            <w:r>
              <w:rPr>
                <w:rFonts w:hint="eastAsia" w:ascii="宋体" w:hAnsi="宋体" w:cs="宋体"/>
                <w:b/>
                <w:bCs/>
                <w:kern w:val="0"/>
                <w:highlight w:val="none"/>
              </w:rPr>
              <w:br w:type="textWrapping"/>
            </w:r>
            <w:r>
              <w:rPr>
                <w:rFonts w:hint="eastAsia" w:ascii="宋体" w:hAnsi="宋体" w:cs="宋体"/>
                <w:b/>
                <w:bCs/>
                <w:kern w:val="0"/>
                <w:highlight w:val="none"/>
              </w:rPr>
              <w:t xml:space="preserve">    5、结算时，无论实施工程数量、材料涨跌、政策性调整等因素如何变化，单价均不作调整；</w:t>
            </w:r>
            <w:r>
              <w:rPr>
                <w:rFonts w:hint="eastAsia" w:ascii="宋体" w:hAnsi="宋体" w:cs="宋体"/>
                <w:b/>
                <w:bCs/>
                <w:kern w:val="0"/>
                <w:highlight w:val="none"/>
              </w:rPr>
              <w:br w:type="textWrapping"/>
            </w:r>
            <w:r>
              <w:rPr>
                <w:rFonts w:hint="eastAsia" w:ascii="宋体" w:hAnsi="宋体" w:cs="宋体"/>
                <w:b/>
                <w:bCs/>
                <w:kern w:val="0"/>
                <w:highlight w:val="none"/>
              </w:rPr>
              <w:t xml:space="preserve">    6、具体施工路段、范围及方法必须根据建设单位指定；各类零星点工，必须经建设单位签证认可。</w:t>
            </w:r>
          </w:p>
          <w:p w14:paraId="124DA59A">
            <w:pPr>
              <w:ind w:firstLine="422" w:firstLineChars="200"/>
              <w:jc w:val="left"/>
              <w:rPr>
                <w:rFonts w:hint="eastAsia" w:ascii="宋体" w:hAnsi="宋体" w:eastAsia="宋体" w:cs="宋体"/>
                <w:b/>
                <w:bCs/>
                <w:kern w:val="0"/>
                <w:highlight w:val="none"/>
                <w:lang w:val="en-US" w:eastAsia="zh-CN"/>
              </w:rPr>
            </w:pPr>
            <w:r>
              <w:rPr>
                <w:rFonts w:hint="eastAsia" w:ascii="宋体" w:hAnsi="宋体" w:cs="宋体"/>
                <w:b/>
                <w:bCs/>
                <w:kern w:val="0"/>
                <w:highlight w:val="none"/>
                <w:lang w:val="en-US" w:eastAsia="zh-CN"/>
              </w:rPr>
              <w:t>7、其他常规巡视费用（固定费用5万元），主要工作内容：每月至少4次泵站检查、配合上面领导检查、泵站周围环境清理（建筑垃圾、生活垃圾、除草等）等。</w:t>
            </w:r>
          </w:p>
        </w:tc>
      </w:tr>
      <w:tr w14:paraId="21B49B99">
        <w:tblPrEx>
          <w:tblCellMar>
            <w:top w:w="0" w:type="dxa"/>
            <w:left w:w="108" w:type="dxa"/>
            <w:bottom w:w="0" w:type="dxa"/>
            <w:right w:w="108" w:type="dxa"/>
          </w:tblCellMar>
        </w:tblPrEx>
        <w:trPr>
          <w:trHeight w:val="795" w:hRule="atLeas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33F5F1">
            <w:pPr>
              <w:jc w:val="center"/>
              <w:rPr>
                <w:rFonts w:ascii="宋体" w:hAnsi="宋体" w:cs="宋体"/>
                <w:b/>
                <w:bCs/>
                <w:kern w:val="0"/>
                <w:highlight w:val="none"/>
              </w:rPr>
            </w:pPr>
            <w:r>
              <w:rPr>
                <w:rFonts w:hint="eastAsia" w:ascii="宋体" w:hAnsi="宋体" w:cs="宋体"/>
                <w:b/>
                <w:bCs/>
                <w:kern w:val="0"/>
                <w:highlight w:val="none"/>
              </w:rPr>
              <w:t>子目</w:t>
            </w:r>
            <w:r>
              <w:rPr>
                <w:rFonts w:hint="eastAsia" w:ascii="宋体" w:hAnsi="宋体" w:cs="宋体"/>
                <w:b/>
                <w:bCs/>
                <w:kern w:val="0"/>
                <w:highlight w:val="none"/>
              </w:rPr>
              <w:br w:type="textWrapping"/>
            </w:r>
            <w:r>
              <w:rPr>
                <w:rFonts w:hint="eastAsia" w:ascii="宋体" w:hAnsi="宋体" w:cs="宋体"/>
                <w:b/>
                <w:bCs/>
                <w:kern w:val="0"/>
                <w:highlight w:val="none"/>
              </w:rPr>
              <w:t>编号</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E0154E">
            <w:pPr>
              <w:jc w:val="center"/>
              <w:rPr>
                <w:rFonts w:ascii="宋体" w:hAnsi="宋体" w:cs="宋体"/>
                <w:b/>
                <w:bCs/>
                <w:kern w:val="0"/>
                <w:highlight w:val="none"/>
              </w:rPr>
            </w:pPr>
            <w:r>
              <w:rPr>
                <w:rFonts w:hint="eastAsia" w:ascii="宋体" w:hAnsi="宋体" w:cs="宋体"/>
                <w:b/>
                <w:bCs/>
                <w:kern w:val="0"/>
                <w:highlight w:val="none"/>
              </w:rPr>
              <w:t>子 目 名 称</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E0411F">
            <w:pPr>
              <w:jc w:val="center"/>
              <w:rPr>
                <w:rFonts w:ascii="宋体" w:hAnsi="宋体" w:cs="宋体"/>
                <w:b/>
                <w:bCs/>
                <w:kern w:val="0"/>
                <w:highlight w:val="none"/>
              </w:rPr>
            </w:pPr>
            <w:r>
              <w:rPr>
                <w:rFonts w:hint="eastAsia" w:ascii="宋体" w:hAnsi="宋体" w:cs="宋体"/>
                <w:b/>
                <w:bCs/>
                <w:kern w:val="0"/>
                <w:highlight w:val="none"/>
              </w:rPr>
              <w:t>单 位</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EB7180">
            <w:pPr>
              <w:jc w:val="center"/>
              <w:rPr>
                <w:rFonts w:ascii="宋体" w:hAnsi="宋体" w:cs="宋体"/>
                <w:b/>
                <w:bCs/>
                <w:kern w:val="0"/>
                <w:highlight w:val="none"/>
              </w:rPr>
            </w:pPr>
            <w:r>
              <w:rPr>
                <w:rFonts w:hint="eastAsia" w:ascii="宋体" w:hAnsi="宋体" w:cs="宋体"/>
                <w:b/>
                <w:bCs/>
                <w:kern w:val="0"/>
                <w:highlight w:val="none"/>
              </w:rPr>
              <w:t>工程量</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8AE6CE">
            <w:pPr>
              <w:jc w:val="center"/>
              <w:rPr>
                <w:rFonts w:ascii="宋体" w:hAnsi="宋体" w:cs="宋体"/>
                <w:b/>
                <w:bCs/>
                <w:kern w:val="0"/>
                <w:highlight w:val="none"/>
              </w:rPr>
            </w:pPr>
            <w:r>
              <w:rPr>
                <w:rFonts w:hint="eastAsia" w:ascii="宋体" w:hAnsi="宋体" w:cs="宋体"/>
                <w:b/>
                <w:bCs/>
                <w:kern w:val="0"/>
                <w:highlight w:val="none"/>
              </w:rPr>
              <w:t>综合单价</w:t>
            </w:r>
            <w:r>
              <w:rPr>
                <w:rFonts w:hint="eastAsia" w:ascii="宋体" w:hAnsi="宋体" w:cs="宋体"/>
                <w:b/>
                <w:bCs/>
                <w:kern w:val="0"/>
                <w:highlight w:val="none"/>
              </w:rPr>
              <w:br w:type="textWrapping"/>
            </w:r>
            <w:r>
              <w:rPr>
                <w:rFonts w:hint="eastAsia" w:ascii="宋体" w:hAnsi="宋体" w:cs="宋体"/>
                <w:b/>
                <w:bCs/>
                <w:kern w:val="0"/>
                <w:highlight w:val="none"/>
              </w:rPr>
              <w:t>（元）</w:t>
            </w:r>
          </w:p>
        </w:tc>
      </w:tr>
      <w:tr w14:paraId="71CD812E">
        <w:tblPrEx>
          <w:tblCellMar>
            <w:top w:w="0" w:type="dxa"/>
            <w:left w:w="108" w:type="dxa"/>
            <w:bottom w:w="0" w:type="dxa"/>
            <w:right w:w="108" w:type="dxa"/>
          </w:tblCellMar>
        </w:tblPrEx>
        <w:trPr>
          <w:trHeight w:val="535" w:hRule="atLeas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9D9A9A">
            <w:pPr>
              <w:jc w:val="center"/>
              <w:rPr>
                <w:rFonts w:hint="eastAsia" w:ascii="宋体" w:hAnsi="宋体" w:eastAsia="宋体" w:cs="宋体"/>
                <w:b/>
                <w:bCs/>
                <w:kern w:val="0"/>
                <w:highlight w:val="none"/>
                <w:lang w:val="en-US" w:eastAsia="zh-CN"/>
              </w:rPr>
            </w:pPr>
            <w:r>
              <w:rPr>
                <w:rFonts w:hint="eastAsia" w:ascii="宋体" w:hAnsi="宋体" w:cs="宋体"/>
                <w:b/>
                <w:bCs/>
                <w:kern w:val="0"/>
                <w:highlight w:val="none"/>
                <w:lang w:val="en-US" w:eastAsia="zh-CN"/>
              </w:rPr>
              <w:t>一</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D0FCA7">
            <w:pPr>
              <w:jc w:val="both"/>
              <w:rPr>
                <w:rFonts w:hint="default" w:ascii="宋体" w:hAnsi="宋体" w:eastAsia="宋体" w:cs="宋体"/>
                <w:b/>
                <w:bCs/>
                <w:kern w:val="0"/>
                <w:highlight w:val="none"/>
                <w:lang w:val="en-US" w:eastAsia="zh-CN"/>
              </w:rPr>
            </w:pPr>
            <w:r>
              <w:rPr>
                <w:rFonts w:hint="eastAsia" w:ascii="宋体" w:hAnsi="宋体" w:cs="宋体"/>
                <w:b/>
                <w:bCs/>
                <w:kern w:val="0"/>
                <w:highlight w:val="none"/>
                <w:lang w:val="en-US" w:eastAsia="zh-CN"/>
              </w:rPr>
              <w:t>管道养护工程</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6A4534">
            <w:pPr>
              <w:jc w:val="center"/>
              <w:rPr>
                <w:rFonts w:hint="eastAsia" w:ascii="宋体" w:hAnsi="宋体" w:cs="宋体"/>
                <w:b/>
                <w:bCs/>
                <w:kern w:val="0"/>
                <w:highlight w:val="none"/>
              </w:rPr>
            </w:pP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CAF262">
            <w:pPr>
              <w:jc w:val="center"/>
              <w:rPr>
                <w:rFonts w:hint="eastAsia" w:ascii="宋体" w:hAnsi="宋体" w:cs="宋体"/>
                <w:b/>
                <w:bCs/>
                <w:kern w:val="0"/>
                <w:highlight w:val="none"/>
              </w:rPr>
            </w:pP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173FEB">
            <w:pPr>
              <w:jc w:val="center"/>
              <w:rPr>
                <w:rFonts w:hint="eastAsia" w:ascii="宋体" w:hAnsi="宋体" w:cs="宋体"/>
                <w:b/>
                <w:bCs/>
                <w:kern w:val="0"/>
                <w:highlight w:val="none"/>
              </w:rPr>
            </w:pPr>
          </w:p>
        </w:tc>
      </w:tr>
      <w:tr w14:paraId="055529F0">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3EEA1A">
            <w:pPr>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4FE6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w:t>
            </w:r>
            <w:r>
              <w:rPr>
                <w:rFonts w:hint="eastAsia" w:ascii="宋体" w:hAnsi="宋体" w:eastAsia="宋体" w:cs="宋体"/>
                <w:kern w:val="0"/>
                <w:sz w:val="21"/>
                <w:szCs w:val="21"/>
                <w:highlight w:val="none"/>
                <w:lang w:val="en-US" w:eastAsia="zh-CN"/>
              </w:rPr>
              <w:t>600</w:t>
            </w:r>
            <w:r>
              <w:rPr>
                <w:rFonts w:hint="eastAsia" w:ascii="宋体" w:hAnsi="宋体" w:eastAsia="宋体" w:cs="宋体"/>
                <w:kern w:val="0"/>
                <w:sz w:val="21"/>
                <w:szCs w:val="21"/>
                <w:highlight w:val="none"/>
              </w:rPr>
              <w:t>PE管</w:t>
            </w:r>
          </w:p>
          <w:p w14:paraId="0D180D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41A695">
            <w:pPr>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kern w:val="0"/>
                <w:sz w:val="21"/>
                <w:szCs w:val="21"/>
                <w:highlight w:val="none"/>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4E4BA2">
            <w:pPr>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972CFE">
            <w:pPr>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kern w:val="0"/>
                <w:sz w:val="21"/>
                <w:szCs w:val="21"/>
                <w:highlight w:val="none"/>
                <w:lang w:val="en-US" w:eastAsia="zh-CN"/>
              </w:rPr>
              <w:t>17.54</w:t>
            </w:r>
          </w:p>
        </w:tc>
      </w:tr>
      <w:tr w14:paraId="22F72D4F">
        <w:tblPrEx>
          <w:tblCellMar>
            <w:top w:w="0" w:type="dxa"/>
            <w:left w:w="108" w:type="dxa"/>
            <w:bottom w:w="0" w:type="dxa"/>
            <w:right w:w="108" w:type="dxa"/>
          </w:tblCellMar>
        </w:tblPrEx>
        <w:trPr>
          <w:trHeight w:val="62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11D5A0F6">
            <w:pPr>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2</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54DABE1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w:t>
            </w:r>
            <w:r>
              <w:rPr>
                <w:rFonts w:hint="eastAsia" w:ascii="宋体" w:hAnsi="宋体" w:eastAsia="宋体" w:cs="宋体"/>
                <w:kern w:val="0"/>
                <w:sz w:val="21"/>
                <w:szCs w:val="21"/>
                <w:highlight w:val="none"/>
                <w:lang w:val="en-US" w:eastAsia="zh-CN"/>
              </w:rPr>
              <w:t>400</w:t>
            </w:r>
            <w:r>
              <w:rPr>
                <w:rFonts w:hint="eastAsia" w:ascii="宋体" w:hAnsi="宋体" w:eastAsia="宋体" w:cs="宋体"/>
                <w:kern w:val="0"/>
                <w:sz w:val="21"/>
                <w:szCs w:val="21"/>
                <w:highlight w:val="none"/>
              </w:rPr>
              <w:t>PE管</w:t>
            </w:r>
          </w:p>
          <w:p w14:paraId="60F3CE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767FA98B">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69" w:type="dxa"/>
            <w:tcBorders>
              <w:top w:val="single" w:color="auto" w:sz="4" w:space="0"/>
              <w:left w:val="nil"/>
              <w:bottom w:val="single" w:color="auto" w:sz="4" w:space="0"/>
              <w:right w:val="nil"/>
            </w:tcBorders>
            <w:shd w:val="clear" w:color="000000" w:fill="FFFFFF"/>
            <w:noWrap w:val="0"/>
            <w:vAlign w:val="center"/>
          </w:tcPr>
          <w:p w14:paraId="71E1B4B4">
            <w:pPr>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F2323D">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15.96</w:t>
            </w:r>
          </w:p>
        </w:tc>
      </w:tr>
      <w:tr w14:paraId="40DC973B">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1B843C">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9E8B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DN315PE管</w:t>
            </w:r>
          </w:p>
          <w:p w14:paraId="2255665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F1BCCB">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5B7BD1">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2E996B">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15.96</w:t>
            </w:r>
          </w:p>
        </w:tc>
      </w:tr>
      <w:tr w14:paraId="03CEBEC6">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6F0CD6">
            <w:pPr>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4</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4EDE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w:t>
            </w:r>
            <w:r>
              <w:rPr>
                <w:rFonts w:hint="eastAsia" w:ascii="宋体" w:hAnsi="宋体" w:eastAsia="宋体" w:cs="宋体"/>
                <w:kern w:val="0"/>
                <w:sz w:val="21"/>
                <w:szCs w:val="21"/>
                <w:highlight w:val="none"/>
                <w:lang w:val="en-US" w:eastAsia="zh-CN"/>
              </w:rPr>
              <w:t>200(含DN200以内)</w:t>
            </w:r>
            <w:r>
              <w:rPr>
                <w:rFonts w:hint="eastAsia" w:ascii="宋体" w:hAnsi="宋体" w:eastAsia="宋体" w:cs="宋体"/>
                <w:kern w:val="0"/>
                <w:sz w:val="21"/>
                <w:szCs w:val="21"/>
                <w:highlight w:val="none"/>
              </w:rPr>
              <w:t>PE管</w:t>
            </w:r>
          </w:p>
          <w:p w14:paraId="3EA60D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211FF5">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5B62E0">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C72364">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13.30</w:t>
            </w:r>
          </w:p>
        </w:tc>
      </w:tr>
      <w:tr w14:paraId="62EC9F58">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B1F76C">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4AA54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DN315UPVC管</w:t>
            </w:r>
          </w:p>
          <w:p w14:paraId="7EBABD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A2D9AD">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6C64D1">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38EADB">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15.96</w:t>
            </w:r>
          </w:p>
        </w:tc>
      </w:tr>
      <w:tr w14:paraId="559ED232">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108F2D">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1FEE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w:t>
            </w:r>
            <w:r>
              <w:rPr>
                <w:rFonts w:hint="eastAsia" w:ascii="宋体" w:hAnsi="宋体" w:eastAsia="宋体" w:cs="宋体"/>
                <w:kern w:val="0"/>
                <w:sz w:val="21"/>
                <w:szCs w:val="21"/>
                <w:highlight w:val="none"/>
                <w:lang w:val="en-US" w:eastAsia="zh-CN"/>
              </w:rPr>
              <w:t>20</w:t>
            </w: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(含DN200以内)</w:t>
            </w:r>
            <w:r>
              <w:rPr>
                <w:rFonts w:hint="eastAsia" w:ascii="宋体" w:hAnsi="宋体" w:eastAsia="宋体" w:cs="宋体"/>
                <w:kern w:val="0"/>
                <w:sz w:val="21"/>
                <w:szCs w:val="21"/>
                <w:highlight w:val="none"/>
              </w:rPr>
              <w:t>UPVC管</w:t>
            </w:r>
          </w:p>
          <w:p w14:paraId="44C0331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A288C7">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E0169F">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F9DBDB">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13.30</w:t>
            </w:r>
          </w:p>
        </w:tc>
      </w:tr>
      <w:tr w14:paraId="47AA0218">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CF2261">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0CA1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DN300球墨铸铁管</w:t>
            </w:r>
          </w:p>
          <w:p w14:paraId="68575C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FA9132">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30FA6D">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939501">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15.96</w:t>
            </w:r>
          </w:p>
        </w:tc>
      </w:tr>
      <w:tr w14:paraId="66715166">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B61FA5">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7D223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DN325钢管</w:t>
            </w:r>
          </w:p>
          <w:p w14:paraId="0D499E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5BF851">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DCE35F">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CD3266">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15.96</w:t>
            </w:r>
          </w:p>
        </w:tc>
      </w:tr>
      <w:tr w14:paraId="4AB63DF6">
        <w:tblPrEx>
          <w:tblCellMar>
            <w:top w:w="0" w:type="dxa"/>
            <w:left w:w="108" w:type="dxa"/>
            <w:bottom w:w="0" w:type="dxa"/>
            <w:right w:w="108" w:type="dxa"/>
          </w:tblCellMar>
        </w:tblPrEx>
        <w:trPr>
          <w:trHeight w:val="62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1F6B86F2">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5C61CB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w:t>
            </w:r>
            <w:r>
              <w:rPr>
                <w:rFonts w:hint="eastAsia" w:ascii="宋体" w:hAnsi="宋体" w:eastAsia="宋体" w:cs="宋体"/>
                <w:kern w:val="0"/>
                <w:sz w:val="21"/>
                <w:szCs w:val="21"/>
                <w:highlight w:val="none"/>
              </w:rPr>
              <w:t>塑料污水检查井Φ315</w:t>
            </w:r>
          </w:p>
          <w:p w14:paraId="70CF4F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28F86F40">
            <w:pPr>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3F85F8DD">
            <w:pPr>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381B92">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8.04</w:t>
            </w:r>
          </w:p>
        </w:tc>
      </w:tr>
      <w:tr w14:paraId="4F2981CC">
        <w:tblPrEx>
          <w:tblCellMar>
            <w:top w:w="0" w:type="dxa"/>
            <w:left w:w="108" w:type="dxa"/>
            <w:bottom w:w="0" w:type="dxa"/>
            <w:right w:w="108" w:type="dxa"/>
          </w:tblCellMar>
        </w:tblPrEx>
        <w:trPr>
          <w:trHeight w:val="624" w:hRule="exact"/>
        </w:trPr>
        <w:tc>
          <w:tcPr>
            <w:tcW w:w="777" w:type="dxa"/>
            <w:tcBorders>
              <w:top w:val="nil"/>
              <w:left w:val="single" w:color="auto" w:sz="8" w:space="0"/>
              <w:bottom w:val="single" w:color="auto" w:sz="4" w:space="0"/>
              <w:right w:val="single" w:color="auto" w:sz="4" w:space="0"/>
            </w:tcBorders>
            <w:shd w:val="clear" w:color="000000" w:fill="FFFFFF"/>
            <w:noWrap w:val="0"/>
            <w:vAlign w:val="center"/>
          </w:tcPr>
          <w:p w14:paraId="774D162F">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5171" w:type="dxa"/>
            <w:tcBorders>
              <w:top w:val="nil"/>
              <w:left w:val="nil"/>
              <w:bottom w:val="single" w:color="auto" w:sz="4" w:space="0"/>
              <w:right w:val="single" w:color="auto" w:sz="4" w:space="0"/>
            </w:tcBorders>
            <w:shd w:val="clear" w:color="000000" w:fill="FFFFFF"/>
            <w:noWrap w:val="0"/>
            <w:vAlign w:val="center"/>
          </w:tcPr>
          <w:p w14:paraId="03DB7DD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检查井材质：</w:t>
            </w:r>
            <w:r>
              <w:rPr>
                <w:rFonts w:hint="eastAsia" w:ascii="宋体" w:hAnsi="宋体" w:eastAsia="宋体" w:cs="宋体"/>
                <w:kern w:val="0"/>
                <w:sz w:val="21"/>
                <w:szCs w:val="21"/>
                <w:highlight w:val="none"/>
              </w:rPr>
              <w:t>塑料污水检查井Φ</w:t>
            </w:r>
            <w:r>
              <w:rPr>
                <w:rFonts w:hint="eastAsia" w:ascii="宋体" w:hAnsi="宋体" w:eastAsia="宋体" w:cs="宋体"/>
                <w:kern w:val="0"/>
                <w:sz w:val="21"/>
                <w:szCs w:val="21"/>
                <w:highlight w:val="none"/>
                <w:lang w:val="en-US" w:eastAsia="zh-CN"/>
              </w:rPr>
              <w:t>450</w:t>
            </w:r>
          </w:p>
          <w:p w14:paraId="6BA950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nil"/>
              <w:left w:val="nil"/>
              <w:bottom w:val="single" w:color="auto" w:sz="4" w:space="0"/>
              <w:right w:val="single" w:color="auto" w:sz="4" w:space="0"/>
            </w:tcBorders>
            <w:shd w:val="clear" w:color="000000" w:fill="FFFFFF"/>
            <w:noWrap w:val="0"/>
            <w:vAlign w:val="center"/>
          </w:tcPr>
          <w:p w14:paraId="6CCEE8B9">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nil"/>
              <w:left w:val="nil"/>
              <w:bottom w:val="single" w:color="auto" w:sz="4" w:space="0"/>
              <w:right w:val="nil"/>
            </w:tcBorders>
            <w:shd w:val="clear" w:color="000000" w:fill="FFFFFF"/>
            <w:noWrap w:val="0"/>
            <w:vAlign w:val="center"/>
          </w:tcPr>
          <w:p w14:paraId="1892A80B">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nil"/>
              <w:left w:val="single" w:color="auto" w:sz="4" w:space="0"/>
              <w:bottom w:val="single" w:color="auto" w:sz="4" w:space="0"/>
              <w:right w:val="single" w:color="auto" w:sz="4" w:space="0"/>
            </w:tcBorders>
            <w:shd w:val="clear" w:color="000000" w:fill="FFFFFF"/>
            <w:noWrap w:val="0"/>
            <w:vAlign w:val="center"/>
          </w:tcPr>
          <w:p w14:paraId="6585DA10">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11.55</w:t>
            </w:r>
          </w:p>
        </w:tc>
      </w:tr>
      <w:tr w14:paraId="789E6A7D">
        <w:tblPrEx>
          <w:tblCellMar>
            <w:top w:w="0" w:type="dxa"/>
            <w:left w:w="108" w:type="dxa"/>
            <w:bottom w:w="0" w:type="dxa"/>
            <w:right w:w="108" w:type="dxa"/>
          </w:tblCellMar>
        </w:tblPrEx>
        <w:trPr>
          <w:trHeight w:val="624" w:hRule="exact"/>
        </w:trPr>
        <w:tc>
          <w:tcPr>
            <w:tcW w:w="777" w:type="dxa"/>
            <w:tcBorders>
              <w:top w:val="nil"/>
              <w:left w:val="single" w:color="auto" w:sz="8" w:space="0"/>
              <w:bottom w:val="single" w:color="auto" w:sz="4" w:space="0"/>
              <w:right w:val="single" w:color="auto" w:sz="4" w:space="0"/>
            </w:tcBorders>
            <w:shd w:val="clear" w:color="000000" w:fill="FFFFFF"/>
            <w:noWrap w:val="0"/>
            <w:vAlign w:val="center"/>
          </w:tcPr>
          <w:p w14:paraId="29F9F185">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CA20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w:t>
            </w:r>
            <w:r>
              <w:rPr>
                <w:rFonts w:hint="eastAsia" w:ascii="宋体" w:hAnsi="宋体" w:eastAsia="宋体" w:cs="宋体"/>
                <w:kern w:val="0"/>
                <w:sz w:val="21"/>
                <w:szCs w:val="21"/>
                <w:highlight w:val="none"/>
              </w:rPr>
              <w:t>格栅井Φ350</w:t>
            </w:r>
          </w:p>
          <w:p w14:paraId="67183C3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7A4DA7">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83198F">
            <w:pPr>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68726F">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8.04</w:t>
            </w:r>
          </w:p>
        </w:tc>
      </w:tr>
      <w:tr w14:paraId="7E33487A">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55A188">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687C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w:t>
            </w:r>
            <w:r>
              <w:rPr>
                <w:rFonts w:hint="eastAsia" w:ascii="宋体" w:hAnsi="宋体" w:eastAsia="宋体" w:cs="宋体"/>
                <w:kern w:val="0"/>
                <w:sz w:val="21"/>
                <w:szCs w:val="21"/>
                <w:highlight w:val="none"/>
              </w:rPr>
              <w:t>负压收集井PE</w:t>
            </w:r>
          </w:p>
          <w:p w14:paraId="368205E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51DFEE29">
            <w:pPr>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559B3FE7">
            <w:pPr>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09B2C8">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11.55</w:t>
            </w:r>
          </w:p>
        </w:tc>
      </w:tr>
      <w:tr w14:paraId="108FBB23">
        <w:tblPrEx>
          <w:tblCellMar>
            <w:top w:w="0" w:type="dxa"/>
            <w:left w:w="108" w:type="dxa"/>
            <w:bottom w:w="0" w:type="dxa"/>
            <w:right w:w="108" w:type="dxa"/>
          </w:tblCellMar>
        </w:tblPrEx>
        <w:trPr>
          <w:trHeight w:val="62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6435193B">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1440FC3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检查井材质：混凝土</w:t>
            </w:r>
            <w:r>
              <w:rPr>
                <w:rFonts w:hint="eastAsia" w:ascii="宋体" w:hAnsi="宋体" w:eastAsia="宋体" w:cs="宋体"/>
                <w:kern w:val="0"/>
                <w:sz w:val="21"/>
                <w:szCs w:val="21"/>
                <w:highlight w:val="none"/>
              </w:rPr>
              <w:t>检修阀井Φ700</w:t>
            </w:r>
          </w:p>
          <w:p w14:paraId="741697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151A65BE">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BB2D66">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D37795">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34.99</w:t>
            </w:r>
          </w:p>
        </w:tc>
      </w:tr>
      <w:tr w14:paraId="6365FC3A">
        <w:tblPrEx>
          <w:tblCellMar>
            <w:top w:w="0" w:type="dxa"/>
            <w:left w:w="108" w:type="dxa"/>
            <w:bottom w:w="0" w:type="dxa"/>
            <w:right w:w="108" w:type="dxa"/>
          </w:tblCellMar>
        </w:tblPrEx>
        <w:trPr>
          <w:trHeight w:val="624" w:hRule="exact"/>
        </w:trPr>
        <w:tc>
          <w:tcPr>
            <w:tcW w:w="777" w:type="dxa"/>
            <w:tcBorders>
              <w:top w:val="nil"/>
              <w:left w:val="single" w:color="auto" w:sz="8" w:space="0"/>
              <w:bottom w:val="single" w:color="auto" w:sz="4" w:space="0"/>
              <w:right w:val="single" w:color="auto" w:sz="4" w:space="0"/>
            </w:tcBorders>
            <w:shd w:val="clear" w:color="000000" w:fill="FFFFFF"/>
            <w:noWrap w:val="0"/>
            <w:vAlign w:val="center"/>
          </w:tcPr>
          <w:p w14:paraId="24F6FFF8">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14</w:t>
            </w:r>
          </w:p>
        </w:tc>
        <w:tc>
          <w:tcPr>
            <w:tcW w:w="5171" w:type="dxa"/>
            <w:tcBorders>
              <w:top w:val="nil"/>
              <w:left w:val="nil"/>
              <w:bottom w:val="single" w:color="auto" w:sz="4" w:space="0"/>
              <w:right w:val="single" w:color="auto" w:sz="4" w:space="0"/>
            </w:tcBorders>
            <w:shd w:val="clear" w:color="000000" w:fill="FFFFFF"/>
            <w:noWrap w:val="0"/>
            <w:vAlign w:val="center"/>
          </w:tcPr>
          <w:p w14:paraId="0989FF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检查井材质：混凝土</w:t>
            </w:r>
            <w:r>
              <w:rPr>
                <w:rFonts w:hint="eastAsia" w:ascii="宋体" w:hAnsi="宋体" w:eastAsia="宋体" w:cs="宋体"/>
                <w:kern w:val="0"/>
                <w:sz w:val="21"/>
                <w:szCs w:val="21"/>
                <w:highlight w:val="none"/>
              </w:rPr>
              <w:t>消能井Φ700</w:t>
            </w:r>
          </w:p>
          <w:p w14:paraId="6AF91C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040F0A96">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16BA69E6">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B647A3">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34.99</w:t>
            </w:r>
          </w:p>
        </w:tc>
      </w:tr>
      <w:tr w14:paraId="4FB762C7">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A9DED4">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19885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w:t>
            </w:r>
            <w:r>
              <w:rPr>
                <w:rFonts w:hint="eastAsia" w:ascii="宋体" w:hAnsi="宋体" w:eastAsia="宋体" w:cs="宋体"/>
                <w:kern w:val="0"/>
                <w:sz w:val="21"/>
                <w:szCs w:val="21"/>
                <w:highlight w:val="none"/>
              </w:rPr>
              <w:t>模块污水检查井Φ900</w:t>
            </w:r>
          </w:p>
          <w:p w14:paraId="401407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98B665">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7640AA">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977C7B">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34.99</w:t>
            </w:r>
          </w:p>
        </w:tc>
      </w:tr>
      <w:tr w14:paraId="01C773A5">
        <w:tblPrEx>
          <w:tblCellMar>
            <w:top w:w="0" w:type="dxa"/>
            <w:left w:w="108" w:type="dxa"/>
            <w:bottom w:w="0" w:type="dxa"/>
            <w:right w:w="108" w:type="dxa"/>
          </w:tblCellMar>
        </w:tblPrEx>
        <w:trPr>
          <w:trHeight w:val="62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5C302D3C">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16</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4857C7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w:t>
            </w:r>
            <w:r>
              <w:rPr>
                <w:rFonts w:hint="eastAsia" w:ascii="宋体" w:hAnsi="宋体" w:eastAsia="宋体" w:cs="宋体"/>
                <w:kern w:val="0"/>
                <w:sz w:val="21"/>
                <w:szCs w:val="21"/>
                <w:highlight w:val="none"/>
              </w:rPr>
              <w:t>模块污水检查井Φ</w:t>
            </w:r>
            <w:r>
              <w:rPr>
                <w:rFonts w:hint="eastAsia" w:ascii="宋体" w:hAnsi="宋体" w:eastAsia="宋体" w:cs="宋体"/>
                <w:kern w:val="0"/>
                <w:sz w:val="21"/>
                <w:szCs w:val="21"/>
                <w:highlight w:val="none"/>
                <w:lang w:val="en-US" w:eastAsia="zh-CN"/>
              </w:rPr>
              <w:t>11</w:t>
            </w:r>
            <w:r>
              <w:rPr>
                <w:rFonts w:hint="eastAsia" w:ascii="宋体" w:hAnsi="宋体" w:eastAsia="宋体" w:cs="宋体"/>
                <w:kern w:val="0"/>
                <w:sz w:val="21"/>
                <w:szCs w:val="21"/>
                <w:highlight w:val="none"/>
              </w:rPr>
              <w:t>00</w:t>
            </w:r>
          </w:p>
          <w:p w14:paraId="017F2F7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7DB56F9B">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16097FEA">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56453D">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50.90</w:t>
            </w:r>
          </w:p>
        </w:tc>
      </w:tr>
      <w:tr w14:paraId="156E0EE9">
        <w:tblPrEx>
          <w:tblCellMar>
            <w:top w:w="0" w:type="dxa"/>
            <w:left w:w="108" w:type="dxa"/>
            <w:bottom w:w="0" w:type="dxa"/>
            <w:right w:w="108" w:type="dxa"/>
          </w:tblCellMar>
        </w:tblPrEx>
        <w:trPr>
          <w:trHeight w:val="624" w:hRule="exact"/>
        </w:trPr>
        <w:tc>
          <w:tcPr>
            <w:tcW w:w="777" w:type="dxa"/>
            <w:tcBorders>
              <w:top w:val="nil"/>
              <w:left w:val="single" w:color="auto" w:sz="8" w:space="0"/>
              <w:bottom w:val="single" w:color="auto" w:sz="4" w:space="0"/>
              <w:right w:val="single" w:color="auto" w:sz="4" w:space="0"/>
            </w:tcBorders>
            <w:shd w:val="clear" w:color="000000" w:fill="FFFFFF"/>
            <w:noWrap w:val="0"/>
            <w:vAlign w:val="center"/>
          </w:tcPr>
          <w:p w14:paraId="14DE0526">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17</w:t>
            </w:r>
          </w:p>
        </w:tc>
        <w:tc>
          <w:tcPr>
            <w:tcW w:w="5171" w:type="dxa"/>
            <w:tcBorders>
              <w:top w:val="nil"/>
              <w:left w:val="nil"/>
              <w:bottom w:val="single" w:color="auto" w:sz="4" w:space="0"/>
              <w:right w:val="single" w:color="auto" w:sz="4" w:space="0"/>
            </w:tcBorders>
            <w:shd w:val="clear" w:color="000000" w:fill="FFFFFF"/>
            <w:noWrap w:val="0"/>
            <w:vAlign w:val="center"/>
          </w:tcPr>
          <w:p w14:paraId="6F4A86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w:t>
            </w:r>
            <w:r>
              <w:rPr>
                <w:rFonts w:hint="eastAsia" w:ascii="宋体" w:hAnsi="宋体" w:eastAsia="宋体" w:cs="宋体"/>
                <w:kern w:val="0"/>
                <w:sz w:val="21"/>
                <w:szCs w:val="21"/>
                <w:highlight w:val="none"/>
              </w:rPr>
              <w:t>模块污水检查井Φ</w:t>
            </w:r>
            <w:r>
              <w:rPr>
                <w:rFonts w:hint="eastAsia" w:ascii="宋体" w:hAnsi="宋体" w:eastAsia="宋体" w:cs="宋体"/>
                <w:kern w:val="0"/>
                <w:sz w:val="21"/>
                <w:szCs w:val="21"/>
                <w:highlight w:val="none"/>
                <w:lang w:val="en-US" w:eastAsia="zh-CN"/>
              </w:rPr>
              <w:t>13</w:t>
            </w:r>
            <w:r>
              <w:rPr>
                <w:rFonts w:hint="eastAsia" w:ascii="宋体" w:hAnsi="宋体" w:eastAsia="宋体" w:cs="宋体"/>
                <w:kern w:val="0"/>
                <w:sz w:val="21"/>
                <w:szCs w:val="21"/>
                <w:highlight w:val="none"/>
              </w:rPr>
              <w:t>00</w:t>
            </w:r>
          </w:p>
          <w:p w14:paraId="7A41E6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67BC1F97">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7E493864">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nil"/>
              <w:left w:val="single" w:color="auto" w:sz="4" w:space="0"/>
              <w:bottom w:val="single" w:color="auto" w:sz="4" w:space="0"/>
              <w:right w:val="single" w:color="auto" w:sz="4" w:space="0"/>
            </w:tcBorders>
            <w:shd w:val="clear" w:color="000000" w:fill="FFFFFF"/>
            <w:noWrap w:val="0"/>
            <w:vAlign w:val="center"/>
          </w:tcPr>
          <w:p w14:paraId="0340AF9D">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71.58</w:t>
            </w:r>
          </w:p>
        </w:tc>
      </w:tr>
      <w:tr w14:paraId="3CF17109">
        <w:tblPrEx>
          <w:tblCellMar>
            <w:top w:w="0" w:type="dxa"/>
            <w:left w:w="108" w:type="dxa"/>
            <w:bottom w:w="0" w:type="dxa"/>
            <w:right w:w="108" w:type="dxa"/>
          </w:tblCellMar>
        </w:tblPrEx>
        <w:trPr>
          <w:trHeight w:val="624" w:hRule="exact"/>
        </w:trPr>
        <w:tc>
          <w:tcPr>
            <w:tcW w:w="777" w:type="dxa"/>
            <w:tcBorders>
              <w:top w:val="nil"/>
              <w:left w:val="single" w:color="auto" w:sz="8" w:space="0"/>
              <w:bottom w:val="single" w:color="auto" w:sz="4" w:space="0"/>
              <w:right w:val="single" w:color="auto" w:sz="4" w:space="0"/>
            </w:tcBorders>
            <w:shd w:val="clear" w:color="000000" w:fill="FFFFFF"/>
            <w:noWrap w:val="0"/>
            <w:vAlign w:val="center"/>
          </w:tcPr>
          <w:p w14:paraId="2D530B50">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18</w:t>
            </w:r>
          </w:p>
        </w:tc>
        <w:tc>
          <w:tcPr>
            <w:tcW w:w="5171" w:type="dxa"/>
            <w:tcBorders>
              <w:top w:val="nil"/>
              <w:left w:val="nil"/>
              <w:bottom w:val="single" w:color="auto" w:sz="4" w:space="0"/>
              <w:right w:val="single" w:color="auto" w:sz="4" w:space="0"/>
            </w:tcBorders>
            <w:shd w:val="clear" w:color="000000" w:fill="FFFFFF"/>
            <w:noWrap w:val="0"/>
            <w:vAlign w:val="center"/>
          </w:tcPr>
          <w:p w14:paraId="37D954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化粪池材质及容积：</w:t>
            </w:r>
            <w:r>
              <w:rPr>
                <w:rFonts w:hint="eastAsia" w:ascii="宋体" w:hAnsi="宋体" w:eastAsia="宋体" w:cs="宋体"/>
                <w:kern w:val="0"/>
                <w:sz w:val="21"/>
                <w:szCs w:val="21"/>
                <w:highlight w:val="none"/>
              </w:rPr>
              <w:t>塑料污水化粪池2m3</w:t>
            </w:r>
          </w:p>
          <w:p w14:paraId="157C04D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1D630DE2">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68FB92A6">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nil"/>
              <w:left w:val="single" w:color="auto" w:sz="4" w:space="0"/>
              <w:bottom w:val="single" w:color="auto" w:sz="4" w:space="0"/>
              <w:right w:val="single" w:color="auto" w:sz="4" w:space="0"/>
            </w:tcBorders>
            <w:shd w:val="clear" w:color="000000" w:fill="FFFFFF"/>
            <w:noWrap w:val="0"/>
            <w:vAlign w:val="center"/>
          </w:tcPr>
          <w:p w14:paraId="018788A6">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71.42</w:t>
            </w:r>
          </w:p>
        </w:tc>
      </w:tr>
      <w:tr w14:paraId="05A36A2C">
        <w:tblPrEx>
          <w:tblCellMar>
            <w:top w:w="0" w:type="dxa"/>
            <w:left w:w="108" w:type="dxa"/>
            <w:bottom w:w="0" w:type="dxa"/>
            <w:right w:w="108" w:type="dxa"/>
          </w:tblCellMar>
        </w:tblPrEx>
        <w:trPr>
          <w:trHeight w:val="681" w:hRule="atLeast"/>
        </w:trPr>
        <w:tc>
          <w:tcPr>
            <w:tcW w:w="777" w:type="dxa"/>
            <w:tcBorders>
              <w:top w:val="nil"/>
              <w:left w:val="single" w:color="auto" w:sz="8" w:space="0"/>
              <w:bottom w:val="single" w:color="auto" w:sz="4" w:space="0"/>
              <w:right w:val="single" w:color="auto" w:sz="4" w:space="0"/>
            </w:tcBorders>
            <w:shd w:val="clear" w:color="000000" w:fill="FFFFFF"/>
            <w:noWrap w:val="0"/>
            <w:vAlign w:val="center"/>
          </w:tcPr>
          <w:p w14:paraId="5848AC4E">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19</w:t>
            </w:r>
          </w:p>
        </w:tc>
        <w:tc>
          <w:tcPr>
            <w:tcW w:w="5171" w:type="dxa"/>
            <w:tcBorders>
              <w:top w:val="nil"/>
              <w:left w:val="nil"/>
              <w:bottom w:val="single" w:color="auto" w:sz="4" w:space="0"/>
              <w:right w:val="single" w:color="auto" w:sz="4" w:space="0"/>
            </w:tcBorders>
            <w:shd w:val="clear" w:color="000000" w:fill="FFFFFF"/>
            <w:noWrap w:val="0"/>
            <w:vAlign w:val="center"/>
          </w:tcPr>
          <w:p w14:paraId="4DE550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材质：一体化预制泵站</w:t>
            </w:r>
          </w:p>
          <w:p w14:paraId="2767312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污水池清淤、潜水泵检查、泵清堵、线路检查、零星配件维修等内容</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2EE25048">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6E626E88">
            <w:pPr>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1.00</w:t>
            </w:r>
          </w:p>
        </w:tc>
        <w:tc>
          <w:tcPr>
            <w:tcW w:w="1380" w:type="dxa"/>
            <w:tcBorders>
              <w:top w:val="nil"/>
              <w:left w:val="single" w:color="auto" w:sz="4" w:space="0"/>
              <w:bottom w:val="single" w:color="auto" w:sz="4" w:space="0"/>
              <w:right w:val="single" w:color="auto" w:sz="4" w:space="0"/>
            </w:tcBorders>
            <w:shd w:val="clear" w:color="000000" w:fill="FFFFFF"/>
            <w:noWrap w:val="0"/>
            <w:vAlign w:val="center"/>
          </w:tcPr>
          <w:p w14:paraId="482A8B52">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4152.77</w:t>
            </w:r>
          </w:p>
        </w:tc>
      </w:tr>
      <w:tr w14:paraId="3AA9D973">
        <w:tblPrEx>
          <w:tblCellMar>
            <w:top w:w="0" w:type="dxa"/>
            <w:left w:w="108" w:type="dxa"/>
            <w:bottom w:w="0" w:type="dxa"/>
            <w:right w:w="108" w:type="dxa"/>
          </w:tblCellMar>
        </w:tblPrEx>
        <w:trPr>
          <w:trHeight w:val="633" w:hRule="atLeas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BC4449">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5255C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材质：污水处理站点</w:t>
            </w:r>
          </w:p>
          <w:p w14:paraId="6326939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污水池清淤、潜水泵检查、泵清堵、线路检查、零星配件维修等内容</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439A9F">
            <w:pPr>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ADC3AF">
            <w:pPr>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738A6F">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6039.91</w:t>
            </w:r>
          </w:p>
        </w:tc>
      </w:tr>
      <w:tr w14:paraId="7EC8C3BE">
        <w:tblPrEx>
          <w:tblCellMar>
            <w:top w:w="0" w:type="dxa"/>
            <w:left w:w="108" w:type="dxa"/>
            <w:bottom w:w="0" w:type="dxa"/>
            <w:right w:w="108" w:type="dxa"/>
          </w:tblCellMar>
        </w:tblPrEx>
        <w:trPr>
          <w:trHeight w:val="432" w:hRule="atLeas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32FFCC">
            <w:pPr>
              <w:jc w:val="center"/>
              <w:rPr>
                <w:rFonts w:hint="eastAsia" w:ascii="宋体" w:hAnsi="宋体" w:eastAsia="宋体" w:cs="宋体"/>
                <w:b/>
                <w:bCs/>
                <w:kern w:val="0"/>
                <w:highlight w:val="none"/>
                <w:lang w:val="en-US" w:eastAsia="zh-CN"/>
              </w:rPr>
            </w:pPr>
            <w:r>
              <w:rPr>
                <w:rFonts w:hint="eastAsia" w:ascii="宋体" w:hAnsi="宋体" w:cs="宋体"/>
                <w:b/>
                <w:bCs/>
                <w:kern w:val="0"/>
                <w:highlight w:val="none"/>
                <w:lang w:val="en-US" w:eastAsia="zh-CN"/>
              </w:rPr>
              <w:t>二</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87D65D">
            <w:pPr>
              <w:jc w:val="left"/>
              <w:rPr>
                <w:rFonts w:hint="default" w:ascii="宋体" w:hAnsi="宋体" w:cs="宋体"/>
                <w:b/>
                <w:bCs/>
                <w:kern w:val="0"/>
                <w:highlight w:val="none"/>
                <w:lang w:val="en-US" w:eastAsia="zh-CN"/>
              </w:rPr>
            </w:pPr>
            <w:r>
              <w:rPr>
                <w:rFonts w:hint="eastAsia" w:ascii="宋体" w:hAnsi="宋体" w:cs="宋体"/>
                <w:b/>
                <w:bCs/>
                <w:kern w:val="0"/>
                <w:highlight w:val="none"/>
                <w:lang w:val="en-US" w:eastAsia="zh-CN"/>
              </w:rPr>
              <w:t>管道维修工程</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5F9247">
            <w:pPr>
              <w:jc w:val="center"/>
              <w:rPr>
                <w:rFonts w:hint="eastAsia" w:ascii="宋体" w:hAnsi="宋体" w:cs="宋体"/>
                <w:kern w:val="0"/>
                <w:highlight w:val="none"/>
                <w:lang w:val="en-US" w:eastAsia="zh-CN"/>
              </w:rPr>
            </w:pP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5D51AC">
            <w:pPr>
              <w:jc w:val="center"/>
              <w:rPr>
                <w:rFonts w:hint="eastAsia" w:ascii="宋体" w:hAnsi="宋体" w:cs="宋体"/>
                <w:kern w:val="0"/>
                <w:highlight w:val="none"/>
              </w:rPr>
            </w:pP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9A360C">
            <w:pPr>
              <w:jc w:val="center"/>
              <w:rPr>
                <w:rFonts w:hint="eastAsia" w:ascii="宋体" w:hAnsi="宋体" w:cs="宋体"/>
                <w:kern w:val="0"/>
                <w:highlight w:val="none"/>
              </w:rPr>
            </w:pPr>
          </w:p>
        </w:tc>
      </w:tr>
      <w:tr w14:paraId="3C79837E">
        <w:tblPrEx>
          <w:tblCellMar>
            <w:top w:w="0" w:type="dxa"/>
            <w:left w:w="108" w:type="dxa"/>
            <w:bottom w:w="0" w:type="dxa"/>
            <w:right w:w="108" w:type="dxa"/>
          </w:tblCellMar>
        </w:tblPrEx>
        <w:trPr>
          <w:trHeight w:val="79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76164F">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21</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A2F6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管道材质：DN315PVC-U平壁管</w:t>
            </w:r>
          </w:p>
          <w:p w14:paraId="3D7421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含挂线、清扫基座、成品管场内运输、铺管、接口等内容，全部工作请综合考虑在内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199725">
            <w:pPr>
              <w:jc w:val="center"/>
              <w:rPr>
                <w:rFonts w:ascii="宋体" w:hAnsi="宋体" w:cs="宋体"/>
                <w:kern w:val="0"/>
                <w:highlight w:val="none"/>
              </w:rPr>
            </w:pPr>
            <w:r>
              <w:rPr>
                <w:rFonts w:hint="eastAsia" w:ascii="宋体" w:hAnsi="宋体" w:cs="宋体"/>
                <w:kern w:val="0"/>
                <w:highlight w:val="none"/>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F36F31">
            <w:pPr>
              <w:jc w:val="center"/>
              <w:rPr>
                <w:rFonts w:ascii="宋体" w:hAnsi="宋体" w:cs="宋体"/>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AC0F7E">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121.10</w:t>
            </w:r>
          </w:p>
        </w:tc>
      </w:tr>
      <w:tr w14:paraId="435775B5">
        <w:tblPrEx>
          <w:tblCellMar>
            <w:top w:w="0" w:type="dxa"/>
            <w:left w:w="108" w:type="dxa"/>
            <w:bottom w:w="0" w:type="dxa"/>
            <w:right w:w="108" w:type="dxa"/>
          </w:tblCellMar>
        </w:tblPrEx>
        <w:trPr>
          <w:trHeight w:val="79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9B9084">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22</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13A13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管道材质：DN200PVC-U平壁管</w:t>
            </w:r>
          </w:p>
          <w:p w14:paraId="3C7898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含挂线、清扫基座、成品管场内运输、铺管、接口等内容，全部工作请综合考虑在内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2C1A42">
            <w:pPr>
              <w:jc w:val="center"/>
              <w:rPr>
                <w:rFonts w:ascii="宋体" w:hAnsi="宋体" w:cs="宋体"/>
                <w:kern w:val="0"/>
                <w:highlight w:val="none"/>
              </w:rPr>
            </w:pPr>
            <w:r>
              <w:rPr>
                <w:rFonts w:hint="eastAsia" w:ascii="宋体" w:hAnsi="宋体" w:cs="宋体"/>
                <w:kern w:val="0"/>
                <w:highlight w:val="none"/>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4D13B9">
            <w:pPr>
              <w:jc w:val="center"/>
              <w:rPr>
                <w:rFonts w:ascii="宋体" w:hAnsi="宋体" w:cs="宋体"/>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E6EFA8">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51.02</w:t>
            </w:r>
          </w:p>
        </w:tc>
      </w:tr>
      <w:tr w14:paraId="53D75875">
        <w:tblPrEx>
          <w:tblCellMar>
            <w:top w:w="0" w:type="dxa"/>
            <w:left w:w="108" w:type="dxa"/>
            <w:bottom w:w="0" w:type="dxa"/>
            <w:right w:w="108" w:type="dxa"/>
          </w:tblCellMar>
        </w:tblPrEx>
        <w:trPr>
          <w:trHeight w:val="79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9C3A87">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23</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134E3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管道材质：DN160PVC-U平壁管</w:t>
            </w:r>
          </w:p>
          <w:p w14:paraId="116FA90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含挂线、清扫基座、成品管场内运输、铺管、接口等内容，全部工作请综合考虑在内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B3C722">
            <w:pPr>
              <w:jc w:val="center"/>
              <w:rPr>
                <w:rFonts w:ascii="宋体" w:hAnsi="宋体" w:cs="宋体"/>
                <w:kern w:val="0"/>
                <w:highlight w:val="none"/>
              </w:rPr>
            </w:pPr>
            <w:r>
              <w:rPr>
                <w:rFonts w:hint="eastAsia" w:ascii="宋体" w:hAnsi="宋体" w:cs="宋体"/>
                <w:kern w:val="0"/>
                <w:highlight w:val="none"/>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9AA4C9">
            <w:pPr>
              <w:jc w:val="center"/>
              <w:rPr>
                <w:rFonts w:ascii="宋体" w:hAnsi="宋体" w:cs="宋体"/>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7C5BC4">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42.64</w:t>
            </w:r>
          </w:p>
        </w:tc>
      </w:tr>
      <w:tr w14:paraId="4B0EBD91">
        <w:tblPrEx>
          <w:tblCellMar>
            <w:top w:w="0" w:type="dxa"/>
            <w:left w:w="108" w:type="dxa"/>
            <w:bottom w:w="0" w:type="dxa"/>
            <w:right w:w="108" w:type="dxa"/>
          </w:tblCellMar>
        </w:tblPrEx>
        <w:trPr>
          <w:trHeight w:val="79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57CCF9">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24</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006D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管道材质：DN110PVC-U平壁管</w:t>
            </w:r>
          </w:p>
          <w:p w14:paraId="684C3C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含挂线、清扫基座、成品管场内运输、铺管、接口等内容，全部工作请综合考虑在内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A3BAF9">
            <w:pPr>
              <w:jc w:val="center"/>
              <w:rPr>
                <w:rFonts w:ascii="宋体" w:hAnsi="宋体" w:cs="宋体"/>
                <w:kern w:val="0"/>
                <w:highlight w:val="none"/>
              </w:rPr>
            </w:pPr>
            <w:r>
              <w:rPr>
                <w:rFonts w:hint="eastAsia" w:ascii="宋体" w:hAnsi="宋体" w:cs="宋体"/>
                <w:kern w:val="0"/>
                <w:highlight w:val="none"/>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AD6BBC">
            <w:pPr>
              <w:jc w:val="center"/>
              <w:rPr>
                <w:rFonts w:ascii="宋体" w:hAnsi="宋体" w:cs="宋体"/>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0F0315">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26.55</w:t>
            </w:r>
          </w:p>
        </w:tc>
      </w:tr>
      <w:tr w14:paraId="5E59CBCB">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10B65DDF">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25</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080B95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管道材质：DN75PVC-U平壁管</w:t>
            </w:r>
          </w:p>
          <w:p w14:paraId="70AEB1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含挂线、清扫基座、成品管场内运输、铺管、接口等内容，全部工作请综合考虑在内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22419290">
            <w:pPr>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729D5818">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1551B3">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16.90</w:t>
            </w:r>
          </w:p>
        </w:tc>
      </w:tr>
      <w:tr w14:paraId="76113D76">
        <w:tblPrEx>
          <w:tblCellMar>
            <w:top w:w="0" w:type="dxa"/>
            <w:left w:w="108" w:type="dxa"/>
            <w:bottom w:w="0" w:type="dxa"/>
            <w:right w:w="108" w:type="dxa"/>
          </w:tblCellMar>
        </w:tblPrEx>
        <w:trPr>
          <w:trHeight w:val="79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0C050E">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26</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5F34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管道材质：DN400PE管</w:t>
            </w:r>
          </w:p>
          <w:p w14:paraId="60457B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含切管、调直、成品管场内运输、热熔管件、管道安装、水压试验等内容，全部工作请综合考虑在内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459CA8">
            <w:pPr>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91EB28">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7F73E9">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322.29</w:t>
            </w:r>
          </w:p>
        </w:tc>
      </w:tr>
      <w:tr w14:paraId="5F4F1F4A">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2CE2B0DC">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27</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046F3B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管道材质：DN315PE管</w:t>
            </w:r>
          </w:p>
          <w:p w14:paraId="009627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含切管、调直、成品管场内运输、热熔管件、管道安装、水压试验等内容，全部工作请综合考虑在内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5205FE2C">
            <w:pPr>
              <w:jc w:val="center"/>
              <w:rPr>
                <w:rFonts w:ascii="宋体" w:hAnsi="宋体" w:cs="宋体"/>
                <w:kern w:val="0"/>
                <w:highlight w:val="none"/>
              </w:rPr>
            </w:pPr>
            <w:r>
              <w:rPr>
                <w:rFonts w:hint="eastAsia" w:ascii="宋体" w:hAnsi="宋体" w:cs="宋体"/>
                <w:kern w:val="0"/>
                <w:highlight w:val="none"/>
              </w:rPr>
              <w:t>m</w:t>
            </w:r>
          </w:p>
        </w:tc>
        <w:tc>
          <w:tcPr>
            <w:tcW w:w="969" w:type="dxa"/>
            <w:tcBorders>
              <w:top w:val="single" w:color="auto" w:sz="4" w:space="0"/>
              <w:left w:val="nil"/>
              <w:bottom w:val="single" w:color="auto" w:sz="4" w:space="0"/>
              <w:right w:val="nil"/>
            </w:tcBorders>
            <w:shd w:val="clear" w:color="000000" w:fill="FFFFFF"/>
            <w:noWrap w:val="0"/>
            <w:vAlign w:val="center"/>
          </w:tcPr>
          <w:p w14:paraId="18117C2F">
            <w:pPr>
              <w:jc w:val="center"/>
              <w:rPr>
                <w:rFonts w:ascii="宋体" w:hAnsi="宋体" w:cs="宋体"/>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14CB26">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203.74</w:t>
            </w:r>
          </w:p>
        </w:tc>
      </w:tr>
      <w:tr w14:paraId="44AD99EE">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ABF1711">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28</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7018B09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管道材质：DN125PE管</w:t>
            </w:r>
          </w:p>
          <w:p w14:paraId="113E25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含切管、调直、成品管场内运输、热熔管件、管道安装、水压试验等内容，全部工作请综合考虑在内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1481B171">
            <w:pPr>
              <w:jc w:val="center"/>
              <w:rPr>
                <w:rFonts w:ascii="宋体" w:hAnsi="宋体" w:cs="宋体"/>
                <w:kern w:val="0"/>
                <w:highlight w:val="none"/>
              </w:rPr>
            </w:pPr>
            <w:r>
              <w:rPr>
                <w:rFonts w:hint="eastAsia" w:ascii="宋体" w:hAnsi="宋体" w:cs="宋体"/>
                <w:kern w:val="0"/>
                <w:highlight w:val="none"/>
              </w:rPr>
              <w:t>m</w:t>
            </w:r>
          </w:p>
        </w:tc>
        <w:tc>
          <w:tcPr>
            <w:tcW w:w="969" w:type="dxa"/>
            <w:tcBorders>
              <w:top w:val="single" w:color="auto" w:sz="4" w:space="0"/>
              <w:left w:val="nil"/>
              <w:bottom w:val="single" w:color="auto" w:sz="4" w:space="0"/>
              <w:right w:val="nil"/>
            </w:tcBorders>
            <w:shd w:val="clear" w:color="000000" w:fill="FFFFFF"/>
            <w:noWrap w:val="0"/>
            <w:vAlign w:val="center"/>
          </w:tcPr>
          <w:p w14:paraId="6CC0C333">
            <w:pPr>
              <w:jc w:val="center"/>
              <w:rPr>
                <w:rFonts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1EA749">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45.70</w:t>
            </w:r>
          </w:p>
        </w:tc>
      </w:tr>
      <w:tr w14:paraId="2F82B4F1">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14A25B2A">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29</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069FA5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管道材质：DN110PE管</w:t>
            </w:r>
          </w:p>
          <w:p w14:paraId="7A790A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含切管、调直、成品管场内运输、热熔管件、管道安装、水压试验等内容，全部工作请综合考虑在内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023CBAD1">
            <w:pPr>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6A23E746">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ACBF70">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32.59</w:t>
            </w:r>
          </w:p>
        </w:tc>
      </w:tr>
      <w:tr w14:paraId="6B5E1FF0">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201CC0D">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30</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30CE982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管道材质：DN90PE管</w:t>
            </w:r>
          </w:p>
          <w:p w14:paraId="54D02D5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含切管、调直、成品管场内运输、热熔管件、管道安装、水压试验等内容，全部工作请综合考虑在内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7A47FF8D">
            <w:pPr>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006F0386">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CEA133">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26.08</w:t>
            </w:r>
          </w:p>
        </w:tc>
      </w:tr>
      <w:tr w14:paraId="4A4AE430">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11C7140A">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31</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204EEC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管道材质：DN63PE管</w:t>
            </w:r>
          </w:p>
          <w:p w14:paraId="72AE06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含切管、调直、成品管场内运输、热熔管件、管道安装、水压试验等内容，全部工作请综合考虑在内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182FC7A7">
            <w:pPr>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4A267CD1">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420D33">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12.86</w:t>
            </w:r>
          </w:p>
        </w:tc>
      </w:tr>
      <w:tr w14:paraId="53076723">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2BF40A4">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32</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74BBE9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管道材质：DN325钢管</w:t>
            </w:r>
          </w:p>
          <w:p w14:paraId="57B4CAA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含切管、对口、调直、成品管场内运输、焊接、管道安装等内容，全部工作请综合考虑在内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11F9C673">
            <w:pPr>
              <w:jc w:val="center"/>
              <w:rPr>
                <w:rFonts w:hint="default" w:ascii="宋体" w:hAnsi="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53663761">
            <w:pPr>
              <w:jc w:val="center"/>
              <w:rPr>
                <w:rFonts w:hint="default" w:ascii="宋体" w:hAnsi="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863530">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425.37</w:t>
            </w:r>
          </w:p>
        </w:tc>
      </w:tr>
      <w:tr w14:paraId="6B40485B">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3B9C4D4F">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33</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5CCE007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垫层材质：10cm碎石垫层</w:t>
            </w:r>
          </w:p>
          <w:p w14:paraId="5351AA5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含清底、找平、浇筑、抹平、材料场内运输等内容，全部工作请综合考虑在内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50A8A50A">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M</w:t>
            </w:r>
            <w:r>
              <w:rPr>
                <w:rFonts w:hint="eastAsia" w:ascii="宋体" w:hAnsi="宋体" w:cs="宋体"/>
                <w:kern w:val="0"/>
                <w:highlight w:val="none"/>
                <w:vertAlign w:val="superscript"/>
                <w:lang w:val="en-US" w:eastAsia="zh-CN"/>
              </w:rPr>
              <w:t>3</w:t>
            </w:r>
          </w:p>
        </w:tc>
        <w:tc>
          <w:tcPr>
            <w:tcW w:w="969" w:type="dxa"/>
            <w:tcBorders>
              <w:top w:val="single" w:color="auto" w:sz="4" w:space="0"/>
              <w:left w:val="nil"/>
              <w:bottom w:val="single" w:color="auto" w:sz="4" w:space="0"/>
              <w:right w:val="nil"/>
            </w:tcBorders>
            <w:shd w:val="clear" w:color="000000" w:fill="FFFFFF"/>
            <w:noWrap w:val="0"/>
            <w:vAlign w:val="center"/>
          </w:tcPr>
          <w:p w14:paraId="708AD625">
            <w:pPr>
              <w:jc w:val="center"/>
              <w:rPr>
                <w:rFonts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3D1169">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405.25</w:t>
            </w:r>
          </w:p>
        </w:tc>
      </w:tr>
      <w:tr w14:paraId="55433E27">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4467F0B9">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34</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2C3DB6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基础材质：360°砂包封基础</w:t>
            </w:r>
          </w:p>
          <w:p w14:paraId="7BAE43E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含清底、找平、浇筑、抹平、材料场内运输等内容，全部工作请综合考虑在内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5C1B70FA">
            <w:pPr>
              <w:jc w:val="center"/>
              <w:rPr>
                <w:rFonts w:ascii="宋体" w:hAnsi="宋体" w:cs="宋体"/>
                <w:kern w:val="0"/>
                <w:highlight w:val="none"/>
              </w:rPr>
            </w:pPr>
            <w:r>
              <w:rPr>
                <w:rFonts w:hint="eastAsia" w:ascii="宋体" w:hAnsi="宋体" w:cs="宋体"/>
                <w:kern w:val="0"/>
                <w:highlight w:val="none"/>
                <w:lang w:val="en-US" w:eastAsia="zh-CN"/>
              </w:rPr>
              <w:t>M</w:t>
            </w:r>
            <w:r>
              <w:rPr>
                <w:rFonts w:hint="eastAsia" w:ascii="宋体" w:hAnsi="宋体" w:cs="宋体"/>
                <w:kern w:val="0"/>
                <w:highlight w:val="none"/>
                <w:vertAlign w:val="superscript"/>
                <w:lang w:val="en-US" w:eastAsia="zh-CN"/>
              </w:rPr>
              <w:t>3</w:t>
            </w:r>
          </w:p>
        </w:tc>
        <w:tc>
          <w:tcPr>
            <w:tcW w:w="969" w:type="dxa"/>
            <w:tcBorders>
              <w:top w:val="single" w:color="auto" w:sz="4" w:space="0"/>
              <w:left w:val="nil"/>
              <w:bottom w:val="single" w:color="auto" w:sz="4" w:space="0"/>
              <w:right w:val="nil"/>
            </w:tcBorders>
            <w:shd w:val="clear" w:color="000000" w:fill="FFFFFF"/>
            <w:noWrap w:val="0"/>
            <w:vAlign w:val="center"/>
          </w:tcPr>
          <w:p w14:paraId="39FE7F7D">
            <w:pPr>
              <w:jc w:val="center"/>
              <w:rPr>
                <w:rFonts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B1A098">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393.15</w:t>
            </w:r>
          </w:p>
        </w:tc>
      </w:tr>
      <w:tr w14:paraId="576691F9">
        <w:tblPrEx>
          <w:tblCellMar>
            <w:top w:w="0" w:type="dxa"/>
            <w:left w:w="108" w:type="dxa"/>
            <w:bottom w:w="0" w:type="dxa"/>
            <w:right w:w="108" w:type="dxa"/>
          </w:tblCellMar>
        </w:tblPrEx>
        <w:trPr>
          <w:trHeight w:val="991" w:hRule="atLeas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7C72B42">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35</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526F43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基础材质：360°C30混凝土包封基础(含模板)</w:t>
            </w:r>
          </w:p>
          <w:p w14:paraId="70B0A6A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含清底、挂线、抹平、夯实、搅拌混凝土、捣固、养生、材料场内运输、模板安装、拆除、清杂物等内容，全部工作请综合考虑在内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61301E74">
            <w:pPr>
              <w:jc w:val="center"/>
              <w:rPr>
                <w:rFonts w:ascii="宋体" w:hAnsi="宋体" w:cs="宋体"/>
                <w:kern w:val="0"/>
                <w:highlight w:val="none"/>
              </w:rPr>
            </w:pPr>
            <w:r>
              <w:rPr>
                <w:rFonts w:hint="eastAsia" w:ascii="宋体" w:hAnsi="宋体" w:cs="宋体"/>
                <w:kern w:val="0"/>
                <w:highlight w:val="none"/>
                <w:lang w:val="en-US" w:eastAsia="zh-CN"/>
              </w:rPr>
              <w:t>M</w:t>
            </w:r>
            <w:r>
              <w:rPr>
                <w:rFonts w:hint="eastAsia" w:ascii="宋体" w:hAnsi="宋体" w:cs="宋体"/>
                <w:kern w:val="0"/>
                <w:highlight w:val="none"/>
                <w:vertAlign w:val="superscript"/>
                <w:lang w:val="en-US" w:eastAsia="zh-CN"/>
              </w:rPr>
              <w:t>3</w:t>
            </w:r>
          </w:p>
        </w:tc>
        <w:tc>
          <w:tcPr>
            <w:tcW w:w="969" w:type="dxa"/>
            <w:tcBorders>
              <w:top w:val="single" w:color="auto" w:sz="4" w:space="0"/>
              <w:left w:val="nil"/>
              <w:bottom w:val="single" w:color="auto" w:sz="4" w:space="0"/>
              <w:right w:val="nil"/>
            </w:tcBorders>
            <w:shd w:val="clear" w:color="000000" w:fill="FFFFFF"/>
            <w:noWrap w:val="0"/>
            <w:vAlign w:val="center"/>
          </w:tcPr>
          <w:p w14:paraId="69013E57">
            <w:pPr>
              <w:jc w:val="center"/>
              <w:rPr>
                <w:rFonts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2DDCD6">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1001.26</w:t>
            </w:r>
          </w:p>
        </w:tc>
      </w:tr>
      <w:tr w14:paraId="348A1934">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602A197C">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36</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0F605C1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检查井框盖维修：塑料污水检查井Φ315</w:t>
            </w:r>
          </w:p>
          <w:p w14:paraId="5DC69A6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含拆除旧井盖、安装井盖、清理现场等内容，全部工作请综合考虑在内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79F8C958">
            <w:pPr>
              <w:jc w:val="center"/>
              <w:rPr>
                <w:rFonts w:hint="eastAsia" w:ascii="宋体" w:hAnsi="宋体" w:eastAsia="宋体" w:cs="宋体"/>
                <w:kern w:val="0"/>
                <w:highlight w:val="none"/>
                <w:lang w:eastAsia="zh-CN"/>
              </w:rPr>
            </w:pPr>
            <w:r>
              <w:rPr>
                <w:rFonts w:hint="eastAsia" w:ascii="宋体" w:hAnsi="宋体" w:cs="宋体"/>
                <w:kern w:val="0"/>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46EE431F">
            <w:pPr>
              <w:jc w:val="center"/>
              <w:rPr>
                <w:rFonts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96C6C1">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177.89</w:t>
            </w:r>
          </w:p>
        </w:tc>
      </w:tr>
      <w:tr w14:paraId="1267B231">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23E986FC">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37</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03E527A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检查井框盖维修：塑料污水检查井Φ450</w:t>
            </w:r>
          </w:p>
          <w:p w14:paraId="1C3835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含拆除旧井盖、安装井盖、清理现场等内容，全部工作请综合考虑在内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6FD61F59">
            <w:pPr>
              <w:jc w:val="center"/>
              <w:rPr>
                <w:rFonts w:hint="eastAsia" w:ascii="宋体" w:hAnsi="宋体" w:eastAsia="宋体" w:cs="宋体"/>
                <w:kern w:val="0"/>
                <w:highlight w:val="none"/>
                <w:lang w:eastAsia="zh-CN"/>
              </w:rPr>
            </w:pPr>
            <w:r>
              <w:rPr>
                <w:rFonts w:hint="eastAsia" w:ascii="宋体" w:hAnsi="宋体" w:cs="宋体"/>
                <w:kern w:val="0"/>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742534CB">
            <w:pPr>
              <w:jc w:val="center"/>
              <w:rPr>
                <w:rFonts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9EFCA5">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229.51</w:t>
            </w:r>
          </w:p>
        </w:tc>
      </w:tr>
      <w:tr w14:paraId="6B0C745D">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C23E4B5">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38</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39F02B4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检查井框盖维修：模块污水检查井Φ900</w:t>
            </w:r>
          </w:p>
          <w:p w14:paraId="32E9DF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含拆除旧井盖、升砌井筒、浇筑井圈、安装井盖、清理现场等内容，全部工作请综合考虑在内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4BE6EDCE">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534F48AC">
            <w:pPr>
              <w:jc w:val="center"/>
              <w:rPr>
                <w:rFonts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FE4C42">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729.08</w:t>
            </w:r>
          </w:p>
        </w:tc>
      </w:tr>
      <w:tr w14:paraId="621B2AED">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0B69FA6F">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39</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54B8290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检查井框盖维修：模块污水检查井Φ1100</w:t>
            </w:r>
          </w:p>
          <w:p w14:paraId="31FB09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含拆除旧井盖、升砌井筒、浇筑井圈、安装井盖、清理现场等内容，全部工作请综合考虑在内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58A43AF8">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cs="宋体"/>
                <w:i w:val="0"/>
                <w:iCs w:val="0"/>
                <w:color w:val="000000"/>
                <w:kern w:val="0"/>
                <w:sz w:val="22"/>
                <w:szCs w:val="22"/>
                <w:highlight w:val="none"/>
                <w:u w:val="none"/>
                <w:lang w:val="en-US" w:eastAsia="zh-CN" w:bidi="ar"/>
              </w:rPr>
              <w:t>座</w:t>
            </w:r>
          </w:p>
        </w:tc>
        <w:tc>
          <w:tcPr>
            <w:tcW w:w="969" w:type="dxa"/>
            <w:tcBorders>
              <w:top w:val="single" w:color="auto" w:sz="4" w:space="0"/>
              <w:left w:val="nil"/>
              <w:bottom w:val="single" w:color="auto" w:sz="4" w:space="0"/>
              <w:right w:val="nil"/>
            </w:tcBorders>
            <w:shd w:val="clear" w:color="000000" w:fill="FFFFFF"/>
            <w:noWrap w:val="0"/>
            <w:vAlign w:val="center"/>
          </w:tcPr>
          <w:p w14:paraId="53EBEFB2">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3D0626">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i w:val="0"/>
                <w:iCs w:val="0"/>
                <w:color w:val="000000"/>
                <w:kern w:val="0"/>
                <w:sz w:val="22"/>
                <w:szCs w:val="22"/>
                <w:highlight w:val="none"/>
                <w:u w:val="none"/>
                <w:lang w:val="en-US" w:eastAsia="zh-CN" w:bidi="ar"/>
              </w:rPr>
              <w:t>752.81</w:t>
            </w:r>
          </w:p>
        </w:tc>
      </w:tr>
      <w:tr w14:paraId="41948F66">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1460305B">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40</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568D35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检查井框盖维修：模块污水检查井Φ1300</w:t>
            </w:r>
          </w:p>
          <w:p w14:paraId="33A0EC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含拆除旧井盖、升砌井筒、浇筑井圈、安装井盖、清理现场等内容，全部工作请综合考虑在内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2BD753AC">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cs="宋体"/>
                <w:i w:val="0"/>
                <w:iCs w:val="0"/>
                <w:color w:val="000000"/>
                <w:kern w:val="0"/>
                <w:sz w:val="22"/>
                <w:szCs w:val="22"/>
                <w:highlight w:val="none"/>
                <w:u w:val="none"/>
                <w:lang w:val="en-US" w:eastAsia="zh-CN" w:bidi="ar"/>
              </w:rPr>
              <w:t>座</w:t>
            </w:r>
          </w:p>
        </w:tc>
        <w:tc>
          <w:tcPr>
            <w:tcW w:w="969" w:type="dxa"/>
            <w:tcBorders>
              <w:top w:val="single" w:color="auto" w:sz="4" w:space="0"/>
              <w:left w:val="nil"/>
              <w:bottom w:val="single" w:color="auto" w:sz="4" w:space="0"/>
              <w:right w:val="nil"/>
            </w:tcBorders>
            <w:shd w:val="clear" w:color="000000" w:fill="FFFFFF"/>
            <w:noWrap w:val="0"/>
            <w:vAlign w:val="center"/>
          </w:tcPr>
          <w:p w14:paraId="4BC8FEBF">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765D04">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i w:val="0"/>
                <w:iCs w:val="0"/>
                <w:color w:val="000000"/>
                <w:kern w:val="0"/>
                <w:sz w:val="22"/>
                <w:szCs w:val="22"/>
                <w:highlight w:val="none"/>
                <w:u w:val="none"/>
                <w:lang w:val="en-US" w:eastAsia="zh-CN" w:bidi="ar"/>
              </w:rPr>
              <w:t>776.56</w:t>
            </w:r>
          </w:p>
        </w:tc>
      </w:tr>
      <w:tr w14:paraId="559F167D">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0D023E9F">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41</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4EFB55D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挖沟槽土方</w:t>
            </w:r>
          </w:p>
          <w:p w14:paraId="606D54F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含挖土、装车、人工配合修边坡、清理等内容，全部工作请综合考虑在内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63ADBC4E">
            <w:pPr>
              <w:keepNext w:val="0"/>
              <w:keepLines w:val="0"/>
              <w:widowControl/>
              <w:suppressLineNumbers w:val="0"/>
              <w:jc w:val="center"/>
              <w:textAlignment w:val="center"/>
              <w:rPr>
                <w:rFonts w:hint="default" w:ascii="宋体" w:hAnsi="宋体" w:cs="宋体"/>
                <w:kern w:val="0"/>
                <w:highlight w:val="none"/>
                <w:lang w:val="en-US"/>
              </w:rPr>
            </w:pPr>
            <w:r>
              <w:rPr>
                <w:rFonts w:hint="eastAsia" w:ascii="宋体" w:hAnsi="宋体" w:cs="宋体"/>
                <w:i w:val="0"/>
                <w:iCs w:val="0"/>
                <w:color w:val="000000"/>
                <w:kern w:val="0"/>
                <w:sz w:val="22"/>
                <w:szCs w:val="22"/>
                <w:highlight w:val="none"/>
                <w:u w:val="none"/>
                <w:lang w:val="en-US" w:eastAsia="zh-CN" w:bidi="ar"/>
              </w:rPr>
              <w:t>m</w:t>
            </w:r>
            <w:r>
              <w:rPr>
                <w:rFonts w:hint="eastAsia" w:ascii="宋体" w:hAnsi="宋体" w:cs="宋体"/>
                <w:i w:val="0"/>
                <w:iCs w:val="0"/>
                <w:color w:val="000000"/>
                <w:kern w:val="0"/>
                <w:sz w:val="22"/>
                <w:szCs w:val="22"/>
                <w:highlight w:val="none"/>
                <w:u w:val="none"/>
                <w:vertAlign w:val="superscript"/>
                <w:lang w:val="en-US" w:eastAsia="zh-CN" w:bidi="ar"/>
              </w:rPr>
              <w:t>3</w:t>
            </w:r>
          </w:p>
        </w:tc>
        <w:tc>
          <w:tcPr>
            <w:tcW w:w="969" w:type="dxa"/>
            <w:tcBorders>
              <w:top w:val="single" w:color="auto" w:sz="4" w:space="0"/>
              <w:left w:val="nil"/>
              <w:bottom w:val="single" w:color="auto" w:sz="4" w:space="0"/>
              <w:right w:val="nil"/>
            </w:tcBorders>
            <w:shd w:val="clear" w:color="000000" w:fill="FFFFFF"/>
            <w:noWrap w:val="0"/>
            <w:vAlign w:val="center"/>
          </w:tcPr>
          <w:p w14:paraId="1F15D3E5">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31A2DA">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i w:val="0"/>
                <w:iCs w:val="0"/>
                <w:color w:val="000000"/>
                <w:kern w:val="0"/>
                <w:sz w:val="22"/>
                <w:szCs w:val="22"/>
                <w:highlight w:val="none"/>
                <w:u w:val="none"/>
                <w:lang w:val="en-US" w:eastAsia="zh-CN" w:bidi="ar"/>
              </w:rPr>
              <w:t>13.46</w:t>
            </w:r>
          </w:p>
        </w:tc>
      </w:tr>
      <w:tr w14:paraId="582E3250">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46277DEA">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42</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79E2DBA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回填土方</w:t>
            </w:r>
          </w:p>
          <w:p w14:paraId="6E2ADC0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含挖土、装车、人工配合修边坡、清理等内容，全部工作请综合考虑在内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3CAE9C17">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cs="宋体"/>
                <w:i w:val="0"/>
                <w:iCs w:val="0"/>
                <w:color w:val="000000"/>
                <w:kern w:val="0"/>
                <w:sz w:val="22"/>
                <w:szCs w:val="22"/>
                <w:highlight w:val="none"/>
                <w:u w:val="none"/>
                <w:lang w:val="en-US" w:eastAsia="zh-CN" w:bidi="ar"/>
              </w:rPr>
              <w:t>m</w:t>
            </w:r>
            <w:r>
              <w:rPr>
                <w:rFonts w:hint="eastAsia" w:ascii="宋体" w:hAnsi="宋体" w:cs="宋体"/>
                <w:i w:val="0"/>
                <w:iCs w:val="0"/>
                <w:color w:val="000000"/>
                <w:kern w:val="0"/>
                <w:sz w:val="22"/>
                <w:szCs w:val="22"/>
                <w:highlight w:val="none"/>
                <w:u w:val="none"/>
                <w:vertAlign w:val="superscript"/>
                <w:lang w:val="en-US" w:eastAsia="zh-CN" w:bidi="ar"/>
              </w:rPr>
              <w:t>3</w:t>
            </w:r>
          </w:p>
        </w:tc>
        <w:tc>
          <w:tcPr>
            <w:tcW w:w="969" w:type="dxa"/>
            <w:tcBorders>
              <w:top w:val="single" w:color="auto" w:sz="4" w:space="0"/>
              <w:left w:val="nil"/>
              <w:bottom w:val="single" w:color="auto" w:sz="4" w:space="0"/>
              <w:right w:val="nil"/>
            </w:tcBorders>
            <w:shd w:val="clear" w:color="000000" w:fill="FFFFFF"/>
            <w:noWrap w:val="0"/>
            <w:vAlign w:val="center"/>
          </w:tcPr>
          <w:p w14:paraId="2FE70A0E">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1E773C">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i w:val="0"/>
                <w:iCs w:val="0"/>
                <w:color w:val="000000"/>
                <w:kern w:val="0"/>
                <w:sz w:val="22"/>
                <w:szCs w:val="22"/>
                <w:highlight w:val="none"/>
                <w:u w:val="none"/>
                <w:lang w:val="en-US" w:eastAsia="zh-CN" w:bidi="ar"/>
              </w:rPr>
              <w:t>25.06</w:t>
            </w:r>
          </w:p>
        </w:tc>
      </w:tr>
      <w:tr w14:paraId="504DAE2F">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42BDA759">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43</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693224D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20cmC30混凝土面层</w:t>
            </w:r>
          </w:p>
          <w:p w14:paraId="3B215EB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含砼浇筑、养护、模板、路面刻纹、填缝料处理等请综合考虑在内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6F571733">
            <w:pPr>
              <w:keepNext w:val="0"/>
              <w:keepLines w:val="0"/>
              <w:widowControl/>
              <w:suppressLineNumbers w:val="0"/>
              <w:jc w:val="center"/>
              <w:textAlignment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m</w:t>
            </w:r>
            <w:r>
              <w:rPr>
                <w:rFonts w:hint="eastAsia" w:ascii="宋体" w:hAnsi="宋体" w:cs="宋体"/>
                <w:kern w:val="0"/>
                <w:highlight w:val="none"/>
                <w:vertAlign w:val="superscript"/>
                <w:lang w:val="en-US" w:eastAsia="zh-CN"/>
              </w:rPr>
              <w:t>2</w:t>
            </w:r>
          </w:p>
        </w:tc>
        <w:tc>
          <w:tcPr>
            <w:tcW w:w="969" w:type="dxa"/>
            <w:tcBorders>
              <w:top w:val="single" w:color="auto" w:sz="4" w:space="0"/>
              <w:left w:val="nil"/>
              <w:bottom w:val="single" w:color="auto" w:sz="4" w:space="0"/>
              <w:right w:val="nil"/>
            </w:tcBorders>
            <w:shd w:val="clear" w:color="000000" w:fill="FFFFFF"/>
            <w:noWrap w:val="0"/>
            <w:vAlign w:val="center"/>
          </w:tcPr>
          <w:p w14:paraId="453A2A1A">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0A88D5">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i w:val="0"/>
                <w:iCs w:val="0"/>
                <w:color w:val="000000"/>
                <w:kern w:val="0"/>
                <w:sz w:val="22"/>
                <w:szCs w:val="22"/>
                <w:highlight w:val="none"/>
                <w:u w:val="none"/>
                <w:lang w:val="en-US" w:eastAsia="zh-CN" w:bidi="ar"/>
              </w:rPr>
              <w:t>151.64</w:t>
            </w:r>
          </w:p>
        </w:tc>
      </w:tr>
      <w:tr w14:paraId="01DBA2F3">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3522A656">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44</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76DF6C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15cm碎石基层</w:t>
            </w:r>
          </w:p>
          <w:p w14:paraId="38D99F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含清底、找平、浇筑、抹平、材料场内运输等内容，全部工作请综合考虑在内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0A7D4BF7">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cs="宋体"/>
                <w:kern w:val="0"/>
                <w:highlight w:val="none"/>
                <w:lang w:val="en-US" w:eastAsia="zh-CN"/>
              </w:rPr>
              <w:t>m</w:t>
            </w:r>
            <w:r>
              <w:rPr>
                <w:rFonts w:hint="eastAsia" w:ascii="宋体" w:hAnsi="宋体" w:cs="宋体"/>
                <w:kern w:val="0"/>
                <w:highlight w:val="none"/>
                <w:vertAlign w:val="superscript"/>
                <w:lang w:val="en-US" w:eastAsia="zh-CN"/>
              </w:rPr>
              <w:t>2</w:t>
            </w:r>
          </w:p>
        </w:tc>
        <w:tc>
          <w:tcPr>
            <w:tcW w:w="969" w:type="dxa"/>
            <w:tcBorders>
              <w:top w:val="single" w:color="auto" w:sz="4" w:space="0"/>
              <w:left w:val="nil"/>
              <w:bottom w:val="single" w:color="auto" w:sz="4" w:space="0"/>
              <w:right w:val="nil"/>
            </w:tcBorders>
            <w:shd w:val="clear" w:color="000000" w:fill="FFFFFF"/>
            <w:noWrap w:val="0"/>
            <w:vAlign w:val="center"/>
          </w:tcPr>
          <w:p w14:paraId="048DC789">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8C32F3">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51.55</w:t>
            </w:r>
          </w:p>
        </w:tc>
      </w:tr>
      <w:tr w14:paraId="2577DD8C">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19764653">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45</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639494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拆除混凝土结构层厚35cm</w:t>
            </w:r>
          </w:p>
          <w:p w14:paraId="07EC34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含锯缝、建筑垃圾清理后外运等内容，全部工作请综合考虑在内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7DB1337B">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cs="宋体"/>
                <w:kern w:val="0"/>
                <w:highlight w:val="none"/>
                <w:lang w:val="en-US" w:eastAsia="zh-CN"/>
              </w:rPr>
              <w:t>m</w:t>
            </w:r>
            <w:r>
              <w:rPr>
                <w:rFonts w:hint="eastAsia" w:ascii="宋体" w:hAnsi="宋体" w:cs="宋体"/>
                <w:kern w:val="0"/>
                <w:highlight w:val="none"/>
                <w:vertAlign w:val="superscript"/>
                <w:lang w:val="en-US" w:eastAsia="zh-CN"/>
              </w:rPr>
              <w:t>2</w:t>
            </w:r>
          </w:p>
        </w:tc>
        <w:tc>
          <w:tcPr>
            <w:tcW w:w="969" w:type="dxa"/>
            <w:tcBorders>
              <w:top w:val="single" w:color="auto" w:sz="4" w:space="0"/>
              <w:left w:val="nil"/>
              <w:bottom w:val="single" w:color="auto" w:sz="4" w:space="0"/>
              <w:right w:val="nil"/>
            </w:tcBorders>
            <w:shd w:val="clear" w:color="000000" w:fill="FFFFFF"/>
            <w:noWrap w:val="0"/>
            <w:vAlign w:val="center"/>
          </w:tcPr>
          <w:p w14:paraId="3FF4E732">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E1A7C6">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46.43</w:t>
            </w:r>
          </w:p>
        </w:tc>
      </w:tr>
      <w:tr w14:paraId="767C8670">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30692714">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46</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4C4985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拆除管道DN300以内(含DN300)</w:t>
            </w:r>
          </w:p>
          <w:p w14:paraId="4BF688F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含清理管腔淤泥、建筑垃圾清理后外运等内容，全部工作请综合考虑在内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2D0387CB">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5F911A50">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9E29BA">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i w:val="0"/>
                <w:iCs w:val="0"/>
                <w:color w:val="000000"/>
                <w:kern w:val="0"/>
                <w:sz w:val="22"/>
                <w:szCs w:val="22"/>
                <w:highlight w:val="none"/>
                <w:u w:val="none"/>
                <w:lang w:val="en-US" w:eastAsia="zh-CN" w:bidi="ar"/>
              </w:rPr>
              <w:t>40.01</w:t>
            </w:r>
          </w:p>
        </w:tc>
      </w:tr>
      <w:tr w14:paraId="41533D42">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658310AA">
            <w:pPr>
              <w:jc w:val="center"/>
              <w:rPr>
                <w:rFonts w:hint="default" w:ascii="宋体" w:hAnsi="宋体" w:cs="宋体"/>
                <w:kern w:val="0"/>
                <w:highlight w:val="none"/>
                <w:lang w:val="en-US" w:eastAsia="zh-CN"/>
              </w:rPr>
            </w:pPr>
            <w:r>
              <w:rPr>
                <w:rFonts w:hint="eastAsia" w:ascii="宋体" w:hAnsi="宋体" w:cs="宋体"/>
                <w:kern w:val="0"/>
                <w:highlight w:val="none"/>
                <w:lang w:val="en-US" w:eastAsia="zh-CN"/>
              </w:rPr>
              <w:t>47</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02E8B77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拆除管道DN400-DN600以内(含DN600)</w:t>
            </w:r>
          </w:p>
          <w:p w14:paraId="4CA658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含清理管腔淤泥、建筑垃圾清理后外运等内容，全部工作请综合考虑在内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14E1D4C0">
            <w:pPr>
              <w:keepNext w:val="0"/>
              <w:keepLines w:val="0"/>
              <w:widowControl/>
              <w:suppressLineNumbers w:val="0"/>
              <w:jc w:val="center"/>
              <w:textAlignment w:val="center"/>
              <w:rPr>
                <w:rFonts w:hint="default" w:ascii="宋体" w:hAnsi="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52A9CFD5">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118C3B">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54.09</w:t>
            </w:r>
          </w:p>
        </w:tc>
      </w:tr>
      <w:tr w14:paraId="74551370">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0B69C0AB">
            <w:pPr>
              <w:jc w:val="center"/>
              <w:rPr>
                <w:rFonts w:hint="default" w:ascii="宋体" w:hAnsi="宋体" w:cs="宋体"/>
                <w:kern w:val="0"/>
                <w:highlight w:val="none"/>
                <w:lang w:val="en-US" w:eastAsia="zh-CN"/>
              </w:rPr>
            </w:pPr>
            <w:r>
              <w:rPr>
                <w:rFonts w:hint="eastAsia" w:ascii="宋体" w:hAnsi="宋体" w:cs="宋体"/>
                <w:kern w:val="0"/>
                <w:highlight w:val="none"/>
                <w:lang w:val="en-US" w:eastAsia="zh-CN"/>
              </w:rPr>
              <w:t>48</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3DB61B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泵站围栏维修</w:t>
            </w:r>
          </w:p>
          <w:p w14:paraId="0C384CE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含拆除损坏的旧料、重新安装等内容，全部工作请综合考虑在内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0B8C4316">
            <w:pPr>
              <w:keepNext w:val="0"/>
              <w:keepLines w:val="0"/>
              <w:widowControl/>
              <w:suppressLineNumbers w:val="0"/>
              <w:jc w:val="center"/>
              <w:textAlignment w:val="center"/>
              <w:rPr>
                <w:rFonts w:hint="default" w:ascii="宋体" w:hAnsi="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181136E6">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6D46E3">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122.92</w:t>
            </w:r>
          </w:p>
        </w:tc>
      </w:tr>
      <w:tr w14:paraId="7F65F8FA">
        <w:tblPrEx>
          <w:tblCellMar>
            <w:top w:w="0" w:type="dxa"/>
            <w:left w:w="108" w:type="dxa"/>
            <w:bottom w:w="0" w:type="dxa"/>
            <w:right w:w="108" w:type="dxa"/>
          </w:tblCellMar>
        </w:tblPrEx>
        <w:trPr>
          <w:trHeight w:val="705" w:hRule="atLeas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946621C">
            <w:pPr>
              <w:jc w:val="center"/>
              <w:rPr>
                <w:rFonts w:ascii="宋体" w:hAnsi="宋体" w:cs="宋体"/>
                <w:kern w:val="0"/>
                <w:highlight w:val="none"/>
              </w:rPr>
            </w:pP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6AF9E91C">
            <w:pPr>
              <w:jc w:val="left"/>
              <w:rPr>
                <w:rFonts w:ascii="宋体" w:hAnsi="宋体" w:cs="宋体"/>
                <w:kern w:val="0"/>
                <w:highlight w:val="none"/>
              </w:rPr>
            </w:pPr>
            <w:r>
              <w:rPr>
                <w:rFonts w:hint="eastAsia" w:ascii="宋体" w:hAnsi="宋体" w:cs="宋体"/>
                <w:kern w:val="0"/>
                <w:highlight w:val="none"/>
              </w:rPr>
              <w:t>合计</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17D3EE01">
            <w:pPr>
              <w:jc w:val="center"/>
              <w:rPr>
                <w:rFonts w:ascii="宋体" w:hAnsi="宋体" w:cs="宋体"/>
                <w:kern w:val="0"/>
                <w:highlight w:val="none"/>
              </w:rPr>
            </w:pPr>
            <w:r>
              <w:rPr>
                <w:rFonts w:hint="eastAsia" w:ascii="宋体" w:hAnsi="宋体" w:cs="宋体"/>
                <w:kern w:val="0"/>
                <w:highlight w:val="none"/>
              </w:rPr>
              <w:t>/</w:t>
            </w:r>
          </w:p>
        </w:tc>
        <w:tc>
          <w:tcPr>
            <w:tcW w:w="969" w:type="dxa"/>
            <w:tcBorders>
              <w:top w:val="single" w:color="auto" w:sz="4" w:space="0"/>
              <w:left w:val="nil"/>
              <w:bottom w:val="single" w:color="auto" w:sz="4" w:space="0"/>
              <w:right w:val="nil"/>
            </w:tcBorders>
            <w:shd w:val="clear" w:color="000000" w:fill="FFFFFF"/>
            <w:noWrap w:val="0"/>
            <w:vAlign w:val="center"/>
          </w:tcPr>
          <w:p w14:paraId="27346345">
            <w:pPr>
              <w:jc w:val="center"/>
              <w:rPr>
                <w:rFonts w:ascii="宋体" w:hAnsi="宋体" w:cs="宋体"/>
                <w:kern w:val="0"/>
                <w:highlight w:val="none"/>
              </w:rPr>
            </w:pPr>
            <w:r>
              <w:rPr>
                <w:rFonts w:hint="eastAsia" w:ascii="宋体" w:hAnsi="宋体" w:cs="宋体"/>
                <w:kern w:val="0"/>
                <w:highlight w:val="none"/>
              </w:rPr>
              <w:t>/</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D4FF20">
            <w:pPr>
              <w:jc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16952.18</w:t>
            </w:r>
          </w:p>
        </w:tc>
      </w:tr>
    </w:tbl>
    <w:p w14:paraId="02F415D3">
      <w:pPr>
        <w:adjustRightInd w:val="0"/>
        <w:snapToGrid w:val="0"/>
        <w:spacing w:line="500" w:lineRule="exact"/>
        <w:ind w:firstLine="560" w:firstLineChars="200"/>
        <w:rPr>
          <w:rFonts w:eastAsia="方正仿宋_GBK"/>
          <w:sz w:val="28"/>
          <w:szCs w:val="28"/>
          <w:highlight w:val="none"/>
        </w:rPr>
      </w:pPr>
      <w:r>
        <w:rPr>
          <w:rFonts w:eastAsia="方正仿宋_GBK"/>
          <w:sz w:val="28"/>
          <w:szCs w:val="28"/>
          <w:highlight w:val="none"/>
        </w:rPr>
        <w:t>采购需求：详见</w:t>
      </w:r>
      <w:r>
        <w:rPr>
          <w:rFonts w:hint="eastAsia" w:eastAsia="方正仿宋_GBK"/>
          <w:sz w:val="28"/>
          <w:szCs w:val="28"/>
          <w:highlight w:val="none"/>
        </w:rPr>
        <w:t>招标</w:t>
      </w:r>
      <w:r>
        <w:rPr>
          <w:rFonts w:eastAsia="方正仿宋_GBK"/>
          <w:sz w:val="28"/>
          <w:szCs w:val="28"/>
          <w:highlight w:val="none"/>
        </w:rPr>
        <w:t>文件，请仔细研究。</w:t>
      </w:r>
    </w:p>
    <w:p w14:paraId="23536B54">
      <w:pPr>
        <w:adjustRightInd w:val="0"/>
        <w:snapToGrid w:val="0"/>
        <w:spacing w:line="500" w:lineRule="exact"/>
        <w:ind w:firstLine="560" w:firstLineChars="200"/>
        <w:rPr>
          <w:rFonts w:hint="eastAsia" w:eastAsia="方正仿宋_GBK"/>
          <w:sz w:val="28"/>
          <w:szCs w:val="28"/>
          <w:highlight w:val="none"/>
        </w:rPr>
      </w:pPr>
      <w:r>
        <w:rPr>
          <w:rFonts w:eastAsia="方正仿宋_GBK"/>
          <w:sz w:val="28"/>
          <w:szCs w:val="28"/>
          <w:highlight w:val="none"/>
        </w:rPr>
        <w:t>合同履行期限：</w:t>
      </w:r>
      <w:r>
        <w:rPr>
          <w:rFonts w:hint="eastAsia" w:eastAsia="方正仿宋_GBK"/>
          <w:sz w:val="28"/>
          <w:szCs w:val="28"/>
          <w:highlight w:val="none"/>
        </w:rPr>
        <w:t>详见招标文件第三部分。</w:t>
      </w:r>
    </w:p>
    <w:p w14:paraId="6597CA63">
      <w:pPr>
        <w:adjustRightInd w:val="0"/>
        <w:snapToGrid w:val="0"/>
        <w:spacing w:line="500" w:lineRule="exact"/>
        <w:ind w:firstLine="560" w:firstLineChars="200"/>
        <w:rPr>
          <w:rFonts w:eastAsia="方正仿宋_GBK"/>
          <w:sz w:val="28"/>
          <w:szCs w:val="28"/>
          <w:highlight w:val="none"/>
        </w:rPr>
      </w:pPr>
      <w:r>
        <w:rPr>
          <w:rFonts w:eastAsia="方正仿宋_GBK"/>
          <w:sz w:val="28"/>
          <w:szCs w:val="28"/>
          <w:highlight w:val="none"/>
        </w:rPr>
        <w:t>本项目</w:t>
      </w:r>
      <w:r>
        <w:rPr>
          <w:rFonts w:hint="eastAsia" w:eastAsia="方正仿宋_GBK"/>
          <w:sz w:val="28"/>
          <w:szCs w:val="28"/>
          <w:highlight w:val="none"/>
        </w:rPr>
        <w:t>是否</w:t>
      </w:r>
      <w:r>
        <w:rPr>
          <w:rFonts w:eastAsia="方正仿宋_GBK"/>
          <w:sz w:val="28"/>
          <w:szCs w:val="28"/>
          <w:highlight w:val="none"/>
        </w:rPr>
        <w:t>接受联合体投标</w:t>
      </w:r>
      <w:r>
        <w:rPr>
          <w:rFonts w:hint="eastAsia" w:eastAsia="方正仿宋_GBK"/>
          <w:sz w:val="28"/>
          <w:szCs w:val="28"/>
          <w:highlight w:val="none"/>
        </w:rPr>
        <w:t>：否</w:t>
      </w:r>
      <w:r>
        <w:rPr>
          <w:rFonts w:eastAsia="方正仿宋_GBK"/>
          <w:sz w:val="28"/>
          <w:szCs w:val="28"/>
          <w:highlight w:val="none"/>
        </w:rPr>
        <w:t>。</w:t>
      </w:r>
    </w:p>
    <w:p w14:paraId="58B99582">
      <w:pPr>
        <w:adjustRightInd w:val="0"/>
        <w:snapToGrid w:val="0"/>
        <w:spacing w:line="500" w:lineRule="exact"/>
        <w:ind w:firstLine="560" w:firstLineChars="200"/>
        <w:rPr>
          <w:rFonts w:eastAsia="方正仿宋_GBK"/>
          <w:sz w:val="28"/>
          <w:szCs w:val="28"/>
          <w:highlight w:val="none"/>
        </w:rPr>
      </w:pPr>
      <w:r>
        <w:rPr>
          <w:rFonts w:eastAsia="方正仿宋_GBK"/>
          <w:sz w:val="28"/>
          <w:szCs w:val="28"/>
          <w:highlight w:val="none"/>
        </w:rPr>
        <w:t>本项目</w:t>
      </w:r>
      <w:r>
        <w:rPr>
          <w:rFonts w:hint="eastAsia" w:eastAsia="方正仿宋_GBK"/>
          <w:sz w:val="28"/>
          <w:szCs w:val="28"/>
          <w:highlight w:val="none"/>
        </w:rPr>
        <w:t>是否</w:t>
      </w:r>
      <w:r>
        <w:rPr>
          <w:rFonts w:eastAsia="方正仿宋_GBK"/>
          <w:sz w:val="28"/>
          <w:szCs w:val="28"/>
          <w:highlight w:val="none"/>
        </w:rPr>
        <w:t>接受</w:t>
      </w:r>
      <w:r>
        <w:rPr>
          <w:rFonts w:hint="eastAsia" w:eastAsia="方正仿宋_GBK"/>
          <w:sz w:val="28"/>
          <w:szCs w:val="28"/>
          <w:highlight w:val="none"/>
        </w:rPr>
        <w:t>分包：否</w:t>
      </w:r>
      <w:r>
        <w:rPr>
          <w:rFonts w:eastAsia="方正仿宋_GBK"/>
          <w:sz w:val="28"/>
          <w:szCs w:val="28"/>
          <w:highlight w:val="none"/>
        </w:rPr>
        <w:t>。</w:t>
      </w:r>
    </w:p>
    <w:p w14:paraId="357A579C">
      <w:pPr>
        <w:adjustRightInd w:val="0"/>
        <w:snapToGrid w:val="0"/>
        <w:spacing w:line="500" w:lineRule="exact"/>
        <w:ind w:firstLine="562" w:firstLineChars="200"/>
        <w:rPr>
          <w:rFonts w:eastAsia="方正仿宋_GBK"/>
          <w:b/>
          <w:sz w:val="28"/>
          <w:szCs w:val="28"/>
          <w:highlight w:val="none"/>
        </w:rPr>
      </w:pPr>
      <w:r>
        <w:rPr>
          <w:rFonts w:eastAsia="方正仿宋_GBK"/>
          <w:b/>
          <w:sz w:val="28"/>
          <w:szCs w:val="28"/>
          <w:highlight w:val="none"/>
        </w:rPr>
        <w:t>二、申请人的资格要求：</w:t>
      </w:r>
    </w:p>
    <w:p w14:paraId="29F064CC">
      <w:pPr>
        <w:adjustRightInd w:val="0"/>
        <w:snapToGrid w:val="0"/>
        <w:spacing w:line="500" w:lineRule="exact"/>
        <w:ind w:firstLine="560" w:firstLineChars="200"/>
        <w:rPr>
          <w:rFonts w:hint="eastAsia" w:eastAsia="方正仿宋_GBK"/>
          <w:sz w:val="28"/>
          <w:szCs w:val="28"/>
          <w:highlight w:val="none"/>
        </w:rPr>
      </w:pPr>
      <w:r>
        <w:rPr>
          <w:rFonts w:hint="eastAsia" w:eastAsia="方正仿宋_GBK"/>
          <w:sz w:val="28"/>
          <w:szCs w:val="28"/>
          <w:highlight w:val="none"/>
          <w:lang w:val="en-US" w:eastAsia="zh-CN"/>
        </w:rPr>
        <w:t>1.</w:t>
      </w:r>
      <w:r>
        <w:rPr>
          <w:rFonts w:eastAsia="方正仿宋_GBK"/>
          <w:sz w:val="28"/>
          <w:szCs w:val="28"/>
          <w:highlight w:val="none"/>
        </w:rPr>
        <w:t>满足《中华人民共和国政府采购法》第二十二条规定</w:t>
      </w:r>
      <w:r>
        <w:rPr>
          <w:rFonts w:hint="eastAsia" w:eastAsia="方正仿宋_GBK"/>
          <w:sz w:val="28"/>
          <w:szCs w:val="28"/>
          <w:highlight w:val="none"/>
        </w:rPr>
        <w:t>。</w:t>
      </w:r>
      <w:bookmarkStart w:id="3" w:name="_Hlk212714035"/>
    </w:p>
    <w:p w14:paraId="599EA961">
      <w:pPr>
        <w:adjustRightInd w:val="0"/>
        <w:snapToGrid w:val="0"/>
        <w:spacing w:line="500" w:lineRule="exact"/>
        <w:ind w:firstLine="560" w:firstLineChars="200"/>
        <w:rPr>
          <w:rFonts w:hint="eastAsia" w:eastAsia="方正仿宋_GBK"/>
          <w:sz w:val="28"/>
          <w:szCs w:val="28"/>
          <w:highlight w:val="none"/>
          <w:lang w:eastAsia="zh-CN"/>
        </w:rPr>
      </w:pPr>
      <w:r>
        <w:rPr>
          <w:rFonts w:hint="eastAsia" w:eastAsia="方正仿宋_GBK"/>
          <w:sz w:val="28"/>
          <w:szCs w:val="28"/>
          <w:highlight w:val="none"/>
          <w:lang w:val="en-US" w:eastAsia="zh-CN"/>
        </w:rPr>
        <w:t>2.</w:t>
      </w:r>
      <w:r>
        <w:rPr>
          <w:rFonts w:hint="eastAsia" w:ascii="Times New Roman" w:hAnsi="Times New Roman" w:eastAsia="方正仿宋_GBK" w:cs="Times New Roman"/>
          <w:color w:val="000000"/>
          <w:sz w:val="28"/>
          <w:szCs w:val="28"/>
          <w:highlight w:val="none"/>
          <w:lang w:val="en-US" w:eastAsia="zh-CN"/>
        </w:rPr>
        <w:t>供应商需具备市政公用工程施工总承包叁级及以上资质，并在人员、设备、资金等方面具有相应的施工能力。</w:t>
      </w:r>
    </w:p>
    <w:p w14:paraId="53197AC0">
      <w:pPr>
        <w:adjustRightInd w:val="0"/>
        <w:snapToGrid w:val="0"/>
        <w:spacing w:line="500" w:lineRule="exact"/>
        <w:ind w:firstLine="560" w:firstLineChars="200"/>
        <w:rPr>
          <w:rFonts w:eastAsia="方正仿宋_GBK"/>
          <w:sz w:val="28"/>
          <w:szCs w:val="28"/>
          <w:highlight w:val="none"/>
          <w:u w:val="single"/>
        </w:rPr>
      </w:pPr>
      <w:r>
        <w:rPr>
          <w:rFonts w:hint="eastAsia" w:eastAsia="方正仿宋_GBK"/>
          <w:sz w:val="28"/>
          <w:szCs w:val="28"/>
          <w:highlight w:val="none"/>
          <w:lang w:val="en-US" w:eastAsia="zh-CN"/>
        </w:rPr>
        <w:t>3.</w:t>
      </w:r>
      <w:r>
        <w:rPr>
          <w:rFonts w:hint="eastAsia" w:eastAsia="方正仿宋_GBK"/>
          <w:color w:val="000000"/>
          <w:sz w:val="28"/>
          <w:szCs w:val="28"/>
          <w:highlight w:val="none"/>
        </w:rPr>
        <w:t>未被“信用中国”网站（www.creditchina.gov.cn）列入失信被执行人、重大税收违法案件当事人名单、政府采购严重失信行为记录名单。</w:t>
      </w:r>
      <w:bookmarkEnd w:id="3"/>
    </w:p>
    <w:p w14:paraId="32009BD2">
      <w:pPr>
        <w:adjustRightInd w:val="0"/>
        <w:snapToGrid w:val="0"/>
        <w:spacing w:line="500" w:lineRule="exact"/>
        <w:ind w:firstLine="562" w:firstLineChars="200"/>
        <w:rPr>
          <w:rFonts w:eastAsia="方正仿宋_GBK"/>
          <w:b/>
          <w:sz w:val="28"/>
          <w:szCs w:val="28"/>
          <w:highlight w:val="none"/>
        </w:rPr>
      </w:pPr>
      <w:r>
        <w:rPr>
          <w:rFonts w:eastAsia="方正仿宋_GBK"/>
          <w:b/>
          <w:sz w:val="28"/>
          <w:szCs w:val="28"/>
          <w:highlight w:val="none"/>
        </w:rPr>
        <w:t>三、获取招标文件</w:t>
      </w:r>
    </w:p>
    <w:p w14:paraId="09F1DB91">
      <w:pPr>
        <w:adjustRightInd w:val="0"/>
        <w:snapToGrid w:val="0"/>
        <w:spacing w:line="500" w:lineRule="exact"/>
        <w:ind w:firstLine="560" w:firstLineChars="200"/>
        <w:rPr>
          <w:rFonts w:hint="eastAsia" w:eastAsia="方正仿宋_GBK"/>
          <w:sz w:val="28"/>
          <w:szCs w:val="28"/>
          <w:highlight w:val="none"/>
        </w:rPr>
      </w:pPr>
      <w:r>
        <w:rPr>
          <w:rFonts w:eastAsia="方正仿宋_GBK"/>
          <w:sz w:val="28"/>
          <w:szCs w:val="28"/>
          <w:highlight w:val="none"/>
        </w:rPr>
        <w:t>时间：</w:t>
      </w:r>
      <w:r>
        <w:rPr>
          <w:rFonts w:hint="eastAsia" w:eastAsia="方正仿宋_GBK"/>
          <w:sz w:val="28"/>
          <w:szCs w:val="28"/>
          <w:highlight w:val="none"/>
        </w:rPr>
        <w:t>自本公告发布之日</w:t>
      </w:r>
      <w:r>
        <w:rPr>
          <w:rFonts w:eastAsia="方正仿宋_GBK"/>
          <w:sz w:val="28"/>
          <w:szCs w:val="28"/>
          <w:highlight w:val="none"/>
        </w:rPr>
        <w:t>起至</w:t>
      </w:r>
      <w:r>
        <w:rPr>
          <w:rFonts w:hint="eastAsia" w:eastAsia="方正仿宋_GBK"/>
          <w:sz w:val="28"/>
          <w:szCs w:val="28"/>
          <w:highlight w:val="none"/>
          <w:lang w:val="en-US" w:eastAsia="zh-CN"/>
        </w:rPr>
        <w:t>2026</w:t>
      </w:r>
      <w:r>
        <w:rPr>
          <w:rFonts w:eastAsia="方正仿宋_GBK"/>
          <w:sz w:val="28"/>
          <w:szCs w:val="28"/>
          <w:highlight w:val="none"/>
        </w:rPr>
        <w:t>年</w:t>
      </w:r>
      <w:r>
        <w:rPr>
          <w:rFonts w:hint="eastAsia" w:eastAsia="方正仿宋_GBK"/>
          <w:sz w:val="28"/>
          <w:szCs w:val="28"/>
          <w:highlight w:val="none"/>
          <w:lang w:val="en-US" w:eastAsia="zh-CN"/>
        </w:rPr>
        <w:t>4</w:t>
      </w:r>
      <w:r>
        <w:rPr>
          <w:rFonts w:eastAsia="方正仿宋_GBK"/>
          <w:sz w:val="28"/>
          <w:szCs w:val="28"/>
          <w:highlight w:val="none"/>
        </w:rPr>
        <w:t>月</w:t>
      </w:r>
      <w:r>
        <w:rPr>
          <w:rFonts w:hint="eastAsia" w:eastAsia="方正仿宋_GBK"/>
          <w:sz w:val="28"/>
          <w:szCs w:val="28"/>
          <w:highlight w:val="none"/>
          <w:lang w:val="en-US" w:eastAsia="zh-CN"/>
        </w:rPr>
        <w:t>3</w:t>
      </w:r>
      <w:r>
        <w:rPr>
          <w:rFonts w:eastAsia="方正仿宋_GBK"/>
          <w:sz w:val="28"/>
          <w:szCs w:val="28"/>
          <w:highlight w:val="none"/>
        </w:rPr>
        <w:t>日</w:t>
      </w:r>
    </w:p>
    <w:p w14:paraId="49719AE0">
      <w:pPr>
        <w:adjustRightInd w:val="0"/>
        <w:snapToGrid w:val="0"/>
        <w:spacing w:line="500" w:lineRule="exact"/>
        <w:ind w:firstLine="560" w:firstLineChars="200"/>
        <w:rPr>
          <w:rFonts w:hint="default" w:eastAsia="方正仿宋_GBK"/>
          <w:sz w:val="28"/>
          <w:szCs w:val="28"/>
          <w:highlight w:val="none"/>
          <w:lang w:val="en-US" w:eastAsia="zh-CN"/>
        </w:rPr>
      </w:pPr>
      <w:r>
        <w:rPr>
          <w:rFonts w:eastAsia="方正仿宋_GBK"/>
          <w:sz w:val="28"/>
          <w:szCs w:val="28"/>
          <w:highlight w:val="none"/>
        </w:rPr>
        <w:t>地点：</w:t>
      </w:r>
      <w:r>
        <w:rPr>
          <w:rFonts w:hint="eastAsia" w:eastAsia="方正仿宋_GBK"/>
          <w:sz w:val="28"/>
          <w:szCs w:val="28"/>
          <w:highlight w:val="none"/>
          <w:lang w:val="en-US" w:eastAsia="zh-CN"/>
        </w:rPr>
        <w:t>启东市人民政府网</w:t>
      </w:r>
    </w:p>
    <w:p w14:paraId="257FEF50">
      <w:pPr>
        <w:adjustRightInd w:val="0"/>
        <w:snapToGrid w:val="0"/>
        <w:spacing w:line="500" w:lineRule="exact"/>
        <w:ind w:firstLine="560" w:firstLineChars="200"/>
        <w:rPr>
          <w:rFonts w:eastAsia="方正仿宋_GBK"/>
          <w:sz w:val="28"/>
          <w:szCs w:val="28"/>
          <w:highlight w:val="none"/>
        </w:rPr>
      </w:pPr>
      <w:r>
        <w:rPr>
          <w:rFonts w:eastAsia="方正仿宋_GBK"/>
          <w:sz w:val="28"/>
          <w:szCs w:val="28"/>
          <w:highlight w:val="none"/>
        </w:rPr>
        <w:t>方式：</w:t>
      </w:r>
      <w:r>
        <w:rPr>
          <w:rFonts w:hint="eastAsia" w:eastAsia="方正仿宋_GBK"/>
          <w:sz w:val="28"/>
          <w:szCs w:val="28"/>
          <w:highlight w:val="none"/>
        </w:rPr>
        <w:t>凡有意参与投标的供应商须自行从启东市人民政府网下载采购文件。本项目资料费壹佰元整（随投标文件一起递交），无论是否中标，均不退还资料费。</w:t>
      </w:r>
    </w:p>
    <w:p w14:paraId="18979C15">
      <w:pPr>
        <w:adjustRightInd w:val="0"/>
        <w:snapToGrid w:val="0"/>
        <w:spacing w:line="500" w:lineRule="exact"/>
        <w:ind w:firstLine="562" w:firstLineChars="200"/>
        <w:rPr>
          <w:rFonts w:eastAsia="方正仿宋_GBK"/>
          <w:b/>
          <w:sz w:val="28"/>
          <w:szCs w:val="28"/>
          <w:highlight w:val="none"/>
        </w:rPr>
      </w:pPr>
      <w:r>
        <w:rPr>
          <w:rFonts w:eastAsia="方正仿宋_GBK"/>
          <w:b/>
          <w:sz w:val="28"/>
          <w:szCs w:val="28"/>
          <w:highlight w:val="none"/>
        </w:rPr>
        <w:t>四、提交投标文件截止时间、开标时间和地点</w:t>
      </w:r>
    </w:p>
    <w:p w14:paraId="6F4DE4ED">
      <w:pPr>
        <w:adjustRightInd w:val="0"/>
        <w:snapToGrid w:val="0"/>
        <w:spacing w:line="500" w:lineRule="exact"/>
        <w:ind w:firstLine="560" w:firstLineChars="200"/>
        <w:rPr>
          <w:rFonts w:hint="eastAsia" w:eastAsia="方正仿宋_GBK"/>
          <w:sz w:val="28"/>
          <w:szCs w:val="28"/>
          <w:highlight w:val="none"/>
        </w:rPr>
      </w:pPr>
      <w:r>
        <w:rPr>
          <w:rFonts w:hint="eastAsia" w:eastAsia="方正仿宋_GBK"/>
          <w:sz w:val="28"/>
          <w:szCs w:val="28"/>
          <w:highlight w:val="none"/>
        </w:rPr>
        <w:t>截止时间：202</w:t>
      </w:r>
      <w:r>
        <w:rPr>
          <w:rFonts w:hint="eastAsia" w:eastAsia="方正仿宋_GBK"/>
          <w:sz w:val="28"/>
          <w:szCs w:val="28"/>
          <w:highlight w:val="none"/>
          <w:lang w:val="en-US" w:eastAsia="zh-CN"/>
        </w:rPr>
        <w:t>6</w:t>
      </w:r>
      <w:r>
        <w:rPr>
          <w:rFonts w:hint="eastAsia" w:eastAsia="方正仿宋_GBK"/>
          <w:sz w:val="28"/>
          <w:szCs w:val="28"/>
          <w:highlight w:val="none"/>
        </w:rPr>
        <w:t xml:space="preserve"> 年 </w:t>
      </w:r>
      <w:r>
        <w:rPr>
          <w:rFonts w:hint="eastAsia" w:eastAsia="方正仿宋_GBK"/>
          <w:sz w:val="28"/>
          <w:szCs w:val="28"/>
          <w:highlight w:val="none"/>
          <w:lang w:val="en-US" w:eastAsia="zh-CN"/>
        </w:rPr>
        <w:t>4</w:t>
      </w:r>
      <w:r>
        <w:rPr>
          <w:rFonts w:hint="eastAsia" w:eastAsia="方正仿宋_GBK"/>
          <w:sz w:val="28"/>
          <w:szCs w:val="28"/>
          <w:highlight w:val="none"/>
        </w:rPr>
        <w:t xml:space="preserve"> 月</w:t>
      </w:r>
      <w:r>
        <w:rPr>
          <w:rFonts w:hint="eastAsia" w:eastAsia="方正仿宋_GBK"/>
          <w:sz w:val="28"/>
          <w:szCs w:val="28"/>
          <w:highlight w:val="none"/>
          <w:lang w:val="en-US" w:eastAsia="zh-CN"/>
        </w:rPr>
        <w:t xml:space="preserve"> 3 </w:t>
      </w:r>
      <w:r>
        <w:rPr>
          <w:rFonts w:hint="eastAsia" w:eastAsia="方正仿宋_GBK"/>
          <w:sz w:val="28"/>
          <w:szCs w:val="28"/>
          <w:highlight w:val="none"/>
        </w:rPr>
        <w:t>日</w:t>
      </w:r>
      <w:r>
        <w:rPr>
          <w:rFonts w:hint="eastAsia" w:eastAsia="方正仿宋_GBK"/>
          <w:sz w:val="28"/>
          <w:szCs w:val="28"/>
          <w:highlight w:val="none"/>
          <w:lang w:val="en-US" w:eastAsia="zh-CN"/>
        </w:rPr>
        <w:t>上</w:t>
      </w:r>
      <w:r>
        <w:rPr>
          <w:rFonts w:hint="eastAsia" w:eastAsia="方正仿宋_GBK"/>
          <w:sz w:val="28"/>
          <w:szCs w:val="28"/>
          <w:highlight w:val="none"/>
        </w:rPr>
        <w:t xml:space="preserve">午 </w:t>
      </w:r>
      <w:r>
        <w:rPr>
          <w:rFonts w:hint="eastAsia" w:eastAsia="方正仿宋_GBK"/>
          <w:sz w:val="28"/>
          <w:szCs w:val="28"/>
          <w:highlight w:val="none"/>
          <w:lang w:val="en-US" w:eastAsia="zh-CN"/>
        </w:rPr>
        <w:t>09</w:t>
      </w:r>
      <w:r>
        <w:rPr>
          <w:rFonts w:hint="eastAsia" w:eastAsia="方正仿宋_GBK"/>
          <w:sz w:val="28"/>
          <w:szCs w:val="28"/>
          <w:highlight w:val="none"/>
        </w:rPr>
        <w:t>:</w:t>
      </w:r>
      <w:r>
        <w:rPr>
          <w:rFonts w:hint="eastAsia" w:eastAsia="方正仿宋_GBK"/>
          <w:sz w:val="28"/>
          <w:szCs w:val="28"/>
          <w:highlight w:val="none"/>
          <w:lang w:val="en-US" w:eastAsia="zh-CN"/>
        </w:rPr>
        <w:t>00</w:t>
      </w:r>
      <w:r>
        <w:rPr>
          <w:rFonts w:hint="eastAsia" w:eastAsia="方正仿宋_GBK"/>
          <w:sz w:val="28"/>
          <w:szCs w:val="28"/>
          <w:highlight w:val="none"/>
        </w:rPr>
        <w:t>（北京时间）</w:t>
      </w:r>
    </w:p>
    <w:p w14:paraId="0FEE083E">
      <w:pPr>
        <w:adjustRightInd w:val="0"/>
        <w:snapToGrid w:val="0"/>
        <w:spacing w:line="500" w:lineRule="exact"/>
        <w:ind w:firstLine="560" w:firstLineChars="200"/>
        <w:rPr>
          <w:rFonts w:hint="eastAsia" w:eastAsia="方正仿宋_GBK"/>
          <w:sz w:val="28"/>
          <w:szCs w:val="28"/>
          <w:highlight w:val="none"/>
        </w:rPr>
      </w:pPr>
      <w:r>
        <w:rPr>
          <w:rFonts w:hint="eastAsia" w:eastAsia="方正仿宋_GBK"/>
          <w:sz w:val="28"/>
          <w:szCs w:val="28"/>
          <w:highlight w:val="none"/>
        </w:rPr>
        <w:t>开标时间：202</w:t>
      </w:r>
      <w:r>
        <w:rPr>
          <w:rFonts w:hint="eastAsia" w:eastAsia="方正仿宋_GBK"/>
          <w:sz w:val="28"/>
          <w:szCs w:val="28"/>
          <w:highlight w:val="none"/>
          <w:lang w:val="en-US" w:eastAsia="zh-CN"/>
        </w:rPr>
        <w:t>6</w:t>
      </w:r>
      <w:r>
        <w:rPr>
          <w:rFonts w:hint="eastAsia" w:eastAsia="方正仿宋_GBK"/>
          <w:sz w:val="28"/>
          <w:szCs w:val="28"/>
          <w:highlight w:val="none"/>
        </w:rPr>
        <w:t xml:space="preserve"> 年 </w:t>
      </w:r>
      <w:r>
        <w:rPr>
          <w:rFonts w:hint="eastAsia" w:eastAsia="方正仿宋_GBK"/>
          <w:sz w:val="28"/>
          <w:szCs w:val="28"/>
          <w:highlight w:val="none"/>
          <w:lang w:val="en-US" w:eastAsia="zh-CN"/>
        </w:rPr>
        <w:t>4</w:t>
      </w:r>
      <w:r>
        <w:rPr>
          <w:rFonts w:hint="eastAsia" w:eastAsia="方正仿宋_GBK"/>
          <w:sz w:val="28"/>
          <w:szCs w:val="28"/>
          <w:highlight w:val="none"/>
        </w:rPr>
        <w:t xml:space="preserve"> 月</w:t>
      </w:r>
      <w:r>
        <w:rPr>
          <w:rFonts w:hint="eastAsia" w:eastAsia="方正仿宋_GBK"/>
          <w:sz w:val="28"/>
          <w:szCs w:val="28"/>
          <w:highlight w:val="none"/>
          <w:lang w:val="en-US" w:eastAsia="zh-CN"/>
        </w:rPr>
        <w:t xml:space="preserve"> 3 </w:t>
      </w:r>
      <w:r>
        <w:rPr>
          <w:rFonts w:hint="eastAsia" w:eastAsia="方正仿宋_GBK"/>
          <w:sz w:val="28"/>
          <w:szCs w:val="28"/>
          <w:highlight w:val="none"/>
        </w:rPr>
        <w:t>日</w:t>
      </w:r>
      <w:r>
        <w:rPr>
          <w:rFonts w:hint="eastAsia" w:eastAsia="方正仿宋_GBK"/>
          <w:sz w:val="28"/>
          <w:szCs w:val="28"/>
          <w:highlight w:val="none"/>
          <w:lang w:val="en-US" w:eastAsia="zh-CN"/>
        </w:rPr>
        <w:t>上</w:t>
      </w:r>
      <w:r>
        <w:rPr>
          <w:rFonts w:hint="eastAsia" w:eastAsia="方正仿宋_GBK"/>
          <w:sz w:val="28"/>
          <w:szCs w:val="28"/>
          <w:highlight w:val="none"/>
        </w:rPr>
        <w:t xml:space="preserve">午 </w:t>
      </w:r>
      <w:r>
        <w:rPr>
          <w:rFonts w:hint="eastAsia" w:eastAsia="方正仿宋_GBK"/>
          <w:sz w:val="28"/>
          <w:szCs w:val="28"/>
          <w:highlight w:val="none"/>
          <w:lang w:val="en-US" w:eastAsia="zh-CN"/>
        </w:rPr>
        <w:t>09</w:t>
      </w:r>
      <w:r>
        <w:rPr>
          <w:rFonts w:hint="eastAsia" w:eastAsia="方正仿宋_GBK"/>
          <w:sz w:val="28"/>
          <w:szCs w:val="28"/>
          <w:highlight w:val="none"/>
        </w:rPr>
        <w:t>:</w:t>
      </w:r>
      <w:r>
        <w:rPr>
          <w:rFonts w:hint="eastAsia" w:eastAsia="方正仿宋_GBK"/>
          <w:sz w:val="28"/>
          <w:szCs w:val="28"/>
          <w:highlight w:val="none"/>
          <w:lang w:val="en-US" w:eastAsia="zh-CN"/>
        </w:rPr>
        <w:t>00</w:t>
      </w:r>
      <w:r>
        <w:rPr>
          <w:rFonts w:hint="eastAsia" w:eastAsia="方正仿宋_GBK"/>
          <w:sz w:val="28"/>
          <w:szCs w:val="28"/>
          <w:highlight w:val="none"/>
        </w:rPr>
        <w:t>（北京时间）</w:t>
      </w:r>
    </w:p>
    <w:p w14:paraId="43278A89">
      <w:pPr>
        <w:adjustRightInd w:val="0"/>
        <w:snapToGrid w:val="0"/>
        <w:spacing w:line="500" w:lineRule="exact"/>
        <w:ind w:firstLine="560" w:firstLineChars="200"/>
        <w:rPr>
          <w:rFonts w:hint="eastAsia" w:eastAsia="方正仿宋_GBK"/>
          <w:sz w:val="28"/>
          <w:szCs w:val="28"/>
          <w:highlight w:val="none"/>
        </w:rPr>
      </w:pPr>
      <w:r>
        <w:rPr>
          <w:rFonts w:hint="eastAsia" w:eastAsia="方正仿宋_GBK"/>
          <w:sz w:val="28"/>
          <w:szCs w:val="28"/>
          <w:highlight w:val="none"/>
        </w:rPr>
        <w:t>（1）本项目为不见面开标，供应商须在规定时间内将投标文件邮寄（只接收顺丰）或自行送达至规定地点。采取邮寄方式的请各潜在供应商充分考虑天气、快递速度、路程等因素，不接受到付。未在规定时间内送达的投标文件将不予接收，后果由各潜在供应商自行承担。</w:t>
      </w:r>
    </w:p>
    <w:p w14:paraId="3EA5DFB0">
      <w:pPr>
        <w:adjustRightInd w:val="0"/>
        <w:snapToGrid w:val="0"/>
        <w:spacing w:line="500" w:lineRule="exact"/>
        <w:ind w:firstLine="560" w:firstLineChars="200"/>
        <w:rPr>
          <w:rFonts w:eastAsia="方正仿宋_GBK"/>
          <w:sz w:val="28"/>
          <w:szCs w:val="28"/>
          <w:highlight w:val="none"/>
        </w:rPr>
      </w:pPr>
      <w:r>
        <w:rPr>
          <w:rFonts w:hint="eastAsia" w:eastAsia="方正仿宋_GBK"/>
          <w:sz w:val="28"/>
          <w:szCs w:val="28"/>
          <w:highlight w:val="none"/>
        </w:rPr>
        <w:t>（2）投标文件接收截止时间及接收地点：202</w:t>
      </w:r>
      <w:r>
        <w:rPr>
          <w:rFonts w:hint="eastAsia" w:eastAsia="方正仿宋_GBK"/>
          <w:sz w:val="28"/>
          <w:szCs w:val="28"/>
          <w:highlight w:val="none"/>
          <w:lang w:val="en-US" w:eastAsia="zh-CN"/>
        </w:rPr>
        <w:t>6</w:t>
      </w:r>
      <w:r>
        <w:rPr>
          <w:rFonts w:hint="eastAsia" w:eastAsia="方正仿宋_GBK"/>
          <w:sz w:val="28"/>
          <w:szCs w:val="28"/>
          <w:highlight w:val="none"/>
        </w:rPr>
        <w:t>年</w:t>
      </w:r>
      <w:r>
        <w:rPr>
          <w:rFonts w:hint="eastAsia" w:eastAsia="方正仿宋_GBK"/>
          <w:sz w:val="28"/>
          <w:szCs w:val="28"/>
          <w:highlight w:val="none"/>
          <w:lang w:val="en-US" w:eastAsia="zh-CN"/>
        </w:rPr>
        <w:t>4</w:t>
      </w:r>
      <w:r>
        <w:rPr>
          <w:rFonts w:hint="eastAsia" w:eastAsia="方正仿宋_GBK"/>
          <w:sz w:val="28"/>
          <w:szCs w:val="28"/>
          <w:highlight w:val="none"/>
        </w:rPr>
        <w:t>月</w:t>
      </w:r>
      <w:r>
        <w:rPr>
          <w:rFonts w:hint="eastAsia" w:eastAsia="方正仿宋_GBK"/>
          <w:sz w:val="28"/>
          <w:szCs w:val="28"/>
          <w:highlight w:val="none"/>
          <w:lang w:val="en-US" w:eastAsia="zh-CN"/>
        </w:rPr>
        <w:t>3</w:t>
      </w:r>
      <w:r>
        <w:rPr>
          <w:rFonts w:hint="eastAsia" w:eastAsia="方正仿宋_GBK"/>
          <w:sz w:val="28"/>
          <w:szCs w:val="28"/>
          <w:highlight w:val="none"/>
        </w:rPr>
        <w:t>日</w:t>
      </w:r>
      <w:r>
        <w:rPr>
          <w:rFonts w:hint="eastAsia" w:eastAsia="方正仿宋_GBK"/>
          <w:sz w:val="28"/>
          <w:szCs w:val="28"/>
          <w:highlight w:val="none"/>
          <w:lang w:val="en-US" w:eastAsia="zh-CN"/>
        </w:rPr>
        <w:t>上午09</w:t>
      </w:r>
      <w:r>
        <w:rPr>
          <w:rFonts w:hint="eastAsia" w:eastAsia="方正仿宋_GBK"/>
          <w:sz w:val="28"/>
          <w:szCs w:val="28"/>
          <w:highlight w:val="none"/>
        </w:rPr>
        <w:t>：00前（以送达签收时间为准），接收地点：</w:t>
      </w:r>
      <w:r>
        <w:rPr>
          <w:rFonts w:hint="eastAsia" w:eastAsia="方正仿宋_GBK"/>
          <w:sz w:val="28"/>
          <w:szCs w:val="28"/>
          <w:highlight w:val="none"/>
          <w:lang w:val="en-US" w:eastAsia="zh-CN"/>
        </w:rPr>
        <w:t>启东市华石</w:t>
      </w:r>
      <w:bookmarkStart w:id="72" w:name="_GoBack"/>
      <w:bookmarkEnd w:id="72"/>
      <w:r>
        <w:rPr>
          <w:rFonts w:hint="eastAsia" w:eastAsia="方正仿宋_GBK"/>
          <w:sz w:val="28"/>
          <w:szCs w:val="28"/>
          <w:highlight w:val="none"/>
          <w:lang w:val="en-US" w:eastAsia="zh-CN"/>
        </w:rPr>
        <w:t>路金双喜集团5楼501室</w:t>
      </w:r>
      <w:r>
        <w:rPr>
          <w:rFonts w:hint="eastAsia" w:eastAsia="方正仿宋_GBK"/>
          <w:sz w:val="28"/>
          <w:szCs w:val="28"/>
          <w:highlight w:val="none"/>
        </w:rPr>
        <w:t>，接收联系人：</w:t>
      </w:r>
      <w:r>
        <w:rPr>
          <w:rFonts w:hint="eastAsia" w:eastAsia="方正仿宋_GBK"/>
          <w:sz w:val="28"/>
          <w:szCs w:val="28"/>
          <w:highlight w:val="none"/>
          <w:lang w:val="en-US" w:eastAsia="zh-CN"/>
        </w:rPr>
        <w:t>吴嘉丽</w:t>
      </w:r>
      <w:r>
        <w:rPr>
          <w:rFonts w:hint="eastAsia" w:eastAsia="方正仿宋_GBK"/>
          <w:sz w:val="28"/>
          <w:szCs w:val="28"/>
          <w:highlight w:val="none"/>
        </w:rPr>
        <w:t>，联系电话：</w:t>
      </w:r>
      <w:r>
        <w:rPr>
          <w:rFonts w:hint="eastAsia" w:eastAsia="方正仿宋_GBK"/>
          <w:sz w:val="28"/>
          <w:szCs w:val="28"/>
          <w:highlight w:val="none"/>
          <w:lang w:val="en-US" w:eastAsia="zh-CN"/>
        </w:rPr>
        <w:t>13912227671</w:t>
      </w:r>
      <w:r>
        <w:rPr>
          <w:rFonts w:hint="eastAsia" w:eastAsia="方正仿宋_GBK"/>
          <w:sz w:val="28"/>
          <w:szCs w:val="28"/>
          <w:highlight w:val="none"/>
        </w:rPr>
        <w:t>。</w:t>
      </w:r>
    </w:p>
    <w:p w14:paraId="1DB47466">
      <w:pPr>
        <w:adjustRightInd w:val="0"/>
        <w:snapToGrid w:val="0"/>
        <w:spacing w:line="500" w:lineRule="exact"/>
        <w:ind w:firstLine="562" w:firstLineChars="200"/>
        <w:rPr>
          <w:rFonts w:eastAsia="方正仿宋_GBK"/>
          <w:b/>
          <w:sz w:val="28"/>
          <w:szCs w:val="28"/>
          <w:highlight w:val="none"/>
        </w:rPr>
      </w:pPr>
      <w:r>
        <w:rPr>
          <w:rFonts w:eastAsia="方正仿宋_GBK"/>
          <w:b/>
          <w:sz w:val="28"/>
          <w:szCs w:val="28"/>
          <w:highlight w:val="none"/>
        </w:rPr>
        <w:t>五、公告期限</w:t>
      </w:r>
    </w:p>
    <w:p w14:paraId="05A32A7F">
      <w:pPr>
        <w:adjustRightInd w:val="0"/>
        <w:snapToGrid w:val="0"/>
        <w:spacing w:line="500" w:lineRule="exact"/>
        <w:ind w:firstLine="560" w:firstLineChars="200"/>
        <w:rPr>
          <w:rFonts w:eastAsia="方正仿宋_GBK"/>
          <w:sz w:val="28"/>
          <w:szCs w:val="28"/>
          <w:highlight w:val="none"/>
        </w:rPr>
      </w:pPr>
      <w:r>
        <w:rPr>
          <w:rFonts w:eastAsia="方正仿宋_GBK"/>
          <w:sz w:val="28"/>
          <w:szCs w:val="28"/>
          <w:highlight w:val="none"/>
        </w:rPr>
        <w:t>自本公告发布之日起5个工作日。</w:t>
      </w:r>
    </w:p>
    <w:p w14:paraId="0678A337">
      <w:pPr>
        <w:adjustRightInd w:val="0"/>
        <w:snapToGrid w:val="0"/>
        <w:spacing w:line="500" w:lineRule="exact"/>
        <w:ind w:firstLine="562" w:firstLineChars="200"/>
        <w:rPr>
          <w:rFonts w:eastAsia="方正仿宋_GBK"/>
          <w:b/>
          <w:sz w:val="28"/>
          <w:szCs w:val="28"/>
          <w:highlight w:val="none"/>
        </w:rPr>
      </w:pPr>
      <w:r>
        <w:rPr>
          <w:rFonts w:eastAsia="方正仿宋_GBK"/>
          <w:b/>
          <w:sz w:val="28"/>
          <w:szCs w:val="28"/>
          <w:highlight w:val="none"/>
        </w:rPr>
        <w:t>六、其他补充事宜</w:t>
      </w:r>
    </w:p>
    <w:p w14:paraId="5B7200ED">
      <w:pPr>
        <w:adjustRightInd w:val="0"/>
        <w:snapToGrid w:val="0"/>
        <w:spacing w:line="500" w:lineRule="exact"/>
        <w:ind w:firstLine="560" w:firstLineChars="200"/>
        <w:rPr>
          <w:rFonts w:eastAsia="方正仿宋_GBK"/>
          <w:sz w:val="28"/>
          <w:szCs w:val="28"/>
          <w:highlight w:val="none"/>
        </w:rPr>
      </w:pPr>
      <w:r>
        <w:rPr>
          <w:rFonts w:eastAsia="方正仿宋_GBK"/>
          <w:sz w:val="28"/>
          <w:szCs w:val="28"/>
          <w:highlight w:val="none"/>
        </w:rPr>
        <w:t>1</w:t>
      </w:r>
      <w:r>
        <w:rPr>
          <w:rFonts w:hint="eastAsia" w:eastAsia="方正仿宋_GBK"/>
          <w:sz w:val="28"/>
          <w:szCs w:val="28"/>
          <w:highlight w:val="none"/>
        </w:rPr>
        <w:t>．</w:t>
      </w:r>
      <w:r>
        <w:rPr>
          <w:rFonts w:eastAsia="方正仿宋_GBK"/>
          <w:sz w:val="28"/>
          <w:szCs w:val="28"/>
          <w:highlight w:val="none"/>
        </w:rPr>
        <w:t>投标保证金：免收</w:t>
      </w:r>
    </w:p>
    <w:p w14:paraId="390DE785">
      <w:pPr>
        <w:adjustRightInd w:val="0"/>
        <w:snapToGrid w:val="0"/>
        <w:spacing w:line="500" w:lineRule="exact"/>
        <w:ind w:firstLine="560" w:firstLineChars="200"/>
        <w:rPr>
          <w:rFonts w:eastAsia="方正仿宋_GBK"/>
          <w:sz w:val="28"/>
          <w:szCs w:val="28"/>
          <w:highlight w:val="none"/>
        </w:rPr>
      </w:pPr>
      <w:r>
        <w:rPr>
          <w:rFonts w:eastAsia="方正仿宋_GBK"/>
          <w:sz w:val="28"/>
          <w:szCs w:val="28"/>
          <w:highlight w:val="none"/>
        </w:rPr>
        <w:t>2</w:t>
      </w:r>
      <w:r>
        <w:rPr>
          <w:rFonts w:hint="eastAsia" w:eastAsia="方正仿宋_GBK"/>
          <w:sz w:val="28"/>
          <w:szCs w:val="28"/>
          <w:highlight w:val="none"/>
        </w:rPr>
        <w:t>．</w:t>
      </w:r>
      <w:r>
        <w:rPr>
          <w:rFonts w:eastAsia="方正仿宋_GBK"/>
          <w:sz w:val="28"/>
          <w:szCs w:val="28"/>
          <w:highlight w:val="none"/>
        </w:rPr>
        <w:t>项目开标活动模式：</w:t>
      </w:r>
      <w:r>
        <w:rPr>
          <w:rFonts w:hint="eastAsia" w:eastAsia="方正仿宋_GBK"/>
          <w:sz w:val="28"/>
          <w:szCs w:val="28"/>
          <w:highlight w:val="none"/>
          <w:lang w:val="en-US" w:eastAsia="zh-CN"/>
        </w:rPr>
        <w:t>不见面</w:t>
      </w:r>
      <w:r>
        <w:rPr>
          <w:rFonts w:hint="eastAsia" w:eastAsia="方正仿宋_GBK"/>
          <w:sz w:val="28"/>
          <w:szCs w:val="28"/>
          <w:highlight w:val="none"/>
        </w:rPr>
        <w:t>开标模式，投标人须在截止时间前</w:t>
      </w:r>
      <w:r>
        <w:rPr>
          <w:rFonts w:hint="eastAsia" w:eastAsia="方正仿宋_GBK"/>
          <w:sz w:val="28"/>
          <w:szCs w:val="28"/>
          <w:highlight w:val="none"/>
          <w:lang w:val="en-US" w:eastAsia="zh-CN"/>
        </w:rPr>
        <w:t>将投标文件</w:t>
      </w:r>
      <w:r>
        <w:rPr>
          <w:rFonts w:hint="eastAsia" w:eastAsia="方正仿宋_GBK"/>
          <w:sz w:val="28"/>
          <w:szCs w:val="28"/>
          <w:highlight w:val="none"/>
        </w:rPr>
        <w:t>邮寄（只接收顺丰）或自行送达至规定地点</w:t>
      </w:r>
      <w:r>
        <w:rPr>
          <w:rFonts w:eastAsia="方正仿宋_GBK"/>
          <w:sz w:val="28"/>
          <w:szCs w:val="28"/>
          <w:highlight w:val="none"/>
        </w:rPr>
        <w:t>。</w:t>
      </w:r>
    </w:p>
    <w:p w14:paraId="494303D4">
      <w:pPr>
        <w:adjustRightInd w:val="0"/>
        <w:snapToGrid w:val="0"/>
        <w:spacing w:line="500" w:lineRule="exact"/>
        <w:ind w:firstLine="560" w:firstLineChars="200"/>
        <w:rPr>
          <w:rFonts w:hint="eastAsia" w:eastAsia="方正仿宋_GBK"/>
          <w:sz w:val="28"/>
          <w:szCs w:val="28"/>
          <w:highlight w:val="none"/>
          <w:lang w:val="en-US" w:eastAsia="zh-CN"/>
        </w:rPr>
      </w:pPr>
      <w:r>
        <w:rPr>
          <w:rFonts w:hint="eastAsia" w:eastAsia="方正仿宋_GBK"/>
          <w:sz w:val="28"/>
          <w:szCs w:val="28"/>
          <w:highlight w:val="none"/>
          <w:lang w:val="en-US" w:eastAsia="zh-CN"/>
        </w:rPr>
        <w:t>3.对采购文件的询问、质疑请以书面形式向采购人、采购代理机构提出。</w:t>
      </w:r>
    </w:p>
    <w:p w14:paraId="5E24C4B5">
      <w:pPr>
        <w:adjustRightInd w:val="0"/>
        <w:snapToGrid w:val="0"/>
        <w:spacing w:line="500" w:lineRule="exact"/>
        <w:ind w:firstLine="560" w:firstLineChars="200"/>
        <w:rPr>
          <w:rFonts w:hint="default" w:eastAsia="方正仿宋_GBK"/>
          <w:sz w:val="28"/>
          <w:szCs w:val="28"/>
          <w:highlight w:val="none"/>
          <w:lang w:val="en-US" w:eastAsia="zh-CN"/>
        </w:rPr>
      </w:pPr>
      <w:r>
        <w:rPr>
          <w:rFonts w:hint="eastAsia" w:eastAsia="方正仿宋_GBK"/>
          <w:sz w:val="28"/>
          <w:szCs w:val="28"/>
          <w:highlight w:val="none"/>
          <w:lang w:val="en-US" w:eastAsia="zh-CN"/>
        </w:rPr>
        <w:t>4.投标人应依照规定递交各类声明函、承诺函，不再同时提供原件备查或提供有关部门出具的相关证明文件。但中标供应商应做好递交声明函、承诺函相应原件的核查准备；核查后发现虚假或违背承诺的，依照相关法律法规规定处理。</w:t>
      </w:r>
    </w:p>
    <w:p w14:paraId="270958B4">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eastAsia="方正仿宋_GBK"/>
          <w:b/>
          <w:sz w:val="28"/>
          <w:szCs w:val="28"/>
          <w:highlight w:val="none"/>
        </w:rPr>
      </w:pPr>
      <w:r>
        <w:rPr>
          <w:rFonts w:eastAsia="方正仿宋_GBK"/>
          <w:b/>
          <w:sz w:val="28"/>
          <w:szCs w:val="28"/>
          <w:highlight w:val="none"/>
        </w:rPr>
        <w:t>七、对本次招标提出询问，请按以下方式联系。</w:t>
      </w:r>
    </w:p>
    <w:p w14:paraId="4E66062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eastAsia="方正仿宋_GBK"/>
          <w:sz w:val="28"/>
          <w:szCs w:val="28"/>
          <w:highlight w:val="none"/>
        </w:rPr>
      </w:pPr>
      <w:r>
        <w:rPr>
          <w:rFonts w:eastAsia="方正仿宋_GBK"/>
          <w:sz w:val="28"/>
          <w:szCs w:val="28"/>
          <w:highlight w:val="none"/>
        </w:rPr>
        <w:t>1</w:t>
      </w:r>
      <w:r>
        <w:rPr>
          <w:rFonts w:hint="eastAsia" w:eastAsia="方正仿宋_GBK"/>
          <w:sz w:val="28"/>
          <w:szCs w:val="28"/>
          <w:highlight w:val="none"/>
        </w:rPr>
        <w:t>．</w:t>
      </w:r>
      <w:r>
        <w:rPr>
          <w:rFonts w:eastAsia="方正仿宋_GBK"/>
          <w:sz w:val="28"/>
          <w:szCs w:val="28"/>
          <w:highlight w:val="none"/>
        </w:rPr>
        <w:t>采购人信息</w:t>
      </w:r>
    </w:p>
    <w:p w14:paraId="09CCBE73">
      <w:pPr>
        <w:keepNext w:val="0"/>
        <w:keepLines w:val="0"/>
        <w:pageBreakBefore w:val="0"/>
        <w:widowControl w:val="0"/>
        <w:kinsoku/>
        <w:wordWrap/>
        <w:overflowPunct/>
        <w:topLinePunct w:val="0"/>
        <w:autoSpaceDE/>
        <w:autoSpaceDN/>
        <w:bidi w:val="0"/>
        <w:adjustRightInd w:val="0"/>
        <w:snapToGrid w:val="0"/>
        <w:spacing w:line="400" w:lineRule="exact"/>
        <w:ind w:firstLine="1120" w:firstLineChars="400"/>
        <w:textAlignment w:val="auto"/>
        <w:rPr>
          <w:rFonts w:eastAsia="方正仿宋_GBK"/>
          <w:sz w:val="28"/>
          <w:szCs w:val="28"/>
          <w:highlight w:val="none"/>
        </w:rPr>
      </w:pPr>
      <w:r>
        <w:rPr>
          <w:rFonts w:eastAsia="方正仿宋_GBK"/>
          <w:sz w:val="28"/>
          <w:szCs w:val="28"/>
          <w:highlight w:val="none"/>
        </w:rPr>
        <w:t>名  称：</w:t>
      </w:r>
      <w:r>
        <w:rPr>
          <w:rFonts w:hint="eastAsia" w:ascii="仿宋" w:hAnsi="仿宋" w:eastAsia="仿宋"/>
          <w:sz w:val="28"/>
          <w:szCs w:val="28"/>
          <w:highlight w:val="none"/>
        </w:rPr>
        <w:t>启东市吕四港镇人民政府</w:t>
      </w:r>
      <w:r>
        <w:rPr>
          <w:rFonts w:eastAsia="方正仿宋_GBK"/>
          <w:sz w:val="28"/>
          <w:szCs w:val="28"/>
          <w:highlight w:val="none"/>
        </w:rPr>
        <w:t>　　　　　　　　　　　　</w:t>
      </w:r>
    </w:p>
    <w:p w14:paraId="1EE38645">
      <w:pPr>
        <w:keepNext w:val="0"/>
        <w:keepLines w:val="0"/>
        <w:pageBreakBefore w:val="0"/>
        <w:widowControl w:val="0"/>
        <w:kinsoku/>
        <w:wordWrap/>
        <w:overflowPunct/>
        <w:topLinePunct w:val="0"/>
        <w:autoSpaceDE/>
        <w:autoSpaceDN/>
        <w:bidi w:val="0"/>
        <w:adjustRightInd w:val="0"/>
        <w:snapToGrid w:val="0"/>
        <w:spacing w:line="400" w:lineRule="exact"/>
        <w:ind w:firstLine="1120" w:firstLineChars="400"/>
        <w:textAlignment w:val="auto"/>
        <w:rPr>
          <w:rFonts w:eastAsia="方正仿宋_GBK"/>
          <w:sz w:val="28"/>
          <w:szCs w:val="28"/>
          <w:highlight w:val="none"/>
        </w:rPr>
      </w:pPr>
      <w:r>
        <w:rPr>
          <w:rFonts w:eastAsia="方正仿宋_GBK"/>
          <w:sz w:val="28"/>
          <w:szCs w:val="28"/>
          <w:highlight w:val="none"/>
        </w:rPr>
        <w:t>地</w:t>
      </w:r>
      <w:r>
        <w:rPr>
          <w:rFonts w:hint="eastAsia" w:eastAsia="方正仿宋_GBK"/>
          <w:sz w:val="28"/>
          <w:szCs w:val="28"/>
          <w:highlight w:val="none"/>
        </w:rPr>
        <w:t xml:space="preserve"> </w:t>
      </w:r>
      <w:r>
        <w:rPr>
          <w:rFonts w:eastAsia="方正仿宋_GBK"/>
          <w:sz w:val="28"/>
          <w:szCs w:val="28"/>
          <w:highlight w:val="none"/>
        </w:rPr>
        <w:t xml:space="preserve"> 址：</w:t>
      </w:r>
      <w:r>
        <w:rPr>
          <w:rFonts w:hint="eastAsia" w:ascii="仿宋" w:hAnsi="仿宋" w:eastAsia="仿宋"/>
          <w:sz w:val="28"/>
          <w:szCs w:val="28"/>
          <w:highlight w:val="none"/>
        </w:rPr>
        <w:t>启东市吕四港镇环城北路328号</w:t>
      </w:r>
      <w:r>
        <w:rPr>
          <w:rFonts w:eastAsia="方正仿宋_GBK"/>
          <w:sz w:val="28"/>
          <w:szCs w:val="28"/>
          <w:highlight w:val="none"/>
        </w:rPr>
        <w:t>　　　　　　　　　　　</w:t>
      </w:r>
    </w:p>
    <w:p w14:paraId="46103656">
      <w:pPr>
        <w:keepNext w:val="0"/>
        <w:keepLines w:val="0"/>
        <w:pageBreakBefore w:val="0"/>
        <w:widowControl w:val="0"/>
        <w:kinsoku/>
        <w:wordWrap/>
        <w:overflowPunct/>
        <w:topLinePunct w:val="0"/>
        <w:autoSpaceDE/>
        <w:autoSpaceDN/>
        <w:bidi w:val="0"/>
        <w:adjustRightInd w:val="0"/>
        <w:snapToGrid w:val="0"/>
        <w:spacing w:line="400" w:lineRule="exact"/>
        <w:ind w:firstLine="1120" w:firstLineChars="400"/>
        <w:textAlignment w:val="auto"/>
        <w:rPr>
          <w:rFonts w:eastAsia="方正仿宋_GBK"/>
          <w:sz w:val="28"/>
          <w:szCs w:val="28"/>
          <w:highlight w:val="none"/>
        </w:rPr>
      </w:pPr>
      <w:r>
        <w:rPr>
          <w:rFonts w:eastAsia="方正仿宋_GBK"/>
          <w:sz w:val="28"/>
          <w:szCs w:val="28"/>
          <w:highlight w:val="none"/>
        </w:rPr>
        <w:t>联系人：</w:t>
      </w:r>
      <w:r>
        <w:rPr>
          <w:rFonts w:hint="eastAsia" w:ascii="仿宋" w:hAnsi="仿宋" w:eastAsia="仿宋"/>
          <w:sz w:val="28"/>
          <w:szCs w:val="28"/>
          <w:highlight w:val="none"/>
        </w:rPr>
        <w:t>王培涛</w:t>
      </w:r>
      <w:r>
        <w:rPr>
          <w:rFonts w:eastAsia="方正仿宋_GBK"/>
          <w:sz w:val="28"/>
          <w:szCs w:val="28"/>
          <w:highlight w:val="none"/>
        </w:rPr>
        <w:t>　　　　　　　　　　　</w:t>
      </w:r>
    </w:p>
    <w:p w14:paraId="702EB417">
      <w:pPr>
        <w:keepNext w:val="0"/>
        <w:keepLines w:val="0"/>
        <w:pageBreakBefore w:val="0"/>
        <w:widowControl w:val="0"/>
        <w:kinsoku/>
        <w:wordWrap/>
        <w:overflowPunct/>
        <w:topLinePunct w:val="0"/>
        <w:autoSpaceDE/>
        <w:autoSpaceDN/>
        <w:bidi w:val="0"/>
        <w:adjustRightInd w:val="0"/>
        <w:snapToGrid w:val="0"/>
        <w:spacing w:line="400" w:lineRule="exact"/>
        <w:ind w:firstLine="1120" w:firstLineChars="400"/>
        <w:textAlignment w:val="auto"/>
        <w:rPr>
          <w:rFonts w:eastAsia="方正仿宋_GBK"/>
          <w:sz w:val="28"/>
          <w:szCs w:val="28"/>
          <w:highlight w:val="none"/>
        </w:rPr>
      </w:pPr>
      <w:r>
        <w:rPr>
          <w:rFonts w:eastAsia="方正仿宋_GBK"/>
          <w:sz w:val="28"/>
          <w:szCs w:val="28"/>
          <w:highlight w:val="none"/>
        </w:rPr>
        <w:t>联系方式：</w:t>
      </w:r>
      <w:r>
        <w:rPr>
          <w:rFonts w:hint="eastAsia" w:ascii="仿宋" w:hAnsi="仿宋" w:eastAsia="仿宋"/>
          <w:sz w:val="28"/>
          <w:szCs w:val="28"/>
          <w:highlight w:val="none"/>
        </w:rPr>
        <w:t>15996567916</w:t>
      </w:r>
      <w:r>
        <w:rPr>
          <w:rFonts w:eastAsia="方正仿宋_GBK"/>
          <w:sz w:val="28"/>
          <w:szCs w:val="28"/>
          <w:highlight w:val="none"/>
        </w:rPr>
        <w:t>　　　　　　　　　　</w:t>
      </w:r>
    </w:p>
    <w:p w14:paraId="1B01C89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eastAsia="方正仿宋_GBK"/>
          <w:sz w:val="28"/>
          <w:szCs w:val="28"/>
          <w:highlight w:val="none"/>
        </w:rPr>
      </w:pPr>
      <w:r>
        <w:rPr>
          <w:rFonts w:eastAsia="方正仿宋_GBK"/>
          <w:sz w:val="28"/>
          <w:szCs w:val="28"/>
          <w:highlight w:val="none"/>
        </w:rPr>
        <w:t>2</w:t>
      </w:r>
      <w:r>
        <w:rPr>
          <w:rFonts w:hint="eastAsia" w:eastAsia="方正仿宋_GBK"/>
          <w:sz w:val="28"/>
          <w:szCs w:val="28"/>
          <w:highlight w:val="none"/>
        </w:rPr>
        <w:t>．采购代理机构</w:t>
      </w:r>
    </w:p>
    <w:p w14:paraId="1E4C2558">
      <w:pPr>
        <w:keepNext w:val="0"/>
        <w:keepLines w:val="0"/>
        <w:pageBreakBefore w:val="0"/>
        <w:widowControl w:val="0"/>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名  称：</w:t>
      </w:r>
      <w:r>
        <w:rPr>
          <w:rFonts w:hint="eastAsia" w:ascii="仿宋" w:hAnsi="仿宋" w:eastAsia="仿宋" w:cs="Times New Roman"/>
          <w:sz w:val="28"/>
          <w:szCs w:val="28"/>
          <w:highlight w:val="none"/>
          <w:lang w:val="en-US" w:eastAsia="zh-CN"/>
        </w:rPr>
        <w:t>苏州新天平工程咨询有限公司</w:t>
      </w:r>
    </w:p>
    <w:p w14:paraId="6DB7B5FC">
      <w:pPr>
        <w:keepNext w:val="0"/>
        <w:keepLines w:val="0"/>
        <w:pageBreakBefore w:val="0"/>
        <w:widowControl w:val="0"/>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地  址：</w:t>
      </w:r>
      <w:r>
        <w:rPr>
          <w:rFonts w:hint="eastAsia" w:ascii="仿宋" w:hAnsi="仿宋" w:eastAsia="仿宋" w:cs="Times New Roman"/>
          <w:sz w:val="28"/>
          <w:szCs w:val="28"/>
          <w:highlight w:val="none"/>
          <w:lang w:val="en-US" w:eastAsia="zh-CN"/>
        </w:rPr>
        <w:t>启东市华石路金双喜大厦5楼501室</w:t>
      </w:r>
    </w:p>
    <w:p w14:paraId="6CC68A00">
      <w:pPr>
        <w:keepNext w:val="0"/>
        <w:keepLines w:val="0"/>
        <w:pageBreakBefore w:val="0"/>
        <w:widowControl w:val="0"/>
        <w:kinsoku/>
        <w:wordWrap/>
        <w:overflowPunct/>
        <w:topLinePunct w:val="0"/>
        <w:autoSpaceDE/>
        <w:autoSpaceDN/>
        <w:bidi w:val="0"/>
        <w:adjustRightInd w:val="0"/>
        <w:snapToGrid w:val="0"/>
        <w:spacing w:line="400" w:lineRule="exact"/>
        <w:ind w:firstLine="1120" w:firstLineChars="400"/>
        <w:textAlignment w:val="auto"/>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联 系 人：吴嘉丽</w:t>
      </w:r>
    </w:p>
    <w:p w14:paraId="7BE8B16F">
      <w:pPr>
        <w:keepNext w:val="0"/>
        <w:keepLines w:val="0"/>
        <w:pageBreakBefore w:val="0"/>
        <w:widowControl w:val="0"/>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联系方式：</w:t>
      </w:r>
      <w:r>
        <w:rPr>
          <w:rFonts w:hint="eastAsia" w:ascii="仿宋" w:hAnsi="仿宋" w:eastAsia="仿宋" w:cs="Times New Roman"/>
          <w:sz w:val="28"/>
          <w:szCs w:val="28"/>
          <w:highlight w:val="none"/>
          <w:lang w:val="en-US" w:eastAsia="zh-CN"/>
        </w:rPr>
        <w:t>13912227671</w:t>
      </w:r>
    </w:p>
    <w:p w14:paraId="04FDBE5C">
      <w:pPr>
        <w:adjustRightInd w:val="0"/>
        <w:snapToGrid w:val="0"/>
        <w:spacing w:line="500" w:lineRule="exact"/>
        <w:rPr>
          <w:rFonts w:ascii="宋体" w:hAnsi="宋体"/>
          <w:b/>
          <w:sz w:val="28"/>
          <w:szCs w:val="28"/>
          <w:highlight w:val="none"/>
        </w:rPr>
      </w:pPr>
    </w:p>
    <w:p w14:paraId="07D5F9FF">
      <w:pPr>
        <w:jc w:val="center"/>
        <w:rPr>
          <w:rFonts w:hint="eastAsia" w:ascii="方正小标宋_GBK" w:hAnsi="宋体" w:eastAsia="方正小标宋_GBK"/>
          <w:bCs/>
          <w:sz w:val="36"/>
          <w:szCs w:val="36"/>
          <w:highlight w:val="none"/>
        </w:rPr>
      </w:pPr>
      <w:r>
        <w:rPr>
          <w:rFonts w:hint="eastAsia" w:ascii="方正小标宋_GBK" w:hAnsi="宋体" w:eastAsia="方正小标宋_GBK"/>
          <w:bCs/>
          <w:sz w:val="36"/>
          <w:szCs w:val="36"/>
          <w:highlight w:val="none"/>
        </w:rPr>
        <w:t>第二部分  投标须知</w:t>
      </w:r>
    </w:p>
    <w:p w14:paraId="3D4EFEAD">
      <w:pPr>
        <w:pStyle w:val="2"/>
        <w:adjustRightInd w:val="0"/>
        <w:snapToGrid w:val="0"/>
        <w:spacing w:before="0" w:after="0" w:line="500" w:lineRule="exact"/>
        <w:rPr>
          <w:rFonts w:eastAsia="方正仿宋_GBK"/>
          <w:sz w:val="28"/>
          <w:szCs w:val="28"/>
          <w:highlight w:val="none"/>
        </w:rPr>
      </w:pPr>
      <w:bookmarkStart w:id="4" w:name="_Toc16938519"/>
      <w:bookmarkStart w:id="5" w:name="_Toc20823275"/>
      <w:bookmarkStart w:id="6" w:name="_Toc513029203"/>
      <w:bookmarkStart w:id="7" w:name="_Toc120614214"/>
      <w:r>
        <w:rPr>
          <w:rFonts w:hint="eastAsia" w:eastAsia="方正仿宋_GBK"/>
          <w:sz w:val="28"/>
          <w:szCs w:val="28"/>
          <w:highlight w:val="none"/>
          <w:lang w:val="en-US" w:eastAsia="zh-CN"/>
        </w:rPr>
        <w:t>一、</w:t>
      </w:r>
      <w:r>
        <w:rPr>
          <w:rFonts w:eastAsia="方正仿宋_GBK"/>
          <w:sz w:val="28"/>
          <w:szCs w:val="28"/>
          <w:highlight w:val="none"/>
        </w:rPr>
        <w:t>总则</w:t>
      </w:r>
      <w:bookmarkEnd w:id="4"/>
      <w:bookmarkEnd w:id="5"/>
      <w:bookmarkEnd w:id="6"/>
      <w:bookmarkEnd w:id="7"/>
    </w:p>
    <w:p w14:paraId="21BCD1B9">
      <w:pPr>
        <w:pStyle w:val="3"/>
        <w:adjustRightInd w:val="0"/>
        <w:snapToGrid w:val="0"/>
        <w:spacing w:line="500" w:lineRule="exact"/>
        <w:jc w:val="both"/>
        <w:rPr>
          <w:rFonts w:eastAsia="方正仿宋_GBK"/>
          <w:b/>
          <w:bCs/>
          <w:sz w:val="28"/>
          <w:szCs w:val="28"/>
          <w:highlight w:val="none"/>
        </w:rPr>
      </w:pPr>
      <w:bookmarkStart w:id="8" w:name="_Hlt16619475"/>
      <w:bookmarkEnd w:id="8"/>
      <w:bookmarkStart w:id="9" w:name="_Toc458694821"/>
      <w:bookmarkStart w:id="10" w:name="_Toc20823276"/>
      <w:bookmarkStart w:id="11" w:name="_Toc16938520"/>
      <w:bookmarkStart w:id="12" w:name="_Toc513029204"/>
      <w:r>
        <w:rPr>
          <w:rFonts w:eastAsia="方正仿宋_GBK"/>
          <w:sz w:val="28"/>
          <w:szCs w:val="28"/>
          <w:highlight w:val="none"/>
        </w:rPr>
        <w:t>1</w:t>
      </w:r>
      <w:bookmarkEnd w:id="9"/>
      <w:r>
        <w:rPr>
          <w:rFonts w:eastAsia="方正仿宋_GBK"/>
          <w:sz w:val="28"/>
          <w:szCs w:val="28"/>
          <w:highlight w:val="none"/>
        </w:rPr>
        <w:t>.招标方式</w:t>
      </w:r>
      <w:bookmarkEnd w:id="10"/>
      <w:bookmarkEnd w:id="11"/>
      <w:bookmarkEnd w:id="12"/>
    </w:p>
    <w:p w14:paraId="067FCF70">
      <w:pPr>
        <w:adjustRightInd w:val="0"/>
        <w:snapToGrid w:val="0"/>
        <w:spacing w:line="500" w:lineRule="exact"/>
        <w:ind w:firstLine="560" w:firstLineChars="200"/>
        <w:rPr>
          <w:rFonts w:eastAsia="方正仿宋_GBK"/>
          <w:sz w:val="28"/>
          <w:szCs w:val="28"/>
          <w:highlight w:val="none"/>
        </w:rPr>
      </w:pPr>
      <w:r>
        <w:rPr>
          <w:rFonts w:eastAsia="方正仿宋_GBK"/>
          <w:sz w:val="28"/>
          <w:szCs w:val="28"/>
          <w:highlight w:val="none"/>
        </w:rPr>
        <w:t>1.1本次招标采取公开招标方式，本招标文件仅适用于招标公告中所述项目。</w:t>
      </w:r>
    </w:p>
    <w:p w14:paraId="4CFC6377">
      <w:pPr>
        <w:pStyle w:val="3"/>
        <w:adjustRightInd w:val="0"/>
        <w:snapToGrid w:val="0"/>
        <w:spacing w:line="500" w:lineRule="exact"/>
        <w:jc w:val="both"/>
        <w:rPr>
          <w:rFonts w:eastAsia="方正仿宋_GBK"/>
          <w:b/>
          <w:bCs/>
          <w:sz w:val="28"/>
          <w:szCs w:val="28"/>
          <w:highlight w:val="none"/>
        </w:rPr>
      </w:pPr>
      <w:bookmarkStart w:id="13" w:name="_Toc16938521"/>
      <w:bookmarkStart w:id="14" w:name="_Toc20823277"/>
      <w:bookmarkStart w:id="15" w:name="_Toc513029205"/>
      <w:r>
        <w:rPr>
          <w:rFonts w:eastAsia="方正仿宋_GBK"/>
          <w:sz w:val="28"/>
          <w:szCs w:val="28"/>
          <w:highlight w:val="none"/>
        </w:rPr>
        <w:t>2.合格的投标人</w:t>
      </w:r>
      <w:bookmarkEnd w:id="13"/>
      <w:bookmarkEnd w:id="14"/>
      <w:bookmarkEnd w:id="15"/>
    </w:p>
    <w:p w14:paraId="6B29480E">
      <w:pPr>
        <w:adjustRightInd w:val="0"/>
        <w:snapToGrid w:val="0"/>
        <w:spacing w:line="500" w:lineRule="exact"/>
        <w:ind w:firstLine="560" w:firstLineChars="200"/>
        <w:rPr>
          <w:rFonts w:eastAsia="方正仿宋_GBK"/>
          <w:sz w:val="28"/>
          <w:szCs w:val="28"/>
          <w:highlight w:val="none"/>
        </w:rPr>
      </w:pPr>
      <w:r>
        <w:rPr>
          <w:rFonts w:eastAsia="方正仿宋_GBK"/>
          <w:sz w:val="28"/>
          <w:szCs w:val="28"/>
          <w:highlight w:val="none"/>
        </w:rPr>
        <w:t>2.1满足招标公告中供应商的资格要求的规定。</w:t>
      </w:r>
    </w:p>
    <w:p w14:paraId="65A2802D">
      <w:pPr>
        <w:adjustRightInd w:val="0"/>
        <w:snapToGrid w:val="0"/>
        <w:spacing w:line="500" w:lineRule="exact"/>
        <w:ind w:firstLine="560" w:firstLineChars="200"/>
        <w:rPr>
          <w:rFonts w:eastAsia="方正仿宋_GBK"/>
          <w:sz w:val="28"/>
          <w:szCs w:val="28"/>
          <w:highlight w:val="none"/>
        </w:rPr>
      </w:pPr>
      <w:r>
        <w:rPr>
          <w:rFonts w:eastAsia="方正仿宋_GBK"/>
          <w:sz w:val="28"/>
          <w:szCs w:val="28"/>
          <w:highlight w:val="none"/>
        </w:rPr>
        <w:t>2.2满足本文件实质性条款的规定。</w:t>
      </w:r>
    </w:p>
    <w:p w14:paraId="7E2A4AD4">
      <w:pPr>
        <w:pStyle w:val="3"/>
        <w:adjustRightInd w:val="0"/>
        <w:snapToGrid w:val="0"/>
        <w:spacing w:line="500" w:lineRule="exact"/>
        <w:jc w:val="both"/>
        <w:rPr>
          <w:rFonts w:eastAsia="方正仿宋_GBK"/>
          <w:b/>
          <w:bCs/>
          <w:sz w:val="28"/>
          <w:szCs w:val="28"/>
          <w:highlight w:val="none"/>
        </w:rPr>
      </w:pPr>
      <w:bookmarkStart w:id="16" w:name="_Toc16938522"/>
      <w:bookmarkStart w:id="17" w:name="_Toc20823278"/>
      <w:bookmarkStart w:id="18" w:name="_Toc513029206"/>
      <w:r>
        <w:rPr>
          <w:rFonts w:eastAsia="方正仿宋_GBK"/>
          <w:sz w:val="28"/>
          <w:szCs w:val="28"/>
          <w:highlight w:val="none"/>
        </w:rPr>
        <w:t>3.适用法律</w:t>
      </w:r>
      <w:bookmarkEnd w:id="16"/>
      <w:bookmarkEnd w:id="17"/>
      <w:bookmarkEnd w:id="18"/>
    </w:p>
    <w:p w14:paraId="023AD8F2">
      <w:pPr>
        <w:adjustRightInd w:val="0"/>
        <w:snapToGrid w:val="0"/>
        <w:spacing w:line="500" w:lineRule="exact"/>
        <w:ind w:firstLine="490" w:firstLineChars="175"/>
        <w:rPr>
          <w:rFonts w:eastAsia="方正仿宋_GBK"/>
          <w:sz w:val="28"/>
          <w:szCs w:val="28"/>
          <w:highlight w:val="none"/>
        </w:rPr>
      </w:pPr>
      <w:r>
        <w:rPr>
          <w:rFonts w:eastAsia="方正仿宋_GBK"/>
          <w:sz w:val="28"/>
          <w:szCs w:val="28"/>
          <w:highlight w:val="none"/>
        </w:rPr>
        <w:t>3.1本次招标及由此产生的合同受中华人民共和国有关的法律法规制约和保护。</w:t>
      </w:r>
    </w:p>
    <w:p w14:paraId="1ADC3516">
      <w:pPr>
        <w:pStyle w:val="3"/>
        <w:adjustRightInd w:val="0"/>
        <w:snapToGrid w:val="0"/>
        <w:spacing w:line="500" w:lineRule="exact"/>
        <w:jc w:val="both"/>
        <w:rPr>
          <w:rFonts w:eastAsia="方正仿宋_GBK"/>
          <w:b/>
          <w:bCs/>
          <w:sz w:val="28"/>
          <w:szCs w:val="28"/>
          <w:highlight w:val="none"/>
        </w:rPr>
      </w:pPr>
      <w:bookmarkStart w:id="19" w:name="_Toc513029207"/>
      <w:bookmarkStart w:id="20" w:name="_Toc20823279"/>
      <w:bookmarkStart w:id="21" w:name="_Toc462564067"/>
      <w:bookmarkStart w:id="22" w:name="_Toc16938523"/>
      <w:r>
        <w:rPr>
          <w:rFonts w:eastAsia="方正仿宋_GBK"/>
          <w:sz w:val="28"/>
          <w:szCs w:val="28"/>
          <w:highlight w:val="none"/>
        </w:rPr>
        <w:t>4.投标费用</w:t>
      </w:r>
      <w:bookmarkEnd w:id="19"/>
      <w:bookmarkEnd w:id="20"/>
      <w:bookmarkEnd w:id="21"/>
      <w:bookmarkEnd w:id="22"/>
    </w:p>
    <w:p w14:paraId="1FAD2BDA">
      <w:pPr>
        <w:adjustRightInd w:val="0"/>
        <w:snapToGrid w:val="0"/>
        <w:spacing w:line="500" w:lineRule="exact"/>
        <w:ind w:firstLine="560" w:firstLineChars="200"/>
        <w:rPr>
          <w:rFonts w:eastAsia="方正仿宋_GBK"/>
          <w:sz w:val="28"/>
          <w:szCs w:val="28"/>
          <w:highlight w:val="none"/>
        </w:rPr>
      </w:pPr>
      <w:r>
        <w:rPr>
          <w:rFonts w:eastAsia="方正仿宋_GBK"/>
          <w:bCs/>
          <w:sz w:val="28"/>
          <w:szCs w:val="28"/>
          <w:highlight w:val="none"/>
        </w:rPr>
        <w:t>4.1</w:t>
      </w:r>
      <w:r>
        <w:rPr>
          <w:rFonts w:eastAsia="方正仿宋_GBK"/>
          <w:sz w:val="28"/>
          <w:szCs w:val="28"/>
          <w:highlight w:val="none"/>
        </w:rPr>
        <w:t>投标人应自行承担所有与参加投标有关的费用，无论投标过程中的做法和结果如何，</w:t>
      </w:r>
      <w:r>
        <w:rPr>
          <w:rFonts w:hint="eastAsia" w:eastAsia="方正仿宋_GBK"/>
          <w:sz w:val="28"/>
          <w:szCs w:val="28"/>
          <w:highlight w:val="none"/>
          <w:lang w:val="en-US" w:eastAsia="zh-CN"/>
        </w:rPr>
        <w:t>采购人和采购代理机构</w:t>
      </w:r>
      <w:r>
        <w:rPr>
          <w:rFonts w:eastAsia="方正仿宋_GBK"/>
          <w:sz w:val="28"/>
          <w:szCs w:val="28"/>
          <w:highlight w:val="none"/>
        </w:rPr>
        <w:t>在任何情况下均无义务和责任承担这些费用。</w:t>
      </w:r>
    </w:p>
    <w:p w14:paraId="65B6123E">
      <w:pPr>
        <w:pStyle w:val="3"/>
        <w:adjustRightInd w:val="0"/>
        <w:snapToGrid w:val="0"/>
        <w:spacing w:line="500" w:lineRule="exact"/>
        <w:jc w:val="both"/>
        <w:rPr>
          <w:rFonts w:eastAsia="方正仿宋_GBK"/>
          <w:b/>
          <w:bCs/>
          <w:sz w:val="28"/>
          <w:szCs w:val="28"/>
          <w:highlight w:val="none"/>
        </w:rPr>
      </w:pPr>
      <w:r>
        <w:rPr>
          <w:rFonts w:eastAsia="方正仿宋_GBK"/>
          <w:sz w:val="28"/>
          <w:szCs w:val="28"/>
          <w:highlight w:val="none"/>
        </w:rPr>
        <w:t>5.招标文件的约束力</w:t>
      </w:r>
    </w:p>
    <w:p w14:paraId="6209F2FB">
      <w:pPr>
        <w:adjustRightInd w:val="0"/>
        <w:snapToGrid w:val="0"/>
        <w:spacing w:line="500" w:lineRule="exact"/>
        <w:ind w:firstLine="560" w:firstLineChars="200"/>
        <w:rPr>
          <w:rFonts w:eastAsia="方正仿宋_GBK"/>
          <w:sz w:val="28"/>
          <w:szCs w:val="28"/>
          <w:highlight w:val="none"/>
        </w:rPr>
      </w:pPr>
      <w:r>
        <w:rPr>
          <w:rFonts w:eastAsia="方正仿宋_GBK"/>
          <w:bCs/>
          <w:sz w:val="28"/>
          <w:szCs w:val="28"/>
          <w:highlight w:val="none"/>
        </w:rPr>
        <w:t>5.1</w:t>
      </w:r>
      <w:r>
        <w:rPr>
          <w:rFonts w:eastAsia="方正仿宋_GBK"/>
          <w:sz w:val="28"/>
          <w:szCs w:val="28"/>
          <w:highlight w:val="none"/>
        </w:rPr>
        <w:t>投标人一旦参加本项目采购活动，即被认为接受了本招标文件的规定和约束。</w:t>
      </w:r>
    </w:p>
    <w:p w14:paraId="0155A49E">
      <w:pPr>
        <w:pStyle w:val="3"/>
        <w:adjustRightInd w:val="0"/>
        <w:snapToGrid w:val="0"/>
        <w:spacing w:line="500" w:lineRule="exact"/>
        <w:jc w:val="both"/>
        <w:rPr>
          <w:rFonts w:eastAsia="方正仿宋_GBK"/>
          <w:sz w:val="28"/>
          <w:szCs w:val="28"/>
          <w:highlight w:val="none"/>
        </w:rPr>
      </w:pPr>
      <w:r>
        <w:rPr>
          <w:rFonts w:eastAsia="方正仿宋_GBK"/>
          <w:sz w:val="28"/>
          <w:szCs w:val="28"/>
          <w:highlight w:val="none"/>
        </w:rPr>
        <w:t>6.招标文件的解释</w:t>
      </w:r>
    </w:p>
    <w:p w14:paraId="7CCFD219">
      <w:pPr>
        <w:adjustRightInd w:val="0"/>
        <w:snapToGrid w:val="0"/>
        <w:spacing w:line="500" w:lineRule="exact"/>
        <w:ind w:firstLine="560" w:firstLineChars="200"/>
        <w:rPr>
          <w:rFonts w:eastAsia="方正仿宋_GBK"/>
          <w:color w:val="FF0000"/>
          <w:sz w:val="28"/>
          <w:szCs w:val="28"/>
          <w:highlight w:val="none"/>
        </w:rPr>
      </w:pPr>
      <w:r>
        <w:rPr>
          <w:rFonts w:eastAsia="方正仿宋_GBK"/>
          <w:bCs/>
          <w:sz w:val="28"/>
          <w:szCs w:val="28"/>
          <w:highlight w:val="none"/>
        </w:rPr>
        <w:t>6.1</w:t>
      </w:r>
      <w:r>
        <w:rPr>
          <w:rFonts w:eastAsia="方正仿宋_GBK"/>
          <w:sz w:val="28"/>
          <w:szCs w:val="28"/>
          <w:highlight w:val="none"/>
        </w:rPr>
        <w:t>招标文件由采购人解释。</w:t>
      </w:r>
    </w:p>
    <w:p w14:paraId="0DFEDFB5">
      <w:pPr>
        <w:pStyle w:val="2"/>
        <w:adjustRightInd w:val="0"/>
        <w:snapToGrid w:val="0"/>
        <w:spacing w:before="0" w:after="0" w:line="500" w:lineRule="exact"/>
        <w:rPr>
          <w:rFonts w:eastAsia="方正仿宋_GBK"/>
          <w:sz w:val="28"/>
          <w:szCs w:val="28"/>
          <w:highlight w:val="none"/>
        </w:rPr>
      </w:pPr>
      <w:bookmarkStart w:id="23" w:name="_Toc16938525"/>
      <w:bookmarkStart w:id="24" w:name="_Toc20823281"/>
      <w:bookmarkStart w:id="25" w:name="_Toc513029209"/>
      <w:bookmarkStart w:id="26" w:name="_Toc120614215"/>
      <w:r>
        <w:rPr>
          <w:rFonts w:hint="eastAsia" w:eastAsia="方正仿宋_GBK"/>
          <w:sz w:val="28"/>
          <w:szCs w:val="28"/>
          <w:highlight w:val="none"/>
          <w:lang w:val="en-US" w:eastAsia="zh-CN"/>
        </w:rPr>
        <w:t>二、</w:t>
      </w:r>
      <w:r>
        <w:rPr>
          <w:rFonts w:eastAsia="方正仿宋_GBK"/>
          <w:sz w:val="28"/>
          <w:szCs w:val="28"/>
          <w:highlight w:val="none"/>
        </w:rPr>
        <w:t>招标文件</w:t>
      </w:r>
      <w:bookmarkEnd w:id="23"/>
      <w:bookmarkEnd w:id="24"/>
      <w:bookmarkEnd w:id="25"/>
      <w:bookmarkEnd w:id="26"/>
    </w:p>
    <w:p w14:paraId="371D0192">
      <w:pPr>
        <w:pStyle w:val="3"/>
        <w:adjustRightInd w:val="0"/>
        <w:snapToGrid w:val="0"/>
        <w:spacing w:line="500" w:lineRule="exact"/>
        <w:jc w:val="both"/>
        <w:rPr>
          <w:rFonts w:eastAsia="方正仿宋_GBK"/>
          <w:b/>
          <w:bCs/>
          <w:sz w:val="28"/>
          <w:szCs w:val="28"/>
          <w:highlight w:val="none"/>
        </w:rPr>
      </w:pPr>
      <w:bookmarkStart w:id="27" w:name="_Toc20823282"/>
      <w:bookmarkStart w:id="28" w:name="_Toc513029210"/>
      <w:bookmarkStart w:id="29" w:name="_Toc16938526"/>
      <w:r>
        <w:rPr>
          <w:rFonts w:eastAsia="方正仿宋_GBK"/>
          <w:sz w:val="28"/>
          <w:szCs w:val="28"/>
          <w:highlight w:val="none"/>
        </w:rPr>
        <w:t>1.招标文件构成</w:t>
      </w:r>
      <w:bookmarkEnd w:id="27"/>
      <w:bookmarkEnd w:id="28"/>
      <w:bookmarkEnd w:id="29"/>
    </w:p>
    <w:p w14:paraId="3BFDFC1F">
      <w:pPr>
        <w:adjustRightInd w:val="0"/>
        <w:snapToGrid w:val="0"/>
        <w:spacing w:line="500" w:lineRule="exact"/>
        <w:ind w:firstLine="560" w:firstLineChars="200"/>
        <w:rPr>
          <w:rFonts w:eastAsia="方正仿宋_GBK"/>
          <w:sz w:val="28"/>
          <w:szCs w:val="28"/>
          <w:highlight w:val="none"/>
        </w:rPr>
      </w:pPr>
      <w:r>
        <w:rPr>
          <w:rFonts w:eastAsia="方正仿宋_GBK"/>
          <w:bCs/>
          <w:sz w:val="28"/>
          <w:szCs w:val="28"/>
          <w:highlight w:val="none"/>
        </w:rPr>
        <w:t>1.1</w:t>
      </w:r>
      <w:r>
        <w:rPr>
          <w:rFonts w:eastAsia="方正仿宋_GBK"/>
          <w:sz w:val="28"/>
          <w:szCs w:val="28"/>
          <w:highlight w:val="none"/>
        </w:rPr>
        <w:t>招标文件由以下部分组成：</w:t>
      </w:r>
    </w:p>
    <w:p w14:paraId="2F27445F">
      <w:pPr>
        <w:adjustRightInd w:val="0"/>
        <w:snapToGrid w:val="0"/>
        <w:spacing w:line="500" w:lineRule="exact"/>
        <w:ind w:firstLine="420" w:firstLineChars="150"/>
        <w:rPr>
          <w:rFonts w:eastAsia="方正仿宋_GBK"/>
          <w:sz w:val="28"/>
          <w:szCs w:val="28"/>
          <w:highlight w:val="none"/>
        </w:rPr>
      </w:pPr>
      <w:r>
        <w:rPr>
          <w:rFonts w:eastAsia="方正仿宋_GBK"/>
          <w:sz w:val="28"/>
          <w:szCs w:val="28"/>
          <w:highlight w:val="none"/>
        </w:rPr>
        <w:t>（1）</w:t>
      </w:r>
      <w:r>
        <w:rPr>
          <w:rFonts w:hint="eastAsia" w:eastAsia="方正仿宋_GBK"/>
          <w:sz w:val="28"/>
          <w:szCs w:val="28"/>
          <w:highlight w:val="none"/>
        </w:rPr>
        <w:t>投标邀请</w:t>
      </w:r>
    </w:p>
    <w:p w14:paraId="32F34C36">
      <w:pPr>
        <w:adjustRightInd w:val="0"/>
        <w:snapToGrid w:val="0"/>
        <w:spacing w:line="500" w:lineRule="exact"/>
        <w:ind w:firstLine="420" w:firstLineChars="150"/>
        <w:rPr>
          <w:rFonts w:eastAsia="方正仿宋_GBK"/>
          <w:sz w:val="28"/>
          <w:szCs w:val="28"/>
          <w:highlight w:val="none"/>
        </w:rPr>
      </w:pPr>
      <w:r>
        <w:rPr>
          <w:rFonts w:eastAsia="方正仿宋_GBK"/>
          <w:sz w:val="28"/>
          <w:szCs w:val="28"/>
          <w:highlight w:val="none"/>
        </w:rPr>
        <w:t>（2）投标须知</w:t>
      </w:r>
    </w:p>
    <w:p w14:paraId="08148E5F">
      <w:pPr>
        <w:adjustRightInd w:val="0"/>
        <w:snapToGrid w:val="0"/>
        <w:spacing w:line="500" w:lineRule="exact"/>
        <w:ind w:firstLine="420" w:firstLineChars="150"/>
        <w:rPr>
          <w:rFonts w:eastAsia="方正仿宋_GBK"/>
          <w:sz w:val="28"/>
          <w:szCs w:val="28"/>
          <w:highlight w:val="none"/>
        </w:rPr>
      </w:pPr>
      <w:r>
        <w:rPr>
          <w:rFonts w:eastAsia="方正仿宋_GBK"/>
          <w:sz w:val="28"/>
          <w:szCs w:val="28"/>
          <w:highlight w:val="none"/>
        </w:rPr>
        <w:t>（3）项目需求</w:t>
      </w:r>
    </w:p>
    <w:p w14:paraId="512D5BCA">
      <w:pPr>
        <w:adjustRightInd w:val="0"/>
        <w:snapToGrid w:val="0"/>
        <w:spacing w:line="500" w:lineRule="exact"/>
        <w:ind w:firstLine="420" w:firstLineChars="150"/>
        <w:rPr>
          <w:rFonts w:eastAsia="方正仿宋_GBK"/>
          <w:sz w:val="28"/>
          <w:szCs w:val="28"/>
          <w:highlight w:val="none"/>
        </w:rPr>
      </w:pPr>
      <w:r>
        <w:rPr>
          <w:rFonts w:eastAsia="方正仿宋_GBK"/>
          <w:sz w:val="28"/>
          <w:szCs w:val="28"/>
          <w:highlight w:val="none"/>
        </w:rPr>
        <w:t>（4）开标和评标</w:t>
      </w:r>
    </w:p>
    <w:p w14:paraId="3B35AADE">
      <w:pPr>
        <w:adjustRightInd w:val="0"/>
        <w:snapToGrid w:val="0"/>
        <w:spacing w:line="500" w:lineRule="exact"/>
        <w:ind w:firstLine="420" w:firstLineChars="150"/>
        <w:rPr>
          <w:rFonts w:hint="eastAsia" w:eastAsia="方正仿宋_GBK"/>
          <w:sz w:val="28"/>
          <w:szCs w:val="28"/>
          <w:highlight w:val="none"/>
        </w:rPr>
      </w:pPr>
      <w:r>
        <w:rPr>
          <w:rFonts w:eastAsia="方正仿宋_GBK"/>
          <w:sz w:val="28"/>
          <w:szCs w:val="28"/>
          <w:highlight w:val="none"/>
        </w:rPr>
        <w:t>（5）投标文件</w:t>
      </w:r>
      <w:r>
        <w:rPr>
          <w:rFonts w:hint="eastAsia" w:eastAsia="方正仿宋_GBK"/>
          <w:sz w:val="28"/>
          <w:szCs w:val="28"/>
          <w:highlight w:val="none"/>
        </w:rPr>
        <w:t>格式</w:t>
      </w:r>
    </w:p>
    <w:p w14:paraId="639F76FE">
      <w:pPr>
        <w:adjustRightInd w:val="0"/>
        <w:snapToGrid w:val="0"/>
        <w:spacing w:line="500" w:lineRule="exact"/>
        <w:ind w:firstLine="420" w:firstLineChars="150"/>
        <w:rPr>
          <w:rFonts w:eastAsia="方正仿宋_GBK"/>
          <w:sz w:val="28"/>
          <w:szCs w:val="28"/>
          <w:highlight w:val="none"/>
        </w:rPr>
      </w:pPr>
      <w:r>
        <w:rPr>
          <w:rFonts w:eastAsia="方正仿宋_GBK"/>
          <w:sz w:val="28"/>
          <w:szCs w:val="28"/>
          <w:highlight w:val="none"/>
        </w:rPr>
        <w:t>（6）附件（如有）</w:t>
      </w:r>
    </w:p>
    <w:p w14:paraId="66305917">
      <w:pPr>
        <w:adjustRightInd w:val="0"/>
        <w:snapToGrid w:val="0"/>
        <w:spacing w:line="500" w:lineRule="exact"/>
        <w:ind w:firstLine="560" w:firstLineChars="200"/>
        <w:rPr>
          <w:rFonts w:eastAsia="方正仿宋_GBK"/>
          <w:sz w:val="28"/>
          <w:szCs w:val="28"/>
          <w:highlight w:val="none"/>
        </w:rPr>
      </w:pPr>
      <w:r>
        <w:rPr>
          <w:rFonts w:eastAsia="方正仿宋_GBK"/>
          <w:sz w:val="28"/>
          <w:szCs w:val="28"/>
          <w:highlight w:val="none"/>
        </w:rPr>
        <w:t>请仔细检查招标文件是否齐全，如有缺漏请立即与</w:t>
      </w:r>
      <w:r>
        <w:rPr>
          <w:rFonts w:hint="eastAsia" w:eastAsia="方正仿宋_GBK"/>
          <w:sz w:val="28"/>
          <w:szCs w:val="28"/>
          <w:highlight w:val="none"/>
          <w:lang w:val="en-US" w:eastAsia="zh-CN"/>
        </w:rPr>
        <w:t>采购代理机构</w:t>
      </w:r>
      <w:r>
        <w:rPr>
          <w:rFonts w:eastAsia="方正仿宋_GBK"/>
          <w:sz w:val="28"/>
          <w:szCs w:val="28"/>
          <w:highlight w:val="none"/>
        </w:rPr>
        <w:t>联系解决。</w:t>
      </w:r>
    </w:p>
    <w:p w14:paraId="4FB77B7E">
      <w:pPr>
        <w:adjustRightInd w:val="0"/>
        <w:snapToGrid w:val="0"/>
        <w:spacing w:line="500" w:lineRule="exact"/>
        <w:ind w:firstLine="560" w:firstLineChars="200"/>
        <w:rPr>
          <w:rFonts w:eastAsia="方正仿宋_GBK"/>
          <w:sz w:val="28"/>
          <w:szCs w:val="28"/>
          <w:highlight w:val="none"/>
        </w:rPr>
      </w:pPr>
      <w:r>
        <w:rPr>
          <w:rFonts w:eastAsia="方正仿宋_GBK"/>
          <w:bCs/>
          <w:sz w:val="28"/>
          <w:szCs w:val="28"/>
          <w:highlight w:val="none"/>
        </w:rPr>
        <w:t>1.2</w:t>
      </w:r>
      <w:r>
        <w:rPr>
          <w:rFonts w:eastAsia="方正仿宋_GBK"/>
          <w:sz w:val="28"/>
          <w:szCs w:val="28"/>
          <w:highlight w:val="none"/>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C49DF1E">
      <w:pPr>
        <w:pStyle w:val="3"/>
        <w:adjustRightInd w:val="0"/>
        <w:snapToGrid w:val="0"/>
        <w:spacing w:line="500" w:lineRule="exact"/>
        <w:jc w:val="both"/>
        <w:rPr>
          <w:rFonts w:eastAsia="方正仿宋_GBK"/>
          <w:b/>
          <w:bCs/>
          <w:sz w:val="28"/>
          <w:szCs w:val="28"/>
          <w:highlight w:val="none"/>
        </w:rPr>
      </w:pPr>
      <w:bookmarkStart w:id="30" w:name="_Toc20823283"/>
      <w:bookmarkStart w:id="31" w:name="_Toc513029211"/>
      <w:bookmarkStart w:id="32" w:name="_Toc462564070"/>
      <w:bookmarkStart w:id="33" w:name="_Toc16938527"/>
      <w:r>
        <w:rPr>
          <w:rFonts w:eastAsia="方正仿宋_GBK"/>
          <w:sz w:val="28"/>
          <w:szCs w:val="28"/>
          <w:highlight w:val="none"/>
        </w:rPr>
        <w:t>2.招标文件的澄清</w:t>
      </w:r>
      <w:bookmarkEnd w:id="30"/>
      <w:bookmarkEnd w:id="31"/>
      <w:bookmarkEnd w:id="32"/>
      <w:bookmarkEnd w:id="33"/>
    </w:p>
    <w:p w14:paraId="2DB71375">
      <w:pPr>
        <w:adjustRightInd w:val="0"/>
        <w:snapToGrid w:val="0"/>
        <w:spacing w:line="500" w:lineRule="exact"/>
        <w:ind w:firstLine="560" w:firstLineChars="200"/>
        <w:rPr>
          <w:rFonts w:hint="eastAsia" w:eastAsia="方正仿宋_GBK"/>
          <w:sz w:val="28"/>
          <w:szCs w:val="28"/>
          <w:highlight w:val="none"/>
          <w:lang w:eastAsia="zh-CN"/>
        </w:rPr>
      </w:pPr>
      <w:r>
        <w:rPr>
          <w:rFonts w:eastAsia="方正仿宋_GBK"/>
          <w:bCs/>
          <w:sz w:val="28"/>
          <w:szCs w:val="28"/>
          <w:highlight w:val="none"/>
        </w:rPr>
        <w:t>2.1</w:t>
      </w:r>
      <w:r>
        <w:rPr>
          <w:rFonts w:eastAsia="方正仿宋_GBK"/>
          <w:sz w:val="28"/>
          <w:szCs w:val="28"/>
          <w:highlight w:val="none"/>
        </w:rPr>
        <w:t>任何要求对招标文件进行澄清的投标人，应在投标截止期十日前按招标公告中的通讯地址，以书面形式通知采购人</w:t>
      </w:r>
      <w:r>
        <w:rPr>
          <w:rFonts w:hint="eastAsia" w:eastAsia="方正仿宋_GBK"/>
          <w:sz w:val="28"/>
          <w:szCs w:val="28"/>
          <w:highlight w:val="none"/>
          <w:lang w:eastAsia="zh-CN"/>
        </w:rPr>
        <w:t>、</w:t>
      </w:r>
      <w:r>
        <w:rPr>
          <w:rFonts w:hint="eastAsia" w:eastAsia="方正仿宋_GBK"/>
          <w:sz w:val="28"/>
          <w:szCs w:val="28"/>
          <w:highlight w:val="none"/>
          <w:lang w:val="en-US" w:eastAsia="zh-CN"/>
        </w:rPr>
        <w:t>采购代理机构。</w:t>
      </w:r>
      <w:r>
        <w:rPr>
          <w:rFonts w:eastAsia="方正仿宋_GBK"/>
          <w:sz w:val="28"/>
          <w:szCs w:val="28"/>
          <w:highlight w:val="none"/>
        </w:rPr>
        <w:t>采购人有权对发出的招标文件进行必要的澄清或修改</w:t>
      </w:r>
      <w:r>
        <w:rPr>
          <w:rFonts w:hint="eastAsia" w:eastAsia="方正仿宋_GBK"/>
          <w:sz w:val="28"/>
          <w:szCs w:val="28"/>
          <w:highlight w:val="none"/>
          <w:lang w:eastAsia="zh-CN"/>
        </w:rPr>
        <w:t>。</w:t>
      </w:r>
    </w:p>
    <w:p w14:paraId="1FA6CFED">
      <w:pPr>
        <w:adjustRightInd w:val="0"/>
        <w:snapToGrid w:val="0"/>
        <w:spacing w:line="500" w:lineRule="exact"/>
        <w:ind w:firstLine="560" w:firstLineChars="200"/>
        <w:rPr>
          <w:rFonts w:eastAsia="方正仿宋_GBK"/>
          <w:sz w:val="28"/>
          <w:szCs w:val="28"/>
          <w:highlight w:val="none"/>
        </w:rPr>
      </w:pPr>
      <w:r>
        <w:rPr>
          <w:rFonts w:eastAsia="方正仿宋_GBK"/>
          <w:sz w:val="28"/>
          <w:szCs w:val="28"/>
          <w:highlight w:val="none"/>
        </w:rPr>
        <w:t>2.2采购人视情组织答疑会</w:t>
      </w:r>
    </w:p>
    <w:p w14:paraId="717F7106">
      <w:pPr>
        <w:pStyle w:val="3"/>
        <w:adjustRightInd w:val="0"/>
        <w:snapToGrid w:val="0"/>
        <w:spacing w:line="500" w:lineRule="exact"/>
        <w:jc w:val="both"/>
        <w:rPr>
          <w:rFonts w:eastAsia="方正仿宋_GBK"/>
          <w:b/>
          <w:bCs/>
          <w:sz w:val="28"/>
          <w:szCs w:val="28"/>
          <w:highlight w:val="none"/>
        </w:rPr>
      </w:pPr>
      <w:bookmarkStart w:id="34" w:name="_Toc513029212"/>
      <w:bookmarkStart w:id="35" w:name="_Toc16938528"/>
      <w:bookmarkStart w:id="36" w:name="_Toc20823284"/>
      <w:bookmarkStart w:id="37" w:name="_Toc462564071"/>
      <w:r>
        <w:rPr>
          <w:rFonts w:eastAsia="方正仿宋_GBK"/>
          <w:sz w:val="28"/>
          <w:szCs w:val="28"/>
          <w:highlight w:val="none"/>
        </w:rPr>
        <w:t>3.招标文件的修改</w:t>
      </w:r>
      <w:bookmarkEnd w:id="34"/>
      <w:bookmarkEnd w:id="35"/>
      <w:bookmarkEnd w:id="36"/>
      <w:bookmarkEnd w:id="37"/>
    </w:p>
    <w:p w14:paraId="706A9B52">
      <w:pPr>
        <w:adjustRightInd w:val="0"/>
        <w:snapToGrid w:val="0"/>
        <w:spacing w:line="500" w:lineRule="exact"/>
        <w:ind w:firstLine="560" w:firstLineChars="200"/>
        <w:rPr>
          <w:rFonts w:eastAsia="方正仿宋_GBK"/>
          <w:sz w:val="28"/>
          <w:szCs w:val="28"/>
          <w:highlight w:val="none"/>
        </w:rPr>
      </w:pPr>
      <w:r>
        <w:rPr>
          <w:rFonts w:eastAsia="方正仿宋_GBK"/>
          <w:bCs/>
          <w:sz w:val="28"/>
          <w:szCs w:val="28"/>
          <w:highlight w:val="none"/>
        </w:rPr>
        <w:t>3.1</w:t>
      </w:r>
      <w:r>
        <w:rPr>
          <w:rFonts w:eastAsia="方正仿宋_GBK"/>
          <w:sz w:val="28"/>
          <w:szCs w:val="28"/>
          <w:highlight w:val="none"/>
        </w:rPr>
        <w:t>在投标截止时间前，</w:t>
      </w:r>
      <w:r>
        <w:rPr>
          <w:rFonts w:hint="eastAsia" w:eastAsia="方正仿宋_GBK"/>
          <w:sz w:val="28"/>
          <w:szCs w:val="28"/>
          <w:highlight w:val="none"/>
          <w:lang w:val="en-US" w:eastAsia="zh-CN"/>
        </w:rPr>
        <w:t>采购人</w:t>
      </w:r>
      <w:r>
        <w:rPr>
          <w:rFonts w:eastAsia="方正仿宋_GBK"/>
          <w:sz w:val="28"/>
          <w:szCs w:val="28"/>
          <w:highlight w:val="none"/>
        </w:rPr>
        <w:t>可以对招标文件进行修改。</w:t>
      </w:r>
    </w:p>
    <w:p w14:paraId="6E9A7EE1">
      <w:pPr>
        <w:adjustRightInd w:val="0"/>
        <w:snapToGrid w:val="0"/>
        <w:spacing w:line="500" w:lineRule="exact"/>
        <w:ind w:firstLine="560" w:firstLineChars="200"/>
        <w:rPr>
          <w:rFonts w:eastAsia="方正仿宋_GBK"/>
          <w:sz w:val="28"/>
          <w:szCs w:val="28"/>
          <w:highlight w:val="none"/>
        </w:rPr>
      </w:pPr>
      <w:r>
        <w:rPr>
          <w:rFonts w:eastAsia="方正仿宋_GBK"/>
          <w:bCs/>
          <w:sz w:val="28"/>
          <w:szCs w:val="28"/>
          <w:highlight w:val="none"/>
        </w:rPr>
        <w:t>3.2</w:t>
      </w:r>
      <w:r>
        <w:rPr>
          <w:rFonts w:hint="eastAsia" w:eastAsia="方正仿宋_GBK"/>
          <w:sz w:val="28"/>
          <w:szCs w:val="28"/>
          <w:highlight w:val="none"/>
          <w:lang w:val="en-US" w:eastAsia="zh-CN"/>
        </w:rPr>
        <w:t>采购人</w:t>
      </w:r>
      <w:r>
        <w:rPr>
          <w:rFonts w:eastAsia="方正仿宋_GBK"/>
          <w:sz w:val="28"/>
          <w:szCs w:val="28"/>
          <w:highlight w:val="none"/>
        </w:rPr>
        <w:t>有权按照法定的要求推迟投标截止日期和开标日期。</w:t>
      </w:r>
    </w:p>
    <w:p w14:paraId="25050990">
      <w:pPr>
        <w:adjustRightInd w:val="0"/>
        <w:snapToGrid w:val="0"/>
        <w:spacing w:line="500" w:lineRule="exact"/>
        <w:ind w:firstLine="560" w:firstLineChars="200"/>
        <w:rPr>
          <w:rFonts w:eastAsia="方正仿宋_GBK"/>
          <w:sz w:val="28"/>
          <w:szCs w:val="28"/>
          <w:highlight w:val="none"/>
        </w:rPr>
      </w:pPr>
      <w:r>
        <w:rPr>
          <w:rFonts w:eastAsia="方正仿宋_GBK"/>
          <w:bCs/>
          <w:sz w:val="28"/>
          <w:szCs w:val="28"/>
          <w:highlight w:val="none"/>
        </w:rPr>
        <w:t>3.3</w:t>
      </w:r>
      <w:r>
        <w:rPr>
          <w:rFonts w:eastAsia="方正仿宋_GBK"/>
          <w:sz w:val="28"/>
          <w:szCs w:val="28"/>
          <w:highlight w:val="none"/>
        </w:rPr>
        <w:t>招标文件的修改将在</w:t>
      </w:r>
      <w:r>
        <w:rPr>
          <w:rFonts w:hint="eastAsia" w:eastAsia="方正仿宋_GBK"/>
          <w:sz w:val="28"/>
          <w:szCs w:val="28"/>
          <w:highlight w:val="none"/>
          <w:lang w:val="en-US" w:eastAsia="zh-CN"/>
        </w:rPr>
        <w:t>启东市人民政府网</w:t>
      </w:r>
      <w:r>
        <w:rPr>
          <w:rFonts w:eastAsia="方正仿宋_GBK"/>
          <w:sz w:val="28"/>
          <w:szCs w:val="28"/>
          <w:highlight w:val="none"/>
        </w:rPr>
        <w:t>公布，补充文件将作为招标文件的组成部分，并对投标人具有约束力。</w:t>
      </w:r>
    </w:p>
    <w:p w14:paraId="14115372">
      <w:pPr>
        <w:pStyle w:val="2"/>
        <w:adjustRightInd w:val="0"/>
        <w:snapToGrid w:val="0"/>
        <w:spacing w:before="0" w:after="0" w:line="500" w:lineRule="exact"/>
        <w:rPr>
          <w:rFonts w:eastAsia="方正仿宋_GBK"/>
          <w:sz w:val="28"/>
          <w:szCs w:val="28"/>
          <w:highlight w:val="none"/>
        </w:rPr>
      </w:pPr>
      <w:bookmarkStart w:id="38" w:name="_Toc20823285"/>
      <w:bookmarkStart w:id="39" w:name="_Toc513029213"/>
      <w:bookmarkStart w:id="40" w:name="_Toc462564072"/>
      <w:bookmarkStart w:id="41" w:name="_Toc120614216"/>
      <w:bookmarkStart w:id="42" w:name="_Toc16938529"/>
      <w:r>
        <w:rPr>
          <w:rFonts w:hint="eastAsia" w:eastAsia="方正仿宋_GBK"/>
          <w:sz w:val="28"/>
          <w:szCs w:val="28"/>
          <w:highlight w:val="none"/>
          <w:lang w:val="en-US" w:eastAsia="zh-CN"/>
        </w:rPr>
        <w:t>三、</w:t>
      </w:r>
      <w:r>
        <w:rPr>
          <w:rFonts w:eastAsia="方正仿宋_GBK"/>
          <w:sz w:val="28"/>
          <w:szCs w:val="28"/>
          <w:highlight w:val="none"/>
        </w:rPr>
        <w:t>投标文件的编制</w:t>
      </w:r>
      <w:bookmarkEnd w:id="38"/>
      <w:bookmarkEnd w:id="39"/>
      <w:bookmarkEnd w:id="40"/>
      <w:bookmarkEnd w:id="41"/>
      <w:bookmarkEnd w:id="42"/>
    </w:p>
    <w:p w14:paraId="2B8CB289">
      <w:pPr>
        <w:pStyle w:val="3"/>
        <w:adjustRightInd w:val="0"/>
        <w:snapToGrid w:val="0"/>
        <w:spacing w:line="500" w:lineRule="exact"/>
        <w:jc w:val="both"/>
        <w:rPr>
          <w:rFonts w:eastAsia="方正仿宋_GBK"/>
          <w:bCs/>
          <w:sz w:val="28"/>
          <w:szCs w:val="28"/>
          <w:highlight w:val="none"/>
        </w:rPr>
      </w:pPr>
      <w:bookmarkStart w:id="43" w:name="_Toc462564073"/>
      <w:bookmarkStart w:id="44" w:name="_Toc513029214"/>
      <w:bookmarkStart w:id="45" w:name="_Toc20823286"/>
      <w:bookmarkStart w:id="46" w:name="_Toc16938530"/>
      <w:r>
        <w:rPr>
          <w:rFonts w:eastAsia="方正仿宋_GBK"/>
          <w:sz w:val="28"/>
          <w:szCs w:val="28"/>
          <w:highlight w:val="none"/>
        </w:rPr>
        <w:t>1.投标文件的语言及度量衡单位</w:t>
      </w:r>
      <w:bookmarkEnd w:id="43"/>
      <w:bookmarkEnd w:id="44"/>
      <w:bookmarkEnd w:id="45"/>
      <w:bookmarkEnd w:id="46"/>
    </w:p>
    <w:p w14:paraId="42374402">
      <w:pPr>
        <w:adjustRightInd w:val="0"/>
        <w:snapToGrid w:val="0"/>
        <w:spacing w:line="500" w:lineRule="exact"/>
        <w:ind w:firstLine="560" w:firstLineChars="200"/>
        <w:rPr>
          <w:rFonts w:eastAsia="方正仿宋_GBK"/>
          <w:sz w:val="28"/>
          <w:szCs w:val="28"/>
          <w:highlight w:val="none"/>
        </w:rPr>
      </w:pPr>
      <w:r>
        <w:rPr>
          <w:rFonts w:eastAsia="方正仿宋_GBK"/>
          <w:bCs/>
          <w:sz w:val="28"/>
          <w:szCs w:val="28"/>
          <w:highlight w:val="none"/>
        </w:rPr>
        <w:t>1.1</w:t>
      </w:r>
      <w:r>
        <w:rPr>
          <w:rFonts w:eastAsia="方正仿宋_GBK"/>
          <w:sz w:val="28"/>
          <w:szCs w:val="28"/>
          <w:highlight w:val="none"/>
        </w:rPr>
        <w:t>投标人提交的投标文件以及投标人与</w:t>
      </w:r>
      <w:r>
        <w:rPr>
          <w:rFonts w:hint="eastAsia" w:eastAsia="方正仿宋_GBK"/>
          <w:sz w:val="28"/>
          <w:szCs w:val="28"/>
          <w:highlight w:val="none"/>
        </w:rPr>
        <w:t>交易中心</w:t>
      </w:r>
      <w:r>
        <w:rPr>
          <w:rFonts w:eastAsia="方正仿宋_GBK"/>
          <w:sz w:val="28"/>
          <w:szCs w:val="28"/>
          <w:highlight w:val="none"/>
        </w:rPr>
        <w:t>就有关投标的所有来往通知、函件和文件均应使用</w:t>
      </w:r>
      <w:r>
        <w:rPr>
          <w:rFonts w:eastAsia="方正仿宋_GBK"/>
          <w:bCs/>
          <w:sz w:val="28"/>
          <w:szCs w:val="28"/>
          <w:highlight w:val="none"/>
        </w:rPr>
        <w:t>简体中文</w:t>
      </w:r>
      <w:r>
        <w:rPr>
          <w:rFonts w:eastAsia="方正仿宋_GBK"/>
          <w:sz w:val="28"/>
          <w:szCs w:val="28"/>
          <w:highlight w:val="none"/>
        </w:rPr>
        <w:t>。</w:t>
      </w:r>
    </w:p>
    <w:p w14:paraId="0F77DEE9">
      <w:pPr>
        <w:adjustRightInd w:val="0"/>
        <w:snapToGrid w:val="0"/>
        <w:spacing w:line="500" w:lineRule="exact"/>
        <w:ind w:firstLine="560" w:firstLineChars="200"/>
        <w:rPr>
          <w:rFonts w:eastAsia="方正仿宋_GBK"/>
          <w:sz w:val="28"/>
          <w:szCs w:val="28"/>
          <w:highlight w:val="none"/>
        </w:rPr>
      </w:pPr>
      <w:r>
        <w:rPr>
          <w:rFonts w:eastAsia="方正仿宋_GBK"/>
          <w:bCs/>
          <w:sz w:val="28"/>
          <w:szCs w:val="28"/>
          <w:highlight w:val="none"/>
        </w:rPr>
        <w:t>1.2</w:t>
      </w:r>
      <w:r>
        <w:rPr>
          <w:rFonts w:eastAsia="方正仿宋_GBK"/>
          <w:sz w:val="28"/>
          <w:szCs w:val="28"/>
          <w:highlight w:val="none"/>
        </w:rPr>
        <w:t>除技术性能另有规定外，投标文件所使用的度量衡单位，均须采用国家法定计量单位。</w:t>
      </w:r>
    </w:p>
    <w:p w14:paraId="29FF487C">
      <w:pPr>
        <w:pStyle w:val="3"/>
        <w:adjustRightInd w:val="0"/>
        <w:snapToGrid w:val="0"/>
        <w:spacing w:line="500" w:lineRule="exact"/>
        <w:jc w:val="both"/>
        <w:rPr>
          <w:rFonts w:eastAsia="方正仿宋_GBK"/>
          <w:b/>
          <w:bCs/>
          <w:sz w:val="28"/>
          <w:szCs w:val="28"/>
          <w:highlight w:val="none"/>
        </w:rPr>
      </w:pPr>
      <w:bookmarkStart w:id="47" w:name="_Toc462564074"/>
      <w:bookmarkStart w:id="48" w:name="_Toc20823287"/>
      <w:bookmarkStart w:id="49" w:name="_Toc16938531"/>
      <w:bookmarkStart w:id="50" w:name="_Toc513029215"/>
      <w:r>
        <w:rPr>
          <w:rFonts w:eastAsia="方正仿宋_GBK"/>
          <w:sz w:val="28"/>
          <w:szCs w:val="28"/>
          <w:highlight w:val="none"/>
        </w:rPr>
        <w:t>2.投标文件构成</w:t>
      </w:r>
      <w:bookmarkEnd w:id="47"/>
      <w:bookmarkEnd w:id="48"/>
      <w:bookmarkEnd w:id="49"/>
      <w:bookmarkEnd w:id="50"/>
    </w:p>
    <w:p w14:paraId="09A2B252">
      <w:pPr>
        <w:spacing w:before="208" w:line="356" w:lineRule="auto"/>
        <w:ind w:left="29" w:right="10" w:firstLine="554"/>
        <w:jc w:val="both"/>
        <w:rPr>
          <w:rFonts w:ascii="仿宋" w:hAnsi="仿宋" w:eastAsia="仿宋" w:cs="仿宋"/>
          <w:sz w:val="28"/>
          <w:szCs w:val="28"/>
          <w:highlight w:val="none"/>
        </w:rPr>
      </w:pPr>
      <w:r>
        <w:rPr>
          <w:rFonts w:eastAsia="方正仿宋_GBK"/>
          <w:bCs/>
          <w:sz w:val="28"/>
          <w:szCs w:val="28"/>
          <w:highlight w:val="none"/>
        </w:rPr>
        <w:t>2.1</w:t>
      </w:r>
      <w:r>
        <w:rPr>
          <w:rFonts w:eastAsia="方正仿宋_GBK"/>
          <w:sz w:val="28"/>
          <w:szCs w:val="28"/>
          <w:highlight w:val="none"/>
        </w:rPr>
        <w:t>投标人编写的投</w:t>
      </w:r>
      <w:r>
        <w:rPr>
          <w:rFonts w:hint="eastAsia" w:eastAsia="方正仿宋_GBK"/>
          <w:sz w:val="28"/>
          <w:szCs w:val="28"/>
          <w:highlight w:val="none"/>
        </w:rPr>
        <w:t>标文件应包括资格证明文件、务技术标文件、价格标文件。投标人按“第五部分 投标文件格式 ”要求编写投标文件。</w:t>
      </w:r>
    </w:p>
    <w:p w14:paraId="5ED42BB9">
      <w:pPr>
        <w:pStyle w:val="3"/>
        <w:adjustRightInd w:val="0"/>
        <w:snapToGrid w:val="0"/>
        <w:spacing w:line="500" w:lineRule="exact"/>
        <w:jc w:val="both"/>
        <w:rPr>
          <w:rFonts w:eastAsia="方正仿宋_GBK"/>
          <w:b/>
          <w:bCs/>
          <w:sz w:val="28"/>
          <w:szCs w:val="28"/>
          <w:highlight w:val="none"/>
        </w:rPr>
      </w:pPr>
      <w:bookmarkStart w:id="51" w:name="_Hlt26954838"/>
      <w:bookmarkEnd w:id="51"/>
      <w:bookmarkStart w:id="52" w:name="_Hlt26670360"/>
      <w:bookmarkEnd w:id="52"/>
      <w:bookmarkStart w:id="53" w:name="_Hlt26668975"/>
      <w:bookmarkEnd w:id="53"/>
      <w:bookmarkStart w:id="54" w:name="_Toc14577360"/>
      <w:bookmarkStart w:id="55" w:name="_Toc49090511"/>
      <w:r>
        <w:rPr>
          <w:rFonts w:eastAsia="方正仿宋_GBK"/>
          <w:sz w:val="28"/>
          <w:szCs w:val="28"/>
          <w:highlight w:val="none"/>
        </w:rPr>
        <w:t>3.投标有效期</w:t>
      </w:r>
      <w:bookmarkEnd w:id="54"/>
      <w:bookmarkEnd w:id="55"/>
    </w:p>
    <w:p w14:paraId="240BA1F1">
      <w:pPr>
        <w:adjustRightInd w:val="0"/>
        <w:snapToGrid w:val="0"/>
        <w:spacing w:line="500" w:lineRule="exact"/>
        <w:ind w:firstLine="560" w:firstLineChars="200"/>
        <w:rPr>
          <w:rFonts w:eastAsia="方正仿宋_GBK"/>
          <w:bCs/>
          <w:sz w:val="28"/>
          <w:szCs w:val="28"/>
          <w:highlight w:val="none"/>
        </w:rPr>
      </w:pPr>
      <w:r>
        <w:rPr>
          <w:rFonts w:eastAsia="方正仿宋_GBK"/>
          <w:bCs/>
          <w:sz w:val="28"/>
          <w:szCs w:val="28"/>
          <w:highlight w:val="none"/>
        </w:rPr>
        <w:t>3.1</w:t>
      </w:r>
      <w:r>
        <w:rPr>
          <w:rFonts w:ascii="仿宋" w:hAnsi="仿宋" w:eastAsia="仿宋" w:cs="仿宋"/>
          <w:spacing w:val="-2"/>
          <w:sz w:val="28"/>
          <w:szCs w:val="28"/>
          <w:highlight w:val="none"/>
        </w:rPr>
        <w:t>投标有效期为采购人规定的开标之日</w:t>
      </w:r>
      <w:r>
        <w:rPr>
          <w:rFonts w:eastAsia="方正仿宋_GBK"/>
          <w:bCs/>
          <w:sz w:val="28"/>
          <w:szCs w:val="28"/>
          <w:highlight w:val="none"/>
        </w:rPr>
        <w:t>后</w:t>
      </w:r>
      <w:r>
        <w:rPr>
          <w:rFonts w:eastAsia="方正仿宋_GBK"/>
          <w:b/>
          <w:sz w:val="28"/>
          <w:szCs w:val="28"/>
          <w:highlight w:val="none"/>
          <w:u w:val="single"/>
        </w:rPr>
        <w:t>六十（60）天</w:t>
      </w:r>
      <w:r>
        <w:rPr>
          <w:rFonts w:eastAsia="方正仿宋_GBK"/>
          <w:bCs/>
          <w:sz w:val="28"/>
          <w:szCs w:val="28"/>
          <w:highlight w:val="none"/>
        </w:rPr>
        <w:t>。</w:t>
      </w:r>
      <w:r>
        <w:rPr>
          <w:rFonts w:eastAsia="方正仿宋_GBK"/>
          <w:sz w:val="28"/>
          <w:szCs w:val="28"/>
          <w:highlight w:val="none"/>
        </w:rPr>
        <w:t>投标有效期比规定短的将被视为非响应性投标而予以拒绝。</w:t>
      </w:r>
    </w:p>
    <w:p w14:paraId="2531593A">
      <w:pPr>
        <w:pStyle w:val="3"/>
        <w:adjustRightInd w:val="0"/>
        <w:snapToGrid w:val="0"/>
        <w:spacing w:line="500" w:lineRule="exact"/>
        <w:jc w:val="both"/>
        <w:rPr>
          <w:rFonts w:ascii="Times New Roman" w:hAnsi="Times New Roman" w:eastAsia="方正仿宋_GBK" w:cs="Times New Roman"/>
          <w:kern w:val="2"/>
          <w:sz w:val="28"/>
          <w:szCs w:val="28"/>
          <w:highlight w:val="none"/>
          <w:lang w:val="en-US" w:eastAsia="zh-CN" w:bidi="ar-SA"/>
        </w:rPr>
      </w:pPr>
      <w:r>
        <w:rPr>
          <w:rFonts w:eastAsia="方正仿宋_GBK"/>
          <w:sz w:val="28"/>
          <w:szCs w:val="28"/>
          <w:highlight w:val="none"/>
        </w:rPr>
        <w:t>4.投标有效期的</w:t>
      </w:r>
      <w:r>
        <w:rPr>
          <w:rFonts w:ascii="Times New Roman" w:hAnsi="Times New Roman" w:eastAsia="方正仿宋_GBK" w:cs="Times New Roman"/>
          <w:kern w:val="2"/>
          <w:sz w:val="28"/>
          <w:szCs w:val="28"/>
          <w:highlight w:val="none"/>
          <w:lang w:val="en-US" w:eastAsia="zh-CN" w:bidi="ar-SA"/>
        </w:rPr>
        <w:t>延长</w:t>
      </w:r>
    </w:p>
    <w:p w14:paraId="15E56F03">
      <w:pPr>
        <w:spacing w:before="210" w:line="356" w:lineRule="auto"/>
        <w:ind w:left="27" w:right="8" w:firstLine="552"/>
        <w:jc w:val="both"/>
        <w:rPr>
          <w:rFonts w:ascii="仿宋" w:hAnsi="仿宋" w:eastAsia="仿宋" w:cs="仿宋"/>
          <w:sz w:val="28"/>
          <w:szCs w:val="28"/>
          <w:highlight w:val="none"/>
        </w:rPr>
      </w:pPr>
      <w:bookmarkStart w:id="56" w:name="_Hlt26954852"/>
      <w:bookmarkEnd w:id="56"/>
      <w:bookmarkStart w:id="57" w:name="_Hlt26954739"/>
      <w:bookmarkEnd w:id="57"/>
      <w:bookmarkStart w:id="58" w:name="_Toc513029224"/>
      <w:bookmarkStart w:id="59" w:name="_Toc120614217"/>
      <w:bookmarkStart w:id="60" w:name="_Toc16938540"/>
      <w:bookmarkStart w:id="61" w:name="_Toc20823296"/>
      <w:r>
        <w:rPr>
          <w:rFonts w:ascii="仿宋" w:hAnsi="仿宋" w:eastAsia="仿宋" w:cs="仿宋"/>
          <w:spacing w:val="-2"/>
          <w:sz w:val="28"/>
          <w:szCs w:val="28"/>
          <w:highlight w:val="none"/>
        </w:rPr>
        <w:t>4.1</w:t>
      </w:r>
      <w:r>
        <w:rPr>
          <w:rFonts w:ascii="仿宋" w:hAnsi="仿宋" w:eastAsia="仿宋" w:cs="仿宋"/>
          <w:spacing w:val="-38"/>
          <w:sz w:val="28"/>
          <w:szCs w:val="28"/>
          <w:highlight w:val="none"/>
        </w:rPr>
        <w:t xml:space="preserve"> </w:t>
      </w:r>
      <w:r>
        <w:rPr>
          <w:rFonts w:eastAsia="方正仿宋_GBK"/>
          <w:sz w:val="28"/>
          <w:szCs w:val="28"/>
          <w:highlight w:val="none"/>
        </w:rPr>
        <w:t>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受投标有效期约束的所有权利与义务均延长至新的有效期。</w:t>
      </w:r>
    </w:p>
    <w:p w14:paraId="06C619B5">
      <w:pPr>
        <w:pStyle w:val="2"/>
        <w:adjustRightInd w:val="0"/>
        <w:snapToGrid w:val="0"/>
        <w:spacing w:before="0" w:after="0" w:line="500" w:lineRule="exact"/>
        <w:rPr>
          <w:rFonts w:eastAsia="方正仿宋_GBK"/>
          <w:sz w:val="28"/>
          <w:szCs w:val="28"/>
          <w:highlight w:val="none"/>
        </w:rPr>
      </w:pPr>
      <w:r>
        <w:rPr>
          <w:rFonts w:hint="eastAsia" w:eastAsia="方正仿宋_GBK"/>
          <w:sz w:val="28"/>
          <w:szCs w:val="28"/>
          <w:highlight w:val="none"/>
          <w:lang w:val="en-US" w:eastAsia="zh-CN"/>
        </w:rPr>
        <w:t>四、</w:t>
      </w:r>
      <w:r>
        <w:rPr>
          <w:rFonts w:eastAsia="方正仿宋_GBK"/>
          <w:sz w:val="28"/>
          <w:szCs w:val="28"/>
          <w:highlight w:val="none"/>
        </w:rPr>
        <w:t>投标文件的递交</w:t>
      </w:r>
      <w:bookmarkEnd w:id="58"/>
      <w:bookmarkEnd w:id="59"/>
      <w:bookmarkEnd w:id="60"/>
      <w:bookmarkEnd w:id="61"/>
    </w:p>
    <w:p w14:paraId="630FCFAC">
      <w:pPr>
        <w:pStyle w:val="3"/>
        <w:adjustRightInd w:val="0"/>
        <w:snapToGrid w:val="0"/>
        <w:spacing w:line="500" w:lineRule="exact"/>
        <w:jc w:val="both"/>
        <w:rPr>
          <w:rFonts w:hint="default" w:eastAsia="方正仿宋_GBK"/>
          <w:b/>
          <w:bCs/>
          <w:sz w:val="28"/>
          <w:szCs w:val="28"/>
          <w:highlight w:val="none"/>
          <w:lang w:val="en-US" w:eastAsia="zh-CN"/>
        </w:rPr>
      </w:pPr>
      <w:bookmarkStart w:id="62" w:name="_Toc16938541"/>
      <w:bookmarkStart w:id="63" w:name="_Toc462564084"/>
      <w:bookmarkStart w:id="64" w:name="_Toc513029225"/>
      <w:bookmarkStart w:id="65" w:name="_Toc20823297"/>
      <w:r>
        <w:rPr>
          <w:rFonts w:eastAsia="方正仿宋_GBK"/>
          <w:sz w:val="28"/>
          <w:szCs w:val="28"/>
          <w:highlight w:val="none"/>
        </w:rPr>
        <w:t>1.投标文件</w:t>
      </w:r>
      <w:bookmarkEnd w:id="62"/>
      <w:bookmarkEnd w:id="63"/>
      <w:bookmarkEnd w:id="64"/>
      <w:bookmarkEnd w:id="65"/>
      <w:r>
        <w:rPr>
          <w:rFonts w:eastAsia="方正仿宋_GBK"/>
          <w:sz w:val="28"/>
          <w:szCs w:val="28"/>
          <w:highlight w:val="none"/>
        </w:rPr>
        <w:t>的递交</w:t>
      </w:r>
      <w:r>
        <w:rPr>
          <w:rFonts w:hint="eastAsia" w:eastAsia="方正仿宋_GBK"/>
          <w:sz w:val="28"/>
          <w:szCs w:val="28"/>
          <w:highlight w:val="none"/>
          <w:lang w:eastAsia="zh-CN"/>
        </w:rPr>
        <w:t>、</w:t>
      </w:r>
      <w:r>
        <w:rPr>
          <w:rFonts w:hint="eastAsia" w:eastAsia="方正仿宋_GBK"/>
          <w:sz w:val="28"/>
          <w:szCs w:val="28"/>
          <w:highlight w:val="none"/>
          <w:lang w:val="en-US" w:eastAsia="zh-CN"/>
        </w:rPr>
        <w:t>签名要求</w:t>
      </w:r>
    </w:p>
    <w:p w14:paraId="075524F1">
      <w:pPr>
        <w:spacing w:before="210" w:line="287" w:lineRule="auto"/>
        <w:ind w:left="31" w:right="9" w:firstLine="570"/>
        <w:rPr>
          <w:rFonts w:ascii="仿宋" w:hAnsi="仿宋" w:eastAsia="仿宋" w:cs="仿宋"/>
          <w:sz w:val="28"/>
          <w:szCs w:val="28"/>
          <w:highlight w:val="none"/>
        </w:rPr>
      </w:pPr>
      <w:bookmarkStart w:id="66" w:name="_Toc120614218"/>
      <w:bookmarkStart w:id="67" w:name="_Toc20823301"/>
      <w:bookmarkStart w:id="68" w:name="_Toc16938545"/>
      <w:bookmarkStart w:id="69" w:name="_Toc513029229"/>
      <w:r>
        <w:rPr>
          <w:rFonts w:ascii="仿宋" w:hAnsi="仿宋" w:eastAsia="仿宋" w:cs="仿宋"/>
          <w:spacing w:val="-2"/>
          <w:sz w:val="28"/>
          <w:szCs w:val="28"/>
          <w:highlight w:val="none"/>
        </w:rPr>
        <w:t>1.1</w:t>
      </w:r>
      <w:r>
        <w:rPr>
          <w:rFonts w:ascii="仿宋" w:hAnsi="仿宋" w:eastAsia="仿宋" w:cs="仿宋"/>
          <w:spacing w:val="-54"/>
          <w:sz w:val="28"/>
          <w:szCs w:val="28"/>
          <w:highlight w:val="none"/>
        </w:rPr>
        <w:t xml:space="preserve"> </w:t>
      </w:r>
      <w:r>
        <w:rPr>
          <w:rFonts w:ascii="仿宋" w:hAnsi="仿宋" w:eastAsia="仿宋" w:cs="仿宋"/>
          <w:spacing w:val="-2"/>
          <w:sz w:val="28"/>
          <w:szCs w:val="28"/>
          <w:highlight w:val="none"/>
        </w:rPr>
        <w:t>投标文件必须加盖骑缝章或每页盖章，投标</w:t>
      </w:r>
      <w:r>
        <w:rPr>
          <w:rFonts w:ascii="仿宋" w:hAnsi="仿宋" w:eastAsia="仿宋" w:cs="仿宋"/>
          <w:spacing w:val="-3"/>
          <w:sz w:val="28"/>
          <w:szCs w:val="28"/>
          <w:highlight w:val="none"/>
        </w:rPr>
        <w:t>文件的报价表必</w:t>
      </w:r>
      <w:r>
        <w:rPr>
          <w:rFonts w:ascii="仿宋" w:hAnsi="仿宋" w:eastAsia="仿宋" w:cs="仿宋"/>
          <w:spacing w:val="-11"/>
          <w:sz w:val="28"/>
          <w:szCs w:val="28"/>
          <w:highlight w:val="none"/>
        </w:rPr>
        <w:t>须盖章。</w:t>
      </w:r>
    </w:p>
    <w:p w14:paraId="4815F5F2">
      <w:pPr>
        <w:spacing w:before="208" w:line="287" w:lineRule="auto"/>
        <w:ind w:left="29" w:right="5" w:firstLine="572"/>
        <w:rPr>
          <w:rFonts w:ascii="仿宋" w:hAnsi="仿宋" w:eastAsia="仿宋" w:cs="仿宋"/>
          <w:sz w:val="28"/>
          <w:szCs w:val="28"/>
          <w:highlight w:val="none"/>
        </w:rPr>
      </w:pPr>
      <w:r>
        <w:rPr>
          <w:rFonts w:ascii="仿宋" w:hAnsi="仿宋" w:eastAsia="仿宋" w:cs="仿宋"/>
          <w:spacing w:val="-2"/>
          <w:sz w:val="28"/>
          <w:szCs w:val="28"/>
          <w:highlight w:val="none"/>
        </w:rPr>
        <w:t>1.2</w:t>
      </w:r>
      <w:r>
        <w:rPr>
          <w:rFonts w:ascii="仿宋" w:hAnsi="仿宋" w:eastAsia="仿宋" w:cs="仿宋"/>
          <w:spacing w:val="-53"/>
          <w:sz w:val="28"/>
          <w:szCs w:val="28"/>
          <w:highlight w:val="none"/>
        </w:rPr>
        <w:t xml:space="preserve"> </w:t>
      </w:r>
      <w:r>
        <w:rPr>
          <w:rFonts w:ascii="仿宋" w:hAnsi="仿宋" w:eastAsia="仿宋" w:cs="仿宋"/>
          <w:spacing w:val="-2"/>
          <w:sz w:val="28"/>
          <w:szCs w:val="28"/>
          <w:highlight w:val="none"/>
        </w:rPr>
        <w:t>投标文件如有修改、行间内插字和增删，修改处应由</w:t>
      </w:r>
      <w:r>
        <w:rPr>
          <w:rFonts w:ascii="仿宋" w:hAnsi="仿宋" w:eastAsia="仿宋" w:cs="仿宋"/>
          <w:spacing w:val="-3"/>
          <w:sz w:val="28"/>
          <w:szCs w:val="28"/>
          <w:highlight w:val="none"/>
        </w:rPr>
        <w:t>投标人</w:t>
      </w:r>
      <w:r>
        <w:rPr>
          <w:rFonts w:ascii="仿宋" w:hAnsi="仿宋" w:eastAsia="仿宋" w:cs="仿宋"/>
          <w:spacing w:val="-2"/>
          <w:sz w:val="28"/>
          <w:szCs w:val="28"/>
          <w:highlight w:val="none"/>
        </w:rPr>
        <w:t>加盖投标人的印章。</w:t>
      </w:r>
    </w:p>
    <w:p w14:paraId="5112B896">
      <w:pPr>
        <w:spacing w:before="209" w:line="310" w:lineRule="auto"/>
        <w:ind w:left="39" w:right="7" w:firstLine="562"/>
        <w:rPr>
          <w:rFonts w:ascii="仿宋" w:hAnsi="仿宋" w:eastAsia="仿宋" w:cs="仿宋"/>
          <w:sz w:val="28"/>
          <w:szCs w:val="28"/>
          <w:highlight w:val="none"/>
        </w:rPr>
      </w:pPr>
      <w:r>
        <w:rPr>
          <w:rFonts w:ascii="仿宋" w:hAnsi="仿宋" w:eastAsia="仿宋" w:cs="仿宋"/>
          <w:spacing w:val="-2"/>
          <w:sz w:val="28"/>
          <w:szCs w:val="28"/>
          <w:highlight w:val="none"/>
        </w:rPr>
        <w:t>1.3</w:t>
      </w:r>
      <w:r>
        <w:rPr>
          <w:rFonts w:ascii="仿宋" w:hAnsi="仿宋" w:eastAsia="仿宋" w:cs="仿宋"/>
          <w:spacing w:val="-54"/>
          <w:sz w:val="28"/>
          <w:szCs w:val="28"/>
          <w:highlight w:val="none"/>
        </w:rPr>
        <w:t xml:space="preserve"> </w:t>
      </w:r>
      <w:r>
        <w:rPr>
          <w:rFonts w:ascii="仿宋" w:hAnsi="仿宋" w:eastAsia="仿宋" w:cs="仿宋"/>
          <w:spacing w:val="-2"/>
          <w:sz w:val="28"/>
          <w:szCs w:val="28"/>
          <w:highlight w:val="none"/>
        </w:rPr>
        <w:t>投标文件签名使用不褪色的蓝、黑墨水笔书写，字</w:t>
      </w:r>
      <w:r>
        <w:rPr>
          <w:rFonts w:ascii="仿宋" w:hAnsi="仿宋" w:eastAsia="仿宋" w:cs="仿宋"/>
          <w:spacing w:val="-3"/>
          <w:sz w:val="28"/>
          <w:szCs w:val="28"/>
          <w:highlight w:val="none"/>
        </w:rPr>
        <w:t>迹应清晰</w:t>
      </w:r>
      <w:r>
        <w:rPr>
          <w:rFonts w:ascii="仿宋" w:hAnsi="仿宋" w:eastAsia="仿宋" w:cs="仿宋"/>
          <w:spacing w:val="-4"/>
          <w:sz w:val="28"/>
          <w:szCs w:val="28"/>
          <w:highlight w:val="none"/>
        </w:rPr>
        <w:t>易于辨认，如因投标文件字迹潦草或表达不清所引起的后果由投标人</w:t>
      </w:r>
      <w:r>
        <w:rPr>
          <w:rFonts w:ascii="仿宋" w:hAnsi="仿宋" w:eastAsia="仿宋" w:cs="仿宋"/>
          <w:spacing w:val="-5"/>
          <w:sz w:val="28"/>
          <w:szCs w:val="28"/>
          <w:highlight w:val="none"/>
        </w:rPr>
        <w:t>自行承担。</w:t>
      </w:r>
    </w:p>
    <w:p w14:paraId="5F47A620">
      <w:pPr>
        <w:spacing w:before="210" w:line="219" w:lineRule="auto"/>
        <w:ind w:left="25"/>
        <w:rPr>
          <w:rFonts w:ascii="仿宋" w:hAnsi="仿宋" w:eastAsia="仿宋" w:cs="仿宋"/>
          <w:sz w:val="28"/>
          <w:szCs w:val="28"/>
          <w:highlight w:val="none"/>
        </w:rPr>
      </w:pPr>
      <w:r>
        <w:rPr>
          <w:rFonts w:ascii="仿宋" w:hAnsi="仿宋" w:eastAsia="仿宋" w:cs="仿宋"/>
          <w:spacing w:val="-2"/>
          <w:sz w:val="28"/>
          <w:szCs w:val="28"/>
          <w:highlight w:val="none"/>
        </w:rPr>
        <w:t>2.投标文件的递交</w:t>
      </w:r>
    </w:p>
    <w:p w14:paraId="2319CD02">
      <w:pPr>
        <w:spacing w:before="208" w:line="219" w:lineRule="auto"/>
        <w:ind w:left="584"/>
        <w:rPr>
          <w:rFonts w:ascii="仿宋" w:hAnsi="仿宋" w:eastAsia="仿宋" w:cs="仿宋"/>
          <w:sz w:val="28"/>
          <w:szCs w:val="28"/>
          <w:highlight w:val="none"/>
        </w:rPr>
      </w:pPr>
      <w:r>
        <w:rPr>
          <w:rFonts w:ascii="仿宋" w:hAnsi="仿宋" w:eastAsia="仿宋" w:cs="仿宋"/>
          <w:spacing w:val="-6"/>
          <w:sz w:val="28"/>
          <w:szCs w:val="28"/>
          <w:highlight w:val="none"/>
        </w:rPr>
        <w:t>2.1</w:t>
      </w:r>
      <w:r>
        <w:rPr>
          <w:rFonts w:ascii="仿宋" w:hAnsi="仿宋" w:eastAsia="仿宋" w:cs="仿宋"/>
          <w:spacing w:val="-39"/>
          <w:sz w:val="28"/>
          <w:szCs w:val="28"/>
          <w:highlight w:val="none"/>
        </w:rPr>
        <w:t xml:space="preserve"> </w:t>
      </w:r>
      <w:r>
        <w:rPr>
          <w:rFonts w:ascii="仿宋" w:hAnsi="仿宋" w:eastAsia="仿宋" w:cs="仿宋"/>
          <w:spacing w:val="-6"/>
          <w:sz w:val="28"/>
          <w:szCs w:val="28"/>
          <w:highlight w:val="none"/>
        </w:rPr>
        <w:t>投标文件必须提供</w:t>
      </w:r>
      <w:r>
        <w:rPr>
          <w:rFonts w:ascii="仿宋" w:hAnsi="仿宋" w:eastAsia="仿宋" w:cs="仿宋"/>
          <w:spacing w:val="-39"/>
          <w:sz w:val="28"/>
          <w:szCs w:val="28"/>
          <w:highlight w:val="none"/>
        </w:rPr>
        <w:t xml:space="preserve"> </w:t>
      </w:r>
      <w:r>
        <w:rPr>
          <w:rFonts w:ascii="仿宋" w:hAnsi="仿宋" w:eastAsia="仿宋" w:cs="仿宋"/>
          <w:spacing w:val="-6"/>
          <w:sz w:val="28"/>
          <w:szCs w:val="28"/>
          <w:highlight w:val="none"/>
        </w:rPr>
        <w:t>1</w:t>
      </w:r>
      <w:r>
        <w:rPr>
          <w:rFonts w:ascii="仿宋" w:hAnsi="仿宋" w:eastAsia="仿宋" w:cs="仿宋"/>
          <w:spacing w:val="-53"/>
          <w:sz w:val="28"/>
          <w:szCs w:val="28"/>
          <w:highlight w:val="none"/>
        </w:rPr>
        <w:t xml:space="preserve"> </w:t>
      </w:r>
      <w:r>
        <w:rPr>
          <w:rFonts w:ascii="仿宋" w:hAnsi="仿宋" w:eastAsia="仿宋" w:cs="仿宋"/>
          <w:spacing w:val="-6"/>
          <w:sz w:val="28"/>
          <w:szCs w:val="28"/>
          <w:highlight w:val="none"/>
        </w:rPr>
        <w:t>份正本，2</w:t>
      </w:r>
      <w:r>
        <w:rPr>
          <w:rFonts w:ascii="仿宋" w:hAnsi="仿宋" w:eastAsia="仿宋" w:cs="仿宋"/>
          <w:spacing w:val="-53"/>
          <w:sz w:val="28"/>
          <w:szCs w:val="28"/>
          <w:highlight w:val="none"/>
        </w:rPr>
        <w:t xml:space="preserve"> </w:t>
      </w:r>
      <w:r>
        <w:rPr>
          <w:rFonts w:ascii="仿宋" w:hAnsi="仿宋" w:eastAsia="仿宋" w:cs="仿宋"/>
          <w:spacing w:val="-6"/>
          <w:sz w:val="28"/>
          <w:szCs w:val="28"/>
          <w:highlight w:val="none"/>
        </w:rPr>
        <w:t>份副本。</w:t>
      </w:r>
    </w:p>
    <w:p w14:paraId="79FE0589">
      <w:pPr>
        <w:spacing w:before="198" w:line="322" w:lineRule="auto"/>
        <w:ind w:left="29" w:right="88" w:firstLine="554"/>
        <w:rPr>
          <w:rFonts w:ascii="仿宋" w:hAnsi="仿宋" w:eastAsia="仿宋" w:cs="仿宋"/>
          <w:sz w:val="28"/>
          <w:szCs w:val="28"/>
          <w:highlight w:val="none"/>
        </w:rPr>
      </w:pPr>
      <w:r>
        <w:rPr>
          <w:rFonts w:ascii="仿宋" w:hAnsi="仿宋" w:eastAsia="仿宋" w:cs="仿宋"/>
          <w:spacing w:val="-2"/>
          <w:sz w:val="28"/>
          <w:szCs w:val="28"/>
          <w:highlight w:val="none"/>
        </w:rPr>
        <w:t>2.2</w:t>
      </w:r>
      <w:r>
        <w:rPr>
          <w:rFonts w:ascii="仿宋" w:hAnsi="仿宋" w:eastAsia="仿宋" w:cs="仿宋"/>
          <w:spacing w:val="-43"/>
          <w:sz w:val="28"/>
          <w:szCs w:val="28"/>
          <w:highlight w:val="none"/>
        </w:rPr>
        <w:t xml:space="preserve"> </w:t>
      </w:r>
      <w:r>
        <w:rPr>
          <w:rFonts w:ascii="仿宋" w:hAnsi="仿宋" w:eastAsia="仿宋" w:cs="仿宋"/>
          <w:spacing w:val="-2"/>
          <w:sz w:val="28"/>
          <w:szCs w:val="28"/>
          <w:highlight w:val="none"/>
        </w:rPr>
        <w:t>投标文件由投标人的法定代表人或授权委托人现场递交，采</w:t>
      </w:r>
      <w:r>
        <w:rPr>
          <w:rFonts w:ascii="仿宋" w:hAnsi="仿宋" w:eastAsia="仿宋" w:cs="仿宋"/>
          <w:spacing w:val="-4"/>
          <w:sz w:val="28"/>
          <w:szCs w:val="28"/>
          <w:highlight w:val="none"/>
        </w:rPr>
        <w:t>购人不接收投标人邮寄投标文件。投标人法定代表人或其授权委托人在采购过程中签署的文件、资料（含澄清、承诺、报价等）均作为投</w:t>
      </w:r>
      <w:r>
        <w:rPr>
          <w:rFonts w:ascii="仿宋" w:hAnsi="仿宋" w:eastAsia="仿宋" w:cs="仿宋"/>
          <w:spacing w:val="-1"/>
          <w:sz w:val="28"/>
          <w:szCs w:val="28"/>
          <w:highlight w:val="none"/>
        </w:rPr>
        <w:t>标文件的组成部分，具有法律效力。</w:t>
      </w:r>
    </w:p>
    <w:p w14:paraId="58EA2905">
      <w:pPr>
        <w:spacing w:before="206" w:line="322" w:lineRule="auto"/>
        <w:ind w:left="30" w:right="93" w:firstLine="553"/>
        <w:rPr>
          <w:rFonts w:ascii="仿宋" w:hAnsi="仿宋" w:eastAsia="仿宋" w:cs="仿宋"/>
          <w:sz w:val="28"/>
          <w:szCs w:val="28"/>
          <w:highlight w:val="none"/>
        </w:rPr>
      </w:pPr>
      <w:r>
        <w:rPr>
          <w:rFonts w:ascii="仿宋" w:hAnsi="仿宋" w:eastAsia="仿宋" w:cs="仿宋"/>
          <w:spacing w:val="-2"/>
          <w:sz w:val="28"/>
          <w:szCs w:val="28"/>
          <w:highlight w:val="none"/>
        </w:rPr>
        <w:t>2.3 投标文件均需采用</w:t>
      </w:r>
      <w:r>
        <w:rPr>
          <w:rFonts w:ascii="仿宋" w:hAnsi="仿宋" w:eastAsia="仿宋" w:cs="仿宋"/>
          <w:spacing w:val="-28"/>
          <w:sz w:val="28"/>
          <w:szCs w:val="28"/>
          <w:highlight w:val="none"/>
        </w:rPr>
        <w:t xml:space="preserve"> </w:t>
      </w:r>
      <w:r>
        <w:rPr>
          <w:rFonts w:ascii="仿宋" w:hAnsi="仿宋" w:eastAsia="仿宋" w:cs="仿宋"/>
          <w:spacing w:val="-2"/>
          <w:sz w:val="28"/>
          <w:szCs w:val="28"/>
          <w:highlight w:val="none"/>
        </w:rPr>
        <w:t>A4 纸（图纸等</w:t>
      </w:r>
      <w:r>
        <w:rPr>
          <w:rFonts w:ascii="仿宋" w:hAnsi="仿宋" w:eastAsia="仿宋" w:cs="仿宋"/>
          <w:spacing w:val="-3"/>
          <w:sz w:val="28"/>
          <w:szCs w:val="28"/>
          <w:highlight w:val="none"/>
        </w:rPr>
        <w:t>除外）打印并装订成册，</w:t>
      </w:r>
      <w:r>
        <w:rPr>
          <w:rFonts w:ascii="仿宋" w:hAnsi="仿宋" w:eastAsia="仿宋" w:cs="仿宋"/>
          <w:spacing w:val="-4"/>
          <w:sz w:val="28"/>
          <w:szCs w:val="28"/>
          <w:highlight w:val="none"/>
        </w:rPr>
        <w:t>不允许使用活页夹、拉杆夹、文件夹、塑料方便式书脊（插入式或穿</w:t>
      </w:r>
      <w:r>
        <w:rPr>
          <w:rFonts w:ascii="仿宋" w:hAnsi="仿宋" w:eastAsia="仿宋" w:cs="仿宋"/>
          <w:spacing w:val="-13"/>
          <w:sz w:val="28"/>
          <w:szCs w:val="28"/>
          <w:highlight w:val="none"/>
        </w:rPr>
        <w:t>孔式）装订，并应在投标文件封面的右上角清楚地注明“正本”或“副</w:t>
      </w:r>
      <w:r>
        <w:rPr>
          <w:rFonts w:ascii="仿宋" w:hAnsi="仿宋" w:eastAsia="仿宋" w:cs="仿宋"/>
          <w:spacing w:val="-2"/>
          <w:sz w:val="28"/>
          <w:szCs w:val="28"/>
          <w:highlight w:val="none"/>
        </w:rPr>
        <w:t>本”。正本和副本如有不一致之处，以正本为准。</w:t>
      </w:r>
    </w:p>
    <w:p w14:paraId="6C2F388B">
      <w:pPr>
        <w:spacing w:line="219" w:lineRule="auto"/>
        <w:rPr>
          <w:rFonts w:ascii="仿宋" w:hAnsi="仿宋" w:eastAsia="仿宋" w:cs="仿宋"/>
          <w:sz w:val="28"/>
          <w:szCs w:val="28"/>
          <w:highlight w:val="none"/>
        </w:rPr>
        <w:sectPr>
          <w:pgSz w:w="11907" w:h="16839"/>
          <w:pgMar w:top="1417" w:right="1417" w:bottom="567" w:left="1417" w:header="0" w:footer="0" w:gutter="0"/>
          <w:cols w:space="720" w:num="1"/>
        </w:sectPr>
      </w:pPr>
    </w:p>
    <w:p w14:paraId="4394A0A5">
      <w:pPr>
        <w:spacing w:before="208" w:line="287" w:lineRule="auto"/>
        <w:ind w:left="30" w:right="91" w:firstLine="553"/>
        <w:rPr>
          <w:rFonts w:ascii="仿宋" w:hAnsi="仿宋" w:eastAsia="仿宋" w:cs="仿宋"/>
          <w:sz w:val="28"/>
          <w:szCs w:val="28"/>
          <w:highlight w:val="none"/>
        </w:rPr>
      </w:pPr>
      <w:r>
        <w:rPr>
          <w:rFonts w:ascii="仿宋" w:hAnsi="仿宋" w:eastAsia="仿宋" w:cs="仿宋"/>
          <w:spacing w:val="-2"/>
          <w:sz w:val="28"/>
          <w:szCs w:val="28"/>
          <w:highlight w:val="none"/>
        </w:rPr>
        <w:t>2.4</w:t>
      </w:r>
      <w:r>
        <w:rPr>
          <w:rFonts w:ascii="仿宋" w:hAnsi="仿宋" w:eastAsia="仿宋" w:cs="仿宋"/>
          <w:spacing w:val="-41"/>
          <w:sz w:val="28"/>
          <w:szCs w:val="28"/>
          <w:highlight w:val="none"/>
        </w:rPr>
        <w:t xml:space="preserve"> </w:t>
      </w:r>
      <w:r>
        <w:rPr>
          <w:rFonts w:ascii="仿宋" w:hAnsi="仿宋" w:eastAsia="仿宋" w:cs="仿宋"/>
          <w:spacing w:val="-2"/>
          <w:sz w:val="28"/>
          <w:szCs w:val="28"/>
          <w:highlight w:val="none"/>
        </w:rPr>
        <w:t>投标文件分三包密封，一包资格证明文件、一包商务技术文件、一包价格标文件（每包内含相应文件正副本）。</w:t>
      </w:r>
    </w:p>
    <w:p w14:paraId="4C085CAD">
      <w:pPr>
        <w:spacing w:before="210" w:line="310" w:lineRule="auto"/>
        <w:ind w:left="29" w:firstLine="554"/>
        <w:rPr>
          <w:rFonts w:ascii="仿宋" w:hAnsi="仿宋" w:eastAsia="仿宋" w:cs="仿宋"/>
          <w:sz w:val="28"/>
          <w:szCs w:val="28"/>
          <w:highlight w:val="none"/>
        </w:rPr>
      </w:pPr>
      <w:r>
        <w:rPr>
          <w:rFonts w:ascii="仿宋" w:hAnsi="仿宋" w:eastAsia="仿宋" w:cs="仿宋"/>
          <w:spacing w:val="-8"/>
          <w:sz w:val="28"/>
          <w:szCs w:val="28"/>
          <w:highlight w:val="none"/>
        </w:rPr>
        <w:t>2.5</w:t>
      </w:r>
      <w:r>
        <w:rPr>
          <w:rFonts w:ascii="仿宋" w:hAnsi="仿宋" w:eastAsia="仿宋" w:cs="仿宋"/>
          <w:spacing w:val="-47"/>
          <w:sz w:val="28"/>
          <w:szCs w:val="28"/>
          <w:highlight w:val="none"/>
        </w:rPr>
        <w:t xml:space="preserve"> </w:t>
      </w:r>
      <w:r>
        <w:rPr>
          <w:rFonts w:ascii="仿宋" w:hAnsi="仿宋" w:eastAsia="仿宋" w:cs="仿宋"/>
          <w:spacing w:val="-8"/>
          <w:sz w:val="28"/>
          <w:szCs w:val="28"/>
          <w:highlight w:val="none"/>
        </w:rPr>
        <w:t>投标人应在投标文件密封袋上标明：采购人名称、项目名称、</w:t>
      </w:r>
      <w:r>
        <w:rPr>
          <w:rFonts w:ascii="仿宋" w:hAnsi="仿宋" w:eastAsia="仿宋" w:cs="仿宋"/>
          <w:spacing w:val="-4"/>
          <w:sz w:val="28"/>
          <w:szCs w:val="28"/>
          <w:highlight w:val="none"/>
        </w:rPr>
        <w:t>投标人名称、投标文件名称（如：“资格证明文件”、“商务技术文件”“价格标文件”）。</w:t>
      </w:r>
    </w:p>
    <w:p w14:paraId="53716AAF">
      <w:pPr>
        <w:spacing w:before="208" w:line="218" w:lineRule="auto"/>
        <w:ind w:left="584"/>
        <w:rPr>
          <w:rFonts w:ascii="仿宋" w:hAnsi="仿宋" w:eastAsia="仿宋" w:cs="仿宋"/>
          <w:sz w:val="28"/>
          <w:szCs w:val="28"/>
          <w:highlight w:val="none"/>
        </w:rPr>
      </w:pPr>
      <w:r>
        <w:rPr>
          <w:rFonts w:ascii="仿宋" w:hAnsi="仿宋" w:eastAsia="仿宋" w:cs="仿宋"/>
          <w:spacing w:val="-1"/>
          <w:sz w:val="28"/>
          <w:szCs w:val="28"/>
          <w:highlight w:val="none"/>
        </w:rPr>
        <w:t>2.6</w:t>
      </w:r>
      <w:r>
        <w:rPr>
          <w:rFonts w:ascii="仿宋" w:hAnsi="仿宋" w:eastAsia="仿宋" w:cs="仿宋"/>
          <w:spacing w:val="-52"/>
          <w:sz w:val="28"/>
          <w:szCs w:val="28"/>
          <w:highlight w:val="none"/>
        </w:rPr>
        <w:t xml:space="preserve"> </w:t>
      </w:r>
      <w:r>
        <w:rPr>
          <w:rFonts w:ascii="仿宋" w:hAnsi="仿宋" w:eastAsia="仿宋" w:cs="仿宋"/>
          <w:spacing w:val="-1"/>
          <w:sz w:val="28"/>
          <w:szCs w:val="28"/>
          <w:highlight w:val="none"/>
        </w:rPr>
        <w:t>所有投标文件密封袋的封口处均应加盖投标人</w:t>
      </w:r>
      <w:r>
        <w:rPr>
          <w:rFonts w:ascii="仿宋" w:hAnsi="仿宋" w:eastAsia="仿宋" w:cs="仿宋"/>
          <w:spacing w:val="-2"/>
          <w:sz w:val="28"/>
          <w:szCs w:val="28"/>
          <w:highlight w:val="none"/>
        </w:rPr>
        <w:t>印章。</w:t>
      </w:r>
    </w:p>
    <w:p w14:paraId="6C28AF2D">
      <w:pPr>
        <w:spacing w:before="211" w:line="287" w:lineRule="auto"/>
        <w:ind w:left="30" w:right="92" w:firstLine="553"/>
        <w:rPr>
          <w:rFonts w:ascii="仿宋" w:hAnsi="仿宋" w:eastAsia="仿宋" w:cs="仿宋"/>
          <w:spacing w:val="-10"/>
          <w:sz w:val="28"/>
          <w:szCs w:val="28"/>
          <w:highlight w:val="none"/>
        </w:rPr>
      </w:pPr>
      <w:r>
        <w:rPr>
          <w:rFonts w:ascii="仿宋" w:hAnsi="仿宋" w:eastAsia="仿宋" w:cs="仿宋"/>
          <w:spacing w:val="-2"/>
          <w:sz w:val="28"/>
          <w:szCs w:val="28"/>
          <w:highlight w:val="none"/>
        </w:rPr>
        <w:t>2.7</w:t>
      </w:r>
      <w:r>
        <w:rPr>
          <w:rFonts w:ascii="仿宋" w:hAnsi="仿宋" w:eastAsia="仿宋" w:cs="仿宋"/>
          <w:spacing w:val="-41"/>
          <w:sz w:val="28"/>
          <w:szCs w:val="28"/>
          <w:highlight w:val="none"/>
        </w:rPr>
        <w:t xml:space="preserve"> </w:t>
      </w:r>
      <w:r>
        <w:rPr>
          <w:rFonts w:ascii="仿宋" w:hAnsi="仿宋" w:eastAsia="仿宋" w:cs="仿宋"/>
          <w:spacing w:val="-2"/>
          <w:sz w:val="28"/>
          <w:szCs w:val="28"/>
          <w:highlight w:val="none"/>
        </w:rPr>
        <w:t>如果投标人未按上述要求密封及加写标记，将作无效投标文</w:t>
      </w:r>
      <w:r>
        <w:rPr>
          <w:rFonts w:ascii="仿宋" w:hAnsi="仿宋" w:eastAsia="仿宋" w:cs="仿宋"/>
          <w:spacing w:val="-10"/>
          <w:sz w:val="28"/>
          <w:szCs w:val="28"/>
          <w:highlight w:val="none"/>
        </w:rPr>
        <w:t>件处理。</w:t>
      </w:r>
    </w:p>
    <w:p w14:paraId="4B7C4232">
      <w:pPr>
        <w:spacing w:before="208" w:line="219" w:lineRule="auto"/>
        <w:ind w:left="27"/>
        <w:rPr>
          <w:rFonts w:ascii="仿宋" w:hAnsi="仿宋" w:eastAsia="仿宋" w:cs="仿宋"/>
          <w:sz w:val="28"/>
          <w:szCs w:val="28"/>
          <w:highlight w:val="none"/>
        </w:rPr>
      </w:pPr>
      <w:r>
        <w:rPr>
          <w:rFonts w:ascii="仿宋" w:hAnsi="仿宋" w:eastAsia="仿宋" w:cs="仿宋"/>
          <w:spacing w:val="-2"/>
          <w:sz w:val="28"/>
          <w:szCs w:val="28"/>
          <w:highlight w:val="none"/>
        </w:rPr>
        <w:t>3.投标截止日期</w:t>
      </w:r>
    </w:p>
    <w:p w14:paraId="55E622C4">
      <w:pPr>
        <w:spacing w:before="207" w:line="310" w:lineRule="auto"/>
        <w:ind w:left="31" w:right="93" w:firstLine="554"/>
        <w:rPr>
          <w:rFonts w:ascii="仿宋" w:hAnsi="仿宋" w:eastAsia="仿宋" w:cs="仿宋"/>
          <w:sz w:val="28"/>
          <w:szCs w:val="28"/>
          <w:highlight w:val="none"/>
        </w:rPr>
      </w:pPr>
      <w:r>
        <w:rPr>
          <w:rFonts w:ascii="仿宋" w:hAnsi="仿宋" w:eastAsia="仿宋" w:cs="仿宋"/>
          <w:spacing w:val="6"/>
          <w:sz w:val="28"/>
          <w:szCs w:val="28"/>
          <w:highlight w:val="none"/>
        </w:rPr>
        <w:t>3.1 投标人应将投标文件在投标文件递交截止时间前送至指定</w:t>
      </w:r>
      <w:r>
        <w:rPr>
          <w:rFonts w:ascii="仿宋" w:hAnsi="仿宋" w:eastAsia="仿宋" w:cs="仿宋"/>
          <w:spacing w:val="-4"/>
          <w:sz w:val="28"/>
          <w:szCs w:val="28"/>
          <w:highlight w:val="none"/>
        </w:rPr>
        <w:t>地点。投标人应充分考虑各种风险因素，如因投标人原因造成没有在</w:t>
      </w:r>
      <w:r>
        <w:rPr>
          <w:rFonts w:ascii="仿宋" w:hAnsi="仿宋" w:eastAsia="仿宋" w:cs="仿宋"/>
          <w:spacing w:val="-1"/>
          <w:sz w:val="28"/>
          <w:szCs w:val="28"/>
          <w:highlight w:val="none"/>
        </w:rPr>
        <w:t>递交截止时间前送达，由投标人自行承担全部责任。</w:t>
      </w:r>
    </w:p>
    <w:p w14:paraId="1FC36C01">
      <w:pPr>
        <w:spacing w:before="212" w:line="310" w:lineRule="auto"/>
        <w:ind w:left="89" w:right="95" w:firstLine="496"/>
        <w:rPr>
          <w:rFonts w:ascii="仿宋" w:hAnsi="仿宋" w:eastAsia="仿宋" w:cs="仿宋"/>
          <w:sz w:val="28"/>
          <w:szCs w:val="28"/>
          <w:highlight w:val="none"/>
        </w:rPr>
      </w:pPr>
      <w:r>
        <w:rPr>
          <w:rFonts w:ascii="仿宋" w:hAnsi="仿宋" w:eastAsia="仿宋" w:cs="仿宋"/>
          <w:spacing w:val="-4"/>
          <w:sz w:val="28"/>
          <w:szCs w:val="28"/>
          <w:highlight w:val="none"/>
        </w:rPr>
        <w:t>3.2 采购人可以按照规定，通过修改招标文件酌情延长投标截止</w:t>
      </w:r>
      <w:r>
        <w:rPr>
          <w:rFonts w:ascii="仿宋" w:hAnsi="仿宋" w:eastAsia="仿宋" w:cs="仿宋"/>
          <w:spacing w:val="-6"/>
          <w:sz w:val="28"/>
          <w:szCs w:val="28"/>
          <w:highlight w:val="none"/>
        </w:rPr>
        <w:t>日期，在此情况下，投标人的所有权利和义务以及投标人受制的截止</w:t>
      </w:r>
      <w:r>
        <w:rPr>
          <w:rFonts w:ascii="仿宋" w:hAnsi="仿宋" w:eastAsia="仿宋" w:cs="仿宋"/>
          <w:spacing w:val="-5"/>
          <w:sz w:val="28"/>
          <w:szCs w:val="28"/>
          <w:highlight w:val="none"/>
        </w:rPr>
        <w:t>日期均应以延长后新的截止日期为准。</w:t>
      </w:r>
    </w:p>
    <w:p w14:paraId="7D9B375E">
      <w:pPr>
        <w:spacing w:before="208" w:line="219" w:lineRule="auto"/>
        <w:ind w:left="20"/>
        <w:rPr>
          <w:rFonts w:ascii="仿宋" w:hAnsi="仿宋" w:eastAsia="仿宋" w:cs="仿宋"/>
          <w:sz w:val="28"/>
          <w:szCs w:val="28"/>
          <w:highlight w:val="none"/>
        </w:rPr>
      </w:pPr>
      <w:r>
        <w:rPr>
          <w:rFonts w:ascii="仿宋" w:hAnsi="仿宋" w:eastAsia="仿宋" w:cs="仿宋"/>
          <w:spacing w:val="-1"/>
          <w:sz w:val="28"/>
          <w:szCs w:val="28"/>
          <w:highlight w:val="none"/>
        </w:rPr>
        <w:t>4.投标文件的拒收</w:t>
      </w:r>
    </w:p>
    <w:p w14:paraId="75C57EB8">
      <w:pPr>
        <w:spacing w:before="198" w:line="219" w:lineRule="auto"/>
        <w:ind w:left="34"/>
        <w:rPr>
          <w:rFonts w:ascii="仿宋" w:hAnsi="仿宋" w:eastAsia="仿宋" w:cs="仿宋"/>
          <w:sz w:val="28"/>
          <w:szCs w:val="28"/>
          <w:highlight w:val="none"/>
        </w:rPr>
      </w:pPr>
      <w:r>
        <w:rPr>
          <w:rFonts w:ascii="仿宋" w:hAnsi="仿宋" w:eastAsia="仿宋" w:cs="仿宋"/>
          <w:spacing w:val="-1"/>
          <w:sz w:val="28"/>
          <w:szCs w:val="28"/>
          <w:highlight w:val="none"/>
        </w:rPr>
        <w:t>4.1</w:t>
      </w:r>
      <w:r>
        <w:rPr>
          <w:rFonts w:ascii="仿宋" w:hAnsi="仿宋" w:eastAsia="仿宋" w:cs="仿宋"/>
          <w:spacing w:val="-68"/>
          <w:sz w:val="28"/>
          <w:szCs w:val="28"/>
          <w:highlight w:val="none"/>
        </w:rPr>
        <w:t xml:space="preserve"> </w:t>
      </w:r>
      <w:r>
        <w:rPr>
          <w:rFonts w:ascii="仿宋" w:hAnsi="仿宋" w:eastAsia="仿宋" w:cs="仿宋"/>
          <w:spacing w:val="-1"/>
          <w:sz w:val="28"/>
          <w:szCs w:val="28"/>
          <w:highlight w:val="none"/>
        </w:rPr>
        <w:t>采购代理机构拒绝接收在规定的投标文件递交截止时间后送</w:t>
      </w:r>
      <w:r>
        <w:rPr>
          <w:rFonts w:ascii="仿宋" w:hAnsi="仿宋" w:eastAsia="仿宋" w:cs="仿宋"/>
          <w:spacing w:val="-3"/>
          <w:sz w:val="28"/>
          <w:szCs w:val="28"/>
          <w:highlight w:val="none"/>
        </w:rPr>
        <w:t>达的任何投标文件。</w:t>
      </w:r>
    </w:p>
    <w:p w14:paraId="035FD24D">
      <w:pPr>
        <w:spacing w:before="208" w:line="219" w:lineRule="auto"/>
        <w:ind w:left="27"/>
        <w:rPr>
          <w:rFonts w:ascii="仿宋" w:hAnsi="仿宋" w:eastAsia="仿宋" w:cs="仿宋"/>
          <w:sz w:val="28"/>
          <w:szCs w:val="28"/>
          <w:highlight w:val="none"/>
        </w:rPr>
      </w:pPr>
      <w:r>
        <w:rPr>
          <w:rFonts w:ascii="仿宋" w:hAnsi="仿宋" w:eastAsia="仿宋" w:cs="仿宋"/>
          <w:spacing w:val="-2"/>
          <w:sz w:val="28"/>
          <w:szCs w:val="28"/>
          <w:highlight w:val="none"/>
        </w:rPr>
        <w:t>5.投标文件的撤回和修改</w:t>
      </w:r>
    </w:p>
    <w:p w14:paraId="3FA4A933">
      <w:pPr>
        <w:spacing w:before="207" w:line="219" w:lineRule="auto"/>
        <w:ind w:left="586"/>
        <w:rPr>
          <w:rFonts w:ascii="仿宋" w:hAnsi="仿宋" w:eastAsia="仿宋" w:cs="仿宋"/>
          <w:sz w:val="28"/>
          <w:szCs w:val="28"/>
          <w:highlight w:val="none"/>
        </w:rPr>
      </w:pPr>
      <w:r>
        <w:rPr>
          <w:rFonts w:ascii="仿宋" w:hAnsi="仿宋" w:eastAsia="仿宋" w:cs="仿宋"/>
          <w:spacing w:val="-2"/>
          <w:sz w:val="28"/>
          <w:szCs w:val="28"/>
          <w:highlight w:val="none"/>
        </w:rPr>
        <w:t>5.1 投标文件的撤回</w:t>
      </w:r>
    </w:p>
    <w:p w14:paraId="584A2211">
      <w:pPr>
        <w:spacing w:before="208" w:line="216" w:lineRule="auto"/>
        <w:ind w:left="586"/>
        <w:rPr>
          <w:rFonts w:ascii="仿宋" w:hAnsi="仿宋" w:eastAsia="仿宋" w:cs="仿宋"/>
          <w:sz w:val="28"/>
          <w:szCs w:val="28"/>
          <w:highlight w:val="none"/>
        </w:rPr>
      </w:pPr>
      <w:r>
        <w:rPr>
          <w:rFonts w:ascii="仿宋" w:hAnsi="仿宋" w:eastAsia="仿宋" w:cs="仿宋"/>
          <w:spacing w:val="-2"/>
          <w:sz w:val="28"/>
          <w:szCs w:val="28"/>
          <w:highlight w:val="none"/>
        </w:rPr>
        <w:t>5.1.1</w:t>
      </w:r>
      <w:r>
        <w:rPr>
          <w:rFonts w:ascii="仿宋" w:hAnsi="仿宋" w:eastAsia="仿宋" w:cs="仿宋"/>
          <w:spacing w:val="-51"/>
          <w:sz w:val="28"/>
          <w:szCs w:val="28"/>
          <w:highlight w:val="none"/>
        </w:rPr>
        <w:t xml:space="preserve"> </w:t>
      </w:r>
      <w:r>
        <w:rPr>
          <w:rFonts w:ascii="仿宋" w:hAnsi="仿宋" w:eastAsia="仿宋" w:cs="仿宋"/>
          <w:spacing w:val="-2"/>
          <w:sz w:val="28"/>
          <w:szCs w:val="28"/>
          <w:highlight w:val="none"/>
        </w:rPr>
        <w:t>投标人可在投标文件递交截止时间前，撤回其投标文件。</w:t>
      </w:r>
    </w:p>
    <w:p w14:paraId="6C6FB60F">
      <w:pPr>
        <w:spacing w:before="212" w:line="219" w:lineRule="auto"/>
        <w:ind w:left="586"/>
        <w:rPr>
          <w:rFonts w:ascii="仿宋" w:hAnsi="仿宋" w:eastAsia="仿宋" w:cs="仿宋"/>
          <w:sz w:val="28"/>
          <w:szCs w:val="28"/>
          <w:highlight w:val="none"/>
        </w:rPr>
      </w:pPr>
      <w:r>
        <w:rPr>
          <w:rFonts w:ascii="仿宋" w:hAnsi="仿宋" w:eastAsia="仿宋" w:cs="仿宋"/>
          <w:spacing w:val="-7"/>
          <w:sz w:val="28"/>
          <w:szCs w:val="28"/>
          <w:highlight w:val="none"/>
        </w:rPr>
        <w:t>5.1.2</w:t>
      </w:r>
      <w:r>
        <w:rPr>
          <w:rFonts w:ascii="仿宋" w:hAnsi="仿宋" w:eastAsia="仿宋" w:cs="仿宋"/>
          <w:spacing w:val="-53"/>
          <w:sz w:val="28"/>
          <w:szCs w:val="28"/>
          <w:highlight w:val="none"/>
        </w:rPr>
        <w:t xml:space="preserve"> </w:t>
      </w:r>
      <w:r>
        <w:rPr>
          <w:rFonts w:ascii="仿宋" w:hAnsi="仿宋" w:eastAsia="仿宋" w:cs="仿宋"/>
          <w:spacing w:val="-7"/>
          <w:sz w:val="28"/>
          <w:szCs w:val="28"/>
          <w:highlight w:val="none"/>
        </w:rPr>
        <w:t>投标人撤回投标文件，则认为其不再参与本项目投标活动。</w:t>
      </w:r>
    </w:p>
    <w:p w14:paraId="74311891">
      <w:pPr>
        <w:spacing w:before="208" w:line="219" w:lineRule="auto"/>
        <w:ind w:left="586"/>
        <w:rPr>
          <w:rFonts w:ascii="仿宋" w:hAnsi="仿宋" w:eastAsia="仿宋" w:cs="仿宋"/>
          <w:sz w:val="28"/>
          <w:szCs w:val="28"/>
          <w:highlight w:val="none"/>
        </w:rPr>
      </w:pPr>
      <w:r>
        <w:rPr>
          <w:rFonts w:ascii="仿宋" w:hAnsi="仿宋" w:eastAsia="仿宋" w:cs="仿宋"/>
          <w:spacing w:val="-2"/>
          <w:sz w:val="28"/>
          <w:szCs w:val="28"/>
          <w:highlight w:val="none"/>
        </w:rPr>
        <w:t>5.2 投标文件的修改</w:t>
      </w:r>
    </w:p>
    <w:p w14:paraId="40116247">
      <w:pPr>
        <w:spacing w:before="209" w:line="356" w:lineRule="auto"/>
        <w:ind w:left="31" w:firstLine="554"/>
        <w:rPr>
          <w:rFonts w:ascii="仿宋" w:hAnsi="仿宋" w:eastAsia="仿宋" w:cs="仿宋"/>
          <w:sz w:val="28"/>
          <w:szCs w:val="28"/>
          <w:highlight w:val="none"/>
        </w:rPr>
      </w:pPr>
      <w:r>
        <w:rPr>
          <w:rFonts w:ascii="仿宋" w:hAnsi="仿宋" w:eastAsia="仿宋" w:cs="仿宋"/>
          <w:spacing w:val="-2"/>
          <w:sz w:val="28"/>
          <w:szCs w:val="28"/>
          <w:highlight w:val="none"/>
        </w:rPr>
        <w:t>5.2.1</w:t>
      </w:r>
      <w:r>
        <w:rPr>
          <w:rFonts w:ascii="仿宋" w:hAnsi="仿宋" w:eastAsia="仿宋" w:cs="仿宋"/>
          <w:spacing w:val="-41"/>
          <w:sz w:val="28"/>
          <w:szCs w:val="28"/>
          <w:highlight w:val="none"/>
        </w:rPr>
        <w:t xml:space="preserve"> </w:t>
      </w:r>
      <w:r>
        <w:rPr>
          <w:rFonts w:ascii="仿宋" w:hAnsi="仿宋" w:eastAsia="仿宋" w:cs="仿宋"/>
          <w:spacing w:val="-2"/>
          <w:sz w:val="28"/>
          <w:szCs w:val="28"/>
          <w:highlight w:val="none"/>
        </w:rPr>
        <w:t>投标人可在投标文件递交截止时间前，对其投标文件进行</w:t>
      </w:r>
      <w:r>
        <w:rPr>
          <w:rFonts w:ascii="仿宋" w:hAnsi="仿宋" w:eastAsia="仿宋" w:cs="仿宋"/>
          <w:spacing w:val="-4"/>
          <w:sz w:val="28"/>
          <w:szCs w:val="28"/>
          <w:highlight w:val="none"/>
        </w:rPr>
        <w:t>补充、修改，投标人必须将修改投标文件的书面材料并密封后递交给</w:t>
      </w:r>
      <w:r>
        <w:rPr>
          <w:rFonts w:ascii="仿宋" w:hAnsi="仿宋" w:eastAsia="仿宋" w:cs="仿宋"/>
          <w:spacing w:val="3"/>
          <w:sz w:val="28"/>
          <w:szCs w:val="28"/>
          <w:highlight w:val="none"/>
        </w:rPr>
        <w:t xml:space="preserve"> </w:t>
      </w:r>
      <w:r>
        <w:rPr>
          <w:rFonts w:ascii="仿宋" w:hAnsi="仿宋" w:eastAsia="仿宋" w:cs="仿宋"/>
          <w:spacing w:val="-5"/>
          <w:sz w:val="28"/>
          <w:szCs w:val="28"/>
          <w:highlight w:val="none"/>
        </w:rPr>
        <w:t>采购代理机构，同时在封套上标明“修改投标文件</w:t>
      </w:r>
      <w:r>
        <w:rPr>
          <w:rFonts w:ascii="仿宋" w:hAnsi="仿宋" w:eastAsia="仿宋" w:cs="仿宋"/>
          <w:spacing w:val="-88"/>
          <w:sz w:val="28"/>
          <w:szCs w:val="28"/>
          <w:highlight w:val="none"/>
        </w:rPr>
        <w:t xml:space="preserve"> </w:t>
      </w:r>
      <w:r>
        <w:rPr>
          <w:rFonts w:ascii="仿宋" w:hAnsi="仿宋" w:eastAsia="仿宋" w:cs="仿宋"/>
          <w:spacing w:val="-5"/>
          <w:sz w:val="28"/>
          <w:szCs w:val="28"/>
          <w:highlight w:val="none"/>
        </w:rPr>
        <w:t>”和“开标时启封”</w:t>
      </w:r>
      <w:r>
        <w:rPr>
          <w:rFonts w:ascii="仿宋" w:hAnsi="仿宋" w:eastAsia="仿宋" w:cs="仿宋"/>
          <w:spacing w:val="-4"/>
          <w:sz w:val="28"/>
          <w:szCs w:val="28"/>
          <w:highlight w:val="none"/>
        </w:rPr>
        <w:t>字样。采购代理机构可以予以接收，但不退还投标文件。补充、修改</w:t>
      </w:r>
      <w:r>
        <w:rPr>
          <w:rFonts w:ascii="仿宋" w:hAnsi="仿宋" w:eastAsia="仿宋" w:cs="仿宋"/>
          <w:spacing w:val="4"/>
          <w:sz w:val="28"/>
          <w:szCs w:val="28"/>
          <w:highlight w:val="none"/>
        </w:rPr>
        <w:t xml:space="preserve"> </w:t>
      </w:r>
      <w:r>
        <w:rPr>
          <w:rFonts w:ascii="仿宋" w:hAnsi="仿宋" w:eastAsia="仿宋" w:cs="仿宋"/>
          <w:spacing w:val="-4"/>
          <w:sz w:val="28"/>
          <w:szCs w:val="28"/>
          <w:highlight w:val="none"/>
        </w:rPr>
        <w:t>的内容应当按照采购文件要求签署、盖章、密封后，作为投标文件的</w:t>
      </w:r>
      <w:r>
        <w:rPr>
          <w:rFonts w:ascii="仿宋" w:hAnsi="仿宋" w:eastAsia="仿宋" w:cs="仿宋"/>
          <w:spacing w:val="4"/>
          <w:sz w:val="28"/>
          <w:szCs w:val="28"/>
          <w:highlight w:val="none"/>
        </w:rPr>
        <w:t xml:space="preserve"> </w:t>
      </w:r>
      <w:r>
        <w:rPr>
          <w:rFonts w:ascii="仿宋" w:hAnsi="仿宋" w:eastAsia="仿宋" w:cs="仿宋"/>
          <w:spacing w:val="-4"/>
          <w:sz w:val="28"/>
          <w:szCs w:val="28"/>
          <w:highlight w:val="none"/>
        </w:rPr>
        <w:t>组成部分。</w:t>
      </w:r>
    </w:p>
    <w:p w14:paraId="750BA5EF">
      <w:pPr>
        <w:spacing w:before="1" w:line="287" w:lineRule="auto"/>
        <w:ind w:left="30" w:right="287" w:firstLine="556"/>
        <w:rPr>
          <w:rFonts w:ascii="仿宋" w:hAnsi="仿宋" w:eastAsia="仿宋" w:cs="仿宋"/>
          <w:sz w:val="28"/>
          <w:szCs w:val="28"/>
          <w:highlight w:val="none"/>
        </w:rPr>
      </w:pPr>
      <w:r>
        <w:rPr>
          <w:rFonts w:ascii="仿宋" w:hAnsi="仿宋" w:eastAsia="仿宋" w:cs="仿宋"/>
          <w:spacing w:val="-4"/>
          <w:sz w:val="28"/>
          <w:szCs w:val="28"/>
          <w:highlight w:val="none"/>
        </w:rPr>
        <w:t>5.3 在投标文件递交截止时间之后，投标人不得对其投标文件作任何修改。</w:t>
      </w:r>
    </w:p>
    <w:p w14:paraId="049DCF82">
      <w:pPr>
        <w:spacing w:before="210" w:line="287" w:lineRule="auto"/>
        <w:ind w:left="30" w:right="287" w:firstLine="556"/>
        <w:rPr>
          <w:rFonts w:ascii="仿宋" w:hAnsi="仿宋" w:eastAsia="仿宋" w:cs="仿宋"/>
          <w:spacing w:val="-2"/>
          <w:sz w:val="28"/>
          <w:szCs w:val="28"/>
          <w:highlight w:val="none"/>
        </w:rPr>
      </w:pPr>
      <w:r>
        <w:rPr>
          <w:rFonts w:ascii="仿宋" w:hAnsi="仿宋" w:eastAsia="仿宋" w:cs="仿宋"/>
          <w:spacing w:val="6"/>
          <w:sz w:val="28"/>
          <w:szCs w:val="28"/>
          <w:highlight w:val="none"/>
        </w:rPr>
        <w:t>5.4 在投标文件按递交截止时间至招标文件中规定的投标有效</w:t>
      </w:r>
      <w:r>
        <w:rPr>
          <w:rFonts w:ascii="仿宋" w:hAnsi="仿宋" w:eastAsia="仿宋" w:cs="仿宋"/>
          <w:spacing w:val="-2"/>
          <w:sz w:val="28"/>
          <w:szCs w:val="28"/>
          <w:highlight w:val="none"/>
        </w:rPr>
        <w:t>期满之间的这段时间内，投标人不得撤回其投标。</w:t>
      </w:r>
    </w:p>
    <w:p w14:paraId="087F7A1D">
      <w:pPr>
        <w:pStyle w:val="2"/>
        <w:adjustRightInd w:val="0"/>
        <w:snapToGrid w:val="0"/>
        <w:spacing w:before="0" w:after="0" w:line="500" w:lineRule="exact"/>
        <w:rPr>
          <w:rFonts w:eastAsia="方正仿宋_GBK"/>
          <w:sz w:val="28"/>
          <w:szCs w:val="28"/>
          <w:highlight w:val="none"/>
        </w:rPr>
      </w:pPr>
      <w:r>
        <w:rPr>
          <w:rFonts w:hint="eastAsia" w:eastAsia="方正仿宋_GBK"/>
          <w:sz w:val="28"/>
          <w:szCs w:val="28"/>
          <w:highlight w:val="none"/>
          <w:lang w:val="en-US" w:eastAsia="zh-CN"/>
        </w:rPr>
        <w:t>五、</w:t>
      </w:r>
      <w:r>
        <w:rPr>
          <w:rFonts w:eastAsia="方正仿宋_GBK"/>
          <w:sz w:val="28"/>
          <w:szCs w:val="28"/>
          <w:highlight w:val="none"/>
        </w:rPr>
        <w:t>开标与评标</w:t>
      </w:r>
    </w:p>
    <w:p w14:paraId="4D064C48">
      <w:pPr>
        <w:spacing w:before="208" w:line="219" w:lineRule="auto"/>
        <w:ind w:left="42"/>
        <w:rPr>
          <w:rFonts w:ascii="仿宋" w:hAnsi="仿宋" w:eastAsia="仿宋" w:cs="仿宋"/>
          <w:sz w:val="28"/>
          <w:szCs w:val="28"/>
          <w:highlight w:val="none"/>
        </w:rPr>
      </w:pPr>
      <w:r>
        <w:rPr>
          <w:rFonts w:ascii="仿宋" w:hAnsi="仿宋" w:eastAsia="仿宋" w:cs="仿宋"/>
          <w:spacing w:val="-5"/>
          <w:sz w:val="28"/>
          <w:szCs w:val="28"/>
          <w:highlight w:val="none"/>
        </w:rPr>
        <w:t>1.开标</w:t>
      </w:r>
    </w:p>
    <w:p w14:paraId="1E9E47E1">
      <w:pPr>
        <w:spacing w:before="208" w:line="356" w:lineRule="auto"/>
        <w:ind w:left="29" w:right="287" w:firstLine="572"/>
        <w:rPr>
          <w:rFonts w:ascii="仿宋" w:hAnsi="仿宋" w:eastAsia="仿宋" w:cs="仿宋"/>
          <w:sz w:val="28"/>
          <w:szCs w:val="28"/>
          <w:highlight w:val="none"/>
        </w:rPr>
      </w:pPr>
      <w:r>
        <w:rPr>
          <w:rFonts w:ascii="仿宋" w:hAnsi="仿宋" w:eastAsia="仿宋" w:cs="仿宋"/>
          <w:spacing w:val="-2"/>
          <w:sz w:val="28"/>
          <w:szCs w:val="28"/>
          <w:highlight w:val="none"/>
        </w:rPr>
        <w:t>1.1</w:t>
      </w:r>
      <w:r>
        <w:rPr>
          <w:rFonts w:ascii="仿宋" w:hAnsi="仿宋" w:eastAsia="仿宋" w:cs="仿宋"/>
          <w:spacing w:val="-62"/>
          <w:sz w:val="28"/>
          <w:szCs w:val="28"/>
          <w:highlight w:val="none"/>
        </w:rPr>
        <w:t xml:space="preserve"> </w:t>
      </w:r>
      <w:r>
        <w:rPr>
          <w:rFonts w:ascii="仿宋" w:hAnsi="仿宋" w:eastAsia="仿宋" w:cs="仿宋"/>
          <w:spacing w:val="-2"/>
          <w:sz w:val="28"/>
          <w:szCs w:val="28"/>
          <w:highlight w:val="none"/>
        </w:rPr>
        <w:t>采购代理机构将在招标公告中规定的时间和地点组织公开开</w:t>
      </w:r>
      <w:r>
        <w:rPr>
          <w:rFonts w:ascii="仿宋" w:hAnsi="仿宋" w:eastAsia="仿宋" w:cs="仿宋"/>
          <w:spacing w:val="-1"/>
          <w:sz w:val="28"/>
          <w:szCs w:val="28"/>
          <w:highlight w:val="none"/>
        </w:rPr>
        <w:t>标。投标人的法定代表人或授权委托人参加开标会。</w:t>
      </w:r>
    </w:p>
    <w:p w14:paraId="54BCBE9F">
      <w:pPr>
        <w:spacing w:before="1" w:line="218" w:lineRule="auto"/>
        <w:ind w:left="25"/>
        <w:rPr>
          <w:rFonts w:ascii="仿宋" w:hAnsi="仿宋" w:eastAsia="仿宋" w:cs="仿宋"/>
          <w:sz w:val="28"/>
          <w:szCs w:val="28"/>
          <w:highlight w:val="none"/>
        </w:rPr>
      </w:pPr>
      <w:r>
        <w:rPr>
          <w:rFonts w:ascii="仿宋" w:hAnsi="仿宋" w:eastAsia="仿宋" w:cs="仿宋"/>
          <w:spacing w:val="-2"/>
          <w:sz w:val="28"/>
          <w:szCs w:val="28"/>
          <w:highlight w:val="none"/>
        </w:rPr>
        <w:t>2.评标委员会</w:t>
      </w:r>
    </w:p>
    <w:p w14:paraId="66851A84">
      <w:pPr>
        <w:spacing w:before="208" w:line="287" w:lineRule="auto"/>
        <w:ind w:left="32" w:right="164" w:firstLine="412"/>
        <w:rPr>
          <w:rFonts w:ascii="仿宋" w:hAnsi="仿宋" w:eastAsia="仿宋" w:cs="仿宋"/>
          <w:sz w:val="28"/>
          <w:szCs w:val="28"/>
          <w:highlight w:val="none"/>
        </w:rPr>
      </w:pPr>
      <w:r>
        <w:rPr>
          <w:rFonts w:ascii="仿宋" w:hAnsi="仿宋" w:eastAsia="仿宋" w:cs="仿宋"/>
          <w:spacing w:val="-4"/>
          <w:sz w:val="28"/>
          <w:szCs w:val="28"/>
          <w:highlight w:val="none"/>
        </w:rPr>
        <w:t>2.1 开标后，采购代理机构将组织评标委员会（以下简称评委会）进行评标。</w:t>
      </w:r>
    </w:p>
    <w:p w14:paraId="37235E0C">
      <w:pPr>
        <w:spacing w:before="211" w:line="217" w:lineRule="auto"/>
        <w:ind w:left="445"/>
        <w:rPr>
          <w:rFonts w:ascii="仿宋" w:hAnsi="仿宋" w:eastAsia="仿宋" w:cs="仿宋"/>
          <w:sz w:val="28"/>
          <w:szCs w:val="28"/>
          <w:highlight w:val="none"/>
        </w:rPr>
      </w:pPr>
      <w:r>
        <w:rPr>
          <w:rFonts w:ascii="仿宋" w:hAnsi="仿宋" w:eastAsia="仿宋" w:cs="仿宋"/>
          <w:spacing w:val="-1"/>
          <w:sz w:val="28"/>
          <w:szCs w:val="28"/>
          <w:highlight w:val="none"/>
        </w:rPr>
        <w:t>2.2 评委会人员构成符合政府采购有关规定。</w:t>
      </w:r>
    </w:p>
    <w:p w14:paraId="46E37B65">
      <w:pPr>
        <w:spacing w:before="211" w:line="216" w:lineRule="auto"/>
        <w:ind w:left="445"/>
        <w:rPr>
          <w:rFonts w:ascii="仿宋" w:hAnsi="仿宋" w:eastAsia="仿宋" w:cs="仿宋"/>
          <w:spacing w:val="-2"/>
          <w:sz w:val="28"/>
          <w:szCs w:val="28"/>
          <w:highlight w:val="none"/>
        </w:rPr>
      </w:pPr>
      <w:r>
        <w:rPr>
          <w:rFonts w:ascii="仿宋" w:hAnsi="仿宋" w:eastAsia="仿宋" w:cs="仿宋"/>
          <w:spacing w:val="-2"/>
          <w:sz w:val="28"/>
          <w:szCs w:val="28"/>
          <w:highlight w:val="none"/>
        </w:rPr>
        <w:t>2.3</w:t>
      </w:r>
      <w:r>
        <w:rPr>
          <w:rFonts w:ascii="仿宋" w:hAnsi="仿宋" w:eastAsia="仿宋" w:cs="仿宋"/>
          <w:spacing w:val="-52"/>
          <w:sz w:val="28"/>
          <w:szCs w:val="28"/>
          <w:highlight w:val="none"/>
        </w:rPr>
        <w:t xml:space="preserve"> </w:t>
      </w:r>
      <w:r>
        <w:rPr>
          <w:rFonts w:ascii="仿宋" w:hAnsi="仿宋" w:eastAsia="仿宋" w:cs="仿宋"/>
          <w:spacing w:val="-2"/>
          <w:sz w:val="28"/>
          <w:szCs w:val="28"/>
          <w:highlight w:val="none"/>
        </w:rPr>
        <w:t>评委会独立工作，负责评审所有投标文件</w:t>
      </w:r>
      <w:r>
        <w:rPr>
          <w:rFonts w:ascii="仿宋" w:hAnsi="仿宋" w:eastAsia="仿宋" w:cs="仿宋"/>
          <w:spacing w:val="-3"/>
          <w:sz w:val="28"/>
          <w:szCs w:val="28"/>
          <w:highlight w:val="none"/>
        </w:rPr>
        <w:t>并确定中标侯选人。</w:t>
      </w:r>
    </w:p>
    <w:p w14:paraId="4F84FCC4">
      <w:pPr>
        <w:spacing w:before="199" w:line="217" w:lineRule="auto"/>
        <w:ind w:left="27"/>
        <w:rPr>
          <w:rFonts w:ascii="仿宋" w:hAnsi="仿宋" w:eastAsia="仿宋" w:cs="仿宋"/>
          <w:sz w:val="28"/>
          <w:szCs w:val="28"/>
          <w:highlight w:val="none"/>
        </w:rPr>
      </w:pPr>
      <w:r>
        <w:rPr>
          <w:rFonts w:ascii="仿宋" w:hAnsi="仿宋" w:eastAsia="仿宋" w:cs="仿宋"/>
          <w:spacing w:val="-2"/>
          <w:sz w:val="28"/>
          <w:szCs w:val="28"/>
          <w:highlight w:val="none"/>
        </w:rPr>
        <w:t>3.评标过程的保密与公正</w:t>
      </w:r>
    </w:p>
    <w:p w14:paraId="0018846D">
      <w:pPr>
        <w:spacing w:before="210" w:line="310" w:lineRule="auto"/>
        <w:ind w:left="32" w:right="9" w:firstLine="553"/>
        <w:rPr>
          <w:rFonts w:ascii="仿宋" w:hAnsi="仿宋" w:eastAsia="仿宋" w:cs="仿宋"/>
          <w:sz w:val="28"/>
          <w:szCs w:val="28"/>
          <w:highlight w:val="none"/>
        </w:rPr>
      </w:pPr>
      <w:r>
        <w:rPr>
          <w:rFonts w:ascii="仿宋" w:hAnsi="仿宋" w:eastAsia="仿宋" w:cs="仿宋"/>
          <w:spacing w:val="-2"/>
          <w:sz w:val="28"/>
          <w:szCs w:val="28"/>
          <w:highlight w:val="none"/>
        </w:rPr>
        <w:t>3.1</w:t>
      </w:r>
      <w:r>
        <w:rPr>
          <w:rFonts w:ascii="仿宋" w:hAnsi="仿宋" w:eastAsia="仿宋" w:cs="仿宋"/>
          <w:spacing w:val="-45"/>
          <w:sz w:val="28"/>
          <w:szCs w:val="28"/>
          <w:highlight w:val="none"/>
        </w:rPr>
        <w:t xml:space="preserve"> </w:t>
      </w:r>
      <w:r>
        <w:rPr>
          <w:rFonts w:ascii="仿宋" w:hAnsi="仿宋" w:eastAsia="仿宋" w:cs="仿宋"/>
          <w:spacing w:val="-2"/>
          <w:sz w:val="28"/>
          <w:szCs w:val="28"/>
          <w:highlight w:val="none"/>
        </w:rPr>
        <w:t>公开开标后，直至向中标的投标人授予合同时止，凡是与审</w:t>
      </w:r>
      <w:r>
        <w:rPr>
          <w:rFonts w:ascii="仿宋" w:hAnsi="仿宋" w:eastAsia="仿宋" w:cs="仿宋"/>
          <w:spacing w:val="-4"/>
          <w:sz w:val="28"/>
          <w:szCs w:val="28"/>
          <w:highlight w:val="none"/>
        </w:rPr>
        <w:t>查、澄清、评价和比较投标的有关资料以及授标建议等，采购人、评</w:t>
      </w:r>
      <w:r>
        <w:rPr>
          <w:rFonts w:ascii="仿宋" w:hAnsi="仿宋" w:eastAsia="仿宋" w:cs="仿宋"/>
          <w:spacing w:val="-1"/>
          <w:sz w:val="28"/>
          <w:szCs w:val="28"/>
          <w:highlight w:val="none"/>
        </w:rPr>
        <w:t>委、采购代理机构均不得向投标人或与评标无关的其他人员透露。</w:t>
      </w:r>
    </w:p>
    <w:p w14:paraId="54BD3061">
      <w:pPr>
        <w:spacing w:before="210" w:line="286" w:lineRule="auto"/>
        <w:ind w:left="32" w:right="12" w:firstLine="553"/>
        <w:rPr>
          <w:rFonts w:ascii="仿宋" w:hAnsi="仿宋" w:eastAsia="仿宋" w:cs="仿宋"/>
          <w:sz w:val="28"/>
          <w:szCs w:val="28"/>
          <w:highlight w:val="none"/>
        </w:rPr>
      </w:pPr>
      <w:r>
        <w:rPr>
          <w:rFonts w:ascii="仿宋" w:hAnsi="仿宋" w:eastAsia="仿宋" w:cs="仿宋"/>
          <w:spacing w:val="-2"/>
          <w:sz w:val="28"/>
          <w:szCs w:val="28"/>
          <w:highlight w:val="none"/>
        </w:rPr>
        <w:t>3.2</w:t>
      </w:r>
      <w:r>
        <w:rPr>
          <w:rFonts w:ascii="仿宋" w:hAnsi="仿宋" w:eastAsia="仿宋" w:cs="仿宋"/>
          <w:spacing w:val="-48"/>
          <w:sz w:val="28"/>
          <w:szCs w:val="28"/>
          <w:highlight w:val="none"/>
        </w:rPr>
        <w:t xml:space="preserve"> </w:t>
      </w:r>
      <w:r>
        <w:rPr>
          <w:rFonts w:ascii="仿宋" w:hAnsi="仿宋" w:eastAsia="仿宋" w:cs="仿宋"/>
          <w:spacing w:val="-2"/>
          <w:sz w:val="28"/>
          <w:szCs w:val="28"/>
          <w:highlight w:val="none"/>
        </w:rPr>
        <w:t>在评标过程中，投标人不得以任何行为影响评标过程，否则其投标文件将被作为无效投标文件。</w:t>
      </w:r>
    </w:p>
    <w:p w14:paraId="677028FD">
      <w:pPr>
        <w:spacing w:before="211" w:line="216" w:lineRule="auto"/>
        <w:ind w:left="586"/>
        <w:rPr>
          <w:rFonts w:ascii="仿宋" w:hAnsi="仿宋" w:eastAsia="仿宋" w:cs="仿宋"/>
          <w:sz w:val="28"/>
          <w:szCs w:val="28"/>
          <w:highlight w:val="none"/>
        </w:rPr>
      </w:pPr>
      <w:r>
        <w:rPr>
          <w:rFonts w:ascii="仿宋" w:hAnsi="仿宋" w:eastAsia="仿宋" w:cs="仿宋"/>
          <w:spacing w:val="-2"/>
          <w:sz w:val="28"/>
          <w:szCs w:val="28"/>
          <w:highlight w:val="none"/>
        </w:rPr>
        <w:t>3.3</w:t>
      </w:r>
      <w:r>
        <w:rPr>
          <w:rFonts w:ascii="仿宋" w:hAnsi="仿宋" w:eastAsia="仿宋" w:cs="仿宋"/>
          <w:spacing w:val="-48"/>
          <w:sz w:val="28"/>
          <w:szCs w:val="28"/>
          <w:highlight w:val="none"/>
        </w:rPr>
        <w:t xml:space="preserve"> </w:t>
      </w:r>
      <w:r>
        <w:rPr>
          <w:rFonts w:ascii="仿宋" w:hAnsi="仿宋" w:eastAsia="仿宋" w:cs="仿宋"/>
          <w:spacing w:val="-2"/>
          <w:sz w:val="28"/>
          <w:szCs w:val="28"/>
          <w:highlight w:val="none"/>
        </w:rPr>
        <w:t>在评标期间，采购代理机构将设专门人员与投标人联系。</w:t>
      </w:r>
    </w:p>
    <w:p w14:paraId="10E27AFF">
      <w:pPr>
        <w:spacing w:before="214" w:line="286" w:lineRule="auto"/>
        <w:ind w:left="36" w:right="11" w:firstLine="550"/>
        <w:rPr>
          <w:rFonts w:ascii="仿宋" w:hAnsi="仿宋" w:eastAsia="仿宋" w:cs="仿宋"/>
          <w:sz w:val="28"/>
          <w:szCs w:val="28"/>
          <w:highlight w:val="none"/>
        </w:rPr>
      </w:pPr>
      <w:r>
        <w:rPr>
          <w:rFonts w:ascii="仿宋" w:hAnsi="仿宋" w:eastAsia="仿宋" w:cs="仿宋"/>
          <w:spacing w:val="-1"/>
          <w:sz w:val="28"/>
          <w:szCs w:val="28"/>
          <w:highlight w:val="none"/>
        </w:rPr>
        <w:t>3.4</w:t>
      </w:r>
      <w:r>
        <w:rPr>
          <w:rFonts w:ascii="仿宋" w:hAnsi="仿宋" w:eastAsia="仿宋" w:cs="仿宋"/>
          <w:spacing w:val="-68"/>
          <w:sz w:val="28"/>
          <w:szCs w:val="28"/>
          <w:highlight w:val="none"/>
        </w:rPr>
        <w:t xml:space="preserve"> </w:t>
      </w:r>
      <w:r>
        <w:rPr>
          <w:rFonts w:ascii="仿宋" w:hAnsi="仿宋" w:eastAsia="仿宋" w:cs="仿宋"/>
          <w:spacing w:val="-1"/>
          <w:sz w:val="28"/>
          <w:szCs w:val="28"/>
          <w:highlight w:val="none"/>
        </w:rPr>
        <w:t>采购代理机构和评标委员会不向未中标的</w:t>
      </w:r>
      <w:r>
        <w:rPr>
          <w:rFonts w:ascii="仿宋" w:hAnsi="仿宋" w:eastAsia="仿宋" w:cs="仿宋"/>
          <w:spacing w:val="-2"/>
          <w:sz w:val="28"/>
          <w:szCs w:val="28"/>
          <w:highlight w:val="none"/>
        </w:rPr>
        <w:t>投标人解释未中标原因，也不公布评标过程中的相关细节。</w:t>
      </w:r>
    </w:p>
    <w:p w14:paraId="3127BFD7">
      <w:pPr>
        <w:spacing w:before="211" w:line="219" w:lineRule="auto"/>
        <w:ind w:left="20"/>
        <w:rPr>
          <w:rFonts w:ascii="仿宋" w:hAnsi="仿宋" w:eastAsia="仿宋" w:cs="仿宋"/>
          <w:sz w:val="28"/>
          <w:szCs w:val="28"/>
          <w:highlight w:val="none"/>
        </w:rPr>
      </w:pPr>
      <w:r>
        <w:rPr>
          <w:rFonts w:ascii="仿宋" w:hAnsi="仿宋" w:eastAsia="仿宋" w:cs="仿宋"/>
          <w:spacing w:val="-1"/>
          <w:sz w:val="28"/>
          <w:szCs w:val="28"/>
          <w:highlight w:val="none"/>
        </w:rPr>
        <w:t>4.投标的澄清</w:t>
      </w:r>
    </w:p>
    <w:p w14:paraId="05A2B1D3">
      <w:pPr>
        <w:spacing w:before="210" w:line="310" w:lineRule="auto"/>
        <w:ind w:left="31" w:right="9" w:firstLine="548"/>
        <w:rPr>
          <w:rFonts w:ascii="仿宋" w:hAnsi="仿宋" w:eastAsia="仿宋" w:cs="仿宋"/>
          <w:sz w:val="28"/>
          <w:szCs w:val="28"/>
          <w:highlight w:val="none"/>
        </w:rPr>
      </w:pPr>
      <w:r>
        <w:rPr>
          <w:rFonts w:ascii="仿宋" w:hAnsi="仿宋" w:eastAsia="仿宋" w:cs="仿宋"/>
          <w:spacing w:val="-2"/>
          <w:sz w:val="28"/>
          <w:szCs w:val="28"/>
          <w:highlight w:val="none"/>
        </w:rPr>
        <w:t>4.1</w:t>
      </w:r>
      <w:r>
        <w:rPr>
          <w:rFonts w:ascii="仿宋" w:hAnsi="仿宋" w:eastAsia="仿宋" w:cs="仿宋"/>
          <w:spacing w:val="-39"/>
          <w:sz w:val="28"/>
          <w:szCs w:val="28"/>
          <w:highlight w:val="none"/>
        </w:rPr>
        <w:t xml:space="preserve"> </w:t>
      </w:r>
      <w:r>
        <w:rPr>
          <w:rFonts w:ascii="仿宋" w:hAnsi="仿宋" w:eastAsia="仿宋" w:cs="仿宋"/>
          <w:spacing w:val="-2"/>
          <w:sz w:val="28"/>
          <w:szCs w:val="28"/>
          <w:highlight w:val="none"/>
        </w:rPr>
        <w:t>评标期间，为有助于对投标文件的审查、评价和比较，评委</w:t>
      </w:r>
      <w:r>
        <w:rPr>
          <w:rFonts w:ascii="仿宋" w:hAnsi="仿宋" w:eastAsia="仿宋" w:cs="仿宋"/>
          <w:spacing w:val="-4"/>
          <w:sz w:val="28"/>
          <w:szCs w:val="28"/>
          <w:highlight w:val="none"/>
        </w:rPr>
        <w:t>会有权要求投标人对其投标文件进行澄清，但并非对每个投标人都作澄清要求。</w:t>
      </w:r>
    </w:p>
    <w:p w14:paraId="1C26D6B9">
      <w:pPr>
        <w:spacing w:before="206" w:line="310" w:lineRule="auto"/>
        <w:ind w:left="29" w:right="8" w:firstLine="552"/>
        <w:rPr>
          <w:rFonts w:ascii="仿宋" w:hAnsi="仿宋" w:eastAsia="仿宋" w:cs="仿宋"/>
          <w:sz w:val="28"/>
          <w:szCs w:val="28"/>
          <w:highlight w:val="none"/>
        </w:rPr>
      </w:pPr>
      <w:r>
        <w:rPr>
          <w:rFonts w:ascii="仿宋" w:hAnsi="仿宋" w:eastAsia="仿宋" w:cs="仿宋"/>
          <w:spacing w:val="-1"/>
          <w:sz w:val="28"/>
          <w:szCs w:val="28"/>
          <w:highlight w:val="none"/>
        </w:rPr>
        <w:t>4.2</w:t>
      </w:r>
      <w:r>
        <w:rPr>
          <w:rFonts w:ascii="仿宋" w:hAnsi="仿宋" w:eastAsia="仿宋" w:cs="仿宋"/>
          <w:spacing w:val="-69"/>
          <w:sz w:val="28"/>
          <w:szCs w:val="28"/>
          <w:highlight w:val="none"/>
        </w:rPr>
        <w:t xml:space="preserve"> </w:t>
      </w:r>
      <w:r>
        <w:rPr>
          <w:rFonts w:ascii="仿宋" w:hAnsi="仿宋" w:eastAsia="仿宋" w:cs="仿宋"/>
          <w:spacing w:val="-1"/>
          <w:sz w:val="28"/>
          <w:szCs w:val="28"/>
          <w:highlight w:val="none"/>
        </w:rPr>
        <w:t>接到评委会澄清要求的投标人应派人按评委会规定</w:t>
      </w:r>
      <w:r>
        <w:rPr>
          <w:rFonts w:ascii="仿宋" w:hAnsi="仿宋" w:eastAsia="仿宋" w:cs="仿宋"/>
          <w:spacing w:val="-2"/>
          <w:sz w:val="28"/>
          <w:szCs w:val="28"/>
          <w:highlight w:val="none"/>
        </w:rPr>
        <w:t>的时间和</w:t>
      </w:r>
      <w:r>
        <w:rPr>
          <w:rFonts w:ascii="仿宋" w:hAnsi="仿宋" w:eastAsia="仿宋" w:cs="仿宋"/>
          <w:spacing w:val="-4"/>
          <w:sz w:val="28"/>
          <w:szCs w:val="28"/>
          <w:highlight w:val="none"/>
        </w:rPr>
        <w:t>格式做出澄清，澄清的内容作为投标文件的补充部分，但投标的价格</w:t>
      </w:r>
      <w:r>
        <w:rPr>
          <w:rFonts w:ascii="仿宋" w:hAnsi="仿宋" w:eastAsia="仿宋" w:cs="仿宋"/>
          <w:spacing w:val="-2"/>
          <w:sz w:val="28"/>
          <w:szCs w:val="28"/>
          <w:highlight w:val="none"/>
        </w:rPr>
        <w:t>和实质性的内容不得做任何更改。</w:t>
      </w:r>
    </w:p>
    <w:p w14:paraId="0BD6E494">
      <w:pPr>
        <w:spacing w:before="211" w:line="287" w:lineRule="auto"/>
        <w:ind w:left="66" w:right="12" w:firstLine="515"/>
        <w:rPr>
          <w:rFonts w:ascii="仿宋" w:hAnsi="仿宋" w:eastAsia="仿宋" w:cs="仿宋"/>
          <w:sz w:val="28"/>
          <w:szCs w:val="28"/>
          <w:highlight w:val="none"/>
        </w:rPr>
      </w:pPr>
      <w:r>
        <w:rPr>
          <w:rFonts w:ascii="仿宋" w:hAnsi="仿宋" w:eastAsia="仿宋" w:cs="仿宋"/>
          <w:spacing w:val="-4"/>
          <w:sz w:val="28"/>
          <w:szCs w:val="28"/>
          <w:highlight w:val="none"/>
        </w:rPr>
        <w:t>4.3 接到评委会澄清要求的投标人如未按规定做出澄清，其风险</w:t>
      </w:r>
      <w:r>
        <w:rPr>
          <w:rFonts w:ascii="仿宋" w:hAnsi="仿宋" w:eastAsia="仿宋" w:cs="仿宋"/>
          <w:spacing w:val="-6"/>
          <w:sz w:val="28"/>
          <w:szCs w:val="28"/>
          <w:highlight w:val="none"/>
        </w:rPr>
        <w:t>由投标人自行承担。</w:t>
      </w:r>
    </w:p>
    <w:p w14:paraId="546AA8ED">
      <w:pPr>
        <w:spacing w:before="210" w:line="219" w:lineRule="auto"/>
        <w:ind w:left="27"/>
        <w:rPr>
          <w:rFonts w:ascii="仿宋" w:hAnsi="仿宋" w:eastAsia="仿宋" w:cs="仿宋"/>
          <w:sz w:val="28"/>
          <w:szCs w:val="28"/>
          <w:highlight w:val="none"/>
        </w:rPr>
      </w:pPr>
      <w:r>
        <w:rPr>
          <w:rFonts w:ascii="仿宋" w:hAnsi="仿宋" w:eastAsia="仿宋" w:cs="仿宋"/>
          <w:spacing w:val="-4"/>
          <w:sz w:val="28"/>
          <w:szCs w:val="28"/>
          <w:highlight w:val="none"/>
        </w:rPr>
        <w:t>5</w:t>
      </w:r>
      <w:r>
        <w:rPr>
          <w:rFonts w:ascii="仿宋" w:hAnsi="仿宋" w:eastAsia="仿宋" w:cs="仿宋"/>
          <w:spacing w:val="-48"/>
          <w:sz w:val="28"/>
          <w:szCs w:val="28"/>
          <w:highlight w:val="none"/>
        </w:rPr>
        <w:t xml:space="preserve"> </w:t>
      </w:r>
      <w:r>
        <w:rPr>
          <w:rFonts w:ascii="仿宋" w:hAnsi="仿宋" w:eastAsia="仿宋" w:cs="仿宋"/>
          <w:spacing w:val="-4"/>
          <w:sz w:val="28"/>
          <w:szCs w:val="28"/>
          <w:highlight w:val="none"/>
        </w:rPr>
        <w:t>对投标文件的初审</w:t>
      </w:r>
    </w:p>
    <w:p w14:paraId="714275E8">
      <w:pPr>
        <w:spacing w:before="209" w:line="216" w:lineRule="auto"/>
        <w:ind w:left="586"/>
        <w:rPr>
          <w:rFonts w:ascii="仿宋" w:hAnsi="仿宋" w:eastAsia="仿宋" w:cs="仿宋"/>
          <w:sz w:val="28"/>
          <w:szCs w:val="28"/>
          <w:highlight w:val="none"/>
        </w:rPr>
      </w:pPr>
      <w:r>
        <w:rPr>
          <w:rFonts w:ascii="仿宋" w:hAnsi="仿宋" w:eastAsia="仿宋" w:cs="仿宋"/>
          <w:spacing w:val="-3"/>
          <w:sz w:val="28"/>
          <w:szCs w:val="28"/>
          <w:highlight w:val="none"/>
        </w:rPr>
        <w:t>5.1</w:t>
      </w:r>
      <w:r>
        <w:rPr>
          <w:rFonts w:ascii="仿宋" w:hAnsi="仿宋" w:eastAsia="仿宋" w:cs="仿宋"/>
          <w:spacing w:val="-47"/>
          <w:sz w:val="28"/>
          <w:szCs w:val="28"/>
          <w:highlight w:val="none"/>
        </w:rPr>
        <w:t xml:space="preserve"> </w:t>
      </w:r>
      <w:r>
        <w:rPr>
          <w:rFonts w:ascii="仿宋" w:hAnsi="仿宋" w:eastAsia="仿宋" w:cs="仿宋"/>
          <w:spacing w:val="-3"/>
          <w:sz w:val="28"/>
          <w:szCs w:val="28"/>
          <w:highlight w:val="none"/>
        </w:rPr>
        <w:t>投标文件初审分为资格审查和符合性审查。</w:t>
      </w:r>
    </w:p>
    <w:p w14:paraId="29DD6DE3">
      <w:pPr>
        <w:spacing w:before="212" w:line="356" w:lineRule="auto"/>
        <w:ind w:left="29" w:right="7" w:firstLine="556"/>
        <w:jc w:val="both"/>
        <w:rPr>
          <w:rFonts w:ascii="仿宋" w:hAnsi="仿宋" w:eastAsia="仿宋" w:cs="仿宋"/>
          <w:spacing w:val="-3"/>
          <w:sz w:val="28"/>
          <w:szCs w:val="28"/>
          <w:highlight w:val="none"/>
        </w:rPr>
      </w:pPr>
      <w:r>
        <w:rPr>
          <w:rFonts w:ascii="仿宋" w:hAnsi="仿宋" w:eastAsia="仿宋" w:cs="仿宋"/>
          <w:spacing w:val="-3"/>
          <w:sz w:val="28"/>
          <w:szCs w:val="28"/>
          <w:highlight w:val="none"/>
        </w:rPr>
        <w:t>5.1.1 资格审查：依据法律法规和招标文件的</w:t>
      </w:r>
      <w:r>
        <w:rPr>
          <w:rFonts w:ascii="仿宋" w:hAnsi="仿宋" w:eastAsia="仿宋" w:cs="仿宋"/>
          <w:spacing w:val="-4"/>
          <w:sz w:val="28"/>
          <w:szCs w:val="28"/>
          <w:highlight w:val="none"/>
        </w:rPr>
        <w:t>规定，由评委会对投标文件中的</w:t>
      </w:r>
      <w:r>
        <w:rPr>
          <w:rFonts w:ascii="仿宋" w:hAnsi="仿宋" w:eastAsia="仿宋" w:cs="仿宋"/>
          <w:spacing w:val="-3"/>
          <w:sz w:val="28"/>
          <w:szCs w:val="28"/>
          <w:highlight w:val="none"/>
        </w:rPr>
        <w:t>资格证明文件进行审查，以确定供应商是否具备参加投标的资格。</w:t>
      </w:r>
    </w:p>
    <w:p w14:paraId="3E976390">
      <w:pPr>
        <w:spacing w:before="212" w:line="356" w:lineRule="auto"/>
        <w:ind w:left="29" w:right="7" w:firstLine="556"/>
        <w:jc w:val="both"/>
        <w:rPr>
          <w:rFonts w:ascii="仿宋" w:hAnsi="仿宋" w:eastAsia="仿宋" w:cs="仿宋"/>
          <w:spacing w:val="-3"/>
          <w:sz w:val="28"/>
          <w:szCs w:val="28"/>
          <w:highlight w:val="none"/>
        </w:rPr>
      </w:pPr>
      <w:r>
        <w:rPr>
          <w:rFonts w:ascii="仿宋" w:hAnsi="仿宋" w:eastAsia="仿宋" w:cs="仿宋"/>
          <w:spacing w:val="-3"/>
          <w:sz w:val="28"/>
          <w:szCs w:val="28"/>
          <w:highlight w:val="none"/>
        </w:rPr>
        <w:t>注：在“信用中国”网站有不良信用记录的供应商将被取消参加投标的资格。接受联合体的项目，两个以上的自然人、法人或者其他组织组成一个联合体，以一个供应商的身份共同参加政府采购活动的,联合体成员中任何一方存在不良信用记录的，视同联合体存在不良信用记录。</w:t>
      </w:r>
    </w:p>
    <w:p w14:paraId="515E28D1">
      <w:pPr>
        <w:spacing w:before="2" w:line="309" w:lineRule="auto"/>
        <w:ind w:left="29" w:right="140" w:firstLine="556"/>
        <w:rPr>
          <w:rFonts w:ascii="仿宋" w:hAnsi="仿宋" w:eastAsia="仿宋" w:cs="仿宋"/>
          <w:sz w:val="28"/>
          <w:szCs w:val="28"/>
          <w:highlight w:val="none"/>
        </w:rPr>
      </w:pPr>
      <w:r>
        <w:rPr>
          <w:rFonts w:ascii="仿宋" w:hAnsi="仿宋" w:eastAsia="仿宋" w:cs="仿宋"/>
          <w:spacing w:val="-3"/>
          <w:sz w:val="28"/>
          <w:szCs w:val="28"/>
          <w:highlight w:val="none"/>
        </w:rPr>
        <w:t>5.1.2 符合性审查：依据招标文件的规定</w:t>
      </w:r>
      <w:r>
        <w:rPr>
          <w:rFonts w:ascii="仿宋" w:hAnsi="仿宋" w:eastAsia="仿宋" w:cs="仿宋"/>
          <w:spacing w:val="-4"/>
          <w:sz w:val="28"/>
          <w:szCs w:val="28"/>
          <w:highlight w:val="none"/>
        </w:rPr>
        <w:t>，由评委会从投标文件的有效性、完整性和对招标文件的响应程度进行审查，以确定是否对</w:t>
      </w:r>
      <w:r>
        <w:rPr>
          <w:rFonts w:ascii="仿宋" w:hAnsi="仿宋" w:eastAsia="仿宋" w:cs="仿宋"/>
          <w:spacing w:val="-3"/>
          <w:sz w:val="28"/>
          <w:szCs w:val="28"/>
          <w:highlight w:val="none"/>
        </w:rPr>
        <w:t>招标文件的实质性要求作出响应。</w:t>
      </w:r>
    </w:p>
    <w:p w14:paraId="37411508">
      <w:pPr>
        <w:spacing w:before="211" w:line="356" w:lineRule="auto"/>
        <w:ind w:left="35" w:right="140" w:firstLine="551"/>
        <w:jc w:val="both"/>
        <w:rPr>
          <w:rFonts w:ascii="仿宋" w:hAnsi="仿宋" w:eastAsia="仿宋" w:cs="仿宋"/>
          <w:spacing w:val="-2"/>
          <w:sz w:val="28"/>
          <w:szCs w:val="28"/>
          <w:highlight w:val="none"/>
        </w:rPr>
      </w:pPr>
      <w:r>
        <w:rPr>
          <w:rFonts w:ascii="仿宋" w:hAnsi="仿宋" w:eastAsia="仿宋" w:cs="仿宋"/>
          <w:spacing w:val="-3"/>
          <w:sz w:val="28"/>
          <w:szCs w:val="28"/>
          <w:highlight w:val="none"/>
        </w:rPr>
        <w:t>5.1.3 未通过资格审查或符合性审查的投</w:t>
      </w:r>
      <w:r>
        <w:rPr>
          <w:rFonts w:ascii="仿宋" w:hAnsi="仿宋" w:eastAsia="仿宋" w:cs="仿宋"/>
          <w:spacing w:val="-4"/>
          <w:sz w:val="28"/>
          <w:szCs w:val="28"/>
          <w:highlight w:val="none"/>
        </w:rPr>
        <w:t>标人，采购代理机构将在现场告知未通过资格审查或符合性审查的原因，评审结束后，采购</w:t>
      </w:r>
      <w:r>
        <w:rPr>
          <w:rFonts w:ascii="仿宋" w:hAnsi="仿宋" w:eastAsia="仿宋" w:cs="仿宋"/>
          <w:spacing w:val="-2"/>
          <w:sz w:val="28"/>
          <w:szCs w:val="28"/>
          <w:highlight w:val="none"/>
        </w:rPr>
        <w:t>代理机构将不再告知未通过资格审查或符合性审查的原因。</w:t>
      </w:r>
    </w:p>
    <w:p w14:paraId="52708CF1">
      <w:pPr>
        <w:spacing w:before="211" w:line="356" w:lineRule="auto"/>
        <w:ind w:left="35" w:right="140" w:firstLine="551"/>
        <w:jc w:val="both"/>
        <w:rPr>
          <w:rFonts w:ascii="仿宋" w:hAnsi="仿宋" w:eastAsia="仿宋" w:cs="仿宋"/>
          <w:sz w:val="28"/>
          <w:szCs w:val="28"/>
          <w:highlight w:val="none"/>
        </w:rPr>
      </w:pPr>
      <w:r>
        <w:rPr>
          <w:rFonts w:ascii="仿宋" w:hAnsi="仿宋" w:eastAsia="仿宋" w:cs="仿宋"/>
          <w:spacing w:val="-2"/>
          <w:sz w:val="28"/>
          <w:szCs w:val="28"/>
          <w:highlight w:val="none"/>
        </w:rPr>
        <w:t>5.2</w:t>
      </w:r>
      <w:r>
        <w:rPr>
          <w:rFonts w:ascii="仿宋" w:hAnsi="仿宋" w:eastAsia="仿宋" w:cs="仿宋"/>
          <w:spacing w:val="-46"/>
          <w:sz w:val="28"/>
          <w:szCs w:val="28"/>
          <w:highlight w:val="none"/>
        </w:rPr>
        <w:t xml:space="preserve"> </w:t>
      </w:r>
      <w:r>
        <w:rPr>
          <w:rFonts w:ascii="仿宋" w:hAnsi="仿宋" w:eastAsia="仿宋" w:cs="仿宋"/>
          <w:spacing w:val="-2"/>
          <w:sz w:val="28"/>
          <w:szCs w:val="28"/>
          <w:highlight w:val="none"/>
        </w:rPr>
        <w:t>在详细评标之前，评委会将首先审查每份投标文件是否实质</w:t>
      </w:r>
      <w:r>
        <w:rPr>
          <w:rFonts w:ascii="仿宋" w:hAnsi="仿宋" w:eastAsia="仿宋" w:cs="仿宋"/>
          <w:spacing w:val="-4"/>
          <w:sz w:val="28"/>
          <w:szCs w:val="28"/>
          <w:highlight w:val="none"/>
        </w:rPr>
        <w:t>性响应了招标文件的要求。实质性响应的投标应该是与招标文件要求</w:t>
      </w:r>
      <w:r>
        <w:rPr>
          <w:rFonts w:ascii="仿宋" w:hAnsi="仿宋" w:eastAsia="仿宋" w:cs="仿宋"/>
          <w:spacing w:val="-2"/>
          <w:sz w:val="28"/>
          <w:szCs w:val="28"/>
          <w:highlight w:val="none"/>
        </w:rPr>
        <w:t>的全部条款、条件和规格相符，没有重大偏离或保留的投标。</w:t>
      </w:r>
    </w:p>
    <w:p w14:paraId="0B0AE24D">
      <w:pPr>
        <w:spacing w:before="2" w:line="309" w:lineRule="auto"/>
        <w:ind w:left="29" w:right="140" w:firstLine="556"/>
        <w:rPr>
          <w:rFonts w:ascii="仿宋" w:hAnsi="仿宋" w:eastAsia="仿宋" w:cs="仿宋"/>
          <w:spacing w:val="-1"/>
          <w:sz w:val="28"/>
          <w:szCs w:val="28"/>
          <w:highlight w:val="none"/>
        </w:rPr>
      </w:pPr>
      <w:r>
        <w:rPr>
          <w:rFonts w:ascii="仿宋" w:hAnsi="仿宋" w:eastAsia="仿宋" w:cs="仿宋"/>
          <w:spacing w:val="6"/>
          <w:sz w:val="28"/>
          <w:szCs w:val="28"/>
          <w:highlight w:val="none"/>
        </w:rPr>
        <w:t>所谓重大偏离或保留是指与招标文件规定的实质性要求存在负</w:t>
      </w:r>
      <w:r>
        <w:rPr>
          <w:rFonts w:ascii="仿宋" w:hAnsi="仿宋" w:eastAsia="仿宋" w:cs="仿宋"/>
          <w:spacing w:val="-4"/>
          <w:sz w:val="28"/>
          <w:szCs w:val="28"/>
          <w:highlight w:val="none"/>
        </w:rPr>
        <w:t>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w:t>
      </w:r>
      <w:r>
        <w:rPr>
          <w:rFonts w:ascii="仿宋" w:hAnsi="仿宋" w:eastAsia="仿宋" w:cs="仿宋"/>
          <w:spacing w:val="-1"/>
          <w:sz w:val="28"/>
          <w:szCs w:val="28"/>
          <w:highlight w:val="none"/>
        </w:rPr>
        <w:t>应性只根据投标文件本身的内容，而不寻求外部的证据。</w:t>
      </w:r>
    </w:p>
    <w:p w14:paraId="1F7BFFAF">
      <w:pPr>
        <w:spacing w:before="2" w:line="309" w:lineRule="auto"/>
        <w:ind w:left="29" w:right="140" w:firstLine="556"/>
        <w:rPr>
          <w:rFonts w:ascii="仿宋" w:hAnsi="仿宋" w:eastAsia="仿宋" w:cs="仿宋"/>
          <w:sz w:val="28"/>
          <w:szCs w:val="28"/>
          <w:highlight w:val="none"/>
        </w:rPr>
      </w:pPr>
      <w:r>
        <w:rPr>
          <w:rFonts w:ascii="仿宋" w:hAnsi="仿宋" w:eastAsia="仿宋" w:cs="仿宋"/>
          <w:spacing w:val="-2"/>
          <w:sz w:val="28"/>
          <w:szCs w:val="28"/>
          <w:highlight w:val="none"/>
        </w:rPr>
        <w:t>5.3</w:t>
      </w:r>
      <w:r>
        <w:rPr>
          <w:rFonts w:ascii="仿宋" w:hAnsi="仿宋" w:eastAsia="仿宋" w:cs="仿宋"/>
          <w:spacing w:val="-45"/>
          <w:sz w:val="28"/>
          <w:szCs w:val="28"/>
          <w:highlight w:val="none"/>
        </w:rPr>
        <w:t xml:space="preserve"> </w:t>
      </w:r>
      <w:r>
        <w:rPr>
          <w:rFonts w:ascii="仿宋" w:hAnsi="仿宋" w:eastAsia="仿宋" w:cs="仿宋"/>
          <w:spacing w:val="-2"/>
          <w:sz w:val="28"/>
          <w:szCs w:val="28"/>
          <w:highlight w:val="none"/>
        </w:rPr>
        <w:t>如果投标文件实质上没有响应招标文件的要求，评委会将予</w:t>
      </w:r>
      <w:r>
        <w:rPr>
          <w:rFonts w:ascii="仿宋" w:hAnsi="仿宋" w:eastAsia="仿宋" w:cs="仿宋"/>
          <w:spacing w:val="-4"/>
          <w:sz w:val="28"/>
          <w:szCs w:val="28"/>
          <w:highlight w:val="none"/>
        </w:rPr>
        <w:t>以拒绝，投标人不得通过修改或撤销不合要求的偏离或保留而使其投标成为实质性响应的投标。</w:t>
      </w:r>
    </w:p>
    <w:p w14:paraId="5E856761">
      <w:pPr>
        <w:spacing w:before="210" w:line="287" w:lineRule="auto"/>
        <w:ind w:right="287"/>
        <w:rPr>
          <w:rFonts w:ascii="仿宋" w:hAnsi="仿宋" w:eastAsia="仿宋" w:cs="仿宋"/>
          <w:spacing w:val="-2"/>
          <w:sz w:val="28"/>
          <w:szCs w:val="28"/>
          <w:highlight w:val="none"/>
        </w:rPr>
        <w:sectPr>
          <w:pgSz w:w="11907" w:h="16839"/>
          <w:pgMar w:top="1417" w:right="1417" w:bottom="567" w:left="1417" w:header="0" w:footer="0" w:gutter="0"/>
          <w:cols w:space="720" w:num="1"/>
        </w:sectPr>
      </w:pPr>
    </w:p>
    <w:bookmarkEnd w:id="66"/>
    <w:bookmarkEnd w:id="67"/>
    <w:bookmarkEnd w:id="68"/>
    <w:bookmarkEnd w:id="69"/>
    <w:p w14:paraId="1F348BBB">
      <w:pPr>
        <w:spacing w:before="212" w:line="287" w:lineRule="auto"/>
        <w:ind w:right="140" w:firstLine="552" w:firstLineChars="200"/>
        <w:rPr>
          <w:rFonts w:ascii="仿宋" w:hAnsi="仿宋" w:eastAsia="仿宋" w:cs="仿宋"/>
          <w:sz w:val="28"/>
          <w:szCs w:val="28"/>
          <w:highlight w:val="none"/>
        </w:rPr>
      </w:pPr>
      <w:r>
        <w:rPr>
          <w:rFonts w:ascii="仿宋" w:hAnsi="仿宋" w:eastAsia="仿宋" w:cs="仿宋"/>
          <w:spacing w:val="-2"/>
          <w:sz w:val="28"/>
          <w:szCs w:val="28"/>
          <w:highlight w:val="none"/>
        </w:rPr>
        <w:t>5.4</w:t>
      </w:r>
      <w:r>
        <w:rPr>
          <w:rFonts w:ascii="仿宋" w:hAnsi="仿宋" w:eastAsia="仿宋" w:cs="仿宋"/>
          <w:spacing w:val="-46"/>
          <w:sz w:val="28"/>
          <w:szCs w:val="28"/>
          <w:highlight w:val="none"/>
        </w:rPr>
        <w:t xml:space="preserve"> </w:t>
      </w:r>
      <w:r>
        <w:rPr>
          <w:rFonts w:ascii="仿宋" w:hAnsi="仿宋" w:eastAsia="仿宋" w:cs="仿宋"/>
          <w:spacing w:val="-2"/>
          <w:sz w:val="28"/>
          <w:szCs w:val="28"/>
          <w:highlight w:val="none"/>
        </w:rPr>
        <w:t>评委会将对确定为实质性响应的投标进行进一步审核，看其是否有计算上或累加上的算术错误，修正错误的原则如</w:t>
      </w:r>
      <w:r>
        <w:rPr>
          <w:rFonts w:ascii="仿宋" w:hAnsi="仿宋" w:eastAsia="仿宋" w:cs="仿宋"/>
          <w:spacing w:val="-3"/>
          <w:sz w:val="28"/>
          <w:szCs w:val="28"/>
          <w:highlight w:val="none"/>
        </w:rPr>
        <w:t>下：</w:t>
      </w:r>
    </w:p>
    <w:p w14:paraId="7D504203">
      <w:pPr>
        <w:spacing w:before="211" w:line="357" w:lineRule="auto"/>
        <w:ind w:left="59" w:right="196" w:firstLine="530"/>
        <w:rPr>
          <w:rFonts w:ascii="仿宋" w:hAnsi="仿宋" w:eastAsia="仿宋" w:cs="仿宋"/>
          <w:sz w:val="28"/>
          <w:szCs w:val="28"/>
          <w:highlight w:val="none"/>
        </w:rPr>
      </w:pPr>
      <w:r>
        <w:rPr>
          <w:rFonts w:ascii="仿宋" w:hAnsi="仿宋" w:eastAsia="仿宋" w:cs="仿宋"/>
          <w:spacing w:val="-1"/>
          <w:sz w:val="28"/>
          <w:szCs w:val="28"/>
          <w:highlight w:val="none"/>
        </w:rPr>
        <w:t>（1）投标文件中报价表内容与投标文件中相应内容不一致的，</w:t>
      </w:r>
      <w:r>
        <w:rPr>
          <w:rFonts w:ascii="仿宋" w:hAnsi="仿宋" w:eastAsia="仿宋" w:cs="仿宋"/>
          <w:spacing w:val="-10"/>
          <w:sz w:val="28"/>
          <w:szCs w:val="28"/>
          <w:highlight w:val="none"/>
        </w:rPr>
        <w:t>以报价表为准。</w:t>
      </w:r>
    </w:p>
    <w:p w14:paraId="41430669">
      <w:pPr>
        <w:spacing w:before="198" w:line="219" w:lineRule="auto"/>
        <w:ind w:left="590"/>
        <w:rPr>
          <w:rFonts w:ascii="仿宋" w:hAnsi="仿宋" w:eastAsia="仿宋" w:cs="仿宋"/>
          <w:sz w:val="28"/>
          <w:szCs w:val="28"/>
          <w:highlight w:val="none"/>
        </w:rPr>
      </w:pPr>
      <w:r>
        <w:rPr>
          <w:rFonts w:ascii="仿宋" w:hAnsi="仿宋" w:eastAsia="仿宋" w:cs="仿宋"/>
          <w:spacing w:val="-1"/>
          <w:sz w:val="28"/>
          <w:szCs w:val="28"/>
          <w:highlight w:val="none"/>
        </w:rPr>
        <w:t>（2）大写金额和小写金额不一致的，以大写金额为准。</w:t>
      </w:r>
    </w:p>
    <w:p w14:paraId="5EB74B3A">
      <w:pPr>
        <w:spacing w:before="209" w:line="286" w:lineRule="auto"/>
        <w:ind w:left="31" w:right="4" w:firstLine="558"/>
        <w:rPr>
          <w:rFonts w:ascii="仿宋" w:hAnsi="仿宋" w:eastAsia="仿宋" w:cs="仿宋"/>
          <w:sz w:val="28"/>
          <w:szCs w:val="28"/>
          <w:highlight w:val="none"/>
        </w:rPr>
      </w:pPr>
      <w:r>
        <w:rPr>
          <w:rFonts w:ascii="仿宋" w:hAnsi="仿宋" w:eastAsia="仿宋" w:cs="仿宋"/>
          <w:spacing w:val="1"/>
          <w:sz w:val="28"/>
          <w:szCs w:val="28"/>
          <w:highlight w:val="none"/>
        </w:rPr>
        <w:t>（3）单价金额小数点或者百分比有明显错位的，以报价表的总</w:t>
      </w:r>
      <w:r>
        <w:rPr>
          <w:rFonts w:ascii="仿宋" w:hAnsi="仿宋" w:eastAsia="仿宋" w:cs="仿宋"/>
          <w:spacing w:val="-4"/>
          <w:sz w:val="28"/>
          <w:szCs w:val="28"/>
          <w:highlight w:val="none"/>
        </w:rPr>
        <w:t>价为准，并修改单价。</w:t>
      </w:r>
    </w:p>
    <w:p w14:paraId="03213EFD">
      <w:pPr>
        <w:spacing w:before="212" w:line="287" w:lineRule="auto"/>
        <w:ind w:left="32" w:right="8" w:firstLine="557"/>
        <w:rPr>
          <w:rFonts w:ascii="仿宋" w:hAnsi="仿宋" w:eastAsia="仿宋" w:cs="仿宋"/>
          <w:sz w:val="28"/>
          <w:szCs w:val="28"/>
          <w:highlight w:val="none"/>
        </w:rPr>
      </w:pPr>
      <w:r>
        <w:rPr>
          <w:rFonts w:ascii="仿宋" w:hAnsi="仿宋" w:eastAsia="仿宋" w:cs="仿宋"/>
          <w:spacing w:val="1"/>
          <w:sz w:val="28"/>
          <w:szCs w:val="28"/>
          <w:highlight w:val="none"/>
        </w:rPr>
        <w:t>（4）总价金额与按单价汇总金额不一致的，以单价金额计算结</w:t>
      </w:r>
      <w:r>
        <w:rPr>
          <w:rFonts w:ascii="仿宋" w:hAnsi="仿宋" w:eastAsia="仿宋" w:cs="仿宋"/>
          <w:spacing w:val="-11"/>
          <w:sz w:val="28"/>
          <w:szCs w:val="28"/>
          <w:highlight w:val="none"/>
        </w:rPr>
        <w:t>果为准。</w:t>
      </w:r>
    </w:p>
    <w:p w14:paraId="55C3FD53">
      <w:pPr>
        <w:spacing w:before="208" w:line="217" w:lineRule="auto"/>
        <w:ind w:left="622"/>
        <w:rPr>
          <w:rFonts w:ascii="仿宋" w:hAnsi="仿宋" w:eastAsia="仿宋" w:cs="仿宋"/>
          <w:sz w:val="28"/>
          <w:szCs w:val="28"/>
          <w:highlight w:val="none"/>
        </w:rPr>
      </w:pPr>
      <w:r>
        <w:rPr>
          <w:rFonts w:ascii="仿宋" w:hAnsi="仿宋" w:eastAsia="仿宋" w:cs="仿宋"/>
          <w:spacing w:val="-2"/>
          <w:sz w:val="28"/>
          <w:szCs w:val="28"/>
          <w:highlight w:val="none"/>
        </w:rPr>
        <w:t>同时出现两种以上错误的，按照前款规定的顺</w:t>
      </w:r>
      <w:r>
        <w:rPr>
          <w:rFonts w:ascii="仿宋" w:hAnsi="仿宋" w:eastAsia="仿宋" w:cs="仿宋"/>
          <w:spacing w:val="-3"/>
          <w:sz w:val="28"/>
          <w:szCs w:val="28"/>
          <w:highlight w:val="none"/>
        </w:rPr>
        <w:t>序修正。</w:t>
      </w:r>
    </w:p>
    <w:p w14:paraId="2E681749">
      <w:pPr>
        <w:spacing w:before="212" w:line="310" w:lineRule="auto"/>
        <w:ind w:left="29" w:right="9" w:firstLine="556"/>
        <w:rPr>
          <w:rFonts w:ascii="仿宋" w:hAnsi="仿宋" w:eastAsia="仿宋" w:cs="仿宋"/>
          <w:sz w:val="28"/>
          <w:szCs w:val="28"/>
          <w:highlight w:val="none"/>
        </w:rPr>
      </w:pPr>
      <w:r>
        <w:rPr>
          <w:rFonts w:ascii="仿宋" w:hAnsi="仿宋" w:eastAsia="仿宋" w:cs="仿宋"/>
          <w:spacing w:val="6"/>
          <w:sz w:val="28"/>
          <w:szCs w:val="28"/>
          <w:highlight w:val="none"/>
        </w:rPr>
        <w:t>5.5 评委会将按上述修正错误的方法调整投标文件中的投标报</w:t>
      </w:r>
      <w:r>
        <w:rPr>
          <w:rFonts w:ascii="仿宋" w:hAnsi="仿宋" w:eastAsia="仿宋" w:cs="仿宋"/>
          <w:spacing w:val="-4"/>
          <w:sz w:val="28"/>
          <w:szCs w:val="28"/>
          <w:highlight w:val="none"/>
        </w:rPr>
        <w:t>价，并现场告知投标人，调整后的价格应对投标人具有约束力。如果</w:t>
      </w:r>
      <w:r>
        <w:rPr>
          <w:rFonts w:ascii="仿宋" w:hAnsi="仿宋" w:eastAsia="仿宋" w:cs="仿宋"/>
          <w:spacing w:val="-2"/>
          <w:sz w:val="28"/>
          <w:szCs w:val="28"/>
          <w:highlight w:val="none"/>
        </w:rPr>
        <w:t>投标人不接受修正后的价格，则其投标将被拒绝。</w:t>
      </w:r>
    </w:p>
    <w:p w14:paraId="67274558">
      <w:pPr>
        <w:spacing w:before="213" w:line="328" w:lineRule="auto"/>
        <w:ind w:right="9" w:firstLine="552" w:firstLineChars="200"/>
        <w:rPr>
          <w:rFonts w:ascii="仿宋" w:hAnsi="仿宋" w:eastAsia="仿宋" w:cs="仿宋"/>
          <w:spacing w:val="-6"/>
          <w:sz w:val="28"/>
          <w:szCs w:val="28"/>
          <w:highlight w:val="none"/>
        </w:rPr>
      </w:pPr>
      <w:r>
        <w:rPr>
          <w:rFonts w:ascii="仿宋" w:hAnsi="仿宋" w:eastAsia="仿宋" w:cs="仿宋"/>
          <w:spacing w:val="-2"/>
          <w:sz w:val="28"/>
          <w:szCs w:val="28"/>
          <w:highlight w:val="none"/>
        </w:rPr>
        <w:t>5.6</w:t>
      </w:r>
      <w:r>
        <w:rPr>
          <w:rFonts w:ascii="仿宋" w:hAnsi="仿宋" w:eastAsia="仿宋" w:cs="仿宋"/>
          <w:spacing w:val="-46"/>
          <w:sz w:val="28"/>
          <w:szCs w:val="28"/>
          <w:highlight w:val="none"/>
        </w:rPr>
        <w:t xml:space="preserve"> </w:t>
      </w:r>
      <w:r>
        <w:rPr>
          <w:rFonts w:ascii="仿宋" w:hAnsi="仿宋" w:eastAsia="仿宋" w:cs="仿宋"/>
          <w:spacing w:val="-2"/>
          <w:sz w:val="28"/>
          <w:szCs w:val="28"/>
          <w:highlight w:val="none"/>
        </w:rPr>
        <w:t>评委会将允许修正投标文件中不构成重大偏离的、微小的、</w:t>
      </w:r>
      <w:r>
        <w:rPr>
          <w:rFonts w:ascii="仿宋" w:hAnsi="仿宋" w:eastAsia="仿宋" w:cs="仿宋"/>
          <w:spacing w:val="-4"/>
          <w:sz w:val="28"/>
          <w:szCs w:val="28"/>
          <w:highlight w:val="none"/>
        </w:rPr>
        <w:t>非正规的、不一致的或不规则的地方，但这些修改不能影响任何投标</w:t>
      </w:r>
      <w:r>
        <w:rPr>
          <w:rFonts w:ascii="仿宋" w:hAnsi="仿宋" w:eastAsia="仿宋" w:cs="仿宋"/>
          <w:spacing w:val="-6"/>
          <w:sz w:val="28"/>
          <w:szCs w:val="28"/>
          <w:highlight w:val="none"/>
        </w:rPr>
        <w:t>人相应的名次排列。</w:t>
      </w:r>
    </w:p>
    <w:p w14:paraId="3CED3DFE">
      <w:pPr>
        <w:spacing w:before="213" w:line="328" w:lineRule="auto"/>
        <w:ind w:right="9" w:firstLine="552" w:firstLineChars="200"/>
        <w:rPr>
          <w:rFonts w:ascii="仿宋" w:hAnsi="仿宋" w:eastAsia="仿宋" w:cs="仿宋"/>
          <w:sz w:val="28"/>
          <w:szCs w:val="28"/>
          <w:highlight w:val="none"/>
        </w:rPr>
      </w:pPr>
      <w:r>
        <w:rPr>
          <w:rFonts w:ascii="仿宋" w:hAnsi="仿宋" w:eastAsia="仿宋" w:cs="仿宋"/>
          <w:spacing w:val="-2"/>
          <w:sz w:val="28"/>
          <w:szCs w:val="28"/>
          <w:highlight w:val="none"/>
        </w:rPr>
        <w:t>5.7</w:t>
      </w:r>
      <w:r>
        <w:rPr>
          <w:rFonts w:ascii="仿宋" w:hAnsi="仿宋" w:eastAsia="仿宋" w:cs="仿宋"/>
          <w:spacing w:val="-46"/>
          <w:sz w:val="28"/>
          <w:szCs w:val="28"/>
          <w:highlight w:val="none"/>
        </w:rPr>
        <w:t xml:space="preserve"> </w:t>
      </w:r>
      <w:r>
        <w:rPr>
          <w:rFonts w:ascii="仿宋" w:hAnsi="仿宋" w:eastAsia="仿宋" w:cs="仿宋"/>
          <w:spacing w:val="-2"/>
          <w:sz w:val="28"/>
          <w:szCs w:val="28"/>
          <w:highlight w:val="none"/>
        </w:rPr>
        <w:t>采用最低评标价法的采购项目，提供相同品牌产品的不同投</w:t>
      </w:r>
      <w:r>
        <w:rPr>
          <w:rFonts w:ascii="仿宋" w:hAnsi="仿宋" w:eastAsia="仿宋" w:cs="仿宋"/>
          <w:spacing w:val="-4"/>
          <w:sz w:val="28"/>
          <w:szCs w:val="28"/>
          <w:highlight w:val="none"/>
        </w:rPr>
        <w:t>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6A7F6E60">
      <w:pPr>
        <w:spacing w:before="211" w:line="356" w:lineRule="auto"/>
        <w:ind w:left="31" w:right="9" w:firstLine="559"/>
        <w:jc w:val="both"/>
        <w:rPr>
          <w:rFonts w:ascii="仿宋" w:hAnsi="仿宋" w:eastAsia="仿宋" w:cs="仿宋"/>
          <w:sz w:val="28"/>
          <w:szCs w:val="28"/>
          <w:highlight w:val="none"/>
        </w:rPr>
      </w:pPr>
      <w:r>
        <w:rPr>
          <w:rFonts w:ascii="仿宋" w:hAnsi="仿宋" w:eastAsia="仿宋" w:cs="仿宋"/>
          <w:spacing w:val="6"/>
          <w:sz w:val="28"/>
          <w:szCs w:val="28"/>
          <w:highlight w:val="none"/>
        </w:rPr>
        <w:t>使用综合评分法的采购项目，提供相同品牌产品且通过资格审</w:t>
      </w:r>
      <w:r>
        <w:rPr>
          <w:rFonts w:ascii="仿宋" w:hAnsi="仿宋" w:eastAsia="仿宋" w:cs="仿宋"/>
          <w:spacing w:val="-4"/>
          <w:sz w:val="28"/>
          <w:szCs w:val="28"/>
          <w:highlight w:val="none"/>
        </w:rPr>
        <w:t>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w:t>
      </w:r>
      <w:r>
        <w:rPr>
          <w:rFonts w:ascii="仿宋" w:hAnsi="仿宋" w:eastAsia="仿宋" w:cs="仿宋"/>
          <w:spacing w:val="-3"/>
          <w:sz w:val="28"/>
          <w:szCs w:val="28"/>
          <w:highlight w:val="none"/>
        </w:rPr>
        <w:t>不作为中标候选人。</w:t>
      </w:r>
    </w:p>
    <w:p w14:paraId="5C36E490">
      <w:pPr>
        <w:spacing w:before="3" w:line="356" w:lineRule="auto"/>
        <w:ind w:left="29" w:right="12" w:firstLine="568"/>
        <w:rPr>
          <w:rFonts w:ascii="仿宋" w:hAnsi="仿宋" w:eastAsia="仿宋" w:cs="仿宋"/>
          <w:sz w:val="28"/>
          <w:szCs w:val="28"/>
          <w:highlight w:val="none"/>
        </w:rPr>
      </w:pPr>
      <w:r>
        <w:rPr>
          <w:rFonts w:ascii="仿宋" w:hAnsi="仿宋" w:eastAsia="仿宋" w:cs="仿宋"/>
          <w:spacing w:val="-4"/>
          <w:sz w:val="28"/>
          <w:szCs w:val="28"/>
          <w:highlight w:val="none"/>
        </w:rPr>
        <w:t>非单一产品采购项目，招标文件中将载明其中的核</w:t>
      </w:r>
      <w:r>
        <w:rPr>
          <w:rFonts w:ascii="仿宋" w:hAnsi="仿宋" w:eastAsia="仿宋" w:cs="仿宋"/>
          <w:spacing w:val="-5"/>
          <w:sz w:val="28"/>
          <w:szCs w:val="28"/>
          <w:highlight w:val="none"/>
        </w:rPr>
        <w:t>心产品。多家</w:t>
      </w:r>
      <w:r>
        <w:rPr>
          <w:rFonts w:ascii="仿宋" w:hAnsi="仿宋" w:eastAsia="仿宋" w:cs="仿宋"/>
          <w:spacing w:val="-1"/>
          <w:sz w:val="28"/>
          <w:szCs w:val="28"/>
          <w:highlight w:val="none"/>
        </w:rPr>
        <w:t>投标人提供的核心产品品牌相同的，按前两款规定处理。</w:t>
      </w:r>
    </w:p>
    <w:p w14:paraId="2A36977B">
      <w:pPr>
        <w:spacing w:line="356" w:lineRule="auto"/>
        <w:rPr>
          <w:rFonts w:ascii="仿宋" w:hAnsi="仿宋" w:eastAsia="仿宋" w:cs="仿宋"/>
          <w:sz w:val="28"/>
          <w:szCs w:val="28"/>
          <w:highlight w:val="none"/>
        </w:rPr>
        <w:sectPr>
          <w:pgSz w:w="11907" w:h="16839"/>
          <w:pgMar w:top="1417" w:right="1417" w:bottom="567" w:left="1417" w:header="0" w:footer="0" w:gutter="0"/>
          <w:cols w:space="720" w:num="1"/>
        </w:sectPr>
      </w:pPr>
    </w:p>
    <w:p w14:paraId="40C95732">
      <w:pPr>
        <w:spacing w:before="200" w:line="356" w:lineRule="auto"/>
        <w:ind w:right="7" w:firstLine="544" w:firstLineChars="200"/>
        <w:rPr>
          <w:rFonts w:ascii="仿宋" w:hAnsi="仿宋" w:eastAsia="仿宋" w:cs="仿宋"/>
          <w:sz w:val="28"/>
          <w:szCs w:val="28"/>
          <w:highlight w:val="none"/>
        </w:rPr>
      </w:pPr>
      <w:r>
        <w:rPr>
          <w:rFonts w:ascii="仿宋" w:hAnsi="仿宋" w:eastAsia="仿宋" w:cs="仿宋"/>
          <w:spacing w:val="-4"/>
          <w:sz w:val="28"/>
          <w:szCs w:val="28"/>
          <w:highlight w:val="none"/>
        </w:rPr>
        <w:t>5.8 投标人在开、评标全过程中应保持通讯畅通，并不要离开开标现场。</w:t>
      </w:r>
    </w:p>
    <w:p w14:paraId="574A6B85">
      <w:pPr>
        <w:spacing w:line="218" w:lineRule="auto"/>
        <w:ind w:left="24"/>
        <w:rPr>
          <w:rFonts w:ascii="仿宋" w:hAnsi="仿宋" w:eastAsia="仿宋" w:cs="仿宋"/>
          <w:sz w:val="28"/>
          <w:szCs w:val="28"/>
          <w:highlight w:val="none"/>
        </w:rPr>
      </w:pPr>
      <w:r>
        <w:rPr>
          <w:rFonts w:ascii="仿宋" w:hAnsi="仿宋" w:eastAsia="仿宋" w:cs="仿宋"/>
          <w:spacing w:val="-1"/>
          <w:sz w:val="28"/>
          <w:szCs w:val="28"/>
          <w:highlight w:val="none"/>
        </w:rPr>
        <w:t>6.无效投标条款和废标条款</w:t>
      </w:r>
    </w:p>
    <w:p w14:paraId="1889FAC5">
      <w:pPr>
        <w:spacing w:before="207" w:line="219" w:lineRule="auto"/>
        <w:ind w:left="583"/>
        <w:rPr>
          <w:rFonts w:ascii="仿宋" w:hAnsi="仿宋" w:eastAsia="仿宋" w:cs="仿宋"/>
          <w:sz w:val="28"/>
          <w:szCs w:val="28"/>
          <w:highlight w:val="none"/>
        </w:rPr>
      </w:pPr>
      <w:r>
        <w:rPr>
          <w:rFonts w:ascii="仿宋" w:hAnsi="仿宋" w:eastAsia="仿宋" w:cs="仿宋"/>
          <w:spacing w:val="-4"/>
          <w:sz w:val="28"/>
          <w:szCs w:val="28"/>
          <w:highlight w:val="none"/>
        </w:rPr>
        <w:t>6.1</w:t>
      </w:r>
      <w:r>
        <w:rPr>
          <w:rFonts w:ascii="仿宋" w:hAnsi="仿宋" w:eastAsia="仿宋" w:cs="仿宋"/>
          <w:spacing w:val="-44"/>
          <w:sz w:val="28"/>
          <w:szCs w:val="28"/>
          <w:highlight w:val="none"/>
        </w:rPr>
        <w:t xml:space="preserve"> </w:t>
      </w:r>
      <w:r>
        <w:rPr>
          <w:rFonts w:ascii="仿宋" w:hAnsi="仿宋" w:eastAsia="仿宋" w:cs="仿宋"/>
          <w:spacing w:val="-4"/>
          <w:sz w:val="28"/>
          <w:szCs w:val="28"/>
          <w:highlight w:val="none"/>
        </w:rPr>
        <w:t>无效投标条款</w:t>
      </w:r>
    </w:p>
    <w:p w14:paraId="0BA5D152">
      <w:pPr>
        <w:spacing w:before="209" w:line="216" w:lineRule="auto"/>
        <w:ind w:left="583"/>
        <w:rPr>
          <w:rFonts w:ascii="仿宋" w:hAnsi="仿宋" w:eastAsia="仿宋" w:cs="仿宋"/>
          <w:sz w:val="28"/>
          <w:szCs w:val="28"/>
          <w:highlight w:val="none"/>
        </w:rPr>
      </w:pPr>
      <w:r>
        <w:rPr>
          <w:rFonts w:ascii="仿宋" w:hAnsi="仿宋" w:eastAsia="仿宋" w:cs="仿宋"/>
          <w:spacing w:val="-1"/>
          <w:sz w:val="28"/>
          <w:szCs w:val="28"/>
          <w:highlight w:val="none"/>
        </w:rPr>
        <w:t>6.1.1 投标文件未按照采购文件的要求进行制作或密封的。</w:t>
      </w:r>
    </w:p>
    <w:p w14:paraId="0F5DD06E">
      <w:pPr>
        <w:spacing w:before="211" w:line="216" w:lineRule="auto"/>
        <w:ind w:left="583"/>
        <w:rPr>
          <w:rFonts w:ascii="仿宋" w:hAnsi="仿宋" w:eastAsia="仿宋" w:cs="仿宋"/>
          <w:sz w:val="28"/>
          <w:szCs w:val="28"/>
          <w:highlight w:val="none"/>
        </w:rPr>
      </w:pPr>
      <w:r>
        <w:rPr>
          <w:rFonts w:ascii="仿宋" w:hAnsi="仿宋" w:eastAsia="仿宋" w:cs="仿宋"/>
          <w:spacing w:val="-1"/>
          <w:sz w:val="28"/>
          <w:szCs w:val="28"/>
          <w:highlight w:val="none"/>
        </w:rPr>
        <w:t>6.1.2 投标人未在截止时间前按规定方式递交投标文件的。</w:t>
      </w:r>
    </w:p>
    <w:p w14:paraId="52B7AD22">
      <w:pPr>
        <w:spacing w:before="214" w:line="288" w:lineRule="auto"/>
        <w:ind w:left="35" w:right="9" w:firstLine="548"/>
        <w:rPr>
          <w:rFonts w:ascii="仿宋" w:hAnsi="仿宋" w:eastAsia="仿宋" w:cs="仿宋"/>
          <w:sz w:val="28"/>
          <w:szCs w:val="28"/>
          <w:highlight w:val="none"/>
        </w:rPr>
      </w:pPr>
      <w:r>
        <w:rPr>
          <w:rFonts w:ascii="仿宋" w:hAnsi="仿宋" w:eastAsia="仿宋" w:cs="仿宋"/>
          <w:spacing w:val="-2"/>
          <w:sz w:val="28"/>
          <w:szCs w:val="28"/>
          <w:highlight w:val="none"/>
        </w:rPr>
        <w:t>6.1.3</w:t>
      </w:r>
      <w:r>
        <w:rPr>
          <w:rFonts w:ascii="仿宋" w:hAnsi="仿宋" w:eastAsia="仿宋" w:cs="仿宋"/>
          <w:spacing w:val="-40"/>
          <w:sz w:val="28"/>
          <w:szCs w:val="28"/>
          <w:highlight w:val="none"/>
        </w:rPr>
        <w:t xml:space="preserve"> </w:t>
      </w:r>
      <w:r>
        <w:rPr>
          <w:rFonts w:ascii="仿宋" w:hAnsi="仿宋" w:eastAsia="仿宋" w:cs="仿宋"/>
          <w:spacing w:val="-2"/>
          <w:sz w:val="28"/>
          <w:szCs w:val="28"/>
          <w:highlight w:val="none"/>
        </w:rPr>
        <w:t>投标文件未按规定加盖供应商印章或签名，报价表未盖章</w:t>
      </w:r>
      <w:r>
        <w:rPr>
          <w:rFonts w:ascii="仿宋" w:hAnsi="仿宋" w:eastAsia="仿宋" w:cs="仿宋"/>
          <w:spacing w:val="-4"/>
          <w:sz w:val="28"/>
          <w:szCs w:val="28"/>
          <w:highlight w:val="none"/>
        </w:rPr>
        <w:t>或签名的。</w:t>
      </w:r>
    </w:p>
    <w:p w14:paraId="5388FB23">
      <w:pPr>
        <w:spacing w:before="206" w:line="217" w:lineRule="auto"/>
        <w:ind w:left="583"/>
        <w:rPr>
          <w:rFonts w:ascii="仿宋" w:hAnsi="仿宋" w:eastAsia="仿宋" w:cs="仿宋"/>
          <w:sz w:val="28"/>
          <w:szCs w:val="28"/>
          <w:highlight w:val="none"/>
        </w:rPr>
      </w:pPr>
      <w:r>
        <w:rPr>
          <w:rFonts w:ascii="仿宋" w:hAnsi="仿宋" w:eastAsia="仿宋" w:cs="仿宋"/>
          <w:spacing w:val="-2"/>
          <w:sz w:val="28"/>
          <w:szCs w:val="28"/>
          <w:highlight w:val="none"/>
        </w:rPr>
        <w:t>6.1.4</w:t>
      </w:r>
      <w:r>
        <w:rPr>
          <w:rFonts w:ascii="仿宋" w:hAnsi="仿宋" w:eastAsia="仿宋" w:cs="仿宋"/>
          <w:spacing w:val="-50"/>
          <w:sz w:val="28"/>
          <w:szCs w:val="28"/>
          <w:highlight w:val="none"/>
        </w:rPr>
        <w:t xml:space="preserve"> </w:t>
      </w:r>
      <w:r>
        <w:rPr>
          <w:rFonts w:ascii="仿宋" w:hAnsi="仿宋" w:eastAsia="仿宋" w:cs="仿宋"/>
          <w:spacing w:val="-2"/>
          <w:sz w:val="28"/>
          <w:szCs w:val="28"/>
          <w:highlight w:val="none"/>
        </w:rPr>
        <w:t>投标文件的关键内容字迹模糊，无法辨认的。</w:t>
      </w:r>
    </w:p>
    <w:p w14:paraId="56E17996">
      <w:pPr>
        <w:spacing w:before="210" w:line="219" w:lineRule="auto"/>
        <w:ind w:right="17"/>
        <w:jc w:val="right"/>
        <w:rPr>
          <w:rFonts w:ascii="仿宋" w:hAnsi="仿宋" w:eastAsia="仿宋" w:cs="仿宋"/>
          <w:sz w:val="28"/>
          <w:szCs w:val="28"/>
          <w:highlight w:val="none"/>
        </w:rPr>
      </w:pPr>
      <w:r>
        <w:rPr>
          <w:rFonts w:ascii="仿宋" w:hAnsi="仿宋" w:eastAsia="仿宋" w:cs="仿宋"/>
          <w:spacing w:val="-4"/>
          <w:sz w:val="28"/>
          <w:szCs w:val="28"/>
          <w:highlight w:val="none"/>
        </w:rPr>
        <w:t>6.1.5 同一投标人递交两个（含两个）以上不同的投标报价的。</w:t>
      </w:r>
    </w:p>
    <w:p w14:paraId="04DAA6EB">
      <w:pPr>
        <w:spacing w:before="208" w:line="219" w:lineRule="auto"/>
        <w:ind w:left="583"/>
        <w:rPr>
          <w:rFonts w:ascii="仿宋" w:hAnsi="仿宋" w:eastAsia="仿宋" w:cs="仿宋"/>
          <w:sz w:val="28"/>
          <w:szCs w:val="28"/>
          <w:highlight w:val="none"/>
        </w:rPr>
      </w:pPr>
      <w:r>
        <w:rPr>
          <w:rFonts w:ascii="仿宋" w:hAnsi="仿宋" w:eastAsia="仿宋" w:cs="仿宋"/>
          <w:spacing w:val="-1"/>
          <w:sz w:val="28"/>
          <w:szCs w:val="28"/>
          <w:highlight w:val="none"/>
        </w:rPr>
        <w:t>6.1.6</w:t>
      </w:r>
      <w:r>
        <w:rPr>
          <w:rFonts w:ascii="仿宋" w:hAnsi="仿宋" w:eastAsia="仿宋" w:cs="仿宋"/>
          <w:spacing w:val="-53"/>
          <w:sz w:val="28"/>
          <w:szCs w:val="28"/>
          <w:highlight w:val="none"/>
        </w:rPr>
        <w:t xml:space="preserve"> </w:t>
      </w:r>
      <w:r>
        <w:rPr>
          <w:rFonts w:ascii="仿宋" w:hAnsi="仿宋" w:eastAsia="仿宋" w:cs="仿宋"/>
          <w:spacing w:val="-1"/>
          <w:sz w:val="28"/>
          <w:szCs w:val="28"/>
          <w:highlight w:val="none"/>
        </w:rPr>
        <w:t>投标人不具备招标文件中规定资格</w:t>
      </w:r>
      <w:r>
        <w:rPr>
          <w:rFonts w:ascii="仿宋" w:hAnsi="仿宋" w:eastAsia="仿宋" w:cs="仿宋"/>
          <w:spacing w:val="-2"/>
          <w:sz w:val="28"/>
          <w:szCs w:val="28"/>
          <w:highlight w:val="none"/>
        </w:rPr>
        <w:t>要求的。</w:t>
      </w:r>
    </w:p>
    <w:p w14:paraId="258EA74F">
      <w:pPr>
        <w:spacing w:before="208" w:line="218" w:lineRule="auto"/>
        <w:ind w:left="583"/>
        <w:rPr>
          <w:rFonts w:ascii="仿宋" w:hAnsi="仿宋" w:eastAsia="仿宋" w:cs="仿宋"/>
          <w:sz w:val="28"/>
          <w:szCs w:val="28"/>
          <w:highlight w:val="none"/>
        </w:rPr>
      </w:pPr>
      <w:r>
        <w:rPr>
          <w:rFonts w:ascii="仿宋" w:hAnsi="仿宋" w:eastAsia="仿宋" w:cs="仿宋"/>
          <w:spacing w:val="-2"/>
          <w:sz w:val="28"/>
          <w:szCs w:val="28"/>
          <w:highlight w:val="none"/>
        </w:rPr>
        <w:t>6.1.7</w:t>
      </w:r>
      <w:r>
        <w:rPr>
          <w:rFonts w:ascii="仿宋" w:hAnsi="仿宋" w:eastAsia="仿宋" w:cs="仿宋"/>
          <w:spacing w:val="-51"/>
          <w:sz w:val="28"/>
          <w:szCs w:val="28"/>
          <w:highlight w:val="none"/>
        </w:rPr>
        <w:t xml:space="preserve"> </w:t>
      </w:r>
      <w:r>
        <w:rPr>
          <w:rFonts w:ascii="仿宋" w:hAnsi="仿宋" w:eastAsia="仿宋" w:cs="仿宋"/>
          <w:spacing w:val="-2"/>
          <w:sz w:val="28"/>
          <w:szCs w:val="28"/>
          <w:highlight w:val="none"/>
        </w:rPr>
        <w:t>投标人的报价超过了采购预算或最高限价的。</w:t>
      </w:r>
    </w:p>
    <w:p w14:paraId="06244E2F">
      <w:pPr>
        <w:spacing w:before="209" w:line="219" w:lineRule="auto"/>
        <w:ind w:left="583"/>
        <w:rPr>
          <w:rFonts w:ascii="仿宋" w:hAnsi="仿宋" w:eastAsia="仿宋" w:cs="仿宋"/>
          <w:sz w:val="28"/>
          <w:szCs w:val="28"/>
          <w:highlight w:val="none"/>
        </w:rPr>
      </w:pPr>
      <w:r>
        <w:rPr>
          <w:rFonts w:ascii="仿宋" w:hAnsi="仿宋" w:eastAsia="仿宋" w:cs="仿宋"/>
          <w:spacing w:val="-2"/>
          <w:sz w:val="28"/>
          <w:szCs w:val="28"/>
          <w:highlight w:val="none"/>
        </w:rPr>
        <w:t>6.1.8</w:t>
      </w:r>
      <w:r>
        <w:rPr>
          <w:rFonts w:ascii="仿宋" w:hAnsi="仿宋" w:eastAsia="仿宋" w:cs="仿宋"/>
          <w:spacing w:val="-38"/>
          <w:sz w:val="28"/>
          <w:szCs w:val="28"/>
          <w:highlight w:val="none"/>
        </w:rPr>
        <w:t xml:space="preserve"> </w:t>
      </w:r>
      <w:r>
        <w:rPr>
          <w:rFonts w:ascii="仿宋" w:hAnsi="仿宋" w:eastAsia="仿宋" w:cs="仿宋"/>
          <w:spacing w:val="-2"/>
          <w:sz w:val="28"/>
          <w:szCs w:val="28"/>
          <w:highlight w:val="none"/>
        </w:rPr>
        <w:t>投标文件除价格标文件外出现报价的。</w:t>
      </w:r>
    </w:p>
    <w:p w14:paraId="75D0EE91">
      <w:pPr>
        <w:spacing w:before="209" w:line="216" w:lineRule="auto"/>
        <w:ind w:left="583"/>
        <w:rPr>
          <w:rFonts w:ascii="仿宋" w:hAnsi="仿宋" w:eastAsia="仿宋" w:cs="仿宋"/>
          <w:sz w:val="28"/>
          <w:szCs w:val="28"/>
          <w:highlight w:val="none"/>
        </w:rPr>
      </w:pPr>
      <w:r>
        <w:rPr>
          <w:rFonts w:ascii="仿宋" w:hAnsi="仿宋" w:eastAsia="仿宋" w:cs="仿宋"/>
          <w:spacing w:val="-4"/>
          <w:sz w:val="28"/>
          <w:szCs w:val="28"/>
          <w:highlight w:val="none"/>
        </w:rPr>
        <w:t>6.1.9</w:t>
      </w:r>
      <w:r>
        <w:rPr>
          <w:rFonts w:ascii="仿宋" w:hAnsi="仿宋" w:eastAsia="仿宋" w:cs="仿宋"/>
          <w:spacing w:val="-49"/>
          <w:sz w:val="28"/>
          <w:szCs w:val="28"/>
          <w:highlight w:val="none"/>
        </w:rPr>
        <w:t xml:space="preserve"> </w:t>
      </w:r>
      <w:r>
        <w:rPr>
          <w:rFonts w:ascii="仿宋" w:hAnsi="仿宋" w:eastAsia="仿宋" w:cs="仿宋"/>
          <w:spacing w:val="-4"/>
          <w:sz w:val="28"/>
          <w:szCs w:val="28"/>
          <w:highlight w:val="none"/>
        </w:rPr>
        <w:t>未通过符合性检查的。</w:t>
      </w:r>
    </w:p>
    <w:p w14:paraId="7ECCB5F6">
      <w:pPr>
        <w:spacing w:before="213" w:line="287" w:lineRule="auto"/>
        <w:ind w:left="34" w:right="7" w:firstLine="549"/>
        <w:rPr>
          <w:rFonts w:ascii="仿宋" w:hAnsi="仿宋" w:eastAsia="仿宋" w:cs="仿宋"/>
          <w:sz w:val="28"/>
          <w:szCs w:val="28"/>
          <w:highlight w:val="none"/>
        </w:rPr>
      </w:pPr>
      <w:r>
        <w:rPr>
          <w:rFonts w:ascii="仿宋" w:hAnsi="仿宋" w:eastAsia="仿宋" w:cs="仿宋"/>
          <w:spacing w:val="1"/>
          <w:sz w:val="28"/>
          <w:szCs w:val="28"/>
          <w:highlight w:val="none"/>
        </w:rPr>
        <w:t>6.1.10 不符合法律法规和招标文件中规定的其他实质性要求和</w:t>
      </w:r>
      <w:r>
        <w:rPr>
          <w:rFonts w:ascii="仿宋" w:hAnsi="仿宋" w:eastAsia="仿宋" w:cs="仿宋"/>
          <w:spacing w:val="-11"/>
          <w:sz w:val="28"/>
          <w:szCs w:val="28"/>
          <w:highlight w:val="none"/>
        </w:rPr>
        <w:t>条件的。</w:t>
      </w:r>
    </w:p>
    <w:p w14:paraId="14BDF29D">
      <w:pPr>
        <w:spacing w:before="208" w:line="219" w:lineRule="auto"/>
        <w:ind w:left="583"/>
        <w:rPr>
          <w:rFonts w:ascii="仿宋" w:hAnsi="仿宋" w:eastAsia="仿宋" w:cs="仿宋"/>
          <w:sz w:val="28"/>
          <w:szCs w:val="28"/>
          <w:highlight w:val="none"/>
        </w:rPr>
      </w:pPr>
      <w:r>
        <w:rPr>
          <w:rFonts w:ascii="仿宋" w:hAnsi="仿宋" w:eastAsia="仿宋" w:cs="仿宋"/>
          <w:spacing w:val="-1"/>
          <w:sz w:val="28"/>
          <w:szCs w:val="28"/>
          <w:highlight w:val="none"/>
        </w:rPr>
        <w:t>6.1.11 供应商属于禁止投标情形的。</w:t>
      </w:r>
    </w:p>
    <w:p w14:paraId="58813AF1">
      <w:pPr>
        <w:spacing w:before="205" w:line="322" w:lineRule="auto"/>
        <w:ind w:left="1" w:right="7" w:firstLine="581"/>
        <w:rPr>
          <w:rFonts w:ascii="仿宋" w:hAnsi="仿宋" w:eastAsia="仿宋" w:cs="仿宋"/>
          <w:sz w:val="28"/>
          <w:szCs w:val="28"/>
          <w:highlight w:val="none"/>
        </w:rPr>
      </w:pPr>
      <w:r>
        <w:rPr>
          <w:rFonts w:ascii="仿宋" w:hAnsi="仿宋" w:eastAsia="仿宋" w:cs="仿宋"/>
          <w:sz w:val="28"/>
          <w:szCs w:val="28"/>
          <w:highlight w:val="none"/>
        </w:rPr>
        <w:t>6.1.12 投标人被“信用中国</w:t>
      </w:r>
      <w:r>
        <w:rPr>
          <w:rFonts w:ascii="仿宋" w:hAnsi="仿宋" w:eastAsia="仿宋" w:cs="仿宋"/>
          <w:spacing w:val="-98"/>
          <w:sz w:val="28"/>
          <w:szCs w:val="28"/>
          <w:highlight w:val="none"/>
        </w:rPr>
        <w:t xml:space="preserve"> </w:t>
      </w:r>
      <w:r>
        <w:rPr>
          <w:rFonts w:ascii="仿宋" w:hAnsi="仿宋" w:eastAsia="仿宋" w:cs="仿宋"/>
          <w:sz w:val="28"/>
          <w:szCs w:val="28"/>
          <w:highlight w:val="none"/>
        </w:rPr>
        <w:t>”网站列入失信被执行人或重大税</w:t>
      </w:r>
      <w:r>
        <w:rPr>
          <w:rFonts w:ascii="仿宋" w:hAnsi="仿宋" w:eastAsia="仿宋" w:cs="仿宋"/>
          <w:spacing w:val="7"/>
          <w:sz w:val="28"/>
          <w:szCs w:val="28"/>
          <w:highlight w:val="none"/>
        </w:rPr>
        <w:t>收违法案件当事人名单或政府采购严重失信行为记</w:t>
      </w:r>
      <w:r>
        <w:rPr>
          <w:rFonts w:ascii="仿宋" w:hAnsi="仿宋" w:eastAsia="仿宋" w:cs="仿宋"/>
          <w:spacing w:val="6"/>
          <w:sz w:val="28"/>
          <w:szCs w:val="28"/>
          <w:highlight w:val="none"/>
        </w:rPr>
        <w:t>录名单。或查询</w:t>
      </w:r>
      <w:r>
        <w:rPr>
          <w:rFonts w:ascii="仿宋" w:hAnsi="仿宋" w:eastAsia="仿宋" w:cs="仿宋"/>
          <w:spacing w:val="-4"/>
          <w:sz w:val="28"/>
          <w:szCs w:val="28"/>
          <w:highlight w:val="none"/>
        </w:rPr>
        <w:t>“信用中国</w:t>
      </w:r>
      <w:r>
        <w:rPr>
          <w:rFonts w:ascii="仿宋" w:hAnsi="仿宋" w:eastAsia="仿宋" w:cs="仿宋"/>
          <w:spacing w:val="-101"/>
          <w:sz w:val="28"/>
          <w:szCs w:val="28"/>
          <w:highlight w:val="none"/>
        </w:rPr>
        <w:t xml:space="preserve"> </w:t>
      </w:r>
      <w:r>
        <w:rPr>
          <w:rFonts w:ascii="仿宋" w:hAnsi="仿宋" w:eastAsia="仿宋" w:cs="仿宋"/>
          <w:spacing w:val="-4"/>
          <w:sz w:val="28"/>
          <w:szCs w:val="28"/>
          <w:highlight w:val="none"/>
        </w:rPr>
        <w:t>”网站后发现投标人存在其他不符合《中华人民共和国政</w:t>
      </w:r>
      <w:r>
        <w:rPr>
          <w:rFonts w:ascii="仿宋" w:hAnsi="仿宋" w:eastAsia="仿宋" w:cs="仿宋"/>
          <w:spacing w:val="-1"/>
          <w:sz w:val="28"/>
          <w:szCs w:val="28"/>
          <w:highlight w:val="none"/>
        </w:rPr>
        <w:t>府采购法》第二十二条规定条件的信用记录。</w:t>
      </w:r>
    </w:p>
    <w:p w14:paraId="01B495C9">
      <w:pPr>
        <w:spacing w:before="210" w:line="218" w:lineRule="auto"/>
        <w:ind w:left="583"/>
        <w:rPr>
          <w:rFonts w:ascii="仿宋" w:hAnsi="仿宋" w:eastAsia="仿宋" w:cs="仿宋"/>
          <w:sz w:val="28"/>
          <w:szCs w:val="28"/>
          <w:highlight w:val="none"/>
        </w:rPr>
      </w:pPr>
      <w:r>
        <w:rPr>
          <w:rFonts w:ascii="仿宋" w:hAnsi="仿宋" w:eastAsia="仿宋" w:cs="仿宋"/>
          <w:spacing w:val="-2"/>
          <w:sz w:val="28"/>
          <w:szCs w:val="28"/>
          <w:highlight w:val="none"/>
        </w:rPr>
        <w:t>6.1.13 投标文件含有采购人不能接受的附加条件的。</w:t>
      </w:r>
    </w:p>
    <w:p w14:paraId="1D8F528E">
      <w:pPr>
        <w:spacing w:before="209" w:line="219" w:lineRule="auto"/>
        <w:ind w:left="583"/>
        <w:rPr>
          <w:rFonts w:ascii="仿宋" w:hAnsi="仿宋" w:eastAsia="仿宋" w:cs="仿宋"/>
          <w:sz w:val="28"/>
          <w:szCs w:val="28"/>
          <w:highlight w:val="none"/>
        </w:rPr>
      </w:pPr>
      <w:r>
        <w:rPr>
          <w:rFonts w:ascii="仿宋" w:hAnsi="仿宋" w:eastAsia="仿宋" w:cs="仿宋"/>
          <w:spacing w:val="-1"/>
          <w:sz w:val="28"/>
          <w:szCs w:val="28"/>
          <w:highlight w:val="none"/>
        </w:rPr>
        <w:t>6.1.14</w:t>
      </w:r>
      <w:r>
        <w:rPr>
          <w:rFonts w:ascii="仿宋" w:hAnsi="仿宋" w:eastAsia="仿宋" w:cs="仿宋"/>
          <w:spacing w:val="-51"/>
          <w:sz w:val="28"/>
          <w:szCs w:val="28"/>
          <w:highlight w:val="none"/>
        </w:rPr>
        <w:t xml:space="preserve"> </w:t>
      </w:r>
      <w:r>
        <w:rPr>
          <w:rFonts w:ascii="仿宋" w:hAnsi="仿宋" w:eastAsia="仿宋" w:cs="仿宋"/>
          <w:spacing w:val="-1"/>
          <w:sz w:val="28"/>
          <w:szCs w:val="28"/>
          <w:highlight w:val="none"/>
        </w:rPr>
        <w:t>异常低价投标（响应）审查的情形和具体</w:t>
      </w:r>
      <w:r>
        <w:rPr>
          <w:rFonts w:ascii="仿宋" w:hAnsi="仿宋" w:eastAsia="仿宋" w:cs="仿宋"/>
          <w:spacing w:val="-2"/>
          <w:sz w:val="28"/>
          <w:szCs w:val="28"/>
          <w:highlight w:val="none"/>
        </w:rPr>
        <w:t>要求：</w:t>
      </w:r>
    </w:p>
    <w:p w14:paraId="1DDE8044">
      <w:pPr>
        <w:spacing w:before="210" w:line="357" w:lineRule="auto"/>
        <w:ind w:left="46" w:right="9" w:firstLine="544"/>
        <w:rPr>
          <w:rFonts w:hint="eastAsia" w:ascii="仿宋" w:hAnsi="仿宋" w:eastAsia="仿宋" w:cs="仿宋"/>
          <w:spacing w:val="-6"/>
          <w:sz w:val="28"/>
          <w:szCs w:val="28"/>
          <w:highlight w:val="none"/>
          <w:lang w:eastAsia="zh-CN"/>
        </w:rPr>
      </w:pPr>
      <w:r>
        <w:rPr>
          <w:rFonts w:ascii="仿宋" w:hAnsi="仿宋" w:eastAsia="仿宋" w:cs="仿宋"/>
          <w:spacing w:val="-4"/>
          <w:sz w:val="28"/>
          <w:szCs w:val="28"/>
          <w:highlight w:val="none"/>
        </w:rPr>
        <w:t>（一）评审过程中出现下列情形之一的，评标委员会应当启动异</w:t>
      </w:r>
      <w:r>
        <w:rPr>
          <w:rFonts w:ascii="仿宋" w:hAnsi="仿宋" w:eastAsia="仿宋" w:cs="仿宋"/>
          <w:spacing w:val="-6"/>
          <w:sz w:val="28"/>
          <w:szCs w:val="28"/>
          <w:highlight w:val="none"/>
        </w:rPr>
        <w:t>常低价投标（响应）审查程序</w:t>
      </w:r>
      <w:r>
        <w:rPr>
          <w:rFonts w:hint="eastAsia" w:ascii="仿宋" w:hAnsi="仿宋" w:eastAsia="仿宋" w:cs="仿宋"/>
          <w:spacing w:val="-6"/>
          <w:sz w:val="28"/>
          <w:szCs w:val="28"/>
          <w:highlight w:val="none"/>
          <w:lang w:eastAsia="zh-CN"/>
        </w:rPr>
        <w:t>：</w:t>
      </w:r>
    </w:p>
    <w:p w14:paraId="25A32216">
      <w:pPr>
        <w:spacing w:before="199" w:line="287" w:lineRule="auto"/>
        <w:ind w:right="20" w:firstLine="786" w:firstLineChars="300"/>
        <w:rPr>
          <w:rFonts w:ascii="仿宋" w:hAnsi="仿宋" w:eastAsia="仿宋" w:cs="仿宋"/>
          <w:sz w:val="28"/>
          <w:szCs w:val="28"/>
          <w:highlight w:val="none"/>
        </w:rPr>
      </w:pPr>
      <w:r>
        <w:rPr>
          <w:rFonts w:ascii="仿宋" w:hAnsi="仿宋" w:eastAsia="仿宋" w:cs="仿宋"/>
          <w:spacing w:val="-9"/>
          <w:sz w:val="28"/>
          <w:szCs w:val="28"/>
          <w:highlight w:val="none"/>
        </w:rPr>
        <w:t>1．投标（响应）报价低于采购项目预算</w:t>
      </w:r>
      <w:r>
        <w:rPr>
          <w:rFonts w:ascii="仿宋" w:hAnsi="仿宋" w:eastAsia="仿宋" w:cs="仿宋"/>
          <w:spacing w:val="-43"/>
          <w:sz w:val="28"/>
          <w:szCs w:val="28"/>
          <w:highlight w:val="none"/>
        </w:rPr>
        <w:t xml:space="preserve"> </w:t>
      </w:r>
      <w:r>
        <w:rPr>
          <w:rFonts w:ascii="仿宋" w:hAnsi="仿宋" w:eastAsia="仿宋" w:cs="仿宋"/>
          <w:spacing w:val="-9"/>
          <w:sz w:val="28"/>
          <w:szCs w:val="28"/>
          <w:highlight w:val="none"/>
        </w:rPr>
        <w:t>50%</w:t>
      </w:r>
      <w:r>
        <w:rPr>
          <w:rFonts w:ascii="仿宋" w:hAnsi="仿宋" w:eastAsia="仿宋" w:cs="仿宋"/>
          <w:spacing w:val="34"/>
          <w:sz w:val="28"/>
          <w:szCs w:val="28"/>
          <w:highlight w:val="none"/>
        </w:rPr>
        <w:t xml:space="preserve"> </w:t>
      </w:r>
      <w:r>
        <w:rPr>
          <w:rFonts w:ascii="仿宋" w:hAnsi="仿宋" w:eastAsia="仿宋" w:cs="仿宋"/>
          <w:spacing w:val="-9"/>
          <w:sz w:val="28"/>
          <w:szCs w:val="28"/>
          <w:highlight w:val="none"/>
        </w:rPr>
        <w:t>的，即投标（响应）</w:t>
      </w:r>
      <w:r>
        <w:rPr>
          <w:rFonts w:ascii="仿宋" w:hAnsi="仿宋" w:eastAsia="仿宋" w:cs="仿宋"/>
          <w:spacing w:val="-2"/>
          <w:sz w:val="28"/>
          <w:szCs w:val="28"/>
          <w:highlight w:val="none"/>
        </w:rPr>
        <w:t>报价&lt;采购项目预算×50% ；</w:t>
      </w:r>
    </w:p>
    <w:p w14:paraId="0ED42A6D">
      <w:pPr>
        <w:spacing w:before="210" w:line="357" w:lineRule="auto"/>
        <w:ind w:left="46" w:right="9" w:firstLine="544"/>
        <w:rPr>
          <w:rFonts w:hint="eastAsia" w:ascii="仿宋" w:hAnsi="仿宋" w:eastAsia="仿宋" w:cs="仿宋"/>
          <w:spacing w:val="-6"/>
          <w:sz w:val="28"/>
          <w:szCs w:val="28"/>
          <w:highlight w:val="none"/>
          <w:lang w:eastAsia="zh-CN"/>
        </w:rPr>
        <w:sectPr>
          <w:pgSz w:w="11907" w:h="16839"/>
          <w:pgMar w:top="1417" w:right="1417" w:bottom="567" w:left="1417" w:header="0" w:footer="0" w:gutter="0"/>
          <w:cols w:space="720" w:num="1"/>
        </w:sectPr>
      </w:pPr>
    </w:p>
    <w:p w14:paraId="64064155">
      <w:pPr>
        <w:spacing w:before="210" w:line="287" w:lineRule="auto"/>
        <w:ind w:left="30" w:right="167" w:firstLine="553"/>
        <w:rPr>
          <w:rFonts w:ascii="仿宋" w:hAnsi="仿宋" w:eastAsia="仿宋" w:cs="仿宋"/>
          <w:sz w:val="28"/>
          <w:szCs w:val="28"/>
          <w:highlight w:val="none"/>
        </w:rPr>
      </w:pPr>
      <w:r>
        <w:rPr>
          <w:rFonts w:ascii="仿宋" w:hAnsi="仿宋" w:eastAsia="仿宋" w:cs="仿宋"/>
          <w:spacing w:val="-13"/>
          <w:sz w:val="28"/>
          <w:szCs w:val="28"/>
          <w:highlight w:val="none"/>
        </w:rPr>
        <w:t>2．投标（响应）报价低于采购项目最高限价</w:t>
      </w:r>
      <w:r>
        <w:rPr>
          <w:rFonts w:ascii="仿宋" w:hAnsi="仿宋" w:eastAsia="仿宋" w:cs="仿宋"/>
          <w:spacing w:val="-54"/>
          <w:sz w:val="28"/>
          <w:szCs w:val="28"/>
          <w:highlight w:val="none"/>
        </w:rPr>
        <w:t xml:space="preserve"> </w:t>
      </w:r>
      <w:r>
        <w:rPr>
          <w:rFonts w:ascii="仿宋" w:hAnsi="仿宋" w:eastAsia="仿宋" w:cs="仿宋"/>
          <w:spacing w:val="-13"/>
          <w:sz w:val="28"/>
          <w:szCs w:val="28"/>
          <w:highlight w:val="none"/>
        </w:rPr>
        <w:t>45%</w:t>
      </w:r>
      <w:r>
        <w:rPr>
          <w:rFonts w:ascii="仿宋" w:hAnsi="仿宋" w:eastAsia="仿宋" w:cs="仿宋"/>
          <w:spacing w:val="35"/>
          <w:sz w:val="28"/>
          <w:szCs w:val="28"/>
          <w:highlight w:val="none"/>
        </w:rPr>
        <w:t xml:space="preserve"> </w:t>
      </w:r>
      <w:r>
        <w:rPr>
          <w:rFonts w:ascii="仿宋" w:hAnsi="仿宋" w:eastAsia="仿宋" w:cs="仿宋"/>
          <w:spacing w:val="-13"/>
          <w:sz w:val="28"/>
          <w:szCs w:val="28"/>
          <w:highlight w:val="none"/>
        </w:rPr>
        <w:t>的，即投标（响</w:t>
      </w:r>
      <w:r>
        <w:rPr>
          <w:rFonts w:ascii="仿宋" w:hAnsi="仿宋" w:eastAsia="仿宋" w:cs="仿宋"/>
          <w:spacing w:val="-1"/>
          <w:sz w:val="28"/>
          <w:szCs w:val="28"/>
          <w:highlight w:val="none"/>
        </w:rPr>
        <w:t>应）报价&lt;采购项目最高限价×45% ；</w:t>
      </w:r>
    </w:p>
    <w:p w14:paraId="0EC6F0A1">
      <w:pPr>
        <w:spacing w:before="208" w:line="287" w:lineRule="auto"/>
        <w:ind w:left="35" w:right="137" w:firstLine="551"/>
        <w:rPr>
          <w:rFonts w:ascii="仿宋" w:hAnsi="仿宋" w:eastAsia="仿宋" w:cs="仿宋"/>
          <w:sz w:val="28"/>
          <w:szCs w:val="28"/>
          <w:highlight w:val="none"/>
        </w:rPr>
      </w:pPr>
      <w:r>
        <w:rPr>
          <w:rFonts w:ascii="仿宋" w:hAnsi="仿宋" w:eastAsia="仿宋" w:cs="仿宋"/>
          <w:spacing w:val="1"/>
          <w:sz w:val="28"/>
          <w:szCs w:val="28"/>
          <w:highlight w:val="none"/>
        </w:rPr>
        <w:t>3．评标委员会认定的供应商报价过低、有可能影响产品质量或</w:t>
      </w:r>
      <w:r>
        <w:rPr>
          <w:rFonts w:ascii="仿宋" w:hAnsi="仿宋" w:eastAsia="仿宋" w:cs="仿宋"/>
          <w:spacing w:val="-2"/>
          <w:sz w:val="28"/>
          <w:szCs w:val="28"/>
          <w:highlight w:val="none"/>
        </w:rPr>
        <w:t>者不能诚信履约的其他情形。</w:t>
      </w:r>
    </w:p>
    <w:p w14:paraId="373CD8C9">
      <w:pPr>
        <w:spacing w:before="210" w:line="356" w:lineRule="auto"/>
        <w:ind w:left="30" w:right="19" w:firstLine="559"/>
        <w:jc w:val="both"/>
        <w:rPr>
          <w:rFonts w:ascii="仿宋" w:hAnsi="仿宋" w:eastAsia="仿宋" w:cs="仿宋"/>
          <w:sz w:val="28"/>
          <w:szCs w:val="28"/>
          <w:highlight w:val="none"/>
        </w:rPr>
      </w:pPr>
      <w:r>
        <w:rPr>
          <w:rFonts w:ascii="仿宋" w:hAnsi="仿宋" w:eastAsia="仿宋" w:cs="仿宋"/>
          <w:spacing w:val="-4"/>
          <w:sz w:val="28"/>
          <w:szCs w:val="28"/>
          <w:highlight w:val="none"/>
        </w:rPr>
        <w:t>（二）启动异常低价投标（响应）审查后，评标委员会应当要求相关供应商在合理的时间内，提供项目具体成本测算等与报价合理性相关的书面说明及相关证明材料，对投标（响应）价格作出解释，由评标委员会结合同类产品在主要电商平台的价格、该行业当地薪资水</w:t>
      </w:r>
      <w:r>
        <w:rPr>
          <w:rFonts w:ascii="仿宋" w:hAnsi="仿宋" w:eastAsia="仿宋" w:cs="仿宋"/>
          <w:spacing w:val="-9"/>
          <w:sz w:val="28"/>
          <w:szCs w:val="28"/>
          <w:highlight w:val="none"/>
        </w:rPr>
        <w:t>平等情况，依据专业经验对供应商报价合理性进行判断。投标（响应）</w:t>
      </w:r>
      <w:r>
        <w:rPr>
          <w:rFonts w:ascii="仿宋" w:hAnsi="仿宋" w:eastAsia="仿宋" w:cs="仿宋"/>
          <w:spacing w:val="-4"/>
          <w:sz w:val="28"/>
          <w:szCs w:val="28"/>
          <w:highlight w:val="none"/>
        </w:rPr>
        <w:t>供应商不提供书面说明、证明材料，或者提供的书面说明、证明材料</w:t>
      </w:r>
      <w:r>
        <w:rPr>
          <w:rFonts w:ascii="仿宋" w:hAnsi="仿宋" w:eastAsia="仿宋" w:cs="仿宋"/>
          <w:spacing w:val="-9"/>
          <w:sz w:val="28"/>
          <w:szCs w:val="28"/>
          <w:highlight w:val="none"/>
        </w:rPr>
        <w:t>不能证明其报价合理性的，评标委员会应当将其作为无效投标（响应）</w:t>
      </w:r>
      <w:r>
        <w:rPr>
          <w:rFonts w:ascii="仿宋" w:hAnsi="仿宋" w:eastAsia="仿宋" w:cs="仿宋"/>
          <w:spacing w:val="-2"/>
          <w:sz w:val="28"/>
          <w:szCs w:val="28"/>
          <w:highlight w:val="none"/>
        </w:rPr>
        <w:t>处理。审查相关情况应当在评审报告中进行记录。</w:t>
      </w:r>
    </w:p>
    <w:p w14:paraId="2AA98AE3">
      <w:pPr>
        <w:spacing w:line="333" w:lineRule="auto"/>
        <w:ind w:left="29" w:firstLine="553"/>
        <w:rPr>
          <w:rFonts w:ascii="仿宋" w:hAnsi="仿宋" w:eastAsia="仿宋" w:cs="仿宋"/>
          <w:sz w:val="28"/>
          <w:szCs w:val="28"/>
          <w:highlight w:val="none"/>
        </w:rPr>
      </w:pPr>
      <w:r>
        <w:rPr>
          <w:rFonts w:ascii="仿宋" w:hAnsi="仿宋" w:eastAsia="仿宋" w:cs="仿宋"/>
          <w:spacing w:val="1"/>
          <w:sz w:val="28"/>
          <w:szCs w:val="28"/>
          <w:highlight w:val="none"/>
        </w:rPr>
        <w:t>6.1.15 本项目采购产品被财政部、国家发</w:t>
      </w:r>
      <w:r>
        <w:rPr>
          <w:rFonts w:ascii="仿宋" w:hAnsi="仿宋" w:eastAsia="仿宋" w:cs="仿宋"/>
          <w:sz w:val="28"/>
          <w:szCs w:val="28"/>
          <w:highlight w:val="none"/>
        </w:rPr>
        <w:t>展和改革委员会、生</w:t>
      </w:r>
      <w:r>
        <w:rPr>
          <w:rFonts w:ascii="仿宋" w:hAnsi="仿宋" w:eastAsia="仿宋" w:cs="仿宋"/>
          <w:spacing w:val="-1"/>
          <w:sz w:val="28"/>
          <w:szCs w:val="28"/>
          <w:highlight w:val="none"/>
        </w:rPr>
        <w:t>态环境部等列入“节能产品品目清单</w:t>
      </w:r>
      <w:r>
        <w:rPr>
          <w:rFonts w:ascii="仿宋" w:hAnsi="仿宋" w:eastAsia="仿宋" w:cs="仿宋"/>
          <w:spacing w:val="-104"/>
          <w:sz w:val="28"/>
          <w:szCs w:val="28"/>
          <w:highlight w:val="none"/>
        </w:rPr>
        <w:t xml:space="preserve"> </w:t>
      </w:r>
      <w:r>
        <w:rPr>
          <w:rFonts w:ascii="仿宋" w:hAnsi="仿宋" w:eastAsia="仿宋" w:cs="仿宋"/>
          <w:spacing w:val="-1"/>
          <w:sz w:val="28"/>
          <w:szCs w:val="28"/>
          <w:highlight w:val="none"/>
        </w:rPr>
        <w:t>”、“环境标</w:t>
      </w:r>
      <w:r>
        <w:rPr>
          <w:rFonts w:ascii="仿宋" w:hAnsi="仿宋" w:eastAsia="仿宋" w:cs="仿宋"/>
          <w:spacing w:val="-2"/>
          <w:sz w:val="28"/>
          <w:szCs w:val="28"/>
          <w:highlight w:val="none"/>
        </w:rPr>
        <w:t>志产品品目清单</w:t>
      </w:r>
      <w:r>
        <w:rPr>
          <w:rFonts w:ascii="仿宋" w:hAnsi="仿宋" w:eastAsia="仿宋" w:cs="仿宋"/>
          <w:spacing w:val="-104"/>
          <w:sz w:val="28"/>
          <w:szCs w:val="28"/>
          <w:highlight w:val="none"/>
        </w:rPr>
        <w:t xml:space="preserve"> </w:t>
      </w:r>
      <w:r>
        <w:rPr>
          <w:rFonts w:ascii="仿宋" w:hAnsi="仿宋" w:eastAsia="仿宋" w:cs="仿宋"/>
          <w:spacing w:val="-2"/>
          <w:sz w:val="28"/>
          <w:szCs w:val="28"/>
          <w:highlight w:val="none"/>
        </w:rPr>
        <w:t>”</w:t>
      </w:r>
      <w:r>
        <w:rPr>
          <w:rFonts w:ascii="仿宋" w:hAnsi="仿宋" w:eastAsia="仿宋" w:cs="仿宋"/>
          <w:spacing w:val="-4"/>
          <w:sz w:val="28"/>
          <w:szCs w:val="28"/>
          <w:highlight w:val="none"/>
        </w:rPr>
        <w:t>强制采购范围，而投标人所投标产品不在强制采购范围内的</w:t>
      </w:r>
      <w:r>
        <w:rPr>
          <w:rFonts w:ascii="仿宋" w:hAnsi="仿宋" w:eastAsia="仿宋" w:cs="仿宋"/>
          <w:spacing w:val="-5"/>
          <w:sz w:val="28"/>
          <w:szCs w:val="28"/>
          <w:highlight w:val="none"/>
        </w:rPr>
        <w:t>。（投标</w:t>
      </w:r>
      <w:r>
        <w:rPr>
          <w:rFonts w:ascii="仿宋" w:hAnsi="仿宋" w:eastAsia="仿宋" w:cs="仿宋"/>
          <w:spacing w:val="-4"/>
          <w:sz w:val="28"/>
          <w:szCs w:val="28"/>
          <w:highlight w:val="none"/>
        </w:rPr>
        <w:t>产品如属于政府强制采购节能产品品目清单范围内，投标文件中必须提供国家确定的认证机构出具的、处于有效期之内的该节能产品认证</w:t>
      </w:r>
      <w:r>
        <w:rPr>
          <w:rFonts w:ascii="仿宋" w:hAnsi="仿宋" w:eastAsia="仿宋" w:cs="仿宋"/>
          <w:spacing w:val="-2"/>
          <w:sz w:val="28"/>
          <w:szCs w:val="28"/>
          <w:highlight w:val="none"/>
        </w:rPr>
        <w:t>证书原件复印件。）</w:t>
      </w:r>
    </w:p>
    <w:p w14:paraId="7AE20626">
      <w:pPr>
        <w:spacing w:before="210" w:line="287" w:lineRule="auto"/>
        <w:ind w:left="35" w:right="136" w:firstLine="548"/>
        <w:rPr>
          <w:rFonts w:ascii="仿宋" w:hAnsi="仿宋" w:eastAsia="仿宋" w:cs="仿宋"/>
          <w:sz w:val="28"/>
          <w:szCs w:val="28"/>
          <w:highlight w:val="none"/>
        </w:rPr>
      </w:pPr>
      <w:r>
        <w:rPr>
          <w:rFonts w:ascii="仿宋" w:hAnsi="仿宋" w:eastAsia="仿宋" w:cs="仿宋"/>
          <w:spacing w:val="1"/>
          <w:sz w:val="28"/>
          <w:szCs w:val="28"/>
          <w:highlight w:val="none"/>
        </w:rPr>
        <w:t>6.1.16 投标人的商务技术部分得分相差异常悬殊，评标委员会</w:t>
      </w:r>
      <w:r>
        <w:rPr>
          <w:rFonts w:ascii="仿宋" w:hAnsi="仿宋" w:eastAsia="仿宋" w:cs="仿宋"/>
          <w:spacing w:val="-2"/>
          <w:sz w:val="28"/>
          <w:szCs w:val="28"/>
          <w:highlight w:val="none"/>
        </w:rPr>
        <w:t>一致认为得分畸低者有可能影响产品质量或者不能诚信履约的。</w:t>
      </w:r>
    </w:p>
    <w:p w14:paraId="6AF71F6F">
      <w:pPr>
        <w:spacing w:before="209" w:line="219" w:lineRule="auto"/>
        <w:ind w:left="583"/>
        <w:rPr>
          <w:rFonts w:ascii="仿宋" w:hAnsi="仿宋" w:eastAsia="仿宋" w:cs="仿宋"/>
          <w:sz w:val="28"/>
          <w:szCs w:val="28"/>
          <w:highlight w:val="none"/>
        </w:rPr>
      </w:pPr>
      <w:r>
        <w:rPr>
          <w:rFonts w:ascii="仿宋" w:hAnsi="仿宋" w:eastAsia="仿宋" w:cs="仿宋"/>
          <w:spacing w:val="-6"/>
          <w:sz w:val="28"/>
          <w:szCs w:val="28"/>
          <w:highlight w:val="none"/>
        </w:rPr>
        <w:t>6.1.17</w:t>
      </w:r>
      <w:r>
        <w:rPr>
          <w:rFonts w:ascii="仿宋" w:hAnsi="仿宋" w:eastAsia="仿宋" w:cs="仿宋"/>
          <w:spacing w:val="-27"/>
          <w:sz w:val="28"/>
          <w:szCs w:val="28"/>
          <w:highlight w:val="none"/>
        </w:rPr>
        <w:t xml:space="preserve"> </w:t>
      </w:r>
      <w:r>
        <w:rPr>
          <w:rFonts w:ascii="仿宋" w:hAnsi="仿宋" w:eastAsia="仿宋" w:cs="仿宋"/>
          <w:spacing w:val="-6"/>
          <w:sz w:val="28"/>
          <w:szCs w:val="28"/>
          <w:highlight w:val="none"/>
        </w:rPr>
        <w:t>商务技术分不满</w:t>
      </w:r>
      <w:r>
        <w:rPr>
          <w:rFonts w:ascii="仿宋" w:hAnsi="仿宋" w:eastAsia="仿宋" w:cs="仿宋"/>
          <w:spacing w:val="-54"/>
          <w:sz w:val="28"/>
          <w:szCs w:val="28"/>
          <w:highlight w:val="none"/>
        </w:rPr>
        <w:t xml:space="preserve"> </w:t>
      </w:r>
      <w:r>
        <w:rPr>
          <w:rFonts w:ascii="仿宋" w:hAnsi="仿宋" w:eastAsia="仿宋" w:cs="仿宋"/>
          <w:spacing w:val="-6"/>
          <w:sz w:val="28"/>
          <w:szCs w:val="28"/>
          <w:highlight w:val="none"/>
        </w:rPr>
        <w:t>35</w:t>
      </w:r>
      <w:r>
        <w:rPr>
          <w:rFonts w:ascii="仿宋" w:hAnsi="仿宋" w:eastAsia="仿宋" w:cs="仿宋"/>
          <w:spacing w:val="-50"/>
          <w:sz w:val="28"/>
          <w:szCs w:val="28"/>
          <w:highlight w:val="none"/>
        </w:rPr>
        <w:t xml:space="preserve"> </w:t>
      </w:r>
      <w:r>
        <w:rPr>
          <w:rFonts w:ascii="仿宋" w:hAnsi="仿宋" w:eastAsia="仿宋" w:cs="仿宋"/>
          <w:spacing w:val="-6"/>
          <w:sz w:val="28"/>
          <w:szCs w:val="28"/>
          <w:highlight w:val="none"/>
        </w:rPr>
        <w:t>分的。</w:t>
      </w:r>
    </w:p>
    <w:p w14:paraId="5B61028B">
      <w:pPr>
        <w:spacing w:before="209" w:line="218" w:lineRule="auto"/>
        <w:ind w:firstLine="552" w:firstLineChars="200"/>
        <w:jc w:val="both"/>
        <w:rPr>
          <w:rFonts w:ascii="仿宋" w:hAnsi="仿宋" w:eastAsia="仿宋" w:cs="仿宋"/>
          <w:sz w:val="28"/>
          <w:szCs w:val="28"/>
          <w:highlight w:val="none"/>
        </w:rPr>
      </w:pPr>
      <w:r>
        <w:rPr>
          <w:rFonts w:ascii="仿宋" w:hAnsi="仿宋" w:eastAsia="仿宋" w:cs="仿宋"/>
          <w:spacing w:val="-2"/>
          <w:sz w:val="28"/>
          <w:szCs w:val="28"/>
          <w:highlight w:val="none"/>
        </w:rPr>
        <w:t>6.1.18</w:t>
      </w:r>
      <w:r>
        <w:rPr>
          <w:rFonts w:ascii="仿宋" w:hAnsi="仿宋" w:eastAsia="仿宋" w:cs="仿宋"/>
          <w:spacing w:val="-39"/>
          <w:sz w:val="28"/>
          <w:szCs w:val="28"/>
          <w:highlight w:val="none"/>
        </w:rPr>
        <w:t xml:space="preserve"> </w:t>
      </w:r>
      <w:r>
        <w:rPr>
          <w:rFonts w:ascii="仿宋" w:hAnsi="仿宋" w:eastAsia="仿宋" w:cs="仿宋"/>
          <w:spacing w:val="-2"/>
          <w:sz w:val="28"/>
          <w:szCs w:val="28"/>
          <w:highlight w:val="none"/>
        </w:rPr>
        <w:t>其他法律、法规及本招标文件规定的属无效投标的情形。</w:t>
      </w:r>
    </w:p>
    <w:p w14:paraId="4CDCD761">
      <w:pPr>
        <w:spacing w:before="209" w:line="219" w:lineRule="auto"/>
        <w:ind w:left="583"/>
        <w:rPr>
          <w:rFonts w:ascii="仿宋" w:hAnsi="仿宋" w:eastAsia="仿宋" w:cs="仿宋"/>
          <w:sz w:val="28"/>
          <w:szCs w:val="28"/>
          <w:highlight w:val="none"/>
        </w:rPr>
      </w:pPr>
      <w:r>
        <w:rPr>
          <w:rFonts w:ascii="仿宋" w:hAnsi="仿宋" w:eastAsia="仿宋" w:cs="仿宋"/>
          <w:spacing w:val="-4"/>
          <w:sz w:val="28"/>
          <w:szCs w:val="28"/>
          <w:highlight w:val="none"/>
        </w:rPr>
        <w:t>6.2</w:t>
      </w:r>
      <w:r>
        <w:rPr>
          <w:rFonts w:ascii="仿宋" w:hAnsi="仿宋" w:eastAsia="仿宋" w:cs="仿宋"/>
          <w:spacing w:val="-48"/>
          <w:sz w:val="28"/>
          <w:szCs w:val="28"/>
          <w:highlight w:val="none"/>
        </w:rPr>
        <w:t xml:space="preserve"> </w:t>
      </w:r>
      <w:r>
        <w:rPr>
          <w:rFonts w:ascii="仿宋" w:hAnsi="仿宋" w:eastAsia="仿宋" w:cs="仿宋"/>
          <w:spacing w:val="-4"/>
          <w:sz w:val="28"/>
          <w:szCs w:val="28"/>
          <w:highlight w:val="none"/>
        </w:rPr>
        <w:t>废标条款</w:t>
      </w:r>
    </w:p>
    <w:p w14:paraId="6FCECF93">
      <w:pPr>
        <w:spacing w:before="198" w:line="288" w:lineRule="auto"/>
        <w:ind w:left="40" w:right="83" w:firstLine="542"/>
        <w:rPr>
          <w:rFonts w:ascii="仿宋" w:hAnsi="仿宋" w:eastAsia="仿宋" w:cs="仿宋"/>
          <w:sz w:val="28"/>
          <w:szCs w:val="28"/>
          <w:highlight w:val="none"/>
        </w:rPr>
      </w:pPr>
      <w:r>
        <w:rPr>
          <w:rFonts w:ascii="仿宋" w:hAnsi="仿宋" w:eastAsia="仿宋" w:cs="仿宋"/>
          <w:spacing w:val="-1"/>
          <w:sz w:val="28"/>
          <w:szCs w:val="28"/>
          <w:highlight w:val="none"/>
        </w:rPr>
        <w:t>6.2.1</w:t>
      </w:r>
      <w:r>
        <w:rPr>
          <w:rFonts w:ascii="仿宋" w:hAnsi="仿宋" w:eastAsia="仿宋" w:cs="仿宋"/>
          <w:spacing w:val="-63"/>
          <w:sz w:val="28"/>
          <w:szCs w:val="28"/>
          <w:highlight w:val="none"/>
        </w:rPr>
        <w:t xml:space="preserve"> </w:t>
      </w:r>
      <w:r>
        <w:rPr>
          <w:rFonts w:ascii="仿宋" w:hAnsi="仿宋" w:eastAsia="仿宋" w:cs="仿宋"/>
          <w:spacing w:val="-1"/>
          <w:sz w:val="28"/>
          <w:szCs w:val="28"/>
          <w:highlight w:val="none"/>
        </w:rPr>
        <w:t>符合专业条件的供应商或者对招标</w:t>
      </w:r>
      <w:r>
        <w:rPr>
          <w:rFonts w:ascii="仿宋" w:hAnsi="仿宋" w:eastAsia="仿宋" w:cs="仿宋"/>
          <w:spacing w:val="-2"/>
          <w:sz w:val="28"/>
          <w:szCs w:val="28"/>
          <w:highlight w:val="none"/>
        </w:rPr>
        <w:t>文件作实质响应的供应</w:t>
      </w:r>
      <w:r>
        <w:rPr>
          <w:rFonts w:ascii="仿宋" w:hAnsi="仿宋" w:eastAsia="仿宋" w:cs="仿宋"/>
          <w:spacing w:val="-8"/>
          <w:sz w:val="28"/>
          <w:szCs w:val="28"/>
          <w:highlight w:val="none"/>
        </w:rPr>
        <w:t>商不足三家的。</w:t>
      </w:r>
    </w:p>
    <w:p w14:paraId="57B5F3C3">
      <w:pPr>
        <w:spacing w:before="207" w:line="217" w:lineRule="auto"/>
        <w:ind w:left="583"/>
        <w:rPr>
          <w:rFonts w:ascii="仿宋" w:hAnsi="仿宋" w:eastAsia="仿宋" w:cs="仿宋"/>
          <w:sz w:val="28"/>
          <w:szCs w:val="28"/>
          <w:highlight w:val="none"/>
        </w:rPr>
      </w:pPr>
      <w:r>
        <w:rPr>
          <w:rFonts w:ascii="仿宋" w:hAnsi="仿宋" w:eastAsia="仿宋" w:cs="仿宋"/>
          <w:spacing w:val="-5"/>
          <w:sz w:val="28"/>
          <w:szCs w:val="28"/>
          <w:highlight w:val="none"/>
        </w:rPr>
        <w:t>6.2.2 出现影响采购公正的违法、违规行为的。</w:t>
      </w:r>
    </w:p>
    <w:p w14:paraId="79D982C4">
      <w:pPr>
        <w:spacing w:before="210" w:line="218" w:lineRule="auto"/>
        <w:ind w:left="583"/>
        <w:rPr>
          <w:rFonts w:ascii="仿宋" w:hAnsi="仿宋" w:eastAsia="仿宋" w:cs="仿宋"/>
          <w:sz w:val="28"/>
          <w:szCs w:val="28"/>
          <w:highlight w:val="none"/>
        </w:rPr>
      </w:pPr>
      <w:r>
        <w:rPr>
          <w:rFonts w:ascii="仿宋" w:hAnsi="仿宋" w:eastAsia="仿宋" w:cs="仿宋"/>
          <w:spacing w:val="-4"/>
          <w:sz w:val="28"/>
          <w:szCs w:val="28"/>
          <w:highlight w:val="none"/>
        </w:rPr>
        <w:t>6.2.3 因重大变故，采购任务取消的。</w:t>
      </w:r>
    </w:p>
    <w:p w14:paraId="09C4EDD4">
      <w:pPr>
        <w:spacing w:before="210" w:line="286" w:lineRule="auto"/>
        <w:ind w:left="35" w:right="80" w:firstLine="548"/>
        <w:rPr>
          <w:rFonts w:ascii="仿宋" w:hAnsi="仿宋" w:eastAsia="仿宋" w:cs="仿宋"/>
          <w:sz w:val="28"/>
          <w:szCs w:val="28"/>
          <w:highlight w:val="none"/>
        </w:rPr>
      </w:pPr>
      <w:r>
        <w:rPr>
          <w:rFonts w:ascii="仿宋" w:hAnsi="仿宋" w:eastAsia="仿宋" w:cs="仿宋"/>
          <w:spacing w:val="-2"/>
          <w:sz w:val="28"/>
          <w:szCs w:val="28"/>
          <w:highlight w:val="none"/>
        </w:rPr>
        <w:t>6.2.4</w:t>
      </w:r>
      <w:r>
        <w:rPr>
          <w:rFonts w:ascii="仿宋" w:hAnsi="仿宋" w:eastAsia="仿宋" w:cs="仿宋"/>
          <w:spacing w:val="-40"/>
          <w:sz w:val="28"/>
          <w:szCs w:val="28"/>
          <w:highlight w:val="none"/>
        </w:rPr>
        <w:t xml:space="preserve"> </w:t>
      </w:r>
      <w:r>
        <w:rPr>
          <w:rFonts w:ascii="仿宋" w:hAnsi="仿宋" w:eastAsia="仿宋" w:cs="仿宋"/>
          <w:spacing w:val="-2"/>
          <w:sz w:val="28"/>
          <w:szCs w:val="28"/>
          <w:highlight w:val="none"/>
        </w:rPr>
        <w:t>评标委员会认定招标文件存在歧义、重大缺陷导致评审工</w:t>
      </w:r>
      <w:r>
        <w:rPr>
          <w:rFonts w:ascii="仿宋" w:hAnsi="仿宋" w:eastAsia="仿宋" w:cs="仿宋"/>
          <w:spacing w:val="-7"/>
          <w:sz w:val="28"/>
          <w:szCs w:val="28"/>
          <w:highlight w:val="none"/>
        </w:rPr>
        <w:t>作无法进行。</w:t>
      </w:r>
    </w:p>
    <w:p w14:paraId="5B695703">
      <w:pPr>
        <w:spacing w:line="219" w:lineRule="auto"/>
        <w:rPr>
          <w:rFonts w:ascii="仿宋" w:hAnsi="仿宋" w:eastAsia="仿宋" w:cs="仿宋"/>
          <w:sz w:val="28"/>
          <w:szCs w:val="28"/>
          <w:highlight w:val="none"/>
        </w:rPr>
        <w:sectPr>
          <w:pgSz w:w="11907" w:h="16839"/>
          <w:pgMar w:top="1417" w:right="1417" w:bottom="567" w:left="1417" w:header="0" w:footer="0" w:gutter="0"/>
          <w:cols w:space="720" w:num="1"/>
        </w:sectPr>
      </w:pPr>
    </w:p>
    <w:p w14:paraId="3D876DCF">
      <w:pPr>
        <w:spacing w:before="212" w:line="356" w:lineRule="auto"/>
        <w:ind w:left="47" w:right="79" w:firstLine="536"/>
        <w:rPr>
          <w:rFonts w:ascii="仿宋" w:hAnsi="仿宋" w:eastAsia="仿宋" w:cs="仿宋"/>
          <w:sz w:val="28"/>
          <w:szCs w:val="28"/>
          <w:highlight w:val="none"/>
        </w:rPr>
      </w:pPr>
      <w:r>
        <w:rPr>
          <w:rFonts w:ascii="仿宋" w:hAnsi="仿宋" w:eastAsia="仿宋" w:cs="仿宋"/>
          <w:spacing w:val="6"/>
          <w:sz w:val="28"/>
          <w:szCs w:val="28"/>
          <w:highlight w:val="none"/>
        </w:rPr>
        <w:t>6.3 投标文件递交截止时间结束后参加投标的供应商不足三家</w:t>
      </w:r>
      <w:r>
        <w:rPr>
          <w:rFonts w:ascii="仿宋" w:hAnsi="仿宋" w:eastAsia="仿宋" w:cs="仿宋"/>
          <w:spacing w:val="-18"/>
          <w:sz w:val="28"/>
          <w:szCs w:val="28"/>
          <w:highlight w:val="none"/>
        </w:rPr>
        <w:t>的处理：</w:t>
      </w:r>
    </w:p>
    <w:p w14:paraId="0E718008">
      <w:pPr>
        <w:spacing w:line="356" w:lineRule="auto"/>
        <w:ind w:left="31" w:right="82" w:firstLine="551"/>
        <w:jc w:val="both"/>
        <w:rPr>
          <w:rFonts w:ascii="仿宋" w:hAnsi="仿宋" w:eastAsia="仿宋" w:cs="仿宋"/>
          <w:sz w:val="28"/>
          <w:szCs w:val="28"/>
          <w:highlight w:val="none"/>
        </w:rPr>
      </w:pPr>
      <w:r>
        <w:rPr>
          <w:rFonts w:ascii="仿宋" w:hAnsi="仿宋" w:eastAsia="仿宋" w:cs="仿宋"/>
          <w:spacing w:val="-1"/>
          <w:sz w:val="28"/>
          <w:szCs w:val="28"/>
          <w:highlight w:val="none"/>
        </w:rPr>
        <w:t>6.3.1</w:t>
      </w:r>
      <w:r>
        <w:rPr>
          <w:rFonts w:ascii="仿宋" w:hAnsi="仿宋" w:eastAsia="仿宋" w:cs="仿宋"/>
          <w:spacing w:val="-68"/>
          <w:sz w:val="28"/>
          <w:szCs w:val="28"/>
          <w:highlight w:val="none"/>
        </w:rPr>
        <w:t xml:space="preserve"> </w:t>
      </w:r>
      <w:r>
        <w:rPr>
          <w:rFonts w:ascii="仿宋" w:hAnsi="仿宋" w:eastAsia="仿宋" w:cs="仿宋"/>
          <w:spacing w:val="-1"/>
          <w:sz w:val="28"/>
          <w:szCs w:val="28"/>
          <w:highlight w:val="none"/>
        </w:rPr>
        <w:t>如出现投标文件递交截止时间结束后参加投标的</w:t>
      </w:r>
      <w:r>
        <w:rPr>
          <w:rFonts w:ascii="仿宋" w:hAnsi="仿宋" w:eastAsia="仿宋" w:cs="仿宋"/>
          <w:spacing w:val="-2"/>
          <w:sz w:val="28"/>
          <w:szCs w:val="28"/>
          <w:highlight w:val="none"/>
        </w:rPr>
        <w:t>供应商或</w:t>
      </w:r>
      <w:r>
        <w:rPr>
          <w:rFonts w:ascii="仿宋" w:hAnsi="仿宋" w:eastAsia="仿宋" w:cs="仿宋"/>
          <w:spacing w:val="-4"/>
          <w:sz w:val="28"/>
          <w:szCs w:val="28"/>
          <w:highlight w:val="none"/>
        </w:rPr>
        <w:t>者在评标期间对招标文件做出实质响应的供应商不足三家情况，按政府采购相关规定执行。</w:t>
      </w:r>
    </w:p>
    <w:p w14:paraId="1FAF7210">
      <w:pPr>
        <w:spacing w:before="1" w:line="218" w:lineRule="auto"/>
        <w:ind w:left="32"/>
        <w:outlineLvl w:val="1"/>
        <w:rPr>
          <w:rFonts w:ascii="仿宋" w:hAnsi="仿宋" w:eastAsia="仿宋" w:cs="仿宋"/>
          <w:sz w:val="28"/>
          <w:szCs w:val="28"/>
          <w:highlight w:val="none"/>
        </w:rPr>
      </w:pPr>
      <w:r>
        <w:rPr>
          <w:rFonts w:ascii="仿宋" w:hAnsi="仿宋" w:eastAsia="仿宋" w:cs="仿宋"/>
          <w:b/>
          <w:bCs/>
          <w:spacing w:val="-7"/>
          <w:sz w:val="28"/>
          <w:szCs w:val="28"/>
          <w:highlight w:val="none"/>
        </w:rPr>
        <w:t>六、定标</w:t>
      </w:r>
    </w:p>
    <w:p w14:paraId="0C9A13F2">
      <w:pPr>
        <w:spacing w:before="209" w:line="217" w:lineRule="auto"/>
        <w:ind w:left="42"/>
        <w:rPr>
          <w:rFonts w:ascii="仿宋" w:hAnsi="仿宋" w:eastAsia="仿宋" w:cs="仿宋"/>
          <w:sz w:val="28"/>
          <w:szCs w:val="28"/>
          <w:highlight w:val="none"/>
        </w:rPr>
      </w:pPr>
      <w:r>
        <w:rPr>
          <w:rFonts w:ascii="仿宋" w:hAnsi="仿宋" w:eastAsia="仿宋" w:cs="仿宋"/>
          <w:spacing w:val="-4"/>
          <w:sz w:val="28"/>
          <w:szCs w:val="28"/>
          <w:highlight w:val="none"/>
        </w:rPr>
        <w:t>1.确定中标单位</w:t>
      </w:r>
    </w:p>
    <w:p w14:paraId="5C9C204F">
      <w:pPr>
        <w:spacing w:before="211" w:line="218" w:lineRule="auto"/>
        <w:ind w:left="601"/>
        <w:rPr>
          <w:rFonts w:ascii="仿宋" w:hAnsi="仿宋" w:eastAsia="仿宋" w:cs="仿宋"/>
          <w:sz w:val="28"/>
          <w:szCs w:val="28"/>
          <w:highlight w:val="none"/>
        </w:rPr>
      </w:pPr>
      <w:r>
        <w:rPr>
          <w:rFonts w:ascii="仿宋" w:hAnsi="仿宋" w:eastAsia="仿宋" w:cs="仿宋"/>
          <w:spacing w:val="-4"/>
          <w:sz w:val="28"/>
          <w:szCs w:val="28"/>
          <w:highlight w:val="none"/>
        </w:rPr>
        <w:t>1.1 中标候选人的选取原则和数量见招标文件第四</w:t>
      </w:r>
      <w:r>
        <w:rPr>
          <w:rFonts w:ascii="仿宋" w:hAnsi="仿宋" w:eastAsia="仿宋" w:cs="仿宋"/>
          <w:spacing w:val="-5"/>
          <w:sz w:val="28"/>
          <w:szCs w:val="28"/>
          <w:highlight w:val="none"/>
        </w:rPr>
        <w:t>部分规定。</w:t>
      </w:r>
    </w:p>
    <w:p w14:paraId="01616B6B">
      <w:pPr>
        <w:spacing w:before="210" w:line="217" w:lineRule="auto"/>
        <w:ind w:left="601"/>
        <w:rPr>
          <w:rFonts w:ascii="仿宋" w:hAnsi="仿宋" w:eastAsia="仿宋" w:cs="仿宋"/>
          <w:sz w:val="28"/>
          <w:szCs w:val="28"/>
          <w:highlight w:val="none"/>
        </w:rPr>
      </w:pPr>
      <w:r>
        <w:rPr>
          <w:rFonts w:ascii="仿宋" w:hAnsi="仿宋" w:eastAsia="仿宋" w:cs="仿宋"/>
          <w:spacing w:val="-2"/>
          <w:sz w:val="28"/>
          <w:szCs w:val="28"/>
          <w:highlight w:val="none"/>
        </w:rPr>
        <w:t>1.2</w:t>
      </w:r>
      <w:r>
        <w:rPr>
          <w:rFonts w:ascii="仿宋" w:hAnsi="仿宋" w:eastAsia="仿宋" w:cs="仿宋"/>
          <w:spacing w:val="-48"/>
          <w:sz w:val="28"/>
          <w:szCs w:val="28"/>
          <w:highlight w:val="none"/>
        </w:rPr>
        <w:t xml:space="preserve"> </w:t>
      </w:r>
      <w:r>
        <w:rPr>
          <w:rFonts w:ascii="仿宋" w:hAnsi="仿宋" w:eastAsia="仿宋" w:cs="仿宋"/>
          <w:spacing w:val="-2"/>
          <w:sz w:val="28"/>
          <w:szCs w:val="28"/>
          <w:highlight w:val="none"/>
        </w:rPr>
        <w:t>采购人应根据评委会推荐的中标候选人确定中标人。</w:t>
      </w:r>
    </w:p>
    <w:p w14:paraId="22E861D4">
      <w:pPr>
        <w:spacing w:before="211" w:line="286" w:lineRule="auto"/>
        <w:ind w:left="31" w:right="79" w:firstLine="570"/>
        <w:rPr>
          <w:rFonts w:ascii="仿宋" w:hAnsi="仿宋" w:eastAsia="仿宋" w:cs="仿宋"/>
          <w:sz w:val="28"/>
          <w:szCs w:val="28"/>
          <w:highlight w:val="none"/>
        </w:rPr>
      </w:pPr>
      <w:r>
        <w:rPr>
          <w:rFonts w:ascii="仿宋" w:hAnsi="仿宋" w:eastAsia="仿宋" w:cs="仿宋"/>
          <w:spacing w:val="-4"/>
          <w:sz w:val="28"/>
          <w:szCs w:val="28"/>
          <w:highlight w:val="none"/>
        </w:rPr>
        <w:t>1.3 采购人将在启东市人民政府网发布中标公告，公告期限为 1个工作日。</w:t>
      </w:r>
    </w:p>
    <w:p w14:paraId="1A4FC747">
      <w:pPr>
        <w:spacing w:before="212" w:line="287" w:lineRule="auto"/>
        <w:ind w:left="31" w:firstLine="570"/>
        <w:rPr>
          <w:rFonts w:ascii="仿宋" w:hAnsi="仿宋" w:eastAsia="仿宋" w:cs="仿宋"/>
          <w:sz w:val="28"/>
          <w:szCs w:val="28"/>
          <w:highlight w:val="none"/>
        </w:rPr>
      </w:pPr>
      <w:r>
        <w:rPr>
          <w:rFonts w:ascii="仿宋" w:hAnsi="仿宋" w:eastAsia="仿宋" w:cs="仿宋"/>
          <w:spacing w:val="-9"/>
          <w:sz w:val="28"/>
          <w:szCs w:val="28"/>
          <w:highlight w:val="none"/>
        </w:rPr>
        <w:t>1.4</w:t>
      </w:r>
      <w:r>
        <w:rPr>
          <w:rFonts w:ascii="仿宋" w:hAnsi="仿宋" w:eastAsia="仿宋" w:cs="仿宋"/>
          <w:spacing w:val="-48"/>
          <w:sz w:val="28"/>
          <w:szCs w:val="28"/>
          <w:highlight w:val="none"/>
        </w:rPr>
        <w:t xml:space="preserve"> </w:t>
      </w:r>
      <w:r>
        <w:rPr>
          <w:rFonts w:ascii="仿宋" w:hAnsi="仿宋" w:eastAsia="仿宋" w:cs="仿宋"/>
          <w:spacing w:val="-9"/>
          <w:sz w:val="28"/>
          <w:szCs w:val="28"/>
          <w:highlight w:val="none"/>
        </w:rPr>
        <w:t>若有充分证据证明，中标人出现下列情况之一的，一经查实，</w:t>
      </w:r>
      <w:r>
        <w:rPr>
          <w:rFonts w:ascii="仿宋" w:hAnsi="仿宋" w:eastAsia="仿宋" w:cs="仿宋"/>
          <w:spacing w:val="-3"/>
          <w:sz w:val="28"/>
          <w:szCs w:val="28"/>
          <w:highlight w:val="none"/>
        </w:rPr>
        <w:t>将被取消中标资格：</w:t>
      </w:r>
    </w:p>
    <w:p w14:paraId="578BB9E3">
      <w:pPr>
        <w:spacing w:before="210" w:line="216" w:lineRule="auto"/>
        <w:ind w:left="601"/>
        <w:rPr>
          <w:rFonts w:ascii="仿宋" w:hAnsi="仿宋" w:eastAsia="仿宋" w:cs="仿宋"/>
          <w:sz w:val="28"/>
          <w:szCs w:val="28"/>
          <w:highlight w:val="none"/>
        </w:rPr>
      </w:pPr>
      <w:r>
        <w:rPr>
          <w:rFonts w:ascii="仿宋" w:hAnsi="仿宋" w:eastAsia="仿宋" w:cs="仿宋"/>
          <w:spacing w:val="-4"/>
          <w:sz w:val="28"/>
          <w:szCs w:val="28"/>
          <w:highlight w:val="none"/>
        </w:rPr>
        <w:t>1.4.1</w:t>
      </w:r>
      <w:r>
        <w:rPr>
          <w:rFonts w:ascii="仿宋" w:hAnsi="仿宋" w:eastAsia="仿宋" w:cs="仿宋"/>
          <w:spacing w:val="-50"/>
          <w:sz w:val="28"/>
          <w:szCs w:val="28"/>
          <w:highlight w:val="none"/>
        </w:rPr>
        <w:t xml:space="preserve"> </w:t>
      </w:r>
      <w:r>
        <w:rPr>
          <w:rFonts w:ascii="仿宋" w:hAnsi="仿宋" w:eastAsia="仿宋" w:cs="仿宋"/>
          <w:spacing w:val="-4"/>
          <w:sz w:val="28"/>
          <w:szCs w:val="28"/>
          <w:highlight w:val="none"/>
        </w:rPr>
        <w:t>提供虚假材料谋取中标的。</w:t>
      </w:r>
    </w:p>
    <w:p w14:paraId="10E2E0EE">
      <w:pPr>
        <w:spacing w:before="212" w:line="217" w:lineRule="auto"/>
        <w:ind w:left="601"/>
        <w:rPr>
          <w:rFonts w:ascii="仿宋" w:hAnsi="仿宋" w:eastAsia="仿宋" w:cs="仿宋"/>
          <w:sz w:val="28"/>
          <w:szCs w:val="28"/>
          <w:highlight w:val="none"/>
        </w:rPr>
      </w:pPr>
      <w:r>
        <w:rPr>
          <w:rFonts w:ascii="仿宋" w:hAnsi="仿宋" w:eastAsia="仿宋" w:cs="仿宋"/>
          <w:spacing w:val="-4"/>
          <w:sz w:val="28"/>
          <w:szCs w:val="28"/>
          <w:highlight w:val="none"/>
        </w:rPr>
        <w:t>1.4.2 向采购人行贿或者提供其他不正当利益的。</w:t>
      </w:r>
    </w:p>
    <w:p w14:paraId="4FCE300A">
      <w:pPr>
        <w:spacing w:before="211" w:line="288" w:lineRule="auto"/>
        <w:ind w:left="32" w:right="82" w:firstLine="568"/>
        <w:rPr>
          <w:rFonts w:ascii="仿宋" w:hAnsi="仿宋" w:eastAsia="仿宋" w:cs="仿宋"/>
          <w:sz w:val="28"/>
          <w:szCs w:val="28"/>
          <w:highlight w:val="none"/>
        </w:rPr>
      </w:pPr>
      <w:r>
        <w:rPr>
          <w:rFonts w:ascii="仿宋" w:hAnsi="仿宋" w:eastAsia="仿宋" w:cs="仿宋"/>
          <w:spacing w:val="-3"/>
          <w:sz w:val="28"/>
          <w:szCs w:val="28"/>
          <w:highlight w:val="none"/>
        </w:rPr>
        <w:t>1.4.3</w:t>
      </w:r>
      <w:r>
        <w:rPr>
          <w:rFonts w:ascii="仿宋" w:hAnsi="仿宋" w:eastAsia="仿宋" w:cs="仿宋"/>
          <w:spacing w:val="-31"/>
          <w:sz w:val="28"/>
          <w:szCs w:val="28"/>
          <w:highlight w:val="none"/>
        </w:rPr>
        <w:t xml:space="preserve"> </w:t>
      </w:r>
      <w:r>
        <w:rPr>
          <w:rFonts w:ascii="仿宋" w:hAnsi="仿宋" w:eastAsia="仿宋" w:cs="仿宋"/>
          <w:spacing w:val="-3"/>
          <w:sz w:val="28"/>
          <w:szCs w:val="28"/>
          <w:highlight w:val="none"/>
        </w:rPr>
        <w:t>恶意竞争，投标总报价明显低于其自身合理成本且又无法</w:t>
      </w:r>
      <w:r>
        <w:rPr>
          <w:rFonts w:ascii="仿宋" w:hAnsi="仿宋" w:eastAsia="仿宋" w:cs="仿宋"/>
          <w:spacing w:val="-7"/>
          <w:sz w:val="28"/>
          <w:szCs w:val="28"/>
          <w:highlight w:val="none"/>
        </w:rPr>
        <w:t>提供证明的。</w:t>
      </w:r>
    </w:p>
    <w:p w14:paraId="792EE632">
      <w:pPr>
        <w:spacing w:before="207" w:line="288" w:lineRule="auto"/>
        <w:ind w:left="39" w:right="80" w:firstLine="562"/>
        <w:rPr>
          <w:rFonts w:ascii="仿宋" w:hAnsi="仿宋" w:eastAsia="仿宋" w:cs="仿宋"/>
          <w:sz w:val="28"/>
          <w:szCs w:val="28"/>
          <w:highlight w:val="none"/>
        </w:rPr>
      </w:pPr>
      <w:r>
        <w:rPr>
          <w:rFonts w:ascii="仿宋" w:hAnsi="仿宋" w:eastAsia="仿宋" w:cs="仿宋"/>
          <w:spacing w:val="-2"/>
          <w:sz w:val="28"/>
          <w:szCs w:val="28"/>
          <w:highlight w:val="none"/>
        </w:rPr>
        <w:t>1.4.4</w:t>
      </w:r>
      <w:r>
        <w:rPr>
          <w:rFonts w:ascii="仿宋" w:hAnsi="仿宋" w:eastAsia="仿宋" w:cs="仿宋"/>
          <w:spacing w:val="-53"/>
          <w:sz w:val="28"/>
          <w:szCs w:val="28"/>
          <w:highlight w:val="none"/>
        </w:rPr>
        <w:t xml:space="preserve"> </w:t>
      </w:r>
      <w:r>
        <w:rPr>
          <w:rFonts w:ascii="仿宋" w:hAnsi="仿宋" w:eastAsia="仿宋" w:cs="仿宋"/>
          <w:spacing w:val="-2"/>
          <w:sz w:val="28"/>
          <w:szCs w:val="28"/>
          <w:highlight w:val="none"/>
        </w:rPr>
        <w:t>属于本文件规定的无效条件，但在评标过程</w:t>
      </w:r>
      <w:r>
        <w:rPr>
          <w:rFonts w:ascii="仿宋" w:hAnsi="仿宋" w:eastAsia="仿宋" w:cs="仿宋"/>
          <w:spacing w:val="-3"/>
          <w:sz w:val="28"/>
          <w:szCs w:val="28"/>
          <w:highlight w:val="none"/>
        </w:rPr>
        <w:t>中又未被评委</w:t>
      </w:r>
      <w:r>
        <w:rPr>
          <w:rFonts w:ascii="仿宋" w:hAnsi="仿宋" w:eastAsia="仿宋" w:cs="仿宋"/>
          <w:spacing w:val="-9"/>
          <w:sz w:val="28"/>
          <w:szCs w:val="28"/>
          <w:highlight w:val="none"/>
        </w:rPr>
        <w:t>会发现的。</w:t>
      </w:r>
    </w:p>
    <w:p w14:paraId="20FC157D">
      <w:pPr>
        <w:spacing w:before="199" w:line="216" w:lineRule="auto"/>
        <w:ind w:left="601"/>
        <w:rPr>
          <w:rFonts w:ascii="仿宋" w:hAnsi="仿宋" w:eastAsia="仿宋" w:cs="仿宋"/>
          <w:sz w:val="28"/>
          <w:szCs w:val="28"/>
          <w:highlight w:val="none"/>
        </w:rPr>
      </w:pPr>
      <w:r>
        <w:rPr>
          <w:rFonts w:ascii="仿宋" w:hAnsi="仿宋" w:eastAsia="仿宋" w:cs="仿宋"/>
          <w:spacing w:val="-4"/>
          <w:sz w:val="28"/>
          <w:szCs w:val="28"/>
          <w:highlight w:val="none"/>
        </w:rPr>
        <w:t>1.4.5</w:t>
      </w:r>
      <w:r>
        <w:rPr>
          <w:rFonts w:ascii="仿宋" w:hAnsi="仿宋" w:eastAsia="仿宋" w:cs="仿宋"/>
          <w:spacing w:val="-38"/>
          <w:sz w:val="28"/>
          <w:szCs w:val="28"/>
          <w:highlight w:val="none"/>
        </w:rPr>
        <w:t xml:space="preserve"> </w:t>
      </w:r>
      <w:r>
        <w:rPr>
          <w:rFonts w:ascii="仿宋" w:hAnsi="仿宋" w:eastAsia="仿宋" w:cs="仿宋"/>
          <w:spacing w:val="-4"/>
          <w:sz w:val="28"/>
          <w:szCs w:val="28"/>
          <w:highlight w:val="none"/>
        </w:rPr>
        <w:t>与采购人或者其他供应商恶意串通的。</w:t>
      </w:r>
    </w:p>
    <w:p w14:paraId="29DFD278">
      <w:pPr>
        <w:spacing w:before="213" w:line="216" w:lineRule="auto"/>
        <w:ind w:left="601"/>
        <w:rPr>
          <w:rFonts w:ascii="仿宋" w:hAnsi="仿宋" w:eastAsia="仿宋" w:cs="仿宋"/>
          <w:sz w:val="28"/>
          <w:szCs w:val="28"/>
          <w:highlight w:val="none"/>
        </w:rPr>
      </w:pPr>
      <w:r>
        <w:rPr>
          <w:rFonts w:ascii="仿宋" w:hAnsi="仿宋" w:eastAsia="仿宋" w:cs="仿宋"/>
          <w:spacing w:val="-2"/>
          <w:sz w:val="28"/>
          <w:szCs w:val="28"/>
          <w:highlight w:val="none"/>
        </w:rPr>
        <w:t>1.4.6</w:t>
      </w:r>
      <w:r>
        <w:rPr>
          <w:rFonts w:ascii="仿宋" w:hAnsi="仿宋" w:eastAsia="仿宋" w:cs="仿宋"/>
          <w:spacing w:val="-50"/>
          <w:sz w:val="28"/>
          <w:szCs w:val="28"/>
          <w:highlight w:val="none"/>
        </w:rPr>
        <w:t xml:space="preserve"> </w:t>
      </w:r>
      <w:r>
        <w:rPr>
          <w:rFonts w:ascii="仿宋" w:hAnsi="仿宋" w:eastAsia="仿宋" w:cs="仿宋"/>
          <w:spacing w:val="-2"/>
          <w:sz w:val="28"/>
          <w:szCs w:val="28"/>
          <w:highlight w:val="none"/>
        </w:rPr>
        <w:t>采取不正当手段诋毁、排挤其他供应商</w:t>
      </w:r>
      <w:r>
        <w:rPr>
          <w:rFonts w:ascii="仿宋" w:hAnsi="仿宋" w:eastAsia="仿宋" w:cs="仿宋"/>
          <w:spacing w:val="-3"/>
          <w:sz w:val="28"/>
          <w:szCs w:val="28"/>
          <w:highlight w:val="none"/>
        </w:rPr>
        <w:t>的。</w:t>
      </w:r>
    </w:p>
    <w:p w14:paraId="47C33FFB">
      <w:pPr>
        <w:spacing w:before="211" w:line="216" w:lineRule="auto"/>
        <w:ind w:left="601"/>
        <w:rPr>
          <w:rFonts w:ascii="仿宋" w:hAnsi="仿宋" w:eastAsia="仿宋" w:cs="仿宋"/>
          <w:sz w:val="28"/>
          <w:szCs w:val="28"/>
          <w:highlight w:val="none"/>
        </w:rPr>
      </w:pPr>
      <w:r>
        <w:rPr>
          <w:rFonts w:ascii="仿宋" w:hAnsi="仿宋" w:eastAsia="仿宋" w:cs="仿宋"/>
          <w:spacing w:val="-2"/>
          <w:sz w:val="28"/>
          <w:szCs w:val="28"/>
          <w:highlight w:val="none"/>
        </w:rPr>
        <w:t>1.5.有下列情形之一的，视为投标人串</w:t>
      </w:r>
      <w:r>
        <w:rPr>
          <w:rFonts w:ascii="仿宋" w:hAnsi="仿宋" w:eastAsia="仿宋" w:cs="仿宋"/>
          <w:spacing w:val="-3"/>
          <w:sz w:val="28"/>
          <w:szCs w:val="28"/>
          <w:highlight w:val="none"/>
        </w:rPr>
        <w:t>通投标，投标无效：</w:t>
      </w:r>
    </w:p>
    <w:p w14:paraId="3D1DCC8E">
      <w:pPr>
        <w:spacing w:before="213" w:line="217" w:lineRule="auto"/>
        <w:ind w:left="601"/>
        <w:rPr>
          <w:rFonts w:ascii="仿宋" w:hAnsi="仿宋" w:eastAsia="仿宋" w:cs="仿宋"/>
          <w:sz w:val="28"/>
          <w:szCs w:val="28"/>
          <w:highlight w:val="none"/>
        </w:rPr>
      </w:pPr>
      <w:r>
        <w:rPr>
          <w:rFonts w:ascii="仿宋" w:hAnsi="仿宋" w:eastAsia="仿宋" w:cs="仿宋"/>
          <w:spacing w:val="-2"/>
          <w:sz w:val="28"/>
          <w:szCs w:val="28"/>
          <w:highlight w:val="none"/>
        </w:rPr>
        <w:t>1.5.1</w:t>
      </w:r>
      <w:r>
        <w:rPr>
          <w:rFonts w:ascii="仿宋" w:hAnsi="仿宋" w:eastAsia="仿宋" w:cs="仿宋"/>
          <w:spacing w:val="-46"/>
          <w:sz w:val="28"/>
          <w:szCs w:val="28"/>
          <w:highlight w:val="none"/>
        </w:rPr>
        <w:t xml:space="preserve"> </w:t>
      </w:r>
      <w:r>
        <w:rPr>
          <w:rFonts w:ascii="仿宋" w:hAnsi="仿宋" w:eastAsia="仿宋" w:cs="仿宋"/>
          <w:spacing w:val="-2"/>
          <w:sz w:val="28"/>
          <w:szCs w:val="28"/>
          <w:highlight w:val="none"/>
        </w:rPr>
        <w:t>不同投标人的投标文件由同一单位或者个人编制；</w:t>
      </w:r>
    </w:p>
    <w:p w14:paraId="24521A3F">
      <w:pPr>
        <w:spacing w:before="210" w:line="217" w:lineRule="auto"/>
        <w:ind w:left="601"/>
        <w:rPr>
          <w:rFonts w:ascii="仿宋" w:hAnsi="仿宋" w:eastAsia="仿宋" w:cs="仿宋"/>
          <w:sz w:val="28"/>
          <w:szCs w:val="28"/>
          <w:highlight w:val="none"/>
        </w:rPr>
      </w:pPr>
      <w:r>
        <w:rPr>
          <w:rFonts w:ascii="仿宋" w:hAnsi="仿宋" w:eastAsia="仿宋" w:cs="仿宋"/>
          <w:spacing w:val="-2"/>
          <w:sz w:val="28"/>
          <w:szCs w:val="28"/>
          <w:highlight w:val="none"/>
        </w:rPr>
        <w:t>1.5.2</w:t>
      </w:r>
      <w:r>
        <w:rPr>
          <w:rFonts w:ascii="仿宋" w:hAnsi="仿宋" w:eastAsia="仿宋" w:cs="仿宋"/>
          <w:spacing w:val="-46"/>
          <w:sz w:val="28"/>
          <w:szCs w:val="28"/>
          <w:highlight w:val="none"/>
        </w:rPr>
        <w:t xml:space="preserve"> </w:t>
      </w:r>
      <w:r>
        <w:rPr>
          <w:rFonts w:ascii="仿宋" w:hAnsi="仿宋" w:eastAsia="仿宋" w:cs="仿宋"/>
          <w:spacing w:val="-2"/>
          <w:sz w:val="28"/>
          <w:szCs w:val="28"/>
          <w:highlight w:val="none"/>
        </w:rPr>
        <w:t>不同投标人委托同一单位或者个人办理投标事宜；</w:t>
      </w:r>
    </w:p>
    <w:p w14:paraId="0E8E4AC5">
      <w:pPr>
        <w:spacing w:before="207" w:line="288" w:lineRule="auto"/>
        <w:ind w:left="32" w:right="30" w:firstLine="568"/>
        <w:rPr>
          <w:rFonts w:ascii="仿宋" w:hAnsi="仿宋" w:eastAsia="仿宋" w:cs="仿宋"/>
          <w:spacing w:val="-6"/>
          <w:sz w:val="28"/>
          <w:szCs w:val="28"/>
          <w:highlight w:val="none"/>
        </w:rPr>
      </w:pPr>
      <w:r>
        <w:rPr>
          <w:rFonts w:ascii="仿宋" w:hAnsi="仿宋" w:eastAsia="仿宋" w:cs="仿宋"/>
          <w:spacing w:val="-2"/>
          <w:sz w:val="28"/>
          <w:szCs w:val="28"/>
          <w:highlight w:val="none"/>
        </w:rPr>
        <w:t>1.5.3</w:t>
      </w:r>
      <w:r>
        <w:rPr>
          <w:rFonts w:ascii="仿宋" w:hAnsi="仿宋" w:eastAsia="仿宋" w:cs="仿宋"/>
          <w:spacing w:val="-61"/>
          <w:sz w:val="28"/>
          <w:szCs w:val="28"/>
          <w:highlight w:val="none"/>
        </w:rPr>
        <w:t xml:space="preserve"> </w:t>
      </w:r>
      <w:r>
        <w:rPr>
          <w:rFonts w:ascii="仿宋" w:hAnsi="仿宋" w:eastAsia="仿宋" w:cs="仿宋"/>
          <w:spacing w:val="-2"/>
          <w:sz w:val="28"/>
          <w:szCs w:val="28"/>
          <w:highlight w:val="none"/>
        </w:rPr>
        <w:t>不同投标人的投标文件载明的项目管理成员或者联系人员</w:t>
      </w:r>
      <w:r>
        <w:rPr>
          <w:rFonts w:ascii="仿宋" w:hAnsi="仿宋" w:eastAsia="仿宋" w:cs="仿宋"/>
          <w:spacing w:val="-6"/>
          <w:sz w:val="28"/>
          <w:szCs w:val="28"/>
          <w:highlight w:val="none"/>
        </w:rPr>
        <w:t>为同一人；</w:t>
      </w:r>
    </w:p>
    <w:p w14:paraId="6CF68FA6">
      <w:pPr>
        <w:spacing w:before="207" w:line="288" w:lineRule="auto"/>
        <w:ind w:left="32" w:right="30" w:firstLine="568"/>
        <w:rPr>
          <w:rFonts w:ascii="仿宋" w:hAnsi="仿宋" w:eastAsia="仿宋" w:cs="仿宋"/>
          <w:sz w:val="28"/>
          <w:szCs w:val="28"/>
          <w:highlight w:val="none"/>
        </w:rPr>
      </w:pPr>
      <w:r>
        <w:rPr>
          <w:rFonts w:ascii="仿宋" w:hAnsi="仿宋" w:eastAsia="仿宋" w:cs="仿宋"/>
          <w:spacing w:val="-2"/>
          <w:sz w:val="28"/>
          <w:szCs w:val="28"/>
          <w:highlight w:val="none"/>
        </w:rPr>
        <w:t>1.5.4</w:t>
      </w:r>
      <w:r>
        <w:rPr>
          <w:rFonts w:ascii="仿宋" w:hAnsi="仿宋" w:eastAsia="仿宋" w:cs="仿宋"/>
          <w:spacing w:val="-61"/>
          <w:sz w:val="28"/>
          <w:szCs w:val="28"/>
          <w:highlight w:val="none"/>
        </w:rPr>
        <w:t xml:space="preserve"> </w:t>
      </w:r>
      <w:r>
        <w:rPr>
          <w:rFonts w:ascii="仿宋" w:hAnsi="仿宋" w:eastAsia="仿宋" w:cs="仿宋"/>
          <w:spacing w:val="-2"/>
          <w:sz w:val="28"/>
          <w:szCs w:val="28"/>
          <w:highlight w:val="none"/>
        </w:rPr>
        <w:t>不同投标人的投标文件异常一致或者投标报价呈规律性差</w:t>
      </w:r>
      <w:r>
        <w:rPr>
          <w:rFonts w:ascii="仿宋" w:hAnsi="仿宋" w:eastAsia="仿宋" w:cs="仿宋"/>
          <w:spacing w:val="-21"/>
          <w:sz w:val="28"/>
          <w:szCs w:val="28"/>
          <w:highlight w:val="none"/>
        </w:rPr>
        <w:t>异；</w:t>
      </w:r>
    </w:p>
    <w:p w14:paraId="1138E0B0">
      <w:pPr>
        <w:spacing w:line="288" w:lineRule="auto"/>
        <w:rPr>
          <w:rFonts w:ascii="仿宋" w:hAnsi="仿宋" w:eastAsia="仿宋" w:cs="仿宋"/>
          <w:sz w:val="28"/>
          <w:szCs w:val="28"/>
          <w:highlight w:val="none"/>
        </w:rPr>
        <w:sectPr>
          <w:pgSz w:w="11907" w:h="16839"/>
          <w:pgMar w:top="1417" w:right="1417" w:bottom="567" w:left="1417" w:header="0" w:footer="0" w:gutter="0"/>
          <w:cols w:space="720" w:num="1"/>
        </w:sectPr>
      </w:pPr>
    </w:p>
    <w:p w14:paraId="38A29F35">
      <w:pPr>
        <w:spacing w:before="209" w:line="218" w:lineRule="auto"/>
        <w:ind w:firstLine="548" w:firstLineChars="200"/>
        <w:rPr>
          <w:rFonts w:ascii="仿宋" w:hAnsi="仿宋" w:eastAsia="仿宋" w:cs="仿宋"/>
          <w:sz w:val="28"/>
          <w:szCs w:val="28"/>
          <w:highlight w:val="none"/>
        </w:rPr>
      </w:pPr>
      <w:r>
        <w:rPr>
          <w:rFonts w:ascii="仿宋" w:hAnsi="仿宋" w:eastAsia="仿宋" w:cs="仿宋"/>
          <w:spacing w:val="-3"/>
          <w:sz w:val="28"/>
          <w:szCs w:val="28"/>
          <w:highlight w:val="none"/>
        </w:rPr>
        <w:t>1.5.5</w:t>
      </w:r>
      <w:r>
        <w:rPr>
          <w:rFonts w:ascii="仿宋" w:hAnsi="仿宋" w:eastAsia="仿宋" w:cs="仿宋"/>
          <w:spacing w:val="-41"/>
          <w:sz w:val="28"/>
          <w:szCs w:val="28"/>
          <w:highlight w:val="none"/>
        </w:rPr>
        <w:t xml:space="preserve"> </w:t>
      </w:r>
      <w:r>
        <w:rPr>
          <w:rFonts w:ascii="仿宋" w:hAnsi="仿宋" w:eastAsia="仿宋" w:cs="仿宋"/>
          <w:spacing w:val="-3"/>
          <w:sz w:val="28"/>
          <w:szCs w:val="28"/>
          <w:highlight w:val="none"/>
        </w:rPr>
        <w:t>不同投标人的投标文件相互混装。</w:t>
      </w:r>
    </w:p>
    <w:p w14:paraId="2469144E">
      <w:pPr>
        <w:spacing w:before="210" w:line="221" w:lineRule="auto"/>
        <w:ind w:left="25"/>
        <w:rPr>
          <w:rFonts w:ascii="仿宋" w:hAnsi="仿宋" w:eastAsia="仿宋" w:cs="仿宋"/>
          <w:sz w:val="28"/>
          <w:szCs w:val="28"/>
          <w:highlight w:val="none"/>
        </w:rPr>
      </w:pPr>
      <w:r>
        <w:rPr>
          <w:rFonts w:ascii="仿宋" w:hAnsi="仿宋" w:eastAsia="仿宋" w:cs="仿宋"/>
          <w:spacing w:val="-2"/>
          <w:sz w:val="28"/>
          <w:szCs w:val="28"/>
          <w:highlight w:val="none"/>
        </w:rPr>
        <w:t>2.质疑处理</w:t>
      </w:r>
    </w:p>
    <w:p w14:paraId="537D0D43">
      <w:pPr>
        <w:spacing w:before="205" w:line="311" w:lineRule="auto"/>
        <w:ind w:left="40" w:right="26" w:firstLine="543"/>
        <w:rPr>
          <w:rFonts w:ascii="仿宋" w:hAnsi="仿宋" w:eastAsia="仿宋" w:cs="仿宋"/>
          <w:sz w:val="28"/>
          <w:szCs w:val="28"/>
          <w:highlight w:val="none"/>
        </w:rPr>
      </w:pPr>
      <w:r>
        <w:rPr>
          <w:rFonts w:ascii="仿宋" w:hAnsi="仿宋" w:eastAsia="仿宋" w:cs="仿宋"/>
          <w:spacing w:val="6"/>
          <w:sz w:val="28"/>
          <w:szCs w:val="28"/>
          <w:highlight w:val="none"/>
        </w:rPr>
        <w:t>2.1 提出质疑的供应商应当是参与所质疑项目采购活动的供应</w:t>
      </w:r>
      <w:r>
        <w:rPr>
          <w:rFonts w:ascii="仿宋" w:hAnsi="仿宋" w:eastAsia="仿宋" w:cs="仿宋"/>
          <w:spacing w:val="-4"/>
          <w:sz w:val="28"/>
          <w:szCs w:val="28"/>
          <w:highlight w:val="none"/>
        </w:rPr>
        <w:t>商。潜在供应商依法获取其可质疑的采购文件的，可以对采购文件提</w:t>
      </w:r>
      <w:r>
        <w:rPr>
          <w:rFonts w:ascii="仿宋" w:hAnsi="仿宋" w:eastAsia="仿宋" w:cs="仿宋"/>
          <w:spacing w:val="-12"/>
          <w:sz w:val="28"/>
          <w:szCs w:val="28"/>
          <w:highlight w:val="none"/>
        </w:rPr>
        <w:t>出质疑。</w:t>
      </w:r>
    </w:p>
    <w:p w14:paraId="5E5E9272">
      <w:pPr>
        <w:spacing w:before="204" w:line="322" w:lineRule="auto"/>
        <w:ind w:left="30" w:firstLine="553"/>
        <w:rPr>
          <w:rFonts w:ascii="仿宋" w:hAnsi="仿宋" w:eastAsia="仿宋" w:cs="仿宋"/>
          <w:sz w:val="28"/>
          <w:szCs w:val="28"/>
          <w:highlight w:val="none"/>
        </w:rPr>
      </w:pPr>
      <w:r>
        <w:rPr>
          <w:rFonts w:ascii="仿宋" w:hAnsi="仿宋" w:eastAsia="仿宋" w:cs="仿宋"/>
          <w:spacing w:val="-2"/>
          <w:sz w:val="28"/>
          <w:szCs w:val="28"/>
          <w:highlight w:val="none"/>
        </w:rPr>
        <w:t>2.2</w:t>
      </w:r>
      <w:r>
        <w:rPr>
          <w:rFonts w:ascii="仿宋" w:hAnsi="仿宋" w:eastAsia="仿宋" w:cs="仿宋"/>
          <w:spacing w:val="-43"/>
          <w:sz w:val="28"/>
          <w:szCs w:val="28"/>
          <w:highlight w:val="none"/>
        </w:rPr>
        <w:t xml:space="preserve"> </w:t>
      </w:r>
      <w:r>
        <w:rPr>
          <w:rFonts w:ascii="仿宋" w:hAnsi="仿宋" w:eastAsia="仿宋" w:cs="仿宋"/>
          <w:spacing w:val="-2"/>
          <w:sz w:val="28"/>
          <w:szCs w:val="28"/>
          <w:highlight w:val="none"/>
        </w:rPr>
        <w:t>供应商认为采购文件、采购过程和采购结果使自己的权益受</w:t>
      </w:r>
      <w:r>
        <w:rPr>
          <w:rFonts w:ascii="仿宋" w:hAnsi="仿宋" w:eastAsia="仿宋" w:cs="仿宋"/>
          <w:spacing w:val="-3"/>
          <w:sz w:val="28"/>
          <w:szCs w:val="28"/>
          <w:highlight w:val="none"/>
        </w:rPr>
        <w:t>到损害的，可以在知道或应知其权益受到损害之日起七个工作日内，</w:t>
      </w:r>
      <w:r>
        <w:rPr>
          <w:rFonts w:ascii="仿宋" w:hAnsi="仿宋" w:eastAsia="仿宋" w:cs="仿宋"/>
          <w:spacing w:val="-4"/>
          <w:sz w:val="28"/>
          <w:szCs w:val="28"/>
          <w:highlight w:val="none"/>
        </w:rPr>
        <w:t>以书面形式向采购代理机构或采购人提出质疑。上述应知其权益受到</w:t>
      </w:r>
      <w:r>
        <w:rPr>
          <w:rFonts w:ascii="仿宋" w:hAnsi="仿宋" w:eastAsia="仿宋" w:cs="仿宋"/>
          <w:spacing w:val="-5"/>
          <w:sz w:val="28"/>
          <w:szCs w:val="28"/>
          <w:highlight w:val="none"/>
        </w:rPr>
        <w:t>损害之日，是指：</w:t>
      </w:r>
    </w:p>
    <w:p w14:paraId="702AE188">
      <w:pPr>
        <w:spacing w:before="208" w:line="287" w:lineRule="auto"/>
        <w:ind w:left="35" w:right="27" w:firstLine="549"/>
        <w:rPr>
          <w:rFonts w:ascii="仿宋" w:hAnsi="仿宋" w:eastAsia="仿宋" w:cs="仿宋"/>
          <w:sz w:val="28"/>
          <w:szCs w:val="28"/>
          <w:highlight w:val="none"/>
        </w:rPr>
      </w:pPr>
      <w:r>
        <w:rPr>
          <w:rFonts w:ascii="仿宋" w:hAnsi="仿宋" w:eastAsia="仿宋" w:cs="仿宋"/>
          <w:spacing w:val="-2"/>
          <w:sz w:val="28"/>
          <w:szCs w:val="28"/>
          <w:highlight w:val="none"/>
        </w:rPr>
        <w:t>2.2.1</w:t>
      </w:r>
      <w:r>
        <w:rPr>
          <w:rFonts w:ascii="仿宋" w:hAnsi="仿宋" w:eastAsia="仿宋" w:cs="仿宋"/>
          <w:spacing w:val="-41"/>
          <w:sz w:val="28"/>
          <w:szCs w:val="28"/>
          <w:highlight w:val="none"/>
        </w:rPr>
        <w:t xml:space="preserve"> </w:t>
      </w:r>
      <w:r>
        <w:rPr>
          <w:rFonts w:ascii="仿宋" w:hAnsi="仿宋" w:eastAsia="仿宋" w:cs="仿宋"/>
          <w:spacing w:val="-2"/>
          <w:sz w:val="28"/>
          <w:szCs w:val="28"/>
          <w:highlight w:val="none"/>
        </w:rPr>
        <w:t>对可以质疑的采购文件提出质疑的，为收到采购文件之日</w:t>
      </w:r>
      <w:r>
        <w:rPr>
          <w:rFonts w:ascii="仿宋" w:hAnsi="仿宋" w:eastAsia="仿宋" w:cs="仿宋"/>
          <w:spacing w:val="-5"/>
          <w:sz w:val="28"/>
          <w:szCs w:val="28"/>
          <w:highlight w:val="none"/>
        </w:rPr>
        <w:t>或者采购文件公告期限届满之日；</w:t>
      </w:r>
    </w:p>
    <w:p w14:paraId="6821D027">
      <w:pPr>
        <w:spacing w:before="209" w:line="216" w:lineRule="auto"/>
        <w:ind w:left="586"/>
        <w:rPr>
          <w:rFonts w:ascii="仿宋" w:hAnsi="仿宋" w:eastAsia="仿宋" w:cs="仿宋"/>
          <w:sz w:val="28"/>
          <w:szCs w:val="28"/>
          <w:highlight w:val="none"/>
        </w:rPr>
      </w:pPr>
      <w:r>
        <w:rPr>
          <w:rFonts w:ascii="仿宋" w:hAnsi="仿宋" w:eastAsia="仿宋" w:cs="仿宋"/>
          <w:spacing w:val="-3"/>
          <w:sz w:val="28"/>
          <w:szCs w:val="28"/>
          <w:highlight w:val="none"/>
        </w:rPr>
        <w:t>2.2.2</w:t>
      </w:r>
      <w:r>
        <w:rPr>
          <w:rFonts w:ascii="仿宋" w:hAnsi="仿宋" w:eastAsia="仿宋" w:cs="仿宋"/>
          <w:spacing w:val="-45"/>
          <w:sz w:val="28"/>
          <w:szCs w:val="28"/>
          <w:highlight w:val="none"/>
        </w:rPr>
        <w:t xml:space="preserve"> </w:t>
      </w:r>
      <w:r>
        <w:rPr>
          <w:rFonts w:ascii="仿宋" w:hAnsi="仿宋" w:eastAsia="仿宋" w:cs="仿宋"/>
          <w:spacing w:val="-3"/>
          <w:sz w:val="28"/>
          <w:szCs w:val="28"/>
          <w:highlight w:val="none"/>
        </w:rPr>
        <w:t>对采购过程提出质疑的，为各采购程序环节结束之日；</w:t>
      </w:r>
    </w:p>
    <w:p w14:paraId="56A40D8A">
      <w:pPr>
        <w:spacing w:before="213" w:line="287" w:lineRule="auto"/>
        <w:ind w:left="30" w:right="27" w:firstLine="556"/>
        <w:rPr>
          <w:rFonts w:ascii="仿宋" w:hAnsi="仿宋" w:eastAsia="仿宋" w:cs="仿宋"/>
          <w:sz w:val="28"/>
          <w:szCs w:val="28"/>
          <w:highlight w:val="none"/>
        </w:rPr>
      </w:pPr>
      <w:r>
        <w:rPr>
          <w:rFonts w:ascii="仿宋" w:hAnsi="仿宋" w:eastAsia="仿宋" w:cs="仿宋"/>
          <w:spacing w:val="-2"/>
          <w:sz w:val="28"/>
          <w:szCs w:val="28"/>
          <w:highlight w:val="none"/>
        </w:rPr>
        <w:t>2.2.3</w:t>
      </w:r>
      <w:r>
        <w:rPr>
          <w:rFonts w:ascii="仿宋" w:hAnsi="仿宋" w:eastAsia="仿宋" w:cs="仿宋"/>
          <w:spacing w:val="-43"/>
          <w:sz w:val="28"/>
          <w:szCs w:val="28"/>
          <w:highlight w:val="none"/>
        </w:rPr>
        <w:t xml:space="preserve"> </w:t>
      </w:r>
      <w:r>
        <w:rPr>
          <w:rFonts w:ascii="仿宋" w:hAnsi="仿宋" w:eastAsia="仿宋" w:cs="仿宋"/>
          <w:spacing w:val="-2"/>
          <w:sz w:val="28"/>
          <w:szCs w:val="28"/>
          <w:highlight w:val="none"/>
        </w:rPr>
        <w:t>对中标或者成交结果提出质疑的，为中标或者成交结果公告期限届满之日。</w:t>
      </w:r>
    </w:p>
    <w:p w14:paraId="6FD319DF">
      <w:pPr>
        <w:spacing w:before="208" w:line="359" w:lineRule="auto"/>
        <w:ind w:left="47" w:right="32" w:firstLine="543"/>
        <w:rPr>
          <w:rFonts w:ascii="仿宋" w:hAnsi="仿宋" w:eastAsia="仿宋" w:cs="仿宋"/>
          <w:sz w:val="28"/>
          <w:szCs w:val="28"/>
          <w:highlight w:val="none"/>
        </w:rPr>
      </w:pPr>
      <w:r>
        <w:rPr>
          <w:rFonts w:ascii="仿宋" w:hAnsi="仿宋" w:eastAsia="仿宋" w:cs="仿宋"/>
          <w:spacing w:val="6"/>
          <w:sz w:val="28"/>
          <w:szCs w:val="28"/>
          <w:highlight w:val="none"/>
        </w:rPr>
        <w:t>供应商应当在法定质疑期内一次性提出针对同一采购程序环节</w:t>
      </w:r>
      <w:r>
        <w:rPr>
          <w:rFonts w:ascii="仿宋" w:hAnsi="仿宋" w:eastAsia="仿宋" w:cs="仿宋"/>
          <w:spacing w:val="-14"/>
          <w:sz w:val="28"/>
          <w:szCs w:val="28"/>
          <w:highlight w:val="none"/>
        </w:rPr>
        <w:t>的质疑。</w:t>
      </w:r>
    </w:p>
    <w:p w14:paraId="1FFF034C">
      <w:pPr>
        <w:spacing w:before="198" w:line="322" w:lineRule="auto"/>
        <w:ind w:left="29" w:firstLine="554"/>
        <w:rPr>
          <w:rFonts w:ascii="仿宋" w:hAnsi="仿宋" w:eastAsia="仿宋" w:cs="仿宋"/>
          <w:sz w:val="28"/>
          <w:szCs w:val="28"/>
          <w:highlight w:val="none"/>
        </w:rPr>
      </w:pPr>
      <w:r>
        <w:rPr>
          <w:rFonts w:ascii="仿宋" w:hAnsi="仿宋" w:eastAsia="仿宋" w:cs="仿宋"/>
          <w:spacing w:val="-2"/>
          <w:sz w:val="28"/>
          <w:szCs w:val="28"/>
          <w:highlight w:val="none"/>
        </w:rPr>
        <w:t>2.3</w:t>
      </w:r>
      <w:r>
        <w:rPr>
          <w:rFonts w:ascii="仿宋" w:hAnsi="仿宋" w:eastAsia="仿宋" w:cs="仿宋"/>
          <w:spacing w:val="-41"/>
          <w:sz w:val="28"/>
          <w:szCs w:val="28"/>
          <w:highlight w:val="none"/>
        </w:rPr>
        <w:t xml:space="preserve"> </w:t>
      </w:r>
      <w:r>
        <w:rPr>
          <w:rFonts w:ascii="仿宋" w:hAnsi="仿宋" w:eastAsia="仿宋" w:cs="仿宋"/>
          <w:spacing w:val="-2"/>
          <w:sz w:val="28"/>
          <w:szCs w:val="28"/>
          <w:highlight w:val="none"/>
        </w:rPr>
        <w:t>质疑函必须按照本招标文件中《质疑函范本》要求的格式和</w:t>
      </w:r>
      <w:r>
        <w:rPr>
          <w:rFonts w:ascii="仿宋" w:hAnsi="仿宋" w:eastAsia="仿宋" w:cs="仿宋"/>
          <w:spacing w:val="-4"/>
          <w:sz w:val="28"/>
          <w:szCs w:val="28"/>
          <w:highlight w:val="none"/>
        </w:rPr>
        <w:t>内容进行填写。供应商如组成联合体参加投标，则《质疑函范本》中</w:t>
      </w:r>
      <w:r>
        <w:rPr>
          <w:rFonts w:ascii="仿宋" w:hAnsi="仿宋" w:eastAsia="仿宋" w:cs="仿宋"/>
          <w:spacing w:val="-9"/>
          <w:sz w:val="28"/>
          <w:szCs w:val="28"/>
          <w:highlight w:val="none"/>
        </w:rPr>
        <w:t>要求签名、盖章、加盖公章之处，联合体各方均须</w:t>
      </w:r>
      <w:r>
        <w:rPr>
          <w:rFonts w:ascii="仿宋" w:hAnsi="仿宋" w:eastAsia="仿宋" w:cs="仿宋"/>
          <w:spacing w:val="-10"/>
          <w:sz w:val="28"/>
          <w:szCs w:val="28"/>
          <w:highlight w:val="none"/>
        </w:rPr>
        <w:t>按要求签名、盖章、</w:t>
      </w:r>
      <w:r>
        <w:rPr>
          <w:rFonts w:ascii="仿宋" w:hAnsi="仿宋" w:eastAsia="仿宋" w:cs="仿宋"/>
          <w:spacing w:val="-3"/>
          <w:sz w:val="28"/>
          <w:szCs w:val="28"/>
          <w:highlight w:val="none"/>
        </w:rPr>
        <w:t>加盖公章。</w:t>
      </w:r>
    </w:p>
    <w:p w14:paraId="32077CEE">
      <w:pPr>
        <w:spacing w:before="209" w:line="287" w:lineRule="auto"/>
        <w:ind w:left="36" w:right="97" w:firstLine="548"/>
        <w:rPr>
          <w:rFonts w:ascii="仿宋" w:hAnsi="仿宋" w:eastAsia="仿宋" w:cs="仿宋"/>
          <w:sz w:val="28"/>
          <w:szCs w:val="28"/>
          <w:highlight w:val="none"/>
        </w:rPr>
      </w:pPr>
      <w:r>
        <w:rPr>
          <w:rFonts w:ascii="仿宋" w:hAnsi="仿宋" w:eastAsia="仿宋" w:cs="仿宋"/>
          <w:spacing w:val="-2"/>
          <w:sz w:val="28"/>
          <w:szCs w:val="28"/>
          <w:highlight w:val="none"/>
        </w:rPr>
        <w:t>2.4</w:t>
      </w:r>
      <w:r>
        <w:rPr>
          <w:rFonts w:ascii="仿宋" w:hAnsi="仿宋" w:eastAsia="仿宋" w:cs="仿宋"/>
          <w:spacing w:val="-42"/>
          <w:sz w:val="28"/>
          <w:szCs w:val="28"/>
          <w:highlight w:val="none"/>
        </w:rPr>
        <w:t xml:space="preserve"> </w:t>
      </w:r>
      <w:r>
        <w:rPr>
          <w:rFonts w:ascii="仿宋" w:hAnsi="仿宋" w:eastAsia="仿宋" w:cs="仿宋"/>
          <w:spacing w:val="-2"/>
          <w:sz w:val="28"/>
          <w:szCs w:val="28"/>
          <w:highlight w:val="none"/>
        </w:rPr>
        <w:t>对采购方式、采购文件、中标结果等质疑请向采购人、采购</w:t>
      </w:r>
      <w:r>
        <w:rPr>
          <w:rFonts w:ascii="仿宋" w:hAnsi="仿宋" w:eastAsia="仿宋" w:cs="仿宋"/>
          <w:spacing w:val="-4"/>
          <w:sz w:val="28"/>
          <w:szCs w:val="28"/>
          <w:highlight w:val="none"/>
        </w:rPr>
        <w:t>代理机构提出。</w:t>
      </w:r>
    </w:p>
    <w:p w14:paraId="2267042F">
      <w:pPr>
        <w:spacing w:before="209" w:line="356" w:lineRule="auto"/>
        <w:ind w:left="30" w:right="96" w:firstLine="560"/>
        <w:rPr>
          <w:rFonts w:ascii="仿宋" w:hAnsi="仿宋" w:eastAsia="仿宋" w:cs="仿宋"/>
          <w:sz w:val="28"/>
          <w:szCs w:val="28"/>
          <w:highlight w:val="none"/>
        </w:rPr>
      </w:pPr>
      <w:r>
        <w:rPr>
          <w:rFonts w:ascii="仿宋" w:hAnsi="仿宋" w:eastAsia="仿宋" w:cs="仿宋"/>
          <w:spacing w:val="-4"/>
          <w:sz w:val="28"/>
          <w:szCs w:val="28"/>
          <w:highlight w:val="none"/>
        </w:rPr>
        <w:t>供应商于法定期限内提起质疑，向采购人、采购代理机构以书面</w:t>
      </w:r>
      <w:r>
        <w:rPr>
          <w:rFonts w:ascii="仿宋" w:hAnsi="仿宋" w:eastAsia="仿宋" w:cs="仿宋"/>
          <w:spacing w:val="-2"/>
          <w:sz w:val="28"/>
          <w:szCs w:val="28"/>
          <w:highlight w:val="none"/>
        </w:rPr>
        <w:t>形式递交质疑函。</w:t>
      </w:r>
    </w:p>
    <w:p w14:paraId="66165B7D">
      <w:pPr>
        <w:spacing w:line="356" w:lineRule="auto"/>
        <w:ind w:left="32" w:right="98" w:firstLine="559"/>
        <w:rPr>
          <w:rFonts w:ascii="仿宋" w:hAnsi="仿宋" w:eastAsia="仿宋" w:cs="仿宋"/>
          <w:sz w:val="28"/>
          <w:szCs w:val="28"/>
          <w:highlight w:val="none"/>
        </w:rPr>
      </w:pPr>
      <w:r>
        <w:rPr>
          <w:rFonts w:ascii="仿宋" w:hAnsi="仿宋" w:eastAsia="仿宋" w:cs="仿宋"/>
          <w:spacing w:val="-4"/>
          <w:sz w:val="28"/>
          <w:szCs w:val="28"/>
          <w:highlight w:val="none"/>
        </w:rPr>
        <w:t>采购人、采购代理机构质疑接收人及联系方式，见招标文件第一</w:t>
      </w:r>
      <w:r>
        <w:rPr>
          <w:rFonts w:ascii="仿宋" w:hAnsi="仿宋" w:eastAsia="仿宋" w:cs="仿宋"/>
          <w:spacing w:val="-15"/>
          <w:sz w:val="28"/>
          <w:szCs w:val="28"/>
          <w:highlight w:val="none"/>
        </w:rPr>
        <w:t>章。</w:t>
      </w:r>
    </w:p>
    <w:p w14:paraId="56A488FB">
      <w:pPr>
        <w:spacing w:line="218" w:lineRule="auto"/>
        <w:ind w:left="584"/>
        <w:rPr>
          <w:rFonts w:ascii="仿宋" w:hAnsi="仿宋" w:eastAsia="仿宋" w:cs="仿宋"/>
          <w:sz w:val="28"/>
          <w:szCs w:val="28"/>
          <w:highlight w:val="none"/>
        </w:rPr>
      </w:pPr>
      <w:r>
        <w:rPr>
          <w:rFonts w:ascii="仿宋" w:hAnsi="仿宋" w:eastAsia="仿宋" w:cs="仿宋"/>
          <w:spacing w:val="-5"/>
          <w:sz w:val="28"/>
          <w:szCs w:val="28"/>
          <w:highlight w:val="none"/>
        </w:rPr>
        <w:t>2.5</w:t>
      </w:r>
      <w:r>
        <w:rPr>
          <w:rFonts w:ascii="仿宋" w:hAnsi="仿宋" w:eastAsia="仿宋" w:cs="仿宋"/>
          <w:spacing w:val="57"/>
          <w:sz w:val="28"/>
          <w:szCs w:val="28"/>
          <w:highlight w:val="none"/>
        </w:rPr>
        <w:t xml:space="preserve"> </w:t>
      </w:r>
      <w:r>
        <w:rPr>
          <w:rFonts w:ascii="仿宋" w:hAnsi="仿宋" w:eastAsia="仿宋" w:cs="仿宋"/>
          <w:spacing w:val="-5"/>
          <w:sz w:val="28"/>
          <w:szCs w:val="28"/>
          <w:highlight w:val="none"/>
        </w:rPr>
        <w:t>以下情形的质疑不予受理</w:t>
      </w:r>
    </w:p>
    <w:p w14:paraId="1564BF4B">
      <w:pPr>
        <w:spacing w:before="207" w:line="289" w:lineRule="auto"/>
        <w:ind w:left="37" w:right="98" w:firstLine="547"/>
        <w:rPr>
          <w:rFonts w:ascii="仿宋" w:hAnsi="仿宋" w:eastAsia="仿宋" w:cs="仿宋"/>
          <w:sz w:val="28"/>
          <w:szCs w:val="28"/>
          <w:highlight w:val="none"/>
        </w:rPr>
      </w:pPr>
      <w:r>
        <w:rPr>
          <w:rFonts w:ascii="仿宋" w:hAnsi="仿宋" w:eastAsia="仿宋" w:cs="仿宋"/>
          <w:spacing w:val="-3"/>
          <w:sz w:val="28"/>
          <w:szCs w:val="28"/>
          <w:highlight w:val="none"/>
        </w:rPr>
        <w:t>2.5.1 内容不符合《政府采购质疑和投诉办法</w:t>
      </w:r>
      <w:r>
        <w:rPr>
          <w:rFonts w:ascii="仿宋" w:hAnsi="仿宋" w:eastAsia="仿宋" w:cs="仿宋"/>
          <w:spacing w:val="-4"/>
          <w:sz w:val="28"/>
          <w:szCs w:val="28"/>
          <w:highlight w:val="none"/>
        </w:rPr>
        <w:t>》第十二条规定的</w:t>
      </w:r>
      <w:r>
        <w:rPr>
          <w:rFonts w:ascii="仿宋" w:hAnsi="仿宋" w:eastAsia="仿宋" w:cs="仿宋"/>
          <w:spacing w:val="-14"/>
          <w:sz w:val="28"/>
          <w:szCs w:val="28"/>
          <w:highlight w:val="none"/>
        </w:rPr>
        <w:t>质疑。</w:t>
      </w:r>
    </w:p>
    <w:p w14:paraId="45A800AA">
      <w:pPr>
        <w:spacing w:before="203" w:line="219" w:lineRule="auto"/>
        <w:ind w:left="584"/>
        <w:rPr>
          <w:rFonts w:ascii="仿宋" w:hAnsi="仿宋" w:eastAsia="仿宋" w:cs="仿宋"/>
          <w:sz w:val="28"/>
          <w:szCs w:val="28"/>
          <w:highlight w:val="none"/>
        </w:rPr>
      </w:pPr>
      <w:r>
        <w:rPr>
          <w:rFonts w:ascii="仿宋" w:hAnsi="仿宋" w:eastAsia="仿宋" w:cs="仿宋"/>
          <w:spacing w:val="-1"/>
          <w:sz w:val="28"/>
          <w:szCs w:val="28"/>
          <w:highlight w:val="none"/>
        </w:rPr>
        <w:t>2.5.2 超出政府采购法定期限的质疑。</w:t>
      </w:r>
    </w:p>
    <w:p w14:paraId="0EB0ED18">
      <w:pPr>
        <w:spacing w:before="210" w:line="287" w:lineRule="auto"/>
        <w:ind w:left="39" w:right="100" w:firstLine="544"/>
        <w:rPr>
          <w:rFonts w:ascii="仿宋" w:hAnsi="仿宋" w:eastAsia="仿宋" w:cs="仿宋"/>
          <w:sz w:val="28"/>
          <w:szCs w:val="28"/>
          <w:highlight w:val="none"/>
        </w:rPr>
      </w:pPr>
      <w:r>
        <w:rPr>
          <w:rFonts w:ascii="仿宋" w:hAnsi="仿宋" w:eastAsia="仿宋" w:cs="仿宋"/>
          <w:spacing w:val="6"/>
          <w:sz w:val="28"/>
          <w:szCs w:val="28"/>
          <w:highlight w:val="none"/>
        </w:rPr>
        <w:t>2.5.3 未参加投标活动的供应商或在投标活动中自身权</w:t>
      </w:r>
      <w:r>
        <w:rPr>
          <w:rFonts w:ascii="仿宋" w:hAnsi="仿宋" w:eastAsia="仿宋" w:cs="仿宋"/>
          <w:spacing w:val="5"/>
          <w:sz w:val="28"/>
          <w:szCs w:val="28"/>
          <w:highlight w:val="none"/>
        </w:rPr>
        <w:t>益未受</w:t>
      </w:r>
      <w:r>
        <w:rPr>
          <w:rFonts w:ascii="仿宋" w:hAnsi="仿宋" w:eastAsia="仿宋" w:cs="仿宋"/>
          <w:spacing w:val="-4"/>
          <w:sz w:val="28"/>
          <w:szCs w:val="28"/>
          <w:highlight w:val="none"/>
        </w:rPr>
        <w:t>到损害的供应商所提出的质疑。</w:t>
      </w:r>
    </w:p>
    <w:p w14:paraId="7F6835D0">
      <w:pPr>
        <w:spacing w:before="210" w:line="287" w:lineRule="auto"/>
        <w:ind w:left="30" w:right="98" w:firstLine="553"/>
        <w:rPr>
          <w:rFonts w:ascii="仿宋" w:hAnsi="仿宋" w:eastAsia="仿宋" w:cs="仿宋"/>
          <w:sz w:val="28"/>
          <w:szCs w:val="28"/>
          <w:highlight w:val="none"/>
        </w:rPr>
      </w:pPr>
      <w:r>
        <w:rPr>
          <w:rFonts w:ascii="仿宋" w:hAnsi="仿宋" w:eastAsia="仿宋" w:cs="仿宋"/>
          <w:spacing w:val="-2"/>
          <w:sz w:val="28"/>
          <w:szCs w:val="28"/>
          <w:highlight w:val="none"/>
        </w:rPr>
        <w:t>2.5.4</w:t>
      </w:r>
      <w:r>
        <w:rPr>
          <w:rFonts w:ascii="仿宋" w:hAnsi="仿宋" w:eastAsia="仿宋" w:cs="仿宋"/>
          <w:spacing w:val="-41"/>
          <w:sz w:val="28"/>
          <w:szCs w:val="28"/>
          <w:highlight w:val="none"/>
        </w:rPr>
        <w:t xml:space="preserve"> </w:t>
      </w:r>
      <w:r>
        <w:rPr>
          <w:rFonts w:ascii="仿宋" w:hAnsi="仿宋" w:eastAsia="仿宋" w:cs="仿宋"/>
          <w:spacing w:val="-2"/>
          <w:sz w:val="28"/>
          <w:szCs w:val="28"/>
          <w:highlight w:val="none"/>
        </w:rPr>
        <w:t>供应商组成联合体参加投标，联合体中任何一方或多方未按要求签名、盖章、加盖公章的质疑。</w:t>
      </w:r>
    </w:p>
    <w:p w14:paraId="65EE9EA0">
      <w:pPr>
        <w:spacing w:before="209" w:line="356" w:lineRule="auto"/>
        <w:ind w:left="30" w:right="96" w:firstLine="553"/>
        <w:jc w:val="both"/>
        <w:rPr>
          <w:rFonts w:ascii="仿宋" w:hAnsi="仿宋" w:eastAsia="仿宋" w:cs="仿宋"/>
          <w:sz w:val="28"/>
          <w:szCs w:val="28"/>
          <w:highlight w:val="none"/>
        </w:rPr>
      </w:pPr>
      <w:r>
        <w:rPr>
          <w:rFonts w:ascii="仿宋" w:hAnsi="仿宋" w:eastAsia="仿宋" w:cs="仿宋"/>
          <w:spacing w:val="-10"/>
          <w:sz w:val="28"/>
          <w:szCs w:val="28"/>
          <w:highlight w:val="none"/>
        </w:rPr>
        <w:t>2.6 供应商提出书面质疑必须有理、有据，不得捏造事实、提供</w:t>
      </w:r>
      <w:r>
        <w:rPr>
          <w:rFonts w:ascii="仿宋" w:hAnsi="仿宋" w:eastAsia="仿宋" w:cs="仿宋"/>
          <w:spacing w:val="-8"/>
          <w:sz w:val="28"/>
          <w:szCs w:val="28"/>
          <w:highlight w:val="none"/>
        </w:rPr>
        <w:t>虚假材料进行恶意质疑。否则，一经查实，采购人有权依据政府采购</w:t>
      </w:r>
      <w:r>
        <w:rPr>
          <w:rFonts w:ascii="仿宋" w:hAnsi="仿宋" w:eastAsia="仿宋" w:cs="仿宋"/>
          <w:spacing w:val="-4"/>
          <w:sz w:val="28"/>
          <w:szCs w:val="28"/>
          <w:highlight w:val="none"/>
        </w:rPr>
        <w:t>的有关规定，报请政府采购监管部门对该供应商进行相应的行政处罚</w:t>
      </w:r>
      <w:r>
        <w:rPr>
          <w:rFonts w:ascii="仿宋" w:hAnsi="仿宋" w:eastAsia="仿宋" w:cs="仿宋"/>
          <w:spacing w:val="-2"/>
          <w:sz w:val="28"/>
          <w:szCs w:val="28"/>
          <w:highlight w:val="none"/>
        </w:rPr>
        <w:t>和记录该供应商的失信信息。</w:t>
      </w:r>
    </w:p>
    <w:p w14:paraId="51892C9E">
      <w:pPr>
        <w:spacing w:before="1" w:line="218" w:lineRule="auto"/>
        <w:ind w:left="27"/>
        <w:rPr>
          <w:rFonts w:ascii="仿宋" w:hAnsi="仿宋" w:eastAsia="仿宋" w:cs="仿宋"/>
          <w:sz w:val="28"/>
          <w:szCs w:val="28"/>
          <w:highlight w:val="none"/>
        </w:rPr>
      </w:pPr>
      <w:r>
        <w:rPr>
          <w:rFonts w:ascii="仿宋" w:hAnsi="仿宋" w:eastAsia="仿宋" w:cs="仿宋"/>
          <w:spacing w:val="-2"/>
          <w:sz w:val="28"/>
          <w:szCs w:val="28"/>
          <w:highlight w:val="none"/>
        </w:rPr>
        <w:t>3.中标通知书</w:t>
      </w:r>
    </w:p>
    <w:p w14:paraId="6645BAF3">
      <w:pPr>
        <w:spacing w:before="209" w:line="287" w:lineRule="auto"/>
        <w:ind w:left="30" w:right="96" w:firstLine="556"/>
        <w:rPr>
          <w:rFonts w:ascii="仿宋" w:hAnsi="仿宋" w:eastAsia="仿宋" w:cs="仿宋"/>
          <w:sz w:val="28"/>
          <w:szCs w:val="28"/>
          <w:highlight w:val="none"/>
        </w:rPr>
      </w:pPr>
      <w:r>
        <w:rPr>
          <w:rFonts w:ascii="仿宋" w:hAnsi="仿宋" w:eastAsia="仿宋" w:cs="仿宋"/>
          <w:spacing w:val="-5"/>
          <w:sz w:val="28"/>
          <w:szCs w:val="28"/>
          <w:highlight w:val="none"/>
        </w:rPr>
        <w:t>3.l中标结果确定后，向中标供应商发出中</w:t>
      </w:r>
      <w:r>
        <w:rPr>
          <w:rFonts w:ascii="仿宋" w:hAnsi="仿宋" w:eastAsia="仿宋" w:cs="仿宋"/>
          <w:spacing w:val="-6"/>
          <w:sz w:val="28"/>
          <w:szCs w:val="28"/>
          <w:highlight w:val="none"/>
        </w:rPr>
        <w:t>标通知书（详见招标</w:t>
      </w:r>
      <w:r>
        <w:rPr>
          <w:rFonts w:ascii="仿宋" w:hAnsi="仿宋" w:eastAsia="仿宋" w:cs="仿宋"/>
          <w:spacing w:val="-5"/>
          <w:sz w:val="28"/>
          <w:szCs w:val="28"/>
          <w:highlight w:val="none"/>
        </w:rPr>
        <w:t>文件第四部分）。</w:t>
      </w:r>
    </w:p>
    <w:p w14:paraId="7A4532A6">
      <w:pPr>
        <w:spacing w:before="200" w:line="356" w:lineRule="auto"/>
        <w:ind w:right="27" w:firstLine="544" w:firstLineChars="200"/>
        <w:jc w:val="both"/>
        <w:rPr>
          <w:rFonts w:ascii="仿宋" w:hAnsi="仿宋" w:eastAsia="仿宋" w:cs="仿宋"/>
          <w:spacing w:val="-1"/>
          <w:sz w:val="28"/>
          <w:szCs w:val="28"/>
          <w:highlight w:val="none"/>
        </w:rPr>
      </w:pPr>
      <w:r>
        <w:rPr>
          <w:rFonts w:ascii="仿宋" w:hAnsi="仿宋" w:eastAsia="仿宋" w:cs="仿宋"/>
          <w:spacing w:val="-4"/>
          <w:sz w:val="28"/>
          <w:szCs w:val="28"/>
          <w:highlight w:val="none"/>
        </w:rPr>
        <w:t>3.2 中标通知书将是合同的一个组成部分。对采购人和中标供应商均具有法律效力。中标通知书发出后，采购人改变中标结果的，或</w:t>
      </w:r>
      <w:r>
        <w:rPr>
          <w:rFonts w:ascii="仿宋" w:hAnsi="仿宋" w:eastAsia="仿宋" w:cs="仿宋"/>
          <w:spacing w:val="-1"/>
          <w:sz w:val="28"/>
          <w:szCs w:val="28"/>
          <w:highlight w:val="none"/>
        </w:rPr>
        <w:t>者中标供应商放弃中标项目的，应当依法承担法律责任。</w:t>
      </w:r>
    </w:p>
    <w:p w14:paraId="2288A7C1">
      <w:pPr>
        <w:spacing w:line="219" w:lineRule="auto"/>
        <w:ind w:left="36"/>
        <w:outlineLvl w:val="1"/>
        <w:rPr>
          <w:rFonts w:ascii="仿宋" w:hAnsi="仿宋" w:eastAsia="仿宋" w:cs="仿宋"/>
          <w:sz w:val="28"/>
          <w:szCs w:val="28"/>
          <w:highlight w:val="none"/>
        </w:rPr>
      </w:pPr>
      <w:r>
        <w:rPr>
          <w:rFonts w:ascii="仿宋" w:hAnsi="仿宋" w:eastAsia="仿宋" w:cs="仿宋"/>
          <w:b/>
          <w:bCs/>
          <w:spacing w:val="-6"/>
          <w:sz w:val="28"/>
          <w:szCs w:val="28"/>
          <w:highlight w:val="none"/>
        </w:rPr>
        <w:t>七、授予合同</w:t>
      </w:r>
    </w:p>
    <w:p w14:paraId="22B867CC">
      <w:pPr>
        <w:spacing w:before="207" w:line="220" w:lineRule="auto"/>
        <w:ind w:left="42"/>
        <w:rPr>
          <w:rFonts w:ascii="仿宋" w:hAnsi="仿宋" w:eastAsia="仿宋" w:cs="仿宋"/>
          <w:sz w:val="28"/>
          <w:szCs w:val="28"/>
          <w:highlight w:val="none"/>
        </w:rPr>
      </w:pPr>
      <w:r>
        <w:rPr>
          <w:rFonts w:ascii="仿宋" w:hAnsi="仿宋" w:eastAsia="仿宋" w:cs="仿宋"/>
          <w:spacing w:val="-5"/>
          <w:sz w:val="28"/>
          <w:szCs w:val="28"/>
          <w:highlight w:val="none"/>
        </w:rPr>
        <w:t>1.签订合同</w:t>
      </w:r>
    </w:p>
    <w:p w14:paraId="18B2A314">
      <w:pPr>
        <w:spacing w:before="207" w:line="287" w:lineRule="auto"/>
        <w:ind w:left="30" w:right="27" w:firstLine="571"/>
        <w:rPr>
          <w:rFonts w:ascii="仿宋" w:hAnsi="仿宋" w:eastAsia="仿宋" w:cs="仿宋"/>
          <w:sz w:val="28"/>
          <w:szCs w:val="28"/>
          <w:highlight w:val="none"/>
        </w:rPr>
      </w:pPr>
      <w:r>
        <w:rPr>
          <w:rFonts w:ascii="仿宋" w:hAnsi="仿宋" w:eastAsia="仿宋" w:cs="仿宋"/>
          <w:spacing w:val="-4"/>
          <w:sz w:val="28"/>
          <w:szCs w:val="28"/>
          <w:highlight w:val="none"/>
        </w:rPr>
        <w:t>1.l 中标人应当在中标通知书发出之日起三十日内，按照招标文</w:t>
      </w:r>
      <w:r>
        <w:rPr>
          <w:rFonts w:ascii="仿宋" w:hAnsi="仿宋" w:eastAsia="仿宋" w:cs="仿宋"/>
          <w:spacing w:val="-2"/>
          <w:sz w:val="28"/>
          <w:szCs w:val="28"/>
          <w:highlight w:val="none"/>
        </w:rPr>
        <w:t>件确定的事项与采购人签订采购合同。</w:t>
      </w:r>
    </w:p>
    <w:p w14:paraId="5ADE2485">
      <w:pPr>
        <w:spacing w:before="209" w:line="286" w:lineRule="auto"/>
        <w:ind w:left="31" w:right="26" w:firstLine="570"/>
        <w:rPr>
          <w:rFonts w:ascii="仿宋" w:hAnsi="仿宋" w:eastAsia="仿宋" w:cs="仿宋"/>
          <w:sz w:val="28"/>
          <w:szCs w:val="28"/>
          <w:highlight w:val="none"/>
        </w:rPr>
      </w:pPr>
      <w:r>
        <w:rPr>
          <w:rFonts w:ascii="仿宋" w:hAnsi="仿宋" w:eastAsia="仿宋" w:cs="仿宋"/>
          <w:spacing w:val="-2"/>
          <w:sz w:val="28"/>
          <w:szCs w:val="28"/>
          <w:highlight w:val="none"/>
        </w:rPr>
        <w:t>1.2</w:t>
      </w:r>
      <w:r>
        <w:rPr>
          <w:rFonts w:ascii="仿宋" w:hAnsi="仿宋" w:eastAsia="仿宋" w:cs="仿宋"/>
          <w:spacing w:val="-54"/>
          <w:sz w:val="28"/>
          <w:szCs w:val="28"/>
          <w:highlight w:val="none"/>
        </w:rPr>
        <w:t xml:space="preserve"> </w:t>
      </w:r>
      <w:r>
        <w:rPr>
          <w:rFonts w:ascii="仿宋" w:hAnsi="仿宋" w:eastAsia="仿宋" w:cs="仿宋"/>
          <w:spacing w:val="-2"/>
          <w:sz w:val="28"/>
          <w:szCs w:val="28"/>
          <w:highlight w:val="none"/>
        </w:rPr>
        <w:t>招标文件、补充文件、中标人的投标文件及招</w:t>
      </w:r>
      <w:r>
        <w:rPr>
          <w:rFonts w:ascii="仿宋" w:hAnsi="仿宋" w:eastAsia="仿宋" w:cs="仿宋"/>
          <w:spacing w:val="-3"/>
          <w:sz w:val="28"/>
          <w:szCs w:val="28"/>
          <w:highlight w:val="none"/>
        </w:rPr>
        <w:t>标过程中有关</w:t>
      </w:r>
      <w:r>
        <w:rPr>
          <w:rFonts w:ascii="仿宋" w:hAnsi="仿宋" w:eastAsia="仿宋" w:cs="仿宋"/>
          <w:spacing w:val="-2"/>
          <w:sz w:val="28"/>
          <w:szCs w:val="28"/>
          <w:highlight w:val="none"/>
        </w:rPr>
        <w:t>澄清、承诺文件均应作为合同附件。</w:t>
      </w:r>
    </w:p>
    <w:p w14:paraId="26B135A5">
      <w:pPr>
        <w:spacing w:before="209" w:line="217" w:lineRule="auto"/>
        <w:ind w:left="25" w:firstLine="548" w:firstLineChars="200"/>
        <w:rPr>
          <w:rFonts w:ascii="仿宋" w:hAnsi="仿宋" w:eastAsia="仿宋" w:cs="仿宋"/>
          <w:spacing w:val="-1"/>
          <w:sz w:val="28"/>
          <w:szCs w:val="28"/>
          <w:highlight w:val="none"/>
        </w:rPr>
      </w:pPr>
      <w:r>
        <w:rPr>
          <w:rFonts w:ascii="仿宋" w:hAnsi="仿宋" w:eastAsia="仿宋" w:cs="仿宋"/>
          <w:spacing w:val="-3"/>
          <w:sz w:val="28"/>
          <w:szCs w:val="28"/>
          <w:highlight w:val="none"/>
        </w:rPr>
        <w:t>1.3</w:t>
      </w:r>
      <w:r>
        <w:rPr>
          <w:rFonts w:ascii="仿宋" w:hAnsi="仿宋" w:eastAsia="仿宋" w:cs="仿宋"/>
          <w:spacing w:val="-46"/>
          <w:sz w:val="28"/>
          <w:szCs w:val="28"/>
          <w:highlight w:val="none"/>
        </w:rPr>
        <w:t xml:space="preserve"> </w:t>
      </w:r>
      <w:r>
        <w:rPr>
          <w:rFonts w:ascii="仿宋" w:hAnsi="仿宋" w:eastAsia="仿宋" w:cs="仿宋"/>
          <w:spacing w:val="-3"/>
          <w:sz w:val="28"/>
          <w:szCs w:val="28"/>
          <w:highlight w:val="none"/>
        </w:rPr>
        <w:t>签订合同后，中标人不得将货物及其他相关服务进</w:t>
      </w:r>
      <w:r>
        <w:rPr>
          <w:rFonts w:ascii="仿宋" w:hAnsi="仿宋" w:eastAsia="仿宋" w:cs="仿宋"/>
          <w:spacing w:val="-4"/>
          <w:sz w:val="28"/>
          <w:szCs w:val="28"/>
          <w:highlight w:val="none"/>
        </w:rPr>
        <w:t>行转包。未经采购人同意，中标人也不得采用分包的形式履行合同，否则采购人有权终止合同，中标人的履约保证金将不予退还。采购合同分包履行的，中标人就采购项目和分包项目向采购人负责，分包供应商就分包项目承担责任。转包或分包造成采购人损失的，中标人应承担相应赔偿责任。</w:t>
      </w:r>
    </w:p>
    <w:p w14:paraId="58FBB65F">
      <w:pPr>
        <w:spacing w:before="209" w:line="217" w:lineRule="auto"/>
        <w:rPr>
          <w:rFonts w:ascii="仿宋" w:hAnsi="仿宋" w:eastAsia="仿宋" w:cs="仿宋"/>
          <w:sz w:val="28"/>
          <w:szCs w:val="28"/>
          <w:highlight w:val="none"/>
        </w:rPr>
      </w:pPr>
      <w:r>
        <w:rPr>
          <w:rFonts w:ascii="仿宋" w:hAnsi="仿宋" w:eastAsia="仿宋" w:cs="仿宋"/>
          <w:spacing w:val="-1"/>
          <w:sz w:val="28"/>
          <w:szCs w:val="28"/>
          <w:highlight w:val="none"/>
        </w:rPr>
        <w:t>2.货物和服务的追加、减少和添购。</w:t>
      </w:r>
    </w:p>
    <w:p w14:paraId="15A24728">
      <w:pPr>
        <w:spacing w:before="210" w:line="310" w:lineRule="auto"/>
        <w:ind w:left="38" w:right="27" w:firstLine="545"/>
        <w:rPr>
          <w:rFonts w:ascii="仿宋" w:hAnsi="仿宋" w:eastAsia="仿宋" w:cs="仿宋"/>
          <w:spacing w:val="-4"/>
          <w:sz w:val="28"/>
          <w:szCs w:val="28"/>
          <w:highlight w:val="none"/>
        </w:rPr>
      </w:pPr>
      <w:r>
        <w:rPr>
          <w:rFonts w:ascii="仿宋" w:hAnsi="仿宋" w:eastAsia="仿宋" w:cs="仿宋"/>
          <w:spacing w:val="-2"/>
          <w:sz w:val="28"/>
          <w:szCs w:val="28"/>
          <w:highlight w:val="none"/>
        </w:rPr>
        <w:t>2.1</w:t>
      </w:r>
      <w:r>
        <w:rPr>
          <w:rFonts w:ascii="仿宋" w:hAnsi="仿宋" w:eastAsia="仿宋" w:cs="仿宋"/>
          <w:spacing w:val="-43"/>
          <w:sz w:val="28"/>
          <w:szCs w:val="28"/>
          <w:highlight w:val="none"/>
        </w:rPr>
        <w:t xml:space="preserve"> </w:t>
      </w:r>
      <w:r>
        <w:rPr>
          <w:rFonts w:ascii="仿宋" w:hAnsi="仿宋" w:eastAsia="仿宋" w:cs="仿宋"/>
          <w:spacing w:val="-2"/>
          <w:sz w:val="28"/>
          <w:szCs w:val="28"/>
          <w:highlight w:val="none"/>
        </w:rPr>
        <w:t>采购合同履行中，采购人需追加与合同标的相同的货物和服</w:t>
      </w:r>
      <w:r>
        <w:rPr>
          <w:rFonts w:ascii="仿宋" w:hAnsi="仿宋" w:eastAsia="仿宋" w:cs="仿宋"/>
          <w:spacing w:val="-4"/>
          <w:sz w:val="28"/>
          <w:szCs w:val="28"/>
          <w:highlight w:val="none"/>
        </w:rPr>
        <w:t>务的，在不改变合同其他条款的前提下，可以与中标人协商签订补充</w:t>
      </w:r>
      <w:r>
        <w:rPr>
          <w:rFonts w:ascii="仿宋" w:hAnsi="仿宋" w:eastAsia="仿宋" w:cs="仿宋"/>
          <w:spacing w:val="-2"/>
          <w:sz w:val="28"/>
          <w:szCs w:val="28"/>
          <w:highlight w:val="none"/>
        </w:rPr>
        <w:t>合同，但所有补充合同的采购金额不超过原合同金</w:t>
      </w:r>
      <w:r>
        <w:rPr>
          <w:rFonts w:ascii="仿宋" w:hAnsi="仿宋" w:eastAsia="仿宋" w:cs="仿宋"/>
          <w:spacing w:val="-3"/>
          <w:sz w:val="28"/>
          <w:szCs w:val="28"/>
          <w:highlight w:val="none"/>
        </w:rPr>
        <w:t>额</w:t>
      </w:r>
      <w:r>
        <w:rPr>
          <w:rFonts w:ascii="仿宋" w:hAnsi="仿宋" w:eastAsia="仿宋" w:cs="仿宋"/>
          <w:spacing w:val="-38"/>
          <w:sz w:val="28"/>
          <w:szCs w:val="28"/>
          <w:highlight w:val="none"/>
        </w:rPr>
        <w:t xml:space="preserve"> </w:t>
      </w:r>
      <w:r>
        <w:rPr>
          <w:rFonts w:ascii="仿宋" w:hAnsi="仿宋" w:eastAsia="仿宋" w:cs="仿宋"/>
          <w:spacing w:val="-3"/>
          <w:sz w:val="28"/>
          <w:szCs w:val="28"/>
          <w:highlight w:val="none"/>
        </w:rPr>
        <w:t>10%。</w:t>
      </w:r>
    </w:p>
    <w:p w14:paraId="27FB93D1">
      <w:pPr>
        <w:spacing w:before="212" w:line="322" w:lineRule="auto"/>
        <w:ind w:left="31" w:firstLine="552"/>
        <w:rPr>
          <w:rFonts w:ascii="仿宋" w:hAnsi="仿宋" w:eastAsia="仿宋" w:cs="仿宋"/>
          <w:sz w:val="28"/>
          <w:szCs w:val="28"/>
          <w:highlight w:val="none"/>
        </w:rPr>
      </w:pPr>
      <w:r>
        <w:rPr>
          <w:rFonts w:ascii="仿宋" w:hAnsi="仿宋" w:eastAsia="仿宋" w:cs="仿宋"/>
          <w:spacing w:val="-2"/>
          <w:sz w:val="28"/>
          <w:szCs w:val="28"/>
          <w:highlight w:val="none"/>
        </w:rPr>
        <w:t>2.2</w:t>
      </w:r>
      <w:r>
        <w:rPr>
          <w:rFonts w:ascii="仿宋" w:hAnsi="仿宋" w:eastAsia="仿宋" w:cs="仿宋"/>
          <w:spacing w:val="-41"/>
          <w:sz w:val="28"/>
          <w:szCs w:val="28"/>
          <w:highlight w:val="none"/>
        </w:rPr>
        <w:t xml:space="preserve"> </w:t>
      </w:r>
      <w:r>
        <w:rPr>
          <w:rFonts w:ascii="仿宋" w:hAnsi="仿宋" w:eastAsia="仿宋" w:cs="仿宋"/>
          <w:spacing w:val="-2"/>
          <w:sz w:val="28"/>
          <w:szCs w:val="28"/>
          <w:highlight w:val="none"/>
        </w:rPr>
        <w:t>采购结束后，采购人若由于各种客观原因，必须对采购项目</w:t>
      </w:r>
      <w:r>
        <w:rPr>
          <w:rFonts w:ascii="仿宋" w:hAnsi="仿宋" w:eastAsia="仿宋" w:cs="仿宋"/>
          <w:spacing w:val="-3"/>
          <w:sz w:val="28"/>
          <w:szCs w:val="28"/>
          <w:highlight w:val="none"/>
        </w:rPr>
        <w:t>所牵涉的货物和服务进行适当的减少时，在双方协商一致的前提下，</w:t>
      </w:r>
      <w:r>
        <w:rPr>
          <w:rFonts w:ascii="仿宋" w:hAnsi="仿宋" w:eastAsia="仿宋" w:cs="仿宋"/>
          <w:spacing w:val="6"/>
          <w:sz w:val="28"/>
          <w:szCs w:val="28"/>
          <w:highlight w:val="none"/>
        </w:rPr>
        <w:t>可以按照招标采购时的价格水平做相应的调减，</w:t>
      </w:r>
      <w:r>
        <w:rPr>
          <w:rFonts w:ascii="仿宋" w:hAnsi="仿宋" w:eastAsia="仿宋" w:cs="仿宋"/>
          <w:spacing w:val="5"/>
          <w:sz w:val="28"/>
          <w:szCs w:val="28"/>
          <w:highlight w:val="none"/>
        </w:rPr>
        <w:t>并据此签订补充合</w:t>
      </w:r>
      <w:r>
        <w:rPr>
          <w:rFonts w:ascii="仿宋" w:hAnsi="仿宋" w:eastAsia="仿宋" w:cs="仿宋"/>
          <w:spacing w:val="-14"/>
          <w:sz w:val="28"/>
          <w:szCs w:val="28"/>
          <w:highlight w:val="none"/>
        </w:rPr>
        <w:t>同。</w:t>
      </w:r>
    </w:p>
    <w:p w14:paraId="57E6C21B">
      <w:pPr>
        <w:spacing w:line="322" w:lineRule="auto"/>
        <w:rPr>
          <w:rFonts w:ascii="仿宋" w:hAnsi="仿宋" w:eastAsia="仿宋" w:cs="仿宋"/>
          <w:sz w:val="28"/>
          <w:szCs w:val="28"/>
          <w:highlight w:val="none"/>
        </w:rPr>
        <w:sectPr>
          <w:pgSz w:w="11907" w:h="16839"/>
          <w:pgMar w:top="1417" w:right="1417" w:bottom="1134" w:left="1417" w:header="0" w:footer="0" w:gutter="0"/>
          <w:cols w:space="720" w:num="1"/>
        </w:sectPr>
      </w:pPr>
    </w:p>
    <w:p w14:paraId="0AD3E140">
      <w:pPr>
        <w:jc w:val="center"/>
        <w:rPr>
          <w:rFonts w:hint="eastAsia" w:ascii="方正小标宋_GBK" w:hAnsi="宋体" w:eastAsia="方正小标宋_GBK"/>
          <w:bCs/>
          <w:sz w:val="36"/>
          <w:szCs w:val="36"/>
          <w:highlight w:val="none"/>
        </w:rPr>
      </w:pPr>
      <w:r>
        <w:rPr>
          <w:rFonts w:hint="eastAsia" w:ascii="方正小标宋_GBK" w:hAnsi="宋体" w:eastAsia="方正小标宋_GBK"/>
          <w:bCs/>
          <w:sz w:val="36"/>
          <w:szCs w:val="36"/>
          <w:highlight w:val="none"/>
        </w:rPr>
        <w:t>第三部分  项目需求</w:t>
      </w:r>
    </w:p>
    <w:p w14:paraId="7EB9F5D2">
      <w:pPr>
        <w:adjustRightInd w:val="0"/>
        <w:snapToGrid w:val="0"/>
        <w:spacing w:line="500" w:lineRule="exact"/>
        <w:ind w:firstLine="562" w:firstLineChars="200"/>
        <w:rPr>
          <w:rFonts w:eastAsia="方正仿宋_GBK"/>
          <w:b/>
          <w:bCs/>
          <w:sz w:val="28"/>
          <w:szCs w:val="28"/>
          <w:highlight w:val="none"/>
        </w:rPr>
      </w:pPr>
      <w:r>
        <w:rPr>
          <w:rFonts w:eastAsia="方正仿宋_GBK"/>
          <w:b/>
          <w:bCs/>
          <w:sz w:val="28"/>
          <w:szCs w:val="28"/>
          <w:highlight w:val="none"/>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19B2D18A">
      <w:pPr>
        <w:adjustRightInd w:val="0"/>
        <w:snapToGrid w:val="0"/>
        <w:spacing w:line="500" w:lineRule="exact"/>
        <w:ind w:firstLine="562" w:firstLineChars="200"/>
        <w:rPr>
          <w:rFonts w:eastAsia="方正仿宋_GBK"/>
          <w:b/>
          <w:bCs/>
          <w:sz w:val="28"/>
          <w:szCs w:val="28"/>
          <w:highlight w:val="none"/>
        </w:rPr>
      </w:pPr>
      <w:r>
        <w:rPr>
          <w:rFonts w:eastAsia="方正仿宋_GBK"/>
          <w:b/>
          <w:bCs/>
          <w:sz w:val="28"/>
          <w:szCs w:val="28"/>
          <w:highlight w:val="none"/>
        </w:rPr>
        <w:t>投标人不能简单照搬照抄招标文件项目需求说明中的技术、商务要求，必须作实事求是的响应。如投标人提供的货物和服务同采购人提出的项目需求说明中的技术、商务要求不同的，必须在《商务部分正负偏离表》和《技术部分正负偏离表》上明示</w:t>
      </w:r>
    </w:p>
    <w:p w14:paraId="30749CF7">
      <w:pPr>
        <w:adjustRightInd w:val="0"/>
        <w:snapToGrid w:val="0"/>
        <w:spacing w:line="500" w:lineRule="exact"/>
        <w:ind w:firstLine="562" w:firstLineChars="200"/>
        <w:rPr>
          <w:rFonts w:eastAsia="方正仿宋_GBK"/>
          <w:b/>
          <w:sz w:val="28"/>
          <w:szCs w:val="28"/>
          <w:highlight w:val="none"/>
        </w:rPr>
      </w:pPr>
      <w:r>
        <w:rPr>
          <w:rFonts w:hint="eastAsia" w:eastAsia="方正仿宋_GBK"/>
          <w:b/>
          <w:bCs/>
          <w:sz w:val="28"/>
          <w:szCs w:val="28"/>
          <w:highlight w:val="none"/>
        </w:rPr>
        <w:t>项目需求</w:t>
      </w:r>
      <w:r>
        <w:rPr>
          <w:rFonts w:eastAsia="方正仿宋_GBK"/>
          <w:b/>
          <w:bCs/>
          <w:sz w:val="28"/>
          <w:szCs w:val="28"/>
          <w:highlight w:val="none"/>
        </w:rPr>
        <w:t>内容：</w:t>
      </w:r>
    </w:p>
    <w:p w14:paraId="65EE523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（一）服务内容</w:t>
      </w:r>
    </w:p>
    <w:p w14:paraId="6DD0CFD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启东市吕四港镇通兴老集镇污水管网、新港河南侧(新港河桥-秦潭大桥)污水钠管、菜园村污水管网、护城河污水管网、秦潭村污水管网、三甲村及海渔村污水管网、二补村污水管网、西宁村污水管网的正常使用、日常维护、运行。具体工作范围详见《清单》。</w:t>
      </w:r>
    </w:p>
    <w:p w14:paraId="02BFDF8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遇到紧急抢险情况，必须服从镇政府的统一调配，人员第一时间响应到位，该费用包含在综合单价内，不另行计取。</w:t>
      </w:r>
    </w:p>
    <w:p w14:paraId="6F859F4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根据采购人要求完成其他与本项目相关的工作。</w:t>
      </w:r>
    </w:p>
    <w:tbl>
      <w:tblPr>
        <w:tblStyle w:val="9"/>
        <w:tblW w:w="9129" w:type="dxa"/>
        <w:tblInd w:w="96" w:type="dxa"/>
        <w:tblLayout w:type="autofit"/>
        <w:tblCellMar>
          <w:top w:w="0" w:type="dxa"/>
          <w:left w:w="108" w:type="dxa"/>
          <w:bottom w:w="0" w:type="dxa"/>
          <w:right w:w="108" w:type="dxa"/>
        </w:tblCellMar>
      </w:tblPr>
      <w:tblGrid>
        <w:gridCol w:w="777"/>
        <w:gridCol w:w="5171"/>
        <w:gridCol w:w="832"/>
        <w:gridCol w:w="969"/>
        <w:gridCol w:w="1380"/>
      </w:tblGrid>
      <w:tr w14:paraId="11A76EAC">
        <w:tblPrEx>
          <w:tblCellMar>
            <w:top w:w="0" w:type="dxa"/>
            <w:left w:w="108" w:type="dxa"/>
            <w:bottom w:w="0" w:type="dxa"/>
            <w:right w:w="108" w:type="dxa"/>
          </w:tblCellMar>
        </w:tblPrEx>
        <w:trPr>
          <w:trHeight w:val="698" w:hRule="atLeast"/>
        </w:trPr>
        <w:tc>
          <w:tcPr>
            <w:tcW w:w="9129" w:type="dxa"/>
            <w:gridSpan w:val="5"/>
            <w:tcBorders>
              <w:top w:val="single" w:color="auto" w:sz="8" w:space="0"/>
              <w:left w:val="single" w:color="auto" w:sz="8" w:space="0"/>
              <w:bottom w:val="single" w:color="auto" w:sz="8" w:space="0"/>
              <w:right w:val="single" w:color="auto" w:sz="4" w:space="0"/>
            </w:tcBorders>
            <w:shd w:val="clear" w:color="000000" w:fill="FFFFFF"/>
            <w:noWrap w:val="0"/>
            <w:vAlign w:val="center"/>
          </w:tcPr>
          <w:p w14:paraId="43AB1F5D">
            <w:pPr>
              <w:spacing w:line="400" w:lineRule="exact"/>
              <w:jc w:val="center"/>
              <w:textAlignment w:val="auto"/>
              <w:rPr>
                <w:rFonts w:ascii="宋体" w:hAnsi="宋体" w:cs="宋体"/>
                <w:b/>
                <w:bCs/>
                <w:kern w:val="0"/>
                <w:highlight w:val="none"/>
              </w:rPr>
            </w:pPr>
            <w:r>
              <w:rPr>
                <w:rFonts w:hint="eastAsia" w:ascii="宋体" w:hAnsi="宋体" w:cs="宋体"/>
                <w:b/>
                <w:bCs/>
                <w:kern w:val="0"/>
                <w:highlight w:val="none"/>
              </w:rPr>
              <w:t>吕四港镇2025-2026农村污水养护工程</w:t>
            </w:r>
            <w:r>
              <w:rPr>
                <w:rFonts w:hint="eastAsia" w:ascii="宋体" w:hAnsi="宋体" w:cs="宋体"/>
                <w:b/>
                <w:bCs/>
                <w:kern w:val="0"/>
                <w:highlight w:val="none"/>
              </w:rPr>
              <w:br w:type="textWrapping"/>
            </w:r>
            <w:r>
              <w:rPr>
                <w:rFonts w:hint="eastAsia" w:ascii="宋体" w:hAnsi="宋体" w:cs="宋体"/>
                <w:b/>
                <w:bCs/>
                <w:kern w:val="0"/>
                <w:highlight w:val="none"/>
              </w:rPr>
              <w:t>全费用单价分析表(清单)</w:t>
            </w:r>
          </w:p>
        </w:tc>
      </w:tr>
      <w:tr w14:paraId="727C45E7">
        <w:tblPrEx>
          <w:tblCellMar>
            <w:top w:w="0" w:type="dxa"/>
            <w:left w:w="108" w:type="dxa"/>
            <w:bottom w:w="0" w:type="dxa"/>
            <w:right w:w="108" w:type="dxa"/>
          </w:tblCellMar>
        </w:tblPrEx>
        <w:trPr>
          <w:trHeight w:val="2420" w:hRule="atLeast"/>
        </w:trPr>
        <w:tc>
          <w:tcPr>
            <w:tcW w:w="9129" w:type="dxa"/>
            <w:gridSpan w:val="5"/>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63015CCB">
            <w:pPr>
              <w:jc w:val="left"/>
              <w:rPr>
                <w:rFonts w:hint="eastAsia" w:ascii="宋体" w:hAnsi="宋体" w:cs="宋体"/>
                <w:b/>
                <w:bCs/>
                <w:kern w:val="0"/>
                <w:highlight w:val="none"/>
              </w:rPr>
            </w:pPr>
            <w:r>
              <w:rPr>
                <w:rFonts w:hint="eastAsia" w:ascii="宋体" w:hAnsi="宋体" w:cs="宋体"/>
                <w:b/>
                <w:bCs/>
                <w:kern w:val="0"/>
                <w:highlight w:val="none"/>
              </w:rPr>
              <w:t>投标须知：</w:t>
            </w:r>
            <w:r>
              <w:rPr>
                <w:rFonts w:hint="eastAsia" w:ascii="宋体" w:hAnsi="宋体" w:cs="宋体"/>
                <w:b/>
                <w:bCs/>
                <w:kern w:val="0"/>
                <w:highlight w:val="none"/>
              </w:rPr>
              <w:br w:type="textWrapping"/>
            </w:r>
            <w:r>
              <w:rPr>
                <w:rFonts w:hint="eastAsia" w:ascii="宋体" w:hAnsi="宋体" w:cs="宋体"/>
                <w:b/>
                <w:bCs/>
                <w:kern w:val="0"/>
                <w:highlight w:val="none"/>
              </w:rPr>
              <w:t xml:space="preserve">    1、根据建设单位意见，工程量为暂定，具体实施数量由建设单位根据实际情况确定；</w:t>
            </w:r>
            <w:r>
              <w:rPr>
                <w:rFonts w:hint="eastAsia" w:ascii="宋体" w:hAnsi="宋体" w:cs="宋体"/>
                <w:b/>
                <w:bCs/>
                <w:kern w:val="0"/>
                <w:highlight w:val="none"/>
              </w:rPr>
              <w:br w:type="textWrapping"/>
            </w:r>
            <w:r>
              <w:rPr>
                <w:rFonts w:hint="eastAsia" w:ascii="宋体" w:hAnsi="宋体" w:cs="宋体"/>
                <w:b/>
                <w:bCs/>
                <w:kern w:val="0"/>
                <w:highlight w:val="none"/>
              </w:rPr>
              <w:t xml:space="preserve">    2、所有投标单价均为全费用单价，包含所涉及的工程费、管理费、利润、税金、各类措施费用、安全生产管理费、施工保险费等一切费用在内；</w:t>
            </w:r>
            <w:r>
              <w:rPr>
                <w:rFonts w:hint="eastAsia" w:ascii="宋体" w:hAnsi="宋体" w:cs="宋体"/>
                <w:b/>
                <w:bCs/>
                <w:kern w:val="0"/>
                <w:highlight w:val="none"/>
              </w:rPr>
              <w:br w:type="textWrapping"/>
            </w:r>
            <w:r>
              <w:rPr>
                <w:rFonts w:hint="eastAsia" w:ascii="宋体" w:hAnsi="宋体" w:cs="宋体"/>
                <w:b/>
                <w:bCs/>
                <w:kern w:val="0"/>
                <w:highlight w:val="none"/>
              </w:rPr>
              <w:t xml:space="preserve">    3、所有拆除涉及的锯缝、割缝及清理外运，均需综合考虑在全费用单价中；</w:t>
            </w:r>
            <w:r>
              <w:rPr>
                <w:rFonts w:hint="eastAsia" w:ascii="宋体" w:hAnsi="宋体" w:cs="宋体"/>
                <w:b/>
                <w:bCs/>
                <w:kern w:val="0"/>
                <w:highlight w:val="none"/>
              </w:rPr>
              <w:br w:type="textWrapping"/>
            </w:r>
            <w:r>
              <w:rPr>
                <w:rFonts w:hint="eastAsia" w:ascii="宋体" w:hAnsi="宋体" w:cs="宋体"/>
                <w:b/>
                <w:bCs/>
                <w:kern w:val="0"/>
                <w:highlight w:val="none"/>
              </w:rPr>
              <w:t xml:space="preserve">    4、清单项目特征描述不全的，其做法必须满足施工规范及质量验收规范；</w:t>
            </w:r>
            <w:r>
              <w:rPr>
                <w:rFonts w:hint="eastAsia" w:ascii="宋体" w:hAnsi="宋体" w:cs="宋体"/>
                <w:b/>
                <w:bCs/>
                <w:kern w:val="0"/>
                <w:highlight w:val="none"/>
              </w:rPr>
              <w:br w:type="textWrapping"/>
            </w:r>
            <w:r>
              <w:rPr>
                <w:rFonts w:hint="eastAsia" w:ascii="宋体" w:hAnsi="宋体" w:cs="宋体"/>
                <w:b/>
                <w:bCs/>
                <w:kern w:val="0"/>
                <w:highlight w:val="none"/>
              </w:rPr>
              <w:t xml:space="preserve">    5、结算时，无论实施工程数量、材料涨跌、政策性调整等因素如何变化，单价均不作调整；</w:t>
            </w:r>
            <w:r>
              <w:rPr>
                <w:rFonts w:hint="eastAsia" w:ascii="宋体" w:hAnsi="宋体" w:cs="宋体"/>
                <w:b/>
                <w:bCs/>
                <w:kern w:val="0"/>
                <w:highlight w:val="none"/>
              </w:rPr>
              <w:br w:type="textWrapping"/>
            </w:r>
            <w:r>
              <w:rPr>
                <w:rFonts w:hint="eastAsia" w:ascii="宋体" w:hAnsi="宋体" w:cs="宋体"/>
                <w:b/>
                <w:bCs/>
                <w:kern w:val="0"/>
                <w:highlight w:val="none"/>
              </w:rPr>
              <w:t xml:space="preserve">    6、具体施工路段、范围及方法必须根据建设单位指定；各类零星点工，必须经建设单位签证认可。</w:t>
            </w:r>
          </w:p>
          <w:p w14:paraId="38739EAB">
            <w:pPr>
              <w:ind w:firstLine="422" w:firstLineChars="200"/>
              <w:jc w:val="left"/>
              <w:rPr>
                <w:rFonts w:hint="default" w:ascii="宋体" w:hAnsi="宋体" w:eastAsia="宋体" w:cs="宋体"/>
                <w:b/>
                <w:bCs/>
                <w:kern w:val="0"/>
                <w:highlight w:val="none"/>
                <w:lang w:val="en-US" w:eastAsia="zh-CN"/>
              </w:rPr>
            </w:pPr>
            <w:r>
              <w:rPr>
                <w:rFonts w:hint="eastAsia" w:ascii="宋体" w:hAnsi="宋体" w:cs="宋体"/>
                <w:b/>
                <w:bCs/>
                <w:kern w:val="0"/>
                <w:highlight w:val="none"/>
                <w:lang w:val="en-US" w:eastAsia="zh-CN"/>
              </w:rPr>
              <w:t>7、其他常规巡视费用（固定费用5万元），主要工作内容：每月至少4次泵站检查、配合上面领导检查、泵站周围环境清理（建筑垃圾、生活垃圾、除草等）等。</w:t>
            </w:r>
          </w:p>
        </w:tc>
      </w:tr>
      <w:tr w14:paraId="2EAA00DF">
        <w:tblPrEx>
          <w:tblCellMar>
            <w:top w:w="0" w:type="dxa"/>
            <w:left w:w="108" w:type="dxa"/>
            <w:bottom w:w="0" w:type="dxa"/>
            <w:right w:w="108" w:type="dxa"/>
          </w:tblCellMar>
        </w:tblPrEx>
        <w:trPr>
          <w:trHeight w:val="795" w:hRule="atLeas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0D8EA9">
            <w:pPr>
              <w:jc w:val="center"/>
              <w:rPr>
                <w:rFonts w:ascii="宋体" w:hAnsi="宋体" w:cs="宋体"/>
                <w:b/>
                <w:bCs/>
                <w:kern w:val="0"/>
                <w:highlight w:val="none"/>
              </w:rPr>
            </w:pPr>
            <w:r>
              <w:rPr>
                <w:rFonts w:hint="eastAsia" w:ascii="宋体" w:hAnsi="宋体" w:cs="宋体"/>
                <w:b/>
                <w:bCs/>
                <w:kern w:val="0"/>
                <w:highlight w:val="none"/>
              </w:rPr>
              <w:t>子目</w:t>
            </w:r>
            <w:r>
              <w:rPr>
                <w:rFonts w:hint="eastAsia" w:ascii="宋体" w:hAnsi="宋体" w:cs="宋体"/>
                <w:b/>
                <w:bCs/>
                <w:kern w:val="0"/>
                <w:highlight w:val="none"/>
              </w:rPr>
              <w:br w:type="textWrapping"/>
            </w:r>
            <w:r>
              <w:rPr>
                <w:rFonts w:hint="eastAsia" w:ascii="宋体" w:hAnsi="宋体" w:cs="宋体"/>
                <w:b/>
                <w:bCs/>
                <w:kern w:val="0"/>
                <w:highlight w:val="none"/>
              </w:rPr>
              <w:t>编号</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BE95E5">
            <w:pPr>
              <w:jc w:val="center"/>
              <w:rPr>
                <w:rFonts w:ascii="宋体" w:hAnsi="宋体" w:cs="宋体"/>
                <w:b/>
                <w:bCs/>
                <w:kern w:val="0"/>
                <w:highlight w:val="none"/>
              </w:rPr>
            </w:pPr>
            <w:r>
              <w:rPr>
                <w:rFonts w:hint="eastAsia" w:ascii="宋体" w:hAnsi="宋体" w:cs="宋体"/>
                <w:b/>
                <w:bCs/>
                <w:kern w:val="0"/>
                <w:highlight w:val="none"/>
              </w:rPr>
              <w:t>子 目 名 称</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A43328">
            <w:pPr>
              <w:jc w:val="center"/>
              <w:rPr>
                <w:rFonts w:ascii="宋体" w:hAnsi="宋体" w:cs="宋体"/>
                <w:b/>
                <w:bCs/>
                <w:kern w:val="0"/>
                <w:highlight w:val="none"/>
              </w:rPr>
            </w:pPr>
            <w:r>
              <w:rPr>
                <w:rFonts w:hint="eastAsia" w:ascii="宋体" w:hAnsi="宋体" w:cs="宋体"/>
                <w:b/>
                <w:bCs/>
                <w:kern w:val="0"/>
                <w:highlight w:val="none"/>
              </w:rPr>
              <w:t>单 位</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3B5464">
            <w:pPr>
              <w:jc w:val="center"/>
              <w:rPr>
                <w:rFonts w:ascii="宋体" w:hAnsi="宋体" w:cs="宋体"/>
                <w:b/>
                <w:bCs/>
                <w:kern w:val="0"/>
                <w:highlight w:val="none"/>
              </w:rPr>
            </w:pPr>
            <w:r>
              <w:rPr>
                <w:rFonts w:hint="eastAsia" w:ascii="宋体" w:hAnsi="宋体" w:cs="宋体"/>
                <w:b/>
                <w:bCs/>
                <w:kern w:val="0"/>
                <w:highlight w:val="none"/>
              </w:rPr>
              <w:t>工程量</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ADEFD8">
            <w:pPr>
              <w:jc w:val="center"/>
              <w:rPr>
                <w:rFonts w:ascii="宋体" w:hAnsi="宋体" w:cs="宋体"/>
                <w:b/>
                <w:bCs/>
                <w:kern w:val="0"/>
                <w:highlight w:val="none"/>
              </w:rPr>
            </w:pPr>
            <w:r>
              <w:rPr>
                <w:rFonts w:hint="eastAsia" w:ascii="宋体" w:hAnsi="宋体" w:cs="宋体"/>
                <w:b/>
                <w:bCs/>
                <w:kern w:val="0"/>
                <w:highlight w:val="none"/>
              </w:rPr>
              <w:t>综合单价</w:t>
            </w:r>
            <w:r>
              <w:rPr>
                <w:rFonts w:hint="eastAsia" w:ascii="宋体" w:hAnsi="宋体" w:cs="宋体"/>
                <w:b/>
                <w:bCs/>
                <w:kern w:val="0"/>
                <w:highlight w:val="none"/>
              </w:rPr>
              <w:br w:type="textWrapping"/>
            </w:r>
            <w:r>
              <w:rPr>
                <w:rFonts w:hint="eastAsia" w:ascii="宋体" w:hAnsi="宋体" w:cs="宋体"/>
                <w:b/>
                <w:bCs/>
                <w:kern w:val="0"/>
                <w:highlight w:val="none"/>
              </w:rPr>
              <w:t>（元）</w:t>
            </w:r>
          </w:p>
        </w:tc>
      </w:tr>
      <w:tr w14:paraId="5E9BEEB5">
        <w:tblPrEx>
          <w:tblCellMar>
            <w:top w:w="0" w:type="dxa"/>
            <w:left w:w="108" w:type="dxa"/>
            <w:bottom w:w="0" w:type="dxa"/>
            <w:right w:w="108" w:type="dxa"/>
          </w:tblCellMar>
        </w:tblPrEx>
        <w:trPr>
          <w:trHeight w:val="535" w:hRule="atLeas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518539">
            <w:pPr>
              <w:jc w:val="center"/>
              <w:rPr>
                <w:rFonts w:hint="eastAsia" w:ascii="宋体" w:hAnsi="宋体" w:eastAsia="宋体" w:cs="宋体"/>
                <w:b/>
                <w:bCs/>
                <w:kern w:val="0"/>
                <w:highlight w:val="none"/>
                <w:lang w:val="en-US" w:eastAsia="zh-CN"/>
              </w:rPr>
            </w:pPr>
            <w:r>
              <w:rPr>
                <w:rFonts w:hint="eastAsia" w:ascii="宋体" w:hAnsi="宋体" w:cs="宋体"/>
                <w:b/>
                <w:bCs/>
                <w:kern w:val="0"/>
                <w:highlight w:val="none"/>
                <w:lang w:val="en-US" w:eastAsia="zh-CN"/>
              </w:rPr>
              <w:t>一</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C1BF80">
            <w:pPr>
              <w:jc w:val="both"/>
              <w:rPr>
                <w:rFonts w:hint="default" w:ascii="宋体" w:hAnsi="宋体" w:eastAsia="宋体" w:cs="宋体"/>
                <w:b/>
                <w:bCs/>
                <w:kern w:val="0"/>
                <w:highlight w:val="none"/>
                <w:lang w:val="en-US" w:eastAsia="zh-CN"/>
              </w:rPr>
            </w:pPr>
            <w:r>
              <w:rPr>
                <w:rFonts w:hint="eastAsia" w:ascii="宋体" w:hAnsi="宋体" w:cs="宋体"/>
                <w:b/>
                <w:bCs/>
                <w:kern w:val="0"/>
                <w:highlight w:val="none"/>
                <w:lang w:val="en-US" w:eastAsia="zh-CN"/>
              </w:rPr>
              <w:t>管道养护工程</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ABAC4E">
            <w:pPr>
              <w:jc w:val="center"/>
              <w:rPr>
                <w:rFonts w:hint="eastAsia" w:ascii="宋体" w:hAnsi="宋体" w:cs="宋体"/>
                <w:b/>
                <w:bCs/>
                <w:kern w:val="0"/>
                <w:highlight w:val="none"/>
              </w:rPr>
            </w:pP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A115B4">
            <w:pPr>
              <w:jc w:val="center"/>
              <w:rPr>
                <w:rFonts w:hint="eastAsia" w:ascii="宋体" w:hAnsi="宋体" w:cs="宋体"/>
                <w:b/>
                <w:bCs/>
                <w:kern w:val="0"/>
                <w:highlight w:val="none"/>
              </w:rPr>
            </w:pP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69265D">
            <w:pPr>
              <w:jc w:val="center"/>
              <w:rPr>
                <w:rFonts w:hint="eastAsia" w:ascii="宋体" w:hAnsi="宋体" w:cs="宋体"/>
                <w:b/>
                <w:bCs/>
                <w:kern w:val="0"/>
                <w:highlight w:val="none"/>
              </w:rPr>
            </w:pPr>
          </w:p>
        </w:tc>
      </w:tr>
      <w:tr w14:paraId="6F6F809D">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DE108A">
            <w:pPr>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0169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w:t>
            </w:r>
            <w:r>
              <w:rPr>
                <w:rFonts w:hint="eastAsia" w:ascii="宋体" w:hAnsi="宋体" w:eastAsia="宋体" w:cs="宋体"/>
                <w:kern w:val="0"/>
                <w:sz w:val="21"/>
                <w:szCs w:val="21"/>
                <w:highlight w:val="none"/>
                <w:lang w:val="en-US" w:eastAsia="zh-CN"/>
              </w:rPr>
              <w:t>600</w:t>
            </w:r>
            <w:r>
              <w:rPr>
                <w:rFonts w:hint="eastAsia" w:ascii="宋体" w:hAnsi="宋体" w:eastAsia="宋体" w:cs="宋体"/>
                <w:kern w:val="0"/>
                <w:sz w:val="21"/>
                <w:szCs w:val="21"/>
                <w:highlight w:val="none"/>
              </w:rPr>
              <w:t>PE管</w:t>
            </w:r>
          </w:p>
          <w:p w14:paraId="5312600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7B3C18">
            <w:pPr>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kern w:val="0"/>
                <w:sz w:val="21"/>
                <w:szCs w:val="21"/>
                <w:highlight w:val="none"/>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EDEAD6">
            <w:pPr>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E967ED">
            <w:pPr>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kern w:val="0"/>
                <w:sz w:val="21"/>
                <w:szCs w:val="21"/>
                <w:highlight w:val="none"/>
                <w:lang w:val="en-US" w:eastAsia="zh-CN"/>
              </w:rPr>
              <w:t>17.54</w:t>
            </w:r>
          </w:p>
        </w:tc>
      </w:tr>
      <w:tr w14:paraId="47A54C4A">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8B3AE6">
            <w:pPr>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2</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F499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w:t>
            </w:r>
            <w:r>
              <w:rPr>
                <w:rFonts w:hint="eastAsia" w:ascii="宋体" w:hAnsi="宋体" w:eastAsia="宋体" w:cs="宋体"/>
                <w:kern w:val="0"/>
                <w:sz w:val="21"/>
                <w:szCs w:val="21"/>
                <w:highlight w:val="none"/>
                <w:lang w:val="en-US" w:eastAsia="zh-CN"/>
              </w:rPr>
              <w:t>400</w:t>
            </w:r>
            <w:r>
              <w:rPr>
                <w:rFonts w:hint="eastAsia" w:ascii="宋体" w:hAnsi="宋体" w:eastAsia="宋体" w:cs="宋体"/>
                <w:kern w:val="0"/>
                <w:sz w:val="21"/>
                <w:szCs w:val="21"/>
                <w:highlight w:val="none"/>
              </w:rPr>
              <w:t>PE管</w:t>
            </w:r>
          </w:p>
          <w:p w14:paraId="372A88B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B3C8CD">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9DCBF2">
            <w:pPr>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26B17A">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15.96</w:t>
            </w:r>
          </w:p>
        </w:tc>
      </w:tr>
      <w:tr w14:paraId="57F80211">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1D1592">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56F5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DN315PE管</w:t>
            </w:r>
          </w:p>
          <w:p w14:paraId="228E902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9ECD32">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BC82B2">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42D227">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15.96</w:t>
            </w:r>
          </w:p>
        </w:tc>
      </w:tr>
      <w:tr w14:paraId="4A993C8C">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5B238F">
            <w:pPr>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4</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151FE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w:t>
            </w:r>
            <w:r>
              <w:rPr>
                <w:rFonts w:hint="eastAsia" w:ascii="宋体" w:hAnsi="宋体" w:eastAsia="宋体" w:cs="宋体"/>
                <w:kern w:val="0"/>
                <w:sz w:val="21"/>
                <w:szCs w:val="21"/>
                <w:highlight w:val="none"/>
                <w:lang w:val="en-US" w:eastAsia="zh-CN"/>
              </w:rPr>
              <w:t>200(含DN200以内)</w:t>
            </w:r>
            <w:r>
              <w:rPr>
                <w:rFonts w:hint="eastAsia" w:ascii="宋体" w:hAnsi="宋体" w:eastAsia="宋体" w:cs="宋体"/>
                <w:kern w:val="0"/>
                <w:sz w:val="21"/>
                <w:szCs w:val="21"/>
                <w:highlight w:val="none"/>
              </w:rPr>
              <w:t>PE管</w:t>
            </w:r>
          </w:p>
          <w:p w14:paraId="611EDFE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ED0AF3">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5C964E">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5C5F9F">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13.30</w:t>
            </w:r>
          </w:p>
        </w:tc>
      </w:tr>
      <w:tr w14:paraId="0BCB39EE">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E57D21">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6A60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DN315UPVC管</w:t>
            </w:r>
          </w:p>
          <w:p w14:paraId="2E15843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0FAB48">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E4439B">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6A8966">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15.96</w:t>
            </w:r>
          </w:p>
        </w:tc>
      </w:tr>
      <w:tr w14:paraId="5067BA32">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8D1E27">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6354B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w:t>
            </w:r>
            <w:r>
              <w:rPr>
                <w:rFonts w:hint="eastAsia" w:ascii="宋体" w:hAnsi="宋体" w:eastAsia="宋体" w:cs="宋体"/>
                <w:kern w:val="0"/>
                <w:sz w:val="21"/>
                <w:szCs w:val="21"/>
                <w:highlight w:val="none"/>
                <w:lang w:val="en-US" w:eastAsia="zh-CN"/>
              </w:rPr>
              <w:t>20</w:t>
            </w: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(含DN200以内)</w:t>
            </w:r>
            <w:r>
              <w:rPr>
                <w:rFonts w:hint="eastAsia" w:ascii="宋体" w:hAnsi="宋体" w:eastAsia="宋体" w:cs="宋体"/>
                <w:kern w:val="0"/>
                <w:sz w:val="21"/>
                <w:szCs w:val="21"/>
                <w:highlight w:val="none"/>
              </w:rPr>
              <w:t>UPVC管</w:t>
            </w:r>
          </w:p>
          <w:p w14:paraId="19E395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0F7238">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A857CB">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0EE71E">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13.30</w:t>
            </w:r>
          </w:p>
        </w:tc>
      </w:tr>
      <w:tr w14:paraId="39E30182">
        <w:tblPrEx>
          <w:tblCellMar>
            <w:top w:w="0" w:type="dxa"/>
            <w:left w:w="108" w:type="dxa"/>
            <w:bottom w:w="0" w:type="dxa"/>
            <w:right w:w="108" w:type="dxa"/>
          </w:tblCellMar>
        </w:tblPrEx>
        <w:trPr>
          <w:trHeight w:val="62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30410AE7">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428F074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DN300球墨铸铁管</w:t>
            </w:r>
          </w:p>
          <w:p w14:paraId="640F09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724AFB47">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69" w:type="dxa"/>
            <w:tcBorders>
              <w:top w:val="single" w:color="auto" w:sz="4" w:space="0"/>
              <w:left w:val="nil"/>
              <w:bottom w:val="single" w:color="auto" w:sz="4" w:space="0"/>
              <w:right w:val="nil"/>
            </w:tcBorders>
            <w:shd w:val="clear" w:color="000000" w:fill="FFFFFF"/>
            <w:noWrap w:val="0"/>
            <w:vAlign w:val="center"/>
          </w:tcPr>
          <w:p w14:paraId="544EC652">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E646BC">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15.96</w:t>
            </w:r>
          </w:p>
        </w:tc>
      </w:tr>
      <w:tr w14:paraId="32C89407">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ED792F">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79E2C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w:t>
            </w:r>
            <w:r>
              <w:rPr>
                <w:rFonts w:hint="eastAsia" w:ascii="宋体" w:hAnsi="宋体" w:eastAsia="宋体" w:cs="宋体"/>
                <w:kern w:val="0"/>
                <w:sz w:val="21"/>
                <w:szCs w:val="21"/>
                <w:highlight w:val="none"/>
              </w:rPr>
              <w:t>DN325钢管</w:t>
            </w:r>
          </w:p>
          <w:p w14:paraId="67B8C3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86B486">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B37118">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ABC2AE">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15.96</w:t>
            </w:r>
          </w:p>
        </w:tc>
      </w:tr>
      <w:tr w14:paraId="07BD1E54">
        <w:tblPrEx>
          <w:tblCellMar>
            <w:top w:w="0" w:type="dxa"/>
            <w:left w:w="108" w:type="dxa"/>
            <w:bottom w:w="0" w:type="dxa"/>
            <w:right w:w="108" w:type="dxa"/>
          </w:tblCellMar>
        </w:tblPrEx>
        <w:trPr>
          <w:trHeight w:val="62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362590AC">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3737A05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w:t>
            </w:r>
            <w:r>
              <w:rPr>
                <w:rFonts w:hint="eastAsia" w:ascii="宋体" w:hAnsi="宋体" w:eastAsia="宋体" w:cs="宋体"/>
                <w:kern w:val="0"/>
                <w:sz w:val="21"/>
                <w:szCs w:val="21"/>
                <w:highlight w:val="none"/>
              </w:rPr>
              <w:t>塑料污水检查井Φ315</w:t>
            </w:r>
          </w:p>
          <w:p w14:paraId="2980A94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420AC69C">
            <w:pPr>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615B66E4">
            <w:pPr>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5811B9">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8.04</w:t>
            </w:r>
          </w:p>
        </w:tc>
      </w:tr>
      <w:tr w14:paraId="24C900D3">
        <w:tblPrEx>
          <w:tblCellMar>
            <w:top w:w="0" w:type="dxa"/>
            <w:left w:w="108" w:type="dxa"/>
            <w:bottom w:w="0" w:type="dxa"/>
            <w:right w:w="108" w:type="dxa"/>
          </w:tblCellMar>
        </w:tblPrEx>
        <w:trPr>
          <w:trHeight w:val="624" w:hRule="exact"/>
        </w:trPr>
        <w:tc>
          <w:tcPr>
            <w:tcW w:w="777" w:type="dxa"/>
            <w:tcBorders>
              <w:top w:val="nil"/>
              <w:left w:val="single" w:color="auto" w:sz="8" w:space="0"/>
              <w:bottom w:val="single" w:color="auto" w:sz="4" w:space="0"/>
              <w:right w:val="single" w:color="auto" w:sz="4" w:space="0"/>
            </w:tcBorders>
            <w:shd w:val="clear" w:color="000000" w:fill="FFFFFF"/>
            <w:noWrap w:val="0"/>
            <w:vAlign w:val="center"/>
          </w:tcPr>
          <w:p w14:paraId="4863D119">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5171" w:type="dxa"/>
            <w:tcBorders>
              <w:top w:val="nil"/>
              <w:left w:val="nil"/>
              <w:bottom w:val="single" w:color="auto" w:sz="4" w:space="0"/>
              <w:right w:val="single" w:color="auto" w:sz="4" w:space="0"/>
            </w:tcBorders>
            <w:shd w:val="clear" w:color="000000" w:fill="FFFFFF"/>
            <w:noWrap w:val="0"/>
            <w:vAlign w:val="center"/>
          </w:tcPr>
          <w:p w14:paraId="6BAD65C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检查井材质：</w:t>
            </w:r>
            <w:r>
              <w:rPr>
                <w:rFonts w:hint="eastAsia" w:ascii="宋体" w:hAnsi="宋体" w:eastAsia="宋体" w:cs="宋体"/>
                <w:kern w:val="0"/>
                <w:sz w:val="21"/>
                <w:szCs w:val="21"/>
                <w:highlight w:val="none"/>
              </w:rPr>
              <w:t>塑料污水检查井Φ</w:t>
            </w:r>
            <w:r>
              <w:rPr>
                <w:rFonts w:hint="eastAsia" w:ascii="宋体" w:hAnsi="宋体" w:eastAsia="宋体" w:cs="宋体"/>
                <w:kern w:val="0"/>
                <w:sz w:val="21"/>
                <w:szCs w:val="21"/>
                <w:highlight w:val="none"/>
                <w:lang w:val="en-US" w:eastAsia="zh-CN"/>
              </w:rPr>
              <w:t>450</w:t>
            </w:r>
          </w:p>
          <w:p w14:paraId="7531B1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nil"/>
              <w:left w:val="nil"/>
              <w:bottom w:val="single" w:color="auto" w:sz="4" w:space="0"/>
              <w:right w:val="single" w:color="auto" w:sz="4" w:space="0"/>
            </w:tcBorders>
            <w:shd w:val="clear" w:color="000000" w:fill="FFFFFF"/>
            <w:noWrap w:val="0"/>
            <w:vAlign w:val="center"/>
          </w:tcPr>
          <w:p w14:paraId="666B5743">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nil"/>
              <w:left w:val="nil"/>
              <w:bottom w:val="single" w:color="auto" w:sz="4" w:space="0"/>
              <w:right w:val="nil"/>
            </w:tcBorders>
            <w:shd w:val="clear" w:color="000000" w:fill="FFFFFF"/>
            <w:noWrap w:val="0"/>
            <w:vAlign w:val="center"/>
          </w:tcPr>
          <w:p w14:paraId="70551B09">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nil"/>
              <w:left w:val="single" w:color="auto" w:sz="4" w:space="0"/>
              <w:bottom w:val="single" w:color="auto" w:sz="4" w:space="0"/>
              <w:right w:val="single" w:color="auto" w:sz="4" w:space="0"/>
            </w:tcBorders>
            <w:shd w:val="clear" w:color="000000" w:fill="FFFFFF"/>
            <w:noWrap w:val="0"/>
            <w:vAlign w:val="center"/>
          </w:tcPr>
          <w:p w14:paraId="6CB27F56">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11.55</w:t>
            </w:r>
          </w:p>
        </w:tc>
      </w:tr>
      <w:tr w14:paraId="59F10F9E">
        <w:tblPrEx>
          <w:tblCellMar>
            <w:top w:w="0" w:type="dxa"/>
            <w:left w:w="108" w:type="dxa"/>
            <w:bottom w:w="0" w:type="dxa"/>
            <w:right w:w="108" w:type="dxa"/>
          </w:tblCellMar>
        </w:tblPrEx>
        <w:trPr>
          <w:trHeight w:val="624" w:hRule="exact"/>
        </w:trPr>
        <w:tc>
          <w:tcPr>
            <w:tcW w:w="777" w:type="dxa"/>
            <w:tcBorders>
              <w:top w:val="nil"/>
              <w:left w:val="single" w:color="auto" w:sz="8" w:space="0"/>
              <w:bottom w:val="single" w:color="auto" w:sz="4" w:space="0"/>
              <w:right w:val="single" w:color="auto" w:sz="4" w:space="0"/>
            </w:tcBorders>
            <w:shd w:val="clear" w:color="000000" w:fill="FFFFFF"/>
            <w:noWrap w:val="0"/>
            <w:vAlign w:val="center"/>
          </w:tcPr>
          <w:p w14:paraId="55021830">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01FF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w:t>
            </w:r>
            <w:r>
              <w:rPr>
                <w:rFonts w:hint="eastAsia" w:ascii="宋体" w:hAnsi="宋体" w:eastAsia="宋体" w:cs="宋体"/>
                <w:kern w:val="0"/>
                <w:sz w:val="21"/>
                <w:szCs w:val="21"/>
                <w:highlight w:val="none"/>
              </w:rPr>
              <w:t>格栅井Φ350</w:t>
            </w:r>
          </w:p>
          <w:p w14:paraId="681582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48148F">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9C6B46">
            <w:pPr>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0FB27E">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8.04</w:t>
            </w:r>
          </w:p>
        </w:tc>
      </w:tr>
      <w:tr w14:paraId="4FA68EF4">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7BFF0E">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BE10E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w:t>
            </w:r>
            <w:r>
              <w:rPr>
                <w:rFonts w:hint="eastAsia" w:ascii="宋体" w:hAnsi="宋体" w:eastAsia="宋体" w:cs="宋体"/>
                <w:kern w:val="0"/>
                <w:sz w:val="21"/>
                <w:szCs w:val="21"/>
                <w:highlight w:val="none"/>
              </w:rPr>
              <w:t>负压收集井PE</w:t>
            </w:r>
          </w:p>
          <w:p w14:paraId="36A5E4E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268718D4">
            <w:pPr>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73AC3FEE">
            <w:pPr>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0E2C1F">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11.55</w:t>
            </w:r>
          </w:p>
        </w:tc>
      </w:tr>
      <w:tr w14:paraId="34C71451">
        <w:tblPrEx>
          <w:tblCellMar>
            <w:top w:w="0" w:type="dxa"/>
            <w:left w:w="108" w:type="dxa"/>
            <w:bottom w:w="0" w:type="dxa"/>
            <w:right w:w="108" w:type="dxa"/>
          </w:tblCellMar>
        </w:tblPrEx>
        <w:trPr>
          <w:trHeight w:val="62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25E7BF08">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7355259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检查井材质：混凝土</w:t>
            </w:r>
            <w:r>
              <w:rPr>
                <w:rFonts w:hint="eastAsia" w:ascii="宋体" w:hAnsi="宋体" w:eastAsia="宋体" w:cs="宋体"/>
                <w:kern w:val="0"/>
                <w:sz w:val="21"/>
                <w:szCs w:val="21"/>
                <w:highlight w:val="none"/>
              </w:rPr>
              <w:t>检修阀井Φ700</w:t>
            </w:r>
          </w:p>
          <w:p w14:paraId="6AA270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5E25DDA2">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81C374">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EF1C9F">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34.99</w:t>
            </w:r>
          </w:p>
        </w:tc>
      </w:tr>
      <w:tr w14:paraId="349C0F99">
        <w:tblPrEx>
          <w:tblCellMar>
            <w:top w:w="0" w:type="dxa"/>
            <w:left w:w="108" w:type="dxa"/>
            <w:bottom w:w="0" w:type="dxa"/>
            <w:right w:w="108" w:type="dxa"/>
          </w:tblCellMar>
        </w:tblPrEx>
        <w:trPr>
          <w:trHeight w:val="624" w:hRule="exact"/>
        </w:trPr>
        <w:tc>
          <w:tcPr>
            <w:tcW w:w="777" w:type="dxa"/>
            <w:tcBorders>
              <w:top w:val="nil"/>
              <w:left w:val="single" w:color="auto" w:sz="8" w:space="0"/>
              <w:bottom w:val="single" w:color="auto" w:sz="4" w:space="0"/>
              <w:right w:val="single" w:color="auto" w:sz="4" w:space="0"/>
            </w:tcBorders>
            <w:shd w:val="clear" w:color="000000" w:fill="FFFFFF"/>
            <w:noWrap w:val="0"/>
            <w:vAlign w:val="center"/>
          </w:tcPr>
          <w:p w14:paraId="55F828B6">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14</w:t>
            </w:r>
          </w:p>
        </w:tc>
        <w:tc>
          <w:tcPr>
            <w:tcW w:w="5171" w:type="dxa"/>
            <w:tcBorders>
              <w:top w:val="nil"/>
              <w:left w:val="nil"/>
              <w:bottom w:val="single" w:color="auto" w:sz="4" w:space="0"/>
              <w:right w:val="single" w:color="auto" w:sz="4" w:space="0"/>
            </w:tcBorders>
            <w:shd w:val="clear" w:color="000000" w:fill="FFFFFF"/>
            <w:noWrap w:val="0"/>
            <w:vAlign w:val="center"/>
          </w:tcPr>
          <w:p w14:paraId="78C56BE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检查井材质：混凝土</w:t>
            </w:r>
            <w:r>
              <w:rPr>
                <w:rFonts w:hint="eastAsia" w:ascii="宋体" w:hAnsi="宋体" w:eastAsia="宋体" w:cs="宋体"/>
                <w:kern w:val="0"/>
                <w:sz w:val="21"/>
                <w:szCs w:val="21"/>
                <w:highlight w:val="none"/>
              </w:rPr>
              <w:t>消能井Φ700</w:t>
            </w:r>
          </w:p>
          <w:p w14:paraId="7D07F0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03CA5D6E">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770D0463">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D39160">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34.99</w:t>
            </w:r>
          </w:p>
        </w:tc>
      </w:tr>
      <w:tr w14:paraId="3B17EA7C">
        <w:tblPrEx>
          <w:tblCellMar>
            <w:top w:w="0" w:type="dxa"/>
            <w:left w:w="108" w:type="dxa"/>
            <w:bottom w:w="0" w:type="dxa"/>
            <w:right w:w="108" w:type="dxa"/>
          </w:tblCellMar>
        </w:tblPrEx>
        <w:trPr>
          <w:trHeight w:val="62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A7D335">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14E1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w:t>
            </w:r>
            <w:r>
              <w:rPr>
                <w:rFonts w:hint="eastAsia" w:ascii="宋体" w:hAnsi="宋体" w:eastAsia="宋体" w:cs="宋体"/>
                <w:kern w:val="0"/>
                <w:sz w:val="21"/>
                <w:szCs w:val="21"/>
                <w:highlight w:val="none"/>
              </w:rPr>
              <w:t>模块污水检查井Φ900</w:t>
            </w:r>
          </w:p>
          <w:p w14:paraId="21A173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C8F307">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91780C">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0BB884">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34.99</w:t>
            </w:r>
          </w:p>
        </w:tc>
      </w:tr>
      <w:tr w14:paraId="25719D32">
        <w:tblPrEx>
          <w:tblCellMar>
            <w:top w:w="0" w:type="dxa"/>
            <w:left w:w="108" w:type="dxa"/>
            <w:bottom w:w="0" w:type="dxa"/>
            <w:right w:w="108" w:type="dxa"/>
          </w:tblCellMar>
        </w:tblPrEx>
        <w:trPr>
          <w:trHeight w:val="62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680EF2FD">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16</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25878CD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w:t>
            </w:r>
            <w:r>
              <w:rPr>
                <w:rFonts w:hint="eastAsia" w:ascii="宋体" w:hAnsi="宋体" w:eastAsia="宋体" w:cs="宋体"/>
                <w:kern w:val="0"/>
                <w:sz w:val="21"/>
                <w:szCs w:val="21"/>
                <w:highlight w:val="none"/>
              </w:rPr>
              <w:t>模块污水检查井Φ</w:t>
            </w:r>
            <w:r>
              <w:rPr>
                <w:rFonts w:hint="eastAsia" w:ascii="宋体" w:hAnsi="宋体" w:eastAsia="宋体" w:cs="宋体"/>
                <w:kern w:val="0"/>
                <w:sz w:val="21"/>
                <w:szCs w:val="21"/>
                <w:highlight w:val="none"/>
                <w:lang w:val="en-US" w:eastAsia="zh-CN"/>
              </w:rPr>
              <w:t>11</w:t>
            </w:r>
            <w:r>
              <w:rPr>
                <w:rFonts w:hint="eastAsia" w:ascii="宋体" w:hAnsi="宋体" w:eastAsia="宋体" w:cs="宋体"/>
                <w:kern w:val="0"/>
                <w:sz w:val="21"/>
                <w:szCs w:val="21"/>
                <w:highlight w:val="none"/>
              </w:rPr>
              <w:t>00</w:t>
            </w:r>
          </w:p>
          <w:p w14:paraId="2AAA98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392FE44F">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59260E54">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CE3154">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50.90</w:t>
            </w:r>
          </w:p>
        </w:tc>
      </w:tr>
      <w:tr w14:paraId="3ACA1E62">
        <w:tblPrEx>
          <w:tblCellMar>
            <w:top w:w="0" w:type="dxa"/>
            <w:left w:w="108" w:type="dxa"/>
            <w:bottom w:w="0" w:type="dxa"/>
            <w:right w:w="108" w:type="dxa"/>
          </w:tblCellMar>
        </w:tblPrEx>
        <w:trPr>
          <w:trHeight w:val="624" w:hRule="exact"/>
        </w:trPr>
        <w:tc>
          <w:tcPr>
            <w:tcW w:w="777" w:type="dxa"/>
            <w:tcBorders>
              <w:top w:val="nil"/>
              <w:left w:val="single" w:color="auto" w:sz="8" w:space="0"/>
              <w:bottom w:val="single" w:color="auto" w:sz="4" w:space="0"/>
              <w:right w:val="single" w:color="auto" w:sz="4" w:space="0"/>
            </w:tcBorders>
            <w:shd w:val="clear" w:color="000000" w:fill="FFFFFF"/>
            <w:noWrap w:val="0"/>
            <w:vAlign w:val="center"/>
          </w:tcPr>
          <w:p w14:paraId="170C9D2A">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17</w:t>
            </w:r>
          </w:p>
        </w:tc>
        <w:tc>
          <w:tcPr>
            <w:tcW w:w="5171" w:type="dxa"/>
            <w:tcBorders>
              <w:top w:val="nil"/>
              <w:left w:val="nil"/>
              <w:bottom w:val="single" w:color="auto" w:sz="4" w:space="0"/>
              <w:right w:val="single" w:color="auto" w:sz="4" w:space="0"/>
            </w:tcBorders>
            <w:shd w:val="clear" w:color="000000" w:fill="FFFFFF"/>
            <w:noWrap w:val="0"/>
            <w:vAlign w:val="center"/>
          </w:tcPr>
          <w:p w14:paraId="118630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检查井材质：</w:t>
            </w:r>
            <w:r>
              <w:rPr>
                <w:rFonts w:hint="eastAsia" w:ascii="宋体" w:hAnsi="宋体" w:eastAsia="宋体" w:cs="宋体"/>
                <w:kern w:val="0"/>
                <w:sz w:val="21"/>
                <w:szCs w:val="21"/>
                <w:highlight w:val="none"/>
              </w:rPr>
              <w:t>模块污水检查井Φ</w:t>
            </w:r>
            <w:r>
              <w:rPr>
                <w:rFonts w:hint="eastAsia" w:ascii="宋体" w:hAnsi="宋体" w:eastAsia="宋体" w:cs="宋体"/>
                <w:kern w:val="0"/>
                <w:sz w:val="21"/>
                <w:szCs w:val="21"/>
                <w:highlight w:val="none"/>
                <w:lang w:val="en-US" w:eastAsia="zh-CN"/>
              </w:rPr>
              <w:t>13</w:t>
            </w:r>
            <w:r>
              <w:rPr>
                <w:rFonts w:hint="eastAsia" w:ascii="宋体" w:hAnsi="宋体" w:eastAsia="宋体" w:cs="宋体"/>
                <w:kern w:val="0"/>
                <w:sz w:val="21"/>
                <w:szCs w:val="21"/>
                <w:highlight w:val="none"/>
              </w:rPr>
              <w:t>00</w:t>
            </w:r>
          </w:p>
          <w:p w14:paraId="02221D3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4E30508D">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0D007C7F">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nil"/>
              <w:left w:val="single" w:color="auto" w:sz="4" w:space="0"/>
              <w:bottom w:val="single" w:color="auto" w:sz="4" w:space="0"/>
              <w:right w:val="single" w:color="auto" w:sz="4" w:space="0"/>
            </w:tcBorders>
            <w:shd w:val="clear" w:color="000000" w:fill="FFFFFF"/>
            <w:noWrap w:val="0"/>
            <w:vAlign w:val="center"/>
          </w:tcPr>
          <w:p w14:paraId="65410F59">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71.58</w:t>
            </w:r>
          </w:p>
        </w:tc>
      </w:tr>
      <w:tr w14:paraId="6917F642">
        <w:tblPrEx>
          <w:tblCellMar>
            <w:top w:w="0" w:type="dxa"/>
            <w:left w:w="108" w:type="dxa"/>
            <w:bottom w:w="0" w:type="dxa"/>
            <w:right w:w="108" w:type="dxa"/>
          </w:tblCellMar>
        </w:tblPrEx>
        <w:trPr>
          <w:trHeight w:val="624" w:hRule="exact"/>
        </w:trPr>
        <w:tc>
          <w:tcPr>
            <w:tcW w:w="777" w:type="dxa"/>
            <w:tcBorders>
              <w:top w:val="nil"/>
              <w:left w:val="single" w:color="auto" w:sz="8" w:space="0"/>
              <w:bottom w:val="single" w:color="auto" w:sz="4" w:space="0"/>
              <w:right w:val="single" w:color="auto" w:sz="4" w:space="0"/>
            </w:tcBorders>
            <w:shd w:val="clear" w:color="000000" w:fill="FFFFFF"/>
            <w:noWrap w:val="0"/>
            <w:vAlign w:val="center"/>
          </w:tcPr>
          <w:p w14:paraId="513555C4">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18</w:t>
            </w:r>
          </w:p>
        </w:tc>
        <w:tc>
          <w:tcPr>
            <w:tcW w:w="5171" w:type="dxa"/>
            <w:tcBorders>
              <w:top w:val="nil"/>
              <w:left w:val="nil"/>
              <w:bottom w:val="single" w:color="auto" w:sz="4" w:space="0"/>
              <w:right w:val="single" w:color="auto" w:sz="4" w:space="0"/>
            </w:tcBorders>
            <w:shd w:val="clear" w:color="000000" w:fill="FFFFFF"/>
            <w:noWrap w:val="0"/>
            <w:vAlign w:val="center"/>
          </w:tcPr>
          <w:p w14:paraId="7C1679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化粪池材质及容积：</w:t>
            </w:r>
            <w:r>
              <w:rPr>
                <w:rFonts w:hint="eastAsia" w:ascii="宋体" w:hAnsi="宋体" w:eastAsia="宋体" w:cs="宋体"/>
                <w:kern w:val="0"/>
                <w:sz w:val="21"/>
                <w:szCs w:val="21"/>
                <w:highlight w:val="none"/>
              </w:rPr>
              <w:t>塑料污水化粪池2m3</w:t>
            </w:r>
          </w:p>
          <w:p w14:paraId="7D3EA6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清淤、疏通、冲洗等</w:t>
            </w:r>
            <w:r>
              <w:rPr>
                <w:rFonts w:hint="eastAsia" w:ascii="宋体" w:hAnsi="宋体" w:eastAsia="宋体" w:cs="宋体"/>
                <w:kern w:val="0"/>
                <w:sz w:val="21"/>
                <w:szCs w:val="21"/>
                <w:highlight w:val="none"/>
                <w:lang w:val="en-US" w:eastAsia="zh-CN"/>
              </w:rPr>
              <w:t>内容，</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3F5483C4">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3EFC5FCE">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w:t>
            </w:r>
          </w:p>
        </w:tc>
        <w:tc>
          <w:tcPr>
            <w:tcW w:w="1380" w:type="dxa"/>
            <w:tcBorders>
              <w:top w:val="nil"/>
              <w:left w:val="single" w:color="auto" w:sz="4" w:space="0"/>
              <w:bottom w:val="single" w:color="auto" w:sz="4" w:space="0"/>
              <w:right w:val="single" w:color="auto" w:sz="4" w:space="0"/>
            </w:tcBorders>
            <w:shd w:val="clear" w:color="000000" w:fill="FFFFFF"/>
            <w:noWrap w:val="0"/>
            <w:vAlign w:val="center"/>
          </w:tcPr>
          <w:p w14:paraId="36884705">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71.42</w:t>
            </w:r>
          </w:p>
        </w:tc>
      </w:tr>
      <w:tr w14:paraId="209C0AE6">
        <w:tblPrEx>
          <w:tblCellMar>
            <w:top w:w="0" w:type="dxa"/>
            <w:left w:w="108" w:type="dxa"/>
            <w:bottom w:w="0" w:type="dxa"/>
            <w:right w:w="108" w:type="dxa"/>
          </w:tblCellMar>
        </w:tblPrEx>
        <w:trPr>
          <w:trHeight w:val="681" w:hRule="atLeast"/>
        </w:trPr>
        <w:tc>
          <w:tcPr>
            <w:tcW w:w="777" w:type="dxa"/>
            <w:tcBorders>
              <w:top w:val="nil"/>
              <w:left w:val="single" w:color="auto" w:sz="8" w:space="0"/>
              <w:bottom w:val="single" w:color="auto" w:sz="4" w:space="0"/>
              <w:right w:val="single" w:color="auto" w:sz="4" w:space="0"/>
            </w:tcBorders>
            <w:shd w:val="clear" w:color="000000" w:fill="FFFFFF"/>
            <w:noWrap w:val="0"/>
            <w:vAlign w:val="center"/>
          </w:tcPr>
          <w:p w14:paraId="5109A69E">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19</w:t>
            </w:r>
          </w:p>
        </w:tc>
        <w:tc>
          <w:tcPr>
            <w:tcW w:w="5171" w:type="dxa"/>
            <w:tcBorders>
              <w:top w:val="nil"/>
              <w:left w:val="nil"/>
              <w:bottom w:val="single" w:color="auto" w:sz="4" w:space="0"/>
              <w:right w:val="single" w:color="auto" w:sz="4" w:space="0"/>
            </w:tcBorders>
            <w:shd w:val="clear" w:color="000000" w:fill="FFFFFF"/>
            <w:noWrap w:val="0"/>
            <w:vAlign w:val="center"/>
          </w:tcPr>
          <w:p w14:paraId="23FC41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材质：一体化预制泵站</w:t>
            </w:r>
          </w:p>
          <w:p w14:paraId="4F10A22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污水池清淤、潜水泵检查、泵清堵、线路检查、零星配件维修等内容</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72FCC532">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402C9C02">
            <w:pPr>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1.00</w:t>
            </w:r>
          </w:p>
        </w:tc>
        <w:tc>
          <w:tcPr>
            <w:tcW w:w="1380" w:type="dxa"/>
            <w:tcBorders>
              <w:top w:val="nil"/>
              <w:left w:val="single" w:color="auto" w:sz="4" w:space="0"/>
              <w:bottom w:val="single" w:color="auto" w:sz="4" w:space="0"/>
              <w:right w:val="single" w:color="auto" w:sz="4" w:space="0"/>
            </w:tcBorders>
            <w:shd w:val="clear" w:color="000000" w:fill="FFFFFF"/>
            <w:noWrap w:val="0"/>
            <w:vAlign w:val="center"/>
          </w:tcPr>
          <w:p w14:paraId="2205F969">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4152.77</w:t>
            </w:r>
          </w:p>
        </w:tc>
      </w:tr>
      <w:tr w14:paraId="67FD87E2">
        <w:tblPrEx>
          <w:tblCellMar>
            <w:top w:w="0" w:type="dxa"/>
            <w:left w:w="108" w:type="dxa"/>
            <w:bottom w:w="0" w:type="dxa"/>
            <w:right w:w="108" w:type="dxa"/>
          </w:tblCellMar>
        </w:tblPrEx>
        <w:trPr>
          <w:trHeight w:val="633" w:hRule="atLeas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51990B">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52C2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材质：污水处理站点</w:t>
            </w:r>
          </w:p>
          <w:p w14:paraId="41CE59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污水池清淤、潜水泵检查、泵清堵、线路检查、零星配件维修等内容</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3F16D2">
            <w:pPr>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座</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DF893C">
            <w:pPr>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97F854">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6039.91</w:t>
            </w:r>
          </w:p>
        </w:tc>
      </w:tr>
      <w:tr w14:paraId="50E5377E">
        <w:tblPrEx>
          <w:tblCellMar>
            <w:top w:w="0" w:type="dxa"/>
            <w:left w:w="108" w:type="dxa"/>
            <w:bottom w:w="0" w:type="dxa"/>
            <w:right w:w="108" w:type="dxa"/>
          </w:tblCellMar>
        </w:tblPrEx>
        <w:trPr>
          <w:trHeight w:val="432" w:hRule="atLeas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916FBA">
            <w:pPr>
              <w:jc w:val="center"/>
              <w:rPr>
                <w:rFonts w:hint="eastAsia" w:ascii="宋体" w:hAnsi="宋体" w:eastAsia="宋体" w:cs="宋体"/>
                <w:b/>
                <w:bCs/>
                <w:kern w:val="0"/>
                <w:highlight w:val="none"/>
                <w:lang w:val="en-US" w:eastAsia="zh-CN"/>
              </w:rPr>
            </w:pPr>
            <w:r>
              <w:rPr>
                <w:rFonts w:hint="eastAsia" w:ascii="宋体" w:hAnsi="宋体" w:cs="宋体"/>
                <w:b/>
                <w:bCs/>
                <w:kern w:val="0"/>
                <w:highlight w:val="none"/>
                <w:lang w:val="en-US" w:eastAsia="zh-CN"/>
              </w:rPr>
              <w:t>二</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58DB77">
            <w:pPr>
              <w:jc w:val="left"/>
              <w:rPr>
                <w:rFonts w:hint="default" w:ascii="宋体" w:hAnsi="宋体" w:cs="宋体"/>
                <w:b/>
                <w:bCs/>
                <w:kern w:val="0"/>
                <w:highlight w:val="none"/>
                <w:lang w:val="en-US" w:eastAsia="zh-CN"/>
              </w:rPr>
            </w:pPr>
            <w:r>
              <w:rPr>
                <w:rFonts w:hint="eastAsia" w:ascii="宋体" w:hAnsi="宋体" w:cs="宋体"/>
                <w:b/>
                <w:bCs/>
                <w:kern w:val="0"/>
                <w:highlight w:val="none"/>
                <w:lang w:val="en-US" w:eastAsia="zh-CN"/>
              </w:rPr>
              <w:t>管道维修工程</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FD209C">
            <w:pPr>
              <w:jc w:val="center"/>
              <w:rPr>
                <w:rFonts w:hint="eastAsia" w:ascii="宋体" w:hAnsi="宋体" w:cs="宋体"/>
                <w:kern w:val="0"/>
                <w:highlight w:val="none"/>
                <w:lang w:val="en-US" w:eastAsia="zh-CN"/>
              </w:rPr>
            </w:pP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4306C3">
            <w:pPr>
              <w:jc w:val="center"/>
              <w:rPr>
                <w:rFonts w:hint="eastAsia" w:ascii="宋体" w:hAnsi="宋体" w:cs="宋体"/>
                <w:kern w:val="0"/>
                <w:highlight w:val="none"/>
              </w:rPr>
            </w:pP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C4BE7E">
            <w:pPr>
              <w:jc w:val="center"/>
              <w:rPr>
                <w:rFonts w:hint="eastAsia" w:ascii="宋体" w:hAnsi="宋体" w:cs="宋体"/>
                <w:kern w:val="0"/>
                <w:highlight w:val="none"/>
              </w:rPr>
            </w:pPr>
          </w:p>
        </w:tc>
      </w:tr>
      <w:tr w14:paraId="756C13AE">
        <w:tblPrEx>
          <w:tblCellMar>
            <w:top w:w="0" w:type="dxa"/>
            <w:left w:w="108" w:type="dxa"/>
            <w:bottom w:w="0" w:type="dxa"/>
            <w:right w:w="108" w:type="dxa"/>
          </w:tblCellMar>
        </w:tblPrEx>
        <w:trPr>
          <w:trHeight w:val="79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61AC82">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21</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96D4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管道材质：DN315PVC-U平壁管</w:t>
            </w:r>
          </w:p>
          <w:p w14:paraId="44F46B3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含挂线、清扫基座、成品管场内运输、铺管、接口等内容，全部工作请综合考虑在内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58CCCE">
            <w:pPr>
              <w:jc w:val="center"/>
              <w:rPr>
                <w:rFonts w:ascii="宋体" w:hAnsi="宋体" w:cs="宋体"/>
                <w:kern w:val="0"/>
                <w:highlight w:val="none"/>
              </w:rPr>
            </w:pPr>
            <w:r>
              <w:rPr>
                <w:rFonts w:hint="eastAsia" w:ascii="宋体" w:hAnsi="宋体" w:cs="宋体"/>
                <w:kern w:val="0"/>
                <w:highlight w:val="none"/>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58EED8">
            <w:pPr>
              <w:jc w:val="center"/>
              <w:rPr>
                <w:rFonts w:ascii="宋体" w:hAnsi="宋体" w:cs="宋体"/>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0AC6CE">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121.10</w:t>
            </w:r>
          </w:p>
        </w:tc>
      </w:tr>
      <w:tr w14:paraId="21379756">
        <w:tblPrEx>
          <w:tblCellMar>
            <w:top w:w="0" w:type="dxa"/>
            <w:left w:w="108" w:type="dxa"/>
            <w:bottom w:w="0" w:type="dxa"/>
            <w:right w:w="108" w:type="dxa"/>
          </w:tblCellMar>
        </w:tblPrEx>
        <w:trPr>
          <w:trHeight w:val="79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01150A">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22</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7476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管道材质：DN200PVC-U平壁管</w:t>
            </w:r>
          </w:p>
          <w:p w14:paraId="1BEB937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含挂线、清扫基座、成品管场内运输、铺管、接口等内容，全部工作请综合考虑在内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FAACE5">
            <w:pPr>
              <w:jc w:val="center"/>
              <w:rPr>
                <w:rFonts w:ascii="宋体" w:hAnsi="宋体" w:cs="宋体"/>
                <w:kern w:val="0"/>
                <w:highlight w:val="none"/>
              </w:rPr>
            </w:pPr>
            <w:r>
              <w:rPr>
                <w:rFonts w:hint="eastAsia" w:ascii="宋体" w:hAnsi="宋体" w:cs="宋体"/>
                <w:kern w:val="0"/>
                <w:highlight w:val="none"/>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C6F78C">
            <w:pPr>
              <w:jc w:val="center"/>
              <w:rPr>
                <w:rFonts w:ascii="宋体" w:hAnsi="宋体" w:cs="宋体"/>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70B223">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51.02</w:t>
            </w:r>
          </w:p>
        </w:tc>
      </w:tr>
      <w:tr w14:paraId="46C15A3C">
        <w:tblPrEx>
          <w:tblCellMar>
            <w:top w:w="0" w:type="dxa"/>
            <w:left w:w="108" w:type="dxa"/>
            <w:bottom w:w="0" w:type="dxa"/>
            <w:right w:w="108" w:type="dxa"/>
          </w:tblCellMar>
        </w:tblPrEx>
        <w:trPr>
          <w:trHeight w:val="79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45BBE5">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23</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670FB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管道材质：DN160PVC-U平壁管</w:t>
            </w:r>
          </w:p>
          <w:p w14:paraId="22CF71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含挂线、清扫基座、成品管场内运输、铺管、接口等内容，全部工作请综合考虑在内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DEE19B">
            <w:pPr>
              <w:jc w:val="center"/>
              <w:rPr>
                <w:rFonts w:ascii="宋体" w:hAnsi="宋体" w:cs="宋体"/>
                <w:kern w:val="0"/>
                <w:highlight w:val="none"/>
              </w:rPr>
            </w:pPr>
            <w:r>
              <w:rPr>
                <w:rFonts w:hint="eastAsia" w:ascii="宋体" w:hAnsi="宋体" w:cs="宋体"/>
                <w:kern w:val="0"/>
                <w:highlight w:val="none"/>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AC8405">
            <w:pPr>
              <w:jc w:val="center"/>
              <w:rPr>
                <w:rFonts w:ascii="宋体" w:hAnsi="宋体" w:cs="宋体"/>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5E87D6">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42.64</w:t>
            </w:r>
          </w:p>
        </w:tc>
      </w:tr>
      <w:tr w14:paraId="444CDC9F">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0D68909D">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24</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406841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管道材质：DN110PVC-U平壁管</w:t>
            </w:r>
          </w:p>
          <w:p w14:paraId="715C5F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含挂线、清扫基座、成品管场内运输、铺管、接口等内容，全部工作请综合考虑在内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3DF249A5">
            <w:pPr>
              <w:jc w:val="center"/>
              <w:rPr>
                <w:rFonts w:ascii="宋体" w:hAnsi="宋体" w:cs="宋体"/>
                <w:kern w:val="0"/>
                <w:highlight w:val="none"/>
              </w:rPr>
            </w:pPr>
            <w:r>
              <w:rPr>
                <w:rFonts w:hint="eastAsia" w:ascii="宋体" w:hAnsi="宋体" w:cs="宋体"/>
                <w:kern w:val="0"/>
                <w:highlight w:val="none"/>
              </w:rPr>
              <w:t>m</w:t>
            </w:r>
          </w:p>
        </w:tc>
        <w:tc>
          <w:tcPr>
            <w:tcW w:w="969" w:type="dxa"/>
            <w:tcBorders>
              <w:top w:val="single" w:color="auto" w:sz="4" w:space="0"/>
              <w:left w:val="nil"/>
              <w:bottom w:val="single" w:color="auto" w:sz="4" w:space="0"/>
              <w:right w:val="nil"/>
            </w:tcBorders>
            <w:shd w:val="clear" w:color="000000" w:fill="FFFFFF"/>
            <w:noWrap w:val="0"/>
            <w:vAlign w:val="center"/>
          </w:tcPr>
          <w:p w14:paraId="22511549">
            <w:pPr>
              <w:jc w:val="center"/>
              <w:rPr>
                <w:rFonts w:ascii="宋体" w:hAnsi="宋体" w:cs="宋体"/>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946F72">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26.55</w:t>
            </w:r>
          </w:p>
        </w:tc>
      </w:tr>
      <w:tr w14:paraId="20B544E2">
        <w:tblPrEx>
          <w:tblCellMar>
            <w:top w:w="0" w:type="dxa"/>
            <w:left w:w="108" w:type="dxa"/>
            <w:bottom w:w="0" w:type="dxa"/>
            <w:right w:w="108" w:type="dxa"/>
          </w:tblCellMar>
        </w:tblPrEx>
        <w:trPr>
          <w:trHeight w:val="794" w:hRule="exact"/>
        </w:trPr>
        <w:tc>
          <w:tcPr>
            <w:tcW w:w="777" w:type="dxa"/>
            <w:tcBorders>
              <w:top w:val="nil"/>
              <w:left w:val="single" w:color="auto" w:sz="8" w:space="0"/>
              <w:bottom w:val="single" w:color="auto" w:sz="4" w:space="0"/>
              <w:right w:val="single" w:color="auto" w:sz="4" w:space="0"/>
            </w:tcBorders>
            <w:shd w:val="clear" w:color="000000" w:fill="FFFFFF"/>
            <w:noWrap w:val="0"/>
            <w:vAlign w:val="center"/>
          </w:tcPr>
          <w:p w14:paraId="30144402">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25</w:t>
            </w:r>
          </w:p>
        </w:tc>
        <w:tc>
          <w:tcPr>
            <w:tcW w:w="5171" w:type="dxa"/>
            <w:tcBorders>
              <w:top w:val="nil"/>
              <w:left w:val="nil"/>
              <w:bottom w:val="single" w:color="auto" w:sz="4" w:space="0"/>
              <w:right w:val="single" w:color="auto" w:sz="4" w:space="0"/>
            </w:tcBorders>
            <w:shd w:val="clear" w:color="000000" w:fill="FFFFFF"/>
            <w:noWrap w:val="0"/>
            <w:vAlign w:val="center"/>
          </w:tcPr>
          <w:p w14:paraId="4C4BEA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管道材质：DN75PVC-U平壁管</w:t>
            </w:r>
          </w:p>
          <w:p w14:paraId="7E77D01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含挂线、清扫基座、成品管场内运输、铺管、接口等内容，全部工作请综合考虑在内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08CB50D2">
            <w:pPr>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1423EDC8">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nil"/>
              <w:left w:val="single" w:color="auto" w:sz="4" w:space="0"/>
              <w:bottom w:val="single" w:color="auto" w:sz="4" w:space="0"/>
              <w:right w:val="single" w:color="auto" w:sz="4" w:space="0"/>
            </w:tcBorders>
            <w:shd w:val="clear" w:color="000000" w:fill="FFFFFF"/>
            <w:noWrap w:val="0"/>
            <w:vAlign w:val="center"/>
          </w:tcPr>
          <w:p w14:paraId="0EBC783D">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16.90</w:t>
            </w:r>
          </w:p>
        </w:tc>
      </w:tr>
      <w:tr w14:paraId="79C31C84">
        <w:tblPrEx>
          <w:tblCellMar>
            <w:top w:w="0" w:type="dxa"/>
            <w:left w:w="108" w:type="dxa"/>
            <w:bottom w:w="0" w:type="dxa"/>
            <w:right w:w="108" w:type="dxa"/>
          </w:tblCellMar>
        </w:tblPrEx>
        <w:trPr>
          <w:trHeight w:val="794" w:hRule="exact"/>
        </w:trPr>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E84D2A">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26</w:t>
            </w:r>
          </w:p>
        </w:tc>
        <w:tc>
          <w:tcPr>
            <w:tcW w:w="51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5ECF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管道材质：DN400PE管</w:t>
            </w:r>
          </w:p>
          <w:p w14:paraId="6DCEE9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含切管、调直、成品管场内运输、热熔管件、管道安装、水压试验等内容，全部工作请综合考虑在内</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C81F82">
            <w:pPr>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6973CB">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5A7025">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322.29</w:t>
            </w:r>
          </w:p>
        </w:tc>
      </w:tr>
      <w:tr w14:paraId="7802F898">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4A2AB9E9">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27</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438CC9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管道材质：DN315PE管</w:t>
            </w:r>
          </w:p>
          <w:p w14:paraId="4029831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含切管、调直、成品管场内运输、热熔管件、管道安装、水压试验等内容，全部工作请综合考虑在内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2B026384">
            <w:pPr>
              <w:jc w:val="center"/>
              <w:rPr>
                <w:rFonts w:ascii="宋体" w:hAnsi="宋体" w:cs="宋体"/>
                <w:kern w:val="0"/>
                <w:highlight w:val="none"/>
              </w:rPr>
            </w:pPr>
            <w:r>
              <w:rPr>
                <w:rFonts w:hint="eastAsia" w:ascii="宋体" w:hAnsi="宋体" w:cs="宋体"/>
                <w:kern w:val="0"/>
                <w:highlight w:val="none"/>
              </w:rPr>
              <w:t>m</w:t>
            </w:r>
          </w:p>
        </w:tc>
        <w:tc>
          <w:tcPr>
            <w:tcW w:w="969" w:type="dxa"/>
            <w:tcBorders>
              <w:top w:val="single" w:color="auto" w:sz="4" w:space="0"/>
              <w:left w:val="nil"/>
              <w:bottom w:val="single" w:color="auto" w:sz="4" w:space="0"/>
              <w:right w:val="nil"/>
            </w:tcBorders>
            <w:shd w:val="clear" w:color="000000" w:fill="FFFFFF"/>
            <w:noWrap w:val="0"/>
            <w:vAlign w:val="center"/>
          </w:tcPr>
          <w:p w14:paraId="4690A2AD">
            <w:pPr>
              <w:jc w:val="center"/>
              <w:rPr>
                <w:rFonts w:ascii="宋体" w:hAnsi="宋体" w:cs="宋体"/>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52B5FE">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203.74</w:t>
            </w:r>
          </w:p>
        </w:tc>
      </w:tr>
      <w:tr w14:paraId="46096CF9">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533000D1">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28</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6586146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管道材质：DN125PE管</w:t>
            </w:r>
          </w:p>
          <w:p w14:paraId="1F37D2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含切管、调直、成品管场内运输、热熔管件、管道安装、水压试验等内容，全部工作请综合考虑在内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126F9164">
            <w:pPr>
              <w:jc w:val="center"/>
              <w:rPr>
                <w:rFonts w:ascii="宋体" w:hAnsi="宋体" w:cs="宋体"/>
                <w:kern w:val="0"/>
                <w:highlight w:val="none"/>
              </w:rPr>
            </w:pPr>
            <w:r>
              <w:rPr>
                <w:rFonts w:hint="eastAsia" w:ascii="宋体" w:hAnsi="宋体" w:cs="宋体"/>
                <w:kern w:val="0"/>
                <w:highlight w:val="none"/>
              </w:rPr>
              <w:t>m</w:t>
            </w:r>
          </w:p>
        </w:tc>
        <w:tc>
          <w:tcPr>
            <w:tcW w:w="969" w:type="dxa"/>
            <w:tcBorders>
              <w:top w:val="single" w:color="auto" w:sz="4" w:space="0"/>
              <w:left w:val="nil"/>
              <w:bottom w:val="single" w:color="auto" w:sz="4" w:space="0"/>
              <w:right w:val="nil"/>
            </w:tcBorders>
            <w:shd w:val="clear" w:color="000000" w:fill="FFFFFF"/>
            <w:noWrap w:val="0"/>
            <w:vAlign w:val="center"/>
          </w:tcPr>
          <w:p w14:paraId="3FD0C47F">
            <w:pPr>
              <w:jc w:val="center"/>
              <w:rPr>
                <w:rFonts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02874C">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45.70</w:t>
            </w:r>
          </w:p>
        </w:tc>
      </w:tr>
      <w:tr w14:paraId="1F0514C5">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6A406A38">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29</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41969AE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管道材质：DN110PE管</w:t>
            </w:r>
          </w:p>
          <w:p w14:paraId="6FFFB20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含切管、调直、成品管场内运输、热熔管件、管道安装、水压试验等内容，全部工作请综合考虑在内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74005986">
            <w:pPr>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2B3C8E6A">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3EFA07">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32.59</w:t>
            </w:r>
          </w:p>
        </w:tc>
      </w:tr>
      <w:tr w14:paraId="1DBA06BE">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12BE2B52">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30</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177CA28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管道材质：DN90PE管</w:t>
            </w:r>
          </w:p>
          <w:p w14:paraId="1198C7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含切管、调直、成品管场内运输、热熔管件、管道安装、水压试验等内容，全部工作请综合考虑在内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5C052285">
            <w:pPr>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37C9D177">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632CD5">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26.08</w:t>
            </w:r>
          </w:p>
        </w:tc>
      </w:tr>
      <w:tr w14:paraId="3434A188">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03D9B548">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31</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40182A7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管道材质：DN63PE管</w:t>
            </w:r>
          </w:p>
          <w:p w14:paraId="7C05A19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含切管、调直、成品管场内运输、热熔管件、管道安装、水压试验等内容，全部工作请综合考虑在内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53A5CDBE">
            <w:pPr>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1333792C">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F77601">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12.86</w:t>
            </w:r>
          </w:p>
        </w:tc>
      </w:tr>
      <w:tr w14:paraId="71524C99">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28BD06AB">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32</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5105520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管道材质：DN325钢管</w:t>
            </w:r>
          </w:p>
          <w:p w14:paraId="22131C7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含切管、对口、调直、成品管场内运输、焊接、管道安装等内容，全部工作请综合考虑在内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52DBC3CC">
            <w:pPr>
              <w:jc w:val="center"/>
              <w:rPr>
                <w:rFonts w:hint="default" w:ascii="宋体" w:hAnsi="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33A871AD">
            <w:pPr>
              <w:jc w:val="center"/>
              <w:rPr>
                <w:rFonts w:hint="default" w:ascii="宋体" w:hAnsi="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16287A">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425.37</w:t>
            </w:r>
          </w:p>
        </w:tc>
      </w:tr>
      <w:tr w14:paraId="352C8D03">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1B06E93C">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33</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4D6876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垫层材质：10cm碎石垫层</w:t>
            </w:r>
          </w:p>
          <w:p w14:paraId="45341CB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含清底、找平、浇筑、抹平、材料场内运输等内容，全部工作请综合考虑在内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646CF5A9">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M</w:t>
            </w:r>
            <w:r>
              <w:rPr>
                <w:rFonts w:hint="eastAsia" w:ascii="宋体" w:hAnsi="宋体" w:cs="宋体"/>
                <w:kern w:val="0"/>
                <w:highlight w:val="none"/>
                <w:vertAlign w:val="superscript"/>
                <w:lang w:val="en-US" w:eastAsia="zh-CN"/>
              </w:rPr>
              <w:t>3</w:t>
            </w:r>
          </w:p>
        </w:tc>
        <w:tc>
          <w:tcPr>
            <w:tcW w:w="969" w:type="dxa"/>
            <w:tcBorders>
              <w:top w:val="single" w:color="auto" w:sz="4" w:space="0"/>
              <w:left w:val="nil"/>
              <w:bottom w:val="single" w:color="auto" w:sz="4" w:space="0"/>
              <w:right w:val="nil"/>
            </w:tcBorders>
            <w:shd w:val="clear" w:color="000000" w:fill="FFFFFF"/>
            <w:noWrap w:val="0"/>
            <w:vAlign w:val="center"/>
          </w:tcPr>
          <w:p w14:paraId="24C84144">
            <w:pPr>
              <w:jc w:val="center"/>
              <w:rPr>
                <w:rFonts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2F478B">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405.25</w:t>
            </w:r>
          </w:p>
        </w:tc>
      </w:tr>
      <w:tr w14:paraId="581210A5">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2BACBEDB">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34</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381497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基础材质：360°砂包封基础</w:t>
            </w:r>
          </w:p>
          <w:p w14:paraId="26F780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含清底、找平、浇筑、抹平、材料场内运输等内容，全部工作请综合考虑在内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176CC8DA">
            <w:pPr>
              <w:jc w:val="center"/>
              <w:rPr>
                <w:rFonts w:ascii="宋体" w:hAnsi="宋体" w:cs="宋体"/>
                <w:kern w:val="0"/>
                <w:highlight w:val="none"/>
              </w:rPr>
            </w:pPr>
            <w:r>
              <w:rPr>
                <w:rFonts w:hint="eastAsia" w:ascii="宋体" w:hAnsi="宋体" w:cs="宋体"/>
                <w:kern w:val="0"/>
                <w:highlight w:val="none"/>
                <w:lang w:val="en-US" w:eastAsia="zh-CN"/>
              </w:rPr>
              <w:t>M</w:t>
            </w:r>
            <w:r>
              <w:rPr>
                <w:rFonts w:hint="eastAsia" w:ascii="宋体" w:hAnsi="宋体" w:cs="宋体"/>
                <w:kern w:val="0"/>
                <w:highlight w:val="none"/>
                <w:vertAlign w:val="superscript"/>
                <w:lang w:val="en-US" w:eastAsia="zh-CN"/>
              </w:rPr>
              <w:t>3</w:t>
            </w:r>
          </w:p>
        </w:tc>
        <w:tc>
          <w:tcPr>
            <w:tcW w:w="969" w:type="dxa"/>
            <w:tcBorders>
              <w:top w:val="single" w:color="auto" w:sz="4" w:space="0"/>
              <w:left w:val="nil"/>
              <w:bottom w:val="single" w:color="auto" w:sz="4" w:space="0"/>
              <w:right w:val="nil"/>
            </w:tcBorders>
            <w:shd w:val="clear" w:color="000000" w:fill="FFFFFF"/>
            <w:noWrap w:val="0"/>
            <w:vAlign w:val="center"/>
          </w:tcPr>
          <w:p w14:paraId="69C03CC1">
            <w:pPr>
              <w:jc w:val="center"/>
              <w:rPr>
                <w:rFonts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382BDF">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393.15</w:t>
            </w:r>
          </w:p>
        </w:tc>
      </w:tr>
      <w:tr w14:paraId="3603C4B1">
        <w:tblPrEx>
          <w:tblCellMar>
            <w:top w:w="0" w:type="dxa"/>
            <w:left w:w="108" w:type="dxa"/>
            <w:bottom w:w="0" w:type="dxa"/>
            <w:right w:w="108" w:type="dxa"/>
          </w:tblCellMar>
        </w:tblPrEx>
        <w:trPr>
          <w:trHeight w:val="991" w:hRule="atLeas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03588D06">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35</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4E8A6C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基础材质：360°C30混凝土包封基础(含模板)</w:t>
            </w:r>
          </w:p>
          <w:p w14:paraId="5671DEC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含清底、挂线、抹平、夯实、搅拌混凝土、捣固、养生、材料场内运输、模板安装、拆除、清杂物等内容，全部工作请综合考虑在内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0876722C">
            <w:pPr>
              <w:jc w:val="center"/>
              <w:rPr>
                <w:rFonts w:ascii="宋体" w:hAnsi="宋体" w:cs="宋体"/>
                <w:kern w:val="0"/>
                <w:highlight w:val="none"/>
              </w:rPr>
            </w:pPr>
            <w:r>
              <w:rPr>
                <w:rFonts w:hint="eastAsia" w:ascii="宋体" w:hAnsi="宋体" w:cs="宋体"/>
                <w:kern w:val="0"/>
                <w:highlight w:val="none"/>
                <w:lang w:val="en-US" w:eastAsia="zh-CN"/>
              </w:rPr>
              <w:t>M</w:t>
            </w:r>
            <w:r>
              <w:rPr>
                <w:rFonts w:hint="eastAsia" w:ascii="宋体" w:hAnsi="宋体" w:cs="宋体"/>
                <w:kern w:val="0"/>
                <w:highlight w:val="none"/>
                <w:vertAlign w:val="superscript"/>
                <w:lang w:val="en-US" w:eastAsia="zh-CN"/>
              </w:rPr>
              <w:t>3</w:t>
            </w:r>
          </w:p>
        </w:tc>
        <w:tc>
          <w:tcPr>
            <w:tcW w:w="969" w:type="dxa"/>
            <w:tcBorders>
              <w:top w:val="single" w:color="auto" w:sz="4" w:space="0"/>
              <w:left w:val="nil"/>
              <w:bottom w:val="single" w:color="auto" w:sz="4" w:space="0"/>
              <w:right w:val="nil"/>
            </w:tcBorders>
            <w:shd w:val="clear" w:color="000000" w:fill="FFFFFF"/>
            <w:noWrap w:val="0"/>
            <w:vAlign w:val="center"/>
          </w:tcPr>
          <w:p w14:paraId="03A92181">
            <w:pPr>
              <w:jc w:val="center"/>
              <w:rPr>
                <w:rFonts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0B2F21">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1001.26</w:t>
            </w:r>
          </w:p>
        </w:tc>
      </w:tr>
      <w:tr w14:paraId="642BEE72">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01BB65C7">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36</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6AD2883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检查井框盖维修：塑料污水检查井Φ315</w:t>
            </w:r>
          </w:p>
          <w:p w14:paraId="5C89184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含拆除旧井盖、安装井盖、清理现场等内容，全部工作请综合考虑在内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1CB6A4F1">
            <w:pPr>
              <w:jc w:val="center"/>
              <w:rPr>
                <w:rFonts w:hint="eastAsia" w:ascii="宋体" w:hAnsi="宋体" w:eastAsia="宋体" w:cs="宋体"/>
                <w:kern w:val="0"/>
                <w:highlight w:val="none"/>
                <w:lang w:eastAsia="zh-CN"/>
              </w:rPr>
            </w:pPr>
            <w:r>
              <w:rPr>
                <w:rFonts w:hint="eastAsia" w:ascii="宋体" w:hAnsi="宋体" w:cs="宋体"/>
                <w:kern w:val="0"/>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38907EBA">
            <w:pPr>
              <w:jc w:val="center"/>
              <w:rPr>
                <w:rFonts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54998E">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177.89</w:t>
            </w:r>
          </w:p>
        </w:tc>
      </w:tr>
      <w:tr w14:paraId="4344A40D">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18915E62">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37</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3D970FA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检查井框盖维修：塑料污水检查井Φ450</w:t>
            </w:r>
          </w:p>
          <w:p w14:paraId="575E66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含拆除旧井盖、安装井盖、清理现场等内容，全部工作请综合考虑在内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2F9D8CCC">
            <w:pPr>
              <w:jc w:val="center"/>
              <w:rPr>
                <w:rFonts w:hint="eastAsia" w:ascii="宋体" w:hAnsi="宋体" w:eastAsia="宋体" w:cs="宋体"/>
                <w:kern w:val="0"/>
                <w:highlight w:val="none"/>
                <w:lang w:eastAsia="zh-CN"/>
              </w:rPr>
            </w:pPr>
            <w:r>
              <w:rPr>
                <w:rFonts w:hint="eastAsia" w:ascii="宋体" w:hAnsi="宋体" w:cs="宋体"/>
                <w:kern w:val="0"/>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20231760">
            <w:pPr>
              <w:jc w:val="center"/>
              <w:rPr>
                <w:rFonts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1B4A80">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229.51</w:t>
            </w:r>
          </w:p>
        </w:tc>
      </w:tr>
      <w:tr w14:paraId="671FB267">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586FE419">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38</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69A63D8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检查井框盖维修：模块污水检查井Φ900</w:t>
            </w:r>
          </w:p>
          <w:p w14:paraId="7FC62B6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含拆除旧井盖、升砌井筒、浇筑井圈、安装井盖、清理现场等内容，全部工作请综合考虑在内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09449823">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座</w:t>
            </w:r>
          </w:p>
        </w:tc>
        <w:tc>
          <w:tcPr>
            <w:tcW w:w="969" w:type="dxa"/>
            <w:tcBorders>
              <w:top w:val="single" w:color="auto" w:sz="4" w:space="0"/>
              <w:left w:val="nil"/>
              <w:bottom w:val="single" w:color="auto" w:sz="4" w:space="0"/>
              <w:right w:val="nil"/>
            </w:tcBorders>
            <w:shd w:val="clear" w:color="000000" w:fill="FFFFFF"/>
            <w:noWrap w:val="0"/>
            <w:vAlign w:val="center"/>
          </w:tcPr>
          <w:p w14:paraId="329F9A88">
            <w:pPr>
              <w:jc w:val="center"/>
              <w:rPr>
                <w:rFonts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94C766">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729.08</w:t>
            </w:r>
          </w:p>
        </w:tc>
      </w:tr>
      <w:tr w14:paraId="025447E2">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46E56CB5">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39</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6CED20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检查井框盖维修：模块污水检查井Φ1100</w:t>
            </w:r>
          </w:p>
          <w:p w14:paraId="7F0A9C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含拆除旧井盖、升砌井筒、浇筑井圈、安装井盖、清理现场等内容，全部工作请综合考虑在内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31683954">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cs="宋体"/>
                <w:i w:val="0"/>
                <w:iCs w:val="0"/>
                <w:color w:val="000000"/>
                <w:kern w:val="0"/>
                <w:sz w:val="22"/>
                <w:szCs w:val="22"/>
                <w:highlight w:val="none"/>
                <w:u w:val="none"/>
                <w:lang w:val="en-US" w:eastAsia="zh-CN" w:bidi="ar"/>
              </w:rPr>
              <w:t>座</w:t>
            </w:r>
          </w:p>
        </w:tc>
        <w:tc>
          <w:tcPr>
            <w:tcW w:w="969" w:type="dxa"/>
            <w:tcBorders>
              <w:top w:val="single" w:color="auto" w:sz="4" w:space="0"/>
              <w:left w:val="nil"/>
              <w:bottom w:val="single" w:color="auto" w:sz="4" w:space="0"/>
              <w:right w:val="nil"/>
            </w:tcBorders>
            <w:shd w:val="clear" w:color="000000" w:fill="FFFFFF"/>
            <w:noWrap w:val="0"/>
            <w:vAlign w:val="center"/>
          </w:tcPr>
          <w:p w14:paraId="63CD16C7">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047708">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i w:val="0"/>
                <w:iCs w:val="0"/>
                <w:color w:val="000000"/>
                <w:kern w:val="0"/>
                <w:sz w:val="22"/>
                <w:szCs w:val="22"/>
                <w:highlight w:val="none"/>
                <w:u w:val="none"/>
                <w:lang w:val="en-US" w:eastAsia="zh-CN" w:bidi="ar"/>
              </w:rPr>
              <w:t>752.81</w:t>
            </w:r>
          </w:p>
        </w:tc>
      </w:tr>
      <w:tr w14:paraId="340EADC3">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DD0CBE5">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40</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4D80876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检查井框盖维修：模块污水检查井Φ1300</w:t>
            </w:r>
          </w:p>
          <w:p w14:paraId="3093EF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含拆除旧井盖、升砌井筒、浇筑井圈、安装井盖、清理现场等内容，全部工作请综合考虑在内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0001F4E7">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cs="宋体"/>
                <w:i w:val="0"/>
                <w:iCs w:val="0"/>
                <w:color w:val="000000"/>
                <w:kern w:val="0"/>
                <w:sz w:val="22"/>
                <w:szCs w:val="22"/>
                <w:highlight w:val="none"/>
                <w:u w:val="none"/>
                <w:lang w:val="en-US" w:eastAsia="zh-CN" w:bidi="ar"/>
              </w:rPr>
              <w:t>座</w:t>
            </w:r>
          </w:p>
        </w:tc>
        <w:tc>
          <w:tcPr>
            <w:tcW w:w="969" w:type="dxa"/>
            <w:tcBorders>
              <w:top w:val="single" w:color="auto" w:sz="4" w:space="0"/>
              <w:left w:val="nil"/>
              <w:bottom w:val="single" w:color="auto" w:sz="4" w:space="0"/>
              <w:right w:val="nil"/>
            </w:tcBorders>
            <w:shd w:val="clear" w:color="000000" w:fill="FFFFFF"/>
            <w:noWrap w:val="0"/>
            <w:vAlign w:val="center"/>
          </w:tcPr>
          <w:p w14:paraId="3A927EE2">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B1FE8E">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i w:val="0"/>
                <w:iCs w:val="0"/>
                <w:color w:val="000000"/>
                <w:kern w:val="0"/>
                <w:sz w:val="22"/>
                <w:szCs w:val="22"/>
                <w:highlight w:val="none"/>
                <w:u w:val="none"/>
                <w:lang w:val="en-US" w:eastAsia="zh-CN" w:bidi="ar"/>
              </w:rPr>
              <w:t>776.56</w:t>
            </w:r>
          </w:p>
        </w:tc>
      </w:tr>
      <w:tr w14:paraId="3B0A1C8B">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54F1938C">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41</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12DD4B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挖沟槽土方</w:t>
            </w:r>
          </w:p>
          <w:p w14:paraId="6003DB0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含挖土、装车、人工配合修边坡、清理等内容，全部工作请综合考虑在内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283FFAC9">
            <w:pPr>
              <w:keepNext w:val="0"/>
              <w:keepLines w:val="0"/>
              <w:widowControl/>
              <w:suppressLineNumbers w:val="0"/>
              <w:jc w:val="center"/>
              <w:textAlignment w:val="center"/>
              <w:rPr>
                <w:rFonts w:hint="default" w:ascii="宋体" w:hAnsi="宋体" w:cs="宋体"/>
                <w:kern w:val="0"/>
                <w:highlight w:val="none"/>
                <w:lang w:val="en-US"/>
              </w:rPr>
            </w:pPr>
            <w:r>
              <w:rPr>
                <w:rFonts w:hint="eastAsia" w:ascii="宋体" w:hAnsi="宋体" w:cs="宋体"/>
                <w:i w:val="0"/>
                <w:iCs w:val="0"/>
                <w:color w:val="000000"/>
                <w:kern w:val="0"/>
                <w:sz w:val="22"/>
                <w:szCs w:val="22"/>
                <w:highlight w:val="none"/>
                <w:u w:val="none"/>
                <w:lang w:val="en-US" w:eastAsia="zh-CN" w:bidi="ar"/>
              </w:rPr>
              <w:t>m</w:t>
            </w:r>
            <w:r>
              <w:rPr>
                <w:rFonts w:hint="eastAsia" w:ascii="宋体" w:hAnsi="宋体" w:cs="宋体"/>
                <w:i w:val="0"/>
                <w:iCs w:val="0"/>
                <w:color w:val="000000"/>
                <w:kern w:val="0"/>
                <w:sz w:val="22"/>
                <w:szCs w:val="22"/>
                <w:highlight w:val="none"/>
                <w:u w:val="none"/>
                <w:vertAlign w:val="superscript"/>
                <w:lang w:val="en-US" w:eastAsia="zh-CN" w:bidi="ar"/>
              </w:rPr>
              <w:t>3</w:t>
            </w:r>
          </w:p>
        </w:tc>
        <w:tc>
          <w:tcPr>
            <w:tcW w:w="969" w:type="dxa"/>
            <w:tcBorders>
              <w:top w:val="single" w:color="auto" w:sz="4" w:space="0"/>
              <w:left w:val="nil"/>
              <w:bottom w:val="single" w:color="auto" w:sz="4" w:space="0"/>
              <w:right w:val="nil"/>
            </w:tcBorders>
            <w:shd w:val="clear" w:color="000000" w:fill="FFFFFF"/>
            <w:noWrap w:val="0"/>
            <w:vAlign w:val="center"/>
          </w:tcPr>
          <w:p w14:paraId="75ED29EE">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EB3E3C">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i w:val="0"/>
                <w:iCs w:val="0"/>
                <w:color w:val="000000"/>
                <w:kern w:val="0"/>
                <w:sz w:val="22"/>
                <w:szCs w:val="22"/>
                <w:highlight w:val="none"/>
                <w:u w:val="none"/>
                <w:lang w:val="en-US" w:eastAsia="zh-CN" w:bidi="ar"/>
              </w:rPr>
              <w:t>13.46</w:t>
            </w:r>
          </w:p>
        </w:tc>
      </w:tr>
      <w:tr w14:paraId="47DD7C43">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6FA6B00D">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42</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46143EA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回填土方</w:t>
            </w:r>
          </w:p>
          <w:p w14:paraId="594C9E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含挖土、装车、人工配合修边坡、清理等内容，全部工作请综合考虑在内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761EC193">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cs="宋体"/>
                <w:i w:val="0"/>
                <w:iCs w:val="0"/>
                <w:color w:val="000000"/>
                <w:kern w:val="0"/>
                <w:sz w:val="22"/>
                <w:szCs w:val="22"/>
                <w:highlight w:val="none"/>
                <w:u w:val="none"/>
                <w:lang w:val="en-US" w:eastAsia="zh-CN" w:bidi="ar"/>
              </w:rPr>
              <w:t>m</w:t>
            </w:r>
            <w:r>
              <w:rPr>
                <w:rFonts w:hint="eastAsia" w:ascii="宋体" w:hAnsi="宋体" w:cs="宋体"/>
                <w:i w:val="0"/>
                <w:iCs w:val="0"/>
                <w:color w:val="000000"/>
                <w:kern w:val="0"/>
                <w:sz w:val="22"/>
                <w:szCs w:val="22"/>
                <w:highlight w:val="none"/>
                <w:u w:val="none"/>
                <w:vertAlign w:val="superscript"/>
                <w:lang w:val="en-US" w:eastAsia="zh-CN" w:bidi="ar"/>
              </w:rPr>
              <w:t>3</w:t>
            </w:r>
          </w:p>
        </w:tc>
        <w:tc>
          <w:tcPr>
            <w:tcW w:w="969" w:type="dxa"/>
            <w:tcBorders>
              <w:top w:val="single" w:color="auto" w:sz="4" w:space="0"/>
              <w:left w:val="nil"/>
              <w:bottom w:val="single" w:color="auto" w:sz="4" w:space="0"/>
              <w:right w:val="nil"/>
            </w:tcBorders>
            <w:shd w:val="clear" w:color="000000" w:fill="FFFFFF"/>
            <w:noWrap w:val="0"/>
            <w:vAlign w:val="center"/>
          </w:tcPr>
          <w:p w14:paraId="582D651D">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3C0FCD">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i w:val="0"/>
                <w:iCs w:val="0"/>
                <w:color w:val="000000"/>
                <w:kern w:val="0"/>
                <w:sz w:val="22"/>
                <w:szCs w:val="22"/>
                <w:highlight w:val="none"/>
                <w:u w:val="none"/>
                <w:lang w:val="en-US" w:eastAsia="zh-CN" w:bidi="ar"/>
              </w:rPr>
              <w:t>25.06</w:t>
            </w:r>
          </w:p>
        </w:tc>
      </w:tr>
      <w:tr w14:paraId="13EEA619">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05A7E4A7">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43</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49E863E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20cmC30混凝土面层</w:t>
            </w:r>
          </w:p>
          <w:p w14:paraId="7A485A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含砼浇筑、养护、模板、路面刻纹、填缝料处理等请综合考虑在内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71637EF9">
            <w:pPr>
              <w:keepNext w:val="0"/>
              <w:keepLines w:val="0"/>
              <w:widowControl/>
              <w:suppressLineNumbers w:val="0"/>
              <w:jc w:val="center"/>
              <w:textAlignment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m</w:t>
            </w:r>
            <w:r>
              <w:rPr>
                <w:rFonts w:hint="eastAsia" w:ascii="宋体" w:hAnsi="宋体" w:cs="宋体"/>
                <w:kern w:val="0"/>
                <w:highlight w:val="none"/>
                <w:vertAlign w:val="superscript"/>
                <w:lang w:val="en-US" w:eastAsia="zh-CN"/>
              </w:rPr>
              <w:t>2</w:t>
            </w:r>
          </w:p>
        </w:tc>
        <w:tc>
          <w:tcPr>
            <w:tcW w:w="969" w:type="dxa"/>
            <w:tcBorders>
              <w:top w:val="single" w:color="auto" w:sz="4" w:space="0"/>
              <w:left w:val="nil"/>
              <w:bottom w:val="single" w:color="auto" w:sz="4" w:space="0"/>
              <w:right w:val="nil"/>
            </w:tcBorders>
            <w:shd w:val="clear" w:color="000000" w:fill="FFFFFF"/>
            <w:noWrap w:val="0"/>
            <w:vAlign w:val="center"/>
          </w:tcPr>
          <w:p w14:paraId="4ADA74BA">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88E94A">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i w:val="0"/>
                <w:iCs w:val="0"/>
                <w:color w:val="000000"/>
                <w:kern w:val="0"/>
                <w:sz w:val="22"/>
                <w:szCs w:val="22"/>
                <w:highlight w:val="none"/>
                <w:u w:val="none"/>
                <w:lang w:val="en-US" w:eastAsia="zh-CN" w:bidi="ar"/>
              </w:rPr>
              <w:t>151.64</w:t>
            </w:r>
          </w:p>
        </w:tc>
      </w:tr>
      <w:tr w14:paraId="045D4EF6">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3E3523FC">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44</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4F9FDB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15cm碎石基层</w:t>
            </w:r>
          </w:p>
          <w:p w14:paraId="27169F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含清底、找平、浇筑、抹平、材料场内运输等内容，全部工作请综合考虑在内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0F417CF8">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cs="宋体"/>
                <w:kern w:val="0"/>
                <w:highlight w:val="none"/>
                <w:lang w:val="en-US" w:eastAsia="zh-CN"/>
              </w:rPr>
              <w:t>m</w:t>
            </w:r>
            <w:r>
              <w:rPr>
                <w:rFonts w:hint="eastAsia" w:ascii="宋体" w:hAnsi="宋体" w:cs="宋体"/>
                <w:kern w:val="0"/>
                <w:highlight w:val="none"/>
                <w:vertAlign w:val="superscript"/>
                <w:lang w:val="en-US" w:eastAsia="zh-CN"/>
              </w:rPr>
              <w:t>2</w:t>
            </w:r>
          </w:p>
        </w:tc>
        <w:tc>
          <w:tcPr>
            <w:tcW w:w="969" w:type="dxa"/>
            <w:tcBorders>
              <w:top w:val="single" w:color="auto" w:sz="4" w:space="0"/>
              <w:left w:val="nil"/>
              <w:bottom w:val="single" w:color="auto" w:sz="4" w:space="0"/>
              <w:right w:val="nil"/>
            </w:tcBorders>
            <w:shd w:val="clear" w:color="000000" w:fill="FFFFFF"/>
            <w:noWrap w:val="0"/>
            <w:vAlign w:val="center"/>
          </w:tcPr>
          <w:p w14:paraId="0C386837">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2A0FA7">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51.55</w:t>
            </w:r>
          </w:p>
        </w:tc>
      </w:tr>
      <w:tr w14:paraId="534B1C59">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6FE88F7F">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45</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5E49D3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拆除混凝土结构层厚35cm</w:t>
            </w:r>
          </w:p>
          <w:p w14:paraId="5DC914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含锯缝、建筑垃圾清理后外运等内容，全部工作请综合考虑在内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0FBB2F6F">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cs="宋体"/>
                <w:kern w:val="0"/>
                <w:highlight w:val="none"/>
                <w:lang w:val="en-US" w:eastAsia="zh-CN"/>
              </w:rPr>
              <w:t>m</w:t>
            </w:r>
            <w:r>
              <w:rPr>
                <w:rFonts w:hint="eastAsia" w:ascii="宋体" w:hAnsi="宋体" w:cs="宋体"/>
                <w:kern w:val="0"/>
                <w:highlight w:val="none"/>
                <w:vertAlign w:val="superscript"/>
                <w:lang w:val="en-US" w:eastAsia="zh-CN"/>
              </w:rPr>
              <w:t>2</w:t>
            </w:r>
          </w:p>
        </w:tc>
        <w:tc>
          <w:tcPr>
            <w:tcW w:w="969" w:type="dxa"/>
            <w:tcBorders>
              <w:top w:val="single" w:color="auto" w:sz="4" w:space="0"/>
              <w:left w:val="nil"/>
              <w:bottom w:val="single" w:color="auto" w:sz="4" w:space="0"/>
              <w:right w:val="nil"/>
            </w:tcBorders>
            <w:shd w:val="clear" w:color="000000" w:fill="FFFFFF"/>
            <w:noWrap w:val="0"/>
            <w:vAlign w:val="center"/>
          </w:tcPr>
          <w:p w14:paraId="52079661">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B2EB48">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46.43</w:t>
            </w:r>
          </w:p>
        </w:tc>
      </w:tr>
      <w:tr w14:paraId="09095D28">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06352951">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46</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6990661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拆除管道DN300以内(含DN300)</w:t>
            </w:r>
          </w:p>
          <w:p w14:paraId="7C882E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含清理管腔淤泥、建筑垃圾清理后外运等内容，全部工作请综合考虑在内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76C68FFF">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4A24EEB1">
            <w:pPr>
              <w:jc w:val="center"/>
              <w:rPr>
                <w:rFonts w:hint="eastAsia" w:ascii="宋体" w:hAnsi="宋体" w:cs="宋体"/>
                <w:kern w:val="0"/>
                <w:highlight w:val="none"/>
              </w:rPr>
            </w:pPr>
            <w:r>
              <w:rPr>
                <w:rFonts w:hint="eastAsia" w:ascii="宋体" w:hAnsi="宋体" w:cs="宋体"/>
                <w:kern w:val="0"/>
                <w:highlight w:val="none"/>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6D8DD0">
            <w:pPr>
              <w:keepNext w:val="0"/>
              <w:keepLines w:val="0"/>
              <w:widowControl/>
              <w:suppressLineNumbers w:val="0"/>
              <w:jc w:val="center"/>
              <w:textAlignment w:val="center"/>
              <w:rPr>
                <w:rFonts w:hint="default" w:ascii="宋体" w:hAnsi="宋体" w:eastAsia="宋体" w:cs="宋体"/>
                <w:color w:val="auto"/>
                <w:kern w:val="0"/>
                <w:highlight w:val="none"/>
                <w:lang w:val="en-US" w:eastAsia="zh-CN"/>
              </w:rPr>
            </w:pPr>
            <w:r>
              <w:rPr>
                <w:rFonts w:hint="eastAsia" w:ascii="宋体" w:hAnsi="宋体" w:cs="宋体"/>
                <w:i w:val="0"/>
                <w:iCs w:val="0"/>
                <w:color w:val="000000"/>
                <w:kern w:val="0"/>
                <w:sz w:val="22"/>
                <w:szCs w:val="22"/>
                <w:highlight w:val="none"/>
                <w:u w:val="none"/>
                <w:lang w:val="en-US" w:eastAsia="zh-CN" w:bidi="ar"/>
              </w:rPr>
              <w:t>40.01</w:t>
            </w:r>
          </w:p>
        </w:tc>
      </w:tr>
      <w:tr w14:paraId="6FE9F1BE">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017C6027">
            <w:pPr>
              <w:jc w:val="center"/>
              <w:rPr>
                <w:rFonts w:hint="default" w:ascii="宋体" w:hAnsi="宋体" w:cs="宋体"/>
                <w:kern w:val="0"/>
                <w:highlight w:val="none"/>
                <w:lang w:val="en-US" w:eastAsia="zh-CN"/>
              </w:rPr>
            </w:pPr>
            <w:r>
              <w:rPr>
                <w:rFonts w:hint="eastAsia" w:ascii="宋体" w:hAnsi="宋体" w:cs="宋体"/>
                <w:kern w:val="0"/>
                <w:highlight w:val="none"/>
                <w:lang w:val="en-US" w:eastAsia="zh-CN"/>
              </w:rPr>
              <w:t>47</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734FF27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拆除管道DN400-DN600以内(含DN600)</w:t>
            </w:r>
          </w:p>
          <w:p w14:paraId="151C9C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含清理管腔淤泥、建筑垃圾清理后外运等内容，全部工作请综合考虑在内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44A2E2DC">
            <w:pPr>
              <w:keepNext w:val="0"/>
              <w:keepLines w:val="0"/>
              <w:widowControl/>
              <w:suppressLineNumbers w:val="0"/>
              <w:jc w:val="center"/>
              <w:textAlignment w:val="center"/>
              <w:rPr>
                <w:rFonts w:hint="default" w:ascii="宋体" w:hAnsi="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5D8A37BD">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7CA45B">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54.09</w:t>
            </w:r>
          </w:p>
        </w:tc>
      </w:tr>
      <w:tr w14:paraId="03CF1460">
        <w:tblPrEx>
          <w:tblCellMar>
            <w:top w:w="0" w:type="dxa"/>
            <w:left w:w="108" w:type="dxa"/>
            <w:bottom w:w="0" w:type="dxa"/>
            <w:right w:w="108" w:type="dxa"/>
          </w:tblCellMar>
        </w:tblPrEx>
        <w:trPr>
          <w:trHeight w:val="794" w:hRule="exac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6F1778FB">
            <w:pPr>
              <w:jc w:val="center"/>
              <w:rPr>
                <w:rFonts w:hint="default" w:ascii="宋体" w:hAnsi="宋体" w:cs="宋体"/>
                <w:kern w:val="0"/>
                <w:highlight w:val="none"/>
                <w:lang w:val="en-US" w:eastAsia="zh-CN"/>
              </w:rPr>
            </w:pPr>
            <w:r>
              <w:rPr>
                <w:rFonts w:hint="eastAsia" w:ascii="宋体" w:hAnsi="宋体" w:cs="宋体"/>
                <w:kern w:val="0"/>
                <w:highlight w:val="none"/>
                <w:lang w:val="en-US" w:eastAsia="zh-CN"/>
              </w:rPr>
              <w:t>48</w:t>
            </w: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5168362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泵站围栏维修</w:t>
            </w:r>
          </w:p>
          <w:p w14:paraId="2DF85D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含拆除损坏的旧料、重新安装等内容，全部工作请综合考虑在内</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3738EA9B">
            <w:pPr>
              <w:keepNext w:val="0"/>
              <w:keepLines w:val="0"/>
              <w:widowControl/>
              <w:suppressLineNumbers w:val="0"/>
              <w:jc w:val="center"/>
              <w:textAlignment w:val="center"/>
              <w:rPr>
                <w:rFonts w:hint="default" w:ascii="宋体" w:hAnsi="宋体" w:cs="宋体"/>
                <w:kern w:val="0"/>
                <w:highlight w:val="none"/>
                <w:lang w:val="en-US" w:eastAsia="zh-CN"/>
              </w:rPr>
            </w:pPr>
            <w:r>
              <w:rPr>
                <w:rFonts w:hint="eastAsia" w:ascii="宋体" w:hAnsi="宋体" w:cs="宋体"/>
                <w:kern w:val="0"/>
                <w:highlight w:val="none"/>
                <w:lang w:val="en-US" w:eastAsia="zh-CN"/>
              </w:rPr>
              <w:t>m</w:t>
            </w:r>
          </w:p>
        </w:tc>
        <w:tc>
          <w:tcPr>
            <w:tcW w:w="969" w:type="dxa"/>
            <w:tcBorders>
              <w:top w:val="single" w:color="auto" w:sz="4" w:space="0"/>
              <w:left w:val="nil"/>
              <w:bottom w:val="single" w:color="auto" w:sz="4" w:space="0"/>
              <w:right w:val="nil"/>
            </w:tcBorders>
            <w:shd w:val="clear" w:color="000000" w:fill="FFFFFF"/>
            <w:noWrap w:val="0"/>
            <w:vAlign w:val="center"/>
          </w:tcPr>
          <w:p w14:paraId="591D8F13">
            <w:pPr>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1.00</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9B2444">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122.92</w:t>
            </w:r>
          </w:p>
        </w:tc>
      </w:tr>
      <w:tr w14:paraId="3E6A69E7">
        <w:tblPrEx>
          <w:tblCellMar>
            <w:top w:w="0" w:type="dxa"/>
            <w:left w:w="108" w:type="dxa"/>
            <w:bottom w:w="0" w:type="dxa"/>
            <w:right w:w="108" w:type="dxa"/>
          </w:tblCellMar>
        </w:tblPrEx>
        <w:trPr>
          <w:trHeight w:val="705" w:hRule="atLeast"/>
        </w:trPr>
        <w:tc>
          <w:tcPr>
            <w:tcW w:w="77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2B0956D6">
            <w:pPr>
              <w:jc w:val="center"/>
              <w:rPr>
                <w:rFonts w:ascii="宋体" w:hAnsi="宋体" w:cs="宋体"/>
                <w:kern w:val="0"/>
                <w:highlight w:val="none"/>
              </w:rPr>
            </w:pPr>
          </w:p>
        </w:tc>
        <w:tc>
          <w:tcPr>
            <w:tcW w:w="5171" w:type="dxa"/>
            <w:tcBorders>
              <w:top w:val="single" w:color="auto" w:sz="4" w:space="0"/>
              <w:left w:val="nil"/>
              <w:bottom w:val="single" w:color="auto" w:sz="4" w:space="0"/>
              <w:right w:val="single" w:color="auto" w:sz="4" w:space="0"/>
            </w:tcBorders>
            <w:shd w:val="clear" w:color="000000" w:fill="FFFFFF"/>
            <w:noWrap w:val="0"/>
            <w:vAlign w:val="center"/>
          </w:tcPr>
          <w:p w14:paraId="41FA5485">
            <w:pPr>
              <w:jc w:val="left"/>
              <w:rPr>
                <w:rFonts w:ascii="宋体" w:hAnsi="宋体" w:cs="宋体"/>
                <w:kern w:val="0"/>
                <w:highlight w:val="none"/>
              </w:rPr>
            </w:pPr>
            <w:r>
              <w:rPr>
                <w:rFonts w:hint="eastAsia" w:ascii="宋体" w:hAnsi="宋体" w:cs="宋体"/>
                <w:kern w:val="0"/>
                <w:highlight w:val="none"/>
              </w:rPr>
              <w:t>合计</w:t>
            </w:r>
          </w:p>
        </w:tc>
        <w:tc>
          <w:tcPr>
            <w:tcW w:w="832" w:type="dxa"/>
            <w:tcBorders>
              <w:top w:val="single" w:color="auto" w:sz="4" w:space="0"/>
              <w:left w:val="nil"/>
              <w:bottom w:val="single" w:color="auto" w:sz="4" w:space="0"/>
              <w:right w:val="single" w:color="auto" w:sz="4" w:space="0"/>
            </w:tcBorders>
            <w:shd w:val="clear" w:color="000000" w:fill="FFFFFF"/>
            <w:noWrap w:val="0"/>
            <w:vAlign w:val="center"/>
          </w:tcPr>
          <w:p w14:paraId="70FE7674">
            <w:pPr>
              <w:jc w:val="center"/>
              <w:rPr>
                <w:rFonts w:ascii="宋体" w:hAnsi="宋体" w:cs="宋体"/>
                <w:kern w:val="0"/>
                <w:highlight w:val="none"/>
              </w:rPr>
            </w:pPr>
            <w:r>
              <w:rPr>
                <w:rFonts w:hint="eastAsia" w:ascii="宋体" w:hAnsi="宋体" w:cs="宋体"/>
                <w:kern w:val="0"/>
                <w:highlight w:val="none"/>
              </w:rPr>
              <w:t>/</w:t>
            </w:r>
          </w:p>
        </w:tc>
        <w:tc>
          <w:tcPr>
            <w:tcW w:w="969" w:type="dxa"/>
            <w:tcBorders>
              <w:top w:val="single" w:color="auto" w:sz="4" w:space="0"/>
              <w:left w:val="nil"/>
              <w:bottom w:val="single" w:color="auto" w:sz="4" w:space="0"/>
              <w:right w:val="nil"/>
            </w:tcBorders>
            <w:shd w:val="clear" w:color="000000" w:fill="FFFFFF"/>
            <w:noWrap w:val="0"/>
            <w:vAlign w:val="center"/>
          </w:tcPr>
          <w:p w14:paraId="479876A0">
            <w:pPr>
              <w:jc w:val="center"/>
              <w:rPr>
                <w:rFonts w:ascii="宋体" w:hAnsi="宋体" w:cs="宋体"/>
                <w:kern w:val="0"/>
                <w:highlight w:val="none"/>
              </w:rPr>
            </w:pPr>
            <w:r>
              <w:rPr>
                <w:rFonts w:hint="eastAsia" w:ascii="宋体" w:hAnsi="宋体" w:cs="宋体"/>
                <w:kern w:val="0"/>
                <w:highlight w:val="none"/>
              </w:rPr>
              <w:t>/</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5D1C50">
            <w:pPr>
              <w:jc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16952.18</w:t>
            </w:r>
          </w:p>
        </w:tc>
      </w:tr>
    </w:tbl>
    <w:p w14:paraId="36902D31">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（二）服务地点</w:t>
      </w:r>
    </w:p>
    <w:p w14:paraId="4A5A235C">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按采购人要求</w:t>
      </w:r>
      <w:r>
        <w:rPr>
          <w:rFonts w:hint="eastAsia" w:ascii="仿宋" w:hAnsi="仿宋" w:eastAsia="仿宋"/>
          <w:sz w:val="28"/>
          <w:szCs w:val="28"/>
          <w:highlight w:val="none"/>
        </w:rPr>
        <w:t>。</w:t>
      </w:r>
    </w:p>
    <w:p w14:paraId="6DCB4A5E">
      <w:pPr>
        <w:adjustRightInd w:val="0"/>
        <w:snapToGrid w:val="0"/>
        <w:spacing w:line="54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（三）服务期限</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一年（合同签订之日起）</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如果成交供应商没有达到合同所要求履行条件之一的，则采购人有权在委托期限内随时终止合同。</w:t>
      </w:r>
    </w:p>
    <w:p w14:paraId="19F6C540">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（四）质量要求</w:t>
      </w:r>
    </w:p>
    <w:p w14:paraId="78D749A8">
      <w:pPr>
        <w:adjustRightInd w:val="0"/>
        <w:snapToGrid w:val="0"/>
        <w:spacing w:line="540" w:lineRule="exact"/>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合格工程。</w:t>
      </w:r>
      <w:r>
        <w:rPr>
          <w:rFonts w:hint="eastAsia" w:ascii="仿宋" w:hAnsi="仿宋" w:eastAsia="仿宋" w:cs="Times New Roman"/>
          <w:sz w:val="28"/>
          <w:szCs w:val="28"/>
          <w:highlight w:val="none"/>
          <w:lang w:val="en-US" w:eastAsia="zh-CN"/>
        </w:rPr>
        <w:t>承包人</w:t>
      </w:r>
      <w:r>
        <w:rPr>
          <w:rFonts w:hint="eastAsia" w:ascii="仿宋" w:hAnsi="仿宋" w:eastAsia="仿宋" w:cs="Times New Roman"/>
          <w:sz w:val="28"/>
          <w:szCs w:val="28"/>
          <w:highlight w:val="none"/>
        </w:rPr>
        <w:t>必须保证项目质量。如作业期间发生质量事故，承包人应承担一切责任和费用。</w:t>
      </w:r>
    </w:p>
    <w:p w14:paraId="22BBB3E8">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（五）其他要求</w:t>
      </w:r>
    </w:p>
    <w:p w14:paraId="6995F8B0">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本项目实施过程中需使用的所有设备、设施、耗材等均由供应商自行提供，所需全部费用包含在报价内，供应商应对工作过程中需使用的设备、设施、耗材等有充分的准备，对本项目的基本情况及工作量予以充分考虑，中标后不能以任何理由拖延项目工期、降低项目质量或提出增加经费等不合理要求，必须按采购文件的要求完成全部工作。</w:t>
      </w:r>
    </w:p>
    <w:p w14:paraId="5C85A4CA">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供应商不能简单照搬照抄采购单位项目需求说明中的技术、商务要求，必须作实事求是的响应。如照搬照抄项目需求说明中的技术、商务要求的，中标供应商在同采购单位签订合同和履约环节中不得提出异议，一切后果和损失由中标供应商承担。</w:t>
      </w:r>
    </w:p>
    <w:p w14:paraId="2385D76F">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在项目实施期间，成交供应商应遵守项目现场及采购单位的各项规章制度。无条件的接受采购单位的监督管理，对提出的问题要及时整改，整改完毕后通知采购单位检查，合格后书面报送采购单位备案。否则，采购单位可以进行处罚。</w:t>
      </w:r>
    </w:p>
    <w:p w14:paraId="2C307219">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4.供应商必须开展安全作业，应保尽保。如果发生交通、作业质量缺陷、或安全措施不全等造成财产损失和人员伤亡等事故的，其责任概由供应商承担，采购人不承担任何责任。</w:t>
      </w:r>
    </w:p>
    <w:p w14:paraId="66EB2C6C">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5.供应商遵守职业道德和工作纪律规定。</w:t>
      </w:r>
    </w:p>
    <w:p w14:paraId="478796FE">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6.采购人有权随时召集中标供应商相关人员就项目相关事宜进行工作汇报或开会讨论。</w:t>
      </w:r>
    </w:p>
    <w:p w14:paraId="2426112E">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7.未尽事宜按有关规定执行。</w:t>
      </w:r>
    </w:p>
    <w:p w14:paraId="7639046A">
      <w:pPr>
        <w:adjustRightInd w:val="0"/>
        <w:snapToGrid w:val="0"/>
        <w:spacing w:line="500" w:lineRule="exact"/>
        <w:rPr>
          <w:rFonts w:hint="eastAsia" w:eastAsia="方正仿宋_GBK"/>
          <w:b/>
          <w:bCs/>
          <w:sz w:val="28"/>
          <w:szCs w:val="28"/>
          <w:highlight w:val="none"/>
        </w:rPr>
      </w:pPr>
      <w:r>
        <w:rPr>
          <w:rFonts w:eastAsia="方正仿宋_GBK"/>
          <w:b/>
          <w:bCs/>
          <w:sz w:val="28"/>
          <w:szCs w:val="28"/>
          <w:highlight w:val="none"/>
        </w:rPr>
        <w:t>（</w:t>
      </w:r>
      <w:r>
        <w:rPr>
          <w:rFonts w:hint="eastAsia" w:eastAsia="方正仿宋_GBK"/>
          <w:b/>
          <w:bCs/>
          <w:sz w:val="28"/>
          <w:szCs w:val="28"/>
          <w:highlight w:val="none"/>
          <w:lang w:val="en-US" w:eastAsia="zh-CN"/>
        </w:rPr>
        <w:t>六</w:t>
      </w:r>
      <w:r>
        <w:rPr>
          <w:rFonts w:eastAsia="方正仿宋_GBK"/>
          <w:b/>
          <w:bCs/>
          <w:sz w:val="28"/>
          <w:szCs w:val="28"/>
          <w:highlight w:val="none"/>
        </w:rPr>
        <w:t>）</w:t>
      </w:r>
      <w:r>
        <w:rPr>
          <w:rFonts w:hint="eastAsia" w:eastAsia="方正仿宋_GBK"/>
          <w:b/>
          <w:bCs/>
          <w:sz w:val="28"/>
          <w:szCs w:val="28"/>
          <w:highlight w:val="none"/>
          <w:lang w:val="en-US" w:eastAsia="zh-CN"/>
        </w:rPr>
        <w:t>报价</w:t>
      </w:r>
      <w:r>
        <w:rPr>
          <w:rFonts w:eastAsia="方正仿宋_GBK"/>
          <w:b/>
          <w:bCs/>
          <w:sz w:val="28"/>
          <w:szCs w:val="28"/>
          <w:highlight w:val="none"/>
        </w:rPr>
        <w:t>要求</w:t>
      </w:r>
    </w:p>
    <w:p w14:paraId="2D5C7004">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1.供应商应仔细阅读招标文件的所有内容，按招标文件的要求提供投标文件，并保证所提供的全部资料的真实性，以使其投标对招标文件作出实质性响应。</w:t>
      </w:r>
    </w:p>
    <w:p w14:paraId="02A6792A">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报价应是供应商中标后为完成本项目全过程的一切费用，包括但不限于管理人员、维护人员和维修人员人工费，各类维修材料费、辅材费，附属工程费、临时工程设施费、各种机械设备使用费、有关设备租赁费，各种协调费用、物资材料存储费、车辆设备使用费、车辆保险费、大型机械进出场费，以及巡查检修、日常维修、检测、安全及防护措施费、施工现场清理及垃圾清运费、抢险赶工费、不间断施工费、夜间作业费、矛盾协调费、企业管理费、利润、税金、保险等与此有关的一切费用，以及根据国家、省、市、项目所在地政府及相关部门的规定缴纳有关费用。除双方另有约定外，采购人无须向成交供应商支付其他任何费用。请供应商在报价时充分考虑各种因素。</w:t>
      </w:r>
    </w:p>
    <w:p w14:paraId="09823E18">
      <w:pPr>
        <w:adjustRightInd w:val="0"/>
        <w:snapToGrid w:val="0"/>
        <w:spacing w:line="540" w:lineRule="exact"/>
        <w:ind w:firstLine="560" w:firstLineChars="200"/>
        <w:rPr>
          <w:rFonts w:hint="eastAsia" w:ascii="仿宋" w:hAnsi="仿宋" w:eastAsia="仿宋" w:cs="Times New Roman"/>
          <w:sz w:val="28"/>
          <w:szCs w:val="28"/>
          <w:highlight w:val="none"/>
          <w:lang w:eastAsia="zh-CN"/>
        </w:rPr>
      </w:pPr>
      <w:r>
        <w:rPr>
          <w:rFonts w:hint="eastAsia" w:ascii="仿宋" w:hAnsi="仿宋" w:eastAsia="仿宋"/>
          <w:sz w:val="28"/>
          <w:szCs w:val="28"/>
          <w:highlight w:val="none"/>
        </w:rPr>
        <w:t>3.本项目维护维修费按实结</w:t>
      </w:r>
      <w:r>
        <w:rPr>
          <w:rFonts w:hint="eastAsia" w:ascii="仿宋" w:hAnsi="仿宋" w:eastAsia="仿宋" w:cs="Times New Roman"/>
          <w:sz w:val="28"/>
          <w:szCs w:val="28"/>
          <w:highlight w:val="none"/>
        </w:rPr>
        <w:t>算，结算时，无论实施工程数量、材料涨跌、政策性调整等因素如何变化，单价均不作调整</w:t>
      </w:r>
      <w:r>
        <w:rPr>
          <w:rFonts w:hint="eastAsia" w:ascii="仿宋" w:hAnsi="仿宋" w:eastAsia="仿宋" w:cs="Times New Roman"/>
          <w:sz w:val="28"/>
          <w:szCs w:val="28"/>
          <w:highlight w:val="none"/>
          <w:lang w:eastAsia="zh-CN"/>
        </w:rPr>
        <w:t>。</w:t>
      </w:r>
    </w:p>
    <w:p w14:paraId="1EA2D25E">
      <w:pPr>
        <w:spacing w:before="204" w:line="286" w:lineRule="auto"/>
        <w:ind w:left="47" w:right="94" w:firstLine="539"/>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4.本项目采用费率报价，实行总量控制，最终结算时按【合同中约定应予计量且实际完成的工程量（含其他常规巡视费用（固定费用5万元））×全费用综合单价×报价费率】进行结算，固定费率不作任何调整。</w:t>
      </w:r>
    </w:p>
    <w:p w14:paraId="6165B06B">
      <w:pPr>
        <w:spacing w:before="204" w:line="286" w:lineRule="auto"/>
        <w:ind w:left="47" w:right="94" w:firstLine="539"/>
        <w:rPr>
          <w:rFonts w:hint="default" w:ascii="仿宋" w:hAnsi="仿宋" w:eastAsia="仿宋" w:cs="Times New Roman"/>
          <w:sz w:val="28"/>
          <w:szCs w:val="28"/>
          <w:highlight w:val="none"/>
          <w:lang w:val="en-US" w:eastAsia="zh-CN"/>
        </w:rPr>
      </w:pPr>
      <w:r>
        <w:rPr>
          <w:rFonts w:ascii="仿宋" w:hAnsi="仿宋" w:eastAsia="仿宋" w:cs="仿宋"/>
          <w:spacing w:val="-4"/>
          <w:sz w:val="28"/>
          <w:szCs w:val="28"/>
          <w:highlight w:val="none"/>
        </w:rPr>
        <w:t>5.供应商应按相关规定完成所有工作并提交全部成果，因此发生</w:t>
      </w:r>
      <w:r>
        <w:rPr>
          <w:rFonts w:ascii="仿宋" w:hAnsi="仿宋" w:eastAsia="仿宋" w:cs="仿宋"/>
          <w:spacing w:val="-6"/>
          <w:sz w:val="28"/>
          <w:szCs w:val="28"/>
          <w:highlight w:val="none"/>
        </w:rPr>
        <w:t>的一切费用包含在报价中。</w:t>
      </w:r>
    </w:p>
    <w:p w14:paraId="35BF58E2">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.投标报价中的计价一律采用人民币。</w:t>
      </w:r>
    </w:p>
    <w:p w14:paraId="1F8459E1">
      <w:pPr>
        <w:adjustRightInd w:val="0"/>
        <w:snapToGrid w:val="0"/>
        <w:spacing w:line="540" w:lineRule="exact"/>
        <w:ind w:firstLine="562" w:firstLineChars="200"/>
        <w:rPr>
          <w:rFonts w:hint="eastAsia" w:eastAsia="方正仿宋_GBK"/>
          <w:b/>
          <w:bCs/>
          <w:sz w:val="28"/>
          <w:szCs w:val="28"/>
          <w:highlight w:val="none"/>
        </w:rPr>
      </w:pPr>
      <w:r>
        <w:rPr>
          <w:rFonts w:eastAsia="方正仿宋_GBK"/>
          <w:b/>
          <w:bCs/>
          <w:sz w:val="28"/>
          <w:szCs w:val="28"/>
          <w:highlight w:val="none"/>
        </w:rPr>
        <w:t>（</w:t>
      </w:r>
      <w:r>
        <w:rPr>
          <w:rFonts w:hint="eastAsia" w:eastAsia="方正仿宋_GBK"/>
          <w:b/>
          <w:bCs/>
          <w:sz w:val="28"/>
          <w:szCs w:val="28"/>
          <w:highlight w:val="none"/>
          <w:lang w:val="en-US" w:eastAsia="zh-CN"/>
        </w:rPr>
        <w:t>七</w:t>
      </w:r>
      <w:r>
        <w:rPr>
          <w:rFonts w:eastAsia="方正仿宋_GBK"/>
          <w:b/>
          <w:bCs/>
          <w:sz w:val="28"/>
          <w:szCs w:val="28"/>
          <w:highlight w:val="none"/>
        </w:rPr>
        <w:t>）付款方式</w:t>
      </w:r>
      <w:r>
        <w:rPr>
          <w:rFonts w:hint="eastAsia" w:eastAsia="方正仿宋_GBK"/>
          <w:b/>
          <w:bCs/>
          <w:sz w:val="28"/>
          <w:szCs w:val="28"/>
          <w:highlight w:val="none"/>
        </w:rPr>
        <w:t>：</w:t>
      </w:r>
    </w:p>
    <w:p w14:paraId="3DED987D">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支付方式：银行转账。</w:t>
      </w:r>
    </w:p>
    <w:p w14:paraId="4C827146">
      <w:pPr>
        <w:adjustRightInd w:val="0"/>
        <w:snapToGrid w:val="0"/>
        <w:spacing w:line="540" w:lineRule="exact"/>
        <w:ind w:firstLine="560" w:firstLineChars="200"/>
        <w:rPr>
          <w:rFonts w:hint="eastAsia" w:ascii="仿宋" w:hAnsi="仿宋" w:eastAsia="仿宋" w:cs="Times New Roman"/>
          <w:sz w:val="28"/>
          <w:szCs w:val="28"/>
          <w:highlight w:val="none"/>
        </w:rPr>
      </w:pPr>
      <w:bookmarkStart w:id="70" w:name="OLE_LINK3"/>
      <w:bookmarkStart w:id="71" w:name="OLE_LINK4"/>
      <w:r>
        <w:rPr>
          <w:rFonts w:hint="eastAsia" w:ascii="仿宋" w:hAnsi="仿宋" w:eastAsia="仿宋" w:cs="Times New Roman"/>
          <w:sz w:val="28"/>
          <w:szCs w:val="28"/>
          <w:highlight w:val="none"/>
        </w:rPr>
        <w:t>每季度根据实际完成工程量进行结算，合同期满后支付80%，余款待服务期满一年后付清。</w:t>
      </w:r>
    </w:p>
    <w:p w14:paraId="4A04BB0A">
      <w:pPr>
        <w:adjustRightInd w:val="0"/>
        <w:snapToGrid w:val="0"/>
        <w:spacing w:line="540" w:lineRule="exact"/>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最终结算价=合同中约定应予计量且实际完成的工程量</w:t>
      </w:r>
      <w:r>
        <w:rPr>
          <w:rFonts w:hint="eastAsia" w:ascii="仿宋" w:hAnsi="仿宋" w:eastAsia="仿宋" w:cs="Times New Roman"/>
          <w:sz w:val="28"/>
          <w:szCs w:val="28"/>
          <w:highlight w:val="none"/>
          <w:lang w:val="en-US" w:eastAsia="zh-CN"/>
        </w:rPr>
        <w:t>（含其他常规巡视费用（固定费用5万元））×</w:t>
      </w:r>
      <w:r>
        <w:rPr>
          <w:rFonts w:hint="eastAsia" w:ascii="仿宋" w:hAnsi="仿宋" w:eastAsia="仿宋" w:cs="Times New Roman"/>
          <w:sz w:val="28"/>
          <w:szCs w:val="28"/>
          <w:highlight w:val="none"/>
        </w:rPr>
        <w:t>全费用综合单价</w:t>
      </w:r>
      <w:r>
        <w:rPr>
          <w:rFonts w:hint="eastAsia" w:ascii="仿宋" w:hAnsi="仿宋" w:eastAsia="仿宋" w:cs="Times New Roman"/>
          <w:sz w:val="28"/>
          <w:szCs w:val="28"/>
          <w:highlight w:val="none"/>
          <w:lang w:val="en-US" w:eastAsia="zh-CN"/>
        </w:rPr>
        <w:t>×中标</w:t>
      </w:r>
      <w:r>
        <w:rPr>
          <w:rFonts w:hint="eastAsia" w:ascii="仿宋" w:hAnsi="仿宋" w:eastAsia="仿宋" w:cs="Times New Roman"/>
          <w:sz w:val="28"/>
          <w:szCs w:val="28"/>
          <w:highlight w:val="none"/>
        </w:rPr>
        <w:t>费率。</w:t>
      </w:r>
    </w:p>
    <w:p w14:paraId="61B13861">
      <w:pPr>
        <w:adjustRightInd w:val="0"/>
        <w:snapToGrid w:val="0"/>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注：供应商申请付款的程序应符合采购人的财务规定。</w:t>
      </w:r>
    </w:p>
    <w:bookmarkEnd w:id="70"/>
    <w:bookmarkEnd w:id="71"/>
    <w:p w14:paraId="499203B6">
      <w:pPr>
        <w:adjustRightInd w:val="0"/>
        <w:snapToGrid w:val="0"/>
        <w:spacing w:line="500" w:lineRule="exact"/>
        <w:rPr>
          <w:rFonts w:eastAsia="方正仿宋_GBK"/>
          <w:sz w:val="28"/>
          <w:szCs w:val="28"/>
          <w:highlight w:val="none"/>
        </w:rPr>
      </w:pPr>
      <w:r>
        <w:rPr>
          <w:rFonts w:hint="eastAsia" w:eastAsia="方正仿宋_GBK"/>
          <w:sz w:val="28"/>
          <w:szCs w:val="28"/>
          <w:highlight w:val="none"/>
        </w:rPr>
        <w:t>（备注</w:t>
      </w:r>
      <w:r>
        <w:rPr>
          <w:rFonts w:eastAsia="方正仿宋_GBK"/>
          <w:sz w:val="28"/>
          <w:szCs w:val="28"/>
          <w:highlight w:val="none"/>
        </w:rPr>
        <w:t>：</w:t>
      </w:r>
      <w:r>
        <w:rPr>
          <w:rFonts w:hint="eastAsia" w:eastAsia="方正仿宋_GBK"/>
          <w:sz w:val="28"/>
          <w:szCs w:val="28"/>
          <w:highlight w:val="none"/>
        </w:rPr>
        <w:t>对</w:t>
      </w:r>
      <w:r>
        <w:rPr>
          <w:rFonts w:eastAsia="方正仿宋_GBK"/>
          <w:sz w:val="28"/>
          <w:szCs w:val="28"/>
          <w:highlight w:val="none"/>
        </w:rPr>
        <w:t>满足合同支付条件的</w:t>
      </w:r>
      <w:r>
        <w:rPr>
          <w:rFonts w:hint="eastAsia" w:eastAsia="方正仿宋_GBK"/>
          <w:sz w:val="28"/>
          <w:szCs w:val="28"/>
          <w:highlight w:val="none"/>
        </w:rPr>
        <w:t>，</w:t>
      </w:r>
      <w:r>
        <w:rPr>
          <w:rFonts w:eastAsia="方正仿宋_GBK"/>
          <w:sz w:val="28"/>
          <w:szCs w:val="28"/>
          <w:highlight w:val="none"/>
        </w:rPr>
        <w:t>采购人应当自收到</w:t>
      </w:r>
      <w:r>
        <w:rPr>
          <w:rFonts w:hint="eastAsia" w:eastAsia="方正仿宋_GBK"/>
          <w:sz w:val="28"/>
          <w:szCs w:val="28"/>
          <w:highlight w:val="none"/>
        </w:rPr>
        <w:t>发票</w:t>
      </w:r>
      <w:r>
        <w:rPr>
          <w:rFonts w:eastAsia="方正仿宋_GBK"/>
          <w:sz w:val="28"/>
          <w:szCs w:val="28"/>
          <w:highlight w:val="none"/>
        </w:rPr>
        <w:t>后</w:t>
      </w:r>
      <w:r>
        <w:rPr>
          <w:rFonts w:hint="eastAsia" w:eastAsia="方正仿宋_GBK"/>
          <w:sz w:val="28"/>
          <w:szCs w:val="28"/>
          <w:highlight w:val="none"/>
        </w:rPr>
        <w:t>30日</w:t>
      </w:r>
      <w:r>
        <w:rPr>
          <w:rFonts w:eastAsia="方正仿宋_GBK"/>
          <w:sz w:val="28"/>
          <w:szCs w:val="28"/>
          <w:highlight w:val="none"/>
        </w:rPr>
        <w:t>内支付资金</w:t>
      </w:r>
      <w:r>
        <w:rPr>
          <w:rFonts w:hint="eastAsia" w:eastAsia="方正仿宋_GBK"/>
          <w:sz w:val="28"/>
          <w:szCs w:val="28"/>
          <w:highlight w:val="none"/>
        </w:rPr>
        <w:t>）</w:t>
      </w:r>
    </w:p>
    <w:p w14:paraId="2B74782F">
      <w:pPr>
        <w:adjustRightInd w:val="0"/>
        <w:snapToGrid w:val="0"/>
        <w:spacing w:line="500" w:lineRule="exact"/>
        <w:rPr>
          <w:rFonts w:hint="eastAsia" w:eastAsia="方正仿宋_GBK"/>
          <w:sz w:val="28"/>
          <w:szCs w:val="28"/>
          <w:highlight w:val="none"/>
        </w:rPr>
      </w:pPr>
      <w:r>
        <w:rPr>
          <w:rFonts w:hint="eastAsia" w:eastAsia="方正仿宋_GBK"/>
          <w:b/>
          <w:bCs/>
          <w:sz w:val="28"/>
          <w:szCs w:val="28"/>
          <w:highlight w:val="none"/>
        </w:rPr>
        <w:t>（</w:t>
      </w:r>
      <w:r>
        <w:rPr>
          <w:rFonts w:hint="eastAsia" w:eastAsia="方正仿宋_GBK"/>
          <w:b/>
          <w:bCs/>
          <w:sz w:val="28"/>
          <w:szCs w:val="28"/>
          <w:highlight w:val="none"/>
          <w:lang w:val="en-US" w:eastAsia="zh-CN"/>
        </w:rPr>
        <w:t>八</w:t>
      </w:r>
      <w:r>
        <w:rPr>
          <w:rFonts w:hint="eastAsia" w:eastAsia="方正仿宋_GBK"/>
          <w:b/>
          <w:bCs/>
          <w:sz w:val="28"/>
          <w:szCs w:val="28"/>
          <w:highlight w:val="none"/>
        </w:rPr>
        <w:t>）履约保证金：</w:t>
      </w:r>
    </w:p>
    <w:p w14:paraId="2FB47A2D">
      <w:pPr>
        <w:adjustRightInd w:val="0"/>
        <w:snapToGrid w:val="0"/>
        <w:spacing w:line="500" w:lineRule="exact"/>
        <w:ind w:firstLine="560" w:firstLineChars="200"/>
        <w:rPr>
          <w:rFonts w:eastAsia="方正仿宋_GBK"/>
          <w:sz w:val="28"/>
          <w:szCs w:val="28"/>
          <w:highlight w:val="none"/>
        </w:rPr>
      </w:pPr>
      <w:r>
        <w:rPr>
          <w:rFonts w:hint="eastAsia" w:eastAsia="方正仿宋_GBK"/>
          <w:sz w:val="28"/>
          <w:szCs w:val="28"/>
          <w:highlight w:val="none"/>
        </w:rPr>
        <w:t>1．本项目中标后的履约保证金为项目中标价的10%，中标供应商的履约保证金须在中标通知书发出之日起至合同签订前汇入采购单位账户（应当以数字人民币、支票、汇票或者金融机构、担保机构出具的保函等非现金形式提交），中标供应商凭中标通知书与采购单位签订合同。超期或未有协商，则视为自动放弃中标资格。</w:t>
      </w:r>
    </w:p>
    <w:p w14:paraId="29A7C157">
      <w:pPr>
        <w:adjustRightInd w:val="0"/>
        <w:snapToGrid w:val="0"/>
        <w:spacing w:line="500" w:lineRule="exact"/>
        <w:ind w:firstLine="560" w:firstLineChars="200"/>
        <w:rPr>
          <w:rFonts w:eastAsia="方正仿宋_GBK"/>
          <w:sz w:val="28"/>
          <w:szCs w:val="28"/>
          <w:highlight w:val="none"/>
        </w:rPr>
      </w:pPr>
      <w:r>
        <w:rPr>
          <w:rFonts w:hint="eastAsia" w:eastAsia="方正仿宋_GBK"/>
          <w:sz w:val="28"/>
          <w:szCs w:val="28"/>
          <w:highlight w:val="none"/>
        </w:rPr>
        <w:t>2．中标供应商全部履约合同义务，经采购单位验收合格无质量、进度等问题的，采购人在验收合格后一次性退还履约保证金，采购人若逾期退还履约保证金的，按照逾期部分的</w:t>
      </w:r>
      <w:r>
        <w:rPr>
          <w:rFonts w:hint="eastAsia" w:eastAsia="方正仿宋_GBK"/>
          <w:sz w:val="28"/>
          <w:szCs w:val="28"/>
          <w:highlight w:val="none"/>
          <w:u w:val="single"/>
        </w:rPr>
        <w:t>每日0.05%</w:t>
      </w:r>
      <w:r>
        <w:rPr>
          <w:rFonts w:hint="eastAsia" w:eastAsia="方正仿宋_GBK"/>
          <w:sz w:val="28"/>
          <w:szCs w:val="28"/>
          <w:highlight w:val="none"/>
        </w:rPr>
        <w:t>支付违约金。</w:t>
      </w:r>
    </w:p>
    <w:p w14:paraId="1F1D1A7E">
      <w:pPr>
        <w:adjustRightInd w:val="0"/>
        <w:snapToGrid w:val="0"/>
        <w:spacing w:line="500" w:lineRule="exact"/>
        <w:ind w:firstLine="560" w:firstLineChars="200"/>
        <w:rPr>
          <w:rFonts w:eastAsia="方正仿宋_GBK"/>
          <w:sz w:val="28"/>
          <w:szCs w:val="28"/>
          <w:highlight w:val="none"/>
        </w:rPr>
      </w:pPr>
      <w:r>
        <w:rPr>
          <w:rFonts w:hint="eastAsia" w:eastAsia="方正仿宋_GBK"/>
          <w:sz w:val="28"/>
          <w:szCs w:val="28"/>
          <w:highlight w:val="none"/>
        </w:rPr>
        <w:t>3．发生以下情况的，履约保证金不予退还或部分退还：</w:t>
      </w:r>
    </w:p>
    <w:p w14:paraId="595979F2">
      <w:pPr>
        <w:adjustRightInd w:val="0"/>
        <w:snapToGrid w:val="0"/>
        <w:spacing w:line="500" w:lineRule="exact"/>
        <w:ind w:firstLine="560" w:firstLineChars="200"/>
        <w:rPr>
          <w:rFonts w:eastAsia="方正仿宋_GBK"/>
          <w:sz w:val="28"/>
          <w:szCs w:val="28"/>
          <w:highlight w:val="none"/>
        </w:rPr>
      </w:pPr>
      <w:r>
        <w:rPr>
          <w:rFonts w:hint="eastAsia" w:eastAsia="方正仿宋_GBK"/>
          <w:sz w:val="28"/>
          <w:szCs w:val="28"/>
          <w:highlight w:val="none"/>
        </w:rPr>
        <w:t>a.签订合同后，中标供应商不履行合同义务的，采购单位有权全额扣除履约保证金，全额不予退还，同时采购单位亦有权终止合同，中标供应商还须承担相应的法律赔偿责任。</w:t>
      </w:r>
    </w:p>
    <w:p w14:paraId="0063E0DF">
      <w:pPr>
        <w:adjustRightInd w:val="0"/>
        <w:snapToGrid w:val="0"/>
        <w:spacing w:line="500" w:lineRule="exact"/>
        <w:ind w:firstLine="560" w:firstLineChars="200"/>
        <w:rPr>
          <w:rFonts w:eastAsia="方正仿宋_GBK"/>
          <w:sz w:val="28"/>
          <w:szCs w:val="28"/>
          <w:highlight w:val="none"/>
        </w:rPr>
      </w:pPr>
      <w:r>
        <w:rPr>
          <w:rFonts w:hint="eastAsia" w:eastAsia="方正仿宋_GBK"/>
          <w:sz w:val="28"/>
          <w:szCs w:val="28"/>
          <w:highlight w:val="none"/>
        </w:rPr>
        <w:t>b.中标供应商在履约过程中发生违约行为，给采购单位造成损失的，采购单位有权在中标供应商缴纳的履约保证金中予以扣款，以弥补采购单位经济损失，不足的部分中标供应商另外补齐。</w:t>
      </w:r>
    </w:p>
    <w:bookmarkEnd w:id="0"/>
    <w:bookmarkEnd w:id="1"/>
    <w:bookmarkEnd w:id="2"/>
    <w:p w14:paraId="6660C781">
      <w:pPr>
        <w:rPr>
          <w:rFonts w:hint="eastAsia" w:ascii="方正小标宋_GBK" w:hAnsi="宋体" w:eastAsia="方正小标宋_GBK"/>
          <w:bCs/>
          <w:sz w:val="36"/>
          <w:szCs w:val="36"/>
          <w:highlight w:val="none"/>
        </w:rPr>
      </w:pPr>
      <w:r>
        <w:rPr>
          <w:rFonts w:hint="eastAsia" w:ascii="方正小标宋_GBK" w:hAnsi="宋体" w:eastAsia="方正小标宋_GBK"/>
          <w:bCs/>
          <w:sz w:val="36"/>
          <w:szCs w:val="36"/>
          <w:highlight w:val="none"/>
        </w:rPr>
        <w:br w:type="page"/>
      </w:r>
    </w:p>
    <w:p w14:paraId="371B09EC">
      <w:pPr>
        <w:adjustRightInd w:val="0"/>
        <w:snapToGrid w:val="0"/>
        <w:spacing w:line="500" w:lineRule="exact"/>
        <w:jc w:val="center"/>
        <w:outlineLvl w:val="0"/>
        <w:rPr>
          <w:rFonts w:hint="eastAsia" w:ascii="方正小标宋_GBK" w:hAnsi="宋体" w:eastAsia="方正小标宋_GBK"/>
          <w:bCs/>
          <w:sz w:val="36"/>
          <w:szCs w:val="36"/>
          <w:highlight w:val="none"/>
        </w:rPr>
      </w:pPr>
      <w:r>
        <w:rPr>
          <w:rFonts w:hint="eastAsia" w:ascii="方正小标宋_GBK" w:hAnsi="宋体" w:eastAsia="方正小标宋_GBK"/>
          <w:bCs/>
          <w:sz w:val="36"/>
          <w:szCs w:val="36"/>
          <w:highlight w:val="none"/>
        </w:rPr>
        <w:t>第四部分  开标和评标</w:t>
      </w:r>
    </w:p>
    <w:p w14:paraId="3DCD7C23">
      <w:pPr>
        <w:pStyle w:val="11"/>
        <w:snapToGrid w:val="0"/>
        <w:spacing w:before="0" w:after="0" w:line="500" w:lineRule="exact"/>
        <w:ind w:left="0" w:right="0" w:firstLine="562" w:firstLineChars="200"/>
        <w:jc w:val="left"/>
        <w:rPr>
          <w:rFonts w:ascii="Times New Roman" w:hAnsi="Times New Roman" w:eastAsia="方正仿宋_GBK"/>
          <w:b/>
          <w:kern w:val="2"/>
          <w:sz w:val="28"/>
          <w:szCs w:val="28"/>
          <w:highlight w:val="none"/>
        </w:rPr>
      </w:pPr>
      <w:r>
        <w:rPr>
          <w:rFonts w:ascii="Times New Roman" w:hAnsi="Times New Roman" w:eastAsia="方正仿宋_GBK"/>
          <w:b/>
          <w:kern w:val="2"/>
          <w:sz w:val="28"/>
          <w:szCs w:val="28"/>
          <w:highlight w:val="none"/>
        </w:rPr>
        <w:t>一、开标</w:t>
      </w:r>
    </w:p>
    <w:p w14:paraId="417060AD">
      <w:pPr>
        <w:adjustRightInd w:val="0"/>
        <w:snapToGrid w:val="0"/>
        <w:spacing w:line="500" w:lineRule="exact"/>
        <w:ind w:firstLine="555"/>
        <w:rPr>
          <w:rFonts w:eastAsia="方正仿宋_GBK"/>
          <w:sz w:val="28"/>
          <w:szCs w:val="28"/>
          <w:highlight w:val="none"/>
        </w:rPr>
      </w:pPr>
      <w:r>
        <w:rPr>
          <w:rFonts w:eastAsia="方正仿宋_GBK"/>
          <w:sz w:val="28"/>
          <w:szCs w:val="28"/>
          <w:highlight w:val="none"/>
        </w:rPr>
        <w:t>现场开标，投标人按照招标公告的要求准时到达指定地点参加开标会。</w:t>
      </w:r>
    </w:p>
    <w:p w14:paraId="5B89149C">
      <w:pPr>
        <w:pStyle w:val="11"/>
        <w:snapToGrid w:val="0"/>
        <w:spacing w:before="0" w:after="0" w:line="500" w:lineRule="exact"/>
        <w:ind w:left="0" w:right="0" w:firstLine="562" w:firstLineChars="200"/>
        <w:jc w:val="left"/>
        <w:rPr>
          <w:rFonts w:ascii="Times New Roman" w:hAnsi="Times New Roman" w:eastAsia="方正仿宋_GBK"/>
          <w:b/>
          <w:kern w:val="2"/>
          <w:sz w:val="28"/>
          <w:szCs w:val="28"/>
          <w:highlight w:val="none"/>
        </w:rPr>
      </w:pPr>
      <w:r>
        <w:rPr>
          <w:rFonts w:ascii="Times New Roman" w:hAnsi="Times New Roman" w:eastAsia="方正仿宋_GBK"/>
          <w:b/>
          <w:kern w:val="2"/>
          <w:sz w:val="28"/>
          <w:szCs w:val="28"/>
          <w:highlight w:val="none"/>
        </w:rPr>
        <w:t>二、评标流程和评标标准</w:t>
      </w:r>
    </w:p>
    <w:p w14:paraId="7A50C084">
      <w:pPr>
        <w:adjustRightInd w:val="0"/>
        <w:snapToGrid w:val="0"/>
        <w:spacing w:line="500" w:lineRule="exact"/>
        <w:ind w:firstLine="555"/>
        <w:rPr>
          <w:rFonts w:eastAsia="方正仿宋_GBK"/>
          <w:sz w:val="28"/>
          <w:szCs w:val="28"/>
          <w:highlight w:val="none"/>
        </w:rPr>
      </w:pPr>
      <w:r>
        <w:rPr>
          <w:rFonts w:eastAsia="方正仿宋_GBK"/>
          <w:sz w:val="28"/>
          <w:szCs w:val="28"/>
          <w:highlight w:val="none"/>
        </w:rPr>
        <w:t>采用综合评分法，总分值为100分。</w:t>
      </w:r>
    </w:p>
    <w:p w14:paraId="3A1CC409">
      <w:pPr>
        <w:adjustRightInd w:val="0"/>
        <w:snapToGrid w:val="0"/>
        <w:spacing w:line="500" w:lineRule="exact"/>
        <w:ind w:firstLine="555"/>
        <w:rPr>
          <w:rFonts w:eastAsia="方正仿宋_GBK"/>
          <w:sz w:val="28"/>
          <w:szCs w:val="28"/>
          <w:highlight w:val="none"/>
        </w:rPr>
      </w:pPr>
      <w:r>
        <w:rPr>
          <w:rFonts w:eastAsia="方正仿宋_GBK"/>
          <w:sz w:val="28"/>
          <w:szCs w:val="28"/>
          <w:highlight w:val="none"/>
        </w:rPr>
        <w:t>首先由采购人对投标人资格进行审查，然后评标委员会对符合资格的投标人的投标文件进行符合性审查，最后评标委员会对符合性审查合格的投标文件商务、技术部分进行评估，综合比较与评价。待商务技术标评审结束后，进行价格标的评审。投标人商务、技术部分和价格部分的合计分值，为该投标人的评标总得分。</w:t>
      </w:r>
    </w:p>
    <w:p w14:paraId="1162AAFC">
      <w:pPr>
        <w:adjustRightInd w:val="0"/>
        <w:snapToGrid w:val="0"/>
        <w:spacing w:line="500" w:lineRule="exact"/>
        <w:ind w:firstLine="555"/>
        <w:rPr>
          <w:rFonts w:eastAsia="方正仿宋_GBK"/>
          <w:color w:val="FF0000"/>
          <w:sz w:val="28"/>
          <w:szCs w:val="28"/>
          <w:highlight w:val="none"/>
        </w:rPr>
      </w:pPr>
      <w:r>
        <w:rPr>
          <w:rFonts w:eastAsia="方正仿宋_GBK"/>
          <w:sz w:val="28"/>
          <w:szCs w:val="28"/>
          <w:highlight w:val="none"/>
        </w:rPr>
        <w:t>评标结果按评审后</w:t>
      </w:r>
      <w:r>
        <w:rPr>
          <w:rFonts w:hint="eastAsia" w:eastAsia="方正仿宋_GBK"/>
          <w:sz w:val="28"/>
          <w:szCs w:val="28"/>
          <w:highlight w:val="none"/>
        </w:rPr>
        <w:t>总</w:t>
      </w:r>
      <w:r>
        <w:rPr>
          <w:rFonts w:eastAsia="方正仿宋_GBK"/>
          <w:sz w:val="28"/>
          <w:szCs w:val="28"/>
          <w:highlight w:val="none"/>
        </w:rPr>
        <w:t>得分由高到低顺序排列</w:t>
      </w:r>
      <w:r>
        <w:rPr>
          <w:rFonts w:hint="eastAsia" w:eastAsia="方正仿宋_GBK"/>
          <w:sz w:val="28"/>
          <w:szCs w:val="28"/>
          <w:highlight w:val="none"/>
        </w:rPr>
        <w:t>，确定中标候选人名单并按顺序确定中标人</w:t>
      </w:r>
      <w:r>
        <w:rPr>
          <w:rFonts w:eastAsia="方正仿宋_GBK"/>
          <w:sz w:val="28"/>
          <w:szCs w:val="28"/>
          <w:highlight w:val="none"/>
        </w:rPr>
        <w:t>。得分相同的，按投标报价由低到高顺序排列</w:t>
      </w:r>
      <w:r>
        <w:rPr>
          <w:rFonts w:hint="eastAsia" w:eastAsia="方正仿宋_GBK"/>
          <w:sz w:val="28"/>
          <w:szCs w:val="28"/>
          <w:highlight w:val="none"/>
        </w:rPr>
        <w:t>，</w:t>
      </w:r>
      <w:r>
        <w:rPr>
          <w:rFonts w:eastAsia="方正仿宋_GBK"/>
          <w:sz w:val="28"/>
          <w:szCs w:val="28"/>
          <w:highlight w:val="none"/>
        </w:rPr>
        <w:t>得分且投标报价相同的并列</w:t>
      </w:r>
      <w:r>
        <w:rPr>
          <w:rFonts w:hint="eastAsia" w:eastAsia="方正仿宋_GBK"/>
          <w:sz w:val="28"/>
          <w:szCs w:val="28"/>
          <w:highlight w:val="none"/>
        </w:rPr>
        <w:t>。</w:t>
      </w:r>
    </w:p>
    <w:p w14:paraId="4916B99D">
      <w:pPr>
        <w:adjustRightInd w:val="0"/>
        <w:snapToGrid w:val="0"/>
        <w:spacing w:line="500" w:lineRule="exact"/>
        <w:ind w:firstLine="555"/>
        <w:rPr>
          <w:rFonts w:eastAsia="方正仿宋_GBK"/>
          <w:sz w:val="28"/>
          <w:szCs w:val="28"/>
          <w:highlight w:val="none"/>
        </w:rPr>
      </w:pPr>
      <w:r>
        <w:rPr>
          <w:rFonts w:eastAsia="方正仿宋_GBK"/>
          <w:sz w:val="28"/>
          <w:szCs w:val="28"/>
          <w:highlight w:val="none"/>
        </w:rPr>
        <w:t>评委在认真审阅投标文件的基础上，根据各投标文件的响应程度独立评判，不得统一打分。</w:t>
      </w:r>
    </w:p>
    <w:p w14:paraId="2C524763">
      <w:pPr>
        <w:adjustRightInd w:val="0"/>
        <w:snapToGrid w:val="0"/>
        <w:spacing w:line="500" w:lineRule="exact"/>
        <w:ind w:firstLine="413" w:firstLineChars="147"/>
        <w:rPr>
          <w:rFonts w:eastAsia="方正仿宋_GBK"/>
          <w:b/>
          <w:sz w:val="28"/>
          <w:szCs w:val="28"/>
          <w:highlight w:val="none"/>
        </w:rPr>
      </w:pPr>
      <w:r>
        <w:rPr>
          <w:rFonts w:eastAsia="方正仿宋_GBK"/>
          <w:b/>
          <w:sz w:val="28"/>
          <w:szCs w:val="28"/>
          <w:highlight w:val="none"/>
        </w:rPr>
        <w:t>（一）</w:t>
      </w:r>
      <w:r>
        <w:rPr>
          <w:rFonts w:hint="eastAsia" w:eastAsia="方正仿宋_GBK"/>
          <w:b/>
          <w:sz w:val="28"/>
          <w:szCs w:val="28"/>
          <w:highlight w:val="none"/>
          <w:lang w:val="en-US" w:eastAsia="zh-CN"/>
        </w:rPr>
        <w:t>评标委员会</w:t>
      </w:r>
      <w:r>
        <w:rPr>
          <w:rFonts w:eastAsia="方正仿宋_GBK"/>
          <w:b/>
          <w:sz w:val="28"/>
          <w:szCs w:val="28"/>
          <w:highlight w:val="none"/>
        </w:rPr>
        <w:t>对投标人资格进行审查。</w:t>
      </w:r>
    </w:p>
    <w:p w14:paraId="33EEAB70">
      <w:pPr>
        <w:pStyle w:val="12"/>
        <w:adjustRightInd w:val="0"/>
        <w:snapToGrid w:val="0"/>
        <w:spacing w:line="500" w:lineRule="exact"/>
        <w:ind w:firstLine="577"/>
        <w:rPr>
          <w:rFonts w:ascii="Times New Roman" w:hAnsi="Times New Roman" w:eastAsia="方正仿宋_GBK"/>
          <w:sz w:val="28"/>
          <w:highlight w:val="none"/>
        </w:rPr>
      </w:pPr>
      <w:r>
        <w:rPr>
          <w:rFonts w:ascii="Times New Roman" w:hAnsi="Times New Roman" w:eastAsia="方正仿宋_GBK"/>
          <w:sz w:val="28"/>
          <w:highlight w:val="none"/>
        </w:rPr>
        <w:t>投标人资格不合格的，其投标文件判定为无效投标文件。</w:t>
      </w:r>
    </w:p>
    <w:p w14:paraId="7202553B">
      <w:pPr>
        <w:adjustRightInd w:val="0"/>
        <w:snapToGrid w:val="0"/>
        <w:spacing w:line="500" w:lineRule="exact"/>
        <w:ind w:firstLine="413" w:firstLineChars="147"/>
        <w:jc w:val="left"/>
        <w:rPr>
          <w:rFonts w:eastAsia="方正仿宋_GBK"/>
          <w:b/>
          <w:sz w:val="28"/>
          <w:szCs w:val="28"/>
          <w:highlight w:val="none"/>
        </w:rPr>
      </w:pPr>
      <w:r>
        <w:rPr>
          <w:rFonts w:eastAsia="方正仿宋_GBK"/>
          <w:b/>
          <w:sz w:val="28"/>
          <w:szCs w:val="28"/>
          <w:highlight w:val="none"/>
        </w:rPr>
        <w:t>（二）评标委员会对符合资格投标人的投标文件进行符合性审</w:t>
      </w:r>
    </w:p>
    <w:p w14:paraId="3524D9AA">
      <w:pPr>
        <w:adjustRightInd w:val="0"/>
        <w:snapToGrid w:val="0"/>
        <w:spacing w:line="500" w:lineRule="exact"/>
        <w:jc w:val="left"/>
        <w:rPr>
          <w:rFonts w:eastAsia="方正仿宋_GBK"/>
          <w:b/>
          <w:sz w:val="28"/>
          <w:szCs w:val="28"/>
          <w:highlight w:val="none"/>
        </w:rPr>
      </w:pPr>
      <w:r>
        <w:rPr>
          <w:rFonts w:eastAsia="方正仿宋_GBK"/>
          <w:b/>
          <w:sz w:val="28"/>
          <w:szCs w:val="28"/>
          <w:highlight w:val="none"/>
        </w:rPr>
        <w:t>查。</w:t>
      </w:r>
    </w:p>
    <w:p w14:paraId="451DF3F3">
      <w:pPr>
        <w:pStyle w:val="12"/>
        <w:adjustRightInd w:val="0"/>
        <w:snapToGrid w:val="0"/>
        <w:spacing w:line="500" w:lineRule="exact"/>
        <w:ind w:firstLine="577"/>
        <w:rPr>
          <w:rFonts w:ascii="Times New Roman" w:hAnsi="Times New Roman" w:eastAsia="方正仿宋_GBK"/>
          <w:sz w:val="28"/>
          <w:highlight w:val="none"/>
        </w:rPr>
      </w:pPr>
      <w:r>
        <w:rPr>
          <w:rFonts w:ascii="Times New Roman" w:hAnsi="Times New Roman" w:eastAsia="方正仿宋_GBK"/>
          <w:sz w:val="28"/>
          <w:highlight w:val="none"/>
        </w:rPr>
        <w:t>未通过符合性审查的投标文件，将被判为不满足招标文件实质性要求。</w:t>
      </w:r>
    </w:p>
    <w:p w14:paraId="537955FA">
      <w:pPr>
        <w:adjustRightInd w:val="0"/>
        <w:snapToGrid w:val="0"/>
        <w:spacing w:line="500" w:lineRule="exact"/>
        <w:ind w:firstLine="562" w:firstLineChars="200"/>
        <w:jc w:val="left"/>
        <w:rPr>
          <w:rFonts w:eastAsia="方正仿宋_GBK"/>
          <w:sz w:val="28"/>
          <w:szCs w:val="28"/>
          <w:highlight w:val="none"/>
          <w:lang w:val="zh-CN"/>
        </w:rPr>
      </w:pPr>
      <w:r>
        <w:rPr>
          <w:rFonts w:eastAsia="方正仿宋_GBK"/>
          <w:b/>
          <w:sz w:val="28"/>
          <w:szCs w:val="28"/>
          <w:highlight w:val="none"/>
        </w:rPr>
        <w:t>（</w:t>
      </w:r>
      <w:r>
        <w:rPr>
          <w:rFonts w:eastAsia="方正仿宋_GBK"/>
          <w:b/>
          <w:sz w:val="28"/>
          <w:szCs w:val="28"/>
          <w:highlight w:val="none"/>
          <w:lang w:val="zh-CN"/>
        </w:rPr>
        <w:t>三</w:t>
      </w:r>
      <w:r>
        <w:rPr>
          <w:rFonts w:eastAsia="方正仿宋_GBK"/>
          <w:b/>
          <w:sz w:val="28"/>
          <w:szCs w:val="28"/>
          <w:highlight w:val="none"/>
        </w:rPr>
        <w:t>）</w:t>
      </w:r>
      <w:r>
        <w:rPr>
          <w:rFonts w:eastAsia="方正仿宋_GBK"/>
          <w:b/>
          <w:sz w:val="28"/>
          <w:szCs w:val="28"/>
          <w:highlight w:val="none"/>
          <w:lang w:val="zh-CN"/>
        </w:rPr>
        <w:t>商务技术分</w:t>
      </w:r>
      <w:r>
        <w:rPr>
          <w:rFonts w:eastAsia="方正仿宋_GBK"/>
          <w:sz w:val="28"/>
          <w:szCs w:val="28"/>
          <w:highlight w:val="none"/>
          <w:lang w:val="zh-CN"/>
        </w:rPr>
        <w:t>：</w:t>
      </w:r>
      <w:r>
        <w:rPr>
          <w:rFonts w:hint="eastAsia" w:eastAsia="方正仿宋_GBK"/>
          <w:sz w:val="28"/>
          <w:szCs w:val="28"/>
          <w:highlight w:val="none"/>
          <w:lang w:val="en-US" w:eastAsia="zh-CN"/>
        </w:rPr>
        <w:t>70</w:t>
      </w:r>
      <w:r>
        <w:rPr>
          <w:rFonts w:eastAsia="方正仿宋_GBK"/>
          <w:sz w:val="28"/>
          <w:szCs w:val="28"/>
          <w:highlight w:val="none"/>
          <w:lang w:val="zh-CN"/>
        </w:rPr>
        <w:t>分</w:t>
      </w:r>
    </w:p>
    <w:p w14:paraId="6A7C719B">
      <w:pPr>
        <w:adjustRightInd w:val="0"/>
        <w:snapToGrid w:val="0"/>
        <w:spacing w:line="500" w:lineRule="exact"/>
        <w:ind w:firstLine="700" w:firstLineChars="250"/>
        <w:jc w:val="left"/>
        <w:rPr>
          <w:rFonts w:eastAsia="方正仿宋_GBK"/>
          <w:sz w:val="28"/>
          <w:szCs w:val="28"/>
          <w:highlight w:val="none"/>
        </w:rPr>
      </w:pPr>
      <w:r>
        <w:rPr>
          <w:rFonts w:eastAsia="方正仿宋_GBK"/>
          <w:sz w:val="28"/>
          <w:szCs w:val="28"/>
          <w:highlight w:val="none"/>
        </w:rPr>
        <w:t>各投标人得分为评委会成员评分的算术平均分，分值保留小数点后两位。</w:t>
      </w:r>
    </w:p>
    <w:tbl>
      <w:tblPr>
        <w:tblStyle w:val="9"/>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729"/>
        <w:gridCol w:w="709"/>
        <w:gridCol w:w="7053"/>
      </w:tblGrid>
      <w:tr w14:paraId="24E3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noWrap w:val="0"/>
            <w:vAlign w:val="center"/>
          </w:tcPr>
          <w:p w14:paraId="1F6BEEDA">
            <w:pPr>
              <w:keepNext w:val="0"/>
              <w:keepLines w:val="0"/>
              <w:pageBreakBefore w:val="0"/>
              <w:widowControl w:val="0"/>
              <w:kinsoku/>
              <w:wordWrap/>
              <w:overflowPunct/>
              <w:topLinePunct w:val="0"/>
              <w:autoSpaceDE/>
              <w:bidi w:val="0"/>
              <w:spacing w:line="340" w:lineRule="exact"/>
              <w:jc w:val="center"/>
              <w:textAlignment w:val="auto"/>
              <w:rPr>
                <w:rFonts w:hint="eastAsia"/>
                <w:b/>
                <w:bCs/>
                <w:color w:val="auto"/>
                <w:szCs w:val="20"/>
                <w:highlight w:val="none"/>
              </w:rPr>
            </w:pPr>
            <w:r>
              <w:rPr>
                <w:rFonts w:hint="eastAsia"/>
                <w:b/>
                <w:bCs/>
                <w:color w:val="auto"/>
                <w:szCs w:val="20"/>
                <w:highlight w:val="none"/>
              </w:rPr>
              <w:t>序号</w:t>
            </w:r>
          </w:p>
        </w:tc>
        <w:tc>
          <w:tcPr>
            <w:tcW w:w="1729" w:type="dxa"/>
            <w:noWrap w:val="0"/>
            <w:vAlign w:val="center"/>
          </w:tcPr>
          <w:p w14:paraId="44411B54">
            <w:pPr>
              <w:keepNext w:val="0"/>
              <w:keepLines w:val="0"/>
              <w:pageBreakBefore w:val="0"/>
              <w:widowControl w:val="0"/>
              <w:kinsoku/>
              <w:wordWrap/>
              <w:overflowPunct/>
              <w:topLinePunct w:val="0"/>
              <w:autoSpaceDE/>
              <w:bidi w:val="0"/>
              <w:spacing w:line="340" w:lineRule="exact"/>
              <w:jc w:val="center"/>
              <w:textAlignment w:val="auto"/>
              <w:rPr>
                <w:rFonts w:hint="eastAsia"/>
                <w:b/>
                <w:bCs/>
                <w:color w:val="auto"/>
                <w:szCs w:val="20"/>
                <w:highlight w:val="none"/>
              </w:rPr>
            </w:pPr>
            <w:r>
              <w:rPr>
                <w:rFonts w:hint="eastAsia"/>
                <w:b/>
                <w:bCs/>
                <w:color w:val="auto"/>
                <w:szCs w:val="20"/>
                <w:highlight w:val="none"/>
              </w:rPr>
              <w:t>评分点</w:t>
            </w:r>
          </w:p>
          <w:p w14:paraId="0753E701">
            <w:pPr>
              <w:keepNext w:val="0"/>
              <w:keepLines w:val="0"/>
              <w:pageBreakBefore w:val="0"/>
              <w:widowControl w:val="0"/>
              <w:kinsoku/>
              <w:wordWrap/>
              <w:overflowPunct/>
              <w:topLinePunct w:val="0"/>
              <w:autoSpaceDE/>
              <w:bidi w:val="0"/>
              <w:spacing w:line="340" w:lineRule="exact"/>
              <w:jc w:val="center"/>
              <w:textAlignment w:val="auto"/>
              <w:rPr>
                <w:rFonts w:hint="eastAsia"/>
                <w:b/>
                <w:bCs/>
                <w:color w:val="auto"/>
                <w:szCs w:val="20"/>
                <w:highlight w:val="none"/>
              </w:rPr>
            </w:pPr>
            <w:r>
              <w:rPr>
                <w:rFonts w:hint="eastAsia"/>
                <w:b/>
                <w:bCs/>
                <w:color w:val="auto"/>
                <w:szCs w:val="20"/>
                <w:highlight w:val="none"/>
              </w:rPr>
              <w:t>名称</w:t>
            </w:r>
          </w:p>
        </w:tc>
        <w:tc>
          <w:tcPr>
            <w:tcW w:w="709" w:type="dxa"/>
            <w:noWrap w:val="0"/>
            <w:vAlign w:val="center"/>
          </w:tcPr>
          <w:p w14:paraId="4BD50D75">
            <w:pPr>
              <w:keepNext w:val="0"/>
              <w:keepLines w:val="0"/>
              <w:pageBreakBefore w:val="0"/>
              <w:widowControl w:val="0"/>
              <w:kinsoku/>
              <w:wordWrap/>
              <w:overflowPunct/>
              <w:topLinePunct w:val="0"/>
              <w:autoSpaceDE/>
              <w:bidi w:val="0"/>
              <w:spacing w:line="340" w:lineRule="exact"/>
              <w:jc w:val="center"/>
              <w:textAlignment w:val="auto"/>
              <w:rPr>
                <w:rFonts w:hint="eastAsia"/>
                <w:b/>
                <w:bCs/>
                <w:color w:val="auto"/>
                <w:szCs w:val="20"/>
                <w:highlight w:val="none"/>
              </w:rPr>
            </w:pPr>
            <w:r>
              <w:rPr>
                <w:rFonts w:hint="eastAsia"/>
                <w:b/>
                <w:bCs/>
                <w:color w:val="auto"/>
                <w:szCs w:val="20"/>
                <w:highlight w:val="none"/>
              </w:rPr>
              <w:t>分值</w:t>
            </w:r>
          </w:p>
        </w:tc>
        <w:tc>
          <w:tcPr>
            <w:tcW w:w="7053" w:type="dxa"/>
            <w:noWrap w:val="0"/>
            <w:vAlign w:val="center"/>
          </w:tcPr>
          <w:p w14:paraId="309803F1">
            <w:pPr>
              <w:keepNext w:val="0"/>
              <w:keepLines w:val="0"/>
              <w:pageBreakBefore w:val="0"/>
              <w:widowControl w:val="0"/>
              <w:kinsoku/>
              <w:wordWrap/>
              <w:overflowPunct/>
              <w:topLinePunct w:val="0"/>
              <w:autoSpaceDE/>
              <w:bidi w:val="0"/>
              <w:spacing w:line="340" w:lineRule="exact"/>
              <w:jc w:val="center"/>
              <w:textAlignment w:val="auto"/>
              <w:rPr>
                <w:rFonts w:hint="eastAsia"/>
                <w:b/>
                <w:bCs/>
                <w:color w:val="auto"/>
                <w:szCs w:val="20"/>
                <w:highlight w:val="none"/>
              </w:rPr>
            </w:pPr>
            <w:r>
              <w:rPr>
                <w:rFonts w:hint="eastAsia"/>
                <w:b/>
                <w:bCs/>
                <w:color w:val="auto"/>
                <w:szCs w:val="20"/>
                <w:highlight w:val="none"/>
              </w:rPr>
              <w:t>评审标准</w:t>
            </w:r>
          </w:p>
        </w:tc>
      </w:tr>
      <w:tr w14:paraId="0B35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68" w:type="dxa"/>
            <w:noWrap w:val="0"/>
            <w:vAlign w:val="center"/>
          </w:tcPr>
          <w:p w14:paraId="03D4C2DA">
            <w:pPr>
              <w:keepNext w:val="0"/>
              <w:keepLines w:val="0"/>
              <w:pageBreakBefore w:val="0"/>
              <w:widowControl w:val="0"/>
              <w:kinsoku/>
              <w:wordWrap/>
              <w:overflowPunct/>
              <w:topLinePunct w:val="0"/>
              <w:autoSpaceDE/>
              <w:bidi w:val="0"/>
              <w:spacing w:line="340" w:lineRule="exact"/>
              <w:jc w:val="center"/>
              <w:textAlignment w:val="auto"/>
              <w:rPr>
                <w:rFonts w:hint="eastAsia" w:eastAsia="宋体"/>
                <w:color w:val="auto"/>
                <w:szCs w:val="20"/>
                <w:highlight w:val="none"/>
                <w:lang w:eastAsia="zh-CN"/>
              </w:rPr>
            </w:pPr>
            <w:r>
              <w:rPr>
                <w:rFonts w:hint="eastAsia"/>
                <w:color w:val="auto"/>
                <w:szCs w:val="20"/>
                <w:highlight w:val="none"/>
                <w:lang w:val="en-US" w:eastAsia="zh-CN"/>
              </w:rPr>
              <w:t>1</w:t>
            </w:r>
          </w:p>
        </w:tc>
        <w:tc>
          <w:tcPr>
            <w:tcW w:w="1729" w:type="dxa"/>
            <w:noWrap w:val="0"/>
            <w:vAlign w:val="center"/>
          </w:tcPr>
          <w:p w14:paraId="1D728757">
            <w:pPr>
              <w:keepNext w:val="0"/>
              <w:keepLines w:val="0"/>
              <w:pageBreakBefore w:val="0"/>
              <w:widowControl w:val="0"/>
              <w:kinsoku/>
              <w:wordWrap/>
              <w:overflowPunct/>
              <w:topLinePunct w:val="0"/>
              <w:autoSpaceDE/>
              <w:autoSpaceDN w:val="0"/>
              <w:bidi w:val="0"/>
              <w:adjustRightInd w:val="0"/>
              <w:spacing w:line="340" w:lineRule="exact"/>
              <w:jc w:val="center"/>
              <w:textAlignment w:val="auto"/>
              <w:rPr>
                <w:rFonts w:hint="eastAsia" w:ascii="宋体"/>
                <w:color w:val="auto"/>
                <w:kern w:val="0"/>
                <w:szCs w:val="21"/>
                <w:highlight w:val="none"/>
              </w:rPr>
            </w:pPr>
            <w:r>
              <w:rPr>
                <w:rFonts w:hint="eastAsia" w:ascii="宋体"/>
                <w:color w:val="auto"/>
                <w:kern w:val="0"/>
                <w:szCs w:val="21"/>
                <w:highlight w:val="none"/>
              </w:rPr>
              <w:t>企业业绩</w:t>
            </w:r>
          </w:p>
        </w:tc>
        <w:tc>
          <w:tcPr>
            <w:tcW w:w="709" w:type="dxa"/>
            <w:noWrap w:val="0"/>
            <w:vAlign w:val="center"/>
          </w:tcPr>
          <w:p w14:paraId="6157772C">
            <w:pPr>
              <w:keepNext w:val="0"/>
              <w:keepLines w:val="0"/>
              <w:pageBreakBefore w:val="0"/>
              <w:widowControl w:val="0"/>
              <w:kinsoku/>
              <w:wordWrap/>
              <w:overflowPunct/>
              <w:topLinePunct w:val="0"/>
              <w:autoSpaceDE/>
              <w:bidi w:val="0"/>
              <w:spacing w:line="340" w:lineRule="exact"/>
              <w:jc w:val="center"/>
              <w:textAlignment w:val="auto"/>
              <w:rPr>
                <w:rFonts w:hint="eastAsia"/>
                <w:color w:val="auto"/>
                <w:szCs w:val="20"/>
                <w:highlight w:val="none"/>
              </w:rPr>
            </w:pPr>
            <w:r>
              <w:rPr>
                <w:rFonts w:hint="eastAsia"/>
                <w:color w:val="auto"/>
                <w:szCs w:val="20"/>
                <w:highlight w:val="none"/>
                <w:lang w:val="en-US" w:eastAsia="zh-CN"/>
              </w:rPr>
              <w:t>6</w:t>
            </w:r>
            <w:r>
              <w:rPr>
                <w:rFonts w:hint="eastAsia"/>
                <w:color w:val="auto"/>
                <w:szCs w:val="20"/>
                <w:highlight w:val="none"/>
              </w:rPr>
              <w:t>分</w:t>
            </w:r>
          </w:p>
        </w:tc>
        <w:tc>
          <w:tcPr>
            <w:tcW w:w="7053" w:type="dxa"/>
            <w:noWrap w:val="0"/>
            <w:vAlign w:val="center"/>
          </w:tcPr>
          <w:p w14:paraId="24EBAD4E">
            <w:pPr>
              <w:keepNext w:val="0"/>
              <w:keepLines w:val="0"/>
              <w:pageBreakBefore w:val="0"/>
              <w:widowControl w:val="0"/>
              <w:kinsoku/>
              <w:wordWrap/>
              <w:overflowPunct/>
              <w:topLinePunct w:val="0"/>
              <w:autoSpaceDE/>
              <w:bidi w:val="0"/>
              <w:adjustRightInd w:val="0"/>
              <w:snapToGrid w:val="0"/>
              <w:spacing w:line="340" w:lineRule="exact"/>
              <w:textAlignment w:val="auto"/>
              <w:rPr>
                <w:rFonts w:hint="eastAsia" w:ascii="宋体" w:hAnsi="宋体" w:eastAsia="宋体" w:cs="仿宋_GB2312"/>
                <w:kern w:val="2"/>
                <w:sz w:val="21"/>
                <w:szCs w:val="24"/>
                <w:highlight w:val="none"/>
                <w:lang w:val="en-US" w:eastAsia="zh-CN" w:bidi="ar-SA"/>
              </w:rPr>
            </w:pPr>
            <w:r>
              <w:rPr>
                <w:rFonts w:hint="eastAsia" w:ascii="宋体" w:hAnsi="宋体" w:eastAsia="宋体" w:cs="仿宋_GB2312"/>
                <w:kern w:val="2"/>
                <w:sz w:val="21"/>
                <w:szCs w:val="24"/>
                <w:highlight w:val="none"/>
                <w:lang w:val="en-US" w:eastAsia="zh-CN" w:bidi="ar-SA"/>
              </w:rPr>
              <w:t>供应商自2022年1月1日（以合同签订时间为准）以来承担过类似项目合同原件扫描件，每有1个得2分,最高得6分。</w:t>
            </w:r>
          </w:p>
          <w:p w14:paraId="6D74345F">
            <w:pPr>
              <w:keepNext w:val="0"/>
              <w:keepLines w:val="0"/>
              <w:pageBreakBefore w:val="0"/>
              <w:widowControl w:val="0"/>
              <w:kinsoku/>
              <w:wordWrap/>
              <w:overflowPunct/>
              <w:topLinePunct w:val="0"/>
              <w:autoSpaceDE/>
              <w:bidi w:val="0"/>
              <w:adjustRightInd w:val="0"/>
              <w:snapToGrid w:val="0"/>
              <w:spacing w:line="340" w:lineRule="exact"/>
              <w:textAlignment w:val="auto"/>
              <w:rPr>
                <w:rFonts w:hint="eastAsia" w:ascii="宋体" w:hAnsi="宋体" w:eastAsia="宋体" w:cs="仿宋_GB2312"/>
                <w:kern w:val="2"/>
                <w:sz w:val="21"/>
                <w:szCs w:val="24"/>
                <w:highlight w:val="none"/>
                <w:lang w:val="en-US" w:eastAsia="zh-CN" w:bidi="ar-SA"/>
              </w:rPr>
            </w:pPr>
            <w:r>
              <w:rPr>
                <w:rFonts w:hint="eastAsia" w:ascii="宋体" w:hAnsi="宋体" w:eastAsia="宋体" w:cs="仿宋_GB2312"/>
                <w:kern w:val="2"/>
                <w:sz w:val="21"/>
                <w:szCs w:val="24"/>
                <w:highlight w:val="none"/>
                <w:lang w:val="en-US" w:eastAsia="zh-CN" w:bidi="ar-SA"/>
              </w:rPr>
              <w:t>注：提供项目合同。</w:t>
            </w:r>
          </w:p>
        </w:tc>
      </w:tr>
      <w:tr w14:paraId="54D7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68" w:type="dxa"/>
            <w:noWrap w:val="0"/>
            <w:vAlign w:val="center"/>
          </w:tcPr>
          <w:p w14:paraId="6678EC68">
            <w:pPr>
              <w:keepNext w:val="0"/>
              <w:keepLines w:val="0"/>
              <w:pageBreakBefore w:val="0"/>
              <w:widowControl w:val="0"/>
              <w:kinsoku/>
              <w:wordWrap/>
              <w:overflowPunct/>
              <w:topLinePunct w:val="0"/>
              <w:autoSpaceDE/>
              <w:bidi w:val="0"/>
              <w:spacing w:line="340" w:lineRule="exact"/>
              <w:jc w:val="center"/>
              <w:textAlignment w:val="auto"/>
              <w:rPr>
                <w:rFonts w:hint="default"/>
                <w:color w:val="auto"/>
                <w:szCs w:val="20"/>
                <w:highlight w:val="none"/>
                <w:lang w:val="en-US" w:eastAsia="zh-CN"/>
              </w:rPr>
            </w:pPr>
            <w:r>
              <w:rPr>
                <w:rFonts w:hint="eastAsia"/>
                <w:color w:val="auto"/>
                <w:szCs w:val="20"/>
                <w:highlight w:val="none"/>
                <w:lang w:val="en-US" w:eastAsia="zh-CN"/>
              </w:rPr>
              <w:t>2</w:t>
            </w:r>
          </w:p>
        </w:tc>
        <w:tc>
          <w:tcPr>
            <w:tcW w:w="1729" w:type="dxa"/>
            <w:noWrap w:val="0"/>
            <w:vAlign w:val="center"/>
          </w:tcPr>
          <w:p w14:paraId="2AE3A46B">
            <w:pPr>
              <w:keepNext w:val="0"/>
              <w:keepLines w:val="0"/>
              <w:pageBreakBefore w:val="0"/>
              <w:widowControl w:val="0"/>
              <w:kinsoku/>
              <w:wordWrap/>
              <w:overflowPunct/>
              <w:topLinePunct w:val="0"/>
              <w:autoSpaceDE/>
              <w:autoSpaceDN w:val="0"/>
              <w:bidi w:val="0"/>
              <w:adjustRightInd w:val="0"/>
              <w:spacing w:line="340" w:lineRule="exact"/>
              <w:jc w:val="center"/>
              <w:textAlignment w:val="auto"/>
              <w:rPr>
                <w:rFonts w:hint="default" w:ascii="宋体" w:eastAsia="宋体"/>
                <w:color w:val="auto"/>
                <w:kern w:val="0"/>
                <w:szCs w:val="21"/>
                <w:highlight w:val="none"/>
                <w:lang w:val="en-US" w:eastAsia="zh-CN"/>
              </w:rPr>
            </w:pPr>
            <w:r>
              <w:rPr>
                <w:rFonts w:hint="eastAsia" w:ascii="宋体"/>
                <w:color w:val="auto"/>
                <w:kern w:val="0"/>
                <w:szCs w:val="21"/>
                <w:highlight w:val="none"/>
                <w:lang w:val="en-US" w:eastAsia="zh-CN"/>
              </w:rPr>
              <w:t>企业资质</w:t>
            </w:r>
          </w:p>
        </w:tc>
        <w:tc>
          <w:tcPr>
            <w:tcW w:w="709" w:type="dxa"/>
            <w:noWrap w:val="0"/>
            <w:vAlign w:val="center"/>
          </w:tcPr>
          <w:p w14:paraId="4DD03F68">
            <w:pPr>
              <w:keepNext w:val="0"/>
              <w:keepLines w:val="0"/>
              <w:pageBreakBefore w:val="0"/>
              <w:widowControl w:val="0"/>
              <w:kinsoku/>
              <w:wordWrap/>
              <w:overflowPunct/>
              <w:topLinePunct w:val="0"/>
              <w:autoSpaceDE/>
              <w:bidi w:val="0"/>
              <w:spacing w:line="340" w:lineRule="exact"/>
              <w:jc w:val="center"/>
              <w:textAlignment w:val="auto"/>
              <w:rPr>
                <w:rFonts w:hint="default"/>
                <w:color w:val="auto"/>
                <w:szCs w:val="20"/>
                <w:highlight w:val="none"/>
                <w:lang w:val="en-US" w:eastAsia="zh-CN"/>
              </w:rPr>
            </w:pPr>
            <w:r>
              <w:rPr>
                <w:rFonts w:hint="eastAsia"/>
                <w:color w:val="auto"/>
                <w:szCs w:val="20"/>
                <w:highlight w:val="none"/>
                <w:lang w:val="en-US" w:eastAsia="zh-CN"/>
              </w:rPr>
              <w:t>10分</w:t>
            </w:r>
          </w:p>
        </w:tc>
        <w:tc>
          <w:tcPr>
            <w:tcW w:w="7053" w:type="dxa"/>
            <w:noWrap w:val="0"/>
            <w:vAlign w:val="center"/>
          </w:tcPr>
          <w:p w14:paraId="3BBCDD76">
            <w:pPr>
              <w:keepNext w:val="0"/>
              <w:keepLines w:val="0"/>
              <w:pageBreakBefore w:val="0"/>
              <w:widowControl w:val="0"/>
              <w:kinsoku/>
              <w:wordWrap/>
              <w:overflowPunct/>
              <w:topLinePunct w:val="0"/>
              <w:autoSpaceDE/>
              <w:bidi w:val="0"/>
              <w:adjustRightInd w:val="0"/>
              <w:snapToGrid w:val="0"/>
              <w:spacing w:line="340" w:lineRule="exact"/>
              <w:textAlignment w:val="auto"/>
              <w:rPr>
                <w:rFonts w:hint="default" w:ascii="宋体" w:hAnsi="宋体" w:eastAsia="宋体" w:cs="仿宋_GB2312"/>
                <w:kern w:val="2"/>
                <w:sz w:val="21"/>
                <w:szCs w:val="24"/>
                <w:highlight w:val="none"/>
                <w:lang w:val="en-US" w:eastAsia="zh-CN" w:bidi="ar-SA"/>
              </w:rPr>
            </w:pPr>
            <w:r>
              <w:rPr>
                <w:rFonts w:hint="eastAsia" w:ascii="宋体" w:hAnsi="宋体" w:eastAsia="宋体" w:cs="仿宋_GB2312"/>
                <w:highlight w:val="none"/>
                <w:lang w:val="en-US" w:eastAsia="zh-CN"/>
              </w:rPr>
              <w:t>①</w:t>
            </w:r>
            <w:r>
              <w:rPr>
                <w:rFonts w:hint="eastAsia" w:ascii="宋体" w:hAnsi="宋体" w:eastAsia="宋体" w:cs="仿宋_GB2312"/>
                <w:kern w:val="2"/>
                <w:sz w:val="21"/>
                <w:szCs w:val="24"/>
                <w:highlight w:val="none"/>
                <w:lang w:val="en-US" w:eastAsia="zh-CN" w:bidi="ar-SA"/>
              </w:rPr>
              <w:t>供应商另具有建筑机电安装工程专业承包三级及以上资质的，得5分；</w:t>
            </w:r>
            <w:r>
              <w:rPr>
                <w:rFonts w:hint="eastAsia" w:ascii="宋体" w:hAnsi="宋体" w:eastAsia="宋体" w:cs="仿宋_GB2312"/>
                <w:highlight w:val="none"/>
                <w:lang w:val="en-US" w:eastAsia="zh-CN"/>
              </w:rPr>
              <w:t>②</w:t>
            </w:r>
            <w:r>
              <w:rPr>
                <w:rFonts w:hint="eastAsia" w:ascii="宋体" w:hAnsi="宋体" w:eastAsia="宋体" w:cs="仿宋_GB2312"/>
                <w:kern w:val="2"/>
                <w:sz w:val="21"/>
                <w:szCs w:val="24"/>
                <w:highlight w:val="none"/>
                <w:lang w:val="en-US" w:eastAsia="zh-CN" w:bidi="ar-SA"/>
              </w:rPr>
              <w:t>项目负责人具有机电工程专业二级注册建造师（含）以上资质,并同时具有有效的安全考核合格B级证书的，得5分。</w:t>
            </w:r>
          </w:p>
        </w:tc>
      </w:tr>
      <w:tr w14:paraId="3FBB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68" w:type="dxa"/>
            <w:noWrap w:val="0"/>
            <w:vAlign w:val="center"/>
          </w:tcPr>
          <w:p w14:paraId="7B8DEFDC">
            <w:pPr>
              <w:keepNext w:val="0"/>
              <w:keepLines w:val="0"/>
              <w:pageBreakBefore w:val="0"/>
              <w:widowControl w:val="0"/>
              <w:kinsoku/>
              <w:wordWrap/>
              <w:overflowPunct/>
              <w:topLinePunct w:val="0"/>
              <w:autoSpaceDE/>
              <w:bidi w:val="0"/>
              <w:spacing w:line="340" w:lineRule="exact"/>
              <w:jc w:val="center"/>
              <w:textAlignment w:val="auto"/>
              <w:rPr>
                <w:rFonts w:hint="eastAsia" w:eastAsia="宋体"/>
                <w:color w:val="auto"/>
                <w:szCs w:val="20"/>
                <w:highlight w:val="none"/>
                <w:lang w:eastAsia="zh-CN"/>
              </w:rPr>
            </w:pPr>
            <w:r>
              <w:rPr>
                <w:rFonts w:hint="eastAsia"/>
                <w:color w:val="auto"/>
                <w:szCs w:val="20"/>
                <w:highlight w:val="none"/>
                <w:lang w:val="en-US" w:eastAsia="zh-CN"/>
              </w:rPr>
              <w:t>3</w:t>
            </w:r>
          </w:p>
        </w:tc>
        <w:tc>
          <w:tcPr>
            <w:tcW w:w="1729" w:type="dxa"/>
            <w:noWrap w:val="0"/>
            <w:vAlign w:val="center"/>
          </w:tcPr>
          <w:p w14:paraId="65CC2D73">
            <w:pPr>
              <w:keepNext w:val="0"/>
              <w:keepLines w:val="0"/>
              <w:pageBreakBefore w:val="0"/>
              <w:widowControl w:val="0"/>
              <w:kinsoku/>
              <w:wordWrap/>
              <w:overflowPunct/>
              <w:topLinePunct w:val="0"/>
              <w:autoSpaceDE/>
              <w:autoSpaceDN w:val="0"/>
              <w:bidi w:val="0"/>
              <w:adjustRightInd w:val="0"/>
              <w:spacing w:line="340" w:lineRule="exact"/>
              <w:jc w:val="center"/>
              <w:textAlignment w:val="auto"/>
              <w:rPr>
                <w:rFonts w:hint="eastAsia" w:ascii="宋体" w:hAnsi="Times New Roman" w:eastAsia="宋体" w:cs="Times New Roman"/>
                <w:color w:val="auto"/>
                <w:kern w:val="0"/>
                <w:szCs w:val="21"/>
                <w:highlight w:val="none"/>
                <w:lang w:eastAsia="zh-CN"/>
              </w:rPr>
            </w:pPr>
            <w:r>
              <w:rPr>
                <w:rFonts w:hint="eastAsia" w:ascii="宋体" w:hAnsi="Times New Roman" w:eastAsia="宋体" w:cs="Times New Roman"/>
                <w:color w:val="auto"/>
                <w:kern w:val="0"/>
                <w:szCs w:val="21"/>
                <w:highlight w:val="none"/>
              </w:rPr>
              <w:t>工程概述、总体安排及施工部署等</w:t>
            </w:r>
          </w:p>
        </w:tc>
        <w:tc>
          <w:tcPr>
            <w:tcW w:w="709" w:type="dxa"/>
            <w:noWrap w:val="0"/>
            <w:vAlign w:val="center"/>
          </w:tcPr>
          <w:p w14:paraId="29F3DFCA">
            <w:pPr>
              <w:keepNext w:val="0"/>
              <w:keepLines w:val="0"/>
              <w:pageBreakBefore w:val="0"/>
              <w:widowControl w:val="0"/>
              <w:kinsoku/>
              <w:wordWrap/>
              <w:overflowPunct/>
              <w:topLinePunct w:val="0"/>
              <w:autoSpaceDE/>
              <w:bidi w:val="0"/>
              <w:spacing w:line="340" w:lineRule="exact"/>
              <w:jc w:val="center"/>
              <w:textAlignment w:val="auto"/>
              <w:rPr>
                <w:rFonts w:hint="eastAsia"/>
                <w:color w:val="auto"/>
                <w:szCs w:val="20"/>
                <w:highlight w:val="none"/>
              </w:rPr>
            </w:pPr>
            <w:r>
              <w:rPr>
                <w:rFonts w:hint="eastAsia"/>
                <w:color w:val="auto"/>
                <w:szCs w:val="20"/>
                <w:highlight w:val="none"/>
                <w:lang w:val="en-US" w:eastAsia="zh-CN"/>
              </w:rPr>
              <w:t>12</w:t>
            </w:r>
            <w:r>
              <w:rPr>
                <w:rFonts w:hint="eastAsia"/>
                <w:color w:val="auto"/>
                <w:szCs w:val="20"/>
                <w:highlight w:val="none"/>
              </w:rPr>
              <w:t>分</w:t>
            </w:r>
          </w:p>
        </w:tc>
        <w:tc>
          <w:tcPr>
            <w:tcW w:w="7053" w:type="dxa"/>
            <w:noWrap w:val="0"/>
            <w:vAlign w:val="top"/>
          </w:tcPr>
          <w:p w14:paraId="63169F24">
            <w:pPr>
              <w:keepNext w:val="0"/>
              <w:keepLines w:val="0"/>
              <w:pageBreakBefore w:val="0"/>
              <w:widowControl w:val="0"/>
              <w:kinsoku/>
              <w:wordWrap/>
              <w:overflowPunct/>
              <w:topLinePunct w:val="0"/>
              <w:autoSpaceDE/>
              <w:bidi w:val="0"/>
              <w:adjustRightInd w:val="0"/>
              <w:snapToGrid w:val="0"/>
              <w:spacing w:line="340" w:lineRule="exact"/>
              <w:textAlignment w:val="auto"/>
              <w:rPr>
                <w:rFonts w:hint="eastAsia" w:ascii="宋体" w:hAnsi="宋体" w:eastAsia="宋体" w:cs="仿宋_GB2312"/>
                <w:kern w:val="2"/>
                <w:sz w:val="21"/>
                <w:szCs w:val="24"/>
                <w:highlight w:val="none"/>
                <w:lang w:val="en-US" w:eastAsia="zh-CN" w:bidi="ar-SA"/>
              </w:rPr>
            </w:pPr>
            <w:r>
              <w:rPr>
                <w:rFonts w:hint="eastAsia" w:ascii="宋体" w:hAnsi="宋体" w:eastAsia="宋体" w:cs="仿宋_GB2312"/>
                <w:highlight w:val="none"/>
                <w:lang w:val="en-US" w:eastAsia="zh-CN"/>
              </w:rPr>
              <w:t>方案包括工程概述、总体安排及施工部署及施工段划分等： ①完全了解项目实际需求、方案科学可行性高、重点难点把握精确、技术服务方案切合当地实际、具有针对性、合理性、可行性、科学性，得12分； ②比较了解项目实际需求，方案可行、重点难点把握比较准确、技术服务方案有一定的针对性、合理性、可行性、科学性不强，得8分； ③不了解项目实际需求，方案可行性较差、重点难点把握不准确、技术服务方案不具有针对性、合理性、可行性、科学性，得4分； ④未提供不得分。</w:t>
            </w:r>
          </w:p>
        </w:tc>
      </w:tr>
      <w:tr w14:paraId="0BF8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668" w:type="dxa"/>
            <w:noWrap w:val="0"/>
            <w:vAlign w:val="center"/>
          </w:tcPr>
          <w:p w14:paraId="2941C39F">
            <w:pPr>
              <w:keepNext w:val="0"/>
              <w:keepLines w:val="0"/>
              <w:pageBreakBefore w:val="0"/>
              <w:widowControl w:val="0"/>
              <w:kinsoku/>
              <w:wordWrap/>
              <w:overflowPunct/>
              <w:topLinePunct w:val="0"/>
              <w:autoSpaceDE/>
              <w:bidi w:val="0"/>
              <w:spacing w:line="340" w:lineRule="exact"/>
              <w:jc w:val="center"/>
              <w:textAlignment w:val="auto"/>
              <w:rPr>
                <w:rFonts w:hint="default"/>
                <w:color w:val="auto"/>
                <w:szCs w:val="20"/>
                <w:highlight w:val="none"/>
                <w:lang w:val="en-US" w:eastAsia="zh-CN"/>
              </w:rPr>
            </w:pPr>
            <w:r>
              <w:rPr>
                <w:rFonts w:hint="eastAsia"/>
                <w:color w:val="auto"/>
                <w:szCs w:val="20"/>
                <w:highlight w:val="none"/>
                <w:lang w:val="en-US" w:eastAsia="zh-CN"/>
              </w:rPr>
              <w:t>4</w:t>
            </w:r>
          </w:p>
        </w:tc>
        <w:tc>
          <w:tcPr>
            <w:tcW w:w="1729" w:type="dxa"/>
            <w:noWrap w:val="0"/>
            <w:vAlign w:val="center"/>
          </w:tcPr>
          <w:p w14:paraId="2E01AF7C">
            <w:pPr>
              <w:keepNext w:val="0"/>
              <w:keepLines w:val="0"/>
              <w:pageBreakBefore w:val="0"/>
              <w:widowControl w:val="0"/>
              <w:kinsoku/>
              <w:wordWrap/>
              <w:overflowPunct/>
              <w:topLinePunct w:val="0"/>
              <w:autoSpaceDE/>
              <w:autoSpaceDN w:val="0"/>
              <w:bidi w:val="0"/>
              <w:adjustRightInd w:val="0"/>
              <w:spacing w:line="340" w:lineRule="exact"/>
              <w:jc w:val="center"/>
              <w:textAlignment w:val="auto"/>
              <w:rPr>
                <w:rFonts w:hint="eastAsia" w:ascii="宋体" w:hAnsi="Times New Roman" w:eastAsia="宋体" w:cs="Times New Roman"/>
                <w:color w:val="auto"/>
                <w:kern w:val="0"/>
                <w:szCs w:val="21"/>
                <w:highlight w:val="none"/>
                <w:lang w:eastAsia="zh-CN"/>
              </w:rPr>
            </w:pPr>
            <w:r>
              <w:rPr>
                <w:rFonts w:hint="eastAsia" w:ascii="宋体" w:hAnsi="Times New Roman" w:eastAsia="宋体" w:cs="Times New Roman"/>
                <w:color w:val="auto"/>
                <w:kern w:val="0"/>
                <w:szCs w:val="21"/>
                <w:highlight w:val="none"/>
              </w:rPr>
              <w:t>安全文明施工、施工现场扬尘污染防治措施、降噪措施及环境保护方面的措施</w:t>
            </w:r>
          </w:p>
        </w:tc>
        <w:tc>
          <w:tcPr>
            <w:tcW w:w="709" w:type="dxa"/>
            <w:noWrap w:val="0"/>
            <w:vAlign w:val="center"/>
          </w:tcPr>
          <w:p w14:paraId="4749F450">
            <w:pPr>
              <w:keepNext w:val="0"/>
              <w:keepLines w:val="0"/>
              <w:pageBreakBefore w:val="0"/>
              <w:widowControl w:val="0"/>
              <w:kinsoku/>
              <w:wordWrap/>
              <w:overflowPunct/>
              <w:topLinePunct w:val="0"/>
              <w:autoSpaceDE/>
              <w:bidi w:val="0"/>
              <w:spacing w:line="340" w:lineRule="exact"/>
              <w:jc w:val="center"/>
              <w:textAlignment w:val="auto"/>
              <w:rPr>
                <w:rFonts w:hint="default"/>
                <w:color w:val="auto"/>
                <w:szCs w:val="20"/>
                <w:highlight w:val="none"/>
                <w:lang w:val="en-US" w:eastAsia="zh-CN"/>
              </w:rPr>
            </w:pPr>
            <w:r>
              <w:rPr>
                <w:rFonts w:hint="eastAsia"/>
                <w:color w:val="auto"/>
                <w:szCs w:val="20"/>
                <w:highlight w:val="none"/>
                <w:lang w:val="en-US" w:eastAsia="zh-CN"/>
              </w:rPr>
              <w:t>12分</w:t>
            </w:r>
          </w:p>
        </w:tc>
        <w:tc>
          <w:tcPr>
            <w:tcW w:w="7053" w:type="dxa"/>
            <w:noWrap w:val="0"/>
            <w:vAlign w:val="top"/>
          </w:tcPr>
          <w:p w14:paraId="6EC95930">
            <w:pPr>
              <w:keepNext w:val="0"/>
              <w:keepLines w:val="0"/>
              <w:pageBreakBefore w:val="0"/>
              <w:widowControl w:val="0"/>
              <w:kinsoku/>
              <w:wordWrap/>
              <w:overflowPunct/>
              <w:topLinePunct w:val="0"/>
              <w:autoSpaceDE/>
              <w:bidi w:val="0"/>
              <w:adjustRightInd w:val="0"/>
              <w:snapToGrid w:val="0"/>
              <w:spacing w:line="340" w:lineRule="exact"/>
              <w:textAlignment w:val="auto"/>
              <w:rPr>
                <w:rFonts w:hint="eastAsia" w:ascii="宋体" w:hAnsi="宋体" w:eastAsia="宋体" w:cs="仿宋_GB2312"/>
                <w:kern w:val="2"/>
                <w:sz w:val="21"/>
                <w:szCs w:val="24"/>
                <w:highlight w:val="none"/>
                <w:lang w:val="en-US" w:eastAsia="zh-CN" w:bidi="ar-SA"/>
              </w:rPr>
            </w:pPr>
            <w:r>
              <w:rPr>
                <w:rFonts w:hint="eastAsia" w:ascii="宋体" w:hAnsi="宋体" w:eastAsia="宋体" w:cs="仿宋_GB2312"/>
                <w:highlight w:val="none"/>
                <w:lang w:val="en-US" w:eastAsia="zh-CN"/>
              </w:rPr>
              <w:t>方案包括工程安全文明施工、施工现场污染防治、降噪措施及环境保护方面的措施： ①完全了解项目实际需求、方案科学可行性高、重点难点把握精确、技术服务方案切合当地实际、具有针对性、合理性、可行性、科学性，得12分； ②比较了解项目实际需求，方案可行、重点难点把握比较准确、技术服务方案有一定的针对性、合理性、可行性、科学性不强，得8分； ③不了解项目实际需求，方案可行性较差、重点难点把握不准确、技术服务方案不具有针对性、合理性、可行性、科学性，得4分； ④未提供不得分。</w:t>
            </w:r>
          </w:p>
        </w:tc>
      </w:tr>
      <w:tr w14:paraId="4B6D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68" w:type="dxa"/>
            <w:noWrap w:val="0"/>
            <w:vAlign w:val="center"/>
          </w:tcPr>
          <w:p w14:paraId="130D969A">
            <w:pPr>
              <w:keepNext w:val="0"/>
              <w:keepLines w:val="0"/>
              <w:pageBreakBefore w:val="0"/>
              <w:widowControl w:val="0"/>
              <w:kinsoku/>
              <w:wordWrap/>
              <w:overflowPunct/>
              <w:topLinePunct w:val="0"/>
              <w:autoSpaceDE/>
              <w:bidi w:val="0"/>
              <w:spacing w:line="340" w:lineRule="exact"/>
              <w:jc w:val="center"/>
              <w:textAlignment w:val="auto"/>
              <w:rPr>
                <w:rFonts w:hint="default"/>
                <w:color w:val="auto"/>
                <w:szCs w:val="20"/>
                <w:highlight w:val="none"/>
                <w:lang w:val="en-US" w:eastAsia="zh-CN"/>
              </w:rPr>
            </w:pPr>
            <w:r>
              <w:rPr>
                <w:rFonts w:hint="eastAsia"/>
                <w:color w:val="auto"/>
                <w:szCs w:val="20"/>
                <w:highlight w:val="none"/>
                <w:lang w:val="en-US" w:eastAsia="zh-CN"/>
              </w:rPr>
              <w:t>5</w:t>
            </w:r>
          </w:p>
        </w:tc>
        <w:tc>
          <w:tcPr>
            <w:tcW w:w="1729" w:type="dxa"/>
            <w:noWrap w:val="0"/>
            <w:vAlign w:val="center"/>
          </w:tcPr>
          <w:p w14:paraId="390CB7A3">
            <w:pPr>
              <w:keepNext w:val="0"/>
              <w:keepLines w:val="0"/>
              <w:pageBreakBefore w:val="0"/>
              <w:widowControl w:val="0"/>
              <w:kinsoku/>
              <w:wordWrap/>
              <w:overflowPunct/>
              <w:topLinePunct w:val="0"/>
              <w:autoSpaceDE/>
              <w:autoSpaceDN w:val="0"/>
              <w:bidi w:val="0"/>
              <w:adjustRightInd w:val="0"/>
              <w:spacing w:line="340" w:lineRule="exact"/>
              <w:jc w:val="center"/>
              <w:textAlignment w:val="auto"/>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质量管理体系与措施</w:t>
            </w:r>
          </w:p>
        </w:tc>
        <w:tc>
          <w:tcPr>
            <w:tcW w:w="709" w:type="dxa"/>
            <w:noWrap w:val="0"/>
            <w:vAlign w:val="center"/>
          </w:tcPr>
          <w:p w14:paraId="64365BDB">
            <w:pPr>
              <w:keepNext w:val="0"/>
              <w:keepLines w:val="0"/>
              <w:pageBreakBefore w:val="0"/>
              <w:widowControl w:val="0"/>
              <w:kinsoku/>
              <w:wordWrap/>
              <w:overflowPunct/>
              <w:topLinePunct w:val="0"/>
              <w:autoSpaceDE/>
              <w:bidi w:val="0"/>
              <w:spacing w:line="340" w:lineRule="exact"/>
              <w:jc w:val="center"/>
              <w:textAlignment w:val="auto"/>
              <w:rPr>
                <w:rFonts w:hint="eastAsia"/>
                <w:color w:val="auto"/>
                <w:szCs w:val="20"/>
                <w:highlight w:val="none"/>
                <w:lang w:val="en-US" w:eastAsia="zh-CN"/>
              </w:rPr>
            </w:pPr>
            <w:r>
              <w:rPr>
                <w:rFonts w:hint="eastAsia"/>
                <w:color w:val="auto"/>
                <w:szCs w:val="20"/>
                <w:highlight w:val="none"/>
                <w:lang w:val="en-US" w:eastAsia="zh-CN"/>
              </w:rPr>
              <w:t>10分</w:t>
            </w:r>
          </w:p>
        </w:tc>
        <w:tc>
          <w:tcPr>
            <w:tcW w:w="7053" w:type="dxa"/>
            <w:noWrap w:val="0"/>
            <w:vAlign w:val="top"/>
          </w:tcPr>
          <w:p w14:paraId="112461E5">
            <w:pPr>
              <w:keepNext w:val="0"/>
              <w:keepLines w:val="0"/>
              <w:pageBreakBefore w:val="0"/>
              <w:widowControl w:val="0"/>
              <w:kinsoku/>
              <w:wordWrap/>
              <w:overflowPunct/>
              <w:topLinePunct w:val="0"/>
              <w:autoSpaceDE/>
              <w:bidi w:val="0"/>
              <w:adjustRightInd w:val="0"/>
              <w:snapToGrid w:val="0"/>
              <w:spacing w:line="340" w:lineRule="exact"/>
              <w:textAlignment w:val="auto"/>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方案包括工程质量管理的措施： ①完全了解项目实际需求、方案科学可行性高、重点难点把握精确、技术服务方案切合当地实际、具有针对性、合理性、可行性、科学性，得10-7分； ②比较了解项目实际需求，方案可行、重点难点把握比较准确、技术服务方案有一定的针对性、合理性、可行性、科学性不强，得6-4分； ③不了解项目实际需求，方案可行性较差、重点难点把握不准确、技术服务方案不具有针对性、合理性、可行性、科学性，得3-1分； ④未提供不得分。</w:t>
            </w:r>
          </w:p>
        </w:tc>
      </w:tr>
      <w:tr w14:paraId="723A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68" w:type="dxa"/>
            <w:noWrap w:val="0"/>
            <w:vAlign w:val="center"/>
          </w:tcPr>
          <w:p w14:paraId="20176705">
            <w:pPr>
              <w:keepNext w:val="0"/>
              <w:keepLines w:val="0"/>
              <w:pageBreakBefore w:val="0"/>
              <w:widowControl w:val="0"/>
              <w:kinsoku/>
              <w:wordWrap/>
              <w:overflowPunct/>
              <w:topLinePunct w:val="0"/>
              <w:autoSpaceDE/>
              <w:bidi w:val="0"/>
              <w:spacing w:line="340" w:lineRule="exact"/>
              <w:jc w:val="center"/>
              <w:textAlignment w:val="auto"/>
              <w:rPr>
                <w:rFonts w:hint="default"/>
                <w:color w:val="auto"/>
                <w:szCs w:val="20"/>
                <w:highlight w:val="none"/>
                <w:lang w:val="en-US" w:eastAsia="zh-CN"/>
              </w:rPr>
            </w:pPr>
            <w:r>
              <w:rPr>
                <w:rFonts w:hint="eastAsia"/>
                <w:color w:val="auto"/>
                <w:szCs w:val="20"/>
                <w:highlight w:val="none"/>
                <w:lang w:val="en-US" w:eastAsia="zh-CN"/>
              </w:rPr>
              <w:t>6</w:t>
            </w:r>
          </w:p>
        </w:tc>
        <w:tc>
          <w:tcPr>
            <w:tcW w:w="1729" w:type="dxa"/>
            <w:noWrap w:val="0"/>
            <w:vAlign w:val="center"/>
          </w:tcPr>
          <w:p w14:paraId="2859F665">
            <w:pPr>
              <w:keepNext w:val="0"/>
              <w:keepLines w:val="0"/>
              <w:pageBreakBefore w:val="0"/>
              <w:widowControl w:val="0"/>
              <w:kinsoku/>
              <w:wordWrap/>
              <w:overflowPunct/>
              <w:topLinePunct w:val="0"/>
              <w:autoSpaceDE/>
              <w:autoSpaceDN w:val="0"/>
              <w:bidi w:val="0"/>
              <w:adjustRightInd w:val="0"/>
              <w:spacing w:line="340" w:lineRule="exact"/>
              <w:jc w:val="center"/>
              <w:textAlignment w:val="auto"/>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保证项目实施的技术设备和人力资源安排</w:t>
            </w:r>
          </w:p>
        </w:tc>
        <w:tc>
          <w:tcPr>
            <w:tcW w:w="709" w:type="dxa"/>
            <w:noWrap w:val="0"/>
            <w:vAlign w:val="center"/>
          </w:tcPr>
          <w:p w14:paraId="3DE4C656">
            <w:pPr>
              <w:keepNext w:val="0"/>
              <w:keepLines w:val="0"/>
              <w:pageBreakBefore w:val="0"/>
              <w:widowControl w:val="0"/>
              <w:kinsoku/>
              <w:wordWrap/>
              <w:overflowPunct/>
              <w:topLinePunct w:val="0"/>
              <w:autoSpaceDE/>
              <w:bidi w:val="0"/>
              <w:spacing w:line="340" w:lineRule="exact"/>
              <w:jc w:val="center"/>
              <w:textAlignment w:val="auto"/>
              <w:rPr>
                <w:rFonts w:hint="default"/>
                <w:color w:val="auto"/>
                <w:szCs w:val="20"/>
                <w:highlight w:val="none"/>
                <w:lang w:val="en-US" w:eastAsia="zh-CN"/>
              </w:rPr>
            </w:pPr>
            <w:r>
              <w:rPr>
                <w:rFonts w:hint="eastAsia"/>
                <w:color w:val="auto"/>
                <w:szCs w:val="20"/>
                <w:highlight w:val="none"/>
                <w:lang w:val="en-US" w:eastAsia="zh-CN"/>
              </w:rPr>
              <w:t>10分</w:t>
            </w:r>
          </w:p>
        </w:tc>
        <w:tc>
          <w:tcPr>
            <w:tcW w:w="7053" w:type="dxa"/>
            <w:noWrap w:val="0"/>
            <w:vAlign w:val="top"/>
          </w:tcPr>
          <w:p w14:paraId="3268A6B0">
            <w:pPr>
              <w:keepNext w:val="0"/>
              <w:keepLines w:val="0"/>
              <w:pageBreakBefore w:val="0"/>
              <w:widowControl w:val="0"/>
              <w:kinsoku/>
              <w:wordWrap/>
              <w:overflowPunct/>
              <w:topLinePunct w:val="0"/>
              <w:autoSpaceDE/>
              <w:bidi w:val="0"/>
              <w:adjustRightInd w:val="0"/>
              <w:snapToGrid w:val="0"/>
              <w:spacing w:line="340" w:lineRule="exact"/>
              <w:textAlignment w:val="auto"/>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方案包括为保证项目实施拟投入的技术设备和人力资源安排： ①完全了解项目实际需求、方案科学可行性高、重点难点把握精确、技术服务方案切合当地实际、具有针对性、合理性、可行性、科学性，得10-7分； ②比较了解项目实际需求，方案可行、重点难点把握比较准确、技术服务方案有一定的针对性、合理性、可行性、科学性不强，得6-4分； ③不了解项目实际需求，方案可行性较差、重点难点把握不准确、技术服务方案不具有针对性、合理性、可行性、科学性，得3-1分； ④未提供不得分。</w:t>
            </w:r>
          </w:p>
        </w:tc>
      </w:tr>
      <w:tr w14:paraId="19AF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68" w:type="dxa"/>
            <w:noWrap w:val="0"/>
            <w:vAlign w:val="center"/>
          </w:tcPr>
          <w:p w14:paraId="50272E6C">
            <w:pPr>
              <w:keepNext w:val="0"/>
              <w:keepLines w:val="0"/>
              <w:pageBreakBefore w:val="0"/>
              <w:widowControl w:val="0"/>
              <w:kinsoku/>
              <w:wordWrap/>
              <w:overflowPunct/>
              <w:topLinePunct w:val="0"/>
              <w:autoSpaceDE/>
              <w:bidi w:val="0"/>
              <w:spacing w:line="340" w:lineRule="exact"/>
              <w:jc w:val="center"/>
              <w:textAlignment w:val="auto"/>
              <w:rPr>
                <w:rFonts w:hint="default"/>
                <w:color w:val="auto"/>
                <w:szCs w:val="20"/>
                <w:highlight w:val="none"/>
                <w:lang w:val="en-US" w:eastAsia="zh-CN"/>
              </w:rPr>
            </w:pPr>
            <w:r>
              <w:rPr>
                <w:rFonts w:hint="eastAsia"/>
                <w:color w:val="auto"/>
                <w:szCs w:val="20"/>
                <w:highlight w:val="none"/>
                <w:lang w:val="en-US" w:eastAsia="zh-CN"/>
              </w:rPr>
              <w:t>7</w:t>
            </w:r>
          </w:p>
        </w:tc>
        <w:tc>
          <w:tcPr>
            <w:tcW w:w="1729" w:type="dxa"/>
            <w:noWrap w:val="0"/>
            <w:vAlign w:val="center"/>
          </w:tcPr>
          <w:p w14:paraId="68CF4EA3">
            <w:pPr>
              <w:keepNext w:val="0"/>
              <w:keepLines w:val="0"/>
              <w:pageBreakBefore w:val="0"/>
              <w:widowControl w:val="0"/>
              <w:kinsoku/>
              <w:wordWrap/>
              <w:overflowPunct/>
              <w:topLinePunct w:val="0"/>
              <w:autoSpaceDE/>
              <w:autoSpaceDN w:val="0"/>
              <w:bidi w:val="0"/>
              <w:adjustRightInd w:val="0"/>
              <w:spacing w:line="340" w:lineRule="exact"/>
              <w:jc w:val="center"/>
              <w:textAlignment w:val="auto"/>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工程项目实施的重点、难点和解决方案、具体施工技术措施</w:t>
            </w:r>
          </w:p>
        </w:tc>
        <w:tc>
          <w:tcPr>
            <w:tcW w:w="709" w:type="dxa"/>
            <w:noWrap w:val="0"/>
            <w:vAlign w:val="center"/>
          </w:tcPr>
          <w:p w14:paraId="13C07E53">
            <w:pPr>
              <w:keepNext w:val="0"/>
              <w:keepLines w:val="0"/>
              <w:pageBreakBefore w:val="0"/>
              <w:widowControl w:val="0"/>
              <w:kinsoku/>
              <w:wordWrap/>
              <w:overflowPunct/>
              <w:topLinePunct w:val="0"/>
              <w:autoSpaceDE/>
              <w:bidi w:val="0"/>
              <w:spacing w:line="340" w:lineRule="exact"/>
              <w:jc w:val="center"/>
              <w:textAlignment w:val="auto"/>
              <w:rPr>
                <w:rFonts w:hint="eastAsia"/>
                <w:color w:val="auto"/>
                <w:szCs w:val="20"/>
                <w:highlight w:val="none"/>
                <w:lang w:val="en-US" w:eastAsia="zh-CN"/>
              </w:rPr>
            </w:pPr>
            <w:r>
              <w:rPr>
                <w:rFonts w:hint="eastAsia"/>
                <w:color w:val="auto"/>
                <w:szCs w:val="20"/>
                <w:highlight w:val="none"/>
                <w:lang w:val="en-US" w:eastAsia="zh-CN"/>
              </w:rPr>
              <w:t>10分</w:t>
            </w:r>
          </w:p>
        </w:tc>
        <w:tc>
          <w:tcPr>
            <w:tcW w:w="7053" w:type="dxa"/>
            <w:noWrap w:val="0"/>
            <w:vAlign w:val="top"/>
          </w:tcPr>
          <w:p w14:paraId="70BA3F11">
            <w:pPr>
              <w:keepNext w:val="0"/>
              <w:keepLines w:val="0"/>
              <w:pageBreakBefore w:val="0"/>
              <w:widowControl w:val="0"/>
              <w:kinsoku/>
              <w:wordWrap/>
              <w:overflowPunct/>
              <w:topLinePunct w:val="0"/>
              <w:autoSpaceDE/>
              <w:bidi w:val="0"/>
              <w:adjustRightInd w:val="0"/>
              <w:snapToGrid w:val="0"/>
              <w:spacing w:line="340" w:lineRule="exact"/>
              <w:textAlignment w:val="auto"/>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方案包括结合工程现场实际情况，工程实施的重点、难点和解决方案、具体施工技术措施 ①完全了解项目实际需求、方案科学可行性高、重点难点把握精确、技术服务方案切合当地实际、具有针对性、合理性、可行性、科学性，得10-7分； ②比较了解项目实际需求，方案可行、重点难点把握比较准确、技术服务方案有一定的针对性、合理性、可行性、科学性不强，得6-4分； ③不了解项目实际需求，方案可行性较差、重点难点把握不准确、技术服务方案不具有针对性、合理性、可行性、科学性，得3-1分； ④未提供不得分。</w:t>
            </w:r>
          </w:p>
        </w:tc>
      </w:tr>
    </w:tbl>
    <w:p w14:paraId="08D09B87">
      <w:pPr>
        <w:adjustRightInd w:val="0"/>
        <w:snapToGrid w:val="0"/>
        <w:spacing w:line="500" w:lineRule="exact"/>
        <w:ind w:firstLine="560" w:firstLineChars="200"/>
        <w:rPr>
          <w:rFonts w:hint="eastAsia" w:eastAsia="方正仿宋_GBK"/>
          <w:sz w:val="28"/>
          <w:szCs w:val="28"/>
          <w:highlight w:val="none"/>
        </w:rPr>
      </w:pPr>
      <w:r>
        <w:rPr>
          <w:rFonts w:hint="eastAsia" w:eastAsia="方正仿宋_GBK"/>
          <w:sz w:val="28"/>
          <w:szCs w:val="28"/>
          <w:highlight w:val="none"/>
        </w:rPr>
        <w:t>备注：</w:t>
      </w:r>
    </w:p>
    <w:p w14:paraId="085D5693">
      <w:pPr>
        <w:numPr>
          <w:ilvl w:val="0"/>
          <w:numId w:val="1"/>
        </w:numPr>
        <w:adjustRightInd w:val="0"/>
        <w:snapToGrid w:val="0"/>
        <w:spacing w:line="500" w:lineRule="exact"/>
        <w:ind w:firstLine="560" w:firstLineChars="200"/>
        <w:rPr>
          <w:rFonts w:eastAsia="方正仿宋_GBK"/>
          <w:sz w:val="28"/>
          <w:szCs w:val="28"/>
          <w:highlight w:val="none"/>
        </w:rPr>
      </w:pPr>
      <w:r>
        <w:rPr>
          <w:rFonts w:hint="eastAsia" w:eastAsia="方正仿宋_GBK"/>
          <w:sz w:val="28"/>
          <w:szCs w:val="28"/>
          <w:highlight w:val="none"/>
        </w:rPr>
        <w:t>投标人商务技术部分证明资料中提供复印件的，需加盖投标人公章，否则，该项不得分。投标人需对投标资料的真实性负责，如发现弄虚作假将取消中标资格。</w:t>
      </w:r>
    </w:p>
    <w:p w14:paraId="1015C201">
      <w:pPr>
        <w:numPr>
          <w:ilvl w:val="0"/>
          <w:numId w:val="1"/>
        </w:numPr>
        <w:adjustRightInd w:val="0"/>
        <w:snapToGrid w:val="0"/>
        <w:spacing w:line="500" w:lineRule="exact"/>
        <w:ind w:firstLine="560" w:firstLineChars="200"/>
        <w:rPr>
          <w:rFonts w:eastAsia="方正仿宋_GBK"/>
          <w:sz w:val="28"/>
          <w:szCs w:val="28"/>
          <w:highlight w:val="none"/>
        </w:rPr>
      </w:pPr>
      <w:r>
        <w:rPr>
          <w:rFonts w:hint="eastAsia" w:eastAsia="方正仿宋_GBK"/>
          <w:sz w:val="28"/>
          <w:szCs w:val="28"/>
          <w:highlight w:val="none"/>
        </w:rPr>
        <w:t>商务技术分不满</w:t>
      </w:r>
      <w:r>
        <w:rPr>
          <w:rFonts w:hint="eastAsia" w:eastAsia="方正仿宋_GBK"/>
          <w:sz w:val="28"/>
          <w:szCs w:val="28"/>
          <w:highlight w:val="none"/>
          <w:lang w:val="en-US" w:eastAsia="zh-CN"/>
        </w:rPr>
        <w:t>35</w:t>
      </w:r>
      <w:r>
        <w:rPr>
          <w:rFonts w:hint="eastAsia" w:eastAsia="方正仿宋_GBK"/>
          <w:sz w:val="28"/>
          <w:szCs w:val="28"/>
          <w:highlight w:val="none"/>
        </w:rPr>
        <w:t>分的，作无效投标文件处理。</w:t>
      </w:r>
    </w:p>
    <w:p w14:paraId="3897228B">
      <w:pPr>
        <w:autoSpaceDE w:val="0"/>
        <w:autoSpaceDN w:val="0"/>
        <w:adjustRightInd w:val="0"/>
        <w:snapToGrid w:val="0"/>
        <w:spacing w:line="500" w:lineRule="exact"/>
        <w:ind w:firstLine="560"/>
        <w:rPr>
          <w:rFonts w:eastAsia="方正仿宋_GBK"/>
          <w:sz w:val="28"/>
          <w:szCs w:val="28"/>
          <w:highlight w:val="none"/>
        </w:rPr>
      </w:pPr>
      <w:r>
        <w:rPr>
          <w:rFonts w:eastAsia="方正仿宋_GBK"/>
          <w:b/>
          <w:sz w:val="28"/>
          <w:szCs w:val="28"/>
          <w:highlight w:val="none"/>
        </w:rPr>
        <w:t>（四）</w:t>
      </w:r>
      <w:r>
        <w:rPr>
          <w:rFonts w:eastAsia="方正仿宋_GBK"/>
          <w:b/>
          <w:sz w:val="28"/>
          <w:szCs w:val="28"/>
          <w:highlight w:val="none"/>
          <w:lang w:val="zh-CN"/>
        </w:rPr>
        <w:t>价格分</w:t>
      </w:r>
      <w:r>
        <w:rPr>
          <w:rFonts w:eastAsia="方正仿宋_GBK"/>
          <w:b/>
          <w:sz w:val="28"/>
          <w:szCs w:val="28"/>
          <w:highlight w:val="none"/>
        </w:rPr>
        <w:t>：</w:t>
      </w:r>
      <w:r>
        <w:rPr>
          <w:rFonts w:hint="eastAsia" w:eastAsia="方正仿宋_GBK"/>
          <w:sz w:val="28"/>
          <w:szCs w:val="28"/>
          <w:highlight w:val="none"/>
          <w:lang w:val="en-US" w:eastAsia="zh-CN"/>
        </w:rPr>
        <w:t>30</w:t>
      </w:r>
      <w:r>
        <w:rPr>
          <w:rFonts w:eastAsia="方正仿宋_GBK"/>
          <w:sz w:val="28"/>
          <w:szCs w:val="28"/>
          <w:highlight w:val="none"/>
          <w:lang w:val="zh-CN"/>
        </w:rPr>
        <w:t>分</w:t>
      </w:r>
    </w:p>
    <w:p w14:paraId="59BAF439">
      <w:pPr>
        <w:adjustRightInd w:val="0"/>
        <w:snapToGrid w:val="0"/>
        <w:spacing w:line="500" w:lineRule="exact"/>
        <w:ind w:firstLine="570"/>
        <w:rPr>
          <w:rFonts w:hint="eastAsia" w:eastAsia="方正仿宋_GBK"/>
          <w:bCs/>
          <w:sz w:val="28"/>
          <w:szCs w:val="28"/>
          <w:highlight w:val="none"/>
        </w:rPr>
      </w:pPr>
      <w:r>
        <w:rPr>
          <w:rFonts w:hint="eastAsia" w:eastAsia="方正仿宋_GBK"/>
          <w:bCs/>
          <w:sz w:val="28"/>
          <w:szCs w:val="28"/>
          <w:highlight w:val="none"/>
        </w:rPr>
        <w:t>价格分统一采用低价优先法计算，即满足招标文件要求且投标价格最低的投标报价为评标基准价，其价格分为满分。其他投标人的价格分统一按照下列公式计算（投标报价得分保留小数点后两位）：</w:t>
      </w:r>
    </w:p>
    <w:p w14:paraId="23542E5F">
      <w:pPr>
        <w:adjustRightInd w:val="0"/>
        <w:snapToGrid w:val="0"/>
        <w:spacing w:line="500" w:lineRule="exact"/>
        <w:ind w:firstLine="570"/>
        <w:rPr>
          <w:rFonts w:hint="eastAsia" w:eastAsia="方正仿宋_GBK"/>
          <w:bCs/>
          <w:sz w:val="28"/>
          <w:szCs w:val="28"/>
          <w:highlight w:val="none"/>
        </w:rPr>
      </w:pPr>
      <w:r>
        <w:rPr>
          <w:rFonts w:hint="eastAsia" w:eastAsia="方正仿宋_GBK"/>
          <w:bCs/>
          <w:sz w:val="28"/>
          <w:szCs w:val="28"/>
          <w:highlight w:val="none"/>
        </w:rPr>
        <w:t xml:space="preserve">投标报价得分=（评标基准价/投标报价） ×价格权值×100 </w:t>
      </w:r>
    </w:p>
    <w:p w14:paraId="4F21DDBE">
      <w:pPr>
        <w:adjustRightInd w:val="0"/>
        <w:snapToGrid w:val="0"/>
        <w:spacing w:line="500" w:lineRule="exact"/>
        <w:ind w:firstLine="570"/>
        <w:rPr>
          <w:rFonts w:ascii="Times New Roman" w:hAnsi="Times New Roman" w:eastAsia="方正仿宋_GBK"/>
          <w:b/>
          <w:bCs/>
          <w:kern w:val="2"/>
          <w:sz w:val="28"/>
          <w:szCs w:val="28"/>
          <w:highlight w:val="none"/>
        </w:rPr>
      </w:pPr>
      <w:r>
        <w:rPr>
          <w:rFonts w:ascii="Times New Roman" w:hAnsi="Times New Roman" w:eastAsia="方正仿宋_GBK"/>
          <w:b/>
          <w:sz w:val="28"/>
          <w:szCs w:val="28"/>
          <w:highlight w:val="none"/>
        </w:rPr>
        <w:t>（</w:t>
      </w:r>
      <w:r>
        <w:rPr>
          <w:rFonts w:ascii="Times New Roman" w:hAnsi="Times New Roman" w:eastAsia="方正仿宋_GBK"/>
          <w:b/>
          <w:bCs/>
          <w:kern w:val="2"/>
          <w:sz w:val="28"/>
          <w:szCs w:val="28"/>
          <w:highlight w:val="none"/>
        </w:rPr>
        <w:t>五</w:t>
      </w:r>
      <w:r>
        <w:rPr>
          <w:rFonts w:ascii="Times New Roman" w:hAnsi="Times New Roman" w:eastAsia="方正仿宋_GBK"/>
          <w:b/>
          <w:sz w:val="28"/>
          <w:szCs w:val="28"/>
          <w:highlight w:val="none"/>
        </w:rPr>
        <w:t>）</w:t>
      </w:r>
      <w:r>
        <w:rPr>
          <w:rFonts w:ascii="Times New Roman" w:hAnsi="Times New Roman" w:eastAsia="方正仿宋_GBK"/>
          <w:b/>
          <w:bCs/>
          <w:kern w:val="2"/>
          <w:sz w:val="28"/>
          <w:szCs w:val="28"/>
          <w:highlight w:val="none"/>
        </w:rPr>
        <w:t>政府采购政策功能落实</w:t>
      </w:r>
    </w:p>
    <w:p w14:paraId="01AC8229">
      <w:pPr>
        <w:adjustRightInd w:val="0"/>
        <w:snapToGrid w:val="0"/>
        <w:spacing w:line="500" w:lineRule="exact"/>
        <w:ind w:firstLine="570"/>
        <w:rPr>
          <w:rFonts w:eastAsia="方正仿宋_GBK"/>
          <w:bCs/>
          <w:sz w:val="28"/>
          <w:szCs w:val="28"/>
        </w:rPr>
      </w:pPr>
      <w:r>
        <w:rPr>
          <w:rFonts w:eastAsia="方正仿宋_GBK"/>
          <w:bCs/>
          <w:sz w:val="28"/>
          <w:szCs w:val="28"/>
        </w:rPr>
        <w:t>1</w:t>
      </w:r>
      <w:r>
        <w:rPr>
          <w:rFonts w:hint="eastAsia" w:eastAsia="方正仿宋_GBK"/>
          <w:bCs/>
          <w:sz w:val="28"/>
          <w:szCs w:val="28"/>
        </w:rPr>
        <w:t>．专门面向中小企业采购的项目或者采购包，不再执行价格评审优惠的扶持政策。</w:t>
      </w:r>
    </w:p>
    <w:p w14:paraId="67514CB1">
      <w:pPr>
        <w:adjustRightInd w:val="0"/>
        <w:snapToGrid w:val="0"/>
        <w:spacing w:line="500" w:lineRule="exact"/>
        <w:ind w:firstLine="570"/>
        <w:rPr>
          <w:rFonts w:eastAsia="方正仿宋_GBK"/>
          <w:bCs/>
          <w:sz w:val="28"/>
          <w:szCs w:val="28"/>
        </w:rPr>
      </w:pPr>
      <w:r>
        <w:rPr>
          <w:rFonts w:eastAsia="方正仿宋_GBK"/>
          <w:bCs/>
          <w:sz w:val="28"/>
          <w:szCs w:val="28"/>
        </w:rPr>
        <w:t>2</w:t>
      </w:r>
      <w:r>
        <w:rPr>
          <w:rFonts w:hint="eastAsia" w:eastAsia="方正仿宋_GBK"/>
          <w:bCs/>
          <w:sz w:val="28"/>
          <w:szCs w:val="28"/>
        </w:rPr>
        <w:t>．非专门面向中小企业采购的项目或者采购包，执行以下价格评审优惠的扶持政策。</w:t>
      </w:r>
    </w:p>
    <w:p w14:paraId="617B40CF">
      <w:pPr>
        <w:adjustRightInd w:val="0"/>
        <w:snapToGrid w:val="0"/>
        <w:spacing w:line="500" w:lineRule="exact"/>
        <w:ind w:firstLine="570"/>
        <w:rPr>
          <w:rFonts w:eastAsia="方正仿宋_GBK"/>
          <w:bCs/>
          <w:sz w:val="28"/>
          <w:szCs w:val="28"/>
        </w:rPr>
      </w:pPr>
      <w:r>
        <w:rPr>
          <w:rFonts w:eastAsia="方正仿宋_GBK"/>
          <w:bCs/>
          <w:sz w:val="28"/>
          <w:szCs w:val="28"/>
        </w:rPr>
        <w:t>（1）小微型企业价格扣除</w:t>
      </w:r>
      <w:r>
        <w:rPr>
          <w:rFonts w:hint="eastAsia" w:eastAsia="方正仿宋_GBK"/>
          <w:bCs/>
          <w:sz w:val="28"/>
          <w:szCs w:val="28"/>
        </w:rPr>
        <w:t>：</w:t>
      </w:r>
    </w:p>
    <w:p w14:paraId="7F5091C4">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w:instrText>
      </w:r>
      <w:r>
        <w:rPr>
          <w:rFonts w:hint="eastAsia" w:eastAsia="方正仿宋_GBK"/>
          <w:bCs/>
          <w:sz w:val="28"/>
          <w:szCs w:val="28"/>
        </w:rPr>
        <w:instrText xml:space="preserve">eq \o\ac(</w:instrText>
      </w:r>
      <w:r>
        <w:rPr>
          <w:rFonts w:hint="eastAsia" w:ascii="方正仿宋_GBK" w:eastAsia="方正仿宋_GBK"/>
          <w:bCs/>
          <w:position w:val="-5"/>
          <w:sz w:val="42"/>
          <w:szCs w:val="28"/>
        </w:rPr>
        <w:instrText xml:space="preserve">○</w:instrText>
      </w:r>
      <w:r>
        <w:rPr>
          <w:rFonts w:hint="eastAsia" w:eastAsia="方正仿宋_GBK"/>
          <w:bCs/>
          <w:sz w:val="28"/>
          <w:szCs w:val="28"/>
        </w:rPr>
        <w:instrText xml:space="preserve">,1)</w:instrText>
      </w:r>
      <w:r>
        <w:rPr>
          <w:rFonts w:eastAsia="方正仿宋_GBK"/>
          <w:bCs/>
          <w:sz w:val="28"/>
          <w:szCs w:val="28"/>
        </w:rPr>
        <w:fldChar w:fldCharType="end"/>
      </w:r>
      <w:r>
        <w:rPr>
          <w:rFonts w:eastAsia="方正仿宋_GBK"/>
          <w:bCs/>
          <w:sz w:val="28"/>
          <w:szCs w:val="28"/>
        </w:rPr>
        <w:t>对小型和微型企业产品给予10%的扣除价格，用扣除后的价格参与评审。</w:t>
      </w:r>
    </w:p>
    <w:p w14:paraId="6169EEFB">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w:instrText>
      </w:r>
      <w:r>
        <w:rPr>
          <w:rFonts w:hint="eastAsia" w:eastAsia="方正仿宋_GBK"/>
          <w:bCs/>
          <w:sz w:val="28"/>
          <w:szCs w:val="28"/>
        </w:rPr>
        <w:instrText xml:space="preserve">eq \o\ac(</w:instrText>
      </w:r>
      <w:r>
        <w:rPr>
          <w:rFonts w:hint="eastAsia" w:ascii="方正仿宋_GBK" w:eastAsia="方正仿宋_GBK"/>
          <w:bCs/>
          <w:position w:val="-5"/>
          <w:sz w:val="42"/>
          <w:szCs w:val="28"/>
        </w:rPr>
        <w:instrText xml:space="preserve">○</w:instrText>
      </w:r>
      <w:r>
        <w:rPr>
          <w:rFonts w:hint="eastAsia" w:eastAsia="方正仿宋_GBK"/>
          <w:bCs/>
          <w:sz w:val="28"/>
          <w:szCs w:val="28"/>
        </w:rPr>
        <w:instrText xml:space="preserve">,2)</w:instrText>
      </w:r>
      <w:r>
        <w:rPr>
          <w:rFonts w:eastAsia="方正仿宋_GBK"/>
          <w:bCs/>
          <w:sz w:val="28"/>
          <w:szCs w:val="28"/>
        </w:rPr>
        <w:fldChar w:fldCharType="end"/>
      </w:r>
      <w:r>
        <w:rPr>
          <w:rFonts w:eastAsia="方正仿宋_GBK"/>
          <w:bCs/>
          <w:sz w:val="28"/>
          <w:szCs w:val="28"/>
        </w:rPr>
        <w:t>供应商需按照《政府采购促进中小企业发展管理办法》（财库</w:t>
      </w:r>
      <w:r>
        <w:rPr>
          <w:rFonts w:hint="eastAsia" w:eastAsia="方正仿宋_GBK"/>
          <w:sz w:val="28"/>
          <w:szCs w:val="28"/>
        </w:rPr>
        <w:t>〔</w:t>
      </w:r>
      <w:r>
        <w:rPr>
          <w:rFonts w:eastAsia="方正仿宋_GBK"/>
          <w:bCs/>
          <w:sz w:val="28"/>
          <w:szCs w:val="28"/>
        </w:rPr>
        <w:t>2020</w:t>
      </w:r>
      <w:r>
        <w:rPr>
          <w:rFonts w:hint="eastAsia" w:eastAsia="方正仿宋_GBK"/>
          <w:sz w:val="28"/>
          <w:szCs w:val="28"/>
        </w:rPr>
        <w:t>〕</w:t>
      </w:r>
      <w:r>
        <w:rPr>
          <w:rFonts w:eastAsia="方正仿宋_GBK"/>
          <w:bCs/>
          <w:sz w:val="28"/>
          <w:szCs w:val="28"/>
        </w:rPr>
        <w:t>46号）的规定提供相应的《中小企业声明函》。</w:t>
      </w:r>
    </w:p>
    <w:p w14:paraId="5835FD80">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w:instrText>
      </w:r>
      <w:r>
        <w:rPr>
          <w:rFonts w:hint="eastAsia" w:eastAsia="方正仿宋_GBK"/>
          <w:bCs/>
          <w:sz w:val="28"/>
          <w:szCs w:val="28"/>
        </w:rPr>
        <w:instrText xml:space="preserve">eq \o\ac(</w:instrText>
      </w:r>
      <w:r>
        <w:rPr>
          <w:rFonts w:hint="eastAsia" w:ascii="方正仿宋_GBK" w:eastAsia="方正仿宋_GBK"/>
          <w:bCs/>
          <w:position w:val="-5"/>
          <w:sz w:val="42"/>
          <w:szCs w:val="28"/>
        </w:rPr>
        <w:instrText xml:space="preserve">○</w:instrText>
      </w:r>
      <w:r>
        <w:rPr>
          <w:rFonts w:hint="eastAsia" w:eastAsia="方正仿宋_GBK"/>
          <w:bCs/>
          <w:sz w:val="28"/>
          <w:szCs w:val="28"/>
        </w:rPr>
        <w:instrText xml:space="preserve">,3)</w:instrText>
      </w:r>
      <w:r>
        <w:rPr>
          <w:rFonts w:eastAsia="方正仿宋_GBK"/>
          <w:bCs/>
          <w:sz w:val="28"/>
          <w:szCs w:val="28"/>
        </w:rPr>
        <w:fldChar w:fldCharType="end"/>
      </w:r>
      <w:r>
        <w:rPr>
          <w:rFonts w:eastAsia="方正仿宋_GBK"/>
          <w:bCs/>
          <w:sz w:val="28"/>
          <w:szCs w:val="28"/>
        </w:rPr>
        <w:t>企业标准请参照《关于印发中小企业划型标准规定的通知》（工信部联企业</w:t>
      </w:r>
      <w:r>
        <w:rPr>
          <w:rFonts w:hint="eastAsia" w:eastAsia="方正仿宋_GBK"/>
          <w:kern w:val="0"/>
          <w:sz w:val="28"/>
          <w:szCs w:val="28"/>
          <w:lang w:val="zh-CN"/>
        </w:rPr>
        <w:t>〔</w:t>
      </w:r>
      <w:r>
        <w:rPr>
          <w:rFonts w:eastAsia="方正仿宋_GBK"/>
          <w:bCs/>
          <w:sz w:val="28"/>
          <w:szCs w:val="28"/>
        </w:rPr>
        <w:t>2011</w:t>
      </w:r>
      <w:r>
        <w:rPr>
          <w:rFonts w:hint="eastAsia" w:eastAsia="方正仿宋_GBK"/>
          <w:kern w:val="0"/>
          <w:sz w:val="28"/>
          <w:szCs w:val="28"/>
          <w:lang w:val="zh-CN"/>
        </w:rPr>
        <w:t>〕</w:t>
      </w:r>
      <w:r>
        <w:rPr>
          <w:rFonts w:eastAsia="方正仿宋_GBK"/>
          <w:bCs/>
          <w:sz w:val="28"/>
          <w:szCs w:val="28"/>
        </w:rPr>
        <w:t>300号）文件规定自行填写。</w:t>
      </w:r>
    </w:p>
    <w:p w14:paraId="26BC062D">
      <w:pPr>
        <w:adjustRightInd w:val="0"/>
        <w:snapToGrid w:val="0"/>
        <w:spacing w:line="500" w:lineRule="exact"/>
        <w:ind w:firstLine="570"/>
        <w:rPr>
          <w:rFonts w:eastAsia="方正仿宋_GBK"/>
          <w:bCs/>
          <w:sz w:val="28"/>
          <w:szCs w:val="28"/>
        </w:rPr>
      </w:pPr>
      <w:r>
        <w:rPr>
          <w:rFonts w:eastAsia="方正仿宋_GBK"/>
          <w:bCs/>
          <w:sz w:val="28"/>
          <w:szCs w:val="28"/>
        </w:rPr>
        <w:t>（2）残疾人福利单位价格扣除</w:t>
      </w:r>
      <w:r>
        <w:rPr>
          <w:rFonts w:hint="eastAsia" w:eastAsia="方正仿宋_GBK"/>
          <w:bCs/>
          <w:sz w:val="28"/>
          <w:szCs w:val="28"/>
        </w:rPr>
        <w:t>：</w:t>
      </w:r>
    </w:p>
    <w:p w14:paraId="5D878F64">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w:instrText>
      </w:r>
      <w:r>
        <w:rPr>
          <w:rFonts w:hint="eastAsia" w:eastAsia="方正仿宋_GBK"/>
          <w:bCs/>
          <w:sz w:val="28"/>
          <w:szCs w:val="28"/>
        </w:rPr>
        <w:instrText xml:space="preserve">eq \o\ac(</w:instrText>
      </w:r>
      <w:r>
        <w:rPr>
          <w:rFonts w:hint="eastAsia" w:ascii="方正仿宋_GBK" w:eastAsia="方正仿宋_GBK"/>
          <w:bCs/>
          <w:position w:val="-5"/>
          <w:sz w:val="42"/>
          <w:szCs w:val="28"/>
        </w:rPr>
        <w:instrText xml:space="preserve">○</w:instrText>
      </w:r>
      <w:r>
        <w:rPr>
          <w:rFonts w:hint="eastAsia" w:eastAsia="方正仿宋_GBK"/>
          <w:bCs/>
          <w:sz w:val="28"/>
          <w:szCs w:val="28"/>
        </w:rPr>
        <w:instrText xml:space="preserve">,1)</w:instrText>
      </w:r>
      <w:r>
        <w:rPr>
          <w:rFonts w:eastAsia="方正仿宋_GBK"/>
          <w:bCs/>
          <w:sz w:val="28"/>
          <w:szCs w:val="28"/>
        </w:rPr>
        <w:fldChar w:fldCharType="end"/>
      </w:r>
      <w:r>
        <w:rPr>
          <w:rFonts w:eastAsia="方正仿宋_GBK"/>
          <w:bCs/>
          <w:sz w:val="28"/>
          <w:szCs w:val="28"/>
        </w:rPr>
        <w:t>对残疾人福利性单位，给予10%的价格扣除，用扣除后的价格参与评审。</w:t>
      </w:r>
    </w:p>
    <w:p w14:paraId="18C549F1">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w:instrText>
      </w:r>
      <w:r>
        <w:rPr>
          <w:rFonts w:hint="eastAsia" w:eastAsia="方正仿宋_GBK"/>
          <w:bCs/>
          <w:sz w:val="28"/>
          <w:szCs w:val="28"/>
        </w:rPr>
        <w:instrText xml:space="preserve">eq \o\ac(</w:instrText>
      </w:r>
      <w:r>
        <w:rPr>
          <w:rFonts w:hint="eastAsia" w:ascii="方正仿宋_GBK" w:eastAsia="方正仿宋_GBK"/>
          <w:bCs/>
          <w:position w:val="-5"/>
          <w:sz w:val="42"/>
          <w:szCs w:val="28"/>
        </w:rPr>
        <w:instrText xml:space="preserve">○</w:instrText>
      </w:r>
      <w:r>
        <w:rPr>
          <w:rFonts w:hint="eastAsia" w:eastAsia="方正仿宋_GBK"/>
          <w:bCs/>
          <w:sz w:val="28"/>
          <w:szCs w:val="28"/>
        </w:rPr>
        <w:instrText xml:space="preserve">,2)</w:instrText>
      </w:r>
      <w:r>
        <w:rPr>
          <w:rFonts w:eastAsia="方正仿宋_GBK"/>
          <w:bCs/>
          <w:sz w:val="28"/>
          <w:szCs w:val="28"/>
        </w:rPr>
        <w:fldChar w:fldCharType="end"/>
      </w:r>
      <w:r>
        <w:rPr>
          <w:rFonts w:eastAsia="方正仿宋_GBK"/>
          <w:bCs/>
          <w:sz w:val="28"/>
          <w:szCs w:val="28"/>
        </w:rPr>
        <w:t>残疾人福利单位需按照采购文件的要求提供《残疾人福利性单位声明函》。</w:t>
      </w:r>
    </w:p>
    <w:p w14:paraId="6AF052A0">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w:instrText>
      </w:r>
      <w:r>
        <w:rPr>
          <w:rFonts w:hint="eastAsia" w:eastAsia="方正仿宋_GBK"/>
          <w:bCs/>
          <w:sz w:val="28"/>
          <w:szCs w:val="28"/>
        </w:rPr>
        <w:instrText xml:space="preserve">eq \o\ac(</w:instrText>
      </w:r>
      <w:r>
        <w:rPr>
          <w:rFonts w:hint="eastAsia" w:ascii="方正仿宋_GBK" w:eastAsia="方正仿宋_GBK"/>
          <w:bCs/>
          <w:position w:val="-5"/>
          <w:sz w:val="42"/>
          <w:szCs w:val="28"/>
        </w:rPr>
        <w:instrText xml:space="preserve">○</w:instrText>
      </w:r>
      <w:r>
        <w:rPr>
          <w:rFonts w:hint="eastAsia" w:eastAsia="方正仿宋_GBK"/>
          <w:bCs/>
          <w:sz w:val="28"/>
          <w:szCs w:val="28"/>
        </w:rPr>
        <w:instrText xml:space="preserve">,3)</w:instrText>
      </w:r>
      <w:r>
        <w:rPr>
          <w:rFonts w:eastAsia="方正仿宋_GBK"/>
          <w:bCs/>
          <w:sz w:val="28"/>
          <w:szCs w:val="28"/>
        </w:rPr>
        <w:fldChar w:fldCharType="end"/>
      </w:r>
      <w:r>
        <w:rPr>
          <w:rFonts w:eastAsia="方正仿宋_GBK"/>
          <w:bCs/>
          <w:sz w:val="28"/>
          <w:szCs w:val="28"/>
        </w:rPr>
        <w:t>残疾人福利单位标准请参照《关于促进残疾人就业政府采购政策的通知》（财库〔2017〕141号）。</w:t>
      </w:r>
    </w:p>
    <w:p w14:paraId="6C84721B">
      <w:pPr>
        <w:adjustRightInd w:val="0"/>
        <w:snapToGrid w:val="0"/>
        <w:spacing w:line="500" w:lineRule="exact"/>
        <w:ind w:firstLine="570"/>
        <w:rPr>
          <w:rFonts w:eastAsia="方正仿宋_GBK"/>
          <w:bCs/>
          <w:sz w:val="28"/>
          <w:szCs w:val="28"/>
        </w:rPr>
      </w:pPr>
      <w:r>
        <w:rPr>
          <w:rFonts w:eastAsia="方正仿宋_GBK"/>
          <w:bCs/>
          <w:sz w:val="28"/>
          <w:szCs w:val="28"/>
        </w:rPr>
        <w:t>（3）监狱和戒毒企业价格扣除</w:t>
      </w:r>
    </w:p>
    <w:p w14:paraId="2610BEBA">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w:instrText>
      </w:r>
      <w:r>
        <w:rPr>
          <w:rFonts w:hint="eastAsia" w:eastAsia="方正仿宋_GBK"/>
          <w:bCs/>
          <w:sz w:val="28"/>
          <w:szCs w:val="28"/>
        </w:rPr>
        <w:instrText xml:space="preserve">eq \o\ac(</w:instrText>
      </w:r>
      <w:r>
        <w:rPr>
          <w:rFonts w:hint="eastAsia" w:ascii="方正仿宋_GBK" w:eastAsia="方正仿宋_GBK"/>
          <w:bCs/>
          <w:position w:val="-5"/>
          <w:sz w:val="42"/>
          <w:szCs w:val="28"/>
        </w:rPr>
        <w:instrText xml:space="preserve">○</w:instrText>
      </w:r>
      <w:r>
        <w:rPr>
          <w:rFonts w:hint="eastAsia" w:eastAsia="方正仿宋_GBK"/>
          <w:bCs/>
          <w:sz w:val="28"/>
          <w:szCs w:val="28"/>
        </w:rPr>
        <w:instrText xml:space="preserve">,1)</w:instrText>
      </w:r>
      <w:r>
        <w:rPr>
          <w:rFonts w:eastAsia="方正仿宋_GBK"/>
          <w:bCs/>
          <w:sz w:val="28"/>
          <w:szCs w:val="28"/>
        </w:rPr>
        <w:fldChar w:fldCharType="end"/>
      </w:r>
      <w:r>
        <w:rPr>
          <w:rFonts w:eastAsia="方正仿宋_GBK"/>
          <w:bCs/>
          <w:sz w:val="28"/>
          <w:szCs w:val="28"/>
        </w:rPr>
        <w:t>对监狱和戒毒企业（简称监狱企业）给予10%的价格扣除，用扣除后的价格参与评审。</w:t>
      </w:r>
    </w:p>
    <w:p w14:paraId="589B06C8">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w:instrText>
      </w:r>
      <w:r>
        <w:rPr>
          <w:rFonts w:hint="eastAsia" w:eastAsia="方正仿宋_GBK"/>
          <w:bCs/>
          <w:sz w:val="28"/>
          <w:szCs w:val="28"/>
        </w:rPr>
        <w:instrText xml:space="preserve">eq \o\ac(</w:instrText>
      </w:r>
      <w:r>
        <w:rPr>
          <w:rFonts w:hint="eastAsia" w:ascii="方正仿宋_GBK" w:eastAsia="方正仿宋_GBK"/>
          <w:bCs/>
          <w:position w:val="-5"/>
          <w:sz w:val="42"/>
          <w:szCs w:val="28"/>
        </w:rPr>
        <w:instrText xml:space="preserve">○</w:instrText>
      </w:r>
      <w:r>
        <w:rPr>
          <w:rFonts w:hint="eastAsia" w:eastAsia="方正仿宋_GBK"/>
          <w:bCs/>
          <w:sz w:val="28"/>
          <w:szCs w:val="28"/>
        </w:rPr>
        <w:instrText xml:space="preserve">,2)</w:instrText>
      </w:r>
      <w:r>
        <w:rPr>
          <w:rFonts w:eastAsia="方正仿宋_GBK"/>
          <w:bCs/>
          <w:sz w:val="28"/>
          <w:szCs w:val="28"/>
        </w:rPr>
        <w:fldChar w:fldCharType="end"/>
      </w:r>
      <w:r>
        <w:rPr>
          <w:rFonts w:eastAsia="方正仿宋_GBK"/>
          <w:bCs/>
          <w:sz w:val="28"/>
          <w:szCs w:val="28"/>
        </w:rPr>
        <w:t>监狱企业参加政府采购活动时，需提供由省级以上监狱管理局、戒毒管理局(含新疆生产建设兵团)出具的属于监狱企业的证明文件。供应商如不提供上述证明文件，价格将不做相应扣除。</w:t>
      </w:r>
    </w:p>
    <w:p w14:paraId="5DA78EA0">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w:instrText>
      </w:r>
      <w:r>
        <w:rPr>
          <w:rFonts w:hint="eastAsia" w:eastAsia="方正仿宋_GBK"/>
          <w:bCs/>
          <w:sz w:val="28"/>
          <w:szCs w:val="28"/>
        </w:rPr>
        <w:instrText xml:space="preserve">eq \o\ac(</w:instrText>
      </w:r>
      <w:r>
        <w:rPr>
          <w:rFonts w:hint="eastAsia" w:ascii="方正仿宋_GBK" w:eastAsia="方正仿宋_GBK"/>
          <w:bCs/>
          <w:position w:val="-5"/>
          <w:sz w:val="42"/>
          <w:szCs w:val="28"/>
        </w:rPr>
        <w:instrText xml:space="preserve">○</w:instrText>
      </w:r>
      <w:r>
        <w:rPr>
          <w:rFonts w:hint="eastAsia" w:eastAsia="方正仿宋_GBK"/>
          <w:bCs/>
          <w:sz w:val="28"/>
          <w:szCs w:val="28"/>
        </w:rPr>
        <w:instrText xml:space="preserve">,3)</w:instrText>
      </w:r>
      <w:r>
        <w:rPr>
          <w:rFonts w:eastAsia="方正仿宋_GBK"/>
          <w:bCs/>
          <w:sz w:val="28"/>
          <w:szCs w:val="28"/>
        </w:rPr>
        <w:fldChar w:fldCharType="end"/>
      </w:r>
      <w:r>
        <w:rPr>
          <w:rFonts w:eastAsia="方正仿宋_GBK"/>
          <w:bCs/>
          <w:sz w:val="28"/>
          <w:szCs w:val="28"/>
        </w:rPr>
        <w:t>监狱企业标准请参照《关于政府采购支持监狱企业发展有关问题的通知》（财库〔2014</w:t>
      </w:r>
      <w:r>
        <w:rPr>
          <w:rFonts w:hint="eastAsia" w:eastAsia="方正仿宋_GBK"/>
          <w:kern w:val="0"/>
          <w:sz w:val="28"/>
          <w:szCs w:val="28"/>
          <w:lang w:val="zh-CN"/>
        </w:rPr>
        <w:t>〕</w:t>
      </w:r>
      <w:r>
        <w:rPr>
          <w:rFonts w:eastAsia="方正仿宋_GBK"/>
          <w:bCs/>
          <w:sz w:val="28"/>
          <w:szCs w:val="28"/>
        </w:rPr>
        <w:t>68号）。</w:t>
      </w:r>
    </w:p>
    <w:p w14:paraId="2D29D889">
      <w:pPr>
        <w:adjustRightInd w:val="0"/>
        <w:snapToGrid w:val="0"/>
        <w:spacing w:line="500" w:lineRule="exact"/>
        <w:ind w:firstLine="570"/>
        <w:rPr>
          <w:rFonts w:eastAsia="方正仿宋_GBK"/>
          <w:bCs/>
          <w:sz w:val="28"/>
          <w:szCs w:val="28"/>
        </w:rPr>
      </w:pPr>
      <w:r>
        <w:rPr>
          <w:rFonts w:hint="eastAsia" w:eastAsia="方正仿宋_GBK"/>
          <w:bCs/>
          <w:sz w:val="28"/>
          <w:szCs w:val="28"/>
        </w:rPr>
        <w:t>（4）</w:t>
      </w:r>
      <w:r>
        <w:rPr>
          <w:rFonts w:eastAsia="方正仿宋_GBK"/>
          <w:bCs/>
          <w:sz w:val="28"/>
          <w:szCs w:val="28"/>
        </w:rPr>
        <w:t>残疾人福利单位、监狱企业属于小型、微型企业的，不重复享受政策。</w:t>
      </w:r>
    </w:p>
    <w:p w14:paraId="4F404C8E">
      <w:pPr>
        <w:adjustRightInd w:val="0"/>
        <w:snapToGrid w:val="0"/>
        <w:spacing w:line="500" w:lineRule="exact"/>
        <w:ind w:firstLine="570"/>
        <w:rPr>
          <w:rFonts w:eastAsia="方正仿宋_GBK"/>
          <w:bCs/>
          <w:sz w:val="28"/>
          <w:szCs w:val="28"/>
        </w:rPr>
      </w:pPr>
      <w:r>
        <w:rPr>
          <w:rFonts w:hint="eastAsia" w:eastAsia="方正仿宋_GBK"/>
          <w:bCs/>
          <w:sz w:val="28"/>
          <w:szCs w:val="28"/>
        </w:rPr>
        <w:t>（5）</w:t>
      </w:r>
      <w:r>
        <w:rPr>
          <w:rFonts w:eastAsia="方正仿宋_GBK"/>
          <w:bCs/>
          <w:sz w:val="28"/>
          <w:szCs w:val="28"/>
        </w:rPr>
        <w:t>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w:t>
      </w:r>
      <w:r>
        <w:rPr>
          <w:rFonts w:hint="eastAsia" w:eastAsia="方正仿宋_GBK"/>
          <w:bCs/>
          <w:sz w:val="28"/>
          <w:szCs w:val="28"/>
        </w:rPr>
        <w:t>，</w:t>
      </w:r>
      <w:r>
        <w:rPr>
          <w:rFonts w:eastAsia="方正仿宋_GBK"/>
          <w:bCs/>
          <w:sz w:val="28"/>
          <w:szCs w:val="28"/>
        </w:rPr>
        <w:t>用扣除后的价格参与评审。</w:t>
      </w:r>
    </w:p>
    <w:p w14:paraId="35EDBEA0">
      <w:pPr>
        <w:adjustRightInd w:val="0"/>
        <w:snapToGrid w:val="0"/>
        <w:spacing w:line="500" w:lineRule="exact"/>
        <w:ind w:firstLine="570"/>
        <w:rPr>
          <w:rFonts w:eastAsia="方正仿宋_GBK"/>
          <w:bCs/>
          <w:sz w:val="28"/>
          <w:szCs w:val="28"/>
        </w:rPr>
      </w:pPr>
      <w:r>
        <w:rPr>
          <w:rFonts w:hint="eastAsia" w:eastAsia="方正仿宋_GBK"/>
          <w:bCs/>
          <w:sz w:val="28"/>
          <w:szCs w:val="28"/>
        </w:rPr>
        <w:t>（6）</w:t>
      </w:r>
      <w:r>
        <w:rPr>
          <w:rFonts w:eastAsia="方正仿宋_GBK"/>
          <w:bCs/>
          <w:sz w:val="28"/>
          <w:szCs w:val="28"/>
        </w:rPr>
        <w:t>联合体各方均为小型、微型企业（残疾人福利单位、监狱企业）的，联合体享受上述同类价格扣除，用扣除后的价格参与评审。</w:t>
      </w:r>
    </w:p>
    <w:p w14:paraId="6A7C6392">
      <w:pPr>
        <w:adjustRightInd w:val="0"/>
        <w:snapToGrid w:val="0"/>
        <w:spacing w:line="500" w:lineRule="exact"/>
        <w:ind w:firstLine="570"/>
        <w:rPr>
          <w:rFonts w:eastAsia="方正仿宋_GBK"/>
          <w:bCs/>
          <w:sz w:val="28"/>
          <w:szCs w:val="28"/>
          <w:highlight w:val="none"/>
        </w:rPr>
      </w:pPr>
      <w:r>
        <w:rPr>
          <w:rFonts w:eastAsia="方正仿宋_GBK"/>
          <w:b/>
          <w:sz w:val="28"/>
          <w:szCs w:val="28"/>
          <w:highlight w:val="none"/>
        </w:rPr>
        <w:t>（六）中标人的确定</w:t>
      </w:r>
    </w:p>
    <w:p w14:paraId="41007248">
      <w:pPr>
        <w:adjustRightInd w:val="0"/>
        <w:snapToGrid w:val="0"/>
        <w:spacing w:line="500" w:lineRule="exact"/>
        <w:ind w:firstLine="570"/>
        <w:rPr>
          <w:rFonts w:eastAsia="方正仿宋_GBK"/>
          <w:sz w:val="28"/>
          <w:szCs w:val="28"/>
          <w:highlight w:val="none"/>
        </w:rPr>
      </w:pPr>
      <w:r>
        <w:rPr>
          <w:rFonts w:eastAsia="方正仿宋_GBK"/>
          <w:sz w:val="28"/>
          <w:szCs w:val="28"/>
          <w:highlight w:val="none"/>
        </w:rPr>
        <w:t>评委会汇总各评委评分后，</w:t>
      </w:r>
      <w:r>
        <w:rPr>
          <w:rFonts w:hint="eastAsia" w:eastAsia="方正仿宋_GBK"/>
          <w:sz w:val="28"/>
          <w:szCs w:val="28"/>
          <w:highlight w:val="none"/>
        </w:rPr>
        <w:t>综合</w:t>
      </w:r>
      <w:r>
        <w:rPr>
          <w:rFonts w:eastAsia="方正仿宋_GBK"/>
          <w:sz w:val="28"/>
          <w:szCs w:val="28"/>
          <w:highlight w:val="none"/>
        </w:rPr>
        <w:t>评审得分最高的投标人为中标候选人</w:t>
      </w:r>
      <w:r>
        <w:rPr>
          <w:rFonts w:hint="eastAsia" w:eastAsia="方正仿宋_GBK"/>
          <w:sz w:val="28"/>
          <w:szCs w:val="28"/>
          <w:highlight w:val="none"/>
        </w:rPr>
        <w:t>，若总得分者有相同时，则投标报价低者排名优先，均相同时则通过抽签方式随机确定排名顺序。</w:t>
      </w:r>
    </w:p>
    <w:p w14:paraId="19612D85">
      <w:pPr>
        <w:adjustRightInd w:val="0"/>
        <w:snapToGrid w:val="0"/>
        <w:spacing w:line="500" w:lineRule="exact"/>
        <w:ind w:firstLine="570"/>
        <w:rPr>
          <w:rFonts w:eastAsia="方正仿宋_GBK"/>
          <w:sz w:val="28"/>
          <w:szCs w:val="28"/>
          <w:highlight w:val="none"/>
        </w:rPr>
      </w:pPr>
      <w:r>
        <w:rPr>
          <w:rFonts w:hint="eastAsia" w:eastAsia="方正仿宋_GBK"/>
          <w:sz w:val="28"/>
          <w:szCs w:val="28"/>
          <w:highlight w:val="none"/>
        </w:rPr>
        <w:t>本项目（每</w:t>
      </w:r>
      <w:r>
        <w:rPr>
          <w:rFonts w:eastAsia="方正仿宋_GBK"/>
          <w:sz w:val="28"/>
          <w:szCs w:val="28"/>
          <w:highlight w:val="none"/>
        </w:rPr>
        <w:t>标段</w:t>
      </w:r>
      <w:r>
        <w:rPr>
          <w:rFonts w:hint="eastAsia" w:eastAsia="方正仿宋_GBK"/>
          <w:sz w:val="28"/>
          <w:szCs w:val="28"/>
          <w:highlight w:val="none"/>
        </w:rPr>
        <w:t>）选取1名中标候选人</w:t>
      </w:r>
      <w:r>
        <w:rPr>
          <w:rFonts w:eastAsia="方正仿宋_GBK"/>
          <w:sz w:val="28"/>
          <w:szCs w:val="28"/>
          <w:highlight w:val="none"/>
        </w:rPr>
        <w:t>，并编写评标报告。</w:t>
      </w:r>
      <w:r>
        <w:rPr>
          <w:rFonts w:hint="eastAsia" w:eastAsia="方正仿宋_GBK"/>
          <w:sz w:val="28"/>
          <w:szCs w:val="28"/>
          <w:highlight w:val="none"/>
        </w:rPr>
        <w:t>采购人应根据评委会推荐的中标候选人确定中标人。</w:t>
      </w:r>
    </w:p>
    <w:p w14:paraId="1075ECCC">
      <w:pPr>
        <w:adjustRightInd w:val="0"/>
        <w:snapToGrid w:val="0"/>
        <w:spacing w:line="500" w:lineRule="exact"/>
        <w:ind w:firstLine="557" w:firstLineChars="198"/>
        <w:rPr>
          <w:rFonts w:eastAsia="方正仿宋_GBK"/>
          <w:b/>
          <w:sz w:val="28"/>
          <w:szCs w:val="28"/>
          <w:highlight w:val="none"/>
        </w:rPr>
      </w:pPr>
      <w:r>
        <w:rPr>
          <w:rFonts w:eastAsia="方正仿宋_GBK"/>
          <w:b/>
          <w:sz w:val="28"/>
          <w:szCs w:val="28"/>
          <w:highlight w:val="none"/>
        </w:rPr>
        <w:t>（七）公告中标结果</w:t>
      </w:r>
    </w:p>
    <w:p w14:paraId="25E2A1C4">
      <w:pPr>
        <w:adjustRightInd w:val="0"/>
        <w:snapToGrid w:val="0"/>
        <w:spacing w:line="500" w:lineRule="exact"/>
        <w:ind w:firstLine="570"/>
        <w:rPr>
          <w:rFonts w:eastAsia="方正仿宋_GBK"/>
          <w:sz w:val="28"/>
          <w:szCs w:val="28"/>
          <w:highlight w:val="none"/>
        </w:rPr>
      </w:pPr>
      <w:r>
        <w:rPr>
          <w:rFonts w:eastAsia="方正仿宋_GBK"/>
          <w:sz w:val="28"/>
          <w:szCs w:val="28"/>
          <w:highlight w:val="none"/>
        </w:rPr>
        <w:t>自确定中标人之日起2个工作日内，</w:t>
      </w:r>
      <w:r>
        <w:rPr>
          <w:rFonts w:ascii="仿宋" w:hAnsi="仿宋" w:eastAsia="仿宋" w:cs="仿宋"/>
          <w:spacing w:val="-7"/>
          <w:sz w:val="28"/>
          <w:szCs w:val="28"/>
          <w:highlight w:val="none"/>
        </w:rPr>
        <w:t>在启东市人民政府网公告</w:t>
      </w:r>
      <w:r>
        <w:rPr>
          <w:rFonts w:eastAsia="方正仿宋_GBK"/>
          <w:sz w:val="28"/>
          <w:szCs w:val="28"/>
          <w:highlight w:val="none"/>
        </w:rPr>
        <w:t>中标结果，公告期限为1个工作日。</w:t>
      </w:r>
    </w:p>
    <w:p w14:paraId="18FD6C4D">
      <w:pPr>
        <w:adjustRightInd w:val="0"/>
        <w:snapToGrid w:val="0"/>
        <w:spacing w:line="500" w:lineRule="exact"/>
        <w:ind w:firstLine="562" w:firstLineChars="200"/>
        <w:rPr>
          <w:rFonts w:eastAsia="方正仿宋_GBK"/>
          <w:b/>
          <w:bCs/>
          <w:sz w:val="28"/>
          <w:szCs w:val="28"/>
          <w:highlight w:val="none"/>
        </w:rPr>
      </w:pPr>
      <w:r>
        <w:rPr>
          <w:rFonts w:eastAsia="方正仿宋_GBK"/>
          <w:b/>
          <w:sz w:val="28"/>
          <w:szCs w:val="28"/>
          <w:highlight w:val="none"/>
        </w:rPr>
        <w:t>（</w:t>
      </w:r>
      <w:r>
        <w:rPr>
          <w:rFonts w:hint="eastAsia" w:eastAsia="方正仿宋_GBK"/>
          <w:b/>
          <w:bCs/>
          <w:sz w:val="28"/>
          <w:szCs w:val="28"/>
          <w:highlight w:val="none"/>
        </w:rPr>
        <w:t>八</w:t>
      </w:r>
      <w:r>
        <w:rPr>
          <w:rFonts w:eastAsia="方正仿宋_GBK"/>
          <w:b/>
          <w:sz w:val="28"/>
          <w:szCs w:val="28"/>
          <w:highlight w:val="none"/>
        </w:rPr>
        <w:t>）</w:t>
      </w:r>
      <w:r>
        <w:rPr>
          <w:rFonts w:eastAsia="方正仿宋_GBK"/>
          <w:b/>
          <w:bCs/>
          <w:sz w:val="28"/>
          <w:szCs w:val="28"/>
          <w:highlight w:val="none"/>
        </w:rPr>
        <w:t>发放中标通知书</w:t>
      </w:r>
    </w:p>
    <w:p w14:paraId="0084EB25">
      <w:pPr>
        <w:spacing w:before="208" w:line="219" w:lineRule="auto"/>
        <w:ind w:left="595"/>
        <w:rPr>
          <w:rFonts w:ascii="仿宋" w:hAnsi="仿宋" w:eastAsia="仿宋" w:cs="仿宋"/>
          <w:sz w:val="28"/>
          <w:szCs w:val="28"/>
          <w:highlight w:val="none"/>
        </w:rPr>
      </w:pPr>
      <w:r>
        <w:rPr>
          <w:rFonts w:ascii="仿宋" w:hAnsi="仿宋" w:eastAsia="仿宋" w:cs="仿宋"/>
          <w:spacing w:val="-1"/>
          <w:sz w:val="28"/>
          <w:szCs w:val="28"/>
          <w:highlight w:val="none"/>
        </w:rPr>
        <w:t>公告中标结果的同时，向中标供应商发放中标通知书。</w:t>
      </w:r>
    </w:p>
    <w:p w14:paraId="2AF3961C">
      <w:pPr>
        <w:spacing w:before="210" w:line="357" w:lineRule="auto"/>
        <w:ind w:left="34" w:right="10" w:firstLine="591"/>
        <w:rPr>
          <w:rFonts w:ascii="仿宋" w:hAnsi="仿宋" w:eastAsia="仿宋" w:cs="仿宋"/>
          <w:sz w:val="28"/>
          <w:szCs w:val="28"/>
          <w:highlight w:val="none"/>
        </w:rPr>
        <w:sectPr>
          <w:pgSz w:w="11907" w:h="16839"/>
          <w:pgMar w:top="1417" w:right="1417" w:bottom="567" w:left="1417" w:header="0" w:footer="0" w:gutter="0"/>
          <w:cols w:space="720" w:num="1"/>
        </w:sectPr>
      </w:pPr>
      <w:r>
        <w:rPr>
          <w:rFonts w:ascii="仿宋" w:hAnsi="仿宋" w:eastAsia="仿宋" w:cs="仿宋"/>
          <w:spacing w:val="-5"/>
          <w:sz w:val="28"/>
          <w:szCs w:val="28"/>
          <w:highlight w:val="none"/>
        </w:rPr>
        <w:t>中标通知书发出后，采购人不得违法改变中标结果，中标</w:t>
      </w:r>
      <w:r>
        <w:rPr>
          <w:rFonts w:ascii="仿宋" w:hAnsi="仿宋" w:eastAsia="仿宋" w:cs="仿宋"/>
          <w:spacing w:val="-6"/>
          <w:sz w:val="28"/>
          <w:szCs w:val="28"/>
          <w:highlight w:val="none"/>
        </w:rPr>
        <w:t>供应商</w:t>
      </w:r>
      <w:r>
        <w:rPr>
          <w:rFonts w:ascii="仿宋" w:hAnsi="仿宋" w:eastAsia="仿宋" w:cs="仿宋"/>
          <w:spacing w:val="-5"/>
          <w:sz w:val="28"/>
          <w:szCs w:val="28"/>
          <w:highlight w:val="none"/>
        </w:rPr>
        <w:t>无正当理由不得放弃中标。</w:t>
      </w:r>
    </w:p>
    <w:p w14:paraId="12B15674">
      <w:pPr>
        <w:adjustRightInd w:val="0"/>
        <w:snapToGrid w:val="0"/>
        <w:spacing w:line="500" w:lineRule="exact"/>
        <w:jc w:val="center"/>
        <w:outlineLvl w:val="0"/>
        <w:rPr>
          <w:rFonts w:hint="eastAsia" w:ascii="方正小标宋_GBK" w:hAnsi="宋体" w:eastAsia="方正小标宋_GBK"/>
          <w:bCs/>
          <w:sz w:val="36"/>
          <w:szCs w:val="36"/>
          <w:highlight w:val="none"/>
        </w:rPr>
      </w:pPr>
      <w:r>
        <w:rPr>
          <w:rFonts w:hint="eastAsia" w:ascii="方正小标宋_GBK" w:hAnsi="宋体" w:eastAsia="方正小标宋_GBK"/>
          <w:bCs/>
          <w:sz w:val="36"/>
          <w:szCs w:val="36"/>
          <w:highlight w:val="none"/>
        </w:rPr>
        <w:t>第五部分  投标文件格式</w:t>
      </w:r>
    </w:p>
    <w:p w14:paraId="29C388B2">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投标文件由资格证明文件、商务技术文件、价格标文件三部分组成。</w:t>
      </w:r>
    </w:p>
    <w:p w14:paraId="1FBF9C26">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一、资格审查证明材料</w:t>
      </w:r>
    </w:p>
    <w:p w14:paraId="307AB8AA">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1.投标人符合《中华人民共和国政府采购法》第二十二条规定条件的声明函（格式见附件 1）（如分公司参加投标的，另需提供总公司的授权证明）；</w:t>
      </w:r>
    </w:p>
    <w:p w14:paraId="42B32D87">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2.法定代表人身份证明书（格式见附件 2）；</w:t>
      </w:r>
    </w:p>
    <w:p w14:paraId="7CC61C74">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3.法定代表人授权委托书原件（格式见附件 3，法定代表人参加的，无需提供授权委托书），投标代表本人身份证复印件；</w:t>
      </w:r>
    </w:p>
    <w:p w14:paraId="448DF991">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4.供应商信用承诺书（格式见附件 4）；</w:t>
      </w:r>
    </w:p>
    <w:p w14:paraId="333ACBFC">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5.合法有效的企业营业执照或事业单位法人证书复印件；</w:t>
      </w:r>
    </w:p>
    <w:p w14:paraId="369EB610">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6.投标函（格式见附件 5）；</w:t>
      </w:r>
    </w:p>
    <w:p w14:paraId="2FB797B8">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7.商务部分正负偏离表（格式见附件 6）；技术部分正负偏离表（格式见附件 7）；填制正负偏离表，完全响应的，请以空白表列示。不完全响应的，必须在偏离表中列示；列示不全的，视同故意隐瞒。</w:t>
      </w:r>
    </w:p>
    <w:p w14:paraId="7448E14E">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8.提供投标人通过“信用中国”下载的信用信息报告（报告生成日期为本公告发布之日至截止时间）；</w:t>
      </w:r>
    </w:p>
    <w:p w14:paraId="0E5BAA11">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9.联合体协议书（如有，格式自拟）。</w:t>
      </w:r>
    </w:p>
    <w:p w14:paraId="7EE78C95">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注意：上述复印件均需加盖单位公章，否则资格审查不通过。</w:t>
      </w:r>
    </w:p>
    <w:p w14:paraId="1D5835F5">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二、商务技术文件</w:t>
      </w:r>
    </w:p>
    <w:p w14:paraId="2BE0A062">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1.商务技术评分标准中须提供的相关得分佐证材料；</w:t>
      </w:r>
    </w:p>
    <w:p w14:paraId="6B96F590">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2.供应商认为需要递交的其他商务技术材料。</w:t>
      </w:r>
    </w:p>
    <w:p w14:paraId="5540EAAF">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三、价格标文件</w:t>
      </w:r>
    </w:p>
    <w:p w14:paraId="2FB02E88">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1.报价表（格式见附件 8）；</w:t>
      </w:r>
    </w:p>
    <w:p w14:paraId="1A3DF18A">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2.中小企业声明函（格式见附件 9）；</w:t>
      </w:r>
    </w:p>
    <w:p w14:paraId="6389A1F9">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ascii="仿宋" w:hAnsi="仿宋" w:eastAsia="仿宋" w:cs="仿宋"/>
          <w:spacing w:val="-5"/>
          <w:sz w:val="28"/>
          <w:szCs w:val="28"/>
          <w:highlight w:val="none"/>
        </w:rPr>
      </w:pPr>
      <w:r>
        <w:rPr>
          <w:rFonts w:ascii="仿宋" w:hAnsi="仿宋" w:eastAsia="仿宋" w:cs="仿宋"/>
          <w:spacing w:val="-5"/>
          <w:sz w:val="28"/>
          <w:szCs w:val="28"/>
          <w:highlight w:val="none"/>
        </w:rPr>
        <w:t>3.残疾人福利性单位声明函（格式见附件 10）；</w:t>
      </w:r>
    </w:p>
    <w:p w14:paraId="17223961">
      <w:pPr>
        <w:keepNext w:val="0"/>
        <w:keepLines w:val="0"/>
        <w:pageBreakBefore w:val="0"/>
        <w:widowControl w:val="0"/>
        <w:kinsoku/>
        <w:wordWrap/>
        <w:overflowPunct/>
        <w:topLinePunct w:val="0"/>
        <w:autoSpaceDE/>
        <w:autoSpaceDN/>
        <w:bidi w:val="0"/>
        <w:adjustRightInd/>
        <w:snapToGrid/>
        <w:spacing w:before="210" w:line="400" w:lineRule="exact"/>
        <w:ind w:left="34" w:right="11" w:firstLine="590"/>
        <w:textAlignment w:val="auto"/>
        <w:rPr>
          <w:rFonts w:hint="eastAsia" w:ascii="仿宋" w:hAnsi="仿宋" w:eastAsia="仿宋" w:cs="仿宋"/>
          <w:spacing w:val="-5"/>
          <w:sz w:val="28"/>
          <w:szCs w:val="28"/>
          <w:highlight w:val="none"/>
          <w:lang w:eastAsia="zh-CN"/>
        </w:rPr>
        <w:sectPr>
          <w:pgSz w:w="11907" w:h="16839"/>
          <w:pgMar w:top="1417" w:right="1417" w:bottom="567" w:left="1417" w:header="0" w:footer="0" w:gutter="0"/>
          <w:cols w:space="720" w:num="1"/>
        </w:sectPr>
      </w:pPr>
      <w:r>
        <w:rPr>
          <w:rFonts w:ascii="仿宋" w:hAnsi="仿宋" w:eastAsia="仿宋" w:cs="仿宋"/>
          <w:spacing w:val="-5"/>
          <w:sz w:val="28"/>
          <w:szCs w:val="28"/>
          <w:highlight w:val="none"/>
        </w:rPr>
        <w:t>4.监狱和戒毒企业证明材料（格式见附件 11）</w:t>
      </w:r>
      <w:r>
        <w:rPr>
          <w:rFonts w:hint="eastAsia" w:ascii="仿宋" w:hAnsi="仿宋" w:eastAsia="仿宋" w:cs="仿宋"/>
          <w:spacing w:val="-5"/>
          <w:sz w:val="28"/>
          <w:szCs w:val="28"/>
          <w:highlight w:val="none"/>
          <w:lang w:eastAsia="zh-CN"/>
        </w:rPr>
        <w:t>。</w:t>
      </w:r>
    </w:p>
    <w:p w14:paraId="12837A42">
      <w:pPr>
        <w:rPr>
          <w:rFonts w:eastAsia="方正黑体_GBK"/>
          <w:kern w:val="0"/>
          <w:sz w:val="32"/>
          <w:szCs w:val="32"/>
          <w:highlight w:val="none"/>
          <w:lang w:val="zh-CN"/>
        </w:rPr>
      </w:pPr>
      <w:r>
        <w:rPr>
          <w:rFonts w:eastAsia="方正黑体_GBK"/>
          <w:kern w:val="0"/>
          <w:sz w:val="32"/>
          <w:szCs w:val="32"/>
          <w:highlight w:val="none"/>
          <w:lang w:val="zh-CN"/>
        </w:rPr>
        <w:t>附件1</w:t>
      </w:r>
    </w:p>
    <w:p w14:paraId="42E1CAAB">
      <w:pPr>
        <w:jc w:val="center"/>
        <w:rPr>
          <w:rFonts w:hint="eastAsia" w:ascii="宋体" w:hAnsi="宋体"/>
          <w:b/>
          <w:color w:val="000000"/>
          <w:sz w:val="30"/>
          <w:szCs w:val="30"/>
          <w:highlight w:val="none"/>
        </w:rPr>
      </w:pPr>
      <w:r>
        <w:rPr>
          <w:rFonts w:hint="eastAsia" w:ascii="宋体" w:hAnsi="宋体"/>
          <w:b/>
          <w:color w:val="000000"/>
          <w:sz w:val="30"/>
          <w:szCs w:val="30"/>
          <w:highlight w:val="none"/>
        </w:rPr>
        <w:t>投标人符合《中华人民共和国政府采购法》第二十二条规定条件的声明函</w:t>
      </w:r>
    </w:p>
    <w:p w14:paraId="4EA07D00">
      <w:pPr>
        <w:spacing w:line="520" w:lineRule="exact"/>
        <w:ind w:firstLine="482" w:firstLineChars="200"/>
        <w:rPr>
          <w:rFonts w:ascii="宋体" w:hAnsi="宋体"/>
          <w:b/>
          <w:bCs/>
          <w:color w:val="000000"/>
          <w:sz w:val="24"/>
          <w:szCs w:val="21"/>
          <w:highlight w:val="none"/>
        </w:rPr>
      </w:pPr>
    </w:p>
    <w:p w14:paraId="1D562CB1">
      <w:pPr>
        <w:spacing w:line="520" w:lineRule="exact"/>
        <w:ind w:firstLine="480" w:firstLineChars="200"/>
        <w:rPr>
          <w:rFonts w:hint="eastAsia" w:ascii="宋体" w:hAnsi="宋体"/>
          <w:b/>
          <w:bCs/>
          <w:color w:val="000000"/>
          <w:sz w:val="24"/>
          <w:highlight w:val="none"/>
        </w:rPr>
      </w:pPr>
      <w:r>
        <w:rPr>
          <w:rFonts w:hint="eastAsia" w:ascii="宋体" w:hAnsi="宋体"/>
          <w:bCs/>
          <w:color w:val="000000"/>
          <w:sz w:val="24"/>
          <w:highlight w:val="none"/>
        </w:rPr>
        <w:t>我单位参加</w:t>
      </w:r>
      <w:r>
        <w:rPr>
          <w:rFonts w:hint="eastAsia" w:ascii="宋体" w:hAnsi="宋体"/>
          <w:bCs/>
          <w:color w:val="000000"/>
          <w:sz w:val="24"/>
          <w:szCs w:val="21"/>
          <w:highlight w:val="none"/>
          <w:u w:val="single"/>
        </w:rPr>
        <w:t>__________________</w:t>
      </w:r>
      <w:r>
        <w:rPr>
          <w:rFonts w:hint="eastAsia" w:ascii="宋体" w:hAnsi="宋体"/>
          <w:bCs/>
          <w:color w:val="000000"/>
          <w:sz w:val="24"/>
          <w:szCs w:val="21"/>
          <w:highlight w:val="none"/>
        </w:rPr>
        <w:t>（项目名称）投标活动。针对《中华人民共和国政府采购法》第二十二条规定做出如下声明：</w:t>
      </w:r>
    </w:p>
    <w:p w14:paraId="675FA9F5">
      <w:pPr>
        <w:spacing w:line="520" w:lineRule="exact"/>
        <w:ind w:firstLine="482"/>
        <w:rPr>
          <w:rFonts w:hint="eastAsia" w:ascii="宋体" w:hAnsi="宋体"/>
          <w:color w:val="000000"/>
          <w:sz w:val="24"/>
          <w:highlight w:val="none"/>
        </w:rPr>
      </w:pPr>
      <w:r>
        <w:rPr>
          <w:rFonts w:hint="eastAsia" w:ascii="宋体" w:hAnsi="宋体"/>
          <w:bCs/>
          <w:color w:val="000000"/>
          <w:sz w:val="24"/>
          <w:szCs w:val="21"/>
          <w:highlight w:val="none"/>
        </w:rPr>
        <w:t>1.我单位具有独立承担民事责任的能力；</w:t>
      </w:r>
    </w:p>
    <w:p w14:paraId="59F99106">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2.我单位具有良好的商业信誉和健全的财务会计制度；</w:t>
      </w:r>
    </w:p>
    <w:p w14:paraId="010BB4A3">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3.我单位具有履行合同所必需的设备和专业技术能力；</w:t>
      </w:r>
    </w:p>
    <w:p w14:paraId="3A48293B">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4.我单位有依法缴纳税收和社会保障资金的良好记录；</w:t>
      </w:r>
    </w:p>
    <w:p w14:paraId="27BB6F5C">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B15B9E2">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6.我单位满足法律、行政法规规定的其他条件。</w:t>
      </w:r>
    </w:p>
    <w:p w14:paraId="42E877EE">
      <w:pPr>
        <w:spacing w:line="500" w:lineRule="exact"/>
        <w:ind w:firstLine="482"/>
        <w:rPr>
          <w:rFonts w:hint="eastAsia" w:ascii="宋体" w:hAnsi="宋体"/>
          <w:color w:val="000000"/>
          <w:sz w:val="24"/>
          <w:highlight w:val="none"/>
        </w:rPr>
      </w:pPr>
    </w:p>
    <w:p w14:paraId="237A4A39">
      <w:pPr>
        <w:spacing w:line="500" w:lineRule="exact"/>
        <w:rPr>
          <w:rFonts w:hint="eastAsia" w:ascii="宋体" w:hAnsi="宋体"/>
          <w:color w:val="000000"/>
          <w:sz w:val="24"/>
          <w:highlight w:val="none"/>
        </w:rPr>
      </w:pPr>
    </w:p>
    <w:p w14:paraId="0036F014">
      <w:pPr>
        <w:spacing w:line="500" w:lineRule="exact"/>
        <w:rPr>
          <w:rFonts w:hint="eastAsia" w:ascii="宋体" w:hAnsi="宋体"/>
          <w:bCs/>
          <w:color w:val="000000"/>
          <w:sz w:val="24"/>
          <w:szCs w:val="21"/>
          <w:highlight w:val="none"/>
        </w:rPr>
      </w:pPr>
    </w:p>
    <w:p w14:paraId="077F7501">
      <w:pPr>
        <w:spacing w:line="500" w:lineRule="exact"/>
        <w:rPr>
          <w:rFonts w:hint="eastAsia" w:ascii="宋体" w:hAnsi="宋体"/>
          <w:bCs/>
          <w:color w:val="000000"/>
          <w:sz w:val="24"/>
          <w:szCs w:val="21"/>
          <w:highlight w:val="none"/>
        </w:rPr>
      </w:pPr>
    </w:p>
    <w:p w14:paraId="6A55DA17">
      <w:pPr>
        <w:spacing w:line="500" w:lineRule="exact"/>
        <w:rPr>
          <w:rFonts w:hint="eastAsia" w:ascii="宋体" w:hAnsi="宋体"/>
          <w:bCs/>
          <w:color w:val="000000"/>
          <w:sz w:val="24"/>
          <w:szCs w:val="21"/>
          <w:highlight w:val="none"/>
        </w:rPr>
      </w:pPr>
    </w:p>
    <w:p w14:paraId="57493B67">
      <w:pPr>
        <w:spacing w:line="460" w:lineRule="exact"/>
        <w:jc w:val="center"/>
        <w:rPr>
          <w:rFonts w:hint="eastAsia" w:ascii="宋体" w:hAnsi="宋体"/>
          <w:bCs/>
          <w:color w:val="000000"/>
          <w:sz w:val="24"/>
          <w:szCs w:val="21"/>
          <w:highlight w:val="none"/>
        </w:rPr>
      </w:pPr>
      <w:r>
        <w:rPr>
          <w:rFonts w:hint="eastAsia" w:ascii="宋体" w:hAnsi="宋体"/>
          <w:bCs/>
          <w:color w:val="000000"/>
          <w:sz w:val="24"/>
          <w:szCs w:val="21"/>
          <w:highlight w:val="none"/>
        </w:rPr>
        <w:t xml:space="preserve">                                             承诺人名称（公章）：</w:t>
      </w:r>
    </w:p>
    <w:p w14:paraId="76C1FB08">
      <w:pPr>
        <w:spacing w:line="460" w:lineRule="exact"/>
        <w:jc w:val="right"/>
        <w:rPr>
          <w:rFonts w:hint="eastAsia" w:ascii="宋体" w:hAnsi="宋体"/>
          <w:bCs/>
          <w:color w:val="000000"/>
          <w:sz w:val="24"/>
          <w:szCs w:val="21"/>
          <w:highlight w:val="none"/>
        </w:rPr>
      </w:pPr>
      <w:r>
        <w:rPr>
          <w:rFonts w:hint="eastAsia" w:ascii="宋体" w:hAnsi="宋体"/>
          <w:bCs/>
          <w:color w:val="000000"/>
          <w:sz w:val="24"/>
          <w:szCs w:val="21"/>
          <w:highlight w:val="none"/>
        </w:rPr>
        <w:t xml:space="preserve">    </w:t>
      </w:r>
    </w:p>
    <w:p w14:paraId="7EF7B1D7">
      <w:pPr>
        <w:spacing w:line="460" w:lineRule="exact"/>
        <w:jc w:val="right"/>
        <w:rPr>
          <w:rFonts w:hint="eastAsia" w:ascii="宋体" w:hAnsi="宋体"/>
          <w:bCs/>
          <w:color w:val="000000"/>
          <w:sz w:val="24"/>
          <w:szCs w:val="21"/>
          <w:highlight w:val="none"/>
        </w:rPr>
      </w:pPr>
      <w:r>
        <w:rPr>
          <w:rFonts w:hint="eastAsia" w:ascii="宋体" w:hAnsi="宋体"/>
          <w:bCs/>
          <w:color w:val="000000"/>
          <w:sz w:val="24"/>
          <w:szCs w:val="21"/>
          <w:highlight w:val="none"/>
        </w:rPr>
        <w:t xml:space="preserve">                                 日期：</w:t>
      </w:r>
      <w:r>
        <w:rPr>
          <w:rFonts w:hint="eastAsia" w:ascii="宋体" w:hAnsi="宋体"/>
          <w:bCs/>
          <w:color w:val="000000"/>
          <w:sz w:val="24"/>
          <w:szCs w:val="21"/>
          <w:highlight w:val="none"/>
          <w:u w:val="single"/>
        </w:rPr>
        <w:t>______</w:t>
      </w:r>
      <w:r>
        <w:rPr>
          <w:rFonts w:hint="eastAsia" w:ascii="宋体" w:hAnsi="宋体"/>
          <w:bCs/>
          <w:color w:val="000000"/>
          <w:sz w:val="24"/>
          <w:szCs w:val="21"/>
          <w:highlight w:val="none"/>
        </w:rPr>
        <w:t>年</w:t>
      </w:r>
      <w:r>
        <w:rPr>
          <w:rFonts w:hint="eastAsia" w:ascii="宋体" w:hAnsi="宋体"/>
          <w:bCs/>
          <w:color w:val="000000"/>
          <w:sz w:val="24"/>
          <w:szCs w:val="21"/>
          <w:highlight w:val="none"/>
          <w:u w:val="single"/>
        </w:rPr>
        <w:t xml:space="preserve">    </w:t>
      </w:r>
      <w:r>
        <w:rPr>
          <w:rFonts w:hint="eastAsia" w:ascii="宋体" w:hAnsi="宋体"/>
          <w:bCs/>
          <w:color w:val="000000"/>
          <w:sz w:val="24"/>
          <w:szCs w:val="21"/>
          <w:highlight w:val="none"/>
        </w:rPr>
        <w:t>月</w:t>
      </w:r>
      <w:r>
        <w:rPr>
          <w:rFonts w:hint="eastAsia" w:ascii="宋体" w:hAnsi="宋体"/>
          <w:bCs/>
          <w:color w:val="000000"/>
          <w:sz w:val="24"/>
          <w:szCs w:val="21"/>
          <w:highlight w:val="none"/>
          <w:u w:val="single"/>
        </w:rPr>
        <w:t xml:space="preserve">    </w:t>
      </w:r>
      <w:r>
        <w:rPr>
          <w:rFonts w:hint="eastAsia" w:ascii="宋体" w:hAnsi="宋体"/>
          <w:bCs/>
          <w:color w:val="000000"/>
          <w:sz w:val="24"/>
          <w:szCs w:val="21"/>
          <w:highlight w:val="none"/>
        </w:rPr>
        <w:t>日</w:t>
      </w:r>
    </w:p>
    <w:p w14:paraId="12AB7C43">
      <w:pPr>
        <w:snapToGrid w:val="0"/>
        <w:spacing w:line="400" w:lineRule="exact"/>
        <w:contextualSpacing/>
        <w:rPr>
          <w:rFonts w:hint="eastAsia" w:ascii="宋体" w:hAnsi="宋体" w:cs="宋体"/>
          <w:b/>
          <w:kern w:val="0"/>
          <w:sz w:val="28"/>
          <w:szCs w:val="28"/>
          <w:highlight w:val="none"/>
        </w:rPr>
      </w:pPr>
    </w:p>
    <w:p w14:paraId="6CB91327">
      <w:pPr>
        <w:rPr>
          <w:rFonts w:eastAsia="方正黑体_GBK"/>
          <w:kern w:val="0"/>
          <w:sz w:val="32"/>
          <w:szCs w:val="32"/>
          <w:highlight w:val="none"/>
          <w:lang w:val="zh-CN"/>
        </w:rPr>
      </w:pPr>
      <w:r>
        <w:rPr>
          <w:rFonts w:eastAsia="方正黑体_GBK"/>
          <w:kern w:val="0"/>
          <w:sz w:val="32"/>
          <w:szCs w:val="32"/>
          <w:highlight w:val="none"/>
          <w:lang w:val="zh-CN"/>
        </w:rPr>
        <w:br w:type="page"/>
      </w:r>
    </w:p>
    <w:p w14:paraId="18401EC1">
      <w:pPr>
        <w:snapToGrid w:val="0"/>
        <w:spacing w:line="400" w:lineRule="exact"/>
        <w:contextualSpacing/>
        <w:rPr>
          <w:rFonts w:eastAsia="方正黑体_GBK"/>
          <w:kern w:val="0"/>
          <w:sz w:val="32"/>
          <w:szCs w:val="32"/>
          <w:highlight w:val="none"/>
          <w:lang w:val="zh-CN"/>
        </w:rPr>
      </w:pPr>
      <w:r>
        <w:rPr>
          <w:rFonts w:eastAsia="方正黑体_GBK"/>
          <w:kern w:val="0"/>
          <w:sz w:val="32"/>
          <w:szCs w:val="32"/>
          <w:highlight w:val="none"/>
          <w:lang w:val="zh-CN"/>
        </w:rPr>
        <w:t>附件2</w:t>
      </w:r>
    </w:p>
    <w:p w14:paraId="6A9E42E3">
      <w:pPr>
        <w:spacing w:line="560" w:lineRule="exact"/>
        <w:jc w:val="center"/>
        <w:rPr>
          <w:rFonts w:ascii="宋体" w:hAnsi="宋体"/>
          <w:b/>
          <w:bCs/>
          <w:sz w:val="32"/>
          <w:szCs w:val="32"/>
          <w:highlight w:val="none"/>
        </w:rPr>
      </w:pPr>
      <w:r>
        <w:rPr>
          <w:rFonts w:hint="eastAsia" w:ascii="宋体" w:hAnsi="宋体"/>
          <w:b/>
          <w:bCs/>
          <w:sz w:val="32"/>
          <w:szCs w:val="32"/>
          <w:highlight w:val="none"/>
        </w:rPr>
        <w:t>法定代表人身份证明</w:t>
      </w:r>
    </w:p>
    <w:p w14:paraId="43328D0E">
      <w:pPr>
        <w:spacing w:line="480" w:lineRule="exact"/>
        <w:rPr>
          <w:rFonts w:ascii="宋体" w:hAnsi="宋体"/>
          <w:sz w:val="24"/>
          <w:highlight w:val="none"/>
        </w:rPr>
      </w:pPr>
    </w:p>
    <w:p w14:paraId="45415567">
      <w:pPr>
        <w:spacing w:line="480" w:lineRule="exact"/>
        <w:ind w:firstLine="480"/>
        <w:rPr>
          <w:rFonts w:ascii="宋体" w:hAnsi="宋体"/>
          <w:sz w:val="24"/>
          <w:highlight w:val="none"/>
        </w:rPr>
      </w:pPr>
      <w:r>
        <w:rPr>
          <w:rFonts w:ascii="宋体" w:hAnsi="宋体"/>
          <w:sz w:val="24"/>
          <w:highlight w:val="none"/>
          <w:u w:val="single"/>
        </w:rPr>
        <w:t xml:space="preserve">        </w:t>
      </w:r>
      <w:r>
        <w:rPr>
          <w:rFonts w:hint="eastAsia" w:ascii="宋体" w:hAnsi="宋体"/>
          <w:sz w:val="24"/>
          <w:highlight w:val="none"/>
        </w:rPr>
        <w:t>先生/女士，身份证号码：</w:t>
      </w:r>
      <w:r>
        <w:rPr>
          <w:rFonts w:ascii="宋体" w:hAnsi="宋体"/>
          <w:sz w:val="24"/>
          <w:highlight w:val="none"/>
          <w:u w:val="single"/>
        </w:rPr>
        <w:t xml:space="preserve">                                </w:t>
      </w:r>
      <w:r>
        <w:rPr>
          <w:rFonts w:hint="eastAsia" w:ascii="宋体" w:hAnsi="宋体"/>
          <w:sz w:val="24"/>
          <w:highlight w:val="none"/>
        </w:rPr>
        <w:t>，现任我单位</w:t>
      </w:r>
      <w:r>
        <w:rPr>
          <w:rFonts w:ascii="宋体" w:hAnsi="宋体"/>
          <w:sz w:val="24"/>
          <w:highlight w:val="none"/>
          <w:u w:val="single"/>
        </w:rPr>
        <w:t xml:space="preserve">        </w:t>
      </w:r>
      <w:r>
        <w:rPr>
          <w:rFonts w:hint="eastAsia" w:ascii="宋体" w:hAnsi="宋体"/>
          <w:sz w:val="24"/>
          <w:highlight w:val="none"/>
        </w:rPr>
        <w:t>职务，为法定代表人，特此证明。</w:t>
      </w:r>
    </w:p>
    <w:p w14:paraId="7DFB49CE">
      <w:pPr>
        <w:spacing w:line="480" w:lineRule="exact"/>
        <w:ind w:firstLine="480"/>
        <w:rPr>
          <w:rFonts w:ascii="宋体" w:hAnsi="宋体"/>
          <w:sz w:val="24"/>
          <w:highlight w:val="none"/>
        </w:rPr>
      </w:pPr>
    </w:p>
    <w:p w14:paraId="486EE707">
      <w:pPr>
        <w:spacing w:line="480" w:lineRule="exact"/>
        <w:ind w:firstLine="480"/>
        <w:rPr>
          <w:rFonts w:ascii="宋体" w:hAnsi="宋体"/>
          <w:sz w:val="24"/>
          <w:highlight w:val="none"/>
        </w:rPr>
      </w:pPr>
    </w:p>
    <w:p w14:paraId="03F3004B">
      <w:pPr>
        <w:adjustRightInd w:val="0"/>
        <w:spacing w:line="480" w:lineRule="auto"/>
        <w:ind w:left="3255" w:leftChars="1550" w:firstLine="240" w:firstLineChars="100"/>
        <w:rPr>
          <w:rFonts w:ascii="宋体" w:hAnsi="宋体"/>
          <w:sz w:val="24"/>
          <w:highlight w:val="none"/>
        </w:rPr>
      </w:pPr>
    </w:p>
    <w:p w14:paraId="1DEECD21">
      <w:pPr>
        <w:adjustRightInd w:val="0"/>
        <w:spacing w:line="480" w:lineRule="auto"/>
        <w:ind w:left="3255" w:leftChars="1550" w:firstLine="240" w:firstLineChars="100"/>
        <w:jc w:val="left"/>
        <w:rPr>
          <w:rFonts w:ascii="宋体" w:hAnsi="宋体"/>
          <w:sz w:val="24"/>
          <w:highlight w:val="none"/>
          <w:u w:val="single"/>
        </w:rPr>
      </w:pPr>
      <w:r>
        <w:rPr>
          <w:rFonts w:hint="eastAsia" w:ascii="宋体" w:hAnsi="宋体"/>
          <w:sz w:val="24"/>
          <w:highlight w:val="none"/>
        </w:rPr>
        <w:t>单位名称(盖公章)</w:t>
      </w:r>
      <w:r>
        <w:rPr>
          <w:rFonts w:hint="eastAsia" w:ascii="宋体" w:hAnsi="宋体"/>
          <w:sz w:val="24"/>
          <w:highlight w:val="none"/>
          <w:u w:val="single"/>
        </w:rPr>
        <w:t xml:space="preserve"> </w:t>
      </w:r>
      <w:r>
        <w:rPr>
          <w:rFonts w:ascii="宋体" w:hAnsi="宋体"/>
          <w:sz w:val="24"/>
          <w:highlight w:val="none"/>
          <w:u w:val="single"/>
        </w:rPr>
        <w:t xml:space="preserve">                    </w:t>
      </w:r>
    </w:p>
    <w:p w14:paraId="0310C126">
      <w:pPr>
        <w:adjustRightInd w:val="0"/>
        <w:spacing w:line="480" w:lineRule="auto"/>
        <w:ind w:left="3255" w:leftChars="1550" w:firstLine="240" w:firstLineChars="100"/>
        <w:jc w:val="left"/>
        <w:rPr>
          <w:rFonts w:hint="eastAsia" w:ascii="宋体" w:hAnsi="宋体"/>
          <w:sz w:val="24"/>
          <w:highlight w:val="none"/>
          <w:u w:val="single"/>
        </w:rPr>
      </w:pPr>
      <w:r>
        <w:rPr>
          <w:rFonts w:hint="eastAsia" w:ascii="宋体" w:hAnsi="宋体"/>
          <w:sz w:val="24"/>
          <w:highlight w:val="none"/>
        </w:rPr>
        <w:t>日 期：     年   月   日</w:t>
      </w:r>
    </w:p>
    <w:p w14:paraId="6F06EA55">
      <w:pPr>
        <w:adjustRightInd w:val="0"/>
        <w:spacing w:line="480" w:lineRule="auto"/>
        <w:jc w:val="left"/>
        <w:rPr>
          <w:rFonts w:hint="eastAsia"/>
          <w:highlight w:val="none"/>
        </w:rPr>
      </w:pPr>
    </w:p>
    <w:p w14:paraId="5F2D1C16">
      <w:pPr>
        <w:widowControl/>
        <w:spacing w:line="360" w:lineRule="auto"/>
        <w:rPr>
          <w:rFonts w:hint="eastAsia" w:ascii="仿宋" w:hAnsi="仿宋" w:eastAsia="仿宋" w:cs="仿宋"/>
          <w:b/>
          <w:bCs/>
          <w:kern w:val="0"/>
          <w:sz w:val="28"/>
          <w:szCs w:val="28"/>
          <w:highlight w:val="none"/>
        </w:rPr>
      </w:pPr>
      <w:r>
        <w:rPr>
          <w:rFonts w:hint="eastAsia" w:ascii="宋体" w:hAnsi="宋体"/>
          <w:b/>
          <w:sz w:val="24"/>
          <w:highlight w:val="none"/>
        </w:rPr>
        <w:t>附：法定代表人的身份证</w:t>
      </w:r>
      <w:r>
        <w:rPr>
          <w:rFonts w:hint="eastAsia" w:ascii="宋体" w:hAnsi="宋体"/>
          <w:b/>
          <w:sz w:val="24"/>
          <w:highlight w:val="none"/>
          <w:lang w:val="en-US" w:eastAsia="zh-CN"/>
        </w:rPr>
        <w:t>正反面</w:t>
      </w:r>
      <w:r>
        <w:rPr>
          <w:rFonts w:hint="eastAsia" w:ascii="宋体" w:hAnsi="宋体"/>
          <w:b/>
          <w:sz w:val="24"/>
          <w:highlight w:val="none"/>
        </w:rPr>
        <w:t>复印件盖单位公章</w:t>
      </w:r>
    </w:p>
    <w:p w14:paraId="75469D31">
      <w:pPr>
        <w:rPr>
          <w:highlight w:val="none"/>
        </w:rPr>
      </w:pPr>
      <w:r>
        <w:rPr>
          <w:rFonts w:hint="eastAsia"/>
          <w:highlight w:val="none"/>
        </w:rPr>
        <w:t xml:space="preserve">     </w:t>
      </w:r>
    </w:p>
    <w:p w14:paraId="02D7997F">
      <w:pPr>
        <w:snapToGrid w:val="0"/>
        <w:spacing w:line="400" w:lineRule="exact"/>
        <w:ind w:firstLine="540" w:firstLineChars="192"/>
        <w:contextualSpacing/>
        <w:rPr>
          <w:rFonts w:hint="eastAsia" w:ascii="宋体" w:hAnsi="宋体" w:cs="宋体"/>
          <w:b/>
          <w:kern w:val="0"/>
          <w:sz w:val="28"/>
          <w:szCs w:val="28"/>
          <w:highlight w:val="none"/>
        </w:rPr>
      </w:pPr>
    </w:p>
    <w:p w14:paraId="7D4D52E2">
      <w:pPr>
        <w:snapToGrid w:val="0"/>
        <w:spacing w:line="400" w:lineRule="exact"/>
        <w:ind w:firstLine="540" w:firstLineChars="192"/>
        <w:contextualSpacing/>
        <w:rPr>
          <w:rFonts w:hint="eastAsia" w:ascii="宋体" w:hAnsi="宋体" w:cs="宋体"/>
          <w:b/>
          <w:kern w:val="0"/>
          <w:sz w:val="28"/>
          <w:szCs w:val="28"/>
          <w:highlight w:val="none"/>
          <w:lang w:val="zh-CN"/>
        </w:rPr>
      </w:pPr>
    </w:p>
    <w:p w14:paraId="17B06F05">
      <w:pPr>
        <w:snapToGrid w:val="0"/>
        <w:spacing w:line="400" w:lineRule="exact"/>
        <w:ind w:firstLine="540" w:firstLineChars="192"/>
        <w:contextualSpacing/>
        <w:rPr>
          <w:rFonts w:hint="eastAsia" w:ascii="宋体" w:hAnsi="宋体" w:cs="宋体"/>
          <w:b/>
          <w:kern w:val="0"/>
          <w:sz w:val="28"/>
          <w:szCs w:val="28"/>
          <w:highlight w:val="none"/>
          <w:lang w:val="zh-CN"/>
        </w:rPr>
      </w:pPr>
    </w:p>
    <w:p w14:paraId="07B34F1C">
      <w:pPr>
        <w:snapToGrid w:val="0"/>
        <w:spacing w:line="400" w:lineRule="exact"/>
        <w:ind w:firstLine="540" w:firstLineChars="192"/>
        <w:contextualSpacing/>
        <w:rPr>
          <w:rFonts w:hint="eastAsia" w:ascii="宋体" w:hAnsi="宋体" w:cs="宋体"/>
          <w:b/>
          <w:kern w:val="0"/>
          <w:sz w:val="28"/>
          <w:szCs w:val="28"/>
          <w:highlight w:val="none"/>
        </w:rPr>
      </w:pPr>
    </w:p>
    <w:p w14:paraId="66C58D0A">
      <w:pPr>
        <w:snapToGrid w:val="0"/>
        <w:spacing w:line="400" w:lineRule="exact"/>
        <w:ind w:firstLine="540" w:firstLineChars="192"/>
        <w:contextualSpacing/>
        <w:rPr>
          <w:rFonts w:hint="eastAsia" w:ascii="宋体" w:hAnsi="宋体" w:cs="宋体"/>
          <w:b/>
          <w:kern w:val="0"/>
          <w:sz w:val="28"/>
          <w:szCs w:val="28"/>
          <w:highlight w:val="none"/>
          <w:lang w:val="zh-CN"/>
        </w:rPr>
      </w:pPr>
    </w:p>
    <w:p w14:paraId="2C8319F9">
      <w:pPr>
        <w:snapToGrid w:val="0"/>
        <w:spacing w:line="400" w:lineRule="exact"/>
        <w:ind w:firstLine="540" w:firstLineChars="192"/>
        <w:contextualSpacing/>
        <w:rPr>
          <w:rFonts w:hint="eastAsia" w:ascii="宋体" w:hAnsi="宋体" w:cs="宋体"/>
          <w:b/>
          <w:kern w:val="0"/>
          <w:sz w:val="28"/>
          <w:szCs w:val="28"/>
          <w:highlight w:val="none"/>
          <w:lang w:val="zh-CN"/>
        </w:rPr>
      </w:pPr>
    </w:p>
    <w:p w14:paraId="61F59B1E">
      <w:pPr>
        <w:snapToGrid w:val="0"/>
        <w:spacing w:line="400" w:lineRule="exact"/>
        <w:ind w:firstLine="540" w:firstLineChars="192"/>
        <w:contextualSpacing/>
        <w:rPr>
          <w:rFonts w:hint="eastAsia" w:ascii="宋体" w:hAnsi="宋体" w:cs="宋体"/>
          <w:b/>
          <w:kern w:val="0"/>
          <w:sz w:val="28"/>
          <w:szCs w:val="28"/>
          <w:highlight w:val="none"/>
          <w:lang w:val="zh-CN"/>
        </w:rPr>
      </w:pPr>
    </w:p>
    <w:p w14:paraId="6A48E9AA">
      <w:pPr>
        <w:snapToGrid w:val="0"/>
        <w:spacing w:line="400" w:lineRule="exact"/>
        <w:ind w:firstLine="540" w:firstLineChars="192"/>
        <w:contextualSpacing/>
        <w:rPr>
          <w:rFonts w:hint="eastAsia" w:ascii="宋体" w:hAnsi="宋体" w:cs="宋体"/>
          <w:b/>
          <w:kern w:val="0"/>
          <w:sz w:val="28"/>
          <w:szCs w:val="28"/>
          <w:highlight w:val="none"/>
          <w:lang w:val="zh-CN"/>
        </w:rPr>
      </w:pPr>
    </w:p>
    <w:p w14:paraId="20FF136C">
      <w:pPr>
        <w:snapToGrid w:val="0"/>
        <w:spacing w:line="400" w:lineRule="exact"/>
        <w:ind w:firstLine="540" w:firstLineChars="192"/>
        <w:contextualSpacing/>
        <w:rPr>
          <w:rFonts w:hint="eastAsia" w:ascii="宋体" w:hAnsi="宋体" w:cs="宋体"/>
          <w:b/>
          <w:kern w:val="0"/>
          <w:sz w:val="28"/>
          <w:szCs w:val="28"/>
          <w:highlight w:val="none"/>
          <w:lang w:val="zh-CN"/>
        </w:rPr>
      </w:pPr>
    </w:p>
    <w:p w14:paraId="48B1025B">
      <w:pPr>
        <w:snapToGrid w:val="0"/>
        <w:spacing w:line="400" w:lineRule="exact"/>
        <w:ind w:firstLine="540" w:firstLineChars="192"/>
        <w:contextualSpacing/>
        <w:rPr>
          <w:rFonts w:hint="eastAsia" w:ascii="宋体" w:hAnsi="宋体" w:cs="宋体"/>
          <w:b/>
          <w:kern w:val="0"/>
          <w:sz w:val="28"/>
          <w:szCs w:val="28"/>
          <w:highlight w:val="none"/>
          <w:lang w:val="zh-CN"/>
        </w:rPr>
      </w:pPr>
    </w:p>
    <w:p w14:paraId="2B9B5287">
      <w:pPr>
        <w:snapToGrid w:val="0"/>
        <w:spacing w:line="400" w:lineRule="exact"/>
        <w:ind w:firstLine="540" w:firstLineChars="192"/>
        <w:contextualSpacing/>
        <w:rPr>
          <w:rFonts w:hint="eastAsia" w:ascii="宋体" w:hAnsi="宋体" w:cs="宋体"/>
          <w:b/>
          <w:kern w:val="0"/>
          <w:sz w:val="28"/>
          <w:szCs w:val="28"/>
          <w:highlight w:val="none"/>
          <w:lang w:val="zh-CN"/>
        </w:rPr>
      </w:pPr>
    </w:p>
    <w:p w14:paraId="73DE6925">
      <w:pPr>
        <w:snapToGrid w:val="0"/>
        <w:spacing w:line="400" w:lineRule="exact"/>
        <w:ind w:firstLine="540" w:firstLineChars="192"/>
        <w:contextualSpacing/>
        <w:rPr>
          <w:rFonts w:hint="eastAsia" w:ascii="宋体" w:hAnsi="宋体" w:cs="宋体"/>
          <w:b/>
          <w:kern w:val="0"/>
          <w:sz w:val="28"/>
          <w:szCs w:val="28"/>
          <w:highlight w:val="none"/>
          <w:lang w:val="zh-CN"/>
        </w:rPr>
      </w:pPr>
    </w:p>
    <w:p w14:paraId="0FBB8E63">
      <w:pPr>
        <w:snapToGrid w:val="0"/>
        <w:spacing w:line="400" w:lineRule="exact"/>
        <w:ind w:firstLine="540" w:firstLineChars="192"/>
        <w:contextualSpacing/>
        <w:rPr>
          <w:rFonts w:hint="eastAsia" w:ascii="宋体" w:hAnsi="宋体" w:cs="宋体"/>
          <w:b/>
          <w:kern w:val="0"/>
          <w:sz w:val="28"/>
          <w:szCs w:val="28"/>
          <w:highlight w:val="none"/>
          <w:lang w:val="zh-CN"/>
        </w:rPr>
      </w:pPr>
    </w:p>
    <w:p w14:paraId="51641369">
      <w:pPr>
        <w:snapToGrid w:val="0"/>
        <w:spacing w:line="400" w:lineRule="exact"/>
        <w:ind w:firstLine="540" w:firstLineChars="192"/>
        <w:contextualSpacing/>
        <w:rPr>
          <w:rFonts w:hint="eastAsia" w:ascii="宋体" w:hAnsi="宋体" w:cs="宋体"/>
          <w:b/>
          <w:kern w:val="0"/>
          <w:sz w:val="28"/>
          <w:szCs w:val="28"/>
          <w:highlight w:val="none"/>
          <w:lang w:val="zh-CN"/>
        </w:rPr>
      </w:pPr>
    </w:p>
    <w:p w14:paraId="36E06E6C">
      <w:pPr>
        <w:snapToGrid w:val="0"/>
        <w:spacing w:line="400" w:lineRule="exact"/>
        <w:ind w:firstLine="540" w:firstLineChars="192"/>
        <w:contextualSpacing/>
        <w:rPr>
          <w:rFonts w:hint="eastAsia" w:ascii="宋体" w:hAnsi="宋体" w:cs="宋体"/>
          <w:b/>
          <w:kern w:val="0"/>
          <w:sz w:val="28"/>
          <w:szCs w:val="28"/>
          <w:highlight w:val="none"/>
          <w:lang w:val="zh-CN"/>
        </w:rPr>
      </w:pPr>
    </w:p>
    <w:p w14:paraId="45214916">
      <w:pPr>
        <w:snapToGrid w:val="0"/>
        <w:spacing w:line="400" w:lineRule="exact"/>
        <w:ind w:firstLine="540" w:firstLineChars="192"/>
        <w:contextualSpacing/>
        <w:rPr>
          <w:rFonts w:hint="eastAsia" w:ascii="宋体" w:hAnsi="宋体" w:cs="宋体"/>
          <w:b/>
          <w:kern w:val="0"/>
          <w:sz w:val="28"/>
          <w:szCs w:val="28"/>
          <w:highlight w:val="none"/>
          <w:lang w:val="zh-CN"/>
        </w:rPr>
      </w:pPr>
    </w:p>
    <w:p w14:paraId="61B9B1EB">
      <w:pPr>
        <w:snapToGrid w:val="0"/>
        <w:spacing w:line="400" w:lineRule="exact"/>
        <w:ind w:firstLine="540" w:firstLineChars="192"/>
        <w:contextualSpacing/>
        <w:rPr>
          <w:rFonts w:hint="eastAsia" w:ascii="宋体" w:hAnsi="宋体" w:cs="宋体"/>
          <w:b/>
          <w:kern w:val="0"/>
          <w:sz w:val="28"/>
          <w:szCs w:val="28"/>
          <w:highlight w:val="none"/>
          <w:lang w:val="zh-CN"/>
        </w:rPr>
      </w:pPr>
    </w:p>
    <w:p w14:paraId="0F1082CF">
      <w:pPr>
        <w:snapToGrid w:val="0"/>
        <w:spacing w:line="400" w:lineRule="exact"/>
        <w:ind w:firstLine="540" w:firstLineChars="192"/>
        <w:contextualSpacing/>
        <w:rPr>
          <w:rFonts w:hint="eastAsia" w:ascii="宋体" w:hAnsi="宋体" w:cs="宋体"/>
          <w:b/>
          <w:kern w:val="0"/>
          <w:sz w:val="28"/>
          <w:szCs w:val="28"/>
          <w:highlight w:val="none"/>
          <w:lang w:val="zh-CN"/>
        </w:rPr>
      </w:pPr>
    </w:p>
    <w:p w14:paraId="381DA276">
      <w:pPr>
        <w:snapToGrid w:val="0"/>
        <w:spacing w:line="400" w:lineRule="exact"/>
        <w:contextualSpacing/>
        <w:rPr>
          <w:rFonts w:eastAsia="方正黑体_GBK"/>
          <w:kern w:val="0"/>
          <w:sz w:val="32"/>
          <w:szCs w:val="32"/>
          <w:highlight w:val="none"/>
          <w:lang w:val="zh-CN"/>
        </w:rPr>
      </w:pPr>
      <w:r>
        <w:rPr>
          <w:rFonts w:eastAsia="方正黑体_GBK"/>
          <w:kern w:val="0"/>
          <w:sz w:val="32"/>
          <w:szCs w:val="32"/>
          <w:highlight w:val="none"/>
          <w:lang w:val="zh-CN"/>
        </w:rPr>
        <w:t>附件3</w:t>
      </w:r>
    </w:p>
    <w:p w14:paraId="6CE72FB4">
      <w:pPr>
        <w:jc w:val="center"/>
        <w:rPr>
          <w:rFonts w:ascii="Calibri" w:hAnsi="Calibri"/>
          <w:sz w:val="32"/>
          <w:szCs w:val="32"/>
          <w:highlight w:val="none"/>
        </w:rPr>
      </w:pPr>
      <w:r>
        <w:rPr>
          <w:rFonts w:hint="eastAsia" w:ascii="Calibri" w:hAnsi="Calibri"/>
          <w:sz w:val="32"/>
          <w:szCs w:val="32"/>
          <w:highlight w:val="none"/>
        </w:rPr>
        <w:t>法定代表人授权委托书</w:t>
      </w:r>
    </w:p>
    <w:p w14:paraId="13769E2E">
      <w:pPr>
        <w:rPr>
          <w:rFonts w:ascii="Calibri" w:hAnsi="Calibri"/>
          <w:sz w:val="32"/>
          <w:szCs w:val="32"/>
          <w:highlight w:val="none"/>
        </w:rPr>
      </w:pPr>
    </w:p>
    <w:p w14:paraId="585EBDC4">
      <w:pPr>
        <w:ind w:firstLine="560" w:firstLineChars="200"/>
        <w:rPr>
          <w:rFonts w:ascii="宋体" w:hAnsi="宋体"/>
          <w:sz w:val="28"/>
          <w:szCs w:val="28"/>
          <w:highlight w:val="none"/>
        </w:rPr>
      </w:pPr>
      <w:r>
        <w:rPr>
          <w:rFonts w:hint="eastAsia" w:ascii="宋体" w:hAnsi="宋体"/>
          <w:sz w:val="28"/>
          <w:szCs w:val="28"/>
          <w:highlight w:val="none"/>
        </w:rPr>
        <w:t>本人</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r>
        <w:rPr>
          <w:rFonts w:hint="eastAsia" w:ascii="宋体" w:hAnsi="宋体"/>
          <w:sz w:val="28"/>
          <w:szCs w:val="28"/>
          <w:highlight w:val="none"/>
        </w:rPr>
        <w:t>（姓名）系</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r>
        <w:rPr>
          <w:rFonts w:hint="eastAsia" w:ascii="宋体" w:hAnsi="宋体"/>
          <w:sz w:val="28"/>
          <w:szCs w:val="28"/>
          <w:highlight w:val="none"/>
        </w:rPr>
        <w:t>（授权单位名称）的法定代表人，现委托</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r>
        <w:rPr>
          <w:rFonts w:hint="eastAsia" w:ascii="宋体" w:hAnsi="宋体"/>
          <w:sz w:val="28"/>
          <w:szCs w:val="28"/>
          <w:highlight w:val="none"/>
        </w:rPr>
        <w:t>（姓名）（身份证号</w:t>
      </w:r>
      <w:r>
        <w:rPr>
          <w:rFonts w:hint="eastAsia" w:ascii="宋体" w:hAnsi="宋体"/>
          <w:sz w:val="24"/>
          <w:szCs w:val="21"/>
          <w:highlight w:val="none"/>
        </w:rPr>
        <w:t>_______</w:t>
      </w:r>
      <w:r>
        <w:rPr>
          <w:rFonts w:hint="eastAsia" w:ascii="宋体" w:hAnsi="宋体"/>
          <w:sz w:val="24"/>
          <w:szCs w:val="21"/>
          <w:highlight w:val="none"/>
          <w:u w:val="single"/>
        </w:rPr>
        <w:t>__</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r>
        <w:rPr>
          <w:rFonts w:hint="eastAsia" w:ascii="宋体" w:hAnsi="宋体"/>
          <w:sz w:val="28"/>
          <w:szCs w:val="28"/>
          <w:highlight w:val="none"/>
        </w:rPr>
        <w:t>联系电话__________）为我方代理人，以我方名义全权处理与</w:t>
      </w:r>
      <w:r>
        <w:rPr>
          <w:rFonts w:hint="eastAsia" w:ascii="宋体" w:hAnsi="宋体"/>
          <w:sz w:val="24"/>
          <w:szCs w:val="21"/>
          <w:highlight w:val="none"/>
          <w:u w:val="single"/>
        </w:rPr>
        <w:t>____________________</w:t>
      </w:r>
      <w:r>
        <w:rPr>
          <w:rFonts w:hint="eastAsia" w:ascii="宋体" w:hAnsi="宋体"/>
          <w:sz w:val="28"/>
          <w:szCs w:val="28"/>
          <w:highlight w:val="none"/>
          <w:u w:val="single"/>
        </w:rPr>
        <w:t>（项目名称）</w:t>
      </w:r>
      <w:r>
        <w:rPr>
          <w:rFonts w:hint="eastAsia" w:ascii="宋体" w:hAnsi="宋体"/>
          <w:sz w:val="28"/>
          <w:szCs w:val="28"/>
          <w:highlight w:val="none"/>
        </w:rPr>
        <w:t>有关的一切事务，其法律后果由我方承担。</w:t>
      </w:r>
    </w:p>
    <w:p w14:paraId="6FB86191">
      <w:pPr>
        <w:ind w:firstLine="560" w:firstLineChars="200"/>
        <w:rPr>
          <w:rFonts w:ascii="宋体" w:hAnsi="宋体"/>
          <w:sz w:val="28"/>
          <w:szCs w:val="28"/>
          <w:highlight w:val="none"/>
        </w:rPr>
      </w:pPr>
      <w:r>
        <w:rPr>
          <w:rFonts w:hint="eastAsia" w:ascii="宋体" w:hAnsi="宋体"/>
          <w:sz w:val="28"/>
          <w:szCs w:val="28"/>
          <w:highlight w:val="none"/>
        </w:rPr>
        <w:t>本授权书于</w:t>
      </w:r>
      <w:r>
        <w:rPr>
          <w:rFonts w:hint="eastAsia" w:ascii="宋体" w:hAnsi="宋体"/>
          <w:sz w:val="24"/>
          <w:szCs w:val="21"/>
          <w:highlight w:val="none"/>
          <w:u w:val="single"/>
        </w:rPr>
        <w:t>____</w:t>
      </w:r>
      <w:r>
        <w:rPr>
          <w:rFonts w:hint="eastAsia" w:ascii="宋体" w:hAnsi="宋体"/>
          <w:sz w:val="28"/>
          <w:szCs w:val="28"/>
          <w:highlight w:val="none"/>
        </w:rPr>
        <w:t>年</w:t>
      </w:r>
      <w:r>
        <w:rPr>
          <w:rFonts w:hint="eastAsia" w:ascii="宋体" w:hAnsi="宋体"/>
          <w:sz w:val="24"/>
          <w:szCs w:val="21"/>
          <w:highlight w:val="none"/>
          <w:u w:val="single"/>
        </w:rPr>
        <w:t>____</w:t>
      </w:r>
      <w:r>
        <w:rPr>
          <w:rFonts w:hint="eastAsia" w:ascii="宋体" w:hAnsi="宋体"/>
          <w:sz w:val="28"/>
          <w:szCs w:val="28"/>
          <w:highlight w:val="none"/>
        </w:rPr>
        <w:t>月</w:t>
      </w:r>
      <w:r>
        <w:rPr>
          <w:rFonts w:hint="eastAsia" w:ascii="宋体" w:hAnsi="宋体"/>
          <w:sz w:val="24"/>
          <w:szCs w:val="21"/>
          <w:highlight w:val="none"/>
          <w:u w:val="single"/>
        </w:rPr>
        <w:t>____</w:t>
      </w:r>
      <w:r>
        <w:rPr>
          <w:rFonts w:hint="eastAsia" w:ascii="宋体" w:hAnsi="宋体"/>
          <w:sz w:val="28"/>
          <w:szCs w:val="28"/>
          <w:highlight w:val="none"/>
        </w:rPr>
        <w:t>日起生效。代理人无转委托权。</w:t>
      </w:r>
    </w:p>
    <w:p w14:paraId="607276AF">
      <w:pPr>
        <w:ind w:firstLine="420" w:firstLineChars="150"/>
        <w:rPr>
          <w:rFonts w:ascii="宋体" w:hAnsi="宋体"/>
          <w:sz w:val="28"/>
          <w:szCs w:val="28"/>
          <w:highlight w:val="none"/>
        </w:rPr>
      </w:pPr>
    </w:p>
    <w:p w14:paraId="5746E1DA">
      <w:pPr>
        <w:ind w:firstLine="420" w:firstLineChars="150"/>
        <w:rPr>
          <w:rFonts w:ascii="宋体" w:hAnsi="宋体"/>
          <w:sz w:val="24"/>
          <w:szCs w:val="21"/>
          <w:highlight w:val="none"/>
        </w:rPr>
      </w:pPr>
      <w:r>
        <w:rPr>
          <w:rFonts w:hint="eastAsia" w:ascii="宋体" w:hAnsi="宋体"/>
          <w:sz w:val="28"/>
          <w:szCs w:val="28"/>
          <w:highlight w:val="none"/>
        </w:rPr>
        <w:t>代理人(被授权人)签字：</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p>
    <w:p w14:paraId="76D69197">
      <w:pPr>
        <w:ind w:firstLine="420" w:firstLineChars="150"/>
        <w:rPr>
          <w:rFonts w:ascii="宋体" w:hAnsi="宋体"/>
          <w:sz w:val="28"/>
          <w:szCs w:val="28"/>
          <w:highlight w:val="none"/>
        </w:rPr>
      </w:pPr>
      <w:r>
        <w:rPr>
          <w:rFonts w:hint="eastAsia" w:ascii="宋体" w:hAnsi="宋体"/>
          <w:sz w:val="28"/>
          <w:szCs w:val="28"/>
          <w:highlight w:val="none"/>
        </w:rPr>
        <w:t>授权单位名称（盖章）：</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p>
    <w:p w14:paraId="32DD99AD">
      <w:pPr>
        <w:ind w:firstLine="420" w:firstLineChars="150"/>
        <w:rPr>
          <w:rFonts w:ascii="宋体" w:hAnsi="宋体"/>
          <w:sz w:val="28"/>
          <w:szCs w:val="28"/>
          <w:highlight w:val="none"/>
        </w:rPr>
      </w:pPr>
      <w:r>
        <w:rPr>
          <w:rFonts w:hint="eastAsia" w:ascii="宋体" w:hAnsi="宋体"/>
          <w:sz w:val="28"/>
          <w:szCs w:val="28"/>
          <w:highlight w:val="none"/>
        </w:rPr>
        <w:t>授权单位法定代表人（签字或盖章）：</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p>
    <w:p w14:paraId="4C8135DB">
      <w:pPr>
        <w:jc w:val="right"/>
        <w:rPr>
          <w:rFonts w:ascii="宋体" w:hAnsi="宋体"/>
          <w:sz w:val="28"/>
          <w:szCs w:val="28"/>
          <w:highlight w:val="none"/>
        </w:rPr>
      </w:pPr>
    </w:p>
    <w:p w14:paraId="27DF333F">
      <w:pPr>
        <w:jc w:val="right"/>
        <w:rPr>
          <w:rFonts w:ascii="宋体" w:hAnsi="宋体"/>
          <w:sz w:val="28"/>
          <w:szCs w:val="28"/>
          <w:highlight w:val="none"/>
        </w:rPr>
      </w:pPr>
      <w:r>
        <w:rPr>
          <w:rFonts w:hint="eastAsia" w:ascii="宋体" w:hAnsi="宋体"/>
          <w:sz w:val="24"/>
          <w:szCs w:val="21"/>
          <w:highlight w:val="none"/>
        </w:rPr>
        <w:t>___</w:t>
      </w:r>
      <w:r>
        <w:rPr>
          <w:rFonts w:hint="eastAsia" w:ascii="宋体" w:hAnsi="宋体"/>
          <w:sz w:val="24"/>
          <w:szCs w:val="21"/>
          <w:highlight w:val="none"/>
          <w:u w:val="single"/>
        </w:rPr>
        <w:t>__</w:t>
      </w:r>
      <w:r>
        <w:rPr>
          <w:rFonts w:hint="eastAsia" w:ascii="宋体" w:hAnsi="宋体"/>
          <w:sz w:val="28"/>
          <w:szCs w:val="28"/>
          <w:highlight w:val="none"/>
        </w:rPr>
        <w:t>年</w:t>
      </w:r>
      <w:r>
        <w:rPr>
          <w:rFonts w:hint="eastAsia" w:ascii="宋体" w:hAnsi="宋体"/>
          <w:sz w:val="24"/>
          <w:szCs w:val="21"/>
          <w:highlight w:val="none"/>
        </w:rPr>
        <w:t>__</w:t>
      </w:r>
      <w:r>
        <w:rPr>
          <w:rFonts w:hint="eastAsia" w:ascii="宋体" w:hAnsi="宋体"/>
          <w:sz w:val="24"/>
          <w:szCs w:val="21"/>
          <w:highlight w:val="none"/>
          <w:u w:val="single"/>
        </w:rPr>
        <w:t>__</w:t>
      </w:r>
      <w:r>
        <w:rPr>
          <w:rFonts w:hint="eastAsia" w:ascii="宋体" w:hAnsi="宋体"/>
          <w:sz w:val="28"/>
          <w:szCs w:val="28"/>
          <w:highlight w:val="none"/>
        </w:rPr>
        <w:t>月</w:t>
      </w:r>
      <w:r>
        <w:rPr>
          <w:rFonts w:hint="eastAsia" w:ascii="宋体" w:hAnsi="宋体"/>
          <w:sz w:val="24"/>
          <w:szCs w:val="21"/>
          <w:highlight w:val="none"/>
        </w:rPr>
        <w:t>__</w:t>
      </w:r>
      <w:r>
        <w:rPr>
          <w:rFonts w:hint="eastAsia" w:ascii="宋体" w:hAnsi="宋体"/>
          <w:sz w:val="24"/>
          <w:szCs w:val="21"/>
          <w:highlight w:val="none"/>
          <w:u w:val="single"/>
        </w:rPr>
        <w:t>__</w:t>
      </w:r>
      <w:r>
        <w:rPr>
          <w:rFonts w:hint="eastAsia" w:ascii="宋体" w:hAnsi="宋体"/>
          <w:sz w:val="28"/>
          <w:szCs w:val="28"/>
          <w:highlight w:val="none"/>
        </w:rPr>
        <w:t>日</w:t>
      </w:r>
    </w:p>
    <w:p w14:paraId="45B7646B">
      <w:pPr>
        <w:snapToGrid w:val="0"/>
        <w:spacing w:line="400" w:lineRule="exact"/>
        <w:ind w:firstLine="540" w:firstLineChars="192"/>
        <w:contextualSpacing/>
        <w:rPr>
          <w:rFonts w:hint="eastAsia" w:ascii="宋体" w:hAnsi="宋体" w:cs="宋体"/>
          <w:b/>
          <w:kern w:val="0"/>
          <w:sz w:val="28"/>
          <w:szCs w:val="28"/>
          <w:highlight w:val="none"/>
        </w:rPr>
      </w:pPr>
    </w:p>
    <w:p w14:paraId="05BC2070">
      <w:pPr>
        <w:snapToGrid w:val="0"/>
        <w:spacing w:line="400" w:lineRule="exact"/>
        <w:ind w:firstLine="540" w:firstLineChars="192"/>
        <w:contextualSpacing/>
        <w:rPr>
          <w:rFonts w:hint="eastAsia" w:ascii="宋体" w:hAnsi="宋体" w:cs="宋体"/>
          <w:b/>
          <w:kern w:val="0"/>
          <w:sz w:val="28"/>
          <w:szCs w:val="28"/>
          <w:highlight w:val="none"/>
        </w:rPr>
      </w:pPr>
      <w:r>
        <w:rPr>
          <w:rFonts w:hint="eastAsia" w:ascii="宋体" w:hAnsi="宋体" w:cs="宋体"/>
          <w:b/>
          <w:kern w:val="0"/>
          <w:sz w:val="28"/>
          <w:szCs w:val="28"/>
          <w:highlight w:val="none"/>
        </w:rPr>
        <w:t>附：代理人(被授权人)</w:t>
      </w:r>
      <w:r>
        <w:rPr>
          <w:rFonts w:ascii="宋体" w:hAnsi="宋体" w:cs="宋体"/>
          <w:b/>
          <w:kern w:val="0"/>
          <w:sz w:val="28"/>
          <w:szCs w:val="28"/>
          <w:highlight w:val="none"/>
        </w:rPr>
        <w:t>身份证</w:t>
      </w:r>
      <w:r>
        <w:rPr>
          <w:rFonts w:hint="eastAsia" w:ascii="宋体" w:hAnsi="宋体" w:cs="宋体"/>
          <w:b/>
          <w:kern w:val="0"/>
          <w:sz w:val="28"/>
          <w:szCs w:val="28"/>
          <w:highlight w:val="none"/>
          <w:lang w:val="en-US" w:eastAsia="zh-CN"/>
        </w:rPr>
        <w:t>正反面</w:t>
      </w:r>
      <w:r>
        <w:rPr>
          <w:rFonts w:ascii="宋体" w:hAnsi="宋体" w:cs="宋体"/>
          <w:b/>
          <w:kern w:val="0"/>
          <w:sz w:val="28"/>
          <w:szCs w:val="28"/>
          <w:highlight w:val="none"/>
        </w:rPr>
        <w:t>复印件</w:t>
      </w:r>
      <w:r>
        <w:rPr>
          <w:rFonts w:hint="eastAsia" w:ascii="宋体" w:hAnsi="宋体" w:cs="宋体"/>
          <w:b/>
          <w:kern w:val="0"/>
          <w:sz w:val="28"/>
          <w:szCs w:val="28"/>
          <w:highlight w:val="none"/>
        </w:rPr>
        <w:t>盖公章</w:t>
      </w:r>
    </w:p>
    <w:p w14:paraId="742D4752">
      <w:pPr>
        <w:snapToGrid w:val="0"/>
        <w:spacing w:line="400" w:lineRule="exact"/>
        <w:ind w:firstLine="540" w:firstLineChars="192"/>
        <w:contextualSpacing/>
        <w:rPr>
          <w:rFonts w:hint="eastAsia" w:ascii="宋体" w:hAnsi="宋体" w:cs="宋体"/>
          <w:b/>
          <w:kern w:val="0"/>
          <w:sz w:val="28"/>
          <w:szCs w:val="28"/>
          <w:highlight w:val="none"/>
        </w:rPr>
      </w:pPr>
    </w:p>
    <w:p w14:paraId="445C70B0">
      <w:pPr>
        <w:snapToGrid w:val="0"/>
        <w:spacing w:line="400" w:lineRule="exact"/>
        <w:ind w:firstLine="540" w:firstLineChars="192"/>
        <w:contextualSpacing/>
        <w:rPr>
          <w:rFonts w:hint="eastAsia" w:ascii="宋体" w:hAnsi="宋体" w:cs="宋体"/>
          <w:b/>
          <w:kern w:val="0"/>
          <w:sz w:val="28"/>
          <w:szCs w:val="28"/>
          <w:highlight w:val="none"/>
        </w:rPr>
      </w:pPr>
    </w:p>
    <w:p w14:paraId="7E3E7841">
      <w:pPr>
        <w:snapToGrid w:val="0"/>
        <w:spacing w:line="400" w:lineRule="exact"/>
        <w:ind w:firstLine="540" w:firstLineChars="192"/>
        <w:contextualSpacing/>
        <w:rPr>
          <w:rFonts w:hint="eastAsia" w:ascii="宋体" w:hAnsi="宋体" w:cs="宋体"/>
          <w:b/>
          <w:kern w:val="0"/>
          <w:sz w:val="28"/>
          <w:szCs w:val="28"/>
          <w:highlight w:val="none"/>
        </w:rPr>
      </w:pPr>
    </w:p>
    <w:p w14:paraId="00C14BDF">
      <w:pPr>
        <w:snapToGrid w:val="0"/>
        <w:spacing w:line="400" w:lineRule="exact"/>
        <w:ind w:firstLine="540" w:firstLineChars="192"/>
        <w:contextualSpacing/>
        <w:rPr>
          <w:rFonts w:ascii="宋体" w:hAnsi="宋体" w:cs="宋体"/>
          <w:b/>
          <w:kern w:val="0"/>
          <w:sz w:val="28"/>
          <w:szCs w:val="28"/>
          <w:highlight w:val="none"/>
        </w:rPr>
      </w:pPr>
    </w:p>
    <w:p w14:paraId="0A284702">
      <w:pPr>
        <w:snapToGrid w:val="0"/>
        <w:spacing w:line="400" w:lineRule="exact"/>
        <w:ind w:firstLine="540" w:firstLineChars="192"/>
        <w:contextualSpacing/>
        <w:rPr>
          <w:rFonts w:ascii="宋体" w:hAnsi="宋体" w:cs="宋体"/>
          <w:b/>
          <w:kern w:val="0"/>
          <w:sz w:val="28"/>
          <w:szCs w:val="28"/>
          <w:highlight w:val="none"/>
        </w:rPr>
      </w:pPr>
    </w:p>
    <w:p w14:paraId="4C3DB51F">
      <w:pPr>
        <w:snapToGrid w:val="0"/>
        <w:spacing w:line="400" w:lineRule="exact"/>
        <w:ind w:firstLine="540" w:firstLineChars="192"/>
        <w:contextualSpacing/>
        <w:rPr>
          <w:rFonts w:ascii="宋体" w:hAnsi="宋体" w:cs="宋体"/>
          <w:b/>
          <w:kern w:val="0"/>
          <w:sz w:val="28"/>
          <w:szCs w:val="28"/>
          <w:highlight w:val="none"/>
        </w:rPr>
      </w:pPr>
    </w:p>
    <w:p w14:paraId="51D004D5">
      <w:pPr>
        <w:snapToGrid w:val="0"/>
        <w:spacing w:line="400" w:lineRule="exact"/>
        <w:ind w:firstLine="540" w:firstLineChars="192"/>
        <w:contextualSpacing/>
        <w:rPr>
          <w:rFonts w:hint="eastAsia" w:ascii="宋体" w:hAnsi="宋体" w:cs="宋体"/>
          <w:b/>
          <w:kern w:val="0"/>
          <w:sz w:val="28"/>
          <w:szCs w:val="28"/>
          <w:highlight w:val="none"/>
        </w:rPr>
      </w:pPr>
    </w:p>
    <w:p w14:paraId="489B84A8">
      <w:pPr>
        <w:snapToGrid w:val="0"/>
        <w:spacing w:line="400" w:lineRule="exact"/>
        <w:ind w:firstLine="540" w:firstLineChars="192"/>
        <w:contextualSpacing/>
        <w:rPr>
          <w:rFonts w:hint="eastAsia" w:ascii="宋体" w:hAnsi="宋体" w:cs="宋体"/>
          <w:b/>
          <w:kern w:val="0"/>
          <w:sz w:val="28"/>
          <w:szCs w:val="28"/>
          <w:highlight w:val="none"/>
        </w:rPr>
      </w:pPr>
    </w:p>
    <w:p w14:paraId="4C3AB4C0">
      <w:pPr>
        <w:snapToGrid w:val="0"/>
        <w:spacing w:line="400" w:lineRule="exact"/>
        <w:ind w:firstLine="540" w:firstLineChars="192"/>
        <w:contextualSpacing/>
        <w:rPr>
          <w:rFonts w:hint="eastAsia" w:ascii="宋体" w:hAnsi="宋体" w:cs="宋体"/>
          <w:b/>
          <w:kern w:val="0"/>
          <w:sz w:val="28"/>
          <w:szCs w:val="28"/>
          <w:highlight w:val="none"/>
        </w:rPr>
      </w:pPr>
    </w:p>
    <w:p w14:paraId="53BDD389">
      <w:pPr>
        <w:rPr>
          <w:rFonts w:eastAsia="方正黑体_GBK"/>
          <w:kern w:val="0"/>
          <w:sz w:val="32"/>
          <w:szCs w:val="32"/>
          <w:highlight w:val="none"/>
        </w:rPr>
      </w:pPr>
      <w:r>
        <w:rPr>
          <w:rFonts w:eastAsia="方正黑体_GBK"/>
          <w:kern w:val="0"/>
          <w:sz w:val="32"/>
          <w:szCs w:val="32"/>
          <w:highlight w:val="none"/>
        </w:rPr>
        <w:br w:type="page"/>
      </w:r>
    </w:p>
    <w:p w14:paraId="21196441">
      <w:pPr>
        <w:snapToGrid w:val="0"/>
        <w:spacing w:line="400" w:lineRule="exact"/>
        <w:contextualSpacing/>
        <w:rPr>
          <w:rFonts w:eastAsia="方正黑体_GBK"/>
          <w:kern w:val="0"/>
          <w:sz w:val="32"/>
          <w:szCs w:val="32"/>
          <w:highlight w:val="none"/>
        </w:rPr>
      </w:pPr>
      <w:r>
        <w:rPr>
          <w:rFonts w:eastAsia="方正黑体_GBK"/>
          <w:kern w:val="0"/>
          <w:sz w:val="32"/>
          <w:szCs w:val="32"/>
          <w:highlight w:val="none"/>
        </w:rPr>
        <w:t>附件4</w:t>
      </w:r>
    </w:p>
    <w:p w14:paraId="436511B7">
      <w:pPr>
        <w:spacing w:before="240" w:line="312" w:lineRule="auto"/>
        <w:jc w:val="center"/>
        <w:rPr>
          <w:rFonts w:ascii="宋体" w:hAnsi="宋体" w:cs="宋体"/>
          <w:b/>
          <w:sz w:val="32"/>
          <w:szCs w:val="32"/>
          <w:highlight w:val="none"/>
          <w:lang w:bidi="ar"/>
        </w:rPr>
      </w:pPr>
      <w:r>
        <w:rPr>
          <w:rFonts w:hint="eastAsia" w:ascii="宋体" w:hAnsi="宋体" w:cs="宋体"/>
          <w:b/>
          <w:sz w:val="32"/>
          <w:szCs w:val="32"/>
          <w:highlight w:val="none"/>
          <w:lang w:bidi="ar"/>
        </w:rPr>
        <w:t>供应商信用承诺书</w:t>
      </w:r>
    </w:p>
    <w:p w14:paraId="3B923D87">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bidi="ar"/>
        </w:rPr>
        <w:t>为营造公开、公平、公正的公共资源交易环境，树立诚信守法的投标人形象，本人代表本单位作出以下承诺：</w:t>
      </w:r>
    </w:p>
    <w:p w14:paraId="6EEA78D1">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53E20169">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bidi="ar"/>
        </w:rPr>
        <w:t>二、严格依照国家和省、市、县关于招标投标等方面的法律、法规、规章、规范性文件，参加公共资源交易招标投标活动；积极履行社会责任，促进廉政建设；</w:t>
      </w:r>
    </w:p>
    <w:p w14:paraId="28A7CAEB">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bidi="ar"/>
        </w:rPr>
        <w:t>三、严格遵守即时信息公示规定，及时更新公共资源交易中心主体信息库中信息；</w:t>
      </w:r>
    </w:p>
    <w:p w14:paraId="3B094EE0">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bidi="ar"/>
        </w:rPr>
        <w:t>四、自我约束、自我管理，守合同、重信用，不参与围标串标、弄虚作假、骗取中标、干扰评标、违约毁约、恶意投诉等行为，主动维护公共资源交易招标投标的良好秩序；</w:t>
      </w:r>
    </w:p>
    <w:p w14:paraId="020F7FA8">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7D0AD453">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bidi="ar"/>
        </w:rPr>
        <w:t>六、自觉接受政府部门、行业组织、社会公众、新闻舆论等监督；</w:t>
      </w:r>
    </w:p>
    <w:p w14:paraId="4024ACB6">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bidi="ar"/>
        </w:rPr>
        <w:t>七、上述承诺已向本单位员工作了宣传教育；</w:t>
      </w:r>
    </w:p>
    <w:p w14:paraId="5EE26E3F">
      <w:pPr>
        <w:spacing w:line="360" w:lineRule="auto"/>
        <w:ind w:firstLine="482" w:firstLineChars="200"/>
        <w:rPr>
          <w:rFonts w:ascii="宋体" w:hAnsi="宋体" w:cs="宋体"/>
          <w:b/>
          <w:kern w:val="0"/>
          <w:sz w:val="24"/>
          <w:highlight w:val="none"/>
          <w:lang w:val="zh-CN"/>
        </w:rPr>
      </w:pPr>
      <w:r>
        <w:rPr>
          <w:rFonts w:hint="eastAsia" w:ascii="宋体" w:hAnsi="宋体" w:cs="宋体"/>
          <w:b/>
          <w:kern w:val="0"/>
          <w:sz w:val="24"/>
          <w:highlight w:val="none"/>
          <w:lang w:val="zh-CN" w:bidi="ar"/>
        </w:rPr>
        <w:t>如有违反上述承诺的不良行为，本单位同意将其予以上网公示。</w:t>
      </w:r>
    </w:p>
    <w:p w14:paraId="5E3C46D2">
      <w:pPr>
        <w:spacing w:line="360" w:lineRule="auto"/>
        <w:rPr>
          <w:rFonts w:ascii="宋体" w:hAnsi="宋体" w:cs="宋体"/>
          <w:kern w:val="0"/>
          <w:sz w:val="24"/>
          <w:highlight w:val="none"/>
          <w:lang w:val="zh-CN"/>
        </w:rPr>
      </w:pPr>
    </w:p>
    <w:p w14:paraId="7822504B">
      <w:pPr>
        <w:spacing w:line="360" w:lineRule="auto"/>
        <w:ind w:firstLine="4560" w:firstLineChars="1900"/>
        <w:rPr>
          <w:rFonts w:ascii="宋体" w:hAnsi="宋体" w:cs="宋体"/>
          <w:kern w:val="0"/>
          <w:sz w:val="24"/>
          <w:highlight w:val="none"/>
          <w:lang w:val="zh-CN"/>
        </w:rPr>
      </w:pPr>
    </w:p>
    <w:p w14:paraId="3DA842F2">
      <w:pPr>
        <w:spacing w:line="360" w:lineRule="auto"/>
        <w:ind w:firstLine="4080" w:firstLineChars="1700"/>
        <w:rPr>
          <w:rFonts w:ascii="宋体" w:hAnsi="宋体" w:cs="宋体"/>
          <w:kern w:val="0"/>
          <w:sz w:val="24"/>
          <w:highlight w:val="none"/>
          <w:lang w:val="zh-CN" w:bidi="ar"/>
        </w:rPr>
      </w:pPr>
      <w:r>
        <w:rPr>
          <w:rFonts w:hint="eastAsia" w:ascii="宋体" w:hAnsi="宋体" w:cs="宋体"/>
          <w:kern w:val="0"/>
          <w:sz w:val="24"/>
          <w:highlight w:val="none"/>
          <w:lang w:val="zh-CN" w:bidi="ar"/>
        </w:rPr>
        <w:t>投标供应商名称(盖公章)：</w:t>
      </w:r>
    </w:p>
    <w:p w14:paraId="7F705D9E">
      <w:pPr>
        <w:spacing w:line="360" w:lineRule="auto"/>
        <w:ind w:firstLine="4080" w:firstLineChars="1700"/>
        <w:rPr>
          <w:rFonts w:ascii="宋体" w:hAnsi="宋体" w:cs="宋体"/>
          <w:kern w:val="0"/>
          <w:sz w:val="24"/>
          <w:highlight w:val="none"/>
          <w:lang w:val="zh-CN" w:bidi="ar"/>
        </w:rPr>
      </w:pPr>
      <w:r>
        <w:rPr>
          <w:rFonts w:hint="eastAsia" w:ascii="宋体" w:hAnsi="宋体" w:cs="宋体"/>
          <w:kern w:val="0"/>
          <w:sz w:val="24"/>
          <w:highlight w:val="none"/>
          <w:lang w:val="zh-CN" w:bidi="ar"/>
        </w:rPr>
        <w:t>法定代表人（签字或盖章）：</w:t>
      </w:r>
    </w:p>
    <w:p w14:paraId="15FAA765">
      <w:pPr>
        <w:spacing w:line="360" w:lineRule="auto"/>
        <w:ind w:firstLine="4080" w:firstLineChars="1700"/>
        <w:rPr>
          <w:rFonts w:ascii="宋体" w:hAnsi="宋体" w:cs="宋体"/>
          <w:kern w:val="0"/>
          <w:sz w:val="24"/>
          <w:highlight w:val="none"/>
          <w:lang w:val="zh-CN" w:bidi="ar"/>
        </w:rPr>
      </w:pPr>
      <w:r>
        <w:rPr>
          <w:rFonts w:hint="eastAsia" w:ascii="宋体" w:hAnsi="宋体" w:cs="宋体"/>
          <w:kern w:val="0"/>
          <w:sz w:val="24"/>
          <w:highlight w:val="none"/>
          <w:lang w:val="zh-CN" w:bidi="ar"/>
        </w:rPr>
        <w:t>时间：  年  月   日</w:t>
      </w:r>
    </w:p>
    <w:p w14:paraId="560A4520">
      <w:pPr>
        <w:keepNext/>
        <w:keepLines/>
        <w:spacing w:before="260" w:after="260" w:line="416" w:lineRule="auto"/>
        <w:outlineLvl w:val="1"/>
        <w:rPr>
          <w:rFonts w:eastAsia="方正黑体_GBK"/>
          <w:kern w:val="0"/>
          <w:sz w:val="32"/>
          <w:szCs w:val="32"/>
          <w:highlight w:val="none"/>
        </w:rPr>
      </w:pPr>
      <w:r>
        <w:rPr>
          <w:rFonts w:hint="eastAsia" w:eastAsia="方正黑体_GBK"/>
          <w:kern w:val="0"/>
          <w:sz w:val="32"/>
          <w:szCs w:val="32"/>
          <w:highlight w:val="none"/>
        </w:rPr>
        <w:t>附件5</w:t>
      </w:r>
    </w:p>
    <w:p w14:paraId="11030A98">
      <w:pPr>
        <w:keepNext/>
        <w:keepLines/>
        <w:spacing w:before="260" w:after="260" w:line="416" w:lineRule="auto"/>
        <w:jc w:val="center"/>
        <w:outlineLvl w:val="1"/>
        <w:rPr>
          <w:rFonts w:ascii="宋体" w:hAnsi="宋体" w:cs="宋体"/>
          <w:b/>
          <w:sz w:val="32"/>
          <w:szCs w:val="32"/>
          <w:highlight w:val="none"/>
          <w:lang w:bidi="ar"/>
        </w:rPr>
      </w:pPr>
      <w:r>
        <w:rPr>
          <w:rFonts w:hint="eastAsia" w:ascii="宋体" w:hAnsi="宋体" w:cs="宋体"/>
          <w:b/>
          <w:sz w:val="32"/>
          <w:szCs w:val="32"/>
          <w:highlight w:val="none"/>
          <w:lang w:bidi="ar"/>
        </w:rPr>
        <w:t>投标函</w:t>
      </w:r>
    </w:p>
    <w:p w14:paraId="1F89330D">
      <w:pPr>
        <w:keepNext w:val="0"/>
        <w:keepLines w:val="0"/>
        <w:pageBreakBefore w:val="0"/>
        <w:widowControl w:val="0"/>
        <w:kinsoku/>
        <w:wordWrap/>
        <w:overflowPunct/>
        <w:topLinePunct w:val="0"/>
        <w:autoSpaceDE/>
        <w:autoSpaceDN/>
        <w:bidi w:val="0"/>
        <w:snapToGrid/>
        <w:spacing w:before="208" w:line="400" w:lineRule="exact"/>
        <w:ind w:left="34"/>
        <w:rPr>
          <w:rFonts w:hint="eastAsia" w:ascii="宋体" w:hAnsi="宋体" w:eastAsia="宋体" w:cs="宋体"/>
          <w:sz w:val="28"/>
          <w:szCs w:val="28"/>
          <w:highlight w:val="none"/>
        </w:rPr>
      </w:pPr>
      <w:r>
        <w:rPr>
          <w:rFonts w:hint="eastAsia" w:ascii="宋体" w:hAnsi="宋体" w:eastAsia="宋体" w:cs="宋体"/>
          <w:spacing w:val="-3"/>
          <w:sz w:val="28"/>
          <w:szCs w:val="28"/>
          <w:highlight w:val="none"/>
        </w:rPr>
        <w:t>致</w:t>
      </w:r>
      <w:r>
        <w:rPr>
          <w:rFonts w:hint="eastAsia" w:ascii="宋体" w:hAnsi="宋体" w:eastAsia="宋体" w:cs="宋体"/>
          <w:spacing w:val="-9"/>
          <w:sz w:val="28"/>
          <w:szCs w:val="28"/>
          <w:highlight w:val="none"/>
        </w:rPr>
        <w:t>：</w:t>
      </w:r>
      <w:r>
        <w:rPr>
          <w:rFonts w:hint="eastAsia" w:ascii="宋体" w:hAnsi="宋体" w:eastAsia="宋体" w:cs="宋体"/>
          <w:spacing w:val="10"/>
          <w:sz w:val="28"/>
          <w:szCs w:val="28"/>
          <w:highlight w:val="none"/>
          <w:u w:val="single" w:color="auto"/>
        </w:rPr>
        <w:t xml:space="preserve">             </w:t>
      </w:r>
      <w:r>
        <w:rPr>
          <w:rFonts w:hint="eastAsia" w:ascii="宋体" w:hAnsi="宋体" w:eastAsia="宋体" w:cs="宋体"/>
          <w:spacing w:val="-9"/>
          <w:sz w:val="28"/>
          <w:szCs w:val="28"/>
          <w:highlight w:val="none"/>
        </w:rPr>
        <w:t>（</w:t>
      </w:r>
      <w:r>
        <w:rPr>
          <w:rFonts w:hint="eastAsia" w:ascii="宋体" w:hAnsi="宋体" w:eastAsia="宋体" w:cs="宋体"/>
          <w:spacing w:val="-3"/>
          <w:sz w:val="28"/>
          <w:szCs w:val="28"/>
          <w:highlight w:val="none"/>
        </w:rPr>
        <w:t>采购人名称）</w:t>
      </w:r>
    </w:p>
    <w:p w14:paraId="25DF2E25">
      <w:pPr>
        <w:keepNext w:val="0"/>
        <w:keepLines w:val="0"/>
        <w:pageBreakBefore w:val="0"/>
        <w:widowControl w:val="0"/>
        <w:kinsoku/>
        <w:wordWrap/>
        <w:overflowPunct/>
        <w:topLinePunct w:val="0"/>
        <w:autoSpaceDE/>
        <w:autoSpaceDN/>
        <w:bidi w:val="0"/>
        <w:snapToGrid/>
        <w:spacing w:before="210" w:line="400" w:lineRule="exact"/>
        <w:ind w:left="30" w:right="106" w:firstLine="560"/>
        <w:jc w:val="both"/>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根据贵方的</w:t>
      </w:r>
      <w:r>
        <w:rPr>
          <w:rFonts w:hint="eastAsia" w:ascii="宋体" w:hAnsi="宋体" w:eastAsia="宋体" w:cs="宋体"/>
          <w:spacing w:val="-140"/>
          <w:sz w:val="28"/>
          <w:szCs w:val="28"/>
          <w:highlight w:val="none"/>
        </w:rPr>
        <w:t xml:space="preserve"> </w:t>
      </w:r>
      <w:r>
        <w:rPr>
          <w:rFonts w:hint="eastAsia" w:ascii="宋体" w:hAnsi="宋体" w:eastAsia="宋体" w:cs="宋体"/>
          <w:spacing w:val="-1"/>
          <w:sz w:val="28"/>
          <w:szCs w:val="28"/>
          <w:highlight w:val="none"/>
          <w:u w:val="single" w:color="auto"/>
        </w:rPr>
        <w:t xml:space="preserve">                   </w:t>
      </w:r>
      <w:r>
        <w:rPr>
          <w:rFonts w:hint="eastAsia" w:ascii="宋体" w:hAnsi="宋体" w:eastAsia="宋体" w:cs="宋体"/>
          <w:spacing w:val="-1"/>
          <w:sz w:val="28"/>
          <w:szCs w:val="28"/>
          <w:highlight w:val="none"/>
        </w:rPr>
        <w:t>（项</w:t>
      </w:r>
      <w:r>
        <w:rPr>
          <w:rFonts w:hint="eastAsia" w:ascii="宋体" w:hAnsi="宋体" w:eastAsia="宋体" w:cs="宋体"/>
          <w:spacing w:val="-2"/>
          <w:sz w:val="28"/>
          <w:szCs w:val="28"/>
          <w:highlight w:val="none"/>
        </w:rPr>
        <w:t>目名称）招标文件，正式</w:t>
      </w:r>
      <w:r>
        <w:rPr>
          <w:rFonts w:hint="eastAsia" w:ascii="宋体" w:hAnsi="宋体" w:eastAsia="宋体" w:cs="宋体"/>
          <w:spacing w:val="-6"/>
          <w:sz w:val="28"/>
          <w:szCs w:val="28"/>
          <w:highlight w:val="none"/>
        </w:rPr>
        <w:t>授权</w:t>
      </w:r>
      <w:r>
        <w:rPr>
          <w:rFonts w:hint="eastAsia" w:ascii="宋体" w:hAnsi="宋体" w:eastAsia="宋体" w:cs="宋体"/>
          <w:spacing w:val="-6"/>
          <w:sz w:val="28"/>
          <w:szCs w:val="28"/>
          <w:highlight w:val="none"/>
          <w:u w:val="single" w:color="auto"/>
        </w:rPr>
        <w:t xml:space="preserve">           </w:t>
      </w:r>
      <w:r>
        <w:rPr>
          <w:rFonts w:hint="eastAsia" w:ascii="宋体" w:hAnsi="宋体" w:eastAsia="宋体" w:cs="宋体"/>
          <w:spacing w:val="-81"/>
          <w:sz w:val="28"/>
          <w:szCs w:val="28"/>
          <w:highlight w:val="none"/>
        </w:rPr>
        <w:t xml:space="preserve"> </w:t>
      </w:r>
      <w:r>
        <w:rPr>
          <w:rFonts w:hint="eastAsia" w:ascii="宋体" w:hAnsi="宋体" w:eastAsia="宋体" w:cs="宋体"/>
          <w:spacing w:val="-6"/>
          <w:sz w:val="28"/>
          <w:szCs w:val="28"/>
          <w:highlight w:val="none"/>
        </w:rPr>
        <w:t>(被授权人姓名)代表</w:t>
      </w:r>
      <w:r>
        <w:rPr>
          <w:rFonts w:hint="eastAsia" w:ascii="宋体" w:hAnsi="宋体" w:eastAsia="宋体" w:cs="宋体"/>
          <w:spacing w:val="-7"/>
          <w:sz w:val="28"/>
          <w:szCs w:val="28"/>
          <w:highlight w:val="none"/>
        </w:rPr>
        <w:t>我方</w:t>
      </w:r>
      <w:r>
        <w:rPr>
          <w:rFonts w:hint="eastAsia" w:ascii="宋体" w:hAnsi="宋体" w:eastAsia="宋体" w:cs="宋体"/>
          <w:spacing w:val="-140"/>
          <w:sz w:val="28"/>
          <w:szCs w:val="28"/>
          <w:highlight w:val="none"/>
        </w:rPr>
        <w:t xml:space="preserve"> </w:t>
      </w:r>
      <w:r>
        <w:rPr>
          <w:rFonts w:hint="eastAsia" w:ascii="宋体" w:hAnsi="宋体" w:eastAsia="宋体" w:cs="宋体"/>
          <w:sz w:val="28"/>
          <w:szCs w:val="28"/>
          <w:highlight w:val="none"/>
          <w:u w:val="single" w:color="auto"/>
        </w:rPr>
        <w:t xml:space="preserve">               </w:t>
      </w:r>
      <w:r>
        <w:rPr>
          <w:rFonts w:hint="eastAsia" w:ascii="宋体" w:hAnsi="宋体" w:eastAsia="宋体" w:cs="宋体"/>
          <w:spacing w:val="-7"/>
          <w:sz w:val="28"/>
          <w:szCs w:val="28"/>
          <w:highlight w:val="none"/>
        </w:rPr>
        <w:t>（投标人</w:t>
      </w:r>
      <w:r>
        <w:rPr>
          <w:rFonts w:hint="eastAsia" w:ascii="宋体" w:hAnsi="宋体" w:eastAsia="宋体" w:cs="宋体"/>
          <w:spacing w:val="-1"/>
          <w:sz w:val="28"/>
          <w:szCs w:val="28"/>
          <w:highlight w:val="none"/>
        </w:rPr>
        <w:t>的名称</w:t>
      </w:r>
      <w:r>
        <w:rPr>
          <w:rFonts w:hint="eastAsia" w:ascii="宋体" w:hAnsi="宋体" w:eastAsia="宋体" w:cs="宋体"/>
          <w:sz w:val="28"/>
          <w:szCs w:val="28"/>
          <w:highlight w:val="none"/>
        </w:rPr>
        <w:t>），</w:t>
      </w:r>
      <w:r>
        <w:rPr>
          <w:rFonts w:hint="eastAsia" w:ascii="宋体" w:hAnsi="宋体" w:eastAsia="宋体" w:cs="宋体"/>
          <w:spacing w:val="-1"/>
          <w:sz w:val="28"/>
          <w:szCs w:val="28"/>
          <w:highlight w:val="none"/>
        </w:rPr>
        <w:t>全权处理本次项目投标的有关事宜。</w:t>
      </w:r>
    </w:p>
    <w:p w14:paraId="52A9D12C">
      <w:pPr>
        <w:keepNext w:val="0"/>
        <w:keepLines w:val="0"/>
        <w:pageBreakBefore w:val="0"/>
        <w:widowControl w:val="0"/>
        <w:kinsoku/>
        <w:wordWrap/>
        <w:overflowPunct/>
        <w:topLinePunct w:val="0"/>
        <w:autoSpaceDE/>
        <w:autoSpaceDN/>
        <w:bidi w:val="0"/>
        <w:snapToGrid/>
        <w:spacing w:line="400" w:lineRule="exact"/>
        <w:ind w:left="590"/>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据此函</w:t>
      </w:r>
      <w:r>
        <w:rPr>
          <w:rFonts w:hint="eastAsia" w:ascii="宋体" w:hAnsi="宋体" w:eastAsia="宋体" w:cs="宋体"/>
          <w:spacing w:val="-17"/>
          <w:sz w:val="28"/>
          <w:szCs w:val="28"/>
          <w:highlight w:val="none"/>
        </w:rPr>
        <w:t>，</w:t>
      </w:r>
      <w:r>
        <w:rPr>
          <w:rFonts w:hint="eastAsia" w:ascii="宋体" w:hAnsi="宋体" w:eastAsia="宋体" w:cs="宋体"/>
          <w:spacing w:val="17"/>
          <w:sz w:val="28"/>
          <w:szCs w:val="28"/>
          <w:highlight w:val="none"/>
          <w:u w:val="single" w:color="auto"/>
        </w:rPr>
        <w:t xml:space="preserve">        </w:t>
      </w:r>
      <w:r>
        <w:rPr>
          <w:rFonts w:hint="eastAsia" w:ascii="宋体" w:hAnsi="宋体" w:eastAsia="宋体" w:cs="宋体"/>
          <w:spacing w:val="-17"/>
          <w:sz w:val="28"/>
          <w:szCs w:val="28"/>
          <w:highlight w:val="none"/>
        </w:rPr>
        <w:t>（</w:t>
      </w:r>
      <w:r>
        <w:rPr>
          <w:rFonts w:hint="eastAsia" w:ascii="宋体" w:hAnsi="宋体" w:eastAsia="宋体" w:cs="宋体"/>
          <w:spacing w:val="1"/>
          <w:sz w:val="28"/>
          <w:szCs w:val="28"/>
          <w:highlight w:val="none"/>
        </w:rPr>
        <w:t>被授权人姓名）兹宣布同意如下：</w:t>
      </w:r>
    </w:p>
    <w:p w14:paraId="22605175">
      <w:pPr>
        <w:keepNext w:val="0"/>
        <w:keepLines w:val="0"/>
        <w:pageBreakBefore w:val="0"/>
        <w:widowControl w:val="0"/>
        <w:kinsoku/>
        <w:wordWrap/>
        <w:overflowPunct/>
        <w:topLinePunct w:val="0"/>
        <w:autoSpaceDE/>
        <w:autoSpaceDN/>
        <w:bidi w:val="0"/>
        <w:snapToGrid/>
        <w:spacing w:before="211" w:line="400" w:lineRule="exact"/>
        <w:ind w:left="32" w:right="114" w:firstLine="489"/>
        <w:rPr>
          <w:rFonts w:hint="eastAsia" w:ascii="宋体" w:hAnsi="宋体" w:eastAsia="宋体" w:cs="宋体"/>
          <w:sz w:val="28"/>
          <w:szCs w:val="28"/>
          <w:highlight w:val="none"/>
        </w:rPr>
      </w:pPr>
      <w:r>
        <w:rPr>
          <w:rFonts w:hint="eastAsia" w:ascii="宋体" w:hAnsi="宋体" w:eastAsia="宋体" w:cs="宋体"/>
          <w:spacing w:val="-2"/>
          <w:sz w:val="28"/>
          <w:szCs w:val="28"/>
          <w:highlight w:val="none"/>
        </w:rPr>
        <w:t>1.按招标文件规定的各项要求，向买方提供所需货物、服务</w:t>
      </w:r>
      <w:r>
        <w:rPr>
          <w:rFonts w:hint="eastAsia" w:ascii="宋体" w:hAnsi="宋体" w:eastAsia="宋体" w:cs="宋体"/>
          <w:spacing w:val="-3"/>
          <w:sz w:val="28"/>
          <w:szCs w:val="28"/>
          <w:highlight w:val="none"/>
        </w:rPr>
        <w:t>（包</w:t>
      </w:r>
      <w:r>
        <w:rPr>
          <w:rFonts w:hint="eastAsia" w:ascii="宋体" w:hAnsi="宋体" w:eastAsia="宋体" w:cs="宋体"/>
          <w:spacing w:val="-2"/>
          <w:sz w:val="28"/>
          <w:szCs w:val="28"/>
          <w:highlight w:val="none"/>
        </w:rPr>
        <w:t>含与货物相关的服务及与服务相关的货物）。</w:t>
      </w:r>
    </w:p>
    <w:p w14:paraId="3637135F">
      <w:pPr>
        <w:keepNext w:val="0"/>
        <w:keepLines w:val="0"/>
        <w:pageBreakBefore w:val="0"/>
        <w:widowControl w:val="0"/>
        <w:kinsoku/>
        <w:wordWrap/>
        <w:overflowPunct/>
        <w:topLinePunct w:val="0"/>
        <w:autoSpaceDE/>
        <w:autoSpaceDN/>
        <w:bidi w:val="0"/>
        <w:snapToGrid/>
        <w:spacing w:before="211" w:line="400" w:lineRule="exact"/>
        <w:ind w:left="584"/>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2.我们完全理解贵方不一定将合同授予最低</w:t>
      </w:r>
      <w:r>
        <w:rPr>
          <w:rFonts w:hint="eastAsia" w:ascii="宋体" w:hAnsi="宋体" w:eastAsia="宋体" w:cs="宋体"/>
          <w:spacing w:val="-2"/>
          <w:sz w:val="28"/>
          <w:szCs w:val="28"/>
          <w:highlight w:val="none"/>
        </w:rPr>
        <w:t>报价的投标人。</w:t>
      </w:r>
    </w:p>
    <w:p w14:paraId="685FD8BE">
      <w:pPr>
        <w:keepNext w:val="0"/>
        <w:keepLines w:val="0"/>
        <w:pageBreakBefore w:val="0"/>
        <w:widowControl w:val="0"/>
        <w:kinsoku/>
        <w:wordWrap/>
        <w:overflowPunct/>
        <w:topLinePunct w:val="0"/>
        <w:autoSpaceDE/>
        <w:autoSpaceDN/>
        <w:bidi w:val="0"/>
        <w:snapToGrid/>
        <w:spacing w:before="208" w:line="400" w:lineRule="exact"/>
        <w:ind w:left="31" w:right="96" w:firstLine="554"/>
        <w:rPr>
          <w:rFonts w:hint="eastAsia" w:ascii="宋体" w:hAnsi="宋体" w:eastAsia="宋体" w:cs="宋体"/>
          <w:sz w:val="28"/>
          <w:szCs w:val="28"/>
          <w:highlight w:val="none"/>
        </w:rPr>
      </w:pPr>
      <w:r>
        <w:rPr>
          <w:rFonts w:hint="eastAsia" w:ascii="宋体" w:hAnsi="宋体" w:eastAsia="宋体" w:cs="宋体"/>
          <w:spacing w:val="-4"/>
          <w:sz w:val="28"/>
          <w:szCs w:val="28"/>
          <w:highlight w:val="none"/>
        </w:rPr>
        <w:t>3.我们已详细审核全部招标文件及其有效补充文件，我们知道必</w:t>
      </w:r>
      <w:r>
        <w:rPr>
          <w:rFonts w:hint="eastAsia" w:ascii="宋体" w:hAnsi="宋体" w:eastAsia="宋体" w:cs="宋体"/>
          <w:spacing w:val="-3"/>
          <w:sz w:val="28"/>
          <w:szCs w:val="28"/>
          <w:highlight w:val="none"/>
        </w:rPr>
        <w:t>须放弃提出含糊不清或误解问题的权利。</w:t>
      </w:r>
    </w:p>
    <w:p w14:paraId="713FA453">
      <w:pPr>
        <w:keepNext w:val="0"/>
        <w:keepLines w:val="0"/>
        <w:pageBreakBefore w:val="0"/>
        <w:widowControl w:val="0"/>
        <w:kinsoku/>
        <w:wordWrap/>
        <w:overflowPunct/>
        <w:topLinePunct w:val="0"/>
        <w:autoSpaceDE/>
        <w:autoSpaceDN/>
        <w:bidi w:val="0"/>
        <w:snapToGrid/>
        <w:spacing w:before="212" w:line="400" w:lineRule="exact"/>
        <w:ind w:left="29" w:right="93" w:firstLine="470"/>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4.我们同意从规定的开标日期起遵循本投标文件，并在规定的投</w:t>
      </w:r>
      <w:r>
        <w:rPr>
          <w:rFonts w:hint="eastAsia" w:ascii="宋体" w:hAnsi="宋体" w:eastAsia="宋体" w:cs="宋体"/>
          <w:spacing w:val="-3"/>
          <w:sz w:val="28"/>
          <w:szCs w:val="28"/>
          <w:highlight w:val="none"/>
        </w:rPr>
        <w:t>标有效期期满之前均具有约束力。</w:t>
      </w:r>
    </w:p>
    <w:p w14:paraId="32C1EDBD">
      <w:pPr>
        <w:keepNext w:val="0"/>
        <w:keepLines w:val="0"/>
        <w:pageBreakBefore w:val="0"/>
        <w:widowControl w:val="0"/>
        <w:kinsoku/>
        <w:wordWrap/>
        <w:overflowPunct/>
        <w:topLinePunct w:val="0"/>
        <w:autoSpaceDE/>
        <w:autoSpaceDN/>
        <w:bidi w:val="0"/>
        <w:snapToGrid/>
        <w:spacing w:before="212" w:line="400" w:lineRule="exact"/>
        <w:ind w:left="35" w:right="326" w:firstLine="472"/>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5.同意向贵方提供贵方可能另外要求的与投标有关的任何证据</w:t>
      </w:r>
      <w:r>
        <w:rPr>
          <w:rFonts w:hint="eastAsia" w:ascii="宋体" w:hAnsi="宋体" w:eastAsia="宋体" w:cs="宋体"/>
          <w:spacing w:val="-2"/>
          <w:sz w:val="28"/>
          <w:szCs w:val="28"/>
          <w:highlight w:val="none"/>
        </w:rPr>
        <w:t>或资料，并保证我方已提供和将要提供的文件是真实</w:t>
      </w:r>
      <w:r>
        <w:rPr>
          <w:rFonts w:hint="eastAsia" w:ascii="宋体" w:hAnsi="宋体" w:eastAsia="宋体" w:cs="宋体"/>
          <w:spacing w:val="-3"/>
          <w:sz w:val="28"/>
          <w:szCs w:val="28"/>
          <w:highlight w:val="none"/>
        </w:rPr>
        <w:t>的、准确的。</w:t>
      </w:r>
    </w:p>
    <w:p w14:paraId="0EE3C0BC">
      <w:pPr>
        <w:keepNext w:val="0"/>
        <w:keepLines w:val="0"/>
        <w:pageBreakBefore w:val="0"/>
        <w:widowControl w:val="0"/>
        <w:kinsoku/>
        <w:wordWrap/>
        <w:overflowPunct/>
        <w:topLinePunct w:val="0"/>
        <w:autoSpaceDE/>
        <w:autoSpaceDN/>
        <w:bidi w:val="0"/>
        <w:snapToGrid/>
        <w:spacing w:before="213" w:line="400" w:lineRule="exact"/>
        <w:ind w:left="31" w:firstLine="472"/>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6.一旦我方中标,我方将根据招标文件的规定，严格履行合同的</w:t>
      </w:r>
      <w:r>
        <w:rPr>
          <w:rFonts w:hint="eastAsia" w:ascii="宋体" w:hAnsi="宋体" w:eastAsia="宋体" w:cs="宋体"/>
          <w:spacing w:val="-5"/>
          <w:sz w:val="28"/>
          <w:szCs w:val="28"/>
          <w:highlight w:val="none"/>
        </w:rPr>
        <w:t>责任和义务,并保证在招标文件规定的时间完成项目，交付买方验收、</w:t>
      </w:r>
      <w:r>
        <w:rPr>
          <w:rFonts w:hint="eastAsia" w:ascii="宋体" w:hAnsi="宋体" w:eastAsia="宋体" w:cs="宋体"/>
          <w:spacing w:val="-13"/>
          <w:sz w:val="28"/>
          <w:szCs w:val="28"/>
          <w:highlight w:val="none"/>
        </w:rPr>
        <w:t>使用。</w:t>
      </w:r>
    </w:p>
    <w:p w14:paraId="7C206181">
      <w:pPr>
        <w:keepNext w:val="0"/>
        <w:keepLines w:val="0"/>
        <w:pageBreakBefore w:val="0"/>
        <w:widowControl w:val="0"/>
        <w:kinsoku/>
        <w:wordWrap/>
        <w:overflowPunct/>
        <w:topLinePunct w:val="0"/>
        <w:autoSpaceDE/>
        <w:autoSpaceDN/>
        <w:bidi w:val="0"/>
        <w:snapToGrid/>
        <w:spacing w:before="208" w:line="400" w:lineRule="exact"/>
        <w:ind w:left="587"/>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7.与本投标有关的正式通讯地址为：</w:t>
      </w:r>
    </w:p>
    <w:p w14:paraId="24183175">
      <w:pPr>
        <w:keepNext w:val="0"/>
        <w:keepLines w:val="0"/>
        <w:pageBreakBefore w:val="0"/>
        <w:widowControl w:val="0"/>
        <w:kinsoku/>
        <w:wordWrap/>
        <w:overflowPunct/>
        <w:topLinePunct w:val="0"/>
        <w:autoSpaceDE/>
        <w:autoSpaceDN/>
        <w:bidi w:val="0"/>
        <w:snapToGrid/>
        <w:spacing w:before="208" w:line="400" w:lineRule="exact"/>
        <w:ind w:left="31"/>
        <w:rPr>
          <w:rFonts w:hint="eastAsia" w:ascii="宋体" w:hAnsi="宋体" w:eastAsia="宋体" w:cs="宋体"/>
          <w:sz w:val="28"/>
          <w:szCs w:val="28"/>
          <w:highlight w:val="none"/>
        </w:rPr>
      </w:pPr>
      <w:r>
        <w:rPr>
          <w:rFonts w:hint="eastAsia" w:ascii="宋体" w:hAnsi="宋体" w:eastAsia="宋体" w:cs="宋体"/>
          <w:spacing w:val="-14"/>
          <w:sz w:val="28"/>
          <w:szCs w:val="28"/>
          <w:highlight w:val="none"/>
        </w:rPr>
        <w:t>地址：</w:t>
      </w:r>
      <w:r>
        <w:rPr>
          <w:rFonts w:hint="eastAsia" w:ascii="宋体" w:hAnsi="宋体" w:eastAsia="宋体" w:cs="宋体"/>
          <w:spacing w:val="3"/>
          <w:sz w:val="28"/>
          <w:szCs w:val="28"/>
          <w:highlight w:val="none"/>
        </w:rPr>
        <w:t xml:space="preserve">              </w:t>
      </w:r>
      <w:r>
        <w:rPr>
          <w:rFonts w:hint="eastAsia" w:ascii="宋体" w:hAnsi="宋体" w:eastAsia="宋体" w:cs="宋体"/>
          <w:spacing w:val="-14"/>
          <w:sz w:val="28"/>
          <w:szCs w:val="28"/>
          <w:highlight w:val="none"/>
        </w:rPr>
        <w:t>邮编：</w:t>
      </w:r>
      <w:r>
        <w:rPr>
          <w:rFonts w:hint="eastAsia" w:ascii="宋体" w:hAnsi="宋体" w:eastAsia="宋体" w:cs="宋体"/>
          <w:spacing w:val="5"/>
          <w:sz w:val="28"/>
          <w:szCs w:val="28"/>
          <w:highlight w:val="none"/>
        </w:rPr>
        <w:t xml:space="preserve">         </w:t>
      </w:r>
      <w:r>
        <w:rPr>
          <w:rFonts w:hint="eastAsia" w:ascii="宋体" w:hAnsi="宋体" w:eastAsia="宋体" w:cs="宋体"/>
          <w:spacing w:val="-14"/>
          <w:sz w:val="28"/>
          <w:szCs w:val="28"/>
          <w:highlight w:val="none"/>
        </w:rPr>
        <w:t>电话：</w:t>
      </w:r>
      <w:r>
        <w:rPr>
          <w:rFonts w:hint="eastAsia" w:ascii="宋体" w:hAnsi="宋体" w:eastAsia="宋体" w:cs="宋体"/>
          <w:spacing w:val="3"/>
          <w:sz w:val="28"/>
          <w:szCs w:val="28"/>
          <w:highlight w:val="none"/>
        </w:rPr>
        <w:t xml:space="preserve">          </w:t>
      </w:r>
      <w:r>
        <w:rPr>
          <w:rFonts w:hint="eastAsia" w:ascii="宋体" w:hAnsi="宋体" w:eastAsia="宋体" w:cs="宋体"/>
          <w:spacing w:val="-14"/>
          <w:sz w:val="28"/>
          <w:szCs w:val="28"/>
          <w:highlight w:val="none"/>
        </w:rPr>
        <w:t>传真：</w:t>
      </w:r>
    </w:p>
    <w:p w14:paraId="00E2172A">
      <w:pPr>
        <w:keepNext w:val="0"/>
        <w:keepLines w:val="0"/>
        <w:pageBreakBefore w:val="0"/>
        <w:widowControl w:val="0"/>
        <w:kinsoku/>
        <w:wordWrap/>
        <w:overflowPunct/>
        <w:topLinePunct w:val="0"/>
        <w:autoSpaceDE/>
        <w:autoSpaceDN/>
        <w:bidi w:val="0"/>
        <w:snapToGrid/>
        <w:spacing w:before="211" w:line="400" w:lineRule="exact"/>
        <w:ind w:left="29"/>
        <w:rPr>
          <w:rFonts w:hint="eastAsia" w:ascii="宋体" w:hAnsi="宋体" w:eastAsia="宋体" w:cs="宋体"/>
          <w:sz w:val="28"/>
          <w:szCs w:val="28"/>
          <w:highlight w:val="none"/>
        </w:rPr>
      </w:pPr>
      <w:r>
        <w:rPr>
          <w:rFonts w:hint="eastAsia" w:ascii="宋体" w:hAnsi="宋体" w:eastAsia="宋体" w:cs="宋体"/>
          <w:spacing w:val="-7"/>
          <w:sz w:val="28"/>
          <w:szCs w:val="28"/>
          <w:highlight w:val="none"/>
        </w:rPr>
        <w:t>投标人开户行：</w:t>
      </w:r>
      <w:r>
        <w:rPr>
          <w:rFonts w:hint="eastAsia" w:ascii="宋体" w:hAnsi="宋体" w:eastAsia="宋体" w:cs="宋体"/>
          <w:sz w:val="28"/>
          <w:szCs w:val="28"/>
          <w:highlight w:val="none"/>
        </w:rPr>
        <w:t xml:space="preserve">                     </w:t>
      </w:r>
      <w:r>
        <w:rPr>
          <w:rFonts w:hint="eastAsia" w:ascii="宋体" w:hAnsi="宋体" w:eastAsia="宋体" w:cs="宋体"/>
          <w:spacing w:val="-7"/>
          <w:sz w:val="28"/>
          <w:szCs w:val="28"/>
          <w:highlight w:val="none"/>
        </w:rPr>
        <w:t>账号：</w:t>
      </w:r>
    </w:p>
    <w:p w14:paraId="38E1B152">
      <w:pPr>
        <w:keepNext w:val="0"/>
        <w:keepLines w:val="0"/>
        <w:pageBreakBefore w:val="0"/>
        <w:widowControl w:val="0"/>
        <w:kinsoku/>
        <w:wordWrap w:val="0"/>
        <w:overflowPunct/>
        <w:topLinePunct w:val="0"/>
        <w:autoSpaceDE/>
        <w:autoSpaceDN/>
        <w:bidi w:val="0"/>
        <w:snapToGrid/>
        <w:spacing w:line="400" w:lineRule="exact"/>
        <w:ind w:right="180" w:firstLine="960" w:firstLineChars="400"/>
        <w:jc w:val="right"/>
        <w:rPr>
          <w:rFonts w:hint="default" w:ascii="宋体" w:hAnsi="宋体" w:eastAsia="宋体"/>
          <w:color w:val="000000"/>
          <w:sz w:val="24"/>
          <w:highlight w:val="none"/>
          <w:u w:val="single"/>
          <w:lang w:val="en-US" w:eastAsia="zh-CN"/>
        </w:rPr>
      </w:pPr>
      <w:r>
        <w:rPr>
          <w:rFonts w:hint="eastAsia" w:ascii="宋体" w:hAnsi="宋体"/>
          <w:color w:val="000000"/>
          <w:sz w:val="24"/>
          <w:highlight w:val="none"/>
        </w:rPr>
        <w:t>投标人名称（盖公章）：</w:t>
      </w:r>
      <w:r>
        <w:rPr>
          <w:rFonts w:hint="eastAsia" w:ascii="宋体" w:hAnsi="宋体"/>
          <w:color w:val="000000"/>
          <w:sz w:val="24"/>
          <w:highlight w:val="none"/>
          <w:u w:val="single"/>
          <w:lang w:val="en-US" w:eastAsia="zh-CN"/>
        </w:rPr>
        <w:t xml:space="preserve">                </w:t>
      </w:r>
    </w:p>
    <w:p w14:paraId="1E25941D">
      <w:pPr>
        <w:keepNext w:val="0"/>
        <w:keepLines w:val="0"/>
        <w:pageBreakBefore w:val="0"/>
        <w:widowControl w:val="0"/>
        <w:kinsoku/>
        <w:wordWrap/>
        <w:overflowPunct/>
        <w:topLinePunct w:val="0"/>
        <w:autoSpaceDE/>
        <w:autoSpaceDN/>
        <w:bidi w:val="0"/>
        <w:adjustRightInd w:val="0"/>
        <w:snapToGrid/>
        <w:spacing w:line="400" w:lineRule="exact"/>
        <w:ind w:left="420" w:leftChars="200" w:firstLine="480" w:firstLineChars="200"/>
        <w:jc w:val="right"/>
        <w:textAlignment w:val="baseline"/>
        <w:rPr>
          <w:rFonts w:ascii="宋体" w:hAnsi="宋体"/>
          <w:sz w:val="24"/>
          <w:szCs w:val="21"/>
          <w:highlight w:val="none"/>
        </w:rPr>
      </w:pPr>
    </w:p>
    <w:p w14:paraId="2D484DEF">
      <w:pPr>
        <w:keepNext w:val="0"/>
        <w:keepLines w:val="0"/>
        <w:pageBreakBefore w:val="0"/>
        <w:widowControl w:val="0"/>
        <w:kinsoku/>
        <w:wordWrap/>
        <w:overflowPunct/>
        <w:topLinePunct w:val="0"/>
        <w:autoSpaceDE/>
        <w:autoSpaceDN/>
        <w:bidi w:val="0"/>
        <w:adjustRightInd w:val="0"/>
        <w:snapToGrid/>
        <w:spacing w:line="400" w:lineRule="exact"/>
        <w:ind w:left="420" w:leftChars="200" w:firstLine="480" w:firstLineChars="200"/>
        <w:jc w:val="right"/>
        <w:textAlignment w:val="baseline"/>
        <w:rPr>
          <w:rFonts w:ascii="宋体" w:hAnsi="宋体"/>
          <w:sz w:val="24"/>
          <w:szCs w:val="21"/>
          <w:highlight w:val="none"/>
        </w:rPr>
      </w:pPr>
      <w:r>
        <w:rPr>
          <w:rFonts w:hint="eastAsia" w:ascii="宋体" w:hAnsi="宋体"/>
          <w:sz w:val="24"/>
          <w:szCs w:val="21"/>
          <w:highlight w:val="none"/>
        </w:rPr>
        <w:t>日          期：________年____月____日</w:t>
      </w:r>
    </w:p>
    <w:p w14:paraId="1D5D55F9">
      <w:pPr>
        <w:snapToGrid w:val="0"/>
        <w:spacing w:line="400" w:lineRule="exact"/>
        <w:contextualSpacing/>
        <w:rPr>
          <w:rFonts w:eastAsia="方正黑体_GBK"/>
          <w:kern w:val="0"/>
          <w:sz w:val="32"/>
          <w:szCs w:val="32"/>
          <w:highlight w:val="none"/>
        </w:rPr>
      </w:pPr>
    </w:p>
    <w:p w14:paraId="648EFC1F">
      <w:pPr>
        <w:snapToGrid w:val="0"/>
        <w:spacing w:line="400" w:lineRule="exact"/>
        <w:contextualSpacing/>
        <w:rPr>
          <w:rFonts w:eastAsia="方正黑体_GBK"/>
          <w:kern w:val="0"/>
          <w:sz w:val="32"/>
          <w:szCs w:val="32"/>
          <w:highlight w:val="none"/>
        </w:rPr>
      </w:pPr>
    </w:p>
    <w:p w14:paraId="63EE7A8E">
      <w:pPr>
        <w:snapToGrid w:val="0"/>
        <w:spacing w:line="400" w:lineRule="exact"/>
        <w:contextualSpacing/>
        <w:rPr>
          <w:rFonts w:eastAsia="方正黑体_GBK"/>
          <w:kern w:val="0"/>
          <w:sz w:val="32"/>
          <w:szCs w:val="32"/>
          <w:highlight w:val="none"/>
        </w:rPr>
      </w:pPr>
      <w:r>
        <w:rPr>
          <w:rFonts w:eastAsia="方正黑体_GBK"/>
          <w:kern w:val="0"/>
          <w:sz w:val="32"/>
          <w:szCs w:val="32"/>
          <w:highlight w:val="none"/>
        </w:rPr>
        <w:t>附件6</w:t>
      </w:r>
    </w:p>
    <w:p w14:paraId="6E023CFB">
      <w:pPr>
        <w:snapToGrid w:val="0"/>
        <w:spacing w:line="300" w:lineRule="auto"/>
        <w:contextualSpacing/>
        <w:jc w:val="center"/>
        <w:rPr>
          <w:rFonts w:hint="eastAsia" w:ascii="宋体" w:hAnsi="宋体"/>
          <w:b/>
          <w:sz w:val="32"/>
          <w:szCs w:val="32"/>
          <w:highlight w:val="none"/>
        </w:rPr>
      </w:pPr>
      <w:r>
        <w:rPr>
          <w:rFonts w:hint="eastAsia" w:ascii="宋体" w:hAnsi="宋体"/>
          <w:b/>
          <w:sz w:val="32"/>
          <w:szCs w:val="32"/>
          <w:highlight w:val="none"/>
        </w:rPr>
        <w:t>商务部分正负偏离表</w:t>
      </w:r>
    </w:p>
    <w:p w14:paraId="588D59B0">
      <w:pPr>
        <w:ind w:firstLine="560" w:firstLineChars="200"/>
        <w:jc w:val="center"/>
        <w:rPr>
          <w:rFonts w:ascii="宋体" w:hAnsi="宋体"/>
          <w:sz w:val="28"/>
          <w:szCs w:val="28"/>
          <w:highlight w:val="none"/>
        </w:rPr>
      </w:pPr>
      <w:r>
        <w:rPr>
          <w:rFonts w:hint="eastAsia" w:ascii="宋体" w:hAnsi="宋体"/>
          <w:sz w:val="28"/>
          <w:szCs w:val="28"/>
          <w:highlight w:val="none"/>
        </w:rPr>
        <w:t>（由投标人据实填写，表格不够自行添加）</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5"/>
        <w:gridCol w:w="2330"/>
        <w:gridCol w:w="2034"/>
        <w:gridCol w:w="2625"/>
        <w:gridCol w:w="1445"/>
      </w:tblGrid>
      <w:tr w14:paraId="65AE2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28139ACA">
            <w:pPr>
              <w:spacing w:line="340" w:lineRule="exact"/>
              <w:jc w:val="center"/>
              <w:rPr>
                <w:rFonts w:ascii="宋体" w:hAnsi="宋体"/>
                <w:sz w:val="24"/>
                <w:highlight w:val="none"/>
              </w:rPr>
            </w:pPr>
            <w:r>
              <w:rPr>
                <w:rFonts w:hint="eastAsia" w:ascii="宋体" w:hAnsi="宋体"/>
                <w:sz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4C0B98DC">
            <w:pPr>
              <w:spacing w:line="340" w:lineRule="exact"/>
              <w:jc w:val="center"/>
              <w:rPr>
                <w:rFonts w:ascii="宋体" w:hAnsi="宋体"/>
                <w:sz w:val="24"/>
                <w:highlight w:val="none"/>
              </w:rPr>
            </w:pPr>
            <w:r>
              <w:rPr>
                <w:rFonts w:hint="eastAsia" w:ascii="宋体" w:hAnsi="宋体"/>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138ED73B">
            <w:pPr>
              <w:spacing w:line="340" w:lineRule="exact"/>
              <w:jc w:val="center"/>
              <w:rPr>
                <w:rFonts w:ascii="宋体" w:hAnsi="宋体"/>
                <w:sz w:val="24"/>
                <w:highlight w:val="none"/>
              </w:rPr>
            </w:pPr>
            <w:r>
              <w:rPr>
                <w:rFonts w:hint="eastAsia" w:ascii="宋体" w:hAnsi="宋体"/>
                <w:sz w:val="24"/>
                <w:highlight w:val="none"/>
              </w:rPr>
              <w:t>招标文件要求的商务条款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2FD1F6E8">
            <w:pPr>
              <w:spacing w:line="340" w:lineRule="exact"/>
              <w:jc w:val="center"/>
              <w:rPr>
                <w:rFonts w:ascii="宋体" w:hAnsi="宋体"/>
                <w:sz w:val="24"/>
                <w:highlight w:val="none"/>
              </w:rPr>
            </w:pPr>
            <w:r>
              <w:rPr>
                <w:rFonts w:hint="eastAsia" w:ascii="宋体" w:hAnsi="宋体"/>
                <w:sz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17F6CDE0">
            <w:pPr>
              <w:spacing w:line="340" w:lineRule="exact"/>
              <w:jc w:val="center"/>
              <w:rPr>
                <w:rFonts w:ascii="宋体" w:hAnsi="宋体"/>
                <w:sz w:val="24"/>
                <w:highlight w:val="none"/>
              </w:rPr>
            </w:pPr>
          </w:p>
          <w:p w14:paraId="5C4756A2">
            <w:pPr>
              <w:spacing w:line="340" w:lineRule="exact"/>
              <w:jc w:val="center"/>
              <w:rPr>
                <w:rFonts w:ascii="宋体" w:hAnsi="宋体"/>
                <w:sz w:val="24"/>
                <w:highlight w:val="none"/>
              </w:rPr>
            </w:pPr>
            <w:r>
              <w:rPr>
                <w:rFonts w:hint="eastAsia" w:ascii="宋体" w:hAnsi="宋体"/>
                <w:sz w:val="24"/>
                <w:highlight w:val="none"/>
              </w:rPr>
              <w:t>偏离说明</w:t>
            </w:r>
          </w:p>
        </w:tc>
      </w:tr>
      <w:tr w14:paraId="02E0A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5735C5BC">
            <w:pPr>
              <w:spacing w:line="340" w:lineRule="exact"/>
              <w:jc w:val="center"/>
              <w:rPr>
                <w:rFonts w:ascii="宋体" w:hAnsi="宋体"/>
                <w:sz w:val="24"/>
                <w:highlight w:val="none"/>
              </w:rPr>
            </w:pPr>
            <w:r>
              <w:rPr>
                <w:rFonts w:hint="eastAsia" w:ascii="宋体" w:hAnsi="宋体"/>
                <w:sz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6F58EE13">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DD7CFF3">
            <w:pPr>
              <w:spacing w:line="340" w:lineRule="exact"/>
              <w:jc w:val="left"/>
              <w:rPr>
                <w:rFonts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322EC2E">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46D5E7A">
            <w:pPr>
              <w:spacing w:line="340" w:lineRule="exact"/>
              <w:jc w:val="left"/>
              <w:rPr>
                <w:sz w:val="24"/>
                <w:highlight w:val="none"/>
              </w:rPr>
            </w:pPr>
          </w:p>
        </w:tc>
      </w:tr>
      <w:tr w14:paraId="4FF2C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DDDAD93">
            <w:pPr>
              <w:spacing w:line="340" w:lineRule="exact"/>
              <w:jc w:val="center"/>
              <w:rPr>
                <w:rFonts w:ascii="宋体" w:hAnsi="宋体"/>
                <w:sz w:val="24"/>
                <w:highlight w:val="none"/>
              </w:rPr>
            </w:pPr>
            <w:r>
              <w:rPr>
                <w:rFonts w:hint="eastAsia" w:ascii="宋体" w:hAnsi="宋体"/>
                <w:sz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CAE8EB7">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F5F87BE">
            <w:pPr>
              <w:spacing w:line="340" w:lineRule="exact"/>
              <w:jc w:val="left"/>
              <w:rPr>
                <w:rFonts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99570B6">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40BBFB83">
            <w:pPr>
              <w:spacing w:line="340" w:lineRule="exact"/>
              <w:jc w:val="left"/>
              <w:rPr>
                <w:sz w:val="24"/>
                <w:highlight w:val="none"/>
              </w:rPr>
            </w:pPr>
          </w:p>
        </w:tc>
      </w:tr>
      <w:tr w14:paraId="4CB67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30393047">
            <w:pPr>
              <w:spacing w:line="340" w:lineRule="exact"/>
              <w:jc w:val="center"/>
              <w:rPr>
                <w:rFonts w:ascii="宋体" w:hAnsi="宋体"/>
                <w:sz w:val="24"/>
                <w:highlight w:val="none"/>
              </w:rPr>
            </w:pPr>
            <w:r>
              <w:rPr>
                <w:rFonts w:hint="eastAsia" w:ascii="宋体" w:hAnsi="宋体"/>
                <w:sz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D6270A4">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91BF182">
            <w:pPr>
              <w:spacing w:line="340" w:lineRule="exact"/>
              <w:jc w:val="left"/>
              <w:rPr>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04BC209">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0971F067">
            <w:pPr>
              <w:spacing w:line="340" w:lineRule="exact"/>
              <w:jc w:val="left"/>
              <w:rPr>
                <w:sz w:val="24"/>
                <w:highlight w:val="none"/>
              </w:rPr>
            </w:pPr>
          </w:p>
        </w:tc>
      </w:tr>
      <w:tr w14:paraId="6DAFF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62759D1">
            <w:pPr>
              <w:spacing w:line="340" w:lineRule="exact"/>
              <w:jc w:val="center"/>
              <w:rPr>
                <w:rFonts w:ascii="宋体" w:hAnsi="宋体"/>
                <w:sz w:val="24"/>
                <w:highlight w:val="none"/>
              </w:rPr>
            </w:pPr>
            <w:r>
              <w:rPr>
                <w:rFonts w:hint="eastAsia" w:ascii="宋体" w:hAnsi="宋体"/>
                <w:sz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7243A0B">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BC245C6">
            <w:pPr>
              <w:spacing w:line="340" w:lineRule="exact"/>
              <w:jc w:val="left"/>
              <w:rPr>
                <w:rFonts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274D292">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4891DBF">
            <w:pPr>
              <w:spacing w:line="340" w:lineRule="exact"/>
              <w:jc w:val="left"/>
              <w:rPr>
                <w:sz w:val="24"/>
                <w:highlight w:val="none"/>
              </w:rPr>
            </w:pPr>
          </w:p>
        </w:tc>
      </w:tr>
    </w:tbl>
    <w:p w14:paraId="466AD3C4">
      <w:pPr>
        <w:snapToGrid w:val="0"/>
        <w:spacing w:line="300" w:lineRule="auto"/>
        <w:contextualSpacing/>
        <w:rPr>
          <w:rFonts w:hint="eastAsia" w:ascii="宋体" w:hAnsi="宋体"/>
          <w:b/>
          <w:sz w:val="24"/>
          <w:highlight w:val="none"/>
        </w:rPr>
      </w:pPr>
      <w:r>
        <w:rPr>
          <w:rFonts w:hint="eastAsia" w:ascii="宋体" w:hAnsi="宋体"/>
          <w:b/>
          <w:sz w:val="24"/>
          <w:highlight w:val="none"/>
        </w:rPr>
        <w:t>注：</w:t>
      </w:r>
    </w:p>
    <w:p w14:paraId="15B37DE3">
      <w:pPr>
        <w:snapToGrid w:val="0"/>
        <w:spacing w:line="300" w:lineRule="auto"/>
        <w:ind w:firstLine="480" w:firstLineChars="200"/>
        <w:contextualSpacing/>
        <w:rPr>
          <w:rFonts w:hint="eastAsia" w:ascii="宋体" w:hAnsi="宋体"/>
          <w:sz w:val="24"/>
          <w:highlight w:val="none"/>
        </w:rPr>
      </w:pPr>
      <w:r>
        <w:rPr>
          <w:rFonts w:hint="eastAsia" w:ascii="宋体" w:hAnsi="宋体"/>
          <w:sz w:val="24"/>
          <w:highlight w:val="none"/>
        </w:rPr>
        <w:t>1.投标人递交的投标文件中与招标文件第三部分“项目需求”中的商务部分的要求，应逐条填列在偏离表中。</w:t>
      </w:r>
    </w:p>
    <w:p w14:paraId="7284AB43">
      <w:pPr>
        <w:snapToGrid w:val="0"/>
        <w:spacing w:line="300" w:lineRule="auto"/>
        <w:ind w:firstLine="480" w:firstLineChars="200"/>
        <w:contextualSpacing/>
        <w:rPr>
          <w:rFonts w:hint="eastAsia" w:ascii="宋体" w:hAnsi="宋体"/>
          <w:sz w:val="24"/>
          <w:highlight w:val="none"/>
        </w:rPr>
      </w:pPr>
      <w:r>
        <w:rPr>
          <w:rFonts w:hint="eastAsia" w:ascii="宋体" w:hAnsi="宋体"/>
          <w:sz w:val="24"/>
          <w:highlight w:val="none"/>
        </w:rPr>
        <w:t>2.“偏离说明”一栏选择“正偏离”、“无偏离”、“负偏离”进行填写。正偏离、无偏离的确认和负偏离的是否响应招标文件，由评委认定。</w:t>
      </w:r>
    </w:p>
    <w:p w14:paraId="29A36241">
      <w:pPr>
        <w:snapToGrid w:val="0"/>
        <w:spacing w:line="300" w:lineRule="auto"/>
        <w:ind w:firstLine="480" w:firstLineChars="200"/>
        <w:contextualSpacing/>
        <w:rPr>
          <w:rFonts w:hint="eastAsia" w:ascii="宋体" w:hAnsi="宋体"/>
          <w:sz w:val="24"/>
          <w:highlight w:val="none"/>
        </w:rPr>
      </w:pPr>
      <w:r>
        <w:rPr>
          <w:rFonts w:hint="eastAsia" w:ascii="宋体" w:hAnsi="宋体"/>
          <w:sz w:val="24"/>
          <w:highlight w:val="none"/>
        </w:rPr>
        <w:t>3.供应商若提供其他增值服务，可以在表中自行据实填写。</w:t>
      </w:r>
    </w:p>
    <w:p w14:paraId="17E2FACB">
      <w:pPr>
        <w:snapToGrid w:val="0"/>
        <w:spacing w:line="400" w:lineRule="exact"/>
        <w:ind w:firstLine="540" w:firstLineChars="192"/>
        <w:contextualSpacing/>
        <w:rPr>
          <w:rFonts w:hint="eastAsia" w:ascii="宋体" w:hAnsi="宋体" w:cs="宋体"/>
          <w:b/>
          <w:kern w:val="0"/>
          <w:sz w:val="28"/>
          <w:szCs w:val="28"/>
          <w:highlight w:val="none"/>
        </w:rPr>
      </w:pPr>
    </w:p>
    <w:p w14:paraId="6EB26068">
      <w:pPr>
        <w:snapToGrid w:val="0"/>
        <w:spacing w:line="400" w:lineRule="exact"/>
        <w:ind w:firstLine="540" w:firstLineChars="192"/>
        <w:contextualSpacing/>
        <w:rPr>
          <w:rFonts w:hint="eastAsia" w:ascii="宋体" w:hAnsi="宋体" w:cs="宋体"/>
          <w:b/>
          <w:kern w:val="0"/>
          <w:sz w:val="28"/>
          <w:szCs w:val="28"/>
          <w:highlight w:val="none"/>
        </w:rPr>
      </w:pPr>
    </w:p>
    <w:p w14:paraId="4F4DA790">
      <w:pPr>
        <w:snapToGrid w:val="0"/>
        <w:spacing w:line="300" w:lineRule="auto"/>
        <w:ind w:firstLine="480" w:firstLineChars="200"/>
        <w:contextualSpacing/>
        <w:rPr>
          <w:rFonts w:hint="eastAsia" w:ascii="宋体" w:hAnsi="宋体"/>
          <w:sz w:val="24"/>
          <w:highlight w:val="none"/>
        </w:rPr>
      </w:pPr>
    </w:p>
    <w:p w14:paraId="4680DB22">
      <w:pPr>
        <w:snapToGrid w:val="0"/>
        <w:spacing w:line="300" w:lineRule="auto"/>
        <w:ind w:firstLine="3840" w:firstLineChars="1600"/>
        <w:contextualSpacing/>
        <w:rPr>
          <w:rFonts w:ascii="宋体" w:hAnsi="宋体"/>
          <w:sz w:val="24"/>
          <w:highlight w:val="none"/>
        </w:rPr>
      </w:pPr>
      <w:r>
        <w:rPr>
          <w:rFonts w:hint="eastAsia" w:ascii="宋体" w:hAnsi="宋体"/>
          <w:sz w:val="24"/>
          <w:highlight w:val="none"/>
        </w:rPr>
        <w:t>响应供应商全称（盖公章）：</w:t>
      </w:r>
    </w:p>
    <w:p w14:paraId="60696611">
      <w:pPr>
        <w:snapToGrid w:val="0"/>
        <w:spacing w:line="300" w:lineRule="auto"/>
        <w:ind w:firstLine="3840" w:firstLineChars="1600"/>
        <w:contextualSpacing/>
        <w:rPr>
          <w:rFonts w:ascii="宋体" w:hAnsi="宋体"/>
          <w:sz w:val="24"/>
          <w:highlight w:val="none"/>
        </w:rPr>
      </w:pPr>
      <w:r>
        <w:rPr>
          <w:rFonts w:hint="eastAsia" w:ascii="宋体" w:hAnsi="宋体"/>
          <w:sz w:val="24"/>
          <w:highlight w:val="none"/>
        </w:rPr>
        <w:t xml:space="preserve">日期： </w:t>
      </w:r>
      <w:r>
        <w:rPr>
          <w:rFonts w:ascii="宋体" w:hAnsi="宋体"/>
          <w:sz w:val="24"/>
          <w:highlight w:val="none"/>
        </w:rPr>
        <w:t xml:space="preserve">   </w:t>
      </w:r>
      <w:r>
        <w:rPr>
          <w:rFonts w:hint="eastAsia" w:ascii="宋体" w:hAnsi="宋体"/>
          <w:sz w:val="24"/>
          <w:highlight w:val="none"/>
        </w:rPr>
        <w:t xml:space="preserve">年 </w:t>
      </w:r>
      <w:r>
        <w:rPr>
          <w:rFonts w:ascii="宋体" w:hAnsi="宋体"/>
          <w:sz w:val="24"/>
          <w:highlight w:val="none"/>
        </w:rPr>
        <w:t xml:space="preserve"> </w:t>
      </w:r>
      <w:r>
        <w:rPr>
          <w:rFonts w:hint="eastAsia" w:ascii="宋体" w:hAnsi="宋体"/>
          <w:sz w:val="24"/>
          <w:highlight w:val="none"/>
        </w:rPr>
        <w:t xml:space="preserve">月 </w:t>
      </w:r>
      <w:r>
        <w:rPr>
          <w:rFonts w:ascii="宋体" w:hAnsi="宋体"/>
          <w:sz w:val="24"/>
          <w:highlight w:val="none"/>
        </w:rPr>
        <w:t xml:space="preserve"> </w:t>
      </w:r>
      <w:r>
        <w:rPr>
          <w:rFonts w:hint="eastAsia" w:ascii="宋体" w:hAnsi="宋体"/>
          <w:sz w:val="24"/>
          <w:highlight w:val="none"/>
        </w:rPr>
        <w:t>日</w:t>
      </w:r>
    </w:p>
    <w:p w14:paraId="5DC84531">
      <w:pPr>
        <w:snapToGrid w:val="0"/>
        <w:spacing w:line="300" w:lineRule="auto"/>
        <w:ind w:firstLine="480" w:firstLineChars="200"/>
        <w:contextualSpacing/>
        <w:rPr>
          <w:rFonts w:hint="eastAsia" w:ascii="宋体" w:hAnsi="宋体"/>
          <w:sz w:val="24"/>
          <w:highlight w:val="none"/>
        </w:rPr>
      </w:pPr>
    </w:p>
    <w:p w14:paraId="5D5396E4">
      <w:pPr>
        <w:snapToGrid w:val="0"/>
        <w:spacing w:line="300" w:lineRule="auto"/>
        <w:ind w:firstLine="480" w:firstLineChars="200"/>
        <w:contextualSpacing/>
        <w:rPr>
          <w:rFonts w:hint="eastAsia" w:ascii="宋体" w:hAnsi="宋体"/>
          <w:sz w:val="24"/>
          <w:highlight w:val="none"/>
        </w:rPr>
      </w:pPr>
    </w:p>
    <w:p w14:paraId="730C3F95">
      <w:pPr>
        <w:snapToGrid w:val="0"/>
        <w:spacing w:line="400" w:lineRule="exact"/>
        <w:ind w:firstLine="540" w:firstLineChars="192"/>
        <w:contextualSpacing/>
        <w:rPr>
          <w:rFonts w:hint="eastAsia" w:ascii="宋体" w:hAnsi="宋体" w:cs="宋体"/>
          <w:b/>
          <w:kern w:val="0"/>
          <w:sz w:val="28"/>
          <w:szCs w:val="28"/>
          <w:highlight w:val="none"/>
        </w:rPr>
      </w:pPr>
    </w:p>
    <w:p w14:paraId="51822034">
      <w:pPr>
        <w:snapToGrid w:val="0"/>
        <w:spacing w:line="400" w:lineRule="exact"/>
        <w:ind w:firstLine="540" w:firstLineChars="192"/>
        <w:contextualSpacing/>
        <w:rPr>
          <w:rFonts w:hint="eastAsia" w:ascii="宋体" w:hAnsi="宋体" w:cs="宋体"/>
          <w:b/>
          <w:kern w:val="0"/>
          <w:sz w:val="28"/>
          <w:szCs w:val="28"/>
          <w:highlight w:val="none"/>
        </w:rPr>
      </w:pPr>
    </w:p>
    <w:p w14:paraId="2F6F232E">
      <w:pPr>
        <w:snapToGrid w:val="0"/>
        <w:spacing w:line="400" w:lineRule="exact"/>
        <w:ind w:firstLine="540" w:firstLineChars="192"/>
        <w:contextualSpacing/>
        <w:rPr>
          <w:rFonts w:ascii="宋体" w:hAnsi="宋体" w:cs="宋体"/>
          <w:b/>
          <w:kern w:val="0"/>
          <w:sz w:val="28"/>
          <w:szCs w:val="28"/>
          <w:highlight w:val="none"/>
        </w:rPr>
      </w:pPr>
    </w:p>
    <w:p w14:paraId="68DB7CB5">
      <w:pPr>
        <w:snapToGrid w:val="0"/>
        <w:spacing w:line="400" w:lineRule="exact"/>
        <w:ind w:firstLine="540" w:firstLineChars="192"/>
        <w:contextualSpacing/>
        <w:rPr>
          <w:rFonts w:ascii="宋体" w:hAnsi="宋体" w:cs="宋体"/>
          <w:b/>
          <w:kern w:val="0"/>
          <w:sz w:val="28"/>
          <w:szCs w:val="28"/>
          <w:highlight w:val="none"/>
        </w:rPr>
      </w:pPr>
    </w:p>
    <w:p w14:paraId="2B9F9F01">
      <w:pPr>
        <w:snapToGrid w:val="0"/>
        <w:spacing w:line="400" w:lineRule="exact"/>
        <w:ind w:firstLine="540" w:firstLineChars="192"/>
        <w:contextualSpacing/>
        <w:rPr>
          <w:rFonts w:hint="eastAsia" w:ascii="宋体" w:hAnsi="宋体" w:cs="宋体"/>
          <w:b/>
          <w:kern w:val="0"/>
          <w:sz w:val="28"/>
          <w:szCs w:val="28"/>
          <w:highlight w:val="none"/>
        </w:rPr>
      </w:pPr>
    </w:p>
    <w:p w14:paraId="58867235">
      <w:pPr>
        <w:snapToGrid w:val="0"/>
        <w:spacing w:line="400" w:lineRule="exact"/>
        <w:ind w:firstLine="540" w:firstLineChars="192"/>
        <w:contextualSpacing/>
        <w:rPr>
          <w:rFonts w:hint="eastAsia" w:ascii="宋体" w:hAnsi="宋体" w:cs="宋体"/>
          <w:b/>
          <w:kern w:val="0"/>
          <w:sz w:val="28"/>
          <w:szCs w:val="28"/>
          <w:highlight w:val="none"/>
        </w:rPr>
      </w:pPr>
    </w:p>
    <w:p w14:paraId="517524EE">
      <w:pPr>
        <w:snapToGrid w:val="0"/>
        <w:spacing w:line="400" w:lineRule="exact"/>
        <w:ind w:firstLine="540" w:firstLineChars="192"/>
        <w:contextualSpacing/>
        <w:rPr>
          <w:rFonts w:hint="eastAsia" w:ascii="宋体" w:hAnsi="宋体" w:cs="宋体"/>
          <w:b/>
          <w:kern w:val="0"/>
          <w:sz w:val="28"/>
          <w:szCs w:val="28"/>
          <w:highlight w:val="none"/>
        </w:rPr>
      </w:pPr>
    </w:p>
    <w:p w14:paraId="5BEE3BD7">
      <w:pPr>
        <w:snapToGrid w:val="0"/>
        <w:spacing w:line="400" w:lineRule="exact"/>
        <w:ind w:firstLine="540" w:firstLineChars="192"/>
        <w:contextualSpacing/>
        <w:rPr>
          <w:rFonts w:hint="eastAsia" w:ascii="宋体" w:hAnsi="宋体" w:cs="宋体"/>
          <w:b/>
          <w:kern w:val="0"/>
          <w:sz w:val="28"/>
          <w:szCs w:val="28"/>
          <w:highlight w:val="none"/>
        </w:rPr>
      </w:pPr>
    </w:p>
    <w:p w14:paraId="329C98E7">
      <w:pPr>
        <w:snapToGrid w:val="0"/>
        <w:spacing w:line="400" w:lineRule="exact"/>
        <w:ind w:firstLine="540" w:firstLineChars="192"/>
        <w:contextualSpacing/>
        <w:rPr>
          <w:rFonts w:hint="eastAsia" w:ascii="宋体" w:hAnsi="宋体" w:cs="宋体"/>
          <w:b/>
          <w:kern w:val="0"/>
          <w:sz w:val="28"/>
          <w:szCs w:val="28"/>
          <w:highlight w:val="none"/>
        </w:rPr>
      </w:pPr>
    </w:p>
    <w:p w14:paraId="406DE4CC">
      <w:pPr>
        <w:snapToGrid w:val="0"/>
        <w:spacing w:line="400" w:lineRule="exact"/>
        <w:ind w:firstLine="540" w:firstLineChars="192"/>
        <w:contextualSpacing/>
        <w:rPr>
          <w:rFonts w:hint="eastAsia" w:ascii="宋体" w:hAnsi="宋体" w:cs="宋体"/>
          <w:b/>
          <w:kern w:val="0"/>
          <w:sz w:val="28"/>
          <w:szCs w:val="28"/>
          <w:highlight w:val="none"/>
        </w:rPr>
      </w:pPr>
    </w:p>
    <w:p w14:paraId="13730BAD">
      <w:pPr>
        <w:snapToGrid w:val="0"/>
        <w:spacing w:line="400" w:lineRule="exact"/>
        <w:ind w:firstLine="540" w:firstLineChars="192"/>
        <w:contextualSpacing/>
        <w:rPr>
          <w:rFonts w:hint="eastAsia" w:ascii="宋体" w:hAnsi="宋体" w:cs="宋体"/>
          <w:b/>
          <w:kern w:val="0"/>
          <w:sz w:val="28"/>
          <w:szCs w:val="28"/>
          <w:highlight w:val="none"/>
        </w:rPr>
      </w:pPr>
    </w:p>
    <w:p w14:paraId="2D903F4D">
      <w:pPr>
        <w:snapToGrid w:val="0"/>
        <w:spacing w:line="400" w:lineRule="exact"/>
        <w:contextualSpacing/>
        <w:rPr>
          <w:rFonts w:eastAsia="方正黑体_GBK"/>
          <w:kern w:val="0"/>
          <w:sz w:val="32"/>
          <w:szCs w:val="32"/>
          <w:highlight w:val="none"/>
        </w:rPr>
      </w:pPr>
      <w:r>
        <w:rPr>
          <w:rFonts w:eastAsia="方正黑体_GBK"/>
          <w:kern w:val="0"/>
          <w:sz w:val="32"/>
          <w:szCs w:val="32"/>
          <w:highlight w:val="none"/>
        </w:rPr>
        <w:t>附件7</w:t>
      </w:r>
    </w:p>
    <w:p w14:paraId="132BB94B">
      <w:pPr>
        <w:snapToGrid w:val="0"/>
        <w:spacing w:line="300" w:lineRule="auto"/>
        <w:contextualSpacing/>
        <w:jc w:val="center"/>
        <w:rPr>
          <w:rFonts w:hint="eastAsia" w:ascii="宋体" w:hAnsi="宋体"/>
          <w:b/>
          <w:sz w:val="32"/>
          <w:szCs w:val="32"/>
          <w:highlight w:val="none"/>
        </w:rPr>
      </w:pPr>
      <w:r>
        <w:rPr>
          <w:rFonts w:hint="eastAsia" w:ascii="宋体" w:hAnsi="宋体"/>
          <w:b/>
          <w:sz w:val="32"/>
          <w:szCs w:val="32"/>
          <w:highlight w:val="none"/>
        </w:rPr>
        <w:t>技术部分正负偏离表</w:t>
      </w:r>
    </w:p>
    <w:p w14:paraId="2043EE5F">
      <w:pPr>
        <w:ind w:firstLine="560" w:firstLineChars="200"/>
        <w:jc w:val="center"/>
        <w:rPr>
          <w:rFonts w:ascii="宋体" w:hAnsi="宋体"/>
          <w:sz w:val="28"/>
          <w:szCs w:val="28"/>
          <w:highlight w:val="none"/>
        </w:rPr>
      </w:pPr>
      <w:r>
        <w:rPr>
          <w:rFonts w:hint="eastAsia" w:ascii="宋体" w:hAnsi="宋体"/>
          <w:sz w:val="28"/>
          <w:szCs w:val="28"/>
          <w:highlight w:val="none"/>
        </w:rPr>
        <w:t>（由投标人据实填写，表格不够自行添加）</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5"/>
        <w:gridCol w:w="2330"/>
        <w:gridCol w:w="2034"/>
        <w:gridCol w:w="2625"/>
        <w:gridCol w:w="1445"/>
      </w:tblGrid>
      <w:tr w14:paraId="03BFC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122F47E9">
            <w:pPr>
              <w:spacing w:line="340" w:lineRule="exact"/>
              <w:jc w:val="center"/>
              <w:rPr>
                <w:rFonts w:ascii="宋体" w:hAnsi="宋体"/>
                <w:sz w:val="24"/>
                <w:highlight w:val="none"/>
              </w:rPr>
            </w:pPr>
            <w:r>
              <w:rPr>
                <w:rFonts w:hint="eastAsia" w:ascii="宋体" w:hAnsi="宋体"/>
                <w:sz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31E368F9">
            <w:pPr>
              <w:spacing w:line="340" w:lineRule="exact"/>
              <w:jc w:val="center"/>
              <w:rPr>
                <w:rFonts w:ascii="宋体" w:hAnsi="宋体"/>
                <w:sz w:val="24"/>
                <w:highlight w:val="none"/>
              </w:rPr>
            </w:pPr>
            <w:r>
              <w:rPr>
                <w:rFonts w:hint="eastAsia" w:ascii="宋体" w:hAnsi="宋体"/>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1C467F2D">
            <w:pPr>
              <w:spacing w:line="340" w:lineRule="exact"/>
              <w:jc w:val="center"/>
              <w:rPr>
                <w:rFonts w:ascii="宋体" w:hAnsi="宋体"/>
                <w:sz w:val="24"/>
                <w:highlight w:val="none"/>
              </w:rPr>
            </w:pPr>
            <w:r>
              <w:rPr>
                <w:rFonts w:hint="eastAsia" w:ascii="宋体" w:hAnsi="宋体"/>
                <w:sz w:val="24"/>
                <w:highlight w:val="none"/>
              </w:rPr>
              <w:t>招标文件要求的技术要求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237BDB8A">
            <w:pPr>
              <w:spacing w:line="340" w:lineRule="exact"/>
              <w:jc w:val="center"/>
              <w:rPr>
                <w:rFonts w:ascii="宋体" w:hAnsi="宋体"/>
                <w:sz w:val="24"/>
                <w:highlight w:val="none"/>
              </w:rPr>
            </w:pPr>
            <w:r>
              <w:rPr>
                <w:rFonts w:hint="eastAsia" w:ascii="宋体" w:hAnsi="宋体"/>
                <w:sz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7E31F7E9">
            <w:pPr>
              <w:spacing w:line="340" w:lineRule="exact"/>
              <w:jc w:val="center"/>
              <w:rPr>
                <w:rFonts w:ascii="宋体" w:hAnsi="宋体"/>
                <w:sz w:val="24"/>
                <w:highlight w:val="none"/>
              </w:rPr>
            </w:pPr>
          </w:p>
          <w:p w14:paraId="1E056E2E">
            <w:pPr>
              <w:spacing w:line="340" w:lineRule="exact"/>
              <w:jc w:val="center"/>
              <w:rPr>
                <w:rFonts w:ascii="宋体" w:hAnsi="宋体"/>
                <w:sz w:val="24"/>
                <w:highlight w:val="none"/>
              </w:rPr>
            </w:pPr>
            <w:r>
              <w:rPr>
                <w:rFonts w:hint="eastAsia" w:ascii="宋体" w:hAnsi="宋体"/>
                <w:sz w:val="24"/>
                <w:highlight w:val="none"/>
              </w:rPr>
              <w:t>偏离说明</w:t>
            </w:r>
          </w:p>
        </w:tc>
      </w:tr>
      <w:tr w14:paraId="068F2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3F4BE9FB">
            <w:pPr>
              <w:spacing w:line="340" w:lineRule="exact"/>
              <w:jc w:val="center"/>
              <w:rPr>
                <w:rFonts w:ascii="宋体" w:hAnsi="宋体"/>
                <w:sz w:val="24"/>
                <w:highlight w:val="none"/>
              </w:rPr>
            </w:pPr>
            <w:r>
              <w:rPr>
                <w:rFonts w:hint="eastAsia" w:ascii="宋体" w:hAnsi="宋体"/>
                <w:sz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8214BD6">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E68B05C">
            <w:pPr>
              <w:spacing w:line="340" w:lineRule="exact"/>
              <w:jc w:val="left"/>
              <w:rPr>
                <w:rFonts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48E259A">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7752E351">
            <w:pPr>
              <w:spacing w:line="340" w:lineRule="exact"/>
              <w:jc w:val="left"/>
              <w:rPr>
                <w:sz w:val="24"/>
                <w:highlight w:val="none"/>
              </w:rPr>
            </w:pPr>
          </w:p>
        </w:tc>
      </w:tr>
      <w:tr w14:paraId="6F8A7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BF20AFC">
            <w:pPr>
              <w:spacing w:line="340" w:lineRule="exact"/>
              <w:jc w:val="center"/>
              <w:rPr>
                <w:rFonts w:ascii="宋体" w:hAnsi="宋体"/>
                <w:sz w:val="24"/>
                <w:highlight w:val="none"/>
              </w:rPr>
            </w:pPr>
            <w:r>
              <w:rPr>
                <w:rFonts w:hint="eastAsia" w:ascii="宋体" w:hAnsi="宋体"/>
                <w:sz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AF2C168">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F1EE4CD">
            <w:pPr>
              <w:spacing w:line="340" w:lineRule="exact"/>
              <w:jc w:val="left"/>
              <w:rPr>
                <w:rFonts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1440739">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0A00754">
            <w:pPr>
              <w:spacing w:line="340" w:lineRule="exact"/>
              <w:jc w:val="left"/>
              <w:rPr>
                <w:sz w:val="24"/>
                <w:highlight w:val="none"/>
              </w:rPr>
            </w:pPr>
          </w:p>
        </w:tc>
      </w:tr>
      <w:tr w14:paraId="375AF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1535E773">
            <w:pPr>
              <w:spacing w:line="340" w:lineRule="exact"/>
              <w:jc w:val="center"/>
              <w:rPr>
                <w:rFonts w:ascii="宋体" w:hAnsi="宋体"/>
                <w:sz w:val="24"/>
                <w:highlight w:val="none"/>
              </w:rPr>
            </w:pPr>
            <w:r>
              <w:rPr>
                <w:rFonts w:hint="eastAsia" w:ascii="宋体" w:hAnsi="宋体"/>
                <w:sz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6C75707">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660F4DB">
            <w:pPr>
              <w:spacing w:line="340" w:lineRule="exact"/>
              <w:jc w:val="left"/>
              <w:rPr>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AC96285">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8FDE18C">
            <w:pPr>
              <w:spacing w:line="340" w:lineRule="exact"/>
              <w:jc w:val="left"/>
              <w:rPr>
                <w:sz w:val="24"/>
                <w:highlight w:val="none"/>
              </w:rPr>
            </w:pPr>
          </w:p>
        </w:tc>
      </w:tr>
      <w:tr w14:paraId="2F3A8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02BC6220">
            <w:pPr>
              <w:spacing w:line="340" w:lineRule="exact"/>
              <w:jc w:val="center"/>
              <w:rPr>
                <w:rFonts w:ascii="宋体" w:hAnsi="宋体"/>
                <w:sz w:val="24"/>
                <w:highlight w:val="none"/>
              </w:rPr>
            </w:pPr>
            <w:r>
              <w:rPr>
                <w:rFonts w:hint="eastAsia" w:ascii="宋体" w:hAnsi="宋体"/>
                <w:sz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F8EFA53">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443C220">
            <w:pPr>
              <w:spacing w:line="340" w:lineRule="exact"/>
              <w:jc w:val="left"/>
              <w:rPr>
                <w:rFonts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67DDB0C">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A6B97F8">
            <w:pPr>
              <w:spacing w:line="340" w:lineRule="exact"/>
              <w:jc w:val="left"/>
              <w:rPr>
                <w:sz w:val="24"/>
                <w:highlight w:val="none"/>
              </w:rPr>
            </w:pPr>
          </w:p>
        </w:tc>
      </w:tr>
    </w:tbl>
    <w:p w14:paraId="00DC38CC">
      <w:pPr>
        <w:snapToGrid w:val="0"/>
        <w:spacing w:line="300" w:lineRule="auto"/>
        <w:contextualSpacing/>
        <w:rPr>
          <w:rFonts w:hint="eastAsia" w:ascii="宋体" w:hAnsi="宋体"/>
          <w:b/>
          <w:sz w:val="24"/>
          <w:highlight w:val="none"/>
        </w:rPr>
      </w:pPr>
      <w:r>
        <w:rPr>
          <w:rFonts w:hint="eastAsia" w:ascii="宋体" w:hAnsi="宋体"/>
          <w:b/>
          <w:sz w:val="24"/>
          <w:highlight w:val="none"/>
        </w:rPr>
        <w:t>注：</w:t>
      </w:r>
    </w:p>
    <w:p w14:paraId="12C16AFD">
      <w:pPr>
        <w:snapToGrid w:val="0"/>
        <w:spacing w:line="300" w:lineRule="auto"/>
        <w:ind w:firstLine="480" w:firstLineChars="200"/>
        <w:contextualSpacing/>
        <w:rPr>
          <w:rFonts w:hint="eastAsia" w:ascii="宋体" w:hAnsi="宋体"/>
          <w:sz w:val="24"/>
          <w:highlight w:val="none"/>
        </w:rPr>
      </w:pPr>
      <w:r>
        <w:rPr>
          <w:rFonts w:hint="eastAsia" w:ascii="宋体" w:hAnsi="宋体"/>
          <w:sz w:val="24"/>
          <w:highlight w:val="none"/>
        </w:rPr>
        <w:t>1.投标人递交的投标文件中与招标文件第三部分“项目需求”中的技术部分的要求，应逐条填列在偏离表中。</w:t>
      </w:r>
    </w:p>
    <w:p w14:paraId="432F6323">
      <w:pPr>
        <w:snapToGrid w:val="0"/>
        <w:spacing w:line="300" w:lineRule="auto"/>
        <w:ind w:firstLine="480" w:firstLineChars="200"/>
        <w:contextualSpacing/>
        <w:rPr>
          <w:rFonts w:hint="eastAsia" w:ascii="宋体" w:hAnsi="宋体"/>
          <w:sz w:val="24"/>
          <w:highlight w:val="none"/>
        </w:rPr>
      </w:pPr>
      <w:r>
        <w:rPr>
          <w:rFonts w:hint="eastAsia" w:ascii="宋体" w:hAnsi="宋体"/>
          <w:sz w:val="24"/>
          <w:highlight w:val="none"/>
        </w:rPr>
        <w:t>2.“偏离说明”一栏选择“正偏离”、“无偏离”、“负偏离”进行填写。正偏离、无偏离的确认和负偏离的是否响应招标文件，由评委认定。</w:t>
      </w:r>
    </w:p>
    <w:p w14:paraId="6B789A78">
      <w:pPr>
        <w:snapToGrid w:val="0"/>
        <w:spacing w:line="300" w:lineRule="auto"/>
        <w:ind w:firstLine="480" w:firstLineChars="200"/>
        <w:contextualSpacing/>
        <w:rPr>
          <w:rFonts w:hint="eastAsia" w:ascii="宋体" w:hAnsi="宋体"/>
          <w:sz w:val="24"/>
          <w:highlight w:val="none"/>
        </w:rPr>
      </w:pPr>
      <w:r>
        <w:rPr>
          <w:rFonts w:hint="eastAsia" w:ascii="宋体" w:hAnsi="宋体"/>
          <w:sz w:val="24"/>
          <w:highlight w:val="none"/>
        </w:rPr>
        <w:t>3.供应商若提供其他增值服务，可以在表中自行据实填写。</w:t>
      </w:r>
    </w:p>
    <w:p w14:paraId="3973D453">
      <w:pPr>
        <w:snapToGrid w:val="0"/>
        <w:spacing w:line="400" w:lineRule="exact"/>
        <w:ind w:firstLine="540" w:firstLineChars="192"/>
        <w:contextualSpacing/>
        <w:rPr>
          <w:rFonts w:hint="eastAsia" w:ascii="宋体" w:hAnsi="宋体" w:cs="宋体"/>
          <w:b/>
          <w:kern w:val="0"/>
          <w:sz w:val="28"/>
          <w:szCs w:val="28"/>
          <w:highlight w:val="none"/>
        </w:rPr>
      </w:pPr>
    </w:p>
    <w:p w14:paraId="0C618769">
      <w:pPr>
        <w:snapToGrid w:val="0"/>
        <w:spacing w:line="400" w:lineRule="exact"/>
        <w:ind w:firstLine="540" w:firstLineChars="192"/>
        <w:contextualSpacing/>
        <w:rPr>
          <w:rFonts w:hint="eastAsia" w:ascii="宋体" w:hAnsi="宋体" w:cs="宋体"/>
          <w:b/>
          <w:kern w:val="0"/>
          <w:sz w:val="28"/>
          <w:szCs w:val="28"/>
          <w:highlight w:val="none"/>
        </w:rPr>
      </w:pPr>
    </w:p>
    <w:p w14:paraId="61A15423">
      <w:pPr>
        <w:snapToGrid w:val="0"/>
        <w:spacing w:line="400" w:lineRule="exact"/>
        <w:ind w:firstLine="540" w:firstLineChars="192"/>
        <w:contextualSpacing/>
        <w:rPr>
          <w:rFonts w:hint="eastAsia" w:ascii="宋体" w:hAnsi="宋体" w:cs="宋体"/>
          <w:b/>
          <w:kern w:val="0"/>
          <w:sz w:val="28"/>
          <w:szCs w:val="28"/>
          <w:highlight w:val="none"/>
        </w:rPr>
      </w:pPr>
    </w:p>
    <w:p w14:paraId="3D2B7559">
      <w:pPr>
        <w:snapToGrid w:val="0"/>
        <w:spacing w:line="300" w:lineRule="auto"/>
        <w:ind w:firstLine="3840" w:firstLineChars="1600"/>
        <w:contextualSpacing/>
        <w:rPr>
          <w:rFonts w:ascii="宋体" w:hAnsi="宋体"/>
          <w:sz w:val="24"/>
          <w:highlight w:val="none"/>
        </w:rPr>
      </w:pPr>
      <w:r>
        <w:rPr>
          <w:rFonts w:hint="eastAsia" w:ascii="宋体" w:hAnsi="宋体"/>
          <w:sz w:val="24"/>
          <w:highlight w:val="none"/>
        </w:rPr>
        <w:t>响应供应商全称（盖公章）：</w:t>
      </w:r>
    </w:p>
    <w:p w14:paraId="266A5A45">
      <w:pPr>
        <w:snapToGrid w:val="0"/>
        <w:spacing w:line="300" w:lineRule="auto"/>
        <w:ind w:firstLine="3840" w:firstLineChars="1600"/>
        <w:contextualSpacing/>
        <w:rPr>
          <w:rFonts w:ascii="宋体" w:hAnsi="宋体"/>
          <w:sz w:val="24"/>
          <w:highlight w:val="none"/>
        </w:rPr>
      </w:pPr>
      <w:r>
        <w:rPr>
          <w:rFonts w:hint="eastAsia" w:ascii="宋体" w:hAnsi="宋体"/>
          <w:sz w:val="24"/>
          <w:highlight w:val="none"/>
        </w:rPr>
        <w:t xml:space="preserve">日期： </w:t>
      </w:r>
      <w:r>
        <w:rPr>
          <w:rFonts w:ascii="宋体" w:hAnsi="宋体"/>
          <w:sz w:val="24"/>
          <w:highlight w:val="none"/>
        </w:rPr>
        <w:t xml:space="preserve">   </w:t>
      </w:r>
      <w:r>
        <w:rPr>
          <w:rFonts w:hint="eastAsia" w:ascii="宋体" w:hAnsi="宋体"/>
          <w:sz w:val="24"/>
          <w:highlight w:val="none"/>
        </w:rPr>
        <w:t xml:space="preserve">年 </w:t>
      </w:r>
      <w:r>
        <w:rPr>
          <w:rFonts w:ascii="宋体" w:hAnsi="宋体"/>
          <w:sz w:val="24"/>
          <w:highlight w:val="none"/>
        </w:rPr>
        <w:t xml:space="preserve"> </w:t>
      </w:r>
      <w:r>
        <w:rPr>
          <w:rFonts w:hint="eastAsia" w:ascii="宋体" w:hAnsi="宋体"/>
          <w:sz w:val="24"/>
          <w:highlight w:val="none"/>
        </w:rPr>
        <w:t xml:space="preserve">月 </w:t>
      </w:r>
      <w:r>
        <w:rPr>
          <w:rFonts w:ascii="宋体" w:hAnsi="宋体"/>
          <w:sz w:val="24"/>
          <w:highlight w:val="none"/>
        </w:rPr>
        <w:t xml:space="preserve"> </w:t>
      </w:r>
      <w:r>
        <w:rPr>
          <w:rFonts w:hint="eastAsia" w:ascii="宋体" w:hAnsi="宋体"/>
          <w:sz w:val="24"/>
          <w:highlight w:val="none"/>
        </w:rPr>
        <w:t>日</w:t>
      </w:r>
    </w:p>
    <w:p w14:paraId="3171B880">
      <w:pPr>
        <w:snapToGrid w:val="0"/>
        <w:spacing w:line="400" w:lineRule="exact"/>
        <w:ind w:firstLine="540" w:firstLineChars="192"/>
        <w:contextualSpacing/>
        <w:rPr>
          <w:rFonts w:hint="eastAsia" w:ascii="宋体" w:hAnsi="宋体" w:cs="宋体"/>
          <w:b/>
          <w:kern w:val="0"/>
          <w:sz w:val="28"/>
          <w:szCs w:val="28"/>
          <w:highlight w:val="none"/>
        </w:rPr>
      </w:pPr>
    </w:p>
    <w:p w14:paraId="71517C4A">
      <w:pPr>
        <w:snapToGrid w:val="0"/>
        <w:spacing w:line="400" w:lineRule="exact"/>
        <w:ind w:firstLine="540" w:firstLineChars="192"/>
        <w:contextualSpacing/>
        <w:rPr>
          <w:rFonts w:hint="eastAsia" w:ascii="宋体" w:hAnsi="宋体" w:cs="宋体"/>
          <w:b/>
          <w:kern w:val="0"/>
          <w:sz w:val="28"/>
          <w:szCs w:val="28"/>
          <w:highlight w:val="none"/>
        </w:rPr>
      </w:pPr>
    </w:p>
    <w:p w14:paraId="58A80DC5">
      <w:pPr>
        <w:snapToGrid w:val="0"/>
        <w:spacing w:line="400" w:lineRule="exact"/>
        <w:ind w:firstLine="540" w:firstLineChars="192"/>
        <w:contextualSpacing/>
        <w:rPr>
          <w:rFonts w:hint="eastAsia" w:ascii="宋体" w:hAnsi="宋体" w:cs="宋体"/>
          <w:b/>
          <w:kern w:val="0"/>
          <w:sz w:val="28"/>
          <w:szCs w:val="28"/>
          <w:highlight w:val="none"/>
        </w:rPr>
      </w:pPr>
    </w:p>
    <w:p w14:paraId="7F05F42B">
      <w:pPr>
        <w:snapToGrid w:val="0"/>
        <w:spacing w:line="400" w:lineRule="exact"/>
        <w:ind w:firstLine="540" w:firstLineChars="192"/>
        <w:contextualSpacing/>
        <w:rPr>
          <w:rFonts w:hint="eastAsia" w:ascii="宋体" w:hAnsi="宋体" w:cs="宋体"/>
          <w:b/>
          <w:kern w:val="0"/>
          <w:sz w:val="28"/>
          <w:szCs w:val="28"/>
          <w:highlight w:val="none"/>
        </w:rPr>
      </w:pPr>
    </w:p>
    <w:p w14:paraId="7D215DE7">
      <w:pPr>
        <w:snapToGrid w:val="0"/>
        <w:spacing w:line="400" w:lineRule="exact"/>
        <w:ind w:firstLine="540" w:firstLineChars="192"/>
        <w:contextualSpacing/>
        <w:rPr>
          <w:rFonts w:hint="eastAsia" w:ascii="宋体" w:hAnsi="宋体" w:cs="宋体"/>
          <w:b/>
          <w:kern w:val="0"/>
          <w:sz w:val="28"/>
          <w:szCs w:val="28"/>
          <w:highlight w:val="none"/>
        </w:rPr>
      </w:pPr>
    </w:p>
    <w:p w14:paraId="1B4A1A57">
      <w:pPr>
        <w:snapToGrid w:val="0"/>
        <w:spacing w:line="400" w:lineRule="exact"/>
        <w:ind w:firstLine="540" w:firstLineChars="192"/>
        <w:contextualSpacing/>
        <w:rPr>
          <w:rFonts w:hint="eastAsia" w:ascii="宋体" w:hAnsi="宋体" w:cs="宋体"/>
          <w:b/>
          <w:kern w:val="0"/>
          <w:sz w:val="28"/>
          <w:szCs w:val="28"/>
          <w:highlight w:val="none"/>
        </w:rPr>
      </w:pPr>
    </w:p>
    <w:p w14:paraId="42925850">
      <w:pPr>
        <w:snapToGrid w:val="0"/>
        <w:spacing w:line="400" w:lineRule="exact"/>
        <w:ind w:firstLine="540" w:firstLineChars="192"/>
        <w:contextualSpacing/>
        <w:rPr>
          <w:rFonts w:ascii="宋体" w:hAnsi="宋体" w:cs="宋体"/>
          <w:b/>
          <w:kern w:val="0"/>
          <w:sz w:val="28"/>
          <w:szCs w:val="28"/>
          <w:highlight w:val="none"/>
        </w:rPr>
      </w:pPr>
    </w:p>
    <w:p w14:paraId="690FCA54">
      <w:pPr>
        <w:snapToGrid w:val="0"/>
        <w:spacing w:line="400" w:lineRule="exact"/>
        <w:ind w:firstLine="540" w:firstLineChars="192"/>
        <w:contextualSpacing/>
        <w:rPr>
          <w:rFonts w:ascii="宋体" w:hAnsi="宋体" w:cs="宋体"/>
          <w:b/>
          <w:kern w:val="0"/>
          <w:sz w:val="28"/>
          <w:szCs w:val="28"/>
          <w:highlight w:val="none"/>
        </w:rPr>
      </w:pPr>
    </w:p>
    <w:p w14:paraId="0597DF13">
      <w:pPr>
        <w:snapToGrid w:val="0"/>
        <w:spacing w:line="400" w:lineRule="exact"/>
        <w:ind w:firstLine="540" w:firstLineChars="192"/>
        <w:contextualSpacing/>
        <w:rPr>
          <w:rFonts w:hint="eastAsia" w:ascii="宋体" w:hAnsi="宋体" w:cs="宋体"/>
          <w:b/>
          <w:kern w:val="0"/>
          <w:sz w:val="28"/>
          <w:szCs w:val="28"/>
          <w:highlight w:val="none"/>
        </w:rPr>
      </w:pPr>
    </w:p>
    <w:p w14:paraId="73F949FE">
      <w:pPr>
        <w:snapToGrid w:val="0"/>
        <w:spacing w:line="400" w:lineRule="exact"/>
        <w:ind w:firstLine="540" w:firstLineChars="192"/>
        <w:contextualSpacing/>
        <w:rPr>
          <w:rFonts w:ascii="宋体" w:hAnsi="宋体" w:cs="宋体"/>
          <w:b/>
          <w:kern w:val="0"/>
          <w:sz w:val="28"/>
          <w:szCs w:val="28"/>
          <w:highlight w:val="none"/>
        </w:rPr>
      </w:pPr>
    </w:p>
    <w:p w14:paraId="66A8AE99">
      <w:pPr>
        <w:snapToGrid w:val="0"/>
        <w:spacing w:line="400" w:lineRule="exact"/>
        <w:ind w:firstLine="540" w:firstLineChars="192"/>
        <w:contextualSpacing/>
        <w:rPr>
          <w:rFonts w:hint="eastAsia" w:ascii="宋体" w:hAnsi="宋体" w:cs="宋体"/>
          <w:b/>
          <w:kern w:val="0"/>
          <w:sz w:val="28"/>
          <w:szCs w:val="28"/>
          <w:highlight w:val="none"/>
        </w:rPr>
      </w:pPr>
    </w:p>
    <w:p w14:paraId="16901DB9">
      <w:pPr>
        <w:snapToGrid w:val="0"/>
        <w:spacing w:line="400" w:lineRule="exact"/>
        <w:ind w:firstLine="540" w:firstLineChars="192"/>
        <w:contextualSpacing/>
        <w:rPr>
          <w:rFonts w:hint="eastAsia" w:ascii="宋体" w:hAnsi="宋体" w:cs="宋体"/>
          <w:b/>
          <w:kern w:val="0"/>
          <w:sz w:val="28"/>
          <w:szCs w:val="28"/>
          <w:highlight w:val="none"/>
        </w:rPr>
      </w:pPr>
    </w:p>
    <w:p w14:paraId="2E307BA8">
      <w:pPr>
        <w:rPr>
          <w:rFonts w:eastAsia="方正黑体_GBK"/>
          <w:kern w:val="0"/>
          <w:sz w:val="32"/>
          <w:szCs w:val="32"/>
          <w:highlight w:val="none"/>
        </w:rPr>
      </w:pPr>
      <w:r>
        <w:rPr>
          <w:rFonts w:eastAsia="方正黑体_GBK"/>
          <w:kern w:val="0"/>
          <w:sz w:val="32"/>
          <w:szCs w:val="32"/>
          <w:highlight w:val="none"/>
        </w:rPr>
        <w:br w:type="page"/>
      </w:r>
    </w:p>
    <w:p w14:paraId="13A6F607">
      <w:pPr>
        <w:snapToGrid w:val="0"/>
        <w:spacing w:line="400" w:lineRule="exact"/>
        <w:contextualSpacing/>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rPr>
        <w:t>附件8</w:t>
      </w:r>
    </w:p>
    <w:p w14:paraId="02132BB8">
      <w:pPr>
        <w:spacing w:line="400" w:lineRule="exact"/>
        <w:jc w:val="center"/>
        <w:rPr>
          <w:rFonts w:hint="eastAsia" w:ascii="宋体" w:hAnsi="宋体" w:eastAsia="宋体" w:cs="宋体"/>
          <w:b/>
          <w:bCs/>
          <w:sz w:val="32"/>
          <w:szCs w:val="32"/>
          <w:highlight w:val="none"/>
        </w:rPr>
      </w:pPr>
    </w:p>
    <w:p w14:paraId="7F0184F3">
      <w:pPr>
        <w:spacing w:line="400" w:lineRule="exact"/>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lang w:eastAsia="zh-CN"/>
        </w:rPr>
        <w:t>启东市吕四港镇2025-2026农村污水养护项目（</w:t>
      </w:r>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lang w:eastAsia="zh-CN"/>
        </w:rPr>
        <w:t>次）</w:t>
      </w:r>
    </w:p>
    <w:p w14:paraId="744BA7A8">
      <w:pPr>
        <w:spacing w:line="40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报价</w:t>
      </w:r>
      <w:r>
        <w:rPr>
          <w:rFonts w:hint="eastAsia" w:ascii="宋体" w:hAnsi="宋体" w:eastAsia="宋体" w:cs="宋体"/>
          <w:b/>
          <w:bCs/>
          <w:sz w:val="32"/>
          <w:szCs w:val="32"/>
          <w:highlight w:val="none"/>
        </w:rPr>
        <w:t>表</w:t>
      </w:r>
    </w:p>
    <w:p w14:paraId="5CCA4878">
      <w:pPr>
        <w:pStyle w:val="14"/>
        <w:ind w:firstLine="400"/>
        <w:rPr>
          <w:rFonts w:hint="eastAsia" w:ascii="宋体" w:hAnsi="宋体" w:eastAsia="宋体" w:cs="宋体"/>
          <w:highlight w:val="none"/>
        </w:rPr>
      </w:pPr>
    </w:p>
    <w:tbl>
      <w:tblPr>
        <w:tblStyle w:val="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524"/>
        <w:gridCol w:w="2765"/>
        <w:gridCol w:w="3951"/>
      </w:tblGrid>
      <w:tr w14:paraId="2A83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noWrap w:val="0"/>
            <w:vAlign w:val="center"/>
          </w:tcPr>
          <w:p w14:paraId="27D8947F">
            <w:pPr>
              <w:pStyle w:val="6"/>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524" w:type="dxa"/>
            <w:noWrap w:val="0"/>
            <w:vAlign w:val="center"/>
          </w:tcPr>
          <w:p w14:paraId="61E38320">
            <w:pPr>
              <w:pStyle w:val="6"/>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2765" w:type="dxa"/>
            <w:noWrap w:val="0"/>
            <w:vAlign w:val="center"/>
          </w:tcPr>
          <w:p w14:paraId="12F56AF7">
            <w:pPr>
              <w:pStyle w:val="6"/>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报价（元）</w:t>
            </w:r>
          </w:p>
        </w:tc>
        <w:tc>
          <w:tcPr>
            <w:tcW w:w="3951" w:type="dxa"/>
            <w:noWrap w:val="0"/>
            <w:vAlign w:val="center"/>
          </w:tcPr>
          <w:p w14:paraId="13FCF868">
            <w:pPr>
              <w:pStyle w:val="6"/>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6C3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722" w:type="dxa"/>
            <w:noWrap w:val="0"/>
            <w:vAlign w:val="center"/>
          </w:tcPr>
          <w:p w14:paraId="1FC002B2">
            <w:pPr>
              <w:pStyle w:val="6"/>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524" w:type="dxa"/>
            <w:noWrap w:val="0"/>
            <w:vAlign w:val="center"/>
          </w:tcPr>
          <w:p w14:paraId="26432B62">
            <w:pPr>
              <w:pStyle w:val="6"/>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启东市吕四港镇2025-2026农村污水养护项目（</w:t>
            </w:r>
            <w:r>
              <w:rPr>
                <w:rFonts w:hint="eastAsia" w:ascii="宋体" w:hAnsi="宋体" w:eastAsia="宋体" w:cs="宋体"/>
                <w:sz w:val="24"/>
                <w:highlight w:val="none"/>
                <w:lang w:val="en-US" w:eastAsia="zh-CN"/>
              </w:rPr>
              <w:t>三</w:t>
            </w:r>
            <w:r>
              <w:rPr>
                <w:rFonts w:hint="eastAsia" w:ascii="宋体" w:hAnsi="宋体" w:eastAsia="宋体" w:cs="宋体"/>
                <w:sz w:val="24"/>
                <w:highlight w:val="none"/>
                <w:lang w:eastAsia="zh-CN"/>
              </w:rPr>
              <w:t>次）</w:t>
            </w:r>
          </w:p>
        </w:tc>
        <w:tc>
          <w:tcPr>
            <w:tcW w:w="2765" w:type="dxa"/>
            <w:noWrap w:val="0"/>
            <w:vAlign w:val="center"/>
          </w:tcPr>
          <w:p w14:paraId="60F61189">
            <w:pPr>
              <w:pStyle w:val="6"/>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费率</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tc>
        <w:tc>
          <w:tcPr>
            <w:tcW w:w="3951" w:type="dxa"/>
            <w:noWrap w:val="0"/>
            <w:vAlign w:val="center"/>
          </w:tcPr>
          <w:p w14:paraId="20F0A5BD">
            <w:pPr>
              <w:pStyle w:val="6"/>
              <w:numPr>
                <w:ilvl w:val="0"/>
                <w:numId w:val="2"/>
              </w:numPr>
              <w:spacing w:after="0" w:line="400" w:lineRule="exact"/>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本工程维修项目实行总量控制，采用固定费率报价方武。</w:t>
            </w:r>
          </w:p>
          <w:p w14:paraId="2DF12981">
            <w:pPr>
              <w:pStyle w:val="6"/>
              <w:numPr>
                <w:ilvl w:val="0"/>
                <w:numId w:val="0"/>
              </w:numPr>
              <w:spacing w:after="0" w:line="400" w:lineRule="exact"/>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结算价=合同中约定应予计量且实际完成的工程量（含其他常规巡视费用（固定费用5万元））×工程量清单全费用综合单价(</w:t>
            </w:r>
            <w:r>
              <w:rPr>
                <w:rFonts w:hint="eastAsia" w:ascii="宋体" w:hAnsi="宋体" w:eastAsia="宋体" w:cs="宋体"/>
                <w:b/>
                <w:bCs/>
                <w:sz w:val="24"/>
                <w:szCs w:val="24"/>
                <w:highlight w:val="none"/>
                <w:lang w:val="en-US" w:eastAsia="zh-CN"/>
              </w:rPr>
              <w:t>16952.18</w:t>
            </w:r>
            <w:r>
              <w:rPr>
                <w:rFonts w:hint="eastAsia" w:ascii="宋体" w:hAnsi="宋体" w:eastAsia="宋体" w:cs="宋体"/>
                <w:b/>
                <w:bCs/>
                <w:sz w:val="24"/>
                <w:szCs w:val="24"/>
                <w:highlight w:val="none"/>
              </w:rPr>
              <w:t>元)×费率</w:t>
            </w:r>
          </w:p>
          <w:p w14:paraId="26C07A67">
            <w:pPr>
              <w:pStyle w:val="6"/>
              <w:spacing w:after="0" w:line="400" w:lineRule="exact"/>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其他常规巡视费用（固定费用5万元），主要工作内容：每月至少4次泵站检查、配合上面领导检查、泵站周围环境清理（建筑垃圾、生活垃圾、除草等）等。</w:t>
            </w:r>
          </w:p>
        </w:tc>
      </w:tr>
    </w:tbl>
    <w:p w14:paraId="48191D86">
      <w:pPr>
        <w:spacing w:before="219" w:line="218" w:lineRule="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注：本表报价须为打印，手写无效。</w:t>
      </w:r>
    </w:p>
    <w:p w14:paraId="5845A7E2">
      <w:pPr>
        <w:pStyle w:val="6"/>
        <w:spacing w:line="297" w:lineRule="auto"/>
        <w:rPr>
          <w:rFonts w:hint="eastAsia" w:ascii="宋体" w:hAnsi="宋体" w:eastAsia="宋体" w:cs="宋体"/>
          <w:highlight w:val="none"/>
        </w:rPr>
      </w:pPr>
    </w:p>
    <w:p w14:paraId="1D082DBD">
      <w:pPr>
        <w:pStyle w:val="6"/>
        <w:spacing w:line="297" w:lineRule="auto"/>
        <w:rPr>
          <w:rFonts w:hint="eastAsia" w:ascii="宋体" w:hAnsi="宋体" w:eastAsia="宋体" w:cs="宋体"/>
          <w:highlight w:val="none"/>
        </w:rPr>
      </w:pPr>
    </w:p>
    <w:p w14:paraId="67E5543F">
      <w:pPr>
        <w:spacing w:before="91" w:line="219" w:lineRule="auto"/>
        <w:ind w:left="31"/>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供应商（盖章</w:t>
      </w:r>
      <w:r>
        <w:rPr>
          <w:rFonts w:hint="eastAsia" w:ascii="宋体" w:hAnsi="宋体" w:eastAsia="宋体" w:cs="宋体"/>
          <w:spacing w:val="20"/>
          <w:sz w:val="28"/>
          <w:szCs w:val="28"/>
          <w:highlight w:val="none"/>
        </w:rPr>
        <w:t>）：</w:t>
      </w:r>
    </w:p>
    <w:p w14:paraId="589595B3">
      <w:pPr>
        <w:pStyle w:val="6"/>
        <w:spacing w:line="287" w:lineRule="auto"/>
        <w:rPr>
          <w:rFonts w:hint="eastAsia" w:ascii="宋体" w:hAnsi="宋体" w:eastAsia="宋体" w:cs="宋体"/>
          <w:highlight w:val="none"/>
        </w:rPr>
      </w:pPr>
    </w:p>
    <w:p w14:paraId="0974BC95">
      <w:pPr>
        <w:spacing w:before="91" w:line="219" w:lineRule="auto"/>
        <w:ind w:left="39"/>
        <w:rPr>
          <w:rFonts w:hint="eastAsia" w:ascii="宋体" w:hAnsi="宋体" w:eastAsia="宋体" w:cs="宋体"/>
          <w:sz w:val="28"/>
          <w:szCs w:val="28"/>
          <w:highlight w:val="none"/>
        </w:rPr>
      </w:pPr>
      <w:r>
        <w:rPr>
          <w:rFonts w:hint="eastAsia" w:ascii="宋体" w:hAnsi="宋体" w:eastAsia="宋体" w:cs="宋体"/>
          <w:spacing w:val="-2"/>
          <w:sz w:val="28"/>
          <w:szCs w:val="28"/>
          <w:highlight w:val="none"/>
        </w:rPr>
        <w:t>法定代表人或被授权人（签名或盖章</w:t>
      </w:r>
      <w:r>
        <w:rPr>
          <w:rFonts w:hint="eastAsia" w:ascii="宋体" w:hAnsi="宋体" w:eastAsia="宋体" w:cs="宋体"/>
          <w:spacing w:val="-15"/>
          <w:sz w:val="28"/>
          <w:szCs w:val="28"/>
          <w:highlight w:val="none"/>
        </w:rPr>
        <w:t>）：</w:t>
      </w:r>
    </w:p>
    <w:p w14:paraId="49048C16">
      <w:pPr>
        <w:pStyle w:val="6"/>
        <w:spacing w:line="287" w:lineRule="auto"/>
        <w:rPr>
          <w:rFonts w:hint="eastAsia" w:ascii="宋体" w:hAnsi="宋体" w:eastAsia="宋体" w:cs="宋体"/>
          <w:highlight w:val="none"/>
        </w:rPr>
      </w:pPr>
    </w:p>
    <w:p w14:paraId="4A66AA69">
      <w:pPr>
        <w:pStyle w:val="6"/>
        <w:spacing w:line="287" w:lineRule="auto"/>
        <w:rPr>
          <w:rFonts w:hint="eastAsia" w:ascii="宋体" w:hAnsi="宋体" w:eastAsia="宋体" w:cs="宋体"/>
          <w:highlight w:val="none"/>
        </w:rPr>
      </w:pPr>
    </w:p>
    <w:p w14:paraId="70D4838F">
      <w:pPr>
        <w:spacing w:before="91" w:line="219" w:lineRule="auto"/>
        <w:jc w:val="right"/>
        <w:rPr>
          <w:rFonts w:hint="eastAsia" w:ascii="宋体" w:hAnsi="宋体" w:eastAsia="宋体" w:cs="宋体"/>
          <w:sz w:val="28"/>
          <w:szCs w:val="28"/>
          <w:highlight w:val="none"/>
        </w:rPr>
      </w:pPr>
      <w:r>
        <w:rPr>
          <w:rFonts w:hint="eastAsia" w:ascii="宋体" w:hAnsi="宋体" w:eastAsia="宋体" w:cs="宋体"/>
          <w:spacing w:val="-33"/>
          <w:sz w:val="28"/>
          <w:szCs w:val="28"/>
          <w:highlight w:val="none"/>
        </w:rPr>
        <w:t>年</w:t>
      </w:r>
      <w:r>
        <w:rPr>
          <w:rFonts w:hint="eastAsia" w:ascii="宋体" w:hAnsi="宋体" w:eastAsia="宋体" w:cs="宋体"/>
          <w:spacing w:val="17"/>
          <w:sz w:val="28"/>
          <w:szCs w:val="28"/>
          <w:highlight w:val="none"/>
        </w:rPr>
        <w:t xml:space="preserve"> </w:t>
      </w:r>
      <w:r>
        <w:rPr>
          <w:rFonts w:hint="eastAsia" w:ascii="宋体" w:hAnsi="宋体" w:eastAsia="宋体" w:cs="宋体"/>
          <w:spacing w:val="17"/>
          <w:sz w:val="28"/>
          <w:szCs w:val="28"/>
          <w:highlight w:val="none"/>
          <w:lang w:val="en-US" w:eastAsia="zh-CN"/>
        </w:rPr>
        <w:t xml:space="preserve"> </w:t>
      </w:r>
      <w:r>
        <w:rPr>
          <w:rFonts w:hint="eastAsia" w:ascii="宋体" w:hAnsi="宋体" w:eastAsia="宋体" w:cs="宋体"/>
          <w:spacing w:val="17"/>
          <w:sz w:val="28"/>
          <w:szCs w:val="28"/>
          <w:highlight w:val="none"/>
        </w:rPr>
        <w:t xml:space="preserve"> </w:t>
      </w:r>
      <w:r>
        <w:rPr>
          <w:rFonts w:hint="eastAsia" w:ascii="宋体" w:hAnsi="宋体" w:eastAsia="宋体" w:cs="宋体"/>
          <w:spacing w:val="-33"/>
          <w:sz w:val="28"/>
          <w:szCs w:val="28"/>
          <w:highlight w:val="none"/>
        </w:rPr>
        <w:t>月</w:t>
      </w:r>
      <w:r>
        <w:rPr>
          <w:rFonts w:hint="eastAsia" w:ascii="宋体" w:hAnsi="宋体" w:eastAsia="宋体" w:cs="宋体"/>
          <w:spacing w:val="-33"/>
          <w:sz w:val="28"/>
          <w:szCs w:val="28"/>
          <w:highlight w:val="none"/>
          <w:lang w:val="en-US" w:eastAsia="zh-CN"/>
        </w:rPr>
        <w:t xml:space="preserve">   </w:t>
      </w:r>
      <w:r>
        <w:rPr>
          <w:rFonts w:hint="eastAsia" w:ascii="宋体" w:hAnsi="宋体" w:eastAsia="宋体" w:cs="宋体"/>
          <w:spacing w:val="-33"/>
          <w:sz w:val="28"/>
          <w:szCs w:val="28"/>
          <w:highlight w:val="none"/>
        </w:rPr>
        <w:t xml:space="preserve">   日</w:t>
      </w:r>
    </w:p>
    <w:p w14:paraId="163358B5">
      <w:pPr>
        <w:rPr>
          <w:rFonts w:eastAsia="方正黑体_GBK"/>
          <w:sz w:val="32"/>
          <w:szCs w:val="32"/>
          <w:highlight w:val="none"/>
        </w:rPr>
      </w:pPr>
    </w:p>
    <w:p w14:paraId="4E35BF33">
      <w:pPr>
        <w:rPr>
          <w:rFonts w:eastAsia="方正黑体_GBK"/>
          <w:sz w:val="32"/>
          <w:szCs w:val="32"/>
          <w:highlight w:val="none"/>
        </w:rPr>
      </w:pPr>
      <w:r>
        <w:rPr>
          <w:rFonts w:eastAsia="方正黑体_GBK"/>
          <w:sz w:val="32"/>
          <w:szCs w:val="32"/>
          <w:highlight w:val="none"/>
        </w:rPr>
        <w:br w:type="page"/>
      </w:r>
    </w:p>
    <w:p w14:paraId="3D20A37C">
      <w:pPr>
        <w:rPr>
          <w:rFonts w:eastAsia="方正黑体_GBK"/>
          <w:sz w:val="32"/>
          <w:szCs w:val="32"/>
          <w:highlight w:val="none"/>
        </w:rPr>
      </w:pPr>
      <w:r>
        <w:rPr>
          <w:rFonts w:eastAsia="方正黑体_GBK"/>
          <w:sz w:val="32"/>
          <w:szCs w:val="32"/>
          <w:highlight w:val="none"/>
        </w:rPr>
        <w:t>附件9</w:t>
      </w:r>
    </w:p>
    <w:p w14:paraId="7B4B3F2B">
      <w:pPr>
        <w:snapToGrid w:val="0"/>
        <w:spacing w:line="300" w:lineRule="auto"/>
        <w:jc w:val="center"/>
        <w:outlineLvl w:val="0"/>
        <w:rPr>
          <w:b/>
          <w:bCs/>
          <w:sz w:val="28"/>
          <w:szCs w:val="28"/>
          <w:highlight w:val="none"/>
          <w:lang w:bidi="zh-CN"/>
        </w:rPr>
      </w:pPr>
      <w:r>
        <w:rPr>
          <w:b/>
          <w:bCs/>
          <w:sz w:val="28"/>
          <w:szCs w:val="28"/>
          <w:highlight w:val="none"/>
          <w:lang w:bidi="zh-CN"/>
        </w:rPr>
        <w:t>中小企业声明函（货物）</w:t>
      </w:r>
    </w:p>
    <w:p w14:paraId="493F23B5">
      <w:pPr>
        <w:tabs>
          <w:tab w:val="left" w:pos="171"/>
        </w:tabs>
        <w:spacing w:before="175" w:line="329" w:lineRule="auto"/>
        <w:ind w:left="12" w:right="83" w:firstLine="578"/>
        <w:jc w:val="both"/>
        <w:rPr>
          <w:rFonts w:hint="eastAsia" w:ascii="宋体" w:hAnsi="宋体" w:eastAsia="宋体" w:cs="宋体"/>
          <w:sz w:val="28"/>
          <w:szCs w:val="28"/>
          <w:highlight w:val="none"/>
        </w:rPr>
      </w:pPr>
      <w:r>
        <w:rPr>
          <w:rFonts w:hint="eastAsia" w:ascii="宋体" w:hAnsi="宋体" w:eastAsia="宋体" w:cs="宋体"/>
          <w:spacing w:val="-4"/>
          <w:sz w:val="28"/>
          <w:szCs w:val="28"/>
          <w:highlight w:val="none"/>
        </w:rPr>
        <w:t>本公司（联合体）郑重声明，根据《政府采购促进中小企业发展</w:t>
      </w:r>
      <w:r>
        <w:rPr>
          <w:rFonts w:hint="eastAsia" w:ascii="宋体" w:hAnsi="宋体" w:eastAsia="宋体" w:cs="宋体"/>
          <w:spacing w:val="2"/>
          <w:sz w:val="28"/>
          <w:szCs w:val="28"/>
          <w:highlight w:val="none"/>
        </w:rPr>
        <w:t>管理办法》（财库﹝2020﹞46 号）的规</w:t>
      </w:r>
      <w:r>
        <w:rPr>
          <w:rFonts w:hint="eastAsia" w:ascii="宋体" w:hAnsi="宋体" w:eastAsia="宋体" w:cs="宋体"/>
          <w:spacing w:val="1"/>
          <w:sz w:val="28"/>
          <w:szCs w:val="28"/>
          <w:highlight w:val="none"/>
        </w:rPr>
        <w:t>定，本公司（联合体）参加</w:t>
      </w:r>
      <w:r>
        <w:rPr>
          <w:rFonts w:hint="eastAsia" w:ascii="宋体" w:hAnsi="宋体" w:eastAsia="宋体" w:cs="宋体"/>
          <w:sz w:val="28"/>
          <w:szCs w:val="28"/>
          <w:highlight w:val="none"/>
          <w:u w:val="single" w:color="auto"/>
        </w:rPr>
        <w:tab/>
      </w:r>
      <w:r>
        <w:rPr>
          <w:rFonts w:hint="eastAsia" w:ascii="宋体" w:hAnsi="宋体" w:eastAsia="宋体" w:cs="宋体"/>
          <w:spacing w:val="-10"/>
          <w:sz w:val="28"/>
          <w:szCs w:val="28"/>
          <w:highlight w:val="none"/>
          <w:u w:val="single" w:color="auto"/>
        </w:rPr>
        <w:t>（单位名称）</w:t>
      </w:r>
      <w:r>
        <w:rPr>
          <w:rFonts w:hint="eastAsia" w:ascii="宋体" w:hAnsi="宋体" w:eastAsia="宋体" w:cs="宋体"/>
          <w:spacing w:val="-80"/>
          <w:sz w:val="28"/>
          <w:szCs w:val="28"/>
          <w:highlight w:val="none"/>
          <w:u w:val="single" w:color="auto"/>
        </w:rPr>
        <w:t xml:space="preserve"> </w:t>
      </w:r>
      <w:r>
        <w:rPr>
          <w:rFonts w:hint="eastAsia" w:ascii="宋体" w:hAnsi="宋体" w:eastAsia="宋体" w:cs="宋体"/>
          <w:spacing w:val="-10"/>
          <w:sz w:val="28"/>
          <w:szCs w:val="28"/>
          <w:highlight w:val="none"/>
        </w:rPr>
        <w:t>的</w:t>
      </w:r>
      <w:r>
        <w:rPr>
          <w:rFonts w:hint="eastAsia" w:ascii="宋体" w:hAnsi="宋体" w:eastAsia="宋体" w:cs="宋体"/>
          <w:spacing w:val="-10"/>
          <w:sz w:val="28"/>
          <w:szCs w:val="28"/>
          <w:highlight w:val="none"/>
          <w:u w:val="single" w:color="auto"/>
        </w:rPr>
        <w:t>（项目名称）</w:t>
      </w:r>
      <w:r>
        <w:rPr>
          <w:rFonts w:hint="eastAsia" w:ascii="宋体" w:hAnsi="宋体" w:eastAsia="宋体" w:cs="宋体"/>
          <w:spacing w:val="-10"/>
          <w:sz w:val="28"/>
          <w:szCs w:val="28"/>
          <w:highlight w:val="none"/>
        </w:rPr>
        <w:t>采购活动，提供的货物</w:t>
      </w:r>
      <w:r>
        <w:rPr>
          <w:rFonts w:hint="eastAsia" w:ascii="宋体" w:hAnsi="宋体" w:eastAsia="宋体" w:cs="宋体"/>
          <w:spacing w:val="-11"/>
          <w:sz w:val="28"/>
          <w:szCs w:val="28"/>
          <w:highlight w:val="none"/>
        </w:rPr>
        <w:t>全部由符合政策</w:t>
      </w:r>
      <w:r>
        <w:rPr>
          <w:rFonts w:hint="eastAsia" w:ascii="宋体" w:hAnsi="宋体" w:eastAsia="宋体" w:cs="宋体"/>
          <w:spacing w:val="-3"/>
          <w:sz w:val="28"/>
          <w:szCs w:val="28"/>
          <w:highlight w:val="none"/>
        </w:rPr>
        <w:t>要求的中小微企业制造。相关企业（含联合体中的中小微企业、签订</w:t>
      </w:r>
      <w:r>
        <w:rPr>
          <w:rFonts w:hint="eastAsia" w:ascii="宋体" w:hAnsi="宋体" w:eastAsia="宋体" w:cs="宋体"/>
          <w:sz w:val="28"/>
          <w:szCs w:val="28"/>
          <w:highlight w:val="none"/>
        </w:rPr>
        <w:t>分包意向协议的中小微企业） 的具体情况如下：</w:t>
      </w:r>
    </w:p>
    <w:p w14:paraId="66399B48">
      <w:pPr>
        <w:spacing w:before="4" w:line="292" w:lineRule="auto"/>
        <w:ind w:left="29" w:right="84" w:firstLine="12"/>
        <w:rPr>
          <w:rFonts w:hint="eastAsia" w:ascii="宋体" w:hAnsi="宋体" w:eastAsia="宋体" w:cs="宋体"/>
          <w:sz w:val="28"/>
          <w:szCs w:val="28"/>
          <w:highlight w:val="none"/>
        </w:rPr>
      </w:pPr>
      <w:r>
        <w:rPr>
          <w:rFonts w:hint="eastAsia" w:ascii="宋体" w:hAnsi="宋体" w:eastAsia="宋体" w:cs="宋体"/>
          <w:spacing w:val="-5"/>
          <w:sz w:val="28"/>
          <w:szCs w:val="28"/>
          <w:highlight w:val="none"/>
        </w:rPr>
        <w:t>1.</w:t>
      </w:r>
      <w:r>
        <w:rPr>
          <w:rFonts w:hint="eastAsia" w:ascii="宋体" w:hAnsi="宋体" w:eastAsia="宋体" w:cs="宋体"/>
          <w:spacing w:val="-5"/>
          <w:sz w:val="28"/>
          <w:szCs w:val="28"/>
          <w:highlight w:val="none"/>
          <w:u w:val="single" w:color="auto"/>
        </w:rPr>
        <w:t xml:space="preserve"> （标的名称</w:t>
      </w:r>
      <w:r>
        <w:rPr>
          <w:rFonts w:hint="eastAsia" w:ascii="宋体" w:hAnsi="宋体" w:eastAsia="宋体" w:cs="宋体"/>
          <w:spacing w:val="-17"/>
          <w:sz w:val="28"/>
          <w:szCs w:val="28"/>
          <w:highlight w:val="none"/>
          <w:u w:val="single" w:color="auto"/>
        </w:rPr>
        <w:t>）</w:t>
      </w:r>
      <w:r>
        <w:rPr>
          <w:rFonts w:hint="eastAsia" w:ascii="宋体" w:hAnsi="宋体" w:eastAsia="宋体" w:cs="宋体"/>
          <w:spacing w:val="-108"/>
          <w:sz w:val="28"/>
          <w:szCs w:val="28"/>
          <w:highlight w:val="none"/>
          <w:u w:val="single" w:color="auto"/>
        </w:rPr>
        <w:t xml:space="preserve"> </w:t>
      </w:r>
      <w:r>
        <w:rPr>
          <w:rFonts w:hint="eastAsia" w:ascii="宋体" w:hAnsi="宋体" w:eastAsia="宋体" w:cs="宋体"/>
          <w:spacing w:val="35"/>
          <w:sz w:val="28"/>
          <w:szCs w:val="28"/>
          <w:highlight w:val="none"/>
        </w:rPr>
        <w:t xml:space="preserve"> </w:t>
      </w:r>
      <w:r>
        <w:rPr>
          <w:rFonts w:hint="eastAsia" w:ascii="宋体" w:hAnsi="宋体" w:eastAsia="宋体" w:cs="宋体"/>
          <w:spacing w:val="-17"/>
          <w:sz w:val="28"/>
          <w:szCs w:val="28"/>
          <w:highlight w:val="none"/>
        </w:rPr>
        <w:t>，</w:t>
      </w:r>
      <w:r>
        <w:rPr>
          <w:rFonts w:hint="eastAsia" w:ascii="宋体" w:hAnsi="宋体" w:eastAsia="宋体" w:cs="宋体"/>
          <w:spacing w:val="-5"/>
          <w:sz w:val="28"/>
          <w:szCs w:val="28"/>
          <w:highlight w:val="none"/>
        </w:rPr>
        <w:t>属于</w:t>
      </w:r>
      <w:r>
        <w:rPr>
          <w:rFonts w:hint="eastAsia" w:ascii="宋体" w:hAnsi="宋体" w:eastAsia="宋体" w:cs="宋体"/>
          <w:spacing w:val="-5"/>
          <w:sz w:val="28"/>
          <w:szCs w:val="28"/>
          <w:highlight w:val="none"/>
          <w:u w:val="single" w:color="auto"/>
        </w:rPr>
        <w:t>（采购文件中明确的所属行业</w:t>
      </w:r>
      <w:r>
        <w:rPr>
          <w:rFonts w:hint="eastAsia" w:ascii="宋体" w:hAnsi="宋体" w:eastAsia="宋体" w:cs="宋体"/>
          <w:spacing w:val="-6"/>
          <w:sz w:val="28"/>
          <w:szCs w:val="28"/>
          <w:highlight w:val="none"/>
          <w:u w:val="single" w:color="auto"/>
        </w:rPr>
        <w:t>）</w:t>
      </w:r>
      <w:r>
        <w:rPr>
          <w:rFonts w:hint="eastAsia" w:ascii="宋体" w:hAnsi="宋体" w:eastAsia="宋体" w:cs="宋体"/>
          <w:spacing w:val="-6"/>
          <w:sz w:val="28"/>
          <w:szCs w:val="28"/>
          <w:highlight w:val="none"/>
        </w:rPr>
        <w:t>行业；制造商为</w:t>
      </w:r>
      <w:r>
        <w:rPr>
          <w:rFonts w:hint="eastAsia" w:ascii="宋体" w:hAnsi="宋体" w:eastAsia="宋体" w:cs="宋体"/>
          <w:spacing w:val="-6"/>
          <w:sz w:val="28"/>
          <w:szCs w:val="28"/>
          <w:highlight w:val="none"/>
          <w:u w:val="single" w:color="auto"/>
        </w:rPr>
        <w:t>（企业名称</w:t>
      </w:r>
      <w:r>
        <w:rPr>
          <w:rFonts w:hint="eastAsia" w:ascii="宋体" w:hAnsi="宋体" w:eastAsia="宋体" w:cs="宋体"/>
          <w:spacing w:val="-1"/>
          <w:sz w:val="28"/>
          <w:szCs w:val="28"/>
          <w:highlight w:val="none"/>
          <w:u w:val="single" w:color="auto"/>
        </w:rPr>
        <w:t>）</w:t>
      </w:r>
      <w:r>
        <w:rPr>
          <w:rFonts w:hint="eastAsia" w:ascii="宋体" w:hAnsi="宋体" w:eastAsia="宋体" w:cs="宋体"/>
          <w:spacing w:val="-1"/>
          <w:sz w:val="28"/>
          <w:szCs w:val="28"/>
          <w:highlight w:val="none"/>
        </w:rPr>
        <w:t>，</w:t>
      </w:r>
      <w:r>
        <w:rPr>
          <w:rFonts w:hint="eastAsia" w:ascii="宋体" w:hAnsi="宋体" w:eastAsia="宋体" w:cs="宋体"/>
          <w:spacing w:val="-6"/>
          <w:sz w:val="28"/>
          <w:szCs w:val="28"/>
          <w:highlight w:val="none"/>
        </w:rPr>
        <w:t>从业人员</w:t>
      </w:r>
      <w:r>
        <w:rPr>
          <w:rFonts w:hint="eastAsia" w:ascii="宋体" w:hAnsi="宋体" w:eastAsia="宋体" w:cs="宋体"/>
          <w:spacing w:val="-139"/>
          <w:sz w:val="28"/>
          <w:szCs w:val="28"/>
          <w:highlight w:val="none"/>
        </w:rPr>
        <w:t xml:space="preserve"> </w:t>
      </w:r>
      <w:r>
        <w:rPr>
          <w:rFonts w:hint="eastAsia" w:ascii="宋体" w:hAnsi="宋体" w:eastAsia="宋体" w:cs="宋体"/>
          <w:spacing w:val="46"/>
          <w:sz w:val="28"/>
          <w:szCs w:val="28"/>
          <w:highlight w:val="none"/>
          <w:u w:val="single" w:color="auto"/>
        </w:rPr>
        <w:t xml:space="preserve">   </w:t>
      </w:r>
      <w:r>
        <w:rPr>
          <w:rFonts w:hint="eastAsia" w:ascii="宋体" w:hAnsi="宋体" w:eastAsia="宋体" w:cs="宋体"/>
          <w:spacing w:val="-116"/>
          <w:sz w:val="28"/>
          <w:szCs w:val="28"/>
          <w:highlight w:val="none"/>
        </w:rPr>
        <w:t xml:space="preserve"> </w:t>
      </w:r>
      <w:r>
        <w:rPr>
          <w:rFonts w:hint="eastAsia" w:ascii="宋体" w:hAnsi="宋体" w:eastAsia="宋体" w:cs="宋体"/>
          <w:spacing w:val="-6"/>
          <w:sz w:val="28"/>
          <w:szCs w:val="28"/>
          <w:highlight w:val="none"/>
        </w:rPr>
        <w:t>人，营业收入为</w:t>
      </w:r>
      <w:r>
        <w:rPr>
          <w:rFonts w:hint="eastAsia" w:ascii="宋体" w:hAnsi="宋体" w:eastAsia="宋体" w:cs="宋体"/>
          <w:spacing w:val="-139"/>
          <w:sz w:val="28"/>
          <w:szCs w:val="28"/>
          <w:highlight w:val="none"/>
        </w:rPr>
        <w:t xml:space="preserve"> </w:t>
      </w:r>
      <w:r>
        <w:rPr>
          <w:rFonts w:hint="eastAsia" w:ascii="宋体" w:hAnsi="宋体" w:eastAsia="宋体" w:cs="宋体"/>
          <w:spacing w:val="45"/>
          <w:sz w:val="28"/>
          <w:szCs w:val="28"/>
          <w:highlight w:val="none"/>
          <w:u w:val="single" w:color="auto"/>
        </w:rPr>
        <w:t xml:space="preserve">   </w:t>
      </w:r>
      <w:r>
        <w:rPr>
          <w:rFonts w:hint="eastAsia" w:ascii="宋体" w:hAnsi="宋体" w:eastAsia="宋体" w:cs="宋体"/>
          <w:spacing w:val="-118"/>
          <w:sz w:val="28"/>
          <w:szCs w:val="28"/>
          <w:highlight w:val="none"/>
        </w:rPr>
        <w:t xml:space="preserve"> </w:t>
      </w:r>
      <w:r>
        <w:rPr>
          <w:rFonts w:hint="eastAsia" w:ascii="宋体" w:hAnsi="宋体" w:eastAsia="宋体" w:cs="宋体"/>
          <w:spacing w:val="-6"/>
          <w:sz w:val="28"/>
          <w:szCs w:val="28"/>
          <w:highlight w:val="none"/>
        </w:rPr>
        <w:t>万元，资产总</w:t>
      </w:r>
      <w:r>
        <w:rPr>
          <w:rFonts w:hint="eastAsia" w:ascii="宋体" w:hAnsi="宋体" w:eastAsia="宋体" w:cs="宋体"/>
          <w:spacing w:val="-2"/>
          <w:sz w:val="28"/>
          <w:szCs w:val="28"/>
          <w:highlight w:val="none"/>
        </w:rPr>
        <w:t>额为</w:t>
      </w:r>
      <w:r>
        <w:rPr>
          <w:rFonts w:hint="eastAsia" w:ascii="宋体" w:hAnsi="宋体" w:eastAsia="宋体" w:cs="宋体"/>
          <w:spacing w:val="-2"/>
          <w:sz w:val="28"/>
          <w:szCs w:val="28"/>
          <w:highlight w:val="none"/>
          <w:u w:val="single" w:color="auto"/>
        </w:rPr>
        <w:t xml:space="preserve">     </w:t>
      </w:r>
      <w:r>
        <w:rPr>
          <w:rFonts w:hint="eastAsia" w:ascii="宋体" w:hAnsi="宋体" w:eastAsia="宋体" w:cs="宋体"/>
          <w:spacing w:val="-118"/>
          <w:sz w:val="28"/>
          <w:szCs w:val="28"/>
          <w:highlight w:val="none"/>
        </w:rPr>
        <w:t xml:space="preserve"> </w:t>
      </w:r>
      <w:r>
        <w:rPr>
          <w:rFonts w:hint="eastAsia" w:ascii="宋体" w:hAnsi="宋体" w:eastAsia="宋体" w:cs="宋体"/>
          <w:spacing w:val="-2"/>
          <w:sz w:val="28"/>
          <w:szCs w:val="28"/>
          <w:highlight w:val="none"/>
        </w:rPr>
        <w:t>万元，属于</w:t>
      </w:r>
      <w:r>
        <w:rPr>
          <w:rFonts w:hint="eastAsia" w:ascii="宋体" w:hAnsi="宋体" w:eastAsia="宋体" w:cs="宋体"/>
          <w:spacing w:val="-2"/>
          <w:sz w:val="28"/>
          <w:szCs w:val="28"/>
          <w:highlight w:val="none"/>
          <w:u w:val="single" w:color="auto"/>
        </w:rPr>
        <w:t>（中型企业、小型企业、微型企业</w:t>
      </w:r>
      <w:r>
        <w:rPr>
          <w:rFonts w:hint="eastAsia" w:ascii="宋体" w:hAnsi="宋体" w:eastAsia="宋体" w:cs="宋体"/>
          <w:spacing w:val="6"/>
          <w:sz w:val="28"/>
          <w:szCs w:val="28"/>
          <w:highlight w:val="none"/>
          <w:u w:val="single" w:color="auto"/>
        </w:rPr>
        <w:t>）</w:t>
      </w:r>
      <w:r>
        <w:rPr>
          <w:rFonts w:hint="eastAsia" w:ascii="宋体" w:hAnsi="宋体" w:eastAsia="宋体" w:cs="宋体"/>
          <w:spacing w:val="6"/>
          <w:sz w:val="28"/>
          <w:szCs w:val="28"/>
          <w:highlight w:val="none"/>
        </w:rPr>
        <w:t>；</w:t>
      </w:r>
    </w:p>
    <w:p w14:paraId="0D373DB4">
      <w:pPr>
        <w:spacing w:before="166" w:line="293" w:lineRule="auto"/>
        <w:ind w:left="29" w:right="84" w:hanging="4"/>
        <w:rPr>
          <w:rFonts w:hint="eastAsia" w:ascii="宋体" w:hAnsi="宋体" w:eastAsia="宋体" w:cs="宋体"/>
          <w:sz w:val="28"/>
          <w:szCs w:val="28"/>
          <w:highlight w:val="none"/>
        </w:rPr>
      </w:pPr>
      <w:r>
        <w:rPr>
          <w:rFonts w:hint="eastAsia" w:ascii="宋体" w:hAnsi="宋体" w:eastAsia="宋体" w:cs="宋体"/>
          <w:spacing w:val="-5"/>
          <w:sz w:val="28"/>
          <w:szCs w:val="28"/>
          <w:highlight w:val="none"/>
        </w:rPr>
        <w:t>2.</w:t>
      </w:r>
      <w:r>
        <w:rPr>
          <w:rFonts w:hint="eastAsia" w:ascii="宋体" w:hAnsi="宋体" w:eastAsia="宋体" w:cs="宋体"/>
          <w:spacing w:val="-5"/>
          <w:sz w:val="28"/>
          <w:szCs w:val="28"/>
          <w:highlight w:val="none"/>
          <w:u w:val="single" w:color="auto"/>
        </w:rPr>
        <w:t xml:space="preserve"> （标的名称</w:t>
      </w:r>
      <w:r>
        <w:rPr>
          <w:rFonts w:hint="eastAsia" w:ascii="宋体" w:hAnsi="宋体" w:eastAsia="宋体" w:cs="宋体"/>
          <w:spacing w:val="-11"/>
          <w:sz w:val="28"/>
          <w:szCs w:val="28"/>
          <w:highlight w:val="none"/>
          <w:u w:val="single" w:color="auto"/>
        </w:rPr>
        <w:t>）</w:t>
      </w:r>
      <w:r>
        <w:rPr>
          <w:rFonts w:hint="eastAsia" w:ascii="宋体" w:hAnsi="宋体" w:eastAsia="宋体" w:cs="宋体"/>
          <w:spacing w:val="28"/>
          <w:sz w:val="28"/>
          <w:szCs w:val="28"/>
          <w:highlight w:val="none"/>
          <w:u w:val="single" w:color="auto"/>
        </w:rPr>
        <w:t xml:space="preserve"> </w:t>
      </w:r>
      <w:r>
        <w:rPr>
          <w:rFonts w:hint="eastAsia" w:ascii="宋体" w:hAnsi="宋体" w:eastAsia="宋体" w:cs="宋体"/>
          <w:spacing w:val="-101"/>
          <w:sz w:val="28"/>
          <w:szCs w:val="28"/>
          <w:highlight w:val="none"/>
        </w:rPr>
        <w:t xml:space="preserve"> </w:t>
      </w:r>
      <w:r>
        <w:rPr>
          <w:rFonts w:hint="eastAsia" w:ascii="宋体" w:hAnsi="宋体" w:eastAsia="宋体" w:cs="宋体"/>
          <w:spacing w:val="-11"/>
          <w:sz w:val="28"/>
          <w:szCs w:val="28"/>
          <w:highlight w:val="none"/>
        </w:rPr>
        <w:t>，</w:t>
      </w:r>
      <w:r>
        <w:rPr>
          <w:rFonts w:hint="eastAsia" w:ascii="宋体" w:hAnsi="宋体" w:eastAsia="宋体" w:cs="宋体"/>
          <w:spacing w:val="-5"/>
          <w:sz w:val="28"/>
          <w:szCs w:val="28"/>
          <w:highlight w:val="none"/>
        </w:rPr>
        <w:t>属于</w:t>
      </w:r>
      <w:r>
        <w:rPr>
          <w:rFonts w:hint="eastAsia" w:ascii="宋体" w:hAnsi="宋体" w:eastAsia="宋体" w:cs="宋体"/>
          <w:spacing w:val="-5"/>
          <w:sz w:val="28"/>
          <w:szCs w:val="28"/>
          <w:highlight w:val="none"/>
          <w:u w:val="single" w:color="auto"/>
        </w:rPr>
        <w:t>（采购文件中明确的所属行业）</w:t>
      </w:r>
      <w:r>
        <w:rPr>
          <w:rFonts w:hint="eastAsia" w:ascii="宋体" w:hAnsi="宋体" w:eastAsia="宋体" w:cs="宋体"/>
          <w:spacing w:val="-5"/>
          <w:sz w:val="28"/>
          <w:szCs w:val="28"/>
          <w:highlight w:val="none"/>
        </w:rPr>
        <w:t>行业；制造</w:t>
      </w:r>
      <w:r>
        <w:rPr>
          <w:rFonts w:hint="eastAsia" w:ascii="宋体" w:hAnsi="宋体" w:eastAsia="宋体" w:cs="宋体"/>
          <w:spacing w:val="-6"/>
          <w:sz w:val="28"/>
          <w:szCs w:val="28"/>
          <w:highlight w:val="none"/>
        </w:rPr>
        <w:t>商为</w:t>
      </w:r>
      <w:r>
        <w:rPr>
          <w:rFonts w:hint="eastAsia" w:ascii="宋体" w:hAnsi="宋体" w:eastAsia="宋体" w:cs="宋体"/>
          <w:spacing w:val="-6"/>
          <w:sz w:val="28"/>
          <w:szCs w:val="28"/>
          <w:highlight w:val="none"/>
          <w:u w:val="single" w:color="auto"/>
        </w:rPr>
        <w:t>（企业名称</w:t>
      </w:r>
      <w:r>
        <w:rPr>
          <w:rFonts w:hint="eastAsia" w:ascii="宋体" w:hAnsi="宋体" w:eastAsia="宋体" w:cs="宋体"/>
          <w:spacing w:val="-1"/>
          <w:sz w:val="28"/>
          <w:szCs w:val="28"/>
          <w:highlight w:val="none"/>
          <w:u w:val="single" w:color="auto"/>
        </w:rPr>
        <w:t>）</w:t>
      </w:r>
      <w:r>
        <w:rPr>
          <w:rFonts w:hint="eastAsia" w:ascii="宋体" w:hAnsi="宋体" w:eastAsia="宋体" w:cs="宋体"/>
          <w:spacing w:val="-1"/>
          <w:sz w:val="28"/>
          <w:szCs w:val="28"/>
          <w:highlight w:val="none"/>
        </w:rPr>
        <w:t>，</w:t>
      </w:r>
      <w:r>
        <w:rPr>
          <w:rFonts w:hint="eastAsia" w:ascii="宋体" w:hAnsi="宋体" w:eastAsia="宋体" w:cs="宋体"/>
          <w:spacing w:val="-6"/>
          <w:sz w:val="28"/>
          <w:szCs w:val="28"/>
          <w:highlight w:val="none"/>
        </w:rPr>
        <w:t>从业人员</w:t>
      </w:r>
      <w:r>
        <w:rPr>
          <w:rFonts w:hint="eastAsia" w:ascii="宋体" w:hAnsi="宋体" w:eastAsia="宋体" w:cs="宋体"/>
          <w:spacing w:val="-139"/>
          <w:sz w:val="28"/>
          <w:szCs w:val="28"/>
          <w:highlight w:val="none"/>
        </w:rPr>
        <w:t xml:space="preserve"> </w:t>
      </w:r>
      <w:r>
        <w:rPr>
          <w:rFonts w:hint="eastAsia" w:ascii="宋体" w:hAnsi="宋体" w:eastAsia="宋体" w:cs="宋体"/>
          <w:spacing w:val="46"/>
          <w:sz w:val="28"/>
          <w:szCs w:val="28"/>
          <w:highlight w:val="none"/>
          <w:u w:val="single" w:color="auto"/>
        </w:rPr>
        <w:t xml:space="preserve">   </w:t>
      </w:r>
      <w:r>
        <w:rPr>
          <w:rFonts w:hint="eastAsia" w:ascii="宋体" w:hAnsi="宋体" w:eastAsia="宋体" w:cs="宋体"/>
          <w:spacing w:val="-116"/>
          <w:sz w:val="28"/>
          <w:szCs w:val="28"/>
          <w:highlight w:val="none"/>
        </w:rPr>
        <w:t xml:space="preserve"> </w:t>
      </w:r>
      <w:r>
        <w:rPr>
          <w:rFonts w:hint="eastAsia" w:ascii="宋体" w:hAnsi="宋体" w:eastAsia="宋体" w:cs="宋体"/>
          <w:spacing w:val="-6"/>
          <w:sz w:val="28"/>
          <w:szCs w:val="28"/>
          <w:highlight w:val="none"/>
        </w:rPr>
        <w:t>人，营业收入为</w:t>
      </w:r>
      <w:r>
        <w:rPr>
          <w:rFonts w:hint="eastAsia" w:ascii="宋体" w:hAnsi="宋体" w:eastAsia="宋体" w:cs="宋体"/>
          <w:spacing w:val="-139"/>
          <w:sz w:val="28"/>
          <w:szCs w:val="28"/>
          <w:highlight w:val="none"/>
        </w:rPr>
        <w:t xml:space="preserve"> </w:t>
      </w:r>
      <w:r>
        <w:rPr>
          <w:rFonts w:hint="eastAsia" w:ascii="宋体" w:hAnsi="宋体" w:eastAsia="宋体" w:cs="宋体"/>
          <w:spacing w:val="45"/>
          <w:sz w:val="28"/>
          <w:szCs w:val="28"/>
          <w:highlight w:val="none"/>
          <w:u w:val="single" w:color="auto"/>
        </w:rPr>
        <w:t xml:space="preserve">   </w:t>
      </w:r>
      <w:r>
        <w:rPr>
          <w:rFonts w:hint="eastAsia" w:ascii="宋体" w:hAnsi="宋体" w:eastAsia="宋体" w:cs="宋体"/>
          <w:spacing w:val="-118"/>
          <w:sz w:val="28"/>
          <w:szCs w:val="28"/>
          <w:highlight w:val="none"/>
        </w:rPr>
        <w:t xml:space="preserve"> </w:t>
      </w:r>
      <w:r>
        <w:rPr>
          <w:rFonts w:hint="eastAsia" w:ascii="宋体" w:hAnsi="宋体" w:eastAsia="宋体" w:cs="宋体"/>
          <w:spacing w:val="-6"/>
          <w:sz w:val="28"/>
          <w:szCs w:val="28"/>
          <w:highlight w:val="none"/>
        </w:rPr>
        <w:t>万元，资产总</w:t>
      </w:r>
      <w:r>
        <w:rPr>
          <w:rFonts w:hint="eastAsia" w:ascii="宋体" w:hAnsi="宋体" w:eastAsia="宋体" w:cs="宋体"/>
          <w:spacing w:val="-2"/>
          <w:sz w:val="28"/>
          <w:szCs w:val="28"/>
          <w:highlight w:val="none"/>
        </w:rPr>
        <w:t>额为</w:t>
      </w:r>
      <w:r>
        <w:rPr>
          <w:rFonts w:hint="eastAsia" w:ascii="宋体" w:hAnsi="宋体" w:eastAsia="宋体" w:cs="宋体"/>
          <w:spacing w:val="-2"/>
          <w:sz w:val="28"/>
          <w:szCs w:val="28"/>
          <w:highlight w:val="none"/>
          <w:u w:val="single" w:color="auto"/>
        </w:rPr>
        <w:t xml:space="preserve">     </w:t>
      </w:r>
      <w:r>
        <w:rPr>
          <w:rFonts w:hint="eastAsia" w:ascii="宋体" w:hAnsi="宋体" w:eastAsia="宋体" w:cs="宋体"/>
          <w:spacing w:val="-118"/>
          <w:sz w:val="28"/>
          <w:szCs w:val="28"/>
          <w:highlight w:val="none"/>
        </w:rPr>
        <w:t xml:space="preserve"> </w:t>
      </w:r>
      <w:r>
        <w:rPr>
          <w:rFonts w:hint="eastAsia" w:ascii="宋体" w:hAnsi="宋体" w:eastAsia="宋体" w:cs="宋体"/>
          <w:spacing w:val="-2"/>
          <w:sz w:val="28"/>
          <w:szCs w:val="28"/>
          <w:highlight w:val="none"/>
        </w:rPr>
        <w:t>万元，属于</w:t>
      </w:r>
      <w:r>
        <w:rPr>
          <w:rFonts w:hint="eastAsia" w:ascii="宋体" w:hAnsi="宋体" w:eastAsia="宋体" w:cs="宋体"/>
          <w:spacing w:val="-2"/>
          <w:sz w:val="28"/>
          <w:szCs w:val="28"/>
          <w:highlight w:val="none"/>
          <w:u w:val="single" w:color="auto"/>
        </w:rPr>
        <w:t>（中型企业、小型企业、微型企业</w:t>
      </w:r>
      <w:r>
        <w:rPr>
          <w:rFonts w:hint="eastAsia" w:ascii="宋体" w:hAnsi="宋体" w:eastAsia="宋体" w:cs="宋体"/>
          <w:spacing w:val="6"/>
          <w:sz w:val="28"/>
          <w:szCs w:val="28"/>
          <w:highlight w:val="none"/>
          <w:u w:val="single" w:color="auto"/>
        </w:rPr>
        <w:t>）</w:t>
      </w:r>
      <w:r>
        <w:rPr>
          <w:rFonts w:hint="eastAsia" w:ascii="宋体" w:hAnsi="宋体" w:eastAsia="宋体" w:cs="宋体"/>
          <w:spacing w:val="6"/>
          <w:sz w:val="28"/>
          <w:szCs w:val="28"/>
          <w:highlight w:val="none"/>
        </w:rPr>
        <w:t>；</w:t>
      </w:r>
    </w:p>
    <w:p w14:paraId="0ECD3CAA">
      <w:pPr>
        <w:spacing w:before="168" w:line="440" w:lineRule="exact"/>
        <w:ind w:left="41"/>
        <w:rPr>
          <w:rFonts w:hint="eastAsia" w:ascii="宋体" w:hAnsi="宋体" w:eastAsia="宋体" w:cs="宋体"/>
          <w:sz w:val="28"/>
          <w:szCs w:val="28"/>
          <w:highlight w:val="none"/>
        </w:rPr>
      </w:pPr>
      <w:r>
        <w:rPr>
          <w:rFonts w:hint="eastAsia" w:ascii="宋体" w:hAnsi="宋体" w:eastAsia="宋体" w:cs="宋体"/>
          <w:spacing w:val="-7"/>
          <w:position w:val="3"/>
          <w:sz w:val="28"/>
          <w:szCs w:val="28"/>
          <w:highlight w:val="none"/>
        </w:rPr>
        <w:t>……</w:t>
      </w:r>
    </w:p>
    <w:p w14:paraId="096F7C38">
      <w:pPr>
        <w:spacing w:before="61" w:line="329" w:lineRule="auto"/>
        <w:ind w:left="47" w:right="84" w:firstLine="571"/>
        <w:rPr>
          <w:rFonts w:hint="eastAsia" w:ascii="宋体" w:hAnsi="宋体" w:eastAsia="宋体" w:cs="宋体"/>
          <w:sz w:val="28"/>
          <w:szCs w:val="28"/>
          <w:highlight w:val="none"/>
        </w:rPr>
      </w:pPr>
      <w:r>
        <w:rPr>
          <w:rFonts w:hint="eastAsia" w:ascii="宋体" w:hAnsi="宋体" w:eastAsia="宋体" w:cs="宋体"/>
          <w:spacing w:val="-5"/>
          <w:sz w:val="28"/>
          <w:szCs w:val="28"/>
          <w:highlight w:val="none"/>
        </w:rPr>
        <w:t>以上企业，不属于大企业的分支机构，不存在控股股东为大企业</w:t>
      </w:r>
      <w:r>
        <w:rPr>
          <w:rFonts w:hint="eastAsia" w:ascii="宋体" w:hAnsi="宋体" w:eastAsia="宋体" w:cs="宋体"/>
          <w:spacing w:val="-2"/>
          <w:sz w:val="28"/>
          <w:szCs w:val="28"/>
          <w:highlight w:val="none"/>
        </w:rPr>
        <w:t>的情形，也不存在与大企业的负责人为同一人的情形。</w:t>
      </w:r>
    </w:p>
    <w:p w14:paraId="42A82E07">
      <w:pPr>
        <w:spacing w:before="2" w:line="332" w:lineRule="auto"/>
        <w:ind w:left="30" w:right="89" w:firstLine="560"/>
        <w:rPr>
          <w:rFonts w:hint="eastAsia" w:ascii="宋体" w:hAnsi="宋体" w:eastAsia="宋体" w:cs="宋体"/>
          <w:sz w:val="28"/>
          <w:szCs w:val="28"/>
          <w:highlight w:val="none"/>
        </w:rPr>
      </w:pPr>
      <w:r>
        <w:rPr>
          <w:rFonts w:hint="eastAsia" w:ascii="宋体" w:hAnsi="宋体" w:eastAsia="宋体" w:cs="宋体"/>
          <w:spacing w:val="-4"/>
          <w:sz w:val="28"/>
          <w:szCs w:val="28"/>
          <w:highlight w:val="none"/>
        </w:rPr>
        <w:t>本企业对上述声明内容的真实性负责。如有虚假，将依法承担相</w:t>
      </w:r>
      <w:r>
        <w:rPr>
          <w:rFonts w:hint="eastAsia" w:ascii="宋体" w:hAnsi="宋体" w:eastAsia="宋体" w:cs="宋体"/>
          <w:spacing w:val="-10"/>
          <w:sz w:val="28"/>
          <w:szCs w:val="28"/>
          <w:highlight w:val="none"/>
        </w:rPr>
        <w:t>应责任。</w:t>
      </w:r>
    </w:p>
    <w:p w14:paraId="4E675161">
      <w:pPr>
        <w:pStyle w:val="6"/>
        <w:spacing w:line="364" w:lineRule="auto"/>
        <w:rPr>
          <w:rFonts w:hint="eastAsia" w:ascii="宋体" w:hAnsi="宋体" w:eastAsia="宋体" w:cs="宋体"/>
          <w:highlight w:val="none"/>
        </w:rPr>
      </w:pPr>
    </w:p>
    <w:p w14:paraId="3F50DFBC">
      <w:pPr>
        <w:spacing w:before="79" w:line="216" w:lineRule="auto"/>
        <w:ind w:left="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注：1.如项目属性为“货物”，请按本表填写。</w:t>
      </w:r>
    </w:p>
    <w:p w14:paraId="75AD9AA5">
      <w:pPr>
        <w:spacing w:before="121" w:line="263" w:lineRule="auto"/>
        <w:ind w:left="31" w:right="85" w:firstLine="47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2.从业人员、营业收入、资产总额填报上一年度数据，无上一年度数据的新</w:t>
      </w:r>
      <w:r>
        <w:rPr>
          <w:rFonts w:hint="eastAsia" w:ascii="宋体" w:hAnsi="宋体" w:eastAsia="宋体" w:cs="宋体"/>
          <w:spacing w:val="-6"/>
          <w:sz w:val="24"/>
          <w:szCs w:val="24"/>
          <w:highlight w:val="none"/>
        </w:rPr>
        <w:t>成立企业可不填报。</w:t>
      </w:r>
    </w:p>
    <w:p w14:paraId="37D5ADEC">
      <w:pPr>
        <w:spacing w:before="114" w:line="263" w:lineRule="auto"/>
        <w:ind w:left="33" w:right="87" w:firstLine="47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3.投标供应商须根据上述要求，详细列明货物清单中所有产品制造商的</w:t>
      </w:r>
      <w:r>
        <w:rPr>
          <w:rFonts w:hint="eastAsia" w:ascii="宋体" w:hAnsi="宋体" w:eastAsia="宋体" w:cs="宋体"/>
          <w:spacing w:val="-4"/>
          <w:sz w:val="24"/>
          <w:szCs w:val="24"/>
          <w:highlight w:val="none"/>
        </w:rPr>
        <w:t>具体</w:t>
      </w:r>
      <w:r>
        <w:rPr>
          <w:rFonts w:hint="eastAsia" w:ascii="宋体" w:hAnsi="宋体" w:eastAsia="宋体" w:cs="宋体"/>
          <w:spacing w:val="-3"/>
          <w:sz w:val="24"/>
          <w:szCs w:val="24"/>
          <w:highlight w:val="none"/>
        </w:rPr>
        <w:t>情况，否则不能享受中小微企业扶持政策。</w:t>
      </w:r>
    </w:p>
    <w:p w14:paraId="3ECD012D">
      <w:pPr>
        <w:spacing w:before="120" w:line="277" w:lineRule="auto"/>
        <w:ind w:left="29" w:firstLine="46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4.中标（成交）供应商的《中小企业声明函》将随中标（成交）结果公告进</w:t>
      </w:r>
      <w:r>
        <w:rPr>
          <w:rFonts w:hint="eastAsia" w:ascii="宋体" w:hAnsi="宋体" w:eastAsia="宋体" w:cs="宋体"/>
          <w:spacing w:val="-5"/>
          <w:sz w:val="24"/>
          <w:szCs w:val="24"/>
          <w:highlight w:val="none"/>
        </w:rPr>
        <w:t>行公示。供应商按照本办法规定提供声明函内容不实的</w:t>
      </w:r>
      <w:r>
        <w:rPr>
          <w:rFonts w:hint="eastAsia" w:ascii="宋体" w:hAnsi="宋体" w:eastAsia="宋体" w:cs="宋体"/>
          <w:spacing w:val="-6"/>
          <w:sz w:val="24"/>
          <w:szCs w:val="24"/>
          <w:highlight w:val="none"/>
        </w:rPr>
        <w:t>，</w:t>
      </w:r>
      <w:r>
        <w:rPr>
          <w:rFonts w:hint="eastAsia" w:ascii="宋体" w:hAnsi="宋体" w:eastAsia="宋体" w:cs="宋体"/>
          <w:spacing w:val="-39"/>
          <w:sz w:val="24"/>
          <w:szCs w:val="24"/>
          <w:highlight w:val="none"/>
        </w:rPr>
        <w:t xml:space="preserve"> </w:t>
      </w:r>
      <w:r>
        <w:rPr>
          <w:rFonts w:hint="eastAsia" w:ascii="宋体" w:hAnsi="宋体" w:eastAsia="宋体" w:cs="宋体"/>
          <w:spacing w:val="-6"/>
          <w:sz w:val="24"/>
          <w:szCs w:val="24"/>
          <w:highlight w:val="none"/>
        </w:rPr>
        <w:t>属于提供虚假材料谋取</w:t>
      </w:r>
      <w:r>
        <w:rPr>
          <w:rFonts w:hint="eastAsia" w:ascii="宋体" w:hAnsi="宋体" w:eastAsia="宋体" w:cs="宋体"/>
          <w:spacing w:val="-9"/>
          <w:sz w:val="24"/>
          <w:szCs w:val="24"/>
          <w:highlight w:val="none"/>
        </w:rPr>
        <w:t>中标、成交，</w:t>
      </w:r>
      <w:r>
        <w:rPr>
          <w:rFonts w:hint="eastAsia" w:ascii="宋体" w:hAnsi="宋体" w:eastAsia="宋体" w:cs="宋体"/>
          <w:spacing w:val="-50"/>
          <w:sz w:val="24"/>
          <w:szCs w:val="24"/>
          <w:highlight w:val="none"/>
        </w:rPr>
        <w:t xml:space="preserve"> </w:t>
      </w:r>
      <w:r>
        <w:rPr>
          <w:rFonts w:hint="eastAsia" w:ascii="宋体" w:hAnsi="宋体" w:eastAsia="宋体" w:cs="宋体"/>
          <w:spacing w:val="-9"/>
          <w:sz w:val="24"/>
          <w:szCs w:val="24"/>
          <w:highlight w:val="none"/>
        </w:rPr>
        <w:t>依照《中华人民共和国政府采购法》等国家有关规定追</w:t>
      </w:r>
      <w:r>
        <w:rPr>
          <w:rFonts w:hint="eastAsia" w:ascii="宋体" w:hAnsi="宋体" w:eastAsia="宋体" w:cs="宋体"/>
          <w:spacing w:val="-10"/>
          <w:sz w:val="24"/>
          <w:szCs w:val="24"/>
          <w:highlight w:val="none"/>
        </w:rPr>
        <w:t>究相应责任。</w:t>
      </w:r>
    </w:p>
    <w:p w14:paraId="7B4EBAD8">
      <w:pPr>
        <w:spacing w:before="165" w:line="217" w:lineRule="auto"/>
        <w:ind w:left="4467"/>
        <w:rPr>
          <w:rFonts w:hint="eastAsia" w:ascii="宋体" w:hAnsi="宋体" w:eastAsia="宋体" w:cs="宋体"/>
          <w:sz w:val="28"/>
          <w:szCs w:val="28"/>
          <w:highlight w:val="none"/>
        </w:rPr>
      </w:pPr>
      <w:r>
        <w:rPr>
          <w:rFonts w:hint="eastAsia" w:ascii="宋体" w:hAnsi="宋体" w:eastAsia="宋体" w:cs="宋体"/>
          <w:spacing w:val="-6"/>
          <w:sz w:val="28"/>
          <w:szCs w:val="28"/>
          <w:highlight w:val="none"/>
        </w:rPr>
        <w:t>企业名称（盖章</w:t>
      </w:r>
      <w:r>
        <w:rPr>
          <w:rFonts w:hint="eastAsia" w:ascii="宋体" w:hAnsi="宋体" w:eastAsia="宋体" w:cs="宋体"/>
          <w:spacing w:val="-10"/>
          <w:sz w:val="28"/>
          <w:szCs w:val="28"/>
          <w:highlight w:val="none"/>
        </w:rPr>
        <w:t>）：</w:t>
      </w:r>
    </w:p>
    <w:p w14:paraId="3EBF5B16">
      <w:pPr>
        <w:spacing w:before="171" w:line="219" w:lineRule="auto"/>
        <w:ind w:left="4525"/>
        <w:rPr>
          <w:rFonts w:hint="eastAsia" w:ascii="宋体" w:hAnsi="宋体" w:eastAsia="宋体" w:cs="宋体"/>
          <w:sz w:val="28"/>
          <w:szCs w:val="28"/>
          <w:highlight w:val="none"/>
        </w:rPr>
      </w:pPr>
      <w:r>
        <w:rPr>
          <w:rFonts w:hint="eastAsia" w:ascii="宋体" w:hAnsi="宋体" w:eastAsia="宋体" w:cs="宋体"/>
          <w:spacing w:val="-31"/>
          <w:sz w:val="28"/>
          <w:szCs w:val="28"/>
          <w:highlight w:val="none"/>
        </w:rPr>
        <w:t>日期</w:t>
      </w:r>
      <w:r>
        <w:rPr>
          <w:rFonts w:hint="eastAsia" w:ascii="宋体" w:hAnsi="宋体" w:eastAsia="宋体" w:cs="宋体"/>
          <w:spacing w:val="-31"/>
          <w:sz w:val="28"/>
          <w:szCs w:val="28"/>
          <w:highlight w:val="none"/>
          <w:lang w:val="en-US" w:eastAsia="zh-CN"/>
        </w:rPr>
        <w:t xml:space="preserve"> </w:t>
      </w:r>
      <w:r>
        <w:rPr>
          <w:rFonts w:hint="eastAsia" w:ascii="宋体" w:hAnsi="宋体" w:eastAsia="宋体" w:cs="宋体"/>
          <w:spacing w:val="-31"/>
          <w:sz w:val="28"/>
          <w:szCs w:val="28"/>
          <w:highlight w:val="none"/>
        </w:rPr>
        <w:t>：</w:t>
      </w:r>
    </w:p>
    <w:p w14:paraId="41FE9A02">
      <w:pPr>
        <w:spacing w:line="219" w:lineRule="auto"/>
        <w:rPr>
          <w:rFonts w:ascii="仿宋" w:hAnsi="仿宋" w:eastAsia="仿宋" w:cs="仿宋"/>
          <w:sz w:val="28"/>
          <w:szCs w:val="28"/>
          <w:highlight w:val="none"/>
        </w:rPr>
        <w:sectPr>
          <w:headerReference r:id="rId3" w:type="default"/>
          <w:pgSz w:w="11907" w:h="16839"/>
          <w:pgMar w:top="1417" w:right="1417" w:bottom="1134" w:left="1417" w:header="1523" w:footer="0" w:gutter="0"/>
          <w:cols w:space="720" w:num="1"/>
        </w:sectPr>
      </w:pPr>
    </w:p>
    <w:p w14:paraId="181D1428">
      <w:pPr>
        <w:snapToGrid w:val="0"/>
        <w:spacing w:line="300" w:lineRule="auto"/>
        <w:jc w:val="center"/>
        <w:outlineLvl w:val="0"/>
        <w:rPr>
          <w:b/>
          <w:bCs/>
          <w:sz w:val="28"/>
          <w:szCs w:val="28"/>
          <w:highlight w:val="none"/>
          <w:lang w:bidi="zh-CN"/>
        </w:rPr>
      </w:pPr>
      <w:r>
        <w:rPr>
          <w:b/>
          <w:bCs/>
          <w:sz w:val="28"/>
          <w:szCs w:val="28"/>
          <w:highlight w:val="none"/>
          <w:lang w:bidi="zh-CN"/>
        </w:rPr>
        <w:t>中小企业声明函（工程、服务）</w:t>
      </w:r>
    </w:p>
    <w:p w14:paraId="53D6E1C3">
      <w:pPr>
        <w:snapToGrid w:val="0"/>
        <w:spacing w:line="360" w:lineRule="auto"/>
        <w:ind w:firstLine="560" w:firstLineChars="200"/>
        <w:outlineLvl w:val="0"/>
        <w:rPr>
          <w:sz w:val="28"/>
          <w:szCs w:val="28"/>
          <w:highlight w:val="none"/>
          <w:lang w:bidi="zh-CN"/>
        </w:rPr>
      </w:pPr>
      <w:r>
        <w:rPr>
          <w:sz w:val="28"/>
          <w:szCs w:val="28"/>
          <w:highlight w:val="none"/>
          <w:lang w:bidi="zh-CN"/>
        </w:rPr>
        <w:t>本公司（联合体）郑重声明，根据《政府采购促进中小企业发展管理办法》（财库〔2020</w:t>
      </w:r>
      <w:r>
        <w:rPr>
          <w:rFonts w:hint="eastAsia"/>
          <w:sz w:val="28"/>
          <w:szCs w:val="28"/>
          <w:highlight w:val="none"/>
          <w:lang w:bidi="zh-CN"/>
        </w:rPr>
        <w:t>〕</w:t>
      </w:r>
      <w:r>
        <w:rPr>
          <w:sz w:val="28"/>
          <w:szCs w:val="28"/>
          <w:highlight w:val="none"/>
          <w:lang w:bidi="zh-CN"/>
        </w:rPr>
        <w:t>46号）的规定，本公司（联合体）参加</w:t>
      </w:r>
      <w:r>
        <w:rPr>
          <w:sz w:val="28"/>
          <w:szCs w:val="28"/>
          <w:highlight w:val="none"/>
          <w:u w:val="single"/>
          <w:lang w:bidi="zh-CN"/>
        </w:rPr>
        <w:t>（单位名称）</w:t>
      </w:r>
      <w:r>
        <w:rPr>
          <w:sz w:val="28"/>
          <w:szCs w:val="28"/>
          <w:highlight w:val="none"/>
          <w:lang w:bidi="zh-CN"/>
        </w:rPr>
        <w:t>的</w:t>
      </w:r>
      <w:r>
        <w:rPr>
          <w:sz w:val="28"/>
          <w:szCs w:val="28"/>
          <w:highlight w:val="none"/>
          <w:u w:val="single"/>
          <w:lang w:bidi="zh-CN"/>
        </w:rPr>
        <w:t>（项目名称）</w:t>
      </w:r>
      <w:r>
        <w:rPr>
          <w:sz w:val="28"/>
          <w:szCs w:val="28"/>
          <w:highlight w:val="none"/>
          <w:lang w:bidi="zh-CN"/>
        </w:rPr>
        <w:t>采购活动，工程的施工单位全部为符合政策要求的中小</w:t>
      </w:r>
      <w:r>
        <w:rPr>
          <w:rFonts w:hint="eastAsia"/>
          <w:sz w:val="28"/>
          <w:szCs w:val="28"/>
          <w:highlight w:val="none"/>
          <w:lang w:bidi="zh-CN"/>
        </w:rPr>
        <w:t>微</w:t>
      </w:r>
      <w:r>
        <w:rPr>
          <w:sz w:val="28"/>
          <w:szCs w:val="28"/>
          <w:highlight w:val="none"/>
          <w:lang w:bidi="zh-CN"/>
        </w:rPr>
        <w:t>企业（或者：服务全部由符合政策要求的中小</w:t>
      </w:r>
      <w:r>
        <w:rPr>
          <w:rFonts w:hint="eastAsia"/>
          <w:sz w:val="28"/>
          <w:szCs w:val="28"/>
          <w:highlight w:val="none"/>
          <w:lang w:bidi="zh-CN"/>
        </w:rPr>
        <w:t>微</w:t>
      </w:r>
      <w:r>
        <w:rPr>
          <w:sz w:val="28"/>
          <w:szCs w:val="28"/>
          <w:highlight w:val="none"/>
          <w:lang w:bidi="zh-CN"/>
        </w:rPr>
        <w:t>企业承接）。相关企业（含联合体中的中小</w:t>
      </w:r>
      <w:r>
        <w:rPr>
          <w:rFonts w:hint="eastAsia"/>
          <w:sz w:val="28"/>
          <w:szCs w:val="28"/>
          <w:highlight w:val="none"/>
          <w:lang w:bidi="zh-CN"/>
        </w:rPr>
        <w:t>微</w:t>
      </w:r>
      <w:r>
        <w:rPr>
          <w:sz w:val="28"/>
          <w:szCs w:val="28"/>
          <w:highlight w:val="none"/>
          <w:lang w:bidi="zh-CN"/>
        </w:rPr>
        <w:t>企业、签订分包意向协议的中小</w:t>
      </w:r>
      <w:r>
        <w:rPr>
          <w:rFonts w:hint="eastAsia"/>
          <w:sz w:val="28"/>
          <w:szCs w:val="28"/>
          <w:highlight w:val="none"/>
          <w:lang w:bidi="zh-CN"/>
        </w:rPr>
        <w:t>微</w:t>
      </w:r>
      <w:r>
        <w:rPr>
          <w:sz w:val="28"/>
          <w:szCs w:val="28"/>
          <w:highlight w:val="none"/>
          <w:lang w:bidi="zh-CN"/>
        </w:rPr>
        <w:t>企业）的具体情况如下：</w:t>
      </w:r>
    </w:p>
    <w:p w14:paraId="1519DC0A">
      <w:pPr>
        <w:snapToGrid w:val="0"/>
        <w:spacing w:line="360" w:lineRule="auto"/>
        <w:jc w:val="left"/>
        <w:outlineLvl w:val="0"/>
        <w:rPr>
          <w:sz w:val="28"/>
          <w:szCs w:val="28"/>
          <w:highlight w:val="none"/>
          <w:lang w:bidi="zh-CN"/>
        </w:rPr>
      </w:pPr>
      <w:r>
        <w:rPr>
          <w:rFonts w:hint="eastAsia"/>
          <w:sz w:val="28"/>
          <w:szCs w:val="28"/>
          <w:highlight w:val="none"/>
          <w:lang w:bidi="zh-CN"/>
        </w:rPr>
        <w:t>1.</w:t>
      </w:r>
      <w:r>
        <w:rPr>
          <w:sz w:val="28"/>
          <w:szCs w:val="28"/>
          <w:highlight w:val="none"/>
          <w:u w:val="single"/>
          <w:lang w:bidi="zh-CN"/>
        </w:rPr>
        <w:t>（标的名称）</w:t>
      </w:r>
      <w:r>
        <w:rPr>
          <w:sz w:val="28"/>
          <w:szCs w:val="28"/>
          <w:highlight w:val="none"/>
          <w:lang w:bidi="zh-CN"/>
        </w:rPr>
        <w:t>，属于（</w:t>
      </w:r>
      <w:r>
        <w:rPr>
          <w:sz w:val="28"/>
          <w:szCs w:val="28"/>
          <w:highlight w:val="none"/>
          <w:u w:val="single"/>
          <w:lang w:bidi="zh-CN"/>
        </w:rPr>
        <w:t>采购文件中明确的所属行业）</w:t>
      </w:r>
      <w:r>
        <w:rPr>
          <w:sz w:val="28"/>
          <w:szCs w:val="28"/>
          <w:highlight w:val="none"/>
          <w:lang w:bidi="zh-CN"/>
        </w:rPr>
        <w:t>；承建（承接）企业为</w:t>
      </w:r>
      <w:r>
        <w:rPr>
          <w:sz w:val="28"/>
          <w:szCs w:val="28"/>
          <w:highlight w:val="none"/>
          <w:u w:val="single"/>
          <w:lang w:bidi="zh-CN"/>
        </w:rPr>
        <w:t>（企业名称）</w:t>
      </w:r>
      <w:r>
        <w:rPr>
          <w:sz w:val="28"/>
          <w:szCs w:val="28"/>
          <w:highlight w:val="none"/>
          <w:lang w:bidi="zh-CN"/>
        </w:rPr>
        <w:t>，从业人员</w:t>
      </w:r>
      <w:r>
        <w:rPr>
          <w:rFonts w:hint="eastAsia" w:ascii="宋体" w:hAnsi="宋体"/>
          <w:sz w:val="24"/>
          <w:szCs w:val="21"/>
          <w:highlight w:val="none"/>
        </w:rPr>
        <w:t>_____</w:t>
      </w:r>
      <w:r>
        <w:rPr>
          <w:sz w:val="28"/>
          <w:szCs w:val="28"/>
          <w:highlight w:val="none"/>
          <w:lang w:bidi="zh-CN"/>
        </w:rPr>
        <w:t>人，营业收入为</w:t>
      </w:r>
      <w:r>
        <w:rPr>
          <w:rFonts w:hint="eastAsia" w:ascii="宋体" w:hAnsi="宋体"/>
          <w:sz w:val="24"/>
          <w:szCs w:val="21"/>
          <w:highlight w:val="none"/>
        </w:rPr>
        <w:t>_____</w:t>
      </w:r>
      <w:r>
        <w:rPr>
          <w:sz w:val="28"/>
          <w:szCs w:val="28"/>
          <w:highlight w:val="none"/>
          <w:lang w:bidi="zh-CN"/>
        </w:rPr>
        <w:t>万元，资产总额为</w:t>
      </w:r>
      <w:r>
        <w:rPr>
          <w:rFonts w:hint="eastAsia" w:ascii="宋体" w:hAnsi="宋体"/>
          <w:sz w:val="24"/>
          <w:szCs w:val="21"/>
          <w:highlight w:val="none"/>
        </w:rPr>
        <w:t>_____</w:t>
      </w:r>
      <w:r>
        <w:rPr>
          <w:sz w:val="28"/>
          <w:szCs w:val="28"/>
          <w:highlight w:val="none"/>
          <w:lang w:bidi="zh-CN"/>
        </w:rPr>
        <w:t>万元，属于</w:t>
      </w:r>
      <w:r>
        <w:rPr>
          <w:sz w:val="28"/>
          <w:szCs w:val="28"/>
          <w:highlight w:val="none"/>
          <w:u w:val="single"/>
          <w:lang w:bidi="zh-CN"/>
        </w:rPr>
        <w:t>（中型企业、小型企业、微型企业）</w:t>
      </w:r>
      <w:r>
        <w:rPr>
          <w:sz w:val="28"/>
          <w:szCs w:val="28"/>
          <w:highlight w:val="none"/>
          <w:lang w:bidi="zh-CN"/>
        </w:rPr>
        <w:t>；</w:t>
      </w:r>
    </w:p>
    <w:p w14:paraId="2D0FB6E4">
      <w:pPr>
        <w:snapToGrid w:val="0"/>
        <w:spacing w:line="360" w:lineRule="auto"/>
        <w:jc w:val="left"/>
        <w:outlineLvl w:val="0"/>
        <w:rPr>
          <w:sz w:val="28"/>
          <w:szCs w:val="28"/>
          <w:highlight w:val="none"/>
          <w:lang w:bidi="zh-CN"/>
        </w:rPr>
      </w:pPr>
      <w:r>
        <w:rPr>
          <w:rFonts w:hint="eastAsia"/>
          <w:sz w:val="28"/>
          <w:szCs w:val="28"/>
          <w:highlight w:val="none"/>
          <w:lang w:bidi="zh-CN"/>
        </w:rPr>
        <w:t>2.</w:t>
      </w:r>
      <w:r>
        <w:rPr>
          <w:sz w:val="28"/>
          <w:szCs w:val="28"/>
          <w:highlight w:val="none"/>
          <w:u w:val="single"/>
          <w:lang w:bidi="zh-CN"/>
        </w:rPr>
        <w:t>（标的名称）</w:t>
      </w:r>
      <w:r>
        <w:rPr>
          <w:sz w:val="28"/>
          <w:szCs w:val="28"/>
          <w:highlight w:val="none"/>
          <w:lang w:bidi="zh-CN"/>
        </w:rPr>
        <w:t>，属于（</w:t>
      </w:r>
      <w:r>
        <w:rPr>
          <w:sz w:val="28"/>
          <w:szCs w:val="28"/>
          <w:highlight w:val="none"/>
          <w:u w:val="single"/>
          <w:lang w:bidi="zh-CN"/>
        </w:rPr>
        <w:t>采购文件中明确的所属行业）</w:t>
      </w:r>
      <w:r>
        <w:rPr>
          <w:sz w:val="28"/>
          <w:szCs w:val="28"/>
          <w:highlight w:val="none"/>
          <w:lang w:bidi="zh-CN"/>
        </w:rPr>
        <w:t>；承建（承接）企业为</w:t>
      </w:r>
      <w:r>
        <w:rPr>
          <w:sz w:val="28"/>
          <w:szCs w:val="28"/>
          <w:highlight w:val="none"/>
          <w:u w:val="single"/>
          <w:lang w:bidi="zh-CN"/>
        </w:rPr>
        <w:t>（企业名称）</w:t>
      </w:r>
      <w:r>
        <w:rPr>
          <w:sz w:val="28"/>
          <w:szCs w:val="28"/>
          <w:highlight w:val="none"/>
          <w:lang w:bidi="zh-CN"/>
        </w:rPr>
        <w:t>，从业人员</w:t>
      </w:r>
      <w:r>
        <w:rPr>
          <w:rFonts w:hint="eastAsia" w:ascii="宋体" w:hAnsi="宋体"/>
          <w:sz w:val="24"/>
          <w:szCs w:val="21"/>
          <w:highlight w:val="none"/>
        </w:rPr>
        <w:t>_____</w:t>
      </w:r>
      <w:r>
        <w:rPr>
          <w:sz w:val="28"/>
          <w:szCs w:val="28"/>
          <w:highlight w:val="none"/>
          <w:lang w:bidi="zh-CN"/>
        </w:rPr>
        <w:t>人，营业收入为</w:t>
      </w:r>
      <w:r>
        <w:rPr>
          <w:rFonts w:hint="eastAsia" w:ascii="宋体" w:hAnsi="宋体"/>
          <w:sz w:val="24"/>
          <w:szCs w:val="21"/>
          <w:highlight w:val="none"/>
        </w:rPr>
        <w:t>_____</w:t>
      </w:r>
      <w:r>
        <w:rPr>
          <w:sz w:val="28"/>
          <w:szCs w:val="28"/>
          <w:highlight w:val="none"/>
          <w:lang w:bidi="zh-CN"/>
        </w:rPr>
        <w:t>万元，资产总额为</w:t>
      </w:r>
      <w:r>
        <w:rPr>
          <w:rFonts w:hint="eastAsia" w:ascii="宋体" w:hAnsi="宋体"/>
          <w:sz w:val="24"/>
          <w:szCs w:val="21"/>
          <w:highlight w:val="none"/>
        </w:rPr>
        <w:t>_____</w:t>
      </w:r>
      <w:r>
        <w:rPr>
          <w:sz w:val="28"/>
          <w:szCs w:val="28"/>
          <w:highlight w:val="none"/>
          <w:lang w:bidi="zh-CN"/>
        </w:rPr>
        <w:t>万元，属于</w:t>
      </w:r>
      <w:r>
        <w:rPr>
          <w:sz w:val="28"/>
          <w:szCs w:val="28"/>
          <w:highlight w:val="none"/>
          <w:u w:val="single"/>
          <w:lang w:bidi="zh-CN"/>
        </w:rPr>
        <w:t>（中型企业、小型企业、微型企业）</w:t>
      </w:r>
      <w:r>
        <w:rPr>
          <w:sz w:val="28"/>
          <w:szCs w:val="28"/>
          <w:highlight w:val="none"/>
          <w:lang w:bidi="zh-CN"/>
        </w:rPr>
        <w:t>；</w:t>
      </w:r>
    </w:p>
    <w:p w14:paraId="23D01A2C">
      <w:pPr>
        <w:snapToGrid w:val="0"/>
        <w:spacing w:line="360" w:lineRule="auto"/>
        <w:jc w:val="left"/>
        <w:outlineLvl w:val="0"/>
        <w:rPr>
          <w:sz w:val="28"/>
          <w:szCs w:val="28"/>
          <w:highlight w:val="none"/>
          <w:lang w:bidi="zh-CN"/>
        </w:rPr>
      </w:pPr>
      <w:r>
        <w:rPr>
          <w:sz w:val="28"/>
          <w:szCs w:val="28"/>
          <w:highlight w:val="none"/>
          <w:lang w:bidi="zh-CN"/>
        </w:rPr>
        <w:t>……</w:t>
      </w:r>
    </w:p>
    <w:p w14:paraId="722DD865">
      <w:pPr>
        <w:snapToGrid w:val="0"/>
        <w:spacing w:line="360" w:lineRule="auto"/>
        <w:ind w:firstLine="560" w:firstLineChars="200"/>
        <w:outlineLvl w:val="0"/>
        <w:rPr>
          <w:sz w:val="28"/>
          <w:szCs w:val="28"/>
          <w:highlight w:val="none"/>
          <w:lang w:bidi="zh-CN"/>
        </w:rPr>
      </w:pPr>
      <w:r>
        <w:rPr>
          <w:sz w:val="28"/>
          <w:szCs w:val="28"/>
          <w:highlight w:val="none"/>
          <w:lang w:bidi="zh-CN"/>
        </w:rPr>
        <w:t>以上企业，不属于大企业的分支机构，不存在控股股东为大企业的情形，也不存在与大企业的负责人为同一人的情形。</w:t>
      </w:r>
    </w:p>
    <w:p w14:paraId="070FB4AA">
      <w:pPr>
        <w:snapToGrid w:val="0"/>
        <w:spacing w:line="360" w:lineRule="auto"/>
        <w:ind w:firstLine="560" w:firstLineChars="200"/>
        <w:outlineLvl w:val="0"/>
        <w:rPr>
          <w:sz w:val="28"/>
          <w:szCs w:val="28"/>
          <w:highlight w:val="none"/>
          <w:lang w:bidi="zh-CN"/>
        </w:rPr>
      </w:pPr>
      <w:r>
        <w:rPr>
          <w:sz w:val="28"/>
          <w:szCs w:val="28"/>
          <w:highlight w:val="none"/>
          <w:lang w:bidi="zh-CN"/>
        </w:rPr>
        <w:t>本企业对上述声明内容的真实性负责。如有虚假，将依法承担相应责任。</w:t>
      </w:r>
    </w:p>
    <w:p w14:paraId="2DB58B7A">
      <w:pPr>
        <w:snapToGrid w:val="0"/>
        <w:spacing w:line="300" w:lineRule="auto"/>
        <w:outlineLvl w:val="0"/>
        <w:rPr>
          <w:rFonts w:ascii="宋体" w:hAnsi="宋体" w:cs="宋体"/>
          <w:szCs w:val="21"/>
          <w:highlight w:val="none"/>
          <w:lang w:bidi="zh-CN"/>
        </w:rPr>
      </w:pPr>
    </w:p>
    <w:p w14:paraId="2E7A2722">
      <w:pPr>
        <w:snapToGrid w:val="0"/>
        <w:spacing w:line="300" w:lineRule="auto"/>
        <w:outlineLvl w:val="0"/>
        <w:rPr>
          <w:rFonts w:hint="eastAsia" w:ascii="宋体" w:hAnsi="宋体" w:cs="宋体"/>
          <w:szCs w:val="21"/>
          <w:highlight w:val="none"/>
          <w:lang w:bidi="zh-CN"/>
        </w:rPr>
      </w:pPr>
      <w:r>
        <w:rPr>
          <w:rFonts w:hint="eastAsia" w:ascii="宋体" w:hAnsi="宋体" w:cs="宋体"/>
          <w:szCs w:val="21"/>
          <w:highlight w:val="none"/>
          <w:lang w:bidi="zh-CN"/>
        </w:rPr>
        <w:t>注：1.如项目属性为“服务”或“工程”，请按本表填写。</w:t>
      </w:r>
    </w:p>
    <w:p w14:paraId="322D9E46">
      <w:pPr>
        <w:snapToGrid w:val="0"/>
        <w:spacing w:line="300" w:lineRule="auto"/>
        <w:ind w:firstLine="420" w:firstLineChars="200"/>
        <w:outlineLvl w:val="0"/>
        <w:rPr>
          <w:rFonts w:hint="eastAsia" w:ascii="宋体" w:hAnsi="宋体" w:cs="宋体"/>
          <w:szCs w:val="21"/>
          <w:highlight w:val="none"/>
          <w:lang w:bidi="zh-CN"/>
        </w:rPr>
      </w:pPr>
      <w:r>
        <w:rPr>
          <w:rFonts w:hint="eastAsia" w:ascii="宋体" w:hAnsi="宋体" w:cs="宋体"/>
          <w:szCs w:val="21"/>
          <w:highlight w:val="none"/>
          <w:lang w:bidi="zh-CN"/>
        </w:rPr>
        <w:t>2.从业人员、营业收入、资产总额填报上一年度数据，无上一年度数据的新成立企业可不填报。</w:t>
      </w:r>
    </w:p>
    <w:p w14:paraId="7F7E1843">
      <w:pPr>
        <w:snapToGrid w:val="0"/>
        <w:spacing w:line="360" w:lineRule="auto"/>
        <w:ind w:firstLine="420" w:firstLineChars="200"/>
        <w:outlineLvl w:val="0"/>
        <w:rPr>
          <w:rFonts w:hint="eastAsia"/>
          <w:sz w:val="28"/>
          <w:szCs w:val="28"/>
          <w:highlight w:val="none"/>
          <w:lang w:bidi="zh-CN"/>
        </w:rPr>
      </w:pPr>
      <w:r>
        <w:rPr>
          <w:rFonts w:hint="eastAsia" w:ascii="宋体" w:hAnsi="宋体" w:cs="宋体"/>
          <w:szCs w:val="21"/>
          <w:highlight w:val="none"/>
          <w:lang w:bidi="zh-CN"/>
        </w:rPr>
        <w:t>3.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14:paraId="122C8047">
      <w:pPr>
        <w:snapToGrid w:val="0"/>
        <w:spacing w:line="300" w:lineRule="auto"/>
        <w:outlineLvl w:val="0"/>
        <w:rPr>
          <w:rFonts w:hint="eastAsia"/>
          <w:sz w:val="28"/>
          <w:szCs w:val="28"/>
          <w:highlight w:val="none"/>
          <w:lang w:bidi="zh-CN"/>
        </w:rPr>
      </w:pPr>
    </w:p>
    <w:p w14:paraId="6643F512">
      <w:pPr>
        <w:snapToGrid w:val="0"/>
        <w:spacing w:line="300" w:lineRule="auto"/>
        <w:outlineLvl w:val="0"/>
        <w:rPr>
          <w:rFonts w:hint="eastAsia"/>
          <w:sz w:val="28"/>
          <w:szCs w:val="28"/>
          <w:highlight w:val="none"/>
          <w:lang w:bidi="zh-CN"/>
        </w:rPr>
      </w:pPr>
    </w:p>
    <w:p w14:paraId="199C0271">
      <w:pPr>
        <w:snapToGrid w:val="0"/>
        <w:spacing w:line="300" w:lineRule="auto"/>
        <w:ind w:firstLine="4900" w:firstLineChars="1750"/>
        <w:outlineLvl w:val="0"/>
        <w:rPr>
          <w:rFonts w:hint="eastAsia"/>
          <w:sz w:val="28"/>
          <w:szCs w:val="28"/>
          <w:highlight w:val="none"/>
          <w:lang w:bidi="zh-CN"/>
        </w:rPr>
      </w:pPr>
      <w:r>
        <w:rPr>
          <w:sz w:val="28"/>
          <w:szCs w:val="28"/>
          <w:highlight w:val="none"/>
          <w:lang w:bidi="zh-CN"/>
        </w:rPr>
        <w:t>企业名称（盖章）：</w:t>
      </w:r>
    </w:p>
    <w:p w14:paraId="510DE19A">
      <w:pPr>
        <w:snapToGrid w:val="0"/>
        <w:spacing w:line="300" w:lineRule="auto"/>
        <w:ind w:firstLine="4900" w:firstLineChars="1750"/>
        <w:outlineLvl w:val="0"/>
        <w:rPr>
          <w:sz w:val="28"/>
          <w:szCs w:val="28"/>
          <w:highlight w:val="none"/>
          <w:lang w:bidi="zh-CN"/>
        </w:rPr>
      </w:pPr>
      <w:r>
        <w:rPr>
          <w:sz w:val="28"/>
          <w:szCs w:val="28"/>
          <w:highlight w:val="none"/>
          <w:lang w:bidi="zh-CN"/>
        </w:rPr>
        <w:t>日期：</w:t>
      </w:r>
    </w:p>
    <w:p w14:paraId="38A55AA6">
      <w:pPr>
        <w:snapToGrid w:val="0"/>
        <w:spacing w:line="300" w:lineRule="auto"/>
        <w:outlineLvl w:val="0"/>
        <w:rPr>
          <w:rFonts w:eastAsia="方正黑体_GBK"/>
          <w:sz w:val="32"/>
          <w:szCs w:val="32"/>
          <w:highlight w:val="none"/>
        </w:rPr>
      </w:pPr>
      <w:r>
        <w:rPr>
          <w:rFonts w:eastAsia="方正黑体_GBK"/>
          <w:sz w:val="32"/>
          <w:szCs w:val="32"/>
          <w:highlight w:val="none"/>
        </w:rPr>
        <w:t>附件10</w:t>
      </w:r>
    </w:p>
    <w:p w14:paraId="52CDD162">
      <w:pPr>
        <w:spacing w:line="460" w:lineRule="exact"/>
        <w:jc w:val="center"/>
        <w:rPr>
          <w:rFonts w:hint="eastAsia" w:ascii="宋体" w:hAnsi="宋体"/>
          <w:b/>
          <w:sz w:val="32"/>
          <w:szCs w:val="32"/>
          <w:highlight w:val="none"/>
        </w:rPr>
      </w:pPr>
      <w:r>
        <w:rPr>
          <w:rFonts w:hint="eastAsia" w:ascii="宋体" w:hAnsi="宋体"/>
          <w:b/>
          <w:sz w:val="32"/>
          <w:szCs w:val="32"/>
          <w:highlight w:val="none"/>
        </w:rPr>
        <w:t>残疾人福利性单位声明函</w:t>
      </w:r>
    </w:p>
    <w:p w14:paraId="3CA2FB44">
      <w:pPr>
        <w:spacing w:line="588" w:lineRule="exact"/>
        <w:ind w:firstLine="560" w:firstLineChars="200"/>
        <w:rPr>
          <w:rFonts w:hint="eastAsia" w:ascii="宋体" w:hAnsi="宋体"/>
          <w:sz w:val="28"/>
          <w:szCs w:val="28"/>
          <w:highlight w:val="none"/>
        </w:rPr>
      </w:pPr>
      <w:r>
        <w:rPr>
          <w:rFonts w:hint="eastAsia" w:ascii="宋体" w:hAnsi="宋体"/>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sz w:val="24"/>
          <w:szCs w:val="21"/>
          <w:highlight w:val="none"/>
        </w:rPr>
        <w:t>________</w:t>
      </w:r>
      <w:r>
        <w:rPr>
          <w:rFonts w:hint="eastAsia" w:ascii="宋体" w:hAnsi="宋体"/>
          <w:sz w:val="28"/>
          <w:szCs w:val="28"/>
          <w:highlight w:val="none"/>
        </w:rPr>
        <w:t>项目采购活动提供本单位制造的货物（由本单位承担工程/提供服务），或者提供其他残疾人福利性单位制造的货物（不包括使用非残疾人福利性单位注册商标的货物）。</w:t>
      </w:r>
    </w:p>
    <w:p w14:paraId="635DF9FB">
      <w:pPr>
        <w:spacing w:line="588" w:lineRule="exact"/>
        <w:ind w:firstLine="560" w:firstLineChars="200"/>
        <w:rPr>
          <w:rFonts w:hint="eastAsia" w:ascii="宋体" w:hAnsi="宋体"/>
          <w:sz w:val="28"/>
          <w:szCs w:val="28"/>
          <w:highlight w:val="none"/>
        </w:rPr>
      </w:pPr>
      <w:r>
        <w:rPr>
          <w:rFonts w:hint="eastAsia" w:ascii="宋体" w:hAnsi="宋体"/>
          <w:sz w:val="28"/>
          <w:szCs w:val="28"/>
          <w:highlight w:val="none"/>
        </w:rPr>
        <w:t>本单位对上述声明的真实性负责。如有虚假，将依法承担相应责任。</w:t>
      </w:r>
    </w:p>
    <w:p w14:paraId="52A1DAAF">
      <w:pPr>
        <w:spacing w:line="588" w:lineRule="exact"/>
        <w:ind w:firstLine="560" w:firstLineChars="200"/>
        <w:rPr>
          <w:rFonts w:ascii="宋体" w:hAnsi="宋体"/>
          <w:sz w:val="28"/>
          <w:szCs w:val="28"/>
          <w:highlight w:val="none"/>
        </w:rPr>
      </w:pPr>
    </w:p>
    <w:p w14:paraId="0BC8DEB0">
      <w:pPr>
        <w:spacing w:line="588" w:lineRule="exact"/>
        <w:ind w:firstLine="584" w:firstLineChars="200"/>
        <w:rPr>
          <w:rFonts w:ascii="仿宋_GB2312" w:eastAsia="仿宋_GB2312"/>
          <w:spacing w:val="6"/>
          <w:sz w:val="28"/>
          <w:szCs w:val="28"/>
          <w:highlight w:val="none"/>
        </w:rPr>
      </w:pPr>
    </w:p>
    <w:p w14:paraId="5DEBFA80">
      <w:pPr>
        <w:snapToGrid w:val="0"/>
        <w:spacing w:line="300" w:lineRule="auto"/>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注：1、供应商如不提供此声明函，价格将不做相应扣除。</w:t>
      </w:r>
    </w:p>
    <w:p w14:paraId="7F093827">
      <w:pPr>
        <w:spacing w:line="588" w:lineRule="exact"/>
        <w:ind w:firstLine="560" w:firstLineChars="200"/>
        <w:rPr>
          <w:rFonts w:hint="eastAsia" w:ascii="仿宋_GB2312" w:eastAsia="仿宋_GB2312"/>
          <w:spacing w:val="6"/>
          <w:sz w:val="28"/>
          <w:szCs w:val="28"/>
          <w:highlight w:val="none"/>
        </w:rPr>
      </w:pPr>
      <w:r>
        <w:rPr>
          <w:rFonts w:hint="eastAsia" w:ascii="宋体" w:hAnsi="宋体" w:cs="宋体"/>
          <w:sz w:val="28"/>
          <w:szCs w:val="28"/>
          <w:highlight w:val="none"/>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06599388">
      <w:pPr>
        <w:spacing w:line="588" w:lineRule="exact"/>
        <w:ind w:firstLine="584" w:firstLineChars="200"/>
        <w:rPr>
          <w:rFonts w:hint="eastAsia" w:ascii="仿宋_GB2312" w:eastAsia="仿宋_GB2312"/>
          <w:spacing w:val="6"/>
          <w:sz w:val="28"/>
          <w:szCs w:val="28"/>
          <w:highlight w:val="none"/>
        </w:rPr>
      </w:pPr>
    </w:p>
    <w:p w14:paraId="6502C87D">
      <w:pPr>
        <w:spacing w:line="588" w:lineRule="exact"/>
        <w:ind w:firstLine="584" w:firstLineChars="200"/>
        <w:rPr>
          <w:rFonts w:ascii="仿宋_GB2312" w:eastAsia="仿宋_GB2312"/>
          <w:spacing w:val="6"/>
          <w:sz w:val="28"/>
          <w:szCs w:val="28"/>
          <w:highlight w:val="none"/>
        </w:rPr>
      </w:pPr>
    </w:p>
    <w:p w14:paraId="147C014B">
      <w:pPr>
        <w:tabs>
          <w:tab w:val="left" w:pos="4860"/>
        </w:tabs>
        <w:spacing w:line="588" w:lineRule="exact"/>
        <w:ind w:right="1560" w:firstLine="584" w:firstLineChars="200"/>
        <w:jc w:val="center"/>
        <w:rPr>
          <w:rFonts w:ascii="宋体" w:hAnsi="宋体"/>
          <w:sz w:val="28"/>
          <w:szCs w:val="28"/>
          <w:highlight w:val="none"/>
        </w:rPr>
      </w:pPr>
      <w:r>
        <w:rPr>
          <w:rFonts w:hint="eastAsia" w:ascii="仿宋_GB2312" w:eastAsia="仿宋_GB2312"/>
          <w:spacing w:val="6"/>
          <w:sz w:val="28"/>
          <w:szCs w:val="28"/>
          <w:highlight w:val="none"/>
        </w:rPr>
        <w:t xml:space="preserve">             </w:t>
      </w:r>
      <w:r>
        <w:rPr>
          <w:rFonts w:hint="eastAsia" w:ascii="宋体" w:hAnsi="宋体"/>
          <w:sz w:val="28"/>
          <w:szCs w:val="28"/>
          <w:highlight w:val="none"/>
        </w:rPr>
        <w:t xml:space="preserve">           供应商全称（盖章）：</w:t>
      </w:r>
    </w:p>
    <w:p w14:paraId="719D7430">
      <w:pPr>
        <w:tabs>
          <w:tab w:val="left" w:pos="4860"/>
        </w:tabs>
        <w:spacing w:line="588" w:lineRule="exact"/>
        <w:ind w:right="1560" w:firstLine="560" w:firstLineChars="200"/>
        <w:jc w:val="center"/>
        <w:rPr>
          <w:rFonts w:ascii="宋体" w:hAnsi="宋体"/>
          <w:sz w:val="28"/>
          <w:szCs w:val="28"/>
          <w:highlight w:val="none"/>
        </w:rPr>
      </w:pPr>
      <w:r>
        <w:rPr>
          <w:rFonts w:hint="eastAsia" w:ascii="宋体" w:hAnsi="宋体"/>
          <w:sz w:val="28"/>
          <w:szCs w:val="28"/>
          <w:highlight w:val="none"/>
        </w:rPr>
        <w:t xml:space="preserve">              日  期：</w:t>
      </w:r>
    </w:p>
    <w:p w14:paraId="56A99442">
      <w:pPr>
        <w:ind w:firstLine="420"/>
        <w:rPr>
          <w:rFonts w:ascii="仿宋_GB2312" w:hAnsi="宋体" w:eastAsia="仿宋_GB2312"/>
          <w:sz w:val="28"/>
          <w:szCs w:val="28"/>
          <w:highlight w:val="none"/>
        </w:rPr>
      </w:pPr>
    </w:p>
    <w:p w14:paraId="6C47C5F1">
      <w:pPr>
        <w:ind w:firstLine="420"/>
        <w:rPr>
          <w:rFonts w:ascii="仿宋_GB2312" w:hAnsi="宋体" w:eastAsia="仿宋_GB2312"/>
          <w:sz w:val="28"/>
          <w:szCs w:val="28"/>
          <w:highlight w:val="none"/>
        </w:rPr>
      </w:pPr>
    </w:p>
    <w:p w14:paraId="304808B0">
      <w:pPr>
        <w:ind w:firstLine="420"/>
        <w:rPr>
          <w:rFonts w:hint="eastAsia" w:ascii="仿宋_GB2312" w:hAnsi="宋体" w:eastAsia="仿宋_GB2312"/>
          <w:sz w:val="28"/>
          <w:szCs w:val="28"/>
          <w:highlight w:val="none"/>
        </w:rPr>
      </w:pPr>
    </w:p>
    <w:p w14:paraId="31B39264">
      <w:pPr>
        <w:snapToGrid w:val="0"/>
        <w:spacing w:line="300" w:lineRule="auto"/>
        <w:outlineLvl w:val="0"/>
        <w:rPr>
          <w:rFonts w:eastAsia="方正黑体_GBK"/>
          <w:sz w:val="32"/>
          <w:szCs w:val="32"/>
          <w:highlight w:val="none"/>
        </w:rPr>
      </w:pPr>
      <w:r>
        <w:rPr>
          <w:rFonts w:eastAsia="方正黑体_GBK"/>
          <w:sz w:val="32"/>
          <w:szCs w:val="32"/>
          <w:highlight w:val="none"/>
        </w:rPr>
        <w:t>附件11</w:t>
      </w:r>
    </w:p>
    <w:p w14:paraId="16D099BF">
      <w:pPr>
        <w:snapToGrid w:val="0"/>
        <w:spacing w:line="420" w:lineRule="exact"/>
        <w:jc w:val="center"/>
        <w:outlineLvl w:val="3"/>
        <w:rPr>
          <w:rFonts w:ascii="Calibri" w:hAnsi="Calibri"/>
          <w:b/>
          <w:bCs/>
          <w:sz w:val="32"/>
          <w:szCs w:val="32"/>
          <w:highlight w:val="none"/>
        </w:rPr>
      </w:pPr>
      <w:r>
        <w:rPr>
          <w:rFonts w:hint="eastAsia" w:ascii="Calibri" w:hAnsi="Calibri"/>
          <w:b/>
          <w:bCs/>
          <w:sz w:val="32"/>
          <w:szCs w:val="32"/>
          <w:highlight w:val="none"/>
        </w:rPr>
        <w:t>监狱和戒毒企业证明材料</w:t>
      </w:r>
    </w:p>
    <w:p w14:paraId="216CD362">
      <w:pPr>
        <w:snapToGrid w:val="0"/>
        <w:spacing w:line="420" w:lineRule="exact"/>
        <w:ind w:firstLine="495" w:firstLineChars="177"/>
        <w:rPr>
          <w:rFonts w:hint="eastAsia" w:ascii="宋体" w:hAnsi="宋体" w:cs="宋体"/>
          <w:sz w:val="28"/>
          <w:szCs w:val="28"/>
          <w:highlight w:val="none"/>
        </w:rPr>
      </w:pPr>
    </w:p>
    <w:p w14:paraId="629F1CF4">
      <w:pPr>
        <w:snapToGrid w:val="0"/>
        <w:spacing w:line="420" w:lineRule="exact"/>
        <w:ind w:firstLine="498" w:firstLineChars="177"/>
        <w:rPr>
          <w:rFonts w:hint="eastAsia" w:ascii="宋体" w:hAnsi="宋体" w:cs="宋体"/>
          <w:b/>
          <w:sz w:val="28"/>
          <w:szCs w:val="28"/>
          <w:highlight w:val="none"/>
        </w:rPr>
      </w:pPr>
      <w:r>
        <w:rPr>
          <w:rFonts w:hint="eastAsia" w:ascii="宋体" w:hAnsi="宋体" w:cs="宋体"/>
          <w:b/>
          <w:sz w:val="28"/>
          <w:szCs w:val="28"/>
          <w:highlight w:val="none"/>
        </w:rPr>
        <w:t>（格式自拟）</w:t>
      </w:r>
    </w:p>
    <w:p w14:paraId="1ED2274A">
      <w:pPr>
        <w:snapToGrid w:val="0"/>
        <w:spacing w:line="420" w:lineRule="exact"/>
        <w:ind w:firstLine="495" w:firstLineChars="177"/>
        <w:rPr>
          <w:rFonts w:ascii="宋体" w:hAnsi="宋体" w:cs="宋体"/>
          <w:sz w:val="28"/>
          <w:szCs w:val="28"/>
          <w:highlight w:val="none"/>
        </w:rPr>
      </w:pPr>
    </w:p>
    <w:p w14:paraId="05E17148">
      <w:pPr>
        <w:snapToGrid w:val="0"/>
        <w:spacing w:line="420" w:lineRule="exact"/>
        <w:ind w:firstLine="660" w:firstLineChars="236"/>
        <w:rPr>
          <w:rFonts w:ascii="宋体" w:hAnsi="宋体" w:cs="宋体"/>
          <w:sz w:val="28"/>
          <w:szCs w:val="28"/>
          <w:highlight w:val="none"/>
        </w:rPr>
      </w:pPr>
      <w:r>
        <w:rPr>
          <w:rFonts w:hint="eastAsia" w:ascii="宋体" w:hAnsi="宋体" w:cs="宋体"/>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D8FB1AF">
      <w:pPr>
        <w:snapToGrid w:val="0"/>
        <w:spacing w:line="300" w:lineRule="auto"/>
        <w:outlineLvl w:val="0"/>
        <w:rPr>
          <w:sz w:val="28"/>
          <w:szCs w:val="28"/>
          <w:highlight w:val="none"/>
        </w:rPr>
      </w:pPr>
    </w:p>
    <w:p w14:paraId="14442CC4">
      <w:pPr>
        <w:snapToGrid w:val="0"/>
        <w:spacing w:line="300" w:lineRule="auto"/>
        <w:outlineLvl w:val="0"/>
        <w:rPr>
          <w:sz w:val="28"/>
          <w:szCs w:val="28"/>
          <w:highlight w:val="none"/>
        </w:rPr>
      </w:pPr>
    </w:p>
    <w:p w14:paraId="252F6A80">
      <w:pPr>
        <w:snapToGrid w:val="0"/>
        <w:spacing w:line="300" w:lineRule="auto"/>
        <w:outlineLvl w:val="0"/>
        <w:rPr>
          <w:sz w:val="28"/>
          <w:szCs w:val="28"/>
          <w:highlight w:val="none"/>
        </w:rPr>
      </w:pPr>
    </w:p>
    <w:p w14:paraId="2387F764">
      <w:pPr>
        <w:snapToGrid w:val="0"/>
        <w:spacing w:line="300" w:lineRule="auto"/>
        <w:outlineLvl w:val="0"/>
        <w:rPr>
          <w:rFonts w:hint="eastAsia"/>
          <w:sz w:val="28"/>
          <w:szCs w:val="28"/>
          <w:highlight w:val="none"/>
        </w:rPr>
      </w:pPr>
    </w:p>
    <w:p w14:paraId="1F78228D">
      <w:pPr>
        <w:snapToGrid w:val="0"/>
        <w:spacing w:line="300" w:lineRule="auto"/>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注：1、供应商如不提供此声明函，价格将不做相应扣除。</w:t>
      </w:r>
    </w:p>
    <w:p w14:paraId="728C30E1">
      <w:pPr>
        <w:snapToGrid w:val="0"/>
        <w:spacing w:line="300" w:lineRule="auto"/>
        <w:ind w:firstLine="560" w:firstLineChars="200"/>
        <w:outlineLvl w:val="0"/>
        <w:rPr>
          <w:rFonts w:hint="eastAsia"/>
          <w:sz w:val="28"/>
          <w:szCs w:val="28"/>
          <w:highlight w:val="none"/>
        </w:rPr>
      </w:pPr>
      <w:r>
        <w:rPr>
          <w:rFonts w:hint="eastAsia" w:ascii="宋体" w:hAnsi="宋体" w:cs="宋体"/>
          <w:sz w:val="28"/>
          <w:szCs w:val="28"/>
          <w:highlight w:val="none"/>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71BA2DD2">
      <w:pPr>
        <w:snapToGrid w:val="0"/>
        <w:spacing w:line="300" w:lineRule="auto"/>
        <w:outlineLvl w:val="0"/>
        <w:rPr>
          <w:rFonts w:hint="eastAsia"/>
          <w:sz w:val="28"/>
          <w:szCs w:val="28"/>
          <w:highlight w:val="none"/>
        </w:rPr>
      </w:pPr>
    </w:p>
    <w:p w14:paraId="3FA4D286">
      <w:pPr>
        <w:snapToGrid w:val="0"/>
        <w:spacing w:line="300" w:lineRule="auto"/>
        <w:outlineLvl w:val="0"/>
        <w:rPr>
          <w:rFonts w:hint="eastAsia"/>
          <w:sz w:val="28"/>
          <w:szCs w:val="28"/>
          <w:highlight w:val="none"/>
        </w:rPr>
      </w:pPr>
    </w:p>
    <w:p w14:paraId="1B257EA9">
      <w:pPr>
        <w:snapToGrid w:val="0"/>
        <w:spacing w:line="300" w:lineRule="auto"/>
        <w:outlineLvl w:val="0"/>
        <w:rPr>
          <w:rFonts w:hint="eastAsia"/>
          <w:sz w:val="28"/>
          <w:szCs w:val="28"/>
          <w:highlight w:val="none"/>
        </w:rPr>
      </w:pPr>
    </w:p>
    <w:p w14:paraId="6DBC7D73">
      <w:pPr>
        <w:snapToGrid w:val="0"/>
        <w:spacing w:line="300" w:lineRule="auto"/>
        <w:outlineLvl w:val="0"/>
        <w:rPr>
          <w:rFonts w:hint="eastAsia"/>
          <w:sz w:val="28"/>
          <w:szCs w:val="28"/>
          <w:highlight w:val="none"/>
        </w:rPr>
      </w:pPr>
    </w:p>
    <w:p w14:paraId="3D9A80C2">
      <w:pPr>
        <w:snapToGrid w:val="0"/>
        <w:spacing w:line="300" w:lineRule="auto"/>
        <w:outlineLvl w:val="0"/>
        <w:rPr>
          <w:rFonts w:hint="eastAsia"/>
          <w:sz w:val="28"/>
          <w:szCs w:val="28"/>
          <w:highlight w:val="none"/>
        </w:rPr>
      </w:pPr>
    </w:p>
    <w:p w14:paraId="10926492">
      <w:pPr>
        <w:snapToGrid w:val="0"/>
        <w:spacing w:line="300" w:lineRule="auto"/>
        <w:outlineLvl w:val="0"/>
        <w:rPr>
          <w:rFonts w:hint="eastAsia"/>
          <w:sz w:val="28"/>
          <w:szCs w:val="28"/>
          <w:highlight w:val="none"/>
        </w:rPr>
      </w:pPr>
    </w:p>
    <w:p w14:paraId="6360A103">
      <w:pPr>
        <w:snapToGrid w:val="0"/>
        <w:spacing w:line="300" w:lineRule="auto"/>
        <w:outlineLvl w:val="0"/>
        <w:rPr>
          <w:rFonts w:hint="eastAsia"/>
          <w:sz w:val="28"/>
          <w:szCs w:val="28"/>
          <w:highlight w:val="none"/>
        </w:rPr>
      </w:pPr>
    </w:p>
    <w:p w14:paraId="5B72674E">
      <w:pPr>
        <w:snapToGrid w:val="0"/>
        <w:spacing w:line="300" w:lineRule="auto"/>
        <w:outlineLvl w:val="0"/>
        <w:rPr>
          <w:rFonts w:hint="eastAsia"/>
          <w:sz w:val="28"/>
          <w:szCs w:val="28"/>
          <w:highlight w:val="none"/>
        </w:rPr>
      </w:pPr>
    </w:p>
    <w:p w14:paraId="58A97B6A">
      <w:pPr>
        <w:snapToGrid w:val="0"/>
        <w:spacing w:line="300" w:lineRule="auto"/>
        <w:outlineLvl w:val="0"/>
        <w:rPr>
          <w:rFonts w:hint="eastAsia"/>
          <w:sz w:val="28"/>
          <w:szCs w:val="28"/>
          <w:highlight w:val="none"/>
        </w:rPr>
      </w:pPr>
    </w:p>
    <w:p w14:paraId="30482920">
      <w:pPr>
        <w:snapToGrid w:val="0"/>
        <w:spacing w:line="300" w:lineRule="auto"/>
        <w:outlineLvl w:val="0"/>
        <w:rPr>
          <w:rFonts w:hint="eastAsia"/>
          <w:sz w:val="28"/>
          <w:szCs w:val="28"/>
          <w:highlight w:val="none"/>
        </w:rPr>
      </w:pPr>
    </w:p>
    <w:p w14:paraId="1BD8C565">
      <w:pPr>
        <w:snapToGrid w:val="0"/>
        <w:spacing w:line="300" w:lineRule="auto"/>
        <w:outlineLvl w:val="0"/>
        <w:rPr>
          <w:rFonts w:hint="eastAsia"/>
          <w:sz w:val="28"/>
          <w:szCs w:val="28"/>
          <w:highlight w:val="none"/>
        </w:rPr>
      </w:pPr>
    </w:p>
    <w:p w14:paraId="532B2DD3">
      <w:pPr>
        <w:snapToGrid w:val="0"/>
        <w:spacing w:line="300" w:lineRule="auto"/>
        <w:outlineLvl w:val="0"/>
        <w:rPr>
          <w:rFonts w:hint="eastAsia"/>
          <w:sz w:val="28"/>
          <w:szCs w:val="28"/>
          <w:highlight w:val="none"/>
        </w:rPr>
      </w:pPr>
    </w:p>
    <w:p w14:paraId="6A474065">
      <w:pPr>
        <w:snapToGrid w:val="0"/>
        <w:spacing w:line="300" w:lineRule="auto"/>
        <w:outlineLvl w:val="0"/>
        <w:rPr>
          <w:rFonts w:hint="eastAsia"/>
          <w:sz w:val="28"/>
          <w:szCs w:val="28"/>
          <w:highlight w:val="none"/>
        </w:rPr>
      </w:pPr>
    </w:p>
    <w:p w14:paraId="063D9283">
      <w:pPr>
        <w:snapToGrid w:val="0"/>
        <w:spacing w:line="300" w:lineRule="auto"/>
        <w:outlineLvl w:val="0"/>
        <w:rPr>
          <w:sz w:val="28"/>
          <w:szCs w:val="28"/>
          <w:highlight w:val="none"/>
        </w:rPr>
      </w:pPr>
    </w:p>
    <w:p w14:paraId="0C1F3668">
      <w:pPr>
        <w:snapToGrid w:val="0"/>
        <w:spacing w:line="300" w:lineRule="auto"/>
        <w:outlineLvl w:val="0"/>
        <w:rPr>
          <w:sz w:val="28"/>
          <w:szCs w:val="28"/>
          <w:highlight w:val="none"/>
        </w:rPr>
      </w:pPr>
    </w:p>
    <w:p w14:paraId="069684F0">
      <w:pPr>
        <w:rPr>
          <w:rFonts w:eastAsia="方正黑体_GBK"/>
          <w:bCs/>
          <w:sz w:val="32"/>
          <w:szCs w:val="32"/>
          <w:highlight w:val="none"/>
          <w:lang w:bidi="ar"/>
        </w:rPr>
      </w:pPr>
      <w:r>
        <w:rPr>
          <w:rFonts w:eastAsia="方正黑体_GBK"/>
          <w:bCs/>
          <w:sz w:val="32"/>
          <w:szCs w:val="32"/>
          <w:highlight w:val="none"/>
          <w:lang w:bidi="ar"/>
        </w:rPr>
        <w:t>附件12</w:t>
      </w:r>
    </w:p>
    <w:p w14:paraId="127C2845">
      <w:pPr>
        <w:jc w:val="center"/>
        <w:rPr>
          <w:rFonts w:ascii="黑体" w:hAnsi="黑体" w:eastAsia="黑体" w:cs="仿宋"/>
          <w:bCs/>
          <w:sz w:val="44"/>
          <w:szCs w:val="44"/>
          <w:highlight w:val="none"/>
        </w:rPr>
      </w:pPr>
      <w:r>
        <w:rPr>
          <w:rFonts w:hint="eastAsia" w:ascii="黑体" w:hAnsi="黑体" w:eastAsia="黑体" w:cs="仿宋"/>
          <w:bCs/>
          <w:sz w:val="44"/>
          <w:szCs w:val="44"/>
          <w:highlight w:val="none"/>
        </w:rPr>
        <w:t>质疑函范本</w:t>
      </w:r>
    </w:p>
    <w:p w14:paraId="1FAB5192">
      <w:pPr>
        <w:adjustRightInd w:val="0"/>
        <w:snapToGrid w:val="0"/>
        <w:spacing w:before="312" w:beforeLines="100"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一、质疑供应商基本信息</w:t>
      </w:r>
    </w:p>
    <w:p w14:paraId="703BF5E9">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质疑供应商：</w:t>
      </w:r>
    </w:p>
    <w:p w14:paraId="1DE386CA">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地址：邮编：</w:t>
      </w:r>
    </w:p>
    <w:p w14:paraId="1F7A1637">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联系人：联系电话：</w:t>
      </w:r>
    </w:p>
    <w:p w14:paraId="5A9378C5">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授权代表：</w:t>
      </w:r>
    </w:p>
    <w:p w14:paraId="6AC5FF08">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联系电话：</w:t>
      </w:r>
    </w:p>
    <w:p w14:paraId="7703F304">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地址：邮编：</w:t>
      </w:r>
    </w:p>
    <w:p w14:paraId="61F84A5A">
      <w:pPr>
        <w:adjustRightInd w:val="0"/>
        <w:snapToGrid w:val="0"/>
        <w:spacing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二、质疑项目基本情况</w:t>
      </w:r>
    </w:p>
    <w:p w14:paraId="75456B9A">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质疑项目的名称：</w:t>
      </w:r>
    </w:p>
    <w:p w14:paraId="4F30974F">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质疑项目的编号：包号：</w:t>
      </w:r>
    </w:p>
    <w:p w14:paraId="48376B3C">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采购人名称：</w:t>
      </w:r>
    </w:p>
    <w:p w14:paraId="20CF2667">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采购文件获取日期：</w:t>
      </w:r>
    </w:p>
    <w:p w14:paraId="260FE22C">
      <w:pPr>
        <w:adjustRightInd w:val="0"/>
        <w:snapToGrid w:val="0"/>
        <w:spacing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三、质疑事项具体内容</w:t>
      </w:r>
    </w:p>
    <w:p w14:paraId="32210706">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质疑事项1：</w:t>
      </w:r>
    </w:p>
    <w:p w14:paraId="34B405F5">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事实依据：</w:t>
      </w:r>
    </w:p>
    <w:p w14:paraId="560CD1FE">
      <w:pPr>
        <w:adjustRightInd w:val="0"/>
        <w:snapToGrid w:val="0"/>
        <w:spacing w:line="360" w:lineRule="auto"/>
        <w:rPr>
          <w:rFonts w:ascii="仿宋" w:hAnsi="仿宋" w:eastAsia="仿宋" w:cs="仿宋"/>
          <w:sz w:val="32"/>
          <w:szCs w:val="32"/>
          <w:highlight w:val="none"/>
        </w:rPr>
      </w:pPr>
    </w:p>
    <w:p w14:paraId="7FB1F77B">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法律依据：</w:t>
      </w:r>
    </w:p>
    <w:p w14:paraId="0759D9A8">
      <w:pPr>
        <w:adjustRightInd w:val="0"/>
        <w:snapToGrid w:val="0"/>
        <w:spacing w:line="360" w:lineRule="auto"/>
        <w:rPr>
          <w:rFonts w:ascii="仿宋" w:hAnsi="仿宋" w:eastAsia="仿宋" w:cs="仿宋"/>
          <w:sz w:val="32"/>
          <w:szCs w:val="32"/>
          <w:highlight w:val="none"/>
          <w:u w:val="dotted"/>
        </w:rPr>
      </w:pPr>
    </w:p>
    <w:p w14:paraId="5E2AFE88">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质疑事项2</w:t>
      </w:r>
    </w:p>
    <w:p w14:paraId="4D898DD5">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w:t>
      </w:r>
    </w:p>
    <w:p w14:paraId="13CF3D68">
      <w:pPr>
        <w:adjustRightInd w:val="0"/>
        <w:snapToGrid w:val="0"/>
        <w:spacing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四、与质疑事项相关的质疑请求</w:t>
      </w:r>
    </w:p>
    <w:p w14:paraId="252748D7">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请求：</w:t>
      </w:r>
    </w:p>
    <w:p w14:paraId="6B308494">
      <w:pPr>
        <w:rPr>
          <w:rFonts w:ascii="仿宋_GB2312" w:hAnsi="Calibri" w:eastAsia="仿宋_GB2312"/>
          <w:sz w:val="30"/>
          <w:szCs w:val="30"/>
          <w:highlight w:val="none"/>
        </w:rPr>
      </w:pPr>
      <w:r>
        <w:rPr>
          <w:rFonts w:hint="eastAsia" w:ascii="仿宋_GB2312" w:hAnsi="Calibri" w:eastAsia="仿宋_GB2312"/>
          <w:sz w:val="30"/>
          <w:szCs w:val="30"/>
          <w:highlight w:val="none"/>
        </w:rPr>
        <w:t xml:space="preserve">签字(签章)：                   公章：                      </w:t>
      </w:r>
    </w:p>
    <w:p w14:paraId="28D3032D">
      <w:pPr>
        <w:rPr>
          <w:rFonts w:ascii="仿宋_GB2312" w:hAnsi="Calibri" w:eastAsia="仿宋_GB2312"/>
          <w:sz w:val="30"/>
          <w:szCs w:val="30"/>
          <w:highlight w:val="none"/>
        </w:rPr>
      </w:pPr>
      <w:r>
        <w:rPr>
          <w:rFonts w:hint="eastAsia" w:ascii="仿宋_GB2312" w:hAnsi="Calibri" w:eastAsia="仿宋_GB2312"/>
          <w:sz w:val="30"/>
          <w:szCs w:val="30"/>
          <w:highlight w:val="none"/>
        </w:rPr>
        <w:t>日期：</w:t>
      </w:r>
    </w:p>
    <w:p w14:paraId="5ABD4009">
      <w:pPr>
        <w:adjustRightInd w:val="0"/>
        <w:snapToGrid w:val="0"/>
        <w:spacing w:line="360" w:lineRule="auto"/>
        <w:rPr>
          <w:rFonts w:ascii="仿宋" w:hAnsi="仿宋" w:eastAsia="仿宋" w:cs="仿宋"/>
          <w:sz w:val="32"/>
          <w:szCs w:val="32"/>
          <w:highlight w:val="none"/>
        </w:rPr>
      </w:pPr>
    </w:p>
    <w:p w14:paraId="160D976D">
      <w:pPr>
        <w:rPr>
          <w:rFonts w:ascii="黑体" w:hAnsi="黑体" w:eastAsia="黑体"/>
          <w:b/>
          <w:sz w:val="32"/>
          <w:szCs w:val="32"/>
          <w:highlight w:val="none"/>
        </w:rPr>
      </w:pPr>
    </w:p>
    <w:p w14:paraId="1621E2B3">
      <w:pPr>
        <w:rPr>
          <w:rFonts w:ascii="黑体" w:hAnsi="黑体" w:eastAsia="黑体"/>
          <w:b/>
          <w:sz w:val="32"/>
          <w:szCs w:val="32"/>
          <w:highlight w:val="none"/>
        </w:rPr>
      </w:pPr>
      <w:r>
        <w:rPr>
          <w:rFonts w:hint="eastAsia" w:ascii="黑体" w:hAnsi="黑体" w:eastAsia="黑体"/>
          <w:b/>
          <w:sz w:val="32"/>
          <w:szCs w:val="32"/>
          <w:highlight w:val="none"/>
        </w:rPr>
        <w:t>质疑函制作说明：</w:t>
      </w:r>
    </w:p>
    <w:p w14:paraId="3541C760">
      <w:pPr>
        <w:widowControl/>
        <w:ind w:firstLine="640" w:firstLineChars="200"/>
        <w:jc w:val="left"/>
        <w:rPr>
          <w:rFonts w:ascii="仿宋_GB2312" w:hAnsi="Calibri" w:eastAsia="仿宋_GB2312"/>
          <w:sz w:val="32"/>
          <w:szCs w:val="32"/>
          <w:highlight w:val="none"/>
        </w:rPr>
      </w:pPr>
      <w:r>
        <w:rPr>
          <w:rFonts w:hint="eastAsia" w:ascii="仿宋_GB2312" w:hAnsi="Calibri" w:eastAsia="仿宋_GB2312"/>
          <w:sz w:val="32"/>
          <w:szCs w:val="32"/>
          <w:highlight w:val="none"/>
        </w:rPr>
        <w:t>1.供应商提出质疑时，应提交质疑函和必要的证明材料。</w:t>
      </w:r>
    </w:p>
    <w:p w14:paraId="6CAFC1CB">
      <w:pPr>
        <w:widowControl/>
        <w:ind w:firstLine="640" w:firstLineChars="200"/>
        <w:jc w:val="left"/>
        <w:rPr>
          <w:rFonts w:ascii="仿宋_GB2312" w:hAnsi="Calibri" w:eastAsia="仿宋_GB2312"/>
          <w:sz w:val="32"/>
          <w:szCs w:val="32"/>
          <w:highlight w:val="none"/>
        </w:rPr>
      </w:pPr>
      <w:r>
        <w:rPr>
          <w:rFonts w:hint="eastAsia" w:ascii="仿宋_GB2312" w:hAnsi="Calibri" w:eastAsia="仿宋_GB2312"/>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kern w:val="0"/>
          <w:sz w:val="32"/>
          <w:szCs w:val="32"/>
          <w:highlight w:val="none"/>
        </w:rPr>
        <w:t>供应商签署的授权委托书。授权委托书应载明代理人的姓名或者名称、代理事项、具体权限、期限和相关事项。</w:t>
      </w:r>
    </w:p>
    <w:p w14:paraId="1BFB01FF">
      <w:pPr>
        <w:widowControl/>
        <w:ind w:firstLine="640" w:firstLineChars="200"/>
        <w:jc w:val="left"/>
        <w:rPr>
          <w:rFonts w:ascii="仿宋_GB2312" w:hAnsi="Calibri" w:eastAsia="仿宋_GB2312"/>
          <w:sz w:val="32"/>
          <w:szCs w:val="32"/>
          <w:highlight w:val="none"/>
        </w:rPr>
      </w:pPr>
      <w:r>
        <w:rPr>
          <w:rFonts w:hint="eastAsia" w:ascii="仿宋_GB2312" w:hAnsi="Calibri" w:eastAsia="仿宋_GB2312"/>
          <w:sz w:val="32"/>
          <w:szCs w:val="32"/>
          <w:highlight w:val="none"/>
        </w:rPr>
        <w:t>3.质疑供应商若对项目的某一分包进行质疑，质疑函中应列明具体分包号。</w:t>
      </w:r>
    </w:p>
    <w:p w14:paraId="1362C13A">
      <w:pPr>
        <w:widowControl/>
        <w:ind w:firstLine="640" w:firstLineChars="200"/>
        <w:jc w:val="left"/>
        <w:rPr>
          <w:rFonts w:ascii="仿宋_GB2312" w:hAnsi="Calibri" w:eastAsia="仿宋_GB2312"/>
          <w:sz w:val="32"/>
          <w:szCs w:val="32"/>
          <w:highlight w:val="none"/>
        </w:rPr>
      </w:pPr>
      <w:r>
        <w:rPr>
          <w:rFonts w:hint="eastAsia" w:ascii="仿宋_GB2312" w:hAnsi="Calibri" w:eastAsia="仿宋_GB2312"/>
          <w:sz w:val="32"/>
          <w:szCs w:val="32"/>
          <w:highlight w:val="none"/>
        </w:rPr>
        <w:t>4.质疑函的质疑事项应具体、明确，并有必要的事实依据和法律依据。</w:t>
      </w:r>
    </w:p>
    <w:p w14:paraId="03B83FE9">
      <w:pPr>
        <w:widowControl/>
        <w:ind w:firstLine="640" w:firstLineChars="200"/>
        <w:jc w:val="left"/>
        <w:rPr>
          <w:rFonts w:ascii="仿宋_GB2312" w:hAnsi="Calibri" w:eastAsia="仿宋_GB2312"/>
          <w:sz w:val="32"/>
          <w:szCs w:val="32"/>
          <w:highlight w:val="none"/>
        </w:rPr>
      </w:pPr>
      <w:r>
        <w:rPr>
          <w:rFonts w:hint="eastAsia" w:ascii="仿宋_GB2312" w:hAnsi="Calibri" w:eastAsia="仿宋_GB2312"/>
          <w:sz w:val="32"/>
          <w:szCs w:val="32"/>
          <w:highlight w:val="none"/>
        </w:rPr>
        <w:t>5.质疑函的质疑请求应与质疑事项相关。</w:t>
      </w:r>
    </w:p>
    <w:p w14:paraId="74CCA8DD">
      <w:pPr>
        <w:widowControl/>
        <w:ind w:firstLine="640" w:firstLineChars="200"/>
        <w:jc w:val="left"/>
        <w:rPr>
          <w:rFonts w:hint="eastAsia"/>
          <w:sz w:val="28"/>
          <w:szCs w:val="28"/>
          <w:highlight w:val="none"/>
        </w:rPr>
      </w:pPr>
      <w:r>
        <w:rPr>
          <w:rFonts w:hint="eastAsia" w:ascii="仿宋_GB2312" w:hAnsi="Calibri" w:eastAsia="仿宋_GB2312"/>
          <w:sz w:val="32"/>
          <w:szCs w:val="32"/>
          <w:highlight w:val="none"/>
        </w:rPr>
        <w:t>6.质疑供应商为自然人的，质疑函应由本人签字；质疑供应商为法人或者其他组织的，质疑函应由法定代表人、主要负责人，或者其授权代表签字或者盖章，并加盖公章。</w:t>
      </w:r>
    </w:p>
    <w:p w14:paraId="13D8E267">
      <w:pPr>
        <w:rPr>
          <w:highlight w:val="none"/>
        </w:rPr>
      </w:pPr>
    </w:p>
    <w:sectPr>
      <w:headerReference r:id="rId4"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4F1643-38A9-494E-B3C2-BCC68376E0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8188417-2CF7-45A8-AEBD-7B0D4F5DCAB3}"/>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3" w:fontKey="{C32C626D-833D-4094-A3F4-0EEC6813CF52}"/>
  </w:font>
  <w:font w:name="仿宋">
    <w:panose1 w:val="02010609060101010101"/>
    <w:charset w:val="86"/>
    <w:family w:val="modern"/>
    <w:pitch w:val="default"/>
    <w:sig w:usb0="800002BF" w:usb1="38CF7CFA" w:usb2="00000016" w:usb3="00000000" w:csb0="00040001" w:csb1="00000000"/>
    <w:embedRegular r:id="rId4" w:fontKey="{BCF27F37-C291-4AA0-9EEE-FDB049DD7B08}"/>
  </w:font>
  <w:font w:name="方正小标宋_GBK">
    <w:altName w:val="微软雅黑"/>
    <w:panose1 w:val="03000509000000000000"/>
    <w:charset w:val="86"/>
    <w:family w:val="script"/>
    <w:pitch w:val="default"/>
    <w:sig w:usb0="00000000" w:usb1="00000000" w:usb2="00000010" w:usb3="00000000" w:csb0="00040000" w:csb1="00000000"/>
    <w:embedRegular r:id="rId5" w:fontKey="{E58D565D-0E9B-43E2-AD3E-4B3C88186663}"/>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embedRegular r:id="rId6" w:fontKey="{B5EBCA0F-6C74-4DA6-A233-4685697196AE}"/>
  </w:font>
  <w:font w:name="楷体_GB2312">
    <w:altName w:val="楷体"/>
    <w:panose1 w:val="02010609030101010101"/>
    <w:charset w:val="86"/>
    <w:family w:val="modern"/>
    <w:pitch w:val="default"/>
    <w:sig w:usb0="00000000" w:usb1="00000000" w:usb2="00000010" w:usb3="00000000" w:csb0="00040000" w:csb1="00000000"/>
    <w:embedRegular r:id="rId7" w:fontKey="{6BB19326-2135-42C8-933F-10663E1CC651}"/>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8" w:fontKey="{294713DF-6791-4B28-86E4-77D9579F180A}"/>
  </w:font>
  <w:font w:name="KSOF8080F95D">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948D4">
    <w:pPr>
      <w:spacing w:before="75" w:line="219" w:lineRule="auto"/>
      <w:rPr>
        <w:rFonts w:ascii="仿宋" w:hAnsi="仿宋" w:eastAsia="仿宋" w:cs="仿宋"/>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A6D7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B7179"/>
    <w:multiLevelType w:val="singleLevel"/>
    <w:tmpl w:val="8CDB7179"/>
    <w:lvl w:ilvl="0" w:tentative="0">
      <w:start w:val="1"/>
      <w:numFmt w:val="decimal"/>
      <w:lvlText w:val="%1."/>
      <w:lvlJc w:val="left"/>
      <w:pPr>
        <w:tabs>
          <w:tab w:val="left" w:pos="312"/>
        </w:tabs>
      </w:pPr>
    </w:lvl>
  </w:abstractNum>
  <w:abstractNum w:abstractNumId="1">
    <w:nsid w:val="AD894D56"/>
    <w:multiLevelType w:val="singleLevel"/>
    <w:tmpl w:val="AD894D5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91B05"/>
    <w:rsid w:val="056A06B9"/>
    <w:rsid w:val="06ED4B19"/>
    <w:rsid w:val="0A794631"/>
    <w:rsid w:val="0BDB4888"/>
    <w:rsid w:val="0C063DA0"/>
    <w:rsid w:val="0FCF7645"/>
    <w:rsid w:val="13EB3387"/>
    <w:rsid w:val="1D4B6499"/>
    <w:rsid w:val="1F17052F"/>
    <w:rsid w:val="20FA3A7C"/>
    <w:rsid w:val="22185880"/>
    <w:rsid w:val="23091403"/>
    <w:rsid w:val="23711416"/>
    <w:rsid w:val="25B34D2A"/>
    <w:rsid w:val="26112B82"/>
    <w:rsid w:val="29B50E88"/>
    <w:rsid w:val="29C76869"/>
    <w:rsid w:val="2B964513"/>
    <w:rsid w:val="2E6914F6"/>
    <w:rsid w:val="30C371DB"/>
    <w:rsid w:val="321E3342"/>
    <w:rsid w:val="34990B8E"/>
    <w:rsid w:val="34D97D58"/>
    <w:rsid w:val="37CD285C"/>
    <w:rsid w:val="37F45AED"/>
    <w:rsid w:val="3A7D68D2"/>
    <w:rsid w:val="3E4C1343"/>
    <w:rsid w:val="41A00C96"/>
    <w:rsid w:val="441A4AF2"/>
    <w:rsid w:val="46296669"/>
    <w:rsid w:val="46B33F3E"/>
    <w:rsid w:val="4A4C1C23"/>
    <w:rsid w:val="4D9C3C64"/>
    <w:rsid w:val="4EBE3A8B"/>
    <w:rsid w:val="540C3BAA"/>
    <w:rsid w:val="54354CE5"/>
    <w:rsid w:val="54684BC5"/>
    <w:rsid w:val="55CD5D6D"/>
    <w:rsid w:val="5898359F"/>
    <w:rsid w:val="595833AB"/>
    <w:rsid w:val="5A295F6E"/>
    <w:rsid w:val="5F011BD5"/>
    <w:rsid w:val="61B10B7E"/>
    <w:rsid w:val="66476B75"/>
    <w:rsid w:val="6C0134DD"/>
    <w:rsid w:val="6DA40DBC"/>
    <w:rsid w:val="6F54501E"/>
    <w:rsid w:val="70657DB3"/>
    <w:rsid w:val="713042C9"/>
    <w:rsid w:val="71844269"/>
    <w:rsid w:val="72BE256E"/>
    <w:rsid w:val="77395EAD"/>
    <w:rsid w:val="7FBD3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kern w:val="0"/>
      <w:sz w:val="32"/>
      <w:szCs w:val="32"/>
    </w:rPr>
  </w:style>
  <w:style w:type="paragraph" w:styleId="3">
    <w:name w:val="heading 4"/>
    <w:basedOn w:val="1"/>
    <w:next w:val="1"/>
    <w:qFormat/>
    <w:uiPriority w:val="0"/>
    <w:pPr>
      <w:keepNext/>
      <w:jc w:val="center"/>
      <w:outlineLvl w:val="3"/>
    </w:pPr>
    <w:rPr>
      <w:rFonts w:eastAsia="新宋体"/>
      <w:kern w:val="0"/>
      <w:sz w:val="30"/>
      <w:szCs w:val="21"/>
    </w:rPr>
  </w:style>
  <w:style w:type="paragraph" w:styleId="4">
    <w:name w:val="heading 6"/>
    <w:basedOn w:val="1"/>
    <w:next w:val="5"/>
    <w:qFormat/>
    <w:uiPriority w:val="0"/>
    <w:pPr>
      <w:keepNext/>
      <w:jc w:val="center"/>
      <w:outlineLvl w:val="5"/>
    </w:pPr>
    <w:rPr>
      <w:b/>
      <w:kern w:val="0"/>
      <w:sz w:val="44"/>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Body Text"/>
    <w:basedOn w:val="1"/>
    <w:qFormat/>
    <w:uiPriority w:val="0"/>
    <w:rPr>
      <w:rFonts w:ascii="仿宋_GB2312" w:eastAsia="仿宋_GB2312"/>
      <w:kern w:val="0"/>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11">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12">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13">
    <w:name w:val="NormalCharacter"/>
    <w:qFormat/>
    <w:uiPriority w:val="0"/>
  </w:style>
  <w:style w:type="paragraph" w:customStyle="1" w:styleId="14">
    <w:name w:val="List Paragraph"/>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732</Words>
  <Characters>779</Characters>
  <Lines>0</Lines>
  <Paragraphs>0</Paragraphs>
  <TotalTime>4</TotalTime>
  <ScaleCrop>false</ScaleCrop>
  <LinksUpToDate>false</LinksUpToDate>
  <CharactersWithSpaces>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2025-12-18T05:07:00Z</dcterms:created>
  <dc:creator>Administrator</dc:creator>
  <cp:lastModifiedBy>吴嘉丽</cp:lastModifiedBy>
  <dcterms:modified xsi:type="dcterms:W3CDTF">2026-03-13T03:29:08Z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eyJoZGlkIjoiNWU2MDc1YjFhNjNiZTEzNzYzZTFmZmM3ZjI1MjA0NTciLCJ1c2VySWQiOiI1MDE0NzQxNzgifQ==</vt:lpwstr>
  </property>
  <property fmtid="{D5CDD505-2E9C-101B-9397-08002B2CF9AE}" pid="4" name="ICV">
    <vt:lpwstr>5F779AE6236947319DEB144E54C9756B_13</vt:lpwstr>
  </property>
</Properties>
</file>