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Cs/>
          <w:sz w:val="40"/>
          <w:szCs w:val="36"/>
        </w:rPr>
      </w:pPr>
      <w:bookmarkStart w:id="2" w:name="_GoBack"/>
      <w:r>
        <w:rPr>
          <w:rFonts w:hint="eastAsia" w:ascii="黑体" w:hAnsi="黑体" w:eastAsia="黑体"/>
          <w:bCs/>
          <w:sz w:val="40"/>
          <w:szCs w:val="36"/>
        </w:rPr>
        <w:t>启东市吕四海域1.35GW滩涂渔光互补光伏发电项目一期400MW项目</w:t>
      </w:r>
    </w:p>
    <w:p>
      <w:pPr>
        <w:jc w:val="center"/>
        <w:rPr>
          <w:rFonts w:ascii="黑体" w:hAnsi="黑体" w:eastAsia="黑体"/>
          <w:bCs/>
          <w:sz w:val="40"/>
          <w:szCs w:val="36"/>
        </w:rPr>
      </w:pPr>
      <w:r>
        <w:rPr>
          <w:rFonts w:hint="eastAsia" w:ascii="黑体" w:hAnsi="黑体" w:eastAsia="黑体"/>
          <w:bCs/>
          <w:sz w:val="40"/>
          <w:szCs w:val="36"/>
        </w:rPr>
        <w:t>社会稳定风险评估公示</w:t>
      </w:r>
    </w:p>
    <w:bookmarkEnd w:id="2"/>
    <w:p>
      <w:pPr>
        <w:spacing w:before="240"/>
        <w:rPr>
          <w:rFonts w:ascii="黑体" w:hAnsi="黑体" w:eastAsia="黑体"/>
          <w:sz w:val="28"/>
          <w:szCs w:val="28"/>
        </w:rPr>
      </w:pPr>
      <w:r>
        <w:rPr>
          <w:rFonts w:hint="eastAsia" w:ascii="黑体" w:hAnsi="黑体" w:eastAsia="黑体"/>
          <w:sz w:val="28"/>
          <w:szCs w:val="28"/>
        </w:rPr>
        <w:t>一、决策事项基本情况</w:t>
      </w:r>
    </w:p>
    <w:p>
      <w:pPr>
        <w:adjustRightInd w:val="0"/>
        <w:snapToGrid w:val="0"/>
        <w:spacing w:line="520" w:lineRule="exact"/>
        <w:ind w:firstLine="560" w:firstLineChars="200"/>
        <w:rPr>
          <w:rFonts w:ascii="宋体" w:hAnsi="宋体"/>
          <w:sz w:val="28"/>
          <w:szCs w:val="20"/>
        </w:rPr>
      </w:pPr>
      <w:r>
        <w:rPr>
          <w:rFonts w:hint="eastAsia" w:ascii="宋体" w:hAnsi="宋体"/>
          <w:sz w:val="28"/>
          <w:szCs w:val="20"/>
        </w:rPr>
        <w:t>1）决策事项责任单位</w:t>
      </w:r>
    </w:p>
    <w:p>
      <w:pPr>
        <w:adjustRightInd w:val="0"/>
        <w:snapToGrid w:val="0"/>
        <w:spacing w:line="520" w:lineRule="exact"/>
        <w:ind w:firstLine="560" w:firstLineChars="200"/>
        <w:rPr>
          <w:rFonts w:hint="eastAsia" w:ascii="宋体" w:hAnsi="宋体"/>
          <w:sz w:val="28"/>
          <w:szCs w:val="20"/>
        </w:rPr>
      </w:pPr>
      <w:r>
        <w:rPr>
          <w:rFonts w:hint="eastAsia" w:ascii="宋体" w:hAnsi="宋体"/>
          <w:sz w:val="28"/>
          <w:szCs w:val="20"/>
        </w:rPr>
        <w:t>本项目社会稳定风险评估责任主体为启东市吕四港镇人民政府，本项目确定的稳评机构为启东玮杰企业管理咨询事务所（普通合伙）。</w:t>
      </w:r>
    </w:p>
    <w:p>
      <w:pPr>
        <w:adjustRightInd w:val="0"/>
        <w:snapToGrid w:val="0"/>
        <w:spacing w:line="520" w:lineRule="exact"/>
        <w:ind w:firstLine="560" w:firstLineChars="200"/>
        <w:rPr>
          <w:rFonts w:hint="eastAsia" w:ascii="宋体" w:hAnsi="宋体"/>
          <w:sz w:val="28"/>
          <w:szCs w:val="20"/>
        </w:rPr>
      </w:pPr>
      <w:r>
        <w:rPr>
          <w:rFonts w:hint="eastAsia" w:ascii="宋体" w:hAnsi="宋体"/>
          <w:sz w:val="28"/>
          <w:szCs w:val="20"/>
        </w:rPr>
        <w:t>2）决策事项基本内容</w:t>
      </w:r>
    </w:p>
    <w:p>
      <w:pPr>
        <w:adjustRightInd w:val="0"/>
        <w:snapToGrid w:val="0"/>
        <w:spacing w:line="520" w:lineRule="exact"/>
        <w:ind w:firstLine="560" w:firstLineChars="200"/>
        <w:rPr>
          <w:rFonts w:hint="eastAsia" w:ascii="宋体" w:hAnsi="宋体"/>
          <w:sz w:val="28"/>
          <w:szCs w:val="20"/>
        </w:rPr>
      </w:pPr>
      <w:r>
        <w:rPr>
          <w:rFonts w:hint="eastAsia" w:ascii="宋体" w:hAnsi="宋体"/>
          <w:sz w:val="28"/>
          <w:szCs w:val="20"/>
        </w:rPr>
        <w:t>本项目位于启东市吕四港镇海域，利用约6000亩海堤外侧潮间带滩涂区域进行建设。项目一期设计装机容量为400MW，由100个光伏并网发电单元组成，每个子单元分别配置一台3300kVA的箱变及11台300kW组串式逆变器。每台逆变器输出电压为800V交流电，经3300kVA箱式变压器升压至35kV高压，以16回集电线路接入新建220kV升压站35kV母线，二次升压后以220kV电力线路接至公共电网。项目以“渔光互补”模式进行综合开发，结合本地特色，形成“上可发电，下可养殖”的发电模式，实现渔业生产和节能减排两不误。</w:t>
      </w:r>
    </w:p>
    <w:p>
      <w:pPr>
        <w:adjustRightInd w:val="0"/>
        <w:snapToGrid w:val="0"/>
        <w:spacing w:line="520" w:lineRule="exact"/>
        <w:ind w:firstLine="560" w:firstLineChars="200"/>
        <w:rPr>
          <w:rFonts w:hint="eastAsia" w:ascii="宋体" w:hAnsi="宋体"/>
          <w:sz w:val="28"/>
          <w:szCs w:val="20"/>
        </w:rPr>
      </w:pPr>
      <w:r>
        <w:rPr>
          <w:rFonts w:hint="eastAsia" w:ascii="宋体" w:hAnsi="宋体"/>
          <w:sz w:val="28"/>
          <w:szCs w:val="20"/>
        </w:rPr>
        <w:t>本项目用海类型为“工业用海”中的“电力工业用海”，用海方式为“构筑物”中的“透水构筑物”。项目光伏主体工程用海面390.3730hm²，申请期限28年；施工平台用海面积 1.0560hm²，申请期限3年。</w:t>
      </w:r>
    </w:p>
    <w:p>
      <w:pPr>
        <w:adjustRightInd w:val="0"/>
        <w:snapToGrid w:val="0"/>
        <w:spacing w:line="520" w:lineRule="exact"/>
        <w:ind w:firstLine="560" w:firstLineChars="200"/>
        <w:rPr>
          <w:rFonts w:hint="eastAsia" w:ascii="宋体" w:hAnsi="宋体"/>
          <w:sz w:val="28"/>
          <w:szCs w:val="20"/>
        </w:rPr>
      </w:pPr>
      <w:r>
        <w:rPr>
          <w:rFonts w:hint="eastAsia" w:ascii="宋体" w:hAnsi="宋体"/>
          <w:sz w:val="28"/>
          <w:szCs w:val="20"/>
        </w:rPr>
        <w:t>本工程总投资约192000万元，其中30%为资本金，其余70%由国内银行贷款解决。施工工期约18个月，建设方启东市华尔晟新能源科技有限公司为江苏林洋能源股份有限公司间接控股子公司。</w:t>
      </w:r>
    </w:p>
    <w:p>
      <w:pPr>
        <w:spacing w:before="240"/>
        <w:rPr>
          <w:rFonts w:hint="eastAsia" w:ascii="黑体" w:hAnsi="黑体" w:eastAsia="黑体"/>
          <w:sz w:val="28"/>
          <w:szCs w:val="28"/>
        </w:rPr>
      </w:pPr>
      <w:r>
        <w:rPr>
          <w:rFonts w:hint="eastAsia" w:ascii="黑体" w:hAnsi="黑体" w:eastAsia="黑体"/>
          <w:sz w:val="28"/>
          <w:szCs w:val="28"/>
        </w:rPr>
        <w:t>二、公众意见反馈方式</w:t>
      </w:r>
    </w:p>
    <w:p>
      <w:pPr>
        <w:adjustRightInd w:val="0"/>
        <w:snapToGrid w:val="0"/>
        <w:spacing w:line="540" w:lineRule="exact"/>
        <w:ind w:firstLine="560" w:firstLineChars="200"/>
        <w:rPr>
          <w:rFonts w:hint="eastAsia" w:ascii="宋体" w:hAnsi="宋体"/>
          <w:sz w:val="28"/>
          <w:szCs w:val="20"/>
        </w:rPr>
      </w:pPr>
      <w:r>
        <w:rPr>
          <w:rFonts w:hint="eastAsia" w:ascii="宋体" w:hAnsi="宋体"/>
          <w:sz w:val="28"/>
          <w:szCs w:val="20"/>
        </w:rPr>
        <w:t>启东市吕四海域1.35GW滩涂渔光互补光伏发电项目一期400MW项目由启东市吕四港镇人民政府委托启东玮杰企业管理咨询事务所（普通合伙）开展稳评工作。根据《政府投资条例》《重大行政决策程序暂行条例》《江苏省重大行政决策程序实施办法》及中央、省关于建立完善新形势下重大决策社会稳定风险评估机制的意见等法律法规和文件相关规定，现进行公示征求利益相关者的建议和意见，如有意见和建议请与以下人员联系。</w:t>
      </w:r>
    </w:p>
    <w:p>
      <w:pPr>
        <w:adjustRightInd w:val="0"/>
        <w:snapToGrid w:val="0"/>
        <w:spacing w:before="240" w:line="500" w:lineRule="exact"/>
        <w:ind w:firstLine="560" w:firstLineChars="200"/>
        <w:rPr>
          <w:rFonts w:hint="eastAsia" w:ascii="宋体" w:hAnsi="宋体"/>
          <w:sz w:val="28"/>
          <w:szCs w:val="20"/>
        </w:rPr>
      </w:pPr>
      <w:r>
        <w:rPr>
          <w:rFonts w:hint="eastAsia" w:ascii="宋体" w:hAnsi="宋体"/>
          <w:sz w:val="28"/>
          <w:szCs w:val="20"/>
        </w:rPr>
        <w:t>启东市吕四港镇人民政府</w:t>
      </w:r>
    </w:p>
    <w:p>
      <w:pPr>
        <w:adjustRightInd w:val="0"/>
        <w:snapToGrid w:val="0"/>
        <w:spacing w:line="500" w:lineRule="exact"/>
        <w:ind w:firstLine="560" w:firstLineChars="200"/>
        <w:rPr>
          <w:rFonts w:ascii="宋体" w:hAnsi="宋体"/>
          <w:sz w:val="28"/>
          <w:szCs w:val="20"/>
        </w:rPr>
      </w:pPr>
      <w:bookmarkStart w:id="0" w:name="OLE_LINK10"/>
      <w:bookmarkStart w:id="1" w:name="OLE_LINK9"/>
      <w:r>
        <w:rPr>
          <w:rFonts w:hint="eastAsia" w:ascii="宋体" w:hAnsi="宋体"/>
          <w:sz w:val="28"/>
          <w:szCs w:val="20"/>
        </w:rPr>
        <w:t>联系人：赵晶晶</w:t>
      </w:r>
    </w:p>
    <w:p>
      <w:pPr>
        <w:adjustRightInd w:val="0"/>
        <w:snapToGrid w:val="0"/>
        <w:spacing w:line="500" w:lineRule="exact"/>
        <w:ind w:firstLine="560" w:firstLineChars="200"/>
        <w:rPr>
          <w:rFonts w:ascii="宋体" w:hAnsi="宋体"/>
          <w:sz w:val="28"/>
          <w:szCs w:val="20"/>
        </w:rPr>
      </w:pPr>
      <w:r>
        <w:rPr>
          <w:rFonts w:hint="eastAsia" w:ascii="宋体" w:hAnsi="宋体"/>
          <w:sz w:val="28"/>
          <w:szCs w:val="20"/>
        </w:rPr>
        <w:t>电  话：</w:t>
      </w:r>
      <w:r>
        <w:rPr>
          <w:rFonts w:ascii="宋体" w:hAnsi="宋体"/>
          <w:sz w:val="28"/>
          <w:szCs w:val="20"/>
        </w:rPr>
        <w:t>15162877677</w:t>
      </w:r>
    </w:p>
    <w:bookmarkEnd w:id="0"/>
    <w:bookmarkEnd w:id="1"/>
    <w:p>
      <w:pPr>
        <w:adjustRightInd w:val="0"/>
        <w:snapToGrid w:val="0"/>
        <w:spacing w:before="240" w:line="500" w:lineRule="exact"/>
        <w:ind w:firstLine="560" w:firstLineChars="200"/>
        <w:rPr>
          <w:rFonts w:hint="eastAsia" w:ascii="宋体" w:hAnsi="宋体"/>
          <w:sz w:val="28"/>
          <w:szCs w:val="20"/>
        </w:rPr>
      </w:pPr>
      <w:r>
        <w:rPr>
          <w:rFonts w:hint="eastAsia" w:ascii="宋体" w:hAnsi="宋体"/>
          <w:sz w:val="28"/>
          <w:szCs w:val="20"/>
        </w:rPr>
        <w:t>启东玮杰企业管理咨询事务所（普通合伙）</w:t>
      </w:r>
    </w:p>
    <w:p>
      <w:pPr>
        <w:adjustRightInd w:val="0"/>
        <w:snapToGrid w:val="0"/>
        <w:spacing w:line="500" w:lineRule="exact"/>
        <w:ind w:firstLine="560" w:firstLineChars="200"/>
        <w:rPr>
          <w:rFonts w:hint="eastAsia" w:ascii="宋体" w:hAnsi="宋体"/>
          <w:sz w:val="28"/>
          <w:szCs w:val="20"/>
        </w:rPr>
      </w:pPr>
      <w:r>
        <w:rPr>
          <w:rFonts w:hint="eastAsia" w:ascii="宋体" w:hAnsi="宋体"/>
          <w:sz w:val="28"/>
          <w:szCs w:val="20"/>
        </w:rPr>
        <w:t>联系人：龚天宇</w:t>
      </w:r>
    </w:p>
    <w:p>
      <w:pPr>
        <w:adjustRightInd w:val="0"/>
        <w:snapToGrid w:val="0"/>
        <w:spacing w:line="500" w:lineRule="exact"/>
        <w:ind w:firstLine="560" w:firstLineChars="200"/>
        <w:rPr>
          <w:rFonts w:hint="eastAsia" w:ascii="宋体" w:hAnsi="宋体"/>
          <w:sz w:val="28"/>
          <w:szCs w:val="20"/>
        </w:rPr>
      </w:pPr>
      <w:r>
        <w:rPr>
          <w:rFonts w:hint="eastAsia" w:ascii="宋体" w:hAnsi="宋体"/>
          <w:sz w:val="28"/>
          <w:szCs w:val="20"/>
        </w:rPr>
        <w:t>电  话：152506</w:t>
      </w:r>
      <w:r>
        <w:rPr>
          <w:rFonts w:ascii="宋体" w:hAnsi="宋体"/>
          <w:sz w:val="28"/>
          <w:szCs w:val="20"/>
        </w:rPr>
        <w:t>14691</w:t>
      </w:r>
    </w:p>
    <w:p>
      <w:pPr>
        <w:adjustRightInd w:val="0"/>
        <w:snapToGrid w:val="0"/>
        <w:spacing w:line="500" w:lineRule="exact"/>
        <w:ind w:firstLine="560" w:firstLineChars="200"/>
        <w:rPr>
          <w:rFonts w:hint="eastAsia" w:ascii="宋体" w:hAnsi="宋体"/>
          <w:sz w:val="28"/>
          <w:szCs w:val="20"/>
        </w:rPr>
      </w:pPr>
      <w:r>
        <w:rPr>
          <w:rFonts w:hint="eastAsia" w:ascii="宋体" w:hAnsi="宋体"/>
          <w:sz w:val="28"/>
          <w:szCs w:val="20"/>
        </w:rPr>
        <w:t>邮  箱：gongtianyuok@126.com</w:t>
      </w:r>
    </w:p>
    <w:p>
      <w:pPr>
        <w:adjustRightInd w:val="0"/>
        <w:snapToGrid w:val="0"/>
        <w:spacing w:line="500" w:lineRule="exact"/>
        <w:ind w:firstLine="560" w:firstLineChars="200"/>
        <w:rPr>
          <w:rFonts w:hint="eastAsia" w:ascii="宋体" w:hAnsi="宋体"/>
          <w:sz w:val="28"/>
          <w:szCs w:val="20"/>
        </w:rPr>
      </w:pPr>
      <w:r>
        <w:rPr>
          <w:rFonts w:hint="eastAsia" w:ascii="宋体" w:hAnsi="宋体"/>
          <w:sz w:val="28"/>
          <w:szCs w:val="20"/>
        </w:rPr>
        <w:t>通讯地址：启东市汇龙镇幸福二村15号106室</w:t>
      </w:r>
    </w:p>
    <w:p>
      <w:pPr>
        <w:adjustRightInd w:val="0"/>
        <w:snapToGrid w:val="0"/>
        <w:spacing w:line="460" w:lineRule="exact"/>
        <w:ind w:firstLine="560"/>
        <w:rPr>
          <w:rFonts w:hint="eastAsia" w:ascii="宋体" w:hAnsi="宋体"/>
          <w:sz w:val="28"/>
          <w:szCs w:val="20"/>
        </w:rPr>
      </w:pPr>
    </w:p>
    <w:p>
      <w:pPr>
        <w:adjustRightInd w:val="0"/>
        <w:snapToGrid w:val="0"/>
        <w:spacing w:line="460" w:lineRule="exact"/>
        <w:ind w:firstLine="560"/>
        <w:rPr>
          <w:rFonts w:hint="eastAsia" w:ascii="宋体" w:hAnsi="宋体"/>
          <w:sz w:val="28"/>
          <w:szCs w:val="20"/>
        </w:rPr>
      </w:pPr>
    </w:p>
    <w:p>
      <w:pPr>
        <w:spacing w:line="560" w:lineRule="exact"/>
        <w:ind w:firstLine="560" w:firstLineChars="200"/>
        <w:jc w:val="right"/>
        <w:rPr>
          <w:rFonts w:hint="eastAsia" w:ascii="宋体" w:hAnsi="宋体"/>
          <w:sz w:val="28"/>
          <w:szCs w:val="28"/>
        </w:rPr>
      </w:pPr>
    </w:p>
    <w:p>
      <w:pPr>
        <w:wordWrap w:val="0"/>
        <w:spacing w:line="500" w:lineRule="exact"/>
        <w:ind w:firstLine="560" w:firstLineChars="200"/>
        <w:jc w:val="right"/>
        <w:rPr>
          <w:rFonts w:hint="eastAsia" w:ascii="宋体" w:hAnsi="宋体"/>
          <w:sz w:val="28"/>
          <w:szCs w:val="20"/>
        </w:rPr>
      </w:pPr>
      <w:r>
        <w:rPr>
          <w:rFonts w:hint="eastAsia" w:ascii="宋体" w:hAnsi="宋体"/>
          <w:sz w:val="28"/>
          <w:szCs w:val="20"/>
        </w:rPr>
        <w:t>启东市吕四港镇人民政府</w:t>
      </w:r>
    </w:p>
    <w:p>
      <w:pPr>
        <w:spacing w:line="500" w:lineRule="exact"/>
        <w:ind w:firstLine="560" w:firstLineChars="200"/>
        <w:jc w:val="right"/>
        <w:rPr>
          <w:rFonts w:ascii="宋体" w:hAnsi="宋体"/>
          <w:sz w:val="28"/>
          <w:szCs w:val="28"/>
        </w:rPr>
      </w:pPr>
      <w:r>
        <w:rPr>
          <w:rFonts w:hint="eastAsia" w:ascii="宋体" w:hAnsi="宋体"/>
          <w:sz w:val="28"/>
          <w:szCs w:val="28"/>
        </w:rPr>
        <w:t>二〇二四年</w:t>
      </w:r>
      <w:r>
        <w:rPr>
          <w:rFonts w:hint="eastAsia" w:ascii="宋体" w:hAnsi="宋体"/>
          <w:sz w:val="28"/>
          <w:szCs w:val="28"/>
          <w:lang w:eastAsia="zh-CN"/>
        </w:rPr>
        <w:t>六</w:t>
      </w:r>
      <w:r>
        <w:rPr>
          <w:rFonts w:hint="eastAsia" w:ascii="宋体" w:hAnsi="宋体"/>
          <w:sz w:val="28"/>
          <w:szCs w:val="28"/>
        </w:rPr>
        <w:t>月二十</w:t>
      </w:r>
      <w:r>
        <w:rPr>
          <w:rFonts w:hint="eastAsia" w:ascii="宋体" w:hAnsi="宋体"/>
          <w:sz w:val="28"/>
          <w:szCs w:val="28"/>
          <w:lang w:eastAsia="zh-CN"/>
        </w:rPr>
        <w:t>一</w:t>
      </w:r>
      <w:r>
        <w:rPr>
          <w:rFonts w:hint="eastAsia" w:ascii="宋体" w:hAnsi="宋体"/>
          <w:sz w:val="28"/>
          <w:szCs w:val="28"/>
        </w:rPr>
        <w:t>日</w:t>
      </w:r>
    </w:p>
    <w:p>
      <w:pPr>
        <w:wordWrap w:val="0"/>
        <w:spacing w:line="500" w:lineRule="exact"/>
        <w:ind w:firstLine="560" w:firstLineChars="200"/>
        <w:jc w:val="right"/>
        <w:rPr>
          <w:rFonts w:ascii="宋体" w:hAnsi="宋体"/>
          <w:sz w:val="28"/>
          <w:szCs w:val="28"/>
        </w:rPr>
      </w:pPr>
    </w:p>
    <w:sectPr>
      <w:pgSz w:w="16840" w:h="23820"/>
      <w:pgMar w:top="1418" w:right="1134"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A0ZDQ3Y2ZlNDhmOTNlMjRjYWEzMmFjM2VlZmIifQ=="/>
  </w:docVars>
  <w:rsids>
    <w:rsidRoot w:val="00926FB6"/>
    <w:rsid w:val="00003BDB"/>
    <w:rsid w:val="00006855"/>
    <w:rsid w:val="00006F43"/>
    <w:rsid w:val="00013E30"/>
    <w:rsid w:val="00047ACA"/>
    <w:rsid w:val="000510AB"/>
    <w:rsid w:val="000540FC"/>
    <w:rsid w:val="000655F0"/>
    <w:rsid w:val="000754BF"/>
    <w:rsid w:val="00086E55"/>
    <w:rsid w:val="00091C76"/>
    <w:rsid w:val="000A5435"/>
    <w:rsid w:val="000A7642"/>
    <w:rsid w:val="000C3FFD"/>
    <w:rsid w:val="000D1218"/>
    <w:rsid w:val="000E1890"/>
    <w:rsid w:val="000E2D87"/>
    <w:rsid w:val="000E6D3F"/>
    <w:rsid w:val="000F0B1E"/>
    <w:rsid w:val="000F3235"/>
    <w:rsid w:val="000F5569"/>
    <w:rsid w:val="00112DBB"/>
    <w:rsid w:val="0012716C"/>
    <w:rsid w:val="00150159"/>
    <w:rsid w:val="00153920"/>
    <w:rsid w:val="00162B7F"/>
    <w:rsid w:val="00162DE4"/>
    <w:rsid w:val="0019301F"/>
    <w:rsid w:val="00193805"/>
    <w:rsid w:val="001A2792"/>
    <w:rsid w:val="001C13DE"/>
    <w:rsid w:val="001D2C10"/>
    <w:rsid w:val="001D3577"/>
    <w:rsid w:val="002164B2"/>
    <w:rsid w:val="00241562"/>
    <w:rsid w:val="00244191"/>
    <w:rsid w:val="00245B51"/>
    <w:rsid w:val="0025379F"/>
    <w:rsid w:val="00283C2D"/>
    <w:rsid w:val="00294620"/>
    <w:rsid w:val="002A28CC"/>
    <w:rsid w:val="002A58A8"/>
    <w:rsid w:val="002B139F"/>
    <w:rsid w:val="002B1444"/>
    <w:rsid w:val="002B15C9"/>
    <w:rsid w:val="002B7437"/>
    <w:rsid w:val="002D4089"/>
    <w:rsid w:val="002D4DBA"/>
    <w:rsid w:val="002D56DE"/>
    <w:rsid w:val="002E45BF"/>
    <w:rsid w:val="00311FC8"/>
    <w:rsid w:val="003178EC"/>
    <w:rsid w:val="0032141E"/>
    <w:rsid w:val="003236E0"/>
    <w:rsid w:val="003416DD"/>
    <w:rsid w:val="003615AD"/>
    <w:rsid w:val="00365C49"/>
    <w:rsid w:val="00366A54"/>
    <w:rsid w:val="00370339"/>
    <w:rsid w:val="00375EAE"/>
    <w:rsid w:val="00382BEC"/>
    <w:rsid w:val="00383C8B"/>
    <w:rsid w:val="00385C6F"/>
    <w:rsid w:val="00396F8D"/>
    <w:rsid w:val="003A6A57"/>
    <w:rsid w:val="003C054B"/>
    <w:rsid w:val="003C13CE"/>
    <w:rsid w:val="003D1A0E"/>
    <w:rsid w:val="003D4E13"/>
    <w:rsid w:val="003D7C1B"/>
    <w:rsid w:val="003E6BAD"/>
    <w:rsid w:val="003F272B"/>
    <w:rsid w:val="00416A14"/>
    <w:rsid w:val="0042279F"/>
    <w:rsid w:val="00427395"/>
    <w:rsid w:val="0043114A"/>
    <w:rsid w:val="00435A5D"/>
    <w:rsid w:val="00466F7F"/>
    <w:rsid w:val="0047478C"/>
    <w:rsid w:val="00481075"/>
    <w:rsid w:val="004850CC"/>
    <w:rsid w:val="004A3E06"/>
    <w:rsid w:val="004A5B90"/>
    <w:rsid w:val="004A7DD9"/>
    <w:rsid w:val="004B1A25"/>
    <w:rsid w:val="004B1C89"/>
    <w:rsid w:val="004B3DD2"/>
    <w:rsid w:val="004E5EA1"/>
    <w:rsid w:val="004F5E13"/>
    <w:rsid w:val="005043DF"/>
    <w:rsid w:val="00517E1C"/>
    <w:rsid w:val="0052215B"/>
    <w:rsid w:val="00527382"/>
    <w:rsid w:val="00532477"/>
    <w:rsid w:val="005378C9"/>
    <w:rsid w:val="005510A2"/>
    <w:rsid w:val="0056200E"/>
    <w:rsid w:val="00562CE7"/>
    <w:rsid w:val="00571B25"/>
    <w:rsid w:val="00573BB6"/>
    <w:rsid w:val="005763FF"/>
    <w:rsid w:val="005907FE"/>
    <w:rsid w:val="005A1924"/>
    <w:rsid w:val="005A3320"/>
    <w:rsid w:val="005A50AF"/>
    <w:rsid w:val="005A674B"/>
    <w:rsid w:val="005B32E5"/>
    <w:rsid w:val="005C0DF4"/>
    <w:rsid w:val="005D3FC0"/>
    <w:rsid w:val="00601E73"/>
    <w:rsid w:val="0060632E"/>
    <w:rsid w:val="00610210"/>
    <w:rsid w:val="006144EE"/>
    <w:rsid w:val="00616615"/>
    <w:rsid w:val="00621BB3"/>
    <w:rsid w:val="00625819"/>
    <w:rsid w:val="00635DEE"/>
    <w:rsid w:val="006370CF"/>
    <w:rsid w:val="00640E34"/>
    <w:rsid w:val="00640F39"/>
    <w:rsid w:val="00651A3F"/>
    <w:rsid w:val="00663987"/>
    <w:rsid w:val="00682F9A"/>
    <w:rsid w:val="00693052"/>
    <w:rsid w:val="006A0430"/>
    <w:rsid w:val="006B6FBB"/>
    <w:rsid w:val="006C60FF"/>
    <w:rsid w:val="006D3915"/>
    <w:rsid w:val="006D6FF5"/>
    <w:rsid w:val="006E28B9"/>
    <w:rsid w:val="006F67D6"/>
    <w:rsid w:val="00712C78"/>
    <w:rsid w:val="0072664A"/>
    <w:rsid w:val="007272F8"/>
    <w:rsid w:val="00731CD6"/>
    <w:rsid w:val="00731D89"/>
    <w:rsid w:val="00742100"/>
    <w:rsid w:val="00745B36"/>
    <w:rsid w:val="00746594"/>
    <w:rsid w:val="0076075B"/>
    <w:rsid w:val="0078103A"/>
    <w:rsid w:val="00787E10"/>
    <w:rsid w:val="007A386F"/>
    <w:rsid w:val="007B27CC"/>
    <w:rsid w:val="007C3540"/>
    <w:rsid w:val="007F342B"/>
    <w:rsid w:val="007F5240"/>
    <w:rsid w:val="007F79FF"/>
    <w:rsid w:val="00822E49"/>
    <w:rsid w:val="008249D1"/>
    <w:rsid w:val="008250C4"/>
    <w:rsid w:val="008458E3"/>
    <w:rsid w:val="008541BC"/>
    <w:rsid w:val="00863786"/>
    <w:rsid w:val="0087194E"/>
    <w:rsid w:val="00871B42"/>
    <w:rsid w:val="00873B16"/>
    <w:rsid w:val="00875B0D"/>
    <w:rsid w:val="008878DD"/>
    <w:rsid w:val="008A29CF"/>
    <w:rsid w:val="008A2C06"/>
    <w:rsid w:val="008B2FD9"/>
    <w:rsid w:val="008C352B"/>
    <w:rsid w:val="008D061C"/>
    <w:rsid w:val="008E0A9A"/>
    <w:rsid w:val="008E74AE"/>
    <w:rsid w:val="008F144A"/>
    <w:rsid w:val="008F64AC"/>
    <w:rsid w:val="008F6F97"/>
    <w:rsid w:val="009015EA"/>
    <w:rsid w:val="00902C89"/>
    <w:rsid w:val="00906D5C"/>
    <w:rsid w:val="00916A35"/>
    <w:rsid w:val="009239F6"/>
    <w:rsid w:val="00924DED"/>
    <w:rsid w:val="00926FB6"/>
    <w:rsid w:val="00934AC3"/>
    <w:rsid w:val="00937883"/>
    <w:rsid w:val="00937CE8"/>
    <w:rsid w:val="009513DC"/>
    <w:rsid w:val="0095442A"/>
    <w:rsid w:val="0096792C"/>
    <w:rsid w:val="009703F7"/>
    <w:rsid w:val="00974C63"/>
    <w:rsid w:val="009806C9"/>
    <w:rsid w:val="009909FF"/>
    <w:rsid w:val="00990F4A"/>
    <w:rsid w:val="00991B06"/>
    <w:rsid w:val="009D2BAC"/>
    <w:rsid w:val="009D382A"/>
    <w:rsid w:val="009E4ACC"/>
    <w:rsid w:val="009F7CDC"/>
    <w:rsid w:val="00A01859"/>
    <w:rsid w:val="00A378EF"/>
    <w:rsid w:val="00A419C3"/>
    <w:rsid w:val="00A44DDE"/>
    <w:rsid w:val="00A6048F"/>
    <w:rsid w:val="00A76F2C"/>
    <w:rsid w:val="00A83922"/>
    <w:rsid w:val="00A86C3B"/>
    <w:rsid w:val="00A870DE"/>
    <w:rsid w:val="00A93F5A"/>
    <w:rsid w:val="00A95273"/>
    <w:rsid w:val="00AB0A24"/>
    <w:rsid w:val="00AB14F5"/>
    <w:rsid w:val="00AC701E"/>
    <w:rsid w:val="00AD51AE"/>
    <w:rsid w:val="00AE5A8C"/>
    <w:rsid w:val="00AE6DDC"/>
    <w:rsid w:val="00B053EF"/>
    <w:rsid w:val="00B14A3A"/>
    <w:rsid w:val="00B24362"/>
    <w:rsid w:val="00B45205"/>
    <w:rsid w:val="00B51D59"/>
    <w:rsid w:val="00B56BC2"/>
    <w:rsid w:val="00B571D5"/>
    <w:rsid w:val="00B70A0E"/>
    <w:rsid w:val="00B927EE"/>
    <w:rsid w:val="00BC0B09"/>
    <w:rsid w:val="00BC59EC"/>
    <w:rsid w:val="00BC6C0D"/>
    <w:rsid w:val="00BD7B6F"/>
    <w:rsid w:val="00BE4B13"/>
    <w:rsid w:val="00BE6FE9"/>
    <w:rsid w:val="00C021CC"/>
    <w:rsid w:val="00C02627"/>
    <w:rsid w:val="00C05276"/>
    <w:rsid w:val="00C16C8E"/>
    <w:rsid w:val="00C3384A"/>
    <w:rsid w:val="00C42C84"/>
    <w:rsid w:val="00C50A16"/>
    <w:rsid w:val="00C5133E"/>
    <w:rsid w:val="00C52D77"/>
    <w:rsid w:val="00C63DAC"/>
    <w:rsid w:val="00C761BD"/>
    <w:rsid w:val="00C87F2D"/>
    <w:rsid w:val="00C9541F"/>
    <w:rsid w:val="00C962DF"/>
    <w:rsid w:val="00CA00C8"/>
    <w:rsid w:val="00CA1C9C"/>
    <w:rsid w:val="00CB1361"/>
    <w:rsid w:val="00CC4F52"/>
    <w:rsid w:val="00CD304E"/>
    <w:rsid w:val="00CE531D"/>
    <w:rsid w:val="00D02AF7"/>
    <w:rsid w:val="00D031EC"/>
    <w:rsid w:val="00D1127E"/>
    <w:rsid w:val="00D23899"/>
    <w:rsid w:val="00D44EC7"/>
    <w:rsid w:val="00D52F4C"/>
    <w:rsid w:val="00D61070"/>
    <w:rsid w:val="00D81EBC"/>
    <w:rsid w:val="00D86761"/>
    <w:rsid w:val="00D86C14"/>
    <w:rsid w:val="00D93E87"/>
    <w:rsid w:val="00D96A39"/>
    <w:rsid w:val="00DD3F47"/>
    <w:rsid w:val="00DF592B"/>
    <w:rsid w:val="00E01263"/>
    <w:rsid w:val="00E070D8"/>
    <w:rsid w:val="00E11ED6"/>
    <w:rsid w:val="00E2027B"/>
    <w:rsid w:val="00E30905"/>
    <w:rsid w:val="00E355CB"/>
    <w:rsid w:val="00E40662"/>
    <w:rsid w:val="00E41501"/>
    <w:rsid w:val="00E52D02"/>
    <w:rsid w:val="00E55747"/>
    <w:rsid w:val="00E56183"/>
    <w:rsid w:val="00E56A43"/>
    <w:rsid w:val="00E72D6E"/>
    <w:rsid w:val="00E73694"/>
    <w:rsid w:val="00E75154"/>
    <w:rsid w:val="00E917AC"/>
    <w:rsid w:val="00E9303C"/>
    <w:rsid w:val="00EA27EE"/>
    <w:rsid w:val="00EB4FEA"/>
    <w:rsid w:val="00ED7EB6"/>
    <w:rsid w:val="00EF1735"/>
    <w:rsid w:val="00F01F1A"/>
    <w:rsid w:val="00F1262B"/>
    <w:rsid w:val="00F226EB"/>
    <w:rsid w:val="00F241EB"/>
    <w:rsid w:val="00F62407"/>
    <w:rsid w:val="00F66EBB"/>
    <w:rsid w:val="00F70D68"/>
    <w:rsid w:val="00F71655"/>
    <w:rsid w:val="00F724EB"/>
    <w:rsid w:val="00F76838"/>
    <w:rsid w:val="00F821DB"/>
    <w:rsid w:val="00F86928"/>
    <w:rsid w:val="00FA2ABB"/>
    <w:rsid w:val="00FA51CB"/>
    <w:rsid w:val="00FC711E"/>
    <w:rsid w:val="00FD42D1"/>
    <w:rsid w:val="00FE0E69"/>
    <w:rsid w:val="00FE5DD5"/>
    <w:rsid w:val="00FE612C"/>
    <w:rsid w:val="48A857AE"/>
    <w:rsid w:val="59DF08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uiPriority w:val="99"/>
    <w:tblPr>
      <w:tblStyle w:val="7"/>
      <w:tblCellMar>
        <w:top w:w="0" w:type="dxa"/>
        <w:left w:w="108" w:type="dxa"/>
        <w:bottom w:w="0" w:type="dxa"/>
        <w:right w:w="108" w:type="dxa"/>
      </w:tblCellMar>
    </w:tblPr>
  </w:style>
  <w:style w:type="paragraph" w:styleId="2">
    <w:name w:val="annotation text"/>
    <w:basedOn w:val="1"/>
    <w:link w:val="11"/>
    <w:unhideWhenUsed/>
    <w:uiPriority w:val="99"/>
    <w:pPr>
      <w:jc w:val="left"/>
    </w:pPr>
  </w:style>
  <w:style w:type="paragraph" w:styleId="3">
    <w:name w:val="Balloon Text"/>
    <w:basedOn w:val="1"/>
    <w:link w:val="12"/>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kern w:val="0"/>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kern w:val="0"/>
      <w:sz w:val="18"/>
      <w:szCs w:val="18"/>
    </w:rPr>
  </w:style>
  <w:style w:type="paragraph" w:styleId="6">
    <w:name w:val="annotation subject"/>
    <w:basedOn w:val="2"/>
    <w:next w:val="2"/>
    <w:link w:val="15"/>
    <w:unhideWhenUsed/>
    <w:uiPriority w:val="99"/>
    <w:rPr>
      <w:b/>
      <w:bCs/>
    </w:rPr>
  </w:style>
  <w:style w:type="character" w:styleId="9">
    <w:name w:val="Hyperlink"/>
    <w:unhideWhenUsed/>
    <w:uiPriority w:val="99"/>
    <w:rPr>
      <w:color w:val="0000FF"/>
      <w:u w:val="single"/>
    </w:rPr>
  </w:style>
  <w:style w:type="character" w:styleId="10">
    <w:name w:val="annotation reference"/>
    <w:unhideWhenUsed/>
    <w:uiPriority w:val="99"/>
    <w:rPr>
      <w:sz w:val="21"/>
      <w:szCs w:val="21"/>
    </w:rPr>
  </w:style>
  <w:style w:type="character" w:customStyle="1" w:styleId="11">
    <w:name w:val="批注文字 Char"/>
    <w:link w:val="2"/>
    <w:semiHidden/>
    <w:uiPriority w:val="99"/>
    <w:rPr>
      <w:kern w:val="2"/>
      <w:sz w:val="21"/>
      <w:szCs w:val="22"/>
    </w:rPr>
  </w:style>
  <w:style w:type="character" w:customStyle="1" w:styleId="12">
    <w:name w:val="批注框文本 Char"/>
    <w:link w:val="3"/>
    <w:semiHidden/>
    <w:uiPriority w:val="99"/>
    <w:rPr>
      <w:kern w:val="2"/>
      <w:sz w:val="18"/>
      <w:szCs w:val="18"/>
    </w:rPr>
  </w:style>
  <w:style w:type="character" w:customStyle="1" w:styleId="13">
    <w:name w:val="页脚 Char"/>
    <w:link w:val="4"/>
    <w:uiPriority w:val="99"/>
    <w:rPr>
      <w:sz w:val="18"/>
      <w:szCs w:val="18"/>
    </w:rPr>
  </w:style>
  <w:style w:type="character" w:customStyle="1" w:styleId="14">
    <w:name w:val="页眉 Char"/>
    <w:link w:val="5"/>
    <w:uiPriority w:val="99"/>
    <w:rPr>
      <w:sz w:val="18"/>
      <w:szCs w:val="18"/>
    </w:rPr>
  </w:style>
  <w:style w:type="character" w:customStyle="1" w:styleId="15">
    <w:name w:val="批注主题 Char"/>
    <w:link w:val="6"/>
    <w:semiHidden/>
    <w:uiPriority w:val="99"/>
    <w:rPr>
      <w:b/>
      <w:bCs/>
      <w:kern w:val="2"/>
      <w:sz w:val="21"/>
      <w:szCs w:val="22"/>
    </w:rPr>
  </w:style>
  <w:style w:type="paragraph" w:styleId="16">
    <w:name w:val="List Paragraph"/>
    <w:basedOn w:val="1"/>
    <w:qFormat/>
    <w:uiPriority w:val="34"/>
    <w:pPr>
      <w:ind w:firstLine="420" w:firstLineChars="200"/>
    </w:pPr>
  </w:style>
  <w:style w:type="paragraph" w:customStyle="1" w:styleId="17">
    <w:name w:val="表格内容"/>
    <w:link w:val="18"/>
    <w:qFormat/>
    <w:uiPriority w:val="0"/>
    <w:pPr>
      <w:adjustRightInd w:val="0"/>
      <w:spacing w:before="40" w:after="60" w:line="200" w:lineRule="atLeast"/>
      <w:textAlignment w:val="baseline"/>
    </w:pPr>
    <w:rPr>
      <w:rFonts w:ascii="Arial" w:hAnsi="Arial" w:eastAsia="仿宋_GB2312"/>
      <w:sz w:val="24"/>
      <w:lang w:val="en-US" w:eastAsia="zh-CN" w:bidi="ar-SA"/>
    </w:rPr>
  </w:style>
  <w:style w:type="character" w:customStyle="1" w:styleId="18">
    <w:name w:val="表格内容 Char"/>
    <w:aliases w:val="纯文本1 Char,普通文字1 Char,普通文字 Char1 Char,普通文字 Char Char1 Char,普通文字 Char Char Char Char Char Char1 Char,普通文字 Char Char Char Char Char Char Char Char1 Char,普通文字 Char Char Char Char Char C Char Char1 Char,普通文字 Char Char Char Char Char Char Char1 Char"/>
    <w:link w:val="17"/>
    <w:uiPriority w:val="0"/>
    <w:rPr>
      <w:rFonts w:ascii="Arial" w:hAnsi="Arial" w:eastAsia="仿宋_GB2312"/>
      <w:sz w:val="24"/>
      <w:lang w:bidi="ar-SA"/>
    </w:rPr>
  </w:style>
  <w:style w:type="paragraph" w:customStyle="1" w:styleId="19">
    <w:name w:val="样式 首行缩进:  2 字符 行距: 1.5 倍行距"/>
    <w:basedOn w:val="1"/>
    <w:uiPriority w:val="0"/>
    <w:pPr>
      <w:adjustRightInd w:val="0"/>
      <w:snapToGrid w:val="0"/>
      <w:spacing w:line="360" w:lineRule="auto"/>
      <w:ind w:firstLine="592" w:firstLineChars="200"/>
    </w:pPr>
    <w:rPr>
      <w:rFonts w:ascii="Times New Roman" w:hAnsi="Times New Roman" w:cs="宋体"/>
      <w:sz w:val="28"/>
      <w:szCs w:val="28"/>
    </w:rPr>
  </w:style>
  <w:style w:type="paragraph" w:customStyle="1" w:styleId="20">
    <w:name w:val="引标题"/>
    <w:link w:val="21"/>
    <w:qFormat/>
    <w:uiPriority w:val="0"/>
    <w:pPr>
      <w:jc w:val="center"/>
    </w:pPr>
    <w:rPr>
      <w:rFonts w:ascii="Arial" w:hAnsi="Arial" w:eastAsia="仿宋_GB2312"/>
      <w:b/>
      <w:bCs/>
      <w:kern w:val="2"/>
      <w:sz w:val="44"/>
      <w:lang w:val="en-US" w:eastAsia="zh-CN" w:bidi="ar-SA"/>
    </w:rPr>
  </w:style>
  <w:style w:type="character" w:customStyle="1" w:styleId="21">
    <w:name w:val="引标题 Char"/>
    <w:link w:val="20"/>
    <w:uiPriority w:val="0"/>
    <w:rPr>
      <w:rFonts w:ascii="Arial" w:hAnsi="Arial" w:eastAsia="仿宋_GB2312"/>
      <w:b/>
      <w:bCs/>
      <w:kern w:val="2"/>
      <w:sz w:val="44"/>
      <w:lang w:bidi="ar-SA"/>
    </w:rPr>
  </w:style>
  <w:style w:type="paragraph" w:customStyle="1" w:styleId="22">
    <w:name w:val="Char Char Char Char"/>
    <w:basedOn w:val="1"/>
    <w:uiPriority w:val="0"/>
    <w:rPr>
      <w:rFonts w:ascii="Times New Roman" w:hAnsi="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793</Words>
  <Characters>926</Characters>
  <Lines>6</Lines>
  <Paragraphs>1</Paragraphs>
  <TotalTime>0</TotalTime>
  <ScaleCrop>false</ScaleCrop>
  <LinksUpToDate>false</LinksUpToDate>
  <CharactersWithSpaces>933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2014-06-10T01:37:00Z</dcterms:created>
  <dc:creator>启东玮杰企业管理咨询事务所</dc:creator>
  <cp:lastModifiedBy>Swagg</cp:lastModifiedBy>
  <cp:lastPrinted>2024-05-20T06:07:00Z</cp:lastPrinted>
  <dcterms:modified xsi:type="dcterms:W3CDTF">2024-06-21T03:33:04Z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DD64B6761B374E11A05C329B3E96986F_13</vt:lpwstr>
  </property>
</Properties>
</file>