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2864"/>
        <w:gridCol w:w="864"/>
        <w:gridCol w:w="1277"/>
        <w:gridCol w:w="1277"/>
        <w:gridCol w:w="5323"/>
        <w:gridCol w:w="1746"/>
        <w:gridCol w:w="867"/>
      </w:tblGrid>
      <w:tr w:rsidR="0033402F">
        <w:trPr>
          <w:trHeight w:val="1245"/>
        </w:trPr>
        <w:tc>
          <w:tcPr>
            <w:tcW w:w="5000" w:type="pct"/>
            <w:gridSpan w:val="7"/>
            <w:tcBorders>
              <w:top w:val="nil"/>
              <w:left w:val="nil"/>
              <w:bottom w:val="single" w:sz="4" w:space="0" w:color="000000"/>
              <w:right w:val="nil"/>
            </w:tcBorders>
            <w:shd w:val="clear" w:color="auto" w:fill="auto"/>
            <w:vAlign w:val="center"/>
          </w:tcPr>
          <w:p w:rsidR="0033402F" w:rsidRDefault="000C6ED5">
            <w:pPr>
              <w:widowControl/>
              <w:textAlignment w:val="center"/>
              <w:rPr>
                <w:rFonts w:eastAsia="黑体"/>
                <w:kern w:val="0"/>
                <w:sz w:val="32"/>
                <w:szCs w:val="32"/>
                <w:lang w:bidi="ar"/>
              </w:rPr>
            </w:pPr>
            <w:r>
              <w:rPr>
                <w:rFonts w:eastAsia="黑体"/>
                <w:kern w:val="0"/>
                <w:sz w:val="32"/>
                <w:szCs w:val="32"/>
                <w:lang w:bidi="ar"/>
              </w:rPr>
              <w:t>附件</w:t>
            </w:r>
          </w:p>
          <w:p w:rsidR="0033402F" w:rsidRDefault="000C6ED5">
            <w:pPr>
              <w:widowControl/>
              <w:jc w:val="center"/>
              <w:textAlignment w:val="center"/>
              <w:rPr>
                <w:sz w:val="40"/>
                <w:szCs w:val="40"/>
              </w:rPr>
            </w:pPr>
            <w:r>
              <w:rPr>
                <w:rFonts w:eastAsia="方正小标宋简体"/>
                <w:kern w:val="0"/>
                <w:sz w:val="36"/>
                <w:szCs w:val="36"/>
                <w:lang w:bidi="ar"/>
              </w:rPr>
              <w:t>启东市实行政府定价管理的经营服务性收费目录清单</w:t>
            </w:r>
            <w:r>
              <w:rPr>
                <w:rFonts w:eastAsia="方正小标宋简体"/>
                <w:kern w:val="0"/>
                <w:sz w:val="36"/>
                <w:szCs w:val="36"/>
                <w:lang w:bidi="ar"/>
              </w:rPr>
              <w:br/>
            </w:r>
            <w:r>
              <w:rPr>
                <w:rFonts w:eastAsia="楷体_GB2312"/>
                <w:kern w:val="0"/>
                <w:sz w:val="32"/>
                <w:szCs w:val="32"/>
                <w:lang w:bidi="ar"/>
              </w:rPr>
              <w:t>（截至</w:t>
            </w:r>
            <w:r>
              <w:rPr>
                <w:rFonts w:eastAsia="楷体_GB2312"/>
                <w:kern w:val="0"/>
                <w:sz w:val="32"/>
                <w:szCs w:val="32"/>
                <w:lang w:bidi="ar"/>
              </w:rPr>
              <w:t>2023</w:t>
            </w:r>
            <w:r>
              <w:rPr>
                <w:rFonts w:eastAsia="楷体_GB2312"/>
                <w:kern w:val="0"/>
                <w:sz w:val="32"/>
                <w:szCs w:val="32"/>
                <w:lang w:bidi="ar"/>
              </w:rPr>
              <w:t>年</w:t>
            </w:r>
            <w:r>
              <w:rPr>
                <w:rFonts w:eastAsia="楷体_GB2312"/>
                <w:kern w:val="0"/>
                <w:sz w:val="32"/>
                <w:szCs w:val="32"/>
                <w:lang w:bidi="ar"/>
              </w:rPr>
              <w:t>6</w:t>
            </w:r>
            <w:r>
              <w:rPr>
                <w:rFonts w:eastAsia="楷体_GB2312"/>
                <w:kern w:val="0"/>
                <w:sz w:val="32"/>
                <w:szCs w:val="32"/>
                <w:lang w:bidi="ar"/>
              </w:rPr>
              <w:t>月</w:t>
            </w:r>
            <w:r>
              <w:rPr>
                <w:rFonts w:eastAsia="楷体_GB2312"/>
                <w:kern w:val="0"/>
                <w:sz w:val="32"/>
                <w:szCs w:val="32"/>
                <w:lang w:bidi="ar"/>
              </w:rPr>
              <w:t>30</w:t>
            </w:r>
            <w:r>
              <w:rPr>
                <w:rFonts w:eastAsia="楷体_GB2312"/>
                <w:kern w:val="0"/>
                <w:sz w:val="32"/>
                <w:szCs w:val="32"/>
                <w:lang w:bidi="ar"/>
              </w:rPr>
              <w:t>日）</w:t>
            </w:r>
          </w:p>
        </w:tc>
      </w:tr>
      <w:tr w:rsidR="0033402F" w:rsidTr="003B4B9B">
        <w:trPr>
          <w:trHeight w:val="778"/>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收费项目名称</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是否</w:t>
            </w:r>
          </w:p>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涉企</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是否行政</w:t>
            </w:r>
          </w:p>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审批前置</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是否涉进出口环节</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收费文件（文号）</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行业主管部门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center"/>
              <w:textAlignment w:val="center"/>
              <w:rPr>
                <w:rFonts w:ascii="黑体" w:eastAsia="黑体" w:hAnsi="黑体" w:cs="黑体"/>
                <w:kern w:val="0"/>
                <w:sz w:val="24"/>
              </w:rPr>
            </w:pPr>
            <w:r>
              <w:rPr>
                <w:rFonts w:ascii="黑体" w:eastAsia="黑体" w:hAnsi="黑体" w:cs="黑体" w:hint="eastAsia"/>
                <w:kern w:val="0"/>
                <w:sz w:val="24"/>
              </w:rPr>
              <w:t>备注</w:t>
            </w:r>
          </w:p>
        </w:tc>
      </w:tr>
      <w:tr w:rsidR="0033402F" w:rsidTr="003B4B9B">
        <w:trPr>
          <w:trHeight w:val="2116"/>
        </w:trPr>
        <w:tc>
          <w:tcPr>
            <w:tcW w:w="1007" w:type="pct"/>
            <w:tcBorders>
              <w:top w:val="nil"/>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一、垄断性交易平台服务收费</w:t>
            </w:r>
          </w:p>
        </w:tc>
        <w:tc>
          <w:tcPr>
            <w:tcW w:w="304"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tcBorders>
              <w:top w:val="nil"/>
              <w:left w:val="single" w:sz="4" w:space="0" w:color="000000"/>
              <w:bottom w:val="single" w:sz="4" w:space="0" w:color="000000"/>
              <w:right w:val="single" w:sz="4" w:space="0" w:color="000000"/>
            </w:tcBorders>
            <w:shd w:val="clear" w:color="auto" w:fill="auto"/>
            <w:vAlign w:val="center"/>
          </w:tcPr>
          <w:p w:rsidR="0033402F" w:rsidRDefault="000C6ED5">
            <w:pPr>
              <w:jc w:val="left"/>
              <w:rPr>
                <w:sz w:val="24"/>
              </w:rPr>
            </w:pPr>
            <w:r>
              <w:rPr>
                <w:sz w:val="24"/>
              </w:rPr>
              <w:t>苏</w:t>
            </w:r>
            <w:proofErr w:type="gramStart"/>
            <w:r>
              <w:rPr>
                <w:sz w:val="24"/>
              </w:rPr>
              <w:t>价农函</w:t>
            </w:r>
            <w:proofErr w:type="gramEnd"/>
            <w:r>
              <w:rPr>
                <w:sz w:val="24"/>
              </w:rPr>
              <w:t>〔</w:t>
            </w:r>
            <w:r>
              <w:rPr>
                <w:sz w:val="24"/>
              </w:rPr>
              <w:t>2001</w:t>
            </w:r>
            <w:r>
              <w:rPr>
                <w:sz w:val="24"/>
              </w:rPr>
              <w:t>〕</w:t>
            </w:r>
            <w:r>
              <w:rPr>
                <w:sz w:val="24"/>
              </w:rPr>
              <w:t>93</w:t>
            </w:r>
            <w:r>
              <w:rPr>
                <w:sz w:val="24"/>
              </w:rPr>
              <w:t>号，苏政发〔</w:t>
            </w:r>
            <w:r>
              <w:rPr>
                <w:sz w:val="24"/>
              </w:rPr>
              <w:t>2015</w:t>
            </w:r>
            <w:r>
              <w:rPr>
                <w:sz w:val="24"/>
              </w:rPr>
              <w:t>〕</w:t>
            </w:r>
            <w:r>
              <w:rPr>
                <w:sz w:val="24"/>
              </w:rPr>
              <w:t>119</w:t>
            </w:r>
            <w:r>
              <w:rPr>
                <w:sz w:val="24"/>
              </w:rPr>
              <w:t>号，</w:t>
            </w:r>
            <w:proofErr w:type="gramStart"/>
            <w:r>
              <w:rPr>
                <w:sz w:val="24"/>
              </w:rPr>
              <w:t>苏价服〔</w:t>
            </w:r>
            <w:r>
              <w:rPr>
                <w:sz w:val="24"/>
              </w:rPr>
              <w:t>2017</w:t>
            </w:r>
            <w:r>
              <w:rPr>
                <w:sz w:val="24"/>
              </w:rPr>
              <w:t>〕</w:t>
            </w:r>
            <w:proofErr w:type="gramEnd"/>
            <w:r>
              <w:rPr>
                <w:sz w:val="24"/>
              </w:rPr>
              <w:t>177</w:t>
            </w:r>
            <w:r>
              <w:rPr>
                <w:sz w:val="24"/>
              </w:rPr>
              <w:t>号，</w:t>
            </w:r>
            <w:proofErr w:type="gramStart"/>
            <w:r>
              <w:rPr>
                <w:sz w:val="24"/>
              </w:rPr>
              <w:t>苏价服〔</w:t>
            </w:r>
            <w:r>
              <w:rPr>
                <w:sz w:val="24"/>
              </w:rPr>
              <w:t>2004</w:t>
            </w:r>
            <w:r>
              <w:rPr>
                <w:sz w:val="24"/>
              </w:rPr>
              <w:t>〕</w:t>
            </w:r>
            <w:proofErr w:type="gramEnd"/>
            <w:r>
              <w:rPr>
                <w:sz w:val="24"/>
              </w:rPr>
              <w:t>258</w:t>
            </w:r>
            <w:r>
              <w:rPr>
                <w:sz w:val="24"/>
              </w:rPr>
              <w:t>号，</w:t>
            </w:r>
            <w:proofErr w:type="gramStart"/>
            <w:r>
              <w:rPr>
                <w:sz w:val="24"/>
              </w:rPr>
              <w:t>苏价服〔</w:t>
            </w:r>
            <w:r>
              <w:rPr>
                <w:sz w:val="24"/>
              </w:rPr>
              <w:t>2005</w:t>
            </w:r>
            <w:r>
              <w:rPr>
                <w:sz w:val="24"/>
              </w:rPr>
              <w:t>〕</w:t>
            </w:r>
            <w:proofErr w:type="gramEnd"/>
            <w:r>
              <w:rPr>
                <w:sz w:val="24"/>
              </w:rPr>
              <w:t>64</w:t>
            </w:r>
            <w:r>
              <w:rPr>
                <w:sz w:val="24"/>
              </w:rPr>
              <w:t>号、苏</w:t>
            </w:r>
            <w:proofErr w:type="gramStart"/>
            <w:r>
              <w:rPr>
                <w:sz w:val="24"/>
              </w:rPr>
              <w:t>国土资发〔</w:t>
            </w:r>
            <w:r>
              <w:rPr>
                <w:sz w:val="24"/>
              </w:rPr>
              <w:t>2005</w:t>
            </w:r>
            <w:r>
              <w:rPr>
                <w:sz w:val="24"/>
              </w:rPr>
              <w:t>〕</w:t>
            </w:r>
            <w:proofErr w:type="gramEnd"/>
            <w:r>
              <w:rPr>
                <w:sz w:val="24"/>
              </w:rPr>
              <w:t>89</w:t>
            </w:r>
            <w:r>
              <w:rPr>
                <w:sz w:val="24"/>
              </w:rPr>
              <w:t>号，苏</w:t>
            </w:r>
            <w:proofErr w:type="gramStart"/>
            <w:r>
              <w:rPr>
                <w:sz w:val="24"/>
              </w:rPr>
              <w:t>价服函</w:t>
            </w:r>
            <w:proofErr w:type="gramEnd"/>
            <w:r>
              <w:rPr>
                <w:sz w:val="24"/>
              </w:rPr>
              <w:t>〔</w:t>
            </w:r>
            <w:r>
              <w:rPr>
                <w:sz w:val="24"/>
              </w:rPr>
              <w:t>2018</w:t>
            </w:r>
            <w:r>
              <w:rPr>
                <w:sz w:val="24"/>
              </w:rPr>
              <w:t>〕</w:t>
            </w:r>
            <w:r>
              <w:rPr>
                <w:sz w:val="24"/>
              </w:rPr>
              <w:t>17</w:t>
            </w:r>
            <w:r>
              <w:rPr>
                <w:sz w:val="24"/>
              </w:rPr>
              <w:t>号，苏价费〔</w:t>
            </w:r>
            <w:r>
              <w:rPr>
                <w:sz w:val="24"/>
              </w:rPr>
              <w:t>2017</w:t>
            </w:r>
            <w:r>
              <w:rPr>
                <w:sz w:val="24"/>
              </w:rPr>
              <w:t>〕</w:t>
            </w:r>
            <w:r>
              <w:rPr>
                <w:sz w:val="24"/>
              </w:rPr>
              <w:t>231</w:t>
            </w:r>
            <w:r>
              <w:rPr>
                <w:sz w:val="24"/>
              </w:rPr>
              <w:t>号，通价费〔</w:t>
            </w:r>
            <w:r>
              <w:rPr>
                <w:sz w:val="24"/>
              </w:rPr>
              <w:t>2017</w:t>
            </w:r>
            <w:r>
              <w:rPr>
                <w:sz w:val="24"/>
              </w:rPr>
              <w:t>〕</w:t>
            </w:r>
            <w:r>
              <w:rPr>
                <w:sz w:val="24"/>
              </w:rPr>
              <w:t>203</w:t>
            </w:r>
            <w:r>
              <w:rPr>
                <w:sz w:val="24"/>
              </w:rPr>
              <w:t>号，通价费〔</w:t>
            </w:r>
            <w:r>
              <w:rPr>
                <w:sz w:val="24"/>
              </w:rPr>
              <w:t>2017</w:t>
            </w:r>
            <w:r>
              <w:rPr>
                <w:sz w:val="24"/>
              </w:rPr>
              <w:t>〕</w:t>
            </w:r>
            <w:r>
              <w:rPr>
                <w:sz w:val="24"/>
              </w:rPr>
              <w:t>259</w:t>
            </w:r>
            <w:r>
              <w:rPr>
                <w:sz w:val="24"/>
              </w:rPr>
              <w:t>号，</w:t>
            </w:r>
            <w:proofErr w:type="gramStart"/>
            <w:r>
              <w:rPr>
                <w:sz w:val="24"/>
              </w:rPr>
              <w:t>通办〔</w:t>
            </w:r>
            <w:r>
              <w:rPr>
                <w:sz w:val="24"/>
              </w:rPr>
              <w:t>2022</w:t>
            </w:r>
            <w:r>
              <w:rPr>
                <w:sz w:val="24"/>
              </w:rPr>
              <w:t>〕</w:t>
            </w:r>
            <w:proofErr w:type="gramEnd"/>
            <w:r>
              <w:rPr>
                <w:sz w:val="24"/>
              </w:rPr>
              <w:t>10</w:t>
            </w:r>
            <w:r>
              <w:rPr>
                <w:sz w:val="24"/>
              </w:rPr>
              <w:t>号</w:t>
            </w:r>
            <w:r>
              <w:rPr>
                <w:sz w:val="24"/>
              </w:rPr>
              <w:t>、</w:t>
            </w:r>
            <w:r>
              <w:rPr>
                <w:kern w:val="0"/>
                <w:sz w:val="24"/>
                <w:lang w:bidi="ar"/>
              </w:rPr>
              <w:t>启发改〔</w:t>
            </w:r>
            <w:r>
              <w:rPr>
                <w:kern w:val="0"/>
                <w:sz w:val="24"/>
                <w:lang w:bidi="ar"/>
              </w:rPr>
              <w:t>2017</w:t>
            </w:r>
            <w:r>
              <w:rPr>
                <w:kern w:val="0"/>
                <w:sz w:val="24"/>
                <w:lang w:bidi="ar"/>
              </w:rPr>
              <w:t>〕</w:t>
            </w:r>
            <w:r>
              <w:rPr>
                <w:kern w:val="0"/>
                <w:sz w:val="24"/>
                <w:lang w:bidi="ar"/>
              </w:rPr>
              <w:t>107</w:t>
            </w:r>
            <w:r>
              <w:rPr>
                <w:kern w:val="0"/>
                <w:sz w:val="24"/>
                <w:lang w:bidi="ar"/>
              </w:rPr>
              <w:t>号</w:t>
            </w:r>
          </w:p>
        </w:tc>
        <w:tc>
          <w:tcPr>
            <w:tcW w:w="614"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政务服务</w:t>
            </w:r>
          </w:p>
          <w:p w:rsidR="0033402F" w:rsidRDefault="000C6ED5">
            <w:pPr>
              <w:jc w:val="center"/>
              <w:rPr>
                <w:sz w:val="24"/>
              </w:rPr>
            </w:pPr>
            <w:r>
              <w:rPr>
                <w:sz w:val="24"/>
              </w:rPr>
              <w:t>管理部门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left"/>
              <w:rPr>
                <w:sz w:val="24"/>
              </w:rPr>
            </w:pPr>
          </w:p>
        </w:tc>
      </w:tr>
      <w:tr w:rsidR="0033402F" w:rsidTr="003B4B9B">
        <w:trPr>
          <w:trHeight w:val="830"/>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二</w:t>
            </w:r>
            <w:r>
              <w:rPr>
                <w:kern w:val="0"/>
                <w:sz w:val="24"/>
                <w:lang w:bidi="ar"/>
              </w:rPr>
              <w:t>、</w:t>
            </w:r>
            <w:r>
              <w:rPr>
                <w:kern w:val="0"/>
                <w:sz w:val="24"/>
                <w:lang w:bidi="ar"/>
              </w:rPr>
              <w:t>住宅</w:t>
            </w:r>
            <w:r>
              <w:rPr>
                <w:kern w:val="0"/>
                <w:sz w:val="24"/>
                <w:lang w:bidi="ar"/>
              </w:rPr>
              <w:t>物业服务收费（部分）</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1872" w:type="pct"/>
            <w:tcBorders>
              <w:top w:val="nil"/>
              <w:left w:val="single" w:sz="4" w:space="0" w:color="000000"/>
              <w:bottom w:val="single" w:sz="4" w:space="0" w:color="000000"/>
              <w:right w:val="single" w:sz="4" w:space="0" w:color="000000"/>
            </w:tcBorders>
            <w:shd w:val="clear" w:color="auto" w:fill="auto"/>
            <w:vAlign w:val="center"/>
          </w:tcPr>
          <w:p w:rsidR="0033402F" w:rsidRDefault="000C6ED5">
            <w:pPr>
              <w:jc w:val="left"/>
              <w:rPr>
                <w:sz w:val="24"/>
              </w:rPr>
            </w:pPr>
            <w:r>
              <w:rPr>
                <w:kern w:val="0"/>
                <w:sz w:val="24"/>
                <w:lang w:bidi="ar"/>
              </w:rPr>
              <w:t>苏发改</w:t>
            </w:r>
            <w:proofErr w:type="gramStart"/>
            <w:r>
              <w:rPr>
                <w:kern w:val="0"/>
                <w:sz w:val="24"/>
                <w:lang w:bidi="ar"/>
              </w:rPr>
              <w:t>规</w:t>
            </w:r>
            <w:proofErr w:type="gramEnd"/>
            <w:r>
              <w:rPr>
                <w:kern w:val="0"/>
                <w:sz w:val="24"/>
                <w:lang w:bidi="ar"/>
              </w:rPr>
              <w:t>发〔</w:t>
            </w:r>
            <w:r>
              <w:rPr>
                <w:kern w:val="0"/>
                <w:sz w:val="24"/>
                <w:lang w:bidi="ar"/>
              </w:rPr>
              <w:t>2018</w:t>
            </w:r>
            <w:r>
              <w:rPr>
                <w:kern w:val="0"/>
                <w:sz w:val="24"/>
                <w:lang w:bidi="ar"/>
              </w:rPr>
              <w:t>〕</w:t>
            </w:r>
            <w:r>
              <w:rPr>
                <w:kern w:val="0"/>
                <w:sz w:val="24"/>
                <w:lang w:bidi="ar"/>
              </w:rPr>
              <w:t>3</w:t>
            </w:r>
            <w:r>
              <w:rPr>
                <w:kern w:val="0"/>
                <w:sz w:val="24"/>
                <w:lang w:bidi="ar"/>
              </w:rPr>
              <w:t>号</w:t>
            </w:r>
            <w:r>
              <w:rPr>
                <w:kern w:val="0"/>
                <w:sz w:val="24"/>
                <w:lang w:bidi="ar"/>
              </w:rPr>
              <w:t>、</w:t>
            </w:r>
            <w:r>
              <w:rPr>
                <w:kern w:val="0"/>
                <w:sz w:val="24"/>
                <w:lang w:bidi="ar"/>
              </w:rPr>
              <w:t>启政发〔</w:t>
            </w:r>
            <w:r>
              <w:rPr>
                <w:kern w:val="0"/>
                <w:sz w:val="24"/>
                <w:lang w:bidi="ar"/>
              </w:rPr>
              <w:t>2013</w:t>
            </w:r>
            <w:r>
              <w:rPr>
                <w:kern w:val="0"/>
                <w:sz w:val="24"/>
                <w:lang w:bidi="ar"/>
              </w:rPr>
              <w:t>〕</w:t>
            </w:r>
            <w:r>
              <w:rPr>
                <w:kern w:val="0"/>
                <w:sz w:val="24"/>
                <w:lang w:bidi="ar"/>
              </w:rPr>
              <w:t>53</w:t>
            </w:r>
            <w:r>
              <w:rPr>
                <w:kern w:val="0"/>
                <w:sz w:val="24"/>
                <w:lang w:bidi="ar"/>
              </w:rPr>
              <w:t>号</w:t>
            </w:r>
            <w:r>
              <w:rPr>
                <w:kern w:val="0"/>
                <w:sz w:val="24"/>
                <w:lang w:bidi="ar"/>
              </w:rPr>
              <w:t>、</w:t>
            </w:r>
            <w:r>
              <w:rPr>
                <w:kern w:val="0"/>
                <w:sz w:val="24"/>
                <w:lang w:bidi="ar"/>
              </w:rPr>
              <w:t>启发改〔</w:t>
            </w:r>
            <w:r>
              <w:rPr>
                <w:kern w:val="0"/>
                <w:sz w:val="24"/>
                <w:lang w:bidi="ar"/>
              </w:rPr>
              <w:t>2019</w:t>
            </w:r>
            <w:r>
              <w:rPr>
                <w:kern w:val="0"/>
                <w:sz w:val="24"/>
                <w:lang w:bidi="ar"/>
              </w:rPr>
              <w:t>〕</w:t>
            </w:r>
            <w:r>
              <w:rPr>
                <w:kern w:val="0"/>
                <w:sz w:val="24"/>
                <w:lang w:bidi="ar"/>
              </w:rPr>
              <w:t>98</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kern w:val="0"/>
                <w:sz w:val="24"/>
                <w:lang w:bidi="ar"/>
              </w:rPr>
            </w:pPr>
            <w:r>
              <w:rPr>
                <w:kern w:val="0"/>
                <w:sz w:val="24"/>
                <w:lang w:bidi="ar"/>
              </w:rPr>
              <w:t>住房</w:t>
            </w:r>
            <w:r>
              <w:rPr>
                <w:kern w:val="0"/>
                <w:sz w:val="24"/>
                <w:lang w:bidi="ar"/>
              </w:rPr>
              <w:t>和</w:t>
            </w:r>
            <w:r>
              <w:rPr>
                <w:kern w:val="0"/>
                <w:sz w:val="24"/>
                <w:lang w:bidi="ar"/>
              </w:rPr>
              <w:t>城乡</w:t>
            </w:r>
          </w:p>
          <w:p w:rsidR="0033402F" w:rsidRDefault="000C6ED5">
            <w:pPr>
              <w:jc w:val="center"/>
              <w:rPr>
                <w:sz w:val="24"/>
              </w:rPr>
            </w:pPr>
            <w:r>
              <w:rPr>
                <w:kern w:val="0"/>
                <w:sz w:val="24"/>
                <w:lang w:bidi="ar"/>
              </w:rPr>
              <w:t>建设部门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894"/>
        </w:trPr>
        <w:tc>
          <w:tcPr>
            <w:tcW w:w="1007" w:type="pct"/>
            <w:tcBorders>
              <w:top w:val="single" w:sz="4" w:space="0" w:color="000000"/>
              <w:left w:val="single" w:sz="4" w:space="0" w:color="000000"/>
              <w:bottom w:val="single" w:sz="4" w:space="0" w:color="auto"/>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三</w:t>
            </w:r>
            <w:r>
              <w:rPr>
                <w:kern w:val="0"/>
                <w:sz w:val="24"/>
                <w:lang w:bidi="ar"/>
              </w:rPr>
              <w:t>、有线数字电视基本收视维护费及相关收费</w:t>
            </w:r>
          </w:p>
        </w:tc>
        <w:tc>
          <w:tcPr>
            <w:tcW w:w="30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402F" w:rsidRDefault="000C6ED5">
            <w:pPr>
              <w:jc w:val="center"/>
              <w:rPr>
                <w:sz w:val="24"/>
              </w:rPr>
            </w:pPr>
            <w:r>
              <w:rPr>
                <w:sz w:val="24"/>
              </w:rPr>
              <w:t>否</w:t>
            </w:r>
          </w:p>
        </w:tc>
        <w:tc>
          <w:tcPr>
            <w:tcW w:w="1872" w:type="pct"/>
            <w:tcBorders>
              <w:top w:val="single" w:sz="4" w:space="0" w:color="000000"/>
              <w:left w:val="single" w:sz="4" w:space="0" w:color="000000"/>
              <w:bottom w:val="single" w:sz="4" w:space="0" w:color="auto"/>
              <w:right w:val="single" w:sz="4" w:space="0" w:color="000000"/>
            </w:tcBorders>
            <w:shd w:val="clear" w:color="auto" w:fill="auto"/>
            <w:vAlign w:val="center"/>
          </w:tcPr>
          <w:p w:rsidR="0033402F" w:rsidRDefault="000C6ED5">
            <w:pPr>
              <w:jc w:val="left"/>
              <w:rPr>
                <w:sz w:val="24"/>
              </w:rPr>
            </w:pPr>
            <w:proofErr w:type="gramStart"/>
            <w:r>
              <w:rPr>
                <w:sz w:val="24"/>
              </w:rPr>
              <w:t>苏价服〔</w:t>
            </w:r>
            <w:r>
              <w:rPr>
                <w:sz w:val="24"/>
              </w:rPr>
              <w:t>2013</w:t>
            </w:r>
            <w:r>
              <w:rPr>
                <w:sz w:val="24"/>
              </w:rPr>
              <w:t>〕</w:t>
            </w:r>
            <w:proofErr w:type="gramEnd"/>
            <w:r>
              <w:rPr>
                <w:sz w:val="24"/>
              </w:rPr>
              <w:t>258</w:t>
            </w:r>
            <w:r>
              <w:rPr>
                <w:sz w:val="24"/>
              </w:rPr>
              <w:t>号</w:t>
            </w:r>
            <w:r>
              <w:rPr>
                <w:sz w:val="24"/>
              </w:rPr>
              <w:t>、</w:t>
            </w:r>
            <w:proofErr w:type="gramStart"/>
            <w:r>
              <w:rPr>
                <w:sz w:val="24"/>
              </w:rPr>
              <w:t>苏价服〔</w:t>
            </w:r>
            <w:r>
              <w:rPr>
                <w:sz w:val="24"/>
              </w:rPr>
              <w:t>2015</w:t>
            </w:r>
            <w:r>
              <w:rPr>
                <w:sz w:val="24"/>
              </w:rPr>
              <w:t>〕</w:t>
            </w:r>
            <w:proofErr w:type="gramEnd"/>
            <w:r>
              <w:rPr>
                <w:sz w:val="24"/>
              </w:rPr>
              <w:t>219</w:t>
            </w:r>
            <w:r>
              <w:rPr>
                <w:sz w:val="24"/>
              </w:rPr>
              <w:t>号</w:t>
            </w:r>
            <w:r>
              <w:rPr>
                <w:sz w:val="24"/>
              </w:rPr>
              <w:t>、</w:t>
            </w:r>
            <w:r>
              <w:rPr>
                <w:sz w:val="24"/>
              </w:rPr>
              <w:t>苏价</w:t>
            </w:r>
            <w:proofErr w:type="gramStart"/>
            <w:r>
              <w:rPr>
                <w:sz w:val="24"/>
              </w:rPr>
              <w:t>规</w:t>
            </w:r>
            <w:proofErr w:type="gramEnd"/>
            <w:r>
              <w:rPr>
                <w:sz w:val="24"/>
              </w:rPr>
              <w:t>〔</w:t>
            </w:r>
            <w:r>
              <w:rPr>
                <w:sz w:val="24"/>
              </w:rPr>
              <w:t>2016</w:t>
            </w:r>
            <w:r>
              <w:rPr>
                <w:sz w:val="24"/>
              </w:rPr>
              <w:t>〕</w:t>
            </w:r>
            <w:r>
              <w:rPr>
                <w:sz w:val="24"/>
              </w:rPr>
              <w:t xml:space="preserve">8 </w:t>
            </w:r>
            <w:r>
              <w:rPr>
                <w:sz w:val="24"/>
              </w:rPr>
              <w:t>号</w:t>
            </w:r>
            <w:r>
              <w:rPr>
                <w:sz w:val="24"/>
              </w:rPr>
              <w:t>、</w:t>
            </w:r>
            <w:proofErr w:type="gramStart"/>
            <w:r>
              <w:rPr>
                <w:kern w:val="0"/>
                <w:sz w:val="24"/>
                <w:lang w:bidi="ar"/>
              </w:rPr>
              <w:t>启价费</w:t>
            </w:r>
            <w:proofErr w:type="gramEnd"/>
            <w:r>
              <w:rPr>
                <w:kern w:val="0"/>
                <w:sz w:val="24"/>
                <w:lang w:bidi="ar"/>
              </w:rPr>
              <w:t>〔</w:t>
            </w:r>
            <w:r>
              <w:rPr>
                <w:kern w:val="0"/>
                <w:sz w:val="24"/>
                <w:lang w:bidi="ar"/>
              </w:rPr>
              <w:t>2012</w:t>
            </w:r>
            <w:r>
              <w:rPr>
                <w:kern w:val="0"/>
                <w:sz w:val="24"/>
                <w:lang w:bidi="ar"/>
              </w:rPr>
              <w:t>〕</w:t>
            </w:r>
            <w:r>
              <w:rPr>
                <w:kern w:val="0"/>
                <w:sz w:val="24"/>
                <w:lang w:bidi="ar"/>
              </w:rPr>
              <w:t>23</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广电部门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642"/>
        </w:trPr>
        <w:tc>
          <w:tcPr>
            <w:tcW w:w="1007" w:type="pct"/>
            <w:tcBorders>
              <w:top w:val="single" w:sz="4" w:space="0" w:color="auto"/>
              <w:left w:val="single" w:sz="4" w:space="0" w:color="auto"/>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四</w:t>
            </w:r>
            <w:r>
              <w:rPr>
                <w:kern w:val="0"/>
                <w:sz w:val="24"/>
                <w:lang w:bidi="ar"/>
              </w:rPr>
              <w:t>、汽车客运站服务收费</w:t>
            </w:r>
          </w:p>
        </w:tc>
        <w:tc>
          <w:tcPr>
            <w:tcW w:w="30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1872" w:type="pct"/>
            <w:tcBorders>
              <w:top w:val="single" w:sz="4" w:space="0" w:color="auto"/>
              <w:left w:val="single" w:sz="4" w:space="0" w:color="000000"/>
              <w:bottom w:val="single" w:sz="4" w:space="0" w:color="auto"/>
              <w:right w:val="single" w:sz="4" w:space="0" w:color="auto"/>
            </w:tcBorders>
            <w:shd w:val="clear" w:color="auto" w:fill="auto"/>
            <w:vAlign w:val="center"/>
          </w:tcPr>
          <w:p w:rsidR="0033402F" w:rsidRDefault="0033402F">
            <w:pPr>
              <w:jc w:val="left"/>
              <w:rPr>
                <w:sz w:val="24"/>
              </w:rPr>
            </w:pPr>
          </w:p>
        </w:tc>
        <w:tc>
          <w:tcPr>
            <w:tcW w:w="614" w:type="pct"/>
            <w:tcBorders>
              <w:top w:val="single" w:sz="4" w:space="0" w:color="000000"/>
              <w:left w:val="single" w:sz="4" w:space="0" w:color="auto"/>
              <w:bottom w:val="single" w:sz="4" w:space="0" w:color="auto"/>
              <w:right w:val="single" w:sz="4" w:space="0" w:color="000000"/>
            </w:tcBorders>
            <w:shd w:val="clear" w:color="auto" w:fill="auto"/>
            <w:noWrap/>
            <w:vAlign w:val="center"/>
          </w:tcPr>
          <w:p w:rsidR="0033402F" w:rsidRDefault="0033402F">
            <w:pPr>
              <w:jc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642"/>
        </w:trPr>
        <w:tc>
          <w:tcPr>
            <w:tcW w:w="1007" w:type="pct"/>
            <w:tcBorders>
              <w:top w:val="single" w:sz="4" w:space="0" w:color="000000"/>
              <w:left w:val="single" w:sz="4" w:space="0" w:color="auto"/>
              <w:bottom w:val="single" w:sz="4" w:space="0" w:color="auto"/>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1.</w:t>
            </w:r>
            <w:r>
              <w:rPr>
                <w:kern w:val="0"/>
                <w:sz w:val="24"/>
                <w:lang w:bidi="ar"/>
              </w:rPr>
              <w:t>车辆站务基本服务收费</w:t>
            </w:r>
          </w:p>
        </w:tc>
        <w:tc>
          <w:tcPr>
            <w:tcW w:w="30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auto"/>
              <w:right w:val="single" w:sz="4" w:space="0" w:color="auto"/>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02F" w:rsidRDefault="000C6ED5">
            <w:pPr>
              <w:widowControl/>
              <w:jc w:val="left"/>
              <w:textAlignment w:val="center"/>
              <w:rPr>
                <w:sz w:val="24"/>
              </w:rPr>
            </w:pPr>
            <w:r>
              <w:rPr>
                <w:kern w:val="0"/>
                <w:sz w:val="24"/>
                <w:lang w:bidi="ar"/>
              </w:rPr>
              <w:br/>
            </w:r>
            <w:r>
              <w:rPr>
                <w:kern w:val="0"/>
                <w:sz w:val="24"/>
                <w:lang w:bidi="ar"/>
              </w:rPr>
              <w:t>苏交运〔</w:t>
            </w:r>
            <w:r>
              <w:rPr>
                <w:kern w:val="0"/>
                <w:sz w:val="24"/>
                <w:lang w:bidi="ar"/>
              </w:rPr>
              <w:t>2020</w:t>
            </w:r>
            <w:r>
              <w:rPr>
                <w:kern w:val="0"/>
                <w:sz w:val="24"/>
                <w:lang w:bidi="ar"/>
              </w:rPr>
              <w:t>〕</w:t>
            </w:r>
            <w:r>
              <w:rPr>
                <w:kern w:val="0"/>
                <w:sz w:val="24"/>
                <w:lang w:bidi="ar"/>
              </w:rPr>
              <w:t>1</w:t>
            </w:r>
            <w:r>
              <w:rPr>
                <w:kern w:val="0"/>
                <w:sz w:val="24"/>
                <w:lang w:bidi="ar"/>
              </w:rPr>
              <w:t>号</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402F" w:rsidRDefault="000C6ED5">
            <w:pPr>
              <w:widowControl/>
              <w:jc w:val="center"/>
              <w:textAlignment w:val="center"/>
              <w:rPr>
                <w:sz w:val="24"/>
              </w:rPr>
            </w:pPr>
            <w:r>
              <w:rPr>
                <w:kern w:val="0"/>
                <w:sz w:val="24"/>
                <w:lang w:bidi="ar"/>
              </w:rPr>
              <w:t>交通部门</w:t>
            </w:r>
          </w:p>
        </w:tc>
        <w:tc>
          <w:tcPr>
            <w:tcW w:w="304"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642"/>
        </w:trPr>
        <w:tc>
          <w:tcPr>
            <w:tcW w:w="1007" w:type="pct"/>
            <w:tcBorders>
              <w:top w:val="single" w:sz="4" w:space="0" w:color="auto"/>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2.</w:t>
            </w:r>
            <w:r>
              <w:rPr>
                <w:kern w:val="0"/>
                <w:sz w:val="24"/>
                <w:lang w:bidi="ar"/>
              </w:rPr>
              <w:t>旅客基本服务收费</w:t>
            </w:r>
          </w:p>
        </w:tc>
        <w:tc>
          <w:tcPr>
            <w:tcW w:w="30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auto"/>
              <w:left w:val="single" w:sz="4" w:space="0" w:color="000000"/>
              <w:bottom w:val="single" w:sz="4" w:space="0" w:color="000000"/>
              <w:right w:val="single" w:sz="4" w:space="0" w:color="auto"/>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402F" w:rsidRDefault="0033402F">
            <w:pPr>
              <w:widowControl/>
              <w:jc w:val="left"/>
              <w:textAlignment w:val="center"/>
              <w:rPr>
                <w:sz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402F" w:rsidRDefault="000C6ED5">
            <w:pPr>
              <w:widowControl/>
              <w:jc w:val="center"/>
              <w:textAlignment w:val="center"/>
              <w:rPr>
                <w:sz w:val="24"/>
              </w:rPr>
            </w:pPr>
            <w:r>
              <w:rPr>
                <w:kern w:val="0"/>
                <w:sz w:val="24"/>
                <w:lang w:bidi="ar"/>
              </w:rPr>
              <w:t>交通部门</w:t>
            </w:r>
          </w:p>
        </w:tc>
        <w:tc>
          <w:tcPr>
            <w:tcW w:w="304"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64"/>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lastRenderedPageBreak/>
              <w:t>五</w:t>
            </w:r>
            <w:r>
              <w:rPr>
                <w:kern w:val="0"/>
                <w:sz w:val="24"/>
                <w:lang w:bidi="ar"/>
              </w:rPr>
              <w:t>、高速公路清障救援服务费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1872" w:type="pct"/>
            <w:tcBorders>
              <w:top w:val="single" w:sz="4" w:space="0" w:color="auto"/>
              <w:left w:val="single" w:sz="4" w:space="0" w:color="000000"/>
              <w:bottom w:val="single" w:sz="4" w:space="0" w:color="000000"/>
              <w:right w:val="single" w:sz="4" w:space="0" w:color="000000"/>
            </w:tcBorders>
            <w:shd w:val="clear" w:color="auto" w:fill="auto"/>
            <w:vAlign w:val="center"/>
          </w:tcPr>
          <w:p w:rsidR="0033402F" w:rsidRDefault="0033402F">
            <w:pPr>
              <w:jc w:val="left"/>
              <w:rPr>
                <w:sz w:val="24"/>
              </w:rPr>
            </w:pPr>
          </w:p>
        </w:tc>
        <w:tc>
          <w:tcPr>
            <w:tcW w:w="61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609"/>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1.</w:t>
            </w:r>
            <w:r>
              <w:rPr>
                <w:kern w:val="0"/>
                <w:sz w:val="24"/>
                <w:lang w:bidi="ar"/>
              </w:rPr>
              <w:t>拖车费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苏发改服价发〔</w:t>
            </w:r>
            <w:r>
              <w:rPr>
                <w:kern w:val="0"/>
                <w:sz w:val="24"/>
                <w:lang w:bidi="ar"/>
              </w:rPr>
              <w:t>2019</w:t>
            </w:r>
            <w:r>
              <w:rPr>
                <w:kern w:val="0"/>
                <w:sz w:val="24"/>
                <w:lang w:bidi="ar"/>
              </w:rPr>
              <w:t>〕</w:t>
            </w:r>
            <w:r>
              <w:rPr>
                <w:kern w:val="0"/>
                <w:sz w:val="24"/>
                <w:lang w:bidi="ar"/>
              </w:rPr>
              <w:t>82</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交通部门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545"/>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2.</w:t>
            </w:r>
            <w:r>
              <w:rPr>
                <w:kern w:val="0"/>
                <w:sz w:val="24"/>
                <w:lang w:bidi="ar"/>
              </w:rPr>
              <w:t>吊车费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jc w:val="center"/>
              <w:rPr>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交通部门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1208"/>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六</w:t>
            </w:r>
            <w:r>
              <w:rPr>
                <w:kern w:val="0"/>
                <w:sz w:val="24"/>
                <w:lang w:bidi="ar"/>
              </w:rPr>
              <w:t>、机动车停放服务收费（部分）</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jc w:val="left"/>
              <w:rPr>
                <w:sz w:val="24"/>
              </w:rPr>
            </w:pPr>
            <w:r>
              <w:rPr>
                <w:sz w:val="24"/>
              </w:rPr>
              <w:t>苏发改</w:t>
            </w:r>
            <w:proofErr w:type="gramStart"/>
            <w:r>
              <w:rPr>
                <w:sz w:val="24"/>
              </w:rPr>
              <w:t>规</w:t>
            </w:r>
            <w:proofErr w:type="gramEnd"/>
            <w:r>
              <w:rPr>
                <w:sz w:val="24"/>
              </w:rPr>
              <w:t>发〔</w:t>
            </w:r>
            <w:r>
              <w:rPr>
                <w:sz w:val="24"/>
              </w:rPr>
              <w:t>2022</w:t>
            </w:r>
            <w:r>
              <w:rPr>
                <w:sz w:val="24"/>
              </w:rPr>
              <w:t>〕</w:t>
            </w:r>
            <w:r>
              <w:rPr>
                <w:sz w:val="24"/>
              </w:rPr>
              <w:t>5</w:t>
            </w:r>
            <w:r>
              <w:rPr>
                <w:sz w:val="24"/>
              </w:rPr>
              <w:t>号</w:t>
            </w:r>
            <w:r>
              <w:rPr>
                <w:sz w:val="24"/>
              </w:rPr>
              <w:t>、</w:t>
            </w:r>
            <w:r>
              <w:rPr>
                <w:kern w:val="0"/>
                <w:sz w:val="24"/>
                <w:lang w:bidi="ar"/>
              </w:rPr>
              <w:t>启政</w:t>
            </w:r>
            <w:proofErr w:type="gramStart"/>
            <w:r>
              <w:rPr>
                <w:kern w:val="0"/>
                <w:sz w:val="24"/>
                <w:lang w:bidi="ar"/>
              </w:rPr>
              <w:t>规</w:t>
            </w:r>
            <w:proofErr w:type="gramEnd"/>
            <w:r>
              <w:rPr>
                <w:kern w:val="0"/>
                <w:sz w:val="24"/>
                <w:lang w:bidi="ar"/>
              </w:rPr>
              <w:t>〔</w:t>
            </w:r>
            <w:r>
              <w:rPr>
                <w:kern w:val="0"/>
                <w:sz w:val="24"/>
                <w:lang w:bidi="ar"/>
              </w:rPr>
              <w:t>2020</w:t>
            </w:r>
            <w:r>
              <w:rPr>
                <w:kern w:val="0"/>
                <w:sz w:val="24"/>
                <w:lang w:bidi="ar"/>
              </w:rPr>
              <w:t>〕</w:t>
            </w:r>
            <w:r>
              <w:rPr>
                <w:kern w:val="0"/>
                <w:sz w:val="24"/>
                <w:lang w:bidi="ar"/>
              </w:rPr>
              <w:t>8</w:t>
            </w:r>
            <w:r>
              <w:rPr>
                <w:kern w:val="0"/>
                <w:sz w:val="24"/>
                <w:lang w:bidi="ar"/>
              </w:rPr>
              <w:t>号</w:t>
            </w:r>
            <w:r>
              <w:rPr>
                <w:kern w:val="0"/>
                <w:sz w:val="24"/>
                <w:lang w:bidi="ar"/>
              </w:rPr>
              <w:t>、</w:t>
            </w:r>
            <w:r>
              <w:rPr>
                <w:kern w:val="0"/>
                <w:sz w:val="24"/>
                <w:lang w:bidi="ar"/>
              </w:rPr>
              <w:t>启发改〔</w:t>
            </w:r>
            <w:r>
              <w:rPr>
                <w:kern w:val="0"/>
                <w:sz w:val="24"/>
                <w:lang w:bidi="ar"/>
              </w:rPr>
              <w:t>2015</w:t>
            </w:r>
            <w:r>
              <w:rPr>
                <w:kern w:val="0"/>
                <w:sz w:val="24"/>
                <w:lang w:bidi="ar"/>
              </w:rPr>
              <w:t>〕</w:t>
            </w:r>
            <w:r>
              <w:rPr>
                <w:kern w:val="0"/>
                <w:sz w:val="24"/>
                <w:lang w:bidi="ar"/>
              </w:rPr>
              <w:t>117</w:t>
            </w:r>
            <w:r>
              <w:rPr>
                <w:kern w:val="0"/>
                <w:sz w:val="24"/>
                <w:lang w:bidi="ar"/>
              </w:rPr>
              <w:t>号</w:t>
            </w:r>
            <w:r>
              <w:rPr>
                <w:kern w:val="0"/>
                <w:sz w:val="24"/>
                <w:lang w:bidi="ar"/>
              </w:rPr>
              <w:t>、</w:t>
            </w:r>
            <w:r>
              <w:rPr>
                <w:kern w:val="0"/>
                <w:sz w:val="24"/>
                <w:lang w:bidi="ar"/>
              </w:rPr>
              <w:t>启发改〔</w:t>
            </w:r>
            <w:r>
              <w:rPr>
                <w:kern w:val="0"/>
                <w:sz w:val="24"/>
                <w:lang w:bidi="ar"/>
              </w:rPr>
              <w:t>20</w:t>
            </w:r>
            <w:r>
              <w:rPr>
                <w:kern w:val="0"/>
                <w:sz w:val="24"/>
                <w:lang w:bidi="ar"/>
              </w:rPr>
              <w:t>19</w:t>
            </w:r>
            <w:r>
              <w:rPr>
                <w:kern w:val="0"/>
                <w:sz w:val="24"/>
                <w:lang w:bidi="ar"/>
              </w:rPr>
              <w:t>〕</w:t>
            </w:r>
            <w:r>
              <w:rPr>
                <w:kern w:val="0"/>
                <w:sz w:val="24"/>
                <w:lang w:bidi="ar"/>
              </w:rPr>
              <w:t>96</w:t>
            </w:r>
            <w:r>
              <w:rPr>
                <w:kern w:val="0"/>
                <w:sz w:val="24"/>
                <w:lang w:bidi="ar"/>
              </w:rPr>
              <w:t>号</w:t>
            </w:r>
            <w:r>
              <w:rPr>
                <w:kern w:val="0"/>
                <w:sz w:val="24"/>
                <w:lang w:bidi="ar"/>
              </w:rPr>
              <w:t>、</w:t>
            </w:r>
            <w:r>
              <w:rPr>
                <w:kern w:val="0"/>
                <w:sz w:val="24"/>
                <w:lang w:bidi="ar"/>
              </w:rPr>
              <w:t>启发改〔</w:t>
            </w:r>
            <w:r>
              <w:rPr>
                <w:kern w:val="0"/>
                <w:sz w:val="24"/>
                <w:lang w:bidi="ar"/>
              </w:rPr>
              <w:t>2020</w:t>
            </w:r>
            <w:r>
              <w:rPr>
                <w:kern w:val="0"/>
                <w:sz w:val="24"/>
                <w:lang w:bidi="ar"/>
              </w:rPr>
              <w:t>〕</w:t>
            </w:r>
            <w:r>
              <w:rPr>
                <w:kern w:val="0"/>
                <w:sz w:val="24"/>
                <w:lang w:bidi="ar"/>
              </w:rPr>
              <w:t>32</w:t>
            </w:r>
            <w:r>
              <w:rPr>
                <w:kern w:val="0"/>
                <w:sz w:val="24"/>
                <w:lang w:bidi="ar"/>
              </w:rPr>
              <w:t>号</w:t>
            </w:r>
            <w:r>
              <w:rPr>
                <w:kern w:val="0"/>
                <w:sz w:val="24"/>
                <w:lang w:bidi="ar"/>
              </w:rPr>
              <w:t>、</w:t>
            </w:r>
            <w:r>
              <w:rPr>
                <w:kern w:val="0"/>
                <w:sz w:val="24"/>
                <w:lang w:bidi="ar"/>
              </w:rPr>
              <w:t>启发改〔</w:t>
            </w:r>
            <w:r>
              <w:rPr>
                <w:kern w:val="0"/>
                <w:sz w:val="24"/>
                <w:lang w:bidi="ar"/>
              </w:rPr>
              <w:t>2020</w:t>
            </w:r>
            <w:r>
              <w:rPr>
                <w:kern w:val="0"/>
                <w:sz w:val="24"/>
                <w:lang w:bidi="ar"/>
              </w:rPr>
              <w:t>〕</w:t>
            </w:r>
            <w:r>
              <w:rPr>
                <w:kern w:val="0"/>
                <w:sz w:val="24"/>
                <w:lang w:bidi="ar"/>
              </w:rPr>
              <w:t>127</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kern w:val="0"/>
                <w:sz w:val="24"/>
                <w:lang w:bidi="ar"/>
              </w:rPr>
            </w:pPr>
            <w:r>
              <w:rPr>
                <w:kern w:val="0"/>
                <w:sz w:val="24"/>
                <w:lang w:bidi="ar"/>
              </w:rPr>
              <w:t>公安、城市</w:t>
            </w:r>
          </w:p>
          <w:p w:rsidR="0033402F" w:rsidRDefault="000C6ED5">
            <w:pPr>
              <w:jc w:val="center"/>
              <w:rPr>
                <w:sz w:val="24"/>
              </w:rPr>
            </w:pPr>
            <w:r>
              <w:rPr>
                <w:kern w:val="0"/>
                <w:sz w:val="24"/>
                <w:lang w:bidi="ar"/>
              </w:rPr>
              <w:t>管理部门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43"/>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七</w:t>
            </w:r>
            <w:r>
              <w:rPr>
                <w:kern w:val="0"/>
                <w:sz w:val="24"/>
                <w:lang w:bidi="ar"/>
              </w:rPr>
              <w:t>、危险废弃物处置收费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否</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jc w:val="left"/>
              <w:rPr>
                <w:sz w:val="24"/>
              </w:rPr>
            </w:pPr>
            <w:r>
              <w:rPr>
                <w:kern w:val="0"/>
                <w:sz w:val="24"/>
                <w:lang w:bidi="ar"/>
              </w:rPr>
              <w:t>苏价费〔</w:t>
            </w:r>
            <w:r>
              <w:rPr>
                <w:kern w:val="0"/>
                <w:sz w:val="24"/>
                <w:lang w:bidi="ar"/>
              </w:rPr>
              <w:t>2018</w:t>
            </w:r>
            <w:r>
              <w:rPr>
                <w:kern w:val="0"/>
                <w:sz w:val="24"/>
                <w:lang w:bidi="ar"/>
              </w:rPr>
              <w:t>〕</w:t>
            </w:r>
            <w:r>
              <w:rPr>
                <w:kern w:val="0"/>
                <w:sz w:val="24"/>
                <w:lang w:bidi="ar"/>
              </w:rPr>
              <w:t>169</w:t>
            </w:r>
            <w:r>
              <w:rPr>
                <w:kern w:val="0"/>
                <w:sz w:val="24"/>
                <w:lang w:bidi="ar"/>
              </w:rPr>
              <w:t>号</w:t>
            </w:r>
            <w:r>
              <w:rPr>
                <w:kern w:val="0"/>
                <w:sz w:val="24"/>
                <w:lang w:bidi="ar"/>
              </w:rPr>
              <w:t>、</w:t>
            </w:r>
            <w:r>
              <w:rPr>
                <w:kern w:val="0"/>
                <w:sz w:val="24"/>
                <w:lang w:bidi="ar"/>
              </w:rPr>
              <w:t>启发改</w:t>
            </w:r>
            <w:proofErr w:type="gramStart"/>
            <w:r>
              <w:rPr>
                <w:kern w:val="0"/>
                <w:sz w:val="24"/>
                <w:lang w:bidi="ar"/>
              </w:rPr>
              <w:t>规</w:t>
            </w:r>
            <w:proofErr w:type="gramEnd"/>
            <w:r>
              <w:rPr>
                <w:kern w:val="0"/>
                <w:sz w:val="24"/>
                <w:lang w:bidi="ar"/>
              </w:rPr>
              <w:t>〔</w:t>
            </w:r>
            <w:r>
              <w:rPr>
                <w:kern w:val="0"/>
                <w:sz w:val="24"/>
                <w:lang w:bidi="ar"/>
              </w:rPr>
              <w:t>20</w:t>
            </w:r>
            <w:r>
              <w:rPr>
                <w:kern w:val="0"/>
                <w:sz w:val="24"/>
                <w:lang w:bidi="ar"/>
              </w:rPr>
              <w:t>22</w:t>
            </w:r>
            <w:r>
              <w:rPr>
                <w:kern w:val="0"/>
                <w:sz w:val="24"/>
                <w:lang w:bidi="ar"/>
              </w:rPr>
              <w:t>〕</w:t>
            </w:r>
            <w:r>
              <w:rPr>
                <w:kern w:val="0"/>
                <w:sz w:val="24"/>
                <w:lang w:bidi="ar"/>
              </w:rPr>
              <w:t>1</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生态环境部门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511"/>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八</w:t>
            </w:r>
            <w:r>
              <w:rPr>
                <w:kern w:val="0"/>
                <w:sz w:val="24"/>
                <w:lang w:bidi="ar"/>
              </w:rPr>
              <w:t>、生活垃圾处理收费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widowControl/>
              <w:jc w:val="center"/>
              <w:textAlignment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widowControl/>
              <w:jc w:val="center"/>
              <w:textAlignment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widowControl/>
              <w:jc w:val="center"/>
              <w:textAlignment w:val="center"/>
              <w:rPr>
                <w:sz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widowControl/>
              <w:jc w:val="left"/>
              <w:textAlignment w:val="center"/>
              <w:rPr>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widowControl/>
              <w:jc w:val="center"/>
              <w:textAlignment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590"/>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kern w:val="0"/>
                <w:sz w:val="24"/>
                <w:lang w:bidi="ar"/>
              </w:rPr>
            </w:pPr>
            <w:r>
              <w:rPr>
                <w:kern w:val="0"/>
                <w:sz w:val="24"/>
                <w:lang w:bidi="ar"/>
              </w:rPr>
              <w:t>1.</w:t>
            </w:r>
            <w:r>
              <w:rPr>
                <w:kern w:val="0"/>
                <w:sz w:val="24"/>
                <w:lang w:bidi="ar"/>
              </w:rPr>
              <w:t>居民生活垃圾处理收费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否</w:t>
            </w:r>
          </w:p>
        </w:tc>
        <w:tc>
          <w:tcPr>
            <w:tcW w:w="1872" w:type="pct"/>
            <w:vMerge w:val="restart"/>
            <w:tcBorders>
              <w:top w:val="single" w:sz="4" w:space="0" w:color="000000"/>
              <w:left w:val="single" w:sz="4" w:space="0" w:color="000000"/>
              <w:right w:val="single" w:sz="4" w:space="0" w:color="000000"/>
            </w:tcBorders>
            <w:shd w:val="clear" w:color="auto" w:fill="auto"/>
            <w:vAlign w:val="center"/>
          </w:tcPr>
          <w:p w:rsidR="0033402F" w:rsidRDefault="000C6ED5">
            <w:pPr>
              <w:widowControl/>
              <w:jc w:val="left"/>
              <w:textAlignment w:val="center"/>
              <w:rPr>
                <w:kern w:val="0"/>
                <w:sz w:val="24"/>
                <w:lang w:bidi="ar"/>
              </w:rPr>
            </w:pPr>
            <w:r>
              <w:rPr>
                <w:kern w:val="0"/>
                <w:sz w:val="24"/>
                <w:lang w:bidi="ar"/>
              </w:rPr>
              <w:t>苏价工〔</w:t>
            </w:r>
            <w:r>
              <w:rPr>
                <w:kern w:val="0"/>
                <w:sz w:val="24"/>
                <w:lang w:bidi="ar"/>
              </w:rPr>
              <w:t>2009</w:t>
            </w:r>
            <w:r>
              <w:rPr>
                <w:kern w:val="0"/>
                <w:sz w:val="24"/>
                <w:lang w:bidi="ar"/>
              </w:rPr>
              <w:t>〕</w:t>
            </w:r>
            <w:r>
              <w:rPr>
                <w:kern w:val="0"/>
                <w:sz w:val="24"/>
                <w:lang w:bidi="ar"/>
              </w:rPr>
              <w:t>60</w:t>
            </w:r>
            <w:r>
              <w:rPr>
                <w:kern w:val="0"/>
                <w:sz w:val="24"/>
                <w:lang w:bidi="ar"/>
              </w:rPr>
              <w:t>号、苏价工〔</w:t>
            </w:r>
            <w:r>
              <w:rPr>
                <w:kern w:val="0"/>
                <w:sz w:val="24"/>
                <w:lang w:bidi="ar"/>
              </w:rPr>
              <w:t>2009</w:t>
            </w:r>
            <w:r>
              <w:rPr>
                <w:kern w:val="0"/>
                <w:sz w:val="24"/>
                <w:lang w:bidi="ar"/>
              </w:rPr>
              <w:t>〕</w:t>
            </w:r>
            <w:r>
              <w:rPr>
                <w:kern w:val="0"/>
                <w:sz w:val="24"/>
                <w:lang w:bidi="ar"/>
              </w:rPr>
              <w:t>310</w:t>
            </w:r>
            <w:r>
              <w:rPr>
                <w:kern w:val="0"/>
                <w:sz w:val="24"/>
                <w:lang w:bidi="ar"/>
              </w:rPr>
              <w:t>号、启政办发〔</w:t>
            </w:r>
            <w:r>
              <w:rPr>
                <w:kern w:val="0"/>
                <w:sz w:val="24"/>
                <w:lang w:bidi="ar"/>
              </w:rPr>
              <w:t>2010</w:t>
            </w:r>
            <w:r>
              <w:rPr>
                <w:kern w:val="0"/>
                <w:sz w:val="24"/>
                <w:lang w:bidi="ar"/>
              </w:rPr>
              <w:t>〕</w:t>
            </w:r>
            <w:r>
              <w:rPr>
                <w:kern w:val="0"/>
                <w:sz w:val="24"/>
                <w:lang w:bidi="ar"/>
              </w:rPr>
              <w:t>147</w:t>
            </w:r>
            <w:r>
              <w:rPr>
                <w:kern w:val="0"/>
                <w:sz w:val="24"/>
                <w:lang w:bidi="ar"/>
              </w:rPr>
              <w:t>号</w:t>
            </w:r>
          </w:p>
        </w:tc>
        <w:tc>
          <w:tcPr>
            <w:tcW w:w="614" w:type="pct"/>
            <w:vMerge w:val="restart"/>
            <w:tcBorders>
              <w:top w:val="single" w:sz="4" w:space="0" w:color="000000"/>
              <w:left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城市管理部门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849"/>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kern w:val="0"/>
                <w:sz w:val="24"/>
                <w:lang w:bidi="ar"/>
              </w:rPr>
            </w:pPr>
            <w:r>
              <w:rPr>
                <w:kern w:val="0"/>
                <w:sz w:val="24"/>
                <w:lang w:bidi="ar"/>
              </w:rPr>
              <w:t>2.</w:t>
            </w:r>
            <w:r>
              <w:rPr>
                <w:kern w:val="0"/>
                <w:sz w:val="24"/>
                <w:lang w:bidi="ar"/>
              </w:rPr>
              <w:t>非居民生活垃圾处理收费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否</w:t>
            </w:r>
          </w:p>
        </w:tc>
        <w:tc>
          <w:tcPr>
            <w:tcW w:w="1872" w:type="pct"/>
            <w:vMerge/>
            <w:tcBorders>
              <w:left w:val="single" w:sz="4" w:space="0" w:color="000000"/>
              <w:bottom w:val="single" w:sz="4" w:space="0" w:color="000000"/>
              <w:right w:val="single" w:sz="4" w:space="0" w:color="000000"/>
            </w:tcBorders>
            <w:shd w:val="clear" w:color="auto" w:fill="auto"/>
            <w:vAlign w:val="center"/>
          </w:tcPr>
          <w:p w:rsidR="0033402F" w:rsidRDefault="0033402F">
            <w:pPr>
              <w:widowControl/>
              <w:jc w:val="left"/>
              <w:textAlignment w:val="center"/>
              <w:rPr>
                <w:kern w:val="0"/>
                <w:sz w:val="24"/>
                <w:lang w:bidi="ar"/>
              </w:rPr>
            </w:pPr>
          </w:p>
        </w:tc>
        <w:tc>
          <w:tcPr>
            <w:tcW w:w="614" w:type="pct"/>
            <w:vMerge/>
            <w:tcBorders>
              <w:left w:val="single" w:sz="4" w:space="0" w:color="000000"/>
              <w:bottom w:val="single" w:sz="4" w:space="0" w:color="000000"/>
              <w:right w:val="single" w:sz="4" w:space="0" w:color="000000"/>
            </w:tcBorders>
            <w:shd w:val="clear" w:color="auto" w:fill="auto"/>
            <w:noWrap/>
            <w:vAlign w:val="center"/>
          </w:tcPr>
          <w:p w:rsidR="0033402F" w:rsidRDefault="0033402F">
            <w:pPr>
              <w:widowControl/>
              <w:jc w:val="center"/>
              <w:textAlignment w:val="center"/>
              <w:rPr>
                <w:kern w:val="0"/>
                <w:sz w:val="24"/>
                <w:lang w:bidi="ar"/>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836"/>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九、居民</w:t>
            </w:r>
            <w:r>
              <w:rPr>
                <w:kern w:val="0"/>
                <w:sz w:val="24"/>
                <w:lang w:bidi="ar"/>
              </w:rPr>
              <w:t>燃气工程安装费</w:t>
            </w:r>
          </w:p>
        </w:tc>
        <w:tc>
          <w:tcPr>
            <w:tcW w:w="304"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nil"/>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苏政办发</w:t>
            </w:r>
            <w:r>
              <w:rPr>
                <w:kern w:val="0"/>
                <w:sz w:val="24"/>
                <w:lang w:bidi="ar"/>
              </w:rPr>
              <w:t>〔</w:t>
            </w:r>
            <w:r>
              <w:rPr>
                <w:kern w:val="0"/>
                <w:sz w:val="24"/>
                <w:lang w:bidi="ar"/>
              </w:rPr>
              <w:t>20</w:t>
            </w:r>
            <w:r>
              <w:rPr>
                <w:kern w:val="0"/>
                <w:sz w:val="24"/>
                <w:lang w:bidi="ar"/>
              </w:rPr>
              <w:t>21</w:t>
            </w:r>
            <w:r>
              <w:rPr>
                <w:kern w:val="0"/>
                <w:sz w:val="24"/>
                <w:lang w:bidi="ar"/>
              </w:rPr>
              <w:t>〕</w:t>
            </w:r>
            <w:r>
              <w:rPr>
                <w:kern w:val="0"/>
                <w:sz w:val="24"/>
                <w:lang w:bidi="ar"/>
              </w:rPr>
              <w:t>55</w:t>
            </w:r>
            <w:r>
              <w:rPr>
                <w:kern w:val="0"/>
                <w:sz w:val="24"/>
                <w:lang w:bidi="ar"/>
              </w:rPr>
              <w:t>号</w:t>
            </w:r>
            <w:r>
              <w:rPr>
                <w:kern w:val="0"/>
                <w:sz w:val="24"/>
                <w:lang w:bidi="ar"/>
              </w:rPr>
              <w:t>、</w:t>
            </w:r>
            <w:r>
              <w:rPr>
                <w:kern w:val="0"/>
                <w:sz w:val="24"/>
                <w:lang w:bidi="ar"/>
              </w:rPr>
              <w:t>苏</w:t>
            </w:r>
            <w:r>
              <w:rPr>
                <w:kern w:val="0"/>
                <w:sz w:val="24"/>
                <w:lang w:bidi="ar"/>
              </w:rPr>
              <w:t>发改价格发</w:t>
            </w:r>
            <w:r>
              <w:rPr>
                <w:kern w:val="0"/>
                <w:sz w:val="24"/>
                <w:lang w:bidi="ar"/>
              </w:rPr>
              <w:t>〔</w:t>
            </w:r>
            <w:r>
              <w:rPr>
                <w:kern w:val="0"/>
                <w:sz w:val="24"/>
                <w:lang w:bidi="ar"/>
              </w:rPr>
              <w:t>201</w:t>
            </w:r>
            <w:r>
              <w:rPr>
                <w:kern w:val="0"/>
                <w:sz w:val="24"/>
                <w:lang w:bidi="ar"/>
              </w:rPr>
              <w:t>9</w:t>
            </w:r>
            <w:r>
              <w:rPr>
                <w:kern w:val="0"/>
                <w:sz w:val="24"/>
                <w:lang w:bidi="ar"/>
              </w:rPr>
              <w:t>〕</w:t>
            </w:r>
            <w:r>
              <w:rPr>
                <w:kern w:val="0"/>
                <w:sz w:val="24"/>
                <w:lang w:bidi="ar"/>
              </w:rPr>
              <w:t>901</w:t>
            </w:r>
            <w:r>
              <w:rPr>
                <w:kern w:val="0"/>
                <w:sz w:val="24"/>
                <w:lang w:bidi="ar"/>
              </w:rPr>
              <w:t>号</w:t>
            </w:r>
            <w:r>
              <w:rPr>
                <w:kern w:val="0"/>
                <w:sz w:val="24"/>
                <w:lang w:bidi="ar"/>
              </w:rPr>
              <w:t>、</w:t>
            </w:r>
            <w:r>
              <w:rPr>
                <w:kern w:val="0"/>
                <w:sz w:val="24"/>
                <w:lang w:bidi="ar"/>
              </w:rPr>
              <w:t>启发改〔</w:t>
            </w:r>
            <w:r>
              <w:rPr>
                <w:kern w:val="0"/>
                <w:sz w:val="24"/>
                <w:lang w:bidi="ar"/>
              </w:rPr>
              <w:t>2020</w:t>
            </w:r>
            <w:r>
              <w:rPr>
                <w:kern w:val="0"/>
                <w:sz w:val="24"/>
                <w:lang w:bidi="ar"/>
              </w:rPr>
              <w:t>〕</w:t>
            </w:r>
            <w:r>
              <w:rPr>
                <w:kern w:val="0"/>
                <w:sz w:val="24"/>
                <w:lang w:bidi="ar"/>
              </w:rPr>
              <w:t>14</w:t>
            </w:r>
            <w:r>
              <w:rPr>
                <w:kern w:val="0"/>
                <w:sz w:val="24"/>
                <w:lang w:bidi="ar"/>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kern w:val="0"/>
                <w:sz w:val="24"/>
                <w:lang w:bidi="ar"/>
              </w:rPr>
            </w:pPr>
            <w:r>
              <w:rPr>
                <w:kern w:val="0"/>
                <w:sz w:val="24"/>
                <w:lang w:bidi="ar"/>
              </w:rPr>
              <w:t>住房城乡</w:t>
            </w:r>
          </w:p>
          <w:p w:rsidR="0033402F" w:rsidRDefault="000C6ED5">
            <w:pPr>
              <w:widowControl/>
              <w:jc w:val="center"/>
              <w:textAlignment w:val="center"/>
              <w:rPr>
                <w:sz w:val="24"/>
              </w:rPr>
            </w:pPr>
            <w:r>
              <w:rPr>
                <w:kern w:val="0"/>
                <w:sz w:val="24"/>
                <w:lang w:bidi="ar"/>
              </w:rPr>
              <w:t>建设部门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1813"/>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十、船闸收费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jc w:val="left"/>
              <w:rPr>
                <w:sz w:val="24"/>
              </w:rPr>
            </w:pPr>
            <w:r>
              <w:rPr>
                <w:sz w:val="24"/>
              </w:rPr>
              <w:t>苏价</w:t>
            </w:r>
            <w:proofErr w:type="gramStart"/>
            <w:r>
              <w:rPr>
                <w:sz w:val="24"/>
              </w:rPr>
              <w:t>规</w:t>
            </w:r>
            <w:proofErr w:type="gramEnd"/>
            <w:r>
              <w:rPr>
                <w:sz w:val="24"/>
              </w:rPr>
              <w:t>〔</w:t>
            </w:r>
            <w:r>
              <w:rPr>
                <w:sz w:val="24"/>
              </w:rPr>
              <w:t>2013</w:t>
            </w:r>
            <w:r>
              <w:rPr>
                <w:sz w:val="24"/>
              </w:rPr>
              <w:t>〕</w:t>
            </w:r>
            <w:r>
              <w:rPr>
                <w:sz w:val="24"/>
              </w:rPr>
              <w:t>5</w:t>
            </w:r>
            <w:r>
              <w:rPr>
                <w:sz w:val="24"/>
              </w:rPr>
              <w:t>号、</w:t>
            </w:r>
            <w:proofErr w:type="gramStart"/>
            <w:r>
              <w:rPr>
                <w:sz w:val="24"/>
              </w:rPr>
              <w:t>苏价农〔</w:t>
            </w:r>
            <w:r>
              <w:rPr>
                <w:sz w:val="24"/>
              </w:rPr>
              <w:t>2015</w:t>
            </w:r>
            <w:r>
              <w:rPr>
                <w:sz w:val="24"/>
              </w:rPr>
              <w:t>〕</w:t>
            </w:r>
            <w:proofErr w:type="gramEnd"/>
            <w:r>
              <w:rPr>
                <w:sz w:val="24"/>
              </w:rPr>
              <w:t>327</w:t>
            </w:r>
            <w:r>
              <w:rPr>
                <w:sz w:val="24"/>
              </w:rPr>
              <w:t>号、</w:t>
            </w:r>
            <w:proofErr w:type="gramStart"/>
            <w:r>
              <w:rPr>
                <w:sz w:val="24"/>
              </w:rPr>
              <w:t>苏价农〔</w:t>
            </w:r>
            <w:r>
              <w:rPr>
                <w:sz w:val="24"/>
              </w:rPr>
              <w:t>2017</w:t>
            </w:r>
            <w:r>
              <w:rPr>
                <w:sz w:val="24"/>
              </w:rPr>
              <w:t>〕</w:t>
            </w:r>
            <w:proofErr w:type="gramEnd"/>
            <w:r>
              <w:rPr>
                <w:sz w:val="24"/>
              </w:rPr>
              <w:t>134</w:t>
            </w:r>
            <w:r>
              <w:rPr>
                <w:sz w:val="24"/>
              </w:rPr>
              <w:t>号、</w:t>
            </w:r>
            <w:proofErr w:type="gramStart"/>
            <w:r>
              <w:rPr>
                <w:sz w:val="24"/>
              </w:rPr>
              <w:t>苏价农〔</w:t>
            </w:r>
            <w:r>
              <w:rPr>
                <w:sz w:val="24"/>
              </w:rPr>
              <w:t>2017</w:t>
            </w:r>
            <w:r>
              <w:rPr>
                <w:sz w:val="24"/>
              </w:rPr>
              <w:t>〕</w:t>
            </w:r>
            <w:proofErr w:type="gramEnd"/>
            <w:r>
              <w:rPr>
                <w:sz w:val="24"/>
              </w:rPr>
              <w:t>148</w:t>
            </w:r>
            <w:r>
              <w:rPr>
                <w:sz w:val="24"/>
              </w:rPr>
              <w:t>号、苏发改收费</w:t>
            </w:r>
            <w:r>
              <w:rPr>
                <w:sz w:val="24"/>
              </w:rPr>
              <w:t>发</w:t>
            </w:r>
            <w:r>
              <w:rPr>
                <w:sz w:val="24"/>
              </w:rPr>
              <w:t>〔</w:t>
            </w:r>
            <w:r>
              <w:rPr>
                <w:sz w:val="24"/>
              </w:rPr>
              <w:t>2019</w:t>
            </w:r>
            <w:r>
              <w:rPr>
                <w:sz w:val="24"/>
              </w:rPr>
              <w:t>〕</w:t>
            </w:r>
            <w:r>
              <w:rPr>
                <w:sz w:val="24"/>
              </w:rPr>
              <w:t>781</w:t>
            </w:r>
            <w:r>
              <w:rPr>
                <w:sz w:val="24"/>
              </w:rPr>
              <w:t>号，苏发改</w:t>
            </w:r>
            <w:proofErr w:type="gramStart"/>
            <w:r>
              <w:rPr>
                <w:sz w:val="24"/>
              </w:rPr>
              <w:t>经贸发</w:t>
            </w:r>
            <w:proofErr w:type="gramEnd"/>
            <w:r>
              <w:rPr>
                <w:sz w:val="24"/>
              </w:rPr>
              <w:t>〔</w:t>
            </w:r>
            <w:r>
              <w:rPr>
                <w:sz w:val="24"/>
              </w:rPr>
              <w:t>2020</w:t>
            </w:r>
            <w:r>
              <w:rPr>
                <w:sz w:val="24"/>
              </w:rPr>
              <w:t>〕</w:t>
            </w:r>
            <w:r>
              <w:rPr>
                <w:sz w:val="24"/>
              </w:rPr>
              <w:t>1227</w:t>
            </w:r>
            <w:r>
              <w:rPr>
                <w:sz w:val="24"/>
              </w:rPr>
              <w:t>号，苏发改收费发〔</w:t>
            </w:r>
            <w:r>
              <w:rPr>
                <w:sz w:val="24"/>
              </w:rPr>
              <w:t>2021</w:t>
            </w:r>
            <w:r>
              <w:rPr>
                <w:sz w:val="24"/>
              </w:rPr>
              <w:t>〕</w:t>
            </w:r>
            <w:r>
              <w:rPr>
                <w:sz w:val="24"/>
              </w:rPr>
              <w:t>1392</w:t>
            </w:r>
            <w:r>
              <w:rPr>
                <w:sz w:val="24"/>
              </w:rPr>
              <w:t>号，苏发改收费发〔</w:t>
            </w:r>
            <w:r>
              <w:rPr>
                <w:sz w:val="24"/>
              </w:rPr>
              <w:t>2022</w:t>
            </w:r>
            <w:r>
              <w:rPr>
                <w:sz w:val="24"/>
              </w:rPr>
              <w:t>〕</w:t>
            </w:r>
            <w:r>
              <w:rPr>
                <w:sz w:val="24"/>
              </w:rPr>
              <w:t>767</w:t>
            </w:r>
            <w:r>
              <w:rPr>
                <w:sz w:val="24"/>
              </w:rPr>
              <w:t>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jc w:val="center"/>
              <w:rPr>
                <w:sz w:val="24"/>
              </w:rPr>
            </w:pPr>
            <w:r>
              <w:rPr>
                <w:sz w:val="24"/>
              </w:rPr>
              <w:t>水利部门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72"/>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lastRenderedPageBreak/>
              <w:t>十一、</w:t>
            </w:r>
            <w:r>
              <w:rPr>
                <w:kern w:val="0"/>
                <w:sz w:val="24"/>
                <w:lang w:bidi="ar"/>
              </w:rPr>
              <w:t>公证服务收费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jc w:val="left"/>
              <w:rPr>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906"/>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1.</w:t>
            </w:r>
            <w:r>
              <w:rPr>
                <w:kern w:val="0"/>
                <w:sz w:val="24"/>
                <w:lang w:bidi="ar"/>
              </w:rPr>
              <w:t>证明文件文书类公证收费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nil"/>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kern w:val="0"/>
                <w:sz w:val="24"/>
                <w:lang w:bidi="ar"/>
              </w:rPr>
            </w:pPr>
            <w:r>
              <w:rPr>
                <w:kern w:val="0"/>
                <w:sz w:val="24"/>
                <w:lang w:bidi="ar"/>
              </w:rPr>
              <w:t>苏发改收费发〔</w:t>
            </w:r>
            <w:r>
              <w:rPr>
                <w:kern w:val="0"/>
                <w:sz w:val="24"/>
                <w:lang w:bidi="ar"/>
              </w:rPr>
              <w:t>2019</w:t>
            </w:r>
            <w:r>
              <w:rPr>
                <w:kern w:val="0"/>
                <w:sz w:val="24"/>
                <w:lang w:bidi="ar"/>
              </w:rPr>
              <w:t>〕</w:t>
            </w:r>
            <w:r>
              <w:rPr>
                <w:kern w:val="0"/>
                <w:sz w:val="24"/>
                <w:lang w:bidi="ar"/>
              </w:rPr>
              <w:t>707</w:t>
            </w:r>
            <w:r>
              <w:rPr>
                <w:kern w:val="0"/>
                <w:sz w:val="24"/>
                <w:lang w:bidi="ar"/>
              </w:rPr>
              <w:t>号</w:t>
            </w:r>
            <w:r>
              <w:rPr>
                <w:kern w:val="0"/>
                <w:sz w:val="24"/>
                <w:lang w:bidi="ar"/>
              </w:rPr>
              <w:t>、</w:t>
            </w:r>
            <w:r>
              <w:rPr>
                <w:kern w:val="0"/>
                <w:sz w:val="24"/>
                <w:lang w:bidi="ar"/>
              </w:rPr>
              <w:t>苏发改收费发〔</w:t>
            </w:r>
            <w:r>
              <w:rPr>
                <w:kern w:val="0"/>
                <w:sz w:val="24"/>
                <w:lang w:bidi="ar"/>
              </w:rPr>
              <w:t>2021</w:t>
            </w:r>
            <w:r>
              <w:rPr>
                <w:kern w:val="0"/>
                <w:sz w:val="24"/>
                <w:lang w:bidi="ar"/>
              </w:rPr>
              <w:t>〕</w:t>
            </w:r>
            <w:r>
              <w:rPr>
                <w:kern w:val="0"/>
                <w:sz w:val="24"/>
                <w:lang w:bidi="ar"/>
              </w:rPr>
              <w:t>1178</w:t>
            </w:r>
            <w:r>
              <w:rPr>
                <w:kern w:val="0"/>
                <w:sz w:val="24"/>
                <w:lang w:bidi="ar"/>
              </w:rPr>
              <w:t>号</w:t>
            </w:r>
            <w:r>
              <w:rPr>
                <w:kern w:val="0"/>
                <w:sz w:val="24"/>
                <w:lang w:bidi="ar"/>
              </w:rPr>
              <w:t>、苏发改收费发〔</w:t>
            </w:r>
            <w:r>
              <w:rPr>
                <w:kern w:val="0"/>
                <w:sz w:val="24"/>
                <w:lang w:bidi="ar"/>
              </w:rPr>
              <w:t>2022</w:t>
            </w:r>
            <w:r>
              <w:rPr>
                <w:kern w:val="0"/>
                <w:sz w:val="24"/>
                <w:lang w:bidi="ar"/>
              </w:rPr>
              <w:t>〕</w:t>
            </w:r>
            <w:r>
              <w:rPr>
                <w:kern w:val="0"/>
                <w:sz w:val="24"/>
                <w:lang w:bidi="ar"/>
              </w:rPr>
              <w:t xml:space="preserve">1 </w:t>
            </w:r>
            <w:r>
              <w:rPr>
                <w:kern w:val="0"/>
                <w:sz w:val="24"/>
                <w:lang w:bidi="ar"/>
              </w:rPr>
              <w:t>号</w:t>
            </w:r>
          </w:p>
        </w:tc>
        <w:tc>
          <w:tcPr>
            <w:tcW w:w="614" w:type="pct"/>
            <w:vMerge w:val="restart"/>
            <w:tcBorders>
              <w:top w:val="single" w:sz="4" w:space="0" w:color="000000"/>
              <w:left w:val="nil"/>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司法部门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93"/>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2.</w:t>
            </w:r>
            <w:r>
              <w:rPr>
                <w:kern w:val="0"/>
                <w:sz w:val="24"/>
                <w:lang w:bidi="ar"/>
              </w:rPr>
              <w:t>证明法律事实类公证收费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nil"/>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widowControl/>
              <w:jc w:val="left"/>
              <w:textAlignment w:val="center"/>
              <w:rPr>
                <w:sz w:val="24"/>
              </w:rPr>
            </w:pPr>
          </w:p>
        </w:tc>
        <w:tc>
          <w:tcPr>
            <w:tcW w:w="614" w:type="pct"/>
            <w:vMerge/>
            <w:tcBorders>
              <w:left w:val="nil"/>
              <w:bottom w:val="single" w:sz="4" w:space="0" w:color="000000"/>
              <w:right w:val="single" w:sz="4" w:space="0" w:color="000000"/>
            </w:tcBorders>
            <w:shd w:val="clear" w:color="auto" w:fill="auto"/>
            <w:noWrap/>
            <w:vAlign w:val="center"/>
          </w:tcPr>
          <w:p w:rsidR="0033402F" w:rsidRDefault="0033402F">
            <w:pPr>
              <w:widowControl/>
              <w:jc w:val="center"/>
              <w:textAlignment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39"/>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十二、</w:t>
            </w:r>
            <w:r>
              <w:rPr>
                <w:kern w:val="0"/>
                <w:sz w:val="24"/>
                <w:lang w:bidi="ar"/>
              </w:rPr>
              <w:t>司法鉴定</w:t>
            </w:r>
            <w:r>
              <w:rPr>
                <w:kern w:val="0"/>
                <w:sz w:val="24"/>
                <w:lang w:bidi="ar"/>
              </w:rPr>
              <w:t>服务</w:t>
            </w:r>
            <w:r>
              <w:rPr>
                <w:kern w:val="0"/>
                <w:sz w:val="24"/>
                <w:lang w:bidi="ar"/>
              </w:rPr>
              <w:t>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jc w:val="left"/>
              <w:rPr>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20"/>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1.</w:t>
            </w:r>
            <w:r>
              <w:rPr>
                <w:kern w:val="0"/>
                <w:sz w:val="24"/>
                <w:lang w:bidi="ar"/>
              </w:rPr>
              <w:t>法医类司法鉴定收费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nil"/>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苏发改收费发〔</w:t>
            </w:r>
            <w:r>
              <w:rPr>
                <w:kern w:val="0"/>
                <w:sz w:val="24"/>
                <w:lang w:bidi="ar"/>
              </w:rPr>
              <w:t>2019</w:t>
            </w:r>
            <w:r>
              <w:rPr>
                <w:kern w:val="0"/>
                <w:sz w:val="24"/>
                <w:lang w:bidi="ar"/>
              </w:rPr>
              <w:t>〕</w:t>
            </w:r>
            <w:r>
              <w:rPr>
                <w:kern w:val="0"/>
                <w:sz w:val="24"/>
                <w:lang w:bidi="ar"/>
              </w:rPr>
              <w:t>708</w:t>
            </w:r>
            <w:r>
              <w:rPr>
                <w:kern w:val="0"/>
                <w:sz w:val="24"/>
                <w:lang w:bidi="ar"/>
              </w:rPr>
              <w:t>号</w:t>
            </w:r>
            <w:r>
              <w:rPr>
                <w:kern w:val="0"/>
                <w:sz w:val="24"/>
                <w:lang w:bidi="ar"/>
              </w:rPr>
              <w:t>、苏发改收费发〔</w:t>
            </w:r>
            <w:r>
              <w:rPr>
                <w:kern w:val="0"/>
                <w:sz w:val="24"/>
                <w:lang w:bidi="ar"/>
              </w:rPr>
              <w:t>2022</w:t>
            </w:r>
            <w:r>
              <w:rPr>
                <w:kern w:val="0"/>
                <w:sz w:val="24"/>
                <w:lang w:bidi="ar"/>
              </w:rPr>
              <w:t>〕</w:t>
            </w:r>
            <w:r>
              <w:rPr>
                <w:kern w:val="0"/>
                <w:sz w:val="24"/>
                <w:lang w:bidi="ar"/>
              </w:rPr>
              <w:t xml:space="preserve">1279 </w:t>
            </w:r>
            <w:r>
              <w:rPr>
                <w:kern w:val="0"/>
                <w:sz w:val="24"/>
                <w:lang w:bidi="ar"/>
              </w:rPr>
              <w:t>号，苏发改</w:t>
            </w:r>
            <w:proofErr w:type="gramStart"/>
            <w:r>
              <w:rPr>
                <w:kern w:val="0"/>
                <w:sz w:val="24"/>
                <w:lang w:bidi="ar"/>
              </w:rPr>
              <w:t>规</w:t>
            </w:r>
            <w:proofErr w:type="gramEnd"/>
            <w:r>
              <w:rPr>
                <w:kern w:val="0"/>
                <w:sz w:val="24"/>
                <w:lang w:bidi="ar"/>
              </w:rPr>
              <w:t>发〔</w:t>
            </w:r>
            <w:r>
              <w:rPr>
                <w:kern w:val="0"/>
                <w:sz w:val="24"/>
                <w:lang w:bidi="ar"/>
              </w:rPr>
              <w:t>2022</w:t>
            </w:r>
            <w:r>
              <w:rPr>
                <w:kern w:val="0"/>
                <w:sz w:val="24"/>
                <w:lang w:bidi="ar"/>
              </w:rPr>
              <w:t>〕</w:t>
            </w:r>
            <w:r>
              <w:rPr>
                <w:kern w:val="0"/>
                <w:sz w:val="24"/>
                <w:lang w:bidi="ar"/>
              </w:rPr>
              <w:t>2</w:t>
            </w:r>
            <w:r>
              <w:rPr>
                <w:kern w:val="0"/>
                <w:sz w:val="24"/>
                <w:lang w:bidi="ar"/>
              </w:rPr>
              <w:t>号</w:t>
            </w:r>
          </w:p>
        </w:tc>
        <w:tc>
          <w:tcPr>
            <w:tcW w:w="614" w:type="pct"/>
            <w:vMerge w:val="restart"/>
            <w:tcBorders>
              <w:top w:val="single" w:sz="4" w:space="0" w:color="000000"/>
              <w:left w:val="nil"/>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司法部门</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865"/>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2.</w:t>
            </w:r>
            <w:r>
              <w:rPr>
                <w:kern w:val="0"/>
                <w:sz w:val="24"/>
                <w:lang w:bidi="ar"/>
              </w:rPr>
              <w:t>物证类司法鉴定收费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nil"/>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widowControl/>
              <w:jc w:val="left"/>
              <w:textAlignment w:val="center"/>
              <w:rPr>
                <w:sz w:val="24"/>
              </w:rPr>
            </w:pPr>
          </w:p>
        </w:tc>
        <w:tc>
          <w:tcPr>
            <w:tcW w:w="614" w:type="pct"/>
            <w:vMerge/>
            <w:tcBorders>
              <w:left w:val="nil"/>
              <w:right w:val="single" w:sz="4" w:space="0" w:color="000000"/>
            </w:tcBorders>
            <w:shd w:val="clear" w:color="auto" w:fill="auto"/>
            <w:noWrap/>
            <w:vAlign w:val="center"/>
          </w:tcPr>
          <w:p w:rsidR="0033402F" w:rsidRDefault="0033402F">
            <w:pPr>
              <w:widowControl/>
              <w:textAlignment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774"/>
        </w:trPr>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0C6ED5">
            <w:pPr>
              <w:widowControl/>
              <w:jc w:val="left"/>
              <w:textAlignment w:val="center"/>
              <w:rPr>
                <w:sz w:val="24"/>
              </w:rPr>
            </w:pPr>
            <w:r>
              <w:rPr>
                <w:kern w:val="0"/>
                <w:sz w:val="24"/>
                <w:lang w:bidi="ar"/>
              </w:rPr>
              <w:t>3.</w:t>
            </w:r>
            <w:r>
              <w:rPr>
                <w:kern w:val="0"/>
                <w:sz w:val="24"/>
                <w:lang w:bidi="ar"/>
              </w:rPr>
              <w:t>声像资料类司法鉴定收费</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是</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449" w:type="pct"/>
            <w:tcBorders>
              <w:top w:val="single" w:sz="4" w:space="0" w:color="000000"/>
              <w:left w:val="single" w:sz="4" w:space="0" w:color="000000"/>
              <w:bottom w:val="single" w:sz="4" w:space="0" w:color="000000"/>
              <w:right w:val="nil"/>
            </w:tcBorders>
            <w:shd w:val="clear" w:color="auto" w:fill="auto"/>
            <w:noWrap/>
            <w:vAlign w:val="center"/>
          </w:tcPr>
          <w:p w:rsidR="0033402F" w:rsidRDefault="000C6ED5">
            <w:pPr>
              <w:widowControl/>
              <w:jc w:val="center"/>
              <w:textAlignment w:val="center"/>
              <w:rPr>
                <w:sz w:val="24"/>
              </w:rPr>
            </w:pPr>
            <w:r>
              <w:rPr>
                <w:kern w:val="0"/>
                <w:sz w:val="24"/>
                <w:lang w:bidi="ar"/>
              </w:rPr>
              <w:t>否</w:t>
            </w: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3402F" w:rsidRDefault="0033402F">
            <w:pPr>
              <w:widowControl/>
              <w:jc w:val="left"/>
              <w:textAlignment w:val="center"/>
              <w:rPr>
                <w:sz w:val="24"/>
              </w:rPr>
            </w:pPr>
          </w:p>
        </w:tc>
        <w:tc>
          <w:tcPr>
            <w:tcW w:w="614" w:type="pct"/>
            <w:vMerge/>
            <w:tcBorders>
              <w:left w:val="nil"/>
              <w:bottom w:val="single" w:sz="4" w:space="0" w:color="000000"/>
              <w:right w:val="single" w:sz="4" w:space="0" w:color="000000"/>
            </w:tcBorders>
            <w:shd w:val="clear" w:color="auto" w:fill="auto"/>
            <w:noWrap/>
            <w:vAlign w:val="center"/>
          </w:tcPr>
          <w:p w:rsidR="0033402F" w:rsidRDefault="0033402F">
            <w:pPr>
              <w:widowControl/>
              <w:textAlignment w:val="center"/>
              <w:rPr>
                <w:sz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3402F" w:rsidRDefault="0033402F">
            <w:pPr>
              <w:jc w:val="center"/>
              <w:rPr>
                <w:sz w:val="24"/>
              </w:rPr>
            </w:pPr>
          </w:p>
        </w:tc>
      </w:tr>
      <w:tr w:rsidR="0033402F" w:rsidTr="003B4B9B">
        <w:trPr>
          <w:trHeight w:val="270"/>
        </w:trPr>
        <w:tc>
          <w:tcPr>
            <w:tcW w:w="1007" w:type="pct"/>
            <w:tcBorders>
              <w:top w:val="nil"/>
              <w:left w:val="nil"/>
              <w:bottom w:val="nil"/>
              <w:right w:val="nil"/>
            </w:tcBorders>
            <w:shd w:val="clear" w:color="auto" w:fill="auto"/>
            <w:noWrap/>
            <w:vAlign w:val="center"/>
          </w:tcPr>
          <w:p w:rsidR="0033402F" w:rsidRDefault="0033402F">
            <w:pPr>
              <w:rPr>
                <w:sz w:val="22"/>
                <w:szCs w:val="22"/>
              </w:rPr>
            </w:pPr>
          </w:p>
        </w:tc>
        <w:tc>
          <w:tcPr>
            <w:tcW w:w="304" w:type="pct"/>
            <w:tcBorders>
              <w:top w:val="nil"/>
              <w:left w:val="nil"/>
              <w:bottom w:val="nil"/>
              <w:right w:val="nil"/>
            </w:tcBorders>
            <w:shd w:val="clear" w:color="auto" w:fill="auto"/>
            <w:noWrap/>
            <w:vAlign w:val="center"/>
          </w:tcPr>
          <w:p w:rsidR="0033402F" w:rsidRDefault="0033402F">
            <w:pPr>
              <w:rPr>
                <w:sz w:val="22"/>
                <w:szCs w:val="22"/>
              </w:rPr>
            </w:pPr>
          </w:p>
        </w:tc>
        <w:tc>
          <w:tcPr>
            <w:tcW w:w="449" w:type="pct"/>
            <w:tcBorders>
              <w:top w:val="nil"/>
              <w:left w:val="nil"/>
              <w:bottom w:val="nil"/>
              <w:right w:val="nil"/>
            </w:tcBorders>
            <w:shd w:val="clear" w:color="auto" w:fill="auto"/>
            <w:noWrap/>
            <w:vAlign w:val="center"/>
          </w:tcPr>
          <w:p w:rsidR="0033402F" w:rsidRDefault="0033402F">
            <w:pPr>
              <w:rPr>
                <w:sz w:val="22"/>
                <w:szCs w:val="22"/>
              </w:rPr>
            </w:pPr>
          </w:p>
        </w:tc>
        <w:tc>
          <w:tcPr>
            <w:tcW w:w="449" w:type="pct"/>
            <w:tcBorders>
              <w:top w:val="nil"/>
              <w:left w:val="nil"/>
              <w:bottom w:val="nil"/>
              <w:right w:val="nil"/>
            </w:tcBorders>
            <w:shd w:val="clear" w:color="auto" w:fill="auto"/>
            <w:noWrap/>
            <w:vAlign w:val="center"/>
          </w:tcPr>
          <w:p w:rsidR="0033402F" w:rsidRDefault="0033402F">
            <w:pPr>
              <w:rPr>
                <w:sz w:val="22"/>
                <w:szCs w:val="22"/>
              </w:rPr>
            </w:pPr>
          </w:p>
        </w:tc>
        <w:tc>
          <w:tcPr>
            <w:tcW w:w="1872" w:type="pct"/>
            <w:tcBorders>
              <w:top w:val="single" w:sz="4" w:space="0" w:color="000000"/>
              <w:left w:val="nil"/>
              <w:bottom w:val="nil"/>
              <w:right w:val="nil"/>
            </w:tcBorders>
            <w:shd w:val="clear" w:color="auto" w:fill="auto"/>
            <w:noWrap/>
            <w:vAlign w:val="center"/>
          </w:tcPr>
          <w:p w:rsidR="0033402F" w:rsidRDefault="0033402F">
            <w:pPr>
              <w:rPr>
                <w:sz w:val="22"/>
                <w:szCs w:val="22"/>
              </w:rPr>
            </w:pPr>
          </w:p>
        </w:tc>
        <w:tc>
          <w:tcPr>
            <w:tcW w:w="614" w:type="pct"/>
            <w:tcBorders>
              <w:top w:val="nil"/>
              <w:left w:val="nil"/>
              <w:bottom w:val="nil"/>
              <w:right w:val="nil"/>
            </w:tcBorders>
            <w:shd w:val="clear" w:color="auto" w:fill="auto"/>
            <w:noWrap/>
            <w:vAlign w:val="center"/>
          </w:tcPr>
          <w:p w:rsidR="0033402F" w:rsidRDefault="0033402F">
            <w:pPr>
              <w:rPr>
                <w:sz w:val="22"/>
                <w:szCs w:val="22"/>
              </w:rPr>
            </w:pPr>
          </w:p>
        </w:tc>
        <w:tc>
          <w:tcPr>
            <w:tcW w:w="304" w:type="pct"/>
            <w:tcBorders>
              <w:top w:val="nil"/>
              <w:left w:val="nil"/>
              <w:bottom w:val="nil"/>
              <w:right w:val="nil"/>
            </w:tcBorders>
            <w:shd w:val="clear" w:color="auto" w:fill="auto"/>
            <w:noWrap/>
            <w:vAlign w:val="center"/>
          </w:tcPr>
          <w:p w:rsidR="0033402F" w:rsidRDefault="0033402F">
            <w:pPr>
              <w:rPr>
                <w:sz w:val="22"/>
                <w:szCs w:val="22"/>
              </w:rPr>
            </w:pPr>
          </w:p>
        </w:tc>
      </w:tr>
      <w:tr w:rsidR="0033402F">
        <w:trPr>
          <w:trHeight w:val="2305"/>
        </w:trPr>
        <w:tc>
          <w:tcPr>
            <w:tcW w:w="5000" w:type="pct"/>
            <w:gridSpan w:val="7"/>
            <w:tcBorders>
              <w:top w:val="nil"/>
              <w:left w:val="nil"/>
              <w:bottom w:val="nil"/>
              <w:right w:val="nil"/>
            </w:tcBorders>
            <w:shd w:val="clear" w:color="auto" w:fill="auto"/>
            <w:vAlign w:val="center"/>
          </w:tcPr>
          <w:p w:rsidR="003B4B9B" w:rsidRDefault="000C6ED5" w:rsidP="003B4B9B">
            <w:pPr>
              <w:widowControl/>
              <w:jc w:val="left"/>
              <w:textAlignment w:val="center"/>
              <w:rPr>
                <w:sz w:val="24"/>
              </w:rPr>
            </w:pPr>
            <w:r>
              <w:rPr>
                <w:kern w:val="0"/>
                <w:sz w:val="24"/>
                <w:lang w:bidi="ar"/>
              </w:rPr>
              <w:t>注：</w:t>
            </w:r>
            <w:r>
              <w:rPr>
                <w:kern w:val="0"/>
                <w:sz w:val="24"/>
                <w:lang w:bidi="ar"/>
              </w:rPr>
              <w:t>1</w:t>
            </w:r>
            <w:r>
              <w:rPr>
                <w:kern w:val="0"/>
                <w:sz w:val="24"/>
                <w:lang w:bidi="ar"/>
              </w:rPr>
              <w:t>.</w:t>
            </w:r>
            <w:r>
              <w:rPr>
                <w:kern w:val="0"/>
                <w:sz w:val="24"/>
                <w:lang w:bidi="ar"/>
              </w:rPr>
              <w:t>本目录公布截至</w:t>
            </w:r>
            <w:r>
              <w:rPr>
                <w:kern w:val="0"/>
                <w:sz w:val="24"/>
                <w:lang w:bidi="ar"/>
              </w:rPr>
              <w:t>202</w:t>
            </w:r>
            <w:r>
              <w:rPr>
                <w:kern w:val="0"/>
                <w:sz w:val="24"/>
                <w:lang w:bidi="ar"/>
              </w:rPr>
              <w:t>3</w:t>
            </w:r>
            <w:r>
              <w:rPr>
                <w:kern w:val="0"/>
                <w:sz w:val="24"/>
                <w:lang w:bidi="ar"/>
              </w:rPr>
              <w:t>年</w:t>
            </w:r>
            <w:r>
              <w:rPr>
                <w:kern w:val="0"/>
                <w:sz w:val="24"/>
                <w:lang w:bidi="ar"/>
              </w:rPr>
              <w:t>6</w:t>
            </w:r>
            <w:r>
              <w:rPr>
                <w:kern w:val="0"/>
                <w:sz w:val="24"/>
                <w:lang w:bidi="ar"/>
              </w:rPr>
              <w:t>月</w:t>
            </w:r>
            <w:r>
              <w:rPr>
                <w:kern w:val="0"/>
                <w:sz w:val="24"/>
                <w:lang w:bidi="ar"/>
              </w:rPr>
              <w:t>30</w:t>
            </w:r>
            <w:r>
              <w:rPr>
                <w:kern w:val="0"/>
                <w:sz w:val="24"/>
                <w:lang w:bidi="ar"/>
              </w:rPr>
              <w:t>日启东市执行的政府定价管理的经营服务性收费目录</w:t>
            </w:r>
            <w:r>
              <w:rPr>
                <w:kern w:val="0"/>
                <w:sz w:val="24"/>
                <w:lang w:bidi="ar"/>
              </w:rPr>
              <w:t>。</w:t>
            </w:r>
            <w:r>
              <w:rPr>
                <w:kern w:val="0"/>
                <w:sz w:val="24"/>
                <w:lang w:bidi="ar"/>
              </w:rPr>
              <w:t>法律、行政法规、地方定价目录明确规定实行政府定价管理的经营服务性收费项目，自动进入本清单，法律、行政法规明确规定实行市场调节价，或不再列入地方定价目录的经营服务性收费项目，自动退出本清单。</w:t>
            </w:r>
            <w:r>
              <w:rPr>
                <w:kern w:val="0"/>
                <w:sz w:val="24"/>
                <w:lang w:bidi="ar"/>
              </w:rPr>
              <w:br/>
              <w:t xml:space="preserve">    </w:t>
            </w:r>
            <w:r>
              <w:rPr>
                <w:kern w:val="0"/>
                <w:sz w:val="24"/>
                <w:lang w:bidi="ar"/>
              </w:rPr>
              <w:t>2</w:t>
            </w:r>
            <w:r>
              <w:rPr>
                <w:kern w:val="0"/>
                <w:sz w:val="24"/>
                <w:lang w:bidi="ar"/>
              </w:rPr>
              <w:t>.</w:t>
            </w:r>
            <w:r>
              <w:rPr>
                <w:kern w:val="0"/>
                <w:sz w:val="24"/>
                <w:lang w:bidi="ar"/>
              </w:rPr>
              <w:t>政府定价的经营服务性收费目录清单根据收费政策的变化实行动态调整</w:t>
            </w:r>
            <w:r>
              <w:rPr>
                <w:kern w:val="0"/>
                <w:sz w:val="24"/>
                <w:lang w:bidi="ar"/>
              </w:rPr>
              <w:t>。</w:t>
            </w:r>
            <w:r>
              <w:rPr>
                <w:kern w:val="0"/>
                <w:sz w:val="24"/>
                <w:lang w:bidi="ar"/>
              </w:rPr>
              <w:br/>
              <w:t xml:space="preserve">    </w:t>
            </w:r>
            <w:r>
              <w:rPr>
                <w:kern w:val="0"/>
                <w:sz w:val="24"/>
                <w:lang w:bidi="ar"/>
              </w:rPr>
              <w:t>3</w:t>
            </w:r>
            <w:r>
              <w:rPr>
                <w:kern w:val="0"/>
                <w:sz w:val="24"/>
                <w:lang w:bidi="ar"/>
              </w:rPr>
              <w:t>.</w:t>
            </w:r>
            <w:r>
              <w:rPr>
                <w:kern w:val="0"/>
                <w:sz w:val="24"/>
                <w:lang w:bidi="ar"/>
              </w:rPr>
              <w:t>公布的收费项目、</w:t>
            </w:r>
            <w:r>
              <w:rPr>
                <w:kern w:val="0"/>
                <w:sz w:val="24"/>
                <w:lang w:bidi="ar"/>
              </w:rPr>
              <w:t>收费依据等如有疑义，以文件规定为准</w:t>
            </w:r>
            <w:r>
              <w:rPr>
                <w:kern w:val="0"/>
                <w:sz w:val="24"/>
                <w:lang w:bidi="ar"/>
              </w:rPr>
              <w:t>。</w:t>
            </w:r>
          </w:p>
        </w:tc>
      </w:tr>
    </w:tbl>
    <w:p w:rsidR="0033402F" w:rsidRDefault="0033402F" w:rsidP="003B4B9B">
      <w:pPr>
        <w:rPr>
          <w:rFonts w:ascii="仿宋_GB2312" w:eastAsia="仿宋_GB2312" w:hAnsi="仿宋_GB2312" w:cs="仿宋_GB2312"/>
          <w:sz w:val="32"/>
          <w:szCs w:val="32"/>
        </w:rPr>
      </w:pPr>
      <w:bookmarkStart w:id="0" w:name="_GoBack"/>
      <w:bookmarkEnd w:id="0"/>
    </w:p>
    <w:sectPr w:rsidR="0033402F" w:rsidSect="003B4B9B">
      <w:footerReference w:type="default" r:id="rId8"/>
      <w:pgSz w:w="16838" w:h="11906" w:orient="landscape"/>
      <w:pgMar w:top="1418" w:right="1418" w:bottom="1418" w:left="141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D5" w:rsidRDefault="000C6ED5">
      <w:r>
        <w:separator/>
      </w:r>
    </w:p>
  </w:endnote>
  <w:endnote w:type="continuationSeparator" w:id="0">
    <w:p w:rsidR="000C6ED5" w:rsidRDefault="000C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2F" w:rsidRDefault="000C6ED5">
    <w:pPr>
      <w:pStyle w:val="a4"/>
    </w:pPr>
    <w:r>
      <w:rPr>
        <w:noProof/>
      </w:rPr>
      <mc:AlternateContent>
        <mc:Choice Requires="wps">
          <w:drawing>
            <wp:anchor distT="0" distB="0" distL="114300" distR="114300" simplePos="0" relativeHeight="251661312" behindDoc="0" locked="0" layoutInCell="1" allowOverlap="1" wp14:anchorId="6256AF1B" wp14:editId="3288938C">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33402F" w:rsidRDefault="000C6ED5">
                          <w:pPr>
                            <w:pStyle w:val="a4"/>
                            <w:rPr>
                              <w:sz w:val="32"/>
                              <w:szCs w:val="32"/>
                            </w:rPr>
                          </w:pPr>
                          <w:r>
                            <w:rPr>
                              <w:sz w:val="32"/>
                              <w:szCs w:val="32"/>
                            </w:rPr>
                            <w:fldChar w:fldCharType="begin"/>
                          </w:r>
                          <w:r>
                            <w:rPr>
                              <w:sz w:val="32"/>
                              <w:szCs w:val="32"/>
                            </w:rPr>
                            <w:instrText xml:space="preserve"> PAGE  \* MERGEFORMAT </w:instrText>
                          </w:r>
                          <w:r>
                            <w:rPr>
                              <w:sz w:val="32"/>
                              <w:szCs w:val="32"/>
                            </w:rPr>
                            <w:fldChar w:fldCharType="separate"/>
                          </w:r>
                          <w:r w:rsidR="00962CE3">
                            <w:rPr>
                              <w:noProof/>
                              <w:sz w:val="32"/>
                              <w:szCs w:val="32"/>
                            </w:rPr>
                            <w:t>- 1 -</w:t>
                          </w:r>
                          <w:r>
                            <w:rPr>
                              <w:sz w:val="32"/>
                              <w:szCs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gnRLIb4BAABUAwAADgAAAAAAAAAAAAAAAAAuAgAAZHJzL2Uy&#10;b0RvYy54bWxQSwECLQAUAAYACAAAACEAcarRudcAAAAFAQAADwAAAAAAAAAAAAAAAAAYBAAAZHJz&#10;L2Rvd25yZXYueG1sUEsFBgAAAAAEAAQA8wAAABwFAAAAAA==&#10;" filled="f" stroked="f" strokeweight=".5pt">
              <v:textbox style="mso-fit-shape-to-text:t" inset="0,0,0,0">
                <w:txbxContent>
                  <w:p w:rsidR="0033402F" w:rsidRDefault="000C6ED5">
                    <w:pPr>
                      <w:pStyle w:val="a4"/>
                      <w:rPr>
                        <w:sz w:val="32"/>
                        <w:szCs w:val="32"/>
                      </w:rPr>
                    </w:pPr>
                    <w:r>
                      <w:rPr>
                        <w:sz w:val="32"/>
                        <w:szCs w:val="32"/>
                      </w:rPr>
                      <w:fldChar w:fldCharType="begin"/>
                    </w:r>
                    <w:r>
                      <w:rPr>
                        <w:sz w:val="32"/>
                        <w:szCs w:val="32"/>
                      </w:rPr>
                      <w:instrText xml:space="preserve"> PAGE  \* MERGEFORMAT </w:instrText>
                    </w:r>
                    <w:r>
                      <w:rPr>
                        <w:sz w:val="32"/>
                        <w:szCs w:val="32"/>
                      </w:rPr>
                      <w:fldChar w:fldCharType="separate"/>
                    </w:r>
                    <w:r w:rsidR="00962CE3">
                      <w:rPr>
                        <w:noProof/>
                        <w:sz w:val="32"/>
                        <w:szCs w:val="32"/>
                      </w:rPr>
                      <w:t>- 1 -</w:t>
                    </w:r>
                    <w:r>
                      <w:rPr>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D5" w:rsidRDefault="000C6ED5">
      <w:r>
        <w:separator/>
      </w:r>
    </w:p>
  </w:footnote>
  <w:footnote w:type="continuationSeparator" w:id="0">
    <w:p w:rsidR="000C6ED5" w:rsidRDefault="000C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U3MDBiY2JjOGJjZjQxOGM4ZTE2N2NiMzYwZWQifQ=="/>
  </w:docVars>
  <w:rsids>
    <w:rsidRoot w:val="4FF20DF2"/>
    <w:rsid w:val="000C6ED5"/>
    <w:rsid w:val="000F5EB4"/>
    <w:rsid w:val="0017610D"/>
    <w:rsid w:val="0033402F"/>
    <w:rsid w:val="003B4B9B"/>
    <w:rsid w:val="00421D29"/>
    <w:rsid w:val="00492310"/>
    <w:rsid w:val="00531BF4"/>
    <w:rsid w:val="00854195"/>
    <w:rsid w:val="00950762"/>
    <w:rsid w:val="00962CE3"/>
    <w:rsid w:val="00AD120E"/>
    <w:rsid w:val="00D8199A"/>
    <w:rsid w:val="00DB40AD"/>
    <w:rsid w:val="04B7517F"/>
    <w:rsid w:val="089B57AE"/>
    <w:rsid w:val="092121BC"/>
    <w:rsid w:val="0DC62663"/>
    <w:rsid w:val="113A7FF6"/>
    <w:rsid w:val="116C3DE0"/>
    <w:rsid w:val="1589336B"/>
    <w:rsid w:val="21C969FA"/>
    <w:rsid w:val="243C1D02"/>
    <w:rsid w:val="2841669A"/>
    <w:rsid w:val="28733F9C"/>
    <w:rsid w:val="28A94DC4"/>
    <w:rsid w:val="2BA20C09"/>
    <w:rsid w:val="2C6D6CA8"/>
    <w:rsid w:val="33716EF1"/>
    <w:rsid w:val="35D26A5B"/>
    <w:rsid w:val="38FF1191"/>
    <w:rsid w:val="3B9D5C20"/>
    <w:rsid w:val="3CC6075A"/>
    <w:rsid w:val="42A305D1"/>
    <w:rsid w:val="44520301"/>
    <w:rsid w:val="45A5007C"/>
    <w:rsid w:val="4AB82E4D"/>
    <w:rsid w:val="4FF20DF2"/>
    <w:rsid w:val="52CA611C"/>
    <w:rsid w:val="53836B08"/>
    <w:rsid w:val="55265208"/>
    <w:rsid w:val="5632461C"/>
    <w:rsid w:val="6BA4789C"/>
    <w:rsid w:val="71BE49AA"/>
    <w:rsid w:val="72795EC9"/>
    <w:rsid w:val="729F7F99"/>
    <w:rsid w:val="72C15778"/>
    <w:rsid w:val="72CF6144"/>
    <w:rsid w:val="7861460B"/>
    <w:rsid w:val="79F55C2D"/>
    <w:rsid w:val="7C763F15"/>
    <w:rsid w:val="7F6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kern w:val="0"/>
      <w:sz w:val="24"/>
    </w:rPr>
  </w:style>
  <w:style w:type="character" w:styleId="a7">
    <w:name w:val="page number"/>
    <w:basedOn w:val="a0"/>
    <w:uiPriority w:val="99"/>
    <w:qFormat/>
    <w:rPr>
      <w:rFonts w:cs="Times New Roman"/>
    </w:rPr>
  </w:style>
  <w:style w:type="character" w:customStyle="1" w:styleId="Char">
    <w:name w:val="页脚 Char"/>
    <w:basedOn w:val="a0"/>
    <w:link w:val="a4"/>
    <w:uiPriority w:val="99"/>
    <w:semiHidden/>
    <w:qFormat/>
    <w:rPr>
      <w:sz w:val="18"/>
      <w:szCs w:val="18"/>
    </w:rPr>
  </w:style>
  <w:style w:type="character" w:customStyle="1" w:styleId="Char0">
    <w:name w:val="页眉 Char"/>
    <w:basedOn w:val="a0"/>
    <w:link w:val="a5"/>
    <w:uiPriority w:val="99"/>
    <w:semiHidden/>
    <w:qFormat/>
    <w:rPr>
      <w:sz w:val="18"/>
      <w:szCs w:val="18"/>
    </w:rPr>
  </w:style>
  <w:style w:type="paragraph" w:customStyle="1" w:styleId="Other1">
    <w:name w:val="Other|1"/>
    <w:basedOn w:val="a"/>
    <w:qFormat/>
    <w:rPr>
      <w:rFonts w:ascii="宋体" w:hAnsi="宋体" w:cs="宋体"/>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仿宋_GB2312" w:eastAsia="仿宋_GB2312"/>
      <w:sz w:val="32"/>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kern w:val="0"/>
      <w:sz w:val="24"/>
    </w:rPr>
  </w:style>
  <w:style w:type="character" w:styleId="a7">
    <w:name w:val="page number"/>
    <w:basedOn w:val="a0"/>
    <w:uiPriority w:val="99"/>
    <w:qFormat/>
    <w:rPr>
      <w:rFonts w:cs="Times New Roman"/>
    </w:rPr>
  </w:style>
  <w:style w:type="character" w:customStyle="1" w:styleId="Char">
    <w:name w:val="页脚 Char"/>
    <w:basedOn w:val="a0"/>
    <w:link w:val="a4"/>
    <w:uiPriority w:val="99"/>
    <w:semiHidden/>
    <w:qFormat/>
    <w:rPr>
      <w:sz w:val="18"/>
      <w:szCs w:val="18"/>
    </w:rPr>
  </w:style>
  <w:style w:type="character" w:customStyle="1" w:styleId="Char0">
    <w:name w:val="页眉 Char"/>
    <w:basedOn w:val="a0"/>
    <w:link w:val="a5"/>
    <w:uiPriority w:val="99"/>
    <w:semiHidden/>
    <w:qFormat/>
    <w:rPr>
      <w:sz w:val="18"/>
      <w:szCs w:val="18"/>
    </w:rPr>
  </w:style>
  <w:style w:type="paragraph" w:customStyle="1" w:styleId="Other1">
    <w:name w:val="Other|1"/>
    <w:basedOn w:val="a"/>
    <w:qFormat/>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裙裙</dc:creator>
  <cp:lastModifiedBy>Administrator</cp:lastModifiedBy>
  <cp:revision>5</cp:revision>
  <cp:lastPrinted>2023-07-10T07:18:00Z</cp:lastPrinted>
  <dcterms:created xsi:type="dcterms:W3CDTF">2020-07-02T06:49:00Z</dcterms:created>
  <dcterms:modified xsi:type="dcterms:W3CDTF">2023-07-11T01:15:00Z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411179885_cloud</vt:lpwstr>
  </property>
  <property fmtid="{D5CDD505-2E9C-101B-9397-08002B2CF9AE}" pid="4" name="ICV">
    <vt:lpwstr>54B273C843114A8EB80E01E0F32E2B81</vt:lpwstr>
  </property>
</Properties>
</file>