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0F7F5">
      <w:pPr>
        <w:spacing w:line="360" w:lineRule="auto"/>
        <w:ind w:firstLine="1044"/>
        <w:jc w:val="center"/>
        <w:rPr>
          <w:rFonts w:ascii="宋体" w:hAnsi="宋体" w:eastAsia="宋体" w:cs="宋体"/>
          <w:sz w:val="52"/>
          <w:szCs w:val="52"/>
        </w:rPr>
      </w:pPr>
    </w:p>
    <w:p w14:paraId="13421C8E">
      <w:pPr>
        <w:spacing w:line="360" w:lineRule="auto"/>
        <w:jc w:val="center"/>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启东市粮油实业有限公司外墙装饰和平台防水工程</w:t>
      </w:r>
    </w:p>
    <w:p w14:paraId="449092DA">
      <w:pPr>
        <w:spacing w:line="360" w:lineRule="auto"/>
        <w:jc w:val="center"/>
        <w:rPr>
          <w:rFonts w:ascii="宋体" w:hAnsi="宋体" w:eastAsia="宋体" w:cs="宋体"/>
          <w:b/>
          <w:bCs/>
          <w:sz w:val="44"/>
          <w:szCs w:val="44"/>
        </w:rPr>
      </w:pPr>
      <w:r>
        <w:rPr>
          <w:rFonts w:hint="eastAsia" w:ascii="宋体" w:hAnsi="宋体" w:eastAsia="宋体" w:cs="宋体"/>
          <w:b/>
          <w:bCs/>
          <w:color w:val="000000"/>
          <w:kern w:val="0"/>
          <w:sz w:val="36"/>
          <w:szCs w:val="36"/>
        </w:rPr>
        <w:t>（</w:t>
      </w:r>
      <w:r>
        <w:rPr>
          <w:rFonts w:hint="eastAsia" w:ascii="宋体" w:hAnsi="宋体" w:eastAsia="宋体" w:cs="宋体"/>
          <w:b/>
          <w:bCs/>
          <w:color w:val="000000"/>
          <w:kern w:val="0"/>
          <w:sz w:val="36"/>
          <w:szCs w:val="36"/>
          <w:lang w:eastAsia="zh-CN"/>
        </w:rPr>
        <w:t>第三次</w:t>
      </w:r>
      <w:r>
        <w:rPr>
          <w:rFonts w:hint="eastAsia" w:ascii="宋体" w:hAnsi="宋体" w:eastAsia="宋体" w:cs="宋体"/>
          <w:b/>
          <w:bCs/>
          <w:color w:val="000000"/>
          <w:kern w:val="0"/>
          <w:sz w:val="36"/>
          <w:szCs w:val="36"/>
        </w:rPr>
        <w:t>）</w:t>
      </w:r>
    </w:p>
    <w:p w14:paraId="2AD44A74">
      <w:pPr>
        <w:spacing w:line="360" w:lineRule="auto"/>
        <w:ind w:firstLine="1044"/>
        <w:jc w:val="center"/>
        <w:rPr>
          <w:rFonts w:ascii="宋体" w:hAnsi="宋体" w:eastAsia="宋体" w:cs="Times New Roman"/>
          <w:sz w:val="52"/>
          <w:szCs w:val="52"/>
        </w:rPr>
      </w:pPr>
    </w:p>
    <w:p w14:paraId="06B8E5C6">
      <w:pPr>
        <w:spacing w:line="360" w:lineRule="auto"/>
        <w:ind w:firstLine="1044"/>
        <w:jc w:val="center"/>
        <w:rPr>
          <w:rFonts w:ascii="宋体" w:hAnsi="宋体" w:eastAsia="宋体" w:cs="Times New Roman"/>
          <w:sz w:val="52"/>
          <w:szCs w:val="52"/>
        </w:rPr>
      </w:pPr>
    </w:p>
    <w:p w14:paraId="2547E011">
      <w:pPr>
        <w:spacing w:line="360" w:lineRule="auto"/>
        <w:ind w:firstLine="1044"/>
        <w:jc w:val="center"/>
        <w:rPr>
          <w:rFonts w:ascii="宋体" w:hAnsi="宋体" w:eastAsia="宋体" w:cs="Times New Roman"/>
          <w:sz w:val="52"/>
          <w:szCs w:val="52"/>
        </w:rPr>
      </w:pPr>
    </w:p>
    <w:p w14:paraId="71EF142B">
      <w:pPr>
        <w:spacing w:line="360" w:lineRule="auto"/>
        <w:jc w:val="center"/>
        <w:rPr>
          <w:rFonts w:ascii="宋体" w:hAnsi="宋体" w:eastAsia="宋体" w:cs="Times New Roman"/>
          <w:sz w:val="60"/>
          <w:szCs w:val="60"/>
        </w:rPr>
      </w:pPr>
      <w:r>
        <w:rPr>
          <w:rFonts w:hint="eastAsia" w:ascii="宋体" w:hAnsi="宋体" w:eastAsia="宋体" w:cs="Times New Roman"/>
          <w:sz w:val="60"/>
          <w:szCs w:val="60"/>
        </w:rPr>
        <w:t>施工招标文件</w:t>
      </w:r>
    </w:p>
    <w:p w14:paraId="61C49D09">
      <w:pPr>
        <w:spacing w:line="360" w:lineRule="auto"/>
        <w:ind w:firstLine="2660" w:firstLineChars="950"/>
        <w:rPr>
          <w:rFonts w:ascii="宋体" w:hAnsi="宋体" w:eastAsia="宋体" w:cs="Times New Roman"/>
          <w:color w:val="000000"/>
          <w:sz w:val="28"/>
          <w:szCs w:val="24"/>
        </w:rPr>
      </w:pPr>
    </w:p>
    <w:p w14:paraId="357CA910">
      <w:pPr>
        <w:spacing w:line="360" w:lineRule="auto"/>
        <w:ind w:firstLine="562"/>
        <w:jc w:val="center"/>
        <w:rPr>
          <w:rFonts w:ascii="宋体" w:hAnsi="宋体" w:eastAsia="宋体" w:cs="Times New Roman"/>
          <w:sz w:val="28"/>
          <w:szCs w:val="28"/>
        </w:rPr>
      </w:pPr>
    </w:p>
    <w:p w14:paraId="791588BD">
      <w:pPr>
        <w:spacing w:line="360" w:lineRule="auto"/>
        <w:ind w:firstLine="562"/>
        <w:jc w:val="center"/>
        <w:rPr>
          <w:rFonts w:ascii="宋体" w:hAnsi="宋体" w:eastAsia="宋体" w:cs="Times New Roman"/>
          <w:sz w:val="28"/>
          <w:szCs w:val="28"/>
        </w:rPr>
      </w:pPr>
    </w:p>
    <w:p w14:paraId="55E26CF3">
      <w:pPr>
        <w:spacing w:line="360" w:lineRule="auto"/>
        <w:ind w:firstLine="562"/>
        <w:jc w:val="center"/>
        <w:rPr>
          <w:rFonts w:ascii="宋体" w:hAnsi="宋体" w:eastAsia="宋体" w:cs="Times New Roman"/>
          <w:sz w:val="28"/>
          <w:szCs w:val="28"/>
        </w:rPr>
      </w:pPr>
    </w:p>
    <w:p w14:paraId="3F41DF1B">
      <w:pPr>
        <w:spacing w:line="360" w:lineRule="auto"/>
        <w:ind w:firstLine="562"/>
        <w:jc w:val="center"/>
        <w:rPr>
          <w:rFonts w:ascii="宋体" w:hAnsi="宋体" w:eastAsia="宋体" w:cs="Times New Roman"/>
          <w:sz w:val="28"/>
          <w:szCs w:val="28"/>
        </w:rPr>
      </w:pPr>
    </w:p>
    <w:p w14:paraId="1880E18C">
      <w:pPr>
        <w:spacing w:line="360" w:lineRule="auto"/>
        <w:ind w:firstLine="562"/>
        <w:jc w:val="center"/>
        <w:rPr>
          <w:rFonts w:ascii="宋体" w:hAnsi="宋体" w:eastAsia="宋体" w:cs="Times New Roman"/>
          <w:sz w:val="28"/>
          <w:szCs w:val="28"/>
        </w:rPr>
      </w:pPr>
    </w:p>
    <w:p w14:paraId="2824F2BA">
      <w:pPr>
        <w:spacing w:line="360" w:lineRule="auto"/>
        <w:ind w:firstLine="562"/>
        <w:jc w:val="center"/>
        <w:rPr>
          <w:rFonts w:ascii="宋体" w:hAnsi="宋体" w:eastAsia="宋体" w:cs="Times New Roman"/>
          <w:sz w:val="28"/>
          <w:szCs w:val="28"/>
        </w:rPr>
      </w:pPr>
    </w:p>
    <w:p w14:paraId="3B2A5287">
      <w:pPr>
        <w:spacing w:line="360" w:lineRule="auto"/>
        <w:ind w:firstLine="562"/>
        <w:jc w:val="center"/>
        <w:rPr>
          <w:rFonts w:ascii="宋体" w:hAnsi="宋体" w:eastAsia="宋体" w:cs="Times New Roman"/>
          <w:sz w:val="28"/>
          <w:szCs w:val="28"/>
        </w:rPr>
      </w:pPr>
    </w:p>
    <w:p w14:paraId="4B4D75CD">
      <w:pPr>
        <w:spacing w:line="360" w:lineRule="auto"/>
        <w:ind w:firstLine="562"/>
        <w:jc w:val="center"/>
        <w:rPr>
          <w:rFonts w:ascii="宋体" w:hAnsi="宋体" w:eastAsia="宋体" w:cs="Times New Roman"/>
          <w:sz w:val="28"/>
          <w:szCs w:val="28"/>
        </w:rPr>
      </w:pPr>
    </w:p>
    <w:p w14:paraId="1C7642CE">
      <w:pPr>
        <w:spacing w:line="360" w:lineRule="auto"/>
        <w:ind w:firstLine="562"/>
        <w:jc w:val="center"/>
        <w:rPr>
          <w:rFonts w:ascii="宋体" w:hAnsi="宋体" w:eastAsia="宋体" w:cs="Times New Roman"/>
          <w:sz w:val="28"/>
          <w:szCs w:val="28"/>
        </w:rPr>
      </w:pPr>
    </w:p>
    <w:p w14:paraId="5DC39014">
      <w:pPr>
        <w:spacing w:line="360" w:lineRule="auto"/>
        <w:ind w:firstLine="2385" w:firstLineChars="852"/>
        <w:jc w:val="left"/>
        <w:rPr>
          <w:rFonts w:ascii="宋体" w:hAnsi="宋体" w:eastAsia="宋体" w:cs="Times New Roman"/>
          <w:sz w:val="28"/>
          <w:szCs w:val="28"/>
          <w:u w:val="single"/>
        </w:rPr>
      </w:pPr>
      <w:r>
        <w:rPr>
          <w:rFonts w:hint="eastAsia" w:ascii="宋体" w:hAnsi="宋体" w:eastAsia="宋体" w:cs="Times New Roman"/>
          <w:sz w:val="28"/>
          <w:szCs w:val="28"/>
        </w:rPr>
        <w:t>招标人：</w:t>
      </w:r>
      <w:r>
        <w:rPr>
          <w:rFonts w:hint="eastAsia" w:ascii="宋体" w:hAnsi="宋体" w:eastAsia="宋体" w:cs="Times New Roman"/>
          <w:color w:val="000000"/>
          <w:sz w:val="28"/>
          <w:szCs w:val="28"/>
          <w:u w:val="single"/>
        </w:rPr>
        <w:t>启东市粮油实业有限公司</w:t>
      </w:r>
    </w:p>
    <w:p w14:paraId="4C1C2264">
      <w:pPr>
        <w:spacing w:line="360" w:lineRule="auto"/>
        <w:ind w:firstLine="2385" w:firstLineChars="852"/>
        <w:jc w:val="left"/>
        <w:rPr>
          <w:rFonts w:ascii="宋体" w:hAnsi="宋体" w:eastAsia="宋体" w:cs="Times New Roman"/>
          <w:sz w:val="28"/>
          <w:szCs w:val="28"/>
          <w:u w:val="single"/>
        </w:rPr>
        <w:sectPr>
          <w:headerReference r:id="rId5" w:type="first"/>
          <w:footerReference r:id="rId8" w:type="first"/>
          <w:headerReference r:id="rId3" w:type="default"/>
          <w:footerReference r:id="rId6" w:type="default"/>
          <w:headerReference r:id="rId4" w:type="even"/>
          <w:footerReference r:id="rId7" w:type="even"/>
          <w:pgSz w:w="11906" w:h="16838"/>
          <w:pgMar w:top="1440" w:right="1559" w:bottom="1440" w:left="1560" w:header="851" w:footer="851" w:gutter="0"/>
          <w:pgNumType w:fmt="numberInDash" w:start="1"/>
          <w:cols w:space="720" w:num="1"/>
          <w:titlePg/>
          <w:docGrid w:linePitch="312" w:charSpace="0"/>
        </w:sectPr>
      </w:pPr>
      <w:r>
        <w:rPr>
          <w:rFonts w:hint="eastAsia" w:ascii="宋体" w:hAnsi="宋体" w:eastAsia="宋体" w:cs="Times New Roman"/>
          <w:sz w:val="28"/>
          <w:szCs w:val="28"/>
        </w:rPr>
        <w:t>日  期：</w:t>
      </w:r>
      <w:r>
        <w:rPr>
          <w:rFonts w:hint="eastAsia" w:ascii="宋体" w:hAnsi="宋体" w:eastAsia="宋体" w:cs="Times New Roman"/>
          <w:sz w:val="28"/>
          <w:szCs w:val="28"/>
          <w:u w:val="single"/>
        </w:rPr>
        <w:t>2025</w:t>
      </w:r>
      <w:r>
        <w:rPr>
          <w:rFonts w:hint="eastAsia" w:ascii="宋体" w:hAnsi="宋体" w:eastAsia="宋体" w:cs="Times New Roman"/>
          <w:sz w:val="28"/>
          <w:szCs w:val="28"/>
        </w:rPr>
        <w:t>年</w:t>
      </w:r>
      <w:r>
        <w:rPr>
          <w:rFonts w:hint="eastAsia" w:ascii="宋体" w:hAnsi="宋体" w:eastAsia="宋体" w:cs="Times New Roman"/>
          <w:sz w:val="28"/>
          <w:szCs w:val="28"/>
          <w:u w:val="single"/>
          <w:lang w:val="en-US" w:eastAsia="zh-CN"/>
        </w:rPr>
        <w:t>5</w:t>
      </w:r>
      <w:r>
        <w:rPr>
          <w:rFonts w:hint="eastAsia" w:ascii="宋体" w:hAnsi="宋体" w:eastAsia="宋体" w:cs="Times New Roman"/>
          <w:sz w:val="28"/>
          <w:szCs w:val="28"/>
        </w:rPr>
        <w:t>月</w:t>
      </w:r>
      <w:r>
        <w:rPr>
          <w:rFonts w:hint="eastAsia" w:ascii="宋体" w:hAnsi="宋体" w:eastAsia="宋体" w:cs="Times New Roman"/>
          <w:sz w:val="28"/>
          <w:szCs w:val="28"/>
          <w:u w:val="single"/>
          <w:lang w:val="en-US" w:eastAsia="zh-CN"/>
        </w:rPr>
        <w:t>19</w:t>
      </w:r>
      <w:r>
        <w:rPr>
          <w:rFonts w:hint="eastAsia" w:ascii="宋体" w:hAnsi="宋体" w:eastAsia="宋体" w:cs="Times New Roman"/>
          <w:sz w:val="28"/>
          <w:szCs w:val="28"/>
        </w:rPr>
        <w:t>日</w:t>
      </w:r>
    </w:p>
    <w:p w14:paraId="1F88082B">
      <w:pPr>
        <w:jc w:val="center"/>
        <w:rPr>
          <w:rFonts w:ascii="宋体" w:hAnsi="宋体" w:eastAsia="宋体" w:cs="Times New Roman"/>
          <w:b/>
          <w:bCs/>
          <w:sz w:val="48"/>
          <w:szCs w:val="48"/>
        </w:rPr>
      </w:pPr>
      <w:bookmarkStart w:id="0" w:name="_Toc389065142"/>
      <w:r>
        <w:rPr>
          <w:rFonts w:hint="eastAsia" w:ascii="宋体" w:hAnsi="宋体" w:eastAsia="宋体" w:cs="Times New Roman"/>
          <w:b/>
          <w:bCs/>
          <w:sz w:val="40"/>
          <w:szCs w:val="40"/>
        </w:rPr>
        <w:t xml:space="preserve">第一章  </w:t>
      </w:r>
      <w:bookmarkStart w:id="1" w:name="OLE_LINK5"/>
      <w:bookmarkStart w:id="2" w:name="OLE_LINK1"/>
      <w:r>
        <w:rPr>
          <w:rFonts w:hint="eastAsia" w:ascii="宋体" w:hAnsi="宋体" w:eastAsia="宋体" w:cs="Times New Roman"/>
          <w:b/>
          <w:bCs/>
          <w:sz w:val="40"/>
          <w:szCs w:val="40"/>
        </w:rPr>
        <w:t>招标公告</w:t>
      </w:r>
    </w:p>
    <w:p w14:paraId="5761F64F">
      <w:pPr>
        <w:spacing w:line="440" w:lineRule="exact"/>
        <w:jc w:val="center"/>
        <w:rPr>
          <w:rFonts w:ascii="宋体" w:hAnsi="宋体" w:eastAsia="宋体" w:cs="宋体"/>
          <w:b/>
          <w:bCs/>
          <w:sz w:val="40"/>
          <w:szCs w:val="40"/>
        </w:rPr>
      </w:pPr>
      <w:bookmarkStart w:id="3" w:name="_Toc389065122"/>
      <w:bookmarkStart w:id="4" w:name="_Toc528243025"/>
      <w:r>
        <w:rPr>
          <w:rFonts w:hint="eastAsia" w:ascii="宋体" w:hAnsi="宋体" w:eastAsia="宋体" w:cs="宋体"/>
          <w:b/>
          <w:bCs/>
          <w:color w:val="000000"/>
          <w:kern w:val="0"/>
          <w:sz w:val="32"/>
          <w:szCs w:val="32"/>
        </w:rPr>
        <w:t>启东市粮油实业有限公司外墙装饰和平台防水工程（</w:t>
      </w:r>
      <w:r>
        <w:rPr>
          <w:rFonts w:hint="eastAsia" w:ascii="宋体" w:hAnsi="宋体" w:eastAsia="宋体" w:cs="宋体"/>
          <w:b/>
          <w:bCs/>
          <w:color w:val="000000"/>
          <w:kern w:val="0"/>
          <w:sz w:val="32"/>
          <w:szCs w:val="32"/>
          <w:lang w:eastAsia="zh-CN"/>
        </w:rPr>
        <w:t>第三次</w:t>
      </w:r>
      <w:r>
        <w:rPr>
          <w:rFonts w:hint="eastAsia" w:ascii="宋体" w:hAnsi="宋体" w:eastAsia="宋体" w:cs="宋体"/>
          <w:b/>
          <w:bCs/>
          <w:color w:val="000000"/>
          <w:kern w:val="0"/>
          <w:sz w:val="32"/>
          <w:szCs w:val="32"/>
        </w:rPr>
        <w:t>）</w:t>
      </w:r>
    </w:p>
    <w:p w14:paraId="7126F478">
      <w:pPr>
        <w:keepNext/>
        <w:keepLines/>
        <w:adjustRightInd w:val="0"/>
        <w:snapToGrid w:val="0"/>
        <w:spacing w:line="500" w:lineRule="exact"/>
        <w:outlineLvl w:val="1"/>
        <w:rPr>
          <w:rFonts w:ascii="宋体" w:hAnsi="宋体" w:cs="宋体"/>
          <w:b/>
          <w:bCs/>
          <w:sz w:val="24"/>
          <w:szCs w:val="24"/>
        </w:rPr>
      </w:pPr>
      <w:r>
        <w:rPr>
          <w:rFonts w:hint="eastAsia" w:ascii="宋体" w:hAnsi="宋体" w:cs="宋体"/>
          <w:b/>
          <w:bCs/>
          <w:sz w:val="24"/>
          <w:szCs w:val="24"/>
        </w:rPr>
        <w:t>1. 招标条件</w:t>
      </w:r>
      <w:bookmarkEnd w:id="3"/>
      <w:bookmarkEnd w:id="4"/>
    </w:p>
    <w:p w14:paraId="0D862A3B">
      <w:pPr>
        <w:adjustRightInd w:val="0"/>
        <w:snapToGrid w:val="0"/>
        <w:spacing w:line="500" w:lineRule="exact"/>
        <w:ind w:firstLine="482" w:firstLineChars="200"/>
        <w:rPr>
          <w:rFonts w:ascii="宋体" w:hAnsi="宋体" w:eastAsia="宋体" w:cs="宋体"/>
          <w:sz w:val="24"/>
          <w:szCs w:val="24"/>
        </w:rPr>
      </w:pPr>
      <w:r>
        <w:rPr>
          <w:rFonts w:hint="eastAsia" w:ascii="Times New Roman" w:hAnsi="Times New Roman" w:eastAsia="宋体" w:cs="Times New Roman"/>
          <w:b/>
          <w:sz w:val="24"/>
          <w:u w:val="single"/>
        </w:rPr>
        <w:t>启东市粮油实业有限公司外墙装饰和平台防水工程（</w:t>
      </w:r>
      <w:r>
        <w:rPr>
          <w:rFonts w:hint="eastAsia" w:ascii="Times New Roman" w:hAnsi="Times New Roman" w:eastAsia="宋体" w:cs="Times New Roman"/>
          <w:b/>
          <w:sz w:val="24"/>
          <w:u w:val="single"/>
          <w:lang w:eastAsia="zh-CN"/>
        </w:rPr>
        <w:t>第三次</w:t>
      </w:r>
      <w:r>
        <w:rPr>
          <w:rFonts w:hint="eastAsia" w:ascii="Times New Roman" w:hAnsi="Times New Roman" w:eastAsia="宋体" w:cs="Times New Roman"/>
          <w:b/>
          <w:sz w:val="24"/>
          <w:u w:val="single"/>
        </w:rPr>
        <w:t>）</w:t>
      </w:r>
      <w:r>
        <w:rPr>
          <w:rFonts w:hint="eastAsia" w:ascii="宋体" w:hAnsi="宋体" w:eastAsia="宋体" w:cs="宋体"/>
          <w:sz w:val="24"/>
          <w:szCs w:val="24"/>
        </w:rPr>
        <w:t>（项目名称）</w:t>
      </w:r>
      <w:r>
        <w:rPr>
          <w:rFonts w:hint="eastAsia" w:ascii="宋体" w:hAnsi="宋体"/>
          <w:sz w:val="24"/>
        </w:rPr>
        <w:t>已经批准建设</w:t>
      </w:r>
      <w:r>
        <w:rPr>
          <w:rFonts w:hint="eastAsia" w:ascii="宋体" w:hAnsi="宋体" w:cs="宋体"/>
          <w:sz w:val="24"/>
          <w:szCs w:val="24"/>
        </w:rPr>
        <w:t>。招标人为</w:t>
      </w:r>
      <w:r>
        <w:rPr>
          <w:rFonts w:hint="eastAsia" w:ascii="宋体" w:hAnsi="宋体"/>
          <w:b/>
          <w:sz w:val="24"/>
          <w:szCs w:val="24"/>
          <w:u w:val="single"/>
        </w:rPr>
        <w:t>启东市粮油实业有限公司</w:t>
      </w:r>
      <w:r>
        <w:rPr>
          <w:rFonts w:hint="eastAsia" w:ascii="宋体" w:hAnsi="宋体" w:cs="宋体"/>
          <w:sz w:val="24"/>
          <w:szCs w:val="24"/>
        </w:rPr>
        <w:t>,工程所需资金来源为</w:t>
      </w:r>
      <w:r>
        <w:rPr>
          <w:rFonts w:hint="eastAsia" w:ascii="宋体" w:hAnsi="宋体" w:eastAsia="宋体" w:cs="Times New Roman"/>
          <w:b/>
          <w:sz w:val="24"/>
          <w:szCs w:val="24"/>
          <w:u w:val="single"/>
        </w:rPr>
        <w:t>自筹</w:t>
      </w:r>
      <w:r>
        <w:rPr>
          <w:rFonts w:hint="eastAsia" w:ascii="宋体" w:hAnsi="宋体" w:cs="宋体"/>
          <w:sz w:val="24"/>
          <w:szCs w:val="24"/>
        </w:rPr>
        <w:t>。项目出资比例为</w:t>
      </w:r>
      <w:r>
        <w:rPr>
          <w:rFonts w:hint="eastAsia" w:ascii="宋体" w:hAnsi="宋体" w:cs="宋体"/>
          <w:sz w:val="24"/>
          <w:szCs w:val="24"/>
          <w:u w:val="single"/>
        </w:rPr>
        <w:t>100%</w:t>
      </w:r>
      <w:r>
        <w:rPr>
          <w:rFonts w:hint="eastAsia" w:ascii="宋体" w:hAnsi="宋体" w:cs="宋体"/>
          <w:sz w:val="24"/>
          <w:szCs w:val="24"/>
        </w:rPr>
        <w:t xml:space="preserve"> 。项目已具备招标条件，现对该项目进行公开招标，</w:t>
      </w:r>
      <w:r>
        <w:rPr>
          <w:rFonts w:hint="eastAsia" w:ascii="宋体" w:hAnsi="宋体"/>
          <w:sz w:val="24"/>
        </w:rPr>
        <w:t>择优选定承包人</w:t>
      </w:r>
      <w:r>
        <w:rPr>
          <w:rFonts w:hint="eastAsia" w:ascii="宋体" w:hAnsi="宋体" w:cs="宋体"/>
          <w:sz w:val="24"/>
          <w:szCs w:val="24"/>
        </w:rPr>
        <w:t>。</w:t>
      </w:r>
    </w:p>
    <w:p w14:paraId="274E3192">
      <w:pPr>
        <w:keepNext/>
        <w:keepLines/>
        <w:adjustRightInd w:val="0"/>
        <w:snapToGrid w:val="0"/>
        <w:spacing w:line="500" w:lineRule="exact"/>
        <w:outlineLvl w:val="1"/>
        <w:rPr>
          <w:rFonts w:ascii="宋体" w:hAnsi="宋体" w:cs="宋体"/>
          <w:b/>
          <w:bCs/>
          <w:sz w:val="24"/>
          <w:szCs w:val="24"/>
        </w:rPr>
      </w:pPr>
      <w:bookmarkStart w:id="5" w:name="_Toc389065123"/>
      <w:bookmarkStart w:id="6" w:name="_Toc528243026"/>
      <w:r>
        <w:rPr>
          <w:rFonts w:hint="eastAsia" w:ascii="宋体" w:hAnsi="宋体" w:cs="宋体"/>
          <w:b/>
          <w:bCs/>
          <w:sz w:val="24"/>
          <w:szCs w:val="24"/>
        </w:rPr>
        <w:t>2. 项目概况与招标范围</w:t>
      </w:r>
      <w:bookmarkEnd w:id="5"/>
      <w:bookmarkEnd w:id="6"/>
    </w:p>
    <w:p w14:paraId="476A24CF">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2.1项目概况</w:t>
      </w:r>
    </w:p>
    <w:p w14:paraId="42F5E01E">
      <w:pPr>
        <w:pStyle w:val="21"/>
        <w:tabs>
          <w:tab w:val="left" w:pos="1534"/>
        </w:tabs>
        <w:spacing w:line="440" w:lineRule="exact"/>
        <w:ind w:firstLine="480"/>
        <w:rPr>
          <w:rFonts w:ascii="宋体" w:hAnsi="宋体" w:cs="宋体"/>
          <w:sz w:val="24"/>
          <w:szCs w:val="24"/>
        </w:rPr>
      </w:pPr>
      <w:r>
        <w:rPr>
          <w:rFonts w:hint="eastAsia" w:ascii="宋体" w:hAnsi="宋体" w:cs="宋体"/>
          <w:sz w:val="24"/>
          <w:szCs w:val="24"/>
        </w:rPr>
        <w:t>2.1.1建设地点：</w:t>
      </w:r>
      <w:r>
        <w:rPr>
          <w:rFonts w:hint="eastAsia" w:ascii="宋体" w:hAnsi="宋体" w:cs="宋体"/>
          <w:sz w:val="24"/>
          <w:szCs w:val="24"/>
          <w:u w:val="single"/>
        </w:rPr>
        <w:t>启东市粮油实业有限公司。</w:t>
      </w:r>
    </w:p>
    <w:p w14:paraId="6E3B561D">
      <w:pPr>
        <w:pStyle w:val="21"/>
        <w:tabs>
          <w:tab w:val="left" w:pos="1534"/>
        </w:tabs>
        <w:spacing w:line="440" w:lineRule="exact"/>
        <w:ind w:firstLine="480"/>
        <w:rPr>
          <w:rFonts w:ascii="宋体" w:hAnsi="宋体" w:cs="宋体"/>
          <w:sz w:val="24"/>
          <w:szCs w:val="24"/>
        </w:rPr>
      </w:pPr>
      <w:r>
        <w:rPr>
          <w:rFonts w:hint="eastAsia" w:ascii="宋体" w:hAnsi="宋体" w:cs="宋体"/>
          <w:sz w:val="24"/>
          <w:szCs w:val="24"/>
        </w:rPr>
        <w:t>2.1.2工程规模：</w:t>
      </w:r>
      <w:r>
        <w:rPr>
          <w:rFonts w:hint="eastAsia" w:ascii="宋体" w:hAnsi="宋体" w:cs="宋体"/>
          <w:sz w:val="24"/>
          <w:szCs w:val="24"/>
          <w:u w:val="single"/>
        </w:rPr>
        <w:t>估算投资约</w:t>
      </w:r>
      <w:r>
        <w:rPr>
          <w:rFonts w:hint="eastAsia" w:ascii="宋体" w:hAnsi="宋体" w:cs="宋体"/>
          <w:sz w:val="24"/>
          <w:szCs w:val="24"/>
          <w:u w:val="single"/>
          <w:lang w:val="en-US" w:eastAsia="zh-CN"/>
        </w:rPr>
        <w:t>2</w:t>
      </w:r>
      <w:r>
        <w:rPr>
          <w:rFonts w:hint="eastAsia" w:ascii="宋体" w:hAnsi="宋体" w:cs="宋体"/>
          <w:sz w:val="24"/>
          <w:szCs w:val="24"/>
          <w:u w:val="single"/>
        </w:rPr>
        <w:t>.5万元。</w:t>
      </w:r>
    </w:p>
    <w:p w14:paraId="30D8ADC9">
      <w:pPr>
        <w:pStyle w:val="21"/>
        <w:tabs>
          <w:tab w:val="left" w:pos="1534"/>
        </w:tabs>
        <w:spacing w:line="440" w:lineRule="exact"/>
        <w:ind w:firstLine="480"/>
        <w:rPr>
          <w:rFonts w:ascii="宋体" w:hAnsi="宋体" w:cs="宋体"/>
          <w:sz w:val="24"/>
          <w:szCs w:val="24"/>
        </w:rPr>
      </w:pPr>
      <w:r>
        <w:rPr>
          <w:rFonts w:hint="eastAsia" w:ascii="宋体" w:hAnsi="宋体" w:cs="宋体"/>
          <w:sz w:val="24"/>
          <w:szCs w:val="24"/>
        </w:rPr>
        <w:t>2.1.3工期要求：</w:t>
      </w:r>
      <w:r>
        <w:rPr>
          <w:rFonts w:hint="eastAsia" w:ascii="宋体" w:hAnsi="宋体" w:cs="宋体"/>
          <w:sz w:val="24"/>
          <w:szCs w:val="24"/>
          <w:u w:val="single"/>
        </w:rPr>
        <w:t>20日历天。</w:t>
      </w:r>
    </w:p>
    <w:p w14:paraId="045F8CD2">
      <w:pPr>
        <w:pStyle w:val="21"/>
        <w:tabs>
          <w:tab w:val="left" w:pos="1534"/>
        </w:tabs>
        <w:spacing w:line="440" w:lineRule="exact"/>
        <w:ind w:firstLine="480"/>
      </w:pPr>
      <w:r>
        <w:rPr>
          <w:rFonts w:hint="eastAsia" w:ascii="宋体" w:hAnsi="宋体" w:cs="宋体"/>
          <w:sz w:val="24"/>
          <w:szCs w:val="24"/>
        </w:rPr>
        <w:t>2.1.4质量要求：</w:t>
      </w:r>
      <w:r>
        <w:rPr>
          <w:rFonts w:hint="eastAsia" w:ascii="宋体" w:hAnsi="宋体" w:cs="宋体"/>
          <w:sz w:val="24"/>
          <w:szCs w:val="24"/>
          <w:u w:val="single"/>
        </w:rPr>
        <w:t>合格工程。</w:t>
      </w:r>
    </w:p>
    <w:p w14:paraId="1074AE77">
      <w:pPr>
        <w:pStyle w:val="21"/>
        <w:tabs>
          <w:tab w:val="left" w:pos="1534"/>
        </w:tabs>
        <w:spacing w:line="440" w:lineRule="exact"/>
        <w:ind w:firstLine="480"/>
        <w:rPr>
          <w:rFonts w:ascii="宋体" w:hAnsi="宋体" w:cs="宋体"/>
          <w:sz w:val="24"/>
          <w:szCs w:val="24"/>
          <w:u w:val="single"/>
        </w:rPr>
      </w:pPr>
      <w:r>
        <w:rPr>
          <w:rFonts w:hint="eastAsia" w:ascii="宋体" w:hAnsi="宋体" w:cs="宋体"/>
          <w:sz w:val="24"/>
          <w:szCs w:val="24"/>
        </w:rPr>
        <w:t>2.2招标范围：</w:t>
      </w:r>
      <w:bookmarkStart w:id="7" w:name="_Toc528243027"/>
      <w:bookmarkStart w:id="8" w:name="_Toc389065124"/>
      <w:r>
        <w:rPr>
          <w:rFonts w:hint="eastAsia" w:ascii="宋体" w:hAnsi="宋体" w:cs="宋体"/>
          <w:sz w:val="24"/>
          <w:szCs w:val="24"/>
          <w:u w:val="single"/>
        </w:rPr>
        <w:t>本工程为启东市粮油实业有限公司外墙装饰和平台防水工程，详见施工说明及工程量清单。</w:t>
      </w:r>
    </w:p>
    <w:p w14:paraId="570AC90C">
      <w:pPr>
        <w:adjustRightInd w:val="0"/>
        <w:snapToGrid w:val="0"/>
        <w:spacing w:line="500" w:lineRule="exact"/>
        <w:ind w:firstLine="482" w:firstLineChars="200"/>
        <w:rPr>
          <w:rFonts w:ascii="宋体" w:hAnsi="宋体" w:cs="宋体"/>
          <w:b/>
          <w:bCs/>
          <w:sz w:val="24"/>
          <w:szCs w:val="24"/>
        </w:rPr>
      </w:pPr>
      <w:r>
        <w:rPr>
          <w:rFonts w:hint="eastAsia" w:ascii="宋体" w:hAnsi="宋体" w:cs="宋体"/>
          <w:b/>
          <w:bCs/>
          <w:sz w:val="24"/>
          <w:szCs w:val="24"/>
        </w:rPr>
        <w:t>3. 投标人资格要求</w:t>
      </w:r>
      <w:bookmarkEnd w:id="7"/>
      <w:bookmarkEnd w:id="8"/>
    </w:p>
    <w:p w14:paraId="6199EF19">
      <w:pPr>
        <w:spacing w:line="500" w:lineRule="exact"/>
        <w:ind w:right="-107" w:firstLine="422"/>
        <w:rPr>
          <w:rFonts w:ascii="宋体" w:hAnsi="宋体" w:cs="宋体"/>
          <w:b/>
          <w:bCs/>
          <w:sz w:val="24"/>
          <w:szCs w:val="24"/>
          <w:u w:val="single"/>
        </w:rPr>
      </w:pPr>
      <w:r>
        <w:rPr>
          <w:rFonts w:hint="eastAsia" w:ascii="宋体" w:hAnsi="宋体" w:cs="宋体"/>
          <w:sz w:val="24"/>
          <w:szCs w:val="24"/>
        </w:rPr>
        <w:t>3.1投标人须</w:t>
      </w:r>
      <w:r>
        <w:rPr>
          <w:rFonts w:hint="eastAsia" w:ascii="宋体" w:hAnsi="宋体" w:cs="宋体"/>
          <w:b/>
          <w:sz w:val="24"/>
          <w:szCs w:val="24"/>
          <w:u w:val="single"/>
        </w:rPr>
        <w:t>为中华人民共和国境内合法注册并具有独立法人资格，具备本项目相适应的能力，提供有效的营业执照</w:t>
      </w:r>
      <w:r>
        <w:rPr>
          <w:rFonts w:hint="eastAsia" w:ascii="宋体" w:hAnsi="宋体" w:cs="宋体"/>
          <w:b/>
          <w:bCs/>
          <w:sz w:val="24"/>
          <w:szCs w:val="24"/>
          <w:u w:val="single"/>
        </w:rPr>
        <w:t>。</w:t>
      </w:r>
    </w:p>
    <w:p w14:paraId="307E7E20">
      <w:pPr>
        <w:spacing w:line="500" w:lineRule="exact"/>
        <w:ind w:right="-107" w:firstLine="422"/>
        <w:rPr>
          <w:rFonts w:ascii="宋体" w:hAnsi="宋体" w:eastAsia="宋体" w:cs="宋体"/>
          <w:b/>
          <w:bCs/>
          <w:sz w:val="24"/>
          <w:szCs w:val="24"/>
          <w:u w:val="single"/>
        </w:rPr>
      </w:pPr>
      <w:r>
        <w:rPr>
          <w:rFonts w:hint="eastAsia" w:ascii="宋体" w:hAnsi="宋体" w:cs="宋体"/>
          <w:sz w:val="24"/>
          <w:szCs w:val="24"/>
        </w:rPr>
        <w:t>3.2</w:t>
      </w:r>
      <w:bookmarkStart w:id="9" w:name="OLE_LINK7"/>
      <w:r>
        <w:rPr>
          <w:rFonts w:hint="eastAsia" w:ascii="宋体" w:hAnsi="宋体" w:cs="宋体"/>
          <w:sz w:val="24"/>
          <w:szCs w:val="24"/>
        </w:rPr>
        <w:t>投标人</w:t>
      </w:r>
      <w:r>
        <w:rPr>
          <w:rFonts w:hint="eastAsia" w:ascii="宋体" w:hAnsi="宋体" w:cs="宋体"/>
          <w:b/>
          <w:sz w:val="24"/>
          <w:szCs w:val="24"/>
          <w:u w:val="single"/>
        </w:rPr>
        <w:t>近3年（投标截止时间往前推）以来承担过类似防水工程的，提供合同原件复印件</w:t>
      </w:r>
      <w:r>
        <w:rPr>
          <w:rFonts w:hint="eastAsia" w:ascii="宋体" w:hAnsi="宋体" w:eastAsia="宋体" w:cs="宋体"/>
          <w:b/>
          <w:bCs/>
          <w:sz w:val="24"/>
          <w:szCs w:val="24"/>
          <w:u w:val="single"/>
        </w:rPr>
        <w:t>。</w:t>
      </w:r>
    </w:p>
    <w:bookmarkEnd w:id="9"/>
    <w:p w14:paraId="13702958">
      <w:pPr>
        <w:spacing w:line="500" w:lineRule="exact"/>
        <w:ind w:right="-107" w:firstLine="420"/>
        <w:rPr>
          <w:rFonts w:ascii="宋体" w:hAnsi="宋体" w:cs="宋体"/>
          <w:sz w:val="24"/>
          <w:szCs w:val="24"/>
        </w:rPr>
      </w:pPr>
      <w:r>
        <w:rPr>
          <w:rFonts w:hint="eastAsia" w:ascii="宋体" w:hAnsi="宋体" w:cs="宋体"/>
          <w:sz w:val="24"/>
          <w:szCs w:val="24"/>
        </w:rPr>
        <w:t>3.3本次招标</w:t>
      </w:r>
      <w:r>
        <w:rPr>
          <w:rFonts w:hint="eastAsia" w:ascii="宋体" w:hAnsi="宋体" w:cs="宋体"/>
          <w:sz w:val="24"/>
          <w:szCs w:val="24"/>
          <w:u w:val="single"/>
        </w:rPr>
        <w:t xml:space="preserve"> 不接受 </w:t>
      </w:r>
      <w:r>
        <w:rPr>
          <w:rFonts w:hint="eastAsia" w:ascii="宋体" w:hAnsi="宋体" w:cs="宋体"/>
          <w:sz w:val="24"/>
          <w:szCs w:val="24"/>
        </w:rPr>
        <w:t>联合体投标。</w:t>
      </w:r>
    </w:p>
    <w:p w14:paraId="60138180">
      <w:pPr>
        <w:numPr>
          <w:ilvl w:val="0"/>
          <w:numId w:val="1"/>
        </w:numPr>
        <w:adjustRightInd w:val="0"/>
        <w:snapToGrid w:val="0"/>
        <w:spacing w:line="500" w:lineRule="exact"/>
        <w:rPr>
          <w:rFonts w:ascii="宋体" w:hAnsi="宋体" w:eastAsia="宋体" w:cs="宋体"/>
          <w:b/>
          <w:bCs/>
          <w:sz w:val="24"/>
          <w:szCs w:val="24"/>
        </w:rPr>
      </w:pPr>
      <w:r>
        <w:rPr>
          <w:rFonts w:hint="eastAsia" w:ascii="宋体" w:hAnsi="宋体" w:cs="宋体"/>
          <w:b/>
          <w:bCs/>
          <w:sz w:val="24"/>
          <w:szCs w:val="24"/>
        </w:rPr>
        <w:t>保证金要求</w:t>
      </w:r>
    </w:p>
    <w:p w14:paraId="52775048">
      <w:pPr>
        <w:pStyle w:val="21"/>
        <w:tabs>
          <w:tab w:val="left" w:pos="801"/>
        </w:tabs>
        <w:spacing w:line="440" w:lineRule="exact"/>
        <w:ind w:firstLine="480"/>
        <w:rPr>
          <w:rFonts w:ascii="宋体" w:hAnsi="宋体" w:eastAsia="宋体" w:cs="宋体"/>
          <w:bCs/>
          <w:sz w:val="24"/>
          <w:szCs w:val="24"/>
        </w:rPr>
      </w:pPr>
      <w:bookmarkStart w:id="10" w:name="_Toc389065125"/>
      <w:bookmarkStart w:id="11" w:name="_Toc528243028"/>
      <w:r>
        <w:rPr>
          <w:rFonts w:hint="eastAsia" w:ascii="宋体" w:hAnsi="宋体" w:eastAsia="宋体" w:cs="宋体"/>
          <w:bCs/>
          <w:sz w:val="24"/>
          <w:szCs w:val="24"/>
        </w:rPr>
        <w:t>本项目实行免缴投标保证金，投标人需提交《投标人免缴投标保证金信用承诺书》，免缴投标保证金但不免除相应责任。</w:t>
      </w:r>
    </w:p>
    <w:p w14:paraId="13C0814E">
      <w:pPr>
        <w:keepNext/>
        <w:keepLines/>
        <w:adjustRightInd w:val="0"/>
        <w:snapToGrid w:val="0"/>
        <w:spacing w:line="500" w:lineRule="exact"/>
        <w:outlineLvl w:val="1"/>
        <w:rPr>
          <w:rFonts w:ascii="宋体" w:hAnsi="宋体" w:cs="宋体"/>
          <w:b/>
          <w:bCs/>
          <w:sz w:val="24"/>
          <w:szCs w:val="24"/>
        </w:rPr>
      </w:pPr>
      <w:r>
        <w:rPr>
          <w:rFonts w:hint="eastAsia" w:ascii="宋体" w:hAnsi="宋体" w:cs="宋体"/>
          <w:b/>
          <w:bCs/>
          <w:sz w:val="24"/>
          <w:szCs w:val="24"/>
        </w:rPr>
        <w:t xml:space="preserve">5. </w:t>
      </w:r>
      <w:bookmarkEnd w:id="10"/>
      <w:bookmarkStart w:id="12" w:name="_Toc389065126"/>
      <w:r>
        <w:rPr>
          <w:rFonts w:hint="eastAsia" w:ascii="宋体" w:hAnsi="宋体" w:cs="宋体"/>
          <w:b/>
          <w:bCs/>
          <w:sz w:val="24"/>
          <w:szCs w:val="24"/>
        </w:rPr>
        <w:t>招标文件的获取</w:t>
      </w:r>
      <w:bookmarkEnd w:id="11"/>
      <w:bookmarkEnd w:id="12"/>
    </w:p>
    <w:p w14:paraId="052EA67F">
      <w:pPr>
        <w:adjustRightInd w:val="0"/>
        <w:snapToGrid w:val="0"/>
        <w:spacing w:line="500" w:lineRule="exact"/>
        <w:ind w:firstLine="480" w:firstLineChars="200"/>
        <w:rPr>
          <w:rFonts w:ascii="宋体" w:hAnsi="宋体" w:cs="宋体"/>
          <w:kern w:val="0"/>
          <w:sz w:val="24"/>
          <w:szCs w:val="24"/>
          <w:u w:val="single"/>
        </w:rPr>
      </w:pPr>
      <w:r>
        <w:rPr>
          <w:rFonts w:hint="eastAsia" w:ascii="宋体" w:hAnsi="宋体" w:cs="宋体"/>
          <w:kern w:val="0"/>
          <w:sz w:val="24"/>
          <w:szCs w:val="24"/>
        </w:rPr>
        <w:t>5.1获取时间：公告发布之日起至</w:t>
      </w:r>
      <w:r>
        <w:rPr>
          <w:rFonts w:hint="eastAsia" w:ascii="宋体" w:hAnsi="宋体" w:cs="宋体"/>
          <w:sz w:val="24"/>
          <w:szCs w:val="24"/>
          <w:u w:val="single"/>
        </w:rPr>
        <w:t>2025</w:t>
      </w:r>
      <w:r>
        <w:rPr>
          <w:rFonts w:ascii="宋体" w:hAnsi="宋体"/>
          <w:sz w:val="24"/>
          <w:szCs w:val="24"/>
          <w:u w:val="single"/>
        </w:rPr>
        <w:t>年</w:t>
      </w:r>
      <w:r>
        <w:rPr>
          <w:rFonts w:hint="eastAsia" w:ascii="宋体" w:hAnsi="宋体"/>
          <w:sz w:val="24"/>
          <w:szCs w:val="24"/>
          <w:u w:val="single"/>
        </w:rPr>
        <w:t>5</w:t>
      </w:r>
      <w:r>
        <w:rPr>
          <w:rFonts w:ascii="宋体" w:hAnsi="宋体"/>
          <w:sz w:val="24"/>
          <w:szCs w:val="24"/>
          <w:u w:val="single"/>
        </w:rPr>
        <w:t>月</w:t>
      </w:r>
      <w:r>
        <w:rPr>
          <w:rFonts w:hint="eastAsia" w:ascii="宋体" w:hAnsi="宋体"/>
          <w:sz w:val="24"/>
          <w:szCs w:val="24"/>
          <w:u w:val="single"/>
          <w:lang w:val="en-US" w:eastAsia="zh-CN"/>
        </w:rPr>
        <w:t>30</w:t>
      </w:r>
      <w:r>
        <w:rPr>
          <w:rFonts w:ascii="宋体" w:hAnsi="宋体"/>
          <w:sz w:val="24"/>
          <w:szCs w:val="24"/>
          <w:u w:val="single"/>
        </w:rPr>
        <w:t>日</w:t>
      </w:r>
      <w:r>
        <w:rPr>
          <w:rFonts w:hint="eastAsia" w:ascii="宋体" w:hAnsi="宋体"/>
          <w:sz w:val="24"/>
          <w:szCs w:val="24"/>
          <w:u w:val="single"/>
          <w:lang w:val="en-US" w:eastAsia="zh-CN"/>
        </w:rPr>
        <w:t>9</w:t>
      </w:r>
      <w:r>
        <w:rPr>
          <w:rFonts w:ascii="宋体" w:hAnsi="宋体"/>
          <w:sz w:val="24"/>
          <w:szCs w:val="24"/>
          <w:u w:val="single"/>
        </w:rPr>
        <w:t>时</w:t>
      </w:r>
      <w:r>
        <w:rPr>
          <w:rFonts w:hint="eastAsia" w:ascii="宋体" w:hAnsi="宋体"/>
          <w:sz w:val="24"/>
          <w:szCs w:val="24"/>
          <w:u w:val="single"/>
          <w:lang w:val="en-US" w:eastAsia="zh-CN"/>
        </w:rPr>
        <w:t>0</w:t>
      </w:r>
      <w:r>
        <w:rPr>
          <w:rFonts w:hint="eastAsia" w:ascii="宋体" w:hAnsi="宋体"/>
          <w:sz w:val="24"/>
          <w:szCs w:val="24"/>
          <w:u w:val="single"/>
        </w:rPr>
        <w:t>0</w:t>
      </w:r>
      <w:r>
        <w:rPr>
          <w:rFonts w:ascii="宋体" w:hAnsi="宋体"/>
          <w:sz w:val="24"/>
          <w:szCs w:val="24"/>
          <w:u w:val="single"/>
        </w:rPr>
        <w:t>分</w:t>
      </w:r>
      <w:r>
        <w:rPr>
          <w:rFonts w:hint="eastAsia" w:ascii="宋体" w:hAnsi="宋体" w:cs="宋体"/>
          <w:kern w:val="0"/>
          <w:sz w:val="24"/>
          <w:szCs w:val="24"/>
          <w:u w:val="single"/>
        </w:rPr>
        <w:t>；</w:t>
      </w:r>
    </w:p>
    <w:p w14:paraId="38916B3D">
      <w:pPr>
        <w:adjustRightInd w:val="0"/>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5.2招标文件获取方式：</w:t>
      </w:r>
      <w:r>
        <w:rPr>
          <w:rFonts w:hint="eastAsia" w:ascii="宋体" w:hAnsi="宋体" w:cs="宋体"/>
          <w:kern w:val="0"/>
          <w:sz w:val="24"/>
          <w:szCs w:val="24"/>
          <w:u w:val="single"/>
        </w:rPr>
        <w:t>启东市人民政府网</w:t>
      </w:r>
      <w:r>
        <w:rPr>
          <w:rFonts w:hint="eastAsia" w:ascii="宋体" w:hAnsi="宋体" w:cs="宋体"/>
          <w:kern w:val="0"/>
          <w:sz w:val="24"/>
          <w:szCs w:val="24"/>
        </w:rPr>
        <w:t>自行下载。</w:t>
      </w:r>
    </w:p>
    <w:p w14:paraId="16D992C5">
      <w:pPr>
        <w:keepNext/>
        <w:keepLines/>
        <w:adjustRightInd w:val="0"/>
        <w:snapToGrid w:val="0"/>
        <w:spacing w:line="500" w:lineRule="exact"/>
        <w:outlineLvl w:val="1"/>
        <w:rPr>
          <w:rFonts w:ascii="宋体" w:hAnsi="宋体" w:cs="宋体"/>
          <w:b/>
          <w:bCs/>
          <w:sz w:val="24"/>
          <w:szCs w:val="24"/>
        </w:rPr>
      </w:pPr>
      <w:bookmarkStart w:id="13" w:name="_Toc389065127"/>
      <w:bookmarkStart w:id="14" w:name="_Toc528243029"/>
      <w:r>
        <w:rPr>
          <w:rFonts w:hint="eastAsia" w:ascii="宋体" w:hAnsi="宋体" w:cs="宋体"/>
          <w:b/>
          <w:bCs/>
          <w:sz w:val="24"/>
          <w:szCs w:val="24"/>
        </w:rPr>
        <w:t>6. 投标</w:t>
      </w:r>
      <w:bookmarkEnd w:id="13"/>
      <w:r>
        <w:rPr>
          <w:rFonts w:hint="eastAsia" w:ascii="宋体" w:hAnsi="宋体" w:cs="宋体"/>
          <w:b/>
          <w:bCs/>
          <w:sz w:val="24"/>
          <w:szCs w:val="24"/>
        </w:rPr>
        <w:t>截止时间</w:t>
      </w:r>
      <w:bookmarkEnd w:id="14"/>
    </w:p>
    <w:p w14:paraId="59C9E461">
      <w:pPr>
        <w:snapToGrid w:val="0"/>
        <w:spacing w:line="460" w:lineRule="exact"/>
        <w:ind w:firstLine="480" w:firstLineChars="200"/>
        <w:rPr>
          <w:rFonts w:ascii="宋体" w:hAnsi="宋体" w:cs="宋体"/>
          <w:kern w:val="0"/>
          <w:sz w:val="24"/>
          <w:szCs w:val="24"/>
        </w:rPr>
      </w:pPr>
      <w:r>
        <w:rPr>
          <w:rFonts w:hint="eastAsia" w:ascii="宋体" w:hAnsi="宋体"/>
          <w:sz w:val="24"/>
        </w:rPr>
        <w:t>6.1书面投标文件提交（邮寄）截止时间为：</w:t>
      </w:r>
      <w:r>
        <w:rPr>
          <w:rFonts w:hint="eastAsia" w:ascii="宋体" w:hAnsi="宋体"/>
          <w:sz w:val="24"/>
          <w:u w:val="single"/>
        </w:rPr>
        <w:t>2025年5月</w:t>
      </w:r>
      <w:r>
        <w:rPr>
          <w:rFonts w:hint="eastAsia" w:ascii="宋体" w:hAnsi="宋体"/>
          <w:sz w:val="24"/>
          <w:u w:val="single"/>
          <w:lang w:val="en-US" w:eastAsia="zh-CN"/>
        </w:rPr>
        <w:t>30</w:t>
      </w:r>
      <w:r>
        <w:rPr>
          <w:rFonts w:hint="eastAsia" w:ascii="宋体" w:hAnsi="宋体"/>
          <w:sz w:val="24"/>
          <w:u w:val="single"/>
        </w:rPr>
        <w:t>日</w:t>
      </w:r>
      <w:r>
        <w:rPr>
          <w:rFonts w:hint="eastAsia" w:ascii="宋体" w:hAnsi="宋体"/>
          <w:sz w:val="24"/>
          <w:u w:val="single"/>
          <w:lang w:val="en-US" w:eastAsia="zh-CN"/>
        </w:rPr>
        <w:t>9</w:t>
      </w:r>
      <w:r>
        <w:rPr>
          <w:rFonts w:hint="eastAsia" w:ascii="宋体" w:hAnsi="宋体"/>
          <w:sz w:val="24"/>
          <w:u w:val="single"/>
        </w:rPr>
        <w:t>时</w:t>
      </w:r>
      <w:r>
        <w:rPr>
          <w:rFonts w:hint="eastAsia" w:ascii="宋体" w:hAnsi="宋体"/>
          <w:sz w:val="24"/>
          <w:u w:val="single"/>
          <w:lang w:val="en-US" w:eastAsia="zh-CN"/>
        </w:rPr>
        <w:t>0</w:t>
      </w:r>
      <w:r>
        <w:rPr>
          <w:rFonts w:hint="eastAsia" w:ascii="宋体" w:hAnsi="宋体"/>
          <w:sz w:val="24"/>
          <w:u w:val="single"/>
        </w:rPr>
        <w:t>0分</w:t>
      </w:r>
      <w:r>
        <w:rPr>
          <w:rFonts w:hint="eastAsia" w:ascii="宋体" w:hAnsi="宋体"/>
          <w:sz w:val="24"/>
        </w:rPr>
        <w:t>（北京时间）</w:t>
      </w:r>
      <w:r>
        <w:rPr>
          <w:rFonts w:hint="eastAsia" w:ascii="宋体" w:hAnsi="宋体" w:cs="宋体"/>
          <w:kern w:val="0"/>
          <w:sz w:val="24"/>
          <w:szCs w:val="24"/>
        </w:rPr>
        <w:t>。</w:t>
      </w:r>
    </w:p>
    <w:p w14:paraId="574AE8D9">
      <w:pPr>
        <w:snapToGrid w:val="0"/>
        <w:spacing w:line="460" w:lineRule="exact"/>
        <w:ind w:firstLine="480" w:firstLineChars="200"/>
        <w:rPr>
          <w:rFonts w:ascii="宋体" w:hAnsi="宋体" w:cs="宋体"/>
          <w:kern w:val="0"/>
          <w:sz w:val="24"/>
          <w:szCs w:val="24"/>
        </w:rPr>
      </w:pPr>
      <w:r>
        <w:rPr>
          <w:rFonts w:hint="eastAsia" w:ascii="宋体" w:hAnsi="宋体" w:cs="宋体"/>
          <w:kern w:val="0"/>
          <w:sz w:val="24"/>
          <w:szCs w:val="24"/>
        </w:rPr>
        <w:t>6.2 投标方式：根据招标文件要求制作投标文件，按规定邮寄投标文件。</w:t>
      </w:r>
    </w:p>
    <w:p w14:paraId="66DA4869">
      <w:pPr>
        <w:snapToGrid w:val="0"/>
        <w:spacing w:line="460" w:lineRule="exact"/>
        <w:ind w:firstLine="480" w:firstLineChars="200"/>
        <w:rPr>
          <w:rFonts w:ascii="宋体" w:hAnsi="宋体" w:cs="宋体"/>
          <w:kern w:val="0"/>
          <w:sz w:val="24"/>
          <w:szCs w:val="24"/>
        </w:rPr>
      </w:pPr>
      <w:r>
        <w:rPr>
          <w:rFonts w:hint="eastAsia" w:ascii="宋体" w:hAnsi="宋体" w:cs="宋体"/>
          <w:kern w:val="0"/>
          <w:sz w:val="24"/>
          <w:szCs w:val="24"/>
        </w:rPr>
        <w:t>6.3开标地点：不见面开标，无需到现场。</w:t>
      </w:r>
    </w:p>
    <w:p w14:paraId="3BEC5F96">
      <w:pPr>
        <w:pStyle w:val="3"/>
        <w:adjustRightInd w:val="0"/>
        <w:snapToGrid w:val="0"/>
        <w:spacing w:before="0" w:after="0" w:line="360" w:lineRule="auto"/>
        <w:rPr>
          <w:rFonts w:ascii="宋体" w:hAnsi="宋体" w:eastAsia="宋体"/>
          <w:sz w:val="24"/>
          <w:szCs w:val="24"/>
        </w:rPr>
      </w:pPr>
      <w:bookmarkStart w:id="15" w:name="_Toc528243031"/>
      <w:r>
        <w:rPr>
          <w:rFonts w:hint="eastAsia" w:ascii="宋体" w:hAnsi="宋体" w:eastAsia="宋体"/>
          <w:sz w:val="24"/>
          <w:szCs w:val="24"/>
        </w:rPr>
        <w:t>7. 评标方法</w:t>
      </w:r>
      <w:bookmarkEnd w:id="15"/>
    </w:p>
    <w:p w14:paraId="454A6C08">
      <w:pPr>
        <w:keepNext/>
        <w:keepLines/>
        <w:adjustRightInd w:val="0"/>
        <w:snapToGrid w:val="0"/>
        <w:spacing w:line="500" w:lineRule="exact"/>
        <w:outlineLvl w:val="1"/>
        <w:rPr>
          <w:rFonts w:ascii="宋体" w:hAnsi="宋体" w:cs="宋体"/>
          <w:b/>
          <w:bCs/>
          <w:sz w:val="24"/>
          <w:szCs w:val="24"/>
        </w:rPr>
      </w:pPr>
      <w:r>
        <w:rPr>
          <w:rFonts w:hint="eastAsia"/>
          <w:sz w:val="24"/>
        </w:rPr>
        <w:t>本次招标采用</w:t>
      </w:r>
      <w:r>
        <w:rPr>
          <w:rFonts w:hint="eastAsia"/>
          <w:sz w:val="24"/>
          <w:u w:val="single"/>
        </w:rPr>
        <w:t xml:space="preserve">  □综合评估法  </w:t>
      </w:r>
      <w:r>
        <w:rPr>
          <w:rFonts w:hint="eastAsia"/>
          <w:b/>
          <w:bCs/>
          <w:sz w:val="24"/>
          <w:u w:val="single"/>
        </w:rPr>
        <w:t>☑经评审的最低投标价法</w:t>
      </w:r>
      <w:r>
        <w:rPr>
          <w:bCs/>
          <w:sz w:val="24"/>
          <w:u w:val="single"/>
        </w:rPr>
        <w:fldChar w:fldCharType="begin"/>
      </w:r>
      <w:r>
        <w:rPr>
          <w:rFonts w:hint="eastAsia"/>
          <w:bCs/>
          <w:sz w:val="24"/>
          <w:u w:val="single"/>
        </w:rPr>
        <w:instrText xml:space="preserve">eq \o\ac(□)</w:instrText>
      </w:r>
      <w:r>
        <w:rPr>
          <w:bCs/>
          <w:sz w:val="24"/>
          <w:u w:val="single"/>
        </w:rPr>
        <w:fldChar w:fldCharType="end"/>
      </w:r>
      <w:r>
        <w:rPr>
          <w:rFonts w:hint="eastAsia"/>
          <w:bCs/>
          <w:sz w:val="24"/>
          <w:u w:val="single"/>
        </w:rPr>
        <w:t xml:space="preserve">确定发包价随机抽取 </w:t>
      </w:r>
      <w:r>
        <w:rPr>
          <w:rFonts w:hint="eastAsia"/>
          <w:sz w:val="24"/>
          <w:u w:val="single"/>
        </w:rPr>
        <w:t xml:space="preserve">□合理低价法 </w:t>
      </w:r>
      <w:r>
        <w:rPr>
          <w:rFonts w:hint="eastAsia"/>
          <w:sz w:val="24"/>
        </w:rPr>
        <w:t>，评标标准和方法详见招标文件第三章。</w:t>
      </w:r>
    </w:p>
    <w:p w14:paraId="18187FD6">
      <w:pPr>
        <w:keepNext/>
        <w:keepLines/>
        <w:adjustRightInd w:val="0"/>
        <w:snapToGrid w:val="0"/>
        <w:spacing w:line="500" w:lineRule="exact"/>
        <w:outlineLvl w:val="1"/>
        <w:rPr>
          <w:rFonts w:ascii="宋体" w:hAnsi="宋体" w:cs="宋体"/>
          <w:b/>
          <w:bCs/>
          <w:sz w:val="24"/>
          <w:szCs w:val="24"/>
        </w:rPr>
      </w:pPr>
      <w:bookmarkStart w:id="16" w:name="_Toc528243032"/>
      <w:r>
        <w:rPr>
          <w:rFonts w:hint="eastAsia" w:ascii="宋体" w:hAnsi="宋体" w:cs="宋体"/>
          <w:b/>
          <w:bCs/>
          <w:sz w:val="24"/>
          <w:szCs w:val="24"/>
        </w:rPr>
        <w:t>8.发布公告的媒介</w:t>
      </w:r>
      <w:bookmarkEnd w:id="16"/>
    </w:p>
    <w:p w14:paraId="2EC6F7D2">
      <w:pPr>
        <w:keepNext/>
        <w:keepLines/>
        <w:adjustRightInd w:val="0"/>
        <w:snapToGrid w:val="0"/>
        <w:spacing w:line="500" w:lineRule="exact"/>
        <w:outlineLvl w:val="1"/>
        <w:rPr>
          <w:rFonts w:ascii="宋体" w:hAnsi="宋体" w:cs="宋体"/>
          <w:sz w:val="24"/>
          <w:szCs w:val="24"/>
        </w:rPr>
      </w:pPr>
      <w:r>
        <w:rPr>
          <w:rFonts w:hint="eastAsia" w:ascii="宋体" w:hAnsi="宋体" w:cs="宋体"/>
          <w:sz w:val="24"/>
          <w:szCs w:val="24"/>
        </w:rPr>
        <w:t>本次招标公告同时在启东市人民政府网上发布。</w:t>
      </w:r>
    </w:p>
    <w:p w14:paraId="42BA60A0">
      <w:pPr>
        <w:keepNext/>
        <w:keepLines/>
        <w:adjustRightInd w:val="0"/>
        <w:snapToGrid w:val="0"/>
        <w:spacing w:line="500" w:lineRule="exact"/>
        <w:outlineLvl w:val="1"/>
        <w:rPr>
          <w:rFonts w:ascii="宋体" w:hAnsi="宋体" w:cs="宋体"/>
          <w:sz w:val="24"/>
          <w:szCs w:val="24"/>
        </w:rPr>
      </w:pPr>
      <w:r>
        <w:rPr>
          <w:rFonts w:hint="eastAsia" w:ascii="宋体" w:hAnsi="宋体" w:cs="宋体"/>
          <w:b/>
          <w:bCs/>
          <w:sz w:val="24"/>
          <w:szCs w:val="24"/>
        </w:rPr>
        <w:t>9.特别提醒：</w:t>
      </w:r>
      <w:r>
        <w:rPr>
          <w:rFonts w:hint="eastAsia" w:ascii="宋体" w:hAnsi="宋体" w:cs="宋体"/>
          <w:sz w:val="24"/>
          <w:szCs w:val="24"/>
        </w:rPr>
        <w:t>招标公告系招标文件的组成部分，与招标文件具有同等法律效力。</w:t>
      </w:r>
    </w:p>
    <w:p w14:paraId="72259D0E">
      <w:pPr>
        <w:keepNext/>
        <w:keepLines/>
        <w:adjustRightInd w:val="0"/>
        <w:snapToGrid w:val="0"/>
        <w:spacing w:line="500" w:lineRule="exact"/>
        <w:outlineLvl w:val="1"/>
        <w:rPr>
          <w:rFonts w:ascii="宋体" w:hAnsi="宋体" w:cs="宋体"/>
          <w:b/>
          <w:bCs/>
          <w:sz w:val="24"/>
          <w:szCs w:val="24"/>
        </w:rPr>
      </w:pPr>
      <w:bookmarkStart w:id="17" w:name="_Toc389065130"/>
      <w:bookmarkStart w:id="18" w:name="_Toc32718"/>
      <w:bookmarkStart w:id="19" w:name="_Toc528243033"/>
      <w:r>
        <w:rPr>
          <w:rFonts w:hint="eastAsia" w:ascii="宋体" w:hAnsi="宋体" w:cs="宋体"/>
          <w:b/>
          <w:bCs/>
          <w:sz w:val="24"/>
          <w:szCs w:val="24"/>
        </w:rPr>
        <w:t>10.</w:t>
      </w:r>
      <w:bookmarkEnd w:id="17"/>
      <w:bookmarkEnd w:id="18"/>
      <w:r>
        <w:rPr>
          <w:rFonts w:hint="eastAsia" w:ascii="宋体" w:hAnsi="宋体" w:cs="宋体"/>
          <w:b/>
          <w:bCs/>
          <w:sz w:val="24"/>
          <w:szCs w:val="24"/>
        </w:rPr>
        <w:t>联系方式</w:t>
      </w:r>
      <w:bookmarkEnd w:id="19"/>
    </w:p>
    <w:tbl>
      <w:tblPr>
        <w:tblStyle w:val="15"/>
        <w:tblpPr w:vertAnchor="text" w:horzAnchor="page" w:tblpX="1335" w:tblpY="130"/>
        <w:tblW w:w="9322" w:type="dxa"/>
        <w:tblInd w:w="0" w:type="dxa"/>
        <w:tblLayout w:type="fixed"/>
        <w:tblCellMar>
          <w:top w:w="0" w:type="dxa"/>
          <w:left w:w="0" w:type="dxa"/>
          <w:bottom w:w="0" w:type="dxa"/>
          <w:right w:w="0" w:type="dxa"/>
        </w:tblCellMar>
      </w:tblPr>
      <w:tblGrid>
        <w:gridCol w:w="3562"/>
        <w:gridCol w:w="5760"/>
      </w:tblGrid>
      <w:tr w14:paraId="45600EDD">
        <w:tblPrEx>
          <w:tblCellMar>
            <w:top w:w="0" w:type="dxa"/>
            <w:left w:w="0" w:type="dxa"/>
            <w:bottom w:w="0" w:type="dxa"/>
            <w:right w:w="0" w:type="dxa"/>
          </w:tblCellMar>
        </w:tblPrEx>
        <w:trPr>
          <w:trHeight w:val="472" w:hRule="atLeast"/>
        </w:trPr>
        <w:tc>
          <w:tcPr>
            <w:tcW w:w="356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C53A2DF">
            <w:pPr>
              <w:widowControl/>
              <w:spacing w:line="400" w:lineRule="exact"/>
              <w:ind w:right="21"/>
              <w:jc w:val="left"/>
              <w:rPr>
                <w:rFonts w:ascii="宋体" w:hAnsi="宋体" w:eastAsia="宋体" w:cs="Times New Roman"/>
                <w:sz w:val="24"/>
                <w:szCs w:val="24"/>
              </w:rPr>
            </w:pPr>
            <w:r>
              <w:rPr>
                <w:rFonts w:hint="eastAsia" w:ascii="宋体" w:hAnsi="宋体" w:eastAsia="宋体" w:cs="Times New Roman"/>
                <w:sz w:val="24"/>
                <w:szCs w:val="24"/>
              </w:rPr>
              <w:t>招标人：启东市粮油实业有限公司</w:t>
            </w:r>
          </w:p>
        </w:tc>
        <w:tc>
          <w:tcPr>
            <w:tcW w:w="57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1332A2B">
            <w:pPr>
              <w:widowControl/>
              <w:spacing w:line="400" w:lineRule="exact"/>
              <w:ind w:right="21"/>
              <w:jc w:val="left"/>
              <w:rPr>
                <w:rFonts w:ascii="宋体" w:hAnsi="宋体" w:eastAsia="宋体" w:cs="Times New Roman"/>
                <w:sz w:val="24"/>
                <w:szCs w:val="24"/>
              </w:rPr>
            </w:pPr>
            <w:r>
              <w:rPr>
                <w:rFonts w:hint="eastAsia" w:ascii="宋体" w:hAnsi="宋体" w:eastAsia="宋体" w:cs="Times New Roman"/>
                <w:sz w:val="24"/>
                <w:szCs w:val="24"/>
              </w:rPr>
              <w:t>招标代理：</w:t>
            </w:r>
            <w:r>
              <w:rPr>
                <w:rFonts w:hint="eastAsia" w:ascii="宋体" w:hAnsi="宋体"/>
                <w:sz w:val="24"/>
              </w:rPr>
              <w:t>江苏方桂圆工程项目管理有限公司</w:t>
            </w:r>
          </w:p>
        </w:tc>
      </w:tr>
      <w:tr w14:paraId="166C15A3">
        <w:tblPrEx>
          <w:tblCellMar>
            <w:top w:w="0" w:type="dxa"/>
            <w:left w:w="0" w:type="dxa"/>
            <w:bottom w:w="0" w:type="dxa"/>
            <w:right w:w="0" w:type="dxa"/>
          </w:tblCellMar>
        </w:tblPrEx>
        <w:trPr>
          <w:trHeight w:val="489" w:hRule="atLeast"/>
        </w:trPr>
        <w:tc>
          <w:tcPr>
            <w:tcW w:w="356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DB90CA4">
            <w:pPr>
              <w:adjustRightInd w:val="0"/>
              <w:snapToGrid w:val="0"/>
              <w:spacing w:line="400" w:lineRule="exact"/>
              <w:rPr>
                <w:rFonts w:ascii="宋体" w:hAnsi="宋体" w:eastAsia="宋体" w:cs="Times New Roman"/>
                <w:sz w:val="24"/>
                <w:szCs w:val="24"/>
              </w:rPr>
            </w:pPr>
            <w:r>
              <w:rPr>
                <w:rFonts w:hint="eastAsia" w:ascii="宋体" w:hAnsi="宋体" w:eastAsia="宋体" w:cs="Times New Roman"/>
                <w:sz w:val="24"/>
                <w:szCs w:val="24"/>
              </w:rPr>
              <w:t>地  址：</w:t>
            </w:r>
            <w:r>
              <w:rPr>
                <w:rFonts w:hint="eastAsia" w:ascii="宋体" w:hAnsi="宋体" w:cs="宋体"/>
                <w:sz w:val="24"/>
              </w:rPr>
              <w:t>启东市公园中路888号</w:t>
            </w:r>
          </w:p>
        </w:tc>
        <w:tc>
          <w:tcPr>
            <w:tcW w:w="57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591B837">
            <w:pPr>
              <w:widowControl/>
              <w:spacing w:line="400" w:lineRule="exact"/>
              <w:ind w:right="21"/>
              <w:jc w:val="left"/>
              <w:rPr>
                <w:rFonts w:ascii="宋体" w:hAnsi="宋体" w:eastAsia="宋体" w:cs="Times New Roman"/>
                <w:sz w:val="24"/>
                <w:szCs w:val="24"/>
              </w:rPr>
            </w:pPr>
            <w:r>
              <w:rPr>
                <w:rFonts w:hint="eastAsia" w:ascii="宋体" w:hAnsi="宋体" w:eastAsia="宋体" w:cs="Times New Roman"/>
                <w:sz w:val="24"/>
                <w:szCs w:val="24"/>
              </w:rPr>
              <w:t>地  址：</w:t>
            </w:r>
            <w:r>
              <w:rPr>
                <w:rFonts w:hint="eastAsia" w:ascii="宋体" w:hAnsi="宋体"/>
                <w:sz w:val="24"/>
              </w:rPr>
              <w:t>启东市汇龙镇万豪花园29幢</w:t>
            </w:r>
          </w:p>
        </w:tc>
      </w:tr>
      <w:tr w14:paraId="4885B065">
        <w:tblPrEx>
          <w:tblCellMar>
            <w:top w:w="0" w:type="dxa"/>
            <w:left w:w="0" w:type="dxa"/>
            <w:bottom w:w="0" w:type="dxa"/>
            <w:right w:w="0" w:type="dxa"/>
          </w:tblCellMar>
        </w:tblPrEx>
        <w:trPr>
          <w:trHeight w:val="489" w:hRule="atLeast"/>
        </w:trPr>
        <w:tc>
          <w:tcPr>
            <w:tcW w:w="356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2396C39">
            <w:pPr>
              <w:widowControl/>
              <w:spacing w:line="400" w:lineRule="exact"/>
              <w:ind w:right="21"/>
              <w:jc w:val="left"/>
              <w:rPr>
                <w:rFonts w:ascii="宋体" w:hAnsi="宋体" w:eastAsia="宋体" w:cs="Times New Roman"/>
                <w:sz w:val="24"/>
                <w:szCs w:val="24"/>
              </w:rPr>
            </w:pPr>
            <w:r>
              <w:rPr>
                <w:rFonts w:hint="eastAsia" w:ascii="宋体" w:hAnsi="宋体" w:eastAsia="宋体" w:cs="Times New Roman"/>
                <w:sz w:val="24"/>
                <w:szCs w:val="24"/>
              </w:rPr>
              <w:t>联系人：</w:t>
            </w:r>
            <w:r>
              <w:rPr>
                <w:rFonts w:hint="eastAsia" w:ascii="宋体" w:hAnsi="宋体"/>
                <w:sz w:val="24"/>
              </w:rPr>
              <w:t>顾先生</w:t>
            </w:r>
          </w:p>
        </w:tc>
        <w:tc>
          <w:tcPr>
            <w:tcW w:w="57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95E822E">
            <w:pPr>
              <w:widowControl/>
              <w:spacing w:line="400" w:lineRule="exact"/>
              <w:ind w:right="21"/>
              <w:jc w:val="left"/>
              <w:rPr>
                <w:rFonts w:ascii="宋体" w:hAnsi="宋体" w:eastAsia="宋体" w:cs="Times New Roman"/>
                <w:sz w:val="24"/>
                <w:szCs w:val="24"/>
              </w:rPr>
            </w:pPr>
            <w:r>
              <w:rPr>
                <w:rFonts w:hint="eastAsia" w:ascii="宋体" w:hAnsi="宋体" w:eastAsia="宋体" w:cs="Times New Roman"/>
                <w:sz w:val="24"/>
                <w:szCs w:val="24"/>
              </w:rPr>
              <w:t>联系人：</w:t>
            </w:r>
            <w:r>
              <w:rPr>
                <w:rFonts w:hint="eastAsia" w:ascii="宋体" w:hAnsi="宋体"/>
                <w:sz w:val="24"/>
              </w:rPr>
              <w:t>袁甜甜</w:t>
            </w:r>
          </w:p>
        </w:tc>
      </w:tr>
      <w:tr w14:paraId="1304CBAD">
        <w:tblPrEx>
          <w:tblCellMar>
            <w:top w:w="0" w:type="dxa"/>
            <w:left w:w="0" w:type="dxa"/>
            <w:bottom w:w="0" w:type="dxa"/>
            <w:right w:w="0" w:type="dxa"/>
          </w:tblCellMar>
        </w:tblPrEx>
        <w:trPr>
          <w:trHeight w:val="472" w:hRule="atLeast"/>
        </w:trPr>
        <w:tc>
          <w:tcPr>
            <w:tcW w:w="356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A2BB657">
            <w:pPr>
              <w:widowControl/>
              <w:spacing w:line="400" w:lineRule="exact"/>
              <w:ind w:right="21"/>
              <w:jc w:val="left"/>
              <w:rPr>
                <w:rFonts w:ascii="宋体" w:hAnsi="宋体" w:eastAsia="宋体" w:cs="Times New Roman"/>
                <w:sz w:val="24"/>
                <w:szCs w:val="24"/>
              </w:rPr>
            </w:pPr>
            <w:r>
              <w:rPr>
                <w:rFonts w:hint="eastAsia" w:ascii="宋体" w:hAnsi="宋体" w:eastAsia="宋体" w:cs="Times New Roman"/>
                <w:sz w:val="24"/>
                <w:szCs w:val="24"/>
              </w:rPr>
              <w:t>电  话：18013594853</w:t>
            </w:r>
          </w:p>
        </w:tc>
        <w:tc>
          <w:tcPr>
            <w:tcW w:w="57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6A6DC59">
            <w:pPr>
              <w:widowControl/>
              <w:spacing w:line="400" w:lineRule="exact"/>
              <w:ind w:right="21"/>
              <w:jc w:val="left"/>
              <w:rPr>
                <w:rFonts w:ascii="宋体" w:hAnsi="宋体" w:eastAsia="宋体" w:cs="Times New Roman"/>
                <w:sz w:val="24"/>
                <w:szCs w:val="24"/>
              </w:rPr>
            </w:pPr>
            <w:r>
              <w:rPr>
                <w:rFonts w:hint="eastAsia" w:ascii="宋体" w:hAnsi="宋体" w:eastAsia="宋体" w:cs="Times New Roman"/>
                <w:sz w:val="24"/>
                <w:szCs w:val="24"/>
              </w:rPr>
              <w:t>电  话：</w:t>
            </w:r>
            <w:r>
              <w:rPr>
                <w:rFonts w:hint="eastAsia" w:ascii="宋体" w:hAnsi="宋体"/>
                <w:sz w:val="24"/>
              </w:rPr>
              <w:t>0513-83351660</w:t>
            </w:r>
          </w:p>
        </w:tc>
      </w:tr>
      <w:bookmarkEnd w:id="1"/>
    </w:tbl>
    <w:p w14:paraId="12F0E020">
      <w:pPr>
        <w:spacing w:line="360" w:lineRule="auto"/>
        <w:ind w:left="-359" w:leftChars="-171" w:right="-334" w:rightChars="-159" w:firstLine="480"/>
        <w:jc w:val="center"/>
        <w:rPr>
          <w:rFonts w:ascii="宋体" w:hAnsi="宋体" w:eastAsia="宋体" w:cs="宋体"/>
          <w:b/>
          <w:bCs/>
          <w:sz w:val="24"/>
          <w:szCs w:val="24"/>
        </w:rPr>
      </w:pPr>
    </w:p>
    <w:p w14:paraId="6D85CFC4">
      <w:pPr>
        <w:keepNext/>
        <w:keepLines/>
        <w:spacing w:line="360" w:lineRule="auto"/>
        <w:jc w:val="center"/>
        <w:outlineLvl w:val="0"/>
        <w:rPr>
          <w:rFonts w:ascii="宋体" w:hAnsi="宋体" w:eastAsia="宋体" w:cs="Times New Roman"/>
          <w:b/>
          <w:bCs/>
          <w:kern w:val="44"/>
          <w:sz w:val="32"/>
          <w:szCs w:val="44"/>
        </w:rPr>
      </w:pPr>
      <w:r>
        <w:rPr>
          <w:rFonts w:ascii="宋体" w:hAnsi="宋体" w:eastAsia="宋体" w:cs="Times New Roman"/>
          <w:b/>
          <w:bCs/>
          <w:kern w:val="44"/>
          <w:sz w:val="32"/>
          <w:szCs w:val="44"/>
        </w:rPr>
        <w:br w:type="page"/>
      </w:r>
      <w:bookmarkEnd w:id="2"/>
      <w:bookmarkStart w:id="20" w:name="_Toc528243034"/>
      <w:r>
        <w:rPr>
          <w:rFonts w:ascii="宋体" w:hAnsi="宋体" w:eastAsia="宋体" w:cs="Times New Roman"/>
          <w:b/>
          <w:bCs/>
          <w:kern w:val="44"/>
          <w:sz w:val="32"/>
          <w:szCs w:val="44"/>
        </w:rPr>
        <w:t>第二章  投标人须知</w:t>
      </w:r>
      <w:bookmarkEnd w:id="0"/>
      <w:bookmarkEnd w:id="20"/>
    </w:p>
    <w:p w14:paraId="0809D0B1">
      <w:pPr>
        <w:keepNext/>
        <w:keepLines/>
        <w:spacing w:line="360" w:lineRule="auto"/>
        <w:jc w:val="center"/>
        <w:outlineLvl w:val="0"/>
        <w:rPr>
          <w:rFonts w:ascii="宋体" w:hAnsi="宋体" w:eastAsia="宋体" w:cs="Times New Roman"/>
          <w:b/>
          <w:bCs/>
          <w:kern w:val="44"/>
          <w:sz w:val="32"/>
          <w:szCs w:val="44"/>
        </w:rPr>
      </w:pPr>
      <w:bookmarkStart w:id="21" w:name="_Toc389065143"/>
      <w:bookmarkStart w:id="22" w:name="_Toc528243035"/>
      <w:r>
        <w:rPr>
          <w:rFonts w:ascii="宋体" w:hAnsi="宋体" w:eastAsia="宋体" w:cs="Times New Roman"/>
          <w:b/>
          <w:bCs/>
          <w:kern w:val="44"/>
          <w:sz w:val="32"/>
          <w:szCs w:val="44"/>
        </w:rPr>
        <w:t>投标人须知前附表</w:t>
      </w:r>
      <w:bookmarkEnd w:id="21"/>
      <w:bookmarkEnd w:id="22"/>
    </w:p>
    <w:tbl>
      <w:tblPr>
        <w:tblStyle w:val="15"/>
        <w:tblW w:w="103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973"/>
        <w:gridCol w:w="6376"/>
      </w:tblGrid>
      <w:tr w14:paraId="0EFB92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tblHeader/>
          <w:jc w:val="center"/>
        </w:trPr>
        <w:tc>
          <w:tcPr>
            <w:tcW w:w="987" w:type="dxa"/>
            <w:shd w:val="clear" w:color="auto" w:fill="E6E6E6"/>
            <w:vAlign w:val="center"/>
          </w:tcPr>
          <w:p w14:paraId="04FD5B60">
            <w:pPr>
              <w:adjustRightInd w:val="0"/>
              <w:snapToGrid w:val="0"/>
              <w:spacing w:line="400" w:lineRule="exact"/>
              <w:jc w:val="center"/>
              <w:rPr>
                <w:rFonts w:ascii="宋体" w:hAnsi="宋体" w:eastAsia="宋体" w:cs="宋体"/>
                <w:b/>
                <w:szCs w:val="21"/>
              </w:rPr>
            </w:pPr>
            <w:r>
              <w:rPr>
                <w:rFonts w:hint="eastAsia" w:ascii="宋体" w:hAnsi="宋体" w:eastAsia="宋体" w:cs="宋体"/>
                <w:b/>
                <w:szCs w:val="21"/>
              </w:rPr>
              <w:t>条款号</w:t>
            </w:r>
          </w:p>
        </w:tc>
        <w:tc>
          <w:tcPr>
            <w:tcW w:w="2973" w:type="dxa"/>
            <w:shd w:val="clear" w:color="auto" w:fill="E6E6E6"/>
            <w:vAlign w:val="center"/>
          </w:tcPr>
          <w:p w14:paraId="25D6B496">
            <w:pPr>
              <w:adjustRightInd w:val="0"/>
              <w:snapToGrid w:val="0"/>
              <w:jc w:val="center"/>
              <w:rPr>
                <w:rFonts w:ascii="宋体" w:hAnsi="宋体" w:eastAsia="宋体" w:cs="宋体"/>
                <w:b/>
                <w:szCs w:val="21"/>
              </w:rPr>
            </w:pPr>
            <w:r>
              <w:rPr>
                <w:rFonts w:hint="eastAsia" w:ascii="宋体" w:hAnsi="宋体" w:eastAsia="宋体" w:cs="宋体"/>
                <w:b/>
                <w:szCs w:val="21"/>
              </w:rPr>
              <w:t>条 款 名 称</w:t>
            </w:r>
          </w:p>
        </w:tc>
        <w:tc>
          <w:tcPr>
            <w:tcW w:w="6376" w:type="dxa"/>
            <w:shd w:val="clear" w:color="auto" w:fill="E6E6E6"/>
            <w:vAlign w:val="center"/>
          </w:tcPr>
          <w:p w14:paraId="72BC8AC0">
            <w:pPr>
              <w:adjustRightInd w:val="0"/>
              <w:snapToGrid w:val="0"/>
              <w:spacing w:line="400" w:lineRule="exact"/>
              <w:jc w:val="center"/>
              <w:rPr>
                <w:rFonts w:ascii="宋体" w:hAnsi="宋体" w:eastAsia="宋体" w:cs="宋体"/>
                <w:b/>
                <w:szCs w:val="21"/>
              </w:rPr>
            </w:pPr>
            <w:r>
              <w:rPr>
                <w:rFonts w:hint="eastAsia" w:ascii="宋体" w:hAnsi="宋体" w:eastAsia="宋体" w:cs="宋体"/>
                <w:b/>
                <w:szCs w:val="21"/>
              </w:rPr>
              <w:t>编  列  内  容</w:t>
            </w:r>
          </w:p>
        </w:tc>
      </w:tr>
      <w:tr w14:paraId="73CA0E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987" w:type="dxa"/>
            <w:vAlign w:val="center"/>
          </w:tcPr>
          <w:p w14:paraId="16CE4C0B">
            <w:pPr>
              <w:adjustRightInd w:val="0"/>
              <w:snapToGrid w:val="0"/>
              <w:spacing w:line="400" w:lineRule="exact"/>
              <w:jc w:val="center"/>
              <w:rPr>
                <w:rFonts w:ascii="宋体" w:hAnsi="宋体" w:eastAsia="宋体" w:cs="宋体"/>
                <w:color w:val="000000"/>
                <w:szCs w:val="21"/>
              </w:rPr>
            </w:pPr>
            <w:r>
              <w:rPr>
                <w:rFonts w:hint="eastAsia" w:ascii="宋体" w:hAnsi="宋体" w:eastAsia="宋体" w:cs="宋体"/>
                <w:color w:val="000000"/>
                <w:szCs w:val="21"/>
              </w:rPr>
              <w:t>1.1.2</w:t>
            </w:r>
          </w:p>
        </w:tc>
        <w:tc>
          <w:tcPr>
            <w:tcW w:w="2973" w:type="dxa"/>
            <w:vAlign w:val="center"/>
          </w:tcPr>
          <w:p w14:paraId="5A7170C6">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招标人</w:t>
            </w:r>
          </w:p>
        </w:tc>
        <w:tc>
          <w:tcPr>
            <w:tcW w:w="6376" w:type="dxa"/>
            <w:vAlign w:val="center"/>
          </w:tcPr>
          <w:p w14:paraId="78461AD2">
            <w:pPr>
              <w:adjustRightInd w:val="0"/>
              <w:snapToGrid w:val="0"/>
              <w:spacing w:line="400" w:lineRule="exact"/>
              <w:rPr>
                <w:rFonts w:ascii="宋体" w:hAnsi="宋体" w:eastAsia="宋体" w:cs="宋体"/>
                <w:szCs w:val="21"/>
              </w:rPr>
            </w:pPr>
            <w:r>
              <w:rPr>
                <w:rFonts w:hint="eastAsia" w:ascii="宋体" w:hAnsi="宋体" w:eastAsia="宋体" w:cs="宋体"/>
                <w:szCs w:val="21"/>
              </w:rPr>
              <w:t>名称：启东市粮油实业有限公司</w:t>
            </w:r>
          </w:p>
          <w:p w14:paraId="239BF326">
            <w:pPr>
              <w:adjustRightInd w:val="0"/>
              <w:snapToGrid w:val="0"/>
              <w:spacing w:line="400" w:lineRule="exact"/>
              <w:rPr>
                <w:rFonts w:ascii="宋体" w:hAnsi="宋体" w:eastAsia="宋体" w:cs="宋体"/>
                <w:szCs w:val="21"/>
              </w:rPr>
            </w:pPr>
            <w:r>
              <w:rPr>
                <w:rFonts w:hint="eastAsia" w:ascii="宋体" w:hAnsi="宋体" w:eastAsia="宋体" w:cs="宋体"/>
                <w:szCs w:val="21"/>
              </w:rPr>
              <w:t>地址：启东市公园中路888号</w:t>
            </w:r>
          </w:p>
          <w:p w14:paraId="42EC93BD">
            <w:pPr>
              <w:adjustRightInd w:val="0"/>
              <w:snapToGrid w:val="0"/>
              <w:spacing w:line="400" w:lineRule="exact"/>
              <w:rPr>
                <w:rFonts w:ascii="宋体" w:hAnsi="宋体" w:eastAsia="宋体" w:cs="宋体"/>
                <w:szCs w:val="21"/>
              </w:rPr>
            </w:pPr>
            <w:r>
              <w:rPr>
                <w:rFonts w:hint="eastAsia" w:ascii="宋体" w:hAnsi="宋体" w:eastAsia="宋体" w:cs="宋体"/>
                <w:szCs w:val="21"/>
              </w:rPr>
              <w:t>联系人：顾先生</w:t>
            </w:r>
          </w:p>
          <w:p w14:paraId="48DD76AE">
            <w:pPr>
              <w:adjustRightInd w:val="0"/>
              <w:snapToGrid w:val="0"/>
              <w:spacing w:line="400" w:lineRule="exact"/>
              <w:rPr>
                <w:rFonts w:ascii="宋体" w:hAnsi="宋体" w:eastAsia="宋体" w:cs="宋体"/>
                <w:szCs w:val="21"/>
              </w:rPr>
            </w:pPr>
            <w:r>
              <w:rPr>
                <w:rFonts w:hint="eastAsia" w:ascii="宋体" w:hAnsi="宋体" w:eastAsia="宋体" w:cs="宋体"/>
                <w:szCs w:val="21"/>
              </w:rPr>
              <w:t>电话：18013594853</w:t>
            </w:r>
          </w:p>
        </w:tc>
      </w:tr>
      <w:tr w14:paraId="5116C9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987" w:type="dxa"/>
            <w:vAlign w:val="center"/>
          </w:tcPr>
          <w:p w14:paraId="46363CDB">
            <w:pPr>
              <w:adjustRightInd w:val="0"/>
              <w:snapToGrid w:val="0"/>
              <w:spacing w:line="400" w:lineRule="exact"/>
              <w:jc w:val="center"/>
              <w:rPr>
                <w:rFonts w:ascii="宋体" w:hAnsi="宋体" w:eastAsia="宋体" w:cs="宋体"/>
                <w:color w:val="000000"/>
                <w:szCs w:val="21"/>
              </w:rPr>
            </w:pPr>
            <w:r>
              <w:rPr>
                <w:rFonts w:hint="eastAsia" w:ascii="宋体" w:hAnsi="宋体" w:eastAsia="宋体" w:cs="宋体"/>
                <w:color w:val="000000"/>
                <w:szCs w:val="21"/>
              </w:rPr>
              <w:t>1.1.3</w:t>
            </w:r>
          </w:p>
        </w:tc>
        <w:tc>
          <w:tcPr>
            <w:tcW w:w="2973" w:type="dxa"/>
            <w:vAlign w:val="center"/>
          </w:tcPr>
          <w:p w14:paraId="0EEE52AC">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招标代理机构</w:t>
            </w:r>
          </w:p>
        </w:tc>
        <w:tc>
          <w:tcPr>
            <w:tcW w:w="6376" w:type="dxa"/>
            <w:vAlign w:val="center"/>
          </w:tcPr>
          <w:p w14:paraId="50394ED8">
            <w:pPr>
              <w:adjustRightInd w:val="0"/>
              <w:snapToGrid w:val="0"/>
              <w:spacing w:line="400" w:lineRule="exact"/>
              <w:rPr>
                <w:rFonts w:ascii="宋体" w:hAnsi="宋体" w:eastAsia="宋体" w:cs="宋体"/>
                <w:szCs w:val="21"/>
              </w:rPr>
            </w:pPr>
            <w:r>
              <w:rPr>
                <w:rFonts w:hint="eastAsia" w:ascii="宋体" w:hAnsi="宋体" w:eastAsia="宋体" w:cs="宋体"/>
                <w:szCs w:val="21"/>
              </w:rPr>
              <w:t>名称：江苏方桂圆工程项目管理有限公司</w:t>
            </w:r>
          </w:p>
          <w:p w14:paraId="6940B131">
            <w:pPr>
              <w:adjustRightInd w:val="0"/>
              <w:snapToGrid w:val="0"/>
              <w:spacing w:line="400" w:lineRule="exact"/>
              <w:rPr>
                <w:rFonts w:ascii="宋体" w:hAnsi="宋体" w:eastAsia="宋体" w:cs="宋体"/>
                <w:szCs w:val="21"/>
              </w:rPr>
            </w:pPr>
            <w:r>
              <w:rPr>
                <w:rFonts w:hint="eastAsia" w:ascii="宋体" w:hAnsi="宋体" w:eastAsia="宋体" w:cs="宋体"/>
                <w:szCs w:val="21"/>
              </w:rPr>
              <w:t>地址：启东市汇龙镇万豪花园29幢</w:t>
            </w:r>
          </w:p>
          <w:p w14:paraId="5590AAEB">
            <w:pPr>
              <w:adjustRightInd w:val="0"/>
              <w:snapToGrid w:val="0"/>
              <w:spacing w:line="400" w:lineRule="exact"/>
              <w:rPr>
                <w:rFonts w:ascii="宋体" w:hAnsi="宋体" w:eastAsia="宋体" w:cs="宋体"/>
                <w:szCs w:val="21"/>
              </w:rPr>
            </w:pPr>
            <w:r>
              <w:rPr>
                <w:rFonts w:hint="eastAsia" w:ascii="宋体" w:hAnsi="宋体" w:eastAsia="宋体" w:cs="宋体"/>
                <w:szCs w:val="21"/>
              </w:rPr>
              <w:t>联系人：袁甜甜</w:t>
            </w:r>
          </w:p>
          <w:p w14:paraId="0B7DAB23">
            <w:pPr>
              <w:adjustRightInd w:val="0"/>
              <w:snapToGrid w:val="0"/>
              <w:spacing w:line="400" w:lineRule="exact"/>
              <w:rPr>
                <w:rFonts w:ascii="宋体" w:hAnsi="宋体" w:eastAsia="宋体" w:cs="宋体"/>
                <w:szCs w:val="21"/>
              </w:rPr>
            </w:pPr>
            <w:r>
              <w:rPr>
                <w:rFonts w:hint="eastAsia" w:ascii="宋体" w:hAnsi="宋体" w:eastAsia="宋体" w:cs="宋体"/>
                <w:szCs w:val="21"/>
              </w:rPr>
              <w:t>电话：0513-83351660</w:t>
            </w:r>
          </w:p>
        </w:tc>
      </w:tr>
      <w:tr w14:paraId="3741F0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987" w:type="dxa"/>
            <w:vAlign w:val="center"/>
          </w:tcPr>
          <w:p w14:paraId="7B858A6D">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1.1.4</w:t>
            </w:r>
          </w:p>
        </w:tc>
        <w:tc>
          <w:tcPr>
            <w:tcW w:w="2973" w:type="dxa"/>
            <w:vAlign w:val="center"/>
          </w:tcPr>
          <w:p w14:paraId="7B7F4423">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招标项目及标段名称</w:t>
            </w:r>
          </w:p>
        </w:tc>
        <w:tc>
          <w:tcPr>
            <w:tcW w:w="6376" w:type="dxa"/>
            <w:vAlign w:val="center"/>
          </w:tcPr>
          <w:p w14:paraId="51C0AC20">
            <w:pPr>
              <w:adjustRightInd w:val="0"/>
              <w:snapToGrid w:val="0"/>
              <w:spacing w:line="400" w:lineRule="exact"/>
              <w:rPr>
                <w:rFonts w:ascii="宋体" w:hAnsi="宋体" w:eastAsia="宋体" w:cs="宋体"/>
                <w:szCs w:val="21"/>
              </w:rPr>
            </w:pPr>
            <w:r>
              <w:rPr>
                <w:rFonts w:hint="eastAsia" w:ascii="宋体" w:hAnsi="宋体" w:eastAsia="宋体" w:cs="宋体"/>
                <w:szCs w:val="21"/>
              </w:rPr>
              <w:t>启东市粮油实业有限公司外墙装饰和平台防水工程（</w:t>
            </w:r>
            <w:r>
              <w:rPr>
                <w:rFonts w:hint="eastAsia" w:ascii="宋体" w:hAnsi="宋体" w:eastAsia="宋体" w:cs="宋体"/>
                <w:szCs w:val="21"/>
                <w:lang w:eastAsia="zh-CN"/>
              </w:rPr>
              <w:t>第三次</w:t>
            </w:r>
            <w:r>
              <w:rPr>
                <w:rFonts w:hint="eastAsia" w:ascii="宋体" w:hAnsi="宋体" w:eastAsia="宋体" w:cs="宋体"/>
                <w:szCs w:val="21"/>
              </w:rPr>
              <w:t>）</w:t>
            </w:r>
          </w:p>
        </w:tc>
      </w:tr>
      <w:tr w14:paraId="12276F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exact"/>
          <w:jc w:val="center"/>
        </w:trPr>
        <w:tc>
          <w:tcPr>
            <w:tcW w:w="987" w:type="dxa"/>
            <w:vAlign w:val="center"/>
          </w:tcPr>
          <w:p w14:paraId="3DB2C55D">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1.15</w:t>
            </w:r>
          </w:p>
        </w:tc>
        <w:tc>
          <w:tcPr>
            <w:tcW w:w="2973" w:type="dxa"/>
            <w:vAlign w:val="center"/>
          </w:tcPr>
          <w:p w14:paraId="3F818F17">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建设地点</w:t>
            </w:r>
          </w:p>
        </w:tc>
        <w:tc>
          <w:tcPr>
            <w:tcW w:w="6376" w:type="dxa"/>
            <w:vAlign w:val="center"/>
          </w:tcPr>
          <w:p w14:paraId="7AC481E9">
            <w:pPr>
              <w:adjustRightInd w:val="0"/>
              <w:snapToGrid w:val="0"/>
              <w:spacing w:line="400" w:lineRule="exact"/>
              <w:rPr>
                <w:rFonts w:ascii="宋体" w:hAnsi="宋体" w:eastAsia="宋体" w:cs="宋体"/>
                <w:color w:val="000000"/>
                <w:szCs w:val="21"/>
              </w:rPr>
            </w:pPr>
            <w:r>
              <w:rPr>
                <w:rFonts w:hint="eastAsia" w:ascii="宋体" w:hAnsi="宋体" w:eastAsia="宋体" w:cs="宋体"/>
                <w:szCs w:val="21"/>
              </w:rPr>
              <w:t>启东市粮油实业有限公司</w:t>
            </w:r>
          </w:p>
        </w:tc>
      </w:tr>
      <w:tr w14:paraId="56D793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987" w:type="dxa"/>
            <w:vAlign w:val="center"/>
          </w:tcPr>
          <w:p w14:paraId="0D9A0B98">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1.2.1</w:t>
            </w:r>
          </w:p>
        </w:tc>
        <w:tc>
          <w:tcPr>
            <w:tcW w:w="2973" w:type="dxa"/>
            <w:vAlign w:val="center"/>
          </w:tcPr>
          <w:p w14:paraId="017CA857">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资金来源</w:t>
            </w:r>
          </w:p>
        </w:tc>
        <w:tc>
          <w:tcPr>
            <w:tcW w:w="6376" w:type="dxa"/>
            <w:vAlign w:val="center"/>
          </w:tcPr>
          <w:p w14:paraId="475DCFDA">
            <w:pPr>
              <w:adjustRightInd w:val="0"/>
              <w:snapToGrid w:val="0"/>
              <w:spacing w:line="400" w:lineRule="exact"/>
              <w:rPr>
                <w:rFonts w:ascii="宋体" w:hAnsi="宋体" w:eastAsia="宋体" w:cs="宋体"/>
                <w:color w:val="000000"/>
                <w:szCs w:val="21"/>
              </w:rPr>
            </w:pPr>
            <w:r>
              <w:rPr>
                <w:rFonts w:hint="eastAsia" w:ascii="宋体" w:hAnsi="宋体" w:eastAsia="宋体" w:cs="宋体"/>
                <w:color w:val="000000"/>
                <w:szCs w:val="21"/>
              </w:rPr>
              <w:t>自筹</w:t>
            </w:r>
          </w:p>
        </w:tc>
      </w:tr>
      <w:tr w14:paraId="02281C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987" w:type="dxa"/>
            <w:vAlign w:val="center"/>
          </w:tcPr>
          <w:p w14:paraId="112659E9">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1.2.2</w:t>
            </w:r>
          </w:p>
        </w:tc>
        <w:tc>
          <w:tcPr>
            <w:tcW w:w="2973" w:type="dxa"/>
            <w:vAlign w:val="center"/>
          </w:tcPr>
          <w:p w14:paraId="7D3B06B6">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出资比例</w:t>
            </w:r>
          </w:p>
        </w:tc>
        <w:tc>
          <w:tcPr>
            <w:tcW w:w="6376" w:type="dxa"/>
            <w:vAlign w:val="center"/>
          </w:tcPr>
          <w:p w14:paraId="2C49E495">
            <w:pPr>
              <w:adjustRightInd w:val="0"/>
              <w:snapToGrid w:val="0"/>
              <w:spacing w:line="400" w:lineRule="exact"/>
              <w:rPr>
                <w:rFonts w:ascii="宋体" w:hAnsi="宋体" w:eastAsia="宋体" w:cs="宋体"/>
                <w:szCs w:val="21"/>
              </w:rPr>
            </w:pPr>
            <w:r>
              <w:rPr>
                <w:rFonts w:hint="eastAsia" w:ascii="宋体" w:hAnsi="宋体" w:eastAsia="宋体" w:cs="宋体"/>
                <w:szCs w:val="21"/>
              </w:rPr>
              <w:t>100%</w:t>
            </w:r>
          </w:p>
        </w:tc>
      </w:tr>
      <w:tr w14:paraId="74B42C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987" w:type="dxa"/>
            <w:vAlign w:val="center"/>
          </w:tcPr>
          <w:p w14:paraId="2CB2F2CB">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1.2.3</w:t>
            </w:r>
          </w:p>
        </w:tc>
        <w:tc>
          <w:tcPr>
            <w:tcW w:w="2973" w:type="dxa"/>
            <w:vAlign w:val="center"/>
          </w:tcPr>
          <w:p w14:paraId="43A37A36">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资金落实情况</w:t>
            </w:r>
          </w:p>
        </w:tc>
        <w:tc>
          <w:tcPr>
            <w:tcW w:w="6376" w:type="dxa"/>
            <w:vAlign w:val="center"/>
          </w:tcPr>
          <w:p w14:paraId="74271C77">
            <w:pPr>
              <w:adjustRightInd w:val="0"/>
              <w:snapToGrid w:val="0"/>
              <w:spacing w:line="400" w:lineRule="exact"/>
              <w:rPr>
                <w:rFonts w:ascii="宋体" w:hAnsi="宋体" w:eastAsia="宋体" w:cs="宋体"/>
                <w:szCs w:val="21"/>
              </w:rPr>
            </w:pPr>
            <w:r>
              <w:rPr>
                <w:rFonts w:hint="eastAsia" w:ascii="宋体" w:hAnsi="宋体" w:eastAsia="宋体" w:cs="宋体"/>
                <w:szCs w:val="21"/>
              </w:rPr>
              <w:t>已落实</w:t>
            </w:r>
          </w:p>
        </w:tc>
      </w:tr>
      <w:tr w14:paraId="0F0C26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987" w:type="dxa"/>
            <w:vAlign w:val="center"/>
          </w:tcPr>
          <w:p w14:paraId="37DD17C8">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1.2.4</w:t>
            </w:r>
          </w:p>
        </w:tc>
        <w:tc>
          <w:tcPr>
            <w:tcW w:w="2973" w:type="dxa"/>
            <w:vAlign w:val="center"/>
          </w:tcPr>
          <w:p w14:paraId="1CF10C99">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工程款支付方式</w:t>
            </w:r>
          </w:p>
        </w:tc>
        <w:tc>
          <w:tcPr>
            <w:tcW w:w="6376" w:type="dxa"/>
            <w:vAlign w:val="center"/>
          </w:tcPr>
          <w:p w14:paraId="2B1BBCBD">
            <w:pPr>
              <w:adjustRightInd w:val="0"/>
              <w:snapToGrid w:val="0"/>
              <w:spacing w:line="400" w:lineRule="exact"/>
              <w:rPr>
                <w:rFonts w:ascii="宋体" w:hAnsi="宋体" w:eastAsia="宋体" w:cs="宋体"/>
                <w:szCs w:val="21"/>
              </w:rPr>
            </w:pPr>
            <w:r>
              <w:rPr>
                <w:rFonts w:hint="eastAsia" w:ascii="宋体" w:hAnsi="宋体" w:eastAsia="宋体" w:cs="宋体"/>
                <w:szCs w:val="21"/>
              </w:rPr>
              <w:t>见合同条款</w:t>
            </w:r>
          </w:p>
        </w:tc>
      </w:tr>
      <w:tr w14:paraId="6C2FE3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87" w:type="dxa"/>
            <w:vAlign w:val="center"/>
          </w:tcPr>
          <w:p w14:paraId="6FF39B6F">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1.3.1</w:t>
            </w:r>
          </w:p>
        </w:tc>
        <w:tc>
          <w:tcPr>
            <w:tcW w:w="2973" w:type="dxa"/>
            <w:vAlign w:val="center"/>
          </w:tcPr>
          <w:p w14:paraId="12A1C492">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招标范围</w:t>
            </w:r>
          </w:p>
        </w:tc>
        <w:tc>
          <w:tcPr>
            <w:tcW w:w="6376" w:type="dxa"/>
            <w:vAlign w:val="center"/>
          </w:tcPr>
          <w:p w14:paraId="370D96DE">
            <w:pPr>
              <w:adjustRightInd w:val="0"/>
              <w:snapToGrid w:val="0"/>
              <w:spacing w:line="400" w:lineRule="exact"/>
              <w:rPr>
                <w:rFonts w:ascii="宋体" w:hAnsi="宋体" w:eastAsia="宋体" w:cs="宋体"/>
                <w:szCs w:val="21"/>
              </w:rPr>
            </w:pPr>
            <w:r>
              <w:rPr>
                <w:rFonts w:hint="eastAsia" w:ascii="宋体" w:hAnsi="宋体" w:eastAsia="宋体" w:cs="宋体"/>
                <w:szCs w:val="21"/>
              </w:rPr>
              <w:t>本次招标工程共分为</w:t>
            </w:r>
            <w:r>
              <w:rPr>
                <w:rFonts w:hint="eastAsia" w:ascii="宋体" w:hAnsi="宋体" w:eastAsia="宋体" w:cs="宋体"/>
                <w:szCs w:val="21"/>
                <w:u w:val="single"/>
              </w:rPr>
              <w:t xml:space="preserve"> 壹 </w:t>
            </w:r>
            <w:r>
              <w:rPr>
                <w:rFonts w:hint="eastAsia" w:ascii="宋体" w:hAnsi="宋体" w:eastAsia="宋体" w:cs="宋体"/>
                <w:szCs w:val="21"/>
              </w:rPr>
              <w:t>个标段，</w:t>
            </w:r>
            <w:r>
              <w:rPr>
                <w:rFonts w:hint="eastAsia" w:ascii="宋体" w:hAnsi="宋体" w:eastAsia="宋体" w:cs="Times New Roman"/>
                <w:szCs w:val="21"/>
              </w:rPr>
              <w:t>本工程为启东市粮油实业有限公司外墙装饰和平台防水工程，详见施工说明及工程量清单。</w:t>
            </w:r>
          </w:p>
        </w:tc>
      </w:tr>
      <w:tr w14:paraId="4434ED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987" w:type="dxa"/>
            <w:vAlign w:val="center"/>
          </w:tcPr>
          <w:p w14:paraId="21362B7A">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1.3.2</w:t>
            </w:r>
          </w:p>
        </w:tc>
        <w:tc>
          <w:tcPr>
            <w:tcW w:w="2973" w:type="dxa"/>
            <w:vAlign w:val="center"/>
          </w:tcPr>
          <w:p w14:paraId="23A96CC0">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要求工期</w:t>
            </w:r>
          </w:p>
        </w:tc>
        <w:tc>
          <w:tcPr>
            <w:tcW w:w="6376" w:type="dxa"/>
          </w:tcPr>
          <w:p w14:paraId="5B7C579D">
            <w:pPr>
              <w:adjustRightInd w:val="0"/>
              <w:snapToGrid w:val="0"/>
              <w:spacing w:line="400" w:lineRule="exact"/>
              <w:rPr>
                <w:rFonts w:ascii="宋体" w:hAnsi="宋体" w:eastAsia="宋体" w:cs="宋体"/>
                <w:color w:val="000000"/>
                <w:szCs w:val="21"/>
              </w:rPr>
            </w:pPr>
            <w:r>
              <w:rPr>
                <w:rFonts w:hint="eastAsia" w:ascii="宋体" w:hAnsi="宋体" w:eastAsia="宋体" w:cs="宋体"/>
                <w:szCs w:val="21"/>
              </w:rPr>
              <w:t>要求工期</w:t>
            </w:r>
            <w:r>
              <w:rPr>
                <w:rFonts w:hint="eastAsia" w:ascii="宋体" w:hAnsi="宋体" w:eastAsia="宋体" w:cs="宋体"/>
                <w:color w:val="000000"/>
                <w:szCs w:val="21"/>
              </w:rPr>
              <w:t>：</w:t>
            </w:r>
            <w:r>
              <w:rPr>
                <w:rFonts w:hint="eastAsia" w:ascii="宋体" w:hAnsi="宋体" w:eastAsia="宋体" w:cs="宋体"/>
                <w:szCs w:val="21"/>
                <w:u w:val="single"/>
              </w:rPr>
              <w:t>20</w:t>
            </w:r>
            <w:r>
              <w:rPr>
                <w:rFonts w:hint="eastAsia" w:ascii="宋体" w:hAnsi="宋体" w:eastAsia="宋体" w:cs="宋体"/>
                <w:color w:val="000000"/>
                <w:szCs w:val="21"/>
              </w:rPr>
              <w:t>日历天</w:t>
            </w:r>
          </w:p>
          <w:p w14:paraId="7DFA70E7">
            <w:pPr>
              <w:adjustRightInd w:val="0"/>
              <w:snapToGrid w:val="0"/>
              <w:spacing w:line="400" w:lineRule="exact"/>
              <w:rPr>
                <w:rFonts w:ascii="宋体" w:hAnsi="宋体" w:eastAsia="宋体" w:cs="宋体"/>
                <w:szCs w:val="21"/>
              </w:rPr>
            </w:pPr>
            <w:r>
              <w:rPr>
                <w:rFonts w:hint="eastAsia" w:ascii="宋体" w:hAnsi="宋体" w:eastAsia="宋体" w:cs="宋体"/>
                <w:szCs w:val="21"/>
              </w:rPr>
              <w:t>计划开工日期：</w:t>
            </w:r>
            <w:r>
              <w:rPr>
                <w:rFonts w:hint="eastAsia" w:ascii="宋体" w:hAnsi="宋体" w:eastAsia="宋体" w:cs="宋体"/>
                <w:szCs w:val="21"/>
                <w:u w:val="single"/>
              </w:rPr>
              <w:t xml:space="preserve"> 2025</w:t>
            </w:r>
            <w:r>
              <w:rPr>
                <w:rFonts w:hint="eastAsia" w:ascii="宋体" w:hAnsi="宋体" w:eastAsia="宋体" w:cs="宋体"/>
                <w:szCs w:val="21"/>
              </w:rPr>
              <w:t>年</w:t>
            </w:r>
            <w:r>
              <w:rPr>
                <w:rFonts w:hint="eastAsia" w:ascii="宋体" w:hAnsi="宋体" w:eastAsia="宋体" w:cs="宋体"/>
                <w:szCs w:val="21"/>
                <w:u w:val="single"/>
              </w:rPr>
              <w:t xml:space="preserve"> 5 </w:t>
            </w:r>
            <w:r>
              <w:rPr>
                <w:rFonts w:hint="eastAsia" w:ascii="宋体" w:hAnsi="宋体" w:eastAsia="宋体" w:cs="宋体"/>
                <w:szCs w:val="21"/>
              </w:rPr>
              <w:t>月</w:t>
            </w:r>
          </w:p>
          <w:p w14:paraId="6DC5148D">
            <w:pPr>
              <w:adjustRightInd w:val="0"/>
              <w:snapToGrid w:val="0"/>
              <w:spacing w:line="400" w:lineRule="exact"/>
              <w:rPr>
                <w:rFonts w:ascii="宋体" w:hAnsi="宋体" w:eastAsia="宋体" w:cs="宋体"/>
                <w:color w:val="FF0000"/>
                <w:szCs w:val="21"/>
              </w:rPr>
            </w:pPr>
            <w:r>
              <w:rPr>
                <w:rFonts w:hint="eastAsia" w:ascii="宋体" w:hAnsi="宋体" w:eastAsia="宋体" w:cs="宋体"/>
                <w:szCs w:val="21"/>
              </w:rPr>
              <w:t>计划竣工日期：</w:t>
            </w:r>
            <w:r>
              <w:rPr>
                <w:rFonts w:hint="eastAsia" w:ascii="宋体" w:hAnsi="宋体" w:eastAsia="宋体" w:cs="宋体"/>
                <w:szCs w:val="21"/>
                <w:u w:val="single"/>
              </w:rPr>
              <w:t xml:space="preserve"> 2025</w:t>
            </w:r>
            <w:r>
              <w:rPr>
                <w:rFonts w:hint="eastAsia" w:ascii="宋体" w:hAnsi="宋体" w:eastAsia="宋体" w:cs="宋体"/>
                <w:szCs w:val="21"/>
              </w:rPr>
              <w:t>年</w:t>
            </w:r>
            <w:r>
              <w:rPr>
                <w:rFonts w:hint="eastAsia" w:ascii="宋体" w:hAnsi="宋体" w:eastAsia="宋体" w:cs="宋体"/>
                <w:szCs w:val="21"/>
                <w:u w:val="single"/>
              </w:rPr>
              <w:t xml:space="preserve"> 6 </w:t>
            </w:r>
            <w:r>
              <w:rPr>
                <w:rFonts w:hint="eastAsia" w:ascii="宋体" w:hAnsi="宋体" w:eastAsia="宋体" w:cs="宋体"/>
                <w:szCs w:val="21"/>
              </w:rPr>
              <w:t>月（具体以合同工期为准）</w:t>
            </w:r>
          </w:p>
        </w:tc>
      </w:tr>
      <w:tr w14:paraId="4ECBB9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987" w:type="dxa"/>
          </w:tcPr>
          <w:p w14:paraId="7B5F4264">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1.3.3</w:t>
            </w:r>
          </w:p>
        </w:tc>
        <w:tc>
          <w:tcPr>
            <w:tcW w:w="2973" w:type="dxa"/>
          </w:tcPr>
          <w:p w14:paraId="715BE9EC">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质量要求</w:t>
            </w:r>
          </w:p>
        </w:tc>
        <w:tc>
          <w:tcPr>
            <w:tcW w:w="6376" w:type="dxa"/>
          </w:tcPr>
          <w:p w14:paraId="14BCCE96">
            <w:pPr>
              <w:adjustRightInd w:val="0"/>
              <w:snapToGrid w:val="0"/>
              <w:spacing w:line="400" w:lineRule="exact"/>
              <w:rPr>
                <w:rFonts w:ascii="宋体" w:hAnsi="宋体" w:eastAsia="宋体" w:cs="宋体"/>
                <w:szCs w:val="21"/>
              </w:rPr>
            </w:pPr>
            <w:r>
              <w:rPr>
                <w:rFonts w:hint="eastAsia" w:ascii="宋体" w:hAnsi="宋体" w:eastAsia="宋体" w:cs="Times New Roman"/>
                <w:color w:val="000000"/>
                <w:szCs w:val="21"/>
                <w:u w:color="000000"/>
              </w:rPr>
              <w:t>合格工程</w:t>
            </w:r>
          </w:p>
        </w:tc>
      </w:tr>
      <w:tr w14:paraId="78FD52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87" w:type="dxa"/>
            <w:vAlign w:val="center"/>
          </w:tcPr>
          <w:p w14:paraId="77C10416">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1.4.1</w:t>
            </w:r>
          </w:p>
        </w:tc>
        <w:tc>
          <w:tcPr>
            <w:tcW w:w="2973" w:type="dxa"/>
            <w:vAlign w:val="center"/>
          </w:tcPr>
          <w:p w14:paraId="003BFDE4">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投标人资格要求</w:t>
            </w:r>
          </w:p>
        </w:tc>
        <w:tc>
          <w:tcPr>
            <w:tcW w:w="6376" w:type="dxa"/>
          </w:tcPr>
          <w:p w14:paraId="5FF9E216">
            <w:pPr>
              <w:adjustRightInd w:val="0"/>
              <w:snapToGrid w:val="0"/>
              <w:spacing w:line="400" w:lineRule="exact"/>
              <w:rPr>
                <w:rFonts w:ascii="宋体" w:hAnsi="宋体" w:eastAsia="宋体" w:cs="宋体"/>
                <w:szCs w:val="21"/>
              </w:rPr>
            </w:pPr>
            <w:r>
              <w:rPr>
                <w:rFonts w:hint="eastAsia" w:ascii="宋体" w:hAnsi="宋体" w:eastAsia="宋体" w:cs="宋体"/>
                <w:szCs w:val="21"/>
              </w:rPr>
              <w:t>见招标公告</w:t>
            </w:r>
          </w:p>
        </w:tc>
      </w:tr>
      <w:tr w14:paraId="495EBD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87" w:type="dxa"/>
            <w:vAlign w:val="center"/>
          </w:tcPr>
          <w:p w14:paraId="75CB79ED">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1.4.2</w:t>
            </w:r>
          </w:p>
        </w:tc>
        <w:tc>
          <w:tcPr>
            <w:tcW w:w="2973" w:type="dxa"/>
            <w:vAlign w:val="center"/>
          </w:tcPr>
          <w:p w14:paraId="5D91BD25">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是否接受联合体投标</w:t>
            </w:r>
          </w:p>
        </w:tc>
        <w:tc>
          <w:tcPr>
            <w:tcW w:w="6376" w:type="dxa"/>
            <w:vAlign w:val="center"/>
          </w:tcPr>
          <w:p w14:paraId="0BA55353">
            <w:pPr>
              <w:adjustRightInd w:val="0"/>
              <w:snapToGrid w:val="0"/>
              <w:spacing w:line="400" w:lineRule="exact"/>
              <w:rPr>
                <w:rFonts w:ascii="宋体" w:hAnsi="宋体" w:eastAsia="宋体" w:cs="宋体"/>
                <w:szCs w:val="21"/>
              </w:rPr>
            </w:pPr>
            <w:r>
              <w:rPr>
                <w:rFonts w:hint="eastAsia" w:ascii="宋体" w:hAnsi="宋体" w:eastAsia="宋体" w:cs="宋体"/>
                <w:szCs w:val="21"/>
              </w:rPr>
              <w:t>见招标公告</w:t>
            </w:r>
          </w:p>
        </w:tc>
      </w:tr>
      <w:tr w14:paraId="73FDAA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87" w:type="dxa"/>
            <w:vAlign w:val="center"/>
          </w:tcPr>
          <w:p w14:paraId="3D2A10FD">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1.9.1</w:t>
            </w:r>
          </w:p>
        </w:tc>
        <w:tc>
          <w:tcPr>
            <w:tcW w:w="2973" w:type="dxa"/>
            <w:vAlign w:val="center"/>
          </w:tcPr>
          <w:p w14:paraId="0C7DFE4B">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踏勘现场</w:t>
            </w:r>
          </w:p>
        </w:tc>
        <w:tc>
          <w:tcPr>
            <w:tcW w:w="6376" w:type="dxa"/>
            <w:vAlign w:val="center"/>
          </w:tcPr>
          <w:p w14:paraId="05C78C16">
            <w:pPr>
              <w:adjustRightInd w:val="0"/>
              <w:snapToGrid w:val="0"/>
              <w:spacing w:line="400" w:lineRule="exact"/>
              <w:rPr>
                <w:rFonts w:ascii="宋体" w:hAnsi="宋体" w:eastAsia="宋体" w:cs="宋体"/>
                <w:szCs w:val="21"/>
              </w:rPr>
            </w:pPr>
            <w:r>
              <w:rPr>
                <w:rFonts w:hint="eastAsia" w:ascii="宋体" w:hAnsi="宋体" w:eastAsia="宋体" w:cs="宋体"/>
                <w:szCs w:val="21"/>
              </w:rPr>
              <w:t>投标人自行踏勘</w:t>
            </w:r>
          </w:p>
        </w:tc>
      </w:tr>
      <w:tr w14:paraId="18DEDB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87" w:type="dxa"/>
            <w:vAlign w:val="center"/>
          </w:tcPr>
          <w:p w14:paraId="450A1696">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1.10</w:t>
            </w:r>
          </w:p>
        </w:tc>
        <w:tc>
          <w:tcPr>
            <w:tcW w:w="2973" w:type="dxa"/>
            <w:vAlign w:val="center"/>
          </w:tcPr>
          <w:p w14:paraId="5FF6E3F2">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分  包</w:t>
            </w:r>
          </w:p>
        </w:tc>
        <w:tc>
          <w:tcPr>
            <w:tcW w:w="6376" w:type="dxa"/>
            <w:vAlign w:val="center"/>
          </w:tcPr>
          <w:p w14:paraId="1A7B36E1">
            <w:pPr>
              <w:adjustRightInd w:val="0"/>
              <w:snapToGrid w:val="0"/>
              <w:spacing w:line="400" w:lineRule="exact"/>
              <w:rPr>
                <w:rFonts w:ascii="宋体" w:hAnsi="宋体" w:eastAsia="宋体" w:cs="宋体"/>
                <w:szCs w:val="21"/>
              </w:rPr>
            </w:pPr>
            <w:r>
              <w:rPr>
                <w:rFonts w:ascii="宋体" w:hAnsi="宋体" w:eastAsia="宋体" w:cs="宋体"/>
                <w:b/>
                <w:szCs w:val="21"/>
              </w:rPr>
              <w:fldChar w:fldCharType="begin"/>
            </w:r>
            <w:r>
              <w:rPr>
                <w:rFonts w:hint="eastAsia" w:ascii="宋体" w:hAnsi="宋体" w:eastAsia="宋体" w:cs="宋体"/>
                <w:b/>
                <w:szCs w:val="21"/>
              </w:rPr>
              <w:instrText xml:space="preserve">eq \o\ac(□,</w:instrText>
            </w:r>
            <w:r>
              <w:rPr>
                <w:rFonts w:hint="eastAsia" w:ascii="宋体" w:hAnsi="宋体" w:eastAsia="宋体" w:cs="宋体"/>
                <w:b/>
                <w:position w:val="2"/>
                <w:szCs w:val="21"/>
              </w:rPr>
              <w:instrText xml:space="preserve">√</w:instrText>
            </w:r>
            <w:r>
              <w:rPr>
                <w:rFonts w:hint="eastAsia" w:ascii="宋体" w:hAnsi="宋体" w:eastAsia="宋体" w:cs="宋体"/>
                <w:b/>
                <w:szCs w:val="21"/>
              </w:rPr>
              <w:instrText xml:space="preserve">)</w:instrText>
            </w:r>
            <w:r>
              <w:rPr>
                <w:rFonts w:ascii="宋体" w:hAnsi="宋体" w:eastAsia="宋体" w:cs="宋体"/>
                <w:b/>
                <w:szCs w:val="21"/>
              </w:rPr>
              <w:fldChar w:fldCharType="end"/>
            </w:r>
            <w:r>
              <w:rPr>
                <w:rFonts w:hint="eastAsia" w:ascii="宋体" w:hAnsi="宋体" w:eastAsia="宋体" w:cs="宋体"/>
                <w:szCs w:val="21"/>
              </w:rPr>
              <w:t>不允许</w:t>
            </w:r>
          </w:p>
          <w:p w14:paraId="276F3E07">
            <w:pPr>
              <w:adjustRightInd w:val="0"/>
              <w:snapToGrid w:val="0"/>
              <w:spacing w:line="400" w:lineRule="exact"/>
              <w:rPr>
                <w:rFonts w:ascii="宋体" w:hAnsi="宋体" w:eastAsia="宋体" w:cs="宋体"/>
                <w:szCs w:val="21"/>
              </w:rPr>
            </w:pPr>
            <w:r>
              <w:rPr>
                <w:rFonts w:hint="eastAsia" w:ascii="宋体" w:hAnsi="宋体" w:eastAsia="宋体" w:cs="宋体"/>
                <w:szCs w:val="21"/>
              </w:rPr>
              <w:t>□允许，分包内容要求：</w:t>
            </w:r>
          </w:p>
          <w:p w14:paraId="4D1CF7A8">
            <w:pPr>
              <w:adjustRightInd w:val="0"/>
              <w:snapToGrid w:val="0"/>
              <w:spacing w:line="400" w:lineRule="exact"/>
              <w:ind w:firstLine="482"/>
              <w:rPr>
                <w:rFonts w:ascii="宋体" w:hAnsi="宋体" w:eastAsia="宋体" w:cs="宋体"/>
                <w:szCs w:val="21"/>
              </w:rPr>
            </w:pPr>
            <w:r>
              <w:rPr>
                <w:rFonts w:hint="eastAsia" w:ascii="宋体" w:hAnsi="宋体" w:eastAsia="宋体" w:cs="宋体"/>
                <w:szCs w:val="21"/>
              </w:rPr>
              <w:t xml:space="preserve">     分包金额要求：</w:t>
            </w:r>
          </w:p>
          <w:p w14:paraId="13C04C43">
            <w:pPr>
              <w:adjustRightInd w:val="0"/>
              <w:snapToGrid w:val="0"/>
              <w:spacing w:line="400" w:lineRule="exact"/>
              <w:ind w:firstLine="482"/>
              <w:rPr>
                <w:rFonts w:ascii="宋体" w:hAnsi="宋体" w:eastAsia="宋体" w:cs="宋体"/>
                <w:szCs w:val="21"/>
              </w:rPr>
            </w:pPr>
            <w:r>
              <w:rPr>
                <w:rFonts w:hint="eastAsia" w:ascii="宋体" w:hAnsi="宋体" w:eastAsia="宋体" w:cs="宋体"/>
                <w:szCs w:val="21"/>
              </w:rPr>
              <w:t xml:space="preserve">     接受分包的第三人资质要求：</w:t>
            </w:r>
          </w:p>
        </w:tc>
      </w:tr>
      <w:tr w14:paraId="045783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87" w:type="dxa"/>
            <w:vAlign w:val="center"/>
          </w:tcPr>
          <w:p w14:paraId="544ED9E7">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1.11</w:t>
            </w:r>
          </w:p>
        </w:tc>
        <w:tc>
          <w:tcPr>
            <w:tcW w:w="2973" w:type="dxa"/>
            <w:vAlign w:val="center"/>
          </w:tcPr>
          <w:p w14:paraId="7BB25BAE">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偏  离</w:t>
            </w:r>
          </w:p>
        </w:tc>
        <w:tc>
          <w:tcPr>
            <w:tcW w:w="6376" w:type="dxa"/>
            <w:vAlign w:val="center"/>
          </w:tcPr>
          <w:p w14:paraId="0C77590A">
            <w:pPr>
              <w:adjustRightInd w:val="0"/>
              <w:snapToGrid w:val="0"/>
              <w:spacing w:line="400" w:lineRule="exact"/>
              <w:rPr>
                <w:rFonts w:ascii="宋体" w:hAnsi="宋体" w:eastAsia="宋体" w:cs="宋体"/>
                <w:szCs w:val="21"/>
              </w:rPr>
            </w:pPr>
            <w:r>
              <w:rPr>
                <w:rFonts w:hint="eastAsia" w:ascii="宋体" w:hAnsi="宋体" w:eastAsia="宋体" w:cs="宋体"/>
                <w:szCs w:val="21"/>
              </w:rPr>
              <w:t>不允许</w:t>
            </w:r>
          </w:p>
        </w:tc>
      </w:tr>
      <w:tr w14:paraId="6627B1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87" w:type="dxa"/>
            <w:vAlign w:val="center"/>
          </w:tcPr>
          <w:p w14:paraId="02752DDA">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2.1.1</w:t>
            </w:r>
          </w:p>
        </w:tc>
        <w:tc>
          <w:tcPr>
            <w:tcW w:w="2973" w:type="dxa"/>
            <w:vAlign w:val="center"/>
          </w:tcPr>
          <w:p w14:paraId="2EEBE90E">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构成招标文件的其他材料</w:t>
            </w:r>
          </w:p>
        </w:tc>
        <w:tc>
          <w:tcPr>
            <w:tcW w:w="6376" w:type="dxa"/>
            <w:vAlign w:val="center"/>
          </w:tcPr>
          <w:p w14:paraId="02513706">
            <w:pPr>
              <w:tabs>
                <w:tab w:val="left" w:pos="826"/>
              </w:tabs>
              <w:adjustRightInd w:val="0"/>
              <w:snapToGrid w:val="0"/>
              <w:spacing w:line="400" w:lineRule="exact"/>
              <w:rPr>
                <w:rFonts w:ascii="宋体" w:hAnsi="宋体" w:eastAsia="宋体" w:cs="宋体"/>
                <w:szCs w:val="21"/>
              </w:rPr>
            </w:pPr>
            <w:r>
              <w:rPr>
                <w:rFonts w:hint="eastAsia" w:ascii="宋体" w:hAnsi="宋体" w:eastAsia="宋体" w:cs="宋体"/>
                <w:szCs w:val="21"/>
              </w:rPr>
              <w:t>工程量清单及招标答疑、澄清、通知、说明等</w:t>
            </w:r>
          </w:p>
        </w:tc>
      </w:tr>
      <w:tr w14:paraId="059645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87" w:type="dxa"/>
            <w:vAlign w:val="center"/>
          </w:tcPr>
          <w:p w14:paraId="05C1ED56">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2.2.1</w:t>
            </w:r>
          </w:p>
        </w:tc>
        <w:tc>
          <w:tcPr>
            <w:tcW w:w="2973" w:type="dxa"/>
            <w:vAlign w:val="center"/>
          </w:tcPr>
          <w:p w14:paraId="5408D140">
            <w:pPr>
              <w:adjustRightInd w:val="0"/>
              <w:snapToGrid w:val="0"/>
              <w:jc w:val="center"/>
              <w:rPr>
                <w:rFonts w:ascii="宋体" w:hAnsi="宋体" w:eastAsia="宋体" w:cs="宋体"/>
                <w:szCs w:val="21"/>
              </w:rPr>
            </w:pPr>
            <w:r>
              <w:rPr>
                <w:rFonts w:hint="eastAsia" w:ascii="宋体" w:hAnsi="宋体" w:eastAsia="宋体" w:cs="宋体"/>
                <w:szCs w:val="21"/>
              </w:rPr>
              <w:t>投标人要求澄清招标文件的截止时间</w:t>
            </w:r>
          </w:p>
        </w:tc>
        <w:tc>
          <w:tcPr>
            <w:tcW w:w="6376" w:type="dxa"/>
            <w:vAlign w:val="center"/>
          </w:tcPr>
          <w:p w14:paraId="4BA9A5B0">
            <w:pPr>
              <w:adjustRightInd w:val="0"/>
              <w:snapToGrid w:val="0"/>
              <w:spacing w:line="320" w:lineRule="exact"/>
              <w:rPr>
                <w:rFonts w:ascii="宋体" w:hAnsi="宋体" w:eastAsia="宋体" w:cs="宋体"/>
                <w:szCs w:val="21"/>
              </w:rPr>
            </w:pPr>
            <w:r>
              <w:rPr>
                <w:rFonts w:hint="eastAsia" w:ascii="宋体" w:hAnsi="宋体" w:eastAsia="宋体" w:cs="宋体"/>
                <w:szCs w:val="21"/>
                <w:u w:val="single"/>
              </w:rPr>
              <w:t>2025年</w:t>
            </w:r>
            <w:r>
              <w:rPr>
                <w:rFonts w:hint="eastAsia" w:ascii="宋体" w:hAnsi="宋体" w:eastAsia="宋体" w:cs="宋体"/>
                <w:szCs w:val="21"/>
                <w:u w:val="single"/>
                <w:lang w:val="en-US" w:eastAsia="zh-CN"/>
              </w:rPr>
              <w:t>5</w:t>
            </w:r>
            <w:r>
              <w:rPr>
                <w:rFonts w:hint="eastAsia" w:ascii="宋体" w:hAnsi="宋体" w:eastAsia="宋体" w:cs="宋体"/>
                <w:szCs w:val="21"/>
                <w:u w:val="single"/>
              </w:rPr>
              <w:t>月</w:t>
            </w:r>
            <w:r>
              <w:rPr>
                <w:rFonts w:hint="eastAsia" w:ascii="宋体" w:hAnsi="宋体" w:eastAsia="宋体" w:cs="宋体"/>
                <w:szCs w:val="21"/>
                <w:u w:val="single"/>
                <w:lang w:val="en-US" w:eastAsia="zh-CN"/>
              </w:rPr>
              <w:t>26</w:t>
            </w:r>
            <w:r>
              <w:rPr>
                <w:rFonts w:hint="eastAsia" w:ascii="宋体" w:hAnsi="宋体" w:eastAsia="宋体" w:cs="宋体"/>
                <w:szCs w:val="21"/>
                <w:u w:val="single"/>
              </w:rPr>
              <w:t>日17时00分</w:t>
            </w:r>
            <w:r>
              <w:rPr>
                <w:rFonts w:hint="eastAsia" w:ascii="宋体" w:hAnsi="宋体" w:eastAsia="宋体" w:cs="宋体"/>
                <w:szCs w:val="21"/>
              </w:rPr>
              <w:t>之前</w:t>
            </w:r>
          </w:p>
          <w:p w14:paraId="290B7B26">
            <w:pPr>
              <w:adjustRightInd w:val="0"/>
              <w:snapToGrid w:val="0"/>
              <w:spacing w:line="320" w:lineRule="exact"/>
              <w:rPr>
                <w:rFonts w:ascii="宋体" w:hAnsi="宋体" w:eastAsia="宋体" w:cs="宋体"/>
                <w:szCs w:val="21"/>
              </w:rPr>
            </w:pPr>
            <w:r>
              <w:rPr>
                <w:rFonts w:hint="eastAsia" w:ascii="宋体" w:hAnsi="宋体" w:eastAsia="宋体" w:cs="宋体"/>
                <w:szCs w:val="21"/>
              </w:rPr>
              <w:t>以</w:t>
            </w:r>
            <w:r>
              <w:rPr>
                <w:rFonts w:hint="eastAsia" w:ascii="宋体" w:hAnsi="宋体" w:eastAsia="宋体" w:cs="宋体"/>
                <w:b/>
                <w:bCs/>
                <w:szCs w:val="21"/>
              </w:rPr>
              <w:t>word电子文件（不具名）</w:t>
            </w:r>
            <w:r>
              <w:rPr>
                <w:rFonts w:hint="eastAsia" w:ascii="宋体" w:hAnsi="宋体" w:eastAsia="宋体" w:cs="宋体"/>
                <w:szCs w:val="21"/>
              </w:rPr>
              <w:t>发送至招标代理的电子邮箱（fgyjszx@163.com）</w:t>
            </w:r>
          </w:p>
        </w:tc>
      </w:tr>
      <w:tr w14:paraId="758C57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87" w:type="dxa"/>
            <w:vAlign w:val="center"/>
          </w:tcPr>
          <w:p w14:paraId="06126BE6">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2.2.2</w:t>
            </w:r>
          </w:p>
        </w:tc>
        <w:tc>
          <w:tcPr>
            <w:tcW w:w="2973" w:type="dxa"/>
            <w:vAlign w:val="center"/>
          </w:tcPr>
          <w:p w14:paraId="35CE020E">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招标文件澄清发布时间</w:t>
            </w:r>
          </w:p>
        </w:tc>
        <w:tc>
          <w:tcPr>
            <w:tcW w:w="6376" w:type="dxa"/>
            <w:vAlign w:val="center"/>
          </w:tcPr>
          <w:p w14:paraId="57240293">
            <w:pPr>
              <w:adjustRightInd w:val="0"/>
              <w:snapToGrid w:val="0"/>
              <w:spacing w:line="400" w:lineRule="exact"/>
              <w:rPr>
                <w:rFonts w:ascii="宋体" w:hAnsi="宋体" w:eastAsia="宋体" w:cs="宋体"/>
                <w:szCs w:val="21"/>
              </w:rPr>
            </w:pPr>
            <w:r>
              <w:rPr>
                <w:rFonts w:hint="eastAsia" w:ascii="宋体" w:hAnsi="宋体" w:eastAsia="宋体" w:cs="宋体"/>
                <w:szCs w:val="21"/>
                <w:u w:val="single"/>
              </w:rPr>
              <w:t>2025年</w:t>
            </w:r>
            <w:r>
              <w:rPr>
                <w:rFonts w:hint="eastAsia" w:ascii="宋体" w:hAnsi="宋体" w:eastAsia="宋体" w:cs="宋体"/>
                <w:szCs w:val="21"/>
                <w:u w:val="single"/>
                <w:lang w:val="en-US" w:eastAsia="zh-CN"/>
              </w:rPr>
              <w:t>5</w:t>
            </w:r>
            <w:r>
              <w:rPr>
                <w:rFonts w:hint="eastAsia" w:ascii="宋体" w:hAnsi="宋体" w:eastAsia="宋体" w:cs="宋体"/>
                <w:szCs w:val="21"/>
                <w:u w:val="single"/>
              </w:rPr>
              <w:t>月</w:t>
            </w:r>
            <w:r>
              <w:rPr>
                <w:rFonts w:hint="eastAsia" w:ascii="宋体" w:hAnsi="宋体" w:eastAsia="宋体" w:cs="宋体"/>
                <w:szCs w:val="21"/>
                <w:u w:val="single"/>
                <w:lang w:val="en-US" w:eastAsia="zh-CN"/>
              </w:rPr>
              <w:t>27</w:t>
            </w:r>
            <w:r>
              <w:rPr>
                <w:rFonts w:hint="eastAsia" w:ascii="宋体" w:hAnsi="宋体" w:eastAsia="宋体" w:cs="宋体"/>
                <w:szCs w:val="21"/>
                <w:u w:val="single"/>
              </w:rPr>
              <w:t>日17时00分</w:t>
            </w:r>
            <w:r>
              <w:rPr>
                <w:rFonts w:hint="eastAsia" w:ascii="宋体" w:hAnsi="宋体" w:eastAsia="宋体" w:cs="宋体"/>
                <w:szCs w:val="21"/>
              </w:rPr>
              <w:t>之前</w:t>
            </w:r>
          </w:p>
        </w:tc>
      </w:tr>
      <w:tr w14:paraId="1667BF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87" w:type="dxa"/>
            <w:vAlign w:val="center"/>
          </w:tcPr>
          <w:p w14:paraId="1D3D8FA5">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2.4</w:t>
            </w:r>
          </w:p>
        </w:tc>
        <w:tc>
          <w:tcPr>
            <w:tcW w:w="2973" w:type="dxa"/>
            <w:vAlign w:val="center"/>
          </w:tcPr>
          <w:p w14:paraId="2E1800F1">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最高限价</w:t>
            </w:r>
          </w:p>
        </w:tc>
        <w:tc>
          <w:tcPr>
            <w:tcW w:w="6376" w:type="dxa"/>
            <w:vAlign w:val="center"/>
          </w:tcPr>
          <w:p w14:paraId="69AD7893">
            <w:pPr>
              <w:adjustRightInd w:val="0"/>
              <w:snapToGrid w:val="0"/>
              <w:spacing w:line="400" w:lineRule="exact"/>
              <w:rPr>
                <w:rFonts w:ascii="宋体" w:hAnsi="宋体" w:eastAsia="宋体" w:cs="宋体"/>
                <w:szCs w:val="21"/>
              </w:rPr>
            </w:pPr>
            <w:r>
              <w:rPr>
                <w:rFonts w:hint="eastAsia" w:ascii="宋体" w:hAnsi="宋体" w:eastAsia="宋体" w:cs="宋体"/>
                <w:b/>
                <w:szCs w:val="21"/>
                <w:lang w:eastAsia="zh-CN"/>
              </w:rPr>
              <w:t>24085.43</w:t>
            </w:r>
            <w:r>
              <w:rPr>
                <w:rFonts w:hint="eastAsia" w:ascii="宋体" w:hAnsi="宋体" w:eastAsia="宋体" w:cs="宋体"/>
                <w:b/>
                <w:szCs w:val="21"/>
              </w:rPr>
              <w:t>元</w:t>
            </w:r>
          </w:p>
        </w:tc>
      </w:tr>
      <w:tr w14:paraId="357642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dxa"/>
            <w:vAlign w:val="center"/>
          </w:tcPr>
          <w:p w14:paraId="7D02D35B">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3.1.1</w:t>
            </w:r>
          </w:p>
        </w:tc>
        <w:tc>
          <w:tcPr>
            <w:tcW w:w="2973" w:type="dxa"/>
            <w:vAlign w:val="center"/>
          </w:tcPr>
          <w:p w14:paraId="73143714">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构成投标文件的材料</w:t>
            </w:r>
          </w:p>
        </w:tc>
        <w:tc>
          <w:tcPr>
            <w:tcW w:w="6376" w:type="dxa"/>
            <w:vAlign w:val="center"/>
          </w:tcPr>
          <w:p w14:paraId="12B5E589">
            <w:pPr>
              <w:spacing w:line="400" w:lineRule="exact"/>
              <w:rPr>
                <w:rFonts w:ascii="宋体" w:hAnsi="宋体" w:eastAsia="宋体" w:cs="宋体"/>
                <w:szCs w:val="21"/>
              </w:rPr>
            </w:pPr>
            <w:r>
              <w:rPr>
                <w:rFonts w:hint="eastAsia" w:ascii="宋体" w:hAnsi="宋体" w:eastAsia="宋体" w:cs="宋体"/>
                <w:b/>
                <w:szCs w:val="21"/>
              </w:rPr>
              <w:t>详见投标人须知</w:t>
            </w:r>
          </w:p>
        </w:tc>
      </w:tr>
      <w:tr w14:paraId="4CCD6E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87" w:type="dxa"/>
            <w:vAlign w:val="center"/>
          </w:tcPr>
          <w:p w14:paraId="0740EF1F">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3.3.1</w:t>
            </w:r>
          </w:p>
        </w:tc>
        <w:tc>
          <w:tcPr>
            <w:tcW w:w="2973" w:type="dxa"/>
            <w:vAlign w:val="center"/>
          </w:tcPr>
          <w:p w14:paraId="54D88CE7">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投标有效期</w:t>
            </w:r>
          </w:p>
        </w:tc>
        <w:tc>
          <w:tcPr>
            <w:tcW w:w="6376" w:type="dxa"/>
            <w:vAlign w:val="center"/>
          </w:tcPr>
          <w:p w14:paraId="6942C645">
            <w:pPr>
              <w:adjustRightInd w:val="0"/>
              <w:snapToGrid w:val="0"/>
              <w:spacing w:line="400" w:lineRule="exact"/>
              <w:rPr>
                <w:rFonts w:ascii="宋体" w:hAnsi="宋体" w:eastAsia="宋体" w:cs="宋体"/>
                <w:szCs w:val="21"/>
              </w:rPr>
            </w:pPr>
            <w:r>
              <w:rPr>
                <w:rFonts w:hint="eastAsia" w:ascii="宋体" w:hAnsi="宋体" w:eastAsia="宋体" w:cs="宋体"/>
                <w:szCs w:val="21"/>
              </w:rPr>
              <w:t>投标截止日后</w:t>
            </w:r>
            <w:r>
              <w:rPr>
                <w:rFonts w:hint="eastAsia" w:ascii="宋体" w:hAnsi="宋体" w:eastAsia="宋体" w:cs="宋体"/>
                <w:szCs w:val="21"/>
                <w:u w:val="single"/>
              </w:rPr>
              <w:t>60</w:t>
            </w:r>
            <w:r>
              <w:rPr>
                <w:rFonts w:hint="eastAsia" w:ascii="宋体" w:hAnsi="宋体" w:eastAsia="宋体" w:cs="宋体"/>
                <w:szCs w:val="21"/>
              </w:rPr>
              <w:t>日历天（</w:t>
            </w:r>
            <w:r>
              <w:rPr>
                <w:rFonts w:hint="eastAsia" w:ascii="宋体" w:hAnsi="宋体" w:eastAsia="宋体" w:cs="Times New Roman"/>
                <w:color w:val="000000"/>
                <w:szCs w:val="21"/>
              </w:rPr>
              <w:t>从投标截止之日算起</w:t>
            </w:r>
            <w:r>
              <w:rPr>
                <w:rFonts w:hint="eastAsia" w:ascii="宋体" w:hAnsi="宋体" w:eastAsia="宋体" w:cs="宋体"/>
                <w:szCs w:val="21"/>
              </w:rPr>
              <w:t>）</w:t>
            </w:r>
          </w:p>
        </w:tc>
      </w:tr>
      <w:tr w14:paraId="740421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87" w:type="dxa"/>
            <w:vAlign w:val="center"/>
          </w:tcPr>
          <w:p w14:paraId="0AD2188F">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3.2.3</w:t>
            </w:r>
          </w:p>
        </w:tc>
        <w:tc>
          <w:tcPr>
            <w:tcW w:w="2973" w:type="dxa"/>
            <w:vAlign w:val="center"/>
          </w:tcPr>
          <w:p w14:paraId="02DC9367">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合同价格形式</w:t>
            </w:r>
          </w:p>
        </w:tc>
        <w:tc>
          <w:tcPr>
            <w:tcW w:w="6376" w:type="dxa"/>
            <w:vAlign w:val="center"/>
          </w:tcPr>
          <w:p w14:paraId="7964C464">
            <w:pPr>
              <w:adjustRightInd w:val="0"/>
              <w:snapToGrid w:val="0"/>
              <w:spacing w:line="400" w:lineRule="exact"/>
              <w:rPr>
                <w:rFonts w:ascii="宋体" w:hAnsi="宋体" w:eastAsia="宋体" w:cs="宋体"/>
                <w:szCs w:val="21"/>
              </w:rPr>
            </w:pPr>
            <w:r>
              <w:rPr>
                <w:rFonts w:ascii="宋体" w:hAnsi="宋体" w:eastAsia="宋体" w:cs="宋体"/>
                <w:b/>
                <w:szCs w:val="21"/>
              </w:rPr>
              <w:fldChar w:fldCharType="begin"/>
            </w:r>
            <w:r>
              <w:rPr>
                <w:rFonts w:hint="eastAsia" w:ascii="宋体" w:hAnsi="宋体" w:eastAsia="宋体" w:cs="宋体"/>
                <w:b/>
                <w:szCs w:val="21"/>
              </w:rPr>
              <w:instrText xml:space="preserve">eq \o\ac(□,</w:instrText>
            </w:r>
            <w:r>
              <w:rPr>
                <w:rFonts w:hint="eastAsia" w:ascii="宋体" w:hAnsi="宋体" w:eastAsia="宋体" w:cs="宋体"/>
                <w:b/>
                <w:position w:val="2"/>
                <w:sz w:val="14"/>
                <w:szCs w:val="21"/>
              </w:rPr>
              <w:instrText xml:space="preserve">√</w:instrText>
            </w:r>
            <w:r>
              <w:rPr>
                <w:rFonts w:hint="eastAsia" w:ascii="宋体" w:hAnsi="宋体" w:eastAsia="宋体" w:cs="宋体"/>
                <w:b/>
                <w:szCs w:val="21"/>
              </w:rPr>
              <w:instrText xml:space="preserve">)</w:instrText>
            </w:r>
            <w:r>
              <w:rPr>
                <w:rFonts w:ascii="宋体" w:hAnsi="宋体" w:eastAsia="宋体" w:cs="宋体"/>
                <w:b/>
                <w:szCs w:val="21"/>
              </w:rPr>
              <w:fldChar w:fldCharType="end"/>
            </w:r>
            <w:r>
              <w:rPr>
                <w:rFonts w:hint="eastAsia" w:ascii="宋体" w:hAnsi="宋体" w:eastAsia="宋体" w:cs="宋体"/>
                <w:szCs w:val="21"/>
              </w:rPr>
              <w:t>单价合同</w:t>
            </w:r>
          </w:p>
          <w:p w14:paraId="5B39BBD1">
            <w:pPr>
              <w:adjustRightInd w:val="0"/>
              <w:snapToGrid w:val="0"/>
              <w:spacing w:line="400" w:lineRule="exact"/>
              <w:rPr>
                <w:rFonts w:ascii="宋体" w:hAnsi="宋体" w:eastAsia="宋体" w:cs="宋体"/>
                <w:szCs w:val="21"/>
              </w:rPr>
            </w:pPr>
            <w:r>
              <w:rPr>
                <w:rFonts w:ascii="宋体" w:hAnsi="宋体" w:eastAsia="宋体" w:cs="宋体"/>
                <w:b/>
                <w:szCs w:val="21"/>
              </w:rPr>
              <w:fldChar w:fldCharType="begin"/>
            </w:r>
            <w:r>
              <w:rPr>
                <w:rFonts w:hint="eastAsia" w:ascii="宋体" w:hAnsi="宋体" w:eastAsia="宋体" w:cs="宋体"/>
                <w:b/>
                <w:szCs w:val="21"/>
              </w:rPr>
              <w:instrText xml:space="preserve">eq \o\ac(□)</w:instrText>
            </w:r>
            <w:r>
              <w:rPr>
                <w:rFonts w:ascii="宋体" w:hAnsi="宋体" w:eastAsia="宋体" w:cs="宋体"/>
                <w:b/>
                <w:szCs w:val="21"/>
              </w:rPr>
              <w:fldChar w:fldCharType="end"/>
            </w:r>
            <w:r>
              <w:rPr>
                <w:rFonts w:hint="eastAsia" w:ascii="宋体" w:hAnsi="宋体" w:eastAsia="宋体" w:cs="宋体"/>
                <w:szCs w:val="21"/>
              </w:rPr>
              <w:t>总价合同</w:t>
            </w:r>
          </w:p>
        </w:tc>
      </w:tr>
      <w:tr w14:paraId="0E662A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87" w:type="dxa"/>
            <w:vAlign w:val="center"/>
          </w:tcPr>
          <w:p w14:paraId="6DCFFF5F">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3.4.1</w:t>
            </w:r>
          </w:p>
        </w:tc>
        <w:tc>
          <w:tcPr>
            <w:tcW w:w="2973" w:type="dxa"/>
            <w:tcBorders>
              <w:bottom w:val="single" w:color="auto" w:sz="4" w:space="0"/>
            </w:tcBorders>
            <w:vAlign w:val="center"/>
          </w:tcPr>
          <w:p w14:paraId="25DC117F">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投标保证金递交</w:t>
            </w:r>
          </w:p>
        </w:tc>
        <w:tc>
          <w:tcPr>
            <w:tcW w:w="6376" w:type="dxa"/>
            <w:vAlign w:val="center"/>
          </w:tcPr>
          <w:p w14:paraId="297A05C6">
            <w:pPr>
              <w:adjustRightInd w:val="0"/>
              <w:snapToGrid w:val="0"/>
              <w:spacing w:line="400" w:lineRule="exact"/>
              <w:rPr>
                <w:rFonts w:hint="eastAsia" w:ascii="宋体" w:hAnsi="宋体" w:eastAsia="宋体" w:cs="宋体"/>
                <w:b/>
                <w:szCs w:val="21"/>
                <w:lang w:eastAsia="zh-CN"/>
              </w:rPr>
            </w:pPr>
            <w:r>
              <w:rPr>
                <w:rFonts w:hint="eastAsia" w:ascii="宋体" w:hAnsi="宋体" w:eastAsia="宋体" w:cs="宋体"/>
                <w:b/>
                <w:szCs w:val="21"/>
                <w:lang w:val="en-US" w:eastAsia="zh-CN"/>
              </w:rPr>
              <w:t>/</w:t>
            </w:r>
          </w:p>
        </w:tc>
      </w:tr>
      <w:tr w14:paraId="18938E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87" w:type="dxa"/>
            <w:vAlign w:val="center"/>
          </w:tcPr>
          <w:p w14:paraId="4D2D0933">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3.4.3</w:t>
            </w:r>
          </w:p>
        </w:tc>
        <w:tc>
          <w:tcPr>
            <w:tcW w:w="2973" w:type="dxa"/>
            <w:tcBorders>
              <w:top w:val="single" w:color="auto" w:sz="4" w:space="0"/>
            </w:tcBorders>
            <w:vAlign w:val="center"/>
          </w:tcPr>
          <w:p w14:paraId="446B4501">
            <w:pPr>
              <w:adjustRightInd w:val="0"/>
              <w:snapToGrid w:val="0"/>
              <w:spacing w:line="400" w:lineRule="exact"/>
              <w:jc w:val="center"/>
              <w:rPr>
                <w:rFonts w:ascii="宋体" w:hAnsi="宋体" w:eastAsia="宋体" w:cs="宋体"/>
                <w:szCs w:val="21"/>
              </w:rPr>
            </w:pPr>
            <w:r>
              <w:rPr>
                <w:rFonts w:hint="eastAsia" w:ascii="宋体" w:hAnsi="宋体" w:eastAsia="宋体" w:cs="Times New Roman"/>
                <w:szCs w:val="21"/>
              </w:rPr>
              <w:t>投标保证金退还</w:t>
            </w:r>
          </w:p>
        </w:tc>
        <w:tc>
          <w:tcPr>
            <w:tcW w:w="6376" w:type="dxa"/>
            <w:vAlign w:val="center"/>
          </w:tcPr>
          <w:p w14:paraId="10BD3E39">
            <w:pPr>
              <w:adjustRightInd w:val="0"/>
              <w:snapToGrid w:val="0"/>
              <w:spacing w:line="400" w:lineRule="exact"/>
              <w:ind w:firstLine="482"/>
              <w:rPr>
                <w:rFonts w:ascii="宋体" w:hAnsi="宋体" w:eastAsia="宋体" w:cs="宋体"/>
                <w:szCs w:val="21"/>
              </w:rPr>
            </w:pPr>
            <w:r>
              <w:rPr>
                <w:rFonts w:hint="eastAsia" w:ascii="宋体" w:hAnsi="宋体" w:eastAsia="宋体" w:cs="宋体"/>
                <w:b/>
                <w:szCs w:val="21"/>
              </w:rPr>
              <w:t>/</w:t>
            </w:r>
          </w:p>
        </w:tc>
      </w:tr>
      <w:tr w14:paraId="60032F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987" w:type="dxa"/>
            <w:vAlign w:val="center"/>
          </w:tcPr>
          <w:p w14:paraId="621DBDD6">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3.5</w:t>
            </w:r>
          </w:p>
        </w:tc>
        <w:tc>
          <w:tcPr>
            <w:tcW w:w="2973" w:type="dxa"/>
            <w:vAlign w:val="center"/>
          </w:tcPr>
          <w:p w14:paraId="715AE672">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是否允许递交备选投标方案</w:t>
            </w:r>
          </w:p>
        </w:tc>
        <w:tc>
          <w:tcPr>
            <w:tcW w:w="6376" w:type="dxa"/>
            <w:vAlign w:val="center"/>
          </w:tcPr>
          <w:p w14:paraId="0453BB20">
            <w:pPr>
              <w:adjustRightInd w:val="0"/>
              <w:snapToGrid w:val="0"/>
              <w:spacing w:line="400" w:lineRule="exact"/>
              <w:rPr>
                <w:rFonts w:ascii="宋体" w:hAnsi="宋体" w:eastAsia="宋体" w:cs="宋体"/>
                <w:szCs w:val="21"/>
                <w:u w:val="single"/>
              </w:rPr>
            </w:pPr>
            <w:r>
              <w:rPr>
                <w:rFonts w:hint="eastAsia" w:ascii="宋体" w:hAnsi="宋体" w:eastAsia="宋体" w:cs="宋体"/>
                <w:szCs w:val="21"/>
              </w:rPr>
              <w:t>不允许</w:t>
            </w:r>
          </w:p>
        </w:tc>
      </w:tr>
      <w:tr w14:paraId="790DF0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87" w:type="dxa"/>
            <w:vAlign w:val="center"/>
          </w:tcPr>
          <w:p w14:paraId="2C3C71E5">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3.6.5</w:t>
            </w:r>
          </w:p>
        </w:tc>
        <w:tc>
          <w:tcPr>
            <w:tcW w:w="2973" w:type="dxa"/>
            <w:vAlign w:val="center"/>
          </w:tcPr>
          <w:p w14:paraId="1CC097CD">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施工组织设计暗标编制要求</w:t>
            </w:r>
          </w:p>
        </w:tc>
        <w:tc>
          <w:tcPr>
            <w:tcW w:w="6376" w:type="dxa"/>
            <w:vAlign w:val="center"/>
          </w:tcPr>
          <w:p w14:paraId="660E89F3">
            <w:pPr>
              <w:adjustRightInd w:val="0"/>
              <w:snapToGrid w:val="0"/>
              <w:spacing w:line="400" w:lineRule="exact"/>
              <w:rPr>
                <w:rFonts w:ascii="宋体" w:hAnsi="宋体" w:eastAsia="宋体" w:cs="宋体"/>
                <w:szCs w:val="21"/>
              </w:rPr>
            </w:pPr>
            <w:r>
              <w:rPr>
                <w:rFonts w:ascii="宋体" w:hAnsi="宋体" w:eastAsia="宋体" w:cs="宋体"/>
                <w:b/>
                <w:szCs w:val="21"/>
              </w:rPr>
              <w:fldChar w:fldCharType="begin"/>
            </w:r>
            <w:r>
              <w:rPr>
                <w:rFonts w:hint="eastAsia" w:ascii="宋体" w:hAnsi="宋体" w:eastAsia="宋体" w:cs="宋体"/>
                <w:b/>
                <w:szCs w:val="21"/>
              </w:rPr>
              <w:instrText xml:space="preserve">eq \o\ac(□,</w:instrText>
            </w:r>
            <w:r>
              <w:rPr>
                <w:rFonts w:hint="eastAsia" w:ascii="宋体" w:hAnsi="宋体" w:eastAsia="宋体" w:cs="宋体"/>
                <w:b/>
                <w:position w:val="2"/>
                <w:szCs w:val="21"/>
              </w:rPr>
              <w:instrText xml:space="preserve">√</w:instrText>
            </w:r>
            <w:r>
              <w:rPr>
                <w:rFonts w:hint="eastAsia" w:ascii="宋体" w:hAnsi="宋体" w:eastAsia="宋体" w:cs="宋体"/>
                <w:b/>
                <w:szCs w:val="21"/>
              </w:rPr>
              <w:instrText xml:space="preserve">)</w:instrText>
            </w:r>
            <w:r>
              <w:rPr>
                <w:rFonts w:ascii="宋体" w:hAnsi="宋体" w:eastAsia="宋体" w:cs="宋体"/>
                <w:b/>
                <w:szCs w:val="21"/>
              </w:rPr>
              <w:fldChar w:fldCharType="end"/>
            </w:r>
            <w:r>
              <w:rPr>
                <w:rFonts w:hint="eastAsia" w:ascii="宋体" w:hAnsi="宋体" w:eastAsia="宋体" w:cs="宋体"/>
                <w:szCs w:val="21"/>
              </w:rPr>
              <w:t xml:space="preserve">不采用 </w:t>
            </w:r>
          </w:p>
          <w:p w14:paraId="4C5871DB">
            <w:pPr>
              <w:adjustRightInd w:val="0"/>
              <w:snapToGrid w:val="0"/>
              <w:spacing w:line="400" w:lineRule="exact"/>
              <w:rPr>
                <w:rFonts w:ascii="宋体" w:hAnsi="宋体" w:eastAsia="宋体" w:cs="宋体"/>
                <w:szCs w:val="21"/>
                <w:u w:val="single"/>
              </w:rPr>
            </w:pPr>
            <w:r>
              <w:rPr>
                <w:rFonts w:hint="eastAsia" w:ascii="宋体" w:hAnsi="宋体" w:eastAsia="宋体" w:cs="宋体"/>
                <w:szCs w:val="21"/>
              </w:rPr>
              <w:t>□采用：</w:t>
            </w:r>
            <w:r>
              <w:rPr>
                <w:rFonts w:hint="eastAsia" w:ascii="宋体" w:hAnsi="宋体" w:eastAsia="宋体" w:cs="宋体"/>
                <w:szCs w:val="21"/>
                <w:u w:val="single"/>
              </w:rPr>
              <w:t>施工组织设计内容、文字均不得出现投标单位名称、相关人员姓名等和其他可识别投标人身份的字符、徽标、人员名称等。</w:t>
            </w:r>
          </w:p>
        </w:tc>
      </w:tr>
      <w:tr w14:paraId="3C7D23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87" w:type="dxa"/>
            <w:vAlign w:val="center"/>
          </w:tcPr>
          <w:p w14:paraId="2373D178">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3.6.6</w:t>
            </w:r>
          </w:p>
        </w:tc>
        <w:tc>
          <w:tcPr>
            <w:tcW w:w="2973" w:type="dxa"/>
            <w:vAlign w:val="center"/>
          </w:tcPr>
          <w:p w14:paraId="38BC9EDC">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其他编制要求</w:t>
            </w:r>
          </w:p>
        </w:tc>
        <w:tc>
          <w:tcPr>
            <w:tcW w:w="6376" w:type="dxa"/>
            <w:vAlign w:val="center"/>
          </w:tcPr>
          <w:p w14:paraId="6F54C01A">
            <w:pPr>
              <w:adjustRightInd w:val="0"/>
              <w:snapToGrid w:val="0"/>
              <w:spacing w:line="400" w:lineRule="exact"/>
              <w:rPr>
                <w:rFonts w:ascii="宋体" w:hAnsi="宋体" w:eastAsia="宋体" w:cs="宋体"/>
                <w:szCs w:val="21"/>
              </w:rPr>
            </w:pPr>
            <w:r>
              <w:rPr>
                <w:rFonts w:hint="eastAsia" w:ascii="宋体" w:hAnsi="宋体" w:eastAsia="宋体" w:cs="宋体"/>
                <w:b/>
                <w:szCs w:val="21"/>
              </w:rPr>
              <w:t>详见投标人须知</w:t>
            </w:r>
          </w:p>
        </w:tc>
      </w:tr>
      <w:tr w14:paraId="45D23F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87" w:type="dxa"/>
            <w:vAlign w:val="center"/>
          </w:tcPr>
          <w:p w14:paraId="74EDCA2C">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4.2.1</w:t>
            </w:r>
          </w:p>
        </w:tc>
        <w:tc>
          <w:tcPr>
            <w:tcW w:w="2973" w:type="dxa"/>
            <w:vAlign w:val="center"/>
          </w:tcPr>
          <w:p w14:paraId="7E2C11B0">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投标截止时间</w:t>
            </w:r>
          </w:p>
        </w:tc>
        <w:tc>
          <w:tcPr>
            <w:tcW w:w="6376" w:type="dxa"/>
            <w:vAlign w:val="center"/>
          </w:tcPr>
          <w:p w14:paraId="54AF7780">
            <w:pPr>
              <w:adjustRightInd w:val="0"/>
              <w:snapToGrid w:val="0"/>
              <w:spacing w:line="400" w:lineRule="exact"/>
              <w:rPr>
                <w:rFonts w:ascii="宋体" w:hAnsi="宋体" w:eastAsia="宋体" w:cs="宋体"/>
                <w:szCs w:val="21"/>
              </w:rPr>
            </w:pPr>
            <w:r>
              <w:rPr>
                <w:rFonts w:hint="eastAsia" w:ascii="宋体" w:hAnsi="宋体" w:eastAsia="宋体" w:cs="宋体"/>
                <w:szCs w:val="21"/>
                <w:u w:val="single"/>
              </w:rPr>
              <w:t>2025</w:t>
            </w:r>
            <w:r>
              <w:rPr>
                <w:rFonts w:hint="eastAsia" w:ascii="宋体" w:hAnsi="宋体" w:eastAsia="宋体" w:cs="宋体"/>
                <w:szCs w:val="21"/>
              </w:rPr>
              <w:t>年</w:t>
            </w:r>
            <w:r>
              <w:rPr>
                <w:rFonts w:hint="eastAsia" w:ascii="宋体" w:hAnsi="宋体" w:eastAsia="宋体" w:cs="宋体"/>
                <w:szCs w:val="21"/>
                <w:u w:val="single"/>
              </w:rPr>
              <w:t>5</w:t>
            </w:r>
            <w:r>
              <w:rPr>
                <w:rFonts w:hint="eastAsia" w:ascii="宋体" w:hAnsi="宋体" w:eastAsia="宋体" w:cs="宋体"/>
                <w:szCs w:val="21"/>
              </w:rPr>
              <w:t xml:space="preserve">月 </w:t>
            </w:r>
            <w:r>
              <w:rPr>
                <w:rFonts w:hint="eastAsia" w:ascii="宋体" w:hAnsi="宋体" w:eastAsia="宋体" w:cs="宋体"/>
                <w:szCs w:val="21"/>
                <w:u w:val="single"/>
                <w:lang w:val="en-US" w:eastAsia="zh-CN"/>
              </w:rPr>
              <w:t>8</w:t>
            </w:r>
            <w:r>
              <w:rPr>
                <w:rFonts w:hint="eastAsia" w:ascii="宋体" w:hAnsi="宋体" w:eastAsia="宋体" w:cs="宋体"/>
                <w:szCs w:val="21"/>
              </w:rPr>
              <w:t>日</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9</w:t>
            </w:r>
            <w:r>
              <w:rPr>
                <w:rFonts w:hint="eastAsia" w:ascii="宋体" w:hAnsi="宋体" w:eastAsia="宋体" w:cs="宋体"/>
                <w:szCs w:val="21"/>
              </w:rPr>
              <w:t xml:space="preserve"> 时 </w:t>
            </w:r>
            <w:r>
              <w:rPr>
                <w:rFonts w:hint="eastAsia" w:ascii="宋体" w:hAnsi="宋体" w:eastAsia="宋体" w:cs="宋体"/>
                <w:szCs w:val="21"/>
                <w:u w:val="single"/>
                <w:lang w:val="en-US" w:eastAsia="zh-CN"/>
              </w:rPr>
              <w:t>0</w:t>
            </w:r>
            <w:r>
              <w:rPr>
                <w:rFonts w:hint="eastAsia" w:ascii="宋体" w:hAnsi="宋体" w:eastAsia="宋体" w:cs="宋体"/>
                <w:szCs w:val="21"/>
                <w:u w:val="single"/>
              </w:rPr>
              <w:t>0</w:t>
            </w:r>
            <w:r>
              <w:rPr>
                <w:rFonts w:hint="eastAsia" w:ascii="宋体" w:hAnsi="宋体" w:eastAsia="宋体" w:cs="宋体"/>
                <w:szCs w:val="21"/>
              </w:rPr>
              <w:t>分</w:t>
            </w:r>
          </w:p>
        </w:tc>
      </w:tr>
      <w:tr w14:paraId="6C5ACD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87" w:type="dxa"/>
            <w:vAlign w:val="center"/>
          </w:tcPr>
          <w:p w14:paraId="2A2BFBCA">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4.2.3</w:t>
            </w:r>
          </w:p>
        </w:tc>
        <w:tc>
          <w:tcPr>
            <w:tcW w:w="2973" w:type="dxa"/>
            <w:vAlign w:val="center"/>
          </w:tcPr>
          <w:p w14:paraId="514C6041">
            <w:pPr>
              <w:autoSpaceDE w:val="0"/>
              <w:autoSpaceDN w:val="0"/>
              <w:adjustRightInd w:val="0"/>
              <w:spacing w:line="360" w:lineRule="exact"/>
              <w:jc w:val="center"/>
              <w:rPr>
                <w:rFonts w:ascii="宋体" w:hAnsi="宋体" w:eastAsia="宋体" w:cs="宋体"/>
                <w:szCs w:val="21"/>
              </w:rPr>
            </w:pPr>
            <w:r>
              <w:rPr>
                <w:rFonts w:hint="eastAsia" w:ascii="宋体" w:hAnsi="Times New Roman" w:eastAsia="宋体" w:cs="宋体"/>
                <w:color w:val="000000"/>
                <w:szCs w:val="21"/>
                <w:lang w:val="zh-CN"/>
              </w:rPr>
              <w:t>投标文件递交地点及截止时间</w:t>
            </w:r>
          </w:p>
        </w:tc>
        <w:tc>
          <w:tcPr>
            <w:tcW w:w="6376" w:type="dxa"/>
            <w:vAlign w:val="center"/>
          </w:tcPr>
          <w:p w14:paraId="70231507">
            <w:pPr>
              <w:adjustRightInd w:val="0"/>
              <w:snapToGrid w:val="0"/>
              <w:spacing w:line="400" w:lineRule="exact"/>
              <w:jc w:val="left"/>
              <w:rPr>
                <w:rFonts w:ascii="宋体" w:hAnsi="宋体" w:eastAsia="宋体" w:cs="宋体"/>
                <w:szCs w:val="21"/>
              </w:rPr>
            </w:pPr>
            <w:r>
              <w:rPr>
                <w:rFonts w:hint="eastAsia"/>
                <w:b/>
                <w:bCs/>
                <w:szCs w:val="21"/>
              </w:rPr>
              <w:t>本项目为不见面开标，投标人无需现场提交投标文件，各潜在投标人在投标截止时间之前自行将投标文件密封后邮寄至江苏省启东市汇龙镇万豪花园29幢别墅，收件人：袁甜甜；联系电话：18505139964。投标文件接收截止时间：2025年5月</w:t>
            </w:r>
            <w:r>
              <w:rPr>
                <w:rFonts w:hint="eastAsia"/>
                <w:b/>
                <w:bCs/>
                <w:szCs w:val="21"/>
                <w:lang w:val="en-US" w:eastAsia="zh-CN"/>
              </w:rPr>
              <w:t>30</w:t>
            </w:r>
            <w:r>
              <w:rPr>
                <w:rFonts w:hint="eastAsia"/>
                <w:b/>
                <w:bCs/>
                <w:szCs w:val="21"/>
              </w:rPr>
              <w:t>日</w:t>
            </w:r>
            <w:r>
              <w:rPr>
                <w:rFonts w:hint="eastAsia"/>
                <w:b/>
                <w:bCs/>
                <w:szCs w:val="21"/>
                <w:lang w:val="en-US" w:eastAsia="zh-CN"/>
              </w:rPr>
              <w:t>9</w:t>
            </w:r>
            <w:r>
              <w:rPr>
                <w:rFonts w:hint="eastAsia"/>
                <w:b/>
                <w:bCs/>
                <w:szCs w:val="21"/>
              </w:rPr>
              <w:t>时</w:t>
            </w:r>
            <w:r>
              <w:rPr>
                <w:rFonts w:hint="eastAsia"/>
                <w:b/>
                <w:bCs/>
                <w:szCs w:val="21"/>
                <w:lang w:val="en-US" w:eastAsia="zh-CN"/>
              </w:rPr>
              <w:t>0</w:t>
            </w:r>
            <w:r>
              <w:rPr>
                <w:rFonts w:hint="eastAsia"/>
                <w:b/>
                <w:bCs/>
                <w:szCs w:val="21"/>
              </w:rPr>
              <w:t>0分；以邮件到达指定接收地址为准（只接受顺丰，不接受到付），</w:t>
            </w:r>
            <w:r>
              <w:rPr>
                <w:rFonts w:hint="eastAsia"/>
                <w:b/>
                <w:bCs/>
                <w:color w:val="FF0000"/>
                <w:szCs w:val="21"/>
              </w:rPr>
              <w:t>法定节假日和周六日无人接收投标文件</w:t>
            </w:r>
            <w:r>
              <w:rPr>
                <w:rFonts w:hint="eastAsia"/>
                <w:b/>
                <w:bCs/>
                <w:szCs w:val="21"/>
              </w:rPr>
              <w:t>，请投标人自行考虑快递送达时间，各投标人应当充分预判因各种因素导致邮件到达滞后情况，提前做好相关准备。迟到的投标文件将被拒绝。</w:t>
            </w:r>
          </w:p>
        </w:tc>
      </w:tr>
      <w:tr w14:paraId="4655C5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987" w:type="dxa"/>
            <w:vAlign w:val="center"/>
          </w:tcPr>
          <w:p w14:paraId="4B1CE847">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5.1.1</w:t>
            </w:r>
          </w:p>
        </w:tc>
        <w:tc>
          <w:tcPr>
            <w:tcW w:w="2973" w:type="dxa"/>
            <w:vAlign w:val="center"/>
          </w:tcPr>
          <w:p w14:paraId="02150B26">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开标时间和地点</w:t>
            </w:r>
          </w:p>
        </w:tc>
        <w:tc>
          <w:tcPr>
            <w:tcW w:w="6376" w:type="dxa"/>
            <w:vAlign w:val="center"/>
          </w:tcPr>
          <w:p w14:paraId="35EF87F6">
            <w:pPr>
              <w:adjustRightInd w:val="0"/>
              <w:snapToGrid w:val="0"/>
              <w:spacing w:line="400" w:lineRule="exact"/>
              <w:rPr>
                <w:rFonts w:ascii="宋体" w:hAnsi="宋体" w:eastAsia="宋体" w:cs="宋体"/>
                <w:szCs w:val="21"/>
              </w:rPr>
            </w:pPr>
            <w:r>
              <w:rPr>
                <w:rFonts w:hint="eastAsia" w:ascii="宋体" w:hAnsi="宋体" w:eastAsia="宋体" w:cs="宋体"/>
                <w:szCs w:val="21"/>
              </w:rPr>
              <w:t>开标时间：</w:t>
            </w:r>
            <w:r>
              <w:rPr>
                <w:rFonts w:hint="eastAsia" w:ascii="宋体" w:hAnsi="宋体" w:eastAsia="宋体" w:cs="宋体"/>
                <w:szCs w:val="21"/>
                <w:u w:val="single"/>
              </w:rPr>
              <w:t>2025年5月</w:t>
            </w:r>
            <w:r>
              <w:rPr>
                <w:rFonts w:hint="eastAsia" w:ascii="宋体" w:hAnsi="宋体" w:eastAsia="宋体" w:cs="宋体"/>
                <w:szCs w:val="21"/>
                <w:u w:val="single"/>
                <w:lang w:val="en-US" w:eastAsia="zh-CN"/>
              </w:rPr>
              <w:t>30</w:t>
            </w:r>
            <w:r>
              <w:rPr>
                <w:rFonts w:hint="eastAsia" w:ascii="宋体" w:hAnsi="宋体" w:eastAsia="宋体" w:cs="宋体"/>
                <w:szCs w:val="21"/>
                <w:u w:val="single"/>
              </w:rPr>
              <w:t xml:space="preserve">日 </w:t>
            </w:r>
            <w:r>
              <w:rPr>
                <w:rFonts w:hint="eastAsia" w:ascii="宋体" w:hAnsi="宋体" w:eastAsia="宋体" w:cs="宋体"/>
                <w:szCs w:val="21"/>
                <w:u w:val="single"/>
                <w:lang w:val="en-US" w:eastAsia="zh-CN"/>
              </w:rPr>
              <w:t>9</w:t>
            </w:r>
            <w:r>
              <w:rPr>
                <w:rFonts w:hint="eastAsia" w:ascii="宋体" w:hAnsi="宋体" w:eastAsia="宋体" w:cs="宋体"/>
                <w:szCs w:val="21"/>
                <w:u w:val="single"/>
              </w:rPr>
              <w:t>时</w:t>
            </w:r>
            <w:r>
              <w:rPr>
                <w:rFonts w:hint="eastAsia" w:ascii="宋体" w:hAnsi="宋体" w:eastAsia="宋体" w:cs="宋体"/>
                <w:szCs w:val="21"/>
                <w:u w:val="single"/>
                <w:lang w:val="en-US" w:eastAsia="zh-CN"/>
              </w:rPr>
              <w:t>0</w:t>
            </w:r>
            <w:r>
              <w:rPr>
                <w:rFonts w:hint="eastAsia" w:ascii="宋体" w:hAnsi="宋体" w:eastAsia="宋体" w:cs="宋体"/>
                <w:szCs w:val="21"/>
                <w:u w:val="single"/>
              </w:rPr>
              <w:t>0 分</w:t>
            </w:r>
          </w:p>
          <w:p w14:paraId="565D9628">
            <w:pPr>
              <w:adjustRightInd w:val="0"/>
              <w:snapToGrid w:val="0"/>
              <w:spacing w:line="400" w:lineRule="exact"/>
              <w:rPr>
                <w:rFonts w:ascii="宋体" w:hAnsi="宋体" w:eastAsia="宋体" w:cs="宋体"/>
                <w:szCs w:val="21"/>
              </w:rPr>
            </w:pPr>
            <w:r>
              <w:rPr>
                <w:rFonts w:hint="eastAsia" w:ascii="宋体" w:hAnsi="宋体" w:eastAsia="宋体" w:cs="宋体"/>
                <w:szCs w:val="21"/>
              </w:rPr>
              <w:t>开标地点：</w:t>
            </w:r>
            <w:r>
              <w:rPr>
                <w:rFonts w:hint="eastAsia"/>
                <w:szCs w:val="21"/>
              </w:rPr>
              <w:t>江苏方桂圆工程项目管理有限公司（</w:t>
            </w:r>
            <w:r>
              <w:rPr>
                <w:rFonts w:hint="eastAsia"/>
                <w:b/>
                <w:bCs/>
                <w:szCs w:val="21"/>
              </w:rPr>
              <w:t>启东市汇龙镇万豪花园29幢</w:t>
            </w:r>
            <w:r>
              <w:rPr>
                <w:rFonts w:hint="eastAsia"/>
                <w:szCs w:val="21"/>
              </w:rPr>
              <w:t>）一楼会议室</w:t>
            </w:r>
            <w:r>
              <w:rPr>
                <w:rFonts w:hint="eastAsia" w:ascii="宋体" w:hAnsi="宋体" w:eastAsia="宋体" w:cs="宋体"/>
                <w:szCs w:val="21"/>
                <w:lang w:val="zh-CN"/>
              </w:rPr>
              <w:t>。</w:t>
            </w:r>
          </w:p>
        </w:tc>
      </w:tr>
      <w:tr w14:paraId="232091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87" w:type="dxa"/>
            <w:vAlign w:val="center"/>
          </w:tcPr>
          <w:p w14:paraId="480A7D3A">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5.1.2</w:t>
            </w:r>
          </w:p>
        </w:tc>
        <w:tc>
          <w:tcPr>
            <w:tcW w:w="2973" w:type="dxa"/>
            <w:vAlign w:val="center"/>
          </w:tcPr>
          <w:p w14:paraId="162C9139">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参加开标会的投标人代表</w:t>
            </w:r>
          </w:p>
        </w:tc>
        <w:tc>
          <w:tcPr>
            <w:tcW w:w="6376" w:type="dxa"/>
            <w:vAlign w:val="center"/>
          </w:tcPr>
          <w:p w14:paraId="0A9B3C6E">
            <w:pPr>
              <w:adjustRightInd w:val="0"/>
              <w:snapToGrid w:val="0"/>
              <w:spacing w:line="400" w:lineRule="exact"/>
              <w:rPr>
                <w:rFonts w:ascii="宋体" w:hAnsi="宋体" w:eastAsia="宋体" w:cs="宋体"/>
                <w:b/>
                <w:szCs w:val="21"/>
              </w:rPr>
            </w:pPr>
            <w:r>
              <w:rPr>
                <w:rFonts w:hint="eastAsia" w:ascii="Times New Roman" w:hAnsi="Times New Roman" w:eastAsia="宋体" w:cs="Times New Roman"/>
                <w:b/>
                <w:bCs/>
                <w:color w:val="000000"/>
                <w:szCs w:val="24"/>
                <w:lang w:val="zh-CN"/>
              </w:rPr>
              <w:t>本项目不需要投标人到开标现场参加开标。各投标人的授权委托人在202</w:t>
            </w:r>
            <w:r>
              <w:rPr>
                <w:rFonts w:hint="eastAsia" w:ascii="Times New Roman" w:hAnsi="Times New Roman" w:eastAsia="宋体" w:cs="Times New Roman"/>
                <w:b/>
                <w:bCs/>
                <w:color w:val="000000"/>
                <w:szCs w:val="24"/>
              </w:rPr>
              <w:t>5</w:t>
            </w:r>
            <w:r>
              <w:rPr>
                <w:rFonts w:hint="eastAsia" w:ascii="Times New Roman" w:hAnsi="Times New Roman" w:eastAsia="宋体" w:cs="Times New Roman"/>
                <w:b/>
                <w:bCs/>
                <w:color w:val="000000"/>
                <w:szCs w:val="24"/>
                <w:lang w:val="zh-CN"/>
              </w:rPr>
              <w:t>年</w:t>
            </w:r>
            <w:r>
              <w:rPr>
                <w:rFonts w:hint="eastAsia" w:cs="Times New Roman"/>
                <w:b/>
                <w:bCs/>
                <w:color w:val="000000"/>
                <w:szCs w:val="24"/>
              </w:rPr>
              <w:t>5</w:t>
            </w:r>
            <w:r>
              <w:rPr>
                <w:rFonts w:hint="eastAsia" w:ascii="Times New Roman" w:hAnsi="Times New Roman" w:eastAsia="宋体" w:cs="Times New Roman"/>
                <w:b/>
                <w:bCs/>
                <w:color w:val="000000"/>
                <w:szCs w:val="24"/>
                <w:lang w:val="zh-CN"/>
              </w:rPr>
              <w:t>月</w:t>
            </w:r>
            <w:r>
              <w:rPr>
                <w:rFonts w:hint="eastAsia" w:eastAsia="宋体" w:cs="Times New Roman"/>
                <w:b/>
                <w:bCs/>
                <w:color w:val="000000"/>
                <w:szCs w:val="24"/>
                <w:lang w:val="en-US" w:eastAsia="zh-CN"/>
              </w:rPr>
              <w:t>30</w:t>
            </w:r>
            <w:r>
              <w:rPr>
                <w:rFonts w:hint="eastAsia" w:ascii="Times New Roman" w:hAnsi="Times New Roman" w:eastAsia="宋体" w:cs="Times New Roman"/>
                <w:b/>
                <w:bCs/>
                <w:color w:val="000000"/>
                <w:szCs w:val="24"/>
                <w:lang w:val="zh-CN"/>
              </w:rPr>
              <w:t>日</w:t>
            </w:r>
            <w:r>
              <w:rPr>
                <w:rFonts w:hint="eastAsia" w:eastAsia="宋体" w:cs="Times New Roman"/>
                <w:b/>
                <w:bCs/>
                <w:color w:val="000000"/>
                <w:szCs w:val="24"/>
                <w:lang w:val="en-US" w:eastAsia="zh-CN"/>
              </w:rPr>
              <w:t>8</w:t>
            </w:r>
            <w:r>
              <w:rPr>
                <w:rFonts w:hint="eastAsia" w:ascii="Times New Roman" w:hAnsi="Times New Roman" w:eastAsia="宋体" w:cs="Times New Roman"/>
                <w:b/>
                <w:bCs/>
                <w:color w:val="000000"/>
                <w:szCs w:val="24"/>
                <w:lang w:val="zh-CN"/>
              </w:rPr>
              <w:t>时</w:t>
            </w:r>
            <w:r>
              <w:rPr>
                <w:rFonts w:hint="eastAsia" w:eastAsia="宋体" w:cs="Times New Roman"/>
                <w:b/>
                <w:bCs/>
                <w:color w:val="000000"/>
                <w:szCs w:val="24"/>
                <w:lang w:val="en-US" w:eastAsia="zh-CN"/>
              </w:rPr>
              <w:t>3</w:t>
            </w:r>
            <w:r>
              <w:rPr>
                <w:rFonts w:hint="eastAsia" w:cs="Times New Roman"/>
                <w:b/>
                <w:bCs/>
                <w:color w:val="000000"/>
                <w:szCs w:val="24"/>
              </w:rPr>
              <w:t>0</w:t>
            </w:r>
            <w:r>
              <w:rPr>
                <w:rFonts w:hint="eastAsia" w:ascii="Times New Roman" w:hAnsi="Times New Roman" w:eastAsia="宋体" w:cs="Times New Roman"/>
                <w:b/>
                <w:bCs/>
                <w:color w:val="000000"/>
                <w:szCs w:val="24"/>
                <w:lang w:val="zh-CN"/>
              </w:rPr>
              <w:t>分至</w:t>
            </w:r>
            <w:r>
              <w:rPr>
                <w:rFonts w:hint="eastAsia" w:ascii="Times New Roman" w:hAnsi="Times New Roman" w:eastAsia="宋体" w:cs="Times New Roman"/>
                <w:b/>
                <w:bCs/>
                <w:color w:val="000000"/>
                <w:szCs w:val="24"/>
                <w:lang w:val="en-US" w:eastAsia="zh-CN"/>
              </w:rPr>
              <w:t>9</w:t>
            </w:r>
            <w:r>
              <w:rPr>
                <w:rFonts w:hint="eastAsia" w:ascii="Times New Roman" w:hAnsi="Times New Roman" w:eastAsia="宋体" w:cs="Times New Roman"/>
                <w:b/>
                <w:bCs/>
                <w:color w:val="000000"/>
                <w:szCs w:val="24"/>
              </w:rPr>
              <w:t>时</w:t>
            </w:r>
            <w:r>
              <w:rPr>
                <w:rFonts w:hint="eastAsia" w:eastAsia="宋体" w:cs="Times New Roman"/>
                <w:b/>
                <w:bCs/>
                <w:color w:val="000000"/>
                <w:szCs w:val="24"/>
                <w:lang w:val="en-US" w:eastAsia="zh-CN"/>
              </w:rPr>
              <w:t>0</w:t>
            </w:r>
            <w:r>
              <w:rPr>
                <w:rFonts w:hint="eastAsia" w:cs="Times New Roman"/>
                <w:b/>
                <w:bCs/>
                <w:color w:val="000000"/>
                <w:szCs w:val="24"/>
              </w:rPr>
              <w:t>0</w:t>
            </w:r>
            <w:r>
              <w:rPr>
                <w:rFonts w:hint="eastAsia" w:ascii="Times New Roman" w:hAnsi="Times New Roman" w:eastAsia="宋体" w:cs="Times New Roman"/>
                <w:b/>
                <w:bCs/>
                <w:color w:val="000000"/>
                <w:szCs w:val="24"/>
              </w:rPr>
              <w:t>分</w:t>
            </w:r>
            <w:r>
              <w:rPr>
                <w:rFonts w:hint="eastAsia" w:ascii="Times New Roman" w:hAnsi="Times New Roman" w:eastAsia="宋体" w:cs="Times New Roman"/>
                <w:b/>
                <w:bCs/>
                <w:color w:val="000000"/>
                <w:szCs w:val="24"/>
                <w:lang w:val="zh-CN"/>
              </w:rPr>
              <w:t>以“单位全称+授权委托人姓名”的格式申请加</w:t>
            </w:r>
            <w:r>
              <w:rPr>
                <w:rFonts w:hint="eastAsia" w:cs="Times New Roman"/>
                <w:b/>
                <w:bCs/>
                <w:color w:val="000000"/>
                <w:szCs w:val="24"/>
                <w:lang w:val="zh-CN"/>
              </w:rPr>
              <w:t>入</w:t>
            </w:r>
            <w:r>
              <w:rPr>
                <w:rFonts w:hint="eastAsia" w:ascii="Times New Roman" w:hAnsi="Times New Roman" w:eastAsia="宋体" w:cs="Times New Roman"/>
                <w:b/>
                <w:bCs/>
                <w:color w:val="000000"/>
                <w:szCs w:val="24"/>
                <w:lang w:val="zh-CN"/>
              </w:rPr>
              <w:t>QQ</w:t>
            </w:r>
            <w:r>
              <w:rPr>
                <w:rFonts w:hint="eastAsia" w:cs="Times New Roman"/>
                <w:b/>
                <w:bCs/>
                <w:color w:val="000000"/>
                <w:szCs w:val="24"/>
                <w:lang w:val="zh-CN"/>
              </w:rPr>
              <w:t>群聊</w:t>
            </w:r>
            <w:r>
              <w:rPr>
                <w:rFonts w:hint="eastAsia" w:ascii="Times New Roman" w:hAnsi="Times New Roman" w:eastAsia="宋体" w:cs="Times New Roman"/>
                <w:b/>
                <w:bCs/>
                <w:color w:val="000000"/>
                <w:szCs w:val="24"/>
                <w:lang w:val="zh-CN"/>
              </w:rPr>
              <w:t>（</w:t>
            </w:r>
            <w:r>
              <w:rPr>
                <w:rFonts w:hint="eastAsia" w:cs="Times New Roman"/>
                <w:b/>
                <w:bCs/>
                <w:color w:val="000000"/>
                <w:szCs w:val="24"/>
                <w:lang w:val="zh-CN"/>
              </w:rPr>
              <w:t>群号：</w:t>
            </w:r>
            <w:r>
              <w:rPr>
                <w:rFonts w:hint="eastAsia" w:ascii="Times New Roman" w:hAnsi="Times New Roman" w:eastAsia="宋体" w:cs="Times New Roman"/>
                <w:b/>
                <w:bCs/>
                <w:color w:val="000000"/>
                <w:szCs w:val="24"/>
              </w:rPr>
              <w:t>649401681</w:t>
            </w:r>
            <w:r>
              <w:rPr>
                <w:rFonts w:hint="eastAsia" w:ascii="Times New Roman" w:hAnsi="Times New Roman" w:eastAsia="宋体" w:cs="Times New Roman"/>
                <w:b/>
                <w:bCs/>
                <w:color w:val="000000"/>
                <w:szCs w:val="24"/>
                <w:lang w:val="zh-CN"/>
              </w:rPr>
              <w:t>），后由招标代理人统一拉入本项目开标群（群名称：</w:t>
            </w:r>
            <w:r>
              <w:rPr>
                <w:rFonts w:hint="eastAsia" w:cs="Times New Roman"/>
                <w:b/>
                <w:bCs/>
                <w:color w:val="000000"/>
                <w:szCs w:val="24"/>
                <w:lang w:val="zh-CN"/>
              </w:rPr>
              <w:t>监理</w:t>
            </w:r>
            <w:r>
              <w:rPr>
                <w:rFonts w:hint="eastAsia" w:ascii="Times New Roman" w:hAnsi="Times New Roman" w:eastAsia="宋体" w:cs="Times New Roman"/>
                <w:b/>
                <w:bCs/>
                <w:color w:val="000000"/>
                <w:szCs w:val="24"/>
                <w:lang w:val="zh-CN"/>
              </w:rPr>
              <w:t>开标</w:t>
            </w:r>
            <w:r>
              <w:rPr>
                <w:rFonts w:hint="eastAsia" w:cs="Times New Roman"/>
                <w:b/>
                <w:bCs/>
                <w:color w:val="000000"/>
                <w:szCs w:val="24"/>
                <w:lang w:val="zh-CN"/>
              </w:rPr>
              <w:t>，</w:t>
            </w:r>
            <w:r>
              <w:rPr>
                <w:rFonts w:hint="eastAsia" w:cs="Times New Roman"/>
                <w:b/>
                <w:bCs/>
                <w:color w:val="FF0000"/>
                <w:szCs w:val="24"/>
                <w:lang w:val="zh-CN"/>
              </w:rPr>
              <w:t>未在规定时间申请或早于规定时间申请均不通过申请</w:t>
            </w:r>
            <w:r>
              <w:rPr>
                <w:rFonts w:hint="eastAsia" w:ascii="Times New Roman" w:hAnsi="Times New Roman" w:eastAsia="宋体" w:cs="Times New Roman"/>
                <w:b/>
                <w:bCs/>
                <w:color w:val="000000"/>
                <w:szCs w:val="24"/>
                <w:lang w:val="zh-CN"/>
              </w:rPr>
              <w:t>），并在入群后修改自己在群里的备注名称为“单位全称+授权委托人姓名”，在开评标全过程中，QQ群是默认的远程交互工具，若投标人未加入本项目QQ交互群，则视为放弃交互和放弃对开评标全过程提疑的权利。投标人将无法看到废标及澄清、评审结果等实时情况，并承担由此导致的一切后果。</w:t>
            </w:r>
          </w:p>
        </w:tc>
      </w:tr>
      <w:tr w14:paraId="56C4D2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87" w:type="dxa"/>
            <w:vAlign w:val="center"/>
          </w:tcPr>
          <w:p w14:paraId="4D823E38">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5.2.1</w:t>
            </w:r>
          </w:p>
        </w:tc>
        <w:tc>
          <w:tcPr>
            <w:tcW w:w="2973" w:type="dxa"/>
            <w:vAlign w:val="center"/>
          </w:tcPr>
          <w:p w14:paraId="010E3FCC">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开标程序</w:t>
            </w:r>
          </w:p>
        </w:tc>
        <w:tc>
          <w:tcPr>
            <w:tcW w:w="6376" w:type="dxa"/>
            <w:vAlign w:val="center"/>
          </w:tcPr>
          <w:p w14:paraId="4AF4D936">
            <w:pPr>
              <w:adjustRightInd w:val="0"/>
              <w:snapToGrid w:val="0"/>
              <w:spacing w:line="400" w:lineRule="exact"/>
              <w:rPr>
                <w:rFonts w:eastAsia="宋体"/>
                <w:szCs w:val="21"/>
              </w:rPr>
            </w:pPr>
            <w:r>
              <w:rPr>
                <w:rFonts w:hint="eastAsia"/>
                <w:szCs w:val="21"/>
              </w:rPr>
              <w:t>（1）</w:t>
            </w:r>
            <w:r>
              <w:rPr>
                <w:rFonts w:hint="eastAsia" w:eastAsia="宋体"/>
                <w:szCs w:val="21"/>
              </w:rPr>
              <w:t>公布投标人名称；</w:t>
            </w:r>
          </w:p>
          <w:p w14:paraId="56AE1B60">
            <w:pPr>
              <w:adjustRightInd w:val="0"/>
              <w:snapToGrid w:val="0"/>
              <w:spacing w:line="400" w:lineRule="exact"/>
              <w:rPr>
                <w:rFonts w:eastAsia="宋体"/>
                <w:szCs w:val="21"/>
              </w:rPr>
            </w:pPr>
            <w:r>
              <w:rPr>
                <w:rFonts w:hint="eastAsia"/>
                <w:szCs w:val="21"/>
              </w:rPr>
              <w:t>（2）检查投标文件密封性</w:t>
            </w:r>
          </w:p>
          <w:p w14:paraId="7B5ADA55">
            <w:pPr>
              <w:adjustRightInd w:val="0"/>
              <w:snapToGrid w:val="0"/>
              <w:spacing w:line="400" w:lineRule="exact"/>
              <w:rPr>
                <w:rFonts w:eastAsia="宋体"/>
                <w:szCs w:val="21"/>
              </w:rPr>
            </w:pPr>
            <w:r>
              <w:rPr>
                <w:rFonts w:hint="eastAsia"/>
                <w:szCs w:val="21"/>
              </w:rPr>
              <w:t>（3）</w:t>
            </w:r>
            <w:r>
              <w:rPr>
                <w:rFonts w:hint="eastAsia" w:eastAsia="宋体"/>
                <w:szCs w:val="21"/>
              </w:rPr>
              <w:t>资格审查开标及评标；</w:t>
            </w:r>
          </w:p>
          <w:p w14:paraId="0AEA4559">
            <w:pPr>
              <w:adjustRightInd w:val="0"/>
              <w:snapToGrid w:val="0"/>
              <w:spacing w:line="400" w:lineRule="exact"/>
              <w:rPr>
                <w:rFonts w:eastAsia="宋体"/>
                <w:szCs w:val="21"/>
              </w:rPr>
            </w:pPr>
            <w:r>
              <w:rPr>
                <w:rFonts w:hint="eastAsia"/>
                <w:szCs w:val="21"/>
              </w:rPr>
              <w:t>（4）</w:t>
            </w:r>
            <w:r>
              <w:rPr>
                <w:rFonts w:hint="eastAsia" w:eastAsia="宋体"/>
                <w:szCs w:val="21"/>
              </w:rPr>
              <w:t>商务标开标及评标；</w:t>
            </w:r>
          </w:p>
          <w:p w14:paraId="6C7B968A">
            <w:pPr>
              <w:adjustRightInd w:val="0"/>
              <w:snapToGrid w:val="0"/>
              <w:spacing w:line="400" w:lineRule="exact"/>
              <w:rPr>
                <w:rFonts w:eastAsia="宋体"/>
                <w:szCs w:val="21"/>
              </w:rPr>
            </w:pPr>
            <w:r>
              <w:rPr>
                <w:rFonts w:hint="eastAsia"/>
                <w:szCs w:val="21"/>
              </w:rPr>
              <w:t>（5）</w:t>
            </w:r>
            <w:r>
              <w:rPr>
                <w:rFonts w:hint="eastAsia" w:eastAsia="宋体"/>
                <w:szCs w:val="21"/>
              </w:rPr>
              <w:t>确定中标候选人；</w:t>
            </w:r>
          </w:p>
          <w:p w14:paraId="3FE378AD">
            <w:pPr>
              <w:adjustRightInd w:val="0"/>
              <w:snapToGrid w:val="0"/>
              <w:spacing w:line="400" w:lineRule="exact"/>
              <w:jc w:val="left"/>
              <w:rPr>
                <w:rFonts w:ascii="宋体" w:hAnsi="宋体" w:eastAsia="宋体" w:cs="宋体"/>
                <w:szCs w:val="21"/>
              </w:rPr>
            </w:pPr>
            <w:r>
              <w:rPr>
                <w:rFonts w:hint="eastAsia"/>
                <w:szCs w:val="21"/>
              </w:rPr>
              <w:t>（6）</w:t>
            </w:r>
            <w:r>
              <w:rPr>
                <w:rFonts w:hint="eastAsia" w:eastAsia="宋体"/>
                <w:szCs w:val="21"/>
              </w:rPr>
              <w:t>开标结束。</w:t>
            </w:r>
          </w:p>
        </w:tc>
      </w:tr>
      <w:tr w14:paraId="58E500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87" w:type="dxa"/>
            <w:vAlign w:val="center"/>
          </w:tcPr>
          <w:p w14:paraId="0EC1D981">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6.1.1</w:t>
            </w:r>
          </w:p>
        </w:tc>
        <w:tc>
          <w:tcPr>
            <w:tcW w:w="2973" w:type="dxa"/>
            <w:vAlign w:val="center"/>
          </w:tcPr>
          <w:p w14:paraId="5BE10C21">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评标委员会的组建</w:t>
            </w:r>
          </w:p>
        </w:tc>
        <w:tc>
          <w:tcPr>
            <w:tcW w:w="6376" w:type="dxa"/>
            <w:vAlign w:val="center"/>
          </w:tcPr>
          <w:p w14:paraId="121DBB91">
            <w:pPr>
              <w:adjustRightInd w:val="0"/>
              <w:snapToGrid w:val="0"/>
              <w:spacing w:line="400" w:lineRule="exact"/>
              <w:rPr>
                <w:rFonts w:ascii="宋体" w:hAnsi="宋体" w:eastAsia="宋体" w:cs="宋体"/>
                <w:szCs w:val="21"/>
              </w:rPr>
            </w:pPr>
            <w:r>
              <w:rPr>
                <w:rFonts w:hint="eastAsia"/>
                <w:szCs w:val="21"/>
              </w:rPr>
              <w:t>招标人依法组建</w:t>
            </w:r>
          </w:p>
        </w:tc>
      </w:tr>
      <w:tr w14:paraId="0CEF82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87" w:type="dxa"/>
            <w:vAlign w:val="center"/>
          </w:tcPr>
          <w:p w14:paraId="1A1703A1">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6.3</w:t>
            </w:r>
          </w:p>
        </w:tc>
        <w:tc>
          <w:tcPr>
            <w:tcW w:w="2973" w:type="dxa"/>
            <w:vAlign w:val="center"/>
          </w:tcPr>
          <w:p w14:paraId="0C5A80B6">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评标方法</w:t>
            </w:r>
          </w:p>
        </w:tc>
        <w:tc>
          <w:tcPr>
            <w:tcW w:w="6376" w:type="dxa"/>
            <w:vAlign w:val="center"/>
          </w:tcPr>
          <w:p w14:paraId="101588D2">
            <w:pPr>
              <w:adjustRightInd w:val="0"/>
              <w:snapToGrid w:val="0"/>
              <w:spacing w:line="400" w:lineRule="exact"/>
              <w:rPr>
                <w:rFonts w:ascii="宋体" w:hAnsi="宋体" w:eastAsia="宋体" w:cs="宋体"/>
                <w:szCs w:val="21"/>
              </w:rPr>
            </w:pPr>
            <w:r>
              <w:rPr>
                <w:rFonts w:hint="eastAsia" w:ascii="宋体" w:hAnsi="宋体" w:eastAsia="宋体" w:cs="宋体"/>
                <w:szCs w:val="21"/>
              </w:rPr>
              <w:t>□综合评估法</w:t>
            </w:r>
          </w:p>
          <w:p w14:paraId="5FDA4134">
            <w:pPr>
              <w:adjustRightInd w:val="0"/>
              <w:snapToGrid w:val="0"/>
              <w:spacing w:line="400" w:lineRule="exact"/>
              <w:rPr>
                <w:rFonts w:ascii="宋体" w:hAnsi="宋体" w:eastAsia="宋体" w:cs="宋体"/>
                <w:b/>
                <w:bCs/>
                <w:szCs w:val="21"/>
              </w:rPr>
            </w:pPr>
            <w:r>
              <w:rPr>
                <w:rFonts w:hint="eastAsia" w:ascii="宋体" w:hAnsi="宋体" w:eastAsia="宋体" w:cs="宋体"/>
                <w:b/>
                <w:bCs/>
                <w:szCs w:val="21"/>
              </w:rPr>
              <w:t>☑经评审的最低投标价法</w:t>
            </w:r>
          </w:p>
          <w:p w14:paraId="24854083">
            <w:pPr>
              <w:adjustRightInd w:val="0"/>
              <w:snapToGrid w:val="0"/>
              <w:spacing w:line="400" w:lineRule="exact"/>
              <w:rPr>
                <w:rFonts w:ascii="宋体" w:hAnsi="宋体" w:eastAsia="宋体" w:cs="宋体"/>
                <w:szCs w:val="21"/>
              </w:rPr>
            </w:pPr>
            <w:r>
              <w:rPr>
                <w:rFonts w:hint="eastAsia" w:ascii="宋体" w:hAnsi="宋体" w:eastAsia="宋体" w:cs="宋体"/>
                <w:szCs w:val="21"/>
              </w:rPr>
              <w:t>□合理低价法</w:t>
            </w:r>
          </w:p>
          <w:p w14:paraId="6C953AF8">
            <w:pPr>
              <w:adjustRightInd w:val="0"/>
              <w:snapToGrid w:val="0"/>
              <w:spacing w:line="400" w:lineRule="exact"/>
              <w:rPr>
                <w:rFonts w:ascii="宋体" w:hAnsi="宋体" w:eastAsia="宋体" w:cs="宋体"/>
                <w:b/>
                <w:szCs w:val="21"/>
              </w:rPr>
            </w:pPr>
            <w:r>
              <w:rPr>
                <w:rFonts w:ascii="宋体" w:hAnsi="宋体" w:eastAsia="宋体" w:cs="宋体"/>
                <w:bCs/>
                <w:szCs w:val="21"/>
              </w:rPr>
              <w:fldChar w:fldCharType="begin"/>
            </w:r>
            <w:r>
              <w:rPr>
                <w:rFonts w:hint="eastAsia" w:ascii="宋体" w:hAnsi="宋体" w:eastAsia="宋体" w:cs="宋体"/>
                <w:bCs/>
                <w:szCs w:val="21"/>
              </w:rPr>
              <w:instrText xml:space="preserve">eq \o\ac(□)</w:instrText>
            </w:r>
            <w:r>
              <w:rPr>
                <w:rFonts w:ascii="宋体" w:hAnsi="宋体" w:eastAsia="宋体" w:cs="宋体"/>
                <w:bCs/>
                <w:szCs w:val="21"/>
              </w:rPr>
              <w:fldChar w:fldCharType="end"/>
            </w:r>
            <w:r>
              <w:rPr>
                <w:rFonts w:hint="eastAsia" w:ascii="宋体" w:hAnsi="宋体" w:eastAsia="宋体" w:cs="宋体"/>
                <w:bCs/>
                <w:szCs w:val="21"/>
              </w:rPr>
              <w:t>确定发包价随机抽取</w:t>
            </w:r>
          </w:p>
        </w:tc>
      </w:tr>
      <w:tr w14:paraId="0DD1E9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87" w:type="dxa"/>
            <w:shd w:val="clear" w:color="auto" w:fill="auto"/>
            <w:vAlign w:val="center"/>
          </w:tcPr>
          <w:p w14:paraId="2331DA90">
            <w:pPr>
              <w:adjustRightInd w:val="0"/>
              <w:snapToGrid w:val="0"/>
              <w:spacing w:line="400" w:lineRule="exact"/>
              <w:jc w:val="center"/>
              <w:rPr>
                <w:szCs w:val="21"/>
              </w:rPr>
            </w:pPr>
            <w:r>
              <w:rPr>
                <w:rFonts w:hint="eastAsia"/>
                <w:szCs w:val="21"/>
              </w:rPr>
              <w:t>7.1</w:t>
            </w:r>
          </w:p>
        </w:tc>
        <w:tc>
          <w:tcPr>
            <w:tcW w:w="2973" w:type="dxa"/>
            <w:shd w:val="clear" w:color="auto" w:fill="auto"/>
            <w:vAlign w:val="center"/>
          </w:tcPr>
          <w:p w14:paraId="75DC0B0A">
            <w:pPr>
              <w:adjustRightInd w:val="0"/>
              <w:snapToGrid w:val="0"/>
              <w:spacing w:line="400" w:lineRule="exact"/>
              <w:jc w:val="center"/>
              <w:rPr>
                <w:szCs w:val="21"/>
              </w:rPr>
            </w:pPr>
            <w:r>
              <w:rPr>
                <w:rFonts w:hint="eastAsia"/>
                <w:szCs w:val="21"/>
              </w:rPr>
              <w:t>是否授权评标委员会确定中标人</w:t>
            </w:r>
          </w:p>
        </w:tc>
        <w:tc>
          <w:tcPr>
            <w:tcW w:w="6376" w:type="dxa"/>
            <w:shd w:val="clear" w:color="auto" w:fill="auto"/>
            <w:vAlign w:val="center"/>
          </w:tcPr>
          <w:p w14:paraId="0D7532E4">
            <w:pPr>
              <w:adjustRightInd w:val="0"/>
              <w:snapToGrid w:val="0"/>
              <w:spacing w:line="400" w:lineRule="exact"/>
              <w:rPr>
                <w:szCs w:val="21"/>
              </w:rPr>
            </w:pPr>
            <w:r>
              <w:rPr>
                <w:rFonts w:hint="eastAsia"/>
                <w:szCs w:val="21"/>
              </w:rPr>
              <w:t>□是</w:t>
            </w:r>
          </w:p>
          <w:p w14:paraId="19E59CE5">
            <w:pPr>
              <w:adjustRightInd w:val="0"/>
              <w:snapToGrid w:val="0"/>
              <w:spacing w:line="400" w:lineRule="exact"/>
              <w:rPr>
                <w:szCs w:val="21"/>
              </w:rPr>
            </w:pPr>
            <w:r>
              <w:rPr>
                <w:b/>
                <w:sz w:val="24"/>
              </w:rPr>
              <w:fldChar w:fldCharType="begin"/>
            </w:r>
            <w:r>
              <w:rPr>
                <w:rFonts w:hint="eastAsia"/>
                <w:b/>
                <w:sz w:val="24"/>
              </w:rPr>
              <w:instrText xml:space="preserve">eq \o\ac(□,</w:instrText>
            </w:r>
            <w:r>
              <w:rPr>
                <w:rFonts w:hint="eastAsia"/>
                <w:b/>
                <w:position w:val="2"/>
                <w:sz w:val="16"/>
              </w:rPr>
              <w:instrText xml:space="preserve">√</w:instrText>
            </w:r>
            <w:r>
              <w:rPr>
                <w:rFonts w:hint="eastAsia"/>
                <w:b/>
                <w:sz w:val="24"/>
              </w:rPr>
              <w:instrText xml:space="preserve">)</w:instrText>
            </w:r>
            <w:r>
              <w:rPr>
                <w:b/>
                <w:sz w:val="24"/>
              </w:rPr>
              <w:fldChar w:fldCharType="end"/>
            </w:r>
            <w:r>
              <w:rPr>
                <w:rFonts w:hint="eastAsia"/>
                <w:szCs w:val="21"/>
              </w:rPr>
              <w:t>否，推荐的中标候选人数：</w:t>
            </w:r>
            <w:r>
              <w:rPr>
                <w:rFonts w:hint="eastAsia"/>
                <w:szCs w:val="21"/>
                <w:u w:val="single"/>
              </w:rPr>
              <w:t>1</w:t>
            </w:r>
          </w:p>
        </w:tc>
      </w:tr>
      <w:tr w14:paraId="1CD235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dxa"/>
            <w:vAlign w:val="center"/>
          </w:tcPr>
          <w:p w14:paraId="4D12FB71">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7.3.1</w:t>
            </w:r>
          </w:p>
        </w:tc>
        <w:tc>
          <w:tcPr>
            <w:tcW w:w="2973" w:type="dxa"/>
            <w:vAlign w:val="center"/>
          </w:tcPr>
          <w:p w14:paraId="38CC8BDA">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履约保证金</w:t>
            </w:r>
          </w:p>
        </w:tc>
        <w:tc>
          <w:tcPr>
            <w:tcW w:w="6376" w:type="dxa"/>
            <w:vAlign w:val="center"/>
          </w:tcPr>
          <w:p w14:paraId="6F077308">
            <w:pPr>
              <w:adjustRightInd w:val="0"/>
              <w:snapToGrid w:val="0"/>
              <w:spacing w:line="400" w:lineRule="exact"/>
              <w:rPr>
                <w:rFonts w:hint="eastAsia" w:ascii="宋体" w:hAnsi="宋体" w:eastAsia="宋体" w:cs="宋体"/>
                <w:szCs w:val="21"/>
                <w:lang w:eastAsia="zh-CN"/>
              </w:rPr>
            </w:pPr>
            <w:r>
              <w:rPr>
                <w:rFonts w:hint="eastAsia" w:eastAsia="宋体"/>
                <w:szCs w:val="21"/>
                <w:lang w:val="en-US" w:eastAsia="zh-CN"/>
              </w:rPr>
              <w:t>/</w:t>
            </w:r>
          </w:p>
        </w:tc>
      </w:tr>
      <w:tr w14:paraId="530783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987" w:type="dxa"/>
            <w:vAlign w:val="center"/>
          </w:tcPr>
          <w:p w14:paraId="15E0629F">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8.5.1</w:t>
            </w:r>
          </w:p>
        </w:tc>
        <w:tc>
          <w:tcPr>
            <w:tcW w:w="2973" w:type="dxa"/>
            <w:vAlign w:val="center"/>
          </w:tcPr>
          <w:p w14:paraId="72E96901">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异议提出的时间</w:t>
            </w:r>
          </w:p>
        </w:tc>
        <w:tc>
          <w:tcPr>
            <w:tcW w:w="6376" w:type="dxa"/>
            <w:vAlign w:val="center"/>
          </w:tcPr>
          <w:p w14:paraId="6F026A1D">
            <w:pPr>
              <w:adjustRightInd w:val="0"/>
              <w:snapToGrid w:val="0"/>
              <w:spacing w:line="400" w:lineRule="exact"/>
              <w:rPr>
                <w:rFonts w:ascii="宋体" w:hAnsi="宋体" w:eastAsia="宋体" w:cs="宋体"/>
                <w:szCs w:val="21"/>
              </w:rPr>
            </w:pPr>
            <w:r>
              <w:rPr>
                <w:rFonts w:hint="eastAsia" w:ascii="宋体" w:hAnsi="宋体" w:eastAsia="宋体" w:cs="宋体"/>
                <w:szCs w:val="21"/>
              </w:rPr>
              <w:t xml:space="preserve">(1)招标文件有异议的，应在开标截止时间3日前提出；  </w:t>
            </w:r>
          </w:p>
          <w:p w14:paraId="4F4B0233">
            <w:pPr>
              <w:adjustRightInd w:val="0"/>
              <w:snapToGrid w:val="0"/>
              <w:spacing w:line="400" w:lineRule="exact"/>
              <w:rPr>
                <w:rFonts w:ascii="宋体" w:hAnsi="宋体" w:eastAsia="宋体" w:cs="宋体"/>
                <w:szCs w:val="21"/>
              </w:rPr>
            </w:pPr>
            <w:r>
              <w:rPr>
                <w:rFonts w:hint="eastAsia" w:ascii="宋体" w:hAnsi="宋体" w:eastAsia="宋体" w:cs="宋体"/>
                <w:szCs w:val="21"/>
              </w:rPr>
              <w:t>(2)对开标有异议的，应当在开标现场提出。</w:t>
            </w:r>
          </w:p>
          <w:p w14:paraId="172B0810">
            <w:pPr>
              <w:adjustRightInd w:val="0"/>
              <w:snapToGrid w:val="0"/>
              <w:spacing w:line="400" w:lineRule="exact"/>
              <w:rPr>
                <w:rFonts w:ascii="宋体" w:hAnsi="宋体" w:eastAsia="宋体" w:cs="宋体"/>
                <w:szCs w:val="21"/>
              </w:rPr>
            </w:pPr>
            <w:r>
              <w:rPr>
                <w:rFonts w:hint="eastAsia" w:ascii="宋体" w:hAnsi="宋体" w:eastAsia="宋体" w:cs="宋体"/>
                <w:szCs w:val="21"/>
              </w:rPr>
              <w:t>(3)对评标结果有异议的，应当在中标候选人公示期间提出。</w:t>
            </w:r>
          </w:p>
        </w:tc>
      </w:tr>
      <w:tr w14:paraId="13DDEC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987" w:type="dxa"/>
            <w:vAlign w:val="center"/>
          </w:tcPr>
          <w:p w14:paraId="3429DFA9">
            <w:pPr>
              <w:adjustRightInd w:val="0"/>
              <w:snapToGrid w:val="0"/>
              <w:spacing w:line="400" w:lineRule="exact"/>
              <w:jc w:val="center"/>
              <w:rPr>
                <w:rFonts w:ascii="宋体" w:hAnsi="宋体" w:eastAsia="宋体" w:cs="宋体"/>
                <w:szCs w:val="21"/>
              </w:rPr>
            </w:pPr>
            <w:bookmarkStart w:id="23" w:name="_Toc528243036"/>
            <w:bookmarkStart w:id="24" w:name="_Toc389065144"/>
            <w:r>
              <w:rPr>
                <w:rFonts w:hint="eastAsia" w:asciiTheme="minorEastAsia" w:hAnsiTheme="minorEastAsia" w:cstheme="minorEastAsia"/>
              </w:rPr>
              <w:t>备注</w:t>
            </w:r>
          </w:p>
        </w:tc>
        <w:tc>
          <w:tcPr>
            <w:tcW w:w="2973" w:type="dxa"/>
            <w:vAlign w:val="center"/>
          </w:tcPr>
          <w:p w14:paraId="202CC037">
            <w:pPr>
              <w:adjustRightInd w:val="0"/>
              <w:snapToGrid w:val="0"/>
              <w:spacing w:line="400" w:lineRule="exact"/>
              <w:jc w:val="center"/>
              <w:rPr>
                <w:rFonts w:ascii="宋体" w:hAnsi="宋体" w:eastAsia="宋体" w:cs="宋体"/>
                <w:szCs w:val="21"/>
              </w:rPr>
            </w:pPr>
          </w:p>
        </w:tc>
        <w:tc>
          <w:tcPr>
            <w:tcW w:w="6376" w:type="dxa"/>
            <w:vAlign w:val="center"/>
          </w:tcPr>
          <w:p w14:paraId="29BDC757">
            <w:pPr>
              <w:pStyle w:val="22"/>
              <w:autoSpaceDE w:val="0"/>
              <w:autoSpaceDN w:val="0"/>
              <w:spacing w:line="320" w:lineRule="exact"/>
              <w:ind w:left="119"/>
              <w:rPr>
                <w:rFonts w:ascii="宋体" w:eastAsia="宋体"/>
                <w:spacing w:val="-2"/>
                <w:sz w:val="21"/>
                <w:szCs w:val="21"/>
              </w:rPr>
            </w:pPr>
            <w:r>
              <w:rPr>
                <w:rFonts w:ascii="宋体" w:eastAsia="宋体"/>
                <w:spacing w:val="-4"/>
                <w:sz w:val="21"/>
                <w:szCs w:val="21"/>
              </w:rPr>
              <w:t>投标人有以</w:t>
            </w:r>
            <w:r>
              <w:rPr>
                <w:rFonts w:ascii="宋体" w:eastAsia="宋体"/>
                <w:spacing w:val="-3"/>
                <w:sz w:val="21"/>
                <w:szCs w:val="21"/>
              </w:rPr>
              <w:t>下</w:t>
            </w:r>
            <w:r>
              <w:rPr>
                <w:rFonts w:ascii="宋体" w:eastAsia="宋体"/>
                <w:spacing w:val="-2"/>
                <w:sz w:val="21"/>
                <w:szCs w:val="21"/>
              </w:rPr>
              <w:t>情形之一的，其投标作无效标处理：</w:t>
            </w:r>
          </w:p>
          <w:p w14:paraId="77FB7922">
            <w:pPr>
              <w:pStyle w:val="22"/>
              <w:autoSpaceDE w:val="0"/>
              <w:autoSpaceDN w:val="0"/>
              <w:spacing w:line="320" w:lineRule="exact"/>
              <w:ind w:left="119"/>
              <w:rPr>
                <w:rFonts w:asciiTheme="minorEastAsia" w:hAnsiTheme="minorEastAsia" w:cstheme="minorEastAsia"/>
                <w:sz w:val="21"/>
              </w:rPr>
            </w:pPr>
            <w:r>
              <w:rPr>
                <w:rFonts w:hint="eastAsia" w:asciiTheme="minorEastAsia" w:hAnsiTheme="minorEastAsia" w:cstheme="minorEastAsia"/>
                <w:sz w:val="21"/>
              </w:rPr>
              <w:t>（1）投标人资格条件不符合国家有关规定，或者不满足招标文件规定的资格条件的；</w:t>
            </w:r>
          </w:p>
          <w:p w14:paraId="4717EA0F">
            <w:pPr>
              <w:pStyle w:val="22"/>
              <w:autoSpaceDE w:val="0"/>
              <w:autoSpaceDN w:val="0"/>
              <w:spacing w:line="320" w:lineRule="exact"/>
              <w:ind w:left="119"/>
              <w:rPr>
                <w:rFonts w:asciiTheme="minorEastAsia" w:hAnsiTheme="minorEastAsia" w:cstheme="minorEastAsia"/>
                <w:sz w:val="21"/>
              </w:rPr>
            </w:pPr>
            <w:r>
              <w:rPr>
                <w:rFonts w:hint="eastAsia" w:asciiTheme="minorEastAsia" w:hAnsiTheme="minorEastAsia" w:cstheme="minorEastAsia"/>
                <w:sz w:val="21"/>
              </w:rPr>
              <w:t>（2）不同投标人的投标文件以及投标文件制作过程出现了不应当雷同的情况。</w:t>
            </w:r>
          </w:p>
          <w:p w14:paraId="32381F7C">
            <w:pPr>
              <w:adjustRightInd w:val="0"/>
              <w:snapToGrid w:val="0"/>
              <w:spacing w:line="400" w:lineRule="exact"/>
              <w:rPr>
                <w:rFonts w:ascii="宋体" w:hAnsi="宋体" w:eastAsia="宋体" w:cs="宋体"/>
                <w:szCs w:val="21"/>
              </w:rPr>
            </w:pPr>
            <w:r>
              <w:rPr>
                <w:rFonts w:hint="eastAsia" w:asciiTheme="minorEastAsia" w:hAnsiTheme="minorEastAsia" w:cstheme="minorEastAsia"/>
              </w:rPr>
              <w:t>（3）投标报价低于工程成本或者高于招标文件设定的招标控制价或者招标人设置的投标限价的。</w:t>
            </w:r>
          </w:p>
        </w:tc>
      </w:tr>
    </w:tbl>
    <w:p w14:paraId="50E44FAE">
      <w:pPr>
        <w:keepNext/>
        <w:keepLines/>
        <w:spacing w:line="360" w:lineRule="auto"/>
        <w:ind w:firstLine="640"/>
        <w:jc w:val="center"/>
        <w:outlineLvl w:val="0"/>
        <w:rPr>
          <w:rFonts w:ascii="宋体" w:hAnsi="宋体" w:eastAsia="宋体" w:cs="Times New Roman"/>
          <w:b/>
          <w:bCs/>
          <w:kern w:val="44"/>
          <w:sz w:val="32"/>
          <w:szCs w:val="44"/>
        </w:rPr>
      </w:pPr>
    </w:p>
    <w:p w14:paraId="24D70C38">
      <w:pPr>
        <w:keepNext/>
        <w:keepLines/>
        <w:spacing w:line="360" w:lineRule="auto"/>
        <w:ind w:firstLine="640"/>
        <w:jc w:val="center"/>
        <w:outlineLvl w:val="0"/>
        <w:rPr>
          <w:rFonts w:ascii="宋体" w:hAnsi="宋体" w:eastAsia="宋体" w:cs="Times New Roman"/>
          <w:b/>
          <w:bCs/>
          <w:kern w:val="44"/>
          <w:sz w:val="32"/>
          <w:szCs w:val="44"/>
        </w:rPr>
        <w:sectPr>
          <w:headerReference r:id="rId9" w:type="default"/>
          <w:footerReference r:id="rId10" w:type="default"/>
          <w:pgSz w:w="11907" w:h="16840"/>
          <w:pgMar w:top="1247" w:right="1361" w:bottom="1247" w:left="1361" w:header="851" w:footer="851" w:gutter="0"/>
          <w:pgNumType w:fmt="numberInDash" w:start="0"/>
          <w:cols w:space="720" w:num="1"/>
          <w:titlePg/>
          <w:docGrid w:linePitch="312" w:charSpace="0"/>
        </w:sectPr>
      </w:pPr>
    </w:p>
    <w:bookmarkEnd w:id="23"/>
    <w:bookmarkEnd w:id="24"/>
    <w:p w14:paraId="1FB78372">
      <w:pPr>
        <w:pStyle w:val="2"/>
        <w:ind w:firstLine="643"/>
        <w:jc w:val="center"/>
        <w:rPr>
          <w:rFonts w:ascii="宋体" w:hAnsi="宋体" w:eastAsia="宋体"/>
        </w:rPr>
      </w:pPr>
      <w:r>
        <w:rPr>
          <w:rFonts w:ascii="宋体" w:hAnsi="宋体" w:eastAsia="宋体"/>
        </w:rPr>
        <w:t>投标人须知</w:t>
      </w:r>
    </w:p>
    <w:p w14:paraId="122E71B5">
      <w:pPr>
        <w:pStyle w:val="3"/>
        <w:spacing w:line="400" w:lineRule="exact"/>
        <w:ind w:right="569" w:rightChars="271"/>
        <w:rPr>
          <w:rFonts w:ascii="宋体" w:hAnsi="宋体" w:eastAsia="宋体" w:cs="宋体"/>
        </w:rPr>
      </w:pPr>
      <w:bookmarkStart w:id="25" w:name="_Toc389065145"/>
      <w:bookmarkStart w:id="26" w:name="_Toc528243037"/>
      <w:r>
        <w:rPr>
          <w:rFonts w:hint="eastAsia" w:ascii="宋体" w:hAnsi="宋体" w:eastAsia="宋体" w:cs="宋体"/>
        </w:rPr>
        <w:t>1 总则</w:t>
      </w:r>
      <w:bookmarkEnd w:id="25"/>
      <w:bookmarkEnd w:id="26"/>
    </w:p>
    <w:p w14:paraId="566EC995">
      <w:pPr>
        <w:pStyle w:val="4"/>
        <w:spacing w:line="400" w:lineRule="exact"/>
        <w:rPr>
          <w:rFonts w:ascii="宋体" w:hAnsi="宋体" w:eastAsia="宋体" w:cs="宋体"/>
        </w:rPr>
      </w:pPr>
      <w:bookmarkStart w:id="27" w:name="_Toc389065146"/>
      <w:bookmarkStart w:id="28" w:name="_Toc528243038"/>
      <w:r>
        <w:rPr>
          <w:rFonts w:hint="eastAsia" w:ascii="宋体" w:hAnsi="宋体" w:eastAsia="宋体" w:cs="宋体"/>
        </w:rPr>
        <w:t>1.1 项目概况</w:t>
      </w:r>
      <w:bookmarkEnd w:id="27"/>
      <w:bookmarkEnd w:id="28"/>
    </w:p>
    <w:p w14:paraId="6C015435">
      <w:pPr>
        <w:spacing w:line="400" w:lineRule="exact"/>
        <w:ind w:firstLine="420" w:firstLineChars="200"/>
        <w:rPr>
          <w:rFonts w:ascii="宋体" w:hAnsi="宋体" w:cs="宋体"/>
          <w:szCs w:val="21"/>
        </w:rPr>
      </w:pPr>
      <w:r>
        <w:rPr>
          <w:rFonts w:hint="eastAsia" w:ascii="宋体" w:hAnsi="宋体" w:cs="宋体"/>
          <w:szCs w:val="21"/>
        </w:rPr>
        <w:t>1.1.1 根据《中华人民共和国招标投标法》等有关法律、法规和规章的规定，本招标项目已具备招标条件，现对本标段施工进行招标。</w:t>
      </w:r>
    </w:p>
    <w:p w14:paraId="2BD4F4C6">
      <w:pPr>
        <w:spacing w:line="400" w:lineRule="exact"/>
        <w:ind w:firstLine="420" w:firstLineChars="200"/>
        <w:rPr>
          <w:rFonts w:ascii="宋体" w:hAnsi="宋体" w:cs="宋体"/>
          <w:szCs w:val="21"/>
        </w:rPr>
      </w:pPr>
      <w:r>
        <w:rPr>
          <w:rFonts w:hint="eastAsia" w:ascii="宋体" w:hAnsi="宋体" w:cs="宋体"/>
          <w:szCs w:val="21"/>
        </w:rPr>
        <w:t>1.1.2 本招标项目招标人：见“投标人须知前附表”。</w:t>
      </w:r>
    </w:p>
    <w:p w14:paraId="71C7D40F">
      <w:pPr>
        <w:spacing w:line="400" w:lineRule="exact"/>
        <w:ind w:firstLine="420" w:firstLineChars="200"/>
        <w:rPr>
          <w:rFonts w:ascii="宋体" w:hAnsi="宋体" w:cs="宋体"/>
          <w:szCs w:val="21"/>
        </w:rPr>
      </w:pPr>
      <w:r>
        <w:rPr>
          <w:rFonts w:hint="eastAsia" w:ascii="宋体" w:hAnsi="宋体" w:cs="宋体"/>
          <w:szCs w:val="21"/>
        </w:rPr>
        <w:t>1.1.3 本标段招标代理机构：见“投标人须知前附表”。</w:t>
      </w:r>
    </w:p>
    <w:p w14:paraId="0927A039">
      <w:pPr>
        <w:spacing w:line="400" w:lineRule="exact"/>
        <w:ind w:firstLine="420" w:firstLineChars="200"/>
        <w:rPr>
          <w:rFonts w:ascii="宋体" w:hAnsi="宋体" w:cs="宋体"/>
          <w:szCs w:val="21"/>
        </w:rPr>
      </w:pPr>
      <w:r>
        <w:rPr>
          <w:rFonts w:hint="eastAsia" w:ascii="宋体" w:hAnsi="宋体" w:cs="宋体"/>
          <w:szCs w:val="21"/>
        </w:rPr>
        <w:t>1.1.4 本招标项目及标段名称：见“投标人须知前附表”。</w:t>
      </w:r>
    </w:p>
    <w:p w14:paraId="5D57FBDA">
      <w:pPr>
        <w:spacing w:line="400" w:lineRule="exact"/>
        <w:ind w:firstLine="420" w:firstLineChars="200"/>
        <w:rPr>
          <w:rFonts w:ascii="宋体" w:hAnsi="宋体" w:cs="宋体"/>
          <w:szCs w:val="21"/>
        </w:rPr>
      </w:pPr>
      <w:r>
        <w:rPr>
          <w:rFonts w:hint="eastAsia" w:ascii="宋体" w:hAnsi="宋体" w:cs="宋体"/>
          <w:szCs w:val="21"/>
        </w:rPr>
        <w:t>1.1.5 本标段建设地点：见“投标人须知前附表”。</w:t>
      </w:r>
    </w:p>
    <w:p w14:paraId="66EDBB1C">
      <w:pPr>
        <w:pStyle w:val="4"/>
        <w:spacing w:line="400" w:lineRule="exact"/>
        <w:rPr>
          <w:rFonts w:ascii="宋体" w:hAnsi="宋体" w:eastAsia="宋体" w:cs="宋体"/>
        </w:rPr>
      </w:pPr>
      <w:bookmarkStart w:id="29" w:name="_Toc389065147"/>
      <w:bookmarkStart w:id="30" w:name="_Toc528243039"/>
      <w:r>
        <w:rPr>
          <w:rFonts w:hint="eastAsia" w:ascii="宋体" w:hAnsi="宋体" w:eastAsia="宋体" w:cs="宋体"/>
        </w:rPr>
        <w:t>1.2 资金来源和落实情况</w:t>
      </w:r>
      <w:bookmarkEnd w:id="29"/>
      <w:bookmarkEnd w:id="30"/>
    </w:p>
    <w:p w14:paraId="3EB61C64">
      <w:pPr>
        <w:spacing w:line="400" w:lineRule="exact"/>
        <w:ind w:firstLine="420" w:firstLineChars="200"/>
        <w:rPr>
          <w:rFonts w:ascii="宋体" w:hAnsi="宋体" w:cs="宋体"/>
          <w:szCs w:val="21"/>
        </w:rPr>
      </w:pPr>
      <w:r>
        <w:rPr>
          <w:rFonts w:hint="eastAsia" w:ascii="宋体" w:hAnsi="宋体" w:cs="宋体"/>
          <w:szCs w:val="21"/>
        </w:rPr>
        <w:t>1.2.1 本招标项目的资金来源：见“投标人须知前附表”。</w:t>
      </w:r>
    </w:p>
    <w:p w14:paraId="51A6D180">
      <w:pPr>
        <w:spacing w:line="400" w:lineRule="exact"/>
        <w:ind w:firstLine="420" w:firstLineChars="200"/>
        <w:rPr>
          <w:rFonts w:ascii="宋体" w:hAnsi="宋体" w:cs="宋体"/>
          <w:szCs w:val="21"/>
        </w:rPr>
      </w:pPr>
      <w:r>
        <w:rPr>
          <w:rFonts w:hint="eastAsia" w:ascii="宋体" w:hAnsi="宋体" w:cs="宋体"/>
          <w:szCs w:val="21"/>
        </w:rPr>
        <w:t>1.2.2 本招标项目的出资比例：见“投标人须知前附表”。</w:t>
      </w:r>
    </w:p>
    <w:p w14:paraId="35AF44A6">
      <w:pPr>
        <w:spacing w:line="400" w:lineRule="exact"/>
        <w:ind w:firstLine="420" w:firstLineChars="200"/>
        <w:rPr>
          <w:rFonts w:ascii="宋体" w:hAnsi="宋体" w:cs="宋体"/>
          <w:szCs w:val="21"/>
        </w:rPr>
      </w:pPr>
      <w:r>
        <w:rPr>
          <w:rFonts w:hint="eastAsia" w:ascii="宋体" w:hAnsi="宋体" w:cs="宋体"/>
          <w:szCs w:val="21"/>
        </w:rPr>
        <w:t>1.2.3 本招标项目的资金落实情况：见“投标人须知前附表”。</w:t>
      </w:r>
    </w:p>
    <w:p w14:paraId="72F55038">
      <w:pPr>
        <w:spacing w:line="400" w:lineRule="exact"/>
        <w:ind w:firstLine="420" w:firstLineChars="200"/>
        <w:rPr>
          <w:rFonts w:ascii="宋体" w:hAnsi="宋体" w:cs="宋体"/>
          <w:szCs w:val="21"/>
        </w:rPr>
      </w:pPr>
      <w:r>
        <w:rPr>
          <w:rFonts w:hint="eastAsia" w:ascii="宋体" w:hAnsi="宋体" w:cs="宋体"/>
          <w:szCs w:val="21"/>
        </w:rPr>
        <w:t>1.2.4 本招标项目的工程款支付方式：见“投标人须知前附表”。</w:t>
      </w:r>
    </w:p>
    <w:p w14:paraId="3F6A5CC6">
      <w:pPr>
        <w:pStyle w:val="4"/>
        <w:spacing w:line="400" w:lineRule="exact"/>
        <w:rPr>
          <w:rFonts w:ascii="宋体" w:hAnsi="宋体" w:eastAsia="宋体" w:cs="宋体"/>
        </w:rPr>
      </w:pPr>
      <w:bookmarkStart w:id="31" w:name="_Toc528243040"/>
      <w:bookmarkStart w:id="32" w:name="_Toc389065148"/>
      <w:r>
        <w:rPr>
          <w:rFonts w:hint="eastAsia" w:ascii="宋体" w:hAnsi="宋体" w:eastAsia="宋体" w:cs="宋体"/>
        </w:rPr>
        <w:t>1.3 招标范围、计划工期和质量要求</w:t>
      </w:r>
      <w:bookmarkEnd w:id="31"/>
      <w:bookmarkEnd w:id="32"/>
    </w:p>
    <w:p w14:paraId="726D7327">
      <w:pPr>
        <w:spacing w:line="400" w:lineRule="exact"/>
        <w:ind w:firstLine="420" w:firstLineChars="200"/>
        <w:rPr>
          <w:rFonts w:ascii="宋体" w:hAnsi="宋体" w:cs="宋体"/>
          <w:szCs w:val="21"/>
        </w:rPr>
      </w:pPr>
      <w:r>
        <w:rPr>
          <w:rFonts w:hint="eastAsia" w:ascii="宋体" w:hAnsi="宋体" w:cs="宋体"/>
          <w:szCs w:val="21"/>
        </w:rPr>
        <w:t>1.3.1 本次招标范围：见“投标人须知前附表”。</w:t>
      </w:r>
    </w:p>
    <w:p w14:paraId="779F1F47">
      <w:pPr>
        <w:spacing w:line="400" w:lineRule="exact"/>
        <w:ind w:firstLine="420" w:firstLineChars="200"/>
        <w:rPr>
          <w:rFonts w:ascii="宋体" w:hAnsi="宋体" w:cs="宋体"/>
          <w:szCs w:val="21"/>
        </w:rPr>
      </w:pPr>
      <w:r>
        <w:rPr>
          <w:rFonts w:hint="eastAsia" w:ascii="宋体" w:hAnsi="宋体" w:cs="宋体"/>
          <w:szCs w:val="21"/>
        </w:rPr>
        <w:t>1.3.2 本标段的要求工期：见“投标人须知前附表”。</w:t>
      </w:r>
    </w:p>
    <w:p w14:paraId="0E51809D">
      <w:pPr>
        <w:spacing w:line="400" w:lineRule="exact"/>
        <w:ind w:firstLine="420" w:firstLineChars="200"/>
        <w:rPr>
          <w:rFonts w:ascii="宋体" w:hAnsi="宋体" w:cs="宋体"/>
          <w:szCs w:val="21"/>
        </w:rPr>
      </w:pPr>
      <w:r>
        <w:rPr>
          <w:rFonts w:hint="eastAsia" w:ascii="宋体" w:hAnsi="宋体" w:cs="宋体"/>
          <w:szCs w:val="21"/>
        </w:rPr>
        <w:t>1.3.3 本标段的质量要求：见“投标人须知前附表”。</w:t>
      </w:r>
    </w:p>
    <w:p w14:paraId="210842DB">
      <w:pPr>
        <w:pStyle w:val="4"/>
        <w:spacing w:line="400" w:lineRule="exact"/>
        <w:rPr>
          <w:rFonts w:ascii="宋体" w:hAnsi="宋体" w:eastAsia="宋体" w:cs="宋体"/>
        </w:rPr>
      </w:pPr>
      <w:bookmarkStart w:id="33" w:name="_Toc389065149"/>
      <w:bookmarkStart w:id="34" w:name="_Toc528243041"/>
      <w:r>
        <w:rPr>
          <w:rFonts w:hint="eastAsia" w:ascii="宋体" w:hAnsi="宋体" w:eastAsia="宋体" w:cs="宋体"/>
        </w:rPr>
        <w:t>1.4 投标人资格要求</w:t>
      </w:r>
      <w:bookmarkEnd w:id="33"/>
      <w:bookmarkEnd w:id="34"/>
    </w:p>
    <w:p w14:paraId="7D03A293">
      <w:pPr>
        <w:spacing w:line="400" w:lineRule="exact"/>
        <w:ind w:firstLine="420" w:firstLineChars="200"/>
        <w:rPr>
          <w:rFonts w:ascii="宋体" w:hAnsi="宋体" w:cs="宋体"/>
          <w:szCs w:val="21"/>
        </w:rPr>
      </w:pPr>
      <w:r>
        <w:rPr>
          <w:rFonts w:hint="eastAsia" w:ascii="宋体" w:hAnsi="宋体" w:cs="宋体"/>
          <w:szCs w:val="21"/>
        </w:rPr>
        <w:t>1.4.1 投标人应具备承担本项目施工的资格要求，见招标公告。</w:t>
      </w:r>
    </w:p>
    <w:p w14:paraId="6A27D80D">
      <w:pPr>
        <w:spacing w:line="400" w:lineRule="exact"/>
        <w:ind w:firstLine="420" w:firstLineChars="200"/>
        <w:rPr>
          <w:rFonts w:ascii="宋体" w:hAnsi="宋体" w:cs="宋体"/>
          <w:szCs w:val="21"/>
        </w:rPr>
      </w:pPr>
      <w:r>
        <w:rPr>
          <w:rFonts w:hint="eastAsia" w:ascii="宋体" w:hAnsi="宋体" w:cs="宋体"/>
          <w:szCs w:val="21"/>
        </w:rPr>
        <w:t>1.4.2 “投标人须知前附表”规定接受联合体投标的，除应符合本章第1.4.1项和“投标人须知前附表”的要求外，还应遵守以下规定：</w:t>
      </w:r>
    </w:p>
    <w:p w14:paraId="016A8B18">
      <w:pPr>
        <w:spacing w:line="400" w:lineRule="exact"/>
        <w:ind w:firstLine="420" w:firstLineChars="200"/>
        <w:rPr>
          <w:rFonts w:ascii="宋体" w:hAnsi="宋体" w:cs="宋体"/>
          <w:szCs w:val="21"/>
        </w:rPr>
      </w:pPr>
      <w:r>
        <w:rPr>
          <w:rFonts w:hint="eastAsia" w:ascii="宋体" w:hAnsi="宋体" w:cs="宋体"/>
          <w:szCs w:val="21"/>
        </w:rPr>
        <w:t>（1）联合体各方应按招标文件提供的格式签订联合体协议书，明确联合体牵头人和各方权利义务；</w:t>
      </w:r>
    </w:p>
    <w:p w14:paraId="05FD25AD">
      <w:pPr>
        <w:spacing w:line="400" w:lineRule="exact"/>
        <w:ind w:firstLine="420" w:firstLineChars="200"/>
        <w:rPr>
          <w:rFonts w:ascii="宋体" w:hAnsi="宋体" w:cs="宋体"/>
          <w:szCs w:val="21"/>
        </w:rPr>
      </w:pPr>
      <w:r>
        <w:rPr>
          <w:rFonts w:hint="eastAsia" w:ascii="宋体" w:hAnsi="宋体" w:cs="宋体"/>
          <w:szCs w:val="21"/>
        </w:rPr>
        <w:t xml:space="preserve">（2）联合体各成员单位应当具备与联合体协议中约定的分工相适应的施工资质和施工能力； </w:t>
      </w:r>
    </w:p>
    <w:p w14:paraId="76B98DAF">
      <w:pPr>
        <w:spacing w:line="400" w:lineRule="exact"/>
        <w:ind w:firstLine="420" w:firstLineChars="200"/>
        <w:rPr>
          <w:rFonts w:ascii="宋体" w:hAnsi="宋体" w:cs="宋体"/>
          <w:szCs w:val="21"/>
        </w:rPr>
      </w:pPr>
      <w:r>
        <w:rPr>
          <w:rFonts w:hint="eastAsia" w:ascii="宋体" w:hAnsi="宋体" w:cs="宋体"/>
          <w:szCs w:val="21"/>
        </w:rPr>
        <w:t>（3）联合体各方不得再以自己名义单独或参加其他联合体在同一标段中投标；</w:t>
      </w:r>
    </w:p>
    <w:p w14:paraId="41A19C58">
      <w:pPr>
        <w:spacing w:line="400" w:lineRule="exact"/>
        <w:ind w:firstLine="420" w:firstLineChars="200"/>
        <w:rPr>
          <w:rFonts w:ascii="宋体" w:hAnsi="宋体" w:cs="宋体"/>
          <w:szCs w:val="21"/>
        </w:rPr>
      </w:pPr>
      <w:r>
        <w:rPr>
          <w:rFonts w:hint="eastAsia" w:ascii="宋体" w:hAnsi="宋体" w:cs="宋体"/>
          <w:szCs w:val="21"/>
        </w:rPr>
        <w:t>（4）联合体各方必须指定牵头人，授权其代表所有联合体成员负责投标和合同实施阶段的主办、协调工作，并应当向招标人提交由所有联合体成员法定代表人签署的授权书；</w:t>
      </w:r>
    </w:p>
    <w:p w14:paraId="625DF04D">
      <w:pPr>
        <w:spacing w:line="400" w:lineRule="exact"/>
        <w:ind w:firstLine="420" w:firstLineChars="200"/>
        <w:rPr>
          <w:rFonts w:ascii="宋体" w:hAnsi="宋体" w:cs="宋体"/>
          <w:szCs w:val="21"/>
        </w:rPr>
      </w:pPr>
      <w:r>
        <w:rPr>
          <w:rFonts w:hint="eastAsia" w:ascii="宋体" w:hAnsi="宋体" w:cs="宋体"/>
          <w:szCs w:val="21"/>
        </w:rPr>
        <w:t>（5）招标人要求投标人提交投标保证担保的，应当以联合体各方或者联合体中牵头人的名义提交投标保证担保。以联合体中牵头人名义提交的投标保证担保，对联合体各成员具有约束力。</w:t>
      </w:r>
    </w:p>
    <w:p w14:paraId="237AF9D4">
      <w:pPr>
        <w:spacing w:line="400" w:lineRule="exact"/>
        <w:ind w:firstLine="420" w:firstLineChars="200"/>
        <w:rPr>
          <w:rFonts w:ascii="宋体" w:hAnsi="宋体" w:cs="宋体"/>
          <w:szCs w:val="21"/>
        </w:rPr>
      </w:pPr>
      <w:r>
        <w:rPr>
          <w:rFonts w:hint="eastAsia" w:ascii="宋体" w:hAnsi="宋体" w:cs="宋体"/>
          <w:szCs w:val="21"/>
        </w:rPr>
        <w:t>1.4.3 投标人不得存在下列情形之一：</w:t>
      </w:r>
    </w:p>
    <w:p w14:paraId="5DDA4834">
      <w:pPr>
        <w:spacing w:line="400" w:lineRule="exact"/>
        <w:ind w:firstLine="420" w:firstLineChars="200"/>
        <w:rPr>
          <w:rFonts w:ascii="宋体" w:hAnsi="宋体" w:cs="宋体"/>
          <w:szCs w:val="21"/>
        </w:rPr>
      </w:pPr>
      <w:r>
        <w:rPr>
          <w:rFonts w:hint="eastAsia" w:ascii="宋体" w:hAnsi="宋体" w:cs="宋体"/>
          <w:szCs w:val="21"/>
        </w:rPr>
        <w:t>（1）为招标人不具有独立法人资格的附属机构（单位）；</w:t>
      </w:r>
    </w:p>
    <w:p w14:paraId="5C455398">
      <w:pPr>
        <w:spacing w:line="400" w:lineRule="exact"/>
        <w:ind w:firstLine="420" w:firstLineChars="200"/>
        <w:rPr>
          <w:rFonts w:ascii="宋体" w:hAnsi="宋体" w:cs="宋体"/>
          <w:szCs w:val="21"/>
        </w:rPr>
      </w:pPr>
      <w:r>
        <w:rPr>
          <w:rFonts w:hint="eastAsia" w:ascii="宋体" w:hAnsi="宋体" w:cs="宋体"/>
          <w:szCs w:val="21"/>
        </w:rPr>
        <w:t>（2）为本招标项目的监理人、代建人、项目管理人，以及为本招标项目提供招标代理、设计服务的；</w:t>
      </w:r>
    </w:p>
    <w:p w14:paraId="1604DE92">
      <w:pPr>
        <w:spacing w:line="400" w:lineRule="exact"/>
        <w:ind w:firstLine="420" w:firstLineChars="200"/>
        <w:rPr>
          <w:rFonts w:ascii="宋体" w:hAnsi="宋体" w:cs="宋体"/>
          <w:szCs w:val="21"/>
        </w:rPr>
      </w:pPr>
      <w:r>
        <w:rPr>
          <w:rFonts w:hint="eastAsia" w:ascii="宋体" w:hAnsi="宋体" w:cs="宋体"/>
          <w:szCs w:val="21"/>
        </w:rPr>
        <w:t>（3）与本招标项目的监理人、代建人、招标代理机构同为一个法定代表人的，或者相互控股、参股的；</w:t>
      </w:r>
    </w:p>
    <w:p w14:paraId="199DD5DE">
      <w:pPr>
        <w:spacing w:line="400" w:lineRule="exact"/>
        <w:ind w:firstLine="420" w:firstLineChars="200"/>
        <w:rPr>
          <w:rFonts w:ascii="宋体" w:hAnsi="宋体" w:cs="宋体"/>
          <w:szCs w:val="21"/>
        </w:rPr>
      </w:pPr>
      <w:r>
        <w:rPr>
          <w:rFonts w:hint="eastAsia" w:ascii="宋体" w:hAnsi="宋体" w:cs="宋体"/>
          <w:szCs w:val="21"/>
        </w:rPr>
        <w:t>（4）与招标人存在利害关系可能影响招标公正性的；</w:t>
      </w:r>
    </w:p>
    <w:p w14:paraId="5B411EC2">
      <w:pPr>
        <w:spacing w:line="400" w:lineRule="exact"/>
        <w:ind w:firstLine="420" w:firstLineChars="200"/>
        <w:rPr>
          <w:rFonts w:ascii="宋体" w:hAnsi="宋体" w:cs="宋体"/>
          <w:szCs w:val="21"/>
        </w:rPr>
      </w:pPr>
      <w:r>
        <w:rPr>
          <w:rFonts w:hint="eastAsia" w:ascii="宋体" w:hAnsi="宋体" w:cs="宋体"/>
          <w:szCs w:val="21"/>
        </w:rPr>
        <w:t>（5）单位负责人为同一人或者存在控股、管理关系的不同单位；</w:t>
      </w:r>
    </w:p>
    <w:p w14:paraId="0F10F38A">
      <w:pPr>
        <w:spacing w:line="400" w:lineRule="exact"/>
        <w:ind w:firstLine="420" w:firstLineChars="200"/>
        <w:rPr>
          <w:rFonts w:ascii="宋体" w:hAnsi="宋体" w:cs="宋体"/>
          <w:szCs w:val="21"/>
        </w:rPr>
      </w:pPr>
      <w:r>
        <w:rPr>
          <w:rFonts w:hint="eastAsia" w:ascii="宋体" w:hAnsi="宋体" w:cs="宋体"/>
          <w:szCs w:val="21"/>
        </w:rPr>
        <w:t>（6）处于被责令停业、财产被接管、冻结和破产状态，以及投标资格被取消或者被暂停且在暂停期内；</w:t>
      </w:r>
    </w:p>
    <w:p w14:paraId="6D2D33F8">
      <w:pPr>
        <w:spacing w:line="400" w:lineRule="exact"/>
        <w:ind w:firstLine="420" w:firstLineChars="200"/>
        <w:rPr>
          <w:rFonts w:ascii="宋体" w:hAnsi="宋体" w:cs="宋体"/>
          <w:szCs w:val="21"/>
        </w:rPr>
      </w:pPr>
      <w:r>
        <w:rPr>
          <w:rFonts w:hint="eastAsia" w:ascii="宋体" w:hAnsi="宋体" w:cs="宋体"/>
          <w:szCs w:val="21"/>
        </w:rPr>
        <w:t>（7）因拖欠工人工资或者发生质量安全事故被有关部门限制在招标项目所在地承接工程的；</w:t>
      </w:r>
    </w:p>
    <w:p w14:paraId="5DD4DB0F">
      <w:pPr>
        <w:spacing w:line="400" w:lineRule="exact"/>
        <w:ind w:firstLine="420" w:firstLineChars="200"/>
        <w:rPr>
          <w:rFonts w:ascii="宋体" w:hAnsi="宋体" w:cs="宋体"/>
          <w:szCs w:val="21"/>
        </w:rPr>
      </w:pPr>
      <w:bookmarkStart w:id="35" w:name="_Toc528243042"/>
      <w:bookmarkStart w:id="36" w:name="_Toc389065150"/>
      <w:r>
        <w:rPr>
          <w:rFonts w:hint="eastAsia" w:ascii="宋体" w:hAnsi="宋体" w:cs="宋体"/>
          <w:szCs w:val="21"/>
        </w:rPr>
        <w:t>（8）投标人近3年内有行贿犯罪行为且被记录，或者法定代表人有行贿犯罪记录且自记录之日起未超过5年的。</w:t>
      </w:r>
    </w:p>
    <w:p w14:paraId="13FDEB83">
      <w:pPr>
        <w:pStyle w:val="4"/>
        <w:spacing w:line="400" w:lineRule="exact"/>
        <w:rPr>
          <w:rFonts w:ascii="宋体" w:hAnsi="宋体" w:eastAsia="宋体" w:cs="宋体"/>
        </w:rPr>
      </w:pPr>
      <w:r>
        <w:rPr>
          <w:rFonts w:hint="eastAsia" w:ascii="宋体" w:hAnsi="宋体" w:eastAsia="宋体" w:cs="宋体"/>
        </w:rPr>
        <w:t>1.5 费用承担</w:t>
      </w:r>
      <w:bookmarkEnd w:id="35"/>
      <w:bookmarkEnd w:id="36"/>
    </w:p>
    <w:p w14:paraId="6F1D05F1">
      <w:pPr>
        <w:spacing w:line="400" w:lineRule="exact"/>
        <w:ind w:firstLine="420" w:firstLineChars="200"/>
        <w:rPr>
          <w:rFonts w:ascii="宋体" w:hAnsi="宋体" w:cs="宋体"/>
          <w:szCs w:val="21"/>
        </w:rPr>
      </w:pPr>
      <w:r>
        <w:rPr>
          <w:rFonts w:hint="eastAsia" w:ascii="宋体" w:hAnsi="宋体" w:cs="宋体"/>
          <w:szCs w:val="21"/>
        </w:rPr>
        <w:t>投标人准备和参加投标活动发生的费用自理。</w:t>
      </w:r>
    </w:p>
    <w:p w14:paraId="760D1DE9">
      <w:pPr>
        <w:pStyle w:val="4"/>
        <w:spacing w:line="400" w:lineRule="exact"/>
        <w:rPr>
          <w:rFonts w:ascii="宋体" w:hAnsi="宋体" w:eastAsia="宋体" w:cs="宋体"/>
        </w:rPr>
      </w:pPr>
      <w:bookmarkStart w:id="37" w:name="_Toc389065151"/>
      <w:bookmarkStart w:id="38" w:name="_Toc528243043"/>
      <w:r>
        <w:rPr>
          <w:rFonts w:hint="eastAsia" w:ascii="宋体" w:hAnsi="宋体" w:eastAsia="宋体" w:cs="宋体"/>
        </w:rPr>
        <w:t>1.6 保密</w:t>
      </w:r>
      <w:bookmarkEnd w:id="37"/>
      <w:bookmarkEnd w:id="38"/>
    </w:p>
    <w:p w14:paraId="050BF7AC">
      <w:pPr>
        <w:spacing w:line="400" w:lineRule="exact"/>
        <w:ind w:firstLine="420" w:firstLineChars="200"/>
        <w:rPr>
          <w:rFonts w:ascii="宋体" w:hAnsi="宋体" w:cs="宋体"/>
          <w:szCs w:val="21"/>
        </w:rPr>
      </w:pPr>
      <w:r>
        <w:rPr>
          <w:rFonts w:hint="eastAsia" w:ascii="宋体" w:hAnsi="宋体" w:cs="宋体"/>
          <w:szCs w:val="21"/>
        </w:rPr>
        <w:t>参与招标投标活动的各方应对招标文件和投标文件中的商业和技术等秘密保密，违者应对由此造成的后果承担法律责任。</w:t>
      </w:r>
    </w:p>
    <w:p w14:paraId="1AA2F01A">
      <w:pPr>
        <w:pStyle w:val="4"/>
        <w:spacing w:line="400" w:lineRule="exact"/>
        <w:rPr>
          <w:rFonts w:ascii="宋体" w:hAnsi="宋体" w:eastAsia="宋体" w:cs="宋体"/>
        </w:rPr>
      </w:pPr>
      <w:bookmarkStart w:id="39" w:name="_Toc528243044"/>
      <w:bookmarkStart w:id="40" w:name="_Toc389065152"/>
      <w:r>
        <w:rPr>
          <w:rFonts w:hint="eastAsia" w:ascii="宋体" w:hAnsi="宋体" w:eastAsia="宋体" w:cs="宋体"/>
        </w:rPr>
        <w:t>1.7 语言文字</w:t>
      </w:r>
      <w:bookmarkEnd w:id="39"/>
      <w:bookmarkEnd w:id="40"/>
    </w:p>
    <w:p w14:paraId="797B10DB">
      <w:pPr>
        <w:spacing w:line="400" w:lineRule="exact"/>
        <w:ind w:firstLine="420" w:firstLineChars="200"/>
        <w:rPr>
          <w:rFonts w:ascii="宋体" w:hAnsi="宋体" w:cs="宋体"/>
          <w:szCs w:val="21"/>
        </w:rPr>
      </w:pPr>
      <w:r>
        <w:rPr>
          <w:rFonts w:hint="eastAsia" w:ascii="宋体" w:hAnsi="宋体" w:cs="宋体"/>
          <w:szCs w:val="21"/>
        </w:rPr>
        <w:t>除专用术语外，与招标投标有关的语言均使用中文，必要时专用术语应附有中文注释。</w:t>
      </w:r>
    </w:p>
    <w:p w14:paraId="56A1E45E">
      <w:pPr>
        <w:pStyle w:val="4"/>
        <w:spacing w:line="400" w:lineRule="exact"/>
        <w:rPr>
          <w:rFonts w:ascii="宋体" w:hAnsi="宋体" w:eastAsia="宋体" w:cs="宋体"/>
        </w:rPr>
      </w:pPr>
      <w:bookmarkStart w:id="41" w:name="_Toc389065153"/>
      <w:bookmarkStart w:id="42" w:name="_Toc528243045"/>
      <w:r>
        <w:rPr>
          <w:rFonts w:hint="eastAsia" w:ascii="宋体" w:hAnsi="宋体" w:eastAsia="宋体" w:cs="宋体"/>
        </w:rPr>
        <w:t>1.8 计量单位</w:t>
      </w:r>
      <w:bookmarkEnd w:id="41"/>
      <w:bookmarkEnd w:id="42"/>
    </w:p>
    <w:p w14:paraId="2FBB4EA6">
      <w:pPr>
        <w:spacing w:line="400" w:lineRule="exact"/>
        <w:ind w:firstLine="420" w:firstLineChars="200"/>
        <w:rPr>
          <w:rFonts w:ascii="宋体" w:hAnsi="宋体" w:cs="宋体"/>
          <w:szCs w:val="21"/>
        </w:rPr>
      </w:pPr>
      <w:r>
        <w:rPr>
          <w:rFonts w:hint="eastAsia" w:ascii="宋体" w:hAnsi="宋体" w:cs="宋体"/>
          <w:szCs w:val="21"/>
        </w:rPr>
        <w:t>所有计量均采用中华人民共和国法定计量单位。</w:t>
      </w:r>
    </w:p>
    <w:p w14:paraId="3251A0D8">
      <w:pPr>
        <w:pStyle w:val="4"/>
        <w:spacing w:line="400" w:lineRule="exact"/>
        <w:rPr>
          <w:rFonts w:ascii="宋体" w:hAnsi="宋体" w:eastAsia="宋体" w:cs="宋体"/>
        </w:rPr>
      </w:pPr>
      <w:bookmarkStart w:id="43" w:name="_Toc389065154"/>
      <w:bookmarkStart w:id="44" w:name="_Toc528243046"/>
      <w:r>
        <w:rPr>
          <w:rFonts w:hint="eastAsia" w:ascii="宋体" w:hAnsi="宋体" w:eastAsia="宋体" w:cs="宋体"/>
        </w:rPr>
        <w:t>1.9 踏勘现场</w:t>
      </w:r>
      <w:bookmarkEnd w:id="43"/>
      <w:bookmarkEnd w:id="44"/>
    </w:p>
    <w:p w14:paraId="789797C2">
      <w:pPr>
        <w:spacing w:line="400" w:lineRule="exact"/>
        <w:ind w:firstLine="420" w:firstLineChars="200"/>
        <w:rPr>
          <w:rFonts w:ascii="宋体" w:hAnsi="宋体" w:cs="宋体"/>
          <w:szCs w:val="21"/>
        </w:rPr>
      </w:pPr>
      <w:r>
        <w:rPr>
          <w:rFonts w:hint="eastAsia" w:ascii="宋体" w:hAnsi="宋体" w:cs="宋体"/>
          <w:szCs w:val="21"/>
        </w:rPr>
        <w:t>1.9.1 投标人根据需要自行踏勘项目现场。</w:t>
      </w:r>
    </w:p>
    <w:p w14:paraId="1E88E763">
      <w:pPr>
        <w:spacing w:line="400" w:lineRule="exact"/>
        <w:ind w:firstLine="420" w:firstLineChars="200"/>
        <w:rPr>
          <w:rFonts w:ascii="宋体" w:hAnsi="宋体" w:cs="宋体"/>
          <w:szCs w:val="21"/>
        </w:rPr>
      </w:pPr>
      <w:r>
        <w:rPr>
          <w:rFonts w:hint="eastAsia" w:ascii="宋体" w:hAnsi="宋体" w:cs="宋体"/>
          <w:szCs w:val="21"/>
        </w:rPr>
        <w:t>1.9.2 投标人踏勘现场发生的费用自理。</w:t>
      </w:r>
    </w:p>
    <w:p w14:paraId="2CDF72E7">
      <w:pPr>
        <w:spacing w:line="400" w:lineRule="exact"/>
        <w:ind w:firstLine="420" w:firstLineChars="200"/>
        <w:rPr>
          <w:rFonts w:ascii="宋体" w:hAnsi="宋体" w:cs="宋体"/>
          <w:szCs w:val="21"/>
        </w:rPr>
      </w:pPr>
      <w:r>
        <w:rPr>
          <w:rFonts w:hint="eastAsia" w:ascii="宋体" w:hAnsi="宋体" w:cs="宋体"/>
          <w:szCs w:val="21"/>
        </w:rPr>
        <w:t>1.9.3 投标人自行负责在踏勘现场中所发生的人员伤亡和财产损失。</w:t>
      </w:r>
    </w:p>
    <w:p w14:paraId="66C0E9C7">
      <w:pPr>
        <w:spacing w:line="400" w:lineRule="exact"/>
        <w:ind w:firstLine="424" w:firstLineChars="201"/>
        <w:jc w:val="left"/>
        <w:rPr>
          <w:rFonts w:ascii="宋体" w:hAnsi="宋体" w:cs="宋体"/>
          <w:b/>
          <w:szCs w:val="21"/>
        </w:rPr>
      </w:pPr>
      <w:r>
        <w:rPr>
          <w:rFonts w:hint="eastAsia" w:ascii="宋体" w:hAnsi="宋体" w:cs="宋体"/>
          <w:b/>
          <w:szCs w:val="21"/>
        </w:rPr>
        <w:t>1.9.4现场条件</w:t>
      </w:r>
    </w:p>
    <w:p w14:paraId="6108AF82">
      <w:pPr>
        <w:spacing w:line="400" w:lineRule="exact"/>
        <w:ind w:firstLine="424" w:firstLineChars="202"/>
        <w:jc w:val="left"/>
        <w:rPr>
          <w:rFonts w:ascii="宋体" w:hAnsi="宋体" w:cs="宋体"/>
          <w:szCs w:val="21"/>
        </w:rPr>
      </w:pPr>
      <w:r>
        <w:rPr>
          <w:rFonts w:hint="eastAsia" w:ascii="宋体" w:hAnsi="宋体" w:cs="宋体"/>
          <w:szCs w:val="21"/>
        </w:rPr>
        <w:t>(1)施工现场拆迁及平整情况：</w:t>
      </w:r>
      <w:r>
        <w:rPr>
          <w:rFonts w:hint="eastAsia" w:hAnsi="宋体" w:cs="宋体"/>
          <w:b/>
          <w:u w:val="single"/>
        </w:rPr>
        <w:t>以施工场地的现状为准。招标人提供的现状场地，中标人必须无条件接受。各投标人根据踏勘现场的情况自行制定</w:t>
      </w:r>
      <w:r>
        <w:rPr>
          <w:rFonts w:hint="eastAsia" w:hAnsi="宋体" w:cs="宋体"/>
          <w:b/>
          <w:spacing w:val="-9"/>
          <w:u w:val="single"/>
        </w:rPr>
        <w:t>相应措施，</w:t>
      </w:r>
      <w:r>
        <w:rPr>
          <w:rFonts w:hint="eastAsia" w:hAnsi="宋体" w:cs="宋体"/>
          <w:b/>
          <w:u w:val="single"/>
        </w:rPr>
        <w:t>所发生的费用由各投标人自行考虑，并列入投标报价，工程结算时不作调整。</w:t>
      </w:r>
    </w:p>
    <w:p w14:paraId="1FDB5FC6">
      <w:pPr>
        <w:spacing w:line="400" w:lineRule="exact"/>
        <w:ind w:firstLine="420" w:firstLineChars="200"/>
        <w:rPr>
          <w:rFonts w:hAnsi="宋体" w:cs="宋体"/>
          <w:b/>
          <w:u w:val="single"/>
        </w:rPr>
      </w:pPr>
      <w:r>
        <w:rPr>
          <w:rFonts w:hint="eastAsia" w:ascii="宋体" w:hAnsi="宋体" w:cs="宋体"/>
          <w:szCs w:val="21"/>
        </w:rPr>
        <w:t>(2)施工用水、电：</w:t>
      </w:r>
      <w:r>
        <w:rPr>
          <w:rFonts w:hint="eastAsia" w:hAnsi="宋体" w:cs="宋体"/>
          <w:b/>
          <w:u w:val="single"/>
        </w:rPr>
        <w:t>施工现场临时用水、用电，由中标单位自行解决，相关费用列入报价，结算时不予调整。</w:t>
      </w:r>
    </w:p>
    <w:p w14:paraId="3C4D44E6">
      <w:pPr>
        <w:spacing w:line="400" w:lineRule="exact"/>
        <w:ind w:firstLine="420" w:firstLineChars="200"/>
        <w:rPr>
          <w:rFonts w:hAnsi="宋体"/>
          <w:b/>
        </w:rPr>
      </w:pPr>
      <w:r>
        <w:rPr>
          <w:rFonts w:hint="eastAsia" w:ascii="宋体" w:hAnsi="宋体" w:cs="宋体"/>
          <w:szCs w:val="21"/>
        </w:rPr>
        <w:t>(3)场内外道路：</w:t>
      </w:r>
      <w:r>
        <w:rPr>
          <w:rFonts w:hint="eastAsia" w:hAnsi="宋体" w:cs="宋体"/>
          <w:b/>
          <w:u w:val="single"/>
        </w:rPr>
        <w:t>以施工场地的现状为准。施工便道由投标人自行考虑，并列入投标报价，工程结算时不作调整。</w:t>
      </w:r>
    </w:p>
    <w:p w14:paraId="1508CD3E">
      <w:pPr>
        <w:spacing w:line="400" w:lineRule="exact"/>
        <w:ind w:firstLine="420" w:firstLineChars="200"/>
        <w:rPr>
          <w:rFonts w:hAnsi="宋体"/>
          <w:b/>
        </w:rPr>
      </w:pPr>
      <w:r>
        <w:rPr>
          <w:rFonts w:hint="eastAsia" w:ascii="宋体" w:hAnsi="宋体" w:cs="宋体"/>
          <w:szCs w:val="21"/>
        </w:rPr>
        <w:t>(4)其他：</w:t>
      </w:r>
      <w:r>
        <w:rPr>
          <w:rFonts w:hint="eastAsia" w:hAnsi="宋体" w:cs="宋体"/>
          <w:b/>
          <w:u w:val="single"/>
        </w:rPr>
        <w:t>投标人应认真对现场环境进行踏勘，对施工现场情况和影响施工的因素以及困难条件进行周密的勘察和研究，作出自己的判断结论和估价。中标后和签订合同时及施工过程中，投标人均不得以不了解现场情况为由，提出任何形式增加工程造价的要求，施工时因场地问题引起的成本费用增加，均由投标人自行承担，结算时不予调整。</w:t>
      </w:r>
    </w:p>
    <w:p w14:paraId="2AD77D71">
      <w:pPr>
        <w:spacing w:line="400" w:lineRule="exact"/>
        <w:ind w:firstLine="422"/>
        <w:rPr>
          <w:rFonts w:hAnsi="宋体" w:cs="宋体"/>
          <w:b/>
        </w:rPr>
      </w:pPr>
      <w:r>
        <w:rPr>
          <w:rFonts w:hint="eastAsia" w:hAnsi="宋体" w:cs="宋体"/>
          <w:b/>
          <w:u w:val="single"/>
        </w:rPr>
        <w:t>中标单位应独立、有效的做好该工程周边的有关群众工作，并充分考虑工程实施范围内外的施工单位、个人和其他可能出现阻挠施工等不可预料突发的情况，若因此发生的机械台班停置费、二次机械进退场费、人员窝工、处理周边群众纠纷等费用和损失等，由投标人自行考虑，并列入投标报价，工程结算时不作调整</w:t>
      </w:r>
      <w:r>
        <w:rPr>
          <w:rFonts w:hint="eastAsia" w:hAnsi="宋体" w:cs="宋体"/>
          <w:b/>
        </w:rPr>
        <w:t>。</w:t>
      </w:r>
    </w:p>
    <w:p w14:paraId="4FACC8C3">
      <w:pPr>
        <w:spacing w:line="480" w:lineRule="exact"/>
        <w:ind w:firstLine="422"/>
        <w:rPr>
          <w:rFonts w:hAnsi="宋体" w:cs="宋体"/>
          <w:b/>
          <w:u w:val="single"/>
        </w:rPr>
      </w:pPr>
      <w:r>
        <w:rPr>
          <w:rFonts w:hint="eastAsia" w:hAnsi="宋体" w:cs="宋体"/>
          <w:b/>
          <w:u w:val="single"/>
        </w:rPr>
        <w:t>投标人投标时充分考虑已有的现场条件，符合竣工条件所涉及的所有费用已包含在发包价中，一旦中标不得对现场条件提出额外要求，不得要求增加费用。</w:t>
      </w:r>
    </w:p>
    <w:p w14:paraId="14157A54">
      <w:pPr>
        <w:adjustRightInd w:val="0"/>
        <w:spacing w:line="480" w:lineRule="exact"/>
        <w:ind w:firstLine="565" w:firstLineChars="268"/>
        <w:jc w:val="left"/>
        <w:rPr>
          <w:rFonts w:hAnsi="宋体" w:cs="宋体"/>
          <w:b/>
          <w:u w:val="single"/>
        </w:rPr>
      </w:pPr>
      <w:r>
        <w:rPr>
          <w:rFonts w:hint="eastAsia" w:hAnsi="宋体" w:cs="宋体"/>
          <w:b/>
          <w:u w:val="single"/>
        </w:rPr>
        <w:t>为完成招标内容，虽招标文件中没有明确，但又必须发生的费用，由投标人自行考虑。</w:t>
      </w:r>
    </w:p>
    <w:p w14:paraId="7738A123">
      <w:pPr>
        <w:adjustRightInd w:val="0"/>
        <w:spacing w:line="480" w:lineRule="exact"/>
        <w:ind w:firstLine="565" w:firstLineChars="268"/>
        <w:jc w:val="left"/>
        <w:rPr>
          <w:rFonts w:hAnsi="宋体" w:cs="宋体"/>
          <w:b/>
        </w:rPr>
      </w:pPr>
      <w:r>
        <w:rPr>
          <w:rFonts w:hint="eastAsia" w:hAnsi="宋体" w:cs="宋体"/>
          <w:b/>
          <w:u w:val="single"/>
        </w:rPr>
        <w:t>投标人务必自行认真踏勘现场条件，应仔细阅读和检查招标文件所有内容。如若有疑问，请在招标文件规定的时间和要求提出，否则视同认可。一旦中标不得对现场条件提出额外要求，不得要求增加费用。</w:t>
      </w:r>
    </w:p>
    <w:p w14:paraId="0EC030ED">
      <w:pPr>
        <w:pStyle w:val="4"/>
        <w:spacing w:line="400" w:lineRule="exact"/>
        <w:rPr>
          <w:rFonts w:ascii="宋体" w:hAnsi="宋体" w:eastAsia="宋体" w:cs="宋体"/>
        </w:rPr>
      </w:pPr>
      <w:bookmarkStart w:id="45" w:name="_Toc528243047"/>
      <w:bookmarkStart w:id="46" w:name="_Toc389065156"/>
      <w:r>
        <w:rPr>
          <w:rFonts w:hint="eastAsia" w:ascii="宋体" w:hAnsi="宋体" w:eastAsia="宋体" w:cs="宋体"/>
        </w:rPr>
        <w:t>1.10分包</w:t>
      </w:r>
      <w:bookmarkEnd w:id="45"/>
      <w:bookmarkEnd w:id="46"/>
    </w:p>
    <w:p w14:paraId="2DAB2711">
      <w:pPr>
        <w:spacing w:line="400" w:lineRule="exact"/>
        <w:ind w:firstLine="420" w:firstLineChars="200"/>
      </w:pPr>
      <w:r>
        <w:rPr>
          <w:rFonts w:hint="eastAsia" w:ascii="宋体" w:hAnsi="宋体" w:cs="宋体"/>
          <w:szCs w:val="21"/>
        </w:rPr>
        <w:t>投标人拟在中标后将中标项目的部分非主体、非关键性工作进行分包的，应符合“投标人须知前附表”规定的分包内容、分包金额和接受分包的第三人资质要求等限制性条件。</w:t>
      </w:r>
    </w:p>
    <w:p w14:paraId="5EA61978">
      <w:pPr>
        <w:pStyle w:val="4"/>
        <w:spacing w:line="400" w:lineRule="exact"/>
        <w:rPr>
          <w:rFonts w:ascii="宋体" w:hAnsi="宋体" w:eastAsia="宋体" w:cs="宋体"/>
        </w:rPr>
      </w:pPr>
      <w:bookmarkStart w:id="47" w:name="_Toc389065157"/>
      <w:bookmarkStart w:id="48" w:name="_Toc528243048"/>
      <w:r>
        <w:rPr>
          <w:rFonts w:hint="eastAsia" w:ascii="宋体" w:hAnsi="宋体" w:eastAsia="宋体" w:cs="宋体"/>
        </w:rPr>
        <w:t>1.11 偏离</w:t>
      </w:r>
      <w:bookmarkEnd w:id="47"/>
      <w:bookmarkEnd w:id="48"/>
    </w:p>
    <w:p w14:paraId="27B9856D">
      <w:pPr>
        <w:spacing w:line="400" w:lineRule="exact"/>
        <w:ind w:firstLine="359" w:firstLineChars="171"/>
        <w:rPr>
          <w:rFonts w:ascii="宋体" w:hAnsi="宋体"/>
        </w:rPr>
      </w:pPr>
      <w:bookmarkStart w:id="49" w:name="_Toc389065158"/>
      <w:r>
        <w:rPr>
          <w:rFonts w:hint="eastAsia" w:ascii="宋体" w:hAnsi="宋体"/>
        </w:rPr>
        <w:t>投标人须知前附表允许投标文件偏离招标文件某些要求的，偏离应当符合招标文件规定的偏离范围和幅度。</w:t>
      </w:r>
    </w:p>
    <w:p w14:paraId="20F512FA">
      <w:pPr>
        <w:pStyle w:val="4"/>
        <w:spacing w:line="400" w:lineRule="exact"/>
        <w:rPr>
          <w:rFonts w:ascii="宋体" w:hAnsi="宋体" w:eastAsia="宋体" w:cs="宋体"/>
        </w:rPr>
      </w:pPr>
      <w:bookmarkStart w:id="50" w:name="_Toc389065198"/>
      <w:bookmarkStart w:id="51" w:name="_Toc528243049"/>
      <w:r>
        <w:rPr>
          <w:rFonts w:hint="eastAsia" w:ascii="宋体" w:hAnsi="宋体" w:eastAsia="宋体" w:cs="宋体"/>
        </w:rPr>
        <w:t>1.12知识产权</w:t>
      </w:r>
      <w:bookmarkEnd w:id="50"/>
      <w:bookmarkEnd w:id="51"/>
    </w:p>
    <w:p w14:paraId="708DA316">
      <w:pPr>
        <w:spacing w:line="400" w:lineRule="exact"/>
        <w:ind w:firstLine="359" w:firstLineChars="171"/>
        <w:rPr>
          <w:rFonts w:ascii="宋体" w:hAnsi="宋体"/>
        </w:rPr>
      </w:pPr>
      <w:r>
        <w:rPr>
          <w:rFonts w:hint="eastAsia" w:ascii="宋体" w:hAnsi="宋体"/>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p w14:paraId="4F6B306F">
      <w:pPr>
        <w:pStyle w:val="4"/>
        <w:spacing w:line="400" w:lineRule="exact"/>
        <w:rPr>
          <w:rFonts w:ascii="宋体" w:hAnsi="宋体" w:eastAsia="宋体" w:cs="宋体"/>
        </w:rPr>
      </w:pPr>
      <w:bookmarkStart w:id="52" w:name="_Toc528243050"/>
      <w:r>
        <w:rPr>
          <w:rFonts w:hint="eastAsia" w:ascii="宋体" w:hAnsi="宋体" w:eastAsia="宋体" w:cs="宋体"/>
        </w:rPr>
        <w:t>1.13同义词语</w:t>
      </w:r>
      <w:bookmarkEnd w:id="52"/>
    </w:p>
    <w:p w14:paraId="264DEA47">
      <w:pPr>
        <w:spacing w:line="400" w:lineRule="exact"/>
        <w:ind w:firstLine="359" w:firstLineChars="171"/>
        <w:rPr>
          <w:rFonts w:ascii="宋体" w:hAnsi="宋体"/>
        </w:rPr>
      </w:pPr>
      <w:r>
        <w:rPr>
          <w:rFonts w:hint="eastAsia" w:ascii="宋体" w:hAnsi="宋体"/>
        </w:rPr>
        <w:t>构成招标文件组成部分的“通用合同条款”、“专用合同条款”、“技术标准和要求”和“工程量清单”等章节中出现的措辞“发包人”和“承包人”，在招标投标阶段应当分别按“招标人”和“投标人”进行理解。</w:t>
      </w:r>
    </w:p>
    <w:p w14:paraId="39467BC0">
      <w:pPr>
        <w:pStyle w:val="3"/>
        <w:spacing w:line="400" w:lineRule="exact"/>
        <w:rPr>
          <w:rFonts w:ascii="宋体" w:hAnsi="宋体" w:eastAsia="宋体" w:cs="宋体"/>
        </w:rPr>
      </w:pPr>
      <w:bookmarkStart w:id="53" w:name="_Toc528243051"/>
      <w:r>
        <w:rPr>
          <w:rFonts w:hint="eastAsia" w:ascii="宋体" w:hAnsi="宋体" w:eastAsia="宋体" w:cs="宋体"/>
        </w:rPr>
        <w:t>2 招标文件</w:t>
      </w:r>
      <w:bookmarkEnd w:id="49"/>
      <w:bookmarkEnd w:id="53"/>
    </w:p>
    <w:p w14:paraId="17FF6D51">
      <w:pPr>
        <w:pStyle w:val="4"/>
        <w:spacing w:line="400" w:lineRule="exact"/>
        <w:rPr>
          <w:rFonts w:ascii="宋体" w:hAnsi="宋体" w:eastAsia="宋体" w:cs="宋体"/>
        </w:rPr>
      </w:pPr>
      <w:bookmarkStart w:id="54" w:name="_Toc528243052"/>
      <w:bookmarkStart w:id="55" w:name="_Toc389065159"/>
      <w:r>
        <w:rPr>
          <w:rFonts w:hint="eastAsia" w:ascii="宋体" w:hAnsi="宋体" w:eastAsia="宋体" w:cs="宋体"/>
        </w:rPr>
        <w:t>2.1 招标文件的组成</w:t>
      </w:r>
      <w:bookmarkEnd w:id="54"/>
      <w:bookmarkEnd w:id="55"/>
    </w:p>
    <w:p w14:paraId="13D68CA2">
      <w:pPr>
        <w:spacing w:line="400" w:lineRule="exact"/>
        <w:ind w:firstLine="420" w:firstLineChars="200"/>
        <w:rPr>
          <w:rFonts w:ascii="宋体" w:hAnsi="宋体" w:cs="宋体"/>
          <w:szCs w:val="21"/>
        </w:rPr>
      </w:pPr>
      <w:r>
        <w:rPr>
          <w:rFonts w:hint="eastAsia" w:ascii="宋体" w:hAnsi="宋体" w:cs="宋体"/>
          <w:szCs w:val="21"/>
        </w:rPr>
        <w:t>2.1.1 本招标文件包括：</w:t>
      </w:r>
    </w:p>
    <w:p w14:paraId="52C4F453">
      <w:pPr>
        <w:spacing w:line="400" w:lineRule="exact"/>
        <w:ind w:firstLine="420" w:firstLineChars="200"/>
        <w:rPr>
          <w:rFonts w:ascii="宋体" w:hAnsi="宋体" w:cs="宋体"/>
          <w:szCs w:val="21"/>
        </w:rPr>
      </w:pPr>
      <w:r>
        <w:rPr>
          <w:rFonts w:hint="eastAsia" w:ascii="宋体" w:hAnsi="宋体" w:cs="宋体"/>
          <w:szCs w:val="21"/>
        </w:rPr>
        <w:t>（1）招标公告；</w:t>
      </w:r>
    </w:p>
    <w:p w14:paraId="036CAC98">
      <w:pPr>
        <w:spacing w:line="400" w:lineRule="exact"/>
        <w:ind w:firstLine="420" w:firstLineChars="200"/>
        <w:rPr>
          <w:rFonts w:ascii="宋体" w:hAnsi="宋体" w:cs="宋体"/>
          <w:szCs w:val="21"/>
        </w:rPr>
      </w:pPr>
      <w:r>
        <w:rPr>
          <w:rFonts w:hint="eastAsia" w:ascii="宋体" w:hAnsi="宋体" w:cs="宋体"/>
          <w:szCs w:val="21"/>
        </w:rPr>
        <w:t>（2）投标人须知；</w:t>
      </w:r>
    </w:p>
    <w:p w14:paraId="0C197CF6">
      <w:pPr>
        <w:spacing w:line="400" w:lineRule="exact"/>
        <w:ind w:firstLine="420" w:firstLineChars="200"/>
        <w:rPr>
          <w:rFonts w:ascii="宋体" w:hAnsi="宋体" w:cs="宋体"/>
          <w:szCs w:val="21"/>
        </w:rPr>
      </w:pPr>
      <w:r>
        <w:rPr>
          <w:rFonts w:hint="eastAsia" w:ascii="宋体" w:hAnsi="宋体" w:cs="宋体"/>
          <w:szCs w:val="21"/>
        </w:rPr>
        <w:t>（3）评标办法；</w:t>
      </w:r>
    </w:p>
    <w:p w14:paraId="5EEB35DA">
      <w:pPr>
        <w:spacing w:line="400" w:lineRule="exact"/>
        <w:ind w:firstLine="420" w:firstLineChars="200"/>
        <w:rPr>
          <w:rFonts w:ascii="宋体" w:hAnsi="宋体" w:cs="宋体"/>
          <w:szCs w:val="21"/>
        </w:rPr>
      </w:pPr>
      <w:r>
        <w:rPr>
          <w:rFonts w:hint="eastAsia" w:ascii="宋体" w:hAnsi="宋体" w:cs="宋体"/>
          <w:szCs w:val="21"/>
        </w:rPr>
        <w:t>（4）合同条款及格式；</w:t>
      </w:r>
    </w:p>
    <w:p w14:paraId="2C9BB8E6">
      <w:pPr>
        <w:spacing w:line="400" w:lineRule="exact"/>
        <w:ind w:firstLine="420" w:firstLineChars="200"/>
        <w:rPr>
          <w:rFonts w:ascii="宋体" w:hAnsi="宋体" w:cs="宋体"/>
          <w:szCs w:val="21"/>
        </w:rPr>
      </w:pPr>
      <w:r>
        <w:rPr>
          <w:rFonts w:hint="eastAsia" w:ascii="宋体" w:hAnsi="宋体" w:cs="宋体"/>
          <w:szCs w:val="21"/>
        </w:rPr>
        <w:t>（5）工程量清单；</w:t>
      </w:r>
    </w:p>
    <w:p w14:paraId="310C97EF">
      <w:pPr>
        <w:spacing w:line="400" w:lineRule="exact"/>
        <w:ind w:firstLine="420" w:firstLineChars="200"/>
        <w:rPr>
          <w:rFonts w:ascii="宋体" w:hAnsi="宋体" w:cs="宋体"/>
          <w:szCs w:val="21"/>
        </w:rPr>
      </w:pPr>
      <w:r>
        <w:rPr>
          <w:rFonts w:hint="eastAsia" w:ascii="宋体" w:hAnsi="宋体" w:cs="宋体"/>
          <w:szCs w:val="21"/>
        </w:rPr>
        <w:t>（6）施工说明；</w:t>
      </w:r>
    </w:p>
    <w:p w14:paraId="65558341">
      <w:pPr>
        <w:spacing w:line="400" w:lineRule="exact"/>
        <w:ind w:firstLine="420" w:firstLineChars="200"/>
        <w:rPr>
          <w:rFonts w:ascii="宋体" w:hAnsi="宋体" w:cs="宋体"/>
          <w:szCs w:val="21"/>
        </w:rPr>
      </w:pPr>
      <w:r>
        <w:rPr>
          <w:rFonts w:hint="eastAsia" w:ascii="宋体" w:hAnsi="宋体" w:cs="宋体"/>
          <w:szCs w:val="21"/>
        </w:rPr>
        <w:t>（7）技术标准和要求；</w:t>
      </w:r>
    </w:p>
    <w:p w14:paraId="56030C5C">
      <w:pPr>
        <w:spacing w:line="400" w:lineRule="exact"/>
        <w:ind w:firstLine="420" w:firstLineChars="200"/>
        <w:rPr>
          <w:rFonts w:ascii="宋体" w:hAnsi="宋体" w:cs="宋体"/>
          <w:szCs w:val="21"/>
        </w:rPr>
      </w:pPr>
      <w:r>
        <w:rPr>
          <w:rFonts w:hint="eastAsia" w:ascii="宋体" w:hAnsi="宋体" w:cs="宋体"/>
          <w:szCs w:val="21"/>
        </w:rPr>
        <w:t>（8）“投标人须知前附表”规定的其他材料。</w:t>
      </w:r>
    </w:p>
    <w:p w14:paraId="5582F7B7">
      <w:pPr>
        <w:spacing w:line="400" w:lineRule="exact"/>
        <w:ind w:firstLine="420" w:firstLineChars="200"/>
        <w:rPr>
          <w:rFonts w:ascii="宋体" w:hAnsi="宋体" w:cs="宋体"/>
          <w:szCs w:val="21"/>
        </w:rPr>
      </w:pPr>
      <w:r>
        <w:rPr>
          <w:rFonts w:hint="eastAsia" w:ascii="宋体" w:hAnsi="宋体" w:cs="宋体"/>
          <w:szCs w:val="21"/>
        </w:rPr>
        <w:t>2.1.2 根据本章第2.2款和第2.3款对招标文件所作的澄清、修改，构成招标文件的组成部分。招标文件的澄清、修改内容前后相互矛盾时，以发布时间在后的文件为准。</w:t>
      </w:r>
    </w:p>
    <w:p w14:paraId="4D7E7292">
      <w:pPr>
        <w:pStyle w:val="4"/>
        <w:spacing w:line="400" w:lineRule="exact"/>
        <w:rPr>
          <w:rFonts w:ascii="宋体" w:hAnsi="宋体" w:eastAsia="宋体" w:cs="宋体"/>
        </w:rPr>
      </w:pPr>
      <w:bookmarkStart w:id="56" w:name="_Toc389065160"/>
      <w:bookmarkStart w:id="57" w:name="_Toc528243053"/>
      <w:r>
        <w:rPr>
          <w:rFonts w:hint="eastAsia" w:ascii="宋体" w:hAnsi="宋体" w:eastAsia="宋体" w:cs="宋体"/>
        </w:rPr>
        <w:t>2.2 招标文件的澄清</w:t>
      </w:r>
      <w:bookmarkEnd w:id="56"/>
      <w:bookmarkEnd w:id="57"/>
    </w:p>
    <w:p w14:paraId="03B9B72B">
      <w:pPr>
        <w:spacing w:line="400" w:lineRule="exact"/>
        <w:ind w:firstLine="420" w:firstLineChars="200"/>
        <w:rPr>
          <w:rFonts w:ascii="宋体" w:hAnsi="宋体" w:cs="宋体"/>
          <w:szCs w:val="21"/>
        </w:rPr>
      </w:pPr>
      <w:r>
        <w:rPr>
          <w:rFonts w:hint="eastAsia" w:ascii="宋体" w:hAnsi="宋体" w:cs="宋体"/>
          <w:szCs w:val="21"/>
        </w:rPr>
        <w:t>2.2.1 投标人应仔细阅读和检查招标文件的全部内容，投标人如有疑问，应在投标人须知前附表规定的时间和要求提交，要求招标人对招标文件予以澄清。</w:t>
      </w:r>
    </w:p>
    <w:p w14:paraId="418CA880">
      <w:pPr>
        <w:spacing w:line="400" w:lineRule="exact"/>
        <w:ind w:firstLine="420" w:firstLineChars="200"/>
        <w:rPr>
          <w:rFonts w:ascii="宋体" w:hAnsi="宋体" w:cs="宋体"/>
          <w:szCs w:val="21"/>
        </w:rPr>
      </w:pPr>
      <w:r>
        <w:rPr>
          <w:rFonts w:hint="eastAsia" w:ascii="宋体" w:hAnsi="宋体" w:cs="宋体"/>
          <w:szCs w:val="21"/>
        </w:rPr>
        <w:t>投标人不在澄清期限内提出，招标人有权不予答复。</w:t>
      </w:r>
    </w:p>
    <w:p w14:paraId="700D0E96">
      <w:pPr>
        <w:spacing w:line="400" w:lineRule="exact"/>
        <w:ind w:firstLine="420" w:firstLineChars="200"/>
        <w:rPr>
          <w:rFonts w:ascii="宋体" w:hAnsi="宋体" w:cs="宋体"/>
          <w:szCs w:val="21"/>
        </w:rPr>
      </w:pPr>
      <w:r>
        <w:rPr>
          <w:rFonts w:hint="eastAsia" w:ascii="宋体" w:hAnsi="宋体" w:cs="宋体"/>
          <w:szCs w:val="21"/>
        </w:rPr>
        <w:t>2.2.2 招标文件的澄清将在投标人须知前附表规定时间前通过“启东市人民政府网”发给所有投标人，但招标人不指明澄清问题的来源，招标人不再另行通知。</w:t>
      </w:r>
    </w:p>
    <w:p w14:paraId="2044EB1B">
      <w:pPr>
        <w:spacing w:line="400" w:lineRule="exact"/>
        <w:ind w:firstLine="420" w:firstLineChars="200"/>
        <w:rPr>
          <w:rFonts w:ascii="宋体" w:hAnsi="宋体" w:cs="宋体"/>
          <w:szCs w:val="21"/>
        </w:rPr>
      </w:pPr>
      <w:r>
        <w:rPr>
          <w:rFonts w:hint="eastAsia" w:ascii="宋体" w:hAnsi="宋体" w:cs="宋体"/>
          <w:szCs w:val="21"/>
        </w:rPr>
        <w:t>2.2.3澄清文件按本章第2.2.2款规定发出之时起，视为投标人已收到该澄清文件。投标人未及时通过“启东市人民政府网”查阅招标文件的澄清，或未按照澄清后的招标文件编制投标文件，由此造成的后果由投标人自行承担。</w:t>
      </w:r>
    </w:p>
    <w:p w14:paraId="0C06B066">
      <w:pPr>
        <w:pStyle w:val="4"/>
        <w:spacing w:line="400" w:lineRule="exact"/>
        <w:rPr>
          <w:rFonts w:ascii="宋体" w:hAnsi="宋体" w:eastAsia="宋体" w:cs="宋体"/>
        </w:rPr>
      </w:pPr>
      <w:bookmarkStart w:id="58" w:name="_Toc528243054"/>
      <w:bookmarkStart w:id="59" w:name="_Toc389065161"/>
      <w:r>
        <w:rPr>
          <w:rFonts w:hint="eastAsia" w:ascii="宋体" w:hAnsi="宋体" w:eastAsia="宋体" w:cs="宋体"/>
        </w:rPr>
        <w:t>2.3 招标文件的修改</w:t>
      </w:r>
      <w:bookmarkEnd w:id="58"/>
      <w:bookmarkEnd w:id="59"/>
    </w:p>
    <w:p w14:paraId="2610E8E3">
      <w:pPr>
        <w:spacing w:line="360" w:lineRule="auto"/>
        <w:ind w:firstLine="420" w:firstLineChars="200"/>
        <w:rPr>
          <w:rFonts w:ascii="宋体" w:hAnsi="宋体" w:cs="宋体"/>
          <w:szCs w:val="21"/>
        </w:rPr>
      </w:pPr>
      <w:bookmarkStart w:id="60" w:name="_Toc528243055"/>
      <w:bookmarkStart w:id="61" w:name="_Toc473034303"/>
      <w:r>
        <w:rPr>
          <w:rFonts w:hint="eastAsia" w:ascii="宋体" w:hAnsi="宋体" w:cs="宋体"/>
          <w:szCs w:val="21"/>
        </w:rPr>
        <w:t>2.3.1 招标文件发布后，招标人确需对招标文件进行修改的，招标人将</w:t>
      </w:r>
      <w:r>
        <w:rPr>
          <w:rFonts w:hint="eastAsia" w:ascii="宋体" w:hAnsi="宋体" w:cs="宋体"/>
          <w:kern w:val="0"/>
          <w:szCs w:val="21"/>
        </w:rPr>
        <w:t>通过</w:t>
      </w:r>
      <w:r>
        <w:rPr>
          <w:rFonts w:hint="eastAsia" w:ascii="宋体" w:hAnsi="宋体" w:cs="宋体"/>
          <w:szCs w:val="21"/>
        </w:rPr>
        <w:t>“启东市人民政府网”发给所有投标人。</w:t>
      </w:r>
    </w:p>
    <w:p w14:paraId="77D21E6F">
      <w:pPr>
        <w:spacing w:line="360" w:lineRule="auto"/>
        <w:ind w:firstLine="420" w:firstLineChars="200"/>
        <w:rPr>
          <w:rFonts w:ascii="宋体" w:hAnsi="宋体" w:cs="宋体"/>
          <w:szCs w:val="21"/>
        </w:rPr>
      </w:pPr>
      <w:r>
        <w:rPr>
          <w:rFonts w:hint="eastAsia" w:ascii="宋体" w:hAnsi="宋体" w:cs="宋体"/>
          <w:szCs w:val="21"/>
        </w:rPr>
        <w:t>2.3.2修改文件按本章第2.3.1款规定发出之时起，视为投标人已收到该修改文件。投标人未及时通过“启东市人民政府网”查阅招标文件的修改，由此造成的后果由投标人自行承担。</w:t>
      </w:r>
    </w:p>
    <w:p w14:paraId="260B3223">
      <w:pPr>
        <w:pStyle w:val="4"/>
        <w:spacing w:line="400" w:lineRule="exact"/>
        <w:rPr>
          <w:rFonts w:ascii="宋体" w:hAnsi="宋体" w:eastAsia="宋体" w:cs="宋体"/>
        </w:rPr>
      </w:pPr>
      <w:r>
        <w:rPr>
          <w:rFonts w:hint="eastAsia" w:ascii="宋体" w:hAnsi="宋体" w:eastAsia="宋体" w:cs="宋体"/>
        </w:rPr>
        <w:t>2.4 最高限价</w:t>
      </w:r>
    </w:p>
    <w:p w14:paraId="1E0A95EC">
      <w:pPr>
        <w:spacing w:line="360" w:lineRule="auto"/>
        <w:ind w:firstLine="420" w:firstLineChars="200"/>
        <w:rPr>
          <w:rFonts w:ascii="宋体" w:hAnsi="宋体" w:cs="宋体"/>
          <w:szCs w:val="21"/>
        </w:rPr>
      </w:pPr>
      <w:r>
        <w:rPr>
          <w:rFonts w:hint="eastAsia" w:ascii="宋体" w:hAnsi="宋体" w:cs="宋体"/>
          <w:szCs w:val="21"/>
        </w:rPr>
        <w:t>2.4.1本工程最高限价：</w:t>
      </w:r>
      <w:r>
        <w:rPr>
          <w:rFonts w:hint="eastAsia" w:ascii="宋体" w:hAnsi="宋体" w:cs="宋体"/>
          <w:szCs w:val="21"/>
          <w:lang w:eastAsia="zh-CN"/>
        </w:rPr>
        <w:t>24085.43</w:t>
      </w:r>
      <w:r>
        <w:rPr>
          <w:rFonts w:hint="eastAsia" w:ascii="宋体" w:hAnsi="宋体" w:cs="宋体"/>
          <w:szCs w:val="21"/>
        </w:rPr>
        <w:t>元。本工程最高限价金额见“投标人须知前附表”，招标人确需对已发布的最高限价进行修改的，将通过“启东市人民政府网”发给所有投标人。</w:t>
      </w:r>
    </w:p>
    <w:p w14:paraId="42C3920B">
      <w:pPr>
        <w:spacing w:line="360" w:lineRule="auto"/>
        <w:ind w:firstLine="420" w:firstLineChars="200"/>
        <w:rPr>
          <w:rFonts w:ascii="宋体" w:hAnsi="宋体" w:cs="宋体"/>
          <w:szCs w:val="21"/>
        </w:rPr>
      </w:pPr>
      <w:r>
        <w:rPr>
          <w:rFonts w:hint="eastAsia" w:ascii="宋体" w:hAnsi="宋体" w:cs="宋体"/>
          <w:szCs w:val="21"/>
        </w:rPr>
        <w:t>2.4.2 最高限价编制依据</w:t>
      </w:r>
    </w:p>
    <w:p w14:paraId="008CDAE1">
      <w:pPr>
        <w:spacing w:line="360" w:lineRule="auto"/>
        <w:ind w:firstLine="420" w:firstLineChars="200"/>
        <w:rPr>
          <w:rFonts w:ascii="宋体" w:hAnsi="宋体" w:cs="宋体"/>
          <w:szCs w:val="21"/>
        </w:rPr>
      </w:pPr>
      <w:r>
        <w:rPr>
          <w:rFonts w:hint="eastAsia" w:ascii="宋体" w:hAnsi="宋体" w:cs="宋体"/>
          <w:szCs w:val="21"/>
          <w:lang w:val="en-US" w:eastAsia="zh-CN"/>
        </w:rPr>
        <w:t>施工情况说明；《建设工程工程量清单计价规范》（GB50500-2013）；《房屋建筑装饰工程工程量计算规范》（GB50854-2013）；《江苏省修缮工程计价表》（2009年）；《江苏省建筑与装饰工程计价定额》（2014年）；《江苏省建设工程费用定额》(2014年)；营改增后调整内容《省住房城乡建设厅关于建筑业实施营改增后江苏省建设工程计价依据调整的通知》（苏建价（2016）154号）；人工工资单价按2025年3月-苏建函价〔2025〕66号文件规定中南通市的标准计取；《启东建设工程造价信息》（2025年第2期）及市场价；现行的有关工程造价文件</w:t>
      </w:r>
      <w:r>
        <w:rPr>
          <w:rFonts w:hint="eastAsia" w:ascii="宋体" w:hAnsi="宋体" w:cs="宋体"/>
          <w:szCs w:val="21"/>
        </w:rPr>
        <w:t>。</w:t>
      </w:r>
      <w:bookmarkEnd w:id="60"/>
      <w:bookmarkEnd w:id="61"/>
    </w:p>
    <w:p w14:paraId="5D18362D">
      <w:pPr>
        <w:spacing w:line="360" w:lineRule="auto"/>
        <w:ind w:firstLine="420" w:firstLineChars="200"/>
        <w:rPr>
          <w:rFonts w:ascii="宋体" w:hAnsi="宋体" w:eastAsia="宋体" w:cs="宋体"/>
        </w:rPr>
      </w:pPr>
      <w:r>
        <w:rPr>
          <w:rFonts w:hint="eastAsia" w:ascii="宋体" w:hAnsi="宋体" w:eastAsia="宋体" w:cs="宋体"/>
        </w:rPr>
        <w:t>3 投标文件</w:t>
      </w:r>
      <w:bookmarkStart w:id="62" w:name="_Toc528243057"/>
      <w:bookmarkStart w:id="63" w:name="_Toc389065163"/>
    </w:p>
    <w:p w14:paraId="0B38C20B">
      <w:pPr>
        <w:spacing w:line="360" w:lineRule="auto"/>
        <w:ind w:firstLine="422" w:firstLineChars="200"/>
        <w:rPr>
          <w:rFonts w:ascii="宋体" w:hAnsi="宋体" w:eastAsia="宋体" w:cs="宋体"/>
          <w:b/>
          <w:bCs/>
        </w:rPr>
      </w:pPr>
      <w:r>
        <w:rPr>
          <w:rFonts w:hint="eastAsia" w:ascii="宋体" w:hAnsi="宋体" w:eastAsia="宋体" w:cs="宋体"/>
          <w:b/>
          <w:bCs/>
        </w:rPr>
        <w:t>3.1 投标文件的组成</w:t>
      </w:r>
      <w:bookmarkEnd w:id="62"/>
      <w:bookmarkEnd w:id="63"/>
      <w:bookmarkStart w:id="64" w:name="_Toc389065164"/>
      <w:bookmarkStart w:id="65" w:name="_Toc528243058"/>
    </w:p>
    <w:p w14:paraId="06331645">
      <w:pPr>
        <w:spacing w:line="360" w:lineRule="auto"/>
        <w:ind w:firstLine="422" w:firstLineChars="200"/>
        <w:rPr>
          <w:rFonts w:ascii="宋体" w:hAnsi="宋体" w:eastAsia="宋体" w:cs="宋体"/>
          <w:b/>
          <w:bCs/>
        </w:rPr>
      </w:pPr>
      <w:r>
        <w:rPr>
          <w:rFonts w:hint="eastAsia" w:ascii="宋体" w:hAnsi="宋体" w:eastAsia="宋体" w:cs="宋体"/>
          <w:b/>
          <w:bCs/>
        </w:rPr>
        <w:t>投标文件由资格审查文件、商务标两部分组成。具体应包括以下内容：</w:t>
      </w:r>
    </w:p>
    <w:p w14:paraId="3AD0D710">
      <w:pPr>
        <w:spacing w:line="360" w:lineRule="auto"/>
        <w:ind w:firstLine="422" w:firstLineChars="200"/>
        <w:rPr>
          <w:rFonts w:ascii="宋体" w:hAnsi="宋体" w:eastAsia="宋体" w:cs="宋体"/>
          <w:b/>
          <w:bCs/>
          <w:color w:val="FF0000"/>
        </w:rPr>
      </w:pPr>
      <w:r>
        <w:rPr>
          <w:rFonts w:hint="eastAsia" w:ascii="宋体" w:hAnsi="宋体" w:eastAsia="宋体" w:cs="宋体"/>
          <w:b/>
          <w:bCs/>
          <w:color w:val="FF0000"/>
        </w:rPr>
        <w:t>3.1.1资格审查文件包含以下材料：</w:t>
      </w:r>
    </w:p>
    <w:p w14:paraId="1B3F94AC">
      <w:pPr>
        <w:spacing w:line="360" w:lineRule="auto"/>
        <w:ind w:firstLine="420" w:firstLineChars="200"/>
        <w:rPr>
          <w:rFonts w:ascii="宋体" w:hAnsi="宋体" w:eastAsia="宋体" w:cs="宋体"/>
          <w:color w:val="FF0000"/>
        </w:rPr>
      </w:pPr>
      <w:r>
        <w:rPr>
          <w:rFonts w:hint="eastAsia" w:ascii="宋体" w:hAnsi="宋体" w:eastAsia="宋体" w:cs="宋体"/>
          <w:color w:val="FF0000"/>
        </w:rPr>
        <w:t>(1)法定代表人身份证明书（无论法定代表人是否亲自参加投标均需提供本项材料，按照附件1格式填写）；</w:t>
      </w:r>
    </w:p>
    <w:p w14:paraId="6D4046BF">
      <w:pPr>
        <w:spacing w:line="360" w:lineRule="auto"/>
        <w:ind w:firstLine="420" w:firstLineChars="200"/>
        <w:rPr>
          <w:rFonts w:ascii="宋体" w:hAnsi="宋体" w:eastAsia="宋体" w:cs="宋体"/>
          <w:color w:val="FF0000"/>
        </w:rPr>
      </w:pPr>
      <w:r>
        <w:rPr>
          <w:rFonts w:hint="eastAsia" w:ascii="宋体" w:hAnsi="宋体" w:eastAsia="宋体" w:cs="宋体"/>
          <w:color w:val="FF0000"/>
        </w:rPr>
        <w:t>(2)法定代表人授权委托书及被授权人身份证复印件（法定代表人授权委托书按照附件2格式填写，法定代表人亲自参加的，无需提供授权委托书；非法定代表人参加投标时提交）；</w:t>
      </w:r>
    </w:p>
    <w:p w14:paraId="1485C80A">
      <w:pPr>
        <w:pStyle w:val="4"/>
        <w:rPr>
          <w:rFonts w:ascii="宋体" w:hAnsi="宋体" w:eastAsia="宋体" w:cs="宋体"/>
          <w:b w:val="0"/>
          <w:bCs w:val="0"/>
          <w:color w:val="FF0000"/>
        </w:rPr>
      </w:pPr>
      <w:r>
        <w:rPr>
          <w:rFonts w:hint="eastAsia" w:ascii="宋体" w:hAnsi="宋体" w:eastAsia="宋体" w:cs="宋体"/>
          <w:b w:val="0"/>
          <w:bCs w:val="0"/>
          <w:color w:val="FF0000"/>
        </w:rPr>
        <w:t>(3)有效的企业营业执照复印件；</w:t>
      </w:r>
    </w:p>
    <w:p w14:paraId="407CB8E9">
      <w:pPr>
        <w:pStyle w:val="4"/>
        <w:rPr>
          <w:rFonts w:ascii="宋体" w:hAnsi="宋体" w:eastAsia="宋体" w:cs="宋体"/>
          <w:b w:val="0"/>
          <w:bCs w:val="0"/>
          <w:color w:val="FF0000"/>
        </w:rPr>
      </w:pPr>
      <w:r>
        <w:rPr>
          <w:rFonts w:hint="eastAsia" w:ascii="宋体" w:hAnsi="宋体" w:eastAsia="宋体" w:cs="宋体"/>
          <w:b w:val="0"/>
          <w:bCs w:val="0"/>
          <w:color w:val="FF0000"/>
        </w:rPr>
        <w:t>（4）类似业绩合同原件复印件；</w:t>
      </w:r>
    </w:p>
    <w:p w14:paraId="792B9971">
      <w:pPr>
        <w:pStyle w:val="4"/>
        <w:rPr>
          <w:rFonts w:ascii="宋体" w:hAnsi="宋体" w:eastAsia="宋体" w:cs="宋体"/>
          <w:b w:val="0"/>
          <w:bCs w:val="0"/>
          <w:color w:val="FF0000"/>
        </w:rPr>
      </w:pPr>
      <w:r>
        <w:rPr>
          <w:rFonts w:hint="eastAsia" w:ascii="宋体" w:hAnsi="宋体" w:eastAsia="宋体" w:cs="宋体"/>
          <w:b w:val="0"/>
          <w:bCs w:val="0"/>
          <w:color w:val="FF0000"/>
        </w:rPr>
        <w:t>（5）现场踏勘承诺函（按照附件3格式填写）；</w:t>
      </w:r>
    </w:p>
    <w:p w14:paraId="2507BD29">
      <w:pPr>
        <w:pStyle w:val="4"/>
        <w:rPr>
          <w:rFonts w:ascii="宋体" w:hAnsi="宋体" w:eastAsia="宋体" w:cs="宋体"/>
          <w:b w:val="0"/>
          <w:bCs w:val="0"/>
          <w:color w:val="FF0000"/>
        </w:rPr>
      </w:pPr>
      <w:r>
        <w:rPr>
          <w:rFonts w:hint="eastAsia" w:ascii="宋体" w:hAnsi="宋体" w:eastAsia="宋体" w:cs="宋体"/>
          <w:b w:val="0"/>
          <w:bCs w:val="0"/>
          <w:color w:val="FF0000"/>
        </w:rPr>
        <w:t>具体要求详见本招标文件第三章中《资格审查必要合格条件标准》；</w:t>
      </w:r>
    </w:p>
    <w:p w14:paraId="526B46E6">
      <w:pPr>
        <w:pStyle w:val="4"/>
        <w:rPr>
          <w:rFonts w:ascii="宋体" w:hAnsi="宋体" w:eastAsia="宋体" w:cs="宋体"/>
          <w:color w:val="FF0000"/>
        </w:rPr>
      </w:pPr>
      <w:r>
        <w:rPr>
          <w:rFonts w:hint="eastAsia" w:ascii="宋体" w:hAnsi="宋体" w:eastAsia="宋体" w:cs="宋体"/>
          <w:color w:val="FF0000"/>
        </w:rPr>
        <w:t>以上材料如为复印件的均须加盖单位公章，否则视为资格审查不通过。</w:t>
      </w:r>
    </w:p>
    <w:p w14:paraId="6B9DFE3A">
      <w:pPr>
        <w:pStyle w:val="4"/>
        <w:rPr>
          <w:rFonts w:ascii="宋体" w:hAnsi="宋体" w:eastAsia="宋体" w:cs="宋体"/>
          <w:color w:val="FF0000"/>
        </w:rPr>
      </w:pPr>
      <w:r>
        <w:rPr>
          <w:rFonts w:hint="eastAsia" w:ascii="宋体" w:hAnsi="宋体" w:eastAsia="宋体" w:cs="宋体"/>
          <w:color w:val="FF0000"/>
        </w:rPr>
        <w:t>3.1.2商务标文件包括含以下内容：</w:t>
      </w:r>
    </w:p>
    <w:p w14:paraId="6529E92D">
      <w:pPr>
        <w:pStyle w:val="4"/>
        <w:rPr>
          <w:rFonts w:ascii="宋体" w:hAnsi="宋体" w:eastAsia="宋体" w:cs="宋体"/>
          <w:b w:val="0"/>
          <w:bCs w:val="0"/>
          <w:color w:val="FF0000"/>
        </w:rPr>
      </w:pPr>
      <w:r>
        <w:rPr>
          <w:rFonts w:hint="eastAsia" w:ascii="宋体" w:hAnsi="宋体" w:eastAsia="宋体" w:cs="宋体"/>
          <w:b w:val="0"/>
          <w:bCs w:val="0"/>
          <w:color w:val="FF0000"/>
        </w:rPr>
        <w:t>(1)投标函（按照附件</w:t>
      </w:r>
      <w:r>
        <w:rPr>
          <w:rFonts w:hint="eastAsia" w:ascii="宋体" w:hAnsi="宋体" w:eastAsia="宋体" w:cs="宋体"/>
          <w:b w:val="0"/>
          <w:bCs w:val="0"/>
          <w:color w:val="FF0000"/>
          <w:lang w:val="en-US" w:eastAsia="zh-CN"/>
        </w:rPr>
        <w:t>4</w:t>
      </w:r>
      <w:r>
        <w:rPr>
          <w:rFonts w:hint="eastAsia" w:ascii="宋体" w:hAnsi="宋体" w:eastAsia="宋体" w:cs="宋体"/>
          <w:b w:val="0"/>
          <w:bCs w:val="0"/>
          <w:color w:val="FF0000"/>
        </w:rPr>
        <w:t>格式填写）；</w:t>
      </w:r>
    </w:p>
    <w:p w14:paraId="57082E0B">
      <w:pPr>
        <w:pStyle w:val="4"/>
        <w:rPr>
          <w:rFonts w:ascii="宋体" w:hAnsi="宋体" w:eastAsia="宋体" w:cs="宋体"/>
          <w:color w:val="FF0000"/>
        </w:rPr>
      </w:pPr>
      <w:r>
        <w:rPr>
          <w:rFonts w:hint="eastAsia" w:ascii="宋体" w:hAnsi="宋体" w:eastAsia="宋体" w:cs="宋体"/>
          <w:b w:val="0"/>
          <w:bCs w:val="0"/>
          <w:color w:val="FF0000"/>
        </w:rPr>
        <w:t>(2)已标价的工程量清单（按照附件</w:t>
      </w:r>
      <w:r>
        <w:rPr>
          <w:rFonts w:hint="eastAsia" w:ascii="宋体" w:hAnsi="宋体" w:eastAsia="宋体" w:cs="宋体"/>
          <w:b w:val="0"/>
          <w:bCs w:val="0"/>
          <w:color w:val="FF0000"/>
          <w:lang w:val="en-US" w:eastAsia="zh-CN"/>
        </w:rPr>
        <w:t>5</w:t>
      </w:r>
      <w:r>
        <w:rPr>
          <w:rFonts w:hint="eastAsia" w:ascii="宋体" w:hAnsi="宋体" w:eastAsia="宋体" w:cs="宋体"/>
          <w:b w:val="0"/>
          <w:bCs w:val="0"/>
          <w:color w:val="FF0000"/>
        </w:rPr>
        <w:t>格式填写）；</w:t>
      </w:r>
    </w:p>
    <w:bookmarkEnd w:id="64"/>
    <w:bookmarkEnd w:id="65"/>
    <w:p w14:paraId="2240086E">
      <w:pPr>
        <w:pStyle w:val="4"/>
        <w:rPr>
          <w:rFonts w:ascii="宋体" w:hAnsi="宋体" w:eastAsia="宋体" w:cs="宋体"/>
        </w:rPr>
      </w:pPr>
      <w:bookmarkStart w:id="66" w:name="_Toc389065165"/>
      <w:bookmarkStart w:id="67" w:name="_Toc528243059"/>
      <w:r>
        <w:rPr>
          <w:rFonts w:hint="eastAsia" w:ascii="宋体" w:hAnsi="宋体" w:eastAsia="宋体" w:cs="宋体"/>
        </w:rPr>
        <w:t>3.2 投标报价</w:t>
      </w:r>
    </w:p>
    <w:p w14:paraId="49D588AE">
      <w:pPr>
        <w:spacing w:line="400" w:lineRule="exact"/>
        <w:ind w:firstLine="422" w:firstLineChars="200"/>
        <w:rPr>
          <w:rFonts w:ascii="宋体" w:hAnsi="宋体"/>
          <w:b/>
          <w:szCs w:val="21"/>
          <w:u w:val="single"/>
        </w:rPr>
      </w:pPr>
      <w:r>
        <w:rPr>
          <w:rFonts w:hint="eastAsia" w:ascii="宋体" w:hAnsi="宋体"/>
          <w:b/>
          <w:szCs w:val="21"/>
          <w:u w:val="single"/>
        </w:rPr>
        <w:t>3.2.3.1本工程采用固定单价报价方式。本次招标的投标报价为完成本次招标范围内工程量的全部费用，包括</w:t>
      </w:r>
      <w:r>
        <w:rPr>
          <w:rFonts w:hint="eastAsia" w:hAnsi="宋体"/>
          <w:b/>
          <w:spacing w:val="-4"/>
          <w:u w:val="single"/>
        </w:rPr>
        <w:t>为完成上述内容所必须的附属工程、临时工程、材料、劳务、机械、成品保护、</w:t>
      </w:r>
      <w:r>
        <w:rPr>
          <w:rFonts w:hint="eastAsia" w:hAnsi="宋体" w:cs="宋体"/>
          <w:b/>
          <w:bCs/>
          <w:color w:val="000000"/>
          <w:u w:val="single"/>
        </w:rPr>
        <w:t>脚手架</w:t>
      </w:r>
      <w:r>
        <w:rPr>
          <w:rFonts w:hint="eastAsia" w:hAnsi="宋体"/>
          <w:b/>
          <w:spacing w:val="-4"/>
          <w:u w:val="single"/>
        </w:rPr>
        <w:t>搭设使用、与各工种间的协调配合工作、</w:t>
      </w:r>
      <w:r>
        <w:rPr>
          <w:rFonts w:hint="eastAsia" w:hAnsi="宋体" w:cs="宋体"/>
          <w:b/>
          <w:bCs/>
          <w:color w:val="000000"/>
          <w:u w:val="single"/>
        </w:rPr>
        <w:t>安全措施</w:t>
      </w:r>
      <w:r>
        <w:rPr>
          <w:rFonts w:hint="eastAsia" w:hAnsi="宋体"/>
          <w:b/>
          <w:spacing w:val="-4"/>
          <w:u w:val="single"/>
        </w:rPr>
        <w:t>、技术措施，作为一名有经验的投标人所应考虑到的各种因素、风险及所需的全部费用。根据国家、地方规范和标准、各种文件规定、质监部门要求执行的而施工图和工程量清单中未明确的施工内容，在投标报价时必须综合考虑后进行投标，施工时不另行签证。</w:t>
      </w:r>
    </w:p>
    <w:p w14:paraId="4E5C6AB4">
      <w:pPr>
        <w:spacing w:line="400" w:lineRule="exact"/>
        <w:ind w:firstLine="422" w:firstLineChars="200"/>
        <w:rPr>
          <w:rFonts w:hAnsi="宋体"/>
          <w:b/>
          <w:u w:val="single"/>
        </w:rPr>
      </w:pPr>
      <w:r>
        <w:rPr>
          <w:rFonts w:hint="eastAsia" w:ascii="宋体" w:hAnsi="宋体"/>
          <w:b/>
          <w:szCs w:val="21"/>
          <w:u w:val="single"/>
        </w:rPr>
        <w:t>3.2.3.2</w:t>
      </w:r>
      <w:r>
        <w:rPr>
          <w:rFonts w:hint="eastAsia" w:hAnsi="宋体"/>
          <w:b/>
          <w:u w:val="single"/>
        </w:rPr>
        <w:t>各</w:t>
      </w:r>
      <w:r>
        <w:rPr>
          <w:rFonts w:hint="eastAsia" w:hAnsi="宋体" w:cs="宋体"/>
          <w:b/>
          <w:bCs/>
          <w:color w:val="000000"/>
          <w:u w:val="single"/>
        </w:rPr>
        <w:t>投标单位在投标报价时应充分考虑</w:t>
      </w:r>
      <w:r>
        <w:rPr>
          <w:rFonts w:hint="eastAsia" w:hAnsi="宋体"/>
          <w:b/>
          <w:u w:val="single"/>
        </w:rPr>
        <w:t>施工现场情况和已有资料，将可能存在的由施工导致的</w:t>
      </w:r>
      <w:r>
        <w:rPr>
          <w:rFonts w:hint="eastAsia" w:hAnsi="宋体" w:cs="宋体"/>
          <w:b/>
          <w:bCs/>
          <w:color w:val="000000"/>
          <w:u w:val="single"/>
        </w:rPr>
        <w:t>对原有建筑物、构筑物、</w:t>
      </w:r>
      <w:r>
        <w:rPr>
          <w:rFonts w:hint="eastAsia" w:hAnsi="宋体"/>
          <w:b/>
          <w:u w:val="single"/>
        </w:rPr>
        <w:t>道路、景观、绿化或其他已完工程等</w:t>
      </w:r>
      <w:r>
        <w:rPr>
          <w:rFonts w:hint="eastAsia" w:hAnsi="宋体" w:cs="宋体"/>
          <w:b/>
          <w:bCs/>
          <w:color w:val="000000"/>
          <w:u w:val="single"/>
        </w:rPr>
        <w:t>造成破损及损坏部分进行修复，使其恢复原样等所包含的各项费用，并</w:t>
      </w:r>
      <w:r>
        <w:rPr>
          <w:rFonts w:hint="eastAsia" w:hAnsi="宋体" w:cs="宋体"/>
          <w:b/>
          <w:bCs/>
          <w:u w:val="single"/>
        </w:rPr>
        <w:t>综合考虑在投标报价中，结算时不再调整。</w:t>
      </w:r>
    </w:p>
    <w:p w14:paraId="32C714AC">
      <w:pPr>
        <w:spacing w:line="400" w:lineRule="exact"/>
        <w:ind w:firstLine="422" w:firstLineChars="200"/>
        <w:rPr>
          <w:rFonts w:hAnsi="宋体"/>
          <w:b/>
          <w:u w:val="single"/>
        </w:rPr>
      </w:pPr>
      <w:r>
        <w:rPr>
          <w:rFonts w:hint="eastAsia" w:ascii="宋体" w:hAnsi="宋体"/>
          <w:b/>
          <w:szCs w:val="21"/>
          <w:u w:val="single"/>
        </w:rPr>
        <w:t>3.2.3.3中</w:t>
      </w:r>
      <w:r>
        <w:rPr>
          <w:rFonts w:hint="eastAsia" w:hAnsi="宋体"/>
          <w:b/>
          <w:u w:val="single"/>
        </w:rPr>
        <w:t>标后，施工现场交由中标单位负责接管，此后发生被盗、被置换等问题由中标单位自行承担。</w:t>
      </w:r>
    </w:p>
    <w:p w14:paraId="11F773CC">
      <w:pPr>
        <w:spacing w:line="400" w:lineRule="exact"/>
        <w:ind w:firstLine="422" w:firstLineChars="200"/>
        <w:rPr>
          <w:rFonts w:ascii="Times New Roman" w:hAnsi="宋体" w:eastAsia="宋体" w:cs="Times New Roman"/>
          <w:b/>
          <w:u w:val="single"/>
        </w:rPr>
      </w:pPr>
      <w:r>
        <w:rPr>
          <w:rFonts w:hint="eastAsia" w:ascii="宋体" w:hAnsi="宋体" w:eastAsia="宋体" w:cs="Times New Roman"/>
          <w:b/>
          <w:szCs w:val="21"/>
          <w:u w:val="single"/>
        </w:rPr>
        <w:t>3.2.3.4</w:t>
      </w:r>
      <w:r>
        <w:rPr>
          <w:rFonts w:hint="eastAsia" w:ascii="Times New Roman" w:hAnsi="宋体" w:eastAsia="宋体" w:cs="Times New Roman"/>
          <w:b/>
          <w:u w:val="single"/>
        </w:rPr>
        <w:t>下列项目由中标人负责，其费用由各投标人自行考虑并列入投标报价，工程结算时不作调整:</w:t>
      </w:r>
    </w:p>
    <w:p w14:paraId="5DC920CD">
      <w:pPr>
        <w:spacing w:line="400" w:lineRule="exact"/>
        <w:ind w:firstLine="422" w:firstLineChars="200"/>
        <w:rPr>
          <w:rFonts w:ascii="Times New Roman" w:hAnsi="宋体" w:eastAsia="宋体" w:cs="Times New Roman"/>
          <w:b/>
          <w:u w:val="single"/>
        </w:rPr>
      </w:pPr>
      <w:r>
        <w:rPr>
          <w:rFonts w:hint="eastAsia" w:ascii="Times New Roman" w:hAnsi="宋体" w:eastAsia="宋体" w:cs="Times New Roman"/>
          <w:b/>
          <w:u w:val="single"/>
        </w:rPr>
        <w:t>（1）各类大型机械的进退场费、安拆费用、闲置费用及因作业移动所产生的地基加固等费用；</w:t>
      </w:r>
    </w:p>
    <w:p w14:paraId="6D92845A">
      <w:pPr>
        <w:spacing w:line="400" w:lineRule="exact"/>
        <w:ind w:firstLine="422" w:firstLineChars="200"/>
        <w:rPr>
          <w:rFonts w:ascii="Times New Roman" w:hAnsi="宋体" w:eastAsia="宋体" w:cs="Times New Roman"/>
          <w:b/>
          <w:u w:val="single"/>
        </w:rPr>
      </w:pPr>
      <w:r>
        <w:rPr>
          <w:rFonts w:hint="eastAsia" w:ascii="Times New Roman" w:hAnsi="宋体" w:eastAsia="宋体" w:cs="Times New Roman"/>
          <w:b/>
          <w:u w:val="single"/>
        </w:rPr>
        <w:t>（2）本工程施工过程中临时用电、临时用水、临时排水、临时施工便道等费用；</w:t>
      </w:r>
    </w:p>
    <w:p w14:paraId="7FEFD213">
      <w:pPr>
        <w:spacing w:line="400" w:lineRule="exact"/>
        <w:ind w:firstLine="422" w:firstLineChars="200"/>
        <w:rPr>
          <w:rFonts w:ascii="Times New Roman" w:hAnsi="宋体" w:eastAsia="宋体" w:cs="Times New Roman"/>
          <w:b/>
          <w:u w:val="single"/>
        </w:rPr>
      </w:pPr>
      <w:r>
        <w:rPr>
          <w:rFonts w:hint="eastAsia" w:ascii="Times New Roman" w:hAnsi="宋体" w:eastAsia="宋体" w:cs="Times New Roman"/>
          <w:b/>
          <w:u w:val="single"/>
        </w:rPr>
        <w:t>（3）在工程实施范围内外的单位、个人和其它可能出现的阻挠施工所发生的费用（包括停工、窝工所引起的费用）；</w:t>
      </w:r>
    </w:p>
    <w:p w14:paraId="228FDA7C">
      <w:pPr>
        <w:spacing w:line="400" w:lineRule="exact"/>
        <w:ind w:firstLine="422" w:firstLineChars="200"/>
        <w:rPr>
          <w:rFonts w:ascii="Times New Roman" w:hAnsi="宋体" w:eastAsia="宋体" w:cs="Times New Roman"/>
          <w:b/>
          <w:u w:val="single"/>
        </w:rPr>
      </w:pPr>
      <w:r>
        <w:rPr>
          <w:rFonts w:hint="eastAsia" w:ascii="Times New Roman" w:hAnsi="宋体" w:eastAsia="宋体" w:cs="Times New Roman"/>
          <w:b/>
          <w:u w:val="single"/>
        </w:rPr>
        <w:t>（4）临时设施费已由中标人在投标报价时考虑，中标人为了加快工程进度和保证进度和保证工程正常进行，采取的各种措施所产生的费用；</w:t>
      </w:r>
    </w:p>
    <w:p w14:paraId="7766A77A">
      <w:pPr>
        <w:spacing w:line="400" w:lineRule="exact"/>
        <w:ind w:firstLine="422" w:firstLineChars="200"/>
        <w:rPr>
          <w:rFonts w:ascii="Times New Roman" w:hAnsi="宋体" w:eastAsia="宋体" w:cs="Times New Roman"/>
          <w:b/>
          <w:u w:val="single"/>
        </w:rPr>
      </w:pPr>
      <w:r>
        <w:rPr>
          <w:rFonts w:hint="eastAsia" w:ascii="Times New Roman" w:hAnsi="宋体" w:eastAsia="宋体" w:cs="Times New Roman"/>
          <w:b/>
          <w:u w:val="single"/>
        </w:rPr>
        <w:t>（5）本工程施工期间涉及城管、交通、环保、消防、城市卫生、市政、居委会、派出所等相关部门收取的费用，以及夜间文明施工、保护周边绿化、地下管线和架空线的安全的费用；</w:t>
      </w:r>
    </w:p>
    <w:p w14:paraId="2EC929E8">
      <w:pPr>
        <w:spacing w:line="400" w:lineRule="exact"/>
        <w:ind w:firstLine="422" w:firstLineChars="200"/>
        <w:rPr>
          <w:rFonts w:ascii="Times New Roman" w:hAnsi="宋体" w:eastAsia="宋体" w:cs="Times New Roman"/>
          <w:b/>
          <w:u w:val="single"/>
        </w:rPr>
      </w:pPr>
      <w:r>
        <w:rPr>
          <w:rFonts w:hint="eastAsia" w:ascii="Times New Roman" w:hAnsi="宋体" w:eastAsia="宋体" w:cs="Times New Roman"/>
          <w:b/>
          <w:u w:val="single"/>
        </w:rPr>
        <w:t>（6）施工时所有余土、渣土、废材必须由承包人自行落实堆放地点运出施工现场，且应符合有关管理部门的规定，不得影响城市市容市貌所产生的费用；</w:t>
      </w:r>
    </w:p>
    <w:p w14:paraId="42560B39">
      <w:pPr>
        <w:spacing w:line="400" w:lineRule="exact"/>
        <w:ind w:firstLine="422" w:firstLineChars="200"/>
        <w:rPr>
          <w:rFonts w:ascii="Times New Roman" w:hAnsi="宋体" w:eastAsia="宋体" w:cs="Times New Roman"/>
          <w:b/>
          <w:u w:val="single"/>
        </w:rPr>
      </w:pPr>
      <w:r>
        <w:rPr>
          <w:rFonts w:hint="eastAsia" w:ascii="Times New Roman" w:hAnsi="宋体" w:eastAsia="宋体" w:cs="Times New Roman"/>
          <w:b/>
          <w:u w:val="single"/>
        </w:rPr>
        <w:t>（7）临时停水、停电、二次搬运、成品保护等所需措施的一切费用和工期，以及各种可能因素影响施工所增加的费用；</w:t>
      </w:r>
    </w:p>
    <w:p w14:paraId="16A1C3FB">
      <w:pPr>
        <w:spacing w:line="400" w:lineRule="exact"/>
        <w:ind w:firstLine="422" w:firstLineChars="200"/>
        <w:rPr>
          <w:rFonts w:ascii="Times New Roman" w:hAnsi="宋体" w:eastAsia="宋体" w:cs="Times New Roman"/>
          <w:b/>
          <w:u w:val="single"/>
        </w:rPr>
      </w:pPr>
      <w:r>
        <w:rPr>
          <w:rFonts w:hint="eastAsia" w:ascii="Times New Roman" w:hAnsi="宋体" w:eastAsia="宋体" w:cs="Times New Roman"/>
          <w:b/>
          <w:u w:val="single"/>
        </w:rPr>
        <w:t>（8）中标人须在接到发包人书面通知后7天内拆除现场所有临时设施。包括所有的机械设备、硬化场地后的场地拆除等多余土方、建筑垃圾及剩余材料全部清运出现场的费用。清理标准应得到招标人认可所产生的相关费用；</w:t>
      </w:r>
    </w:p>
    <w:p w14:paraId="46ADCA19">
      <w:pPr>
        <w:spacing w:line="400" w:lineRule="exact"/>
        <w:ind w:firstLine="422" w:firstLineChars="200"/>
        <w:rPr>
          <w:rFonts w:ascii="Times New Roman" w:hAnsi="宋体" w:eastAsia="宋体" w:cs="Times New Roman"/>
          <w:b/>
          <w:u w:val="single"/>
        </w:rPr>
      </w:pPr>
      <w:r>
        <w:rPr>
          <w:rFonts w:hint="eastAsia" w:ascii="Times New Roman" w:hAnsi="宋体" w:eastAsia="宋体" w:cs="Times New Roman"/>
          <w:b/>
          <w:u w:val="single"/>
        </w:rPr>
        <w:t>（9）施工过程中须对沿线地下管线（给水、排水、燃气、电气及相应配套附属设施设备）及现有的基础设施（包括道路、路灯、原有绿化等）进行保护与修复的费用；</w:t>
      </w:r>
    </w:p>
    <w:p w14:paraId="2FE73600">
      <w:pPr>
        <w:spacing w:line="400" w:lineRule="exact"/>
        <w:ind w:firstLine="422" w:firstLineChars="200"/>
        <w:rPr>
          <w:rFonts w:ascii="Times New Roman" w:hAnsi="宋体" w:eastAsia="宋体" w:cs="Times New Roman"/>
          <w:b/>
          <w:u w:val="single"/>
        </w:rPr>
      </w:pPr>
      <w:r>
        <w:rPr>
          <w:rFonts w:hint="eastAsia" w:ascii="Times New Roman" w:hAnsi="宋体" w:eastAsia="宋体" w:cs="Times New Roman"/>
          <w:b/>
          <w:u w:val="single"/>
        </w:rPr>
        <w:t>（10）现场垃圾清运费及环境保护费用；</w:t>
      </w:r>
    </w:p>
    <w:p w14:paraId="15721BC4">
      <w:pPr>
        <w:spacing w:line="400" w:lineRule="exact"/>
        <w:ind w:firstLine="422" w:firstLineChars="200"/>
        <w:rPr>
          <w:rFonts w:ascii="Times New Roman" w:hAnsi="宋体" w:eastAsia="宋体" w:cs="Times New Roman"/>
          <w:b/>
          <w:u w:val="single"/>
        </w:rPr>
      </w:pPr>
      <w:r>
        <w:rPr>
          <w:rFonts w:hint="eastAsia" w:ascii="Times New Roman" w:hAnsi="宋体" w:eastAsia="宋体" w:cs="Times New Roman"/>
          <w:b/>
          <w:u w:val="single"/>
        </w:rPr>
        <w:t>（11）现场的安全防护费用；</w:t>
      </w:r>
    </w:p>
    <w:p w14:paraId="76EC7488">
      <w:pPr>
        <w:spacing w:line="400" w:lineRule="exact"/>
        <w:ind w:firstLine="422" w:firstLineChars="200"/>
        <w:rPr>
          <w:rFonts w:ascii="Times New Roman" w:hAnsi="宋体" w:eastAsia="宋体" w:cs="Times New Roman"/>
          <w:b/>
          <w:u w:val="single"/>
          <w:lang w:val="zh-CN"/>
        </w:rPr>
      </w:pPr>
      <w:r>
        <w:rPr>
          <w:rFonts w:hint="eastAsia" w:ascii="Times New Roman" w:hAnsi="宋体" w:eastAsia="宋体" w:cs="Times New Roman"/>
          <w:b/>
          <w:u w:val="single"/>
          <w:lang w:val="zh-CN"/>
        </w:rPr>
        <w:t>（1</w:t>
      </w:r>
      <w:r>
        <w:rPr>
          <w:rFonts w:hint="eastAsia" w:ascii="Times New Roman" w:hAnsi="宋体" w:eastAsia="宋体" w:cs="Times New Roman"/>
          <w:b/>
          <w:u w:val="single"/>
        </w:rPr>
        <w:t>2</w:t>
      </w:r>
      <w:r>
        <w:rPr>
          <w:rFonts w:hint="eastAsia" w:ascii="Times New Roman" w:hAnsi="宋体" w:eastAsia="宋体" w:cs="Times New Roman"/>
          <w:b/>
          <w:u w:val="single"/>
          <w:lang w:val="zh-CN"/>
        </w:rPr>
        <w:t>）根据施工现场情况自行考虑接入水、电、电讯等所产生的费用及施工（含临时）用水、电、电讯所产生的费用</w:t>
      </w:r>
      <w:r>
        <w:rPr>
          <w:rFonts w:hint="eastAsia" w:ascii="Times New Roman" w:hAnsi="宋体" w:eastAsia="宋体" w:cs="Times New Roman"/>
          <w:b/>
          <w:u w:val="single"/>
        </w:rPr>
        <w:t>；</w:t>
      </w:r>
    </w:p>
    <w:p w14:paraId="546960EC">
      <w:pPr>
        <w:spacing w:line="400" w:lineRule="exact"/>
        <w:ind w:firstLine="422" w:firstLineChars="200"/>
        <w:rPr>
          <w:rFonts w:ascii="Times New Roman" w:hAnsi="宋体" w:eastAsia="宋体" w:cs="Times New Roman"/>
          <w:b/>
          <w:u w:val="single"/>
        </w:rPr>
      </w:pPr>
      <w:r>
        <w:rPr>
          <w:rFonts w:hint="eastAsia" w:ascii="Times New Roman" w:hAnsi="宋体" w:eastAsia="宋体" w:cs="Times New Roman"/>
          <w:b/>
          <w:u w:val="single"/>
        </w:rPr>
        <w:t>（13）中标人必须做好现场防尘、防噪音、现场安全防护、运输车辆交通安全等工作，满足安全文明工地管理要求及周围地区的办公、生活等要求所产生的费用；</w:t>
      </w:r>
    </w:p>
    <w:p w14:paraId="0ED9C04B">
      <w:pPr>
        <w:spacing w:line="400" w:lineRule="exact"/>
        <w:ind w:firstLine="422" w:firstLineChars="200"/>
        <w:rPr>
          <w:rFonts w:ascii="Times New Roman" w:hAnsi="宋体" w:eastAsia="宋体" w:cs="Times New Roman"/>
          <w:b/>
          <w:u w:val="single"/>
          <w:lang w:val="zh-CN"/>
        </w:rPr>
      </w:pPr>
      <w:r>
        <w:rPr>
          <w:rFonts w:hint="eastAsia" w:ascii="Times New Roman" w:hAnsi="宋体" w:eastAsia="宋体" w:cs="Times New Roman"/>
          <w:b/>
          <w:u w:val="single"/>
          <w:lang w:val="zh-CN"/>
        </w:rPr>
        <w:t>（</w:t>
      </w:r>
      <w:r>
        <w:rPr>
          <w:rFonts w:hint="eastAsia" w:ascii="Times New Roman" w:hAnsi="宋体" w:eastAsia="宋体" w:cs="Times New Roman"/>
          <w:b/>
          <w:u w:val="single"/>
        </w:rPr>
        <w:t>14</w:t>
      </w:r>
      <w:r>
        <w:rPr>
          <w:rFonts w:hint="eastAsia" w:ascii="Times New Roman" w:hAnsi="宋体" w:eastAsia="宋体" w:cs="Times New Roman"/>
          <w:b/>
          <w:u w:val="single"/>
          <w:lang w:val="zh-CN"/>
        </w:rPr>
        <w:t>）本工程场地狭小，工作面小，二次搬运费、机械进出场费、垂直运输费等。</w:t>
      </w:r>
    </w:p>
    <w:p w14:paraId="115BFC81">
      <w:pPr>
        <w:spacing w:line="400" w:lineRule="exact"/>
        <w:ind w:firstLine="422" w:firstLineChars="200"/>
        <w:rPr>
          <w:rFonts w:ascii="宋体" w:hAnsi="宋体" w:eastAsia="宋体" w:cs="宋体"/>
          <w:b/>
          <w:bCs/>
          <w:u w:val="single"/>
        </w:rPr>
      </w:pPr>
      <w:r>
        <w:rPr>
          <w:rFonts w:hint="eastAsia" w:ascii="宋体" w:hAnsi="宋体" w:eastAsia="宋体" w:cs="宋体"/>
          <w:b/>
          <w:bCs/>
          <w:u w:val="single"/>
        </w:rPr>
        <w:t>（15）本工程施工期间不得影响招标人的正常办公，中标人必须做好现场防尘、防噪音、现场安全防护、运输车辆交通安全等工作，满足安全文明工地管理要求并满足周围地区的办公、生活等要求。中标人须自行踏勘现场并充分考虑各种不利因素，制定相应的措施所产生的费用；</w:t>
      </w:r>
    </w:p>
    <w:p w14:paraId="3449196F">
      <w:pPr>
        <w:spacing w:line="400" w:lineRule="exact"/>
        <w:ind w:firstLine="422" w:firstLineChars="200"/>
        <w:rPr>
          <w:rFonts w:ascii="宋体" w:hAnsi="宋体" w:eastAsia="宋体" w:cs="宋体"/>
          <w:b/>
          <w:bCs/>
          <w:u w:val="single"/>
        </w:rPr>
      </w:pPr>
      <w:r>
        <w:rPr>
          <w:rFonts w:hint="eastAsia" w:ascii="宋体" w:hAnsi="宋体" w:eastAsia="宋体" w:cs="宋体"/>
          <w:b/>
          <w:bCs/>
          <w:u w:val="single"/>
        </w:rPr>
        <w:t>（16）中标人为了加快工程进度和保证工程正常进行而采取的各种措施费用；</w:t>
      </w:r>
    </w:p>
    <w:p w14:paraId="369E58FD">
      <w:pPr>
        <w:spacing w:line="400" w:lineRule="exact"/>
        <w:ind w:firstLine="422" w:firstLineChars="200"/>
        <w:rPr>
          <w:rFonts w:ascii="宋体" w:hAnsi="宋体" w:eastAsia="宋体" w:cs="宋体"/>
          <w:b/>
          <w:bCs/>
          <w:u w:val="single"/>
        </w:rPr>
      </w:pPr>
      <w:r>
        <w:rPr>
          <w:rFonts w:hint="eastAsia" w:ascii="宋体" w:hAnsi="宋体" w:eastAsia="宋体" w:cs="宋体"/>
          <w:b/>
          <w:bCs/>
          <w:u w:val="single"/>
        </w:rPr>
        <w:t>（17）其他招标文件（含施工合同、工程量清单）中需由中标人承担的费用。</w:t>
      </w:r>
    </w:p>
    <w:p w14:paraId="43724711">
      <w:pPr>
        <w:spacing w:line="400" w:lineRule="exact"/>
        <w:ind w:firstLine="422" w:firstLineChars="200"/>
        <w:rPr>
          <w:rFonts w:ascii="Times New Roman" w:hAnsi="宋体" w:eastAsia="宋体" w:cs="Times New Roman"/>
          <w:b/>
          <w:u w:val="single"/>
        </w:rPr>
      </w:pPr>
      <w:r>
        <w:rPr>
          <w:rFonts w:hint="eastAsia" w:ascii="宋体" w:hAnsi="宋体" w:eastAsia="宋体" w:cs="宋体"/>
          <w:b/>
          <w:bCs/>
          <w:u w:val="single"/>
        </w:rPr>
        <w:t>3.2.3.5投标人须自行踏勘施工现场，将进出道路保护措施、破坏后修复等相关费用综合考虑在投标报价中。</w:t>
      </w:r>
    </w:p>
    <w:p w14:paraId="4FC5A88A">
      <w:pPr>
        <w:spacing w:line="400" w:lineRule="exact"/>
        <w:ind w:firstLine="422" w:firstLineChars="200"/>
        <w:rPr>
          <w:rFonts w:ascii="宋体" w:hAnsi="宋体" w:eastAsia="宋体" w:cs="宋体"/>
          <w:b/>
          <w:bCs/>
          <w:u w:val="single"/>
        </w:rPr>
      </w:pPr>
      <w:r>
        <w:rPr>
          <w:rFonts w:hint="eastAsia" w:ascii="宋体" w:hAnsi="宋体" w:eastAsia="宋体" w:cs="宋体"/>
          <w:b/>
          <w:bCs/>
          <w:u w:val="single"/>
        </w:rPr>
        <w:t>3.2.3.6 如本项目工程量清单中的材料或设备提供推荐品牌的，投标人必须按招标人提供的推荐品牌进行投标报价(投标时无需明确所选品牌)，中标后必须按招标人提供的推荐品牌之一进行采购，中标单位选用的品牌样品经业主书面确认封样后方可采购进场，工程结算时不作调整。</w:t>
      </w:r>
    </w:p>
    <w:tbl>
      <w:tblPr>
        <w:tblStyle w:val="15"/>
        <w:tblW w:w="8818" w:type="dxa"/>
        <w:tblInd w:w="93" w:type="dxa"/>
        <w:tblLayout w:type="fixed"/>
        <w:tblCellMar>
          <w:top w:w="0" w:type="dxa"/>
          <w:left w:w="108" w:type="dxa"/>
          <w:bottom w:w="0" w:type="dxa"/>
          <w:right w:w="108" w:type="dxa"/>
        </w:tblCellMar>
      </w:tblPr>
      <w:tblGrid>
        <w:gridCol w:w="540"/>
        <w:gridCol w:w="1948"/>
        <w:gridCol w:w="2490"/>
        <w:gridCol w:w="3840"/>
      </w:tblGrid>
      <w:tr w14:paraId="425D6914">
        <w:tblPrEx>
          <w:tblCellMar>
            <w:top w:w="0" w:type="dxa"/>
            <w:left w:w="108" w:type="dxa"/>
            <w:bottom w:w="0" w:type="dxa"/>
            <w:right w:w="108" w:type="dxa"/>
          </w:tblCellMar>
        </w:tblPrEx>
        <w:trPr>
          <w:trHeight w:val="54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7BBFCD12">
            <w:pPr>
              <w:spacing w:line="400" w:lineRule="exact"/>
              <w:rPr>
                <w:rFonts w:ascii="宋体" w:hAnsi="宋体" w:eastAsia="宋体" w:cs="宋体"/>
                <w:b/>
                <w:bCs/>
                <w:u w:val="single"/>
              </w:rPr>
            </w:pPr>
            <w:r>
              <w:rPr>
                <w:rFonts w:hint="eastAsia" w:ascii="宋体" w:hAnsi="宋体" w:eastAsia="宋体" w:cs="宋体"/>
                <w:b/>
                <w:bCs/>
                <w:u w:val="single"/>
              </w:rPr>
              <w:t>序号</w:t>
            </w:r>
          </w:p>
        </w:tc>
        <w:tc>
          <w:tcPr>
            <w:tcW w:w="1948" w:type="dxa"/>
            <w:tcBorders>
              <w:top w:val="single" w:color="000000" w:sz="4" w:space="0"/>
              <w:left w:val="single" w:color="000000" w:sz="4" w:space="0"/>
              <w:bottom w:val="single" w:color="000000" w:sz="4" w:space="0"/>
              <w:right w:val="single" w:color="000000" w:sz="4" w:space="0"/>
            </w:tcBorders>
            <w:noWrap/>
            <w:vAlign w:val="center"/>
          </w:tcPr>
          <w:p w14:paraId="380FBC6B">
            <w:pPr>
              <w:spacing w:line="400" w:lineRule="exact"/>
              <w:rPr>
                <w:rFonts w:ascii="宋体" w:hAnsi="宋体" w:eastAsia="宋体" w:cs="宋体"/>
                <w:b/>
                <w:bCs/>
                <w:u w:val="single"/>
              </w:rPr>
            </w:pPr>
            <w:r>
              <w:rPr>
                <w:rFonts w:hint="eastAsia" w:ascii="宋体" w:hAnsi="宋体" w:eastAsia="宋体" w:cs="宋体"/>
                <w:b/>
                <w:bCs/>
                <w:u w:val="single"/>
              </w:rPr>
              <w:t>材料（设备）名称</w:t>
            </w:r>
          </w:p>
        </w:tc>
        <w:tc>
          <w:tcPr>
            <w:tcW w:w="2490" w:type="dxa"/>
            <w:tcBorders>
              <w:top w:val="single" w:color="000000" w:sz="4" w:space="0"/>
              <w:left w:val="single" w:color="000000" w:sz="4" w:space="0"/>
              <w:bottom w:val="single" w:color="000000" w:sz="4" w:space="0"/>
              <w:right w:val="single" w:color="000000" w:sz="4" w:space="0"/>
            </w:tcBorders>
            <w:noWrap/>
            <w:vAlign w:val="center"/>
          </w:tcPr>
          <w:p w14:paraId="5B27EDB3">
            <w:pPr>
              <w:spacing w:line="400" w:lineRule="exact"/>
              <w:rPr>
                <w:rFonts w:ascii="宋体" w:hAnsi="宋体" w:eastAsia="宋体" w:cs="宋体"/>
                <w:b/>
                <w:bCs/>
                <w:u w:val="single"/>
              </w:rPr>
            </w:pPr>
            <w:r>
              <w:rPr>
                <w:rFonts w:hint="eastAsia" w:ascii="宋体" w:hAnsi="宋体" w:eastAsia="宋体" w:cs="宋体"/>
                <w:b/>
                <w:bCs/>
                <w:u w:val="single"/>
              </w:rPr>
              <w:t>规格参数</w:t>
            </w:r>
          </w:p>
        </w:tc>
        <w:tc>
          <w:tcPr>
            <w:tcW w:w="3840" w:type="dxa"/>
            <w:tcBorders>
              <w:top w:val="single" w:color="000000" w:sz="4" w:space="0"/>
              <w:left w:val="single" w:color="000000" w:sz="4" w:space="0"/>
              <w:bottom w:val="single" w:color="000000" w:sz="4" w:space="0"/>
              <w:right w:val="single" w:color="000000" w:sz="4" w:space="0"/>
            </w:tcBorders>
            <w:noWrap/>
            <w:vAlign w:val="center"/>
          </w:tcPr>
          <w:p w14:paraId="4980646A">
            <w:pPr>
              <w:spacing w:line="400" w:lineRule="exact"/>
              <w:rPr>
                <w:rFonts w:ascii="宋体" w:hAnsi="宋体" w:eastAsia="宋体" w:cs="宋体"/>
                <w:b/>
                <w:bCs/>
                <w:u w:val="single"/>
              </w:rPr>
            </w:pPr>
            <w:r>
              <w:rPr>
                <w:rFonts w:hint="eastAsia" w:ascii="宋体" w:hAnsi="宋体" w:eastAsia="宋体" w:cs="宋体"/>
                <w:b/>
                <w:bCs/>
                <w:u w:val="single"/>
              </w:rPr>
              <w:t>推荐品牌</w:t>
            </w:r>
          </w:p>
        </w:tc>
      </w:tr>
      <w:tr w14:paraId="7A7AF72D">
        <w:tblPrEx>
          <w:tblCellMar>
            <w:top w:w="0" w:type="dxa"/>
            <w:left w:w="108" w:type="dxa"/>
            <w:bottom w:w="0" w:type="dxa"/>
            <w:right w:w="108" w:type="dxa"/>
          </w:tblCellMar>
        </w:tblPrEx>
        <w:trPr>
          <w:trHeight w:val="50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6BF854C5">
            <w:pPr>
              <w:spacing w:line="400" w:lineRule="exact"/>
              <w:rPr>
                <w:rFonts w:ascii="宋体" w:hAnsi="宋体" w:eastAsia="宋体" w:cs="宋体"/>
                <w:b/>
                <w:bCs/>
                <w:u w:val="single"/>
              </w:rPr>
            </w:pPr>
            <w:r>
              <w:rPr>
                <w:rFonts w:hint="eastAsia" w:ascii="宋体" w:hAnsi="宋体" w:eastAsia="宋体" w:cs="宋体"/>
                <w:b/>
                <w:bCs/>
                <w:u w:val="single"/>
              </w:rPr>
              <w:t>1</w:t>
            </w:r>
          </w:p>
        </w:tc>
        <w:tc>
          <w:tcPr>
            <w:tcW w:w="1948" w:type="dxa"/>
            <w:tcBorders>
              <w:top w:val="single" w:color="000000" w:sz="4" w:space="0"/>
              <w:left w:val="single" w:color="000000" w:sz="4" w:space="0"/>
              <w:bottom w:val="single" w:color="000000" w:sz="4" w:space="0"/>
              <w:right w:val="single" w:color="000000" w:sz="4" w:space="0"/>
            </w:tcBorders>
            <w:noWrap/>
            <w:vAlign w:val="center"/>
          </w:tcPr>
          <w:p w14:paraId="658E90C9">
            <w:pPr>
              <w:spacing w:line="400" w:lineRule="exact"/>
              <w:rPr>
                <w:rFonts w:ascii="宋体" w:hAnsi="宋体" w:eastAsia="宋体" w:cs="宋体"/>
                <w:b/>
                <w:bCs/>
                <w:u w:val="single"/>
              </w:rPr>
            </w:pPr>
            <w:r>
              <w:rPr>
                <w:rFonts w:hint="eastAsia" w:ascii="宋体" w:hAnsi="宋体" w:eastAsia="宋体" w:cs="宋体"/>
                <w:b/>
                <w:bCs/>
                <w:u w:val="single"/>
              </w:rPr>
              <w:t>防水材料</w:t>
            </w:r>
          </w:p>
        </w:tc>
        <w:tc>
          <w:tcPr>
            <w:tcW w:w="2490" w:type="dxa"/>
            <w:tcBorders>
              <w:top w:val="single" w:color="000000" w:sz="4" w:space="0"/>
              <w:left w:val="single" w:color="000000" w:sz="4" w:space="0"/>
              <w:bottom w:val="single" w:color="000000" w:sz="4" w:space="0"/>
              <w:right w:val="single" w:color="000000" w:sz="4" w:space="0"/>
            </w:tcBorders>
            <w:noWrap/>
            <w:vAlign w:val="center"/>
          </w:tcPr>
          <w:p w14:paraId="36BA8583">
            <w:pPr>
              <w:spacing w:line="400" w:lineRule="exact"/>
              <w:rPr>
                <w:rFonts w:ascii="宋体" w:hAnsi="宋体" w:eastAsia="宋体" w:cs="宋体"/>
                <w:b/>
                <w:bCs/>
                <w:u w:val="single"/>
              </w:rPr>
            </w:pPr>
            <w:r>
              <w:rPr>
                <w:rFonts w:hint="eastAsia" w:ascii="宋体" w:hAnsi="宋体" w:eastAsia="宋体" w:cs="宋体"/>
                <w:b/>
                <w:bCs/>
                <w:u w:val="single"/>
              </w:rPr>
              <w:t>详见工程量清单</w:t>
            </w:r>
          </w:p>
        </w:tc>
        <w:tc>
          <w:tcPr>
            <w:tcW w:w="3840" w:type="dxa"/>
            <w:tcBorders>
              <w:top w:val="single" w:color="000000" w:sz="4" w:space="0"/>
              <w:left w:val="single" w:color="000000" w:sz="4" w:space="0"/>
              <w:bottom w:val="single" w:color="000000" w:sz="4" w:space="0"/>
              <w:right w:val="single" w:color="000000" w:sz="4" w:space="0"/>
            </w:tcBorders>
            <w:noWrap/>
            <w:vAlign w:val="center"/>
          </w:tcPr>
          <w:p w14:paraId="425D42DC">
            <w:pPr>
              <w:spacing w:line="400" w:lineRule="exact"/>
              <w:rPr>
                <w:rFonts w:ascii="宋体" w:hAnsi="宋体" w:eastAsia="宋体" w:cs="宋体"/>
                <w:b/>
                <w:bCs/>
                <w:u w:val="single"/>
              </w:rPr>
            </w:pPr>
            <w:r>
              <w:rPr>
                <w:rFonts w:hint="eastAsia" w:ascii="宋体" w:hAnsi="宋体" w:eastAsia="宋体" w:cs="宋体"/>
                <w:b/>
                <w:bCs/>
                <w:u w:val="single"/>
              </w:rPr>
              <w:t>东方雨虹、科顺，宏源</w:t>
            </w:r>
          </w:p>
        </w:tc>
      </w:tr>
    </w:tbl>
    <w:p w14:paraId="6F1DB087">
      <w:pPr>
        <w:spacing w:line="400" w:lineRule="exact"/>
        <w:ind w:firstLine="422" w:firstLineChars="200"/>
        <w:rPr>
          <w:rFonts w:ascii="宋体" w:hAnsi="宋体" w:eastAsia="宋体" w:cs="宋体"/>
          <w:b/>
          <w:bCs/>
          <w:u w:val="single"/>
        </w:rPr>
      </w:pPr>
      <w:r>
        <w:rPr>
          <w:rFonts w:hint="eastAsia" w:ascii="宋体" w:hAnsi="宋体" w:eastAsia="宋体" w:cs="宋体"/>
          <w:b/>
          <w:bCs/>
          <w:u w:val="single"/>
        </w:rPr>
        <w:t>注：投标人如拟投产品不在推荐品牌之列的，拟投品牌不得低于推荐的品牌，并将拟投产品的技术资料及相关证明材料在开标5天前报招标人，招标人经专家评审同意后，以补充文件的形式重新公示推荐品牌。</w:t>
      </w:r>
    </w:p>
    <w:p w14:paraId="35506B37">
      <w:pPr>
        <w:spacing w:line="400" w:lineRule="exact"/>
        <w:ind w:firstLine="422" w:firstLineChars="200"/>
        <w:rPr>
          <w:rFonts w:ascii="宋体" w:hAnsi="宋体" w:eastAsia="宋体" w:cs="宋体"/>
          <w:b/>
          <w:bCs/>
          <w:u w:val="single"/>
        </w:rPr>
      </w:pPr>
      <w:r>
        <w:rPr>
          <w:rFonts w:hint="eastAsia" w:ascii="宋体" w:hAnsi="宋体" w:eastAsia="宋体" w:cs="宋体"/>
          <w:b/>
          <w:bCs/>
          <w:u w:val="single"/>
        </w:rPr>
        <w:t>本工程未指定品牌的材料或设备，投标人在报价时考虑选用国产中档及以上，且符合国家标准及以上的合格产品进行报价，且结算时价格不予调整。在实际施工中，发包人可以无条件要求施工单位更换不符合要求的产品，如因使用不符合国家标准及各项指标的材料，由此引起的相关费用由承包人承担，结算时一律不作调整。</w:t>
      </w:r>
    </w:p>
    <w:p w14:paraId="6160475F">
      <w:pPr>
        <w:spacing w:line="400" w:lineRule="exact"/>
        <w:ind w:firstLine="422" w:firstLineChars="200"/>
        <w:rPr>
          <w:rFonts w:ascii="Times New Roman" w:hAnsi="宋体" w:eastAsia="宋体" w:cs="Times New Roman"/>
          <w:b/>
          <w:u w:val="single"/>
        </w:rPr>
      </w:pPr>
      <w:r>
        <w:rPr>
          <w:rFonts w:hint="eastAsia" w:ascii="Times New Roman" w:hAnsi="宋体" w:eastAsia="宋体" w:cs="Times New Roman"/>
          <w:b/>
          <w:u w:val="single"/>
        </w:rPr>
        <w:t>3.2.3.7本工程外墙涂料、真石漆及其底漆为甲供材料。</w:t>
      </w:r>
    </w:p>
    <w:p w14:paraId="1ABDE48F">
      <w:pPr>
        <w:spacing w:line="400" w:lineRule="exact"/>
        <w:ind w:firstLine="422" w:firstLineChars="200"/>
        <w:rPr>
          <w:rFonts w:ascii="Times New Roman" w:hAnsi="宋体" w:eastAsia="宋体" w:cs="Times New Roman"/>
          <w:b/>
          <w:u w:val="single"/>
        </w:rPr>
      </w:pPr>
      <w:r>
        <w:rPr>
          <w:rFonts w:hint="eastAsia" w:ascii="Times New Roman" w:hAnsi="宋体" w:eastAsia="宋体" w:cs="Times New Roman"/>
          <w:b/>
          <w:u w:val="single"/>
        </w:rPr>
        <w:t>3.2.3.8其它报价要求，详见本工程工程量清单。</w:t>
      </w:r>
    </w:p>
    <w:p w14:paraId="7B8DFE3A">
      <w:pPr>
        <w:spacing w:line="400" w:lineRule="exact"/>
        <w:ind w:firstLine="422" w:firstLineChars="200"/>
        <w:rPr>
          <w:rFonts w:ascii="宋体" w:hAnsi="宋体" w:eastAsia="宋体" w:cs="宋体"/>
          <w:szCs w:val="21"/>
        </w:rPr>
      </w:pPr>
      <w:r>
        <w:rPr>
          <w:rFonts w:hint="eastAsia" w:ascii="Times New Roman" w:hAnsi="宋体" w:eastAsia="宋体" w:cs="Times New Roman"/>
          <w:b/>
          <w:u w:val="single"/>
        </w:rPr>
        <w:t>3.2.3.9</w:t>
      </w:r>
      <w:r>
        <w:rPr>
          <w:rFonts w:hint="eastAsia" w:ascii="Times New Roman" w:hAnsi="宋体" w:eastAsia="宋体" w:cs="Times New Roman"/>
          <w:b/>
          <w:u w:val="single"/>
          <w:lang w:val="zh-CN"/>
        </w:rPr>
        <w:t>为完成招标内容，虽招标文件中没有明确，但又必须发生的费用</w:t>
      </w:r>
      <w:r>
        <w:rPr>
          <w:rFonts w:hint="eastAsia" w:hAnsi="宋体"/>
          <w:b/>
          <w:u w:val="single"/>
        </w:rPr>
        <w:t>，由投标人自行考虑。</w:t>
      </w:r>
    </w:p>
    <w:p w14:paraId="607BF6C3">
      <w:pPr>
        <w:pStyle w:val="4"/>
        <w:rPr>
          <w:rFonts w:ascii="宋体" w:hAnsi="宋体" w:eastAsia="宋体" w:cs="宋体"/>
        </w:rPr>
      </w:pPr>
      <w:r>
        <w:rPr>
          <w:rFonts w:hint="eastAsia" w:ascii="宋体" w:hAnsi="宋体" w:eastAsia="宋体" w:cs="宋体"/>
        </w:rPr>
        <w:t>3.3 投标有效期</w:t>
      </w:r>
      <w:bookmarkEnd w:id="66"/>
      <w:bookmarkEnd w:id="67"/>
    </w:p>
    <w:p w14:paraId="3CBAB8B5">
      <w:pPr>
        <w:spacing w:line="360" w:lineRule="auto"/>
        <w:ind w:firstLine="420" w:firstLineChars="200"/>
        <w:rPr>
          <w:rFonts w:ascii="宋体" w:hAnsi="宋体" w:cs="宋体"/>
          <w:szCs w:val="21"/>
        </w:rPr>
      </w:pPr>
      <w:r>
        <w:rPr>
          <w:rFonts w:hint="eastAsia" w:ascii="宋体" w:hAnsi="宋体" w:cs="宋体"/>
          <w:szCs w:val="21"/>
        </w:rPr>
        <w:t>3.3.1 在投标人须知前附表规定的投标有效期内，投标人不得要求撤销或修改其投标文件。</w:t>
      </w:r>
    </w:p>
    <w:p w14:paraId="2263173B">
      <w:pPr>
        <w:spacing w:line="360" w:lineRule="auto"/>
        <w:ind w:firstLine="420" w:firstLineChars="200"/>
        <w:rPr>
          <w:rFonts w:ascii="宋体" w:hAnsi="宋体" w:cs="宋体"/>
          <w:szCs w:val="21"/>
        </w:rPr>
      </w:pPr>
      <w:r>
        <w:rPr>
          <w:rFonts w:hint="eastAsia" w:ascii="宋体" w:hAnsi="宋体" w:cs="宋体"/>
          <w:szCs w:val="21"/>
        </w:rPr>
        <w:t>3.3.2 出现特殊情况需要延长投标有效期的，招标人将通知所有投标人延长投标有效期。投标人同意延长的，应相应延长其投标保证金的有效期，但不得要求或被允许修改或撤销其投标文件；投标人拒绝延长的，其投标失效，但投标人有权收回其投标保证金。</w:t>
      </w:r>
    </w:p>
    <w:p w14:paraId="1D15BEE9">
      <w:pPr>
        <w:pStyle w:val="4"/>
        <w:rPr>
          <w:rFonts w:ascii="宋体" w:hAnsi="宋体" w:eastAsia="宋体" w:cs="宋体"/>
          <w:szCs w:val="21"/>
        </w:rPr>
      </w:pPr>
      <w:bookmarkStart w:id="68" w:name="_Toc389065166"/>
      <w:bookmarkStart w:id="69" w:name="_Toc528243060"/>
      <w:r>
        <w:rPr>
          <w:rFonts w:hint="eastAsia" w:ascii="宋体" w:hAnsi="宋体" w:eastAsia="宋体" w:cs="宋体"/>
        </w:rPr>
        <w:t>3.4 投标保证金</w:t>
      </w:r>
      <w:bookmarkEnd w:id="68"/>
      <w:bookmarkEnd w:id="69"/>
      <w:r>
        <w:rPr>
          <w:rFonts w:hint="eastAsia" w:ascii="宋体" w:hAnsi="宋体" w:eastAsia="宋体" w:cs="宋体"/>
        </w:rPr>
        <w:t>:</w:t>
      </w:r>
    </w:p>
    <w:p w14:paraId="2F0A2499">
      <w:pPr>
        <w:autoSpaceDE w:val="0"/>
        <w:autoSpaceDN w:val="0"/>
        <w:adjustRightInd w:val="0"/>
        <w:spacing w:line="360" w:lineRule="auto"/>
        <w:ind w:firstLine="420" w:firstLineChars="200"/>
        <w:jc w:val="left"/>
        <w:rPr>
          <w:rFonts w:ascii="宋体" w:hAnsi="宋体" w:eastAsia="宋体" w:cs="宋体"/>
          <w:kern w:val="0"/>
          <w:szCs w:val="21"/>
        </w:rPr>
      </w:pPr>
      <w:bookmarkStart w:id="70" w:name="_Toc389065168"/>
      <w:bookmarkStart w:id="71" w:name="_Toc528243062"/>
      <w:r>
        <w:rPr>
          <w:rFonts w:hint="eastAsia" w:ascii="宋体" w:hAnsi="宋体" w:cs="宋体"/>
          <w:szCs w:val="21"/>
        </w:rPr>
        <w:t xml:space="preserve">3.4.1 </w:t>
      </w:r>
      <w:r>
        <w:rPr>
          <w:rFonts w:hint="eastAsia" w:ascii="宋体" w:hAnsi="宋体" w:eastAsia="宋体" w:cs="宋体"/>
          <w:kern w:val="0"/>
          <w:szCs w:val="21"/>
        </w:rPr>
        <w:t>有下列情形之一的，投标保证金将不予退还：</w:t>
      </w:r>
    </w:p>
    <w:p w14:paraId="0965EED6">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①投标人在投标有效期内撤销或修改其投标文件；</w:t>
      </w:r>
    </w:p>
    <w:p w14:paraId="58DBFD9D">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②中标人无正当理由不与招标人订立合同；</w:t>
      </w:r>
    </w:p>
    <w:p w14:paraId="6D43E380">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③中标人在签订合同时向招标人提出附加条件；</w:t>
      </w:r>
    </w:p>
    <w:p w14:paraId="30157707">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④中标人不按照招标文件要求提交履约保证金的；</w:t>
      </w:r>
    </w:p>
    <w:p w14:paraId="39841892">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⑤不同投标人的投标文件以及投标文件制作过程出现了评标委员会认为不应当雷同的情况的；</w:t>
      </w:r>
    </w:p>
    <w:p w14:paraId="6ACE5CD1">
      <w:pPr>
        <w:spacing w:line="370" w:lineRule="exact"/>
        <w:ind w:firstLine="420" w:firstLineChars="200"/>
        <w:rPr>
          <w:rFonts w:ascii="宋体" w:hAnsi="宋体" w:eastAsia="宋体" w:cs="宋体"/>
          <w:szCs w:val="21"/>
        </w:rPr>
      </w:pPr>
      <w:r>
        <w:rPr>
          <w:rFonts w:hint="eastAsia" w:ascii="宋体" w:hAnsi="宋体" w:eastAsia="宋体" w:cs="宋体"/>
          <w:kern w:val="0"/>
          <w:szCs w:val="21"/>
        </w:rPr>
        <w:t>⑥投标人弄虚作假骗取中标，或串标、围标，恶意投诉，干扰招投标活动的；</w:t>
      </w:r>
    </w:p>
    <w:p w14:paraId="696E37D5">
      <w:pPr>
        <w:spacing w:line="370" w:lineRule="exact"/>
        <w:ind w:firstLine="420" w:firstLineChars="200"/>
        <w:rPr>
          <w:rFonts w:ascii="宋体" w:hAnsi="宋体" w:eastAsia="宋体" w:cs="宋体"/>
        </w:rPr>
      </w:pPr>
      <w:r>
        <w:rPr>
          <w:rFonts w:hint="eastAsia" w:ascii="宋体" w:hAnsi="宋体" w:eastAsia="宋体" w:cs="宋体"/>
          <w:szCs w:val="21"/>
        </w:rPr>
        <w:t>注：投标人如违反《投标保证金信用承诺书》的承诺内容，应当根据《投标保证金信用承诺书》如期兑付应当缴纳的投标保证金，如逾期兑付，其失信行为将被记录并公示，公示期间，失信投标人不得参与</w:t>
      </w:r>
      <w:r>
        <w:rPr>
          <w:rFonts w:ascii="宋体" w:hAnsi="宋体" w:eastAsia="宋体" w:cs="宋体"/>
          <w:szCs w:val="21"/>
        </w:rPr>
        <w:t>启东市内项目</w:t>
      </w:r>
      <w:r>
        <w:rPr>
          <w:rFonts w:hint="eastAsia" w:ascii="宋体" w:hAnsi="宋体" w:eastAsia="宋体" w:cs="宋体"/>
          <w:szCs w:val="21"/>
        </w:rPr>
        <w:t>的投标，其他法律后果按承诺书执行，给招标人造成的损失超过投标保证金数额的，还应当对超过部分予以赔偿，如为中标人的，招标人有权取消其中标资格。</w:t>
      </w:r>
    </w:p>
    <w:p w14:paraId="377C40EF">
      <w:pPr>
        <w:pStyle w:val="4"/>
        <w:spacing w:line="370" w:lineRule="exact"/>
        <w:rPr>
          <w:rFonts w:ascii="宋体" w:hAnsi="宋体" w:eastAsia="宋体" w:cs="宋体"/>
        </w:rPr>
      </w:pPr>
      <w:bookmarkStart w:id="72" w:name="_Toc528243061"/>
      <w:bookmarkStart w:id="73" w:name="_Toc389065167"/>
      <w:r>
        <w:rPr>
          <w:rFonts w:hint="eastAsia" w:ascii="宋体" w:hAnsi="宋体" w:eastAsia="宋体" w:cs="宋体"/>
        </w:rPr>
        <w:t>3.5 备选投标方案</w:t>
      </w:r>
      <w:bookmarkEnd w:id="72"/>
      <w:bookmarkEnd w:id="73"/>
    </w:p>
    <w:p w14:paraId="77C0767E">
      <w:pPr>
        <w:spacing w:line="370" w:lineRule="exact"/>
        <w:ind w:firstLine="420" w:firstLineChars="200"/>
        <w:rPr>
          <w:rFonts w:ascii="宋体" w:hAnsi="宋体" w:cs="宋体"/>
          <w:szCs w:val="21"/>
        </w:rPr>
      </w:pPr>
      <w:r>
        <w:rPr>
          <w:rFonts w:hint="eastAsia" w:ascii="宋体" w:hAnsi="宋体" w:cs="宋体"/>
          <w:szCs w:val="21"/>
        </w:rPr>
        <w:t>除“投标人须知前附表”另有规定外，投标人不得递交备选投标方案。允许投标人递交备选投标方案的，只有中标人所递交的备选投标方案方可予以考虑。</w:t>
      </w:r>
    </w:p>
    <w:p w14:paraId="0FCDE126">
      <w:pPr>
        <w:pStyle w:val="4"/>
        <w:rPr>
          <w:rFonts w:ascii="宋体" w:hAnsi="宋体" w:eastAsia="宋体" w:cs="宋体"/>
          <w:szCs w:val="21"/>
        </w:rPr>
      </w:pPr>
      <w:r>
        <w:rPr>
          <w:rFonts w:hint="eastAsia" w:ascii="宋体" w:hAnsi="宋体" w:eastAsia="宋体" w:cs="宋体"/>
        </w:rPr>
        <w:t>3.6 投标文件的编制</w:t>
      </w:r>
      <w:bookmarkEnd w:id="70"/>
      <w:bookmarkEnd w:id="71"/>
    </w:p>
    <w:p w14:paraId="0B380033">
      <w:pPr>
        <w:pStyle w:val="4"/>
        <w:spacing w:before="60" w:after="60"/>
        <w:rPr>
          <w:rFonts w:ascii="宋体" w:hAnsi="宋体" w:eastAsia="宋体" w:cs="宋体"/>
          <w:b w:val="0"/>
          <w:bCs w:val="0"/>
        </w:rPr>
      </w:pPr>
      <w:bookmarkStart w:id="74" w:name="_Toc528243064"/>
      <w:bookmarkStart w:id="75" w:name="_Toc389065169"/>
      <w:r>
        <w:rPr>
          <w:rFonts w:hint="eastAsia" w:ascii="宋体" w:hAnsi="宋体" w:eastAsia="宋体" w:cs="宋体"/>
          <w:b w:val="0"/>
          <w:bCs w:val="0"/>
        </w:rPr>
        <w:t>3.6.1投标文件正本须用不能擦去的墨水书写或打印，投标文件副本可以复印，其正、副本都应装订成册，并在封面上正确标明“正本”、“副本”字样。</w:t>
      </w:r>
    </w:p>
    <w:p w14:paraId="40CC82DE">
      <w:pPr>
        <w:pStyle w:val="4"/>
        <w:spacing w:before="60" w:after="60"/>
        <w:rPr>
          <w:rFonts w:ascii="宋体" w:hAnsi="宋体" w:eastAsia="宋体" w:cs="宋体"/>
          <w:b w:val="0"/>
          <w:bCs w:val="0"/>
        </w:rPr>
      </w:pPr>
      <w:r>
        <w:rPr>
          <w:rFonts w:hint="eastAsia" w:ascii="宋体" w:hAnsi="宋体" w:eastAsia="宋体" w:cs="宋体"/>
          <w:b w:val="0"/>
          <w:bCs w:val="0"/>
        </w:rPr>
        <w:t>3.6.2全套投标文件应无修改和行间插字。如有修改，须在修改处加盖投标人法定代表人或其代理人的印鉴。</w:t>
      </w:r>
    </w:p>
    <w:p w14:paraId="525B7C21">
      <w:pPr>
        <w:pStyle w:val="4"/>
        <w:spacing w:before="60" w:after="60"/>
        <w:rPr>
          <w:rFonts w:ascii="宋体" w:hAnsi="宋体" w:eastAsia="宋体" w:cs="宋体"/>
          <w:b w:val="0"/>
          <w:bCs w:val="0"/>
        </w:rPr>
      </w:pPr>
      <w:r>
        <w:rPr>
          <w:rFonts w:hint="eastAsia" w:ascii="宋体" w:hAnsi="宋体" w:eastAsia="宋体" w:cs="宋体"/>
          <w:b w:val="0"/>
          <w:bCs w:val="0"/>
        </w:rPr>
        <w:t>3.6.3投标文件应按第八章“投标文件格式”进行编写，如有必要可自行增加，作为投标文件的组成部分。</w:t>
      </w:r>
    </w:p>
    <w:p w14:paraId="03B94B3B">
      <w:pPr>
        <w:pStyle w:val="4"/>
        <w:spacing w:before="60" w:after="60"/>
        <w:rPr>
          <w:rFonts w:ascii="宋体" w:hAnsi="宋体" w:eastAsia="宋体" w:cs="宋体"/>
        </w:rPr>
      </w:pPr>
      <w:r>
        <w:rPr>
          <w:rFonts w:hint="eastAsia" w:ascii="宋体" w:hAnsi="宋体" w:eastAsia="宋体" w:cs="宋体"/>
        </w:rPr>
        <w:t>4 投标</w:t>
      </w:r>
      <w:bookmarkEnd w:id="74"/>
      <w:bookmarkEnd w:id="75"/>
      <w:bookmarkStart w:id="76" w:name="_Toc389065170"/>
      <w:bookmarkStart w:id="77" w:name="_Toc528243065"/>
    </w:p>
    <w:bookmarkEnd w:id="76"/>
    <w:bookmarkEnd w:id="77"/>
    <w:p w14:paraId="2AB2B994">
      <w:pPr>
        <w:autoSpaceDE w:val="0"/>
        <w:autoSpaceDN w:val="0"/>
        <w:adjustRightInd w:val="0"/>
        <w:spacing w:line="360" w:lineRule="auto"/>
        <w:jc w:val="left"/>
        <w:rPr>
          <w:rFonts w:ascii="宋体" w:hAnsi="宋体" w:eastAsia="宋体" w:cs="宋体"/>
          <w:b/>
          <w:szCs w:val="21"/>
        </w:rPr>
      </w:pPr>
      <w:bookmarkStart w:id="78" w:name="_Toc389065173"/>
      <w:bookmarkStart w:id="79" w:name="_Toc528243068"/>
      <w:r>
        <w:rPr>
          <w:rFonts w:hint="eastAsia" w:ascii="宋体" w:hAnsi="宋体" w:eastAsia="宋体" w:cs="宋体"/>
          <w:b/>
          <w:szCs w:val="21"/>
        </w:rPr>
        <w:t>4.1投标文件的密封与标记</w:t>
      </w:r>
    </w:p>
    <w:p w14:paraId="1CC08973">
      <w:pPr>
        <w:autoSpaceDE w:val="0"/>
        <w:autoSpaceDN w:val="0"/>
        <w:adjustRightInd w:val="0"/>
        <w:spacing w:line="360" w:lineRule="auto"/>
        <w:ind w:firstLine="422" w:firstLineChars="200"/>
        <w:jc w:val="left"/>
        <w:rPr>
          <w:rFonts w:ascii="宋体" w:hAnsi="宋体" w:eastAsia="宋体" w:cs="宋体"/>
          <w:b/>
          <w:szCs w:val="21"/>
        </w:rPr>
      </w:pPr>
      <w:r>
        <w:rPr>
          <w:rFonts w:hint="eastAsia" w:ascii="宋体" w:hAnsi="宋体" w:eastAsia="宋体" w:cs="宋体"/>
          <w:b/>
          <w:szCs w:val="21"/>
        </w:rPr>
        <w:t>4.1.1投标文件的资格审查文件、商务标文件须分别单独装订成册分别密封。</w:t>
      </w:r>
    </w:p>
    <w:p w14:paraId="263F805B">
      <w:pPr>
        <w:autoSpaceDE w:val="0"/>
        <w:autoSpaceDN w:val="0"/>
        <w:adjustRightInd w:val="0"/>
        <w:spacing w:line="360" w:lineRule="auto"/>
        <w:ind w:firstLine="422" w:firstLineChars="200"/>
        <w:jc w:val="left"/>
        <w:rPr>
          <w:rFonts w:ascii="宋体" w:hAnsi="宋体" w:eastAsia="宋体" w:cs="宋体"/>
          <w:b/>
          <w:szCs w:val="21"/>
        </w:rPr>
      </w:pPr>
      <w:r>
        <w:rPr>
          <w:rFonts w:hint="eastAsia" w:ascii="宋体" w:hAnsi="宋体" w:eastAsia="宋体" w:cs="宋体"/>
          <w:b/>
          <w:szCs w:val="21"/>
        </w:rPr>
        <w:t>4.1.2资格审查文件，壹式</w:t>
      </w:r>
      <w:r>
        <w:rPr>
          <w:rFonts w:hint="eastAsia" w:ascii="宋体" w:hAnsi="宋体" w:eastAsia="宋体" w:cs="宋体"/>
          <w:b/>
          <w:szCs w:val="21"/>
          <w:u w:val="single"/>
        </w:rPr>
        <w:t>叁</w:t>
      </w:r>
      <w:r>
        <w:rPr>
          <w:rFonts w:hint="eastAsia" w:ascii="宋体" w:hAnsi="宋体" w:eastAsia="宋体" w:cs="宋体"/>
          <w:b/>
          <w:szCs w:val="21"/>
        </w:rPr>
        <w:t>份(其中正本</w:t>
      </w:r>
      <w:r>
        <w:rPr>
          <w:rFonts w:hint="eastAsia" w:ascii="宋体" w:hAnsi="宋体" w:eastAsia="宋体" w:cs="宋体"/>
          <w:b/>
          <w:szCs w:val="21"/>
          <w:u w:val="single"/>
        </w:rPr>
        <w:t xml:space="preserve"> 壹</w:t>
      </w:r>
      <w:r>
        <w:rPr>
          <w:rFonts w:hint="eastAsia" w:ascii="宋体" w:hAnsi="宋体" w:eastAsia="宋体" w:cs="宋体"/>
          <w:b/>
          <w:szCs w:val="21"/>
        </w:rPr>
        <w:t xml:space="preserve"> 份，副本</w:t>
      </w:r>
      <w:r>
        <w:rPr>
          <w:rFonts w:hint="eastAsia" w:ascii="宋体" w:hAnsi="宋体" w:eastAsia="宋体" w:cs="宋体"/>
          <w:b/>
          <w:szCs w:val="21"/>
          <w:u w:val="single"/>
        </w:rPr>
        <w:t>贰</w:t>
      </w:r>
      <w:r>
        <w:rPr>
          <w:rFonts w:hint="eastAsia" w:ascii="宋体" w:hAnsi="宋体" w:eastAsia="宋体" w:cs="宋体"/>
          <w:b/>
          <w:szCs w:val="21"/>
        </w:rPr>
        <w:t>份，并分别标注“正本”或“副本”字样）；商务标，壹式</w:t>
      </w:r>
      <w:r>
        <w:rPr>
          <w:rFonts w:hint="eastAsia" w:ascii="宋体" w:hAnsi="宋体" w:eastAsia="宋体" w:cs="宋体"/>
          <w:b/>
          <w:szCs w:val="21"/>
          <w:u w:val="single"/>
        </w:rPr>
        <w:t>叁</w:t>
      </w:r>
      <w:r>
        <w:rPr>
          <w:rFonts w:hint="eastAsia" w:ascii="宋体" w:hAnsi="宋体" w:eastAsia="宋体" w:cs="宋体"/>
          <w:b/>
          <w:szCs w:val="21"/>
        </w:rPr>
        <w:t>份(其中正本</w:t>
      </w:r>
      <w:r>
        <w:rPr>
          <w:rFonts w:hint="eastAsia" w:ascii="宋体" w:hAnsi="宋体" w:eastAsia="宋体" w:cs="宋体"/>
          <w:b/>
          <w:szCs w:val="21"/>
          <w:u w:val="single"/>
        </w:rPr>
        <w:t xml:space="preserve"> 壹</w:t>
      </w:r>
      <w:r>
        <w:rPr>
          <w:rFonts w:hint="eastAsia" w:ascii="宋体" w:hAnsi="宋体" w:eastAsia="宋体" w:cs="宋体"/>
          <w:b/>
          <w:szCs w:val="21"/>
        </w:rPr>
        <w:t xml:space="preserve"> 份，副本</w:t>
      </w:r>
      <w:r>
        <w:rPr>
          <w:rFonts w:hint="eastAsia" w:ascii="宋体" w:hAnsi="宋体" w:eastAsia="宋体" w:cs="宋体"/>
          <w:b/>
          <w:szCs w:val="21"/>
          <w:u w:val="single"/>
        </w:rPr>
        <w:t>贰</w:t>
      </w:r>
      <w:r>
        <w:rPr>
          <w:rFonts w:hint="eastAsia" w:ascii="宋体" w:hAnsi="宋体" w:eastAsia="宋体" w:cs="宋体"/>
          <w:b/>
          <w:szCs w:val="21"/>
        </w:rPr>
        <w:t>份，并分别标注“正本”或“副本”字样）。</w:t>
      </w:r>
    </w:p>
    <w:p w14:paraId="3F3A1DBC">
      <w:pPr>
        <w:autoSpaceDE w:val="0"/>
        <w:autoSpaceDN w:val="0"/>
        <w:adjustRightInd w:val="0"/>
        <w:spacing w:line="360" w:lineRule="auto"/>
        <w:ind w:firstLine="420" w:firstLineChars="200"/>
        <w:jc w:val="left"/>
        <w:rPr>
          <w:rFonts w:ascii="宋体" w:hAnsi="宋体" w:eastAsia="宋体" w:cs="宋体"/>
          <w:bCs/>
          <w:szCs w:val="21"/>
        </w:rPr>
      </w:pPr>
      <w:r>
        <w:rPr>
          <w:rFonts w:hint="eastAsia" w:ascii="宋体" w:hAnsi="宋体" w:eastAsia="宋体" w:cs="宋体"/>
          <w:bCs/>
          <w:szCs w:val="21"/>
        </w:rPr>
        <w:t>4.1.3资格审查文件应装订成册，统一密封包装，并在封袋上加盖投标人单位公章，另须在封袋上标明“资格审查文件”同时还要写明招标人名称、项目名称及投标人名称。如正本和副本分别密封的，应在封袋上标明正、副本字样。</w:t>
      </w:r>
    </w:p>
    <w:p w14:paraId="69FECCBD">
      <w:pPr>
        <w:autoSpaceDE w:val="0"/>
        <w:autoSpaceDN w:val="0"/>
        <w:adjustRightInd w:val="0"/>
        <w:spacing w:line="360" w:lineRule="auto"/>
        <w:ind w:firstLine="420" w:firstLineChars="200"/>
        <w:jc w:val="left"/>
        <w:rPr>
          <w:rFonts w:ascii="宋体" w:hAnsi="宋体" w:eastAsia="宋体" w:cs="宋体"/>
          <w:bCs/>
          <w:szCs w:val="21"/>
        </w:rPr>
      </w:pPr>
      <w:r>
        <w:rPr>
          <w:rFonts w:hint="eastAsia" w:ascii="宋体" w:hAnsi="宋体" w:eastAsia="宋体" w:cs="宋体"/>
          <w:bCs/>
          <w:szCs w:val="21"/>
        </w:rPr>
        <w:t>4.1.4商务标文件应装订成册，统一密封包装，并在封袋上加盖投标人单位公章，另须在封袋上标明“商务标”同时还要写明招标人名称、项目名称及投标人名称。如正本和副本分别密封的，应在封袋上标明正、副本字样。</w:t>
      </w:r>
    </w:p>
    <w:p w14:paraId="21C280B4">
      <w:pPr>
        <w:autoSpaceDE w:val="0"/>
        <w:autoSpaceDN w:val="0"/>
        <w:adjustRightInd w:val="0"/>
        <w:spacing w:line="360" w:lineRule="auto"/>
        <w:ind w:firstLine="420" w:firstLineChars="200"/>
        <w:jc w:val="left"/>
        <w:rPr>
          <w:rFonts w:ascii="宋体" w:hAnsi="宋体" w:eastAsia="宋体" w:cs="宋体"/>
          <w:bCs/>
          <w:szCs w:val="21"/>
        </w:rPr>
      </w:pPr>
      <w:r>
        <w:rPr>
          <w:rFonts w:hint="eastAsia" w:ascii="宋体" w:hAnsi="宋体" w:eastAsia="宋体" w:cs="宋体"/>
          <w:bCs/>
          <w:szCs w:val="21"/>
        </w:rPr>
        <w:t>4.1.5投标文件正、副本不一致时，以正本为准。</w:t>
      </w:r>
    </w:p>
    <w:p w14:paraId="304BA752">
      <w:pPr>
        <w:autoSpaceDE w:val="0"/>
        <w:autoSpaceDN w:val="0"/>
        <w:adjustRightInd w:val="0"/>
        <w:spacing w:line="360" w:lineRule="auto"/>
        <w:jc w:val="left"/>
        <w:rPr>
          <w:rFonts w:ascii="宋体" w:hAnsi="宋体" w:eastAsia="宋体" w:cs="宋体"/>
          <w:b/>
          <w:bCs/>
        </w:rPr>
      </w:pPr>
      <w:r>
        <w:rPr>
          <w:rFonts w:hint="eastAsia" w:ascii="宋体" w:hAnsi="宋体" w:eastAsia="宋体" w:cs="宋体"/>
          <w:b/>
          <w:bCs/>
        </w:rPr>
        <w:t>4.2投标文件的递交</w:t>
      </w:r>
    </w:p>
    <w:p w14:paraId="42696C43">
      <w:pPr>
        <w:autoSpaceDE w:val="0"/>
        <w:autoSpaceDN w:val="0"/>
        <w:adjustRightInd w:val="0"/>
        <w:spacing w:line="360" w:lineRule="auto"/>
        <w:ind w:firstLine="420" w:firstLineChars="200"/>
        <w:jc w:val="left"/>
        <w:rPr>
          <w:rFonts w:ascii="宋体" w:hAnsi="宋体" w:eastAsia="宋体" w:cs="宋体"/>
          <w:bCs/>
          <w:szCs w:val="21"/>
        </w:rPr>
      </w:pPr>
      <w:r>
        <w:rPr>
          <w:rFonts w:hint="eastAsia" w:ascii="宋体" w:hAnsi="宋体" w:eastAsia="宋体" w:cs="宋体"/>
          <w:bCs/>
          <w:szCs w:val="21"/>
        </w:rPr>
        <w:t>4.1.7投标人未按上述规定邮寄投标文件，其投标文件将被拒绝，并退还给投标人。</w:t>
      </w:r>
    </w:p>
    <w:p w14:paraId="55D7994B">
      <w:pPr>
        <w:autoSpaceDE w:val="0"/>
        <w:autoSpaceDN w:val="0"/>
        <w:adjustRightInd w:val="0"/>
        <w:spacing w:line="360" w:lineRule="auto"/>
        <w:ind w:firstLine="420" w:firstLineChars="200"/>
        <w:jc w:val="left"/>
        <w:rPr>
          <w:rFonts w:ascii="宋体" w:hAnsi="宋体" w:eastAsia="宋体" w:cs="宋体"/>
        </w:rPr>
      </w:pPr>
      <w:r>
        <w:rPr>
          <w:rFonts w:hint="eastAsia" w:ascii="宋体" w:hAnsi="宋体" w:eastAsia="宋体" w:cs="宋体"/>
        </w:rPr>
        <w:t>4.2.1纸质投标文件应按4.1规定密封装订并在前附表规定时间内邮寄到指定地点。</w:t>
      </w:r>
    </w:p>
    <w:p w14:paraId="6ECD6A2A">
      <w:pPr>
        <w:autoSpaceDE w:val="0"/>
        <w:autoSpaceDN w:val="0"/>
        <w:adjustRightInd w:val="0"/>
        <w:spacing w:line="360" w:lineRule="auto"/>
        <w:ind w:firstLine="422" w:firstLineChars="200"/>
        <w:jc w:val="left"/>
        <w:rPr>
          <w:rFonts w:ascii="宋体" w:hAnsi="宋体" w:eastAsia="宋体" w:cs="宋体"/>
          <w:b/>
          <w:bCs/>
        </w:rPr>
      </w:pPr>
      <w:r>
        <w:rPr>
          <w:rFonts w:hint="eastAsia" w:ascii="宋体" w:hAnsi="宋体" w:eastAsia="宋体" w:cs="宋体"/>
          <w:b/>
          <w:bCs/>
        </w:rPr>
        <w:t>友情提示：以邮件到达指定接收地址为准（只接受顺丰，不接受到付），法定节假日和周六日无人接收投标文件，请投标人自行考虑快递送达时间，各投标人应当充分预判因各种因素导致邮件到达滞后情况，提前做好相关准备。迟到的投标文件将被拒绝。</w:t>
      </w:r>
    </w:p>
    <w:p w14:paraId="111BFCB6">
      <w:pPr>
        <w:autoSpaceDE w:val="0"/>
        <w:autoSpaceDN w:val="0"/>
        <w:adjustRightInd w:val="0"/>
        <w:spacing w:line="360" w:lineRule="auto"/>
        <w:ind w:firstLine="420" w:firstLineChars="200"/>
        <w:jc w:val="left"/>
        <w:rPr>
          <w:rFonts w:ascii="宋体" w:hAnsi="宋体" w:eastAsia="宋体" w:cs="宋体"/>
        </w:rPr>
      </w:pPr>
      <w:r>
        <w:rPr>
          <w:rFonts w:hint="eastAsia" w:ascii="宋体" w:hAnsi="宋体" w:eastAsia="宋体" w:cs="宋体"/>
        </w:rPr>
        <w:t>4.2.2 投标人邮寄投标文件的地点：详见投标人须知前附表。</w:t>
      </w:r>
    </w:p>
    <w:p w14:paraId="3DD9F532">
      <w:pPr>
        <w:autoSpaceDE w:val="0"/>
        <w:autoSpaceDN w:val="0"/>
        <w:adjustRightInd w:val="0"/>
        <w:spacing w:line="360" w:lineRule="auto"/>
        <w:ind w:firstLine="420" w:firstLineChars="200"/>
        <w:jc w:val="left"/>
        <w:rPr>
          <w:rFonts w:ascii="宋体" w:hAnsi="宋体" w:eastAsia="宋体" w:cs="宋体"/>
        </w:rPr>
      </w:pPr>
      <w:r>
        <w:rPr>
          <w:rFonts w:hint="eastAsia" w:ascii="宋体" w:hAnsi="宋体" w:eastAsia="宋体" w:cs="宋体"/>
        </w:rPr>
        <w:t>4.2.3 逾期邮寄投标文件的，招标人不予受理。</w:t>
      </w:r>
    </w:p>
    <w:p w14:paraId="424304AE">
      <w:pPr>
        <w:autoSpaceDE w:val="0"/>
        <w:autoSpaceDN w:val="0"/>
        <w:adjustRightInd w:val="0"/>
        <w:spacing w:line="360" w:lineRule="auto"/>
        <w:ind w:firstLine="422" w:firstLineChars="200"/>
        <w:jc w:val="left"/>
        <w:rPr>
          <w:rFonts w:ascii="宋体" w:hAnsi="宋体" w:eastAsia="宋体" w:cs="宋体"/>
          <w:b/>
          <w:bCs/>
        </w:rPr>
      </w:pPr>
      <w:r>
        <w:rPr>
          <w:rFonts w:hint="eastAsia" w:ascii="宋体" w:hAnsi="宋体" w:eastAsia="宋体" w:cs="宋体"/>
          <w:b/>
          <w:bCs/>
        </w:rPr>
        <w:t>4.3 投标文件的修改与撤回</w:t>
      </w:r>
    </w:p>
    <w:p w14:paraId="4E838634">
      <w:pPr>
        <w:autoSpaceDE w:val="0"/>
        <w:autoSpaceDN w:val="0"/>
        <w:adjustRightInd w:val="0"/>
        <w:spacing w:line="360" w:lineRule="auto"/>
        <w:ind w:firstLine="420" w:firstLineChars="200"/>
        <w:jc w:val="left"/>
        <w:rPr>
          <w:rFonts w:ascii="宋体" w:hAnsi="宋体" w:eastAsia="宋体" w:cs="宋体"/>
        </w:rPr>
      </w:pPr>
      <w:r>
        <w:rPr>
          <w:rFonts w:hint="eastAsia" w:ascii="宋体" w:hAnsi="宋体" w:eastAsia="宋体" w:cs="宋体"/>
        </w:rPr>
        <w:t>4.3.1投标人可以在递交投标文件以后，在规定的投标截止期之前，以书面形式向招标人递交修改或撤回其投标文件的通知。在投标截止期以后，不得更改投标文件。</w:t>
      </w:r>
    </w:p>
    <w:p w14:paraId="2E7E3481">
      <w:pPr>
        <w:autoSpaceDE w:val="0"/>
        <w:autoSpaceDN w:val="0"/>
        <w:adjustRightInd w:val="0"/>
        <w:spacing w:line="360" w:lineRule="auto"/>
        <w:ind w:firstLine="420" w:firstLineChars="200"/>
        <w:jc w:val="left"/>
        <w:rPr>
          <w:rFonts w:ascii="宋体" w:hAnsi="宋体" w:eastAsia="宋体" w:cs="宋体"/>
        </w:rPr>
      </w:pPr>
      <w:r>
        <w:rPr>
          <w:rFonts w:hint="eastAsia" w:ascii="宋体" w:hAnsi="宋体" w:eastAsia="宋体" w:cs="宋体"/>
        </w:rPr>
        <w:t>4.3.2投标人的修改或撤回通知，应按本须知第4.1条规定的要求编制、密封、标志和递交（密封袋上应标明“修改”或“撤回”字样）。</w:t>
      </w:r>
    </w:p>
    <w:p w14:paraId="19276780">
      <w:pPr>
        <w:autoSpaceDE w:val="0"/>
        <w:autoSpaceDN w:val="0"/>
        <w:adjustRightInd w:val="0"/>
        <w:spacing w:line="360" w:lineRule="auto"/>
        <w:ind w:firstLine="420" w:firstLineChars="200"/>
        <w:jc w:val="left"/>
        <w:rPr>
          <w:rFonts w:ascii="宋体" w:hAnsi="宋体" w:eastAsia="宋体" w:cs="宋体"/>
        </w:rPr>
      </w:pPr>
      <w:r>
        <w:rPr>
          <w:rFonts w:hint="eastAsia" w:ascii="宋体" w:hAnsi="宋体" w:eastAsia="宋体" w:cs="宋体"/>
        </w:rPr>
        <w:t>4.3.3投标截止期以后，在投标有效期内，投标人不得撤回其投标文件，否则其投标保证金将被没收。</w:t>
      </w:r>
    </w:p>
    <w:p w14:paraId="426CCC07">
      <w:pPr>
        <w:autoSpaceDE w:val="0"/>
        <w:autoSpaceDN w:val="0"/>
        <w:adjustRightInd w:val="0"/>
        <w:spacing w:line="360" w:lineRule="auto"/>
        <w:jc w:val="left"/>
        <w:rPr>
          <w:rFonts w:ascii="宋体" w:hAnsi="宋体" w:eastAsia="宋体" w:cs="宋体"/>
          <w:b/>
          <w:bCs/>
        </w:rPr>
      </w:pPr>
      <w:r>
        <w:rPr>
          <w:rFonts w:hint="eastAsia" w:ascii="宋体" w:hAnsi="宋体" w:eastAsia="宋体" w:cs="宋体"/>
          <w:b/>
          <w:bCs/>
        </w:rPr>
        <w:t>5 开标</w:t>
      </w:r>
      <w:bookmarkEnd w:id="78"/>
      <w:bookmarkEnd w:id="79"/>
      <w:bookmarkStart w:id="80" w:name="_Toc389065174"/>
      <w:bookmarkStart w:id="81" w:name="_Toc528243069"/>
    </w:p>
    <w:p w14:paraId="5917EE38">
      <w:pPr>
        <w:autoSpaceDE w:val="0"/>
        <w:autoSpaceDN w:val="0"/>
        <w:adjustRightInd w:val="0"/>
        <w:spacing w:line="360" w:lineRule="auto"/>
        <w:jc w:val="left"/>
        <w:rPr>
          <w:rFonts w:ascii="宋体" w:hAnsi="宋体" w:eastAsia="宋体" w:cs="宋体"/>
        </w:rPr>
      </w:pPr>
      <w:r>
        <w:rPr>
          <w:rFonts w:hint="eastAsia" w:ascii="宋体" w:hAnsi="宋体" w:eastAsia="宋体" w:cs="宋体"/>
          <w:b/>
          <w:bCs/>
        </w:rPr>
        <w:t>5.1 开标时间、地点</w:t>
      </w:r>
      <w:bookmarkEnd w:id="80"/>
      <w:bookmarkEnd w:id="81"/>
    </w:p>
    <w:p w14:paraId="040618BE">
      <w:pPr>
        <w:spacing w:line="360" w:lineRule="auto"/>
        <w:ind w:firstLine="420" w:firstLineChars="200"/>
        <w:rPr>
          <w:rFonts w:ascii="宋体" w:hAnsi="宋体" w:cs="宋体"/>
          <w:szCs w:val="21"/>
        </w:rPr>
      </w:pPr>
      <w:r>
        <w:rPr>
          <w:rFonts w:hint="eastAsia" w:ascii="宋体" w:hAnsi="宋体" w:cs="宋体"/>
          <w:szCs w:val="21"/>
        </w:rPr>
        <w:t>5.1.1招标人在投标人须知前附表规定的时间和地点开标；</w:t>
      </w:r>
    </w:p>
    <w:p w14:paraId="25AA786F">
      <w:pPr>
        <w:spacing w:line="360" w:lineRule="auto"/>
        <w:ind w:firstLine="420" w:firstLineChars="200"/>
        <w:rPr>
          <w:rFonts w:ascii="宋体" w:hAnsi="宋体" w:cs="宋体"/>
          <w:szCs w:val="21"/>
        </w:rPr>
      </w:pPr>
      <w:r>
        <w:rPr>
          <w:rFonts w:hint="eastAsia" w:ascii="宋体" w:hAnsi="宋体" w:cs="宋体"/>
          <w:szCs w:val="21"/>
        </w:rPr>
        <w:t>5.1.2本项目为不见面开标，投标人无需到达现场，具体要求详见投标人须知前附表。</w:t>
      </w:r>
    </w:p>
    <w:p w14:paraId="48CF3D9E">
      <w:pPr>
        <w:pStyle w:val="4"/>
        <w:rPr>
          <w:rFonts w:ascii="宋体" w:hAnsi="宋体" w:eastAsia="宋体" w:cs="宋体"/>
        </w:rPr>
      </w:pPr>
      <w:bookmarkStart w:id="82" w:name="_Toc389065175"/>
      <w:bookmarkStart w:id="83" w:name="_Toc528243070"/>
      <w:r>
        <w:rPr>
          <w:rFonts w:hint="eastAsia" w:ascii="宋体" w:hAnsi="宋体" w:eastAsia="宋体" w:cs="宋体"/>
        </w:rPr>
        <w:t>5.2 开标程序</w:t>
      </w:r>
      <w:bookmarkEnd w:id="82"/>
      <w:bookmarkEnd w:id="83"/>
    </w:p>
    <w:p w14:paraId="7069CA11">
      <w:pPr>
        <w:spacing w:line="360" w:lineRule="auto"/>
        <w:ind w:firstLine="420" w:firstLineChars="200"/>
        <w:rPr>
          <w:rFonts w:ascii="宋体" w:hAnsi="宋体" w:cs="宋体"/>
          <w:szCs w:val="21"/>
        </w:rPr>
      </w:pPr>
      <w:bookmarkStart w:id="84" w:name="_Toc389065176"/>
      <w:r>
        <w:rPr>
          <w:rFonts w:hint="eastAsia" w:ascii="宋体" w:hAnsi="宋体" w:cs="宋体"/>
          <w:szCs w:val="21"/>
        </w:rPr>
        <w:t>5.2.1开标程序见投标人须知前附表。</w:t>
      </w:r>
    </w:p>
    <w:bookmarkEnd w:id="84"/>
    <w:p w14:paraId="2E835CA8">
      <w:pPr>
        <w:pStyle w:val="3"/>
        <w:spacing w:line="360" w:lineRule="auto"/>
        <w:rPr>
          <w:rFonts w:ascii="宋体" w:hAnsi="宋体" w:eastAsia="宋体" w:cs="宋体"/>
        </w:rPr>
      </w:pPr>
      <w:bookmarkStart w:id="85" w:name="_Toc528243072"/>
      <w:bookmarkStart w:id="86" w:name="_Toc389065177"/>
      <w:r>
        <w:rPr>
          <w:rFonts w:hint="eastAsia" w:ascii="宋体" w:hAnsi="宋体" w:eastAsia="宋体" w:cs="宋体"/>
        </w:rPr>
        <w:t>6 评标</w:t>
      </w:r>
      <w:bookmarkEnd w:id="85"/>
      <w:bookmarkEnd w:id="86"/>
      <w:r>
        <w:rPr>
          <w:rFonts w:hint="eastAsia" w:ascii="宋体" w:hAnsi="宋体" w:eastAsia="宋体" w:cs="宋体"/>
        </w:rPr>
        <w:t>:</w:t>
      </w:r>
    </w:p>
    <w:p w14:paraId="232A6271">
      <w:pPr>
        <w:pStyle w:val="4"/>
        <w:rPr>
          <w:rFonts w:ascii="宋体" w:hAnsi="宋体" w:eastAsia="宋体" w:cs="宋体"/>
          <w:szCs w:val="21"/>
        </w:rPr>
      </w:pPr>
      <w:bookmarkStart w:id="87" w:name="_Toc444097071"/>
      <w:bookmarkStart w:id="88" w:name="_Toc450231846"/>
      <w:bookmarkStart w:id="89" w:name="_Toc450232071"/>
      <w:bookmarkStart w:id="90" w:name="_Toc450202439"/>
      <w:bookmarkStart w:id="91" w:name="_Toc22103"/>
      <w:bookmarkStart w:id="92" w:name="_Toc450229483"/>
      <w:bookmarkStart w:id="93" w:name="_Toc528243073"/>
      <w:bookmarkStart w:id="94" w:name="_Toc389065178"/>
      <w:bookmarkStart w:id="95" w:name="_Toc528243076"/>
      <w:bookmarkStart w:id="96" w:name="_Toc389065183"/>
      <w:bookmarkStart w:id="97" w:name="_Toc389065184"/>
      <w:r>
        <w:rPr>
          <w:rFonts w:hint="eastAsia" w:ascii="宋体" w:hAnsi="宋体" w:eastAsia="宋体" w:cs="宋体"/>
          <w:szCs w:val="21"/>
        </w:rPr>
        <w:t>6.1 评标委员会</w:t>
      </w:r>
      <w:bookmarkEnd w:id="87"/>
      <w:bookmarkEnd w:id="88"/>
      <w:bookmarkEnd w:id="89"/>
      <w:bookmarkEnd w:id="90"/>
      <w:bookmarkEnd w:id="91"/>
      <w:bookmarkEnd w:id="92"/>
    </w:p>
    <w:p w14:paraId="6A55426A">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6.1.1 评标由招标人依法组建的评标委员会负责。</w:t>
      </w:r>
    </w:p>
    <w:p w14:paraId="5D486A50">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6.1.2 评标委员会设负责人一名，由评标委员会成员内部推举产生。评标委员会负责人与评标委员会其他成员有同等的表决权。</w:t>
      </w:r>
    </w:p>
    <w:p w14:paraId="6B7181FD">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6.1.3 评标委员会成员有下列情形之一的，应当主动提出回避：</w:t>
      </w:r>
    </w:p>
    <w:p w14:paraId="25952D39">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（1）投标人的主要负责人的近亲属；</w:t>
      </w:r>
    </w:p>
    <w:p w14:paraId="26D1CDB1">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（2）招标项目主管部门或者行政监督部门的人员；</w:t>
      </w:r>
    </w:p>
    <w:p w14:paraId="5AACCBC1">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（3）与投标人有经济利益关系，可能影响对投标公正评审的；</w:t>
      </w:r>
    </w:p>
    <w:p w14:paraId="5F74C0C6">
      <w:pPr>
        <w:spacing w:line="360" w:lineRule="auto"/>
        <w:rPr>
          <w:rFonts w:ascii="宋体" w:hAnsi="宋体"/>
          <w:b/>
          <w:bCs/>
          <w:szCs w:val="21"/>
        </w:rPr>
      </w:pPr>
      <w:r>
        <w:rPr>
          <w:rFonts w:hint="eastAsia" w:ascii="宋体" w:hAnsi="宋体" w:eastAsia="宋体" w:cs="宋体"/>
          <w:kern w:val="0"/>
          <w:szCs w:val="21"/>
        </w:rPr>
        <w:t>（4）曾因在招标、评标以及其他与招标投标有关活动中从事违法行为而受过行政处罚或刑事处罚的。</w:t>
      </w:r>
    </w:p>
    <w:p w14:paraId="06378633">
      <w:pPr>
        <w:spacing w:line="360" w:lineRule="auto"/>
        <w:rPr>
          <w:rFonts w:ascii="宋体" w:hAnsi="宋体"/>
          <w:b/>
          <w:bCs/>
          <w:szCs w:val="21"/>
        </w:rPr>
      </w:pPr>
      <w:r>
        <w:rPr>
          <w:rFonts w:hint="eastAsia" w:ascii="宋体" w:hAnsi="宋体"/>
          <w:b/>
          <w:bCs/>
          <w:szCs w:val="21"/>
        </w:rPr>
        <w:t>6.2</w:t>
      </w:r>
      <w:bookmarkEnd w:id="93"/>
      <w:bookmarkEnd w:id="94"/>
      <w:bookmarkStart w:id="98" w:name="_Toc389065179"/>
      <w:bookmarkStart w:id="99" w:name="_Toc528243074"/>
      <w:r>
        <w:rPr>
          <w:rFonts w:hint="eastAsia" w:ascii="宋体" w:hAnsi="宋体"/>
          <w:b/>
          <w:bCs/>
          <w:szCs w:val="21"/>
        </w:rPr>
        <w:t>评标原则</w:t>
      </w:r>
      <w:bookmarkEnd w:id="98"/>
      <w:bookmarkEnd w:id="99"/>
    </w:p>
    <w:p w14:paraId="1ECEF02E">
      <w:pPr>
        <w:spacing w:line="360" w:lineRule="auto"/>
        <w:ind w:firstLine="420" w:firstLineChars="200"/>
        <w:rPr>
          <w:rFonts w:ascii="宋体" w:hAnsi="宋体"/>
          <w:szCs w:val="21"/>
        </w:rPr>
      </w:pPr>
      <w:r>
        <w:rPr>
          <w:rFonts w:hint="eastAsia" w:ascii="宋体" w:hAnsi="宋体"/>
          <w:szCs w:val="21"/>
        </w:rPr>
        <w:t>评标活动遵循公平、公正、科学和择优的原则。</w:t>
      </w:r>
    </w:p>
    <w:p w14:paraId="4E8EE74D">
      <w:pPr>
        <w:spacing w:line="360" w:lineRule="auto"/>
        <w:rPr>
          <w:rFonts w:ascii="宋体" w:hAnsi="宋体"/>
          <w:szCs w:val="21"/>
        </w:rPr>
      </w:pPr>
      <w:bookmarkStart w:id="100" w:name="_Toc528243075"/>
      <w:bookmarkStart w:id="101" w:name="_Toc389065180"/>
      <w:r>
        <w:rPr>
          <w:rFonts w:hint="eastAsia" w:ascii="宋体" w:hAnsi="宋体"/>
          <w:b/>
          <w:bCs/>
          <w:szCs w:val="21"/>
        </w:rPr>
        <w:t>6.3 评标</w:t>
      </w:r>
      <w:bookmarkEnd w:id="100"/>
      <w:bookmarkEnd w:id="101"/>
    </w:p>
    <w:p w14:paraId="53914099">
      <w:pPr>
        <w:spacing w:line="360" w:lineRule="auto"/>
        <w:ind w:firstLine="420" w:firstLineChars="200"/>
        <w:rPr>
          <w:rFonts w:ascii="宋体" w:hAnsi="宋体"/>
          <w:szCs w:val="21"/>
        </w:rPr>
      </w:pPr>
      <w:r>
        <w:rPr>
          <w:rFonts w:hint="eastAsia" w:ascii="宋体" w:hAnsi="宋体"/>
          <w:szCs w:val="21"/>
        </w:rPr>
        <w:t>评标委员会按照第三章“评标办法”规定的方法、评审因素、标准和程序对投标文件进行评审。第三章“评标办法”没有规定的方法、评审因素和标准，不作为评标依据。</w:t>
      </w:r>
    </w:p>
    <w:p w14:paraId="40EFAE4D">
      <w:pPr>
        <w:autoSpaceDE w:val="0"/>
        <w:autoSpaceDN w:val="0"/>
        <w:adjustRightInd w:val="0"/>
        <w:spacing w:line="360" w:lineRule="auto"/>
        <w:jc w:val="left"/>
        <w:rPr>
          <w:rFonts w:ascii="宋体" w:hAnsi="宋体" w:eastAsia="宋体" w:cs="宋体"/>
          <w:b/>
          <w:kern w:val="0"/>
          <w:szCs w:val="21"/>
        </w:rPr>
      </w:pPr>
      <w:r>
        <w:rPr>
          <w:rFonts w:hint="eastAsia" w:ascii="宋体" w:hAnsi="宋体" w:eastAsia="宋体" w:cs="宋体"/>
          <w:b/>
          <w:kern w:val="0"/>
          <w:szCs w:val="21"/>
        </w:rPr>
        <w:t>6.4 投标文件有下述情形之一的，属于重大偏差、视为未能对招标文件做出实质性响应，并按前条规定作废标处理：</w:t>
      </w:r>
    </w:p>
    <w:p w14:paraId="27982DE4">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6.4.1投标文件中的投标函未加盖投标人的公章；</w:t>
      </w:r>
    </w:p>
    <w:p w14:paraId="211B891A">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6.4.2投标文件中的投标函无企业法定代表人（或企业法定代表人委托代理人）印章（或签字）的；</w:t>
      </w:r>
    </w:p>
    <w:p w14:paraId="5E2539EF">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6.4.3如投标函由企业法定代表人委托代理人加盖印章（或签字），企业法定代表人委托代理人没有合法、有效的委托书（原件）的；</w:t>
      </w:r>
    </w:p>
    <w:p w14:paraId="167D3A8A">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 xml:space="preserve">6.4.4投标人资格条件不符合国家有关规定或招标文件要求的； </w:t>
      </w:r>
    </w:p>
    <w:p w14:paraId="5E563681">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 xml:space="preserve">6.4.5组成联合体投标未提供联合体各方共同投标协议的； </w:t>
      </w:r>
    </w:p>
    <w:p w14:paraId="3F840A26">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6.4.6在同一招标项目中，联合体成员以自己名义单独投标或者参加其他联合体投标的；</w:t>
      </w:r>
    </w:p>
    <w:p w14:paraId="15985904">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 xml:space="preserve">6.4.7投标人名称与资格预审时不一致，且未提供有效证明的； </w:t>
      </w:r>
    </w:p>
    <w:p w14:paraId="0C22DEDD">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6.4.8除在投标截止时间前经招标人书面同意外，拟派项目监理机构人员与资格预审时不一致的；</w:t>
      </w:r>
    </w:p>
    <w:p w14:paraId="64AA69C0">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6.4.9投标报价超过招标文件设定的有效报价范围的；</w:t>
      </w:r>
    </w:p>
    <w:p w14:paraId="1B37369E">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6.4.10同一投标人提交两个及以上不同的投标文件或者投标报价，但招标文件要求提交备选投标的除外；</w:t>
      </w:r>
    </w:p>
    <w:p w14:paraId="7B6D7065">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 xml:space="preserve">6.4.11未按招标文件要求提供投标保证金的； </w:t>
      </w:r>
    </w:p>
    <w:p w14:paraId="13C44AC1">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 xml:space="preserve">6.4.12明显不符合技术规范、技术标准的要求的； </w:t>
      </w:r>
    </w:p>
    <w:p w14:paraId="2FF55209">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6.4.13项目监理机构的人员配备达不到招标文件规定的最低要求的；</w:t>
      </w:r>
    </w:p>
    <w:p w14:paraId="4AB320EA">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 xml:space="preserve">6.4.14投标文件提出的费用及支付办法不能满足招标文件要求或招标人不能接受； </w:t>
      </w:r>
    </w:p>
    <w:p w14:paraId="44320733">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 xml:space="preserve">6.4.15不同投标人的投标文件出现了评标委员会认为不应当雷同的情况的； </w:t>
      </w:r>
    </w:p>
    <w:p w14:paraId="52352A67">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6.4.16以他人的名义投标、串通投标、以行贿手段谋取中标或者以其他弄虚作假方式投标的；</w:t>
      </w:r>
    </w:p>
    <w:p w14:paraId="00419FFF">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6.4.17不符合招标文件有关暗标要求的；</w:t>
      </w:r>
    </w:p>
    <w:p w14:paraId="39F25F6A">
      <w:pPr>
        <w:pStyle w:val="4"/>
        <w:ind w:firstLine="420" w:firstLineChars="200"/>
        <w:rPr>
          <w:rFonts w:ascii="宋体" w:hAnsi="宋体" w:eastAsia="宋体" w:cs="宋体"/>
        </w:rPr>
      </w:pPr>
      <w:r>
        <w:rPr>
          <w:rFonts w:hint="eastAsia" w:ascii="宋体" w:hAnsi="宋体" w:eastAsia="宋体" w:cs="宋体"/>
          <w:b w:val="0"/>
          <w:bCs w:val="0"/>
          <w:kern w:val="0"/>
          <w:szCs w:val="21"/>
        </w:rPr>
        <w:t>6.4.18 投标文件组成不符合招标文件要求的；</w:t>
      </w:r>
    </w:p>
    <w:p w14:paraId="22A2C409">
      <w:pPr>
        <w:pStyle w:val="4"/>
        <w:rPr>
          <w:rFonts w:ascii="宋体" w:hAnsi="宋体" w:eastAsia="宋体" w:cs="宋体"/>
        </w:rPr>
      </w:pPr>
      <w:r>
        <w:rPr>
          <w:rFonts w:hint="eastAsia" w:ascii="宋体" w:hAnsi="宋体" w:eastAsia="宋体" w:cs="宋体"/>
        </w:rPr>
        <w:t>7 评标结果公示</w:t>
      </w:r>
      <w:bookmarkEnd w:id="95"/>
      <w:bookmarkEnd w:id="96"/>
    </w:p>
    <w:p w14:paraId="2F1C8588">
      <w:pPr>
        <w:spacing w:line="360" w:lineRule="auto"/>
        <w:ind w:firstLine="420" w:firstLineChars="200"/>
        <w:rPr>
          <w:rFonts w:ascii="宋体" w:hAnsi="宋体" w:cs="宋体"/>
        </w:rPr>
      </w:pPr>
      <w:r>
        <w:rPr>
          <w:rFonts w:hint="eastAsia" w:ascii="宋体" w:hAnsi="宋体" w:cs="宋体"/>
          <w:szCs w:val="21"/>
        </w:rPr>
        <w:t>7.1招标人在</w:t>
      </w:r>
      <w:r>
        <w:rPr>
          <w:rFonts w:hint="eastAsia" w:ascii="宋体" w:hAnsi="宋体"/>
          <w:szCs w:val="21"/>
        </w:rPr>
        <w:t>本招标项目招标公告发布的同一媒介发布评标结果公示</w:t>
      </w:r>
      <w:r>
        <w:rPr>
          <w:rFonts w:hint="eastAsia" w:ascii="宋体" w:hAnsi="宋体" w:cs="宋体"/>
          <w:szCs w:val="21"/>
        </w:rPr>
        <w:t>，公示期不少于3个工作日。</w:t>
      </w:r>
    </w:p>
    <w:p w14:paraId="0B6F3043">
      <w:pPr>
        <w:spacing w:line="360" w:lineRule="auto"/>
        <w:ind w:firstLine="420" w:firstLineChars="200"/>
        <w:rPr>
          <w:rFonts w:ascii="宋体" w:hAnsi="宋体" w:cs="宋体"/>
          <w:szCs w:val="21"/>
        </w:rPr>
      </w:pPr>
      <w:r>
        <w:rPr>
          <w:rFonts w:hint="eastAsia" w:ascii="宋体" w:hAnsi="宋体" w:eastAsia="宋体" w:cs="宋体"/>
          <w:szCs w:val="21"/>
        </w:rPr>
        <w:t>7.2</w:t>
      </w:r>
      <w:r>
        <w:rPr>
          <w:rFonts w:hint="eastAsia" w:ascii="宋体" w:hAnsi="宋体" w:eastAsia="宋体" w:cs="宋体"/>
          <w:kern w:val="0"/>
          <w:szCs w:val="21"/>
        </w:rPr>
        <w:t>投标人或者其他利害关系人对评标结果有异议的，应当在评标结果公示期间向招标人提出异议。招标人自收到异议之日起3日内作出答复，并在作出答复前暂停招标投标活动</w:t>
      </w:r>
      <w:r>
        <w:rPr>
          <w:rFonts w:hint="eastAsia" w:ascii="宋体" w:hAnsi="宋体" w:cs="宋体"/>
          <w:szCs w:val="21"/>
        </w:rPr>
        <w:t>。</w:t>
      </w:r>
    </w:p>
    <w:p w14:paraId="7A015C48">
      <w:pPr>
        <w:pStyle w:val="3"/>
        <w:spacing w:line="360" w:lineRule="auto"/>
        <w:rPr>
          <w:rFonts w:ascii="宋体" w:hAnsi="宋体" w:eastAsia="宋体" w:cs="宋体"/>
        </w:rPr>
      </w:pPr>
      <w:bookmarkStart w:id="102" w:name="_Toc528243077"/>
      <w:r>
        <w:rPr>
          <w:rFonts w:hint="eastAsia" w:ascii="宋体" w:hAnsi="宋体" w:eastAsia="宋体" w:cs="宋体"/>
        </w:rPr>
        <w:t>8 合同授予</w:t>
      </w:r>
      <w:bookmarkEnd w:id="97"/>
      <w:bookmarkEnd w:id="102"/>
    </w:p>
    <w:p w14:paraId="3A1B46ED">
      <w:pPr>
        <w:pStyle w:val="4"/>
        <w:rPr>
          <w:rFonts w:ascii="宋体" w:hAnsi="宋体" w:eastAsia="宋体" w:cs="宋体"/>
        </w:rPr>
      </w:pPr>
      <w:bookmarkStart w:id="103" w:name="_Toc389065185"/>
      <w:bookmarkStart w:id="104" w:name="_Toc528243078"/>
      <w:r>
        <w:rPr>
          <w:rFonts w:hint="eastAsia" w:ascii="宋体" w:hAnsi="宋体" w:eastAsia="宋体" w:cs="宋体"/>
        </w:rPr>
        <w:t>8.1 定标方式</w:t>
      </w:r>
      <w:bookmarkEnd w:id="103"/>
      <w:bookmarkEnd w:id="104"/>
    </w:p>
    <w:p w14:paraId="55029BDB">
      <w:pPr>
        <w:spacing w:line="360" w:lineRule="auto"/>
        <w:ind w:firstLine="420" w:firstLineChars="200"/>
        <w:rPr>
          <w:rFonts w:ascii="宋体" w:hAnsi="宋体" w:cs="宋体"/>
          <w:szCs w:val="21"/>
        </w:rPr>
      </w:pPr>
      <w:r>
        <w:rPr>
          <w:rFonts w:hint="eastAsia" w:ascii="宋体" w:hAnsi="宋体" w:cs="宋体"/>
          <w:szCs w:val="21"/>
        </w:rPr>
        <w:t>招标人按评标委员会推荐的中标候选人确定中标人，推荐中标候选人的人数见“评标办法”。</w:t>
      </w:r>
    </w:p>
    <w:p w14:paraId="0AC82986">
      <w:pPr>
        <w:pStyle w:val="4"/>
        <w:rPr>
          <w:rFonts w:ascii="宋体" w:hAnsi="宋体" w:eastAsia="宋体" w:cs="宋体"/>
        </w:rPr>
      </w:pPr>
      <w:bookmarkStart w:id="105" w:name="_Toc389065186"/>
      <w:bookmarkStart w:id="106" w:name="_Toc528243079"/>
      <w:r>
        <w:rPr>
          <w:rFonts w:hint="eastAsia" w:ascii="宋体" w:hAnsi="宋体" w:eastAsia="宋体" w:cs="宋体"/>
        </w:rPr>
        <w:t>8.2 中标通知</w:t>
      </w:r>
      <w:bookmarkEnd w:id="105"/>
      <w:r>
        <w:rPr>
          <w:rFonts w:hint="eastAsia" w:ascii="宋体" w:hAnsi="宋体" w:eastAsia="宋体" w:cs="宋体"/>
        </w:rPr>
        <w:t>及中标结果公告</w:t>
      </w:r>
      <w:bookmarkEnd w:id="106"/>
    </w:p>
    <w:p w14:paraId="2410A52E">
      <w:pPr>
        <w:spacing w:line="360" w:lineRule="auto"/>
        <w:ind w:firstLine="420" w:firstLineChars="200"/>
        <w:rPr>
          <w:rFonts w:ascii="宋体" w:hAnsi="宋体" w:cs="宋体"/>
          <w:bCs/>
          <w:szCs w:val="32"/>
        </w:rPr>
      </w:pPr>
      <w:r>
        <w:rPr>
          <w:rFonts w:hint="eastAsia" w:ascii="宋体" w:hAnsi="宋体" w:cs="宋体"/>
          <w:szCs w:val="21"/>
        </w:rPr>
        <w:t>评标结果公示期满无异议或投诉的，招标人向中标人发出中标通知书。</w:t>
      </w:r>
    </w:p>
    <w:p w14:paraId="491FD8C6">
      <w:pPr>
        <w:pStyle w:val="4"/>
        <w:rPr>
          <w:rFonts w:ascii="宋体" w:hAnsi="宋体" w:eastAsia="宋体" w:cs="宋体"/>
        </w:rPr>
      </w:pPr>
      <w:bookmarkStart w:id="107" w:name="_Toc528243081"/>
      <w:bookmarkStart w:id="108" w:name="_Toc389065188"/>
      <w:r>
        <w:rPr>
          <w:rFonts w:hint="eastAsia" w:ascii="宋体" w:hAnsi="宋体" w:eastAsia="宋体" w:cs="宋体"/>
        </w:rPr>
        <w:t>8.3 签订合同</w:t>
      </w:r>
      <w:bookmarkEnd w:id="107"/>
      <w:bookmarkEnd w:id="108"/>
    </w:p>
    <w:p w14:paraId="22395C04">
      <w:pPr>
        <w:spacing w:line="360" w:lineRule="auto"/>
        <w:ind w:firstLine="420" w:firstLineChars="200"/>
        <w:rPr>
          <w:rFonts w:ascii="宋体" w:hAnsi="宋体" w:cs="宋体"/>
          <w:szCs w:val="21"/>
        </w:rPr>
      </w:pPr>
      <w:r>
        <w:rPr>
          <w:rFonts w:hint="eastAsia" w:ascii="宋体" w:hAnsi="宋体" w:cs="宋体"/>
          <w:szCs w:val="21"/>
        </w:rPr>
        <w:t>8.3.1 招标人和中标人应当在投标有效期内以及中标通知书发出之日起15天内，根据招标文件订立书面合同。中标人无正当理由拒签合同的，招标人取消其中标资格，中标人还应当对给招标人造成的损失予以赔偿。</w:t>
      </w:r>
    </w:p>
    <w:p w14:paraId="7F88C81F">
      <w:pPr>
        <w:spacing w:line="360" w:lineRule="auto"/>
        <w:ind w:firstLine="420" w:firstLineChars="200"/>
        <w:rPr>
          <w:rFonts w:ascii="宋体" w:hAnsi="宋体" w:cs="宋体"/>
          <w:szCs w:val="21"/>
        </w:rPr>
      </w:pPr>
      <w:r>
        <w:rPr>
          <w:rFonts w:hint="eastAsia" w:ascii="宋体" w:hAnsi="宋体" w:cs="宋体"/>
          <w:szCs w:val="21"/>
        </w:rPr>
        <w:t>8.3.2本工程第一中标候选人原则上为中标人。当第一中标候选人放弃中标、因不可抗力等原因不能履行合同，或者被查实存在影响中标结果的违法行为等情形，不符合中标条件的，招标人可以按照中标候选人名单排序依次确定其他中标候选人为中标人，也可以依法重新招标。</w:t>
      </w:r>
    </w:p>
    <w:p w14:paraId="6BB1376F">
      <w:pPr>
        <w:spacing w:line="370" w:lineRule="exact"/>
        <w:ind w:firstLine="420" w:firstLineChars="200"/>
        <w:rPr>
          <w:rFonts w:ascii="宋体" w:hAnsi="宋体" w:cs="宋体"/>
          <w:szCs w:val="21"/>
        </w:rPr>
      </w:pPr>
      <w:r>
        <w:rPr>
          <w:rFonts w:hint="eastAsia" w:ascii="宋体" w:hAnsi="宋体" w:cs="宋体"/>
          <w:szCs w:val="21"/>
        </w:rPr>
        <w:t>8.3.3</w:t>
      </w:r>
      <w:bookmarkStart w:id="109" w:name="_Toc389065189"/>
      <w:r>
        <w:rPr>
          <w:rFonts w:hint="eastAsia" w:ascii="宋体" w:hAnsi="宋体" w:cs="宋体"/>
          <w:szCs w:val="21"/>
        </w:rPr>
        <w:t>招标人和中标人还应当自中标通知书发出之日起15日内，按照招标文件和中标人的投标文件订立书面合同。招标人和中标人不得再订立背离合同实质性内容的其他协议。中标人在中标通知书发出后15日内不与招标人签订施工合同的，视为自动放弃中标资格</w:t>
      </w:r>
      <w:r>
        <w:rPr>
          <w:rFonts w:hint="eastAsia" w:ascii="宋体" w:hAnsi="宋体" w:cs="宋体"/>
          <w:szCs w:val="21"/>
          <w:lang w:val="zh-CN"/>
        </w:rPr>
        <w:t>。</w:t>
      </w:r>
      <w:bookmarkEnd w:id="109"/>
    </w:p>
    <w:p w14:paraId="6EB07B20">
      <w:pPr>
        <w:pStyle w:val="3"/>
        <w:spacing w:line="360" w:lineRule="auto"/>
        <w:rPr>
          <w:rFonts w:ascii="宋体" w:hAnsi="宋体" w:eastAsia="宋体" w:cs="宋体"/>
        </w:rPr>
      </w:pPr>
      <w:bookmarkStart w:id="110" w:name="_Toc528243082"/>
      <w:bookmarkStart w:id="111" w:name="_Toc389065192"/>
      <w:r>
        <w:rPr>
          <w:rFonts w:hint="eastAsia" w:ascii="宋体" w:hAnsi="宋体" w:eastAsia="宋体" w:cs="宋体"/>
        </w:rPr>
        <w:t>9 纪律和监督</w:t>
      </w:r>
      <w:bookmarkEnd w:id="110"/>
      <w:bookmarkEnd w:id="111"/>
    </w:p>
    <w:p w14:paraId="6056690A">
      <w:pPr>
        <w:pStyle w:val="4"/>
        <w:rPr>
          <w:rFonts w:ascii="宋体" w:hAnsi="宋体" w:eastAsia="宋体" w:cs="宋体"/>
        </w:rPr>
      </w:pPr>
      <w:bookmarkStart w:id="112" w:name="_Toc389065193"/>
      <w:bookmarkStart w:id="113" w:name="_Toc528243083"/>
      <w:r>
        <w:rPr>
          <w:rFonts w:hint="eastAsia" w:ascii="宋体" w:hAnsi="宋体" w:eastAsia="宋体" w:cs="宋体"/>
        </w:rPr>
        <w:t>9.1 对招标人的纪律要求</w:t>
      </w:r>
      <w:bookmarkEnd w:id="112"/>
      <w:bookmarkEnd w:id="113"/>
    </w:p>
    <w:p w14:paraId="4E73BBE4">
      <w:pPr>
        <w:spacing w:line="360" w:lineRule="auto"/>
        <w:ind w:firstLine="420" w:firstLineChars="200"/>
        <w:rPr>
          <w:rFonts w:ascii="宋体" w:hAnsi="宋体" w:cs="宋体"/>
          <w:kern w:val="0"/>
          <w:szCs w:val="21"/>
        </w:rPr>
      </w:pPr>
      <w:r>
        <w:rPr>
          <w:rFonts w:hint="eastAsia" w:ascii="宋体" w:hAnsi="宋体" w:cs="宋体"/>
          <w:szCs w:val="21"/>
        </w:rPr>
        <w:t>招标人不得泄漏招标投标活动中应当保密的情况和资料，不得与投标人串通损害国家利益、社会公共利益或者他人合法权益。</w:t>
      </w:r>
    </w:p>
    <w:p w14:paraId="22136D7D">
      <w:pPr>
        <w:pStyle w:val="4"/>
        <w:rPr>
          <w:rFonts w:ascii="宋体" w:hAnsi="宋体" w:eastAsia="宋体" w:cs="宋体"/>
        </w:rPr>
      </w:pPr>
      <w:bookmarkStart w:id="114" w:name="_Toc528243084"/>
      <w:r>
        <w:rPr>
          <w:rFonts w:hint="eastAsia" w:ascii="宋体" w:hAnsi="宋体" w:eastAsia="宋体" w:cs="宋体"/>
        </w:rPr>
        <w:t>9.2 对投标人的纪律要求</w:t>
      </w:r>
      <w:bookmarkEnd w:id="114"/>
    </w:p>
    <w:p w14:paraId="069616F3">
      <w:pPr>
        <w:spacing w:line="360" w:lineRule="auto"/>
        <w:ind w:firstLine="420" w:firstLineChars="200"/>
        <w:rPr>
          <w:rFonts w:ascii="宋体" w:hAnsi="宋体" w:cs="宋体"/>
          <w:szCs w:val="21"/>
        </w:rPr>
      </w:pPr>
      <w:r>
        <w:rPr>
          <w:rFonts w:hint="eastAsia" w:ascii="宋体" w:hAnsi="宋体" w:cs="宋体"/>
          <w:szCs w:val="21"/>
        </w:rPr>
        <w:t>投标人不得相互串通投标或者与招标人串通投标，不得向招标人行贿谋取中标，不得以他人名义投标或者以其他方式弄虚作假骗取中标；投标人不得以任何方式干扰、影响评标工作。</w:t>
      </w:r>
    </w:p>
    <w:p w14:paraId="3F6CFBA4">
      <w:pPr>
        <w:pStyle w:val="4"/>
        <w:rPr>
          <w:rFonts w:ascii="宋体" w:hAnsi="宋体" w:eastAsia="宋体" w:cs="宋体"/>
        </w:rPr>
      </w:pPr>
      <w:bookmarkStart w:id="115" w:name="_Toc528243086"/>
      <w:bookmarkStart w:id="116" w:name="_Toc389065195"/>
      <w:r>
        <w:rPr>
          <w:rFonts w:hint="eastAsia" w:ascii="宋体" w:hAnsi="宋体" w:eastAsia="宋体" w:cs="宋体"/>
        </w:rPr>
        <w:t>9.3对与评标活动有关的工作人员的纪律要求</w:t>
      </w:r>
      <w:bookmarkEnd w:id="115"/>
      <w:bookmarkEnd w:id="116"/>
    </w:p>
    <w:p w14:paraId="07CBBA02">
      <w:pPr>
        <w:spacing w:line="360" w:lineRule="auto"/>
        <w:ind w:firstLine="420" w:firstLineChars="200"/>
        <w:rPr>
          <w:rFonts w:ascii="宋体" w:hAnsi="宋体" w:cs="宋体"/>
        </w:rPr>
      </w:pPr>
      <w:r>
        <w:rPr>
          <w:rFonts w:hint="eastAsia" w:ascii="宋体" w:hAnsi="宋体" w:cs="宋体"/>
        </w:rPr>
        <w:t>与</w:t>
      </w:r>
      <w:r>
        <w:rPr>
          <w:rFonts w:hint="eastAsia" w:ascii="宋体" w:hAnsi="宋体" w:cs="宋体"/>
          <w:szCs w:val="21"/>
        </w:rPr>
        <w:t>评标活动有关的工作人员不得收受他人的财物或者其他好处，不得向他人透漏中标候选人的推荐情况以及评标有关的其他情况。在评标活动中，与评标活动有关的工作人员不得擅离职守，影响评标程序正常进行。</w:t>
      </w:r>
      <w:bookmarkStart w:id="117" w:name="_Toc389065196"/>
    </w:p>
    <w:p w14:paraId="7B37F3F8">
      <w:pPr>
        <w:pStyle w:val="4"/>
        <w:rPr>
          <w:rFonts w:ascii="宋体" w:hAnsi="宋体" w:eastAsia="宋体" w:cs="宋体"/>
          <w:szCs w:val="21"/>
        </w:rPr>
      </w:pPr>
      <w:bookmarkStart w:id="118" w:name="_Toc8245"/>
      <w:bookmarkStart w:id="119" w:name="_Toc450231858"/>
      <w:bookmarkStart w:id="120" w:name="_Toc450202451"/>
      <w:bookmarkStart w:id="121" w:name="_Toc450229495"/>
      <w:bookmarkStart w:id="122" w:name="_Toc444097083"/>
      <w:bookmarkStart w:id="123" w:name="_Toc450232083"/>
      <w:bookmarkStart w:id="124" w:name="_Toc528243087"/>
      <w:r>
        <w:rPr>
          <w:rFonts w:hint="eastAsia" w:ascii="宋体" w:hAnsi="宋体" w:eastAsia="宋体" w:cs="宋体"/>
          <w:szCs w:val="21"/>
        </w:rPr>
        <w:t>9.4 对与评标活动有关的工作人员的纪律要求</w:t>
      </w:r>
      <w:bookmarkEnd w:id="118"/>
      <w:bookmarkEnd w:id="119"/>
      <w:bookmarkEnd w:id="120"/>
      <w:bookmarkEnd w:id="121"/>
      <w:bookmarkEnd w:id="122"/>
      <w:bookmarkEnd w:id="123"/>
    </w:p>
    <w:p w14:paraId="3C98030B">
      <w:pPr>
        <w:spacing w:line="360" w:lineRule="auto"/>
        <w:ind w:firstLine="420" w:firstLineChars="200"/>
        <w:rPr>
          <w:rFonts w:ascii="宋体" w:hAnsi="宋体" w:eastAsia="宋体" w:cs="宋体"/>
        </w:rPr>
      </w:pPr>
      <w:r>
        <w:rPr>
          <w:rFonts w:hint="eastAsia" w:ascii="宋体" w:hAnsi="宋体" w:cs="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bookmarkEnd w:id="117"/>
    <w:bookmarkEnd w:id="124"/>
    <w:p w14:paraId="0EA57D25">
      <w:pPr>
        <w:pStyle w:val="4"/>
        <w:rPr>
          <w:rFonts w:ascii="宋体" w:hAnsi="宋体" w:eastAsia="宋体" w:cs="宋体"/>
          <w:szCs w:val="21"/>
        </w:rPr>
      </w:pPr>
      <w:bookmarkStart w:id="125" w:name="_Toc450231859"/>
      <w:bookmarkStart w:id="126" w:name="_Toc27320"/>
      <w:bookmarkStart w:id="127" w:name="_Toc450229496"/>
      <w:bookmarkStart w:id="128" w:name="_Toc450202452"/>
      <w:bookmarkStart w:id="129" w:name="_Toc450232084"/>
      <w:bookmarkStart w:id="130" w:name="_Toc444097084"/>
      <w:bookmarkStart w:id="131" w:name="_Toc389065197"/>
      <w:r>
        <w:rPr>
          <w:rFonts w:hint="eastAsia" w:ascii="宋体" w:hAnsi="宋体" w:eastAsia="宋体" w:cs="宋体"/>
          <w:szCs w:val="21"/>
        </w:rPr>
        <w:t>9.5 投诉</w:t>
      </w:r>
      <w:bookmarkEnd w:id="125"/>
      <w:bookmarkEnd w:id="126"/>
      <w:bookmarkEnd w:id="127"/>
      <w:bookmarkEnd w:id="128"/>
      <w:bookmarkEnd w:id="129"/>
      <w:bookmarkEnd w:id="130"/>
    </w:p>
    <w:p w14:paraId="5992957C">
      <w:pPr>
        <w:spacing w:line="360" w:lineRule="auto"/>
        <w:ind w:firstLine="420" w:firstLineChars="200"/>
        <w:rPr>
          <w:rFonts w:ascii="宋体" w:hAnsi="宋体" w:cs="宋体"/>
        </w:rPr>
      </w:pPr>
      <w:r>
        <w:rPr>
          <w:rFonts w:hint="eastAsia" w:ascii="宋体" w:hAnsi="宋体" w:eastAsia="宋体" w:cs="宋体"/>
          <w:kern w:val="0"/>
          <w:szCs w:val="21"/>
        </w:rPr>
        <w:t>投标人和其他利害关系人认为本次招标活动违反法律、法规和规章规定的，有权向有关行政监督部门投诉。投标人或者其他利害关系人就资格预审文件、招标文件、开标、评标结果事项投诉的，应当先向招标人提出异议。</w:t>
      </w:r>
    </w:p>
    <w:bookmarkEnd w:id="131"/>
    <w:p w14:paraId="5474F7FC">
      <w:pPr>
        <w:pStyle w:val="4"/>
        <w:rPr>
          <w:rFonts w:ascii="宋体" w:hAnsi="宋体" w:eastAsia="宋体" w:cs="宋体"/>
        </w:rPr>
      </w:pPr>
      <w:bookmarkStart w:id="132" w:name="_Toc528243088"/>
      <w:r>
        <w:rPr>
          <w:rFonts w:hint="eastAsia" w:ascii="宋体" w:hAnsi="宋体" w:eastAsia="宋体" w:cs="宋体"/>
        </w:rPr>
        <w:t>10 解释权</w:t>
      </w:r>
      <w:bookmarkEnd w:id="132"/>
    </w:p>
    <w:p w14:paraId="131B5BCA">
      <w:pPr>
        <w:spacing w:line="360" w:lineRule="auto"/>
        <w:ind w:firstLine="420" w:firstLineChars="200"/>
        <w:rPr>
          <w:rFonts w:ascii="宋体" w:hAnsi="宋体" w:cs="宋体"/>
          <w:szCs w:val="21"/>
        </w:rPr>
      </w:pPr>
      <w:r>
        <w:rPr>
          <w:rFonts w:hint="eastAsia" w:ascii="宋体" w:hAnsi="宋体" w:cs="宋体"/>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p w14:paraId="3DF7BE87">
      <w:pPr>
        <w:pStyle w:val="7"/>
        <w:ind w:firstLine="141"/>
        <w:rPr>
          <w:rFonts w:ascii="宋体" w:hAnsi="宋体" w:eastAsia="宋体" w:cs="宋体"/>
          <w:sz w:val="7"/>
        </w:rPr>
      </w:pPr>
    </w:p>
    <w:p w14:paraId="33F35155">
      <w:pPr>
        <w:pStyle w:val="14"/>
        <w:spacing w:before="0" w:beforeAutospacing="0" w:after="0" w:afterAutospacing="0" w:line="460" w:lineRule="exact"/>
        <w:ind w:right="-20" w:firstLine="643" w:firstLineChars="200"/>
        <w:jc w:val="center"/>
        <w:rPr>
          <w:rFonts w:eastAsia="宋体"/>
          <w:b/>
          <w:bCs/>
          <w:sz w:val="32"/>
          <w:szCs w:val="32"/>
        </w:rPr>
        <w:sectPr>
          <w:headerReference r:id="rId11" w:type="default"/>
          <w:footerReference r:id="rId12" w:type="default"/>
          <w:pgSz w:w="11907" w:h="16840"/>
          <w:pgMar w:top="1440" w:right="1559" w:bottom="1440" w:left="1560" w:header="851" w:footer="851" w:gutter="0"/>
          <w:cols w:space="720" w:num="1"/>
          <w:docGrid w:linePitch="312" w:charSpace="0"/>
        </w:sectPr>
      </w:pPr>
    </w:p>
    <w:p w14:paraId="42BB3116">
      <w:pPr>
        <w:pStyle w:val="14"/>
        <w:spacing w:before="0" w:beforeAutospacing="0" w:after="0" w:afterAutospacing="0" w:line="460" w:lineRule="exact"/>
        <w:ind w:right="-20" w:firstLine="643" w:firstLineChars="200"/>
        <w:jc w:val="center"/>
        <w:rPr>
          <w:rFonts w:eastAsia="宋体"/>
          <w:b/>
          <w:bCs/>
          <w:sz w:val="32"/>
          <w:szCs w:val="32"/>
        </w:rPr>
      </w:pPr>
      <w:r>
        <w:rPr>
          <w:rFonts w:hint="eastAsia" w:eastAsia="宋体"/>
          <w:b/>
          <w:bCs/>
          <w:sz w:val="32"/>
          <w:szCs w:val="32"/>
        </w:rPr>
        <w:t>第三章 评标办法（</w:t>
      </w:r>
      <w:r>
        <w:rPr>
          <w:rFonts w:hint="eastAsia" w:eastAsia="宋体"/>
          <w:b/>
          <w:bCs/>
          <w:color w:val="000000"/>
          <w:sz w:val="32"/>
          <w:szCs w:val="32"/>
        </w:rPr>
        <w:t>经评审的最低投标价法</w:t>
      </w:r>
      <w:r>
        <w:rPr>
          <w:rFonts w:hint="eastAsia" w:eastAsia="宋体"/>
          <w:b/>
          <w:bCs/>
          <w:sz w:val="32"/>
          <w:szCs w:val="32"/>
        </w:rPr>
        <w:t>）</w:t>
      </w:r>
    </w:p>
    <w:p w14:paraId="2D37ED2B">
      <w:pPr>
        <w:tabs>
          <w:tab w:val="left" w:pos="-216"/>
          <w:tab w:val="left" w:pos="432"/>
        </w:tabs>
        <w:spacing w:line="340" w:lineRule="exact"/>
        <w:ind w:firstLine="401" w:firstLineChars="190"/>
        <w:textAlignment w:val="baseline"/>
        <w:rPr>
          <w:rFonts w:ascii="宋体" w:hAnsi="宋体" w:eastAsia="宋体" w:cs="宋体"/>
          <w:b/>
          <w:szCs w:val="21"/>
        </w:rPr>
      </w:pPr>
    </w:p>
    <w:p w14:paraId="249EE445">
      <w:pPr>
        <w:spacing w:line="480" w:lineRule="exact"/>
        <w:ind w:firstLine="600" w:firstLineChars="250"/>
        <w:rPr>
          <w:rFonts w:ascii="宋体" w:hAnsi="宋体" w:cs="宋体"/>
          <w:sz w:val="24"/>
        </w:rPr>
      </w:pPr>
      <w:r>
        <w:rPr>
          <w:rFonts w:hint="eastAsia" w:ascii="宋体" w:hAnsi="宋体" w:cs="宋体"/>
          <w:sz w:val="24"/>
        </w:rPr>
        <w:t>1.评标程序：资格条件评审—商务标评标—确定中标候选人。</w:t>
      </w:r>
    </w:p>
    <w:p w14:paraId="18F5BB8B">
      <w:pPr>
        <w:spacing w:line="480" w:lineRule="exact"/>
        <w:ind w:firstLine="600" w:firstLineChars="250"/>
        <w:rPr>
          <w:rFonts w:ascii="宋体" w:hAnsi="宋体" w:cs="宋体"/>
          <w:sz w:val="24"/>
        </w:rPr>
      </w:pPr>
      <w:r>
        <w:rPr>
          <w:rFonts w:hint="eastAsia" w:ascii="宋体" w:hAnsi="宋体" w:cs="宋体"/>
          <w:sz w:val="24"/>
        </w:rPr>
        <w:t>2.资格条件评审</w:t>
      </w:r>
    </w:p>
    <w:p w14:paraId="23FDBEFF">
      <w:pPr>
        <w:spacing w:line="480" w:lineRule="exact"/>
        <w:ind w:firstLine="600" w:firstLineChars="250"/>
        <w:rPr>
          <w:rFonts w:ascii="宋体" w:hAnsi="宋体" w:cs="宋体"/>
          <w:sz w:val="24"/>
        </w:rPr>
      </w:pPr>
      <w:r>
        <w:rPr>
          <w:rFonts w:hint="eastAsia" w:ascii="宋体" w:hAnsi="宋体" w:cs="宋体"/>
          <w:sz w:val="24"/>
        </w:rPr>
        <w:t>所有符合投标文件要求的投标人全部进入资格条件评审，由本工程评标委员会根据参加资格评审的投标人递交的资格证明文件，并按照本工程招标文件资格审查符合性标准的要求对投标人的资格进行审查。</w:t>
      </w:r>
    </w:p>
    <w:p w14:paraId="203C1CBC">
      <w:pPr>
        <w:spacing w:line="480" w:lineRule="exact"/>
        <w:ind w:firstLine="525" w:firstLineChars="250"/>
        <w:jc w:val="center"/>
        <w:rPr>
          <w:rFonts w:ascii="宋体" w:hAnsi="宋体" w:cs="宋体"/>
          <w:sz w:val="24"/>
        </w:rPr>
      </w:pPr>
      <w:r>
        <w:rPr>
          <w:rFonts w:hint="eastAsia" w:ascii="宋体" w:hAnsi="宋体" w:eastAsia="宋体" w:cs="宋体"/>
          <w:szCs w:val="21"/>
        </w:rPr>
        <w:t>资格审查必要合格条件标准</w:t>
      </w:r>
    </w:p>
    <w:tbl>
      <w:tblPr>
        <w:tblStyle w:val="15"/>
        <w:tblpPr w:leftFromText="180" w:rightFromText="180" w:vertAnchor="text" w:horzAnchor="page" w:tblpXSpec="center" w:tblpY="668"/>
        <w:tblOverlap w:val="never"/>
        <w:tblW w:w="9555"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5"/>
        <w:gridCol w:w="1303"/>
        <w:gridCol w:w="4531"/>
        <w:gridCol w:w="3166"/>
      </w:tblGrid>
      <w:tr w14:paraId="1FC89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blCellSpacing w:w="0" w:type="dxa"/>
          <w:jc w:val="center"/>
        </w:trPr>
        <w:tc>
          <w:tcPr>
            <w:tcW w:w="555" w:type="dxa"/>
            <w:noWrap/>
            <w:vAlign w:val="center"/>
          </w:tcPr>
          <w:p w14:paraId="3C8EDF72">
            <w:pPr>
              <w:widowControl/>
              <w:spacing w:line="360" w:lineRule="auto"/>
              <w:jc w:val="center"/>
              <w:rPr>
                <w:rFonts w:ascii="宋体" w:hAnsi="宋体" w:eastAsia="宋体" w:cs="宋体"/>
                <w:b/>
                <w:kern w:val="0"/>
                <w:szCs w:val="21"/>
              </w:rPr>
            </w:pPr>
            <w:r>
              <w:rPr>
                <w:rFonts w:hint="eastAsia" w:ascii="宋体" w:hAnsi="宋体" w:eastAsia="宋体" w:cs="宋体"/>
                <w:b/>
                <w:kern w:val="0"/>
                <w:szCs w:val="21"/>
              </w:rPr>
              <w:t>序号</w:t>
            </w:r>
          </w:p>
        </w:tc>
        <w:tc>
          <w:tcPr>
            <w:tcW w:w="1303" w:type="dxa"/>
            <w:noWrap/>
            <w:vAlign w:val="center"/>
          </w:tcPr>
          <w:p w14:paraId="6EB4B5F1">
            <w:pPr>
              <w:widowControl/>
              <w:spacing w:line="360" w:lineRule="auto"/>
              <w:jc w:val="center"/>
              <w:rPr>
                <w:rFonts w:ascii="宋体" w:hAnsi="宋体" w:eastAsia="宋体" w:cs="宋体"/>
                <w:b/>
                <w:kern w:val="0"/>
                <w:szCs w:val="21"/>
              </w:rPr>
            </w:pPr>
            <w:r>
              <w:rPr>
                <w:rFonts w:hint="eastAsia" w:ascii="宋体" w:hAnsi="宋体" w:eastAsia="宋体" w:cs="宋体"/>
                <w:b/>
                <w:kern w:val="0"/>
                <w:szCs w:val="21"/>
              </w:rPr>
              <w:t>项目内容</w:t>
            </w:r>
          </w:p>
        </w:tc>
        <w:tc>
          <w:tcPr>
            <w:tcW w:w="4531" w:type="dxa"/>
            <w:noWrap/>
            <w:vAlign w:val="center"/>
          </w:tcPr>
          <w:p w14:paraId="6AB615FE">
            <w:pPr>
              <w:widowControl/>
              <w:spacing w:line="360" w:lineRule="auto"/>
              <w:jc w:val="center"/>
              <w:rPr>
                <w:rFonts w:ascii="宋体" w:hAnsi="宋体" w:eastAsia="宋体" w:cs="宋体"/>
                <w:b/>
                <w:kern w:val="0"/>
                <w:szCs w:val="21"/>
              </w:rPr>
            </w:pPr>
            <w:r>
              <w:rPr>
                <w:rFonts w:hint="eastAsia" w:ascii="宋体" w:hAnsi="宋体" w:eastAsia="宋体" w:cs="宋体"/>
                <w:b/>
                <w:kern w:val="0"/>
                <w:szCs w:val="21"/>
              </w:rPr>
              <w:t>合格条件</w:t>
            </w:r>
          </w:p>
        </w:tc>
        <w:tc>
          <w:tcPr>
            <w:tcW w:w="3166" w:type="dxa"/>
            <w:noWrap/>
            <w:vAlign w:val="center"/>
          </w:tcPr>
          <w:p w14:paraId="588F93F6">
            <w:pPr>
              <w:widowControl/>
              <w:spacing w:line="360" w:lineRule="auto"/>
              <w:jc w:val="center"/>
              <w:rPr>
                <w:rFonts w:ascii="宋体" w:hAnsi="宋体" w:eastAsia="宋体" w:cs="宋体"/>
                <w:b/>
                <w:kern w:val="0"/>
                <w:szCs w:val="21"/>
              </w:rPr>
            </w:pPr>
            <w:r>
              <w:rPr>
                <w:rFonts w:hint="eastAsia" w:ascii="宋体" w:hAnsi="宋体" w:eastAsia="宋体" w:cs="宋体"/>
                <w:b/>
                <w:kern w:val="0"/>
                <w:szCs w:val="21"/>
              </w:rPr>
              <w:t>投标人提供的资料</w:t>
            </w:r>
          </w:p>
        </w:tc>
      </w:tr>
      <w:tr w14:paraId="31652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1" w:hRule="atLeast"/>
          <w:tblCellSpacing w:w="0" w:type="dxa"/>
          <w:jc w:val="center"/>
        </w:trPr>
        <w:tc>
          <w:tcPr>
            <w:tcW w:w="555" w:type="dxa"/>
            <w:noWrap/>
            <w:vAlign w:val="center"/>
          </w:tcPr>
          <w:p w14:paraId="34BE7F07">
            <w:pPr>
              <w:spacing w:line="260" w:lineRule="exact"/>
              <w:jc w:val="center"/>
              <w:rPr>
                <w:rFonts w:ascii="宋体" w:hAnsi="宋体" w:eastAsia="宋体" w:cs="宋体"/>
                <w:kern w:val="0"/>
                <w:szCs w:val="21"/>
              </w:rPr>
            </w:pPr>
            <w:r>
              <w:rPr>
                <w:rFonts w:hint="eastAsia" w:ascii="宋体" w:hAnsi="宋体" w:eastAsia="宋体" w:cs="宋体"/>
                <w:kern w:val="0"/>
                <w:szCs w:val="21"/>
              </w:rPr>
              <w:t>1</w:t>
            </w:r>
          </w:p>
        </w:tc>
        <w:tc>
          <w:tcPr>
            <w:tcW w:w="1303" w:type="dxa"/>
            <w:noWrap/>
            <w:vAlign w:val="center"/>
          </w:tcPr>
          <w:p w14:paraId="1720BCBF">
            <w:pPr>
              <w:spacing w:line="260" w:lineRule="exact"/>
              <w:jc w:val="left"/>
              <w:rPr>
                <w:rFonts w:ascii="宋体" w:hAnsi="宋体" w:eastAsia="宋体" w:cs="宋体"/>
                <w:kern w:val="0"/>
                <w:szCs w:val="21"/>
              </w:rPr>
            </w:pPr>
            <w:r>
              <w:rPr>
                <w:rFonts w:hint="eastAsia" w:ascii="宋体" w:hAnsi="宋体" w:eastAsia="宋体" w:cs="宋体"/>
                <w:kern w:val="0"/>
                <w:szCs w:val="21"/>
              </w:rPr>
              <w:t>法定代表人身份证明书</w:t>
            </w:r>
          </w:p>
        </w:tc>
        <w:tc>
          <w:tcPr>
            <w:tcW w:w="7697" w:type="dxa"/>
            <w:gridSpan w:val="2"/>
            <w:noWrap/>
            <w:vAlign w:val="center"/>
          </w:tcPr>
          <w:p w14:paraId="1D21E790">
            <w:pPr>
              <w:spacing w:line="260" w:lineRule="exact"/>
              <w:jc w:val="left"/>
              <w:rPr>
                <w:rFonts w:ascii="宋体" w:hAnsi="宋体" w:eastAsia="宋体" w:cs="宋体"/>
                <w:kern w:val="0"/>
                <w:szCs w:val="21"/>
              </w:rPr>
            </w:pPr>
            <w:r>
              <w:rPr>
                <w:rFonts w:hint="eastAsia" w:ascii="宋体" w:hAnsi="宋体" w:eastAsia="宋体" w:cs="宋体"/>
                <w:kern w:val="0"/>
                <w:szCs w:val="21"/>
              </w:rPr>
              <w:t>法定代表人身份证明书（无论法定代表人是否亲自参加投标均需提供本项材料，按照格式附件1填写）</w:t>
            </w:r>
          </w:p>
        </w:tc>
      </w:tr>
      <w:tr w14:paraId="5AC1D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1" w:hRule="atLeast"/>
          <w:tblCellSpacing w:w="0" w:type="dxa"/>
          <w:jc w:val="center"/>
        </w:trPr>
        <w:tc>
          <w:tcPr>
            <w:tcW w:w="555" w:type="dxa"/>
            <w:noWrap/>
            <w:vAlign w:val="center"/>
          </w:tcPr>
          <w:p w14:paraId="1A0411A9">
            <w:pPr>
              <w:spacing w:line="260" w:lineRule="exact"/>
              <w:jc w:val="center"/>
              <w:rPr>
                <w:rFonts w:ascii="宋体" w:hAnsi="宋体" w:eastAsia="宋体" w:cs="宋体"/>
                <w:kern w:val="0"/>
                <w:szCs w:val="21"/>
              </w:rPr>
            </w:pPr>
            <w:r>
              <w:rPr>
                <w:rFonts w:hint="eastAsia" w:ascii="宋体" w:hAnsi="宋体" w:eastAsia="宋体" w:cs="宋体"/>
                <w:kern w:val="0"/>
                <w:szCs w:val="21"/>
              </w:rPr>
              <w:t>2</w:t>
            </w:r>
          </w:p>
        </w:tc>
        <w:tc>
          <w:tcPr>
            <w:tcW w:w="1303" w:type="dxa"/>
            <w:noWrap/>
            <w:vAlign w:val="center"/>
          </w:tcPr>
          <w:p w14:paraId="19C4F856">
            <w:pPr>
              <w:spacing w:line="260" w:lineRule="exact"/>
              <w:jc w:val="left"/>
              <w:rPr>
                <w:rFonts w:ascii="宋体" w:hAnsi="宋体" w:eastAsia="宋体" w:cs="宋体"/>
                <w:kern w:val="0"/>
                <w:szCs w:val="21"/>
              </w:rPr>
            </w:pPr>
            <w:r>
              <w:rPr>
                <w:rFonts w:hint="eastAsia" w:ascii="宋体" w:hAnsi="宋体" w:eastAsia="宋体" w:cs="宋体"/>
                <w:kern w:val="0"/>
                <w:szCs w:val="21"/>
              </w:rPr>
              <w:t>法定代表人授权委托书</w:t>
            </w:r>
          </w:p>
        </w:tc>
        <w:tc>
          <w:tcPr>
            <w:tcW w:w="7697" w:type="dxa"/>
            <w:gridSpan w:val="2"/>
            <w:noWrap/>
            <w:vAlign w:val="center"/>
          </w:tcPr>
          <w:p w14:paraId="25A256EB">
            <w:pPr>
              <w:spacing w:line="260" w:lineRule="exact"/>
              <w:jc w:val="left"/>
              <w:rPr>
                <w:rFonts w:ascii="宋体" w:hAnsi="宋体" w:eastAsia="宋体" w:cs="宋体"/>
                <w:kern w:val="0"/>
                <w:szCs w:val="21"/>
              </w:rPr>
            </w:pPr>
            <w:r>
              <w:rPr>
                <w:rFonts w:hint="eastAsia" w:ascii="宋体" w:hAnsi="宋体" w:eastAsia="宋体" w:cs="宋体"/>
                <w:kern w:val="0"/>
                <w:szCs w:val="21"/>
              </w:rPr>
              <w:t>法定代表人授权委托书及被授权人身份证复印件（法定代表人授权委托书按照格式附件2填写，法定代表人亲自参加的，无需提供授权委托书；非法定代表人参加投标时提交）</w:t>
            </w:r>
          </w:p>
        </w:tc>
      </w:tr>
      <w:tr w14:paraId="133E5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7" w:hRule="atLeast"/>
          <w:tblCellSpacing w:w="0" w:type="dxa"/>
          <w:jc w:val="center"/>
        </w:trPr>
        <w:tc>
          <w:tcPr>
            <w:tcW w:w="555" w:type="dxa"/>
            <w:noWrap/>
            <w:vAlign w:val="center"/>
          </w:tcPr>
          <w:p w14:paraId="4CCDA396">
            <w:pPr>
              <w:spacing w:line="260" w:lineRule="exact"/>
              <w:jc w:val="center"/>
              <w:rPr>
                <w:rFonts w:ascii="宋体" w:hAnsi="宋体" w:eastAsia="宋体" w:cs="宋体"/>
                <w:kern w:val="0"/>
                <w:szCs w:val="21"/>
              </w:rPr>
            </w:pPr>
            <w:r>
              <w:rPr>
                <w:rFonts w:hint="eastAsia" w:ascii="宋体" w:hAnsi="宋体" w:eastAsia="宋体" w:cs="宋体"/>
                <w:kern w:val="0"/>
                <w:szCs w:val="21"/>
              </w:rPr>
              <w:t>3</w:t>
            </w:r>
          </w:p>
        </w:tc>
        <w:tc>
          <w:tcPr>
            <w:tcW w:w="1303" w:type="dxa"/>
            <w:noWrap/>
            <w:vAlign w:val="center"/>
          </w:tcPr>
          <w:p w14:paraId="37A2EC36">
            <w:pPr>
              <w:spacing w:line="260" w:lineRule="exact"/>
              <w:jc w:val="left"/>
              <w:rPr>
                <w:rFonts w:ascii="宋体" w:hAnsi="宋体" w:eastAsia="宋体" w:cs="宋体"/>
                <w:kern w:val="0"/>
                <w:szCs w:val="21"/>
              </w:rPr>
            </w:pPr>
            <w:r>
              <w:rPr>
                <w:rFonts w:hint="eastAsia" w:ascii="宋体" w:hAnsi="宋体" w:eastAsia="宋体" w:cs="宋体"/>
                <w:kern w:val="0"/>
                <w:szCs w:val="21"/>
              </w:rPr>
              <w:t>企业法人营业执照</w:t>
            </w:r>
          </w:p>
        </w:tc>
        <w:tc>
          <w:tcPr>
            <w:tcW w:w="4531" w:type="dxa"/>
            <w:noWrap/>
            <w:vAlign w:val="center"/>
          </w:tcPr>
          <w:p w14:paraId="09854167">
            <w:pPr>
              <w:spacing w:line="260" w:lineRule="exact"/>
              <w:jc w:val="left"/>
              <w:rPr>
                <w:rFonts w:ascii="宋体" w:hAnsi="宋体" w:eastAsia="宋体" w:cs="宋体"/>
                <w:kern w:val="0"/>
                <w:szCs w:val="21"/>
              </w:rPr>
            </w:pPr>
            <w:r>
              <w:rPr>
                <w:rFonts w:hint="eastAsia" w:ascii="宋体" w:hAnsi="宋体" w:eastAsia="宋体" w:cs="宋体"/>
                <w:kern w:val="0"/>
                <w:szCs w:val="21"/>
              </w:rPr>
              <w:t>行政管理部门颁发的有效的法人营业执照</w:t>
            </w:r>
          </w:p>
        </w:tc>
        <w:tc>
          <w:tcPr>
            <w:tcW w:w="3166" w:type="dxa"/>
            <w:noWrap/>
            <w:vAlign w:val="center"/>
          </w:tcPr>
          <w:p w14:paraId="7610EE73">
            <w:pPr>
              <w:spacing w:line="260" w:lineRule="exact"/>
              <w:jc w:val="left"/>
              <w:rPr>
                <w:rFonts w:ascii="宋体" w:hAnsi="宋体" w:eastAsia="宋体" w:cs="宋体"/>
                <w:kern w:val="0"/>
                <w:szCs w:val="21"/>
              </w:rPr>
            </w:pPr>
            <w:r>
              <w:rPr>
                <w:rFonts w:hint="eastAsia" w:ascii="宋体" w:hAnsi="宋体" w:eastAsia="宋体" w:cs="宋体"/>
                <w:kern w:val="0"/>
                <w:szCs w:val="21"/>
              </w:rPr>
              <w:t>企业营业执照原件复印件</w:t>
            </w:r>
          </w:p>
        </w:tc>
      </w:tr>
      <w:tr w14:paraId="1C82C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7" w:hRule="atLeast"/>
          <w:tblCellSpacing w:w="0" w:type="dxa"/>
          <w:jc w:val="center"/>
        </w:trPr>
        <w:tc>
          <w:tcPr>
            <w:tcW w:w="555" w:type="dxa"/>
            <w:noWrap/>
            <w:vAlign w:val="center"/>
          </w:tcPr>
          <w:p w14:paraId="5EA573E6">
            <w:pPr>
              <w:spacing w:line="260" w:lineRule="exact"/>
              <w:jc w:val="center"/>
              <w:rPr>
                <w:rFonts w:ascii="宋体" w:hAnsi="宋体" w:eastAsia="宋体" w:cs="宋体"/>
                <w:kern w:val="0"/>
                <w:szCs w:val="21"/>
              </w:rPr>
            </w:pPr>
            <w:r>
              <w:rPr>
                <w:rFonts w:hint="eastAsia" w:ascii="宋体" w:hAnsi="宋体" w:eastAsia="宋体" w:cs="宋体"/>
                <w:kern w:val="0"/>
                <w:szCs w:val="21"/>
              </w:rPr>
              <w:t>4</w:t>
            </w:r>
          </w:p>
        </w:tc>
        <w:tc>
          <w:tcPr>
            <w:tcW w:w="1303" w:type="dxa"/>
            <w:noWrap/>
            <w:vAlign w:val="center"/>
          </w:tcPr>
          <w:p w14:paraId="4F51B10E">
            <w:pPr>
              <w:spacing w:line="260" w:lineRule="exact"/>
              <w:jc w:val="left"/>
              <w:rPr>
                <w:rFonts w:ascii="宋体" w:hAnsi="宋体" w:eastAsia="宋体" w:cs="宋体"/>
                <w:kern w:val="0"/>
                <w:szCs w:val="21"/>
              </w:rPr>
            </w:pPr>
            <w:r>
              <w:rPr>
                <w:rFonts w:hint="eastAsia" w:ascii="宋体" w:hAnsi="宋体" w:eastAsia="宋体" w:cs="宋体"/>
                <w:kern w:val="0"/>
                <w:szCs w:val="21"/>
              </w:rPr>
              <w:t>企业业绩</w:t>
            </w:r>
          </w:p>
        </w:tc>
        <w:tc>
          <w:tcPr>
            <w:tcW w:w="4531" w:type="dxa"/>
            <w:noWrap/>
            <w:vAlign w:val="center"/>
          </w:tcPr>
          <w:p w14:paraId="39C74444">
            <w:pPr>
              <w:spacing w:line="260" w:lineRule="exact"/>
              <w:jc w:val="left"/>
              <w:rPr>
                <w:rFonts w:ascii="宋体" w:hAnsi="宋体" w:eastAsia="宋体" w:cs="宋体"/>
                <w:kern w:val="0"/>
                <w:szCs w:val="21"/>
              </w:rPr>
            </w:pPr>
            <w:r>
              <w:rPr>
                <w:rFonts w:hint="eastAsia" w:ascii="宋体" w:hAnsi="宋体" w:eastAsia="宋体" w:cs="宋体"/>
                <w:kern w:val="0"/>
                <w:szCs w:val="21"/>
              </w:rPr>
              <w:t>投标人近3年（投标截止时间往前推）以来承担过类似防水工程</w:t>
            </w:r>
          </w:p>
        </w:tc>
        <w:tc>
          <w:tcPr>
            <w:tcW w:w="3166" w:type="dxa"/>
            <w:noWrap/>
            <w:vAlign w:val="center"/>
          </w:tcPr>
          <w:p w14:paraId="4E486E21">
            <w:pPr>
              <w:spacing w:line="260" w:lineRule="exact"/>
              <w:jc w:val="left"/>
              <w:rPr>
                <w:rFonts w:ascii="宋体" w:hAnsi="宋体" w:eastAsia="宋体" w:cs="宋体"/>
                <w:kern w:val="0"/>
                <w:szCs w:val="21"/>
              </w:rPr>
            </w:pPr>
            <w:r>
              <w:rPr>
                <w:rFonts w:hint="eastAsia" w:ascii="宋体" w:hAnsi="宋体" w:eastAsia="宋体" w:cs="宋体"/>
                <w:kern w:val="0"/>
                <w:szCs w:val="21"/>
              </w:rPr>
              <w:t>提供合同原件复印件</w:t>
            </w:r>
          </w:p>
        </w:tc>
      </w:tr>
      <w:tr w14:paraId="57414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7" w:hRule="atLeast"/>
          <w:tblCellSpacing w:w="0" w:type="dxa"/>
          <w:jc w:val="center"/>
        </w:trPr>
        <w:tc>
          <w:tcPr>
            <w:tcW w:w="555" w:type="dxa"/>
            <w:noWrap/>
            <w:vAlign w:val="center"/>
          </w:tcPr>
          <w:p w14:paraId="15E8C269">
            <w:pPr>
              <w:spacing w:line="260" w:lineRule="exact"/>
              <w:jc w:val="center"/>
              <w:rPr>
                <w:rFonts w:ascii="宋体" w:hAnsi="宋体" w:eastAsia="宋体" w:cs="宋体"/>
                <w:kern w:val="0"/>
                <w:szCs w:val="21"/>
              </w:rPr>
            </w:pPr>
            <w:r>
              <w:rPr>
                <w:rFonts w:hint="eastAsia" w:ascii="宋体" w:hAnsi="宋体" w:eastAsia="宋体" w:cs="宋体"/>
                <w:kern w:val="0"/>
                <w:szCs w:val="21"/>
              </w:rPr>
              <w:t>5</w:t>
            </w:r>
          </w:p>
        </w:tc>
        <w:tc>
          <w:tcPr>
            <w:tcW w:w="1303" w:type="dxa"/>
            <w:noWrap/>
            <w:vAlign w:val="center"/>
          </w:tcPr>
          <w:p w14:paraId="7F53D1CD">
            <w:pPr>
              <w:spacing w:line="260" w:lineRule="exact"/>
              <w:jc w:val="left"/>
              <w:rPr>
                <w:rFonts w:ascii="宋体" w:hAnsi="宋体" w:eastAsia="宋体" w:cs="宋体"/>
                <w:kern w:val="0"/>
                <w:szCs w:val="21"/>
              </w:rPr>
            </w:pPr>
            <w:r>
              <w:rPr>
                <w:rFonts w:hint="eastAsia" w:ascii="宋体" w:hAnsi="宋体" w:eastAsia="宋体" w:cs="宋体"/>
                <w:kern w:val="0"/>
                <w:szCs w:val="21"/>
              </w:rPr>
              <w:t>现场踏勘承诺函</w:t>
            </w:r>
          </w:p>
        </w:tc>
        <w:tc>
          <w:tcPr>
            <w:tcW w:w="7697" w:type="dxa"/>
            <w:gridSpan w:val="2"/>
            <w:noWrap/>
            <w:vAlign w:val="center"/>
          </w:tcPr>
          <w:p w14:paraId="39D46CB7">
            <w:pPr>
              <w:spacing w:line="260" w:lineRule="exact"/>
              <w:jc w:val="left"/>
              <w:rPr>
                <w:rFonts w:ascii="宋体" w:hAnsi="宋体" w:eastAsia="宋体" w:cs="宋体"/>
                <w:kern w:val="0"/>
                <w:szCs w:val="21"/>
              </w:rPr>
            </w:pPr>
            <w:r>
              <w:rPr>
                <w:rFonts w:hint="eastAsia" w:ascii="宋体" w:hAnsi="宋体" w:eastAsia="宋体" w:cs="宋体"/>
                <w:kern w:val="0"/>
                <w:szCs w:val="21"/>
              </w:rPr>
              <w:t>现场踏勘承诺函（按照格式附件3填写）</w:t>
            </w:r>
          </w:p>
        </w:tc>
      </w:tr>
      <w:tr w14:paraId="7ACA1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blCellSpacing w:w="0" w:type="dxa"/>
          <w:jc w:val="center"/>
        </w:trPr>
        <w:tc>
          <w:tcPr>
            <w:tcW w:w="555" w:type="dxa"/>
            <w:noWrap/>
            <w:vAlign w:val="center"/>
          </w:tcPr>
          <w:p w14:paraId="28E550C9">
            <w:pPr>
              <w:widowControl/>
              <w:spacing w:line="260" w:lineRule="exact"/>
              <w:jc w:val="center"/>
              <w:rPr>
                <w:rFonts w:ascii="宋体" w:hAnsi="宋体" w:eastAsia="宋体" w:cs="宋体"/>
                <w:kern w:val="0"/>
                <w:szCs w:val="21"/>
              </w:rPr>
            </w:pPr>
            <w:r>
              <w:rPr>
                <w:rFonts w:hint="eastAsia" w:ascii="宋体" w:hAnsi="宋体" w:eastAsia="宋体" w:cs="宋体"/>
                <w:kern w:val="0"/>
                <w:szCs w:val="21"/>
              </w:rPr>
              <w:t>备注</w:t>
            </w:r>
          </w:p>
        </w:tc>
        <w:tc>
          <w:tcPr>
            <w:tcW w:w="9000" w:type="dxa"/>
            <w:gridSpan w:val="3"/>
            <w:noWrap/>
            <w:vAlign w:val="center"/>
          </w:tcPr>
          <w:p w14:paraId="430A0B5E">
            <w:pPr>
              <w:widowControl/>
              <w:spacing w:line="360" w:lineRule="exact"/>
              <w:rPr>
                <w:rFonts w:ascii="宋体" w:hAnsi="宋体" w:eastAsia="宋体" w:cs="宋体"/>
                <w:color w:val="000000"/>
                <w:kern w:val="0"/>
                <w:szCs w:val="21"/>
              </w:rPr>
            </w:pPr>
            <w:r>
              <w:rPr>
                <w:rFonts w:hint="eastAsia" w:ascii="宋体" w:hAnsi="宋体" w:eastAsia="宋体" w:cs="宋体"/>
                <w:color w:val="000000"/>
                <w:kern w:val="0"/>
                <w:szCs w:val="21"/>
              </w:rPr>
              <w:t>（1）若投标人参加本工程投标活动提供虚假材料的，记不良行为一次并网上公示。</w:t>
            </w:r>
          </w:p>
          <w:p w14:paraId="09D9BEBD">
            <w:pPr>
              <w:spacing w:line="2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（2）述1-</w:t>
            </w:r>
            <w:r>
              <w:rPr>
                <w:rFonts w:hint="eastAsia" w:ascii="宋体" w:hAnsi="宋体" w:eastAsia="宋体" w:cs="宋体"/>
                <w:color w:val="000000"/>
                <w:kern w:val="0"/>
                <w:szCs w:val="21"/>
                <w:lang w:val="en-US" w:eastAsia="zh-CN"/>
              </w:rPr>
              <w:t>5</w:t>
            </w:r>
            <w:r>
              <w:rPr>
                <w:rFonts w:hint="eastAsia" w:ascii="宋体" w:hAnsi="宋体" w:eastAsia="宋体" w:cs="宋体"/>
                <w:color w:val="000000"/>
                <w:kern w:val="0"/>
                <w:szCs w:val="21"/>
              </w:rPr>
              <w:t>均须提供并加盖单位公章，否则，资格审查不通过。</w:t>
            </w:r>
          </w:p>
          <w:p w14:paraId="61DAEA3F">
            <w:pPr>
              <w:spacing w:line="260" w:lineRule="exact"/>
              <w:jc w:val="left"/>
              <w:rPr>
                <w:rFonts w:ascii="宋体" w:hAnsi="宋体" w:eastAsia="宋体" w:cs="宋体"/>
                <w:szCs w:val="21"/>
              </w:rPr>
            </w:pPr>
            <w:r>
              <w:rPr>
                <w:rFonts w:hint="eastAsia" w:ascii="宋体" w:hAnsi="宋体" w:eastAsia="宋体" w:cs="宋体"/>
                <w:color w:val="000000"/>
                <w:kern w:val="0"/>
                <w:szCs w:val="21"/>
              </w:rPr>
              <w:t>（3）上述1～</w:t>
            </w:r>
            <w:r>
              <w:rPr>
                <w:rFonts w:hint="eastAsia" w:ascii="宋体" w:hAnsi="宋体" w:eastAsia="宋体" w:cs="宋体"/>
                <w:color w:val="000000"/>
                <w:kern w:val="0"/>
                <w:szCs w:val="21"/>
                <w:lang w:val="en-US" w:eastAsia="zh-CN"/>
              </w:rPr>
              <w:t>5</w:t>
            </w:r>
            <w:r>
              <w:rPr>
                <w:rFonts w:hint="eastAsia" w:ascii="宋体" w:hAnsi="宋体" w:eastAsia="宋体" w:cs="宋体"/>
                <w:color w:val="000000"/>
                <w:kern w:val="0"/>
                <w:szCs w:val="21"/>
              </w:rPr>
              <w:t>中任何一条不符合要求，则资格审查不通过。</w:t>
            </w:r>
          </w:p>
        </w:tc>
      </w:tr>
    </w:tbl>
    <w:p w14:paraId="44F641B5">
      <w:pPr>
        <w:spacing w:line="480" w:lineRule="exact"/>
        <w:ind w:firstLine="600" w:firstLineChars="250"/>
        <w:rPr>
          <w:rFonts w:ascii="宋体" w:hAnsi="宋体" w:cs="宋体"/>
          <w:sz w:val="24"/>
        </w:rPr>
      </w:pPr>
      <w:r>
        <w:rPr>
          <w:rFonts w:hint="eastAsia" w:ascii="宋体" w:hAnsi="宋体" w:cs="宋体"/>
          <w:sz w:val="24"/>
        </w:rPr>
        <w:t>3.商务标评标</w:t>
      </w:r>
    </w:p>
    <w:p w14:paraId="39F49C21">
      <w:pPr>
        <w:spacing w:line="480" w:lineRule="exact"/>
        <w:ind w:firstLine="600" w:firstLineChars="250"/>
        <w:rPr>
          <w:rFonts w:ascii="宋体" w:hAnsi="宋体" w:cs="宋体"/>
          <w:sz w:val="24"/>
        </w:rPr>
      </w:pPr>
      <w:r>
        <w:rPr>
          <w:rFonts w:hint="eastAsia" w:ascii="宋体" w:hAnsi="宋体" w:cs="宋体"/>
          <w:sz w:val="24"/>
        </w:rPr>
        <w:t>（1）只有通过资格条件评审的投标人，才能参加商务标的评标。</w:t>
      </w:r>
    </w:p>
    <w:p w14:paraId="5A1436B8">
      <w:pPr>
        <w:spacing w:line="480" w:lineRule="exact"/>
        <w:ind w:firstLine="600" w:firstLineChars="250"/>
        <w:rPr>
          <w:rFonts w:ascii="宋体" w:hAnsi="宋体" w:cs="宋体"/>
          <w:sz w:val="24"/>
        </w:rPr>
      </w:pPr>
      <w:r>
        <w:rPr>
          <w:rFonts w:hint="eastAsia" w:ascii="宋体" w:hAnsi="宋体" w:cs="宋体"/>
          <w:sz w:val="24"/>
        </w:rPr>
        <w:t>（2）设定最高限价：</w:t>
      </w:r>
      <w:r>
        <w:rPr>
          <w:rFonts w:hint="eastAsia" w:ascii="宋体" w:hAnsi="宋体" w:cs="宋体"/>
          <w:sz w:val="24"/>
          <w:lang w:eastAsia="zh-CN"/>
        </w:rPr>
        <w:t>24085.43</w:t>
      </w:r>
      <w:r>
        <w:rPr>
          <w:rFonts w:hint="eastAsia" w:ascii="宋体" w:hAnsi="宋体" w:cs="宋体"/>
          <w:sz w:val="24"/>
        </w:rPr>
        <w:t>元。</w:t>
      </w:r>
    </w:p>
    <w:p w14:paraId="27B6DAD7">
      <w:pPr>
        <w:spacing w:line="480" w:lineRule="exact"/>
        <w:ind w:firstLine="600" w:firstLineChars="250"/>
        <w:rPr>
          <w:rFonts w:ascii="宋体" w:hAnsi="宋体" w:cs="宋体"/>
          <w:sz w:val="24"/>
        </w:rPr>
      </w:pPr>
      <w:r>
        <w:rPr>
          <w:rFonts w:hint="eastAsia" w:ascii="宋体" w:hAnsi="宋体" w:cs="宋体"/>
          <w:sz w:val="24"/>
        </w:rPr>
        <w:t>（3）确定有效报价：投标报价低于或等于最高限价的为有效报价（投标报价高于最高限价的作废标处理）；报价保留小数点后两位。</w:t>
      </w:r>
    </w:p>
    <w:p w14:paraId="1F76778D">
      <w:pPr>
        <w:spacing w:line="480" w:lineRule="exact"/>
        <w:ind w:firstLine="600" w:firstLineChars="250"/>
        <w:rPr>
          <w:rFonts w:ascii="宋体" w:hAnsi="宋体" w:cs="宋体"/>
          <w:sz w:val="24"/>
        </w:rPr>
      </w:pPr>
      <w:r>
        <w:rPr>
          <w:rFonts w:hint="eastAsia" w:ascii="宋体" w:hAnsi="宋体" w:cs="宋体"/>
          <w:sz w:val="24"/>
        </w:rPr>
        <w:t>（4）确定中标人及中标价：有效报价中的最低报价者为中标人，中标价为其投标报价。若最低报价有相同者，则由招标人采取现场抽签的方式确定中标人。</w:t>
      </w:r>
    </w:p>
    <w:p w14:paraId="750688CF">
      <w:pPr>
        <w:spacing w:line="480" w:lineRule="exact"/>
        <w:ind w:firstLine="600" w:firstLineChars="250"/>
        <w:rPr>
          <w:rFonts w:hint="eastAsia" w:ascii="宋体" w:hAnsi="宋体" w:cs="宋体"/>
          <w:sz w:val="24"/>
        </w:rPr>
      </w:pPr>
      <w:r>
        <w:rPr>
          <w:rFonts w:hint="eastAsia" w:ascii="宋体" w:hAnsi="宋体" w:cs="宋体"/>
          <w:sz w:val="24"/>
        </w:rPr>
        <w:t>4.</w:t>
      </w:r>
      <w:r>
        <w:rPr>
          <w:rFonts w:hint="eastAsia" w:ascii="宋体" w:hAnsi="宋体"/>
          <w:b/>
          <w:spacing w:val="-6"/>
          <w:sz w:val="24"/>
        </w:rPr>
        <w:t xml:space="preserve"> 特殊情况：</w:t>
      </w:r>
      <w:r>
        <w:rPr>
          <w:rFonts w:hint="eastAsia" w:ascii="宋体" w:hAnsi="宋体"/>
          <w:b/>
          <w:color w:val="FF0000"/>
          <w:spacing w:val="-6"/>
          <w:sz w:val="24"/>
        </w:rPr>
        <w:t>若参加本次投标的投标人或有效的投标人为两家时，招标人可采用招标文件中的评标办法评标；若参加本次投标的投标人或有效的投标人仅为一家时，招标人可采取单一来源谈判的方式确定中标候选人，也可重新招标。</w:t>
      </w:r>
    </w:p>
    <w:p w14:paraId="01FB6F0A">
      <w:pPr>
        <w:spacing w:line="480" w:lineRule="exact"/>
        <w:ind w:firstLine="600" w:firstLineChars="250"/>
        <w:rPr>
          <w:rFonts w:ascii="宋体" w:hAnsi="宋体" w:cs="宋体"/>
          <w:sz w:val="24"/>
        </w:rPr>
      </w:pPr>
      <w:r>
        <w:rPr>
          <w:rFonts w:hint="eastAsia" w:ascii="宋体" w:hAnsi="宋体" w:cs="宋体"/>
          <w:sz w:val="24"/>
        </w:rPr>
        <w:t>5.本工程第一中标候选人原则上为中标人。当第一中标候选人放弃中标、因不可抗力不能履行合同、不按照招标文件要求提交履约保证金，或者被查实存在影响中标结果的违法行为等情形，不符合中标条件的，招标人可以按照中标候选人的排序依次确定其他中标候选人为中标人，也可以依法重新招标。</w:t>
      </w:r>
    </w:p>
    <w:p w14:paraId="2A280CED">
      <w:pPr>
        <w:rPr>
          <w:rFonts w:ascii="宋体" w:hAnsi="宋体" w:eastAsia="宋体"/>
        </w:rPr>
      </w:pPr>
      <w:r>
        <w:rPr>
          <w:rFonts w:ascii="宋体" w:hAnsi="宋体" w:eastAsia="宋体"/>
        </w:rPr>
        <w:br w:type="page"/>
      </w:r>
    </w:p>
    <w:p w14:paraId="0367EE22">
      <w:pPr>
        <w:pStyle w:val="2"/>
        <w:spacing w:line="240" w:lineRule="auto"/>
        <w:jc w:val="center"/>
        <w:rPr>
          <w:rFonts w:ascii="宋体" w:hAnsi="宋体"/>
          <w:b w:val="0"/>
          <w:sz w:val="52"/>
          <w:szCs w:val="52"/>
        </w:rPr>
      </w:pPr>
      <w:r>
        <w:rPr>
          <w:rFonts w:ascii="宋体" w:hAnsi="宋体" w:eastAsia="宋体"/>
        </w:rPr>
        <w:t>第四章  合同条款及格式</w:t>
      </w:r>
    </w:p>
    <w:p w14:paraId="54EA7045">
      <w:pPr>
        <w:spacing w:before="100" w:beforeAutospacing="1" w:after="100" w:afterAutospacing="1" w:line="400" w:lineRule="exact"/>
        <w:jc w:val="center"/>
        <w:rPr>
          <w:rFonts w:ascii="黑体" w:eastAsia="黑体"/>
          <w:bCs/>
          <w:sz w:val="28"/>
          <w:szCs w:val="28"/>
        </w:rPr>
      </w:pPr>
      <w:bookmarkStart w:id="133" w:name="_Toc528243106"/>
      <w:bookmarkStart w:id="134" w:name="_Toc358569763"/>
      <w:r>
        <w:rPr>
          <w:rFonts w:hint="eastAsia" w:ascii="黑体" w:eastAsia="黑体"/>
          <w:bCs/>
          <w:sz w:val="28"/>
          <w:szCs w:val="28"/>
        </w:rPr>
        <w:t>合同协议书</w:t>
      </w:r>
    </w:p>
    <w:p w14:paraId="1B8FC394">
      <w:pPr>
        <w:spacing w:line="400" w:lineRule="exact"/>
        <w:jc w:val="left"/>
        <w:rPr>
          <w:rFonts w:ascii="宋体" w:hAnsi="宋体"/>
          <w:sz w:val="24"/>
          <w:u w:val="single"/>
        </w:rPr>
      </w:pPr>
      <w:r>
        <w:rPr>
          <w:rFonts w:hint="eastAsia" w:ascii="宋体" w:hAnsi="宋体"/>
          <w:sz w:val="24"/>
        </w:rPr>
        <w:t>发包人（全称）：</w:t>
      </w:r>
      <w:r>
        <w:rPr>
          <w:rFonts w:hint="eastAsia" w:ascii="宋体" w:hAnsi="宋体"/>
          <w:b/>
          <w:bCs/>
          <w:sz w:val="24"/>
          <w:u w:val="single"/>
        </w:rPr>
        <w:t>启东市粮油实业有限公司</w:t>
      </w:r>
    </w:p>
    <w:p w14:paraId="135031F6">
      <w:pPr>
        <w:spacing w:line="400" w:lineRule="exact"/>
        <w:jc w:val="left"/>
        <w:rPr>
          <w:rFonts w:ascii="宋体" w:hAnsi="宋体"/>
          <w:sz w:val="24"/>
          <w:u w:val="single"/>
        </w:rPr>
      </w:pPr>
      <w:r>
        <w:rPr>
          <w:rFonts w:hint="eastAsia" w:ascii="宋体" w:hAnsi="宋体"/>
          <w:sz w:val="24"/>
        </w:rPr>
        <w:t>承包人（全称）：</w:t>
      </w:r>
    </w:p>
    <w:p w14:paraId="030886E7">
      <w:pPr>
        <w:spacing w:line="400" w:lineRule="exact"/>
        <w:ind w:firstLine="480" w:firstLineChars="200"/>
        <w:jc w:val="left"/>
        <w:rPr>
          <w:rFonts w:ascii="宋体" w:hAnsi="宋体"/>
          <w:sz w:val="24"/>
        </w:rPr>
      </w:pPr>
      <w:r>
        <w:rPr>
          <w:rFonts w:hint="eastAsia" w:ascii="宋体" w:hAnsi="宋体"/>
          <w:sz w:val="24"/>
        </w:rPr>
        <w:t>经发包人自行组织公开招标，本工程由承包人中标实施。依照《民法典》、《中华人民共和国建筑法》及其他有关法律、行政法规，遵循平等、自愿、公平和诚实信用的原则，双方就本建设工程施工事项协商一致，订立本合同。</w:t>
      </w:r>
    </w:p>
    <w:p w14:paraId="2B1B86C1">
      <w:pPr>
        <w:spacing w:line="400" w:lineRule="exact"/>
        <w:ind w:firstLine="480" w:firstLineChars="200"/>
        <w:jc w:val="left"/>
        <w:rPr>
          <w:rFonts w:ascii="宋体" w:hAnsi="宋体"/>
          <w:sz w:val="24"/>
        </w:rPr>
      </w:pPr>
      <w:r>
        <w:rPr>
          <w:rFonts w:hint="eastAsia" w:ascii="宋体" w:hAnsi="宋体"/>
          <w:sz w:val="24"/>
        </w:rPr>
        <w:t>一、工程概况</w:t>
      </w:r>
    </w:p>
    <w:p w14:paraId="650F40F8">
      <w:pPr>
        <w:tabs>
          <w:tab w:val="left" w:pos="2156"/>
        </w:tabs>
        <w:spacing w:line="600" w:lineRule="exact"/>
        <w:ind w:firstLine="480" w:firstLineChars="200"/>
        <w:rPr>
          <w:rFonts w:ascii="宋体" w:hAnsi="宋体" w:eastAsia="宋体"/>
          <w:b/>
          <w:spacing w:val="-6"/>
          <w:szCs w:val="21"/>
          <w:u w:val="single"/>
        </w:rPr>
      </w:pPr>
      <w:r>
        <w:rPr>
          <w:rFonts w:hint="eastAsia" w:ascii="宋体" w:hAnsi="宋体"/>
          <w:sz w:val="24"/>
        </w:rPr>
        <w:t>工程名称：</w:t>
      </w:r>
      <w:r>
        <w:rPr>
          <w:rFonts w:hint="eastAsia" w:ascii="宋体" w:hAnsi="宋体"/>
          <w:b/>
          <w:bCs/>
          <w:sz w:val="24"/>
          <w:u w:val="single"/>
        </w:rPr>
        <w:t>启东市粮油实业有限公司外墙装饰和平台防水工程</w:t>
      </w:r>
    </w:p>
    <w:p w14:paraId="647C278E">
      <w:pPr>
        <w:spacing w:line="400" w:lineRule="exact"/>
        <w:ind w:firstLine="480" w:firstLineChars="200"/>
        <w:jc w:val="left"/>
        <w:rPr>
          <w:rFonts w:ascii="宋体" w:hAnsi="宋体" w:eastAsia="宋体"/>
          <w:sz w:val="24"/>
        </w:rPr>
      </w:pPr>
      <w:r>
        <w:rPr>
          <w:rFonts w:hint="eastAsia" w:ascii="宋体" w:hAnsi="宋体"/>
          <w:sz w:val="24"/>
        </w:rPr>
        <w:t>工程地点：</w:t>
      </w:r>
      <w:r>
        <w:rPr>
          <w:rFonts w:hint="eastAsia" w:ascii="宋体" w:hAnsi="宋体"/>
          <w:b/>
          <w:bCs/>
          <w:sz w:val="24"/>
          <w:u w:val="single"/>
        </w:rPr>
        <w:t>启东市粮油实业有限公司</w:t>
      </w:r>
    </w:p>
    <w:p w14:paraId="5B725617">
      <w:pPr>
        <w:spacing w:line="400" w:lineRule="exact"/>
        <w:ind w:firstLine="480" w:firstLineChars="200"/>
        <w:jc w:val="left"/>
        <w:rPr>
          <w:rFonts w:ascii="宋体" w:hAnsi="宋体"/>
          <w:sz w:val="24"/>
        </w:rPr>
      </w:pPr>
      <w:r>
        <w:rPr>
          <w:rFonts w:hint="eastAsia" w:ascii="宋体" w:hAnsi="宋体"/>
          <w:sz w:val="24"/>
        </w:rPr>
        <w:t>二、工程承包范围</w:t>
      </w:r>
    </w:p>
    <w:p w14:paraId="5D171816">
      <w:pPr>
        <w:spacing w:line="400" w:lineRule="exact"/>
        <w:ind w:firstLine="480" w:firstLineChars="200"/>
        <w:jc w:val="left"/>
        <w:rPr>
          <w:rFonts w:ascii="宋体" w:hAnsi="宋体"/>
          <w:sz w:val="24"/>
        </w:rPr>
      </w:pPr>
      <w:r>
        <w:rPr>
          <w:rFonts w:hint="eastAsia" w:ascii="宋体" w:hAnsi="宋体"/>
          <w:sz w:val="24"/>
        </w:rPr>
        <w:t>启东市粮油实业有限公司外墙装饰和平台防水工程，详见工程量清单。</w:t>
      </w:r>
    </w:p>
    <w:p w14:paraId="64E5ADC1">
      <w:pPr>
        <w:spacing w:line="400" w:lineRule="exact"/>
        <w:ind w:firstLine="480" w:firstLineChars="200"/>
        <w:jc w:val="left"/>
        <w:rPr>
          <w:rFonts w:ascii="宋体" w:hAnsi="宋体"/>
          <w:color w:val="000000"/>
          <w:sz w:val="24"/>
        </w:rPr>
      </w:pPr>
      <w:r>
        <w:rPr>
          <w:rFonts w:hint="eastAsia" w:ascii="宋体" w:hAnsi="宋体"/>
          <w:sz w:val="24"/>
        </w:rPr>
        <w:t>三、合同工期</w:t>
      </w:r>
    </w:p>
    <w:p w14:paraId="45EDA54A">
      <w:pPr>
        <w:spacing w:line="400" w:lineRule="exact"/>
        <w:ind w:firstLine="480" w:firstLineChars="200"/>
        <w:jc w:val="left"/>
        <w:rPr>
          <w:rFonts w:ascii="宋体" w:hAnsi="宋体"/>
          <w:color w:val="000000"/>
          <w:sz w:val="24"/>
        </w:rPr>
      </w:pPr>
      <w:r>
        <w:rPr>
          <w:rFonts w:hint="eastAsia" w:ascii="宋体" w:hAnsi="宋体"/>
          <w:color w:val="000000"/>
          <w:sz w:val="24"/>
        </w:rPr>
        <w:t>开工日期：   年  月  日（实际开工时间以开工令为准）</w:t>
      </w:r>
    </w:p>
    <w:p w14:paraId="5B5AF6F6">
      <w:pPr>
        <w:spacing w:line="400" w:lineRule="exact"/>
        <w:ind w:firstLine="480" w:firstLineChars="200"/>
        <w:jc w:val="left"/>
        <w:rPr>
          <w:rFonts w:ascii="宋体" w:hAnsi="宋体"/>
          <w:color w:val="000000"/>
          <w:sz w:val="24"/>
        </w:rPr>
      </w:pPr>
      <w:r>
        <w:rPr>
          <w:rFonts w:hint="eastAsia" w:ascii="宋体" w:hAnsi="宋体"/>
          <w:color w:val="000000"/>
          <w:sz w:val="24"/>
        </w:rPr>
        <w:t>竣工日期：   年  月  日</w:t>
      </w:r>
    </w:p>
    <w:p w14:paraId="1A8363E7">
      <w:pPr>
        <w:spacing w:line="400" w:lineRule="exact"/>
        <w:ind w:firstLine="480" w:firstLineChars="200"/>
        <w:jc w:val="left"/>
        <w:rPr>
          <w:rFonts w:ascii="宋体" w:hAnsi="宋体"/>
          <w:color w:val="000000"/>
          <w:sz w:val="24"/>
        </w:rPr>
      </w:pPr>
      <w:r>
        <w:rPr>
          <w:rFonts w:hint="eastAsia" w:ascii="宋体" w:hAnsi="宋体"/>
          <w:color w:val="000000"/>
          <w:sz w:val="24"/>
        </w:rPr>
        <w:t>合同工期总日历天数：  日历天。</w:t>
      </w:r>
    </w:p>
    <w:p w14:paraId="36DFC026">
      <w:pPr>
        <w:spacing w:line="400" w:lineRule="exact"/>
        <w:ind w:firstLine="480" w:firstLineChars="200"/>
        <w:jc w:val="left"/>
        <w:rPr>
          <w:rFonts w:ascii="宋体" w:hAnsi="宋体"/>
          <w:color w:val="000000"/>
          <w:sz w:val="24"/>
        </w:rPr>
      </w:pPr>
      <w:r>
        <w:rPr>
          <w:rFonts w:hint="eastAsia" w:ascii="宋体" w:hAnsi="宋体"/>
          <w:color w:val="000000"/>
          <w:sz w:val="24"/>
        </w:rPr>
        <w:t>四、质量标准</w:t>
      </w:r>
    </w:p>
    <w:p w14:paraId="7D8A8C96">
      <w:pPr>
        <w:spacing w:line="400" w:lineRule="exact"/>
        <w:ind w:firstLine="480" w:firstLineChars="200"/>
        <w:jc w:val="left"/>
        <w:rPr>
          <w:rFonts w:ascii="宋体" w:hAnsi="宋体"/>
          <w:bCs/>
          <w:color w:val="000000"/>
          <w:sz w:val="24"/>
        </w:rPr>
      </w:pPr>
      <w:r>
        <w:rPr>
          <w:rFonts w:hint="eastAsia" w:ascii="宋体" w:hAnsi="宋体"/>
          <w:color w:val="000000"/>
          <w:sz w:val="24"/>
        </w:rPr>
        <w:t>工程质量标准：</w:t>
      </w:r>
      <w:r>
        <w:rPr>
          <w:rFonts w:hint="eastAsia" w:ascii="宋体" w:hAnsi="宋体"/>
          <w:color w:val="000000"/>
          <w:sz w:val="24"/>
          <w:u w:val="single"/>
        </w:rPr>
        <w:t>合格工程</w:t>
      </w:r>
      <w:r>
        <w:rPr>
          <w:rFonts w:hint="eastAsia" w:ascii="宋体" w:hAnsi="宋体"/>
          <w:bCs/>
          <w:color w:val="000000"/>
          <w:sz w:val="24"/>
        </w:rPr>
        <w:t>。</w:t>
      </w:r>
    </w:p>
    <w:p w14:paraId="46ABF17C">
      <w:pPr>
        <w:spacing w:line="400" w:lineRule="exact"/>
        <w:ind w:firstLine="480" w:firstLineChars="200"/>
        <w:jc w:val="left"/>
        <w:rPr>
          <w:rFonts w:ascii="宋体" w:hAnsi="宋体"/>
          <w:color w:val="000000"/>
          <w:sz w:val="24"/>
        </w:rPr>
      </w:pPr>
      <w:r>
        <w:rPr>
          <w:rFonts w:hint="eastAsia" w:ascii="宋体" w:hAnsi="宋体"/>
          <w:color w:val="000000"/>
          <w:sz w:val="24"/>
        </w:rPr>
        <w:t>五、合同价款</w:t>
      </w:r>
    </w:p>
    <w:p w14:paraId="5A14050F">
      <w:pPr>
        <w:spacing w:line="400" w:lineRule="exact"/>
        <w:ind w:firstLine="480" w:firstLineChars="200"/>
        <w:jc w:val="left"/>
        <w:rPr>
          <w:rFonts w:ascii="宋体" w:hAnsi="宋体"/>
          <w:color w:val="000000"/>
          <w:sz w:val="24"/>
        </w:rPr>
      </w:pPr>
      <w:r>
        <w:rPr>
          <w:rFonts w:hint="eastAsia" w:ascii="宋体" w:hAnsi="宋体"/>
          <w:color w:val="000000"/>
          <w:sz w:val="24"/>
        </w:rPr>
        <w:t>金额（大写）：</w:t>
      </w:r>
      <w:r>
        <w:rPr>
          <w:rFonts w:hint="eastAsia" w:ascii="宋体" w:hAnsi="宋体"/>
          <w:color w:val="000000"/>
          <w:sz w:val="24"/>
          <w:u w:val="single"/>
          <w:lang w:val="en-US" w:eastAsia="zh-CN"/>
        </w:rPr>
        <w:t xml:space="preserve">                </w:t>
      </w:r>
      <w:r>
        <w:rPr>
          <w:rFonts w:hint="eastAsia" w:ascii="宋体" w:hAnsi="宋体"/>
          <w:color w:val="000000"/>
          <w:sz w:val="24"/>
        </w:rPr>
        <w:t>(人民币)</w:t>
      </w:r>
    </w:p>
    <w:p w14:paraId="5DC3B45A">
      <w:pPr>
        <w:spacing w:line="400" w:lineRule="exact"/>
        <w:ind w:firstLine="960" w:firstLineChars="400"/>
        <w:jc w:val="left"/>
        <w:rPr>
          <w:rFonts w:ascii="宋体" w:hAnsi="宋体"/>
          <w:color w:val="000000"/>
          <w:sz w:val="24"/>
          <w:highlight w:val="yellow"/>
        </w:rPr>
      </w:pPr>
      <w:r>
        <w:rPr>
          <w:rFonts w:hint="eastAsia" w:ascii="宋体" w:hAnsi="宋体"/>
          <w:color w:val="000000"/>
          <w:sz w:val="24"/>
        </w:rPr>
        <w:t>（小写）：</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rPr>
        <w:t>元</w:t>
      </w:r>
    </w:p>
    <w:p w14:paraId="5754E396">
      <w:pPr>
        <w:spacing w:line="400" w:lineRule="exact"/>
        <w:ind w:firstLine="480" w:firstLineChars="200"/>
        <w:jc w:val="left"/>
        <w:rPr>
          <w:rFonts w:ascii="宋体" w:hAnsi="宋体" w:cs="宋体"/>
          <w:sz w:val="24"/>
        </w:rPr>
      </w:pPr>
      <w:r>
        <w:rPr>
          <w:rFonts w:hint="eastAsia" w:ascii="宋体" w:hAnsi="宋体" w:cs="宋体"/>
          <w:sz w:val="24"/>
        </w:rPr>
        <w:t>六、付款方式</w:t>
      </w:r>
    </w:p>
    <w:p w14:paraId="3856E32F">
      <w:pPr>
        <w:spacing w:line="440" w:lineRule="exact"/>
        <w:ind w:firstLine="496" w:firstLineChars="196"/>
        <w:rPr>
          <w:rFonts w:ascii="宋体" w:hAnsi="宋体"/>
          <w:b/>
          <w:spacing w:val="6"/>
          <w:sz w:val="24"/>
          <w:u w:val="single"/>
        </w:rPr>
      </w:pPr>
      <w:r>
        <w:rPr>
          <w:rFonts w:hint="eastAsia" w:ascii="宋体" w:hAnsi="宋体"/>
          <w:b/>
          <w:spacing w:val="6"/>
          <w:sz w:val="24"/>
          <w:u w:val="single"/>
          <w:lang w:val="zh-CN"/>
        </w:rPr>
        <w:t>工程竣工并经验收合格且向业主提供完整的竣工验收资料后一个月内付至合同价的</w:t>
      </w:r>
      <w:r>
        <w:rPr>
          <w:rFonts w:hint="eastAsia" w:ascii="宋体" w:hAnsi="宋体"/>
          <w:b/>
          <w:spacing w:val="6"/>
          <w:sz w:val="24"/>
          <w:u w:val="single"/>
        </w:rPr>
        <w:t>90</w:t>
      </w:r>
      <w:r>
        <w:rPr>
          <w:rFonts w:hint="eastAsia" w:ascii="宋体" w:hAnsi="宋体"/>
          <w:b/>
          <w:spacing w:val="6"/>
          <w:sz w:val="24"/>
          <w:u w:val="single"/>
          <w:lang w:val="zh-CN"/>
        </w:rPr>
        <w:t>%，余款待质保期满</w:t>
      </w:r>
      <w:r>
        <w:rPr>
          <w:rFonts w:hint="eastAsia" w:ascii="宋体" w:hAnsi="宋体"/>
          <w:b/>
          <w:spacing w:val="6"/>
          <w:sz w:val="24"/>
          <w:u w:val="single"/>
          <w:lang w:val="en-US" w:eastAsia="zh-CN"/>
        </w:rPr>
        <w:t>2年</w:t>
      </w:r>
      <w:r>
        <w:rPr>
          <w:rFonts w:hint="eastAsia" w:ascii="宋体" w:hAnsi="宋体"/>
          <w:b/>
          <w:spacing w:val="6"/>
          <w:sz w:val="24"/>
          <w:u w:val="single"/>
          <w:lang w:val="zh-CN"/>
        </w:rPr>
        <w:t>后付清，不计利息。承包人均应出具相应金额的发票。</w:t>
      </w:r>
    </w:p>
    <w:p w14:paraId="18FC0CBE">
      <w:pPr>
        <w:spacing w:line="440" w:lineRule="exact"/>
        <w:ind w:firstLine="482" w:firstLineChars="200"/>
        <w:rPr>
          <w:rFonts w:ascii="宋体" w:hAnsi="宋体"/>
          <w:b/>
          <w:bCs/>
          <w:sz w:val="24"/>
        </w:rPr>
      </w:pPr>
      <w:r>
        <w:rPr>
          <w:rFonts w:hint="eastAsia" w:ascii="宋体" w:hAnsi="宋体"/>
          <w:b/>
          <w:bCs/>
          <w:sz w:val="24"/>
        </w:rPr>
        <w:t>七、双方职责：</w:t>
      </w:r>
    </w:p>
    <w:p w14:paraId="60623C82">
      <w:pPr>
        <w:spacing w:line="440" w:lineRule="exact"/>
        <w:ind w:firstLine="480" w:firstLineChars="200"/>
        <w:rPr>
          <w:rFonts w:ascii="宋体" w:hAnsi="宋体"/>
          <w:sz w:val="24"/>
        </w:rPr>
      </w:pPr>
      <w:r>
        <w:rPr>
          <w:rFonts w:hint="eastAsia" w:ascii="宋体" w:hAnsi="宋体"/>
          <w:sz w:val="24"/>
        </w:rPr>
        <w:t>（一）发包人职责：</w:t>
      </w:r>
    </w:p>
    <w:p w14:paraId="3DB3BD58">
      <w:pPr>
        <w:spacing w:line="440" w:lineRule="exact"/>
        <w:ind w:firstLine="480" w:firstLineChars="200"/>
        <w:rPr>
          <w:rFonts w:ascii="宋体" w:hAnsi="宋体"/>
          <w:sz w:val="24"/>
        </w:rPr>
      </w:pPr>
      <w:r>
        <w:rPr>
          <w:rFonts w:hint="eastAsia" w:ascii="宋体" w:hAnsi="宋体"/>
          <w:sz w:val="24"/>
        </w:rPr>
        <w:t>1.发包人在开工前，按有关文件、规范明确工程施工相关任务和要求。</w:t>
      </w:r>
    </w:p>
    <w:p w14:paraId="5914135C">
      <w:pPr>
        <w:spacing w:line="440" w:lineRule="exact"/>
        <w:ind w:firstLine="480" w:firstLineChars="200"/>
        <w:rPr>
          <w:rFonts w:ascii="宋体" w:hAnsi="宋体"/>
          <w:sz w:val="24"/>
        </w:rPr>
      </w:pPr>
      <w:r>
        <w:rPr>
          <w:rFonts w:hint="eastAsia" w:ascii="宋体" w:hAnsi="宋体"/>
          <w:sz w:val="24"/>
        </w:rPr>
        <w:t>2.发包人接到承包人提交的开工申请书或开工报告后，应及时组织审查和批准。</w:t>
      </w:r>
    </w:p>
    <w:p w14:paraId="139CD430">
      <w:pPr>
        <w:spacing w:line="440" w:lineRule="exact"/>
        <w:ind w:firstLine="480" w:firstLineChars="200"/>
        <w:rPr>
          <w:rFonts w:ascii="宋体" w:hAnsi="宋体"/>
          <w:spacing w:val="-10"/>
          <w:sz w:val="24"/>
        </w:rPr>
      </w:pPr>
      <w:r>
        <w:rPr>
          <w:rFonts w:hint="eastAsia" w:ascii="宋体" w:hAnsi="宋体"/>
          <w:sz w:val="24"/>
        </w:rPr>
        <w:t>3.发包人应按招标文件的内容或协商一致的意见提供承包人组织施工的相关条件</w:t>
      </w:r>
      <w:r>
        <w:rPr>
          <w:rFonts w:hint="eastAsia" w:ascii="宋体" w:hAnsi="宋体"/>
          <w:spacing w:val="-10"/>
          <w:sz w:val="24"/>
        </w:rPr>
        <w:t>。</w:t>
      </w:r>
    </w:p>
    <w:p w14:paraId="6F29D7CB">
      <w:pPr>
        <w:spacing w:line="440" w:lineRule="exact"/>
        <w:ind w:firstLine="480" w:firstLineChars="200"/>
        <w:rPr>
          <w:rFonts w:ascii="宋体" w:hAnsi="宋体"/>
          <w:sz w:val="24"/>
        </w:rPr>
      </w:pPr>
      <w:r>
        <w:rPr>
          <w:rFonts w:hint="eastAsia" w:ascii="宋体" w:hAnsi="宋体"/>
          <w:sz w:val="24"/>
        </w:rPr>
        <w:t>4.发包人应按本合同所明确的付款办法，按时付款。</w:t>
      </w:r>
    </w:p>
    <w:p w14:paraId="75DE81F5">
      <w:pPr>
        <w:spacing w:line="440" w:lineRule="exact"/>
        <w:ind w:firstLine="480" w:firstLineChars="200"/>
        <w:rPr>
          <w:rFonts w:ascii="宋体" w:hAnsi="宋体"/>
          <w:sz w:val="24"/>
        </w:rPr>
      </w:pPr>
      <w:r>
        <w:rPr>
          <w:rFonts w:hint="eastAsia" w:ascii="宋体" w:hAnsi="宋体"/>
          <w:sz w:val="24"/>
        </w:rPr>
        <w:t>（二）承包人职责：</w:t>
      </w:r>
    </w:p>
    <w:p w14:paraId="564AA1A7">
      <w:pPr>
        <w:spacing w:line="440" w:lineRule="exact"/>
        <w:ind w:firstLine="480" w:firstLineChars="200"/>
        <w:rPr>
          <w:rFonts w:ascii="宋体" w:hAnsi="宋体"/>
          <w:sz w:val="24"/>
        </w:rPr>
      </w:pPr>
      <w:r>
        <w:rPr>
          <w:rFonts w:hint="eastAsia" w:ascii="宋体" w:hAnsi="宋体"/>
          <w:sz w:val="24"/>
        </w:rPr>
        <w:t>1.承包人在开工前必须按规定办理与施工相关的一切手续，包括：在签订合同前交纳履约保证</w:t>
      </w:r>
      <w:r>
        <w:rPr>
          <w:rFonts w:hint="eastAsia" w:ascii="宋体" w:hAnsi="宋体"/>
          <w:sz w:val="24"/>
          <w:u w:val="single"/>
        </w:rPr>
        <w:t>元</w:t>
      </w:r>
      <w:r>
        <w:rPr>
          <w:rFonts w:hint="eastAsia" w:ascii="宋体" w:hAnsi="宋体"/>
          <w:sz w:val="24"/>
        </w:rPr>
        <w:t>；向发包人提供开工报告等。否则承包人不得开工，若承包人三天内不办理上述手续，发包人将取消承包人的中标资格。</w:t>
      </w:r>
    </w:p>
    <w:p w14:paraId="39ECC17C">
      <w:pPr>
        <w:spacing w:line="440" w:lineRule="exact"/>
        <w:ind w:firstLine="480" w:firstLineChars="200"/>
        <w:rPr>
          <w:rFonts w:ascii="宋体" w:hAnsi="宋体"/>
          <w:sz w:val="24"/>
        </w:rPr>
      </w:pPr>
      <w:r>
        <w:rPr>
          <w:rFonts w:hint="eastAsia" w:ascii="宋体" w:hAnsi="宋体"/>
          <w:sz w:val="24"/>
        </w:rPr>
        <w:t>2.工程施工期间，如承包人无正当理由终止工程施工，发包人除不结算已经施工部分的费用外。由此产生的后果由承包人负责。</w:t>
      </w:r>
    </w:p>
    <w:p w14:paraId="4BBF094E">
      <w:pPr>
        <w:spacing w:line="440" w:lineRule="exact"/>
        <w:ind w:firstLine="480" w:firstLineChars="200"/>
        <w:rPr>
          <w:rFonts w:ascii="宋体" w:hAnsi="宋体"/>
          <w:sz w:val="24"/>
        </w:rPr>
      </w:pPr>
      <w:r>
        <w:rPr>
          <w:rFonts w:hint="eastAsia" w:ascii="宋体" w:hAnsi="宋体"/>
          <w:sz w:val="24"/>
        </w:rPr>
        <w:t>3.承包人应积极做好在施工过程中与相关各方之间的矛盾协调处理工作。</w:t>
      </w:r>
    </w:p>
    <w:p w14:paraId="47FE7B1A">
      <w:pPr>
        <w:spacing w:line="440" w:lineRule="exact"/>
        <w:ind w:firstLine="480" w:firstLineChars="200"/>
        <w:jc w:val="left"/>
        <w:rPr>
          <w:rFonts w:ascii="宋体"/>
          <w:color w:val="000000"/>
          <w:sz w:val="24"/>
        </w:rPr>
      </w:pPr>
      <w:r>
        <w:rPr>
          <w:rFonts w:hint="eastAsia" w:ascii="宋体" w:hAnsi="宋体"/>
          <w:sz w:val="24"/>
        </w:rPr>
        <w:t>4.本工程不得转包，一经发现立即终止合同关系，给发包人造成的损失，承包人予以赔偿。</w:t>
      </w:r>
    </w:p>
    <w:p w14:paraId="2297BFEE">
      <w:pPr>
        <w:spacing w:line="440" w:lineRule="exact"/>
        <w:ind w:firstLine="482" w:firstLineChars="200"/>
        <w:rPr>
          <w:rFonts w:ascii="宋体" w:hAnsi="宋体" w:eastAsia="宋体"/>
          <w:b/>
          <w:bCs/>
          <w:sz w:val="24"/>
        </w:rPr>
      </w:pPr>
      <w:r>
        <w:rPr>
          <w:rFonts w:hint="eastAsia" w:ascii="宋体" w:hAnsi="宋体"/>
          <w:b/>
          <w:bCs/>
          <w:sz w:val="24"/>
        </w:rPr>
        <w:t>5.外墙涂料、真石漆及其底漆为甲供材料。</w:t>
      </w:r>
    </w:p>
    <w:p w14:paraId="1190A30A">
      <w:pPr>
        <w:spacing w:line="440" w:lineRule="exact"/>
        <w:ind w:firstLine="482" w:firstLineChars="200"/>
        <w:rPr>
          <w:rFonts w:ascii="宋体" w:hAnsi="宋体"/>
          <w:b/>
          <w:bCs/>
          <w:sz w:val="24"/>
        </w:rPr>
      </w:pPr>
      <w:r>
        <w:rPr>
          <w:rFonts w:hint="eastAsia" w:ascii="宋体" w:hAnsi="宋体"/>
          <w:b/>
          <w:bCs/>
          <w:sz w:val="24"/>
        </w:rPr>
        <w:t>八、合同价格：单价合同</w:t>
      </w:r>
    </w:p>
    <w:p w14:paraId="48117A58">
      <w:pPr>
        <w:widowControl/>
        <w:shd w:val="clear" w:color="auto" w:fill="FFFFFF"/>
        <w:spacing w:line="440" w:lineRule="exact"/>
        <w:ind w:firstLine="480" w:firstLineChars="200"/>
        <w:rPr>
          <w:rFonts w:ascii="宋体" w:hAnsi="宋体" w:cs="宋体"/>
          <w:bCs/>
          <w:color w:val="000000"/>
          <w:kern w:val="0"/>
          <w:sz w:val="24"/>
        </w:rPr>
      </w:pPr>
      <w:r>
        <w:rPr>
          <w:rFonts w:hint="eastAsia" w:ascii="宋体" w:hAnsi="宋体"/>
          <w:color w:val="000000"/>
          <w:sz w:val="24"/>
        </w:rPr>
        <w:t>采用固定单价合同，合同价中包含施工期间各类建材的市场风险、施工机械进（退）场费和国家政策性风险，除发包人要求的变动及设计变更外，其余结算时不作调整。本工程结算时综合单价不作调整，竣工结算的工程量按发承包双方在合同中约定应予计量且实际完成的工程量确定，完成发包人要求的合同以外的零星工作或发生非承包人责任事件的工程量按现场签证确定。</w:t>
      </w:r>
    </w:p>
    <w:p w14:paraId="09B80F26">
      <w:pPr>
        <w:widowControl/>
        <w:shd w:val="clear" w:color="auto" w:fill="FFFFFF"/>
        <w:spacing w:line="440" w:lineRule="exact"/>
        <w:ind w:firstLine="480" w:firstLineChars="200"/>
        <w:rPr>
          <w:rFonts w:ascii="宋体" w:hAnsi="宋体" w:cs="宋体"/>
          <w:bCs/>
          <w:color w:val="000000"/>
          <w:kern w:val="0"/>
          <w:sz w:val="24"/>
        </w:rPr>
      </w:pPr>
      <w:r>
        <w:rPr>
          <w:rFonts w:hint="eastAsia" w:ascii="宋体" w:hAnsi="宋体" w:cs="宋体"/>
          <w:bCs/>
          <w:color w:val="000000"/>
          <w:kern w:val="0"/>
          <w:sz w:val="24"/>
        </w:rPr>
        <w:t>（一）综合单价中包括的风险范围：</w:t>
      </w:r>
    </w:p>
    <w:p w14:paraId="3CD25C01">
      <w:pPr>
        <w:widowControl/>
        <w:shd w:val="clear" w:color="auto" w:fill="FFFFFF"/>
        <w:spacing w:line="440" w:lineRule="exact"/>
        <w:ind w:firstLine="480" w:firstLineChars="200"/>
        <w:rPr>
          <w:rFonts w:ascii="宋体" w:hAnsi="宋体" w:cs="宋体"/>
          <w:bCs/>
          <w:color w:val="000000"/>
          <w:kern w:val="0"/>
          <w:sz w:val="24"/>
        </w:rPr>
      </w:pPr>
      <w:r>
        <w:rPr>
          <w:rFonts w:hint="eastAsia" w:ascii="宋体" w:hAnsi="宋体" w:cs="宋体"/>
          <w:bCs/>
          <w:color w:val="000000"/>
          <w:kern w:val="0"/>
          <w:sz w:val="24"/>
        </w:rPr>
        <w:t>（1）人工工资调整</w:t>
      </w:r>
      <w:r>
        <w:rPr>
          <w:rFonts w:ascii="宋体" w:hAnsi="宋体" w:cs="宋体"/>
          <w:bCs/>
          <w:color w:val="000000"/>
          <w:kern w:val="0"/>
          <w:sz w:val="24"/>
        </w:rPr>
        <w:t>和国家政策性调整所造成的其他风险</w:t>
      </w:r>
      <w:r>
        <w:rPr>
          <w:rFonts w:hint="eastAsia" w:ascii="宋体" w:hAnsi="宋体" w:cs="宋体"/>
          <w:bCs/>
          <w:color w:val="000000"/>
          <w:kern w:val="0"/>
          <w:sz w:val="24"/>
        </w:rPr>
        <w:t>；</w:t>
      </w:r>
    </w:p>
    <w:p w14:paraId="6F999F21">
      <w:pPr>
        <w:widowControl/>
        <w:shd w:val="clear" w:color="auto" w:fill="FFFFFF"/>
        <w:spacing w:line="440" w:lineRule="exact"/>
        <w:ind w:firstLine="480" w:firstLineChars="200"/>
        <w:rPr>
          <w:rFonts w:ascii="宋体" w:hAnsi="宋体" w:cs="宋体"/>
          <w:bCs/>
          <w:color w:val="000000"/>
          <w:kern w:val="0"/>
          <w:sz w:val="24"/>
        </w:rPr>
      </w:pPr>
      <w:r>
        <w:rPr>
          <w:rFonts w:hint="eastAsia" w:ascii="宋体" w:hAnsi="宋体" w:cs="宋体"/>
          <w:bCs/>
          <w:color w:val="000000"/>
          <w:kern w:val="0"/>
          <w:sz w:val="24"/>
        </w:rPr>
        <w:t>（2）工程实施期间，遇到招标人及以外的单位、个人和其他可能出现的阻挠施工所发生的费用；</w:t>
      </w:r>
    </w:p>
    <w:p w14:paraId="16271F62">
      <w:pPr>
        <w:widowControl/>
        <w:shd w:val="clear" w:color="auto" w:fill="FFFFFF"/>
        <w:spacing w:line="440" w:lineRule="exact"/>
        <w:ind w:firstLine="480" w:firstLineChars="200"/>
        <w:rPr>
          <w:rFonts w:ascii="宋体" w:hAnsi="宋体" w:cs="宋体"/>
          <w:bCs/>
          <w:color w:val="000000"/>
          <w:kern w:val="0"/>
          <w:sz w:val="24"/>
        </w:rPr>
      </w:pPr>
      <w:r>
        <w:rPr>
          <w:rFonts w:hint="eastAsia" w:ascii="宋体" w:hAnsi="宋体" w:cs="宋体"/>
          <w:bCs/>
          <w:color w:val="000000"/>
          <w:kern w:val="0"/>
          <w:sz w:val="24"/>
        </w:rPr>
        <w:t>（3）措施项目费、检验试验费；</w:t>
      </w:r>
    </w:p>
    <w:p w14:paraId="5A6D7BBA">
      <w:pPr>
        <w:widowControl/>
        <w:shd w:val="clear" w:color="auto" w:fill="FFFFFF"/>
        <w:spacing w:line="440" w:lineRule="exact"/>
        <w:ind w:firstLine="480" w:firstLineChars="200"/>
        <w:rPr>
          <w:rFonts w:ascii="宋体" w:hAnsi="宋体" w:cs="宋体"/>
          <w:bCs/>
          <w:color w:val="000000"/>
          <w:kern w:val="0"/>
          <w:sz w:val="24"/>
        </w:rPr>
      </w:pPr>
      <w:r>
        <w:rPr>
          <w:rFonts w:hint="eastAsia" w:ascii="宋体" w:hAnsi="宋体" w:cs="宋体"/>
          <w:bCs/>
          <w:color w:val="000000"/>
          <w:kern w:val="0"/>
          <w:sz w:val="24"/>
        </w:rPr>
        <w:t>（4）其他招标文件中已明确的由投标人承担的费用。</w:t>
      </w:r>
    </w:p>
    <w:p w14:paraId="55E45A44">
      <w:pPr>
        <w:spacing w:line="440" w:lineRule="exact"/>
        <w:ind w:firstLine="480" w:firstLineChars="200"/>
        <w:rPr>
          <w:rFonts w:ascii="宋体" w:hAnsi="宋体"/>
          <w:sz w:val="24"/>
        </w:rPr>
      </w:pPr>
      <w:r>
        <w:rPr>
          <w:rFonts w:hint="eastAsia" w:ascii="宋体" w:hAnsi="宋体"/>
          <w:sz w:val="24"/>
        </w:rPr>
        <w:t>（二）风险费用的计算方法：视为投标人已预见上述合同价款中风险并足额把风险费用计入含有价格的项目中，在结算时一律不予计算此风险费用。</w:t>
      </w:r>
    </w:p>
    <w:p w14:paraId="284412AE">
      <w:pPr>
        <w:widowControl/>
        <w:shd w:val="clear" w:color="auto" w:fill="FFFFFF"/>
        <w:spacing w:line="440" w:lineRule="exact"/>
        <w:ind w:firstLine="480" w:firstLineChars="200"/>
        <w:rPr>
          <w:rFonts w:ascii="宋体" w:hAnsi="宋体" w:cs="宋体"/>
          <w:bCs/>
          <w:color w:val="000000"/>
          <w:kern w:val="0"/>
          <w:sz w:val="24"/>
        </w:rPr>
      </w:pPr>
      <w:r>
        <w:rPr>
          <w:rFonts w:hint="eastAsia" w:ascii="宋体" w:hAnsi="宋体" w:cs="宋体"/>
          <w:bCs/>
          <w:color w:val="000000"/>
          <w:kern w:val="0"/>
          <w:sz w:val="24"/>
        </w:rPr>
        <w:t>（三）风险范围以外合同价款调整方法：</w:t>
      </w:r>
    </w:p>
    <w:p w14:paraId="201484F8">
      <w:pPr>
        <w:autoSpaceDE w:val="0"/>
        <w:autoSpaceDN w:val="0"/>
        <w:adjustRightInd w:val="0"/>
        <w:spacing w:line="440" w:lineRule="exact"/>
        <w:ind w:firstLine="480"/>
        <w:rPr>
          <w:rFonts w:ascii="宋体" w:hAnsi="宋体" w:cs="宋体"/>
          <w:b/>
          <w:bCs/>
          <w:color w:val="000000"/>
          <w:kern w:val="0"/>
          <w:sz w:val="24"/>
          <w:szCs w:val="24"/>
          <w:u w:val="single"/>
          <w:lang w:val="zh-CN"/>
        </w:rPr>
      </w:pPr>
      <w:r>
        <w:rPr>
          <w:rFonts w:hint="eastAsia" w:ascii="宋体" w:hAnsi="宋体" w:cs="宋体"/>
          <w:color w:val="000000"/>
          <w:kern w:val="0"/>
          <w:sz w:val="24"/>
          <w:szCs w:val="24"/>
          <w:lang w:val="zh-CN"/>
        </w:rPr>
        <w:t>（</w:t>
      </w:r>
      <w:r>
        <w:rPr>
          <w:rFonts w:hint="eastAsia" w:ascii="宋体" w:hAnsi="宋体" w:cs="宋体"/>
          <w:color w:val="000000"/>
          <w:kern w:val="0"/>
          <w:sz w:val="24"/>
          <w:szCs w:val="24"/>
        </w:rPr>
        <w:t>1</w:t>
      </w:r>
      <w:r>
        <w:rPr>
          <w:rFonts w:hint="eastAsia" w:ascii="宋体" w:hAnsi="宋体" w:cs="宋体"/>
          <w:color w:val="000000"/>
          <w:kern w:val="0"/>
          <w:sz w:val="24"/>
          <w:szCs w:val="24"/>
          <w:lang w:val="zh-CN"/>
        </w:rPr>
        <w:t>）市场材料价格波动是否调整合同价格的约定：</w:t>
      </w:r>
    </w:p>
    <w:p w14:paraId="69279140">
      <w:pPr>
        <w:widowControl/>
        <w:shd w:val="clear" w:color="auto" w:fill="FFFFFF"/>
        <w:snapToGrid w:val="0"/>
        <w:spacing w:line="440" w:lineRule="exact"/>
        <w:ind w:firstLine="482" w:firstLineChars="200"/>
        <w:rPr>
          <w:rFonts w:ascii="宋体" w:hAnsi="宋体"/>
          <w:b/>
          <w:sz w:val="24"/>
          <w:szCs w:val="24"/>
          <w:u w:val="single"/>
        </w:rPr>
      </w:pPr>
      <w:r>
        <w:rPr>
          <w:rFonts w:hint="eastAsia" w:ascii="宋体" w:hAnsi="宋体"/>
          <w:b/>
          <w:sz w:val="24"/>
          <w:szCs w:val="24"/>
          <w:u w:val="single"/>
        </w:rPr>
        <w:t>本工程材料费占单位工程费5%以上的各类材料为主要材料，5%以下的各类材料为非主要材料。当工程施工期间主要材料价格波动幅度在5%（含5%）以内的以及非主要材料价格上涨或下跌的，其差价均由承包人承担或收益。主要材料价格波动幅度超过5%的按下列原则进行调整：</w:t>
      </w:r>
    </w:p>
    <w:p w14:paraId="2F17815A">
      <w:pPr>
        <w:pStyle w:val="7"/>
        <w:spacing w:after="0" w:line="440" w:lineRule="exact"/>
        <w:jc w:val="left"/>
        <w:rPr>
          <w:bCs/>
          <w:sz w:val="24"/>
          <w:szCs w:val="24"/>
          <w:u w:val="single"/>
        </w:rPr>
      </w:pPr>
      <w:r>
        <w:rPr>
          <w:rFonts w:hint="eastAsia" w:ascii="宋体" w:hAnsi="宋体"/>
          <w:bCs/>
          <w:sz w:val="24"/>
          <w:szCs w:val="24"/>
          <w:u w:val="single"/>
        </w:rPr>
        <w:t>因市场价格波动调整合同价格，采用以下第2种方式对合同价格进行调整：</w:t>
      </w:r>
    </w:p>
    <w:p w14:paraId="7FA12EB8">
      <w:pPr>
        <w:widowControl/>
        <w:shd w:val="clear" w:color="auto" w:fill="FFFFFF"/>
        <w:snapToGrid w:val="0"/>
        <w:spacing w:line="440" w:lineRule="exact"/>
        <w:ind w:firstLine="480" w:firstLineChars="200"/>
        <w:rPr>
          <w:rFonts w:ascii="宋体" w:hAnsi="宋体"/>
          <w:bCs/>
          <w:sz w:val="24"/>
          <w:szCs w:val="24"/>
          <w:u w:val="single"/>
        </w:rPr>
      </w:pPr>
      <w:r>
        <w:rPr>
          <w:rFonts w:hint="eastAsia" w:ascii="宋体" w:hAnsi="宋体"/>
          <w:bCs/>
          <w:sz w:val="24"/>
          <w:szCs w:val="24"/>
          <w:u w:val="single"/>
        </w:rPr>
        <w:t>第1种方式：采用价格指数进行价格调整。关于各可调因子、定值、和变值权重，以及基本价格指数及其来源的约定：/；</w:t>
      </w:r>
    </w:p>
    <w:p w14:paraId="5E27DCF2">
      <w:pPr>
        <w:pStyle w:val="7"/>
        <w:spacing w:after="0" w:line="440" w:lineRule="exact"/>
        <w:ind w:firstLine="480" w:firstLineChars="200"/>
        <w:jc w:val="left"/>
        <w:rPr>
          <w:rFonts w:ascii="宋体" w:hAnsi="宋体"/>
          <w:b/>
          <w:sz w:val="24"/>
          <w:szCs w:val="24"/>
          <w:u w:val="single"/>
        </w:rPr>
      </w:pPr>
      <w:r>
        <w:rPr>
          <w:rFonts w:hint="eastAsia" w:ascii="宋体" w:hAnsi="宋体"/>
          <w:bCs/>
          <w:sz w:val="24"/>
          <w:szCs w:val="24"/>
          <w:u w:val="single"/>
        </w:rPr>
        <w:t>第2种方式：采用造价信息进行价格调整。</w:t>
      </w:r>
    </w:p>
    <w:p w14:paraId="0D55F329">
      <w:pPr>
        <w:pStyle w:val="7"/>
        <w:adjustRightInd w:val="0"/>
        <w:spacing w:after="0" w:line="440" w:lineRule="exact"/>
        <w:ind w:firstLine="482" w:firstLineChars="200"/>
        <w:jc w:val="left"/>
        <w:textAlignment w:val="baseline"/>
        <w:rPr>
          <w:rFonts w:ascii="宋体" w:hAnsi="宋体"/>
          <w:b/>
          <w:sz w:val="24"/>
          <w:szCs w:val="24"/>
          <w:u w:val="single"/>
        </w:rPr>
      </w:pPr>
      <w:r>
        <w:rPr>
          <w:rFonts w:hint="eastAsia" w:ascii="宋体" w:hAnsi="宋体"/>
          <w:b/>
          <w:sz w:val="24"/>
          <w:szCs w:val="24"/>
          <w:u w:val="single"/>
        </w:rPr>
        <w:t>关于基准价格的约定：</w:t>
      </w:r>
    </w:p>
    <w:p w14:paraId="1C4B19AC">
      <w:pPr>
        <w:pStyle w:val="7"/>
        <w:adjustRightInd w:val="0"/>
        <w:spacing w:after="0" w:line="440" w:lineRule="exact"/>
        <w:ind w:firstLine="482" w:firstLineChars="200"/>
        <w:jc w:val="left"/>
        <w:textAlignment w:val="baseline"/>
        <w:rPr>
          <w:rFonts w:ascii="宋体" w:hAnsi="宋体"/>
          <w:b/>
          <w:sz w:val="24"/>
          <w:szCs w:val="24"/>
          <w:u w:val="single"/>
        </w:rPr>
      </w:pPr>
      <w:r>
        <w:rPr>
          <w:rFonts w:hint="eastAsia" w:ascii="宋体" w:hAnsi="宋体"/>
          <w:b/>
          <w:sz w:val="24"/>
          <w:szCs w:val="24"/>
          <w:u w:val="single"/>
        </w:rPr>
        <w:t>①以启东市造价管理部门发布的材料指导价格为基准（没有指导价的材料以南通造价管理部门发布的材料价格为基准，如没有由双方确认的市场信息价为准）。</w:t>
      </w:r>
    </w:p>
    <w:p w14:paraId="70CDD901">
      <w:pPr>
        <w:pStyle w:val="7"/>
        <w:adjustRightInd w:val="0"/>
        <w:spacing w:after="0" w:line="440" w:lineRule="exact"/>
        <w:ind w:firstLine="482" w:firstLineChars="200"/>
        <w:jc w:val="left"/>
        <w:textAlignment w:val="baseline"/>
        <w:rPr>
          <w:rFonts w:ascii="宋体" w:hAnsi="宋体"/>
          <w:b/>
          <w:sz w:val="24"/>
          <w:szCs w:val="24"/>
          <w:u w:val="single"/>
        </w:rPr>
      </w:pPr>
      <w:r>
        <w:rPr>
          <w:rFonts w:hint="eastAsia" w:ascii="宋体" w:hAnsi="宋体"/>
          <w:b/>
          <w:sz w:val="24"/>
          <w:szCs w:val="24"/>
          <w:u w:val="single"/>
        </w:rPr>
        <w:t>②材料单价差价的取定：差价为合理施工期同类材料指导价格使用时间的加权平均值与标底编制依据中采用的信息价指定期数中的材料指导价格的差额。</w:t>
      </w:r>
    </w:p>
    <w:p w14:paraId="2D4760A5">
      <w:pPr>
        <w:pStyle w:val="7"/>
        <w:adjustRightInd w:val="0"/>
        <w:spacing w:after="0" w:line="440" w:lineRule="exact"/>
        <w:ind w:firstLine="482" w:firstLineChars="200"/>
        <w:jc w:val="left"/>
        <w:textAlignment w:val="baseline"/>
        <w:rPr>
          <w:rFonts w:ascii="宋体" w:hAnsi="宋体"/>
          <w:b/>
          <w:sz w:val="24"/>
          <w:szCs w:val="24"/>
          <w:u w:val="single"/>
        </w:rPr>
      </w:pPr>
      <w:r>
        <w:rPr>
          <w:rFonts w:hint="eastAsia" w:ascii="宋体" w:hAnsi="宋体"/>
          <w:b/>
          <w:sz w:val="24"/>
          <w:szCs w:val="24"/>
          <w:u w:val="single"/>
        </w:rPr>
        <w:t>③主要材料价格上涨或下降幅度计算方法如下：材料单价差值/标底编制依据中采用的信息价指定期数中的材料指导价格*100%。</w:t>
      </w:r>
    </w:p>
    <w:p w14:paraId="6C3EC3F6">
      <w:pPr>
        <w:pStyle w:val="7"/>
        <w:adjustRightInd w:val="0"/>
        <w:spacing w:after="0" w:line="440" w:lineRule="exact"/>
        <w:ind w:firstLine="482" w:firstLineChars="200"/>
        <w:jc w:val="left"/>
        <w:textAlignment w:val="baseline"/>
        <w:rPr>
          <w:rFonts w:ascii="宋体" w:hAnsi="宋体"/>
          <w:b/>
          <w:sz w:val="24"/>
          <w:szCs w:val="24"/>
        </w:rPr>
      </w:pPr>
      <w:r>
        <w:rPr>
          <w:rFonts w:hint="eastAsia" w:ascii="宋体" w:hAnsi="宋体"/>
          <w:b/>
          <w:sz w:val="24"/>
          <w:szCs w:val="24"/>
          <w:u w:val="single"/>
        </w:rPr>
        <w:t>④结算办法：主要材料数量按发包人标底中的数量（图纸会审、设计变更、发包人签证等非承包人原因引起的材料数量另行增加）乘以材料单价差值。并按投标时的下浮率进行下浮后结算，在工程竣工结算时列税前独立费（只计税金、不计其他费用）进行调整。需扣除5%范围内由承包人自行承担或收益的费用。</w:t>
      </w:r>
    </w:p>
    <w:p w14:paraId="5461D16C">
      <w:pPr>
        <w:widowControl/>
        <w:shd w:val="clear" w:color="auto" w:fill="FFFFFF"/>
        <w:spacing w:line="440" w:lineRule="exact"/>
        <w:ind w:firstLine="480" w:firstLineChars="200"/>
        <w:rPr>
          <w:rFonts w:ascii="宋体" w:hAnsi="宋体" w:cs="宋体"/>
          <w:bCs/>
          <w:color w:val="000000"/>
          <w:kern w:val="0"/>
          <w:sz w:val="24"/>
        </w:rPr>
      </w:pPr>
      <w:r>
        <w:rPr>
          <w:rFonts w:hint="eastAsia" w:ascii="宋体" w:hAnsi="宋体" w:cs="宋体"/>
          <w:bCs/>
          <w:color w:val="000000"/>
          <w:kern w:val="0"/>
          <w:sz w:val="24"/>
        </w:rPr>
        <w:t>（2）其它调整范围：</w:t>
      </w:r>
    </w:p>
    <w:p w14:paraId="0E5DB554">
      <w:pPr>
        <w:widowControl/>
        <w:shd w:val="clear" w:color="auto" w:fill="FFFFFF"/>
        <w:spacing w:line="440" w:lineRule="exact"/>
        <w:ind w:firstLine="480" w:firstLineChars="200"/>
        <w:rPr>
          <w:rFonts w:ascii="宋体" w:hAnsi="宋体" w:cs="宋体"/>
          <w:bCs/>
          <w:color w:val="000000"/>
          <w:kern w:val="0"/>
          <w:sz w:val="24"/>
        </w:rPr>
      </w:pPr>
      <w:r>
        <w:rPr>
          <w:rFonts w:hint="eastAsia" w:ascii="宋体" w:hAnsi="宋体" w:cs="宋体"/>
          <w:bCs/>
          <w:color w:val="000000"/>
          <w:kern w:val="0"/>
          <w:sz w:val="24"/>
        </w:rPr>
        <w:t>①经发包人确认的合同承包范围以外的与本工程相关的工程量增加；</w:t>
      </w:r>
    </w:p>
    <w:p w14:paraId="2D97647C">
      <w:pPr>
        <w:widowControl/>
        <w:shd w:val="clear" w:color="auto" w:fill="FFFFFF"/>
        <w:spacing w:line="440" w:lineRule="exact"/>
        <w:ind w:firstLine="480" w:firstLineChars="200"/>
        <w:rPr>
          <w:rFonts w:ascii="宋体" w:hAnsi="宋体" w:cs="宋体"/>
          <w:bCs/>
          <w:color w:val="000000"/>
          <w:kern w:val="0"/>
          <w:sz w:val="24"/>
        </w:rPr>
      </w:pPr>
      <w:r>
        <w:rPr>
          <w:rFonts w:hint="eastAsia" w:ascii="宋体" w:hAnsi="宋体" w:cs="宋体"/>
          <w:bCs/>
          <w:color w:val="000000"/>
          <w:kern w:val="0"/>
          <w:sz w:val="24"/>
        </w:rPr>
        <w:t>②实际施工中未实施工作内容。</w:t>
      </w:r>
    </w:p>
    <w:p w14:paraId="67BD536D">
      <w:pPr>
        <w:widowControl/>
        <w:shd w:val="clear" w:color="auto" w:fill="FFFFFF"/>
        <w:spacing w:line="440" w:lineRule="exact"/>
        <w:ind w:firstLine="480" w:firstLineChars="200"/>
        <w:rPr>
          <w:rFonts w:ascii="宋体" w:hAnsi="宋体" w:cs="宋体"/>
          <w:bCs/>
          <w:color w:val="000000"/>
          <w:kern w:val="0"/>
          <w:sz w:val="24"/>
        </w:rPr>
      </w:pPr>
      <w:r>
        <w:rPr>
          <w:rFonts w:hint="eastAsia" w:ascii="宋体" w:hAnsi="宋体" w:cs="宋体"/>
          <w:bCs/>
          <w:color w:val="000000"/>
          <w:kern w:val="0"/>
          <w:sz w:val="24"/>
        </w:rPr>
        <w:t>（3）调整办法：</w:t>
      </w:r>
    </w:p>
    <w:p w14:paraId="7E83FFBE">
      <w:pPr>
        <w:widowControl/>
        <w:shd w:val="clear" w:color="auto" w:fill="FFFFFF"/>
        <w:spacing w:line="440" w:lineRule="exact"/>
        <w:ind w:firstLine="480" w:firstLineChars="200"/>
        <w:rPr>
          <w:rFonts w:ascii="宋体" w:hAnsi="宋体" w:cs="宋体"/>
          <w:bCs/>
          <w:color w:val="000000"/>
          <w:kern w:val="0"/>
          <w:sz w:val="24"/>
        </w:rPr>
      </w:pPr>
      <w:r>
        <w:rPr>
          <w:rFonts w:hint="eastAsia" w:ascii="宋体" w:hAnsi="宋体" w:cs="宋体"/>
          <w:bCs/>
          <w:color w:val="000000"/>
          <w:kern w:val="0"/>
          <w:sz w:val="24"/>
        </w:rPr>
        <w:t>经发包人确认的合同范围以外与本工程相关的工程量增加；其工程量按实结算，综合单价按如下规定调整：</w:t>
      </w:r>
    </w:p>
    <w:p w14:paraId="4997026A">
      <w:pPr>
        <w:widowControl/>
        <w:shd w:val="clear" w:color="auto" w:fill="FFFFFF"/>
        <w:spacing w:line="440" w:lineRule="exact"/>
        <w:ind w:firstLine="480" w:firstLineChars="200"/>
        <w:rPr>
          <w:rFonts w:ascii="宋体" w:hAnsi="宋体" w:cs="宋体"/>
          <w:bCs/>
          <w:color w:val="000000"/>
          <w:kern w:val="0"/>
          <w:sz w:val="24"/>
        </w:rPr>
      </w:pPr>
      <w:r>
        <w:rPr>
          <w:rFonts w:hint="eastAsia" w:ascii="宋体" w:hAnsi="宋体" w:cs="宋体"/>
          <w:bCs/>
          <w:color w:val="000000"/>
          <w:kern w:val="0"/>
          <w:sz w:val="24"/>
        </w:rPr>
        <w:t>a.若在中标价中有适用的价格，则按中标价中适用的综合单价计取；</w:t>
      </w:r>
    </w:p>
    <w:p w14:paraId="4DD96B17">
      <w:pPr>
        <w:spacing w:line="440" w:lineRule="exact"/>
        <w:ind w:firstLine="480" w:firstLineChars="200"/>
        <w:rPr>
          <w:rFonts w:ascii="宋体" w:hAnsi="宋体"/>
          <w:spacing w:val="6"/>
          <w:sz w:val="24"/>
        </w:rPr>
      </w:pPr>
      <w:r>
        <w:rPr>
          <w:rFonts w:hint="eastAsia" w:ascii="宋体" w:hAnsi="宋体" w:cs="宋体"/>
          <w:bCs/>
          <w:color w:val="000000"/>
          <w:kern w:val="0"/>
          <w:sz w:val="24"/>
        </w:rPr>
        <w:t>b.若在中标价中没有适用的价格，则由承包人按“发包价编制原则”</w:t>
      </w:r>
      <w:r>
        <w:rPr>
          <w:rFonts w:hint="eastAsia" w:ascii="宋体" w:hAnsi="宋体"/>
          <w:spacing w:val="6"/>
          <w:sz w:val="24"/>
        </w:rPr>
        <w:t>计取</w:t>
      </w:r>
      <w:r>
        <w:rPr>
          <w:rFonts w:hint="eastAsia" w:ascii="宋体" w:hAnsi="宋体" w:cs="宋体"/>
          <w:bCs/>
          <w:color w:val="000000"/>
          <w:kern w:val="0"/>
          <w:sz w:val="24"/>
        </w:rPr>
        <w:t>并根据投标下浮率作相应下浮后报发包人，经发包人确认后作为结算依据。下浮率=1-(中标价-暂列金额)÷(标底价-暂列金额）×100%。</w:t>
      </w:r>
    </w:p>
    <w:p w14:paraId="16314BF4">
      <w:pPr>
        <w:widowControl/>
        <w:shd w:val="clear" w:color="auto" w:fill="FFFFFF"/>
        <w:spacing w:line="440" w:lineRule="exact"/>
        <w:ind w:firstLine="480" w:firstLineChars="200"/>
        <w:rPr>
          <w:rFonts w:ascii="宋体" w:hAnsi="宋体" w:cs="宋体"/>
          <w:bCs/>
          <w:color w:val="000000"/>
          <w:kern w:val="0"/>
          <w:sz w:val="24"/>
        </w:rPr>
      </w:pPr>
      <w:r>
        <w:rPr>
          <w:rFonts w:hint="eastAsia" w:ascii="宋体" w:hAnsi="宋体" w:cs="宋体"/>
          <w:bCs/>
          <w:color w:val="000000"/>
          <w:kern w:val="0"/>
          <w:sz w:val="24"/>
        </w:rPr>
        <w:t>c.若在中标价中没有适用的价格，且无计价依据的,其综合单价由承包人提出,经发包人审核后确定。</w:t>
      </w:r>
    </w:p>
    <w:p w14:paraId="5FE15BFC">
      <w:pPr>
        <w:widowControl/>
        <w:shd w:val="clear" w:color="auto" w:fill="FFFFFF"/>
        <w:spacing w:line="440" w:lineRule="exact"/>
        <w:ind w:firstLine="480" w:firstLineChars="200"/>
        <w:rPr>
          <w:rFonts w:ascii="宋体" w:hAnsi="宋体" w:cs="宋体"/>
          <w:bCs/>
          <w:color w:val="000000"/>
          <w:kern w:val="0"/>
          <w:sz w:val="24"/>
        </w:rPr>
      </w:pPr>
      <w:r>
        <w:rPr>
          <w:rFonts w:hint="eastAsia" w:ascii="宋体" w:hAnsi="宋体" w:cs="宋体"/>
          <w:bCs/>
          <w:color w:val="000000"/>
          <w:kern w:val="0"/>
          <w:sz w:val="24"/>
        </w:rPr>
        <w:t>(四)工程量确认：</w:t>
      </w:r>
    </w:p>
    <w:p w14:paraId="2FEB0C85">
      <w:pPr>
        <w:widowControl/>
        <w:shd w:val="clear" w:color="auto" w:fill="FFFFFF"/>
        <w:spacing w:line="440" w:lineRule="exact"/>
        <w:ind w:firstLine="480" w:firstLineChars="200"/>
        <w:rPr>
          <w:rFonts w:ascii="宋体" w:hAnsi="宋体" w:cs="宋体"/>
          <w:bCs/>
          <w:color w:val="000000"/>
          <w:kern w:val="0"/>
          <w:sz w:val="24"/>
        </w:rPr>
      </w:pPr>
      <w:r>
        <w:rPr>
          <w:rFonts w:hint="eastAsia" w:ascii="宋体" w:hAnsi="宋体" w:cs="宋体"/>
          <w:bCs/>
          <w:color w:val="000000"/>
          <w:kern w:val="0"/>
          <w:sz w:val="24"/>
        </w:rPr>
        <w:t>工程量按实结算，在发生前由双方书面确认。</w:t>
      </w:r>
    </w:p>
    <w:p w14:paraId="27C97D50">
      <w:pPr>
        <w:spacing w:line="400" w:lineRule="exact"/>
        <w:ind w:firstLine="480" w:firstLineChars="200"/>
        <w:jc w:val="left"/>
        <w:rPr>
          <w:rFonts w:ascii="宋体" w:hAnsi="宋体"/>
          <w:sz w:val="24"/>
        </w:rPr>
      </w:pPr>
      <w:r>
        <w:rPr>
          <w:rFonts w:hint="eastAsia" w:ascii="宋体" w:hAnsi="宋体"/>
          <w:sz w:val="24"/>
        </w:rPr>
        <w:t>九、隐蔽工程和中间验收</w:t>
      </w:r>
    </w:p>
    <w:p w14:paraId="0879C618">
      <w:pPr>
        <w:spacing w:line="400" w:lineRule="exact"/>
        <w:ind w:firstLine="480" w:firstLineChars="200"/>
        <w:jc w:val="left"/>
        <w:rPr>
          <w:rFonts w:ascii="宋体" w:hAnsi="宋体"/>
          <w:sz w:val="24"/>
        </w:rPr>
      </w:pPr>
      <w:r>
        <w:rPr>
          <w:rFonts w:hint="eastAsia" w:ascii="宋体" w:hAnsi="宋体"/>
          <w:sz w:val="24"/>
        </w:rPr>
        <w:t>承包人必须严格执行隐蔽工程验收制度，每道工序合格后报请发包人人员验收，合格后方可进入下道工序施工，否则不予竣工验收。</w:t>
      </w:r>
    </w:p>
    <w:p w14:paraId="7636FB4C">
      <w:pPr>
        <w:spacing w:line="400" w:lineRule="exact"/>
        <w:ind w:firstLine="480" w:firstLineChars="200"/>
        <w:jc w:val="left"/>
        <w:rPr>
          <w:rFonts w:ascii="宋体" w:hAnsi="宋体"/>
          <w:sz w:val="24"/>
        </w:rPr>
      </w:pPr>
      <w:r>
        <w:rPr>
          <w:rFonts w:hint="eastAsia" w:ascii="宋体" w:hAnsi="宋体"/>
          <w:sz w:val="24"/>
        </w:rPr>
        <w:t>十、承包人采购材料设备</w:t>
      </w:r>
    </w:p>
    <w:p w14:paraId="4586BF35">
      <w:pPr>
        <w:spacing w:line="400" w:lineRule="exact"/>
        <w:ind w:firstLine="480" w:firstLineChars="200"/>
        <w:jc w:val="left"/>
        <w:rPr>
          <w:rFonts w:ascii="宋体" w:hAnsi="宋体"/>
          <w:sz w:val="24"/>
        </w:rPr>
      </w:pPr>
      <w:r>
        <w:rPr>
          <w:rFonts w:hint="eastAsia" w:ascii="宋体" w:hAnsi="宋体"/>
          <w:sz w:val="24"/>
        </w:rPr>
        <w:t>（一）凡是招标文件规定品牌的材料设备，承包人在采购前，应提供符合规定品牌的样品，发包人对材料设备的品牌、规格、型号、质量的书面确认后承包方方可采购，并且材料设备采购后，应通知发包人验收并经书面确认后方可使用。</w:t>
      </w:r>
    </w:p>
    <w:p w14:paraId="1C323E33">
      <w:pPr>
        <w:spacing w:line="400" w:lineRule="exact"/>
        <w:ind w:firstLine="480" w:firstLineChars="200"/>
        <w:jc w:val="left"/>
        <w:rPr>
          <w:rFonts w:ascii="宋体" w:hAnsi="宋体"/>
          <w:sz w:val="24"/>
        </w:rPr>
      </w:pPr>
      <w:r>
        <w:rPr>
          <w:rFonts w:hint="eastAsia" w:ascii="宋体" w:hAnsi="宋体"/>
          <w:sz w:val="24"/>
        </w:rPr>
        <w:t>（二）其它主要材料设备必须具有质保书和出厂合格证，并且在使用前按规定进行检测，经检测合格后，方可使用。</w:t>
      </w:r>
    </w:p>
    <w:p w14:paraId="074F3A4C">
      <w:pPr>
        <w:spacing w:line="400" w:lineRule="exact"/>
        <w:ind w:firstLine="480" w:firstLineChars="200"/>
        <w:jc w:val="left"/>
        <w:rPr>
          <w:rFonts w:ascii="宋体" w:hAnsi="宋体"/>
          <w:sz w:val="24"/>
        </w:rPr>
      </w:pPr>
      <w:r>
        <w:rPr>
          <w:rFonts w:hint="eastAsia" w:ascii="宋体" w:hAnsi="宋体"/>
          <w:sz w:val="24"/>
        </w:rPr>
        <w:t>（三）承包人在采购其他材料设备前，应获得发包人对材料设备的品牌、规格、型号、质量的书面确认后方可采购，并且材料设备采购后，应通知发包人验收并经书面确认后方可使用。否则，所引起的一切后果均由承包人承担。</w:t>
      </w:r>
    </w:p>
    <w:p w14:paraId="1F5C8192">
      <w:pPr>
        <w:spacing w:line="400" w:lineRule="exact"/>
        <w:ind w:firstLine="480" w:firstLineChars="200"/>
        <w:jc w:val="left"/>
        <w:rPr>
          <w:rFonts w:hint="eastAsia" w:ascii="宋体" w:hAnsi="宋体" w:eastAsiaTheme="minorEastAsia"/>
          <w:sz w:val="24"/>
          <w:lang w:eastAsia="zh-CN"/>
        </w:rPr>
      </w:pPr>
      <w:r>
        <w:rPr>
          <w:rFonts w:hint="eastAsia" w:ascii="宋体" w:hAnsi="宋体"/>
          <w:sz w:val="24"/>
        </w:rPr>
        <w:t>十一、安全施工</w:t>
      </w:r>
      <w:r>
        <w:rPr>
          <w:rFonts w:hint="eastAsia" w:ascii="宋体" w:hAnsi="宋体"/>
          <w:sz w:val="24"/>
          <w:lang w:eastAsia="zh-CN"/>
        </w:rPr>
        <w:t>及安全责任</w:t>
      </w:r>
    </w:p>
    <w:p w14:paraId="34038FC2">
      <w:pPr>
        <w:spacing w:line="400" w:lineRule="exact"/>
        <w:ind w:firstLine="480" w:firstLineChars="200"/>
        <w:jc w:val="left"/>
        <w:rPr>
          <w:rFonts w:ascii="宋体" w:hAnsi="宋体"/>
          <w:sz w:val="24"/>
        </w:rPr>
      </w:pPr>
      <w:r>
        <w:rPr>
          <w:rFonts w:hint="eastAsia" w:ascii="宋体" w:hAnsi="宋体"/>
          <w:sz w:val="24"/>
        </w:rPr>
        <w:t>承包人应认真做好文明施工，切实抓好安全工作，承包人应当遵守工程建设安全上的有关管理规定组织施工，并随时接受行业安全检查人员依法实施的监督检查，采取必要的安全防范措施，消除事故隐患。如在该项目施工过程中发生安全事故，一切责任由承包人承担。</w:t>
      </w:r>
    </w:p>
    <w:p w14:paraId="4DC5E74A">
      <w:pPr>
        <w:spacing w:line="400" w:lineRule="exact"/>
        <w:ind w:firstLine="480" w:firstLineChars="200"/>
        <w:jc w:val="left"/>
        <w:rPr>
          <w:rFonts w:ascii="宋体" w:hAnsi="宋体"/>
          <w:sz w:val="24"/>
        </w:rPr>
      </w:pPr>
      <w:r>
        <w:rPr>
          <w:rFonts w:hint="eastAsia" w:ascii="宋体" w:hAnsi="宋体"/>
          <w:sz w:val="24"/>
        </w:rPr>
        <w:t>十二、工程变更</w:t>
      </w:r>
    </w:p>
    <w:p w14:paraId="6D903D0B">
      <w:pPr>
        <w:spacing w:line="400" w:lineRule="exact"/>
        <w:ind w:firstLine="480" w:firstLineChars="200"/>
        <w:jc w:val="left"/>
        <w:rPr>
          <w:rFonts w:ascii="宋体" w:hAnsi="宋体"/>
          <w:sz w:val="24"/>
        </w:rPr>
      </w:pPr>
      <w:r>
        <w:rPr>
          <w:rFonts w:hint="eastAsia" w:ascii="宋体" w:hAnsi="宋体"/>
          <w:sz w:val="24"/>
        </w:rPr>
        <w:t>承包人按发包人提供的有关建设标准具体组织施工。承包人不得随意变更，确实因工程需要变更的，须经发包人书面认可后实施。</w:t>
      </w:r>
    </w:p>
    <w:p w14:paraId="6397612C">
      <w:pPr>
        <w:spacing w:line="400" w:lineRule="exact"/>
        <w:ind w:firstLine="480" w:firstLineChars="200"/>
        <w:jc w:val="left"/>
        <w:rPr>
          <w:rFonts w:ascii="宋体" w:hAnsi="宋体"/>
          <w:sz w:val="24"/>
        </w:rPr>
      </w:pPr>
      <w:r>
        <w:rPr>
          <w:rFonts w:hint="eastAsia" w:ascii="宋体" w:hAnsi="宋体"/>
          <w:sz w:val="24"/>
        </w:rPr>
        <w:t>十三、保修期</w:t>
      </w:r>
    </w:p>
    <w:p w14:paraId="385E7FC2">
      <w:pPr>
        <w:spacing w:line="400" w:lineRule="exact"/>
        <w:ind w:firstLine="480" w:firstLineChars="200"/>
        <w:jc w:val="left"/>
        <w:rPr>
          <w:rFonts w:ascii="宋体" w:hAnsi="宋体"/>
          <w:color w:val="000000"/>
          <w:sz w:val="24"/>
        </w:rPr>
      </w:pPr>
      <w:r>
        <w:rPr>
          <w:rFonts w:hint="eastAsia" w:ascii="宋体" w:hAnsi="宋体"/>
          <w:color w:val="000000"/>
          <w:sz w:val="24"/>
        </w:rPr>
        <w:t>本工程质量保修期为5年，从工程竣工验收合格之日起计算。</w:t>
      </w:r>
    </w:p>
    <w:p w14:paraId="447449D1">
      <w:pPr>
        <w:spacing w:line="400" w:lineRule="exact"/>
        <w:ind w:firstLine="480" w:firstLineChars="200"/>
        <w:jc w:val="left"/>
        <w:rPr>
          <w:rFonts w:ascii="宋体" w:hAnsi="宋体"/>
          <w:color w:val="000000"/>
          <w:sz w:val="24"/>
        </w:rPr>
      </w:pPr>
      <w:r>
        <w:rPr>
          <w:rFonts w:hint="eastAsia" w:ascii="宋体" w:hAnsi="宋体"/>
          <w:color w:val="000000"/>
          <w:sz w:val="24"/>
        </w:rPr>
        <w:t>十四、其它约定</w:t>
      </w:r>
    </w:p>
    <w:p w14:paraId="0C5FC3AB">
      <w:pPr>
        <w:spacing w:line="400" w:lineRule="exact"/>
        <w:ind w:firstLine="480" w:firstLineChars="200"/>
        <w:jc w:val="left"/>
        <w:rPr>
          <w:rFonts w:ascii="宋体" w:hAnsi="宋体"/>
          <w:color w:val="000000"/>
          <w:sz w:val="24"/>
        </w:rPr>
      </w:pPr>
      <w:r>
        <w:rPr>
          <w:rFonts w:hint="eastAsia" w:ascii="宋体" w:hAnsi="宋体"/>
          <w:color w:val="000000"/>
          <w:sz w:val="24"/>
        </w:rPr>
        <w:t>1.下列项目费用由承包人自行考虑，并已列入本合同价中，工程结算时不作调整:</w:t>
      </w:r>
    </w:p>
    <w:p w14:paraId="72618FDB">
      <w:pPr>
        <w:spacing w:line="400" w:lineRule="exact"/>
        <w:ind w:firstLine="480" w:firstLineChars="200"/>
        <w:jc w:val="left"/>
        <w:rPr>
          <w:rFonts w:ascii="宋体" w:hAnsi="宋体"/>
          <w:color w:val="000000"/>
          <w:sz w:val="24"/>
        </w:rPr>
      </w:pPr>
      <w:r>
        <w:rPr>
          <w:rFonts w:hint="eastAsia" w:ascii="宋体" w:hAnsi="宋体"/>
          <w:color w:val="000000"/>
          <w:sz w:val="24"/>
        </w:rPr>
        <w:t>（1）施工临时道路、用电、用水、临时排水、现场安全围挡等及其他临时工程费用。</w:t>
      </w:r>
    </w:p>
    <w:p w14:paraId="09DFD9EF">
      <w:pPr>
        <w:spacing w:line="400" w:lineRule="exact"/>
        <w:ind w:firstLine="480" w:firstLineChars="200"/>
        <w:jc w:val="left"/>
        <w:rPr>
          <w:rFonts w:ascii="宋体" w:hAnsi="宋体"/>
          <w:color w:val="000000"/>
          <w:sz w:val="24"/>
        </w:rPr>
      </w:pPr>
      <w:r>
        <w:rPr>
          <w:rFonts w:hint="eastAsia" w:ascii="宋体" w:hAnsi="宋体"/>
          <w:color w:val="000000"/>
          <w:sz w:val="24"/>
        </w:rPr>
        <w:t>（2）为完成本工程所需的全部拆除、清障、现场平整、修复等项目费用。</w:t>
      </w:r>
    </w:p>
    <w:p w14:paraId="05962F81">
      <w:pPr>
        <w:spacing w:line="400" w:lineRule="exact"/>
        <w:ind w:firstLine="480" w:firstLineChars="200"/>
        <w:jc w:val="left"/>
        <w:rPr>
          <w:rFonts w:ascii="宋体" w:hAnsi="宋体"/>
          <w:color w:val="000000"/>
          <w:sz w:val="24"/>
        </w:rPr>
      </w:pPr>
      <w:r>
        <w:rPr>
          <w:rFonts w:hint="eastAsia" w:ascii="宋体" w:hAnsi="宋体"/>
          <w:color w:val="000000"/>
          <w:sz w:val="24"/>
        </w:rPr>
        <w:t>（3）已完工程的保护费用。</w:t>
      </w:r>
    </w:p>
    <w:p w14:paraId="33526CCD">
      <w:pPr>
        <w:spacing w:line="400" w:lineRule="exact"/>
        <w:ind w:firstLine="480" w:firstLineChars="200"/>
        <w:jc w:val="left"/>
        <w:rPr>
          <w:rFonts w:ascii="宋体" w:hAnsi="宋体"/>
          <w:color w:val="000000"/>
          <w:sz w:val="24"/>
        </w:rPr>
      </w:pPr>
      <w:r>
        <w:rPr>
          <w:rFonts w:hint="eastAsia" w:ascii="宋体" w:hAnsi="宋体"/>
          <w:color w:val="000000"/>
          <w:sz w:val="24"/>
        </w:rPr>
        <w:t>（4）完成本工程所需的各项障碍物的拆除及恢复、建筑垃圾（余土）等废弃物清理，拆除废弃物须外运。</w:t>
      </w:r>
    </w:p>
    <w:p w14:paraId="16E2A696">
      <w:pPr>
        <w:spacing w:line="400" w:lineRule="exact"/>
        <w:ind w:firstLine="480" w:firstLineChars="200"/>
        <w:jc w:val="left"/>
        <w:rPr>
          <w:rFonts w:ascii="宋体" w:hAnsi="宋体"/>
          <w:color w:val="000000"/>
          <w:sz w:val="24"/>
        </w:rPr>
      </w:pPr>
      <w:r>
        <w:rPr>
          <w:rFonts w:hint="eastAsia" w:ascii="宋体" w:hAnsi="宋体"/>
          <w:color w:val="000000"/>
          <w:sz w:val="24"/>
        </w:rPr>
        <w:t>（5）因施工场地狭小而发生的一切费用。</w:t>
      </w:r>
    </w:p>
    <w:p w14:paraId="194A54F0">
      <w:pPr>
        <w:spacing w:line="400" w:lineRule="exact"/>
        <w:ind w:firstLine="480" w:firstLineChars="200"/>
        <w:jc w:val="left"/>
        <w:rPr>
          <w:rFonts w:ascii="宋体" w:hAnsi="宋体"/>
          <w:color w:val="000000"/>
          <w:sz w:val="24"/>
        </w:rPr>
      </w:pPr>
      <w:r>
        <w:rPr>
          <w:rFonts w:hint="eastAsia" w:ascii="宋体" w:hAnsi="宋体"/>
          <w:color w:val="000000"/>
          <w:sz w:val="24"/>
        </w:rPr>
        <w:t>(6) 承包人应充分踏勘现场，对于工程量清单中没有提的，施工中必须发生的工程内容所需的费用。</w:t>
      </w:r>
    </w:p>
    <w:p w14:paraId="38875AC9">
      <w:pPr>
        <w:spacing w:line="400" w:lineRule="exact"/>
        <w:ind w:firstLine="480" w:firstLineChars="200"/>
        <w:jc w:val="left"/>
        <w:rPr>
          <w:rFonts w:ascii="宋体" w:hAnsi="宋体"/>
          <w:color w:val="000000"/>
          <w:sz w:val="24"/>
        </w:rPr>
      </w:pPr>
      <w:r>
        <w:rPr>
          <w:rFonts w:hint="eastAsia" w:ascii="宋体" w:hAnsi="宋体"/>
          <w:color w:val="000000"/>
          <w:sz w:val="24"/>
        </w:rPr>
        <w:t>2.由于承包人违反施工规范及施工要求所造成的一切后果，由承包人承担。</w:t>
      </w:r>
    </w:p>
    <w:p w14:paraId="1AB56F1C">
      <w:pPr>
        <w:spacing w:line="400" w:lineRule="exact"/>
        <w:ind w:firstLine="480" w:firstLineChars="200"/>
        <w:jc w:val="left"/>
        <w:rPr>
          <w:rFonts w:ascii="宋体" w:hAnsi="宋体"/>
          <w:color w:val="000000"/>
          <w:sz w:val="24"/>
        </w:rPr>
      </w:pPr>
      <w:r>
        <w:rPr>
          <w:rFonts w:hint="eastAsia" w:ascii="宋体" w:hAnsi="宋体"/>
          <w:color w:val="000000"/>
          <w:sz w:val="24"/>
        </w:rPr>
        <w:t>3.由于非发包人原因延误工期的，按延期每天500元罚款 。</w:t>
      </w:r>
    </w:p>
    <w:p w14:paraId="2685E3BC">
      <w:pPr>
        <w:spacing w:line="400" w:lineRule="exact"/>
        <w:ind w:firstLine="480" w:firstLineChars="200"/>
        <w:jc w:val="left"/>
        <w:rPr>
          <w:rFonts w:ascii="宋体" w:hAnsi="宋体"/>
          <w:color w:val="000000"/>
          <w:sz w:val="24"/>
        </w:rPr>
      </w:pPr>
      <w:r>
        <w:rPr>
          <w:rFonts w:hint="eastAsia" w:ascii="宋体" w:hAnsi="宋体"/>
          <w:color w:val="000000"/>
          <w:sz w:val="24"/>
        </w:rPr>
        <w:t>4.承包人必须遵守发包人的工程建设现场管理制度及工程建设隐蔽工程必查项目验收制度。</w:t>
      </w:r>
    </w:p>
    <w:p w14:paraId="0E727DC9">
      <w:pPr>
        <w:spacing w:line="400" w:lineRule="exact"/>
        <w:ind w:firstLine="480" w:firstLineChars="200"/>
        <w:jc w:val="left"/>
        <w:rPr>
          <w:rFonts w:ascii="宋体" w:hAnsi="宋体"/>
          <w:color w:val="000000"/>
          <w:sz w:val="24"/>
        </w:rPr>
      </w:pPr>
      <w:r>
        <w:rPr>
          <w:rFonts w:hint="eastAsia" w:ascii="宋体" w:hAnsi="宋体"/>
          <w:color w:val="000000"/>
          <w:sz w:val="24"/>
        </w:rPr>
        <w:t>十五、本合同经双方签字盖章后生效，一式六份，发包人执四份，承包人执二份。</w:t>
      </w:r>
    </w:p>
    <w:p w14:paraId="1D955081">
      <w:pPr>
        <w:spacing w:line="400" w:lineRule="exact"/>
        <w:ind w:firstLine="480" w:firstLineChars="200"/>
        <w:jc w:val="left"/>
        <w:rPr>
          <w:rFonts w:ascii="宋体" w:hAnsi="宋体"/>
          <w:color w:val="000000"/>
          <w:sz w:val="24"/>
        </w:rPr>
      </w:pPr>
      <w:r>
        <w:rPr>
          <w:rFonts w:hint="eastAsia" w:ascii="宋体" w:hAnsi="宋体"/>
          <w:color w:val="000000"/>
          <w:sz w:val="24"/>
        </w:rPr>
        <w:t>发  包  人：（公章）                    承  包  人：（公章）</w:t>
      </w:r>
    </w:p>
    <w:p w14:paraId="58A73AA0">
      <w:pPr>
        <w:spacing w:line="400" w:lineRule="exact"/>
        <w:ind w:firstLine="480" w:firstLineChars="200"/>
        <w:jc w:val="left"/>
        <w:rPr>
          <w:rFonts w:ascii="宋体" w:hAnsi="宋体"/>
          <w:color w:val="000000"/>
          <w:sz w:val="24"/>
        </w:rPr>
      </w:pPr>
      <w:r>
        <w:rPr>
          <w:rFonts w:hint="eastAsia" w:ascii="宋体" w:hAnsi="宋体"/>
          <w:color w:val="000000"/>
          <w:sz w:val="24"/>
        </w:rPr>
        <w:t>法定代表人：                           法定代表人：</w:t>
      </w:r>
    </w:p>
    <w:p w14:paraId="1D2F69D7">
      <w:pPr>
        <w:spacing w:line="400" w:lineRule="exact"/>
        <w:ind w:firstLine="480" w:firstLineChars="200"/>
        <w:jc w:val="left"/>
        <w:rPr>
          <w:rFonts w:ascii="宋体" w:hAnsi="宋体"/>
          <w:color w:val="000000"/>
          <w:sz w:val="24"/>
        </w:rPr>
      </w:pPr>
      <w:r>
        <w:rPr>
          <w:rFonts w:hint="eastAsia" w:ascii="宋体" w:hAnsi="宋体"/>
          <w:color w:val="000000"/>
          <w:sz w:val="24"/>
        </w:rPr>
        <w:t xml:space="preserve">委托代理人：                           委托代理人： </w:t>
      </w:r>
    </w:p>
    <w:p w14:paraId="13744BF0">
      <w:pPr>
        <w:spacing w:line="400" w:lineRule="exact"/>
        <w:ind w:firstLine="6240" w:firstLineChars="2600"/>
        <w:jc w:val="left"/>
        <w:rPr>
          <w:rFonts w:ascii="宋体" w:hAnsi="宋体"/>
          <w:color w:val="000000"/>
          <w:sz w:val="24"/>
        </w:rPr>
      </w:pPr>
      <w:r>
        <w:rPr>
          <w:rFonts w:hint="eastAsia" w:ascii="宋体" w:hAnsi="宋体"/>
          <w:color w:val="000000"/>
          <w:sz w:val="24"/>
        </w:rPr>
        <w:t>年   月   日</w:t>
      </w:r>
    </w:p>
    <w:p w14:paraId="2817E4DF">
      <w:pPr>
        <w:spacing w:before="100" w:beforeAutospacing="1" w:after="100" w:afterAutospacing="1" w:line="480" w:lineRule="exact"/>
        <w:rPr>
          <w:rFonts w:ascii="宋体" w:hAnsi="宋体"/>
          <w:b/>
          <w:bCs/>
          <w:sz w:val="32"/>
          <w:szCs w:val="32"/>
        </w:rPr>
      </w:pPr>
    </w:p>
    <w:p w14:paraId="14775297">
      <w:pPr>
        <w:rPr>
          <w:rFonts w:ascii="宋体" w:hAnsi="宋体"/>
          <w:b/>
          <w:bCs/>
          <w:sz w:val="32"/>
          <w:szCs w:val="32"/>
        </w:rPr>
      </w:pPr>
      <w:r>
        <w:rPr>
          <w:rFonts w:hint="eastAsia" w:ascii="宋体" w:hAnsi="宋体"/>
          <w:b/>
          <w:bCs/>
          <w:sz w:val="32"/>
          <w:szCs w:val="32"/>
        </w:rPr>
        <w:br w:type="page"/>
      </w:r>
    </w:p>
    <w:p w14:paraId="64D5231F">
      <w:pPr>
        <w:spacing w:before="100" w:beforeAutospacing="1" w:after="100" w:afterAutospacing="1" w:line="480" w:lineRule="exact"/>
        <w:rPr>
          <w:rFonts w:ascii="宋体" w:hAnsi="宋体"/>
          <w:b/>
          <w:bCs/>
          <w:sz w:val="32"/>
          <w:szCs w:val="32"/>
        </w:rPr>
      </w:pPr>
      <w:r>
        <w:rPr>
          <w:rFonts w:hint="eastAsia" w:ascii="宋体" w:hAnsi="宋体"/>
          <w:b/>
          <w:bCs/>
          <w:sz w:val="32"/>
          <w:szCs w:val="32"/>
        </w:rPr>
        <w:t>附件1</w:t>
      </w:r>
    </w:p>
    <w:p w14:paraId="5A0E14E2">
      <w:pPr>
        <w:spacing w:before="100" w:beforeAutospacing="1" w:after="100" w:afterAutospacing="1" w:line="480" w:lineRule="exact"/>
        <w:ind w:firstLine="643"/>
        <w:jc w:val="center"/>
        <w:rPr>
          <w:rFonts w:ascii="宋体" w:hAnsi="宋体"/>
          <w:b/>
          <w:bCs/>
          <w:sz w:val="32"/>
          <w:szCs w:val="32"/>
        </w:rPr>
      </w:pPr>
      <w:r>
        <w:rPr>
          <w:rFonts w:hint="eastAsia" w:ascii="宋体" w:hAnsi="宋体"/>
          <w:b/>
          <w:bCs/>
          <w:sz w:val="32"/>
          <w:szCs w:val="32"/>
        </w:rPr>
        <w:t>工 程 质 量 保 修 书</w:t>
      </w:r>
    </w:p>
    <w:p w14:paraId="2D4A7BF0">
      <w:pPr>
        <w:spacing w:line="440" w:lineRule="exact"/>
        <w:ind w:firstLine="630" w:firstLineChars="300"/>
        <w:rPr>
          <w:rFonts w:ascii="宋体" w:hAnsi="宋体"/>
          <w:color w:val="000000"/>
          <w:szCs w:val="21"/>
        </w:rPr>
      </w:pPr>
      <w:r>
        <w:rPr>
          <w:rFonts w:hint="eastAsia" w:ascii="宋体" w:hAnsi="宋体"/>
          <w:color w:val="000000"/>
          <w:szCs w:val="21"/>
        </w:rPr>
        <w:t>发包人（全称）：</w:t>
      </w:r>
      <w:r>
        <w:rPr>
          <w:rFonts w:hint="eastAsia" w:ascii="宋体" w:hAnsi="宋体"/>
          <w:b/>
          <w:bCs/>
          <w:color w:val="000000"/>
          <w:szCs w:val="21"/>
          <w:u w:val="single"/>
        </w:rPr>
        <w:t>启东市粮油实业有限公司</w:t>
      </w:r>
    </w:p>
    <w:p w14:paraId="720CCA23">
      <w:pPr>
        <w:spacing w:line="440" w:lineRule="exact"/>
        <w:ind w:firstLine="200"/>
        <w:rPr>
          <w:rFonts w:ascii="宋体" w:hAnsi="宋体"/>
          <w:color w:val="000000"/>
          <w:szCs w:val="21"/>
        </w:rPr>
      </w:pPr>
      <w:r>
        <w:rPr>
          <w:rFonts w:hint="eastAsia" w:ascii="宋体" w:hAnsi="宋体"/>
          <w:color w:val="000000"/>
          <w:szCs w:val="21"/>
        </w:rPr>
        <w:t>　　承包人（全称）：</w:t>
      </w:r>
    </w:p>
    <w:p w14:paraId="3821579D">
      <w:pPr>
        <w:spacing w:line="440" w:lineRule="exact"/>
        <w:ind w:left="210" w:leftChars="100" w:firstLine="200"/>
        <w:rPr>
          <w:rFonts w:ascii="宋体" w:hAnsi="宋体"/>
          <w:color w:val="000000"/>
          <w:szCs w:val="21"/>
        </w:rPr>
      </w:pPr>
      <w:r>
        <w:rPr>
          <w:rFonts w:hint="eastAsia" w:ascii="宋体" w:hAnsi="宋体"/>
          <w:color w:val="000000"/>
          <w:szCs w:val="21"/>
        </w:rPr>
        <w:t>　发包人和承包人根据《中华人民共和国建筑法》和《建设工程质量管理条例》，经协商一致就</w:t>
      </w:r>
      <w:r>
        <w:rPr>
          <w:rFonts w:hint="eastAsia" w:ascii="宋体" w:hAnsi="宋体"/>
          <w:b/>
          <w:bCs/>
          <w:sz w:val="24"/>
          <w:u w:val="single"/>
        </w:rPr>
        <w:t>启东市粮油实业有限公司外墙装饰和平台防水工程（</w:t>
      </w:r>
      <w:r>
        <w:rPr>
          <w:rFonts w:hint="eastAsia" w:ascii="宋体" w:hAnsi="宋体"/>
          <w:b/>
          <w:bCs/>
          <w:sz w:val="24"/>
          <w:u w:val="single"/>
          <w:lang w:eastAsia="zh-CN"/>
        </w:rPr>
        <w:t>第三次</w:t>
      </w:r>
      <w:r>
        <w:rPr>
          <w:rFonts w:hint="eastAsia" w:ascii="宋体" w:hAnsi="宋体"/>
          <w:b/>
          <w:bCs/>
          <w:sz w:val="24"/>
          <w:u w:val="single"/>
        </w:rPr>
        <w:t>）</w:t>
      </w:r>
      <w:r>
        <w:rPr>
          <w:rFonts w:hint="eastAsia" w:ascii="宋体" w:hAnsi="宋体"/>
          <w:color w:val="000000"/>
          <w:szCs w:val="21"/>
        </w:rPr>
        <w:t>（工程全称）签订工程质量保修书。</w:t>
      </w:r>
    </w:p>
    <w:p w14:paraId="3E69C72E">
      <w:pPr>
        <w:spacing w:line="440" w:lineRule="exact"/>
        <w:ind w:firstLine="200"/>
        <w:rPr>
          <w:rFonts w:ascii="宋体" w:hAnsi="宋体"/>
          <w:color w:val="000000"/>
          <w:szCs w:val="21"/>
        </w:rPr>
      </w:pPr>
      <w:r>
        <w:rPr>
          <w:rFonts w:hint="eastAsia" w:ascii="宋体" w:hAnsi="宋体"/>
          <w:color w:val="000000"/>
          <w:szCs w:val="21"/>
        </w:rPr>
        <w:t>　　一、工程质量保修范围和内容</w:t>
      </w:r>
    </w:p>
    <w:p w14:paraId="3D18DA55">
      <w:pPr>
        <w:spacing w:line="440" w:lineRule="exact"/>
        <w:ind w:firstLine="200"/>
        <w:rPr>
          <w:rFonts w:ascii="宋体" w:hAnsi="宋体"/>
          <w:color w:val="000000"/>
          <w:szCs w:val="21"/>
        </w:rPr>
      </w:pPr>
      <w:r>
        <w:rPr>
          <w:rFonts w:hint="eastAsia" w:ascii="宋体" w:hAnsi="宋体"/>
          <w:color w:val="000000"/>
          <w:szCs w:val="21"/>
        </w:rPr>
        <w:t>　　承包人在质量保修期内，按照有关法律规定和合同约定，承担工程质量保修责任。</w:t>
      </w:r>
    </w:p>
    <w:p w14:paraId="67F96A5E">
      <w:pPr>
        <w:spacing w:line="440" w:lineRule="exact"/>
        <w:ind w:firstLine="200"/>
        <w:rPr>
          <w:rFonts w:ascii="宋体" w:hAnsi="宋体"/>
          <w:color w:val="000000"/>
          <w:szCs w:val="21"/>
        </w:rPr>
      </w:pPr>
      <w:r>
        <w:rPr>
          <w:rFonts w:hint="eastAsia" w:ascii="宋体" w:hAnsi="宋体"/>
          <w:color w:val="000000"/>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　</w:t>
      </w:r>
      <w:r>
        <w:rPr>
          <w:rFonts w:hint="eastAsia" w:ascii="宋体" w:hAnsi="宋体"/>
          <w:b/>
          <w:bCs/>
          <w:color w:val="000000"/>
          <w:szCs w:val="21"/>
          <w:u w:val="single"/>
        </w:rPr>
        <w:t xml:space="preserve">  /</w:t>
      </w:r>
      <w:r>
        <w:rPr>
          <w:rFonts w:hint="eastAsia" w:ascii="宋体" w:hAnsi="宋体"/>
          <w:color w:val="000000"/>
          <w:szCs w:val="21"/>
          <w:u w:val="single"/>
        </w:rPr>
        <w:t xml:space="preserve">    .</w:t>
      </w:r>
    </w:p>
    <w:p w14:paraId="379FB0AC">
      <w:pPr>
        <w:spacing w:line="440" w:lineRule="exact"/>
        <w:ind w:firstLine="200"/>
        <w:rPr>
          <w:rFonts w:ascii="宋体" w:hAnsi="宋体"/>
          <w:color w:val="000000"/>
          <w:szCs w:val="21"/>
        </w:rPr>
      </w:pPr>
      <w:r>
        <w:rPr>
          <w:rFonts w:hint="eastAsia" w:ascii="宋体" w:hAnsi="宋体"/>
          <w:b/>
          <w:color w:val="000000"/>
          <w:szCs w:val="21"/>
        </w:rPr>
        <w:t>　　</w:t>
      </w:r>
      <w:r>
        <w:rPr>
          <w:rFonts w:hint="eastAsia" w:ascii="宋体" w:hAnsi="宋体"/>
          <w:color w:val="000000"/>
          <w:szCs w:val="21"/>
        </w:rPr>
        <w:t>二、质量保修期</w:t>
      </w:r>
    </w:p>
    <w:p w14:paraId="23D63CB9">
      <w:pPr>
        <w:spacing w:line="440" w:lineRule="exact"/>
        <w:ind w:firstLine="420" w:firstLineChars="200"/>
        <w:rPr>
          <w:rFonts w:ascii="宋体" w:hAnsi="宋体"/>
          <w:color w:val="000000"/>
          <w:szCs w:val="21"/>
        </w:rPr>
      </w:pPr>
      <w:r>
        <w:rPr>
          <w:rFonts w:hint="eastAsia" w:ascii="宋体" w:hAnsi="宋体"/>
          <w:color w:val="000000"/>
          <w:szCs w:val="21"/>
        </w:rPr>
        <w:t>根据《建设工程质量管理条例》及有关规定，工程的质量保修期如下：</w:t>
      </w:r>
    </w:p>
    <w:p w14:paraId="47E54774">
      <w:pPr>
        <w:spacing w:line="440" w:lineRule="exact"/>
        <w:ind w:firstLine="420" w:firstLineChars="200"/>
        <w:rPr>
          <w:rFonts w:ascii="宋体" w:hAnsi="宋体"/>
          <w:color w:val="000000"/>
          <w:szCs w:val="21"/>
        </w:rPr>
      </w:pPr>
      <w:r>
        <w:rPr>
          <w:rFonts w:hint="eastAsia" w:ascii="宋体" w:hAnsi="宋体"/>
          <w:color w:val="000000"/>
          <w:szCs w:val="21"/>
        </w:rPr>
        <w:t>1．地基基础工程和主体结构工程为设计文件规定的工程合理使用年限；</w:t>
      </w:r>
    </w:p>
    <w:p w14:paraId="499AE237">
      <w:pPr>
        <w:spacing w:line="440" w:lineRule="exact"/>
        <w:ind w:firstLine="420" w:firstLineChars="200"/>
        <w:rPr>
          <w:rFonts w:ascii="宋体" w:hAnsi="宋体"/>
          <w:color w:val="000000"/>
          <w:szCs w:val="21"/>
        </w:rPr>
      </w:pPr>
      <w:r>
        <w:rPr>
          <w:rFonts w:hint="eastAsia" w:ascii="宋体" w:hAnsi="宋体"/>
          <w:color w:val="000000"/>
          <w:szCs w:val="21"/>
        </w:rPr>
        <w:t>2．屋面防水工程、有防水要求的卫生间、房间和外墙面的防渗为</w:t>
      </w:r>
      <w:r>
        <w:rPr>
          <w:rFonts w:hint="eastAsia" w:ascii="宋体" w:hAnsi="宋体"/>
          <w:b/>
          <w:bCs/>
          <w:color w:val="000000"/>
          <w:szCs w:val="21"/>
          <w:u w:val="single"/>
        </w:rPr>
        <w:t xml:space="preserve">5 </w:t>
      </w:r>
      <w:r>
        <w:rPr>
          <w:rFonts w:hint="eastAsia" w:ascii="宋体" w:hAnsi="宋体"/>
          <w:color w:val="000000"/>
          <w:szCs w:val="21"/>
        </w:rPr>
        <w:t>年；</w:t>
      </w:r>
    </w:p>
    <w:p w14:paraId="4F93ECCA">
      <w:pPr>
        <w:spacing w:line="440" w:lineRule="exact"/>
        <w:ind w:firstLine="420" w:firstLineChars="200"/>
        <w:rPr>
          <w:rFonts w:ascii="宋体" w:hAnsi="宋体"/>
          <w:color w:val="000000"/>
          <w:szCs w:val="21"/>
        </w:rPr>
      </w:pPr>
      <w:r>
        <w:rPr>
          <w:rFonts w:hint="eastAsia" w:ascii="宋体" w:hAnsi="宋体"/>
          <w:color w:val="000000"/>
          <w:szCs w:val="21"/>
        </w:rPr>
        <w:t>3．装修工程为</w:t>
      </w:r>
      <w:r>
        <w:rPr>
          <w:rFonts w:hint="eastAsia" w:ascii="宋体" w:hAnsi="宋体"/>
          <w:b/>
          <w:bCs/>
          <w:color w:val="000000"/>
          <w:szCs w:val="21"/>
          <w:u w:val="single"/>
        </w:rPr>
        <w:t>2</w:t>
      </w:r>
      <w:r>
        <w:rPr>
          <w:rFonts w:hint="eastAsia" w:ascii="宋体" w:hAnsi="宋体"/>
          <w:color w:val="000000"/>
          <w:szCs w:val="21"/>
        </w:rPr>
        <w:t>年；</w:t>
      </w:r>
    </w:p>
    <w:p w14:paraId="3D020E57">
      <w:pPr>
        <w:spacing w:line="440" w:lineRule="exact"/>
        <w:ind w:firstLine="420" w:firstLineChars="200"/>
        <w:rPr>
          <w:rFonts w:ascii="宋体" w:hAnsi="宋体"/>
          <w:color w:val="000000"/>
          <w:szCs w:val="21"/>
        </w:rPr>
      </w:pPr>
      <w:r>
        <w:rPr>
          <w:rFonts w:hint="eastAsia" w:ascii="宋体" w:hAnsi="宋体"/>
          <w:color w:val="000000"/>
          <w:szCs w:val="21"/>
        </w:rPr>
        <w:t>4．电气管线、给排水管道、设备安装工程为</w:t>
      </w:r>
      <w:r>
        <w:rPr>
          <w:rFonts w:hint="eastAsia" w:ascii="宋体" w:hAnsi="宋体"/>
          <w:b/>
          <w:bCs/>
          <w:color w:val="000000"/>
          <w:szCs w:val="21"/>
          <w:u w:val="single"/>
        </w:rPr>
        <w:t>2</w:t>
      </w:r>
      <w:r>
        <w:rPr>
          <w:rFonts w:hint="eastAsia" w:ascii="宋体" w:hAnsi="宋体"/>
          <w:color w:val="000000"/>
          <w:szCs w:val="21"/>
        </w:rPr>
        <w:t>年；</w:t>
      </w:r>
    </w:p>
    <w:p w14:paraId="11CB22C8">
      <w:pPr>
        <w:spacing w:line="440" w:lineRule="exact"/>
        <w:ind w:firstLine="420" w:firstLineChars="200"/>
        <w:rPr>
          <w:rFonts w:ascii="宋体" w:hAnsi="宋体"/>
          <w:color w:val="000000"/>
          <w:szCs w:val="21"/>
        </w:rPr>
      </w:pPr>
      <w:r>
        <w:rPr>
          <w:rFonts w:hint="eastAsia" w:ascii="宋体" w:hAnsi="宋体"/>
          <w:color w:val="000000"/>
          <w:szCs w:val="21"/>
        </w:rPr>
        <w:t>5．供热与供冷系统为</w:t>
      </w:r>
      <w:r>
        <w:rPr>
          <w:rFonts w:hint="eastAsia" w:ascii="宋体" w:hAnsi="宋体"/>
          <w:b/>
          <w:bCs/>
          <w:color w:val="000000"/>
          <w:szCs w:val="21"/>
          <w:u w:val="single"/>
        </w:rPr>
        <w:t>2</w:t>
      </w:r>
      <w:r>
        <w:rPr>
          <w:rFonts w:hint="eastAsia" w:ascii="宋体" w:hAnsi="宋体"/>
          <w:color w:val="000000"/>
          <w:szCs w:val="21"/>
        </w:rPr>
        <w:t>个采暖期、供冷期；</w:t>
      </w:r>
    </w:p>
    <w:p w14:paraId="6DD47394">
      <w:pPr>
        <w:spacing w:line="440" w:lineRule="exact"/>
        <w:ind w:firstLine="420" w:firstLineChars="200"/>
        <w:rPr>
          <w:rFonts w:ascii="宋体" w:hAnsi="宋体"/>
          <w:color w:val="000000"/>
          <w:szCs w:val="21"/>
        </w:rPr>
      </w:pPr>
      <w:r>
        <w:rPr>
          <w:rFonts w:hint="eastAsia" w:ascii="宋体" w:hAnsi="宋体"/>
          <w:color w:val="000000"/>
          <w:szCs w:val="21"/>
        </w:rPr>
        <w:t>6．住宅小区内的给排水设施、道路等配套工程为</w:t>
      </w:r>
      <w:r>
        <w:rPr>
          <w:rFonts w:hint="eastAsia" w:ascii="宋体" w:hAnsi="宋体"/>
          <w:b/>
          <w:bCs/>
          <w:color w:val="000000"/>
          <w:szCs w:val="21"/>
          <w:u w:val="single"/>
        </w:rPr>
        <w:t>2</w:t>
      </w:r>
      <w:r>
        <w:rPr>
          <w:rFonts w:hint="eastAsia" w:ascii="宋体" w:hAnsi="宋体"/>
          <w:color w:val="000000"/>
          <w:szCs w:val="21"/>
        </w:rPr>
        <w:t>年；</w:t>
      </w:r>
    </w:p>
    <w:p w14:paraId="60B8AC9D">
      <w:pPr>
        <w:spacing w:line="440" w:lineRule="exact"/>
        <w:ind w:firstLine="420" w:firstLineChars="200"/>
        <w:rPr>
          <w:rFonts w:ascii="宋体" w:hAnsi="宋体"/>
          <w:color w:val="000000"/>
          <w:szCs w:val="21"/>
        </w:rPr>
      </w:pPr>
      <w:r>
        <w:rPr>
          <w:rFonts w:hint="eastAsia" w:ascii="宋体" w:hAnsi="宋体"/>
          <w:color w:val="000000"/>
          <w:szCs w:val="21"/>
        </w:rPr>
        <w:t>7．其他项目保修期限约定如下：</w:t>
      </w:r>
      <w:r>
        <w:rPr>
          <w:rFonts w:hint="eastAsia" w:ascii="宋体" w:hAnsi="宋体"/>
          <w:b/>
          <w:bCs/>
          <w:sz w:val="22"/>
          <w:u w:val="single"/>
        </w:rPr>
        <w:t>本工程防水保修期为5年</w:t>
      </w:r>
      <w:r>
        <w:rPr>
          <w:rFonts w:hint="eastAsia" w:ascii="宋体" w:hAnsi="宋体"/>
          <w:color w:val="000000"/>
          <w:szCs w:val="21"/>
        </w:rPr>
        <w:t>。</w:t>
      </w:r>
    </w:p>
    <w:p w14:paraId="7D347892">
      <w:pPr>
        <w:spacing w:line="440" w:lineRule="exact"/>
        <w:ind w:firstLine="200"/>
        <w:rPr>
          <w:rFonts w:ascii="宋体" w:hAnsi="宋体"/>
          <w:color w:val="000000"/>
          <w:szCs w:val="21"/>
        </w:rPr>
      </w:pPr>
      <w:r>
        <w:rPr>
          <w:rFonts w:hint="eastAsia" w:ascii="宋体" w:hAnsi="宋体"/>
          <w:color w:val="000000"/>
          <w:szCs w:val="21"/>
        </w:rPr>
        <w:t>　　质量保修期自工程竣工验收合格之日起计算。</w:t>
      </w:r>
    </w:p>
    <w:p w14:paraId="00E4F2E3">
      <w:pPr>
        <w:spacing w:line="440" w:lineRule="exact"/>
        <w:ind w:firstLine="525" w:firstLineChars="250"/>
        <w:rPr>
          <w:rFonts w:ascii="宋体" w:hAnsi="宋体"/>
          <w:color w:val="000000"/>
          <w:szCs w:val="21"/>
        </w:rPr>
      </w:pPr>
      <w:r>
        <w:rPr>
          <w:rFonts w:hint="eastAsia" w:ascii="宋体" w:hAnsi="宋体"/>
          <w:color w:val="000000"/>
          <w:szCs w:val="21"/>
        </w:rPr>
        <w:t>三、缺陷责任期</w:t>
      </w:r>
    </w:p>
    <w:p w14:paraId="6D7BCE60">
      <w:pPr>
        <w:spacing w:line="440" w:lineRule="exact"/>
        <w:ind w:firstLine="525" w:firstLineChars="250"/>
        <w:rPr>
          <w:rFonts w:ascii="宋体" w:hAnsi="宋体"/>
          <w:color w:val="000000"/>
          <w:szCs w:val="21"/>
        </w:rPr>
      </w:pPr>
      <w:r>
        <w:rPr>
          <w:rFonts w:hint="eastAsia" w:ascii="宋体" w:hAnsi="宋体"/>
          <w:color w:val="000000"/>
          <w:szCs w:val="21"/>
        </w:rPr>
        <w:t>工程缺陷责任期为</w:t>
      </w:r>
      <w:r>
        <w:rPr>
          <w:rFonts w:hint="eastAsia" w:ascii="宋体" w:hAnsi="宋体"/>
          <w:b/>
          <w:color w:val="000000"/>
          <w:szCs w:val="21"/>
          <w:u w:val="single"/>
        </w:rPr>
        <w:t>24</w:t>
      </w:r>
      <w:r>
        <w:rPr>
          <w:rFonts w:hint="eastAsia" w:ascii="宋体" w:hAnsi="宋体"/>
          <w:color w:val="000000"/>
          <w:szCs w:val="21"/>
        </w:rPr>
        <w:t>个月，缺陷责任期自工程竣工验收合格之日起计算。单位工程先于全部工程进行验收，单位工程缺陷责任期自单位工程验收合格之日起算。</w:t>
      </w:r>
    </w:p>
    <w:p w14:paraId="168A6D9A">
      <w:pPr>
        <w:spacing w:line="440" w:lineRule="exact"/>
        <w:ind w:firstLine="200"/>
        <w:rPr>
          <w:rFonts w:ascii="宋体" w:hAnsi="宋体"/>
          <w:color w:val="000000"/>
          <w:szCs w:val="21"/>
        </w:rPr>
      </w:pPr>
      <w:r>
        <w:rPr>
          <w:rFonts w:hint="eastAsia" w:ascii="宋体" w:hAnsi="宋体"/>
          <w:color w:val="000000"/>
          <w:szCs w:val="21"/>
        </w:rPr>
        <w:t xml:space="preserve">    四、质量保修责任</w:t>
      </w:r>
    </w:p>
    <w:p w14:paraId="49CE3343">
      <w:pPr>
        <w:spacing w:line="440" w:lineRule="exact"/>
        <w:ind w:firstLine="430" w:firstLineChars="205"/>
        <w:rPr>
          <w:rFonts w:ascii="宋体" w:hAnsi="宋体"/>
          <w:color w:val="000000"/>
          <w:szCs w:val="21"/>
        </w:rPr>
      </w:pPr>
      <w:r>
        <w:rPr>
          <w:rFonts w:hint="eastAsia" w:ascii="宋体" w:hAnsi="宋体"/>
          <w:color w:val="000000"/>
          <w:szCs w:val="21"/>
        </w:rPr>
        <w:t>1．属于保修范围、内容的项目，承包人应当在接到保修通知之日起7天内派人保修。承包人不在约定期限内派人保修的，发包人可以委托他人修理。</w:t>
      </w:r>
    </w:p>
    <w:p w14:paraId="34FFECCE">
      <w:pPr>
        <w:spacing w:line="440" w:lineRule="exact"/>
        <w:ind w:firstLine="430" w:firstLineChars="205"/>
        <w:rPr>
          <w:rFonts w:ascii="宋体" w:hAnsi="宋体"/>
          <w:color w:val="000000"/>
          <w:spacing w:val="-6"/>
          <w:szCs w:val="21"/>
        </w:rPr>
      </w:pPr>
      <w:r>
        <w:rPr>
          <w:rFonts w:hint="eastAsia" w:ascii="宋体" w:hAnsi="宋体"/>
          <w:color w:val="000000"/>
          <w:szCs w:val="21"/>
        </w:rPr>
        <w:t>2．</w:t>
      </w:r>
      <w:r>
        <w:rPr>
          <w:rFonts w:hint="eastAsia" w:ascii="宋体" w:hAnsi="宋体"/>
          <w:color w:val="000000"/>
          <w:spacing w:val="-6"/>
          <w:szCs w:val="21"/>
        </w:rPr>
        <w:t>发生紧急事故需抢修的，承包人在接到事故通知后，应当立即到达事故现场抢修。</w:t>
      </w:r>
    </w:p>
    <w:p w14:paraId="549EC071">
      <w:pPr>
        <w:spacing w:line="440" w:lineRule="exact"/>
        <w:ind w:firstLine="430" w:firstLineChars="205"/>
        <w:rPr>
          <w:rFonts w:ascii="宋体" w:hAnsi="宋体"/>
          <w:color w:val="000000"/>
          <w:szCs w:val="21"/>
        </w:rPr>
      </w:pPr>
      <w:r>
        <w:rPr>
          <w:rFonts w:hint="eastAsia" w:ascii="宋体" w:hAnsi="宋体"/>
          <w:color w:val="000000"/>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7EB3B6C">
      <w:pPr>
        <w:spacing w:line="440" w:lineRule="exact"/>
        <w:ind w:firstLine="420" w:firstLineChars="200"/>
        <w:rPr>
          <w:rFonts w:ascii="宋体" w:hAnsi="宋体"/>
          <w:color w:val="000000"/>
          <w:szCs w:val="21"/>
        </w:rPr>
      </w:pPr>
      <w:r>
        <w:rPr>
          <w:rFonts w:hint="eastAsia" w:ascii="宋体" w:hAnsi="宋体"/>
          <w:color w:val="000000"/>
          <w:szCs w:val="21"/>
        </w:rPr>
        <w:t>4．质量保修完成后，由发包人组织验收。</w:t>
      </w:r>
    </w:p>
    <w:p w14:paraId="7AA2447A">
      <w:pPr>
        <w:spacing w:line="440" w:lineRule="exact"/>
        <w:ind w:firstLine="200"/>
        <w:rPr>
          <w:rFonts w:ascii="宋体" w:hAnsi="宋体"/>
          <w:color w:val="000000"/>
          <w:szCs w:val="21"/>
        </w:rPr>
      </w:pPr>
      <w:r>
        <w:rPr>
          <w:rFonts w:hint="eastAsia" w:ascii="宋体" w:hAnsi="宋体"/>
          <w:color w:val="000000"/>
          <w:szCs w:val="21"/>
        </w:rPr>
        <w:t>　　五、保修费用</w:t>
      </w:r>
    </w:p>
    <w:p w14:paraId="3A7CE0DC">
      <w:pPr>
        <w:spacing w:line="440" w:lineRule="exact"/>
        <w:ind w:firstLine="200"/>
        <w:rPr>
          <w:rFonts w:ascii="宋体" w:hAnsi="宋体"/>
          <w:b/>
          <w:color w:val="000000"/>
          <w:szCs w:val="21"/>
          <w:u w:val="single"/>
        </w:rPr>
      </w:pPr>
      <w:r>
        <w:rPr>
          <w:rFonts w:hint="eastAsia" w:ascii="宋体" w:hAnsi="宋体"/>
          <w:color w:val="000000"/>
          <w:szCs w:val="21"/>
        </w:rPr>
        <w:t>　5.1保修费用由造成质量缺陷的责任方承担。工程质量保修金为</w:t>
      </w:r>
      <w:r>
        <w:rPr>
          <w:rFonts w:hint="eastAsia" w:ascii="宋体" w:hAnsi="宋体"/>
          <w:b/>
          <w:color w:val="000000"/>
          <w:szCs w:val="21"/>
          <w:u w:val="single"/>
        </w:rPr>
        <w:t>工程审定价的3%。</w:t>
      </w:r>
    </w:p>
    <w:p w14:paraId="669BC144">
      <w:pPr>
        <w:spacing w:line="440" w:lineRule="exact"/>
        <w:ind w:firstLine="200"/>
        <w:rPr>
          <w:rFonts w:ascii="宋体" w:hAnsi="宋体"/>
          <w:color w:val="000000"/>
          <w:szCs w:val="21"/>
        </w:rPr>
      </w:pPr>
      <w:r>
        <w:rPr>
          <w:rFonts w:hint="eastAsia" w:ascii="宋体" w:hAnsi="宋体"/>
          <w:color w:val="000000"/>
          <w:szCs w:val="21"/>
        </w:rPr>
        <w:t xml:space="preserve">  5.2 质量保修金的返还：/</w:t>
      </w:r>
      <w:r>
        <w:rPr>
          <w:rFonts w:hint="eastAsia" w:ascii="宋体" w:hAnsi="宋体" w:eastAsia="宋体" w:cs="Times New Roman"/>
          <w:color w:val="000000"/>
          <w:szCs w:val="21"/>
        </w:rPr>
        <w:t>。</w:t>
      </w:r>
    </w:p>
    <w:p w14:paraId="39B7C1E4">
      <w:pPr>
        <w:spacing w:line="440" w:lineRule="exact"/>
        <w:ind w:firstLine="482" w:firstLineChars="230"/>
        <w:jc w:val="left"/>
        <w:rPr>
          <w:rFonts w:ascii="宋体" w:hAnsi="宋体"/>
          <w:color w:val="000000"/>
          <w:szCs w:val="21"/>
        </w:rPr>
      </w:pPr>
      <w:r>
        <w:rPr>
          <w:rFonts w:hint="eastAsia" w:ascii="宋体" w:hAnsi="宋体"/>
          <w:color w:val="000000"/>
          <w:szCs w:val="21"/>
        </w:rPr>
        <w:t>六、双方约定的其他工程质量保修事项：。</w:t>
      </w:r>
    </w:p>
    <w:p w14:paraId="06337468">
      <w:pPr>
        <w:spacing w:line="440" w:lineRule="exact"/>
        <w:ind w:firstLine="420" w:firstLineChars="200"/>
        <w:jc w:val="left"/>
        <w:rPr>
          <w:rFonts w:ascii="宋体" w:hAnsi="宋体" w:eastAsia="宋体"/>
          <w:color w:val="000000"/>
          <w:szCs w:val="21"/>
        </w:rPr>
      </w:pPr>
      <w:r>
        <w:rPr>
          <w:rFonts w:hint="eastAsia" w:ascii="宋体" w:hAnsi="宋体"/>
          <w:color w:val="000000"/>
          <w:szCs w:val="21"/>
        </w:rPr>
        <w:t>本工程质量保修书，由施工合同发包人、承包人双方共同签署，作为施工合同附件，其有效期限至保修期满。</w:t>
      </w:r>
    </w:p>
    <w:p w14:paraId="2B1CE51C">
      <w:pPr>
        <w:spacing w:line="440" w:lineRule="exact"/>
        <w:ind w:firstLine="200"/>
        <w:rPr>
          <w:rFonts w:ascii="宋体" w:hAnsi="宋体"/>
          <w:color w:val="000000"/>
          <w:szCs w:val="21"/>
        </w:rPr>
      </w:pPr>
    </w:p>
    <w:p w14:paraId="7E218F45">
      <w:pPr>
        <w:spacing w:line="480" w:lineRule="exact"/>
        <w:rPr>
          <w:rFonts w:ascii="宋体" w:hAnsi="宋体"/>
          <w:color w:val="000000"/>
          <w:szCs w:val="21"/>
        </w:rPr>
      </w:pPr>
    </w:p>
    <w:p w14:paraId="519658FE">
      <w:pPr>
        <w:spacing w:line="480" w:lineRule="exact"/>
        <w:ind w:firstLine="200"/>
        <w:rPr>
          <w:rFonts w:ascii="宋体" w:hAnsi="宋体"/>
          <w:color w:val="000000"/>
          <w:szCs w:val="21"/>
        </w:rPr>
      </w:pPr>
      <w:r>
        <w:rPr>
          <w:rFonts w:hint="eastAsia" w:ascii="宋体" w:hAnsi="宋体"/>
          <w:color w:val="000000"/>
          <w:szCs w:val="21"/>
        </w:rPr>
        <w:t>发包人(公章)：</w:t>
      </w:r>
      <w:r>
        <w:rPr>
          <w:rFonts w:hint="eastAsia" w:ascii="宋体" w:hAnsi="宋体"/>
          <w:color w:val="000000"/>
          <w:szCs w:val="21"/>
          <w:u w:val="single"/>
        </w:rPr>
        <w:t xml:space="preserve">        </w:t>
      </w:r>
      <w:r>
        <w:rPr>
          <w:rFonts w:hint="eastAsia" w:ascii="宋体" w:hAnsi="宋体"/>
          <w:color w:val="000000"/>
          <w:szCs w:val="21"/>
        </w:rPr>
        <w:t xml:space="preserve">              承包人(公章)：</w:t>
      </w:r>
      <w:r>
        <w:rPr>
          <w:rFonts w:hint="eastAsia" w:ascii="宋体" w:hAnsi="宋体" w:cs="仿宋_GB2312"/>
          <w:color w:val="000000"/>
          <w:szCs w:val="21"/>
          <w:u w:val="single"/>
        </w:rPr>
        <w:t></w:t>
      </w:r>
    </w:p>
    <w:p w14:paraId="01DFD893">
      <w:pPr>
        <w:spacing w:line="480" w:lineRule="exact"/>
        <w:ind w:firstLine="200"/>
        <w:rPr>
          <w:rFonts w:ascii="宋体" w:hAnsi="宋体"/>
          <w:color w:val="000000"/>
          <w:szCs w:val="21"/>
        </w:rPr>
      </w:pPr>
      <w:r>
        <w:rPr>
          <w:rFonts w:hint="eastAsia" w:ascii="宋体" w:hAnsi="宋体"/>
          <w:color w:val="000000"/>
          <w:szCs w:val="21"/>
        </w:rPr>
        <w:t>地  址：</w:t>
      </w:r>
      <w:r>
        <w:rPr>
          <w:rFonts w:hint="eastAsia" w:ascii="宋体" w:hAnsi="宋体"/>
          <w:color w:val="000000"/>
          <w:szCs w:val="21"/>
          <w:u w:val="single"/>
        </w:rPr>
        <w:t xml:space="preserve">    </w:t>
      </w:r>
      <w:r>
        <w:rPr>
          <w:rFonts w:hint="eastAsia" w:ascii="宋体" w:hAnsi="宋体"/>
          <w:color w:val="000000"/>
          <w:szCs w:val="21"/>
        </w:rPr>
        <w:t xml:space="preserve">             地  址：</w:t>
      </w:r>
      <w:r>
        <w:rPr>
          <w:rFonts w:hint="eastAsia" w:ascii="宋体" w:hAnsi="宋体" w:cs="仿宋_GB2312"/>
          <w:color w:val="000000"/>
          <w:szCs w:val="21"/>
          <w:u w:val="single"/>
        </w:rPr>
        <w:t></w:t>
      </w:r>
    </w:p>
    <w:p w14:paraId="2C975785">
      <w:pPr>
        <w:spacing w:line="480" w:lineRule="exact"/>
        <w:ind w:firstLine="200"/>
        <w:rPr>
          <w:rFonts w:ascii="宋体" w:hAnsi="宋体"/>
          <w:color w:val="000000"/>
          <w:szCs w:val="21"/>
        </w:rPr>
      </w:pPr>
      <w:r>
        <w:rPr>
          <w:rFonts w:hint="eastAsia" w:ascii="宋体" w:hAnsi="宋体"/>
          <w:color w:val="000000"/>
          <w:szCs w:val="21"/>
        </w:rPr>
        <w:t>法定代表人(签字)：            法定代表人(签字)：</w:t>
      </w:r>
    </w:p>
    <w:p w14:paraId="2B1738CA">
      <w:pPr>
        <w:spacing w:line="480" w:lineRule="exact"/>
        <w:ind w:firstLine="200"/>
        <w:rPr>
          <w:rFonts w:ascii="宋体" w:hAnsi="宋体"/>
          <w:color w:val="000000"/>
          <w:szCs w:val="21"/>
        </w:rPr>
      </w:pPr>
      <w:r>
        <w:rPr>
          <w:rFonts w:hint="eastAsia" w:ascii="宋体" w:hAnsi="宋体"/>
          <w:color w:val="000000"/>
          <w:szCs w:val="21"/>
        </w:rPr>
        <w:t>委托代理人(签字)：            委托代理人(签字)：</w:t>
      </w:r>
    </w:p>
    <w:p w14:paraId="1861E924">
      <w:pPr>
        <w:spacing w:line="480" w:lineRule="exact"/>
        <w:ind w:firstLine="200"/>
        <w:rPr>
          <w:rFonts w:ascii="宋体" w:hAnsi="宋体"/>
          <w:color w:val="000000"/>
          <w:szCs w:val="21"/>
        </w:rPr>
      </w:pPr>
      <w:r>
        <w:rPr>
          <w:rFonts w:hint="eastAsia" w:ascii="宋体" w:hAnsi="宋体"/>
          <w:color w:val="000000"/>
          <w:szCs w:val="21"/>
        </w:rPr>
        <w:t>电  话：             电  话：</w:t>
      </w:r>
    </w:p>
    <w:p w14:paraId="64D09638">
      <w:pPr>
        <w:spacing w:line="480" w:lineRule="exact"/>
        <w:ind w:firstLine="200"/>
        <w:rPr>
          <w:rFonts w:ascii="宋体" w:hAnsi="宋体"/>
          <w:color w:val="000000"/>
          <w:szCs w:val="21"/>
        </w:rPr>
      </w:pPr>
      <w:r>
        <w:rPr>
          <w:rFonts w:hint="eastAsia" w:ascii="宋体" w:hAnsi="宋体"/>
          <w:color w:val="000000"/>
          <w:szCs w:val="21"/>
        </w:rPr>
        <w:t>传  真：             传  真：</w:t>
      </w:r>
      <w:r>
        <w:rPr>
          <w:rFonts w:hint="eastAsia" w:ascii="宋体" w:hAnsi="宋体" w:cs="仿宋_GB2312"/>
          <w:color w:val="000000"/>
          <w:szCs w:val="21"/>
          <w:u w:val="single"/>
        </w:rPr>
        <w:t></w:t>
      </w:r>
    </w:p>
    <w:p w14:paraId="659E3FD9">
      <w:pPr>
        <w:spacing w:line="480" w:lineRule="exact"/>
        <w:ind w:firstLine="200"/>
        <w:rPr>
          <w:rFonts w:ascii="宋体" w:hAnsi="宋体"/>
          <w:color w:val="000000"/>
          <w:szCs w:val="21"/>
        </w:rPr>
      </w:pPr>
      <w:r>
        <w:rPr>
          <w:rFonts w:hint="eastAsia" w:ascii="宋体" w:hAnsi="宋体"/>
          <w:color w:val="000000"/>
          <w:szCs w:val="21"/>
        </w:rPr>
        <w:t>开户银行：</w:t>
      </w:r>
      <w:r>
        <w:rPr>
          <w:rFonts w:hint="eastAsia" w:ascii="宋体" w:hAnsi="宋体" w:cs="仿宋_GB2312"/>
          <w:color w:val="000000"/>
          <w:szCs w:val="21"/>
          <w:u w:val="single"/>
        </w:rPr>
        <w:t></w:t>
      </w:r>
      <w:r>
        <w:rPr>
          <w:rFonts w:hint="eastAsia" w:ascii="宋体" w:hAnsi="宋体"/>
          <w:color w:val="000000"/>
          <w:szCs w:val="21"/>
        </w:rPr>
        <w:t xml:space="preserve">             开户银行：</w:t>
      </w:r>
    </w:p>
    <w:p w14:paraId="6D315200">
      <w:pPr>
        <w:spacing w:line="480" w:lineRule="exact"/>
        <w:ind w:firstLine="200"/>
        <w:rPr>
          <w:rFonts w:ascii="宋体" w:hAnsi="宋体"/>
          <w:color w:val="000000"/>
          <w:szCs w:val="21"/>
        </w:rPr>
      </w:pPr>
      <w:r>
        <w:rPr>
          <w:rFonts w:hint="eastAsia" w:ascii="宋体" w:hAnsi="宋体"/>
          <w:color w:val="000000"/>
          <w:szCs w:val="21"/>
        </w:rPr>
        <w:t>账  号：</w:t>
      </w:r>
      <w:r>
        <w:rPr>
          <w:rFonts w:hint="eastAsia" w:ascii="宋体" w:hAnsi="宋体"/>
          <w:color w:val="000000"/>
          <w:szCs w:val="21"/>
          <w:u w:val="single"/>
        </w:rPr>
        <w:t xml:space="preserve">       </w:t>
      </w:r>
      <w:r>
        <w:rPr>
          <w:rFonts w:hint="eastAsia" w:ascii="宋体" w:hAnsi="宋体"/>
          <w:color w:val="000000"/>
          <w:szCs w:val="21"/>
        </w:rPr>
        <w:t xml:space="preserve">             账  号：</w:t>
      </w:r>
    </w:p>
    <w:p w14:paraId="6322CAEC">
      <w:pPr>
        <w:spacing w:line="380" w:lineRule="exact"/>
        <w:ind w:firstLine="198"/>
        <w:rPr>
          <w:rFonts w:ascii="宋体" w:hAnsi="宋体"/>
          <w:color w:val="000000"/>
          <w:szCs w:val="21"/>
        </w:rPr>
      </w:pPr>
      <w:r>
        <w:rPr>
          <w:rFonts w:hint="eastAsia" w:ascii="宋体" w:hAnsi="宋体"/>
          <w:color w:val="000000"/>
          <w:szCs w:val="21"/>
        </w:rPr>
        <w:t>邮政编码：             邮政编码：</w:t>
      </w:r>
    </w:p>
    <w:p w14:paraId="037DCCCD">
      <w:pPr>
        <w:spacing w:line="400" w:lineRule="exact"/>
        <w:jc w:val="right"/>
        <w:rPr>
          <w:rFonts w:hAnsi="宋体" w:cs="宋体"/>
          <w:sz w:val="24"/>
          <w:szCs w:val="24"/>
        </w:rPr>
      </w:pPr>
    </w:p>
    <w:p w14:paraId="03EB30D8">
      <w:pPr>
        <w:pStyle w:val="2"/>
        <w:jc w:val="center"/>
        <w:rPr>
          <w:rFonts w:ascii="宋体" w:hAnsi="宋体" w:eastAsia="宋体"/>
          <w:sz w:val="24"/>
          <w:szCs w:val="24"/>
        </w:rPr>
      </w:pPr>
    </w:p>
    <w:p w14:paraId="43DACA81">
      <w:pPr>
        <w:rPr>
          <w:rFonts w:ascii="宋体" w:hAnsi="宋体" w:eastAsia="宋体"/>
          <w:sz w:val="24"/>
          <w:szCs w:val="24"/>
        </w:rPr>
      </w:pPr>
    </w:p>
    <w:p w14:paraId="63CF5EA6">
      <w:pPr>
        <w:pStyle w:val="18"/>
        <w:rPr>
          <w:rFonts w:eastAsia="宋体"/>
          <w:sz w:val="24"/>
          <w:szCs w:val="24"/>
        </w:rPr>
      </w:pPr>
    </w:p>
    <w:p w14:paraId="6D2A8CED">
      <w:pPr>
        <w:pStyle w:val="7"/>
      </w:pPr>
    </w:p>
    <w:p w14:paraId="47B6310F">
      <w:pPr>
        <w:rPr>
          <w:rFonts w:ascii="宋体" w:hAnsi="宋体"/>
          <w:b/>
          <w:color w:val="000000"/>
          <w:sz w:val="24"/>
          <w:szCs w:val="24"/>
        </w:rPr>
      </w:pPr>
      <w:r>
        <w:rPr>
          <w:rFonts w:hint="eastAsia" w:ascii="宋体" w:hAnsi="宋体"/>
          <w:b/>
          <w:color w:val="000000"/>
          <w:sz w:val="24"/>
          <w:szCs w:val="24"/>
        </w:rPr>
        <w:br w:type="page"/>
      </w:r>
    </w:p>
    <w:p w14:paraId="7CFDFD61">
      <w:pPr>
        <w:spacing w:line="360" w:lineRule="exact"/>
        <w:rPr>
          <w:rFonts w:ascii="宋体" w:hAnsi="宋体"/>
          <w:b/>
          <w:color w:val="000000"/>
          <w:sz w:val="24"/>
          <w:szCs w:val="24"/>
        </w:rPr>
      </w:pPr>
      <w:r>
        <w:rPr>
          <w:rFonts w:hint="eastAsia" w:ascii="宋体" w:hAnsi="宋体"/>
          <w:b/>
          <w:color w:val="000000"/>
          <w:sz w:val="24"/>
          <w:szCs w:val="24"/>
        </w:rPr>
        <w:t>附件2：</w:t>
      </w:r>
    </w:p>
    <w:p w14:paraId="23F0D48D">
      <w:pPr>
        <w:jc w:val="center"/>
        <w:rPr>
          <w:rFonts w:eastAsia="黑体"/>
          <w:sz w:val="28"/>
          <w:szCs w:val="28"/>
        </w:rPr>
      </w:pPr>
      <w:r>
        <w:rPr>
          <w:rFonts w:hint="eastAsia" w:eastAsia="黑体"/>
          <w:sz w:val="28"/>
          <w:szCs w:val="28"/>
        </w:rPr>
        <w:t>安全生产合同</w:t>
      </w:r>
    </w:p>
    <w:p w14:paraId="094BBB20">
      <w:pPr>
        <w:spacing w:line="360" w:lineRule="auto"/>
        <w:rPr>
          <w:rFonts w:ascii="宋体" w:hAnsi="宋体"/>
          <w:szCs w:val="21"/>
        </w:rPr>
      </w:pPr>
    </w:p>
    <w:p w14:paraId="22C201BC">
      <w:pPr>
        <w:spacing w:line="360" w:lineRule="auto"/>
        <w:rPr>
          <w:rFonts w:ascii="宋体" w:hAnsi="宋体"/>
          <w:szCs w:val="21"/>
        </w:rPr>
      </w:pPr>
      <w:r>
        <w:rPr>
          <w:rFonts w:hint="eastAsia" w:ascii="宋体" w:hAnsi="宋体"/>
          <w:szCs w:val="21"/>
        </w:rPr>
        <w:t>发包人：</w:t>
      </w:r>
      <w:r>
        <w:rPr>
          <w:rFonts w:hint="eastAsia" w:ascii="宋体" w:hAnsi="宋体"/>
          <w:b/>
          <w:bCs/>
          <w:szCs w:val="21"/>
          <w:u w:val="single"/>
        </w:rPr>
        <w:t>启东市粮油实业有限公司</w:t>
      </w:r>
      <w:r>
        <w:rPr>
          <w:rFonts w:hint="eastAsia" w:ascii="宋体" w:hAnsi="宋体"/>
          <w:szCs w:val="21"/>
        </w:rPr>
        <w:t>（以下简称“甲方”）</w:t>
      </w:r>
    </w:p>
    <w:p w14:paraId="2590D517">
      <w:pPr>
        <w:spacing w:line="360" w:lineRule="auto"/>
        <w:rPr>
          <w:rFonts w:ascii="宋体" w:hAnsi="宋体"/>
          <w:szCs w:val="21"/>
        </w:rPr>
      </w:pPr>
      <w:r>
        <w:rPr>
          <w:rFonts w:hint="eastAsia" w:ascii="宋体" w:hAnsi="宋体"/>
          <w:szCs w:val="21"/>
        </w:rPr>
        <w:t>承包人：（以下简称“乙方”）</w:t>
      </w:r>
    </w:p>
    <w:p w14:paraId="0D19D7A0">
      <w:pPr>
        <w:spacing w:line="360" w:lineRule="auto"/>
        <w:ind w:firstLine="420" w:firstLineChars="200"/>
        <w:rPr>
          <w:rFonts w:ascii="宋体" w:hAnsi="宋体"/>
          <w:szCs w:val="21"/>
        </w:rPr>
      </w:pPr>
      <w:r>
        <w:rPr>
          <w:rFonts w:hint="eastAsia" w:ascii="宋体" w:hAnsi="宋体"/>
          <w:szCs w:val="21"/>
        </w:rPr>
        <w:t>为在</w:t>
      </w:r>
      <w:r>
        <w:rPr>
          <w:rFonts w:hint="eastAsia" w:ascii="宋体" w:hAnsi="宋体" w:eastAsia="宋体" w:cs="宋体"/>
          <w:b/>
          <w:bCs/>
          <w:color w:val="000000"/>
          <w:szCs w:val="20"/>
          <w:u w:val="single"/>
        </w:rPr>
        <w:t>启东市粮油实业有限公司外墙装饰和平台防水工程（</w:t>
      </w:r>
      <w:r>
        <w:rPr>
          <w:rFonts w:hint="eastAsia" w:ascii="宋体" w:hAnsi="宋体" w:eastAsia="宋体" w:cs="宋体"/>
          <w:b/>
          <w:bCs/>
          <w:color w:val="000000"/>
          <w:szCs w:val="20"/>
          <w:u w:val="single"/>
          <w:lang w:eastAsia="zh-CN"/>
        </w:rPr>
        <w:t>第三次</w:t>
      </w:r>
      <w:r>
        <w:rPr>
          <w:rFonts w:hint="eastAsia" w:ascii="宋体" w:hAnsi="宋体" w:eastAsia="宋体" w:cs="宋体"/>
          <w:b/>
          <w:bCs/>
          <w:color w:val="000000"/>
          <w:szCs w:val="20"/>
          <w:u w:val="single"/>
        </w:rPr>
        <w:t>）</w:t>
      </w:r>
      <w:r>
        <w:rPr>
          <w:rFonts w:hint="eastAsia" w:ascii="宋体" w:hAnsi="宋体"/>
          <w:szCs w:val="21"/>
        </w:rPr>
        <w:t>合同的实施过程中创造安全、高效的施工环境，切实搞好本项目的安全管理工作，特此签订安全生产合同。具体如下：</w:t>
      </w:r>
    </w:p>
    <w:p w14:paraId="5386F88E">
      <w:pPr>
        <w:spacing w:line="360" w:lineRule="auto"/>
        <w:ind w:firstLine="420" w:firstLineChars="200"/>
        <w:rPr>
          <w:rFonts w:ascii="宋体" w:hAnsi="宋体"/>
          <w:szCs w:val="21"/>
        </w:rPr>
      </w:pPr>
      <w:r>
        <w:rPr>
          <w:rFonts w:hint="eastAsia" w:ascii="宋体" w:hAnsi="宋体"/>
          <w:szCs w:val="21"/>
        </w:rPr>
        <w:t>一、甲方职责</w:t>
      </w:r>
    </w:p>
    <w:p w14:paraId="1CB56EE1">
      <w:pPr>
        <w:spacing w:line="360" w:lineRule="auto"/>
        <w:ind w:firstLine="420" w:firstLineChars="200"/>
        <w:rPr>
          <w:rFonts w:ascii="宋体" w:hAnsi="宋体"/>
          <w:szCs w:val="21"/>
        </w:rPr>
      </w:pPr>
      <w:r>
        <w:rPr>
          <w:rFonts w:hint="eastAsia" w:ascii="宋体" w:hAnsi="宋体"/>
          <w:szCs w:val="21"/>
        </w:rPr>
        <w:t>1.严格遵守国家有关安全生产的法律法规，认真执行工程承包合同中的有关安全要求。</w:t>
      </w:r>
    </w:p>
    <w:p w14:paraId="704646CC">
      <w:pPr>
        <w:spacing w:line="360" w:lineRule="auto"/>
        <w:ind w:firstLine="420" w:firstLineChars="200"/>
        <w:rPr>
          <w:rFonts w:ascii="宋体" w:hAnsi="宋体"/>
          <w:szCs w:val="21"/>
        </w:rPr>
      </w:pPr>
      <w:r>
        <w:rPr>
          <w:rFonts w:hint="eastAsia" w:ascii="宋体" w:hAnsi="宋体"/>
          <w:szCs w:val="21"/>
        </w:rPr>
        <w:t>2.按照“安全第一、预防为主”和坚持“管生产必需管安全”的原则进行安全生产管理，做到生产与安全工作同时计划、布置、检查、总结和评比。</w:t>
      </w:r>
    </w:p>
    <w:p w14:paraId="6F161AED">
      <w:pPr>
        <w:spacing w:line="360" w:lineRule="auto"/>
        <w:ind w:firstLine="420" w:firstLineChars="200"/>
        <w:rPr>
          <w:rFonts w:ascii="宋体" w:hAnsi="宋体"/>
          <w:szCs w:val="21"/>
        </w:rPr>
      </w:pPr>
      <w:r>
        <w:rPr>
          <w:rFonts w:hint="eastAsia" w:ascii="宋体" w:hAnsi="宋体"/>
          <w:szCs w:val="21"/>
        </w:rPr>
        <w:t>3.定期召开安全生产协调会，及时传达中央及地方有关安全生产的精神。</w:t>
      </w:r>
    </w:p>
    <w:p w14:paraId="3AB424A0">
      <w:pPr>
        <w:spacing w:line="360" w:lineRule="auto"/>
        <w:ind w:firstLine="420" w:firstLineChars="200"/>
        <w:rPr>
          <w:rFonts w:ascii="宋体" w:hAnsi="宋体"/>
          <w:szCs w:val="21"/>
        </w:rPr>
      </w:pPr>
      <w:r>
        <w:rPr>
          <w:rFonts w:hint="eastAsia" w:ascii="宋体" w:hAnsi="宋体"/>
          <w:szCs w:val="21"/>
        </w:rPr>
        <w:t>4.组织对乙方施工现场安全生产检查，建立安全生产责任制网络、汇总重要危险源、监督乙方及时处理发现的各种安全隐患。</w:t>
      </w:r>
    </w:p>
    <w:p w14:paraId="271E1555">
      <w:pPr>
        <w:spacing w:line="360" w:lineRule="auto"/>
        <w:ind w:firstLine="420" w:firstLineChars="200"/>
        <w:rPr>
          <w:rFonts w:ascii="宋体" w:hAnsi="宋体"/>
          <w:szCs w:val="21"/>
        </w:rPr>
      </w:pPr>
      <w:r>
        <w:rPr>
          <w:rFonts w:hint="eastAsia" w:ascii="宋体" w:hAnsi="宋体"/>
          <w:szCs w:val="21"/>
        </w:rPr>
        <w:t>二、乙方职责</w:t>
      </w:r>
    </w:p>
    <w:p w14:paraId="2C895107">
      <w:pPr>
        <w:spacing w:line="360" w:lineRule="auto"/>
        <w:ind w:firstLine="420" w:firstLineChars="200"/>
        <w:rPr>
          <w:rFonts w:ascii="宋体" w:hAnsi="宋体"/>
          <w:szCs w:val="21"/>
        </w:rPr>
      </w:pPr>
      <w:r>
        <w:rPr>
          <w:rFonts w:hint="eastAsia" w:ascii="宋体" w:hAnsi="宋体"/>
          <w:szCs w:val="21"/>
        </w:rPr>
        <w:t>1.严格遵守国家有关安全生产的法律法规、有关安全生产的规定，认真执行工程承包合同种的有关安全要求，接受甲方和监理工程师对安全生产工作的指导。</w:t>
      </w:r>
    </w:p>
    <w:p w14:paraId="08BC65E7">
      <w:pPr>
        <w:spacing w:line="360" w:lineRule="auto"/>
        <w:ind w:firstLine="420" w:firstLineChars="200"/>
        <w:rPr>
          <w:rFonts w:ascii="宋体" w:hAnsi="宋体"/>
          <w:szCs w:val="21"/>
        </w:rPr>
      </w:pPr>
      <w:r>
        <w:rPr>
          <w:rFonts w:hint="eastAsia" w:ascii="宋体" w:hAnsi="宋体"/>
          <w:szCs w:val="21"/>
        </w:rPr>
        <w:t>2.坚持“安全第一、预防为主”的原则，加强安全生产宣传教育，增强全员安全生产意识，建立健全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674E4E5F">
      <w:pPr>
        <w:spacing w:line="360" w:lineRule="auto"/>
        <w:ind w:firstLine="420" w:firstLineChars="200"/>
        <w:rPr>
          <w:rFonts w:ascii="宋体" w:hAnsi="宋体"/>
          <w:szCs w:val="21"/>
        </w:rPr>
      </w:pPr>
      <w:r>
        <w:rPr>
          <w:rFonts w:hint="eastAsia" w:ascii="宋体" w:hAnsi="宋体"/>
          <w:szCs w:val="21"/>
        </w:rPr>
        <w:t>3.建立健全安全生产责任制网络。承包人的主要负责人是工程的安全生产负责人，对安全生产负领导责任，项目经理是工程的安全生产责任人，对安全生产负直接责任，专职安全员和安全员是工程现场的安全生产直接责任人，对安全生产具体负责。现场设置的安全机构，应按施工合同约定，配各专职安全员负责所有员工的安全和治安保卫工作。安全机构人员，有权接有关规定发布指令，并采取保护性措施防止事故发生。</w:t>
      </w:r>
    </w:p>
    <w:p w14:paraId="2ACBAA39">
      <w:pPr>
        <w:spacing w:line="360" w:lineRule="auto"/>
        <w:ind w:firstLine="420" w:firstLineChars="200"/>
        <w:rPr>
          <w:rFonts w:ascii="宋体" w:hAnsi="宋体"/>
          <w:szCs w:val="21"/>
        </w:rPr>
      </w:pPr>
      <w:r>
        <w:rPr>
          <w:rFonts w:hint="eastAsia" w:ascii="宋体" w:hAnsi="宋体"/>
          <w:szCs w:val="21"/>
        </w:rPr>
        <w:t>4.乙方在任何时候都应采取各种合理的预防措施，防止其人员发生任何违法、违禁、暴力、违规或妨碍治安的行为。</w:t>
      </w:r>
    </w:p>
    <w:p w14:paraId="492678F8">
      <w:pPr>
        <w:spacing w:line="360" w:lineRule="auto"/>
        <w:ind w:firstLine="420" w:firstLineChars="200"/>
        <w:rPr>
          <w:rFonts w:ascii="宋体" w:hAnsi="宋体"/>
          <w:szCs w:val="21"/>
        </w:rPr>
      </w:pPr>
      <w:r>
        <w:rPr>
          <w:rFonts w:hint="eastAsia" w:ascii="宋体" w:hAnsi="宋体"/>
          <w:szCs w:val="21"/>
        </w:rPr>
        <w:t>5.乙方必须具有省部级行政主管部门颁发的安全生产证书，参加施工的人员，必须按受安全技术教育，熟知和遵守本工程的各项安全技术操作规程，定期进行安全技术考核，合格者方准上岗操作，对于从事机动车驾驶、电气、起重、建筑登高架设作业、焊接等特殊工程的人员须持证上岗。施工现场如发现无证操作现象时，项目经理必须承担管理责任。</w:t>
      </w:r>
    </w:p>
    <w:p w14:paraId="1F7FD5DE">
      <w:pPr>
        <w:spacing w:line="360" w:lineRule="auto"/>
        <w:ind w:firstLine="420" w:firstLineChars="200"/>
        <w:rPr>
          <w:rFonts w:ascii="宋体" w:hAnsi="宋体"/>
          <w:szCs w:val="21"/>
        </w:rPr>
      </w:pPr>
      <w:r>
        <w:rPr>
          <w:rFonts w:hint="eastAsia" w:ascii="宋体" w:hAnsi="宋体"/>
          <w:szCs w:val="21"/>
        </w:rPr>
        <w:t>6.加强施工中交通运输安全管理，各种运输机械等需划定运输路线行驶。</w:t>
      </w:r>
    </w:p>
    <w:p w14:paraId="3CFA7AC1">
      <w:pPr>
        <w:spacing w:line="360" w:lineRule="auto"/>
        <w:ind w:firstLine="420" w:firstLineChars="200"/>
        <w:rPr>
          <w:rFonts w:ascii="宋体" w:hAnsi="宋体"/>
          <w:szCs w:val="21"/>
        </w:rPr>
      </w:pPr>
      <w:r>
        <w:rPr>
          <w:rFonts w:hint="eastAsia" w:ascii="宋体" w:hAnsi="宋体"/>
          <w:szCs w:val="21"/>
        </w:rPr>
        <w:t>7.对于易燃易爆的材料除应专门有效封闭、妥善保管之外，还应配备有足够的消防设施，所有施工人员都应熟悉消防设备的性能和使用方法。</w:t>
      </w:r>
    </w:p>
    <w:p w14:paraId="6D2DC6CF">
      <w:pPr>
        <w:spacing w:line="360" w:lineRule="auto"/>
        <w:ind w:firstLine="420" w:firstLineChars="200"/>
        <w:rPr>
          <w:rFonts w:ascii="宋体" w:hAnsi="宋体"/>
          <w:szCs w:val="21"/>
        </w:rPr>
      </w:pPr>
      <w:r>
        <w:rPr>
          <w:rFonts w:hint="eastAsia" w:ascii="宋体" w:hAnsi="宋体"/>
          <w:szCs w:val="21"/>
        </w:rPr>
        <w:t>8.操作人员持证上岗，必须按规定穿戴防护用品。施工负责人和安全检查员应随时检查劳动防护用品的穿戴情况，不按规定穿戴防护用品的人员不得上岗。</w:t>
      </w:r>
    </w:p>
    <w:p w14:paraId="6B7DAB96">
      <w:pPr>
        <w:spacing w:line="360" w:lineRule="auto"/>
        <w:ind w:firstLine="420" w:firstLineChars="200"/>
        <w:rPr>
          <w:rFonts w:ascii="宋体" w:hAnsi="宋体"/>
          <w:szCs w:val="21"/>
        </w:rPr>
      </w:pPr>
      <w:r>
        <w:rPr>
          <w:rFonts w:hint="eastAsia" w:ascii="宋体" w:hAnsi="宋体"/>
          <w:szCs w:val="21"/>
        </w:rPr>
        <w:t>9.所有施工机具、设备和劳动保护用品应具备有效的安检合格证明，并经安全员签名同意后方可使用，施工期间应定期检查，保证其处于完好状态；不合格的机具、设备和劳动保护用品严禁使用。</w:t>
      </w:r>
    </w:p>
    <w:p w14:paraId="705B038C">
      <w:pPr>
        <w:spacing w:line="360" w:lineRule="auto"/>
        <w:ind w:firstLine="420" w:firstLineChars="200"/>
        <w:rPr>
          <w:rFonts w:ascii="宋体" w:hAnsi="宋体"/>
          <w:szCs w:val="21"/>
        </w:rPr>
      </w:pPr>
      <w:r>
        <w:rPr>
          <w:rFonts w:hint="eastAsia" w:ascii="宋体" w:hAnsi="宋体"/>
          <w:szCs w:val="21"/>
        </w:rPr>
        <w:t>10.施工现场必须具有相关的安全标志牌。</w:t>
      </w:r>
    </w:p>
    <w:p w14:paraId="32107EDE">
      <w:pPr>
        <w:spacing w:line="360" w:lineRule="auto"/>
        <w:ind w:firstLine="420" w:firstLineChars="200"/>
        <w:rPr>
          <w:rFonts w:ascii="宋体" w:hAnsi="宋体"/>
          <w:szCs w:val="21"/>
        </w:rPr>
      </w:pPr>
      <w:r>
        <w:rPr>
          <w:rFonts w:hint="eastAsia" w:ascii="宋体" w:hAnsi="宋体"/>
          <w:szCs w:val="21"/>
        </w:rPr>
        <w:t>11.建立主要危险源备案制度，要明确潜在隐患、防范措施和落实责任人。</w:t>
      </w:r>
    </w:p>
    <w:p w14:paraId="3D974DCE">
      <w:pPr>
        <w:spacing w:line="360" w:lineRule="auto"/>
        <w:ind w:firstLine="420" w:firstLineChars="200"/>
        <w:rPr>
          <w:rFonts w:ascii="宋体" w:hAnsi="宋体"/>
          <w:szCs w:val="21"/>
        </w:rPr>
      </w:pPr>
      <w:r>
        <w:rPr>
          <w:rFonts w:hint="eastAsia" w:ascii="宋体" w:hAnsi="宋体"/>
          <w:szCs w:val="21"/>
        </w:rPr>
        <w:t>12.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358057A0">
      <w:pPr>
        <w:spacing w:line="360" w:lineRule="auto"/>
        <w:ind w:firstLine="420" w:firstLineChars="200"/>
        <w:rPr>
          <w:rFonts w:ascii="宋体" w:hAnsi="宋体"/>
          <w:szCs w:val="21"/>
        </w:rPr>
      </w:pPr>
      <w:r>
        <w:rPr>
          <w:rFonts w:hint="eastAsia" w:ascii="宋体" w:hAnsi="宋体"/>
          <w:szCs w:val="21"/>
        </w:rPr>
        <w:t>三、违约责任</w:t>
      </w:r>
    </w:p>
    <w:p w14:paraId="689EF17F">
      <w:pPr>
        <w:spacing w:line="360" w:lineRule="auto"/>
        <w:ind w:firstLine="420" w:firstLineChars="200"/>
        <w:rPr>
          <w:rFonts w:ascii="宋体" w:hAnsi="宋体"/>
          <w:szCs w:val="21"/>
        </w:rPr>
      </w:pPr>
      <w:r>
        <w:rPr>
          <w:rFonts w:hint="eastAsia" w:ascii="宋体" w:hAnsi="宋体"/>
          <w:szCs w:val="21"/>
        </w:rPr>
        <w:t>如因甲方或乙方违约造成安全事故，均分别报请有关部门依法追究责任。</w:t>
      </w:r>
    </w:p>
    <w:p w14:paraId="337194F7">
      <w:pPr>
        <w:spacing w:line="360" w:lineRule="auto"/>
        <w:ind w:firstLine="420" w:firstLineChars="200"/>
        <w:rPr>
          <w:rFonts w:ascii="宋体" w:hAnsi="宋体"/>
          <w:szCs w:val="21"/>
        </w:rPr>
      </w:pPr>
      <w:r>
        <w:rPr>
          <w:rFonts w:hint="eastAsia" w:ascii="宋体" w:hAnsi="宋体"/>
          <w:szCs w:val="21"/>
        </w:rPr>
        <w:t>本合同一式四份，由双方代表人或其授权的代理人签署和加盖单位公章后生效，全部工程竣工（完工）验收后失效。</w:t>
      </w:r>
    </w:p>
    <w:p w14:paraId="53D0F631">
      <w:pPr>
        <w:spacing w:line="360" w:lineRule="auto"/>
        <w:rPr>
          <w:rFonts w:ascii="宋体" w:hAnsi="宋体"/>
          <w:szCs w:val="21"/>
        </w:rPr>
      </w:pPr>
    </w:p>
    <w:p w14:paraId="4A3E2288">
      <w:pPr>
        <w:spacing w:line="360" w:lineRule="auto"/>
        <w:ind w:firstLine="198"/>
        <w:rPr>
          <w:rFonts w:ascii="宋体" w:hAnsi="宋体"/>
          <w:szCs w:val="21"/>
          <w:u w:val="single"/>
        </w:rPr>
      </w:pPr>
      <w:r>
        <w:rPr>
          <w:rFonts w:hint="eastAsia" w:ascii="宋体" w:hAnsi="宋体"/>
          <w:szCs w:val="21"/>
        </w:rPr>
        <w:t>发包人(公章)：              承包人(公章)：</w:t>
      </w:r>
    </w:p>
    <w:p w14:paraId="00561311">
      <w:pPr>
        <w:spacing w:line="360" w:lineRule="auto"/>
        <w:ind w:firstLine="198"/>
        <w:rPr>
          <w:rFonts w:ascii="宋体" w:hAnsi="宋体"/>
          <w:szCs w:val="21"/>
        </w:rPr>
      </w:pPr>
      <w:r>
        <w:rPr>
          <w:rFonts w:hint="eastAsia" w:ascii="宋体" w:hAnsi="宋体"/>
          <w:szCs w:val="21"/>
        </w:rPr>
        <w:t>地  址：             地  址：</w:t>
      </w:r>
    </w:p>
    <w:p w14:paraId="281F59D3">
      <w:pPr>
        <w:spacing w:line="360" w:lineRule="auto"/>
        <w:ind w:firstLine="198"/>
        <w:rPr>
          <w:rFonts w:ascii="宋体" w:hAnsi="宋体"/>
          <w:szCs w:val="21"/>
        </w:rPr>
      </w:pPr>
      <w:r>
        <w:rPr>
          <w:rFonts w:hint="eastAsia" w:ascii="宋体" w:hAnsi="宋体"/>
          <w:szCs w:val="21"/>
        </w:rPr>
        <w:t>法定代表人(签名)：            法定代表人(签名)：</w:t>
      </w:r>
    </w:p>
    <w:p w14:paraId="2CB71FD0">
      <w:pPr>
        <w:spacing w:line="360" w:lineRule="auto"/>
        <w:ind w:firstLine="198"/>
        <w:rPr>
          <w:rFonts w:ascii="宋体" w:hAnsi="宋体"/>
          <w:szCs w:val="21"/>
        </w:rPr>
      </w:pPr>
      <w:r>
        <w:rPr>
          <w:rFonts w:hint="eastAsia" w:ascii="宋体" w:hAnsi="宋体"/>
          <w:szCs w:val="21"/>
        </w:rPr>
        <w:t>或委托代理人(签名)：          或委托代理人(签名)：</w:t>
      </w:r>
    </w:p>
    <w:p w14:paraId="6A11BA29">
      <w:pPr>
        <w:spacing w:line="360" w:lineRule="auto"/>
        <w:ind w:firstLine="198"/>
        <w:rPr>
          <w:rFonts w:ascii="宋体" w:hAnsi="宋体"/>
          <w:szCs w:val="21"/>
        </w:rPr>
      </w:pPr>
      <w:r>
        <w:rPr>
          <w:rFonts w:hint="eastAsia" w:ascii="宋体" w:hAnsi="宋体"/>
          <w:szCs w:val="21"/>
        </w:rPr>
        <w:t>电  话：             电  话：</w:t>
      </w:r>
    </w:p>
    <w:p w14:paraId="2D879E14">
      <w:pPr>
        <w:spacing w:beforeLines="50" w:afterLines="50" w:line="360" w:lineRule="auto"/>
        <w:ind w:firstLine="210" w:firstLineChars="100"/>
        <w:jc w:val="left"/>
        <w:rPr>
          <w:rFonts w:ascii="宋体" w:hAnsi="宋体"/>
          <w:b/>
          <w:szCs w:val="21"/>
        </w:rPr>
      </w:pPr>
      <w:r>
        <w:rPr>
          <w:rFonts w:hint="eastAsia" w:ascii="宋体" w:hAnsi="宋体"/>
          <w:szCs w:val="21"/>
        </w:rPr>
        <w:t>日  期：             日  期：</w:t>
      </w:r>
    </w:p>
    <w:p w14:paraId="5F9EE32A">
      <w:pPr>
        <w:spacing w:line="480" w:lineRule="exact"/>
        <w:ind w:firstLine="442"/>
        <w:rPr>
          <w:rFonts w:ascii="宋体" w:hAnsi="宋体"/>
          <w:color w:val="000000"/>
          <w:sz w:val="22"/>
        </w:rPr>
      </w:pPr>
    </w:p>
    <w:p w14:paraId="4F1455D3">
      <w:pPr>
        <w:spacing w:line="480" w:lineRule="exact"/>
        <w:ind w:firstLine="442"/>
        <w:rPr>
          <w:rFonts w:ascii="宋体" w:hAnsi="宋体"/>
          <w:color w:val="000000"/>
          <w:sz w:val="22"/>
        </w:rPr>
      </w:pPr>
    </w:p>
    <w:p w14:paraId="23392823">
      <w:pPr>
        <w:spacing w:line="480" w:lineRule="exact"/>
        <w:ind w:firstLine="442"/>
        <w:rPr>
          <w:rFonts w:ascii="宋体" w:hAnsi="宋体"/>
          <w:color w:val="000000"/>
          <w:sz w:val="22"/>
        </w:rPr>
      </w:pPr>
    </w:p>
    <w:p w14:paraId="52370C6C">
      <w:pPr>
        <w:spacing w:line="480" w:lineRule="exact"/>
        <w:ind w:firstLine="442"/>
        <w:rPr>
          <w:rFonts w:ascii="宋体" w:hAnsi="宋体"/>
          <w:color w:val="000000"/>
          <w:sz w:val="22"/>
        </w:rPr>
      </w:pPr>
    </w:p>
    <w:p w14:paraId="134CA71D">
      <w:pPr>
        <w:spacing w:line="480" w:lineRule="exact"/>
        <w:ind w:firstLine="442"/>
        <w:rPr>
          <w:rFonts w:ascii="宋体" w:hAnsi="宋体"/>
          <w:color w:val="000000"/>
          <w:sz w:val="22"/>
        </w:rPr>
      </w:pPr>
    </w:p>
    <w:p w14:paraId="564CB4ED">
      <w:pPr>
        <w:spacing w:line="480" w:lineRule="exact"/>
        <w:ind w:firstLine="442"/>
        <w:rPr>
          <w:rFonts w:ascii="宋体" w:hAnsi="宋体"/>
          <w:color w:val="000000"/>
          <w:sz w:val="22"/>
        </w:rPr>
      </w:pPr>
    </w:p>
    <w:bookmarkEnd w:id="133"/>
    <w:bookmarkEnd w:id="134"/>
    <w:p w14:paraId="60EC8F3C">
      <w:pPr>
        <w:rPr>
          <w:rFonts w:ascii="宋体" w:hAnsi="宋体" w:eastAsia="宋体"/>
        </w:rPr>
      </w:pPr>
      <w:bookmarkStart w:id="135" w:name="_Toc528243110"/>
      <w:bookmarkStart w:id="136" w:name="_Toc389065346"/>
      <w:bookmarkStart w:id="137" w:name="_Toc358569765"/>
      <w:r>
        <w:rPr>
          <w:rFonts w:ascii="宋体" w:hAnsi="宋体" w:eastAsia="宋体"/>
        </w:rPr>
        <w:br w:type="page"/>
      </w:r>
    </w:p>
    <w:p w14:paraId="7836A0F5">
      <w:pPr>
        <w:pStyle w:val="2"/>
        <w:spacing w:line="240" w:lineRule="auto"/>
        <w:ind w:firstLine="643"/>
        <w:jc w:val="center"/>
        <w:rPr>
          <w:rFonts w:ascii="宋体" w:hAnsi="宋体" w:eastAsia="宋体"/>
        </w:rPr>
      </w:pPr>
      <w:r>
        <w:rPr>
          <w:rFonts w:ascii="宋体" w:hAnsi="宋体" w:eastAsia="宋体"/>
        </w:rPr>
        <w:t>第五章 工程量清单</w:t>
      </w:r>
      <w:r>
        <w:rPr>
          <w:rFonts w:hint="eastAsia" w:ascii="宋体" w:hAnsi="宋体" w:eastAsia="宋体"/>
        </w:rPr>
        <w:t>、施工说明、编制说明</w:t>
      </w:r>
    </w:p>
    <w:p w14:paraId="2A3508A2">
      <w:pPr>
        <w:ind w:firstLine="422"/>
      </w:pPr>
    </w:p>
    <w:p w14:paraId="46E46E73">
      <w:pPr>
        <w:spacing w:line="360" w:lineRule="auto"/>
        <w:ind w:left="4" w:leftChars="2"/>
        <w:jc w:val="center"/>
        <w:rPr>
          <w:rFonts w:ascii="宋体" w:hAnsi="宋体"/>
          <w:b/>
          <w:szCs w:val="21"/>
        </w:rPr>
      </w:pPr>
      <w:r>
        <w:rPr>
          <w:rFonts w:hint="eastAsia" w:ascii="宋体" w:hAnsi="宋体"/>
          <w:b/>
          <w:szCs w:val="21"/>
        </w:rPr>
        <w:t>详见启东市人民政府网，投标人自行下载该项目工程量清单、编制说明、施工说明。</w:t>
      </w:r>
    </w:p>
    <w:bookmarkEnd w:id="135"/>
    <w:bookmarkEnd w:id="136"/>
    <w:bookmarkEnd w:id="137"/>
    <w:p w14:paraId="6F018105">
      <w:pPr>
        <w:jc w:val="center"/>
        <w:rPr>
          <w:rFonts w:ascii="宋体" w:hAnsi="宋体" w:eastAsia="宋体"/>
          <w:b/>
          <w:bCs/>
          <w:kern w:val="44"/>
          <w:sz w:val="32"/>
          <w:szCs w:val="44"/>
        </w:rPr>
      </w:pPr>
      <w:bookmarkStart w:id="138" w:name="_Toc528243111"/>
      <w:bookmarkStart w:id="139" w:name="_Toc389065348"/>
      <w:bookmarkStart w:id="140" w:name="_Toc358569767"/>
    </w:p>
    <w:p w14:paraId="4FF309E3">
      <w:pPr>
        <w:jc w:val="center"/>
        <w:rPr>
          <w:rFonts w:ascii="宋体" w:hAnsi="宋体" w:eastAsia="宋体"/>
          <w:b/>
          <w:bCs/>
          <w:kern w:val="44"/>
          <w:sz w:val="32"/>
          <w:szCs w:val="44"/>
        </w:rPr>
      </w:pPr>
      <w:r>
        <w:rPr>
          <w:rFonts w:ascii="宋体" w:hAnsi="宋体" w:eastAsia="宋体"/>
          <w:b/>
          <w:bCs/>
          <w:kern w:val="44"/>
          <w:sz w:val="32"/>
          <w:szCs w:val="44"/>
        </w:rPr>
        <w:t>第</w:t>
      </w:r>
      <w:r>
        <w:rPr>
          <w:rFonts w:hint="eastAsia" w:ascii="宋体" w:hAnsi="宋体" w:eastAsia="宋体"/>
          <w:b/>
          <w:bCs/>
          <w:kern w:val="44"/>
          <w:sz w:val="32"/>
          <w:szCs w:val="44"/>
        </w:rPr>
        <w:t>六</w:t>
      </w:r>
      <w:r>
        <w:rPr>
          <w:rFonts w:ascii="宋体" w:hAnsi="宋体" w:eastAsia="宋体"/>
          <w:b/>
          <w:bCs/>
          <w:kern w:val="44"/>
          <w:sz w:val="32"/>
          <w:szCs w:val="44"/>
        </w:rPr>
        <w:t>章 技术标准和要求</w:t>
      </w:r>
      <w:bookmarkEnd w:id="138"/>
      <w:bookmarkEnd w:id="139"/>
      <w:bookmarkEnd w:id="140"/>
      <w:bookmarkStart w:id="141" w:name="_Toc349557651"/>
      <w:bookmarkStart w:id="142" w:name="_Toc349555826"/>
    </w:p>
    <w:p w14:paraId="13DEFF0C">
      <w:pPr>
        <w:ind w:firstLine="422"/>
        <w:jc w:val="center"/>
        <w:rPr>
          <w:rFonts w:ascii="宋体" w:hAnsi="宋体"/>
          <w:szCs w:val="21"/>
        </w:rPr>
      </w:pPr>
    </w:p>
    <w:bookmarkEnd w:id="141"/>
    <w:bookmarkEnd w:id="142"/>
    <w:p w14:paraId="35DDDE24">
      <w:pPr>
        <w:autoSpaceDE w:val="0"/>
        <w:autoSpaceDN w:val="0"/>
        <w:adjustRightInd w:val="0"/>
        <w:spacing w:line="400" w:lineRule="exact"/>
        <w:ind w:firstLine="422" w:firstLineChars="200"/>
        <w:rPr>
          <w:rFonts w:ascii="宋体" w:hAnsi="宋体"/>
          <w:b/>
          <w:bCs/>
          <w:szCs w:val="21"/>
        </w:rPr>
      </w:pPr>
      <w:r>
        <w:rPr>
          <w:rFonts w:hint="eastAsia" w:ascii="宋体" w:hAnsi="宋体" w:cs="黑体"/>
          <w:b/>
          <w:bCs/>
          <w:szCs w:val="21"/>
          <w:lang w:val="zh-CN"/>
        </w:rPr>
        <w:t>一、工程采用的计价规范</w:t>
      </w:r>
    </w:p>
    <w:p w14:paraId="7CB69DE7">
      <w:pPr>
        <w:autoSpaceDE w:val="0"/>
        <w:autoSpaceDN w:val="0"/>
        <w:adjustRightInd w:val="0"/>
        <w:spacing w:line="400" w:lineRule="exact"/>
        <w:ind w:firstLine="480"/>
        <w:rPr>
          <w:rFonts w:ascii="宋体" w:hAnsi="宋体" w:cs="宋体"/>
          <w:kern w:val="0"/>
          <w:szCs w:val="21"/>
          <w:u w:val="single"/>
        </w:rPr>
      </w:pPr>
      <w:r>
        <w:rPr>
          <w:rFonts w:hint="eastAsia" w:ascii="宋体" w:hAnsi="宋体" w:cs="宋体"/>
          <w:kern w:val="0"/>
          <w:szCs w:val="21"/>
          <w:u w:val="single"/>
          <w:lang w:val="en-US" w:eastAsia="zh-CN"/>
        </w:rPr>
        <w:t>施工情况说明；《建设工程工程量清单计价规范》（GB50500-2013）；《房屋建筑装饰工程工程量计算规范》（GB50854-2013）；《江苏省修缮工程计价表》（2009年）；《江苏省建筑与装饰工程计价定额》（2014年）；《江苏省建设工程费用定额》(2014年)；营改增后调整内容《省住房城乡建设厅关于建筑业实施营改增后江苏省建设工程计价依据调整的通知》（苏建价（2016）154号）；人工工资单价按2025年3月-苏建函价〔2025〕66号文件规定中南通市的标准计取；《启东建设工程造价信息》（2025年第2期）及市场价；现行的有关工程造价文件。</w:t>
      </w:r>
      <w:bookmarkStart w:id="146" w:name="_GoBack"/>
      <w:bookmarkEnd w:id="146"/>
    </w:p>
    <w:p w14:paraId="7E2329BC">
      <w:pPr>
        <w:autoSpaceDE w:val="0"/>
        <w:autoSpaceDN w:val="0"/>
        <w:adjustRightInd w:val="0"/>
        <w:spacing w:line="400" w:lineRule="exact"/>
        <w:ind w:firstLine="422" w:firstLineChars="200"/>
        <w:rPr>
          <w:rFonts w:ascii="宋体" w:hAnsi="宋体" w:cs="黑体"/>
          <w:b/>
          <w:bCs/>
          <w:szCs w:val="21"/>
          <w:lang w:val="zh-CN"/>
        </w:rPr>
      </w:pPr>
      <w:r>
        <w:rPr>
          <w:rFonts w:hint="eastAsia" w:ascii="宋体" w:hAnsi="宋体" w:cs="黑体"/>
          <w:b/>
          <w:bCs/>
          <w:szCs w:val="21"/>
          <w:lang w:val="zh-CN"/>
        </w:rPr>
        <w:t>二、本工程采用的技术规范</w:t>
      </w:r>
    </w:p>
    <w:p w14:paraId="2069FF50">
      <w:pPr>
        <w:autoSpaceDE w:val="0"/>
        <w:autoSpaceDN w:val="0"/>
        <w:adjustRightInd w:val="0"/>
        <w:spacing w:line="400" w:lineRule="exact"/>
        <w:ind w:firstLine="420" w:firstLineChars="200"/>
        <w:rPr>
          <w:rFonts w:ascii="宋体" w:hAnsi="宋体" w:cs="黑体"/>
          <w:szCs w:val="21"/>
          <w:u w:val="single"/>
          <w:lang w:val="zh-CN"/>
        </w:rPr>
      </w:pPr>
      <w:r>
        <w:rPr>
          <w:rFonts w:hint="eastAsia" w:ascii="宋体" w:hAnsi="宋体" w:cs="黑体"/>
          <w:szCs w:val="21"/>
          <w:u w:val="single"/>
          <w:lang w:val="zh-CN"/>
        </w:rPr>
        <w:t>1</w:t>
      </w:r>
      <w:r>
        <w:rPr>
          <w:rFonts w:hint="eastAsia" w:ascii="宋体" w:hAnsi="宋体" w:cs="黑体"/>
          <w:szCs w:val="21"/>
          <w:u w:val="single"/>
        </w:rPr>
        <w:t>.</w:t>
      </w:r>
      <w:r>
        <w:rPr>
          <w:rFonts w:hint="eastAsia" w:ascii="宋体" w:hAnsi="宋体" w:cs="黑体"/>
          <w:szCs w:val="21"/>
          <w:u w:val="single"/>
          <w:lang w:val="zh-CN"/>
        </w:rPr>
        <w:t>设计文件中明确的有关技术标准、规定；</w:t>
      </w:r>
    </w:p>
    <w:p w14:paraId="6928F963">
      <w:pPr>
        <w:autoSpaceDE w:val="0"/>
        <w:autoSpaceDN w:val="0"/>
        <w:adjustRightInd w:val="0"/>
        <w:spacing w:line="400" w:lineRule="exact"/>
        <w:ind w:firstLine="420" w:firstLineChars="200"/>
        <w:rPr>
          <w:rFonts w:ascii="宋体" w:hAnsi="宋体" w:cs="黑体"/>
          <w:szCs w:val="21"/>
          <w:u w:val="single"/>
          <w:lang w:val="zh-CN"/>
        </w:rPr>
      </w:pPr>
      <w:r>
        <w:rPr>
          <w:rFonts w:hint="eastAsia" w:ascii="宋体" w:hAnsi="宋体" w:cs="黑体"/>
          <w:szCs w:val="21"/>
          <w:u w:val="single"/>
          <w:lang w:val="zh-CN"/>
        </w:rPr>
        <w:t>2</w:t>
      </w:r>
      <w:r>
        <w:rPr>
          <w:rFonts w:hint="eastAsia" w:ascii="宋体" w:hAnsi="宋体" w:cs="黑体"/>
          <w:szCs w:val="21"/>
          <w:u w:val="single"/>
        </w:rPr>
        <w:t>.</w:t>
      </w:r>
      <w:r>
        <w:rPr>
          <w:rFonts w:hint="eastAsia" w:ascii="宋体" w:hAnsi="宋体" w:cs="黑体"/>
          <w:szCs w:val="21"/>
          <w:u w:val="single"/>
          <w:lang w:val="zh-CN"/>
        </w:rPr>
        <w:t>其它应执行的相关工程施工、检测、验收有相关规范。</w:t>
      </w:r>
    </w:p>
    <w:p w14:paraId="32AE60EC">
      <w:pPr>
        <w:autoSpaceDE w:val="0"/>
        <w:autoSpaceDN w:val="0"/>
        <w:adjustRightInd w:val="0"/>
        <w:spacing w:line="400" w:lineRule="exact"/>
        <w:ind w:firstLine="422" w:firstLineChars="200"/>
        <w:rPr>
          <w:rFonts w:ascii="宋体" w:hAnsi="宋体" w:cs="黑体"/>
          <w:b/>
          <w:bCs/>
          <w:szCs w:val="21"/>
          <w:lang w:val="zh-CN"/>
        </w:rPr>
      </w:pPr>
      <w:r>
        <w:rPr>
          <w:rFonts w:hint="eastAsia" w:ascii="宋体" w:hAnsi="宋体" w:cs="黑体"/>
          <w:b/>
          <w:bCs/>
          <w:szCs w:val="21"/>
          <w:lang w:val="zh-CN"/>
        </w:rPr>
        <w:t>三、本工程对施工工艺的特殊要求</w:t>
      </w:r>
    </w:p>
    <w:p w14:paraId="2B40FB59">
      <w:pPr>
        <w:autoSpaceDE w:val="0"/>
        <w:autoSpaceDN w:val="0"/>
        <w:adjustRightInd w:val="0"/>
        <w:spacing w:line="400" w:lineRule="exact"/>
        <w:ind w:firstLine="420" w:firstLineChars="200"/>
        <w:rPr>
          <w:rFonts w:ascii="宋体" w:hAnsi="宋体"/>
          <w:szCs w:val="21"/>
          <w:u w:val="single"/>
        </w:rPr>
      </w:pPr>
      <w:r>
        <w:rPr>
          <w:rFonts w:hint="eastAsia" w:ascii="宋体" w:hAnsi="宋体"/>
          <w:szCs w:val="21"/>
          <w:u w:val="single"/>
        </w:rPr>
        <w:t>1.本工程编制依据业主提供的资料和要求，实际施工中产生的变更待结算时按实调整。</w:t>
      </w:r>
    </w:p>
    <w:p w14:paraId="3C6B7184">
      <w:pPr>
        <w:autoSpaceDE w:val="0"/>
        <w:autoSpaceDN w:val="0"/>
        <w:adjustRightInd w:val="0"/>
        <w:spacing w:line="400" w:lineRule="exact"/>
        <w:ind w:firstLine="420" w:firstLineChars="200"/>
        <w:rPr>
          <w:rFonts w:ascii="宋体" w:hAnsi="宋体"/>
          <w:szCs w:val="21"/>
          <w:u w:val="single"/>
        </w:rPr>
      </w:pPr>
      <w:r>
        <w:rPr>
          <w:rFonts w:hint="eastAsia" w:ascii="宋体" w:hAnsi="宋体"/>
          <w:szCs w:val="21"/>
          <w:u w:val="single"/>
        </w:rPr>
        <w:t>2.工程量清单中如有不明确的地方，具体按照现场实际施工和业主要求。</w:t>
      </w:r>
    </w:p>
    <w:p w14:paraId="28AD8A14">
      <w:pPr>
        <w:autoSpaceDE w:val="0"/>
        <w:autoSpaceDN w:val="0"/>
        <w:adjustRightInd w:val="0"/>
        <w:spacing w:line="400" w:lineRule="exact"/>
        <w:ind w:firstLine="420" w:firstLineChars="200"/>
        <w:rPr>
          <w:rFonts w:ascii="宋体" w:hAnsi="宋体"/>
          <w:szCs w:val="21"/>
          <w:u w:val="single"/>
        </w:rPr>
      </w:pPr>
      <w:r>
        <w:rPr>
          <w:rFonts w:hint="eastAsia" w:ascii="宋体" w:hAnsi="宋体"/>
          <w:szCs w:val="21"/>
          <w:u w:val="single"/>
        </w:rPr>
        <w:t>3.本工程量清单中未列的，而投标人认为为完成本工程所需的其它措施费用，由投标人增加列入总价措施项目清单与计价汇总表中，工程结算时不作调整。</w:t>
      </w:r>
    </w:p>
    <w:p w14:paraId="70663519">
      <w:pPr>
        <w:autoSpaceDE w:val="0"/>
        <w:autoSpaceDN w:val="0"/>
        <w:adjustRightInd w:val="0"/>
        <w:spacing w:line="400" w:lineRule="exact"/>
        <w:ind w:firstLine="420" w:firstLineChars="200"/>
        <w:rPr>
          <w:rFonts w:ascii="宋体" w:hAnsi="宋体"/>
          <w:szCs w:val="21"/>
          <w:u w:val="single"/>
        </w:rPr>
      </w:pPr>
      <w:r>
        <w:rPr>
          <w:rFonts w:hint="eastAsia" w:ascii="宋体" w:hAnsi="宋体"/>
          <w:szCs w:val="21"/>
          <w:u w:val="single"/>
        </w:rPr>
        <w:t>4.本工程量清单应与勘察现场、招标文件、技术要求、技术规范等文件结合起来阅读，除设计变更外，招标人在工程量清单中未列明或项目特征描述不全，但投标人为满足招标人和勘察现场的要求而必须完成的工作，投标人应计入工程量清单相应子目中，工程结算时招标人不为此类项目另外支付费用。</w:t>
      </w:r>
    </w:p>
    <w:p w14:paraId="71E8904C">
      <w:pPr>
        <w:rPr>
          <w:rFonts w:ascii="宋体" w:hAnsi="宋体"/>
          <w:szCs w:val="21"/>
          <w:u w:val="single"/>
        </w:rPr>
      </w:pPr>
      <w:r>
        <w:rPr>
          <w:rFonts w:hint="eastAsia" w:ascii="宋体" w:hAnsi="宋体"/>
          <w:szCs w:val="21"/>
          <w:u w:val="single"/>
        </w:rPr>
        <w:br w:type="page"/>
      </w:r>
    </w:p>
    <w:p w14:paraId="541EA467">
      <w:pPr>
        <w:jc w:val="center"/>
        <w:rPr>
          <w:rFonts w:ascii="宋体" w:hAnsi="宋体" w:eastAsia="宋体"/>
          <w:b/>
          <w:bCs/>
          <w:kern w:val="44"/>
          <w:sz w:val="32"/>
          <w:szCs w:val="44"/>
        </w:rPr>
      </w:pPr>
      <w:r>
        <w:rPr>
          <w:rFonts w:hint="eastAsia" w:ascii="宋体" w:hAnsi="宋体" w:eastAsia="宋体"/>
          <w:b/>
          <w:bCs/>
          <w:kern w:val="44"/>
          <w:sz w:val="32"/>
          <w:szCs w:val="44"/>
        </w:rPr>
        <w:t>第七章  投标文件格式</w:t>
      </w:r>
    </w:p>
    <w:p w14:paraId="715D5BA7">
      <w:pPr>
        <w:pStyle w:val="2"/>
        <w:jc w:val="center"/>
        <w:rPr>
          <w:rFonts w:ascii="宋体" w:hAnsi="宋体" w:eastAsia="宋体"/>
        </w:rPr>
      </w:pPr>
      <w:bookmarkStart w:id="143" w:name="_Toc2677838"/>
      <w:r>
        <w:rPr>
          <w:rFonts w:hint="eastAsia" w:ascii="宋体" w:hAnsi="宋体" w:eastAsia="宋体"/>
        </w:rPr>
        <w:t>封面</w:t>
      </w:r>
      <w:bookmarkEnd w:id="143"/>
    </w:p>
    <w:p w14:paraId="6642DB26">
      <w:pPr>
        <w:spacing w:line="500" w:lineRule="exact"/>
        <w:jc w:val="center"/>
        <w:rPr>
          <w:rFonts w:ascii="宋体" w:hAnsi="宋体" w:eastAsia="宋体"/>
          <w:b/>
          <w:bCs/>
          <w:sz w:val="32"/>
        </w:rPr>
      </w:pPr>
    </w:p>
    <w:p w14:paraId="78D11039">
      <w:pPr>
        <w:pStyle w:val="14"/>
        <w:jc w:val="right"/>
        <w:rPr>
          <w:sz w:val="44"/>
          <w:szCs w:val="44"/>
          <w:bdr w:val="single" w:color="000000" w:sz="4" w:space="0"/>
        </w:rPr>
      </w:pPr>
      <w:r>
        <w:rPr>
          <w:rFonts w:hint="eastAsia"/>
          <w:sz w:val="44"/>
          <w:szCs w:val="44"/>
          <w:bdr w:val="single" w:color="000000" w:sz="4" w:space="0"/>
        </w:rPr>
        <w:t>正本/副本</w:t>
      </w:r>
    </w:p>
    <w:p w14:paraId="2AD9000D">
      <w:pPr>
        <w:pStyle w:val="14"/>
        <w:jc w:val="center"/>
        <w:rPr>
          <w:b/>
          <w:sz w:val="32"/>
          <w:szCs w:val="32"/>
        </w:rPr>
      </w:pPr>
      <w:r>
        <w:rPr>
          <w:rFonts w:hint="eastAsia"/>
          <w:b/>
          <w:sz w:val="32"/>
          <w:szCs w:val="32"/>
        </w:rPr>
        <w:t>（项目名称）</w:t>
      </w:r>
    </w:p>
    <w:p w14:paraId="468A2CE7">
      <w:pPr>
        <w:pStyle w:val="14"/>
      </w:pPr>
      <w:r>
        <w:rPr>
          <w:rFonts w:hint="eastAsia"/>
          <w:sz w:val="44"/>
          <w:szCs w:val="44"/>
        </w:rPr>
        <w:t> </w:t>
      </w:r>
    </w:p>
    <w:p w14:paraId="2BDC3404">
      <w:pPr>
        <w:pStyle w:val="14"/>
        <w:jc w:val="center"/>
        <w:rPr>
          <w:rFonts w:eastAsia="宋体"/>
        </w:rPr>
      </w:pPr>
      <w:r>
        <w:rPr>
          <w:rFonts w:hint="eastAsia"/>
          <w:sz w:val="72"/>
          <w:szCs w:val="72"/>
        </w:rPr>
        <w:t>投 标 文 件</w:t>
      </w:r>
    </w:p>
    <w:p w14:paraId="547589C4">
      <w:pPr>
        <w:pStyle w:val="14"/>
        <w:jc w:val="center"/>
        <w:rPr>
          <w:sz w:val="44"/>
          <w:szCs w:val="44"/>
        </w:rPr>
      </w:pPr>
      <w:r>
        <w:rPr>
          <w:rFonts w:hint="eastAsia"/>
          <w:sz w:val="44"/>
          <w:szCs w:val="44"/>
        </w:rPr>
        <w:t>（资格审查文件/商务标文件）</w:t>
      </w:r>
    </w:p>
    <w:p w14:paraId="1CBB4A54">
      <w:pPr>
        <w:pStyle w:val="14"/>
      </w:pPr>
    </w:p>
    <w:p w14:paraId="4B1BF586">
      <w:pPr>
        <w:pStyle w:val="14"/>
        <w:jc w:val="both"/>
      </w:pPr>
      <w:r>
        <w:rPr>
          <w:rFonts w:hint="eastAsia"/>
          <w:sz w:val="28"/>
          <w:szCs w:val="28"/>
        </w:rPr>
        <w:t> </w:t>
      </w:r>
    </w:p>
    <w:p w14:paraId="18CAC6B5">
      <w:pPr>
        <w:pStyle w:val="5"/>
        <w:spacing w:line="360" w:lineRule="auto"/>
        <w:rPr>
          <w:rFonts w:ascii="宋体" w:hAnsi="宋体"/>
          <w:sz w:val="30"/>
          <w:u w:val="single"/>
        </w:rPr>
      </w:pPr>
      <w:r>
        <w:rPr>
          <w:rFonts w:hint="eastAsia" w:ascii="宋体" w:hAnsi="宋体"/>
          <w:sz w:val="30"/>
        </w:rPr>
        <w:t>投标人：</w:t>
      </w:r>
      <w:r>
        <w:rPr>
          <w:rFonts w:hint="eastAsia" w:ascii="宋体" w:hAnsi="宋体"/>
          <w:sz w:val="30"/>
          <w:u w:val="single"/>
        </w:rPr>
        <w:t xml:space="preserve">                  （盖单位公章）</w:t>
      </w:r>
    </w:p>
    <w:p w14:paraId="30CC3194">
      <w:pPr>
        <w:pStyle w:val="5"/>
        <w:spacing w:line="360" w:lineRule="auto"/>
        <w:rPr>
          <w:rFonts w:ascii="宋体" w:hAnsi="宋体"/>
          <w:sz w:val="30"/>
        </w:rPr>
      </w:pPr>
    </w:p>
    <w:p w14:paraId="0D37FBE8">
      <w:pPr>
        <w:pStyle w:val="5"/>
        <w:spacing w:line="360" w:lineRule="auto"/>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           （签字或盖章）</w:t>
      </w:r>
    </w:p>
    <w:p w14:paraId="236B40F4">
      <w:pPr>
        <w:pStyle w:val="5"/>
        <w:spacing w:line="360" w:lineRule="auto"/>
        <w:rPr>
          <w:rFonts w:ascii="宋体" w:hAnsi="宋体"/>
          <w:sz w:val="30"/>
        </w:rPr>
      </w:pPr>
    </w:p>
    <w:p w14:paraId="6EE010DC">
      <w:pPr>
        <w:pStyle w:val="5"/>
        <w:spacing w:line="360" w:lineRule="auto"/>
        <w:rPr>
          <w:rFonts w:ascii="宋体" w:hAnsi="宋体" w:eastAsia="宋体"/>
          <w:sz w:val="30"/>
          <w:u w:val="single"/>
        </w:rPr>
      </w:pPr>
      <w:r>
        <w:rPr>
          <w:rFonts w:hint="eastAsia" w:ascii="宋体" w:hAnsi="宋体"/>
          <w:sz w:val="30"/>
        </w:rPr>
        <w:t>日期：</w:t>
      </w:r>
    </w:p>
    <w:p w14:paraId="67708759">
      <w:pPr>
        <w:autoSpaceDE w:val="0"/>
        <w:autoSpaceDN w:val="0"/>
        <w:adjustRightInd w:val="0"/>
        <w:spacing w:line="360" w:lineRule="auto"/>
        <w:ind w:firstLine="480"/>
        <w:rPr>
          <w:rFonts w:eastAsia="仿宋_GB2312"/>
          <w:color w:val="000000"/>
          <w:kern w:val="0"/>
          <w:sz w:val="30"/>
          <w:szCs w:val="30"/>
        </w:rPr>
      </w:pPr>
    </w:p>
    <w:p w14:paraId="0B4F0E56">
      <w:pPr>
        <w:rPr>
          <w:rFonts w:ascii="仿宋_GB2312" w:eastAsia="仿宋_GB2312" w:cs="仿宋_GB2312"/>
          <w:color w:val="000000"/>
          <w:kern w:val="0"/>
          <w:sz w:val="30"/>
          <w:szCs w:val="30"/>
          <w:lang w:val="zh-CN"/>
        </w:rPr>
      </w:pPr>
      <w:r>
        <w:rPr>
          <w:rFonts w:hint="eastAsia" w:ascii="仿宋_GB2312" w:eastAsia="仿宋_GB2312" w:cs="仿宋_GB2312"/>
          <w:color w:val="000000"/>
          <w:kern w:val="0"/>
          <w:sz w:val="30"/>
          <w:szCs w:val="30"/>
          <w:lang w:val="zh-CN"/>
        </w:rPr>
        <w:br w:type="page"/>
      </w:r>
    </w:p>
    <w:p w14:paraId="66F2FC4C">
      <w:pPr>
        <w:spacing w:line="640" w:lineRule="exact"/>
        <w:jc w:val="left"/>
        <w:rPr>
          <w:rFonts w:ascii="宋体" w:hAnsi="宋体"/>
          <w:sz w:val="32"/>
          <w:szCs w:val="32"/>
        </w:rPr>
      </w:pPr>
      <w:r>
        <w:rPr>
          <w:rFonts w:hint="eastAsia" w:ascii="宋体" w:hAnsi="宋体"/>
          <w:bCs/>
          <w:sz w:val="24"/>
        </w:rPr>
        <w:t>附件1：</w:t>
      </w:r>
    </w:p>
    <w:p w14:paraId="59CD22C1">
      <w:pPr>
        <w:tabs>
          <w:tab w:val="left" w:pos="0"/>
        </w:tabs>
        <w:spacing w:line="360" w:lineRule="auto"/>
        <w:ind w:left="-2" w:leftChars="-1" w:firstLine="2"/>
        <w:jc w:val="center"/>
        <w:rPr>
          <w:rFonts w:ascii="宋体" w:hAnsi="宋体"/>
          <w:b/>
          <w:bCs/>
          <w:sz w:val="24"/>
        </w:rPr>
      </w:pPr>
      <w:r>
        <w:rPr>
          <w:rFonts w:hint="eastAsia" w:ascii="宋体" w:hAnsi="宋体"/>
          <w:b/>
          <w:bCs/>
          <w:sz w:val="24"/>
        </w:rPr>
        <w:t>一、法定代表人资格证明书</w:t>
      </w:r>
    </w:p>
    <w:p w14:paraId="014EF9E5">
      <w:pPr>
        <w:spacing w:line="360" w:lineRule="auto"/>
        <w:ind w:left="96"/>
        <w:rPr>
          <w:rFonts w:ascii="宋体" w:hAnsi="宋体"/>
          <w:bCs/>
          <w:sz w:val="24"/>
          <w:u w:val="single"/>
        </w:rPr>
      </w:pPr>
      <w:r>
        <w:rPr>
          <w:rFonts w:hint="eastAsia" w:ascii="宋体" w:hAnsi="宋体"/>
          <w:bCs/>
          <w:sz w:val="24"/>
        </w:rPr>
        <w:t>单位名称：</w:t>
      </w:r>
    </w:p>
    <w:p w14:paraId="3522F8E9">
      <w:pPr>
        <w:spacing w:line="360" w:lineRule="auto"/>
        <w:ind w:left="600" w:hanging="504"/>
        <w:rPr>
          <w:rFonts w:ascii="宋体" w:hAnsi="宋体"/>
          <w:bCs/>
          <w:sz w:val="24"/>
          <w:u w:val="single"/>
        </w:rPr>
      </w:pPr>
      <w:r>
        <w:rPr>
          <w:rFonts w:hint="eastAsia" w:ascii="宋体" w:hAnsi="宋体"/>
          <w:bCs/>
          <w:sz w:val="24"/>
        </w:rPr>
        <w:t>单位性质：</w:t>
      </w:r>
    </w:p>
    <w:p w14:paraId="35EA1E73">
      <w:pPr>
        <w:spacing w:line="360" w:lineRule="auto"/>
        <w:ind w:left="600" w:hanging="504"/>
        <w:rPr>
          <w:rFonts w:ascii="宋体" w:hAnsi="宋体"/>
          <w:bCs/>
          <w:sz w:val="24"/>
          <w:u w:val="single"/>
        </w:rPr>
      </w:pPr>
      <w:r>
        <w:rPr>
          <w:rFonts w:hint="eastAsia" w:ascii="宋体" w:hAnsi="宋体"/>
          <w:bCs/>
          <w:sz w:val="24"/>
        </w:rPr>
        <w:t>单位地址：</w:t>
      </w:r>
    </w:p>
    <w:p w14:paraId="29450FA3">
      <w:pPr>
        <w:spacing w:line="360" w:lineRule="auto"/>
        <w:ind w:left="600" w:hanging="504"/>
        <w:rPr>
          <w:rFonts w:ascii="宋体" w:hAnsi="宋体"/>
          <w:bCs/>
          <w:sz w:val="24"/>
          <w:u w:val="single"/>
        </w:rPr>
      </w:pPr>
      <w:r>
        <w:rPr>
          <w:rFonts w:hint="eastAsia" w:ascii="宋体" w:hAnsi="宋体"/>
          <w:bCs/>
          <w:sz w:val="24"/>
        </w:rPr>
        <w:t>姓名：  性别： 年龄： 职务：</w:t>
      </w:r>
    </w:p>
    <w:p w14:paraId="7B052A5A">
      <w:pPr>
        <w:spacing w:line="360" w:lineRule="auto"/>
        <w:ind w:left="103" w:hanging="7"/>
        <w:rPr>
          <w:rFonts w:ascii="宋体" w:hAnsi="宋体"/>
          <w:bCs/>
          <w:sz w:val="24"/>
        </w:rPr>
      </w:pPr>
      <w:r>
        <w:rPr>
          <w:rFonts w:hint="eastAsia" w:ascii="宋体" w:hAnsi="宋体"/>
          <w:bCs/>
          <w:sz w:val="24"/>
        </w:rPr>
        <w:t>系（投标人名称）的法定代表人。为施工、竣工、保修</w:t>
      </w:r>
      <w:r>
        <w:rPr>
          <w:rFonts w:hint="eastAsia" w:ascii="宋体" w:hAnsi="宋体"/>
          <w:bCs/>
          <w:sz w:val="24"/>
          <w:u w:val="single"/>
        </w:rPr>
        <w:t xml:space="preserve">        （工程名称）       </w:t>
      </w:r>
      <w:r>
        <w:rPr>
          <w:rFonts w:hint="eastAsia" w:ascii="宋体" w:hAnsi="宋体"/>
          <w:bCs/>
          <w:sz w:val="24"/>
        </w:rPr>
        <w:t>的工程，签署上述工程的投标文件、进行合同谈判、签署合同和处理与之有关的一切事务。</w:t>
      </w:r>
    </w:p>
    <w:p w14:paraId="5882F107">
      <w:pPr>
        <w:spacing w:line="360" w:lineRule="auto"/>
        <w:ind w:left="600"/>
        <w:rPr>
          <w:rFonts w:ascii="宋体" w:hAnsi="宋体" w:eastAsia="宋体"/>
          <w:bCs/>
          <w:sz w:val="24"/>
        </w:rPr>
      </w:pPr>
      <w:r>
        <w:rPr>
          <w:rFonts w:hint="eastAsia" w:ascii="宋体" w:hAnsi="宋体"/>
          <w:bCs/>
          <w:sz w:val="24"/>
        </w:rPr>
        <w:t>法定代表人联系方式：</w:t>
      </w:r>
    </w:p>
    <w:p w14:paraId="573485C5">
      <w:pPr>
        <w:spacing w:line="360" w:lineRule="auto"/>
        <w:ind w:left="600"/>
        <w:rPr>
          <w:rFonts w:ascii="宋体" w:hAnsi="宋体"/>
          <w:bCs/>
          <w:sz w:val="24"/>
        </w:rPr>
      </w:pPr>
      <w:r>
        <w:rPr>
          <w:rFonts w:hint="eastAsia" w:ascii="宋体" w:hAnsi="宋体"/>
          <w:bCs/>
          <w:sz w:val="24"/>
        </w:rPr>
        <w:t>特此证明。</w:t>
      </w:r>
    </w:p>
    <w:p w14:paraId="4828F7BF">
      <w:pPr>
        <w:spacing w:line="360" w:lineRule="auto"/>
        <w:ind w:left="600"/>
        <w:jc w:val="center"/>
        <w:rPr>
          <w:rFonts w:ascii="宋体" w:hAnsi="宋体"/>
          <w:bCs/>
          <w:sz w:val="24"/>
          <w:u w:val="single"/>
        </w:rPr>
      </w:pPr>
      <w:r>
        <w:rPr>
          <w:rFonts w:hint="eastAsia" w:ascii="宋体" w:hAnsi="宋体"/>
          <w:bCs/>
          <w:sz w:val="24"/>
        </w:rPr>
        <w:t xml:space="preserve">    投标人（盖法人章）</w:t>
      </w:r>
    </w:p>
    <w:p w14:paraId="079E5E78">
      <w:pPr>
        <w:spacing w:line="360" w:lineRule="auto"/>
        <w:ind w:left="600"/>
        <w:jc w:val="right"/>
        <w:rPr>
          <w:rFonts w:ascii="宋体" w:hAnsi="宋体"/>
          <w:bCs/>
          <w:sz w:val="24"/>
        </w:rPr>
      </w:pPr>
    </w:p>
    <w:p w14:paraId="4D70BE3B">
      <w:pPr>
        <w:spacing w:line="360" w:lineRule="auto"/>
        <w:ind w:left="600"/>
        <w:jc w:val="right"/>
        <w:rPr>
          <w:rFonts w:ascii="宋体" w:hAnsi="宋体"/>
          <w:bCs/>
          <w:sz w:val="24"/>
        </w:rPr>
      </w:pPr>
      <w:r>
        <w:rPr>
          <w:rFonts w:hint="eastAsia" w:ascii="宋体" w:hAnsi="宋体"/>
          <w:bCs/>
          <w:sz w:val="24"/>
        </w:rPr>
        <w:t>日期：       年          月       日</w:t>
      </w:r>
    </w:p>
    <w:p w14:paraId="0221DEEE">
      <w:pPr>
        <w:tabs>
          <w:tab w:val="left" w:pos="0"/>
        </w:tabs>
        <w:spacing w:line="360" w:lineRule="auto"/>
        <w:ind w:left="-2" w:leftChars="-1" w:firstLine="2"/>
        <w:jc w:val="left"/>
        <w:rPr>
          <w:rFonts w:ascii="宋体" w:hAnsi="宋体"/>
          <w:bCs/>
          <w:sz w:val="24"/>
        </w:rPr>
      </w:pPr>
    </w:p>
    <w:p w14:paraId="3B6AD738">
      <w:pPr>
        <w:tabs>
          <w:tab w:val="left" w:pos="0"/>
        </w:tabs>
        <w:spacing w:line="360" w:lineRule="auto"/>
        <w:ind w:left="-2" w:leftChars="-1" w:firstLine="2"/>
        <w:jc w:val="left"/>
        <w:rPr>
          <w:rFonts w:ascii="宋体" w:hAnsi="宋体"/>
          <w:bCs/>
          <w:sz w:val="24"/>
        </w:rPr>
      </w:pPr>
    </w:p>
    <w:p w14:paraId="7B0B457F">
      <w:pPr>
        <w:tabs>
          <w:tab w:val="left" w:pos="0"/>
        </w:tabs>
        <w:spacing w:line="360" w:lineRule="auto"/>
        <w:ind w:left="-2" w:leftChars="-1" w:firstLine="2"/>
        <w:jc w:val="left"/>
        <w:rPr>
          <w:rFonts w:ascii="宋体" w:hAnsi="宋体"/>
          <w:bCs/>
          <w:sz w:val="24"/>
        </w:rPr>
      </w:pPr>
    </w:p>
    <w:p w14:paraId="03BAB112">
      <w:pPr>
        <w:spacing w:line="380" w:lineRule="exact"/>
        <w:ind w:firstLine="422" w:firstLineChars="200"/>
        <w:rPr>
          <w:rFonts w:ascii="宋体" w:hAnsi="宋体" w:eastAsia="宋体" w:cs="Times New Roman"/>
          <w:b/>
          <w:szCs w:val="21"/>
        </w:rPr>
      </w:pPr>
      <w:r>
        <w:rPr>
          <w:rFonts w:hint="eastAsia" w:ascii="宋体" w:hAnsi="宋体" w:eastAsia="宋体" w:cs="Times New Roman"/>
          <w:b/>
          <w:szCs w:val="21"/>
        </w:rPr>
        <w:t>附：法定代表人身份证正反面复印件</w:t>
      </w:r>
      <w:r>
        <w:rPr>
          <w:rFonts w:hint="eastAsia" w:ascii="宋体" w:hAnsi="宋体"/>
          <w:b/>
          <w:szCs w:val="21"/>
        </w:rPr>
        <w:t>并加盖单位公章</w:t>
      </w:r>
    </w:p>
    <w:p w14:paraId="4EB7DFD8">
      <w:pPr>
        <w:spacing w:line="380" w:lineRule="exact"/>
        <w:ind w:firstLine="422" w:firstLineChars="200"/>
        <w:rPr>
          <w:rFonts w:ascii="宋体" w:hAnsi="宋体"/>
          <w:b/>
          <w:szCs w:val="21"/>
        </w:rPr>
      </w:pPr>
    </w:p>
    <w:p w14:paraId="0E6A1D09">
      <w:pPr>
        <w:tabs>
          <w:tab w:val="left" w:pos="0"/>
        </w:tabs>
        <w:spacing w:line="360" w:lineRule="auto"/>
        <w:ind w:left="-2" w:leftChars="-1" w:firstLine="2"/>
        <w:jc w:val="left"/>
        <w:rPr>
          <w:rFonts w:ascii="宋体" w:hAnsi="宋体"/>
          <w:bCs/>
          <w:sz w:val="24"/>
        </w:rPr>
      </w:pPr>
    </w:p>
    <w:p w14:paraId="5E37D11A">
      <w:pPr>
        <w:tabs>
          <w:tab w:val="left" w:pos="0"/>
        </w:tabs>
        <w:spacing w:line="360" w:lineRule="auto"/>
        <w:ind w:left="-2" w:leftChars="-1" w:firstLine="2"/>
        <w:jc w:val="left"/>
        <w:rPr>
          <w:rFonts w:ascii="宋体" w:hAnsi="宋体"/>
          <w:bCs/>
          <w:sz w:val="24"/>
        </w:rPr>
      </w:pPr>
    </w:p>
    <w:p w14:paraId="66FF151E">
      <w:pPr>
        <w:tabs>
          <w:tab w:val="left" w:pos="0"/>
        </w:tabs>
        <w:spacing w:line="360" w:lineRule="auto"/>
        <w:ind w:left="-2" w:leftChars="-1" w:firstLine="2"/>
        <w:jc w:val="left"/>
        <w:rPr>
          <w:rFonts w:ascii="宋体" w:hAnsi="宋体"/>
          <w:bCs/>
          <w:sz w:val="24"/>
        </w:rPr>
      </w:pPr>
    </w:p>
    <w:p w14:paraId="178BDF92">
      <w:pPr>
        <w:pStyle w:val="7"/>
        <w:rPr>
          <w:rFonts w:ascii="宋体" w:hAnsi="宋体"/>
          <w:bCs/>
          <w:sz w:val="24"/>
        </w:rPr>
      </w:pPr>
    </w:p>
    <w:p w14:paraId="1FC6434F">
      <w:pPr>
        <w:pStyle w:val="7"/>
        <w:rPr>
          <w:rFonts w:ascii="宋体" w:hAnsi="宋体"/>
          <w:bCs/>
          <w:sz w:val="24"/>
        </w:rPr>
      </w:pPr>
    </w:p>
    <w:p w14:paraId="4094E823">
      <w:pPr>
        <w:pStyle w:val="7"/>
        <w:rPr>
          <w:rFonts w:ascii="宋体" w:hAnsi="宋体"/>
          <w:bCs/>
          <w:sz w:val="24"/>
        </w:rPr>
      </w:pPr>
    </w:p>
    <w:p w14:paraId="3126D5B4">
      <w:pPr>
        <w:tabs>
          <w:tab w:val="left" w:pos="0"/>
        </w:tabs>
        <w:spacing w:line="360" w:lineRule="auto"/>
        <w:ind w:left="-2" w:leftChars="-1" w:firstLine="2"/>
        <w:jc w:val="left"/>
        <w:rPr>
          <w:rFonts w:ascii="宋体" w:hAnsi="宋体"/>
          <w:bCs/>
          <w:sz w:val="24"/>
        </w:rPr>
      </w:pPr>
    </w:p>
    <w:p w14:paraId="67F51F65">
      <w:pPr>
        <w:tabs>
          <w:tab w:val="left" w:pos="0"/>
        </w:tabs>
        <w:spacing w:line="360" w:lineRule="auto"/>
        <w:ind w:left="-2" w:leftChars="-1" w:firstLine="2"/>
        <w:jc w:val="left"/>
        <w:rPr>
          <w:rFonts w:ascii="宋体" w:hAnsi="宋体"/>
          <w:bCs/>
          <w:sz w:val="24"/>
        </w:rPr>
      </w:pPr>
      <w:r>
        <w:rPr>
          <w:rFonts w:hint="eastAsia" w:ascii="宋体" w:hAnsi="宋体"/>
          <w:bCs/>
          <w:sz w:val="24"/>
        </w:rPr>
        <w:br w:type="page"/>
      </w:r>
      <w:r>
        <w:rPr>
          <w:rFonts w:hint="eastAsia" w:ascii="宋体" w:hAnsi="宋体"/>
          <w:bCs/>
          <w:sz w:val="24"/>
        </w:rPr>
        <w:t>附件2：</w:t>
      </w:r>
    </w:p>
    <w:p w14:paraId="09A2E0ED">
      <w:pPr>
        <w:tabs>
          <w:tab w:val="left" w:pos="0"/>
        </w:tabs>
        <w:spacing w:line="360" w:lineRule="auto"/>
        <w:ind w:left="-2" w:leftChars="-1" w:firstLine="2"/>
        <w:jc w:val="center"/>
        <w:rPr>
          <w:rFonts w:ascii="宋体" w:hAnsi="宋体"/>
          <w:b/>
          <w:bCs/>
          <w:sz w:val="24"/>
        </w:rPr>
      </w:pPr>
      <w:r>
        <w:rPr>
          <w:rFonts w:hint="eastAsia" w:ascii="宋体" w:hAnsi="宋体"/>
          <w:b/>
          <w:bCs/>
          <w:sz w:val="24"/>
        </w:rPr>
        <w:t>授权委托书</w:t>
      </w:r>
    </w:p>
    <w:p w14:paraId="6E8DBEFF">
      <w:pPr>
        <w:tabs>
          <w:tab w:val="left" w:pos="0"/>
        </w:tabs>
        <w:spacing w:line="360" w:lineRule="auto"/>
        <w:ind w:left="-2" w:leftChars="-1" w:firstLine="2"/>
        <w:jc w:val="center"/>
        <w:rPr>
          <w:rFonts w:ascii="宋体" w:hAnsi="宋体"/>
          <w:bCs/>
          <w:sz w:val="24"/>
        </w:rPr>
      </w:pPr>
    </w:p>
    <w:p w14:paraId="63ED088B">
      <w:pPr>
        <w:spacing w:line="360" w:lineRule="auto"/>
        <w:rPr>
          <w:rFonts w:ascii="宋体" w:hAnsi="宋体"/>
          <w:bCs/>
          <w:sz w:val="24"/>
          <w:u w:val="single"/>
        </w:rPr>
      </w:pPr>
      <w:r>
        <w:rPr>
          <w:rFonts w:hint="eastAsia" w:ascii="宋体" w:hAnsi="宋体"/>
          <w:bCs/>
          <w:sz w:val="24"/>
        </w:rPr>
        <w:t xml:space="preserve">     本授权委托书声明：我（姓名）系</w:t>
      </w:r>
    </w:p>
    <w:p w14:paraId="42890502">
      <w:pPr>
        <w:spacing w:line="360" w:lineRule="auto"/>
        <w:rPr>
          <w:rFonts w:ascii="宋体" w:hAnsi="宋体"/>
          <w:bCs/>
          <w:sz w:val="24"/>
        </w:rPr>
      </w:pPr>
      <w:r>
        <w:rPr>
          <w:rFonts w:hint="eastAsia" w:ascii="宋体" w:hAnsi="宋体"/>
          <w:bCs/>
          <w:sz w:val="24"/>
        </w:rPr>
        <w:t xml:space="preserve">（投标人名称）的法定代表人，现授权委托（单位名称）的（姓名）为我公司签署本工程的投标文件的法定代表人授权委托代理人。代理人全权代表我所签署本工程投标文件的内容和处理与之有关的一切事务，我均予以承认。 </w:t>
      </w:r>
    </w:p>
    <w:p w14:paraId="21438CE7">
      <w:pPr>
        <w:spacing w:line="360" w:lineRule="auto"/>
        <w:rPr>
          <w:rFonts w:ascii="宋体" w:hAnsi="宋体"/>
          <w:bCs/>
          <w:sz w:val="24"/>
        </w:rPr>
      </w:pPr>
    </w:p>
    <w:p w14:paraId="3BD6BAA9">
      <w:pPr>
        <w:spacing w:line="360" w:lineRule="auto"/>
        <w:ind w:firstLine="480"/>
        <w:rPr>
          <w:rFonts w:ascii="宋体" w:hAnsi="宋体"/>
          <w:bCs/>
          <w:sz w:val="24"/>
        </w:rPr>
      </w:pPr>
      <w:r>
        <w:rPr>
          <w:rFonts w:hint="eastAsia" w:ascii="宋体" w:hAnsi="宋体"/>
          <w:bCs/>
          <w:sz w:val="24"/>
        </w:rPr>
        <w:t>代理人无转委权，特此委托。</w:t>
      </w:r>
    </w:p>
    <w:p w14:paraId="794DBC81">
      <w:pPr>
        <w:spacing w:line="360" w:lineRule="auto"/>
        <w:rPr>
          <w:rFonts w:ascii="宋体" w:hAnsi="宋体"/>
          <w:bCs/>
          <w:sz w:val="24"/>
          <w:u w:val="single"/>
        </w:rPr>
      </w:pPr>
      <w:r>
        <w:rPr>
          <w:rFonts w:hint="eastAsia" w:ascii="宋体" w:hAnsi="宋体"/>
          <w:bCs/>
          <w:sz w:val="24"/>
        </w:rPr>
        <w:t>代理人：电话：</w:t>
      </w:r>
    </w:p>
    <w:p w14:paraId="071033BF">
      <w:pPr>
        <w:spacing w:line="360" w:lineRule="auto"/>
        <w:rPr>
          <w:rFonts w:ascii="宋体" w:hAnsi="宋体"/>
          <w:bCs/>
          <w:sz w:val="24"/>
          <w:u w:val="single"/>
        </w:rPr>
      </w:pPr>
      <w:r>
        <w:rPr>
          <w:rFonts w:hint="eastAsia" w:ascii="宋体" w:hAnsi="宋体"/>
          <w:bCs/>
          <w:sz w:val="24"/>
        </w:rPr>
        <w:t>身份证号码：</w:t>
      </w:r>
    </w:p>
    <w:p w14:paraId="0206212D">
      <w:pPr>
        <w:spacing w:line="360" w:lineRule="auto"/>
        <w:rPr>
          <w:rFonts w:ascii="宋体" w:hAnsi="宋体"/>
          <w:bCs/>
          <w:sz w:val="24"/>
          <w:u w:val="single"/>
        </w:rPr>
      </w:pPr>
      <w:r>
        <w:rPr>
          <w:rFonts w:hint="eastAsia" w:ascii="宋体" w:hAnsi="宋体"/>
          <w:bCs/>
          <w:sz w:val="24"/>
        </w:rPr>
        <w:t>单位：（盖章） 部门： 职务：</w:t>
      </w:r>
    </w:p>
    <w:p w14:paraId="2A396133">
      <w:pPr>
        <w:spacing w:line="360" w:lineRule="auto"/>
        <w:rPr>
          <w:rFonts w:ascii="宋体" w:hAnsi="宋体"/>
          <w:bCs/>
          <w:sz w:val="24"/>
          <w:u w:val="single"/>
        </w:rPr>
      </w:pPr>
      <w:r>
        <w:rPr>
          <w:rFonts w:hint="eastAsia" w:ascii="宋体" w:hAnsi="宋体"/>
          <w:bCs/>
          <w:sz w:val="24"/>
        </w:rPr>
        <w:t>投标人：（盖法人章）</w:t>
      </w:r>
    </w:p>
    <w:p w14:paraId="14AC3ED9">
      <w:pPr>
        <w:spacing w:line="360" w:lineRule="auto"/>
        <w:rPr>
          <w:rFonts w:ascii="宋体" w:hAnsi="宋体"/>
          <w:bCs/>
          <w:sz w:val="24"/>
          <w:u w:val="single"/>
        </w:rPr>
      </w:pPr>
      <w:r>
        <w:rPr>
          <w:rFonts w:hint="eastAsia" w:ascii="宋体" w:hAnsi="宋体"/>
          <w:bCs/>
          <w:sz w:val="24"/>
        </w:rPr>
        <w:t>法定代表人：（签字或盖章）</w:t>
      </w:r>
    </w:p>
    <w:p w14:paraId="3F50A51E">
      <w:pPr>
        <w:spacing w:line="360" w:lineRule="auto"/>
        <w:ind w:left="584" w:leftChars="278" w:right="84" w:firstLine="4680" w:firstLineChars="1950"/>
        <w:rPr>
          <w:rFonts w:ascii="宋体" w:hAnsi="宋体"/>
          <w:bCs/>
          <w:szCs w:val="21"/>
        </w:rPr>
      </w:pPr>
      <w:r>
        <w:rPr>
          <w:rFonts w:hint="eastAsia" w:ascii="宋体" w:hAnsi="宋体"/>
          <w:sz w:val="24"/>
        </w:rPr>
        <w:t xml:space="preserve">日期：     年   月 </w:t>
      </w:r>
      <w:r>
        <w:rPr>
          <w:rFonts w:hint="eastAsia" w:ascii="宋体" w:hAnsi="宋体"/>
          <w:szCs w:val="21"/>
        </w:rPr>
        <w:t xml:space="preserve">  日</w:t>
      </w:r>
    </w:p>
    <w:p w14:paraId="1A19C863">
      <w:pPr>
        <w:spacing w:line="640" w:lineRule="exact"/>
        <w:rPr>
          <w:rFonts w:ascii="宋体" w:hAnsi="宋体"/>
          <w:sz w:val="44"/>
          <w:szCs w:val="44"/>
        </w:rPr>
      </w:pPr>
    </w:p>
    <w:p w14:paraId="16C48FE4">
      <w:pPr>
        <w:spacing w:line="380" w:lineRule="exact"/>
        <w:ind w:firstLine="422" w:firstLineChars="200"/>
        <w:rPr>
          <w:rFonts w:ascii="宋体" w:hAnsi="宋体"/>
          <w:b/>
          <w:szCs w:val="21"/>
        </w:rPr>
      </w:pPr>
    </w:p>
    <w:p w14:paraId="59E82E89">
      <w:pPr>
        <w:spacing w:line="380" w:lineRule="exact"/>
        <w:ind w:firstLine="422" w:firstLineChars="200"/>
        <w:rPr>
          <w:rFonts w:ascii="宋体" w:hAnsi="宋体"/>
          <w:b/>
          <w:szCs w:val="21"/>
        </w:rPr>
      </w:pPr>
    </w:p>
    <w:p w14:paraId="02AD3E93">
      <w:pPr>
        <w:spacing w:line="380" w:lineRule="exact"/>
        <w:ind w:firstLine="422" w:firstLineChars="200"/>
        <w:rPr>
          <w:rFonts w:ascii="宋体" w:hAnsi="宋体"/>
          <w:b/>
          <w:szCs w:val="21"/>
        </w:rPr>
      </w:pPr>
      <w:r>
        <w:rPr>
          <w:rFonts w:hint="eastAsia" w:ascii="宋体" w:hAnsi="宋体"/>
          <w:b/>
          <w:szCs w:val="21"/>
        </w:rPr>
        <w:t>附：被授权人身份证正反面复印件并加盖单位公章</w:t>
      </w:r>
    </w:p>
    <w:p w14:paraId="5D235CF8">
      <w:pPr>
        <w:pStyle w:val="7"/>
      </w:pPr>
    </w:p>
    <w:p w14:paraId="228121CD">
      <w:pPr>
        <w:spacing w:line="640" w:lineRule="exact"/>
        <w:rPr>
          <w:rFonts w:ascii="宋体" w:hAnsi="宋体" w:eastAsia="宋体"/>
          <w:sz w:val="44"/>
          <w:szCs w:val="44"/>
        </w:rPr>
      </w:pPr>
    </w:p>
    <w:p w14:paraId="1841F8EC">
      <w:pPr>
        <w:spacing w:line="640" w:lineRule="exact"/>
        <w:rPr>
          <w:rFonts w:ascii="宋体" w:hAnsi="宋体"/>
          <w:sz w:val="44"/>
          <w:szCs w:val="44"/>
        </w:rPr>
      </w:pPr>
    </w:p>
    <w:p w14:paraId="0D2E78B3">
      <w:pPr>
        <w:pStyle w:val="7"/>
        <w:rPr>
          <w:rFonts w:ascii="宋体" w:hAnsi="宋体"/>
          <w:sz w:val="44"/>
          <w:szCs w:val="44"/>
        </w:rPr>
      </w:pPr>
    </w:p>
    <w:p w14:paraId="4F1FE747">
      <w:pPr>
        <w:pStyle w:val="7"/>
        <w:rPr>
          <w:rFonts w:ascii="宋体" w:hAnsi="宋体"/>
          <w:sz w:val="44"/>
          <w:szCs w:val="44"/>
        </w:rPr>
      </w:pPr>
    </w:p>
    <w:p w14:paraId="333C5693">
      <w:pPr>
        <w:pStyle w:val="7"/>
        <w:rPr>
          <w:rFonts w:ascii="宋体" w:hAnsi="宋体"/>
          <w:sz w:val="44"/>
          <w:szCs w:val="44"/>
        </w:rPr>
      </w:pPr>
    </w:p>
    <w:p w14:paraId="6490FA15">
      <w:pPr>
        <w:spacing w:line="640" w:lineRule="exact"/>
        <w:rPr>
          <w:rFonts w:ascii="宋体" w:hAnsi="宋体"/>
          <w:sz w:val="24"/>
        </w:rPr>
      </w:pPr>
      <w:r>
        <w:rPr>
          <w:rFonts w:hint="eastAsia" w:ascii="宋体" w:hAnsi="宋体"/>
          <w:sz w:val="24"/>
        </w:rPr>
        <w:br w:type="page"/>
      </w:r>
      <w:r>
        <w:rPr>
          <w:rFonts w:hint="eastAsia" w:ascii="宋体" w:hAnsi="宋体"/>
          <w:sz w:val="24"/>
        </w:rPr>
        <w:t>附件3：</w:t>
      </w:r>
    </w:p>
    <w:p w14:paraId="24AE5596">
      <w:pPr>
        <w:spacing w:line="50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现场勘察承诺函</w:t>
      </w:r>
    </w:p>
    <w:p w14:paraId="3F8875EA">
      <w:pPr>
        <w:snapToGrid w:val="0"/>
        <w:spacing w:line="360" w:lineRule="auto"/>
        <w:jc w:val="left"/>
        <w:rPr>
          <w:rFonts w:ascii="宋体" w:hAnsi="宋体" w:cs="宋体"/>
          <w:color w:val="000000"/>
          <w:sz w:val="24"/>
          <w:u w:val="single"/>
        </w:rPr>
      </w:pPr>
    </w:p>
    <w:p w14:paraId="6838FB85">
      <w:pPr>
        <w:snapToGrid w:val="0"/>
        <w:spacing w:line="360" w:lineRule="auto"/>
        <w:jc w:val="left"/>
        <w:rPr>
          <w:rFonts w:ascii="宋体" w:hAnsi="宋体" w:cs="宋体"/>
          <w:color w:val="000000"/>
          <w:sz w:val="24"/>
          <w:u w:val="single"/>
        </w:rPr>
      </w:pPr>
      <w:r>
        <w:rPr>
          <w:rFonts w:hint="eastAsia" w:ascii="宋体" w:hAnsi="宋体" w:eastAsia="宋体" w:cs="宋体"/>
          <w:sz w:val="24"/>
          <w:szCs w:val="24"/>
          <w:u w:val="single"/>
        </w:rPr>
        <w:t>启东市粮油实业有限公司</w:t>
      </w:r>
      <w:r>
        <w:rPr>
          <w:rFonts w:hint="eastAsia" w:ascii="宋体" w:hAnsi="宋体" w:cs="宋体"/>
          <w:color w:val="000000"/>
          <w:sz w:val="24"/>
          <w:u w:val="single"/>
        </w:rPr>
        <w:t>（须盖招标人公章）：</w:t>
      </w:r>
    </w:p>
    <w:p w14:paraId="36EDE3A5">
      <w:pPr>
        <w:widowControl/>
        <w:adjustRightInd w:val="0"/>
        <w:snapToGrid w:val="0"/>
        <w:spacing w:before="100" w:beforeAutospacing="1" w:after="100" w:afterAutospacing="1" w:line="360" w:lineRule="auto"/>
        <w:ind w:firstLine="480" w:firstLineChars="200"/>
        <w:rPr>
          <w:rFonts w:ascii="宋体" w:hAnsi="宋体" w:cs="宋体"/>
          <w:color w:val="000000"/>
          <w:sz w:val="24"/>
        </w:rPr>
      </w:pPr>
      <w:r>
        <w:rPr>
          <w:rFonts w:hint="eastAsia" w:ascii="宋体" w:hAnsi="宋体" w:cs="宋体"/>
          <w:color w:val="000000"/>
          <w:sz w:val="24"/>
        </w:rPr>
        <w:t>依据贵单位</w:t>
      </w:r>
      <w:r>
        <w:rPr>
          <w:rFonts w:hint="eastAsia" w:ascii="宋体" w:hAnsi="宋体" w:eastAsia="宋体" w:cs="宋体"/>
          <w:sz w:val="24"/>
          <w:szCs w:val="24"/>
          <w:u w:val="single"/>
        </w:rPr>
        <w:t>启东市粮油实业有限公司外墙装饰和平台防水工程（</w:t>
      </w:r>
      <w:r>
        <w:rPr>
          <w:rFonts w:hint="eastAsia" w:ascii="宋体" w:hAnsi="宋体" w:eastAsia="宋体" w:cs="宋体"/>
          <w:sz w:val="24"/>
          <w:szCs w:val="24"/>
          <w:u w:val="single"/>
          <w:lang w:eastAsia="zh-CN"/>
        </w:rPr>
        <w:t>第三次</w:t>
      </w:r>
      <w:r>
        <w:rPr>
          <w:rFonts w:hint="eastAsia" w:ascii="宋体" w:hAnsi="宋体" w:eastAsia="宋体" w:cs="宋体"/>
          <w:sz w:val="24"/>
          <w:szCs w:val="24"/>
          <w:u w:val="single"/>
        </w:rPr>
        <w:t>）</w:t>
      </w:r>
      <w:r>
        <w:rPr>
          <w:rFonts w:hint="eastAsia" w:ascii="宋体" w:hAnsi="宋体" w:cs="宋体"/>
          <w:color w:val="000000"/>
          <w:sz w:val="24"/>
        </w:rPr>
        <w:t>招标文件的要求。我方已于2025年 月 日对该项目进行了现场勘察，现就现场勘察情况做如下承诺：</w:t>
      </w:r>
    </w:p>
    <w:p w14:paraId="495EA3FB">
      <w:pPr>
        <w:widowControl/>
        <w:adjustRightInd w:val="0"/>
        <w:snapToGrid w:val="0"/>
        <w:spacing w:before="100" w:beforeAutospacing="1" w:after="100" w:afterAutospacing="1" w:line="360" w:lineRule="auto"/>
        <w:ind w:firstLine="480" w:firstLineChars="200"/>
        <w:rPr>
          <w:rFonts w:ascii="宋体" w:hAnsi="宋体" w:cs="宋体"/>
          <w:color w:val="000000"/>
          <w:sz w:val="24"/>
        </w:rPr>
      </w:pPr>
      <w:r>
        <w:rPr>
          <w:rFonts w:hint="eastAsia" w:ascii="宋体" w:hAnsi="宋体" w:cs="宋体"/>
          <w:color w:val="000000"/>
          <w:sz w:val="24"/>
        </w:rPr>
        <w:t>1、经现场勘察，我方已熟悉与该项目相关的招标内容、招标要求和工程量等所有情况。</w:t>
      </w:r>
    </w:p>
    <w:p w14:paraId="65F4A5B3">
      <w:pPr>
        <w:widowControl/>
        <w:adjustRightInd w:val="0"/>
        <w:snapToGrid w:val="0"/>
        <w:spacing w:before="100" w:beforeAutospacing="1" w:after="100" w:afterAutospacing="1" w:line="360" w:lineRule="auto"/>
        <w:ind w:firstLine="480" w:firstLineChars="200"/>
        <w:rPr>
          <w:rFonts w:ascii="宋体" w:hAnsi="宋体" w:cs="宋体"/>
          <w:color w:val="000000"/>
          <w:sz w:val="24"/>
        </w:rPr>
      </w:pPr>
      <w:r>
        <w:rPr>
          <w:rFonts w:hint="eastAsia" w:ascii="宋体" w:hAnsi="宋体" w:cs="宋体"/>
          <w:color w:val="000000"/>
          <w:sz w:val="24"/>
        </w:rPr>
        <w:t>2、我方承诺自行承担本次现场勘察所发生的所有费用并承担勘察现场的相关责任和风险。</w:t>
      </w:r>
    </w:p>
    <w:p w14:paraId="0CEA179A">
      <w:pPr>
        <w:widowControl/>
        <w:adjustRightInd w:val="0"/>
        <w:snapToGrid w:val="0"/>
        <w:spacing w:before="100" w:beforeAutospacing="1" w:after="100" w:afterAutospacing="1" w:line="360" w:lineRule="auto"/>
        <w:ind w:firstLine="480" w:firstLineChars="200"/>
        <w:rPr>
          <w:rFonts w:ascii="宋体" w:hAnsi="宋体" w:cs="宋体"/>
          <w:color w:val="000000"/>
          <w:sz w:val="24"/>
        </w:rPr>
      </w:pPr>
      <w:r>
        <w:rPr>
          <w:rFonts w:hint="eastAsia" w:ascii="宋体" w:hAnsi="宋体" w:cs="宋体"/>
          <w:color w:val="000000"/>
          <w:sz w:val="24"/>
        </w:rPr>
        <w:t>3、我方承诺在任何情况下均不以不完全了解项目情况为由而向招标人提出任何索赔的要求，也不以不了解项目情况为由降低工程质量。</w:t>
      </w:r>
    </w:p>
    <w:p w14:paraId="7DF575D1">
      <w:pPr>
        <w:widowControl/>
        <w:adjustRightInd w:val="0"/>
        <w:snapToGrid w:val="0"/>
        <w:spacing w:before="100" w:beforeAutospacing="1" w:after="100" w:afterAutospacing="1" w:line="360" w:lineRule="auto"/>
        <w:ind w:firstLine="480" w:firstLineChars="200"/>
        <w:jc w:val="right"/>
        <w:rPr>
          <w:rFonts w:ascii="宋体" w:hAnsi="宋体" w:cs="宋体"/>
          <w:color w:val="000000"/>
          <w:sz w:val="24"/>
        </w:rPr>
      </w:pPr>
      <w:r>
        <w:rPr>
          <w:rFonts w:hint="eastAsia" w:ascii="宋体" w:hAnsi="宋体" w:cs="宋体"/>
          <w:color w:val="000000"/>
          <w:sz w:val="24"/>
        </w:rPr>
        <w:t>法定代表人（签字或盖章）：</w:t>
      </w:r>
    </w:p>
    <w:p w14:paraId="124BAB90">
      <w:pPr>
        <w:widowControl/>
        <w:adjustRightInd w:val="0"/>
        <w:snapToGrid w:val="0"/>
        <w:spacing w:before="100" w:beforeAutospacing="1" w:after="100" w:afterAutospacing="1" w:line="360" w:lineRule="auto"/>
        <w:ind w:firstLine="480" w:firstLineChars="200"/>
        <w:jc w:val="right"/>
        <w:rPr>
          <w:rFonts w:ascii="宋体" w:hAnsi="宋体" w:cs="宋体"/>
          <w:color w:val="000000"/>
          <w:sz w:val="24"/>
        </w:rPr>
      </w:pPr>
      <w:r>
        <w:rPr>
          <w:rFonts w:hint="eastAsia" w:ascii="宋体" w:hAnsi="宋体" w:cs="宋体"/>
          <w:color w:val="000000"/>
          <w:sz w:val="24"/>
        </w:rPr>
        <w:t xml:space="preserve">        投标单位（盖章）：</w:t>
      </w:r>
    </w:p>
    <w:p w14:paraId="75A6A390">
      <w:pPr>
        <w:widowControl/>
        <w:adjustRightInd w:val="0"/>
        <w:snapToGrid w:val="0"/>
        <w:spacing w:before="100" w:beforeAutospacing="1" w:after="100" w:afterAutospacing="1" w:line="360" w:lineRule="auto"/>
        <w:ind w:firstLine="480" w:firstLineChars="200"/>
        <w:jc w:val="right"/>
        <w:rPr>
          <w:rFonts w:ascii="宋体" w:hAnsi="宋体" w:cs="宋体"/>
          <w:color w:val="000000"/>
          <w:sz w:val="24"/>
        </w:rPr>
      </w:pPr>
      <w:r>
        <w:rPr>
          <w:rFonts w:hint="eastAsia" w:ascii="宋体" w:hAnsi="宋体" w:cs="宋体"/>
          <w:color w:val="000000"/>
          <w:sz w:val="24"/>
        </w:rPr>
        <w:t xml:space="preserve">                                             年</w:t>
      </w:r>
      <w:r>
        <w:rPr>
          <w:rFonts w:hint="eastAsia" w:ascii="宋体" w:hAnsi="宋体" w:cs="宋体"/>
          <w:color w:val="000000"/>
          <w:sz w:val="24"/>
        </w:rPr>
        <w:tab/>
      </w:r>
      <w:r>
        <w:rPr>
          <w:rFonts w:hint="eastAsia" w:ascii="宋体" w:hAnsi="宋体" w:cs="宋体"/>
          <w:color w:val="000000"/>
          <w:sz w:val="24"/>
        </w:rPr>
        <w:t xml:space="preserve"> 月 </w:t>
      </w:r>
      <w:r>
        <w:rPr>
          <w:rFonts w:hint="eastAsia" w:ascii="宋体" w:hAnsi="宋体" w:cs="宋体"/>
          <w:color w:val="000000"/>
          <w:sz w:val="24"/>
        </w:rPr>
        <w:tab/>
      </w:r>
      <w:r>
        <w:rPr>
          <w:rFonts w:hint="eastAsia" w:ascii="宋体" w:hAnsi="宋体" w:cs="宋体"/>
          <w:color w:val="000000"/>
          <w:sz w:val="24"/>
        </w:rPr>
        <w:t>日</w:t>
      </w:r>
    </w:p>
    <w:p w14:paraId="02B24790">
      <w:pPr>
        <w:pStyle w:val="7"/>
        <w:rPr>
          <w:rFonts w:ascii="仿宋" w:hAnsi="仿宋" w:eastAsia="仿宋" w:cs="仿宋"/>
          <w:b/>
        </w:rPr>
      </w:pPr>
    </w:p>
    <w:p w14:paraId="1F0D9BAD">
      <w:pPr>
        <w:pStyle w:val="7"/>
        <w:rPr>
          <w:rFonts w:ascii="宋体" w:hAnsi="宋体" w:cs="宋体"/>
        </w:rPr>
      </w:pPr>
      <w:r>
        <w:rPr>
          <w:rFonts w:hint="eastAsia" w:ascii="仿宋" w:hAnsi="仿宋" w:eastAsia="仿宋" w:cs="仿宋"/>
          <w:b/>
        </w:rPr>
        <w:t>现场踏勘联系人：顾先生，联系电话：18013594853，踏勘时间：8：00-11:30，13:30-17:00。踏勘和盖章地址：启东市汇龙镇公园中路888号，现场踏勘前须提前联系。现场踏勘承诺函必须加盖招标人公章，否则视为资格审查不通过。</w:t>
      </w:r>
    </w:p>
    <w:p w14:paraId="5C8FFC05">
      <w:pPr>
        <w:spacing w:line="640" w:lineRule="exact"/>
        <w:rPr>
          <w:rFonts w:ascii="宋体" w:hAnsi="宋体"/>
          <w:sz w:val="24"/>
        </w:rPr>
      </w:pPr>
    </w:p>
    <w:p w14:paraId="1892B7CC">
      <w:pPr>
        <w:spacing w:line="640" w:lineRule="exact"/>
        <w:rPr>
          <w:rFonts w:ascii="宋体" w:hAnsi="宋体"/>
          <w:sz w:val="24"/>
        </w:rPr>
      </w:pPr>
      <w:r>
        <w:rPr>
          <w:rFonts w:hint="eastAsia" w:ascii="宋体" w:hAnsi="宋体"/>
          <w:sz w:val="24"/>
        </w:rPr>
        <w:br w:type="page"/>
      </w:r>
      <w:r>
        <w:rPr>
          <w:rFonts w:hint="eastAsia" w:ascii="宋体" w:hAnsi="宋体"/>
          <w:sz w:val="24"/>
        </w:rPr>
        <w:t>附件</w:t>
      </w:r>
      <w:r>
        <w:rPr>
          <w:rFonts w:hint="eastAsia" w:ascii="宋体" w:hAnsi="宋体"/>
          <w:sz w:val="24"/>
          <w:lang w:val="en-US" w:eastAsia="zh-CN"/>
        </w:rPr>
        <w:t>4</w:t>
      </w:r>
      <w:r>
        <w:rPr>
          <w:rFonts w:hint="eastAsia" w:ascii="宋体" w:hAnsi="宋体"/>
          <w:sz w:val="24"/>
        </w:rPr>
        <w:t>：</w:t>
      </w:r>
    </w:p>
    <w:p w14:paraId="6F10BEBC">
      <w:pPr>
        <w:pStyle w:val="5"/>
        <w:spacing w:line="360" w:lineRule="auto"/>
        <w:ind w:firstLine="0"/>
        <w:jc w:val="center"/>
        <w:rPr>
          <w:rFonts w:eastAsia="黑体"/>
          <w:b/>
          <w:bCs/>
          <w:color w:val="000000"/>
          <w:sz w:val="30"/>
        </w:rPr>
      </w:pPr>
      <w:r>
        <w:rPr>
          <w:rFonts w:hint="eastAsia" w:eastAsia="黑体"/>
          <w:b/>
          <w:bCs/>
          <w:color w:val="000000"/>
          <w:sz w:val="30"/>
        </w:rPr>
        <w:t xml:space="preserve"> 投  标  函</w:t>
      </w:r>
    </w:p>
    <w:p w14:paraId="1E2755C6">
      <w:pPr>
        <w:pStyle w:val="5"/>
        <w:spacing w:line="360" w:lineRule="auto"/>
        <w:ind w:firstLine="0"/>
        <w:rPr>
          <w:rFonts w:ascii="宋体" w:hAnsi="宋体" w:eastAsia="宋体" w:cs="宋体"/>
          <w:b/>
          <w:bCs/>
          <w:color w:val="000000"/>
          <w:sz w:val="24"/>
          <w:szCs w:val="24"/>
        </w:rPr>
      </w:pPr>
    </w:p>
    <w:p w14:paraId="195C8AB0">
      <w:pPr>
        <w:pStyle w:val="5"/>
        <w:spacing w:line="360" w:lineRule="auto"/>
        <w:ind w:firstLine="0"/>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（招标人名称） </w:t>
      </w:r>
      <w:r>
        <w:rPr>
          <w:rFonts w:hint="eastAsia" w:ascii="宋体" w:hAnsi="宋体" w:eastAsia="宋体" w:cs="宋体"/>
          <w:color w:val="000000"/>
          <w:sz w:val="24"/>
          <w:szCs w:val="24"/>
        </w:rPr>
        <w:t>：</w:t>
      </w:r>
    </w:p>
    <w:p w14:paraId="77D537AB">
      <w:pPr>
        <w:pStyle w:val="5"/>
        <w:spacing w:line="360" w:lineRule="auto"/>
        <w:ind w:firstLine="0"/>
        <w:rPr>
          <w:rFonts w:ascii="宋体" w:hAnsi="宋体" w:eastAsia="宋体" w:cs="宋体"/>
          <w:color w:val="000000"/>
          <w:sz w:val="24"/>
          <w:szCs w:val="24"/>
        </w:rPr>
      </w:pPr>
      <w:r>
        <w:rPr>
          <w:rFonts w:hint="eastAsia" w:ascii="宋体" w:hAnsi="宋体" w:eastAsia="宋体" w:cs="宋体"/>
          <w:sz w:val="24"/>
          <w:szCs w:val="24"/>
        </w:rPr>
        <w:t xml:space="preserve">    一、</w:t>
      </w:r>
      <w:r>
        <w:rPr>
          <w:rFonts w:hint="eastAsia" w:ascii="宋体" w:hAnsi="宋体" w:eastAsia="宋体" w:cs="宋体"/>
          <w:color w:val="000000"/>
          <w:sz w:val="24"/>
          <w:szCs w:val="24"/>
        </w:rPr>
        <w:t>根据已收到的</w:t>
      </w:r>
      <w:r>
        <w:rPr>
          <w:rFonts w:hint="eastAsia" w:ascii="宋体" w:hAnsi="宋体" w:eastAsia="宋体" w:cs="宋体"/>
          <w:sz w:val="24"/>
          <w:szCs w:val="24"/>
          <w:u w:val="single"/>
        </w:rPr>
        <w:t>启东市粮油实业有限公司外墙装饰和平台防水工程（</w:t>
      </w:r>
      <w:r>
        <w:rPr>
          <w:rFonts w:hint="eastAsia" w:ascii="宋体" w:hAnsi="宋体" w:eastAsia="宋体" w:cs="宋体"/>
          <w:sz w:val="24"/>
          <w:szCs w:val="24"/>
          <w:u w:val="single"/>
          <w:lang w:eastAsia="zh-CN"/>
        </w:rPr>
        <w:t>第三次</w:t>
      </w:r>
      <w:r>
        <w:rPr>
          <w:rFonts w:hint="eastAsia" w:ascii="宋体" w:hAnsi="宋体" w:eastAsia="宋体" w:cs="宋体"/>
          <w:sz w:val="24"/>
          <w:szCs w:val="24"/>
          <w:u w:val="single"/>
        </w:rPr>
        <w:t>）</w:t>
      </w:r>
      <w:r>
        <w:rPr>
          <w:rFonts w:hint="eastAsia" w:ascii="宋体" w:hAnsi="宋体" w:eastAsia="宋体" w:cs="宋体"/>
          <w:color w:val="000000"/>
          <w:sz w:val="24"/>
          <w:szCs w:val="24"/>
        </w:rPr>
        <w:t>的招标文件，我单位将遵照《中华人民共和国招标投标法》等有关规定并根据工程招标文件的规定，经考察现场和研究招标文件后，愿以人民币(大写)</w:t>
      </w:r>
      <w:r>
        <w:rPr>
          <w:rFonts w:hint="eastAsia" w:ascii="宋体" w:hAnsi="宋体" w:eastAsia="宋体" w:cs="宋体"/>
          <w:sz w:val="24"/>
          <w:szCs w:val="24"/>
        </w:rPr>
        <w:t>（小写¥：元）</w:t>
      </w:r>
      <w:r>
        <w:rPr>
          <w:rFonts w:hint="eastAsia" w:ascii="宋体" w:hAnsi="宋体" w:eastAsia="宋体" w:cs="宋体"/>
          <w:color w:val="000000"/>
          <w:sz w:val="24"/>
          <w:szCs w:val="24"/>
        </w:rPr>
        <w:t>的总价，按招标文件的要求承包本次招标范围内的全部工程。</w:t>
      </w:r>
    </w:p>
    <w:p w14:paraId="14E430BB">
      <w:pPr>
        <w:pStyle w:val="5"/>
        <w:spacing w:line="360" w:lineRule="auto"/>
        <w:rPr>
          <w:rFonts w:ascii="宋体" w:hAnsi="宋体" w:eastAsia="宋体" w:cs="宋体"/>
          <w:color w:val="000000"/>
          <w:sz w:val="24"/>
          <w:szCs w:val="24"/>
        </w:rPr>
      </w:pPr>
      <w:r>
        <w:rPr>
          <w:rFonts w:hint="eastAsia" w:ascii="宋体" w:hAnsi="宋体" w:eastAsia="宋体" w:cs="宋体"/>
          <w:sz w:val="24"/>
          <w:szCs w:val="24"/>
        </w:rPr>
        <w:t>二、</w:t>
      </w:r>
      <w:r>
        <w:rPr>
          <w:rFonts w:hint="eastAsia" w:ascii="宋体" w:hAnsi="宋体" w:eastAsia="宋体" w:cs="宋体"/>
          <w:color w:val="000000"/>
          <w:spacing w:val="-4"/>
          <w:sz w:val="24"/>
          <w:szCs w:val="24"/>
        </w:rPr>
        <w:t>我单位保证在收到贵单位发出的书面开工令后立即开工，并在天内竣工。</w:t>
      </w:r>
    </w:p>
    <w:p w14:paraId="55342C84">
      <w:pPr>
        <w:spacing w:line="360" w:lineRule="auto"/>
        <w:ind w:firstLine="480"/>
        <w:rPr>
          <w:rFonts w:ascii="宋体" w:hAnsi="宋体" w:eastAsia="宋体" w:cs="宋体"/>
          <w:color w:val="000000"/>
          <w:sz w:val="24"/>
          <w:szCs w:val="24"/>
        </w:rPr>
      </w:pPr>
      <w:r>
        <w:rPr>
          <w:rFonts w:hint="eastAsia" w:ascii="宋体" w:hAnsi="宋体" w:eastAsia="宋体" w:cs="宋体"/>
          <w:sz w:val="24"/>
          <w:szCs w:val="24"/>
        </w:rPr>
        <w:t>三、</w:t>
      </w:r>
      <w:r>
        <w:rPr>
          <w:rFonts w:hint="eastAsia" w:ascii="宋体" w:hAnsi="宋体" w:eastAsia="宋体" w:cs="宋体"/>
          <w:color w:val="000000"/>
          <w:sz w:val="24"/>
          <w:szCs w:val="24"/>
        </w:rPr>
        <w:t>我单位保证本工程质量达到 。</w:t>
      </w:r>
    </w:p>
    <w:p w14:paraId="6540A7B2">
      <w:pPr>
        <w:pStyle w:val="5"/>
        <w:spacing w:line="360" w:lineRule="auto"/>
        <w:rPr>
          <w:rFonts w:ascii="宋体" w:hAnsi="宋体" w:eastAsia="宋体" w:cs="宋体"/>
          <w:color w:val="000000"/>
          <w:sz w:val="24"/>
          <w:szCs w:val="24"/>
        </w:rPr>
      </w:pPr>
      <w:r>
        <w:rPr>
          <w:rFonts w:hint="eastAsia" w:ascii="宋体" w:hAnsi="宋体" w:eastAsia="宋体" w:cs="宋体"/>
          <w:sz w:val="24"/>
          <w:szCs w:val="24"/>
        </w:rPr>
        <w:t>四、</w:t>
      </w:r>
      <w:r>
        <w:rPr>
          <w:rFonts w:hint="eastAsia" w:ascii="宋体" w:hAnsi="宋体" w:eastAsia="宋体" w:cs="宋体"/>
          <w:color w:val="000000"/>
          <w:sz w:val="24"/>
          <w:szCs w:val="24"/>
        </w:rPr>
        <w:t>如果我单位中标，我单位将在招标人发出中标通知书后7日内向招标人提交施工合同价10%的履约担保金。</w:t>
      </w:r>
    </w:p>
    <w:p w14:paraId="0FC962A6">
      <w:pPr>
        <w:pStyle w:val="5"/>
        <w:spacing w:line="360" w:lineRule="auto"/>
        <w:ind w:firstLine="480" w:firstLineChars="200"/>
        <w:rPr>
          <w:rFonts w:ascii="宋体" w:hAnsi="宋体" w:cs="仿宋"/>
          <w:color w:val="000000"/>
        </w:rPr>
      </w:pPr>
      <w:r>
        <w:rPr>
          <w:rFonts w:hint="eastAsia" w:ascii="宋体" w:hAnsi="宋体" w:eastAsia="宋体" w:cs="宋体"/>
          <w:sz w:val="24"/>
          <w:szCs w:val="24"/>
        </w:rPr>
        <w:t>五、</w:t>
      </w:r>
      <w:r>
        <w:rPr>
          <w:rFonts w:hint="eastAsia" w:ascii="宋体" w:hAnsi="宋体" w:eastAsia="宋体" w:cs="宋体"/>
          <w:color w:val="000000"/>
          <w:sz w:val="24"/>
          <w:szCs w:val="24"/>
        </w:rPr>
        <w:t>贵单位的招标文件、中标通知书和本投标文件将构成约束我们双方的合同。</w:t>
      </w:r>
    </w:p>
    <w:p w14:paraId="6A4209C2">
      <w:pPr>
        <w:pStyle w:val="5"/>
        <w:spacing w:line="360" w:lineRule="auto"/>
        <w:rPr>
          <w:rFonts w:ascii="宋体" w:hAnsi="宋体" w:cs="仿宋"/>
          <w:color w:val="000000"/>
        </w:rPr>
      </w:pPr>
    </w:p>
    <w:p w14:paraId="45E2A781">
      <w:pPr>
        <w:pStyle w:val="5"/>
        <w:spacing w:line="360" w:lineRule="auto"/>
        <w:rPr>
          <w:rFonts w:ascii="宋体" w:hAnsi="宋体" w:cs="仿宋"/>
          <w:color w:val="000000"/>
        </w:rPr>
      </w:pPr>
    </w:p>
    <w:p w14:paraId="23E23283">
      <w:pPr>
        <w:pStyle w:val="5"/>
        <w:spacing w:line="360" w:lineRule="auto"/>
        <w:rPr>
          <w:rFonts w:ascii="宋体" w:hAnsi="宋体" w:cs="仿宋"/>
          <w:color w:val="000000"/>
        </w:rPr>
      </w:pPr>
    </w:p>
    <w:p w14:paraId="6FE55164">
      <w:pPr>
        <w:pStyle w:val="5"/>
        <w:spacing w:line="360" w:lineRule="auto"/>
        <w:rPr>
          <w:rFonts w:ascii="宋体" w:hAnsi="宋体" w:eastAsia="宋体" w:cs="宋体"/>
          <w:color w:val="000000"/>
          <w:sz w:val="24"/>
          <w:szCs w:val="24"/>
        </w:rPr>
      </w:pPr>
    </w:p>
    <w:p w14:paraId="62D31969">
      <w:pPr>
        <w:pStyle w:val="5"/>
        <w:spacing w:beforeLines="50" w:afterLines="50" w:line="360" w:lineRule="auto"/>
        <w:ind w:firstLine="3000" w:firstLineChars="1250"/>
        <w:rPr>
          <w:rFonts w:ascii="宋体" w:hAnsi="宋体" w:eastAsia="宋体" w:cs="宋体"/>
          <w:color w:val="000000"/>
          <w:sz w:val="24"/>
          <w:szCs w:val="24"/>
          <w:u w:val="single"/>
        </w:rPr>
      </w:pPr>
      <w:r>
        <w:rPr>
          <w:rFonts w:hint="eastAsia" w:ascii="宋体" w:hAnsi="宋体" w:eastAsia="宋体" w:cs="宋体"/>
          <w:color w:val="000000"/>
          <w:sz w:val="24"/>
          <w:szCs w:val="24"/>
        </w:rPr>
        <w:t>投标人(盖法人章)：</w:t>
      </w:r>
    </w:p>
    <w:p w14:paraId="659B2757">
      <w:pPr>
        <w:pStyle w:val="5"/>
        <w:spacing w:beforeLines="50" w:afterLines="50" w:line="360" w:lineRule="auto"/>
        <w:ind w:firstLine="3000" w:firstLineChars="1250"/>
        <w:rPr>
          <w:rFonts w:ascii="宋体" w:hAnsi="宋体" w:eastAsia="宋体" w:cs="宋体"/>
          <w:color w:val="000000"/>
          <w:sz w:val="24"/>
          <w:szCs w:val="24"/>
        </w:rPr>
      </w:pPr>
      <w:r>
        <w:rPr>
          <w:rFonts w:hint="eastAsia" w:ascii="宋体" w:hAnsi="宋体" w:eastAsia="宋体" w:cs="宋体"/>
          <w:color w:val="000000"/>
          <w:sz w:val="24"/>
          <w:szCs w:val="24"/>
        </w:rPr>
        <w:t>法定代表人或其代理人(签字或盖章)：</w:t>
      </w:r>
    </w:p>
    <w:p w14:paraId="1DB0ED5B">
      <w:pPr>
        <w:pStyle w:val="5"/>
        <w:spacing w:beforeLines="50" w:afterLines="50" w:line="360" w:lineRule="auto"/>
        <w:ind w:firstLine="0"/>
        <w:jc w:val="right"/>
        <w:rPr>
          <w:rFonts w:ascii="宋体" w:hAnsi="宋体" w:eastAsia="宋体" w:cs="宋体"/>
          <w:color w:val="000000"/>
          <w:sz w:val="24"/>
          <w:szCs w:val="24"/>
        </w:rPr>
      </w:pPr>
      <w:r>
        <w:rPr>
          <w:rFonts w:hint="eastAsia" w:ascii="宋体" w:hAnsi="宋体" w:eastAsia="宋体" w:cs="宋体"/>
          <w:color w:val="000000"/>
          <w:sz w:val="24"/>
          <w:szCs w:val="24"/>
        </w:rPr>
        <w:t>日期：年月日</w:t>
      </w:r>
    </w:p>
    <w:p w14:paraId="7BB91EBF">
      <w:pPr>
        <w:tabs>
          <w:tab w:val="left" w:pos="1191"/>
        </w:tabs>
        <w:spacing w:line="460" w:lineRule="exact"/>
        <w:rPr>
          <w:rFonts w:ascii="宋体" w:hAnsi="宋体"/>
          <w:sz w:val="24"/>
        </w:rPr>
      </w:pPr>
      <w:r>
        <w:rPr>
          <w:rFonts w:hint="eastAsia" w:ascii="宋体" w:hAnsi="宋体"/>
          <w:sz w:val="24"/>
        </w:rPr>
        <w:tab/>
      </w:r>
    </w:p>
    <w:p w14:paraId="27C2F31B">
      <w:pPr>
        <w:tabs>
          <w:tab w:val="left" w:pos="1191"/>
        </w:tabs>
        <w:spacing w:line="460" w:lineRule="exact"/>
        <w:rPr>
          <w:rFonts w:ascii="宋体" w:hAnsi="宋体"/>
          <w:sz w:val="24"/>
        </w:rPr>
      </w:pPr>
    </w:p>
    <w:p w14:paraId="55FC32B7">
      <w:pPr>
        <w:tabs>
          <w:tab w:val="left" w:pos="1191"/>
        </w:tabs>
        <w:spacing w:line="460" w:lineRule="exact"/>
        <w:rPr>
          <w:rFonts w:ascii="宋体" w:hAnsi="宋体"/>
          <w:sz w:val="24"/>
        </w:rPr>
      </w:pPr>
    </w:p>
    <w:p w14:paraId="5C0DF81F">
      <w:pPr>
        <w:pStyle w:val="5"/>
        <w:spacing w:line="360" w:lineRule="auto"/>
        <w:ind w:firstLine="0"/>
        <w:rPr>
          <w:rFonts w:ascii="宋体" w:hAnsi="宋体"/>
        </w:rPr>
      </w:pPr>
    </w:p>
    <w:p w14:paraId="7F576058">
      <w:pPr>
        <w:pStyle w:val="5"/>
        <w:spacing w:line="360" w:lineRule="auto"/>
        <w:ind w:firstLine="0"/>
        <w:rPr>
          <w:rFonts w:ascii="宋体" w:hAnsi="宋体" w:eastAsia="宋体" w:cs="宋体"/>
          <w:b/>
          <w:color w:val="000000"/>
          <w:sz w:val="24"/>
          <w:szCs w:val="24"/>
        </w:rPr>
      </w:pPr>
      <w:r>
        <w:rPr>
          <w:rFonts w:hint="eastAsia" w:ascii="宋体" w:hAnsi="宋体"/>
        </w:rPr>
        <w:br w:type="page"/>
      </w:r>
      <w:r>
        <w:rPr>
          <w:rFonts w:hint="eastAsia" w:ascii="宋体" w:hAnsi="宋体" w:eastAsia="宋体" w:cs="宋体"/>
          <w:sz w:val="24"/>
          <w:szCs w:val="24"/>
        </w:rPr>
        <w:t>附件</w:t>
      </w:r>
      <w:r>
        <w:rPr>
          <w:rFonts w:hint="eastAsia" w:ascii="宋体" w:hAnsi="宋体" w:eastAsia="宋体" w:cs="宋体"/>
          <w:sz w:val="24"/>
          <w:szCs w:val="24"/>
          <w:lang w:val="en-US" w:eastAsia="zh-CN"/>
        </w:rPr>
        <w:t>5</w:t>
      </w:r>
      <w:r>
        <w:rPr>
          <w:rFonts w:hint="eastAsia" w:ascii="宋体" w:hAnsi="宋体" w:eastAsia="宋体" w:cs="宋体"/>
          <w:sz w:val="24"/>
          <w:szCs w:val="24"/>
        </w:rPr>
        <w:t>：</w:t>
      </w:r>
    </w:p>
    <w:p w14:paraId="4D006823">
      <w:pPr>
        <w:pStyle w:val="5"/>
        <w:spacing w:line="360" w:lineRule="auto"/>
        <w:ind w:firstLine="0"/>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已标价的工程量清单</w:t>
      </w:r>
    </w:p>
    <w:p w14:paraId="427A6DA1">
      <w:pPr>
        <w:pStyle w:val="29"/>
        <w:spacing w:line="420" w:lineRule="atLeast"/>
        <w:jc w:val="left"/>
        <w:rPr>
          <w:rFonts w:ascii="宋体" w:hAnsi="宋体"/>
          <w:sz w:val="21"/>
          <w:szCs w:val="21"/>
          <w:u w:val="single"/>
        </w:rPr>
      </w:pPr>
    </w:p>
    <w:p w14:paraId="17F29E9D">
      <w:pPr>
        <w:pStyle w:val="29"/>
        <w:spacing w:line="420" w:lineRule="atLeast"/>
        <w:jc w:val="left"/>
        <w:rPr>
          <w:rFonts w:ascii="宋体" w:hAnsi="宋体"/>
          <w:sz w:val="21"/>
          <w:szCs w:val="21"/>
          <w:u w:val="single"/>
        </w:rPr>
      </w:pPr>
    </w:p>
    <w:p w14:paraId="01C89BEA">
      <w:pPr>
        <w:pStyle w:val="29"/>
        <w:spacing w:line="420" w:lineRule="atLeast"/>
        <w:jc w:val="left"/>
        <w:rPr>
          <w:rFonts w:ascii="宋体" w:hAnsi="宋体"/>
          <w:sz w:val="21"/>
          <w:szCs w:val="21"/>
          <w:u w:val="single"/>
        </w:rPr>
      </w:pPr>
    </w:p>
    <w:p w14:paraId="5B8A512E">
      <w:pPr>
        <w:pStyle w:val="29"/>
        <w:spacing w:line="420" w:lineRule="atLeast"/>
        <w:ind w:firstLine="2880" w:firstLineChars="1200"/>
        <w:jc w:val="left"/>
        <w:rPr>
          <w:rFonts w:ascii="宋体" w:hAnsi="宋体"/>
          <w:szCs w:val="24"/>
        </w:rPr>
      </w:pPr>
      <w:r>
        <w:rPr>
          <w:rFonts w:hint="eastAsia" w:ascii="宋体" w:hAnsi="宋体"/>
          <w:szCs w:val="24"/>
        </w:rPr>
        <w:t>工程</w:t>
      </w:r>
    </w:p>
    <w:p w14:paraId="386F5174">
      <w:pPr>
        <w:pStyle w:val="29"/>
        <w:spacing w:line="420" w:lineRule="atLeast"/>
        <w:rPr>
          <w:rFonts w:ascii="宋体" w:hAnsi="宋体"/>
          <w:szCs w:val="24"/>
        </w:rPr>
      </w:pPr>
    </w:p>
    <w:p w14:paraId="11038C97">
      <w:pPr>
        <w:pStyle w:val="29"/>
        <w:spacing w:line="420" w:lineRule="atLeast"/>
        <w:rPr>
          <w:rFonts w:ascii="宋体" w:hAnsi="宋体"/>
          <w:szCs w:val="24"/>
        </w:rPr>
      </w:pPr>
      <w:r>
        <w:rPr>
          <w:rFonts w:hint="eastAsia" w:ascii="宋体" w:hAnsi="宋体"/>
          <w:szCs w:val="24"/>
        </w:rPr>
        <w:t>投 标 总 价</w:t>
      </w:r>
    </w:p>
    <w:p w14:paraId="5623781B">
      <w:pPr>
        <w:pStyle w:val="29"/>
        <w:spacing w:line="420" w:lineRule="atLeast"/>
        <w:jc w:val="both"/>
        <w:rPr>
          <w:rFonts w:ascii="宋体" w:hAnsi="宋体"/>
          <w:szCs w:val="24"/>
        </w:rPr>
      </w:pPr>
    </w:p>
    <w:p w14:paraId="32531558">
      <w:pPr>
        <w:pStyle w:val="29"/>
        <w:spacing w:after="0" w:line="420" w:lineRule="atLeast"/>
        <w:ind w:firstLine="1800" w:firstLineChars="750"/>
        <w:jc w:val="left"/>
        <w:rPr>
          <w:rFonts w:ascii="宋体" w:hAnsi="宋体"/>
          <w:szCs w:val="24"/>
          <w:u w:val="single"/>
        </w:rPr>
      </w:pPr>
      <w:r>
        <w:rPr>
          <w:rFonts w:hint="eastAsia" w:ascii="宋体" w:hAnsi="宋体"/>
          <w:szCs w:val="24"/>
        </w:rPr>
        <w:t>投标人：（单位盖章）</w:t>
      </w:r>
    </w:p>
    <w:p w14:paraId="7EC47EDB">
      <w:pPr>
        <w:pStyle w:val="29"/>
        <w:spacing w:line="420" w:lineRule="atLeast"/>
        <w:ind w:firstLine="3840" w:firstLineChars="1600"/>
        <w:jc w:val="left"/>
        <w:rPr>
          <w:rFonts w:ascii="宋体" w:hAnsi="宋体"/>
          <w:szCs w:val="24"/>
        </w:rPr>
      </w:pPr>
      <w:r>
        <w:rPr>
          <w:rFonts w:hint="eastAsia" w:ascii="宋体" w:hAnsi="宋体"/>
          <w:szCs w:val="24"/>
        </w:rPr>
        <w:t>年     月     日</w:t>
      </w:r>
    </w:p>
    <w:p w14:paraId="2E6E2784">
      <w:pPr>
        <w:jc w:val="right"/>
        <w:rPr>
          <w:rFonts w:ascii="宋体" w:hAnsi="宋体"/>
          <w:sz w:val="24"/>
        </w:rPr>
      </w:pPr>
    </w:p>
    <w:p w14:paraId="26EC2A49">
      <w:pPr>
        <w:jc w:val="right"/>
        <w:rPr>
          <w:rFonts w:ascii="宋体" w:hAnsi="宋体"/>
          <w:sz w:val="24"/>
        </w:rPr>
      </w:pPr>
    </w:p>
    <w:p w14:paraId="6B37B8F8">
      <w:pPr>
        <w:ind w:right="360"/>
        <w:jc w:val="right"/>
        <w:rPr>
          <w:rFonts w:ascii="宋体" w:hAnsi="宋体"/>
          <w:sz w:val="24"/>
        </w:rPr>
      </w:pPr>
    </w:p>
    <w:p w14:paraId="33815231">
      <w:pPr>
        <w:jc w:val="right"/>
        <w:rPr>
          <w:rFonts w:ascii="宋体" w:hAnsi="宋体"/>
          <w:sz w:val="24"/>
        </w:rPr>
      </w:pPr>
      <w:r>
        <w:rPr>
          <w:rFonts w:hint="eastAsia" w:ascii="宋体" w:hAnsi="宋体"/>
          <w:sz w:val="24"/>
        </w:rPr>
        <w:t>封—3</w:t>
      </w:r>
    </w:p>
    <w:p w14:paraId="2C080050">
      <w:pPr>
        <w:widowControl/>
        <w:rPr>
          <w:rFonts w:ascii="宋体" w:hAnsi="宋体" w:cs="Arial"/>
          <w:b/>
          <w:bCs/>
          <w:color w:val="000000"/>
          <w:sz w:val="24"/>
        </w:rPr>
      </w:pPr>
      <w:r>
        <w:rPr>
          <w:rFonts w:hint="eastAsia" w:ascii="宋体" w:hAnsi="宋体" w:cs="Arial"/>
          <w:b/>
          <w:bCs/>
          <w:color w:val="000000"/>
          <w:sz w:val="24"/>
        </w:rPr>
        <w:br w:type="page"/>
      </w:r>
    </w:p>
    <w:tbl>
      <w:tblPr>
        <w:tblStyle w:val="15"/>
        <w:tblW w:w="0" w:type="auto"/>
        <w:tblInd w:w="93" w:type="dxa"/>
        <w:tblLayout w:type="fixed"/>
        <w:tblCellMar>
          <w:top w:w="0" w:type="dxa"/>
          <w:left w:w="108" w:type="dxa"/>
          <w:bottom w:w="0" w:type="dxa"/>
          <w:right w:w="108" w:type="dxa"/>
        </w:tblCellMar>
      </w:tblPr>
      <w:tblGrid>
        <w:gridCol w:w="236"/>
        <w:gridCol w:w="2737"/>
        <w:gridCol w:w="348"/>
        <w:gridCol w:w="348"/>
        <w:gridCol w:w="4316"/>
        <w:gridCol w:w="236"/>
        <w:gridCol w:w="474"/>
        <w:gridCol w:w="236"/>
      </w:tblGrid>
      <w:tr w14:paraId="02A466DC">
        <w:tblPrEx>
          <w:tblCellMar>
            <w:top w:w="0" w:type="dxa"/>
            <w:left w:w="108" w:type="dxa"/>
            <w:bottom w:w="0" w:type="dxa"/>
            <w:right w:w="108" w:type="dxa"/>
          </w:tblCellMar>
        </w:tblPrEx>
        <w:trPr>
          <w:trHeight w:val="638" w:hRule="atLeast"/>
        </w:trPr>
        <w:tc>
          <w:tcPr>
            <w:tcW w:w="8931" w:type="dxa"/>
            <w:gridSpan w:val="8"/>
            <w:tcBorders>
              <w:top w:val="nil"/>
              <w:left w:val="nil"/>
              <w:bottom w:val="nil"/>
              <w:right w:val="nil"/>
            </w:tcBorders>
            <w:noWrap/>
            <w:vAlign w:val="center"/>
          </w:tcPr>
          <w:p w14:paraId="18F78555">
            <w:pPr>
              <w:widowControl/>
              <w:rPr>
                <w:rFonts w:ascii="宋体" w:hAnsi="宋体" w:cs="Arial"/>
                <w:b/>
                <w:bCs/>
                <w:color w:val="000000"/>
                <w:sz w:val="24"/>
              </w:rPr>
            </w:pPr>
          </w:p>
          <w:p w14:paraId="027C9996">
            <w:pPr>
              <w:widowControl/>
              <w:rPr>
                <w:rFonts w:ascii="宋体" w:hAnsi="宋体" w:cs="Arial"/>
                <w:b/>
                <w:bCs/>
                <w:color w:val="000000"/>
                <w:sz w:val="24"/>
              </w:rPr>
            </w:pPr>
          </w:p>
          <w:p w14:paraId="10816469">
            <w:pPr>
              <w:widowControl/>
              <w:jc w:val="center"/>
              <w:rPr>
                <w:rFonts w:ascii="宋体" w:hAnsi="宋体" w:cs="Arial"/>
                <w:b/>
                <w:bCs/>
                <w:color w:val="000000"/>
                <w:sz w:val="24"/>
              </w:rPr>
            </w:pPr>
            <w:r>
              <w:rPr>
                <w:rFonts w:hint="eastAsia" w:ascii="宋体" w:hAnsi="宋体" w:cs="Arial"/>
                <w:b/>
                <w:bCs/>
                <w:color w:val="000000"/>
                <w:sz w:val="24"/>
              </w:rPr>
              <w:t>投  标  总  价</w:t>
            </w:r>
          </w:p>
        </w:tc>
      </w:tr>
      <w:tr w14:paraId="66FB0E28">
        <w:tblPrEx>
          <w:tblCellMar>
            <w:top w:w="0" w:type="dxa"/>
            <w:left w:w="108" w:type="dxa"/>
            <w:bottom w:w="0" w:type="dxa"/>
            <w:right w:w="108" w:type="dxa"/>
          </w:tblCellMar>
        </w:tblPrEx>
        <w:trPr>
          <w:trHeight w:val="690" w:hRule="atLeast"/>
        </w:trPr>
        <w:tc>
          <w:tcPr>
            <w:tcW w:w="236" w:type="dxa"/>
            <w:tcBorders>
              <w:top w:val="nil"/>
              <w:left w:val="nil"/>
              <w:bottom w:val="nil"/>
              <w:right w:val="nil"/>
            </w:tcBorders>
            <w:noWrap/>
            <w:vAlign w:val="bottom"/>
          </w:tcPr>
          <w:p w14:paraId="6B34B83D">
            <w:pPr>
              <w:widowControl/>
              <w:jc w:val="left"/>
              <w:rPr>
                <w:rFonts w:ascii="宋体" w:hAnsi="宋体" w:cs="Arial"/>
                <w:sz w:val="24"/>
              </w:rPr>
            </w:pPr>
          </w:p>
        </w:tc>
        <w:tc>
          <w:tcPr>
            <w:tcW w:w="3085" w:type="dxa"/>
            <w:gridSpan w:val="2"/>
            <w:tcBorders>
              <w:top w:val="nil"/>
              <w:left w:val="nil"/>
              <w:bottom w:val="nil"/>
              <w:right w:val="nil"/>
            </w:tcBorders>
            <w:noWrap/>
            <w:vAlign w:val="bottom"/>
          </w:tcPr>
          <w:p w14:paraId="32A1E3D0">
            <w:pPr>
              <w:widowControl/>
              <w:jc w:val="left"/>
              <w:rPr>
                <w:rFonts w:ascii="宋体" w:hAnsi="宋体" w:cs="Arial"/>
                <w:color w:val="000000"/>
                <w:sz w:val="24"/>
              </w:rPr>
            </w:pPr>
            <w:r>
              <w:rPr>
                <w:rFonts w:hint="eastAsia" w:ascii="宋体" w:hAnsi="宋体" w:cs="Arial"/>
                <w:color w:val="000000"/>
                <w:sz w:val="24"/>
              </w:rPr>
              <w:t>招    标    人：</w:t>
            </w:r>
          </w:p>
        </w:tc>
        <w:tc>
          <w:tcPr>
            <w:tcW w:w="5374" w:type="dxa"/>
            <w:gridSpan w:val="4"/>
            <w:tcBorders>
              <w:top w:val="nil"/>
              <w:left w:val="nil"/>
              <w:bottom w:val="single" w:color="000000" w:sz="4" w:space="0"/>
              <w:right w:val="nil"/>
            </w:tcBorders>
            <w:noWrap/>
            <w:vAlign w:val="bottom"/>
          </w:tcPr>
          <w:p w14:paraId="490689D6">
            <w:pPr>
              <w:widowControl/>
              <w:jc w:val="center"/>
              <w:rPr>
                <w:rFonts w:ascii="宋体" w:hAnsi="宋体" w:cs="Arial"/>
                <w:color w:val="000000"/>
                <w:sz w:val="24"/>
              </w:rPr>
            </w:pPr>
          </w:p>
        </w:tc>
        <w:tc>
          <w:tcPr>
            <w:tcW w:w="236" w:type="dxa"/>
            <w:tcBorders>
              <w:top w:val="nil"/>
              <w:left w:val="nil"/>
              <w:bottom w:val="nil"/>
              <w:right w:val="nil"/>
            </w:tcBorders>
            <w:noWrap/>
            <w:vAlign w:val="bottom"/>
          </w:tcPr>
          <w:p w14:paraId="7355144B">
            <w:pPr>
              <w:widowControl/>
              <w:jc w:val="left"/>
              <w:rPr>
                <w:rFonts w:ascii="宋体" w:hAnsi="宋体" w:cs="Arial"/>
                <w:sz w:val="24"/>
              </w:rPr>
            </w:pPr>
          </w:p>
        </w:tc>
      </w:tr>
      <w:tr w14:paraId="7B954DEB">
        <w:tblPrEx>
          <w:tblCellMar>
            <w:top w:w="0" w:type="dxa"/>
            <w:left w:w="108" w:type="dxa"/>
            <w:bottom w:w="0" w:type="dxa"/>
            <w:right w:w="108" w:type="dxa"/>
          </w:tblCellMar>
        </w:tblPrEx>
        <w:trPr>
          <w:trHeight w:val="690" w:hRule="atLeast"/>
        </w:trPr>
        <w:tc>
          <w:tcPr>
            <w:tcW w:w="236" w:type="dxa"/>
            <w:tcBorders>
              <w:top w:val="nil"/>
              <w:left w:val="nil"/>
              <w:bottom w:val="nil"/>
              <w:right w:val="nil"/>
            </w:tcBorders>
            <w:noWrap/>
            <w:vAlign w:val="bottom"/>
          </w:tcPr>
          <w:p w14:paraId="2870C93B">
            <w:pPr>
              <w:widowControl/>
              <w:jc w:val="left"/>
              <w:rPr>
                <w:rFonts w:ascii="宋体" w:hAnsi="宋体" w:cs="Arial"/>
                <w:sz w:val="24"/>
              </w:rPr>
            </w:pPr>
          </w:p>
        </w:tc>
        <w:tc>
          <w:tcPr>
            <w:tcW w:w="3085" w:type="dxa"/>
            <w:gridSpan w:val="2"/>
            <w:tcBorders>
              <w:top w:val="nil"/>
              <w:left w:val="nil"/>
              <w:bottom w:val="nil"/>
              <w:right w:val="nil"/>
            </w:tcBorders>
            <w:noWrap/>
            <w:vAlign w:val="bottom"/>
          </w:tcPr>
          <w:p w14:paraId="741544A8">
            <w:pPr>
              <w:widowControl/>
              <w:jc w:val="left"/>
              <w:rPr>
                <w:rFonts w:ascii="宋体" w:hAnsi="宋体" w:cs="Arial"/>
                <w:color w:val="000000"/>
                <w:sz w:val="24"/>
              </w:rPr>
            </w:pPr>
            <w:r>
              <w:rPr>
                <w:rFonts w:hint="eastAsia" w:ascii="宋体" w:hAnsi="宋体" w:cs="Arial"/>
                <w:color w:val="000000"/>
                <w:sz w:val="24"/>
              </w:rPr>
              <w:t>工  程  名  称：</w:t>
            </w:r>
          </w:p>
        </w:tc>
        <w:tc>
          <w:tcPr>
            <w:tcW w:w="5374" w:type="dxa"/>
            <w:gridSpan w:val="4"/>
            <w:tcBorders>
              <w:top w:val="single" w:color="000000" w:sz="4" w:space="0"/>
              <w:left w:val="nil"/>
              <w:bottom w:val="single" w:color="000000" w:sz="4" w:space="0"/>
              <w:right w:val="nil"/>
            </w:tcBorders>
            <w:noWrap/>
            <w:vAlign w:val="bottom"/>
          </w:tcPr>
          <w:p w14:paraId="12A51F12">
            <w:pPr>
              <w:widowControl/>
              <w:jc w:val="center"/>
              <w:rPr>
                <w:rFonts w:ascii="宋体" w:hAnsi="宋体" w:cs="Arial"/>
                <w:color w:val="000000"/>
                <w:sz w:val="24"/>
              </w:rPr>
            </w:pPr>
          </w:p>
        </w:tc>
        <w:tc>
          <w:tcPr>
            <w:tcW w:w="236" w:type="dxa"/>
            <w:tcBorders>
              <w:top w:val="nil"/>
              <w:left w:val="nil"/>
              <w:bottom w:val="nil"/>
              <w:right w:val="nil"/>
            </w:tcBorders>
            <w:noWrap/>
            <w:vAlign w:val="bottom"/>
          </w:tcPr>
          <w:p w14:paraId="5EF53929">
            <w:pPr>
              <w:widowControl/>
              <w:jc w:val="left"/>
              <w:rPr>
                <w:rFonts w:ascii="宋体" w:hAnsi="宋体" w:cs="Arial"/>
                <w:sz w:val="24"/>
              </w:rPr>
            </w:pPr>
          </w:p>
        </w:tc>
      </w:tr>
      <w:tr w14:paraId="15144DCA">
        <w:tblPrEx>
          <w:tblCellMar>
            <w:top w:w="0" w:type="dxa"/>
            <w:left w:w="108" w:type="dxa"/>
            <w:bottom w:w="0" w:type="dxa"/>
            <w:right w:w="108" w:type="dxa"/>
          </w:tblCellMar>
        </w:tblPrEx>
        <w:trPr>
          <w:trHeight w:val="705" w:hRule="atLeast"/>
        </w:trPr>
        <w:tc>
          <w:tcPr>
            <w:tcW w:w="236" w:type="dxa"/>
            <w:tcBorders>
              <w:top w:val="nil"/>
              <w:left w:val="nil"/>
              <w:bottom w:val="nil"/>
              <w:right w:val="nil"/>
            </w:tcBorders>
            <w:noWrap/>
            <w:vAlign w:val="bottom"/>
          </w:tcPr>
          <w:p w14:paraId="12638212">
            <w:pPr>
              <w:widowControl/>
              <w:jc w:val="left"/>
              <w:rPr>
                <w:rFonts w:ascii="宋体" w:hAnsi="宋体" w:cs="Arial"/>
                <w:sz w:val="24"/>
              </w:rPr>
            </w:pPr>
          </w:p>
        </w:tc>
        <w:tc>
          <w:tcPr>
            <w:tcW w:w="3085" w:type="dxa"/>
            <w:gridSpan w:val="2"/>
            <w:tcBorders>
              <w:top w:val="nil"/>
              <w:left w:val="nil"/>
              <w:bottom w:val="nil"/>
              <w:right w:val="nil"/>
            </w:tcBorders>
            <w:noWrap/>
            <w:vAlign w:val="bottom"/>
          </w:tcPr>
          <w:p w14:paraId="2DABBE75">
            <w:pPr>
              <w:widowControl/>
              <w:jc w:val="left"/>
              <w:rPr>
                <w:rFonts w:ascii="宋体" w:hAnsi="宋体" w:cs="Arial"/>
                <w:color w:val="000000"/>
                <w:sz w:val="24"/>
              </w:rPr>
            </w:pPr>
            <w:r>
              <w:rPr>
                <w:rFonts w:hint="eastAsia" w:ascii="宋体" w:hAnsi="宋体" w:cs="Arial"/>
                <w:color w:val="000000"/>
                <w:sz w:val="24"/>
              </w:rPr>
              <w:t>投标总价（小写）：</w:t>
            </w:r>
          </w:p>
        </w:tc>
        <w:tc>
          <w:tcPr>
            <w:tcW w:w="5374" w:type="dxa"/>
            <w:gridSpan w:val="4"/>
            <w:tcBorders>
              <w:top w:val="single" w:color="000000" w:sz="4" w:space="0"/>
              <w:left w:val="nil"/>
              <w:bottom w:val="single" w:color="000000" w:sz="4" w:space="0"/>
              <w:right w:val="nil"/>
            </w:tcBorders>
            <w:noWrap/>
            <w:vAlign w:val="bottom"/>
          </w:tcPr>
          <w:p w14:paraId="3052E613">
            <w:pPr>
              <w:widowControl/>
              <w:jc w:val="center"/>
              <w:rPr>
                <w:rFonts w:ascii="宋体" w:hAnsi="宋体" w:cs="Arial"/>
                <w:color w:val="000000"/>
                <w:sz w:val="24"/>
              </w:rPr>
            </w:pPr>
          </w:p>
        </w:tc>
        <w:tc>
          <w:tcPr>
            <w:tcW w:w="236" w:type="dxa"/>
            <w:tcBorders>
              <w:top w:val="nil"/>
              <w:left w:val="nil"/>
              <w:bottom w:val="nil"/>
              <w:right w:val="nil"/>
            </w:tcBorders>
            <w:noWrap/>
            <w:vAlign w:val="bottom"/>
          </w:tcPr>
          <w:p w14:paraId="7EA550BC">
            <w:pPr>
              <w:widowControl/>
              <w:jc w:val="left"/>
              <w:rPr>
                <w:rFonts w:ascii="宋体" w:hAnsi="宋体" w:cs="Arial"/>
                <w:sz w:val="24"/>
              </w:rPr>
            </w:pPr>
          </w:p>
        </w:tc>
      </w:tr>
      <w:tr w14:paraId="116198E8">
        <w:tblPrEx>
          <w:tblCellMar>
            <w:top w:w="0" w:type="dxa"/>
            <w:left w:w="108" w:type="dxa"/>
            <w:bottom w:w="0" w:type="dxa"/>
            <w:right w:w="108" w:type="dxa"/>
          </w:tblCellMar>
        </w:tblPrEx>
        <w:trPr>
          <w:trHeight w:val="690" w:hRule="atLeast"/>
        </w:trPr>
        <w:tc>
          <w:tcPr>
            <w:tcW w:w="236" w:type="dxa"/>
            <w:tcBorders>
              <w:top w:val="nil"/>
              <w:left w:val="nil"/>
              <w:bottom w:val="nil"/>
              <w:right w:val="nil"/>
            </w:tcBorders>
            <w:noWrap/>
            <w:vAlign w:val="bottom"/>
          </w:tcPr>
          <w:p w14:paraId="0571FBEC">
            <w:pPr>
              <w:widowControl/>
              <w:jc w:val="left"/>
              <w:rPr>
                <w:rFonts w:ascii="宋体" w:hAnsi="宋体" w:cs="Arial"/>
                <w:sz w:val="24"/>
              </w:rPr>
            </w:pPr>
          </w:p>
        </w:tc>
        <w:tc>
          <w:tcPr>
            <w:tcW w:w="3085" w:type="dxa"/>
            <w:gridSpan w:val="2"/>
            <w:tcBorders>
              <w:top w:val="nil"/>
              <w:left w:val="nil"/>
              <w:bottom w:val="nil"/>
              <w:right w:val="nil"/>
            </w:tcBorders>
            <w:noWrap/>
            <w:vAlign w:val="bottom"/>
          </w:tcPr>
          <w:p w14:paraId="54B708CE">
            <w:pPr>
              <w:widowControl/>
              <w:jc w:val="left"/>
              <w:rPr>
                <w:rFonts w:ascii="宋体" w:hAnsi="宋体" w:cs="Arial"/>
                <w:color w:val="000000"/>
                <w:sz w:val="24"/>
              </w:rPr>
            </w:pPr>
            <w:r>
              <w:rPr>
                <w:rFonts w:hint="eastAsia" w:ascii="宋体" w:hAnsi="宋体" w:cs="Arial"/>
                <w:color w:val="000000"/>
                <w:sz w:val="24"/>
              </w:rPr>
              <w:t xml:space="preserve">        （大写）：</w:t>
            </w:r>
          </w:p>
        </w:tc>
        <w:tc>
          <w:tcPr>
            <w:tcW w:w="5374" w:type="dxa"/>
            <w:gridSpan w:val="4"/>
            <w:tcBorders>
              <w:top w:val="single" w:color="000000" w:sz="4" w:space="0"/>
              <w:left w:val="nil"/>
              <w:bottom w:val="single" w:color="000000" w:sz="4" w:space="0"/>
              <w:right w:val="nil"/>
            </w:tcBorders>
            <w:noWrap/>
            <w:vAlign w:val="bottom"/>
          </w:tcPr>
          <w:p w14:paraId="0C738974">
            <w:pPr>
              <w:widowControl/>
              <w:jc w:val="center"/>
              <w:rPr>
                <w:rFonts w:ascii="宋体" w:hAnsi="宋体" w:cs="Arial"/>
                <w:color w:val="000000"/>
                <w:sz w:val="24"/>
              </w:rPr>
            </w:pPr>
          </w:p>
        </w:tc>
        <w:tc>
          <w:tcPr>
            <w:tcW w:w="236" w:type="dxa"/>
            <w:tcBorders>
              <w:top w:val="nil"/>
              <w:left w:val="nil"/>
              <w:bottom w:val="nil"/>
              <w:right w:val="nil"/>
            </w:tcBorders>
            <w:noWrap/>
            <w:vAlign w:val="bottom"/>
          </w:tcPr>
          <w:p w14:paraId="00DE46D9">
            <w:pPr>
              <w:widowControl/>
              <w:jc w:val="left"/>
              <w:rPr>
                <w:rFonts w:ascii="宋体" w:hAnsi="宋体" w:cs="Arial"/>
                <w:sz w:val="24"/>
              </w:rPr>
            </w:pPr>
          </w:p>
        </w:tc>
      </w:tr>
      <w:tr w14:paraId="6AB11AD9">
        <w:tblPrEx>
          <w:tblCellMar>
            <w:top w:w="0" w:type="dxa"/>
            <w:left w:w="108" w:type="dxa"/>
            <w:bottom w:w="0" w:type="dxa"/>
            <w:right w:w="108" w:type="dxa"/>
          </w:tblCellMar>
        </w:tblPrEx>
        <w:trPr>
          <w:trHeight w:val="1384" w:hRule="atLeast"/>
        </w:trPr>
        <w:tc>
          <w:tcPr>
            <w:tcW w:w="236" w:type="dxa"/>
            <w:tcBorders>
              <w:top w:val="nil"/>
              <w:left w:val="nil"/>
              <w:bottom w:val="nil"/>
              <w:right w:val="nil"/>
            </w:tcBorders>
            <w:noWrap/>
            <w:vAlign w:val="bottom"/>
          </w:tcPr>
          <w:p w14:paraId="20A8B26E">
            <w:pPr>
              <w:widowControl/>
              <w:jc w:val="left"/>
              <w:rPr>
                <w:rFonts w:ascii="宋体" w:hAnsi="宋体" w:cs="Arial"/>
                <w:sz w:val="24"/>
              </w:rPr>
            </w:pPr>
          </w:p>
        </w:tc>
        <w:tc>
          <w:tcPr>
            <w:tcW w:w="2737" w:type="dxa"/>
            <w:tcBorders>
              <w:top w:val="nil"/>
              <w:left w:val="nil"/>
              <w:bottom w:val="nil"/>
              <w:right w:val="nil"/>
            </w:tcBorders>
            <w:noWrap/>
            <w:vAlign w:val="bottom"/>
          </w:tcPr>
          <w:p w14:paraId="047AC8E5">
            <w:pPr>
              <w:widowControl/>
              <w:jc w:val="left"/>
              <w:rPr>
                <w:rFonts w:ascii="宋体" w:hAnsi="宋体" w:cs="Arial"/>
                <w:sz w:val="24"/>
              </w:rPr>
            </w:pPr>
          </w:p>
        </w:tc>
        <w:tc>
          <w:tcPr>
            <w:tcW w:w="348" w:type="dxa"/>
            <w:tcBorders>
              <w:top w:val="nil"/>
              <w:left w:val="nil"/>
              <w:bottom w:val="nil"/>
              <w:right w:val="nil"/>
            </w:tcBorders>
            <w:noWrap/>
            <w:vAlign w:val="bottom"/>
          </w:tcPr>
          <w:p w14:paraId="2785C925">
            <w:pPr>
              <w:widowControl/>
              <w:jc w:val="left"/>
              <w:rPr>
                <w:rFonts w:ascii="宋体" w:hAnsi="宋体" w:cs="Arial"/>
                <w:sz w:val="24"/>
              </w:rPr>
            </w:pPr>
          </w:p>
        </w:tc>
        <w:tc>
          <w:tcPr>
            <w:tcW w:w="348" w:type="dxa"/>
            <w:tcBorders>
              <w:top w:val="nil"/>
              <w:left w:val="nil"/>
              <w:bottom w:val="nil"/>
              <w:right w:val="nil"/>
            </w:tcBorders>
            <w:noWrap/>
          </w:tcPr>
          <w:p w14:paraId="42612970">
            <w:pPr>
              <w:widowControl/>
              <w:jc w:val="left"/>
              <w:rPr>
                <w:rFonts w:ascii="宋体" w:hAnsi="宋体" w:cs="Arial"/>
                <w:sz w:val="24"/>
              </w:rPr>
            </w:pPr>
            <w:r>
              <w:rPr>
                <w:rFonts w:ascii="宋体" w:hAnsi="宋体" w:cs="Arial"/>
                <w:sz w:val="24"/>
              </w:rPr>
              <w:t>　</w:t>
            </w:r>
          </w:p>
        </w:tc>
        <w:tc>
          <w:tcPr>
            <w:tcW w:w="5026" w:type="dxa"/>
            <w:gridSpan w:val="3"/>
            <w:tcBorders>
              <w:top w:val="nil"/>
              <w:left w:val="nil"/>
              <w:bottom w:val="nil"/>
              <w:right w:val="nil"/>
            </w:tcBorders>
            <w:noWrap/>
          </w:tcPr>
          <w:p w14:paraId="2A733091">
            <w:pPr>
              <w:widowControl/>
              <w:jc w:val="left"/>
              <w:rPr>
                <w:rFonts w:ascii="宋体" w:hAnsi="宋体" w:cs="Arial"/>
                <w:sz w:val="24"/>
              </w:rPr>
            </w:pPr>
            <w:r>
              <w:rPr>
                <w:rFonts w:ascii="宋体" w:hAnsi="宋体" w:cs="Arial"/>
                <w:sz w:val="24"/>
              </w:rPr>
              <w:t>　</w:t>
            </w:r>
          </w:p>
        </w:tc>
        <w:tc>
          <w:tcPr>
            <w:tcW w:w="236" w:type="dxa"/>
            <w:tcBorders>
              <w:top w:val="nil"/>
              <w:left w:val="nil"/>
              <w:bottom w:val="nil"/>
              <w:right w:val="nil"/>
            </w:tcBorders>
            <w:noWrap/>
            <w:vAlign w:val="bottom"/>
          </w:tcPr>
          <w:p w14:paraId="0AA1F6F8">
            <w:pPr>
              <w:widowControl/>
              <w:jc w:val="left"/>
              <w:rPr>
                <w:rFonts w:ascii="宋体" w:hAnsi="宋体" w:cs="Arial"/>
                <w:sz w:val="24"/>
              </w:rPr>
            </w:pPr>
          </w:p>
        </w:tc>
      </w:tr>
      <w:tr w14:paraId="432BD939">
        <w:tblPrEx>
          <w:tblCellMar>
            <w:top w:w="0" w:type="dxa"/>
            <w:left w:w="108" w:type="dxa"/>
            <w:bottom w:w="0" w:type="dxa"/>
            <w:right w:w="108" w:type="dxa"/>
          </w:tblCellMar>
        </w:tblPrEx>
        <w:trPr>
          <w:trHeight w:val="705" w:hRule="atLeast"/>
        </w:trPr>
        <w:tc>
          <w:tcPr>
            <w:tcW w:w="236" w:type="dxa"/>
            <w:tcBorders>
              <w:top w:val="nil"/>
              <w:left w:val="nil"/>
              <w:bottom w:val="nil"/>
              <w:right w:val="nil"/>
            </w:tcBorders>
            <w:noWrap/>
            <w:vAlign w:val="bottom"/>
          </w:tcPr>
          <w:p w14:paraId="2DBC685C">
            <w:pPr>
              <w:widowControl/>
              <w:jc w:val="left"/>
              <w:rPr>
                <w:rFonts w:ascii="宋体" w:hAnsi="宋体" w:cs="Arial"/>
                <w:sz w:val="24"/>
              </w:rPr>
            </w:pPr>
          </w:p>
        </w:tc>
        <w:tc>
          <w:tcPr>
            <w:tcW w:w="2737" w:type="dxa"/>
            <w:tcBorders>
              <w:top w:val="nil"/>
              <w:left w:val="nil"/>
              <w:bottom w:val="nil"/>
              <w:right w:val="nil"/>
            </w:tcBorders>
            <w:noWrap/>
            <w:vAlign w:val="bottom"/>
          </w:tcPr>
          <w:p w14:paraId="471E2BBC">
            <w:pPr>
              <w:widowControl/>
              <w:jc w:val="left"/>
              <w:rPr>
                <w:rFonts w:ascii="宋体" w:hAnsi="宋体" w:cs="Arial"/>
                <w:color w:val="000000"/>
                <w:sz w:val="24"/>
              </w:rPr>
            </w:pPr>
            <w:r>
              <w:rPr>
                <w:rFonts w:hint="eastAsia" w:ascii="宋体" w:hAnsi="宋体" w:cs="Arial"/>
                <w:color w:val="000000"/>
                <w:sz w:val="24"/>
              </w:rPr>
              <w:t>投  标  人：</w:t>
            </w:r>
          </w:p>
        </w:tc>
        <w:tc>
          <w:tcPr>
            <w:tcW w:w="5722" w:type="dxa"/>
            <w:gridSpan w:val="5"/>
            <w:tcBorders>
              <w:top w:val="nil"/>
              <w:left w:val="nil"/>
              <w:bottom w:val="single" w:color="000000" w:sz="4" w:space="0"/>
              <w:right w:val="nil"/>
            </w:tcBorders>
            <w:noWrap/>
            <w:vAlign w:val="bottom"/>
          </w:tcPr>
          <w:p w14:paraId="7BBDD6CA">
            <w:pPr>
              <w:widowControl/>
              <w:jc w:val="center"/>
              <w:rPr>
                <w:rFonts w:ascii="宋体" w:hAnsi="宋体" w:cs="Arial"/>
                <w:color w:val="000000"/>
                <w:sz w:val="24"/>
              </w:rPr>
            </w:pPr>
          </w:p>
        </w:tc>
        <w:tc>
          <w:tcPr>
            <w:tcW w:w="236" w:type="dxa"/>
            <w:tcBorders>
              <w:top w:val="nil"/>
              <w:left w:val="nil"/>
              <w:bottom w:val="nil"/>
              <w:right w:val="nil"/>
            </w:tcBorders>
            <w:noWrap/>
            <w:vAlign w:val="bottom"/>
          </w:tcPr>
          <w:p w14:paraId="3EF5FC32">
            <w:pPr>
              <w:widowControl/>
              <w:jc w:val="left"/>
              <w:rPr>
                <w:rFonts w:ascii="宋体" w:hAnsi="宋体" w:cs="Arial"/>
                <w:sz w:val="24"/>
              </w:rPr>
            </w:pPr>
          </w:p>
        </w:tc>
      </w:tr>
      <w:tr w14:paraId="751243B0">
        <w:tblPrEx>
          <w:tblCellMar>
            <w:top w:w="0" w:type="dxa"/>
            <w:left w:w="108" w:type="dxa"/>
            <w:bottom w:w="0" w:type="dxa"/>
            <w:right w:w="108" w:type="dxa"/>
          </w:tblCellMar>
        </w:tblPrEx>
        <w:trPr>
          <w:trHeight w:val="458" w:hRule="atLeast"/>
        </w:trPr>
        <w:tc>
          <w:tcPr>
            <w:tcW w:w="236" w:type="dxa"/>
            <w:tcBorders>
              <w:top w:val="nil"/>
              <w:left w:val="nil"/>
              <w:bottom w:val="nil"/>
              <w:right w:val="nil"/>
            </w:tcBorders>
            <w:noWrap/>
            <w:vAlign w:val="bottom"/>
          </w:tcPr>
          <w:p w14:paraId="30DF9311">
            <w:pPr>
              <w:widowControl/>
              <w:jc w:val="left"/>
              <w:rPr>
                <w:rFonts w:ascii="宋体" w:hAnsi="宋体" w:cs="Arial"/>
                <w:sz w:val="24"/>
              </w:rPr>
            </w:pPr>
          </w:p>
        </w:tc>
        <w:tc>
          <w:tcPr>
            <w:tcW w:w="2737" w:type="dxa"/>
            <w:tcBorders>
              <w:top w:val="nil"/>
              <w:left w:val="nil"/>
              <w:bottom w:val="nil"/>
              <w:right w:val="nil"/>
            </w:tcBorders>
            <w:noWrap/>
            <w:vAlign w:val="bottom"/>
          </w:tcPr>
          <w:p w14:paraId="4175915E">
            <w:pPr>
              <w:widowControl/>
              <w:jc w:val="left"/>
              <w:rPr>
                <w:rFonts w:ascii="宋体" w:hAnsi="宋体" w:cs="Arial"/>
                <w:sz w:val="24"/>
              </w:rPr>
            </w:pPr>
          </w:p>
        </w:tc>
        <w:tc>
          <w:tcPr>
            <w:tcW w:w="5722" w:type="dxa"/>
            <w:gridSpan w:val="5"/>
            <w:tcBorders>
              <w:top w:val="single" w:color="000000" w:sz="4" w:space="0"/>
              <w:left w:val="nil"/>
              <w:bottom w:val="nil"/>
              <w:right w:val="nil"/>
            </w:tcBorders>
            <w:noWrap/>
            <w:vAlign w:val="center"/>
          </w:tcPr>
          <w:p w14:paraId="09A12134">
            <w:pPr>
              <w:widowControl/>
              <w:jc w:val="center"/>
              <w:rPr>
                <w:rFonts w:ascii="宋体" w:hAnsi="宋体" w:cs="Arial"/>
                <w:color w:val="000000"/>
                <w:sz w:val="24"/>
              </w:rPr>
            </w:pPr>
            <w:r>
              <w:rPr>
                <w:rFonts w:hint="eastAsia" w:ascii="宋体" w:hAnsi="宋体" w:cs="Arial"/>
                <w:color w:val="000000"/>
                <w:sz w:val="24"/>
              </w:rPr>
              <w:t>（单位盖章）</w:t>
            </w:r>
          </w:p>
        </w:tc>
        <w:tc>
          <w:tcPr>
            <w:tcW w:w="236" w:type="dxa"/>
            <w:tcBorders>
              <w:top w:val="nil"/>
              <w:left w:val="nil"/>
              <w:bottom w:val="nil"/>
              <w:right w:val="nil"/>
            </w:tcBorders>
            <w:noWrap/>
            <w:vAlign w:val="bottom"/>
          </w:tcPr>
          <w:p w14:paraId="7098C4E6">
            <w:pPr>
              <w:widowControl/>
              <w:jc w:val="left"/>
              <w:rPr>
                <w:rFonts w:ascii="宋体" w:hAnsi="宋体" w:cs="Arial"/>
                <w:sz w:val="24"/>
              </w:rPr>
            </w:pPr>
          </w:p>
        </w:tc>
      </w:tr>
      <w:tr w14:paraId="7CCED22D">
        <w:tblPrEx>
          <w:tblCellMar>
            <w:top w:w="0" w:type="dxa"/>
            <w:left w:w="108" w:type="dxa"/>
            <w:bottom w:w="0" w:type="dxa"/>
            <w:right w:w="108" w:type="dxa"/>
          </w:tblCellMar>
        </w:tblPrEx>
        <w:trPr>
          <w:trHeight w:val="1163" w:hRule="atLeast"/>
        </w:trPr>
        <w:tc>
          <w:tcPr>
            <w:tcW w:w="236" w:type="dxa"/>
            <w:tcBorders>
              <w:top w:val="nil"/>
              <w:left w:val="nil"/>
              <w:bottom w:val="nil"/>
              <w:right w:val="nil"/>
            </w:tcBorders>
            <w:noWrap/>
            <w:vAlign w:val="bottom"/>
          </w:tcPr>
          <w:p w14:paraId="3A29E3B4">
            <w:pPr>
              <w:widowControl/>
              <w:jc w:val="left"/>
              <w:rPr>
                <w:rFonts w:ascii="宋体" w:hAnsi="宋体" w:cs="Arial"/>
                <w:sz w:val="24"/>
              </w:rPr>
            </w:pPr>
          </w:p>
        </w:tc>
        <w:tc>
          <w:tcPr>
            <w:tcW w:w="2737" w:type="dxa"/>
            <w:tcBorders>
              <w:top w:val="nil"/>
              <w:left w:val="nil"/>
              <w:bottom w:val="nil"/>
              <w:right w:val="nil"/>
            </w:tcBorders>
            <w:noWrap/>
            <w:vAlign w:val="bottom"/>
          </w:tcPr>
          <w:p w14:paraId="3E708462">
            <w:pPr>
              <w:widowControl/>
              <w:jc w:val="left"/>
              <w:rPr>
                <w:rFonts w:ascii="宋体" w:hAnsi="宋体" w:cs="Arial"/>
                <w:sz w:val="24"/>
              </w:rPr>
            </w:pPr>
          </w:p>
        </w:tc>
        <w:tc>
          <w:tcPr>
            <w:tcW w:w="348" w:type="dxa"/>
            <w:tcBorders>
              <w:top w:val="nil"/>
              <w:left w:val="nil"/>
              <w:bottom w:val="nil"/>
              <w:right w:val="nil"/>
            </w:tcBorders>
            <w:noWrap/>
            <w:vAlign w:val="bottom"/>
          </w:tcPr>
          <w:p w14:paraId="0A5FE543">
            <w:pPr>
              <w:widowControl/>
              <w:jc w:val="left"/>
              <w:rPr>
                <w:rFonts w:ascii="宋体" w:hAnsi="宋体" w:cs="Arial"/>
                <w:sz w:val="24"/>
              </w:rPr>
            </w:pPr>
          </w:p>
        </w:tc>
        <w:tc>
          <w:tcPr>
            <w:tcW w:w="348" w:type="dxa"/>
            <w:tcBorders>
              <w:top w:val="nil"/>
              <w:left w:val="nil"/>
              <w:bottom w:val="nil"/>
              <w:right w:val="nil"/>
            </w:tcBorders>
            <w:noWrap/>
            <w:vAlign w:val="bottom"/>
          </w:tcPr>
          <w:p w14:paraId="5DFC9A60">
            <w:pPr>
              <w:widowControl/>
              <w:jc w:val="left"/>
              <w:rPr>
                <w:rFonts w:ascii="宋体" w:hAnsi="宋体" w:cs="Arial"/>
                <w:sz w:val="24"/>
              </w:rPr>
            </w:pPr>
          </w:p>
        </w:tc>
        <w:tc>
          <w:tcPr>
            <w:tcW w:w="5026" w:type="dxa"/>
            <w:gridSpan w:val="3"/>
            <w:tcBorders>
              <w:top w:val="nil"/>
              <w:left w:val="nil"/>
              <w:bottom w:val="nil"/>
              <w:right w:val="nil"/>
            </w:tcBorders>
            <w:noWrap/>
            <w:vAlign w:val="bottom"/>
          </w:tcPr>
          <w:p w14:paraId="3D7C9182">
            <w:pPr>
              <w:widowControl/>
              <w:jc w:val="left"/>
              <w:rPr>
                <w:rFonts w:ascii="宋体" w:hAnsi="宋体" w:cs="Arial"/>
                <w:sz w:val="24"/>
              </w:rPr>
            </w:pPr>
          </w:p>
        </w:tc>
        <w:tc>
          <w:tcPr>
            <w:tcW w:w="236" w:type="dxa"/>
            <w:tcBorders>
              <w:top w:val="nil"/>
              <w:left w:val="nil"/>
              <w:bottom w:val="nil"/>
              <w:right w:val="nil"/>
            </w:tcBorders>
            <w:noWrap/>
            <w:vAlign w:val="bottom"/>
          </w:tcPr>
          <w:p w14:paraId="18A08141">
            <w:pPr>
              <w:widowControl/>
              <w:jc w:val="left"/>
              <w:rPr>
                <w:rFonts w:ascii="宋体" w:hAnsi="宋体" w:cs="Arial"/>
                <w:sz w:val="24"/>
              </w:rPr>
            </w:pPr>
          </w:p>
        </w:tc>
      </w:tr>
      <w:tr w14:paraId="62BAD6B8">
        <w:tblPrEx>
          <w:tblCellMar>
            <w:top w:w="0" w:type="dxa"/>
            <w:left w:w="108" w:type="dxa"/>
            <w:bottom w:w="0" w:type="dxa"/>
            <w:right w:w="108" w:type="dxa"/>
          </w:tblCellMar>
        </w:tblPrEx>
        <w:trPr>
          <w:trHeight w:val="690" w:hRule="atLeast"/>
        </w:trPr>
        <w:tc>
          <w:tcPr>
            <w:tcW w:w="236" w:type="dxa"/>
            <w:tcBorders>
              <w:top w:val="nil"/>
              <w:left w:val="nil"/>
              <w:bottom w:val="nil"/>
              <w:right w:val="nil"/>
            </w:tcBorders>
            <w:noWrap/>
            <w:vAlign w:val="bottom"/>
          </w:tcPr>
          <w:p w14:paraId="1C3A9BE4">
            <w:pPr>
              <w:widowControl/>
              <w:jc w:val="left"/>
              <w:rPr>
                <w:rFonts w:ascii="宋体" w:hAnsi="宋体" w:cs="Arial"/>
                <w:sz w:val="24"/>
              </w:rPr>
            </w:pPr>
          </w:p>
        </w:tc>
        <w:tc>
          <w:tcPr>
            <w:tcW w:w="2737" w:type="dxa"/>
            <w:tcBorders>
              <w:top w:val="nil"/>
              <w:left w:val="nil"/>
              <w:bottom w:val="nil"/>
              <w:right w:val="nil"/>
            </w:tcBorders>
            <w:noWrap/>
            <w:vAlign w:val="bottom"/>
          </w:tcPr>
          <w:p w14:paraId="28848074">
            <w:pPr>
              <w:widowControl/>
              <w:jc w:val="left"/>
              <w:rPr>
                <w:rFonts w:ascii="宋体" w:hAnsi="宋体" w:cs="Arial"/>
                <w:color w:val="000000"/>
                <w:sz w:val="24"/>
              </w:rPr>
            </w:pPr>
            <w:r>
              <w:rPr>
                <w:rFonts w:hint="eastAsia" w:ascii="宋体" w:hAnsi="宋体" w:cs="Arial"/>
                <w:color w:val="000000"/>
                <w:sz w:val="24"/>
              </w:rPr>
              <w:t>法定代表人</w:t>
            </w:r>
            <w:r>
              <w:rPr>
                <w:rFonts w:hint="eastAsia" w:ascii="宋体" w:hAnsi="宋体" w:cs="Arial"/>
                <w:color w:val="000000"/>
                <w:sz w:val="24"/>
              </w:rPr>
              <w:br w:type="textWrapping"/>
            </w:r>
            <w:r>
              <w:rPr>
                <w:rFonts w:hint="eastAsia" w:ascii="宋体" w:hAnsi="宋体" w:cs="Arial"/>
                <w:color w:val="000000"/>
                <w:sz w:val="24"/>
              </w:rPr>
              <w:t>或其授权人：</w:t>
            </w:r>
          </w:p>
        </w:tc>
        <w:tc>
          <w:tcPr>
            <w:tcW w:w="5722" w:type="dxa"/>
            <w:gridSpan w:val="5"/>
            <w:tcBorders>
              <w:top w:val="nil"/>
              <w:left w:val="nil"/>
              <w:bottom w:val="single" w:color="000000" w:sz="4" w:space="0"/>
              <w:right w:val="nil"/>
            </w:tcBorders>
            <w:noWrap/>
            <w:vAlign w:val="bottom"/>
          </w:tcPr>
          <w:p w14:paraId="0A268325">
            <w:pPr>
              <w:widowControl/>
              <w:jc w:val="center"/>
              <w:rPr>
                <w:rFonts w:ascii="宋体" w:hAnsi="宋体" w:cs="Arial"/>
                <w:color w:val="000000"/>
                <w:sz w:val="24"/>
              </w:rPr>
            </w:pPr>
          </w:p>
        </w:tc>
        <w:tc>
          <w:tcPr>
            <w:tcW w:w="236" w:type="dxa"/>
            <w:tcBorders>
              <w:top w:val="nil"/>
              <w:left w:val="nil"/>
              <w:bottom w:val="nil"/>
              <w:right w:val="nil"/>
            </w:tcBorders>
            <w:noWrap/>
            <w:vAlign w:val="bottom"/>
          </w:tcPr>
          <w:p w14:paraId="0253938E">
            <w:pPr>
              <w:widowControl/>
              <w:jc w:val="left"/>
              <w:rPr>
                <w:rFonts w:ascii="宋体" w:hAnsi="宋体" w:cs="Arial"/>
                <w:sz w:val="24"/>
              </w:rPr>
            </w:pPr>
          </w:p>
        </w:tc>
      </w:tr>
      <w:tr w14:paraId="2FE00E20">
        <w:tblPrEx>
          <w:tblCellMar>
            <w:top w:w="0" w:type="dxa"/>
            <w:left w:w="108" w:type="dxa"/>
            <w:bottom w:w="0" w:type="dxa"/>
            <w:right w:w="108" w:type="dxa"/>
          </w:tblCellMar>
        </w:tblPrEx>
        <w:trPr>
          <w:trHeight w:val="469" w:hRule="atLeast"/>
        </w:trPr>
        <w:tc>
          <w:tcPr>
            <w:tcW w:w="236" w:type="dxa"/>
            <w:tcBorders>
              <w:top w:val="nil"/>
              <w:left w:val="nil"/>
              <w:bottom w:val="nil"/>
              <w:right w:val="nil"/>
            </w:tcBorders>
            <w:noWrap/>
            <w:vAlign w:val="bottom"/>
          </w:tcPr>
          <w:p w14:paraId="6A59D67D">
            <w:pPr>
              <w:widowControl/>
              <w:jc w:val="left"/>
              <w:rPr>
                <w:rFonts w:ascii="宋体" w:hAnsi="宋体" w:cs="Arial"/>
                <w:sz w:val="24"/>
              </w:rPr>
            </w:pPr>
          </w:p>
        </w:tc>
        <w:tc>
          <w:tcPr>
            <w:tcW w:w="2737" w:type="dxa"/>
            <w:tcBorders>
              <w:top w:val="nil"/>
              <w:left w:val="nil"/>
              <w:bottom w:val="nil"/>
              <w:right w:val="nil"/>
            </w:tcBorders>
            <w:noWrap/>
            <w:vAlign w:val="bottom"/>
          </w:tcPr>
          <w:p w14:paraId="4D54F85B">
            <w:pPr>
              <w:widowControl/>
              <w:jc w:val="left"/>
              <w:rPr>
                <w:rFonts w:ascii="宋体" w:hAnsi="宋体" w:cs="Arial"/>
                <w:sz w:val="24"/>
              </w:rPr>
            </w:pPr>
          </w:p>
        </w:tc>
        <w:tc>
          <w:tcPr>
            <w:tcW w:w="5722" w:type="dxa"/>
            <w:gridSpan w:val="5"/>
            <w:tcBorders>
              <w:top w:val="single" w:color="000000" w:sz="4" w:space="0"/>
              <w:left w:val="nil"/>
              <w:bottom w:val="nil"/>
              <w:right w:val="nil"/>
            </w:tcBorders>
            <w:noWrap/>
            <w:vAlign w:val="center"/>
          </w:tcPr>
          <w:p w14:paraId="71671B51">
            <w:pPr>
              <w:widowControl/>
              <w:jc w:val="center"/>
              <w:rPr>
                <w:rFonts w:ascii="宋体" w:hAnsi="宋体" w:cs="Arial"/>
                <w:color w:val="000000"/>
                <w:sz w:val="24"/>
              </w:rPr>
            </w:pPr>
            <w:r>
              <w:rPr>
                <w:rFonts w:hint="eastAsia" w:ascii="宋体" w:hAnsi="宋体" w:cs="Arial"/>
                <w:color w:val="000000"/>
                <w:sz w:val="24"/>
              </w:rPr>
              <w:t>（签字或盖章）</w:t>
            </w:r>
          </w:p>
        </w:tc>
        <w:tc>
          <w:tcPr>
            <w:tcW w:w="236" w:type="dxa"/>
            <w:tcBorders>
              <w:top w:val="nil"/>
              <w:left w:val="nil"/>
              <w:bottom w:val="nil"/>
              <w:right w:val="nil"/>
            </w:tcBorders>
            <w:noWrap/>
            <w:vAlign w:val="bottom"/>
          </w:tcPr>
          <w:p w14:paraId="0B9C72CC">
            <w:pPr>
              <w:widowControl/>
              <w:jc w:val="left"/>
              <w:rPr>
                <w:rFonts w:ascii="宋体" w:hAnsi="宋体" w:cs="Arial"/>
                <w:sz w:val="24"/>
              </w:rPr>
            </w:pPr>
          </w:p>
        </w:tc>
      </w:tr>
      <w:tr w14:paraId="6820AB1A">
        <w:tblPrEx>
          <w:tblCellMar>
            <w:top w:w="0" w:type="dxa"/>
            <w:left w:w="108" w:type="dxa"/>
            <w:bottom w:w="0" w:type="dxa"/>
            <w:right w:w="108" w:type="dxa"/>
          </w:tblCellMar>
        </w:tblPrEx>
        <w:trPr>
          <w:trHeight w:val="1148" w:hRule="atLeast"/>
        </w:trPr>
        <w:tc>
          <w:tcPr>
            <w:tcW w:w="236" w:type="dxa"/>
            <w:tcBorders>
              <w:top w:val="nil"/>
              <w:left w:val="nil"/>
              <w:bottom w:val="nil"/>
              <w:right w:val="nil"/>
            </w:tcBorders>
            <w:noWrap/>
            <w:vAlign w:val="bottom"/>
          </w:tcPr>
          <w:p w14:paraId="38270AE3">
            <w:pPr>
              <w:widowControl/>
              <w:jc w:val="left"/>
              <w:rPr>
                <w:rFonts w:ascii="宋体" w:hAnsi="宋体" w:cs="Arial"/>
                <w:sz w:val="24"/>
              </w:rPr>
            </w:pPr>
          </w:p>
        </w:tc>
        <w:tc>
          <w:tcPr>
            <w:tcW w:w="2737" w:type="dxa"/>
            <w:tcBorders>
              <w:top w:val="nil"/>
              <w:left w:val="nil"/>
              <w:bottom w:val="nil"/>
              <w:right w:val="nil"/>
            </w:tcBorders>
            <w:noWrap/>
            <w:vAlign w:val="bottom"/>
          </w:tcPr>
          <w:p w14:paraId="18E20BC5">
            <w:pPr>
              <w:widowControl/>
              <w:jc w:val="left"/>
              <w:rPr>
                <w:rFonts w:ascii="宋体" w:hAnsi="宋体" w:cs="Arial"/>
                <w:sz w:val="24"/>
              </w:rPr>
            </w:pPr>
          </w:p>
        </w:tc>
        <w:tc>
          <w:tcPr>
            <w:tcW w:w="348" w:type="dxa"/>
            <w:tcBorders>
              <w:top w:val="nil"/>
              <w:left w:val="nil"/>
              <w:bottom w:val="nil"/>
              <w:right w:val="nil"/>
            </w:tcBorders>
            <w:noWrap/>
            <w:vAlign w:val="bottom"/>
          </w:tcPr>
          <w:p w14:paraId="69FB1C69">
            <w:pPr>
              <w:widowControl/>
              <w:jc w:val="left"/>
              <w:rPr>
                <w:rFonts w:ascii="宋体" w:hAnsi="宋体" w:cs="Arial"/>
                <w:sz w:val="24"/>
              </w:rPr>
            </w:pPr>
          </w:p>
        </w:tc>
        <w:tc>
          <w:tcPr>
            <w:tcW w:w="348" w:type="dxa"/>
            <w:tcBorders>
              <w:top w:val="nil"/>
              <w:left w:val="nil"/>
              <w:bottom w:val="nil"/>
              <w:right w:val="nil"/>
            </w:tcBorders>
            <w:noWrap/>
            <w:vAlign w:val="bottom"/>
          </w:tcPr>
          <w:p w14:paraId="4D126EF7">
            <w:pPr>
              <w:widowControl/>
              <w:jc w:val="left"/>
              <w:rPr>
                <w:rFonts w:ascii="宋体" w:hAnsi="宋体" w:cs="Arial"/>
                <w:sz w:val="24"/>
              </w:rPr>
            </w:pPr>
          </w:p>
        </w:tc>
        <w:tc>
          <w:tcPr>
            <w:tcW w:w="5026" w:type="dxa"/>
            <w:gridSpan w:val="3"/>
            <w:tcBorders>
              <w:top w:val="nil"/>
              <w:left w:val="nil"/>
              <w:bottom w:val="nil"/>
              <w:right w:val="nil"/>
            </w:tcBorders>
            <w:noWrap/>
            <w:vAlign w:val="bottom"/>
          </w:tcPr>
          <w:p w14:paraId="20292B87">
            <w:pPr>
              <w:widowControl/>
              <w:jc w:val="left"/>
              <w:rPr>
                <w:rFonts w:ascii="宋体" w:hAnsi="宋体" w:cs="Arial"/>
                <w:sz w:val="24"/>
              </w:rPr>
            </w:pPr>
          </w:p>
        </w:tc>
        <w:tc>
          <w:tcPr>
            <w:tcW w:w="236" w:type="dxa"/>
            <w:tcBorders>
              <w:top w:val="nil"/>
              <w:left w:val="nil"/>
              <w:bottom w:val="nil"/>
              <w:right w:val="nil"/>
            </w:tcBorders>
            <w:noWrap/>
            <w:vAlign w:val="bottom"/>
          </w:tcPr>
          <w:p w14:paraId="17B4B8D8">
            <w:pPr>
              <w:widowControl/>
              <w:jc w:val="left"/>
              <w:rPr>
                <w:rFonts w:ascii="宋体" w:hAnsi="宋体" w:cs="Arial"/>
                <w:sz w:val="24"/>
              </w:rPr>
            </w:pPr>
          </w:p>
        </w:tc>
      </w:tr>
      <w:tr w14:paraId="6C5BEEA4">
        <w:tblPrEx>
          <w:tblCellMar>
            <w:top w:w="0" w:type="dxa"/>
            <w:left w:w="108" w:type="dxa"/>
            <w:bottom w:w="0" w:type="dxa"/>
            <w:right w:w="108" w:type="dxa"/>
          </w:tblCellMar>
        </w:tblPrEx>
        <w:trPr>
          <w:trHeight w:val="705" w:hRule="atLeast"/>
        </w:trPr>
        <w:tc>
          <w:tcPr>
            <w:tcW w:w="236" w:type="dxa"/>
            <w:tcBorders>
              <w:top w:val="nil"/>
              <w:left w:val="nil"/>
              <w:bottom w:val="nil"/>
              <w:right w:val="nil"/>
            </w:tcBorders>
            <w:noWrap/>
            <w:vAlign w:val="bottom"/>
          </w:tcPr>
          <w:p w14:paraId="58448763">
            <w:pPr>
              <w:widowControl/>
              <w:jc w:val="left"/>
              <w:rPr>
                <w:rFonts w:ascii="宋体" w:hAnsi="宋体" w:cs="Arial"/>
                <w:sz w:val="24"/>
              </w:rPr>
            </w:pPr>
          </w:p>
        </w:tc>
        <w:tc>
          <w:tcPr>
            <w:tcW w:w="2737" w:type="dxa"/>
            <w:tcBorders>
              <w:top w:val="nil"/>
              <w:left w:val="nil"/>
              <w:bottom w:val="nil"/>
              <w:right w:val="nil"/>
            </w:tcBorders>
            <w:noWrap/>
            <w:vAlign w:val="bottom"/>
          </w:tcPr>
          <w:p w14:paraId="3C37D86A">
            <w:pPr>
              <w:widowControl/>
              <w:jc w:val="left"/>
              <w:rPr>
                <w:rFonts w:ascii="宋体" w:hAnsi="宋体" w:cs="Arial"/>
                <w:color w:val="000000"/>
                <w:sz w:val="24"/>
              </w:rPr>
            </w:pPr>
            <w:r>
              <w:rPr>
                <w:rFonts w:hint="eastAsia" w:ascii="宋体" w:hAnsi="宋体" w:cs="Arial"/>
                <w:color w:val="000000"/>
                <w:sz w:val="24"/>
              </w:rPr>
              <w:t>编  制  人：</w:t>
            </w:r>
          </w:p>
        </w:tc>
        <w:tc>
          <w:tcPr>
            <w:tcW w:w="5722" w:type="dxa"/>
            <w:gridSpan w:val="5"/>
            <w:tcBorders>
              <w:top w:val="nil"/>
              <w:left w:val="nil"/>
              <w:bottom w:val="single" w:color="000000" w:sz="4" w:space="0"/>
              <w:right w:val="nil"/>
            </w:tcBorders>
            <w:noWrap/>
            <w:vAlign w:val="bottom"/>
          </w:tcPr>
          <w:p w14:paraId="0D6F4DD6">
            <w:pPr>
              <w:widowControl/>
              <w:jc w:val="center"/>
              <w:rPr>
                <w:rFonts w:ascii="宋体" w:hAnsi="宋体" w:cs="Arial"/>
                <w:color w:val="000000"/>
                <w:sz w:val="24"/>
              </w:rPr>
            </w:pPr>
          </w:p>
        </w:tc>
        <w:tc>
          <w:tcPr>
            <w:tcW w:w="236" w:type="dxa"/>
            <w:tcBorders>
              <w:top w:val="nil"/>
              <w:left w:val="nil"/>
              <w:bottom w:val="nil"/>
              <w:right w:val="nil"/>
            </w:tcBorders>
            <w:noWrap/>
            <w:vAlign w:val="bottom"/>
          </w:tcPr>
          <w:p w14:paraId="4AF78817">
            <w:pPr>
              <w:widowControl/>
              <w:jc w:val="left"/>
              <w:rPr>
                <w:rFonts w:ascii="宋体" w:hAnsi="宋体" w:cs="Arial"/>
                <w:sz w:val="24"/>
              </w:rPr>
            </w:pPr>
          </w:p>
        </w:tc>
      </w:tr>
      <w:tr w14:paraId="6587DA52">
        <w:tblPrEx>
          <w:tblCellMar>
            <w:top w:w="0" w:type="dxa"/>
            <w:left w:w="108" w:type="dxa"/>
            <w:bottom w:w="0" w:type="dxa"/>
            <w:right w:w="108" w:type="dxa"/>
          </w:tblCellMar>
        </w:tblPrEx>
        <w:trPr>
          <w:trHeight w:val="458" w:hRule="atLeast"/>
        </w:trPr>
        <w:tc>
          <w:tcPr>
            <w:tcW w:w="236" w:type="dxa"/>
            <w:tcBorders>
              <w:top w:val="nil"/>
              <w:left w:val="nil"/>
              <w:bottom w:val="nil"/>
              <w:right w:val="nil"/>
            </w:tcBorders>
            <w:noWrap/>
            <w:vAlign w:val="bottom"/>
          </w:tcPr>
          <w:p w14:paraId="64F29244">
            <w:pPr>
              <w:widowControl/>
              <w:jc w:val="left"/>
              <w:rPr>
                <w:rFonts w:ascii="宋体" w:hAnsi="宋体" w:cs="Arial"/>
                <w:sz w:val="24"/>
              </w:rPr>
            </w:pPr>
          </w:p>
        </w:tc>
        <w:tc>
          <w:tcPr>
            <w:tcW w:w="2737" w:type="dxa"/>
            <w:tcBorders>
              <w:top w:val="nil"/>
              <w:left w:val="nil"/>
              <w:bottom w:val="nil"/>
              <w:right w:val="nil"/>
            </w:tcBorders>
            <w:noWrap/>
            <w:vAlign w:val="bottom"/>
          </w:tcPr>
          <w:p w14:paraId="3E6A1471">
            <w:pPr>
              <w:widowControl/>
              <w:jc w:val="left"/>
              <w:rPr>
                <w:rFonts w:ascii="宋体" w:hAnsi="宋体" w:cs="Arial"/>
                <w:sz w:val="24"/>
              </w:rPr>
            </w:pPr>
          </w:p>
        </w:tc>
        <w:tc>
          <w:tcPr>
            <w:tcW w:w="5722" w:type="dxa"/>
            <w:gridSpan w:val="5"/>
            <w:tcBorders>
              <w:top w:val="single" w:color="000000" w:sz="4" w:space="0"/>
              <w:left w:val="nil"/>
              <w:bottom w:val="nil"/>
              <w:right w:val="nil"/>
            </w:tcBorders>
            <w:noWrap/>
            <w:vAlign w:val="center"/>
          </w:tcPr>
          <w:p w14:paraId="5002B66A">
            <w:pPr>
              <w:widowControl/>
              <w:jc w:val="center"/>
              <w:rPr>
                <w:rFonts w:ascii="宋体" w:hAnsi="宋体" w:cs="Arial"/>
                <w:color w:val="000000"/>
                <w:sz w:val="24"/>
              </w:rPr>
            </w:pPr>
            <w:r>
              <w:rPr>
                <w:rFonts w:hint="eastAsia" w:ascii="宋体" w:hAnsi="宋体" w:cs="Arial"/>
                <w:color w:val="000000"/>
                <w:sz w:val="24"/>
              </w:rPr>
              <w:t>（造价人员签字盖专用章）</w:t>
            </w:r>
          </w:p>
        </w:tc>
        <w:tc>
          <w:tcPr>
            <w:tcW w:w="236" w:type="dxa"/>
            <w:tcBorders>
              <w:top w:val="nil"/>
              <w:left w:val="nil"/>
              <w:bottom w:val="nil"/>
              <w:right w:val="nil"/>
            </w:tcBorders>
            <w:noWrap/>
            <w:vAlign w:val="bottom"/>
          </w:tcPr>
          <w:p w14:paraId="38877870">
            <w:pPr>
              <w:widowControl/>
              <w:jc w:val="left"/>
              <w:rPr>
                <w:rFonts w:ascii="宋体" w:hAnsi="宋体" w:cs="Arial"/>
                <w:sz w:val="24"/>
              </w:rPr>
            </w:pPr>
          </w:p>
        </w:tc>
      </w:tr>
      <w:tr w14:paraId="3329FFB0">
        <w:tblPrEx>
          <w:tblCellMar>
            <w:top w:w="0" w:type="dxa"/>
            <w:left w:w="108" w:type="dxa"/>
            <w:bottom w:w="0" w:type="dxa"/>
            <w:right w:w="108" w:type="dxa"/>
          </w:tblCellMar>
        </w:tblPrEx>
        <w:trPr>
          <w:trHeight w:val="690" w:hRule="atLeast"/>
        </w:trPr>
        <w:tc>
          <w:tcPr>
            <w:tcW w:w="236" w:type="dxa"/>
            <w:tcBorders>
              <w:top w:val="nil"/>
              <w:left w:val="nil"/>
              <w:bottom w:val="nil"/>
              <w:right w:val="nil"/>
            </w:tcBorders>
            <w:noWrap/>
            <w:vAlign w:val="bottom"/>
          </w:tcPr>
          <w:p w14:paraId="78BF6CFF">
            <w:pPr>
              <w:widowControl/>
              <w:jc w:val="left"/>
              <w:rPr>
                <w:rFonts w:ascii="宋体" w:hAnsi="宋体" w:cs="Arial"/>
                <w:sz w:val="24"/>
              </w:rPr>
            </w:pPr>
          </w:p>
        </w:tc>
        <w:tc>
          <w:tcPr>
            <w:tcW w:w="2737" w:type="dxa"/>
            <w:tcBorders>
              <w:top w:val="nil"/>
              <w:left w:val="nil"/>
              <w:bottom w:val="nil"/>
              <w:right w:val="nil"/>
            </w:tcBorders>
            <w:noWrap/>
            <w:vAlign w:val="bottom"/>
          </w:tcPr>
          <w:p w14:paraId="288D18F8">
            <w:pPr>
              <w:widowControl/>
              <w:jc w:val="left"/>
              <w:rPr>
                <w:rFonts w:ascii="宋体" w:hAnsi="宋体" w:cs="Arial"/>
                <w:sz w:val="24"/>
              </w:rPr>
            </w:pPr>
          </w:p>
        </w:tc>
        <w:tc>
          <w:tcPr>
            <w:tcW w:w="348" w:type="dxa"/>
            <w:tcBorders>
              <w:top w:val="nil"/>
              <w:left w:val="nil"/>
              <w:bottom w:val="nil"/>
              <w:right w:val="nil"/>
            </w:tcBorders>
            <w:noWrap/>
            <w:vAlign w:val="bottom"/>
          </w:tcPr>
          <w:p w14:paraId="1F96920B">
            <w:pPr>
              <w:widowControl/>
              <w:jc w:val="left"/>
              <w:rPr>
                <w:rFonts w:ascii="宋体" w:hAnsi="宋体" w:cs="Arial"/>
                <w:sz w:val="24"/>
              </w:rPr>
            </w:pPr>
          </w:p>
        </w:tc>
        <w:tc>
          <w:tcPr>
            <w:tcW w:w="348" w:type="dxa"/>
            <w:tcBorders>
              <w:top w:val="nil"/>
              <w:left w:val="nil"/>
              <w:bottom w:val="nil"/>
              <w:right w:val="nil"/>
            </w:tcBorders>
            <w:noWrap/>
            <w:vAlign w:val="bottom"/>
          </w:tcPr>
          <w:p w14:paraId="08D44FFB">
            <w:pPr>
              <w:widowControl/>
              <w:jc w:val="left"/>
              <w:rPr>
                <w:rFonts w:ascii="宋体" w:hAnsi="宋体" w:cs="Arial"/>
                <w:sz w:val="24"/>
              </w:rPr>
            </w:pPr>
          </w:p>
        </w:tc>
        <w:tc>
          <w:tcPr>
            <w:tcW w:w="5026" w:type="dxa"/>
            <w:gridSpan w:val="3"/>
            <w:tcBorders>
              <w:top w:val="nil"/>
              <w:left w:val="nil"/>
              <w:bottom w:val="nil"/>
              <w:right w:val="nil"/>
            </w:tcBorders>
            <w:noWrap/>
            <w:vAlign w:val="bottom"/>
          </w:tcPr>
          <w:p w14:paraId="37429548">
            <w:pPr>
              <w:widowControl/>
              <w:jc w:val="left"/>
              <w:rPr>
                <w:rFonts w:ascii="宋体" w:hAnsi="宋体" w:cs="Arial"/>
                <w:sz w:val="24"/>
              </w:rPr>
            </w:pPr>
          </w:p>
        </w:tc>
        <w:tc>
          <w:tcPr>
            <w:tcW w:w="236" w:type="dxa"/>
            <w:tcBorders>
              <w:top w:val="nil"/>
              <w:left w:val="nil"/>
              <w:bottom w:val="nil"/>
              <w:right w:val="nil"/>
            </w:tcBorders>
            <w:noWrap/>
            <w:vAlign w:val="bottom"/>
          </w:tcPr>
          <w:p w14:paraId="0123DC5C">
            <w:pPr>
              <w:widowControl/>
              <w:jc w:val="left"/>
              <w:rPr>
                <w:rFonts w:ascii="宋体" w:hAnsi="宋体" w:cs="Arial"/>
                <w:sz w:val="24"/>
              </w:rPr>
            </w:pPr>
          </w:p>
        </w:tc>
      </w:tr>
      <w:tr w14:paraId="7D35A930">
        <w:tblPrEx>
          <w:tblCellMar>
            <w:top w:w="0" w:type="dxa"/>
            <w:left w:w="108" w:type="dxa"/>
            <w:bottom w:w="0" w:type="dxa"/>
            <w:right w:w="108" w:type="dxa"/>
          </w:tblCellMar>
        </w:tblPrEx>
        <w:trPr>
          <w:gridAfter w:val="2"/>
          <w:wAfter w:w="710" w:type="dxa"/>
          <w:trHeight w:val="705" w:hRule="atLeast"/>
        </w:trPr>
        <w:tc>
          <w:tcPr>
            <w:tcW w:w="236" w:type="dxa"/>
            <w:tcBorders>
              <w:top w:val="nil"/>
              <w:left w:val="nil"/>
              <w:bottom w:val="nil"/>
              <w:right w:val="nil"/>
            </w:tcBorders>
            <w:noWrap/>
            <w:vAlign w:val="bottom"/>
          </w:tcPr>
          <w:p w14:paraId="04E47D73">
            <w:pPr>
              <w:widowControl/>
              <w:jc w:val="left"/>
              <w:rPr>
                <w:rFonts w:ascii="宋体" w:hAnsi="宋体" w:cs="Arial"/>
                <w:sz w:val="24"/>
              </w:rPr>
            </w:pPr>
          </w:p>
        </w:tc>
        <w:tc>
          <w:tcPr>
            <w:tcW w:w="2737" w:type="dxa"/>
            <w:tcBorders>
              <w:top w:val="nil"/>
              <w:left w:val="nil"/>
              <w:bottom w:val="nil"/>
              <w:right w:val="nil"/>
            </w:tcBorders>
            <w:noWrap/>
            <w:vAlign w:val="bottom"/>
          </w:tcPr>
          <w:p w14:paraId="57FF601F">
            <w:pPr>
              <w:widowControl/>
              <w:jc w:val="left"/>
              <w:rPr>
                <w:rFonts w:ascii="宋体" w:hAnsi="宋体" w:cs="Arial"/>
                <w:color w:val="000000"/>
                <w:sz w:val="24"/>
              </w:rPr>
            </w:pPr>
            <w:r>
              <w:rPr>
                <w:rFonts w:hint="eastAsia" w:ascii="宋体" w:hAnsi="宋体" w:cs="Arial"/>
                <w:color w:val="000000"/>
                <w:sz w:val="24"/>
              </w:rPr>
              <w:t>时      间：</w:t>
            </w:r>
          </w:p>
        </w:tc>
        <w:tc>
          <w:tcPr>
            <w:tcW w:w="5012" w:type="dxa"/>
            <w:gridSpan w:val="3"/>
            <w:tcBorders>
              <w:top w:val="nil"/>
              <w:left w:val="nil"/>
              <w:bottom w:val="nil"/>
              <w:right w:val="nil"/>
            </w:tcBorders>
            <w:noWrap/>
            <w:vAlign w:val="bottom"/>
          </w:tcPr>
          <w:p w14:paraId="71CD4A40">
            <w:pPr>
              <w:widowControl/>
              <w:ind w:firstLine="720" w:firstLineChars="300"/>
              <w:jc w:val="left"/>
              <w:rPr>
                <w:rFonts w:ascii="宋体" w:hAnsi="宋体" w:cs="Arial"/>
                <w:sz w:val="24"/>
              </w:rPr>
            </w:pPr>
            <w:r>
              <w:rPr>
                <w:rFonts w:hint="eastAsia" w:ascii="宋体" w:hAnsi="宋体" w:cs="Arial"/>
                <w:sz w:val="24"/>
              </w:rPr>
              <w:t>年          月         日</w:t>
            </w:r>
          </w:p>
        </w:tc>
        <w:tc>
          <w:tcPr>
            <w:tcW w:w="236" w:type="dxa"/>
            <w:tcBorders>
              <w:top w:val="nil"/>
              <w:left w:val="nil"/>
              <w:bottom w:val="nil"/>
              <w:right w:val="nil"/>
            </w:tcBorders>
            <w:noWrap/>
            <w:vAlign w:val="bottom"/>
          </w:tcPr>
          <w:p w14:paraId="5CF60E8D">
            <w:pPr>
              <w:widowControl/>
              <w:jc w:val="left"/>
              <w:rPr>
                <w:rFonts w:ascii="宋体" w:hAnsi="宋体" w:cs="Arial"/>
                <w:sz w:val="24"/>
              </w:rPr>
            </w:pPr>
          </w:p>
        </w:tc>
      </w:tr>
    </w:tbl>
    <w:p w14:paraId="5A4F0B82">
      <w:pPr>
        <w:jc w:val="right"/>
        <w:rPr>
          <w:rFonts w:ascii="宋体" w:hAnsi="宋体"/>
          <w:sz w:val="24"/>
        </w:rPr>
      </w:pPr>
      <w:r>
        <w:rPr>
          <w:rFonts w:hint="eastAsia" w:ascii="宋体" w:hAnsi="宋体"/>
          <w:sz w:val="24"/>
        </w:rPr>
        <w:t>扉—3</w:t>
      </w:r>
    </w:p>
    <w:p w14:paraId="2934B5FA">
      <w:pPr>
        <w:pStyle w:val="29"/>
        <w:spacing w:line="420" w:lineRule="atLeast"/>
        <w:rPr>
          <w:rFonts w:ascii="宋体" w:hAnsi="宋体"/>
          <w:szCs w:val="24"/>
        </w:rPr>
      </w:pPr>
      <w:bookmarkStart w:id="144" w:name="_Toc286661181"/>
    </w:p>
    <w:bookmarkEnd w:id="144"/>
    <w:p w14:paraId="7BA18CDA">
      <w:pPr>
        <w:pStyle w:val="29"/>
        <w:spacing w:after="0" w:line="300" w:lineRule="exact"/>
        <w:rPr>
          <w:rFonts w:ascii="宋体" w:hAnsi="宋体"/>
          <w:szCs w:val="24"/>
        </w:rPr>
      </w:pPr>
      <w:r>
        <w:rPr>
          <w:rFonts w:hint="eastAsia" w:ascii="宋体" w:hAnsi="宋体"/>
          <w:szCs w:val="24"/>
        </w:rPr>
        <w:t xml:space="preserve">总  说  明  </w:t>
      </w:r>
    </w:p>
    <w:p w14:paraId="346B4493">
      <w:pPr>
        <w:spacing w:line="300" w:lineRule="exact"/>
        <w:rPr>
          <w:rFonts w:ascii="宋体" w:hAnsi="宋体"/>
          <w:sz w:val="24"/>
        </w:rPr>
      </w:pPr>
      <w:r>
        <w:rPr>
          <w:rFonts w:hint="eastAsia" w:ascii="宋体" w:hAnsi="宋体"/>
          <w:sz w:val="24"/>
        </w:rPr>
        <w:t>工程名称：                                         第       页 共      页</w:t>
      </w:r>
    </w:p>
    <w:tbl>
      <w:tblPr>
        <w:tblStyle w:val="15"/>
        <w:tblW w:w="0" w:type="auto"/>
        <w:tblInd w:w="2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09"/>
      </w:tblGrid>
      <w:tr w14:paraId="28E150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27" w:hRule="atLeast"/>
        </w:trPr>
        <w:tc>
          <w:tcPr>
            <w:tcW w:w="9109" w:type="dxa"/>
            <w:noWrap/>
          </w:tcPr>
          <w:p w14:paraId="4FA2FB4F">
            <w:pPr>
              <w:spacing w:line="300" w:lineRule="exact"/>
              <w:rPr>
                <w:rFonts w:ascii="宋体" w:hAnsi="宋体"/>
                <w:sz w:val="24"/>
              </w:rPr>
            </w:pPr>
          </w:p>
          <w:p w14:paraId="51E9B683">
            <w:pPr>
              <w:spacing w:line="300" w:lineRule="exact"/>
              <w:rPr>
                <w:rFonts w:ascii="宋体" w:hAnsi="宋体"/>
                <w:sz w:val="24"/>
              </w:rPr>
            </w:pPr>
          </w:p>
          <w:p w14:paraId="116D71BF">
            <w:pPr>
              <w:spacing w:line="300" w:lineRule="exact"/>
              <w:rPr>
                <w:rFonts w:ascii="宋体" w:hAnsi="宋体"/>
                <w:sz w:val="24"/>
              </w:rPr>
            </w:pPr>
          </w:p>
          <w:p w14:paraId="536E4CA0">
            <w:pPr>
              <w:spacing w:line="300" w:lineRule="exact"/>
              <w:rPr>
                <w:rFonts w:ascii="宋体" w:hAnsi="宋体"/>
                <w:sz w:val="24"/>
              </w:rPr>
            </w:pPr>
          </w:p>
          <w:p w14:paraId="17C8CA09">
            <w:pPr>
              <w:spacing w:line="300" w:lineRule="exact"/>
              <w:rPr>
                <w:rFonts w:ascii="宋体" w:hAnsi="宋体"/>
                <w:sz w:val="24"/>
              </w:rPr>
            </w:pPr>
          </w:p>
        </w:tc>
      </w:tr>
    </w:tbl>
    <w:p w14:paraId="762D60DF">
      <w:pPr>
        <w:spacing w:line="300" w:lineRule="exact"/>
        <w:jc w:val="right"/>
        <w:rPr>
          <w:rFonts w:ascii="宋体" w:hAnsi="宋体"/>
          <w:sz w:val="24"/>
        </w:rPr>
      </w:pPr>
      <w:r>
        <w:rPr>
          <w:rFonts w:hint="eastAsia" w:ascii="宋体" w:hAnsi="宋体"/>
          <w:sz w:val="24"/>
        </w:rPr>
        <w:t>表—01</w:t>
      </w:r>
    </w:p>
    <w:p w14:paraId="4324EE31">
      <w:pPr>
        <w:spacing w:line="300" w:lineRule="exact"/>
        <w:jc w:val="right"/>
        <w:rPr>
          <w:rFonts w:ascii="宋体" w:hAnsi="宋体"/>
          <w:sz w:val="24"/>
        </w:rPr>
      </w:pPr>
    </w:p>
    <w:tbl>
      <w:tblPr>
        <w:tblStyle w:val="15"/>
        <w:tblW w:w="0" w:type="auto"/>
        <w:tblInd w:w="93" w:type="dxa"/>
        <w:tblLayout w:type="fixed"/>
        <w:tblCellMar>
          <w:top w:w="0" w:type="dxa"/>
          <w:left w:w="108" w:type="dxa"/>
          <w:bottom w:w="0" w:type="dxa"/>
          <w:right w:w="108" w:type="dxa"/>
        </w:tblCellMar>
      </w:tblPr>
      <w:tblGrid>
        <w:gridCol w:w="780"/>
        <w:gridCol w:w="2740"/>
        <w:gridCol w:w="1457"/>
        <w:gridCol w:w="794"/>
        <w:gridCol w:w="481"/>
        <w:gridCol w:w="1276"/>
        <w:gridCol w:w="1276"/>
      </w:tblGrid>
      <w:tr w14:paraId="3B681EAC">
        <w:tblPrEx>
          <w:tblCellMar>
            <w:top w:w="0" w:type="dxa"/>
            <w:left w:w="108" w:type="dxa"/>
            <w:bottom w:w="0" w:type="dxa"/>
            <w:right w:w="108" w:type="dxa"/>
          </w:tblCellMar>
        </w:tblPrEx>
        <w:trPr>
          <w:trHeight w:val="690" w:hRule="atLeast"/>
        </w:trPr>
        <w:tc>
          <w:tcPr>
            <w:tcW w:w="8804" w:type="dxa"/>
            <w:gridSpan w:val="7"/>
            <w:tcBorders>
              <w:top w:val="nil"/>
              <w:left w:val="nil"/>
              <w:bottom w:val="nil"/>
              <w:right w:val="nil"/>
            </w:tcBorders>
            <w:noWrap/>
            <w:vAlign w:val="center"/>
          </w:tcPr>
          <w:p w14:paraId="1FB7C196">
            <w:pPr>
              <w:widowControl/>
              <w:spacing w:line="300" w:lineRule="exact"/>
              <w:jc w:val="center"/>
              <w:rPr>
                <w:rFonts w:ascii="宋体" w:hAnsi="宋体" w:cs="Arial"/>
                <w:b/>
                <w:bCs/>
                <w:color w:val="000000"/>
                <w:sz w:val="24"/>
              </w:rPr>
            </w:pPr>
            <w:r>
              <w:rPr>
                <w:rFonts w:hint="eastAsia" w:ascii="宋体" w:hAnsi="宋体" w:cs="Arial"/>
                <w:b/>
                <w:bCs/>
                <w:color w:val="000000"/>
                <w:sz w:val="24"/>
              </w:rPr>
              <w:t>建设项目投标报价汇总表</w:t>
            </w:r>
          </w:p>
        </w:tc>
      </w:tr>
      <w:tr w14:paraId="0C9C77DD">
        <w:tblPrEx>
          <w:tblCellMar>
            <w:top w:w="0" w:type="dxa"/>
            <w:left w:w="108" w:type="dxa"/>
            <w:bottom w:w="0" w:type="dxa"/>
            <w:right w:w="108" w:type="dxa"/>
          </w:tblCellMar>
        </w:tblPrEx>
        <w:trPr>
          <w:trHeight w:val="353" w:hRule="atLeast"/>
        </w:trPr>
        <w:tc>
          <w:tcPr>
            <w:tcW w:w="5771" w:type="dxa"/>
            <w:gridSpan w:val="4"/>
            <w:tcBorders>
              <w:top w:val="nil"/>
              <w:left w:val="nil"/>
              <w:bottom w:val="single" w:color="000000" w:sz="8" w:space="0"/>
              <w:right w:val="nil"/>
            </w:tcBorders>
            <w:noWrap/>
            <w:vAlign w:val="center"/>
          </w:tcPr>
          <w:p w14:paraId="18184937">
            <w:pPr>
              <w:widowControl/>
              <w:spacing w:line="300" w:lineRule="exact"/>
              <w:jc w:val="left"/>
              <w:rPr>
                <w:rFonts w:ascii="宋体" w:hAnsi="宋体" w:cs="Arial"/>
                <w:color w:val="000000"/>
                <w:sz w:val="24"/>
              </w:rPr>
            </w:pPr>
            <w:r>
              <w:rPr>
                <w:rFonts w:hint="eastAsia" w:ascii="宋体" w:hAnsi="宋体" w:cs="Arial"/>
                <w:color w:val="000000"/>
                <w:sz w:val="24"/>
              </w:rPr>
              <w:t xml:space="preserve">工程名称： </w:t>
            </w:r>
          </w:p>
        </w:tc>
        <w:tc>
          <w:tcPr>
            <w:tcW w:w="3033" w:type="dxa"/>
            <w:gridSpan w:val="3"/>
            <w:tcBorders>
              <w:top w:val="nil"/>
              <w:left w:val="nil"/>
              <w:bottom w:val="single" w:color="000000" w:sz="8" w:space="0"/>
              <w:right w:val="nil"/>
            </w:tcBorders>
            <w:noWrap/>
            <w:vAlign w:val="center"/>
          </w:tcPr>
          <w:p w14:paraId="2C639B96">
            <w:pPr>
              <w:widowControl/>
              <w:spacing w:line="300" w:lineRule="exact"/>
              <w:jc w:val="right"/>
              <w:rPr>
                <w:rFonts w:ascii="宋体" w:hAnsi="宋体" w:cs="Arial"/>
                <w:color w:val="000000"/>
                <w:sz w:val="24"/>
              </w:rPr>
            </w:pPr>
            <w:r>
              <w:rPr>
                <w:rFonts w:hint="eastAsia" w:ascii="宋体" w:hAnsi="宋体" w:cs="Arial"/>
                <w:color w:val="000000"/>
                <w:sz w:val="24"/>
              </w:rPr>
              <w:t>第 页 共 页</w:t>
            </w:r>
          </w:p>
        </w:tc>
      </w:tr>
      <w:tr w14:paraId="65A4B28D">
        <w:tblPrEx>
          <w:tblCellMar>
            <w:top w:w="0" w:type="dxa"/>
            <w:left w:w="108" w:type="dxa"/>
            <w:bottom w:w="0" w:type="dxa"/>
            <w:right w:w="108" w:type="dxa"/>
          </w:tblCellMar>
        </w:tblPrEx>
        <w:trPr>
          <w:trHeight w:val="458" w:hRule="atLeast"/>
        </w:trPr>
        <w:tc>
          <w:tcPr>
            <w:tcW w:w="780" w:type="dxa"/>
            <w:vMerge w:val="restart"/>
            <w:tcBorders>
              <w:top w:val="nil"/>
              <w:left w:val="single" w:color="000000" w:sz="8" w:space="0"/>
              <w:bottom w:val="single" w:color="000000" w:sz="4" w:space="0"/>
              <w:right w:val="single" w:color="000000" w:sz="4" w:space="0"/>
            </w:tcBorders>
            <w:shd w:val="clear" w:color="FFFFFF" w:fill="FFFFFF"/>
            <w:noWrap/>
            <w:vAlign w:val="center"/>
          </w:tcPr>
          <w:p w14:paraId="1E2E59E1">
            <w:pPr>
              <w:widowControl/>
              <w:spacing w:line="300" w:lineRule="exact"/>
              <w:jc w:val="center"/>
              <w:rPr>
                <w:rFonts w:ascii="宋体" w:hAnsi="宋体" w:cs="Arial"/>
                <w:color w:val="000000"/>
                <w:sz w:val="24"/>
              </w:rPr>
            </w:pPr>
            <w:r>
              <w:rPr>
                <w:rFonts w:hint="eastAsia" w:ascii="宋体" w:hAnsi="宋体" w:cs="Arial"/>
                <w:color w:val="000000"/>
                <w:sz w:val="24"/>
              </w:rPr>
              <w:t>序号</w:t>
            </w:r>
          </w:p>
        </w:tc>
        <w:tc>
          <w:tcPr>
            <w:tcW w:w="2740" w:type="dxa"/>
            <w:vMerge w:val="restart"/>
            <w:tcBorders>
              <w:top w:val="nil"/>
              <w:left w:val="single" w:color="000000" w:sz="4" w:space="0"/>
              <w:bottom w:val="single" w:color="000000" w:sz="4" w:space="0"/>
              <w:right w:val="single" w:color="000000" w:sz="4" w:space="0"/>
            </w:tcBorders>
            <w:shd w:val="clear" w:color="FFFFFF" w:fill="FFFFFF"/>
            <w:noWrap/>
            <w:vAlign w:val="center"/>
          </w:tcPr>
          <w:p w14:paraId="7AA55D13">
            <w:pPr>
              <w:widowControl/>
              <w:spacing w:line="300" w:lineRule="exact"/>
              <w:jc w:val="center"/>
              <w:rPr>
                <w:rFonts w:ascii="宋体" w:hAnsi="宋体" w:cs="Arial"/>
                <w:color w:val="000000"/>
                <w:sz w:val="24"/>
              </w:rPr>
            </w:pPr>
            <w:r>
              <w:rPr>
                <w:rFonts w:hint="eastAsia" w:ascii="宋体" w:hAnsi="宋体" w:cs="Arial"/>
                <w:color w:val="000000"/>
                <w:sz w:val="24"/>
              </w:rPr>
              <w:t>单项工程名称</w:t>
            </w:r>
          </w:p>
        </w:tc>
        <w:tc>
          <w:tcPr>
            <w:tcW w:w="1457" w:type="dxa"/>
            <w:vMerge w:val="restart"/>
            <w:tcBorders>
              <w:top w:val="nil"/>
              <w:left w:val="single" w:color="000000" w:sz="4" w:space="0"/>
              <w:bottom w:val="single" w:color="000000" w:sz="4" w:space="0"/>
              <w:right w:val="single" w:color="000000" w:sz="4" w:space="0"/>
            </w:tcBorders>
            <w:shd w:val="clear" w:color="FFFFFF" w:fill="FFFFFF"/>
            <w:noWrap/>
            <w:vAlign w:val="center"/>
          </w:tcPr>
          <w:p w14:paraId="3AE42D20">
            <w:pPr>
              <w:widowControl/>
              <w:spacing w:line="300" w:lineRule="exact"/>
              <w:jc w:val="center"/>
              <w:rPr>
                <w:rFonts w:ascii="宋体" w:hAnsi="宋体" w:cs="Arial"/>
                <w:color w:val="000000"/>
                <w:sz w:val="24"/>
              </w:rPr>
            </w:pPr>
            <w:r>
              <w:rPr>
                <w:rFonts w:hint="eastAsia" w:ascii="宋体" w:hAnsi="宋体" w:cs="Arial"/>
                <w:color w:val="000000"/>
                <w:sz w:val="24"/>
              </w:rPr>
              <w:t>金额(元)</w:t>
            </w:r>
          </w:p>
        </w:tc>
        <w:tc>
          <w:tcPr>
            <w:tcW w:w="3827" w:type="dxa"/>
            <w:gridSpan w:val="4"/>
            <w:tcBorders>
              <w:top w:val="single" w:color="000000" w:sz="8" w:space="0"/>
              <w:left w:val="nil"/>
              <w:bottom w:val="single" w:color="000000" w:sz="4" w:space="0"/>
              <w:right w:val="single" w:color="000000" w:sz="8" w:space="0"/>
            </w:tcBorders>
            <w:shd w:val="clear" w:color="FFFFFF" w:fill="FFFFFF"/>
            <w:noWrap/>
            <w:vAlign w:val="center"/>
          </w:tcPr>
          <w:p w14:paraId="363221F3">
            <w:pPr>
              <w:widowControl/>
              <w:spacing w:line="300" w:lineRule="exact"/>
              <w:jc w:val="center"/>
              <w:rPr>
                <w:rFonts w:ascii="宋体" w:hAnsi="宋体" w:cs="Arial"/>
                <w:color w:val="000000"/>
                <w:sz w:val="24"/>
              </w:rPr>
            </w:pPr>
            <w:r>
              <w:rPr>
                <w:rFonts w:hint="eastAsia" w:ascii="宋体" w:hAnsi="宋体" w:cs="Arial"/>
                <w:color w:val="000000"/>
                <w:sz w:val="24"/>
              </w:rPr>
              <w:t>其中：(元)</w:t>
            </w:r>
          </w:p>
        </w:tc>
      </w:tr>
      <w:tr w14:paraId="4EA529D7">
        <w:tblPrEx>
          <w:tblCellMar>
            <w:top w:w="0" w:type="dxa"/>
            <w:left w:w="108" w:type="dxa"/>
            <w:bottom w:w="0" w:type="dxa"/>
            <w:right w:w="108" w:type="dxa"/>
          </w:tblCellMar>
        </w:tblPrEx>
        <w:trPr>
          <w:trHeight w:val="514" w:hRule="atLeast"/>
        </w:trPr>
        <w:tc>
          <w:tcPr>
            <w:tcW w:w="780" w:type="dxa"/>
            <w:vMerge w:val="continue"/>
            <w:tcBorders>
              <w:top w:val="nil"/>
              <w:left w:val="single" w:color="000000" w:sz="8" w:space="0"/>
              <w:bottom w:val="single" w:color="000000" w:sz="4" w:space="0"/>
              <w:right w:val="single" w:color="000000" w:sz="4" w:space="0"/>
            </w:tcBorders>
            <w:shd w:val="clear" w:color="auto" w:fill="auto"/>
            <w:noWrap/>
            <w:vAlign w:val="center"/>
          </w:tcPr>
          <w:p w14:paraId="417C0900">
            <w:pPr>
              <w:widowControl/>
              <w:spacing w:line="300" w:lineRule="exact"/>
              <w:jc w:val="left"/>
              <w:rPr>
                <w:rFonts w:ascii="宋体" w:hAnsi="宋体" w:cs="Arial"/>
                <w:color w:val="000000"/>
                <w:sz w:val="24"/>
              </w:rPr>
            </w:pPr>
          </w:p>
        </w:tc>
        <w:tc>
          <w:tcPr>
            <w:tcW w:w="274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0FA1D42B">
            <w:pPr>
              <w:widowControl/>
              <w:spacing w:line="300" w:lineRule="exact"/>
              <w:jc w:val="left"/>
              <w:rPr>
                <w:rFonts w:ascii="宋体" w:hAnsi="宋体" w:cs="Arial"/>
                <w:color w:val="000000"/>
                <w:sz w:val="24"/>
              </w:rPr>
            </w:pPr>
          </w:p>
        </w:tc>
        <w:tc>
          <w:tcPr>
            <w:tcW w:w="1457" w:type="dxa"/>
            <w:vMerge w:val="continue"/>
            <w:tcBorders>
              <w:top w:val="nil"/>
              <w:left w:val="single" w:color="000000" w:sz="4" w:space="0"/>
              <w:bottom w:val="single" w:color="000000" w:sz="4" w:space="0"/>
              <w:right w:val="single" w:color="000000" w:sz="4" w:space="0"/>
            </w:tcBorders>
            <w:shd w:val="clear" w:color="auto" w:fill="auto"/>
            <w:noWrap/>
            <w:vAlign w:val="center"/>
          </w:tcPr>
          <w:p w14:paraId="1D55F5E0">
            <w:pPr>
              <w:widowControl/>
              <w:spacing w:line="300" w:lineRule="exact"/>
              <w:jc w:val="left"/>
              <w:rPr>
                <w:rFonts w:ascii="宋体" w:hAnsi="宋体" w:cs="Arial"/>
                <w:color w:val="000000"/>
                <w:sz w:val="24"/>
              </w:rPr>
            </w:pPr>
          </w:p>
        </w:tc>
        <w:tc>
          <w:tcPr>
            <w:tcW w:w="1275" w:type="dxa"/>
            <w:gridSpan w:val="2"/>
            <w:tcBorders>
              <w:top w:val="single" w:color="000000" w:sz="4" w:space="0"/>
              <w:left w:val="nil"/>
              <w:bottom w:val="single" w:color="000000" w:sz="4" w:space="0"/>
              <w:right w:val="single" w:color="000000" w:sz="4" w:space="0"/>
            </w:tcBorders>
            <w:shd w:val="clear" w:color="FFFFFF" w:fill="FFFFFF"/>
            <w:noWrap/>
            <w:vAlign w:val="center"/>
          </w:tcPr>
          <w:p w14:paraId="51E2C6FD">
            <w:pPr>
              <w:widowControl/>
              <w:spacing w:line="300" w:lineRule="exact"/>
              <w:jc w:val="center"/>
              <w:rPr>
                <w:rFonts w:ascii="宋体" w:hAnsi="宋体" w:cs="Arial"/>
                <w:color w:val="000000"/>
                <w:sz w:val="24"/>
              </w:rPr>
            </w:pPr>
            <w:r>
              <w:rPr>
                <w:rFonts w:hint="eastAsia" w:ascii="宋体" w:hAnsi="宋体" w:cs="Arial"/>
                <w:color w:val="000000"/>
                <w:sz w:val="24"/>
              </w:rPr>
              <w:t>暂估价</w:t>
            </w:r>
          </w:p>
        </w:tc>
        <w:tc>
          <w:tcPr>
            <w:tcW w:w="1276" w:type="dxa"/>
            <w:tcBorders>
              <w:top w:val="nil"/>
              <w:left w:val="nil"/>
              <w:bottom w:val="single" w:color="000000" w:sz="4" w:space="0"/>
              <w:right w:val="single" w:color="000000" w:sz="4" w:space="0"/>
            </w:tcBorders>
            <w:shd w:val="clear" w:color="FFFFFF" w:fill="FFFFFF"/>
            <w:noWrap/>
            <w:vAlign w:val="center"/>
          </w:tcPr>
          <w:p w14:paraId="27E379E6">
            <w:pPr>
              <w:widowControl/>
              <w:spacing w:line="300" w:lineRule="exact"/>
              <w:jc w:val="center"/>
              <w:rPr>
                <w:rFonts w:ascii="宋体" w:hAnsi="宋体" w:cs="Arial"/>
                <w:color w:val="000000"/>
                <w:sz w:val="24"/>
              </w:rPr>
            </w:pPr>
            <w:r>
              <w:rPr>
                <w:rFonts w:hint="eastAsia" w:ascii="宋体" w:hAnsi="宋体" w:cs="Arial"/>
                <w:color w:val="000000"/>
                <w:sz w:val="24"/>
              </w:rPr>
              <w:t>安全文明</w:t>
            </w:r>
            <w:r>
              <w:rPr>
                <w:rFonts w:hint="eastAsia" w:ascii="宋体" w:hAnsi="宋体" w:cs="Arial"/>
                <w:color w:val="000000"/>
                <w:sz w:val="24"/>
              </w:rPr>
              <w:br w:type="textWrapping"/>
            </w:r>
            <w:r>
              <w:rPr>
                <w:rFonts w:hint="eastAsia" w:ascii="宋体" w:hAnsi="宋体" w:cs="Arial"/>
                <w:color w:val="000000"/>
                <w:sz w:val="24"/>
              </w:rPr>
              <w:t>施工费</w:t>
            </w:r>
          </w:p>
        </w:tc>
        <w:tc>
          <w:tcPr>
            <w:tcW w:w="1276" w:type="dxa"/>
            <w:tcBorders>
              <w:top w:val="nil"/>
              <w:left w:val="nil"/>
              <w:bottom w:val="single" w:color="000000" w:sz="4" w:space="0"/>
              <w:right w:val="single" w:color="000000" w:sz="8" w:space="0"/>
            </w:tcBorders>
            <w:shd w:val="clear" w:color="FFFFFF" w:fill="FFFFFF"/>
            <w:noWrap/>
            <w:vAlign w:val="center"/>
          </w:tcPr>
          <w:p w14:paraId="0A669D47">
            <w:pPr>
              <w:widowControl/>
              <w:spacing w:line="300" w:lineRule="exact"/>
              <w:jc w:val="center"/>
              <w:rPr>
                <w:rFonts w:ascii="宋体" w:hAnsi="宋体" w:cs="Arial"/>
                <w:color w:val="000000"/>
                <w:sz w:val="24"/>
              </w:rPr>
            </w:pPr>
            <w:r>
              <w:rPr>
                <w:rFonts w:hint="eastAsia" w:ascii="宋体" w:hAnsi="宋体" w:cs="Arial"/>
                <w:color w:val="000000"/>
                <w:sz w:val="24"/>
              </w:rPr>
              <w:t>规费</w:t>
            </w:r>
          </w:p>
        </w:tc>
      </w:tr>
      <w:tr w14:paraId="48C8BB72">
        <w:tblPrEx>
          <w:tblCellMar>
            <w:top w:w="0" w:type="dxa"/>
            <w:left w:w="108" w:type="dxa"/>
            <w:bottom w:w="0" w:type="dxa"/>
            <w:right w:w="108" w:type="dxa"/>
          </w:tblCellMar>
        </w:tblPrEx>
        <w:trPr>
          <w:trHeight w:val="440" w:hRule="atLeast"/>
        </w:trPr>
        <w:tc>
          <w:tcPr>
            <w:tcW w:w="780" w:type="dxa"/>
            <w:tcBorders>
              <w:top w:val="nil"/>
              <w:left w:val="single" w:color="000000" w:sz="8" w:space="0"/>
              <w:bottom w:val="single" w:color="000000" w:sz="4" w:space="0"/>
              <w:right w:val="single" w:color="000000" w:sz="4" w:space="0"/>
            </w:tcBorders>
            <w:noWrap/>
            <w:vAlign w:val="center"/>
          </w:tcPr>
          <w:p w14:paraId="42435462">
            <w:pPr>
              <w:widowControl/>
              <w:spacing w:line="300" w:lineRule="exact"/>
              <w:jc w:val="center"/>
              <w:rPr>
                <w:rFonts w:ascii="宋体" w:hAnsi="宋体" w:cs="Arial"/>
                <w:color w:val="000000"/>
                <w:sz w:val="24"/>
              </w:rPr>
            </w:pPr>
          </w:p>
        </w:tc>
        <w:tc>
          <w:tcPr>
            <w:tcW w:w="2740" w:type="dxa"/>
            <w:tcBorders>
              <w:top w:val="nil"/>
              <w:left w:val="nil"/>
              <w:bottom w:val="single" w:color="000000" w:sz="4" w:space="0"/>
              <w:right w:val="single" w:color="000000" w:sz="4" w:space="0"/>
            </w:tcBorders>
            <w:noWrap/>
            <w:vAlign w:val="center"/>
          </w:tcPr>
          <w:p w14:paraId="296E4FFC">
            <w:pPr>
              <w:widowControl/>
              <w:spacing w:line="300" w:lineRule="exact"/>
              <w:jc w:val="left"/>
              <w:rPr>
                <w:rFonts w:ascii="宋体" w:hAnsi="宋体" w:cs="Arial"/>
                <w:color w:val="000000"/>
                <w:sz w:val="24"/>
              </w:rPr>
            </w:pPr>
          </w:p>
        </w:tc>
        <w:tc>
          <w:tcPr>
            <w:tcW w:w="1457" w:type="dxa"/>
            <w:tcBorders>
              <w:top w:val="nil"/>
              <w:left w:val="nil"/>
              <w:bottom w:val="single" w:color="000000" w:sz="4" w:space="0"/>
              <w:right w:val="single" w:color="000000" w:sz="4" w:space="0"/>
            </w:tcBorders>
            <w:noWrap/>
            <w:vAlign w:val="center"/>
          </w:tcPr>
          <w:p w14:paraId="2AF5E416">
            <w:pPr>
              <w:widowControl/>
              <w:spacing w:line="300" w:lineRule="exact"/>
              <w:jc w:val="right"/>
              <w:rPr>
                <w:rFonts w:ascii="宋体" w:hAnsi="宋体" w:cs="Arial"/>
                <w:color w:val="000000"/>
                <w:sz w:val="24"/>
              </w:rPr>
            </w:pPr>
          </w:p>
        </w:tc>
        <w:tc>
          <w:tcPr>
            <w:tcW w:w="1275" w:type="dxa"/>
            <w:gridSpan w:val="2"/>
            <w:tcBorders>
              <w:top w:val="single" w:color="000000" w:sz="4" w:space="0"/>
              <w:left w:val="nil"/>
              <w:bottom w:val="single" w:color="000000" w:sz="4" w:space="0"/>
              <w:right w:val="single" w:color="000000" w:sz="4" w:space="0"/>
            </w:tcBorders>
            <w:noWrap/>
            <w:vAlign w:val="center"/>
          </w:tcPr>
          <w:p w14:paraId="028B33DB">
            <w:pPr>
              <w:widowControl/>
              <w:spacing w:line="300" w:lineRule="exact"/>
              <w:jc w:val="right"/>
              <w:rPr>
                <w:rFonts w:ascii="宋体" w:hAnsi="宋体" w:cs="Arial"/>
                <w:color w:val="000000"/>
                <w:sz w:val="24"/>
              </w:rPr>
            </w:pPr>
          </w:p>
        </w:tc>
        <w:tc>
          <w:tcPr>
            <w:tcW w:w="1276" w:type="dxa"/>
            <w:tcBorders>
              <w:top w:val="nil"/>
              <w:left w:val="nil"/>
              <w:bottom w:val="single" w:color="000000" w:sz="4" w:space="0"/>
              <w:right w:val="single" w:color="000000" w:sz="4" w:space="0"/>
            </w:tcBorders>
            <w:noWrap/>
            <w:vAlign w:val="center"/>
          </w:tcPr>
          <w:p w14:paraId="724B267E">
            <w:pPr>
              <w:widowControl/>
              <w:spacing w:line="300" w:lineRule="exact"/>
              <w:jc w:val="right"/>
              <w:rPr>
                <w:rFonts w:ascii="宋体" w:hAnsi="宋体" w:cs="Arial"/>
                <w:color w:val="000000"/>
                <w:sz w:val="24"/>
              </w:rPr>
            </w:pPr>
          </w:p>
        </w:tc>
        <w:tc>
          <w:tcPr>
            <w:tcW w:w="1276" w:type="dxa"/>
            <w:tcBorders>
              <w:top w:val="nil"/>
              <w:left w:val="nil"/>
              <w:bottom w:val="single" w:color="000000" w:sz="4" w:space="0"/>
              <w:right w:val="single" w:color="000000" w:sz="8" w:space="0"/>
            </w:tcBorders>
            <w:noWrap/>
            <w:vAlign w:val="center"/>
          </w:tcPr>
          <w:p w14:paraId="49668E0F">
            <w:pPr>
              <w:widowControl/>
              <w:spacing w:line="300" w:lineRule="exact"/>
              <w:jc w:val="right"/>
              <w:rPr>
                <w:rFonts w:ascii="宋体" w:hAnsi="宋体" w:cs="Arial"/>
                <w:color w:val="000000"/>
                <w:sz w:val="24"/>
              </w:rPr>
            </w:pPr>
          </w:p>
        </w:tc>
      </w:tr>
      <w:tr w14:paraId="096526DA">
        <w:tblPrEx>
          <w:tblCellMar>
            <w:top w:w="0" w:type="dxa"/>
            <w:left w:w="108" w:type="dxa"/>
            <w:bottom w:w="0" w:type="dxa"/>
            <w:right w:w="108" w:type="dxa"/>
          </w:tblCellMar>
        </w:tblPrEx>
        <w:trPr>
          <w:trHeight w:val="410" w:hRule="atLeast"/>
        </w:trPr>
        <w:tc>
          <w:tcPr>
            <w:tcW w:w="780" w:type="dxa"/>
            <w:tcBorders>
              <w:top w:val="nil"/>
              <w:left w:val="single" w:color="000000" w:sz="8" w:space="0"/>
              <w:bottom w:val="single" w:color="000000" w:sz="4" w:space="0"/>
              <w:right w:val="single" w:color="000000" w:sz="4" w:space="0"/>
            </w:tcBorders>
            <w:noWrap/>
          </w:tcPr>
          <w:p w14:paraId="6987EB5F">
            <w:pPr>
              <w:widowControl/>
              <w:spacing w:line="300" w:lineRule="exact"/>
              <w:jc w:val="left"/>
              <w:rPr>
                <w:rFonts w:ascii="宋体" w:hAnsi="宋体" w:cs="Arial"/>
                <w:color w:val="000000"/>
                <w:sz w:val="24"/>
              </w:rPr>
            </w:pPr>
            <w:r>
              <w:rPr>
                <w:rFonts w:ascii="宋体" w:hAnsi="宋体" w:cs="Arial"/>
                <w:color w:val="000000"/>
                <w:sz w:val="24"/>
              </w:rPr>
              <w:t>　</w:t>
            </w:r>
          </w:p>
        </w:tc>
        <w:tc>
          <w:tcPr>
            <w:tcW w:w="2740" w:type="dxa"/>
            <w:tcBorders>
              <w:top w:val="nil"/>
              <w:left w:val="nil"/>
              <w:bottom w:val="single" w:color="000000" w:sz="4" w:space="0"/>
              <w:right w:val="single" w:color="000000" w:sz="4" w:space="0"/>
            </w:tcBorders>
            <w:noWrap/>
          </w:tcPr>
          <w:p w14:paraId="17B4AB14">
            <w:pPr>
              <w:widowControl/>
              <w:spacing w:line="300" w:lineRule="exact"/>
              <w:jc w:val="left"/>
              <w:rPr>
                <w:rFonts w:ascii="宋体" w:hAnsi="宋体" w:cs="Arial"/>
                <w:color w:val="000000"/>
                <w:sz w:val="24"/>
              </w:rPr>
            </w:pPr>
            <w:r>
              <w:rPr>
                <w:rFonts w:ascii="宋体" w:hAnsi="宋体" w:cs="Arial"/>
                <w:color w:val="000000"/>
                <w:sz w:val="24"/>
              </w:rPr>
              <w:t>　</w:t>
            </w:r>
          </w:p>
        </w:tc>
        <w:tc>
          <w:tcPr>
            <w:tcW w:w="1457" w:type="dxa"/>
            <w:tcBorders>
              <w:top w:val="nil"/>
              <w:left w:val="nil"/>
              <w:bottom w:val="single" w:color="000000" w:sz="4" w:space="0"/>
              <w:right w:val="single" w:color="000000" w:sz="4" w:space="0"/>
            </w:tcBorders>
            <w:noWrap/>
          </w:tcPr>
          <w:p w14:paraId="7170E0A9">
            <w:pPr>
              <w:widowControl/>
              <w:spacing w:line="300" w:lineRule="exact"/>
              <w:jc w:val="left"/>
              <w:rPr>
                <w:rFonts w:ascii="宋体" w:hAnsi="宋体" w:cs="Arial"/>
                <w:color w:val="000000"/>
                <w:sz w:val="24"/>
              </w:rPr>
            </w:pPr>
            <w:r>
              <w:rPr>
                <w:rFonts w:ascii="宋体" w:hAnsi="宋体" w:cs="Arial"/>
                <w:color w:val="000000"/>
                <w:sz w:val="24"/>
              </w:rPr>
              <w:t>　</w:t>
            </w:r>
          </w:p>
        </w:tc>
        <w:tc>
          <w:tcPr>
            <w:tcW w:w="1275" w:type="dxa"/>
            <w:gridSpan w:val="2"/>
            <w:tcBorders>
              <w:top w:val="single" w:color="000000" w:sz="4" w:space="0"/>
              <w:left w:val="nil"/>
              <w:bottom w:val="single" w:color="000000" w:sz="4" w:space="0"/>
              <w:right w:val="single" w:color="000000" w:sz="4" w:space="0"/>
            </w:tcBorders>
            <w:noWrap/>
          </w:tcPr>
          <w:p w14:paraId="17A6D6DF">
            <w:pPr>
              <w:widowControl/>
              <w:spacing w:line="300" w:lineRule="exact"/>
              <w:jc w:val="left"/>
              <w:rPr>
                <w:rFonts w:ascii="宋体" w:hAnsi="宋体" w:cs="Arial"/>
                <w:color w:val="000000"/>
                <w:sz w:val="24"/>
              </w:rPr>
            </w:pPr>
            <w:r>
              <w:rPr>
                <w:rFonts w:ascii="宋体" w:hAnsi="宋体" w:cs="Arial"/>
                <w:color w:val="000000"/>
                <w:sz w:val="24"/>
              </w:rPr>
              <w:t>　</w:t>
            </w:r>
          </w:p>
        </w:tc>
        <w:tc>
          <w:tcPr>
            <w:tcW w:w="1276" w:type="dxa"/>
            <w:tcBorders>
              <w:top w:val="nil"/>
              <w:left w:val="nil"/>
              <w:bottom w:val="single" w:color="000000" w:sz="4" w:space="0"/>
              <w:right w:val="single" w:color="000000" w:sz="4" w:space="0"/>
            </w:tcBorders>
            <w:noWrap/>
          </w:tcPr>
          <w:p w14:paraId="450160CA">
            <w:pPr>
              <w:widowControl/>
              <w:spacing w:line="300" w:lineRule="exact"/>
              <w:jc w:val="left"/>
              <w:rPr>
                <w:rFonts w:ascii="宋体" w:hAnsi="宋体" w:cs="Arial"/>
                <w:color w:val="000000"/>
                <w:sz w:val="24"/>
              </w:rPr>
            </w:pPr>
            <w:r>
              <w:rPr>
                <w:rFonts w:ascii="宋体" w:hAnsi="宋体" w:cs="Arial"/>
                <w:color w:val="000000"/>
                <w:sz w:val="24"/>
              </w:rPr>
              <w:t>　</w:t>
            </w:r>
          </w:p>
        </w:tc>
        <w:tc>
          <w:tcPr>
            <w:tcW w:w="1276" w:type="dxa"/>
            <w:tcBorders>
              <w:top w:val="nil"/>
              <w:left w:val="nil"/>
              <w:bottom w:val="single" w:color="000000" w:sz="4" w:space="0"/>
              <w:right w:val="single" w:color="000000" w:sz="8" w:space="0"/>
            </w:tcBorders>
            <w:noWrap/>
          </w:tcPr>
          <w:p w14:paraId="190F8A8D">
            <w:pPr>
              <w:widowControl/>
              <w:spacing w:line="300" w:lineRule="exact"/>
              <w:jc w:val="left"/>
              <w:rPr>
                <w:rFonts w:ascii="宋体" w:hAnsi="宋体" w:cs="Arial"/>
                <w:color w:val="000000"/>
                <w:sz w:val="24"/>
              </w:rPr>
            </w:pPr>
            <w:r>
              <w:rPr>
                <w:rFonts w:ascii="宋体" w:hAnsi="宋体" w:cs="Arial"/>
                <w:color w:val="000000"/>
                <w:sz w:val="24"/>
              </w:rPr>
              <w:t>　</w:t>
            </w:r>
          </w:p>
        </w:tc>
      </w:tr>
      <w:tr w14:paraId="39C80B45">
        <w:tblPrEx>
          <w:tblCellMar>
            <w:top w:w="0" w:type="dxa"/>
            <w:left w:w="108" w:type="dxa"/>
            <w:bottom w:w="0" w:type="dxa"/>
            <w:right w:w="108" w:type="dxa"/>
          </w:tblCellMar>
        </w:tblPrEx>
        <w:trPr>
          <w:trHeight w:val="395" w:hRule="atLeast"/>
        </w:trPr>
        <w:tc>
          <w:tcPr>
            <w:tcW w:w="780" w:type="dxa"/>
            <w:tcBorders>
              <w:top w:val="nil"/>
              <w:left w:val="single" w:color="000000" w:sz="8" w:space="0"/>
              <w:bottom w:val="single" w:color="000000" w:sz="4" w:space="0"/>
              <w:right w:val="single" w:color="000000" w:sz="4" w:space="0"/>
            </w:tcBorders>
            <w:noWrap/>
          </w:tcPr>
          <w:p w14:paraId="79924D6A">
            <w:pPr>
              <w:widowControl/>
              <w:spacing w:line="300" w:lineRule="exact"/>
              <w:jc w:val="left"/>
              <w:rPr>
                <w:rFonts w:ascii="宋体" w:hAnsi="宋体" w:cs="Arial"/>
                <w:color w:val="000000"/>
                <w:sz w:val="24"/>
              </w:rPr>
            </w:pPr>
            <w:r>
              <w:rPr>
                <w:rFonts w:ascii="宋体" w:hAnsi="宋体" w:cs="Arial"/>
                <w:color w:val="000000"/>
                <w:sz w:val="24"/>
              </w:rPr>
              <w:t>　</w:t>
            </w:r>
          </w:p>
        </w:tc>
        <w:tc>
          <w:tcPr>
            <w:tcW w:w="2740" w:type="dxa"/>
            <w:tcBorders>
              <w:top w:val="nil"/>
              <w:left w:val="nil"/>
              <w:bottom w:val="single" w:color="000000" w:sz="4" w:space="0"/>
              <w:right w:val="single" w:color="000000" w:sz="4" w:space="0"/>
            </w:tcBorders>
            <w:noWrap/>
          </w:tcPr>
          <w:p w14:paraId="253E6818">
            <w:pPr>
              <w:widowControl/>
              <w:spacing w:line="300" w:lineRule="exact"/>
              <w:jc w:val="left"/>
              <w:rPr>
                <w:rFonts w:ascii="宋体" w:hAnsi="宋体" w:cs="Arial"/>
                <w:color w:val="000000"/>
                <w:sz w:val="24"/>
              </w:rPr>
            </w:pPr>
            <w:r>
              <w:rPr>
                <w:rFonts w:ascii="宋体" w:hAnsi="宋体" w:cs="Arial"/>
                <w:color w:val="000000"/>
                <w:sz w:val="24"/>
              </w:rPr>
              <w:t>　</w:t>
            </w:r>
          </w:p>
        </w:tc>
        <w:tc>
          <w:tcPr>
            <w:tcW w:w="1457" w:type="dxa"/>
            <w:tcBorders>
              <w:top w:val="nil"/>
              <w:left w:val="nil"/>
              <w:bottom w:val="single" w:color="000000" w:sz="4" w:space="0"/>
              <w:right w:val="single" w:color="000000" w:sz="4" w:space="0"/>
            </w:tcBorders>
            <w:noWrap/>
          </w:tcPr>
          <w:p w14:paraId="1FAFCB3F">
            <w:pPr>
              <w:widowControl/>
              <w:spacing w:line="300" w:lineRule="exact"/>
              <w:jc w:val="left"/>
              <w:rPr>
                <w:rFonts w:ascii="宋体" w:hAnsi="宋体" w:cs="Arial"/>
                <w:color w:val="000000"/>
                <w:sz w:val="24"/>
              </w:rPr>
            </w:pPr>
            <w:r>
              <w:rPr>
                <w:rFonts w:ascii="宋体" w:hAnsi="宋体" w:cs="Arial"/>
                <w:color w:val="000000"/>
                <w:sz w:val="24"/>
              </w:rPr>
              <w:t>　</w:t>
            </w:r>
          </w:p>
        </w:tc>
        <w:tc>
          <w:tcPr>
            <w:tcW w:w="1275" w:type="dxa"/>
            <w:gridSpan w:val="2"/>
            <w:tcBorders>
              <w:top w:val="single" w:color="000000" w:sz="4" w:space="0"/>
              <w:left w:val="nil"/>
              <w:bottom w:val="single" w:color="000000" w:sz="4" w:space="0"/>
              <w:right w:val="single" w:color="000000" w:sz="4" w:space="0"/>
            </w:tcBorders>
            <w:noWrap/>
          </w:tcPr>
          <w:p w14:paraId="517740E9">
            <w:pPr>
              <w:widowControl/>
              <w:spacing w:line="300" w:lineRule="exact"/>
              <w:jc w:val="left"/>
              <w:rPr>
                <w:rFonts w:ascii="宋体" w:hAnsi="宋体" w:cs="Arial"/>
                <w:color w:val="000000"/>
                <w:sz w:val="24"/>
              </w:rPr>
            </w:pPr>
            <w:r>
              <w:rPr>
                <w:rFonts w:ascii="宋体" w:hAnsi="宋体" w:cs="Arial"/>
                <w:color w:val="000000"/>
                <w:sz w:val="24"/>
              </w:rPr>
              <w:t>　</w:t>
            </w:r>
          </w:p>
        </w:tc>
        <w:tc>
          <w:tcPr>
            <w:tcW w:w="1276" w:type="dxa"/>
            <w:tcBorders>
              <w:top w:val="nil"/>
              <w:left w:val="nil"/>
              <w:bottom w:val="single" w:color="000000" w:sz="4" w:space="0"/>
              <w:right w:val="single" w:color="000000" w:sz="4" w:space="0"/>
            </w:tcBorders>
            <w:noWrap/>
          </w:tcPr>
          <w:p w14:paraId="56FDB1DD">
            <w:pPr>
              <w:widowControl/>
              <w:spacing w:line="300" w:lineRule="exact"/>
              <w:jc w:val="left"/>
              <w:rPr>
                <w:rFonts w:ascii="宋体" w:hAnsi="宋体" w:cs="Arial"/>
                <w:color w:val="000000"/>
                <w:sz w:val="24"/>
              </w:rPr>
            </w:pPr>
            <w:r>
              <w:rPr>
                <w:rFonts w:ascii="宋体" w:hAnsi="宋体" w:cs="Arial"/>
                <w:color w:val="000000"/>
                <w:sz w:val="24"/>
              </w:rPr>
              <w:t>　</w:t>
            </w:r>
          </w:p>
        </w:tc>
        <w:tc>
          <w:tcPr>
            <w:tcW w:w="1276" w:type="dxa"/>
            <w:tcBorders>
              <w:top w:val="nil"/>
              <w:left w:val="nil"/>
              <w:bottom w:val="single" w:color="000000" w:sz="4" w:space="0"/>
              <w:right w:val="single" w:color="000000" w:sz="8" w:space="0"/>
            </w:tcBorders>
            <w:noWrap/>
          </w:tcPr>
          <w:p w14:paraId="63213D40">
            <w:pPr>
              <w:widowControl/>
              <w:spacing w:line="300" w:lineRule="exact"/>
              <w:jc w:val="left"/>
              <w:rPr>
                <w:rFonts w:ascii="宋体" w:hAnsi="宋体" w:cs="Arial"/>
                <w:color w:val="000000"/>
                <w:sz w:val="24"/>
              </w:rPr>
            </w:pPr>
            <w:r>
              <w:rPr>
                <w:rFonts w:ascii="宋体" w:hAnsi="宋体" w:cs="Arial"/>
                <w:color w:val="000000"/>
                <w:sz w:val="24"/>
              </w:rPr>
              <w:t>　</w:t>
            </w:r>
          </w:p>
        </w:tc>
      </w:tr>
      <w:tr w14:paraId="7DE81CC6">
        <w:tblPrEx>
          <w:tblCellMar>
            <w:top w:w="0" w:type="dxa"/>
            <w:left w:w="108" w:type="dxa"/>
            <w:bottom w:w="0" w:type="dxa"/>
            <w:right w:w="108" w:type="dxa"/>
          </w:tblCellMar>
        </w:tblPrEx>
        <w:trPr>
          <w:trHeight w:val="375" w:hRule="atLeast"/>
        </w:trPr>
        <w:tc>
          <w:tcPr>
            <w:tcW w:w="3520" w:type="dxa"/>
            <w:gridSpan w:val="2"/>
            <w:tcBorders>
              <w:top w:val="single" w:color="000000" w:sz="4" w:space="0"/>
              <w:left w:val="single" w:color="000000" w:sz="8" w:space="0"/>
              <w:bottom w:val="single" w:color="000000" w:sz="8" w:space="0"/>
              <w:right w:val="single" w:color="000000" w:sz="4" w:space="0"/>
            </w:tcBorders>
            <w:noWrap/>
            <w:vAlign w:val="center"/>
          </w:tcPr>
          <w:p w14:paraId="23E47F0F">
            <w:pPr>
              <w:widowControl/>
              <w:spacing w:line="300" w:lineRule="exact"/>
              <w:jc w:val="center"/>
              <w:rPr>
                <w:rFonts w:ascii="宋体" w:hAnsi="宋体" w:cs="Arial"/>
                <w:color w:val="000000"/>
                <w:sz w:val="24"/>
              </w:rPr>
            </w:pPr>
            <w:r>
              <w:rPr>
                <w:rFonts w:hint="eastAsia" w:ascii="宋体" w:hAnsi="宋体" w:cs="Arial"/>
                <w:color w:val="000000"/>
                <w:sz w:val="24"/>
              </w:rPr>
              <w:t>合  计</w:t>
            </w:r>
          </w:p>
        </w:tc>
        <w:tc>
          <w:tcPr>
            <w:tcW w:w="1457" w:type="dxa"/>
            <w:tcBorders>
              <w:top w:val="nil"/>
              <w:left w:val="nil"/>
              <w:bottom w:val="single" w:color="000000" w:sz="8" w:space="0"/>
              <w:right w:val="single" w:color="000000" w:sz="4" w:space="0"/>
            </w:tcBorders>
            <w:noWrap/>
            <w:vAlign w:val="center"/>
          </w:tcPr>
          <w:p w14:paraId="3FB7E3A4">
            <w:pPr>
              <w:widowControl/>
              <w:spacing w:line="300" w:lineRule="exact"/>
              <w:jc w:val="right"/>
              <w:rPr>
                <w:rFonts w:ascii="宋体" w:hAnsi="宋体" w:cs="Arial"/>
                <w:color w:val="000000"/>
                <w:sz w:val="24"/>
              </w:rPr>
            </w:pPr>
          </w:p>
        </w:tc>
        <w:tc>
          <w:tcPr>
            <w:tcW w:w="1275" w:type="dxa"/>
            <w:gridSpan w:val="2"/>
            <w:tcBorders>
              <w:top w:val="single" w:color="000000" w:sz="4" w:space="0"/>
              <w:left w:val="nil"/>
              <w:bottom w:val="single" w:color="000000" w:sz="8" w:space="0"/>
              <w:right w:val="single" w:color="000000" w:sz="4" w:space="0"/>
            </w:tcBorders>
            <w:noWrap/>
            <w:vAlign w:val="center"/>
          </w:tcPr>
          <w:p w14:paraId="0F0096DE">
            <w:pPr>
              <w:widowControl/>
              <w:spacing w:line="300" w:lineRule="exact"/>
              <w:jc w:val="right"/>
              <w:rPr>
                <w:rFonts w:ascii="宋体" w:hAnsi="宋体" w:cs="Arial"/>
                <w:color w:val="000000"/>
                <w:sz w:val="24"/>
              </w:rPr>
            </w:pPr>
          </w:p>
        </w:tc>
        <w:tc>
          <w:tcPr>
            <w:tcW w:w="1276" w:type="dxa"/>
            <w:tcBorders>
              <w:top w:val="nil"/>
              <w:left w:val="nil"/>
              <w:bottom w:val="single" w:color="000000" w:sz="8" w:space="0"/>
              <w:right w:val="single" w:color="000000" w:sz="4" w:space="0"/>
            </w:tcBorders>
            <w:noWrap/>
            <w:vAlign w:val="center"/>
          </w:tcPr>
          <w:p w14:paraId="59CDB551">
            <w:pPr>
              <w:widowControl/>
              <w:spacing w:line="300" w:lineRule="exact"/>
              <w:jc w:val="right"/>
              <w:rPr>
                <w:rFonts w:ascii="宋体" w:hAnsi="宋体" w:cs="Arial"/>
                <w:color w:val="000000"/>
                <w:sz w:val="24"/>
              </w:rPr>
            </w:pPr>
          </w:p>
        </w:tc>
        <w:tc>
          <w:tcPr>
            <w:tcW w:w="1276" w:type="dxa"/>
            <w:tcBorders>
              <w:top w:val="nil"/>
              <w:left w:val="nil"/>
              <w:bottom w:val="single" w:color="000000" w:sz="8" w:space="0"/>
              <w:right w:val="single" w:color="000000" w:sz="8" w:space="0"/>
            </w:tcBorders>
            <w:noWrap/>
            <w:vAlign w:val="center"/>
          </w:tcPr>
          <w:p w14:paraId="2D142966">
            <w:pPr>
              <w:widowControl/>
              <w:spacing w:line="300" w:lineRule="exact"/>
              <w:jc w:val="right"/>
              <w:rPr>
                <w:rFonts w:ascii="宋体" w:hAnsi="宋体" w:cs="Arial"/>
                <w:color w:val="000000"/>
                <w:sz w:val="24"/>
              </w:rPr>
            </w:pPr>
          </w:p>
        </w:tc>
      </w:tr>
    </w:tbl>
    <w:p w14:paraId="3542BC42">
      <w:pPr>
        <w:spacing w:line="300" w:lineRule="exact"/>
        <w:rPr>
          <w:rFonts w:ascii="宋体" w:hAnsi="宋体" w:cs="宋体"/>
          <w:sz w:val="24"/>
        </w:rPr>
      </w:pPr>
      <w:r>
        <w:rPr>
          <w:rFonts w:hint="eastAsia" w:ascii="宋体" w:hAnsi="宋体" w:cs="宋体"/>
          <w:sz w:val="24"/>
        </w:rPr>
        <w:t>注：本表适用于工程项目投标报价的汇总。</w:t>
      </w:r>
    </w:p>
    <w:p w14:paraId="15141FCB">
      <w:pPr>
        <w:spacing w:line="300" w:lineRule="exact"/>
        <w:jc w:val="right"/>
        <w:rPr>
          <w:rFonts w:ascii="宋体" w:hAnsi="宋体"/>
          <w:sz w:val="24"/>
        </w:rPr>
      </w:pPr>
    </w:p>
    <w:p w14:paraId="05EAE99A">
      <w:pPr>
        <w:spacing w:line="300" w:lineRule="exact"/>
        <w:jc w:val="right"/>
        <w:rPr>
          <w:rFonts w:ascii="宋体" w:hAnsi="宋体"/>
          <w:sz w:val="24"/>
        </w:rPr>
      </w:pPr>
      <w:r>
        <w:rPr>
          <w:rFonts w:hint="eastAsia" w:ascii="宋体" w:hAnsi="宋体"/>
          <w:sz w:val="24"/>
        </w:rPr>
        <w:t>表—02</w:t>
      </w:r>
    </w:p>
    <w:tbl>
      <w:tblPr>
        <w:tblStyle w:val="15"/>
        <w:tblW w:w="0" w:type="auto"/>
        <w:tblInd w:w="93" w:type="dxa"/>
        <w:tblLayout w:type="fixed"/>
        <w:tblCellMar>
          <w:top w:w="0" w:type="dxa"/>
          <w:left w:w="108" w:type="dxa"/>
          <w:bottom w:w="0" w:type="dxa"/>
          <w:right w:w="108" w:type="dxa"/>
        </w:tblCellMar>
      </w:tblPr>
      <w:tblGrid>
        <w:gridCol w:w="780"/>
        <w:gridCol w:w="2740"/>
        <w:gridCol w:w="1457"/>
        <w:gridCol w:w="794"/>
        <w:gridCol w:w="481"/>
        <w:gridCol w:w="1276"/>
        <w:gridCol w:w="1276"/>
      </w:tblGrid>
      <w:tr w14:paraId="36C510CA">
        <w:tblPrEx>
          <w:tblCellMar>
            <w:top w:w="0" w:type="dxa"/>
            <w:left w:w="108" w:type="dxa"/>
            <w:bottom w:w="0" w:type="dxa"/>
            <w:right w:w="108" w:type="dxa"/>
          </w:tblCellMar>
        </w:tblPrEx>
        <w:trPr>
          <w:trHeight w:val="690" w:hRule="atLeast"/>
        </w:trPr>
        <w:tc>
          <w:tcPr>
            <w:tcW w:w="8804" w:type="dxa"/>
            <w:gridSpan w:val="7"/>
            <w:tcBorders>
              <w:top w:val="nil"/>
              <w:left w:val="nil"/>
              <w:bottom w:val="nil"/>
              <w:right w:val="nil"/>
            </w:tcBorders>
            <w:noWrap/>
            <w:vAlign w:val="center"/>
          </w:tcPr>
          <w:p w14:paraId="64106717">
            <w:pPr>
              <w:widowControl/>
              <w:spacing w:line="300" w:lineRule="exact"/>
              <w:jc w:val="center"/>
              <w:rPr>
                <w:rFonts w:ascii="宋体" w:hAnsi="宋体" w:cs="Arial"/>
                <w:b/>
                <w:bCs/>
                <w:color w:val="000000"/>
                <w:sz w:val="24"/>
              </w:rPr>
            </w:pPr>
            <w:r>
              <w:rPr>
                <w:rFonts w:hint="eastAsia" w:ascii="宋体" w:hAnsi="宋体" w:cs="Arial"/>
                <w:b/>
                <w:bCs/>
                <w:color w:val="000000"/>
                <w:sz w:val="24"/>
              </w:rPr>
              <w:t>单项工程投标报价汇总表</w:t>
            </w:r>
          </w:p>
        </w:tc>
      </w:tr>
      <w:tr w14:paraId="0AC898D4">
        <w:tblPrEx>
          <w:tblCellMar>
            <w:top w:w="0" w:type="dxa"/>
            <w:left w:w="108" w:type="dxa"/>
            <w:bottom w:w="0" w:type="dxa"/>
            <w:right w:w="108" w:type="dxa"/>
          </w:tblCellMar>
        </w:tblPrEx>
        <w:trPr>
          <w:trHeight w:val="353" w:hRule="atLeast"/>
        </w:trPr>
        <w:tc>
          <w:tcPr>
            <w:tcW w:w="5771" w:type="dxa"/>
            <w:gridSpan w:val="4"/>
            <w:tcBorders>
              <w:top w:val="nil"/>
              <w:left w:val="nil"/>
              <w:bottom w:val="single" w:color="000000" w:sz="8" w:space="0"/>
              <w:right w:val="nil"/>
            </w:tcBorders>
            <w:noWrap/>
            <w:vAlign w:val="center"/>
          </w:tcPr>
          <w:p w14:paraId="2236B6AB">
            <w:pPr>
              <w:widowControl/>
              <w:spacing w:line="300" w:lineRule="exact"/>
              <w:jc w:val="left"/>
              <w:rPr>
                <w:rFonts w:ascii="宋体" w:hAnsi="宋体" w:cs="Arial"/>
                <w:color w:val="000000"/>
                <w:sz w:val="24"/>
              </w:rPr>
            </w:pPr>
            <w:r>
              <w:rPr>
                <w:rFonts w:hint="eastAsia" w:ascii="宋体" w:hAnsi="宋体" w:cs="Arial"/>
                <w:color w:val="000000"/>
                <w:sz w:val="24"/>
              </w:rPr>
              <w:t xml:space="preserve">工程名称： </w:t>
            </w:r>
          </w:p>
        </w:tc>
        <w:tc>
          <w:tcPr>
            <w:tcW w:w="3033" w:type="dxa"/>
            <w:gridSpan w:val="3"/>
            <w:tcBorders>
              <w:top w:val="nil"/>
              <w:left w:val="nil"/>
              <w:bottom w:val="single" w:color="000000" w:sz="8" w:space="0"/>
              <w:right w:val="nil"/>
            </w:tcBorders>
            <w:noWrap/>
            <w:vAlign w:val="center"/>
          </w:tcPr>
          <w:p w14:paraId="0CD49378">
            <w:pPr>
              <w:widowControl/>
              <w:spacing w:line="300" w:lineRule="exact"/>
              <w:jc w:val="right"/>
              <w:rPr>
                <w:rFonts w:ascii="宋体" w:hAnsi="宋体" w:cs="Arial"/>
                <w:color w:val="000000"/>
                <w:sz w:val="24"/>
              </w:rPr>
            </w:pPr>
            <w:r>
              <w:rPr>
                <w:rFonts w:hint="eastAsia" w:ascii="宋体" w:hAnsi="宋体" w:cs="Arial"/>
                <w:color w:val="000000"/>
                <w:sz w:val="24"/>
              </w:rPr>
              <w:t>第 页 共 页</w:t>
            </w:r>
          </w:p>
        </w:tc>
      </w:tr>
      <w:tr w14:paraId="538C3DD7">
        <w:tblPrEx>
          <w:tblCellMar>
            <w:top w:w="0" w:type="dxa"/>
            <w:left w:w="108" w:type="dxa"/>
            <w:bottom w:w="0" w:type="dxa"/>
            <w:right w:w="108" w:type="dxa"/>
          </w:tblCellMar>
        </w:tblPrEx>
        <w:trPr>
          <w:trHeight w:val="458" w:hRule="atLeast"/>
        </w:trPr>
        <w:tc>
          <w:tcPr>
            <w:tcW w:w="780" w:type="dxa"/>
            <w:vMerge w:val="restart"/>
            <w:tcBorders>
              <w:top w:val="nil"/>
              <w:left w:val="single" w:color="000000" w:sz="8" w:space="0"/>
              <w:bottom w:val="single" w:color="000000" w:sz="4" w:space="0"/>
              <w:right w:val="single" w:color="000000" w:sz="4" w:space="0"/>
            </w:tcBorders>
            <w:shd w:val="clear" w:color="FFFFFF" w:fill="FFFFFF"/>
            <w:noWrap/>
            <w:vAlign w:val="center"/>
          </w:tcPr>
          <w:p w14:paraId="63CAA2AC">
            <w:pPr>
              <w:widowControl/>
              <w:spacing w:line="300" w:lineRule="exact"/>
              <w:jc w:val="center"/>
              <w:rPr>
                <w:rFonts w:ascii="宋体" w:hAnsi="宋体" w:cs="Arial"/>
                <w:color w:val="000000"/>
                <w:sz w:val="24"/>
              </w:rPr>
            </w:pPr>
            <w:r>
              <w:rPr>
                <w:rFonts w:hint="eastAsia" w:ascii="宋体" w:hAnsi="宋体" w:cs="Arial"/>
                <w:color w:val="000000"/>
                <w:sz w:val="24"/>
              </w:rPr>
              <w:t>序号</w:t>
            </w:r>
          </w:p>
        </w:tc>
        <w:tc>
          <w:tcPr>
            <w:tcW w:w="2740" w:type="dxa"/>
            <w:vMerge w:val="restart"/>
            <w:tcBorders>
              <w:top w:val="nil"/>
              <w:left w:val="single" w:color="000000" w:sz="4" w:space="0"/>
              <w:bottom w:val="single" w:color="000000" w:sz="4" w:space="0"/>
              <w:right w:val="single" w:color="000000" w:sz="4" w:space="0"/>
            </w:tcBorders>
            <w:shd w:val="clear" w:color="FFFFFF" w:fill="FFFFFF"/>
            <w:noWrap/>
            <w:vAlign w:val="center"/>
          </w:tcPr>
          <w:p w14:paraId="57B6B2D5">
            <w:pPr>
              <w:widowControl/>
              <w:spacing w:line="300" w:lineRule="exact"/>
              <w:jc w:val="center"/>
              <w:rPr>
                <w:rFonts w:ascii="宋体" w:hAnsi="宋体" w:cs="Arial"/>
                <w:color w:val="000000"/>
                <w:sz w:val="24"/>
              </w:rPr>
            </w:pPr>
            <w:r>
              <w:rPr>
                <w:rFonts w:hint="eastAsia" w:ascii="宋体" w:hAnsi="宋体" w:cs="Arial"/>
                <w:color w:val="000000"/>
                <w:sz w:val="24"/>
              </w:rPr>
              <w:t>单项工程名称</w:t>
            </w:r>
          </w:p>
        </w:tc>
        <w:tc>
          <w:tcPr>
            <w:tcW w:w="1457" w:type="dxa"/>
            <w:vMerge w:val="restart"/>
            <w:tcBorders>
              <w:top w:val="nil"/>
              <w:left w:val="single" w:color="000000" w:sz="4" w:space="0"/>
              <w:bottom w:val="single" w:color="000000" w:sz="4" w:space="0"/>
              <w:right w:val="single" w:color="000000" w:sz="4" w:space="0"/>
            </w:tcBorders>
            <w:shd w:val="clear" w:color="FFFFFF" w:fill="FFFFFF"/>
            <w:noWrap/>
            <w:vAlign w:val="center"/>
          </w:tcPr>
          <w:p w14:paraId="505F94C7">
            <w:pPr>
              <w:widowControl/>
              <w:spacing w:line="300" w:lineRule="exact"/>
              <w:jc w:val="center"/>
              <w:rPr>
                <w:rFonts w:ascii="宋体" w:hAnsi="宋体" w:cs="Arial"/>
                <w:color w:val="000000"/>
                <w:sz w:val="24"/>
              </w:rPr>
            </w:pPr>
            <w:r>
              <w:rPr>
                <w:rFonts w:hint="eastAsia" w:ascii="宋体" w:hAnsi="宋体" w:cs="Arial"/>
                <w:color w:val="000000"/>
                <w:sz w:val="24"/>
              </w:rPr>
              <w:t>金额(元)</w:t>
            </w:r>
          </w:p>
        </w:tc>
        <w:tc>
          <w:tcPr>
            <w:tcW w:w="3827" w:type="dxa"/>
            <w:gridSpan w:val="4"/>
            <w:tcBorders>
              <w:top w:val="single" w:color="000000" w:sz="8" w:space="0"/>
              <w:left w:val="nil"/>
              <w:bottom w:val="single" w:color="000000" w:sz="4" w:space="0"/>
              <w:right w:val="single" w:color="000000" w:sz="8" w:space="0"/>
            </w:tcBorders>
            <w:shd w:val="clear" w:color="FFFFFF" w:fill="FFFFFF"/>
            <w:noWrap/>
            <w:vAlign w:val="center"/>
          </w:tcPr>
          <w:p w14:paraId="623FB6B1">
            <w:pPr>
              <w:widowControl/>
              <w:spacing w:line="300" w:lineRule="exact"/>
              <w:jc w:val="center"/>
              <w:rPr>
                <w:rFonts w:ascii="宋体" w:hAnsi="宋体" w:cs="Arial"/>
                <w:color w:val="000000"/>
                <w:sz w:val="24"/>
              </w:rPr>
            </w:pPr>
            <w:r>
              <w:rPr>
                <w:rFonts w:hint="eastAsia" w:ascii="宋体" w:hAnsi="宋体" w:cs="Arial"/>
                <w:color w:val="000000"/>
                <w:sz w:val="24"/>
              </w:rPr>
              <w:t>其中：(元)</w:t>
            </w:r>
          </w:p>
        </w:tc>
      </w:tr>
      <w:tr w14:paraId="7BC2F650">
        <w:tblPrEx>
          <w:tblCellMar>
            <w:top w:w="0" w:type="dxa"/>
            <w:left w:w="108" w:type="dxa"/>
            <w:bottom w:w="0" w:type="dxa"/>
            <w:right w:w="108" w:type="dxa"/>
          </w:tblCellMar>
        </w:tblPrEx>
        <w:trPr>
          <w:trHeight w:val="514" w:hRule="atLeast"/>
        </w:trPr>
        <w:tc>
          <w:tcPr>
            <w:tcW w:w="780" w:type="dxa"/>
            <w:vMerge w:val="continue"/>
            <w:tcBorders>
              <w:top w:val="nil"/>
              <w:left w:val="single" w:color="000000" w:sz="8" w:space="0"/>
              <w:bottom w:val="single" w:color="000000" w:sz="4" w:space="0"/>
              <w:right w:val="single" w:color="000000" w:sz="4" w:space="0"/>
            </w:tcBorders>
            <w:shd w:val="clear" w:color="auto" w:fill="auto"/>
            <w:noWrap/>
            <w:vAlign w:val="center"/>
          </w:tcPr>
          <w:p w14:paraId="2FC4AF60">
            <w:pPr>
              <w:widowControl/>
              <w:spacing w:line="300" w:lineRule="exact"/>
              <w:jc w:val="left"/>
              <w:rPr>
                <w:rFonts w:ascii="宋体" w:hAnsi="宋体" w:cs="Arial"/>
                <w:color w:val="000000"/>
                <w:sz w:val="24"/>
              </w:rPr>
            </w:pPr>
          </w:p>
        </w:tc>
        <w:tc>
          <w:tcPr>
            <w:tcW w:w="274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0915FD36">
            <w:pPr>
              <w:widowControl/>
              <w:spacing w:line="300" w:lineRule="exact"/>
              <w:jc w:val="left"/>
              <w:rPr>
                <w:rFonts w:ascii="宋体" w:hAnsi="宋体" w:cs="Arial"/>
                <w:color w:val="000000"/>
                <w:sz w:val="24"/>
              </w:rPr>
            </w:pPr>
          </w:p>
        </w:tc>
        <w:tc>
          <w:tcPr>
            <w:tcW w:w="1457" w:type="dxa"/>
            <w:vMerge w:val="continue"/>
            <w:tcBorders>
              <w:top w:val="nil"/>
              <w:left w:val="single" w:color="000000" w:sz="4" w:space="0"/>
              <w:bottom w:val="single" w:color="000000" w:sz="4" w:space="0"/>
              <w:right w:val="single" w:color="000000" w:sz="4" w:space="0"/>
            </w:tcBorders>
            <w:shd w:val="clear" w:color="auto" w:fill="auto"/>
            <w:noWrap/>
            <w:vAlign w:val="center"/>
          </w:tcPr>
          <w:p w14:paraId="5D9A8BC4">
            <w:pPr>
              <w:widowControl/>
              <w:spacing w:line="300" w:lineRule="exact"/>
              <w:jc w:val="left"/>
              <w:rPr>
                <w:rFonts w:ascii="宋体" w:hAnsi="宋体" w:cs="Arial"/>
                <w:color w:val="000000"/>
                <w:sz w:val="24"/>
              </w:rPr>
            </w:pPr>
          </w:p>
        </w:tc>
        <w:tc>
          <w:tcPr>
            <w:tcW w:w="1275" w:type="dxa"/>
            <w:gridSpan w:val="2"/>
            <w:tcBorders>
              <w:top w:val="single" w:color="000000" w:sz="4" w:space="0"/>
              <w:left w:val="nil"/>
              <w:bottom w:val="single" w:color="000000" w:sz="4" w:space="0"/>
              <w:right w:val="single" w:color="000000" w:sz="4" w:space="0"/>
            </w:tcBorders>
            <w:shd w:val="clear" w:color="FFFFFF" w:fill="FFFFFF"/>
            <w:noWrap/>
            <w:vAlign w:val="center"/>
          </w:tcPr>
          <w:p w14:paraId="759460AB">
            <w:pPr>
              <w:widowControl/>
              <w:spacing w:line="300" w:lineRule="exact"/>
              <w:jc w:val="center"/>
              <w:rPr>
                <w:rFonts w:ascii="宋体" w:hAnsi="宋体" w:cs="Arial"/>
                <w:color w:val="000000"/>
                <w:sz w:val="24"/>
              </w:rPr>
            </w:pPr>
            <w:r>
              <w:rPr>
                <w:rFonts w:hint="eastAsia" w:ascii="宋体" w:hAnsi="宋体" w:cs="Arial"/>
                <w:color w:val="000000"/>
                <w:sz w:val="24"/>
              </w:rPr>
              <w:t>暂估价</w:t>
            </w:r>
          </w:p>
        </w:tc>
        <w:tc>
          <w:tcPr>
            <w:tcW w:w="1276" w:type="dxa"/>
            <w:tcBorders>
              <w:top w:val="nil"/>
              <w:left w:val="nil"/>
              <w:bottom w:val="single" w:color="000000" w:sz="4" w:space="0"/>
              <w:right w:val="single" w:color="000000" w:sz="4" w:space="0"/>
            </w:tcBorders>
            <w:shd w:val="clear" w:color="FFFFFF" w:fill="FFFFFF"/>
            <w:noWrap/>
            <w:vAlign w:val="center"/>
          </w:tcPr>
          <w:p w14:paraId="48428897">
            <w:pPr>
              <w:widowControl/>
              <w:spacing w:line="300" w:lineRule="exact"/>
              <w:jc w:val="center"/>
              <w:rPr>
                <w:rFonts w:ascii="宋体" w:hAnsi="宋体" w:cs="Arial"/>
                <w:color w:val="000000"/>
                <w:sz w:val="24"/>
              </w:rPr>
            </w:pPr>
            <w:r>
              <w:rPr>
                <w:rFonts w:hint="eastAsia" w:ascii="宋体" w:hAnsi="宋体" w:cs="Arial"/>
                <w:color w:val="000000"/>
                <w:sz w:val="24"/>
              </w:rPr>
              <w:t>安全文明</w:t>
            </w:r>
            <w:r>
              <w:rPr>
                <w:rFonts w:hint="eastAsia" w:ascii="宋体" w:hAnsi="宋体" w:cs="Arial"/>
                <w:color w:val="000000"/>
                <w:sz w:val="24"/>
              </w:rPr>
              <w:br w:type="textWrapping"/>
            </w:r>
            <w:r>
              <w:rPr>
                <w:rFonts w:hint="eastAsia" w:ascii="宋体" w:hAnsi="宋体" w:cs="Arial"/>
                <w:color w:val="000000"/>
                <w:sz w:val="24"/>
              </w:rPr>
              <w:t>施工费</w:t>
            </w:r>
          </w:p>
        </w:tc>
        <w:tc>
          <w:tcPr>
            <w:tcW w:w="1276" w:type="dxa"/>
            <w:tcBorders>
              <w:top w:val="nil"/>
              <w:left w:val="nil"/>
              <w:bottom w:val="single" w:color="000000" w:sz="4" w:space="0"/>
              <w:right w:val="single" w:color="000000" w:sz="8" w:space="0"/>
            </w:tcBorders>
            <w:shd w:val="clear" w:color="FFFFFF" w:fill="FFFFFF"/>
            <w:noWrap/>
            <w:vAlign w:val="center"/>
          </w:tcPr>
          <w:p w14:paraId="66117782">
            <w:pPr>
              <w:widowControl/>
              <w:spacing w:line="300" w:lineRule="exact"/>
              <w:jc w:val="center"/>
              <w:rPr>
                <w:rFonts w:ascii="宋体" w:hAnsi="宋体" w:cs="Arial"/>
                <w:color w:val="000000"/>
                <w:sz w:val="24"/>
              </w:rPr>
            </w:pPr>
            <w:r>
              <w:rPr>
                <w:rFonts w:hint="eastAsia" w:ascii="宋体" w:hAnsi="宋体" w:cs="Arial"/>
                <w:color w:val="000000"/>
                <w:sz w:val="24"/>
              </w:rPr>
              <w:t>规费</w:t>
            </w:r>
          </w:p>
        </w:tc>
      </w:tr>
      <w:tr w14:paraId="5616877B">
        <w:tblPrEx>
          <w:tblCellMar>
            <w:top w:w="0" w:type="dxa"/>
            <w:left w:w="108" w:type="dxa"/>
            <w:bottom w:w="0" w:type="dxa"/>
            <w:right w:w="108" w:type="dxa"/>
          </w:tblCellMar>
        </w:tblPrEx>
        <w:trPr>
          <w:trHeight w:val="515" w:hRule="atLeast"/>
        </w:trPr>
        <w:tc>
          <w:tcPr>
            <w:tcW w:w="780" w:type="dxa"/>
            <w:tcBorders>
              <w:top w:val="nil"/>
              <w:left w:val="single" w:color="000000" w:sz="8" w:space="0"/>
              <w:bottom w:val="single" w:color="000000" w:sz="4" w:space="0"/>
              <w:right w:val="single" w:color="000000" w:sz="4" w:space="0"/>
            </w:tcBorders>
            <w:noWrap/>
            <w:vAlign w:val="center"/>
          </w:tcPr>
          <w:p w14:paraId="4B49FDBB">
            <w:pPr>
              <w:widowControl/>
              <w:spacing w:line="300" w:lineRule="exact"/>
              <w:jc w:val="center"/>
              <w:rPr>
                <w:rFonts w:ascii="宋体" w:hAnsi="宋体" w:cs="Arial"/>
                <w:color w:val="000000"/>
                <w:sz w:val="24"/>
              </w:rPr>
            </w:pPr>
          </w:p>
        </w:tc>
        <w:tc>
          <w:tcPr>
            <w:tcW w:w="2740" w:type="dxa"/>
            <w:tcBorders>
              <w:top w:val="nil"/>
              <w:left w:val="nil"/>
              <w:bottom w:val="single" w:color="000000" w:sz="4" w:space="0"/>
              <w:right w:val="single" w:color="000000" w:sz="4" w:space="0"/>
            </w:tcBorders>
            <w:noWrap/>
            <w:vAlign w:val="center"/>
          </w:tcPr>
          <w:p w14:paraId="3221C3A3">
            <w:pPr>
              <w:widowControl/>
              <w:spacing w:line="300" w:lineRule="exact"/>
              <w:jc w:val="left"/>
              <w:rPr>
                <w:rFonts w:ascii="宋体" w:hAnsi="宋体" w:cs="Arial"/>
                <w:color w:val="000000"/>
                <w:sz w:val="24"/>
              </w:rPr>
            </w:pPr>
          </w:p>
        </w:tc>
        <w:tc>
          <w:tcPr>
            <w:tcW w:w="1457" w:type="dxa"/>
            <w:tcBorders>
              <w:top w:val="nil"/>
              <w:left w:val="nil"/>
              <w:bottom w:val="single" w:color="000000" w:sz="4" w:space="0"/>
              <w:right w:val="single" w:color="000000" w:sz="4" w:space="0"/>
            </w:tcBorders>
            <w:noWrap/>
            <w:vAlign w:val="center"/>
          </w:tcPr>
          <w:p w14:paraId="194D0355">
            <w:pPr>
              <w:widowControl/>
              <w:spacing w:line="300" w:lineRule="exact"/>
              <w:jc w:val="right"/>
              <w:rPr>
                <w:rFonts w:ascii="宋体" w:hAnsi="宋体" w:cs="Arial"/>
                <w:color w:val="000000"/>
                <w:sz w:val="24"/>
              </w:rPr>
            </w:pPr>
          </w:p>
        </w:tc>
        <w:tc>
          <w:tcPr>
            <w:tcW w:w="1275" w:type="dxa"/>
            <w:gridSpan w:val="2"/>
            <w:tcBorders>
              <w:top w:val="single" w:color="000000" w:sz="4" w:space="0"/>
              <w:left w:val="nil"/>
              <w:bottom w:val="single" w:color="000000" w:sz="4" w:space="0"/>
              <w:right w:val="single" w:color="000000" w:sz="4" w:space="0"/>
            </w:tcBorders>
            <w:noWrap/>
            <w:vAlign w:val="center"/>
          </w:tcPr>
          <w:p w14:paraId="75736A7E">
            <w:pPr>
              <w:widowControl/>
              <w:spacing w:line="300" w:lineRule="exact"/>
              <w:jc w:val="right"/>
              <w:rPr>
                <w:rFonts w:ascii="宋体" w:hAnsi="宋体" w:cs="Arial"/>
                <w:color w:val="000000"/>
                <w:sz w:val="24"/>
              </w:rPr>
            </w:pPr>
          </w:p>
        </w:tc>
        <w:tc>
          <w:tcPr>
            <w:tcW w:w="1276" w:type="dxa"/>
            <w:tcBorders>
              <w:top w:val="nil"/>
              <w:left w:val="nil"/>
              <w:bottom w:val="single" w:color="000000" w:sz="4" w:space="0"/>
              <w:right w:val="single" w:color="000000" w:sz="4" w:space="0"/>
            </w:tcBorders>
            <w:noWrap/>
            <w:vAlign w:val="center"/>
          </w:tcPr>
          <w:p w14:paraId="47E852BA">
            <w:pPr>
              <w:widowControl/>
              <w:spacing w:line="300" w:lineRule="exact"/>
              <w:jc w:val="right"/>
              <w:rPr>
                <w:rFonts w:ascii="宋体" w:hAnsi="宋体" w:cs="Arial"/>
                <w:color w:val="000000"/>
                <w:sz w:val="24"/>
              </w:rPr>
            </w:pPr>
          </w:p>
        </w:tc>
        <w:tc>
          <w:tcPr>
            <w:tcW w:w="1276" w:type="dxa"/>
            <w:tcBorders>
              <w:top w:val="nil"/>
              <w:left w:val="nil"/>
              <w:bottom w:val="single" w:color="000000" w:sz="4" w:space="0"/>
              <w:right w:val="single" w:color="000000" w:sz="8" w:space="0"/>
            </w:tcBorders>
            <w:noWrap/>
            <w:vAlign w:val="center"/>
          </w:tcPr>
          <w:p w14:paraId="1E3787BD">
            <w:pPr>
              <w:widowControl/>
              <w:spacing w:line="300" w:lineRule="exact"/>
              <w:jc w:val="right"/>
              <w:rPr>
                <w:rFonts w:ascii="宋体" w:hAnsi="宋体" w:cs="Arial"/>
                <w:color w:val="000000"/>
                <w:sz w:val="24"/>
              </w:rPr>
            </w:pPr>
          </w:p>
        </w:tc>
      </w:tr>
      <w:tr w14:paraId="4C508965">
        <w:tblPrEx>
          <w:tblCellMar>
            <w:top w:w="0" w:type="dxa"/>
            <w:left w:w="108" w:type="dxa"/>
            <w:bottom w:w="0" w:type="dxa"/>
            <w:right w:w="108" w:type="dxa"/>
          </w:tblCellMar>
        </w:tblPrEx>
        <w:trPr>
          <w:trHeight w:val="470" w:hRule="atLeast"/>
        </w:trPr>
        <w:tc>
          <w:tcPr>
            <w:tcW w:w="780" w:type="dxa"/>
            <w:tcBorders>
              <w:top w:val="nil"/>
              <w:left w:val="single" w:color="000000" w:sz="8" w:space="0"/>
              <w:bottom w:val="single" w:color="000000" w:sz="4" w:space="0"/>
              <w:right w:val="single" w:color="000000" w:sz="4" w:space="0"/>
            </w:tcBorders>
            <w:noWrap/>
          </w:tcPr>
          <w:p w14:paraId="767373BD">
            <w:pPr>
              <w:widowControl/>
              <w:spacing w:line="300" w:lineRule="exact"/>
              <w:jc w:val="left"/>
              <w:rPr>
                <w:rFonts w:ascii="宋体" w:hAnsi="宋体" w:cs="Arial"/>
                <w:color w:val="000000"/>
                <w:sz w:val="24"/>
              </w:rPr>
            </w:pPr>
            <w:r>
              <w:rPr>
                <w:rFonts w:ascii="宋体" w:hAnsi="宋体" w:cs="Arial"/>
                <w:color w:val="000000"/>
                <w:sz w:val="24"/>
              </w:rPr>
              <w:t>　</w:t>
            </w:r>
          </w:p>
        </w:tc>
        <w:tc>
          <w:tcPr>
            <w:tcW w:w="2740" w:type="dxa"/>
            <w:tcBorders>
              <w:top w:val="nil"/>
              <w:left w:val="nil"/>
              <w:bottom w:val="single" w:color="000000" w:sz="4" w:space="0"/>
              <w:right w:val="single" w:color="000000" w:sz="4" w:space="0"/>
            </w:tcBorders>
            <w:noWrap/>
          </w:tcPr>
          <w:p w14:paraId="7E80B193">
            <w:pPr>
              <w:widowControl/>
              <w:spacing w:line="300" w:lineRule="exact"/>
              <w:jc w:val="left"/>
              <w:rPr>
                <w:rFonts w:ascii="宋体" w:hAnsi="宋体" w:cs="Arial"/>
                <w:color w:val="000000"/>
                <w:sz w:val="24"/>
              </w:rPr>
            </w:pPr>
            <w:r>
              <w:rPr>
                <w:rFonts w:ascii="宋体" w:hAnsi="宋体" w:cs="Arial"/>
                <w:color w:val="000000"/>
                <w:sz w:val="24"/>
              </w:rPr>
              <w:t>　</w:t>
            </w:r>
          </w:p>
        </w:tc>
        <w:tc>
          <w:tcPr>
            <w:tcW w:w="1457" w:type="dxa"/>
            <w:tcBorders>
              <w:top w:val="nil"/>
              <w:left w:val="nil"/>
              <w:bottom w:val="single" w:color="000000" w:sz="4" w:space="0"/>
              <w:right w:val="single" w:color="000000" w:sz="4" w:space="0"/>
            </w:tcBorders>
            <w:noWrap/>
          </w:tcPr>
          <w:p w14:paraId="25184517">
            <w:pPr>
              <w:widowControl/>
              <w:spacing w:line="300" w:lineRule="exact"/>
              <w:jc w:val="left"/>
              <w:rPr>
                <w:rFonts w:ascii="宋体" w:hAnsi="宋体" w:cs="Arial"/>
                <w:color w:val="000000"/>
                <w:sz w:val="24"/>
              </w:rPr>
            </w:pPr>
            <w:r>
              <w:rPr>
                <w:rFonts w:ascii="宋体" w:hAnsi="宋体" w:cs="Arial"/>
                <w:color w:val="000000"/>
                <w:sz w:val="24"/>
              </w:rPr>
              <w:t>　</w:t>
            </w:r>
          </w:p>
        </w:tc>
        <w:tc>
          <w:tcPr>
            <w:tcW w:w="1275" w:type="dxa"/>
            <w:gridSpan w:val="2"/>
            <w:tcBorders>
              <w:top w:val="single" w:color="000000" w:sz="4" w:space="0"/>
              <w:left w:val="nil"/>
              <w:bottom w:val="single" w:color="000000" w:sz="4" w:space="0"/>
              <w:right w:val="single" w:color="000000" w:sz="4" w:space="0"/>
            </w:tcBorders>
            <w:noWrap/>
          </w:tcPr>
          <w:p w14:paraId="4AAE3CFD">
            <w:pPr>
              <w:widowControl/>
              <w:spacing w:line="300" w:lineRule="exact"/>
              <w:jc w:val="left"/>
              <w:rPr>
                <w:rFonts w:ascii="宋体" w:hAnsi="宋体" w:cs="Arial"/>
                <w:color w:val="000000"/>
                <w:sz w:val="24"/>
              </w:rPr>
            </w:pPr>
            <w:r>
              <w:rPr>
                <w:rFonts w:ascii="宋体" w:hAnsi="宋体" w:cs="Arial"/>
                <w:color w:val="000000"/>
                <w:sz w:val="24"/>
              </w:rPr>
              <w:t>　</w:t>
            </w:r>
          </w:p>
        </w:tc>
        <w:tc>
          <w:tcPr>
            <w:tcW w:w="1276" w:type="dxa"/>
            <w:tcBorders>
              <w:top w:val="nil"/>
              <w:left w:val="nil"/>
              <w:bottom w:val="single" w:color="000000" w:sz="4" w:space="0"/>
              <w:right w:val="single" w:color="000000" w:sz="4" w:space="0"/>
            </w:tcBorders>
            <w:noWrap/>
          </w:tcPr>
          <w:p w14:paraId="394874C7">
            <w:pPr>
              <w:widowControl/>
              <w:spacing w:line="300" w:lineRule="exact"/>
              <w:jc w:val="left"/>
              <w:rPr>
                <w:rFonts w:ascii="宋体" w:hAnsi="宋体" w:cs="Arial"/>
                <w:color w:val="000000"/>
                <w:sz w:val="24"/>
              </w:rPr>
            </w:pPr>
            <w:r>
              <w:rPr>
                <w:rFonts w:ascii="宋体" w:hAnsi="宋体" w:cs="Arial"/>
                <w:color w:val="000000"/>
                <w:sz w:val="24"/>
              </w:rPr>
              <w:t>　</w:t>
            </w:r>
          </w:p>
        </w:tc>
        <w:tc>
          <w:tcPr>
            <w:tcW w:w="1276" w:type="dxa"/>
            <w:tcBorders>
              <w:top w:val="nil"/>
              <w:left w:val="nil"/>
              <w:bottom w:val="single" w:color="000000" w:sz="4" w:space="0"/>
              <w:right w:val="single" w:color="000000" w:sz="8" w:space="0"/>
            </w:tcBorders>
            <w:noWrap/>
          </w:tcPr>
          <w:p w14:paraId="4B00B0BA">
            <w:pPr>
              <w:widowControl/>
              <w:spacing w:line="300" w:lineRule="exact"/>
              <w:jc w:val="left"/>
              <w:rPr>
                <w:rFonts w:ascii="宋体" w:hAnsi="宋体" w:cs="Arial"/>
                <w:color w:val="000000"/>
                <w:sz w:val="24"/>
              </w:rPr>
            </w:pPr>
            <w:r>
              <w:rPr>
                <w:rFonts w:ascii="宋体" w:hAnsi="宋体" w:cs="Arial"/>
                <w:color w:val="000000"/>
                <w:sz w:val="24"/>
              </w:rPr>
              <w:t>　</w:t>
            </w:r>
          </w:p>
        </w:tc>
      </w:tr>
      <w:tr w14:paraId="710A760A">
        <w:tblPrEx>
          <w:tblCellMar>
            <w:top w:w="0" w:type="dxa"/>
            <w:left w:w="108" w:type="dxa"/>
            <w:bottom w:w="0" w:type="dxa"/>
            <w:right w:w="108" w:type="dxa"/>
          </w:tblCellMar>
        </w:tblPrEx>
        <w:trPr>
          <w:trHeight w:val="470" w:hRule="atLeast"/>
        </w:trPr>
        <w:tc>
          <w:tcPr>
            <w:tcW w:w="780" w:type="dxa"/>
            <w:tcBorders>
              <w:top w:val="nil"/>
              <w:left w:val="single" w:color="000000" w:sz="8" w:space="0"/>
              <w:bottom w:val="single" w:color="000000" w:sz="4" w:space="0"/>
              <w:right w:val="single" w:color="000000" w:sz="4" w:space="0"/>
            </w:tcBorders>
            <w:noWrap/>
          </w:tcPr>
          <w:p w14:paraId="2AF855E2">
            <w:pPr>
              <w:widowControl/>
              <w:spacing w:line="300" w:lineRule="exact"/>
              <w:jc w:val="left"/>
              <w:rPr>
                <w:rFonts w:ascii="宋体" w:hAnsi="宋体" w:cs="Arial"/>
                <w:color w:val="000000"/>
                <w:sz w:val="24"/>
              </w:rPr>
            </w:pPr>
            <w:r>
              <w:rPr>
                <w:rFonts w:ascii="宋体" w:hAnsi="宋体" w:cs="Arial"/>
                <w:color w:val="000000"/>
                <w:sz w:val="24"/>
              </w:rPr>
              <w:t>　</w:t>
            </w:r>
          </w:p>
        </w:tc>
        <w:tc>
          <w:tcPr>
            <w:tcW w:w="2740" w:type="dxa"/>
            <w:tcBorders>
              <w:top w:val="nil"/>
              <w:left w:val="nil"/>
              <w:bottom w:val="single" w:color="000000" w:sz="4" w:space="0"/>
              <w:right w:val="single" w:color="000000" w:sz="4" w:space="0"/>
            </w:tcBorders>
            <w:noWrap/>
          </w:tcPr>
          <w:p w14:paraId="2287C696">
            <w:pPr>
              <w:widowControl/>
              <w:spacing w:line="300" w:lineRule="exact"/>
              <w:jc w:val="left"/>
              <w:rPr>
                <w:rFonts w:ascii="宋体" w:hAnsi="宋体" w:cs="Arial"/>
                <w:color w:val="000000"/>
                <w:sz w:val="24"/>
              </w:rPr>
            </w:pPr>
            <w:r>
              <w:rPr>
                <w:rFonts w:ascii="宋体" w:hAnsi="宋体" w:cs="Arial"/>
                <w:color w:val="000000"/>
                <w:sz w:val="24"/>
              </w:rPr>
              <w:t>　</w:t>
            </w:r>
          </w:p>
        </w:tc>
        <w:tc>
          <w:tcPr>
            <w:tcW w:w="1457" w:type="dxa"/>
            <w:tcBorders>
              <w:top w:val="nil"/>
              <w:left w:val="nil"/>
              <w:bottom w:val="single" w:color="000000" w:sz="4" w:space="0"/>
              <w:right w:val="single" w:color="000000" w:sz="4" w:space="0"/>
            </w:tcBorders>
            <w:noWrap/>
          </w:tcPr>
          <w:p w14:paraId="5854F834">
            <w:pPr>
              <w:widowControl/>
              <w:spacing w:line="300" w:lineRule="exact"/>
              <w:jc w:val="left"/>
              <w:rPr>
                <w:rFonts w:ascii="宋体" w:hAnsi="宋体" w:cs="Arial"/>
                <w:color w:val="000000"/>
                <w:sz w:val="24"/>
              </w:rPr>
            </w:pPr>
            <w:r>
              <w:rPr>
                <w:rFonts w:ascii="宋体" w:hAnsi="宋体" w:cs="Arial"/>
                <w:color w:val="000000"/>
                <w:sz w:val="24"/>
              </w:rPr>
              <w:t>　</w:t>
            </w:r>
          </w:p>
        </w:tc>
        <w:tc>
          <w:tcPr>
            <w:tcW w:w="1275" w:type="dxa"/>
            <w:gridSpan w:val="2"/>
            <w:tcBorders>
              <w:top w:val="single" w:color="000000" w:sz="4" w:space="0"/>
              <w:left w:val="nil"/>
              <w:bottom w:val="single" w:color="000000" w:sz="4" w:space="0"/>
              <w:right w:val="single" w:color="000000" w:sz="4" w:space="0"/>
            </w:tcBorders>
            <w:noWrap/>
          </w:tcPr>
          <w:p w14:paraId="141EE948">
            <w:pPr>
              <w:widowControl/>
              <w:spacing w:line="300" w:lineRule="exact"/>
              <w:jc w:val="left"/>
              <w:rPr>
                <w:rFonts w:ascii="宋体" w:hAnsi="宋体" w:cs="Arial"/>
                <w:color w:val="000000"/>
                <w:sz w:val="24"/>
              </w:rPr>
            </w:pPr>
            <w:r>
              <w:rPr>
                <w:rFonts w:ascii="宋体" w:hAnsi="宋体" w:cs="Arial"/>
                <w:color w:val="000000"/>
                <w:sz w:val="24"/>
              </w:rPr>
              <w:t>　</w:t>
            </w:r>
          </w:p>
        </w:tc>
        <w:tc>
          <w:tcPr>
            <w:tcW w:w="1276" w:type="dxa"/>
            <w:tcBorders>
              <w:top w:val="nil"/>
              <w:left w:val="nil"/>
              <w:bottom w:val="single" w:color="000000" w:sz="4" w:space="0"/>
              <w:right w:val="single" w:color="000000" w:sz="4" w:space="0"/>
            </w:tcBorders>
            <w:noWrap/>
          </w:tcPr>
          <w:p w14:paraId="7CB692E3">
            <w:pPr>
              <w:widowControl/>
              <w:spacing w:line="300" w:lineRule="exact"/>
              <w:jc w:val="left"/>
              <w:rPr>
                <w:rFonts w:ascii="宋体" w:hAnsi="宋体" w:cs="Arial"/>
                <w:color w:val="000000"/>
                <w:sz w:val="24"/>
              </w:rPr>
            </w:pPr>
            <w:r>
              <w:rPr>
                <w:rFonts w:ascii="宋体" w:hAnsi="宋体" w:cs="Arial"/>
                <w:color w:val="000000"/>
                <w:sz w:val="24"/>
              </w:rPr>
              <w:t>　</w:t>
            </w:r>
          </w:p>
        </w:tc>
        <w:tc>
          <w:tcPr>
            <w:tcW w:w="1276" w:type="dxa"/>
            <w:tcBorders>
              <w:top w:val="nil"/>
              <w:left w:val="nil"/>
              <w:bottom w:val="single" w:color="000000" w:sz="4" w:space="0"/>
              <w:right w:val="single" w:color="000000" w:sz="8" w:space="0"/>
            </w:tcBorders>
            <w:noWrap/>
          </w:tcPr>
          <w:p w14:paraId="6054BA3D">
            <w:pPr>
              <w:widowControl/>
              <w:spacing w:line="300" w:lineRule="exact"/>
              <w:jc w:val="left"/>
              <w:rPr>
                <w:rFonts w:ascii="宋体" w:hAnsi="宋体" w:cs="Arial"/>
                <w:color w:val="000000"/>
                <w:sz w:val="24"/>
              </w:rPr>
            </w:pPr>
            <w:r>
              <w:rPr>
                <w:rFonts w:ascii="宋体" w:hAnsi="宋体" w:cs="Arial"/>
                <w:color w:val="000000"/>
                <w:sz w:val="24"/>
              </w:rPr>
              <w:t>　</w:t>
            </w:r>
          </w:p>
        </w:tc>
      </w:tr>
      <w:tr w14:paraId="4CAF356C">
        <w:tblPrEx>
          <w:tblCellMar>
            <w:top w:w="0" w:type="dxa"/>
            <w:left w:w="108" w:type="dxa"/>
            <w:bottom w:w="0" w:type="dxa"/>
            <w:right w:w="108" w:type="dxa"/>
          </w:tblCellMar>
        </w:tblPrEx>
        <w:trPr>
          <w:trHeight w:val="525" w:hRule="atLeast"/>
        </w:trPr>
        <w:tc>
          <w:tcPr>
            <w:tcW w:w="3520" w:type="dxa"/>
            <w:gridSpan w:val="2"/>
            <w:tcBorders>
              <w:top w:val="single" w:color="000000" w:sz="4" w:space="0"/>
              <w:left w:val="single" w:color="000000" w:sz="8" w:space="0"/>
              <w:bottom w:val="single" w:color="000000" w:sz="8" w:space="0"/>
              <w:right w:val="single" w:color="000000" w:sz="4" w:space="0"/>
            </w:tcBorders>
            <w:noWrap/>
            <w:vAlign w:val="center"/>
          </w:tcPr>
          <w:p w14:paraId="2677DB9D">
            <w:pPr>
              <w:widowControl/>
              <w:spacing w:line="300" w:lineRule="exact"/>
              <w:jc w:val="center"/>
              <w:rPr>
                <w:rFonts w:ascii="宋体" w:hAnsi="宋体" w:cs="Arial"/>
                <w:color w:val="000000"/>
                <w:sz w:val="24"/>
              </w:rPr>
            </w:pPr>
            <w:r>
              <w:rPr>
                <w:rFonts w:hint="eastAsia" w:ascii="宋体" w:hAnsi="宋体" w:cs="Arial"/>
                <w:color w:val="000000"/>
                <w:sz w:val="24"/>
              </w:rPr>
              <w:t>合  计</w:t>
            </w:r>
          </w:p>
        </w:tc>
        <w:tc>
          <w:tcPr>
            <w:tcW w:w="1457" w:type="dxa"/>
            <w:tcBorders>
              <w:top w:val="nil"/>
              <w:left w:val="nil"/>
              <w:bottom w:val="single" w:color="000000" w:sz="8" w:space="0"/>
              <w:right w:val="single" w:color="000000" w:sz="4" w:space="0"/>
            </w:tcBorders>
            <w:noWrap/>
            <w:vAlign w:val="center"/>
          </w:tcPr>
          <w:p w14:paraId="35AB1145">
            <w:pPr>
              <w:widowControl/>
              <w:spacing w:line="300" w:lineRule="exact"/>
              <w:jc w:val="right"/>
              <w:rPr>
                <w:rFonts w:ascii="宋体" w:hAnsi="宋体" w:cs="Arial"/>
                <w:color w:val="000000"/>
                <w:sz w:val="24"/>
              </w:rPr>
            </w:pPr>
          </w:p>
        </w:tc>
        <w:tc>
          <w:tcPr>
            <w:tcW w:w="1275" w:type="dxa"/>
            <w:gridSpan w:val="2"/>
            <w:tcBorders>
              <w:top w:val="single" w:color="000000" w:sz="4" w:space="0"/>
              <w:left w:val="nil"/>
              <w:bottom w:val="single" w:color="000000" w:sz="8" w:space="0"/>
              <w:right w:val="single" w:color="000000" w:sz="4" w:space="0"/>
            </w:tcBorders>
            <w:noWrap/>
            <w:vAlign w:val="center"/>
          </w:tcPr>
          <w:p w14:paraId="6F61E274">
            <w:pPr>
              <w:widowControl/>
              <w:spacing w:line="300" w:lineRule="exact"/>
              <w:jc w:val="right"/>
              <w:rPr>
                <w:rFonts w:ascii="宋体" w:hAnsi="宋体" w:cs="Arial"/>
                <w:color w:val="000000"/>
                <w:sz w:val="24"/>
              </w:rPr>
            </w:pPr>
          </w:p>
        </w:tc>
        <w:tc>
          <w:tcPr>
            <w:tcW w:w="1276" w:type="dxa"/>
            <w:tcBorders>
              <w:top w:val="nil"/>
              <w:left w:val="nil"/>
              <w:bottom w:val="single" w:color="000000" w:sz="8" w:space="0"/>
              <w:right w:val="single" w:color="000000" w:sz="4" w:space="0"/>
            </w:tcBorders>
            <w:noWrap/>
            <w:vAlign w:val="center"/>
          </w:tcPr>
          <w:p w14:paraId="66EF879D">
            <w:pPr>
              <w:widowControl/>
              <w:spacing w:line="300" w:lineRule="exact"/>
              <w:jc w:val="right"/>
              <w:rPr>
                <w:rFonts w:ascii="宋体" w:hAnsi="宋体" w:cs="Arial"/>
                <w:color w:val="000000"/>
                <w:sz w:val="24"/>
              </w:rPr>
            </w:pPr>
          </w:p>
        </w:tc>
        <w:tc>
          <w:tcPr>
            <w:tcW w:w="1276" w:type="dxa"/>
            <w:tcBorders>
              <w:top w:val="nil"/>
              <w:left w:val="nil"/>
              <w:bottom w:val="single" w:color="000000" w:sz="8" w:space="0"/>
              <w:right w:val="single" w:color="000000" w:sz="8" w:space="0"/>
            </w:tcBorders>
            <w:noWrap/>
            <w:vAlign w:val="center"/>
          </w:tcPr>
          <w:p w14:paraId="664D4467">
            <w:pPr>
              <w:widowControl/>
              <w:spacing w:line="300" w:lineRule="exact"/>
              <w:jc w:val="right"/>
              <w:rPr>
                <w:rFonts w:ascii="宋体" w:hAnsi="宋体" w:cs="Arial"/>
                <w:color w:val="000000"/>
                <w:sz w:val="24"/>
              </w:rPr>
            </w:pPr>
          </w:p>
        </w:tc>
      </w:tr>
    </w:tbl>
    <w:p w14:paraId="12B73D1E">
      <w:pPr>
        <w:pStyle w:val="29"/>
        <w:spacing w:after="0" w:line="300" w:lineRule="exact"/>
        <w:jc w:val="left"/>
        <w:rPr>
          <w:rFonts w:ascii="宋体" w:hAnsi="宋体"/>
          <w:szCs w:val="24"/>
        </w:rPr>
      </w:pPr>
      <w:r>
        <w:rPr>
          <w:rFonts w:hint="eastAsia" w:ascii="宋体" w:hAnsi="宋体" w:cs="宋体"/>
          <w:szCs w:val="24"/>
        </w:rPr>
        <w:t>注：本表适用于单项工程项目投标报价的汇总。暂估价包括分部分项工程中的暂估价和专业工程暂估价。</w:t>
      </w:r>
      <w:r>
        <w:rPr>
          <w:rFonts w:hint="eastAsia" w:ascii="宋体" w:hAnsi="宋体"/>
          <w:szCs w:val="24"/>
        </w:rPr>
        <w:t>表—03</w:t>
      </w:r>
    </w:p>
    <w:tbl>
      <w:tblPr>
        <w:tblStyle w:val="15"/>
        <w:tblW w:w="0" w:type="auto"/>
        <w:jc w:val="center"/>
        <w:tblLayout w:type="fixed"/>
        <w:tblCellMar>
          <w:top w:w="0" w:type="dxa"/>
          <w:left w:w="108" w:type="dxa"/>
          <w:bottom w:w="0" w:type="dxa"/>
          <w:right w:w="108" w:type="dxa"/>
        </w:tblCellMar>
      </w:tblPr>
      <w:tblGrid>
        <w:gridCol w:w="1000"/>
        <w:gridCol w:w="4400"/>
        <w:gridCol w:w="980"/>
        <w:gridCol w:w="600"/>
        <w:gridCol w:w="1682"/>
      </w:tblGrid>
      <w:tr w14:paraId="63052043">
        <w:tblPrEx>
          <w:tblCellMar>
            <w:top w:w="0" w:type="dxa"/>
            <w:left w:w="108" w:type="dxa"/>
            <w:bottom w:w="0" w:type="dxa"/>
            <w:right w:w="108" w:type="dxa"/>
          </w:tblCellMar>
        </w:tblPrEx>
        <w:trPr>
          <w:trHeight w:val="690" w:hRule="atLeast"/>
          <w:jc w:val="center"/>
        </w:trPr>
        <w:tc>
          <w:tcPr>
            <w:tcW w:w="8662" w:type="dxa"/>
            <w:gridSpan w:val="5"/>
            <w:tcBorders>
              <w:top w:val="nil"/>
              <w:left w:val="nil"/>
              <w:bottom w:val="nil"/>
              <w:right w:val="nil"/>
            </w:tcBorders>
            <w:noWrap/>
            <w:vAlign w:val="center"/>
          </w:tcPr>
          <w:p w14:paraId="537181C1">
            <w:pPr>
              <w:widowControl/>
              <w:jc w:val="center"/>
              <w:rPr>
                <w:rFonts w:ascii="宋体" w:hAnsi="宋体" w:cs="Arial"/>
                <w:b/>
                <w:bCs/>
                <w:color w:val="000000"/>
                <w:sz w:val="24"/>
              </w:rPr>
            </w:pPr>
            <w:r>
              <w:rPr>
                <w:rFonts w:hint="eastAsia" w:ascii="宋体" w:hAnsi="宋体" w:cs="Arial"/>
                <w:b/>
                <w:bCs/>
                <w:color w:val="000000"/>
                <w:sz w:val="24"/>
              </w:rPr>
              <w:t>单位工程投标报价汇总表</w:t>
            </w:r>
          </w:p>
        </w:tc>
      </w:tr>
      <w:tr w14:paraId="0E7AE90E">
        <w:tblPrEx>
          <w:tblCellMar>
            <w:top w:w="0" w:type="dxa"/>
            <w:left w:w="108" w:type="dxa"/>
            <w:bottom w:w="0" w:type="dxa"/>
            <w:right w:w="108" w:type="dxa"/>
          </w:tblCellMar>
        </w:tblPrEx>
        <w:trPr>
          <w:trHeight w:val="353" w:hRule="atLeast"/>
          <w:jc w:val="center"/>
        </w:trPr>
        <w:tc>
          <w:tcPr>
            <w:tcW w:w="5400" w:type="dxa"/>
            <w:gridSpan w:val="2"/>
            <w:tcBorders>
              <w:top w:val="nil"/>
              <w:left w:val="nil"/>
              <w:bottom w:val="single" w:color="000000" w:sz="8" w:space="0"/>
              <w:right w:val="nil"/>
            </w:tcBorders>
            <w:noWrap/>
            <w:vAlign w:val="center"/>
          </w:tcPr>
          <w:p w14:paraId="176C5EC4">
            <w:pPr>
              <w:widowControl/>
              <w:jc w:val="left"/>
              <w:rPr>
                <w:rFonts w:ascii="宋体" w:hAnsi="宋体" w:cs="Arial"/>
                <w:color w:val="000000"/>
                <w:sz w:val="24"/>
              </w:rPr>
            </w:pPr>
            <w:r>
              <w:rPr>
                <w:rFonts w:hint="eastAsia" w:ascii="宋体" w:hAnsi="宋体" w:cs="Arial"/>
                <w:color w:val="000000"/>
                <w:sz w:val="24"/>
              </w:rPr>
              <w:t xml:space="preserve">工程名称： </w:t>
            </w:r>
          </w:p>
        </w:tc>
        <w:tc>
          <w:tcPr>
            <w:tcW w:w="980" w:type="dxa"/>
            <w:tcBorders>
              <w:top w:val="nil"/>
              <w:left w:val="nil"/>
              <w:bottom w:val="single" w:color="000000" w:sz="8" w:space="0"/>
              <w:right w:val="nil"/>
            </w:tcBorders>
            <w:noWrap/>
            <w:vAlign w:val="center"/>
          </w:tcPr>
          <w:p w14:paraId="52695CD5">
            <w:pPr>
              <w:widowControl/>
              <w:jc w:val="left"/>
              <w:rPr>
                <w:rFonts w:ascii="宋体" w:hAnsi="宋体" w:cs="Arial"/>
                <w:color w:val="000000"/>
                <w:sz w:val="24"/>
              </w:rPr>
            </w:pPr>
            <w:r>
              <w:rPr>
                <w:rFonts w:hint="eastAsia" w:ascii="宋体" w:hAnsi="宋体" w:cs="Arial"/>
                <w:color w:val="000000"/>
                <w:sz w:val="24"/>
              </w:rPr>
              <w:t>标段：</w:t>
            </w:r>
          </w:p>
        </w:tc>
        <w:tc>
          <w:tcPr>
            <w:tcW w:w="2282" w:type="dxa"/>
            <w:gridSpan w:val="2"/>
            <w:tcBorders>
              <w:top w:val="nil"/>
              <w:left w:val="nil"/>
              <w:bottom w:val="single" w:color="000000" w:sz="8" w:space="0"/>
              <w:right w:val="nil"/>
            </w:tcBorders>
            <w:noWrap/>
            <w:vAlign w:val="center"/>
          </w:tcPr>
          <w:p w14:paraId="2E57EA4E">
            <w:pPr>
              <w:widowControl/>
              <w:jc w:val="right"/>
              <w:rPr>
                <w:rFonts w:ascii="宋体" w:hAnsi="宋体" w:cs="Arial"/>
                <w:color w:val="000000"/>
                <w:sz w:val="24"/>
              </w:rPr>
            </w:pPr>
            <w:r>
              <w:rPr>
                <w:rFonts w:hint="eastAsia" w:ascii="宋体" w:hAnsi="宋体" w:cs="Arial"/>
                <w:color w:val="000000"/>
                <w:sz w:val="24"/>
              </w:rPr>
              <w:t>第 页 共 页</w:t>
            </w:r>
          </w:p>
        </w:tc>
      </w:tr>
      <w:tr w14:paraId="4C1EB1ED">
        <w:tblPrEx>
          <w:tblCellMar>
            <w:top w:w="0" w:type="dxa"/>
            <w:left w:w="108" w:type="dxa"/>
            <w:bottom w:w="0" w:type="dxa"/>
            <w:right w:w="108" w:type="dxa"/>
          </w:tblCellMar>
        </w:tblPrEx>
        <w:trPr>
          <w:trHeight w:val="690" w:hRule="atLeast"/>
          <w:jc w:val="center"/>
        </w:trPr>
        <w:tc>
          <w:tcPr>
            <w:tcW w:w="1000" w:type="dxa"/>
            <w:tcBorders>
              <w:top w:val="nil"/>
              <w:left w:val="single" w:color="000000" w:sz="8" w:space="0"/>
              <w:bottom w:val="single" w:color="000000" w:sz="4" w:space="0"/>
              <w:right w:val="single" w:color="000000" w:sz="4" w:space="0"/>
            </w:tcBorders>
            <w:shd w:val="clear" w:color="FFFFFF" w:fill="FFFFFF"/>
            <w:noWrap/>
            <w:vAlign w:val="center"/>
          </w:tcPr>
          <w:p w14:paraId="3262F250">
            <w:pPr>
              <w:widowControl/>
              <w:spacing w:line="280" w:lineRule="exact"/>
              <w:jc w:val="center"/>
              <w:rPr>
                <w:rFonts w:ascii="宋体" w:hAnsi="宋体" w:cs="Arial"/>
                <w:color w:val="000000"/>
                <w:sz w:val="24"/>
              </w:rPr>
            </w:pPr>
            <w:r>
              <w:rPr>
                <w:rFonts w:hint="eastAsia" w:ascii="宋体" w:hAnsi="宋体" w:cs="Arial"/>
                <w:color w:val="000000"/>
                <w:sz w:val="24"/>
              </w:rPr>
              <w:t>序号</w:t>
            </w:r>
          </w:p>
        </w:tc>
        <w:tc>
          <w:tcPr>
            <w:tcW w:w="4400" w:type="dxa"/>
            <w:tcBorders>
              <w:top w:val="nil"/>
              <w:left w:val="nil"/>
              <w:bottom w:val="single" w:color="000000" w:sz="4" w:space="0"/>
              <w:right w:val="single" w:color="000000" w:sz="4" w:space="0"/>
            </w:tcBorders>
            <w:shd w:val="clear" w:color="FFFFFF" w:fill="FFFFFF"/>
            <w:noWrap/>
            <w:vAlign w:val="center"/>
          </w:tcPr>
          <w:p w14:paraId="7C6F7098">
            <w:pPr>
              <w:widowControl/>
              <w:spacing w:line="280" w:lineRule="exact"/>
              <w:jc w:val="center"/>
              <w:rPr>
                <w:rFonts w:ascii="宋体" w:hAnsi="宋体" w:cs="Arial"/>
                <w:color w:val="000000"/>
                <w:sz w:val="24"/>
              </w:rPr>
            </w:pPr>
            <w:r>
              <w:rPr>
                <w:rFonts w:hint="eastAsia" w:ascii="宋体" w:hAnsi="宋体" w:cs="Arial"/>
                <w:color w:val="000000"/>
                <w:sz w:val="24"/>
              </w:rPr>
              <w:t>汇总内容</w:t>
            </w:r>
          </w:p>
        </w:tc>
        <w:tc>
          <w:tcPr>
            <w:tcW w:w="1580" w:type="dxa"/>
            <w:gridSpan w:val="2"/>
            <w:tcBorders>
              <w:top w:val="single" w:color="000000" w:sz="8" w:space="0"/>
              <w:left w:val="nil"/>
              <w:bottom w:val="single" w:color="000000" w:sz="4" w:space="0"/>
              <w:right w:val="single" w:color="000000" w:sz="4" w:space="0"/>
            </w:tcBorders>
            <w:shd w:val="clear" w:color="FFFFFF" w:fill="FFFFFF"/>
            <w:noWrap/>
            <w:vAlign w:val="center"/>
          </w:tcPr>
          <w:p w14:paraId="347601C2">
            <w:pPr>
              <w:widowControl/>
              <w:spacing w:line="280" w:lineRule="exact"/>
              <w:jc w:val="center"/>
              <w:rPr>
                <w:rFonts w:ascii="宋体" w:hAnsi="宋体" w:cs="Arial"/>
                <w:color w:val="000000"/>
                <w:sz w:val="24"/>
              </w:rPr>
            </w:pPr>
            <w:r>
              <w:rPr>
                <w:rFonts w:hint="eastAsia" w:ascii="宋体" w:hAnsi="宋体" w:cs="Arial"/>
                <w:color w:val="000000"/>
                <w:sz w:val="24"/>
              </w:rPr>
              <w:t>金额(元)</w:t>
            </w:r>
          </w:p>
        </w:tc>
        <w:tc>
          <w:tcPr>
            <w:tcW w:w="1682" w:type="dxa"/>
            <w:tcBorders>
              <w:top w:val="nil"/>
              <w:left w:val="nil"/>
              <w:bottom w:val="single" w:color="000000" w:sz="4" w:space="0"/>
              <w:right w:val="single" w:color="000000" w:sz="8" w:space="0"/>
            </w:tcBorders>
            <w:shd w:val="clear" w:color="FFFFFF" w:fill="FFFFFF"/>
            <w:noWrap/>
            <w:vAlign w:val="center"/>
          </w:tcPr>
          <w:p w14:paraId="301D3E79">
            <w:pPr>
              <w:widowControl/>
              <w:spacing w:line="280" w:lineRule="exact"/>
              <w:jc w:val="center"/>
              <w:rPr>
                <w:rFonts w:ascii="宋体" w:hAnsi="宋体" w:cs="Arial"/>
                <w:color w:val="000000"/>
                <w:sz w:val="24"/>
              </w:rPr>
            </w:pPr>
            <w:r>
              <w:rPr>
                <w:rFonts w:hint="eastAsia" w:ascii="宋体" w:hAnsi="宋体" w:cs="Arial"/>
                <w:color w:val="000000"/>
                <w:sz w:val="24"/>
              </w:rPr>
              <w:t>其中:暂估价(元)</w:t>
            </w:r>
          </w:p>
        </w:tc>
      </w:tr>
      <w:tr w14:paraId="6EDDBA05">
        <w:tblPrEx>
          <w:tblCellMar>
            <w:top w:w="0" w:type="dxa"/>
            <w:left w:w="108" w:type="dxa"/>
            <w:bottom w:w="0" w:type="dxa"/>
            <w:right w:w="108" w:type="dxa"/>
          </w:tblCellMar>
        </w:tblPrEx>
        <w:trPr>
          <w:trHeight w:val="510" w:hRule="atLeast"/>
          <w:jc w:val="center"/>
        </w:trPr>
        <w:tc>
          <w:tcPr>
            <w:tcW w:w="1000" w:type="dxa"/>
            <w:tcBorders>
              <w:top w:val="nil"/>
              <w:left w:val="single" w:color="000000" w:sz="8" w:space="0"/>
              <w:bottom w:val="single" w:color="000000" w:sz="4" w:space="0"/>
              <w:right w:val="single" w:color="000000" w:sz="4" w:space="0"/>
            </w:tcBorders>
            <w:noWrap/>
            <w:vAlign w:val="center"/>
          </w:tcPr>
          <w:p w14:paraId="36F193C7">
            <w:pPr>
              <w:widowControl/>
              <w:spacing w:line="280" w:lineRule="exact"/>
              <w:jc w:val="center"/>
              <w:rPr>
                <w:rFonts w:ascii="宋体" w:hAnsi="宋体" w:cs="Arial"/>
                <w:color w:val="000000"/>
                <w:sz w:val="24"/>
              </w:rPr>
            </w:pPr>
            <w:r>
              <w:rPr>
                <w:rFonts w:hint="eastAsia" w:ascii="宋体" w:hAnsi="宋体" w:cs="Arial"/>
                <w:color w:val="000000"/>
                <w:sz w:val="24"/>
              </w:rPr>
              <w:t>1</w:t>
            </w:r>
          </w:p>
        </w:tc>
        <w:tc>
          <w:tcPr>
            <w:tcW w:w="4400" w:type="dxa"/>
            <w:tcBorders>
              <w:top w:val="nil"/>
              <w:left w:val="nil"/>
              <w:bottom w:val="single" w:color="000000" w:sz="4" w:space="0"/>
              <w:right w:val="single" w:color="000000" w:sz="4" w:space="0"/>
            </w:tcBorders>
            <w:noWrap/>
            <w:vAlign w:val="center"/>
          </w:tcPr>
          <w:p w14:paraId="5EFFC69F">
            <w:pPr>
              <w:widowControl/>
              <w:spacing w:line="280" w:lineRule="exact"/>
              <w:jc w:val="left"/>
              <w:rPr>
                <w:rFonts w:ascii="宋体" w:hAnsi="宋体" w:cs="Arial"/>
                <w:color w:val="000000"/>
                <w:sz w:val="24"/>
              </w:rPr>
            </w:pPr>
            <w:r>
              <w:rPr>
                <w:rFonts w:hint="eastAsia" w:ascii="宋体" w:hAnsi="宋体" w:cs="Arial"/>
                <w:color w:val="000000"/>
                <w:sz w:val="24"/>
              </w:rPr>
              <w:t>分部分项工程费</w:t>
            </w:r>
          </w:p>
        </w:tc>
        <w:tc>
          <w:tcPr>
            <w:tcW w:w="1580" w:type="dxa"/>
            <w:gridSpan w:val="2"/>
            <w:tcBorders>
              <w:top w:val="single" w:color="000000" w:sz="4" w:space="0"/>
              <w:left w:val="nil"/>
              <w:bottom w:val="single" w:color="000000" w:sz="4" w:space="0"/>
              <w:right w:val="single" w:color="000000" w:sz="4" w:space="0"/>
            </w:tcBorders>
            <w:noWrap/>
            <w:vAlign w:val="center"/>
          </w:tcPr>
          <w:p w14:paraId="196DD7A3">
            <w:pPr>
              <w:widowControl/>
              <w:spacing w:line="280" w:lineRule="exact"/>
              <w:jc w:val="right"/>
              <w:rPr>
                <w:rFonts w:ascii="宋体" w:hAnsi="宋体" w:cs="Arial"/>
                <w:color w:val="000000"/>
                <w:sz w:val="24"/>
              </w:rPr>
            </w:pPr>
          </w:p>
        </w:tc>
        <w:tc>
          <w:tcPr>
            <w:tcW w:w="1682" w:type="dxa"/>
            <w:tcBorders>
              <w:top w:val="nil"/>
              <w:left w:val="nil"/>
              <w:bottom w:val="single" w:color="000000" w:sz="4" w:space="0"/>
              <w:right w:val="single" w:color="000000" w:sz="8" w:space="0"/>
            </w:tcBorders>
            <w:noWrap/>
            <w:vAlign w:val="center"/>
          </w:tcPr>
          <w:p w14:paraId="7DFF95ED">
            <w:pPr>
              <w:widowControl/>
              <w:spacing w:line="280" w:lineRule="exact"/>
              <w:jc w:val="right"/>
              <w:rPr>
                <w:rFonts w:ascii="宋体" w:hAnsi="宋体" w:cs="Arial"/>
                <w:color w:val="000000"/>
                <w:sz w:val="24"/>
              </w:rPr>
            </w:pPr>
          </w:p>
        </w:tc>
      </w:tr>
      <w:tr w14:paraId="32C120A5">
        <w:tblPrEx>
          <w:tblCellMar>
            <w:top w:w="0" w:type="dxa"/>
            <w:left w:w="108" w:type="dxa"/>
            <w:bottom w:w="0" w:type="dxa"/>
            <w:right w:w="108" w:type="dxa"/>
          </w:tblCellMar>
        </w:tblPrEx>
        <w:trPr>
          <w:trHeight w:val="510" w:hRule="atLeast"/>
          <w:jc w:val="center"/>
        </w:trPr>
        <w:tc>
          <w:tcPr>
            <w:tcW w:w="1000" w:type="dxa"/>
            <w:tcBorders>
              <w:top w:val="nil"/>
              <w:left w:val="single" w:color="000000" w:sz="8" w:space="0"/>
              <w:bottom w:val="single" w:color="000000" w:sz="4" w:space="0"/>
              <w:right w:val="single" w:color="000000" w:sz="4" w:space="0"/>
            </w:tcBorders>
            <w:noWrap/>
            <w:vAlign w:val="center"/>
          </w:tcPr>
          <w:p w14:paraId="6E88B863">
            <w:pPr>
              <w:widowControl/>
              <w:spacing w:line="280" w:lineRule="exact"/>
              <w:jc w:val="center"/>
              <w:rPr>
                <w:rFonts w:ascii="宋体" w:hAnsi="宋体" w:cs="Arial"/>
                <w:color w:val="000000"/>
                <w:sz w:val="24"/>
              </w:rPr>
            </w:pPr>
            <w:r>
              <w:rPr>
                <w:rFonts w:hint="eastAsia" w:ascii="宋体" w:hAnsi="宋体" w:cs="Arial"/>
                <w:color w:val="000000"/>
                <w:sz w:val="24"/>
              </w:rPr>
              <w:t>1.1</w:t>
            </w:r>
          </w:p>
        </w:tc>
        <w:tc>
          <w:tcPr>
            <w:tcW w:w="4400" w:type="dxa"/>
            <w:tcBorders>
              <w:top w:val="nil"/>
              <w:left w:val="nil"/>
              <w:bottom w:val="single" w:color="000000" w:sz="4" w:space="0"/>
              <w:right w:val="single" w:color="000000" w:sz="4" w:space="0"/>
            </w:tcBorders>
            <w:noWrap/>
            <w:vAlign w:val="center"/>
          </w:tcPr>
          <w:p w14:paraId="5705301E">
            <w:pPr>
              <w:widowControl/>
              <w:spacing w:line="280" w:lineRule="exact"/>
              <w:jc w:val="left"/>
              <w:rPr>
                <w:rFonts w:ascii="宋体" w:hAnsi="宋体" w:cs="Arial"/>
                <w:color w:val="000000"/>
                <w:sz w:val="24"/>
              </w:rPr>
            </w:pPr>
          </w:p>
        </w:tc>
        <w:tc>
          <w:tcPr>
            <w:tcW w:w="1580" w:type="dxa"/>
            <w:gridSpan w:val="2"/>
            <w:tcBorders>
              <w:top w:val="single" w:color="000000" w:sz="4" w:space="0"/>
              <w:left w:val="nil"/>
              <w:bottom w:val="single" w:color="000000" w:sz="4" w:space="0"/>
              <w:right w:val="single" w:color="000000" w:sz="4" w:space="0"/>
            </w:tcBorders>
            <w:noWrap/>
            <w:vAlign w:val="center"/>
          </w:tcPr>
          <w:p w14:paraId="32694915">
            <w:pPr>
              <w:widowControl/>
              <w:spacing w:line="280" w:lineRule="exact"/>
              <w:jc w:val="right"/>
              <w:rPr>
                <w:rFonts w:ascii="宋体" w:hAnsi="宋体" w:cs="Arial"/>
                <w:color w:val="000000"/>
                <w:sz w:val="24"/>
              </w:rPr>
            </w:pPr>
          </w:p>
        </w:tc>
        <w:tc>
          <w:tcPr>
            <w:tcW w:w="1682" w:type="dxa"/>
            <w:tcBorders>
              <w:top w:val="nil"/>
              <w:left w:val="nil"/>
              <w:bottom w:val="single" w:color="000000" w:sz="4" w:space="0"/>
              <w:right w:val="single" w:color="000000" w:sz="8" w:space="0"/>
            </w:tcBorders>
            <w:noWrap/>
            <w:vAlign w:val="center"/>
          </w:tcPr>
          <w:p w14:paraId="0AE0D30B">
            <w:pPr>
              <w:widowControl/>
              <w:spacing w:line="280" w:lineRule="exact"/>
              <w:jc w:val="right"/>
              <w:rPr>
                <w:rFonts w:ascii="宋体" w:hAnsi="宋体" w:cs="Arial"/>
                <w:color w:val="000000"/>
                <w:sz w:val="24"/>
              </w:rPr>
            </w:pPr>
          </w:p>
        </w:tc>
      </w:tr>
      <w:tr w14:paraId="003D1B07">
        <w:tblPrEx>
          <w:tblCellMar>
            <w:top w:w="0" w:type="dxa"/>
            <w:left w:w="108" w:type="dxa"/>
            <w:bottom w:w="0" w:type="dxa"/>
            <w:right w:w="108" w:type="dxa"/>
          </w:tblCellMar>
        </w:tblPrEx>
        <w:trPr>
          <w:trHeight w:val="510" w:hRule="atLeast"/>
          <w:jc w:val="center"/>
        </w:trPr>
        <w:tc>
          <w:tcPr>
            <w:tcW w:w="1000" w:type="dxa"/>
            <w:tcBorders>
              <w:top w:val="nil"/>
              <w:left w:val="single" w:color="000000" w:sz="8" w:space="0"/>
              <w:bottom w:val="single" w:color="000000" w:sz="4" w:space="0"/>
              <w:right w:val="single" w:color="000000" w:sz="4" w:space="0"/>
            </w:tcBorders>
            <w:noWrap/>
            <w:vAlign w:val="center"/>
          </w:tcPr>
          <w:p w14:paraId="4F435FFC">
            <w:pPr>
              <w:widowControl/>
              <w:spacing w:line="280" w:lineRule="exact"/>
              <w:jc w:val="center"/>
              <w:rPr>
                <w:rFonts w:ascii="宋体" w:hAnsi="宋体" w:cs="Arial"/>
                <w:color w:val="000000"/>
                <w:sz w:val="24"/>
              </w:rPr>
            </w:pPr>
            <w:r>
              <w:rPr>
                <w:rFonts w:hint="eastAsia" w:ascii="宋体" w:hAnsi="宋体" w:cs="Arial"/>
                <w:color w:val="000000"/>
                <w:sz w:val="24"/>
              </w:rPr>
              <w:t>1.2</w:t>
            </w:r>
          </w:p>
        </w:tc>
        <w:tc>
          <w:tcPr>
            <w:tcW w:w="4400" w:type="dxa"/>
            <w:tcBorders>
              <w:top w:val="nil"/>
              <w:left w:val="nil"/>
              <w:bottom w:val="single" w:color="000000" w:sz="4" w:space="0"/>
              <w:right w:val="single" w:color="000000" w:sz="4" w:space="0"/>
            </w:tcBorders>
            <w:noWrap/>
            <w:vAlign w:val="center"/>
          </w:tcPr>
          <w:p w14:paraId="629BA6B2">
            <w:pPr>
              <w:widowControl/>
              <w:spacing w:line="280" w:lineRule="exact"/>
              <w:jc w:val="left"/>
              <w:rPr>
                <w:rFonts w:ascii="宋体" w:hAnsi="宋体" w:cs="Arial"/>
                <w:color w:val="000000"/>
                <w:sz w:val="24"/>
              </w:rPr>
            </w:pPr>
          </w:p>
        </w:tc>
        <w:tc>
          <w:tcPr>
            <w:tcW w:w="1580" w:type="dxa"/>
            <w:gridSpan w:val="2"/>
            <w:tcBorders>
              <w:top w:val="single" w:color="000000" w:sz="4" w:space="0"/>
              <w:left w:val="nil"/>
              <w:bottom w:val="single" w:color="000000" w:sz="4" w:space="0"/>
              <w:right w:val="single" w:color="000000" w:sz="4" w:space="0"/>
            </w:tcBorders>
            <w:noWrap/>
            <w:vAlign w:val="center"/>
          </w:tcPr>
          <w:p w14:paraId="66D82496">
            <w:pPr>
              <w:widowControl/>
              <w:spacing w:line="280" w:lineRule="exact"/>
              <w:jc w:val="right"/>
              <w:rPr>
                <w:rFonts w:ascii="宋体" w:hAnsi="宋体" w:cs="Arial"/>
                <w:color w:val="000000"/>
                <w:sz w:val="24"/>
              </w:rPr>
            </w:pPr>
          </w:p>
        </w:tc>
        <w:tc>
          <w:tcPr>
            <w:tcW w:w="1682" w:type="dxa"/>
            <w:tcBorders>
              <w:top w:val="nil"/>
              <w:left w:val="nil"/>
              <w:bottom w:val="single" w:color="000000" w:sz="4" w:space="0"/>
              <w:right w:val="single" w:color="000000" w:sz="8" w:space="0"/>
            </w:tcBorders>
            <w:noWrap/>
            <w:vAlign w:val="center"/>
          </w:tcPr>
          <w:p w14:paraId="3073DA80">
            <w:pPr>
              <w:widowControl/>
              <w:spacing w:line="280" w:lineRule="exact"/>
              <w:jc w:val="right"/>
              <w:rPr>
                <w:rFonts w:ascii="宋体" w:hAnsi="宋体" w:cs="Arial"/>
                <w:color w:val="000000"/>
                <w:sz w:val="24"/>
              </w:rPr>
            </w:pPr>
          </w:p>
        </w:tc>
      </w:tr>
      <w:tr w14:paraId="5DD5B518">
        <w:tblPrEx>
          <w:tblCellMar>
            <w:top w:w="0" w:type="dxa"/>
            <w:left w:w="108" w:type="dxa"/>
            <w:bottom w:w="0" w:type="dxa"/>
            <w:right w:w="108" w:type="dxa"/>
          </w:tblCellMar>
        </w:tblPrEx>
        <w:trPr>
          <w:trHeight w:val="510" w:hRule="atLeast"/>
          <w:jc w:val="center"/>
        </w:trPr>
        <w:tc>
          <w:tcPr>
            <w:tcW w:w="1000" w:type="dxa"/>
            <w:tcBorders>
              <w:top w:val="nil"/>
              <w:left w:val="single" w:color="000000" w:sz="8" w:space="0"/>
              <w:bottom w:val="single" w:color="000000" w:sz="4" w:space="0"/>
              <w:right w:val="single" w:color="000000" w:sz="4" w:space="0"/>
            </w:tcBorders>
            <w:noWrap/>
            <w:vAlign w:val="center"/>
          </w:tcPr>
          <w:p w14:paraId="0059936D">
            <w:pPr>
              <w:widowControl/>
              <w:spacing w:line="280" w:lineRule="exact"/>
              <w:jc w:val="center"/>
              <w:rPr>
                <w:rFonts w:ascii="宋体" w:hAnsi="宋体" w:cs="Arial"/>
                <w:color w:val="000000"/>
                <w:sz w:val="24"/>
              </w:rPr>
            </w:pPr>
            <w:r>
              <w:rPr>
                <w:rFonts w:hint="eastAsia" w:ascii="宋体" w:hAnsi="宋体" w:cs="Arial"/>
                <w:color w:val="000000"/>
                <w:sz w:val="24"/>
              </w:rPr>
              <w:t>1.3</w:t>
            </w:r>
          </w:p>
        </w:tc>
        <w:tc>
          <w:tcPr>
            <w:tcW w:w="4400" w:type="dxa"/>
            <w:tcBorders>
              <w:top w:val="nil"/>
              <w:left w:val="nil"/>
              <w:bottom w:val="single" w:color="000000" w:sz="4" w:space="0"/>
              <w:right w:val="single" w:color="000000" w:sz="4" w:space="0"/>
            </w:tcBorders>
            <w:noWrap/>
            <w:vAlign w:val="center"/>
          </w:tcPr>
          <w:p w14:paraId="6044F89E">
            <w:pPr>
              <w:widowControl/>
              <w:spacing w:line="280" w:lineRule="exact"/>
              <w:jc w:val="left"/>
              <w:rPr>
                <w:rFonts w:ascii="宋体" w:hAnsi="宋体" w:cs="Arial"/>
                <w:color w:val="000000"/>
                <w:sz w:val="24"/>
              </w:rPr>
            </w:pPr>
          </w:p>
        </w:tc>
        <w:tc>
          <w:tcPr>
            <w:tcW w:w="1580" w:type="dxa"/>
            <w:gridSpan w:val="2"/>
            <w:tcBorders>
              <w:top w:val="single" w:color="000000" w:sz="4" w:space="0"/>
              <w:left w:val="nil"/>
              <w:bottom w:val="single" w:color="000000" w:sz="4" w:space="0"/>
              <w:right w:val="single" w:color="000000" w:sz="4" w:space="0"/>
            </w:tcBorders>
            <w:noWrap/>
            <w:vAlign w:val="center"/>
          </w:tcPr>
          <w:p w14:paraId="60595DCE">
            <w:pPr>
              <w:widowControl/>
              <w:spacing w:line="280" w:lineRule="exact"/>
              <w:jc w:val="right"/>
              <w:rPr>
                <w:rFonts w:ascii="宋体" w:hAnsi="宋体" w:cs="Arial"/>
                <w:color w:val="000000"/>
                <w:sz w:val="24"/>
              </w:rPr>
            </w:pPr>
          </w:p>
        </w:tc>
        <w:tc>
          <w:tcPr>
            <w:tcW w:w="1682" w:type="dxa"/>
            <w:tcBorders>
              <w:top w:val="nil"/>
              <w:left w:val="nil"/>
              <w:bottom w:val="single" w:color="000000" w:sz="4" w:space="0"/>
              <w:right w:val="single" w:color="000000" w:sz="8" w:space="0"/>
            </w:tcBorders>
            <w:noWrap/>
            <w:vAlign w:val="center"/>
          </w:tcPr>
          <w:p w14:paraId="4DED4400">
            <w:pPr>
              <w:widowControl/>
              <w:spacing w:line="280" w:lineRule="exact"/>
              <w:jc w:val="right"/>
              <w:rPr>
                <w:rFonts w:ascii="宋体" w:hAnsi="宋体" w:cs="Arial"/>
                <w:color w:val="000000"/>
                <w:sz w:val="24"/>
              </w:rPr>
            </w:pPr>
          </w:p>
        </w:tc>
      </w:tr>
      <w:tr w14:paraId="3CF352F7">
        <w:tblPrEx>
          <w:tblCellMar>
            <w:top w:w="0" w:type="dxa"/>
            <w:left w:w="108" w:type="dxa"/>
            <w:bottom w:w="0" w:type="dxa"/>
            <w:right w:w="108" w:type="dxa"/>
          </w:tblCellMar>
        </w:tblPrEx>
        <w:trPr>
          <w:trHeight w:val="510" w:hRule="atLeast"/>
          <w:jc w:val="center"/>
        </w:trPr>
        <w:tc>
          <w:tcPr>
            <w:tcW w:w="1000" w:type="dxa"/>
            <w:tcBorders>
              <w:top w:val="nil"/>
              <w:left w:val="single" w:color="000000" w:sz="8" w:space="0"/>
              <w:bottom w:val="single" w:color="000000" w:sz="4" w:space="0"/>
              <w:right w:val="single" w:color="000000" w:sz="4" w:space="0"/>
            </w:tcBorders>
            <w:noWrap/>
            <w:vAlign w:val="center"/>
          </w:tcPr>
          <w:p w14:paraId="6B1F90F0">
            <w:pPr>
              <w:widowControl/>
              <w:spacing w:line="280" w:lineRule="exact"/>
              <w:jc w:val="center"/>
              <w:rPr>
                <w:rFonts w:ascii="宋体" w:hAnsi="宋体" w:cs="Arial"/>
                <w:color w:val="000000"/>
                <w:sz w:val="24"/>
              </w:rPr>
            </w:pPr>
            <w:r>
              <w:rPr>
                <w:rFonts w:hint="eastAsia" w:ascii="宋体" w:hAnsi="宋体" w:cs="Arial"/>
                <w:color w:val="000000"/>
                <w:sz w:val="24"/>
              </w:rPr>
              <w:t>1.4</w:t>
            </w:r>
          </w:p>
        </w:tc>
        <w:tc>
          <w:tcPr>
            <w:tcW w:w="4400" w:type="dxa"/>
            <w:tcBorders>
              <w:top w:val="nil"/>
              <w:left w:val="nil"/>
              <w:bottom w:val="single" w:color="000000" w:sz="4" w:space="0"/>
              <w:right w:val="single" w:color="000000" w:sz="4" w:space="0"/>
            </w:tcBorders>
            <w:noWrap/>
            <w:vAlign w:val="center"/>
          </w:tcPr>
          <w:p w14:paraId="5FE0EA9F">
            <w:pPr>
              <w:widowControl/>
              <w:spacing w:line="280" w:lineRule="exact"/>
              <w:jc w:val="left"/>
              <w:rPr>
                <w:rFonts w:ascii="宋体" w:hAnsi="宋体" w:cs="Arial"/>
                <w:color w:val="000000"/>
                <w:sz w:val="24"/>
              </w:rPr>
            </w:pPr>
          </w:p>
        </w:tc>
        <w:tc>
          <w:tcPr>
            <w:tcW w:w="1580" w:type="dxa"/>
            <w:gridSpan w:val="2"/>
            <w:tcBorders>
              <w:top w:val="single" w:color="000000" w:sz="4" w:space="0"/>
              <w:left w:val="nil"/>
              <w:bottom w:val="single" w:color="000000" w:sz="4" w:space="0"/>
              <w:right w:val="single" w:color="000000" w:sz="4" w:space="0"/>
            </w:tcBorders>
            <w:noWrap/>
            <w:vAlign w:val="center"/>
          </w:tcPr>
          <w:p w14:paraId="7893CDE9">
            <w:pPr>
              <w:widowControl/>
              <w:spacing w:line="280" w:lineRule="exact"/>
              <w:jc w:val="right"/>
              <w:rPr>
                <w:rFonts w:ascii="宋体" w:hAnsi="宋体" w:cs="Arial"/>
                <w:color w:val="000000"/>
                <w:sz w:val="24"/>
              </w:rPr>
            </w:pPr>
          </w:p>
        </w:tc>
        <w:tc>
          <w:tcPr>
            <w:tcW w:w="1682" w:type="dxa"/>
            <w:tcBorders>
              <w:top w:val="nil"/>
              <w:left w:val="nil"/>
              <w:bottom w:val="single" w:color="000000" w:sz="4" w:space="0"/>
              <w:right w:val="single" w:color="000000" w:sz="8" w:space="0"/>
            </w:tcBorders>
            <w:noWrap/>
            <w:vAlign w:val="center"/>
          </w:tcPr>
          <w:p w14:paraId="28CC3DD1">
            <w:pPr>
              <w:widowControl/>
              <w:spacing w:line="280" w:lineRule="exact"/>
              <w:jc w:val="right"/>
              <w:rPr>
                <w:rFonts w:ascii="宋体" w:hAnsi="宋体" w:cs="Arial"/>
                <w:color w:val="000000"/>
                <w:sz w:val="24"/>
              </w:rPr>
            </w:pPr>
          </w:p>
        </w:tc>
      </w:tr>
      <w:tr w14:paraId="7E766B34">
        <w:tblPrEx>
          <w:tblCellMar>
            <w:top w:w="0" w:type="dxa"/>
            <w:left w:w="108" w:type="dxa"/>
            <w:bottom w:w="0" w:type="dxa"/>
            <w:right w:w="108" w:type="dxa"/>
          </w:tblCellMar>
        </w:tblPrEx>
        <w:trPr>
          <w:trHeight w:val="510" w:hRule="atLeast"/>
          <w:jc w:val="center"/>
        </w:trPr>
        <w:tc>
          <w:tcPr>
            <w:tcW w:w="1000" w:type="dxa"/>
            <w:tcBorders>
              <w:top w:val="nil"/>
              <w:left w:val="single" w:color="000000" w:sz="8" w:space="0"/>
              <w:bottom w:val="single" w:color="000000" w:sz="4" w:space="0"/>
              <w:right w:val="single" w:color="000000" w:sz="4" w:space="0"/>
            </w:tcBorders>
            <w:noWrap/>
            <w:vAlign w:val="center"/>
          </w:tcPr>
          <w:p w14:paraId="0211572C">
            <w:pPr>
              <w:widowControl/>
              <w:spacing w:line="280" w:lineRule="exact"/>
              <w:jc w:val="center"/>
              <w:rPr>
                <w:rFonts w:ascii="宋体" w:hAnsi="宋体" w:cs="Arial"/>
                <w:color w:val="000000"/>
                <w:sz w:val="24"/>
              </w:rPr>
            </w:pPr>
            <w:r>
              <w:rPr>
                <w:rFonts w:hint="eastAsia" w:ascii="宋体" w:hAnsi="宋体" w:cs="Arial"/>
                <w:color w:val="000000"/>
                <w:sz w:val="24"/>
              </w:rPr>
              <w:t>1.5</w:t>
            </w:r>
          </w:p>
        </w:tc>
        <w:tc>
          <w:tcPr>
            <w:tcW w:w="4400" w:type="dxa"/>
            <w:tcBorders>
              <w:top w:val="nil"/>
              <w:left w:val="nil"/>
              <w:bottom w:val="single" w:color="000000" w:sz="4" w:space="0"/>
              <w:right w:val="single" w:color="000000" w:sz="4" w:space="0"/>
            </w:tcBorders>
            <w:noWrap/>
            <w:vAlign w:val="center"/>
          </w:tcPr>
          <w:p w14:paraId="4698409A">
            <w:pPr>
              <w:widowControl/>
              <w:spacing w:line="280" w:lineRule="exact"/>
              <w:jc w:val="left"/>
              <w:rPr>
                <w:rFonts w:ascii="宋体" w:hAnsi="宋体" w:cs="Arial"/>
                <w:color w:val="000000"/>
                <w:sz w:val="24"/>
              </w:rPr>
            </w:pPr>
          </w:p>
        </w:tc>
        <w:tc>
          <w:tcPr>
            <w:tcW w:w="1580" w:type="dxa"/>
            <w:gridSpan w:val="2"/>
            <w:tcBorders>
              <w:top w:val="single" w:color="000000" w:sz="4" w:space="0"/>
              <w:left w:val="nil"/>
              <w:bottom w:val="single" w:color="000000" w:sz="4" w:space="0"/>
              <w:right w:val="single" w:color="000000" w:sz="4" w:space="0"/>
            </w:tcBorders>
            <w:noWrap/>
            <w:vAlign w:val="center"/>
          </w:tcPr>
          <w:p w14:paraId="0B7B2D92">
            <w:pPr>
              <w:widowControl/>
              <w:spacing w:line="280" w:lineRule="exact"/>
              <w:jc w:val="right"/>
              <w:rPr>
                <w:rFonts w:ascii="宋体" w:hAnsi="宋体" w:cs="Arial"/>
                <w:color w:val="000000"/>
                <w:sz w:val="24"/>
              </w:rPr>
            </w:pPr>
          </w:p>
        </w:tc>
        <w:tc>
          <w:tcPr>
            <w:tcW w:w="1682" w:type="dxa"/>
            <w:tcBorders>
              <w:top w:val="nil"/>
              <w:left w:val="nil"/>
              <w:bottom w:val="single" w:color="000000" w:sz="4" w:space="0"/>
              <w:right w:val="single" w:color="000000" w:sz="8" w:space="0"/>
            </w:tcBorders>
            <w:noWrap/>
            <w:vAlign w:val="center"/>
          </w:tcPr>
          <w:p w14:paraId="0266D69B">
            <w:pPr>
              <w:widowControl/>
              <w:spacing w:line="280" w:lineRule="exact"/>
              <w:jc w:val="right"/>
              <w:rPr>
                <w:rFonts w:ascii="宋体" w:hAnsi="宋体" w:cs="Arial"/>
                <w:color w:val="000000"/>
                <w:sz w:val="24"/>
              </w:rPr>
            </w:pPr>
          </w:p>
        </w:tc>
      </w:tr>
      <w:tr w14:paraId="2B49B363">
        <w:tblPrEx>
          <w:tblCellMar>
            <w:top w:w="0" w:type="dxa"/>
            <w:left w:w="108" w:type="dxa"/>
            <w:bottom w:w="0" w:type="dxa"/>
            <w:right w:w="108" w:type="dxa"/>
          </w:tblCellMar>
        </w:tblPrEx>
        <w:trPr>
          <w:trHeight w:val="405" w:hRule="atLeast"/>
          <w:jc w:val="center"/>
        </w:trPr>
        <w:tc>
          <w:tcPr>
            <w:tcW w:w="1000" w:type="dxa"/>
            <w:tcBorders>
              <w:top w:val="nil"/>
              <w:left w:val="single" w:color="000000" w:sz="8" w:space="0"/>
              <w:bottom w:val="single" w:color="000000" w:sz="4" w:space="0"/>
              <w:right w:val="single" w:color="000000" w:sz="4" w:space="0"/>
            </w:tcBorders>
            <w:noWrap/>
            <w:vAlign w:val="center"/>
          </w:tcPr>
          <w:p w14:paraId="4BD7DAA5">
            <w:pPr>
              <w:widowControl/>
              <w:spacing w:line="280" w:lineRule="exact"/>
              <w:jc w:val="center"/>
              <w:rPr>
                <w:rFonts w:ascii="宋体" w:hAnsi="宋体" w:cs="Arial"/>
                <w:color w:val="000000"/>
                <w:sz w:val="24"/>
              </w:rPr>
            </w:pPr>
          </w:p>
        </w:tc>
        <w:tc>
          <w:tcPr>
            <w:tcW w:w="4400" w:type="dxa"/>
            <w:tcBorders>
              <w:top w:val="nil"/>
              <w:left w:val="nil"/>
              <w:bottom w:val="single" w:color="000000" w:sz="4" w:space="0"/>
              <w:right w:val="single" w:color="000000" w:sz="4" w:space="0"/>
            </w:tcBorders>
            <w:noWrap/>
            <w:vAlign w:val="center"/>
          </w:tcPr>
          <w:p w14:paraId="0F11676C">
            <w:pPr>
              <w:widowControl/>
              <w:spacing w:line="280" w:lineRule="exact"/>
              <w:jc w:val="left"/>
              <w:rPr>
                <w:rFonts w:ascii="宋体" w:hAnsi="宋体" w:cs="Arial"/>
                <w:color w:val="000000"/>
                <w:sz w:val="24"/>
              </w:rPr>
            </w:pPr>
          </w:p>
        </w:tc>
        <w:tc>
          <w:tcPr>
            <w:tcW w:w="1580" w:type="dxa"/>
            <w:gridSpan w:val="2"/>
            <w:tcBorders>
              <w:top w:val="single" w:color="000000" w:sz="4" w:space="0"/>
              <w:left w:val="nil"/>
              <w:bottom w:val="single" w:color="000000" w:sz="4" w:space="0"/>
              <w:right w:val="single" w:color="000000" w:sz="4" w:space="0"/>
            </w:tcBorders>
            <w:noWrap/>
            <w:vAlign w:val="center"/>
          </w:tcPr>
          <w:p w14:paraId="0029458D">
            <w:pPr>
              <w:widowControl/>
              <w:spacing w:line="280" w:lineRule="exact"/>
              <w:jc w:val="right"/>
              <w:rPr>
                <w:rFonts w:ascii="宋体" w:hAnsi="宋体" w:cs="Arial"/>
                <w:color w:val="000000"/>
                <w:sz w:val="24"/>
              </w:rPr>
            </w:pPr>
          </w:p>
        </w:tc>
        <w:tc>
          <w:tcPr>
            <w:tcW w:w="1682" w:type="dxa"/>
            <w:tcBorders>
              <w:top w:val="nil"/>
              <w:left w:val="nil"/>
              <w:bottom w:val="single" w:color="000000" w:sz="4" w:space="0"/>
              <w:right w:val="single" w:color="000000" w:sz="8" w:space="0"/>
            </w:tcBorders>
            <w:noWrap/>
            <w:vAlign w:val="center"/>
          </w:tcPr>
          <w:p w14:paraId="5C9E0BC8">
            <w:pPr>
              <w:widowControl/>
              <w:spacing w:line="280" w:lineRule="exact"/>
              <w:jc w:val="right"/>
              <w:rPr>
                <w:rFonts w:ascii="宋体" w:hAnsi="宋体" w:cs="Arial"/>
                <w:color w:val="000000"/>
                <w:sz w:val="24"/>
              </w:rPr>
            </w:pPr>
          </w:p>
        </w:tc>
      </w:tr>
      <w:tr w14:paraId="6F119567">
        <w:tblPrEx>
          <w:tblCellMar>
            <w:top w:w="0" w:type="dxa"/>
            <w:left w:w="108" w:type="dxa"/>
            <w:bottom w:w="0" w:type="dxa"/>
            <w:right w:w="108" w:type="dxa"/>
          </w:tblCellMar>
        </w:tblPrEx>
        <w:trPr>
          <w:trHeight w:val="330" w:hRule="atLeast"/>
          <w:jc w:val="center"/>
        </w:trPr>
        <w:tc>
          <w:tcPr>
            <w:tcW w:w="1000" w:type="dxa"/>
            <w:tcBorders>
              <w:top w:val="nil"/>
              <w:left w:val="single" w:color="000000" w:sz="8" w:space="0"/>
              <w:bottom w:val="single" w:color="000000" w:sz="4" w:space="0"/>
              <w:right w:val="single" w:color="000000" w:sz="4" w:space="0"/>
            </w:tcBorders>
            <w:noWrap/>
            <w:vAlign w:val="center"/>
          </w:tcPr>
          <w:p w14:paraId="0BFC3F5F">
            <w:pPr>
              <w:widowControl/>
              <w:spacing w:line="280" w:lineRule="exact"/>
              <w:jc w:val="center"/>
              <w:rPr>
                <w:rFonts w:ascii="宋体" w:hAnsi="宋体" w:cs="Arial"/>
                <w:color w:val="000000"/>
                <w:sz w:val="24"/>
              </w:rPr>
            </w:pPr>
          </w:p>
        </w:tc>
        <w:tc>
          <w:tcPr>
            <w:tcW w:w="4400" w:type="dxa"/>
            <w:tcBorders>
              <w:top w:val="nil"/>
              <w:left w:val="nil"/>
              <w:bottom w:val="single" w:color="000000" w:sz="4" w:space="0"/>
              <w:right w:val="single" w:color="000000" w:sz="4" w:space="0"/>
            </w:tcBorders>
            <w:noWrap/>
            <w:vAlign w:val="center"/>
          </w:tcPr>
          <w:p w14:paraId="1F984E01">
            <w:pPr>
              <w:widowControl/>
              <w:spacing w:line="280" w:lineRule="exact"/>
              <w:jc w:val="left"/>
              <w:rPr>
                <w:rFonts w:ascii="宋体" w:hAnsi="宋体" w:cs="Arial"/>
                <w:color w:val="000000"/>
                <w:sz w:val="24"/>
              </w:rPr>
            </w:pPr>
          </w:p>
        </w:tc>
        <w:tc>
          <w:tcPr>
            <w:tcW w:w="1580" w:type="dxa"/>
            <w:gridSpan w:val="2"/>
            <w:tcBorders>
              <w:top w:val="single" w:color="000000" w:sz="4" w:space="0"/>
              <w:left w:val="nil"/>
              <w:bottom w:val="single" w:color="000000" w:sz="4" w:space="0"/>
              <w:right w:val="single" w:color="000000" w:sz="4" w:space="0"/>
            </w:tcBorders>
            <w:noWrap/>
            <w:vAlign w:val="center"/>
          </w:tcPr>
          <w:p w14:paraId="4421F608">
            <w:pPr>
              <w:widowControl/>
              <w:spacing w:line="280" w:lineRule="exact"/>
              <w:jc w:val="right"/>
              <w:rPr>
                <w:rFonts w:ascii="宋体" w:hAnsi="宋体" w:cs="Arial"/>
                <w:color w:val="000000"/>
                <w:sz w:val="24"/>
              </w:rPr>
            </w:pPr>
          </w:p>
        </w:tc>
        <w:tc>
          <w:tcPr>
            <w:tcW w:w="1682" w:type="dxa"/>
            <w:tcBorders>
              <w:top w:val="nil"/>
              <w:left w:val="nil"/>
              <w:bottom w:val="single" w:color="000000" w:sz="4" w:space="0"/>
              <w:right w:val="single" w:color="000000" w:sz="8" w:space="0"/>
            </w:tcBorders>
            <w:noWrap/>
            <w:vAlign w:val="center"/>
          </w:tcPr>
          <w:p w14:paraId="7B786CBF">
            <w:pPr>
              <w:widowControl/>
              <w:spacing w:line="280" w:lineRule="exact"/>
              <w:jc w:val="right"/>
              <w:rPr>
                <w:rFonts w:ascii="宋体" w:hAnsi="宋体" w:cs="Arial"/>
                <w:color w:val="000000"/>
                <w:sz w:val="24"/>
              </w:rPr>
            </w:pPr>
          </w:p>
        </w:tc>
      </w:tr>
      <w:tr w14:paraId="2A3588B9">
        <w:tblPrEx>
          <w:tblCellMar>
            <w:top w:w="0" w:type="dxa"/>
            <w:left w:w="108" w:type="dxa"/>
            <w:bottom w:w="0" w:type="dxa"/>
            <w:right w:w="108" w:type="dxa"/>
          </w:tblCellMar>
        </w:tblPrEx>
        <w:trPr>
          <w:trHeight w:val="510" w:hRule="atLeast"/>
          <w:jc w:val="center"/>
        </w:trPr>
        <w:tc>
          <w:tcPr>
            <w:tcW w:w="1000" w:type="dxa"/>
            <w:tcBorders>
              <w:top w:val="nil"/>
              <w:left w:val="single" w:color="000000" w:sz="8" w:space="0"/>
              <w:bottom w:val="single" w:color="000000" w:sz="4" w:space="0"/>
              <w:right w:val="single" w:color="000000" w:sz="4" w:space="0"/>
            </w:tcBorders>
            <w:noWrap/>
            <w:vAlign w:val="center"/>
          </w:tcPr>
          <w:p w14:paraId="794101BB">
            <w:pPr>
              <w:widowControl/>
              <w:spacing w:line="280" w:lineRule="exact"/>
              <w:jc w:val="center"/>
              <w:rPr>
                <w:rFonts w:ascii="宋体" w:hAnsi="宋体" w:cs="Arial"/>
                <w:color w:val="000000"/>
                <w:sz w:val="24"/>
              </w:rPr>
            </w:pPr>
            <w:r>
              <w:rPr>
                <w:rFonts w:hint="eastAsia" w:ascii="宋体" w:hAnsi="宋体" w:cs="Arial"/>
                <w:color w:val="000000"/>
                <w:sz w:val="24"/>
              </w:rPr>
              <w:t>2</w:t>
            </w:r>
          </w:p>
        </w:tc>
        <w:tc>
          <w:tcPr>
            <w:tcW w:w="4400" w:type="dxa"/>
            <w:tcBorders>
              <w:top w:val="nil"/>
              <w:left w:val="nil"/>
              <w:bottom w:val="single" w:color="000000" w:sz="4" w:space="0"/>
              <w:right w:val="single" w:color="000000" w:sz="4" w:space="0"/>
            </w:tcBorders>
            <w:noWrap/>
            <w:vAlign w:val="center"/>
          </w:tcPr>
          <w:p w14:paraId="570D8697">
            <w:pPr>
              <w:widowControl/>
              <w:spacing w:line="280" w:lineRule="exact"/>
              <w:jc w:val="left"/>
              <w:rPr>
                <w:rFonts w:ascii="宋体" w:hAnsi="宋体" w:cs="Arial"/>
                <w:color w:val="000000"/>
                <w:sz w:val="24"/>
              </w:rPr>
            </w:pPr>
            <w:r>
              <w:rPr>
                <w:rFonts w:hint="eastAsia" w:ascii="宋体" w:hAnsi="宋体" w:cs="Arial"/>
                <w:color w:val="000000"/>
                <w:sz w:val="24"/>
              </w:rPr>
              <w:t>措施项目费</w:t>
            </w:r>
          </w:p>
        </w:tc>
        <w:tc>
          <w:tcPr>
            <w:tcW w:w="1580" w:type="dxa"/>
            <w:gridSpan w:val="2"/>
            <w:tcBorders>
              <w:top w:val="single" w:color="000000" w:sz="4" w:space="0"/>
              <w:left w:val="nil"/>
              <w:bottom w:val="single" w:color="000000" w:sz="4" w:space="0"/>
              <w:right w:val="single" w:color="000000" w:sz="4" w:space="0"/>
            </w:tcBorders>
            <w:noWrap/>
            <w:vAlign w:val="center"/>
          </w:tcPr>
          <w:p w14:paraId="47F67069">
            <w:pPr>
              <w:widowControl/>
              <w:spacing w:line="280" w:lineRule="exact"/>
              <w:jc w:val="right"/>
              <w:rPr>
                <w:rFonts w:ascii="宋体" w:hAnsi="宋体" w:cs="Arial"/>
                <w:color w:val="000000"/>
                <w:sz w:val="24"/>
              </w:rPr>
            </w:pPr>
          </w:p>
        </w:tc>
        <w:tc>
          <w:tcPr>
            <w:tcW w:w="1682" w:type="dxa"/>
            <w:tcBorders>
              <w:top w:val="nil"/>
              <w:left w:val="nil"/>
              <w:bottom w:val="single" w:color="000000" w:sz="4" w:space="0"/>
              <w:right w:val="single" w:color="000000" w:sz="8" w:space="0"/>
            </w:tcBorders>
            <w:noWrap/>
            <w:vAlign w:val="center"/>
          </w:tcPr>
          <w:p w14:paraId="341DCA47">
            <w:pPr>
              <w:widowControl/>
              <w:spacing w:line="280" w:lineRule="exact"/>
              <w:jc w:val="right"/>
              <w:rPr>
                <w:rFonts w:ascii="宋体" w:hAnsi="宋体" w:cs="Arial"/>
                <w:color w:val="000000"/>
                <w:sz w:val="24"/>
              </w:rPr>
            </w:pPr>
          </w:p>
        </w:tc>
      </w:tr>
      <w:tr w14:paraId="471A9D25">
        <w:tblPrEx>
          <w:tblCellMar>
            <w:top w:w="0" w:type="dxa"/>
            <w:left w:w="108" w:type="dxa"/>
            <w:bottom w:w="0" w:type="dxa"/>
            <w:right w:w="108" w:type="dxa"/>
          </w:tblCellMar>
        </w:tblPrEx>
        <w:trPr>
          <w:trHeight w:val="510" w:hRule="atLeast"/>
          <w:jc w:val="center"/>
        </w:trPr>
        <w:tc>
          <w:tcPr>
            <w:tcW w:w="1000" w:type="dxa"/>
            <w:tcBorders>
              <w:top w:val="nil"/>
              <w:left w:val="single" w:color="000000" w:sz="8" w:space="0"/>
              <w:bottom w:val="single" w:color="000000" w:sz="4" w:space="0"/>
              <w:right w:val="single" w:color="000000" w:sz="4" w:space="0"/>
            </w:tcBorders>
            <w:noWrap/>
            <w:vAlign w:val="center"/>
          </w:tcPr>
          <w:p w14:paraId="52CDB96E">
            <w:pPr>
              <w:widowControl/>
              <w:spacing w:line="280" w:lineRule="exact"/>
              <w:jc w:val="left"/>
              <w:rPr>
                <w:rFonts w:ascii="宋体" w:hAnsi="宋体" w:cs="Arial"/>
                <w:color w:val="000000"/>
                <w:sz w:val="24"/>
              </w:rPr>
            </w:pPr>
            <w:r>
              <w:rPr>
                <w:rFonts w:hint="eastAsia" w:ascii="宋体" w:hAnsi="宋体" w:cs="Arial"/>
                <w:color w:val="000000"/>
                <w:sz w:val="24"/>
              </w:rPr>
              <w:t>2.1</w:t>
            </w:r>
          </w:p>
        </w:tc>
        <w:tc>
          <w:tcPr>
            <w:tcW w:w="4400" w:type="dxa"/>
            <w:tcBorders>
              <w:top w:val="nil"/>
              <w:left w:val="nil"/>
              <w:bottom w:val="single" w:color="000000" w:sz="4" w:space="0"/>
              <w:right w:val="single" w:color="000000" w:sz="4" w:space="0"/>
            </w:tcBorders>
            <w:noWrap/>
            <w:vAlign w:val="center"/>
          </w:tcPr>
          <w:p w14:paraId="515E94D4">
            <w:pPr>
              <w:widowControl/>
              <w:spacing w:line="280" w:lineRule="exact"/>
              <w:jc w:val="left"/>
              <w:rPr>
                <w:rFonts w:ascii="宋体" w:hAnsi="宋体" w:cs="Arial"/>
                <w:color w:val="000000"/>
                <w:sz w:val="24"/>
              </w:rPr>
            </w:pPr>
            <w:r>
              <w:rPr>
                <w:rFonts w:hint="eastAsia" w:ascii="宋体" w:hAnsi="宋体" w:cs="Arial"/>
                <w:color w:val="000000"/>
                <w:sz w:val="24"/>
              </w:rPr>
              <w:t>单价措施项目费</w:t>
            </w:r>
          </w:p>
        </w:tc>
        <w:tc>
          <w:tcPr>
            <w:tcW w:w="1580" w:type="dxa"/>
            <w:gridSpan w:val="2"/>
            <w:tcBorders>
              <w:top w:val="single" w:color="000000" w:sz="4" w:space="0"/>
              <w:left w:val="nil"/>
              <w:bottom w:val="single" w:color="000000" w:sz="4" w:space="0"/>
              <w:right w:val="single" w:color="000000" w:sz="4" w:space="0"/>
            </w:tcBorders>
            <w:noWrap/>
            <w:vAlign w:val="center"/>
          </w:tcPr>
          <w:p w14:paraId="08220D48">
            <w:pPr>
              <w:widowControl/>
              <w:spacing w:line="280" w:lineRule="exact"/>
              <w:jc w:val="right"/>
              <w:rPr>
                <w:rFonts w:ascii="宋体" w:hAnsi="宋体" w:cs="Arial"/>
                <w:color w:val="000000"/>
                <w:sz w:val="24"/>
              </w:rPr>
            </w:pPr>
          </w:p>
        </w:tc>
        <w:tc>
          <w:tcPr>
            <w:tcW w:w="1682" w:type="dxa"/>
            <w:tcBorders>
              <w:top w:val="nil"/>
              <w:left w:val="nil"/>
              <w:bottom w:val="single" w:color="000000" w:sz="4" w:space="0"/>
              <w:right w:val="single" w:color="000000" w:sz="8" w:space="0"/>
            </w:tcBorders>
            <w:noWrap/>
            <w:vAlign w:val="center"/>
          </w:tcPr>
          <w:p w14:paraId="2A4D9D57">
            <w:pPr>
              <w:widowControl/>
              <w:spacing w:line="280" w:lineRule="exact"/>
              <w:jc w:val="right"/>
              <w:rPr>
                <w:rFonts w:ascii="宋体" w:hAnsi="宋体" w:cs="Arial"/>
                <w:color w:val="000000"/>
                <w:sz w:val="24"/>
              </w:rPr>
            </w:pPr>
          </w:p>
        </w:tc>
      </w:tr>
      <w:tr w14:paraId="73D8965C">
        <w:tblPrEx>
          <w:tblCellMar>
            <w:top w:w="0" w:type="dxa"/>
            <w:left w:w="108" w:type="dxa"/>
            <w:bottom w:w="0" w:type="dxa"/>
            <w:right w:w="108" w:type="dxa"/>
          </w:tblCellMar>
        </w:tblPrEx>
        <w:trPr>
          <w:trHeight w:val="510" w:hRule="atLeast"/>
          <w:jc w:val="center"/>
        </w:trPr>
        <w:tc>
          <w:tcPr>
            <w:tcW w:w="1000" w:type="dxa"/>
            <w:tcBorders>
              <w:top w:val="nil"/>
              <w:left w:val="single" w:color="000000" w:sz="8" w:space="0"/>
              <w:bottom w:val="single" w:color="000000" w:sz="4" w:space="0"/>
              <w:right w:val="single" w:color="000000" w:sz="4" w:space="0"/>
            </w:tcBorders>
            <w:noWrap/>
            <w:vAlign w:val="center"/>
          </w:tcPr>
          <w:p w14:paraId="12E4725E">
            <w:pPr>
              <w:widowControl/>
              <w:spacing w:line="280" w:lineRule="exact"/>
              <w:jc w:val="left"/>
              <w:rPr>
                <w:rFonts w:ascii="宋体" w:hAnsi="宋体" w:cs="Arial"/>
                <w:color w:val="000000"/>
                <w:sz w:val="24"/>
              </w:rPr>
            </w:pPr>
            <w:r>
              <w:rPr>
                <w:rFonts w:hint="eastAsia" w:ascii="宋体" w:hAnsi="宋体" w:cs="Arial"/>
                <w:color w:val="000000"/>
                <w:sz w:val="24"/>
              </w:rPr>
              <w:t>2.2</w:t>
            </w:r>
          </w:p>
        </w:tc>
        <w:tc>
          <w:tcPr>
            <w:tcW w:w="4400" w:type="dxa"/>
            <w:tcBorders>
              <w:top w:val="nil"/>
              <w:left w:val="nil"/>
              <w:bottom w:val="single" w:color="000000" w:sz="4" w:space="0"/>
              <w:right w:val="single" w:color="000000" w:sz="4" w:space="0"/>
            </w:tcBorders>
            <w:noWrap/>
            <w:vAlign w:val="center"/>
          </w:tcPr>
          <w:p w14:paraId="3793D5B6">
            <w:pPr>
              <w:widowControl/>
              <w:spacing w:line="280" w:lineRule="exact"/>
              <w:jc w:val="left"/>
              <w:rPr>
                <w:rFonts w:ascii="宋体" w:hAnsi="宋体" w:cs="Arial"/>
                <w:color w:val="000000"/>
                <w:sz w:val="24"/>
              </w:rPr>
            </w:pPr>
            <w:r>
              <w:rPr>
                <w:rFonts w:hint="eastAsia" w:ascii="宋体" w:hAnsi="宋体" w:cs="Arial"/>
                <w:color w:val="000000"/>
                <w:sz w:val="24"/>
              </w:rPr>
              <w:t>总价措施项目费</w:t>
            </w:r>
          </w:p>
        </w:tc>
        <w:tc>
          <w:tcPr>
            <w:tcW w:w="1580" w:type="dxa"/>
            <w:gridSpan w:val="2"/>
            <w:tcBorders>
              <w:top w:val="single" w:color="000000" w:sz="4" w:space="0"/>
              <w:left w:val="nil"/>
              <w:bottom w:val="single" w:color="000000" w:sz="4" w:space="0"/>
              <w:right w:val="single" w:color="000000" w:sz="4" w:space="0"/>
            </w:tcBorders>
            <w:noWrap/>
            <w:vAlign w:val="center"/>
          </w:tcPr>
          <w:p w14:paraId="428D8950">
            <w:pPr>
              <w:widowControl/>
              <w:spacing w:line="280" w:lineRule="exact"/>
              <w:jc w:val="right"/>
              <w:rPr>
                <w:rFonts w:ascii="宋体" w:hAnsi="宋体" w:cs="Arial"/>
                <w:color w:val="000000"/>
                <w:sz w:val="24"/>
              </w:rPr>
            </w:pPr>
          </w:p>
        </w:tc>
        <w:tc>
          <w:tcPr>
            <w:tcW w:w="1682" w:type="dxa"/>
            <w:tcBorders>
              <w:top w:val="nil"/>
              <w:left w:val="nil"/>
              <w:bottom w:val="single" w:color="000000" w:sz="4" w:space="0"/>
              <w:right w:val="single" w:color="000000" w:sz="8" w:space="0"/>
            </w:tcBorders>
            <w:noWrap/>
            <w:vAlign w:val="center"/>
          </w:tcPr>
          <w:p w14:paraId="1B4B0E9F">
            <w:pPr>
              <w:widowControl/>
              <w:spacing w:line="280" w:lineRule="exact"/>
              <w:jc w:val="right"/>
              <w:rPr>
                <w:rFonts w:ascii="宋体" w:hAnsi="宋体" w:cs="Arial"/>
                <w:color w:val="000000"/>
                <w:sz w:val="24"/>
              </w:rPr>
            </w:pPr>
          </w:p>
        </w:tc>
      </w:tr>
      <w:tr w14:paraId="7FB17A60">
        <w:tblPrEx>
          <w:tblCellMar>
            <w:top w:w="0" w:type="dxa"/>
            <w:left w:w="108" w:type="dxa"/>
            <w:bottom w:w="0" w:type="dxa"/>
            <w:right w:w="108" w:type="dxa"/>
          </w:tblCellMar>
        </w:tblPrEx>
        <w:trPr>
          <w:trHeight w:val="510" w:hRule="atLeast"/>
          <w:jc w:val="center"/>
        </w:trPr>
        <w:tc>
          <w:tcPr>
            <w:tcW w:w="1000" w:type="dxa"/>
            <w:tcBorders>
              <w:top w:val="nil"/>
              <w:left w:val="single" w:color="000000" w:sz="8" w:space="0"/>
              <w:bottom w:val="single" w:color="000000" w:sz="4" w:space="0"/>
              <w:right w:val="single" w:color="000000" w:sz="4" w:space="0"/>
            </w:tcBorders>
            <w:noWrap/>
            <w:vAlign w:val="center"/>
          </w:tcPr>
          <w:p w14:paraId="2509D600">
            <w:pPr>
              <w:widowControl/>
              <w:spacing w:line="280" w:lineRule="exact"/>
              <w:jc w:val="left"/>
              <w:rPr>
                <w:rFonts w:ascii="宋体" w:hAnsi="宋体" w:cs="Arial"/>
                <w:color w:val="000000"/>
                <w:sz w:val="24"/>
              </w:rPr>
            </w:pPr>
            <w:r>
              <w:rPr>
                <w:rFonts w:hint="eastAsia" w:ascii="宋体" w:hAnsi="宋体" w:cs="Arial"/>
                <w:color w:val="000000"/>
                <w:sz w:val="24"/>
              </w:rPr>
              <w:t>2.2.1</w:t>
            </w:r>
          </w:p>
        </w:tc>
        <w:tc>
          <w:tcPr>
            <w:tcW w:w="4400" w:type="dxa"/>
            <w:tcBorders>
              <w:top w:val="nil"/>
              <w:left w:val="nil"/>
              <w:bottom w:val="single" w:color="000000" w:sz="4" w:space="0"/>
              <w:right w:val="single" w:color="000000" w:sz="4" w:space="0"/>
            </w:tcBorders>
            <w:noWrap/>
            <w:vAlign w:val="center"/>
          </w:tcPr>
          <w:p w14:paraId="1DC93FA9">
            <w:pPr>
              <w:widowControl/>
              <w:spacing w:line="280" w:lineRule="exact"/>
              <w:jc w:val="left"/>
              <w:rPr>
                <w:rFonts w:ascii="宋体" w:hAnsi="宋体" w:cs="Arial"/>
                <w:color w:val="000000"/>
                <w:sz w:val="24"/>
              </w:rPr>
            </w:pPr>
            <w:r>
              <w:rPr>
                <w:rFonts w:hint="eastAsia" w:ascii="宋体" w:hAnsi="宋体" w:cs="Arial"/>
                <w:color w:val="000000"/>
                <w:sz w:val="24"/>
              </w:rPr>
              <w:t>其中：安全文明施工措施费</w:t>
            </w:r>
          </w:p>
        </w:tc>
        <w:tc>
          <w:tcPr>
            <w:tcW w:w="1580" w:type="dxa"/>
            <w:gridSpan w:val="2"/>
            <w:tcBorders>
              <w:top w:val="single" w:color="000000" w:sz="4" w:space="0"/>
              <w:left w:val="nil"/>
              <w:bottom w:val="single" w:color="000000" w:sz="4" w:space="0"/>
              <w:right w:val="single" w:color="000000" w:sz="4" w:space="0"/>
            </w:tcBorders>
            <w:noWrap/>
            <w:vAlign w:val="center"/>
          </w:tcPr>
          <w:p w14:paraId="42997B77">
            <w:pPr>
              <w:widowControl/>
              <w:spacing w:line="280" w:lineRule="exact"/>
              <w:jc w:val="right"/>
              <w:rPr>
                <w:rFonts w:ascii="宋体" w:hAnsi="宋体" w:cs="Arial"/>
                <w:color w:val="000000"/>
                <w:sz w:val="24"/>
              </w:rPr>
            </w:pPr>
          </w:p>
        </w:tc>
        <w:tc>
          <w:tcPr>
            <w:tcW w:w="1682" w:type="dxa"/>
            <w:tcBorders>
              <w:top w:val="nil"/>
              <w:left w:val="nil"/>
              <w:bottom w:val="single" w:color="000000" w:sz="4" w:space="0"/>
              <w:right w:val="single" w:color="000000" w:sz="8" w:space="0"/>
            </w:tcBorders>
            <w:noWrap/>
            <w:vAlign w:val="center"/>
          </w:tcPr>
          <w:p w14:paraId="3F2F5164">
            <w:pPr>
              <w:widowControl/>
              <w:spacing w:line="280" w:lineRule="exact"/>
              <w:jc w:val="right"/>
              <w:rPr>
                <w:rFonts w:ascii="宋体" w:hAnsi="宋体" w:cs="Arial"/>
                <w:color w:val="000000"/>
                <w:sz w:val="24"/>
              </w:rPr>
            </w:pPr>
          </w:p>
        </w:tc>
      </w:tr>
      <w:tr w14:paraId="36BE93F2">
        <w:tblPrEx>
          <w:tblCellMar>
            <w:top w:w="0" w:type="dxa"/>
            <w:left w:w="108" w:type="dxa"/>
            <w:bottom w:w="0" w:type="dxa"/>
            <w:right w:w="108" w:type="dxa"/>
          </w:tblCellMar>
        </w:tblPrEx>
        <w:trPr>
          <w:trHeight w:val="510" w:hRule="atLeast"/>
          <w:jc w:val="center"/>
        </w:trPr>
        <w:tc>
          <w:tcPr>
            <w:tcW w:w="1000" w:type="dxa"/>
            <w:tcBorders>
              <w:top w:val="nil"/>
              <w:left w:val="single" w:color="000000" w:sz="8" w:space="0"/>
              <w:bottom w:val="single" w:color="000000" w:sz="4" w:space="0"/>
              <w:right w:val="single" w:color="000000" w:sz="4" w:space="0"/>
            </w:tcBorders>
            <w:noWrap/>
            <w:vAlign w:val="center"/>
          </w:tcPr>
          <w:p w14:paraId="046F1DE7">
            <w:pPr>
              <w:widowControl/>
              <w:spacing w:line="280" w:lineRule="exact"/>
              <w:jc w:val="center"/>
              <w:rPr>
                <w:rFonts w:ascii="宋体" w:hAnsi="宋体" w:cs="Arial"/>
                <w:color w:val="000000"/>
                <w:sz w:val="24"/>
              </w:rPr>
            </w:pPr>
            <w:r>
              <w:rPr>
                <w:rFonts w:hint="eastAsia" w:ascii="宋体" w:hAnsi="宋体" w:cs="Arial"/>
                <w:color w:val="000000"/>
                <w:sz w:val="24"/>
              </w:rPr>
              <w:t>3</w:t>
            </w:r>
          </w:p>
        </w:tc>
        <w:tc>
          <w:tcPr>
            <w:tcW w:w="4400" w:type="dxa"/>
            <w:tcBorders>
              <w:top w:val="nil"/>
              <w:left w:val="nil"/>
              <w:bottom w:val="single" w:color="000000" w:sz="4" w:space="0"/>
              <w:right w:val="single" w:color="000000" w:sz="4" w:space="0"/>
            </w:tcBorders>
            <w:noWrap/>
            <w:vAlign w:val="center"/>
          </w:tcPr>
          <w:p w14:paraId="6150DADD">
            <w:pPr>
              <w:widowControl/>
              <w:spacing w:line="280" w:lineRule="exact"/>
              <w:jc w:val="left"/>
              <w:rPr>
                <w:rFonts w:ascii="宋体" w:hAnsi="宋体" w:cs="Arial"/>
                <w:color w:val="000000"/>
                <w:sz w:val="24"/>
              </w:rPr>
            </w:pPr>
            <w:r>
              <w:rPr>
                <w:rFonts w:hint="eastAsia" w:ascii="宋体" w:hAnsi="宋体" w:cs="Arial"/>
                <w:color w:val="000000"/>
                <w:sz w:val="24"/>
              </w:rPr>
              <w:t>其他项目费</w:t>
            </w:r>
          </w:p>
        </w:tc>
        <w:tc>
          <w:tcPr>
            <w:tcW w:w="1580" w:type="dxa"/>
            <w:gridSpan w:val="2"/>
            <w:tcBorders>
              <w:top w:val="single" w:color="000000" w:sz="4" w:space="0"/>
              <w:left w:val="nil"/>
              <w:bottom w:val="single" w:color="000000" w:sz="4" w:space="0"/>
              <w:right w:val="single" w:color="000000" w:sz="4" w:space="0"/>
            </w:tcBorders>
            <w:noWrap/>
            <w:vAlign w:val="center"/>
          </w:tcPr>
          <w:p w14:paraId="639AD51F">
            <w:pPr>
              <w:widowControl/>
              <w:spacing w:line="280" w:lineRule="exact"/>
              <w:jc w:val="right"/>
              <w:rPr>
                <w:rFonts w:ascii="宋体" w:hAnsi="宋体" w:cs="Arial"/>
                <w:color w:val="000000"/>
                <w:sz w:val="24"/>
              </w:rPr>
            </w:pPr>
          </w:p>
        </w:tc>
        <w:tc>
          <w:tcPr>
            <w:tcW w:w="1682" w:type="dxa"/>
            <w:tcBorders>
              <w:top w:val="nil"/>
              <w:left w:val="nil"/>
              <w:bottom w:val="single" w:color="000000" w:sz="4" w:space="0"/>
              <w:right w:val="single" w:color="000000" w:sz="8" w:space="0"/>
            </w:tcBorders>
            <w:noWrap/>
            <w:vAlign w:val="center"/>
          </w:tcPr>
          <w:p w14:paraId="1409FF0F">
            <w:pPr>
              <w:widowControl/>
              <w:spacing w:line="280" w:lineRule="exact"/>
              <w:jc w:val="right"/>
              <w:rPr>
                <w:rFonts w:ascii="宋体" w:hAnsi="宋体" w:cs="Arial"/>
                <w:color w:val="000000"/>
                <w:sz w:val="24"/>
              </w:rPr>
            </w:pPr>
          </w:p>
        </w:tc>
      </w:tr>
      <w:tr w14:paraId="19C9D64B">
        <w:tblPrEx>
          <w:tblCellMar>
            <w:top w:w="0" w:type="dxa"/>
            <w:left w:w="108" w:type="dxa"/>
            <w:bottom w:w="0" w:type="dxa"/>
            <w:right w:w="108" w:type="dxa"/>
          </w:tblCellMar>
        </w:tblPrEx>
        <w:trPr>
          <w:trHeight w:val="510" w:hRule="atLeast"/>
          <w:jc w:val="center"/>
        </w:trPr>
        <w:tc>
          <w:tcPr>
            <w:tcW w:w="1000" w:type="dxa"/>
            <w:tcBorders>
              <w:top w:val="nil"/>
              <w:left w:val="single" w:color="000000" w:sz="8" w:space="0"/>
              <w:bottom w:val="single" w:color="000000" w:sz="4" w:space="0"/>
              <w:right w:val="single" w:color="000000" w:sz="4" w:space="0"/>
            </w:tcBorders>
            <w:noWrap/>
            <w:vAlign w:val="center"/>
          </w:tcPr>
          <w:p w14:paraId="188E862F">
            <w:pPr>
              <w:widowControl/>
              <w:spacing w:line="280" w:lineRule="exact"/>
              <w:jc w:val="center"/>
              <w:rPr>
                <w:rFonts w:ascii="宋体" w:hAnsi="宋体" w:cs="Arial"/>
                <w:color w:val="000000"/>
                <w:sz w:val="24"/>
              </w:rPr>
            </w:pPr>
            <w:r>
              <w:rPr>
                <w:rFonts w:hint="eastAsia" w:ascii="宋体" w:hAnsi="宋体" w:cs="Arial"/>
                <w:color w:val="000000"/>
                <w:sz w:val="24"/>
              </w:rPr>
              <w:t>3.1</w:t>
            </w:r>
          </w:p>
        </w:tc>
        <w:tc>
          <w:tcPr>
            <w:tcW w:w="4400" w:type="dxa"/>
            <w:tcBorders>
              <w:top w:val="nil"/>
              <w:left w:val="nil"/>
              <w:bottom w:val="single" w:color="000000" w:sz="4" w:space="0"/>
              <w:right w:val="single" w:color="000000" w:sz="4" w:space="0"/>
            </w:tcBorders>
            <w:noWrap/>
            <w:vAlign w:val="center"/>
          </w:tcPr>
          <w:p w14:paraId="277F4B03">
            <w:pPr>
              <w:widowControl/>
              <w:spacing w:line="280" w:lineRule="exact"/>
              <w:jc w:val="left"/>
              <w:rPr>
                <w:rFonts w:ascii="宋体" w:hAnsi="宋体" w:cs="Arial"/>
                <w:color w:val="000000"/>
                <w:sz w:val="24"/>
              </w:rPr>
            </w:pPr>
            <w:r>
              <w:rPr>
                <w:rFonts w:hint="eastAsia" w:ascii="宋体" w:hAnsi="宋体" w:cs="Arial"/>
                <w:color w:val="000000"/>
                <w:sz w:val="24"/>
              </w:rPr>
              <w:t>其中：暂列金额</w:t>
            </w:r>
          </w:p>
        </w:tc>
        <w:tc>
          <w:tcPr>
            <w:tcW w:w="1580" w:type="dxa"/>
            <w:gridSpan w:val="2"/>
            <w:tcBorders>
              <w:top w:val="single" w:color="000000" w:sz="4" w:space="0"/>
              <w:left w:val="nil"/>
              <w:bottom w:val="single" w:color="000000" w:sz="4" w:space="0"/>
              <w:right w:val="single" w:color="000000" w:sz="4" w:space="0"/>
            </w:tcBorders>
            <w:noWrap/>
            <w:vAlign w:val="center"/>
          </w:tcPr>
          <w:p w14:paraId="03452D88">
            <w:pPr>
              <w:widowControl/>
              <w:spacing w:line="280" w:lineRule="exact"/>
              <w:jc w:val="right"/>
              <w:rPr>
                <w:rFonts w:ascii="宋体" w:hAnsi="宋体" w:cs="Arial"/>
                <w:color w:val="000000"/>
                <w:sz w:val="24"/>
              </w:rPr>
            </w:pPr>
          </w:p>
        </w:tc>
        <w:tc>
          <w:tcPr>
            <w:tcW w:w="1682" w:type="dxa"/>
            <w:tcBorders>
              <w:top w:val="nil"/>
              <w:left w:val="nil"/>
              <w:bottom w:val="single" w:color="000000" w:sz="4" w:space="0"/>
              <w:right w:val="single" w:color="000000" w:sz="8" w:space="0"/>
            </w:tcBorders>
            <w:noWrap/>
            <w:vAlign w:val="center"/>
          </w:tcPr>
          <w:p w14:paraId="56221940">
            <w:pPr>
              <w:widowControl/>
              <w:spacing w:line="280" w:lineRule="exact"/>
              <w:jc w:val="right"/>
              <w:rPr>
                <w:rFonts w:ascii="宋体" w:hAnsi="宋体" w:cs="Arial"/>
                <w:color w:val="000000"/>
                <w:sz w:val="24"/>
              </w:rPr>
            </w:pPr>
          </w:p>
        </w:tc>
      </w:tr>
      <w:tr w14:paraId="45792699">
        <w:tblPrEx>
          <w:tblCellMar>
            <w:top w:w="0" w:type="dxa"/>
            <w:left w:w="108" w:type="dxa"/>
            <w:bottom w:w="0" w:type="dxa"/>
            <w:right w:w="108" w:type="dxa"/>
          </w:tblCellMar>
        </w:tblPrEx>
        <w:trPr>
          <w:trHeight w:val="510" w:hRule="atLeast"/>
          <w:jc w:val="center"/>
        </w:trPr>
        <w:tc>
          <w:tcPr>
            <w:tcW w:w="1000" w:type="dxa"/>
            <w:tcBorders>
              <w:top w:val="nil"/>
              <w:left w:val="single" w:color="000000" w:sz="8" w:space="0"/>
              <w:bottom w:val="single" w:color="000000" w:sz="4" w:space="0"/>
              <w:right w:val="single" w:color="000000" w:sz="4" w:space="0"/>
            </w:tcBorders>
            <w:noWrap/>
            <w:vAlign w:val="center"/>
          </w:tcPr>
          <w:p w14:paraId="6CD8244E">
            <w:pPr>
              <w:widowControl/>
              <w:spacing w:line="280" w:lineRule="exact"/>
              <w:jc w:val="center"/>
              <w:rPr>
                <w:rFonts w:ascii="宋体" w:hAnsi="宋体" w:cs="Arial"/>
                <w:color w:val="000000"/>
                <w:sz w:val="24"/>
              </w:rPr>
            </w:pPr>
            <w:r>
              <w:rPr>
                <w:rFonts w:hint="eastAsia" w:ascii="宋体" w:hAnsi="宋体" w:cs="Arial"/>
                <w:color w:val="000000"/>
                <w:sz w:val="24"/>
              </w:rPr>
              <w:t>3.2</w:t>
            </w:r>
          </w:p>
        </w:tc>
        <w:tc>
          <w:tcPr>
            <w:tcW w:w="4400" w:type="dxa"/>
            <w:tcBorders>
              <w:top w:val="nil"/>
              <w:left w:val="nil"/>
              <w:bottom w:val="single" w:color="000000" w:sz="4" w:space="0"/>
              <w:right w:val="single" w:color="000000" w:sz="4" w:space="0"/>
            </w:tcBorders>
            <w:noWrap/>
            <w:vAlign w:val="center"/>
          </w:tcPr>
          <w:p w14:paraId="0D3D6D36">
            <w:pPr>
              <w:widowControl/>
              <w:spacing w:line="280" w:lineRule="exact"/>
              <w:jc w:val="left"/>
              <w:rPr>
                <w:rFonts w:ascii="宋体" w:hAnsi="宋体" w:cs="Arial"/>
                <w:color w:val="000000"/>
                <w:sz w:val="24"/>
              </w:rPr>
            </w:pPr>
            <w:r>
              <w:rPr>
                <w:rFonts w:hint="eastAsia" w:ascii="宋体" w:hAnsi="宋体" w:cs="Arial"/>
                <w:color w:val="000000"/>
                <w:sz w:val="24"/>
              </w:rPr>
              <w:t>其中：专业工程暂估</w:t>
            </w:r>
          </w:p>
        </w:tc>
        <w:tc>
          <w:tcPr>
            <w:tcW w:w="1580" w:type="dxa"/>
            <w:gridSpan w:val="2"/>
            <w:tcBorders>
              <w:top w:val="single" w:color="000000" w:sz="4" w:space="0"/>
              <w:left w:val="nil"/>
              <w:bottom w:val="single" w:color="000000" w:sz="4" w:space="0"/>
              <w:right w:val="single" w:color="000000" w:sz="4" w:space="0"/>
            </w:tcBorders>
            <w:noWrap/>
            <w:vAlign w:val="center"/>
          </w:tcPr>
          <w:p w14:paraId="72FA24EE">
            <w:pPr>
              <w:widowControl/>
              <w:spacing w:line="280" w:lineRule="exact"/>
              <w:jc w:val="right"/>
              <w:rPr>
                <w:rFonts w:ascii="宋体" w:hAnsi="宋体" w:cs="Arial"/>
                <w:color w:val="000000"/>
                <w:sz w:val="24"/>
              </w:rPr>
            </w:pPr>
          </w:p>
        </w:tc>
        <w:tc>
          <w:tcPr>
            <w:tcW w:w="1682" w:type="dxa"/>
            <w:tcBorders>
              <w:top w:val="nil"/>
              <w:left w:val="nil"/>
              <w:bottom w:val="single" w:color="000000" w:sz="4" w:space="0"/>
              <w:right w:val="single" w:color="000000" w:sz="8" w:space="0"/>
            </w:tcBorders>
            <w:noWrap/>
            <w:vAlign w:val="center"/>
          </w:tcPr>
          <w:p w14:paraId="1215DF28">
            <w:pPr>
              <w:widowControl/>
              <w:spacing w:line="280" w:lineRule="exact"/>
              <w:jc w:val="right"/>
              <w:rPr>
                <w:rFonts w:ascii="宋体" w:hAnsi="宋体" w:cs="Arial"/>
                <w:color w:val="000000"/>
                <w:sz w:val="24"/>
              </w:rPr>
            </w:pPr>
          </w:p>
        </w:tc>
      </w:tr>
      <w:tr w14:paraId="1C16BE7D">
        <w:tblPrEx>
          <w:tblCellMar>
            <w:top w:w="0" w:type="dxa"/>
            <w:left w:w="108" w:type="dxa"/>
            <w:bottom w:w="0" w:type="dxa"/>
            <w:right w:w="108" w:type="dxa"/>
          </w:tblCellMar>
        </w:tblPrEx>
        <w:trPr>
          <w:trHeight w:val="510" w:hRule="atLeast"/>
          <w:jc w:val="center"/>
        </w:trPr>
        <w:tc>
          <w:tcPr>
            <w:tcW w:w="1000" w:type="dxa"/>
            <w:tcBorders>
              <w:top w:val="nil"/>
              <w:left w:val="single" w:color="000000" w:sz="8" w:space="0"/>
              <w:bottom w:val="single" w:color="000000" w:sz="4" w:space="0"/>
              <w:right w:val="single" w:color="000000" w:sz="4" w:space="0"/>
            </w:tcBorders>
            <w:noWrap/>
            <w:vAlign w:val="center"/>
          </w:tcPr>
          <w:p w14:paraId="17B4D592">
            <w:pPr>
              <w:widowControl/>
              <w:spacing w:line="280" w:lineRule="exact"/>
              <w:jc w:val="center"/>
              <w:rPr>
                <w:rFonts w:ascii="宋体" w:hAnsi="宋体" w:cs="Arial"/>
                <w:color w:val="000000"/>
                <w:sz w:val="24"/>
              </w:rPr>
            </w:pPr>
            <w:r>
              <w:rPr>
                <w:rFonts w:hint="eastAsia" w:ascii="宋体" w:hAnsi="宋体" w:cs="Arial"/>
                <w:color w:val="000000"/>
                <w:sz w:val="24"/>
              </w:rPr>
              <w:t>3.3</w:t>
            </w:r>
          </w:p>
        </w:tc>
        <w:tc>
          <w:tcPr>
            <w:tcW w:w="4400" w:type="dxa"/>
            <w:tcBorders>
              <w:top w:val="nil"/>
              <w:left w:val="nil"/>
              <w:bottom w:val="single" w:color="000000" w:sz="4" w:space="0"/>
              <w:right w:val="single" w:color="000000" w:sz="4" w:space="0"/>
            </w:tcBorders>
            <w:noWrap/>
            <w:vAlign w:val="center"/>
          </w:tcPr>
          <w:p w14:paraId="164284CD">
            <w:pPr>
              <w:widowControl/>
              <w:spacing w:line="280" w:lineRule="exact"/>
              <w:jc w:val="left"/>
              <w:rPr>
                <w:rFonts w:ascii="宋体" w:hAnsi="宋体" w:cs="Arial"/>
                <w:color w:val="000000"/>
                <w:sz w:val="24"/>
              </w:rPr>
            </w:pPr>
            <w:r>
              <w:rPr>
                <w:rFonts w:hint="eastAsia" w:ascii="宋体" w:hAnsi="宋体" w:cs="Arial"/>
                <w:color w:val="000000"/>
                <w:sz w:val="24"/>
              </w:rPr>
              <w:t>其中：计日工</w:t>
            </w:r>
          </w:p>
        </w:tc>
        <w:tc>
          <w:tcPr>
            <w:tcW w:w="1580" w:type="dxa"/>
            <w:gridSpan w:val="2"/>
            <w:tcBorders>
              <w:top w:val="single" w:color="000000" w:sz="4" w:space="0"/>
              <w:left w:val="nil"/>
              <w:bottom w:val="single" w:color="000000" w:sz="4" w:space="0"/>
              <w:right w:val="single" w:color="000000" w:sz="4" w:space="0"/>
            </w:tcBorders>
            <w:noWrap/>
            <w:vAlign w:val="center"/>
          </w:tcPr>
          <w:p w14:paraId="07F8AF22">
            <w:pPr>
              <w:widowControl/>
              <w:spacing w:line="280" w:lineRule="exact"/>
              <w:jc w:val="right"/>
              <w:rPr>
                <w:rFonts w:ascii="宋体" w:hAnsi="宋体" w:cs="Arial"/>
                <w:color w:val="000000"/>
                <w:sz w:val="24"/>
              </w:rPr>
            </w:pPr>
          </w:p>
        </w:tc>
        <w:tc>
          <w:tcPr>
            <w:tcW w:w="1682" w:type="dxa"/>
            <w:tcBorders>
              <w:top w:val="nil"/>
              <w:left w:val="nil"/>
              <w:bottom w:val="single" w:color="000000" w:sz="4" w:space="0"/>
              <w:right w:val="single" w:color="000000" w:sz="8" w:space="0"/>
            </w:tcBorders>
            <w:noWrap/>
            <w:vAlign w:val="center"/>
          </w:tcPr>
          <w:p w14:paraId="2E324A9A">
            <w:pPr>
              <w:widowControl/>
              <w:spacing w:line="280" w:lineRule="exact"/>
              <w:jc w:val="right"/>
              <w:rPr>
                <w:rFonts w:ascii="宋体" w:hAnsi="宋体" w:cs="Arial"/>
                <w:color w:val="000000"/>
                <w:sz w:val="24"/>
              </w:rPr>
            </w:pPr>
          </w:p>
        </w:tc>
      </w:tr>
      <w:tr w14:paraId="06C5C9C3">
        <w:tblPrEx>
          <w:tblCellMar>
            <w:top w:w="0" w:type="dxa"/>
            <w:left w:w="108" w:type="dxa"/>
            <w:bottom w:w="0" w:type="dxa"/>
            <w:right w:w="108" w:type="dxa"/>
          </w:tblCellMar>
        </w:tblPrEx>
        <w:trPr>
          <w:trHeight w:val="510" w:hRule="atLeast"/>
          <w:jc w:val="center"/>
        </w:trPr>
        <w:tc>
          <w:tcPr>
            <w:tcW w:w="1000" w:type="dxa"/>
            <w:tcBorders>
              <w:top w:val="nil"/>
              <w:left w:val="single" w:color="000000" w:sz="8" w:space="0"/>
              <w:bottom w:val="single" w:color="000000" w:sz="4" w:space="0"/>
              <w:right w:val="single" w:color="000000" w:sz="4" w:space="0"/>
            </w:tcBorders>
            <w:noWrap/>
            <w:vAlign w:val="center"/>
          </w:tcPr>
          <w:p w14:paraId="4E0DC51A">
            <w:pPr>
              <w:widowControl/>
              <w:spacing w:line="280" w:lineRule="exact"/>
              <w:jc w:val="center"/>
              <w:rPr>
                <w:rFonts w:ascii="宋体" w:hAnsi="宋体" w:cs="Arial"/>
                <w:color w:val="000000"/>
                <w:sz w:val="24"/>
              </w:rPr>
            </w:pPr>
            <w:r>
              <w:rPr>
                <w:rFonts w:hint="eastAsia" w:ascii="宋体" w:hAnsi="宋体" w:cs="Arial"/>
                <w:color w:val="000000"/>
                <w:sz w:val="24"/>
              </w:rPr>
              <w:t>3.4</w:t>
            </w:r>
          </w:p>
        </w:tc>
        <w:tc>
          <w:tcPr>
            <w:tcW w:w="4400" w:type="dxa"/>
            <w:tcBorders>
              <w:top w:val="nil"/>
              <w:left w:val="nil"/>
              <w:bottom w:val="single" w:color="000000" w:sz="4" w:space="0"/>
              <w:right w:val="single" w:color="000000" w:sz="4" w:space="0"/>
            </w:tcBorders>
            <w:noWrap/>
            <w:vAlign w:val="center"/>
          </w:tcPr>
          <w:p w14:paraId="3FB1E700">
            <w:pPr>
              <w:widowControl/>
              <w:spacing w:line="280" w:lineRule="exact"/>
              <w:jc w:val="left"/>
              <w:rPr>
                <w:rFonts w:ascii="宋体" w:hAnsi="宋体" w:cs="Arial"/>
                <w:color w:val="000000"/>
                <w:sz w:val="24"/>
              </w:rPr>
            </w:pPr>
            <w:r>
              <w:rPr>
                <w:rFonts w:hint="eastAsia" w:ascii="宋体" w:hAnsi="宋体" w:cs="Arial"/>
                <w:color w:val="000000"/>
                <w:sz w:val="24"/>
              </w:rPr>
              <w:t>其中：总承包服务费</w:t>
            </w:r>
          </w:p>
        </w:tc>
        <w:tc>
          <w:tcPr>
            <w:tcW w:w="1580" w:type="dxa"/>
            <w:gridSpan w:val="2"/>
            <w:tcBorders>
              <w:top w:val="single" w:color="000000" w:sz="4" w:space="0"/>
              <w:left w:val="nil"/>
              <w:bottom w:val="single" w:color="000000" w:sz="4" w:space="0"/>
              <w:right w:val="single" w:color="000000" w:sz="4" w:space="0"/>
            </w:tcBorders>
            <w:noWrap/>
            <w:vAlign w:val="center"/>
          </w:tcPr>
          <w:p w14:paraId="3303E230">
            <w:pPr>
              <w:widowControl/>
              <w:spacing w:line="280" w:lineRule="exact"/>
              <w:jc w:val="right"/>
              <w:rPr>
                <w:rFonts w:ascii="宋体" w:hAnsi="宋体" w:cs="Arial"/>
                <w:color w:val="000000"/>
                <w:sz w:val="24"/>
              </w:rPr>
            </w:pPr>
          </w:p>
        </w:tc>
        <w:tc>
          <w:tcPr>
            <w:tcW w:w="1682" w:type="dxa"/>
            <w:tcBorders>
              <w:top w:val="nil"/>
              <w:left w:val="nil"/>
              <w:bottom w:val="single" w:color="000000" w:sz="4" w:space="0"/>
              <w:right w:val="single" w:color="000000" w:sz="8" w:space="0"/>
            </w:tcBorders>
            <w:noWrap/>
            <w:vAlign w:val="center"/>
          </w:tcPr>
          <w:p w14:paraId="77141112">
            <w:pPr>
              <w:widowControl/>
              <w:spacing w:line="280" w:lineRule="exact"/>
              <w:jc w:val="right"/>
              <w:rPr>
                <w:rFonts w:ascii="宋体" w:hAnsi="宋体" w:cs="Arial"/>
                <w:color w:val="000000"/>
                <w:sz w:val="24"/>
              </w:rPr>
            </w:pPr>
          </w:p>
        </w:tc>
      </w:tr>
      <w:tr w14:paraId="1397613D">
        <w:tblPrEx>
          <w:tblCellMar>
            <w:top w:w="0" w:type="dxa"/>
            <w:left w:w="108" w:type="dxa"/>
            <w:bottom w:w="0" w:type="dxa"/>
            <w:right w:w="108" w:type="dxa"/>
          </w:tblCellMar>
        </w:tblPrEx>
        <w:trPr>
          <w:trHeight w:val="510" w:hRule="atLeast"/>
          <w:jc w:val="center"/>
        </w:trPr>
        <w:tc>
          <w:tcPr>
            <w:tcW w:w="1000" w:type="dxa"/>
            <w:tcBorders>
              <w:top w:val="nil"/>
              <w:left w:val="single" w:color="000000" w:sz="8" w:space="0"/>
              <w:bottom w:val="single" w:color="000000" w:sz="4" w:space="0"/>
              <w:right w:val="single" w:color="000000" w:sz="4" w:space="0"/>
            </w:tcBorders>
            <w:noWrap/>
            <w:vAlign w:val="center"/>
          </w:tcPr>
          <w:p w14:paraId="6A6AB09F">
            <w:pPr>
              <w:widowControl/>
              <w:spacing w:line="280" w:lineRule="exact"/>
              <w:jc w:val="center"/>
              <w:rPr>
                <w:rFonts w:ascii="宋体" w:hAnsi="宋体" w:cs="Arial"/>
                <w:color w:val="000000"/>
                <w:sz w:val="24"/>
              </w:rPr>
            </w:pPr>
            <w:r>
              <w:rPr>
                <w:rFonts w:hint="eastAsia" w:ascii="宋体" w:hAnsi="宋体" w:cs="Arial"/>
                <w:color w:val="000000"/>
                <w:sz w:val="24"/>
              </w:rPr>
              <w:t>4</w:t>
            </w:r>
          </w:p>
        </w:tc>
        <w:tc>
          <w:tcPr>
            <w:tcW w:w="4400" w:type="dxa"/>
            <w:tcBorders>
              <w:top w:val="nil"/>
              <w:left w:val="nil"/>
              <w:bottom w:val="single" w:color="000000" w:sz="4" w:space="0"/>
              <w:right w:val="single" w:color="000000" w:sz="4" w:space="0"/>
            </w:tcBorders>
            <w:noWrap/>
            <w:vAlign w:val="center"/>
          </w:tcPr>
          <w:p w14:paraId="5458A477">
            <w:pPr>
              <w:widowControl/>
              <w:spacing w:line="280" w:lineRule="exact"/>
              <w:jc w:val="left"/>
              <w:rPr>
                <w:rFonts w:ascii="宋体" w:hAnsi="宋体" w:cs="Arial"/>
                <w:color w:val="000000"/>
                <w:sz w:val="24"/>
              </w:rPr>
            </w:pPr>
            <w:r>
              <w:rPr>
                <w:rFonts w:hint="eastAsia" w:ascii="宋体" w:hAnsi="宋体" w:cs="Arial"/>
                <w:color w:val="000000"/>
                <w:sz w:val="24"/>
              </w:rPr>
              <w:t>规费</w:t>
            </w:r>
          </w:p>
        </w:tc>
        <w:tc>
          <w:tcPr>
            <w:tcW w:w="1580" w:type="dxa"/>
            <w:gridSpan w:val="2"/>
            <w:tcBorders>
              <w:top w:val="single" w:color="000000" w:sz="4" w:space="0"/>
              <w:left w:val="nil"/>
              <w:bottom w:val="single" w:color="000000" w:sz="4" w:space="0"/>
              <w:right w:val="single" w:color="000000" w:sz="4" w:space="0"/>
            </w:tcBorders>
            <w:noWrap/>
            <w:vAlign w:val="center"/>
          </w:tcPr>
          <w:p w14:paraId="71FDFB83">
            <w:pPr>
              <w:widowControl/>
              <w:spacing w:line="280" w:lineRule="exact"/>
              <w:jc w:val="right"/>
              <w:rPr>
                <w:rFonts w:ascii="宋体" w:hAnsi="宋体" w:cs="Arial"/>
                <w:color w:val="000000"/>
                <w:sz w:val="24"/>
              </w:rPr>
            </w:pPr>
          </w:p>
        </w:tc>
        <w:tc>
          <w:tcPr>
            <w:tcW w:w="1682" w:type="dxa"/>
            <w:tcBorders>
              <w:top w:val="nil"/>
              <w:left w:val="nil"/>
              <w:bottom w:val="single" w:color="000000" w:sz="4" w:space="0"/>
              <w:right w:val="single" w:color="000000" w:sz="8" w:space="0"/>
            </w:tcBorders>
            <w:noWrap/>
            <w:vAlign w:val="center"/>
          </w:tcPr>
          <w:p w14:paraId="79538FA1">
            <w:pPr>
              <w:widowControl/>
              <w:spacing w:line="280" w:lineRule="exact"/>
              <w:jc w:val="right"/>
              <w:rPr>
                <w:rFonts w:ascii="宋体" w:hAnsi="宋体" w:cs="Arial"/>
                <w:color w:val="000000"/>
                <w:sz w:val="24"/>
              </w:rPr>
            </w:pPr>
          </w:p>
        </w:tc>
      </w:tr>
      <w:tr w14:paraId="2F316D55">
        <w:tblPrEx>
          <w:tblCellMar>
            <w:top w:w="0" w:type="dxa"/>
            <w:left w:w="108" w:type="dxa"/>
            <w:bottom w:w="0" w:type="dxa"/>
            <w:right w:w="108" w:type="dxa"/>
          </w:tblCellMar>
        </w:tblPrEx>
        <w:trPr>
          <w:trHeight w:val="510" w:hRule="atLeast"/>
          <w:jc w:val="center"/>
        </w:trPr>
        <w:tc>
          <w:tcPr>
            <w:tcW w:w="1000" w:type="dxa"/>
            <w:tcBorders>
              <w:top w:val="nil"/>
              <w:left w:val="single" w:color="000000" w:sz="8" w:space="0"/>
              <w:bottom w:val="single" w:color="000000" w:sz="4" w:space="0"/>
              <w:right w:val="single" w:color="000000" w:sz="4" w:space="0"/>
            </w:tcBorders>
            <w:noWrap/>
            <w:vAlign w:val="center"/>
          </w:tcPr>
          <w:p w14:paraId="77032800">
            <w:pPr>
              <w:widowControl/>
              <w:spacing w:line="280" w:lineRule="exact"/>
              <w:jc w:val="center"/>
              <w:rPr>
                <w:rFonts w:ascii="宋体" w:hAnsi="宋体" w:cs="Arial"/>
                <w:color w:val="000000"/>
                <w:sz w:val="24"/>
              </w:rPr>
            </w:pPr>
            <w:r>
              <w:rPr>
                <w:rFonts w:hint="eastAsia" w:ascii="宋体" w:hAnsi="宋体" w:cs="Arial"/>
                <w:color w:val="000000"/>
                <w:sz w:val="24"/>
              </w:rPr>
              <w:t>5</w:t>
            </w:r>
          </w:p>
        </w:tc>
        <w:tc>
          <w:tcPr>
            <w:tcW w:w="4400" w:type="dxa"/>
            <w:tcBorders>
              <w:top w:val="nil"/>
              <w:left w:val="nil"/>
              <w:bottom w:val="single" w:color="000000" w:sz="4" w:space="0"/>
              <w:right w:val="single" w:color="000000" w:sz="4" w:space="0"/>
            </w:tcBorders>
            <w:noWrap/>
            <w:vAlign w:val="center"/>
          </w:tcPr>
          <w:p w14:paraId="5D7969D7">
            <w:pPr>
              <w:widowControl/>
              <w:spacing w:line="280" w:lineRule="exact"/>
              <w:jc w:val="left"/>
              <w:rPr>
                <w:rFonts w:ascii="宋体" w:hAnsi="宋体" w:cs="Arial"/>
                <w:color w:val="000000"/>
                <w:sz w:val="24"/>
              </w:rPr>
            </w:pPr>
            <w:r>
              <w:rPr>
                <w:rFonts w:hint="eastAsia" w:ascii="宋体" w:hAnsi="宋体" w:cs="Arial"/>
                <w:color w:val="000000"/>
                <w:sz w:val="24"/>
              </w:rPr>
              <w:t>税金</w:t>
            </w:r>
          </w:p>
        </w:tc>
        <w:tc>
          <w:tcPr>
            <w:tcW w:w="1580" w:type="dxa"/>
            <w:gridSpan w:val="2"/>
            <w:tcBorders>
              <w:top w:val="single" w:color="000000" w:sz="4" w:space="0"/>
              <w:left w:val="nil"/>
              <w:bottom w:val="single" w:color="000000" w:sz="4" w:space="0"/>
              <w:right w:val="single" w:color="000000" w:sz="4" w:space="0"/>
            </w:tcBorders>
            <w:noWrap/>
            <w:vAlign w:val="center"/>
          </w:tcPr>
          <w:p w14:paraId="189CD90F">
            <w:pPr>
              <w:widowControl/>
              <w:spacing w:line="280" w:lineRule="exact"/>
              <w:jc w:val="right"/>
              <w:rPr>
                <w:rFonts w:ascii="宋体" w:hAnsi="宋体" w:cs="Arial"/>
                <w:color w:val="000000"/>
                <w:sz w:val="24"/>
              </w:rPr>
            </w:pPr>
          </w:p>
        </w:tc>
        <w:tc>
          <w:tcPr>
            <w:tcW w:w="1682" w:type="dxa"/>
            <w:tcBorders>
              <w:top w:val="nil"/>
              <w:left w:val="nil"/>
              <w:bottom w:val="single" w:color="000000" w:sz="4" w:space="0"/>
              <w:right w:val="single" w:color="000000" w:sz="8" w:space="0"/>
            </w:tcBorders>
            <w:noWrap/>
            <w:vAlign w:val="center"/>
          </w:tcPr>
          <w:p w14:paraId="7CEA30E3">
            <w:pPr>
              <w:widowControl/>
              <w:spacing w:line="280" w:lineRule="exact"/>
              <w:jc w:val="right"/>
              <w:rPr>
                <w:rFonts w:ascii="宋体" w:hAnsi="宋体" w:cs="Arial"/>
                <w:color w:val="000000"/>
                <w:sz w:val="24"/>
              </w:rPr>
            </w:pPr>
          </w:p>
        </w:tc>
      </w:tr>
      <w:tr w14:paraId="5C1C4CE3">
        <w:tblPrEx>
          <w:tblCellMar>
            <w:top w:w="0" w:type="dxa"/>
            <w:left w:w="108" w:type="dxa"/>
            <w:bottom w:w="0" w:type="dxa"/>
            <w:right w:w="108" w:type="dxa"/>
          </w:tblCellMar>
        </w:tblPrEx>
        <w:trPr>
          <w:trHeight w:val="355" w:hRule="atLeast"/>
          <w:jc w:val="center"/>
        </w:trPr>
        <w:tc>
          <w:tcPr>
            <w:tcW w:w="5400" w:type="dxa"/>
            <w:gridSpan w:val="2"/>
            <w:tcBorders>
              <w:top w:val="single" w:color="000000" w:sz="4" w:space="0"/>
              <w:left w:val="single" w:color="000000" w:sz="8" w:space="0"/>
              <w:bottom w:val="single" w:color="000000" w:sz="8" w:space="0"/>
              <w:right w:val="single" w:color="000000" w:sz="4" w:space="0"/>
            </w:tcBorders>
            <w:noWrap/>
            <w:vAlign w:val="center"/>
          </w:tcPr>
          <w:p w14:paraId="0AB5C0C0">
            <w:pPr>
              <w:widowControl/>
              <w:spacing w:line="280" w:lineRule="exact"/>
              <w:jc w:val="center"/>
              <w:rPr>
                <w:rFonts w:ascii="宋体" w:hAnsi="宋体" w:cs="Arial"/>
                <w:color w:val="000000"/>
                <w:sz w:val="24"/>
              </w:rPr>
            </w:pPr>
            <w:r>
              <w:rPr>
                <w:rFonts w:hint="eastAsia" w:ascii="宋体" w:hAnsi="宋体" w:cs="Arial"/>
                <w:color w:val="000000"/>
                <w:sz w:val="24"/>
              </w:rPr>
              <w:t>投标报价合计=1+2+3+4+5</w:t>
            </w:r>
          </w:p>
        </w:tc>
        <w:tc>
          <w:tcPr>
            <w:tcW w:w="1580" w:type="dxa"/>
            <w:gridSpan w:val="2"/>
            <w:tcBorders>
              <w:top w:val="single" w:color="000000" w:sz="4" w:space="0"/>
              <w:left w:val="nil"/>
              <w:bottom w:val="single" w:color="000000" w:sz="8" w:space="0"/>
              <w:right w:val="single" w:color="000000" w:sz="4" w:space="0"/>
            </w:tcBorders>
            <w:noWrap/>
            <w:vAlign w:val="center"/>
          </w:tcPr>
          <w:p w14:paraId="2A786B34">
            <w:pPr>
              <w:widowControl/>
              <w:spacing w:line="280" w:lineRule="exact"/>
              <w:jc w:val="right"/>
              <w:rPr>
                <w:rFonts w:ascii="宋体" w:hAnsi="宋体" w:cs="Arial"/>
                <w:color w:val="000000"/>
                <w:sz w:val="24"/>
              </w:rPr>
            </w:pPr>
          </w:p>
        </w:tc>
        <w:tc>
          <w:tcPr>
            <w:tcW w:w="1682" w:type="dxa"/>
            <w:tcBorders>
              <w:top w:val="nil"/>
              <w:left w:val="nil"/>
              <w:bottom w:val="single" w:color="000000" w:sz="8" w:space="0"/>
              <w:right w:val="single" w:color="000000" w:sz="8" w:space="0"/>
            </w:tcBorders>
            <w:noWrap/>
            <w:vAlign w:val="center"/>
          </w:tcPr>
          <w:p w14:paraId="18F57385">
            <w:pPr>
              <w:widowControl/>
              <w:spacing w:line="280" w:lineRule="exact"/>
              <w:jc w:val="right"/>
              <w:rPr>
                <w:rFonts w:ascii="宋体" w:hAnsi="宋体" w:cs="Arial"/>
                <w:color w:val="000000"/>
                <w:sz w:val="24"/>
              </w:rPr>
            </w:pPr>
          </w:p>
        </w:tc>
      </w:tr>
    </w:tbl>
    <w:p w14:paraId="75D7F56E">
      <w:pPr>
        <w:pStyle w:val="29"/>
        <w:spacing w:line="420" w:lineRule="atLeast"/>
        <w:jc w:val="left"/>
        <w:rPr>
          <w:rFonts w:ascii="宋体" w:hAnsi="宋体"/>
          <w:szCs w:val="24"/>
        </w:rPr>
      </w:pPr>
      <w:r>
        <w:rPr>
          <w:rFonts w:hint="eastAsia" w:ascii="宋体" w:hAnsi="宋体" w:cs="宋体"/>
          <w:szCs w:val="24"/>
        </w:rPr>
        <w:t>注：本表适用于单位工程投标报价的汇总，如无单位工程划分，单项工程也使用本表汇总。</w:t>
      </w:r>
    </w:p>
    <w:p w14:paraId="03AEE68A">
      <w:pPr>
        <w:pStyle w:val="29"/>
        <w:spacing w:line="420" w:lineRule="atLeast"/>
        <w:jc w:val="right"/>
        <w:rPr>
          <w:rFonts w:ascii="宋体" w:hAnsi="宋体"/>
          <w:szCs w:val="24"/>
        </w:rPr>
      </w:pPr>
      <w:r>
        <w:rPr>
          <w:rFonts w:hint="eastAsia" w:ascii="宋体" w:hAnsi="宋体"/>
          <w:szCs w:val="24"/>
        </w:rPr>
        <w:t>表—04</w:t>
      </w:r>
    </w:p>
    <w:tbl>
      <w:tblPr>
        <w:tblStyle w:val="15"/>
        <w:tblW w:w="0" w:type="auto"/>
        <w:jc w:val="center"/>
        <w:tblLayout w:type="fixed"/>
        <w:tblCellMar>
          <w:top w:w="0" w:type="dxa"/>
          <w:left w:w="108" w:type="dxa"/>
          <w:bottom w:w="0" w:type="dxa"/>
          <w:right w:w="108" w:type="dxa"/>
        </w:tblCellMar>
      </w:tblPr>
      <w:tblGrid>
        <w:gridCol w:w="511"/>
        <w:gridCol w:w="1476"/>
        <w:gridCol w:w="1145"/>
        <w:gridCol w:w="1561"/>
        <w:gridCol w:w="753"/>
        <w:gridCol w:w="63"/>
        <w:gridCol w:w="1098"/>
        <w:gridCol w:w="125"/>
        <w:gridCol w:w="826"/>
        <w:gridCol w:w="1104"/>
        <w:gridCol w:w="982"/>
      </w:tblGrid>
      <w:tr w14:paraId="36BB3D4C">
        <w:tblPrEx>
          <w:tblCellMar>
            <w:top w:w="0" w:type="dxa"/>
            <w:left w:w="108" w:type="dxa"/>
            <w:bottom w:w="0" w:type="dxa"/>
            <w:right w:w="108" w:type="dxa"/>
          </w:tblCellMar>
        </w:tblPrEx>
        <w:trPr>
          <w:trHeight w:val="690" w:hRule="atLeast"/>
          <w:jc w:val="center"/>
        </w:trPr>
        <w:tc>
          <w:tcPr>
            <w:tcW w:w="9644" w:type="dxa"/>
            <w:gridSpan w:val="11"/>
            <w:tcBorders>
              <w:top w:val="nil"/>
              <w:left w:val="nil"/>
              <w:bottom w:val="nil"/>
              <w:right w:val="nil"/>
            </w:tcBorders>
            <w:noWrap/>
            <w:vAlign w:val="center"/>
          </w:tcPr>
          <w:p w14:paraId="0A5EDDE8">
            <w:pPr>
              <w:widowControl/>
              <w:jc w:val="center"/>
              <w:rPr>
                <w:rFonts w:ascii="宋体" w:hAnsi="宋体" w:cs="Arial"/>
                <w:b/>
                <w:bCs/>
                <w:color w:val="000000"/>
                <w:sz w:val="24"/>
              </w:rPr>
            </w:pPr>
            <w:r>
              <w:rPr>
                <w:rFonts w:hint="eastAsia" w:ascii="宋体" w:hAnsi="宋体" w:cs="Arial"/>
                <w:b/>
                <w:bCs/>
                <w:color w:val="000000"/>
                <w:sz w:val="24"/>
              </w:rPr>
              <w:t>分部分项工程和单价措施项目清单与计价表</w:t>
            </w:r>
          </w:p>
        </w:tc>
      </w:tr>
      <w:tr w14:paraId="64446AA5">
        <w:tblPrEx>
          <w:tblCellMar>
            <w:top w:w="0" w:type="dxa"/>
            <w:left w:w="108" w:type="dxa"/>
            <w:bottom w:w="0" w:type="dxa"/>
            <w:right w:w="108" w:type="dxa"/>
          </w:tblCellMar>
        </w:tblPrEx>
        <w:trPr>
          <w:trHeight w:val="353" w:hRule="atLeast"/>
          <w:jc w:val="center"/>
        </w:trPr>
        <w:tc>
          <w:tcPr>
            <w:tcW w:w="5509" w:type="dxa"/>
            <w:gridSpan w:val="6"/>
            <w:tcBorders>
              <w:top w:val="nil"/>
              <w:left w:val="nil"/>
              <w:bottom w:val="single" w:color="000000" w:sz="8" w:space="0"/>
              <w:right w:val="nil"/>
            </w:tcBorders>
            <w:noWrap/>
            <w:vAlign w:val="center"/>
          </w:tcPr>
          <w:p w14:paraId="32E426AD">
            <w:pPr>
              <w:widowControl/>
              <w:jc w:val="left"/>
              <w:rPr>
                <w:rFonts w:ascii="宋体" w:hAnsi="宋体" w:cs="Arial"/>
                <w:color w:val="000000"/>
                <w:sz w:val="24"/>
              </w:rPr>
            </w:pPr>
            <w:r>
              <w:rPr>
                <w:rFonts w:hint="eastAsia" w:ascii="宋体" w:hAnsi="宋体" w:cs="Arial"/>
                <w:color w:val="000000"/>
                <w:sz w:val="24"/>
              </w:rPr>
              <w:t>工程名称：</w:t>
            </w:r>
          </w:p>
        </w:tc>
        <w:tc>
          <w:tcPr>
            <w:tcW w:w="1223" w:type="dxa"/>
            <w:gridSpan w:val="2"/>
            <w:tcBorders>
              <w:top w:val="nil"/>
              <w:left w:val="nil"/>
              <w:bottom w:val="single" w:color="000000" w:sz="8" w:space="0"/>
              <w:right w:val="nil"/>
            </w:tcBorders>
            <w:noWrap/>
            <w:vAlign w:val="center"/>
          </w:tcPr>
          <w:p w14:paraId="677EC0CF">
            <w:pPr>
              <w:widowControl/>
              <w:jc w:val="left"/>
              <w:rPr>
                <w:rFonts w:ascii="宋体" w:hAnsi="宋体" w:cs="Arial"/>
                <w:color w:val="000000"/>
                <w:sz w:val="24"/>
              </w:rPr>
            </w:pPr>
            <w:r>
              <w:rPr>
                <w:rFonts w:hint="eastAsia" w:ascii="宋体" w:hAnsi="宋体" w:cs="Arial"/>
                <w:color w:val="000000"/>
                <w:sz w:val="24"/>
              </w:rPr>
              <w:t>标段：</w:t>
            </w:r>
          </w:p>
        </w:tc>
        <w:tc>
          <w:tcPr>
            <w:tcW w:w="2912" w:type="dxa"/>
            <w:gridSpan w:val="3"/>
            <w:tcBorders>
              <w:top w:val="nil"/>
              <w:left w:val="nil"/>
              <w:bottom w:val="single" w:color="000000" w:sz="8" w:space="0"/>
              <w:right w:val="nil"/>
            </w:tcBorders>
            <w:noWrap/>
            <w:vAlign w:val="center"/>
          </w:tcPr>
          <w:p w14:paraId="35D3784C">
            <w:pPr>
              <w:widowControl/>
              <w:wordWrap w:val="0"/>
              <w:jc w:val="right"/>
              <w:rPr>
                <w:rFonts w:ascii="宋体" w:hAnsi="宋体" w:cs="Arial"/>
                <w:color w:val="000000"/>
                <w:sz w:val="24"/>
              </w:rPr>
            </w:pPr>
            <w:r>
              <w:rPr>
                <w:rFonts w:hint="eastAsia" w:ascii="宋体" w:hAnsi="宋体" w:cs="Arial"/>
                <w:color w:val="000000"/>
                <w:sz w:val="24"/>
              </w:rPr>
              <w:t>第  页 共  页</w:t>
            </w:r>
          </w:p>
        </w:tc>
      </w:tr>
      <w:tr w14:paraId="2DBBB07E">
        <w:tblPrEx>
          <w:tblCellMar>
            <w:top w:w="0" w:type="dxa"/>
            <w:left w:w="108" w:type="dxa"/>
            <w:bottom w:w="0" w:type="dxa"/>
            <w:right w:w="108" w:type="dxa"/>
          </w:tblCellMar>
        </w:tblPrEx>
        <w:trPr>
          <w:trHeight w:val="308" w:hRule="atLeast"/>
          <w:jc w:val="center"/>
        </w:trPr>
        <w:tc>
          <w:tcPr>
            <w:tcW w:w="511" w:type="dxa"/>
            <w:vMerge w:val="restart"/>
            <w:tcBorders>
              <w:top w:val="nil"/>
              <w:left w:val="single" w:color="000000" w:sz="8" w:space="0"/>
              <w:bottom w:val="single" w:color="000000" w:sz="4" w:space="0"/>
              <w:right w:val="single" w:color="000000" w:sz="4" w:space="0"/>
            </w:tcBorders>
            <w:shd w:val="clear" w:color="FFFFFF" w:fill="FFFFFF"/>
            <w:noWrap/>
            <w:vAlign w:val="center"/>
          </w:tcPr>
          <w:p w14:paraId="041D6117">
            <w:pPr>
              <w:widowControl/>
              <w:ind w:left="-378" w:leftChars="-180"/>
              <w:jc w:val="center"/>
              <w:rPr>
                <w:rFonts w:ascii="宋体" w:hAnsi="宋体" w:cs="Arial"/>
                <w:color w:val="000000"/>
                <w:sz w:val="24"/>
              </w:rPr>
            </w:pPr>
            <w:r>
              <w:rPr>
                <w:rFonts w:hint="eastAsia" w:ascii="宋体" w:hAnsi="宋体" w:cs="Arial"/>
                <w:color w:val="000000"/>
                <w:sz w:val="24"/>
              </w:rPr>
              <w:t xml:space="preserve">  序 号</w:t>
            </w:r>
          </w:p>
        </w:tc>
        <w:tc>
          <w:tcPr>
            <w:tcW w:w="1476" w:type="dxa"/>
            <w:vMerge w:val="restart"/>
            <w:tcBorders>
              <w:top w:val="nil"/>
              <w:left w:val="single" w:color="000000" w:sz="4" w:space="0"/>
              <w:bottom w:val="single" w:color="000000" w:sz="4" w:space="0"/>
              <w:right w:val="single" w:color="000000" w:sz="4" w:space="0"/>
            </w:tcBorders>
            <w:shd w:val="clear" w:color="FFFFFF" w:fill="FFFFFF"/>
            <w:noWrap/>
            <w:vAlign w:val="center"/>
          </w:tcPr>
          <w:p w14:paraId="2F5CBD23">
            <w:pPr>
              <w:widowControl/>
              <w:jc w:val="center"/>
              <w:rPr>
                <w:rFonts w:ascii="宋体" w:hAnsi="宋体" w:cs="Arial"/>
                <w:color w:val="000000"/>
                <w:sz w:val="24"/>
              </w:rPr>
            </w:pPr>
            <w:r>
              <w:rPr>
                <w:rFonts w:hint="eastAsia" w:ascii="宋体" w:hAnsi="宋体" w:cs="Arial"/>
                <w:color w:val="000000"/>
                <w:sz w:val="24"/>
              </w:rPr>
              <w:t>项目编码</w:t>
            </w:r>
          </w:p>
        </w:tc>
        <w:tc>
          <w:tcPr>
            <w:tcW w:w="1145" w:type="dxa"/>
            <w:vMerge w:val="restart"/>
            <w:tcBorders>
              <w:top w:val="nil"/>
              <w:left w:val="single" w:color="000000" w:sz="4" w:space="0"/>
              <w:bottom w:val="single" w:color="000000" w:sz="4" w:space="0"/>
              <w:right w:val="single" w:color="000000" w:sz="4" w:space="0"/>
            </w:tcBorders>
            <w:shd w:val="clear" w:color="FFFFFF" w:fill="FFFFFF"/>
            <w:noWrap/>
            <w:vAlign w:val="center"/>
          </w:tcPr>
          <w:p w14:paraId="51AE6E05">
            <w:pPr>
              <w:widowControl/>
              <w:jc w:val="center"/>
              <w:rPr>
                <w:rFonts w:ascii="宋体" w:hAnsi="宋体" w:cs="Arial"/>
                <w:color w:val="000000"/>
                <w:sz w:val="24"/>
              </w:rPr>
            </w:pPr>
            <w:r>
              <w:rPr>
                <w:rFonts w:hint="eastAsia" w:ascii="宋体" w:hAnsi="宋体" w:cs="Arial"/>
                <w:color w:val="000000"/>
                <w:sz w:val="24"/>
              </w:rPr>
              <w:t>项目名称</w:t>
            </w:r>
          </w:p>
        </w:tc>
        <w:tc>
          <w:tcPr>
            <w:tcW w:w="1561" w:type="dxa"/>
            <w:vMerge w:val="restart"/>
            <w:tcBorders>
              <w:top w:val="nil"/>
              <w:left w:val="single" w:color="000000" w:sz="4" w:space="0"/>
              <w:bottom w:val="single" w:color="000000" w:sz="4" w:space="0"/>
              <w:right w:val="single" w:color="000000" w:sz="4" w:space="0"/>
            </w:tcBorders>
            <w:shd w:val="clear" w:color="FFFFFF" w:fill="FFFFFF"/>
            <w:noWrap/>
            <w:vAlign w:val="center"/>
          </w:tcPr>
          <w:p w14:paraId="4D958DFD">
            <w:pPr>
              <w:widowControl/>
              <w:jc w:val="center"/>
              <w:rPr>
                <w:rFonts w:ascii="宋体" w:hAnsi="宋体" w:cs="Arial"/>
                <w:color w:val="000000"/>
                <w:sz w:val="24"/>
              </w:rPr>
            </w:pPr>
            <w:r>
              <w:rPr>
                <w:rFonts w:hint="eastAsia" w:ascii="宋体" w:hAnsi="宋体" w:cs="Arial"/>
                <w:color w:val="000000"/>
                <w:sz w:val="24"/>
              </w:rPr>
              <w:t>项目特征描述</w:t>
            </w:r>
          </w:p>
        </w:tc>
        <w:tc>
          <w:tcPr>
            <w:tcW w:w="753" w:type="dxa"/>
            <w:vMerge w:val="restart"/>
            <w:tcBorders>
              <w:top w:val="nil"/>
              <w:left w:val="single" w:color="000000" w:sz="4" w:space="0"/>
              <w:bottom w:val="single" w:color="000000" w:sz="4" w:space="0"/>
              <w:right w:val="single" w:color="000000" w:sz="4" w:space="0"/>
            </w:tcBorders>
            <w:shd w:val="clear" w:color="FFFFFF" w:fill="FFFFFF"/>
            <w:noWrap/>
            <w:vAlign w:val="center"/>
          </w:tcPr>
          <w:p w14:paraId="5E869DB7">
            <w:pPr>
              <w:widowControl/>
              <w:jc w:val="center"/>
              <w:rPr>
                <w:rFonts w:ascii="宋体" w:hAnsi="宋体" w:cs="Arial"/>
                <w:color w:val="000000"/>
                <w:sz w:val="24"/>
              </w:rPr>
            </w:pPr>
            <w:r>
              <w:rPr>
                <w:rFonts w:hint="eastAsia" w:ascii="宋体" w:hAnsi="宋体" w:cs="Arial"/>
                <w:color w:val="000000"/>
                <w:sz w:val="24"/>
              </w:rPr>
              <w:t>计量</w:t>
            </w:r>
            <w:r>
              <w:rPr>
                <w:rFonts w:hint="eastAsia" w:ascii="宋体" w:hAnsi="宋体" w:cs="Arial"/>
                <w:color w:val="000000"/>
                <w:sz w:val="24"/>
              </w:rPr>
              <w:br w:type="textWrapping"/>
            </w:r>
            <w:r>
              <w:rPr>
                <w:rFonts w:hint="eastAsia" w:ascii="宋体" w:hAnsi="宋体" w:cs="Arial"/>
                <w:color w:val="000000"/>
                <w:sz w:val="24"/>
              </w:rPr>
              <w:t>单位</w:t>
            </w:r>
          </w:p>
        </w:tc>
        <w:tc>
          <w:tcPr>
            <w:tcW w:w="1161"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ign w:val="center"/>
          </w:tcPr>
          <w:p w14:paraId="4059DCF6">
            <w:pPr>
              <w:widowControl/>
              <w:jc w:val="center"/>
              <w:rPr>
                <w:rFonts w:ascii="宋体" w:hAnsi="宋体" w:cs="Arial"/>
                <w:color w:val="000000"/>
                <w:sz w:val="24"/>
              </w:rPr>
            </w:pPr>
            <w:r>
              <w:rPr>
                <w:rFonts w:hint="eastAsia" w:ascii="宋体" w:hAnsi="宋体" w:cs="Arial"/>
                <w:color w:val="000000"/>
                <w:sz w:val="24"/>
              </w:rPr>
              <w:t>工程量</w:t>
            </w:r>
          </w:p>
        </w:tc>
        <w:tc>
          <w:tcPr>
            <w:tcW w:w="3037" w:type="dxa"/>
            <w:gridSpan w:val="4"/>
            <w:tcBorders>
              <w:top w:val="single" w:color="000000" w:sz="8" w:space="0"/>
              <w:left w:val="nil"/>
              <w:bottom w:val="single" w:color="000000" w:sz="4" w:space="0"/>
              <w:right w:val="single" w:color="000000" w:sz="8" w:space="0"/>
            </w:tcBorders>
            <w:shd w:val="clear" w:color="FFFFFF" w:fill="FFFFFF"/>
            <w:noWrap/>
            <w:vAlign w:val="center"/>
          </w:tcPr>
          <w:p w14:paraId="6429B770">
            <w:pPr>
              <w:widowControl/>
              <w:jc w:val="center"/>
              <w:rPr>
                <w:rFonts w:ascii="宋体" w:hAnsi="宋体" w:cs="Arial"/>
                <w:color w:val="000000"/>
                <w:sz w:val="24"/>
              </w:rPr>
            </w:pPr>
            <w:r>
              <w:rPr>
                <w:rFonts w:hint="eastAsia" w:ascii="宋体" w:hAnsi="宋体" w:cs="Arial"/>
                <w:color w:val="000000"/>
                <w:sz w:val="24"/>
              </w:rPr>
              <w:t>金额（元）</w:t>
            </w:r>
          </w:p>
        </w:tc>
      </w:tr>
      <w:tr w14:paraId="41AA051C">
        <w:tblPrEx>
          <w:tblCellMar>
            <w:top w:w="0" w:type="dxa"/>
            <w:left w:w="108" w:type="dxa"/>
            <w:bottom w:w="0" w:type="dxa"/>
            <w:right w:w="108" w:type="dxa"/>
          </w:tblCellMar>
        </w:tblPrEx>
        <w:trPr>
          <w:trHeight w:val="308" w:hRule="atLeast"/>
          <w:jc w:val="center"/>
        </w:trPr>
        <w:tc>
          <w:tcPr>
            <w:tcW w:w="511" w:type="dxa"/>
            <w:vMerge w:val="continue"/>
            <w:tcBorders>
              <w:top w:val="nil"/>
              <w:left w:val="single" w:color="000000" w:sz="8" w:space="0"/>
              <w:bottom w:val="single" w:color="000000" w:sz="4" w:space="0"/>
              <w:right w:val="single" w:color="000000" w:sz="4" w:space="0"/>
            </w:tcBorders>
            <w:shd w:val="clear" w:color="auto" w:fill="auto"/>
            <w:noWrap/>
            <w:vAlign w:val="center"/>
          </w:tcPr>
          <w:p w14:paraId="70883E01">
            <w:pPr>
              <w:widowControl/>
              <w:jc w:val="left"/>
              <w:rPr>
                <w:rFonts w:ascii="宋体" w:hAnsi="宋体" w:cs="Arial"/>
                <w:color w:val="000000"/>
                <w:sz w:val="24"/>
              </w:rPr>
            </w:pPr>
          </w:p>
        </w:tc>
        <w:tc>
          <w:tcPr>
            <w:tcW w:w="147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7DC07238">
            <w:pPr>
              <w:widowControl/>
              <w:jc w:val="left"/>
              <w:rPr>
                <w:rFonts w:ascii="宋体" w:hAnsi="宋体" w:cs="Arial"/>
                <w:color w:val="000000"/>
                <w:sz w:val="24"/>
              </w:rPr>
            </w:pPr>
          </w:p>
        </w:tc>
        <w:tc>
          <w:tcPr>
            <w:tcW w:w="1145" w:type="dxa"/>
            <w:vMerge w:val="continue"/>
            <w:tcBorders>
              <w:top w:val="nil"/>
              <w:left w:val="single" w:color="000000" w:sz="4" w:space="0"/>
              <w:bottom w:val="single" w:color="000000" w:sz="4" w:space="0"/>
              <w:right w:val="single" w:color="000000" w:sz="4" w:space="0"/>
            </w:tcBorders>
            <w:shd w:val="clear" w:color="auto" w:fill="auto"/>
            <w:noWrap/>
            <w:vAlign w:val="center"/>
          </w:tcPr>
          <w:p w14:paraId="57EA3615">
            <w:pPr>
              <w:widowControl/>
              <w:jc w:val="left"/>
              <w:rPr>
                <w:rFonts w:ascii="宋体" w:hAnsi="宋体" w:cs="Arial"/>
                <w:color w:val="000000"/>
                <w:sz w:val="24"/>
              </w:rPr>
            </w:pPr>
          </w:p>
        </w:tc>
        <w:tc>
          <w:tcPr>
            <w:tcW w:w="1561" w:type="dxa"/>
            <w:vMerge w:val="continue"/>
            <w:tcBorders>
              <w:top w:val="nil"/>
              <w:left w:val="single" w:color="000000" w:sz="4" w:space="0"/>
              <w:bottom w:val="single" w:color="000000" w:sz="4" w:space="0"/>
              <w:right w:val="single" w:color="000000" w:sz="4" w:space="0"/>
            </w:tcBorders>
            <w:shd w:val="clear" w:color="auto" w:fill="auto"/>
            <w:noWrap/>
            <w:vAlign w:val="center"/>
          </w:tcPr>
          <w:p w14:paraId="68620FDD">
            <w:pPr>
              <w:widowControl/>
              <w:jc w:val="left"/>
              <w:rPr>
                <w:rFonts w:ascii="宋体" w:hAnsi="宋体" w:cs="Arial"/>
                <w:color w:val="000000"/>
                <w:sz w:val="24"/>
              </w:rPr>
            </w:pPr>
          </w:p>
        </w:tc>
        <w:tc>
          <w:tcPr>
            <w:tcW w:w="753" w:type="dxa"/>
            <w:vMerge w:val="continue"/>
            <w:tcBorders>
              <w:top w:val="nil"/>
              <w:left w:val="single" w:color="000000" w:sz="4" w:space="0"/>
              <w:bottom w:val="single" w:color="000000" w:sz="4" w:space="0"/>
              <w:right w:val="single" w:color="000000" w:sz="4" w:space="0"/>
            </w:tcBorders>
            <w:shd w:val="clear" w:color="auto" w:fill="auto"/>
            <w:noWrap/>
            <w:vAlign w:val="center"/>
          </w:tcPr>
          <w:p w14:paraId="4A76D046">
            <w:pPr>
              <w:widowControl/>
              <w:jc w:val="left"/>
              <w:rPr>
                <w:rFonts w:ascii="宋体" w:hAnsi="宋体" w:cs="Arial"/>
                <w:color w:val="000000"/>
                <w:sz w:val="24"/>
              </w:rPr>
            </w:pPr>
          </w:p>
        </w:tc>
        <w:tc>
          <w:tcPr>
            <w:tcW w:w="1161"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14:paraId="3B645C21">
            <w:pPr>
              <w:widowControl/>
              <w:jc w:val="left"/>
              <w:rPr>
                <w:rFonts w:ascii="宋体" w:hAnsi="宋体" w:cs="Arial"/>
                <w:color w:val="000000"/>
                <w:sz w:val="24"/>
              </w:rPr>
            </w:pPr>
          </w:p>
        </w:tc>
        <w:tc>
          <w:tcPr>
            <w:tcW w:w="951"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0F76DF2">
            <w:pPr>
              <w:widowControl/>
              <w:jc w:val="center"/>
              <w:rPr>
                <w:rFonts w:ascii="宋体" w:hAnsi="宋体" w:cs="Arial"/>
                <w:color w:val="000000"/>
                <w:sz w:val="24"/>
              </w:rPr>
            </w:pPr>
            <w:r>
              <w:rPr>
                <w:rFonts w:hint="eastAsia" w:ascii="宋体" w:hAnsi="宋体" w:cs="Arial"/>
                <w:color w:val="000000"/>
                <w:sz w:val="24"/>
              </w:rPr>
              <w:t>综合单价</w:t>
            </w:r>
          </w:p>
        </w:tc>
        <w:tc>
          <w:tcPr>
            <w:tcW w:w="1104" w:type="dxa"/>
            <w:vMerge w:val="restart"/>
            <w:tcBorders>
              <w:top w:val="nil"/>
              <w:left w:val="single" w:color="000000" w:sz="4" w:space="0"/>
              <w:bottom w:val="single" w:color="000000" w:sz="4" w:space="0"/>
              <w:right w:val="single" w:color="000000" w:sz="4" w:space="0"/>
            </w:tcBorders>
            <w:shd w:val="clear" w:color="FFFFFF" w:fill="FFFFFF"/>
            <w:noWrap/>
            <w:vAlign w:val="center"/>
          </w:tcPr>
          <w:p w14:paraId="5611AD14">
            <w:pPr>
              <w:widowControl/>
              <w:jc w:val="center"/>
              <w:rPr>
                <w:rFonts w:ascii="宋体" w:hAnsi="宋体" w:cs="Arial"/>
                <w:color w:val="000000"/>
                <w:sz w:val="24"/>
              </w:rPr>
            </w:pPr>
            <w:r>
              <w:rPr>
                <w:rFonts w:hint="eastAsia" w:ascii="宋体" w:hAnsi="宋体" w:cs="Arial"/>
                <w:color w:val="000000"/>
                <w:sz w:val="24"/>
              </w:rPr>
              <w:t>合价</w:t>
            </w:r>
          </w:p>
        </w:tc>
        <w:tc>
          <w:tcPr>
            <w:tcW w:w="982" w:type="dxa"/>
            <w:tcBorders>
              <w:top w:val="nil"/>
              <w:left w:val="nil"/>
              <w:bottom w:val="single" w:color="000000" w:sz="4" w:space="0"/>
              <w:right w:val="single" w:color="000000" w:sz="8" w:space="0"/>
            </w:tcBorders>
            <w:shd w:val="clear" w:color="FFFFFF" w:fill="FFFFFF"/>
            <w:noWrap/>
            <w:vAlign w:val="center"/>
          </w:tcPr>
          <w:p w14:paraId="66FDBDA8">
            <w:pPr>
              <w:widowControl/>
              <w:jc w:val="center"/>
              <w:rPr>
                <w:rFonts w:ascii="宋体" w:hAnsi="宋体" w:cs="Arial"/>
                <w:color w:val="000000"/>
                <w:sz w:val="24"/>
              </w:rPr>
            </w:pPr>
            <w:r>
              <w:rPr>
                <w:rFonts w:hint="eastAsia" w:ascii="宋体" w:hAnsi="宋体" w:cs="Arial"/>
                <w:color w:val="000000"/>
                <w:sz w:val="24"/>
              </w:rPr>
              <w:t>其中</w:t>
            </w:r>
          </w:p>
        </w:tc>
      </w:tr>
      <w:tr w14:paraId="1322E0EA">
        <w:tblPrEx>
          <w:tblCellMar>
            <w:top w:w="0" w:type="dxa"/>
            <w:left w:w="108" w:type="dxa"/>
            <w:bottom w:w="0" w:type="dxa"/>
            <w:right w:w="108" w:type="dxa"/>
          </w:tblCellMar>
        </w:tblPrEx>
        <w:trPr>
          <w:trHeight w:val="293" w:hRule="atLeast"/>
          <w:jc w:val="center"/>
        </w:trPr>
        <w:tc>
          <w:tcPr>
            <w:tcW w:w="511" w:type="dxa"/>
            <w:vMerge w:val="continue"/>
            <w:tcBorders>
              <w:top w:val="nil"/>
              <w:left w:val="single" w:color="000000" w:sz="8" w:space="0"/>
              <w:bottom w:val="single" w:color="000000" w:sz="4" w:space="0"/>
              <w:right w:val="single" w:color="000000" w:sz="4" w:space="0"/>
            </w:tcBorders>
            <w:shd w:val="clear" w:color="auto" w:fill="auto"/>
            <w:noWrap/>
            <w:vAlign w:val="center"/>
          </w:tcPr>
          <w:p w14:paraId="7B3D6027">
            <w:pPr>
              <w:widowControl/>
              <w:jc w:val="left"/>
              <w:rPr>
                <w:rFonts w:ascii="宋体" w:hAnsi="宋体" w:cs="Arial"/>
                <w:color w:val="000000"/>
                <w:sz w:val="24"/>
              </w:rPr>
            </w:pPr>
          </w:p>
        </w:tc>
        <w:tc>
          <w:tcPr>
            <w:tcW w:w="147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3741BD2F">
            <w:pPr>
              <w:widowControl/>
              <w:jc w:val="left"/>
              <w:rPr>
                <w:rFonts w:ascii="宋体" w:hAnsi="宋体" w:cs="Arial"/>
                <w:color w:val="000000"/>
                <w:sz w:val="24"/>
              </w:rPr>
            </w:pPr>
          </w:p>
        </w:tc>
        <w:tc>
          <w:tcPr>
            <w:tcW w:w="1145" w:type="dxa"/>
            <w:vMerge w:val="continue"/>
            <w:tcBorders>
              <w:top w:val="nil"/>
              <w:left w:val="single" w:color="000000" w:sz="4" w:space="0"/>
              <w:bottom w:val="single" w:color="000000" w:sz="4" w:space="0"/>
              <w:right w:val="single" w:color="000000" w:sz="4" w:space="0"/>
            </w:tcBorders>
            <w:shd w:val="clear" w:color="auto" w:fill="auto"/>
            <w:noWrap/>
            <w:vAlign w:val="center"/>
          </w:tcPr>
          <w:p w14:paraId="79B0141E">
            <w:pPr>
              <w:widowControl/>
              <w:jc w:val="left"/>
              <w:rPr>
                <w:rFonts w:ascii="宋体" w:hAnsi="宋体" w:cs="Arial"/>
                <w:color w:val="000000"/>
                <w:sz w:val="24"/>
              </w:rPr>
            </w:pPr>
          </w:p>
        </w:tc>
        <w:tc>
          <w:tcPr>
            <w:tcW w:w="1561" w:type="dxa"/>
            <w:vMerge w:val="continue"/>
            <w:tcBorders>
              <w:top w:val="nil"/>
              <w:left w:val="single" w:color="000000" w:sz="4" w:space="0"/>
              <w:bottom w:val="single" w:color="000000" w:sz="4" w:space="0"/>
              <w:right w:val="single" w:color="000000" w:sz="4" w:space="0"/>
            </w:tcBorders>
            <w:shd w:val="clear" w:color="auto" w:fill="auto"/>
            <w:noWrap/>
            <w:vAlign w:val="center"/>
          </w:tcPr>
          <w:p w14:paraId="02ECD8C9">
            <w:pPr>
              <w:widowControl/>
              <w:jc w:val="left"/>
              <w:rPr>
                <w:rFonts w:ascii="宋体" w:hAnsi="宋体" w:cs="Arial"/>
                <w:color w:val="000000"/>
                <w:sz w:val="24"/>
              </w:rPr>
            </w:pPr>
          </w:p>
        </w:tc>
        <w:tc>
          <w:tcPr>
            <w:tcW w:w="753" w:type="dxa"/>
            <w:vMerge w:val="continue"/>
            <w:tcBorders>
              <w:top w:val="nil"/>
              <w:left w:val="single" w:color="000000" w:sz="4" w:space="0"/>
              <w:bottom w:val="single" w:color="000000" w:sz="4" w:space="0"/>
              <w:right w:val="single" w:color="000000" w:sz="4" w:space="0"/>
            </w:tcBorders>
            <w:shd w:val="clear" w:color="auto" w:fill="auto"/>
            <w:noWrap/>
            <w:vAlign w:val="center"/>
          </w:tcPr>
          <w:p w14:paraId="74AE44ED">
            <w:pPr>
              <w:widowControl/>
              <w:jc w:val="left"/>
              <w:rPr>
                <w:rFonts w:ascii="宋体" w:hAnsi="宋体" w:cs="Arial"/>
                <w:color w:val="000000"/>
                <w:sz w:val="24"/>
              </w:rPr>
            </w:pPr>
          </w:p>
        </w:tc>
        <w:tc>
          <w:tcPr>
            <w:tcW w:w="1161"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14:paraId="11FB1B42">
            <w:pPr>
              <w:widowControl/>
              <w:jc w:val="left"/>
              <w:rPr>
                <w:rFonts w:ascii="宋体" w:hAnsi="宋体" w:cs="Arial"/>
                <w:color w:val="000000"/>
                <w:sz w:val="24"/>
              </w:rPr>
            </w:pPr>
          </w:p>
        </w:tc>
        <w:tc>
          <w:tcPr>
            <w:tcW w:w="9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0514B">
            <w:pPr>
              <w:widowControl/>
              <w:jc w:val="left"/>
              <w:rPr>
                <w:rFonts w:ascii="宋体" w:hAnsi="宋体" w:cs="Arial"/>
                <w:color w:val="000000"/>
                <w:sz w:val="24"/>
              </w:rPr>
            </w:pPr>
          </w:p>
        </w:tc>
        <w:tc>
          <w:tcPr>
            <w:tcW w:w="1104" w:type="dxa"/>
            <w:vMerge w:val="continue"/>
            <w:tcBorders>
              <w:top w:val="nil"/>
              <w:left w:val="single" w:color="000000" w:sz="4" w:space="0"/>
              <w:bottom w:val="single" w:color="000000" w:sz="4" w:space="0"/>
              <w:right w:val="single" w:color="000000" w:sz="4" w:space="0"/>
            </w:tcBorders>
            <w:shd w:val="clear" w:color="auto" w:fill="auto"/>
            <w:noWrap/>
            <w:vAlign w:val="center"/>
          </w:tcPr>
          <w:p w14:paraId="06240A9E">
            <w:pPr>
              <w:widowControl/>
              <w:jc w:val="left"/>
              <w:rPr>
                <w:rFonts w:ascii="宋体" w:hAnsi="宋体" w:cs="Arial"/>
                <w:color w:val="000000"/>
                <w:sz w:val="24"/>
              </w:rPr>
            </w:pPr>
          </w:p>
        </w:tc>
        <w:tc>
          <w:tcPr>
            <w:tcW w:w="982" w:type="dxa"/>
            <w:tcBorders>
              <w:top w:val="nil"/>
              <w:left w:val="nil"/>
              <w:bottom w:val="single" w:color="000000" w:sz="4" w:space="0"/>
              <w:right w:val="single" w:color="000000" w:sz="8" w:space="0"/>
            </w:tcBorders>
            <w:shd w:val="clear" w:color="FFFFFF" w:fill="FFFFFF"/>
            <w:noWrap/>
            <w:vAlign w:val="center"/>
          </w:tcPr>
          <w:p w14:paraId="6DA303B7">
            <w:pPr>
              <w:widowControl/>
              <w:jc w:val="center"/>
              <w:rPr>
                <w:rFonts w:ascii="宋体" w:hAnsi="宋体" w:cs="Arial"/>
                <w:color w:val="000000"/>
                <w:sz w:val="24"/>
              </w:rPr>
            </w:pPr>
            <w:r>
              <w:rPr>
                <w:rFonts w:hint="eastAsia" w:ascii="宋体" w:hAnsi="宋体" w:cs="Arial"/>
                <w:color w:val="000000"/>
                <w:sz w:val="24"/>
              </w:rPr>
              <w:t>暂估价</w:t>
            </w:r>
          </w:p>
        </w:tc>
      </w:tr>
      <w:tr w14:paraId="199F8345">
        <w:tblPrEx>
          <w:tblCellMar>
            <w:top w:w="0" w:type="dxa"/>
            <w:left w:w="108" w:type="dxa"/>
            <w:bottom w:w="0" w:type="dxa"/>
            <w:right w:w="108" w:type="dxa"/>
          </w:tblCellMar>
        </w:tblPrEx>
        <w:trPr>
          <w:trHeight w:val="477" w:hRule="atLeast"/>
          <w:jc w:val="center"/>
        </w:trPr>
        <w:tc>
          <w:tcPr>
            <w:tcW w:w="511" w:type="dxa"/>
            <w:tcBorders>
              <w:top w:val="nil"/>
              <w:left w:val="single" w:color="000000" w:sz="8" w:space="0"/>
              <w:bottom w:val="single" w:color="000000" w:sz="4" w:space="0"/>
              <w:right w:val="single" w:color="000000" w:sz="4" w:space="0"/>
            </w:tcBorders>
            <w:noWrap/>
            <w:vAlign w:val="center"/>
          </w:tcPr>
          <w:p w14:paraId="1EF16C76">
            <w:pPr>
              <w:widowControl/>
              <w:jc w:val="center"/>
              <w:rPr>
                <w:rFonts w:ascii="宋体" w:hAnsi="宋体" w:cs="Arial"/>
                <w:color w:val="000000"/>
                <w:sz w:val="24"/>
              </w:rPr>
            </w:pPr>
          </w:p>
        </w:tc>
        <w:tc>
          <w:tcPr>
            <w:tcW w:w="1476" w:type="dxa"/>
            <w:tcBorders>
              <w:top w:val="nil"/>
              <w:left w:val="nil"/>
              <w:bottom w:val="single" w:color="000000" w:sz="4" w:space="0"/>
              <w:right w:val="single" w:color="000000" w:sz="4" w:space="0"/>
            </w:tcBorders>
            <w:noWrap/>
            <w:vAlign w:val="center"/>
          </w:tcPr>
          <w:p w14:paraId="0B8A0F31">
            <w:pPr>
              <w:widowControl/>
              <w:jc w:val="center"/>
              <w:rPr>
                <w:rFonts w:ascii="宋体" w:hAnsi="宋体" w:cs="Arial"/>
                <w:color w:val="000000"/>
                <w:sz w:val="24"/>
              </w:rPr>
            </w:pPr>
          </w:p>
        </w:tc>
        <w:tc>
          <w:tcPr>
            <w:tcW w:w="1145" w:type="dxa"/>
            <w:tcBorders>
              <w:top w:val="nil"/>
              <w:left w:val="nil"/>
              <w:bottom w:val="single" w:color="000000" w:sz="4" w:space="0"/>
              <w:right w:val="single" w:color="000000" w:sz="4" w:space="0"/>
            </w:tcBorders>
            <w:noWrap/>
            <w:vAlign w:val="center"/>
          </w:tcPr>
          <w:p w14:paraId="28973490">
            <w:pPr>
              <w:widowControl/>
              <w:jc w:val="left"/>
              <w:rPr>
                <w:rFonts w:ascii="宋体" w:hAnsi="宋体" w:cs="Arial"/>
                <w:color w:val="000000"/>
                <w:sz w:val="24"/>
              </w:rPr>
            </w:pPr>
          </w:p>
        </w:tc>
        <w:tc>
          <w:tcPr>
            <w:tcW w:w="1561" w:type="dxa"/>
            <w:tcBorders>
              <w:top w:val="nil"/>
              <w:left w:val="nil"/>
              <w:bottom w:val="single" w:color="000000" w:sz="4" w:space="0"/>
              <w:right w:val="single" w:color="000000" w:sz="4" w:space="0"/>
            </w:tcBorders>
            <w:noWrap/>
            <w:vAlign w:val="center"/>
          </w:tcPr>
          <w:p w14:paraId="09900F81">
            <w:pPr>
              <w:widowControl/>
              <w:jc w:val="left"/>
              <w:rPr>
                <w:rFonts w:ascii="宋体" w:hAnsi="宋体" w:cs="Arial"/>
                <w:color w:val="000000"/>
                <w:sz w:val="24"/>
              </w:rPr>
            </w:pPr>
          </w:p>
        </w:tc>
        <w:tc>
          <w:tcPr>
            <w:tcW w:w="753" w:type="dxa"/>
            <w:tcBorders>
              <w:top w:val="nil"/>
              <w:left w:val="nil"/>
              <w:bottom w:val="single" w:color="000000" w:sz="4" w:space="0"/>
              <w:right w:val="single" w:color="000000" w:sz="4" w:space="0"/>
            </w:tcBorders>
            <w:noWrap/>
            <w:vAlign w:val="center"/>
          </w:tcPr>
          <w:p w14:paraId="63AF52F8">
            <w:pPr>
              <w:widowControl/>
              <w:jc w:val="center"/>
              <w:rPr>
                <w:rFonts w:ascii="宋体" w:hAnsi="宋体" w:cs="Arial"/>
                <w:color w:val="000000"/>
                <w:sz w:val="24"/>
              </w:rPr>
            </w:pPr>
          </w:p>
        </w:tc>
        <w:tc>
          <w:tcPr>
            <w:tcW w:w="1161" w:type="dxa"/>
            <w:gridSpan w:val="2"/>
            <w:tcBorders>
              <w:top w:val="single" w:color="000000" w:sz="4" w:space="0"/>
              <w:left w:val="nil"/>
              <w:bottom w:val="single" w:color="000000" w:sz="4" w:space="0"/>
              <w:right w:val="single" w:color="000000" w:sz="4" w:space="0"/>
            </w:tcBorders>
            <w:noWrap/>
            <w:vAlign w:val="center"/>
          </w:tcPr>
          <w:p w14:paraId="066EFC2C">
            <w:pPr>
              <w:widowControl/>
              <w:jc w:val="right"/>
              <w:rPr>
                <w:rFonts w:ascii="宋体" w:hAnsi="宋体" w:cs="Arial"/>
                <w:color w:val="000000"/>
                <w:sz w:val="24"/>
              </w:rPr>
            </w:pPr>
          </w:p>
        </w:tc>
        <w:tc>
          <w:tcPr>
            <w:tcW w:w="951" w:type="dxa"/>
            <w:gridSpan w:val="2"/>
            <w:tcBorders>
              <w:top w:val="single" w:color="000000" w:sz="4" w:space="0"/>
              <w:left w:val="nil"/>
              <w:bottom w:val="single" w:color="000000" w:sz="4" w:space="0"/>
              <w:right w:val="single" w:color="000000" w:sz="4" w:space="0"/>
            </w:tcBorders>
            <w:noWrap/>
            <w:vAlign w:val="center"/>
          </w:tcPr>
          <w:p w14:paraId="59F32FEB">
            <w:pPr>
              <w:widowControl/>
              <w:jc w:val="right"/>
              <w:rPr>
                <w:rFonts w:ascii="宋体" w:hAnsi="宋体" w:cs="Arial"/>
                <w:color w:val="000000"/>
                <w:sz w:val="24"/>
              </w:rPr>
            </w:pPr>
          </w:p>
        </w:tc>
        <w:tc>
          <w:tcPr>
            <w:tcW w:w="1104" w:type="dxa"/>
            <w:tcBorders>
              <w:top w:val="nil"/>
              <w:left w:val="nil"/>
              <w:bottom w:val="single" w:color="000000" w:sz="4" w:space="0"/>
              <w:right w:val="single" w:color="000000" w:sz="4" w:space="0"/>
            </w:tcBorders>
            <w:noWrap/>
            <w:vAlign w:val="center"/>
          </w:tcPr>
          <w:p w14:paraId="0F070405">
            <w:pPr>
              <w:widowControl/>
              <w:jc w:val="right"/>
              <w:rPr>
                <w:rFonts w:ascii="宋体" w:hAnsi="宋体" w:cs="Arial"/>
                <w:color w:val="000000"/>
                <w:sz w:val="24"/>
              </w:rPr>
            </w:pPr>
          </w:p>
        </w:tc>
        <w:tc>
          <w:tcPr>
            <w:tcW w:w="982" w:type="dxa"/>
            <w:tcBorders>
              <w:top w:val="nil"/>
              <w:left w:val="nil"/>
              <w:bottom w:val="single" w:color="000000" w:sz="4" w:space="0"/>
              <w:right w:val="single" w:color="000000" w:sz="8" w:space="0"/>
            </w:tcBorders>
            <w:noWrap/>
            <w:vAlign w:val="center"/>
          </w:tcPr>
          <w:p w14:paraId="3CD18B8D">
            <w:pPr>
              <w:widowControl/>
              <w:jc w:val="right"/>
              <w:rPr>
                <w:rFonts w:ascii="宋体" w:hAnsi="宋体" w:cs="Arial"/>
                <w:color w:val="000000"/>
                <w:sz w:val="24"/>
              </w:rPr>
            </w:pPr>
            <w:r>
              <w:rPr>
                <w:rFonts w:hint="eastAsia" w:ascii="宋体" w:hAnsi="宋体" w:cs="Arial"/>
                <w:color w:val="000000"/>
                <w:sz w:val="24"/>
              </w:rPr>
              <w:t>　</w:t>
            </w:r>
          </w:p>
        </w:tc>
      </w:tr>
      <w:tr w14:paraId="7CAC0793">
        <w:tblPrEx>
          <w:tblCellMar>
            <w:top w:w="0" w:type="dxa"/>
            <w:left w:w="108" w:type="dxa"/>
            <w:bottom w:w="0" w:type="dxa"/>
            <w:right w:w="108" w:type="dxa"/>
          </w:tblCellMar>
        </w:tblPrEx>
        <w:trPr>
          <w:trHeight w:val="432" w:hRule="atLeast"/>
          <w:jc w:val="center"/>
        </w:trPr>
        <w:tc>
          <w:tcPr>
            <w:tcW w:w="511" w:type="dxa"/>
            <w:tcBorders>
              <w:top w:val="nil"/>
              <w:left w:val="single" w:color="000000" w:sz="8" w:space="0"/>
              <w:bottom w:val="single" w:color="000000" w:sz="4" w:space="0"/>
              <w:right w:val="single" w:color="000000" w:sz="4" w:space="0"/>
            </w:tcBorders>
            <w:noWrap/>
            <w:vAlign w:val="center"/>
          </w:tcPr>
          <w:p w14:paraId="6681D2CB">
            <w:pPr>
              <w:widowControl/>
              <w:jc w:val="left"/>
              <w:rPr>
                <w:rFonts w:ascii="宋体" w:hAnsi="宋体" w:cs="Arial"/>
                <w:color w:val="000000"/>
                <w:sz w:val="24"/>
              </w:rPr>
            </w:pPr>
          </w:p>
        </w:tc>
        <w:tc>
          <w:tcPr>
            <w:tcW w:w="1476" w:type="dxa"/>
            <w:tcBorders>
              <w:top w:val="nil"/>
              <w:left w:val="single" w:color="000000" w:sz="4" w:space="0"/>
              <w:bottom w:val="single" w:color="000000" w:sz="4" w:space="0"/>
              <w:right w:val="single" w:color="000000" w:sz="4" w:space="0"/>
            </w:tcBorders>
            <w:noWrap/>
            <w:vAlign w:val="center"/>
          </w:tcPr>
          <w:p w14:paraId="0C3D274F">
            <w:pPr>
              <w:widowControl/>
              <w:jc w:val="left"/>
              <w:rPr>
                <w:rFonts w:ascii="宋体" w:hAnsi="宋体" w:cs="Arial"/>
                <w:color w:val="000000"/>
                <w:sz w:val="24"/>
              </w:rPr>
            </w:pPr>
          </w:p>
        </w:tc>
        <w:tc>
          <w:tcPr>
            <w:tcW w:w="1145" w:type="dxa"/>
            <w:tcBorders>
              <w:top w:val="nil"/>
              <w:left w:val="single" w:color="000000" w:sz="4" w:space="0"/>
              <w:bottom w:val="single" w:color="000000" w:sz="4" w:space="0"/>
              <w:right w:val="single" w:color="000000" w:sz="4" w:space="0"/>
            </w:tcBorders>
            <w:noWrap/>
            <w:vAlign w:val="center"/>
          </w:tcPr>
          <w:p w14:paraId="4F819B41">
            <w:pPr>
              <w:widowControl/>
              <w:jc w:val="left"/>
              <w:rPr>
                <w:rFonts w:ascii="宋体" w:hAnsi="宋体" w:cs="Arial"/>
                <w:color w:val="000000"/>
                <w:sz w:val="24"/>
              </w:rPr>
            </w:pPr>
          </w:p>
        </w:tc>
        <w:tc>
          <w:tcPr>
            <w:tcW w:w="1561" w:type="dxa"/>
            <w:tcBorders>
              <w:top w:val="nil"/>
              <w:left w:val="single" w:color="000000" w:sz="4" w:space="0"/>
              <w:bottom w:val="single" w:color="000000" w:sz="4" w:space="0"/>
              <w:right w:val="single" w:color="000000" w:sz="4" w:space="0"/>
            </w:tcBorders>
            <w:noWrap/>
            <w:vAlign w:val="center"/>
          </w:tcPr>
          <w:p w14:paraId="7ADBF86A">
            <w:pPr>
              <w:widowControl/>
              <w:jc w:val="left"/>
              <w:rPr>
                <w:rFonts w:ascii="宋体" w:hAnsi="宋体" w:cs="Arial"/>
                <w:color w:val="000000"/>
                <w:sz w:val="24"/>
              </w:rPr>
            </w:pPr>
          </w:p>
        </w:tc>
        <w:tc>
          <w:tcPr>
            <w:tcW w:w="753" w:type="dxa"/>
            <w:tcBorders>
              <w:top w:val="nil"/>
              <w:left w:val="single" w:color="000000" w:sz="4" w:space="0"/>
              <w:bottom w:val="single" w:color="000000" w:sz="4" w:space="0"/>
              <w:right w:val="single" w:color="000000" w:sz="4" w:space="0"/>
            </w:tcBorders>
            <w:noWrap/>
            <w:vAlign w:val="center"/>
          </w:tcPr>
          <w:p w14:paraId="36E3544E">
            <w:pPr>
              <w:widowControl/>
              <w:jc w:val="left"/>
              <w:rPr>
                <w:rFonts w:ascii="宋体" w:hAnsi="宋体" w:cs="Arial"/>
                <w:color w:val="000000"/>
                <w:sz w:val="24"/>
              </w:rPr>
            </w:pPr>
          </w:p>
        </w:tc>
        <w:tc>
          <w:tcPr>
            <w:tcW w:w="1161" w:type="dxa"/>
            <w:gridSpan w:val="2"/>
            <w:tcBorders>
              <w:top w:val="single" w:color="000000" w:sz="4" w:space="0"/>
              <w:left w:val="single" w:color="000000" w:sz="4" w:space="0"/>
              <w:bottom w:val="single" w:color="000000" w:sz="4" w:space="0"/>
              <w:right w:val="single" w:color="000000" w:sz="4" w:space="0"/>
            </w:tcBorders>
            <w:noWrap/>
            <w:vAlign w:val="center"/>
          </w:tcPr>
          <w:p w14:paraId="3F3CD975">
            <w:pPr>
              <w:widowControl/>
              <w:jc w:val="left"/>
              <w:rPr>
                <w:rFonts w:ascii="宋体" w:hAnsi="宋体" w:cs="Arial"/>
                <w:color w:val="000000"/>
                <w:sz w:val="24"/>
              </w:rPr>
            </w:pPr>
          </w:p>
        </w:tc>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14:paraId="50D7F36C">
            <w:pPr>
              <w:widowControl/>
              <w:jc w:val="left"/>
              <w:rPr>
                <w:rFonts w:ascii="宋体" w:hAnsi="宋体" w:cs="Arial"/>
                <w:color w:val="000000"/>
                <w:sz w:val="24"/>
              </w:rPr>
            </w:pPr>
          </w:p>
        </w:tc>
        <w:tc>
          <w:tcPr>
            <w:tcW w:w="1104" w:type="dxa"/>
            <w:tcBorders>
              <w:top w:val="nil"/>
              <w:left w:val="single" w:color="000000" w:sz="4" w:space="0"/>
              <w:bottom w:val="single" w:color="000000" w:sz="4" w:space="0"/>
              <w:right w:val="single" w:color="000000" w:sz="4" w:space="0"/>
            </w:tcBorders>
            <w:noWrap/>
            <w:vAlign w:val="center"/>
          </w:tcPr>
          <w:p w14:paraId="0F9196C8">
            <w:pPr>
              <w:widowControl/>
              <w:jc w:val="left"/>
              <w:rPr>
                <w:rFonts w:ascii="宋体" w:hAnsi="宋体" w:cs="Arial"/>
                <w:color w:val="000000"/>
                <w:sz w:val="24"/>
              </w:rPr>
            </w:pPr>
          </w:p>
        </w:tc>
        <w:tc>
          <w:tcPr>
            <w:tcW w:w="982" w:type="dxa"/>
            <w:tcBorders>
              <w:top w:val="nil"/>
              <w:left w:val="single" w:color="000000" w:sz="4" w:space="0"/>
              <w:bottom w:val="single" w:color="000000" w:sz="4" w:space="0"/>
              <w:right w:val="single" w:color="000000" w:sz="8" w:space="0"/>
            </w:tcBorders>
            <w:noWrap/>
            <w:vAlign w:val="center"/>
          </w:tcPr>
          <w:p w14:paraId="2F8D2EC3">
            <w:pPr>
              <w:widowControl/>
              <w:jc w:val="left"/>
              <w:rPr>
                <w:rFonts w:ascii="宋体" w:hAnsi="宋体" w:cs="Arial"/>
                <w:color w:val="000000"/>
                <w:sz w:val="24"/>
              </w:rPr>
            </w:pPr>
          </w:p>
        </w:tc>
      </w:tr>
      <w:tr w14:paraId="77963C81">
        <w:tblPrEx>
          <w:tblCellMar>
            <w:top w:w="0" w:type="dxa"/>
            <w:left w:w="108" w:type="dxa"/>
            <w:bottom w:w="0" w:type="dxa"/>
            <w:right w:w="108" w:type="dxa"/>
          </w:tblCellMar>
        </w:tblPrEx>
        <w:trPr>
          <w:trHeight w:val="447" w:hRule="atLeast"/>
          <w:jc w:val="center"/>
        </w:trPr>
        <w:tc>
          <w:tcPr>
            <w:tcW w:w="7558" w:type="dxa"/>
            <w:gridSpan w:val="9"/>
            <w:tcBorders>
              <w:top w:val="nil"/>
              <w:left w:val="single" w:color="000000" w:sz="8" w:space="0"/>
              <w:bottom w:val="single" w:color="000000" w:sz="4" w:space="0"/>
              <w:right w:val="single" w:color="000000" w:sz="4" w:space="0"/>
            </w:tcBorders>
            <w:noWrap/>
            <w:vAlign w:val="center"/>
          </w:tcPr>
          <w:p w14:paraId="4E8BD22B">
            <w:pPr>
              <w:widowControl/>
              <w:jc w:val="center"/>
              <w:rPr>
                <w:rFonts w:ascii="宋体" w:hAnsi="宋体" w:cs="Arial"/>
                <w:color w:val="000000"/>
                <w:sz w:val="24"/>
              </w:rPr>
            </w:pPr>
            <w:r>
              <w:rPr>
                <w:rFonts w:hint="eastAsia" w:ascii="宋体" w:hAnsi="宋体" w:cs="Arial"/>
                <w:color w:val="000000"/>
                <w:sz w:val="24"/>
              </w:rPr>
              <w:t>本页小计</w:t>
            </w:r>
          </w:p>
        </w:tc>
        <w:tc>
          <w:tcPr>
            <w:tcW w:w="1104" w:type="dxa"/>
            <w:tcBorders>
              <w:top w:val="nil"/>
              <w:left w:val="single" w:color="000000" w:sz="4" w:space="0"/>
              <w:bottom w:val="single" w:color="000000" w:sz="4" w:space="0"/>
              <w:right w:val="single" w:color="000000" w:sz="4" w:space="0"/>
            </w:tcBorders>
            <w:noWrap/>
            <w:vAlign w:val="center"/>
          </w:tcPr>
          <w:p w14:paraId="400629F6">
            <w:pPr>
              <w:widowControl/>
              <w:jc w:val="center"/>
              <w:rPr>
                <w:rFonts w:ascii="宋体" w:hAnsi="宋体" w:cs="Arial"/>
                <w:color w:val="000000"/>
                <w:sz w:val="24"/>
              </w:rPr>
            </w:pPr>
          </w:p>
        </w:tc>
        <w:tc>
          <w:tcPr>
            <w:tcW w:w="982" w:type="dxa"/>
            <w:tcBorders>
              <w:top w:val="nil"/>
              <w:left w:val="single" w:color="000000" w:sz="4" w:space="0"/>
              <w:bottom w:val="single" w:color="000000" w:sz="4" w:space="0"/>
              <w:right w:val="single" w:color="000000" w:sz="8" w:space="0"/>
            </w:tcBorders>
            <w:noWrap/>
            <w:vAlign w:val="center"/>
          </w:tcPr>
          <w:p w14:paraId="0B647521">
            <w:pPr>
              <w:widowControl/>
              <w:jc w:val="center"/>
              <w:rPr>
                <w:rFonts w:ascii="宋体" w:hAnsi="宋体" w:cs="Arial"/>
                <w:color w:val="000000"/>
                <w:sz w:val="24"/>
              </w:rPr>
            </w:pPr>
          </w:p>
        </w:tc>
      </w:tr>
      <w:tr w14:paraId="7AAC46D3">
        <w:tblPrEx>
          <w:tblCellMar>
            <w:top w:w="0" w:type="dxa"/>
            <w:left w:w="108" w:type="dxa"/>
            <w:bottom w:w="0" w:type="dxa"/>
            <w:right w:w="108" w:type="dxa"/>
          </w:tblCellMar>
        </w:tblPrEx>
        <w:trPr>
          <w:trHeight w:val="352" w:hRule="atLeast"/>
          <w:jc w:val="center"/>
        </w:trPr>
        <w:tc>
          <w:tcPr>
            <w:tcW w:w="7558" w:type="dxa"/>
            <w:gridSpan w:val="9"/>
            <w:tcBorders>
              <w:top w:val="nil"/>
              <w:left w:val="single" w:color="000000" w:sz="8" w:space="0"/>
              <w:bottom w:val="single" w:color="000000" w:sz="4" w:space="0"/>
              <w:right w:val="single" w:color="000000" w:sz="4" w:space="0"/>
            </w:tcBorders>
            <w:noWrap/>
            <w:vAlign w:val="center"/>
          </w:tcPr>
          <w:p w14:paraId="281E5EC9">
            <w:pPr>
              <w:widowControl/>
              <w:jc w:val="center"/>
              <w:rPr>
                <w:rFonts w:ascii="宋体" w:hAnsi="宋体" w:cs="Arial"/>
                <w:color w:val="000000"/>
                <w:sz w:val="24"/>
              </w:rPr>
            </w:pPr>
            <w:r>
              <w:rPr>
                <w:rFonts w:hint="eastAsia" w:ascii="宋体" w:hAnsi="宋体" w:cs="Arial"/>
                <w:color w:val="000000"/>
                <w:sz w:val="24"/>
              </w:rPr>
              <w:t>合计</w:t>
            </w:r>
          </w:p>
        </w:tc>
        <w:tc>
          <w:tcPr>
            <w:tcW w:w="1104" w:type="dxa"/>
            <w:tcBorders>
              <w:top w:val="nil"/>
              <w:left w:val="nil"/>
              <w:bottom w:val="single" w:color="000000" w:sz="4" w:space="0"/>
              <w:right w:val="single" w:color="000000" w:sz="4" w:space="0"/>
            </w:tcBorders>
            <w:noWrap/>
            <w:vAlign w:val="center"/>
          </w:tcPr>
          <w:p w14:paraId="740C36AA">
            <w:pPr>
              <w:widowControl/>
              <w:jc w:val="center"/>
              <w:rPr>
                <w:rFonts w:ascii="宋体" w:hAnsi="宋体" w:cs="Arial"/>
                <w:color w:val="000000"/>
                <w:sz w:val="24"/>
              </w:rPr>
            </w:pPr>
          </w:p>
        </w:tc>
        <w:tc>
          <w:tcPr>
            <w:tcW w:w="982" w:type="dxa"/>
            <w:tcBorders>
              <w:top w:val="nil"/>
              <w:left w:val="nil"/>
              <w:bottom w:val="single" w:color="000000" w:sz="4" w:space="0"/>
              <w:right w:val="single" w:color="000000" w:sz="8" w:space="0"/>
            </w:tcBorders>
            <w:noWrap/>
            <w:vAlign w:val="center"/>
          </w:tcPr>
          <w:p w14:paraId="13C675A3">
            <w:pPr>
              <w:widowControl/>
              <w:jc w:val="center"/>
              <w:rPr>
                <w:rFonts w:ascii="宋体" w:hAnsi="宋体" w:cs="Arial"/>
                <w:color w:val="000000"/>
                <w:sz w:val="24"/>
              </w:rPr>
            </w:pPr>
          </w:p>
        </w:tc>
      </w:tr>
    </w:tbl>
    <w:p w14:paraId="15550B06">
      <w:pPr>
        <w:pStyle w:val="29"/>
        <w:spacing w:line="420" w:lineRule="atLeast"/>
        <w:ind w:left="7560" w:hanging="7560" w:hangingChars="3150"/>
        <w:jc w:val="left"/>
        <w:rPr>
          <w:rFonts w:ascii="宋体" w:hAnsi="宋体"/>
          <w:szCs w:val="24"/>
        </w:rPr>
      </w:pPr>
      <w:r>
        <w:rPr>
          <w:rFonts w:hint="eastAsia" w:ascii="宋体" w:hAnsi="宋体"/>
          <w:szCs w:val="24"/>
        </w:rPr>
        <w:t>注：为计取规费等的使用，可在表中增设其中：“定额人工费”。                          表—08</w:t>
      </w:r>
      <w:bookmarkStart w:id="145" w:name="_Toc286661186"/>
    </w:p>
    <w:p w14:paraId="47180F39">
      <w:pPr>
        <w:pStyle w:val="29"/>
        <w:spacing w:line="420" w:lineRule="atLeast"/>
        <w:rPr>
          <w:rFonts w:ascii="宋体" w:hAnsi="宋体"/>
          <w:szCs w:val="24"/>
        </w:rPr>
      </w:pPr>
      <w:r>
        <w:rPr>
          <w:rFonts w:hint="eastAsia" w:ascii="宋体" w:hAnsi="宋体"/>
          <w:szCs w:val="24"/>
        </w:rPr>
        <w:t>综合单价分析表</w:t>
      </w:r>
      <w:bookmarkEnd w:id="145"/>
    </w:p>
    <w:p w14:paraId="15A3C990">
      <w:pPr>
        <w:rPr>
          <w:rFonts w:ascii="宋体" w:hAnsi="宋体"/>
          <w:sz w:val="24"/>
        </w:rPr>
      </w:pPr>
      <w:r>
        <w:rPr>
          <w:rFonts w:hint="eastAsia" w:ascii="宋体" w:hAnsi="宋体"/>
          <w:sz w:val="24"/>
        </w:rPr>
        <w:t>工程名称：                     标段：                  第      页  共      页</w:t>
      </w:r>
    </w:p>
    <w:tbl>
      <w:tblPr>
        <w:tblStyle w:val="15"/>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3"/>
        <w:gridCol w:w="487"/>
        <w:gridCol w:w="200"/>
        <w:gridCol w:w="700"/>
        <w:gridCol w:w="452"/>
        <w:gridCol w:w="148"/>
        <w:gridCol w:w="700"/>
        <w:gridCol w:w="300"/>
        <w:gridCol w:w="400"/>
        <w:gridCol w:w="11"/>
        <w:gridCol w:w="489"/>
        <w:gridCol w:w="200"/>
        <w:gridCol w:w="675"/>
        <w:gridCol w:w="25"/>
        <w:gridCol w:w="800"/>
        <w:gridCol w:w="300"/>
        <w:gridCol w:w="500"/>
        <w:gridCol w:w="100"/>
        <w:gridCol w:w="165"/>
        <w:gridCol w:w="435"/>
        <w:gridCol w:w="200"/>
        <w:gridCol w:w="352"/>
        <w:gridCol w:w="1245"/>
      </w:tblGrid>
      <w:tr w14:paraId="0580FD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trPr>
        <w:tc>
          <w:tcPr>
            <w:tcW w:w="1200" w:type="dxa"/>
            <w:gridSpan w:val="2"/>
            <w:noWrap/>
            <w:vAlign w:val="center"/>
          </w:tcPr>
          <w:p w14:paraId="66782AE9">
            <w:pPr>
              <w:jc w:val="center"/>
              <w:rPr>
                <w:rFonts w:ascii="宋体" w:hAnsi="宋体"/>
                <w:sz w:val="24"/>
              </w:rPr>
            </w:pPr>
            <w:r>
              <w:rPr>
                <w:rFonts w:hint="eastAsia" w:ascii="宋体" w:hAnsi="宋体"/>
                <w:sz w:val="24"/>
              </w:rPr>
              <w:t>项目编码</w:t>
            </w:r>
          </w:p>
        </w:tc>
        <w:tc>
          <w:tcPr>
            <w:tcW w:w="1352" w:type="dxa"/>
            <w:gridSpan w:val="3"/>
            <w:tcBorders>
              <w:right w:val="single" w:color="auto" w:sz="4" w:space="0"/>
            </w:tcBorders>
            <w:noWrap/>
            <w:vAlign w:val="center"/>
          </w:tcPr>
          <w:p w14:paraId="086ADE77">
            <w:pPr>
              <w:jc w:val="center"/>
              <w:rPr>
                <w:rFonts w:ascii="宋体" w:hAnsi="宋体"/>
                <w:sz w:val="24"/>
              </w:rPr>
            </w:pPr>
          </w:p>
          <w:p w14:paraId="7AD3D3B8">
            <w:pPr>
              <w:jc w:val="center"/>
              <w:rPr>
                <w:rFonts w:ascii="宋体" w:hAnsi="宋体"/>
                <w:sz w:val="24"/>
              </w:rPr>
            </w:pPr>
          </w:p>
        </w:tc>
        <w:tc>
          <w:tcPr>
            <w:tcW w:w="1559" w:type="dxa"/>
            <w:gridSpan w:val="5"/>
            <w:tcBorders>
              <w:left w:val="single" w:color="auto" w:sz="4" w:space="0"/>
              <w:right w:val="single" w:color="auto" w:sz="4" w:space="0"/>
            </w:tcBorders>
            <w:noWrap/>
            <w:vAlign w:val="center"/>
          </w:tcPr>
          <w:p w14:paraId="15B35563">
            <w:pPr>
              <w:jc w:val="center"/>
              <w:rPr>
                <w:rFonts w:ascii="宋体" w:hAnsi="宋体"/>
                <w:sz w:val="24"/>
              </w:rPr>
            </w:pPr>
            <w:r>
              <w:rPr>
                <w:rFonts w:hint="eastAsia" w:ascii="宋体" w:hAnsi="宋体"/>
                <w:sz w:val="24"/>
              </w:rPr>
              <w:t>项目名称</w:t>
            </w:r>
          </w:p>
        </w:tc>
        <w:tc>
          <w:tcPr>
            <w:tcW w:w="1364" w:type="dxa"/>
            <w:gridSpan w:val="3"/>
            <w:tcBorders>
              <w:left w:val="single" w:color="auto" w:sz="4" w:space="0"/>
              <w:right w:val="single" w:color="auto" w:sz="4" w:space="0"/>
            </w:tcBorders>
            <w:noWrap/>
            <w:vAlign w:val="center"/>
          </w:tcPr>
          <w:p w14:paraId="257719C4">
            <w:pPr>
              <w:jc w:val="center"/>
              <w:rPr>
                <w:rFonts w:ascii="宋体" w:hAnsi="宋体"/>
                <w:sz w:val="24"/>
              </w:rPr>
            </w:pPr>
          </w:p>
          <w:p w14:paraId="45F0040C">
            <w:pPr>
              <w:jc w:val="center"/>
              <w:rPr>
                <w:rFonts w:ascii="宋体" w:hAnsi="宋体"/>
                <w:sz w:val="24"/>
              </w:rPr>
            </w:pPr>
          </w:p>
        </w:tc>
        <w:tc>
          <w:tcPr>
            <w:tcW w:w="1125" w:type="dxa"/>
            <w:gridSpan w:val="3"/>
            <w:tcBorders>
              <w:left w:val="single" w:color="auto" w:sz="4" w:space="0"/>
              <w:right w:val="single" w:color="auto" w:sz="4" w:space="0"/>
            </w:tcBorders>
            <w:noWrap/>
            <w:vAlign w:val="center"/>
          </w:tcPr>
          <w:p w14:paraId="035ABE24">
            <w:pPr>
              <w:jc w:val="center"/>
              <w:rPr>
                <w:rFonts w:ascii="宋体" w:hAnsi="宋体"/>
                <w:sz w:val="24"/>
              </w:rPr>
            </w:pPr>
            <w:r>
              <w:rPr>
                <w:rFonts w:hint="eastAsia" w:ascii="宋体" w:hAnsi="宋体"/>
                <w:sz w:val="24"/>
              </w:rPr>
              <w:t>计量单位</w:t>
            </w:r>
          </w:p>
        </w:tc>
        <w:tc>
          <w:tcPr>
            <w:tcW w:w="765" w:type="dxa"/>
            <w:gridSpan w:val="3"/>
            <w:tcBorders>
              <w:left w:val="single" w:color="auto" w:sz="4" w:space="0"/>
              <w:right w:val="single" w:color="auto" w:sz="4" w:space="0"/>
            </w:tcBorders>
            <w:noWrap/>
            <w:vAlign w:val="center"/>
          </w:tcPr>
          <w:p w14:paraId="76D59440">
            <w:pPr>
              <w:jc w:val="center"/>
              <w:rPr>
                <w:rFonts w:ascii="宋体" w:hAnsi="宋体"/>
                <w:sz w:val="24"/>
              </w:rPr>
            </w:pPr>
          </w:p>
          <w:p w14:paraId="6C1E4DC1">
            <w:pPr>
              <w:jc w:val="center"/>
              <w:rPr>
                <w:rFonts w:ascii="宋体" w:hAnsi="宋体"/>
                <w:sz w:val="24"/>
              </w:rPr>
            </w:pPr>
          </w:p>
        </w:tc>
        <w:tc>
          <w:tcPr>
            <w:tcW w:w="987" w:type="dxa"/>
            <w:gridSpan w:val="3"/>
            <w:tcBorders>
              <w:left w:val="single" w:color="auto" w:sz="4" w:space="0"/>
              <w:right w:val="single" w:color="auto" w:sz="4" w:space="0"/>
            </w:tcBorders>
            <w:noWrap/>
            <w:vAlign w:val="center"/>
          </w:tcPr>
          <w:p w14:paraId="7E72F157">
            <w:pPr>
              <w:jc w:val="center"/>
              <w:rPr>
                <w:rFonts w:ascii="宋体" w:hAnsi="宋体"/>
                <w:sz w:val="24"/>
              </w:rPr>
            </w:pPr>
            <w:r>
              <w:rPr>
                <w:rFonts w:hint="eastAsia" w:ascii="宋体" w:hAnsi="宋体"/>
                <w:sz w:val="24"/>
              </w:rPr>
              <w:t>工程量</w:t>
            </w:r>
          </w:p>
        </w:tc>
        <w:tc>
          <w:tcPr>
            <w:tcW w:w="1245" w:type="dxa"/>
            <w:tcBorders>
              <w:left w:val="single" w:color="auto" w:sz="4" w:space="0"/>
            </w:tcBorders>
            <w:noWrap/>
            <w:vAlign w:val="center"/>
          </w:tcPr>
          <w:p w14:paraId="1666761D">
            <w:pPr>
              <w:jc w:val="center"/>
              <w:rPr>
                <w:rFonts w:ascii="宋体" w:hAnsi="宋体"/>
                <w:sz w:val="24"/>
              </w:rPr>
            </w:pPr>
          </w:p>
        </w:tc>
      </w:tr>
      <w:tr w14:paraId="640C0E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9597" w:type="dxa"/>
            <w:gridSpan w:val="23"/>
            <w:noWrap/>
            <w:vAlign w:val="center"/>
          </w:tcPr>
          <w:p w14:paraId="49B89299">
            <w:pPr>
              <w:jc w:val="center"/>
              <w:rPr>
                <w:rFonts w:ascii="宋体" w:hAnsi="宋体"/>
                <w:sz w:val="24"/>
              </w:rPr>
            </w:pPr>
            <w:r>
              <w:rPr>
                <w:rFonts w:hint="eastAsia" w:ascii="宋体" w:hAnsi="宋体"/>
                <w:sz w:val="24"/>
              </w:rPr>
              <w:t>清单综合单价组成明细</w:t>
            </w:r>
          </w:p>
        </w:tc>
      </w:tr>
      <w:tr w14:paraId="1D73C5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trPr>
        <w:tc>
          <w:tcPr>
            <w:tcW w:w="713" w:type="dxa"/>
            <w:vMerge w:val="restart"/>
            <w:noWrap/>
            <w:vAlign w:val="center"/>
          </w:tcPr>
          <w:p w14:paraId="0F989D6E">
            <w:pPr>
              <w:jc w:val="center"/>
              <w:rPr>
                <w:rFonts w:ascii="宋体" w:hAnsi="宋体"/>
                <w:sz w:val="24"/>
              </w:rPr>
            </w:pPr>
            <w:r>
              <w:rPr>
                <w:rFonts w:hint="eastAsia" w:ascii="宋体" w:hAnsi="宋体"/>
                <w:sz w:val="24"/>
              </w:rPr>
              <w:t>定额编号</w:t>
            </w:r>
          </w:p>
        </w:tc>
        <w:tc>
          <w:tcPr>
            <w:tcW w:w="687" w:type="dxa"/>
            <w:gridSpan w:val="2"/>
            <w:vMerge w:val="restart"/>
            <w:noWrap/>
            <w:vAlign w:val="center"/>
          </w:tcPr>
          <w:p w14:paraId="2BCA4644">
            <w:pPr>
              <w:jc w:val="center"/>
              <w:rPr>
                <w:rFonts w:ascii="宋体" w:hAnsi="宋体"/>
                <w:sz w:val="24"/>
              </w:rPr>
            </w:pPr>
            <w:r>
              <w:rPr>
                <w:rFonts w:hint="eastAsia" w:ascii="宋体" w:hAnsi="宋体"/>
                <w:sz w:val="24"/>
              </w:rPr>
              <w:t>定额项目名称</w:t>
            </w:r>
          </w:p>
        </w:tc>
        <w:tc>
          <w:tcPr>
            <w:tcW w:w="700" w:type="dxa"/>
            <w:vMerge w:val="restart"/>
            <w:noWrap/>
            <w:vAlign w:val="center"/>
          </w:tcPr>
          <w:p w14:paraId="598B083C">
            <w:pPr>
              <w:jc w:val="center"/>
              <w:rPr>
                <w:rFonts w:ascii="宋体" w:hAnsi="宋体"/>
                <w:sz w:val="24"/>
              </w:rPr>
            </w:pPr>
            <w:r>
              <w:rPr>
                <w:rFonts w:hint="eastAsia" w:ascii="宋体" w:hAnsi="宋体"/>
                <w:sz w:val="24"/>
              </w:rPr>
              <w:t>定额</w:t>
            </w:r>
          </w:p>
          <w:p w14:paraId="48C2C376">
            <w:pPr>
              <w:jc w:val="center"/>
              <w:rPr>
                <w:rFonts w:ascii="宋体" w:hAnsi="宋体"/>
                <w:sz w:val="24"/>
              </w:rPr>
            </w:pPr>
            <w:r>
              <w:rPr>
                <w:rFonts w:hint="eastAsia" w:ascii="宋体" w:hAnsi="宋体"/>
                <w:sz w:val="24"/>
              </w:rPr>
              <w:t>单位</w:t>
            </w:r>
          </w:p>
        </w:tc>
        <w:tc>
          <w:tcPr>
            <w:tcW w:w="600" w:type="dxa"/>
            <w:gridSpan w:val="2"/>
            <w:vMerge w:val="restart"/>
            <w:noWrap/>
            <w:vAlign w:val="center"/>
          </w:tcPr>
          <w:p w14:paraId="244F75CB">
            <w:pPr>
              <w:jc w:val="center"/>
              <w:rPr>
                <w:rFonts w:ascii="宋体" w:hAnsi="宋体"/>
                <w:sz w:val="24"/>
              </w:rPr>
            </w:pPr>
            <w:r>
              <w:rPr>
                <w:rFonts w:hint="eastAsia" w:ascii="宋体" w:hAnsi="宋体"/>
                <w:sz w:val="24"/>
              </w:rPr>
              <w:t>数量</w:t>
            </w:r>
          </w:p>
        </w:tc>
        <w:tc>
          <w:tcPr>
            <w:tcW w:w="2800" w:type="dxa"/>
            <w:gridSpan w:val="8"/>
            <w:noWrap/>
            <w:vAlign w:val="center"/>
          </w:tcPr>
          <w:p w14:paraId="37C12B21">
            <w:pPr>
              <w:jc w:val="center"/>
              <w:rPr>
                <w:rFonts w:ascii="宋体" w:hAnsi="宋体"/>
                <w:sz w:val="24"/>
              </w:rPr>
            </w:pPr>
            <w:r>
              <w:rPr>
                <w:rFonts w:hint="eastAsia" w:ascii="宋体" w:hAnsi="宋体"/>
                <w:sz w:val="24"/>
              </w:rPr>
              <w:t>单    价</w:t>
            </w:r>
          </w:p>
        </w:tc>
        <w:tc>
          <w:tcPr>
            <w:tcW w:w="4097" w:type="dxa"/>
            <w:gridSpan w:val="9"/>
            <w:noWrap/>
            <w:vAlign w:val="center"/>
          </w:tcPr>
          <w:p w14:paraId="5CD8C5B7">
            <w:pPr>
              <w:jc w:val="center"/>
              <w:rPr>
                <w:rFonts w:ascii="宋体" w:hAnsi="宋体"/>
                <w:sz w:val="24"/>
              </w:rPr>
            </w:pPr>
            <w:r>
              <w:rPr>
                <w:rFonts w:hint="eastAsia" w:ascii="宋体" w:hAnsi="宋体"/>
                <w:sz w:val="24"/>
              </w:rPr>
              <w:t>合    价</w:t>
            </w:r>
          </w:p>
        </w:tc>
      </w:tr>
      <w:tr w14:paraId="7C0890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13" w:type="dxa"/>
            <w:vMerge w:val="continue"/>
            <w:noWrap/>
            <w:vAlign w:val="center"/>
          </w:tcPr>
          <w:p w14:paraId="5BFA48A1">
            <w:pPr>
              <w:jc w:val="center"/>
              <w:rPr>
                <w:rFonts w:ascii="宋体" w:hAnsi="宋体"/>
                <w:sz w:val="24"/>
              </w:rPr>
            </w:pPr>
          </w:p>
        </w:tc>
        <w:tc>
          <w:tcPr>
            <w:tcW w:w="687" w:type="dxa"/>
            <w:gridSpan w:val="2"/>
            <w:vMerge w:val="continue"/>
            <w:noWrap/>
            <w:vAlign w:val="center"/>
          </w:tcPr>
          <w:p w14:paraId="2DA72A89">
            <w:pPr>
              <w:rPr>
                <w:rFonts w:ascii="宋体" w:hAnsi="宋体"/>
                <w:sz w:val="24"/>
              </w:rPr>
            </w:pPr>
          </w:p>
        </w:tc>
        <w:tc>
          <w:tcPr>
            <w:tcW w:w="700" w:type="dxa"/>
            <w:vMerge w:val="continue"/>
            <w:noWrap/>
            <w:vAlign w:val="center"/>
          </w:tcPr>
          <w:p w14:paraId="4EB82F23">
            <w:pPr>
              <w:rPr>
                <w:rFonts w:ascii="宋体" w:hAnsi="宋体"/>
                <w:sz w:val="24"/>
              </w:rPr>
            </w:pPr>
          </w:p>
        </w:tc>
        <w:tc>
          <w:tcPr>
            <w:tcW w:w="600" w:type="dxa"/>
            <w:gridSpan w:val="2"/>
            <w:vMerge w:val="continue"/>
            <w:noWrap/>
            <w:vAlign w:val="center"/>
          </w:tcPr>
          <w:p w14:paraId="792E23D5">
            <w:pPr>
              <w:rPr>
                <w:rFonts w:ascii="宋体" w:hAnsi="宋体"/>
                <w:sz w:val="24"/>
              </w:rPr>
            </w:pPr>
          </w:p>
        </w:tc>
        <w:tc>
          <w:tcPr>
            <w:tcW w:w="700" w:type="dxa"/>
            <w:noWrap/>
            <w:vAlign w:val="center"/>
          </w:tcPr>
          <w:p w14:paraId="27222CC3">
            <w:pPr>
              <w:jc w:val="center"/>
              <w:rPr>
                <w:rFonts w:ascii="宋体" w:hAnsi="宋体"/>
                <w:sz w:val="24"/>
              </w:rPr>
            </w:pPr>
            <w:r>
              <w:rPr>
                <w:rFonts w:hint="eastAsia" w:ascii="宋体" w:hAnsi="宋体"/>
                <w:sz w:val="24"/>
              </w:rPr>
              <w:t>人工费</w:t>
            </w:r>
          </w:p>
        </w:tc>
        <w:tc>
          <w:tcPr>
            <w:tcW w:w="700" w:type="dxa"/>
            <w:gridSpan w:val="2"/>
            <w:noWrap/>
            <w:vAlign w:val="center"/>
          </w:tcPr>
          <w:p w14:paraId="5D104740">
            <w:pPr>
              <w:jc w:val="center"/>
              <w:rPr>
                <w:rFonts w:ascii="宋体" w:hAnsi="宋体"/>
                <w:sz w:val="24"/>
              </w:rPr>
            </w:pPr>
            <w:r>
              <w:rPr>
                <w:rFonts w:hint="eastAsia" w:ascii="宋体" w:hAnsi="宋体"/>
                <w:sz w:val="24"/>
              </w:rPr>
              <w:t>材料费</w:t>
            </w:r>
          </w:p>
        </w:tc>
        <w:tc>
          <w:tcPr>
            <w:tcW w:w="700" w:type="dxa"/>
            <w:gridSpan w:val="3"/>
            <w:noWrap/>
            <w:vAlign w:val="center"/>
          </w:tcPr>
          <w:p w14:paraId="3377E12E">
            <w:pPr>
              <w:jc w:val="center"/>
              <w:rPr>
                <w:rFonts w:ascii="宋体" w:hAnsi="宋体"/>
                <w:sz w:val="24"/>
              </w:rPr>
            </w:pPr>
            <w:r>
              <w:rPr>
                <w:rFonts w:hint="eastAsia" w:ascii="宋体" w:hAnsi="宋体"/>
                <w:sz w:val="24"/>
              </w:rPr>
              <w:t>机械费</w:t>
            </w:r>
          </w:p>
        </w:tc>
        <w:tc>
          <w:tcPr>
            <w:tcW w:w="700" w:type="dxa"/>
            <w:gridSpan w:val="2"/>
            <w:noWrap/>
          </w:tcPr>
          <w:p w14:paraId="3D2C33A9">
            <w:pPr>
              <w:jc w:val="center"/>
              <w:rPr>
                <w:rFonts w:ascii="宋体" w:hAnsi="宋体"/>
                <w:sz w:val="24"/>
              </w:rPr>
            </w:pPr>
            <w:r>
              <w:rPr>
                <w:rFonts w:hint="eastAsia" w:ascii="宋体" w:hAnsi="宋体"/>
                <w:sz w:val="24"/>
              </w:rPr>
              <w:t>管理费和利润</w:t>
            </w:r>
          </w:p>
        </w:tc>
        <w:tc>
          <w:tcPr>
            <w:tcW w:w="800" w:type="dxa"/>
            <w:noWrap/>
            <w:vAlign w:val="center"/>
          </w:tcPr>
          <w:p w14:paraId="3E4C59AC">
            <w:pPr>
              <w:jc w:val="center"/>
              <w:rPr>
                <w:rFonts w:ascii="宋体" w:hAnsi="宋体"/>
                <w:sz w:val="24"/>
              </w:rPr>
            </w:pPr>
            <w:r>
              <w:rPr>
                <w:rFonts w:hint="eastAsia" w:ascii="宋体" w:hAnsi="宋体"/>
                <w:sz w:val="24"/>
              </w:rPr>
              <w:t>人工费</w:t>
            </w:r>
          </w:p>
        </w:tc>
        <w:tc>
          <w:tcPr>
            <w:tcW w:w="800" w:type="dxa"/>
            <w:gridSpan w:val="2"/>
            <w:noWrap/>
            <w:vAlign w:val="center"/>
          </w:tcPr>
          <w:p w14:paraId="1E902BAE">
            <w:pPr>
              <w:jc w:val="center"/>
              <w:rPr>
                <w:rFonts w:ascii="宋体" w:hAnsi="宋体"/>
                <w:sz w:val="24"/>
              </w:rPr>
            </w:pPr>
            <w:r>
              <w:rPr>
                <w:rFonts w:hint="eastAsia" w:ascii="宋体" w:hAnsi="宋体"/>
                <w:sz w:val="24"/>
              </w:rPr>
              <w:t>材料费</w:t>
            </w:r>
          </w:p>
        </w:tc>
        <w:tc>
          <w:tcPr>
            <w:tcW w:w="700" w:type="dxa"/>
            <w:gridSpan w:val="3"/>
            <w:noWrap/>
            <w:vAlign w:val="center"/>
          </w:tcPr>
          <w:p w14:paraId="56238049">
            <w:pPr>
              <w:jc w:val="center"/>
              <w:rPr>
                <w:rFonts w:ascii="宋体" w:hAnsi="宋体"/>
                <w:sz w:val="24"/>
              </w:rPr>
            </w:pPr>
            <w:r>
              <w:rPr>
                <w:rFonts w:hint="eastAsia" w:ascii="宋体" w:hAnsi="宋体"/>
                <w:sz w:val="24"/>
              </w:rPr>
              <w:t>机械费</w:t>
            </w:r>
          </w:p>
        </w:tc>
        <w:tc>
          <w:tcPr>
            <w:tcW w:w="1797" w:type="dxa"/>
            <w:gridSpan w:val="3"/>
            <w:noWrap/>
            <w:vAlign w:val="center"/>
          </w:tcPr>
          <w:p w14:paraId="3B03A421">
            <w:pPr>
              <w:jc w:val="center"/>
              <w:rPr>
                <w:rFonts w:ascii="宋体" w:hAnsi="宋体"/>
                <w:sz w:val="24"/>
              </w:rPr>
            </w:pPr>
            <w:r>
              <w:rPr>
                <w:rFonts w:hint="eastAsia" w:ascii="宋体" w:hAnsi="宋体"/>
                <w:sz w:val="24"/>
              </w:rPr>
              <w:t>管理费和利润</w:t>
            </w:r>
          </w:p>
        </w:tc>
      </w:tr>
      <w:tr w14:paraId="08F703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13" w:type="dxa"/>
            <w:noWrap/>
            <w:vAlign w:val="center"/>
          </w:tcPr>
          <w:p w14:paraId="62C46349">
            <w:pPr>
              <w:jc w:val="center"/>
              <w:rPr>
                <w:rFonts w:ascii="宋体" w:hAnsi="宋体"/>
                <w:sz w:val="24"/>
              </w:rPr>
            </w:pPr>
          </w:p>
        </w:tc>
        <w:tc>
          <w:tcPr>
            <w:tcW w:w="687" w:type="dxa"/>
            <w:gridSpan w:val="2"/>
            <w:noWrap/>
            <w:vAlign w:val="center"/>
          </w:tcPr>
          <w:p w14:paraId="00045E19">
            <w:pPr>
              <w:rPr>
                <w:rFonts w:ascii="宋体" w:hAnsi="宋体"/>
                <w:sz w:val="24"/>
              </w:rPr>
            </w:pPr>
          </w:p>
        </w:tc>
        <w:tc>
          <w:tcPr>
            <w:tcW w:w="700" w:type="dxa"/>
            <w:noWrap/>
            <w:vAlign w:val="center"/>
          </w:tcPr>
          <w:p w14:paraId="499C2FB4">
            <w:pPr>
              <w:rPr>
                <w:rFonts w:ascii="宋体" w:hAnsi="宋体"/>
                <w:sz w:val="24"/>
              </w:rPr>
            </w:pPr>
          </w:p>
        </w:tc>
        <w:tc>
          <w:tcPr>
            <w:tcW w:w="600" w:type="dxa"/>
            <w:gridSpan w:val="2"/>
            <w:noWrap/>
            <w:vAlign w:val="center"/>
          </w:tcPr>
          <w:p w14:paraId="2D0FE5B0">
            <w:pPr>
              <w:rPr>
                <w:rFonts w:ascii="宋体" w:hAnsi="宋体"/>
                <w:sz w:val="24"/>
              </w:rPr>
            </w:pPr>
          </w:p>
        </w:tc>
        <w:tc>
          <w:tcPr>
            <w:tcW w:w="700" w:type="dxa"/>
            <w:noWrap/>
            <w:vAlign w:val="center"/>
          </w:tcPr>
          <w:p w14:paraId="3E7B3C75">
            <w:pPr>
              <w:rPr>
                <w:rFonts w:ascii="宋体" w:hAnsi="宋体"/>
                <w:sz w:val="24"/>
              </w:rPr>
            </w:pPr>
          </w:p>
        </w:tc>
        <w:tc>
          <w:tcPr>
            <w:tcW w:w="700" w:type="dxa"/>
            <w:gridSpan w:val="2"/>
            <w:noWrap/>
            <w:vAlign w:val="center"/>
          </w:tcPr>
          <w:p w14:paraId="2BA44841">
            <w:pPr>
              <w:rPr>
                <w:rFonts w:ascii="宋体" w:hAnsi="宋体"/>
                <w:sz w:val="24"/>
              </w:rPr>
            </w:pPr>
          </w:p>
        </w:tc>
        <w:tc>
          <w:tcPr>
            <w:tcW w:w="700" w:type="dxa"/>
            <w:gridSpan w:val="3"/>
            <w:noWrap/>
            <w:vAlign w:val="center"/>
          </w:tcPr>
          <w:p w14:paraId="0EC87D60">
            <w:pPr>
              <w:rPr>
                <w:rFonts w:ascii="宋体" w:hAnsi="宋体"/>
                <w:sz w:val="24"/>
              </w:rPr>
            </w:pPr>
          </w:p>
        </w:tc>
        <w:tc>
          <w:tcPr>
            <w:tcW w:w="700" w:type="dxa"/>
            <w:gridSpan w:val="2"/>
            <w:noWrap/>
          </w:tcPr>
          <w:p w14:paraId="57F99CC4">
            <w:pPr>
              <w:jc w:val="center"/>
              <w:rPr>
                <w:rFonts w:ascii="宋体" w:hAnsi="宋体"/>
                <w:sz w:val="24"/>
              </w:rPr>
            </w:pPr>
          </w:p>
        </w:tc>
        <w:tc>
          <w:tcPr>
            <w:tcW w:w="800" w:type="dxa"/>
            <w:noWrap/>
          </w:tcPr>
          <w:p w14:paraId="733B9B80">
            <w:pPr>
              <w:jc w:val="center"/>
              <w:rPr>
                <w:rFonts w:ascii="宋体" w:hAnsi="宋体"/>
                <w:sz w:val="24"/>
              </w:rPr>
            </w:pPr>
          </w:p>
        </w:tc>
        <w:tc>
          <w:tcPr>
            <w:tcW w:w="800" w:type="dxa"/>
            <w:gridSpan w:val="2"/>
            <w:noWrap/>
          </w:tcPr>
          <w:p w14:paraId="004EB1B2">
            <w:pPr>
              <w:jc w:val="center"/>
              <w:rPr>
                <w:rFonts w:ascii="宋体" w:hAnsi="宋体"/>
                <w:sz w:val="24"/>
              </w:rPr>
            </w:pPr>
          </w:p>
        </w:tc>
        <w:tc>
          <w:tcPr>
            <w:tcW w:w="700" w:type="dxa"/>
            <w:gridSpan w:val="3"/>
            <w:noWrap/>
          </w:tcPr>
          <w:p w14:paraId="22F3598C">
            <w:pPr>
              <w:jc w:val="center"/>
              <w:rPr>
                <w:rFonts w:ascii="宋体" w:hAnsi="宋体"/>
                <w:sz w:val="24"/>
              </w:rPr>
            </w:pPr>
          </w:p>
        </w:tc>
        <w:tc>
          <w:tcPr>
            <w:tcW w:w="1797" w:type="dxa"/>
            <w:gridSpan w:val="3"/>
            <w:noWrap/>
          </w:tcPr>
          <w:p w14:paraId="25E79031">
            <w:pPr>
              <w:jc w:val="center"/>
              <w:rPr>
                <w:rFonts w:ascii="宋体" w:hAnsi="宋体"/>
                <w:sz w:val="24"/>
              </w:rPr>
            </w:pPr>
          </w:p>
        </w:tc>
      </w:tr>
      <w:tr w14:paraId="621931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13" w:type="dxa"/>
            <w:noWrap/>
            <w:vAlign w:val="center"/>
          </w:tcPr>
          <w:p w14:paraId="32D88A68">
            <w:pPr>
              <w:jc w:val="center"/>
              <w:rPr>
                <w:rFonts w:ascii="宋体" w:hAnsi="宋体"/>
                <w:sz w:val="24"/>
              </w:rPr>
            </w:pPr>
          </w:p>
        </w:tc>
        <w:tc>
          <w:tcPr>
            <w:tcW w:w="687" w:type="dxa"/>
            <w:gridSpan w:val="2"/>
            <w:noWrap/>
            <w:vAlign w:val="center"/>
          </w:tcPr>
          <w:p w14:paraId="5C2E7B33">
            <w:pPr>
              <w:jc w:val="center"/>
              <w:rPr>
                <w:rFonts w:ascii="宋体" w:hAnsi="宋体"/>
                <w:sz w:val="24"/>
              </w:rPr>
            </w:pPr>
          </w:p>
        </w:tc>
        <w:tc>
          <w:tcPr>
            <w:tcW w:w="700" w:type="dxa"/>
            <w:noWrap/>
            <w:vAlign w:val="center"/>
          </w:tcPr>
          <w:p w14:paraId="527351BC">
            <w:pPr>
              <w:jc w:val="center"/>
              <w:rPr>
                <w:rFonts w:ascii="宋体" w:hAnsi="宋体"/>
                <w:sz w:val="24"/>
              </w:rPr>
            </w:pPr>
          </w:p>
        </w:tc>
        <w:tc>
          <w:tcPr>
            <w:tcW w:w="600" w:type="dxa"/>
            <w:gridSpan w:val="2"/>
            <w:noWrap/>
            <w:vAlign w:val="center"/>
          </w:tcPr>
          <w:p w14:paraId="77DB2B0E">
            <w:pPr>
              <w:jc w:val="center"/>
              <w:rPr>
                <w:rFonts w:ascii="宋体" w:hAnsi="宋体"/>
                <w:sz w:val="24"/>
              </w:rPr>
            </w:pPr>
          </w:p>
        </w:tc>
        <w:tc>
          <w:tcPr>
            <w:tcW w:w="700" w:type="dxa"/>
            <w:noWrap/>
            <w:vAlign w:val="center"/>
          </w:tcPr>
          <w:p w14:paraId="4C6FC401">
            <w:pPr>
              <w:jc w:val="center"/>
              <w:rPr>
                <w:rFonts w:ascii="宋体" w:hAnsi="宋体"/>
                <w:sz w:val="24"/>
              </w:rPr>
            </w:pPr>
          </w:p>
        </w:tc>
        <w:tc>
          <w:tcPr>
            <w:tcW w:w="700" w:type="dxa"/>
            <w:gridSpan w:val="2"/>
            <w:noWrap/>
            <w:vAlign w:val="center"/>
          </w:tcPr>
          <w:p w14:paraId="2A58E55F">
            <w:pPr>
              <w:jc w:val="center"/>
              <w:rPr>
                <w:rFonts w:ascii="宋体" w:hAnsi="宋体"/>
                <w:sz w:val="24"/>
              </w:rPr>
            </w:pPr>
          </w:p>
        </w:tc>
        <w:tc>
          <w:tcPr>
            <w:tcW w:w="700" w:type="dxa"/>
            <w:gridSpan w:val="3"/>
            <w:noWrap/>
            <w:vAlign w:val="center"/>
          </w:tcPr>
          <w:p w14:paraId="4084DA32">
            <w:pPr>
              <w:jc w:val="center"/>
              <w:rPr>
                <w:rFonts w:ascii="宋体" w:hAnsi="宋体"/>
                <w:sz w:val="24"/>
              </w:rPr>
            </w:pPr>
          </w:p>
        </w:tc>
        <w:tc>
          <w:tcPr>
            <w:tcW w:w="700" w:type="dxa"/>
            <w:gridSpan w:val="2"/>
            <w:noWrap/>
            <w:vAlign w:val="center"/>
          </w:tcPr>
          <w:p w14:paraId="02964A49">
            <w:pPr>
              <w:jc w:val="center"/>
              <w:rPr>
                <w:rFonts w:ascii="宋体" w:hAnsi="宋体"/>
                <w:sz w:val="24"/>
              </w:rPr>
            </w:pPr>
          </w:p>
        </w:tc>
        <w:tc>
          <w:tcPr>
            <w:tcW w:w="800" w:type="dxa"/>
            <w:noWrap/>
            <w:vAlign w:val="center"/>
          </w:tcPr>
          <w:p w14:paraId="545ABF13">
            <w:pPr>
              <w:jc w:val="center"/>
              <w:rPr>
                <w:rFonts w:ascii="宋体" w:hAnsi="宋体"/>
                <w:sz w:val="24"/>
              </w:rPr>
            </w:pPr>
          </w:p>
        </w:tc>
        <w:tc>
          <w:tcPr>
            <w:tcW w:w="800" w:type="dxa"/>
            <w:gridSpan w:val="2"/>
            <w:noWrap/>
            <w:vAlign w:val="center"/>
          </w:tcPr>
          <w:p w14:paraId="3755157E">
            <w:pPr>
              <w:jc w:val="center"/>
              <w:rPr>
                <w:rFonts w:ascii="宋体" w:hAnsi="宋体"/>
                <w:sz w:val="24"/>
              </w:rPr>
            </w:pPr>
          </w:p>
        </w:tc>
        <w:tc>
          <w:tcPr>
            <w:tcW w:w="700" w:type="dxa"/>
            <w:gridSpan w:val="3"/>
            <w:noWrap/>
            <w:vAlign w:val="center"/>
          </w:tcPr>
          <w:p w14:paraId="3B6C7AF2">
            <w:pPr>
              <w:jc w:val="center"/>
              <w:rPr>
                <w:rFonts w:ascii="宋体" w:hAnsi="宋体"/>
                <w:sz w:val="24"/>
              </w:rPr>
            </w:pPr>
          </w:p>
        </w:tc>
        <w:tc>
          <w:tcPr>
            <w:tcW w:w="1797" w:type="dxa"/>
            <w:gridSpan w:val="3"/>
            <w:noWrap/>
            <w:vAlign w:val="center"/>
          </w:tcPr>
          <w:p w14:paraId="1074C9D1">
            <w:pPr>
              <w:jc w:val="center"/>
              <w:rPr>
                <w:rFonts w:ascii="宋体" w:hAnsi="宋体"/>
                <w:sz w:val="24"/>
              </w:rPr>
            </w:pPr>
          </w:p>
        </w:tc>
      </w:tr>
      <w:tr w14:paraId="52865A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400" w:type="dxa"/>
            <w:gridSpan w:val="3"/>
            <w:noWrap/>
            <w:vAlign w:val="center"/>
          </w:tcPr>
          <w:p w14:paraId="2D5C1A7C">
            <w:pPr>
              <w:jc w:val="center"/>
              <w:rPr>
                <w:rFonts w:ascii="宋体" w:hAnsi="宋体"/>
                <w:sz w:val="24"/>
              </w:rPr>
            </w:pPr>
            <w:r>
              <w:rPr>
                <w:rFonts w:hint="eastAsia" w:ascii="宋体" w:hAnsi="宋体"/>
                <w:sz w:val="24"/>
              </w:rPr>
              <w:t>人工单价</w:t>
            </w:r>
          </w:p>
        </w:tc>
        <w:tc>
          <w:tcPr>
            <w:tcW w:w="4100" w:type="dxa"/>
            <w:gridSpan w:val="11"/>
            <w:noWrap/>
            <w:vAlign w:val="center"/>
          </w:tcPr>
          <w:p w14:paraId="0E166D17">
            <w:pPr>
              <w:jc w:val="center"/>
              <w:rPr>
                <w:rFonts w:ascii="宋体" w:hAnsi="宋体"/>
                <w:sz w:val="24"/>
              </w:rPr>
            </w:pPr>
            <w:r>
              <w:rPr>
                <w:rFonts w:hint="eastAsia" w:ascii="宋体" w:hAnsi="宋体"/>
                <w:sz w:val="24"/>
              </w:rPr>
              <w:t>小      计</w:t>
            </w:r>
          </w:p>
        </w:tc>
        <w:tc>
          <w:tcPr>
            <w:tcW w:w="800" w:type="dxa"/>
            <w:noWrap/>
            <w:vAlign w:val="center"/>
          </w:tcPr>
          <w:p w14:paraId="69149A28">
            <w:pPr>
              <w:jc w:val="center"/>
              <w:rPr>
                <w:rFonts w:ascii="宋体" w:hAnsi="宋体"/>
                <w:sz w:val="24"/>
              </w:rPr>
            </w:pPr>
          </w:p>
        </w:tc>
        <w:tc>
          <w:tcPr>
            <w:tcW w:w="800" w:type="dxa"/>
            <w:gridSpan w:val="2"/>
            <w:noWrap/>
            <w:vAlign w:val="center"/>
          </w:tcPr>
          <w:p w14:paraId="1D3DA266">
            <w:pPr>
              <w:jc w:val="center"/>
              <w:rPr>
                <w:rFonts w:ascii="宋体" w:hAnsi="宋体"/>
                <w:sz w:val="24"/>
              </w:rPr>
            </w:pPr>
          </w:p>
        </w:tc>
        <w:tc>
          <w:tcPr>
            <w:tcW w:w="700" w:type="dxa"/>
            <w:gridSpan w:val="3"/>
            <w:noWrap/>
            <w:vAlign w:val="center"/>
          </w:tcPr>
          <w:p w14:paraId="1FE47538">
            <w:pPr>
              <w:jc w:val="center"/>
              <w:rPr>
                <w:rFonts w:ascii="宋体" w:hAnsi="宋体"/>
                <w:sz w:val="24"/>
              </w:rPr>
            </w:pPr>
          </w:p>
        </w:tc>
        <w:tc>
          <w:tcPr>
            <w:tcW w:w="1797" w:type="dxa"/>
            <w:gridSpan w:val="3"/>
            <w:noWrap/>
            <w:vAlign w:val="center"/>
          </w:tcPr>
          <w:p w14:paraId="5BD24C90">
            <w:pPr>
              <w:jc w:val="center"/>
              <w:rPr>
                <w:rFonts w:ascii="宋体" w:hAnsi="宋体"/>
                <w:sz w:val="24"/>
              </w:rPr>
            </w:pPr>
          </w:p>
        </w:tc>
      </w:tr>
      <w:tr w14:paraId="26153B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1400" w:type="dxa"/>
            <w:gridSpan w:val="3"/>
            <w:noWrap/>
            <w:vAlign w:val="center"/>
          </w:tcPr>
          <w:p w14:paraId="17F33DA7">
            <w:pPr>
              <w:jc w:val="right"/>
              <w:rPr>
                <w:rFonts w:ascii="宋体" w:hAnsi="宋体"/>
                <w:sz w:val="24"/>
              </w:rPr>
            </w:pPr>
            <w:r>
              <w:rPr>
                <w:rFonts w:hint="eastAsia" w:ascii="宋体" w:hAnsi="宋体"/>
                <w:sz w:val="24"/>
              </w:rPr>
              <w:t>元/工日</w:t>
            </w:r>
          </w:p>
        </w:tc>
        <w:tc>
          <w:tcPr>
            <w:tcW w:w="4100" w:type="dxa"/>
            <w:gridSpan w:val="11"/>
            <w:noWrap/>
            <w:vAlign w:val="center"/>
          </w:tcPr>
          <w:p w14:paraId="5CBD48AF">
            <w:pPr>
              <w:jc w:val="center"/>
              <w:rPr>
                <w:rFonts w:ascii="宋体" w:hAnsi="宋体"/>
                <w:sz w:val="24"/>
              </w:rPr>
            </w:pPr>
            <w:r>
              <w:rPr>
                <w:rFonts w:hint="eastAsia" w:ascii="宋体" w:hAnsi="宋体"/>
                <w:sz w:val="24"/>
              </w:rPr>
              <w:t>未 计 价 材 料 费</w:t>
            </w:r>
          </w:p>
        </w:tc>
        <w:tc>
          <w:tcPr>
            <w:tcW w:w="4097" w:type="dxa"/>
            <w:gridSpan w:val="9"/>
            <w:noWrap/>
            <w:vAlign w:val="center"/>
          </w:tcPr>
          <w:p w14:paraId="21F77B20">
            <w:pPr>
              <w:jc w:val="center"/>
              <w:rPr>
                <w:rFonts w:ascii="宋体" w:hAnsi="宋体"/>
                <w:sz w:val="24"/>
              </w:rPr>
            </w:pPr>
          </w:p>
        </w:tc>
      </w:tr>
      <w:tr w14:paraId="174960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5500" w:type="dxa"/>
            <w:gridSpan w:val="14"/>
            <w:noWrap/>
            <w:vAlign w:val="center"/>
          </w:tcPr>
          <w:p w14:paraId="746602C8">
            <w:pPr>
              <w:jc w:val="center"/>
              <w:rPr>
                <w:rFonts w:ascii="宋体" w:hAnsi="宋体"/>
                <w:sz w:val="24"/>
              </w:rPr>
            </w:pPr>
            <w:r>
              <w:rPr>
                <w:rFonts w:hint="eastAsia" w:ascii="宋体" w:hAnsi="宋体"/>
                <w:sz w:val="24"/>
              </w:rPr>
              <w:t>清单项目综合单价</w:t>
            </w:r>
          </w:p>
        </w:tc>
        <w:tc>
          <w:tcPr>
            <w:tcW w:w="4097" w:type="dxa"/>
            <w:gridSpan w:val="9"/>
            <w:noWrap/>
            <w:vAlign w:val="center"/>
          </w:tcPr>
          <w:p w14:paraId="20181575">
            <w:pPr>
              <w:jc w:val="center"/>
              <w:rPr>
                <w:rFonts w:ascii="宋体" w:hAnsi="宋体"/>
                <w:sz w:val="24"/>
              </w:rPr>
            </w:pPr>
          </w:p>
        </w:tc>
      </w:tr>
      <w:tr w14:paraId="0DBA8D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713" w:type="dxa"/>
            <w:vMerge w:val="restart"/>
            <w:noWrap/>
            <w:vAlign w:val="center"/>
          </w:tcPr>
          <w:p w14:paraId="04168E40">
            <w:pPr>
              <w:jc w:val="center"/>
              <w:rPr>
                <w:rFonts w:ascii="宋体" w:hAnsi="宋体"/>
                <w:sz w:val="24"/>
              </w:rPr>
            </w:pPr>
            <w:r>
              <w:rPr>
                <w:rFonts w:hint="eastAsia" w:ascii="宋体" w:hAnsi="宋体"/>
                <w:sz w:val="24"/>
              </w:rPr>
              <w:t>材</w:t>
            </w:r>
          </w:p>
          <w:p w14:paraId="5E461D18">
            <w:pPr>
              <w:jc w:val="center"/>
              <w:rPr>
                <w:rFonts w:ascii="宋体" w:hAnsi="宋体"/>
                <w:sz w:val="24"/>
              </w:rPr>
            </w:pPr>
            <w:r>
              <w:rPr>
                <w:rFonts w:hint="eastAsia" w:ascii="宋体" w:hAnsi="宋体"/>
                <w:sz w:val="24"/>
              </w:rPr>
              <w:t>料</w:t>
            </w:r>
          </w:p>
          <w:p w14:paraId="2E1C33AA">
            <w:pPr>
              <w:jc w:val="center"/>
              <w:rPr>
                <w:rFonts w:ascii="宋体" w:hAnsi="宋体"/>
                <w:sz w:val="24"/>
              </w:rPr>
            </w:pPr>
            <w:r>
              <w:rPr>
                <w:rFonts w:hint="eastAsia" w:ascii="宋体" w:hAnsi="宋体"/>
                <w:sz w:val="24"/>
              </w:rPr>
              <w:t>费</w:t>
            </w:r>
          </w:p>
          <w:p w14:paraId="0301E779">
            <w:pPr>
              <w:jc w:val="center"/>
              <w:rPr>
                <w:rFonts w:ascii="宋体" w:hAnsi="宋体"/>
                <w:sz w:val="24"/>
              </w:rPr>
            </w:pPr>
            <w:r>
              <w:rPr>
                <w:rFonts w:hint="eastAsia" w:ascii="宋体" w:hAnsi="宋体"/>
                <w:sz w:val="24"/>
              </w:rPr>
              <w:t>明</w:t>
            </w:r>
          </w:p>
          <w:p w14:paraId="767962C9">
            <w:pPr>
              <w:jc w:val="center"/>
              <w:rPr>
                <w:rFonts w:ascii="宋体" w:hAnsi="宋体"/>
                <w:sz w:val="24"/>
              </w:rPr>
            </w:pPr>
            <w:r>
              <w:rPr>
                <w:rFonts w:hint="eastAsia" w:ascii="宋体" w:hAnsi="宋体"/>
                <w:sz w:val="24"/>
              </w:rPr>
              <w:t>细</w:t>
            </w:r>
          </w:p>
        </w:tc>
        <w:tc>
          <w:tcPr>
            <w:tcW w:w="2987" w:type="dxa"/>
            <w:gridSpan w:val="7"/>
            <w:noWrap/>
            <w:vAlign w:val="center"/>
          </w:tcPr>
          <w:p w14:paraId="099A4251">
            <w:pPr>
              <w:jc w:val="center"/>
              <w:rPr>
                <w:rFonts w:ascii="宋体" w:hAnsi="宋体"/>
                <w:sz w:val="24"/>
              </w:rPr>
            </w:pPr>
            <w:r>
              <w:rPr>
                <w:rFonts w:hint="eastAsia" w:ascii="宋体" w:hAnsi="宋体"/>
                <w:sz w:val="24"/>
              </w:rPr>
              <w:t>主要材料名称、规格、型号</w:t>
            </w:r>
          </w:p>
        </w:tc>
        <w:tc>
          <w:tcPr>
            <w:tcW w:w="900" w:type="dxa"/>
            <w:gridSpan w:val="3"/>
            <w:noWrap/>
            <w:vAlign w:val="center"/>
          </w:tcPr>
          <w:p w14:paraId="78E0668A">
            <w:pPr>
              <w:jc w:val="center"/>
              <w:rPr>
                <w:rFonts w:ascii="宋体" w:hAnsi="宋体"/>
                <w:sz w:val="24"/>
              </w:rPr>
            </w:pPr>
            <w:r>
              <w:rPr>
                <w:rFonts w:hint="eastAsia" w:ascii="宋体" w:hAnsi="宋体"/>
                <w:sz w:val="24"/>
              </w:rPr>
              <w:t>单位</w:t>
            </w:r>
          </w:p>
        </w:tc>
        <w:tc>
          <w:tcPr>
            <w:tcW w:w="900" w:type="dxa"/>
            <w:gridSpan w:val="3"/>
            <w:noWrap/>
            <w:vAlign w:val="center"/>
          </w:tcPr>
          <w:p w14:paraId="45C03EFD">
            <w:pPr>
              <w:jc w:val="center"/>
              <w:rPr>
                <w:rFonts w:ascii="宋体" w:hAnsi="宋体"/>
                <w:sz w:val="24"/>
              </w:rPr>
            </w:pPr>
            <w:r>
              <w:rPr>
                <w:rFonts w:hint="eastAsia" w:ascii="宋体" w:hAnsi="宋体"/>
                <w:sz w:val="24"/>
              </w:rPr>
              <w:t>数量</w:t>
            </w:r>
          </w:p>
        </w:tc>
        <w:tc>
          <w:tcPr>
            <w:tcW w:w="800" w:type="dxa"/>
            <w:noWrap/>
            <w:vAlign w:val="center"/>
          </w:tcPr>
          <w:p w14:paraId="510E3921">
            <w:pPr>
              <w:jc w:val="center"/>
              <w:rPr>
                <w:rFonts w:ascii="宋体" w:hAnsi="宋体"/>
                <w:sz w:val="24"/>
              </w:rPr>
            </w:pPr>
            <w:r>
              <w:rPr>
                <w:rFonts w:hint="eastAsia" w:ascii="宋体" w:hAnsi="宋体"/>
                <w:sz w:val="24"/>
              </w:rPr>
              <w:t>单价</w:t>
            </w:r>
          </w:p>
          <w:p w14:paraId="045B9798">
            <w:pPr>
              <w:jc w:val="center"/>
              <w:rPr>
                <w:rFonts w:ascii="宋体" w:hAnsi="宋体"/>
                <w:sz w:val="24"/>
              </w:rPr>
            </w:pPr>
            <w:r>
              <w:rPr>
                <w:rFonts w:hint="eastAsia" w:ascii="宋体" w:hAnsi="宋体"/>
                <w:sz w:val="24"/>
              </w:rPr>
              <w:t>（元）</w:t>
            </w:r>
          </w:p>
        </w:tc>
        <w:tc>
          <w:tcPr>
            <w:tcW w:w="900" w:type="dxa"/>
            <w:gridSpan w:val="3"/>
            <w:noWrap/>
            <w:vAlign w:val="center"/>
          </w:tcPr>
          <w:p w14:paraId="78DB8493">
            <w:pPr>
              <w:jc w:val="center"/>
              <w:rPr>
                <w:rFonts w:ascii="宋体" w:hAnsi="宋体"/>
                <w:sz w:val="24"/>
              </w:rPr>
            </w:pPr>
            <w:r>
              <w:rPr>
                <w:rFonts w:hint="eastAsia" w:ascii="宋体" w:hAnsi="宋体"/>
                <w:sz w:val="24"/>
              </w:rPr>
              <w:t>合价</w:t>
            </w:r>
          </w:p>
          <w:p w14:paraId="62B85627">
            <w:pPr>
              <w:jc w:val="center"/>
              <w:rPr>
                <w:rFonts w:ascii="宋体" w:hAnsi="宋体"/>
                <w:sz w:val="24"/>
              </w:rPr>
            </w:pPr>
            <w:r>
              <w:rPr>
                <w:rFonts w:hint="eastAsia" w:ascii="宋体" w:hAnsi="宋体"/>
                <w:sz w:val="24"/>
              </w:rPr>
              <w:t>（元）</w:t>
            </w:r>
          </w:p>
        </w:tc>
        <w:tc>
          <w:tcPr>
            <w:tcW w:w="800" w:type="dxa"/>
            <w:gridSpan w:val="3"/>
            <w:noWrap/>
            <w:vAlign w:val="center"/>
          </w:tcPr>
          <w:p w14:paraId="79510F9B">
            <w:pPr>
              <w:jc w:val="center"/>
              <w:rPr>
                <w:rFonts w:ascii="宋体" w:hAnsi="宋体"/>
                <w:sz w:val="24"/>
              </w:rPr>
            </w:pPr>
            <w:r>
              <w:rPr>
                <w:rFonts w:hint="eastAsia" w:ascii="宋体" w:hAnsi="宋体"/>
                <w:sz w:val="24"/>
              </w:rPr>
              <w:t>暂估</w:t>
            </w:r>
          </w:p>
          <w:p w14:paraId="02441946">
            <w:pPr>
              <w:jc w:val="center"/>
              <w:rPr>
                <w:rFonts w:ascii="宋体" w:hAnsi="宋体"/>
                <w:sz w:val="24"/>
              </w:rPr>
            </w:pPr>
            <w:r>
              <w:rPr>
                <w:rFonts w:hint="eastAsia" w:ascii="宋体" w:hAnsi="宋体"/>
                <w:sz w:val="24"/>
              </w:rPr>
              <w:t>单价（元）</w:t>
            </w:r>
          </w:p>
        </w:tc>
        <w:tc>
          <w:tcPr>
            <w:tcW w:w="1597" w:type="dxa"/>
            <w:gridSpan w:val="2"/>
            <w:noWrap/>
            <w:vAlign w:val="center"/>
          </w:tcPr>
          <w:p w14:paraId="391C4A82">
            <w:pPr>
              <w:jc w:val="center"/>
              <w:rPr>
                <w:rFonts w:ascii="宋体" w:hAnsi="宋体"/>
                <w:sz w:val="24"/>
              </w:rPr>
            </w:pPr>
            <w:r>
              <w:rPr>
                <w:rFonts w:hint="eastAsia" w:ascii="宋体" w:hAnsi="宋体"/>
                <w:sz w:val="24"/>
              </w:rPr>
              <w:t>暂估</w:t>
            </w:r>
          </w:p>
          <w:p w14:paraId="47ED839D">
            <w:pPr>
              <w:jc w:val="center"/>
              <w:rPr>
                <w:rFonts w:ascii="宋体" w:hAnsi="宋体"/>
                <w:sz w:val="24"/>
              </w:rPr>
            </w:pPr>
            <w:r>
              <w:rPr>
                <w:rFonts w:hint="eastAsia" w:ascii="宋体" w:hAnsi="宋体"/>
                <w:sz w:val="24"/>
              </w:rPr>
              <w:t>合价（元）</w:t>
            </w:r>
          </w:p>
        </w:tc>
      </w:tr>
      <w:tr w14:paraId="7EB1C5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713" w:type="dxa"/>
            <w:vMerge w:val="continue"/>
            <w:noWrap/>
            <w:vAlign w:val="center"/>
          </w:tcPr>
          <w:p w14:paraId="08435F7F">
            <w:pPr>
              <w:jc w:val="center"/>
              <w:rPr>
                <w:rFonts w:ascii="宋体" w:hAnsi="宋体"/>
                <w:sz w:val="24"/>
              </w:rPr>
            </w:pPr>
          </w:p>
        </w:tc>
        <w:tc>
          <w:tcPr>
            <w:tcW w:w="2987" w:type="dxa"/>
            <w:gridSpan w:val="7"/>
            <w:noWrap/>
            <w:vAlign w:val="center"/>
          </w:tcPr>
          <w:p w14:paraId="5E0ADADF">
            <w:pPr>
              <w:jc w:val="center"/>
              <w:rPr>
                <w:rFonts w:ascii="宋体" w:hAnsi="宋体"/>
                <w:sz w:val="24"/>
              </w:rPr>
            </w:pPr>
          </w:p>
        </w:tc>
        <w:tc>
          <w:tcPr>
            <w:tcW w:w="900" w:type="dxa"/>
            <w:gridSpan w:val="3"/>
            <w:noWrap/>
            <w:vAlign w:val="center"/>
          </w:tcPr>
          <w:p w14:paraId="00CE29B8">
            <w:pPr>
              <w:jc w:val="center"/>
              <w:rPr>
                <w:rFonts w:ascii="宋体" w:hAnsi="宋体"/>
                <w:sz w:val="24"/>
              </w:rPr>
            </w:pPr>
          </w:p>
        </w:tc>
        <w:tc>
          <w:tcPr>
            <w:tcW w:w="900" w:type="dxa"/>
            <w:gridSpan w:val="3"/>
            <w:noWrap/>
            <w:vAlign w:val="center"/>
          </w:tcPr>
          <w:p w14:paraId="643A5427">
            <w:pPr>
              <w:jc w:val="center"/>
              <w:rPr>
                <w:rFonts w:ascii="宋体" w:hAnsi="宋体"/>
                <w:sz w:val="24"/>
              </w:rPr>
            </w:pPr>
          </w:p>
        </w:tc>
        <w:tc>
          <w:tcPr>
            <w:tcW w:w="800" w:type="dxa"/>
            <w:noWrap/>
            <w:vAlign w:val="center"/>
          </w:tcPr>
          <w:p w14:paraId="76283526">
            <w:pPr>
              <w:jc w:val="center"/>
              <w:rPr>
                <w:rFonts w:ascii="宋体" w:hAnsi="宋体"/>
                <w:sz w:val="24"/>
              </w:rPr>
            </w:pPr>
          </w:p>
        </w:tc>
        <w:tc>
          <w:tcPr>
            <w:tcW w:w="900" w:type="dxa"/>
            <w:gridSpan w:val="3"/>
            <w:noWrap/>
            <w:vAlign w:val="center"/>
          </w:tcPr>
          <w:p w14:paraId="0AE398A2">
            <w:pPr>
              <w:jc w:val="center"/>
              <w:rPr>
                <w:rFonts w:ascii="宋体" w:hAnsi="宋体"/>
                <w:sz w:val="24"/>
              </w:rPr>
            </w:pPr>
          </w:p>
        </w:tc>
        <w:tc>
          <w:tcPr>
            <w:tcW w:w="800" w:type="dxa"/>
            <w:gridSpan w:val="3"/>
            <w:noWrap/>
            <w:vAlign w:val="center"/>
          </w:tcPr>
          <w:p w14:paraId="56623CE0">
            <w:pPr>
              <w:jc w:val="center"/>
              <w:rPr>
                <w:rFonts w:ascii="宋体" w:hAnsi="宋体"/>
                <w:sz w:val="24"/>
              </w:rPr>
            </w:pPr>
          </w:p>
        </w:tc>
        <w:tc>
          <w:tcPr>
            <w:tcW w:w="1597" w:type="dxa"/>
            <w:gridSpan w:val="2"/>
            <w:noWrap/>
            <w:vAlign w:val="center"/>
          </w:tcPr>
          <w:p w14:paraId="2CAC507C">
            <w:pPr>
              <w:jc w:val="center"/>
              <w:rPr>
                <w:rFonts w:ascii="宋体" w:hAnsi="宋体"/>
                <w:sz w:val="24"/>
              </w:rPr>
            </w:pPr>
          </w:p>
        </w:tc>
      </w:tr>
      <w:tr w14:paraId="5F5795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713" w:type="dxa"/>
            <w:vMerge w:val="continue"/>
            <w:noWrap/>
            <w:vAlign w:val="center"/>
          </w:tcPr>
          <w:p w14:paraId="6A7719C0">
            <w:pPr>
              <w:jc w:val="center"/>
              <w:rPr>
                <w:rFonts w:ascii="宋体" w:hAnsi="宋体"/>
                <w:sz w:val="24"/>
              </w:rPr>
            </w:pPr>
          </w:p>
        </w:tc>
        <w:tc>
          <w:tcPr>
            <w:tcW w:w="2987" w:type="dxa"/>
            <w:gridSpan w:val="7"/>
            <w:noWrap/>
            <w:vAlign w:val="center"/>
          </w:tcPr>
          <w:p w14:paraId="7A32BDCA">
            <w:pPr>
              <w:jc w:val="center"/>
              <w:rPr>
                <w:rFonts w:ascii="宋体" w:hAnsi="宋体"/>
                <w:sz w:val="24"/>
              </w:rPr>
            </w:pPr>
          </w:p>
        </w:tc>
        <w:tc>
          <w:tcPr>
            <w:tcW w:w="900" w:type="dxa"/>
            <w:gridSpan w:val="3"/>
            <w:noWrap/>
            <w:vAlign w:val="center"/>
          </w:tcPr>
          <w:p w14:paraId="6FBD335D">
            <w:pPr>
              <w:jc w:val="center"/>
              <w:rPr>
                <w:rFonts w:ascii="宋体" w:hAnsi="宋体"/>
                <w:sz w:val="24"/>
              </w:rPr>
            </w:pPr>
          </w:p>
        </w:tc>
        <w:tc>
          <w:tcPr>
            <w:tcW w:w="900" w:type="dxa"/>
            <w:gridSpan w:val="3"/>
            <w:noWrap/>
            <w:vAlign w:val="center"/>
          </w:tcPr>
          <w:p w14:paraId="0A46073F">
            <w:pPr>
              <w:jc w:val="center"/>
              <w:rPr>
                <w:rFonts w:ascii="宋体" w:hAnsi="宋体"/>
                <w:sz w:val="24"/>
              </w:rPr>
            </w:pPr>
          </w:p>
        </w:tc>
        <w:tc>
          <w:tcPr>
            <w:tcW w:w="800" w:type="dxa"/>
            <w:noWrap/>
            <w:vAlign w:val="center"/>
          </w:tcPr>
          <w:p w14:paraId="6B856F44">
            <w:pPr>
              <w:jc w:val="center"/>
              <w:rPr>
                <w:rFonts w:ascii="宋体" w:hAnsi="宋体"/>
                <w:sz w:val="24"/>
              </w:rPr>
            </w:pPr>
          </w:p>
        </w:tc>
        <w:tc>
          <w:tcPr>
            <w:tcW w:w="900" w:type="dxa"/>
            <w:gridSpan w:val="3"/>
            <w:noWrap/>
            <w:vAlign w:val="center"/>
          </w:tcPr>
          <w:p w14:paraId="44B673FD">
            <w:pPr>
              <w:jc w:val="center"/>
              <w:rPr>
                <w:rFonts w:ascii="宋体" w:hAnsi="宋体"/>
                <w:sz w:val="24"/>
              </w:rPr>
            </w:pPr>
          </w:p>
        </w:tc>
        <w:tc>
          <w:tcPr>
            <w:tcW w:w="800" w:type="dxa"/>
            <w:gridSpan w:val="3"/>
            <w:noWrap/>
            <w:vAlign w:val="center"/>
          </w:tcPr>
          <w:p w14:paraId="50C5160A">
            <w:pPr>
              <w:jc w:val="center"/>
              <w:rPr>
                <w:rFonts w:ascii="宋体" w:hAnsi="宋体"/>
                <w:sz w:val="24"/>
              </w:rPr>
            </w:pPr>
          </w:p>
        </w:tc>
        <w:tc>
          <w:tcPr>
            <w:tcW w:w="1597" w:type="dxa"/>
            <w:gridSpan w:val="2"/>
            <w:noWrap/>
            <w:vAlign w:val="center"/>
          </w:tcPr>
          <w:p w14:paraId="6AAF750F">
            <w:pPr>
              <w:jc w:val="center"/>
              <w:rPr>
                <w:rFonts w:ascii="宋体" w:hAnsi="宋体"/>
                <w:sz w:val="24"/>
              </w:rPr>
            </w:pPr>
          </w:p>
        </w:tc>
      </w:tr>
      <w:tr w14:paraId="51D98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13" w:type="dxa"/>
            <w:vMerge w:val="continue"/>
            <w:noWrap/>
            <w:vAlign w:val="center"/>
          </w:tcPr>
          <w:p w14:paraId="04E8047D">
            <w:pPr>
              <w:jc w:val="center"/>
              <w:rPr>
                <w:rFonts w:ascii="宋体" w:hAnsi="宋体"/>
                <w:sz w:val="24"/>
              </w:rPr>
            </w:pPr>
          </w:p>
        </w:tc>
        <w:tc>
          <w:tcPr>
            <w:tcW w:w="4787" w:type="dxa"/>
            <w:gridSpan w:val="13"/>
            <w:noWrap/>
            <w:vAlign w:val="center"/>
          </w:tcPr>
          <w:p w14:paraId="0EB41B08">
            <w:pPr>
              <w:jc w:val="center"/>
              <w:rPr>
                <w:rFonts w:ascii="宋体" w:hAnsi="宋体"/>
                <w:sz w:val="24"/>
              </w:rPr>
            </w:pPr>
            <w:r>
              <w:rPr>
                <w:rFonts w:hint="eastAsia" w:ascii="宋体" w:hAnsi="宋体"/>
                <w:sz w:val="24"/>
              </w:rPr>
              <w:t>其它材料费</w:t>
            </w:r>
          </w:p>
        </w:tc>
        <w:tc>
          <w:tcPr>
            <w:tcW w:w="800" w:type="dxa"/>
            <w:noWrap/>
            <w:vAlign w:val="center"/>
          </w:tcPr>
          <w:p w14:paraId="6A24D4F5">
            <w:pPr>
              <w:jc w:val="center"/>
              <w:rPr>
                <w:rFonts w:ascii="宋体" w:hAnsi="宋体"/>
                <w:sz w:val="24"/>
              </w:rPr>
            </w:pPr>
            <w:r>
              <w:rPr>
                <w:rFonts w:hint="eastAsia" w:ascii="宋体" w:hAnsi="宋体"/>
                <w:sz w:val="24"/>
              </w:rPr>
              <w:t>—</w:t>
            </w:r>
          </w:p>
        </w:tc>
        <w:tc>
          <w:tcPr>
            <w:tcW w:w="900" w:type="dxa"/>
            <w:gridSpan w:val="3"/>
            <w:noWrap/>
            <w:vAlign w:val="center"/>
          </w:tcPr>
          <w:p w14:paraId="3E07F633">
            <w:pPr>
              <w:jc w:val="center"/>
              <w:rPr>
                <w:rFonts w:ascii="宋体" w:hAnsi="宋体"/>
                <w:sz w:val="24"/>
              </w:rPr>
            </w:pPr>
          </w:p>
        </w:tc>
        <w:tc>
          <w:tcPr>
            <w:tcW w:w="800" w:type="dxa"/>
            <w:gridSpan w:val="3"/>
            <w:noWrap/>
            <w:vAlign w:val="center"/>
          </w:tcPr>
          <w:p w14:paraId="1DE8C8AF">
            <w:pPr>
              <w:jc w:val="center"/>
              <w:rPr>
                <w:rFonts w:ascii="宋体" w:hAnsi="宋体"/>
                <w:sz w:val="24"/>
              </w:rPr>
            </w:pPr>
            <w:r>
              <w:rPr>
                <w:rFonts w:hint="eastAsia" w:ascii="宋体" w:hAnsi="宋体"/>
                <w:sz w:val="24"/>
              </w:rPr>
              <w:t>—</w:t>
            </w:r>
          </w:p>
        </w:tc>
        <w:tc>
          <w:tcPr>
            <w:tcW w:w="1597" w:type="dxa"/>
            <w:gridSpan w:val="2"/>
            <w:noWrap/>
            <w:vAlign w:val="center"/>
          </w:tcPr>
          <w:p w14:paraId="2C54C8CF">
            <w:pPr>
              <w:jc w:val="center"/>
              <w:rPr>
                <w:rFonts w:ascii="宋体" w:hAnsi="宋体"/>
                <w:sz w:val="24"/>
              </w:rPr>
            </w:pPr>
          </w:p>
        </w:tc>
      </w:tr>
      <w:tr w14:paraId="14BA19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13" w:type="dxa"/>
            <w:vMerge w:val="continue"/>
            <w:noWrap/>
            <w:vAlign w:val="center"/>
          </w:tcPr>
          <w:p w14:paraId="6755EFA7">
            <w:pPr>
              <w:jc w:val="center"/>
              <w:rPr>
                <w:rFonts w:ascii="宋体" w:hAnsi="宋体"/>
                <w:sz w:val="24"/>
              </w:rPr>
            </w:pPr>
          </w:p>
        </w:tc>
        <w:tc>
          <w:tcPr>
            <w:tcW w:w="4787" w:type="dxa"/>
            <w:gridSpan w:val="13"/>
            <w:noWrap/>
            <w:vAlign w:val="center"/>
          </w:tcPr>
          <w:p w14:paraId="076BCC56">
            <w:pPr>
              <w:jc w:val="center"/>
              <w:rPr>
                <w:rFonts w:ascii="宋体" w:hAnsi="宋体"/>
                <w:sz w:val="24"/>
              </w:rPr>
            </w:pPr>
            <w:r>
              <w:rPr>
                <w:rFonts w:hint="eastAsia" w:ascii="宋体" w:hAnsi="宋体"/>
                <w:sz w:val="24"/>
              </w:rPr>
              <w:t>材料费小计</w:t>
            </w:r>
          </w:p>
        </w:tc>
        <w:tc>
          <w:tcPr>
            <w:tcW w:w="800" w:type="dxa"/>
            <w:noWrap/>
            <w:vAlign w:val="center"/>
          </w:tcPr>
          <w:p w14:paraId="530C80B6">
            <w:pPr>
              <w:jc w:val="center"/>
              <w:rPr>
                <w:rFonts w:ascii="宋体" w:hAnsi="宋体"/>
                <w:sz w:val="24"/>
              </w:rPr>
            </w:pPr>
            <w:r>
              <w:rPr>
                <w:rFonts w:hint="eastAsia" w:ascii="宋体" w:hAnsi="宋体"/>
                <w:sz w:val="24"/>
              </w:rPr>
              <w:t>—</w:t>
            </w:r>
          </w:p>
        </w:tc>
        <w:tc>
          <w:tcPr>
            <w:tcW w:w="900" w:type="dxa"/>
            <w:gridSpan w:val="3"/>
            <w:noWrap/>
            <w:vAlign w:val="center"/>
          </w:tcPr>
          <w:p w14:paraId="358E138E">
            <w:pPr>
              <w:jc w:val="center"/>
              <w:rPr>
                <w:rFonts w:ascii="宋体" w:hAnsi="宋体"/>
                <w:sz w:val="24"/>
              </w:rPr>
            </w:pPr>
          </w:p>
        </w:tc>
        <w:tc>
          <w:tcPr>
            <w:tcW w:w="800" w:type="dxa"/>
            <w:gridSpan w:val="3"/>
            <w:noWrap/>
            <w:vAlign w:val="center"/>
          </w:tcPr>
          <w:p w14:paraId="4AB8A613">
            <w:pPr>
              <w:jc w:val="center"/>
              <w:rPr>
                <w:rFonts w:ascii="宋体" w:hAnsi="宋体"/>
                <w:sz w:val="24"/>
              </w:rPr>
            </w:pPr>
            <w:r>
              <w:rPr>
                <w:rFonts w:hint="eastAsia" w:ascii="宋体" w:hAnsi="宋体"/>
                <w:sz w:val="24"/>
              </w:rPr>
              <w:t>—</w:t>
            </w:r>
          </w:p>
        </w:tc>
        <w:tc>
          <w:tcPr>
            <w:tcW w:w="1597" w:type="dxa"/>
            <w:gridSpan w:val="2"/>
            <w:noWrap/>
            <w:vAlign w:val="center"/>
          </w:tcPr>
          <w:p w14:paraId="773079BB">
            <w:pPr>
              <w:jc w:val="center"/>
              <w:rPr>
                <w:rFonts w:ascii="宋体" w:hAnsi="宋体"/>
                <w:sz w:val="24"/>
              </w:rPr>
            </w:pPr>
          </w:p>
        </w:tc>
      </w:tr>
    </w:tbl>
    <w:p w14:paraId="00155D0F">
      <w:pPr>
        <w:rPr>
          <w:rFonts w:ascii="宋体" w:hAnsi="宋体"/>
          <w:sz w:val="24"/>
        </w:rPr>
      </w:pPr>
      <w:r>
        <w:rPr>
          <w:rFonts w:hint="eastAsia" w:ascii="宋体" w:hAnsi="宋体"/>
          <w:sz w:val="24"/>
        </w:rPr>
        <w:t xml:space="preserve">  注：1.如不使用省级或行业建设主管部门发布的计价依据，可不填定额项目、编号等。</w:t>
      </w:r>
    </w:p>
    <w:p w14:paraId="3DDCD7FC">
      <w:pPr>
        <w:rPr>
          <w:rFonts w:ascii="宋体" w:hAnsi="宋体"/>
          <w:sz w:val="24"/>
        </w:rPr>
      </w:pPr>
      <w:r>
        <w:rPr>
          <w:rFonts w:hint="eastAsia" w:ascii="宋体" w:hAnsi="宋体"/>
          <w:sz w:val="24"/>
        </w:rPr>
        <w:t xml:space="preserve">       2.招标文件提供了暂估单价的材料，按暂估的单价填入表内“暂估单价”栏及“暂估合价”栏。</w:t>
      </w:r>
    </w:p>
    <w:p w14:paraId="368AD842">
      <w:pPr>
        <w:jc w:val="right"/>
        <w:rPr>
          <w:rFonts w:ascii="宋体" w:hAnsi="宋体"/>
          <w:sz w:val="24"/>
        </w:rPr>
      </w:pPr>
      <w:r>
        <w:rPr>
          <w:rFonts w:hint="eastAsia" w:ascii="宋体" w:hAnsi="宋体"/>
          <w:sz w:val="24"/>
        </w:rPr>
        <w:t>表—09</w:t>
      </w:r>
    </w:p>
    <w:p w14:paraId="093A8C84">
      <w:pPr>
        <w:ind w:right="480"/>
        <w:jc w:val="center"/>
        <w:rPr>
          <w:rFonts w:ascii="宋体" w:hAnsi="宋体"/>
          <w:sz w:val="24"/>
        </w:rPr>
      </w:pPr>
    </w:p>
    <w:tbl>
      <w:tblPr>
        <w:tblStyle w:val="15"/>
        <w:tblW w:w="0" w:type="auto"/>
        <w:tblInd w:w="93" w:type="dxa"/>
        <w:tblLayout w:type="fixed"/>
        <w:tblCellMar>
          <w:top w:w="0" w:type="dxa"/>
          <w:left w:w="108" w:type="dxa"/>
          <w:bottom w:w="0" w:type="dxa"/>
          <w:right w:w="108" w:type="dxa"/>
        </w:tblCellMar>
      </w:tblPr>
      <w:tblGrid>
        <w:gridCol w:w="561"/>
        <w:gridCol w:w="1297"/>
        <w:gridCol w:w="1187"/>
        <w:gridCol w:w="300"/>
        <w:gridCol w:w="356"/>
        <w:gridCol w:w="801"/>
        <w:gridCol w:w="46"/>
        <w:gridCol w:w="872"/>
        <w:gridCol w:w="113"/>
        <w:gridCol w:w="128"/>
        <w:gridCol w:w="69"/>
        <w:gridCol w:w="173"/>
        <w:gridCol w:w="694"/>
        <w:gridCol w:w="896"/>
        <w:gridCol w:w="846"/>
        <w:gridCol w:w="199"/>
        <w:gridCol w:w="519"/>
        <w:gridCol w:w="55"/>
      </w:tblGrid>
      <w:tr w14:paraId="1017889F">
        <w:tblPrEx>
          <w:tblCellMar>
            <w:top w:w="0" w:type="dxa"/>
            <w:left w:w="108" w:type="dxa"/>
            <w:bottom w:w="0" w:type="dxa"/>
            <w:right w:w="108" w:type="dxa"/>
          </w:tblCellMar>
        </w:tblPrEx>
        <w:trPr>
          <w:trHeight w:val="690" w:hRule="atLeast"/>
        </w:trPr>
        <w:tc>
          <w:tcPr>
            <w:tcW w:w="9112" w:type="dxa"/>
            <w:gridSpan w:val="18"/>
            <w:tcBorders>
              <w:top w:val="nil"/>
              <w:left w:val="nil"/>
              <w:bottom w:val="nil"/>
              <w:right w:val="nil"/>
            </w:tcBorders>
            <w:noWrap/>
            <w:vAlign w:val="center"/>
          </w:tcPr>
          <w:p w14:paraId="535B070B">
            <w:pPr>
              <w:widowControl/>
              <w:jc w:val="center"/>
              <w:rPr>
                <w:rFonts w:ascii="宋体" w:hAnsi="宋体" w:cs="宋体"/>
                <w:b/>
                <w:bCs/>
                <w:color w:val="000000"/>
                <w:sz w:val="24"/>
              </w:rPr>
            </w:pPr>
            <w:r>
              <w:rPr>
                <w:rFonts w:hint="eastAsia" w:ascii="宋体" w:hAnsi="宋体" w:cs="宋体"/>
                <w:b/>
                <w:bCs/>
                <w:color w:val="000000"/>
                <w:sz w:val="24"/>
              </w:rPr>
              <w:t>总价措施项目清单与计价表</w:t>
            </w:r>
          </w:p>
        </w:tc>
      </w:tr>
      <w:tr w14:paraId="46F24307">
        <w:tblPrEx>
          <w:tblCellMar>
            <w:top w:w="0" w:type="dxa"/>
            <w:left w:w="108" w:type="dxa"/>
            <w:bottom w:w="0" w:type="dxa"/>
            <w:right w:w="108" w:type="dxa"/>
          </w:tblCellMar>
        </w:tblPrEx>
        <w:trPr>
          <w:trHeight w:val="353" w:hRule="atLeast"/>
        </w:trPr>
        <w:tc>
          <w:tcPr>
            <w:tcW w:w="5730" w:type="dxa"/>
            <w:gridSpan w:val="11"/>
            <w:tcBorders>
              <w:top w:val="nil"/>
              <w:left w:val="nil"/>
              <w:bottom w:val="single" w:color="000000" w:sz="8" w:space="0"/>
              <w:right w:val="nil"/>
            </w:tcBorders>
            <w:noWrap/>
            <w:vAlign w:val="center"/>
          </w:tcPr>
          <w:p w14:paraId="7012361E">
            <w:pPr>
              <w:widowControl/>
              <w:jc w:val="left"/>
              <w:rPr>
                <w:rFonts w:ascii="宋体" w:hAnsi="宋体" w:cs="宋体"/>
                <w:color w:val="000000"/>
                <w:sz w:val="24"/>
              </w:rPr>
            </w:pPr>
            <w:r>
              <w:rPr>
                <w:rFonts w:hint="eastAsia" w:ascii="宋体" w:hAnsi="宋体" w:cs="宋体"/>
                <w:color w:val="000000"/>
                <w:sz w:val="24"/>
              </w:rPr>
              <w:t xml:space="preserve">工程名称： </w:t>
            </w:r>
          </w:p>
        </w:tc>
        <w:tc>
          <w:tcPr>
            <w:tcW w:w="867" w:type="dxa"/>
            <w:gridSpan w:val="2"/>
            <w:tcBorders>
              <w:top w:val="nil"/>
              <w:left w:val="nil"/>
              <w:bottom w:val="single" w:color="000000" w:sz="8" w:space="0"/>
              <w:right w:val="nil"/>
            </w:tcBorders>
            <w:noWrap/>
            <w:vAlign w:val="center"/>
          </w:tcPr>
          <w:p w14:paraId="46A04601">
            <w:pPr>
              <w:widowControl/>
              <w:jc w:val="left"/>
              <w:rPr>
                <w:rFonts w:ascii="宋体" w:hAnsi="宋体" w:cs="宋体"/>
                <w:color w:val="000000"/>
                <w:sz w:val="24"/>
              </w:rPr>
            </w:pPr>
            <w:r>
              <w:rPr>
                <w:rFonts w:hint="eastAsia" w:ascii="宋体" w:hAnsi="宋体" w:cs="宋体"/>
                <w:color w:val="000000"/>
                <w:sz w:val="24"/>
              </w:rPr>
              <w:t>标段：</w:t>
            </w:r>
          </w:p>
        </w:tc>
        <w:tc>
          <w:tcPr>
            <w:tcW w:w="2515" w:type="dxa"/>
            <w:gridSpan w:val="5"/>
            <w:tcBorders>
              <w:top w:val="nil"/>
              <w:left w:val="nil"/>
              <w:bottom w:val="single" w:color="000000" w:sz="8" w:space="0"/>
              <w:right w:val="nil"/>
            </w:tcBorders>
            <w:noWrap/>
            <w:vAlign w:val="center"/>
          </w:tcPr>
          <w:p w14:paraId="2101C9D7">
            <w:pPr>
              <w:widowControl/>
              <w:jc w:val="right"/>
              <w:rPr>
                <w:rFonts w:ascii="宋体" w:hAnsi="宋体" w:cs="宋体"/>
                <w:color w:val="000000"/>
                <w:sz w:val="24"/>
              </w:rPr>
            </w:pPr>
            <w:r>
              <w:rPr>
                <w:rFonts w:hint="eastAsia" w:ascii="宋体" w:hAnsi="宋体" w:cs="宋体"/>
                <w:color w:val="000000"/>
                <w:sz w:val="24"/>
              </w:rPr>
              <w:t>第  页 共 页</w:t>
            </w:r>
          </w:p>
        </w:tc>
      </w:tr>
      <w:tr w14:paraId="1A626E39">
        <w:tblPrEx>
          <w:tblCellMar>
            <w:top w:w="0" w:type="dxa"/>
            <w:left w:w="108" w:type="dxa"/>
            <w:bottom w:w="0" w:type="dxa"/>
            <w:right w:w="108" w:type="dxa"/>
          </w:tblCellMar>
        </w:tblPrEx>
        <w:trPr>
          <w:trHeight w:val="690" w:hRule="atLeast"/>
        </w:trPr>
        <w:tc>
          <w:tcPr>
            <w:tcW w:w="561" w:type="dxa"/>
            <w:tcBorders>
              <w:top w:val="nil"/>
              <w:left w:val="single" w:color="000000" w:sz="8" w:space="0"/>
              <w:bottom w:val="single" w:color="000000" w:sz="4" w:space="0"/>
              <w:right w:val="single" w:color="000000" w:sz="4" w:space="0"/>
            </w:tcBorders>
            <w:shd w:val="clear" w:color="FFFFFF" w:fill="FFFFFF"/>
            <w:noWrap/>
            <w:vAlign w:val="center"/>
          </w:tcPr>
          <w:p w14:paraId="436AA0CB">
            <w:pPr>
              <w:widowControl/>
              <w:jc w:val="center"/>
              <w:rPr>
                <w:rFonts w:ascii="宋体" w:hAnsi="宋体" w:cs="宋体"/>
                <w:color w:val="000000"/>
                <w:sz w:val="24"/>
              </w:rPr>
            </w:pPr>
            <w:r>
              <w:rPr>
                <w:rFonts w:hint="eastAsia" w:ascii="宋体" w:hAnsi="宋体" w:cs="宋体"/>
                <w:color w:val="000000"/>
                <w:sz w:val="24"/>
              </w:rPr>
              <w:t>序号</w:t>
            </w:r>
          </w:p>
        </w:tc>
        <w:tc>
          <w:tcPr>
            <w:tcW w:w="1297" w:type="dxa"/>
            <w:tcBorders>
              <w:top w:val="nil"/>
              <w:left w:val="nil"/>
              <w:bottom w:val="single" w:color="000000" w:sz="4" w:space="0"/>
              <w:right w:val="single" w:color="000000" w:sz="4" w:space="0"/>
            </w:tcBorders>
            <w:shd w:val="clear" w:color="FFFFFF" w:fill="FFFFFF"/>
            <w:noWrap/>
            <w:vAlign w:val="center"/>
          </w:tcPr>
          <w:p w14:paraId="13E0C7C9">
            <w:pPr>
              <w:widowControl/>
              <w:jc w:val="center"/>
              <w:rPr>
                <w:rFonts w:ascii="宋体" w:hAnsi="宋体" w:cs="宋体"/>
                <w:color w:val="000000"/>
                <w:sz w:val="24"/>
              </w:rPr>
            </w:pPr>
            <w:r>
              <w:rPr>
                <w:rFonts w:hint="eastAsia" w:ascii="宋体" w:hAnsi="宋体" w:cs="宋体"/>
                <w:color w:val="000000"/>
                <w:sz w:val="24"/>
              </w:rPr>
              <w:t>项目编码</w:t>
            </w:r>
          </w:p>
        </w:tc>
        <w:tc>
          <w:tcPr>
            <w:tcW w:w="1843" w:type="dxa"/>
            <w:gridSpan w:val="3"/>
            <w:tcBorders>
              <w:top w:val="single" w:color="000000" w:sz="8" w:space="0"/>
              <w:left w:val="nil"/>
              <w:bottom w:val="single" w:color="000000" w:sz="4" w:space="0"/>
              <w:right w:val="single" w:color="000000" w:sz="4" w:space="0"/>
            </w:tcBorders>
            <w:shd w:val="clear" w:color="FFFFFF" w:fill="FFFFFF"/>
            <w:noWrap/>
            <w:vAlign w:val="center"/>
          </w:tcPr>
          <w:p w14:paraId="02944577">
            <w:pPr>
              <w:widowControl/>
              <w:jc w:val="center"/>
              <w:rPr>
                <w:rFonts w:ascii="宋体" w:hAnsi="宋体" w:cs="宋体"/>
                <w:color w:val="000000"/>
                <w:sz w:val="24"/>
              </w:rPr>
            </w:pPr>
            <w:r>
              <w:rPr>
                <w:rFonts w:hint="eastAsia" w:ascii="宋体" w:hAnsi="宋体" w:cs="宋体"/>
                <w:color w:val="000000"/>
                <w:sz w:val="24"/>
              </w:rPr>
              <w:t>项目名称</w:t>
            </w:r>
          </w:p>
        </w:tc>
        <w:tc>
          <w:tcPr>
            <w:tcW w:w="847" w:type="dxa"/>
            <w:gridSpan w:val="2"/>
            <w:tcBorders>
              <w:top w:val="nil"/>
              <w:left w:val="nil"/>
              <w:bottom w:val="single" w:color="000000" w:sz="4" w:space="0"/>
              <w:right w:val="single" w:color="000000" w:sz="4" w:space="0"/>
            </w:tcBorders>
            <w:shd w:val="clear" w:color="FFFFFF" w:fill="FFFFFF"/>
            <w:noWrap/>
            <w:vAlign w:val="center"/>
          </w:tcPr>
          <w:p w14:paraId="4AB98184">
            <w:pPr>
              <w:widowControl/>
              <w:jc w:val="center"/>
              <w:rPr>
                <w:rFonts w:ascii="宋体" w:hAnsi="宋体" w:cs="宋体"/>
                <w:color w:val="000000"/>
                <w:sz w:val="24"/>
              </w:rPr>
            </w:pPr>
            <w:r>
              <w:rPr>
                <w:rFonts w:hint="eastAsia" w:ascii="宋体" w:hAnsi="宋体" w:cs="宋体"/>
                <w:color w:val="000000"/>
                <w:sz w:val="24"/>
              </w:rPr>
              <w:t>计算基础</w:t>
            </w:r>
          </w:p>
        </w:tc>
        <w:tc>
          <w:tcPr>
            <w:tcW w:w="985" w:type="dxa"/>
            <w:gridSpan w:val="2"/>
            <w:tcBorders>
              <w:top w:val="nil"/>
              <w:left w:val="nil"/>
              <w:bottom w:val="single" w:color="000000" w:sz="4" w:space="0"/>
              <w:right w:val="single" w:color="000000" w:sz="4" w:space="0"/>
            </w:tcBorders>
            <w:shd w:val="clear" w:color="FFFFFF" w:fill="FFFFFF"/>
            <w:noWrap/>
            <w:vAlign w:val="center"/>
          </w:tcPr>
          <w:p w14:paraId="1F905477">
            <w:pPr>
              <w:widowControl/>
              <w:jc w:val="center"/>
              <w:rPr>
                <w:rFonts w:ascii="宋体" w:hAnsi="宋体" w:cs="宋体"/>
                <w:color w:val="000000"/>
                <w:sz w:val="24"/>
              </w:rPr>
            </w:pPr>
            <w:r>
              <w:rPr>
                <w:rFonts w:hint="eastAsia" w:ascii="宋体" w:hAnsi="宋体" w:cs="宋体"/>
                <w:color w:val="000000"/>
                <w:sz w:val="24"/>
              </w:rPr>
              <w:t>费率（%）</w:t>
            </w:r>
          </w:p>
        </w:tc>
        <w:tc>
          <w:tcPr>
            <w:tcW w:w="1064" w:type="dxa"/>
            <w:gridSpan w:val="4"/>
            <w:tcBorders>
              <w:top w:val="single" w:color="000000" w:sz="8" w:space="0"/>
              <w:left w:val="nil"/>
              <w:bottom w:val="single" w:color="000000" w:sz="4" w:space="0"/>
              <w:right w:val="single" w:color="000000" w:sz="4" w:space="0"/>
            </w:tcBorders>
            <w:shd w:val="clear" w:color="FFFFFF" w:fill="FFFFFF"/>
            <w:noWrap/>
            <w:vAlign w:val="center"/>
          </w:tcPr>
          <w:p w14:paraId="1425A207">
            <w:pPr>
              <w:widowControl/>
              <w:jc w:val="center"/>
              <w:rPr>
                <w:rFonts w:ascii="宋体" w:hAnsi="宋体" w:cs="宋体"/>
                <w:color w:val="000000"/>
                <w:sz w:val="24"/>
              </w:rPr>
            </w:pPr>
            <w:r>
              <w:rPr>
                <w:rFonts w:hint="eastAsia" w:ascii="宋体" w:hAnsi="宋体" w:cs="宋体"/>
                <w:color w:val="000000"/>
                <w:sz w:val="24"/>
              </w:rPr>
              <w:t>金额（元）</w:t>
            </w:r>
          </w:p>
        </w:tc>
        <w:tc>
          <w:tcPr>
            <w:tcW w:w="896" w:type="dxa"/>
            <w:tcBorders>
              <w:top w:val="nil"/>
              <w:left w:val="nil"/>
              <w:bottom w:val="single" w:color="000000" w:sz="4" w:space="0"/>
              <w:right w:val="single" w:color="000000" w:sz="4" w:space="0"/>
            </w:tcBorders>
            <w:shd w:val="clear" w:color="FFFFFF" w:fill="FFFFFF"/>
            <w:noWrap/>
            <w:vAlign w:val="center"/>
          </w:tcPr>
          <w:p w14:paraId="53BEA0A3">
            <w:pPr>
              <w:widowControl/>
              <w:jc w:val="center"/>
              <w:rPr>
                <w:rFonts w:ascii="宋体" w:hAnsi="宋体" w:cs="宋体"/>
                <w:color w:val="000000"/>
                <w:sz w:val="24"/>
              </w:rPr>
            </w:pPr>
            <w:r>
              <w:rPr>
                <w:rFonts w:hint="eastAsia" w:ascii="宋体" w:hAnsi="宋体" w:cs="宋体"/>
                <w:color w:val="000000"/>
                <w:sz w:val="24"/>
              </w:rPr>
              <w:t>调整</w:t>
            </w:r>
            <w:r>
              <w:rPr>
                <w:rFonts w:hint="eastAsia" w:ascii="宋体" w:hAnsi="宋体" w:cs="宋体"/>
                <w:color w:val="000000"/>
                <w:sz w:val="24"/>
              </w:rPr>
              <w:br w:type="textWrapping"/>
            </w:r>
            <w:r>
              <w:rPr>
                <w:rFonts w:hint="eastAsia" w:ascii="宋体" w:hAnsi="宋体" w:cs="宋体"/>
                <w:color w:val="000000"/>
                <w:sz w:val="24"/>
              </w:rPr>
              <w:t>费率（%）</w:t>
            </w:r>
          </w:p>
        </w:tc>
        <w:tc>
          <w:tcPr>
            <w:tcW w:w="846" w:type="dxa"/>
            <w:tcBorders>
              <w:top w:val="nil"/>
              <w:left w:val="nil"/>
              <w:bottom w:val="single" w:color="000000" w:sz="4" w:space="0"/>
              <w:right w:val="single" w:color="000000" w:sz="4" w:space="0"/>
            </w:tcBorders>
            <w:shd w:val="clear" w:color="FFFFFF" w:fill="FFFFFF"/>
            <w:noWrap/>
            <w:vAlign w:val="center"/>
          </w:tcPr>
          <w:p w14:paraId="4BD15197">
            <w:pPr>
              <w:widowControl/>
              <w:jc w:val="center"/>
              <w:rPr>
                <w:rFonts w:ascii="宋体" w:hAnsi="宋体" w:cs="宋体"/>
                <w:color w:val="000000"/>
                <w:sz w:val="24"/>
              </w:rPr>
            </w:pPr>
            <w:r>
              <w:rPr>
                <w:rFonts w:hint="eastAsia" w:ascii="宋体" w:hAnsi="宋体" w:cs="宋体"/>
                <w:color w:val="000000"/>
                <w:sz w:val="24"/>
              </w:rPr>
              <w:t>调整后</w:t>
            </w:r>
            <w:r>
              <w:rPr>
                <w:rFonts w:hint="eastAsia" w:ascii="宋体" w:hAnsi="宋体" w:cs="宋体"/>
                <w:color w:val="000000"/>
                <w:sz w:val="24"/>
              </w:rPr>
              <w:br w:type="textWrapping"/>
            </w:r>
            <w:r>
              <w:rPr>
                <w:rFonts w:hint="eastAsia" w:ascii="宋体" w:hAnsi="宋体" w:cs="宋体"/>
                <w:color w:val="000000"/>
                <w:sz w:val="24"/>
              </w:rPr>
              <w:t>金额（元）</w:t>
            </w:r>
          </w:p>
        </w:tc>
        <w:tc>
          <w:tcPr>
            <w:tcW w:w="773" w:type="dxa"/>
            <w:gridSpan w:val="3"/>
            <w:tcBorders>
              <w:top w:val="single" w:color="000000" w:sz="8" w:space="0"/>
              <w:left w:val="nil"/>
              <w:bottom w:val="single" w:color="000000" w:sz="4" w:space="0"/>
              <w:right w:val="single" w:color="000000" w:sz="8" w:space="0"/>
            </w:tcBorders>
            <w:shd w:val="clear" w:color="FFFFFF" w:fill="FFFFFF"/>
            <w:noWrap/>
            <w:vAlign w:val="center"/>
          </w:tcPr>
          <w:p w14:paraId="215B2E9B">
            <w:pPr>
              <w:widowControl/>
              <w:jc w:val="center"/>
              <w:rPr>
                <w:rFonts w:ascii="宋体" w:hAnsi="宋体" w:cs="宋体"/>
                <w:color w:val="000000"/>
                <w:sz w:val="24"/>
              </w:rPr>
            </w:pPr>
            <w:r>
              <w:rPr>
                <w:rFonts w:hint="eastAsia" w:ascii="宋体" w:hAnsi="宋体" w:cs="宋体"/>
                <w:color w:val="000000"/>
                <w:sz w:val="24"/>
              </w:rPr>
              <w:t>备注</w:t>
            </w:r>
          </w:p>
        </w:tc>
      </w:tr>
      <w:tr w14:paraId="1B8B2FA7">
        <w:tblPrEx>
          <w:tblCellMar>
            <w:top w:w="0" w:type="dxa"/>
            <w:left w:w="108" w:type="dxa"/>
            <w:bottom w:w="0" w:type="dxa"/>
            <w:right w:w="108" w:type="dxa"/>
          </w:tblCellMar>
        </w:tblPrEx>
        <w:trPr>
          <w:trHeight w:val="567" w:hRule="atLeast"/>
        </w:trPr>
        <w:tc>
          <w:tcPr>
            <w:tcW w:w="561" w:type="dxa"/>
            <w:tcBorders>
              <w:top w:val="nil"/>
              <w:left w:val="single" w:color="000000" w:sz="8" w:space="0"/>
              <w:bottom w:val="single" w:color="000000" w:sz="4" w:space="0"/>
              <w:right w:val="single" w:color="000000" w:sz="4" w:space="0"/>
            </w:tcBorders>
            <w:noWrap/>
            <w:vAlign w:val="center"/>
          </w:tcPr>
          <w:p w14:paraId="25C36578">
            <w:pPr>
              <w:widowControl/>
              <w:jc w:val="center"/>
              <w:rPr>
                <w:rFonts w:ascii="宋体" w:hAnsi="宋体" w:cs="宋体"/>
                <w:color w:val="000000"/>
                <w:sz w:val="24"/>
              </w:rPr>
            </w:pPr>
          </w:p>
        </w:tc>
        <w:tc>
          <w:tcPr>
            <w:tcW w:w="1297" w:type="dxa"/>
            <w:tcBorders>
              <w:top w:val="nil"/>
              <w:left w:val="nil"/>
              <w:bottom w:val="single" w:color="000000" w:sz="4" w:space="0"/>
              <w:right w:val="single" w:color="000000" w:sz="4" w:space="0"/>
            </w:tcBorders>
            <w:noWrap/>
            <w:vAlign w:val="center"/>
          </w:tcPr>
          <w:p w14:paraId="221C8ACF">
            <w:pPr>
              <w:widowControl/>
              <w:jc w:val="left"/>
              <w:rPr>
                <w:rFonts w:ascii="宋体" w:hAnsi="宋体" w:cs="宋体"/>
                <w:color w:val="000000"/>
                <w:sz w:val="24"/>
              </w:rPr>
            </w:pPr>
          </w:p>
        </w:tc>
        <w:tc>
          <w:tcPr>
            <w:tcW w:w="1843" w:type="dxa"/>
            <w:gridSpan w:val="3"/>
            <w:tcBorders>
              <w:top w:val="single" w:color="000000" w:sz="4" w:space="0"/>
              <w:left w:val="nil"/>
              <w:bottom w:val="single" w:color="000000" w:sz="4" w:space="0"/>
              <w:right w:val="single" w:color="000000" w:sz="4" w:space="0"/>
            </w:tcBorders>
            <w:noWrap/>
            <w:vAlign w:val="center"/>
          </w:tcPr>
          <w:p w14:paraId="09A95DD1">
            <w:pPr>
              <w:widowControl/>
              <w:jc w:val="left"/>
              <w:rPr>
                <w:rFonts w:ascii="宋体" w:hAnsi="宋体" w:cs="宋体"/>
                <w:color w:val="000000"/>
                <w:sz w:val="24"/>
              </w:rPr>
            </w:pPr>
            <w:r>
              <w:rPr>
                <w:rFonts w:hint="eastAsia" w:ascii="宋体" w:hAnsi="宋体" w:cs="宋体"/>
                <w:color w:val="000000"/>
                <w:sz w:val="24"/>
              </w:rPr>
              <w:t>安全文明施工费</w:t>
            </w:r>
          </w:p>
        </w:tc>
        <w:tc>
          <w:tcPr>
            <w:tcW w:w="847" w:type="dxa"/>
            <w:gridSpan w:val="2"/>
            <w:tcBorders>
              <w:top w:val="nil"/>
              <w:left w:val="nil"/>
              <w:bottom w:val="single" w:color="000000" w:sz="4" w:space="0"/>
              <w:right w:val="single" w:color="000000" w:sz="4" w:space="0"/>
            </w:tcBorders>
            <w:noWrap/>
            <w:vAlign w:val="center"/>
          </w:tcPr>
          <w:p w14:paraId="60AE90B1">
            <w:pPr>
              <w:widowControl/>
              <w:jc w:val="left"/>
              <w:rPr>
                <w:rFonts w:ascii="宋体" w:hAnsi="宋体" w:cs="宋体"/>
                <w:color w:val="000000"/>
                <w:sz w:val="24"/>
              </w:rPr>
            </w:pPr>
          </w:p>
        </w:tc>
        <w:tc>
          <w:tcPr>
            <w:tcW w:w="985" w:type="dxa"/>
            <w:gridSpan w:val="2"/>
            <w:tcBorders>
              <w:top w:val="nil"/>
              <w:left w:val="nil"/>
              <w:bottom w:val="single" w:color="000000" w:sz="4" w:space="0"/>
              <w:right w:val="single" w:color="000000" w:sz="4" w:space="0"/>
            </w:tcBorders>
            <w:noWrap/>
            <w:vAlign w:val="center"/>
          </w:tcPr>
          <w:p w14:paraId="670743C0">
            <w:pPr>
              <w:widowControl/>
              <w:jc w:val="right"/>
              <w:rPr>
                <w:rFonts w:ascii="宋体" w:hAnsi="宋体" w:cs="宋体"/>
                <w:color w:val="000000"/>
                <w:sz w:val="24"/>
              </w:rPr>
            </w:pPr>
          </w:p>
        </w:tc>
        <w:tc>
          <w:tcPr>
            <w:tcW w:w="1064" w:type="dxa"/>
            <w:gridSpan w:val="4"/>
            <w:tcBorders>
              <w:top w:val="single" w:color="000000" w:sz="4" w:space="0"/>
              <w:left w:val="nil"/>
              <w:bottom w:val="single" w:color="000000" w:sz="4" w:space="0"/>
              <w:right w:val="single" w:color="000000" w:sz="4" w:space="0"/>
            </w:tcBorders>
            <w:noWrap/>
            <w:vAlign w:val="center"/>
          </w:tcPr>
          <w:p w14:paraId="43A7D643">
            <w:pPr>
              <w:widowControl/>
              <w:jc w:val="right"/>
              <w:rPr>
                <w:rFonts w:ascii="宋体" w:hAnsi="宋体" w:cs="宋体"/>
                <w:color w:val="000000"/>
                <w:sz w:val="24"/>
              </w:rPr>
            </w:pPr>
          </w:p>
        </w:tc>
        <w:tc>
          <w:tcPr>
            <w:tcW w:w="896" w:type="dxa"/>
            <w:tcBorders>
              <w:top w:val="nil"/>
              <w:left w:val="nil"/>
              <w:bottom w:val="single" w:color="000000" w:sz="4" w:space="0"/>
              <w:right w:val="single" w:color="000000" w:sz="4" w:space="0"/>
            </w:tcBorders>
            <w:noWrap/>
            <w:vAlign w:val="center"/>
          </w:tcPr>
          <w:p w14:paraId="7DC152F3">
            <w:pPr>
              <w:widowControl/>
              <w:jc w:val="right"/>
              <w:rPr>
                <w:rFonts w:ascii="宋体" w:hAnsi="宋体" w:cs="宋体"/>
                <w:color w:val="000000"/>
                <w:sz w:val="24"/>
              </w:rPr>
            </w:pPr>
            <w:r>
              <w:rPr>
                <w:rFonts w:hint="eastAsia" w:ascii="宋体" w:hAnsi="宋体" w:cs="宋体"/>
                <w:color w:val="000000"/>
                <w:sz w:val="24"/>
              </w:rPr>
              <w:t>　</w:t>
            </w:r>
          </w:p>
        </w:tc>
        <w:tc>
          <w:tcPr>
            <w:tcW w:w="846" w:type="dxa"/>
            <w:tcBorders>
              <w:top w:val="nil"/>
              <w:left w:val="nil"/>
              <w:bottom w:val="single" w:color="000000" w:sz="4" w:space="0"/>
              <w:right w:val="single" w:color="000000" w:sz="4" w:space="0"/>
            </w:tcBorders>
            <w:noWrap/>
            <w:vAlign w:val="center"/>
          </w:tcPr>
          <w:p w14:paraId="59D0C7F2">
            <w:pPr>
              <w:widowControl/>
              <w:jc w:val="right"/>
              <w:rPr>
                <w:rFonts w:ascii="宋体" w:hAnsi="宋体" w:cs="宋体"/>
                <w:color w:val="000000"/>
                <w:sz w:val="24"/>
              </w:rPr>
            </w:pPr>
            <w:r>
              <w:rPr>
                <w:rFonts w:hint="eastAsia" w:ascii="宋体" w:hAnsi="宋体" w:cs="宋体"/>
                <w:color w:val="000000"/>
                <w:sz w:val="24"/>
              </w:rPr>
              <w:t>　</w:t>
            </w:r>
          </w:p>
        </w:tc>
        <w:tc>
          <w:tcPr>
            <w:tcW w:w="773" w:type="dxa"/>
            <w:gridSpan w:val="3"/>
            <w:tcBorders>
              <w:top w:val="single" w:color="000000" w:sz="4" w:space="0"/>
              <w:left w:val="nil"/>
              <w:bottom w:val="single" w:color="000000" w:sz="4" w:space="0"/>
              <w:right w:val="single" w:color="000000" w:sz="8" w:space="0"/>
            </w:tcBorders>
            <w:noWrap/>
            <w:vAlign w:val="center"/>
          </w:tcPr>
          <w:p w14:paraId="0B2ECC75">
            <w:pPr>
              <w:widowControl/>
              <w:jc w:val="left"/>
              <w:rPr>
                <w:rFonts w:ascii="宋体" w:hAnsi="宋体" w:cs="宋体"/>
                <w:color w:val="000000"/>
                <w:sz w:val="24"/>
              </w:rPr>
            </w:pPr>
            <w:r>
              <w:rPr>
                <w:rFonts w:hint="eastAsia" w:ascii="宋体" w:hAnsi="宋体" w:cs="宋体"/>
                <w:color w:val="000000"/>
                <w:sz w:val="24"/>
              </w:rPr>
              <w:t>　</w:t>
            </w:r>
          </w:p>
        </w:tc>
      </w:tr>
      <w:tr w14:paraId="2ED2E010">
        <w:tblPrEx>
          <w:tblCellMar>
            <w:top w:w="0" w:type="dxa"/>
            <w:left w:w="108" w:type="dxa"/>
            <w:bottom w:w="0" w:type="dxa"/>
            <w:right w:w="108" w:type="dxa"/>
          </w:tblCellMar>
        </w:tblPrEx>
        <w:trPr>
          <w:trHeight w:val="567" w:hRule="atLeast"/>
        </w:trPr>
        <w:tc>
          <w:tcPr>
            <w:tcW w:w="561" w:type="dxa"/>
            <w:tcBorders>
              <w:top w:val="nil"/>
              <w:left w:val="single" w:color="000000" w:sz="8" w:space="0"/>
              <w:bottom w:val="single" w:color="000000" w:sz="4" w:space="0"/>
              <w:right w:val="single" w:color="000000" w:sz="4" w:space="0"/>
            </w:tcBorders>
            <w:noWrap/>
            <w:vAlign w:val="center"/>
          </w:tcPr>
          <w:p w14:paraId="577EF488">
            <w:pPr>
              <w:widowControl/>
              <w:jc w:val="center"/>
              <w:rPr>
                <w:rFonts w:ascii="宋体" w:hAnsi="宋体" w:cs="宋体"/>
                <w:color w:val="000000"/>
                <w:sz w:val="24"/>
              </w:rPr>
            </w:pPr>
          </w:p>
        </w:tc>
        <w:tc>
          <w:tcPr>
            <w:tcW w:w="1297" w:type="dxa"/>
            <w:tcBorders>
              <w:top w:val="nil"/>
              <w:left w:val="nil"/>
              <w:bottom w:val="single" w:color="000000" w:sz="4" w:space="0"/>
              <w:right w:val="single" w:color="000000" w:sz="4" w:space="0"/>
            </w:tcBorders>
            <w:noWrap/>
            <w:vAlign w:val="center"/>
          </w:tcPr>
          <w:p w14:paraId="11ACE202">
            <w:pPr>
              <w:widowControl/>
              <w:jc w:val="left"/>
              <w:rPr>
                <w:rFonts w:ascii="宋体" w:hAnsi="宋体" w:cs="宋体"/>
                <w:color w:val="000000"/>
                <w:sz w:val="24"/>
              </w:rPr>
            </w:pPr>
          </w:p>
        </w:tc>
        <w:tc>
          <w:tcPr>
            <w:tcW w:w="1843" w:type="dxa"/>
            <w:gridSpan w:val="3"/>
            <w:tcBorders>
              <w:top w:val="single" w:color="000000" w:sz="4" w:space="0"/>
              <w:left w:val="nil"/>
              <w:bottom w:val="single" w:color="000000" w:sz="4" w:space="0"/>
              <w:right w:val="single" w:color="000000" w:sz="4" w:space="0"/>
            </w:tcBorders>
            <w:noWrap/>
            <w:vAlign w:val="center"/>
          </w:tcPr>
          <w:p w14:paraId="1BD34185">
            <w:pPr>
              <w:rPr>
                <w:rFonts w:ascii="宋体" w:hAnsi="宋体" w:cs="宋体"/>
                <w:color w:val="000000"/>
                <w:sz w:val="24"/>
              </w:rPr>
            </w:pPr>
            <w:r>
              <w:rPr>
                <w:rFonts w:hint="eastAsia" w:ascii="宋体" w:hAnsi="宋体" w:cs="宋体"/>
                <w:color w:val="000000"/>
                <w:sz w:val="24"/>
              </w:rPr>
              <w:t>夜间施工增加费</w:t>
            </w:r>
          </w:p>
        </w:tc>
        <w:tc>
          <w:tcPr>
            <w:tcW w:w="847" w:type="dxa"/>
            <w:gridSpan w:val="2"/>
            <w:tcBorders>
              <w:top w:val="nil"/>
              <w:left w:val="nil"/>
              <w:bottom w:val="single" w:color="000000" w:sz="4" w:space="0"/>
              <w:right w:val="single" w:color="000000" w:sz="4" w:space="0"/>
            </w:tcBorders>
            <w:noWrap/>
            <w:vAlign w:val="center"/>
          </w:tcPr>
          <w:p w14:paraId="3A34A47D">
            <w:pPr>
              <w:widowControl/>
              <w:jc w:val="left"/>
              <w:rPr>
                <w:rFonts w:ascii="宋体" w:hAnsi="宋体" w:cs="宋体"/>
                <w:color w:val="000000"/>
                <w:sz w:val="24"/>
              </w:rPr>
            </w:pPr>
          </w:p>
        </w:tc>
        <w:tc>
          <w:tcPr>
            <w:tcW w:w="985" w:type="dxa"/>
            <w:gridSpan w:val="2"/>
            <w:tcBorders>
              <w:top w:val="nil"/>
              <w:left w:val="nil"/>
              <w:bottom w:val="single" w:color="000000" w:sz="4" w:space="0"/>
              <w:right w:val="single" w:color="000000" w:sz="4" w:space="0"/>
            </w:tcBorders>
            <w:noWrap/>
            <w:vAlign w:val="center"/>
          </w:tcPr>
          <w:p w14:paraId="7A2A222D">
            <w:pPr>
              <w:widowControl/>
              <w:jc w:val="right"/>
              <w:rPr>
                <w:rFonts w:ascii="宋体" w:hAnsi="宋体" w:cs="宋体"/>
                <w:color w:val="000000"/>
                <w:sz w:val="24"/>
              </w:rPr>
            </w:pPr>
          </w:p>
        </w:tc>
        <w:tc>
          <w:tcPr>
            <w:tcW w:w="1064" w:type="dxa"/>
            <w:gridSpan w:val="4"/>
            <w:tcBorders>
              <w:top w:val="single" w:color="000000" w:sz="4" w:space="0"/>
              <w:left w:val="nil"/>
              <w:bottom w:val="single" w:color="000000" w:sz="4" w:space="0"/>
              <w:right w:val="single" w:color="000000" w:sz="4" w:space="0"/>
            </w:tcBorders>
            <w:noWrap/>
            <w:vAlign w:val="center"/>
          </w:tcPr>
          <w:p w14:paraId="02898580">
            <w:pPr>
              <w:widowControl/>
              <w:jc w:val="right"/>
              <w:rPr>
                <w:rFonts w:ascii="宋体" w:hAnsi="宋体" w:cs="宋体"/>
                <w:color w:val="000000"/>
                <w:sz w:val="24"/>
              </w:rPr>
            </w:pPr>
          </w:p>
        </w:tc>
        <w:tc>
          <w:tcPr>
            <w:tcW w:w="896" w:type="dxa"/>
            <w:tcBorders>
              <w:top w:val="nil"/>
              <w:left w:val="nil"/>
              <w:bottom w:val="single" w:color="000000" w:sz="4" w:space="0"/>
              <w:right w:val="single" w:color="000000" w:sz="4" w:space="0"/>
            </w:tcBorders>
            <w:noWrap/>
            <w:vAlign w:val="center"/>
          </w:tcPr>
          <w:p w14:paraId="616773E2">
            <w:pPr>
              <w:widowControl/>
              <w:jc w:val="right"/>
              <w:rPr>
                <w:rFonts w:ascii="宋体" w:hAnsi="宋体" w:cs="宋体"/>
                <w:color w:val="000000"/>
                <w:sz w:val="24"/>
              </w:rPr>
            </w:pPr>
            <w:r>
              <w:rPr>
                <w:rFonts w:hint="eastAsia" w:ascii="宋体" w:hAnsi="宋体" w:cs="宋体"/>
                <w:color w:val="000000"/>
                <w:sz w:val="24"/>
              </w:rPr>
              <w:t>　</w:t>
            </w:r>
          </w:p>
        </w:tc>
        <w:tc>
          <w:tcPr>
            <w:tcW w:w="846" w:type="dxa"/>
            <w:tcBorders>
              <w:top w:val="nil"/>
              <w:left w:val="nil"/>
              <w:bottom w:val="single" w:color="000000" w:sz="4" w:space="0"/>
              <w:right w:val="single" w:color="000000" w:sz="4" w:space="0"/>
            </w:tcBorders>
            <w:noWrap/>
            <w:vAlign w:val="center"/>
          </w:tcPr>
          <w:p w14:paraId="4E407C39">
            <w:pPr>
              <w:widowControl/>
              <w:jc w:val="right"/>
              <w:rPr>
                <w:rFonts w:ascii="宋体" w:hAnsi="宋体" w:cs="宋体"/>
                <w:color w:val="000000"/>
                <w:sz w:val="24"/>
              </w:rPr>
            </w:pPr>
            <w:r>
              <w:rPr>
                <w:rFonts w:hint="eastAsia" w:ascii="宋体" w:hAnsi="宋体" w:cs="宋体"/>
                <w:color w:val="000000"/>
                <w:sz w:val="24"/>
              </w:rPr>
              <w:t>　</w:t>
            </w:r>
          </w:p>
        </w:tc>
        <w:tc>
          <w:tcPr>
            <w:tcW w:w="773" w:type="dxa"/>
            <w:gridSpan w:val="3"/>
            <w:tcBorders>
              <w:top w:val="single" w:color="000000" w:sz="4" w:space="0"/>
              <w:left w:val="nil"/>
              <w:bottom w:val="single" w:color="000000" w:sz="4" w:space="0"/>
              <w:right w:val="single" w:color="000000" w:sz="8" w:space="0"/>
            </w:tcBorders>
            <w:noWrap/>
            <w:vAlign w:val="center"/>
          </w:tcPr>
          <w:p w14:paraId="43448A5E">
            <w:pPr>
              <w:widowControl/>
              <w:jc w:val="left"/>
              <w:rPr>
                <w:rFonts w:ascii="宋体" w:hAnsi="宋体" w:cs="宋体"/>
                <w:color w:val="000000"/>
                <w:sz w:val="24"/>
              </w:rPr>
            </w:pPr>
            <w:r>
              <w:rPr>
                <w:rFonts w:hint="eastAsia" w:ascii="宋体" w:hAnsi="宋体" w:cs="宋体"/>
                <w:color w:val="000000"/>
                <w:sz w:val="24"/>
              </w:rPr>
              <w:t>　</w:t>
            </w:r>
          </w:p>
        </w:tc>
      </w:tr>
      <w:tr w14:paraId="1C29E71D">
        <w:tblPrEx>
          <w:tblCellMar>
            <w:top w:w="0" w:type="dxa"/>
            <w:left w:w="108" w:type="dxa"/>
            <w:bottom w:w="0" w:type="dxa"/>
            <w:right w:w="108" w:type="dxa"/>
          </w:tblCellMar>
        </w:tblPrEx>
        <w:trPr>
          <w:trHeight w:val="567" w:hRule="atLeast"/>
        </w:trPr>
        <w:tc>
          <w:tcPr>
            <w:tcW w:w="561" w:type="dxa"/>
            <w:tcBorders>
              <w:top w:val="nil"/>
              <w:left w:val="single" w:color="000000" w:sz="8" w:space="0"/>
              <w:bottom w:val="single" w:color="000000" w:sz="4" w:space="0"/>
              <w:right w:val="single" w:color="000000" w:sz="4" w:space="0"/>
            </w:tcBorders>
            <w:noWrap/>
            <w:vAlign w:val="center"/>
          </w:tcPr>
          <w:p w14:paraId="0F127BD2">
            <w:pPr>
              <w:widowControl/>
              <w:jc w:val="center"/>
              <w:rPr>
                <w:rFonts w:ascii="宋体" w:hAnsi="宋体" w:cs="宋体"/>
                <w:color w:val="000000"/>
                <w:sz w:val="24"/>
              </w:rPr>
            </w:pPr>
          </w:p>
        </w:tc>
        <w:tc>
          <w:tcPr>
            <w:tcW w:w="1297" w:type="dxa"/>
            <w:tcBorders>
              <w:top w:val="nil"/>
              <w:left w:val="nil"/>
              <w:bottom w:val="single" w:color="000000" w:sz="4" w:space="0"/>
              <w:right w:val="single" w:color="000000" w:sz="4" w:space="0"/>
            </w:tcBorders>
            <w:noWrap/>
            <w:vAlign w:val="center"/>
          </w:tcPr>
          <w:p w14:paraId="7A86C80E">
            <w:pPr>
              <w:widowControl/>
              <w:jc w:val="left"/>
              <w:rPr>
                <w:rFonts w:ascii="宋体" w:hAnsi="宋体" w:cs="宋体"/>
                <w:color w:val="000000"/>
                <w:sz w:val="24"/>
              </w:rPr>
            </w:pPr>
          </w:p>
        </w:tc>
        <w:tc>
          <w:tcPr>
            <w:tcW w:w="1843" w:type="dxa"/>
            <w:gridSpan w:val="3"/>
            <w:tcBorders>
              <w:top w:val="single" w:color="000000" w:sz="4" w:space="0"/>
              <w:left w:val="nil"/>
              <w:bottom w:val="single" w:color="000000" w:sz="4" w:space="0"/>
              <w:right w:val="single" w:color="000000" w:sz="4" w:space="0"/>
            </w:tcBorders>
            <w:noWrap/>
            <w:vAlign w:val="center"/>
          </w:tcPr>
          <w:p w14:paraId="15F6976F">
            <w:pPr>
              <w:rPr>
                <w:rFonts w:ascii="宋体" w:hAnsi="宋体" w:cs="宋体"/>
                <w:color w:val="000000"/>
                <w:sz w:val="24"/>
              </w:rPr>
            </w:pPr>
            <w:r>
              <w:rPr>
                <w:rFonts w:hint="eastAsia" w:ascii="宋体" w:hAnsi="宋体" w:cs="宋体"/>
                <w:color w:val="000000"/>
                <w:sz w:val="24"/>
              </w:rPr>
              <w:t>二次搬运</w:t>
            </w:r>
          </w:p>
        </w:tc>
        <w:tc>
          <w:tcPr>
            <w:tcW w:w="847" w:type="dxa"/>
            <w:gridSpan w:val="2"/>
            <w:tcBorders>
              <w:top w:val="nil"/>
              <w:left w:val="nil"/>
              <w:bottom w:val="single" w:color="000000" w:sz="4" w:space="0"/>
              <w:right w:val="single" w:color="000000" w:sz="4" w:space="0"/>
            </w:tcBorders>
            <w:noWrap/>
            <w:vAlign w:val="center"/>
          </w:tcPr>
          <w:p w14:paraId="16EF8C46">
            <w:pPr>
              <w:widowControl/>
              <w:jc w:val="left"/>
              <w:rPr>
                <w:rFonts w:ascii="宋体" w:hAnsi="宋体" w:cs="宋体"/>
                <w:color w:val="000000"/>
                <w:sz w:val="24"/>
              </w:rPr>
            </w:pPr>
          </w:p>
        </w:tc>
        <w:tc>
          <w:tcPr>
            <w:tcW w:w="985" w:type="dxa"/>
            <w:gridSpan w:val="2"/>
            <w:tcBorders>
              <w:top w:val="nil"/>
              <w:left w:val="nil"/>
              <w:bottom w:val="single" w:color="000000" w:sz="4" w:space="0"/>
              <w:right w:val="single" w:color="000000" w:sz="4" w:space="0"/>
            </w:tcBorders>
            <w:noWrap/>
            <w:vAlign w:val="center"/>
          </w:tcPr>
          <w:p w14:paraId="15973860">
            <w:pPr>
              <w:widowControl/>
              <w:jc w:val="right"/>
              <w:rPr>
                <w:rFonts w:ascii="宋体" w:hAnsi="宋体" w:cs="宋体"/>
                <w:color w:val="000000"/>
                <w:sz w:val="24"/>
              </w:rPr>
            </w:pPr>
          </w:p>
        </w:tc>
        <w:tc>
          <w:tcPr>
            <w:tcW w:w="1064" w:type="dxa"/>
            <w:gridSpan w:val="4"/>
            <w:tcBorders>
              <w:top w:val="single" w:color="000000" w:sz="4" w:space="0"/>
              <w:left w:val="nil"/>
              <w:bottom w:val="single" w:color="000000" w:sz="4" w:space="0"/>
              <w:right w:val="single" w:color="000000" w:sz="4" w:space="0"/>
            </w:tcBorders>
            <w:noWrap/>
            <w:vAlign w:val="center"/>
          </w:tcPr>
          <w:p w14:paraId="025A3B41">
            <w:pPr>
              <w:widowControl/>
              <w:jc w:val="right"/>
              <w:rPr>
                <w:rFonts w:ascii="宋体" w:hAnsi="宋体" w:cs="宋体"/>
                <w:color w:val="000000"/>
                <w:sz w:val="24"/>
              </w:rPr>
            </w:pPr>
          </w:p>
        </w:tc>
        <w:tc>
          <w:tcPr>
            <w:tcW w:w="896" w:type="dxa"/>
            <w:tcBorders>
              <w:top w:val="nil"/>
              <w:left w:val="nil"/>
              <w:bottom w:val="single" w:color="000000" w:sz="4" w:space="0"/>
              <w:right w:val="single" w:color="000000" w:sz="4" w:space="0"/>
            </w:tcBorders>
            <w:noWrap/>
            <w:vAlign w:val="center"/>
          </w:tcPr>
          <w:p w14:paraId="5CE72314">
            <w:pPr>
              <w:widowControl/>
              <w:jc w:val="right"/>
              <w:rPr>
                <w:rFonts w:ascii="宋体" w:hAnsi="宋体" w:cs="宋体"/>
                <w:color w:val="000000"/>
                <w:sz w:val="24"/>
              </w:rPr>
            </w:pPr>
            <w:r>
              <w:rPr>
                <w:rFonts w:hint="eastAsia" w:ascii="宋体" w:hAnsi="宋体" w:cs="宋体"/>
                <w:color w:val="000000"/>
                <w:sz w:val="24"/>
              </w:rPr>
              <w:t>　</w:t>
            </w:r>
          </w:p>
        </w:tc>
        <w:tc>
          <w:tcPr>
            <w:tcW w:w="846" w:type="dxa"/>
            <w:tcBorders>
              <w:top w:val="nil"/>
              <w:left w:val="nil"/>
              <w:bottom w:val="single" w:color="000000" w:sz="4" w:space="0"/>
              <w:right w:val="single" w:color="000000" w:sz="4" w:space="0"/>
            </w:tcBorders>
            <w:noWrap/>
            <w:vAlign w:val="center"/>
          </w:tcPr>
          <w:p w14:paraId="7CCBA8FE">
            <w:pPr>
              <w:widowControl/>
              <w:jc w:val="right"/>
              <w:rPr>
                <w:rFonts w:ascii="宋体" w:hAnsi="宋体" w:cs="宋体"/>
                <w:color w:val="000000"/>
                <w:sz w:val="24"/>
              </w:rPr>
            </w:pPr>
            <w:r>
              <w:rPr>
                <w:rFonts w:hint="eastAsia" w:ascii="宋体" w:hAnsi="宋体" w:cs="宋体"/>
                <w:color w:val="000000"/>
                <w:sz w:val="24"/>
              </w:rPr>
              <w:t>　</w:t>
            </w:r>
          </w:p>
        </w:tc>
        <w:tc>
          <w:tcPr>
            <w:tcW w:w="773" w:type="dxa"/>
            <w:gridSpan w:val="3"/>
            <w:tcBorders>
              <w:top w:val="single" w:color="000000" w:sz="4" w:space="0"/>
              <w:left w:val="nil"/>
              <w:bottom w:val="single" w:color="000000" w:sz="4" w:space="0"/>
              <w:right w:val="single" w:color="000000" w:sz="8" w:space="0"/>
            </w:tcBorders>
            <w:noWrap/>
            <w:vAlign w:val="center"/>
          </w:tcPr>
          <w:p w14:paraId="51DE9E28">
            <w:pPr>
              <w:widowControl/>
              <w:jc w:val="left"/>
              <w:rPr>
                <w:rFonts w:ascii="宋体" w:hAnsi="宋体" w:cs="宋体"/>
                <w:color w:val="000000"/>
                <w:sz w:val="24"/>
              </w:rPr>
            </w:pPr>
            <w:r>
              <w:rPr>
                <w:rFonts w:hint="eastAsia" w:ascii="宋体" w:hAnsi="宋体" w:cs="宋体"/>
                <w:color w:val="000000"/>
                <w:sz w:val="24"/>
              </w:rPr>
              <w:t>　</w:t>
            </w:r>
          </w:p>
        </w:tc>
      </w:tr>
      <w:tr w14:paraId="312D6C05">
        <w:tblPrEx>
          <w:tblCellMar>
            <w:top w:w="0" w:type="dxa"/>
            <w:left w:w="108" w:type="dxa"/>
            <w:bottom w:w="0" w:type="dxa"/>
            <w:right w:w="108" w:type="dxa"/>
          </w:tblCellMar>
        </w:tblPrEx>
        <w:trPr>
          <w:trHeight w:val="567" w:hRule="atLeast"/>
        </w:trPr>
        <w:tc>
          <w:tcPr>
            <w:tcW w:w="561" w:type="dxa"/>
            <w:tcBorders>
              <w:top w:val="nil"/>
              <w:left w:val="single" w:color="000000" w:sz="8" w:space="0"/>
              <w:bottom w:val="single" w:color="000000" w:sz="4" w:space="0"/>
              <w:right w:val="single" w:color="000000" w:sz="4" w:space="0"/>
            </w:tcBorders>
            <w:noWrap/>
            <w:vAlign w:val="center"/>
          </w:tcPr>
          <w:p w14:paraId="67CD32CA">
            <w:pPr>
              <w:widowControl/>
              <w:jc w:val="center"/>
              <w:rPr>
                <w:rFonts w:ascii="宋体" w:hAnsi="宋体" w:cs="宋体"/>
                <w:color w:val="000000"/>
                <w:sz w:val="24"/>
              </w:rPr>
            </w:pPr>
          </w:p>
        </w:tc>
        <w:tc>
          <w:tcPr>
            <w:tcW w:w="1297" w:type="dxa"/>
            <w:tcBorders>
              <w:top w:val="nil"/>
              <w:left w:val="nil"/>
              <w:bottom w:val="single" w:color="000000" w:sz="4" w:space="0"/>
              <w:right w:val="single" w:color="000000" w:sz="4" w:space="0"/>
            </w:tcBorders>
            <w:noWrap/>
            <w:vAlign w:val="center"/>
          </w:tcPr>
          <w:p w14:paraId="49F56B28">
            <w:pPr>
              <w:widowControl/>
              <w:jc w:val="left"/>
              <w:rPr>
                <w:rFonts w:ascii="宋体" w:hAnsi="宋体" w:cs="宋体"/>
                <w:color w:val="000000"/>
                <w:sz w:val="24"/>
              </w:rPr>
            </w:pPr>
          </w:p>
        </w:tc>
        <w:tc>
          <w:tcPr>
            <w:tcW w:w="1843" w:type="dxa"/>
            <w:gridSpan w:val="3"/>
            <w:tcBorders>
              <w:top w:val="single" w:color="000000" w:sz="4" w:space="0"/>
              <w:left w:val="nil"/>
              <w:bottom w:val="single" w:color="000000" w:sz="4" w:space="0"/>
              <w:right w:val="single" w:color="000000" w:sz="4" w:space="0"/>
            </w:tcBorders>
            <w:noWrap/>
            <w:vAlign w:val="center"/>
          </w:tcPr>
          <w:p w14:paraId="3FA6ACCA">
            <w:pPr>
              <w:rPr>
                <w:rFonts w:ascii="宋体" w:hAnsi="宋体" w:cs="宋体"/>
                <w:color w:val="000000"/>
                <w:sz w:val="24"/>
              </w:rPr>
            </w:pPr>
            <w:r>
              <w:rPr>
                <w:rFonts w:hint="eastAsia" w:ascii="宋体" w:hAnsi="宋体" w:cs="宋体"/>
                <w:color w:val="000000"/>
                <w:sz w:val="24"/>
              </w:rPr>
              <w:t>冬雨季施工增加费</w:t>
            </w:r>
          </w:p>
        </w:tc>
        <w:tc>
          <w:tcPr>
            <w:tcW w:w="847" w:type="dxa"/>
            <w:gridSpan w:val="2"/>
            <w:tcBorders>
              <w:top w:val="nil"/>
              <w:left w:val="nil"/>
              <w:bottom w:val="single" w:color="000000" w:sz="4" w:space="0"/>
              <w:right w:val="single" w:color="000000" w:sz="4" w:space="0"/>
            </w:tcBorders>
            <w:noWrap/>
            <w:vAlign w:val="center"/>
          </w:tcPr>
          <w:p w14:paraId="0C9DBD8F">
            <w:pPr>
              <w:widowControl/>
              <w:jc w:val="left"/>
              <w:rPr>
                <w:rFonts w:ascii="宋体" w:hAnsi="宋体" w:cs="宋体"/>
                <w:color w:val="000000"/>
                <w:sz w:val="24"/>
              </w:rPr>
            </w:pPr>
          </w:p>
        </w:tc>
        <w:tc>
          <w:tcPr>
            <w:tcW w:w="985" w:type="dxa"/>
            <w:gridSpan w:val="2"/>
            <w:tcBorders>
              <w:top w:val="nil"/>
              <w:left w:val="nil"/>
              <w:bottom w:val="single" w:color="000000" w:sz="4" w:space="0"/>
              <w:right w:val="single" w:color="000000" w:sz="4" w:space="0"/>
            </w:tcBorders>
            <w:noWrap/>
            <w:vAlign w:val="center"/>
          </w:tcPr>
          <w:p w14:paraId="465D4194">
            <w:pPr>
              <w:widowControl/>
              <w:jc w:val="right"/>
              <w:rPr>
                <w:rFonts w:ascii="宋体" w:hAnsi="宋体" w:cs="宋体"/>
                <w:color w:val="000000"/>
                <w:sz w:val="24"/>
              </w:rPr>
            </w:pPr>
          </w:p>
        </w:tc>
        <w:tc>
          <w:tcPr>
            <w:tcW w:w="1064" w:type="dxa"/>
            <w:gridSpan w:val="4"/>
            <w:tcBorders>
              <w:top w:val="single" w:color="000000" w:sz="4" w:space="0"/>
              <w:left w:val="nil"/>
              <w:bottom w:val="single" w:color="000000" w:sz="4" w:space="0"/>
              <w:right w:val="single" w:color="000000" w:sz="4" w:space="0"/>
            </w:tcBorders>
            <w:noWrap/>
            <w:vAlign w:val="center"/>
          </w:tcPr>
          <w:p w14:paraId="0BCB948F">
            <w:pPr>
              <w:widowControl/>
              <w:jc w:val="right"/>
              <w:rPr>
                <w:rFonts w:ascii="宋体" w:hAnsi="宋体" w:cs="宋体"/>
                <w:color w:val="000000"/>
                <w:sz w:val="24"/>
              </w:rPr>
            </w:pPr>
          </w:p>
        </w:tc>
        <w:tc>
          <w:tcPr>
            <w:tcW w:w="896" w:type="dxa"/>
            <w:tcBorders>
              <w:top w:val="nil"/>
              <w:left w:val="nil"/>
              <w:bottom w:val="single" w:color="000000" w:sz="4" w:space="0"/>
              <w:right w:val="single" w:color="000000" w:sz="4" w:space="0"/>
            </w:tcBorders>
            <w:noWrap/>
            <w:vAlign w:val="center"/>
          </w:tcPr>
          <w:p w14:paraId="1B1EB2C9">
            <w:pPr>
              <w:widowControl/>
              <w:jc w:val="right"/>
              <w:rPr>
                <w:rFonts w:ascii="宋体" w:hAnsi="宋体" w:cs="宋体"/>
                <w:color w:val="000000"/>
                <w:sz w:val="24"/>
              </w:rPr>
            </w:pPr>
            <w:r>
              <w:rPr>
                <w:rFonts w:hint="eastAsia" w:ascii="宋体" w:hAnsi="宋体" w:cs="宋体"/>
                <w:color w:val="000000"/>
                <w:sz w:val="24"/>
              </w:rPr>
              <w:t>　</w:t>
            </w:r>
          </w:p>
        </w:tc>
        <w:tc>
          <w:tcPr>
            <w:tcW w:w="846" w:type="dxa"/>
            <w:tcBorders>
              <w:top w:val="nil"/>
              <w:left w:val="nil"/>
              <w:bottom w:val="single" w:color="000000" w:sz="4" w:space="0"/>
              <w:right w:val="single" w:color="000000" w:sz="4" w:space="0"/>
            </w:tcBorders>
            <w:noWrap/>
            <w:vAlign w:val="center"/>
          </w:tcPr>
          <w:p w14:paraId="636333AB">
            <w:pPr>
              <w:widowControl/>
              <w:jc w:val="right"/>
              <w:rPr>
                <w:rFonts w:ascii="宋体" w:hAnsi="宋体" w:cs="宋体"/>
                <w:color w:val="000000"/>
                <w:sz w:val="24"/>
              </w:rPr>
            </w:pPr>
            <w:r>
              <w:rPr>
                <w:rFonts w:hint="eastAsia" w:ascii="宋体" w:hAnsi="宋体" w:cs="宋体"/>
                <w:color w:val="000000"/>
                <w:sz w:val="24"/>
              </w:rPr>
              <w:t>　</w:t>
            </w:r>
          </w:p>
        </w:tc>
        <w:tc>
          <w:tcPr>
            <w:tcW w:w="773" w:type="dxa"/>
            <w:gridSpan w:val="3"/>
            <w:tcBorders>
              <w:top w:val="single" w:color="000000" w:sz="4" w:space="0"/>
              <w:left w:val="nil"/>
              <w:bottom w:val="single" w:color="000000" w:sz="4" w:space="0"/>
              <w:right w:val="single" w:color="000000" w:sz="8" w:space="0"/>
            </w:tcBorders>
            <w:noWrap/>
            <w:vAlign w:val="center"/>
          </w:tcPr>
          <w:p w14:paraId="330BF983">
            <w:pPr>
              <w:widowControl/>
              <w:jc w:val="left"/>
              <w:rPr>
                <w:rFonts w:ascii="宋体" w:hAnsi="宋体" w:cs="宋体"/>
                <w:color w:val="000000"/>
                <w:sz w:val="24"/>
              </w:rPr>
            </w:pPr>
            <w:r>
              <w:rPr>
                <w:rFonts w:hint="eastAsia" w:ascii="宋体" w:hAnsi="宋体" w:cs="宋体"/>
                <w:color w:val="000000"/>
                <w:sz w:val="24"/>
              </w:rPr>
              <w:t>　</w:t>
            </w:r>
          </w:p>
        </w:tc>
      </w:tr>
      <w:tr w14:paraId="6A9E19FC">
        <w:tblPrEx>
          <w:tblCellMar>
            <w:top w:w="0" w:type="dxa"/>
            <w:left w:w="108" w:type="dxa"/>
            <w:bottom w:w="0" w:type="dxa"/>
            <w:right w:w="108" w:type="dxa"/>
          </w:tblCellMar>
        </w:tblPrEx>
        <w:trPr>
          <w:trHeight w:val="567" w:hRule="atLeast"/>
        </w:trPr>
        <w:tc>
          <w:tcPr>
            <w:tcW w:w="561" w:type="dxa"/>
            <w:tcBorders>
              <w:top w:val="nil"/>
              <w:left w:val="single" w:color="000000" w:sz="8" w:space="0"/>
              <w:bottom w:val="single" w:color="000000" w:sz="4" w:space="0"/>
              <w:right w:val="single" w:color="000000" w:sz="4" w:space="0"/>
            </w:tcBorders>
            <w:noWrap/>
            <w:vAlign w:val="center"/>
          </w:tcPr>
          <w:p w14:paraId="50E4FB1B">
            <w:pPr>
              <w:widowControl/>
              <w:jc w:val="center"/>
              <w:rPr>
                <w:rFonts w:ascii="宋体" w:hAnsi="宋体" w:cs="宋体"/>
                <w:color w:val="000000"/>
                <w:sz w:val="24"/>
              </w:rPr>
            </w:pPr>
          </w:p>
        </w:tc>
        <w:tc>
          <w:tcPr>
            <w:tcW w:w="1297" w:type="dxa"/>
            <w:tcBorders>
              <w:top w:val="nil"/>
              <w:left w:val="nil"/>
              <w:bottom w:val="single" w:color="000000" w:sz="4" w:space="0"/>
              <w:right w:val="single" w:color="000000" w:sz="4" w:space="0"/>
            </w:tcBorders>
            <w:noWrap/>
            <w:vAlign w:val="center"/>
          </w:tcPr>
          <w:p w14:paraId="204F1748">
            <w:pPr>
              <w:widowControl/>
              <w:jc w:val="left"/>
              <w:rPr>
                <w:rFonts w:ascii="宋体" w:hAnsi="宋体" w:cs="宋体"/>
                <w:color w:val="000000"/>
                <w:sz w:val="24"/>
              </w:rPr>
            </w:pPr>
          </w:p>
        </w:tc>
        <w:tc>
          <w:tcPr>
            <w:tcW w:w="1843" w:type="dxa"/>
            <w:gridSpan w:val="3"/>
            <w:tcBorders>
              <w:top w:val="single" w:color="000000" w:sz="4" w:space="0"/>
              <w:left w:val="nil"/>
              <w:bottom w:val="single" w:color="000000" w:sz="4" w:space="0"/>
              <w:right w:val="single" w:color="000000" w:sz="4" w:space="0"/>
            </w:tcBorders>
            <w:noWrap/>
            <w:vAlign w:val="center"/>
          </w:tcPr>
          <w:p w14:paraId="57CABE8C">
            <w:pPr>
              <w:rPr>
                <w:rFonts w:ascii="宋体" w:hAnsi="宋体" w:cs="宋体"/>
                <w:color w:val="000000"/>
                <w:sz w:val="24"/>
              </w:rPr>
            </w:pPr>
            <w:r>
              <w:rPr>
                <w:rFonts w:hint="eastAsia" w:ascii="宋体" w:hAnsi="宋体" w:cs="宋体"/>
                <w:color w:val="000000"/>
                <w:sz w:val="24"/>
              </w:rPr>
              <w:t>已完工及设备保护费</w:t>
            </w:r>
          </w:p>
        </w:tc>
        <w:tc>
          <w:tcPr>
            <w:tcW w:w="847" w:type="dxa"/>
            <w:gridSpan w:val="2"/>
            <w:tcBorders>
              <w:top w:val="nil"/>
              <w:left w:val="nil"/>
              <w:bottom w:val="single" w:color="000000" w:sz="4" w:space="0"/>
              <w:right w:val="single" w:color="000000" w:sz="4" w:space="0"/>
            </w:tcBorders>
            <w:noWrap/>
            <w:vAlign w:val="center"/>
          </w:tcPr>
          <w:p w14:paraId="10DF9869">
            <w:pPr>
              <w:widowControl/>
              <w:jc w:val="left"/>
              <w:rPr>
                <w:rFonts w:ascii="宋体" w:hAnsi="宋体" w:cs="宋体"/>
                <w:color w:val="000000"/>
                <w:sz w:val="24"/>
              </w:rPr>
            </w:pPr>
          </w:p>
        </w:tc>
        <w:tc>
          <w:tcPr>
            <w:tcW w:w="985" w:type="dxa"/>
            <w:gridSpan w:val="2"/>
            <w:tcBorders>
              <w:top w:val="nil"/>
              <w:left w:val="nil"/>
              <w:bottom w:val="single" w:color="000000" w:sz="4" w:space="0"/>
              <w:right w:val="single" w:color="000000" w:sz="4" w:space="0"/>
            </w:tcBorders>
            <w:noWrap/>
            <w:vAlign w:val="center"/>
          </w:tcPr>
          <w:p w14:paraId="320B57DD">
            <w:pPr>
              <w:widowControl/>
              <w:jc w:val="right"/>
              <w:rPr>
                <w:rFonts w:ascii="宋体" w:hAnsi="宋体" w:cs="宋体"/>
                <w:color w:val="000000"/>
                <w:sz w:val="24"/>
              </w:rPr>
            </w:pPr>
          </w:p>
        </w:tc>
        <w:tc>
          <w:tcPr>
            <w:tcW w:w="1064" w:type="dxa"/>
            <w:gridSpan w:val="4"/>
            <w:tcBorders>
              <w:top w:val="single" w:color="000000" w:sz="4" w:space="0"/>
              <w:left w:val="nil"/>
              <w:bottom w:val="single" w:color="000000" w:sz="4" w:space="0"/>
              <w:right w:val="single" w:color="000000" w:sz="4" w:space="0"/>
            </w:tcBorders>
            <w:noWrap/>
            <w:vAlign w:val="center"/>
          </w:tcPr>
          <w:p w14:paraId="112B12CC">
            <w:pPr>
              <w:widowControl/>
              <w:jc w:val="right"/>
              <w:rPr>
                <w:rFonts w:ascii="宋体" w:hAnsi="宋体" w:cs="宋体"/>
                <w:color w:val="000000"/>
                <w:sz w:val="24"/>
              </w:rPr>
            </w:pPr>
          </w:p>
        </w:tc>
        <w:tc>
          <w:tcPr>
            <w:tcW w:w="896" w:type="dxa"/>
            <w:tcBorders>
              <w:top w:val="nil"/>
              <w:left w:val="nil"/>
              <w:bottom w:val="single" w:color="000000" w:sz="4" w:space="0"/>
              <w:right w:val="single" w:color="000000" w:sz="4" w:space="0"/>
            </w:tcBorders>
            <w:noWrap/>
            <w:vAlign w:val="center"/>
          </w:tcPr>
          <w:p w14:paraId="1DA3AF52">
            <w:pPr>
              <w:widowControl/>
              <w:jc w:val="right"/>
              <w:rPr>
                <w:rFonts w:ascii="宋体" w:hAnsi="宋体" w:cs="宋体"/>
                <w:color w:val="000000"/>
                <w:sz w:val="24"/>
              </w:rPr>
            </w:pPr>
            <w:r>
              <w:rPr>
                <w:rFonts w:hint="eastAsia" w:ascii="宋体" w:hAnsi="宋体" w:cs="宋体"/>
                <w:color w:val="000000"/>
                <w:sz w:val="24"/>
              </w:rPr>
              <w:t>　</w:t>
            </w:r>
          </w:p>
        </w:tc>
        <w:tc>
          <w:tcPr>
            <w:tcW w:w="846" w:type="dxa"/>
            <w:tcBorders>
              <w:top w:val="nil"/>
              <w:left w:val="nil"/>
              <w:bottom w:val="single" w:color="000000" w:sz="4" w:space="0"/>
              <w:right w:val="single" w:color="000000" w:sz="4" w:space="0"/>
            </w:tcBorders>
            <w:noWrap/>
            <w:vAlign w:val="center"/>
          </w:tcPr>
          <w:p w14:paraId="6E78CC09">
            <w:pPr>
              <w:widowControl/>
              <w:jc w:val="right"/>
              <w:rPr>
                <w:rFonts w:ascii="宋体" w:hAnsi="宋体" w:cs="宋体"/>
                <w:color w:val="000000"/>
                <w:sz w:val="24"/>
              </w:rPr>
            </w:pPr>
            <w:r>
              <w:rPr>
                <w:rFonts w:hint="eastAsia" w:ascii="宋体" w:hAnsi="宋体" w:cs="宋体"/>
                <w:color w:val="000000"/>
                <w:sz w:val="24"/>
              </w:rPr>
              <w:t>　</w:t>
            </w:r>
          </w:p>
        </w:tc>
        <w:tc>
          <w:tcPr>
            <w:tcW w:w="773" w:type="dxa"/>
            <w:gridSpan w:val="3"/>
            <w:tcBorders>
              <w:top w:val="single" w:color="000000" w:sz="4" w:space="0"/>
              <w:left w:val="nil"/>
              <w:bottom w:val="single" w:color="000000" w:sz="4" w:space="0"/>
              <w:right w:val="single" w:color="000000" w:sz="8" w:space="0"/>
            </w:tcBorders>
            <w:noWrap/>
            <w:vAlign w:val="center"/>
          </w:tcPr>
          <w:p w14:paraId="1619CAE7">
            <w:pPr>
              <w:widowControl/>
              <w:jc w:val="left"/>
              <w:rPr>
                <w:rFonts w:ascii="宋体" w:hAnsi="宋体" w:cs="宋体"/>
                <w:color w:val="000000"/>
                <w:sz w:val="24"/>
              </w:rPr>
            </w:pPr>
            <w:r>
              <w:rPr>
                <w:rFonts w:hint="eastAsia" w:ascii="宋体" w:hAnsi="宋体" w:cs="宋体"/>
                <w:color w:val="000000"/>
                <w:sz w:val="24"/>
              </w:rPr>
              <w:t>　</w:t>
            </w:r>
          </w:p>
        </w:tc>
      </w:tr>
      <w:tr w14:paraId="4E7E2E2A">
        <w:tblPrEx>
          <w:tblCellMar>
            <w:top w:w="0" w:type="dxa"/>
            <w:left w:w="108" w:type="dxa"/>
            <w:bottom w:w="0" w:type="dxa"/>
            <w:right w:w="108" w:type="dxa"/>
          </w:tblCellMar>
        </w:tblPrEx>
        <w:trPr>
          <w:trHeight w:val="567" w:hRule="atLeast"/>
        </w:trPr>
        <w:tc>
          <w:tcPr>
            <w:tcW w:w="561" w:type="dxa"/>
            <w:tcBorders>
              <w:top w:val="nil"/>
              <w:left w:val="single" w:color="000000" w:sz="8" w:space="0"/>
              <w:bottom w:val="single" w:color="000000" w:sz="4" w:space="0"/>
              <w:right w:val="single" w:color="000000" w:sz="4" w:space="0"/>
            </w:tcBorders>
            <w:noWrap/>
            <w:vAlign w:val="center"/>
          </w:tcPr>
          <w:p w14:paraId="5C3507E0">
            <w:pPr>
              <w:widowControl/>
              <w:jc w:val="center"/>
              <w:rPr>
                <w:rFonts w:ascii="宋体" w:hAnsi="宋体" w:cs="宋体"/>
                <w:color w:val="000000"/>
                <w:sz w:val="24"/>
              </w:rPr>
            </w:pPr>
          </w:p>
        </w:tc>
        <w:tc>
          <w:tcPr>
            <w:tcW w:w="1297" w:type="dxa"/>
            <w:tcBorders>
              <w:top w:val="nil"/>
              <w:left w:val="nil"/>
              <w:bottom w:val="single" w:color="000000" w:sz="4" w:space="0"/>
              <w:right w:val="single" w:color="000000" w:sz="4" w:space="0"/>
            </w:tcBorders>
            <w:noWrap/>
            <w:vAlign w:val="center"/>
          </w:tcPr>
          <w:p w14:paraId="7855143C">
            <w:pPr>
              <w:widowControl/>
              <w:jc w:val="left"/>
              <w:rPr>
                <w:rFonts w:ascii="宋体" w:hAnsi="宋体" w:cs="宋体"/>
                <w:color w:val="000000"/>
                <w:sz w:val="24"/>
              </w:rPr>
            </w:pPr>
          </w:p>
        </w:tc>
        <w:tc>
          <w:tcPr>
            <w:tcW w:w="1843" w:type="dxa"/>
            <w:gridSpan w:val="3"/>
            <w:tcBorders>
              <w:top w:val="single" w:color="000000" w:sz="4" w:space="0"/>
              <w:left w:val="nil"/>
              <w:bottom w:val="single" w:color="000000" w:sz="4" w:space="0"/>
              <w:right w:val="single" w:color="000000" w:sz="4" w:space="0"/>
            </w:tcBorders>
            <w:noWrap/>
            <w:vAlign w:val="center"/>
          </w:tcPr>
          <w:p w14:paraId="398EC679">
            <w:pPr>
              <w:rPr>
                <w:rFonts w:ascii="宋体" w:hAnsi="宋体" w:cs="宋体"/>
                <w:color w:val="000000"/>
                <w:sz w:val="24"/>
              </w:rPr>
            </w:pPr>
            <w:r>
              <w:rPr>
                <w:rFonts w:hint="eastAsia" w:ascii="宋体" w:hAnsi="宋体" w:cs="宋体"/>
                <w:color w:val="000000"/>
                <w:sz w:val="24"/>
              </w:rPr>
              <w:t>……</w:t>
            </w:r>
          </w:p>
        </w:tc>
        <w:tc>
          <w:tcPr>
            <w:tcW w:w="847" w:type="dxa"/>
            <w:gridSpan w:val="2"/>
            <w:tcBorders>
              <w:top w:val="nil"/>
              <w:left w:val="nil"/>
              <w:bottom w:val="single" w:color="000000" w:sz="4" w:space="0"/>
              <w:right w:val="single" w:color="000000" w:sz="4" w:space="0"/>
            </w:tcBorders>
            <w:noWrap/>
            <w:vAlign w:val="center"/>
          </w:tcPr>
          <w:p w14:paraId="339EC3DE">
            <w:pPr>
              <w:widowControl/>
              <w:jc w:val="left"/>
              <w:rPr>
                <w:rFonts w:ascii="宋体" w:hAnsi="宋体" w:cs="宋体"/>
                <w:color w:val="000000"/>
                <w:sz w:val="24"/>
              </w:rPr>
            </w:pPr>
          </w:p>
        </w:tc>
        <w:tc>
          <w:tcPr>
            <w:tcW w:w="985" w:type="dxa"/>
            <w:gridSpan w:val="2"/>
            <w:tcBorders>
              <w:top w:val="nil"/>
              <w:left w:val="nil"/>
              <w:bottom w:val="single" w:color="000000" w:sz="4" w:space="0"/>
              <w:right w:val="single" w:color="000000" w:sz="4" w:space="0"/>
            </w:tcBorders>
            <w:noWrap/>
            <w:vAlign w:val="center"/>
          </w:tcPr>
          <w:p w14:paraId="7F4FB79B">
            <w:pPr>
              <w:widowControl/>
              <w:jc w:val="right"/>
              <w:rPr>
                <w:rFonts w:ascii="宋体" w:hAnsi="宋体" w:cs="宋体"/>
                <w:color w:val="000000"/>
                <w:sz w:val="24"/>
              </w:rPr>
            </w:pPr>
          </w:p>
        </w:tc>
        <w:tc>
          <w:tcPr>
            <w:tcW w:w="1064" w:type="dxa"/>
            <w:gridSpan w:val="4"/>
            <w:tcBorders>
              <w:top w:val="single" w:color="000000" w:sz="4" w:space="0"/>
              <w:left w:val="nil"/>
              <w:bottom w:val="single" w:color="000000" w:sz="4" w:space="0"/>
              <w:right w:val="single" w:color="000000" w:sz="4" w:space="0"/>
            </w:tcBorders>
            <w:noWrap/>
            <w:vAlign w:val="center"/>
          </w:tcPr>
          <w:p w14:paraId="56827D1F">
            <w:pPr>
              <w:widowControl/>
              <w:jc w:val="right"/>
              <w:rPr>
                <w:rFonts w:ascii="宋体" w:hAnsi="宋体" w:cs="宋体"/>
                <w:color w:val="000000"/>
                <w:sz w:val="24"/>
              </w:rPr>
            </w:pPr>
          </w:p>
        </w:tc>
        <w:tc>
          <w:tcPr>
            <w:tcW w:w="896" w:type="dxa"/>
            <w:tcBorders>
              <w:top w:val="nil"/>
              <w:left w:val="nil"/>
              <w:bottom w:val="single" w:color="000000" w:sz="4" w:space="0"/>
              <w:right w:val="single" w:color="000000" w:sz="4" w:space="0"/>
            </w:tcBorders>
            <w:noWrap/>
            <w:vAlign w:val="center"/>
          </w:tcPr>
          <w:p w14:paraId="09CF149B">
            <w:pPr>
              <w:widowControl/>
              <w:jc w:val="right"/>
              <w:rPr>
                <w:rFonts w:ascii="宋体" w:hAnsi="宋体" w:cs="宋体"/>
                <w:color w:val="000000"/>
                <w:sz w:val="24"/>
              </w:rPr>
            </w:pPr>
            <w:r>
              <w:rPr>
                <w:rFonts w:hint="eastAsia" w:ascii="宋体" w:hAnsi="宋体" w:cs="宋体"/>
                <w:color w:val="000000"/>
                <w:sz w:val="24"/>
              </w:rPr>
              <w:t>　</w:t>
            </w:r>
          </w:p>
        </w:tc>
        <w:tc>
          <w:tcPr>
            <w:tcW w:w="846" w:type="dxa"/>
            <w:tcBorders>
              <w:top w:val="nil"/>
              <w:left w:val="nil"/>
              <w:bottom w:val="single" w:color="000000" w:sz="4" w:space="0"/>
              <w:right w:val="single" w:color="000000" w:sz="4" w:space="0"/>
            </w:tcBorders>
            <w:noWrap/>
            <w:vAlign w:val="center"/>
          </w:tcPr>
          <w:p w14:paraId="1E976BEB">
            <w:pPr>
              <w:widowControl/>
              <w:jc w:val="right"/>
              <w:rPr>
                <w:rFonts w:ascii="宋体" w:hAnsi="宋体" w:cs="宋体"/>
                <w:color w:val="000000"/>
                <w:sz w:val="24"/>
              </w:rPr>
            </w:pPr>
            <w:r>
              <w:rPr>
                <w:rFonts w:hint="eastAsia" w:ascii="宋体" w:hAnsi="宋体" w:cs="宋体"/>
                <w:color w:val="000000"/>
                <w:sz w:val="24"/>
              </w:rPr>
              <w:t>　</w:t>
            </w:r>
          </w:p>
        </w:tc>
        <w:tc>
          <w:tcPr>
            <w:tcW w:w="773" w:type="dxa"/>
            <w:gridSpan w:val="3"/>
            <w:tcBorders>
              <w:top w:val="single" w:color="000000" w:sz="4" w:space="0"/>
              <w:left w:val="nil"/>
              <w:bottom w:val="single" w:color="000000" w:sz="4" w:space="0"/>
              <w:right w:val="single" w:color="000000" w:sz="8" w:space="0"/>
            </w:tcBorders>
            <w:noWrap/>
            <w:vAlign w:val="center"/>
          </w:tcPr>
          <w:p w14:paraId="3AC2B561">
            <w:pPr>
              <w:widowControl/>
              <w:jc w:val="left"/>
              <w:rPr>
                <w:rFonts w:ascii="宋体" w:hAnsi="宋体" w:cs="宋体"/>
                <w:color w:val="000000"/>
                <w:sz w:val="24"/>
              </w:rPr>
            </w:pPr>
            <w:r>
              <w:rPr>
                <w:rFonts w:hint="eastAsia" w:ascii="宋体" w:hAnsi="宋体" w:cs="宋体"/>
                <w:color w:val="000000"/>
                <w:sz w:val="24"/>
              </w:rPr>
              <w:t>　</w:t>
            </w:r>
          </w:p>
        </w:tc>
      </w:tr>
      <w:tr w14:paraId="2DB17694">
        <w:tblPrEx>
          <w:tblCellMar>
            <w:top w:w="0" w:type="dxa"/>
            <w:left w:w="108" w:type="dxa"/>
            <w:bottom w:w="0" w:type="dxa"/>
            <w:right w:w="108" w:type="dxa"/>
          </w:tblCellMar>
        </w:tblPrEx>
        <w:trPr>
          <w:trHeight w:val="567" w:hRule="atLeast"/>
        </w:trPr>
        <w:tc>
          <w:tcPr>
            <w:tcW w:w="5533" w:type="dxa"/>
            <w:gridSpan w:val="9"/>
            <w:tcBorders>
              <w:top w:val="nil"/>
              <w:left w:val="single" w:color="000000" w:sz="8" w:space="0"/>
              <w:bottom w:val="single" w:color="000000" w:sz="4" w:space="0"/>
              <w:right w:val="single" w:color="000000" w:sz="4" w:space="0"/>
            </w:tcBorders>
            <w:noWrap/>
            <w:vAlign w:val="center"/>
          </w:tcPr>
          <w:p w14:paraId="6B1C3C96">
            <w:pPr>
              <w:widowControl/>
              <w:jc w:val="center"/>
              <w:rPr>
                <w:rFonts w:ascii="宋体" w:hAnsi="宋体" w:cs="宋体"/>
                <w:color w:val="000000"/>
                <w:sz w:val="24"/>
              </w:rPr>
            </w:pPr>
            <w:r>
              <w:rPr>
                <w:rFonts w:hint="eastAsia" w:ascii="宋体" w:hAnsi="宋体" w:cs="宋体"/>
                <w:color w:val="000000"/>
                <w:sz w:val="24"/>
              </w:rPr>
              <w:t>合计</w:t>
            </w:r>
          </w:p>
        </w:tc>
        <w:tc>
          <w:tcPr>
            <w:tcW w:w="1064" w:type="dxa"/>
            <w:gridSpan w:val="4"/>
            <w:tcBorders>
              <w:top w:val="single" w:color="000000" w:sz="4" w:space="0"/>
              <w:left w:val="nil"/>
              <w:bottom w:val="single" w:color="000000" w:sz="4" w:space="0"/>
              <w:right w:val="single" w:color="000000" w:sz="4" w:space="0"/>
            </w:tcBorders>
            <w:noWrap/>
            <w:vAlign w:val="center"/>
          </w:tcPr>
          <w:p w14:paraId="7A9F5E97">
            <w:pPr>
              <w:widowControl/>
              <w:jc w:val="right"/>
              <w:rPr>
                <w:rFonts w:ascii="宋体" w:hAnsi="宋体" w:cs="宋体"/>
                <w:color w:val="000000"/>
                <w:sz w:val="24"/>
              </w:rPr>
            </w:pPr>
          </w:p>
        </w:tc>
        <w:tc>
          <w:tcPr>
            <w:tcW w:w="896" w:type="dxa"/>
            <w:tcBorders>
              <w:top w:val="nil"/>
              <w:left w:val="nil"/>
              <w:bottom w:val="single" w:color="000000" w:sz="4" w:space="0"/>
              <w:right w:val="single" w:color="000000" w:sz="4" w:space="0"/>
            </w:tcBorders>
            <w:noWrap/>
            <w:vAlign w:val="center"/>
          </w:tcPr>
          <w:p w14:paraId="43A0ECE3">
            <w:pPr>
              <w:widowControl/>
              <w:jc w:val="right"/>
              <w:rPr>
                <w:rFonts w:ascii="宋体" w:hAnsi="宋体" w:cs="宋体"/>
                <w:color w:val="000000"/>
                <w:sz w:val="24"/>
              </w:rPr>
            </w:pPr>
            <w:r>
              <w:rPr>
                <w:rFonts w:hint="eastAsia" w:ascii="宋体" w:hAnsi="宋体" w:cs="宋体"/>
                <w:color w:val="000000"/>
                <w:sz w:val="24"/>
              </w:rPr>
              <w:t>　</w:t>
            </w:r>
          </w:p>
        </w:tc>
        <w:tc>
          <w:tcPr>
            <w:tcW w:w="846" w:type="dxa"/>
            <w:tcBorders>
              <w:top w:val="nil"/>
              <w:left w:val="nil"/>
              <w:bottom w:val="single" w:color="000000" w:sz="4" w:space="0"/>
              <w:right w:val="single" w:color="000000" w:sz="4" w:space="0"/>
            </w:tcBorders>
            <w:noWrap/>
            <w:vAlign w:val="center"/>
          </w:tcPr>
          <w:p w14:paraId="49A89B74">
            <w:pPr>
              <w:widowControl/>
              <w:jc w:val="right"/>
              <w:rPr>
                <w:rFonts w:ascii="宋体" w:hAnsi="宋体" w:cs="宋体"/>
                <w:color w:val="000000"/>
                <w:sz w:val="24"/>
              </w:rPr>
            </w:pPr>
            <w:r>
              <w:rPr>
                <w:rFonts w:hint="eastAsia" w:ascii="宋体" w:hAnsi="宋体" w:cs="宋体"/>
                <w:color w:val="000000"/>
                <w:sz w:val="24"/>
              </w:rPr>
              <w:t>　</w:t>
            </w:r>
          </w:p>
        </w:tc>
        <w:tc>
          <w:tcPr>
            <w:tcW w:w="773" w:type="dxa"/>
            <w:gridSpan w:val="3"/>
            <w:tcBorders>
              <w:top w:val="single" w:color="000000" w:sz="4" w:space="0"/>
              <w:left w:val="nil"/>
              <w:bottom w:val="single" w:color="000000" w:sz="4" w:space="0"/>
              <w:right w:val="single" w:color="000000" w:sz="8" w:space="0"/>
            </w:tcBorders>
            <w:noWrap/>
            <w:vAlign w:val="center"/>
          </w:tcPr>
          <w:p w14:paraId="2FA03665">
            <w:pPr>
              <w:widowControl/>
              <w:jc w:val="left"/>
              <w:rPr>
                <w:rFonts w:ascii="宋体" w:hAnsi="宋体" w:cs="宋体"/>
                <w:color w:val="000000"/>
                <w:sz w:val="24"/>
              </w:rPr>
            </w:pPr>
            <w:r>
              <w:rPr>
                <w:rFonts w:hint="eastAsia" w:ascii="宋体" w:hAnsi="宋体" w:cs="宋体"/>
                <w:color w:val="000000"/>
                <w:sz w:val="24"/>
              </w:rPr>
              <w:t>　</w:t>
            </w:r>
          </w:p>
        </w:tc>
      </w:tr>
      <w:tr w14:paraId="5A481369">
        <w:tblPrEx>
          <w:tblCellMar>
            <w:top w:w="0" w:type="dxa"/>
            <w:left w:w="108" w:type="dxa"/>
            <w:bottom w:w="0" w:type="dxa"/>
            <w:right w:w="108" w:type="dxa"/>
          </w:tblCellMar>
        </w:tblPrEx>
        <w:trPr>
          <w:gridAfter w:val="1"/>
          <w:wAfter w:w="55" w:type="dxa"/>
          <w:trHeight w:val="353" w:hRule="atLeast"/>
        </w:trPr>
        <w:tc>
          <w:tcPr>
            <w:tcW w:w="3045" w:type="dxa"/>
            <w:gridSpan w:val="3"/>
            <w:tcBorders>
              <w:top w:val="nil"/>
              <w:left w:val="nil"/>
              <w:bottom w:val="nil"/>
              <w:right w:val="nil"/>
            </w:tcBorders>
            <w:noWrap/>
            <w:vAlign w:val="center"/>
          </w:tcPr>
          <w:p w14:paraId="72333BA9">
            <w:pPr>
              <w:widowControl/>
              <w:jc w:val="left"/>
              <w:rPr>
                <w:rFonts w:ascii="宋体" w:hAnsi="宋体" w:cs="宋体"/>
                <w:color w:val="000000"/>
                <w:sz w:val="24"/>
              </w:rPr>
            </w:pPr>
            <w:r>
              <w:rPr>
                <w:rFonts w:hint="eastAsia" w:ascii="宋体" w:hAnsi="宋体" w:cs="宋体"/>
                <w:color w:val="000000"/>
                <w:sz w:val="24"/>
              </w:rPr>
              <w:t>编制人（造价人员）：</w:t>
            </w:r>
          </w:p>
        </w:tc>
        <w:tc>
          <w:tcPr>
            <w:tcW w:w="300" w:type="dxa"/>
            <w:tcBorders>
              <w:top w:val="nil"/>
              <w:left w:val="nil"/>
              <w:bottom w:val="nil"/>
              <w:right w:val="nil"/>
            </w:tcBorders>
            <w:noWrap/>
            <w:vAlign w:val="bottom"/>
          </w:tcPr>
          <w:p w14:paraId="5CC6E86D">
            <w:pPr>
              <w:widowControl/>
              <w:jc w:val="left"/>
              <w:rPr>
                <w:rFonts w:ascii="宋体" w:hAnsi="宋体" w:cs="宋体"/>
                <w:sz w:val="24"/>
              </w:rPr>
            </w:pPr>
          </w:p>
        </w:tc>
        <w:tc>
          <w:tcPr>
            <w:tcW w:w="1157" w:type="dxa"/>
            <w:gridSpan w:val="2"/>
            <w:tcBorders>
              <w:top w:val="nil"/>
              <w:left w:val="nil"/>
              <w:bottom w:val="nil"/>
              <w:right w:val="nil"/>
            </w:tcBorders>
            <w:noWrap/>
            <w:vAlign w:val="bottom"/>
          </w:tcPr>
          <w:p w14:paraId="70E044D8">
            <w:pPr>
              <w:widowControl/>
              <w:jc w:val="left"/>
              <w:rPr>
                <w:rFonts w:ascii="宋体" w:hAnsi="宋体" w:cs="宋体"/>
                <w:sz w:val="24"/>
              </w:rPr>
            </w:pPr>
          </w:p>
        </w:tc>
        <w:tc>
          <w:tcPr>
            <w:tcW w:w="918" w:type="dxa"/>
            <w:gridSpan w:val="2"/>
            <w:tcBorders>
              <w:top w:val="nil"/>
              <w:left w:val="nil"/>
              <w:bottom w:val="nil"/>
              <w:right w:val="nil"/>
            </w:tcBorders>
            <w:noWrap/>
            <w:vAlign w:val="bottom"/>
          </w:tcPr>
          <w:p w14:paraId="1E5C7BAC">
            <w:pPr>
              <w:widowControl/>
              <w:jc w:val="left"/>
              <w:rPr>
                <w:rFonts w:ascii="宋体" w:hAnsi="宋体" w:cs="宋体"/>
                <w:sz w:val="24"/>
              </w:rPr>
            </w:pPr>
          </w:p>
        </w:tc>
        <w:tc>
          <w:tcPr>
            <w:tcW w:w="241" w:type="dxa"/>
            <w:gridSpan w:val="2"/>
            <w:tcBorders>
              <w:top w:val="nil"/>
              <w:left w:val="nil"/>
              <w:bottom w:val="nil"/>
              <w:right w:val="nil"/>
            </w:tcBorders>
            <w:noWrap/>
            <w:vAlign w:val="bottom"/>
          </w:tcPr>
          <w:p w14:paraId="3A102FAE">
            <w:pPr>
              <w:widowControl/>
              <w:jc w:val="left"/>
              <w:rPr>
                <w:rFonts w:ascii="宋体" w:hAnsi="宋体" w:cs="宋体"/>
                <w:sz w:val="24"/>
              </w:rPr>
            </w:pPr>
          </w:p>
        </w:tc>
        <w:tc>
          <w:tcPr>
            <w:tcW w:w="242" w:type="dxa"/>
            <w:gridSpan w:val="2"/>
            <w:tcBorders>
              <w:top w:val="nil"/>
              <w:left w:val="nil"/>
              <w:bottom w:val="nil"/>
              <w:right w:val="nil"/>
            </w:tcBorders>
            <w:noWrap/>
            <w:vAlign w:val="bottom"/>
          </w:tcPr>
          <w:p w14:paraId="6026872E">
            <w:pPr>
              <w:widowControl/>
              <w:jc w:val="left"/>
              <w:rPr>
                <w:rFonts w:ascii="宋体" w:hAnsi="宋体" w:cs="宋体"/>
                <w:sz w:val="24"/>
              </w:rPr>
            </w:pPr>
          </w:p>
        </w:tc>
        <w:tc>
          <w:tcPr>
            <w:tcW w:w="2635" w:type="dxa"/>
            <w:gridSpan w:val="4"/>
            <w:tcBorders>
              <w:top w:val="nil"/>
              <w:left w:val="nil"/>
              <w:bottom w:val="nil"/>
              <w:right w:val="nil"/>
            </w:tcBorders>
            <w:noWrap/>
            <w:vAlign w:val="center"/>
          </w:tcPr>
          <w:p w14:paraId="1739F0B5">
            <w:pPr>
              <w:widowControl/>
              <w:jc w:val="left"/>
              <w:rPr>
                <w:rFonts w:ascii="宋体" w:hAnsi="宋体" w:cs="宋体"/>
                <w:color w:val="000000"/>
                <w:sz w:val="24"/>
              </w:rPr>
            </w:pPr>
            <w:r>
              <w:rPr>
                <w:rFonts w:hint="eastAsia" w:ascii="宋体" w:hAnsi="宋体" w:cs="宋体"/>
                <w:color w:val="000000"/>
                <w:sz w:val="24"/>
              </w:rPr>
              <w:t>复核人（造价工程师）：</w:t>
            </w:r>
          </w:p>
        </w:tc>
        <w:tc>
          <w:tcPr>
            <w:tcW w:w="519" w:type="dxa"/>
            <w:tcBorders>
              <w:top w:val="nil"/>
              <w:left w:val="nil"/>
              <w:bottom w:val="nil"/>
              <w:right w:val="nil"/>
            </w:tcBorders>
            <w:noWrap/>
            <w:vAlign w:val="bottom"/>
          </w:tcPr>
          <w:p w14:paraId="6E153D3B">
            <w:pPr>
              <w:widowControl/>
              <w:jc w:val="left"/>
              <w:rPr>
                <w:rFonts w:ascii="宋体" w:hAnsi="宋体" w:cs="宋体"/>
                <w:sz w:val="24"/>
              </w:rPr>
            </w:pPr>
          </w:p>
        </w:tc>
      </w:tr>
    </w:tbl>
    <w:p w14:paraId="236B3A19">
      <w:pPr>
        <w:widowControl/>
        <w:jc w:val="right"/>
        <w:rPr>
          <w:rFonts w:ascii="宋体" w:hAnsi="宋体" w:cs="宋体"/>
          <w:sz w:val="24"/>
        </w:rPr>
      </w:pPr>
      <w:r>
        <w:rPr>
          <w:rFonts w:hint="eastAsia" w:ascii="宋体" w:hAnsi="宋体" w:cs="宋体"/>
          <w:color w:val="000000"/>
          <w:sz w:val="24"/>
        </w:rPr>
        <w:t xml:space="preserve">注：按施工方案计算的措施费，若无“计算基础”和“费率”的数值，也可只填“金额”数值，但应在备注栏说明施工方案出处或计算方法。                                                                                            </w:t>
      </w:r>
      <w:r>
        <w:rPr>
          <w:rFonts w:hint="eastAsia" w:ascii="宋体" w:hAnsi="宋体" w:cs="宋体"/>
          <w:sz w:val="24"/>
        </w:rPr>
        <w:t>表—11</w:t>
      </w:r>
    </w:p>
    <w:p w14:paraId="6A1CC03B">
      <w:pPr>
        <w:widowControl/>
        <w:jc w:val="center"/>
        <w:rPr>
          <w:rFonts w:ascii="宋体" w:hAnsi="宋体" w:cs="宋体"/>
          <w:b/>
          <w:bCs/>
          <w:color w:val="000000"/>
          <w:sz w:val="24"/>
        </w:rPr>
      </w:pPr>
      <w:r>
        <w:rPr>
          <w:rFonts w:hint="eastAsia" w:ascii="宋体" w:hAnsi="宋体" w:cs="宋体"/>
          <w:b/>
          <w:bCs/>
          <w:color w:val="000000"/>
          <w:sz w:val="24"/>
        </w:rPr>
        <w:br w:type="page"/>
      </w:r>
    </w:p>
    <w:tbl>
      <w:tblPr>
        <w:tblStyle w:val="15"/>
        <w:tblW w:w="0" w:type="auto"/>
        <w:tblInd w:w="0" w:type="dxa"/>
        <w:tblLayout w:type="fixed"/>
        <w:tblCellMar>
          <w:top w:w="0" w:type="dxa"/>
          <w:left w:w="108" w:type="dxa"/>
          <w:bottom w:w="0" w:type="dxa"/>
          <w:right w:w="108" w:type="dxa"/>
        </w:tblCellMar>
      </w:tblPr>
      <w:tblGrid>
        <w:gridCol w:w="996"/>
        <w:gridCol w:w="2772"/>
        <w:gridCol w:w="1502"/>
        <w:gridCol w:w="614"/>
        <w:gridCol w:w="1335"/>
        <w:gridCol w:w="1949"/>
      </w:tblGrid>
      <w:tr w14:paraId="2293C52B">
        <w:tblPrEx>
          <w:tblCellMar>
            <w:top w:w="0" w:type="dxa"/>
            <w:left w:w="108" w:type="dxa"/>
            <w:bottom w:w="0" w:type="dxa"/>
            <w:right w:w="108" w:type="dxa"/>
          </w:tblCellMar>
        </w:tblPrEx>
        <w:trPr>
          <w:trHeight w:val="690" w:hRule="atLeast"/>
        </w:trPr>
        <w:tc>
          <w:tcPr>
            <w:tcW w:w="9168" w:type="dxa"/>
            <w:gridSpan w:val="6"/>
            <w:tcBorders>
              <w:top w:val="nil"/>
              <w:left w:val="nil"/>
              <w:bottom w:val="nil"/>
              <w:right w:val="nil"/>
            </w:tcBorders>
            <w:noWrap/>
            <w:vAlign w:val="center"/>
          </w:tcPr>
          <w:p w14:paraId="2683F8D0">
            <w:pPr>
              <w:widowControl/>
              <w:jc w:val="center"/>
              <w:rPr>
                <w:rFonts w:ascii="宋体" w:hAnsi="宋体" w:cs="宋体"/>
                <w:b/>
                <w:bCs/>
                <w:color w:val="000000"/>
                <w:sz w:val="24"/>
              </w:rPr>
            </w:pPr>
            <w:r>
              <w:rPr>
                <w:rFonts w:hint="eastAsia" w:ascii="宋体" w:hAnsi="宋体" w:cs="宋体"/>
                <w:b/>
                <w:bCs/>
                <w:color w:val="000000"/>
                <w:sz w:val="24"/>
              </w:rPr>
              <w:t>其他项目清单与计价汇总表</w:t>
            </w:r>
          </w:p>
        </w:tc>
      </w:tr>
      <w:tr w14:paraId="5D5FD8AA">
        <w:tblPrEx>
          <w:tblCellMar>
            <w:top w:w="0" w:type="dxa"/>
            <w:left w:w="108" w:type="dxa"/>
            <w:bottom w:w="0" w:type="dxa"/>
            <w:right w:w="108" w:type="dxa"/>
          </w:tblCellMar>
        </w:tblPrEx>
        <w:trPr>
          <w:trHeight w:val="353" w:hRule="atLeast"/>
        </w:trPr>
        <w:tc>
          <w:tcPr>
            <w:tcW w:w="5884" w:type="dxa"/>
            <w:gridSpan w:val="4"/>
            <w:tcBorders>
              <w:top w:val="nil"/>
              <w:left w:val="nil"/>
              <w:bottom w:val="single" w:color="000000" w:sz="8" w:space="0"/>
              <w:right w:val="nil"/>
            </w:tcBorders>
            <w:noWrap/>
            <w:vAlign w:val="center"/>
          </w:tcPr>
          <w:p w14:paraId="6F37571A">
            <w:pPr>
              <w:widowControl/>
              <w:jc w:val="left"/>
              <w:rPr>
                <w:rFonts w:ascii="宋体" w:hAnsi="宋体" w:cs="宋体"/>
                <w:color w:val="000000"/>
                <w:sz w:val="24"/>
              </w:rPr>
            </w:pPr>
            <w:r>
              <w:rPr>
                <w:rFonts w:hint="eastAsia" w:ascii="宋体" w:hAnsi="宋体" w:cs="宋体"/>
                <w:color w:val="000000"/>
                <w:sz w:val="24"/>
              </w:rPr>
              <w:t xml:space="preserve">工程名称： </w:t>
            </w:r>
          </w:p>
        </w:tc>
        <w:tc>
          <w:tcPr>
            <w:tcW w:w="1335" w:type="dxa"/>
            <w:tcBorders>
              <w:top w:val="nil"/>
              <w:left w:val="nil"/>
              <w:bottom w:val="single" w:color="000000" w:sz="8" w:space="0"/>
              <w:right w:val="nil"/>
            </w:tcBorders>
            <w:noWrap/>
            <w:vAlign w:val="center"/>
          </w:tcPr>
          <w:p w14:paraId="65703203">
            <w:pPr>
              <w:widowControl/>
              <w:jc w:val="left"/>
              <w:rPr>
                <w:rFonts w:ascii="宋体" w:hAnsi="宋体" w:cs="宋体"/>
                <w:color w:val="000000"/>
                <w:sz w:val="24"/>
              </w:rPr>
            </w:pPr>
            <w:r>
              <w:rPr>
                <w:rFonts w:hint="eastAsia" w:ascii="宋体" w:hAnsi="宋体" w:cs="宋体"/>
                <w:color w:val="000000"/>
                <w:sz w:val="24"/>
              </w:rPr>
              <w:t>标段：</w:t>
            </w:r>
          </w:p>
        </w:tc>
        <w:tc>
          <w:tcPr>
            <w:tcW w:w="1949" w:type="dxa"/>
            <w:tcBorders>
              <w:top w:val="nil"/>
              <w:left w:val="nil"/>
              <w:bottom w:val="single" w:color="000000" w:sz="8" w:space="0"/>
              <w:right w:val="nil"/>
            </w:tcBorders>
            <w:noWrap/>
            <w:vAlign w:val="center"/>
          </w:tcPr>
          <w:p w14:paraId="3C511C02">
            <w:pPr>
              <w:widowControl/>
              <w:jc w:val="right"/>
              <w:rPr>
                <w:rFonts w:ascii="宋体" w:hAnsi="宋体" w:cs="宋体"/>
                <w:color w:val="000000"/>
                <w:sz w:val="24"/>
              </w:rPr>
            </w:pPr>
            <w:r>
              <w:rPr>
                <w:rFonts w:hint="eastAsia" w:ascii="宋体" w:hAnsi="宋体" w:cs="宋体"/>
                <w:color w:val="000000"/>
                <w:sz w:val="24"/>
              </w:rPr>
              <w:t>第 页 共 页</w:t>
            </w:r>
          </w:p>
        </w:tc>
      </w:tr>
      <w:tr w14:paraId="4EE90E19">
        <w:tblPrEx>
          <w:tblCellMar>
            <w:top w:w="0" w:type="dxa"/>
            <w:left w:w="108" w:type="dxa"/>
            <w:bottom w:w="0" w:type="dxa"/>
            <w:right w:w="108" w:type="dxa"/>
          </w:tblCellMar>
        </w:tblPrEx>
        <w:trPr>
          <w:trHeight w:val="690" w:hRule="atLeast"/>
        </w:trPr>
        <w:tc>
          <w:tcPr>
            <w:tcW w:w="996" w:type="dxa"/>
            <w:tcBorders>
              <w:top w:val="nil"/>
              <w:left w:val="single" w:color="000000" w:sz="8" w:space="0"/>
              <w:bottom w:val="single" w:color="000000" w:sz="4" w:space="0"/>
              <w:right w:val="single" w:color="000000" w:sz="4" w:space="0"/>
            </w:tcBorders>
            <w:shd w:val="clear" w:color="FFFFFF" w:fill="FFFFFF"/>
            <w:noWrap/>
            <w:vAlign w:val="center"/>
          </w:tcPr>
          <w:p w14:paraId="6C511D11">
            <w:pPr>
              <w:widowControl/>
              <w:jc w:val="center"/>
              <w:rPr>
                <w:rFonts w:ascii="宋体" w:hAnsi="宋体" w:cs="宋体"/>
                <w:color w:val="000000"/>
                <w:sz w:val="24"/>
              </w:rPr>
            </w:pPr>
            <w:r>
              <w:rPr>
                <w:rFonts w:hint="eastAsia" w:ascii="宋体" w:hAnsi="宋体" w:cs="宋体"/>
                <w:color w:val="000000"/>
                <w:sz w:val="24"/>
              </w:rPr>
              <w:t>序号</w:t>
            </w:r>
          </w:p>
        </w:tc>
        <w:tc>
          <w:tcPr>
            <w:tcW w:w="2772" w:type="dxa"/>
            <w:tcBorders>
              <w:top w:val="nil"/>
              <w:left w:val="nil"/>
              <w:bottom w:val="single" w:color="000000" w:sz="4" w:space="0"/>
              <w:right w:val="single" w:color="000000" w:sz="4" w:space="0"/>
            </w:tcBorders>
            <w:shd w:val="clear" w:color="FFFFFF" w:fill="FFFFFF"/>
            <w:noWrap/>
            <w:vAlign w:val="center"/>
          </w:tcPr>
          <w:p w14:paraId="74177E33">
            <w:pPr>
              <w:widowControl/>
              <w:jc w:val="center"/>
              <w:rPr>
                <w:rFonts w:ascii="宋体" w:hAnsi="宋体" w:cs="宋体"/>
                <w:color w:val="000000"/>
                <w:sz w:val="24"/>
              </w:rPr>
            </w:pPr>
            <w:r>
              <w:rPr>
                <w:rFonts w:hint="eastAsia" w:ascii="宋体" w:hAnsi="宋体" w:cs="宋体"/>
                <w:color w:val="000000"/>
                <w:sz w:val="24"/>
              </w:rPr>
              <w:t>项目名称</w:t>
            </w:r>
          </w:p>
        </w:tc>
        <w:tc>
          <w:tcPr>
            <w:tcW w:w="1502" w:type="dxa"/>
            <w:tcBorders>
              <w:top w:val="nil"/>
              <w:left w:val="nil"/>
              <w:bottom w:val="single" w:color="000000" w:sz="4" w:space="0"/>
              <w:right w:val="single" w:color="000000" w:sz="4" w:space="0"/>
            </w:tcBorders>
            <w:shd w:val="clear" w:color="FFFFFF" w:fill="FFFFFF"/>
            <w:noWrap/>
            <w:vAlign w:val="center"/>
          </w:tcPr>
          <w:p w14:paraId="5157C1DF">
            <w:pPr>
              <w:widowControl/>
              <w:jc w:val="center"/>
              <w:rPr>
                <w:rFonts w:ascii="宋体" w:hAnsi="宋体" w:cs="宋体"/>
                <w:color w:val="000000"/>
                <w:sz w:val="24"/>
              </w:rPr>
            </w:pPr>
            <w:r>
              <w:rPr>
                <w:rFonts w:hint="eastAsia" w:ascii="宋体" w:hAnsi="宋体" w:cs="宋体"/>
                <w:color w:val="000000"/>
                <w:sz w:val="24"/>
              </w:rPr>
              <w:t>金额(元)</w:t>
            </w:r>
          </w:p>
        </w:tc>
        <w:tc>
          <w:tcPr>
            <w:tcW w:w="1949" w:type="dxa"/>
            <w:gridSpan w:val="2"/>
            <w:tcBorders>
              <w:top w:val="single" w:color="000000" w:sz="8" w:space="0"/>
              <w:left w:val="nil"/>
              <w:bottom w:val="single" w:color="000000" w:sz="4" w:space="0"/>
              <w:right w:val="single" w:color="000000" w:sz="4" w:space="0"/>
            </w:tcBorders>
            <w:shd w:val="clear" w:color="FFFFFF" w:fill="FFFFFF"/>
            <w:noWrap/>
            <w:vAlign w:val="center"/>
          </w:tcPr>
          <w:p w14:paraId="560D196F">
            <w:pPr>
              <w:widowControl/>
              <w:jc w:val="center"/>
              <w:rPr>
                <w:rFonts w:ascii="宋体" w:hAnsi="宋体" w:cs="宋体"/>
                <w:color w:val="000000"/>
                <w:sz w:val="24"/>
              </w:rPr>
            </w:pPr>
            <w:r>
              <w:rPr>
                <w:rFonts w:hint="eastAsia" w:ascii="宋体" w:hAnsi="宋体" w:cs="宋体"/>
                <w:color w:val="000000"/>
                <w:sz w:val="24"/>
              </w:rPr>
              <w:t>结算金额(元)</w:t>
            </w:r>
          </w:p>
        </w:tc>
        <w:tc>
          <w:tcPr>
            <w:tcW w:w="1949" w:type="dxa"/>
            <w:tcBorders>
              <w:top w:val="nil"/>
              <w:left w:val="nil"/>
              <w:bottom w:val="single" w:color="000000" w:sz="4" w:space="0"/>
              <w:right w:val="single" w:color="000000" w:sz="8" w:space="0"/>
            </w:tcBorders>
            <w:shd w:val="clear" w:color="FFFFFF" w:fill="FFFFFF"/>
            <w:noWrap/>
            <w:vAlign w:val="center"/>
          </w:tcPr>
          <w:p w14:paraId="61B5B551">
            <w:pPr>
              <w:widowControl/>
              <w:jc w:val="center"/>
              <w:rPr>
                <w:rFonts w:ascii="宋体" w:hAnsi="宋体" w:cs="宋体"/>
                <w:color w:val="000000"/>
                <w:sz w:val="24"/>
              </w:rPr>
            </w:pPr>
            <w:r>
              <w:rPr>
                <w:rFonts w:hint="eastAsia" w:ascii="宋体" w:hAnsi="宋体" w:cs="宋体"/>
                <w:color w:val="000000"/>
                <w:sz w:val="24"/>
              </w:rPr>
              <w:t>备注</w:t>
            </w:r>
          </w:p>
        </w:tc>
      </w:tr>
      <w:tr w14:paraId="77924F09">
        <w:tblPrEx>
          <w:tblCellMar>
            <w:top w:w="0" w:type="dxa"/>
            <w:left w:w="108" w:type="dxa"/>
            <w:bottom w:w="0" w:type="dxa"/>
            <w:right w:w="108" w:type="dxa"/>
          </w:tblCellMar>
        </w:tblPrEx>
        <w:trPr>
          <w:trHeight w:val="567" w:hRule="atLeast"/>
        </w:trPr>
        <w:tc>
          <w:tcPr>
            <w:tcW w:w="996" w:type="dxa"/>
            <w:tcBorders>
              <w:top w:val="nil"/>
              <w:left w:val="single" w:color="000000" w:sz="8" w:space="0"/>
              <w:bottom w:val="single" w:color="000000" w:sz="4" w:space="0"/>
              <w:right w:val="single" w:color="000000" w:sz="4" w:space="0"/>
            </w:tcBorders>
            <w:noWrap/>
            <w:vAlign w:val="center"/>
          </w:tcPr>
          <w:p w14:paraId="00F44217">
            <w:pPr>
              <w:widowControl/>
              <w:jc w:val="center"/>
              <w:rPr>
                <w:rFonts w:ascii="宋体" w:hAnsi="宋体" w:cs="宋体"/>
                <w:color w:val="000000"/>
                <w:sz w:val="24"/>
              </w:rPr>
            </w:pPr>
            <w:r>
              <w:rPr>
                <w:rFonts w:hint="eastAsia" w:ascii="宋体" w:hAnsi="宋体" w:cs="宋体"/>
                <w:color w:val="000000"/>
                <w:sz w:val="24"/>
              </w:rPr>
              <w:t>1</w:t>
            </w:r>
          </w:p>
        </w:tc>
        <w:tc>
          <w:tcPr>
            <w:tcW w:w="2772" w:type="dxa"/>
            <w:tcBorders>
              <w:top w:val="nil"/>
              <w:left w:val="nil"/>
              <w:bottom w:val="single" w:color="000000" w:sz="4" w:space="0"/>
              <w:right w:val="single" w:color="000000" w:sz="4" w:space="0"/>
            </w:tcBorders>
            <w:noWrap/>
            <w:vAlign w:val="center"/>
          </w:tcPr>
          <w:p w14:paraId="6B7FF454">
            <w:pPr>
              <w:widowControl/>
              <w:jc w:val="left"/>
              <w:rPr>
                <w:rFonts w:ascii="宋体" w:hAnsi="宋体" w:cs="宋体"/>
                <w:color w:val="000000"/>
                <w:sz w:val="24"/>
              </w:rPr>
            </w:pPr>
            <w:r>
              <w:rPr>
                <w:rFonts w:hint="eastAsia" w:ascii="宋体" w:hAnsi="宋体" w:cs="宋体"/>
                <w:color w:val="000000"/>
                <w:sz w:val="24"/>
              </w:rPr>
              <w:t>暂列金额</w:t>
            </w:r>
          </w:p>
        </w:tc>
        <w:tc>
          <w:tcPr>
            <w:tcW w:w="1502" w:type="dxa"/>
            <w:tcBorders>
              <w:top w:val="nil"/>
              <w:left w:val="nil"/>
              <w:bottom w:val="single" w:color="000000" w:sz="4" w:space="0"/>
              <w:right w:val="single" w:color="000000" w:sz="4" w:space="0"/>
            </w:tcBorders>
            <w:noWrap/>
            <w:vAlign w:val="center"/>
          </w:tcPr>
          <w:p w14:paraId="62229185">
            <w:pPr>
              <w:widowControl/>
              <w:jc w:val="center"/>
              <w:rPr>
                <w:rFonts w:ascii="宋体" w:hAnsi="宋体" w:cs="宋体"/>
                <w:color w:val="000000"/>
                <w:sz w:val="24"/>
              </w:rPr>
            </w:pPr>
          </w:p>
        </w:tc>
        <w:tc>
          <w:tcPr>
            <w:tcW w:w="1949" w:type="dxa"/>
            <w:gridSpan w:val="2"/>
            <w:tcBorders>
              <w:top w:val="single" w:color="000000" w:sz="4" w:space="0"/>
              <w:left w:val="nil"/>
              <w:bottom w:val="single" w:color="000000" w:sz="4" w:space="0"/>
              <w:right w:val="single" w:color="000000" w:sz="4" w:space="0"/>
            </w:tcBorders>
            <w:noWrap/>
            <w:vAlign w:val="center"/>
          </w:tcPr>
          <w:p w14:paraId="194A5CEB">
            <w:pPr>
              <w:widowControl/>
              <w:jc w:val="right"/>
              <w:rPr>
                <w:rFonts w:ascii="宋体" w:hAnsi="宋体" w:cs="宋体"/>
                <w:color w:val="000000"/>
                <w:sz w:val="24"/>
              </w:rPr>
            </w:pPr>
            <w:r>
              <w:rPr>
                <w:rFonts w:hint="eastAsia" w:ascii="宋体" w:hAnsi="宋体" w:cs="宋体"/>
                <w:color w:val="000000"/>
                <w:sz w:val="24"/>
              </w:rPr>
              <w:t>　</w:t>
            </w:r>
          </w:p>
        </w:tc>
        <w:tc>
          <w:tcPr>
            <w:tcW w:w="1949" w:type="dxa"/>
            <w:tcBorders>
              <w:top w:val="nil"/>
              <w:left w:val="nil"/>
              <w:bottom w:val="single" w:color="000000" w:sz="4" w:space="0"/>
              <w:right w:val="single" w:color="000000" w:sz="8" w:space="0"/>
            </w:tcBorders>
            <w:noWrap/>
            <w:vAlign w:val="center"/>
          </w:tcPr>
          <w:p w14:paraId="183AFCA0">
            <w:pPr>
              <w:widowControl/>
              <w:jc w:val="left"/>
              <w:rPr>
                <w:rFonts w:ascii="宋体" w:hAnsi="宋体" w:cs="宋体"/>
                <w:color w:val="000000"/>
                <w:sz w:val="24"/>
              </w:rPr>
            </w:pPr>
            <w:r>
              <w:rPr>
                <w:rFonts w:hint="eastAsia" w:ascii="宋体" w:hAnsi="宋体" w:cs="宋体"/>
                <w:color w:val="000000"/>
                <w:sz w:val="24"/>
              </w:rPr>
              <w:t>　</w:t>
            </w:r>
          </w:p>
        </w:tc>
      </w:tr>
      <w:tr w14:paraId="727E861A">
        <w:tblPrEx>
          <w:tblCellMar>
            <w:top w:w="0" w:type="dxa"/>
            <w:left w:w="108" w:type="dxa"/>
            <w:bottom w:w="0" w:type="dxa"/>
            <w:right w:w="108" w:type="dxa"/>
          </w:tblCellMar>
        </w:tblPrEx>
        <w:trPr>
          <w:trHeight w:val="567" w:hRule="atLeast"/>
        </w:trPr>
        <w:tc>
          <w:tcPr>
            <w:tcW w:w="996" w:type="dxa"/>
            <w:tcBorders>
              <w:top w:val="nil"/>
              <w:left w:val="single" w:color="000000" w:sz="8" w:space="0"/>
              <w:bottom w:val="single" w:color="000000" w:sz="4" w:space="0"/>
              <w:right w:val="single" w:color="000000" w:sz="4" w:space="0"/>
            </w:tcBorders>
            <w:noWrap/>
            <w:vAlign w:val="center"/>
          </w:tcPr>
          <w:p w14:paraId="0DF7F503">
            <w:pPr>
              <w:widowControl/>
              <w:jc w:val="center"/>
              <w:rPr>
                <w:rFonts w:ascii="宋体" w:hAnsi="宋体" w:cs="宋体"/>
                <w:color w:val="000000"/>
                <w:sz w:val="24"/>
              </w:rPr>
            </w:pPr>
            <w:r>
              <w:rPr>
                <w:rFonts w:hint="eastAsia" w:ascii="宋体" w:hAnsi="宋体" w:cs="宋体"/>
                <w:color w:val="000000"/>
                <w:sz w:val="24"/>
              </w:rPr>
              <w:t>2</w:t>
            </w:r>
          </w:p>
        </w:tc>
        <w:tc>
          <w:tcPr>
            <w:tcW w:w="2772" w:type="dxa"/>
            <w:tcBorders>
              <w:top w:val="nil"/>
              <w:left w:val="nil"/>
              <w:bottom w:val="single" w:color="000000" w:sz="4" w:space="0"/>
              <w:right w:val="single" w:color="000000" w:sz="4" w:space="0"/>
            </w:tcBorders>
            <w:noWrap/>
            <w:vAlign w:val="center"/>
          </w:tcPr>
          <w:p w14:paraId="171914F8">
            <w:pPr>
              <w:widowControl/>
              <w:jc w:val="left"/>
              <w:rPr>
                <w:rFonts w:ascii="宋体" w:hAnsi="宋体" w:cs="宋体"/>
                <w:color w:val="000000"/>
                <w:sz w:val="24"/>
              </w:rPr>
            </w:pPr>
            <w:r>
              <w:rPr>
                <w:rFonts w:hint="eastAsia" w:ascii="宋体" w:hAnsi="宋体" w:cs="宋体"/>
                <w:color w:val="000000"/>
                <w:sz w:val="24"/>
              </w:rPr>
              <w:t>暂估价</w:t>
            </w:r>
          </w:p>
        </w:tc>
        <w:tc>
          <w:tcPr>
            <w:tcW w:w="1502" w:type="dxa"/>
            <w:tcBorders>
              <w:top w:val="nil"/>
              <w:left w:val="nil"/>
              <w:bottom w:val="single" w:color="000000" w:sz="4" w:space="0"/>
              <w:right w:val="single" w:color="000000" w:sz="4" w:space="0"/>
            </w:tcBorders>
            <w:noWrap/>
            <w:vAlign w:val="center"/>
          </w:tcPr>
          <w:p w14:paraId="4E1EBB78">
            <w:pPr>
              <w:widowControl/>
              <w:jc w:val="center"/>
              <w:rPr>
                <w:rFonts w:ascii="宋体" w:hAnsi="宋体" w:cs="宋体"/>
                <w:color w:val="000000"/>
                <w:sz w:val="24"/>
              </w:rPr>
            </w:pPr>
          </w:p>
        </w:tc>
        <w:tc>
          <w:tcPr>
            <w:tcW w:w="1949" w:type="dxa"/>
            <w:gridSpan w:val="2"/>
            <w:tcBorders>
              <w:top w:val="single" w:color="000000" w:sz="4" w:space="0"/>
              <w:left w:val="nil"/>
              <w:bottom w:val="single" w:color="000000" w:sz="4" w:space="0"/>
              <w:right w:val="single" w:color="000000" w:sz="4" w:space="0"/>
            </w:tcBorders>
            <w:noWrap/>
            <w:vAlign w:val="center"/>
          </w:tcPr>
          <w:p w14:paraId="73B41D38">
            <w:pPr>
              <w:widowControl/>
              <w:jc w:val="right"/>
              <w:rPr>
                <w:rFonts w:ascii="宋体" w:hAnsi="宋体" w:cs="宋体"/>
                <w:color w:val="000000"/>
                <w:sz w:val="24"/>
              </w:rPr>
            </w:pPr>
            <w:r>
              <w:rPr>
                <w:rFonts w:hint="eastAsia" w:ascii="宋体" w:hAnsi="宋体" w:cs="宋体"/>
                <w:color w:val="000000"/>
                <w:sz w:val="24"/>
              </w:rPr>
              <w:t>　</w:t>
            </w:r>
          </w:p>
        </w:tc>
        <w:tc>
          <w:tcPr>
            <w:tcW w:w="1949" w:type="dxa"/>
            <w:tcBorders>
              <w:top w:val="nil"/>
              <w:left w:val="nil"/>
              <w:bottom w:val="single" w:color="000000" w:sz="4" w:space="0"/>
              <w:right w:val="single" w:color="000000" w:sz="8" w:space="0"/>
            </w:tcBorders>
            <w:noWrap/>
            <w:vAlign w:val="center"/>
          </w:tcPr>
          <w:p w14:paraId="7FFDF80F">
            <w:pPr>
              <w:widowControl/>
              <w:jc w:val="left"/>
              <w:rPr>
                <w:rFonts w:ascii="宋体" w:hAnsi="宋体" w:cs="宋体"/>
                <w:color w:val="000000"/>
                <w:sz w:val="24"/>
              </w:rPr>
            </w:pPr>
            <w:r>
              <w:rPr>
                <w:rFonts w:hint="eastAsia" w:ascii="宋体" w:hAnsi="宋体" w:cs="宋体"/>
                <w:color w:val="000000"/>
                <w:sz w:val="24"/>
              </w:rPr>
              <w:t>　</w:t>
            </w:r>
          </w:p>
        </w:tc>
      </w:tr>
      <w:tr w14:paraId="37E81BC4">
        <w:tblPrEx>
          <w:tblCellMar>
            <w:top w:w="0" w:type="dxa"/>
            <w:left w:w="108" w:type="dxa"/>
            <w:bottom w:w="0" w:type="dxa"/>
            <w:right w:w="108" w:type="dxa"/>
          </w:tblCellMar>
        </w:tblPrEx>
        <w:trPr>
          <w:trHeight w:val="567" w:hRule="atLeast"/>
        </w:trPr>
        <w:tc>
          <w:tcPr>
            <w:tcW w:w="996" w:type="dxa"/>
            <w:tcBorders>
              <w:top w:val="nil"/>
              <w:left w:val="single" w:color="000000" w:sz="8" w:space="0"/>
              <w:bottom w:val="single" w:color="000000" w:sz="4" w:space="0"/>
              <w:right w:val="single" w:color="000000" w:sz="4" w:space="0"/>
            </w:tcBorders>
            <w:noWrap/>
            <w:vAlign w:val="center"/>
          </w:tcPr>
          <w:p w14:paraId="460C4771">
            <w:pPr>
              <w:widowControl/>
              <w:jc w:val="center"/>
              <w:rPr>
                <w:rFonts w:ascii="宋体" w:hAnsi="宋体" w:cs="宋体"/>
                <w:color w:val="000000"/>
                <w:sz w:val="24"/>
              </w:rPr>
            </w:pPr>
            <w:r>
              <w:rPr>
                <w:rFonts w:hint="eastAsia" w:ascii="宋体" w:hAnsi="宋体" w:cs="宋体"/>
                <w:color w:val="000000"/>
                <w:sz w:val="24"/>
              </w:rPr>
              <w:t>2.1</w:t>
            </w:r>
          </w:p>
        </w:tc>
        <w:tc>
          <w:tcPr>
            <w:tcW w:w="2772" w:type="dxa"/>
            <w:tcBorders>
              <w:top w:val="nil"/>
              <w:left w:val="nil"/>
              <w:bottom w:val="single" w:color="000000" w:sz="4" w:space="0"/>
              <w:right w:val="single" w:color="000000" w:sz="4" w:space="0"/>
            </w:tcBorders>
            <w:noWrap/>
            <w:vAlign w:val="center"/>
          </w:tcPr>
          <w:p w14:paraId="29FAFABE">
            <w:pPr>
              <w:widowControl/>
              <w:jc w:val="left"/>
              <w:rPr>
                <w:rFonts w:ascii="宋体" w:hAnsi="宋体" w:cs="宋体"/>
                <w:color w:val="000000"/>
                <w:sz w:val="24"/>
              </w:rPr>
            </w:pPr>
            <w:r>
              <w:rPr>
                <w:rFonts w:hint="eastAsia" w:ascii="宋体" w:hAnsi="宋体" w:cs="宋体"/>
                <w:color w:val="000000"/>
                <w:sz w:val="24"/>
              </w:rPr>
              <w:t>材料（工程设备）暂估价</w:t>
            </w:r>
          </w:p>
        </w:tc>
        <w:tc>
          <w:tcPr>
            <w:tcW w:w="1502" w:type="dxa"/>
            <w:tcBorders>
              <w:top w:val="nil"/>
              <w:left w:val="nil"/>
              <w:bottom w:val="single" w:color="000000" w:sz="4" w:space="0"/>
              <w:right w:val="single" w:color="000000" w:sz="4" w:space="0"/>
            </w:tcBorders>
            <w:noWrap/>
            <w:vAlign w:val="center"/>
          </w:tcPr>
          <w:p w14:paraId="1F4A2919">
            <w:pPr>
              <w:widowControl/>
              <w:jc w:val="center"/>
              <w:rPr>
                <w:rFonts w:ascii="宋体" w:hAnsi="宋体" w:cs="宋体"/>
                <w:color w:val="000000"/>
                <w:sz w:val="24"/>
              </w:rPr>
            </w:pPr>
            <w:r>
              <w:rPr>
                <w:rFonts w:hint="eastAsia" w:ascii="宋体" w:hAnsi="宋体" w:cs="宋体"/>
                <w:sz w:val="24"/>
              </w:rPr>
              <w:t>—</w:t>
            </w:r>
          </w:p>
        </w:tc>
        <w:tc>
          <w:tcPr>
            <w:tcW w:w="1949" w:type="dxa"/>
            <w:gridSpan w:val="2"/>
            <w:tcBorders>
              <w:top w:val="single" w:color="000000" w:sz="4" w:space="0"/>
              <w:left w:val="nil"/>
              <w:bottom w:val="single" w:color="000000" w:sz="4" w:space="0"/>
              <w:right w:val="single" w:color="000000" w:sz="4" w:space="0"/>
            </w:tcBorders>
            <w:noWrap/>
            <w:vAlign w:val="center"/>
          </w:tcPr>
          <w:p w14:paraId="3147638F">
            <w:pPr>
              <w:widowControl/>
              <w:jc w:val="right"/>
              <w:rPr>
                <w:rFonts w:ascii="宋体" w:hAnsi="宋体" w:cs="宋体"/>
                <w:color w:val="000000"/>
                <w:sz w:val="24"/>
              </w:rPr>
            </w:pPr>
            <w:r>
              <w:rPr>
                <w:rFonts w:hint="eastAsia" w:ascii="宋体" w:hAnsi="宋体" w:cs="宋体"/>
                <w:color w:val="000000"/>
                <w:sz w:val="24"/>
              </w:rPr>
              <w:t>　</w:t>
            </w:r>
          </w:p>
        </w:tc>
        <w:tc>
          <w:tcPr>
            <w:tcW w:w="1949" w:type="dxa"/>
            <w:tcBorders>
              <w:top w:val="nil"/>
              <w:left w:val="nil"/>
              <w:bottom w:val="single" w:color="000000" w:sz="4" w:space="0"/>
              <w:right w:val="single" w:color="000000" w:sz="8" w:space="0"/>
            </w:tcBorders>
            <w:noWrap/>
            <w:vAlign w:val="center"/>
          </w:tcPr>
          <w:p w14:paraId="4AA30973">
            <w:pPr>
              <w:widowControl/>
              <w:jc w:val="left"/>
              <w:rPr>
                <w:rFonts w:ascii="宋体" w:hAnsi="宋体" w:cs="宋体"/>
                <w:color w:val="000000"/>
                <w:sz w:val="24"/>
              </w:rPr>
            </w:pPr>
            <w:r>
              <w:rPr>
                <w:rFonts w:hint="eastAsia" w:ascii="宋体" w:hAnsi="宋体" w:cs="宋体"/>
                <w:color w:val="000000"/>
                <w:sz w:val="24"/>
              </w:rPr>
              <w:t>　</w:t>
            </w:r>
          </w:p>
        </w:tc>
      </w:tr>
      <w:tr w14:paraId="13E443AD">
        <w:tblPrEx>
          <w:tblCellMar>
            <w:top w:w="0" w:type="dxa"/>
            <w:left w:w="108" w:type="dxa"/>
            <w:bottom w:w="0" w:type="dxa"/>
            <w:right w:w="108" w:type="dxa"/>
          </w:tblCellMar>
        </w:tblPrEx>
        <w:trPr>
          <w:trHeight w:val="567" w:hRule="atLeast"/>
        </w:trPr>
        <w:tc>
          <w:tcPr>
            <w:tcW w:w="996" w:type="dxa"/>
            <w:tcBorders>
              <w:top w:val="nil"/>
              <w:left w:val="single" w:color="000000" w:sz="8" w:space="0"/>
              <w:bottom w:val="single" w:color="000000" w:sz="4" w:space="0"/>
              <w:right w:val="single" w:color="000000" w:sz="4" w:space="0"/>
            </w:tcBorders>
            <w:noWrap/>
            <w:vAlign w:val="center"/>
          </w:tcPr>
          <w:p w14:paraId="34D9802F">
            <w:pPr>
              <w:widowControl/>
              <w:jc w:val="center"/>
              <w:rPr>
                <w:rFonts w:ascii="宋体" w:hAnsi="宋体" w:cs="宋体"/>
                <w:color w:val="000000"/>
                <w:sz w:val="24"/>
              </w:rPr>
            </w:pPr>
            <w:r>
              <w:rPr>
                <w:rFonts w:hint="eastAsia" w:ascii="宋体" w:hAnsi="宋体" w:cs="宋体"/>
                <w:color w:val="000000"/>
                <w:sz w:val="24"/>
              </w:rPr>
              <w:t>2.2</w:t>
            </w:r>
          </w:p>
        </w:tc>
        <w:tc>
          <w:tcPr>
            <w:tcW w:w="2772" w:type="dxa"/>
            <w:tcBorders>
              <w:top w:val="nil"/>
              <w:left w:val="nil"/>
              <w:bottom w:val="single" w:color="000000" w:sz="4" w:space="0"/>
              <w:right w:val="single" w:color="000000" w:sz="4" w:space="0"/>
            </w:tcBorders>
            <w:noWrap/>
            <w:vAlign w:val="center"/>
          </w:tcPr>
          <w:p w14:paraId="326F5DDA">
            <w:pPr>
              <w:widowControl/>
              <w:jc w:val="left"/>
              <w:rPr>
                <w:rFonts w:ascii="宋体" w:hAnsi="宋体" w:cs="宋体"/>
                <w:color w:val="000000"/>
                <w:sz w:val="24"/>
              </w:rPr>
            </w:pPr>
            <w:r>
              <w:rPr>
                <w:rFonts w:hint="eastAsia" w:ascii="宋体" w:hAnsi="宋体" w:cs="宋体"/>
                <w:color w:val="000000"/>
                <w:sz w:val="24"/>
              </w:rPr>
              <w:t>专业工程暂估价</w:t>
            </w:r>
          </w:p>
        </w:tc>
        <w:tc>
          <w:tcPr>
            <w:tcW w:w="1502" w:type="dxa"/>
            <w:tcBorders>
              <w:top w:val="nil"/>
              <w:left w:val="nil"/>
              <w:bottom w:val="single" w:color="000000" w:sz="4" w:space="0"/>
              <w:right w:val="single" w:color="000000" w:sz="4" w:space="0"/>
            </w:tcBorders>
            <w:noWrap/>
            <w:vAlign w:val="center"/>
          </w:tcPr>
          <w:p w14:paraId="120E2BAE">
            <w:pPr>
              <w:widowControl/>
              <w:jc w:val="right"/>
              <w:rPr>
                <w:rFonts w:ascii="宋体" w:hAnsi="宋体" w:cs="宋体"/>
                <w:color w:val="000000"/>
                <w:sz w:val="24"/>
              </w:rPr>
            </w:pPr>
            <w:r>
              <w:rPr>
                <w:rFonts w:hint="eastAsia" w:ascii="宋体" w:hAnsi="宋体" w:cs="宋体"/>
                <w:color w:val="000000"/>
                <w:sz w:val="24"/>
              </w:rPr>
              <w:t>　</w:t>
            </w:r>
          </w:p>
        </w:tc>
        <w:tc>
          <w:tcPr>
            <w:tcW w:w="1949" w:type="dxa"/>
            <w:gridSpan w:val="2"/>
            <w:tcBorders>
              <w:top w:val="single" w:color="000000" w:sz="4" w:space="0"/>
              <w:left w:val="nil"/>
              <w:bottom w:val="single" w:color="000000" w:sz="4" w:space="0"/>
              <w:right w:val="single" w:color="000000" w:sz="4" w:space="0"/>
            </w:tcBorders>
            <w:noWrap/>
            <w:vAlign w:val="center"/>
          </w:tcPr>
          <w:p w14:paraId="71DDF924">
            <w:pPr>
              <w:widowControl/>
              <w:jc w:val="right"/>
              <w:rPr>
                <w:rFonts w:ascii="宋体" w:hAnsi="宋体" w:cs="宋体"/>
                <w:color w:val="000000"/>
                <w:sz w:val="24"/>
              </w:rPr>
            </w:pPr>
            <w:r>
              <w:rPr>
                <w:rFonts w:hint="eastAsia" w:ascii="宋体" w:hAnsi="宋体" w:cs="宋体"/>
                <w:color w:val="000000"/>
                <w:sz w:val="24"/>
              </w:rPr>
              <w:t>　</w:t>
            </w:r>
          </w:p>
        </w:tc>
        <w:tc>
          <w:tcPr>
            <w:tcW w:w="1949" w:type="dxa"/>
            <w:tcBorders>
              <w:top w:val="nil"/>
              <w:left w:val="nil"/>
              <w:bottom w:val="single" w:color="000000" w:sz="4" w:space="0"/>
              <w:right w:val="single" w:color="000000" w:sz="8" w:space="0"/>
            </w:tcBorders>
            <w:noWrap/>
            <w:vAlign w:val="center"/>
          </w:tcPr>
          <w:p w14:paraId="0D0351A6">
            <w:pPr>
              <w:widowControl/>
              <w:jc w:val="left"/>
              <w:rPr>
                <w:rFonts w:ascii="宋体" w:hAnsi="宋体" w:cs="宋体"/>
                <w:color w:val="000000"/>
                <w:sz w:val="24"/>
              </w:rPr>
            </w:pPr>
            <w:r>
              <w:rPr>
                <w:rFonts w:hint="eastAsia" w:ascii="宋体" w:hAnsi="宋体" w:cs="宋体"/>
                <w:color w:val="000000"/>
                <w:sz w:val="24"/>
              </w:rPr>
              <w:t>　</w:t>
            </w:r>
          </w:p>
        </w:tc>
      </w:tr>
      <w:tr w14:paraId="0C850E6C">
        <w:tblPrEx>
          <w:tblCellMar>
            <w:top w:w="0" w:type="dxa"/>
            <w:left w:w="108" w:type="dxa"/>
            <w:bottom w:w="0" w:type="dxa"/>
            <w:right w:w="108" w:type="dxa"/>
          </w:tblCellMar>
        </w:tblPrEx>
        <w:trPr>
          <w:trHeight w:val="567" w:hRule="atLeast"/>
        </w:trPr>
        <w:tc>
          <w:tcPr>
            <w:tcW w:w="996" w:type="dxa"/>
            <w:tcBorders>
              <w:top w:val="nil"/>
              <w:left w:val="single" w:color="000000" w:sz="8" w:space="0"/>
              <w:bottom w:val="single" w:color="000000" w:sz="4" w:space="0"/>
              <w:right w:val="single" w:color="000000" w:sz="4" w:space="0"/>
            </w:tcBorders>
            <w:noWrap/>
            <w:vAlign w:val="center"/>
          </w:tcPr>
          <w:p w14:paraId="577563F6">
            <w:pPr>
              <w:widowControl/>
              <w:jc w:val="center"/>
              <w:rPr>
                <w:rFonts w:ascii="宋体" w:hAnsi="宋体" w:cs="宋体"/>
                <w:color w:val="000000"/>
                <w:sz w:val="24"/>
              </w:rPr>
            </w:pPr>
            <w:r>
              <w:rPr>
                <w:rFonts w:hint="eastAsia" w:ascii="宋体" w:hAnsi="宋体" w:cs="宋体"/>
                <w:color w:val="000000"/>
                <w:sz w:val="24"/>
              </w:rPr>
              <w:t>3</w:t>
            </w:r>
          </w:p>
        </w:tc>
        <w:tc>
          <w:tcPr>
            <w:tcW w:w="2772" w:type="dxa"/>
            <w:tcBorders>
              <w:top w:val="nil"/>
              <w:left w:val="nil"/>
              <w:bottom w:val="single" w:color="000000" w:sz="4" w:space="0"/>
              <w:right w:val="single" w:color="000000" w:sz="4" w:space="0"/>
            </w:tcBorders>
            <w:noWrap/>
            <w:vAlign w:val="center"/>
          </w:tcPr>
          <w:p w14:paraId="17B5FE5A">
            <w:pPr>
              <w:widowControl/>
              <w:jc w:val="left"/>
              <w:rPr>
                <w:rFonts w:ascii="宋体" w:hAnsi="宋体" w:cs="宋体"/>
                <w:color w:val="000000"/>
                <w:sz w:val="24"/>
              </w:rPr>
            </w:pPr>
            <w:r>
              <w:rPr>
                <w:rFonts w:hint="eastAsia" w:ascii="宋体" w:hAnsi="宋体" w:cs="宋体"/>
                <w:color w:val="000000"/>
                <w:sz w:val="24"/>
              </w:rPr>
              <w:t>计日工</w:t>
            </w:r>
          </w:p>
        </w:tc>
        <w:tc>
          <w:tcPr>
            <w:tcW w:w="1502" w:type="dxa"/>
            <w:tcBorders>
              <w:top w:val="nil"/>
              <w:left w:val="nil"/>
              <w:bottom w:val="single" w:color="000000" w:sz="4" w:space="0"/>
              <w:right w:val="single" w:color="000000" w:sz="4" w:space="0"/>
            </w:tcBorders>
            <w:noWrap/>
            <w:vAlign w:val="center"/>
          </w:tcPr>
          <w:p w14:paraId="4D881917">
            <w:pPr>
              <w:widowControl/>
              <w:jc w:val="right"/>
              <w:rPr>
                <w:rFonts w:ascii="宋体" w:hAnsi="宋体" w:cs="宋体"/>
                <w:color w:val="000000"/>
                <w:sz w:val="24"/>
              </w:rPr>
            </w:pPr>
            <w:r>
              <w:rPr>
                <w:rFonts w:hint="eastAsia" w:ascii="宋体" w:hAnsi="宋体" w:cs="宋体"/>
                <w:color w:val="000000"/>
                <w:sz w:val="24"/>
              </w:rPr>
              <w:t>　</w:t>
            </w:r>
          </w:p>
        </w:tc>
        <w:tc>
          <w:tcPr>
            <w:tcW w:w="1949" w:type="dxa"/>
            <w:gridSpan w:val="2"/>
            <w:tcBorders>
              <w:top w:val="single" w:color="000000" w:sz="4" w:space="0"/>
              <w:left w:val="nil"/>
              <w:bottom w:val="single" w:color="000000" w:sz="4" w:space="0"/>
              <w:right w:val="single" w:color="000000" w:sz="4" w:space="0"/>
            </w:tcBorders>
            <w:noWrap/>
            <w:vAlign w:val="center"/>
          </w:tcPr>
          <w:p w14:paraId="1477DFC2">
            <w:pPr>
              <w:widowControl/>
              <w:jc w:val="right"/>
              <w:rPr>
                <w:rFonts w:ascii="宋体" w:hAnsi="宋体" w:cs="宋体"/>
                <w:color w:val="000000"/>
                <w:sz w:val="24"/>
              </w:rPr>
            </w:pPr>
            <w:r>
              <w:rPr>
                <w:rFonts w:hint="eastAsia" w:ascii="宋体" w:hAnsi="宋体" w:cs="宋体"/>
                <w:color w:val="000000"/>
                <w:sz w:val="24"/>
              </w:rPr>
              <w:t>　</w:t>
            </w:r>
          </w:p>
        </w:tc>
        <w:tc>
          <w:tcPr>
            <w:tcW w:w="1949" w:type="dxa"/>
            <w:tcBorders>
              <w:top w:val="nil"/>
              <w:left w:val="nil"/>
              <w:bottom w:val="single" w:color="000000" w:sz="4" w:space="0"/>
              <w:right w:val="single" w:color="000000" w:sz="8" w:space="0"/>
            </w:tcBorders>
            <w:noWrap/>
            <w:vAlign w:val="center"/>
          </w:tcPr>
          <w:p w14:paraId="6AECDD96">
            <w:pPr>
              <w:widowControl/>
              <w:jc w:val="left"/>
              <w:rPr>
                <w:rFonts w:ascii="宋体" w:hAnsi="宋体" w:cs="宋体"/>
                <w:color w:val="000000"/>
                <w:sz w:val="24"/>
              </w:rPr>
            </w:pPr>
            <w:r>
              <w:rPr>
                <w:rFonts w:hint="eastAsia" w:ascii="宋体" w:hAnsi="宋体" w:cs="宋体"/>
                <w:color w:val="000000"/>
                <w:sz w:val="24"/>
              </w:rPr>
              <w:t>　</w:t>
            </w:r>
          </w:p>
        </w:tc>
      </w:tr>
      <w:tr w14:paraId="5E59FE6E">
        <w:tblPrEx>
          <w:tblCellMar>
            <w:top w:w="0" w:type="dxa"/>
            <w:left w:w="108" w:type="dxa"/>
            <w:bottom w:w="0" w:type="dxa"/>
            <w:right w:w="108" w:type="dxa"/>
          </w:tblCellMar>
        </w:tblPrEx>
        <w:trPr>
          <w:trHeight w:val="567" w:hRule="atLeast"/>
        </w:trPr>
        <w:tc>
          <w:tcPr>
            <w:tcW w:w="996" w:type="dxa"/>
            <w:tcBorders>
              <w:top w:val="nil"/>
              <w:left w:val="single" w:color="000000" w:sz="8" w:space="0"/>
              <w:bottom w:val="single" w:color="000000" w:sz="4" w:space="0"/>
              <w:right w:val="single" w:color="000000" w:sz="4" w:space="0"/>
            </w:tcBorders>
            <w:noWrap/>
            <w:vAlign w:val="center"/>
          </w:tcPr>
          <w:p w14:paraId="4A0F94FB">
            <w:pPr>
              <w:widowControl/>
              <w:jc w:val="center"/>
              <w:rPr>
                <w:rFonts w:ascii="宋体" w:hAnsi="宋体" w:cs="宋体"/>
                <w:color w:val="000000"/>
                <w:sz w:val="24"/>
              </w:rPr>
            </w:pPr>
            <w:r>
              <w:rPr>
                <w:rFonts w:hint="eastAsia" w:ascii="宋体" w:hAnsi="宋体" w:cs="宋体"/>
                <w:color w:val="000000"/>
                <w:sz w:val="24"/>
              </w:rPr>
              <w:t>4</w:t>
            </w:r>
          </w:p>
        </w:tc>
        <w:tc>
          <w:tcPr>
            <w:tcW w:w="2772" w:type="dxa"/>
            <w:tcBorders>
              <w:top w:val="nil"/>
              <w:left w:val="nil"/>
              <w:bottom w:val="single" w:color="000000" w:sz="4" w:space="0"/>
              <w:right w:val="single" w:color="000000" w:sz="4" w:space="0"/>
            </w:tcBorders>
            <w:noWrap/>
            <w:vAlign w:val="center"/>
          </w:tcPr>
          <w:p w14:paraId="640ED0B3">
            <w:pPr>
              <w:widowControl/>
              <w:jc w:val="left"/>
              <w:rPr>
                <w:rFonts w:ascii="宋体" w:hAnsi="宋体" w:cs="宋体"/>
                <w:color w:val="000000"/>
                <w:sz w:val="24"/>
              </w:rPr>
            </w:pPr>
            <w:r>
              <w:rPr>
                <w:rFonts w:hint="eastAsia" w:ascii="宋体" w:hAnsi="宋体" w:cs="宋体"/>
                <w:color w:val="000000"/>
                <w:sz w:val="24"/>
              </w:rPr>
              <w:t>总承包服务费</w:t>
            </w:r>
          </w:p>
        </w:tc>
        <w:tc>
          <w:tcPr>
            <w:tcW w:w="1502" w:type="dxa"/>
            <w:tcBorders>
              <w:top w:val="nil"/>
              <w:left w:val="nil"/>
              <w:bottom w:val="single" w:color="000000" w:sz="4" w:space="0"/>
              <w:right w:val="single" w:color="000000" w:sz="4" w:space="0"/>
            </w:tcBorders>
            <w:noWrap/>
            <w:vAlign w:val="center"/>
          </w:tcPr>
          <w:p w14:paraId="243FECC0">
            <w:pPr>
              <w:widowControl/>
              <w:jc w:val="right"/>
              <w:rPr>
                <w:rFonts w:ascii="宋体" w:hAnsi="宋体" w:cs="宋体"/>
                <w:color w:val="000000"/>
                <w:sz w:val="24"/>
              </w:rPr>
            </w:pPr>
            <w:r>
              <w:rPr>
                <w:rFonts w:hint="eastAsia" w:ascii="宋体" w:hAnsi="宋体" w:cs="宋体"/>
                <w:color w:val="000000"/>
                <w:sz w:val="24"/>
              </w:rPr>
              <w:t>　</w:t>
            </w:r>
          </w:p>
        </w:tc>
        <w:tc>
          <w:tcPr>
            <w:tcW w:w="1949" w:type="dxa"/>
            <w:gridSpan w:val="2"/>
            <w:tcBorders>
              <w:top w:val="single" w:color="000000" w:sz="4" w:space="0"/>
              <w:left w:val="nil"/>
              <w:bottom w:val="single" w:color="000000" w:sz="4" w:space="0"/>
              <w:right w:val="single" w:color="000000" w:sz="4" w:space="0"/>
            </w:tcBorders>
            <w:noWrap/>
            <w:vAlign w:val="center"/>
          </w:tcPr>
          <w:p w14:paraId="33511E2C">
            <w:pPr>
              <w:widowControl/>
              <w:jc w:val="right"/>
              <w:rPr>
                <w:rFonts w:ascii="宋体" w:hAnsi="宋体" w:cs="宋体"/>
                <w:color w:val="000000"/>
                <w:sz w:val="24"/>
              </w:rPr>
            </w:pPr>
            <w:r>
              <w:rPr>
                <w:rFonts w:hint="eastAsia" w:ascii="宋体" w:hAnsi="宋体" w:cs="宋体"/>
                <w:color w:val="000000"/>
                <w:sz w:val="24"/>
              </w:rPr>
              <w:t>　</w:t>
            </w:r>
          </w:p>
        </w:tc>
        <w:tc>
          <w:tcPr>
            <w:tcW w:w="1949" w:type="dxa"/>
            <w:tcBorders>
              <w:top w:val="nil"/>
              <w:left w:val="nil"/>
              <w:bottom w:val="single" w:color="000000" w:sz="4" w:space="0"/>
              <w:right w:val="single" w:color="000000" w:sz="8" w:space="0"/>
            </w:tcBorders>
            <w:noWrap/>
            <w:vAlign w:val="center"/>
          </w:tcPr>
          <w:p w14:paraId="73C6461A">
            <w:pPr>
              <w:widowControl/>
              <w:jc w:val="left"/>
              <w:rPr>
                <w:rFonts w:ascii="宋体" w:hAnsi="宋体" w:cs="宋体"/>
                <w:color w:val="000000"/>
                <w:sz w:val="24"/>
              </w:rPr>
            </w:pPr>
            <w:r>
              <w:rPr>
                <w:rFonts w:hint="eastAsia" w:ascii="宋体" w:hAnsi="宋体" w:cs="宋体"/>
                <w:color w:val="000000"/>
                <w:sz w:val="24"/>
              </w:rPr>
              <w:t>　</w:t>
            </w:r>
          </w:p>
        </w:tc>
      </w:tr>
      <w:tr w14:paraId="3ADF3A6C">
        <w:tblPrEx>
          <w:tblCellMar>
            <w:top w:w="0" w:type="dxa"/>
            <w:left w:w="108" w:type="dxa"/>
            <w:bottom w:w="0" w:type="dxa"/>
            <w:right w:w="108" w:type="dxa"/>
          </w:tblCellMar>
        </w:tblPrEx>
        <w:trPr>
          <w:trHeight w:val="567" w:hRule="atLeast"/>
        </w:trPr>
        <w:tc>
          <w:tcPr>
            <w:tcW w:w="996" w:type="dxa"/>
            <w:tcBorders>
              <w:top w:val="nil"/>
              <w:left w:val="single" w:color="000000" w:sz="8" w:space="0"/>
              <w:bottom w:val="single" w:color="000000" w:sz="4" w:space="0"/>
              <w:right w:val="single" w:color="000000" w:sz="4" w:space="0"/>
            </w:tcBorders>
            <w:noWrap/>
          </w:tcPr>
          <w:p w14:paraId="7CC85C87">
            <w:pPr>
              <w:widowControl/>
              <w:jc w:val="left"/>
              <w:rPr>
                <w:rFonts w:ascii="宋体" w:hAnsi="宋体" w:cs="宋体"/>
                <w:color w:val="000000"/>
                <w:sz w:val="24"/>
              </w:rPr>
            </w:pPr>
            <w:r>
              <w:rPr>
                <w:rFonts w:hint="eastAsia" w:ascii="宋体" w:hAnsi="宋体" w:cs="宋体"/>
                <w:color w:val="000000"/>
                <w:sz w:val="24"/>
              </w:rPr>
              <w:t>　</w:t>
            </w:r>
          </w:p>
        </w:tc>
        <w:tc>
          <w:tcPr>
            <w:tcW w:w="2772" w:type="dxa"/>
            <w:tcBorders>
              <w:top w:val="nil"/>
              <w:left w:val="nil"/>
              <w:bottom w:val="single" w:color="000000" w:sz="4" w:space="0"/>
              <w:right w:val="single" w:color="000000" w:sz="4" w:space="0"/>
            </w:tcBorders>
            <w:noWrap/>
          </w:tcPr>
          <w:p w14:paraId="32F4A7BC">
            <w:pPr>
              <w:widowControl/>
              <w:jc w:val="left"/>
              <w:rPr>
                <w:rFonts w:ascii="宋体" w:hAnsi="宋体" w:cs="宋体"/>
                <w:color w:val="000000"/>
                <w:sz w:val="24"/>
              </w:rPr>
            </w:pPr>
            <w:r>
              <w:rPr>
                <w:rFonts w:hint="eastAsia" w:ascii="宋体" w:hAnsi="宋体" w:cs="宋体"/>
                <w:color w:val="000000"/>
                <w:sz w:val="24"/>
              </w:rPr>
              <w:t>　</w:t>
            </w:r>
          </w:p>
        </w:tc>
        <w:tc>
          <w:tcPr>
            <w:tcW w:w="1502" w:type="dxa"/>
            <w:tcBorders>
              <w:top w:val="nil"/>
              <w:left w:val="nil"/>
              <w:bottom w:val="single" w:color="000000" w:sz="4" w:space="0"/>
              <w:right w:val="single" w:color="000000" w:sz="4" w:space="0"/>
            </w:tcBorders>
            <w:noWrap/>
          </w:tcPr>
          <w:p w14:paraId="4F68B508">
            <w:pPr>
              <w:widowControl/>
              <w:jc w:val="left"/>
              <w:rPr>
                <w:rFonts w:ascii="宋体" w:hAnsi="宋体" w:cs="宋体"/>
                <w:color w:val="000000"/>
                <w:sz w:val="24"/>
              </w:rPr>
            </w:pPr>
            <w:r>
              <w:rPr>
                <w:rFonts w:hint="eastAsia" w:ascii="宋体" w:hAnsi="宋体" w:cs="宋体"/>
                <w:color w:val="000000"/>
                <w:sz w:val="24"/>
              </w:rPr>
              <w:t>　</w:t>
            </w:r>
          </w:p>
        </w:tc>
        <w:tc>
          <w:tcPr>
            <w:tcW w:w="1949" w:type="dxa"/>
            <w:gridSpan w:val="2"/>
            <w:tcBorders>
              <w:top w:val="single" w:color="000000" w:sz="4" w:space="0"/>
              <w:left w:val="nil"/>
              <w:bottom w:val="single" w:color="000000" w:sz="4" w:space="0"/>
              <w:right w:val="single" w:color="000000" w:sz="4" w:space="0"/>
            </w:tcBorders>
            <w:noWrap/>
          </w:tcPr>
          <w:p w14:paraId="0C88A4D3">
            <w:pPr>
              <w:widowControl/>
              <w:jc w:val="left"/>
              <w:rPr>
                <w:rFonts w:ascii="宋体" w:hAnsi="宋体" w:cs="宋体"/>
                <w:color w:val="000000"/>
                <w:sz w:val="24"/>
              </w:rPr>
            </w:pPr>
            <w:r>
              <w:rPr>
                <w:rFonts w:hint="eastAsia" w:ascii="宋体" w:hAnsi="宋体" w:cs="宋体"/>
                <w:color w:val="000000"/>
                <w:sz w:val="24"/>
              </w:rPr>
              <w:t>　</w:t>
            </w:r>
          </w:p>
        </w:tc>
        <w:tc>
          <w:tcPr>
            <w:tcW w:w="1949" w:type="dxa"/>
            <w:tcBorders>
              <w:top w:val="nil"/>
              <w:left w:val="nil"/>
              <w:bottom w:val="single" w:color="000000" w:sz="4" w:space="0"/>
              <w:right w:val="single" w:color="000000" w:sz="8" w:space="0"/>
            </w:tcBorders>
            <w:noWrap/>
          </w:tcPr>
          <w:p w14:paraId="61940FF6">
            <w:pPr>
              <w:widowControl/>
              <w:jc w:val="left"/>
              <w:rPr>
                <w:rFonts w:ascii="宋体" w:hAnsi="宋体" w:cs="宋体"/>
                <w:color w:val="000000"/>
                <w:sz w:val="24"/>
              </w:rPr>
            </w:pPr>
            <w:r>
              <w:rPr>
                <w:rFonts w:hint="eastAsia" w:ascii="宋体" w:hAnsi="宋体" w:cs="宋体"/>
                <w:color w:val="000000"/>
                <w:sz w:val="24"/>
              </w:rPr>
              <w:t>　</w:t>
            </w:r>
          </w:p>
        </w:tc>
      </w:tr>
      <w:tr w14:paraId="3485CDCE">
        <w:tblPrEx>
          <w:tblCellMar>
            <w:top w:w="0" w:type="dxa"/>
            <w:left w:w="108" w:type="dxa"/>
            <w:bottom w:w="0" w:type="dxa"/>
            <w:right w:w="108" w:type="dxa"/>
          </w:tblCellMar>
        </w:tblPrEx>
        <w:trPr>
          <w:trHeight w:val="567" w:hRule="atLeast"/>
        </w:trPr>
        <w:tc>
          <w:tcPr>
            <w:tcW w:w="3768" w:type="dxa"/>
            <w:gridSpan w:val="2"/>
            <w:tcBorders>
              <w:top w:val="nil"/>
              <w:left w:val="single" w:color="000000" w:sz="8" w:space="0"/>
              <w:bottom w:val="single" w:color="000000" w:sz="4" w:space="0"/>
              <w:right w:val="single" w:color="000000" w:sz="4" w:space="0"/>
            </w:tcBorders>
            <w:noWrap/>
          </w:tcPr>
          <w:p w14:paraId="5E67833D">
            <w:pPr>
              <w:widowControl/>
              <w:jc w:val="left"/>
              <w:rPr>
                <w:rFonts w:ascii="宋体" w:hAnsi="宋体" w:cs="宋体"/>
                <w:color w:val="000000"/>
                <w:sz w:val="24"/>
              </w:rPr>
            </w:pPr>
            <w:r>
              <w:rPr>
                <w:rFonts w:hint="eastAsia" w:ascii="宋体" w:hAnsi="宋体" w:cs="宋体"/>
                <w:color w:val="000000"/>
                <w:sz w:val="24"/>
              </w:rPr>
              <w:t>　</w:t>
            </w:r>
          </w:p>
          <w:p w14:paraId="7D7FA11A">
            <w:pPr>
              <w:widowControl/>
              <w:jc w:val="center"/>
              <w:rPr>
                <w:rFonts w:ascii="宋体" w:hAnsi="宋体" w:cs="宋体"/>
                <w:color w:val="000000"/>
                <w:sz w:val="24"/>
              </w:rPr>
            </w:pPr>
            <w:r>
              <w:rPr>
                <w:rFonts w:hint="eastAsia" w:ascii="宋体" w:hAnsi="宋体" w:cs="宋体"/>
                <w:color w:val="000000"/>
                <w:sz w:val="24"/>
              </w:rPr>
              <w:t>合计</w:t>
            </w:r>
          </w:p>
        </w:tc>
        <w:tc>
          <w:tcPr>
            <w:tcW w:w="1502" w:type="dxa"/>
            <w:tcBorders>
              <w:top w:val="nil"/>
              <w:left w:val="nil"/>
              <w:bottom w:val="single" w:color="000000" w:sz="4" w:space="0"/>
              <w:right w:val="single" w:color="000000" w:sz="4" w:space="0"/>
            </w:tcBorders>
            <w:noWrap/>
          </w:tcPr>
          <w:p w14:paraId="7165A71E">
            <w:pPr>
              <w:widowControl/>
              <w:jc w:val="left"/>
              <w:rPr>
                <w:rFonts w:ascii="宋体" w:hAnsi="宋体" w:cs="宋体"/>
                <w:color w:val="000000"/>
                <w:sz w:val="24"/>
              </w:rPr>
            </w:pPr>
            <w:r>
              <w:rPr>
                <w:rFonts w:hint="eastAsia" w:ascii="宋体" w:hAnsi="宋体" w:cs="宋体"/>
                <w:color w:val="000000"/>
                <w:sz w:val="24"/>
              </w:rPr>
              <w:t>　</w:t>
            </w:r>
          </w:p>
        </w:tc>
        <w:tc>
          <w:tcPr>
            <w:tcW w:w="1949" w:type="dxa"/>
            <w:gridSpan w:val="2"/>
            <w:tcBorders>
              <w:top w:val="single" w:color="000000" w:sz="4" w:space="0"/>
              <w:left w:val="nil"/>
              <w:bottom w:val="single" w:color="000000" w:sz="4" w:space="0"/>
              <w:right w:val="single" w:color="000000" w:sz="4" w:space="0"/>
            </w:tcBorders>
            <w:noWrap/>
          </w:tcPr>
          <w:p w14:paraId="5694375C">
            <w:pPr>
              <w:widowControl/>
              <w:jc w:val="left"/>
              <w:rPr>
                <w:rFonts w:ascii="宋体" w:hAnsi="宋体" w:cs="宋体"/>
                <w:color w:val="000000"/>
                <w:sz w:val="24"/>
              </w:rPr>
            </w:pPr>
            <w:r>
              <w:rPr>
                <w:rFonts w:hint="eastAsia" w:ascii="宋体" w:hAnsi="宋体" w:cs="宋体"/>
                <w:color w:val="000000"/>
                <w:sz w:val="24"/>
              </w:rPr>
              <w:t>　</w:t>
            </w:r>
          </w:p>
        </w:tc>
        <w:tc>
          <w:tcPr>
            <w:tcW w:w="1949" w:type="dxa"/>
            <w:tcBorders>
              <w:top w:val="nil"/>
              <w:left w:val="nil"/>
              <w:bottom w:val="single" w:color="000000" w:sz="4" w:space="0"/>
              <w:right w:val="single" w:color="000000" w:sz="8" w:space="0"/>
            </w:tcBorders>
            <w:noWrap/>
            <w:vAlign w:val="center"/>
          </w:tcPr>
          <w:p w14:paraId="3A849F1A">
            <w:pPr>
              <w:widowControl/>
              <w:jc w:val="center"/>
              <w:rPr>
                <w:rFonts w:ascii="宋体" w:hAnsi="宋体" w:cs="宋体"/>
                <w:color w:val="000000"/>
                <w:sz w:val="24"/>
              </w:rPr>
            </w:pPr>
            <w:r>
              <w:rPr>
                <w:rFonts w:hint="eastAsia" w:ascii="宋体" w:hAnsi="宋体" w:cs="宋体"/>
                <w:sz w:val="24"/>
              </w:rPr>
              <w:t>—</w:t>
            </w:r>
          </w:p>
        </w:tc>
      </w:tr>
    </w:tbl>
    <w:p w14:paraId="600819C5">
      <w:pPr>
        <w:pStyle w:val="29"/>
        <w:spacing w:line="420" w:lineRule="atLeast"/>
        <w:jc w:val="left"/>
        <w:rPr>
          <w:rFonts w:ascii="宋体" w:hAnsi="宋体" w:cs="宋体"/>
          <w:color w:val="000000"/>
          <w:szCs w:val="24"/>
        </w:rPr>
      </w:pPr>
      <w:r>
        <w:rPr>
          <w:rFonts w:hint="eastAsia" w:ascii="宋体" w:hAnsi="宋体" w:cs="宋体"/>
          <w:szCs w:val="24"/>
        </w:rPr>
        <w:t>注：</w:t>
      </w:r>
      <w:r>
        <w:rPr>
          <w:rFonts w:hint="eastAsia" w:ascii="宋体" w:hAnsi="宋体" w:cs="宋体"/>
          <w:color w:val="000000"/>
          <w:szCs w:val="24"/>
        </w:rPr>
        <w:t xml:space="preserve">材料（工程设备）暂估单价进入清单项目综合单价，此处不汇总。                </w:t>
      </w:r>
    </w:p>
    <w:p w14:paraId="6B8813EC">
      <w:pPr>
        <w:pStyle w:val="29"/>
        <w:spacing w:line="420" w:lineRule="atLeast"/>
        <w:jc w:val="right"/>
        <w:rPr>
          <w:rFonts w:ascii="宋体" w:hAnsi="宋体" w:cs="宋体"/>
          <w:szCs w:val="24"/>
        </w:rPr>
      </w:pPr>
      <w:r>
        <w:rPr>
          <w:rFonts w:hint="eastAsia" w:ascii="宋体" w:hAnsi="宋体" w:cs="宋体"/>
          <w:szCs w:val="24"/>
        </w:rPr>
        <w:t>表—12</w:t>
      </w:r>
    </w:p>
    <w:p w14:paraId="72C0617D">
      <w:pPr>
        <w:rPr>
          <w:rFonts w:ascii="宋体" w:hAnsi="宋体" w:cs="宋体"/>
          <w:b/>
          <w:szCs w:val="24"/>
        </w:rPr>
      </w:pPr>
      <w:r>
        <w:rPr>
          <w:rFonts w:hint="eastAsia" w:ascii="宋体" w:hAnsi="宋体" w:cs="宋体"/>
          <w:b/>
          <w:szCs w:val="24"/>
        </w:rPr>
        <w:br w:type="page"/>
      </w:r>
    </w:p>
    <w:p w14:paraId="5E97F24C">
      <w:pPr>
        <w:pStyle w:val="29"/>
        <w:spacing w:line="420" w:lineRule="atLeast"/>
        <w:rPr>
          <w:rFonts w:ascii="宋体" w:hAnsi="宋体" w:cs="宋体"/>
          <w:b/>
          <w:szCs w:val="24"/>
        </w:rPr>
      </w:pPr>
      <w:r>
        <w:rPr>
          <w:rFonts w:hint="eastAsia" w:ascii="宋体" w:hAnsi="宋体" w:cs="宋体"/>
          <w:b/>
          <w:szCs w:val="24"/>
        </w:rPr>
        <w:t>规费、税金项目清单与计价表</w:t>
      </w:r>
    </w:p>
    <w:p w14:paraId="55531045">
      <w:pPr>
        <w:rPr>
          <w:rFonts w:ascii="宋体" w:hAnsi="宋体" w:cs="宋体"/>
          <w:sz w:val="24"/>
        </w:rPr>
      </w:pPr>
      <w:r>
        <w:rPr>
          <w:rFonts w:hint="eastAsia" w:ascii="宋体" w:hAnsi="宋体" w:cs="宋体"/>
          <w:sz w:val="24"/>
        </w:rPr>
        <w:t>工程名称：                     标段：                   第      页 共     页</w:t>
      </w:r>
    </w:p>
    <w:tbl>
      <w:tblPr>
        <w:tblStyle w:val="1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0"/>
        <w:gridCol w:w="2360"/>
        <w:gridCol w:w="2470"/>
        <w:gridCol w:w="1134"/>
        <w:gridCol w:w="1276"/>
        <w:gridCol w:w="1520"/>
      </w:tblGrid>
      <w:tr w14:paraId="7A0384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840" w:type="dxa"/>
            <w:vMerge w:val="restart"/>
            <w:noWrap/>
            <w:vAlign w:val="center"/>
          </w:tcPr>
          <w:p w14:paraId="47496DC5">
            <w:pPr>
              <w:jc w:val="center"/>
              <w:rPr>
                <w:rFonts w:ascii="宋体" w:hAnsi="宋体" w:cs="宋体"/>
                <w:sz w:val="24"/>
              </w:rPr>
            </w:pPr>
            <w:r>
              <w:rPr>
                <w:rFonts w:hint="eastAsia" w:ascii="宋体" w:hAnsi="宋体" w:cs="宋体"/>
                <w:sz w:val="24"/>
              </w:rPr>
              <w:t>序号</w:t>
            </w:r>
          </w:p>
        </w:tc>
        <w:tc>
          <w:tcPr>
            <w:tcW w:w="2360" w:type="dxa"/>
            <w:vMerge w:val="restart"/>
            <w:noWrap/>
            <w:vAlign w:val="center"/>
          </w:tcPr>
          <w:p w14:paraId="5A0D0150">
            <w:pPr>
              <w:jc w:val="center"/>
              <w:rPr>
                <w:rFonts w:ascii="宋体" w:hAnsi="宋体" w:cs="宋体"/>
                <w:sz w:val="24"/>
              </w:rPr>
            </w:pPr>
            <w:r>
              <w:rPr>
                <w:rFonts w:hint="eastAsia" w:ascii="宋体" w:hAnsi="宋体" w:cs="宋体"/>
                <w:sz w:val="24"/>
              </w:rPr>
              <w:t>项目名称</w:t>
            </w:r>
          </w:p>
        </w:tc>
        <w:tc>
          <w:tcPr>
            <w:tcW w:w="2470" w:type="dxa"/>
            <w:vMerge w:val="restart"/>
            <w:noWrap/>
            <w:vAlign w:val="center"/>
          </w:tcPr>
          <w:p w14:paraId="3FE588B4">
            <w:pPr>
              <w:jc w:val="center"/>
              <w:rPr>
                <w:rFonts w:ascii="宋体" w:hAnsi="宋体" w:cs="宋体"/>
                <w:sz w:val="24"/>
              </w:rPr>
            </w:pPr>
            <w:r>
              <w:rPr>
                <w:rFonts w:hint="eastAsia" w:ascii="宋体" w:hAnsi="宋体" w:cs="宋体"/>
                <w:sz w:val="24"/>
              </w:rPr>
              <w:t>计算基础</w:t>
            </w:r>
          </w:p>
        </w:tc>
        <w:tc>
          <w:tcPr>
            <w:tcW w:w="1134" w:type="dxa"/>
            <w:vMerge w:val="restart"/>
            <w:tcBorders>
              <w:right w:val="single" w:color="auto" w:sz="4" w:space="0"/>
            </w:tcBorders>
            <w:noWrap/>
            <w:vAlign w:val="center"/>
          </w:tcPr>
          <w:p w14:paraId="193EC039">
            <w:pPr>
              <w:jc w:val="center"/>
              <w:rPr>
                <w:rFonts w:ascii="宋体" w:hAnsi="宋体" w:cs="宋体"/>
                <w:sz w:val="24"/>
              </w:rPr>
            </w:pPr>
            <w:r>
              <w:rPr>
                <w:rFonts w:hint="eastAsia" w:ascii="宋体" w:hAnsi="宋体" w:cs="宋体"/>
                <w:sz w:val="24"/>
              </w:rPr>
              <w:t>计算基数</w:t>
            </w:r>
          </w:p>
        </w:tc>
        <w:tc>
          <w:tcPr>
            <w:tcW w:w="1276" w:type="dxa"/>
            <w:vMerge w:val="restart"/>
            <w:tcBorders>
              <w:left w:val="single" w:color="auto" w:sz="4" w:space="0"/>
            </w:tcBorders>
            <w:noWrap/>
            <w:vAlign w:val="center"/>
          </w:tcPr>
          <w:p w14:paraId="7CBB7E74">
            <w:pPr>
              <w:ind w:left="75"/>
              <w:jc w:val="center"/>
              <w:rPr>
                <w:rFonts w:ascii="宋体" w:hAnsi="宋体" w:cs="宋体"/>
                <w:sz w:val="24"/>
              </w:rPr>
            </w:pPr>
            <w:r>
              <w:rPr>
                <w:rFonts w:hint="eastAsia" w:ascii="宋体" w:hAnsi="宋体" w:cs="宋体"/>
                <w:sz w:val="24"/>
              </w:rPr>
              <w:t>费率（%）</w:t>
            </w:r>
          </w:p>
        </w:tc>
        <w:tc>
          <w:tcPr>
            <w:tcW w:w="1520" w:type="dxa"/>
            <w:vMerge w:val="restart"/>
            <w:noWrap/>
            <w:vAlign w:val="center"/>
          </w:tcPr>
          <w:p w14:paraId="25A8F135">
            <w:pPr>
              <w:jc w:val="center"/>
              <w:rPr>
                <w:rFonts w:ascii="宋体" w:hAnsi="宋体" w:cs="宋体"/>
                <w:sz w:val="24"/>
              </w:rPr>
            </w:pPr>
            <w:r>
              <w:rPr>
                <w:rFonts w:hint="eastAsia" w:ascii="宋体" w:hAnsi="宋体" w:cs="宋体"/>
                <w:sz w:val="24"/>
              </w:rPr>
              <w:t>金  额（元）</w:t>
            </w:r>
          </w:p>
        </w:tc>
      </w:tr>
      <w:tr w14:paraId="4900C8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trPr>
        <w:tc>
          <w:tcPr>
            <w:tcW w:w="840" w:type="dxa"/>
            <w:vMerge w:val="continue"/>
            <w:noWrap/>
            <w:vAlign w:val="center"/>
          </w:tcPr>
          <w:p w14:paraId="38C7CF24">
            <w:pPr>
              <w:jc w:val="center"/>
              <w:rPr>
                <w:rFonts w:ascii="宋体" w:hAnsi="宋体" w:cs="宋体"/>
                <w:sz w:val="24"/>
              </w:rPr>
            </w:pPr>
          </w:p>
        </w:tc>
        <w:tc>
          <w:tcPr>
            <w:tcW w:w="2360" w:type="dxa"/>
            <w:vMerge w:val="continue"/>
            <w:noWrap/>
            <w:vAlign w:val="center"/>
          </w:tcPr>
          <w:p w14:paraId="368A0D71">
            <w:pPr>
              <w:rPr>
                <w:rFonts w:ascii="宋体" w:hAnsi="宋体" w:cs="宋体"/>
                <w:sz w:val="24"/>
              </w:rPr>
            </w:pPr>
          </w:p>
        </w:tc>
        <w:tc>
          <w:tcPr>
            <w:tcW w:w="2470" w:type="dxa"/>
            <w:vMerge w:val="continue"/>
            <w:noWrap/>
            <w:vAlign w:val="center"/>
          </w:tcPr>
          <w:p w14:paraId="71AE9FE0">
            <w:pPr>
              <w:rPr>
                <w:rFonts w:ascii="宋体" w:hAnsi="宋体" w:cs="宋体"/>
                <w:sz w:val="24"/>
              </w:rPr>
            </w:pPr>
          </w:p>
        </w:tc>
        <w:tc>
          <w:tcPr>
            <w:tcW w:w="1134" w:type="dxa"/>
            <w:vMerge w:val="continue"/>
            <w:tcBorders>
              <w:right w:val="single" w:color="auto" w:sz="4" w:space="0"/>
            </w:tcBorders>
            <w:noWrap/>
            <w:vAlign w:val="center"/>
          </w:tcPr>
          <w:p w14:paraId="5E4BC30D">
            <w:pPr>
              <w:rPr>
                <w:rFonts w:ascii="宋体" w:hAnsi="宋体" w:cs="宋体"/>
                <w:sz w:val="24"/>
              </w:rPr>
            </w:pPr>
          </w:p>
        </w:tc>
        <w:tc>
          <w:tcPr>
            <w:tcW w:w="1276" w:type="dxa"/>
            <w:vMerge w:val="continue"/>
            <w:tcBorders>
              <w:left w:val="single" w:color="auto" w:sz="4" w:space="0"/>
            </w:tcBorders>
            <w:noWrap/>
            <w:vAlign w:val="center"/>
          </w:tcPr>
          <w:p w14:paraId="4A587A4B">
            <w:pPr>
              <w:rPr>
                <w:rFonts w:ascii="宋体" w:hAnsi="宋体" w:cs="宋体"/>
                <w:sz w:val="24"/>
              </w:rPr>
            </w:pPr>
          </w:p>
        </w:tc>
        <w:tc>
          <w:tcPr>
            <w:tcW w:w="1520" w:type="dxa"/>
            <w:vMerge w:val="continue"/>
            <w:noWrap/>
            <w:vAlign w:val="center"/>
          </w:tcPr>
          <w:p w14:paraId="2BD1E64E">
            <w:pPr>
              <w:rPr>
                <w:rFonts w:ascii="宋体" w:hAnsi="宋体" w:cs="宋体"/>
                <w:sz w:val="24"/>
              </w:rPr>
            </w:pPr>
          </w:p>
        </w:tc>
      </w:tr>
      <w:tr w14:paraId="293045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840" w:type="dxa"/>
            <w:noWrap/>
            <w:vAlign w:val="center"/>
          </w:tcPr>
          <w:p w14:paraId="6F1E620F">
            <w:pPr>
              <w:jc w:val="center"/>
              <w:rPr>
                <w:rFonts w:ascii="宋体" w:hAnsi="宋体" w:cs="宋体"/>
                <w:sz w:val="24"/>
              </w:rPr>
            </w:pPr>
            <w:r>
              <w:rPr>
                <w:rFonts w:hint="eastAsia" w:ascii="宋体" w:hAnsi="宋体" w:cs="宋体"/>
                <w:sz w:val="24"/>
              </w:rPr>
              <w:t>1</w:t>
            </w:r>
          </w:p>
        </w:tc>
        <w:tc>
          <w:tcPr>
            <w:tcW w:w="2360" w:type="dxa"/>
            <w:noWrap/>
            <w:vAlign w:val="center"/>
          </w:tcPr>
          <w:p w14:paraId="66A22163">
            <w:pPr>
              <w:rPr>
                <w:rFonts w:ascii="宋体" w:hAnsi="宋体" w:cs="宋体"/>
                <w:sz w:val="24"/>
              </w:rPr>
            </w:pPr>
            <w:r>
              <w:rPr>
                <w:rFonts w:hint="eastAsia" w:ascii="宋体" w:hAnsi="宋体" w:cs="宋体"/>
                <w:sz w:val="24"/>
              </w:rPr>
              <w:t>规费</w:t>
            </w:r>
          </w:p>
        </w:tc>
        <w:tc>
          <w:tcPr>
            <w:tcW w:w="2470" w:type="dxa"/>
            <w:noWrap/>
            <w:vAlign w:val="center"/>
          </w:tcPr>
          <w:p w14:paraId="4E8CC734">
            <w:pPr>
              <w:rPr>
                <w:rFonts w:ascii="宋体" w:hAnsi="宋体" w:cs="宋体"/>
                <w:sz w:val="24"/>
              </w:rPr>
            </w:pPr>
          </w:p>
        </w:tc>
        <w:tc>
          <w:tcPr>
            <w:tcW w:w="1134" w:type="dxa"/>
            <w:tcBorders>
              <w:right w:val="single" w:color="auto" w:sz="4" w:space="0"/>
            </w:tcBorders>
            <w:noWrap/>
            <w:vAlign w:val="center"/>
          </w:tcPr>
          <w:p w14:paraId="7F707F45">
            <w:pPr>
              <w:rPr>
                <w:rFonts w:ascii="宋体" w:hAnsi="宋体" w:cs="宋体"/>
                <w:sz w:val="24"/>
              </w:rPr>
            </w:pPr>
          </w:p>
        </w:tc>
        <w:tc>
          <w:tcPr>
            <w:tcW w:w="1276" w:type="dxa"/>
            <w:tcBorders>
              <w:left w:val="single" w:color="auto" w:sz="4" w:space="0"/>
            </w:tcBorders>
            <w:noWrap/>
            <w:vAlign w:val="center"/>
          </w:tcPr>
          <w:p w14:paraId="2C6DF12C">
            <w:pPr>
              <w:rPr>
                <w:rFonts w:ascii="宋体" w:hAnsi="宋体" w:cs="宋体"/>
                <w:sz w:val="24"/>
              </w:rPr>
            </w:pPr>
          </w:p>
        </w:tc>
        <w:tc>
          <w:tcPr>
            <w:tcW w:w="1520" w:type="dxa"/>
            <w:noWrap/>
            <w:vAlign w:val="center"/>
          </w:tcPr>
          <w:p w14:paraId="28A81D39">
            <w:pPr>
              <w:rPr>
                <w:rFonts w:ascii="宋体" w:hAnsi="宋体" w:cs="宋体"/>
                <w:sz w:val="24"/>
              </w:rPr>
            </w:pPr>
          </w:p>
        </w:tc>
      </w:tr>
      <w:tr w14:paraId="2A3D99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840" w:type="dxa"/>
            <w:noWrap/>
            <w:vAlign w:val="center"/>
          </w:tcPr>
          <w:p w14:paraId="3290F30D">
            <w:pPr>
              <w:jc w:val="center"/>
              <w:rPr>
                <w:rFonts w:ascii="宋体" w:hAnsi="宋体" w:cs="宋体"/>
                <w:sz w:val="24"/>
              </w:rPr>
            </w:pPr>
            <w:r>
              <w:rPr>
                <w:rFonts w:hint="eastAsia" w:ascii="宋体" w:hAnsi="宋体" w:cs="宋体"/>
                <w:sz w:val="24"/>
              </w:rPr>
              <w:t>1.1</w:t>
            </w:r>
          </w:p>
        </w:tc>
        <w:tc>
          <w:tcPr>
            <w:tcW w:w="2360" w:type="dxa"/>
            <w:noWrap/>
            <w:vAlign w:val="center"/>
          </w:tcPr>
          <w:p w14:paraId="3B8DB9C6">
            <w:pPr>
              <w:ind w:firstLine="120" w:firstLineChars="50"/>
              <w:rPr>
                <w:rFonts w:ascii="宋体" w:hAnsi="宋体" w:cs="宋体"/>
                <w:sz w:val="24"/>
              </w:rPr>
            </w:pPr>
            <w:r>
              <w:rPr>
                <w:rFonts w:hint="eastAsia" w:ascii="宋体" w:hAnsi="宋体" w:cs="宋体"/>
                <w:sz w:val="24"/>
              </w:rPr>
              <w:t>社会保障费</w:t>
            </w:r>
          </w:p>
        </w:tc>
        <w:tc>
          <w:tcPr>
            <w:tcW w:w="2470" w:type="dxa"/>
            <w:noWrap/>
            <w:vAlign w:val="center"/>
          </w:tcPr>
          <w:p w14:paraId="37B53B0C">
            <w:pPr>
              <w:rPr>
                <w:rFonts w:ascii="宋体" w:hAnsi="宋体" w:cs="宋体"/>
                <w:sz w:val="24"/>
              </w:rPr>
            </w:pPr>
          </w:p>
        </w:tc>
        <w:tc>
          <w:tcPr>
            <w:tcW w:w="1134" w:type="dxa"/>
            <w:tcBorders>
              <w:right w:val="single" w:color="auto" w:sz="4" w:space="0"/>
            </w:tcBorders>
            <w:noWrap/>
            <w:vAlign w:val="center"/>
          </w:tcPr>
          <w:p w14:paraId="4B07B7CF">
            <w:pPr>
              <w:rPr>
                <w:rFonts w:ascii="宋体" w:hAnsi="宋体" w:cs="宋体"/>
                <w:sz w:val="24"/>
              </w:rPr>
            </w:pPr>
          </w:p>
        </w:tc>
        <w:tc>
          <w:tcPr>
            <w:tcW w:w="1276" w:type="dxa"/>
            <w:tcBorders>
              <w:left w:val="single" w:color="auto" w:sz="4" w:space="0"/>
            </w:tcBorders>
            <w:noWrap/>
            <w:vAlign w:val="center"/>
          </w:tcPr>
          <w:p w14:paraId="3821D1B1">
            <w:pPr>
              <w:rPr>
                <w:rFonts w:ascii="宋体" w:hAnsi="宋体" w:cs="宋体"/>
                <w:sz w:val="24"/>
              </w:rPr>
            </w:pPr>
          </w:p>
        </w:tc>
        <w:tc>
          <w:tcPr>
            <w:tcW w:w="1520" w:type="dxa"/>
            <w:noWrap/>
            <w:vAlign w:val="center"/>
          </w:tcPr>
          <w:p w14:paraId="5EAC230F">
            <w:pPr>
              <w:rPr>
                <w:rFonts w:ascii="宋体" w:hAnsi="宋体" w:cs="宋体"/>
                <w:sz w:val="24"/>
              </w:rPr>
            </w:pPr>
          </w:p>
        </w:tc>
      </w:tr>
      <w:tr w14:paraId="0C52DF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0" w:hRule="atLeast"/>
        </w:trPr>
        <w:tc>
          <w:tcPr>
            <w:tcW w:w="840" w:type="dxa"/>
            <w:noWrap/>
            <w:vAlign w:val="center"/>
          </w:tcPr>
          <w:p w14:paraId="05B229A8">
            <w:pPr>
              <w:jc w:val="center"/>
              <w:rPr>
                <w:rFonts w:ascii="宋体" w:hAnsi="宋体" w:cs="宋体"/>
                <w:sz w:val="24"/>
              </w:rPr>
            </w:pPr>
            <w:r>
              <w:rPr>
                <w:rFonts w:hint="eastAsia" w:ascii="宋体" w:hAnsi="宋体" w:cs="宋体"/>
                <w:sz w:val="24"/>
              </w:rPr>
              <w:t>1.2</w:t>
            </w:r>
          </w:p>
        </w:tc>
        <w:tc>
          <w:tcPr>
            <w:tcW w:w="2360" w:type="dxa"/>
            <w:noWrap/>
            <w:vAlign w:val="center"/>
          </w:tcPr>
          <w:p w14:paraId="4B6A57D3">
            <w:pPr>
              <w:ind w:firstLine="120" w:firstLineChars="50"/>
              <w:rPr>
                <w:rFonts w:ascii="宋体" w:hAnsi="宋体" w:cs="宋体"/>
                <w:sz w:val="24"/>
              </w:rPr>
            </w:pPr>
            <w:r>
              <w:rPr>
                <w:rFonts w:hint="eastAsia" w:ascii="宋体" w:hAnsi="宋体" w:cs="宋体"/>
                <w:sz w:val="24"/>
              </w:rPr>
              <w:t>住房公积金</w:t>
            </w:r>
          </w:p>
        </w:tc>
        <w:tc>
          <w:tcPr>
            <w:tcW w:w="2470" w:type="dxa"/>
            <w:noWrap/>
            <w:vAlign w:val="center"/>
          </w:tcPr>
          <w:p w14:paraId="50E25D7E">
            <w:pPr>
              <w:rPr>
                <w:rFonts w:ascii="宋体" w:hAnsi="宋体" w:cs="宋体"/>
                <w:sz w:val="24"/>
              </w:rPr>
            </w:pPr>
          </w:p>
        </w:tc>
        <w:tc>
          <w:tcPr>
            <w:tcW w:w="1134" w:type="dxa"/>
            <w:tcBorders>
              <w:right w:val="single" w:color="auto" w:sz="4" w:space="0"/>
            </w:tcBorders>
            <w:noWrap/>
            <w:vAlign w:val="center"/>
          </w:tcPr>
          <w:p w14:paraId="4980506E">
            <w:pPr>
              <w:rPr>
                <w:rFonts w:ascii="宋体" w:hAnsi="宋体" w:cs="宋体"/>
                <w:sz w:val="24"/>
              </w:rPr>
            </w:pPr>
          </w:p>
        </w:tc>
        <w:tc>
          <w:tcPr>
            <w:tcW w:w="1276" w:type="dxa"/>
            <w:tcBorders>
              <w:left w:val="single" w:color="auto" w:sz="4" w:space="0"/>
            </w:tcBorders>
            <w:noWrap/>
            <w:vAlign w:val="center"/>
          </w:tcPr>
          <w:p w14:paraId="51358E7F">
            <w:pPr>
              <w:rPr>
                <w:rFonts w:ascii="宋体" w:hAnsi="宋体" w:cs="宋体"/>
                <w:sz w:val="24"/>
              </w:rPr>
            </w:pPr>
          </w:p>
        </w:tc>
        <w:tc>
          <w:tcPr>
            <w:tcW w:w="1520" w:type="dxa"/>
            <w:noWrap/>
            <w:vAlign w:val="center"/>
          </w:tcPr>
          <w:p w14:paraId="52F5299F">
            <w:pPr>
              <w:rPr>
                <w:rFonts w:ascii="宋体" w:hAnsi="宋体" w:cs="宋体"/>
                <w:sz w:val="24"/>
              </w:rPr>
            </w:pPr>
          </w:p>
        </w:tc>
      </w:tr>
      <w:tr w14:paraId="565263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840" w:type="dxa"/>
            <w:noWrap/>
            <w:vAlign w:val="center"/>
          </w:tcPr>
          <w:p w14:paraId="614749B3">
            <w:pPr>
              <w:jc w:val="center"/>
              <w:rPr>
                <w:rFonts w:ascii="宋体" w:hAnsi="宋体" w:cs="宋体"/>
                <w:sz w:val="24"/>
              </w:rPr>
            </w:pPr>
            <w:r>
              <w:rPr>
                <w:rFonts w:hint="eastAsia" w:ascii="宋体" w:hAnsi="宋体" w:cs="宋体"/>
                <w:sz w:val="24"/>
              </w:rPr>
              <w:t>1.3</w:t>
            </w:r>
          </w:p>
        </w:tc>
        <w:tc>
          <w:tcPr>
            <w:tcW w:w="2360" w:type="dxa"/>
            <w:noWrap/>
            <w:vAlign w:val="center"/>
          </w:tcPr>
          <w:p w14:paraId="74DB99D4">
            <w:pPr>
              <w:ind w:firstLine="120" w:firstLineChars="50"/>
              <w:rPr>
                <w:rFonts w:ascii="宋体" w:hAnsi="宋体" w:cs="宋体"/>
                <w:sz w:val="24"/>
              </w:rPr>
            </w:pPr>
            <w:r>
              <w:rPr>
                <w:rFonts w:hint="eastAsia" w:ascii="宋体" w:hAnsi="宋体" w:cs="宋体"/>
                <w:sz w:val="24"/>
              </w:rPr>
              <w:t>环境保护税</w:t>
            </w:r>
          </w:p>
        </w:tc>
        <w:tc>
          <w:tcPr>
            <w:tcW w:w="2470" w:type="dxa"/>
            <w:noWrap/>
            <w:vAlign w:val="center"/>
          </w:tcPr>
          <w:p w14:paraId="6DBC2C89">
            <w:pPr>
              <w:rPr>
                <w:rFonts w:ascii="宋体" w:hAnsi="宋体" w:cs="宋体"/>
                <w:sz w:val="24"/>
              </w:rPr>
            </w:pPr>
          </w:p>
        </w:tc>
        <w:tc>
          <w:tcPr>
            <w:tcW w:w="1134" w:type="dxa"/>
            <w:tcBorders>
              <w:right w:val="single" w:color="auto" w:sz="4" w:space="0"/>
            </w:tcBorders>
            <w:noWrap/>
            <w:vAlign w:val="center"/>
          </w:tcPr>
          <w:p w14:paraId="6F1CA360">
            <w:pPr>
              <w:rPr>
                <w:rFonts w:ascii="宋体" w:hAnsi="宋体" w:cs="宋体"/>
                <w:sz w:val="24"/>
              </w:rPr>
            </w:pPr>
          </w:p>
        </w:tc>
        <w:tc>
          <w:tcPr>
            <w:tcW w:w="1276" w:type="dxa"/>
            <w:tcBorders>
              <w:left w:val="single" w:color="auto" w:sz="4" w:space="0"/>
            </w:tcBorders>
            <w:noWrap/>
            <w:vAlign w:val="center"/>
          </w:tcPr>
          <w:p w14:paraId="51DB5A4B">
            <w:pPr>
              <w:rPr>
                <w:rFonts w:ascii="宋体" w:hAnsi="宋体" w:cs="宋体"/>
                <w:sz w:val="24"/>
              </w:rPr>
            </w:pPr>
          </w:p>
        </w:tc>
        <w:tc>
          <w:tcPr>
            <w:tcW w:w="1520" w:type="dxa"/>
            <w:noWrap/>
            <w:vAlign w:val="center"/>
          </w:tcPr>
          <w:p w14:paraId="22C23294">
            <w:pPr>
              <w:rPr>
                <w:rFonts w:ascii="宋体" w:hAnsi="宋体" w:cs="宋体"/>
                <w:sz w:val="24"/>
              </w:rPr>
            </w:pPr>
          </w:p>
        </w:tc>
      </w:tr>
      <w:tr w14:paraId="391584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840" w:type="dxa"/>
            <w:noWrap/>
            <w:vAlign w:val="center"/>
          </w:tcPr>
          <w:p w14:paraId="66B69457">
            <w:pPr>
              <w:jc w:val="center"/>
              <w:rPr>
                <w:rFonts w:ascii="宋体" w:hAnsi="宋体" w:cs="宋体"/>
                <w:sz w:val="24"/>
              </w:rPr>
            </w:pPr>
          </w:p>
        </w:tc>
        <w:tc>
          <w:tcPr>
            <w:tcW w:w="2360" w:type="dxa"/>
            <w:noWrap/>
            <w:vAlign w:val="center"/>
          </w:tcPr>
          <w:p w14:paraId="2A01DAFD">
            <w:pPr>
              <w:ind w:firstLine="235" w:firstLineChars="98"/>
              <w:rPr>
                <w:rFonts w:ascii="宋体" w:hAnsi="宋体" w:cs="宋体"/>
                <w:sz w:val="24"/>
              </w:rPr>
            </w:pPr>
          </w:p>
        </w:tc>
        <w:tc>
          <w:tcPr>
            <w:tcW w:w="2470" w:type="dxa"/>
            <w:noWrap/>
            <w:vAlign w:val="center"/>
          </w:tcPr>
          <w:p w14:paraId="47279B1F">
            <w:pPr>
              <w:rPr>
                <w:rFonts w:ascii="宋体" w:hAnsi="宋体" w:cs="宋体"/>
                <w:sz w:val="24"/>
              </w:rPr>
            </w:pPr>
          </w:p>
        </w:tc>
        <w:tc>
          <w:tcPr>
            <w:tcW w:w="1134" w:type="dxa"/>
            <w:tcBorders>
              <w:right w:val="single" w:color="auto" w:sz="4" w:space="0"/>
            </w:tcBorders>
            <w:noWrap/>
            <w:vAlign w:val="center"/>
          </w:tcPr>
          <w:p w14:paraId="04480C08">
            <w:pPr>
              <w:rPr>
                <w:rFonts w:ascii="宋体" w:hAnsi="宋体" w:cs="宋体"/>
                <w:sz w:val="24"/>
              </w:rPr>
            </w:pPr>
          </w:p>
        </w:tc>
        <w:tc>
          <w:tcPr>
            <w:tcW w:w="1276" w:type="dxa"/>
            <w:tcBorders>
              <w:left w:val="single" w:color="auto" w:sz="4" w:space="0"/>
            </w:tcBorders>
            <w:noWrap/>
            <w:vAlign w:val="center"/>
          </w:tcPr>
          <w:p w14:paraId="7A9DFAD2">
            <w:pPr>
              <w:rPr>
                <w:rFonts w:ascii="宋体" w:hAnsi="宋体" w:cs="宋体"/>
                <w:sz w:val="24"/>
              </w:rPr>
            </w:pPr>
          </w:p>
        </w:tc>
        <w:tc>
          <w:tcPr>
            <w:tcW w:w="1520" w:type="dxa"/>
            <w:noWrap/>
            <w:vAlign w:val="center"/>
          </w:tcPr>
          <w:p w14:paraId="364BAF5B">
            <w:pPr>
              <w:rPr>
                <w:rFonts w:ascii="宋体" w:hAnsi="宋体" w:cs="宋体"/>
                <w:sz w:val="24"/>
              </w:rPr>
            </w:pPr>
          </w:p>
        </w:tc>
      </w:tr>
      <w:tr w14:paraId="3D93DF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5" w:hRule="atLeast"/>
        </w:trPr>
        <w:tc>
          <w:tcPr>
            <w:tcW w:w="840" w:type="dxa"/>
            <w:noWrap/>
            <w:vAlign w:val="center"/>
          </w:tcPr>
          <w:p w14:paraId="4D5F1FCA">
            <w:pPr>
              <w:jc w:val="center"/>
              <w:rPr>
                <w:rFonts w:ascii="宋体" w:hAnsi="宋体" w:cs="宋体"/>
                <w:sz w:val="24"/>
              </w:rPr>
            </w:pPr>
            <w:r>
              <w:rPr>
                <w:rFonts w:hint="eastAsia" w:ascii="宋体" w:hAnsi="宋体" w:cs="宋体"/>
                <w:sz w:val="24"/>
              </w:rPr>
              <w:t>2</w:t>
            </w:r>
          </w:p>
        </w:tc>
        <w:tc>
          <w:tcPr>
            <w:tcW w:w="2360" w:type="dxa"/>
            <w:noWrap/>
            <w:vAlign w:val="center"/>
          </w:tcPr>
          <w:p w14:paraId="0769EB81">
            <w:pPr>
              <w:rPr>
                <w:rFonts w:ascii="宋体" w:hAnsi="宋体" w:cs="宋体"/>
                <w:sz w:val="24"/>
              </w:rPr>
            </w:pPr>
            <w:r>
              <w:rPr>
                <w:rFonts w:hint="eastAsia" w:ascii="宋体" w:hAnsi="宋体" w:cs="宋体"/>
                <w:sz w:val="24"/>
              </w:rPr>
              <w:t>税金</w:t>
            </w:r>
          </w:p>
        </w:tc>
        <w:tc>
          <w:tcPr>
            <w:tcW w:w="2470" w:type="dxa"/>
            <w:noWrap/>
            <w:vAlign w:val="center"/>
          </w:tcPr>
          <w:p w14:paraId="44F7B4EF">
            <w:pPr>
              <w:rPr>
                <w:rFonts w:ascii="宋体" w:hAnsi="宋体" w:cs="宋体"/>
                <w:sz w:val="24"/>
              </w:rPr>
            </w:pPr>
            <w:r>
              <w:rPr>
                <w:rFonts w:hint="eastAsia" w:ascii="宋体" w:hAnsi="宋体" w:cs="宋体"/>
                <w:sz w:val="24"/>
              </w:rPr>
              <w:t>分部分项工程费+措施项目费+其他项目费+规费-除税甲供材料和甲供设备费/1.01</w:t>
            </w:r>
          </w:p>
        </w:tc>
        <w:tc>
          <w:tcPr>
            <w:tcW w:w="1134" w:type="dxa"/>
            <w:tcBorders>
              <w:right w:val="single" w:color="auto" w:sz="4" w:space="0"/>
            </w:tcBorders>
            <w:noWrap/>
            <w:vAlign w:val="center"/>
          </w:tcPr>
          <w:p w14:paraId="48E3B405">
            <w:pPr>
              <w:rPr>
                <w:rFonts w:ascii="宋体" w:hAnsi="宋体" w:cs="宋体"/>
                <w:sz w:val="24"/>
              </w:rPr>
            </w:pPr>
          </w:p>
        </w:tc>
        <w:tc>
          <w:tcPr>
            <w:tcW w:w="1276" w:type="dxa"/>
            <w:tcBorders>
              <w:left w:val="single" w:color="auto" w:sz="4" w:space="0"/>
            </w:tcBorders>
            <w:noWrap/>
            <w:vAlign w:val="center"/>
          </w:tcPr>
          <w:p w14:paraId="16FD8636">
            <w:pPr>
              <w:rPr>
                <w:rFonts w:ascii="宋体" w:hAnsi="宋体" w:cs="宋体"/>
                <w:sz w:val="24"/>
              </w:rPr>
            </w:pPr>
          </w:p>
        </w:tc>
        <w:tc>
          <w:tcPr>
            <w:tcW w:w="1520" w:type="dxa"/>
            <w:noWrap/>
            <w:vAlign w:val="center"/>
          </w:tcPr>
          <w:p w14:paraId="66269992">
            <w:pPr>
              <w:rPr>
                <w:rFonts w:ascii="宋体" w:hAnsi="宋体" w:cs="宋体"/>
                <w:sz w:val="24"/>
              </w:rPr>
            </w:pPr>
          </w:p>
        </w:tc>
      </w:tr>
      <w:tr w14:paraId="7B9FDB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5" w:hRule="atLeast"/>
        </w:trPr>
        <w:tc>
          <w:tcPr>
            <w:tcW w:w="8080" w:type="dxa"/>
            <w:gridSpan w:val="5"/>
            <w:noWrap/>
            <w:vAlign w:val="center"/>
          </w:tcPr>
          <w:p w14:paraId="3D865849">
            <w:pPr>
              <w:jc w:val="center"/>
              <w:rPr>
                <w:rFonts w:ascii="宋体" w:hAnsi="宋体" w:cs="宋体"/>
                <w:sz w:val="24"/>
              </w:rPr>
            </w:pPr>
            <w:r>
              <w:rPr>
                <w:rFonts w:hint="eastAsia" w:ascii="宋体" w:hAnsi="宋体" w:cs="宋体"/>
                <w:sz w:val="24"/>
              </w:rPr>
              <w:t>合     计</w:t>
            </w:r>
          </w:p>
        </w:tc>
        <w:tc>
          <w:tcPr>
            <w:tcW w:w="1520" w:type="dxa"/>
            <w:noWrap/>
            <w:vAlign w:val="center"/>
          </w:tcPr>
          <w:p w14:paraId="2C146F7F">
            <w:pPr>
              <w:rPr>
                <w:rFonts w:ascii="宋体" w:hAnsi="宋体" w:cs="宋体"/>
                <w:sz w:val="24"/>
              </w:rPr>
            </w:pPr>
          </w:p>
        </w:tc>
      </w:tr>
    </w:tbl>
    <w:p w14:paraId="247CD0BD">
      <w:pPr>
        <w:ind w:left="600" w:hanging="600" w:hangingChars="250"/>
        <w:rPr>
          <w:rFonts w:ascii="宋体" w:hAnsi="宋体" w:cs="宋体"/>
          <w:sz w:val="24"/>
        </w:rPr>
      </w:pPr>
    </w:p>
    <w:tbl>
      <w:tblPr>
        <w:tblStyle w:val="15"/>
        <w:tblW w:w="0" w:type="auto"/>
        <w:tblInd w:w="93" w:type="dxa"/>
        <w:tblLayout w:type="fixed"/>
        <w:tblCellMar>
          <w:top w:w="0" w:type="dxa"/>
          <w:left w:w="108" w:type="dxa"/>
          <w:bottom w:w="0" w:type="dxa"/>
          <w:right w:w="108" w:type="dxa"/>
        </w:tblCellMar>
      </w:tblPr>
      <w:tblGrid>
        <w:gridCol w:w="3199"/>
        <w:gridCol w:w="2720"/>
        <w:gridCol w:w="236"/>
        <w:gridCol w:w="3199"/>
      </w:tblGrid>
      <w:tr w14:paraId="1C349138">
        <w:tblPrEx>
          <w:tblCellMar>
            <w:top w:w="0" w:type="dxa"/>
            <w:left w:w="108" w:type="dxa"/>
            <w:bottom w:w="0" w:type="dxa"/>
            <w:right w:w="108" w:type="dxa"/>
          </w:tblCellMar>
        </w:tblPrEx>
        <w:trPr>
          <w:trHeight w:val="353" w:hRule="atLeast"/>
        </w:trPr>
        <w:tc>
          <w:tcPr>
            <w:tcW w:w="3199" w:type="dxa"/>
            <w:tcBorders>
              <w:top w:val="nil"/>
              <w:left w:val="nil"/>
              <w:bottom w:val="nil"/>
              <w:right w:val="nil"/>
            </w:tcBorders>
            <w:noWrap/>
            <w:vAlign w:val="center"/>
          </w:tcPr>
          <w:p w14:paraId="57B3A918">
            <w:pPr>
              <w:widowControl/>
              <w:jc w:val="left"/>
              <w:rPr>
                <w:rFonts w:ascii="宋体" w:hAnsi="宋体" w:cs="宋体"/>
                <w:color w:val="000000"/>
                <w:sz w:val="24"/>
              </w:rPr>
            </w:pPr>
            <w:r>
              <w:rPr>
                <w:rFonts w:hint="eastAsia" w:ascii="宋体" w:hAnsi="宋体" w:cs="宋体"/>
                <w:color w:val="000000"/>
                <w:sz w:val="24"/>
              </w:rPr>
              <w:t>编制人（造价人员）：</w:t>
            </w:r>
          </w:p>
        </w:tc>
        <w:tc>
          <w:tcPr>
            <w:tcW w:w="2720" w:type="dxa"/>
            <w:tcBorders>
              <w:top w:val="nil"/>
              <w:left w:val="nil"/>
              <w:bottom w:val="nil"/>
              <w:right w:val="nil"/>
            </w:tcBorders>
            <w:noWrap/>
            <w:vAlign w:val="bottom"/>
          </w:tcPr>
          <w:p w14:paraId="013BDE36">
            <w:pPr>
              <w:widowControl/>
              <w:jc w:val="left"/>
              <w:rPr>
                <w:rFonts w:ascii="宋体" w:hAnsi="宋体" w:cs="宋体"/>
                <w:sz w:val="24"/>
              </w:rPr>
            </w:pPr>
          </w:p>
        </w:tc>
        <w:tc>
          <w:tcPr>
            <w:tcW w:w="236" w:type="dxa"/>
            <w:tcBorders>
              <w:top w:val="nil"/>
              <w:left w:val="nil"/>
              <w:bottom w:val="nil"/>
              <w:right w:val="nil"/>
            </w:tcBorders>
            <w:noWrap/>
            <w:vAlign w:val="bottom"/>
          </w:tcPr>
          <w:p w14:paraId="3F523E4F">
            <w:pPr>
              <w:widowControl/>
              <w:jc w:val="left"/>
              <w:rPr>
                <w:rFonts w:ascii="宋体" w:hAnsi="宋体" w:cs="宋体"/>
                <w:sz w:val="24"/>
              </w:rPr>
            </w:pPr>
          </w:p>
        </w:tc>
        <w:tc>
          <w:tcPr>
            <w:tcW w:w="3199" w:type="dxa"/>
            <w:tcBorders>
              <w:top w:val="nil"/>
              <w:left w:val="nil"/>
              <w:bottom w:val="nil"/>
              <w:right w:val="nil"/>
            </w:tcBorders>
            <w:noWrap/>
            <w:vAlign w:val="center"/>
          </w:tcPr>
          <w:p w14:paraId="2C3244D8">
            <w:pPr>
              <w:widowControl/>
              <w:jc w:val="left"/>
              <w:rPr>
                <w:rFonts w:ascii="宋体" w:hAnsi="宋体" w:cs="宋体"/>
                <w:color w:val="000000"/>
                <w:sz w:val="24"/>
              </w:rPr>
            </w:pPr>
            <w:r>
              <w:rPr>
                <w:rFonts w:hint="eastAsia" w:ascii="宋体" w:hAnsi="宋体" w:cs="宋体"/>
                <w:color w:val="000000"/>
                <w:sz w:val="24"/>
              </w:rPr>
              <w:t>复核人（造价工程师）：</w:t>
            </w:r>
          </w:p>
        </w:tc>
      </w:tr>
    </w:tbl>
    <w:p w14:paraId="146AE4C8">
      <w:pPr>
        <w:jc w:val="right"/>
        <w:rPr>
          <w:rFonts w:ascii="宋体" w:hAnsi="宋体" w:cs="宋体"/>
          <w:sz w:val="24"/>
        </w:rPr>
      </w:pPr>
    </w:p>
    <w:p w14:paraId="186F8C58">
      <w:pPr>
        <w:autoSpaceDE w:val="0"/>
        <w:autoSpaceDN w:val="0"/>
        <w:adjustRightInd w:val="0"/>
        <w:spacing w:line="360" w:lineRule="auto"/>
        <w:ind w:firstLine="360" w:firstLineChars="150"/>
        <w:jc w:val="right"/>
        <w:outlineLvl w:val="0"/>
        <w:rPr>
          <w:rFonts w:ascii="仿宋_GB2312" w:eastAsia="仿宋_GB2312" w:cs="仿宋_GB2312"/>
          <w:color w:val="000000"/>
          <w:kern w:val="0"/>
          <w:sz w:val="30"/>
          <w:szCs w:val="30"/>
          <w:lang w:val="zh-CN"/>
        </w:rPr>
      </w:pPr>
      <w:r>
        <w:rPr>
          <w:rFonts w:hint="eastAsia" w:ascii="宋体" w:hAnsi="宋体" w:cs="宋体"/>
          <w:sz w:val="24"/>
        </w:rPr>
        <w:t>表—13</w:t>
      </w:r>
    </w:p>
    <w:p w14:paraId="48D163F4">
      <w:pPr>
        <w:jc w:val="center"/>
        <w:rPr>
          <w:rFonts w:ascii="宋体" w:hAnsi="宋体" w:eastAsia="宋体"/>
          <w:b/>
          <w:bCs/>
          <w:kern w:val="44"/>
          <w:sz w:val="32"/>
          <w:szCs w:val="44"/>
        </w:rPr>
      </w:pPr>
    </w:p>
    <w:sectPr>
      <w:headerReference r:id="rId13" w:type="default"/>
      <w:footerReference r:id="rId14" w:type="default"/>
      <w:pgSz w:w="11907" w:h="16840"/>
      <w:pgMar w:top="1134" w:right="1247" w:bottom="1134" w:left="124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7A9E0">
    <w:pPr>
      <w:pStyle w:val="11"/>
    </w:pPr>
    <w:r>
      <w:pict>
        <v:shape id="文本框 12"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uW8fs4BAACo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lwl&#10;fXqPFZXdeyqMwzs3pNopjhRMtIc2mPQlQozypO75qi4Mkcl0ab1ar0tKScrNDuEUD9d9wPgenGHJ&#10;qHmg58uqitNHjGPpXJK6WXentKa4qLT9J0CYYwTyDky3E5Nx4mTFYT9MNPauORO7nvag5pbWnjP9&#10;wZLMaWVmI8zGfjaOPqhDR4Mu85Tob4+RRsqTpg4jLDFMDj1g5jotW9qQx36uevjBt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OblvH7OAQAAqAMAAA4AAAAAAAAAAQAgAAAAHgEAAGRycy9l&#10;Mm9Eb2MueG1sUEsFBgAAAAAGAAYAWQEAAF4FAAAAAA==&#10;">
          <v:path/>
          <v:fill on="f" focussize="0,0"/>
          <v:stroke on="f" joinstyle="miter"/>
          <v:imagedata o:title=""/>
          <o:lock v:ext="edit"/>
          <v:textbox inset="0mm,0mm,0mm,0mm" style="mso-fit-shape-to-text:t;">
            <w:txbxContent>
              <w:p w14:paraId="6DB292A9">
                <w:pPr>
                  <w:pStyle w:val="11"/>
                </w:pPr>
                <w:r>
                  <w:fldChar w:fldCharType="begin"/>
                </w:r>
                <w:r>
                  <w:instrText xml:space="preserve"> PAGE  \* MERGEFORMAT </w:instrText>
                </w:r>
                <w:r>
                  <w:fldChar w:fldCharType="separate"/>
                </w:r>
                <w:r>
                  <w:t>- 18 -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A0E70">
    <w:pPr>
      <w:pStyle w:val="11"/>
      <w:framePr w:wrap="around" w:vAnchor="text" w:hAnchor="margin" w:xAlign="center" w:y="1"/>
      <w:rPr>
        <w:rStyle w:val="17"/>
      </w:rPr>
    </w:pPr>
    <w:r>
      <w:fldChar w:fldCharType="begin"/>
    </w:r>
    <w:r>
      <w:rPr>
        <w:rStyle w:val="17"/>
      </w:rPr>
      <w:instrText xml:space="preserve">PAGE  </w:instrText>
    </w:r>
    <w:r>
      <w:fldChar w:fldCharType="end"/>
    </w:r>
  </w:p>
  <w:p w14:paraId="4D0A2119">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DE4A7">
    <w:pPr>
      <w:pStyle w:val="11"/>
      <w:tabs>
        <w:tab w:val="center" w:pos="4393"/>
        <w:tab w:val="clear" w:pos="4153"/>
      </w:tabs>
      <w:jc w:val="both"/>
    </w:pPr>
    <w:r>
      <w:pict>
        <v:shape id="文本框 13" o:spid="_x0000_s1026" o:spt="202" type="#_x0000_t202" style="position:absolute;left:0pt;margin-left:207.75pt;margin-top:0pt;height:11pt;width:14.15pt;mso-position-horizontal-relative:margin;mso-wrap-style:none;z-index:251660288;mso-width-relative:page;mso-height-relative:page;" filled="f" stroked="f" coordsize="21600,21600" o:gfxdata="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DoPzPUAAAABwEAAA8AAAAAAAAAAQAgAAAAIgAA&#10;AGRycy9kb3ducmV2LnhtbFBLAQIUABQAAAAIAIdO4kDRbMVb0wEAAKYDAAAOAAAAAAAAAAEAIAAA&#10;ACMBAABkcnMvZTJvRG9jLnhtbFBLBQYAAAAABgAGAFkBAABoBQAAAAA=&#10;">
          <v:path/>
          <v:fill on="f" focussize="0,0"/>
          <v:stroke on="f" joinstyle="miter"/>
          <v:imagedata o:title=""/>
          <o:lock v:ext="edit"/>
          <v:textbox inset="0mm,0mm,0mm,0mm" style="mso-fit-shape-to-text:t;">
            <w:txbxContent>
              <w:p w14:paraId="49B4F4AA">
                <w:pPr>
                  <w:pStyle w:val="11"/>
                </w:pPr>
              </w:p>
            </w:txbxContent>
          </v:textbox>
        </v:shape>
      </w:pict>
    </w:r>
    <w:r>
      <w:rPr>
        <w:rFonts w:hint="eastAsia"/>
      </w:rPr>
      <w:tab/>
    </w:r>
  </w:p>
  <w:p w14:paraId="795DAE8D">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964191"/>
    </w:sdtPr>
    <w:sdtContent>
      <w:p w14:paraId="4BDF56B6">
        <w:pPr>
          <w:pStyle w:val="11"/>
          <w:jc w:val="center"/>
        </w:pPr>
        <w:r>
          <w:fldChar w:fldCharType="begin"/>
        </w:r>
        <w:r>
          <w:instrText xml:space="preserve"> PAGE   \* MERGEFORMAT </w:instrText>
        </w:r>
        <w:r>
          <w:fldChar w:fldCharType="separate"/>
        </w:r>
        <w:r>
          <w:rPr>
            <w:lang w:val="zh-CN"/>
          </w:rPr>
          <w:t>-</w:t>
        </w:r>
        <w:r>
          <w:t xml:space="preserve"> 4 -</w:t>
        </w:r>
        <w:r>
          <w:rPr>
            <w:lang w:val="zh-CN"/>
          </w:rPr>
          <w:fldChar w:fldCharType="end"/>
        </w:r>
      </w:p>
    </w:sdtContent>
  </w:sdt>
  <w:p w14:paraId="178CE351">
    <w:pPr>
      <w:tabs>
        <w:tab w:val="center" w:pos="4153"/>
        <w:tab w:val="right" w:pos="8306"/>
      </w:tabs>
      <w:snapToGrid w:val="0"/>
      <w:ind w:right="360"/>
      <w:jc w:val="center"/>
      <w:rPr>
        <w:rFonts w:ascii="宋体" w:hAnsi="宋体"/>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B7BD">
    <w:pPr>
      <w:pStyle w:val="11"/>
      <w:jc w:val="center"/>
    </w:pPr>
    <w:r>
      <w:fldChar w:fldCharType="begin"/>
    </w:r>
    <w:r>
      <w:instrText xml:space="preserve"> PAGE   \* MERGEFORMAT </w:instrText>
    </w:r>
    <w:r>
      <w:fldChar w:fldCharType="separate"/>
    </w:r>
    <w:r>
      <w:rPr>
        <w:lang w:val="zh-CN"/>
      </w:rPr>
      <w:t>9</w:t>
    </w:r>
    <w:r>
      <w:rPr>
        <w:lang w:val="zh-CN"/>
      </w:rPr>
      <w:fldChar w:fldCharType="end"/>
    </w:r>
  </w:p>
  <w:p w14:paraId="19C07CA9">
    <w:pPr>
      <w:tabs>
        <w:tab w:val="center" w:pos="4153"/>
        <w:tab w:val="right" w:pos="8306"/>
      </w:tabs>
      <w:snapToGrid w:val="0"/>
      <w:ind w:right="360"/>
      <w:jc w:val="center"/>
      <w:rPr>
        <w:rFonts w:ascii="宋体" w:hAnsi="宋体"/>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9324B">
    <w:pPr>
      <w:pStyle w:val="11"/>
      <w:ind w:firstLine="361"/>
      <w:jc w:val="center"/>
    </w:pPr>
    <w:r>
      <w:fldChar w:fldCharType="begin"/>
    </w:r>
    <w:r>
      <w:instrText xml:space="preserve"> PAGE   \* MERGEFORMAT </w:instrText>
    </w:r>
    <w:r>
      <w:fldChar w:fldCharType="separate"/>
    </w:r>
    <w:r>
      <w:rPr>
        <w:lang w:val="zh-CN"/>
      </w:rPr>
      <w:t>16</w:t>
    </w:r>
    <w:r>
      <w:rPr>
        <w:lang w:val="zh-CN"/>
      </w:rPr>
      <w:fldChar w:fldCharType="end"/>
    </w:r>
  </w:p>
  <w:p w14:paraId="3BE57E14">
    <w:pPr>
      <w:tabs>
        <w:tab w:val="center" w:pos="4153"/>
        <w:tab w:val="right" w:pos="8306"/>
      </w:tabs>
      <w:snapToGrid w:val="0"/>
      <w:ind w:right="360" w:firstLine="361"/>
      <w:jc w:val="center"/>
      <w:rPr>
        <w:rFonts w:ascii="宋体" w:hAnsi="宋体"/>
        <w:sz w:val="18"/>
      </w:rPr>
    </w:pPr>
  </w:p>
  <w:p w14:paraId="69A670C4"/>
  <w:p w14:paraId="2AACD4B5"/>
  <w:p w14:paraId="46E0CF8F"/>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00CD1">
    <w:pPr>
      <w:snapToGrid w:val="0"/>
      <w:rPr>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50756">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9ED76">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03F45">
    <w:pPr>
      <w:tabs>
        <w:tab w:val="center" w:pos="4153"/>
        <w:tab w:val="right" w:pos="8306"/>
      </w:tabs>
      <w:snapToGrid w:val="0"/>
      <w:rPr>
        <w:sz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525EF">
    <w:pPr>
      <w:tabs>
        <w:tab w:val="center" w:pos="4153"/>
        <w:tab w:val="right" w:pos="8306"/>
      </w:tabs>
      <w:snapToGrid w:val="0"/>
      <w:jc w:val="center"/>
      <w:rPr>
        <w:sz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3D28E"/>
  <w:p w14:paraId="44A9BE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B1D1AE"/>
    <w:multiLevelType w:val="singleLevel"/>
    <w:tmpl w:val="C9B1D1AE"/>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ZlNWZjNTA3NDUzNGM3NWYzNmUxMjk4MDMxODlkZGUifQ=="/>
  </w:docVars>
  <w:rsids>
    <w:rsidRoot w:val="00ED54E5"/>
    <w:rsid w:val="000B7AF5"/>
    <w:rsid w:val="001C128B"/>
    <w:rsid w:val="00206A51"/>
    <w:rsid w:val="002A1016"/>
    <w:rsid w:val="002B6BE2"/>
    <w:rsid w:val="00306213"/>
    <w:rsid w:val="00314208"/>
    <w:rsid w:val="003D3D97"/>
    <w:rsid w:val="00421095"/>
    <w:rsid w:val="004A19F5"/>
    <w:rsid w:val="004D2CEA"/>
    <w:rsid w:val="00501EE6"/>
    <w:rsid w:val="005633C7"/>
    <w:rsid w:val="00567487"/>
    <w:rsid w:val="005C0A8A"/>
    <w:rsid w:val="005D5D28"/>
    <w:rsid w:val="006422A9"/>
    <w:rsid w:val="006C7CFB"/>
    <w:rsid w:val="006E7B12"/>
    <w:rsid w:val="007135A4"/>
    <w:rsid w:val="00742705"/>
    <w:rsid w:val="007563C6"/>
    <w:rsid w:val="0077261B"/>
    <w:rsid w:val="007A322B"/>
    <w:rsid w:val="007A5326"/>
    <w:rsid w:val="007D2A77"/>
    <w:rsid w:val="007F5869"/>
    <w:rsid w:val="00840372"/>
    <w:rsid w:val="008B2B12"/>
    <w:rsid w:val="008E03DD"/>
    <w:rsid w:val="0091799F"/>
    <w:rsid w:val="009B5C36"/>
    <w:rsid w:val="009E3F9C"/>
    <w:rsid w:val="009F3932"/>
    <w:rsid w:val="00A52F49"/>
    <w:rsid w:val="00A665A5"/>
    <w:rsid w:val="00A73ADF"/>
    <w:rsid w:val="00AA4E16"/>
    <w:rsid w:val="00B24E09"/>
    <w:rsid w:val="00B94059"/>
    <w:rsid w:val="00BA1A55"/>
    <w:rsid w:val="00C33229"/>
    <w:rsid w:val="00C83555"/>
    <w:rsid w:val="00C840AC"/>
    <w:rsid w:val="00D02596"/>
    <w:rsid w:val="00D20613"/>
    <w:rsid w:val="00D617AB"/>
    <w:rsid w:val="00DE67ED"/>
    <w:rsid w:val="00DF76C9"/>
    <w:rsid w:val="00E04E67"/>
    <w:rsid w:val="00E62435"/>
    <w:rsid w:val="00ED54E5"/>
    <w:rsid w:val="00EE4C8B"/>
    <w:rsid w:val="00F21A78"/>
    <w:rsid w:val="00FB35A3"/>
    <w:rsid w:val="00FB5234"/>
    <w:rsid w:val="00FE466B"/>
    <w:rsid w:val="01323CE1"/>
    <w:rsid w:val="01462060"/>
    <w:rsid w:val="01AD08E0"/>
    <w:rsid w:val="01F110DF"/>
    <w:rsid w:val="02216A48"/>
    <w:rsid w:val="029D6123"/>
    <w:rsid w:val="03031491"/>
    <w:rsid w:val="032006A1"/>
    <w:rsid w:val="0328714A"/>
    <w:rsid w:val="03880F30"/>
    <w:rsid w:val="03A74EB6"/>
    <w:rsid w:val="03D90444"/>
    <w:rsid w:val="045B52FD"/>
    <w:rsid w:val="046E5C0D"/>
    <w:rsid w:val="04DF3B1B"/>
    <w:rsid w:val="05146C15"/>
    <w:rsid w:val="063A566F"/>
    <w:rsid w:val="069C40D7"/>
    <w:rsid w:val="06E13752"/>
    <w:rsid w:val="07067EA2"/>
    <w:rsid w:val="0708351A"/>
    <w:rsid w:val="072616A1"/>
    <w:rsid w:val="075F34C1"/>
    <w:rsid w:val="076646E5"/>
    <w:rsid w:val="076B1F50"/>
    <w:rsid w:val="089D7C92"/>
    <w:rsid w:val="08D76364"/>
    <w:rsid w:val="095A2027"/>
    <w:rsid w:val="096A17E7"/>
    <w:rsid w:val="099F6CA4"/>
    <w:rsid w:val="0B4246B4"/>
    <w:rsid w:val="0B8909A2"/>
    <w:rsid w:val="0BB85EB8"/>
    <w:rsid w:val="0BEE4152"/>
    <w:rsid w:val="0CA02447"/>
    <w:rsid w:val="0D04241A"/>
    <w:rsid w:val="0D6A1E98"/>
    <w:rsid w:val="0E264CFF"/>
    <w:rsid w:val="0E4A2870"/>
    <w:rsid w:val="0EDD528C"/>
    <w:rsid w:val="0FCE72CB"/>
    <w:rsid w:val="100131FC"/>
    <w:rsid w:val="121F4C04"/>
    <w:rsid w:val="12866648"/>
    <w:rsid w:val="13265DC0"/>
    <w:rsid w:val="13F43E5A"/>
    <w:rsid w:val="146D0E60"/>
    <w:rsid w:val="148C5534"/>
    <w:rsid w:val="14B668F7"/>
    <w:rsid w:val="14CE016C"/>
    <w:rsid w:val="150426E8"/>
    <w:rsid w:val="151412DC"/>
    <w:rsid w:val="15234678"/>
    <w:rsid w:val="15E16DE2"/>
    <w:rsid w:val="16321CA0"/>
    <w:rsid w:val="17F60AD9"/>
    <w:rsid w:val="184C5231"/>
    <w:rsid w:val="18565113"/>
    <w:rsid w:val="18EB57AB"/>
    <w:rsid w:val="195B1BCF"/>
    <w:rsid w:val="19F3005A"/>
    <w:rsid w:val="1A817B8E"/>
    <w:rsid w:val="1AE671C6"/>
    <w:rsid w:val="1AF3201F"/>
    <w:rsid w:val="1B080547"/>
    <w:rsid w:val="1B1069E9"/>
    <w:rsid w:val="1B6E11BC"/>
    <w:rsid w:val="1B811695"/>
    <w:rsid w:val="1B9E0FA0"/>
    <w:rsid w:val="1BBD6F76"/>
    <w:rsid w:val="1BCD0437"/>
    <w:rsid w:val="1BDD3DCC"/>
    <w:rsid w:val="1C410F40"/>
    <w:rsid w:val="1C9F1C74"/>
    <w:rsid w:val="1CA078F9"/>
    <w:rsid w:val="1D7C2114"/>
    <w:rsid w:val="1E9B481C"/>
    <w:rsid w:val="1ECC0599"/>
    <w:rsid w:val="1F086FE1"/>
    <w:rsid w:val="1F721921"/>
    <w:rsid w:val="1F7D0B22"/>
    <w:rsid w:val="1F985780"/>
    <w:rsid w:val="1FEA3F35"/>
    <w:rsid w:val="20232CD2"/>
    <w:rsid w:val="21705DEC"/>
    <w:rsid w:val="226A4C31"/>
    <w:rsid w:val="22820018"/>
    <w:rsid w:val="22D11653"/>
    <w:rsid w:val="22E70030"/>
    <w:rsid w:val="23D208E0"/>
    <w:rsid w:val="23EA6618"/>
    <w:rsid w:val="2432076A"/>
    <w:rsid w:val="24514437"/>
    <w:rsid w:val="2492221D"/>
    <w:rsid w:val="24E011DB"/>
    <w:rsid w:val="25DE289C"/>
    <w:rsid w:val="26011DD2"/>
    <w:rsid w:val="261A4617"/>
    <w:rsid w:val="264F6618"/>
    <w:rsid w:val="26F25034"/>
    <w:rsid w:val="27CB43C4"/>
    <w:rsid w:val="27DF7C86"/>
    <w:rsid w:val="27F97290"/>
    <w:rsid w:val="28054963"/>
    <w:rsid w:val="28125B4F"/>
    <w:rsid w:val="28A10C81"/>
    <w:rsid w:val="28C50E13"/>
    <w:rsid w:val="2A05669C"/>
    <w:rsid w:val="2A787183"/>
    <w:rsid w:val="2AFA0B1C"/>
    <w:rsid w:val="2B0213CF"/>
    <w:rsid w:val="2B914728"/>
    <w:rsid w:val="2BA86521"/>
    <w:rsid w:val="2BAE3DE1"/>
    <w:rsid w:val="2BF10171"/>
    <w:rsid w:val="2C4373A4"/>
    <w:rsid w:val="2C537BD3"/>
    <w:rsid w:val="2D047A30"/>
    <w:rsid w:val="2DAF59B2"/>
    <w:rsid w:val="2DDF5FF0"/>
    <w:rsid w:val="2DF950BB"/>
    <w:rsid w:val="2E3C1BBC"/>
    <w:rsid w:val="2E6A4A00"/>
    <w:rsid w:val="2E713D7E"/>
    <w:rsid w:val="2E993A18"/>
    <w:rsid w:val="2EC43D1E"/>
    <w:rsid w:val="2F7B222C"/>
    <w:rsid w:val="2F8135BA"/>
    <w:rsid w:val="2F981035"/>
    <w:rsid w:val="30131B4A"/>
    <w:rsid w:val="302F1268"/>
    <w:rsid w:val="303F76FD"/>
    <w:rsid w:val="30711881"/>
    <w:rsid w:val="308710A4"/>
    <w:rsid w:val="309733E0"/>
    <w:rsid w:val="31660F64"/>
    <w:rsid w:val="319321A8"/>
    <w:rsid w:val="32512304"/>
    <w:rsid w:val="328B4E7C"/>
    <w:rsid w:val="331703E4"/>
    <w:rsid w:val="3328091C"/>
    <w:rsid w:val="33C93238"/>
    <w:rsid w:val="340A7CA0"/>
    <w:rsid w:val="3422536C"/>
    <w:rsid w:val="342310E4"/>
    <w:rsid w:val="34814BFF"/>
    <w:rsid w:val="349E1DBF"/>
    <w:rsid w:val="34FC69F0"/>
    <w:rsid w:val="35601CF6"/>
    <w:rsid w:val="35721AF3"/>
    <w:rsid w:val="357E3028"/>
    <w:rsid w:val="35BF0085"/>
    <w:rsid w:val="37887BDC"/>
    <w:rsid w:val="37A429AC"/>
    <w:rsid w:val="38161DE1"/>
    <w:rsid w:val="38335DA3"/>
    <w:rsid w:val="383F6B1D"/>
    <w:rsid w:val="385A49D9"/>
    <w:rsid w:val="387E0FDF"/>
    <w:rsid w:val="389D50C7"/>
    <w:rsid w:val="38FC2A1D"/>
    <w:rsid w:val="3A540249"/>
    <w:rsid w:val="3AF61C87"/>
    <w:rsid w:val="3B0C5BAE"/>
    <w:rsid w:val="3B4E68E4"/>
    <w:rsid w:val="3B985F13"/>
    <w:rsid w:val="3BA47305"/>
    <w:rsid w:val="3C5C3894"/>
    <w:rsid w:val="3D3734DB"/>
    <w:rsid w:val="3DC9112B"/>
    <w:rsid w:val="3E5D51F2"/>
    <w:rsid w:val="3F0044FB"/>
    <w:rsid w:val="3F3F2872"/>
    <w:rsid w:val="3F78790B"/>
    <w:rsid w:val="3F982986"/>
    <w:rsid w:val="3F987B1A"/>
    <w:rsid w:val="3FAE3F57"/>
    <w:rsid w:val="3FE93F43"/>
    <w:rsid w:val="411C1395"/>
    <w:rsid w:val="41605725"/>
    <w:rsid w:val="421831A0"/>
    <w:rsid w:val="42350020"/>
    <w:rsid w:val="4259034E"/>
    <w:rsid w:val="42DC5FBB"/>
    <w:rsid w:val="43A16015"/>
    <w:rsid w:val="43B508D1"/>
    <w:rsid w:val="44823C05"/>
    <w:rsid w:val="457B12B0"/>
    <w:rsid w:val="459F18E9"/>
    <w:rsid w:val="45CE5353"/>
    <w:rsid w:val="46CE3131"/>
    <w:rsid w:val="46D576DD"/>
    <w:rsid w:val="474F5CEF"/>
    <w:rsid w:val="47AC7118"/>
    <w:rsid w:val="48427CD5"/>
    <w:rsid w:val="490922C5"/>
    <w:rsid w:val="4955215C"/>
    <w:rsid w:val="495F2766"/>
    <w:rsid w:val="49B52386"/>
    <w:rsid w:val="49D725D5"/>
    <w:rsid w:val="4A2F038B"/>
    <w:rsid w:val="4A471146"/>
    <w:rsid w:val="4AE61363"/>
    <w:rsid w:val="4B1F3F5B"/>
    <w:rsid w:val="4B700C5B"/>
    <w:rsid w:val="4BBC5C4E"/>
    <w:rsid w:val="4C5440D8"/>
    <w:rsid w:val="4DB03590"/>
    <w:rsid w:val="4DE4216F"/>
    <w:rsid w:val="4E790261"/>
    <w:rsid w:val="4EB63AA3"/>
    <w:rsid w:val="4EFB6A8D"/>
    <w:rsid w:val="4F245FE4"/>
    <w:rsid w:val="4F7B372A"/>
    <w:rsid w:val="4FA24068"/>
    <w:rsid w:val="4FBA6948"/>
    <w:rsid w:val="4FCA3C05"/>
    <w:rsid w:val="4FEA2B77"/>
    <w:rsid w:val="50056699"/>
    <w:rsid w:val="500D180C"/>
    <w:rsid w:val="505C6D00"/>
    <w:rsid w:val="52042D76"/>
    <w:rsid w:val="5345477B"/>
    <w:rsid w:val="541F4FCC"/>
    <w:rsid w:val="5458228C"/>
    <w:rsid w:val="54742569"/>
    <w:rsid w:val="548A6863"/>
    <w:rsid w:val="54F63F7F"/>
    <w:rsid w:val="55761405"/>
    <w:rsid w:val="55C030E5"/>
    <w:rsid w:val="565F3DA6"/>
    <w:rsid w:val="57000D8D"/>
    <w:rsid w:val="572C4A72"/>
    <w:rsid w:val="57D4431F"/>
    <w:rsid w:val="57E142B5"/>
    <w:rsid w:val="57E74053"/>
    <w:rsid w:val="58235328"/>
    <w:rsid w:val="58FD2AB0"/>
    <w:rsid w:val="59035722"/>
    <w:rsid w:val="59B61F2F"/>
    <w:rsid w:val="5A5E5125"/>
    <w:rsid w:val="5A7C1DA4"/>
    <w:rsid w:val="5AB95846"/>
    <w:rsid w:val="5AFF16B3"/>
    <w:rsid w:val="5C7603A4"/>
    <w:rsid w:val="5CD54DC2"/>
    <w:rsid w:val="5CFA117D"/>
    <w:rsid w:val="5D12709E"/>
    <w:rsid w:val="5D2B5019"/>
    <w:rsid w:val="5D787409"/>
    <w:rsid w:val="5E2211CE"/>
    <w:rsid w:val="5E2C0A11"/>
    <w:rsid w:val="5E2C27BF"/>
    <w:rsid w:val="5E510478"/>
    <w:rsid w:val="5E914D18"/>
    <w:rsid w:val="5ED370DF"/>
    <w:rsid w:val="600145A6"/>
    <w:rsid w:val="60430294"/>
    <w:rsid w:val="604F5EDE"/>
    <w:rsid w:val="60545FFD"/>
    <w:rsid w:val="609A4358"/>
    <w:rsid w:val="60AC7349"/>
    <w:rsid w:val="61A92379"/>
    <w:rsid w:val="61F061FA"/>
    <w:rsid w:val="61F35291"/>
    <w:rsid w:val="622B7232"/>
    <w:rsid w:val="62E22BC6"/>
    <w:rsid w:val="634619AE"/>
    <w:rsid w:val="63FF4D9E"/>
    <w:rsid w:val="645B628B"/>
    <w:rsid w:val="6480168F"/>
    <w:rsid w:val="648C220A"/>
    <w:rsid w:val="64EF2CBF"/>
    <w:rsid w:val="656942F9"/>
    <w:rsid w:val="656C3FB1"/>
    <w:rsid w:val="660450C1"/>
    <w:rsid w:val="66567ECF"/>
    <w:rsid w:val="665E1984"/>
    <w:rsid w:val="66DE4873"/>
    <w:rsid w:val="67643F46"/>
    <w:rsid w:val="68E5638C"/>
    <w:rsid w:val="6A86594D"/>
    <w:rsid w:val="6AAB0F10"/>
    <w:rsid w:val="6ABB7B8C"/>
    <w:rsid w:val="6AD72F36"/>
    <w:rsid w:val="6B574BF4"/>
    <w:rsid w:val="6B7F1F56"/>
    <w:rsid w:val="6BC21248"/>
    <w:rsid w:val="6C6163BB"/>
    <w:rsid w:val="6CB26586"/>
    <w:rsid w:val="6D107140"/>
    <w:rsid w:val="6DC70BA6"/>
    <w:rsid w:val="6E056B79"/>
    <w:rsid w:val="6EC31C5E"/>
    <w:rsid w:val="6ED965F7"/>
    <w:rsid w:val="6F152642"/>
    <w:rsid w:val="6F1C062E"/>
    <w:rsid w:val="6F220A20"/>
    <w:rsid w:val="6F72024E"/>
    <w:rsid w:val="6FC85E2C"/>
    <w:rsid w:val="704020FA"/>
    <w:rsid w:val="707F0E75"/>
    <w:rsid w:val="70957656"/>
    <w:rsid w:val="70EF40D7"/>
    <w:rsid w:val="7121131A"/>
    <w:rsid w:val="71584194"/>
    <w:rsid w:val="71706A0F"/>
    <w:rsid w:val="71DC40A5"/>
    <w:rsid w:val="72C74B35"/>
    <w:rsid w:val="73610D05"/>
    <w:rsid w:val="73D500D6"/>
    <w:rsid w:val="7407365B"/>
    <w:rsid w:val="74780A48"/>
    <w:rsid w:val="748C1DB2"/>
    <w:rsid w:val="76005640"/>
    <w:rsid w:val="76310B62"/>
    <w:rsid w:val="764A3CD3"/>
    <w:rsid w:val="764D19B8"/>
    <w:rsid w:val="772B173D"/>
    <w:rsid w:val="77882D05"/>
    <w:rsid w:val="77F51A1C"/>
    <w:rsid w:val="79534C4C"/>
    <w:rsid w:val="79C03F87"/>
    <w:rsid w:val="79D33FDF"/>
    <w:rsid w:val="7A41719B"/>
    <w:rsid w:val="7AE31AA4"/>
    <w:rsid w:val="7AE702AC"/>
    <w:rsid w:val="7B8F3682"/>
    <w:rsid w:val="7BA93249"/>
    <w:rsid w:val="7BC141F1"/>
    <w:rsid w:val="7C253153"/>
    <w:rsid w:val="7C6333F8"/>
    <w:rsid w:val="7C911D53"/>
    <w:rsid w:val="7D3B7D81"/>
    <w:rsid w:val="7D693CB1"/>
    <w:rsid w:val="7E8D29AE"/>
    <w:rsid w:val="7F6D27E0"/>
    <w:rsid w:val="7FF076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360" w:lineRule="auto"/>
      <w:outlineLvl w:val="0"/>
    </w:pPr>
    <w:rPr>
      <w:rFonts w:eastAsia="黑体"/>
      <w:b/>
      <w:bCs/>
      <w:kern w:val="44"/>
      <w:sz w:val="32"/>
      <w:szCs w:val="44"/>
    </w:rPr>
  </w:style>
  <w:style w:type="paragraph" w:styleId="3">
    <w:name w:val="heading 2"/>
    <w:basedOn w:val="1"/>
    <w:next w:val="1"/>
    <w:autoRedefine/>
    <w:qFormat/>
    <w:uiPriority w:val="0"/>
    <w:pPr>
      <w:keepNext/>
      <w:keepLines/>
      <w:spacing w:before="60" w:after="60" w:line="413" w:lineRule="auto"/>
      <w:outlineLvl w:val="1"/>
    </w:pPr>
    <w:rPr>
      <w:rFonts w:ascii="Arial" w:hAnsi="Arial" w:eastAsia="黑体"/>
      <w:b/>
      <w:bCs/>
      <w:szCs w:val="32"/>
    </w:rPr>
  </w:style>
  <w:style w:type="paragraph" w:styleId="4">
    <w:name w:val="heading 3"/>
    <w:basedOn w:val="1"/>
    <w:next w:val="5"/>
    <w:autoRedefine/>
    <w:qFormat/>
    <w:uiPriority w:val="0"/>
    <w:pPr>
      <w:keepNext/>
      <w:keepLines/>
      <w:spacing w:line="360" w:lineRule="auto"/>
      <w:outlineLvl w:val="2"/>
    </w:pPr>
    <w:rPr>
      <w:rFonts w:eastAsia="黑体"/>
      <w:b/>
      <w:bCs/>
      <w:szCs w:val="32"/>
    </w:rPr>
  </w:style>
  <w:style w:type="paragraph" w:styleId="6">
    <w:name w:val="heading 4"/>
    <w:basedOn w:val="1"/>
    <w:next w:val="1"/>
    <w:autoRedefine/>
    <w:qFormat/>
    <w:uiPriority w:val="0"/>
    <w:pPr>
      <w:keepNext/>
      <w:keepLines/>
      <w:spacing w:line="360" w:lineRule="auto"/>
      <w:outlineLvl w:val="3"/>
    </w:pPr>
    <w:rPr>
      <w:rFonts w:ascii="Arial" w:hAnsi="Arial"/>
      <w:b/>
      <w:bCs/>
      <w:szCs w:val="28"/>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ind w:firstLine="420"/>
      <w:jc w:val="left"/>
    </w:pPr>
    <w:rPr>
      <w:sz w:val="20"/>
    </w:rPr>
  </w:style>
  <w:style w:type="paragraph" w:styleId="7">
    <w:name w:val="Body Text"/>
    <w:basedOn w:val="1"/>
    <w:autoRedefine/>
    <w:unhideWhenUsed/>
    <w:qFormat/>
    <w:uiPriority w:val="99"/>
    <w:pPr>
      <w:spacing w:after="120"/>
    </w:pPr>
  </w:style>
  <w:style w:type="paragraph" w:styleId="8">
    <w:name w:val="Body Text Indent"/>
    <w:basedOn w:val="1"/>
    <w:next w:val="9"/>
    <w:autoRedefine/>
    <w:qFormat/>
    <w:uiPriority w:val="0"/>
    <w:pPr>
      <w:spacing w:after="120"/>
      <w:ind w:left="420" w:leftChars="200"/>
    </w:pPr>
    <w:rPr>
      <w:rFonts w:ascii="Times New Roman" w:hAnsi="Times New Roman"/>
    </w:rPr>
  </w:style>
  <w:style w:type="paragraph" w:styleId="9">
    <w:name w:val="envelope return"/>
    <w:basedOn w:val="1"/>
    <w:autoRedefine/>
    <w:qFormat/>
    <w:uiPriority w:val="99"/>
    <w:pPr>
      <w:snapToGrid w:val="0"/>
    </w:pPr>
    <w:rPr>
      <w:rFonts w:ascii="Arial" w:hAnsi="Arial" w:cs="Arial"/>
    </w:rPr>
  </w:style>
  <w:style w:type="paragraph" w:styleId="10">
    <w:name w:val="Balloon Text"/>
    <w:basedOn w:val="1"/>
    <w:link w:val="28"/>
    <w:semiHidden/>
    <w:unhideWhenUsed/>
    <w:qFormat/>
    <w:uiPriority w:val="99"/>
    <w:rPr>
      <w:sz w:val="18"/>
      <w:szCs w:val="18"/>
    </w:rPr>
  </w:style>
  <w:style w:type="paragraph" w:styleId="11">
    <w:name w:val="footer"/>
    <w:basedOn w:val="1"/>
    <w:link w:val="20"/>
    <w:autoRedefine/>
    <w:unhideWhenUsed/>
    <w:qFormat/>
    <w:uiPriority w:val="99"/>
    <w:pPr>
      <w:tabs>
        <w:tab w:val="center" w:pos="4153"/>
        <w:tab w:val="right" w:pos="8306"/>
      </w:tabs>
      <w:snapToGrid w:val="0"/>
      <w:jc w:val="left"/>
    </w:pPr>
    <w:rPr>
      <w:sz w:val="18"/>
      <w:szCs w:val="18"/>
    </w:rPr>
  </w:style>
  <w:style w:type="paragraph" w:styleId="12">
    <w:name w:val="header"/>
    <w:basedOn w:val="1"/>
    <w:link w:val="1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qFormat/>
    <w:uiPriority w:val="0"/>
    <w:pPr>
      <w:ind w:left="420" w:leftChars="200"/>
    </w:pPr>
    <w:rPr>
      <w:sz w:val="16"/>
    </w:rPr>
  </w:style>
  <w:style w:type="paragraph" w:styleId="1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17">
    <w:name w:val="page number"/>
    <w:basedOn w:val="16"/>
    <w:autoRedefine/>
    <w:qFormat/>
    <w:uiPriority w:val="0"/>
  </w:style>
  <w:style w:type="paragraph" w:customStyle="1" w:styleId="18">
    <w:name w:val="表格文字"/>
    <w:basedOn w:val="8"/>
    <w:next w:val="7"/>
    <w:autoRedefine/>
    <w:qFormat/>
    <w:uiPriority w:val="0"/>
    <w:pPr>
      <w:autoSpaceDE w:val="0"/>
      <w:autoSpaceDN w:val="0"/>
      <w:spacing w:before="6" w:after="6"/>
    </w:pPr>
    <w:rPr>
      <w:rFonts w:ascii="宋体" w:hAnsi="宋体" w:cs="宋体"/>
      <w:kern w:val="0"/>
      <w:sz w:val="20"/>
      <w:szCs w:val="20"/>
    </w:rPr>
  </w:style>
  <w:style w:type="character" w:customStyle="1" w:styleId="19">
    <w:name w:val="页眉 Char"/>
    <w:basedOn w:val="16"/>
    <w:link w:val="12"/>
    <w:autoRedefine/>
    <w:semiHidden/>
    <w:qFormat/>
    <w:uiPriority w:val="99"/>
    <w:rPr>
      <w:sz w:val="18"/>
      <w:szCs w:val="18"/>
    </w:rPr>
  </w:style>
  <w:style w:type="character" w:customStyle="1" w:styleId="20">
    <w:name w:val="页脚 Char"/>
    <w:basedOn w:val="16"/>
    <w:link w:val="11"/>
    <w:autoRedefine/>
    <w:qFormat/>
    <w:uiPriority w:val="99"/>
    <w:rPr>
      <w:sz w:val="18"/>
      <w:szCs w:val="18"/>
    </w:rPr>
  </w:style>
  <w:style w:type="paragraph" w:styleId="21">
    <w:name w:val="List Paragraph"/>
    <w:basedOn w:val="1"/>
    <w:autoRedefine/>
    <w:qFormat/>
    <w:uiPriority w:val="0"/>
    <w:pPr>
      <w:ind w:firstLine="420" w:firstLineChars="200"/>
    </w:pPr>
    <w:rPr>
      <w:rFonts w:ascii="Calibri" w:hAnsi="Calibri"/>
    </w:rPr>
  </w:style>
  <w:style w:type="paragraph" w:customStyle="1" w:styleId="22">
    <w:name w:val="Table Paragraph"/>
    <w:basedOn w:val="1"/>
    <w:next w:val="23"/>
    <w:autoRedefine/>
    <w:qFormat/>
    <w:uiPriority w:val="0"/>
    <w:rPr>
      <w:rFonts w:ascii="Calibri" w:hAnsi="宋体" w:cs="宋体"/>
      <w:kern w:val="0"/>
      <w:sz w:val="22"/>
      <w:szCs w:val="20"/>
    </w:rPr>
  </w:style>
  <w:style w:type="paragraph" w:customStyle="1" w:styleId="23">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table" w:customStyle="1" w:styleId="24">
    <w:name w:val="Table Normal"/>
    <w:autoRedefine/>
    <w:unhideWhenUsed/>
    <w:qFormat/>
    <w:uiPriority w:val="2"/>
    <w:tblPr>
      <w:tblCellMar>
        <w:top w:w="0" w:type="dxa"/>
        <w:left w:w="0" w:type="dxa"/>
        <w:bottom w:w="0" w:type="dxa"/>
        <w:right w:w="0" w:type="dxa"/>
      </w:tblCellMar>
    </w:tblPr>
  </w:style>
  <w:style w:type="paragraph" w:customStyle="1" w:styleId="25">
    <w:name w:val="正文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6">
    <w:name w:val="Variable"/>
    <w:qFormat/>
    <w:uiPriority w:val="0"/>
    <w:rPr>
      <w:i/>
    </w:rPr>
  </w:style>
  <w:style w:type="paragraph" w:customStyle="1" w:styleId="27">
    <w:name w:val="Address"/>
    <w:basedOn w:val="1"/>
    <w:next w:val="1"/>
    <w:qFormat/>
    <w:uiPriority w:val="0"/>
    <w:pPr>
      <w:autoSpaceDE w:val="0"/>
      <w:autoSpaceDN w:val="0"/>
      <w:adjustRightInd w:val="0"/>
      <w:jc w:val="left"/>
    </w:pPr>
    <w:rPr>
      <w:i/>
      <w:kern w:val="0"/>
      <w:sz w:val="24"/>
    </w:rPr>
  </w:style>
  <w:style w:type="character" w:customStyle="1" w:styleId="28">
    <w:name w:val="批注框文本 Char"/>
    <w:basedOn w:val="16"/>
    <w:link w:val="10"/>
    <w:semiHidden/>
    <w:qFormat/>
    <w:uiPriority w:val="99"/>
    <w:rPr>
      <w:kern w:val="2"/>
      <w:sz w:val="18"/>
      <w:szCs w:val="18"/>
    </w:rPr>
  </w:style>
  <w:style w:type="paragraph" w:customStyle="1" w:styleId="29">
    <w:name w:val="flType"/>
    <w:basedOn w:val="1"/>
    <w:qFormat/>
    <w:uiPriority w:val="0"/>
    <w:pPr>
      <w:adjustRightInd w:val="0"/>
      <w:spacing w:after="284" w:line="113" w:lineRule="atLeast"/>
      <w:jc w:val="center"/>
      <w:textAlignment w:val="baseline"/>
    </w:pPr>
    <w:rPr>
      <w:kern w:val="0"/>
      <w:sz w:val="24"/>
      <w:szCs w:val="20"/>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42</Pages>
  <Words>12713</Words>
  <Characters>13635</Characters>
  <Lines>188</Lines>
  <Paragraphs>53</Paragraphs>
  <TotalTime>0</TotalTime>
  <ScaleCrop>false</ScaleCrop>
  <LinksUpToDate>false</LinksUpToDate>
  <CharactersWithSpaces>13799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2021-06-29T00:34:00Z</dcterms:created>
  <dc:creator>User</dc:creator>
  <cp:lastModifiedBy>qzuser</cp:lastModifiedBy>
  <cp:lastPrinted>2023-09-21T02:37:00Z</cp:lastPrinted>
  <dcterms:modified xsi:type="dcterms:W3CDTF">2025-05-19T08:26:40Z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45BE9EB7387C4A0887A6690E83479C14_13</vt:lpwstr>
  </property>
  <property fmtid="{D5CDD505-2E9C-101B-9397-08002B2CF9AE}" pid="4" name="KSOTemplateDocerSaveRecord">
    <vt:lpwstr>eyJoZGlkIjoiZjI5NmJjYTRiYjVkYjczNGQ0ZWFlMjM1ZDdiNDg0ZjAiLCJ1c2VySWQiOiIzMTA2NTMwNjIifQ==</vt:lpwstr>
  </property>
</Properties>
</file>