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b/>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
        </w:rPr>
      </w:pPr>
    </w:p>
    <w:p>
      <w:pPr>
        <w:jc w:val="center"/>
        <w:rPr>
          <w:rFonts w:ascii="Times New Roman" w:hAnsi="Times New Roman" w:eastAsia="仿宋_GB2312"/>
          <w:sz w:val="32"/>
          <w:szCs w:val="32"/>
        </w:rPr>
      </w:pPr>
      <w:r>
        <w:rPr>
          <w:rFonts w:hint="eastAsia" w:ascii="Times New Roman" w:eastAsia="仿宋_GB2312" w:cs="仿宋_GB2312"/>
          <w:sz w:val="32"/>
          <w:szCs w:val="32"/>
        </w:rPr>
        <w:t>启农发</w:t>
      </w:r>
      <w:r>
        <w:rPr>
          <w:rFonts w:hint="eastAsia" w:ascii="Times New Roman" w:eastAsia="仿宋_GB2312" w:cs="仿宋_GB2312"/>
          <w:color w:val="000000"/>
          <w:sz w:val="32"/>
          <w:szCs w:val="32"/>
        </w:rPr>
        <w:t>〔</w:t>
      </w:r>
      <w:r>
        <w:rPr>
          <w:rFonts w:ascii="Times New Roman" w:hAnsi="Times New Roman" w:eastAsia="仿宋_GB2312"/>
          <w:color w:val="000000"/>
          <w:sz w:val="32"/>
          <w:szCs w:val="32"/>
        </w:rPr>
        <w:t>202</w:t>
      </w:r>
      <w:r>
        <w:rPr>
          <w:rFonts w:hint="eastAsia" w:ascii="Times New Roman" w:eastAsia="仿宋_GB2312"/>
          <w:color w:val="000000"/>
          <w:sz w:val="32"/>
          <w:szCs w:val="32"/>
        </w:rPr>
        <w:t>6</w:t>
      </w:r>
      <w:r>
        <w:rPr>
          <w:rFonts w:hint="eastAsia" w:ascii="Times New Roman" w:eastAsia="仿宋_GB2312" w:cs="仿宋_GB2312"/>
          <w:color w:val="000000"/>
          <w:sz w:val="32"/>
          <w:szCs w:val="32"/>
        </w:rPr>
        <w:t>〕</w:t>
      </w:r>
      <w:r>
        <w:rPr>
          <w:rFonts w:hint="default" w:ascii="Times New Roman" w:eastAsia="仿宋_GB2312" w:cs="仿宋_GB2312"/>
          <w:color w:val="000000"/>
          <w:sz w:val="32"/>
          <w:szCs w:val="32"/>
          <w:lang w:val="en-US"/>
        </w:rPr>
        <w:t>10</w:t>
      </w:r>
      <w:r>
        <w:rPr>
          <w:rFonts w:hint="eastAsia" w:ascii="Times New Roman" w:eastAsia="仿宋_GB2312" w:cs="仿宋_GB2312"/>
          <w:sz w:val="32"/>
          <w:szCs w:val="32"/>
        </w:rPr>
        <w:t>号</w:t>
      </w:r>
    </w:p>
    <w:p>
      <w:pPr>
        <w:jc w:val="center"/>
        <w:rPr>
          <w:sz w:val="36"/>
          <w:szCs w:val="36"/>
        </w:rPr>
      </w:pPr>
    </w:p>
    <w:p>
      <w:pPr>
        <w:jc w:val="center"/>
        <w:rPr>
          <w:sz w:val="36"/>
          <w:szCs w:val="36"/>
        </w:rPr>
      </w:pPr>
    </w:p>
    <w:p>
      <w:pPr>
        <w:spacing w:line="560" w:lineRule="exact"/>
        <w:jc w:val="center"/>
        <w:rPr>
          <w:rFonts w:hint="eastAsia" w:ascii="方正大标宋简体" w:eastAsia="方正大标宋简体" w:hAnsiTheme="minorHAnsi" w:cstheme="minorBidi"/>
          <w:bCs/>
          <w:kern w:val="2"/>
          <w:sz w:val="44"/>
          <w:szCs w:val="44"/>
          <w:lang w:val="en-US" w:eastAsia="zh-CN" w:bidi="ar-SA"/>
        </w:rPr>
      </w:pPr>
      <w:r>
        <w:rPr>
          <w:rFonts w:hint="eastAsia" w:ascii="方正大标宋简体" w:eastAsia="方正大标宋简体" w:hAnsiTheme="minorHAnsi" w:cstheme="minorBidi"/>
          <w:bCs/>
          <w:kern w:val="2"/>
          <w:sz w:val="44"/>
          <w:szCs w:val="44"/>
          <w:lang w:val="en-US" w:eastAsia="zh-CN" w:bidi="ar-SA"/>
        </w:rPr>
        <w:t>关于印发《2025-2026启东市推进地膜科学</w:t>
      </w:r>
      <w:bookmarkStart w:id="0" w:name="_GoBack"/>
    </w:p>
    <w:bookmarkEnd w:id="0"/>
    <w:p>
      <w:pPr>
        <w:spacing w:line="560" w:lineRule="exact"/>
        <w:jc w:val="center"/>
        <w:rPr>
          <w:rFonts w:hint="default" w:ascii="方正大标宋简体" w:eastAsia="方正大标宋简体" w:hAnsiTheme="minorHAnsi" w:cstheme="minorBidi"/>
          <w:bCs/>
          <w:kern w:val="2"/>
          <w:sz w:val="44"/>
          <w:szCs w:val="44"/>
          <w:lang w:val="en-US" w:eastAsia="zh-CN" w:bidi="ar-SA"/>
        </w:rPr>
      </w:pPr>
      <w:r>
        <w:rPr>
          <w:rFonts w:hint="eastAsia" w:ascii="方正大标宋简体" w:eastAsia="方正大标宋简体" w:hAnsiTheme="minorHAnsi" w:cstheme="minorBidi"/>
          <w:bCs/>
          <w:kern w:val="2"/>
          <w:sz w:val="44"/>
          <w:szCs w:val="44"/>
          <w:lang w:val="en-US" w:eastAsia="zh-CN" w:bidi="ar-SA"/>
        </w:rPr>
        <w:t>使用回收工作方案》的通知</w:t>
      </w:r>
    </w:p>
    <w:p>
      <w:pPr>
        <w:spacing w:line="560" w:lineRule="exact"/>
        <w:ind w:firstLine="640" w:firstLineChars="200"/>
        <w:jc w:val="left"/>
        <w:rPr>
          <w:rFonts w:hint="eastAsia" w:ascii="Times New Roman" w:hAnsi="Times New Roman" w:eastAsia="仿宋_GB2312" w:cs="Times New Roman"/>
          <w:kern w:val="2"/>
          <w:sz w:val="32"/>
          <w:szCs w:val="32"/>
          <w:lang w:val="en-US" w:eastAsia="zh-CN" w:bidi="ar-SA"/>
        </w:rPr>
      </w:pPr>
    </w:p>
    <w:p>
      <w:pPr>
        <w:spacing w:line="560" w:lineRule="exact"/>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各区镇相关条线：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做好加厚高强度地膜、全生物降解地膜推广应用，加快构建废旧地膜污染治理长效机制，有效提高地膜科学使用回收水平，根据《关于2025年省级现代农业发展补助专项第四批项目实施方案的批复》（启农发〔2026〕2号）文件精神，科学有序推进启东市2025-2026地膜科学使用回收工作，现将工作方案印发给你们，各地要充分认识地膜科学使用回收工作的重要性，认真抓好落实。</w:t>
      </w:r>
    </w:p>
    <w:p>
      <w:pPr>
        <w:jc w:val="center"/>
        <w:rPr>
          <w:sz w:val="36"/>
          <w:szCs w:val="36"/>
        </w:rPr>
      </w:pPr>
    </w:p>
    <w:p>
      <w:pPr>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p>
    <w:p>
      <w:pPr>
        <w:spacing w:line="560" w:lineRule="exact"/>
        <w:ind w:firstLine="640" w:firstLineChars="200"/>
        <w:jc w:val="center"/>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启东市农业农村局</w:t>
      </w:r>
    </w:p>
    <w:p>
      <w:pPr>
        <w:spacing w:line="560" w:lineRule="exact"/>
        <w:ind w:firstLine="640" w:firstLineChars="200"/>
        <w:jc w:val="center"/>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2026年1月23日</w:t>
      </w:r>
    </w:p>
    <w:p>
      <w:pPr>
        <w:rPr>
          <w:rFonts w:hint="default"/>
          <w:sz w:val="28"/>
          <w:szCs w:val="28"/>
          <w:lang w:val="en-US" w:eastAsia="zh-CN"/>
        </w:rPr>
      </w:pPr>
      <w:r>
        <w:rPr>
          <w:rFonts w:hint="default"/>
          <w:sz w:val="28"/>
          <w:szCs w:val="28"/>
          <w:lang w:val="en-US" w:eastAsia="zh-CN"/>
        </w:rPr>
        <w:br w:type="page"/>
      </w:r>
    </w:p>
    <w:p>
      <w:pPr>
        <w:ind w:firstLine="560"/>
        <w:rPr>
          <w:sz w:val="28"/>
          <w:szCs w:val="28"/>
        </w:rPr>
      </w:pPr>
    </w:p>
    <w:p>
      <w:pPr>
        <w:spacing w:line="560" w:lineRule="exact"/>
        <w:jc w:val="center"/>
        <w:rPr>
          <w:rFonts w:hint="eastAsia" w:ascii="方正大标宋简体" w:eastAsia="方正大标宋简体" w:hAnsiTheme="minorHAnsi" w:cstheme="minorBidi"/>
          <w:bCs/>
          <w:kern w:val="2"/>
          <w:sz w:val="44"/>
          <w:szCs w:val="44"/>
          <w:lang w:val="en-US" w:eastAsia="zh-CN" w:bidi="ar-SA"/>
        </w:rPr>
      </w:pPr>
      <w:r>
        <w:rPr>
          <w:rFonts w:hint="eastAsia" w:ascii="方正大标宋简体" w:eastAsia="方正大标宋简体" w:hAnsiTheme="minorHAnsi" w:cstheme="minorBidi"/>
          <w:bCs/>
          <w:kern w:val="2"/>
          <w:sz w:val="44"/>
          <w:szCs w:val="44"/>
          <w:lang w:val="en-US" w:eastAsia="zh-CN" w:bidi="ar-SA"/>
        </w:rPr>
        <w:t>启东市推进地膜科学使用回收工作方案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做好加厚高强度地膜、全生物降解地膜替代推广应用，加快构建废旧地膜污染治理长效机制，有效提高地膜科学使用回收水平，加强农田残膜污染防治措施与回收利用示范宣传，提高种植农户环保意识，整治改善农村人居环境，打好污染防治攻坚战，扎实推进废旧农膜回收利用相关工作，促进农业绿色发展、高质量发展，规范并净化农膜经营市场环境，增强农民回收废旧农膜意识，特制定启东市推进地膜科学使用回收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年—2026年，全市整体推进农业生产经营主体推广应用加厚地膜和全生物降解地膜，目标任务分别为14500亩、8400亩，全市农业生产经营主体使用加厚地膜、全生物降解地膜的积极性和自觉性明显提高，废旧农膜回收率稳定在90%以上，基本形成科学规范、权责清晰、治理有效的农膜科学使用回收工作机制，地膜科学使用和回收水平得到有效提升，农田“白色污染”治理常态化、制度化高效运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（一）推广应用加厚地膜、全生物降解地膜实施方式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2025年-2026年推广应用加厚地膜、全生物降解地膜采用主体使用、财政补助的方式进行。各区镇结合生产实际，有序推进加厚地膜、全生物降解地膜推广应用相关工作，落实应用主体并力争完成应用面积。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1．实施范围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主要围绕西甜瓜、草莓等水果，根茎类蔬菜、茄果类蔬菜、瓜类蔬菜、豆类蔬菜、甘蓝类蔬菜等适宜应用加厚地膜作物种植布局；主要围绕根茎类蔬菜、甘蓝类蔬菜、鲜食豆类、鲜食玉米、丝瓜、辣椒、果树和水稻等作物上示范推广应用全生物降解地膜。在全市范围内推广应用0.015毫米（即1.5丝）以上（含1.5丝）厚度加厚地膜（以下简称加厚地膜）和全生物降解地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2．实施内容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（1）推广应用加厚地膜14500亩。此外，圆陀角和经济开发区根据种植作物种类和茬口布局适度考虑部分加厚高强度地膜。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引进并推广应用全生物降解地膜，推广应用8400亩，由所在区镇具体统计相关信息（详见附件1），在芋艿、蚕豆、青玉米、青毛豆、青刀豆等作物上开展全生物降解膜使用示范，并为后期持续推广应用全生物降解膜打下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3．补助主体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我市境内从事农业生产经营的家庭农场、农民专业合作社、涉农企业、村股份经济合作社、种植户等各类农业生产经营主体，以实际种植并应用地膜的主体为准，在生产上当季应用加厚地膜≥50亩、全生物降解地膜≥5亩，田块相对集中连片的种植主体均可享受财政补助。由于作物种植周期不一致，可根据不同茬口地膜的实际使用情况申请财政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4．实施期限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2025年9月-2026年8月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5．补助标准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应用加厚地膜（地膜厚度大于等于1.5丝，即≥0.015mm）的每亩补贴不超过60元；应用全生物降解地膜的每亩补贴不超过210元。补贴资金以农业项目方式开展落实，根据上级补助资金总额，在标准范围内按面积平均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6．补助方式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从事设施和露地农业生产、符合补贴政策要求的原则上应补尽补；经主体申报、村（镇）核实、市级验收合格后，按实际覆盖加厚地膜或全生物降解地膜的农作物种植面积进行补助，补助资金优先通过“一折通”发放到补助主体，没有“一折通”的可以通过银行卡转账发放（具体填报内容见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7．提供材料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实际生产主体（或实际种植农户）需提供身份证（或营业执照）复印件，一折通或银行卡复印件，种植田块窕头图（标明长宽和面积），购买加厚地膜或全生物降解地膜相关凭证、使用加厚地膜的农膜回收承诺书（附件4）、付款截图（如有），加厚地膜或全生物降解地膜合格证等佐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．组织开展培训、工作推进会议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关键农时、关键季节组织相关生产经营主体及区镇技术人员开展加厚膜应用技术培训与观摩，张挂标语、横幅，发放宣传资料等，多渠道加大地膜科学使用回收宣传力度，生产经营主体使用加厚地膜的积极性和自觉性明显提高，地膜科学使用和回收水平得到全面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（二）核查验收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调度统计基础上，区镇对申报主体进行初步审核，填写启东市2025-2026加厚地膜覆盖应用及全生物降解地膜推广应用情况汇总表（具体填报内容见附件2）。对相关生产主体加厚地膜、全生物降解地膜应用面积、地膜厚度（只针对加厚地膜）进行检查核对（具体核查方案另行制定）；区镇审核后将相关主体生产情况报送市农业农村局。市农业农村局组织第三方进行核查，并出具核查报告；市农业农村局在第三方核查基础上进行抽查；根据抽查情况最终汇总确定生产主体应享受补助面积，并及时下发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（三）试验示范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在设施及露地蔬果生产、种子繁育等环节，通过种植主体开展加厚地膜、全生物降解地膜试验示范，及时形成相关总结材料。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为保证加厚地膜、全生物降解地膜推广应用工作取得成效，各区镇需高度重视，根据工作内容积极推进；启东市农业技术推广中心蔬菜站具体负责项目的协调、组织以及其他日常工作，各区镇具体工作由区镇农业农村和社会事业办公室（农业农村和建设工作办公室、农村工作办公室）或相关职能部门落实专人具体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（二）加强工作督导和技术指导。充分利用微信工作群、工作简报等推进工作实施，及时解答农户咨询。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（三）推广应用加厚地膜、全生物降解地膜分批次核查验收，经核查验收符合补贴条件的及时报送《2025-2026年推广应用加厚地膜、全生物降解地膜补贴发放汇总表》（附件3），以便于发放补助资金。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（四）相关情况（如汇总数据、补助发放情况）及时通过信息公示加强群众监督。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sectPr>
          <w:footerReference r:id="rId3" w:type="default"/>
          <w:pgSz w:w="11906" w:h="16838"/>
          <w:pgMar w:top="2098" w:right="1474" w:bottom="1984" w:left="1587" w:header="851" w:footer="1134" w:gutter="0"/>
          <w:pgNumType w:fmt="decimal"/>
          <w:cols w:space="425" w:num="1"/>
          <w:docGrid w:type="lines" w:linePitch="312" w:charSpace="0"/>
        </w:sectPr>
      </w:pPr>
      <w:r>
        <w:rPr>
          <w:rFonts w:hint="eastAsia" w:ascii="Times New Roman" w:hAnsi="Times New Roman" w:eastAsia="仿宋_GB2312" w:cs="Times New Roman"/>
          <w:kern w:val="2"/>
          <w:sz w:val="32"/>
          <w:szCs w:val="32"/>
          <w:lang w:val="en-US" w:eastAsia="zh-CN" w:bidi="ar-SA"/>
        </w:rPr>
        <w:t>联系人：董友磊，联系电话：15240561092，661092。</w:t>
      </w:r>
    </w:p>
    <w:p>
      <w:pPr>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pPr>
        <w:spacing w:line="360" w:lineRule="auto"/>
        <w:jc w:val="center"/>
        <w:rPr>
          <w:rFonts w:hint="eastAsia"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全生物降解地膜订购情况统计表</w:t>
      </w:r>
    </w:p>
    <w:tbl>
      <w:tblPr>
        <w:tblStyle w:val="5"/>
        <w:tblW w:w="961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6"/>
        <w:gridCol w:w="945"/>
        <w:gridCol w:w="1056"/>
        <w:gridCol w:w="1056"/>
        <w:gridCol w:w="1171"/>
        <w:gridCol w:w="1065"/>
        <w:gridCol w:w="109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25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种植主体名称/种植农户姓名</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种植规模（亩）</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种植作物种类</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幅宽规格（米）</w:t>
            </w: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厚度（丝）</w:t>
            </w: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rPr>
              <w:t>颜色要求</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黑/白/银灰</w:t>
            </w:r>
            <w:r>
              <w:rPr>
                <w:rFonts w:hint="eastAsia" w:ascii="黑体" w:hAnsi="黑体" w:eastAsia="黑体" w:cs="黑体"/>
                <w:sz w:val="28"/>
                <w:szCs w:val="28"/>
                <w:lang w:eastAsia="zh-CN"/>
              </w:rPr>
              <w:t>）</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耐候期（天）</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预付订金（元）</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25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25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25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5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17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28"/>
              </w:rPr>
            </w:pPr>
          </w:p>
        </w:tc>
      </w:tr>
    </w:tbl>
    <w:p>
      <w:pPr>
        <w:spacing w:line="360" w:lineRule="auto"/>
        <w:rPr>
          <w:sz w:val="24"/>
        </w:rPr>
        <w:sectPr>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rPr>
      </w:pPr>
      <w:r>
        <w:rPr>
          <w:rFonts w:hint="eastAsia" w:ascii="方正大标宋_GBK" w:hAnsi="方正大标宋_GBK" w:eastAsia="方正大标宋_GBK" w:cs="方正大标宋_GBK"/>
          <w:sz w:val="36"/>
          <w:szCs w:val="36"/>
        </w:rPr>
        <w:t>启东市</w:t>
      </w:r>
      <w:r>
        <w:rPr>
          <w:rFonts w:hint="eastAsia" w:ascii="方正大标宋_GBK" w:hAnsi="方正大标宋_GBK" w:eastAsia="方正大标宋_GBK" w:cs="方正大标宋_GBK"/>
          <w:sz w:val="36"/>
          <w:szCs w:val="36"/>
          <w:lang w:val="en-US" w:eastAsia="zh-CN"/>
        </w:rPr>
        <w:t>2025-2026</w:t>
      </w:r>
      <w:r>
        <w:rPr>
          <w:rFonts w:hint="eastAsia" w:ascii="方正大标宋_GBK" w:hAnsi="方正大标宋_GBK" w:eastAsia="方正大标宋_GBK" w:cs="方正大标宋_GBK"/>
          <w:sz w:val="36"/>
          <w:szCs w:val="36"/>
        </w:rPr>
        <w:t>加厚地膜覆盖应用及全生物降解地膜推广应用情况汇总表</w:t>
      </w:r>
    </w:p>
    <w:tbl>
      <w:tblPr>
        <w:tblStyle w:val="5"/>
        <w:tblW w:w="1450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79"/>
        <w:gridCol w:w="551"/>
        <w:gridCol w:w="898"/>
        <w:gridCol w:w="941"/>
        <w:gridCol w:w="840"/>
        <w:gridCol w:w="936"/>
        <w:gridCol w:w="1219"/>
        <w:gridCol w:w="1002"/>
        <w:gridCol w:w="864"/>
        <w:gridCol w:w="1033"/>
        <w:gridCol w:w="936"/>
        <w:gridCol w:w="1059"/>
        <w:gridCol w:w="936"/>
        <w:gridCol w:w="883"/>
        <w:gridCol w:w="1016"/>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9" w:type="dxa"/>
            <w:vMerge w:val="restart"/>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序号</w:t>
            </w:r>
          </w:p>
        </w:tc>
        <w:tc>
          <w:tcPr>
            <w:tcW w:w="551" w:type="dxa"/>
            <w:vMerge w:val="restart"/>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区 镇</w:t>
            </w:r>
          </w:p>
        </w:tc>
        <w:tc>
          <w:tcPr>
            <w:tcW w:w="898" w:type="dxa"/>
            <w:vMerge w:val="restart"/>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村  组</w:t>
            </w:r>
          </w:p>
        </w:tc>
        <w:tc>
          <w:tcPr>
            <w:tcW w:w="941" w:type="dxa"/>
            <w:vMerge w:val="restart"/>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使用主体或种植大户姓名</w:t>
            </w:r>
          </w:p>
        </w:tc>
        <w:tc>
          <w:tcPr>
            <w:tcW w:w="840" w:type="dxa"/>
            <w:vMerge w:val="restart"/>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联系方式</w:t>
            </w:r>
          </w:p>
        </w:tc>
        <w:tc>
          <w:tcPr>
            <w:tcW w:w="4021"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r>
              <w:rPr>
                <w:rFonts w:hint="eastAsia" w:ascii="黑体" w:hAnsi="黑体" w:eastAsia="黑体" w:cs="黑体"/>
                <w:sz w:val="24"/>
              </w:rPr>
              <w:t>加厚地膜（≥1.5丝）应用情况</w:t>
            </w:r>
          </w:p>
        </w:tc>
        <w:tc>
          <w:tcPr>
            <w:tcW w:w="6675" w:type="dxa"/>
            <w:gridSpan w:val="7"/>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r>
              <w:rPr>
                <w:rFonts w:hint="eastAsia" w:ascii="黑体" w:hAnsi="黑体" w:eastAsia="黑体" w:cs="黑体"/>
                <w:sz w:val="24"/>
              </w:rPr>
              <w:t>全生物降解地膜应用情况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9" w:type="dxa"/>
            <w:vMerge w:val="continue"/>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551" w:type="dxa"/>
            <w:vMerge w:val="continue"/>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98" w:type="dxa"/>
            <w:vMerge w:val="continue"/>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41" w:type="dxa"/>
            <w:vMerge w:val="continue"/>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40" w:type="dxa"/>
            <w:vMerge w:val="continue"/>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地膜厚度（丝）</w:t>
            </w:r>
          </w:p>
        </w:tc>
        <w:tc>
          <w:tcPr>
            <w:tcW w:w="1219"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覆膜时间（年、月）</w:t>
            </w:r>
          </w:p>
        </w:tc>
        <w:tc>
          <w:tcPr>
            <w:tcW w:w="1002"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覆膜面积（亩）</w:t>
            </w:r>
          </w:p>
        </w:tc>
        <w:tc>
          <w:tcPr>
            <w:tcW w:w="864"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应用作物</w:t>
            </w:r>
          </w:p>
        </w:tc>
        <w:tc>
          <w:tcPr>
            <w:tcW w:w="1033"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覆膜时间（年、月）</w:t>
            </w:r>
          </w:p>
        </w:tc>
        <w:tc>
          <w:tcPr>
            <w:tcW w:w="936"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覆膜面积（亩）</w:t>
            </w:r>
          </w:p>
        </w:tc>
        <w:tc>
          <w:tcPr>
            <w:tcW w:w="1059"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需求宽幅规格（米）</w:t>
            </w:r>
          </w:p>
        </w:tc>
        <w:tc>
          <w:tcPr>
            <w:tcW w:w="936"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需求厚度（丝）</w:t>
            </w:r>
          </w:p>
        </w:tc>
        <w:tc>
          <w:tcPr>
            <w:tcW w:w="883"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需求颜色</w:t>
            </w:r>
          </w:p>
        </w:tc>
        <w:tc>
          <w:tcPr>
            <w:tcW w:w="1016"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耐候期（月）</w:t>
            </w:r>
          </w:p>
        </w:tc>
        <w:tc>
          <w:tcPr>
            <w:tcW w:w="812" w:type="dxa"/>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rPr>
              <w:t>应用作物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551"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9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41"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4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2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0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6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3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5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8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1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1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551"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9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41"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4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2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0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6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3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5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8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1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1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551"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9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41"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4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2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0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6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3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5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8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1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1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551"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9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41"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4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2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0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6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3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5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93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8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1016"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c>
          <w:tcPr>
            <w:tcW w:w="81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_GBK" w:hAnsi="方正大标宋_GBK" w:eastAsia="方正大标宋_GBK" w:cs="方正大标宋_GBK"/>
                <w:sz w:val="36"/>
                <w:szCs w:val="36"/>
                <w:vertAlign w:val="baseli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1"/>
        <w:textAlignment w:val="auto"/>
        <w:rPr>
          <w:rFonts w:hint="eastAsia" w:ascii="楷体_GB2312" w:hAnsi="楷体_GB2312" w:eastAsia="楷体_GB2312" w:cs="楷体_GB2312"/>
          <w:sz w:val="26"/>
          <w:szCs w:val="26"/>
        </w:rPr>
      </w:pPr>
      <w:r>
        <w:rPr>
          <w:rFonts w:hint="eastAsia" w:ascii="楷体_GB2312" w:hAnsi="楷体_GB2312" w:eastAsia="楷体_GB2312" w:cs="楷体_GB2312"/>
          <w:sz w:val="26"/>
          <w:szCs w:val="26"/>
        </w:rPr>
        <w:t>填报人：                       审核人：                       填报时间：</w:t>
      </w:r>
    </w:p>
    <w:p>
      <w:pPr>
        <w:spacing w:line="360" w:lineRule="exact"/>
        <w:ind w:firstLine="560"/>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备注：（1）覆膜面积是指覆盖加厚地膜</w:t>
      </w:r>
      <w:r>
        <w:rPr>
          <w:rFonts w:hint="default" w:ascii="Times New Roman" w:hAnsi="Times New Roman" w:eastAsia="仿宋_GB2312" w:cs="Times New Roman"/>
          <w:sz w:val="26"/>
          <w:szCs w:val="26"/>
          <w:lang w:val="en-US" w:eastAsia="zh-CN"/>
        </w:rPr>
        <w:t>或全生物降解地膜</w:t>
      </w:r>
      <w:r>
        <w:rPr>
          <w:rFonts w:hint="default" w:ascii="Times New Roman" w:hAnsi="Times New Roman" w:eastAsia="仿宋_GB2312" w:cs="Times New Roman"/>
          <w:sz w:val="26"/>
          <w:szCs w:val="26"/>
        </w:rPr>
        <w:t>作物</w:t>
      </w:r>
      <w:r>
        <w:rPr>
          <w:rFonts w:hint="default" w:ascii="Times New Roman" w:hAnsi="Times New Roman" w:eastAsia="仿宋_GB2312" w:cs="Times New Roman"/>
          <w:sz w:val="26"/>
          <w:szCs w:val="26"/>
          <w:lang w:val="en-US" w:eastAsia="zh-CN"/>
        </w:rPr>
        <w:t>的</w:t>
      </w:r>
      <w:r>
        <w:rPr>
          <w:rFonts w:hint="default" w:ascii="Times New Roman" w:hAnsi="Times New Roman" w:eastAsia="仿宋_GB2312" w:cs="Times New Roman"/>
          <w:sz w:val="26"/>
          <w:szCs w:val="26"/>
        </w:rPr>
        <w:t>种植面积；（2）地膜厚度通常以丝为单位，1丝即0.01mm，加厚地膜指厚度≥1.5丝（即0.015毫米）的地膜；（3）应用作物填写类别，无需细化到品种（如：草莓、西瓜、蚕豆、辣椒等）；（4）地膜覆盖包括以下情况：在田直接使用的（如大棚草莓、蚕豆、辣椒等）、在特定阶段使用的（在农业生产的特定时间覆盖，如育苗环节覆盖等）、在202</w:t>
      </w:r>
      <w:r>
        <w:rPr>
          <w:rFonts w:hint="default" w:ascii="Times New Roman" w:hAnsi="Times New Roman" w:eastAsia="仿宋_GB2312" w:cs="Times New Roman"/>
          <w:sz w:val="26"/>
          <w:szCs w:val="26"/>
          <w:lang w:val="en-US" w:eastAsia="zh-CN"/>
        </w:rPr>
        <w:t>6</w:t>
      </w:r>
      <w:r>
        <w:rPr>
          <w:rFonts w:hint="default" w:ascii="Times New Roman" w:hAnsi="Times New Roman" w:eastAsia="仿宋_GB2312" w:cs="Times New Roman"/>
          <w:sz w:val="26"/>
          <w:szCs w:val="26"/>
        </w:rPr>
        <w:t>年春季农业生产露地和设施中应用的（如西瓜、春玉米、马铃薯、有机花菜、早春青毛豆、山药、芋艿），果树、花卉等其他农作物如有应用一并进行统计。（5）全生物降解地膜在农作物生产结束后，可以不用回收，直接旋耕粉碎回田；在选购全生物降解地膜时要根据不同作物、不同茬口合理选择相关产品，如宽幅（就是指地膜的宽度，一般在0.7米-2米，可以定制）、厚度（全生物降解地膜厚度一般在0.6丝-1.2丝，以0.8丝居多）、颜色（一般有黑色/白色（透明）/银灰色三种）、耐候期（指地膜因受到阳光照射、温度变化、风吹雨淋等外界条件的影响，而出现的褪色、变色、龟裂、粉化和强度下降等一系列老化的现象，一般从3个月-10个月不等），也就是降解地膜不再保持保温、保墒、除草等作用，从开始覆盖到生产结束的使用时间，根据生产主体实际需求情况填写。</w:t>
      </w:r>
    </w:p>
    <w:p>
      <w:pPr>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p>
    <w:p>
      <w:pPr>
        <w:spacing w:line="360" w:lineRule="auto"/>
        <w:jc w:val="center"/>
        <w:rPr>
          <w:sz w:val="24"/>
        </w:rPr>
      </w:pPr>
      <w:r>
        <w:rPr>
          <w:rFonts w:hint="eastAsia"/>
          <w:sz w:val="24"/>
          <w:u w:val="single"/>
        </w:rPr>
        <w:t xml:space="preserve">            </w:t>
      </w:r>
      <w:r>
        <w:rPr>
          <w:rFonts w:hint="eastAsia" w:ascii="方正大标宋_GBK" w:hAnsi="方正大标宋_GBK" w:eastAsia="方正大标宋_GBK" w:cs="方正大标宋_GBK"/>
          <w:sz w:val="36"/>
          <w:szCs w:val="36"/>
        </w:rPr>
        <w:t>区镇</w:t>
      </w:r>
      <w:r>
        <w:rPr>
          <w:rFonts w:hint="eastAsia" w:ascii="方正大标宋_GBK" w:hAnsi="方正大标宋_GBK" w:eastAsia="方正大标宋_GBK" w:cs="方正大标宋_GBK"/>
          <w:sz w:val="36"/>
          <w:szCs w:val="36"/>
          <w:lang w:eastAsia="zh-CN"/>
        </w:rPr>
        <w:t>2025-2026</w:t>
      </w:r>
      <w:r>
        <w:rPr>
          <w:rFonts w:hint="eastAsia" w:ascii="方正大标宋_GBK" w:hAnsi="方正大标宋_GBK" w:eastAsia="方正大标宋_GBK" w:cs="方正大标宋_GBK"/>
          <w:sz w:val="36"/>
          <w:szCs w:val="36"/>
        </w:rPr>
        <w:t>年推广应用加厚地膜、全生物降解地膜补助发放汇总表</w:t>
      </w:r>
    </w:p>
    <w:p>
      <w:pPr>
        <w:spacing w:line="360" w:lineRule="auto"/>
        <w:rPr>
          <w:rFonts w:hint="eastAsia" w:ascii="楷体_GB2312" w:hAnsi="楷体_GB2312" w:eastAsia="楷体_GB2312" w:cs="楷体_GB2312"/>
          <w:sz w:val="24"/>
        </w:rPr>
      </w:pPr>
      <w:r>
        <w:rPr>
          <w:rFonts w:hint="eastAsia" w:ascii="楷体_GB2312" w:hAnsi="楷体_GB2312" w:eastAsia="楷体_GB2312" w:cs="楷体_GB2312"/>
          <w:sz w:val="24"/>
        </w:rPr>
        <w:t>填报单位：</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（人民政府公章）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944"/>
        <w:gridCol w:w="944"/>
        <w:gridCol w:w="944"/>
        <w:gridCol w:w="944"/>
        <w:gridCol w:w="944"/>
        <w:gridCol w:w="944"/>
        <w:gridCol w:w="944"/>
        <w:gridCol w:w="945"/>
        <w:gridCol w:w="945"/>
        <w:gridCol w:w="945"/>
        <w:gridCol w:w="945"/>
        <w:gridCol w:w="945"/>
        <w:gridCol w:w="94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9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序号</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村</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组</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补助对象姓名</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补助对象身份证号或统一社会信用代码</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补助对象联系电话</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种植作物</w:t>
            </w:r>
          </w:p>
        </w:tc>
        <w:tc>
          <w:tcPr>
            <w:tcW w:w="9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推广应用加厚地膜面积（亩）</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推广应用全生物降解地膜面积（亩）</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加厚地膜补贴金额（元）</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全生物降解地膜补贴金额（元）</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补助金额合计（元）</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一折通（或银行借记卡）卡号或单位账号</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开户行</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4"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c>
          <w:tcPr>
            <w:tcW w:w="945" w:type="dxa"/>
            <w:vAlign w:val="center"/>
          </w:tcPr>
          <w:p>
            <w:pPr>
              <w:spacing w:line="360" w:lineRule="auto"/>
              <w:jc w:val="center"/>
              <w:rPr>
                <w:sz w:val="24"/>
              </w:rPr>
            </w:pP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楷体_GB2312" w:cs="Times New Roman"/>
          <w:sz w:val="24"/>
        </w:rPr>
      </w:pPr>
      <w:r>
        <w:rPr>
          <w:rFonts w:hint="default" w:ascii="Times New Roman" w:hAnsi="Times New Roman" w:eastAsia="楷体_GB2312" w:cs="Times New Roman"/>
          <w:sz w:val="24"/>
        </w:rPr>
        <w:t>填写说明：1</w:t>
      </w:r>
      <w:r>
        <w:rPr>
          <w:rFonts w:hint="default" w:ascii="Times New Roman" w:hAnsi="Times New Roman" w:eastAsia="楷体_GB2312" w:cs="Times New Roman"/>
          <w:sz w:val="24"/>
          <w:lang w:eastAsia="zh-CN"/>
        </w:rPr>
        <w:t>．</w:t>
      </w:r>
      <w:r>
        <w:rPr>
          <w:rFonts w:hint="default" w:ascii="Times New Roman" w:hAnsi="Times New Roman" w:eastAsia="楷体_GB2312" w:cs="Times New Roman"/>
          <w:sz w:val="24"/>
        </w:rPr>
        <w:t>补助对象姓名：填写实际领取加厚地膜、全生物降解地膜补助的各类经营主体姓名（名称）；</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楷体_GB2312" w:cs="Times New Roman"/>
          <w:sz w:val="24"/>
        </w:rPr>
      </w:pPr>
      <w:r>
        <w:rPr>
          <w:rFonts w:hint="eastAsia" w:ascii="Times New Roman" w:hAnsi="Times New Roman" w:eastAsia="楷体_GB2312" w:cs="Times New Roman"/>
          <w:sz w:val="24"/>
          <w:lang w:val="en-US" w:eastAsia="zh-CN"/>
        </w:rPr>
        <w:t>　　　　　</w:t>
      </w:r>
      <w:r>
        <w:rPr>
          <w:rFonts w:hint="default" w:ascii="Times New Roman" w:hAnsi="Times New Roman" w:eastAsia="楷体_GB2312" w:cs="Times New Roman"/>
          <w:sz w:val="24"/>
          <w:lang w:val="en-US"/>
        </w:rPr>
        <w:t>2</w:t>
      </w:r>
      <w:r>
        <w:rPr>
          <w:rFonts w:hint="default" w:ascii="Times New Roman" w:hAnsi="Times New Roman" w:eastAsia="楷体_GB2312" w:cs="Times New Roman"/>
          <w:sz w:val="24"/>
          <w:lang w:val="en-US" w:eastAsia="zh-CN"/>
        </w:rPr>
        <w:t>．</w:t>
      </w:r>
      <w:r>
        <w:rPr>
          <w:rFonts w:hint="default" w:ascii="Times New Roman" w:hAnsi="Times New Roman" w:eastAsia="楷体_GB2312" w:cs="Times New Roman"/>
          <w:sz w:val="24"/>
        </w:rPr>
        <w:t>补助对象身份证号或统一社会信用代码：填写补助对象个人或法人代表统一社会信用代码；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楷体_GB2312" w:cs="Times New Roman"/>
          <w:sz w:val="24"/>
        </w:rPr>
      </w:pPr>
      <w:r>
        <w:rPr>
          <w:rFonts w:hint="eastAsia" w:ascii="Times New Roman" w:hAnsi="Times New Roman" w:eastAsia="楷体_GB2312" w:cs="Times New Roman"/>
          <w:sz w:val="24"/>
          <w:lang w:val="en-US" w:eastAsia="zh-CN"/>
        </w:rPr>
        <w:t>　　　　　</w:t>
      </w:r>
      <w:r>
        <w:rPr>
          <w:rFonts w:hint="default" w:ascii="Times New Roman" w:hAnsi="Times New Roman" w:eastAsia="楷体_GB2312" w:cs="Times New Roman"/>
          <w:sz w:val="24"/>
          <w:lang w:val="en-US"/>
        </w:rPr>
        <w:t>3</w:t>
      </w:r>
      <w:r>
        <w:rPr>
          <w:rFonts w:hint="default" w:ascii="Times New Roman" w:hAnsi="Times New Roman" w:eastAsia="楷体_GB2312" w:cs="Times New Roman"/>
          <w:sz w:val="24"/>
          <w:lang w:val="en-US" w:eastAsia="zh-CN"/>
        </w:rPr>
        <w:t>．</w:t>
      </w:r>
      <w:r>
        <w:rPr>
          <w:rFonts w:hint="default" w:ascii="Times New Roman" w:hAnsi="Times New Roman" w:eastAsia="楷体_GB2312" w:cs="Times New Roman"/>
          <w:sz w:val="24"/>
        </w:rPr>
        <w:t>银行借记卡</w:t>
      </w:r>
      <w:r>
        <w:rPr>
          <w:rFonts w:hint="default" w:ascii="Times New Roman" w:hAnsi="Times New Roman" w:eastAsia="楷体_GB2312" w:cs="Times New Roman"/>
          <w:sz w:val="24"/>
          <w:lang w:eastAsia="zh-CN"/>
        </w:rPr>
        <w:t>建议选择启东农商银行，开户行具体到支行；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w:t>
      </w:r>
      <w:r>
        <w:rPr>
          <w:rFonts w:hint="default" w:ascii="Times New Roman" w:hAnsi="Times New Roman" w:eastAsia="楷体_GB2312" w:cs="Times New Roman"/>
          <w:sz w:val="24"/>
          <w:lang w:val="en-US" w:eastAsia="zh-CN"/>
        </w:rPr>
        <w:t>4</w:t>
      </w:r>
      <w:r>
        <w:rPr>
          <w:rFonts w:hint="default" w:ascii="Times New Roman" w:hAnsi="Times New Roman" w:eastAsia="楷体_GB2312" w:cs="Times New Roman"/>
          <w:sz w:val="24"/>
          <w:lang w:eastAsia="zh-CN"/>
        </w:rPr>
        <w:t>．</w:t>
      </w:r>
      <w:r>
        <w:rPr>
          <w:rFonts w:hint="default" w:ascii="Times New Roman" w:hAnsi="Times New Roman" w:eastAsia="楷体_GB2312" w:cs="Times New Roman"/>
          <w:sz w:val="24"/>
        </w:rPr>
        <w:t>补贴标准为加厚地膜</w:t>
      </w:r>
      <w:r>
        <w:rPr>
          <w:rFonts w:hint="default" w:ascii="Times New Roman" w:hAnsi="Times New Roman" w:eastAsia="楷体_GB2312" w:cs="Times New Roman"/>
          <w:sz w:val="24"/>
          <w:u w:val="none"/>
        </w:rPr>
        <w:t>每亩</w:t>
      </w:r>
      <w:r>
        <w:rPr>
          <w:rFonts w:hint="default" w:ascii="Times New Roman" w:hAnsi="Times New Roman" w:eastAsia="楷体_GB2312" w:cs="Times New Roman"/>
          <w:kern w:val="2"/>
          <w:sz w:val="24"/>
          <w:szCs w:val="24"/>
          <w:u w:val="none"/>
          <w:lang w:val="en-US" w:eastAsia="zh-CN" w:bidi="ar-SA"/>
        </w:rPr>
        <w:t>不超过60元</w:t>
      </w:r>
      <w:r>
        <w:rPr>
          <w:rFonts w:hint="default" w:ascii="Times New Roman" w:hAnsi="Times New Roman" w:eastAsia="楷体_GB2312" w:cs="Times New Roman"/>
          <w:sz w:val="24"/>
        </w:rPr>
        <w:t>、全生物降解地膜</w:t>
      </w:r>
      <w:r>
        <w:rPr>
          <w:rFonts w:hint="default" w:ascii="Times New Roman" w:hAnsi="Times New Roman" w:eastAsia="楷体_GB2312" w:cs="Times New Roman"/>
          <w:sz w:val="24"/>
          <w:u w:val="none"/>
        </w:rPr>
        <w:t>每亩</w:t>
      </w:r>
      <w:r>
        <w:rPr>
          <w:rFonts w:hint="default" w:ascii="Times New Roman" w:hAnsi="Times New Roman" w:eastAsia="楷体_GB2312" w:cs="Times New Roman"/>
          <w:sz w:val="24"/>
          <w:lang w:val="en-US" w:eastAsia="zh-CN"/>
        </w:rPr>
        <w:t>不超过210元</w:t>
      </w:r>
      <w:r>
        <w:rPr>
          <w:rFonts w:hint="default" w:ascii="Times New Roman" w:hAnsi="Times New Roman" w:eastAsia="楷体_GB2312" w:cs="Times New Roman"/>
          <w:sz w:val="24"/>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楷体_GB2312" w:cs="Times New Roman"/>
          <w:sz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_GB2312" w:hAnsi="楷体_GB2312" w:eastAsia="楷体_GB2312" w:cs="楷体_GB2312"/>
          <w:sz w:val="24"/>
          <w:u w:val="single"/>
        </w:rPr>
        <w:sectPr>
          <w:pgSz w:w="16838" w:h="11906" w:orient="landscape"/>
          <w:pgMar w:top="1587" w:right="1440" w:bottom="1474" w:left="1440" w:header="851" w:footer="992" w:gutter="0"/>
          <w:pgNumType w:fmt="decimal"/>
          <w:cols w:space="0" w:num="1"/>
          <w:rtlGutter w:val="0"/>
          <w:docGrid w:type="lines" w:linePitch="319" w:charSpace="0"/>
        </w:sectPr>
      </w:pPr>
      <w:r>
        <w:rPr>
          <w:rFonts w:hint="eastAsia" w:ascii="楷体_GB2312" w:hAnsi="楷体_GB2312" w:eastAsia="楷体_GB2312" w:cs="楷体_GB2312"/>
          <w:sz w:val="24"/>
        </w:rPr>
        <w:t>填报人（签字）：</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 xml:space="preserve">      审核人（签字）：</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 xml:space="preserve">   分管领导（签字）：</w:t>
      </w:r>
      <w:r>
        <w:rPr>
          <w:rFonts w:hint="eastAsia" w:ascii="楷体_GB2312" w:hAnsi="楷体_GB2312" w:eastAsia="楷体_GB2312" w:cs="楷体_GB2312"/>
          <w:sz w:val="24"/>
          <w:u w:val="single"/>
        </w:rPr>
        <w:t xml:space="preserve">            </w:t>
      </w:r>
      <w:r>
        <w:rPr>
          <w:rFonts w:hint="eastAsia" w:ascii="楷体_GB2312" w:hAnsi="楷体_GB2312" w:eastAsia="楷体_GB2312" w:cs="楷体_GB2312"/>
          <w:sz w:val="24"/>
        </w:rPr>
        <w:t xml:space="preserve">   填报时间：</w:t>
      </w:r>
      <w:r>
        <w:rPr>
          <w:rFonts w:hint="eastAsia" w:ascii="楷体_GB2312" w:hAnsi="楷体_GB2312" w:eastAsia="楷体_GB2312" w:cs="楷体_GB2312"/>
          <w:sz w:val="24"/>
          <w:u w:val="single"/>
        </w:rPr>
        <w:t xml:space="preserve">           </w:t>
      </w:r>
    </w:p>
    <w:p>
      <w:pPr>
        <w:spacing w:line="360" w:lineRule="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附件</w:t>
      </w:r>
      <w:r>
        <w:rPr>
          <w:rFonts w:hint="default" w:ascii="Times New Roman" w:hAnsi="Times New Roman" w:eastAsia="仿宋_GB2312" w:cs="Times New Roman"/>
          <w:sz w:val="32"/>
          <w:szCs w:val="32"/>
          <w:u w:val="none"/>
          <w:lang w:val="en-US" w:eastAsia="zh-CN"/>
        </w:rPr>
        <w:t>4</w:t>
      </w:r>
    </w:p>
    <w:p>
      <w:pPr>
        <w:jc w:val="center"/>
        <w:rPr>
          <w:rFonts w:hint="eastAsia" w:ascii="方正大标宋_GBK" w:hAnsi="方正大标宋_GBK" w:eastAsia="方正大标宋_GBK" w:cs="方正大标宋_GBK"/>
          <w:b w:val="0"/>
          <w:bCs w:val="0"/>
          <w:sz w:val="44"/>
          <w:szCs w:val="44"/>
        </w:rPr>
      </w:pPr>
      <w:r>
        <w:rPr>
          <w:rFonts w:hint="eastAsia" w:ascii="方正大标宋_GBK" w:hAnsi="方正大标宋_GBK" w:eastAsia="方正大标宋_GBK" w:cs="方正大标宋_GBK"/>
          <w:b w:val="0"/>
          <w:bCs w:val="0"/>
          <w:sz w:val="44"/>
          <w:szCs w:val="44"/>
        </w:rPr>
        <w:t>农膜回收承诺书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为加强农业废弃物的回收与利用工作，切实保护农田</w:t>
      </w:r>
      <w:r>
        <w:rPr>
          <w:rFonts w:hint="default" w:ascii="Times New Roman" w:hAnsi="Times New Roman" w:eastAsia="仿宋_GB2312" w:cs="Times New Roman"/>
          <w:sz w:val="32"/>
          <w:szCs w:val="32"/>
          <w:lang w:val="en-US" w:eastAsia="zh-CN"/>
        </w:rPr>
        <w:t>环境</w:t>
      </w:r>
      <w:r>
        <w:rPr>
          <w:rFonts w:hint="default" w:ascii="Times New Roman" w:hAnsi="Times New Roman" w:eastAsia="仿宋_GB2312" w:cs="Times New Roman"/>
          <w:sz w:val="32"/>
          <w:szCs w:val="32"/>
        </w:rPr>
        <w:t>土壤质量，减少农业面源污染，促进可持续农业发展，现郑重承诺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我将按照</w:t>
      </w:r>
      <w:r>
        <w:rPr>
          <w:rFonts w:hint="default" w:ascii="Times New Roman" w:hAnsi="Times New Roman" w:eastAsia="仿宋_GB2312" w:cs="Times New Roman"/>
          <w:sz w:val="32"/>
          <w:szCs w:val="32"/>
          <w:lang w:eastAsia="zh-CN"/>
        </w:rPr>
        <w:t>启东市农业农村局</w:t>
      </w:r>
      <w:r>
        <w:rPr>
          <w:rFonts w:hint="default" w:ascii="Times New Roman" w:hAnsi="Times New Roman" w:eastAsia="仿宋_GB2312" w:cs="Times New Roman"/>
          <w:sz w:val="32"/>
          <w:szCs w:val="32"/>
        </w:rPr>
        <w:t>下发的文件精神，严格按照规定购买0.015毫米（含）以上厚度加厚高强度地膜，严把地膜准入关，保证使用减量化和回收处置无害化，提高地膜回收利用率，减少废旧农膜对环境的污染。</w:t>
      </w:r>
    </w:p>
    <w:p>
      <w:pPr>
        <w:ind w:firstLine="640" w:firstLineChars="200"/>
        <w:jc w:val="left"/>
        <w:rPr>
          <w:rFonts w:hint="default" w:ascii="Times New Roman" w:hAnsi="Times New Roman" w:eastAsia="仿宋_GB2312" w:cs="Times New Roman"/>
          <w:sz w:val="32"/>
          <w:szCs w:val="32"/>
        </w:rPr>
      </w:pPr>
    </w:p>
    <w:p>
      <w:pPr>
        <w:jc w:val="left"/>
        <w:rPr>
          <w:rFonts w:hint="default" w:ascii="Times New Roman" w:hAnsi="Times New Roman" w:eastAsia="仿宋_GB2312" w:cs="Times New Roman"/>
          <w:sz w:val="32"/>
          <w:szCs w:val="32"/>
        </w:rPr>
      </w:pPr>
    </w:p>
    <w:p>
      <w:pPr>
        <w:jc w:val="left"/>
        <w:rPr>
          <w:rFonts w:hint="default" w:ascii="Times New Roman" w:hAnsi="Times New Roman" w:eastAsia="仿宋_GB2312" w:cs="Times New Roman"/>
          <w:sz w:val="32"/>
          <w:szCs w:val="32"/>
        </w:rPr>
      </w:pPr>
    </w:p>
    <w:p>
      <w:pPr>
        <w:ind w:firstLine="640" w:firstLineChars="200"/>
        <w:jc w:val="right"/>
        <w:rPr>
          <w:rFonts w:hint="default" w:ascii="Times New Roman" w:hAnsi="Times New Roman" w:eastAsia="仿宋_GB2312" w:cs="Times New Roman"/>
          <w:sz w:val="32"/>
          <w:szCs w:val="32"/>
        </w:rPr>
      </w:pPr>
    </w:p>
    <w:p>
      <w:pPr>
        <w:wordWrap w:val="0"/>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承诺人（单位）：       </w:t>
      </w:r>
    </w:p>
    <w:p>
      <w:pPr>
        <w:wordWrap/>
        <w:ind w:firstLine="5760" w:firstLineChars="1800"/>
        <w:jc w:val="left"/>
        <w:rPr>
          <w:rFonts w:hint="eastAsia" w:asciiTheme="minorEastAsia" w:hAnsiTheme="minorEastAsia" w:eastAsiaTheme="minorEastAsia" w:cstheme="minorEastAsia"/>
          <w:sz w:val="32"/>
          <w:szCs w:val="32"/>
        </w:rPr>
      </w:pPr>
      <w:r>
        <w:rPr>
          <w:rFonts w:hint="default" w:ascii="Times New Roman" w:hAnsi="Times New Roman" w:eastAsia="仿宋_GB2312" w:cs="Times New Roman"/>
          <w:sz w:val="32"/>
          <w:szCs w:val="32"/>
        </w:rPr>
        <w:t>日期：</w:t>
      </w:r>
      <w:r>
        <w:rPr>
          <w:rFonts w:hint="eastAsia" w:asciiTheme="minorEastAsia" w:hAnsiTheme="minorEastAsia" w:eastAsiaTheme="minorEastAsia" w:cstheme="minorEastAsia"/>
          <w:sz w:val="32"/>
          <w:szCs w:val="32"/>
        </w:rPr>
        <w:t xml:space="preserve">    </w:t>
      </w:r>
    </w:p>
    <w:p>
      <w:pPr>
        <w:spacing w:line="560" w:lineRule="exact"/>
        <w:rPr>
          <w:rFonts w:hint="eastAsia" w:asciiTheme="minorEastAsia" w:hAnsiTheme="minorEastAsia" w:eastAsiaTheme="minorEastAsia" w:cstheme="minorEastAsia"/>
          <w:sz w:val="28"/>
          <w:szCs w:val="28"/>
          <w:lang w:eastAsia="zh-CN"/>
        </w:rPr>
      </w:pPr>
    </w:p>
    <w:p/>
    <w:p>
      <w:pPr>
        <w:spacing w:line="360" w:lineRule="auto"/>
        <w:rPr>
          <w:rFonts w:hint="default"/>
          <w:sz w:val="24"/>
          <w:u w:val="single"/>
          <w:lang w:val="en-US" w:eastAsia="zh-CN"/>
        </w:rPr>
      </w:pPr>
    </w:p>
    <w:sectPr>
      <w:pgSz w:w="11906" w:h="16838"/>
      <w:pgMar w:top="2098" w:right="1474" w:bottom="1984" w:left="158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ZDY1Mjg5YjU4M2ZmZGQyNzI3YmZmM2Q0YWViZmYifQ=="/>
  </w:docVars>
  <w:rsids>
    <w:rsidRoot w:val="72167DEE"/>
    <w:rsid w:val="041F52CE"/>
    <w:rsid w:val="05922CC5"/>
    <w:rsid w:val="05F72E03"/>
    <w:rsid w:val="06D43C65"/>
    <w:rsid w:val="09DE25C0"/>
    <w:rsid w:val="0C767607"/>
    <w:rsid w:val="0CBD0903"/>
    <w:rsid w:val="0D473623"/>
    <w:rsid w:val="0D6E3792"/>
    <w:rsid w:val="0DA57405"/>
    <w:rsid w:val="0F3C7675"/>
    <w:rsid w:val="112C08AB"/>
    <w:rsid w:val="117D4225"/>
    <w:rsid w:val="13210EAA"/>
    <w:rsid w:val="15E914CB"/>
    <w:rsid w:val="1619640D"/>
    <w:rsid w:val="17712A16"/>
    <w:rsid w:val="19067AD5"/>
    <w:rsid w:val="19CA0B03"/>
    <w:rsid w:val="19E020D4"/>
    <w:rsid w:val="1A1E49AB"/>
    <w:rsid w:val="1BAD14BF"/>
    <w:rsid w:val="1D8B7B92"/>
    <w:rsid w:val="1DA837DD"/>
    <w:rsid w:val="1EDF4BF5"/>
    <w:rsid w:val="20BE299A"/>
    <w:rsid w:val="22D56BC4"/>
    <w:rsid w:val="23F45FC9"/>
    <w:rsid w:val="25436E5F"/>
    <w:rsid w:val="255D2565"/>
    <w:rsid w:val="256440CE"/>
    <w:rsid w:val="25C84C2E"/>
    <w:rsid w:val="26EC22A9"/>
    <w:rsid w:val="288C3174"/>
    <w:rsid w:val="28E80E7F"/>
    <w:rsid w:val="2C1F2FDD"/>
    <w:rsid w:val="332D44FD"/>
    <w:rsid w:val="35103BA2"/>
    <w:rsid w:val="3756532C"/>
    <w:rsid w:val="376C4B50"/>
    <w:rsid w:val="376C6257"/>
    <w:rsid w:val="383A69FC"/>
    <w:rsid w:val="38C66C08"/>
    <w:rsid w:val="38E2156D"/>
    <w:rsid w:val="3ABC17A7"/>
    <w:rsid w:val="3ADE1E59"/>
    <w:rsid w:val="3BC57EFE"/>
    <w:rsid w:val="3D954C5B"/>
    <w:rsid w:val="3F402B4A"/>
    <w:rsid w:val="411A73CB"/>
    <w:rsid w:val="429338D8"/>
    <w:rsid w:val="45E87D4F"/>
    <w:rsid w:val="47B2035D"/>
    <w:rsid w:val="47FD19FA"/>
    <w:rsid w:val="4938130E"/>
    <w:rsid w:val="4ACF1226"/>
    <w:rsid w:val="4BDF1D49"/>
    <w:rsid w:val="4C1E41E2"/>
    <w:rsid w:val="511C7A0F"/>
    <w:rsid w:val="51586419"/>
    <w:rsid w:val="51F71090"/>
    <w:rsid w:val="51FC6B9E"/>
    <w:rsid w:val="54F46459"/>
    <w:rsid w:val="56133B1A"/>
    <w:rsid w:val="5B2E0E17"/>
    <w:rsid w:val="5C34538D"/>
    <w:rsid w:val="5C4E644E"/>
    <w:rsid w:val="5CFE78C8"/>
    <w:rsid w:val="5D1C254E"/>
    <w:rsid w:val="5E142704"/>
    <w:rsid w:val="5E39311C"/>
    <w:rsid w:val="5E6D524E"/>
    <w:rsid w:val="5E8E6FD6"/>
    <w:rsid w:val="5EA7128D"/>
    <w:rsid w:val="5FBD4F9E"/>
    <w:rsid w:val="60D809DC"/>
    <w:rsid w:val="634755E8"/>
    <w:rsid w:val="63A454EE"/>
    <w:rsid w:val="63C8772E"/>
    <w:rsid w:val="64D307F1"/>
    <w:rsid w:val="663366B5"/>
    <w:rsid w:val="68FF25A6"/>
    <w:rsid w:val="692546B0"/>
    <w:rsid w:val="69782D5D"/>
    <w:rsid w:val="6C0E1AD2"/>
    <w:rsid w:val="6D011CF4"/>
    <w:rsid w:val="6E25115A"/>
    <w:rsid w:val="702C4685"/>
    <w:rsid w:val="70673B2B"/>
    <w:rsid w:val="72035469"/>
    <w:rsid w:val="72167DEE"/>
    <w:rsid w:val="766308F1"/>
    <w:rsid w:val="7789044A"/>
    <w:rsid w:val="789B0106"/>
    <w:rsid w:val="78CF6670"/>
    <w:rsid w:val="7967694A"/>
    <w:rsid w:val="7973709D"/>
    <w:rsid w:val="7A37796B"/>
    <w:rsid w:val="7A41719B"/>
    <w:rsid w:val="7A69310C"/>
    <w:rsid w:val="7AAA1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248</Words>
  <Characters>274</Characters>
  <Lines>0</Lines>
  <Paragraphs>0</Paragraphs>
  <TotalTime>12</TotalTime>
  <ScaleCrop>false</ScaleCrop>
  <LinksUpToDate>false</LinksUpToDate>
  <CharactersWithSpaces>274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2025-02-27T14:16:00Z</dcterms:created>
  <dc:creator>董友磊</dc:creator>
  <cp:lastModifiedBy>lenovo</cp:lastModifiedBy>
  <cp:lastPrinted>2026-03-25T09:18:32Z</cp:lastPrinted>
  <dcterms:modified xsi:type="dcterms:W3CDTF">2026-03-25T09:21:13Z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6B82449D04B24AE38C91D41F645E1200_11</vt:lpwstr>
  </property>
  <property fmtid="{D5CDD505-2E9C-101B-9397-08002B2CF9AE}" pid="4" name="KSOTemplateDocerSaveRecord">
    <vt:lpwstr>eyJoZGlkIjoiN2M2NTk5YzBjZjEwYzVjMjNhOGRjZWMwNjdhOTQ2MTAiLCJ1c2VySWQiOiIxMDE1OTc5NTk5In0=</vt:lpwstr>
  </property>
</Properties>
</file>