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3F90E">
      <w:pPr>
        <w:spacing w:line="560" w:lineRule="exact"/>
        <w:jc w:val="center"/>
        <w:rPr>
          <w:rFonts w:hint="eastAsia" w:ascii="宋体" w:hAnsi="宋体" w:eastAsia="宋体" w:cs="宋体"/>
          <w:b/>
          <w:color w:val="auto"/>
          <w:spacing w:val="-20"/>
          <w:sz w:val="36"/>
          <w:szCs w:val="36"/>
          <w:highlight w:val="none"/>
          <w:lang w:eastAsia="zh-CN"/>
        </w:rPr>
      </w:pPr>
      <w:bookmarkStart w:id="0" w:name="OLE_LINK1"/>
      <w:bookmarkStart w:id="1" w:name="OLE_LINK2"/>
      <w:r>
        <w:rPr>
          <w:rFonts w:hint="eastAsia" w:ascii="宋体" w:hAnsi="宋体" w:eastAsia="宋体" w:cs="宋体"/>
          <w:b/>
          <w:color w:val="auto"/>
          <w:spacing w:val="-20"/>
          <w:sz w:val="36"/>
          <w:szCs w:val="36"/>
          <w:highlight w:val="none"/>
          <w:lang w:eastAsia="zh-CN"/>
        </w:rPr>
        <w:t>启东市启隆镇人民政府2024</w:t>
      </w:r>
      <w:r>
        <w:rPr>
          <w:rFonts w:hint="eastAsia" w:ascii="宋体" w:hAnsi="宋体" w:eastAsia="宋体" w:cs="宋体"/>
          <w:b/>
          <w:color w:val="auto"/>
          <w:spacing w:val="-20"/>
          <w:sz w:val="36"/>
          <w:szCs w:val="36"/>
          <w:highlight w:val="none"/>
          <w:lang w:val="en-US" w:eastAsia="zh-CN"/>
        </w:rPr>
        <w:t>-2025</w:t>
      </w:r>
      <w:r>
        <w:rPr>
          <w:rFonts w:hint="eastAsia" w:ascii="宋体" w:hAnsi="宋体" w:eastAsia="宋体" w:cs="宋体"/>
          <w:b/>
          <w:color w:val="auto"/>
          <w:spacing w:val="-20"/>
          <w:sz w:val="36"/>
          <w:szCs w:val="36"/>
          <w:highlight w:val="none"/>
          <w:lang w:eastAsia="zh-CN"/>
        </w:rPr>
        <w:t>年度限额以下政府投资项目招标代理承包商储备库项目</w:t>
      </w:r>
    </w:p>
    <w:p w14:paraId="44D78EA8">
      <w:pPr>
        <w:spacing w:line="560" w:lineRule="exact"/>
        <w:jc w:val="center"/>
        <w:rPr>
          <w:rFonts w:hint="eastAsia" w:ascii="宋体" w:hAnsi="宋体" w:eastAsia="宋体" w:cs="宋体"/>
          <w:b/>
          <w:color w:val="auto"/>
          <w:spacing w:val="0"/>
          <w:sz w:val="36"/>
          <w:szCs w:val="36"/>
          <w:highlight w:val="none"/>
          <w:lang w:eastAsia="zh-CN"/>
        </w:rPr>
      </w:pPr>
      <w:r>
        <w:rPr>
          <w:rFonts w:hint="eastAsia" w:ascii="宋体" w:hAnsi="宋体" w:eastAsia="宋体" w:cs="宋体"/>
          <w:b/>
          <w:color w:val="auto"/>
          <w:spacing w:val="0"/>
          <w:sz w:val="36"/>
          <w:szCs w:val="36"/>
          <w:highlight w:val="none"/>
          <w:lang w:eastAsia="zh-CN"/>
        </w:rPr>
        <w:t>招标公告</w:t>
      </w:r>
    </w:p>
    <w:p w14:paraId="7AB5040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启东市启隆镇人民政府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启东市启隆镇人民政府2024</w:t>
      </w: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年度限额以下政府投资项目招标代理承包商储备库项目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5F7B119C">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1E56BD66">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启东市启隆镇人民政府</w:t>
      </w:r>
    </w:p>
    <w:p w14:paraId="26D90045">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地址：</w:t>
      </w:r>
      <w:r>
        <w:rPr>
          <w:rFonts w:hint="eastAsia" w:ascii="宋体" w:hAnsi="宋体" w:eastAsia="宋体" w:cs="宋体"/>
          <w:color w:val="auto"/>
          <w:kern w:val="0"/>
          <w:sz w:val="28"/>
          <w:szCs w:val="28"/>
          <w:highlight w:val="none"/>
          <w:lang w:eastAsia="zh-CN"/>
        </w:rPr>
        <w:t>启东市启隆镇永兴中路262号</w:t>
      </w:r>
    </w:p>
    <w:p w14:paraId="092B09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李主任</w:t>
      </w:r>
      <w:r>
        <w:rPr>
          <w:rFonts w:hint="eastAsia" w:ascii="宋体" w:hAnsi="宋体" w:eastAsia="宋体" w:cs="宋体"/>
          <w:sz w:val="28"/>
          <w:szCs w:val="28"/>
        </w:rPr>
        <w:tab/>
      </w:r>
      <w:r>
        <w:rPr>
          <w:rFonts w:hint="eastAsia" w:ascii="宋体" w:hAnsi="宋体" w:eastAsia="宋体" w:cs="宋体"/>
          <w:sz w:val="28"/>
          <w:szCs w:val="28"/>
        </w:rPr>
        <w:t>   </w:t>
      </w:r>
    </w:p>
    <w:p w14:paraId="1E7E5D9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联系电话：15996627720</w:t>
      </w:r>
    </w:p>
    <w:p w14:paraId="5F669672">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16E0A45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启东市启隆镇人民政府2024</w:t>
      </w: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年度限额以下政府投资项目招标代理承包商储备库项目</w:t>
      </w:r>
    </w:p>
    <w:p w14:paraId="3110910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14:paraId="2BBDD03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14:paraId="1CC1CBFD">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5EE81845">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（1）满足《中华人民共和国政府采购法》第二十二条规定；</w:t>
      </w:r>
    </w:p>
    <w:p w14:paraId="34B3347E">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（2）未被“信用中国”网站（www.creditchina.gov.cn）列入失信被执行人、重大税收违法案件当事人名单、政府采购严重失信行为记录名单；</w:t>
      </w:r>
    </w:p>
    <w:p w14:paraId="38044FF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color w:val="0000FF"/>
          <w:kern w:val="0"/>
          <w:sz w:val="28"/>
          <w:szCs w:val="28"/>
          <w:highlight w:val="none"/>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已在投标截止之日前通过启东市数据局</w:t>
      </w:r>
      <w:r>
        <w:rPr>
          <w:rFonts w:hint="eastAsia" w:asciiTheme="majorEastAsia" w:hAnsiTheme="majorEastAsia" w:eastAsiaTheme="majorEastAsia" w:cstheme="majorEastAsia"/>
          <w:color w:val="auto"/>
          <w:kern w:val="0"/>
          <w:sz w:val="28"/>
          <w:szCs w:val="28"/>
          <w:highlight w:val="none"/>
          <w:lang w:val="en-US" w:eastAsia="zh-CN"/>
        </w:rPr>
        <w:t>（原启东市行政审批局）</w:t>
      </w:r>
      <w:r>
        <w:rPr>
          <w:rFonts w:hint="eastAsia" w:ascii="宋体" w:hAnsi="宋体" w:eastAsia="宋体" w:cs="宋体"/>
          <w:kern w:val="0"/>
          <w:sz w:val="28"/>
          <w:szCs w:val="28"/>
          <w:lang w:val="en-US" w:eastAsia="zh-CN"/>
        </w:rPr>
        <w:t>资格认定备案的公共资源交易代理机构（已公示结束），且必须同时具有：工程招标代理和政府采购准入资格。</w:t>
      </w:r>
    </w:p>
    <w:p w14:paraId="0F67A3F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）入库单位拟派项目组人员不少于4人，其中：项目负责人1名，必须具有注册（一级）造价工程师执业资格证书，项目组成员不少于3人，均需具有丰富的招标及造价经验。</w:t>
      </w:r>
    </w:p>
    <w:p w14:paraId="4514253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ajorEastAsia" w:hAnsiTheme="majorEastAsia" w:eastAsiaTheme="majorEastAsia" w:cstheme="majorEastAsia"/>
          <w:color w:val="auto"/>
          <w:kern w:val="0"/>
          <w:sz w:val="28"/>
          <w:szCs w:val="28"/>
          <w:lang w:val="en-US" w:eastAsia="zh-CN"/>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w:t>
      </w:r>
    </w:p>
    <w:p w14:paraId="2EBC781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）本项目不接受联合体投标。</w:t>
      </w:r>
    </w:p>
    <w:p w14:paraId="0392F376">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r>
        <w:rPr>
          <w:rFonts w:hint="eastAsia" w:ascii="宋体" w:hAnsi="宋体" w:eastAsia="宋体" w:cs="宋体"/>
          <w:b/>
          <w:kern w:val="0"/>
          <w:sz w:val="28"/>
          <w:szCs w:val="28"/>
          <w:lang w:eastAsia="zh-CN"/>
        </w:rPr>
        <w:t>及招标文件售价</w:t>
      </w:r>
      <w:r>
        <w:rPr>
          <w:rFonts w:hint="eastAsia" w:ascii="宋体" w:hAnsi="宋体" w:eastAsia="宋体" w:cs="宋体"/>
          <w:b/>
          <w:kern w:val="0"/>
          <w:sz w:val="28"/>
          <w:szCs w:val="28"/>
        </w:rPr>
        <w:t>：</w:t>
      </w:r>
    </w:p>
    <w:p w14:paraId="773523E4">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1D0B925D">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73EACB40">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 w:val="28"/>
          <w:szCs w:val="28"/>
          <w:lang w:eastAsia="zh-CN"/>
        </w:rPr>
      </w:pPr>
      <w:r>
        <w:rPr>
          <w:rFonts w:hint="eastAsia" w:ascii="宋体" w:hAnsi="宋体" w:eastAsia="宋体" w:cs="宋体"/>
          <w:kern w:val="0"/>
          <w:sz w:val="28"/>
          <w:szCs w:val="28"/>
          <w:lang w:val="en-US" w:eastAsia="zh-CN"/>
        </w:rPr>
        <w:t>3.</w:t>
      </w:r>
      <w:r>
        <w:rPr>
          <w:rFonts w:hint="eastAsia" w:ascii="宋体" w:hAnsi="宋体" w:eastAsia="宋体" w:cs="宋体"/>
          <w:b w:val="0"/>
          <w:bCs/>
          <w:color w:val="auto"/>
          <w:kern w:val="0"/>
          <w:sz w:val="28"/>
          <w:szCs w:val="28"/>
          <w:highlight w:val="none"/>
          <w:lang w:val="en-US" w:eastAsia="zh-CN"/>
        </w:rPr>
        <w:t>售价：100元/单位，转到指定账户，备注公司名字及项目/标包名称（支付宝：13901466683）。</w:t>
      </w:r>
    </w:p>
    <w:p w14:paraId="7E678D7C">
      <w:pPr>
        <w:widowControl/>
        <w:adjustRightInd w:val="0"/>
        <w:snapToGrid w:val="0"/>
        <w:spacing w:line="500" w:lineRule="exact"/>
        <w:ind w:firstLine="562" w:firstLineChars="200"/>
        <w:jc w:val="left"/>
        <w:rPr>
          <w:rFonts w:ascii="宋体" w:hAnsi="宋体" w:eastAsia="宋体" w:cs="宋体"/>
          <w:b/>
          <w:kern w:val="0"/>
          <w:szCs w:val="21"/>
        </w:rPr>
      </w:pPr>
      <w:r>
        <w:rPr>
          <w:rFonts w:hint="eastAsia" w:ascii="宋体" w:hAnsi="宋体" w:eastAsia="宋体" w:cs="宋体"/>
          <w:b/>
          <w:kern w:val="0"/>
          <w:sz w:val="28"/>
          <w:szCs w:val="28"/>
        </w:rPr>
        <w:t>五、公告期限：</w:t>
      </w:r>
    </w:p>
    <w:p w14:paraId="0A424EF1">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2205ACB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40FDE33">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1BD8E8EA">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351B4C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lang w:eastAsia="zh-CN"/>
        </w:rPr>
        <w:t>启东市启隆镇人民政府南楼3楼最东边办公室（启东市启隆镇永兴中路262号）</w:t>
      </w:r>
    </w:p>
    <w:p w14:paraId="63F158FC">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DEB874">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17:00</w:t>
      </w:r>
      <w:r>
        <w:rPr>
          <w:rFonts w:hint="eastAsia" w:ascii="宋体" w:hAnsi="宋体" w:eastAsia="宋体" w:cs="宋体"/>
          <w:kern w:val="0"/>
          <w:sz w:val="28"/>
          <w:szCs w:val="28"/>
        </w:rPr>
        <w:t>前寄达（以送达签收时间为准），接收地点：启东市</w:t>
      </w:r>
      <w:r>
        <w:rPr>
          <w:rFonts w:hint="eastAsia" w:ascii="宋体" w:hAnsi="宋体" w:eastAsia="宋体" w:cs="宋体"/>
          <w:kern w:val="0"/>
          <w:sz w:val="28"/>
          <w:szCs w:val="28"/>
          <w:lang w:eastAsia="zh-CN"/>
        </w:rPr>
        <w:t>牡丹江西路</w:t>
      </w:r>
      <w:r>
        <w:rPr>
          <w:rFonts w:hint="eastAsia" w:ascii="宋体" w:hAnsi="宋体" w:eastAsia="宋体" w:cs="宋体"/>
          <w:kern w:val="0"/>
          <w:sz w:val="28"/>
          <w:szCs w:val="28"/>
          <w:lang w:val="en-US" w:eastAsia="zh-CN"/>
        </w:rPr>
        <w:t>2088号5楼</w:t>
      </w:r>
      <w:r>
        <w:rPr>
          <w:rFonts w:hint="eastAsia" w:ascii="宋体" w:hAnsi="宋体" w:eastAsia="宋体" w:cs="宋体"/>
          <w:kern w:val="0"/>
          <w:sz w:val="28"/>
          <w:szCs w:val="28"/>
        </w:rPr>
        <w:t>，</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eastAsia="zh-CN"/>
        </w:rPr>
        <w:t>黄工</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13901466683</w:t>
      </w:r>
      <w:r>
        <w:rPr>
          <w:rFonts w:hint="eastAsia" w:ascii="宋体" w:hAnsi="宋体" w:eastAsia="宋体" w:cs="宋体"/>
          <w:kern w:val="0"/>
          <w:sz w:val="28"/>
          <w:szCs w:val="28"/>
        </w:rPr>
        <w:t>。</w:t>
      </w:r>
    </w:p>
    <w:p w14:paraId="370B11FB">
      <w:pPr>
        <w:adjustRightInd w:val="0"/>
        <w:snapToGrid w:val="0"/>
        <w:spacing w:line="500" w:lineRule="exact"/>
        <w:ind w:firstLine="560" w:firstLineChars="200"/>
        <w:jc w:val="left"/>
        <w:rPr>
          <w:rFonts w:hint="eastAsia" w:ascii="宋体" w:hAnsi="宋体" w:eastAsia="宋体" w:cs="宋体"/>
          <w:kern w:val="0"/>
          <w:sz w:val="28"/>
          <w:szCs w:val="28"/>
        </w:rPr>
      </w:pPr>
    </w:p>
    <w:p w14:paraId="4C2DDD85">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10313A67">
      <w:pPr>
        <w:spacing w:line="500" w:lineRule="exact"/>
        <w:jc w:val="right"/>
        <w:rPr>
          <w:rFonts w:ascii="宋体" w:hAnsi="宋体" w:eastAsia="宋体" w:cs="宋体"/>
          <w:kern w:val="0"/>
          <w:sz w:val="28"/>
          <w:szCs w:val="28"/>
        </w:rPr>
      </w:pPr>
    </w:p>
    <w:p w14:paraId="3DD52FB4">
      <w:pPr>
        <w:spacing w:line="500" w:lineRule="exact"/>
        <w:jc w:val="right"/>
        <w:rPr>
          <w:rFonts w:ascii="宋体" w:hAnsi="宋体" w:eastAsia="宋体" w:cs="宋体"/>
          <w:kern w:val="0"/>
          <w:sz w:val="28"/>
          <w:szCs w:val="28"/>
        </w:rPr>
      </w:pPr>
    </w:p>
    <w:p w14:paraId="1FC63BF4">
      <w:pPr>
        <w:spacing w:line="50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启东市启隆镇人民政府</w:t>
      </w:r>
    </w:p>
    <w:p w14:paraId="4DC6AD93">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十</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九</w:t>
      </w:r>
      <w:r>
        <w:rPr>
          <w:rFonts w:hint="eastAsia" w:ascii="宋体" w:hAnsi="宋体" w:eastAsia="宋体" w:cs="宋体"/>
          <w:kern w:val="0"/>
          <w:sz w:val="28"/>
          <w:szCs w:val="28"/>
        </w:rPr>
        <w:t>日</w:t>
      </w:r>
    </w:p>
    <w:p w14:paraId="786FE0EA">
      <w:pPr>
        <w:pStyle w:val="4"/>
        <w:rPr>
          <w:rFonts w:ascii="宋体" w:hAnsi="宋体" w:eastAsia="宋体" w:cs="宋体"/>
          <w:sz w:val="28"/>
          <w:szCs w:val="28"/>
        </w:rPr>
      </w:pPr>
    </w:p>
    <w:p w14:paraId="5DEAA7FD">
      <w:pPr>
        <w:spacing w:line="500" w:lineRule="exact"/>
        <w:jc w:val="left"/>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1DE9DDE1">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14:paraId="41544E86">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14:paraId="1DAA0BB0">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14:paraId="1DA5864B">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09B56773">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第三部分、拟签定的合同条款。</w:t>
      </w:r>
    </w:p>
    <w:p w14:paraId="5B3B0CD2">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412568F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14:paraId="70A150E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启东市启隆镇人民政府根据启东市政府招标管理的有关规定，就启东市启隆镇人民政府2024</w:t>
      </w: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年度限额以下政府投资项目招标代理承包商储备库项目进行公开招标，欢迎具备《中华</w:t>
      </w:r>
      <w:r>
        <w:rPr>
          <w:rFonts w:hint="eastAsia" w:ascii="宋体" w:hAnsi="宋体" w:eastAsia="宋体" w:cs="宋体"/>
          <w:sz w:val="28"/>
          <w:szCs w:val="28"/>
        </w:rPr>
        <w:t>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7B6070A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14:paraId="542229C5">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14:paraId="2CADE3F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14:paraId="343B1F50">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14:paraId="5E65D6B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59A0C8C8">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2CAEBED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49DE6F9C">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21B11B8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14:paraId="15E0FF6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473979FD">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14:paraId="0BE12045">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14:paraId="2E5A7DE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3E20A0EE">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120D4F59">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4B82A211">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77807A7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E5EE9D6">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3AB12B31">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53892370">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30930D94">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52C85F8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14:paraId="1167CF83">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635E235B">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招标代理机构，同时在封套上标明“修改投标文件”和“开标时启封”字样。招标人或招标代理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14:paraId="14DDF754">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14:paraId="25850BCC">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55594D2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2、法定代表人授权委托书及被授权人身份证正反面复印件（法定代表人授权委托书按照招标文件第二部分附件二格式填写，法定代表人亲自参加的，无需提供授权委托书）；</w:t>
      </w:r>
    </w:p>
    <w:p w14:paraId="05DEB86B">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3、法定代表人身份证正反面复印件（无论法定代表人是否亲自参加投标， 均须提供本项材料）；</w:t>
      </w:r>
    </w:p>
    <w:p w14:paraId="6971954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4、供应商的营业执照副本；</w:t>
      </w:r>
    </w:p>
    <w:p w14:paraId="1EAF8EB9">
      <w:pPr>
        <w:widowControl/>
        <w:adjustRightInd w:val="0"/>
        <w:snapToGrid w:val="0"/>
        <w:spacing w:line="360" w:lineRule="auto"/>
        <w:ind w:firstLine="56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5、投标人有效的江苏省政府招标代理机构资格网上打印件（并提供查询网址）；</w:t>
      </w:r>
    </w:p>
    <w:p w14:paraId="5843B1E2">
      <w:pPr>
        <w:widowControl/>
        <w:adjustRightInd w:val="0"/>
        <w:snapToGrid w:val="0"/>
        <w:spacing w:line="360" w:lineRule="auto"/>
        <w:ind w:firstLine="56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6、</w:t>
      </w:r>
      <w:r>
        <w:rPr>
          <w:rFonts w:hint="eastAsia" w:asciiTheme="majorEastAsia" w:hAnsiTheme="majorEastAsia" w:eastAsiaTheme="majorEastAsia" w:cstheme="majorEastAsia"/>
          <w:color w:val="auto"/>
          <w:kern w:val="0"/>
          <w:sz w:val="28"/>
          <w:szCs w:val="28"/>
          <w:highlight w:val="none"/>
          <w:lang w:val="en-US" w:eastAsia="zh-CN"/>
        </w:rPr>
        <w:t>已在投标截止之日前</w:t>
      </w:r>
      <w:r>
        <w:rPr>
          <w:rFonts w:hint="eastAsia" w:ascii="宋体" w:hAnsi="宋体" w:eastAsia="宋体" w:cs="宋体"/>
          <w:color w:val="auto"/>
          <w:kern w:val="0"/>
          <w:sz w:val="28"/>
          <w:szCs w:val="28"/>
          <w:highlight w:val="none"/>
        </w:rPr>
        <w:t>通过</w:t>
      </w:r>
      <w:r>
        <w:rPr>
          <w:rFonts w:hint="eastAsia" w:ascii="宋体" w:hAnsi="宋体" w:eastAsia="宋体" w:cs="宋体"/>
          <w:color w:val="auto"/>
          <w:kern w:val="0"/>
          <w:sz w:val="28"/>
          <w:szCs w:val="28"/>
          <w:highlight w:val="none"/>
          <w:lang w:eastAsia="zh-CN"/>
        </w:rPr>
        <w:t>启东市数据局</w:t>
      </w:r>
      <w:r>
        <w:rPr>
          <w:rFonts w:hint="eastAsia" w:asciiTheme="majorEastAsia" w:hAnsiTheme="majorEastAsia" w:eastAsiaTheme="majorEastAsia" w:cstheme="majorEastAsia"/>
          <w:color w:val="auto"/>
          <w:kern w:val="0"/>
          <w:sz w:val="28"/>
          <w:szCs w:val="28"/>
          <w:highlight w:val="none"/>
          <w:lang w:val="en-US" w:eastAsia="zh-CN"/>
        </w:rPr>
        <w:t>（原启东市行政审批局）</w:t>
      </w:r>
      <w:r>
        <w:rPr>
          <w:rFonts w:hint="eastAsia" w:ascii="宋体" w:hAnsi="宋体" w:eastAsia="宋体" w:cs="宋体"/>
          <w:color w:val="auto"/>
          <w:kern w:val="0"/>
          <w:sz w:val="28"/>
          <w:szCs w:val="28"/>
          <w:highlight w:val="none"/>
        </w:rPr>
        <w:t>资格认定备案的公共资源交易代理机构（已公示结束），且必须</w:t>
      </w:r>
      <w:r>
        <w:rPr>
          <w:rFonts w:hint="eastAsia" w:ascii="宋体" w:hAnsi="宋体" w:eastAsia="宋体" w:cs="宋体"/>
          <w:color w:val="auto"/>
          <w:kern w:val="0"/>
          <w:sz w:val="28"/>
          <w:szCs w:val="28"/>
          <w:highlight w:val="none"/>
          <w:lang w:eastAsia="zh-CN"/>
        </w:rPr>
        <w:t>同时</w:t>
      </w:r>
      <w:r>
        <w:rPr>
          <w:rFonts w:hint="eastAsia" w:ascii="宋体" w:hAnsi="宋体" w:eastAsia="宋体" w:cs="宋体"/>
          <w:color w:val="auto"/>
          <w:kern w:val="0"/>
          <w:sz w:val="28"/>
          <w:szCs w:val="28"/>
          <w:highlight w:val="none"/>
        </w:rPr>
        <w:t>具有：工程招标代理和政府采购准入资格。</w:t>
      </w:r>
      <w:r>
        <w:rPr>
          <w:rFonts w:hint="eastAsia" w:ascii="宋体" w:hAnsi="宋体" w:eastAsia="宋体" w:cs="宋体"/>
          <w:color w:val="auto"/>
          <w:kern w:val="0"/>
          <w:sz w:val="28"/>
          <w:szCs w:val="28"/>
          <w:highlight w:val="none"/>
          <w:lang w:eastAsia="zh-CN"/>
        </w:rPr>
        <w:t>提供相关证明文件；</w:t>
      </w:r>
    </w:p>
    <w:p w14:paraId="740B7E2A">
      <w:pPr>
        <w:widowControl/>
        <w:adjustRightInd w:val="0"/>
        <w:snapToGrid w:val="0"/>
        <w:spacing w:line="360" w:lineRule="auto"/>
        <w:ind w:firstLine="560"/>
        <w:jc w:val="left"/>
        <w:rPr>
          <w:rFonts w:hint="eastAsia" w:ascii="宋体" w:hAnsi="宋体" w:eastAsia="宋体" w:cs="宋体"/>
          <w:color w:val="auto"/>
          <w:kern w:val="0"/>
          <w:sz w:val="28"/>
          <w:szCs w:val="28"/>
          <w:highlight w:val="none"/>
        </w:rPr>
      </w:pP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供应商</w:t>
      </w:r>
      <w:r>
        <w:rPr>
          <w:rFonts w:hint="eastAsia" w:ascii="宋体" w:hAnsi="宋体" w:eastAsia="宋体" w:cs="宋体"/>
          <w:color w:val="auto"/>
          <w:kern w:val="0"/>
          <w:sz w:val="28"/>
          <w:szCs w:val="28"/>
          <w:highlight w:val="none"/>
        </w:rPr>
        <w:t>拟派项目负责人的造价工程师注册证书复印件，项目组成员的相关证书（按照</w:t>
      </w:r>
      <w:r>
        <w:rPr>
          <w:rFonts w:hint="eastAsia" w:ascii="宋体" w:hAnsi="宋体" w:eastAsia="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第二部分附件</w:t>
      </w:r>
      <w:r>
        <w:rPr>
          <w:rFonts w:hint="eastAsia" w:ascii="宋体" w:hAnsi="宋体" w:eastAsia="宋体" w:cs="宋体"/>
          <w:color w:val="auto"/>
          <w:kern w:val="0"/>
          <w:sz w:val="28"/>
          <w:szCs w:val="28"/>
          <w:highlight w:val="none"/>
          <w:lang w:eastAsia="zh-CN"/>
        </w:rPr>
        <w:t>三</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四</w:t>
      </w:r>
      <w:r>
        <w:rPr>
          <w:rFonts w:hint="eastAsia" w:ascii="宋体" w:hAnsi="宋体" w:eastAsia="宋体" w:cs="宋体"/>
          <w:color w:val="auto"/>
          <w:kern w:val="0"/>
          <w:sz w:val="28"/>
          <w:szCs w:val="28"/>
          <w:highlight w:val="none"/>
        </w:rPr>
        <w:t>格式要求提供）；</w:t>
      </w:r>
    </w:p>
    <w:p w14:paraId="6693FBCE">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w:t>
      </w:r>
      <w:bookmarkStart w:id="2" w:name="_GoBack"/>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必须体现人员姓名，由当地社保机构出具，并加盖印章。如已实行网上直接打印的地区，可提供网上彩打材料）</w:t>
      </w:r>
      <w:r>
        <w:rPr>
          <w:rFonts w:hint="eastAsia" w:ascii="宋体" w:hAnsi="宋体" w:eastAsia="宋体" w:cs="宋体"/>
          <w:kern w:val="0"/>
          <w:sz w:val="28"/>
          <w:szCs w:val="28"/>
        </w:rPr>
        <w:t>。</w:t>
      </w:r>
    </w:p>
    <w:p w14:paraId="68F204E6">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p>
    <w:p w14:paraId="6CF774FA">
      <w:pPr>
        <w:widowControl/>
        <w:adjustRightInd w:val="0"/>
        <w:snapToGrid w:val="0"/>
        <w:spacing w:line="360" w:lineRule="auto"/>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w:t>
      </w:r>
      <w:r>
        <w:rPr>
          <w:rFonts w:hint="eastAsia" w:asciiTheme="majorEastAsia" w:hAnsiTheme="majorEastAsia" w:eastAsiaTheme="majorEastAsia" w:cstheme="majorEastAsia"/>
          <w:color w:val="auto"/>
          <w:kern w:val="0"/>
          <w:sz w:val="28"/>
          <w:szCs w:val="28"/>
          <w:highlight w:val="none"/>
        </w:rPr>
        <w:t>提供</w:t>
      </w:r>
      <w:r>
        <w:rPr>
          <w:rFonts w:hint="eastAsia" w:asciiTheme="majorEastAsia" w:hAnsiTheme="majorEastAsia" w:eastAsiaTheme="majorEastAsia" w:cstheme="majorEastAsia"/>
          <w:color w:val="auto"/>
          <w:kern w:val="0"/>
          <w:sz w:val="28"/>
          <w:szCs w:val="28"/>
          <w:highlight w:val="none"/>
          <w:lang w:val="en-US" w:eastAsia="zh-CN"/>
        </w:rPr>
        <w:t>供应商</w:t>
      </w:r>
      <w:r>
        <w:rPr>
          <w:rFonts w:hint="eastAsia" w:asciiTheme="majorEastAsia" w:hAnsiTheme="majorEastAsia" w:eastAsiaTheme="majorEastAsia" w:cstheme="majorEastAsia"/>
          <w:color w:val="auto"/>
          <w:kern w:val="0"/>
          <w:sz w:val="28"/>
          <w:szCs w:val="28"/>
          <w:highlight w:val="none"/>
        </w:rPr>
        <w:t>通过“信用中国”下载的信用信息报告</w:t>
      </w:r>
      <w:r>
        <w:rPr>
          <w:rFonts w:hint="eastAsia" w:asciiTheme="majorEastAsia" w:hAnsiTheme="majorEastAsia" w:eastAsiaTheme="majorEastAsia" w:cstheme="majorEastAsia"/>
          <w:b/>
          <w:bCs/>
          <w:color w:val="auto"/>
          <w:kern w:val="0"/>
          <w:sz w:val="28"/>
          <w:szCs w:val="28"/>
          <w:highlight w:val="none"/>
        </w:rPr>
        <w:t>（报告时间为本公告发布之日起至投标截止</w:t>
      </w:r>
      <w:r>
        <w:rPr>
          <w:rFonts w:hint="eastAsia" w:asciiTheme="majorEastAsia" w:hAnsiTheme="majorEastAsia" w:eastAsiaTheme="majorEastAsia" w:cstheme="majorEastAsia"/>
          <w:b/>
          <w:bCs/>
          <w:color w:val="auto"/>
          <w:kern w:val="0"/>
          <w:sz w:val="28"/>
          <w:szCs w:val="28"/>
          <w:highlight w:val="none"/>
          <w:lang w:val="en-US" w:eastAsia="zh-CN"/>
        </w:rPr>
        <w:t>时间</w:t>
      </w:r>
      <w:r>
        <w:rPr>
          <w:rFonts w:hint="eastAsia" w:asciiTheme="majorEastAsia" w:hAnsiTheme="majorEastAsia" w:eastAsiaTheme="majorEastAsia" w:cstheme="majorEastAsia"/>
          <w:b/>
          <w:bCs/>
          <w:color w:val="auto"/>
          <w:kern w:val="0"/>
          <w:sz w:val="28"/>
          <w:szCs w:val="28"/>
          <w:highlight w:val="none"/>
        </w:rPr>
        <w:t>止）</w:t>
      </w:r>
    </w:p>
    <w:bookmarkEnd w:id="2"/>
    <w:p w14:paraId="0113AB69">
      <w:pPr>
        <w:widowControl/>
        <w:adjustRightInd w:val="0"/>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、参加采购活动前三年内在经营活动中没有重大违法记录的书面声明（按照投标文件第二部分附件</w:t>
      </w: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格式填写）。</w:t>
      </w:r>
    </w:p>
    <w:p w14:paraId="330A49E0">
      <w:pPr>
        <w:widowControl/>
        <w:adjustRightInd w:val="0"/>
        <w:snapToGrid w:val="0"/>
        <w:spacing w:line="360" w:lineRule="auto"/>
        <w:ind w:firstLine="281" w:firstLineChars="100"/>
        <w:jc w:val="left"/>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20F6F27E">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4781902D">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14:paraId="3CBEDF3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14:paraId="76561CF5">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14:paraId="5E69284E">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b/>
          <w:bCs/>
          <w:kern w:val="0"/>
          <w:sz w:val="28"/>
          <w:szCs w:val="28"/>
        </w:rPr>
        <w:t>1.资格、资信证明文件</w:t>
      </w:r>
    </w:p>
    <w:p w14:paraId="4DD66024">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4F663CBE">
      <w:pPr>
        <w:widowControl/>
        <w:adjustRightInd w:val="0"/>
        <w:snapToGrid w:val="0"/>
        <w:spacing w:line="360" w:lineRule="auto"/>
        <w:ind w:firstLine="56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14:paraId="712AB1F6">
      <w:pPr>
        <w:pStyle w:val="4"/>
        <w:adjustRightInd w:val="0"/>
        <w:snapToGrid w:val="0"/>
        <w:spacing w:after="0" w:line="36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五、项目的概述、内容等要求及其它事项：</w:t>
      </w:r>
    </w:p>
    <w:p w14:paraId="4FE43853">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zh-CN" w:eastAsia="zh-CN"/>
        </w:rPr>
        <w:t>（1）项目概述：</w:t>
      </w:r>
      <w:r>
        <w:rPr>
          <w:rFonts w:hint="eastAsia" w:ascii="宋体" w:hAnsi="宋体" w:eastAsia="宋体" w:cs="宋体"/>
          <w:kern w:val="0"/>
          <w:sz w:val="28"/>
          <w:szCs w:val="28"/>
          <w:lang w:val="en-US" w:eastAsia="zh-CN"/>
        </w:rPr>
        <w:t>本次采用公开招标的方式公开确定启东市启隆镇人民政府2024-2025年度限额以下（限额标准以市级主管部门的通知为准）政府投资项目招标代理承包商储备库项目。</w:t>
      </w:r>
    </w:p>
    <w:p w14:paraId="785F5884">
      <w:pPr>
        <w:widowControl/>
        <w:adjustRightInd w:val="0"/>
        <w:snapToGrid w:val="0"/>
        <w:spacing w:line="360" w:lineRule="auto"/>
        <w:ind w:firstLine="560"/>
        <w:jc w:val="left"/>
        <w:rPr>
          <w:rFonts w:hint="eastAsia" w:ascii="宋体" w:hAnsi="宋体" w:eastAsia="宋体" w:cs="宋体"/>
          <w:b w:val="0"/>
          <w:bCs w:val="0"/>
          <w:kern w:val="0"/>
          <w:sz w:val="28"/>
          <w:szCs w:val="28"/>
        </w:rPr>
      </w:pPr>
      <w:r>
        <w:rPr>
          <w:rFonts w:hint="eastAsia" w:ascii="宋体" w:hAnsi="宋体" w:eastAsia="宋体" w:cs="宋体"/>
          <w:color w:val="000000"/>
          <w:kern w:val="0"/>
          <w:sz w:val="28"/>
          <w:szCs w:val="28"/>
          <w:lang w:val="en-US" w:eastAsia="zh-CN" w:bidi="ar"/>
        </w:rPr>
        <w:t>若通过资格、资信证明文件审查的供应商大于10家的，则通过随机抽取的方式抽取10家单位组成招标代理承包商储备库；若通过资格、资信证明文件审查的供应商小于等于10家的，则全部进入招标代理承包商储备库；</w:t>
      </w:r>
      <w:r>
        <w:rPr>
          <w:rFonts w:hint="eastAsia" w:ascii="宋体" w:hAnsi="宋体" w:eastAsia="宋体" w:cs="宋体"/>
          <w:b w:val="0"/>
          <w:bCs w:val="0"/>
          <w:kern w:val="0"/>
          <w:sz w:val="28"/>
          <w:szCs w:val="28"/>
        </w:rPr>
        <w:t>如收</w:t>
      </w:r>
      <w:r>
        <w:rPr>
          <w:rFonts w:hint="eastAsia" w:ascii="宋体" w:hAnsi="宋体" w:eastAsia="宋体" w:cs="宋体"/>
          <w:b w:val="0"/>
          <w:bCs w:val="0"/>
          <w:color w:val="auto"/>
          <w:kern w:val="0"/>
          <w:sz w:val="28"/>
          <w:szCs w:val="28"/>
        </w:rPr>
        <w:t>到的投标文件或经评审后有效的投标文件少于</w:t>
      </w:r>
      <w:r>
        <w:rPr>
          <w:rFonts w:hint="eastAsia" w:ascii="宋体" w:hAnsi="宋体" w:eastAsia="宋体" w:cs="宋体"/>
          <w:b w:val="0"/>
          <w:bCs w:val="0"/>
          <w:color w:val="auto"/>
          <w:kern w:val="0"/>
          <w:sz w:val="28"/>
          <w:szCs w:val="28"/>
          <w:lang w:eastAsia="zh-CN"/>
        </w:rPr>
        <w:t>三</w:t>
      </w:r>
      <w:r>
        <w:rPr>
          <w:rFonts w:hint="eastAsia" w:ascii="宋体" w:hAnsi="宋体" w:eastAsia="宋体" w:cs="宋体"/>
          <w:b w:val="0"/>
          <w:bCs w:val="0"/>
          <w:color w:val="auto"/>
          <w:kern w:val="0"/>
          <w:sz w:val="28"/>
          <w:szCs w:val="28"/>
        </w:rPr>
        <w:t>个的（不含</w:t>
      </w:r>
      <w:r>
        <w:rPr>
          <w:rFonts w:hint="eastAsia" w:ascii="宋体" w:hAnsi="宋体" w:eastAsia="宋体" w:cs="宋体"/>
          <w:b w:val="0"/>
          <w:bCs w:val="0"/>
          <w:color w:val="auto"/>
          <w:kern w:val="0"/>
          <w:sz w:val="28"/>
          <w:szCs w:val="28"/>
          <w:lang w:eastAsia="zh-CN"/>
        </w:rPr>
        <w:t>三</w:t>
      </w:r>
      <w:r>
        <w:rPr>
          <w:rFonts w:hint="eastAsia" w:ascii="宋体" w:hAnsi="宋体" w:eastAsia="宋体" w:cs="宋体"/>
          <w:b w:val="0"/>
          <w:bCs w:val="0"/>
          <w:color w:val="auto"/>
          <w:kern w:val="0"/>
          <w:sz w:val="28"/>
          <w:szCs w:val="28"/>
        </w:rPr>
        <w:t>个），项目废标，将依法重新组织招标。</w:t>
      </w:r>
    </w:p>
    <w:p w14:paraId="7D9B9464">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企业入库后，采购人将组织各部门对中标人服务质量等方面进行考评，如考评不合格（服务质量评价）、违反招标文件或启公管[2018]2号文件要求的，将其清退出储备库。</w:t>
      </w:r>
    </w:p>
    <w:p w14:paraId="3C4DC2E6">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（2）项目地点：</w:t>
      </w:r>
      <w:r>
        <w:rPr>
          <w:rFonts w:hint="eastAsia" w:ascii="宋体" w:hAnsi="宋体" w:eastAsia="宋体" w:cs="宋体"/>
          <w:kern w:val="0"/>
          <w:sz w:val="28"/>
          <w:szCs w:val="28"/>
          <w:lang w:val="en-US" w:eastAsia="zh-CN"/>
        </w:rPr>
        <w:t>启东市启隆镇</w:t>
      </w:r>
      <w:r>
        <w:rPr>
          <w:rFonts w:hint="eastAsia" w:ascii="宋体" w:hAnsi="宋体" w:eastAsia="宋体" w:cs="宋体"/>
          <w:kern w:val="0"/>
          <w:sz w:val="28"/>
          <w:szCs w:val="28"/>
          <w:lang w:val="zh-CN"/>
        </w:rPr>
        <w:t>。</w:t>
      </w:r>
    </w:p>
    <w:p w14:paraId="723A6344">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（3）服务范围：招标代理(含编标）。</w:t>
      </w:r>
    </w:p>
    <w:p w14:paraId="65D5C5D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（4）质量要求：满足相关法律法规的要求。</w:t>
      </w:r>
    </w:p>
    <w:p w14:paraId="368FC26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（5）服务期：</w:t>
      </w:r>
      <w:r>
        <w:rPr>
          <w:rFonts w:hint="eastAsia" w:ascii="宋体" w:hAnsi="宋体" w:eastAsia="宋体" w:cs="宋体"/>
          <w:b w:val="0"/>
          <w:bCs w:val="0"/>
          <w:kern w:val="0"/>
          <w:sz w:val="28"/>
          <w:szCs w:val="28"/>
          <w:lang w:val="zh-CN"/>
        </w:rPr>
        <w:t>本</w:t>
      </w:r>
      <w:r>
        <w:rPr>
          <w:rFonts w:hint="eastAsia" w:ascii="宋体" w:hAnsi="宋体" w:eastAsia="宋体" w:cs="宋体"/>
          <w:kern w:val="0"/>
          <w:sz w:val="28"/>
          <w:szCs w:val="28"/>
          <w:lang w:val="zh-CN"/>
        </w:rPr>
        <w:t>次招标服务期为一年，自合同签订之日起开始服务工作。进入储备库的供应商均实行一年一考核一续签合同的办法（可续签</w:t>
      </w:r>
      <w:r>
        <w:rPr>
          <w:rFonts w:hint="eastAsia" w:ascii="宋体" w:hAnsi="宋体" w:eastAsia="宋体" w:cs="宋体"/>
          <w:kern w:val="0"/>
          <w:sz w:val="28"/>
          <w:szCs w:val="28"/>
          <w:lang w:val="en-US" w:eastAsia="zh-CN"/>
        </w:rPr>
        <w:t>2年）</w:t>
      </w:r>
      <w:r>
        <w:rPr>
          <w:rFonts w:hint="eastAsia" w:ascii="宋体" w:hAnsi="宋体" w:eastAsia="宋体" w:cs="宋体"/>
          <w:kern w:val="0"/>
          <w:sz w:val="28"/>
          <w:szCs w:val="28"/>
          <w:lang w:val="zh-CN"/>
        </w:rPr>
        <w:t>，采购人有权单方决定是否续签后一年度合同。如果成交供应商没有达到合同所要求履行条件之一的，则采购人有权在委托期限内随时终止合同。</w:t>
      </w:r>
    </w:p>
    <w:p w14:paraId="786877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eastAsia="宋体" w:cs="宋体"/>
          <w:kern w:val="0"/>
          <w:sz w:val="28"/>
          <w:szCs w:val="28"/>
          <w:lang w:val="zh-CN"/>
        </w:rPr>
      </w:pPr>
      <w:r>
        <w:rPr>
          <w:rFonts w:hint="eastAsia" w:ascii="宋体" w:hAnsi="宋体" w:eastAsia="宋体" w:cs="宋体"/>
          <w:kern w:val="0"/>
          <w:sz w:val="28"/>
          <w:szCs w:val="28"/>
          <w:lang w:val="zh-CN"/>
        </w:rPr>
        <w:t>（6）其它事项：无论投标结果如何，投标人自行承担与投标有关的全部费用（包括投标人自行进行的现场勘察费用）。</w:t>
      </w:r>
    </w:p>
    <w:p w14:paraId="708B305E">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rPr>
        <w:t>六、</w:t>
      </w:r>
      <w:r>
        <w:rPr>
          <w:rFonts w:hint="eastAsia" w:ascii="宋体" w:hAnsi="宋体" w:eastAsia="宋体" w:cs="宋体"/>
          <w:b/>
          <w:bCs/>
          <w:sz w:val="28"/>
          <w:szCs w:val="28"/>
          <w:shd w:val="clear" w:color="auto" w:fill="FFFFFF"/>
        </w:rPr>
        <w:t>资金的支付时间、条件</w:t>
      </w:r>
    </w:p>
    <w:p w14:paraId="629A2072">
      <w:pPr>
        <w:widowControl/>
        <w:adjustRightInd w:val="0"/>
        <w:snapToGrid w:val="0"/>
        <w:spacing w:line="360" w:lineRule="auto"/>
        <w:ind w:firstLine="562"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资金的支付方式：</w:t>
      </w:r>
      <w:r>
        <w:rPr>
          <w:rFonts w:hint="eastAsia" w:ascii="宋体" w:hAnsi="宋体" w:eastAsia="宋体" w:cs="宋体"/>
          <w:color w:val="auto"/>
          <w:sz w:val="28"/>
          <w:szCs w:val="28"/>
          <w:highlight w:val="none"/>
          <w:shd w:val="clear" w:color="auto" w:fill="FFFFFF"/>
        </w:rPr>
        <w:t>银行转账。</w:t>
      </w:r>
    </w:p>
    <w:p w14:paraId="7025D320">
      <w:pPr>
        <w:widowControl/>
        <w:adjustRightInd w:val="0"/>
        <w:snapToGrid w:val="0"/>
        <w:spacing w:line="360" w:lineRule="auto"/>
        <w:ind w:firstLine="562" w:firstLineChars="200"/>
        <w:jc w:val="left"/>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费率确定:</w:t>
      </w:r>
      <w:r>
        <w:rPr>
          <w:rFonts w:hint="eastAsia" w:ascii="宋体" w:hAnsi="宋体" w:eastAsia="宋体" w:cs="宋体"/>
          <w:sz w:val="28"/>
          <w:szCs w:val="28"/>
          <w:shd w:val="clear" w:color="auto" w:fill="FFFFFF"/>
        </w:rPr>
        <w:t>代理费（含编标费），限额以下项目以项目中标金额为收费基数，300万元以下的按国家规定下浮40%，300-1000万元的按国家规定下浮45%；其中20万元以下的单个小型项目，招标代理按1000元/个计算。(根据启政办发［2020］7号）</w:t>
      </w:r>
    </w:p>
    <w:p w14:paraId="546C3DE0">
      <w:pPr>
        <w:widowControl/>
        <w:adjustRightInd w:val="0"/>
        <w:snapToGrid w:val="0"/>
        <w:spacing w:line="360" w:lineRule="auto"/>
        <w:ind w:firstLine="562" w:firstLineChars="200"/>
        <w:jc w:val="left"/>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lang w:val="en-US" w:eastAsia="zh-CN"/>
        </w:rPr>
        <w:t>具体付款：</w:t>
      </w:r>
      <w:r>
        <w:rPr>
          <w:rFonts w:hint="eastAsia" w:ascii="宋体" w:hAnsi="宋体" w:eastAsia="宋体" w:cs="宋体"/>
          <w:sz w:val="28"/>
          <w:szCs w:val="28"/>
          <w:shd w:val="clear" w:color="auto" w:fill="FFFFFF"/>
        </w:rPr>
        <w:t>根据具体实施的每个项目招标完成后</w:t>
      </w:r>
      <w:r>
        <w:rPr>
          <w:rFonts w:hint="eastAsia" w:ascii="宋体" w:hAnsi="宋体" w:eastAsia="宋体" w:cs="宋体"/>
          <w:sz w:val="28"/>
          <w:szCs w:val="28"/>
          <w:shd w:val="clear" w:color="auto" w:fill="FFFFFF"/>
          <w:lang w:eastAsia="zh-CN"/>
        </w:rPr>
        <w:t>提供的材料，于年底由采购人向代理人一次性付清。</w:t>
      </w:r>
    </w:p>
    <w:p w14:paraId="071B0B5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 xml:space="preserve">注：付款前代理人需向采购人提供有效发票。 </w:t>
      </w:r>
    </w:p>
    <w:p w14:paraId="6DF807DB">
      <w:pPr>
        <w:widowControl/>
        <w:adjustRightInd w:val="0"/>
        <w:snapToGrid w:val="0"/>
        <w:spacing w:line="360" w:lineRule="auto"/>
        <w:ind w:firstLine="560" w:firstLineChars="200"/>
        <w:jc w:val="left"/>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0BDDF271">
      <w:pPr>
        <w:pStyle w:val="4"/>
        <w:adjustRightInd w:val="0"/>
        <w:snapToGrid w:val="0"/>
        <w:spacing w:after="0" w:line="360" w:lineRule="auto"/>
        <w:ind w:firstLine="562" w:firstLineChars="200"/>
        <w:jc w:val="left"/>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14:paraId="726ED9C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7401B94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1A5E5E5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45796FE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363B06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65D75F0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6EE85EE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5640B43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0FEC851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276B4C0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3、投标文件含有招标人不能接受的附加条件的</w:t>
      </w:r>
    </w:p>
    <w:p w14:paraId="69CAD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7D57DE7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7BC1472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14:paraId="20A85B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5FD58D4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4C7972B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11804BA1">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08096CF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14:paraId="348B289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14:paraId="7C1A355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（二）资格审查：所有投标人全部进入资格审查，由评标委员会根据参加资格审查的投标人递交的资格、资信证明文件，并按照本招标文件投标人资格要求对投标人的资格进行审查。</w:t>
      </w:r>
    </w:p>
    <w:p w14:paraId="56DE099E">
      <w:pPr>
        <w:widowControl/>
        <w:adjustRightInd w:val="0"/>
        <w:snapToGrid w:val="0"/>
        <w:spacing w:line="360" w:lineRule="auto"/>
        <w:ind w:firstLine="560"/>
        <w:jc w:val="left"/>
        <w:rPr>
          <w:rFonts w:hint="eastAsia" w:ascii="宋体" w:hAnsi="宋体" w:eastAsia="宋体" w:cs="宋体"/>
          <w:b/>
          <w:bCs/>
          <w:kern w:val="0"/>
          <w:sz w:val="28"/>
          <w:szCs w:val="28"/>
        </w:rPr>
      </w:pPr>
      <w:r>
        <w:rPr>
          <w:rFonts w:hint="eastAsia" w:ascii="宋体" w:hAnsi="宋体" w:eastAsia="宋体" w:cs="宋体"/>
          <w:b/>
          <w:bCs/>
          <w:sz w:val="28"/>
          <w:szCs w:val="28"/>
          <w:shd w:val="clear" w:color="auto" w:fill="FFFFFF"/>
        </w:rPr>
        <w:t>（三）定标：</w:t>
      </w:r>
      <w:r>
        <w:rPr>
          <w:rFonts w:hint="eastAsia" w:ascii="宋体" w:hAnsi="宋体" w:eastAsia="宋体" w:cs="宋体"/>
          <w:b/>
          <w:bCs/>
          <w:color w:val="000000"/>
          <w:kern w:val="0"/>
          <w:sz w:val="28"/>
          <w:szCs w:val="28"/>
          <w:lang w:val="en-US" w:eastAsia="zh-CN" w:bidi="ar"/>
        </w:rPr>
        <w:t>若通过资格、资信证明文件审查的供应商大于10家的，则通过随机抽取的方式抽取10家单位组成招标代理承包商储备库；若通过资格、资信证明文件审查的供应商小于等于10家的，则全部进入招标代理承包商储备库；</w:t>
      </w:r>
      <w:r>
        <w:rPr>
          <w:rFonts w:hint="eastAsia" w:ascii="宋体" w:hAnsi="宋体" w:eastAsia="宋体" w:cs="宋体"/>
          <w:b/>
          <w:bCs/>
          <w:kern w:val="0"/>
          <w:sz w:val="28"/>
          <w:szCs w:val="28"/>
        </w:rPr>
        <w:t>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0B4BB6F1">
      <w:pPr>
        <w:widowControl/>
        <w:adjustRightInd w:val="0"/>
        <w:snapToGrid w:val="0"/>
        <w:spacing w:line="360" w:lineRule="auto"/>
        <w:ind w:firstLine="280" w:firstLineChars="1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rPr>
        <w:t>若中标人毁标或在中标结果公示期间被查证确实存在影响中标结果的违法违规行为等情形</w:t>
      </w:r>
      <w:r>
        <w:rPr>
          <w:rFonts w:hint="eastAsia" w:ascii="宋体" w:hAnsi="宋体" w:eastAsia="宋体" w:cs="宋体"/>
          <w:sz w:val="28"/>
          <w:szCs w:val="28"/>
          <w:shd w:val="clear" w:color="auto" w:fill="FFFFFF"/>
        </w:rPr>
        <w:t>，不符合中标条件的，记不良记录一次，同时，招标人将取消其中选资格。</w:t>
      </w:r>
    </w:p>
    <w:p w14:paraId="3834770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14:paraId="4FC18C1C">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40F4101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6C94DE0A">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6ED2B4FE">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081DB83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5A3D46F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投标人提出质疑，应当采取书面形式，在法定时间内向招标人或者招标代理机构提交质疑函。</w:t>
      </w:r>
    </w:p>
    <w:p w14:paraId="6F7BF77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5440CB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620ECD3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3520EEB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F05590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1F180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11E9E0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21B9802D">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2370F44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14:paraId="3CAF349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14:paraId="21D2CF6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.授予合同</w:t>
      </w:r>
    </w:p>
    <w:p w14:paraId="34C584B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7F0F6845">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14:paraId="655D638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118D2819">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70C6D5DB">
      <w:pPr>
        <w:adjustRightInd w:val="0"/>
        <w:snapToGrid w:val="0"/>
        <w:spacing w:line="360" w:lineRule="auto"/>
        <w:ind w:firstLine="561"/>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日内与招标人签订合同，拟签订的合同文本详见招标文件第三部分。</w:t>
      </w:r>
    </w:p>
    <w:p w14:paraId="50400D7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5.中标人因自身原因不能订立合同的，招标人将取消其中标资格，同时相关主管部门将对中标人作以下处理：记入不良信誉。</w:t>
      </w:r>
    </w:p>
    <w:p w14:paraId="7FC5684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6.中标人因自身原因不能履行合同的，招标人将取消其中标资格，同时相关主管部门将对中标人作以下处理：记入不良信誉。</w:t>
      </w:r>
    </w:p>
    <w:p w14:paraId="3F7C7035">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shd w:val="clear" w:color="auto" w:fill="FFFFFF"/>
        </w:rPr>
        <w:t>7.</w:t>
      </w:r>
      <w:r>
        <w:rPr>
          <w:rFonts w:hint="eastAsia" w:ascii="宋体" w:hAnsi="宋体" w:eastAsia="宋体" w:cs="宋体"/>
          <w:sz w:val="28"/>
          <w:szCs w:val="28"/>
        </w:rPr>
        <w:t>预选库储备的企业有下列情形之一，应将其清退出储备库:</w:t>
      </w:r>
    </w:p>
    <w:p w14:paraId="784C803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（一）预选储备企业资质等级、企业名称、法人代表变更发生变化，自发生变化的5个工作日内未向建库责任单位备案；</w:t>
      </w:r>
    </w:p>
    <w:p w14:paraId="67A720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（二）无正当理由拒绝履行工程承包合同或因自身原因拒绝签订中标项目合同；</w:t>
      </w:r>
    </w:p>
    <w:p w14:paraId="76812DE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（三）将承包的项目转包或违法分包；</w:t>
      </w:r>
    </w:p>
    <w:p w14:paraId="315F06A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（四）因自身原因不履行或无法履行承包合同中约定的工期、质量等合同条款；</w:t>
      </w:r>
    </w:p>
    <w:p w14:paraId="76CEA44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（五）在招投标活动和合同履行过程中被监管部门给予行政处罚； </w:t>
      </w:r>
    </w:p>
    <w:p w14:paraId="24AEF26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（六）在招投标及项目合同履行过程中公司及其职工被纪检监察部门、检察院认定涉及有贿赂党政机关干部和项目管理人员行为，或被司法机关认定为犯罪；</w:t>
      </w:r>
    </w:p>
    <w:p w14:paraId="683AE0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（七）在启东市内发生重大质量事故或较大生产安全事故；</w:t>
      </w:r>
    </w:p>
    <w:p w14:paraId="548C46C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（八）拖欠农民工工资；</w:t>
      </w:r>
    </w:p>
    <w:p w14:paraId="0796CE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（九）被有关行政部门列入市场准入“黑名单”；</w:t>
      </w:r>
    </w:p>
    <w:p w14:paraId="04E4FC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（十）被人民法院列为失信名单；</w:t>
      </w:r>
    </w:p>
    <w:p w14:paraId="1B26FF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（十一）拒绝参加政府主管部门组织的抢险救灾等应急工作；</w:t>
      </w:r>
    </w:p>
    <w:p w14:paraId="32A2DAB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（十二）按有关法律法规和政策，应当禁止投标的其它情形。</w:t>
      </w:r>
    </w:p>
    <w:p w14:paraId="5D7D8396">
      <w:pPr>
        <w:widowControl/>
        <w:adjustRightInd w:val="0"/>
        <w:snapToGrid w:val="0"/>
        <w:spacing w:line="360" w:lineRule="auto"/>
        <w:ind w:firstLine="560" w:firstLineChars="200"/>
        <w:jc w:val="left"/>
        <w:rPr>
          <w:rFonts w:hint="eastAsia" w:ascii="宋体" w:hAnsi="宋体" w:eastAsia="宋体" w:cs="宋体"/>
          <w:color w:val="auto"/>
          <w:sz w:val="28"/>
          <w:szCs w:val="28"/>
          <w:highlight w:val="none"/>
        </w:rPr>
        <w:sectPr>
          <w:footerReference r:id="rId4" w:type="default"/>
          <w:pgSz w:w="11906" w:h="16838"/>
          <w:pgMar w:top="1440" w:right="1440" w:bottom="1440" w:left="1440" w:header="851" w:footer="992" w:gutter="0"/>
          <w:cols w:space="425" w:num="1"/>
          <w:docGrid w:type="lines" w:linePitch="312" w:charSpace="0"/>
        </w:sectPr>
      </w:pPr>
    </w:p>
    <w:p w14:paraId="379C2603">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14:paraId="31AE9D00">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71E77442">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14:paraId="76941D2A">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0EA250F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pacing w:val="-11"/>
          <w:sz w:val="28"/>
          <w:szCs w:val="28"/>
          <w:u w:val="single"/>
          <w:shd w:val="clear" w:color="auto" w:fill="FFFFFF"/>
          <w:lang w:eastAsia="zh-CN"/>
        </w:rPr>
        <w:t>启东市启隆镇人民政府2024</w:t>
      </w:r>
      <w:r>
        <w:rPr>
          <w:rFonts w:hint="eastAsia" w:ascii="宋体" w:hAnsi="宋体" w:eastAsia="宋体" w:cs="宋体"/>
          <w:spacing w:val="-11"/>
          <w:sz w:val="28"/>
          <w:szCs w:val="28"/>
          <w:u w:val="single"/>
          <w:shd w:val="clear" w:color="auto" w:fill="FFFFFF"/>
          <w:lang w:val="en-US" w:eastAsia="zh-CN"/>
        </w:rPr>
        <w:t>-2025</w:t>
      </w:r>
      <w:r>
        <w:rPr>
          <w:rFonts w:hint="eastAsia" w:ascii="宋体" w:hAnsi="宋体" w:eastAsia="宋体" w:cs="宋体"/>
          <w:spacing w:val="-11"/>
          <w:sz w:val="28"/>
          <w:szCs w:val="28"/>
          <w:u w:val="single"/>
          <w:shd w:val="clear" w:color="auto" w:fill="FFFFFF"/>
          <w:lang w:eastAsia="zh-CN"/>
        </w:rPr>
        <w:t>年度限额以下政府投资项目招标代理承包商储备库项目</w:t>
      </w:r>
      <w:r>
        <w:rPr>
          <w:rFonts w:hint="eastAsia" w:ascii="宋体" w:hAnsi="宋体" w:eastAsia="宋体" w:cs="宋体"/>
          <w:sz w:val="28"/>
          <w:szCs w:val="28"/>
          <w:shd w:val="clear" w:color="auto" w:fill="FFFFFF"/>
        </w:rPr>
        <w:t>的招标文件，经仔细阅读研究，我们决定参加投标，并作如下承诺：</w:t>
      </w:r>
    </w:p>
    <w:p w14:paraId="0C8A8CC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12EAD1C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1032CA9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5C6A1AD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630238D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4801176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.有关投标事项的函电，请按下列方式联系：</w:t>
      </w:r>
    </w:p>
    <w:p w14:paraId="33ABB1FC">
      <w:pPr>
        <w:pStyle w:val="4"/>
        <w:rPr>
          <w:rFonts w:ascii="宋体" w:hAnsi="宋体" w:eastAsia="宋体" w:cs="宋体"/>
          <w:sz w:val="28"/>
          <w:szCs w:val="28"/>
          <w:shd w:val="clear" w:color="auto" w:fill="FFFFFF"/>
        </w:rPr>
      </w:pPr>
    </w:p>
    <w:p w14:paraId="1AC16B12"/>
    <w:p w14:paraId="3B08C82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3EAABE5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2472E21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A080156">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C92B529">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6A06FF8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5A1105EA">
      <w:pPr>
        <w:spacing w:line="500" w:lineRule="exact"/>
        <w:rPr>
          <w:rFonts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14:paraId="632C7FCD">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0BF615BF">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14:paraId="40C7C8FB">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6D29C56C">
      <w:pPr>
        <w:widowControl/>
        <w:spacing w:line="500" w:lineRule="exact"/>
        <w:ind w:firstLine="3220" w:firstLineChars="11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启东市启隆镇人民政府2024</w:t>
      </w:r>
      <w:r>
        <w:rPr>
          <w:rFonts w:hint="eastAsia" w:ascii="宋体" w:hAnsi="宋体" w:eastAsia="宋体" w:cs="宋体"/>
          <w:sz w:val="28"/>
          <w:szCs w:val="28"/>
          <w:u w:val="single"/>
          <w:lang w:val="en-US" w:eastAsia="zh-CN"/>
        </w:rPr>
        <w:t>-2025</w:t>
      </w:r>
      <w:r>
        <w:rPr>
          <w:rFonts w:hint="eastAsia" w:ascii="宋体" w:hAnsi="宋体" w:eastAsia="宋体" w:cs="宋体"/>
          <w:sz w:val="28"/>
          <w:szCs w:val="28"/>
          <w:u w:val="single"/>
          <w:lang w:eastAsia="zh-CN"/>
        </w:rPr>
        <w:t>年度限额以下政府投资项目招标代理承包商储备库项目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4E6C2F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522FFAB6">
      <w:pPr>
        <w:widowControl/>
        <w:spacing w:line="500" w:lineRule="exact"/>
        <w:jc w:val="left"/>
        <w:rPr>
          <w:rFonts w:ascii="宋体" w:hAnsi="宋体" w:eastAsia="宋体" w:cs="宋体"/>
          <w:sz w:val="28"/>
          <w:szCs w:val="28"/>
          <w:shd w:val="clear" w:color="auto" w:fill="FFFFFF"/>
        </w:rPr>
      </w:pPr>
    </w:p>
    <w:p w14:paraId="57B4839D">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11F17E0A">
      <w:pPr>
        <w:widowControl/>
        <w:spacing w:line="500" w:lineRule="exact"/>
        <w:ind w:firstLine="560" w:firstLineChars="200"/>
        <w:jc w:val="left"/>
        <w:rPr>
          <w:rFonts w:ascii="宋体" w:hAnsi="宋体" w:eastAsia="宋体" w:cs="宋体"/>
          <w:sz w:val="28"/>
          <w:szCs w:val="28"/>
          <w:shd w:val="clear" w:color="auto" w:fill="FFFFFF"/>
        </w:rPr>
      </w:pPr>
    </w:p>
    <w:p w14:paraId="2302A866">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4EB3FCD4">
      <w:pPr>
        <w:widowControl/>
        <w:spacing w:line="500" w:lineRule="exact"/>
        <w:ind w:firstLine="560" w:firstLineChars="200"/>
        <w:jc w:val="left"/>
        <w:rPr>
          <w:rFonts w:ascii="宋体" w:hAnsi="宋体" w:eastAsia="宋体" w:cs="宋体"/>
          <w:sz w:val="28"/>
          <w:szCs w:val="28"/>
          <w:shd w:val="clear" w:color="auto" w:fill="FFFFFF"/>
        </w:rPr>
      </w:pPr>
    </w:p>
    <w:p w14:paraId="75CD626A">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45E56994">
      <w:pPr>
        <w:widowControl/>
        <w:spacing w:line="500" w:lineRule="exact"/>
        <w:ind w:firstLine="560" w:firstLineChars="200"/>
        <w:jc w:val="left"/>
        <w:rPr>
          <w:rFonts w:ascii="宋体" w:hAnsi="宋体" w:eastAsia="宋体" w:cs="宋体"/>
          <w:sz w:val="28"/>
          <w:szCs w:val="28"/>
          <w:shd w:val="clear" w:color="auto" w:fill="FFFFFF"/>
        </w:rPr>
      </w:pPr>
    </w:p>
    <w:p w14:paraId="3B77465B">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7C2C35A">
      <w:pPr>
        <w:widowControl/>
        <w:spacing w:line="500" w:lineRule="exact"/>
        <w:ind w:firstLine="560" w:firstLineChars="200"/>
        <w:jc w:val="left"/>
        <w:rPr>
          <w:rFonts w:ascii="宋体" w:hAnsi="宋体" w:eastAsia="宋体" w:cs="宋体"/>
          <w:sz w:val="28"/>
          <w:szCs w:val="28"/>
          <w:shd w:val="clear" w:color="auto" w:fill="FFFFFF"/>
        </w:rPr>
      </w:pPr>
    </w:p>
    <w:p w14:paraId="364AC9D5">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71F628A4">
      <w:pPr>
        <w:widowControl/>
        <w:spacing w:line="500" w:lineRule="exact"/>
        <w:ind w:firstLine="560" w:firstLineChars="200"/>
        <w:jc w:val="left"/>
        <w:rPr>
          <w:rFonts w:ascii="宋体" w:hAnsi="宋体" w:eastAsia="宋体" w:cs="宋体"/>
          <w:sz w:val="28"/>
          <w:szCs w:val="28"/>
          <w:shd w:val="clear" w:color="auto" w:fill="FFFFFF"/>
        </w:rPr>
      </w:pPr>
    </w:p>
    <w:p w14:paraId="1EF94422">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55EC8992">
      <w:pPr>
        <w:widowControl/>
        <w:spacing w:line="500" w:lineRule="exact"/>
        <w:ind w:firstLine="5600" w:firstLineChars="2000"/>
        <w:jc w:val="left"/>
        <w:rPr>
          <w:rFonts w:ascii="宋体" w:hAnsi="宋体" w:eastAsia="宋体" w:cs="宋体"/>
          <w:sz w:val="28"/>
          <w:szCs w:val="28"/>
          <w:shd w:val="clear" w:color="auto" w:fill="FFFFFF"/>
        </w:rPr>
      </w:pPr>
    </w:p>
    <w:p w14:paraId="3C6E99AC">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14:paraId="3A92CCF6">
      <w:pPr>
        <w:spacing w:line="400" w:lineRule="exact"/>
        <w:rPr>
          <w:rFonts w:ascii="宋体" w:hAnsi="宋体" w:eastAsia="宋体" w:cs="宋体"/>
          <w:sz w:val="28"/>
          <w:szCs w:val="28"/>
        </w:rPr>
      </w:pPr>
    </w:p>
    <w:p w14:paraId="61EDD7E0">
      <w:pPr>
        <w:pStyle w:val="4"/>
        <w:rPr>
          <w:rFonts w:ascii="宋体" w:hAnsi="宋体" w:eastAsia="宋体" w:cs="宋体"/>
          <w:sz w:val="28"/>
          <w:szCs w:val="28"/>
        </w:rPr>
      </w:pPr>
    </w:p>
    <w:p w14:paraId="3A5AC3E0">
      <w:pPr>
        <w:rPr>
          <w:rFonts w:ascii="宋体" w:hAnsi="宋体" w:eastAsia="宋体" w:cs="宋体"/>
          <w:sz w:val="28"/>
          <w:szCs w:val="28"/>
        </w:rPr>
      </w:pPr>
      <w:r>
        <w:rPr>
          <w:rFonts w:hint="eastAsia" w:ascii="宋体" w:hAnsi="宋体" w:eastAsia="宋体" w:cs="宋体"/>
          <w:kern w:val="0"/>
          <w:sz w:val="28"/>
          <w:szCs w:val="28"/>
          <w:lang w:eastAsia="zh-CN"/>
        </w:rPr>
        <w:t>附：</w:t>
      </w:r>
      <w:r>
        <w:rPr>
          <w:rFonts w:hint="eastAsia" w:ascii="宋体" w:hAnsi="宋体" w:eastAsia="宋体" w:cs="宋体"/>
          <w:kern w:val="0"/>
          <w:sz w:val="28"/>
          <w:szCs w:val="28"/>
        </w:rPr>
        <w:t>被授权人身份证正反面复印件</w:t>
      </w:r>
    </w:p>
    <w:p w14:paraId="1E49D9DC">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rPr>
        <w:t>附件三：</w:t>
      </w:r>
    </w:p>
    <w:p w14:paraId="445F16B6">
      <w:pPr>
        <w:pStyle w:val="4"/>
        <w:keepNext w:val="0"/>
        <w:keepLines w:val="0"/>
        <w:pageBreakBefore w:val="0"/>
        <w:kinsoku/>
        <w:wordWrap/>
        <w:overflowPunct/>
        <w:topLinePunct w:val="0"/>
        <w:autoSpaceDE/>
        <w:autoSpaceDN/>
        <w:bidi w:val="0"/>
        <w:adjustRightInd/>
        <w:snapToGrid/>
        <w:spacing w:line="480" w:lineRule="exact"/>
        <w:ind w:left="281" w:right="475"/>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项目组人员情况汇总表</w:t>
      </w:r>
    </w:p>
    <w:tbl>
      <w:tblPr>
        <w:tblStyle w:val="13"/>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185"/>
        <w:gridCol w:w="1309"/>
        <w:gridCol w:w="915"/>
        <w:gridCol w:w="977"/>
        <w:gridCol w:w="1121"/>
        <w:gridCol w:w="1260"/>
        <w:gridCol w:w="1258"/>
        <w:gridCol w:w="1099"/>
      </w:tblGrid>
      <w:tr w14:paraId="5884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jc w:val="center"/>
        </w:trPr>
        <w:tc>
          <w:tcPr>
            <w:tcW w:w="806" w:type="dxa"/>
            <w:noWrap w:val="0"/>
            <w:vAlign w:val="center"/>
          </w:tcPr>
          <w:p w14:paraId="4E25D758">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序号</w:t>
            </w:r>
          </w:p>
        </w:tc>
        <w:tc>
          <w:tcPr>
            <w:tcW w:w="1185" w:type="dxa"/>
            <w:noWrap w:val="0"/>
            <w:vAlign w:val="center"/>
          </w:tcPr>
          <w:p w14:paraId="6E283BF8">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姓名</w:t>
            </w:r>
          </w:p>
        </w:tc>
        <w:tc>
          <w:tcPr>
            <w:tcW w:w="1309" w:type="dxa"/>
            <w:noWrap w:val="0"/>
            <w:vAlign w:val="center"/>
          </w:tcPr>
          <w:p w14:paraId="36C23CA9">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学历/工作年限</w:t>
            </w:r>
          </w:p>
        </w:tc>
        <w:tc>
          <w:tcPr>
            <w:tcW w:w="915" w:type="dxa"/>
            <w:noWrap w:val="0"/>
            <w:vAlign w:val="center"/>
          </w:tcPr>
          <w:p w14:paraId="218BD1D9">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职称及专业</w:t>
            </w:r>
          </w:p>
        </w:tc>
        <w:tc>
          <w:tcPr>
            <w:tcW w:w="977" w:type="dxa"/>
            <w:noWrap w:val="0"/>
            <w:vAlign w:val="center"/>
          </w:tcPr>
          <w:p w14:paraId="368E61F7">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公司</w:t>
            </w:r>
          </w:p>
          <w:p w14:paraId="2BE940B1">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职务</w:t>
            </w:r>
          </w:p>
        </w:tc>
        <w:tc>
          <w:tcPr>
            <w:tcW w:w="1121" w:type="dxa"/>
            <w:noWrap w:val="0"/>
            <w:vAlign w:val="center"/>
          </w:tcPr>
          <w:p w14:paraId="4AE164B7">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拟在本项目任职</w:t>
            </w:r>
          </w:p>
        </w:tc>
        <w:tc>
          <w:tcPr>
            <w:tcW w:w="1260" w:type="dxa"/>
            <w:noWrap w:val="0"/>
            <w:vAlign w:val="center"/>
          </w:tcPr>
          <w:p w14:paraId="66FC3B77">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执业资格证书名称</w:t>
            </w:r>
          </w:p>
        </w:tc>
        <w:tc>
          <w:tcPr>
            <w:tcW w:w="1258" w:type="dxa"/>
            <w:noWrap w:val="0"/>
            <w:vAlign w:val="center"/>
          </w:tcPr>
          <w:p w14:paraId="526F3D04">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证书编号</w:t>
            </w:r>
          </w:p>
          <w:p w14:paraId="30405444">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或注册号</w:t>
            </w:r>
          </w:p>
        </w:tc>
        <w:tc>
          <w:tcPr>
            <w:tcW w:w="1099" w:type="dxa"/>
            <w:noWrap w:val="0"/>
            <w:vAlign w:val="center"/>
          </w:tcPr>
          <w:p w14:paraId="7AEEA788">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是否为自有人员</w:t>
            </w:r>
          </w:p>
        </w:tc>
      </w:tr>
      <w:tr w14:paraId="6568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2F2D5106">
            <w:pPr>
              <w:pStyle w:val="29"/>
              <w:keepNext w:val="0"/>
              <w:keepLines w:val="0"/>
              <w:pageBreakBefore w:val="0"/>
              <w:kinsoku/>
              <w:wordWrap/>
              <w:overflowPunct/>
              <w:topLinePunct w:val="0"/>
              <w:autoSpaceDE/>
              <w:autoSpaceDN/>
              <w:bidi w:val="0"/>
              <w:spacing w:before="171" w:line="400" w:lineRule="exact"/>
              <w:ind w:right="-6"/>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185" w:type="dxa"/>
            <w:noWrap w:val="0"/>
            <w:vAlign w:val="center"/>
          </w:tcPr>
          <w:p w14:paraId="3B96724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0023280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45D6888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5A9B679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295230A1">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79639A1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77C653D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43631CD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447B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806" w:type="dxa"/>
            <w:noWrap w:val="0"/>
            <w:vAlign w:val="center"/>
          </w:tcPr>
          <w:p w14:paraId="728F1D70">
            <w:pPr>
              <w:pStyle w:val="29"/>
              <w:keepNext w:val="0"/>
              <w:keepLines w:val="0"/>
              <w:pageBreakBefore w:val="0"/>
              <w:kinsoku/>
              <w:wordWrap/>
              <w:overflowPunct/>
              <w:topLinePunct w:val="0"/>
              <w:autoSpaceDE/>
              <w:autoSpaceDN/>
              <w:bidi w:val="0"/>
              <w:spacing w:before="171" w:line="400" w:lineRule="exact"/>
              <w:ind w:right="-6"/>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185" w:type="dxa"/>
            <w:noWrap w:val="0"/>
            <w:vAlign w:val="center"/>
          </w:tcPr>
          <w:p w14:paraId="135F931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034C7687">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20E12B13">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63B0F3C6">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2158F0C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7EB7D50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79FE8CF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556ABF3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152E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2DBB19DB">
            <w:pPr>
              <w:pStyle w:val="29"/>
              <w:keepNext w:val="0"/>
              <w:keepLines w:val="0"/>
              <w:pageBreakBefore w:val="0"/>
              <w:kinsoku/>
              <w:wordWrap/>
              <w:overflowPunct/>
              <w:topLinePunct w:val="0"/>
              <w:autoSpaceDE/>
              <w:autoSpaceDN/>
              <w:bidi w:val="0"/>
              <w:spacing w:before="168"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1185" w:type="dxa"/>
            <w:noWrap w:val="0"/>
            <w:vAlign w:val="center"/>
          </w:tcPr>
          <w:p w14:paraId="7FA37D68">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2AB24F1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04821B8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69CDDC6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4A73239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6201ACB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56A4E801">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4CB52A6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16B14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1C7ECC14">
            <w:pPr>
              <w:pStyle w:val="29"/>
              <w:keepNext w:val="0"/>
              <w:keepLines w:val="0"/>
              <w:pageBreakBefore w:val="0"/>
              <w:kinsoku/>
              <w:wordWrap/>
              <w:overflowPunct/>
              <w:topLinePunct w:val="0"/>
              <w:autoSpaceDE/>
              <w:autoSpaceDN/>
              <w:bidi w:val="0"/>
              <w:spacing w:before="168"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1185" w:type="dxa"/>
            <w:noWrap w:val="0"/>
            <w:vAlign w:val="center"/>
          </w:tcPr>
          <w:p w14:paraId="0F6F04E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533ACAD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63D29AB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251AB474">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4FA02D5B">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18182F48">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07202C2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02FC614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7447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38B8D877">
            <w:pPr>
              <w:pStyle w:val="29"/>
              <w:keepNext w:val="0"/>
              <w:keepLines w:val="0"/>
              <w:pageBreakBefore w:val="0"/>
              <w:kinsoku/>
              <w:wordWrap/>
              <w:overflowPunct/>
              <w:topLinePunct w:val="0"/>
              <w:autoSpaceDE/>
              <w:autoSpaceDN/>
              <w:bidi w:val="0"/>
              <w:spacing w:before="168"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1185" w:type="dxa"/>
            <w:noWrap w:val="0"/>
            <w:vAlign w:val="center"/>
          </w:tcPr>
          <w:p w14:paraId="25048F2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6A7C615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2BA1005B">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04E00E4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71F4422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08BFF29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787DB0D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5B2EF3A4">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bl>
    <w:p w14:paraId="7718E72E">
      <w:pPr>
        <w:pStyle w:val="4"/>
        <w:keepNext w:val="0"/>
        <w:keepLines w:val="0"/>
        <w:pageBreakBefore w:val="0"/>
        <w:widowControl w:val="0"/>
        <w:kinsoku/>
        <w:wordWrap/>
        <w:overflowPunct/>
        <w:topLinePunct w:val="0"/>
        <w:autoSpaceDE/>
        <w:autoSpaceDN/>
        <w:bidi w:val="0"/>
        <w:adjustRightInd/>
        <w:snapToGrid/>
        <w:spacing w:before="39"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注：</w:t>
      </w:r>
    </w:p>
    <w:p w14:paraId="19E11E2B">
      <w:pPr>
        <w:pStyle w:val="4"/>
        <w:keepNext w:val="0"/>
        <w:keepLines w:val="0"/>
        <w:pageBreakBefore w:val="0"/>
        <w:widowControl w:val="0"/>
        <w:kinsoku/>
        <w:wordWrap/>
        <w:overflowPunct/>
        <w:topLinePunct w:val="0"/>
        <w:autoSpaceDE/>
        <w:autoSpaceDN/>
        <w:bidi w:val="0"/>
        <w:adjustRightInd/>
        <w:snapToGrid/>
        <w:spacing w:before="42" w:line="480" w:lineRule="exact"/>
        <w:ind w:right="529"/>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1、需结合项目实际情况合理填报拟投入人员，中标后未经招标人同意不得更换或调整承诺投入的人员配备，否则视为对其服务不满。</w:t>
      </w:r>
    </w:p>
    <w:p w14:paraId="141381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p>
    <w:p w14:paraId="34B24645">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p>
    <w:p w14:paraId="156BD2F1">
      <w:pPr>
        <w:pStyle w:val="4"/>
        <w:keepNext w:val="0"/>
        <w:keepLines w:val="0"/>
        <w:pageBreakBefore w:val="0"/>
        <w:widowControl w:val="0"/>
        <w:kinsoku/>
        <w:wordWrap/>
        <w:overflowPunct/>
        <w:topLinePunct w:val="0"/>
        <w:autoSpaceDE/>
        <w:autoSpaceDN/>
        <w:bidi w:val="0"/>
        <w:adjustRightInd/>
        <w:snapToGrid/>
        <w:spacing w:before="205"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投标单位（盖章）：</w:t>
      </w:r>
    </w:p>
    <w:p w14:paraId="3C65007F">
      <w:pPr>
        <w:pStyle w:val="4"/>
        <w:keepNext w:val="0"/>
        <w:keepLines w:val="0"/>
        <w:pageBreakBefore w:val="0"/>
        <w:widowControl w:val="0"/>
        <w:kinsoku/>
        <w:wordWrap/>
        <w:overflowPunct/>
        <w:topLinePunct w:val="0"/>
        <w:autoSpaceDE/>
        <w:autoSpaceDN/>
        <w:bidi w:val="0"/>
        <w:adjustRightInd/>
        <w:snapToGrid/>
        <w:spacing w:before="7" w:line="480" w:lineRule="exact"/>
        <w:textAlignment w:val="auto"/>
        <w:rPr>
          <w:rFonts w:hint="eastAsia" w:ascii="宋体" w:hAnsi="宋体" w:eastAsia="宋体" w:cs="宋体"/>
          <w:sz w:val="28"/>
          <w:szCs w:val="28"/>
          <w:highlight w:val="none"/>
        </w:rPr>
      </w:pPr>
    </w:p>
    <w:p w14:paraId="469B3136">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法定代表人或被授权人（签字或盖章）：</w:t>
      </w:r>
    </w:p>
    <w:p w14:paraId="0CFD0034">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p>
    <w:p w14:paraId="2C8DD79A">
      <w:pPr>
        <w:pStyle w:val="4"/>
        <w:keepNext w:val="0"/>
        <w:keepLines w:val="0"/>
        <w:pageBreakBefore w:val="0"/>
        <w:widowControl w:val="0"/>
        <w:kinsoku/>
        <w:wordWrap/>
        <w:overflowPunct/>
        <w:topLinePunct w:val="0"/>
        <w:autoSpaceDE/>
        <w:autoSpaceDN/>
        <w:bidi w:val="0"/>
        <w:adjustRightInd/>
        <w:snapToGrid/>
        <w:spacing w:before="42" w:line="480" w:lineRule="exact"/>
        <w:ind w:right="529"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29521D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ascii="宋体" w:hAnsi="宋体" w:eastAsia="宋体" w:cs="宋体"/>
          <w:bCs/>
          <w:kern w:val="2"/>
          <w:sz w:val="28"/>
          <w:szCs w:val="28"/>
          <w:lang w:val="en-US" w:eastAsia="zh-CN" w:bidi="ar-SA"/>
        </w:rPr>
        <w:br w:type="page"/>
      </w:r>
      <w:r>
        <w:rPr>
          <w:rFonts w:hint="eastAsia" w:ascii="宋体" w:hAnsi="宋体" w:eastAsia="宋体" w:cs="宋体"/>
          <w:bCs/>
          <w:kern w:val="2"/>
          <w:sz w:val="28"/>
          <w:szCs w:val="28"/>
          <w:lang w:val="en-US" w:eastAsia="zh-CN" w:bidi="ar-SA"/>
        </w:rPr>
        <w:t>附件四：</w:t>
      </w:r>
      <w:r>
        <w:rPr>
          <w:rFonts w:hint="eastAsia" w:ascii="宋体" w:hAnsi="宋体" w:eastAsia="宋体" w:cs="宋体"/>
          <w:sz w:val="28"/>
          <w:szCs w:val="28"/>
          <w:lang w:val="en-US" w:eastAsia="zh-CN"/>
        </w:rPr>
        <w:t>本项目的人员简历表</w:t>
      </w:r>
    </w:p>
    <w:p w14:paraId="773CCBFB">
      <w:pPr>
        <w:pStyle w:val="4"/>
        <w:keepNext w:val="0"/>
        <w:keepLines w:val="0"/>
        <w:pageBreakBefore w:val="0"/>
        <w:kinsoku/>
        <w:wordWrap/>
        <w:overflowPunct/>
        <w:topLinePunct w:val="0"/>
        <w:autoSpaceDE/>
        <w:autoSpaceDN/>
        <w:bidi w:val="0"/>
        <w:spacing w:line="400" w:lineRule="exact"/>
        <w:ind w:left="281" w:right="-6" w:firstLine="643" w:firstLineChars="200"/>
        <w:jc w:val="center"/>
        <w:textAlignment w:val="auto"/>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拟投入本项目的人员简历表</w:t>
      </w:r>
    </w:p>
    <w:tbl>
      <w:tblPr>
        <w:tblStyle w:val="13"/>
        <w:tblW w:w="9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444"/>
        <w:gridCol w:w="288"/>
        <w:gridCol w:w="1613"/>
        <w:gridCol w:w="1207"/>
        <w:gridCol w:w="1764"/>
        <w:gridCol w:w="1440"/>
      </w:tblGrid>
      <w:tr w14:paraId="7EFB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1652" w:type="dxa"/>
            <w:noWrap w:val="0"/>
            <w:vAlign w:val="top"/>
          </w:tcPr>
          <w:p w14:paraId="6FEFE08F">
            <w:pPr>
              <w:pStyle w:val="29"/>
              <w:tabs>
                <w:tab w:val="left" w:pos="713"/>
              </w:tabs>
              <w:spacing w:before="240" w:line="400" w:lineRule="exact"/>
              <w:ind w:left="12" w:leftChars="0"/>
              <w:jc w:val="center"/>
              <w:rPr>
                <w:rFonts w:hint="eastAsia" w:ascii="宋体" w:hAnsi="宋体" w:eastAsia="宋体" w:cs="宋体"/>
                <w:sz w:val="28"/>
                <w:szCs w:val="28"/>
              </w:rPr>
            </w:pPr>
            <w:r>
              <w:rPr>
                <w:rFonts w:hint="eastAsia" w:ascii="宋体" w:hAnsi="宋体" w:eastAsia="宋体" w:cs="宋体"/>
                <w:sz w:val="28"/>
                <w:szCs w:val="28"/>
              </w:rPr>
              <w:t>姓</w:t>
            </w:r>
            <w:r>
              <w:rPr>
                <w:rFonts w:hint="eastAsia" w:ascii="宋体" w:hAnsi="宋体" w:eastAsia="宋体" w:cs="宋体"/>
                <w:sz w:val="28"/>
                <w:szCs w:val="28"/>
              </w:rPr>
              <w:tab/>
            </w:r>
            <w:r>
              <w:rPr>
                <w:rFonts w:hint="eastAsia" w:ascii="宋体" w:hAnsi="宋体" w:eastAsia="宋体" w:cs="宋体"/>
                <w:sz w:val="28"/>
                <w:szCs w:val="28"/>
              </w:rPr>
              <w:t>名</w:t>
            </w:r>
          </w:p>
        </w:tc>
        <w:tc>
          <w:tcPr>
            <w:tcW w:w="1732" w:type="dxa"/>
            <w:gridSpan w:val="2"/>
            <w:noWrap w:val="0"/>
            <w:vAlign w:val="center"/>
          </w:tcPr>
          <w:p w14:paraId="1ED85C0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613" w:type="dxa"/>
            <w:noWrap w:val="0"/>
            <w:vAlign w:val="center"/>
          </w:tcPr>
          <w:p w14:paraId="453A421E">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出</w:t>
            </w:r>
            <w:r>
              <w:rPr>
                <w:rFonts w:hint="eastAsia" w:ascii="宋体" w:hAnsi="宋体" w:eastAsia="宋体" w:cs="宋体"/>
                <w:sz w:val="28"/>
                <w:szCs w:val="28"/>
              </w:rPr>
              <w:tab/>
            </w:r>
            <w:r>
              <w:rPr>
                <w:rFonts w:hint="eastAsia" w:ascii="宋体" w:hAnsi="宋体" w:eastAsia="宋体" w:cs="宋体"/>
                <w:sz w:val="28"/>
                <w:szCs w:val="28"/>
              </w:rPr>
              <w:t>生</w:t>
            </w:r>
          </w:p>
          <w:p w14:paraId="0B95E32E">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p>
        </w:tc>
        <w:tc>
          <w:tcPr>
            <w:tcW w:w="1207" w:type="dxa"/>
            <w:noWrap w:val="0"/>
            <w:vAlign w:val="center"/>
          </w:tcPr>
          <w:p w14:paraId="52C3EC6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764" w:type="dxa"/>
            <w:noWrap w:val="0"/>
            <w:vAlign w:val="center"/>
          </w:tcPr>
          <w:p w14:paraId="432FF8D7">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学历/工作</w:t>
            </w:r>
          </w:p>
          <w:p w14:paraId="17E00FA1">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年限</w:t>
            </w:r>
          </w:p>
        </w:tc>
        <w:tc>
          <w:tcPr>
            <w:tcW w:w="1440" w:type="dxa"/>
            <w:noWrap w:val="0"/>
            <w:vAlign w:val="center"/>
          </w:tcPr>
          <w:p w14:paraId="3E38952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15922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652" w:type="dxa"/>
            <w:noWrap w:val="0"/>
            <w:vAlign w:val="top"/>
          </w:tcPr>
          <w:p w14:paraId="71A95575">
            <w:pPr>
              <w:pStyle w:val="29"/>
              <w:spacing w:before="238" w:line="400" w:lineRule="exact"/>
              <w:ind w:left="9" w:leftChars="0"/>
              <w:jc w:val="center"/>
              <w:rPr>
                <w:rFonts w:hint="eastAsia" w:ascii="宋体" w:hAnsi="宋体" w:eastAsia="宋体" w:cs="宋体"/>
                <w:sz w:val="28"/>
                <w:szCs w:val="28"/>
              </w:rPr>
            </w:pPr>
            <w:r>
              <w:rPr>
                <w:rFonts w:hint="eastAsia" w:ascii="宋体" w:hAnsi="宋体" w:eastAsia="宋体" w:cs="宋体"/>
                <w:sz w:val="28"/>
                <w:szCs w:val="28"/>
              </w:rPr>
              <w:t>公司职务</w:t>
            </w:r>
          </w:p>
        </w:tc>
        <w:tc>
          <w:tcPr>
            <w:tcW w:w="1732" w:type="dxa"/>
            <w:gridSpan w:val="2"/>
            <w:noWrap w:val="0"/>
            <w:vAlign w:val="center"/>
          </w:tcPr>
          <w:p w14:paraId="68727AE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613" w:type="dxa"/>
            <w:noWrap w:val="0"/>
            <w:vAlign w:val="center"/>
          </w:tcPr>
          <w:p w14:paraId="0A5D9156">
            <w:pPr>
              <w:pStyle w:val="29"/>
              <w:keepNext w:val="0"/>
              <w:keepLines w:val="0"/>
              <w:pageBreakBefore w:val="0"/>
              <w:kinsoku/>
              <w:wordWrap/>
              <w:overflowPunct/>
              <w:topLinePunct w:val="0"/>
              <w:autoSpaceDE/>
              <w:autoSpaceDN/>
              <w:bidi w:val="0"/>
              <w:spacing w:before="39" w:line="400" w:lineRule="exact"/>
              <w:ind w:right="-6"/>
              <w:jc w:val="center"/>
              <w:textAlignment w:val="auto"/>
              <w:rPr>
                <w:rFonts w:hint="eastAsia" w:ascii="宋体" w:hAnsi="宋体" w:eastAsia="宋体" w:cs="宋体"/>
                <w:spacing w:val="-1"/>
                <w:sz w:val="28"/>
                <w:szCs w:val="28"/>
              </w:rPr>
            </w:pPr>
            <w:r>
              <w:rPr>
                <w:rFonts w:hint="eastAsia" w:ascii="宋体" w:hAnsi="宋体" w:eastAsia="宋体" w:cs="宋体"/>
                <w:sz w:val="28"/>
                <w:szCs w:val="28"/>
              </w:rPr>
              <w:t>技术职</w:t>
            </w:r>
            <w:r>
              <w:rPr>
                <w:rFonts w:hint="eastAsia" w:ascii="宋体" w:hAnsi="宋体" w:eastAsia="宋体" w:cs="宋体"/>
                <w:spacing w:val="-1"/>
                <w:sz w:val="28"/>
                <w:szCs w:val="28"/>
              </w:rPr>
              <w:t>称/</w:t>
            </w:r>
          </w:p>
          <w:p w14:paraId="7DE64E69">
            <w:pPr>
              <w:pStyle w:val="29"/>
              <w:keepNext w:val="0"/>
              <w:keepLines w:val="0"/>
              <w:pageBreakBefore w:val="0"/>
              <w:kinsoku/>
              <w:wordWrap/>
              <w:overflowPunct/>
              <w:topLinePunct w:val="0"/>
              <w:autoSpaceDE/>
              <w:autoSpaceDN/>
              <w:bidi w:val="0"/>
              <w:spacing w:before="39"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专业</w:t>
            </w:r>
          </w:p>
        </w:tc>
        <w:tc>
          <w:tcPr>
            <w:tcW w:w="1207" w:type="dxa"/>
            <w:noWrap w:val="0"/>
            <w:vAlign w:val="center"/>
          </w:tcPr>
          <w:p w14:paraId="55E9EEC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764" w:type="dxa"/>
            <w:noWrap w:val="0"/>
            <w:vAlign w:val="center"/>
          </w:tcPr>
          <w:p w14:paraId="3F43AA69">
            <w:pPr>
              <w:pStyle w:val="29"/>
              <w:keepNext w:val="0"/>
              <w:keepLines w:val="0"/>
              <w:pageBreakBefore w:val="0"/>
              <w:kinsoku/>
              <w:wordWrap/>
              <w:overflowPunct/>
              <w:topLinePunct w:val="0"/>
              <w:autoSpaceDE/>
              <w:autoSpaceDN/>
              <w:bidi w:val="0"/>
              <w:spacing w:before="39"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拟在本项目任职</w:t>
            </w:r>
          </w:p>
        </w:tc>
        <w:tc>
          <w:tcPr>
            <w:tcW w:w="1440" w:type="dxa"/>
            <w:noWrap w:val="0"/>
            <w:vAlign w:val="center"/>
          </w:tcPr>
          <w:p w14:paraId="7BF2D4B4">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C27E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restart"/>
            <w:noWrap w:val="0"/>
            <w:vAlign w:val="center"/>
          </w:tcPr>
          <w:p w14:paraId="5B2D1801">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执业资格</w:t>
            </w:r>
          </w:p>
          <w:p w14:paraId="1C9E0E80">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证书名称</w:t>
            </w:r>
          </w:p>
          <w:p w14:paraId="1D782912">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及证书号</w:t>
            </w:r>
          </w:p>
        </w:tc>
        <w:tc>
          <w:tcPr>
            <w:tcW w:w="1444" w:type="dxa"/>
            <w:noWrap w:val="0"/>
            <w:vAlign w:val="center"/>
          </w:tcPr>
          <w:p w14:paraId="37F93C48">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3108" w:type="dxa"/>
            <w:gridSpan w:val="3"/>
            <w:noWrap w:val="0"/>
            <w:vAlign w:val="center"/>
          </w:tcPr>
          <w:p w14:paraId="1A254443">
            <w:pPr>
              <w:pStyle w:val="29"/>
              <w:keepNext w:val="0"/>
              <w:keepLines w:val="0"/>
              <w:pageBreakBefore w:val="0"/>
              <w:kinsoku/>
              <w:wordWrap/>
              <w:overflowPunct/>
              <w:topLinePunct w:val="0"/>
              <w:autoSpaceDE/>
              <w:autoSpaceDN/>
              <w:bidi w:val="0"/>
              <w:spacing w:before="96" w:line="400" w:lineRule="exact"/>
              <w:ind w:right="-6" w:firstLine="1120" w:firstLineChars="4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证书名</w:t>
            </w:r>
          </w:p>
        </w:tc>
        <w:tc>
          <w:tcPr>
            <w:tcW w:w="3204" w:type="dxa"/>
            <w:gridSpan w:val="2"/>
            <w:noWrap w:val="0"/>
            <w:vAlign w:val="center"/>
          </w:tcPr>
          <w:p w14:paraId="158DFB40">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证书号或注册号</w:t>
            </w:r>
          </w:p>
        </w:tc>
      </w:tr>
      <w:tr w14:paraId="0339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28FD0EA3">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444" w:type="dxa"/>
            <w:noWrap w:val="0"/>
            <w:vAlign w:val="center"/>
          </w:tcPr>
          <w:p w14:paraId="6DCDBB4B">
            <w:pPr>
              <w:pStyle w:val="29"/>
              <w:keepNext w:val="0"/>
              <w:keepLines w:val="0"/>
              <w:pageBreakBefore w:val="0"/>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3108" w:type="dxa"/>
            <w:gridSpan w:val="3"/>
            <w:noWrap w:val="0"/>
            <w:vAlign w:val="center"/>
          </w:tcPr>
          <w:p w14:paraId="2FA4FDC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204" w:type="dxa"/>
            <w:gridSpan w:val="2"/>
            <w:noWrap w:val="0"/>
            <w:vAlign w:val="center"/>
          </w:tcPr>
          <w:p w14:paraId="0EDB7E73">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2B3B6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652" w:type="dxa"/>
            <w:vMerge w:val="continue"/>
            <w:tcBorders>
              <w:top w:val="nil"/>
            </w:tcBorders>
            <w:noWrap w:val="0"/>
            <w:vAlign w:val="center"/>
          </w:tcPr>
          <w:p w14:paraId="4AFD6B06">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444" w:type="dxa"/>
            <w:noWrap w:val="0"/>
            <w:vAlign w:val="center"/>
          </w:tcPr>
          <w:p w14:paraId="055ADB4E">
            <w:pPr>
              <w:pStyle w:val="29"/>
              <w:keepNext w:val="0"/>
              <w:keepLines w:val="0"/>
              <w:pageBreakBefore w:val="0"/>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3108" w:type="dxa"/>
            <w:gridSpan w:val="3"/>
            <w:noWrap w:val="0"/>
            <w:vAlign w:val="center"/>
          </w:tcPr>
          <w:p w14:paraId="1526B70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204" w:type="dxa"/>
            <w:gridSpan w:val="2"/>
            <w:noWrap w:val="0"/>
            <w:vAlign w:val="center"/>
          </w:tcPr>
          <w:p w14:paraId="4D493BC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036F2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0993275F">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444" w:type="dxa"/>
            <w:noWrap w:val="0"/>
            <w:vAlign w:val="center"/>
          </w:tcPr>
          <w:p w14:paraId="3435EA40">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3108" w:type="dxa"/>
            <w:gridSpan w:val="3"/>
            <w:noWrap w:val="0"/>
            <w:vAlign w:val="center"/>
          </w:tcPr>
          <w:p w14:paraId="59012A0D">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3204" w:type="dxa"/>
            <w:gridSpan w:val="2"/>
            <w:noWrap w:val="0"/>
            <w:vAlign w:val="center"/>
          </w:tcPr>
          <w:p w14:paraId="6C93916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30146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restart"/>
            <w:noWrap w:val="0"/>
            <w:vAlign w:val="center"/>
          </w:tcPr>
          <w:p w14:paraId="20FF7F9D">
            <w:pPr>
              <w:pStyle w:val="29"/>
              <w:keepNext w:val="0"/>
              <w:keepLines w:val="0"/>
              <w:pageBreakBefore w:val="0"/>
              <w:tabs>
                <w:tab w:val="left" w:pos="986"/>
              </w:tabs>
              <w:kinsoku/>
              <w:wordWrap/>
              <w:overflowPunct/>
              <w:topLinePunct w:val="0"/>
              <w:autoSpaceDE/>
              <w:autoSpaceDN/>
              <w:bidi w:val="0"/>
              <w:spacing w:line="400" w:lineRule="exact"/>
              <w:ind w:right="-6"/>
              <w:jc w:val="center"/>
              <w:textAlignment w:val="auto"/>
              <w:rPr>
                <w:rFonts w:hint="eastAsia" w:ascii="宋体" w:hAnsi="宋体" w:eastAsia="宋体" w:cs="宋体"/>
                <w:spacing w:val="-18"/>
                <w:sz w:val="28"/>
                <w:szCs w:val="28"/>
              </w:rPr>
            </w:pPr>
            <w:r>
              <w:rPr>
                <w:rFonts w:hint="eastAsia" w:ascii="宋体" w:hAnsi="宋体" w:eastAsia="宋体" w:cs="宋体"/>
                <w:sz w:val="28"/>
                <w:szCs w:val="28"/>
              </w:rPr>
              <w:t>相关工</w:t>
            </w:r>
            <w:r>
              <w:rPr>
                <w:rFonts w:hint="eastAsia" w:ascii="宋体" w:hAnsi="宋体" w:eastAsia="宋体" w:cs="宋体"/>
                <w:spacing w:val="-18"/>
                <w:sz w:val="28"/>
                <w:szCs w:val="28"/>
              </w:rPr>
              <w:t>作</w:t>
            </w:r>
          </w:p>
          <w:p w14:paraId="768388B4">
            <w:pPr>
              <w:pStyle w:val="29"/>
              <w:keepNext w:val="0"/>
              <w:keepLines w:val="0"/>
              <w:pageBreakBefore w:val="0"/>
              <w:tabs>
                <w:tab w:val="left" w:pos="986"/>
              </w:tabs>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经</w:t>
            </w:r>
            <w:r>
              <w:rPr>
                <w:rFonts w:hint="eastAsia" w:ascii="宋体" w:hAnsi="宋体" w:eastAsia="宋体" w:cs="宋体"/>
                <w:sz w:val="28"/>
                <w:szCs w:val="28"/>
                <w:lang w:val="en-US" w:eastAsia="zh-CN"/>
              </w:rPr>
              <w:t xml:space="preserve">    </w:t>
            </w:r>
            <w:r>
              <w:rPr>
                <w:rFonts w:hint="eastAsia" w:ascii="宋体" w:hAnsi="宋体" w:eastAsia="宋体" w:cs="宋体"/>
                <w:spacing w:val="-15"/>
                <w:sz w:val="28"/>
                <w:szCs w:val="28"/>
              </w:rPr>
              <w:t>历</w:t>
            </w:r>
          </w:p>
        </w:tc>
        <w:tc>
          <w:tcPr>
            <w:tcW w:w="3345" w:type="dxa"/>
            <w:gridSpan w:val="3"/>
            <w:noWrap w:val="0"/>
            <w:vAlign w:val="center"/>
          </w:tcPr>
          <w:p w14:paraId="79754BBD">
            <w:pPr>
              <w:pStyle w:val="29"/>
              <w:keepNext w:val="0"/>
              <w:keepLines w:val="0"/>
              <w:pageBreakBefore w:val="0"/>
              <w:tabs>
                <w:tab w:val="left" w:pos="852"/>
                <w:tab w:val="left" w:pos="1834"/>
                <w:tab w:val="left" w:pos="2393"/>
              </w:tabs>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p>
        </w:tc>
        <w:tc>
          <w:tcPr>
            <w:tcW w:w="4411" w:type="dxa"/>
            <w:gridSpan w:val="3"/>
            <w:noWrap w:val="0"/>
            <w:vAlign w:val="center"/>
          </w:tcPr>
          <w:p w14:paraId="3C7D3754">
            <w:pPr>
              <w:pStyle w:val="29"/>
              <w:keepNext w:val="0"/>
              <w:keepLines w:val="0"/>
              <w:pageBreakBefore w:val="0"/>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经历</w:t>
            </w:r>
            <w:r>
              <w:rPr>
                <w:rFonts w:hint="eastAsia" w:ascii="宋体" w:hAnsi="宋体" w:eastAsia="宋体" w:cs="宋体"/>
                <w:sz w:val="28"/>
                <w:szCs w:val="28"/>
                <w:lang w:eastAsia="zh-CN"/>
              </w:rPr>
              <w:t>与</w:t>
            </w:r>
            <w:r>
              <w:rPr>
                <w:rFonts w:hint="eastAsia" w:ascii="宋体" w:hAnsi="宋体" w:eastAsia="宋体" w:cs="宋体"/>
                <w:sz w:val="28"/>
                <w:szCs w:val="28"/>
              </w:rPr>
              <w:t>业绩</w:t>
            </w:r>
          </w:p>
        </w:tc>
      </w:tr>
      <w:tr w14:paraId="775F1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652" w:type="dxa"/>
            <w:vMerge w:val="continue"/>
            <w:tcBorders>
              <w:top w:val="nil"/>
            </w:tcBorders>
            <w:noWrap w:val="0"/>
            <w:vAlign w:val="center"/>
          </w:tcPr>
          <w:p w14:paraId="596EC8CE">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345" w:type="dxa"/>
            <w:gridSpan w:val="3"/>
            <w:noWrap w:val="0"/>
            <w:vAlign w:val="center"/>
          </w:tcPr>
          <w:p w14:paraId="2C5023B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4411" w:type="dxa"/>
            <w:gridSpan w:val="3"/>
            <w:noWrap w:val="0"/>
            <w:vAlign w:val="center"/>
          </w:tcPr>
          <w:p w14:paraId="1C21445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D9FD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70A5F8AA">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345" w:type="dxa"/>
            <w:gridSpan w:val="3"/>
            <w:noWrap w:val="0"/>
            <w:vAlign w:val="center"/>
          </w:tcPr>
          <w:p w14:paraId="6F47ABB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4411" w:type="dxa"/>
            <w:gridSpan w:val="3"/>
            <w:noWrap w:val="0"/>
            <w:vAlign w:val="center"/>
          </w:tcPr>
          <w:p w14:paraId="58D1A5B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4454F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6AB5251B">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345" w:type="dxa"/>
            <w:gridSpan w:val="3"/>
            <w:noWrap w:val="0"/>
            <w:vAlign w:val="center"/>
          </w:tcPr>
          <w:p w14:paraId="5A323B9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4411" w:type="dxa"/>
            <w:gridSpan w:val="3"/>
            <w:noWrap w:val="0"/>
            <w:vAlign w:val="center"/>
          </w:tcPr>
          <w:p w14:paraId="32F093F6">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46331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652" w:type="dxa"/>
            <w:noWrap w:val="0"/>
            <w:vAlign w:val="center"/>
          </w:tcPr>
          <w:p w14:paraId="049C73A9">
            <w:pPr>
              <w:pStyle w:val="29"/>
              <w:keepNext w:val="0"/>
              <w:keepLines w:val="0"/>
              <w:pageBreakBefore w:val="0"/>
              <w:kinsoku/>
              <w:wordWrap/>
              <w:overflowPunct/>
              <w:topLinePunct w:val="0"/>
              <w:autoSpaceDE/>
              <w:autoSpaceDN/>
              <w:bidi w:val="0"/>
              <w:spacing w:line="400" w:lineRule="exact"/>
              <w:ind w:left="10" w:right="-6"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备注</w:t>
            </w:r>
          </w:p>
        </w:tc>
        <w:tc>
          <w:tcPr>
            <w:tcW w:w="7756" w:type="dxa"/>
            <w:gridSpan w:val="6"/>
            <w:noWrap w:val="0"/>
            <w:vAlign w:val="center"/>
          </w:tcPr>
          <w:p w14:paraId="15C99AD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bl>
    <w:p w14:paraId="45425EC0">
      <w:pPr>
        <w:pStyle w:val="4"/>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注：1</w:t>
      </w:r>
      <w:r>
        <w:rPr>
          <w:rFonts w:hint="eastAsia" w:ascii="宋体" w:hAnsi="宋体" w:eastAsia="宋体" w:cs="宋体"/>
          <w:sz w:val="28"/>
          <w:szCs w:val="28"/>
          <w:lang w:val="en-US" w:eastAsia="zh-CN"/>
        </w:rPr>
        <w:t>.</w:t>
      </w:r>
      <w:r>
        <w:rPr>
          <w:rFonts w:hint="eastAsia" w:ascii="宋体" w:hAnsi="宋体" w:eastAsia="宋体" w:cs="宋体"/>
          <w:sz w:val="28"/>
          <w:szCs w:val="28"/>
        </w:rPr>
        <w:t>拟投入本项目的人员均需填报此表。</w:t>
      </w:r>
    </w:p>
    <w:p w14:paraId="1014F79C">
      <w:pPr>
        <w:pStyle w:val="4"/>
        <w:keepNext w:val="0"/>
        <w:keepLines w:val="0"/>
        <w:pageBreakBefore w:val="0"/>
        <w:widowControl w:val="0"/>
        <w:kinsoku/>
        <w:wordWrap/>
        <w:overflowPunct/>
        <w:topLinePunct w:val="0"/>
        <w:autoSpaceDE/>
        <w:autoSpaceDN/>
        <w:bidi w:val="0"/>
        <w:adjustRightInd/>
        <w:snapToGrid/>
        <w:spacing w:line="480" w:lineRule="exact"/>
        <w:ind w:right="-6" w:firstLine="1120" w:firstLineChars="4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本简历表后应附相关人员的证书及申请人认为有必要的所有证明材料。</w:t>
      </w:r>
    </w:p>
    <w:p w14:paraId="5D44EC06">
      <w:pPr>
        <w:pStyle w:val="4"/>
        <w:keepNext w:val="0"/>
        <w:keepLines w:val="0"/>
        <w:pageBreakBefore w:val="0"/>
        <w:widowControl w:val="0"/>
        <w:kinsoku/>
        <w:wordWrap/>
        <w:overflowPunct/>
        <w:topLinePunct w:val="0"/>
        <w:autoSpaceDE/>
        <w:autoSpaceDN/>
        <w:bidi w:val="0"/>
        <w:adjustRightInd/>
        <w:snapToGrid/>
        <w:spacing w:before="2" w:line="480" w:lineRule="exact"/>
        <w:ind w:right="-6" w:firstLine="560" w:firstLineChars="200"/>
        <w:textAlignment w:val="auto"/>
        <w:rPr>
          <w:rFonts w:hint="eastAsia" w:ascii="宋体" w:hAnsi="宋体" w:eastAsia="宋体" w:cs="宋体"/>
          <w:sz w:val="28"/>
          <w:szCs w:val="28"/>
        </w:rPr>
      </w:pPr>
    </w:p>
    <w:p w14:paraId="5AFB2807">
      <w:pPr>
        <w:pStyle w:val="4"/>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p>
    <w:p w14:paraId="6326C9DF">
      <w:pPr>
        <w:pStyle w:val="4"/>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投标单位(盖章)：</w:t>
      </w:r>
    </w:p>
    <w:p w14:paraId="26E73B44">
      <w:pPr>
        <w:pStyle w:val="4"/>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法定代表人或代理人(签字或盖章)：</w:t>
      </w:r>
    </w:p>
    <w:p w14:paraId="7D8145DC">
      <w:pPr>
        <w:pStyle w:val="4"/>
        <w:keepNext w:val="0"/>
        <w:keepLines w:val="0"/>
        <w:pageBreakBefore w:val="0"/>
        <w:widowControl w:val="0"/>
        <w:kinsoku/>
        <w:wordWrap/>
        <w:overflowPunct/>
        <w:topLinePunct w:val="0"/>
        <w:autoSpaceDE/>
        <w:autoSpaceDN/>
        <w:bidi w:val="0"/>
        <w:adjustRightInd/>
        <w:snapToGrid/>
        <w:spacing w:line="480" w:lineRule="exact"/>
        <w:ind w:right="-6"/>
        <w:jc w:val="both"/>
        <w:textAlignment w:val="auto"/>
        <w:rPr>
          <w:rFonts w:hint="eastAsia" w:ascii="宋体" w:hAnsi="宋体" w:eastAsia="宋体" w:cs="宋体"/>
          <w:spacing w:val="-8"/>
          <w:sz w:val="28"/>
          <w:szCs w:val="28"/>
        </w:rPr>
      </w:pPr>
    </w:p>
    <w:p w14:paraId="6CD67C72">
      <w:pPr>
        <w:pStyle w:val="4"/>
        <w:keepNext w:val="0"/>
        <w:keepLines w:val="0"/>
        <w:pageBreakBefore w:val="0"/>
        <w:widowControl w:val="0"/>
        <w:kinsoku/>
        <w:wordWrap/>
        <w:overflowPunct/>
        <w:topLinePunct w:val="0"/>
        <w:autoSpaceDE/>
        <w:autoSpaceDN/>
        <w:bidi w:val="0"/>
        <w:adjustRightInd/>
        <w:snapToGrid/>
        <w:spacing w:line="480" w:lineRule="exact"/>
        <w:ind w:right="-6" w:firstLine="2112" w:firstLineChars="800"/>
        <w:jc w:val="both"/>
        <w:textAlignment w:val="auto"/>
        <w:rPr>
          <w:rFonts w:hint="eastAsia" w:ascii="宋体" w:hAnsi="宋体" w:eastAsia="宋体" w:cs="宋体"/>
          <w:sz w:val="28"/>
          <w:szCs w:val="28"/>
        </w:rPr>
        <w:sectPr>
          <w:pgSz w:w="11906" w:h="16838"/>
          <w:pgMar w:top="1440" w:right="1440" w:bottom="1440" w:left="1440" w:header="851" w:footer="992" w:gutter="0"/>
          <w:pgNumType w:fmt="numberInDash"/>
          <w:cols w:space="720" w:num="1"/>
          <w:rtlGutter w:val="0"/>
          <w:docGrid w:type="lines" w:linePitch="312" w:charSpace="0"/>
        </w:sectPr>
      </w:pPr>
      <w:r>
        <w:rPr>
          <w:rFonts w:hint="eastAsia" w:ascii="宋体" w:hAnsi="宋体" w:eastAsia="宋体" w:cs="宋体"/>
          <w:spacing w:val="-8"/>
          <w:sz w:val="28"/>
          <w:szCs w:val="28"/>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lang w:eastAsia="zh-CN"/>
        </w:rPr>
        <w:t>日</w:t>
      </w:r>
      <w:r>
        <w:rPr>
          <w:rFonts w:hint="eastAsia" w:ascii="宋体" w:hAnsi="宋体" w:eastAsia="宋体" w:cs="宋体"/>
          <w:sz w:val="28"/>
          <w:szCs w:val="28"/>
        </w:rPr>
        <w:t xml:space="preserve"> </w:t>
      </w:r>
    </w:p>
    <w:p w14:paraId="059E151D">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五</w:t>
      </w:r>
      <w:r>
        <w:rPr>
          <w:rFonts w:hint="eastAsia" w:ascii="宋体" w:hAnsi="宋体" w:eastAsia="宋体" w:cs="宋体"/>
          <w:sz w:val="28"/>
          <w:szCs w:val="28"/>
        </w:rPr>
        <w:t>：</w:t>
      </w:r>
    </w:p>
    <w:p w14:paraId="5136B6D7">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14:paraId="31A0AFA3">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14:paraId="185FB76B">
      <w:pPr>
        <w:pStyle w:val="4"/>
      </w:pPr>
    </w:p>
    <w:p w14:paraId="0FEC243F">
      <w:pPr>
        <w:pStyle w:val="4"/>
      </w:pPr>
    </w:p>
    <w:p w14:paraId="3093BA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u w:val="single"/>
        </w:rPr>
      </w:pPr>
      <w:r>
        <w:rPr>
          <w:rFonts w:hint="eastAsia" w:ascii="宋体" w:hAnsi="宋体" w:eastAsia="宋体" w:cs="宋体"/>
          <w:sz w:val="28"/>
          <w:szCs w:val="28"/>
          <w:u w:val="single"/>
          <w:lang w:eastAsia="zh-CN"/>
        </w:rPr>
        <w:t>启东市启隆镇人民政府</w:t>
      </w:r>
      <w:r>
        <w:rPr>
          <w:rFonts w:hint="eastAsia" w:ascii="宋体" w:hAnsi="宋体" w:eastAsia="宋体" w:cs="宋体"/>
          <w:sz w:val="28"/>
          <w:szCs w:val="28"/>
        </w:rPr>
        <w:t>：</w:t>
      </w:r>
    </w:p>
    <w:p w14:paraId="2B222F67">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lang w:eastAsia="zh-CN"/>
        </w:rPr>
        <w:t>启东市启隆镇人民政府2024</w:t>
      </w:r>
      <w:r>
        <w:rPr>
          <w:rFonts w:hint="eastAsia" w:ascii="宋体" w:hAnsi="宋体" w:eastAsia="宋体" w:cs="宋体"/>
          <w:sz w:val="28"/>
          <w:szCs w:val="28"/>
          <w:u w:val="single"/>
          <w:lang w:val="en-US" w:eastAsia="zh-CN"/>
        </w:rPr>
        <w:t>-2025</w:t>
      </w:r>
      <w:r>
        <w:rPr>
          <w:rFonts w:hint="eastAsia" w:ascii="宋体" w:hAnsi="宋体" w:eastAsia="宋体" w:cs="宋体"/>
          <w:sz w:val="28"/>
          <w:szCs w:val="28"/>
          <w:u w:val="single"/>
          <w:lang w:eastAsia="zh-CN"/>
        </w:rPr>
        <w:t>年度限额以下政府投资项目招标代理承包商储备库项目</w:t>
      </w:r>
      <w:r>
        <w:rPr>
          <w:rFonts w:hint="eastAsia" w:ascii="宋体" w:hAnsi="宋体" w:eastAsia="宋体" w:cs="宋体"/>
          <w:sz w:val="28"/>
          <w:szCs w:val="28"/>
        </w:rPr>
        <w:t>采购活动前三年内在经营活动中没有重大违法记录，特此承诺。</w:t>
      </w:r>
    </w:p>
    <w:p w14:paraId="0128B904">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14:paraId="49D62B83">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3219E7A4">
      <w:pPr>
        <w:pStyle w:val="4"/>
        <w:keepNext w:val="0"/>
        <w:keepLines w:val="0"/>
        <w:pageBreakBefore w:val="0"/>
        <w:widowControl w:val="0"/>
        <w:kinsoku/>
        <w:wordWrap/>
        <w:overflowPunct/>
        <w:topLinePunct w:val="0"/>
        <w:autoSpaceDE/>
        <w:autoSpaceDN/>
        <w:bidi w:val="0"/>
        <w:adjustRightInd/>
        <w:snapToGrid/>
        <w:spacing w:before="205" w:line="500" w:lineRule="exact"/>
        <w:ind w:left="892"/>
        <w:textAlignment w:val="auto"/>
        <w:rPr>
          <w:rFonts w:ascii="宋体" w:hAnsi="宋体" w:eastAsia="宋体" w:cs="宋体"/>
          <w:sz w:val="28"/>
          <w:szCs w:val="28"/>
        </w:rPr>
      </w:pPr>
      <w:r>
        <w:rPr>
          <w:rFonts w:hint="eastAsia" w:ascii="宋体" w:hAnsi="宋体" w:eastAsia="宋体" w:cs="宋体"/>
          <w:sz w:val="28"/>
          <w:szCs w:val="28"/>
        </w:rPr>
        <w:t>投标单位（盖章）：</w:t>
      </w:r>
    </w:p>
    <w:p w14:paraId="492C1458">
      <w:pPr>
        <w:pStyle w:val="4"/>
        <w:keepNext w:val="0"/>
        <w:keepLines w:val="0"/>
        <w:pageBreakBefore w:val="0"/>
        <w:widowControl w:val="0"/>
        <w:kinsoku/>
        <w:wordWrap/>
        <w:overflowPunct/>
        <w:topLinePunct w:val="0"/>
        <w:autoSpaceDE/>
        <w:autoSpaceDN/>
        <w:bidi w:val="0"/>
        <w:adjustRightInd/>
        <w:snapToGrid/>
        <w:spacing w:before="7" w:line="500" w:lineRule="exact"/>
        <w:textAlignment w:val="auto"/>
        <w:rPr>
          <w:rFonts w:ascii="宋体" w:hAnsi="宋体" w:eastAsia="宋体" w:cs="宋体"/>
          <w:sz w:val="28"/>
          <w:szCs w:val="28"/>
        </w:rPr>
      </w:pPr>
    </w:p>
    <w:p w14:paraId="16BE9D6A">
      <w:pPr>
        <w:pStyle w:val="4"/>
        <w:keepNext w:val="0"/>
        <w:keepLines w:val="0"/>
        <w:pageBreakBefore w:val="0"/>
        <w:widowControl w:val="0"/>
        <w:kinsoku/>
        <w:wordWrap/>
        <w:overflowPunct/>
        <w:topLinePunct w:val="0"/>
        <w:autoSpaceDE/>
        <w:autoSpaceDN/>
        <w:bidi w:val="0"/>
        <w:adjustRightInd/>
        <w:snapToGrid/>
        <w:spacing w:line="500" w:lineRule="exact"/>
        <w:ind w:left="892"/>
        <w:textAlignment w:val="auto"/>
        <w:rPr>
          <w:rFonts w:ascii="宋体" w:hAnsi="宋体" w:eastAsia="宋体" w:cs="宋体"/>
          <w:sz w:val="28"/>
          <w:szCs w:val="28"/>
        </w:rPr>
      </w:pPr>
      <w:r>
        <w:rPr>
          <w:rFonts w:hint="eastAsia" w:ascii="宋体" w:hAnsi="宋体" w:eastAsia="宋体" w:cs="宋体"/>
          <w:sz w:val="28"/>
          <w:szCs w:val="28"/>
        </w:rPr>
        <w:t>法定代表人或被授权人（签字或盖章）：</w:t>
      </w:r>
    </w:p>
    <w:p w14:paraId="0D752B60">
      <w:pPr>
        <w:pStyle w:val="4"/>
        <w:spacing w:line="400" w:lineRule="exact"/>
        <w:rPr>
          <w:rFonts w:ascii="宋体" w:hAnsi="宋体" w:eastAsia="宋体" w:cs="宋体"/>
          <w:sz w:val="28"/>
          <w:szCs w:val="28"/>
        </w:rPr>
      </w:pPr>
    </w:p>
    <w:p w14:paraId="27399ADA">
      <w:pPr>
        <w:pStyle w:val="4"/>
        <w:spacing w:line="400" w:lineRule="exact"/>
        <w:rPr>
          <w:rFonts w:ascii="宋体" w:hAnsi="宋体" w:eastAsia="宋体" w:cs="宋体"/>
          <w:sz w:val="28"/>
          <w:szCs w:val="28"/>
        </w:rPr>
      </w:pPr>
    </w:p>
    <w:p w14:paraId="74854FFB">
      <w:pPr>
        <w:jc w:val="right"/>
        <w:rPr>
          <w:rFonts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p w14:paraId="0B651EE6">
      <w:pPr>
        <w:pStyle w:val="4"/>
        <w:rPr>
          <w:rFonts w:ascii="宋体" w:hAnsi="宋体" w:eastAsia="宋体" w:cs="宋体"/>
          <w:sz w:val="28"/>
          <w:szCs w:val="28"/>
        </w:rPr>
        <w:sectPr>
          <w:pgSz w:w="11910" w:h="16840"/>
          <w:pgMar w:top="1200" w:right="1417" w:bottom="1180" w:left="1417" w:header="0" w:footer="986" w:gutter="0"/>
          <w:cols w:space="720" w:num="1"/>
        </w:sectPr>
      </w:pPr>
    </w:p>
    <w:p w14:paraId="7C30CB6B">
      <w:pPr>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第三部分 </w:t>
      </w:r>
      <w:r>
        <w:rPr>
          <w:rFonts w:hint="eastAsia" w:ascii="仿宋" w:hAnsi="仿宋" w:eastAsia="仿宋" w:cs="仿宋"/>
          <w:b/>
          <w:bCs/>
          <w:color w:val="000000"/>
          <w:sz w:val="30"/>
          <w:szCs w:val="30"/>
        </w:rPr>
        <w:t>拟签定的合同条款</w:t>
      </w:r>
    </w:p>
    <w:p w14:paraId="421F5EA9">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发包人（采购人）：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（甲方）</w:t>
      </w:r>
    </w:p>
    <w:p w14:paraId="255AD5AA">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承包人（成交供应商）：</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（乙方）</w:t>
      </w:r>
    </w:p>
    <w:p w14:paraId="20D44292">
      <w:pPr>
        <w:pStyle w:val="30"/>
        <w:spacing w:line="520" w:lineRule="exact"/>
        <w:ind w:firstLine="700" w:firstLineChars="250"/>
        <w:rPr>
          <w:rFonts w:hAnsi="仿宋"/>
          <w:sz w:val="28"/>
          <w:szCs w:val="28"/>
        </w:rPr>
      </w:pPr>
      <w:r>
        <w:rPr>
          <w:rFonts w:hint="eastAsia" w:hAnsi="仿宋"/>
          <w:sz w:val="28"/>
          <w:szCs w:val="28"/>
        </w:rPr>
        <w:t>根据《中华人民共和国民法典》、《中华人民共和国招标投标法》、</w:t>
      </w:r>
      <w:r>
        <w:rPr>
          <w:rFonts w:hint="eastAsia" w:hAnsi="仿宋"/>
          <w:spacing w:val="18"/>
          <w:sz w:val="28"/>
          <w:szCs w:val="28"/>
        </w:rPr>
        <w:t>《中华人民共和国政府采购法》</w:t>
      </w:r>
      <w:r>
        <w:rPr>
          <w:rFonts w:hint="eastAsia" w:hAnsi="仿宋"/>
          <w:sz w:val="28"/>
          <w:szCs w:val="28"/>
        </w:rPr>
        <w:t>和有关法律法规，就</w:t>
      </w:r>
      <w:r>
        <w:rPr>
          <w:rFonts w:hint="eastAsia" w:hAnsi="仿宋"/>
          <w:b/>
          <w:sz w:val="28"/>
          <w:szCs w:val="28"/>
          <w:u w:val="thick"/>
          <w:lang w:eastAsia="zh-CN"/>
        </w:rPr>
        <w:t>启东市启隆镇人民政府2024</w:t>
      </w:r>
      <w:r>
        <w:rPr>
          <w:rFonts w:hint="eastAsia" w:hAnsi="仿宋"/>
          <w:b/>
          <w:sz w:val="28"/>
          <w:szCs w:val="28"/>
          <w:u w:val="thick"/>
          <w:lang w:val="en-US" w:eastAsia="zh-CN"/>
        </w:rPr>
        <w:t>-2025</w:t>
      </w:r>
      <w:r>
        <w:rPr>
          <w:rFonts w:hint="eastAsia" w:hAnsi="仿宋"/>
          <w:b/>
          <w:sz w:val="28"/>
          <w:szCs w:val="28"/>
          <w:u w:val="thick"/>
          <w:lang w:eastAsia="zh-CN"/>
        </w:rPr>
        <w:t>年度限额以下政府投资项目招标代理承包商储备库项目</w:t>
      </w:r>
      <w:r>
        <w:rPr>
          <w:rFonts w:hint="eastAsia" w:hAnsi="仿宋"/>
          <w:spacing w:val="18"/>
          <w:sz w:val="28"/>
          <w:szCs w:val="28"/>
        </w:rPr>
        <w:t>，经双方协商一致签订本合同。</w:t>
      </w:r>
    </w:p>
    <w:p w14:paraId="2FED5FB8">
      <w:pPr>
        <w:pStyle w:val="30"/>
        <w:spacing w:line="520" w:lineRule="exact"/>
        <w:ind w:firstLine="703" w:firstLineChars="250"/>
        <w:rPr>
          <w:rFonts w:hAnsi="仿宋"/>
          <w:b/>
          <w:bCs/>
          <w:sz w:val="28"/>
          <w:szCs w:val="28"/>
        </w:rPr>
      </w:pPr>
      <w:r>
        <w:rPr>
          <w:rFonts w:hint="eastAsia" w:hAnsi="仿宋"/>
          <w:b/>
          <w:bCs/>
          <w:sz w:val="28"/>
          <w:szCs w:val="28"/>
        </w:rPr>
        <w:t>第一条  项目概况</w:t>
      </w:r>
    </w:p>
    <w:p w14:paraId="3F756CF3">
      <w:pPr>
        <w:pStyle w:val="30"/>
        <w:spacing w:line="520" w:lineRule="exact"/>
        <w:ind w:firstLine="560" w:firstLineChars="200"/>
        <w:rPr>
          <w:rFonts w:hint="eastAsia" w:hAnsi="仿宋"/>
          <w:sz w:val="28"/>
          <w:szCs w:val="28"/>
          <w:lang w:val="zh-CN"/>
        </w:rPr>
      </w:pPr>
      <w:r>
        <w:rPr>
          <w:rFonts w:hint="eastAsia" w:hAnsi="仿宋"/>
          <w:sz w:val="28"/>
          <w:szCs w:val="28"/>
          <w:lang w:val="zh-CN"/>
        </w:rPr>
        <w:t>1、项目名称：启东市启隆镇人民政府2024</w:t>
      </w:r>
      <w:r>
        <w:rPr>
          <w:rFonts w:hint="eastAsia" w:hAnsi="仿宋"/>
          <w:sz w:val="28"/>
          <w:szCs w:val="28"/>
          <w:lang w:val="en-US" w:eastAsia="zh-CN"/>
        </w:rPr>
        <w:t>-2025</w:t>
      </w:r>
      <w:r>
        <w:rPr>
          <w:rFonts w:hint="eastAsia" w:hAnsi="仿宋"/>
          <w:sz w:val="28"/>
          <w:szCs w:val="28"/>
          <w:lang w:val="zh-CN"/>
        </w:rPr>
        <w:t>年度限额以下政府投资项目招标代理承包商储备库项目。</w:t>
      </w:r>
    </w:p>
    <w:p w14:paraId="3F9FAF89">
      <w:pPr>
        <w:pStyle w:val="30"/>
        <w:spacing w:line="52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2、项目地点</w:t>
      </w:r>
      <w:r>
        <w:rPr>
          <w:rFonts w:hint="eastAsia" w:ascii="仿宋" w:hAnsi="仿宋" w:eastAsia="仿宋" w:cs="仿宋"/>
          <w:sz w:val="28"/>
          <w:szCs w:val="28"/>
          <w:lang w:val="zh-CN"/>
        </w:rPr>
        <w:t>：启东市启隆镇。</w:t>
      </w:r>
    </w:p>
    <w:p w14:paraId="7A46FF66">
      <w:pPr>
        <w:pStyle w:val="30"/>
        <w:spacing w:line="52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3、服务范围：招标代理(含编标）（具体工作内容以招标代理合同为准）。</w:t>
      </w:r>
    </w:p>
    <w:p w14:paraId="79632B9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Ansi="仿宋"/>
          <w:sz w:val="28"/>
          <w:szCs w:val="28"/>
        </w:rPr>
      </w:pPr>
      <w:r>
        <w:rPr>
          <w:rFonts w:hint="eastAsia" w:ascii="仿宋" w:hAnsi="仿宋" w:eastAsia="仿宋" w:cs="仿宋"/>
          <w:sz w:val="28"/>
          <w:szCs w:val="28"/>
          <w:lang w:val="zh-CN"/>
        </w:rPr>
        <w:t>4、服务期：</w:t>
      </w:r>
      <w:r>
        <w:rPr>
          <w:rFonts w:hint="eastAsia" w:ascii="仿宋" w:hAnsi="仿宋" w:eastAsia="仿宋" w:cs="仿宋"/>
          <w:b w:val="0"/>
          <w:bCs w:val="0"/>
          <w:kern w:val="0"/>
          <w:sz w:val="28"/>
          <w:szCs w:val="28"/>
          <w:lang w:val="zh-CN"/>
        </w:rPr>
        <w:t>本</w:t>
      </w:r>
      <w:r>
        <w:rPr>
          <w:rFonts w:hint="eastAsia" w:ascii="仿宋" w:hAnsi="仿宋" w:eastAsia="仿宋" w:cs="仿宋"/>
          <w:kern w:val="0"/>
          <w:sz w:val="28"/>
          <w:szCs w:val="28"/>
          <w:lang w:val="zh-CN"/>
        </w:rPr>
        <w:t>次招标服务期为一年，自合同签订之日起开始服务工作。进入储备库的供应商均实行一年一考核一续签合同的办法（可续签</w:t>
      </w:r>
      <w:r>
        <w:rPr>
          <w:rFonts w:hint="eastAsia" w:ascii="仿宋" w:hAnsi="仿宋" w:eastAsia="仿宋" w:cs="仿宋"/>
          <w:kern w:val="0"/>
          <w:sz w:val="28"/>
          <w:szCs w:val="28"/>
          <w:lang w:val="en-US" w:eastAsia="zh-CN"/>
        </w:rPr>
        <w:t>2年）</w:t>
      </w:r>
      <w:r>
        <w:rPr>
          <w:rFonts w:hint="eastAsia" w:ascii="仿宋" w:hAnsi="仿宋" w:eastAsia="仿宋" w:cs="仿宋"/>
          <w:kern w:val="0"/>
          <w:sz w:val="28"/>
          <w:szCs w:val="28"/>
          <w:lang w:val="zh-CN"/>
        </w:rPr>
        <w:t>，采购人有权单方决定是否续签后一年度合同。如果成交供应商没有达到合同所要求履行条件之一的，则采购人有权在委托期限内随时终止合同。</w:t>
      </w:r>
    </w:p>
    <w:p w14:paraId="76115ADC">
      <w:pPr>
        <w:pStyle w:val="30"/>
        <w:spacing w:line="520" w:lineRule="exact"/>
        <w:ind w:firstLine="703" w:firstLineChars="250"/>
        <w:rPr>
          <w:rFonts w:hAnsi="仿宋"/>
          <w:b/>
          <w:bCs/>
          <w:color w:val="auto"/>
          <w:sz w:val="28"/>
          <w:szCs w:val="28"/>
        </w:rPr>
      </w:pPr>
      <w:r>
        <w:rPr>
          <w:rFonts w:hint="eastAsia" w:hAnsi="仿宋"/>
          <w:b/>
          <w:bCs/>
          <w:color w:val="auto"/>
          <w:sz w:val="28"/>
          <w:szCs w:val="28"/>
        </w:rPr>
        <w:t>第二条  要求</w:t>
      </w:r>
    </w:p>
    <w:p w14:paraId="68AA4C44">
      <w:pPr>
        <w:spacing w:line="520" w:lineRule="exact"/>
        <w:ind w:firstLine="560" w:firstLineChars="200"/>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1、质量标准：</w:t>
      </w:r>
      <w:r>
        <w:rPr>
          <w:rFonts w:hint="eastAsia" w:ascii="仿宋" w:hAnsi="仿宋" w:eastAsia="仿宋" w:cs="仿宋"/>
          <w:color w:val="000000"/>
          <w:kern w:val="0"/>
          <w:sz w:val="28"/>
          <w:szCs w:val="28"/>
          <w:lang w:val="zh-CN" w:eastAsia="zh-CN" w:bidi="ar-SA"/>
        </w:rPr>
        <w:t>满足</w:t>
      </w:r>
      <w:r>
        <w:rPr>
          <w:rFonts w:hint="eastAsia" w:ascii="仿宋" w:hAnsi="仿宋" w:eastAsia="仿宋" w:cs="仿宋"/>
          <w:color w:val="000000"/>
          <w:kern w:val="0"/>
          <w:sz w:val="28"/>
          <w:szCs w:val="28"/>
          <w:lang w:val="en-US" w:eastAsia="zh-CN" w:bidi="ar-SA"/>
        </w:rPr>
        <w:t>相关法律法规的</w:t>
      </w:r>
      <w:r>
        <w:rPr>
          <w:rFonts w:hint="eastAsia" w:ascii="仿宋" w:hAnsi="仿宋" w:eastAsia="仿宋" w:cs="仿宋"/>
          <w:color w:val="000000"/>
          <w:kern w:val="0"/>
          <w:sz w:val="28"/>
          <w:szCs w:val="28"/>
          <w:lang w:val="zh-CN" w:eastAsia="zh-CN" w:bidi="ar-SA"/>
        </w:rPr>
        <w:t>要求</w:t>
      </w:r>
      <w:r>
        <w:rPr>
          <w:rFonts w:hint="eastAsia" w:ascii="仿宋" w:hAnsi="仿宋" w:eastAsia="仿宋" w:cs="仿宋"/>
          <w:color w:val="000000"/>
          <w:kern w:val="0"/>
          <w:sz w:val="28"/>
          <w:szCs w:val="28"/>
          <w:lang w:val="en-US" w:eastAsia="zh-CN" w:bidi="ar-SA"/>
        </w:rPr>
        <w:t>。</w:t>
      </w:r>
    </w:p>
    <w:p w14:paraId="70A1A001">
      <w:pPr>
        <w:spacing w:line="520" w:lineRule="exact"/>
        <w:ind w:firstLine="560" w:firstLineChars="200"/>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2、时间：以具体招标项目的委托合同为准</w:t>
      </w:r>
    </w:p>
    <w:p w14:paraId="6A3A4F7D">
      <w:pPr>
        <w:spacing w:line="520" w:lineRule="exact"/>
        <w:ind w:firstLine="560" w:firstLineChars="200"/>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3、代理项目组人员名单（本表可以根据需要扩充）：</w:t>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934"/>
        <w:gridCol w:w="934"/>
        <w:gridCol w:w="4305"/>
        <w:gridCol w:w="1124"/>
      </w:tblGrid>
      <w:tr w14:paraId="5E5E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4793B60E">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姓名</w:t>
            </w:r>
          </w:p>
        </w:tc>
        <w:tc>
          <w:tcPr>
            <w:tcW w:w="934" w:type="dxa"/>
            <w:noWrap w:val="0"/>
            <w:vAlign w:val="top"/>
          </w:tcPr>
          <w:p w14:paraId="74C4636A">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岗位</w:t>
            </w:r>
          </w:p>
        </w:tc>
        <w:tc>
          <w:tcPr>
            <w:tcW w:w="934" w:type="dxa"/>
            <w:noWrap w:val="0"/>
            <w:vAlign w:val="top"/>
          </w:tcPr>
          <w:p w14:paraId="2EA0DD3F">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专业</w:t>
            </w:r>
          </w:p>
        </w:tc>
        <w:tc>
          <w:tcPr>
            <w:tcW w:w="4305" w:type="dxa"/>
            <w:noWrap w:val="0"/>
            <w:vAlign w:val="top"/>
          </w:tcPr>
          <w:p w14:paraId="4A0001B6">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持有证书及证号</w:t>
            </w:r>
          </w:p>
        </w:tc>
        <w:tc>
          <w:tcPr>
            <w:tcW w:w="1124" w:type="dxa"/>
            <w:noWrap w:val="0"/>
            <w:vAlign w:val="top"/>
          </w:tcPr>
          <w:p w14:paraId="34334845">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备注</w:t>
            </w:r>
          </w:p>
        </w:tc>
      </w:tr>
      <w:tr w14:paraId="1D8C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72A23194">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5AEA21BB">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105EA55A">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4305" w:type="dxa"/>
            <w:noWrap w:val="0"/>
            <w:vAlign w:val="top"/>
          </w:tcPr>
          <w:p w14:paraId="3E60A44C">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1124" w:type="dxa"/>
            <w:noWrap w:val="0"/>
            <w:vAlign w:val="top"/>
          </w:tcPr>
          <w:p w14:paraId="330E1556">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r>
      <w:tr w14:paraId="0CA0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3E31D74E">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5F8728A9">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7DB727A8">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4305" w:type="dxa"/>
            <w:noWrap w:val="0"/>
            <w:vAlign w:val="top"/>
          </w:tcPr>
          <w:p w14:paraId="00786E48">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1124" w:type="dxa"/>
            <w:noWrap w:val="0"/>
            <w:vAlign w:val="top"/>
          </w:tcPr>
          <w:p w14:paraId="596272E5">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r>
      <w:tr w14:paraId="36C1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7D5FC14F">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4D1997A2">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3DF34067">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4305" w:type="dxa"/>
            <w:noWrap w:val="0"/>
            <w:vAlign w:val="top"/>
          </w:tcPr>
          <w:p w14:paraId="61AB3EF7">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1124" w:type="dxa"/>
            <w:noWrap w:val="0"/>
            <w:vAlign w:val="top"/>
          </w:tcPr>
          <w:p w14:paraId="7BD9A1F1">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r>
      <w:tr w14:paraId="26E6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11CFE0EE">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224DC5DA">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47757092">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4305" w:type="dxa"/>
            <w:noWrap w:val="0"/>
            <w:vAlign w:val="top"/>
          </w:tcPr>
          <w:p w14:paraId="2B3E02EA">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1124" w:type="dxa"/>
            <w:noWrap w:val="0"/>
            <w:vAlign w:val="top"/>
          </w:tcPr>
          <w:p w14:paraId="5A53BF49">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r>
    </w:tbl>
    <w:p w14:paraId="644E9485">
      <w:pPr>
        <w:keepNext w:val="0"/>
        <w:keepLines w:val="0"/>
        <w:pageBreakBefore w:val="0"/>
        <w:kinsoku/>
        <w:wordWrap/>
        <w:overflowPunct/>
        <w:topLinePunct w:val="0"/>
        <w:bidi w:val="0"/>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4、乙方在代理过程中，必须遵守国家相关的招标代理相关程序，杜绝安全隐患，文明代理。</w:t>
      </w:r>
    </w:p>
    <w:p w14:paraId="2E0A1C02">
      <w:pPr>
        <w:keepNext w:val="0"/>
        <w:keepLines w:val="0"/>
        <w:pageBreakBefore w:val="0"/>
        <w:kinsoku/>
        <w:wordWrap/>
        <w:overflowPunct/>
        <w:topLinePunct w:val="0"/>
        <w:bidi w:val="0"/>
        <w:spacing w:line="360" w:lineRule="auto"/>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5、企业入库后，甲方将组织各部门对乙方服务质量等方面进行考评，如考评不合格（服务质量评价）、违反招标文件或启公管[2018]2号文件要求的，将其清退出储备库。</w:t>
      </w:r>
    </w:p>
    <w:p w14:paraId="7C026CFC">
      <w:pPr>
        <w:pStyle w:val="30"/>
        <w:keepNext w:val="0"/>
        <w:keepLines w:val="0"/>
        <w:pageBreakBefore w:val="0"/>
        <w:kinsoku/>
        <w:wordWrap/>
        <w:overflowPunct/>
        <w:topLinePunct w:val="0"/>
        <w:bidi w:val="0"/>
        <w:spacing w:line="360" w:lineRule="auto"/>
        <w:ind w:firstLine="703" w:firstLineChars="250"/>
        <w:textAlignment w:val="auto"/>
        <w:rPr>
          <w:rFonts w:hAnsi="仿宋"/>
          <w:b/>
          <w:bCs/>
          <w:color w:val="auto"/>
          <w:sz w:val="28"/>
          <w:szCs w:val="28"/>
        </w:rPr>
      </w:pPr>
      <w:r>
        <w:rPr>
          <w:rFonts w:hint="eastAsia" w:hAnsi="仿宋"/>
          <w:b/>
          <w:bCs/>
          <w:color w:val="auto"/>
          <w:sz w:val="28"/>
          <w:szCs w:val="28"/>
        </w:rPr>
        <w:t>第三条  费率确定、</w:t>
      </w:r>
      <w:r>
        <w:rPr>
          <w:rFonts w:hint="eastAsia" w:hAnsi="仿宋"/>
          <w:b/>
          <w:bCs/>
          <w:color w:val="auto"/>
          <w:sz w:val="28"/>
          <w:szCs w:val="28"/>
          <w:lang w:val="en-US" w:eastAsia="zh-CN"/>
        </w:rPr>
        <w:t>付款方式</w:t>
      </w:r>
    </w:p>
    <w:p w14:paraId="3AF2A343">
      <w:pPr>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shd w:val="clear" w:color="auto" w:fill="FFFFFF"/>
        </w:rPr>
      </w:pPr>
      <w:r>
        <w:rPr>
          <w:rFonts w:hint="eastAsia" w:ascii="仿宋" w:hAnsi="仿宋" w:eastAsia="仿宋" w:cs="仿宋"/>
          <w:color w:val="000000"/>
          <w:kern w:val="0"/>
          <w:sz w:val="28"/>
          <w:szCs w:val="28"/>
          <w:lang w:val="en-US" w:eastAsia="zh-CN"/>
        </w:rPr>
        <w:t>1、费率确定:</w:t>
      </w:r>
      <w:r>
        <w:rPr>
          <w:rFonts w:hint="eastAsia" w:ascii="仿宋" w:hAnsi="仿宋" w:eastAsia="仿宋" w:cs="仿宋"/>
          <w:sz w:val="28"/>
          <w:szCs w:val="28"/>
          <w:shd w:val="clear" w:color="auto" w:fill="FFFFFF"/>
        </w:rPr>
        <w:t>代理费（含编标费），限额以下项目以项目中标金额为收费基数，300万元以下的按国家规定下浮40%，300-1000万元的按国家规定下浮45%；其中20万元以下的单个小型项目，招标代理按1000元/个计算。(根据启政办发［2020］7号）</w:t>
      </w:r>
    </w:p>
    <w:p w14:paraId="4EF094D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shd w:val="clear" w:color="auto" w:fill="FFFFFF"/>
        </w:rPr>
      </w:pPr>
      <w:r>
        <w:rPr>
          <w:rFonts w:hint="eastAsia" w:ascii="仿宋" w:hAnsi="仿宋" w:eastAsia="仿宋" w:cs="仿宋"/>
          <w:color w:val="000000"/>
          <w:kern w:val="0"/>
          <w:sz w:val="28"/>
          <w:szCs w:val="28"/>
          <w:lang w:val="en-US" w:eastAsia="zh-CN"/>
        </w:rPr>
        <w:t>2、具体付款：</w:t>
      </w:r>
      <w:r>
        <w:rPr>
          <w:rFonts w:hint="eastAsia" w:ascii="仿宋" w:hAnsi="仿宋" w:eastAsia="仿宋" w:cs="仿宋"/>
          <w:sz w:val="28"/>
          <w:szCs w:val="28"/>
          <w:shd w:val="clear" w:color="auto" w:fill="FFFFFF"/>
        </w:rPr>
        <w:t>根据具体实施的每个项目招标完成后</w:t>
      </w:r>
      <w:r>
        <w:rPr>
          <w:rFonts w:hint="eastAsia" w:ascii="仿宋" w:hAnsi="仿宋" w:eastAsia="仿宋" w:cs="仿宋"/>
          <w:sz w:val="28"/>
          <w:szCs w:val="28"/>
          <w:shd w:val="clear" w:color="auto" w:fill="FFFFFF"/>
          <w:lang w:eastAsia="zh-CN"/>
        </w:rPr>
        <w:t>提供的材料，于年底由采购人向代理人一次性付清。</w:t>
      </w:r>
    </w:p>
    <w:p w14:paraId="3911973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 xml:space="preserve">注：付款前代理人需向采购人提供有效发票。 </w:t>
      </w:r>
    </w:p>
    <w:p w14:paraId="130C8B17">
      <w:pPr>
        <w:pStyle w:val="21"/>
        <w:keepNext w:val="0"/>
        <w:keepLines w:val="0"/>
        <w:pageBreakBefore w:val="0"/>
        <w:kinsoku/>
        <w:wordWrap/>
        <w:overflowPunct/>
        <w:topLinePunct w:val="0"/>
        <w:bidi w:val="0"/>
        <w:spacing w:line="360" w:lineRule="auto"/>
        <w:ind w:left="0" w:leftChars="0" w:firstLine="560" w:firstLineChars="200"/>
        <w:textAlignment w:val="auto"/>
        <w:rPr>
          <w:rFonts w:hint="eastAsia" w:ascii="仿宋" w:hAnsi="仿宋" w:eastAsia="仿宋" w:cs="仿宋"/>
          <w:lang w:val="en-US" w:eastAsia="zh-CN"/>
        </w:rPr>
      </w:pPr>
      <w:r>
        <w:rPr>
          <w:rFonts w:hint="eastAsia" w:ascii="仿宋" w:hAnsi="仿宋" w:eastAsia="仿宋" w:cs="仿宋"/>
          <w:sz w:val="28"/>
          <w:szCs w:val="28"/>
          <w:shd w:val="clear" w:color="auto" w:fill="FFFFFF"/>
          <w:lang w:val="en-US" w:eastAsia="zh-CN"/>
        </w:rPr>
        <w:t>以上付款方式如在合同履行期间上级部门有新规定，以上级新规定为准。</w:t>
      </w:r>
    </w:p>
    <w:p w14:paraId="5F3FA57D">
      <w:pPr>
        <w:pStyle w:val="30"/>
        <w:spacing w:line="520" w:lineRule="exact"/>
        <w:ind w:firstLine="562" w:firstLineChars="200"/>
        <w:rPr>
          <w:rFonts w:hAnsi="仿宋"/>
          <w:b/>
          <w:bCs/>
          <w:sz w:val="28"/>
          <w:szCs w:val="28"/>
        </w:rPr>
      </w:pPr>
      <w:r>
        <w:rPr>
          <w:rFonts w:hint="eastAsia" w:hAnsi="仿宋"/>
          <w:b/>
          <w:bCs/>
          <w:sz w:val="28"/>
          <w:szCs w:val="28"/>
        </w:rPr>
        <w:t>第四条 违约责任</w:t>
      </w:r>
    </w:p>
    <w:p w14:paraId="5670B544">
      <w:pPr>
        <w:spacing w:line="52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1、如乙方被甲方从代理单位承包商中被抽中相关项目，乙方不得拒绝及拖延相关项目的合同签订，否则中止合同。</w:t>
      </w:r>
    </w:p>
    <w:p w14:paraId="5BE70186">
      <w:pPr>
        <w:spacing w:line="52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2、甲方应按合同约定进行付款，如延期支付，则按同期人民银行同期活期存款利率支付相应利息。</w:t>
      </w:r>
    </w:p>
    <w:p w14:paraId="240D5118">
      <w:pPr>
        <w:pStyle w:val="30"/>
        <w:spacing w:line="520" w:lineRule="exact"/>
        <w:ind w:firstLine="703" w:firstLineChars="250"/>
        <w:rPr>
          <w:rFonts w:hAnsi="仿宋"/>
          <w:b/>
          <w:bCs/>
          <w:sz w:val="28"/>
          <w:szCs w:val="28"/>
        </w:rPr>
      </w:pPr>
      <w:r>
        <w:rPr>
          <w:rFonts w:hint="eastAsia" w:hAnsi="仿宋"/>
          <w:b/>
          <w:bCs/>
          <w:sz w:val="28"/>
          <w:szCs w:val="28"/>
        </w:rPr>
        <w:t>第五条  补充条款</w:t>
      </w:r>
    </w:p>
    <w:p w14:paraId="1A9909CA">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1、项目代理期间，乙方必须按投标时承诺配备代理人员，未经甲方同意，不得更换，否则每更换一人扣代理费的10%，缺一人扣代理费的10%。</w:t>
      </w:r>
    </w:p>
    <w:p w14:paraId="34FEC019">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2、若代理人员在工作中弄虚作假、不严格把关，则每发现一次处罚代理酬金的5%（适用于所有附加协议条款），情节严重者，甲方有权终止合同。</w:t>
      </w:r>
    </w:p>
    <w:p w14:paraId="195A4827">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3、本招标范围内的工程在本市及以上监管组织的检查中，其中有一项不合格工程的罚1000元，代理范围内的内容未达到代理目标的罚代理酬金的5%。</w:t>
      </w:r>
    </w:p>
    <w:p w14:paraId="44D47BE7">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4、乙方对投入本工程的代理人员应切实做好安全教育工作，如在代理期间发生代理人员意外伤害，均由乙方自负。</w:t>
      </w:r>
    </w:p>
    <w:p w14:paraId="266AC4D8">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5、如甲方在工程管理过程中发现代理人员技术能力、责任心不强，不满足工程代理要求，甲方有权要求乙方更换代理人员。如果不能在甲方规定的时间内更换，甲方有权终止代理合同。</w:t>
      </w:r>
    </w:p>
    <w:p w14:paraId="1405E369">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6、本工程办公、生活用房由乙方自行考虑。</w:t>
      </w:r>
    </w:p>
    <w:p w14:paraId="01276FDA">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7、当发现下列任一情况，甲方有权向乙方提出调换代理人员直至终止本合同:</w:t>
      </w:r>
    </w:p>
    <w:p w14:paraId="1AED01A8">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（1）代理人员资历和能力不足以胜任所担负的职责时；</w:t>
      </w:r>
    </w:p>
    <w:p w14:paraId="0E0CB9BB">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（2）驻现场代理人员不履行职责或履行职责不力时；</w:t>
      </w:r>
    </w:p>
    <w:p w14:paraId="023C788E">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（3）代理人员的行为有损于代理工作应坚持的科学性和廉洁性时。</w:t>
      </w:r>
    </w:p>
    <w:p w14:paraId="329CE284">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8、代理资料；</w:t>
      </w:r>
    </w:p>
    <w:p w14:paraId="145D8272">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（1）代理文书资料是代理人在项目实施过程中直接形成的，代理人必须做好各种原始记录的保存工作；</w:t>
      </w:r>
    </w:p>
    <w:p w14:paraId="299BBAA5">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（2）现场代理人员应设专人收集代理文书资料，建立台帐制度，确保资料完整，符合科学化、规范化的要求:</w:t>
      </w:r>
    </w:p>
    <w:p w14:paraId="633697ED">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（3）工程竣工后应及时将代理文书资料整理归档。</w:t>
      </w:r>
    </w:p>
    <w:p w14:paraId="69914EBC">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乙方应切实履行代理计划（如：拟招标方案、发布招标公告或投标邀请书、编制工程量清单、标底或控制价（限价）、编制和发放招标文件、负责答疑、组织开标、评标、草拟合同、编制招标投标书面情况报告、法律、法规规定的其他工作）。代理人应在代理工程结束后15天内及时完成代理资料的整理、装订、提交工作。</w:t>
      </w:r>
    </w:p>
    <w:p w14:paraId="4C381AC6">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10、代理人所代理的项目如出现质量、安全事故，或代理人在所代理的项目有不廉洁行为的，甲方有权追究乙方及代理人员责任，并对乙方和代理人员处以一定比例罚款。</w:t>
      </w:r>
    </w:p>
    <w:p w14:paraId="0C9A3AB5">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11、在履行合同过程中，乙方应遵守国家或地方的法律、法规、法令、或任何对工程有管辖权的部门的规章，并按要求支付有关费用。</w:t>
      </w:r>
    </w:p>
    <w:p w14:paraId="00EF6254">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12、乙方承诺不转包工程代理，否则甲方有权取消其中标资格，已代理工程量不予结算。</w:t>
      </w:r>
    </w:p>
    <w:p w14:paraId="5D34B084">
      <w:pPr>
        <w:spacing w:line="5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SA"/>
        </w:rPr>
        <w:t>13、</w:t>
      </w:r>
      <w:r>
        <w:rPr>
          <w:rFonts w:hint="eastAsia" w:ascii="仿宋" w:hAnsi="仿宋" w:eastAsia="仿宋" w:cs="仿宋"/>
          <w:sz w:val="28"/>
          <w:szCs w:val="28"/>
          <w:lang w:eastAsia="zh-CN"/>
        </w:rPr>
        <w:t>乙方</w:t>
      </w:r>
      <w:r>
        <w:rPr>
          <w:rFonts w:hint="eastAsia" w:ascii="仿宋" w:hAnsi="仿宋" w:eastAsia="仿宋" w:cs="仿宋"/>
          <w:sz w:val="28"/>
          <w:szCs w:val="28"/>
        </w:rPr>
        <w:t>有下列情形之一，</w:t>
      </w:r>
      <w:r>
        <w:rPr>
          <w:rFonts w:hint="eastAsia" w:ascii="仿宋" w:hAnsi="仿宋" w:eastAsia="仿宋" w:cs="仿宋"/>
          <w:sz w:val="28"/>
          <w:szCs w:val="28"/>
          <w:lang w:eastAsia="zh-CN"/>
        </w:rPr>
        <w:t>甲方</w:t>
      </w:r>
      <w:r>
        <w:rPr>
          <w:rFonts w:hint="eastAsia" w:ascii="仿宋" w:hAnsi="仿宋" w:eastAsia="仿宋" w:cs="仿宋"/>
          <w:sz w:val="28"/>
          <w:szCs w:val="28"/>
        </w:rPr>
        <w:t>应将其清退出储备库:</w:t>
      </w:r>
    </w:p>
    <w:p w14:paraId="4CB0E6E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（一）预选储备企业资质等级、企业名称、法人代表变更发生变化，自发生变化的5个工作日内未向建库责任单位备案；</w:t>
      </w:r>
    </w:p>
    <w:p w14:paraId="19ED21F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（二）无正当理由拒绝履行工程承包合同或因自身原因拒绝签订中标项目合同；</w:t>
      </w:r>
    </w:p>
    <w:p w14:paraId="0CEA7155">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（三）将承包的项目转包或违法分包；</w:t>
      </w:r>
    </w:p>
    <w:p w14:paraId="6125BBBC">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（四）因自身原因不履行或无法履行承包合同中约定的工期、质量等合同条款；</w:t>
      </w:r>
    </w:p>
    <w:p w14:paraId="59D74DB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（五）在招投标活动和合同履行过程中被监管部门给予行政处罚； </w:t>
      </w:r>
    </w:p>
    <w:p w14:paraId="1353968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（六）在招投标及项目合同履行过程中公司及其职工被纪检监察部门、检察院认定涉及有贿赂党政机关干部和项目管理人员行为，或被司法机关认定为犯罪；</w:t>
      </w:r>
    </w:p>
    <w:p w14:paraId="2FF6136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（七）在启东市内发生重大质量事故或较大生产安全事故；</w:t>
      </w:r>
    </w:p>
    <w:p w14:paraId="5003AE23">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（八）拖欠农民工工资；</w:t>
      </w:r>
    </w:p>
    <w:p w14:paraId="06FC26A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（九）被有关行政部门列入市场准入“黑名单”；</w:t>
      </w:r>
    </w:p>
    <w:p w14:paraId="478922A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（十）被人民法院列为失信名单；</w:t>
      </w:r>
    </w:p>
    <w:p w14:paraId="0DC2EF8F">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（十一）拒绝参加政府主管部门组织的抢险救灾等应急工作；</w:t>
      </w:r>
    </w:p>
    <w:p w14:paraId="15DA3C23">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（十二）按有关法律法规和政策，应当禁止投标的其它情形。</w:t>
      </w:r>
    </w:p>
    <w:p w14:paraId="6F85CA26">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14、其他约定内容在具体代理项目代理合同中完善和细化（具体细化内容及约定在具体代理合同中明确，乙方不得有任何异议）。</w:t>
      </w:r>
    </w:p>
    <w:p w14:paraId="45672F68">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第六条  因合同及合同有关事项产生的争议，合同当事人可以向工程所在地有管辖权的住所地人民法院起诉。 </w:t>
      </w:r>
    </w:p>
    <w:p w14:paraId="5735FF55">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合同有关争议解决的条款独立存在，合同的变更、解除、终止、无效或者被撤销均不影响其效力。</w:t>
      </w:r>
    </w:p>
    <w:p w14:paraId="41CA552F">
      <w:pPr>
        <w:pStyle w:val="30"/>
        <w:spacing w:line="520" w:lineRule="exact"/>
        <w:ind w:firstLine="700" w:firstLineChars="250"/>
        <w:rPr>
          <w:rFonts w:hint="eastAsia" w:ascii="仿宋" w:hAnsi="仿宋" w:eastAsia="仿宋" w:cs="仿宋"/>
          <w:sz w:val="28"/>
          <w:szCs w:val="28"/>
        </w:rPr>
      </w:pPr>
      <w:r>
        <w:rPr>
          <w:rFonts w:hint="eastAsia" w:ascii="仿宋" w:hAnsi="仿宋" w:eastAsia="仿宋" w:cs="仿宋"/>
          <w:color w:val="000000"/>
          <w:sz w:val="28"/>
          <w:szCs w:val="28"/>
        </w:rPr>
        <w:t xml:space="preserve">第七条  </w:t>
      </w:r>
      <w:r>
        <w:rPr>
          <w:rFonts w:hint="eastAsia" w:hAnsi="仿宋"/>
          <w:sz w:val="28"/>
          <w:szCs w:val="28"/>
        </w:rPr>
        <w:t>本合同执</w:t>
      </w:r>
      <w:r>
        <w:rPr>
          <w:rFonts w:hint="eastAsia" w:ascii="仿宋" w:hAnsi="仿宋" w:eastAsia="仿宋" w:cs="仿宋"/>
          <w:sz w:val="28"/>
          <w:szCs w:val="28"/>
        </w:rPr>
        <w:t>行过程中的未尽事宜，双方协商、调解。本合同各条款履行结束，则自行失效。</w:t>
      </w:r>
    </w:p>
    <w:p w14:paraId="07CBAC9B">
      <w:pPr>
        <w:pStyle w:val="30"/>
        <w:spacing w:line="520" w:lineRule="exact"/>
        <w:ind w:firstLine="700" w:firstLineChars="250"/>
        <w:rPr>
          <w:rFonts w:hint="eastAsia" w:ascii="仿宋" w:hAnsi="仿宋" w:eastAsia="仿宋" w:cs="仿宋"/>
          <w:sz w:val="28"/>
          <w:szCs w:val="28"/>
          <w:lang w:eastAsia="zh-CN"/>
        </w:rPr>
      </w:pPr>
      <w:r>
        <w:rPr>
          <w:rFonts w:hint="eastAsia" w:ascii="仿宋" w:hAnsi="仿宋" w:eastAsia="仿宋" w:cs="仿宋"/>
          <w:color w:val="000000"/>
          <w:sz w:val="28"/>
          <w:szCs w:val="28"/>
        </w:rPr>
        <w:t>第</w:t>
      </w:r>
      <w:r>
        <w:rPr>
          <w:rFonts w:hint="eastAsia" w:ascii="仿宋" w:hAnsi="仿宋" w:eastAsia="仿宋" w:cs="仿宋"/>
          <w:color w:val="000000"/>
          <w:sz w:val="28"/>
          <w:szCs w:val="28"/>
          <w:lang w:eastAsia="zh-CN"/>
        </w:rPr>
        <w:t>八</w:t>
      </w:r>
      <w:r>
        <w:rPr>
          <w:rFonts w:hint="eastAsia" w:ascii="仿宋" w:hAnsi="仿宋" w:eastAsia="仿宋" w:cs="仿宋"/>
          <w:color w:val="000000"/>
          <w:sz w:val="28"/>
          <w:szCs w:val="28"/>
        </w:rPr>
        <w:t>条</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auto"/>
          <w:sz w:val="28"/>
          <w:szCs w:val="28"/>
          <w:highlight w:val="none"/>
        </w:rPr>
        <w:t>本合同附件</w:t>
      </w:r>
      <w:r>
        <w:rPr>
          <w:rFonts w:hint="eastAsia" w:hAnsi="仿宋" w:cs="仿宋"/>
          <w:color w:val="auto"/>
          <w:sz w:val="28"/>
          <w:szCs w:val="28"/>
          <w:highlight w:val="none"/>
          <w:lang w:eastAsia="zh-CN"/>
        </w:rPr>
        <w:t>一</w:t>
      </w:r>
      <w:r>
        <w:rPr>
          <w:rFonts w:hint="eastAsia" w:ascii="仿宋" w:hAnsi="仿宋" w:eastAsia="仿宋" w:cs="仿宋"/>
          <w:color w:val="auto"/>
          <w:sz w:val="28"/>
          <w:szCs w:val="28"/>
          <w:highlight w:val="none"/>
        </w:rPr>
        <w:t>与本合同具有同等法律效力</w:t>
      </w:r>
      <w:r>
        <w:rPr>
          <w:rFonts w:hint="eastAsia" w:hAnsi="仿宋" w:cs="仿宋"/>
          <w:color w:val="auto"/>
          <w:sz w:val="28"/>
          <w:szCs w:val="28"/>
          <w:highlight w:val="none"/>
          <w:lang w:eastAsia="zh-CN"/>
        </w:rPr>
        <w:t>。</w:t>
      </w:r>
    </w:p>
    <w:p w14:paraId="78FA4432">
      <w:pPr>
        <w:pStyle w:val="30"/>
        <w:spacing w:line="520" w:lineRule="exact"/>
        <w:ind w:firstLine="700" w:firstLineChars="250"/>
        <w:rPr>
          <w:rFonts w:hAnsi="仿宋"/>
          <w:sz w:val="28"/>
          <w:szCs w:val="28"/>
        </w:rPr>
      </w:pPr>
      <w:r>
        <w:rPr>
          <w:rFonts w:hint="eastAsia" w:hAnsi="仿宋"/>
          <w:sz w:val="28"/>
          <w:szCs w:val="28"/>
        </w:rPr>
        <w:t>本合经双方签章后生效，共一式捌份。甲方执肆份，乙方执肆份。</w:t>
      </w:r>
    </w:p>
    <w:p w14:paraId="3FDCC097">
      <w:pPr>
        <w:pStyle w:val="30"/>
        <w:spacing w:line="520" w:lineRule="exact"/>
        <w:rPr>
          <w:rFonts w:hAnsi="仿宋"/>
          <w:sz w:val="28"/>
          <w:szCs w:val="28"/>
        </w:rPr>
      </w:pPr>
    </w:p>
    <w:p w14:paraId="2E169B6E">
      <w:pPr>
        <w:pStyle w:val="30"/>
        <w:spacing w:line="520" w:lineRule="exact"/>
        <w:rPr>
          <w:rFonts w:hAnsi="仿宋"/>
          <w:sz w:val="28"/>
          <w:szCs w:val="28"/>
        </w:rPr>
      </w:pPr>
    </w:p>
    <w:p w14:paraId="175FB590">
      <w:pPr>
        <w:pStyle w:val="30"/>
        <w:spacing w:line="520" w:lineRule="exact"/>
        <w:rPr>
          <w:rFonts w:hAnsi="仿宋"/>
          <w:sz w:val="28"/>
          <w:szCs w:val="28"/>
        </w:rPr>
      </w:pPr>
      <w:r>
        <w:rPr>
          <w:rFonts w:hint="eastAsia" w:hAnsi="仿宋"/>
          <w:sz w:val="28"/>
          <w:szCs w:val="28"/>
        </w:rPr>
        <w:t>甲方（公章）：                        乙方（公章）：</w:t>
      </w:r>
    </w:p>
    <w:p w14:paraId="40DC89C1">
      <w:pPr>
        <w:pStyle w:val="30"/>
        <w:spacing w:line="520" w:lineRule="exact"/>
        <w:rPr>
          <w:rFonts w:hAnsi="仿宋"/>
          <w:sz w:val="28"/>
          <w:szCs w:val="28"/>
        </w:rPr>
      </w:pPr>
      <w:r>
        <w:rPr>
          <w:rFonts w:hint="eastAsia" w:hAnsi="仿宋"/>
          <w:sz w:val="28"/>
          <w:szCs w:val="28"/>
        </w:rPr>
        <w:t xml:space="preserve">法人代表                           </w:t>
      </w:r>
      <w:r>
        <w:rPr>
          <w:rFonts w:hint="eastAsia" w:hAnsi="仿宋"/>
          <w:sz w:val="28"/>
          <w:szCs w:val="28"/>
          <w:lang w:val="en-US" w:eastAsia="zh-CN"/>
        </w:rPr>
        <w:t xml:space="preserve">   </w:t>
      </w:r>
      <w:r>
        <w:rPr>
          <w:rFonts w:hint="eastAsia" w:hAnsi="仿宋"/>
          <w:sz w:val="28"/>
          <w:szCs w:val="28"/>
        </w:rPr>
        <w:t>法人代表人</w:t>
      </w:r>
    </w:p>
    <w:p w14:paraId="418139CA">
      <w:pPr>
        <w:pStyle w:val="30"/>
        <w:spacing w:line="520" w:lineRule="exact"/>
        <w:rPr>
          <w:rFonts w:hAnsi="仿宋"/>
          <w:sz w:val="28"/>
          <w:szCs w:val="28"/>
        </w:rPr>
      </w:pPr>
      <w:r>
        <w:rPr>
          <w:rFonts w:hint="eastAsia" w:hAnsi="仿宋"/>
          <w:sz w:val="28"/>
          <w:szCs w:val="28"/>
        </w:rPr>
        <w:t xml:space="preserve">或委托代理人（签字或盖章）：          </w:t>
      </w:r>
      <w:r>
        <w:rPr>
          <w:rFonts w:hint="eastAsia" w:hAnsi="仿宋"/>
          <w:sz w:val="28"/>
          <w:szCs w:val="28"/>
          <w:lang w:val="en-US" w:eastAsia="zh-CN"/>
        </w:rPr>
        <w:t xml:space="preserve"> </w:t>
      </w:r>
      <w:r>
        <w:rPr>
          <w:rFonts w:hint="eastAsia" w:hAnsi="仿宋"/>
          <w:sz w:val="28"/>
          <w:szCs w:val="28"/>
        </w:rPr>
        <w:t>或委托代理人（签字或盖章）：</w:t>
      </w:r>
    </w:p>
    <w:p w14:paraId="588B4368">
      <w:pPr>
        <w:pStyle w:val="30"/>
        <w:spacing w:line="520" w:lineRule="exact"/>
        <w:rPr>
          <w:rFonts w:hAnsi="仿宋"/>
          <w:sz w:val="28"/>
          <w:szCs w:val="28"/>
        </w:rPr>
      </w:pPr>
      <w:r>
        <w:rPr>
          <w:rFonts w:hint="eastAsia" w:hAnsi="仿宋"/>
          <w:sz w:val="28"/>
          <w:szCs w:val="28"/>
        </w:rPr>
        <w:t>签订日期：                            签订日期：</w:t>
      </w:r>
    </w:p>
    <w:p w14:paraId="7EFCD90C">
      <w:pPr>
        <w:pStyle w:val="30"/>
        <w:spacing w:line="520" w:lineRule="exact"/>
        <w:rPr>
          <w:rFonts w:hint="eastAsia" w:hAnsi="仿宋"/>
          <w:sz w:val="28"/>
          <w:szCs w:val="28"/>
        </w:rPr>
      </w:pPr>
      <w:r>
        <w:rPr>
          <w:rFonts w:hint="eastAsia" w:hAnsi="仿宋"/>
          <w:sz w:val="28"/>
          <w:szCs w:val="28"/>
        </w:rPr>
        <w:t>签订地点：                            签订地点：</w:t>
      </w:r>
    </w:p>
    <w:p w14:paraId="2E076640">
      <w:pPr>
        <w:pStyle w:val="30"/>
        <w:spacing w:line="520" w:lineRule="exact"/>
        <w:rPr>
          <w:rFonts w:hint="eastAsia" w:hAnsi="仿宋"/>
          <w:sz w:val="28"/>
          <w:szCs w:val="28"/>
        </w:rPr>
      </w:pPr>
    </w:p>
    <w:p w14:paraId="4B55AFDA">
      <w:pPr>
        <w:pStyle w:val="30"/>
        <w:spacing w:line="520" w:lineRule="exact"/>
        <w:rPr>
          <w:rFonts w:hint="eastAsia" w:hAnsi="仿宋"/>
          <w:sz w:val="28"/>
          <w:szCs w:val="28"/>
        </w:rPr>
      </w:pPr>
    </w:p>
    <w:p w14:paraId="125DF1E2">
      <w:pPr>
        <w:pStyle w:val="30"/>
        <w:spacing w:line="520" w:lineRule="exact"/>
        <w:rPr>
          <w:rFonts w:hint="eastAsia" w:hAnsi="仿宋"/>
          <w:sz w:val="28"/>
          <w:szCs w:val="28"/>
        </w:rPr>
      </w:pPr>
    </w:p>
    <w:p w14:paraId="2FE79A77">
      <w:pPr>
        <w:pStyle w:val="30"/>
        <w:spacing w:line="520" w:lineRule="exact"/>
        <w:rPr>
          <w:rFonts w:hint="eastAsia" w:hAnsi="仿宋"/>
          <w:sz w:val="28"/>
          <w:szCs w:val="28"/>
        </w:rPr>
      </w:pPr>
    </w:p>
    <w:p w14:paraId="638C7114">
      <w:pPr>
        <w:pStyle w:val="30"/>
        <w:spacing w:line="520" w:lineRule="exact"/>
        <w:rPr>
          <w:rFonts w:hint="eastAsia" w:hAnsi="仿宋"/>
          <w:sz w:val="28"/>
          <w:szCs w:val="28"/>
        </w:rPr>
      </w:pPr>
    </w:p>
    <w:p w14:paraId="036C47BB">
      <w:pPr>
        <w:pStyle w:val="30"/>
        <w:spacing w:line="520" w:lineRule="exact"/>
        <w:rPr>
          <w:rFonts w:hint="eastAsia" w:hAnsi="仿宋"/>
          <w:sz w:val="28"/>
          <w:szCs w:val="28"/>
        </w:rPr>
      </w:pPr>
    </w:p>
    <w:p w14:paraId="57A758CC">
      <w:pPr>
        <w:rPr>
          <w:rFonts w:hint="eastAsia" w:eastAsia="方正小标宋简体" w:cs="Times New Roman"/>
          <w:snapToGrid/>
          <w:kern w:val="2"/>
          <w:sz w:val="44"/>
          <w:szCs w:val="44"/>
          <w:lang w:val="en-US" w:eastAsia="zh-CN"/>
        </w:rPr>
      </w:pP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一</w:t>
      </w:r>
      <w:r>
        <w:rPr>
          <w:rFonts w:hint="eastAsia" w:ascii="宋体" w:hAnsi="宋体" w:cs="宋体"/>
          <w:b/>
          <w:bCs/>
          <w:color w:val="auto"/>
          <w:kern w:val="0"/>
          <w:sz w:val="28"/>
          <w:szCs w:val="28"/>
          <w:highlight w:val="none"/>
        </w:rPr>
        <w:t>：</w:t>
      </w:r>
    </w:p>
    <w:p w14:paraId="129BD1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napToGrid/>
          <w:kern w:val="2"/>
          <w:sz w:val="44"/>
          <w:szCs w:val="44"/>
        </w:rPr>
      </w:pPr>
      <w:r>
        <w:rPr>
          <w:rFonts w:hint="eastAsia" w:eastAsia="方正小标宋简体" w:cs="Times New Roman"/>
          <w:snapToGrid/>
          <w:kern w:val="2"/>
          <w:sz w:val="44"/>
          <w:szCs w:val="44"/>
          <w:lang w:val="en-US" w:eastAsia="zh-CN"/>
        </w:rPr>
        <w:t>履约</w:t>
      </w:r>
      <w:r>
        <w:rPr>
          <w:rFonts w:hint="default" w:ascii="Times New Roman" w:hAnsi="Times New Roman" w:eastAsia="方正小标宋简体" w:cs="Times New Roman"/>
          <w:snapToGrid/>
          <w:kern w:val="2"/>
          <w:sz w:val="44"/>
          <w:szCs w:val="44"/>
        </w:rPr>
        <w:t>保证金信用承诺书</w:t>
      </w:r>
    </w:p>
    <w:p w14:paraId="1A4FA6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napToGrid/>
          <w:kern w:val="2"/>
          <w:sz w:val="30"/>
          <w:szCs w:val="30"/>
        </w:rPr>
      </w:pPr>
    </w:p>
    <w:p w14:paraId="7B356E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color w:val="auto"/>
          <w:kern w:val="2"/>
          <w:sz w:val="28"/>
          <w:szCs w:val="28"/>
        </w:rPr>
      </w:pPr>
      <w:r>
        <w:rPr>
          <w:rFonts w:hint="default" w:ascii="Times New Roman" w:hAnsi="Times New Roman" w:eastAsia="仿宋" w:cs="Times New Roman"/>
          <w:snapToGrid/>
          <w:color w:val="auto"/>
          <w:kern w:val="2"/>
          <w:sz w:val="28"/>
          <w:szCs w:val="28"/>
        </w:rPr>
        <w:t>致：</w:t>
      </w:r>
      <w:r>
        <w:rPr>
          <w:rFonts w:hint="default" w:ascii="Times New Roman" w:hAnsi="Times New Roman" w:eastAsia="仿宋" w:cs="Times New Roman"/>
          <w:snapToGrid/>
          <w:color w:val="auto"/>
          <w:kern w:val="2"/>
          <w:sz w:val="28"/>
          <w:szCs w:val="28"/>
          <w:u w:val="single"/>
        </w:rPr>
        <w:t xml:space="preserve"> </w:t>
      </w:r>
      <w:r>
        <w:rPr>
          <w:rFonts w:hint="eastAsia" w:eastAsia="仿宋" w:cs="Times New Roman"/>
          <w:snapToGrid/>
          <w:color w:val="auto"/>
          <w:kern w:val="2"/>
          <w:sz w:val="28"/>
          <w:szCs w:val="28"/>
          <w:u w:val="single"/>
          <w:lang w:val="en-US" w:eastAsia="zh-CN"/>
        </w:rPr>
        <w:t xml:space="preserve">  启东市启隆镇人民政府  </w:t>
      </w:r>
      <w:r>
        <w:rPr>
          <w:rFonts w:hint="default" w:ascii="Times New Roman" w:hAnsi="Times New Roman" w:eastAsia="仿宋" w:cs="Times New Roman"/>
          <w:snapToGrid/>
          <w:color w:val="auto"/>
          <w:kern w:val="2"/>
          <w:sz w:val="28"/>
          <w:szCs w:val="28"/>
          <w:u w:val="single"/>
        </w:rPr>
        <w:t xml:space="preserve"> </w:t>
      </w:r>
    </w:p>
    <w:p w14:paraId="50A46D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本公司（单位）拟参加</w:t>
      </w:r>
      <w:r>
        <w:rPr>
          <w:rFonts w:hint="default" w:ascii="Times New Roman" w:hAnsi="Times New Roman" w:eastAsia="仿宋" w:cs="Times New Roman"/>
          <w:snapToGrid/>
          <w:kern w:val="2"/>
          <w:sz w:val="28"/>
          <w:szCs w:val="28"/>
          <w:u w:val="single"/>
          <w:lang w:val="en-US" w:eastAsia="zh-CN"/>
        </w:rPr>
        <w:t xml:space="preserve">               </w:t>
      </w:r>
      <w:r>
        <w:rPr>
          <w:rFonts w:hint="eastAsia" w:eastAsia="仿宋" w:cs="Times New Roman"/>
          <w:snapToGrid/>
          <w:kern w:val="2"/>
          <w:sz w:val="28"/>
          <w:szCs w:val="28"/>
          <w:u w:val="single"/>
          <w:lang w:val="en-US" w:eastAsia="zh-CN"/>
        </w:rPr>
        <w:t xml:space="preserve"> </w:t>
      </w:r>
      <w:r>
        <w:rPr>
          <w:rFonts w:hint="default" w:ascii="Times New Roman" w:hAnsi="Times New Roman" w:eastAsia="仿宋" w:cs="Times New Roman"/>
          <w:snapToGrid/>
          <w:kern w:val="2"/>
          <w:sz w:val="28"/>
          <w:szCs w:val="28"/>
          <w:u w:val="single"/>
          <w:lang w:val="en-US" w:eastAsia="zh-CN"/>
        </w:rPr>
        <w:t xml:space="preserve">        </w:t>
      </w:r>
      <w:r>
        <w:rPr>
          <w:rFonts w:hint="default" w:ascii="Times New Roman" w:hAnsi="Times New Roman" w:eastAsia="仿宋" w:cs="Times New Roman"/>
          <w:snapToGrid/>
          <w:kern w:val="2"/>
          <w:sz w:val="28"/>
          <w:szCs w:val="28"/>
        </w:rPr>
        <w:t>项目，自愿以书面承诺形式替代</w:t>
      </w:r>
      <w:r>
        <w:rPr>
          <w:rFonts w:hint="eastAsia" w:eastAsia="仿宋" w:cs="Times New Roman"/>
          <w:snapToGrid/>
          <w:kern w:val="2"/>
          <w:sz w:val="28"/>
          <w:szCs w:val="28"/>
          <w:lang w:val="en-US" w:eastAsia="zh-CN"/>
        </w:rPr>
        <w:t>履约</w:t>
      </w:r>
      <w:r>
        <w:rPr>
          <w:rFonts w:hint="default" w:ascii="Times New Roman" w:hAnsi="Times New Roman" w:eastAsia="仿宋" w:cs="Times New Roman"/>
          <w:snapToGrid/>
          <w:kern w:val="2"/>
          <w:sz w:val="28"/>
          <w:szCs w:val="28"/>
        </w:rPr>
        <w:t>保证金并愿意承担不实承诺的法律责任。</w:t>
      </w:r>
    </w:p>
    <w:p w14:paraId="60F4A7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napToGrid/>
          <w:kern w:val="2"/>
          <w:sz w:val="28"/>
          <w:szCs w:val="28"/>
        </w:rPr>
      </w:pPr>
      <w:r>
        <w:rPr>
          <w:rFonts w:hint="default" w:ascii="Times New Roman" w:hAnsi="Times New Roman" w:eastAsia="黑体" w:cs="Times New Roman"/>
          <w:b w:val="0"/>
          <w:bCs w:val="0"/>
          <w:snapToGrid/>
          <w:kern w:val="2"/>
          <w:sz w:val="28"/>
          <w:szCs w:val="28"/>
        </w:rPr>
        <w:t>一、项目基本情况</w:t>
      </w:r>
    </w:p>
    <w:p w14:paraId="6F2FBE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lang w:val="en-US" w:eastAsia="zh-CN"/>
        </w:rPr>
      </w:pPr>
      <w:r>
        <w:rPr>
          <w:rFonts w:hint="default" w:ascii="Times New Roman" w:hAnsi="Times New Roman" w:eastAsia="仿宋" w:cs="Times New Roman"/>
          <w:snapToGrid/>
          <w:kern w:val="2"/>
          <w:sz w:val="28"/>
          <w:szCs w:val="28"/>
        </w:rPr>
        <w:t>项目名称：</w:t>
      </w:r>
      <w:r>
        <w:rPr>
          <w:rFonts w:hint="eastAsia" w:eastAsia="仿宋" w:cs="Times New Roman"/>
          <w:snapToGrid/>
          <w:kern w:val="2"/>
          <w:sz w:val="28"/>
          <w:szCs w:val="28"/>
          <w:u w:val="single"/>
          <w:lang w:val="en-US" w:eastAsia="zh-CN"/>
        </w:rPr>
        <w:t xml:space="preserve">                                    </w:t>
      </w:r>
      <w:r>
        <w:rPr>
          <w:rFonts w:hint="eastAsia" w:eastAsia="仿宋" w:cs="Times New Roman"/>
          <w:snapToGrid/>
          <w:kern w:val="2"/>
          <w:sz w:val="28"/>
          <w:szCs w:val="28"/>
          <w:u w:val="none"/>
          <w:lang w:val="en-US" w:eastAsia="zh-CN"/>
        </w:rPr>
        <w:t xml:space="preserve"> 。</w:t>
      </w:r>
    </w:p>
    <w:p w14:paraId="6C0988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保证金金额：</w:t>
      </w:r>
      <w:r>
        <w:rPr>
          <w:rFonts w:hint="default" w:ascii="Times New Roman" w:hAnsi="Times New Roman" w:eastAsia="仿宋" w:cs="Times New Roman"/>
          <w:snapToGrid/>
          <w:kern w:val="2"/>
          <w:sz w:val="28"/>
          <w:szCs w:val="28"/>
          <w:u w:val="single"/>
          <w:lang w:val="en-US" w:eastAsia="zh-CN"/>
        </w:rPr>
        <w:t xml:space="preserve">  </w:t>
      </w:r>
      <w:r>
        <w:rPr>
          <w:rFonts w:hint="eastAsia" w:eastAsia="仿宋" w:cs="Times New Roman"/>
          <w:snapToGrid/>
          <w:kern w:val="2"/>
          <w:sz w:val="28"/>
          <w:szCs w:val="28"/>
          <w:u w:val="single"/>
          <w:lang w:val="en-US" w:eastAsia="zh-CN"/>
        </w:rPr>
        <w:t xml:space="preserve">10000.00元 </w:t>
      </w:r>
      <w:r>
        <w:rPr>
          <w:rFonts w:hint="default" w:ascii="Times New Roman" w:hAnsi="Times New Roman" w:eastAsia="仿宋" w:cs="Times New Roman"/>
          <w:snapToGrid/>
          <w:kern w:val="2"/>
          <w:sz w:val="28"/>
          <w:szCs w:val="28"/>
          <w:u w:val="single"/>
          <w:lang w:val="en-US" w:eastAsia="zh-CN"/>
        </w:rPr>
        <w:t xml:space="preserve"> </w:t>
      </w:r>
      <w:r>
        <w:rPr>
          <w:rFonts w:hint="default" w:ascii="Times New Roman" w:hAnsi="Times New Roman" w:eastAsia="仿宋" w:cs="Times New Roman"/>
          <w:snapToGrid/>
          <w:kern w:val="2"/>
          <w:sz w:val="28"/>
          <w:szCs w:val="28"/>
        </w:rPr>
        <w:t>，</w:t>
      </w:r>
      <w:r>
        <w:rPr>
          <w:rFonts w:hint="eastAsia" w:eastAsia="仿宋" w:cs="Times New Roman"/>
          <w:snapToGrid/>
          <w:kern w:val="2"/>
          <w:sz w:val="28"/>
          <w:szCs w:val="28"/>
          <w:lang w:val="en-US" w:eastAsia="zh-CN"/>
        </w:rPr>
        <w:t>履约</w:t>
      </w:r>
      <w:r>
        <w:rPr>
          <w:rFonts w:hint="default" w:ascii="Times New Roman" w:hAnsi="Times New Roman" w:eastAsia="仿宋" w:cs="Times New Roman"/>
          <w:snapToGrid/>
          <w:kern w:val="2"/>
          <w:sz w:val="28"/>
          <w:szCs w:val="28"/>
        </w:rPr>
        <w:t>有效期：</w:t>
      </w:r>
      <w:r>
        <w:rPr>
          <w:rFonts w:hint="eastAsia" w:eastAsia="仿宋" w:cs="Times New Roman"/>
          <w:snapToGrid/>
          <w:kern w:val="2"/>
          <w:sz w:val="28"/>
          <w:szCs w:val="28"/>
          <w:u w:val="single"/>
          <w:lang w:val="en-US" w:eastAsia="zh-CN"/>
        </w:rPr>
        <w:t xml:space="preserve"> 1年 </w:t>
      </w:r>
      <w:r>
        <w:rPr>
          <w:rFonts w:hint="default" w:ascii="Times New Roman" w:hAnsi="Times New Roman" w:eastAsia="仿宋" w:cs="Times New Roman"/>
          <w:snapToGrid/>
          <w:kern w:val="2"/>
          <w:sz w:val="28"/>
          <w:szCs w:val="28"/>
        </w:rPr>
        <w:t>。</w:t>
      </w:r>
    </w:p>
    <w:p w14:paraId="213632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napToGrid/>
          <w:kern w:val="2"/>
          <w:sz w:val="28"/>
          <w:szCs w:val="28"/>
        </w:rPr>
      </w:pPr>
      <w:r>
        <w:rPr>
          <w:rFonts w:hint="default" w:ascii="Times New Roman" w:hAnsi="Times New Roman" w:eastAsia="黑体" w:cs="Times New Roman"/>
          <w:b w:val="0"/>
          <w:bCs w:val="0"/>
          <w:snapToGrid/>
          <w:kern w:val="2"/>
          <w:sz w:val="28"/>
          <w:szCs w:val="28"/>
        </w:rPr>
        <w:t>二、本公司（单位）承诺</w:t>
      </w:r>
    </w:p>
    <w:p w14:paraId="7A035E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（一）本公司（单位）符合信用承诺制的办理条件，无不良信用记录或虚假承诺等情形。</w:t>
      </w:r>
    </w:p>
    <w:p w14:paraId="11DFF6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r>
        <w:rPr>
          <w:rFonts w:hint="default" w:ascii="Times New Roman" w:hAnsi="Times New Roman" w:eastAsia="仿宋" w:cs="Times New Roman"/>
          <w:snapToGrid/>
          <w:kern w:val="2"/>
          <w:sz w:val="28"/>
          <w:szCs w:val="28"/>
          <w:lang w:eastAsia="zh-CN"/>
        </w:rPr>
        <w:t>（</w:t>
      </w:r>
      <w:r>
        <w:rPr>
          <w:rFonts w:hint="eastAsia" w:eastAsia="仿宋" w:cs="Times New Roman"/>
          <w:snapToGrid/>
          <w:kern w:val="2"/>
          <w:sz w:val="28"/>
          <w:szCs w:val="28"/>
          <w:lang w:val="en-US" w:eastAsia="zh-CN"/>
        </w:rPr>
        <w:t>二</w:t>
      </w:r>
      <w:r>
        <w:rPr>
          <w:rFonts w:hint="default" w:ascii="Times New Roman" w:hAnsi="Times New Roman" w:eastAsia="仿宋" w:cs="Times New Roman"/>
          <w:snapToGrid/>
          <w:kern w:val="2"/>
          <w:sz w:val="28"/>
          <w:szCs w:val="28"/>
          <w:lang w:eastAsia="zh-CN"/>
        </w:rPr>
        <w:t>）</w:t>
      </w:r>
      <w:r>
        <w:rPr>
          <w:rFonts w:hint="default" w:ascii="Times New Roman" w:hAnsi="Times New Roman" w:eastAsia="仿宋" w:cs="Times New Roman"/>
          <w:snapToGrid/>
          <w:kern w:val="2"/>
          <w:sz w:val="28"/>
          <w:szCs w:val="28"/>
          <w:lang w:val="en-US" w:eastAsia="zh-CN"/>
        </w:rPr>
        <w:t>自愿承担不实承诺的法律后果：自发现承诺内容失信行为之日起5个工作日内向招标人补缴</w:t>
      </w:r>
      <w:r>
        <w:rPr>
          <w:rFonts w:hint="eastAsia" w:eastAsia="仿宋" w:cs="Times New Roman"/>
          <w:snapToGrid/>
          <w:kern w:val="2"/>
          <w:sz w:val="28"/>
          <w:szCs w:val="28"/>
          <w:lang w:val="en-US" w:eastAsia="zh-CN"/>
        </w:rPr>
        <w:t>履约</w:t>
      </w:r>
      <w:r>
        <w:rPr>
          <w:rFonts w:hint="default" w:ascii="Times New Roman" w:hAnsi="Times New Roman" w:eastAsia="仿宋" w:cs="Times New Roman"/>
          <w:snapToGrid/>
          <w:kern w:val="2"/>
          <w:sz w:val="28"/>
          <w:szCs w:val="28"/>
          <w:lang w:val="en-US" w:eastAsia="zh-CN"/>
        </w:rPr>
        <w:t>保证金，逾期补缴的视为失信行为记入信用记录；给他人造成损失的，依法承</w:t>
      </w:r>
      <w:r>
        <w:rPr>
          <w:rFonts w:hint="default" w:ascii="Times New Roman" w:hAnsi="Times New Roman" w:eastAsia="仿宋" w:cs="Times New Roman"/>
          <w:snapToGrid/>
          <w:color w:val="auto"/>
          <w:kern w:val="2"/>
          <w:sz w:val="28"/>
          <w:szCs w:val="28"/>
          <w:lang w:val="en-US" w:eastAsia="zh-CN"/>
        </w:rPr>
        <w:t>担赔偿责任。</w:t>
      </w:r>
    </w:p>
    <w:p w14:paraId="47F4CB4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rPr>
      </w:pPr>
    </w:p>
    <w:p w14:paraId="226503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rPr>
      </w:pPr>
    </w:p>
    <w:p w14:paraId="218BC5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投标人（盖</w:t>
      </w:r>
      <w:r>
        <w:rPr>
          <w:rFonts w:hint="default" w:ascii="Times New Roman" w:hAnsi="Times New Roman" w:eastAsia="仿宋" w:cs="Times New Roman"/>
          <w:snapToGrid/>
          <w:kern w:val="2"/>
          <w:sz w:val="28"/>
          <w:szCs w:val="28"/>
          <w:lang w:val="en-US" w:eastAsia="zh-CN"/>
        </w:rPr>
        <w:t>公章</w:t>
      </w:r>
      <w:r>
        <w:rPr>
          <w:rFonts w:hint="default" w:ascii="Times New Roman" w:hAnsi="Times New Roman" w:eastAsia="仿宋" w:cs="Times New Roman"/>
          <w:snapToGrid/>
          <w:kern w:val="2"/>
          <w:sz w:val="28"/>
          <w:szCs w:val="28"/>
        </w:rPr>
        <w:t xml:space="preserve">）： </w:t>
      </w:r>
    </w:p>
    <w:p w14:paraId="4ACEA9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法定代表人（</w:t>
      </w:r>
      <w:r>
        <w:rPr>
          <w:rFonts w:hint="default" w:ascii="Times New Roman" w:hAnsi="Times New Roman" w:eastAsia="仿宋" w:cs="Times New Roman"/>
          <w:snapToGrid/>
          <w:kern w:val="2"/>
          <w:sz w:val="28"/>
          <w:szCs w:val="28"/>
          <w:lang w:val="en-US" w:eastAsia="zh-CN"/>
        </w:rPr>
        <w:t>签名</w:t>
      </w:r>
      <w:r>
        <w:rPr>
          <w:rFonts w:hint="default" w:ascii="Times New Roman" w:hAnsi="Times New Roman" w:eastAsia="仿宋" w:cs="Times New Roman"/>
          <w:snapToGrid/>
          <w:kern w:val="2"/>
          <w:sz w:val="28"/>
          <w:szCs w:val="28"/>
        </w:rPr>
        <w:t>或盖章）：</w:t>
      </w:r>
    </w:p>
    <w:p w14:paraId="52CE12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lang w:val="en-US" w:eastAsia="zh-CN"/>
        </w:rPr>
      </w:pPr>
      <w:r>
        <w:rPr>
          <w:rFonts w:hint="default" w:ascii="Times New Roman" w:hAnsi="Times New Roman" w:eastAsia="仿宋" w:cs="Times New Roman"/>
          <w:snapToGrid/>
          <w:kern w:val="2"/>
          <w:sz w:val="28"/>
          <w:szCs w:val="28"/>
          <w:lang w:val="en-US" w:eastAsia="zh-CN"/>
        </w:rPr>
        <w:t>联系电话：</w:t>
      </w:r>
    </w:p>
    <w:p w14:paraId="25E8B5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 w:cs="仿宋"/>
          <w:color w:val="auto"/>
          <w:sz w:val="22"/>
          <w:szCs w:val="22"/>
          <w:highlight w:val="none"/>
          <w:lang w:eastAsia="zh-CN"/>
        </w:rPr>
        <w:sectPr>
          <w:headerReference r:id="rId7" w:type="first"/>
          <w:footerReference r:id="rId9" w:type="first"/>
          <w:headerReference r:id="rId6" w:type="default"/>
          <w:footerReference r:id="rId8" w:type="default"/>
          <w:pgSz w:w="11906" w:h="16838"/>
          <w:pgMar w:top="1440" w:right="1800" w:bottom="1440" w:left="1800" w:header="851" w:footer="992" w:gutter="0"/>
          <w:cols w:space="720" w:num="1"/>
          <w:titlePg/>
          <w:docGrid w:type="lines" w:linePitch="312" w:charSpace="0"/>
        </w:sectPr>
      </w:pPr>
      <w:r>
        <w:rPr>
          <w:rFonts w:hint="default" w:ascii="Times New Roman" w:hAnsi="Times New Roman" w:eastAsia="仿宋" w:cs="Times New Roman"/>
          <w:snapToGrid/>
          <w:kern w:val="2"/>
          <w:sz w:val="28"/>
          <w:szCs w:val="28"/>
          <w:lang w:val="en-US" w:eastAsia="zh-CN"/>
        </w:rPr>
        <w:t xml:space="preserve">承诺日期：  </w:t>
      </w:r>
      <w:r>
        <w:rPr>
          <w:rFonts w:hint="eastAsia" w:ascii="Times New Roman" w:hAnsi="Times New Roman"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rPr>
        <w:t>年</w:t>
      </w:r>
      <w:r>
        <w:rPr>
          <w:rFonts w:hint="default" w:ascii="Times New Roman" w:hAnsi="Times New Roman" w:eastAsia="仿宋" w:cs="Times New Roman"/>
          <w:snapToGrid/>
          <w:kern w:val="2"/>
          <w:sz w:val="28"/>
          <w:szCs w:val="28"/>
          <w:lang w:val="en-US" w:eastAsia="zh-CN"/>
        </w:rPr>
        <w:t xml:space="preserve"> </w:t>
      </w:r>
      <w:r>
        <w:rPr>
          <w:rFonts w:hint="eastAsia"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rPr>
        <w:t xml:space="preserve"> 月</w:t>
      </w:r>
      <w:r>
        <w:rPr>
          <w:rFonts w:hint="default" w:ascii="Times New Roman" w:hAnsi="Times New Roman" w:eastAsia="仿宋" w:cs="Times New Roman"/>
          <w:snapToGrid/>
          <w:kern w:val="2"/>
          <w:sz w:val="28"/>
          <w:szCs w:val="28"/>
          <w:lang w:val="en-US" w:eastAsia="zh-CN"/>
        </w:rPr>
        <w:t xml:space="preserve"> </w:t>
      </w:r>
      <w:r>
        <w:rPr>
          <w:rFonts w:hint="eastAsia"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rPr>
        <w:t xml:space="preserve"> </w:t>
      </w:r>
      <w:r>
        <w:rPr>
          <w:rFonts w:hint="eastAsia" w:ascii="Times New Roman" w:hAnsi="Times New Roman" w:eastAsia="仿宋" w:cs="Times New Roman"/>
          <w:snapToGrid/>
          <w:kern w:val="2"/>
          <w:sz w:val="28"/>
          <w:szCs w:val="28"/>
          <w:lang w:eastAsia="zh-CN"/>
        </w:rPr>
        <w:t>日</w:t>
      </w:r>
    </w:p>
    <w:p w14:paraId="7895D010">
      <w:pPr>
        <w:widowControl/>
        <w:shd w:val="clear" w:color="auto" w:fill="FFFFFF"/>
        <w:spacing w:line="500" w:lineRule="atLeast"/>
        <w:rPr>
          <w:rFonts w:ascii="宋体" w:cs="宋体"/>
          <w:color w:val="auto"/>
          <w:kern w:val="0"/>
          <w:szCs w:val="21"/>
          <w:highlight w:val="none"/>
        </w:rPr>
      </w:pP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二</w:t>
      </w:r>
      <w:r>
        <w:rPr>
          <w:rFonts w:hint="eastAsia" w:ascii="宋体" w:hAnsi="宋体" w:cs="宋体"/>
          <w:b/>
          <w:bCs/>
          <w:color w:val="auto"/>
          <w:kern w:val="0"/>
          <w:sz w:val="28"/>
          <w:szCs w:val="28"/>
          <w:highlight w:val="none"/>
        </w:rPr>
        <w:t>：</w:t>
      </w:r>
    </w:p>
    <w:p w14:paraId="74B9CF28">
      <w:pPr>
        <w:spacing w:after="240"/>
        <w:jc w:val="center"/>
        <w:rPr>
          <w:rFonts w:ascii="方正小标宋_GBK" w:hAnsi="宋体" w:eastAsia="方正小标宋_GBK"/>
          <w:b/>
          <w:color w:val="auto"/>
          <w:sz w:val="40"/>
          <w:szCs w:val="40"/>
          <w:highlight w:val="none"/>
        </w:rPr>
      </w:pPr>
      <w:r>
        <w:rPr>
          <w:rFonts w:hint="eastAsia" w:ascii="方正小标宋_GBK" w:hAnsi="宋体" w:eastAsia="方正小标宋_GBK"/>
          <w:b/>
          <w:color w:val="auto"/>
          <w:sz w:val="40"/>
          <w:szCs w:val="40"/>
          <w:highlight w:val="none"/>
        </w:rPr>
        <w:t>廉  洁  协  议</w:t>
      </w:r>
    </w:p>
    <w:p w14:paraId="496413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宋体" w:hAnsi="宋体"/>
          <w:color w:val="auto"/>
          <w:sz w:val="28"/>
          <w:szCs w:val="28"/>
          <w:highlight w:val="none"/>
        </w:rPr>
        <w:t xml:space="preserve"> </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u w:val="single"/>
          <w:lang w:val="en-US" w:eastAsia="zh-CN"/>
        </w:rPr>
        <w:t xml:space="preserve">启东市启隆镇人民政府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以下简称甲方）</w:t>
      </w:r>
    </w:p>
    <w:p w14:paraId="2CEE60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乙方：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（以下简称乙方）</w:t>
      </w:r>
    </w:p>
    <w:p w14:paraId="487C98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为强化组织领导，严肃</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纪律，预防</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人员违反国家有关廉政建设规定行为发生，特就甲乙双方委托和受托</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工作签订本协议。</w:t>
      </w:r>
    </w:p>
    <w:p w14:paraId="78E2FC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一、甲、乙双方及其工作人员应当自觉遵守国家、省、市关于廉洁从业的各项法律法规和</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“四严禁”、“八不准”规定，把严守政治纪律、工作纪律和廉政纪律放在首要位置。</w:t>
      </w:r>
    </w:p>
    <w:p w14:paraId="6C77EC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乙方应当通过正常途径开展相关业务工作，不得向甲方工作人员提供礼品礼金，还包括且不限于各种商业预付卡、会员卡、有价证券、支付凭证和电子红包。不得邀请甲方工作人员参加可能对甲方履行责任、义务有影响的宴请、外出旅游和休闲娱乐活动。或者报销应由甲方工作人员个人支付的费用，</w:t>
      </w:r>
    </w:p>
    <w:p w14:paraId="1777C2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三、乙方不得向受托</w:t>
      </w:r>
      <w:r>
        <w:rPr>
          <w:rFonts w:hint="eastAsia" w:ascii="仿宋_GB2312" w:hAnsi="仿宋_GB2312" w:eastAsia="仿宋_GB2312" w:cs="仿宋_GB2312"/>
          <w:color w:val="auto"/>
          <w:sz w:val="28"/>
          <w:szCs w:val="28"/>
          <w:highlight w:val="none"/>
          <w:lang w:eastAsia="zh-CN"/>
        </w:rPr>
        <w:t>代理项</w:t>
      </w:r>
      <w:r>
        <w:rPr>
          <w:rFonts w:hint="eastAsia" w:ascii="仿宋_GB2312" w:hAnsi="仿宋_GB2312" w:eastAsia="仿宋_GB2312" w:cs="仿宋_GB2312"/>
          <w:color w:val="auto"/>
          <w:sz w:val="28"/>
          <w:szCs w:val="28"/>
          <w:highlight w:val="none"/>
        </w:rPr>
        <w:t>目的设计、施工、监理、供货等单位索要或接受劳务费或佣金等费用，不得接受单位和个人赠送的礼品礼金，不准由受托</w:t>
      </w:r>
      <w:r>
        <w:rPr>
          <w:rFonts w:hint="eastAsia" w:ascii="仿宋_GB2312" w:hAnsi="仿宋_GB2312" w:eastAsia="仿宋_GB2312" w:cs="仿宋_GB2312"/>
          <w:color w:val="auto"/>
          <w:sz w:val="28"/>
          <w:szCs w:val="28"/>
          <w:highlight w:val="none"/>
          <w:lang w:eastAsia="zh-CN"/>
        </w:rPr>
        <w:t>代理项</w:t>
      </w:r>
      <w:r>
        <w:rPr>
          <w:rFonts w:hint="eastAsia" w:ascii="仿宋_GB2312" w:hAnsi="仿宋_GB2312" w:eastAsia="仿宋_GB2312" w:cs="仿宋_GB2312"/>
          <w:color w:val="auto"/>
          <w:sz w:val="28"/>
          <w:szCs w:val="28"/>
          <w:highlight w:val="none"/>
        </w:rPr>
        <w:t>目的设计、施工、监理、供货等单位和个人报销或补贴住宿、餐饮、交通、通讯、医疗等费用，不准参加受托</w:t>
      </w:r>
      <w:r>
        <w:rPr>
          <w:rFonts w:hint="eastAsia" w:ascii="仿宋_GB2312" w:hAnsi="仿宋_GB2312" w:eastAsia="仿宋_GB2312" w:cs="仿宋_GB2312"/>
          <w:color w:val="auto"/>
          <w:sz w:val="28"/>
          <w:szCs w:val="28"/>
          <w:highlight w:val="none"/>
          <w:lang w:eastAsia="zh-CN"/>
        </w:rPr>
        <w:t>代理项</w:t>
      </w:r>
      <w:r>
        <w:rPr>
          <w:rFonts w:hint="eastAsia" w:ascii="仿宋_GB2312" w:hAnsi="仿宋_GB2312" w:eastAsia="仿宋_GB2312" w:cs="仿宋_GB2312"/>
          <w:color w:val="auto"/>
          <w:sz w:val="28"/>
          <w:szCs w:val="28"/>
          <w:highlight w:val="none"/>
        </w:rPr>
        <w:t>目的设计、施工、监理、供货等单位和个人安排的宴请、娱乐、旅游等活动，不准利用工作知悉的国家秘密、商业秘密和内部信息谋取利益。不准向受托</w:t>
      </w:r>
      <w:r>
        <w:rPr>
          <w:rFonts w:hint="eastAsia" w:ascii="仿宋_GB2312" w:hAnsi="仿宋_GB2312" w:eastAsia="仿宋_GB2312" w:cs="仿宋_GB2312"/>
          <w:color w:val="auto"/>
          <w:sz w:val="28"/>
          <w:szCs w:val="28"/>
          <w:highlight w:val="none"/>
          <w:lang w:eastAsia="zh-CN"/>
        </w:rPr>
        <w:t>代理项</w:t>
      </w:r>
      <w:r>
        <w:rPr>
          <w:rFonts w:hint="eastAsia" w:ascii="仿宋_GB2312" w:hAnsi="仿宋_GB2312" w:eastAsia="仿宋_GB2312" w:cs="仿宋_GB2312"/>
          <w:color w:val="auto"/>
          <w:sz w:val="28"/>
          <w:szCs w:val="28"/>
          <w:highlight w:val="none"/>
        </w:rPr>
        <w:t>目的设计、施工、监理、供货等单位推销商品或介绍业务。不准向受托</w:t>
      </w:r>
      <w:r>
        <w:rPr>
          <w:rFonts w:hint="eastAsia" w:ascii="仿宋_GB2312" w:hAnsi="仿宋_GB2312" w:eastAsia="仿宋_GB2312" w:cs="仿宋_GB2312"/>
          <w:color w:val="auto"/>
          <w:sz w:val="28"/>
          <w:szCs w:val="28"/>
          <w:highlight w:val="none"/>
          <w:lang w:eastAsia="zh-CN"/>
        </w:rPr>
        <w:t>代理项</w:t>
      </w:r>
      <w:r>
        <w:rPr>
          <w:rFonts w:hint="eastAsia" w:ascii="仿宋_GB2312" w:hAnsi="仿宋_GB2312" w:eastAsia="仿宋_GB2312" w:cs="仿宋_GB2312"/>
          <w:color w:val="auto"/>
          <w:sz w:val="28"/>
          <w:szCs w:val="28"/>
          <w:highlight w:val="none"/>
        </w:rPr>
        <w:t>目的设计、施工、监理、供货等单位和个人提出任何与</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工作无关的要求。</w:t>
      </w:r>
    </w:p>
    <w:p w14:paraId="106C18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四、乙方</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人员遇有应当回避的情况时，须及时提出书面申请，实行工作回避。</w:t>
      </w:r>
    </w:p>
    <w:p w14:paraId="7054D6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五、甲方发现乙方有违反本协议、采用不正当的手段行贿甲方工作人员或收受贿赂，甲方将取消其继续从事</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业务的资格，扣除项目所有的</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费用，情节严重的将依法追究其相关责任。由此给甲方造成的损失均由乙方承担，乙方用不正当手段获取的非法所得予以追缴。</w:t>
      </w:r>
    </w:p>
    <w:p w14:paraId="061B6D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六、甲方及其工作人员如有违反</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“八不准”纪律按相关规定进行查处。</w:t>
      </w:r>
    </w:p>
    <w:p w14:paraId="25DF34C3">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七、本廉洁协议作为</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业务协议书的附件，与</w:t>
      </w:r>
      <w:r>
        <w:rPr>
          <w:rFonts w:hint="eastAsia" w:ascii="仿宋_GB2312" w:hAnsi="仿宋_GB2312" w:eastAsia="仿宋_GB2312" w:cs="仿宋_GB2312"/>
          <w:color w:val="auto"/>
          <w:sz w:val="28"/>
          <w:szCs w:val="28"/>
          <w:highlight w:val="none"/>
          <w:lang w:eastAsia="zh-CN"/>
        </w:rPr>
        <w:t>代理</w:t>
      </w:r>
      <w:r>
        <w:rPr>
          <w:rFonts w:hint="eastAsia" w:ascii="仿宋_GB2312" w:hAnsi="仿宋_GB2312" w:eastAsia="仿宋_GB2312" w:cs="仿宋_GB2312"/>
          <w:color w:val="auto"/>
          <w:sz w:val="28"/>
          <w:szCs w:val="28"/>
          <w:highlight w:val="none"/>
        </w:rPr>
        <w:t>业务协议书具有同等法律效力。经协议双方签署后立即生效。</w:t>
      </w:r>
    </w:p>
    <w:p w14:paraId="7CB5EDC5">
      <w:pPr>
        <w:keepNext w:val="0"/>
        <w:keepLines w:val="0"/>
        <w:pageBreakBefore w:val="0"/>
        <w:widowControl w:val="0"/>
        <w:tabs>
          <w:tab w:val="left" w:pos="0"/>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p>
    <w:p w14:paraId="12C72A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乙方：（盖章）</w:t>
      </w:r>
    </w:p>
    <w:p w14:paraId="0E01FC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法定代表人：（签字或盖章）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法定代表人：（签字或盖章）   </w:t>
      </w:r>
    </w:p>
    <w:p w14:paraId="19AC70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签订日期：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签订日期：</w:t>
      </w:r>
    </w:p>
    <w:p w14:paraId="60DC0554">
      <w:pPr>
        <w:pStyle w:val="30"/>
        <w:spacing w:line="520" w:lineRule="exact"/>
        <w:rPr>
          <w:rFonts w:hint="eastAsia" w:hAnsi="仿宋"/>
          <w:sz w:val="28"/>
          <w:szCs w:val="28"/>
          <w:lang w:eastAsia="zh-CN"/>
        </w:rPr>
      </w:pPr>
    </w:p>
    <w:sectPr>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9E5A58F">
        <w:pPr>
          <w:pStyle w:val="10"/>
          <w:jc w:val="center"/>
        </w:pPr>
        <w:r>
          <w:fldChar w:fldCharType="begin"/>
        </w:r>
        <w:r>
          <w:instrText xml:space="preserve"> PAGE   \* MERGEFORMAT </w:instrText>
        </w:r>
        <w:r>
          <w:fldChar w:fldCharType="separate"/>
        </w:r>
        <w:r>
          <w:rPr>
            <w:lang w:val="zh-CN"/>
          </w:rPr>
          <w:t>3</w:t>
        </w:r>
        <w:r>
          <w:rPr>
            <w:lang w:val="zh-CN"/>
          </w:rPr>
          <w:fldChar w:fldCharType="end"/>
        </w:r>
      </w:p>
    </w:sdtContent>
  </w:sdt>
  <w:p w14:paraId="46D8C4C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FF15">
    <w:pPr>
      <w:pStyle w:val="10"/>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E39C">
    <w:pPr>
      <w:pStyle w:val="10"/>
      <w:jc w:val="center"/>
    </w:pPr>
    <w:r>
      <w:fldChar w:fldCharType="begin"/>
    </w:r>
    <w:r>
      <w:instrText xml:space="preserve"> PAGE   \* MERGEFORMAT </w:instrText>
    </w:r>
    <w:r>
      <w:fldChar w:fldCharType="separate"/>
    </w:r>
    <w:r>
      <w:rPr>
        <w:lang w:val="zh-CN"/>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97A9">
    <w:pPr>
      <w:pStyle w:val="10"/>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846128">
                          <w:pPr>
                            <w:pStyle w:val="10"/>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62846128">
                    <w:pPr>
                      <w:pStyle w:val="10"/>
                    </w:pPr>
                    <w:r>
                      <w:fldChar w:fldCharType="begin"/>
                    </w:r>
                    <w:r>
                      <w:instrText xml:space="preserve"> PAGE  \* MERGEFORMAT </w:instrText>
                    </w:r>
                    <w:r>
                      <w:fldChar w:fldCharType="separate"/>
                    </w:r>
                    <w:r>
                      <w:t>41</w:t>
                    </w:r>
                    <w:r>
                      <w:fldChar w:fldCharType="end"/>
                    </w:r>
                  </w:p>
                </w:txbxContent>
              </v:textbox>
            </v:shape>
          </w:pict>
        </mc:Fallback>
      </mc:AlternateContent>
    </w:r>
  </w:p>
  <w:p w14:paraId="4658EE2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4BE16">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C3C798">
                          <w:pPr>
                            <w:pStyle w:val="10"/>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02C3C798">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E742">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436">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32637"/>
    <w:rsid w:val="020F42FE"/>
    <w:rsid w:val="023961B7"/>
    <w:rsid w:val="02551A35"/>
    <w:rsid w:val="02715DC8"/>
    <w:rsid w:val="02830B2F"/>
    <w:rsid w:val="02E1151B"/>
    <w:rsid w:val="02ED7EC0"/>
    <w:rsid w:val="03155BBA"/>
    <w:rsid w:val="035717DD"/>
    <w:rsid w:val="03637BAB"/>
    <w:rsid w:val="03694A2B"/>
    <w:rsid w:val="03802AE2"/>
    <w:rsid w:val="03824AAC"/>
    <w:rsid w:val="038D49EA"/>
    <w:rsid w:val="03D472D2"/>
    <w:rsid w:val="04087630"/>
    <w:rsid w:val="04243DB5"/>
    <w:rsid w:val="04296414"/>
    <w:rsid w:val="04425FE9"/>
    <w:rsid w:val="04463D2B"/>
    <w:rsid w:val="04660A0E"/>
    <w:rsid w:val="04700DA8"/>
    <w:rsid w:val="04842AA6"/>
    <w:rsid w:val="048C3708"/>
    <w:rsid w:val="04A22F2C"/>
    <w:rsid w:val="04EA4A54"/>
    <w:rsid w:val="04FC263C"/>
    <w:rsid w:val="05092FAB"/>
    <w:rsid w:val="051554AC"/>
    <w:rsid w:val="0526590B"/>
    <w:rsid w:val="05430248"/>
    <w:rsid w:val="055A0111"/>
    <w:rsid w:val="05617474"/>
    <w:rsid w:val="05882122"/>
    <w:rsid w:val="05926AFC"/>
    <w:rsid w:val="05C50C80"/>
    <w:rsid w:val="05E32814"/>
    <w:rsid w:val="05F76545"/>
    <w:rsid w:val="06204F50"/>
    <w:rsid w:val="064047AA"/>
    <w:rsid w:val="06475B39"/>
    <w:rsid w:val="06C158EB"/>
    <w:rsid w:val="06EE4206"/>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93135EC"/>
    <w:rsid w:val="09356AEF"/>
    <w:rsid w:val="09475AAF"/>
    <w:rsid w:val="09522BAE"/>
    <w:rsid w:val="099E0001"/>
    <w:rsid w:val="09AC6DE6"/>
    <w:rsid w:val="09CD3474"/>
    <w:rsid w:val="09FD3C54"/>
    <w:rsid w:val="0A624EAE"/>
    <w:rsid w:val="0A674D15"/>
    <w:rsid w:val="0A6E5736"/>
    <w:rsid w:val="0B2C17A1"/>
    <w:rsid w:val="0B4E2E87"/>
    <w:rsid w:val="0B770C6E"/>
    <w:rsid w:val="0B8769D7"/>
    <w:rsid w:val="0B8B1C27"/>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952D3F"/>
    <w:rsid w:val="0C9E047D"/>
    <w:rsid w:val="0CB01E8D"/>
    <w:rsid w:val="0CCC6D98"/>
    <w:rsid w:val="0CEC53B5"/>
    <w:rsid w:val="0CF602B9"/>
    <w:rsid w:val="0CFD003F"/>
    <w:rsid w:val="0D4D102C"/>
    <w:rsid w:val="0D8E764B"/>
    <w:rsid w:val="0DA80DC1"/>
    <w:rsid w:val="0DCD3726"/>
    <w:rsid w:val="0DE272C2"/>
    <w:rsid w:val="0DF06AB6"/>
    <w:rsid w:val="0E09352D"/>
    <w:rsid w:val="0E2E07F6"/>
    <w:rsid w:val="0E3746E5"/>
    <w:rsid w:val="0E884F40"/>
    <w:rsid w:val="0EA900BA"/>
    <w:rsid w:val="0EAA5747"/>
    <w:rsid w:val="0EEF4FBF"/>
    <w:rsid w:val="0F0616F6"/>
    <w:rsid w:val="0F231205"/>
    <w:rsid w:val="0FB654ED"/>
    <w:rsid w:val="0FBA381F"/>
    <w:rsid w:val="0FC41F49"/>
    <w:rsid w:val="100B5E29"/>
    <w:rsid w:val="104B6F41"/>
    <w:rsid w:val="106275B1"/>
    <w:rsid w:val="1092654A"/>
    <w:rsid w:val="10C64F4C"/>
    <w:rsid w:val="10E20ECE"/>
    <w:rsid w:val="11091976"/>
    <w:rsid w:val="112A7CBD"/>
    <w:rsid w:val="11C419F4"/>
    <w:rsid w:val="11DB6C41"/>
    <w:rsid w:val="11FC184A"/>
    <w:rsid w:val="12033D29"/>
    <w:rsid w:val="121A3D69"/>
    <w:rsid w:val="122770C9"/>
    <w:rsid w:val="122B4561"/>
    <w:rsid w:val="12CE7BF2"/>
    <w:rsid w:val="13013A9E"/>
    <w:rsid w:val="130B1ACA"/>
    <w:rsid w:val="1319085D"/>
    <w:rsid w:val="133D33BB"/>
    <w:rsid w:val="136C63A8"/>
    <w:rsid w:val="13946135"/>
    <w:rsid w:val="139D2146"/>
    <w:rsid w:val="13AD37E6"/>
    <w:rsid w:val="14087438"/>
    <w:rsid w:val="147E742D"/>
    <w:rsid w:val="14803371"/>
    <w:rsid w:val="14945025"/>
    <w:rsid w:val="14A34810"/>
    <w:rsid w:val="14BF0A4B"/>
    <w:rsid w:val="14C43686"/>
    <w:rsid w:val="151E3B85"/>
    <w:rsid w:val="15787ABD"/>
    <w:rsid w:val="15B900D5"/>
    <w:rsid w:val="15DE2A4D"/>
    <w:rsid w:val="15E50ECA"/>
    <w:rsid w:val="163C754E"/>
    <w:rsid w:val="163F682C"/>
    <w:rsid w:val="167364D6"/>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EF096C"/>
    <w:rsid w:val="18030B70"/>
    <w:rsid w:val="18054898"/>
    <w:rsid w:val="18205A53"/>
    <w:rsid w:val="18335F1D"/>
    <w:rsid w:val="184446FF"/>
    <w:rsid w:val="18550DD0"/>
    <w:rsid w:val="187327BD"/>
    <w:rsid w:val="18751294"/>
    <w:rsid w:val="18822603"/>
    <w:rsid w:val="189253F4"/>
    <w:rsid w:val="18930C2E"/>
    <w:rsid w:val="189C3286"/>
    <w:rsid w:val="189D702C"/>
    <w:rsid w:val="18A84FE1"/>
    <w:rsid w:val="193A2314"/>
    <w:rsid w:val="19524AC9"/>
    <w:rsid w:val="19861899"/>
    <w:rsid w:val="199944A6"/>
    <w:rsid w:val="19B25567"/>
    <w:rsid w:val="19EC0A79"/>
    <w:rsid w:val="1A5B0AE8"/>
    <w:rsid w:val="1A622AE9"/>
    <w:rsid w:val="1A852918"/>
    <w:rsid w:val="1A8962D2"/>
    <w:rsid w:val="1AA40A0B"/>
    <w:rsid w:val="1ACB068F"/>
    <w:rsid w:val="1AD5150D"/>
    <w:rsid w:val="1B0F1401"/>
    <w:rsid w:val="1B19589E"/>
    <w:rsid w:val="1B526113"/>
    <w:rsid w:val="1B7E1BA5"/>
    <w:rsid w:val="1B881FE1"/>
    <w:rsid w:val="1BC72743"/>
    <w:rsid w:val="1C164123"/>
    <w:rsid w:val="1C2B0553"/>
    <w:rsid w:val="1C316C17"/>
    <w:rsid w:val="1C424981"/>
    <w:rsid w:val="1C4F3541"/>
    <w:rsid w:val="1C614261"/>
    <w:rsid w:val="1C6C1180"/>
    <w:rsid w:val="1C8305C1"/>
    <w:rsid w:val="1C906E84"/>
    <w:rsid w:val="1CE14FEC"/>
    <w:rsid w:val="1D2015CB"/>
    <w:rsid w:val="1D204E08"/>
    <w:rsid w:val="1D24428B"/>
    <w:rsid w:val="1D2B263D"/>
    <w:rsid w:val="1D4F530C"/>
    <w:rsid w:val="1D7E5CD8"/>
    <w:rsid w:val="1D8874AC"/>
    <w:rsid w:val="1D91203D"/>
    <w:rsid w:val="1DA04409"/>
    <w:rsid w:val="1DB25B36"/>
    <w:rsid w:val="1DB26017"/>
    <w:rsid w:val="1DDA27CB"/>
    <w:rsid w:val="1E0A2E49"/>
    <w:rsid w:val="1E40338A"/>
    <w:rsid w:val="1E9731B1"/>
    <w:rsid w:val="1E975FE7"/>
    <w:rsid w:val="1EA41923"/>
    <w:rsid w:val="1ED3045A"/>
    <w:rsid w:val="1EE65AD0"/>
    <w:rsid w:val="1F0836D6"/>
    <w:rsid w:val="1F0C4AE9"/>
    <w:rsid w:val="1F2F4F63"/>
    <w:rsid w:val="1F337795"/>
    <w:rsid w:val="1F645A2A"/>
    <w:rsid w:val="1FAF7758"/>
    <w:rsid w:val="1FE02A01"/>
    <w:rsid w:val="201C6D6B"/>
    <w:rsid w:val="202032CD"/>
    <w:rsid w:val="202356D1"/>
    <w:rsid w:val="20542ED4"/>
    <w:rsid w:val="20857532"/>
    <w:rsid w:val="20A0495E"/>
    <w:rsid w:val="20B52C36"/>
    <w:rsid w:val="20DC66A5"/>
    <w:rsid w:val="20E34B9B"/>
    <w:rsid w:val="20ED6FC1"/>
    <w:rsid w:val="20F80ED6"/>
    <w:rsid w:val="210E39CB"/>
    <w:rsid w:val="212E6C65"/>
    <w:rsid w:val="2177331E"/>
    <w:rsid w:val="217A4BBD"/>
    <w:rsid w:val="218B0B78"/>
    <w:rsid w:val="219E2C5A"/>
    <w:rsid w:val="21A460DD"/>
    <w:rsid w:val="21A954A2"/>
    <w:rsid w:val="21AE2857"/>
    <w:rsid w:val="21D73DBD"/>
    <w:rsid w:val="21E57101"/>
    <w:rsid w:val="21EA58BE"/>
    <w:rsid w:val="2204142B"/>
    <w:rsid w:val="22053E70"/>
    <w:rsid w:val="221C720E"/>
    <w:rsid w:val="22670134"/>
    <w:rsid w:val="226E7AD4"/>
    <w:rsid w:val="22747454"/>
    <w:rsid w:val="22863271"/>
    <w:rsid w:val="22A83E5D"/>
    <w:rsid w:val="22F83CBC"/>
    <w:rsid w:val="23247F0B"/>
    <w:rsid w:val="233F6EDE"/>
    <w:rsid w:val="23804358"/>
    <w:rsid w:val="23E22821"/>
    <w:rsid w:val="23FC7B0B"/>
    <w:rsid w:val="23FF0077"/>
    <w:rsid w:val="240140F2"/>
    <w:rsid w:val="24081E09"/>
    <w:rsid w:val="2423582F"/>
    <w:rsid w:val="242B3BB1"/>
    <w:rsid w:val="24443260"/>
    <w:rsid w:val="24541E98"/>
    <w:rsid w:val="2469328B"/>
    <w:rsid w:val="24732AF5"/>
    <w:rsid w:val="24857DE8"/>
    <w:rsid w:val="24917CB5"/>
    <w:rsid w:val="24A73F1B"/>
    <w:rsid w:val="24AE777A"/>
    <w:rsid w:val="24BB4178"/>
    <w:rsid w:val="25094F3A"/>
    <w:rsid w:val="25B11B29"/>
    <w:rsid w:val="25B17EA4"/>
    <w:rsid w:val="25DC62D6"/>
    <w:rsid w:val="25DC7BF4"/>
    <w:rsid w:val="264F2558"/>
    <w:rsid w:val="26574C62"/>
    <w:rsid w:val="2674626E"/>
    <w:rsid w:val="267E1F1E"/>
    <w:rsid w:val="26D508F5"/>
    <w:rsid w:val="26DB2A45"/>
    <w:rsid w:val="26EA00EF"/>
    <w:rsid w:val="26EF0FD3"/>
    <w:rsid w:val="26FE2F45"/>
    <w:rsid w:val="2709037E"/>
    <w:rsid w:val="27102C28"/>
    <w:rsid w:val="27195DA7"/>
    <w:rsid w:val="277D1E49"/>
    <w:rsid w:val="278C4EA0"/>
    <w:rsid w:val="27A67E9F"/>
    <w:rsid w:val="27AC6845"/>
    <w:rsid w:val="27D93A63"/>
    <w:rsid w:val="282750F9"/>
    <w:rsid w:val="285E7A4D"/>
    <w:rsid w:val="287322AA"/>
    <w:rsid w:val="28A95D87"/>
    <w:rsid w:val="28E43189"/>
    <w:rsid w:val="28E84B02"/>
    <w:rsid w:val="29AC4721"/>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631B"/>
    <w:rsid w:val="2B195446"/>
    <w:rsid w:val="2B5C5164"/>
    <w:rsid w:val="2B8B4CFE"/>
    <w:rsid w:val="2BA11D0F"/>
    <w:rsid w:val="2BA967CA"/>
    <w:rsid w:val="2BE21E1D"/>
    <w:rsid w:val="2BF10171"/>
    <w:rsid w:val="2BFC0B2C"/>
    <w:rsid w:val="2C161986"/>
    <w:rsid w:val="2C5A5D16"/>
    <w:rsid w:val="2C5B530C"/>
    <w:rsid w:val="2C7072E8"/>
    <w:rsid w:val="2C843DC7"/>
    <w:rsid w:val="2CE455E0"/>
    <w:rsid w:val="2D377E06"/>
    <w:rsid w:val="2D391DD0"/>
    <w:rsid w:val="2D3C6388"/>
    <w:rsid w:val="2D552430"/>
    <w:rsid w:val="2D761821"/>
    <w:rsid w:val="2DD43C45"/>
    <w:rsid w:val="2E08357C"/>
    <w:rsid w:val="2E1C7974"/>
    <w:rsid w:val="2E4B1DBB"/>
    <w:rsid w:val="2E9F5C62"/>
    <w:rsid w:val="2ED00573"/>
    <w:rsid w:val="2F083CA5"/>
    <w:rsid w:val="2F097580"/>
    <w:rsid w:val="2F0B4BD8"/>
    <w:rsid w:val="2F177EEF"/>
    <w:rsid w:val="2F1E043C"/>
    <w:rsid w:val="2F682D26"/>
    <w:rsid w:val="2F6F3887"/>
    <w:rsid w:val="2FEB2A1D"/>
    <w:rsid w:val="2FF362D5"/>
    <w:rsid w:val="30285B0E"/>
    <w:rsid w:val="30377454"/>
    <w:rsid w:val="30554468"/>
    <w:rsid w:val="305D7B83"/>
    <w:rsid w:val="305F0B8F"/>
    <w:rsid w:val="3067202D"/>
    <w:rsid w:val="306C3DFF"/>
    <w:rsid w:val="30B24F72"/>
    <w:rsid w:val="30B51A51"/>
    <w:rsid w:val="30B76AEA"/>
    <w:rsid w:val="30B800A8"/>
    <w:rsid w:val="30D36FA5"/>
    <w:rsid w:val="31132938"/>
    <w:rsid w:val="31225106"/>
    <w:rsid w:val="31264DBE"/>
    <w:rsid w:val="313841F5"/>
    <w:rsid w:val="315B5A6E"/>
    <w:rsid w:val="3168514F"/>
    <w:rsid w:val="31692558"/>
    <w:rsid w:val="31880C30"/>
    <w:rsid w:val="319677F1"/>
    <w:rsid w:val="320016F9"/>
    <w:rsid w:val="325D09B0"/>
    <w:rsid w:val="3261656D"/>
    <w:rsid w:val="3269180C"/>
    <w:rsid w:val="32A46F8D"/>
    <w:rsid w:val="32A8457D"/>
    <w:rsid w:val="32DA553F"/>
    <w:rsid w:val="32EC3440"/>
    <w:rsid w:val="332D1136"/>
    <w:rsid w:val="335254A8"/>
    <w:rsid w:val="335F5C57"/>
    <w:rsid w:val="335F6616"/>
    <w:rsid w:val="338673F1"/>
    <w:rsid w:val="338F26A3"/>
    <w:rsid w:val="33BB65B1"/>
    <w:rsid w:val="33D77C4D"/>
    <w:rsid w:val="33FD3B57"/>
    <w:rsid w:val="341449FD"/>
    <w:rsid w:val="34292CE5"/>
    <w:rsid w:val="343061B8"/>
    <w:rsid w:val="3449635F"/>
    <w:rsid w:val="347234DB"/>
    <w:rsid w:val="34B3576A"/>
    <w:rsid w:val="34CE00A0"/>
    <w:rsid w:val="34DB3A20"/>
    <w:rsid w:val="351849C1"/>
    <w:rsid w:val="35411821"/>
    <w:rsid w:val="355D4BEC"/>
    <w:rsid w:val="35A3428A"/>
    <w:rsid w:val="35CB352E"/>
    <w:rsid w:val="35DE3514"/>
    <w:rsid w:val="35F710A0"/>
    <w:rsid w:val="360637D0"/>
    <w:rsid w:val="36354353"/>
    <w:rsid w:val="36592B60"/>
    <w:rsid w:val="36794FEB"/>
    <w:rsid w:val="3696131E"/>
    <w:rsid w:val="36D9386F"/>
    <w:rsid w:val="370826E4"/>
    <w:rsid w:val="37732E50"/>
    <w:rsid w:val="37886EA4"/>
    <w:rsid w:val="37912EB1"/>
    <w:rsid w:val="379174CC"/>
    <w:rsid w:val="37A471F5"/>
    <w:rsid w:val="37AB5678"/>
    <w:rsid w:val="37AC1E82"/>
    <w:rsid w:val="37EE0ABD"/>
    <w:rsid w:val="380E52AE"/>
    <w:rsid w:val="3830457E"/>
    <w:rsid w:val="383D6512"/>
    <w:rsid w:val="38922234"/>
    <w:rsid w:val="389A2AFB"/>
    <w:rsid w:val="38A60AE9"/>
    <w:rsid w:val="38AB010E"/>
    <w:rsid w:val="38AF0908"/>
    <w:rsid w:val="38CB7473"/>
    <w:rsid w:val="38DF7CCF"/>
    <w:rsid w:val="39072D82"/>
    <w:rsid w:val="390F1C37"/>
    <w:rsid w:val="3910184F"/>
    <w:rsid w:val="39123C6B"/>
    <w:rsid w:val="392C4C81"/>
    <w:rsid w:val="397F7FAE"/>
    <w:rsid w:val="39881F22"/>
    <w:rsid w:val="399F2CDF"/>
    <w:rsid w:val="39A6259B"/>
    <w:rsid w:val="39B50238"/>
    <w:rsid w:val="39BE3D48"/>
    <w:rsid w:val="39CB0253"/>
    <w:rsid w:val="39CE4275"/>
    <w:rsid w:val="39D12CC6"/>
    <w:rsid w:val="39E60CEE"/>
    <w:rsid w:val="39FF3A59"/>
    <w:rsid w:val="3A2461A3"/>
    <w:rsid w:val="3A250C66"/>
    <w:rsid w:val="3A261426"/>
    <w:rsid w:val="3A281202"/>
    <w:rsid w:val="3A363870"/>
    <w:rsid w:val="3A371445"/>
    <w:rsid w:val="3A3D51C6"/>
    <w:rsid w:val="3A40523A"/>
    <w:rsid w:val="3A4A2C94"/>
    <w:rsid w:val="3A4A73CA"/>
    <w:rsid w:val="3A4C45A9"/>
    <w:rsid w:val="3A687850"/>
    <w:rsid w:val="3A751CC9"/>
    <w:rsid w:val="3AA914BC"/>
    <w:rsid w:val="3AB24F6F"/>
    <w:rsid w:val="3AC21055"/>
    <w:rsid w:val="3ACD1DA9"/>
    <w:rsid w:val="3AF47336"/>
    <w:rsid w:val="3B3A1E8E"/>
    <w:rsid w:val="3B562952"/>
    <w:rsid w:val="3B6C15C2"/>
    <w:rsid w:val="3BA87FA6"/>
    <w:rsid w:val="3BBC42F8"/>
    <w:rsid w:val="3BCB62E9"/>
    <w:rsid w:val="3BF070D0"/>
    <w:rsid w:val="3BFF41E4"/>
    <w:rsid w:val="3C0260B1"/>
    <w:rsid w:val="3C270EDB"/>
    <w:rsid w:val="3C291261"/>
    <w:rsid w:val="3C66361D"/>
    <w:rsid w:val="3C8F6EE5"/>
    <w:rsid w:val="3C902971"/>
    <w:rsid w:val="3CA01523"/>
    <w:rsid w:val="3CBB2D87"/>
    <w:rsid w:val="3CD15CC2"/>
    <w:rsid w:val="3D0777F5"/>
    <w:rsid w:val="3D3305EA"/>
    <w:rsid w:val="3D547516"/>
    <w:rsid w:val="3D5E6322"/>
    <w:rsid w:val="3D6C4AA2"/>
    <w:rsid w:val="3D7654C3"/>
    <w:rsid w:val="3DBC1985"/>
    <w:rsid w:val="3DCC6348"/>
    <w:rsid w:val="3DE40D78"/>
    <w:rsid w:val="3DEB331D"/>
    <w:rsid w:val="3DFA18F5"/>
    <w:rsid w:val="3DFB158F"/>
    <w:rsid w:val="3E0351AF"/>
    <w:rsid w:val="3E247F32"/>
    <w:rsid w:val="3E6622F9"/>
    <w:rsid w:val="3E7C6254"/>
    <w:rsid w:val="3E824D75"/>
    <w:rsid w:val="3E8C1710"/>
    <w:rsid w:val="3EA44A0B"/>
    <w:rsid w:val="3EB90605"/>
    <w:rsid w:val="3F021D35"/>
    <w:rsid w:val="3F177A97"/>
    <w:rsid w:val="3F3B3785"/>
    <w:rsid w:val="3F780BC3"/>
    <w:rsid w:val="3F8C5D8F"/>
    <w:rsid w:val="3FC85224"/>
    <w:rsid w:val="3FCB3400"/>
    <w:rsid w:val="3FD37E62"/>
    <w:rsid w:val="3FEB4E31"/>
    <w:rsid w:val="3FEE0F56"/>
    <w:rsid w:val="401A6B6D"/>
    <w:rsid w:val="40260EB7"/>
    <w:rsid w:val="403F6C99"/>
    <w:rsid w:val="4050500F"/>
    <w:rsid w:val="407D392A"/>
    <w:rsid w:val="40966FE5"/>
    <w:rsid w:val="40B02414"/>
    <w:rsid w:val="40BB6B35"/>
    <w:rsid w:val="40E61DAB"/>
    <w:rsid w:val="41050282"/>
    <w:rsid w:val="415701FE"/>
    <w:rsid w:val="416D4932"/>
    <w:rsid w:val="417E5BAB"/>
    <w:rsid w:val="41A3372E"/>
    <w:rsid w:val="41B05148"/>
    <w:rsid w:val="41C67282"/>
    <w:rsid w:val="41DB2FFE"/>
    <w:rsid w:val="41ED58E3"/>
    <w:rsid w:val="420162F8"/>
    <w:rsid w:val="420812A6"/>
    <w:rsid w:val="423E52C9"/>
    <w:rsid w:val="42485CDA"/>
    <w:rsid w:val="42543471"/>
    <w:rsid w:val="42646023"/>
    <w:rsid w:val="42652477"/>
    <w:rsid w:val="428216CB"/>
    <w:rsid w:val="42997691"/>
    <w:rsid w:val="42CD799D"/>
    <w:rsid w:val="431A39DA"/>
    <w:rsid w:val="43212C92"/>
    <w:rsid w:val="432B3848"/>
    <w:rsid w:val="43313F23"/>
    <w:rsid w:val="4345383E"/>
    <w:rsid w:val="434A21E9"/>
    <w:rsid w:val="4354457E"/>
    <w:rsid w:val="43695533"/>
    <w:rsid w:val="43707776"/>
    <w:rsid w:val="43986E77"/>
    <w:rsid w:val="43A210F6"/>
    <w:rsid w:val="43AA0EDA"/>
    <w:rsid w:val="43BE4985"/>
    <w:rsid w:val="4418331F"/>
    <w:rsid w:val="44A56E86"/>
    <w:rsid w:val="44BB1D45"/>
    <w:rsid w:val="44F46717"/>
    <w:rsid w:val="45296EFB"/>
    <w:rsid w:val="45396F7E"/>
    <w:rsid w:val="45423CE6"/>
    <w:rsid w:val="454669BC"/>
    <w:rsid w:val="45605CF4"/>
    <w:rsid w:val="45801574"/>
    <w:rsid w:val="45DE25F5"/>
    <w:rsid w:val="464B0EAB"/>
    <w:rsid w:val="46C6602A"/>
    <w:rsid w:val="46E25166"/>
    <w:rsid w:val="47170634"/>
    <w:rsid w:val="473432D5"/>
    <w:rsid w:val="47431429"/>
    <w:rsid w:val="47B34098"/>
    <w:rsid w:val="47B83392"/>
    <w:rsid w:val="480102DD"/>
    <w:rsid w:val="4813778D"/>
    <w:rsid w:val="482D3E87"/>
    <w:rsid w:val="48672305"/>
    <w:rsid w:val="4875318B"/>
    <w:rsid w:val="48854E51"/>
    <w:rsid w:val="48B94DD6"/>
    <w:rsid w:val="48D14A8F"/>
    <w:rsid w:val="48DC7F1F"/>
    <w:rsid w:val="48EB0DB8"/>
    <w:rsid w:val="48EE7E1F"/>
    <w:rsid w:val="493D634C"/>
    <w:rsid w:val="49486832"/>
    <w:rsid w:val="495D230C"/>
    <w:rsid w:val="496D09DF"/>
    <w:rsid w:val="49797046"/>
    <w:rsid w:val="49837CFD"/>
    <w:rsid w:val="499C12C5"/>
    <w:rsid w:val="49AE2575"/>
    <w:rsid w:val="49BC2F7A"/>
    <w:rsid w:val="49CB1D84"/>
    <w:rsid w:val="49D9744D"/>
    <w:rsid w:val="4A032155"/>
    <w:rsid w:val="4A494E3F"/>
    <w:rsid w:val="4A515838"/>
    <w:rsid w:val="4A6873F9"/>
    <w:rsid w:val="4A776D16"/>
    <w:rsid w:val="4A89499B"/>
    <w:rsid w:val="4AA20B5D"/>
    <w:rsid w:val="4AA852B4"/>
    <w:rsid w:val="4AF8077D"/>
    <w:rsid w:val="4B0C34EA"/>
    <w:rsid w:val="4B133808"/>
    <w:rsid w:val="4B2A2CEA"/>
    <w:rsid w:val="4B5005B9"/>
    <w:rsid w:val="4B722013"/>
    <w:rsid w:val="4B8D6CB9"/>
    <w:rsid w:val="4BA97CC9"/>
    <w:rsid w:val="4BAE5B91"/>
    <w:rsid w:val="4BB01057"/>
    <w:rsid w:val="4BC15012"/>
    <w:rsid w:val="4BDA395C"/>
    <w:rsid w:val="4BE53107"/>
    <w:rsid w:val="4C00451E"/>
    <w:rsid w:val="4C2537F3"/>
    <w:rsid w:val="4C2555A1"/>
    <w:rsid w:val="4C43011D"/>
    <w:rsid w:val="4C7A1FEA"/>
    <w:rsid w:val="4C930301"/>
    <w:rsid w:val="4C981072"/>
    <w:rsid w:val="4D001402"/>
    <w:rsid w:val="4D0E0EBC"/>
    <w:rsid w:val="4D0F79C2"/>
    <w:rsid w:val="4D113D78"/>
    <w:rsid w:val="4D407B7C"/>
    <w:rsid w:val="4D4C6483"/>
    <w:rsid w:val="4D4D75C1"/>
    <w:rsid w:val="4D78357A"/>
    <w:rsid w:val="4D7F2427"/>
    <w:rsid w:val="4D9669E5"/>
    <w:rsid w:val="4DB875DF"/>
    <w:rsid w:val="4E1E573C"/>
    <w:rsid w:val="4E233D34"/>
    <w:rsid w:val="4E4F4BD2"/>
    <w:rsid w:val="4E916F1E"/>
    <w:rsid w:val="4EF3413D"/>
    <w:rsid w:val="4F075432"/>
    <w:rsid w:val="4F4A2FD5"/>
    <w:rsid w:val="4F4F0B87"/>
    <w:rsid w:val="4F55619D"/>
    <w:rsid w:val="4F5D22B1"/>
    <w:rsid w:val="4F5F2067"/>
    <w:rsid w:val="4F775A09"/>
    <w:rsid w:val="4F775F55"/>
    <w:rsid w:val="4FD90C63"/>
    <w:rsid w:val="4FEB60BB"/>
    <w:rsid w:val="4FF0407E"/>
    <w:rsid w:val="4FF27E90"/>
    <w:rsid w:val="50265D8C"/>
    <w:rsid w:val="505553DC"/>
    <w:rsid w:val="506A5C79"/>
    <w:rsid w:val="507534F3"/>
    <w:rsid w:val="507E1724"/>
    <w:rsid w:val="50811214"/>
    <w:rsid w:val="5084430D"/>
    <w:rsid w:val="50C81C72"/>
    <w:rsid w:val="50EE4AFC"/>
    <w:rsid w:val="50EF43D0"/>
    <w:rsid w:val="50F4722C"/>
    <w:rsid w:val="512A5408"/>
    <w:rsid w:val="512C5624"/>
    <w:rsid w:val="51426BF5"/>
    <w:rsid w:val="51646B6C"/>
    <w:rsid w:val="516C77CE"/>
    <w:rsid w:val="5197570E"/>
    <w:rsid w:val="51A56FB1"/>
    <w:rsid w:val="51CB5E46"/>
    <w:rsid w:val="52114682"/>
    <w:rsid w:val="52524C16"/>
    <w:rsid w:val="525B63B4"/>
    <w:rsid w:val="528655BD"/>
    <w:rsid w:val="52870B63"/>
    <w:rsid w:val="52871940"/>
    <w:rsid w:val="52C378C2"/>
    <w:rsid w:val="52C64C6E"/>
    <w:rsid w:val="52C93FCA"/>
    <w:rsid w:val="530802F2"/>
    <w:rsid w:val="534C78B7"/>
    <w:rsid w:val="53707FA1"/>
    <w:rsid w:val="53814720"/>
    <w:rsid w:val="53864CB1"/>
    <w:rsid w:val="539312A6"/>
    <w:rsid w:val="53AB286F"/>
    <w:rsid w:val="53FE3D4D"/>
    <w:rsid w:val="54017C9C"/>
    <w:rsid w:val="542720D3"/>
    <w:rsid w:val="542B1059"/>
    <w:rsid w:val="54330A77"/>
    <w:rsid w:val="54331921"/>
    <w:rsid w:val="543F7066"/>
    <w:rsid w:val="547A0454"/>
    <w:rsid w:val="54907C78"/>
    <w:rsid w:val="54BE6593"/>
    <w:rsid w:val="550606E7"/>
    <w:rsid w:val="5523289A"/>
    <w:rsid w:val="55517407"/>
    <w:rsid w:val="55CB4D7D"/>
    <w:rsid w:val="55E268A9"/>
    <w:rsid w:val="55E464CD"/>
    <w:rsid w:val="5621502B"/>
    <w:rsid w:val="562B40FC"/>
    <w:rsid w:val="565F1643"/>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E422E"/>
    <w:rsid w:val="58D36385"/>
    <w:rsid w:val="58FC746E"/>
    <w:rsid w:val="59224924"/>
    <w:rsid w:val="59411541"/>
    <w:rsid w:val="594C25E6"/>
    <w:rsid w:val="596671F9"/>
    <w:rsid w:val="596A14BF"/>
    <w:rsid w:val="596B3499"/>
    <w:rsid w:val="59A044B9"/>
    <w:rsid w:val="59AD0C3D"/>
    <w:rsid w:val="59D10B16"/>
    <w:rsid w:val="59FA10CD"/>
    <w:rsid w:val="59FC6F6F"/>
    <w:rsid w:val="5A2145B4"/>
    <w:rsid w:val="5A252C10"/>
    <w:rsid w:val="5A33169F"/>
    <w:rsid w:val="5A5022EC"/>
    <w:rsid w:val="5A964888"/>
    <w:rsid w:val="5AB34A85"/>
    <w:rsid w:val="5ABF652B"/>
    <w:rsid w:val="5AE67BB3"/>
    <w:rsid w:val="5B174620"/>
    <w:rsid w:val="5B2335F4"/>
    <w:rsid w:val="5B8C57EF"/>
    <w:rsid w:val="5B9243A1"/>
    <w:rsid w:val="5B9444F1"/>
    <w:rsid w:val="5B9954D7"/>
    <w:rsid w:val="5BA06D3D"/>
    <w:rsid w:val="5BB30A6B"/>
    <w:rsid w:val="5C614EC4"/>
    <w:rsid w:val="5C63717E"/>
    <w:rsid w:val="5C7972DF"/>
    <w:rsid w:val="5CBD76F2"/>
    <w:rsid w:val="5D087762"/>
    <w:rsid w:val="5D320D73"/>
    <w:rsid w:val="5D3C274B"/>
    <w:rsid w:val="5D50784A"/>
    <w:rsid w:val="5D5710A8"/>
    <w:rsid w:val="5D5F1DF6"/>
    <w:rsid w:val="5D867B9B"/>
    <w:rsid w:val="5D9C143B"/>
    <w:rsid w:val="5DC70FF8"/>
    <w:rsid w:val="5DF43025"/>
    <w:rsid w:val="5E007C1C"/>
    <w:rsid w:val="5E1216FE"/>
    <w:rsid w:val="5E2558D5"/>
    <w:rsid w:val="5E36484F"/>
    <w:rsid w:val="5E3E108E"/>
    <w:rsid w:val="5E6C677F"/>
    <w:rsid w:val="5E835705"/>
    <w:rsid w:val="5E860470"/>
    <w:rsid w:val="5E893F72"/>
    <w:rsid w:val="5EA76113"/>
    <w:rsid w:val="5EFD7FB6"/>
    <w:rsid w:val="5F015CCB"/>
    <w:rsid w:val="5F596967"/>
    <w:rsid w:val="5F6146EB"/>
    <w:rsid w:val="5F7C458D"/>
    <w:rsid w:val="5FA121C6"/>
    <w:rsid w:val="5FD749AD"/>
    <w:rsid w:val="5FE25BBA"/>
    <w:rsid w:val="5FE94934"/>
    <w:rsid w:val="60055492"/>
    <w:rsid w:val="6015504B"/>
    <w:rsid w:val="606A09DC"/>
    <w:rsid w:val="607F66C6"/>
    <w:rsid w:val="609F1D79"/>
    <w:rsid w:val="60A76A75"/>
    <w:rsid w:val="60B7759A"/>
    <w:rsid w:val="60F26C0E"/>
    <w:rsid w:val="60FD68BB"/>
    <w:rsid w:val="61007F33"/>
    <w:rsid w:val="611C5BAF"/>
    <w:rsid w:val="612A4F20"/>
    <w:rsid w:val="61416305"/>
    <w:rsid w:val="6179462F"/>
    <w:rsid w:val="61821BF5"/>
    <w:rsid w:val="619E1106"/>
    <w:rsid w:val="61B2122D"/>
    <w:rsid w:val="61CF03CF"/>
    <w:rsid w:val="61EC5132"/>
    <w:rsid w:val="61F001EB"/>
    <w:rsid w:val="62740EBA"/>
    <w:rsid w:val="629D7C06"/>
    <w:rsid w:val="62B40E24"/>
    <w:rsid w:val="62F30F91"/>
    <w:rsid w:val="62FE04A2"/>
    <w:rsid w:val="631B39A6"/>
    <w:rsid w:val="63326228"/>
    <w:rsid w:val="63A5793C"/>
    <w:rsid w:val="63BD7FB1"/>
    <w:rsid w:val="63E25EEC"/>
    <w:rsid w:val="63FF0D1D"/>
    <w:rsid w:val="642320AA"/>
    <w:rsid w:val="646A5DEF"/>
    <w:rsid w:val="648844C8"/>
    <w:rsid w:val="64A13BB8"/>
    <w:rsid w:val="64AB4A58"/>
    <w:rsid w:val="64B82FFF"/>
    <w:rsid w:val="64BB664B"/>
    <w:rsid w:val="64C8776A"/>
    <w:rsid w:val="64F63078"/>
    <w:rsid w:val="651B33AB"/>
    <w:rsid w:val="658904F7"/>
    <w:rsid w:val="65F00933"/>
    <w:rsid w:val="660809E0"/>
    <w:rsid w:val="661D2C76"/>
    <w:rsid w:val="66230B8D"/>
    <w:rsid w:val="662D480C"/>
    <w:rsid w:val="66515D9E"/>
    <w:rsid w:val="6656014A"/>
    <w:rsid w:val="66765B5F"/>
    <w:rsid w:val="669F7F7B"/>
    <w:rsid w:val="66F82974"/>
    <w:rsid w:val="67294873"/>
    <w:rsid w:val="677167BD"/>
    <w:rsid w:val="6793565D"/>
    <w:rsid w:val="67A23AF2"/>
    <w:rsid w:val="67A63597"/>
    <w:rsid w:val="67BB0B7E"/>
    <w:rsid w:val="67EE4F89"/>
    <w:rsid w:val="68107B03"/>
    <w:rsid w:val="68582DA8"/>
    <w:rsid w:val="685A4399"/>
    <w:rsid w:val="688D02FE"/>
    <w:rsid w:val="6894168D"/>
    <w:rsid w:val="689C49E5"/>
    <w:rsid w:val="68A73AE3"/>
    <w:rsid w:val="68C60CEE"/>
    <w:rsid w:val="68C633C6"/>
    <w:rsid w:val="68CE1F6C"/>
    <w:rsid w:val="68D0643D"/>
    <w:rsid w:val="68E85E7D"/>
    <w:rsid w:val="69107D49"/>
    <w:rsid w:val="691B20E8"/>
    <w:rsid w:val="69387A59"/>
    <w:rsid w:val="695D1110"/>
    <w:rsid w:val="69796AD5"/>
    <w:rsid w:val="699B759D"/>
    <w:rsid w:val="69E27A6F"/>
    <w:rsid w:val="69FB573C"/>
    <w:rsid w:val="6A0E36C1"/>
    <w:rsid w:val="6A3F6F8F"/>
    <w:rsid w:val="6A687FAA"/>
    <w:rsid w:val="6A6E4E06"/>
    <w:rsid w:val="6A963DE0"/>
    <w:rsid w:val="6A9F256B"/>
    <w:rsid w:val="6AB37DC4"/>
    <w:rsid w:val="6ABB53B3"/>
    <w:rsid w:val="6AC83126"/>
    <w:rsid w:val="6AF80F39"/>
    <w:rsid w:val="6B086362"/>
    <w:rsid w:val="6B106FC5"/>
    <w:rsid w:val="6B146AB5"/>
    <w:rsid w:val="6B1A67C5"/>
    <w:rsid w:val="6B282560"/>
    <w:rsid w:val="6B4456FA"/>
    <w:rsid w:val="6B451364"/>
    <w:rsid w:val="6BA37E39"/>
    <w:rsid w:val="6BB67B6C"/>
    <w:rsid w:val="6BBB33D4"/>
    <w:rsid w:val="6BFE7A08"/>
    <w:rsid w:val="6C263669"/>
    <w:rsid w:val="6C5F369D"/>
    <w:rsid w:val="6C637827"/>
    <w:rsid w:val="6C7B5880"/>
    <w:rsid w:val="6C8F2CFA"/>
    <w:rsid w:val="6CD07C14"/>
    <w:rsid w:val="6CDF30F3"/>
    <w:rsid w:val="6D285DB2"/>
    <w:rsid w:val="6D4B2364"/>
    <w:rsid w:val="6D5B7D47"/>
    <w:rsid w:val="6D714693"/>
    <w:rsid w:val="6D955CFD"/>
    <w:rsid w:val="6DA61902"/>
    <w:rsid w:val="6DA86CD0"/>
    <w:rsid w:val="6E3B620D"/>
    <w:rsid w:val="6E573888"/>
    <w:rsid w:val="6E6E2A3F"/>
    <w:rsid w:val="6E9375B8"/>
    <w:rsid w:val="6E9771B9"/>
    <w:rsid w:val="6EAE7221"/>
    <w:rsid w:val="6EC22771"/>
    <w:rsid w:val="6ECB615D"/>
    <w:rsid w:val="6ED30B25"/>
    <w:rsid w:val="6F6A75EB"/>
    <w:rsid w:val="6FEB4682"/>
    <w:rsid w:val="6FF670D1"/>
    <w:rsid w:val="6FF944CB"/>
    <w:rsid w:val="6FFC473D"/>
    <w:rsid w:val="6FFF2C7C"/>
    <w:rsid w:val="70012240"/>
    <w:rsid w:val="70153041"/>
    <w:rsid w:val="70452DB9"/>
    <w:rsid w:val="705223DF"/>
    <w:rsid w:val="70CB5E68"/>
    <w:rsid w:val="70F63A15"/>
    <w:rsid w:val="711D7DFA"/>
    <w:rsid w:val="716608D2"/>
    <w:rsid w:val="719C44E2"/>
    <w:rsid w:val="71D13AED"/>
    <w:rsid w:val="72075F24"/>
    <w:rsid w:val="722F33A3"/>
    <w:rsid w:val="72443F58"/>
    <w:rsid w:val="72530E35"/>
    <w:rsid w:val="72534367"/>
    <w:rsid w:val="725950FF"/>
    <w:rsid w:val="7270316B"/>
    <w:rsid w:val="727E6F0A"/>
    <w:rsid w:val="72A74016"/>
    <w:rsid w:val="72B821C7"/>
    <w:rsid w:val="72BD4EAD"/>
    <w:rsid w:val="72D14293"/>
    <w:rsid w:val="72DD65D9"/>
    <w:rsid w:val="72F46CCD"/>
    <w:rsid w:val="72F55B2D"/>
    <w:rsid w:val="731A5F75"/>
    <w:rsid w:val="732D4B70"/>
    <w:rsid w:val="733459AA"/>
    <w:rsid w:val="735C549D"/>
    <w:rsid w:val="736843A4"/>
    <w:rsid w:val="738F7621"/>
    <w:rsid w:val="73912720"/>
    <w:rsid w:val="73D64B29"/>
    <w:rsid w:val="74017DF2"/>
    <w:rsid w:val="74440960"/>
    <w:rsid w:val="7452103C"/>
    <w:rsid w:val="74784559"/>
    <w:rsid w:val="74921D88"/>
    <w:rsid w:val="74A215D5"/>
    <w:rsid w:val="74AA2238"/>
    <w:rsid w:val="74BD3BA1"/>
    <w:rsid w:val="74D16093"/>
    <w:rsid w:val="74E474F8"/>
    <w:rsid w:val="753C37D8"/>
    <w:rsid w:val="75452D96"/>
    <w:rsid w:val="754D24B2"/>
    <w:rsid w:val="756522D2"/>
    <w:rsid w:val="759B487F"/>
    <w:rsid w:val="75A21F37"/>
    <w:rsid w:val="75B71B91"/>
    <w:rsid w:val="75C03905"/>
    <w:rsid w:val="75E63744"/>
    <w:rsid w:val="7612407A"/>
    <w:rsid w:val="761E2EDE"/>
    <w:rsid w:val="763E73FD"/>
    <w:rsid w:val="76462152"/>
    <w:rsid w:val="764A164B"/>
    <w:rsid w:val="764E1E8D"/>
    <w:rsid w:val="76672AEE"/>
    <w:rsid w:val="7667492E"/>
    <w:rsid w:val="7668742A"/>
    <w:rsid w:val="76694797"/>
    <w:rsid w:val="766B7D30"/>
    <w:rsid w:val="768C7E47"/>
    <w:rsid w:val="769213D1"/>
    <w:rsid w:val="7698128F"/>
    <w:rsid w:val="76A13828"/>
    <w:rsid w:val="76AC7DE4"/>
    <w:rsid w:val="76CA5B8A"/>
    <w:rsid w:val="76EC5B05"/>
    <w:rsid w:val="7717171E"/>
    <w:rsid w:val="771E6A61"/>
    <w:rsid w:val="773C39DF"/>
    <w:rsid w:val="779E2A01"/>
    <w:rsid w:val="77C026A0"/>
    <w:rsid w:val="77CD4BBB"/>
    <w:rsid w:val="77F209E4"/>
    <w:rsid w:val="78086F57"/>
    <w:rsid w:val="780F7EDF"/>
    <w:rsid w:val="781400F4"/>
    <w:rsid w:val="782A773F"/>
    <w:rsid w:val="784D3BE2"/>
    <w:rsid w:val="78892216"/>
    <w:rsid w:val="78AD0549"/>
    <w:rsid w:val="78B33DB1"/>
    <w:rsid w:val="78EE4DE9"/>
    <w:rsid w:val="78F95DD3"/>
    <w:rsid w:val="78FC0F8C"/>
    <w:rsid w:val="791C5317"/>
    <w:rsid w:val="79286495"/>
    <w:rsid w:val="796055BB"/>
    <w:rsid w:val="79870D9A"/>
    <w:rsid w:val="79BD79C2"/>
    <w:rsid w:val="79C179C5"/>
    <w:rsid w:val="7A103C1C"/>
    <w:rsid w:val="7A1E4845"/>
    <w:rsid w:val="7A261231"/>
    <w:rsid w:val="7A3C06C1"/>
    <w:rsid w:val="7A410F49"/>
    <w:rsid w:val="7A5E1AFB"/>
    <w:rsid w:val="7AA240DD"/>
    <w:rsid w:val="7AC1208A"/>
    <w:rsid w:val="7AC86CDD"/>
    <w:rsid w:val="7AE851EA"/>
    <w:rsid w:val="7AEF2DA3"/>
    <w:rsid w:val="7B3D7454"/>
    <w:rsid w:val="7B4E4739"/>
    <w:rsid w:val="7B4F35BA"/>
    <w:rsid w:val="7B51215A"/>
    <w:rsid w:val="7B532117"/>
    <w:rsid w:val="7BAB0D70"/>
    <w:rsid w:val="7BD26618"/>
    <w:rsid w:val="7C0975C9"/>
    <w:rsid w:val="7C276418"/>
    <w:rsid w:val="7C3A6597"/>
    <w:rsid w:val="7C444D20"/>
    <w:rsid w:val="7C590DFE"/>
    <w:rsid w:val="7CA525DF"/>
    <w:rsid w:val="7CB73B5A"/>
    <w:rsid w:val="7CC304BC"/>
    <w:rsid w:val="7CD82311"/>
    <w:rsid w:val="7CEF2EDE"/>
    <w:rsid w:val="7D025FB3"/>
    <w:rsid w:val="7D0E79B6"/>
    <w:rsid w:val="7D192385"/>
    <w:rsid w:val="7D4F1BCF"/>
    <w:rsid w:val="7D6B3BF3"/>
    <w:rsid w:val="7D6D73C7"/>
    <w:rsid w:val="7D957F29"/>
    <w:rsid w:val="7DAD323E"/>
    <w:rsid w:val="7DB63250"/>
    <w:rsid w:val="7DBE0D6E"/>
    <w:rsid w:val="7DDB3DF9"/>
    <w:rsid w:val="7DE54612"/>
    <w:rsid w:val="7DFC09F9"/>
    <w:rsid w:val="7E15449B"/>
    <w:rsid w:val="7E8B3A4D"/>
    <w:rsid w:val="7EB42631"/>
    <w:rsid w:val="7EB937A4"/>
    <w:rsid w:val="7EC1171A"/>
    <w:rsid w:val="7EFF1C3A"/>
    <w:rsid w:val="7F17306D"/>
    <w:rsid w:val="7F1B30D8"/>
    <w:rsid w:val="7F2D0EBA"/>
    <w:rsid w:val="7F2D799F"/>
    <w:rsid w:val="7F30679E"/>
    <w:rsid w:val="7F716993"/>
    <w:rsid w:val="7F726678"/>
    <w:rsid w:val="7F7618AC"/>
    <w:rsid w:val="7F8C2C66"/>
    <w:rsid w:val="7FAA57E2"/>
    <w:rsid w:val="7FCE748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ind w:firstLine="420" w:firstLineChars="200"/>
    </w:pPr>
  </w:style>
  <w:style w:type="paragraph" w:styleId="9">
    <w:name w:val="Balloon Text"/>
    <w:basedOn w:val="1"/>
    <w:link w:val="28"/>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sz w:val="24"/>
      <w:szCs w:val="24"/>
    </w:rPr>
  </w:style>
  <w:style w:type="character" w:styleId="17">
    <w:name w:val="FollowedHyperlink"/>
    <w:basedOn w:val="15"/>
    <w:semiHidden/>
    <w:unhideWhenUsed/>
    <w:qFormat/>
    <w:uiPriority w:val="99"/>
    <w:rPr>
      <w:color w:val="551A8B"/>
      <w:u w:val="single"/>
    </w:rPr>
  </w:style>
  <w:style w:type="character" w:styleId="18">
    <w:name w:val="Emphasis"/>
    <w:basedOn w:val="15"/>
    <w:qFormat/>
    <w:uiPriority w:val="20"/>
    <w:rPr>
      <w:color w:val="D73130"/>
      <w:sz w:val="24"/>
      <w:szCs w:val="24"/>
    </w:rPr>
  </w:style>
  <w:style w:type="character" w:styleId="19">
    <w:name w:val="Hyperlink"/>
    <w:basedOn w:val="15"/>
    <w:unhideWhenUsed/>
    <w:qFormat/>
    <w:uiPriority w:val="99"/>
    <w:rPr>
      <w:color w:val="0000FF" w:themeColor="hyperlink"/>
      <w:u w:val="single"/>
      <w14:textFill>
        <w14:solidFill>
          <w14:schemeClr w14:val="hlink"/>
        </w14:solidFill>
      </w14:textFill>
    </w:rPr>
  </w:style>
  <w:style w:type="character" w:styleId="20">
    <w:name w:val="HTML Cite"/>
    <w:basedOn w:val="15"/>
    <w:semiHidden/>
    <w:unhideWhenUsed/>
    <w:qFormat/>
    <w:uiPriority w:val="99"/>
    <w:rPr>
      <w:sz w:val="24"/>
      <w:szCs w:val="24"/>
    </w:rPr>
  </w:style>
  <w:style w:type="paragraph" w:customStyle="1" w:styleId="21">
    <w:name w:val="表格文字"/>
    <w:basedOn w:val="5"/>
    <w:next w:val="4"/>
    <w:qFormat/>
    <w:uiPriority w:val="0"/>
    <w:pPr>
      <w:autoSpaceDE w:val="0"/>
      <w:autoSpaceDN w:val="0"/>
      <w:spacing w:before="6" w:after="6"/>
    </w:pPr>
    <w:rPr>
      <w:rFonts w:ascii="宋体" w:hAnsi="宋体" w:cs="宋体"/>
      <w:kern w:val="0"/>
      <w:sz w:val="20"/>
      <w:szCs w:val="20"/>
    </w:rPr>
  </w:style>
  <w:style w:type="character" w:customStyle="1" w:styleId="22">
    <w:name w:val="页眉 Char"/>
    <w:basedOn w:val="15"/>
    <w:link w:val="11"/>
    <w:qFormat/>
    <w:uiPriority w:val="99"/>
    <w:rPr>
      <w:sz w:val="18"/>
      <w:szCs w:val="18"/>
    </w:rPr>
  </w:style>
  <w:style w:type="character" w:customStyle="1" w:styleId="23">
    <w:name w:val="页脚 Char"/>
    <w:basedOn w:val="15"/>
    <w:link w:val="10"/>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样式5"/>
    <w:basedOn w:val="1"/>
    <w:qFormat/>
    <w:uiPriority w:val="0"/>
    <w:rPr>
      <w:rFonts w:ascii="宋体" w:hAnsi="Times New Roman" w:eastAsia="宋体" w:cs="宋体"/>
      <w:sz w:val="24"/>
      <w:szCs w:val="24"/>
    </w:rPr>
  </w:style>
  <w:style w:type="paragraph" w:customStyle="1" w:styleId="26">
    <w:name w:val="p0"/>
    <w:basedOn w:val="1"/>
    <w:qFormat/>
    <w:uiPriority w:val="0"/>
    <w:pPr>
      <w:widowControl/>
    </w:pPr>
    <w:rPr>
      <w:kern w:val="0"/>
      <w:szCs w:val="21"/>
    </w:rPr>
  </w:style>
  <w:style w:type="paragraph" w:customStyle="1" w:styleId="27">
    <w:name w:val="_Style 7"/>
    <w:basedOn w:val="1"/>
    <w:next w:val="24"/>
    <w:qFormat/>
    <w:uiPriority w:val="0"/>
    <w:pPr>
      <w:ind w:firstLine="420" w:firstLineChars="200"/>
    </w:pPr>
    <w:rPr>
      <w:rFonts w:ascii="Times New Roman" w:hAnsi="Times New Roman" w:eastAsia="宋体" w:cs="Times New Roman"/>
    </w:rPr>
  </w:style>
  <w:style w:type="character" w:customStyle="1" w:styleId="28">
    <w:name w:val="批注框文本 Char"/>
    <w:basedOn w:val="15"/>
    <w:link w:val="9"/>
    <w:semiHidden/>
    <w:qFormat/>
    <w:uiPriority w:val="99"/>
    <w:rPr>
      <w:rFonts w:asciiTheme="minorHAnsi" w:hAnsiTheme="minorHAnsi" w:eastAsiaTheme="minorEastAsia" w:cstheme="minorBidi"/>
      <w:kern w:val="2"/>
      <w:sz w:val="18"/>
      <w:szCs w:val="18"/>
    </w:rPr>
  </w:style>
  <w:style w:type="paragraph" w:customStyle="1" w:styleId="29">
    <w:name w:val="Table Paragraph"/>
    <w:basedOn w:val="1"/>
    <w:qFormat/>
    <w:uiPriority w:val="1"/>
    <w:rPr>
      <w:rFonts w:ascii="仿宋" w:hAnsi="仿宋" w:eastAsia="仿宋" w:cs="仿宋"/>
      <w:lang w:val="zh-CN" w:bidi="zh-CN"/>
    </w:rPr>
  </w:style>
  <w:style w:type="paragraph" w:customStyle="1" w:styleId="3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10507</Words>
  <Characters>10778</Characters>
  <Lines>76</Lines>
  <Paragraphs>21</Paragraphs>
  <TotalTime>4</TotalTime>
  <ScaleCrop>false</ScaleCrop>
  <LinksUpToDate>false</LinksUpToDate>
  <CharactersWithSpaces>11265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2023-12-08T01:41:00Z</cp:lastPrinted>
  <dcterms:modified xsi:type="dcterms:W3CDTF">2024-10-09T06:24:36Z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1F54B61862784BEB8449C501936CDFE4_13</vt:lpwstr>
  </property>
</Properties>
</file>