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78EA8">
      <w:pPr>
        <w:spacing w:line="560" w:lineRule="exact"/>
        <w:jc w:val="center"/>
        <w:rPr>
          <w:rFonts w:hint="eastAsia" w:ascii="宋体" w:hAnsi="宋体" w:eastAsia="宋体" w:cs="宋体"/>
          <w:b/>
          <w:color w:val="auto"/>
          <w:spacing w:val="0"/>
          <w:sz w:val="36"/>
          <w:szCs w:val="36"/>
          <w:highlight w:val="none"/>
          <w:lang w:eastAsia="zh-CN"/>
        </w:rPr>
      </w:pPr>
      <w:bookmarkStart w:id="0" w:name="OLE_LINK1"/>
      <w:bookmarkStart w:id="1" w:name="OLE_LINK2"/>
      <w:r>
        <w:rPr>
          <w:rFonts w:hint="eastAsia" w:ascii="宋体" w:hAnsi="宋体" w:eastAsia="宋体" w:cs="宋体"/>
          <w:b/>
          <w:color w:val="auto"/>
          <w:spacing w:val="-20"/>
          <w:sz w:val="36"/>
          <w:szCs w:val="36"/>
          <w:highlight w:val="none"/>
          <w:lang w:eastAsia="zh-CN"/>
        </w:rPr>
        <w:t>启东市启隆镇2024-2025年度限额以下政府投资项目设计承包商储备库项目(一至三标包）</w:t>
      </w: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启东市启隆镇2024-2025年度限额以下政府投资项目设计承包商储备库项目(一至三标包）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F298C1F">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启东市启隆镇2024-2025年度限额以下政府投资项目设计承包商储备库项目(一至三标包）</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1C82C3F1">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（1）满足《中华人民共和国政府采购法》第二十二条规定；</w:t>
      </w:r>
    </w:p>
    <w:p w14:paraId="7E4BA3C2">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383F19CE">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（3）已经在南通市公共资源交易主体信息库备案的企业。</w:t>
      </w:r>
    </w:p>
    <w:p w14:paraId="60801EC6">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（4）投标供应商资质要求：</w:t>
      </w:r>
    </w:p>
    <w:p w14:paraId="00BB6A66">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标包（建筑工程设计）：具备建设行政主管部门核发的工程设计综合甲级资质或建筑行业设计丙级设计资质及以上或建筑行业（建筑工程）专业设计丙级及以上资质。</w:t>
      </w:r>
    </w:p>
    <w:p w14:paraId="031A5173">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标包（市政工程设计）：具备建设行政主管部门核发的工程设计综合甲级资质或市政行业丙级及以上资质或市政行业（同时具有道路、桥梁、排水工程、绿化）专业设计丙级及以上资质。</w:t>
      </w:r>
    </w:p>
    <w:p w14:paraId="52E010EE">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三标包（水利工程设计）：</w:t>
      </w:r>
      <w:r>
        <w:rPr>
          <w:rFonts w:hint="eastAsia" w:ascii="宋体" w:hAnsi="宋体" w:eastAsia="宋体" w:cs="宋体"/>
          <w:color w:val="auto"/>
          <w:sz w:val="28"/>
          <w:szCs w:val="28"/>
        </w:rPr>
        <w:t>具备建设行政主管部门核发的</w:t>
      </w:r>
      <w:r>
        <w:rPr>
          <w:rFonts w:hint="eastAsia" w:ascii="宋体" w:hAnsi="宋体" w:eastAsia="宋体" w:cs="宋体"/>
          <w:color w:val="auto"/>
          <w:sz w:val="28"/>
          <w:szCs w:val="28"/>
          <w:lang w:eastAsia="zh-CN"/>
        </w:rPr>
        <w:t>工</w:t>
      </w:r>
      <w:r>
        <w:rPr>
          <w:rFonts w:hint="eastAsia" w:ascii="宋体" w:hAnsi="宋体" w:eastAsia="宋体" w:cs="宋体"/>
          <w:color w:val="auto"/>
          <w:sz w:val="28"/>
          <w:szCs w:val="28"/>
        </w:rPr>
        <w:t>程设计综合甲级资质或</w:t>
      </w:r>
      <w:r>
        <w:rPr>
          <w:rFonts w:hint="eastAsia" w:ascii="宋体" w:hAnsi="宋体" w:eastAsia="宋体" w:cs="宋体"/>
          <w:color w:val="auto"/>
          <w:sz w:val="28"/>
          <w:szCs w:val="28"/>
          <w:lang w:val="en-US" w:eastAsia="zh-CN"/>
        </w:rPr>
        <w:t>水利</w:t>
      </w:r>
      <w:r>
        <w:rPr>
          <w:rFonts w:hint="eastAsia" w:ascii="宋体" w:hAnsi="宋体" w:eastAsia="宋体" w:cs="宋体"/>
          <w:color w:val="auto"/>
          <w:sz w:val="28"/>
          <w:szCs w:val="28"/>
        </w:rPr>
        <w:t>行业设计丙级设计资质及以上或</w:t>
      </w:r>
      <w:r>
        <w:rPr>
          <w:rFonts w:hint="eastAsia" w:ascii="宋体" w:hAnsi="宋体" w:eastAsia="宋体" w:cs="宋体"/>
          <w:color w:val="auto"/>
          <w:sz w:val="28"/>
          <w:szCs w:val="28"/>
          <w:lang w:val="en-US" w:eastAsia="zh-CN"/>
        </w:rPr>
        <w:t>水利</w:t>
      </w:r>
      <w:r>
        <w:rPr>
          <w:rFonts w:hint="eastAsia" w:ascii="宋体" w:hAnsi="宋体" w:eastAsia="宋体" w:cs="宋体"/>
          <w:color w:val="auto"/>
          <w:sz w:val="28"/>
          <w:szCs w:val="28"/>
        </w:rPr>
        <w:t>行业（</w:t>
      </w:r>
      <w:r>
        <w:rPr>
          <w:rFonts w:hint="eastAsia" w:ascii="宋体" w:hAnsi="宋体" w:eastAsia="宋体" w:cs="宋体"/>
          <w:color w:val="auto"/>
          <w:sz w:val="28"/>
          <w:szCs w:val="28"/>
          <w:lang w:val="en-US" w:eastAsia="zh-CN"/>
        </w:rPr>
        <w:t>同时具有灌溉排涝、河道整治</w:t>
      </w:r>
      <w:r>
        <w:rPr>
          <w:rFonts w:hint="eastAsia" w:ascii="宋体" w:hAnsi="宋体" w:eastAsia="宋体" w:cs="宋体"/>
          <w:color w:val="auto"/>
          <w:sz w:val="28"/>
          <w:szCs w:val="28"/>
        </w:rPr>
        <w:t>）专业设计丙级及以上资质</w:t>
      </w:r>
    </w:p>
    <w:p w14:paraId="3676AD00">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因具体工程设计项目可能包括工程勘察。如中选投标人不具备工程勘察资质的，可在具体项目抽中设计后委托具有相应工程勘察资质且得到招标人认可的单位进行工程勘察。否则，招标人有权将该项目另行委托给具有相应资质的中选单位进行勘察设计。</w:t>
      </w:r>
    </w:p>
    <w:p w14:paraId="7722C88A">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rPr>
        <w:t>每个标包拟派项目负责人应具有相应专业证书：</w:t>
      </w:r>
      <w:r>
        <w:rPr>
          <w:rFonts w:hint="eastAsia" w:ascii="宋体" w:hAnsi="宋体" w:eastAsia="宋体" w:cs="宋体"/>
          <w:sz w:val="28"/>
          <w:szCs w:val="28"/>
          <w:lang w:eastAsia="zh-CN"/>
        </w:rPr>
        <w:t>一</w:t>
      </w:r>
      <w:r>
        <w:rPr>
          <w:rFonts w:hint="eastAsia" w:ascii="宋体" w:hAnsi="宋体" w:eastAsia="宋体" w:cs="宋体"/>
          <w:sz w:val="28"/>
          <w:szCs w:val="28"/>
        </w:rPr>
        <w:t>标包的中选单位拟派项目负责人具有：国家二级及以上注册建筑师资格；</w:t>
      </w:r>
      <w:r>
        <w:rPr>
          <w:rFonts w:hint="eastAsia" w:ascii="宋体" w:hAnsi="宋体" w:eastAsia="宋体" w:cs="宋体"/>
          <w:sz w:val="28"/>
          <w:szCs w:val="28"/>
          <w:lang w:eastAsia="zh-CN"/>
        </w:rPr>
        <w:t>二</w:t>
      </w:r>
      <w:r>
        <w:rPr>
          <w:rFonts w:hint="eastAsia" w:ascii="宋体" w:hAnsi="宋体" w:eastAsia="宋体" w:cs="宋体"/>
          <w:sz w:val="28"/>
          <w:szCs w:val="28"/>
        </w:rPr>
        <w:t>标包的中选单位拟派项目负责人具有：市政道路专业工程师及以上职称；</w:t>
      </w:r>
      <w:r>
        <w:rPr>
          <w:rFonts w:hint="eastAsia" w:ascii="宋体" w:hAnsi="宋体" w:eastAsia="宋体" w:cs="宋体"/>
          <w:sz w:val="28"/>
          <w:szCs w:val="28"/>
          <w:lang w:eastAsia="zh-CN"/>
        </w:rPr>
        <w:t>三</w:t>
      </w:r>
      <w:r>
        <w:rPr>
          <w:rFonts w:hint="eastAsia" w:ascii="宋体" w:hAnsi="宋体" w:eastAsia="宋体" w:cs="宋体"/>
          <w:sz w:val="28"/>
          <w:szCs w:val="28"/>
        </w:rPr>
        <w:t>标包的中选单位拟派项目负责人具有：</w:t>
      </w:r>
      <w:r>
        <w:rPr>
          <w:rFonts w:hint="eastAsia" w:ascii="宋体" w:hAnsi="宋体" w:eastAsia="宋体" w:cs="宋体"/>
          <w:sz w:val="28"/>
          <w:szCs w:val="28"/>
          <w:lang w:eastAsia="zh-CN"/>
        </w:rPr>
        <w:t>注册土木工程师(水利水电工程)</w:t>
      </w:r>
      <w:r>
        <w:rPr>
          <w:rFonts w:hint="eastAsia" w:ascii="宋体" w:hAnsi="宋体" w:eastAsia="宋体" w:cs="宋体"/>
          <w:sz w:val="28"/>
          <w:szCs w:val="28"/>
          <w:lang w:val="en-US" w:eastAsia="zh-CN"/>
        </w:rPr>
        <w:t>。</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6</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370DE15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D856C3C">
      <w:pPr>
        <w:pStyle w:val="22"/>
        <w:ind w:left="0" w:leftChars="0" w:firstLine="560" w:firstLineChars="200"/>
        <w:rPr>
          <w:rFonts w:hint="default" w:eastAsia="宋体"/>
          <w:lang w:val="en-US"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w:t>
      </w:r>
      <w:r>
        <w:rPr>
          <w:rFonts w:hint="eastAsia" w:eastAsia="宋体" w:cs="宋体"/>
          <w:b w:val="0"/>
          <w:bCs/>
          <w:color w:val="auto"/>
          <w:kern w:val="0"/>
          <w:sz w:val="28"/>
          <w:szCs w:val="28"/>
          <w:highlight w:val="none"/>
          <w:lang w:val="en-US" w:eastAsia="zh-CN"/>
        </w:rPr>
        <w:t>/标段</w:t>
      </w:r>
      <w:r>
        <w:rPr>
          <w:rFonts w:hint="eastAsia" w:ascii="宋体" w:hAnsi="宋体" w:eastAsia="宋体" w:cs="宋体"/>
          <w:b w:val="0"/>
          <w:bCs/>
          <w:color w:val="auto"/>
          <w:kern w:val="0"/>
          <w:sz w:val="28"/>
          <w:szCs w:val="28"/>
          <w:highlight w:val="none"/>
          <w:lang w:val="en-US" w:eastAsia="zh-CN"/>
        </w:rPr>
        <w:t>名称（支付宝：13901466683）。</w:t>
      </w:r>
    </w:p>
    <w:p w14:paraId="7E678D7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1FC63BF4">
      <w:pPr>
        <w:spacing w:line="500" w:lineRule="exact"/>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4"/>
        <w:rPr>
          <w:rFonts w:ascii="宋体" w:hAnsi="宋体" w:eastAsia="宋体" w:cs="宋体"/>
          <w:sz w:val="28"/>
          <w:szCs w:val="28"/>
        </w:rPr>
      </w:pPr>
    </w:p>
    <w:p w14:paraId="49418B18">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启东市启隆镇人民政府根据启东市政府招标管理的有关规定，就启东市启隆镇2024-2025年度限额以下政府投资项目设计承包商储备库项目(一至三标包）进行公开招标，欢迎具备《中华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14AFDC0B">
      <w:pPr>
        <w:pStyle w:val="22"/>
        <w:keepNext w:val="0"/>
        <w:keepLines w:val="0"/>
        <w:pageBreakBefore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供应商在“南通市公共资源交易网”主体信息申报的截图</w:t>
      </w:r>
    </w:p>
    <w:p w14:paraId="740B7E2A">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eastAsia="zh-CN"/>
        </w:rPr>
        <w:t>企业及项目负责人相关证书</w:t>
      </w:r>
      <w:r>
        <w:rPr>
          <w:rFonts w:hint="eastAsia" w:asciiTheme="minorEastAsia" w:hAnsiTheme="minorEastAsia" w:eastAsiaTheme="minorEastAsia" w:cstheme="minorEastAsia"/>
          <w:color w:val="auto"/>
          <w:kern w:val="0"/>
          <w:sz w:val="28"/>
          <w:szCs w:val="28"/>
          <w:highlight w:val="none"/>
        </w:rPr>
        <w:t>；</w:t>
      </w:r>
    </w:p>
    <w:p w14:paraId="6693FBC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Theme="minorEastAsia" w:hAnsi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6CF774FA">
      <w:pPr>
        <w:widowControl/>
        <w:adjustRightInd w:val="0"/>
        <w:snapToGrid w:val="0"/>
        <w:spacing w:line="360" w:lineRule="auto"/>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三</w:t>
      </w:r>
      <w:r>
        <w:rPr>
          <w:rFonts w:hint="eastAsia" w:ascii="宋体" w:hAnsi="宋体" w:eastAsia="宋体" w:cs="宋体"/>
          <w:kern w:val="0"/>
          <w:sz w:val="28"/>
          <w:szCs w:val="28"/>
        </w:rPr>
        <w:t>格式填写）。</w:t>
      </w:r>
    </w:p>
    <w:p w14:paraId="330A49E0">
      <w:pPr>
        <w:keepNext w:val="0"/>
        <w:keepLines w:val="0"/>
        <w:pageBreakBefore w:val="0"/>
        <w:widowControl/>
        <w:kinsoku/>
        <w:wordWrap/>
        <w:overflowPunct/>
        <w:topLinePunct w:val="0"/>
        <w:bidi w:val="0"/>
        <w:adjustRightInd w:val="0"/>
        <w:snapToGrid w:val="0"/>
        <w:spacing w:line="360" w:lineRule="auto"/>
        <w:ind w:firstLine="281" w:firstLineChars="100"/>
        <w:jc w:val="left"/>
        <w:textAlignment w:val="auto"/>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keepNext w:val="0"/>
        <w:keepLines w:val="0"/>
        <w:pageBreakBefore w:val="0"/>
        <w:widowControl/>
        <w:kinsoku/>
        <w:wordWrap/>
        <w:overflowPunct/>
        <w:topLinePunct w:val="0"/>
        <w:bidi w:val="0"/>
        <w:adjustRightInd w:val="0"/>
        <w:snapToGrid w:val="0"/>
        <w:spacing w:line="360" w:lineRule="auto"/>
        <w:ind w:firstLine="560"/>
        <w:jc w:val="left"/>
        <w:textAlignment w:val="auto"/>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keepNext w:val="0"/>
        <w:keepLines w:val="0"/>
        <w:pageBreakBefore w:val="0"/>
        <w:widowControl/>
        <w:kinsoku/>
        <w:wordWrap/>
        <w:overflowPunct/>
        <w:topLinePunct w:val="0"/>
        <w:autoSpaceDE/>
        <w:autoSpaceDN/>
        <w:bidi w:val="0"/>
        <w:adjustRightInd w:val="0"/>
        <w:snapToGrid w:val="0"/>
        <w:spacing w:line="360" w:lineRule="auto"/>
        <w:ind w:firstLine="562"/>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7569D2DD">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sz w:val="28"/>
          <w:szCs w:val="28"/>
          <w:lang w:val="zh-CN" w:eastAsia="zh-CN"/>
        </w:rPr>
        <w:t>（1）项目概述：</w:t>
      </w:r>
      <w:r>
        <w:rPr>
          <w:rFonts w:hint="eastAsia" w:ascii="宋体" w:hAnsi="宋体" w:eastAsia="宋体" w:cs="宋体"/>
          <w:sz w:val="28"/>
          <w:szCs w:val="28"/>
          <w:lang w:val="en-US" w:eastAsia="zh-CN"/>
        </w:rPr>
        <w:t>本次采用公开招标的方式公开确定启东市启隆镇2024-2025年度限额以下（30万元以下）政府投资项目设计承包商储备库项目(一至三标包）</w:t>
      </w:r>
      <w:r>
        <w:rPr>
          <w:rFonts w:hint="eastAsia" w:ascii="宋体" w:hAnsi="宋体" w:eastAsia="宋体" w:cs="宋体"/>
          <w:color w:val="auto"/>
          <w:kern w:val="0"/>
          <w:sz w:val="28"/>
          <w:szCs w:val="28"/>
          <w:lang w:val="en-US" w:eastAsia="zh-CN" w:bidi="ar"/>
        </w:rPr>
        <w:t>一标包：建筑工程设计承包商；二标包：市政工程设计承包商；三</w:t>
      </w:r>
      <w:r>
        <w:rPr>
          <w:rFonts w:hint="eastAsia" w:ascii="宋体" w:hAnsi="宋体" w:eastAsia="宋体" w:cs="宋体"/>
          <w:color w:val="auto"/>
          <w:sz w:val="28"/>
          <w:szCs w:val="28"/>
          <w:lang w:val="en-US" w:eastAsia="zh-CN"/>
        </w:rPr>
        <w:t>标包：水利工程设计</w:t>
      </w:r>
      <w:r>
        <w:rPr>
          <w:rFonts w:hint="eastAsia" w:ascii="宋体" w:hAnsi="宋体" w:eastAsia="宋体" w:cs="宋体"/>
          <w:color w:val="auto"/>
          <w:kern w:val="0"/>
          <w:sz w:val="28"/>
          <w:szCs w:val="28"/>
          <w:lang w:val="en-US" w:eastAsia="zh-CN" w:bidi="ar"/>
        </w:rPr>
        <w:t>承包商。</w:t>
      </w:r>
    </w:p>
    <w:p w14:paraId="5DF136EA">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若某个标包通过资格、资信证明文件审查的供应商大于10家的，则通过随机抽取的方式抽取10家单位组成</w:t>
      </w:r>
      <w:r>
        <w:rPr>
          <w:rFonts w:hint="eastAsia" w:ascii="宋体" w:hAnsi="宋体" w:eastAsia="宋体" w:cs="宋体"/>
          <w:sz w:val="28"/>
          <w:szCs w:val="28"/>
          <w:lang w:eastAsia="zh-CN"/>
        </w:rPr>
        <w:t>该标包设计</w:t>
      </w:r>
      <w:r>
        <w:rPr>
          <w:rFonts w:hint="eastAsia" w:ascii="宋体" w:hAnsi="宋体" w:eastAsia="宋体" w:cs="宋体"/>
          <w:sz w:val="28"/>
          <w:szCs w:val="28"/>
          <w:lang w:val="en-US" w:eastAsia="zh-CN"/>
        </w:rPr>
        <w:t>承包商储备库；若某个标包通过资格、资信证明文件审查的供应商小于等于10家的，则全部进入该标包设计承包商储备库。</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7D9B946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（2）项目地点：</w:t>
      </w:r>
      <w:r>
        <w:rPr>
          <w:rFonts w:hint="eastAsia" w:ascii="宋体" w:hAnsi="宋体" w:eastAsia="宋体" w:cs="宋体"/>
          <w:sz w:val="28"/>
          <w:szCs w:val="28"/>
          <w:lang w:val="en-US" w:eastAsia="zh-CN"/>
        </w:rPr>
        <w:t>启东市启隆镇</w:t>
      </w:r>
      <w:r>
        <w:rPr>
          <w:rFonts w:hint="eastAsia" w:ascii="宋体" w:hAnsi="宋体" w:eastAsia="宋体" w:cs="宋体"/>
          <w:sz w:val="28"/>
          <w:szCs w:val="28"/>
          <w:lang w:val="zh-CN"/>
        </w:rPr>
        <w:t>。</w:t>
      </w:r>
    </w:p>
    <w:p w14:paraId="7B65EC50">
      <w:pPr>
        <w:keepNext w:val="0"/>
        <w:keepLines w:val="0"/>
        <w:pageBreakBefore w:val="0"/>
        <w:widowControl/>
        <w:kinsoku/>
        <w:wordWrap/>
        <w:overflowPunct/>
        <w:topLinePunct w:val="0"/>
        <w:autoSpaceDE/>
        <w:autoSpaceDN/>
        <w:bidi w:val="0"/>
        <w:adjustRightInd w:val="0"/>
        <w:snapToGrid w:val="0"/>
        <w:spacing w:line="560" w:lineRule="exact"/>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lang w:val="zh-CN"/>
        </w:rPr>
        <w:t>（3）服务范围：</w:t>
      </w:r>
      <w:r>
        <w:rPr>
          <w:rFonts w:hint="eastAsia" w:ascii="宋体" w:hAnsi="宋体" w:eastAsia="宋体" w:cs="宋体"/>
          <w:sz w:val="28"/>
          <w:szCs w:val="28"/>
          <w:shd w:val="clear" w:color="auto" w:fill="FFFFFF"/>
          <w:lang w:val="en-US" w:eastAsia="zh-CN"/>
        </w:rPr>
        <w:t>承担所确定项目的勘察、方案设计、扩初设计、施工图设计（具体工作内容以招标人设计委托合同为准）</w:t>
      </w:r>
      <w:r>
        <w:rPr>
          <w:rFonts w:hint="eastAsia" w:ascii="宋体" w:hAnsi="宋体" w:eastAsia="宋体" w:cs="宋体"/>
          <w:sz w:val="28"/>
          <w:szCs w:val="28"/>
          <w:shd w:val="clear" w:color="auto" w:fill="FFFFFF"/>
          <w:lang w:val="zh-CN" w:eastAsia="zh-CN"/>
        </w:rPr>
        <w:t>。</w:t>
      </w:r>
    </w:p>
    <w:p w14:paraId="3909A751">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lang w:val="zh-CN"/>
        </w:rPr>
        <w:t>（4）质量要求：</w:t>
      </w:r>
      <w:r>
        <w:rPr>
          <w:rFonts w:hint="eastAsia" w:ascii="宋体" w:hAnsi="宋体" w:eastAsia="宋体" w:cs="宋体"/>
          <w:sz w:val="28"/>
          <w:szCs w:val="28"/>
          <w:shd w:val="clear" w:color="auto" w:fill="FFFFFF"/>
          <w:lang w:val="en-US" w:eastAsia="zh-CN"/>
        </w:rPr>
        <w:t>提交的设计文件应符合国家、省、市有关行业主管部门制定的规划、设计标准、规范、规程、规定。</w:t>
      </w:r>
    </w:p>
    <w:p w14:paraId="21E74B4D">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cstheme="minorEastAsia"/>
          <w:kern w:val="0"/>
          <w:sz w:val="28"/>
          <w:szCs w:val="28"/>
          <w:lang w:val="zh-CN"/>
        </w:rPr>
      </w:pPr>
      <w:r>
        <w:rPr>
          <w:rFonts w:hint="eastAsia" w:ascii="宋体" w:hAnsi="宋体" w:eastAsia="宋体" w:cs="宋体"/>
          <w:sz w:val="28"/>
          <w:szCs w:val="28"/>
          <w:lang w:val="zh-CN"/>
        </w:rPr>
        <w:t>（5）服务期：本次招标服务期为一年，自</w:t>
      </w:r>
      <w:r>
        <w:rPr>
          <w:rFonts w:hint="eastAsia" w:ascii="宋体" w:hAnsi="宋体" w:eastAsia="宋体" w:cs="宋体"/>
          <w:sz w:val="28"/>
          <w:szCs w:val="28"/>
          <w:lang w:val="en-US" w:eastAsia="zh-CN"/>
        </w:rPr>
        <w:t>合同签订之日</w:t>
      </w:r>
      <w:r>
        <w:rPr>
          <w:rFonts w:hint="eastAsia" w:ascii="宋体" w:hAnsi="宋体" w:eastAsia="宋体" w:cs="宋体"/>
          <w:sz w:val="28"/>
          <w:szCs w:val="28"/>
          <w:lang w:val="zh-CN"/>
        </w:rPr>
        <w:t>起开始服务工作。进入储备库的供应商均实行一年一考核一续签合同的办法（可续签</w:t>
      </w:r>
      <w:r>
        <w:rPr>
          <w:rFonts w:hint="eastAsia" w:ascii="宋体" w:hAnsi="宋体" w:eastAsia="宋体" w:cs="宋体"/>
          <w:sz w:val="28"/>
          <w:szCs w:val="28"/>
          <w:lang w:val="en-US" w:eastAsia="zh-CN"/>
        </w:rPr>
        <w:t>2年）</w:t>
      </w:r>
      <w:r>
        <w:rPr>
          <w:rFonts w:hint="eastAsia" w:ascii="宋体" w:hAnsi="宋体" w:eastAsia="宋体" w:cs="宋体"/>
          <w:sz w:val="28"/>
          <w:szCs w:val="28"/>
          <w:lang w:val="zh-CN"/>
        </w:rPr>
        <w:t>，采购人有权单方决定是否续签后一年度合同。如果成交供应商</w:t>
      </w:r>
      <w:r>
        <w:rPr>
          <w:rFonts w:hint="eastAsia" w:asciiTheme="minorEastAsia" w:hAnsiTheme="minorEastAsia" w:eastAsiaTheme="minorEastAsia" w:cstheme="minorEastAsia"/>
          <w:kern w:val="0"/>
          <w:sz w:val="28"/>
          <w:szCs w:val="28"/>
          <w:lang w:val="zh-CN"/>
        </w:rPr>
        <w:t>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（6）其它事项：无论投标结果如何，投标人自行承担与投标有关的全部费用（包括投标人自行进行的现场勘察费用）。</w:t>
      </w:r>
    </w:p>
    <w:p w14:paraId="708B305E">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rPr>
        <w:t>六、</w:t>
      </w:r>
      <w:r>
        <w:rPr>
          <w:rFonts w:hint="eastAsia" w:asciiTheme="minorEastAsia" w:hAnsiTheme="minorEastAsia" w:eastAsiaTheme="minorEastAsia" w:cstheme="minorEastAsia"/>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资金的支付方式：银行转账。</w:t>
      </w:r>
    </w:p>
    <w:p w14:paraId="644097C9">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设计合同价中包括按相关设计规范、标准完成相关项目的所有工作内容所发生的费用，含可能发生的专家评审费、审图过程中发生的除审图费以外的其它费用、顾问费、现场配合咨询服务费以及应由乙方支付的规费及税金等所有费用。</w:t>
      </w:r>
    </w:p>
    <w:p w14:paraId="70BDD025">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b/>
          <w:bCs/>
          <w:color w:val="auto"/>
          <w:sz w:val="28"/>
          <w:szCs w:val="28"/>
          <w:shd w:val="clear" w:color="auto" w:fill="FFFFFF"/>
          <w:lang w:val="zh-CN" w:eastAsia="zh-CN"/>
        </w:rPr>
        <w:t>每个项目收费标准=</w:t>
      </w:r>
      <w:r>
        <w:rPr>
          <w:rFonts w:hint="eastAsia" w:ascii="宋体" w:hAnsi="宋体" w:eastAsia="宋体" w:cs="宋体"/>
          <w:b/>
          <w:bCs/>
          <w:color w:val="auto"/>
          <w:sz w:val="28"/>
          <w:szCs w:val="28"/>
          <w:lang w:val="en-US" w:eastAsia="zh-CN"/>
        </w:rPr>
        <w:t>工程设计收费标准*6</w:t>
      </w:r>
      <w:r>
        <w:rPr>
          <w:rFonts w:hint="eastAsia" w:ascii="宋体" w:hAnsi="宋体" w:eastAsia="宋体" w:cs="宋体"/>
          <w:b/>
          <w:bCs/>
          <w:color w:val="auto"/>
          <w:kern w:val="0"/>
          <w:sz w:val="28"/>
          <w:szCs w:val="28"/>
          <w:lang w:val="en-US" w:eastAsia="zh-CN"/>
        </w:rPr>
        <w:t>8%</w:t>
      </w:r>
      <w:r>
        <w:rPr>
          <w:rFonts w:hint="eastAsia" w:ascii="宋体" w:hAnsi="宋体" w:eastAsia="宋体" w:cs="宋体"/>
          <w:color w:val="auto"/>
          <w:kern w:val="0"/>
          <w:sz w:val="28"/>
          <w:szCs w:val="28"/>
          <w:lang w:val="en-US" w:eastAsia="zh-CN"/>
        </w:rPr>
        <w:t>，计算基数</w:t>
      </w:r>
      <w:r>
        <w:rPr>
          <w:rFonts w:hint="eastAsia" w:ascii="宋体" w:hAnsi="宋体" w:eastAsia="宋体" w:cs="宋体"/>
          <w:kern w:val="0"/>
          <w:sz w:val="28"/>
          <w:szCs w:val="28"/>
          <w:lang w:val="en-US" w:eastAsia="zh-CN"/>
        </w:rPr>
        <w:t>为</w:t>
      </w:r>
      <w:r>
        <w:rPr>
          <w:rFonts w:hint="eastAsia" w:ascii="宋体" w:hAnsi="宋体" w:eastAsia="宋体" w:cs="宋体"/>
          <w:b w:val="0"/>
          <w:bCs w:val="0"/>
          <w:sz w:val="28"/>
          <w:szCs w:val="28"/>
          <w:shd w:val="clear" w:color="auto" w:fill="FFFFFF"/>
          <w:lang w:val="zh-CN" w:eastAsia="zh-CN"/>
        </w:rPr>
        <w:t>工程造价（以评审价为准）</w:t>
      </w:r>
      <w:r>
        <w:rPr>
          <w:rFonts w:hint="eastAsia" w:ascii="宋体" w:hAnsi="宋体" w:eastAsia="宋体" w:cs="宋体"/>
          <w:b w:val="0"/>
          <w:bCs w:val="0"/>
          <w:sz w:val="28"/>
          <w:szCs w:val="28"/>
          <w:shd w:val="clear" w:color="auto" w:fill="FFFFFF"/>
          <w:lang w:val="en-US" w:eastAsia="zh-CN"/>
        </w:rPr>
        <w:t>，</w:t>
      </w:r>
      <w:r>
        <w:rPr>
          <w:rFonts w:hint="eastAsia" w:ascii="宋体" w:hAnsi="宋体" w:eastAsia="宋体" w:cs="宋体"/>
          <w:b w:val="0"/>
          <w:bCs w:val="0"/>
          <w:sz w:val="28"/>
          <w:szCs w:val="28"/>
          <w:shd w:val="clear" w:color="auto" w:fill="FFFFFF"/>
          <w:lang w:val="zh-CN" w:eastAsia="zh-CN"/>
        </w:rPr>
        <w:t>如该项目已完成设计但未实施，则在上述收费标准基础上再按</w:t>
      </w:r>
      <w:r>
        <w:rPr>
          <w:rFonts w:hint="eastAsia" w:ascii="宋体" w:hAnsi="宋体" w:eastAsia="宋体" w:cs="宋体"/>
          <w:b w:val="0"/>
          <w:bCs w:val="0"/>
          <w:sz w:val="28"/>
          <w:szCs w:val="28"/>
          <w:shd w:val="clear" w:color="auto" w:fill="FFFFFF"/>
          <w:lang w:val="en-US" w:eastAsia="zh-CN"/>
        </w:rPr>
        <w:t>50</w:t>
      </w:r>
      <w:r>
        <w:rPr>
          <w:rFonts w:hint="eastAsia" w:ascii="宋体" w:hAnsi="宋体" w:eastAsia="宋体" w:cs="宋体"/>
          <w:b w:val="0"/>
          <w:bCs w:val="0"/>
          <w:sz w:val="28"/>
          <w:szCs w:val="28"/>
          <w:shd w:val="clear" w:color="auto" w:fill="FFFFFF"/>
          <w:lang w:val="zh-CN" w:eastAsia="zh-CN"/>
        </w:rPr>
        <w:t>%计取</w:t>
      </w:r>
      <w:r>
        <w:rPr>
          <w:rFonts w:hint="eastAsia" w:ascii="宋体" w:hAnsi="宋体" w:eastAsia="宋体" w:cs="宋体"/>
          <w:b w:val="0"/>
          <w:bCs w:val="0"/>
          <w:sz w:val="28"/>
          <w:szCs w:val="28"/>
          <w:shd w:val="clear" w:color="auto" w:fill="FFFFFF"/>
          <w:lang w:val="en-US" w:eastAsia="zh-CN"/>
        </w:rPr>
        <w:t>。</w:t>
      </w:r>
    </w:p>
    <w:p w14:paraId="255B531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资金的支付时间、条件：单项设计项目</w:t>
      </w:r>
      <w:r>
        <w:rPr>
          <w:rFonts w:hint="eastAsia" w:ascii="宋体" w:hAnsi="宋体" w:eastAsia="宋体" w:cs="宋体"/>
          <w:b w:val="0"/>
          <w:bCs/>
          <w:sz w:val="28"/>
          <w:szCs w:val="28"/>
          <w:shd w:val="clear" w:color="auto" w:fill="FFFFFF"/>
          <w:lang w:val="zh-CN" w:eastAsia="zh-CN"/>
        </w:rPr>
        <w:t>提交完</w:t>
      </w:r>
      <w:r>
        <w:rPr>
          <w:rFonts w:hint="eastAsia" w:ascii="宋体" w:hAnsi="宋体" w:eastAsia="宋体" w:cs="宋体"/>
          <w:b w:val="0"/>
          <w:bCs w:val="0"/>
          <w:sz w:val="28"/>
          <w:szCs w:val="28"/>
          <w:shd w:val="clear" w:color="auto" w:fill="FFFFFF"/>
          <w:lang w:val="zh-CN" w:eastAsia="zh-CN"/>
        </w:rPr>
        <w:t>整的设计成果并施工竣工验收合格后一次性付清</w:t>
      </w:r>
      <w:r>
        <w:rPr>
          <w:rFonts w:hint="eastAsia" w:ascii="宋体" w:hAnsi="宋体" w:eastAsia="宋体" w:cs="宋体"/>
          <w:b w:val="0"/>
          <w:bCs w:val="0"/>
          <w:sz w:val="28"/>
          <w:szCs w:val="28"/>
          <w:shd w:val="clear" w:color="auto" w:fill="FFFFFF"/>
          <w:lang w:val="en-US" w:eastAsia="zh-CN"/>
        </w:rPr>
        <w:t>。（不计利息）</w:t>
      </w:r>
    </w:p>
    <w:p w14:paraId="4BB70927">
      <w:pPr>
        <w:pStyle w:val="4"/>
        <w:keepNext w:val="0"/>
        <w:keepLines w:val="0"/>
        <w:pageBreakBefore w:val="0"/>
        <w:kinsoku/>
        <w:wordWrap/>
        <w:overflowPunct/>
        <w:topLinePunct w:val="0"/>
        <w:autoSpaceDE/>
        <w:autoSpaceDN/>
        <w:bidi w:val="0"/>
        <w:adjustRightInd w:val="0"/>
        <w:snapToGrid w:val="0"/>
        <w:spacing w:after="0" w:line="360" w:lineRule="auto"/>
        <w:ind w:left="559" w:leftChars="266" w:firstLine="0" w:firstLineChars="0"/>
        <w:jc w:val="left"/>
        <w:textAlignment w:val="auto"/>
        <w:rPr>
          <w:rFonts w:hint="eastAsia" w:ascii="宋体" w:hAnsi="宋体" w:eastAsia="宋体" w:cs="宋体"/>
          <w:b/>
          <w:bCs/>
          <w:color w:val="auto"/>
          <w:kern w:val="2"/>
          <w:sz w:val="28"/>
          <w:szCs w:val="28"/>
          <w:highlight w:val="none"/>
          <w:shd w:val="clear" w:color="auto" w:fill="FFFFFF"/>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6DF807D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w:t>
      </w:r>
      <w:r>
        <w:rPr>
          <w:rFonts w:hint="eastAsia" w:ascii="宋体" w:hAnsi="宋体" w:eastAsia="宋体" w:cs="宋体"/>
          <w:b w:val="0"/>
          <w:bCs w:val="0"/>
          <w:sz w:val="28"/>
          <w:szCs w:val="28"/>
          <w:shd w:val="clear" w:color="auto" w:fill="FFFFFF"/>
          <w:lang w:val="zh-CN" w:eastAsia="zh-CN"/>
        </w:rPr>
        <w:t>施工竣工验收合格后</w:t>
      </w:r>
      <w:r>
        <w:rPr>
          <w:rFonts w:hint="eastAsia" w:ascii="宋体" w:hAnsi="宋体" w:eastAsia="宋体" w:cs="宋体"/>
          <w:sz w:val="28"/>
          <w:szCs w:val="28"/>
          <w:shd w:val="clear" w:color="auto" w:fill="FFFFFF"/>
          <w:lang w:val="en-US" w:eastAsia="zh-CN"/>
        </w:rPr>
        <w:t>退还。以上付款方式如在合同履行期间上级部门有新规定，以上级新规定为准。</w:t>
      </w:r>
    </w:p>
    <w:p w14:paraId="0BDDF271">
      <w:pPr>
        <w:pStyle w:val="4"/>
        <w:keepNext w:val="0"/>
        <w:keepLines w:val="0"/>
        <w:pageBreakBefore w:val="0"/>
        <w:kinsoku/>
        <w:wordWrap/>
        <w:overflowPunct/>
        <w:topLinePunct w:val="0"/>
        <w:autoSpaceDE/>
        <w:autoSpaceDN/>
        <w:bidi w:val="0"/>
        <w:adjustRightInd w:val="0"/>
        <w:snapToGrid w:val="0"/>
        <w:spacing w:after="0" w:line="360" w:lineRule="auto"/>
        <w:ind w:firstLine="562" w:firstLineChars="200"/>
        <w:jc w:val="left"/>
        <w:textAlignment w:val="auto"/>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3、投标文件含有招标人不能接受的附加条件的</w:t>
      </w:r>
      <w:r>
        <w:rPr>
          <w:rFonts w:hint="eastAsia" w:ascii="宋体" w:hAnsi="宋体" w:eastAsia="宋体" w:cs="宋体"/>
          <w:sz w:val="28"/>
          <w:szCs w:val="28"/>
          <w:shd w:val="clear" w:color="auto" w:fill="FFFFFF"/>
          <w:lang w:eastAsia="zh-CN"/>
        </w:rPr>
        <w:t>；</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ind w:firstLine="560" w:firstLineChars="200"/>
        <w:rPr>
          <w:rFonts w:hint="eastAsia" w:ascii="宋体" w:hAnsi="宋体" w:eastAsia="宋体" w:cs="宋体"/>
          <w:sz w:val="28"/>
          <w:szCs w:val="28"/>
        </w:rPr>
      </w:pPr>
      <w:r>
        <w:rPr>
          <w:rFonts w:hint="eastAsia" w:ascii="宋体" w:hAnsi="宋体" w:eastAsia="宋体" w:cs="宋体"/>
          <w:sz w:val="28"/>
          <w:szCs w:val="28"/>
        </w:rPr>
        <w:t>（一）评标办法：</w:t>
      </w:r>
    </w:p>
    <w:p w14:paraId="348B2891">
      <w:pPr>
        <w:ind w:firstLine="560" w:firstLineChars="200"/>
        <w:rPr>
          <w:rFonts w:hint="eastAsia" w:ascii="宋体" w:hAnsi="宋体" w:eastAsia="宋体" w:cs="宋体"/>
          <w:sz w:val="28"/>
          <w:szCs w:val="28"/>
        </w:rPr>
      </w:pPr>
      <w:r>
        <w:rPr>
          <w:rFonts w:hint="eastAsia" w:ascii="宋体" w:hAnsi="宋体" w:eastAsia="宋体" w:cs="宋体"/>
          <w:sz w:val="28"/>
          <w:szCs w:val="28"/>
        </w:rPr>
        <w:t>评标流程：评审资格、资信证明文件—确定成交候选人。</w:t>
      </w:r>
    </w:p>
    <w:p w14:paraId="0CC97A39">
      <w:pPr>
        <w:ind w:firstLine="560" w:firstLineChars="200"/>
        <w:rPr>
          <w:rFonts w:hint="eastAsia" w:ascii="宋体" w:hAnsi="宋体" w:eastAsia="宋体" w:cs="宋体"/>
          <w:sz w:val="28"/>
          <w:szCs w:val="28"/>
        </w:rPr>
      </w:pPr>
      <w:r>
        <w:rPr>
          <w:rFonts w:hint="eastAsia" w:ascii="宋体" w:hAnsi="宋体" w:eastAsia="宋体" w:cs="宋体"/>
          <w:sz w:val="28"/>
          <w:szCs w:val="28"/>
        </w:rPr>
        <w:t>资格审查：所有投标人全部进入资格审查，由评标委员会根据参加资格审查的投标人递交的资格、资信证明文件，并按照本招标文件投标人资格要求对投标人的资格进行审查。</w:t>
      </w:r>
    </w:p>
    <w:p w14:paraId="64AF8A0B">
      <w:pPr>
        <w:keepNext w:val="0"/>
        <w:keepLines w:val="0"/>
        <w:pageBreakBefore w:val="0"/>
        <w:widowControl/>
        <w:suppressLineNumbers w:val="0"/>
        <w:kinsoku/>
        <w:wordWrap/>
        <w:overflowPunct/>
        <w:topLinePunct w:val="0"/>
        <w:autoSpaceDE/>
        <w:autoSpaceDN/>
        <w:bidi w:val="0"/>
        <w:spacing w:line="560" w:lineRule="exact"/>
        <w:ind w:firstLine="560" w:firstLineChars="200"/>
        <w:jc w:val="left"/>
        <w:textAlignment w:val="auto"/>
        <w:rPr>
          <w:rFonts w:hint="eastAsia" w:ascii="宋体" w:hAnsi="宋体" w:eastAsia="宋体" w:cs="宋体"/>
          <w:b w:val="0"/>
          <w:bCs w:val="0"/>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）定标：</w:t>
      </w:r>
      <w:r>
        <w:rPr>
          <w:rFonts w:hint="eastAsia" w:ascii="宋体" w:hAnsi="宋体" w:eastAsia="宋体" w:cs="宋体"/>
          <w:b w:val="0"/>
          <w:bCs w:val="0"/>
          <w:color w:val="000000"/>
          <w:kern w:val="0"/>
          <w:sz w:val="28"/>
          <w:szCs w:val="28"/>
          <w:lang w:val="en-US" w:eastAsia="zh-CN" w:bidi="ar"/>
        </w:rPr>
        <w:t xml:space="preserve">若某个标包通过资格、资信证明文件审查的供应商大于 </w:t>
      </w:r>
    </w:p>
    <w:p w14:paraId="390654E0">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10家的，则通过随机抽取的方式抽取10家单位组成该标包设计承包商储 </w:t>
      </w:r>
    </w:p>
    <w:p w14:paraId="14C170AB">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 xml:space="preserve">备库；某个标包通过资格、资信证明文件审查的供应商小于等于10家的， </w:t>
      </w:r>
    </w:p>
    <w:p w14:paraId="720171C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8"/>
          <w:szCs w:val="28"/>
        </w:rPr>
      </w:pPr>
      <w:r>
        <w:rPr>
          <w:rFonts w:hint="eastAsia" w:ascii="宋体" w:hAnsi="宋体" w:eastAsia="宋体" w:cs="宋体"/>
          <w:b w:val="0"/>
          <w:bCs w:val="0"/>
          <w:color w:val="000000"/>
          <w:kern w:val="0"/>
          <w:sz w:val="28"/>
          <w:szCs w:val="28"/>
          <w:lang w:val="en-US" w:eastAsia="zh-CN" w:bidi="ar"/>
        </w:rPr>
        <w:t>则全部进入该标包设计承包商储备库。</w:t>
      </w:r>
      <w:r>
        <w:rPr>
          <w:rFonts w:hint="eastAsia" w:ascii="宋体" w:hAnsi="宋体" w:eastAsia="宋体" w:cs="宋体"/>
          <w:color w:val="000000"/>
          <w:kern w:val="0"/>
          <w:sz w:val="28"/>
          <w:szCs w:val="28"/>
          <w:lang w:val="en-US" w:eastAsia="zh-CN" w:bidi="ar"/>
        </w:rPr>
        <w:t>一标包：建筑工程设计承包商；二标包：市政工程设计承包商；</w:t>
      </w:r>
      <w:r>
        <w:rPr>
          <w:rFonts w:hint="eastAsia" w:ascii="宋体" w:hAnsi="宋体" w:eastAsia="宋体" w:cs="宋体"/>
          <w:color w:val="auto"/>
          <w:kern w:val="0"/>
          <w:sz w:val="28"/>
          <w:szCs w:val="28"/>
          <w:lang w:val="en-US" w:eastAsia="zh-CN" w:bidi="ar"/>
        </w:rPr>
        <w:t>三</w:t>
      </w:r>
      <w:r>
        <w:rPr>
          <w:rFonts w:hint="eastAsia" w:ascii="宋体" w:hAnsi="宋体" w:eastAsia="宋体" w:cs="宋体"/>
          <w:color w:val="auto"/>
          <w:sz w:val="28"/>
          <w:szCs w:val="28"/>
          <w:lang w:val="en-US" w:eastAsia="zh-CN"/>
        </w:rPr>
        <w:t>标包：水利工程设计</w:t>
      </w:r>
      <w:r>
        <w:rPr>
          <w:rFonts w:hint="eastAsia" w:ascii="宋体" w:hAnsi="宋体" w:eastAsia="宋体" w:cs="宋体"/>
          <w:color w:val="auto"/>
          <w:kern w:val="0"/>
          <w:sz w:val="28"/>
          <w:szCs w:val="28"/>
          <w:lang w:val="en-US" w:eastAsia="zh-CN" w:bidi="ar"/>
        </w:rPr>
        <w:t>承包商</w:t>
      </w:r>
      <w:r>
        <w:rPr>
          <w:rFonts w:hint="eastAsia" w:ascii="宋体" w:hAnsi="宋体" w:eastAsia="宋体" w:cs="宋体"/>
          <w:color w:val="000000"/>
          <w:kern w:val="0"/>
          <w:sz w:val="28"/>
          <w:szCs w:val="28"/>
          <w:lang w:val="en-US" w:eastAsia="zh-CN" w:bidi="ar"/>
        </w:rPr>
        <w:t>。</w:t>
      </w:r>
      <w:r>
        <w:rPr>
          <w:rFonts w:hint="eastAsia" w:ascii="宋体" w:hAnsi="宋体" w:eastAsia="宋体" w:cs="宋体"/>
          <w:sz w:val="28"/>
          <w:szCs w:val="28"/>
        </w:rPr>
        <w:t>如收到的投标文件或经评审后有效的投标文件少于</w:t>
      </w:r>
      <w:r>
        <w:rPr>
          <w:rFonts w:hint="eastAsia" w:ascii="宋体" w:hAnsi="宋体" w:eastAsia="宋体" w:cs="宋体"/>
          <w:sz w:val="28"/>
          <w:szCs w:val="28"/>
          <w:lang w:eastAsia="zh-CN"/>
        </w:rPr>
        <w:t>三</w:t>
      </w:r>
      <w:r>
        <w:rPr>
          <w:rFonts w:hint="eastAsia" w:ascii="宋体" w:hAnsi="宋体" w:eastAsia="宋体" w:cs="宋体"/>
          <w:sz w:val="28"/>
          <w:szCs w:val="28"/>
        </w:rPr>
        <w:t>个的（不含</w:t>
      </w:r>
      <w:r>
        <w:rPr>
          <w:rFonts w:hint="eastAsia" w:ascii="宋体" w:hAnsi="宋体" w:eastAsia="宋体" w:cs="宋体"/>
          <w:sz w:val="28"/>
          <w:szCs w:val="28"/>
          <w:lang w:eastAsia="zh-CN"/>
        </w:rPr>
        <w:t>三</w:t>
      </w:r>
      <w:r>
        <w:rPr>
          <w:rFonts w:hint="eastAsia" w:ascii="宋体" w:hAnsi="宋体" w:eastAsia="宋体" w:cs="宋体"/>
          <w:sz w:val="28"/>
          <w:szCs w:val="28"/>
        </w:rPr>
        <w:t>个），项目废标，将依法重新组织招标。</w:t>
      </w:r>
    </w:p>
    <w:p w14:paraId="0B4BB6F1">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w:t>
      </w:r>
      <w:r>
        <w:rPr>
          <w:rFonts w:hint="eastAsia" w:ascii="宋体" w:hAnsi="宋体" w:eastAsia="宋体" w:cs="宋体"/>
          <w:sz w:val="28"/>
          <w:szCs w:val="28"/>
          <w:lang w:val="zh-CN"/>
        </w:rPr>
        <w:t>若中标人毁标或在中标结果公示期间被查证确实存在影响中标结果的违法违规行为等情形</w:t>
      </w:r>
      <w:r>
        <w:rPr>
          <w:rFonts w:hint="eastAsia" w:ascii="宋体" w:hAnsi="宋体" w:eastAsia="宋体" w:cs="宋体"/>
          <w:sz w:val="28"/>
          <w:szCs w:val="28"/>
        </w:rPr>
        <w:t>，不符合中标条件的，记不良记录一次，同时，招标人将取消其中选资格。</w:t>
      </w:r>
    </w:p>
    <w:p w14:paraId="38347704">
      <w:pPr>
        <w:rPr>
          <w:rFonts w:hint="eastAsia" w:ascii="宋体" w:hAnsi="宋体" w:eastAsia="宋体" w:cs="宋体"/>
          <w:sz w:val="28"/>
          <w:szCs w:val="28"/>
        </w:rPr>
      </w:pPr>
      <w:r>
        <w:rPr>
          <w:rFonts w:hint="eastAsia" w:ascii="宋体" w:hAnsi="宋体" w:eastAsia="宋体" w:cs="宋体"/>
          <w:sz w:val="28"/>
          <w:szCs w:val="28"/>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4</w:t>
      </w:r>
      <w:r>
        <w:rPr>
          <w:rFonts w:hint="eastAsia" w:ascii="宋体" w:hAnsi="宋体" w:eastAsia="宋体" w:cs="宋体"/>
          <w:sz w:val="28"/>
          <w:szCs w:val="28"/>
          <w:shd w:val="clear" w:color="auto" w:fill="FFFFFF"/>
        </w:rPr>
        <w:t>.中标人因自身原因不能订立合同的，招标人将取消其中标资格，同时相关主管部门将对中标人作以下处理：记入不良信誉。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5</w:t>
      </w:r>
      <w:r>
        <w:rPr>
          <w:rFonts w:hint="eastAsia" w:ascii="宋体" w:hAnsi="宋体" w:eastAsia="宋体" w:cs="宋体"/>
          <w:sz w:val="28"/>
          <w:szCs w:val="28"/>
          <w:shd w:val="clear" w:color="auto" w:fill="FFFFFF"/>
        </w:rPr>
        <w:t>.中标人因自身原因不能履行合同的，招标人将取消其中标资格，履约保证金不予退还，同时相关主管部门将对中标人作以下处理：记入不良信誉。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lang w:val="en-US" w:eastAsia="zh-CN"/>
        </w:rPr>
        <w:t>6</w:t>
      </w:r>
      <w:r>
        <w:rPr>
          <w:rFonts w:hint="eastAsia" w:ascii="宋体" w:hAnsi="宋体" w:eastAsia="宋体" w:cs="宋体"/>
          <w:color w:val="auto"/>
          <w:sz w:val="28"/>
          <w:szCs w:val="28"/>
          <w:highlight w:val="none"/>
          <w:shd w:val="clear" w:color="auto" w:fill="FFFFFF"/>
        </w:rPr>
        <w:t>.</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21BC3B30">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启东市启隆镇人民政府2024-2025年度限额以下政府投资项目设计承包商储备库项目（</w:t>
      </w:r>
      <w:r>
        <w:rPr>
          <w:rFonts w:hint="eastAsia" w:ascii="宋体" w:hAnsi="宋体" w:eastAsia="宋体" w:cs="宋体"/>
          <w:spacing w:val="-11"/>
          <w:sz w:val="28"/>
          <w:szCs w:val="28"/>
          <w:u w:val="single"/>
          <w:shd w:val="clear" w:color="auto" w:fill="FFFFFF"/>
          <w:lang w:val="en-US" w:eastAsia="zh-CN"/>
        </w:rPr>
        <w:t xml:space="preserve">      </w:t>
      </w:r>
      <w:r>
        <w:rPr>
          <w:rFonts w:hint="eastAsia" w:ascii="宋体" w:hAnsi="宋体" w:eastAsia="宋体" w:cs="宋体"/>
          <w:spacing w:val="-11"/>
          <w:sz w:val="28"/>
          <w:szCs w:val="28"/>
          <w:u w:val="single"/>
          <w:shd w:val="clear" w:color="auto" w:fill="FFFFFF"/>
          <w:lang w:eastAsia="zh-CN"/>
        </w:rPr>
        <w:t>标包）</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14A0D337">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6.如被确定为中标人，愿意在签订合同前向招标人交纳履约保证金，如无法通过验收，招标人可对履约保证金作不予退还处理并报相关部门予以处罚；如逾期完成合同任务，招标人可按招标文件予以处理。</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14:paraId="33ABB1FC">
      <w:pPr>
        <w:pStyle w:val="4"/>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3A668F97">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启东市启隆镇人民政府2024-2025年度限额以下政府投资项目设计承包商储备库项目（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2531D236">
      <w:pPr>
        <w:pStyle w:val="4"/>
        <w:keepNext w:val="0"/>
        <w:keepLines w:val="0"/>
        <w:pageBreakBefore w:val="0"/>
        <w:widowControl w:val="0"/>
        <w:kinsoku/>
        <w:wordWrap/>
        <w:overflowPunct/>
        <w:topLinePunct w:val="0"/>
        <w:autoSpaceDE/>
        <w:autoSpaceDN/>
        <w:bidi w:val="0"/>
        <w:adjustRightInd/>
        <w:snapToGrid/>
        <w:spacing w:line="480" w:lineRule="exact"/>
        <w:ind w:right="-6" w:firstLine="2240"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bCs/>
          <w:kern w:val="2"/>
          <w:sz w:val="28"/>
          <w:szCs w:val="28"/>
          <w:lang w:val="en-US" w:eastAsia="zh-CN" w:bidi="ar-SA"/>
        </w:rPr>
        <w:br w:type="page"/>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三</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4"/>
      </w:pPr>
    </w:p>
    <w:p w14:paraId="0FEC243F">
      <w:pPr>
        <w:pStyle w:val="4"/>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启东市启隆镇人民政府2024-2025年度限额以下政府投资项目设计承包商储备库项目（</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标包）</w:t>
      </w:r>
      <w:r>
        <w:rPr>
          <w:rFonts w:hint="eastAsia" w:ascii="宋体" w:hAnsi="宋体" w:eastAsia="宋体" w:cs="宋体"/>
          <w:sz w:val="28"/>
          <w:szCs w:val="28"/>
        </w:rPr>
        <w:t>采购活动前三年内在经营活动中没有重大违法记录，特此承诺。</w:t>
      </w:r>
    </w:p>
    <w:p w14:paraId="0128B904">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4"/>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4"/>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4"/>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4"/>
        <w:spacing w:line="400" w:lineRule="exact"/>
        <w:rPr>
          <w:rFonts w:ascii="宋体" w:hAnsi="宋体" w:eastAsia="宋体" w:cs="宋体"/>
          <w:sz w:val="28"/>
          <w:szCs w:val="28"/>
        </w:rPr>
      </w:pPr>
    </w:p>
    <w:p w14:paraId="27399ADA">
      <w:pPr>
        <w:pStyle w:val="4"/>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075EA198">
      <w:pPr>
        <w:pStyle w:val="4"/>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第三部分 拟签定的合同条款</w:t>
      </w:r>
    </w:p>
    <w:p w14:paraId="52AB42B7">
      <w:pPr>
        <w:adjustRightInd w:val="0"/>
        <w:snapToGrid w:val="0"/>
        <w:spacing w:line="52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发包人（招标人）：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（甲方）</w:t>
      </w:r>
    </w:p>
    <w:p w14:paraId="7340B879">
      <w:pPr>
        <w:adjustRightInd w:val="0"/>
        <w:snapToGrid w:val="0"/>
        <w:spacing w:line="52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承包人（成交投标人）：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（乙方）</w:t>
      </w:r>
    </w:p>
    <w:p w14:paraId="78B28BF2">
      <w:pPr>
        <w:adjustRightInd w:val="0"/>
        <w:snapToGrid w:val="0"/>
        <w:spacing w:line="520" w:lineRule="exact"/>
        <w:ind w:left="0" w:leftChars="0" w:firstLine="495" w:firstLineChars="177"/>
        <w:jc w:val="left"/>
        <w:rPr>
          <w:rFonts w:ascii="宋体" w:hAnsi="宋体" w:eastAsia="宋体" w:cs="宋体"/>
          <w:bCs/>
          <w:color w:val="auto"/>
          <w:sz w:val="28"/>
          <w:szCs w:val="28"/>
          <w:highlight w:val="none"/>
        </w:rPr>
      </w:pPr>
      <w:r>
        <w:rPr>
          <w:rFonts w:hint="eastAsia" w:ascii="宋体" w:hAnsi="宋体" w:eastAsia="宋体" w:cs="宋体"/>
          <w:color w:val="auto"/>
          <w:sz w:val="28"/>
          <w:szCs w:val="28"/>
          <w:highlight w:val="none"/>
        </w:rPr>
        <w:t>根据《中华人民共和国合同法》、《中华人民共和国招标投标法》、</w:t>
      </w:r>
      <w:r>
        <w:rPr>
          <w:rFonts w:hint="eastAsia" w:ascii="宋体" w:hAnsi="宋体" w:eastAsia="宋体" w:cs="宋体"/>
          <w:color w:val="auto"/>
          <w:spacing w:val="18"/>
          <w:sz w:val="28"/>
          <w:szCs w:val="28"/>
          <w:highlight w:val="none"/>
        </w:rPr>
        <w:t>《中华人民共和国政府采购法》</w:t>
      </w:r>
      <w:r>
        <w:rPr>
          <w:rFonts w:hint="eastAsia" w:ascii="宋体" w:hAnsi="宋体" w:eastAsia="宋体" w:cs="宋体"/>
          <w:color w:val="auto"/>
          <w:sz w:val="28"/>
          <w:szCs w:val="28"/>
          <w:highlight w:val="none"/>
        </w:rPr>
        <w:t>和有关法律法规，就</w:t>
      </w:r>
      <w:r>
        <w:rPr>
          <w:rFonts w:hint="eastAsia" w:ascii="宋体" w:hAnsi="宋体" w:eastAsia="宋体" w:cs="宋体"/>
          <w:color w:val="auto"/>
          <w:sz w:val="28"/>
          <w:szCs w:val="28"/>
          <w:highlight w:val="none"/>
          <w:u w:val="single"/>
          <w:shd w:val="clear" w:color="auto" w:fill="FFFFFF"/>
          <w:lang w:val="en-US" w:eastAsia="zh-CN"/>
        </w:rPr>
        <w:t>启东市启隆镇2024-2025年度限额以下政府投资项目设计承包商储备库项目    标包）</w:t>
      </w:r>
      <w:r>
        <w:rPr>
          <w:rFonts w:hint="eastAsia" w:ascii="宋体" w:hAnsi="宋体" w:eastAsia="宋体" w:cs="宋体"/>
          <w:bCs/>
          <w:color w:val="auto"/>
          <w:sz w:val="28"/>
          <w:szCs w:val="28"/>
          <w:highlight w:val="none"/>
        </w:rPr>
        <w:t>，经双方协商一致签订本合同。</w:t>
      </w:r>
    </w:p>
    <w:p w14:paraId="04039F00">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第一条：项目概况</w:t>
      </w:r>
    </w:p>
    <w:p w14:paraId="3EBC8235">
      <w:pPr>
        <w:keepNext w:val="0"/>
        <w:keepLines w:val="0"/>
        <w:pageBreakBefore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rPr>
        <w:t>1、项目名称：</w:t>
      </w:r>
      <w:r>
        <w:rPr>
          <w:rFonts w:hint="eastAsia" w:ascii="宋体" w:hAnsi="宋体" w:eastAsia="宋体" w:cs="宋体"/>
          <w:b/>
          <w:bCs/>
          <w:color w:val="auto"/>
          <w:sz w:val="28"/>
          <w:szCs w:val="28"/>
          <w:highlight w:val="none"/>
          <w:u w:val="single"/>
          <w:lang w:val="en-US" w:eastAsia="zh-CN"/>
        </w:rPr>
        <w:t>启东市启隆镇2024-2025年度限额以下政府投资项目设计承包商储备库项目(    标包）</w:t>
      </w:r>
    </w:p>
    <w:p w14:paraId="46CF4FF5">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Times New Roman" w:hAnsi="Times New Roman" w:eastAsia="宋体" w:cs="Times New Roman"/>
          <w:sz w:val="28"/>
          <w:szCs w:val="28"/>
          <w:lang w:eastAsia="zh-CN"/>
        </w:rPr>
      </w:pPr>
      <w:r>
        <w:rPr>
          <w:rFonts w:hint="eastAsia" w:ascii="宋体" w:hAnsi="宋体" w:eastAsia="宋体" w:cs="宋体"/>
          <w:color w:val="auto"/>
          <w:sz w:val="28"/>
          <w:szCs w:val="28"/>
          <w:highlight w:val="none"/>
        </w:rPr>
        <w:t>2、项目地点：</w:t>
      </w:r>
      <w:r>
        <w:rPr>
          <w:rFonts w:hint="eastAsia" w:ascii="Times New Roman" w:hAnsi="Times New Roman" w:eastAsia="宋体" w:cs="Times New Roman"/>
          <w:sz w:val="28"/>
          <w:szCs w:val="28"/>
          <w:lang w:eastAsia="zh-CN"/>
        </w:rPr>
        <w:t>启东市启隆镇</w:t>
      </w:r>
      <w:r>
        <w:rPr>
          <w:rFonts w:hint="eastAsia" w:ascii="Times New Roman" w:hAnsi="Times New Roman" w:eastAsia="宋体" w:cs="Times New Roman"/>
          <w:sz w:val="28"/>
          <w:szCs w:val="28"/>
        </w:rPr>
        <w:t>范围内</w:t>
      </w:r>
    </w:p>
    <w:p w14:paraId="0260109E">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3、项目内容：</w:t>
      </w:r>
      <w:r>
        <w:rPr>
          <w:rFonts w:hint="eastAsia" w:ascii="宋体" w:hAnsi="宋体" w:eastAsia="宋体" w:cs="宋体"/>
          <w:b w:val="0"/>
          <w:bCs w:val="0"/>
          <w:color w:val="auto"/>
          <w:sz w:val="28"/>
          <w:szCs w:val="28"/>
          <w:highlight w:val="none"/>
          <w:u w:val="none"/>
          <w:lang w:val="en-US" w:eastAsia="zh-CN"/>
        </w:rPr>
        <w:t>限额以下（30万元以下）</w:t>
      </w:r>
      <w:bookmarkStart w:id="2" w:name="_GoBack"/>
      <w:bookmarkEnd w:id="2"/>
      <w:r>
        <w:rPr>
          <w:rFonts w:hint="eastAsia" w:ascii="宋体" w:hAnsi="宋体" w:eastAsia="宋体" w:cs="宋体"/>
          <w:b w:val="0"/>
          <w:bCs w:val="0"/>
          <w:color w:val="auto"/>
          <w:sz w:val="28"/>
          <w:szCs w:val="28"/>
          <w:highlight w:val="none"/>
          <w:u w:val="none"/>
          <w:lang w:val="en-US" w:eastAsia="zh-CN"/>
        </w:rPr>
        <w:t>政府投资项目设计，</w:t>
      </w:r>
      <w:r>
        <w:rPr>
          <w:rFonts w:hint="eastAsia" w:ascii="Times New Roman" w:hAnsi="Times New Roman" w:eastAsia="宋体" w:cs="Times New Roman"/>
          <w:b w:val="0"/>
          <w:bCs w:val="0"/>
          <w:sz w:val="28"/>
          <w:szCs w:val="28"/>
          <w:u w:val="none"/>
          <w:lang w:val="en-US" w:eastAsia="zh-CN"/>
        </w:rPr>
        <w:t>承担所确</w:t>
      </w:r>
      <w:r>
        <w:rPr>
          <w:rFonts w:hint="eastAsia" w:ascii="Times New Roman" w:hAnsi="Times New Roman" w:eastAsia="宋体" w:cs="Times New Roman"/>
          <w:sz w:val="28"/>
          <w:szCs w:val="28"/>
          <w:lang w:val="en-US" w:eastAsia="zh-CN"/>
        </w:rPr>
        <w:t>定项目的勘察、方案设计、扩初设计、</w:t>
      </w:r>
      <w:r>
        <w:rPr>
          <w:rFonts w:hint="eastAsia" w:ascii="宋体" w:hAnsi="宋体" w:eastAsia="宋体" w:cs="宋体"/>
          <w:color w:val="auto"/>
          <w:sz w:val="28"/>
          <w:szCs w:val="28"/>
          <w:highlight w:val="none"/>
          <w:lang w:val="en-US" w:eastAsia="zh-CN"/>
        </w:rPr>
        <w:t>施工图设计（具体工作内容以招标人设计委托合同为准）</w:t>
      </w:r>
      <w:r>
        <w:rPr>
          <w:rFonts w:hint="eastAsia" w:ascii="宋体" w:hAnsi="宋体" w:eastAsia="宋体" w:cs="宋体"/>
          <w:color w:val="auto"/>
          <w:sz w:val="28"/>
          <w:szCs w:val="28"/>
          <w:highlight w:val="none"/>
          <w:lang w:val="zh-CN" w:eastAsia="zh-CN"/>
        </w:rPr>
        <w:t>。</w:t>
      </w:r>
    </w:p>
    <w:p w14:paraId="6BEEBB9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eastAsia="zh-CN"/>
        </w:rPr>
        <w:t>质量要求：</w:t>
      </w:r>
      <w:r>
        <w:rPr>
          <w:rFonts w:hint="eastAsia" w:ascii="宋体" w:hAnsi="宋体" w:eastAsia="宋体" w:cs="宋体"/>
          <w:color w:val="auto"/>
          <w:sz w:val="28"/>
          <w:szCs w:val="28"/>
          <w:highlight w:val="none"/>
          <w:lang w:val="en-US" w:eastAsia="zh-CN"/>
        </w:rPr>
        <w:t>提交的设计文件应符合国家、省、市有关行业主管部门制定的规划、设计标准、规范、规程、规定。</w:t>
      </w:r>
    </w:p>
    <w:p w14:paraId="4B8E226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5、服务期：本次招标服务期为一年，自合同签订之日起开始服务工作。视服务情况，可续签2年，合同一年一签</w:t>
      </w:r>
      <w:r>
        <w:rPr>
          <w:rFonts w:hint="eastAsia" w:ascii="宋体" w:hAnsi="宋体" w:eastAsia="宋体" w:cs="宋体"/>
          <w:color w:val="auto"/>
          <w:sz w:val="28"/>
          <w:szCs w:val="28"/>
          <w:highlight w:val="none"/>
          <w:lang w:val="zh-CN" w:eastAsia="zh-CN"/>
        </w:rPr>
        <w:t>。</w:t>
      </w:r>
    </w:p>
    <w:p w14:paraId="25F08FDE">
      <w:pPr>
        <w:keepNext w:val="0"/>
        <w:keepLines w:val="0"/>
        <w:pageBreakBefore w:val="0"/>
        <w:widowControl/>
        <w:kinsoku/>
        <w:wordWrap/>
        <w:overflowPunct/>
        <w:topLinePunct w:val="0"/>
        <w:autoSpaceDE/>
        <w:autoSpaceDN/>
        <w:bidi w:val="0"/>
        <w:adjustRightInd w:val="0"/>
        <w:snapToGrid w:val="0"/>
        <w:spacing w:line="500" w:lineRule="exact"/>
        <w:ind w:left="0" w:firstLine="562" w:firstLineChars="200"/>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第二条</w:t>
      </w:r>
      <w:r>
        <w:rPr>
          <w:rFonts w:hint="eastAsia" w:ascii="宋体" w:hAnsi="宋体" w:eastAsia="宋体" w:cs="宋体"/>
          <w:b/>
          <w:bCs/>
          <w:sz w:val="28"/>
          <w:szCs w:val="28"/>
          <w:lang w:eastAsia="zh-CN"/>
        </w:rPr>
        <w:t>：</w:t>
      </w:r>
      <w:r>
        <w:rPr>
          <w:rFonts w:hint="eastAsia" w:ascii="宋体" w:hAnsi="宋体" w:eastAsia="宋体" w:cs="宋体"/>
          <w:b/>
          <w:bCs/>
          <w:sz w:val="28"/>
          <w:szCs w:val="28"/>
        </w:rPr>
        <w:t>要 求</w:t>
      </w:r>
      <w:r>
        <w:rPr>
          <w:rFonts w:hint="eastAsia" w:ascii="宋体" w:hAnsi="宋体" w:eastAsia="宋体" w:cs="宋体"/>
          <w:b/>
          <w:bCs/>
          <w:sz w:val="28"/>
          <w:szCs w:val="28"/>
          <w:lang w:eastAsia="zh-CN"/>
        </w:rPr>
        <w:t>：</w:t>
      </w:r>
    </w:p>
    <w:p w14:paraId="38E55B67">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1、计划开竣工时间：</w:t>
      </w:r>
      <w:r>
        <w:rPr>
          <w:rFonts w:hint="eastAsia" w:ascii="宋体" w:hAnsi="宋体" w:eastAsia="宋体" w:cs="宋体"/>
          <w:sz w:val="28"/>
          <w:szCs w:val="28"/>
          <w:lang w:val="zh-CN" w:eastAsia="zh-CN"/>
        </w:rPr>
        <w:t>以具体设计项目的设计委托合同为准</w:t>
      </w:r>
      <w:r>
        <w:rPr>
          <w:rFonts w:hint="eastAsia" w:ascii="宋体" w:hAnsi="宋体" w:eastAsia="宋体" w:cs="宋体"/>
          <w:sz w:val="28"/>
          <w:szCs w:val="28"/>
          <w:lang w:val="en-US" w:eastAsia="zh-CN"/>
        </w:rPr>
        <w:t>。</w:t>
      </w:r>
    </w:p>
    <w:p w14:paraId="25584B2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2、设计人员名单（本表可以根据需要扩充）：</w:t>
      </w:r>
    </w:p>
    <w:tbl>
      <w:tblPr>
        <w:tblStyle w:val="14"/>
        <w:tblW w:w="90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0"/>
        <w:gridCol w:w="1228"/>
        <w:gridCol w:w="1224"/>
        <w:gridCol w:w="3740"/>
        <w:gridCol w:w="1476"/>
      </w:tblGrid>
      <w:tr w14:paraId="37C95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32A12AC0">
            <w:pPr>
              <w:pStyle w:val="30"/>
              <w:spacing w:before="8" w:line="460" w:lineRule="exact"/>
              <w:ind w:left="417"/>
              <w:rPr>
                <w:rFonts w:hint="eastAsia"/>
                <w:b/>
                <w:sz w:val="28"/>
                <w:szCs w:val="28"/>
              </w:rPr>
            </w:pPr>
            <w:r>
              <w:rPr>
                <w:rFonts w:hint="eastAsia"/>
                <w:b/>
                <w:sz w:val="28"/>
                <w:szCs w:val="28"/>
              </w:rPr>
              <w:t>姓名</w:t>
            </w:r>
          </w:p>
        </w:tc>
        <w:tc>
          <w:tcPr>
            <w:tcW w:w="1228" w:type="dxa"/>
            <w:noWrap w:val="0"/>
            <w:vAlign w:val="top"/>
          </w:tcPr>
          <w:p w14:paraId="03AA3998">
            <w:pPr>
              <w:pStyle w:val="30"/>
              <w:spacing w:before="8" w:line="460" w:lineRule="exact"/>
              <w:ind w:left="253"/>
              <w:rPr>
                <w:rFonts w:hint="eastAsia"/>
                <w:b/>
                <w:sz w:val="28"/>
                <w:szCs w:val="28"/>
              </w:rPr>
            </w:pPr>
            <w:r>
              <w:rPr>
                <w:rFonts w:hint="eastAsia"/>
                <w:b/>
                <w:sz w:val="28"/>
                <w:szCs w:val="28"/>
              </w:rPr>
              <w:t>岗位</w:t>
            </w:r>
          </w:p>
        </w:tc>
        <w:tc>
          <w:tcPr>
            <w:tcW w:w="1224" w:type="dxa"/>
            <w:noWrap w:val="0"/>
            <w:vAlign w:val="top"/>
          </w:tcPr>
          <w:p w14:paraId="4561ACE4">
            <w:pPr>
              <w:pStyle w:val="30"/>
              <w:spacing w:before="8" w:line="460" w:lineRule="exact"/>
              <w:ind w:left="256"/>
              <w:rPr>
                <w:rFonts w:hint="eastAsia"/>
                <w:b/>
                <w:sz w:val="28"/>
                <w:szCs w:val="28"/>
              </w:rPr>
            </w:pPr>
            <w:r>
              <w:rPr>
                <w:rFonts w:hint="eastAsia"/>
                <w:b/>
                <w:sz w:val="28"/>
                <w:szCs w:val="28"/>
              </w:rPr>
              <w:t>专业</w:t>
            </w:r>
          </w:p>
        </w:tc>
        <w:tc>
          <w:tcPr>
            <w:tcW w:w="3740" w:type="dxa"/>
            <w:noWrap w:val="0"/>
            <w:vAlign w:val="top"/>
          </w:tcPr>
          <w:p w14:paraId="4AE13E77">
            <w:pPr>
              <w:pStyle w:val="30"/>
              <w:spacing w:before="8" w:line="460" w:lineRule="exact"/>
              <w:ind w:left="1480"/>
              <w:rPr>
                <w:rFonts w:hint="eastAsia"/>
                <w:b/>
                <w:sz w:val="28"/>
                <w:szCs w:val="28"/>
              </w:rPr>
            </w:pPr>
            <w:r>
              <w:rPr>
                <w:rFonts w:hint="eastAsia"/>
                <w:b/>
                <w:sz w:val="28"/>
                <w:szCs w:val="28"/>
              </w:rPr>
              <w:t>持有证书及证号</w:t>
            </w:r>
          </w:p>
        </w:tc>
        <w:tc>
          <w:tcPr>
            <w:tcW w:w="1476" w:type="dxa"/>
            <w:noWrap w:val="0"/>
            <w:vAlign w:val="top"/>
          </w:tcPr>
          <w:p w14:paraId="2C1CD4AB">
            <w:pPr>
              <w:pStyle w:val="30"/>
              <w:spacing w:before="8" w:line="460" w:lineRule="exact"/>
              <w:ind w:left="361"/>
              <w:rPr>
                <w:rFonts w:hint="eastAsia"/>
                <w:b/>
                <w:sz w:val="28"/>
                <w:szCs w:val="28"/>
              </w:rPr>
            </w:pPr>
            <w:r>
              <w:rPr>
                <w:rFonts w:hint="eastAsia"/>
                <w:b/>
                <w:sz w:val="28"/>
                <w:szCs w:val="28"/>
              </w:rPr>
              <w:t>备注</w:t>
            </w:r>
          </w:p>
        </w:tc>
      </w:tr>
      <w:tr w14:paraId="2432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4CAA0731">
            <w:pPr>
              <w:pStyle w:val="30"/>
              <w:spacing w:line="460" w:lineRule="exact"/>
              <w:rPr>
                <w:rFonts w:hint="eastAsia"/>
                <w:sz w:val="28"/>
                <w:szCs w:val="28"/>
              </w:rPr>
            </w:pPr>
          </w:p>
        </w:tc>
        <w:tc>
          <w:tcPr>
            <w:tcW w:w="1228" w:type="dxa"/>
            <w:noWrap w:val="0"/>
            <w:vAlign w:val="top"/>
          </w:tcPr>
          <w:p w14:paraId="691F60DC">
            <w:pPr>
              <w:pStyle w:val="30"/>
              <w:spacing w:line="460" w:lineRule="exact"/>
              <w:rPr>
                <w:rFonts w:hint="eastAsia"/>
                <w:sz w:val="28"/>
                <w:szCs w:val="28"/>
              </w:rPr>
            </w:pPr>
          </w:p>
        </w:tc>
        <w:tc>
          <w:tcPr>
            <w:tcW w:w="1224" w:type="dxa"/>
            <w:noWrap w:val="0"/>
            <w:vAlign w:val="top"/>
          </w:tcPr>
          <w:p w14:paraId="3A223BB6">
            <w:pPr>
              <w:pStyle w:val="30"/>
              <w:spacing w:line="460" w:lineRule="exact"/>
              <w:rPr>
                <w:rFonts w:hint="eastAsia"/>
                <w:sz w:val="28"/>
                <w:szCs w:val="28"/>
              </w:rPr>
            </w:pPr>
          </w:p>
        </w:tc>
        <w:tc>
          <w:tcPr>
            <w:tcW w:w="3740" w:type="dxa"/>
            <w:noWrap w:val="0"/>
            <w:vAlign w:val="top"/>
          </w:tcPr>
          <w:p w14:paraId="4B7D0D23">
            <w:pPr>
              <w:pStyle w:val="30"/>
              <w:spacing w:line="460" w:lineRule="exact"/>
              <w:rPr>
                <w:rFonts w:hint="eastAsia"/>
                <w:sz w:val="28"/>
                <w:szCs w:val="28"/>
              </w:rPr>
            </w:pPr>
          </w:p>
        </w:tc>
        <w:tc>
          <w:tcPr>
            <w:tcW w:w="1476" w:type="dxa"/>
            <w:noWrap w:val="0"/>
            <w:vAlign w:val="top"/>
          </w:tcPr>
          <w:p w14:paraId="34E5B7AE">
            <w:pPr>
              <w:pStyle w:val="30"/>
              <w:spacing w:line="460" w:lineRule="exact"/>
              <w:rPr>
                <w:rFonts w:hint="eastAsia"/>
                <w:sz w:val="28"/>
                <w:szCs w:val="28"/>
              </w:rPr>
            </w:pPr>
          </w:p>
        </w:tc>
      </w:tr>
      <w:tr w14:paraId="7C6C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340" w:type="dxa"/>
            <w:noWrap w:val="0"/>
            <w:vAlign w:val="top"/>
          </w:tcPr>
          <w:p w14:paraId="516D199B">
            <w:pPr>
              <w:pStyle w:val="30"/>
              <w:spacing w:line="460" w:lineRule="exact"/>
              <w:rPr>
                <w:rFonts w:hint="eastAsia"/>
                <w:sz w:val="28"/>
                <w:szCs w:val="28"/>
              </w:rPr>
            </w:pPr>
          </w:p>
        </w:tc>
        <w:tc>
          <w:tcPr>
            <w:tcW w:w="1228" w:type="dxa"/>
            <w:noWrap w:val="0"/>
            <w:vAlign w:val="top"/>
          </w:tcPr>
          <w:p w14:paraId="6F3BD3AB">
            <w:pPr>
              <w:pStyle w:val="30"/>
              <w:spacing w:line="460" w:lineRule="exact"/>
              <w:rPr>
                <w:rFonts w:hint="eastAsia"/>
                <w:sz w:val="28"/>
                <w:szCs w:val="28"/>
              </w:rPr>
            </w:pPr>
          </w:p>
        </w:tc>
        <w:tc>
          <w:tcPr>
            <w:tcW w:w="1224" w:type="dxa"/>
            <w:noWrap w:val="0"/>
            <w:vAlign w:val="top"/>
          </w:tcPr>
          <w:p w14:paraId="3CDCCC62">
            <w:pPr>
              <w:pStyle w:val="30"/>
              <w:spacing w:line="460" w:lineRule="exact"/>
              <w:rPr>
                <w:rFonts w:hint="eastAsia"/>
                <w:sz w:val="28"/>
                <w:szCs w:val="28"/>
              </w:rPr>
            </w:pPr>
          </w:p>
        </w:tc>
        <w:tc>
          <w:tcPr>
            <w:tcW w:w="3740" w:type="dxa"/>
            <w:noWrap w:val="0"/>
            <w:vAlign w:val="top"/>
          </w:tcPr>
          <w:p w14:paraId="01479B0A">
            <w:pPr>
              <w:pStyle w:val="30"/>
              <w:spacing w:line="460" w:lineRule="exact"/>
              <w:rPr>
                <w:rFonts w:hint="eastAsia"/>
                <w:sz w:val="28"/>
                <w:szCs w:val="28"/>
              </w:rPr>
            </w:pPr>
          </w:p>
        </w:tc>
        <w:tc>
          <w:tcPr>
            <w:tcW w:w="1476" w:type="dxa"/>
            <w:noWrap w:val="0"/>
            <w:vAlign w:val="top"/>
          </w:tcPr>
          <w:p w14:paraId="40691FF4">
            <w:pPr>
              <w:pStyle w:val="30"/>
              <w:spacing w:line="460" w:lineRule="exact"/>
              <w:rPr>
                <w:rFonts w:hint="eastAsia"/>
                <w:sz w:val="28"/>
                <w:szCs w:val="28"/>
              </w:rPr>
            </w:pPr>
          </w:p>
        </w:tc>
      </w:tr>
      <w:tr w14:paraId="79516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340" w:type="dxa"/>
            <w:noWrap w:val="0"/>
            <w:vAlign w:val="top"/>
          </w:tcPr>
          <w:p w14:paraId="1A706B1C">
            <w:pPr>
              <w:pStyle w:val="30"/>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228" w:type="dxa"/>
            <w:noWrap w:val="0"/>
            <w:vAlign w:val="top"/>
          </w:tcPr>
          <w:p w14:paraId="5F9EE606">
            <w:pPr>
              <w:pStyle w:val="30"/>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224" w:type="dxa"/>
            <w:noWrap w:val="0"/>
            <w:vAlign w:val="top"/>
          </w:tcPr>
          <w:p w14:paraId="40C12B4D">
            <w:pPr>
              <w:pStyle w:val="30"/>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3740" w:type="dxa"/>
            <w:noWrap w:val="0"/>
            <w:vAlign w:val="top"/>
          </w:tcPr>
          <w:p w14:paraId="13685629">
            <w:pPr>
              <w:pStyle w:val="30"/>
              <w:keepNext w:val="0"/>
              <w:keepLines w:val="0"/>
              <w:pageBreakBefore w:val="0"/>
              <w:kinsoku/>
              <w:wordWrap/>
              <w:overflowPunct/>
              <w:topLinePunct w:val="0"/>
              <w:autoSpaceDE/>
              <w:autoSpaceDN/>
              <w:bidi w:val="0"/>
              <w:spacing w:line="500" w:lineRule="exact"/>
              <w:textAlignment w:val="auto"/>
              <w:rPr>
                <w:rFonts w:hint="eastAsia"/>
                <w:sz w:val="28"/>
                <w:szCs w:val="28"/>
              </w:rPr>
            </w:pPr>
          </w:p>
        </w:tc>
        <w:tc>
          <w:tcPr>
            <w:tcW w:w="1476" w:type="dxa"/>
            <w:noWrap w:val="0"/>
            <w:vAlign w:val="top"/>
          </w:tcPr>
          <w:p w14:paraId="7540FCDC">
            <w:pPr>
              <w:pStyle w:val="30"/>
              <w:keepNext w:val="0"/>
              <w:keepLines w:val="0"/>
              <w:pageBreakBefore w:val="0"/>
              <w:kinsoku/>
              <w:wordWrap/>
              <w:overflowPunct/>
              <w:topLinePunct w:val="0"/>
              <w:autoSpaceDE/>
              <w:autoSpaceDN/>
              <w:bidi w:val="0"/>
              <w:spacing w:line="500" w:lineRule="exact"/>
              <w:textAlignment w:val="auto"/>
              <w:rPr>
                <w:rFonts w:hint="eastAsia"/>
                <w:sz w:val="28"/>
                <w:szCs w:val="28"/>
              </w:rPr>
            </w:pPr>
          </w:p>
        </w:tc>
      </w:tr>
    </w:tbl>
    <w:p w14:paraId="162CE736">
      <w:pPr>
        <w:keepNext w:val="0"/>
        <w:keepLines w:val="0"/>
        <w:pageBreakBefore w:val="0"/>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3、乙方在勘察设计过程中，必须遵守国家相关的勘察设计程序，杜绝安全隐患，文明勘察设计。</w:t>
      </w:r>
    </w:p>
    <w:p w14:paraId="7F20FE89">
      <w:pPr>
        <w:keepNext w:val="0"/>
        <w:keepLines w:val="0"/>
        <w:pageBreakBefore w:val="0"/>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第三条</w:t>
      </w:r>
      <w:r>
        <w:rPr>
          <w:rFonts w:hint="eastAsia" w:ascii="宋体" w:hAnsi="宋体" w:eastAsia="宋体" w:cs="宋体"/>
          <w:b/>
          <w:bCs/>
          <w:sz w:val="28"/>
          <w:szCs w:val="28"/>
          <w:lang w:eastAsia="zh-CN"/>
        </w:rPr>
        <w:t>：</w:t>
      </w:r>
      <w:r>
        <w:rPr>
          <w:rFonts w:hint="eastAsia" w:ascii="宋体" w:hAnsi="宋体" w:eastAsia="宋体" w:cs="宋体"/>
          <w:b/>
          <w:bCs/>
          <w:sz w:val="28"/>
          <w:szCs w:val="28"/>
        </w:rPr>
        <w:t>采购资金的支付时间、条件：</w:t>
      </w:r>
    </w:p>
    <w:p w14:paraId="0A1B352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资金的支付方式：银行转账。</w:t>
      </w:r>
    </w:p>
    <w:p w14:paraId="69B9D046">
      <w:pPr>
        <w:keepNext w:val="0"/>
        <w:keepLines w:val="0"/>
        <w:pageBreakBefore w:val="0"/>
        <w:widowControl/>
        <w:kinsoku/>
        <w:wordWrap/>
        <w:overflowPunct/>
        <w:topLinePunct w:val="0"/>
        <w:autoSpaceDE/>
        <w:autoSpaceDN/>
        <w:bidi w:val="0"/>
        <w:adjustRightInd w:val="0"/>
        <w:snapToGrid w:val="0"/>
        <w:spacing w:line="360" w:lineRule="auto"/>
        <w:ind w:left="0" w:firstLine="560"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sz w:val="28"/>
          <w:szCs w:val="28"/>
          <w:shd w:val="clear" w:color="auto" w:fill="FFFFFF"/>
          <w:lang w:val="zh-CN" w:eastAsia="zh-CN"/>
        </w:rPr>
        <w:t>设计合同价中包括按相关设计规范、标准完成相关项目的所有工作内容所发生的费用，含可能发生的专家评审费、审图过程中发生的除审图费以外的其它费用、顾问费、现场配合咨询服务费以及应由乙方支付的规费及税金等所有费用。</w:t>
      </w:r>
    </w:p>
    <w:p w14:paraId="3D220825">
      <w:pPr>
        <w:keepNext w:val="0"/>
        <w:keepLines w:val="0"/>
        <w:pageBreakBefore w:val="0"/>
        <w:widowControl/>
        <w:kinsoku/>
        <w:wordWrap/>
        <w:overflowPunct/>
        <w:topLinePunct w:val="0"/>
        <w:autoSpaceDE/>
        <w:autoSpaceDN/>
        <w:bidi w:val="0"/>
        <w:adjustRightInd w:val="0"/>
        <w:snapToGrid w:val="0"/>
        <w:spacing w:line="360" w:lineRule="auto"/>
        <w:ind w:left="0" w:firstLine="562" w:firstLineChars="200"/>
        <w:jc w:val="left"/>
        <w:textAlignment w:val="auto"/>
        <w:rPr>
          <w:rFonts w:hint="eastAsia" w:ascii="宋体" w:hAnsi="宋体" w:eastAsia="宋体" w:cs="宋体"/>
          <w:sz w:val="28"/>
          <w:szCs w:val="28"/>
          <w:shd w:val="clear" w:color="auto" w:fill="FFFFFF"/>
          <w:lang w:val="zh-CN" w:eastAsia="zh-CN"/>
        </w:rPr>
      </w:pPr>
      <w:r>
        <w:rPr>
          <w:rFonts w:hint="eastAsia" w:ascii="宋体" w:hAnsi="宋体" w:eastAsia="宋体" w:cs="宋体"/>
          <w:b/>
          <w:bCs/>
          <w:color w:val="auto"/>
          <w:sz w:val="28"/>
          <w:szCs w:val="28"/>
          <w:shd w:val="clear" w:color="auto" w:fill="FFFFFF"/>
          <w:lang w:val="zh-CN" w:eastAsia="zh-CN"/>
        </w:rPr>
        <w:t>每个项目收费标准=</w:t>
      </w:r>
      <w:r>
        <w:rPr>
          <w:rFonts w:hint="eastAsia" w:ascii="宋体" w:hAnsi="宋体" w:eastAsia="宋体" w:cs="宋体"/>
          <w:b/>
          <w:bCs/>
          <w:color w:val="auto"/>
          <w:sz w:val="28"/>
          <w:szCs w:val="28"/>
          <w:lang w:val="en-US" w:eastAsia="zh-CN"/>
        </w:rPr>
        <w:t>工程设计收费标准*6</w:t>
      </w:r>
      <w:r>
        <w:rPr>
          <w:rFonts w:hint="eastAsia" w:ascii="宋体" w:hAnsi="宋体" w:eastAsia="宋体" w:cs="宋体"/>
          <w:b/>
          <w:bCs/>
          <w:color w:val="auto"/>
          <w:kern w:val="0"/>
          <w:sz w:val="28"/>
          <w:szCs w:val="28"/>
          <w:lang w:val="en-US" w:eastAsia="zh-CN"/>
        </w:rPr>
        <w:t>8%</w:t>
      </w:r>
      <w:r>
        <w:rPr>
          <w:rFonts w:hint="eastAsia" w:ascii="宋体" w:hAnsi="宋体" w:eastAsia="宋体" w:cs="宋体"/>
          <w:color w:val="auto"/>
          <w:kern w:val="0"/>
          <w:sz w:val="28"/>
          <w:szCs w:val="28"/>
          <w:lang w:val="en-US" w:eastAsia="zh-CN"/>
        </w:rPr>
        <w:t>，计算基数</w:t>
      </w:r>
      <w:r>
        <w:rPr>
          <w:rFonts w:hint="eastAsia" w:ascii="宋体" w:hAnsi="宋体" w:eastAsia="宋体" w:cs="宋体"/>
          <w:kern w:val="0"/>
          <w:sz w:val="28"/>
          <w:szCs w:val="28"/>
          <w:lang w:val="en-US" w:eastAsia="zh-CN"/>
        </w:rPr>
        <w:t>为</w:t>
      </w:r>
      <w:r>
        <w:rPr>
          <w:rFonts w:hint="eastAsia" w:ascii="宋体" w:hAnsi="宋体" w:eastAsia="宋体" w:cs="宋体"/>
          <w:b w:val="0"/>
          <w:bCs w:val="0"/>
          <w:sz w:val="28"/>
          <w:szCs w:val="28"/>
          <w:shd w:val="clear" w:color="auto" w:fill="FFFFFF"/>
          <w:lang w:val="zh-CN" w:eastAsia="zh-CN"/>
        </w:rPr>
        <w:t>工程造价（以评审价为准）</w:t>
      </w:r>
      <w:r>
        <w:rPr>
          <w:rFonts w:hint="eastAsia" w:ascii="宋体" w:hAnsi="宋体" w:eastAsia="宋体" w:cs="宋体"/>
          <w:b w:val="0"/>
          <w:bCs w:val="0"/>
          <w:sz w:val="28"/>
          <w:szCs w:val="28"/>
          <w:shd w:val="clear" w:color="auto" w:fill="FFFFFF"/>
          <w:lang w:val="en-US" w:eastAsia="zh-CN"/>
        </w:rPr>
        <w:t>，</w:t>
      </w:r>
      <w:r>
        <w:rPr>
          <w:rFonts w:hint="eastAsia" w:ascii="宋体" w:hAnsi="宋体" w:eastAsia="宋体" w:cs="宋体"/>
          <w:b w:val="0"/>
          <w:bCs w:val="0"/>
          <w:sz w:val="28"/>
          <w:szCs w:val="28"/>
          <w:shd w:val="clear" w:color="auto" w:fill="FFFFFF"/>
          <w:lang w:val="zh-CN" w:eastAsia="zh-CN"/>
        </w:rPr>
        <w:t>如该项目已完成设计但未实施，则在上述收费标准基础上再按</w:t>
      </w:r>
      <w:r>
        <w:rPr>
          <w:rFonts w:hint="eastAsia" w:ascii="宋体" w:hAnsi="宋体" w:eastAsia="宋体" w:cs="宋体"/>
          <w:b w:val="0"/>
          <w:bCs w:val="0"/>
          <w:sz w:val="28"/>
          <w:szCs w:val="28"/>
          <w:shd w:val="clear" w:color="auto" w:fill="FFFFFF"/>
          <w:lang w:val="en-US" w:eastAsia="zh-CN"/>
        </w:rPr>
        <w:t>50</w:t>
      </w:r>
      <w:r>
        <w:rPr>
          <w:rFonts w:hint="eastAsia" w:ascii="宋体" w:hAnsi="宋体" w:eastAsia="宋体" w:cs="宋体"/>
          <w:b w:val="0"/>
          <w:bCs w:val="0"/>
          <w:sz w:val="28"/>
          <w:szCs w:val="28"/>
          <w:shd w:val="clear" w:color="auto" w:fill="FFFFFF"/>
          <w:lang w:val="zh-CN" w:eastAsia="zh-CN"/>
        </w:rPr>
        <w:t>%计取</w:t>
      </w:r>
      <w:r>
        <w:rPr>
          <w:rFonts w:hint="eastAsia" w:ascii="宋体" w:hAnsi="宋体" w:eastAsia="宋体" w:cs="宋体"/>
          <w:b w:val="0"/>
          <w:bCs w:val="0"/>
          <w:sz w:val="28"/>
          <w:szCs w:val="28"/>
          <w:shd w:val="clear" w:color="auto" w:fill="FFFFFF"/>
          <w:lang w:val="en-US" w:eastAsia="zh-CN"/>
        </w:rPr>
        <w:t>。</w:t>
      </w:r>
    </w:p>
    <w:p w14:paraId="30AC865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zh-CN" w:eastAsia="zh-CN"/>
        </w:rPr>
        <w:t>资金的支付时间、条件：单项设计项目</w:t>
      </w:r>
      <w:r>
        <w:rPr>
          <w:rFonts w:hint="eastAsia" w:ascii="宋体" w:hAnsi="宋体" w:eastAsia="宋体" w:cs="宋体"/>
          <w:b w:val="0"/>
          <w:bCs/>
          <w:sz w:val="28"/>
          <w:szCs w:val="28"/>
          <w:shd w:val="clear" w:color="auto" w:fill="FFFFFF"/>
          <w:lang w:val="zh-CN" w:eastAsia="zh-CN"/>
        </w:rPr>
        <w:t>提交完</w:t>
      </w:r>
      <w:r>
        <w:rPr>
          <w:rFonts w:hint="eastAsia" w:ascii="宋体" w:hAnsi="宋体" w:eastAsia="宋体" w:cs="宋体"/>
          <w:b w:val="0"/>
          <w:bCs w:val="0"/>
          <w:sz w:val="28"/>
          <w:szCs w:val="28"/>
          <w:shd w:val="clear" w:color="auto" w:fill="FFFFFF"/>
          <w:lang w:val="zh-CN" w:eastAsia="zh-CN"/>
        </w:rPr>
        <w:t>整的设计成果并施工竣工验收合格后一次性付清</w:t>
      </w:r>
      <w:r>
        <w:rPr>
          <w:rFonts w:hint="eastAsia" w:ascii="宋体" w:hAnsi="宋体" w:eastAsia="宋体" w:cs="宋体"/>
          <w:b w:val="0"/>
          <w:bCs w:val="0"/>
          <w:sz w:val="28"/>
          <w:szCs w:val="28"/>
          <w:shd w:val="clear" w:color="auto" w:fill="FFFFFF"/>
          <w:lang w:val="en-US" w:eastAsia="zh-CN"/>
        </w:rPr>
        <w:t>。（不计利息）</w:t>
      </w:r>
    </w:p>
    <w:p w14:paraId="25A15CEA">
      <w:pPr>
        <w:pStyle w:val="4"/>
        <w:keepNext w:val="0"/>
        <w:keepLines w:val="0"/>
        <w:pageBreakBefore w:val="0"/>
        <w:kinsoku/>
        <w:wordWrap/>
        <w:overflowPunct/>
        <w:topLinePunct w:val="0"/>
        <w:autoSpaceDE/>
        <w:autoSpaceDN/>
        <w:bidi w:val="0"/>
        <w:adjustRightInd w:val="0"/>
        <w:snapToGrid w:val="0"/>
        <w:spacing w:after="0" w:line="360" w:lineRule="auto"/>
        <w:ind w:left="559" w:leftChars="266" w:firstLine="0" w:firstLineChars="0"/>
        <w:jc w:val="left"/>
        <w:textAlignment w:val="auto"/>
        <w:rPr>
          <w:rFonts w:hint="eastAsia" w:ascii="宋体" w:hAnsi="宋体" w:eastAsia="宋体" w:cs="宋体"/>
          <w:b/>
          <w:bCs/>
          <w:color w:val="auto"/>
          <w:kern w:val="2"/>
          <w:sz w:val="28"/>
          <w:szCs w:val="28"/>
          <w:highlight w:val="none"/>
          <w:shd w:val="clear" w:color="auto" w:fill="FFFFFF"/>
        </w:rPr>
      </w:pPr>
      <w:r>
        <w:rPr>
          <w:rFonts w:hint="eastAsia" w:ascii="宋体" w:hAnsi="宋体" w:eastAsia="宋体" w:cs="宋体"/>
          <w:color w:val="auto"/>
          <w:kern w:val="0"/>
          <w:sz w:val="28"/>
          <w:szCs w:val="28"/>
          <w:highlight w:val="none"/>
          <w:lang w:val="zh-CN" w:eastAsia="zh-CN"/>
        </w:rPr>
        <w:t>注：付款前中标（成交）人需向采购人提供有效发票。</w:t>
      </w:r>
    </w:p>
    <w:p w14:paraId="4ED4ADA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履约保证金：按单项项目提交（履约保证金低于500元的不收取），项目</w:t>
      </w:r>
      <w:r>
        <w:rPr>
          <w:rFonts w:hint="eastAsia" w:ascii="宋体" w:hAnsi="宋体" w:eastAsia="宋体" w:cs="宋体"/>
          <w:b w:val="0"/>
          <w:bCs w:val="0"/>
          <w:sz w:val="28"/>
          <w:szCs w:val="28"/>
          <w:shd w:val="clear" w:color="auto" w:fill="FFFFFF"/>
          <w:lang w:val="zh-CN" w:eastAsia="zh-CN"/>
        </w:rPr>
        <w:t>施工竣工验收合格后</w:t>
      </w:r>
      <w:r>
        <w:rPr>
          <w:rFonts w:hint="eastAsia" w:ascii="宋体" w:hAnsi="宋体" w:eastAsia="宋体" w:cs="宋体"/>
          <w:sz w:val="28"/>
          <w:szCs w:val="28"/>
          <w:shd w:val="clear" w:color="auto" w:fill="FFFFFF"/>
          <w:lang w:val="en-US" w:eastAsia="zh-CN"/>
        </w:rPr>
        <w:t>退还。</w:t>
      </w:r>
    </w:p>
    <w:p w14:paraId="29A3181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2B083332">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第四条</w:t>
      </w:r>
      <w:r>
        <w:rPr>
          <w:rFonts w:hint="eastAsia" w:ascii="宋体" w:hAnsi="宋体" w:eastAsia="宋体" w:cs="宋体"/>
          <w:b/>
          <w:bCs/>
          <w:sz w:val="28"/>
          <w:szCs w:val="28"/>
          <w:lang w:eastAsia="zh-CN"/>
        </w:rPr>
        <w:t>：</w:t>
      </w:r>
      <w:r>
        <w:rPr>
          <w:rFonts w:hint="eastAsia" w:ascii="宋体" w:hAnsi="宋体" w:eastAsia="宋体" w:cs="宋体"/>
          <w:b/>
          <w:bCs/>
          <w:sz w:val="28"/>
          <w:szCs w:val="28"/>
        </w:rPr>
        <w:t>违约责任</w:t>
      </w:r>
      <w:r>
        <w:rPr>
          <w:rFonts w:hint="eastAsia" w:ascii="宋体" w:hAnsi="宋体" w:eastAsia="宋体" w:cs="宋体"/>
          <w:b/>
          <w:bCs/>
          <w:sz w:val="28"/>
          <w:szCs w:val="28"/>
          <w:lang w:eastAsia="zh-CN"/>
        </w:rPr>
        <w:t>：</w:t>
      </w:r>
    </w:p>
    <w:p w14:paraId="05A8C85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（一）甲方责任：</w:t>
      </w:r>
    </w:p>
    <w:p w14:paraId="77B7924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1、甲方按本合同规定的内容，在规定的时间内向乙方提交资料及文件，并对其完整性、正确性及时限负责，甲方不得要求乙方违反国家有关标准进行设计。</w:t>
      </w:r>
    </w:p>
    <w:p w14:paraId="05960286">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甲方提交上述资料及文件超过规定期限 15 天以内，乙方按合同规定交付勘察设计文件时间顺延；超过规定期限 15 天以上时，乙方员有权重新确定提交勘察设计文件的时间。</w:t>
      </w:r>
    </w:p>
    <w:p w14:paraId="4354C6F5">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甲方变更委托勘察设计项目、规模、条件或因提交的资料错误，或所提交资料作较大修改，以致造成乙方设计需返工时，双方需另行协商签订补充协议（或另订合同）、重新明确有关条款，但勘察设计费用不予增加。</w:t>
      </w:r>
    </w:p>
    <w:p w14:paraId="3AE5C7F6">
      <w:pPr>
        <w:keepNext w:val="0"/>
        <w:keepLines w:val="0"/>
        <w:pageBreakBefore w:val="0"/>
        <w:kinsoku/>
        <w:wordWrap/>
        <w:overflowPunct/>
        <w:topLinePunct w:val="0"/>
        <w:autoSpaceDE/>
        <w:autoSpaceDN/>
        <w:bidi w:val="0"/>
        <w:adjustRightInd w:val="0"/>
        <w:snapToGrid w:val="0"/>
        <w:spacing w:line="500" w:lineRule="exact"/>
        <w:ind w:firstLine="280" w:firstLineChars="1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3、甲方应保护乙方的投标书、设计文件、资料图纸、数据、计算软件和专利技术。未经乙方同意，甲方对乙方交付的勘察及设计资料及文件不得擅自修改、复制或向第三人转让或用于本合同外的项目。</w:t>
      </w:r>
    </w:p>
    <w:p w14:paraId="546E498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（二）乙方责任：</w:t>
      </w:r>
    </w:p>
    <w:p w14:paraId="15F1C9E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1、乙方应按国家技术规范、标准、规程及甲方提出的勘察设计要求，进行工程勘察设计，按合同规定的进度要求提交质量合格的勘察设计资料，并对其负责。</w:t>
      </w:r>
    </w:p>
    <w:p w14:paraId="30585EE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2、设计合理使用年限在具体设计合同中明确。</w:t>
      </w:r>
    </w:p>
    <w:p w14:paraId="0B75C31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、乙</w:t>
      </w:r>
      <w:r>
        <w:rPr>
          <w:rFonts w:hint="eastAsia" w:ascii="宋体" w:hAnsi="宋体" w:eastAsia="宋体" w:cs="宋体"/>
          <w:spacing w:val="-6"/>
          <w:sz w:val="28"/>
          <w:szCs w:val="28"/>
          <w:lang w:val="zh-CN"/>
        </w:rPr>
        <w:t>方按本合同规定的内容、进度及份数向甲方交付资料及文件。</w:t>
      </w:r>
    </w:p>
    <w:p w14:paraId="2D59598A">
      <w:pPr>
        <w:keepNext w:val="0"/>
        <w:keepLines w:val="0"/>
        <w:pageBreakBefore w:val="0"/>
        <w:kinsoku/>
        <w:wordWrap/>
        <w:overflowPunct/>
        <w:topLinePunct w:val="0"/>
        <w:autoSpaceDE/>
        <w:autoSpaceDN/>
        <w:bidi w:val="0"/>
        <w:adjustRightInd w:val="0"/>
        <w:snapToGrid w:val="0"/>
        <w:spacing w:line="500" w:lineRule="exact"/>
        <w:ind w:left="0" w:firstLine="536"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pacing w:val="-6"/>
          <w:sz w:val="28"/>
          <w:szCs w:val="28"/>
          <w:lang w:val="en-US" w:eastAsia="zh-CN"/>
        </w:rPr>
        <w:t>4</w:t>
      </w:r>
      <w:r>
        <w:rPr>
          <w:rFonts w:hint="eastAsia" w:ascii="宋体" w:hAnsi="宋体" w:eastAsia="宋体" w:cs="宋体"/>
          <w:spacing w:val="-6"/>
          <w:sz w:val="28"/>
          <w:szCs w:val="28"/>
          <w:lang w:val="zh-CN"/>
        </w:rPr>
        <w:t>、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 乙方仍负责上述工作，但费用不予增加。</w:t>
      </w:r>
    </w:p>
    <w:p w14:paraId="29B25D1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5</w:t>
      </w:r>
      <w:r>
        <w:rPr>
          <w:rFonts w:hint="eastAsia" w:ascii="宋体" w:hAnsi="宋体" w:eastAsia="宋体" w:cs="宋体"/>
          <w:sz w:val="28"/>
          <w:szCs w:val="28"/>
          <w:lang w:val="zh-CN"/>
        </w:rPr>
        <w:t>、乙方应保护甲方的知识产权，不得向第三人泄露、转让甲方提交的产品图纸等技术经济资料。如发生以上情况并给甲方造成经济损失，甲方有权向乙方索赔。</w:t>
      </w:r>
    </w:p>
    <w:p w14:paraId="7762FA9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eastAsia="zh-CN"/>
        </w:rPr>
        <w:t>6</w:t>
      </w:r>
      <w:r>
        <w:rPr>
          <w:rFonts w:hint="eastAsia" w:ascii="宋体" w:hAnsi="宋体" w:eastAsia="宋体" w:cs="宋体"/>
          <w:sz w:val="28"/>
          <w:szCs w:val="28"/>
          <w:lang w:val="zh-CN"/>
        </w:rPr>
        <w:t>、乙方为派赴现场处理有关设计问题的工作人员，所产生的费用由乙方自行承担。</w:t>
      </w:r>
    </w:p>
    <w:p w14:paraId="70E0EB48">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第五条</w:t>
      </w:r>
      <w:r>
        <w:rPr>
          <w:rFonts w:hint="eastAsia" w:ascii="宋体" w:hAnsi="宋体" w:eastAsia="宋体" w:cs="宋体"/>
          <w:b/>
          <w:bCs/>
          <w:sz w:val="28"/>
          <w:szCs w:val="28"/>
          <w:lang w:eastAsia="zh-CN"/>
        </w:rPr>
        <w:t>：</w:t>
      </w:r>
      <w:r>
        <w:rPr>
          <w:rFonts w:hint="eastAsia" w:ascii="宋体" w:hAnsi="宋体" w:eastAsia="宋体" w:cs="宋体"/>
          <w:b/>
          <w:bCs/>
          <w:sz w:val="28"/>
          <w:szCs w:val="28"/>
        </w:rPr>
        <w:t>补充条款：</w:t>
      </w:r>
    </w:p>
    <w:p w14:paraId="6080B95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en-US"/>
        </w:rPr>
        <w:t>1、</w:t>
      </w:r>
      <w:r>
        <w:rPr>
          <w:rFonts w:hint="eastAsia" w:ascii="宋体" w:hAnsi="宋体" w:eastAsia="宋体" w:cs="宋体"/>
          <w:sz w:val="28"/>
          <w:szCs w:val="28"/>
          <w:lang w:val="zh-CN"/>
        </w:rPr>
        <w:t>提供勘察成果文件不少于三套、提供扩初设计图不少于五套；提供施工图不少于十二套；满足相关报批的图纸。</w:t>
      </w:r>
    </w:p>
    <w:p w14:paraId="71B6110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2、因具体工程设计项目可能包括工程勘察。如入库供应商不具备工程勘察资质的，可在具体项目抽中设计后委托具有相应工程勘察资质且得到采购人认可的单位进行工程勘察。否则，采购人有权将该项目另行委托给具有相应资质的入库单位进行勘察设计。</w:t>
      </w:r>
    </w:p>
    <w:p w14:paraId="232FFFA2">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3、若乙方人员在工作中弄虚作假、不严格把关，则每发现一次处罚勘察设计费的 1%，情节严重者，委托人有权终止合同。</w:t>
      </w:r>
    </w:p>
    <w:p w14:paraId="5DDD0A00">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4、甲方要求乙方派专人留驻施工现场进行配合与解决有关问题时，乙方必须无条件予以配合。</w:t>
      </w:r>
    </w:p>
    <w:p w14:paraId="1766AE8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5、乙方为本合同项目所采用的国家或地方标准图，由甲方自费向有关出版部门购买。本合同规定乙方交付的设计资料及文件份数超过规定的份数， 乙方另收工本费。</w:t>
      </w:r>
    </w:p>
    <w:p w14:paraId="3028D0F9">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pacing w:val="-6"/>
          <w:sz w:val="28"/>
          <w:szCs w:val="28"/>
          <w:lang w:val="zh-CN"/>
        </w:rPr>
        <w:t>本工程设计资料及文件中，建筑材料、建筑构配件和设备，应当注明其规格、型号、性能等技术指标，乙方不得指定生产厂、供应商。甲方需要乙方的乙方员配合加工定货时，乙方必须无条件予以配合。</w:t>
      </w:r>
    </w:p>
    <w:p w14:paraId="6552B8F6">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pacing w:val="-6"/>
          <w:sz w:val="28"/>
          <w:szCs w:val="28"/>
          <w:lang w:val="zh-CN"/>
        </w:rPr>
      </w:pPr>
      <w:r>
        <w:rPr>
          <w:rFonts w:hint="eastAsia" w:ascii="宋体" w:hAnsi="宋体" w:eastAsia="宋体" w:cs="宋体"/>
          <w:sz w:val="28"/>
          <w:szCs w:val="28"/>
          <w:lang w:val="zh-CN"/>
        </w:rPr>
        <w:t>7、</w:t>
      </w:r>
      <w:r>
        <w:rPr>
          <w:rFonts w:hint="eastAsia" w:ascii="宋体" w:hAnsi="宋体" w:eastAsia="宋体" w:cs="宋体"/>
          <w:spacing w:val="-6"/>
          <w:sz w:val="28"/>
          <w:szCs w:val="28"/>
          <w:lang w:val="zh-CN"/>
        </w:rPr>
        <w:t>甲方委托乙方承担本合同内容之外的工作服务，另行支付费用。</w:t>
      </w:r>
    </w:p>
    <w:p w14:paraId="503CFBE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8、如甲方在工程管理过程中发现乙方技术能力、责任心不强，不满足工程管理要求，甲方有权要求乙方更换勘察设计人员。如果不能在甲方规定的时间内更换，业主有权终止勘察设计合同。</w:t>
      </w:r>
    </w:p>
    <w:p w14:paraId="64BF037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9、在履行合同过程中，乙方应遵守国家或地方的法律、法规、法令、或任何对工程有管辖权的部门的规章，并按要求支付有关费用。</w:t>
      </w:r>
    </w:p>
    <w:p w14:paraId="71DB0208">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10、乙方承诺不转包工程勘察设计任务，否则取消中标资格，已勘察设计工程量不予结算。</w:t>
      </w:r>
    </w:p>
    <w:p w14:paraId="2EDE910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11、认真做好廉政建设的各项规定及办法，不以任何形式向业主、质监、监理、地质等相关单位人员赠送各种礼品、礼券或现金等。</w:t>
      </w:r>
    </w:p>
    <w:p w14:paraId="40FEDB3D">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12、企业入库后，中标人需自愿遵守招标文件及启公管【2018】2号文件要求，如拒不执行，则视作毁约，招标人将取消中标人的入库资格。</w:t>
      </w:r>
    </w:p>
    <w:p w14:paraId="7FA1485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13、进入储备库的企业有下列情形之一，应将其清退出储备库：</w:t>
      </w:r>
    </w:p>
    <w:p w14:paraId="405F9E2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（1）企业资质等级、企业名称、法人代表变更发生变化，自发生变化的5个工作日内未向招标人备案；</w:t>
      </w:r>
    </w:p>
    <w:p w14:paraId="2AFD2C8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（2）将承包的项目转包或违法分包；</w:t>
      </w:r>
    </w:p>
    <w:p w14:paraId="5553A97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（3）无正当理由拒绝履行工程承包合同或因自身原因拒绝签订中标项目合同</w:t>
      </w:r>
      <w:r>
        <w:rPr>
          <w:rFonts w:hint="eastAsia" w:ascii="宋体" w:hAnsi="宋体" w:eastAsia="宋体" w:cs="宋体"/>
          <w:color w:val="auto"/>
          <w:sz w:val="28"/>
          <w:szCs w:val="28"/>
          <w:highlight w:val="none"/>
          <w:lang w:val="zh-CN"/>
        </w:rPr>
        <w:t>；</w:t>
      </w:r>
    </w:p>
    <w:p w14:paraId="49594129">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（4）因自身原因不履行或无法履行承包合同中约定的工期、质量等合同条款；</w:t>
      </w:r>
    </w:p>
    <w:p w14:paraId="64787BA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（5）在招投标活动和合同履行过程中被监管部门给予行政处罚； </w:t>
      </w:r>
    </w:p>
    <w:p w14:paraId="15CC7372">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（6）在招投标及项目合同履行过程中公司及其职工被纪检监察部门、检察院认定涉及有贿赂党政机关干部和项目管理人员行为，或被司法机关认定为犯罪；</w:t>
      </w:r>
    </w:p>
    <w:p w14:paraId="397CC67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（7）在启东市内发生重大质量事故或较大生产安全事故；</w:t>
      </w:r>
    </w:p>
    <w:p w14:paraId="0CB67CF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（8）拖欠农民工工资；</w:t>
      </w:r>
    </w:p>
    <w:p w14:paraId="1B0533F6">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（9）被有关行政部门列入市场准入“黑名单”；</w:t>
      </w:r>
    </w:p>
    <w:p w14:paraId="1541A3BF">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（10）被人民法院列为失信名单；</w:t>
      </w:r>
    </w:p>
    <w:p w14:paraId="7A6D9B4C">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（11）拒绝参加政府主管部门组织的抢险救灾等应急工作；</w:t>
      </w:r>
    </w:p>
    <w:p w14:paraId="63567188">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（12）中选后两次被抽取到不实施被抽取项目；</w:t>
      </w:r>
    </w:p>
    <w:p w14:paraId="4B392F83">
      <w:pPr>
        <w:keepNext w:val="0"/>
        <w:keepLines w:val="0"/>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（13）按有关法律法规和政策，应当禁止投标的其它情形。</w:t>
      </w:r>
    </w:p>
    <w:p w14:paraId="0038A54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14、其他约定内容在具体勘察设计项目合同中完善和细化（具体细化内容及约定在具体勘察设计合同中明确，供应商不得有任何异议）。</w:t>
      </w:r>
    </w:p>
    <w:p w14:paraId="51F9D516">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sz w:val="28"/>
          <w:szCs w:val="28"/>
          <w:lang w:val="zh-CN"/>
        </w:rPr>
      </w:pPr>
      <w:r>
        <w:rPr>
          <w:rFonts w:hint="eastAsia" w:ascii="宋体" w:hAnsi="宋体" w:eastAsia="宋体" w:cs="宋体"/>
          <w:b/>
          <w:bCs/>
          <w:sz w:val="28"/>
          <w:szCs w:val="28"/>
        </w:rPr>
        <w:t>第六条</w:t>
      </w:r>
      <w:r>
        <w:rPr>
          <w:rFonts w:hint="eastAsia" w:ascii="宋体" w:hAnsi="宋体" w:eastAsia="宋体" w:cs="宋体"/>
          <w:b/>
          <w:bCs/>
          <w:sz w:val="28"/>
          <w:szCs w:val="28"/>
          <w:lang w:eastAsia="zh-CN"/>
        </w:rPr>
        <w:t>：</w:t>
      </w:r>
      <w:r>
        <w:rPr>
          <w:rFonts w:hint="eastAsia" w:ascii="宋体" w:hAnsi="宋体" w:eastAsia="宋体" w:cs="宋体"/>
          <w:b/>
          <w:bCs/>
          <w:sz w:val="28"/>
          <w:szCs w:val="28"/>
          <w:lang w:val="zh-CN"/>
        </w:rPr>
        <w:t>本合同执行过程中的未尽事宜，双方协商、调解。本合同各条款履行结束，则自行失效。</w:t>
      </w:r>
    </w:p>
    <w:p w14:paraId="5A3C3D0F">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本合经双方签章后生效，共一式陆份。甲方执肆份，乙方执贰份。</w:t>
      </w:r>
    </w:p>
    <w:p w14:paraId="20D7D800">
      <w:pPr>
        <w:rPr>
          <w:rFonts w:hint="eastAsia"/>
        </w:rPr>
      </w:pPr>
    </w:p>
    <w:p w14:paraId="6BC413A6">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甲方（公章）：                           乙方（公章）：</w:t>
      </w:r>
    </w:p>
    <w:p w14:paraId="0196A7A9">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法人代表：                                法人代表：</w:t>
      </w:r>
    </w:p>
    <w:p w14:paraId="5FF62DD5">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eastAsia" w:ascii="宋体" w:hAnsi="宋体" w:eastAsia="宋体" w:cs="宋体"/>
          <w:sz w:val="28"/>
          <w:szCs w:val="28"/>
        </w:rPr>
      </w:pPr>
      <w:r>
        <w:rPr>
          <w:rFonts w:hint="eastAsia" w:ascii="宋体" w:hAnsi="宋体" w:eastAsia="宋体" w:cs="宋体"/>
          <w:sz w:val="28"/>
          <w:szCs w:val="28"/>
        </w:rPr>
        <w:t>委托代理人：                              委托代理人：</w:t>
      </w:r>
    </w:p>
    <w:p w14:paraId="7EB3C739">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ascii="宋体" w:hAnsi="宋体" w:eastAsia="宋体" w:cs="宋体"/>
          <w:sz w:val="28"/>
          <w:szCs w:val="28"/>
        </w:rPr>
      </w:pPr>
      <w:r>
        <w:rPr>
          <w:rFonts w:hint="eastAsia" w:ascii="宋体" w:hAnsi="宋体" w:eastAsia="宋体" w:cs="宋体"/>
          <w:sz w:val="28"/>
          <w:szCs w:val="28"/>
        </w:rPr>
        <w:t>签订日期：                               签订日期：</w:t>
      </w:r>
    </w:p>
    <w:p w14:paraId="05EC2DAF">
      <w:pPr>
        <w:keepNext w:val="0"/>
        <w:keepLines w:val="0"/>
        <w:pageBreakBefore w:val="0"/>
        <w:widowControl w:val="0"/>
        <w:kinsoku/>
        <w:wordWrap/>
        <w:overflowPunct/>
        <w:topLinePunct w:val="0"/>
        <w:autoSpaceDE/>
        <w:autoSpaceDN/>
        <w:bidi w:val="0"/>
        <w:adjustRightInd/>
        <w:snapToGrid/>
        <w:spacing w:line="360" w:lineRule="auto"/>
        <w:ind w:left="482" w:right="480"/>
        <w:textAlignment w:val="auto"/>
        <w:rPr>
          <w:rFonts w:hint="eastAsia"/>
          <w:lang w:val="en-US" w:eastAsia="zh-CN"/>
        </w:rPr>
      </w:pPr>
      <w:r>
        <w:rPr>
          <w:rFonts w:hint="eastAsia" w:ascii="宋体" w:hAnsi="宋体" w:eastAsia="宋体" w:cs="宋体"/>
          <w:sz w:val="28"/>
          <w:szCs w:val="28"/>
        </w:rPr>
        <w:t>签订地点：                               签订地点：</w:t>
      </w:r>
    </w:p>
    <w:p w14:paraId="1A110656">
      <w:pPr>
        <w:pStyle w:val="31"/>
        <w:spacing w:line="520" w:lineRule="exact"/>
        <w:ind w:firstLine="560" w:firstLineChars="200"/>
        <w:rPr>
          <w:rFonts w:hint="default" w:ascii="宋体" w:hAnsi="宋体" w:eastAsia="宋体" w:cs="宋体"/>
          <w:sz w:val="28"/>
          <w:szCs w:val="28"/>
          <w:lang w:val="en-US" w:eastAsia="zh-CN"/>
        </w:rPr>
      </w:pPr>
    </w:p>
    <w:p w14:paraId="42E1489D">
      <w:pPr>
        <w:pStyle w:val="31"/>
        <w:spacing w:line="520" w:lineRule="exact"/>
        <w:ind w:firstLine="560" w:firstLineChars="200"/>
        <w:rPr>
          <w:rFonts w:ascii="宋体" w:hAnsi="宋体" w:eastAsia="宋体" w:cs="宋体"/>
          <w:sz w:val="28"/>
          <w:szCs w:val="28"/>
        </w:rPr>
      </w:pPr>
    </w:p>
    <w:p w14:paraId="42DC1CB8">
      <w:pPr>
        <w:pStyle w:val="31"/>
        <w:spacing w:line="520" w:lineRule="exact"/>
        <w:ind w:firstLine="560" w:firstLineChars="200"/>
        <w:rPr>
          <w:rFonts w:ascii="宋体" w:hAnsi="宋体" w:eastAsia="宋体" w:cs="宋体"/>
          <w:sz w:val="28"/>
          <w:szCs w:val="28"/>
        </w:rPr>
      </w:pPr>
    </w:p>
    <w:p w14:paraId="57FB3851">
      <w:pPr>
        <w:pStyle w:val="31"/>
        <w:spacing w:line="520" w:lineRule="exact"/>
        <w:ind w:firstLine="560" w:firstLineChars="200"/>
        <w:rPr>
          <w:rFonts w:ascii="宋体" w:hAnsi="宋体" w:eastAsia="宋体" w:cs="宋体"/>
          <w:sz w:val="28"/>
          <w:szCs w:val="28"/>
        </w:rPr>
      </w:pPr>
    </w:p>
    <w:p w14:paraId="07FD09D8">
      <w:pPr>
        <w:pStyle w:val="31"/>
        <w:spacing w:line="520" w:lineRule="exact"/>
        <w:ind w:firstLine="560" w:firstLineChars="200"/>
        <w:rPr>
          <w:rFonts w:ascii="宋体" w:hAnsi="宋体" w:eastAsia="宋体" w:cs="宋体"/>
          <w:sz w:val="28"/>
          <w:szCs w:val="28"/>
        </w:rPr>
      </w:pPr>
    </w:p>
    <w:p w14:paraId="7E4E83D3">
      <w:pPr>
        <w:pStyle w:val="31"/>
        <w:spacing w:line="520" w:lineRule="exact"/>
        <w:ind w:firstLine="560" w:firstLineChars="200"/>
        <w:rPr>
          <w:rFonts w:ascii="宋体" w:hAnsi="宋体" w:eastAsia="宋体" w:cs="宋体"/>
          <w:sz w:val="28"/>
          <w:szCs w:val="28"/>
        </w:rPr>
      </w:pPr>
    </w:p>
    <w:p w14:paraId="72A86A9D">
      <w:pPr>
        <w:pStyle w:val="31"/>
        <w:spacing w:line="520" w:lineRule="exact"/>
        <w:ind w:firstLine="560" w:firstLineChars="200"/>
        <w:rPr>
          <w:rFonts w:ascii="宋体" w:hAnsi="宋体" w:eastAsia="宋体" w:cs="宋体"/>
          <w:sz w:val="28"/>
          <w:szCs w:val="28"/>
        </w:rPr>
      </w:pPr>
    </w:p>
    <w:p w14:paraId="6C21C13B">
      <w:pPr>
        <w:pStyle w:val="31"/>
        <w:spacing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合同附件一：</w:t>
      </w:r>
    </w:p>
    <w:p w14:paraId="44E1D00F">
      <w:pPr>
        <w:spacing w:before="120" w:beforeLines="50" w:after="120" w:afterLines="50" w:line="440" w:lineRule="exact"/>
        <w:ind w:firstLine="3253" w:firstLineChars="900"/>
        <w:jc w:val="both"/>
        <w:rPr>
          <w:rFonts w:hint="eastAsia" w:ascii="宋体" w:hAnsi="宋体" w:eastAsia="宋体" w:cs="宋体"/>
          <w:b/>
          <w:color w:val="000000"/>
          <w:sz w:val="36"/>
          <w:szCs w:val="36"/>
        </w:rPr>
      </w:pPr>
      <w:r>
        <w:rPr>
          <w:rFonts w:hint="eastAsia" w:ascii="宋体" w:hAnsi="宋体" w:eastAsia="宋体" w:cs="宋体"/>
          <w:b/>
          <w:color w:val="000000"/>
          <w:sz w:val="36"/>
          <w:szCs w:val="36"/>
        </w:rPr>
        <w:t>廉</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lang w:eastAsia="zh-CN"/>
        </w:rPr>
        <w:t>洁</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协</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议</w:t>
      </w:r>
    </w:p>
    <w:p w14:paraId="3691A8CB">
      <w:pPr>
        <w:spacing w:line="480" w:lineRule="exact"/>
        <w:ind w:firstLine="560" w:firstLineChars="200"/>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建设单位（以下简称甲方）：</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p>
    <w:p w14:paraId="28D2058A">
      <w:pPr>
        <w:spacing w:line="480" w:lineRule="exact"/>
        <w:ind w:firstLine="554" w:firstLineChars="198"/>
        <w:rPr>
          <w:rFonts w:hint="eastAsia" w:ascii="宋体" w:hAnsi="宋体" w:eastAsia="宋体" w:cs="宋体"/>
          <w:color w:val="000000"/>
          <w:sz w:val="28"/>
          <w:szCs w:val="28"/>
          <w:u w:val="single"/>
        </w:rPr>
      </w:pPr>
      <w:r>
        <w:rPr>
          <w:rFonts w:hint="eastAsia" w:ascii="宋体" w:hAnsi="宋体" w:eastAsia="宋体" w:cs="宋体"/>
          <w:color w:val="000000"/>
          <w:sz w:val="28"/>
          <w:szCs w:val="28"/>
        </w:rPr>
        <w:t>施工单位（以下简称乙方）：</w:t>
      </w:r>
      <w:r>
        <w:rPr>
          <w:rFonts w:hint="eastAsia" w:ascii="宋体" w:hAnsi="宋体" w:eastAsia="宋体" w:cs="宋体"/>
          <w:color w:val="000000"/>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w:t>
      </w:r>
    </w:p>
    <w:p w14:paraId="39D2685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为了在政府投资项目工程建设中防止各种不正当行为的发生，确保财政资金的安全，保证工程建设廉洁、高效、优质，根据国家、省、南通市和我市有关工程承发包和廉政建设的各项规定，甲、乙双方就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kern w:val="0"/>
          <w:sz w:val="28"/>
          <w:szCs w:val="28"/>
          <w:u w:val="single"/>
          <w:lang w:val="en-US" w:eastAsia="zh-CN"/>
        </w:rPr>
        <w:t xml:space="preserve">  </w:t>
      </w:r>
      <w:r>
        <w:rPr>
          <w:rFonts w:hint="eastAsia" w:ascii="宋体" w:hAnsi="宋体" w:eastAsia="宋体" w:cs="宋体"/>
          <w:color w:val="000000"/>
          <w:sz w:val="28"/>
          <w:szCs w:val="28"/>
        </w:rPr>
        <w:t>建设和廉政建设要求，特订立如下协议：</w:t>
      </w:r>
    </w:p>
    <w:p w14:paraId="342EBD6C">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第一条　甲乙双方应当共同自觉遵守国家、省、南通市和我市关于党风廉政建设的各项规定和关于工程建设承发包的各项规定。</w:t>
      </w:r>
    </w:p>
    <w:p w14:paraId="233DCE85">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第二条 甲方及其工作人员必须遵守的规定：</w:t>
      </w:r>
    </w:p>
    <w:p w14:paraId="661C7A6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1．不准索要或接受乙方的宴请、礼品、礼金和各种有价证券、支付凭证、商业预付卡、电子红包以及高消费娱乐、健身活动；</w:t>
      </w:r>
    </w:p>
    <w:p w14:paraId="4701BD7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2．不准向乙方报销通讯费、房租费、差旅费、餐费、娱乐费、风景名胜游览费、个人学习费、技术服务咨询费等应由甲方或其工作人员个人支付的费用；</w:t>
      </w:r>
    </w:p>
    <w:p w14:paraId="1420193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3．不准要求或者接受乙方为其住房装修、婚丧嫁娶活动、配偶子女的工作安排以及出国出境旅游等提供方便；</w:t>
      </w:r>
    </w:p>
    <w:p w14:paraId="1D78366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4．不准让自己的配偶、子女、亲属介入乙方承包工程的施工或分包工程；</w:t>
      </w:r>
    </w:p>
    <w:p w14:paraId="5E44E421">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5．不准利用职务之便向乙方推销与工程有关的建筑材料、设备等，或利用工程变更等环节为乙方谋取非法利益；</w:t>
      </w:r>
    </w:p>
    <w:p w14:paraId="71AF3C0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6．不准利用职务之便在工程款项的申报、支付程序上故意刁难乙方，为己谋取私利。</w:t>
      </w:r>
    </w:p>
    <w:p w14:paraId="76C809B6">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第三条  乙方必须遵守的规定：</w:t>
      </w:r>
    </w:p>
    <w:p w14:paraId="1889C15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1．不得向甲方及其工作人员行贿或馈赠礼品、有价证券、支付凭证、商业预付卡、电子红包等；</w:t>
      </w:r>
    </w:p>
    <w:p w14:paraId="7D703407">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2．不得以任何名义为甲方及其工作人员报销应由甲方或其工作人员个人支付的任何费用；</w:t>
      </w:r>
    </w:p>
    <w:p w14:paraId="6BC2F6D0">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3．不得以任何理由安排甲方工作人员参加的违规宴请及娱乐活动；</w:t>
      </w:r>
    </w:p>
    <w:p w14:paraId="4965ADF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4．不得为甲方或其工作人员个人购置通讯工具、办公用品等；</w:t>
      </w:r>
    </w:p>
    <w:p w14:paraId="378B56F6">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5．不得与监理、设计单位相互串通，违反办事规程，损害甲方利益；</w:t>
      </w:r>
    </w:p>
    <w:p w14:paraId="13A9220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6．不得以各种手段拉拢腐蚀甲方工作人员，或串通设计、监理等单位利用工程变更等环节谋取非法利益。</w:t>
      </w:r>
    </w:p>
    <w:p w14:paraId="5DE3278B">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第四条　乙方如发现甲方及其工作人员有违反上述协议的，应当向市纪委派驻甲方纪检组或者甲方上级部门举报，甲方不得找任何借口对乙方进行报复或刁难、延误工作。</w:t>
      </w:r>
    </w:p>
    <w:p w14:paraId="1EB25BD3">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第五条　甲方发现乙方有违反本协议或者采用不正当的手段贿赂甲方工作人员，甲方应向有关部门举报，由此给甲方单位造成的损失均由乙方承担。</w:t>
      </w:r>
    </w:p>
    <w:p w14:paraId="1CE87ED2">
      <w:pPr>
        <w:spacing w:line="480" w:lineRule="exact"/>
        <w:ind w:firstLine="554" w:firstLineChars="198"/>
        <w:rPr>
          <w:rFonts w:hint="eastAsia" w:ascii="宋体" w:hAnsi="宋体" w:eastAsia="宋体" w:cs="宋体"/>
          <w:color w:val="000000"/>
          <w:sz w:val="28"/>
          <w:szCs w:val="28"/>
        </w:rPr>
      </w:pPr>
      <w:r>
        <w:rPr>
          <w:rFonts w:hint="eastAsia" w:ascii="宋体" w:hAnsi="宋体" w:eastAsia="宋体" w:cs="宋体"/>
          <w:color w:val="000000"/>
          <w:sz w:val="28"/>
          <w:szCs w:val="28"/>
        </w:rPr>
        <w:t>第六条　本协议作为工程承发包合同的附件，经协议双方签署后生效。</w:t>
      </w:r>
    </w:p>
    <w:p w14:paraId="44D7B3EF">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第七条　本协议有效期为签署之日起至该工程项目竣工，经审计机关审计结束，工程款结算完毕止。</w:t>
      </w:r>
    </w:p>
    <w:p w14:paraId="689E93FC">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第八条　本协议一式八份，甲乙双方各执四份。</w:t>
      </w:r>
    </w:p>
    <w:p w14:paraId="4629565D">
      <w:pPr>
        <w:spacing w:line="440" w:lineRule="exact"/>
        <w:ind w:firstLine="560" w:firstLineChars="200"/>
        <w:rPr>
          <w:rFonts w:hint="eastAsia" w:ascii="宋体" w:hAnsi="宋体" w:eastAsia="宋体" w:cs="宋体"/>
          <w:color w:val="000000"/>
          <w:sz w:val="28"/>
          <w:szCs w:val="28"/>
        </w:rPr>
      </w:pPr>
    </w:p>
    <w:p w14:paraId="4506D928">
      <w:pPr>
        <w:spacing w:line="440" w:lineRule="exact"/>
        <w:ind w:firstLine="560" w:firstLineChars="200"/>
        <w:rPr>
          <w:rFonts w:hint="eastAsia" w:ascii="宋体" w:hAnsi="宋体" w:eastAsia="宋体" w:cs="宋体"/>
          <w:color w:val="000000"/>
          <w:sz w:val="28"/>
          <w:szCs w:val="28"/>
        </w:rPr>
      </w:pPr>
    </w:p>
    <w:p w14:paraId="4245FB7B">
      <w:pPr>
        <w:spacing w:line="440" w:lineRule="exact"/>
        <w:ind w:firstLine="560" w:firstLineChars="200"/>
        <w:rPr>
          <w:rFonts w:hint="eastAsia" w:ascii="宋体" w:hAnsi="宋体" w:eastAsia="宋体" w:cs="宋体"/>
          <w:color w:val="000000"/>
          <w:sz w:val="28"/>
          <w:szCs w:val="28"/>
        </w:rPr>
      </w:pPr>
    </w:p>
    <w:p w14:paraId="43D54322">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甲方（盖章）：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乙方（盖章）：</w:t>
      </w:r>
    </w:p>
    <w:p w14:paraId="47E6F931">
      <w:pPr>
        <w:spacing w:line="440" w:lineRule="exact"/>
        <w:ind w:firstLine="560" w:firstLineChars="200"/>
        <w:rPr>
          <w:rFonts w:hint="eastAsia" w:ascii="宋体" w:hAnsi="宋体" w:eastAsia="宋体" w:cs="宋体"/>
          <w:color w:val="000000"/>
          <w:sz w:val="28"/>
          <w:szCs w:val="28"/>
        </w:rPr>
      </w:pPr>
    </w:p>
    <w:p w14:paraId="518FE778">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项目</w:t>
      </w:r>
      <w:r>
        <w:rPr>
          <w:rFonts w:hint="eastAsia" w:ascii="宋体" w:hAnsi="宋体" w:eastAsia="宋体" w:cs="宋体"/>
          <w:color w:val="000000"/>
          <w:sz w:val="28"/>
          <w:szCs w:val="28"/>
          <w:lang w:eastAsia="zh-CN"/>
        </w:rPr>
        <w:t>负责人</w:t>
      </w:r>
      <w:r>
        <w:rPr>
          <w:rFonts w:hint="eastAsia" w:ascii="宋体" w:hAnsi="宋体" w:eastAsia="宋体" w:cs="宋体"/>
          <w:color w:val="000000"/>
          <w:sz w:val="28"/>
          <w:szCs w:val="28"/>
        </w:rPr>
        <w:t>（签字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项目负责人（签字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300B70B6">
      <w:pPr>
        <w:spacing w:line="440" w:lineRule="exact"/>
        <w:ind w:firstLine="560" w:firstLineChars="200"/>
        <w:rPr>
          <w:rFonts w:hint="eastAsia" w:ascii="宋体" w:hAnsi="宋体" w:eastAsia="宋体" w:cs="宋体"/>
          <w:color w:val="000000"/>
          <w:sz w:val="28"/>
          <w:szCs w:val="28"/>
        </w:rPr>
      </w:pPr>
    </w:p>
    <w:p w14:paraId="0EB0428B">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联系电话：                        联系电话：</w:t>
      </w:r>
    </w:p>
    <w:p w14:paraId="2A5D0FC3">
      <w:pPr>
        <w:spacing w:line="440" w:lineRule="exact"/>
        <w:ind w:firstLine="560" w:firstLineChars="200"/>
        <w:rPr>
          <w:rFonts w:hint="eastAsia" w:ascii="宋体" w:hAnsi="宋体" w:eastAsia="宋体" w:cs="宋体"/>
          <w:color w:val="000000"/>
          <w:sz w:val="28"/>
          <w:szCs w:val="28"/>
        </w:rPr>
      </w:pPr>
    </w:p>
    <w:p w14:paraId="5592F97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　　　　法定代表人（签字</w:t>
      </w:r>
      <w:r>
        <w:rPr>
          <w:rFonts w:hint="eastAsia" w:ascii="宋体" w:hAnsi="宋体" w:eastAsia="宋体" w:cs="宋体"/>
          <w:color w:val="000000"/>
          <w:sz w:val="28"/>
          <w:szCs w:val="28"/>
          <w:lang w:eastAsia="zh-CN"/>
        </w:rPr>
        <w:t>或盖章</w:t>
      </w:r>
      <w:r>
        <w:rPr>
          <w:rFonts w:hint="eastAsia" w:ascii="宋体" w:hAnsi="宋体" w:eastAsia="宋体" w:cs="宋体"/>
          <w:color w:val="000000"/>
          <w:sz w:val="28"/>
          <w:szCs w:val="28"/>
        </w:rPr>
        <w:t>）：</w:t>
      </w:r>
    </w:p>
    <w:p w14:paraId="2EF1FFF3">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w:t>
      </w:r>
    </w:p>
    <w:p w14:paraId="52112125">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年月日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年月日</w:t>
      </w:r>
    </w:p>
    <w:p w14:paraId="047AE581">
      <w:pPr>
        <w:pStyle w:val="31"/>
        <w:spacing w:line="520" w:lineRule="exact"/>
        <w:ind w:firstLine="560" w:firstLineChars="200"/>
        <w:rPr>
          <w:rFonts w:hint="eastAsia" w:ascii="宋体" w:hAnsi="宋体" w:eastAsia="宋体" w:cs="宋体"/>
          <w:sz w:val="28"/>
          <w:szCs w:val="28"/>
          <w:lang w:eastAsia="zh-CN"/>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6899"/>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325C2"/>
    <w:rsid w:val="020F42FE"/>
    <w:rsid w:val="023961B7"/>
    <w:rsid w:val="023A7385"/>
    <w:rsid w:val="02551A35"/>
    <w:rsid w:val="026568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F47B4"/>
    <w:rsid w:val="05C50C80"/>
    <w:rsid w:val="05E32814"/>
    <w:rsid w:val="05F76545"/>
    <w:rsid w:val="06204F50"/>
    <w:rsid w:val="06475B39"/>
    <w:rsid w:val="06C158EB"/>
    <w:rsid w:val="06EE4206"/>
    <w:rsid w:val="073A667E"/>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C6DE6"/>
    <w:rsid w:val="09BE0B09"/>
    <w:rsid w:val="09CD3474"/>
    <w:rsid w:val="09FD3C54"/>
    <w:rsid w:val="0A56459C"/>
    <w:rsid w:val="0A624EAE"/>
    <w:rsid w:val="0A674D15"/>
    <w:rsid w:val="0A6E5736"/>
    <w:rsid w:val="0B2C17A1"/>
    <w:rsid w:val="0B4E2E87"/>
    <w:rsid w:val="0B770C6E"/>
    <w:rsid w:val="0B8769D7"/>
    <w:rsid w:val="0B8B1C27"/>
    <w:rsid w:val="0B8D0492"/>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AF61E6"/>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196D"/>
    <w:rsid w:val="0EAA5747"/>
    <w:rsid w:val="0EEF4FBF"/>
    <w:rsid w:val="0F0616F6"/>
    <w:rsid w:val="0F231205"/>
    <w:rsid w:val="0F4F63B3"/>
    <w:rsid w:val="0FB654ED"/>
    <w:rsid w:val="0FBA381F"/>
    <w:rsid w:val="0FC41F49"/>
    <w:rsid w:val="100B5E29"/>
    <w:rsid w:val="104B6F41"/>
    <w:rsid w:val="106275B1"/>
    <w:rsid w:val="10645539"/>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787ABD"/>
    <w:rsid w:val="15B900D5"/>
    <w:rsid w:val="15DE2A4D"/>
    <w:rsid w:val="15E50ECA"/>
    <w:rsid w:val="15F630D7"/>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996254"/>
    <w:rsid w:val="19B25567"/>
    <w:rsid w:val="19EC0A79"/>
    <w:rsid w:val="1A5B0AE8"/>
    <w:rsid w:val="1A622AE9"/>
    <w:rsid w:val="1A852918"/>
    <w:rsid w:val="1A8962D2"/>
    <w:rsid w:val="1AA40A0B"/>
    <w:rsid w:val="1ACB068F"/>
    <w:rsid w:val="1AD5150D"/>
    <w:rsid w:val="1B0F1401"/>
    <w:rsid w:val="1B19589E"/>
    <w:rsid w:val="1B4E0535"/>
    <w:rsid w:val="1B526113"/>
    <w:rsid w:val="1B7E1BA5"/>
    <w:rsid w:val="1B881FE1"/>
    <w:rsid w:val="1BAE088E"/>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BB6C6C"/>
    <w:rsid w:val="1EE65AD0"/>
    <w:rsid w:val="1F0836D6"/>
    <w:rsid w:val="1F0C4AE9"/>
    <w:rsid w:val="1F2760B0"/>
    <w:rsid w:val="1F2F4F63"/>
    <w:rsid w:val="1F337795"/>
    <w:rsid w:val="1F645A2A"/>
    <w:rsid w:val="1FAF7758"/>
    <w:rsid w:val="1FE02A01"/>
    <w:rsid w:val="201C6D6B"/>
    <w:rsid w:val="202032CD"/>
    <w:rsid w:val="202356D1"/>
    <w:rsid w:val="20542ED4"/>
    <w:rsid w:val="207277FE"/>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39710B"/>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E08357C"/>
    <w:rsid w:val="2E1C7974"/>
    <w:rsid w:val="2E4B1DBB"/>
    <w:rsid w:val="2E6764C9"/>
    <w:rsid w:val="2E9F5C62"/>
    <w:rsid w:val="2ED00573"/>
    <w:rsid w:val="2EFC4E6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CE0A81"/>
    <w:rsid w:val="30D36FA5"/>
    <w:rsid w:val="31132938"/>
    <w:rsid w:val="31225106"/>
    <w:rsid w:val="31264DBE"/>
    <w:rsid w:val="313841F5"/>
    <w:rsid w:val="315B5A6E"/>
    <w:rsid w:val="31692558"/>
    <w:rsid w:val="31807FCD"/>
    <w:rsid w:val="31880C30"/>
    <w:rsid w:val="319677F1"/>
    <w:rsid w:val="320016F9"/>
    <w:rsid w:val="325D09B0"/>
    <w:rsid w:val="3261656D"/>
    <w:rsid w:val="3269180C"/>
    <w:rsid w:val="32A46F8D"/>
    <w:rsid w:val="32A8457D"/>
    <w:rsid w:val="32DA553F"/>
    <w:rsid w:val="32EC3440"/>
    <w:rsid w:val="332D1136"/>
    <w:rsid w:val="33323549"/>
    <w:rsid w:val="335254A8"/>
    <w:rsid w:val="335F5C57"/>
    <w:rsid w:val="335F6616"/>
    <w:rsid w:val="338673F1"/>
    <w:rsid w:val="338F26A3"/>
    <w:rsid w:val="33BB65B1"/>
    <w:rsid w:val="33D77C4D"/>
    <w:rsid w:val="33E44A6B"/>
    <w:rsid w:val="33FD3B57"/>
    <w:rsid w:val="341449FD"/>
    <w:rsid w:val="34292CE5"/>
    <w:rsid w:val="343061B8"/>
    <w:rsid w:val="3449635F"/>
    <w:rsid w:val="347234DB"/>
    <w:rsid w:val="34727975"/>
    <w:rsid w:val="34B3576A"/>
    <w:rsid w:val="34CE00A0"/>
    <w:rsid w:val="34DB3A20"/>
    <w:rsid w:val="351849C1"/>
    <w:rsid w:val="35411821"/>
    <w:rsid w:val="355D4BEC"/>
    <w:rsid w:val="35A3428A"/>
    <w:rsid w:val="35BA7826"/>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8FE4BED"/>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E6322"/>
    <w:rsid w:val="3D6C4AA2"/>
    <w:rsid w:val="3D7654C3"/>
    <w:rsid w:val="3DA23079"/>
    <w:rsid w:val="3DBC1985"/>
    <w:rsid w:val="3DCC6348"/>
    <w:rsid w:val="3DE40D78"/>
    <w:rsid w:val="3DEB331D"/>
    <w:rsid w:val="3DFA18F5"/>
    <w:rsid w:val="3DFB158F"/>
    <w:rsid w:val="3E0351AF"/>
    <w:rsid w:val="3E247F32"/>
    <w:rsid w:val="3E6622F9"/>
    <w:rsid w:val="3E7C6254"/>
    <w:rsid w:val="3E824D75"/>
    <w:rsid w:val="3E8C1710"/>
    <w:rsid w:val="3E9C21BE"/>
    <w:rsid w:val="3EA44A0B"/>
    <w:rsid w:val="3EB90605"/>
    <w:rsid w:val="3F021D35"/>
    <w:rsid w:val="3F177A97"/>
    <w:rsid w:val="3F3B3785"/>
    <w:rsid w:val="3F644CCC"/>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9E7935"/>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801574"/>
    <w:rsid w:val="45DE25F5"/>
    <w:rsid w:val="45FA1451"/>
    <w:rsid w:val="464B0EAB"/>
    <w:rsid w:val="46C6602A"/>
    <w:rsid w:val="46E25166"/>
    <w:rsid w:val="46FA5CD4"/>
    <w:rsid w:val="47170634"/>
    <w:rsid w:val="47174AD8"/>
    <w:rsid w:val="47431429"/>
    <w:rsid w:val="47B34098"/>
    <w:rsid w:val="47B83392"/>
    <w:rsid w:val="47D1085D"/>
    <w:rsid w:val="47E56984"/>
    <w:rsid w:val="480102DD"/>
    <w:rsid w:val="4813778D"/>
    <w:rsid w:val="482D3E87"/>
    <w:rsid w:val="48672305"/>
    <w:rsid w:val="4875318B"/>
    <w:rsid w:val="48854E51"/>
    <w:rsid w:val="48B94DD6"/>
    <w:rsid w:val="48D14A8F"/>
    <w:rsid w:val="48DC7F1F"/>
    <w:rsid w:val="48E94252"/>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37992"/>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6B14BE"/>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1CE0489"/>
    <w:rsid w:val="5201260D"/>
    <w:rsid w:val="52114682"/>
    <w:rsid w:val="52524C16"/>
    <w:rsid w:val="525B63B4"/>
    <w:rsid w:val="527554E2"/>
    <w:rsid w:val="528655BD"/>
    <w:rsid w:val="52870B63"/>
    <w:rsid w:val="52871940"/>
    <w:rsid w:val="52C378C2"/>
    <w:rsid w:val="52C64C6E"/>
    <w:rsid w:val="52C93FCA"/>
    <w:rsid w:val="530802F2"/>
    <w:rsid w:val="534C78B7"/>
    <w:rsid w:val="53707FA1"/>
    <w:rsid w:val="53814720"/>
    <w:rsid w:val="53864CB1"/>
    <w:rsid w:val="538F59F6"/>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517407"/>
    <w:rsid w:val="55CB4D7D"/>
    <w:rsid w:val="55E268A9"/>
    <w:rsid w:val="55E464CD"/>
    <w:rsid w:val="5621502B"/>
    <w:rsid w:val="562B40FC"/>
    <w:rsid w:val="565F1643"/>
    <w:rsid w:val="56665134"/>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D115B9"/>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79462F"/>
    <w:rsid w:val="61821BF5"/>
    <w:rsid w:val="619E1106"/>
    <w:rsid w:val="61AC16AC"/>
    <w:rsid w:val="61B2122D"/>
    <w:rsid w:val="61CF03CF"/>
    <w:rsid w:val="61EC5132"/>
    <w:rsid w:val="61F001EB"/>
    <w:rsid w:val="62740EBA"/>
    <w:rsid w:val="62910C65"/>
    <w:rsid w:val="629D7C06"/>
    <w:rsid w:val="62B40E24"/>
    <w:rsid w:val="62F30F91"/>
    <w:rsid w:val="62FE04A2"/>
    <w:rsid w:val="631B39A6"/>
    <w:rsid w:val="63326228"/>
    <w:rsid w:val="637D586B"/>
    <w:rsid w:val="63A5793C"/>
    <w:rsid w:val="63AB705E"/>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4B2364"/>
    <w:rsid w:val="6D5B7D47"/>
    <w:rsid w:val="6D714693"/>
    <w:rsid w:val="6D955CFD"/>
    <w:rsid w:val="6DA61902"/>
    <w:rsid w:val="6DA86CD0"/>
    <w:rsid w:val="6DBB590E"/>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0A43BE"/>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C13D4A"/>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4249AA"/>
    <w:rsid w:val="775D17E4"/>
    <w:rsid w:val="779E2A01"/>
    <w:rsid w:val="77C026A0"/>
    <w:rsid w:val="77F209E4"/>
    <w:rsid w:val="78086F57"/>
    <w:rsid w:val="780F7EDF"/>
    <w:rsid w:val="781400F4"/>
    <w:rsid w:val="781F4CEB"/>
    <w:rsid w:val="782A773F"/>
    <w:rsid w:val="784D3BE2"/>
    <w:rsid w:val="78892216"/>
    <w:rsid w:val="78AD0549"/>
    <w:rsid w:val="78B33DB1"/>
    <w:rsid w:val="78EE4DE9"/>
    <w:rsid w:val="78F95DD3"/>
    <w:rsid w:val="78FC0F8C"/>
    <w:rsid w:val="791C5317"/>
    <w:rsid w:val="79286495"/>
    <w:rsid w:val="796055BB"/>
    <w:rsid w:val="79870D9A"/>
    <w:rsid w:val="79A90D10"/>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lock Text"/>
    <w:basedOn w:val="1"/>
    <w:qFormat/>
    <w:uiPriority w:val="0"/>
    <w:pPr>
      <w:spacing w:after="120"/>
      <w:ind w:left="1440" w:leftChars="700" w:right="1440" w:rightChars="700"/>
      <w:jc w:val="left"/>
    </w:pPr>
    <w:rPr>
      <w:szCs w:val="22"/>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paragraph" w:customStyle="1" w:styleId="22">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23">
    <w:name w:val="页眉 Char"/>
    <w:basedOn w:val="16"/>
    <w:link w:val="12"/>
    <w:qFormat/>
    <w:uiPriority w:val="99"/>
    <w:rPr>
      <w:sz w:val="18"/>
      <w:szCs w:val="18"/>
    </w:rPr>
  </w:style>
  <w:style w:type="character" w:customStyle="1" w:styleId="24">
    <w:name w:val="页脚 Char"/>
    <w:basedOn w:val="16"/>
    <w:link w:val="11"/>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样式5"/>
    <w:basedOn w:val="1"/>
    <w:qFormat/>
    <w:uiPriority w:val="0"/>
    <w:rPr>
      <w:rFonts w:ascii="宋体" w:hAnsi="Times New Roman" w:eastAsia="宋体" w:cs="宋体"/>
      <w:sz w:val="24"/>
      <w:szCs w:val="24"/>
    </w:rPr>
  </w:style>
  <w:style w:type="paragraph" w:customStyle="1" w:styleId="27">
    <w:name w:val="p0"/>
    <w:basedOn w:val="1"/>
    <w:qFormat/>
    <w:uiPriority w:val="0"/>
    <w:pPr>
      <w:widowControl/>
    </w:pPr>
    <w:rPr>
      <w:kern w:val="0"/>
      <w:szCs w:val="21"/>
    </w:rPr>
  </w:style>
  <w:style w:type="paragraph" w:customStyle="1" w:styleId="28">
    <w:name w:val="_Style 7"/>
    <w:basedOn w:val="1"/>
    <w:next w:val="25"/>
    <w:qFormat/>
    <w:uiPriority w:val="0"/>
    <w:pPr>
      <w:ind w:firstLine="420" w:firstLineChars="200"/>
    </w:pPr>
    <w:rPr>
      <w:rFonts w:ascii="Times New Roman" w:hAnsi="Times New Roman" w:eastAsia="宋体" w:cs="Times New Roman"/>
    </w:rPr>
  </w:style>
  <w:style w:type="character" w:customStyle="1" w:styleId="29">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30">
    <w:name w:val="Table Paragraph"/>
    <w:basedOn w:val="1"/>
    <w:qFormat/>
    <w:uiPriority w:val="1"/>
    <w:rPr>
      <w:rFonts w:ascii="仿宋" w:hAnsi="仿宋" w:eastAsia="仿宋" w:cs="仿宋"/>
      <w:lang w:val="zh-CN" w:bidi="zh-CN"/>
    </w:rPr>
  </w:style>
  <w:style w:type="paragraph" w:customStyle="1" w:styleId="3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11086</Words>
  <Characters>11317</Characters>
  <Lines>76</Lines>
  <Paragraphs>21</Paragraphs>
  <TotalTime>3</TotalTime>
  <ScaleCrop>false</ScaleCrop>
  <LinksUpToDate>false</LinksUpToDate>
  <CharactersWithSpaces>11778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2024-10-09T06:14:33Z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