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4C312">
      <w:pPr>
        <w:pStyle w:val="51"/>
        <w:rPr>
          <w:color w:val="auto"/>
          <w:highlight w:val="none"/>
        </w:rPr>
      </w:pPr>
    </w:p>
    <w:p w14:paraId="17352E4A">
      <w:pPr>
        <w:keepNext/>
        <w:keepLines/>
        <w:pageBreakBefore w:val="0"/>
        <w:widowControl w:val="0"/>
        <w:kinsoku/>
        <w:wordWrap/>
        <w:overflowPunct/>
        <w:topLinePunct w:val="0"/>
        <w:autoSpaceDE w:val="0"/>
        <w:autoSpaceDN w:val="0"/>
        <w:bidi w:val="0"/>
        <w:adjustRightInd w:val="0"/>
        <w:snapToGrid w:val="0"/>
        <w:spacing w:line="360" w:lineRule="auto"/>
        <w:ind w:right="0"/>
        <w:jc w:val="center"/>
        <w:textAlignment w:val="auto"/>
        <w:outlineLvl w:val="0"/>
        <w:rPr>
          <w:rFonts w:hint="eastAsia" w:ascii="宋体" w:hAnsi="宋体"/>
          <w:color w:val="auto"/>
          <w:sz w:val="44"/>
          <w:szCs w:val="44"/>
          <w:highlight w:val="none"/>
          <w:lang w:val="zh-CN"/>
        </w:rPr>
      </w:pPr>
      <w:r>
        <w:rPr>
          <w:rFonts w:hint="eastAsia" w:ascii="宋体" w:hAnsi="宋体"/>
          <w:color w:val="auto"/>
          <w:sz w:val="44"/>
          <w:szCs w:val="44"/>
          <w:highlight w:val="none"/>
          <w:lang w:val="zh-CN"/>
        </w:rPr>
        <w:t>启东市启隆镇2025年度高标准农田建设项目涉及道路和沟渠等占用永久基本农田地块勘测、永久基本农田补划方案编制项目</w:t>
      </w:r>
    </w:p>
    <w:p w14:paraId="2C58978B">
      <w:pPr>
        <w:pStyle w:val="9"/>
        <w:rPr>
          <w:rFonts w:hint="eastAsia" w:ascii="宋体" w:hAnsi="宋体"/>
          <w:color w:val="auto"/>
          <w:sz w:val="72"/>
          <w:szCs w:val="72"/>
          <w:highlight w:val="none"/>
          <w:lang w:val="zh-CN"/>
        </w:rPr>
      </w:pPr>
    </w:p>
    <w:p w14:paraId="2E1F1338">
      <w:pPr>
        <w:rPr>
          <w:rFonts w:hint="eastAsia" w:ascii="宋体" w:hAnsi="宋体"/>
          <w:color w:val="auto"/>
          <w:sz w:val="72"/>
          <w:szCs w:val="72"/>
          <w:highlight w:val="none"/>
          <w:lang w:val="zh-CN"/>
        </w:rPr>
      </w:pPr>
    </w:p>
    <w:p w14:paraId="0CBC206C">
      <w:pPr>
        <w:pStyle w:val="37"/>
        <w:rPr>
          <w:rFonts w:hint="eastAsia"/>
          <w:color w:val="auto"/>
          <w:highlight w:val="none"/>
          <w:lang w:val="zh-CN"/>
        </w:rPr>
      </w:pPr>
    </w:p>
    <w:p w14:paraId="11FADC61">
      <w:pPr>
        <w:keepNext/>
        <w:keepLines/>
        <w:pageBreakBefore w:val="0"/>
        <w:widowControl w:val="0"/>
        <w:kinsoku/>
        <w:wordWrap/>
        <w:overflowPunct/>
        <w:topLinePunct w:val="0"/>
        <w:autoSpaceDE w:val="0"/>
        <w:autoSpaceDN w:val="0"/>
        <w:bidi w:val="0"/>
        <w:adjustRightInd w:val="0"/>
        <w:snapToGrid w:val="0"/>
        <w:spacing w:line="360" w:lineRule="auto"/>
        <w:ind w:right="0"/>
        <w:jc w:val="center"/>
        <w:textAlignment w:val="auto"/>
        <w:outlineLvl w:val="0"/>
        <w:rPr>
          <w:rFonts w:hint="eastAsia" w:ascii="宋体" w:hAnsi="宋体"/>
          <w:color w:val="auto"/>
          <w:sz w:val="48"/>
          <w:szCs w:val="48"/>
          <w:highlight w:val="none"/>
          <w:lang w:val="zh-CN"/>
        </w:rPr>
      </w:pPr>
      <w:r>
        <w:rPr>
          <w:rFonts w:hint="eastAsia" w:ascii="宋体" w:hAnsi="宋体"/>
          <w:color w:val="auto"/>
          <w:sz w:val="48"/>
          <w:szCs w:val="48"/>
          <w:highlight w:val="none"/>
          <w:lang w:val="zh-CN"/>
        </w:rPr>
        <w:t>竞争性谈判文件</w:t>
      </w:r>
    </w:p>
    <w:p w14:paraId="783B1CC8">
      <w:pPr>
        <w:pStyle w:val="9"/>
        <w:rPr>
          <w:b/>
          <w:color w:val="auto"/>
          <w:sz w:val="36"/>
          <w:highlight w:val="none"/>
        </w:rPr>
      </w:pPr>
    </w:p>
    <w:p w14:paraId="11548562">
      <w:pPr>
        <w:pStyle w:val="9"/>
        <w:rPr>
          <w:b/>
          <w:color w:val="auto"/>
          <w:sz w:val="36"/>
          <w:highlight w:val="none"/>
        </w:rPr>
      </w:pPr>
    </w:p>
    <w:p w14:paraId="2D52E367">
      <w:pPr>
        <w:pStyle w:val="9"/>
        <w:rPr>
          <w:b/>
          <w:color w:val="auto"/>
          <w:sz w:val="36"/>
          <w:highlight w:val="none"/>
        </w:rPr>
      </w:pPr>
    </w:p>
    <w:p w14:paraId="167E07E3">
      <w:pPr>
        <w:rPr>
          <w:b/>
          <w:color w:val="auto"/>
          <w:sz w:val="36"/>
          <w:highlight w:val="none"/>
        </w:rPr>
      </w:pPr>
    </w:p>
    <w:p w14:paraId="79C32125">
      <w:pPr>
        <w:pStyle w:val="9"/>
        <w:rPr>
          <w:b/>
          <w:color w:val="auto"/>
          <w:sz w:val="36"/>
          <w:highlight w:val="none"/>
        </w:rPr>
      </w:pPr>
    </w:p>
    <w:p w14:paraId="11EA5C2E">
      <w:pPr>
        <w:rPr>
          <w:b/>
          <w:color w:val="auto"/>
          <w:sz w:val="36"/>
          <w:highlight w:val="none"/>
        </w:rPr>
      </w:pPr>
    </w:p>
    <w:p w14:paraId="6311A26D">
      <w:pPr>
        <w:pStyle w:val="20"/>
        <w:ind w:left="0" w:leftChars="0" w:firstLine="0" w:firstLineChars="0"/>
        <w:rPr>
          <w:rFonts w:ascii="宋体" w:eastAsia="宋体"/>
          <w:color w:val="auto"/>
          <w:sz w:val="32"/>
          <w:highlight w:val="none"/>
        </w:rPr>
      </w:pPr>
      <w:bookmarkStart w:id="0" w:name="OLE_LINK8"/>
    </w:p>
    <w:p w14:paraId="6AE55B9E">
      <w:pPr>
        <w:pStyle w:val="20"/>
        <w:ind w:firstLine="640"/>
        <w:rPr>
          <w:rFonts w:ascii="宋体" w:eastAsia="宋体"/>
          <w:color w:val="auto"/>
          <w:sz w:val="32"/>
          <w:highlight w:val="none"/>
        </w:rPr>
      </w:pPr>
    </w:p>
    <w:p w14:paraId="299C1324">
      <w:pPr>
        <w:pStyle w:val="20"/>
        <w:ind w:firstLine="640"/>
        <w:rPr>
          <w:rFonts w:ascii="宋体" w:eastAsia="宋体"/>
          <w:color w:val="auto"/>
          <w:sz w:val="32"/>
          <w:highlight w:val="none"/>
        </w:rPr>
      </w:pPr>
    </w:p>
    <w:p w14:paraId="46B50BB0">
      <w:pPr>
        <w:pStyle w:val="20"/>
        <w:ind w:firstLine="640"/>
        <w:rPr>
          <w:rFonts w:ascii="宋体" w:eastAsia="宋体"/>
          <w:color w:val="auto"/>
          <w:sz w:val="32"/>
          <w:highlight w:val="none"/>
        </w:rPr>
      </w:pPr>
    </w:p>
    <w:bookmarkEnd w:id="0"/>
    <w:p w14:paraId="69A5EB40">
      <w:pPr>
        <w:pStyle w:val="9"/>
        <w:rPr>
          <w:color w:val="auto"/>
          <w:highlight w:val="none"/>
        </w:rPr>
      </w:pPr>
    </w:p>
    <w:p w14:paraId="174146E7">
      <w:pPr>
        <w:keepNext/>
        <w:keepLines/>
        <w:pageBreakBefore w:val="0"/>
        <w:widowControl w:val="0"/>
        <w:kinsoku/>
        <w:wordWrap/>
        <w:overflowPunct/>
        <w:topLinePunct w:val="0"/>
        <w:autoSpaceDE w:val="0"/>
        <w:autoSpaceDN w:val="0"/>
        <w:bidi w:val="0"/>
        <w:adjustRightInd w:val="0"/>
        <w:snapToGrid w:val="0"/>
        <w:spacing w:line="360" w:lineRule="auto"/>
        <w:ind w:right="0"/>
        <w:jc w:val="center"/>
        <w:textAlignment w:val="auto"/>
        <w:outlineLvl w:val="0"/>
        <w:rPr>
          <w:rFonts w:hint="eastAsia" w:ascii="宋体" w:hAnsi="宋体"/>
          <w:color w:val="auto"/>
          <w:sz w:val="44"/>
          <w:szCs w:val="44"/>
          <w:highlight w:val="none"/>
          <w:lang w:val="zh-CN"/>
        </w:rPr>
      </w:pPr>
    </w:p>
    <w:p w14:paraId="4F0E51BF">
      <w:pPr>
        <w:keepNext/>
        <w:keepLines/>
        <w:pageBreakBefore w:val="0"/>
        <w:widowControl w:val="0"/>
        <w:kinsoku/>
        <w:wordWrap/>
        <w:overflowPunct/>
        <w:topLinePunct w:val="0"/>
        <w:autoSpaceDE w:val="0"/>
        <w:autoSpaceDN w:val="0"/>
        <w:bidi w:val="0"/>
        <w:adjustRightInd w:val="0"/>
        <w:snapToGrid w:val="0"/>
        <w:spacing w:line="360" w:lineRule="auto"/>
        <w:ind w:right="0"/>
        <w:jc w:val="center"/>
        <w:textAlignment w:val="auto"/>
        <w:outlineLvl w:val="0"/>
        <w:rPr>
          <w:rFonts w:hint="eastAsia" w:ascii="宋体" w:hAnsi="宋体"/>
          <w:color w:val="auto"/>
          <w:sz w:val="44"/>
          <w:szCs w:val="44"/>
          <w:highlight w:val="none"/>
          <w:lang w:val="zh-CN" w:eastAsia="zh-CN"/>
        </w:rPr>
      </w:pPr>
      <w:r>
        <w:rPr>
          <w:rFonts w:hint="eastAsia" w:ascii="宋体" w:hAnsi="宋体"/>
          <w:color w:val="auto"/>
          <w:sz w:val="44"/>
          <w:szCs w:val="44"/>
          <w:highlight w:val="none"/>
          <w:lang w:val="zh-CN"/>
        </w:rPr>
        <w:t>启东市</w:t>
      </w:r>
      <w:r>
        <w:rPr>
          <w:rFonts w:hint="eastAsia" w:ascii="宋体" w:hAnsi="宋体"/>
          <w:color w:val="auto"/>
          <w:sz w:val="44"/>
          <w:szCs w:val="44"/>
          <w:highlight w:val="none"/>
          <w:lang w:val="en-US" w:eastAsia="zh-CN"/>
        </w:rPr>
        <w:t>启隆</w:t>
      </w:r>
      <w:r>
        <w:rPr>
          <w:rFonts w:hint="eastAsia" w:ascii="宋体" w:hAnsi="宋体"/>
          <w:color w:val="auto"/>
          <w:sz w:val="44"/>
          <w:szCs w:val="44"/>
          <w:highlight w:val="none"/>
          <w:lang w:val="zh-CN"/>
        </w:rPr>
        <w:t>镇人民政府</w:t>
      </w:r>
    </w:p>
    <w:p w14:paraId="7E789838">
      <w:pPr>
        <w:keepNext/>
        <w:keepLines/>
        <w:pageBreakBefore w:val="0"/>
        <w:widowControl w:val="0"/>
        <w:kinsoku/>
        <w:wordWrap/>
        <w:overflowPunct/>
        <w:topLinePunct w:val="0"/>
        <w:autoSpaceDE w:val="0"/>
        <w:autoSpaceDN w:val="0"/>
        <w:bidi w:val="0"/>
        <w:adjustRightInd w:val="0"/>
        <w:snapToGrid w:val="0"/>
        <w:spacing w:line="360" w:lineRule="auto"/>
        <w:ind w:right="0"/>
        <w:jc w:val="center"/>
        <w:textAlignment w:val="auto"/>
        <w:outlineLvl w:val="0"/>
        <w:rPr>
          <w:rFonts w:hint="eastAsia" w:ascii="宋体" w:hAnsi="宋体"/>
          <w:color w:val="auto"/>
          <w:sz w:val="44"/>
          <w:szCs w:val="44"/>
          <w:highlight w:val="none"/>
          <w:lang w:val="zh-CN"/>
        </w:rPr>
      </w:pPr>
      <w:r>
        <w:rPr>
          <w:rFonts w:hint="eastAsia" w:ascii="宋体" w:hAnsi="宋体"/>
          <w:color w:val="auto"/>
          <w:sz w:val="44"/>
          <w:szCs w:val="44"/>
          <w:highlight w:val="none"/>
          <w:lang w:val="zh-CN"/>
        </w:rPr>
        <w:t>二〇二</w:t>
      </w:r>
      <w:r>
        <w:rPr>
          <w:rFonts w:hint="eastAsia" w:ascii="宋体" w:hAnsi="宋体"/>
          <w:color w:val="auto"/>
          <w:sz w:val="44"/>
          <w:szCs w:val="44"/>
          <w:highlight w:val="none"/>
          <w:lang w:val="en-US" w:eastAsia="zh-CN"/>
        </w:rPr>
        <w:t>五</w:t>
      </w:r>
      <w:r>
        <w:rPr>
          <w:rFonts w:hint="eastAsia" w:ascii="宋体" w:hAnsi="宋体"/>
          <w:color w:val="auto"/>
          <w:sz w:val="44"/>
          <w:szCs w:val="44"/>
          <w:highlight w:val="none"/>
          <w:lang w:val="zh-CN"/>
        </w:rPr>
        <w:t>年</w:t>
      </w:r>
      <w:r>
        <w:rPr>
          <w:rFonts w:hint="eastAsia" w:ascii="宋体" w:hAnsi="宋体"/>
          <w:color w:val="auto"/>
          <w:sz w:val="44"/>
          <w:szCs w:val="44"/>
          <w:highlight w:val="none"/>
          <w:lang w:val="en-US" w:eastAsia="zh-CN"/>
        </w:rPr>
        <w:t>七</w:t>
      </w:r>
      <w:r>
        <w:rPr>
          <w:rFonts w:hint="eastAsia" w:ascii="宋体" w:hAnsi="宋体"/>
          <w:color w:val="auto"/>
          <w:sz w:val="44"/>
          <w:szCs w:val="44"/>
          <w:highlight w:val="none"/>
          <w:lang w:val="zh-CN"/>
        </w:rPr>
        <w:t>月</w:t>
      </w:r>
      <w:r>
        <w:rPr>
          <w:rFonts w:hint="eastAsia" w:ascii="宋体" w:hAnsi="宋体"/>
          <w:color w:val="auto"/>
          <w:sz w:val="44"/>
          <w:szCs w:val="44"/>
          <w:highlight w:val="none"/>
          <w:lang w:val="en-US" w:eastAsia="zh-CN"/>
        </w:rPr>
        <w:t>十四</w:t>
      </w:r>
      <w:r>
        <w:rPr>
          <w:rFonts w:hint="eastAsia" w:ascii="宋体" w:hAnsi="宋体"/>
          <w:color w:val="auto"/>
          <w:sz w:val="44"/>
          <w:szCs w:val="44"/>
          <w:highlight w:val="none"/>
          <w:lang w:val="zh-CN"/>
        </w:rPr>
        <w:t>日</w:t>
      </w:r>
    </w:p>
    <w:p w14:paraId="7AE45723">
      <w:pPr>
        <w:adjustRightInd w:val="0"/>
        <w:snapToGrid w:val="0"/>
        <w:ind w:left="-158" w:leftChars="-75"/>
        <w:rPr>
          <w:rFonts w:ascii="宋体" w:hAnsi="宋体"/>
          <w:b/>
          <w:snapToGrid w:val="0"/>
          <w:color w:val="auto"/>
          <w:sz w:val="26"/>
          <w:szCs w:val="28"/>
          <w:highlight w:val="none"/>
          <w:u w:val="single"/>
        </w:rPr>
      </w:pPr>
    </w:p>
    <w:p w14:paraId="3FD5B88D">
      <w:pPr>
        <w:autoSpaceDE w:val="0"/>
        <w:autoSpaceDN w:val="0"/>
        <w:adjustRightInd w:val="0"/>
        <w:spacing w:line="360" w:lineRule="auto"/>
        <w:jc w:val="center"/>
        <w:outlineLvl w:val="0"/>
        <w:rPr>
          <w:rFonts w:ascii="楷体_GB2312" w:eastAsia="楷体_GB2312"/>
          <w:b/>
          <w:bCs/>
          <w:color w:val="auto"/>
          <w:sz w:val="44"/>
          <w:szCs w:val="44"/>
          <w:highlight w:val="none"/>
          <w:lang w:val="zh-CN"/>
        </w:rPr>
        <w:sectPr>
          <w:headerReference r:id="rId3" w:type="default"/>
          <w:footerReference r:id="rId4" w:type="default"/>
          <w:pgSz w:w="11907" w:h="16839"/>
          <w:pgMar w:top="1531" w:right="1474" w:bottom="1474" w:left="1474" w:header="720" w:footer="720" w:gutter="0"/>
          <w:cols w:space="720" w:num="1"/>
          <w:docGrid w:linePitch="286" w:charSpace="0"/>
        </w:sectPr>
      </w:pPr>
    </w:p>
    <w:p w14:paraId="3549A29C">
      <w:pPr>
        <w:autoSpaceDE w:val="0"/>
        <w:autoSpaceDN w:val="0"/>
        <w:adjustRightInd w:val="0"/>
        <w:spacing w:line="360" w:lineRule="auto"/>
        <w:jc w:val="center"/>
        <w:outlineLvl w:val="0"/>
        <w:rPr>
          <w:rFonts w:hint="eastAsia" w:ascii="宋体" w:hAnsi="宋体" w:eastAsia="宋体" w:cs="宋体"/>
          <w:b/>
          <w:bCs/>
          <w:color w:val="auto"/>
          <w:sz w:val="44"/>
          <w:szCs w:val="44"/>
          <w:highlight w:val="none"/>
          <w:lang w:val="zh-CN"/>
        </w:rPr>
      </w:pPr>
      <w:r>
        <w:rPr>
          <w:rFonts w:hint="eastAsia" w:ascii="宋体" w:hAnsi="宋体" w:eastAsia="宋体" w:cs="宋体"/>
          <w:b/>
          <w:bCs/>
          <w:color w:val="auto"/>
          <w:sz w:val="44"/>
          <w:szCs w:val="44"/>
          <w:highlight w:val="none"/>
          <w:lang w:val="zh-CN"/>
        </w:rPr>
        <w:t>目   录</w:t>
      </w:r>
    </w:p>
    <w:p w14:paraId="50088511">
      <w:pPr>
        <w:autoSpaceDE w:val="0"/>
        <w:autoSpaceDN w:val="0"/>
        <w:adjustRightInd w:val="0"/>
        <w:spacing w:line="480" w:lineRule="auto"/>
        <w:ind w:firstLine="556"/>
        <w:rPr>
          <w:rFonts w:hint="eastAsia" w:ascii="宋体" w:hAnsi="宋体" w:eastAsia="宋体" w:cs="宋体"/>
          <w:b/>
          <w:color w:val="auto"/>
          <w:sz w:val="32"/>
          <w:szCs w:val="32"/>
          <w:highlight w:val="none"/>
          <w:lang w:val="zh-CN"/>
        </w:rPr>
      </w:pPr>
      <w:r>
        <w:rPr>
          <w:rFonts w:hint="eastAsia" w:ascii="宋体" w:hAnsi="宋体" w:eastAsia="宋体" w:cs="宋体"/>
          <w:b/>
          <w:bCs/>
          <w:color w:val="auto"/>
          <w:sz w:val="32"/>
          <w:szCs w:val="32"/>
          <w:highlight w:val="none"/>
        </w:rPr>
        <w:t>第一部分  竞争性谈判</w:t>
      </w:r>
      <w:r>
        <w:rPr>
          <w:rFonts w:hint="eastAsia" w:ascii="宋体" w:hAnsi="宋体" w:eastAsia="宋体" w:cs="宋体"/>
          <w:b/>
          <w:color w:val="auto"/>
          <w:sz w:val="32"/>
          <w:szCs w:val="32"/>
          <w:highlight w:val="none"/>
          <w:lang w:val="zh-CN"/>
        </w:rPr>
        <w:t>公告</w:t>
      </w:r>
    </w:p>
    <w:p w14:paraId="603D9832">
      <w:pPr>
        <w:autoSpaceDE w:val="0"/>
        <w:autoSpaceDN w:val="0"/>
        <w:adjustRightInd w:val="0"/>
        <w:spacing w:line="480" w:lineRule="auto"/>
        <w:ind w:firstLine="556"/>
        <w:rPr>
          <w:rFonts w:hint="eastAsia" w:ascii="宋体" w:hAnsi="宋体" w:eastAsia="宋体" w:cs="宋体"/>
          <w:b/>
          <w:color w:val="auto"/>
          <w:sz w:val="32"/>
          <w:szCs w:val="32"/>
          <w:highlight w:val="none"/>
          <w:lang w:val="zh-CN"/>
        </w:rPr>
      </w:pPr>
      <w:r>
        <w:rPr>
          <w:rFonts w:hint="eastAsia" w:ascii="宋体" w:hAnsi="宋体" w:eastAsia="宋体" w:cs="宋体"/>
          <w:b/>
          <w:bCs/>
          <w:color w:val="auto"/>
          <w:sz w:val="32"/>
          <w:szCs w:val="32"/>
          <w:highlight w:val="none"/>
        </w:rPr>
        <w:t>第二部分  谈判</w:t>
      </w:r>
      <w:r>
        <w:rPr>
          <w:rFonts w:hint="eastAsia" w:ascii="宋体" w:hAnsi="宋体" w:eastAsia="宋体" w:cs="宋体"/>
          <w:b/>
          <w:color w:val="auto"/>
          <w:sz w:val="32"/>
          <w:szCs w:val="32"/>
          <w:highlight w:val="none"/>
          <w:lang w:val="zh-CN"/>
        </w:rPr>
        <w:t>须知</w:t>
      </w:r>
    </w:p>
    <w:p w14:paraId="2BDD5F0C">
      <w:pPr>
        <w:autoSpaceDE w:val="0"/>
        <w:autoSpaceDN w:val="0"/>
        <w:adjustRightInd w:val="0"/>
        <w:spacing w:line="480" w:lineRule="auto"/>
        <w:ind w:firstLine="537"/>
        <w:rPr>
          <w:rFonts w:hint="eastAsia" w:ascii="宋体" w:hAnsi="宋体" w:eastAsia="宋体" w:cs="宋体"/>
          <w:b/>
          <w:color w:val="auto"/>
          <w:sz w:val="32"/>
          <w:szCs w:val="32"/>
          <w:highlight w:val="none"/>
          <w:lang w:val="zh-CN"/>
        </w:rPr>
      </w:pPr>
      <w:r>
        <w:rPr>
          <w:rFonts w:hint="eastAsia" w:ascii="宋体" w:hAnsi="宋体" w:eastAsia="宋体" w:cs="宋体"/>
          <w:b/>
          <w:bCs/>
          <w:color w:val="auto"/>
          <w:sz w:val="32"/>
          <w:szCs w:val="32"/>
          <w:highlight w:val="none"/>
        </w:rPr>
        <w:t xml:space="preserve">第三部分  </w:t>
      </w:r>
      <w:r>
        <w:rPr>
          <w:rFonts w:hint="eastAsia" w:ascii="宋体" w:hAnsi="宋体" w:eastAsia="宋体" w:cs="宋体"/>
          <w:b/>
          <w:color w:val="auto"/>
          <w:sz w:val="32"/>
          <w:szCs w:val="32"/>
          <w:highlight w:val="none"/>
          <w:lang w:val="zh-CN"/>
        </w:rPr>
        <w:t>项目需求</w:t>
      </w:r>
    </w:p>
    <w:p w14:paraId="2CD2AD78">
      <w:pPr>
        <w:autoSpaceDE w:val="0"/>
        <w:autoSpaceDN w:val="0"/>
        <w:adjustRightInd w:val="0"/>
        <w:spacing w:line="480" w:lineRule="auto"/>
        <w:ind w:firstLine="537"/>
        <w:rPr>
          <w:rFonts w:hint="eastAsia" w:ascii="宋体" w:hAnsi="宋体" w:eastAsia="宋体" w:cs="宋体"/>
          <w:b/>
          <w:color w:val="auto"/>
          <w:sz w:val="32"/>
          <w:szCs w:val="32"/>
          <w:highlight w:val="none"/>
          <w:lang w:val="zh-CN"/>
        </w:rPr>
      </w:pPr>
      <w:r>
        <w:rPr>
          <w:rFonts w:hint="eastAsia" w:ascii="宋体" w:hAnsi="宋体" w:eastAsia="宋体" w:cs="宋体"/>
          <w:b/>
          <w:bCs/>
          <w:color w:val="auto"/>
          <w:sz w:val="32"/>
          <w:szCs w:val="32"/>
          <w:highlight w:val="none"/>
        </w:rPr>
        <w:t>第四部分  谈判</w:t>
      </w:r>
      <w:r>
        <w:rPr>
          <w:rFonts w:hint="eastAsia" w:ascii="宋体" w:hAnsi="宋体" w:eastAsia="宋体" w:cs="宋体"/>
          <w:b/>
          <w:color w:val="auto"/>
          <w:sz w:val="32"/>
          <w:szCs w:val="32"/>
          <w:highlight w:val="none"/>
          <w:lang w:val="zh-CN"/>
        </w:rPr>
        <w:t>程序和内容</w:t>
      </w:r>
    </w:p>
    <w:p w14:paraId="53D84463">
      <w:pPr>
        <w:autoSpaceDE w:val="0"/>
        <w:autoSpaceDN w:val="0"/>
        <w:adjustRightInd w:val="0"/>
        <w:spacing w:line="480" w:lineRule="auto"/>
        <w:ind w:firstLine="556"/>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第五部分  合同签订与验收付款</w:t>
      </w:r>
    </w:p>
    <w:p w14:paraId="5A7888D7">
      <w:pPr>
        <w:autoSpaceDE w:val="0"/>
        <w:autoSpaceDN w:val="0"/>
        <w:adjustRightInd w:val="0"/>
        <w:spacing w:line="480" w:lineRule="auto"/>
        <w:ind w:firstLine="556"/>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第六部分  质疑提出和处理</w:t>
      </w:r>
    </w:p>
    <w:p w14:paraId="03158414">
      <w:pPr>
        <w:autoSpaceDE w:val="0"/>
        <w:autoSpaceDN w:val="0"/>
        <w:adjustRightInd w:val="0"/>
        <w:spacing w:line="480" w:lineRule="auto"/>
        <w:ind w:firstLine="556"/>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第七部分  </w:t>
      </w:r>
      <w:r>
        <w:rPr>
          <w:rFonts w:hint="eastAsia" w:ascii="宋体" w:hAnsi="宋体" w:eastAsia="宋体" w:cs="宋体"/>
          <w:b/>
          <w:bCs/>
          <w:color w:val="auto"/>
          <w:sz w:val="32"/>
          <w:szCs w:val="32"/>
          <w:highlight w:val="none"/>
          <w:lang w:eastAsia="zh-CN"/>
        </w:rPr>
        <w:t>投标文件</w:t>
      </w:r>
      <w:r>
        <w:rPr>
          <w:rFonts w:hint="eastAsia" w:ascii="宋体" w:hAnsi="宋体" w:eastAsia="宋体" w:cs="宋体"/>
          <w:b/>
          <w:bCs/>
          <w:color w:val="auto"/>
          <w:sz w:val="32"/>
          <w:szCs w:val="32"/>
          <w:highlight w:val="none"/>
        </w:rPr>
        <w:t>组成</w:t>
      </w:r>
    </w:p>
    <w:p w14:paraId="3DACE758">
      <w:pPr>
        <w:autoSpaceDE w:val="0"/>
        <w:autoSpaceDN w:val="0"/>
        <w:adjustRightInd w:val="0"/>
        <w:spacing w:line="480" w:lineRule="auto"/>
        <w:ind w:firstLine="556"/>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cs="宋体"/>
          <w:b/>
          <w:bCs/>
          <w:color w:val="auto"/>
          <w:sz w:val="32"/>
          <w:szCs w:val="32"/>
          <w:highlight w:val="none"/>
          <w:lang w:val="en-US" w:eastAsia="zh-CN"/>
        </w:rPr>
        <w:t>八</w:t>
      </w:r>
      <w:r>
        <w:rPr>
          <w:rFonts w:hint="eastAsia" w:ascii="宋体" w:hAnsi="宋体" w:eastAsia="宋体" w:cs="宋体"/>
          <w:b/>
          <w:bCs/>
          <w:color w:val="auto"/>
          <w:sz w:val="32"/>
          <w:szCs w:val="32"/>
          <w:highlight w:val="none"/>
        </w:rPr>
        <w:t>部分  附件-谈判</w:t>
      </w:r>
      <w:r>
        <w:rPr>
          <w:rFonts w:hint="eastAsia" w:ascii="宋体" w:hAnsi="宋体" w:eastAsia="宋体" w:cs="宋体"/>
          <w:b/>
          <w:bCs/>
          <w:color w:val="auto"/>
          <w:sz w:val="32"/>
          <w:szCs w:val="32"/>
          <w:highlight w:val="none"/>
          <w:lang w:eastAsia="zh-CN"/>
        </w:rPr>
        <w:t>投标文件</w:t>
      </w:r>
      <w:r>
        <w:rPr>
          <w:rFonts w:hint="eastAsia" w:ascii="宋体" w:hAnsi="宋体" w:eastAsia="宋体" w:cs="宋体"/>
          <w:b/>
          <w:bCs/>
          <w:color w:val="auto"/>
          <w:sz w:val="32"/>
          <w:szCs w:val="32"/>
          <w:highlight w:val="none"/>
        </w:rPr>
        <w:t>格式</w:t>
      </w:r>
    </w:p>
    <w:p w14:paraId="03090942">
      <w:pPr>
        <w:autoSpaceDE w:val="0"/>
        <w:autoSpaceDN w:val="0"/>
        <w:adjustRightInd w:val="0"/>
        <w:spacing w:line="540" w:lineRule="exact"/>
        <w:jc w:val="center"/>
        <w:rPr>
          <w:rFonts w:ascii="黑体" w:eastAsia="黑体"/>
          <w:b/>
          <w:bCs/>
          <w:color w:val="auto"/>
          <w:sz w:val="36"/>
          <w:szCs w:val="36"/>
          <w:highlight w:val="none"/>
          <w:lang w:val="zh-CN"/>
        </w:rPr>
      </w:pPr>
    </w:p>
    <w:p w14:paraId="696F29EB">
      <w:pPr>
        <w:keepNext w:val="0"/>
        <w:keepLines w:val="0"/>
        <w:pageBreakBefore w:val="0"/>
        <w:kinsoku/>
        <w:wordWrap/>
        <w:overflowPunct/>
        <w:topLinePunct w:val="0"/>
        <w:autoSpaceDE w:val="0"/>
        <w:autoSpaceDN w:val="0"/>
        <w:bidi w:val="0"/>
        <w:adjustRightInd w:val="0"/>
        <w:snapToGrid w:val="0"/>
        <w:spacing w:line="360" w:lineRule="auto"/>
        <w:jc w:val="center"/>
        <w:textAlignment w:val="auto"/>
        <w:outlineLvl w:val="0"/>
        <w:rPr>
          <w:rFonts w:hint="eastAsia" w:ascii="宋体" w:hAnsi="宋体"/>
          <w:b/>
          <w:bCs/>
          <w:color w:val="auto"/>
          <w:sz w:val="36"/>
          <w:szCs w:val="36"/>
          <w:highlight w:val="none"/>
          <w:lang w:val="zh-CN"/>
        </w:rPr>
        <w:sectPr>
          <w:footerReference r:id="rId5" w:type="default"/>
          <w:pgSz w:w="11907" w:h="16839"/>
          <w:pgMar w:top="1531" w:right="1474" w:bottom="1474" w:left="1474" w:header="720" w:footer="720" w:gutter="0"/>
          <w:pgNumType w:start="1"/>
          <w:cols w:space="720" w:num="1"/>
          <w:docGrid w:linePitch="286" w:charSpace="0"/>
        </w:sectPr>
      </w:pPr>
    </w:p>
    <w:p w14:paraId="6FDAB5DC">
      <w:pPr>
        <w:keepNext w:val="0"/>
        <w:keepLines w:val="0"/>
        <w:pageBreakBefore w:val="0"/>
        <w:kinsoku/>
        <w:wordWrap/>
        <w:overflowPunct/>
        <w:topLinePunct w:val="0"/>
        <w:autoSpaceDE w:val="0"/>
        <w:autoSpaceDN w:val="0"/>
        <w:bidi w:val="0"/>
        <w:adjustRightInd w:val="0"/>
        <w:snapToGrid w:val="0"/>
        <w:spacing w:line="360" w:lineRule="auto"/>
        <w:jc w:val="center"/>
        <w:textAlignment w:val="auto"/>
        <w:outlineLvl w:val="0"/>
        <w:rPr>
          <w:rFonts w:ascii="宋体" w:hAnsi="宋体"/>
          <w:b/>
          <w:bCs/>
          <w:color w:val="auto"/>
          <w:sz w:val="36"/>
          <w:szCs w:val="36"/>
          <w:highlight w:val="none"/>
          <w:lang w:val="zh-CN"/>
        </w:rPr>
      </w:pPr>
      <w:r>
        <w:rPr>
          <w:rFonts w:hint="eastAsia" w:ascii="宋体" w:hAnsi="宋体"/>
          <w:b/>
          <w:bCs/>
          <w:color w:val="auto"/>
          <w:sz w:val="36"/>
          <w:szCs w:val="36"/>
          <w:highlight w:val="none"/>
          <w:lang w:val="zh-CN"/>
        </w:rPr>
        <w:t>第一部分  竞争性谈判公告</w:t>
      </w:r>
    </w:p>
    <w:p w14:paraId="39BD6BD3">
      <w:pPr>
        <w:keepNext w:val="0"/>
        <w:keepLines w:val="0"/>
        <w:pageBreakBefore w:val="0"/>
        <w:kinsoku/>
        <w:wordWrap/>
        <w:overflowPunct/>
        <w:topLinePunct w:val="0"/>
        <w:autoSpaceDE/>
        <w:autoSpaceDN/>
        <w:bidi w:val="0"/>
        <w:adjustRightInd w:val="0"/>
        <w:snapToGrid w:val="0"/>
        <w:spacing w:line="360" w:lineRule="auto"/>
        <w:ind w:left="0" w:leftChars="0" w:firstLine="472" w:firstLineChars="197"/>
        <w:contextualSpacing/>
        <w:textAlignment w:val="auto"/>
        <w:rPr>
          <w:rFonts w:ascii="宋体" w:hAnsi="宋体" w:cs="仿宋"/>
          <w:color w:val="auto"/>
          <w:sz w:val="24"/>
          <w:highlight w:val="none"/>
        </w:rPr>
      </w:pPr>
      <w:bookmarkStart w:id="1" w:name="OLE_LINK2"/>
      <w:bookmarkStart w:id="2" w:name="OLE_LINK1"/>
      <w:bookmarkStart w:id="3" w:name="OLE_LINK3"/>
      <w:r>
        <w:rPr>
          <w:rFonts w:hint="eastAsia" w:ascii="宋体" w:hAnsi="宋体"/>
          <w:color w:val="auto"/>
          <w:sz w:val="24"/>
          <w:highlight w:val="none"/>
        </w:rPr>
        <w:t>项目概况：</w:t>
      </w:r>
      <w:r>
        <w:rPr>
          <w:rFonts w:hint="eastAsia" w:ascii="宋体" w:hAnsi="宋体"/>
          <w:b w:val="0"/>
          <w:bCs w:val="0"/>
          <w:color w:val="auto"/>
          <w:sz w:val="24"/>
          <w:highlight w:val="none"/>
          <w:lang w:eastAsia="zh-CN"/>
        </w:rPr>
        <w:t>启东市启隆镇2025年度高标准农田建设项目涉及道路和沟渠等占用永久基本农田地块勘测、永久基本农田补划方案编制项目</w:t>
      </w:r>
      <w:r>
        <w:rPr>
          <w:rFonts w:hint="eastAsia" w:ascii="宋体" w:hAnsi="宋体"/>
          <w:color w:val="auto"/>
          <w:sz w:val="24"/>
          <w:highlight w:val="none"/>
        </w:rPr>
        <w:t>的潜在投标人应在</w:t>
      </w:r>
      <w:r>
        <w:rPr>
          <w:rFonts w:hint="eastAsia" w:ascii="宋体" w:hAnsi="宋体"/>
          <w:b w:val="0"/>
          <w:bCs w:val="0"/>
          <w:color w:val="auto"/>
          <w:sz w:val="24"/>
          <w:highlight w:val="none"/>
          <w:lang w:eastAsia="zh-CN"/>
        </w:rPr>
        <w:t>启东市人民政府网</w:t>
      </w:r>
      <w:r>
        <w:rPr>
          <w:rFonts w:hint="eastAsia" w:ascii="宋体" w:hAnsi="宋体"/>
          <w:color w:val="auto"/>
          <w:sz w:val="24"/>
          <w:highlight w:val="none"/>
        </w:rPr>
        <w:t>获取招标文件，并于</w:t>
      </w:r>
      <w:r>
        <w:rPr>
          <w:rFonts w:hint="eastAsia" w:ascii="宋体" w:hAnsi="宋体"/>
          <w:b w:val="0"/>
          <w:bCs w:val="0"/>
          <w:color w:val="auto"/>
          <w:sz w:val="24"/>
          <w:highlight w:val="none"/>
        </w:rPr>
        <w:t>202</w:t>
      </w:r>
      <w:r>
        <w:rPr>
          <w:rFonts w:hint="eastAsia" w:ascii="宋体" w:hAnsi="宋体"/>
          <w:b w:val="0"/>
          <w:bCs w:val="0"/>
          <w:color w:val="auto"/>
          <w:sz w:val="24"/>
          <w:highlight w:val="none"/>
          <w:lang w:val="en-US" w:eastAsia="zh-CN"/>
        </w:rPr>
        <w:t>5</w:t>
      </w:r>
      <w:r>
        <w:rPr>
          <w:rFonts w:hint="eastAsia" w:ascii="宋体" w:hAnsi="宋体"/>
          <w:b w:val="0"/>
          <w:bCs w:val="0"/>
          <w:color w:val="auto"/>
          <w:sz w:val="24"/>
          <w:highlight w:val="none"/>
        </w:rPr>
        <w:t>年</w:t>
      </w:r>
      <w:r>
        <w:rPr>
          <w:rFonts w:hint="eastAsia" w:ascii="宋体" w:hAnsi="宋体"/>
          <w:b w:val="0"/>
          <w:bCs w:val="0"/>
          <w:color w:val="auto"/>
          <w:sz w:val="24"/>
          <w:highlight w:val="none"/>
          <w:lang w:val="en-US" w:eastAsia="zh-CN"/>
        </w:rPr>
        <w:t>07</w:t>
      </w:r>
      <w:r>
        <w:rPr>
          <w:rFonts w:hint="eastAsia" w:ascii="宋体" w:hAnsi="宋体"/>
          <w:b w:val="0"/>
          <w:bCs w:val="0"/>
          <w:color w:val="auto"/>
          <w:sz w:val="24"/>
          <w:highlight w:val="none"/>
        </w:rPr>
        <w:t>月</w:t>
      </w:r>
      <w:r>
        <w:rPr>
          <w:rFonts w:hint="eastAsia" w:ascii="宋体" w:hAnsi="宋体"/>
          <w:b w:val="0"/>
          <w:bCs w:val="0"/>
          <w:color w:val="auto"/>
          <w:sz w:val="24"/>
          <w:highlight w:val="none"/>
          <w:lang w:val="en-US" w:eastAsia="zh-CN"/>
        </w:rPr>
        <w:t>17</w:t>
      </w:r>
      <w:r>
        <w:rPr>
          <w:rFonts w:hint="eastAsia" w:ascii="宋体" w:hAnsi="宋体"/>
          <w:b w:val="0"/>
          <w:bCs w:val="0"/>
          <w:color w:val="auto"/>
          <w:sz w:val="24"/>
          <w:highlight w:val="none"/>
        </w:rPr>
        <w:t>日</w:t>
      </w:r>
      <w:r>
        <w:rPr>
          <w:rFonts w:hint="eastAsia" w:ascii="宋体" w:hAnsi="宋体"/>
          <w:b w:val="0"/>
          <w:bCs w:val="0"/>
          <w:color w:val="auto"/>
          <w:sz w:val="24"/>
          <w:highlight w:val="none"/>
          <w:lang w:val="en-US" w:eastAsia="zh-CN"/>
        </w:rPr>
        <w:t>17</w:t>
      </w:r>
      <w:r>
        <w:rPr>
          <w:rFonts w:hint="eastAsia" w:ascii="宋体" w:hAnsi="宋体"/>
          <w:b w:val="0"/>
          <w:bCs w:val="0"/>
          <w:color w:val="auto"/>
          <w:sz w:val="24"/>
          <w:highlight w:val="none"/>
        </w:rPr>
        <w:t>点</w:t>
      </w:r>
      <w:r>
        <w:rPr>
          <w:rFonts w:hint="eastAsia" w:ascii="宋体" w:hAnsi="宋体"/>
          <w:b w:val="0"/>
          <w:bCs w:val="0"/>
          <w:color w:val="auto"/>
          <w:sz w:val="24"/>
          <w:highlight w:val="none"/>
          <w:lang w:val="en-US" w:eastAsia="zh-CN"/>
        </w:rPr>
        <w:t>30</w:t>
      </w:r>
      <w:r>
        <w:rPr>
          <w:rFonts w:hint="eastAsia" w:ascii="宋体" w:hAnsi="宋体"/>
          <w:b w:val="0"/>
          <w:bCs w:val="0"/>
          <w:color w:val="auto"/>
          <w:sz w:val="24"/>
          <w:highlight w:val="none"/>
        </w:rPr>
        <w:t>分</w:t>
      </w:r>
      <w:r>
        <w:rPr>
          <w:rFonts w:hint="eastAsia" w:ascii="宋体" w:hAnsi="宋体"/>
          <w:color w:val="auto"/>
          <w:sz w:val="24"/>
          <w:highlight w:val="none"/>
        </w:rPr>
        <w:t>（北京时间）前提交投标文件。</w:t>
      </w:r>
    </w:p>
    <w:p w14:paraId="0CFA33F3">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宋体" w:hAnsi="宋体" w:cs="仿宋"/>
          <w:b/>
          <w:bCs w:val="0"/>
          <w:color w:val="auto"/>
          <w:spacing w:val="7"/>
          <w:kern w:val="0"/>
          <w:sz w:val="24"/>
          <w:highlight w:val="none"/>
        </w:rPr>
      </w:pPr>
      <w:r>
        <w:rPr>
          <w:rFonts w:hint="eastAsia" w:ascii="宋体" w:hAnsi="宋体" w:cs="仿宋"/>
          <w:b/>
          <w:bCs w:val="0"/>
          <w:color w:val="auto"/>
          <w:spacing w:val="7"/>
          <w:kern w:val="0"/>
          <w:sz w:val="24"/>
          <w:highlight w:val="none"/>
        </w:rPr>
        <w:t>一、项目基本情况</w:t>
      </w:r>
    </w:p>
    <w:p w14:paraId="27A53793">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仿宋"/>
          <w:color w:val="auto"/>
          <w:spacing w:val="7"/>
          <w:kern w:val="0"/>
          <w:sz w:val="24"/>
          <w:highlight w:val="none"/>
          <w:lang w:eastAsia="zh-CN"/>
        </w:rPr>
      </w:pPr>
      <w:r>
        <w:rPr>
          <w:rFonts w:hint="eastAsia" w:ascii="宋体" w:hAnsi="宋体" w:eastAsia="宋体" w:cs="仿宋"/>
          <w:color w:val="auto"/>
          <w:spacing w:val="7"/>
          <w:kern w:val="0"/>
          <w:sz w:val="24"/>
          <w:highlight w:val="none"/>
        </w:rPr>
        <w:t>项目名称：</w:t>
      </w:r>
      <w:r>
        <w:rPr>
          <w:rFonts w:hint="eastAsia" w:ascii="宋体" w:hAnsi="宋体" w:eastAsia="宋体" w:cs="仿宋"/>
          <w:color w:val="auto"/>
          <w:spacing w:val="7"/>
          <w:kern w:val="0"/>
          <w:sz w:val="24"/>
          <w:highlight w:val="none"/>
          <w:lang w:eastAsia="zh-CN"/>
        </w:rPr>
        <w:t>启东市启隆镇2025年度高标准农田建设项目涉及道路和沟渠等占用永久基本农田地块勘测、永久基本农田补划方案编制项目</w:t>
      </w:r>
    </w:p>
    <w:p w14:paraId="6EADDD55">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仿宋"/>
          <w:color w:val="auto"/>
          <w:spacing w:val="7"/>
          <w:kern w:val="0"/>
          <w:sz w:val="24"/>
          <w:highlight w:val="none"/>
          <w:lang w:eastAsia="zh-CN"/>
        </w:rPr>
      </w:pPr>
      <w:r>
        <w:rPr>
          <w:rFonts w:hint="eastAsia" w:ascii="宋体" w:hAnsi="宋体" w:eastAsia="宋体" w:cs="仿宋"/>
          <w:color w:val="auto"/>
          <w:spacing w:val="7"/>
          <w:kern w:val="0"/>
          <w:sz w:val="24"/>
          <w:highlight w:val="none"/>
          <w:lang w:eastAsia="zh-CN"/>
        </w:rPr>
        <w:t>项目类型：服务</w:t>
      </w:r>
    </w:p>
    <w:p w14:paraId="7A54C560">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仿宋"/>
          <w:color w:val="auto"/>
          <w:spacing w:val="7"/>
          <w:kern w:val="0"/>
          <w:sz w:val="24"/>
          <w:highlight w:val="none"/>
          <w:lang w:eastAsia="zh-CN"/>
        </w:rPr>
      </w:pPr>
      <w:r>
        <w:rPr>
          <w:rFonts w:hint="eastAsia" w:ascii="宋体" w:hAnsi="宋体" w:eastAsia="宋体" w:cs="仿宋"/>
          <w:color w:val="auto"/>
          <w:spacing w:val="7"/>
          <w:kern w:val="0"/>
          <w:sz w:val="24"/>
          <w:highlight w:val="none"/>
          <w:lang w:eastAsia="zh-CN"/>
        </w:rPr>
        <w:t>所属行业：其他未列明行业</w:t>
      </w:r>
    </w:p>
    <w:p w14:paraId="317D8D90">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color w:val="auto"/>
        </w:rPr>
      </w:pPr>
      <w:r>
        <w:rPr>
          <w:rFonts w:hint="eastAsia" w:ascii="宋体" w:hAnsi="宋体" w:eastAsia="宋体" w:cs="仿宋"/>
          <w:color w:val="auto"/>
          <w:spacing w:val="7"/>
          <w:kern w:val="0"/>
          <w:sz w:val="24"/>
          <w:highlight w:val="none"/>
          <w:lang w:eastAsia="zh-CN"/>
        </w:rPr>
        <w:t>最高限价：</w:t>
      </w:r>
      <w:r>
        <w:rPr>
          <w:rFonts w:hint="eastAsia" w:ascii="宋体" w:hAnsi="宋体" w:eastAsia="宋体" w:cs="仿宋"/>
          <w:b/>
          <w:bCs/>
          <w:color w:val="auto"/>
          <w:spacing w:val="7"/>
          <w:kern w:val="0"/>
          <w:sz w:val="24"/>
          <w:highlight w:val="none"/>
          <w:lang w:val="en-US" w:eastAsia="zh-CN"/>
        </w:rPr>
        <w:t>49000元</w:t>
      </w:r>
      <w:r>
        <w:rPr>
          <w:rFonts w:hint="eastAsia" w:ascii="宋体" w:hAnsi="宋体" w:eastAsia="宋体" w:cs="仿宋"/>
          <w:color w:val="auto"/>
          <w:spacing w:val="7"/>
          <w:kern w:val="0"/>
          <w:sz w:val="24"/>
          <w:highlight w:val="none"/>
          <w:lang w:val="en-US" w:eastAsia="zh-CN"/>
        </w:rPr>
        <w:t>，投标报价超过最高限价的视为无效报价。</w:t>
      </w:r>
    </w:p>
    <w:p w14:paraId="2C4DEC26">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仿宋"/>
          <w:color w:val="auto"/>
          <w:spacing w:val="7"/>
          <w:kern w:val="0"/>
          <w:sz w:val="24"/>
          <w:highlight w:val="none"/>
        </w:rPr>
      </w:pPr>
      <w:r>
        <w:rPr>
          <w:rFonts w:hint="eastAsia" w:ascii="宋体" w:hAnsi="宋体" w:eastAsia="宋体" w:cs="仿宋"/>
          <w:color w:val="auto"/>
          <w:spacing w:val="7"/>
          <w:kern w:val="0"/>
          <w:sz w:val="24"/>
          <w:highlight w:val="none"/>
        </w:rPr>
        <w:t>采购需求：详见谈判文件，请仔细研究。</w:t>
      </w:r>
    </w:p>
    <w:p w14:paraId="63C2BF28">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仿宋"/>
          <w:color w:val="auto"/>
          <w:spacing w:val="7"/>
          <w:kern w:val="0"/>
          <w:sz w:val="24"/>
          <w:highlight w:val="none"/>
        </w:rPr>
      </w:pPr>
      <w:r>
        <w:rPr>
          <w:rFonts w:hint="eastAsia" w:ascii="宋体" w:hAnsi="宋体" w:eastAsia="宋体" w:cs="仿宋"/>
          <w:color w:val="auto"/>
          <w:spacing w:val="7"/>
          <w:kern w:val="0"/>
          <w:sz w:val="24"/>
          <w:highlight w:val="none"/>
        </w:rPr>
        <w:t>合同履行期限：详见谈判文件第三部分。</w:t>
      </w:r>
    </w:p>
    <w:p w14:paraId="009DDA4C">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仿宋"/>
          <w:color w:val="auto"/>
          <w:spacing w:val="7"/>
          <w:kern w:val="0"/>
          <w:sz w:val="24"/>
          <w:highlight w:val="none"/>
        </w:rPr>
      </w:pPr>
      <w:r>
        <w:rPr>
          <w:rFonts w:hint="eastAsia" w:ascii="宋体" w:hAnsi="宋体" w:eastAsia="宋体" w:cs="仿宋"/>
          <w:color w:val="auto"/>
          <w:spacing w:val="7"/>
          <w:kern w:val="0"/>
          <w:sz w:val="24"/>
          <w:highlight w:val="none"/>
        </w:rPr>
        <w:t>本项目不接受联合体投标。</w:t>
      </w:r>
    </w:p>
    <w:p w14:paraId="3606450B">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仿宋"/>
          <w:color w:val="auto"/>
          <w:spacing w:val="7"/>
          <w:kern w:val="0"/>
          <w:sz w:val="24"/>
          <w:highlight w:val="none"/>
        </w:rPr>
      </w:pPr>
      <w:r>
        <w:rPr>
          <w:rFonts w:hint="eastAsia" w:ascii="宋体" w:hAnsi="宋体" w:eastAsia="宋体" w:cs="仿宋"/>
          <w:color w:val="auto"/>
          <w:spacing w:val="7"/>
          <w:kern w:val="0"/>
          <w:sz w:val="24"/>
          <w:highlight w:val="none"/>
        </w:rPr>
        <w:t>本项目不接受分包。</w:t>
      </w:r>
    </w:p>
    <w:p w14:paraId="3CED704F">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宋体" w:hAnsi="宋体" w:cs="仿宋"/>
          <w:b/>
          <w:bCs w:val="0"/>
          <w:color w:val="auto"/>
          <w:spacing w:val="7"/>
          <w:kern w:val="0"/>
          <w:sz w:val="24"/>
          <w:highlight w:val="none"/>
        </w:rPr>
      </w:pPr>
      <w:r>
        <w:rPr>
          <w:rFonts w:hint="eastAsia" w:ascii="宋体" w:hAnsi="宋体" w:cs="仿宋"/>
          <w:b/>
          <w:bCs w:val="0"/>
          <w:color w:val="auto"/>
          <w:spacing w:val="7"/>
          <w:kern w:val="0"/>
          <w:sz w:val="24"/>
          <w:highlight w:val="none"/>
        </w:rPr>
        <w:t>二、供应商的资格要求</w:t>
      </w:r>
    </w:p>
    <w:p w14:paraId="38294E0F">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仿宋"/>
          <w:color w:val="auto"/>
          <w:spacing w:val="7"/>
          <w:kern w:val="0"/>
          <w:sz w:val="24"/>
          <w:highlight w:val="none"/>
          <w:lang w:val="en-US" w:eastAsia="zh-CN"/>
        </w:rPr>
      </w:pPr>
      <w:r>
        <w:rPr>
          <w:rFonts w:hint="eastAsia" w:ascii="宋体" w:hAnsi="宋体" w:eastAsia="宋体" w:cs="仿宋"/>
          <w:color w:val="auto"/>
          <w:spacing w:val="7"/>
          <w:kern w:val="0"/>
          <w:sz w:val="24"/>
          <w:highlight w:val="none"/>
          <w:lang w:val="en-US" w:eastAsia="zh-CN"/>
        </w:rPr>
        <w:t>（1）符合《中华人民共和国政府采购法》第二十二条的规定；</w:t>
      </w:r>
    </w:p>
    <w:p w14:paraId="2181C85F">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仿宋"/>
          <w:color w:val="auto"/>
          <w:spacing w:val="7"/>
          <w:kern w:val="0"/>
          <w:sz w:val="24"/>
          <w:highlight w:val="none"/>
          <w:lang w:val="en-US" w:eastAsia="zh-CN"/>
        </w:rPr>
      </w:pPr>
      <w:r>
        <w:rPr>
          <w:rFonts w:hint="eastAsia" w:ascii="宋体" w:hAnsi="宋体" w:eastAsia="宋体" w:cs="仿宋"/>
          <w:color w:val="auto"/>
          <w:spacing w:val="7"/>
          <w:kern w:val="0"/>
          <w:sz w:val="24"/>
          <w:highlight w:val="none"/>
          <w:lang w:val="en-US" w:eastAsia="zh-CN"/>
        </w:rPr>
        <w:t>（2）投标供应商须具有有效的营业执照或事业单位法人证书。</w:t>
      </w:r>
    </w:p>
    <w:p w14:paraId="5F5F2D92">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仿宋"/>
          <w:color w:val="auto"/>
          <w:spacing w:val="7"/>
          <w:kern w:val="0"/>
          <w:sz w:val="24"/>
          <w:highlight w:val="none"/>
          <w:lang w:val="en-US" w:eastAsia="zh-CN"/>
        </w:rPr>
      </w:pPr>
      <w:r>
        <w:rPr>
          <w:rFonts w:hint="eastAsia" w:ascii="宋体" w:hAnsi="宋体" w:eastAsia="宋体" w:cs="仿宋"/>
          <w:color w:val="auto"/>
          <w:spacing w:val="7"/>
          <w:kern w:val="0"/>
          <w:sz w:val="24"/>
          <w:highlight w:val="none"/>
          <w:lang w:val="en-US" w:eastAsia="zh-CN"/>
        </w:rPr>
        <w:t>（3）投标人须同时具备有效期内的《土地整治项目规划设计机构等级证书》二级</w:t>
      </w:r>
      <w:r>
        <w:rPr>
          <w:rFonts w:hint="eastAsia" w:ascii="宋体" w:hAnsi="宋体" w:cs="仿宋"/>
          <w:color w:val="auto"/>
          <w:spacing w:val="7"/>
          <w:kern w:val="0"/>
          <w:sz w:val="24"/>
          <w:highlight w:val="none"/>
          <w:lang w:val="en-US" w:eastAsia="zh-CN"/>
        </w:rPr>
        <w:t>及以上</w:t>
      </w:r>
      <w:r>
        <w:rPr>
          <w:rFonts w:hint="eastAsia" w:ascii="宋体" w:hAnsi="宋体" w:eastAsia="宋体" w:cs="仿宋"/>
          <w:color w:val="auto"/>
          <w:spacing w:val="7"/>
          <w:kern w:val="0"/>
          <w:sz w:val="24"/>
          <w:highlight w:val="none"/>
          <w:lang w:val="en-US" w:eastAsia="zh-CN"/>
        </w:rPr>
        <w:t>、《土地规划机构等级证书》丙级及以上及测绘资质乙级及以上资质。需提供资质证书复印件并加盖单位公章。（因政策原因导致资质证书无法延期或换证的，原资质证书视同有效，但须提供相关证明材料。）</w:t>
      </w:r>
    </w:p>
    <w:p w14:paraId="48DB1307">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仿宋"/>
          <w:color w:val="auto"/>
          <w:spacing w:val="7"/>
          <w:kern w:val="0"/>
          <w:sz w:val="24"/>
          <w:highlight w:val="none"/>
          <w:lang w:val="en-US" w:eastAsia="zh-CN"/>
        </w:rPr>
      </w:pPr>
      <w:r>
        <w:rPr>
          <w:rFonts w:hint="eastAsia" w:ascii="宋体" w:hAnsi="宋体" w:eastAsia="宋体" w:cs="仿宋"/>
          <w:color w:val="auto"/>
          <w:spacing w:val="7"/>
          <w:kern w:val="0"/>
          <w:sz w:val="24"/>
          <w:highlight w:val="none"/>
          <w:lang w:val="en-US" w:eastAsia="zh-CN"/>
        </w:rPr>
        <w:t>（4）供应商拟派项目负责人为供应商正式人员,具有高级及以上职称。</w:t>
      </w:r>
    </w:p>
    <w:p w14:paraId="31A8E507">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仿宋"/>
          <w:color w:val="auto"/>
          <w:spacing w:val="7"/>
          <w:kern w:val="0"/>
          <w:sz w:val="24"/>
          <w:highlight w:val="none"/>
          <w:lang w:val="en-US" w:eastAsia="zh-CN"/>
        </w:rPr>
      </w:pPr>
      <w:r>
        <w:rPr>
          <w:rFonts w:hint="eastAsia" w:ascii="宋体" w:hAnsi="宋体" w:eastAsia="宋体" w:cs="仿宋"/>
          <w:color w:val="auto"/>
          <w:spacing w:val="7"/>
          <w:kern w:val="0"/>
          <w:sz w:val="24"/>
          <w:highlight w:val="none"/>
          <w:lang w:val="en-US" w:eastAsia="zh-CN"/>
        </w:rPr>
        <w:t>（5）本项目招标不接受联合体投标。</w:t>
      </w:r>
    </w:p>
    <w:p w14:paraId="12D75108">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仿宋"/>
          <w:color w:val="auto"/>
          <w:spacing w:val="7"/>
          <w:kern w:val="0"/>
          <w:sz w:val="24"/>
          <w:highlight w:val="none"/>
          <w:lang w:val="en-US" w:eastAsia="zh-CN"/>
        </w:rPr>
      </w:pPr>
      <w:r>
        <w:rPr>
          <w:rFonts w:hint="eastAsia" w:ascii="宋体" w:hAnsi="宋体" w:eastAsia="宋体" w:cs="仿宋"/>
          <w:color w:val="auto"/>
          <w:spacing w:val="7"/>
          <w:kern w:val="0"/>
          <w:sz w:val="24"/>
          <w:highlight w:val="none"/>
          <w:lang w:val="en-US" w:eastAsia="zh-CN"/>
        </w:rPr>
        <w:t>（6）禁止情形：</w:t>
      </w:r>
    </w:p>
    <w:p w14:paraId="63724D69">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仿宋"/>
          <w:color w:val="auto"/>
          <w:spacing w:val="7"/>
          <w:kern w:val="0"/>
          <w:sz w:val="24"/>
          <w:highlight w:val="none"/>
          <w:lang w:val="en-US" w:eastAsia="zh-CN"/>
        </w:rPr>
      </w:pPr>
      <w:r>
        <w:rPr>
          <w:rFonts w:hint="eastAsia" w:ascii="宋体" w:hAnsi="宋体" w:eastAsia="宋体" w:cs="仿宋"/>
          <w:color w:val="auto"/>
          <w:spacing w:val="7"/>
          <w:kern w:val="0"/>
          <w:sz w:val="24"/>
          <w:highlight w:val="none"/>
          <w:lang w:val="en-US" w:eastAsia="zh-CN"/>
        </w:rPr>
        <w:t>拒绝以下投标人参与投标：</w:t>
      </w:r>
    </w:p>
    <w:p w14:paraId="38520F29">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仿宋"/>
          <w:color w:val="auto"/>
          <w:spacing w:val="7"/>
          <w:kern w:val="0"/>
          <w:sz w:val="24"/>
          <w:highlight w:val="none"/>
          <w:lang w:val="en-US" w:eastAsia="zh-CN"/>
        </w:rPr>
      </w:pPr>
      <w:r>
        <w:rPr>
          <w:rFonts w:hint="eastAsia" w:ascii="宋体" w:hAnsi="宋体" w:eastAsia="宋体" w:cs="仿宋"/>
          <w:color w:val="auto"/>
          <w:spacing w:val="7"/>
          <w:kern w:val="0"/>
          <w:sz w:val="24"/>
          <w:highlight w:val="none"/>
          <w:lang w:val="en-US" w:eastAsia="zh-CN"/>
        </w:rPr>
        <w:t>①单位负责人为同一人或者存在直接控股、管理关系的不同投标人，不得参加同一合同项下的政府采购活动。</w:t>
      </w:r>
      <w:bookmarkStart w:id="17" w:name="_GoBack"/>
      <w:bookmarkEnd w:id="17"/>
    </w:p>
    <w:p w14:paraId="66B8827F">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eastAsia="宋体" w:cs="仿宋"/>
          <w:color w:val="auto"/>
          <w:spacing w:val="7"/>
          <w:kern w:val="0"/>
          <w:sz w:val="24"/>
          <w:highlight w:val="none"/>
          <w:lang w:val="en-US" w:eastAsia="zh-CN"/>
        </w:rPr>
        <w:t>②为采购项目提供整体设计或者项目管理、监理等服务的投标人，不得再参加本采购项目的其他采购活动</w:t>
      </w:r>
      <w:r>
        <w:rPr>
          <w:rFonts w:hint="eastAsia" w:ascii="宋体" w:hAnsi="宋体" w:cs="仿宋"/>
          <w:color w:val="auto"/>
          <w:spacing w:val="7"/>
          <w:kern w:val="0"/>
          <w:sz w:val="24"/>
          <w:highlight w:val="none"/>
        </w:rPr>
        <w:t>。</w:t>
      </w:r>
    </w:p>
    <w:p w14:paraId="1833C05D">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宋体" w:hAnsi="宋体" w:cs="仿宋"/>
          <w:b/>
          <w:color w:val="auto"/>
          <w:spacing w:val="7"/>
          <w:kern w:val="0"/>
          <w:sz w:val="24"/>
          <w:highlight w:val="none"/>
        </w:rPr>
      </w:pPr>
      <w:r>
        <w:rPr>
          <w:rFonts w:hint="eastAsia" w:ascii="宋体" w:hAnsi="宋体" w:cs="仿宋"/>
          <w:b/>
          <w:color w:val="auto"/>
          <w:spacing w:val="7"/>
          <w:kern w:val="0"/>
          <w:sz w:val="24"/>
          <w:highlight w:val="none"/>
        </w:rPr>
        <w:t>三、获取</w:t>
      </w:r>
      <w:r>
        <w:rPr>
          <w:rFonts w:hint="eastAsia" w:ascii="宋体" w:hAnsi="宋体" w:cs="仿宋"/>
          <w:b/>
          <w:color w:val="auto"/>
          <w:spacing w:val="7"/>
          <w:kern w:val="0"/>
          <w:sz w:val="24"/>
          <w:highlight w:val="none"/>
          <w:lang w:val="en-US" w:eastAsia="zh-CN"/>
        </w:rPr>
        <w:t>竞争性谈判</w:t>
      </w:r>
      <w:r>
        <w:rPr>
          <w:rFonts w:hint="eastAsia" w:ascii="宋体" w:hAnsi="宋体" w:cs="仿宋"/>
          <w:b/>
          <w:color w:val="auto"/>
          <w:spacing w:val="7"/>
          <w:kern w:val="0"/>
          <w:sz w:val="24"/>
          <w:highlight w:val="none"/>
        </w:rPr>
        <w:t>文件</w:t>
      </w:r>
    </w:p>
    <w:p w14:paraId="7984065C">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时间：</w:t>
      </w:r>
      <w:r>
        <w:rPr>
          <w:rFonts w:hint="eastAsia" w:ascii="宋体" w:hAnsi="宋体" w:cs="Times New Roman"/>
          <w:b w:val="0"/>
          <w:bCs w:val="0"/>
          <w:color w:val="auto"/>
          <w:sz w:val="24"/>
          <w:highlight w:val="none"/>
          <w:lang w:val="en-US" w:eastAsia="zh-CN"/>
        </w:rPr>
        <w:t>2025年07月14日至2025年07月17日。</w:t>
      </w:r>
    </w:p>
    <w:p w14:paraId="4BA016EB">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Times New Roman"/>
          <w:b w:val="0"/>
          <w:bCs w:val="0"/>
          <w:color w:val="auto"/>
          <w:sz w:val="24"/>
          <w:highlight w:val="none"/>
          <w:lang w:val="en-US" w:eastAsia="zh-CN"/>
        </w:rPr>
      </w:pPr>
      <w:r>
        <w:rPr>
          <w:rFonts w:hint="eastAsia" w:ascii="宋体" w:hAnsi="宋体" w:eastAsia="宋体" w:cs="Times New Roman"/>
          <w:b w:val="0"/>
          <w:bCs w:val="0"/>
          <w:color w:val="auto"/>
          <w:sz w:val="24"/>
          <w:highlight w:val="none"/>
          <w:lang w:val="en-US" w:eastAsia="zh-CN"/>
        </w:rPr>
        <w:t>地点：启东市人民政府网-政府信息公开栏目</w:t>
      </w:r>
    </w:p>
    <w:p w14:paraId="317C827D">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hint="default" w:ascii="宋体" w:hAnsi="宋体" w:eastAsia="宋体" w:cs="仿宋"/>
          <w:b/>
          <w:color w:val="auto"/>
          <w:spacing w:val="7"/>
          <w:kern w:val="0"/>
          <w:sz w:val="24"/>
          <w:highlight w:val="none"/>
          <w:lang w:val="en-US" w:eastAsia="zh-CN"/>
        </w:rPr>
      </w:pPr>
      <w:r>
        <w:rPr>
          <w:rFonts w:hint="eastAsia" w:ascii="宋体" w:hAnsi="宋体" w:cs="仿宋"/>
          <w:b/>
          <w:color w:val="auto"/>
          <w:spacing w:val="7"/>
          <w:kern w:val="0"/>
          <w:sz w:val="24"/>
          <w:highlight w:val="none"/>
        </w:rPr>
        <w:t>四、</w:t>
      </w:r>
      <w:r>
        <w:rPr>
          <w:rFonts w:hint="eastAsia" w:ascii="宋体" w:hAnsi="宋体" w:cs="仿宋"/>
          <w:b/>
          <w:color w:val="auto"/>
          <w:spacing w:val="7"/>
          <w:kern w:val="0"/>
          <w:sz w:val="24"/>
          <w:highlight w:val="none"/>
          <w:lang w:val="en-US" w:eastAsia="zh-CN"/>
        </w:rPr>
        <w:t>提交</w:t>
      </w:r>
      <w:r>
        <w:rPr>
          <w:rFonts w:hint="eastAsia" w:ascii="宋体" w:hAnsi="宋体" w:cs="仿宋"/>
          <w:b/>
          <w:color w:val="auto"/>
          <w:spacing w:val="7"/>
          <w:kern w:val="0"/>
          <w:sz w:val="24"/>
          <w:highlight w:val="none"/>
        </w:rPr>
        <w:t>纸质响应文件</w:t>
      </w:r>
      <w:r>
        <w:rPr>
          <w:rFonts w:hint="eastAsia" w:ascii="宋体" w:hAnsi="宋体" w:cs="仿宋"/>
          <w:b/>
          <w:color w:val="auto"/>
          <w:spacing w:val="7"/>
          <w:kern w:val="0"/>
          <w:sz w:val="24"/>
          <w:highlight w:val="none"/>
          <w:lang w:val="en-US" w:eastAsia="zh-CN"/>
        </w:rPr>
        <w:t>接收</w:t>
      </w:r>
      <w:r>
        <w:rPr>
          <w:rFonts w:hint="eastAsia" w:ascii="宋体" w:hAnsi="宋体" w:cs="仿宋"/>
          <w:b/>
          <w:color w:val="auto"/>
          <w:spacing w:val="7"/>
          <w:kern w:val="0"/>
          <w:sz w:val="24"/>
          <w:highlight w:val="none"/>
        </w:rPr>
        <w:t>截止时间</w:t>
      </w:r>
      <w:r>
        <w:rPr>
          <w:rFonts w:hint="eastAsia" w:ascii="宋体" w:hAnsi="宋体" w:cs="仿宋"/>
          <w:b/>
          <w:color w:val="auto"/>
          <w:spacing w:val="7"/>
          <w:kern w:val="0"/>
          <w:sz w:val="24"/>
          <w:highlight w:val="none"/>
          <w:lang w:eastAsia="zh-CN"/>
        </w:rPr>
        <w:t>、</w:t>
      </w:r>
      <w:r>
        <w:rPr>
          <w:rFonts w:hint="eastAsia" w:ascii="宋体" w:hAnsi="宋体" w:cs="仿宋"/>
          <w:b/>
          <w:color w:val="auto"/>
          <w:spacing w:val="7"/>
          <w:kern w:val="0"/>
          <w:sz w:val="24"/>
          <w:highlight w:val="none"/>
          <w:lang w:val="en-US" w:eastAsia="zh-CN"/>
        </w:rPr>
        <w:t>开标时间和地点</w:t>
      </w:r>
    </w:p>
    <w:p w14:paraId="7DA9F69A">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cs="仿宋"/>
          <w:b w:val="0"/>
          <w:bCs/>
          <w:color w:val="auto"/>
          <w:spacing w:val="7"/>
          <w:kern w:val="0"/>
          <w:sz w:val="24"/>
          <w:highlight w:val="none"/>
        </w:rPr>
      </w:pPr>
      <w:r>
        <w:rPr>
          <w:rFonts w:hint="eastAsia" w:ascii="宋体" w:hAnsi="宋体" w:eastAsia="宋体" w:cs="仿宋"/>
          <w:color w:val="auto"/>
          <w:spacing w:val="7"/>
          <w:kern w:val="0"/>
          <w:sz w:val="24"/>
          <w:highlight w:val="none"/>
        </w:rPr>
        <w:t>接收截止时间</w:t>
      </w:r>
      <w:r>
        <w:rPr>
          <w:rFonts w:hint="eastAsia" w:ascii="宋体" w:hAnsi="宋体" w:cs="仿宋"/>
          <w:color w:val="auto"/>
          <w:spacing w:val="7"/>
          <w:kern w:val="0"/>
          <w:sz w:val="24"/>
          <w:highlight w:val="none"/>
        </w:rPr>
        <w:t>：</w:t>
      </w:r>
      <w:r>
        <w:rPr>
          <w:rFonts w:hint="eastAsia" w:ascii="宋体" w:hAnsi="宋体"/>
          <w:b/>
          <w:bCs/>
          <w:color w:val="auto"/>
          <w:sz w:val="24"/>
          <w:highlight w:val="none"/>
          <w:u w:val="single"/>
        </w:rPr>
        <w:t>202</w:t>
      </w:r>
      <w:r>
        <w:rPr>
          <w:rFonts w:hint="eastAsia" w:ascii="宋体" w:hAnsi="宋体"/>
          <w:b/>
          <w:bCs/>
          <w:color w:val="auto"/>
          <w:sz w:val="24"/>
          <w:highlight w:val="none"/>
          <w:u w:val="single"/>
          <w:lang w:val="en-US" w:eastAsia="zh-CN"/>
        </w:rPr>
        <w:t>5</w:t>
      </w:r>
      <w:r>
        <w:rPr>
          <w:rFonts w:hint="eastAsia" w:ascii="宋体" w:hAnsi="宋体"/>
          <w:b/>
          <w:bCs/>
          <w:color w:val="auto"/>
          <w:sz w:val="24"/>
          <w:highlight w:val="none"/>
          <w:u w:val="single"/>
        </w:rPr>
        <w:t>年</w:t>
      </w:r>
      <w:r>
        <w:rPr>
          <w:rFonts w:hint="eastAsia" w:ascii="宋体" w:hAnsi="宋体"/>
          <w:b/>
          <w:bCs/>
          <w:color w:val="auto"/>
          <w:sz w:val="24"/>
          <w:highlight w:val="none"/>
          <w:u w:val="single"/>
          <w:lang w:val="en-US" w:eastAsia="zh-CN"/>
        </w:rPr>
        <w:t>07</w:t>
      </w:r>
      <w:r>
        <w:rPr>
          <w:rFonts w:hint="eastAsia" w:ascii="宋体" w:hAnsi="宋体"/>
          <w:b/>
          <w:bCs/>
          <w:color w:val="auto"/>
          <w:sz w:val="24"/>
          <w:highlight w:val="none"/>
          <w:u w:val="single"/>
        </w:rPr>
        <w:t>月</w:t>
      </w:r>
      <w:r>
        <w:rPr>
          <w:rFonts w:hint="eastAsia" w:ascii="宋体" w:hAnsi="宋体"/>
          <w:b/>
          <w:bCs/>
          <w:color w:val="auto"/>
          <w:sz w:val="24"/>
          <w:highlight w:val="none"/>
          <w:u w:val="single"/>
          <w:lang w:val="en-US" w:eastAsia="zh-CN"/>
        </w:rPr>
        <w:t>17</w:t>
      </w:r>
      <w:r>
        <w:rPr>
          <w:rFonts w:hint="eastAsia" w:ascii="宋体" w:hAnsi="宋体"/>
          <w:b/>
          <w:bCs/>
          <w:color w:val="auto"/>
          <w:sz w:val="24"/>
          <w:highlight w:val="none"/>
          <w:u w:val="single"/>
        </w:rPr>
        <w:t>日</w:t>
      </w:r>
      <w:r>
        <w:rPr>
          <w:rFonts w:hint="eastAsia" w:ascii="宋体" w:hAnsi="宋体"/>
          <w:b/>
          <w:bCs/>
          <w:color w:val="auto"/>
          <w:sz w:val="24"/>
          <w:highlight w:val="none"/>
          <w:u w:val="single"/>
          <w:lang w:val="en-US" w:eastAsia="zh-CN"/>
        </w:rPr>
        <w:t>下午17</w:t>
      </w:r>
      <w:r>
        <w:rPr>
          <w:rFonts w:hint="eastAsia" w:ascii="宋体" w:hAnsi="宋体"/>
          <w:b/>
          <w:bCs/>
          <w:color w:val="auto"/>
          <w:sz w:val="24"/>
          <w:highlight w:val="none"/>
          <w:u w:val="single"/>
        </w:rPr>
        <w:t>点</w:t>
      </w:r>
      <w:r>
        <w:rPr>
          <w:rFonts w:hint="eastAsia" w:ascii="宋体" w:hAnsi="宋体"/>
          <w:b/>
          <w:bCs/>
          <w:color w:val="auto"/>
          <w:sz w:val="24"/>
          <w:highlight w:val="none"/>
          <w:u w:val="single"/>
          <w:lang w:val="en-US" w:eastAsia="zh-CN"/>
        </w:rPr>
        <w:t>30</w:t>
      </w:r>
      <w:r>
        <w:rPr>
          <w:rFonts w:hint="eastAsia" w:ascii="宋体" w:hAnsi="宋体"/>
          <w:b/>
          <w:bCs/>
          <w:color w:val="auto"/>
          <w:sz w:val="24"/>
          <w:highlight w:val="none"/>
          <w:u w:val="single"/>
        </w:rPr>
        <w:t>分</w:t>
      </w:r>
      <w:r>
        <w:rPr>
          <w:rFonts w:hint="eastAsia" w:ascii="宋体" w:hAnsi="宋体"/>
          <w:b/>
          <w:bCs/>
          <w:color w:val="auto"/>
          <w:sz w:val="24"/>
          <w:highlight w:val="none"/>
          <w:u w:val="single"/>
          <w:lang w:val="en-US" w:eastAsia="zh-CN"/>
        </w:rPr>
        <w:t>前</w:t>
      </w:r>
      <w:r>
        <w:rPr>
          <w:rFonts w:hint="eastAsia" w:ascii="宋体" w:hAnsi="宋体" w:cs="仿宋"/>
          <w:b w:val="0"/>
          <w:bCs/>
          <w:color w:val="auto"/>
          <w:spacing w:val="7"/>
          <w:kern w:val="0"/>
          <w:sz w:val="24"/>
          <w:highlight w:val="none"/>
        </w:rPr>
        <w:t>（北京时间）</w:t>
      </w:r>
    </w:p>
    <w:p w14:paraId="09727B01">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仿宋"/>
          <w:b w:val="0"/>
          <w:bCs/>
          <w:color w:val="auto"/>
          <w:spacing w:val="7"/>
          <w:kern w:val="0"/>
          <w:sz w:val="24"/>
          <w:highlight w:val="none"/>
          <w:lang w:eastAsia="zh-CN"/>
        </w:rPr>
      </w:pPr>
      <w:r>
        <w:rPr>
          <w:rFonts w:hint="eastAsia" w:ascii="宋体" w:hAnsi="宋体" w:eastAsia="宋体" w:cs="仿宋"/>
          <w:color w:val="auto"/>
          <w:spacing w:val="7"/>
          <w:kern w:val="0"/>
          <w:sz w:val="24"/>
          <w:highlight w:val="none"/>
        </w:rPr>
        <w:t>接收地点</w:t>
      </w:r>
      <w:r>
        <w:rPr>
          <w:rFonts w:hint="eastAsia" w:ascii="宋体" w:hAnsi="宋体" w:eastAsia="宋体" w:cs="仿宋"/>
          <w:color w:val="auto"/>
          <w:spacing w:val="7"/>
          <w:kern w:val="0"/>
          <w:sz w:val="24"/>
          <w:highlight w:val="none"/>
          <w:lang w:eastAsia="zh-CN"/>
        </w:rPr>
        <w:t>：</w:t>
      </w:r>
      <w:r>
        <w:rPr>
          <w:rFonts w:hint="eastAsia" w:ascii="宋体" w:hAnsi="宋体" w:eastAsia="宋体" w:cs="Times New Roman"/>
          <w:b w:val="0"/>
          <w:bCs w:val="0"/>
          <w:color w:val="auto"/>
          <w:sz w:val="24"/>
          <w:highlight w:val="none"/>
          <w:u w:val="single"/>
          <w:lang w:val="en-US" w:eastAsia="zh-CN"/>
        </w:rPr>
        <w:t>江苏永正工程项目管理有限公司（江苏省启东市汇龙镇人民西路1188号中邦金座七层）招标代理部。</w:t>
      </w:r>
    </w:p>
    <w:p w14:paraId="3E240763">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b w:val="0"/>
          <w:bCs/>
          <w:color w:val="auto"/>
          <w:spacing w:val="7"/>
          <w:kern w:val="0"/>
          <w:sz w:val="24"/>
          <w:highlight w:val="none"/>
        </w:rPr>
      </w:pPr>
      <w:r>
        <w:rPr>
          <w:rFonts w:hint="eastAsia" w:ascii="宋体" w:hAnsi="宋体" w:cs="仿宋"/>
          <w:color w:val="auto"/>
          <w:spacing w:val="7"/>
          <w:kern w:val="0"/>
          <w:sz w:val="24"/>
          <w:highlight w:val="none"/>
          <w:lang w:val="en-US" w:eastAsia="zh-CN"/>
        </w:rPr>
        <w:t>开标</w:t>
      </w:r>
      <w:r>
        <w:rPr>
          <w:rFonts w:hint="eastAsia" w:ascii="宋体" w:hAnsi="宋体" w:cs="仿宋"/>
          <w:color w:val="auto"/>
          <w:spacing w:val="7"/>
          <w:kern w:val="0"/>
          <w:sz w:val="24"/>
          <w:highlight w:val="none"/>
        </w:rPr>
        <w:t>时间：</w:t>
      </w:r>
      <w:r>
        <w:rPr>
          <w:rFonts w:hint="eastAsia" w:ascii="宋体" w:hAnsi="宋体"/>
          <w:b/>
          <w:bCs/>
          <w:color w:val="auto"/>
          <w:sz w:val="24"/>
          <w:highlight w:val="none"/>
          <w:u w:val="single"/>
        </w:rPr>
        <w:t>202</w:t>
      </w:r>
      <w:r>
        <w:rPr>
          <w:rFonts w:hint="eastAsia" w:ascii="宋体" w:hAnsi="宋体"/>
          <w:b/>
          <w:bCs/>
          <w:color w:val="auto"/>
          <w:sz w:val="24"/>
          <w:highlight w:val="none"/>
          <w:u w:val="single"/>
          <w:lang w:val="en-US" w:eastAsia="zh-CN"/>
        </w:rPr>
        <w:t>5</w:t>
      </w:r>
      <w:r>
        <w:rPr>
          <w:rFonts w:hint="eastAsia" w:ascii="宋体" w:hAnsi="宋体"/>
          <w:b/>
          <w:bCs/>
          <w:color w:val="auto"/>
          <w:sz w:val="24"/>
          <w:highlight w:val="none"/>
          <w:u w:val="single"/>
        </w:rPr>
        <w:t>年</w:t>
      </w:r>
      <w:r>
        <w:rPr>
          <w:rFonts w:hint="eastAsia" w:ascii="宋体" w:hAnsi="宋体"/>
          <w:b/>
          <w:bCs/>
          <w:color w:val="auto"/>
          <w:sz w:val="24"/>
          <w:highlight w:val="none"/>
          <w:u w:val="single"/>
          <w:lang w:val="en-US" w:eastAsia="zh-CN"/>
        </w:rPr>
        <w:t>07</w:t>
      </w:r>
      <w:r>
        <w:rPr>
          <w:rFonts w:hint="eastAsia" w:ascii="宋体" w:hAnsi="宋体"/>
          <w:b/>
          <w:bCs/>
          <w:color w:val="auto"/>
          <w:sz w:val="24"/>
          <w:highlight w:val="none"/>
          <w:u w:val="single"/>
        </w:rPr>
        <w:t>月</w:t>
      </w:r>
      <w:r>
        <w:rPr>
          <w:rFonts w:hint="eastAsia" w:ascii="宋体" w:hAnsi="宋体"/>
          <w:b/>
          <w:bCs/>
          <w:color w:val="auto"/>
          <w:sz w:val="24"/>
          <w:highlight w:val="none"/>
          <w:u w:val="single"/>
          <w:lang w:val="en-US" w:eastAsia="zh-CN"/>
        </w:rPr>
        <w:t>18</w:t>
      </w:r>
      <w:r>
        <w:rPr>
          <w:rFonts w:hint="eastAsia" w:ascii="宋体" w:hAnsi="宋体"/>
          <w:b/>
          <w:bCs/>
          <w:color w:val="auto"/>
          <w:sz w:val="24"/>
          <w:highlight w:val="none"/>
          <w:u w:val="single"/>
        </w:rPr>
        <w:t>日</w:t>
      </w:r>
      <w:r>
        <w:rPr>
          <w:rFonts w:hint="eastAsia" w:ascii="宋体" w:hAnsi="宋体"/>
          <w:b/>
          <w:bCs/>
          <w:color w:val="auto"/>
          <w:sz w:val="24"/>
          <w:highlight w:val="none"/>
          <w:u w:val="single"/>
          <w:lang w:val="en-US" w:eastAsia="zh-CN"/>
        </w:rPr>
        <w:t>上午10</w:t>
      </w:r>
      <w:r>
        <w:rPr>
          <w:rFonts w:hint="eastAsia" w:ascii="宋体" w:hAnsi="宋体"/>
          <w:b/>
          <w:bCs/>
          <w:color w:val="auto"/>
          <w:sz w:val="24"/>
          <w:highlight w:val="none"/>
          <w:u w:val="single"/>
        </w:rPr>
        <w:t>点</w:t>
      </w:r>
      <w:r>
        <w:rPr>
          <w:rFonts w:hint="eastAsia" w:ascii="宋体" w:hAnsi="宋体"/>
          <w:b/>
          <w:bCs/>
          <w:color w:val="auto"/>
          <w:sz w:val="24"/>
          <w:highlight w:val="none"/>
          <w:u w:val="single"/>
          <w:lang w:val="en-US" w:eastAsia="zh-CN"/>
        </w:rPr>
        <w:t>00</w:t>
      </w:r>
      <w:r>
        <w:rPr>
          <w:rFonts w:hint="eastAsia" w:ascii="宋体" w:hAnsi="宋体"/>
          <w:b/>
          <w:bCs/>
          <w:color w:val="auto"/>
          <w:sz w:val="24"/>
          <w:highlight w:val="none"/>
          <w:u w:val="single"/>
        </w:rPr>
        <w:t>分</w:t>
      </w:r>
      <w:r>
        <w:rPr>
          <w:rFonts w:hint="eastAsia" w:ascii="宋体" w:hAnsi="宋体" w:cs="仿宋"/>
          <w:b w:val="0"/>
          <w:bCs/>
          <w:color w:val="auto"/>
          <w:spacing w:val="7"/>
          <w:kern w:val="0"/>
          <w:sz w:val="24"/>
          <w:highlight w:val="none"/>
        </w:rPr>
        <w:t>（北京时间）</w:t>
      </w:r>
    </w:p>
    <w:p w14:paraId="659504CE">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hint="eastAsia" w:ascii="宋体" w:hAnsi="宋体" w:cs="仿宋"/>
          <w:color w:val="auto"/>
          <w:spacing w:val="7"/>
          <w:kern w:val="0"/>
          <w:sz w:val="24"/>
          <w:highlight w:val="none"/>
        </w:rPr>
      </w:pPr>
      <w:r>
        <w:rPr>
          <w:rFonts w:hint="eastAsia" w:ascii="宋体" w:hAnsi="宋体" w:cs="仿宋"/>
          <w:color w:val="auto"/>
          <w:spacing w:val="7"/>
          <w:kern w:val="0"/>
          <w:sz w:val="24"/>
          <w:highlight w:val="none"/>
          <w:lang w:val="en-US" w:eastAsia="zh-CN"/>
        </w:rPr>
        <w:t>开标</w:t>
      </w:r>
      <w:r>
        <w:rPr>
          <w:rFonts w:hint="eastAsia" w:ascii="宋体" w:hAnsi="宋体" w:cs="仿宋"/>
          <w:color w:val="auto"/>
          <w:spacing w:val="7"/>
          <w:kern w:val="0"/>
          <w:sz w:val="24"/>
          <w:highlight w:val="none"/>
        </w:rPr>
        <w:t>地点：</w:t>
      </w:r>
      <w:r>
        <w:rPr>
          <w:rFonts w:hint="eastAsia" w:ascii="宋体" w:hAnsi="宋体" w:eastAsia="宋体" w:cs="仿宋"/>
          <w:color w:val="auto"/>
          <w:spacing w:val="7"/>
          <w:kern w:val="0"/>
          <w:sz w:val="24"/>
          <w:highlight w:val="none"/>
          <w:u w:val="single"/>
          <w:lang w:val="en-US" w:eastAsia="zh-CN"/>
        </w:rPr>
        <w:t>江苏省</w:t>
      </w:r>
      <w:r>
        <w:rPr>
          <w:rFonts w:hint="eastAsia" w:ascii="宋体" w:hAnsi="宋体" w:cs="仿宋"/>
          <w:color w:val="auto"/>
          <w:spacing w:val="7"/>
          <w:kern w:val="0"/>
          <w:sz w:val="24"/>
          <w:highlight w:val="none"/>
          <w:u w:val="single"/>
          <w:lang w:val="en-US" w:eastAsia="zh-CN"/>
        </w:rPr>
        <w:t>启东市启隆镇人民政府南楼三楼（东一）会议室</w:t>
      </w:r>
      <w:r>
        <w:rPr>
          <w:rFonts w:hint="eastAsia" w:ascii="宋体" w:hAnsi="宋体" w:cs="仿宋"/>
          <w:color w:val="auto"/>
          <w:spacing w:val="7"/>
          <w:kern w:val="0"/>
          <w:sz w:val="24"/>
          <w:highlight w:val="none"/>
        </w:rPr>
        <w:t>。</w:t>
      </w:r>
    </w:p>
    <w:p w14:paraId="5BB884B0">
      <w:pPr>
        <w:keepNext w:val="0"/>
        <w:keepLines w:val="0"/>
        <w:pageBreakBefore w:val="0"/>
        <w:kinsoku/>
        <w:wordWrap/>
        <w:overflowPunct/>
        <w:topLinePunct w:val="0"/>
        <w:autoSpaceDE/>
        <w:autoSpaceDN/>
        <w:bidi w:val="0"/>
        <w:adjustRightInd w:val="0"/>
        <w:snapToGrid w:val="0"/>
        <w:spacing w:line="360" w:lineRule="auto"/>
        <w:ind w:left="0" w:leftChars="0" w:firstLine="510" w:firstLineChars="200"/>
        <w:contextualSpacing/>
        <w:textAlignment w:val="auto"/>
        <w:rPr>
          <w:rFonts w:ascii="宋体" w:hAnsi="宋体" w:cs="仿宋"/>
          <w:b/>
          <w:color w:val="auto"/>
          <w:spacing w:val="7"/>
          <w:kern w:val="0"/>
          <w:sz w:val="24"/>
          <w:highlight w:val="none"/>
        </w:rPr>
      </w:pPr>
      <w:r>
        <w:rPr>
          <w:rFonts w:hint="eastAsia" w:ascii="宋体" w:hAnsi="宋体" w:cs="仿宋"/>
          <w:b/>
          <w:color w:val="auto"/>
          <w:spacing w:val="7"/>
          <w:kern w:val="0"/>
          <w:sz w:val="24"/>
          <w:highlight w:val="none"/>
        </w:rPr>
        <w:t>六、公告期限</w:t>
      </w:r>
    </w:p>
    <w:p w14:paraId="573649FA">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自本公告发布之日起3个工作日。</w:t>
      </w:r>
    </w:p>
    <w:p w14:paraId="52EEC830">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宋体" w:hAnsi="宋体" w:cs="仿宋"/>
          <w:b/>
          <w:color w:val="auto"/>
          <w:spacing w:val="7"/>
          <w:kern w:val="0"/>
          <w:sz w:val="24"/>
          <w:highlight w:val="none"/>
        </w:rPr>
      </w:pPr>
      <w:r>
        <w:rPr>
          <w:rFonts w:hint="eastAsia" w:ascii="宋体" w:hAnsi="宋体" w:cs="仿宋"/>
          <w:b/>
          <w:color w:val="auto"/>
          <w:spacing w:val="7"/>
          <w:kern w:val="0"/>
          <w:sz w:val="24"/>
          <w:highlight w:val="none"/>
        </w:rPr>
        <w:t>七、其他补充事宜</w:t>
      </w:r>
    </w:p>
    <w:p w14:paraId="3DBDA8CD">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cs="仿宋"/>
          <w:color w:val="auto"/>
          <w:spacing w:val="7"/>
          <w:kern w:val="0"/>
          <w:sz w:val="24"/>
          <w:highlight w:val="none"/>
        </w:rPr>
      </w:pPr>
      <w:r>
        <w:rPr>
          <w:rFonts w:hint="eastAsia" w:ascii="宋体" w:hAnsi="宋体" w:cs="仿宋"/>
          <w:color w:val="auto"/>
          <w:spacing w:val="7"/>
          <w:kern w:val="0"/>
          <w:sz w:val="24"/>
          <w:highlight w:val="none"/>
        </w:rPr>
        <w:t>1、保证金：免收投标保证金。</w:t>
      </w:r>
    </w:p>
    <w:p w14:paraId="554414A2">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仿宋"/>
          <w:color w:val="auto"/>
          <w:spacing w:val="7"/>
          <w:kern w:val="0"/>
          <w:sz w:val="24"/>
          <w:highlight w:val="none"/>
        </w:rPr>
      </w:pPr>
      <w:r>
        <w:rPr>
          <w:rFonts w:hint="eastAsia" w:ascii="宋体" w:hAnsi="宋体" w:eastAsia="宋体" w:cs="仿宋"/>
          <w:color w:val="auto"/>
          <w:spacing w:val="7"/>
          <w:kern w:val="0"/>
          <w:sz w:val="24"/>
          <w:highlight w:val="none"/>
        </w:rPr>
        <w:t>2、交易方式：本项目为</w:t>
      </w:r>
      <w:r>
        <w:rPr>
          <w:rFonts w:hint="eastAsia" w:ascii="宋体" w:hAnsi="宋体" w:eastAsia="宋体" w:cs="仿宋"/>
          <w:b/>
          <w:bCs/>
          <w:color w:val="auto"/>
          <w:spacing w:val="7"/>
          <w:kern w:val="0"/>
          <w:sz w:val="24"/>
          <w:highlight w:val="none"/>
          <w:u w:val="none"/>
          <w:lang w:val="en-US" w:eastAsia="zh-CN"/>
        </w:rPr>
        <w:t>不</w:t>
      </w:r>
      <w:r>
        <w:rPr>
          <w:rFonts w:hint="eastAsia" w:ascii="宋体" w:hAnsi="宋体" w:eastAsia="宋体" w:cs="仿宋"/>
          <w:b/>
          <w:bCs/>
          <w:color w:val="auto"/>
          <w:spacing w:val="7"/>
          <w:kern w:val="0"/>
          <w:sz w:val="24"/>
          <w:highlight w:val="none"/>
          <w:u w:val="none"/>
        </w:rPr>
        <w:t>见面</w:t>
      </w:r>
      <w:r>
        <w:rPr>
          <w:rFonts w:hint="eastAsia" w:ascii="宋体" w:hAnsi="宋体" w:eastAsia="宋体" w:cs="仿宋"/>
          <w:color w:val="auto"/>
          <w:spacing w:val="7"/>
          <w:kern w:val="0"/>
          <w:sz w:val="24"/>
          <w:highlight w:val="none"/>
        </w:rPr>
        <w:t>开标。</w:t>
      </w:r>
    </w:p>
    <w:p w14:paraId="333E9C8B">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仿宋"/>
          <w:color w:val="auto"/>
          <w:spacing w:val="7"/>
          <w:kern w:val="0"/>
          <w:sz w:val="24"/>
          <w:highlight w:val="none"/>
        </w:rPr>
      </w:pPr>
      <w:r>
        <w:rPr>
          <w:rFonts w:hint="eastAsia" w:ascii="宋体" w:hAnsi="宋体" w:eastAsia="宋体" w:cs="仿宋"/>
          <w:color w:val="auto"/>
          <w:spacing w:val="7"/>
          <w:kern w:val="0"/>
          <w:sz w:val="24"/>
          <w:highlight w:val="none"/>
          <w:lang w:val="en-US" w:eastAsia="zh-CN"/>
        </w:rPr>
        <w:t>3</w:t>
      </w:r>
      <w:r>
        <w:rPr>
          <w:rFonts w:hint="eastAsia" w:ascii="宋体" w:hAnsi="宋体" w:eastAsia="宋体" w:cs="仿宋"/>
          <w:color w:val="auto"/>
          <w:spacing w:val="7"/>
          <w:kern w:val="0"/>
          <w:sz w:val="24"/>
          <w:highlight w:val="none"/>
        </w:rPr>
        <w:t>、对项目需求部分（供应商资格要求、项目需求）的询问、质疑请向采购人提出，由采购人负责答复；对项目</w:t>
      </w:r>
      <w:r>
        <w:rPr>
          <w:rFonts w:hint="eastAsia" w:ascii="宋体" w:hAnsi="宋体" w:eastAsia="宋体" w:cs="仿宋"/>
          <w:color w:val="auto"/>
          <w:spacing w:val="7"/>
          <w:kern w:val="0"/>
          <w:sz w:val="24"/>
          <w:highlight w:val="none"/>
          <w:lang w:val="en-US" w:eastAsia="zh-CN"/>
        </w:rPr>
        <w:t>谈判</w:t>
      </w:r>
      <w:r>
        <w:rPr>
          <w:rFonts w:hint="eastAsia" w:ascii="宋体" w:hAnsi="宋体" w:eastAsia="宋体" w:cs="仿宋"/>
          <w:color w:val="auto"/>
          <w:spacing w:val="7"/>
          <w:kern w:val="0"/>
          <w:sz w:val="24"/>
          <w:highlight w:val="none"/>
        </w:rPr>
        <w:t>文件其它部分的询问请向</w:t>
      </w:r>
      <w:r>
        <w:rPr>
          <w:rFonts w:hint="eastAsia" w:ascii="宋体" w:hAnsi="宋体" w:eastAsia="宋体" w:cs="仿宋"/>
          <w:color w:val="auto"/>
          <w:spacing w:val="7"/>
          <w:kern w:val="0"/>
          <w:sz w:val="24"/>
          <w:highlight w:val="none"/>
          <w:lang w:val="en-US" w:eastAsia="zh-CN"/>
        </w:rPr>
        <w:t>采购</w:t>
      </w:r>
      <w:r>
        <w:rPr>
          <w:rFonts w:hint="eastAsia" w:ascii="宋体" w:hAnsi="宋体" w:eastAsia="宋体" w:cs="仿宋"/>
          <w:color w:val="auto"/>
          <w:spacing w:val="7"/>
          <w:kern w:val="0"/>
          <w:sz w:val="24"/>
          <w:highlight w:val="none"/>
        </w:rPr>
        <w:t>代理机构提出。</w:t>
      </w:r>
    </w:p>
    <w:p w14:paraId="5991E846">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仿宋"/>
          <w:color w:val="auto"/>
          <w:spacing w:val="7"/>
          <w:kern w:val="0"/>
          <w:sz w:val="24"/>
          <w:highlight w:val="none"/>
        </w:rPr>
      </w:pPr>
      <w:r>
        <w:rPr>
          <w:rFonts w:hint="eastAsia" w:ascii="宋体" w:hAnsi="宋体" w:eastAsia="宋体" w:cs="仿宋"/>
          <w:color w:val="auto"/>
          <w:spacing w:val="7"/>
          <w:kern w:val="0"/>
          <w:sz w:val="24"/>
          <w:highlight w:val="none"/>
          <w:lang w:val="en-US" w:eastAsia="zh-CN"/>
        </w:rPr>
        <w:t>4</w:t>
      </w:r>
      <w:r>
        <w:rPr>
          <w:rFonts w:hint="eastAsia" w:ascii="宋体" w:hAnsi="宋体" w:eastAsia="宋体" w:cs="仿宋"/>
          <w:color w:val="auto"/>
          <w:spacing w:val="7"/>
          <w:kern w:val="0"/>
          <w:sz w:val="24"/>
          <w:highlight w:val="none"/>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624BFACD">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仿宋"/>
          <w:color w:val="auto"/>
          <w:spacing w:val="7"/>
          <w:kern w:val="0"/>
          <w:sz w:val="24"/>
          <w:highlight w:val="none"/>
        </w:rPr>
      </w:pPr>
      <w:r>
        <w:rPr>
          <w:rFonts w:hint="eastAsia" w:ascii="宋体" w:hAnsi="宋体" w:eastAsia="宋体" w:cs="仿宋"/>
          <w:color w:val="auto"/>
          <w:spacing w:val="7"/>
          <w:kern w:val="0"/>
          <w:sz w:val="24"/>
          <w:highlight w:val="none"/>
          <w:lang w:val="en-US" w:eastAsia="zh-CN"/>
        </w:rPr>
        <w:t>5</w:t>
      </w:r>
      <w:r>
        <w:rPr>
          <w:rFonts w:hint="eastAsia" w:ascii="宋体" w:hAnsi="宋体" w:eastAsia="宋体" w:cs="仿宋"/>
          <w:color w:val="auto"/>
          <w:spacing w:val="7"/>
          <w:kern w:val="0"/>
          <w:sz w:val="24"/>
          <w:highlight w:val="none"/>
          <w:lang w:eastAsia="zh-CN"/>
        </w:rPr>
        <w:t>、</w:t>
      </w:r>
      <w:r>
        <w:rPr>
          <w:rFonts w:hint="eastAsia" w:ascii="宋体" w:hAnsi="宋体" w:eastAsia="宋体" w:cs="仿宋"/>
          <w:color w:val="auto"/>
          <w:spacing w:val="7"/>
          <w:kern w:val="0"/>
          <w:sz w:val="24"/>
          <w:highlight w:val="none"/>
        </w:rPr>
        <w:t>响应文件接收截止时间及接收地点：各投标人须在</w:t>
      </w:r>
      <w:r>
        <w:rPr>
          <w:rFonts w:hint="eastAsia" w:ascii="宋体" w:hAnsi="宋体" w:eastAsia="宋体" w:cs="仿宋"/>
          <w:b/>
          <w:bCs/>
          <w:color w:val="auto"/>
          <w:spacing w:val="7"/>
          <w:kern w:val="0"/>
          <w:sz w:val="24"/>
          <w:highlight w:val="none"/>
          <w:u w:val="single"/>
          <w:lang w:val="en-US" w:eastAsia="zh-CN"/>
        </w:rPr>
        <w:t>2025</w:t>
      </w:r>
      <w:r>
        <w:rPr>
          <w:rFonts w:hint="eastAsia" w:ascii="宋体" w:hAnsi="宋体" w:eastAsia="宋体" w:cs="仿宋"/>
          <w:b/>
          <w:bCs/>
          <w:color w:val="auto"/>
          <w:spacing w:val="7"/>
          <w:kern w:val="0"/>
          <w:sz w:val="24"/>
          <w:highlight w:val="none"/>
          <w:u w:val="single"/>
        </w:rPr>
        <w:t>年</w:t>
      </w:r>
      <w:r>
        <w:rPr>
          <w:rFonts w:hint="eastAsia" w:ascii="宋体" w:hAnsi="宋体" w:eastAsia="宋体" w:cs="仿宋"/>
          <w:b/>
          <w:bCs/>
          <w:color w:val="auto"/>
          <w:spacing w:val="7"/>
          <w:kern w:val="0"/>
          <w:sz w:val="24"/>
          <w:highlight w:val="none"/>
          <w:u w:val="single"/>
          <w:lang w:val="en-US" w:eastAsia="zh-CN"/>
        </w:rPr>
        <w:t>07</w:t>
      </w:r>
      <w:r>
        <w:rPr>
          <w:rFonts w:hint="eastAsia" w:ascii="宋体" w:hAnsi="宋体" w:eastAsia="宋体" w:cs="仿宋"/>
          <w:b/>
          <w:bCs/>
          <w:color w:val="auto"/>
          <w:spacing w:val="7"/>
          <w:kern w:val="0"/>
          <w:sz w:val="24"/>
          <w:highlight w:val="none"/>
          <w:u w:val="single"/>
        </w:rPr>
        <w:t>月</w:t>
      </w:r>
      <w:r>
        <w:rPr>
          <w:rFonts w:hint="eastAsia" w:ascii="宋体" w:hAnsi="宋体" w:eastAsia="宋体" w:cs="仿宋"/>
          <w:b/>
          <w:bCs/>
          <w:color w:val="auto"/>
          <w:spacing w:val="7"/>
          <w:kern w:val="0"/>
          <w:sz w:val="24"/>
          <w:highlight w:val="none"/>
          <w:u w:val="single"/>
          <w:lang w:val="en-US" w:eastAsia="zh-CN"/>
        </w:rPr>
        <w:t>17</w:t>
      </w:r>
      <w:r>
        <w:rPr>
          <w:rFonts w:hint="eastAsia" w:ascii="宋体" w:hAnsi="宋体" w:eastAsia="宋体" w:cs="仿宋"/>
          <w:b/>
          <w:bCs/>
          <w:color w:val="auto"/>
          <w:spacing w:val="7"/>
          <w:kern w:val="0"/>
          <w:sz w:val="24"/>
          <w:highlight w:val="none"/>
          <w:u w:val="single"/>
        </w:rPr>
        <w:t>日</w:t>
      </w:r>
      <w:r>
        <w:rPr>
          <w:rFonts w:hint="eastAsia" w:ascii="宋体" w:hAnsi="宋体" w:eastAsia="宋体" w:cs="仿宋"/>
          <w:b/>
          <w:bCs/>
          <w:color w:val="auto"/>
          <w:spacing w:val="7"/>
          <w:kern w:val="0"/>
          <w:sz w:val="24"/>
          <w:highlight w:val="none"/>
          <w:u w:val="single"/>
          <w:lang w:val="en-US" w:eastAsia="zh-CN"/>
        </w:rPr>
        <w:t>下午17</w:t>
      </w:r>
      <w:r>
        <w:rPr>
          <w:rFonts w:hint="eastAsia" w:ascii="宋体" w:hAnsi="宋体" w:eastAsia="宋体" w:cs="仿宋"/>
          <w:b/>
          <w:bCs/>
          <w:color w:val="auto"/>
          <w:spacing w:val="7"/>
          <w:kern w:val="0"/>
          <w:sz w:val="24"/>
          <w:highlight w:val="none"/>
          <w:u w:val="single"/>
        </w:rPr>
        <w:t>时</w:t>
      </w:r>
      <w:r>
        <w:rPr>
          <w:rFonts w:hint="eastAsia" w:ascii="宋体" w:hAnsi="宋体" w:eastAsia="宋体" w:cs="仿宋"/>
          <w:b/>
          <w:bCs/>
          <w:color w:val="auto"/>
          <w:spacing w:val="7"/>
          <w:kern w:val="0"/>
          <w:sz w:val="24"/>
          <w:highlight w:val="none"/>
          <w:u w:val="single"/>
          <w:lang w:val="en-US" w:eastAsia="zh-CN"/>
        </w:rPr>
        <w:t>30</w:t>
      </w:r>
      <w:r>
        <w:rPr>
          <w:rFonts w:hint="eastAsia" w:ascii="宋体" w:hAnsi="宋体" w:eastAsia="宋体" w:cs="仿宋"/>
          <w:b/>
          <w:bCs/>
          <w:color w:val="auto"/>
          <w:spacing w:val="7"/>
          <w:kern w:val="0"/>
          <w:sz w:val="24"/>
          <w:highlight w:val="none"/>
          <w:u w:val="single"/>
        </w:rPr>
        <w:t>分前</w:t>
      </w:r>
      <w:r>
        <w:rPr>
          <w:rFonts w:hint="eastAsia" w:ascii="宋体" w:hAnsi="宋体" w:eastAsia="宋体" w:cs="仿宋"/>
          <w:color w:val="auto"/>
          <w:spacing w:val="7"/>
          <w:kern w:val="0"/>
          <w:sz w:val="24"/>
          <w:highlight w:val="none"/>
        </w:rPr>
        <w:t>将响应文件直接送至或邮寄（只接收顺丰）至以下地点：</w:t>
      </w:r>
      <w:r>
        <w:rPr>
          <w:rFonts w:hint="eastAsia" w:ascii="宋体" w:hAnsi="宋体" w:eastAsia="宋体" w:cs="Times New Roman"/>
          <w:b/>
          <w:bCs/>
          <w:color w:val="auto"/>
          <w:sz w:val="24"/>
          <w:highlight w:val="none"/>
          <w:u w:val="single"/>
          <w:lang w:val="en-US" w:eastAsia="zh-CN"/>
        </w:rPr>
        <w:t>江苏永正工程项目管理有限公司（江苏省启东市汇龙镇人民西路1188号中邦金座七层）招标代理部</w:t>
      </w:r>
      <w:r>
        <w:rPr>
          <w:rFonts w:hint="eastAsia" w:ascii="宋体" w:hAnsi="宋体" w:eastAsia="宋体" w:cs="仿宋"/>
          <w:color w:val="auto"/>
          <w:spacing w:val="7"/>
          <w:kern w:val="0"/>
          <w:sz w:val="24"/>
          <w:highlight w:val="none"/>
        </w:rPr>
        <w:t>，</w:t>
      </w:r>
      <w:r>
        <w:rPr>
          <w:rFonts w:hint="eastAsia" w:ascii="宋体" w:hAnsi="宋体" w:eastAsia="宋体" w:cs="仿宋"/>
          <w:color w:val="auto"/>
          <w:spacing w:val="7"/>
          <w:kern w:val="0"/>
          <w:sz w:val="24"/>
          <w:highlight w:val="none"/>
          <w:lang w:val="en-US" w:eastAsia="zh-CN"/>
        </w:rPr>
        <w:t>接收联系人：</w:t>
      </w:r>
      <w:r>
        <w:rPr>
          <w:rFonts w:hint="eastAsia" w:ascii="宋体" w:hAnsi="宋体" w:eastAsia="宋体" w:cs="仿宋"/>
          <w:b/>
          <w:bCs/>
          <w:color w:val="auto"/>
          <w:spacing w:val="7"/>
          <w:kern w:val="0"/>
          <w:sz w:val="24"/>
          <w:highlight w:val="none"/>
          <w:u w:val="single"/>
          <w:lang w:val="en-US" w:eastAsia="zh-CN"/>
        </w:rPr>
        <w:t>龚燕</w:t>
      </w:r>
      <w:r>
        <w:rPr>
          <w:rFonts w:hint="eastAsia" w:ascii="宋体" w:hAnsi="宋体" w:eastAsia="宋体" w:cs="仿宋"/>
          <w:color w:val="auto"/>
          <w:spacing w:val="7"/>
          <w:kern w:val="0"/>
          <w:sz w:val="24"/>
          <w:highlight w:val="none"/>
          <w:lang w:val="en-US" w:eastAsia="zh-CN"/>
        </w:rPr>
        <w:t>，联系电话：</w:t>
      </w:r>
      <w:r>
        <w:rPr>
          <w:rFonts w:hint="eastAsia" w:ascii="宋体" w:hAnsi="宋体" w:eastAsia="宋体" w:cs="仿宋"/>
          <w:b/>
          <w:bCs/>
          <w:color w:val="auto"/>
          <w:spacing w:val="7"/>
          <w:kern w:val="0"/>
          <w:sz w:val="24"/>
          <w:highlight w:val="none"/>
          <w:u w:val="single"/>
          <w:lang w:val="en-US" w:eastAsia="zh-CN"/>
        </w:rPr>
        <w:t>13625225063</w:t>
      </w:r>
      <w:r>
        <w:rPr>
          <w:rFonts w:hint="eastAsia" w:ascii="宋体" w:hAnsi="宋体" w:eastAsia="宋体" w:cs="仿宋"/>
          <w:color w:val="auto"/>
          <w:spacing w:val="7"/>
          <w:kern w:val="0"/>
          <w:sz w:val="24"/>
          <w:highlight w:val="none"/>
        </w:rPr>
        <w:t>。请各潜在投标人充分考虑天气、快递速度、路程等因素，不接受到付。未在规定时间内送达的响应文件将不予接收，后果由各潜在投标</w:t>
      </w:r>
      <w:r>
        <w:rPr>
          <w:rFonts w:hint="eastAsia" w:ascii="宋体" w:hAnsi="宋体" w:eastAsia="宋体" w:cs="仿宋"/>
          <w:color w:val="auto"/>
          <w:spacing w:val="7"/>
          <w:kern w:val="0"/>
          <w:sz w:val="24"/>
          <w:highlight w:val="none"/>
          <w:lang w:val="en-US" w:eastAsia="zh-CN"/>
        </w:rPr>
        <w:t>供应商</w:t>
      </w:r>
      <w:r>
        <w:rPr>
          <w:rFonts w:hint="eastAsia" w:ascii="宋体" w:hAnsi="宋体" w:eastAsia="宋体" w:cs="仿宋"/>
          <w:color w:val="auto"/>
          <w:spacing w:val="7"/>
          <w:kern w:val="0"/>
          <w:sz w:val="24"/>
          <w:highlight w:val="none"/>
        </w:rPr>
        <w:t>自行承担。</w:t>
      </w:r>
    </w:p>
    <w:p w14:paraId="2A640CBB">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仿宋"/>
          <w:color w:val="auto"/>
          <w:spacing w:val="7"/>
          <w:kern w:val="0"/>
          <w:sz w:val="24"/>
          <w:highlight w:val="none"/>
        </w:rPr>
      </w:pPr>
      <w:r>
        <w:rPr>
          <w:rFonts w:hint="eastAsia" w:ascii="宋体" w:hAnsi="宋体" w:eastAsia="宋体" w:cs="仿宋"/>
          <w:color w:val="auto"/>
          <w:spacing w:val="7"/>
          <w:kern w:val="0"/>
          <w:sz w:val="24"/>
          <w:highlight w:val="none"/>
          <w:lang w:val="en-US" w:eastAsia="zh-CN"/>
        </w:rPr>
        <w:t>6</w:t>
      </w:r>
      <w:r>
        <w:rPr>
          <w:rFonts w:hint="eastAsia" w:ascii="宋体" w:hAnsi="宋体" w:eastAsia="宋体" w:cs="仿宋"/>
          <w:color w:val="auto"/>
          <w:spacing w:val="7"/>
          <w:kern w:val="0"/>
          <w:sz w:val="24"/>
          <w:highlight w:val="none"/>
          <w:lang w:eastAsia="zh-CN"/>
        </w:rPr>
        <w:t>、</w:t>
      </w:r>
      <w:r>
        <w:rPr>
          <w:rFonts w:hint="eastAsia" w:ascii="宋体" w:hAnsi="宋体" w:eastAsia="宋体" w:cs="仿宋"/>
          <w:color w:val="auto"/>
          <w:spacing w:val="7"/>
          <w:kern w:val="0"/>
          <w:sz w:val="24"/>
          <w:highlight w:val="none"/>
          <w:lang w:val="en-US" w:eastAsia="zh-CN"/>
        </w:rPr>
        <w:t>谈判</w:t>
      </w:r>
      <w:r>
        <w:rPr>
          <w:rFonts w:hint="eastAsia" w:ascii="宋体" w:hAnsi="宋体" w:eastAsia="宋体" w:cs="仿宋"/>
          <w:color w:val="auto"/>
          <w:spacing w:val="7"/>
          <w:kern w:val="0"/>
          <w:sz w:val="24"/>
          <w:highlight w:val="none"/>
        </w:rPr>
        <w:t>文件</w:t>
      </w:r>
      <w:r>
        <w:rPr>
          <w:rFonts w:hint="eastAsia" w:ascii="宋体" w:hAnsi="宋体" w:eastAsia="宋体" w:cs="仿宋"/>
          <w:color w:val="auto"/>
          <w:spacing w:val="7"/>
          <w:kern w:val="0"/>
          <w:sz w:val="24"/>
          <w:highlight w:val="none"/>
          <w:lang w:val="en-US" w:eastAsia="zh-CN"/>
        </w:rPr>
        <w:t>资料</w:t>
      </w:r>
      <w:r>
        <w:rPr>
          <w:rFonts w:hint="eastAsia" w:ascii="宋体" w:hAnsi="宋体" w:eastAsia="宋体" w:cs="仿宋"/>
          <w:color w:val="auto"/>
          <w:spacing w:val="7"/>
          <w:kern w:val="0"/>
          <w:sz w:val="24"/>
          <w:highlight w:val="none"/>
        </w:rPr>
        <w:t>费用</w:t>
      </w:r>
      <w:r>
        <w:rPr>
          <w:rFonts w:hint="eastAsia" w:ascii="宋体" w:hAnsi="宋体" w:eastAsia="宋体" w:cs="仿宋"/>
          <w:color w:val="auto"/>
          <w:spacing w:val="7"/>
          <w:kern w:val="0"/>
          <w:sz w:val="24"/>
          <w:highlight w:val="none"/>
          <w:lang w:eastAsia="zh-CN"/>
        </w:rPr>
        <w:t>：</w:t>
      </w:r>
      <w:r>
        <w:rPr>
          <w:rFonts w:hint="eastAsia" w:ascii="宋体" w:hAnsi="宋体" w:eastAsia="宋体" w:cs="仿宋"/>
          <w:color w:val="auto"/>
          <w:spacing w:val="7"/>
          <w:kern w:val="0"/>
          <w:sz w:val="24"/>
          <w:highlight w:val="none"/>
        </w:rPr>
        <w:t>在投标截止前递交响应文件的同时收取，费用为人民币100元/家（放</w:t>
      </w:r>
      <w:r>
        <w:rPr>
          <w:rFonts w:hint="eastAsia" w:ascii="宋体" w:hAnsi="宋体" w:eastAsia="宋体" w:cs="仿宋"/>
          <w:color w:val="auto"/>
          <w:spacing w:val="7"/>
          <w:kern w:val="0"/>
          <w:sz w:val="24"/>
          <w:highlight w:val="none"/>
          <w:lang w:val="en-US" w:eastAsia="zh-CN"/>
        </w:rPr>
        <w:t>入</w:t>
      </w:r>
      <w:r>
        <w:rPr>
          <w:rFonts w:hint="eastAsia" w:ascii="宋体" w:hAnsi="宋体" w:eastAsia="宋体" w:cs="仿宋"/>
          <w:color w:val="auto"/>
          <w:spacing w:val="7"/>
          <w:kern w:val="0"/>
          <w:sz w:val="24"/>
          <w:highlight w:val="none"/>
          <w:lang w:val="zh-CN" w:eastAsia="zh-CN"/>
        </w:rPr>
        <w:t>资格审查证明材料</w:t>
      </w:r>
      <w:r>
        <w:rPr>
          <w:rFonts w:hint="eastAsia" w:ascii="宋体" w:hAnsi="宋体" w:eastAsia="宋体" w:cs="仿宋"/>
          <w:color w:val="auto"/>
          <w:spacing w:val="7"/>
          <w:kern w:val="0"/>
          <w:sz w:val="24"/>
          <w:highlight w:val="none"/>
        </w:rPr>
        <w:t>文件密封袋中一起邮寄），不论何种原因文件的相关费用售后不退。</w:t>
      </w:r>
    </w:p>
    <w:p w14:paraId="7DEE78C6">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default" w:ascii="宋体" w:hAnsi="宋体" w:cs="仿宋"/>
          <w:color w:val="auto"/>
          <w:spacing w:val="7"/>
          <w:kern w:val="0"/>
          <w:sz w:val="24"/>
          <w:highlight w:val="none"/>
          <w:lang w:val="en-US" w:eastAsia="zh-CN"/>
        </w:rPr>
      </w:pPr>
      <w:r>
        <w:rPr>
          <w:rFonts w:hint="eastAsia" w:ascii="宋体" w:hAnsi="宋体" w:eastAsia="宋体" w:cs="仿宋"/>
          <w:color w:val="auto"/>
          <w:spacing w:val="7"/>
          <w:kern w:val="0"/>
          <w:sz w:val="24"/>
          <w:highlight w:val="none"/>
        </w:rPr>
        <w:t>友情提醒：拒绝接收未按照</w:t>
      </w:r>
      <w:r>
        <w:rPr>
          <w:rFonts w:hint="eastAsia" w:ascii="宋体" w:hAnsi="宋体" w:eastAsia="宋体" w:cs="仿宋"/>
          <w:color w:val="auto"/>
          <w:spacing w:val="7"/>
          <w:kern w:val="0"/>
          <w:sz w:val="24"/>
          <w:highlight w:val="none"/>
          <w:lang w:val="en-US" w:eastAsia="zh-CN"/>
        </w:rPr>
        <w:t>谈判</w:t>
      </w:r>
      <w:r>
        <w:rPr>
          <w:rFonts w:hint="eastAsia" w:ascii="宋体" w:hAnsi="宋体" w:eastAsia="宋体" w:cs="仿宋"/>
          <w:color w:val="auto"/>
          <w:spacing w:val="7"/>
          <w:kern w:val="0"/>
          <w:sz w:val="24"/>
          <w:highlight w:val="none"/>
        </w:rPr>
        <w:t>文件要求密封的响应文件，拒绝接收在响应文件接收截止时间后寄达（以送达签收时间为准）的响应文件，上述情况各潜在投标人充分考虑相关因素，不得就此提出任何异议。</w:t>
      </w:r>
    </w:p>
    <w:p w14:paraId="7D229AD4">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宋体" w:hAnsi="宋体" w:cs="仿宋"/>
          <w:b/>
          <w:color w:val="auto"/>
          <w:spacing w:val="7"/>
          <w:kern w:val="0"/>
          <w:sz w:val="24"/>
          <w:highlight w:val="none"/>
        </w:rPr>
      </w:pPr>
      <w:r>
        <w:rPr>
          <w:rFonts w:hint="eastAsia" w:ascii="宋体" w:hAnsi="宋体" w:cs="仿宋"/>
          <w:b/>
          <w:color w:val="auto"/>
          <w:spacing w:val="7"/>
          <w:kern w:val="0"/>
          <w:sz w:val="24"/>
          <w:highlight w:val="none"/>
        </w:rPr>
        <w:t>八、凡对本次采购提出询问，请按以下方式联系。</w:t>
      </w:r>
    </w:p>
    <w:bookmarkEnd w:id="1"/>
    <w:p w14:paraId="2A62392C">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1、采购人信息</w:t>
      </w:r>
    </w:p>
    <w:p w14:paraId="1A17AACD">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hint="eastAsia" w:ascii="宋体" w:hAnsi="宋体" w:eastAsia="宋体" w:cs="仿宋"/>
          <w:color w:val="auto"/>
          <w:spacing w:val="7"/>
          <w:kern w:val="0"/>
          <w:sz w:val="24"/>
          <w:highlight w:val="none"/>
          <w:lang w:val="en-US" w:eastAsia="zh-CN"/>
        </w:rPr>
      </w:pPr>
      <w:r>
        <w:rPr>
          <w:rFonts w:hint="eastAsia" w:ascii="宋体" w:hAnsi="宋体" w:eastAsia="宋体" w:cs="仿宋"/>
          <w:color w:val="auto"/>
          <w:spacing w:val="7"/>
          <w:kern w:val="0"/>
          <w:sz w:val="24"/>
          <w:highlight w:val="none"/>
        </w:rPr>
        <w:t>单位名称：</w:t>
      </w:r>
      <w:r>
        <w:rPr>
          <w:rFonts w:hint="eastAsia" w:ascii="宋体" w:hAnsi="宋体" w:eastAsia="宋体" w:cs="仿宋"/>
          <w:color w:val="auto"/>
          <w:spacing w:val="7"/>
          <w:kern w:val="0"/>
          <w:sz w:val="24"/>
          <w:highlight w:val="none"/>
          <w:lang w:val="en-US" w:eastAsia="zh-CN"/>
        </w:rPr>
        <w:t>启东市</w:t>
      </w:r>
      <w:r>
        <w:rPr>
          <w:rFonts w:hint="eastAsia" w:ascii="宋体" w:hAnsi="宋体" w:cs="仿宋"/>
          <w:color w:val="auto"/>
          <w:spacing w:val="7"/>
          <w:kern w:val="0"/>
          <w:sz w:val="24"/>
          <w:highlight w:val="none"/>
          <w:lang w:val="en-US" w:eastAsia="zh-CN"/>
        </w:rPr>
        <w:t>启隆镇</w:t>
      </w:r>
      <w:r>
        <w:rPr>
          <w:rFonts w:hint="eastAsia" w:ascii="宋体" w:hAnsi="宋体" w:eastAsia="宋体" w:cs="仿宋"/>
          <w:color w:val="auto"/>
          <w:spacing w:val="7"/>
          <w:kern w:val="0"/>
          <w:sz w:val="24"/>
          <w:highlight w:val="none"/>
          <w:lang w:val="en-US" w:eastAsia="zh-CN"/>
        </w:rPr>
        <w:t>人民政府</w:t>
      </w:r>
    </w:p>
    <w:p w14:paraId="77946BE0">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hint="eastAsia" w:ascii="宋体" w:hAnsi="宋体" w:eastAsia="宋体" w:cs="仿宋"/>
          <w:color w:val="auto"/>
          <w:spacing w:val="7"/>
          <w:kern w:val="0"/>
          <w:sz w:val="24"/>
          <w:highlight w:val="none"/>
          <w:lang w:val="en-US" w:eastAsia="zh-CN"/>
        </w:rPr>
      </w:pPr>
      <w:r>
        <w:rPr>
          <w:rFonts w:hint="eastAsia" w:ascii="宋体" w:hAnsi="宋体" w:eastAsia="宋体" w:cs="仿宋"/>
          <w:color w:val="auto"/>
          <w:spacing w:val="7"/>
          <w:kern w:val="0"/>
          <w:sz w:val="24"/>
          <w:highlight w:val="none"/>
          <w:lang w:val="en-US" w:eastAsia="zh-CN"/>
        </w:rPr>
        <w:t>联系地址：启东市启隆镇永兴街262号</w:t>
      </w:r>
    </w:p>
    <w:p w14:paraId="61BA218C">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hint="eastAsia" w:ascii="宋体" w:hAnsi="宋体" w:eastAsia="宋体" w:cs="仿宋"/>
          <w:color w:val="auto"/>
          <w:spacing w:val="7"/>
          <w:kern w:val="0"/>
          <w:sz w:val="24"/>
          <w:highlight w:val="none"/>
        </w:rPr>
      </w:pPr>
      <w:r>
        <w:rPr>
          <w:rFonts w:hint="eastAsia" w:ascii="宋体" w:hAnsi="宋体" w:eastAsia="宋体" w:cs="仿宋"/>
          <w:color w:val="auto"/>
          <w:spacing w:val="7"/>
          <w:kern w:val="0"/>
          <w:sz w:val="24"/>
          <w:highlight w:val="none"/>
        </w:rPr>
        <w:t>联系人：黄颖键</w:t>
      </w:r>
      <w:r>
        <w:rPr>
          <w:rFonts w:hint="eastAsia" w:ascii="宋体" w:hAnsi="宋体" w:cs="仿宋"/>
          <w:color w:val="auto"/>
          <w:spacing w:val="7"/>
          <w:kern w:val="0"/>
          <w:sz w:val="24"/>
          <w:highlight w:val="none"/>
          <w:lang w:val="en-US" w:eastAsia="zh-CN"/>
        </w:rPr>
        <w:t xml:space="preserve">          </w:t>
      </w:r>
      <w:r>
        <w:rPr>
          <w:rFonts w:hint="eastAsia" w:ascii="宋体" w:hAnsi="宋体" w:eastAsia="宋体" w:cs="仿宋"/>
          <w:color w:val="auto"/>
          <w:spacing w:val="7"/>
          <w:kern w:val="0"/>
          <w:sz w:val="24"/>
          <w:highlight w:val="none"/>
        </w:rPr>
        <w:t>联系电话</w:t>
      </w:r>
      <w:r>
        <w:rPr>
          <w:rFonts w:hint="eastAsia" w:ascii="宋体" w:hAnsi="宋体" w:cs="仿宋"/>
          <w:color w:val="auto"/>
          <w:spacing w:val="7"/>
          <w:kern w:val="0"/>
          <w:sz w:val="24"/>
          <w:highlight w:val="none"/>
          <w:lang w:eastAsia="zh-CN"/>
        </w:rPr>
        <w:t>：</w:t>
      </w:r>
      <w:r>
        <w:rPr>
          <w:rFonts w:hint="eastAsia" w:ascii="宋体" w:hAnsi="宋体" w:eastAsia="宋体" w:cs="仿宋"/>
          <w:color w:val="auto"/>
          <w:spacing w:val="7"/>
          <w:kern w:val="0"/>
          <w:sz w:val="24"/>
          <w:highlight w:val="none"/>
        </w:rPr>
        <w:t>15862831130</w:t>
      </w:r>
    </w:p>
    <w:p w14:paraId="0AA08FCD">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2、采购代理机构信息</w:t>
      </w:r>
    </w:p>
    <w:p w14:paraId="492377E2">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单位名称：江苏</w:t>
      </w:r>
      <w:r>
        <w:rPr>
          <w:rFonts w:hint="eastAsia" w:ascii="宋体" w:hAnsi="宋体" w:cs="仿宋"/>
          <w:color w:val="auto"/>
          <w:spacing w:val="7"/>
          <w:kern w:val="0"/>
          <w:sz w:val="24"/>
          <w:highlight w:val="none"/>
          <w:lang w:val="en-US" w:eastAsia="zh-CN"/>
        </w:rPr>
        <w:t>永正工程</w:t>
      </w:r>
      <w:r>
        <w:rPr>
          <w:rFonts w:hint="eastAsia" w:ascii="宋体" w:hAnsi="宋体" w:cs="仿宋"/>
          <w:color w:val="auto"/>
          <w:spacing w:val="7"/>
          <w:kern w:val="0"/>
          <w:sz w:val="24"/>
          <w:highlight w:val="none"/>
        </w:rPr>
        <w:t>项目管理有限公司</w:t>
      </w:r>
    </w:p>
    <w:p w14:paraId="422A3C66">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hint="eastAsia" w:ascii="宋体" w:hAnsi="宋体" w:cs="仿宋"/>
          <w:color w:val="auto"/>
          <w:spacing w:val="7"/>
          <w:kern w:val="0"/>
          <w:sz w:val="24"/>
          <w:highlight w:val="none"/>
          <w:lang w:val="en-US" w:eastAsia="zh-CN"/>
        </w:rPr>
      </w:pPr>
      <w:r>
        <w:rPr>
          <w:rFonts w:hint="eastAsia" w:ascii="宋体" w:hAnsi="宋体" w:cs="仿宋"/>
          <w:color w:val="auto"/>
          <w:spacing w:val="7"/>
          <w:kern w:val="0"/>
          <w:sz w:val="24"/>
          <w:highlight w:val="none"/>
        </w:rPr>
        <w:t>联系地址：启东市</w:t>
      </w:r>
      <w:bookmarkEnd w:id="2"/>
      <w:bookmarkEnd w:id="3"/>
      <w:r>
        <w:rPr>
          <w:rFonts w:hint="eastAsia" w:ascii="宋体" w:hAnsi="宋体" w:cs="仿宋"/>
          <w:color w:val="auto"/>
          <w:spacing w:val="7"/>
          <w:kern w:val="0"/>
          <w:sz w:val="24"/>
          <w:highlight w:val="none"/>
          <w:lang w:val="en-US" w:eastAsia="zh-CN"/>
        </w:rPr>
        <w:t>汇龙镇人民西路1188号中邦金座7楼</w:t>
      </w:r>
    </w:p>
    <w:p w14:paraId="1B58ACE0">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hint="default" w:ascii="宋体" w:hAnsi="宋体" w:eastAsia="宋体" w:cs="仿宋"/>
          <w:color w:val="auto"/>
          <w:spacing w:val="7"/>
          <w:kern w:val="0"/>
          <w:sz w:val="24"/>
          <w:highlight w:val="none"/>
          <w:lang w:val="en-US" w:eastAsia="zh-CN"/>
        </w:rPr>
      </w:pPr>
      <w:r>
        <w:rPr>
          <w:rFonts w:hint="eastAsia" w:ascii="宋体" w:hAnsi="宋体" w:cs="仿宋"/>
          <w:color w:val="auto"/>
          <w:spacing w:val="7"/>
          <w:kern w:val="0"/>
          <w:sz w:val="24"/>
          <w:highlight w:val="none"/>
        </w:rPr>
        <w:t>联系人：</w:t>
      </w:r>
      <w:r>
        <w:rPr>
          <w:rFonts w:hint="eastAsia" w:ascii="宋体" w:hAnsi="宋体" w:cs="仿宋"/>
          <w:color w:val="auto"/>
          <w:spacing w:val="7"/>
          <w:kern w:val="0"/>
          <w:sz w:val="24"/>
          <w:highlight w:val="none"/>
          <w:lang w:val="en-US" w:eastAsia="zh-CN"/>
        </w:rPr>
        <w:t xml:space="preserve">龚女士          </w:t>
      </w:r>
      <w:r>
        <w:rPr>
          <w:rFonts w:hint="eastAsia" w:ascii="宋体" w:hAnsi="宋体" w:cs="仿宋"/>
          <w:color w:val="auto"/>
          <w:spacing w:val="7"/>
          <w:kern w:val="0"/>
          <w:sz w:val="24"/>
          <w:highlight w:val="none"/>
        </w:rPr>
        <w:t>联系电话：</w:t>
      </w:r>
      <w:r>
        <w:rPr>
          <w:rFonts w:hint="eastAsia" w:ascii="宋体" w:hAnsi="宋体" w:cs="仿宋"/>
          <w:color w:val="auto"/>
          <w:spacing w:val="7"/>
          <w:kern w:val="0"/>
          <w:sz w:val="24"/>
          <w:highlight w:val="none"/>
          <w:lang w:val="en-US" w:eastAsia="zh-CN"/>
        </w:rPr>
        <w:t>0513-83658189</w:t>
      </w:r>
    </w:p>
    <w:p w14:paraId="6A24AA41">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hint="eastAsia" w:ascii="宋体" w:hAnsi="宋体" w:cs="仿宋"/>
          <w:color w:val="auto"/>
          <w:spacing w:val="7"/>
          <w:kern w:val="0"/>
          <w:sz w:val="24"/>
          <w:highlight w:val="none"/>
        </w:rPr>
        <w:sectPr>
          <w:footerReference r:id="rId6" w:type="default"/>
          <w:pgSz w:w="11907" w:h="16839"/>
          <w:pgMar w:top="1531" w:right="1474" w:bottom="1474" w:left="1474" w:header="720" w:footer="720" w:gutter="0"/>
          <w:pgNumType w:fmt="decimal" w:start="1"/>
          <w:cols w:space="720" w:num="1"/>
          <w:docGrid w:linePitch="286" w:charSpace="0"/>
        </w:sectPr>
      </w:pPr>
    </w:p>
    <w:p w14:paraId="002E0E3D">
      <w:pPr>
        <w:keepNext w:val="0"/>
        <w:keepLines w:val="0"/>
        <w:pageBreakBefore w:val="0"/>
        <w:kinsoku/>
        <w:wordWrap/>
        <w:overflowPunct/>
        <w:topLinePunct w:val="0"/>
        <w:autoSpaceDE/>
        <w:autoSpaceDN/>
        <w:bidi w:val="0"/>
        <w:adjustRightInd w:val="0"/>
        <w:snapToGrid w:val="0"/>
        <w:spacing w:line="360" w:lineRule="auto"/>
        <w:contextualSpacing/>
        <w:jc w:val="center"/>
        <w:textAlignment w:val="auto"/>
        <w:rPr>
          <w:rFonts w:ascii="宋体" w:hAnsi="宋体" w:cs="仿宋"/>
          <w:color w:val="auto"/>
          <w:spacing w:val="7"/>
          <w:kern w:val="0"/>
          <w:sz w:val="24"/>
          <w:highlight w:val="none"/>
        </w:rPr>
      </w:pPr>
      <w:r>
        <w:rPr>
          <w:rFonts w:hint="eastAsia" w:ascii="宋体" w:hAnsi="宋体"/>
          <w:b/>
          <w:bCs/>
          <w:color w:val="auto"/>
          <w:sz w:val="36"/>
          <w:szCs w:val="36"/>
          <w:highlight w:val="none"/>
          <w:lang w:val="zh-CN"/>
        </w:rPr>
        <w:t>第二部分 谈判须知</w:t>
      </w:r>
    </w:p>
    <w:p w14:paraId="7BEAD360">
      <w:pPr>
        <w:keepNext w:val="0"/>
        <w:keepLines w:val="0"/>
        <w:pageBreakBefore w:val="0"/>
        <w:widowControl w:val="0"/>
        <w:kinsoku/>
        <w:wordWrap/>
        <w:overflowPunct/>
        <w:topLinePunct w:val="0"/>
        <w:bidi w:val="0"/>
        <w:adjustRightInd w:val="0"/>
        <w:snapToGrid w:val="0"/>
        <w:spacing w:line="360" w:lineRule="auto"/>
        <w:ind w:right="0" w:firstLine="482" w:firstLineChars="200"/>
        <w:contextualSpacing/>
        <w:textAlignment w:val="auto"/>
        <w:outlineLvl w:val="0"/>
        <w:rPr>
          <w:rFonts w:ascii="宋体" w:hAnsi="宋体" w:cs="仿宋"/>
          <w:b/>
          <w:color w:val="auto"/>
          <w:sz w:val="24"/>
          <w:highlight w:val="none"/>
        </w:rPr>
      </w:pPr>
      <w:r>
        <w:rPr>
          <w:rFonts w:hint="eastAsia" w:ascii="宋体" w:hAnsi="宋体" w:cs="仿宋"/>
          <w:b/>
          <w:color w:val="auto"/>
          <w:sz w:val="24"/>
          <w:highlight w:val="none"/>
        </w:rPr>
        <w:t>一、谈判文件由采购人解释。</w:t>
      </w:r>
    </w:p>
    <w:p w14:paraId="6C2768B9">
      <w:pPr>
        <w:keepNext w:val="0"/>
        <w:keepLines w:val="0"/>
        <w:pageBreakBefore w:val="0"/>
        <w:widowControl w:val="0"/>
        <w:kinsoku/>
        <w:wordWrap/>
        <w:overflowPunct/>
        <w:topLinePunct w:val="0"/>
        <w:bidi w:val="0"/>
        <w:adjustRightInd w:val="0"/>
        <w:snapToGrid w:val="0"/>
        <w:spacing w:line="360" w:lineRule="auto"/>
        <w:ind w:right="0" w:firstLine="480" w:firstLineChars="200"/>
        <w:contextualSpacing/>
        <w:textAlignment w:val="auto"/>
        <w:rPr>
          <w:rFonts w:ascii="宋体" w:hAnsi="宋体" w:cs="仿宋"/>
          <w:color w:val="auto"/>
          <w:sz w:val="24"/>
          <w:highlight w:val="none"/>
        </w:rPr>
      </w:pPr>
      <w:r>
        <w:rPr>
          <w:rFonts w:hint="eastAsia" w:ascii="宋体" w:hAnsi="宋体" w:cs="仿宋"/>
          <w:color w:val="auto"/>
          <w:sz w:val="24"/>
          <w:highlight w:val="none"/>
        </w:rPr>
        <w:t>1.供应商在网上下载谈判文件后，应仔细检查谈判文件的所有内容，如对政府采购活动事项有疑问的，应向采购人以书面形式提出，否则视同供应商理解并接受本谈判文件所有内容，并由此引起的损失自负。供应商不得在谈判结束后针对谈判文件所有内容提出质疑事项。</w:t>
      </w:r>
    </w:p>
    <w:p w14:paraId="52BE2D46">
      <w:pPr>
        <w:keepNext w:val="0"/>
        <w:keepLines w:val="0"/>
        <w:pageBreakBefore w:val="0"/>
        <w:widowControl w:val="0"/>
        <w:kinsoku/>
        <w:wordWrap/>
        <w:overflowPunct/>
        <w:topLinePunct w:val="0"/>
        <w:bidi w:val="0"/>
        <w:adjustRightInd w:val="0"/>
        <w:snapToGrid w:val="0"/>
        <w:spacing w:line="360" w:lineRule="auto"/>
        <w:ind w:right="0" w:firstLine="480" w:firstLineChars="200"/>
        <w:contextualSpacing/>
        <w:textAlignment w:val="auto"/>
        <w:rPr>
          <w:rFonts w:ascii="宋体" w:hAnsi="宋体" w:cs="仿宋"/>
          <w:color w:val="auto"/>
          <w:sz w:val="24"/>
          <w:highlight w:val="none"/>
        </w:rPr>
      </w:pPr>
      <w:r>
        <w:rPr>
          <w:rFonts w:hint="eastAsia" w:ascii="宋体" w:hAnsi="宋体" w:cs="仿宋"/>
          <w:color w:val="auto"/>
          <w:sz w:val="24"/>
          <w:highlight w:val="none"/>
        </w:rPr>
        <w:t>2.供应商应认真审阅谈判文件中所有的事项、格式、条款和规范要求等，如果供应商没有按照谈判文件要求提交</w:t>
      </w:r>
      <w:r>
        <w:rPr>
          <w:rFonts w:hint="eastAsia" w:ascii="宋体" w:hAnsi="宋体" w:cs="仿宋"/>
          <w:color w:val="auto"/>
          <w:sz w:val="24"/>
          <w:highlight w:val="none"/>
          <w:lang w:eastAsia="zh-CN"/>
        </w:rPr>
        <w:t>投标文件</w:t>
      </w:r>
      <w:r>
        <w:rPr>
          <w:rFonts w:hint="eastAsia" w:ascii="宋体" w:hAnsi="宋体" w:cs="仿宋"/>
          <w:color w:val="auto"/>
          <w:sz w:val="24"/>
          <w:highlight w:val="none"/>
        </w:rPr>
        <w:t>，或者</w:t>
      </w:r>
      <w:r>
        <w:rPr>
          <w:rFonts w:hint="eastAsia" w:ascii="宋体" w:hAnsi="宋体" w:cs="仿宋"/>
          <w:color w:val="auto"/>
          <w:sz w:val="24"/>
          <w:highlight w:val="none"/>
          <w:lang w:eastAsia="zh-CN"/>
        </w:rPr>
        <w:t>投标文件</w:t>
      </w:r>
      <w:r>
        <w:rPr>
          <w:rFonts w:hint="eastAsia" w:ascii="宋体" w:hAnsi="宋体" w:cs="仿宋"/>
          <w:color w:val="auto"/>
          <w:sz w:val="24"/>
          <w:highlight w:val="none"/>
        </w:rPr>
        <w:t>没有对谈判文件做出实质性响应，将被拒绝参与谈判。</w:t>
      </w:r>
    </w:p>
    <w:p w14:paraId="54A6DB18">
      <w:pPr>
        <w:keepNext w:val="0"/>
        <w:keepLines w:val="0"/>
        <w:pageBreakBefore w:val="0"/>
        <w:widowControl w:val="0"/>
        <w:kinsoku/>
        <w:wordWrap/>
        <w:overflowPunct/>
        <w:topLinePunct w:val="0"/>
        <w:bidi w:val="0"/>
        <w:adjustRightInd w:val="0"/>
        <w:snapToGrid w:val="0"/>
        <w:spacing w:line="360" w:lineRule="auto"/>
        <w:ind w:right="0" w:firstLine="482" w:firstLineChars="200"/>
        <w:contextualSpacing/>
        <w:textAlignment w:val="auto"/>
        <w:rPr>
          <w:rFonts w:ascii="宋体" w:hAnsi="宋体" w:cs="仿宋"/>
          <w:b/>
          <w:color w:val="auto"/>
          <w:sz w:val="24"/>
          <w:highlight w:val="none"/>
        </w:rPr>
      </w:pPr>
      <w:r>
        <w:rPr>
          <w:rFonts w:hint="eastAsia" w:ascii="宋体" w:hAnsi="宋体" w:cs="仿宋"/>
          <w:b/>
          <w:color w:val="auto"/>
          <w:sz w:val="24"/>
          <w:highlight w:val="none"/>
        </w:rPr>
        <w:t>二、谈判文件的澄清、修改、答疑</w:t>
      </w:r>
    </w:p>
    <w:p w14:paraId="6DC8F2CF">
      <w:pPr>
        <w:pStyle w:val="10"/>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contextualSpacing/>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采购人</w:t>
      </w:r>
      <w:r>
        <w:rPr>
          <w:rFonts w:hint="eastAsia" w:ascii="宋体" w:hAnsi="宋体" w:cs="仿宋"/>
          <w:color w:val="auto"/>
          <w:sz w:val="24"/>
          <w:highlight w:val="none"/>
        </w:rPr>
        <w:t>可以对已发出的</w:t>
      </w:r>
      <w:r>
        <w:rPr>
          <w:rFonts w:hint="eastAsia" w:ascii="宋体" w:hAnsi="宋体" w:cs="仿宋"/>
          <w:color w:val="auto"/>
          <w:sz w:val="24"/>
          <w:highlight w:val="none"/>
          <w:lang w:eastAsia="zh-CN"/>
        </w:rPr>
        <w:t>谈判</w:t>
      </w:r>
      <w:r>
        <w:rPr>
          <w:rFonts w:hint="eastAsia" w:ascii="宋体" w:hAnsi="宋体" w:cs="仿宋"/>
          <w:color w:val="auto"/>
          <w:sz w:val="24"/>
          <w:highlight w:val="none"/>
        </w:rPr>
        <w:t>文件进行必要的澄清或者修改，澄清或者修改的内容作为</w:t>
      </w:r>
      <w:r>
        <w:rPr>
          <w:rFonts w:hint="eastAsia" w:ascii="宋体" w:hAnsi="宋体" w:cs="仿宋"/>
          <w:color w:val="auto"/>
          <w:sz w:val="24"/>
          <w:highlight w:val="none"/>
          <w:lang w:eastAsia="zh-CN"/>
        </w:rPr>
        <w:t>谈判</w:t>
      </w:r>
      <w:r>
        <w:rPr>
          <w:rFonts w:hint="eastAsia" w:ascii="宋体" w:hAnsi="宋体" w:cs="仿宋"/>
          <w:color w:val="auto"/>
          <w:sz w:val="24"/>
          <w:highlight w:val="none"/>
        </w:rPr>
        <w:t>文件的组成部分。澄清或者修改的内容可能影响</w:t>
      </w:r>
      <w:r>
        <w:rPr>
          <w:rFonts w:hint="eastAsia" w:ascii="宋体" w:hAnsi="宋体" w:cs="仿宋"/>
          <w:color w:val="auto"/>
          <w:sz w:val="24"/>
          <w:highlight w:val="none"/>
          <w:lang w:eastAsia="zh-CN"/>
        </w:rPr>
        <w:t>投标文件</w:t>
      </w:r>
      <w:r>
        <w:rPr>
          <w:rFonts w:hint="eastAsia" w:ascii="宋体" w:hAnsi="宋体" w:cs="仿宋"/>
          <w:color w:val="auto"/>
          <w:sz w:val="24"/>
          <w:highlight w:val="none"/>
        </w:rPr>
        <w:t>编制的，</w:t>
      </w:r>
      <w:r>
        <w:rPr>
          <w:rFonts w:hint="eastAsia" w:ascii="宋体" w:hAnsi="宋体" w:cs="仿宋"/>
          <w:color w:val="auto"/>
          <w:sz w:val="24"/>
          <w:highlight w:val="none"/>
          <w:lang w:val="en-US" w:eastAsia="zh-CN"/>
        </w:rPr>
        <w:t>采购人</w:t>
      </w:r>
      <w:r>
        <w:rPr>
          <w:rFonts w:hint="eastAsia" w:ascii="宋体" w:hAnsi="宋体" w:cs="仿宋"/>
          <w:color w:val="auto"/>
          <w:sz w:val="24"/>
          <w:highlight w:val="none"/>
        </w:rPr>
        <w:t>将在提交首次</w:t>
      </w:r>
      <w:r>
        <w:rPr>
          <w:rFonts w:hint="eastAsia" w:ascii="宋体" w:hAnsi="宋体" w:cs="仿宋"/>
          <w:color w:val="auto"/>
          <w:sz w:val="24"/>
          <w:highlight w:val="none"/>
          <w:lang w:eastAsia="zh-CN"/>
        </w:rPr>
        <w:t>投标文件</w:t>
      </w:r>
      <w:r>
        <w:rPr>
          <w:rFonts w:hint="eastAsia" w:ascii="宋体" w:hAnsi="宋体" w:cs="仿宋"/>
          <w:color w:val="auto"/>
          <w:sz w:val="24"/>
          <w:highlight w:val="none"/>
        </w:rPr>
        <w:t>截止之日</w:t>
      </w:r>
      <w:r>
        <w:rPr>
          <w:rFonts w:hint="eastAsia" w:ascii="宋体" w:hAnsi="宋体" w:cs="仿宋"/>
          <w:color w:val="auto"/>
          <w:sz w:val="24"/>
          <w:highlight w:val="none"/>
          <w:lang w:val="en-US" w:eastAsia="zh-CN"/>
        </w:rPr>
        <w:t>3</w:t>
      </w:r>
      <w:r>
        <w:rPr>
          <w:rFonts w:hint="eastAsia" w:ascii="宋体" w:hAnsi="宋体" w:cs="仿宋"/>
          <w:color w:val="auto"/>
          <w:sz w:val="24"/>
          <w:highlight w:val="none"/>
        </w:rPr>
        <w:t>个工作日前，以网上公告书面形式通知所有接收</w:t>
      </w:r>
      <w:r>
        <w:rPr>
          <w:rFonts w:hint="eastAsia" w:ascii="宋体" w:hAnsi="宋体" w:cs="仿宋"/>
          <w:color w:val="auto"/>
          <w:sz w:val="24"/>
          <w:highlight w:val="none"/>
          <w:lang w:eastAsia="zh-CN"/>
        </w:rPr>
        <w:t>谈判</w:t>
      </w:r>
      <w:r>
        <w:rPr>
          <w:rFonts w:hint="eastAsia" w:ascii="宋体" w:hAnsi="宋体" w:cs="仿宋"/>
          <w:color w:val="auto"/>
          <w:sz w:val="24"/>
          <w:highlight w:val="none"/>
        </w:rPr>
        <w:t>文件的供应商，不足</w:t>
      </w:r>
      <w:r>
        <w:rPr>
          <w:rFonts w:hint="eastAsia" w:ascii="宋体" w:hAnsi="宋体" w:cs="仿宋"/>
          <w:color w:val="auto"/>
          <w:sz w:val="24"/>
          <w:highlight w:val="none"/>
          <w:lang w:val="en-US" w:eastAsia="zh-CN"/>
        </w:rPr>
        <w:t>3</w:t>
      </w:r>
      <w:r>
        <w:rPr>
          <w:rFonts w:hint="eastAsia" w:ascii="宋体" w:hAnsi="宋体" w:cs="仿宋"/>
          <w:color w:val="auto"/>
          <w:sz w:val="24"/>
          <w:highlight w:val="none"/>
        </w:rPr>
        <w:t>个工作日的，应当顺延提交首次</w:t>
      </w:r>
      <w:r>
        <w:rPr>
          <w:rFonts w:hint="eastAsia" w:ascii="宋体" w:hAnsi="宋体" w:cs="仿宋"/>
          <w:color w:val="auto"/>
          <w:sz w:val="24"/>
          <w:highlight w:val="none"/>
          <w:lang w:eastAsia="zh-CN"/>
        </w:rPr>
        <w:t>投标文件</w:t>
      </w:r>
      <w:r>
        <w:rPr>
          <w:rFonts w:hint="eastAsia" w:ascii="宋体" w:hAnsi="宋体" w:cs="仿宋"/>
          <w:color w:val="auto"/>
          <w:sz w:val="24"/>
          <w:highlight w:val="none"/>
        </w:rPr>
        <w:t>截止之日。</w:t>
      </w:r>
    </w:p>
    <w:p w14:paraId="20A495B6">
      <w:pPr>
        <w:pStyle w:val="10"/>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contextualSpacing/>
        <w:textAlignment w:val="auto"/>
        <w:rPr>
          <w:rFonts w:ascii="宋体" w:hAnsi="宋体" w:cs="仿宋"/>
          <w:color w:val="auto"/>
          <w:sz w:val="24"/>
          <w:highlight w:val="none"/>
          <w:lang w:val="zh-CN"/>
        </w:rPr>
      </w:pPr>
      <w:r>
        <w:rPr>
          <w:rFonts w:hint="eastAsia" w:ascii="宋体" w:hAnsi="宋体" w:cs="仿宋"/>
          <w:color w:val="auto"/>
          <w:sz w:val="24"/>
          <w:highlight w:val="none"/>
        </w:rPr>
        <w:t>供应商由于对</w:t>
      </w:r>
      <w:r>
        <w:rPr>
          <w:rFonts w:hint="eastAsia" w:ascii="宋体" w:hAnsi="宋体" w:cs="仿宋"/>
          <w:color w:val="auto"/>
          <w:sz w:val="24"/>
          <w:highlight w:val="none"/>
          <w:lang w:eastAsia="zh-CN"/>
        </w:rPr>
        <w:t>谈判</w:t>
      </w:r>
      <w:r>
        <w:rPr>
          <w:rFonts w:hint="eastAsia" w:ascii="宋体" w:hAnsi="宋体" w:cs="仿宋"/>
          <w:color w:val="auto"/>
          <w:sz w:val="24"/>
          <w:highlight w:val="none"/>
        </w:rPr>
        <w:t>文件的任何推论和误解以及</w:t>
      </w:r>
      <w:r>
        <w:rPr>
          <w:rFonts w:hint="eastAsia" w:ascii="宋体" w:hAnsi="宋体" w:cs="仿宋"/>
          <w:color w:val="auto"/>
          <w:sz w:val="24"/>
          <w:highlight w:val="none"/>
          <w:lang w:val="en-US" w:eastAsia="zh-CN"/>
        </w:rPr>
        <w:t>采购人</w:t>
      </w:r>
      <w:r>
        <w:rPr>
          <w:rFonts w:hint="eastAsia" w:ascii="宋体" w:hAnsi="宋体" w:cs="仿宋"/>
          <w:color w:val="auto"/>
          <w:sz w:val="24"/>
          <w:highlight w:val="none"/>
        </w:rPr>
        <w:t>对有</w:t>
      </w:r>
      <w:r>
        <w:rPr>
          <w:rFonts w:hint="eastAsia" w:ascii="宋体" w:hAnsi="宋体" w:cs="仿宋"/>
          <w:color w:val="auto"/>
          <w:sz w:val="24"/>
          <w:highlight w:val="none"/>
          <w:lang w:val="zh-CN"/>
        </w:rPr>
        <w:t>关问题的口头解释所造成的后果，均由供应商自负。</w:t>
      </w:r>
    </w:p>
    <w:p w14:paraId="29600E23">
      <w:pPr>
        <w:pStyle w:val="10"/>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contextualSpacing/>
        <w:textAlignment w:val="auto"/>
        <w:rPr>
          <w:rFonts w:ascii="宋体" w:hAnsi="宋体" w:cs="仿宋"/>
          <w:color w:val="auto"/>
          <w:sz w:val="24"/>
          <w:highlight w:val="none"/>
        </w:rPr>
      </w:pPr>
      <w:r>
        <w:rPr>
          <w:rFonts w:hint="eastAsia" w:ascii="宋体" w:hAnsi="宋体" w:cs="仿宋"/>
          <w:color w:val="auto"/>
          <w:sz w:val="24"/>
          <w:highlight w:val="none"/>
          <w:lang w:val="zh-CN"/>
        </w:rPr>
        <w:t>采购单位可视情组织答疑会。</w:t>
      </w:r>
    </w:p>
    <w:p w14:paraId="57A3F909">
      <w:pPr>
        <w:keepNext w:val="0"/>
        <w:keepLines w:val="0"/>
        <w:pageBreakBefore w:val="0"/>
        <w:widowControl w:val="0"/>
        <w:kinsoku/>
        <w:wordWrap/>
        <w:overflowPunct/>
        <w:topLinePunct w:val="0"/>
        <w:bidi w:val="0"/>
        <w:adjustRightInd w:val="0"/>
        <w:snapToGrid w:val="0"/>
        <w:spacing w:line="360" w:lineRule="auto"/>
        <w:ind w:right="0" w:firstLine="482" w:firstLineChars="200"/>
        <w:contextualSpacing/>
        <w:textAlignment w:val="auto"/>
        <w:rPr>
          <w:rFonts w:ascii="宋体" w:hAnsi="宋体" w:cs="仿宋"/>
          <w:b/>
          <w:color w:val="auto"/>
          <w:sz w:val="24"/>
          <w:highlight w:val="none"/>
        </w:rPr>
      </w:pPr>
      <w:r>
        <w:rPr>
          <w:rFonts w:hint="eastAsia" w:ascii="宋体" w:hAnsi="宋体" w:cs="仿宋"/>
          <w:b/>
          <w:color w:val="auto"/>
          <w:sz w:val="24"/>
          <w:highlight w:val="none"/>
        </w:rPr>
        <w:t>三、</w:t>
      </w:r>
      <w:r>
        <w:rPr>
          <w:rFonts w:hint="eastAsia" w:ascii="宋体" w:hAnsi="宋体" w:cs="仿宋"/>
          <w:b/>
          <w:color w:val="auto"/>
          <w:sz w:val="24"/>
          <w:highlight w:val="none"/>
          <w:lang w:eastAsia="zh-CN"/>
        </w:rPr>
        <w:t>投标文件</w:t>
      </w:r>
      <w:r>
        <w:rPr>
          <w:rFonts w:hint="eastAsia" w:ascii="宋体" w:hAnsi="宋体" w:cs="仿宋"/>
          <w:b/>
          <w:color w:val="auto"/>
          <w:sz w:val="24"/>
          <w:highlight w:val="none"/>
        </w:rPr>
        <w:t>的编制</w:t>
      </w:r>
    </w:p>
    <w:p w14:paraId="6E5BC088">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bookmarkStart w:id="4" w:name="_Toc20823286"/>
      <w:bookmarkStart w:id="5" w:name="_Toc462564073"/>
      <w:bookmarkStart w:id="6" w:name="_Toc513029214"/>
      <w:bookmarkStart w:id="7" w:name="_Toc16938530"/>
      <w:r>
        <w:rPr>
          <w:rFonts w:hint="eastAsia" w:ascii="宋体" w:hAnsi="宋体" w:cs="仿宋"/>
          <w:color w:val="auto"/>
          <w:kern w:val="0"/>
          <w:sz w:val="24"/>
          <w:highlight w:val="none"/>
        </w:rPr>
        <w:t>1.</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的语言及度量衡单位</w:t>
      </w:r>
      <w:bookmarkEnd w:id="4"/>
      <w:bookmarkEnd w:id="5"/>
      <w:bookmarkEnd w:id="6"/>
      <w:bookmarkEnd w:id="7"/>
    </w:p>
    <w:p w14:paraId="6F2F9BB2">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r>
        <w:rPr>
          <w:rFonts w:hint="eastAsia" w:ascii="宋体" w:hAnsi="宋体" w:cs="仿宋"/>
          <w:color w:val="auto"/>
          <w:kern w:val="0"/>
          <w:sz w:val="24"/>
          <w:highlight w:val="none"/>
        </w:rPr>
        <w:t>1.1供应商提交的</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以及供应商与采购人就有关谈判的所有来往通知、函件和文件均应使用简体中文。</w:t>
      </w:r>
    </w:p>
    <w:p w14:paraId="60304C1A">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r>
        <w:rPr>
          <w:rFonts w:hint="eastAsia" w:ascii="宋体" w:hAnsi="宋体" w:cs="仿宋"/>
          <w:color w:val="auto"/>
          <w:kern w:val="0"/>
          <w:sz w:val="24"/>
          <w:highlight w:val="none"/>
        </w:rPr>
        <w:t>1.2 除技术性能另有规定外，</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所使用的度量衡单位，均须采用国家法定计量单位。</w:t>
      </w:r>
    </w:p>
    <w:p w14:paraId="3D6C8A24">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bookmarkStart w:id="8" w:name="_Toc462564074"/>
      <w:bookmarkStart w:id="9" w:name="_Toc20823287"/>
      <w:bookmarkStart w:id="10" w:name="_Toc16938531"/>
      <w:bookmarkStart w:id="11" w:name="_Toc513029215"/>
      <w:r>
        <w:rPr>
          <w:rFonts w:hint="eastAsia" w:ascii="宋体" w:hAnsi="宋体" w:cs="仿宋"/>
          <w:color w:val="auto"/>
          <w:kern w:val="0"/>
          <w:sz w:val="24"/>
          <w:highlight w:val="none"/>
        </w:rPr>
        <w:t>2.</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构成</w:t>
      </w:r>
      <w:bookmarkEnd w:id="8"/>
      <w:bookmarkEnd w:id="9"/>
      <w:bookmarkEnd w:id="10"/>
      <w:bookmarkEnd w:id="11"/>
    </w:p>
    <w:p w14:paraId="67C2D3F5">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r>
        <w:rPr>
          <w:rFonts w:hint="eastAsia" w:ascii="宋体" w:hAnsi="宋体" w:cs="仿宋"/>
          <w:color w:val="auto"/>
          <w:kern w:val="0"/>
          <w:sz w:val="24"/>
          <w:highlight w:val="none"/>
        </w:rPr>
        <w:t>2.1 供应商编写的</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 xml:space="preserve">应包括资格审查证明材料文件、价格标文件。供应商按“第七部分 </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组成”要求编写</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w:t>
      </w:r>
    </w:p>
    <w:p w14:paraId="79F7B21B">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bookmarkStart w:id="12" w:name="_Hlt26668975"/>
      <w:bookmarkEnd w:id="12"/>
      <w:bookmarkStart w:id="13" w:name="_Hlt26670360"/>
      <w:bookmarkEnd w:id="13"/>
      <w:bookmarkStart w:id="14" w:name="_Hlt26954838"/>
      <w:bookmarkEnd w:id="14"/>
      <w:bookmarkStart w:id="15" w:name="_Toc14577360"/>
      <w:bookmarkStart w:id="16" w:name="_Toc49090511"/>
      <w:r>
        <w:rPr>
          <w:rFonts w:hint="eastAsia" w:ascii="宋体" w:hAnsi="宋体" w:cs="仿宋"/>
          <w:color w:val="auto"/>
          <w:kern w:val="0"/>
          <w:sz w:val="24"/>
          <w:highlight w:val="none"/>
        </w:rPr>
        <w:t>3.</w:t>
      </w:r>
      <w:bookmarkEnd w:id="15"/>
      <w:bookmarkEnd w:id="16"/>
      <w:r>
        <w:rPr>
          <w:rFonts w:hint="eastAsia" w:ascii="宋体" w:hAnsi="宋体" w:cs="仿宋"/>
          <w:color w:val="auto"/>
          <w:kern w:val="0"/>
          <w:sz w:val="24"/>
          <w:highlight w:val="none"/>
        </w:rPr>
        <w:t>谈判响应有效期</w:t>
      </w:r>
    </w:p>
    <w:p w14:paraId="09FBFE74">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r>
        <w:rPr>
          <w:rFonts w:hint="eastAsia" w:ascii="宋体" w:hAnsi="宋体" w:cs="仿宋"/>
          <w:color w:val="auto"/>
          <w:kern w:val="0"/>
          <w:sz w:val="24"/>
          <w:highlight w:val="none"/>
        </w:rPr>
        <w:t>3.1谈判响应有效期为</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提交截止时间后六十（60）天。谈判响应有效期比规定短的将被视为非实质性响应而予以拒绝。</w:t>
      </w:r>
    </w:p>
    <w:p w14:paraId="74125547">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r>
        <w:rPr>
          <w:rFonts w:hint="eastAsia" w:ascii="宋体" w:hAnsi="宋体" w:cs="仿宋"/>
          <w:color w:val="auto"/>
          <w:kern w:val="0"/>
          <w:sz w:val="24"/>
          <w:highlight w:val="none"/>
        </w:rPr>
        <w:t>4.谈判响应有效期的延长</w:t>
      </w:r>
    </w:p>
    <w:p w14:paraId="71160F4D">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r>
        <w:rPr>
          <w:rFonts w:hint="eastAsia" w:ascii="宋体" w:hAnsi="宋体" w:cs="仿宋"/>
          <w:color w:val="auto"/>
          <w:kern w:val="0"/>
          <w:sz w:val="24"/>
          <w:highlight w:val="none"/>
        </w:rPr>
        <w:t>4.1在特殊情况下，于原谈判响应有效期满之前，可向谈判供应商提出延长谈判响应有效期的要求。这种要求与答复均应采用书面形式。供应商可以拒绝采购人或代理单位的这一要求而放弃谈判响应，同意延长谈判响应有效期的供应商既不能要求也不允许修改其</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。受谈判响应有效期约束的所有权利与义务均延长至新的有效期。</w:t>
      </w:r>
    </w:p>
    <w:p w14:paraId="1117F71B">
      <w:pPr>
        <w:keepNext w:val="0"/>
        <w:keepLines w:val="0"/>
        <w:pageBreakBefore w:val="0"/>
        <w:widowControl w:val="0"/>
        <w:kinsoku/>
        <w:wordWrap/>
        <w:overflowPunct/>
        <w:topLinePunct w:val="0"/>
        <w:bidi w:val="0"/>
        <w:adjustRightInd w:val="0"/>
        <w:snapToGrid w:val="0"/>
        <w:spacing w:line="360" w:lineRule="auto"/>
        <w:ind w:right="0" w:firstLine="555"/>
        <w:textAlignment w:val="auto"/>
        <w:rPr>
          <w:rFonts w:ascii="宋体" w:hAnsi="宋体"/>
          <w:b/>
          <w:color w:val="auto"/>
          <w:sz w:val="24"/>
          <w:highlight w:val="none"/>
        </w:rPr>
      </w:pPr>
      <w:r>
        <w:rPr>
          <w:rFonts w:hint="eastAsia" w:ascii="宋体" w:hAnsi="宋体" w:cs="仿宋"/>
          <w:b/>
          <w:color w:val="auto"/>
          <w:sz w:val="24"/>
          <w:highlight w:val="none"/>
          <w:lang w:val="en-US" w:eastAsia="zh-CN"/>
        </w:rPr>
        <w:t>四</w:t>
      </w:r>
      <w:r>
        <w:rPr>
          <w:rFonts w:hint="eastAsia" w:ascii="宋体" w:hAnsi="宋体" w:cs="仿宋"/>
          <w:b/>
          <w:color w:val="auto"/>
          <w:sz w:val="24"/>
          <w:highlight w:val="none"/>
        </w:rPr>
        <w:t>、</w:t>
      </w:r>
      <w:r>
        <w:rPr>
          <w:rFonts w:hint="eastAsia" w:ascii="宋体" w:hAnsi="宋体"/>
          <w:b/>
          <w:color w:val="auto"/>
          <w:sz w:val="24"/>
          <w:highlight w:val="none"/>
        </w:rPr>
        <w:t>报价准备</w:t>
      </w:r>
    </w:p>
    <w:p w14:paraId="5B47EF92">
      <w:pPr>
        <w:pStyle w:val="62"/>
        <w:keepNext w:val="0"/>
        <w:keepLines w:val="0"/>
        <w:pageBreakBefore w:val="0"/>
        <w:widowControl w:val="0"/>
        <w:kinsoku/>
        <w:wordWrap/>
        <w:overflowPunct/>
        <w:topLinePunct w:val="0"/>
        <w:bidi w:val="0"/>
        <w:adjustRightInd w:val="0"/>
        <w:snapToGrid w:val="0"/>
        <w:spacing w:line="360" w:lineRule="auto"/>
        <w:ind w:right="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资格评审</w:t>
      </w:r>
      <w:r>
        <w:rPr>
          <w:rFonts w:hint="eastAsia" w:ascii="宋体" w:hAnsi="宋体" w:eastAsia="宋体" w:cs="宋体"/>
          <w:color w:val="auto"/>
          <w:sz w:val="24"/>
          <w:szCs w:val="24"/>
          <w:highlight w:val="none"/>
        </w:rPr>
        <w:t>结束后，供应商必须就所有内容进行报价，少报无效。</w:t>
      </w:r>
    </w:p>
    <w:p w14:paraId="27CFD7BD">
      <w:pPr>
        <w:pStyle w:val="62"/>
        <w:keepNext w:val="0"/>
        <w:keepLines w:val="0"/>
        <w:pageBreakBefore w:val="0"/>
        <w:widowControl w:val="0"/>
        <w:kinsoku/>
        <w:wordWrap/>
        <w:overflowPunct/>
        <w:topLinePunct w:val="0"/>
        <w:bidi w:val="0"/>
        <w:adjustRightInd w:val="0"/>
        <w:snapToGrid w:val="0"/>
        <w:spacing w:line="360" w:lineRule="auto"/>
        <w:ind w:right="0" w:firstLine="480" w:firstLineChars="200"/>
        <w:contextualSpacing/>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本项目采用固定总价报价方式。报价中应包括在服务期内完成服务内容所需要的一切费用，包括（但不限于）现状调研、勘测费、报告编制费、资料收集及整理、勘查、成果论证、专家评审费、会务费、交通、车旅、食宿费、招标代理费（1000元）、通讯、安全措施费、相关部门协调费、利润、税金、风险等有可能发生的各项费用。投标人一旦中标，其所报的服务费一次性包死，不作调整。服务费总价在合同实施期间不作调整。合同履行过程中可能发生的风险及所需的全部费用等，请各供应商在报价时请充分考虑各种因素。</w:t>
      </w:r>
    </w:p>
    <w:p w14:paraId="33C5A50F">
      <w:pPr>
        <w:pStyle w:val="62"/>
        <w:keepNext w:val="0"/>
        <w:keepLines w:val="0"/>
        <w:pageBreakBefore w:val="0"/>
        <w:widowControl w:val="0"/>
        <w:kinsoku/>
        <w:wordWrap/>
        <w:overflowPunct/>
        <w:topLinePunct w:val="0"/>
        <w:bidi w:val="0"/>
        <w:adjustRightInd w:val="0"/>
        <w:snapToGrid w:val="0"/>
        <w:spacing w:line="360" w:lineRule="auto"/>
        <w:ind w:right="0" w:firstLine="480" w:firstLineChars="200"/>
        <w:contextualSpacing/>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w:t>
      </w:r>
      <w:r>
        <w:rPr>
          <w:rFonts w:hint="eastAsia" w:ascii="宋体" w:hAnsi="宋体" w:eastAsia="宋体" w:cs="宋体"/>
          <w:b/>
          <w:bCs/>
          <w:color w:val="auto"/>
          <w:sz w:val="24"/>
          <w:szCs w:val="24"/>
          <w:highlight w:val="none"/>
          <w:lang w:val="en-US" w:eastAsia="zh-CN"/>
        </w:rPr>
        <w:t>最后报价将作为谈判小组评定成交供应商的依据。</w:t>
      </w:r>
    </w:p>
    <w:p w14:paraId="42EAB3EE">
      <w:pPr>
        <w:pStyle w:val="62"/>
        <w:keepNext w:val="0"/>
        <w:keepLines w:val="0"/>
        <w:pageBreakBefore w:val="0"/>
        <w:widowControl w:val="0"/>
        <w:kinsoku/>
        <w:wordWrap/>
        <w:overflowPunct/>
        <w:topLinePunct w:val="0"/>
        <w:bidi w:val="0"/>
        <w:adjustRightInd w:val="0"/>
        <w:snapToGrid w:val="0"/>
        <w:spacing w:line="360" w:lineRule="auto"/>
        <w:ind w:right="0" w:firstLine="482" w:firstLineChars="200"/>
        <w:contextualSpacing/>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友情提醒：资格审查评审结束后进入最后报价环节，最后报价将作为评审价。所有的响应供应商须在</w:t>
      </w:r>
      <w:r>
        <w:rPr>
          <w:rFonts w:hint="eastAsia" w:cs="宋体"/>
          <w:b/>
          <w:bCs/>
          <w:color w:val="auto"/>
          <w:sz w:val="24"/>
          <w:szCs w:val="24"/>
          <w:highlight w:val="none"/>
          <w:lang w:val="en-US" w:eastAsia="zh-CN"/>
        </w:rPr>
        <w:t>15</w:t>
      </w:r>
      <w:r>
        <w:rPr>
          <w:rFonts w:hint="eastAsia" w:ascii="宋体" w:hAnsi="宋体" w:eastAsia="宋体" w:cs="宋体"/>
          <w:b/>
          <w:bCs/>
          <w:color w:val="auto"/>
          <w:sz w:val="24"/>
          <w:szCs w:val="24"/>
          <w:highlight w:val="none"/>
          <w:lang w:val="en-US" w:eastAsia="zh-CN"/>
        </w:rPr>
        <w:t>分钟内填写并提交最后报价。</w:t>
      </w:r>
    </w:p>
    <w:p w14:paraId="398CEF0F">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560"/>
        <w:contextualSpacing/>
        <w:textAlignment w:val="auto"/>
        <w:rPr>
          <w:rFonts w:hint="eastAsia" w:ascii="宋体" w:hAnsi="宋体" w:eastAsia="宋体" w:cs="仿宋"/>
          <w:b/>
          <w:bCs/>
          <w:color w:val="auto"/>
          <w:sz w:val="24"/>
          <w:highlight w:val="none"/>
        </w:rPr>
      </w:pPr>
      <w:r>
        <w:rPr>
          <w:rFonts w:hint="eastAsia" w:ascii="宋体" w:hAnsi="宋体" w:cs="仿宋"/>
          <w:b/>
          <w:bCs/>
          <w:color w:val="auto"/>
          <w:sz w:val="24"/>
          <w:highlight w:val="none"/>
          <w:lang w:val="en-US" w:eastAsia="zh-CN"/>
        </w:rPr>
        <w:t>五</w:t>
      </w:r>
      <w:r>
        <w:rPr>
          <w:rFonts w:hint="eastAsia" w:ascii="宋体" w:hAnsi="宋体" w:eastAsia="宋体" w:cs="仿宋"/>
          <w:b/>
          <w:bCs/>
          <w:color w:val="auto"/>
          <w:sz w:val="24"/>
          <w:highlight w:val="none"/>
        </w:rPr>
        <w:t>、竞争性谈判程序简介</w:t>
      </w:r>
    </w:p>
    <w:p w14:paraId="413210AA">
      <w:pPr>
        <w:keepNext w:val="0"/>
        <w:keepLines w:val="0"/>
        <w:pageBreakBefore w:val="0"/>
        <w:widowControl w:val="0"/>
        <w:kinsoku/>
        <w:wordWrap/>
        <w:overflowPunct/>
        <w:topLinePunct w:val="0"/>
        <w:bidi w:val="0"/>
        <w:adjustRightInd w:val="0"/>
        <w:snapToGrid w:val="0"/>
        <w:spacing w:line="360" w:lineRule="auto"/>
        <w:ind w:right="0" w:firstLine="555"/>
        <w:textAlignment w:val="auto"/>
        <w:rPr>
          <w:rFonts w:ascii="宋体" w:hAnsi="宋体" w:cs="仿宋"/>
          <w:color w:val="auto"/>
          <w:sz w:val="24"/>
          <w:highlight w:val="none"/>
        </w:rPr>
      </w:pPr>
      <w:r>
        <w:rPr>
          <w:rFonts w:hint="eastAsia" w:ascii="宋体" w:hAnsi="宋体" w:cs="仿宋"/>
          <w:color w:val="auto"/>
          <w:sz w:val="24"/>
          <w:highlight w:val="none"/>
        </w:rPr>
        <w:t>谈判小组审查响应供应商资格，符合资格的供应商接受谈判小组的各轮谈判。在质量和服务相等的前提下，最后报价最低者为成交供应商。</w:t>
      </w:r>
    </w:p>
    <w:p w14:paraId="66F46784">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560"/>
        <w:contextualSpacing/>
        <w:textAlignment w:val="auto"/>
        <w:rPr>
          <w:rFonts w:ascii="宋体" w:hAnsi="宋体" w:cs="仿宋"/>
          <w:color w:val="auto"/>
          <w:sz w:val="24"/>
          <w:highlight w:val="none"/>
        </w:rPr>
      </w:pPr>
      <w:r>
        <w:rPr>
          <w:rFonts w:hint="eastAsia" w:ascii="宋体" w:hAnsi="宋体" w:cs="仿宋"/>
          <w:b/>
          <w:bCs/>
          <w:color w:val="auto"/>
          <w:sz w:val="24"/>
          <w:highlight w:val="none"/>
          <w:lang w:val="en-US" w:eastAsia="zh-CN"/>
        </w:rPr>
        <w:t>六</w:t>
      </w:r>
      <w:r>
        <w:rPr>
          <w:rFonts w:hint="eastAsia" w:ascii="宋体" w:hAnsi="宋体" w:cs="仿宋"/>
          <w:b/>
          <w:bCs/>
          <w:color w:val="auto"/>
          <w:sz w:val="24"/>
          <w:highlight w:val="none"/>
        </w:rPr>
        <w:t>、相关费用</w:t>
      </w:r>
    </w:p>
    <w:p w14:paraId="7552D18D">
      <w:pPr>
        <w:keepNext w:val="0"/>
        <w:keepLines w:val="0"/>
        <w:pageBreakBefore w:val="0"/>
        <w:widowControl w:val="0"/>
        <w:kinsoku/>
        <w:wordWrap/>
        <w:overflowPunct/>
        <w:topLinePunct w:val="0"/>
        <w:bidi w:val="0"/>
        <w:adjustRightInd w:val="0"/>
        <w:snapToGrid w:val="0"/>
        <w:spacing w:line="360" w:lineRule="auto"/>
        <w:ind w:right="0" w:firstLine="480" w:firstLineChars="200"/>
        <w:contextualSpacing/>
        <w:textAlignment w:val="auto"/>
        <w:rPr>
          <w:rFonts w:ascii="宋体" w:hAnsi="宋体" w:cs="仿宋"/>
          <w:color w:val="auto"/>
          <w:sz w:val="24"/>
          <w:highlight w:val="none"/>
        </w:rPr>
      </w:pPr>
      <w:r>
        <w:rPr>
          <w:rFonts w:hint="eastAsia" w:ascii="宋体" w:hAnsi="宋体" w:cs="仿宋"/>
          <w:color w:val="auto"/>
          <w:sz w:val="24"/>
          <w:highlight w:val="none"/>
        </w:rPr>
        <w:t>7.1供应商承担参与谈判可能发生的全部费用，采购人在任何情况下均无义务和责任承担这些费用。</w:t>
      </w:r>
    </w:p>
    <w:p w14:paraId="423E9DD4">
      <w:pPr>
        <w:keepNext w:val="0"/>
        <w:keepLines w:val="0"/>
        <w:pageBreakBefore w:val="0"/>
        <w:widowControl w:val="0"/>
        <w:kinsoku/>
        <w:wordWrap/>
        <w:overflowPunct/>
        <w:topLinePunct w:val="0"/>
        <w:bidi w:val="0"/>
        <w:adjustRightInd w:val="0"/>
        <w:snapToGrid w:val="0"/>
        <w:spacing w:line="360" w:lineRule="auto"/>
        <w:ind w:right="0" w:firstLine="480" w:firstLineChars="200"/>
        <w:contextualSpacing/>
        <w:textAlignment w:val="auto"/>
        <w:rPr>
          <w:rFonts w:ascii="宋体" w:hAnsi="宋体" w:cs="仿宋"/>
          <w:color w:val="auto"/>
          <w:sz w:val="24"/>
          <w:highlight w:val="none"/>
        </w:rPr>
      </w:pPr>
      <w:r>
        <w:rPr>
          <w:rFonts w:hint="eastAsia" w:ascii="宋体" w:hAnsi="宋体" w:cs="仿宋"/>
          <w:color w:val="auto"/>
          <w:sz w:val="24"/>
          <w:highlight w:val="none"/>
        </w:rPr>
        <w:t>7.2采购人不收取任何费用。</w:t>
      </w:r>
    </w:p>
    <w:p w14:paraId="69C567B2">
      <w:pPr>
        <w:snapToGrid w:val="0"/>
        <w:spacing w:line="440" w:lineRule="exact"/>
        <w:ind w:firstLine="600" w:firstLineChars="250"/>
        <w:contextualSpacing/>
        <w:rPr>
          <w:rFonts w:ascii="宋体" w:hAnsi="宋体" w:cs="仿宋"/>
          <w:color w:val="auto"/>
          <w:sz w:val="24"/>
          <w:highlight w:val="none"/>
        </w:rPr>
      </w:pPr>
    </w:p>
    <w:p w14:paraId="7503FBA9">
      <w:pPr>
        <w:numPr>
          <w:ilvl w:val="0"/>
          <w:numId w:val="1"/>
        </w:numPr>
        <w:snapToGrid w:val="0"/>
        <w:spacing w:line="440" w:lineRule="exact"/>
        <w:contextualSpacing/>
        <w:jc w:val="center"/>
        <w:rPr>
          <w:rFonts w:hint="eastAsia" w:ascii="宋体" w:hAnsi="宋体" w:cs="宋体"/>
          <w:b/>
          <w:bCs/>
          <w:color w:val="auto"/>
          <w:sz w:val="36"/>
          <w:szCs w:val="36"/>
          <w:highlight w:val="none"/>
          <w:lang w:val="zh-CN"/>
        </w:rPr>
      </w:pPr>
      <w:r>
        <w:rPr>
          <w:rFonts w:hint="eastAsia" w:ascii="宋体" w:hAnsi="宋体" w:cs="仿宋"/>
          <w:color w:val="auto"/>
          <w:sz w:val="24"/>
          <w:highlight w:val="none"/>
        </w:rPr>
        <w:br w:type="page"/>
      </w:r>
      <w:r>
        <w:rPr>
          <w:rFonts w:hint="eastAsia" w:ascii="宋体" w:hAnsi="宋体" w:cs="宋体"/>
          <w:b/>
          <w:bCs/>
          <w:color w:val="auto"/>
          <w:sz w:val="36"/>
          <w:szCs w:val="36"/>
          <w:highlight w:val="none"/>
          <w:lang w:val="zh-CN"/>
        </w:rPr>
        <w:t>项目需求</w:t>
      </w:r>
    </w:p>
    <w:p w14:paraId="37E2A8B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Times New Roman"/>
          <w:b/>
          <w:color w:val="auto"/>
          <w:sz w:val="24"/>
          <w:highlight w:val="none"/>
          <w:lang w:val="en-US" w:eastAsia="zh-CN"/>
        </w:rPr>
      </w:pPr>
      <w:r>
        <w:rPr>
          <w:rFonts w:hint="eastAsia" w:ascii="宋体" w:hAnsi="宋体" w:eastAsia="宋体" w:cs="Times New Roman"/>
          <w:b/>
          <w:color w:val="auto"/>
          <w:sz w:val="24"/>
          <w:highlight w:val="none"/>
          <w:lang w:val="en-US" w:eastAsia="zh-CN"/>
        </w:rPr>
        <w:t>一、项目需求</w:t>
      </w:r>
    </w:p>
    <w:p w14:paraId="55935CB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1.采购需求：启东市启隆镇2025年规划建设高标准农田2000亩，为了了扎实推进，稳妥开展项目涉及道路和沟渠等占用永久基本农田地块勘测、永久基本农田补划方案编制项目工作，确保按时完成上级的工作任务，根据《江苏省自然资源厅 江苏省农业农村厅 江苏省林业局 关于加强耕地保护严格耕地用途管制的通知》（苏自然资发〔2022〕178号）相关要求，拟对本项目进行采购。</w:t>
      </w:r>
    </w:p>
    <w:p w14:paraId="6EB2254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2.项目实施地点：启东市启隆镇。</w:t>
      </w:r>
    </w:p>
    <w:p w14:paraId="26A5368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3.质量要求: 必须保证报告书编写质量满足上级部门要求。</w:t>
      </w:r>
    </w:p>
    <w:p w14:paraId="3BF149A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4.工作周期：采购人提供满足办理永久基本农田地块勘测、补划手续所需条件后3个月内完成高标准农田建设所需的基本农田地块勘测、补划手续并取得批复。</w:t>
      </w:r>
    </w:p>
    <w:p w14:paraId="06BDFC3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5.编制要求：按照自然资源部及自然资源厅的要求下，完成占用永久基本农田地块勘测、补划方案编制和论证工作。</w:t>
      </w:r>
    </w:p>
    <w:p w14:paraId="0D31604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6.主要的工作内容</w:t>
      </w:r>
    </w:p>
    <w:p w14:paraId="1DDA67F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（1）勘测定界工作内容：确定拟占用基本农田的位置、面积、权属、及其地类，编制勘测定界报告，提供拐点坐标表，权属地类面积审核表等所需材料。</w:t>
      </w:r>
    </w:p>
    <w:p w14:paraId="0993C67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2）永久基本农田补划方案主要工作内容：分析论证项目占用永久基本农田的必要性、合理性和补划方案的可行性，确定占用和补划永久基本农田的规模、地类、区位（城市（镇）周边）和耕地质量，制定方案实施保障措施。</w:t>
      </w:r>
    </w:p>
    <w:p w14:paraId="63CEA97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（3）完成永久基本农田补划听证和通过专家论证，取得有批准权限主管部门的批复文件。</w:t>
      </w:r>
    </w:p>
    <w:p w14:paraId="33B9610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（4）完成甲方交办的与该项目有关的工作。</w:t>
      </w:r>
    </w:p>
    <w:p w14:paraId="575D222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7.提交成果：</w:t>
      </w:r>
    </w:p>
    <w:p w14:paraId="773B0E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（1）启隆镇高标准农田建设项目占用永久基本农田勘测定界报告；</w:t>
      </w:r>
    </w:p>
    <w:p w14:paraId="1D7C5B0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（2）启隆镇高标准农田建设项目涉及占用永久基本农田补划方案；</w:t>
      </w:r>
    </w:p>
    <w:p w14:paraId="757C53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（3）涉及占用及补划地块矢量图层；</w:t>
      </w:r>
    </w:p>
    <w:p w14:paraId="14BFDD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（4）永久基本农田补划图件；</w:t>
      </w:r>
    </w:p>
    <w:p w14:paraId="0276EA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（5）设施农用地复垦方案；</w:t>
      </w:r>
    </w:p>
    <w:p w14:paraId="66970D1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（6）相关附件；</w:t>
      </w:r>
    </w:p>
    <w:p w14:paraId="777A20E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注：以上最终成果的提交类型、内容、格式以上级部门的最新要求为准，提交成果的数量以采购人的要求为准。若采购人对本项目有后续要求时，成交供应商必须无条件配合。</w:t>
      </w:r>
    </w:p>
    <w:p w14:paraId="15EA51D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8.履约保证金：成交价的10%，中标供应商的履约保证金须在成交通知书发出之日起至合同签订前汇入采购单位账户</w:t>
      </w:r>
      <w:r>
        <w:rPr>
          <w:rFonts w:hint="eastAsia" w:ascii="宋体" w:hAnsi="宋体" w:eastAsia="宋体" w:cs="Times New Roman"/>
          <w:b w:val="0"/>
          <w:bCs/>
          <w:color w:val="auto"/>
          <w:sz w:val="24"/>
          <w:highlight w:val="none"/>
          <w:lang w:val="en-US" w:eastAsia="zh-CN"/>
        </w:rPr>
        <w:t>（应当以数字人民币、转账、汇票或者保函）</w:t>
      </w:r>
      <w:r>
        <w:rPr>
          <w:rFonts w:hint="eastAsia" w:ascii="宋体" w:hAnsi="宋体"/>
          <w:b w:val="0"/>
          <w:bCs/>
          <w:color w:val="auto"/>
          <w:sz w:val="24"/>
          <w:highlight w:val="none"/>
          <w:lang w:val="en-US" w:eastAsia="zh-CN"/>
        </w:rPr>
        <w:t>，中标供应商凭中标通知书与采购单位签订合同。超期或未有协商，则视为自动放弃成交资格。</w:t>
      </w:r>
      <w:r>
        <w:rPr>
          <w:rFonts w:hint="eastAsia" w:ascii="宋体" w:hAnsi="宋体" w:eastAsia="宋体" w:cs="Times New Roman"/>
          <w:b w:val="0"/>
          <w:bCs/>
          <w:color w:val="auto"/>
          <w:sz w:val="24"/>
          <w:highlight w:val="none"/>
          <w:lang w:val="en-US" w:eastAsia="zh-CN"/>
        </w:rPr>
        <w:t>履约保证金将在成交供应商完成全部服务后一个月内由采购单位返还。</w:t>
      </w:r>
      <w:r>
        <w:rPr>
          <w:rFonts w:hint="eastAsia" w:ascii="宋体" w:hAnsi="宋体"/>
          <w:b w:val="0"/>
          <w:bCs/>
          <w:color w:val="auto"/>
          <w:sz w:val="24"/>
          <w:highlight w:val="none"/>
          <w:lang w:val="en-US" w:eastAsia="zh-CN"/>
        </w:rPr>
        <w:cr/>
      </w:r>
      <w:r>
        <w:rPr>
          <w:rFonts w:hint="eastAsia" w:ascii="宋体" w:hAnsi="宋体"/>
          <w:b w:val="0"/>
          <w:bCs/>
          <w:color w:val="auto"/>
          <w:sz w:val="24"/>
          <w:highlight w:val="none"/>
          <w:lang w:val="en-US" w:eastAsia="zh-CN"/>
        </w:rPr>
        <w:t xml:space="preserve">   发生以下情况的，履约保证金不予退还或部分退还：</w:t>
      </w:r>
      <w:r>
        <w:rPr>
          <w:rFonts w:hint="eastAsia" w:ascii="宋体" w:hAnsi="宋体"/>
          <w:b w:val="0"/>
          <w:bCs/>
          <w:color w:val="auto"/>
          <w:sz w:val="24"/>
          <w:highlight w:val="none"/>
          <w:lang w:val="en-US" w:eastAsia="zh-CN"/>
        </w:rPr>
        <w:cr/>
      </w:r>
      <w:r>
        <w:rPr>
          <w:rFonts w:hint="eastAsia" w:ascii="宋体" w:hAnsi="宋体"/>
          <w:b w:val="0"/>
          <w:bCs/>
          <w:color w:val="auto"/>
          <w:sz w:val="24"/>
          <w:highlight w:val="none"/>
          <w:lang w:val="en-US" w:eastAsia="zh-CN"/>
        </w:rPr>
        <w:t xml:space="preserve">    a.签订合同后，中标供应商不履行合同义务的，采购单位有权全额扣除履约保证金，全额不予退还，同时采购单位亦有权终止合同，中标供应商还须承担相应的法律赔偿责任。</w:t>
      </w:r>
    </w:p>
    <w:p w14:paraId="2B06C1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b.中标供应商在履约过程中发生违约行为，给采购单位造成损失的，采购单位有权在中标供应商缴纳的履约保证金中予以扣款，以弥补采购单位经济损失，不足的部分中标供应商另外补齐。</w:t>
      </w:r>
    </w:p>
    <w:p w14:paraId="14772B5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b/>
          <w:color w:val="auto"/>
          <w:sz w:val="24"/>
          <w:highlight w:val="none"/>
        </w:rPr>
      </w:pPr>
      <w:r>
        <w:rPr>
          <w:rFonts w:hint="eastAsia" w:ascii="宋体" w:hAnsi="宋体" w:eastAsia="宋体" w:cs="Times New Roman"/>
          <w:b/>
          <w:color w:val="auto"/>
          <w:sz w:val="24"/>
          <w:highlight w:val="none"/>
          <w:lang w:val="en-US" w:eastAsia="zh-CN"/>
        </w:rPr>
        <w:t>二、</w:t>
      </w:r>
      <w:r>
        <w:rPr>
          <w:rFonts w:hint="eastAsia" w:ascii="宋体" w:hAnsi="宋体"/>
          <w:b/>
          <w:color w:val="auto"/>
          <w:sz w:val="24"/>
          <w:highlight w:val="none"/>
        </w:rPr>
        <w:t>现场考察</w:t>
      </w:r>
    </w:p>
    <w:p w14:paraId="69CE56A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1.</w:t>
      </w:r>
      <w:r>
        <w:rPr>
          <w:rFonts w:hint="eastAsia" w:ascii="宋体" w:hAnsi="宋体" w:cs="仿宋"/>
          <w:color w:val="auto"/>
          <w:sz w:val="24"/>
          <w:highlight w:val="none"/>
        </w:rPr>
        <w:t>采购人不组织谈判供应商对现场及其周围环境进行考察。如谈判供应商需要，可自行组织现场考察，以便了解现场情况，获得有关编制谈判文件和签署合同所必需的一切资料。采购人对谈判供应商自行组织的现场考察给予必要的协助。现场考察的费用由谈判供应商自行负担。</w:t>
      </w:r>
    </w:p>
    <w:p w14:paraId="6438A3D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2.</w:t>
      </w:r>
      <w:r>
        <w:rPr>
          <w:rFonts w:hint="eastAsia" w:ascii="宋体" w:hAnsi="宋体" w:cs="仿宋"/>
          <w:color w:val="auto"/>
          <w:sz w:val="24"/>
          <w:highlight w:val="none"/>
        </w:rPr>
        <w:t>采购人向谈判供应商提供的有关现场的数据和资料，是采购人或招标代理人现有的能被谈判供应商利用的资料，采购人对谈判供应商作出的任何推论、理解和结论均不负责任。谈判供应商应充分了解工地位置、情况、原道路、储存空间，装卸限制及任何其它足以影响承包价的情况，任何因忽视或误解工地情况而导致的索赔或工期延长申请将不获批准。</w:t>
      </w:r>
    </w:p>
    <w:p w14:paraId="529A857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3.</w:t>
      </w:r>
      <w:r>
        <w:rPr>
          <w:rFonts w:hint="eastAsia" w:ascii="宋体" w:hAnsi="宋体" w:cs="仿宋"/>
          <w:color w:val="auto"/>
          <w:sz w:val="24"/>
          <w:highlight w:val="none"/>
        </w:rPr>
        <w:t>经采购人允许，谈判供应商可为踏勘目的进入采购人的项目现场，但谈判供应商不得因此使采购人承担有关的责任和蒙受损失，谈判供应商应承担踏勘现场的责任和风险。</w:t>
      </w:r>
    </w:p>
    <w:p w14:paraId="2CF774F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4.</w:t>
      </w:r>
      <w:r>
        <w:rPr>
          <w:rFonts w:hint="eastAsia" w:ascii="宋体" w:hAnsi="宋体" w:cs="仿宋"/>
          <w:color w:val="auto"/>
          <w:sz w:val="24"/>
          <w:highlight w:val="none"/>
        </w:rPr>
        <w:t>谈判供应商应充分考虑标书制作过程中的数据变化因素，检查确认标书内容的正确完整和对谈判文件的响应程度。</w:t>
      </w:r>
    </w:p>
    <w:p w14:paraId="5537D32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b/>
          <w:color w:val="auto"/>
          <w:sz w:val="24"/>
          <w:highlight w:val="none"/>
        </w:rPr>
      </w:pPr>
      <w:r>
        <w:rPr>
          <w:rFonts w:hint="eastAsia" w:ascii="宋体" w:hAnsi="宋体"/>
          <w:b/>
          <w:color w:val="auto"/>
          <w:sz w:val="24"/>
          <w:highlight w:val="none"/>
          <w:lang w:val="en-US" w:eastAsia="zh-CN"/>
        </w:rPr>
        <w:t>三</w:t>
      </w:r>
      <w:r>
        <w:rPr>
          <w:rFonts w:hint="eastAsia" w:ascii="宋体" w:hAnsi="宋体"/>
          <w:b/>
          <w:color w:val="auto"/>
          <w:sz w:val="24"/>
          <w:highlight w:val="none"/>
        </w:rPr>
        <w:t>、合同的签订及注意事项：</w:t>
      </w:r>
    </w:p>
    <w:p w14:paraId="6DC920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1.成交结果将在</w:t>
      </w:r>
      <w:r>
        <w:rPr>
          <w:rFonts w:hint="eastAsia" w:ascii="宋体" w:hAnsi="宋体" w:cs="仿宋"/>
          <w:color w:val="auto"/>
          <w:sz w:val="24"/>
          <w:highlight w:val="none"/>
          <w:lang w:eastAsia="zh-CN"/>
        </w:rPr>
        <w:t>启东市人民政府网</w:t>
      </w:r>
      <w:r>
        <w:rPr>
          <w:rFonts w:hint="eastAsia" w:ascii="宋体" w:hAnsi="宋体" w:cs="仿宋"/>
          <w:color w:val="auto"/>
          <w:sz w:val="24"/>
          <w:highlight w:val="none"/>
        </w:rPr>
        <w:t>予以公布，采购人确定成交供应商后将向成交供应商发出成交通知书。</w:t>
      </w:r>
    </w:p>
    <w:p w14:paraId="1EF25F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2.签订合同：</w:t>
      </w:r>
    </w:p>
    <w:p w14:paraId="4537521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成交供应商必须在成交通知书发出之日起</w:t>
      </w:r>
      <w:r>
        <w:rPr>
          <w:rFonts w:hint="eastAsia" w:ascii="宋体" w:hAnsi="宋体" w:cs="仿宋"/>
          <w:color w:val="auto"/>
          <w:sz w:val="24"/>
          <w:highlight w:val="none"/>
          <w:lang w:val="en-US" w:eastAsia="zh-CN"/>
        </w:rPr>
        <w:t>15</w:t>
      </w:r>
      <w:r>
        <w:rPr>
          <w:rFonts w:hint="eastAsia" w:ascii="宋体" w:hAnsi="宋体" w:cs="仿宋"/>
          <w:color w:val="auto"/>
          <w:sz w:val="24"/>
          <w:highlight w:val="none"/>
        </w:rPr>
        <w:t>日内与采购人签订合同。</w:t>
      </w:r>
    </w:p>
    <w:p w14:paraId="3F44DB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仿宋"/>
          <w:color w:val="auto"/>
          <w:sz w:val="24"/>
          <w:highlight w:val="none"/>
        </w:rPr>
      </w:pPr>
      <w:r>
        <w:rPr>
          <w:rFonts w:hint="eastAsia" w:ascii="宋体" w:hAnsi="宋体" w:cs="仿宋"/>
          <w:color w:val="auto"/>
          <w:sz w:val="24"/>
          <w:highlight w:val="none"/>
        </w:rPr>
        <w:t>签订合同后，中标人不得将相关服务进行转包。未经采购人同意，中标人也不得采用分包的形式履行合同，否则采购人有权终止合同，中标人的履约保证金将不予退还。</w:t>
      </w:r>
    </w:p>
    <w:p w14:paraId="7920D8F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cs="仿宋"/>
          <w:b/>
          <w:bCs/>
          <w:color w:val="auto"/>
          <w:sz w:val="24"/>
          <w:highlight w:val="none"/>
        </w:rPr>
      </w:pPr>
      <w:r>
        <w:rPr>
          <w:rFonts w:hint="eastAsia" w:ascii="宋体" w:hAnsi="宋体" w:cs="仿宋"/>
          <w:b/>
          <w:bCs/>
          <w:color w:val="auto"/>
          <w:sz w:val="24"/>
          <w:highlight w:val="none"/>
          <w:lang w:val="en-US" w:eastAsia="zh-CN"/>
        </w:rPr>
        <w:t>3、本项目招标代理费1000元，</w:t>
      </w:r>
      <w:r>
        <w:rPr>
          <w:rFonts w:hint="eastAsia" w:ascii="宋体" w:hAnsi="宋体" w:cs="仿宋"/>
          <w:b/>
          <w:bCs/>
          <w:color w:val="auto"/>
          <w:sz w:val="24"/>
          <w:highlight w:val="none"/>
          <w:lang w:val="zh-CN" w:eastAsia="zh-CN"/>
        </w:rPr>
        <w:t>由</w:t>
      </w:r>
      <w:r>
        <w:rPr>
          <w:rFonts w:hint="eastAsia" w:ascii="宋体" w:hAnsi="宋体" w:cs="仿宋"/>
          <w:b/>
          <w:bCs/>
          <w:color w:val="auto"/>
          <w:sz w:val="24"/>
          <w:highlight w:val="none"/>
          <w:lang w:val="en-US" w:eastAsia="zh-CN"/>
        </w:rPr>
        <w:t>成交</w:t>
      </w:r>
      <w:r>
        <w:rPr>
          <w:rFonts w:hint="eastAsia" w:ascii="宋体" w:hAnsi="宋体" w:cs="仿宋"/>
          <w:b/>
          <w:bCs/>
          <w:color w:val="auto"/>
          <w:sz w:val="24"/>
          <w:highlight w:val="none"/>
          <w:lang w:val="zh-CN" w:eastAsia="zh-CN"/>
        </w:rPr>
        <w:t>供应商在领取</w:t>
      </w:r>
      <w:r>
        <w:rPr>
          <w:rFonts w:hint="eastAsia" w:ascii="宋体" w:hAnsi="宋体" w:cs="仿宋"/>
          <w:b/>
          <w:bCs/>
          <w:color w:val="auto"/>
          <w:sz w:val="24"/>
          <w:highlight w:val="none"/>
          <w:lang w:val="en-US" w:eastAsia="zh-CN"/>
        </w:rPr>
        <w:t>成交</w:t>
      </w:r>
      <w:r>
        <w:rPr>
          <w:rFonts w:hint="eastAsia" w:ascii="宋体" w:hAnsi="宋体" w:cs="仿宋"/>
          <w:b/>
          <w:bCs/>
          <w:color w:val="auto"/>
          <w:sz w:val="24"/>
          <w:highlight w:val="none"/>
          <w:lang w:val="zh-CN" w:eastAsia="zh-CN"/>
        </w:rPr>
        <w:t>通知书</w:t>
      </w:r>
      <w:r>
        <w:rPr>
          <w:rFonts w:hint="eastAsia" w:ascii="宋体" w:hAnsi="宋体" w:cs="仿宋"/>
          <w:b/>
          <w:bCs/>
          <w:color w:val="auto"/>
          <w:sz w:val="24"/>
          <w:highlight w:val="none"/>
          <w:lang w:val="en-US" w:eastAsia="zh-CN"/>
        </w:rPr>
        <w:t>时</w:t>
      </w:r>
      <w:r>
        <w:rPr>
          <w:rFonts w:hint="eastAsia" w:ascii="宋体" w:hAnsi="宋体" w:cs="仿宋"/>
          <w:b/>
          <w:bCs/>
          <w:color w:val="auto"/>
          <w:sz w:val="24"/>
          <w:highlight w:val="none"/>
          <w:lang w:val="zh-CN" w:eastAsia="zh-CN"/>
        </w:rPr>
        <w:t>支付给</w:t>
      </w:r>
      <w:r>
        <w:rPr>
          <w:rFonts w:hint="eastAsia" w:ascii="宋体" w:hAnsi="宋体" w:cs="仿宋"/>
          <w:b/>
          <w:bCs/>
          <w:color w:val="auto"/>
          <w:sz w:val="24"/>
          <w:highlight w:val="none"/>
          <w:lang w:val="en-US" w:eastAsia="zh-CN"/>
        </w:rPr>
        <w:t>采购</w:t>
      </w:r>
      <w:r>
        <w:rPr>
          <w:rFonts w:hint="eastAsia" w:ascii="宋体" w:hAnsi="宋体" w:cs="仿宋"/>
          <w:b/>
          <w:bCs/>
          <w:color w:val="auto"/>
          <w:sz w:val="24"/>
          <w:highlight w:val="none"/>
          <w:lang w:val="zh-CN" w:eastAsia="zh-CN"/>
        </w:rPr>
        <w:t>代理机构</w:t>
      </w:r>
      <w:r>
        <w:rPr>
          <w:rFonts w:hint="eastAsia" w:ascii="宋体" w:hAnsi="宋体" w:cs="仿宋"/>
          <w:b/>
          <w:bCs/>
          <w:color w:val="auto"/>
          <w:sz w:val="24"/>
          <w:highlight w:val="none"/>
          <w:lang w:val="en-US" w:eastAsia="zh-CN"/>
        </w:rPr>
        <w:t>，采购人不另行支付。</w:t>
      </w:r>
    </w:p>
    <w:p w14:paraId="0539D00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4</w:t>
      </w:r>
      <w:r>
        <w:rPr>
          <w:rFonts w:hint="eastAsia" w:ascii="宋体" w:hAnsi="宋体" w:cs="仿宋"/>
          <w:color w:val="auto"/>
          <w:sz w:val="24"/>
          <w:highlight w:val="none"/>
        </w:rPr>
        <w:t>.成交供应商因自身原因不能订立政府采购合同的，采购人将取消其成交资格，同时相关主管部门将对成交供应商作以下处理：记入不良信誉，并按《政府采购法》有关规定，暂停其在启东市场的政府采购资格。</w:t>
      </w:r>
    </w:p>
    <w:p w14:paraId="69DDDC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olor w:val="auto"/>
          <w:sz w:val="28"/>
          <w:highlight w:val="none"/>
        </w:rPr>
      </w:pPr>
      <w:r>
        <w:rPr>
          <w:rFonts w:hint="eastAsia" w:ascii="宋体" w:hAnsi="宋体" w:cs="仿宋"/>
          <w:color w:val="auto"/>
          <w:sz w:val="24"/>
          <w:highlight w:val="none"/>
          <w:lang w:val="en-US" w:eastAsia="zh-CN"/>
        </w:rPr>
        <w:t>5</w:t>
      </w:r>
      <w:r>
        <w:rPr>
          <w:rFonts w:hint="eastAsia" w:ascii="宋体" w:hAnsi="宋体" w:cs="仿宋"/>
          <w:color w:val="auto"/>
          <w:sz w:val="24"/>
          <w:highlight w:val="none"/>
        </w:rPr>
        <w:t>.成交供应商因自身原因不能履行政府采购合同的，采购人将取消其成交资格，履约保证金不予退还，同时相关主管部门将对成交供应商作以下处理：记入不良信誉，并按《政府采购法》有关规定，暂停其在启东市场的政府采购资格。</w:t>
      </w:r>
    </w:p>
    <w:p w14:paraId="05129BF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仿宋"/>
          <w:color w:val="auto"/>
          <w:sz w:val="24"/>
          <w:highlight w:val="none"/>
          <w:u w:val="single"/>
          <w:lang w:val="zh-CN"/>
        </w:rPr>
      </w:pPr>
      <w:r>
        <w:rPr>
          <w:rFonts w:hint="eastAsia" w:ascii="宋体" w:hAnsi="宋体"/>
          <w:b/>
          <w:color w:val="auto"/>
          <w:sz w:val="24"/>
          <w:highlight w:val="none"/>
          <w:lang w:val="en-US" w:eastAsia="zh-CN"/>
        </w:rPr>
        <w:t>四</w:t>
      </w:r>
      <w:r>
        <w:rPr>
          <w:rFonts w:hint="eastAsia" w:ascii="宋体" w:hAnsi="宋体"/>
          <w:b/>
          <w:color w:val="auto"/>
          <w:sz w:val="24"/>
          <w:highlight w:val="none"/>
        </w:rPr>
        <w:t>、成交原则：</w:t>
      </w:r>
      <w:r>
        <w:rPr>
          <w:rFonts w:hint="eastAsia" w:ascii="宋体" w:hAnsi="宋体" w:cs="仿宋"/>
          <w:color w:val="auto"/>
          <w:sz w:val="24"/>
          <w:highlight w:val="none"/>
          <w:u w:val="single"/>
          <w:lang w:val="zh-CN"/>
        </w:rPr>
        <w:t>谈判小组审查响应供应商资格，符合资格的供应商接受谈判小组的各轮谈判，在质量和服务相等的前提下，最后报价最低者为成交供应商。如最</w:t>
      </w:r>
      <w:r>
        <w:rPr>
          <w:rFonts w:hint="eastAsia" w:ascii="宋体" w:hAnsi="宋体" w:cs="仿宋"/>
          <w:color w:val="auto"/>
          <w:sz w:val="24"/>
          <w:highlight w:val="none"/>
          <w:u w:val="single"/>
        </w:rPr>
        <w:t>后</w:t>
      </w:r>
      <w:r>
        <w:rPr>
          <w:rFonts w:hint="eastAsia" w:ascii="宋体" w:hAnsi="宋体" w:cs="仿宋"/>
          <w:color w:val="auto"/>
          <w:sz w:val="24"/>
          <w:highlight w:val="none"/>
          <w:u w:val="single"/>
          <w:lang w:val="zh-CN"/>
        </w:rPr>
        <w:t>报价有相同者，则采购人采取抽签的方式确定成交供应商。</w:t>
      </w:r>
    </w:p>
    <w:p w14:paraId="0EEA22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仿宋"/>
          <w:color w:val="auto"/>
          <w:sz w:val="24"/>
          <w:highlight w:val="none"/>
          <w:u w:val="single"/>
          <w:lang w:val="zh-CN"/>
        </w:rPr>
      </w:pPr>
      <w:r>
        <w:rPr>
          <w:rFonts w:hint="eastAsia" w:ascii="宋体" w:hAnsi="宋体" w:cs="仿宋"/>
          <w:color w:val="auto"/>
          <w:sz w:val="24"/>
          <w:highlight w:val="none"/>
          <w:u w:val="single"/>
        </w:rPr>
        <w:t>资格审查</w:t>
      </w:r>
      <w:r>
        <w:rPr>
          <w:rFonts w:hint="eastAsia" w:ascii="宋体" w:hAnsi="宋体" w:cs="仿宋"/>
          <w:color w:val="auto"/>
          <w:sz w:val="24"/>
          <w:highlight w:val="none"/>
          <w:u w:val="single"/>
          <w:lang w:val="zh-CN"/>
        </w:rPr>
        <w:t>评审结束后进入最后报价环节，最后报价将作为评审价。</w:t>
      </w:r>
      <w:r>
        <w:rPr>
          <w:rFonts w:hint="eastAsia" w:ascii="宋体" w:hAnsi="宋体" w:eastAsia="宋体" w:cs="仿宋"/>
          <w:color w:val="auto"/>
          <w:sz w:val="24"/>
          <w:highlight w:val="none"/>
          <w:u w:val="single"/>
          <w:lang w:val="zh-CN"/>
        </w:rPr>
        <w:t>开标当日</w:t>
      </w:r>
      <w:r>
        <w:rPr>
          <w:rFonts w:hint="eastAsia" w:ascii="宋体" w:hAnsi="宋体" w:eastAsia="宋体" w:cs="仿宋"/>
          <w:color w:val="auto"/>
          <w:sz w:val="24"/>
          <w:highlight w:val="none"/>
          <w:u w:val="single"/>
          <w:lang w:val="en-US" w:eastAsia="zh-CN"/>
        </w:rPr>
        <w:t>响应</w:t>
      </w:r>
      <w:r>
        <w:rPr>
          <w:rFonts w:hint="eastAsia" w:ascii="宋体" w:hAnsi="宋体" w:eastAsia="宋体" w:cs="仿宋"/>
          <w:color w:val="auto"/>
          <w:sz w:val="24"/>
          <w:highlight w:val="none"/>
          <w:u w:val="single"/>
          <w:lang w:val="zh-CN"/>
        </w:rPr>
        <w:t>供应商的法定代表人或授权委托人请保持手机畅通，在接到招标代理电话通知后准时参加谈判。所有的响应供应商须在</w:t>
      </w:r>
      <w:r>
        <w:rPr>
          <w:rFonts w:hint="eastAsia" w:ascii="宋体" w:hAnsi="宋体" w:eastAsia="宋体" w:cs="仿宋"/>
          <w:color w:val="auto"/>
          <w:sz w:val="24"/>
          <w:highlight w:val="none"/>
          <w:u w:val="single"/>
          <w:lang w:val="en-US" w:eastAsia="zh-CN"/>
        </w:rPr>
        <w:t>15</w:t>
      </w:r>
      <w:r>
        <w:rPr>
          <w:rFonts w:hint="eastAsia" w:ascii="宋体" w:hAnsi="宋体" w:eastAsia="宋体" w:cs="仿宋"/>
          <w:color w:val="auto"/>
          <w:sz w:val="24"/>
          <w:highlight w:val="none"/>
          <w:u w:val="single"/>
          <w:lang w:val="zh-CN"/>
        </w:rPr>
        <w:t>分钟内填写并提交最后报价，最终报价表原件扫描并发送至邮箱（jsyongzheng@126.com）</w:t>
      </w:r>
      <w:r>
        <w:rPr>
          <w:rFonts w:hint="eastAsia" w:ascii="宋体" w:hAnsi="宋体" w:eastAsia="宋体" w:cs="仿宋"/>
          <w:color w:val="auto"/>
          <w:sz w:val="24"/>
          <w:highlight w:val="none"/>
          <w:u w:val="single"/>
          <w:lang w:val="zh-CN" w:eastAsia="zh-CN"/>
        </w:rPr>
        <w:t>。</w:t>
      </w:r>
      <w:r>
        <w:rPr>
          <w:rFonts w:hint="eastAsia" w:ascii="宋体" w:hAnsi="宋体" w:eastAsia="宋体" w:cs="仿宋"/>
          <w:color w:val="auto"/>
          <w:sz w:val="24"/>
          <w:highlight w:val="none"/>
          <w:u w:val="single"/>
          <w:lang w:val="zh-CN"/>
        </w:rPr>
        <w:t>未在规定时间内提交最后报价或超过第一轮报价的，视作无效响应处理。</w:t>
      </w:r>
    </w:p>
    <w:p w14:paraId="66D9126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当成交供应商放弃中标、因不可抗力不能履行合同、不按照谈判文件要求提交履约保证金，或者被查实存在影响中标结果的违法行为等情形，不符合中标条件的，由第二中标候选人中标，采购人也可依法重新招标。</w:t>
      </w:r>
    </w:p>
    <w:p w14:paraId="761DB82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仿宋"/>
          <w:b/>
          <w:bCs/>
          <w:color w:val="auto"/>
          <w:sz w:val="24"/>
          <w:highlight w:val="none"/>
          <w:u w:val="single"/>
          <w:lang w:val="zh-CN" w:eastAsia="zh-CN"/>
        </w:rPr>
      </w:pPr>
      <w:r>
        <w:rPr>
          <w:rFonts w:hint="eastAsia" w:ascii="宋体" w:hAnsi="宋体" w:cs="仿宋"/>
          <w:b/>
          <w:bCs/>
          <w:color w:val="auto"/>
          <w:sz w:val="24"/>
          <w:highlight w:val="none"/>
          <w:lang w:val="en-US" w:eastAsia="zh-CN"/>
        </w:rPr>
        <w:t>五、</w:t>
      </w:r>
      <w:r>
        <w:rPr>
          <w:rFonts w:hint="eastAsia" w:ascii="宋体" w:hAnsi="宋体" w:eastAsia="宋体" w:cs="仿宋"/>
          <w:b/>
          <w:bCs/>
          <w:color w:val="auto"/>
          <w:sz w:val="24"/>
          <w:highlight w:val="none"/>
          <w:lang w:val="zh-CN"/>
        </w:rPr>
        <w:t>付款方式：</w:t>
      </w:r>
      <w:r>
        <w:rPr>
          <w:rFonts w:hint="eastAsia" w:ascii="宋体" w:hAnsi="宋体" w:eastAsia="宋体" w:cs="仿宋"/>
          <w:color w:val="auto"/>
          <w:sz w:val="24"/>
          <w:highlight w:val="none"/>
          <w:u w:val="single"/>
          <w:lang w:val="zh-CN" w:eastAsia="zh-CN"/>
        </w:rPr>
        <w:t>完成补划方案并通过永久基本农田补划听证和专家论证，取得有批准权限主管部门的批复文件后一次性按实支付费用。</w:t>
      </w:r>
    </w:p>
    <w:p w14:paraId="3050264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仿宋"/>
          <w:b/>
          <w:bCs/>
          <w:color w:val="auto"/>
          <w:sz w:val="24"/>
          <w:highlight w:val="none"/>
          <w:lang w:val="zh-CN" w:eastAsia="zh-CN"/>
        </w:rPr>
      </w:pPr>
    </w:p>
    <w:p w14:paraId="1962FD5A">
      <w:pPr>
        <w:snapToGrid w:val="0"/>
        <w:spacing w:line="440" w:lineRule="exact"/>
        <w:contextualSpacing/>
        <w:jc w:val="center"/>
        <w:rPr>
          <w:rFonts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t>第四部分  评审方法和评审标准</w:t>
      </w:r>
    </w:p>
    <w:p w14:paraId="6DD1A5BB">
      <w:pPr>
        <w:pStyle w:val="62"/>
        <w:keepNext w:val="0"/>
        <w:keepLines w:val="0"/>
        <w:pageBreakBefore w:val="0"/>
        <w:widowControl w:val="0"/>
        <w:kinsoku/>
        <w:wordWrap/>
        <w:overflowPunct/>
        <w:topLinePunct w:val="0"/>
        <w:bidi w:val="0"/>
        <w:adjustRightInd w:val="0"/>
        <w:snapToGrid w:val="0"/>
        <w:spacing w:line="360" w:lineRule="auto"/>
        <w:ind w:left="0" w:right="0" w:firstLine="482" w:firstLineChars="200"/>
        <w:contextualSpacing/>
        <w:textAlignment w:val="auto"/>
        <w:rPr>
          <w:rFonts w:hint="eastAsia" w:ascii="宋体" w:eastAsia="宋体" w:cs="仿宋"/>
          <w:b/>
          <w:color w:val="auto"/>
          <w:kern w:val="0"/>
          <w:sz w:val="24"/>
          <w:szCs w:val="24"/>
          <w:highlight w:val="none"/>
          <w:lang w:val="en-US" w:eastAsia="zh-CN"/>
        </w:rPr>
      </w:pPr>
    </w:p>
    <w:p w14:paraId="56896D84">
      <w:pPr>
        <w:pStyle w:val="62"/>
        <w:keepNext w:val="0"/>
        <w:keepLines w:val="0"/>
        <w:pageBreakBefore w:val="0"/>
        <w:widowControl w:val="0"/>
        <w:kinsoku/>
        <w:wordWrap/>
        <w:overflowPunct/>
        <w:topLinePunct w:val="0"/>
        <w:bidi w:val="0"/>
        <w:adjustRightInd w:val="0"/>
        <w:snapToGrid w:val="0"/>
        <w:spacing w:line="360" w:lineRule="auto"/>
        <w:ind w:left="0" w:right="0" w:firstLine="482" w:firstLineChars="200"/>
        <w:contextualSpacing/>
        <w:textAlignment w:val="auto"/>
        <w:rPr>
          <w:rFonts w:ascii="宋体" w:eastAsia="宋体" w:cs="仿宋"/>
          <w:b/>
          <w:color w:val="auto"/>
          <w:kern w:val="0"/>
          <w:sz w:val="24"/>
          <w:szCs w:val="24"/>
          <w:highlight w:val="none"/>
        </w:rPr>
      </w:pPr>
      <w:r>
        <w:rPr>
          <w:rFonts w:hint="eastAsia" w:ascii="宋体" w:eastAsia="宋体" w:cs="仿宋"/>
          <w:b/>
          <w:color w:val="auto"/>
          <w:kern w:val="0"/>
          <w:sz w:val="24"/>
          <w:szCs w:val="24"/>
          <w:highlight w:val="none"/>
          <w:lang w:val="en-US" w:eastAsia="zh-CN"/>
        </w:rPr>
        <w:t>一、组织竞谈活动</w:t>
      </w:r>
    </w:p>
    <w:p w14:paraId="6848362F">
      <w:pPr>
        <w:pStyle w:val="62"/>
        <w:keepNext w:val="0"/>
        <w:keepLines w:val="0"/>
        <w:pageBreakBefore w:val="0"/>
        <w:widowControl w:val="0"/>
        <w:kinsoku/>
        <w:wordWrap/>
        <w:overflowPunct/>
        <w:topLinePunct w:val="0"/>
        <w:bidi w:val="0"/>
        <w:adjustRightInd w:val="0"/>
        <w:snapToGrid w:val="0"/>
        <w:spacing w:line="360" w:lineRule="auto"/>
        <w:ind w:left="0" w:right="0" w:firstLine="482" w:firstLineChars="200"/>
        <w:contextualSpacing/>
        <w:textAlignment w:val="auto"/>
        <w:rPr>
          <w:rFonts w:ascii="宋体" w:eastAsia="宋体" w:cs="宋体"/>
          <w:color w:val="auto"/>
          <w:kern w:val="0"/>
          <w:sz w:val="24"/>
          <w:szCs w:val="24"/>
          <w:highlight w:val="none"/>
          <w:lang w:val="zh-CN"/>
        </w:rPr>
      </w:pPr>
      <w:r>
        <w:rPr>
          <w:rFonts w:hint="eastAsia" w:ascii="宋体" w:eastAsia="宋体" w:cs="宋体"/>
          <w:b/>
          <w:color w:val="auto"/>
          <w:kern w:val="0"/>
          <w:sz w:val="24"/>
          <w:szCs w:val="24"/>
          <w:highlight w:val="none"/>
          <w:lang w:val="zh-CN"/>
        </w:rPr>
        <w:t>1、成立竞争性谈判小组。</w:t>
      </w:r>
      <w:r>
        <w:rPr>
          <w:rFonts w:hint="eastAsia" w:ascii="宋体" w:eastAsia="宋体" w:cs="宋体"/>
          <w:color w:val="auto"/>
          <w:kern w:val="0"/>
          <w:sz w:val="24"/>
          <w:szCs w:val="24"/>
          <w:highlight w:val="none"/>
          <w:lang w:val="zh-CN"/>
        </w:rPr>
        <w:t>竞争性谈判小组由采</w:t>
      </w:r>
      <w:r>
        <w:rPr>
          <w:rFonts w:hint="eastAsia" w:ascii="宋体" w:hAnsi="宋体" w:eastAsia="宋体" w:cs="宋体"/>
          <w:color w:val="auto"/>
          <w:kern w:val="0"/>
          <w:sz w:val="24"/>
          <w:szCs w:val="24"/>
          <w:highlight w:val="none"/>
          <w:lang w:val="zh-CN"/>
        </w:rPr>
        <w:t>购人共3人以上单数组成</w:t>
      </w:r>
      <w:r>
        <w:rPr>
          <w:rFonts w:hint="eastAsia" w:cs="宋体"/>
          <w:color w:val="auto"/>
          <w:kern w:val="0"/>
          <w:sz w:val="24"/>
          <w:szCs w:val="24"/>
          <w:highlight w:val="none"/>
          <w:lang w:val="zh-CN"/>
        </w:rPr>
        <w:t>。</w:t>
      </w:r>
    </w:p>
    <w:p w14:paraId="34DA8BDA">
      <w:pPr>
        <w:pStyle w:val="62"/>
        <w:keepNext w:val="0"/>
        <w:keepLines w:val="0"/>
        <w:pageBreakBefore w:val="0"/>
        <w:widowControl w:val="0"/>
        <w:kinsoku/>
        <w:wordWrap/>
        <w:overflowPunct/>
        <w:topLinePunct w:val="0"/>
        <w:bidi w:val="0"/>
        <w:adjustRightInd w:val="0"/>
        <w:snapToGrid w:val="0"/>
        <w:spacing w:line="360" w:lineRule="auto"/>
        <w:ind w:left="0" w:right="0" w:firstLine="482" w:firstLineChars="200"/>
        <w:contextualSpacing/>
        <w:textAlignment w:val="auto"/>
        <w:rPr>
          <w:rFonts w:ascii="宋体" w:eastAsia="宋体" w:cs="宋体"/>
          <w:b/>
          <w:color w:val="auto"/>
          <w:kern w:val="0"/>
          <w:sz w:val="24"/>
          <w:szCs w:val="24"/>
          <w:highlight w:val="none"/>
          <w:lang w:val="zh-CN"/>
        </w:rPr>
      </w:pPr>
      <w:r>
        <w:rPr>
          <w:rFonts w:hint="eastAsia" w:ascii="宋体" w:eastAsia="宋体" w:cs="宋体"/>
          <w:b/>
          <w:color w:val="auto"/>
          <w:kern w:val="0"/>
          <w:sz w:val="24"/>
          <w:szCs w:val="24"/>
          <w:highlight w:val="none"/>
          <w:lang w:val="zh-CN"/>
        </w:rPr>
        <w:t>2、竞争性谈判小组的职责：</w:t>
      </w:r>
    </w:p>
    <w:p w14:paraId="145A4426">
      <w:pPr>
        <w:pStyle w:val="62"/>
        <w:keepNext w:val="0"/>
        <w:keepLines w:val="0"/>
        <w:pageBreakBefore w:val="0"/>
        <w:widowControl w:val="0"/>
        <w:kinsoku/>
        <w:wordWrap/>
        <w:overflowPunct/>
        <w:topLinePunct w:val="0"/>
        <w:bidi w:val="0"/>
        <w:adjustRightInd w:val="0"/>
        <w:snapToGrid w:val="0"/>
        <w:spacing w:line="360" w:lineRule="auto"/>
        <w:ind w:left="0" w:right="0" w:firstLine="480" w:firstLineChars="200"/>
        <w:contextualSpacing/>
        <w:textAlignment w:val="auto"/>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确认或者制定谈判文件；从符合相应资格条件的供应商名单中确定不少于3家的供应商参加谈判；审查供应商的投标文件并作出评价；要求供应商解释或者澄清其投标文件；编写评审报告；告知代理机构在评审过程中发现的供应商的违法违规行为。</w:t>
      </w:r>
    </w:p>
    <w:p w14:paraId="3F5F9AF4">
      <w:pPr>
        <w:pStyle w:val="62"/>
        <w:keepNext w:val="0"/>
        <w:keepLines w:val="0"/>
        <w:pageBreakBefore w:val="0"/>
        <w:widowControl w:val="0"/>
        <w:kinsoku/>
        <w:wordWrap/>
        <w:overflowPunct/>
        <w:topLinePunct w:val="0"/>
        <w:bidi w:val="0"/>
        <w:adjustRightInd w:val="0"/>
        <w:snapToGrid w:val="0"/>
        <w:spacing w:line="360" w:lineRule="auto"/>
        <w:ind w:left="0" w:right="0" w:firstLine="482" w:firstLineChars="200"/>
        <w:contextualSpacing/>
        <w:textAlignment w:val="auto"/>
        <w:rPr>
          <w:rFonts w:ascii="宋体" w:eastAsia="宋体" w:cs="宋体"/>
          <w:b/>
          <w:color w:val="auto"/>
          <w:kern w:val="0"/>
          <w:sz w:val="24"/>
          <w:szCs w:val="24"/>
          <w:highlight w:val="none"/>
          <w:lang w:val="zh-CN"/>
        </w:rPr>
      </w:pPr>
      <w:r>
        <w:rPr>
          <w:rFonts w:hint="eastAsia" w:ascii="宋体" w:eastAsia="宋体" w:cs="宋体"/>
          <w:b/>
          <w:color w:val="auto"/>
          <w:kern w:val="0"/>
          <w:sz w:val="24"/>
          <w:szCs w:val="24"/>
          <w:highlight w:val="none"/>
          <w:lang w:val="zh-CN"/>
        </w:rPr>
        <w:t>3、竞争性谈判小组成员的义务：</w:t>
      </w:r>
    </w:p>
    <w:p w14:paraId="3B8012EA">
      <w:pPr>
        <w:pStyle w:val="62"/>
        <w:keepNext w:val="0"/>
        <w:keepLines w:val="0"/>
        <w:pageBreakBefore w:val="0"/>
        <w:widowControl w:val="0"/>
        <w:kinsoku/>
        <w:wordWrap/>
        <w:overflowPunct/>
        <w:topLinePunct w:val="0"/>
        <w:bidi w:val="0"/>
        <w:adjustRightInd w:val="0"/>
        <w:snapToGrid w:val="0"/>
        <w:spacing w:line="360" w:lineRule="auto"/>
        <w:ind w:left="0" w:right="0" w:firstLine="480" w:firstLineChars="200"/>
        <w:contextualSpacing/>
        <w:textAlignment w:val="auto"/>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遵纪守法，客观、公正、廉洁地履行职责；根据采购文件的规定独立进行评审，对个人的评审意见承担法律责任；参与评审报告的起草；配合代理机构答复供应商提出的质疑；配合监管部门的投诉处理和监督检查工作。</w:t>
      </w:r>
    </w:p>
    <w:p w14:paraId="22124811">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82" w:firstLineChars="200"/>
        <w:textAlignment w:val="auto"/>
        <w:rPr>
          <w:rFonts w:ascii="宋体" w:hAnsi="宋体" w:cs="仿宋"/>
          <w:b/>
          <w:color w:val="auto"/>
          <w:sz w:val="24"/>
          <w:highlight w:val="none"/>
        </w:rPr>
      </w:pPr>
      <w:r>
        <w:rPr>
          <w:rFonts w:hint="eastAsia" w:ascii="宋体" w:hAnsi="宋体" w:cs="仿宋"/>
          <w:b/>
          <w:color w:val="auto"/>
          <w:sz w:val="24"/>
          <w:highlight w:val="none"/>
        </w:rPr>
        <w:t>二、谈判程序、内容</w:t>
      </w:r>
    </w:p>
    <w:p w14:paraId="32E27B37">
      <w:pPr>
        <w:keepNext w:val="0"/>
        <w:keepLines w:val="0"/>
        <w:pageBreakBefore w:val="0"/>
        <w:widowControl w:val="0"/>
        <w:kinsoku/>
        <w:wordWrap/>
        <w:overflowPunct/>
        <w:topLinePunct w:val="0"/>
        <w:bidi w:val="0"/>
        <w:adjustRightInd w:val="0"/>
        <w:snapToGrid w:val="0"/>
        <w:spacing w:line="360" w:lineRule="auto"/>
        <w:ind w:left="0" w:right="0" w:firstLine="480" w:firstLineChars="200"/>
        <w:contextualSpacing/>
        <w:textAlignment w:val="auto"/>
        <w:rPr>
          <w:color w:val="auto"/>
          <w:lang w:val="zh-CN"/>
        </w:rPr>
      </w:pPr>
      <w:r>
        <w:rPr>
          <w:rFonts w:hint="eastAsia" w:ascii="宋体" w:hAnsi="宋体" w:cs="仿宋"/>
          <w:color w:val="auto"/>
          <w:sz w:val="24"/>
          <w:highlight w:val="none"/>
          <w:lang w:val="zh-CN"/>
        </w:rPr>
        <w:t>谈判小组审查响应供应商资格，符合资格的供应商接受谈判小组的各轮谈判，在质量和服务相等的前提下，最后报价最低者为成交供应商。如最</w:t>
      </w:r>
      <w:r>
        <w:rPr>
          <w:rFonts w:hint="eastAsia" w:ascii="宋体" w:hAnsi="宋体" w:cs="仿宋"/>
          <w:color w:val="auto"/>
          <w:sz w:val="24"/>
          <w:highlight w:val="none"/>
        </w:rPr>
        <w:t>后</w:t>
      </w:r>
      <w:r>
        <w:rPr>
          <w:rFonts w:hint="eastAsia" w:ascii="宋体" w:hAnsi="宋体" w:cs="仿宋"/>
          <w:color w:val="auto"/>
          <w:sz w:val="24"/>
          <w:highlight w:val="none"/>
          <w:lang w:val="zh-CN"/>
        </w:rPr>
        <w:t>报价有相同者，则采购人采取抽签的方式确定成交供应商。</w:t>
      </w:r>
    </w:p>
    <w:p w14:paraId="5E5B017C">
      <w:pPr>
        <w:keepNext w:val="0"/>
        <w:keepLines w:val="0"/>
        <w:pageBreakBefore w:val="0"/>
        <w:widowControl w:val="0"/>
        <w:kinsoku/>
        <w:wordWrap/>
        <w:overflowPunct/>
        <w:topLinePunct w:val="0"/>
        <w:bidi w:val="0"/>
        <w:adjustRightInd w:val="0"/>
        <w:snapToGrid w:val="0"/>
        <w:spacing w:line="360" w:lineRule="auto"/>
        <w:ind w:right="0" w:firstLine="482" w:firstLineChars="200"/>
        <w:textAlignment w:val="auto"/>
        <w:rPr>
          <w:rFonts w:hint="eastAsia" w:ascii="宋体" w:hAnsi="宋体" w:eastAsia="宋体" w:cs="仿宋"/>
          <w:b/>
          <w:bCs/>
          <w:color w:val="auto"/>
          <w:sz w:val="24"/>
          <w:highlight w:val="none"/>
          <w:lang w:val="zh-CN"/>
        </w:rPr>
      </w:pPr>
      <w:r>
        <w:rPr>
          <w:rFonts w:hint="eastAsia" w:ascii="宋体" w:hAnsi="宋体" w:cs="仿宋"/>
          <w:b/>
          <w:bCs/>
          <w:color w:val="auto"/>
          <w:sz w:val="24"/>
          <w:highlight w:val="none"/>
        </w:rPr>
        <w:t>资格审查</w:t>
      </w:r>
      <w:r>
        <w:rPr>
          <w:rFonts w:hint="eastAsia" w:ascii="宋体" w:hAnsi="宋体" w:cs="仿宋"/>
          <w:b/>
          <w:bCs/>
          <w:color w:val="auto"/>
          <w:sz w:val="24"/>
          <w:highlight w:val="none"/>
          <w:lang w:val="zh-CN"/>
        </w:rPr>
        <w:t>评审结束后进入最后报价环节，最后报价将作为评审价。</w:t>
      </w:r>
      <w:r>
        <w:rPr>
          <w:rFonts w:hint="eastAsia" w:ascii="宋体" w:hAnsi="宋体" w:eastAsia="宋体" w:cs="仿宋"/>
          <w:b/>
          <w:bCs/>
          <w:color w:val="auto"/>
          <w:sz w:val="24"/>
          <w:highlight w:val="none"/>
          <w:lang w:val="zh-CN"/>
        </w:rPr>
        <w:t>开标当日</w:t>
      </w:r>
      <w:r>
        <w:rPr>
          <w:rFonts w:hint="eastAsia" w:ascii="宋体" w:hAnsi="宋体" w:eastAsia="宋体" w:cs="仿宋"/>
          <w:b/>
          <w:bCs/>
          <w:color w:val="auto"/>
          <w:sz w:val="24"/>
          <w:highlight w:val="none"/>
          <w:lang w:val="en-US" w:eastAsia="zh-CN"/>
        </w:rPr>
        <w:t>响应</w:t>
      </w:r>
      <w:r>
        <w:rPr>
          <w:rFonts w:hint="eastAsia" w:ascii="宋体" w:hAnsi="宋体" w:eastAsia="宋体" w:cs="仿宋"/>
          <w:b/>
          <w:bCs/>
          <w:color w:val="auto"/>
          <w:sz w:val="24"/>
          <w:highlight w:val="none"/>
          <w:lang w:val="zh-CN"/>
        </w:rPr>
        <w:t>供应商的法定代表人或授权委托人请保持手机畅通，在接到招标代理电话通知后准时参加谈判。所有的响应供应商须在</w:t>
      </w:r>
      <w:r>
        <w:rPr>
          <w:rFonts w:hint="eastAsia" w:ascii="宋体" w:hAnsi="宋体" w:eastAsia="宋体" w:cs="仿宋"/>
          <w:b/>
          <w:bCs/>
          <w:color w:val="auto"/>
          <w:sz w:val="24"/>
          <w:highlight w:val="none"/>
          <w:lang w:val="en-US" w:eastAsia="zh-CN"/>
        </w:rPr>
        <w:t>15</w:t>
      </w:r>
      <w:r>
        <w:rPr>
          <w:rFonts w:hint="eastAsia" w:ascii="宋体" w:hAnsi="宋体" w:eastAsia="宋体" w:cs="仿宋"/>
          <w:b/>
          <w:bCs/>
          <w:color w:val="auto"/>
          <w:sz w:val="24"/>
          <w:highlight w:val="none"/>
          <w:lang w:val="zh-CN"/>
        </w:rPr>
        <w:t>分钟内填写并提交最后报价，最终报价表原件扫描并发送至邮箱（jsyongzheng@126.com）</w:t>
      </w:r>
      <w:r>
        <w:rPr>
          <w:rFonts w:hint="eastAsia" w:ascii="宋体" w:hAnsi="宋体" w:eastAsia="宋体" w:cs="仿宋"/>
          <w:b/>
          <w:bCs/>
          <w:color w:val="auto"/>
          <w:sz w:val="24"/>
          <w:highlight w:val="none"/>
          <w:lang w:val="zh-CN" w:eastAsia="zh-CN"/>
        </w:rPr>
        <w:t>。</w:t>
      </w:r>
      <w:r>
        <w:rPr>
          <w:rFonts w:hint="eastAsia" w:ascii="宋体" w:hAnsi="宋体" w:eastAsia="宋体" w:cs="仿宋"/>
          <w:b/>
          <w:bCs/>
          <w:color w:val="auto"/>
          <w:sz w:val="24"/>
          <w:highlight w:val="none"/>
          <w:lang w:val="zh-CN"/>
        </w:rPr>
        <w:t>未在规定时间内提交最后报价或超过第一轮报价的，视作无效响应处理。</w:t>
      </w:r>
    </w:p>
    <w:p w14:paraId="404D1322">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最后报价是供应商投标文件的有效组成部分，提交最后报价的供应商不得少于3家；只有符合《政府采购非招标采购方式管理暂行办法》第二十七条第二款规定情形的，提交最后报价的供应商可以为2家。</w:t>
      </w:r>
    </w:p>
    <w:p w14:paraId="6472DE71">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各供应商最后报价结束后,如谈判小组认为最后最低的供应商的报价明显低于其自身成本，涉嫌恶意竞争，有可能影响商品质量和不能诚信履约的，则有权要求其在合理的时间内提供说明，必要时提交相关证明材料。若该供应商拒绝说明或未在规定期限内提供说明，或虽有书面说明但仍无法证明其报价合理性的，则谈判小组有权取消其谈判成交资格，按顺序由最后报价次低的供应商递补，以此类推。</w:t>
      </w:r>
    </w:p>
    <w:p w14:paraId="1505A7C4">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评委在认真审阅投标文件的基础上，根据各投标文件的响应程度独立评判。</w:t>
      </w:r>
    </w:p>
    <w:p w14:paraId="28BF2ED4">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（一）谈判小组对供应商资格进行审查。</w:t>
      </w:r>
    </w:p>
    <w:p w14:paraId="0347A7AE">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供应商资格不合格的，其投标文件判定为无效投标文件。</w:t>
      </w:r>
    </w:p>
    <w:p w14:paraId="71CF9FCA">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（二）谈判小组对符合资格供应商的投标文件进行符合性审查。</w:t>
      </w:r>
    </w:p>
    <w:p w14:paraId="0728C4F2">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hint="eastAsia" w:ascii="宋体" w:hAnsi="宋体" w:cs="仿宋"/>
          <w:color w:val="auto"/>
          <w:sz w:val="24"/>
          <w:highlight w:val="none"/>
          <w:lang w:val="zh-CN"/>
        </w:rPr>
      </w:pPr>
      <w:r>
        <w:rPr>
          <w:rFonts w:hint="eastAsia" w:ascii="宋体" w:hAnsi="宋体" w:cs="仿宋"/>
          <w:color w:val="auto"/>
          <w:sz w:val="24"/>
          <w:highlight w:val="none"/>
          <w:lang w:val="zh-CN"/>
        </w:rPr>
        <w:t>未通过符合性审查的投标文件，将被判为不满足谈判文件实质性要求。</w:t>
      </w:r>
    </w:p>
    <w:p w14:paraId="3F1B55FC">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（三）政府采购政策功能落实</w:t>
      </w:r>
    </w:p>
    <w:p w14:paraId="69247CD2">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hint="eastAsia" w:ascii="宋体" w:hAnsi="宋体" w:cs="仿宋"/>
          <w:color w:val="auto"/>
          <w:sz w:val="24"/>
          <w:highlight w:val="none"/>
          <w:lang w:val="zh-CN"/>
        </w:rPr>
      </w:pPr>
      <w:r>
        <w:rPr>
          <w:rFonts w:hint="eastAsia" w:ascii="宋体" w:hAnsi="宋体" w:cs="仿宋"/>
          <w:color w:val="auto"/>
          <w:sz w:val="24"/>
          <w:highlight w:val="none"/>
          <w:lang w:val="zh-CN"/>
        </w:rPr>
        <w:t>1、小微型企业价格扣除</w:t>
      </w:r>
    </w:p>
    <w:p w14:paraId="79ADE8FE">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hint="eastAsia" w:ascii="宋体" w:hAnsi="宋体" w:cs="仿宋"/>
          <w:color w:val="auto"/>
          <w:sz w:val="24"/>
          <w:highlight w:val="none"/>
          <w:lang w:val="zh-CN"/>
        </w:rPr>
      </w:pPr>
      <w:r>
        <w:rPr>
          <w:rFonts w:hint="eastAsia" w:ascii="宋体" w:hAnsi="宋体" w:cs="仿宋"/>
          <w:color w:val="auto"/>
          <w:sz w:val="24"/>
          <w:highlight w:val="none"/>
          <w:lang w:val="zh-CN"/>
        </w:rPr>
        <w:t>（1）本项目对小型和微型企业产品给予10%的扣除价格，用扣除后的价格参与评审。</w:t>
      </w:r>
    </w:p>
    <w:p w14:paraId="576ADD5A">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hint="eastAsia" w:ascii="宋体" w:hAnsi="宋体" w:cs="仿宋"/>
          <w:color w:val="auto"/>
          <w:sz w:val="24"/>
          <w:highlight w:val="none"/>
          <w:lang w:val="zh-CN"/>
        </w:rPr>
      </w:pPr>
      <w:r>
        <w:rPr>
          <w:rFonts w:hint="eastAsia" w:ascii="宋体" w:hAnsi="宋体" w:cs="仿宋"/>
          <w:color w:val="auto"/>
          <w:sz w:val="24"/>
          <w:highlight w:val="none"/>
          <w:lang w:val="zh-CN"/>
        </w:rPr>
        <w:t>（2）供应商需按照《政府采购促进中小企业发展管理办法》（财库﹝2020﹞46 号）的规定提供相应的《中小企业声明函》。</w:t>
      </w:r>
    </w:p>
    <w:p w14:paraId="449C8649">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hint="eastAsia" w:ascii="宋体" w:hAnsi="宋体" w:cs="仿宋"/>
          <w:color w:val="auto"/>
          <w:sz w:val="24"/>
          <w:highlight w:val="none"/>
          <w:lang w:val="zh-CN"/>
        </w:rPr>
      </w:pPr>
      <w:r>
        <w:rPr>
          <w:rFonts w:hint="eastAsia" w:ascii="宋体" w:hAnsi="宋体" w:cs="仿宋"/>
          <w:color w:val="auto"/>
          <w:sz w:val="24"/>
          <w:highlight w:val="none"/>
          <w:lang w:val="zh-CN"/>
        </w:rPr>
        <w:t>（3）企业标准请参照《关于印发中小企业划型标准规定的通知》（工信部联企业[2011]300号）文件规定自行填写。</w:t>
      </w:r>
    </w:p>
    <w:p w14:paraId="6406EAD2">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hint="eastAsia" w:ascii="宋体" w:hAnsi="宋体" w:cs="仿宋"/>
          <w:color w:val="auto"/>
          <w:sz w:val="24"/>
          <w:highlight w:val="none"/>
          <w:lang w:val="zh-CN"/>
        </w:rPr>
      </w:pPr>
      <w:r>
        <w:rPr>
          <w:rFonts w:hint="eastAsia" w:ascii="宋体" w:hAnsi="宋体" w:cs="仿宋"/>
          <w:color w:val="auto"/>
          <w:sz w:val="24"/>
          <w:highlight w:val="none"/>
          <w:lang w:val="zh-CN"/>
        </w:rPr>
        <w:t>2、残疾人福利单位价格扣除</w:t>
      </w:r>
    </w:p>
    <w:p w14:paraId="78D1E6D8">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hint="eastAsia" w:ascii="宋体" w:hAnsi="宋体" w:cs="仿宋"/>
          <w:color w:val="auto"/>
          <w:sz w:val="24"/>
          <w:highlight w:val="none"/>
          <w:lang w:val="zh-CN"/>
        </w:rPr>
      </w:pPr>
      <w:r>
        <w:rPr>
          <w:rFonts w:hint="eastAsia" w:ascii="宋体" w:hAnsi="宋体" w:cs="仿宋"/>
          <w:color w:val="auto"/>
          <w:sz w:val="24"/>
          <w:highlight w:val="none"/>
          <w:lang w:val="zh-CN"/>
        </w:rPr>
        <w:t>（1）本项目对残疾人福利性单位，给予10%的价格扣除，用扣除后的价格参与评审。</w:t>
      </w:r>
    </w:p>
    <w:p w14:paraId="1051C7FB">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hint="eastAsia" w:ascii="宋体" w:hAnsi="宋体" w:cs="仿宋"/>
          <w:color w:val="auto"/>
          <w:sz w:val="24"/>
          <w:highlight w:val="none"/>
          <w:lang w:val="zh-CN"/>
        </w:rPr>
      </w:pPr>
      <w:r>
        <w:rPr>
          <w:rFonts w:hint="eastAsia" w:ascii="宋体" w:hAnsi="宋体" w:cs="仿宋"/>
          <w:color w:val="auto"/>
          <w:sz w:val="24"/>
          <w:highlight w:val="none"/>
          <w:lang w:val="zh-CN"/>
        </w:rPr>
        <w:t>（2）残疾人福利单位需按照采购文件的要求提供《残疾人福利性单位声明函》。</w:t>
      </w:r>
    </w:p>
    <w:p w14:paraId="7A01B403">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hint="eastAsia" w:ascii="宋体" w:hAnsi="宋体" w:cs="仿宋"/>
          <w:color w:val="auto"/>
          <w:sz w:val="24"/>
          <w:highlight w:val="none"/>
          <w:lang w:val="zh-CN"/>
        </w:rPr>
      </w:pPr>
      <w:r>
        <w:rPr>
          <w:rFonts w:hint="eastAsia" w:ascii="宋体" w:hAnsi="宋体" w:cs="仿宋"/>
          <w:color w:val="auto"/>
          <w:sz w:val="24"/>
          <w:highlight w:val="none"/>
          <w:lang w:val="zh-CN"/>
        </w:rPr>
        <w:t>（3）残疾人福利单位标准请参照《关于促进残疾人就业政府采购政策的通知》（财库〔2017〕141号）。</w:t>
      </w:r>
    </w:p>
    <w:p w14:paraId="057DF845">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hint="eastAsia" w:ascii="宋体" w:hAnsi="宋体" w:cs="仿宋"/>
          <w:color w:val="auto"/>
          <w:sz w:val="24"/>
          <w:highlight w:val="none"/>
          <w:lang w:val="zh-CN"/>
        </w:rPr>
      </w:pPr>
      <w:r>
        <w:rPr>
          <w:rFonts w:hint="eastAsia" w:ascii="宋体" w:hAnsi="宋体" w:cs="仿宋"/>
          <w:color w:val="auto"/>
          <w:sz w:val="24"/>
          <w:highlight w:val="none"/>
          <w:lang w:val="zh-CN"/>
        </w:rPr>
        <w:t>3、监狱和戒毒企业价格扣除</w:t>
      </w:r>
    </w:p>
    <w:p w14:paraId="0C92A926">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hint="eastAsia" w:ascii="宋体" w:hAnsi="宋体" w:cs="仿宋"/>
          <w:color w:val="auto"/>
          <w:sz w:val="24"/>
          <w:highlight w:val="none"/>
          <w:lang w:val="zh-CN"/>
        </w:rPr>
      </w:pPr>
      <w:r>
        <w:rPr>
          <w:rFonts w:hint="eastAsia" w:ascii="宋体" w:hAnsi="宋体" w:cs="仿宋"/>
          <w:color w:val="auto"/>
          <w:sz w:val="24"/>
          <w:highlight w:val="none"/>
          <w:lang w:val="zh-CN"/>
        </w:rPr>
        <w:t>（1）本项目对监狱和戒毒企业（简称监狱企业）给予10%的价格扣除，用扣除后的价格参与评审。</w:t>
      </w:r>
    </w:p>
    <w:p w14:paraId="34F71762">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hint="eastAsia" w:ascii="宋体" w:hAnsi="宋体" w:cs="仿宋"/>
          <w:color w:val="auto"/>
          <w:sz w:val="24"/>
          <w:highlight w:val="none"/>
          <w:lang w:val="zh-CN"/>
        </w:rPr>
      </w:pPr>
      <w:r>
        <w:rPr>
          <w:rFonts w:hint="eastAsia" w:ascii="宋体" w:hAnsi="宋体" w:cs="仿宋"/>
          <w:color w:val="auto"/>
          <w:sz w:val="24"/>
          <w:highlight w:val="none"/>
          <w:lang w:val="zh-CN"/>
        </w:rPr>
        <w:t>（2）监狱企业参加政府采购活动时，需提供由省级以上监狱管理局、戒毒管理局(含新疆生产建设兵团)出具的属于监狱企业的证明文件。供应商如不提供上述证明文件，价格将不做相应扣除。</w:t>
      </w:r>
    </w:p>
    <w:p w14:paraId="645B58A0">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hint="eastAsia" w:ascii="宋体" w:hAnsi="宋体" w:cs="仿宋"/>
          <w:color w:val="auto"/>
          <w:sz w:val="24"/>
          <w:highlight w:val="none"/>
          <w:lang w:val="zh-CN"/>
        </w:rPr>
      </w:pPr>
      <w:r>
        <w:rPr>
          <w:rFonts w:hint="eastAsia" w:ascii="宋体" w:hAnsi="宋体" w:cs="仿宋"/>
          <w:color w:val="auto"/>
          <w:sz w:val="24"/>
          <w:highlight w:val="none"/>
          <w:lang w:val="zh-CN"/>
        </w:rPr>
        <w:t>（3）监狱企业标准请参照《关于政府采购支持监狱企业发展有关问题的通知》（财库[2014]68号）。</w:t>
      </w:r>
    </w:p>
    <w:p w14:paraId="63B06479">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hint="eastAsia" w:ascii="宋体" w:hAnsi="宋体" w:cs="仿宋"/>
          <w:color w:val="auto"/>
          <w:sz w:val="24"/>
          <w:highlight w:val="none"/>
          <w:lang w:val="zh-CN"/>
        </w:rPr>
      </w:pPr>
      <w:r>
        <w:rPr>
          <w:rFonts w:hint="eastAsia" w:ascii="宋体" w:hAnsi="宋体" w:cs="仿宋"/>
          <w:color w:val="auto"/>
          <w:sz w:val="24"/>
          <w:highlight w:val="none"/>
          <w:lang w:val="zh-CN"/>
        </w:rPr>
        <w:t>4、残疾人福利单位、监狱企业属于小型、微型企业的，不重复享受政策。</w:t>
      </w:r>
    </w:p>
    <w:p w14:paraId="0CA1BA71">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hint="eastAsia" w:ascii="宋体" w:hAnsi="宋体" w:cs="仿宋"/>
          <w:color w:val="auto"/>
          <w:sz w:val="24"/>
          <w:highlight w:val="none"/>
          <w:lang w:val="zh-CN"/>
        </w:rPr>
      </w:pPr>
      <w:r>
        <w:rPr>
          <w:rFonts w:hint="eastAsia" w:ascii="宋体" w:hAnsi="宋体" w:cs="仿宋"/>
          <w:color w:val="auto"/>
          <w:sz w:val="24"/>
          <w:highlight w:val="none"/>
          <w:lang w:val="zh-CN"/>
        </w:rPr>
        <w:t xml:space="preserve">5、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给予6%的扣除，用扣除后的价格参与评审。 </w:t>
      </w:r>
    </w:p>
    <w:p w14:paraId="636D627A">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hint="eastAsia" w:ascii="宋体" w:hAnsi="宋体" w:cs="仿宋"/>
          <w:color w:val="auto"/>
          <w:sz w:val="24"/>
          <w:highlight w:val="none"/>
          <w:lang w:val="zh-CN"/>
        </w:rPr>
      </w:pPr>
      <w:r>
        <w:rPr>
          <w:rFonts w:hint="eastAsia" w:ascii="宋体" w:hAnsi="宋体" w:cs="仿宋"/>
          <w:color w:val="auto"/>
          <w:sz w:val="24"/>
          <w:highlight w:val="none"/>
          <w:lang w:val="zh-CN"/>
        </w:rPr>
        <w:t>6、联合体各方均为小型、微型企业（残疾人福利单位、监狱企业）的，联合体享受上述同类价格扣除，用扣除后的价格参与评审。</w:t>
      </w:r>
    </w:p>
    <w:p w14:paraId="6B680D2D">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hint="eastAsia" w:ascii="宋体" w:hAnsi="宋体" w:cs="仿宋"/>
          <w:color w:val="auto"/>
          <w:sz w:val="24"/>
          <w:highlight w:val="none"/>
          <w:lang w:val="zh-CN"/>
        </w:rPr>
      </w:pPr>
      <w:r>
        <w:rPr>
          <w:rFonts w:hint="eastAsia" w:ascii="宋体" w:hAnsi="宋体" w:cs="仿宋"/>
          <w:color w:val="auto"/>
          <w:sz w:val="24"/>
          <w:highlight w:val="none"/>
          <w:lang w:val="zh-CN"/>
        </w:rPr>
        <w:t>7、专门面向中小企业采购的项目或者采购包，不再执行价格评审优惠的扶持政策。</w:t>
      </w:r>
    </w:p>
    <w:p w14:paraId="3BFCF899">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hint="eastAsia" w:ascii="宋体" w:hAnsi="宋体" w:cs="仿宋"/>
          <w:color w:val="auto"/>
          <w:sz w:val="24"/>
          <w:highlight w:val="none"/>
          <w:lang w:val="zh-CN"/>
        </w:rPr>
      </w:pPr>
      <w:r>
        <w:rPr>
          <w:rFonts w:hint="eastAsia" w:ascii="宋体" w:hAnsi="宋体" w:cs="仿宋"/>
          <w:color w:val="auto"/>
          <w:sz w:val="24"/>
          <w:highlight w:val="none"/>
          <w:lang w:val="zh-CN"/>
        </w:rPr>
        <w:t>8、根据《江苏省政府采购信用管理暂行办法》的规定，对有失信行为的供应商将根据信用评价结果按规定予以扣分或价格加成。</w:t>
      </w:r>
    </w:p>
    <w:p w14:paraId="3C0D029E">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560"/>
        <w:textAlignment w:val="auto"/>
        <w:rPr>
          <w:rFonts w:ascii="宋体" w:hAnsi="宋体" w:cs="仿宋"/>
          <w:b/>
          <w:color w:val="auto"/>
          <w:sz w:val="24"/>
          <w:highlight w:val="none"/>
          <w:lang w:val="zh-CN"/>
        </w:rPr>
      </w:pPr>
      <w:r>
        <w:rPr>
          <w:rFonts w:hint="eastAsia" w:ascii="宋体" w:hAnsi="宋体" w:cs="仿宋"/>
          <w:b/>
          <w:color w:val="auto"/>
          <w:sz w:val="24"/>
          <w:highlight w:val="none"/>
          <w:lang w:val="zh-CN"/>
        </w:rPr>
        <w:t>三、评定方法</w:t>
      </w:r>
    </w:p>
    <w:p w14:paraId="19F693EC">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color w:val="auto"/>
          <w:sz w:val="24"/>
          <w:highlight w:val="none"/>
        </w:rPr>
      </w:pPr>
      <w:r>
        <w:rPr>
          <w:rFonts w:hint="eastAsia" w:ascii="宋体" w:hAnsi="宋体" w:cs="仿宋"/>
          <w:color w:val="auto"/>
          <w:sz w:val="24"/>
          <w:highlight w:val="none"/>
        </w:rPr>
        <w:t>谈判小组在提交最后报价的供应商中，根据质量和服务均能满足采购文件实质性响应要求且最后报价最低的原则确定成交供应商，并编写评审报告。若最后报价有相同时，则通过抽签方式确定成交供应商。</w:t>
      </w:r>
    </w:p>
    <w:p w14:paraId="45542DD0">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b/>
          <w:bCs/>
          <w:color w:val="auto"/>
          <w:sz w:val="24"/>
          <w:highlight w:val="none"/>
        </w:rPr>
      </w:pPr>
      <w:r>
        <w:rPr>
          <w:rFonts w:hint="eastAsia" w:ascii="宋体" w:hAnsi="宋体" w:cs="仿宋"/>
          <w:b/>
          <w:bCs/>
          <w:color w:val="auto"/>
          <w:sz w:val="24"/>
          <w:highlight w:val="none"/>
          <w:lang w:val="zh-CN"/>
        </w:rPr>
        <w:t>当成交供应商放弃中标、因不可抗力不能履行合同、不按照谈判文件要求提交履约保证金，或者被查实存在影响中标结果的违法行为等情形，不符合中标条件的，由第二中标候选人中标，采购人也可依法重新招标。</w:t>
      </w:r>
    </w:p>
    <w:p w14:paraId="0825E1B5">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b/>
          <w:bCs/>
          <w:color w:val="auto"/>
          <w:sz w:val="24"/>
          <w:highlight w:val="none"/>
        </w:rPr>
      </w:pPr>
      <w:r>
        <w:rPr>
          <w:rFonts w:hint="eastAsia" w:ascii="宋体" w:hAnsi="宋体" w:cs="仿宋"/>
          <w:b/>
          <w:bCs/>
          <w:color w:val="auto"/>
          <w:sz w:val="24"/>
          <w:highlight w:val="none"/>
        </w:rPr>
        <w:t>（一）审查</w:t>
      </w:r>
      <w:r>
        <w:rPr>
          <w:rFonts w:hint="eastAsia" w:ascii="宋体" w:hAnsi="宋体" w:cs="仿宋"/>
          <w:b/>
          <w:bCs/>
          <w:color w:val="auto"/>
          <w:sz w:val="24"/>
          <w:highlight w:val="none"/>
          <w:lang w:eastAsia="zh-CN"/>
        </w:rPr>
        <w:t>投标文件</w:t>
      </w:r>
      <w:r>
        <w:rPr>
          <w:rFonts w:hint="eastAsia" w:ascii="宋体" w:hAnsi="宋体" w:cs="仿宋"/>
          <w:b/>
          <w:bCs/>
          <w:color w:val="auto"/>
          <w:sz w:val="24"/>
          <w:highlight w:val="none"/>
        </w:rPr>
        <w:t>的有效性、完整性、响应程度</w:t>
      </w:r>
    </w:p>
    <w:p w14:paraId="3BE95902">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hint="eastAsia" w:ascii="宋体" w:hAnsi="宋体" w:eastAsia="宋体" w:cs="仿宋"/>
          <w:color w:val="auto"/>
          <w:sz w:val="24"/>
          <w:highlight w:val="none"/>
          <w:lang w:eastAsia="zh-CN"/>
        </w:rPr>
      </w:pPr>
      <w:r>
        <w:rPr>
          <w:rFonts w:hint="eastAsia" w:ascii="宋体" w:hAnsi="宋体" w:cs="仿宋"/>
          <w:color w:val="auto"/>
          <w:sz w:val="24"/>
          <w:highlight w:val="none"/>
          <w:lang w:val="en-US" w:eastAsia="zh-CN"/>
        </w:rPr>
        <w:t>1</w:t>
      </w:r>
      <w:r>
        <w:rPr>
          <w:rFonts w:hint="eastAsia" w:ascii="宋体" w:hAnsi="宋体" w:cs="仿宋"/>
          <w:color w:val="auto"/>
          <w:sz w:val="24"/>
          <w:highlight w:val="none"/>
        </w:rPr>
        <w:t>、供应商资格是否符合</w:t>
      </w:r>
      <w:r>
        <w:rPr>
          <w:rFonts w:hint="eastAsia" w:ascii="宋体" w:hAnsi="宋体" w:cs="仿宋"/>
          <w:color w:val="auto"/>
          <w:sz w:val="24"/>
          <w:highlight w:val="none"/>
          <w:lang w:eastAsia="zh-CN"/>
        </w:rPr>
        <w:t>；</w:t>
      </w:r>
    </w:p>
    <w:p w14:paraId="42CDFC47">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2</w:t>
      </w:r>
      <w:r>
        <w:rPr>
          <w:rFonts w:hint="eastAsia" w:ascii="宋体" w:hAnsi="宋体" w:cs="仿宋"/>
          <w:color w:val="auto"/>
          <w:sz w:val="24"/>
          <w:highlight w:val="none"/>
        </w:rPr>
        <w:t>、</w:t>
      </w:r>
      <w:r>
        <w:rPr>
          <w:rFonts w:hint="eastAsia" w:ascii="宋体" w:hAnsi="宋体" w:cs="仿宋"/>
          <w:color w:val="auto"/>
          <w:sz w:val="24"/>
          <w:highlight w:val="none"/>
          <w:lang w:eastAsia="zh-CN"/>
        </w:rPr>
        <w:t>投标文件</w:t>
      </w:r>
      <w:r>
        <w:rPr>
          <w:rFonts w:hint="eastAsia" w:ascii="宋体" w:hAnsi="宋体" w:cs="仿宋"/>
          <w:color w:val="auto"/>
          <w:sz w:val="24"/>
          <w:highlight w:val="none"/>
        </w:rPr>
        <w:t>是否完整；</w:t>
      </w:r>
    </w:p>
    <w:p w14:paraId="0D4E455C">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3</w:t>
      </w:r>
      <w:r>
        <w:rPr>
          <w:rFonts w:hint="eastAsia" w:ascii="宋体" w:hAnsi="宋体" w:cs="仿宋"/>
          <w:color w:val="auto"/>
          <w:sz w:val="24"/>
          <w:highlight w:val="none"/>
        </w:rPr>
        <w:t>、</w:t>
      </w:r>
      <w:r>
        <w:rPr>
          <w:rFonts w:hint="eastAsia" w:ascii="宋体" w:hAnsi="宋体" w:cs="仿宋"/>
          <w:color w:val="auto"/>
          <w:sz w:val="24"/>
          <w:highlight w:val="none"/>
          <w:lang w:eastAsia="zh-CN"/>
        </w:rPr>
        <w:t>投标文件</w:t>
      </w:r>
      <w:r>
        <w:rPr>
          <w:rFonts w:hint="eastAsia" w:ascii="宋体" w:hAnsi="宋体" w:cs="仿宋"/>
          <w:color w:val="auto"/>
          <w:sz w:val="24"/>
          <w:highlight w:val="none"/>
        </w:rPr>
        <w:t>是否恰当地签署；</w:t>
      </w:r>
    </w:p>
    <w:p w14:paraId="2A929DEA">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hint="eastAsia" w:ascii="宋体" w:hAnsi="宋体" w:eastAsia="宋体" w:cs="仿宋"/>
          <w:b/>
          <w:color w:val="auto"/>
          <w:sz w:val="24"/>
          <w:highlight w:val="none"/>
          <w:lang w:eastAsia="zh-CN"/>
        </w:rPr>
      </w:pPr>
      <w:r>
        <w:rPr>
          <w:rFonts w:hint="eastAsia" w:ascii="宋体" w:hAnsi="宋体" w:cs="仿宋"/>
          <w:color w:val="auto"/>
          <w:sz w:val="24"/>
          <w:highlight w:val="none"/>
          <w:lang w:val="en-US" w:eastAsia="zh-CN"/>
        </w:rPr>
        <w:t>4</w:t>
      </w:r>
      <w:r>
        <w:rPr>
          <w:rFonts w:hint="eastAsia" w:ascii="宋体" w:hAnsi="宋体" w:cs="仿宋"/>
          <w:color w:val="auto"/>
          <w:sz w:val="24"/>
          <w:highlight w:val="none"/>
        </w:rPr>
        <w:t>、是否作出实质性响应（</w:t>
      </w:r>
      <w:r>
        <w:rPr>
          <w:rFonts w:hint="eastAsia" w:ascii="宋体" w:hAnsi="宋体" w:cs="仿宋"/>
          <w:b/>
          <w:color w:val="auto"/>
          <w:sz w:val="24"/>
          <w:highlight w:val="none"/>
        </w:rPr>
        <w:t>是否有实质性响应，只根据</w:t>
      </w:r>
      <w:r>
        <w:rPr>
          <w:rFonts w:hint="eastAsia" w:ascii="宋体" w:hAnsi="宋体" w:cs="仿宋"/>
          <w:b/>
          <w:color w:val="auto"/>
          <w:sz w:val="24"/>
          <w:highlight w:val="none"/>
          <w:lang w:eastAsia="zh-CN"/>
        </w:rPr>
        <w:t>投标文件</w:t>
      </w:r>
      <w:r>
        <w:rPr>
          <w:rFonts w:hint="eastAsia" w:ascii="宋体" w:hAnsi="宋体" w:cs="仿宋"/>
          <w:b/>
          <w:color w:val="auto"/>
          <w:sz w:val="24"/>
          <w:highlight w:val="none"/>
        </w:rPr>
        <w:t>本身，而不寻求外部证据）</w:t>
      </w:r>
      <w:r>
        <w:rPr>
          <w:rFonts w:hint="eastAsia" w:ascii="宋体" w:hAnsi="宋体" w:cs="仿宋"/>
          <w:b/>
          <w:color w:val="auto"/>
          <w:sz w:val="24"/>
          <w:highlight w:val="none"/>
          <w:lang w:eastAsia="zh-CN"/>
        </w:rPr>
        <w:t>；</w:t>
      </w:r>
    </w:p>
    <w:p w14:paraId="60117036">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5</w:t>
      </w:r>
      <w:r>
        <w:rPr>
          <w:rFonts w:hint="eastAsia" w:ascii="宋体" w:hAnsi="宋体" w:cs="仿宋"/>
          <w:color w:val="auto"/>
          <w:sz w:val="24"/>
          <w:highlight w:val="none"/>
        </w:rPr>
        <w:t>、是否有计算错误。</w:t>
      </w:r>
    </w:p>
    <w:p w14:paraId="3D0A4C7C">
      <w:pPr>
        <w:keepNext w:val="0"/>
        <w:keepLines w:val="0"/>
        <w:pageBreakBefore w:val="0"/>
        <w:widowControl w:val="0"/>
        <w:kinsoku/>
        <w:wordWrap/>
        <w:overflowPunct/>
        <w:topLinePunct w:val="0"/>
        <w:bidi w:val="0"/>
        <w:adjustRightInd w:val="0"/>
        <w:snapToGrid w:val="0"/>
        <w:spacing w:line="360" w:lineRule="auto"/>
        <w:ind w:left="0" w:right="0" w:firstLine="482" w:firstLineChars="200"/>
        <w:textAlignment w:val="auto"/>
        <w:rPr>
          <w:rFonts w:ascii="宋体" w:hAnsi="宋体" w:cs="仿宋"/>
          <w:b/>
          <w:bCs/>
          <w:color w:val="auto"/>
          <w:sz w:val="24"/>
          <w:highlight w:val="none"/>
        </w:rPr>
      </w:pPr>
      <w:r>
        <w:rPr>
          <w:rFonts w:hint="eastAsia" w:ascii="宋体" w:hAnsi="宋体" w:cs="仿宋"/>
          <w:b/>
          <w:bCs/>
          <w:color w:val="auto"/>
          <w:sz w:val="24"/>
          <w:highlight w:val="none"/>
        </w:rPr>
        <w:t>（二）误差纠正</w:t>
      </w:r>
    </w:p>
    <w:p w14:paraId="6EE5B86E">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ascii="宋体" w:hAnsi="宋体" w:cs="仿宋"/>
          <w:color w:val="auto"/>
          <w:sz w:val="24"/>
          <w:highlight w:val="none"/>
        </w:rPr>
      </w:pPr>
      <w:r>
        <w:rPr>
          <w:rFonts w:hint="eastAsia" w:ascii="宋体" w:hAnsi="宋体" w:cs="仿宋"/>
          <w:bCs/>
          <w:color w:val="auto"/>
          <w:sz w:val="24"/>
          <w:highlight w:val="none"/>
        </w:rPr>
        <w:t>1、</w:t>
      </w:r>
      <w:r>
        <w:rPr>
          <w:rFonts w:hint="eastAsia" w:ascii="宋体" w:hAnsi="宋体" w:cs="仿宋"/>
          <w:color w:val="auto"/>
          <w:sz w:val="24"/>
          <w:highlight w:val="none"/>
        </w:rPr>
        <w:t>如果单价汇总金额与总价金额有出入，以单价金额计算结果为准；</w:t>
      </w:r>
    </w:p>
    <w:p w14:paraId="1777345E">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2、单价金额小数点有明显错位的，应以总价为准；</w:t>
      </w:r>
    </w:p>
    <w:p w14:paraId="2EDA18C5">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3、若文件大写表示的数据与数字表示的有差别，以大写表示的数据为准。</w:t>
      </w:r>
    </w:p>
    <w:p w14:paraId="1F260CC6">
      <w:pPr>
        <w:keepNext w:val="0"/>
        <w:keepLines w:val="0"/>
        <w:pageBreakBefore w:val="0"/>
        <w:widowControl w:val="0"/>
        <w:tabs>
          <w:tab w:val="left" w:pos="6555"/>
          <w:tab w:val="right" w:pos="8306"/>
        </w:tabs>
        <w:kinsoku/>
        <w:wordWrap/>
        <w:overflowPunct/>
        <w:topLinePunct w:val="0"/>
        <w:bidi w:val="0"/>
        <w:adjustRightInd w:val="0"/>
        <w:snapToGrid w:val="0"/>
        <w:spacing w:line="360" w:lineRule="auto"/>
        <w:ind w:left="0" w:right="0" w:firstLine="482" w:firstLineChars="200"/>
        <w:textAlignment w:val="auto"/>
        <w:rPr>
          <w:rFonts w:ascii="宋体" w:hAnsi="宋体" w:cs="仿宋"/>
          <w:b/>
          <w:color w:val="auto"/>
          <w:sz w:val="24"/>
          <w:highlight w:val="none"/>
        </w:rPr>
      </w:pPr>
      <w:r>
        <w:rPr>
          <w:rFonts w:hint="eastAsia" w:ascii="宋体" w:hAnsi="宋体" w:cs="仿宋"/>
          <w:b/>
          <w:color w:val="auto"/>
          <w:sz w:val="24"/>
          <w:highlight w:val="none"/>
        </w:rPr>
        <w:t>（三）出现下列情形之一的，作无效响应处理;</w:t>
      </w:r>
    </w:p>
    <w:p w14:paraId="3EFFCDF4">
      <w:pPr>
        <w:keepNext w:val="0"/>
        <w:keepLines w:val="0"/>
        <w:pageBreakBefore w:val="0"/>
        <w:widowControl w:val="0"/>
        <w:kinsoku/>
        <w:wordWrap/>
        <w:overflowPunct/>
        <w:topLinePunct w:val="0"/>
        <w:bidi w:val="0"/>
        <w:adjustRightInd w:val="0"/>
        <w:snapToGrid w:val="0"/>
        <w:spacing w:line="360" w:lineRule="auto"/>
        <w:ind w:left="0" w:right="0" w:firstLine="570"/>
        <w:textAlignment w:val="auto"/>
        <w:rPr>
          <w:rFonts w:ascii="宋体" w:hAnsi="宋体" w:cs="仿宋"/>
          <w:color w:val="auto"/>
          <w:sz w:val="24"/>
          <w:highlight w:val="none"/>
        </w:rPr>
      </w:pPr>
      <w:r>
        <w:rPr>
          <w:rFonts w:hint="eastAsia" w:ascii="宋体" w:hAnsi="宋体" w:cs="仿宋"/>
          <w:color w:val="auto"/>
          <w:sz w:val="24"/>
          <w:highlight w:val="none"/>
        </w:rPr>
        <w:t>1、未按照谈判文件规定要求签署、盖章的；</w:t>
      </w:r>
    </w:p>
    <w:p w14:paraId="200CE022">
      <w:pPr>
        <w:keepNext w:val="0"/>
        <w:keepLines w:val="0"/>
        <w:pageBreakBefore w:val="0"/>
        <w:widowControl w:val="0"/>
        <w:kinsoku/>
        <w:wordWrap/>
        <w:overflowPunct/>
        <w:topLinePunct w:val="0"/>
        <w:bidi w:val="0"/>
        <w:adjustRightInd w:val="0"/>
        <w:snapToGrid w:val="0"/>
        <w:spacing w:line="360" w:lineRule="auto"/>
        <w:ind w:left="0" w:right="0" w:firstLine="570"/>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2</w:t>
      </w:r>
      <w:r>
        <w:rPr>
          <w:rFonts w:hint="eastAsia" w:ascii="宋体" w:hAnsi="宋体" w:cs="仿宋"/>
          <w:color w:val="auto"/>
          <w:sz w:val="24"/>
          <w:highlight w:val="none"/>
        </w:rPr>
        <w:t>、不具备谈判文件中规定的资格要求的；</w:t>
      </w:r>
    </w:p>
    <w:p w14:paraId="09B79918">
      <w:pPr>
        <w:keepNext w:val="0"/>
        <w:keepLines w:val="0"/>
        <w:pageBreakBefore w:val="0"/>
        <w:widowControl w:val="0"/>
        <w:kinsoku/>
        <w:wordWrap/>
        <w:overflowPunct/>
        <w:topLinePunct w:val="0"/>
        <w:bidi w:val="0"/>
        <w:adjustRightInd w:val="0"/>
        <w:snapToGrid w:val="0"/>
        <w:spacing w:line="360" w:lineRule="auto"/>
        <w:ind w:left="0" w:right="0" w:firstLine="570"/>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3</w:t>
      </w:r>
      <w:r>
        <w:rPr>
          <w:rFonts w:hint="eastAsia" w:ascii="宋体" w:hAnsi="宋体" w:cs="仿宋"/>
          <w:color w:val="auto"/>
          <w:sz w:val="24"/>
          <w:highlight w:val="none"/>
        </w:rPr>
        <w:t>、响应报价超出预算的；</w:t>
      </w:r>
    </w:p>
    <w:p w14:paraId="0543EE20">
      <w:pPr>
        <w:keepNext w:val="0"/>
        <w:keepLines w:val="0"/>
        <w:pageBreakBefore w:val="0"/>
        <w:widowControl w:val="0"/>
        <w:kinsoku/>
        <w:wordWrap/>
        <w:overflowPunct/>
        <w:topLinePunct w:val="0"/>
        <w:bidi w:val="0"/>
        <w:adjustRightInd w:val="0"/>
        <w:snapToGrid w:val="0"/>
        <w:spacing w:line="360" w:lineRule="auto"/>
        <w:ind w:left="0" w:right="0" w:firstLine="570"/>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4</w:t>
      </w:r>
      <w:r>
        <w:rPr>
          <w:rFonts w:hint="eastAsia" w:ascii="宋体" w:hAnsi="宋体" w:cs="仿宋"/>
          <w:color w:val="auto"/>
          <w:sz w:val="24"/>
          <w:highlight w:val="none"/>
        </w:rPr>
        <w:t>、不符合法律、法规和谈判文件中规定的其他实质性要求的。</w:t>
      </w:r>
    </w:p>
    <w:p w14:paraId="4F8D0494">
      <w:pPr>
        <w:keepNext w:val="0"/>
        <w:keepLines w:val="0"/>
        <w:pageBreakBefore w:val="0"/>
        <w:widowControl w:val="0"/>
        <w:tabs>
          <w:tab w:val="left" w:pos="6555"/>
          <w:tab w:val="right" w:pos="8306"/>
        </w:tabs>
        <w:kinsoku/>
        <w:wordWrap/>
        <w:overflowPunct/>
        <w:topLinePunct w:val="0"/>
        <w:bidi w:val="0"/>
        <w:adjustRightInd w:val="0"/>
        <w:snapToGrid w:val="0"/>
        <w:spacing w:line="360" w:lineRule="auto"/>
        <w:ind w:left="0" w:right="0" w:firstLine="482" w:firstLineChars="200"/>
        <w:textAlignment w:val="auto"/>
        <w:rPr>
          <w:rFonts w:ascii="宋体" w:hAnsi="宋体" w:cs="仿宋"/>
          <w:b/>
          <w:color w:val="auto"/>
          <w:sz w:val="24"/>
          <w:highlight w:val="none"/>
        </w:rPr>
      </w:pPr>
      <w:r>
        <w:rPr>
          <w:rFonts w:hint="eastAsia" w:ascii="宋体" w:hAnsi="宋体" w:cs="仿宋"/>
          <w:b/>
          <w:color w:val="auto"/>
          <w:sz w:val="24"/>
          <w:highlight w:val="none"/>
        </w:rPr>
        <w:t>（四）变更为其他方式采购的情形</w:t>
      </w:r>
    </w:p>
    <w:p w14:paraId="18BA5CC8">
      <w:pPr>
        <w:keepNext w:val="0"/>
        <w:keepLines w:val="0"/>
        <w:pageBreakBefore w:val="0"/>
        <w:widowControl w:val="0"/>
        <w:kinsoku/>
        <w:wordWrap/>
        <w:overflowPunct/>
        <w:topLinePunct w:val="0"/>
        <w:bidi w:val="0"/>
        <w:adjustRightInd w:val="0"/>
        <w:snapToGrid w:val="0"/>
        <w:spacing w:line="360" w:lineRule="auto"/>
        <w:ind w:left="0" w:right="0" w:firstLine="570"/>
        <w:textAlignment w:val="auto"/>
        <w:rPr>
          <w:rFonts w:ascii="宋体" w:hAnsi="宋体" w:cs="仿宋"/>
          <w:color w:val="auto"/>
          <w:sz w:val="24"/>
          <w:highlight w:val="none"/>
          <w:lang w:val="zh-CN"/>
        </w:rPr>
      </w:pPr>
      <w:r>
        <w:rPr>
          <w:rFonts w:hint="eastAsia" w:ascii="宋体" w:hAnsi="宋体" w:cs="仿宋"/>
          <w:color w:val="auto"/>
          <w:sz w:val="24"/>
          <w:highlight w:val="none"/>
          <w:lang w:eastAsia="zh-CN"/>
        </w:rPr>
        <w:t>投标文件</w:t>
      </w:r>
      <w:r>
        <w:rPr>
          <w:rFonts w:hint="eastAsia" w:ascii="宋体" w:hAnsi="宋体" w:cs="仿宋"/>
          <w:color w:val="auto"/>
          <w:sz w:val="24"/>
          <w:highlight w:val="none"/>
        </w:rPr>
        <w:t>提交截止时间出现：参加响应的供应商不足3家的，及评审中出现符合专业条件的供应商或对谈判文件作实质响应的供应商不足3家如下情形时，除采购任务取消外，采购人有权视情采取其他方式采购。</w:t>
      </w:r>
      <w:r>
        <w:rPr>
          <w:rFonts w:hint="eastAsia" w:ascii="宋体" w:hAnsi="宋体" w:cs="仿宋"/>
          <w:color w:val="auto"/>
          <w:sz w:val="24"/>
          <w:highlight w:val="none"/>
          <w:lang w:val="zh-CN"/>
        </w:rPr>
        <w:t>本次采购文件中对供应商资质、技术等要求，将作为</w:t>
      </w:r>
      <w:r>
        <w:rPr>
          <w:rFonts w:hint="eastAsia" w:ascii="宋体" w:hAnsi="宋体" w:cs="仿宋"/>
          <w:color w:val="auto"/>
          <w:sz w:val="24"/>
          <w:highlight w:val="none"/>
        </w:rPr>
        <w:t>其他</w:t>
      </w:r>
      <w:r>
        <w:rPr>
          <w:rFonts w:hint="eastAsia" w:ascii="宋体" w:hAnsi="宋体" w:cs="仿宋"/>
          <w:color w:val="auto"/>
          <w:sz w:val="24"/>
          <w:highlight w:val="none"/>
          <w:lang w:val="zh-CN"/>
        </w:rPr>
        <w:t>方式采购的基本要求和依据。原已经参加投标并符合要求的供应商，根据自愿原则，参加</w:t>
      </w:r>
      <w:r>
        <w:rPr>
          <w:rFonts w:hint="eastAsia" w:ascii="宋体" w:hAnsi="宋体" w:cs="仿宋"/>
          <w:color w:val="auto"/>
          <w:sz w:val="24"/>
          <w:highlight w:val="none"/>
        </w:rPr>
        <w:t>其他</w:t>
      </w:r>
      <w:r>
        <w:rPr>
          <w:rFonts w:hint="eastAsia" w:ascii="宋体" w:hAnsi="宋体" w:cs="仿宋"/>
          <w:color w:val="auto"/>
          <w:sz w:val="24"/>
          <w:highlight w:val="none"/>
          <w:lang w:val="zh-CN"/>
        </w:rPr>
        <w:t>方式采购。</w:t>
      </w:r>
    </w:p>
    <w:p w14:paraId="5C01ECC5">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36"/>
        <w:textAlignment w:val="auto"/>
        <w:rPr>
          <w:rFonts w:ascii="宋体" w:hAnsi="宋体" w:cs="仿宋"/>
          <w:b/>
          <w:color w:val="auto"/>
          <w:sz w:val="24"/>
          <w:highlight w:val="none"/>
          <w:lang w:val="zh-CN"/>
        </w:rPr>
      </w:pPr>
      <w:r>
        <w:rPr>
          <w:rFonts w:hint="eastAsia" w:ascii="宋体" w:hAnsi="宋体" w:cs="仿宋"/>
          <w:b/>
          <w:color w:val="auto"/>
          <w:sz w:val="24"/>
          <w:highlight w:val="none"/>
        </w:rPr>
        <w:t>四</w:t>
      </w:r>
      <w:r>
        <w:rPr>
          <w:rFonts w:hint="eastAsia" w:ascii="宋体" w:hAnsi="宋体" w:cs="仿宋"/>
          <w:b/>
          <w:color w:val="auto"/>
          <w:sz w:val="24"/>
          <w:highlight w:val="none"/>
          <w:lang w:val="zh-CN"/>
        </w:rPr>
        <w:t>、成交通知</w:t>
      </w:r>
    </w:p>
    <w:p w14:paraId="3C7B4920">
      <w:pPr>
        <w:keepNext w:val="0"/>
        <w:keepLines w:val="0"/>
        <w:pageBreakBefore w:val="0"/>
        <w:widowControl w:val="0"/>
        <w:kinsoku/>
        <w:wordWrap/>
        <w:overflowPunct/>
        <w:topLinePunct w:val="0"/>
        <w:bidi w:val="0"/>
        <w:adjustRightInd w:val="0"/>
        <w:snapToGrid w:val="0"/>
        <w:spacing w:line="360" w:lineRule="auto"/>
        <w:ind w:left="0" w:right="0" w:firstLine="570"/>
        <w:textAlignment w:val="auto"/>
        <w:rPr>
          <w:rFonts w:ascii="宋体" w:hAnsi="宋体" w:cs="仿宋"/>
          <w:color w:val="auto"/>
          <w:sz w:val="24"/>
          <w:highlight w:val="none"/>
        </w:rPr>
      </w:pPr>
      <w:r>
        <w:rPr>
          <w:rFonts w:hint="eastAsia" w:ascii="宋体" w:hAnsi="宋体" w:cs="仿宋"/>
          <w:color w:val="auto"/>
          <w:sz w:val="24"/>
          <w:highlight w:val="none"/>
          <w:lang w:val="zh-CN"/>
        </w:rPr>
        <w:t>成交</w:t>
      </w:r>
      <w:r>
        <w:rPr>
          <w:rFonts w:hint="eastAsia" w:ascii="宋体" w:hAnsi="宋体" w:cs="仿宋"/>
          <w:color w:val="auto"/>
          <w:sz w:val="24"/>
          <w:highlight w:val="none"/>
        </w:rPr>
        <w:t>结果在</w:t>
      </w:r>
      <w:r>
        <w:rPr>
          <w:rFonts w:hint="eastAsia" w:ascii="宋体" w:hAnsi="宋体" w:cs="仿宋"/>
          <w:color w:val="auto"/>
          <w:sz w:val="24"/>
          <w:highlight w:val="none"/>
          <w:lang w:val="en-US" w:eastAsia="zh-CN"/>
        </w:rPr>
        <w:t>启东市人民政府网</w:t>
      </w:r>
      <w:r>
        <w:rPr>
          <w:rFonts w:hint="eastAsia" w:ascii="宋体" w:hAnsi="宋体" w:cs="仿宋"/>
          <w:color w:val="auto"/>
          <w:sz w:val="24"/>
          <w:highlight w:val="none"/>
        </w:rPr>
        <w:t>公示</w:t>
      </w:r>
      <w:r>
        <w:rPr>
          <w:rFonts w:hint="eastAsia" w:ascii="宋体" w:hAnsi="宋体" w:cs="仿宋"/>
          <w:color w:val="auto"/>
          <w:sz w:val="24"/>
          <w:highlight w:val="none"/>
          <w:lang w:val="zh-CN"/>
        </w:rPr>
        <w:t>1个工作日</w:t>
      </w:r>
      <w:r>
        <w:rPr>
          <w:rFonts w:hint="eastAsia" w:ascii="宋体" w:hAnsi="宋体" w:cs="仿宋"/>
          <w:color w:val="auto"/>
          <w:sz w:val="24"/>
          <w:highlight w:val="none"/>
        </w:rPr>
        <w:t>。《成交通知书》一经发出，采购人改变成交结果，或者成交供应商放弃成交的，各自承担相应的法律责任。《成交通知书》是采购合同的组成部分。</w:t>
      </w:r>
    </w:p>
    <w:p w14:paraId="4A5524BC">
      <w:pPr>
        <w:autoSpaceDE w:val="0"/>
        <w:autoSpaceDN w:val="0"/>
        <w:adjustRightInd w:val="0"/>
        <w:snapToGrid w:val="0"/>
        <w:spacing w:line="440" w:lineRule="exact"/>
        <w:jc w:val="center"/>
        <w:outlineLvl w:val="0"/>
        <w:rPr>
          <w:rFonts w:ascii="宋体" w:hAnsi="宋体" w:cs="仿宋"/>
          <w:color w:val="auto"/>
          <w:sz w:val="24"/>
          <w:highlight w:val="none"/>
        </w:rPr>
      </w:pPr>
      <w:r>
        <w:rPr>
          <w:rFonts w:hint="eastAsia" w:ascii="宋体" w:hAnsi="宋体" w:eastAsia="宋体"/>
          <w:b/>
          <w:color w:val="auto"/>
          <w:sz w:val="36"/>
          <w:szCs w:val="36"/>
          <w:highlight w:val="none"/>
        </w:rPr>
        <w:br w:type="page"/>
      </w:r>
      <w:r>
        <w:rPr>
          <w:rFonts w:hint="eastAsia" w:ascii="宋体" w:hAnsi="宋体" w:cs="宋体"/>
          <w:b/>
          <w:bCs/>
          <w:color w:val="auto"/>
          <w:sz w:val="36"/>
          <w:szCs w:val="36"/>
          <w:highlight w:val="none"/>
          <w:lang w:val="zh-CN"/>
        </w:rPr>
        <w:t>第五部分  合同签订与验收付款</w:t>
      </w:r>
    </w:p>
    <w:p w14:paraId="16357F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仿宋"/>
          <w:color w:val="auto"/>
          <w:sz w:val="24"/>
          <w:highlight w:val="none"/>
          <w:lang w:val="zh-CN"/>
        </w:rPr>
      </w:pPr>
    </w:p>
    <w:p w14:paraId="5B264C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一、成交供应商和采购单位在</w:t>
      </w:r>
      <w:r>
        <w:rPr>
          <w:rFonts w:hint="eastAsia" w:ascii="宋体" w:hAnsi="宋体" w:cs="仿宋"/>
          <w:color w:val="auto"/>
          <w:sz w:val="24"/>
          <w:highlight w:val="none"/>
        </w:rPr>
        <w:t>成交通知书发出之日起</w:t>
      </w:r>
      <w:r>
        <w:rPr>
          <w:rFonts w:hint="eastAsia" w:ascii="宋体" w:hAnsi="宋体" w:cs="仿宋"/>
          <w:color w:val="auto"/>
          <w:sz w:val="24"/>
          <w:highlight w:val="none"/>
          <w:lang w:val="en-US" w:eastAsia="zh-CN"/>
        </w:rPr>
        <w:t>15</w:t>
      </w:r>
      <w:r>
        <w:rPr>
          <w:rFonts w:hint="eastAsia" w:ascii="宋体" w:hAnsi="宋体" w:cs="仿宋"/>
          <w:color w:val="auto"/>
          <w:sz w:val="24"/>
          <w:highlight w:val="none"/>
        </w:rPr>
        <w:t>日内</w:t>
      </w:r>
      <w:r>
        <w:rPr>
          <w:rFonts w:hint="eastAsia" w:ascii="宋体" w:hAnsi="宋体" w:cs="仿宋"/>
          <w:color w:val="auto"/>
          <w:sz w:val="24"/>
          <w:highlight w:val="none"/>
          <w:lang w:val="zh-CN"/>
        </w:rPr>
        <w:t>签订合同。合同签订后成交供应商方可履约，否则引起的一切后果由成交人自行承担。纸质合同一式</w:t>
      </w:r>
      <w:r>
        <w:rPr>
          <w:rFonts w:hint="eastAsia" w:ascii="宋体" w:hAnsi="宋体" w:cs="仿宋"/>
          <w:color w:val="auto"/>
          <w:sz w:val="24"/>
          <w:highlight w:val="none"/>
        </w:rPr>
        <w:t>六</w:t>
      </w:r>
      <w:r>
        <w:rPr>
          <w:rFonts w:hint="eastAsia" w:ascii="宋体" w:hAnsi="宋体" w:cs="仿宋"/>
          <w:color w:val="auto"/>
          <w:sz w:val="24"/>
          <w:highlight w:val="none"/>
          <w:lang w:val="zh-CN"/>
        </w:rPr>
        <w:t>份，采购人四份、供应商两份；所签合同不得对采购文件作实质性修改。采购单位不得向成交供应商提出不合理的要求作为签订合同的条件，不得与成交供应商私下订立背离采购文件实质性内容的协议。</w:t>
      </w:r>
    </w:p>
    <w:p w14:paraId="40415C3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仿宋"/>
          <w:color w:val="auto"/>
          <w:sz w:val="24"/>
          <w:highlight w:val="none"/>
        </w:rPr>
      </w:pPr>
      <w:r>
        <w:rPr>
          <w:rFonts w:hint="eastAsia" w:ascii="宋体" w:hAnsi="宋体" w:cs="仿宋"/>
          <w:b/>
          <w:color w:val="auto"/>
          <w:sz w:val="24"/>
          <w:highlight w:val="none"/>
        </w:rPr>
        <w:t>二</w:t>
      </w:r>
      <w:r>
        <w:rPr>
          <w:rFonts w:hint="eastAsia" w:ascii="宋体" w:hAnsi="宋体" w:cs="仿宋"/>
          <w:color w:val="auto"/>
          <w:sz w:val="24"/>
          <w:highlight w:val="none"/>
        </w:rPr>
        <w:t>、采购人按合同约定积极配合成交供应商履约，成交供应商履约到位后，请以书面形式向采购单位提出验收申请，采购人接到申请后原则上在5个工作日内及时组织相关专业技术人员，必要时邀请采购中心、质检等部门共同参与验收，并出具验收报告，验收合格的原则上5个工作日内支付相应款项。</w:t>
      </w:r>
    </w:p>
    <w:p w14:paraId="58D5FB0B">
      <w:pPr>
        <w:keepNext w:val="0"/>
        <w:keepLines w:val="0"/>
        <w:pageBreakBefore w:val="0"/>
        <w:widowControl w:val="0"/>
        <w:kinsoku/>
        <w:wordWrap/>
        <w:overflowPunct/>
        <w:topLinePunct w:val="0"/>
        <w:autoSpaceDE/>
        <w:autoSpaceDN/>
        <w:bidi w:val="0"/>
        <w:adjustRightInd w:val="0"/>
        <w:snapToGrid w:val="0"/>
        <w:spacing w:line="360" w:lineRule="auto"/>
        <w:ind w:firstLine="660"/>
        <w:contextualSpacing/>
        <w:textAlignment w:val="auto"/>
        <w:rPr>
          <w:rFonts w:ascii="宋体" w:hAnsi="宋体" w:cs="仿宋"/>
          <w:color w:val="auto"/>
          <w:sz w:val="24"/>
          <w:highlight w:val="none"/>
        </w:rPr>
      </w:pPr>
      <w:r>
        <w:rPr>
          <w:rFonts w:hint="eastAsia" w:ascii="宋体" w:hAnsi="宋体" w:cs="仿宋"/>
          <w:color w:val="auto"/>
          <w:sz w:val="24"/>
          <w:highlight w:val="none"/>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14:paraId="726EE844">
      <w:pPr>
        <w:keepNext w:val="0"/>
        <w:keepLines w:val="0"/>
        <w:pageBreakBefore w:val="0"/>
        <w:widowControl w:val="0"/>
        <w:kinsoku/>
        <w:wordWrap/>
        <w:overflowPunct/>
        <w:topLinePunct w:val="0"/>
        <w:autoSpaceDE/>
        <w:autoSpaceDN/>
        <w:bidi w:val="0"/>
        <w:adjustRightInd w:val="0"/>
        <w:snapToGrid w:val="0"/>
        <w:spacing w:line="360" w:lineRule="auto"/>
        <w:ind w:firstLine="660"/>
        <w:contextualSpacing/>
        <w:textAlignment w:val="auto"/>
        <w:rPr>
          <w:rFonts w:ascii="宋体" w:hAnsi="宋体" w:cs="仿宋"/>
          <w:color w:val="auto"/>
          <w:sz w:val="24"/>
          <w:highlight w:val="none"/>
        </w:rPr>
      </w:pPr>
      <w:r>
        <w:rPr>
          <w:rFonts w:hint="eastAsia" w:ascii="宋体" w:hAnsi="宋体" w:cs="仿宋"/>
          <w:color w:val="auto"/>
          <w:sz w:val="24"/>
          <w:highlight w:val="none"/>
        </w:rPr>
        <w:t>四、成交供应商出现违约情形，应当及时纠正或补偿；造成损失的，按合同约定追究违约责任；发现有假冒、伪劣、走私产品、商业贿赂等违法情形的，应由采购人移交工商、质监、公安等行政执法部门依法查处。</w:t>
      </w:r>
    </w:p>
    <w:p w14:paraId="3E6A5553">
      <w:pPr>
        <w:keepNext w:val="0"/>
        <w:keepLines w:val="0"/>
        <w:pageBreakBefore w:val="0"/>
        <w:widowControl w:val="0"/>
        <w:kinsoku/>
        <w:wordWrap/>
        <w:overflowPunct/>
        <w:topLinePunct w:val="0"/>
        <w:autoSpaceDE/>
        <w:autoSpaceDN/>
        <w:bidi w:val="0"/>
        <w:adjustRightInd w:val="0"/>
        <w:snapToGrid w:val="0"/>
        <w:spacing w:line="360" w:lineRule="auto"/>
        <w:ind w:firstLine="660"/>
        <w:contextualSpacing/>
        <w:textAlignment w:val="auto"/>
        <w:rPr>
          <w:rFonts w:ascii="宋体" w:hAnsi="宋体" w:cs="仿宋"/>
          <w:b/>
          <w:bCs/>
          <w:color w:val="auto"/>
          <w:sz w:val="24"/>
          <w:highlight w:val="none"/>
        </w:rPr>
      </w:pPr>
      <w:r>
        <w:rPr>
          <w:rFonts w:hint="eastAsia" w:ascii="宋体" w:hAnsi="宋体" w:cs="仿宋"/>
          <w:b/>
          <w:bCs/>
          <w:color w:val="auto"/>
          <w:sz w:val="24"/>
          <w:highlight w:val="none"/>
          <w:lang w:val="zh-CN"/>
        </w:rPr>
        <w:t>五、</w:t>
      </w:r>
      <w:r>
        <w:rPr>
          <w:rFonts w:hint="eastAsia" w:ascii="宋体" w:hAnsi="宋体" w:cs="仿宋"/>
          <w:b/>
          <w:bCs/>
          <w:color w:val="auto"/>
          <w:sz w:val="24"/>
          <w:highlight w:val="none"/>
        </w:rPr>
        <w:t>采购资金的支付方式、时间、条件：</w:t>
      </w:r>
      <w:r>
        <w:rPr>
          <w:rFonts w:hint="eastAsia" w:ascii="宋体" w:hAnsi="宋体" w:eastAsia="宋体" w:cs="宋体"/>
          <w:b/>
          <w:bCs/>
          <w:color w:val="auto"/>
          <w:sz w:val="24"/>
          <w:highlight w:val="none"/>
          <w:lang w:val="en-US" w:eastAsia="zh-CN"/>
        </w:rPr>
        <w:t>详见第三章。</w:t>
      </w:r>
    </w:p>
    <w:p w14:paraId="1DA7A7A9">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7889A325">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7BE9410B">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100FC058">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0BD9DCD5">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6D9D9912">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2308E18B">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002DFF11">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1872EF15">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095569F0">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68DC1AC2">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06051378">
      <w:pPr>
        <w:autoSpaceDE w:val="0"/>
        <w:autoSpaceDN w:val="0"/>
        <w:adjustRightInd w:val="0"/>
        <w:snapToGrid w:val="0"/>
        <w:spacing w:line="440" w:lineRule="exact"/>
        <w:jc w:val="center"/>
        <w:outlineLvl w:val="0"/>
        <w:rPr>
          <w:rFonts w:ascii="宋体" w:hAnsi="宋体" w:eastAsia="宋体"/>
          <w:b/>
          <w:color w:val="auto"/>
          <w:sz w:val="36"/>
          <w:szCs w:val="36"/>
          <w:highlight w:val="none"/>
        </w:rPr>
      </w:pPr>
      <w:r>
        <w:rPr>
          <w:rFonts w:hint="eastAsia" w:ascii="宋体" w:hAnsi="宋体" w:cs="宋体"/>
          <w:b/>
          <w:bCs/>
          <w:color w:val="auto"/>
          <w:sz w:val="36"/>
          <w:szCs w:val="36"/>
          <w:highlight w:val="none"/>
          <w:lang w:val="zh-CN"/>
        </w:rPr>
        <w:t>第六部分  质疑提出和处理</w:t>
      </w:r>
    </w:p>
    <w:p w14:paraId="2A0AEDAA">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一、质疑的提出</w:t>
      </w:r>
    </w:p>
    <w:p w14:paraId="2B6FCC1D">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 xml:space="preserve">(一)质疑人的身份要求      </w:t>
      </w:r>
    </w:p>
    <w:p w14:paraId="18DDFB85">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1.提出质疑的供应商应当是参与所质疑项目采购活动的供应商。</w:t>
      </w:r>
    </w:p>
    <w:p w14:paraId="69C576D3">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2.潜在供应商已依法获取其可质疑的采购文件的，可以对该文件提出质疑。</w:t>
      </w:r>
    </w:p>
    <w:p w14:paraId="30FB069E">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 xml:space="preserve"> (二)质疑提出的格式要求   </w:t>
      </w:r>
    </w:p>
    <w:p w14:paraId="430FF7F7">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1.质疑必须按《政府采购法》、《政府采购法实施条例》及《江苏省政府采购供应商监督管理暂行办法》的相关规定提交，质疑实行实名制，不得进行虚假、恶意质疑，未按上述要求提交的质疑函，采购人有权不予受理。</w:t>
      </w:r>
    </w:p>
    <w:p w14:paraId="61E465A6">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 xml:space="preserve">2.质疑函应包括：    </w:t>
      </w:r>
    </w:p>
    <w:p w14:paraId="020C1D72">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（1）质疑供应商的名称、地址、邮编、联系人及联系电话；</w:t>
      </w:r>
    </w:p>
    <w:p w14:paraId="7442C80A">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（2）具体、明确的质疑事项及明确的请求；</w:t>
      </w:r>
    </w:p>
    <w:p w14:paraId="20F7C97D">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（3）质疑的事实依据和必要的法律依据；</w:t>
      </w:r>
    </w:p>
    <w:p w14:paraId="6F1D2186">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（4）提起质疑的日期；</w:t>
      </w:r>
    </w:p>
    <w:p w14:paraId="68982566">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 xml:space="preserve">（5）认为自己合法权益受到损害或可能受到损害的相关证据材料；                            </w:t>
      </w:r>
    </w:p>
    <w:p w14:paraId="3E30D969">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人将不予受理。质疑人委托代理质疑的，应当向采购人提交授权委托书，并载明委托代理的具体权限和事项。</w:t>
      </w:r>
    </w:p>
    <w:p w14:paraId="0CD4182C">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3.质疑函需遵循的原则：</w:t>
      </w:r>
    </w:p>
    <w:p w14:paraId="3CFC8F32">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提出质疑时，必须坚持“谁主张，谁举证”、“实事求是”的原则，不能臆测。属于须由法定部门调查、侦查或先行作出相关认定的事项，质疑人应当依法申请具有法定职权的部门查清、认定，并将相关结果提供给招标人。招标人不具有法定调查、认定权限。</w:t>
      </w:r>
    </w:p>
    <w:p w14:paraId="5F20C16D">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 xml:space="preserve">4.供应商应在法定质疑期一次性提出针对同一采购程序环节的质疑。                         </w:t>
      </w:r>
    </w:p>
    <w:p w14:paraId="7E28752B">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二、《质疑函》的受理和答复</w:t>
      </w:r>
    </w:p>
    <w:p w14:paraId="1839B377">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1. 采购人收到质疑函后，将对质疑的形式和内容进行审查，如质疑函内容、格式不符合规定，采购人将告知质疑人进行补正。</w:t>
      </w:r>
    </w:p>
    <w:p w14:paraId="6A81E557">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2. 质疑人应当在法定质疑期限内进行补正并重新提交质疑函，拒不补正或者在法定期限内未重新提交质疑函的，为无效质疑，采购人将不予受理。</w:t>
      </w:r>
    </w:p>
    <w:p w14:paraId="6224B054">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 xml:space="preserve">3.采购人或采购代理机构答复供应商质疑应当采用书面方式并依法送达，质疑供应商或其委托代理人拒绝签收的视为已经送达。              </w:t>
      </w:r>
    </w:p>
    <w:p w14:paraId="481610E4">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 xml:space="preserve">4.虚假质疑的处理          </w:t>
      </w:r>
    </w:p>
    <w:p w14:paraId="2CEA8213">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（1）供应商提出书面质疑必须有理、有据，不得恶意质疑或提交虚假质疑。否则，一经查实，采购人有权依据政府采购的有关规定，报请政府采购监管部门对该供应商进行相应的行政处罚。</w:t>
      </w:r>
    </w:p>
    <w:p w14:paraId="53A353D0">
      <w:pPr>
        <w:autoSpaceDE w:val="0"/>
        <w:autoSpaceDN w:val="0"/>
        <w:adjustRightInd w:val="0"/>
        <w:snapToGrid w:val="0"/>
        <w:spacing w:line="440" w:lineRule="exact"/>
        <w:ind w:firstLine="480" w:firstLineChars="200"/>
        <w:jc w:val="left"/>
        <w:rPr>
          <w:rFonts w:ascii="宋体" w:hAnsi="宋体" w:cs="宋体"/>
          <w:color w:val="auto"/>
          <w:sz w:val="24"/>
          <w:highlight w:val="none"/>
        </w:rPr>
      </w:pPr>
      <w:r>
        <w:rPr>
          <w:rFonts w:hint="eastAsia" w:ascii="宋体" w:hAnsi="宋体" w:cs="仿宋"/>
          <w:color w:val="auto"/>
          <w:sz w:val="24"/>
          <w:highlight w:val="none"/>
          <w:lang w:val="zh-CN"/>
        </w:rPr>
        <w:t>（2）在江苏省范围内一年累计三次以上质疑，均查无实据的供应商将按失信行为记入该注册供应商诚信档案中。</w:t>
      </w:r>
    </w:p>
    <w:p w14:paraId="27670E92">
      <w:pPr>
        <w:autoSpaceDE w:val="0"/>
        <w:autoSpaceDN w:val="0"/>
        <w:adjustRightInd w:val="0"/>
        <w:snapToGrid w:val="0"/>
        <w:spacing w:line="300" w:lineRule="auto"/>
        <w:ind w:left="4513" w:right="210" w:hanging="4513"/>
        <w:jc w:val="left"/>
        <w:rPr>
          <w:rFonts w:ascii="宋体" w:hAnsi="宋体" w:cs="宋体"/>
          <w:color w:val="auto"/>
          <w:sz w:val="24"/>
          <w:highlight w:val="none"/>
        </w:rPr>
      </w:pPr>
    </w:p>
    <w:p w14:paraId="3A063250">
      <w:pPr>
        <w:autoSpaceDE w:val="0"/>
        <w:autoSpaceDN w:val="0"/>
        <w:adjustRightInd w:val="0"/>
        <w:snapToGrid w:val="0"/>
        <w:spacing w:line="300" w:lineRule="auto"/>
        <w:ind w:left="4513" w:right="210" w:hanging="4513"/>
        <w:jc w:val="left"/>
        <w:rPr>
          <w:rFonts w:ascii="宋体" w:hAnsi="宋体" w:cs="宋体"/>
          <w:color w:val="auto"/>
          <w:sz w:val="24"/>
          <w:highlight w:val="none"/>
        </w:rPr>
      </w:pPr>
    </w:p>
    <w:p w14:paraId="04BEE862">
      <w:pPr>
        <w:autoSpaceDE w:val="0"/>
        <w:autoSpaceDN w:val="0"/>
        <w:adjustRightInd w:val="0"/>
        <w:snapToGrid w:val="0"/>
        <w:spacing w:line="300" w:lineRule="auto"/>
        <w:ind w:left="4513" w:right="210" w:hanging="4513"/>
        <w:jc w:val="left"/>
        <w:rPr>
          <w:rFonts w:ascii="宋体" w:hAnsi="宋体" w:cs="宋体"/>
          <w:color w:val="auto"/>
          <w:sz w:val="24"/>
          <w:highlight w:val="none"/>
        </w:rPr>
      </w:pPr>
    </w:p>
    <w:p w14:paraId="1FB48F82">
      <w:pPr>
        <w:autoSpaceDE w:val="0"/>
        <w:autoSpaceDN w:val="0"/>
        <w:adjustRightInd w:val="0"/>
        <w:snapToGrid w:val="0"/>
        <w:spacing w:line="300" w:lineRule="auto"/>
        <w:ind w:left="4513" w:right="210" w:hanging="4513"/>
        <w:jc w:val="left"/>
        <w:rPr>
          <w:rFonts w:ascii="宋体" w:hAnsi="宋体" w:cs="宋体"/>
          <w:color w:val="auto"/>
          <w:sz w:val="24"/>
          <w:highlight w:val="none"/>
        </w:rPr>
      </w:pPr>
    </w:p>
    <w:p w14:paraId="35A2F6ED">
      <w:pPr>
        <w:autoSpaceDE w:val="0"/>
        <w:autoSpaceDN w:val="0"/>
        <w:adjustRightInd w:val="0"/>
        <w:snapToGrid w:val="0"/>
        <w:spacing w:line="300" w:lineRule="auto"/>
        <w:ind w:left="4513" w:right="210" w:hanging="4513"/>
        <w:jc w:val="left"/>
        <w:rPr>
          <w:rFonts w:ascii="宋体" w:hAnsi="宋体" w:cs="宋体"/>
          <w:color w:val="auto"/>
          <w:sz w:val="24"/>
          <w:highlight w:val="none"/>
        </w:rPr>
      </w:pPr>
    </w:p>
    <w:p w14:paraId="709A0395">
      <w:pPr>
        <w:autoSpaceDE w:val="0"/>
        <w:autoSpaceDN w:val="0"/>
        <w:adjustRightInd w:val="0"/>
        <w:snapToGrid w:val="0"/>
        <w:spacing w:line="300" w:lineRule="auto"/>
        <w:ind w:left="4513" w:right="210" w:hanging="4513"/>
        <w:jc w:val="left"/>
        <w:rPr>
          <w:rFonts w:ascii="宋体" w:hAnsi="宋体" w:cs="宋体"/>
          <w:color w:val="auto"/>
          <w:sz w:val="24"/>
          <w:highlight w:val="none"/>
        </w:rPr>
      </w:pPr>
    </w:p>
    <w:p w14:paraId="06F500B1">
      <w:pPr>
        <w:autoSpaceDE w:val="0"/>
        <w:autoSpaceDN w:val="0"/>
        <w:adjustRightInd w:val="0"/>
        <w:snapToGrid w:val="0"/>
        <w:spacing w:line="300" w:lineRule="auto"/>
        <w:ind w:left="4513" w:right="210" w:hanging="4513"/>
        <w:jc w:val="left"/>
        <w:rPr>
          <w:rFonts w:ascii="宋体" w:hAnsi="宋体" w:cs="宋体"/>
          <w:color w:val="auto"/>
          <w:sz w:val="24"/>
          <w:highlight w:val="none"/>
        </w:rPr>
      </w:pPr>
    </w:p>
    <w:p w14:paraId="244717D1">
      <w:pPr>
        <w:autoSpaceDE w:val="0"/>
        <w:autoSpaceDN w:val="0"/>
        <w:adjustRightInd w:val="0"/>
        <w:snapToGrid w:val="0"/>
        <w:spacing w:line="300" w:lineRule="auto"/>
        <w:ind w:left="4513" w:right="210" w:hanging="4513"/>
        <w:jc w:val="center"/>
        <w:rPr>
          <w:rFonts w:ascii="宋体" w:eastAsia="宋体"/>
          <w:b/>
          <w:bCs/>
          <w:color w:val="auto"/>
          <w:sz w:val="36"/>
          <w:szCs w:val="36"/>
          <w:highlight w:val="none"/>
          <w:lang w:val="zh-CN"/>
        </w:rPr>
      </w:pPr>
    </w:p>
    <w:p w14:paraId="1DA6A7E5">
      <w:pPr>
        <w:autoSpaceDE w:val="0"/>
        <w:autoSpaceDN w:val="0"/>
        <w:adjustRightInd w:val="0"/>
        <w:snapToGrid w:val="0"/>
        <w:spacing w:line="300" w:lineRule="auto"/>
        <w:ind w:left="4513" w:right="210" w:hanging="4513"/>
        <w:jc w:val="center"/>
        <w:rPr>
          <w:rFonts w:ascii="宋体" w:eastAsia="宋体"/>
          <w:b/>
          <w:bCs/>
          <w:color w:val="auto"/>
          <w:sz w:val="36"/>
          <w:szCs w:val="36"/>
          <w:highlight w:val="none"/>
          <w:lang w:val="zh-CN"/>
        </w:rPr>
      </w:pPr>
    </w:p>
    <w:p w14:paraId="09630CC6">
      <w:pPr>
        <w:autoSpaceDE w:val="0"/>
        <w:autoSpaceDN w:val="0"/>
        <w:adjustRightInd w:val="0"/>
        <w:snapToGrid w:val="0"/>
        <w:spacing w:line="300" w:lineRule="auto"/>
        <w:ind w:left="4513" w:right="210" w:hanging="4513"/>
        <w:jc w:val="center"/>
        <w:rPr>
          <w:rFonts w:ascii="宋体" w:eastAsia="宋体"/>
          <w:b/>
          <w:bCs/>
          <w:color w:val="auto"/>
          <w:sz w:val="36"/>
          <w:szCs w:val="36"/>
          <w:highlight w:val="none"/>
          <w:lang w:val="zh-CN"/>
        </w:rPr>
      </w:pPr>
    </w:p>
    <w:p w14:paraId="7D43B587">
      <w:pPr>
        <w:autoSpaceDE w:val="0"/>
        <w:autoSpaceDN w:val="0"/>
        <w:adjustRightInd w:val="0"/>
        <w:snapToGrid w:val="0"/>
        <w:spacing w:line="300" w:lineRule="auto"/>
        <w:ind w:left="4513" w:right="210" w:hanging="4513"/>
        <w:jc w:val="center"/>
        <w:rPr>
          <w:rFonts w:ascii="宋体" w:eastAsia="宋体"/>
          <w:b/>
          <w:bCs/>
          <w:color w:val="auto"/>
          <w:sz w:val="36"/>
          <w:szCs w:val="36"/>
          <w:highlight w:val="none"/>
          <w:lang w:val="zh-CN"/>
        </w:rPr>
      </w:pPr>
    </w:p>
    <w:p w14:paraId="711B9042">
      <w:pPr>
        <w:autoSpaceDE w:val="0"/>
        <w:autoSpaceDN w:val="0"/>
        <w:adjustRightInd w:val="0"/>
        <w:snapToGrid w:val="0"/>
        <w:spacing w:line="300" w:lineRule="auto"/>
        <w:ind w:left="4513" w:right="210" w:hanging="4513"/>
        <w:jc w:val="center"/>
        <w:rPr>
          <w:rFonts w:ascii="宋体" w:eastAsia="宋体"/>
          <w:b/>
          <w:bCs/>
          <w:color w:val="auto"/>
          <w:sz w:val="36"/>
          <w:szCs w:val="36"/>
          <w:highlight w:val="none"/>
          <w:lang w:val="zh-CN"/>
        </w:rPr>
      </w:pPr>
    </w:p>
    <w:p w14:paraId="2F809D67">
      <w:pPr>
        <w:autoSpaceDE w:val="0"/>
        <w:autoSpaceDN w:val="0"/>
        <w:adjustRightInd w:val="0"/>
        <w:snapToGrid w:val="0"/>
        <w:spacing w:line="300" w:lineRule="auto"/>
        <w:jc w:val="center"/>
        <w:outlineLvl w:val="0"/>
        <w:rPr>
          <w:rFonts w:ascii="宋体" w:eastAsia="宋体"/>
          <w:b/>
          <w:bCs/>
          <w:color w:val="auto"/>
          <w:sz w:val="36"/>
          <w:szCs w:val="36"/>
          <w:highlight w:val="none"/>
          <w:lang w:val="zh-CN"/>
        </w:rPr>
      </w:pPr>
      <w:r>
        <w:rPr>
          <w:rFonts w:hint="eastAsia" w:ascii="宋体" w:eastAsia="宋体"/>
          <w:b/>
          <w:bCs/>
          <w:color w:val="auto"/>
          <w:sz w:val="36"/>
          <w:szCs w:val="36"/>
          <w:highlight w:val="none"/>
          <w:lang w:val="zh-CN"/>
        </w:rPr>
        <w:br w:type="page"/>
      </w:r>
      <w:r>
        <w:rPr>
          <w:rFonts w:hint="eastAsia" w:ascii="宋体" w:hAnsi="宋体" w:cs="宋体"/>
          <w:b/>
          <w:bCs/>
          <w:color w:val="auto"/>
          <w:sz w:val="36"/>
          <w:szCs w:val="36"/>
          <w:highlight w:val="none"/>
          <w:lang w:val="zh-CN"/>
        </w:rPr>
        <w:t>第七部分  投标文件组成</w:t>
      </w:r>
    </w:p>
    <w:p w14:paraId="61E45737">
      <w:pPr>
        <w:keepNext w:val="0"/>
        <w:keepLines w:val="0"/>
        <w:pageBreakBefore w:val="0"/>
        <w:widowControl w:val="0"/>
        <w:kinsoku/>
        <w:wordWrap/>
        <w:overflowPunct/>
        <w:topLinePunct w:val="0"/>
        <w:autoSpaceDE/>
        <w:autoSpaceDN/>
        <w:bidi w:val="0"/>
        <w:adjustRightInd w:val="0"/>
        <w:snapToGrid w:val="0"/>
        <w:spacing w:line="360" w:lineRule="auto"/>
        <w:ind w:firstLine="463" w:firstLineChars="192"/>
        <w:contextualSpacing/>
        <w:textAlignment w:val="auto"/>
        <w:rPr>
          <w:rFonts w:ascii="宋体" w:hAnsi="宋体"/>
          <w:b/>
          <w:color w:val="auto"/>
          <w:sz w:val="24"/>
          <w:highlight w:val="none"/>
        </w:rPr>
      </w:pPr>
      <w:r>
        <w:rPr>
          <w:rFonts w:hint="eastAsia" w:ascii="宋体" w:hAnsi="宋体"/>
          <w:b/>
          <w:color w:val="auto"/>
          <w:sz w:val="24"/>
          <w:highlight w:val="none"/>
          <w:lang w:eastAsia="zh-CN"/>
        </w:rPr>
        <w:t>投标文件</w:t>
      </w:r>
      <w:r>
        <w:rPr>
          <w:rFonts w:hint="eastAsia" w:ascii="宋体" w:hAnsi="宋体"/>
          <w:b/>
          <w:color w:val="auto"/>
          <w:sz w:val="24"/>
          <w:highlight w:val="none"/>
        </w:rPr>
        <w:t>由资格审查证明材料、价格标二部分组成。</w:t>
      </w:r>
      <w:r>
        <w:rPr>
          <w:rFonts w:hint="eastAsia" w:ascii="宋体" w:hAnsi="宋体"/>
          <w:b/>
          <w:color w:val="auto"/>
          <w:sz w:val="24"/>
          <w:highlight w:val="none"/>
          <w:lang w:val="zh-CN"/>
        </w:rPr>
        <w:t>请供应商根据本谈判文件的要求在以上</w:t>
      </w:r>
      <w:r>
        <w:rPr>
          <w:rFonts w:hint="eastAsia" w:ascii="宋体" w:hAnsi="宋体"/>
          <w:b/>
          <w:color w:val="auto"/>
          <w:sz w:val="24"/>
          <w:highlight w:val="none"/>
        </w:rPr>
        <w:t>二部分中</w:t>
      </w:r>
      <w:r>
        <w:rPr>
          <w:rFonts w:hint="eastAsia" w:ascii="宋体" w:hAnsi="宋体"/>
          <w:b/>
          <w:color w:val="auto"/>
          <w:sz w:val="24"/>
          <w:highlight w:val="none"/>
          <w:lang w:val="zh-CN"/>
        </w:rPr>
        <w:t>分别</w:t>
      </w:r>
      <w:r>
        <w:rPr>
          <w:rFonts w:hint="eastAsia" w:ascii="宋体" w:hAnsi="宋体"/>
          <w:b/>
          <w:color w:val="auto"/>
          <w:sz w:val="24"/>
          <w:highlight w:val="none"/>
          <w:lang w:val="en-US" w:eastAsia="zh-CN"/>
        </w:rPr>
        <w:t>递交</w:t>
      </w:r>
      <w:r>
        <w:rPr>
          <w:rFonts w:hint="eastAsia" w:ascii="宋体" w:hAnsi="宋体"/>
          <w:b/>
          <w:color w:val="auto"/>
          <w:sz w:val="24"/>
          <w:highlight w:val="none"/>
          <w:lang w:val="zh-CN"/>
        </w:rPr>
        <w:t>响应的材料。</w:t>
      </w:r>
    </w:p>
    <w:p w14:paraId="6E74B305">
      <w:pPr>
        <w:keepNext w:val="0"/>
        <w:keepLines w:val="0"/>
        <w:pageBreakBefore w:val="0"/>
        <w:widowControl w:val="0"/>
        <w:kinsoku/>
        <w:wordWrap/>
        <w:overflowPunct/>
        <w:topLinePunct w:val="0"/>
        <w:autoSpaceDE/>
        <w:autoSpaceDN/>
        <w:bidi w:val="0"/>
        <w:adjustRightInd w:val="0"/>
        <w:snapToGrid w:val="0"/>
        <w:spacing w:line="360" w:lineRule="auto"/>
        <w:ind w:firstLine="540" w:firstLineChars="192"/>
        <w:contextualSpacing/>
        <w:textAlignment w:val="auto"/>
        <w:rPr>
          <w:rFonts w:ascii="宋体" w:hAnsi="宋体" w:cs="宋体"/>
          <w:b/>
          <w:bCs/>
          <w:color w:val="auto"/>
          <w:kern w:val="0"/>
          <w:sz w:val="28"/>
          <w:szCs w:val="28"/>
          <w:highlight w:val="none"/>
          <w:lang w:val="zh-CN"/>
        </w:rPr>
      </w:pPr>
      <w:r>
        <w:rPr>
          <w:rFonts w:hint="eastAsia" w:ascii="宋体" w:hAnsi="宋体"/>
          <w:b/>
          <w:color w:val="auto"/>
          <w:sz w:val="28"/>
          <w:szCs w:val="28"/>
          <w:highlight w:val="none"/>
          <w:lang w:val="zh-CN"/>
        </w:rPr>
        <w:t>一、资格审查证明材料（不能出现价格标）</w:t>
      </w:r>
    </w:p>
    <w:p w14:paraId="4E3AD5B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（1）投标人符合《政府采购法》第二十二条规定条件的承诺函（按照附件一格式填写）；</w:t>
      </w:r>
    </w:p>
    <w:p w14:paraId="79150D7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（2）竞谈承诺书（按照附件二格式填写）；</w:t>
      </w:r>
    </w:p>
    <w:p w14:paraId="50D0CD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（3）法定代表人身份证明书（无论法定代表人是否参加投标，均必须提供本项材料，按照附件三格式填写）；</w:t>
      </w:r>
    </w:p>
    <w:p w14:paraId="12C818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（4）法定代表人授权委托书及被授权人身份证正反面（加盖单位公章）（法定代表人授权委托书按照附件四格式填写，非法定代表人参加投标时提交）；</w:t>
      </w:r>
    </w:p>
    <w:p w14:paraId="467DB2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bCs/>
          <w:color w:val="auto"/>
          <w:sz w:val="24"/>
          <w:highlight w:val="none"/>
          <w:lang w:val="en-US" w:eastAsia="zh-CN"/>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w:t>
      </w:r>
      <w:r>
        <w:rPr>
          <w:rFonts w:hint="eastAsia" w:ascii="宋体" w:hAnsi="宋体" w:eastAsia="宋体" w:cs="仿宋"/>
          <w:color w:val="auto"/>
          <w:spacing w:val="7"/>
          <w:kern w:val="0"/>
          <w:sz w:val="24"/>
          <w:highlight w:val="none"/>
          <w:lang w:val="en-US" w:eastAsia="zh-CN"/>
        </w:rPr>
        <w:t>投标</w:t>
      </w:r>
      <w:r>
        <w:rPr>
          <w:rFonts w:hint="eastAsia" w:ascii="宋体" w:hAnsi="宋体" w:cs="仿宋"/>
          <w:color w:val="auto"/>
          <w:spacing w:val="7"/>
          <w:kern w:val="0"/>
          <w:sz w:val="24"/>
          <w:highlight w:val="none"/>
          <w:lang w:val="en-US" w:eastAsia="zh-CN"/>
        </w:rPr>
        <w:t>供应商持有有效的营业执照或事业单位法人证书</w:t>
      </w:r>
      <w:r>
        <w:rPr>
          <w:rFonts w:hint="eastAsia" w:ascii="宋体" w:hAnsi="宋体" w:cs="宋体"/>
          <w:bCs/>
          <w:color w:val="auto"/>
          <w:sz w:val="24"/>
          <w:highlight w:val="none"/>
          <w:lang w:val="en-US" w:eastAsia="zh-CN"/>
        </w:rPr>
        <w:t>复印件</w:t>
      </w:r>
      <w:r>
        <w:rPr>
          <w:rFonts w:hint="eastAsia" w:ascii="宋体" w:hAnsi="宋体" w:cs="宋体"/>
          <w:bCs/>
          <w:color w:val="auto"/>
          <w:sz w:val="24"/>
          <w:highlight w:val="none"/>
        </w:rPr>
        <w:t>（加盖单位公章）</w:t>
      </w:r>
      <w:r>
        <w:rPr>
          <w:rFonts w:hint="eastAsia" w:ascii="宋体" w:hAnsi="宋体" w:cs="宋体"/>
          <w:bCs/>
          <w:color w:val="auto"/>
          <w:sz w:val="24"/>
          <w:highlight w:val="none"/>
          <w:lang w:val="en-US" w:eastAsia="zh-CN"/>
        </w:rPr>
        <w:t>；</w:t>
      </w:r>
    </w:p>
    <w:p w14:paraId="3F8967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bCs/>
          <w:color w:val="auto"/>
          <w:sz w:val="24"/>
          <w:highlight w:val="none"/>
          <w:lang w:val="en-US" w:eastAsia="zh-CN"/>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6</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投标人须同时具备有效期内的《土地整治项目规划设计机构等级证书》二级及以上、《土地规划机构等级证书》丙级及以上及测绘资质乙级及以上资质。需提供资质证书复印件并加盖单位公章。（因政策原因导致资质证书无法延期或换证的，原资质证书视同有效，但须提供相关证明材料。）</w:t>
      </w:r>
    </w:p>
    <w:p w14:paraId="025212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bCs/>
          <w:color w:val="auto"/>
          <w:sz w:val="24"/>
          <w:highlight w:val="none"/>
          <w:lang w:eastAsia="zh-CN"/>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）项目负责人具有高级工程师</w:t>
      </w:r>
      <w:r>
        <w:rPr>
          <w:rFonts w:hint="eastAsia" w:ascii="宋体" w:hAnsi="宋体" w:cs="宋体"/>
          <w:bCs/>
          <w:color w:val="auto"/>
          <w:sz w:val="24"/>
          <w:highlight w:val="none"/>
          <w:lang w:val="en-US" w:eastAsia="zh-CN"/>
        </w:rPr>
        <w:t>及以上</w:t>
      </w:r>
      <w:r>
        <w:rPr>
          <w:rFonts w:hint="eastAsia" w:ascii="宋体" w:hAnsi="宋体" w:cs="宋体"/>
          <w:bCs/>
          <w:color w:val="auto"/>
          <w:sz w:val="24"/>
          <w:highlight w:val="none"/>
        </w:rPr>
        <w:t>职称</w:t>
      </w:r>
      <w:r>
        <w:rPr>
          <w:rFonts w:hint="eastAsia" w:ascii="宋体" w:hAnsi="宋体" w:cs="宋体"/>
          <w:bCs/>
          <w:color w:val="auto"/>
          <w:sz w:val="24"/>
          <w:highlight w:val="none"/>
          <w:lang w:val="en-US" w:eastAsia="zh-CN"/>
        </w:rPr>
        <w:t>证书复印件</w:t>
      </w:r>
      <w:r>
        <w:rPr>
          <w:rFonts w:hint="eastAsia" w:ascii="宋体" w:hAnsi="宋体" w:cs="宋体"/>
          <w:bCs/>
          <w:color w:val="auto"/>
          <w:sz w:val="24"/>
          <w:highlight w:val="none"/>
        </w:rPr>
        <w:t>（加盖单位公章）。</w:t>
      </w:r>
    </w:p>
    <w:p w14:paraId="1255CE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color w:val="auto"/>
          <w:highlight w:val="none"/>
        </w:rPr>
      </w:pP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rPr>
        <w:t>参加采购活动前三年内在经营活动中没有重大违法记录的书面声明（按照附件五</w:t>
      </w:r>
      <w:r>
        <w:rPr>
          <w:rFonts w:hint="eastAsia" w:ascii="宋体" w:hAnsi="宋体" w:cs="宋体"/>
          <w:bCs/>
          <w:color w:val="auto"/>
          <w:sz w:val="24"/>
          <w:highlight w:val="none"/>
          <w:lang w:val="en-US" w:eastAsia="zh-CN"/>
        </w:rPr>
        <w:t>格式</w:t>
      </w:r>
      <w:r>
        <w:rPr>
          <w:rFonts w:hint="eastAsia" w:ascii="宋体" w:hAnsi="宋体" w:cs="宋体"/>
          <w:bCs/>
          <w:color w:val="auto"/>
          <w:sz w:val="24"/>
          <w:highlight w:val="none"/>
        </w:rPr>
        <w:t>填写）。</w:t>
      </w:r>
    </w:p>
    <w:p w14:paraId="3149C14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仿宋"/>
          <w:color w:val="auto"/>
          <w:sz w:val="24"/>
          <w:highlight w:val="none"/>
          <w:lang w:val="zh-CN"/>
        </w:rPr>
      </w:pPr>
      <w:r>
        <w:rPr>
          <w:rFonts w:hint="eastAsia" w:ascii="宋体" w:hAnsi="宋体" w:cs="仿宋"/>
          <w:b/>
          <w:bCs/>
          <w:color w:val="auto"/>
          <w:sz w:val="24"/>
          <w:highlight w:val="none"/>
          <w:lang w:val="zh-CN"/>
        </w:rPr>
        <w:t>注意：如涉及供应商名称变更、资质证书到期换证等情况，须提供行政或行业主管部门出具的有效证明文件。</w:t>
      </w:r>
    </w:p>
    <w:p w14:paraId="638053B6">
      <w:pPr>
        <w:keepNext w:val="0"/>
        <w:keepLines w:val="0"/>
        <w:pageBreakBefore w:val="0"/>
        <w:widowControl w:val="0"/>
        <w:kinsoku/>
        <w:wordWrap/>
        <w:overflowPunct/>
        <w:topLinePunct w:val="0"/>
        <w:autoSpaceDE/>
        <w:autoSpaceDN/>
        <w:bidi w:val="0"/>
        <w:adjustRightInd w:val="0"/>
        <w:snapToGrid w:val="0"/>
        <w:spacing w:line="360" w:lineRule="auto"/>
        <w:ind w:firstLine="540" w:firstLineChars="192"/>
        <w:contextualSpacing/>
        <w:textAlignment w:val="auto"/>
        <w:rPr>
          <w:rFonts w:ascii="宋体" w:hAnsi="宋体"/>
          <w:b/>
          <w:color w:val="auto"/>
          <w:sz w:val="28"/>
          <w:szCs w:val="28"/>
          <w:highlight w:val="none"/>
          <w:lang w:val="zh-CN"/>
        </w:rPr>
      </w:pPr>
      <w:r>
        <w:rPr>
          <w:rFonts w:hint="eastAsia" w:ascii="宋体" w:hAnsi="宋体"/>
          <w:b/>
          <w:color w:val="auto"/>
          <w:sz w:val="28"/>
          <w:szCs w:val="28"/>
          <w:highlight w:val="none"/>
          <w:lang w:val="zh-CN"/>
        </w:rPr>
        <w:t>二、价格投标文件</w:t>
      </w:r>
    </w:p>
    <w:p w14:paraId="432643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（1）</w:t>
      </w:r>
      <w:r>
        <w:rPr>
          <w:rFonts w:hint="eastAsia" w:ascii="宋体" w:hAnsi="宋体" w:cs="宋体"/>
          <w:bCs/>
          <w:color w:val="auto"/>
          <w:sz w:val="24"/>
          <w:highlight w:val="none"/>
          <w:lang w:val="en-US" w:eastAsia="zh-CN"/>
        </w:rPr>
        <w:t>谈判</w:t>
      </w:r>
      <w:r>
        <w:rPr>
          <w:rFonts w:hint="eastAsia" w:ascii="宋体" w:hAnsi="宋体" w:eastAsia="宋体" w:cs="宋体"/>
          <w:bCs/>
          <w:color w:val="auto"/>
          <w:sz w:val="24"/>
          <w:highlight w:val="none"/>
          <w:lang w:eastAsia="zh-CN"/>
        </w:rPr>
        <w:t>报价表</w:t>
      </w:r>
      <w:r>
        <w:rPr>
          <w:rFonts w:hint="eastAsia" w:ascii="宋体" w:hAnsi="宋体" w:eastAsia="宋体" w:cs="宋体"/>
          <w:bCs/>
          <w:color w:val="auto"/>
          <w:sz w:val="24"/>
          <w:highlight w:val="none"/>
          <w:lang w:val="en-US" w:eastAsia="zh-CN"/>
        </w:rPr>
        <w:t>（</w:t>
      </w:r>
      <w:r>
        <w:rPr>
          <w:rFonts w:hint="eastAsia" w:ascii="宋体" w:hAnsi="宋体" w:eastAsia="宋体" w:cs="宋体"/>
          <w:bCs/>
          <w:color w:val="auto"/>
          <w:sz w:val="24"/>
          <w:highlight w:val="none"/>
          <w:lang w:eastAsia="zh-CN"/>
        </w:rPr>
        <w:t>按照</w:t>
      </w:r>
      <w:r>
        <w:rPr>
          <w:rFonts w:hint="eastAsia" w:ascii="宋体" w:hAnsi="宋体" w:eastAsia="宋体" w:cs="宋体"/>
          <w:bCs/>
          <w:color w:val="auto"/>
          <w:sz w:val="24"/>
          <w:highlight w:val="none"/>
          <w:lang w:val="en-US" w:eastAsia="zh-CN"/>
        </w:rPr>
        <w:t>附件六1格式填写）</w:t>
      </w:r>
      <w:r>
        <w:rPr>
          <w:rFonts w:hint="eastAsia" w:ascii="宋体" w:hAnsi="宋体" w:eastAsia="宋体" w:cs="宋体"/>
          <w:bCs/>
          <w:color w:val="auto"/>
          <w:sz w:val="24"/>
          <w:highlight w:val="none"/>
          <w:lang w:eastAsia="zh-CN"/>
        </w:rPr>
        <w:t>，所有涉及报价的页面均必须加盖单位公章，否则视为无效投标文件。</w:t>
      </w:r>
    </w:p>
    <w:p w14:paraId="393EB7C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val="zh-CN" w:eastAsia="zh-CN"/>
        </w:rPr>
        <w:t>（</w:t>
      </w:r>
      <w:r>
        <w:rPr>
          <w:rFonts w:hint="eastAsia" w:ascii="宋体" w:hAnsi="宋体" w:eastAsia="宋体" w:cs="宋体"/>
          <w:bCs/>
          <w:color w:val="auto"/>
          <w:sz w:val="24"/>
          <w:highlight w:val="none"/>
          <w:lang w:val="en-US" w:eastAsia="zh-CN"/>
        </w:rPr>
        <w:t>2）谈判</w:t>
      </w:r>
      <w:r>
        <w:rPr>
          <w:rFonts w:hint="eastAsia" w:ascii="宋体" w:hAnsi="宋体" w:eastAsia="宋体" w:cs="宋体"/>
          <w:bCs/>
          <w:color w:val="auto"/>
          <w:sz w:val="24"/>
          <w:highlight w:val="none"/>
          <w:lang w:eastAsia="zh-CN"/>
        </w:rPr>
        <w:t>报价表</w:t>
      </w:r>
      <w:r>
        <w:rPr>
          <w:rFonts w:hint="eastAsia" w:ascii="宋体" w:hAnsi="宋体" w:eastAsia="宋体" w:cs="宋体"/>
          <w:bCs/>
          <w:color w:val="auto"/>
          <w:sz w:val="24"/>
          <w:highlight w:val="none"/>
          <w:lang w:val="en-US" w:eastAsia="zh-CN"/>
        </w:rPr>
        <w:t>（最终）（</w:t>
      </w:r>
      <w:r>
        <w:rPr>
          <w:rFonts w:hint="eastAsia" w:ascii="宋体" w:hAnsi="宋体" w:eastAsia="宋体" w:cs="宋体"/>
          <w:bCs/>
          <w:color w:val="auto"/>
          <w:sz w:val="24"/>
          <w:highlight w:val="none"/>
          <w:lang w:eastAsia="zh-CN"/>
        </w:rPr>
        <w:t>按照</w:t>
      </w:r>
      <w:r>
        <w:rPr>
          <w:rFonts w:hint="eastAsia" w:ascii="宋体" w:hAnsi="宋体" w:eastAsia="宋体" w:cs="宋体"/>
          <w:bCs/>
          <w:color w:val="auto"/>
          <w:sz w:val="24"/>
          <w:highlight w:val="none"/>
          <w:lang w:val="en-US" w:eastAsia="zh-CN"/>
        </w:rPr>
        <w:t>附件六2格式填写）；</w:t>
      </w:r>
      <w:r>
        <w:rPr>
          <w:rFonts w:hint="eastAsia" w:ascii="宋体" w:hAnsi="宋体" w:eastAsia="宋体" w:cs="宋体"/>
          <w:b/>
          <w:bCs w:val="0"/>
          <w:color w:val="auto"/>
          <w:sz w:val="24"/>
          <w:highlight w:val="none"/>
          <w:lang w:val="en-US" w:eastAsia="zh-CN"/>
        </w:rPr>
        <w:t>注：</w:t>
      </w:r>
      <w:r>
        <w:rPr>
          <w:rFonts w:hint="eastAsia" w:ascii="宋体" w:hAnsi="宋体" w:eastAsia="宋体" w:cs="宋体"/>
          <w:b/>
          <w:bCs w:val="0"/>
          <w:color w:val="auto"/>
          <w:sz w:val="24"/>
          <w:highlight w:val="none"/>
          <w:lang w:val="en-US" w:eastAsia="zh-CN"/>
        </w:rPr>
        <w:fldChar w:fldCharType="begin"/>
      </w:r>
      <w:r>
        <w:rPr>
          <w:rFonts w:hint="eastAsia" w:ascii="宋体" w:hAnsi="宋体" w:eastAsia="宋体" w:cs="宋体"/>
          <w:b/>
          <w:bCs w:val="0"/>
          <w:color w:val="auto"/>
          <w:sz w:val="24"/>
          <w:highlight w:val="none"/>
          <w:lang w:val="en-US" w:eastAsia="zh-CN"/>
        </w:rPr>
        <w:instrText xml:space="preserve"> HYPERLINK "mailto:最终报价表需提前加盖公章，投标报价请空着，将在商务技术部分评审结束后进入最终报价环节，采购人（或招标代理）通知最终报价填报后，所有的响应供应商须在15分钟内填写并提交最终报价，原件扫描件发送至邮箱（jsyongzheng@126.com），本表不得密封在竞争性磋商响应文件中，标后邮寄。" </w:instrText>
      </w:r>
      <w:r>
        <w:rPr>
          <w:rFonts w:hint="eastAsia" w:ascii="宋体" w:hAnsi="宋体" w:eastAsia="宋体" w:cs="宋体"/>
          <w:b/>
          <w:bCs w:val="0"/>
          <w:color w:val="auto"/>
          <w:sz w:val="24"/>
          <w:highlight w:val="none"/>
          <w:lang w:val="en-US" w:eastAsia="zh-CN"/>
        </w:rPr>
        <w:fldChar w:fldCharType="separate"/>
      </w:r>
      <w:r>
        <w:rPr>
          <w:rFonts w:hint="eastAsia" w:ascii="宋体" w:hAnsi="宋体" w:eastAsia="宋体" w:cs="宋体"/>
          <w:b/>
          <w:bCs w:val="0"/>
          <w:color w:val="auto"/>
          <w:sz w:val="24"/>
          <w:highlight w:val="none"/>
          <w:lang w:val="en-US" w:eastAsia="zh-CN"/>
        </w:rPr>
        <w:t>最终报价表需提前加盖公章，投标报价请空着，招标代理通知最终</w:t>
      </w:r>
      <w:r>
        <w:rPr>
          <w:rFonts w:hint="eastAsia" w:ascii="宋体" w:hAnsi="宋体" w:eastAsia="宋体" w:cs="宋体"/>
          <w:b/>
          <w:bCs w:val="0"/>
          <w:color w:val="auto"/>
          <w:sz w:val="24"/>
          <w:highlight w:val="none"/>
          <w:lang w:val="zh-CN" w:eastAsia="zh-CN"/>
        </w:rPr>
        <w:t>报价填报后，所有的响应供应商须在15分钟内填写并提交</w:t>
      </w:r>
      <w:r>
        <w:rPr>
          <w:rFonts w:hint="eastAsia" w:ascii="宋体" w:hAnsi="宋体" w:eastAsia="宋体" w:cs="宋体"/>
          <w:b/>
          <w:bCs w:val="0"/>
          <w:color w:val="auto"/>
          <w:sz w:val="24"/>
          <w:highlight w:val="none"/>
          <w:lang w:val="en-US" w:eastAsia="zh-CN"/>
        </w:rPr>
        <w:t>最终</w:t>
      </w:r>
      <w:r>
        <w:rPr>
          <w:rFonts w:hint="eastAsia" w:ascii="宋体" w:hAnsi="宋体" w:eastAsia="宋体" w:cs="宋体"/>
          <w:b/>
          <w:bCs w:val="0"/>
          <w:color w:val="auto"/>
          <w:sz w:val="24"/>
          <w:highlight w:val="none"/>
          <w:lang w:val="zh-CN" w:eastAsia="zh-CN"/>
        </w:rPr>
        <w:t>报价，</w:t>
      </w:r>
      <w:r>
        <w:rPr>
          <w:rFonts w:hint="eastAsia" w:ascii="宋体" w:hAnsi="宋体" w:eastAsia="宋体" w:cs="宋体"/>
          <w:b/>
          <w:bCs w:val="0"/>
          <w:color w:val="auto"/>
          <w:sz w:val="24"/>
          <w:highlight w:val="none"/>
          <w:lang w:val="en-US" w:eastAsia="zh-CN"/>
        </w:rPr>
        <w:t>最终报价表原件扫描并发送至邮箱（jsyongzheng@126.com），</w:t>
      </w:r>
      <w:r>
        <w:rPr>
          <w:rFonts w:hint="eastAsia" w:ascii="宋体" w:hAnsi="宋体" w:eastAsia="宋体" w:cs="宋体"/>
          <w:b/>
          <w:bCs w:val="0"/>
          <w:color w:val="auto"/>
          <w:sz w:val="24"/>
          <w:highlight w:val="none"/>
          <w:u w:val="single"/>
          <w:lang w:val="en-US" w:eastAsia="zh-CN"/>
        </w:rPr>
        <w:t>本表不得密封在响应文件中，标后邮寄</w:t>
      </w:r>
      <w:r>
        <w:rPr>
          <w:rFonts w:hint="eastAsia" w:ascii="宋体" w:hAnsi="宋体" w:eastAsia="宋体" w:cs="宋体"/>
          <w:b/>
          <w:bCs w:val="0"/>
          <w:color w:val="auto"/>
          <w:sz w:val="24"/>
          <w:highlight w:val="none"/>
          <w:lang w:val="en-US" w:eastAsia="zh-CN"/>
        </w:rPr>
        <w:t>。</w:t>
      </w:r>
      <w:r>
        <w:rPr>
          <w:rFonts w:hint="eastAsia" w:ascii="宋体" w:hAnsi="宋体" w:eastAsia="宋体" w:cs="宋体"/>
          <w:b/>
          <w:bCs w:val="0"/>
          <w:color w:val="auto"/>
          <w:sz w:val="24"/>
          <w:highlight w:val="none"/>
          <w:lang w:val="en-US" w:eastAsia="zh-CN"/>
        </w:rPr>
        <w:fldChar w:fldCharType="end"/>
      </w:r>
    </w:p>
    <w:p w14:paraId="357894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eastAsia="zh-CN"/>
        </w:rPr>
        <w:t>（</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lang w:eastAsia="zh-CN"/>
        </w:rPr>
        <w:t>）中小企业声明函、残疾人福利性单位声明函、监狱和戒毒企业证明材料（按照附件</w:t>
      </w:r>
      <w:r>
        <w:rPr>
          <w:rFonts w:hint="eastAsia" w:ascii="宋体" w:hAnsi="宋体" w:eastAsia="宋体" w:cs="宋体"/>
          <w:bCs/>
          <w:color w:val="auto"/>
          <w:sz w:val="24"/>
          <w:highlight w:val="none"/>
          <w:lang w:val="en-US" w:eastAsia="zh-CN"/>
        </w:rPr>
        <w:t>七</w:t>
      </w:r>
      <w:r>
        <w:rPr>
          <w:rFonts w:hint="eastAsia" w:ascii="宋体" w:hAnsi="宋体" w:eastAsia="宋体" w:cs="宋体"/>
          <w:bCs/>
          <w:color w:val="auto"/>
          <w:sz w:val="24"/>
          <w:highlight w:val="none"/>
          <w:lang w:eastAsia="zh-CN"/>
        </w:rPr>
        <w:t>格式填写）（投标供应商根据真实情况按照评审标准中的要求进行填写；如投标供应商不符合条件的不用填写</w:t>
      </w:r>
      <w:r>
        <w:rPr>
          <w:rFonts w:hint="eastAsia" w:ascii="宋体" w:hAnsi="宋体" w:eastAsia="宋体" w:cs="宋体"/>
          <w:bCs/>
          <w:color w:val="auto"/>
          <w:sz w:val="24"/>
          <w:highlight w:val="none"/>
          <w:lang w:val="zh-CN" w:eastAsia="zh-CN"/>
        </w:rPr>
        <w:t>）</w:t>
      </w:r>
    </w:p>
    <w:p w14:paraId="6FDCBA1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val="0"/>
          <w:color w:val="auto"/>
          <w:sz w:val="24"/>
          <w:highlight w:val="none"/>
          <w:lang w:val="zh-CN" w:eastAsia="zh-CN"/>
        </w:rPr>
        <w:sectPr>
          <w:pgSz w:w="11907" w:h="16839"/>
          <w:pgMar w:top="1531" w:right="1474" w:bottom="1474" w:left="1474" w:header="720" w:footer="720" w:gutter="0"/>
          <w:pgNumType w:fmt="decimal"/>
          <w:cols w:space="720" w:num="1"/>
          <w:docGrid w:linePitch="286" w:charSpace="0"/>
        </w:sectPr>
      </w:pPr>
      <w:r>
        <w:rPr>
          <w:rFonts w:hint="eastAsia" w:ascii="宋体" w:hAnsi="宋体" w:eastAsia="宋体" w:cs="宋体"/>
          <w:b/>
          <w:bCs w:val="0"/>
          <w:color w:val="auto"/>
          <w:sz w:val="24"/>
          <w:highlight w:val="none"/>
          <w:lang w:val="en-US" w:eastAsia="zh-CN"/>
        </w:rPr>
        <w:t>注：以上</w:t>
      </w:r>
      <w:r>
        <w:rPr>
          <w:rFonts w:hint="eastAsia" w:ascii="宋体" w:hAnsi="宋体" w:eastAsia="宋体" w:cs="宋体"/>
          <w:b/>
          <w:bCs w:val="0"/>
          <w:color w:val="auto"/>
          <w:sz w:val="24"/>
          <w:highlight w:val="none"/>
          <w:lang w:val="zh-CN" w:eastAsia="zh-CN"/>
        </w:rPr>
        <w:t>文件必须提供正本一份、副本二份；文件分</w:t>
      </w:r>
      <w:r>
        <w:rPr>
          <w:rFonts w:hint="eastAsia" w:ascii="宋体" w:hAnsi="宋体" w:eastAsia="宋体" w:cs="宋体"/>
          <w:b/>
          <w:bCs w:val="0"/>
          <w:color w:val="auto"/>
          <w:sz w:val="24"/>
          <w:highlight w:val="none"/>
          <w:lang w:val="en-US" w:eastAsia="zh-CN"/>
        </w:rPr>
        <w:t>两</w:t>
      </w:r>
      <w:r>
        <w:rPr>
          <w:rFonts w:hint="eastAsia" w:ascii="宋体" w:hAnsi="宋体" w:eastAsia="宋体" w:cs="宋体"/>
          <w:b/>
          <w:bCs w:val="0"/>
          <w:color w:val="auto"/>
          <w:sz w:val="24"/>
          <w:highlight w:val="none"/>
          <w:lang w:val="zh-CN" w:eastAsia="zh-CN"/>
        </w:rPr>
        <w:t>包密封：一包资格审查证明材料、一包价格</w:t>
      </w:r>
      <w:r>
        <w:rPr>
          <w:rFonts w:hint="eastAsia" w:ascii="宋体" w:hAnsi="宋体" w:eastAsia="宋体" w:cs="宋体"/>
          <w:b/>
          <w:bCs w:val="0"/>
          <w:color w:val="auto"/>
          <w:sz w:val="24"/>
          <w:highlight w:val="none"/>
          <w:lang w:val="en-US" w:eastAsia="zh-CN"/>
        </w:rPr>
        <w:t>标</w:t>
      </w:r>
      <w:r>
        <w:rPr>
          <w:rFonts w:hint="eastAsia" w:ascii="宋体" w:hAnsi="宋体" w:eastAsia="宋体" w:cs="宋体"/>
          <w:b/>
          <w:bCs w:val="0"/>
          <w:color w:val="auto"/>
          <w:sz w:val="24"/>
          <w:highlight w:val="none"/>
          <w:lang w:val="zh-CN" w:eastAsia="zh-CN"/>
        </w:rPr>
        <w:t>（每包内含相应文件1份正本，2份副本），否则视为无效投标文件。供应商应在</w:t>
      </w:r>
      <w:r>
        <w:rPr>
          <w:rFonts w:hint="eastAsia" w:ascii="宋体" w:hAnsi="宋体" w:eastAsia="宋体" w:cs="宋体"/>
          <w:b/>
          <w:bCs w:val="0"/>
          <w:color w:val="auto"/>
          <w:sz w:val="24"/>
          <w:highlight w:val="none"/>
          <w:lang w:val="en-US" w:eastAsia="zh-CN"/>
        </w:rPr>
        <w:t>谈判</w:t>
      </w:r>
      <w:r>
        <w:rPr>
          <w:rFonts w:hint="eastAsia" w:ascii="宋体" w:hAnsi="宋体" w:eastAsia="宋体" w:cs="宋体"/>
          <w:b/>
          <w:bCs w:val="0"/>
          <w:color w:val="auto"/>
          <w:sz w:val="24"/>
          <w:highlight w:val="none"/>
          <w:lang w:val="zh-CN" w:eastAsia="zh-CN"/>
        </w:rPr>
        <w:t>响应文件密封袋上标明：采购单位名称、项目名称、供应商名称、</w:t>
      </w:r>
      <w:r>
        <w:rPr>
          <w:rFonts w:hint="eastAsia" w:ascii="宋体" w:hAnsi="宋体" w:eastAsia="宋体" w:cs="宋体"/>
          <w:b/>
          <w:bCs w:val="0"/>
          <w:color w:val="auto"/>
          <w:sz w:val="24"/>
          <w:highlight w:val="none"/>
          <w:lang w:val="en-US" w:eastAsia="zh-CN"/>
        </w:rPr>
        <w:t>谈判</w:t>
      </w:r>
      <w:r>
        <w:rPr>
          <w:rFonts w:hint="eastAsia" w:ascii="宋体" w:hAnsi="宋体" w:eastAsia="宋体" w:cs="宋体"/>
          <w:b/>
          <w:bCs w:val="0"/>
          <w:color w:val="auto"/>
          <w:sz w:val="24"/>
          <w:highlight w:val="none"/>
          <w:lang w:val="zh-CN" w:eastAsia="zh-CN"/>
        </w:rPr>
        <w:t>响应文件名称（如：“资格审查证明材料”、“价格</w:t>
      </w:r>
      <w:r>
        <w:rPr>
          <w:rFonts w:hint="eastAsia" w:ascii="宋体" w:hAnsi="宋体" w:eastAsia="宋体" w:cs="宋体"/>
          <w:b/>
          <w:bCs w:val="0"/>
          <w:color w:val="auto"/>
          <w:sz w:val="24"/>
          <w:highlight w:val="none"/>
          <w:lang w:val="en-US" w:eastAsia="zh-CN"/>
        </w:rPr>
        <w:t>标</w:t>
      </w:r>
      <w:r>
        <w:rPr>
          <w:rFonts w:hint="eastAsia" w:ascii="宋体" w:hAnsi="宋体" w:eastAsia="宋体" w:cs="宋体"/>
          <w:b/>
          <w:bCs w:val="0"/>
          <w:color w:val="auto"/>
          <w:sz w:val="24"/>
          <w:highlight w:val="none"/>
          <w:lang w:val="zh-CN" w:eastAsia="zh-CN"/>
        </w:rPr>
        <w:t>”），密封袋封口处均应加盖供应商印章，否则视为无效投标文件。</w:t>
      </w:r>
    </w:p>
    <w:p w14:paraId="26F61C3B">
      <w:pPr>
        <w:spacing w:line="400" w:lineRule="exact"/>
        <w:jc w:val="center"/>
        <w:rPr>
          <w:rFonts w:hint="eastAsia" w:ascii="宋体" w:hAnsi="宋体" w:cs="宋体"/>
          <w:b/>
          <w:bCs/>
          <w:color w:val="auto"/>
          <w:sz w:val="36"/>
          <w:szCs w:val="36"/>
          <w:highlight w:val="none"/>
          <w:lang w:val="zh-CN"/>
        </w:rPr>
      </w:pPr>
    </w:p>
    <w:p w14:paraId="5F2ABD67">
      <w:pPr>
        <w:spacing w:line="400" w:lineRule="exact"/>
        <w:jc w:val="center"/>
        <w:rPr>
          <w:rFonts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t>第</w:t>
      </w:r>
      <w:r>
        <w:rPr>
          <w:rFonts w:hint="eastAsia" w:ascii="宋体" w:hAnsi="宋体" w:cs="宋体"/>
          <w:b/>
          <w:bCs/>
          <w:color w:val="auto"/>
          <w:sz w:val="36"/>
          <w:szCs w:val="36"/>
          <w:highlight w:val="none"/>
          <w:lang w:val="en-US" w:eastAsia="zh-CN"/>
        </w:rPr>
        <w:t>八</w:t>
      </w:r>
      <w:r>
        <w:rPr>
          <w:rFonts w:hint="eastAsia" w:ascii="宋体" w:hAnsi="宋体" w:cs="宋体"/>
          <w:b/>
          <w:bCs/>
          <w:color w:val="auto"/>
          <w:sz w:val="36"/>
          <w:szCs w:val="36"/>
          <w:highlight w:val="none"/>
          <w:lang w:val="zh-CN"/>
        </w:rPr>
        <w:t>部分  附件-谈判投标文件格式</w:t>
      </w:r>
    </w:p>
    <w:p w14:paraId="4B2195D3">
      <w:pPr>
        <w:shd w:val="clear" w:color="auto" w:fill="FFFFFF"/>
        <w:spacing w:line="520" w:lineRule="exact"/>
        <w:rPr>
          <w:rFonts w:ascii="宋体" w:hAnsi="宋体" w:cs="宋体"/>
          <w:color w:val="auto"/>
          <w:sz w:val="28"/>
          <w:szCs w:val="28"/>
          <w:highlight w:val="none"/>
        </w:rPr>
      </w:pPr>
      <w:r>
        <w:rPr>
          <w:rFonts w:hint="eastAsia" w:ascii="宋体" w:hAnsi="宋体" w:cs="宋体"/>
          <w:color w:val="auto"/>
          <w:sz w:val="28"/>
          <w:szCs w:val="28"/>
          <w:highlight w:val="none"/>
        </w:rPr>
        <w:t>附件一：</w:t>
      </w:r>
    </w:p>
    <w:p w14:paraId="762A7320">
      <w:pPr>
        <w:jc w:val="center"/>
        <w:rPr>
          <w:rFonts w:ascii="宋体" w:hAnsi="宋体"/>
          <w:b/>
          <w:color w:val="auto"/>
          <w:sz w:val="30"/>
          <w:szCs w:val="30"/>
          <w:highlight w:val="none"/>
        </w:rPr>
      </w:pPr>
    </w:p>
    <w:p w14:paraId="2D8B7D0B">
      <w:pPr>
        <w:jc w:val="center"/>
        <w:rPr>
          <w:rFonts w:ascii="宋体" w:hAnsi="宋体"/>
          <w:b/>
          <w:color w:val="auto"/>
          <w:sz w:val="30"/>
          <w:szCs w:val="30"/>
          <w:highlight w:val="none"/>
        </w:rPr>
      </w:pPr>
      <w:r>
        <w:rPr>
          <w:rFonts w:hint="eastAsia" w:ascii="宋体" w:hAnsi="宋体"/>
          <w:b/>
          <w:color w:val="auto"/>
          <w:sz w:val="30"/>
          <w:szCs w:val="30"/>
          <w:highlight w:val="none"/>
        </w:rPr>
        <w:t>投标人符合《政府采购法》第二十二条规定条件的声明函</w:t>
      </w:r>
    </w:p>
    <w:p w14:paraId="66AD9156">
      <w:pPr>
        <w:spacing w:line="460" w:lineRule="exact"/>
        <w:rPr>
          <w:rFonts w:ascii="宋体" w:hAnsi="宋体"/>
          <w:b/>
          <w:bCs/>
          <w:color w:val="auto"/>
          <w:sz w:val="44"/>
          <w:szCs w:val="44"/>
          <w:highlight w:val="none"/>
        </w:rPr>
      </w:pPr>
    </w:p>
    <w:p w14:paraId="4A7CEEA5">
      <w:pPr>
        <w:spacing w:line="520" w:lineRule="exact"/>
        <w:ind w:firstLine="480" w:firstLineChars="200"/>
        <w:rPr>
          <w:rFonts w:ascii="宋体" w:hAnsi="宋体"/>
          <w:b/>
          <w:bCs/>
          <w:color w:val="auto"/>
          <w:sz w:val="24"/>
          <w:highlight w:val="none"/>
        </w:rPr>
      </w:pPr>
      <w:r>
        <w:rPr>
          <w:rFonts w:hint="eastAsia" w:ascii="宋体" w:hAnsi="宋体"/>
          <w:bCs/>
          <w:color w:val="auto"/>
          <w:sz w:val="24"/>
          <w:highlight w:val="none"/>
        </w:rPr>
        <w:t>我单位参加</w:t>
      </w:r>
      <w:r>
        <w:rPr>
          <w:rFonts w:hint="eastAsia" w:ascii="宋体" w:hAnsi="宋体"/>
          <w:bCs/>
          <w:color w:val="auto"/>
          <w:sz w:val="24"/>
          <w:szCs w:val="21"/>
          <w:highlight w:val="none"/>
        </w:rPr>
        <w:t>_________________（项目名称）投标活动。针对《中华人民共和国政府采购法》第二十二条规定做出如下声明：</w:t>
      </w:r>
    </w:p>
    <w:p w14:paraId="6424110E">
      <w:pPr>
        <w:spacing w:line="520" w:lineRule="exact"/>
        <w:ind w:firstLine="482"/>
        <w:rPr>
          <w:rFonts w:ascii="宋体" w:hAnsi="宋体"/>
          <w:color w:val="auto"/>
          <w:sz w:val="24"/>
          <w:highlight w:val="none"/>
        </w:rPr>
      </w:pPr>
      <w:r>
        <w:rPr>
          <w:rFonts w:hint="eastAsia" w:ascii="宋体" w:hAnsi="宋体"/>
          <w:bCs/>
          <w:color w:val="auto"/>
          <w:sz w:val="24"/>
          <w:szCs w:val="21"/>
          <w:highlight w:val="none"/>
        </w:rPr>
        <w:t>1.我单位具有独立承担民事责任的能力；</w:t>
      </w:r>
    </w:p>
    <w:p w14:paraId="19153C71">
      <w:pPr>
        <w:spacing w:line="520" w:lineRule="exact"/>
        <w:ind w:firstLine="482"/>
        <w:rPr>
          <w:rFonts w:ascii="宋体" w:hAnsi="宋体"/>
          <w:color w:val="auto"/>
          <w:sz w:val="24"/>
          <w:highlight w:val="none"/>
        </w:rPr>
      </w:pPr>
      <w:r>
        <w:rPr>
          <w:rFonts w:hint="eastAsia" w:ascii="宋体" w:hAnsi="宋体"/>
          <w:color w:val="auto"/>
          <w:sz w:val="24"/>
          <w:highlight w:val="none"/>
        </w:rPr>
        <w:t>2.我单位具有良好的商业信誉和健全的财务会计制度；</w:t>
      </w:r>
    </w:p>
    <w:p w14:paraId="2801DE4B">
      <w:pPr>
        <w:spacing w:line="520" w:lineRule="exact"/>
        <w:ind w:firstLine="482"/>
        <w:rPr>
          <w:rFonts w:ascii="宋体" w:hAnsi="宋体"/>
          <w:color w:val="auto"/>
          <w:sz w:val="24"/>
          <w:highlight w:val="none"/>
        </w:rPr>
      </w:pPr>
      <w:r>
        <w:rPr>
          <w:rFonts w:hint="eastAsia" w:ascii="宋体" w:hAnsi="宋体"/>
          <w:color w:val="auto"/>
          <w:sz w:val="24"/>
          <w:highlight w:val="none"/>
        </w:rPr>
        <w:t>3.我单位具有履行合同所必需的设备和专业技术能力；</w:t>
      </w:r>
    </w:p>
    <w:p w14:paraId="4605A06D">
      <w:pPr>
        <w:spacing w:line="520" w:lineRule="exact"/>
        <w:ind w:firstLine="482"/>
        <w:rPr>
          <w:rFonts w:ascii="宋体" w:hAnsi="宋体"/>
          <w:color w:val="auto"/>
          <w:sz w:val="24"/>
          <w:highlight w:val="none"/>
        </w:rPr>
      </w:pPr>
      <w:r>
        <w:rPr>
          <w:rFonts w:hint="eastAsia" w:ascii="宋体" w:hAnsi="宋体"/>
          <w:color w:val="auto"/>
          <w:sz w:val="24"/>
          <w:highlight w:val="none"/>
        </w:rPr>
        <w:t>4.我单位有依法缴纳税收和社会保障资金的良好记录；</w:t>
      </w:r>
    </w:p>
    <w:p w14:paraId="102820B0">
      <w:pPr>
        <w:spacing w:line="520" w:lineRule="exact"/>
        <w:ind w:firstLine="482"/>
        <w:rPr>
          <w:rFonts w:ascii="宋体" w:hAnsi="宋体"/>
          <w:color w:val="auto"/>
          <w:sz w:val="24"/>
          <w:highlight w:val="none"/>
        </w:rPr>
      </w:pPr>
      <w:r>
        <w:rPr>
          <w:rFonts w:hint="eastAsia" w:ascii="宋体" w:hAnsi="宋体"/>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528FCFEA">
      <w:pPr>
        <w:spacing w:line="520" w:lineRule="exact"/>
        <w:ind w:firstLine="482"/>
        <w:rPr>
          <w:rFonts w:ascii="宋体" w:hAnsi="宋体"/>
          <w:color w:val="auto"/>
          <w:sz w:val="24"/>
          <w:highlight w:val="none"/>
        </w:rPr>
      </w:pPr>
      <w:r>
        <w:rPr>
          <w:rFonts w:hint="eastAsia" w:ascii="宋体" w:hAnsi="宋体"/>
          <w:color w:val="auto"/>
          <w:sz w:val="24"/>
          <w:highlight w:val="none"/>
        </w:rPr>
        <w:t>6.我单位满足法律、行政法规规定的其他条件。</w:t>
      </w:r>
    </w:p>
    <w:p w14:paraId="2542057D">
      <w:pPr>
        <w:spacing w:line="500" w:lineRule="exact"/>
        <w:ind w:firstLine="482"/>
        <w:rPr>
          <w:rFonts w:ascii="宋体" w:hAnsi="宋体"/>
          <w:color w:val="auto"/>
          <w:sz w:val="24"/>
          <w:highlight w:val="none"/>
        </w:rPr>
      </w:pPr>
    </w:p>
    <w:p w14:paraId="0A9E7FD2">
      <w:pPr>
        <w:spacing w:line="500" w:lineRule="exact"/>
        <w:rPr>
          <w:rFonts w:ascii="宋体" w:hAnsi="宋体"/>
          <w:color w:val="auto"/>
          <w:sz w:val="24"/>
          <w:highlight w:val="none"/>
        </w:rPr>
      </w:pPr>
    </w:p>
    <w:p w14:paraId="318862C7">
      <w:pPr>
        <w:spacing w:line="500" w:lineRule="exact"/>
        <w:rPr>
          <w:rFonts w:ascii="宋体" w:hAnsi="宋体"/>
          <w:bCs/>
          <w:color w:val="auto"/>
          <w:sz w:val="24"/>
          <w:szCs w:val="21"/>
          <w:highlight w:val="none"/>
        </w:rPr>
      </w:pPr>
    </w:p>
    <w:p w14:paraId="4412CD91">
      <w:pPr>
        <w:spacing w:line="500" w:lineRule="exact"/>
        <w:rPr>
          <w:rFonts w:ascii="宋体" w:hAnsi="宋体"/>
          <w:bCs/>
          <w:color w:val="auto"/>
          <w:sz w:val="24"/>
          <w:szCs w:val="21"/>
          <w:highlight w:val="none"/>
        </w:rPr>
      </w:pPr>
    </w:p>
    <w:p w14:paraId="1E7E609A">
      <w:pPr>
        <w:spacing w:line="460" w:lineRule="exact"/>
        <w:jc w:val="center"/>
        <w:rPr>
          <w:rFonts w:ascii="宋体" w:hAnsi="宋体"/>
          <w:bCs/>
          <w:color w:val="auto"/>
          <w:sz w:val="24"/>
          <w:szCs w:val="21"/>
          <w:highlight w:val="none"/>
        </w:rPr>
      </w:pPr>
      <w:r>
        <w:rPr>
          <w:rFonts w:hint="eastAsia" w:ascii="宋体" w:hAnsi="宋体"/>
          <w:bCs/>
          <w:color w:val="auto"/>
          <w:sz w:val="24"/>
          <w:szCs w:val="21"/>
          <w:highlight w:val="none"/>
        </w:rPr>
        <w:t xml:space="preserve">                                             承诺人名称（公章）：</w:t>
      </w:r>
    </w:p>
    <w:p w14:paraId="329A1947">
      <w:pPr>
        <w:spacing w:line="460" w:lineRule="exact"/>
        <w:jc w:val="right"/>
        <w:rPr>
          <w:rFonts w:ascii="宋体" w:hAnsi="宋体"/>
          <w:bCs/>
          <w:color w:val="auto"/>
          <w:sz w:val="24"/>
          <w:szCs w:val="21"/>
          <w:highlight w:val="none"/>
        </w:rPr>
      </w:pPr>
    </w:p>
    <w:p w14:paraId="7832A53A">
      <w:pPr>
        <w:spacing w:line="460" w:lineRule="exact"/>
        <w:jc w:val="right"/>
        <w:rPr>
          <w:rFonts w:ascii="宋体" w:hAnsi="宋体"/>
          <w:bCs/>
          <w:color w:val="auto"/>
          <w:sz w:val="24"/>
          <w:szCs w:val="21"/>
          <w:highlight w:val="none"/>
        </w:rPr>
      </w:pPr>
      <w:r>
        <w:rPr>
          <w:rFonts w:hint="eastAsia" w:ascii="宋体" w:hAnsi="宋体"/>
          <w:bCs/>
          <w:color w:val="auto"/>
          <w:sz w:val="24"/>
          <w:szCs w:val="21"/>
          <w:highlight w:val="none"/>
        </w:rPr>
        <w:t xml:space="preserve">                                 日期：______年___月___日</w:t>
      </w:r>
    </w:p>
    <w:p w14:paraId="6B3C50CC">
      <w:pPr>
        <w:shd w:val="clear" w:color="auto" w:fill="FFFFFF"/>
        <w:spacing w:line="520" w:lineRule="exact"/>
        <w:jc w:val="left"/>
        <w:rPr>
          <w:rFonts w:ascii="宋体" w:hAnsi="宋体"/>
          <w:color w:val="auto"/>
          <w:sz w:val="28"/>
          <w:szCs w:val="28"/>
          <w:highlight w:val="none"/>
        </w:rPr>
      </w:pPr>
    </w:p>
    <w:p w14:paraId="13738C7F">
      <w:pPr>
        <w:shd w:val="clear" w:color="auto" w:fill="FFFFFF"/>
        <w:spacing w:line="520" w:lineRule="exact"/>
        <w:jc w:val="left"/>
        <w:rPr>
          <w:rFonts w:ascii="宋体" w:hAnsi="宋体"/>
          <w:color w:val="auto"/>
          <w:sz w:val="28"/>
          <w:szCs w:val="28"/>
          <w:highlight w:val="none"/>
        </w:rPr>
      </w:pPr>
    </w:p>
    <w:p w14:paraId="0ED358C4">
      <w:pPr>
        <w:shd w:val="clear" w:color="auto" w:fill="FFFFFF"/>
        <w:spacing w:line="520" w:lineRule="exact"/>
        <w:jc w:val="left"/>
        <w:rPr>
          <w:rFonts w:ascii="宋体" w:hAnsi="宋体" w:cs="宋体"/>
          <w:color w:val="auto"/>
          <w:sz w:val="28"/>
          <w:szCs w:val="28"/>
          <w:highlight w:val="none"/>
        </w:rPr>
      </w:pPr>
      <w:r>
        <w:rPr>
          <w:rFonts w:hint="eastAsia" w:ascii="宋体" w:hAnsi="宋体"/>
          <w:color w:val="auto"/>
          <w:sz w:val="28"/>
          <w:szCs w:val="28"/>
          <w:highlight w:val="none"/>
        </w:rPr>
        <w:t>附件二 ：</w:t>
      </w:r>
    </w:p>
    <w:p w14:paraId="2A888EB0">
      <w:pPr>
        <w:widowControl/>
        <w:spacing w:line="440" w:lineRule="exact"/>
        <w:ind w:firstLine="321" w:firstLineChars="100"/>
        <w:jc w:val="center"/>
        <w:rPr>
          <w:rFonts w:ascii="宋体" w:hAnsi="宋体" w:cs="宋体"/>
          <w:color w:val="auto"/>
          <w:sz w:val="24"/>
          <w:highlight w:val="none"/>
        </w:rPr>
      </w:pPr>
      <w:r>
        <w:rPr>
          <w:rFonts w:hint="eastAsia" w:ascii="宋体" w:hAnsi="宋体"/>
          <w:b/>
          <w:color w:val="auto"/>
          <w:sz w:val="32"/>
          <w:szCs w:val="32"/>
          <w:highlight w:val="none"/>
        </w:rPr>
        <w:t>竞谈承诺书</w:t>
      </w:r>
    </w:p>
    <w:p w14:paraId="1DBDA363">
      <w:pPr>
        <w:snapToGrid w:val="0"/>
        <w:spacing w:line="440" w:lineRule="exact"/>
        <w:rPr>
          <w:rFonts w:ascii="宋体" w:hAnsi="宋体" w:cs="宋体"/>
          <w:color w:val="auto"/>
          <w:sz w:val="24"/>
          <w:highlight w:val="none"/>
          <w:u w:val="single"/>
        </w:rPr>
      </w:pPr>
    </w:p>
    <w:p w14:paraId="4EEC731A">
      <w:pPr>
        <w:snapToGrid w:val="0"/>
        <w:spacing w:line="440" w:lineRule="exact"/>
        <w:rPr>
          <w:rFonts w:ascii="宋体" w:hAnsi="宋体" w:cs="宋体"/>
          <w:color w:val="auto"/>
          <w:sz w:val="24"/>
          <w:highlight w:val="none"/>
          <w:u w:val="single"/>
        </w:rPr>
      </w:pPr>
      <w:r>
        <w:rPr>
          <w:rFonts w:hint="eastAsia" w:ascii="宋体" w:hAnsi="宋体" w:cs="宋体"/>
          <w:color w:val="auto"/>
          <w:sz w:val="24"/>
          <w:highlight w:val="none"/>
          <w:u w:val="single"/>
          <w:lang w:eastAsia="zh-CN"/>
        </w:rPr>
        <w:t>启东市启隆镇人民政府</w:t>
      </w:r>
      <w:r>
        <w:rPr>
          <w:rFonts w:hint="eastAsia" w:ascii="宋体" w:hAnsi="宋体" w:cs="宋体"/>
          <w:color w:val="auto"/>
          <w:sz w:val="24"/>
          <w:highlight w:val="none"/>
          <w:u w:val="single"/>
        </w:rPr>
        <w:t>：</w:t>
      </w:r>
    </w:p>
    <w:p w14:paraId="62E79930">
      <w:pPr>
        <w:autoSpaceDE w:val="0"/>
        <w:autoSpaceDN w:val="0"/>
        <w:adjustRightInd w:val="0"/>
        <w:spacing w:line="420" w:lineRule="exact"/>
        <w:ind w:firstLine="480" w:firstLineChars="200"/>
        <w:jc w:val="left"/>
        <w:rPr>
          <w:rFonts w:hint="eastAsia" w:ascii="宋体" w:hAnsi="宋体"/>
          <w:color w:val="auto"/>
          <w:sz w:val="24"/>
          <w:highlight w:val="none"/>
        </w:rPr>
      </w:pPr>
    </w:p>
    <w:p w14:paraId="058CBF80">
      <w:pPr>
        <w:autoSpaceDE w:val="0"/>
        <w:autoSpaceDN w:val="0"/>
        <w:adjustRightInd w:val="0"/>
        <w:spacing w:line="420" w:lineRule="exact"/>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我们已收到你们关于</w:t>
      </w:r>
      <w:r>
        <w:rPr>
          <w:rFonts w:hint="eastAsia" w:ascii="宋体" w:hAnsi="宋体" w:cs="宋体"/>
          <w:color w:val="auto"/>
          <w:sz w:val="24"/>
          <w:highlight w:val="none"/>
          <w:u w:val="single"/>
          <w:lang w:eastAsia="zh-CN"/>
        </w:rPr>
        <w:t>启东市启隆镇2025年度高标准农田建设项目涉及道路和沟渠等占用永久基本农田地块勘测、永久基本农田补划方案编制项目</w:t>
      </w:r>
      <w:r>
        <w:rPr>
          <w:rFonts w:hint="eastAsia" w:ascii="宋体" w:hAnsi="宋体"/>
          <w:bCs/>
          <w:color w:val="auto"/>
          <w:sz w:val="24"/>
          <w:highlight w:val="none"/>
        </w:rPr>
        <w:t>的</w:t>
      </w:r>
      <w:r>
        <w:rPr>
          <w:rFonts w:hint="eastAsia" w:ascii="宋体" w:hAnsi="宋体"/>
          <w:color w:val="auto"/>
          <w:sz w:val="24"/>
          <w:highlight w:val="none"/>
        </w:rPr>
        <w:t>谈判文件，经仔细阅读研究，我们决定参加投标，并作如下承诺：</w:t>
      </w:r>
    </w:p>
    <w:p w14:paraId="76BE5887">
      <w:pPr>
        <w:numPr>
          <w:ilvl w:val="0"/>
          <w:numId w:val="2"/>
        </w:numPr>
        <w:spacing w:line="420" w:lineRule="exact"/>
        <w:ind w:firstLine="488" w:firstLineChars="200"/>
        <w:rPr>
          <w:rFonts w:ascii="宋体" w:hAnsi="宋体"/>
          <w:color w:val="auto"/>
          <w:spacing w:val="2"/>
          <w:sz w:val="24"/>
          <w:highlight w:val="none"/>
        </w:rPr>
      </w:pPr>
      <w:r>
        <w:rPr>
          <w:rFonts w:ascii="宋体" w:hAnsi="宋体"/>
          <w:color w:val="auto"/>
          <w:spacing w:val="2"/>
          <w:sz w:val="24"/>
          <w:highlight w:val="none"/>
        </w:rPr>
        <w:t>我方愿意按照</w:t>
      </w:r>
      <w:r>
        <w:rPr>
          <w:rFonts w:hint="eastAsia" w:ascii="宋体" w:hAnsi="宋体"/>
          <w:color w:val="auto"/>
          <w:spacing w:val="2"/>
          <w:sz w:val="24"/>
          <w:highlight w:val="none"/>
        </w:rPr>
        <w:t>谈判文件</w:t>
      </w:r>
      <w:r>
        <w:rPr>
          <w:rFonts w:ascii="宋体" w:hAnsi="宋体"/>
          <w:color w:val="auto"/>
          <w:spacing w:val="2"/>
          <w:sz w:val="24"/>
          <w:highlight w:val="none"/>
        </w:rPr>
        <w:t>的全部要求进行投标（投标内容及价格以</w:t>
      </w:r>
      <w:r>
        <w:rPr>
          <w:rFonts w:hint="eastAsia" w:ascii="宋体" w:hAnsi="宋体"/>
          <w:color w:val="auto"/>
          <w:spacing w:val="2"/>
          <w:sz w:val="24"/>
          <w:highlight w:val="none"/>
          <w:lang w:eastAsia="zh-CN"/>
        </w:rPr>
        <w:t>投标文件</w:t>
      </w:r>
      <w:r>
        <w:rPr>
          <w:rFonts w:ascii="宋体" w:hAnsi="宋体"/>
          <w:color w:val="auto"/>
          <w:spacing w:val="2"/>
          <w:sz w:val="24"/>
          <w:highlight w:val="none"/>
        </w:rPr>
        <w:t>为准）。</w:t>
      </w:r>
    </w:p>
    <w:p w14:paraId="1976A82C">
      <w:pPr>
        <w:numPr>
          <w:ilvl w:val="0"/>
          <w:numId w:val="2"/>
        </w:numPr>
        <w:spacing w:line="420" w:lineRule="exact"/>
        <w:ind w:firstLine="488" w:firstLineChars="200"/>
        <w:rPr>
          <w:rFonts w:ascii="宋体" w:hAnsi="宋体"/>
          <w:color w:val="auto"/>
          <w:spacing w:val="2"/>
          <w:sz w:val="24"/>
          <w:highlight w:val="none"/>
        </w:rPr>
      </w:pPr>
      <w:r>
        <w:rPr>
          <w:rFonts w:hint="eastAsia" w:ascii="宋体" w:hAnsi="宋体"/>
          <w:color w:val="auto"/>
          <w:spacing w:val="2"/>
          <w:sz w:val="24"/>
          <w:highlight w:val="none"/>
        </w:rPr>
        <w:t>如果我们的谈判</w:t>
      </w:r>
      <w:r>
        <w:rPr>
          <w:rFonts w:hint="eastAsia" w:ascii="宋体" w:hAnsi="宋体"/>
          <w:color w:val="auto"/>
          <w:spacing w:val="2"/>
          <w:sz w:val="24"/>
          <w:highlight w:val="none"/>
          <w:lang w:eastAsia="zh-CN"/>
        </w:rPr>
        <w:t>投标文件</w:t>
      </w:r>
      <w:r>
        <w:rPr>
          <w:rFonts w:hint="eastAsia" w:ascii="宋体" w:hAnsi="宋体"/>
          <w:color w:val="auto"/>
          <w:spacing w:val="2"/>
          <w:sz w:val="24"/>
          <w:highlight w:val="none"/>
        </w:rPr>
        <w:t>被接受，我们将严格履行谈判文件中规定的每一项要求，按期、按质、按量履行义务。</w:t>
      </w:r>
    </w:p>
    <w:p w14:paraId="20C2EEA7">
      <w:pPr>
        <w:numPr>
          <w:ilvl w:val="0"/>
          <w:numId w:val="2"/>
        </w:numPr>
        <w:spacing w:line="420" w:lineRule="exact"/>
        <w:ind w:firstLine="488" w:firstLineChars="200"/>
        <w:rPr>
          <w:rFonts w:ascii="宋体" w:hAnsi="宋体"/>
          <w:color w:val="auto"/>
          <w:spacing w:val="2"/>
          <w:sz w:val="24"/>
          <w:highlight w:val="none"/>
        </w:rPr>
      </w:pPr>
      <w:r>
        <w:rPr>
          <w:rFonts w:ascii="宋体" w:hAnsi="宋体"/>
          <w:color w:val="auto"/>
          <w:spacing w:val="2"/>
          <w:sz w:val="24"/>
          <w:highlight w:val="none"/>
        </w:rPr>
        <w:t>我方完全理解并同意放弃对</w:t>
      </w:r>
      <w:r>
        <w:rPr>
          <w:rFonts w:hint="eastAsia" w:ascii="宋体" w:hAnsi="宋体"/>
          <w:color w:val="auto"/>
          <w:spacing w:val="2"/>
          <w:sz w:val="24"/>
          <w:highlight w:val="none"/>
        </w:rPr>
        <w:t>谈判文件</w:t>
      </w:r>
      <w:r>
        <w:rPr>
          <w:rFonts w:ascii="宋体" w:hAnsi="宋体"/>
          <w:color w:val="auto"/>
          <w:spacing w:val="2"/>
          <w:sz w:val="24"/>
          <w:highlight w:val="none"/>
        </w:rPr>
        <w:t>有不明及误解的权利。</w:t>
      </w:r>
    </w:p>
    <w:p w14:paraId="76D2B101">
      <w:pPr>
        <w:spacing w:line="420" w:lineRule="exact"/>
        <w:ind w:firstLine="488" w:firstLineChars="200"/>
        <w:rPr>
          <w:rFonts w:ascii="宋体" w:hAnsi="宋体"/>
          <w:color w:val="auto"/>
          <w:spacing w:val="2"/>
          <w:sz w:val="24"/>
          <w:highlight w:val="none"/>
        </w:rPr>
      </w:pPr>
      <w:r>
        <w:rPr>
          <w:rFonts w:hint="eastAsia" w:ascii="宋体" w:hAnsi="宋体"/>
          <w:color w:val="auto"/>
          <w:spacing w:val="2"/>
          <w:sz w:val="24"/>
          <w:highlight w:val="none"/>
        </w:rPr>
        <w:t>4</w:t>
      </w:r>
      <w:r>
        <w:rPr>
          <w:rFonts w:ascii="宋体" w:hAnsi="宋体"/>
          <w:color w:val="auto"/>
          <w:spacing w:val="2"/>
          <w:sz w:val="24"/>
          <w:highlight w:val="none"/>
        </w:rPr>
        <w:t>．我方将按</w:t>
      </w:r>
      <w:r>
        <w:rPr>
          <w:rFonts w:hint="eastAsia" w:ascii="宋体" w:hAnsi="宋体"/>
          <w:color w:val="auto"/>
          <w:spacing w:val="2"/>
          <w:sz w:val="24"/>
          <w:highlight w:val="none"/>
        </w:rPr>
        <w:t>谈判文件</w:t>
      </w:r>
      <w:r>
        <w:rPr>
          <w:rFonts w:ascii="宋体" w:hAnsi="宋体"/>
          <w:color w:val="auto"/>
          <w:spacing w:val="2"/>
          <w:sz w:val="24"/>
          <w:highlight w:val="none"/>
        </w:rPr>
        <w:t>的规定履行合同责任和义务。</w:t>
      </w:r>
    </w:p>
    <w:p w14:paraId="3D27A502">
      <w:pPr>
        <w:spacing w:line="420" w:lineRule="exact"/>
        <w:ind w:firstLine="488" w:firstLineChars="200"/>
        <w:rPr>
          <w:rFonts w:ascii="宋体" w:hAnsi="宋体"/>
          <w:color w:val="auto"/>
          <w:spacing w:val="2"/>
          <w:sz w:val="24"/>
          <w:highlight w:val="none"/>
        </w:rPr>
      </w:pPr>
      <w:r>
        <w:rPr>
          <w:rFonts w:hint="eastAsia" w:ascii="宋体" w:hAnsi="宋体"/>
          <w:color w:val="auto"/>
          <w:spacing w:val="2"/>
          <w:sz w:val="24"/>
          <w:highlight w:val="none"/>
        </w:rPr>
        <w:t>5</w:t>
      </w:r>
      <w:r>
        <w:rPr>
          <w:rFonts w:ascii="宋体" w:hAnsi="宋体"/>
          <w:color w:val="auto"/>
          <w:spacing w:val="2"/>
          <w:sz w:val="24"/>
          <w:highlight w:val="none"/>
        </w:rPr>
        <w:t>．我方同意提供按照贵方可能要求的与其投标有关的一切数据或资料，理解并同意贵方的评标办法及评分细则。</w:t>
      </w:r>
    </w:p>
    <w:p w14:paraId="0DC16148">
      <w:pPr>
        <w:spacing w:line="420" w:lineRule="exact"/>
        <w:ind w:firstLine="488" w:firstLineChars="200"/>
        <w:rPr>
          <w:rFonts w:ascii="宋体" w:hAnsi="宋体"/>
          <w:color w:val="auto"/>
          <w:spacing w:val="2"/>
          <w:sz w:val="24"/>
          <w:highlight w:val="none"/>
        </w:rPr>
      </w:pPr>
      <w:r>
        <w:rPr>
          <w:rFonts w:hint="eastAsia" w:ascii="宋体" w:hAnsi="宋体"/>
          <w:color w:val="auto"/>
          <w:spacing w:val="2"/>
          <w:sz w:val="24"/>
          <w:highlight w:val="none"/>
        </w:rPr>
        <w:t>6</w:t>
      </w:r>
      <w:r>
        <w:rPr>
          <w:rFonts w:ascii="宋体" w:hAnsi="宋体"/>
          <w:color w:val="auto"/>
          <w:spacing w:val="2"/>
          <w:sz w:val="24"/>
          <w:highlight w:val="none"/>
        </w:rPr>
        <w:t>．我方的</w:t>
      </w:r>
      <w:r>
        <w:rPr>
          <w:rFonts w:hint="eastAsia" w:ascii="宋体" w:hAnsi="宋体"/>
          <w:color w:val="auto"/>
          <w:spacing w:val="2"/>
          <w:sz w:val="24"/>
          <w:highlight w:val="none"/>
          <w:lang w:eastAsia="zh-CN"/>
        </w:rPr>
        <w:t>投标文件</w:t>
      </w:r>
      <w:r>
        <w:rPr>
          <w:rFonts w:ascii="宋体" w:hAnsi="宋体"/>
          <w:color w:val="auto"/>
          <w:spacing w:val="2"/>
          <w:sz w:val="24"/>
          <w:highlight w:val="none"/>
        </w:rPr>
        <w:t>自开标后60天内有效。</w:t>
      </w:r>
    </w:p>
    <w:p w14:paraId="4ABDEB9D">
      <w:pPr>
        <w:spacing w:line="420" w:lineRule="exact"/>
        <w:ind w:firstLine="488" w:firstLineChars="200"/>
        <w:rPr>
          <w:rFonts w:ascii="宋体" w:hAnsi="宋体"/>
          <w:color w:val="auto"/>
          <w:spacing w:val="2"/>
          <w:sz w:val="24"/>
          <w:highlight w:val="none"/>
        </w:rPr>
      </w:pPr>
      <w:r>
        <w:rPr>
          <w:rFonts w:hint="eastAsia" w:ascii="宋体" w:hAnsi="宋体"/>
          <w:color w:val="auto"/>
          <w:spacing w:val="2"/>
          <w:sz w:val="24"/>
          <w:highlight w:val="none"/>
        </w:rPr>
        <w:t>7</w:t>
      </w:r>
      <w:r>
        <w:rPr>
          <w:rFonts w:ascii="宋体" w:hAnsi="宋体"/>
          <w:color w:val="auto"/>
          <w:spacing w:val="2"/>
          <w:sz w:val="24"/>
          <w:highlight w:val="none"/>
        </w:rPr>
        <w:t>．与本投标有关的一切往来通讯请寄：</w:t>
      </w:r>
    </w:p>
    <w:p w14:paraId="722AD068">
      <w:pPr>
        <w:spacing w:line="420" w:lineRule="exact"/>
        <w:ind w:firstLine="488" w:firstLineChars="200"/>
        <w:rPr>
          <w:rFonts w:ascii="宋体" w:hAnsi="宋体"/>
          <w:color w:val="auto"/>
          <w:spacing w:val="2"/>
          <w:sz w:val="24"/>
          <w:highlight w:val="none"/>
        </w:rPr>
      </w:pPr>
    </w:p>
    <w:p w14:paraId="2A238060">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单位：              邮  编：             电话：</w:t>
      </w:r>
    </w:p>
    <w:p w14:paraId="59D7257E">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传真：              联系人：             地址：</w:t>
      </w:r>
    </w:p>
    <w:p w14:paraId="2976CC9D">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供应商（盖章）：</w:t>
      </w:r>
    </w:p>
    <w:p w14:paraId="62A11A28">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法定代表人（签字或盖章）：</w:t>
      </w:r>
    </w:p>
    <w:p w14:paraId="602098DA">
      <w:pPr>
        <w:spacing w:line="420" w:lineRule="exact"/>
        <w:ind w:firstLine="480" w:firstLineChars="200"/>
        <w:rPr>
          <w:rFonts w:ascii="宋体" w:hAnsi="宋体"/>
          <w:color w:val="auto"/>
          <w:sz w:val="24"/>
          <w:highlight w:val="none"/>
        </w:rPr>
      </w:pPr>
      <w:r>
        <w:rPr>
          <w:rFonts w:hint="eastAsia" w:ascii="宋体" w:hAnsi="宋体" w:cs="宋体"/>
          <w:color w:val="auto"/>
          <w:sz w:val="24"/>
          <w:highlight w:val="none"/>
        </w:rPr>
        <w:t>被授权人</w:t>
      </w:r>
      <w:r>
        <w:rPr>
          <w:rFonts w:hint="eastAsia" w:ascii="宋体" w:hAnsi="宋体"/>
          <w:color w:val="auto"/>
          <w:sz w:val="24"/>
          <w:highlight w:val="none"/>
        </w:rPr>
        <w:t>（签字或盖章）：</w:t>
      </w:r>
    </w:p>
    <w:p w14:paraId="21816165">
      <w:pPr>
        <w:snapToGrid w:val="0"/>
        <w:spacing w:line="440" w:lineRule="exact"/>
        <w:ind w:firstLine="480" w:firstLineChars="200"/>
        <w:jc w:val="center"/>
        <w:rPr>
          <w:rFonts w:ascii="宋体" w:hAnsi="宋体" w:cs="宋体"/>
          <w:color w:val="auto"/>
          <w:sz w:val="24"/>
          <w:highlight w:val="none"/>
        </w:rPr>
      </w:pPr>
      <w:r>
        <w:rPr>
          <w:rFonts w:hint="eastAsia" w:ascii="宋体" w:hAnsi="宋体"/>
          <w:color w:val="auto"/>
          <w:sz w:val="24"/>
          <w:highlight w:val="none"/>
        </w:rPr>
        <w:t xml:space="preserve">          时间：   年  月  日</w:t>
      </w:r>
      <w:r>
        <w:rPr>
          <w:rFonts w:hint="eastAsia" w:ascii="宋体" w:hAnsi="宋体" w:cs="宋体"/>
          <w:color w:val="auto"/>
          <w:sz w:val="24"/>
          <w:highlight w:val="none"/>
        </w:rPr>
        <w:t>　</w:t>
      </w:r>
      <w:r>
        <w:rPr>
          <w:rFonts w:hint="eastAsia" w:ascii="宋体" w:hAnsi="宋体" w:cs="宋体"/>
          <w:color w:val="auto"/>
          <w:kern w:val="0"/>
          <w:sz w:val="24"/>
          <w:highlight w:val="none"/>
        </w:rPr>
        <w:t>　</w:t>
      </w:r>
    </w:p>
    <w:p w14:paraId="67EE0E4F">
      <w:pPr>
        <w:widowControl/>
        <w:spacing w:line="440" w:lineRule="exact"/>
        <w:jc w:val="left"/>
        <w:rPr>
          <w:rFonts w:ascii="宋体" w:hAnsi="宋体" w:cs="宋体"/>
          <w:color w:val="auto"/>
          <w:sz w:val="24"/>
          <w:highlight w:val="none"/>
        </w:rPr>
      </w:pPr>
      <w:r>
        <w:rPr>
          <w:rFonts w:hint="eastAsia" w:ascii="宋体" w:hAnsi="宋体" w:cs="宋体"/>
          <w:color w:val="auto"/>
          <w:kern w:val="0"/>
          <w:sz w:val="24"/>
          <w:highlight w:val="none"/>
        </w:rPr>
        <w:t> </w:t>
      </w:r>
    </w:p>
    <w:p w14:paraId="4E934F44">
      <w:pPr>
        <w:shd w:val="clear" w:color="auto" w:fill="FFFFFF"/>
        <w:spacing w:line="520" w:lineRule="exact"/>
        <w:rPr>
          <w:rFonts w:ascii="宋体" w:hAnsi="宋体" w:cs="宋体"/>
          <w:b/>
          <w:bCs/>
          <w:color w:val="auto"/>
          <w:sz w:val="32"/>
          <w:szCs w:val="32"/>
          <w:highlight w:val="none"/>
        </w:rPr>
      </w:pPr>
      <w:r>
        <w:rPr>
          <w:rFonts w:hint="eastAsia" w:ascii="宋体" w:hAnsi="宋体" w:cs="宋体"/>
          <w:color w:val="auto"/>
          <w:kern w:val="0"/>
          <w:sz w:val="24"/>
          <w:highlight w:val="none"/>
        </w:rPr>
        <w:br w:type="page"/>
      </w:r>
      <w:r>
        <w:rPr>
          <w:rFonts w:hint="eastAsia" w:ascii="宋体" w:hAnsi="宋体" w:cs="宋体"/>
          <w:color w:val="auto"/>
          <w:sz w:val="28"/>
          <w:szCs w:val="28"/>
          <w:highlight w:val="none"/>
        </w:rPr>
        <w:t>附件三：</w:t>
      </w:r>
    </w:p>
    <w:p w14:paraId="61F24AF7">
      <w:pPr>
        <w:pStyle w:val="18"/>
        <w:widowControl w:val="0"/>
        <w:spacing w:beforeAutospacing="0" w:afterAutospacing="0" w:line="560" w:lineRule="exact"/>
        <w:jc w:val="center"/>
        <w:rPr>
          <w:b/>
          <w:color w:val="auto"/>
          <w:sz w:val="32"/>
          <w:szCs w:val="32"/>
          <w:highlight w:val="none"/>
        </w:rPr>
      </w:pPr>
      <w:r>
        <w:rPr>
          <w:rFonts w:hint="eastAsia"/>
          <w:b/>
          <w:color w:val="auto"/>
          <w:kern w:val="2"/>
          <w:sz w:val="32"/>
          <w:szCs w:val="32"/>
          <w:highlight w:val="none"/>
        </w:rPr>
        <w:t>法定代表人身份证明</w:t>
      </w:r>
    </w:p>
    <w:p w14:paraId="56627894">
      <w:pPr>
        <w:spacing w:line="480" w:lineRule="exact"/>
        <w:rPr>
          <w:rFonts w:ascii="宋体" w:hAnsi="宋体" w:cs="宋体"/>
          <w:color w:val="auto"/>
          <w:sz w:val="24"/>
          <w:highlight w:val="none"/>
        </w:rPr>
      </w:pPr>
    </w:p>
    <w:p w14:paraId="0961521A">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先生/女士： 现任我单位职务，为法定代表人，特此证明。</w:t>
      </w:r>
    </w:p>
    <w:p w14:paraId="44D313FB">
      <w:pPr>
        <w:spacing w:line="480" w:lineRule="exact"/>
        <w:ind w:firstLine="480"/>
        <w:rPr>
          <w:rFonts w:ascii="宋体" w:hAnsi="宋体" w:cs="宋体"/>
          <w:color w:val="auto"/>
          <w:sz w:val="24"/>
          <w:highlight w:val="none"/>
          <w:u w:val="single"/>
        </w:rPr>
      </w:pPr>
      <w:r>
        <w:rPr>
          <w:rFonts w:hint="eastAsia" w:ascii="宋体" w:hAnsi="宋体" w:cs="宋体"/>
          <w:color w:val="auto"/>
          <w:sz w:val="24"/>
          <w:highlight w:val="none"/>
        </w:rPr>
        <w:t>身份证号码：</w:t>
      </w:r>
    </w:p>
    <w:p w14:paraId="05C5374B">
      <w:pPr>
        <w:spacing w:line="480" w:lineRule="exact"/>
        <w:ind w:firstLine="480"/>
        <w:rPr>
          <w:rFonts w:ascii="宋体" w:hAnsi="宋体" w:cs="宋体"/>
          <w:color w:val="auto"/>
          <w:sz w:val="24"/>
          <w:highlight w:val="none"/>
        </w:rPr>
      </w:pPr>
    </w:p>
    <w:p w14:paraId="45009DD9">
      <w:pPr>
        <w:shd w:val="clear" w:color="auto" w:fill="FFFFFF"/>
        <w:spacing w:line="520" w:lineRule="exact"/>
        <w:rPr>
          <w:rFonts w:ascii="宋体" w:hAnsi="宋体" w:cs="宋体"/>
          <w:b/>
          <w:color w:val="auto"/>
          <w:sz w:val="24"/>
          <w:highlight w:val="none"/>
        </w:rPr>
      </w:pPr>
      <w:r>
        <w:rPr>
          <w:rFonts w:hint="eastAsia" w:ascii="宋体" w:hAnsi="宋体" w:cs="宋体"/>
          <w:b/>
          <w:color w:val="auto"/>
          <w:sz w:val="24"/>
          <w:highlight w:val="none"/>
        </w:rPr>
        <w:t>注：提供法定代表人的身份证复印件盖公章</w:t>
      </w:r>
    </w:p>
    <w:p w14:paraId="53C4B91E">
      <w:pPr>
        <w:shd w:val="clear" w:color="auto" w:fill="FFFFFF"/>
        <w:spacing w:line="520" w:lineRule="exact"/>
        <w:rPr>
          <w:rFonts w:ascii="宋体" w:hAnsi="宋体" w:cs="宋体"/>
          <w:b/>
          <w:bCs/>
          <w:color w:val="auto"/>
          <w:sz w:val="32"/>
          <w:szCs w:val="32"/>
          <w:highlight w:val="none"/>
        </w:rPr>
      </w:pPr>
      <w:r>
        <w:rPr>
          <w:rFonts w:hint="eastAsia" w:ascii="宋体" w:hAnsi="宋体" w:cs="宋体"/>
          <w:b/>
          <w:color w:val="auto"/>
          <w:sz w:val="28"/>
          <w:szCs w:val="28"/>
          <w:highlight w:val="none"/>
        </w:rPr>
        <w:br w:type="page"/>
      </w:r>
      <w:r>
        <w:rPr>
          <w:rFonts w:hint="eastAsia" w:ascii="宋体" w:hAnsi="宋体"/>
          <w:color w:val="auto"/>
          <w:sz w:val="28"/>
          <w:szCs w:val="28"/>
          <w:highlight w:val="none"/>
        </w:rPr>
        <w:t>附件四：</w:t>
      </w:r>
    </w:p>
    <w:p w14:paraId="4D5884E8">
      <w:pPr>
        <w:spacing w:line="500" w:lineRule="exact"/>
        <w:jc w:val="center"/>
        <w:rPr>
          <w:rFonts w:ascii="宋体" w:hAnsi="宋体" w:cs="宋体"/>
          <w:color w:val="auto"/>
          <w:sz w:val="28"/>
          <w:szCs w:val="28"/>
          <w:highlight w:val="none"/>
        </w:rPr>
      </w:pPr>
      <w:r>
        <w:rPr>
          <w:rFonts w:hint="eastAsia" w:ascii="宋体" w:hAnsi="宋体" w:cs="宋体"/>
          <w:b/>
          <w:bCs/>
          <w:color w:val="auto"/>
          <w:sz w:val="32"/>
          <w:szCs w:val="32"/>
          <w:highlight w:val="none"/>
        </w:rPr>
        <w:t>法 定 代 表 人 授 权 委 托 书</w:t>
      </w:r>
    </w:p>
    <w:p w14:paraId="5417824D">
      <w:pPr>
        <w:spacing w:line="440" w:lineRule="exact"/>
        <w:rPr>
          <w:rFonts w:ascii="宋体" w:hAnsi="宋体" w:eastAsia="宋体" w:cs="宋体"/>
          <w:color w:val="auto"/>
          <w:sz w:val="28"/>
          <w:szCs w:val="28"/>
          <w:highlight w:val="none"/>
        </w:rPr>
      </w:pPr>
    </w:p>
    <w:p w14:paraId="0FDEB54F">
      <w:pPr>
        <w:spacing w:line="600" w:lineRule="exact"/>
        <w:rPr>
          <w:rFonts w:ascii="宋体" w:hAnsi="宋体" w:cs="宋体"/>
          <w:color w:val="auto"/>
          <w:sz w:val="24"/>
          <w:highlight w:val="none"/>
        </w:rPr>
      </w:pPr>
      <w:r>
        <w:rPr>
          <w:rFonts w:hint="eastAsia" w:ascii="宋体" w:hAnsi="宋体" w:cs="宋体"/>
          <w:color w:val="auto"/>
          <w:sz w:val="24"/>
          <w:highlight w:val="none"/>
          <w:u w:val="single"/>
          <w:lang w:eastAsia="zh-CN"/>
        </w:rPr>
        <w:t>启东市启隆镇人民政府</w:t>
      </w:r>
      <w:r>
        <w:rPr>
          <w:rFonts w:hint="eastAsia" w:ascii="宋体" w:hAnsi="宋体" w:cs="宋体"/>
          <w:color w:val="auto"/>
          <w:sz w:val="24"/>
          <w:highlight w:val="none"/>
        </w:rPr>
        <w:t>：</w:t>
      </w:r>
    </w:p>
    <w:p w14:paraId="6F59CF9A">
      <w:pPr>
        <w:widowControl/>
        <w:shd w:val="clear" w:color="auto" w:fill="FFFFFF"/>
        <w:spacing w:line="440" w:lineRule="exact"/>
        <w:ind w:firstLine="480" w:firstLineChars="200"/>
        <w:rPr>
          <w:rFonts w:ascii="宋体" w:hAnsi="宋体"/>
          <w:color w:val="auto"/>
          <w:sz w:val="24"/>
          <w:highlight w:val="none"/>
        </w:rPr>
      </w:pPr>
      <w:r>
        <w:rPr>
          <w:rFonts w:hint="eastAsia" w:ascii="宋体" w:hAnsi="宋体" w:cs="宋体"/>
          <w:color w:val="auto"/>
          <w:sz w:val="24"/>
          <w:highlight w:val="none"/>
          <w:u w:val="single"/>
        </w:rPr>
        <w:t>（供应商全称）</w:t>
      </w:r>
      <w:r>
        <w:rPr>
          <w:rFonts w:hint="eastAsia" w:ascii="宋体" w:hAnsi="宋体" w:cs="宋体"/>
          <w:color w:val="auto"/>
          <w:sz w:val="24"/>
          <w:highlight w:val="none"/>
        </w:rPr>
        <w:t>系中华人民共和国合法企业（或事业单位），法定地址</w:t>
      </w:r>
      <w:r>
        <w:rPr>
          <w:rFonts w:hint="eastAsia" w:ascii="宋体" w:hAnsi="宋体" w:cs="宋体"/>
          <w:color w:val="auto"/>
          <w:sz w:val="24"/>
          <w:highlight w:val="non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，特授权</w:t>
      </w:r>
      <w:r>
        <w:rPr>
          <w:rFonts w:hint="eastAsia" w:ascii="宋体" w:hAnsi="宋体" w:cs="宋体"/>
          <w:color w:val="auto"/>
          <w:sz w:val="24"/>
          <w:highlight w:val="none"/>
          <w:u w:val="single"/>
        </w:rPr>
        <w:t>（姓  名）（职  务）</w:t>
      </w:r>
      <w:r>
        <w:rPr>
          <w:rFonts w:hint="eastAsia" w:ascii="宋体" w:hAnsi="宋体" w:cs="宋体"/>
          <w:color w:val="auto"/>
          <w:sz w:val="24"/>
          <w:highlight w:val="none"/>
        </w:rPr>
        <w:t>代表我单位全权办理针对</w:t>
      </w:r>
      <w:r>
        <w:rPr>
          <w:rFonts w:hint="eastAsia" w:ascii="宋体" w:hAnsi="宋体"/>
          <w:color w:val="auto"/>
          <w:sz w:val="24"/>
          <w:highlight w:val="none"/>
          <w:u w:val="single"/>
          <w:lang w:eastAsia="zh-CN"/>
        </w:rPr>
        <w:t>启东市启隆镇2025年度高标准农田建设项目涉及道路和沟渠等占用永久基本农田地块勘测、永久基本农田补划方案编制项目</w:t>
      </w:r>
      <w:r>
        <w:rPr>
          <w:rFonts w:hint="eastAsia" w:ascii="宋体" w:hAnsi="宋体" w:cs="宋体"/>
          <w:color w:val="auto"/>
          <w:sz w:val="24"/>
          <w:highlight w:val="none"/>
        </w:rPr>
        <w:t>的投标，并签署全部有关文件、协议及合同。我单位对被授权人签名的所有文件负全部责任。被授权人签署的所有文件（在授权书有效期内签署的）不因授权的撤销而失效，本授权书自投标开始至合同履行完毕止。</w:t>
      </w:r>
    </w:p>
    <w:p w14:paraId="7B7BDE3F">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被授权人无权转委托。</w:t>
      </w:r>
    </w:p>
    <w:p w14:paraId="7A753549">
      <w:pPr>
        <w:spacing w:line="440" w:lineRule="exact"/>
        <w:ind w:firstLine="480" w:firstLineChars="200"/>
        <w:rPr>
          <w:rFonts w:ascii="宋体" w:hAnsi="宋体" w:cs="宋体"/>
          <w:color w:val="auto"/>
          <w:sz w:val="24"/>
          <w:highlight w:val="none"/>
        </w:rPr>
      </w:pPr>
    </w:p>
    <w:p w14:paraId="0DF2915E">
      <w:pPr>
        <w:spacing w:line="440" w:lineRule="exact"/>
        <w:rPr>
          <w:rFonts w:ascii="宋体" w:hAnsi="宋体" w:cs="宋体"/>
          <w:color w:val="auto"/>
          <w:sz w:val="24"/>
          <w:highlight w:val="none"/>
        </w:rPr>
      </w:pPr>
      <w:r>
        <w:rPr>
          <w:rFonts w:hint="eastAsia" w:ascii="宋体" w:hAnsi="宋体" w:cs="宋体"/>
          <w:color w:val="auto"/>
          <w:sz w:val="24"/>
          <w:highlight w:val="none"/>
        </w:rPr>
        <w:t>被授权人（签字）：性别：年龄：职务：</w:t>
      </w:r>
    </w:p>
    <w:p w14:paraId="0A65F41D">
      <w:pPr>
        <w:spacing w:line="440" w:lineRule="exact"/>
        <w:rPr>
          <w:rFonts w:ascii="宋体" w:hAnsi="宋体" w:cs="宋体"/>
          <w:color w:val="auto"/>
          <w:sz w:val="24"/>
          <w:highlight w:val="none"/>
        </w:rPr>
      </w:pPr>
    </w:p>
    <w:p w14:paraId="6B424E78">
      <w:pPr>
        <w:spacing w:line="440" w:lineRule="exact"/>
        <w:rPr>
          <w:rFonts w:ascii="宋体" w:hAnsi="宋体" w:cs="宋体"/>
          <w:color w:val="auto"/>
          <w:sz w:val="24"/>
          <w:highlight w:val="none"/>
        </w:rPr>
      </w:pPr>
      <w:r>
        <w:rPr>
          <w:rFonts w:hint="eastAsia" w:ascii="宋体" w:hAnsi="宋体" w:cs="宋体"/>
          <w:color w:val="auto"/>
          <w:sz w:val="24"/>
          <w:highlight w:val="none"/>
        </w:rPr>
        <w:t>身份证号码：</w:t>
      </w:r>
    </w:p>
    <w:p w14:paraId="27643336">
      <w:pPr>
        <w:spacing w:line="440" w:lineRule="exact"/>
        <w:rPr>
          <w:rFonts w:ascii="宋体" w:hAnsi="宋体" w:cs="宋体"/>
          <w:color w:val="auto"/>
          <w:sz w:val="24"/>
          <w:highlight w:val="none"/>
        </w:rPr>
      </w:pPr>
    </w:p>
    <w:p w14:paraId="13DFF59D">
      <w:pPr>
        <w:spacing w:line="440" w:lineRule="exact"/>
        <w:rPr>
          <w:rFonts w:ascii="宋体" w:hAnsi="宋体" w:cs="宋体"/>
          <w:color w:val="auto"/>
          <w:sz w:val="24"/>
          <w:highlight w:val="none"/>
        </w:rPr>
      </w:pPr>
      <w:r>
        <w:rPr>
          <w:rFonts w:hint="eastAsia" w:ascii="宋体" w:hAnsi="宋体" w:cs="宋体"/>
          <w:color w:val="auto"/>
          <w:sz w:val="24"/>
          <w:highlight w:val="none"/>
        </w:rPr>
        <w:t>通讯地址：</w:t>
      </w:r>
    </w:p>
    <w:p w14:paraId="60360680">
      <w:pPr>
        <w:spacing w:line="440" w:lineRule="exact"/>
        <w:rPr>
          <w:rFonts w:ascii="宋体" w:hAnsi="宋体" w:cs="宋体"/>
          <w:color w:val="auto"/>
          <w:sz w:val="24"/>
          <w:highlight w:val="none"/>
        </w:rPr>
      </w:pPr>
    </w:p>
    <w:p w14:paraId="3F27EC4E">
      <w:pPr>
        <w:spacing w:line="440" w:lineRule="exact"/>
        <w:rPr>
          <w:rFonts w:ascii="宋体" w:hAnsi="宋体" w:cs="宋体"/>
          <w:color w:val="auto"/>
          <w:sz w:val="24"/>
          <w:highlight w:val="none"/>
        </w:rPr>
      </w:pPr>
      <w:r>
        <w:rPr>
          <w:rFonts w:hint="eastAsia" w:ascii="宋体" w:hAnsi="宋体" w:cs="宋体"/>
          <w:color w:val="auto"/>
          <w:sz w:val="24"/>
          <w:highlight w:val="none"/>
        </w:rPr>
        <w:t>联系电话：</w:t>
      </w:r>
    </w:p>
    <w:p w14:paraId="48F13F47">
      <w:pPr>
        <w:spacing w:line="440" w:lineRule="exact"/>
        <w:rPr>
          <w:rFonts w:ascii="宋体" w:hAnsi="宋体" w:cs="宋体"/>
          <w:color w:val="auto"/>
          <w:sz w:val="24"/>
          <w:highlight w:val="none"/>
        </w:rPr>
      </w:pPr>
    </w:p>
    <w:p w14:paraId="7CE4C953">
      <w:pPr>
        <w:spacing w:line="440" w:lineRule="exact"/>
        <w:rPr>
          <w:rFonts w:ascii="宋体" w:hAnsi="宋体" w:cs="宋体"/>
          <w:color w:val="auto"/>
          <w:sz w:val="24"/>
          <w:highlight w:val="none"/>
        </w:rPr>
      </w:pPr>
      <w:r>
        <w:rPr>
          <w:rFonts w:hint="eastAsia" w:ascii="宋体" w:hAnsi="宋体" w:cs="宋体"/>
          <w:color w:val="auto"/>
          <w:sz w:val="24"/>
          <w:highlight w:val="none"/>
        </w:rPr>
        <w:t>法定代表人（签字或盖章）：</w:t>
      </w:r>
    </w:p>
    <w:p w14:paraId="36E3DA63">
      <w:pPr>
        <w:spacing w:line="440" w:lineRule="exact"/>
        <w:rPr>
          <w:rFonts w:ascii="宋体" w:hAnsi="宋体" w:cs="宋体"/>
          <w:color w:val="auto"/>
          <w:sz w:val="24"/>
          <w:highlight w:val="none"/>
        </w:rPr>
      </w:pPr>
    </w:p>
    <w:p w14:paraId="4CDB1882">
      <w:pPr>
        <w:spacing w:line="440" w:lineRule="exact"/>
        <w:rPr>
          <w:rFonts w:ascii="宋体" w:hAnsi="宋体" w:cs="宋体"/>
          <w:color w:val="auto"/>
          <w:sz w:val="24"/>
          <w:highlight w:val="none"/>
        </w:rPr>
      </w:pPr>
      <w:r>
        <w:rPr>
          <w:rFonts w:hint="eastAsia" w:ascii="宋体" w:hAnsi="宋体" w:cs="宋体"/>
          <w:color w:val="auto"/>
          <w:sz w:val="24"/>
          <w:highlight w:val="none"/>
        </w:rPr>
        <w:t>供应商（盖章）：</w:t>
      </w:r>
    </w:p>
    <w:p w14:paraId="19727A44">
      <w:pPr>
        <w:spacing w:line="440" w:lineRule="exact"/>
        <w:rPr>
          <w:rFonts w:ascii="宋体" w:hAnsi="宋体" w:cs="宋体"/>
          <w:color w:val="auto"/>
          <w:sz w:val="24"/>
          <w:highlight w:val="none"/>
        </w:rPr>
      </w:pPr>
    </w:p>
    <w:p w14:paraId="12228B4C">
      <w:pPr>
        <w:spacing w:line="44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年  月   日</w:t>
      </w:r>
    </w:p>
    <w:p w14:paraId="32FA3AE6">
      <w:pPr>
        <w:spacing w:line="480" w:lineRule="exact"/>
        <w:rPr>
          <w:rFonts w:ascii="宋体" w:hAnsi="宋体" w:cs="宋体"/>
          <w:b/>
          <w:color w:val="auto"/>
          <w:sz w:val="24"/>
          <w:highlight w:val="none"/>
        </w:rPr>
      </w:pPr>
    </w:p>
    <w:p w14:paraId="44899206">
      <w:pPr>
        <w:spacing w:line="500" w:lineRule="exact"/>
        <w:rPr>
          <w:rFonts w:ascii="宋体" w:hAnsi="宋体" w:cs="宋体"/>
          <w:b/>
          <w:color w:val="auto"/>
          <w:sz w:val="32"/>
          <w:szCs w:val="32"/>
          <w:highlight w:val="none"/>
        </w:rPr>
      </w:pPr>
      <w:r>
        <w:rPr>
          <w:rFonts w:hint="eastAsia" w:ascii="宋体" w:hAnsi="宋体" w:cs="宋体"/>
          <w:b/>
          <w:color w:val="auto"/>
          <w:sz w:val="24"/>
          <w:highlight w:val="none"/>
        </w:rPr>
        <w:t>注：提供被授权人身份证正反面复印件盖公章</w:t>
      </w:r>
    </w:p>
    <w:p w14:paraId="638703D6">
      <w:pPr>
        <w:spacing w:line="480" w:lineRule="exact"/>
        <w:jc w:val="left"/>
        <w:rPr>
          <w:rFonts w:ascii="宋体" w:hAnsi="宋体"/>
          <w:color w:val="auto"/>
          <w:sz w:val="28"/>
          <w:szCs w:val="28"/>
          <w:highlight w:val="none"/>
        </w:rPr>
      </w:pPr>
      <w:r>
        <w:rPr>
          <w:rFonts w:hint="eastAsia" w:ascii="宋体" w:hAnsi="宋体" w:cs="宋体"/>
          <w:b/>
          <w:bCs/>
          <w:color w:val="auto"/>
          <w:sz w:val="32"/>
          <w:szCs w:val="32"/>
          <w:highlight w:val="none"/>
        </w:rPr>
        <w:br w:type="page"/>
      </w:r>
      <w:r>
        <w:rPr>
          <w:rFonts w:hint="eastAsia" w:ascii="宋体" w:hAnsi="宋体"/>
          <w:color w:val="auto"/>
          <w:sz w:val="28"/>
          <w:szCs w:val="28"/>
          <w:highlight w:val="none"/>
        </w:rPr>
        <w:t xml:space="preserve">附件五：                 </w:t>
      </w:r>
    </w:p>
    <w:p w14:paraId="34295656">
      <w:pPr>
        <w:spacing w:line="480" w:lineRule="exact"/>
        <w:jc w:val="center"/>
        <w:rPr>
          <w:rFonts w:ascii="宋体" w:hAnsi="宋体"/>
          <w:b/>
          <w:color w:val="auto"/>
          <w:sz w:val="32"/>
          <w:szCs w:val="32"/>
          <w:highlight w:val="none"/>
        </w:rPr>
      </w:pPr>
    </w:p>
    <w:p w14:paraId="12EE6EB9">
      <w:pPr>
        <w:spacing w:line="480" w:lineRule="exact"/>
        <w:jc w:val="center"/>
        <w:rPr>
          <w:rFonts w:ascii="宋体"/>
          <w:b/>
          <w:color w:val="auto"/>
          <w:sz w:val="28"/>
          <w:szCs w:val="28"/>
          <w:highlight w:val="none"/>
        </w:rPr>
      </w:pPr>
      <w:r>
        <w:rPr>
          <w:rFonts w:hint="eastAsia" w:ascii="宋体" w:hAnsi="宋体"/>
          <w:b/>
          <w:color w:val="auto"/>
          <w:sz w:val="28"/>
          <w:szCs w:val="28"/>
          <w:highlight w:val="none"/>
        </w:rPr>
        <w:t>参加政府采购活动前</w:t>
      </w:r>
      <w:r>
        <w:rPr>
          <w:rFonts w:ascii="宋体" w:hAnsi="宋体"/>
          <w:b/>
          <w:color w:val="auto"/>
          <w:sz w:val="28"/>
          <w:szCs w:val="28"/>
          <w:highlight w:val="none"/>
        </w:rPr>
        <w:t xml:space="preserve"> 3 </w:t>
      </w:r>
      <w:r>
        <w:rPr>
          <w:rFonts w:hint="eastAsia" w:ascii="宋体" w:hAnsi="宋体"/>
          <w:b/>
          <w:color w:val="auto"/>
          <w:sz w:val="28"/>
          <w:szCs w:val="28"/>
          <w:highlight w:val="none"/>
        </w:rPr>
        <w:t>年内在经营活动中没有重大违法记录和失信记录的书面声明</w:t>
      </w:r>
    </w:p>
    <w:p w14:paraId="2FD283E2">
      <w:pPr>
        <w:pStyle w:val="84"/>
        <w:spacing w:line="480" w:lineRule="exact"/>
        <w:jc w:val="left"/>
        <w:rPr>
          <w:rFonts w:hAnsi="宋体" w:cs="宋体"/>
          <w:bCs/>
          <w:color w:val="auto"/>
          <w:sz w:val="28"/>
          <w:szCs w:val="28"/>
          <w:highlight w:val="none"/>
        </w:rPr>
      </w:pPr>
    </w:p>
    <w:p w14:paraId="0BF5B18F">
      <w:pPr>
        <w:spacing w:line="500" w:lineRule="exact"/>
        <w:ind w:firstLine="480"/>
        <w:rPr>
          <w:rFonts w:ascii="宋体" w:cs="宋体"/>
          <w:bCs/>
          <w:color w:val="auto"/>
          <w:sz w:val="24"/>
          <w:highlight w:val="none"/>
        </w:rPr>
      </w:pPr>
      <w:r>
        <w:rPr>
          <w:rFonts w:hint="eastAsia" w:ascii="宋体" w:hAnsi="宋体" w:cs="宋体"/>
          <w:bCs/>
          <w:color w:val="auto"/>
          <w:sz w:val="24"/>
          <w:highlight w:val="none"/>
        </w:rPr>
        <w:t>我公司郑重声明：参加本次政府采购活动前</w:t>
      </w:r>
      <w:r>
        <w:rPr>
          <w:rFonts w:ascii="宋体" w:hAnsi="宋体" w:cs="宋体"/>
          <w:bCs/>
          <w:color w:val="auto"/>
          <w:sz w:val="24"/>
          <w:highlight w:val="none"/>
        </w:rPr>
        <w:t xml:space="preserve"> 3 </w:t>
      </w:r>
      <w:r>
        <w:rPr>
          <w:rFonts w:hint="eastAsia" w:ascii="宋体" w:hAnsi="宋体" w:cs="宋体"/>
          <w:bCs/>
          <w:color w:val="auto"/>
          <w:sz w:val="24"/>
          <w:highlight w:val="none"/>
        </w:rPr>
        <w:t>年内，我公司在经营活动中没有因违法经营受到刑事处罚或者责令停产停业、吊销许可证或者执照、较大数额罚款等行政处罚。</w:t>
      </w:r>
    </w:p>
    <w:p w14:paraId="3847DF52">
      <w:pPr>
        <w:spacing w:line="500" w:lineRule="exact"/>
        <w:ind w:firstLine="480"/>
        <w:rPr>
          <w:rFonts w:ascii="宋体" w:cs="宋体"/>
          <w:color w:val="auto"/>
          <w:sz w:val="24"/>
          <w:highlight w:val="none"/>
        </w:rPr>
      </w:pPr>
      <w:r>
        <w:rPr>
          <w:rFonts w:hint="eastAsia" w:ascii="宋体" w:hAnsi="宋体" w:cs="宋体"/>
          <w:bCs/>
          <w:color w:val="auto"/>
          <w:sz w:val="24"/>
          <w:highlight w:val="none"/>
        </w:rPr>
        <w:t>在</w:t>
      </w:r>
      <w:r>
        <w:rPr>
          <w:rFonts w:hint="eastAsia" w:ascii="宋体" w:hAnsi="宋体" w:cs="宋体"/>
          <w:color w:val="auto"/>
          <w:sz w:val="24"/>
          <w:highlight w:val="none"/>
        </w:rPr>
        <w:t>投标截止时间节点，没有被“信用中国”、“中国政府采购网”、“信用江苏”网站列入失信被执行人、重大税收违法案件当事人名单、政府采购严重违法失信行为记录名单。</w:t>
      </w:r>
    </w:p>
    <w:p w14:paraId="4253015A">
      <w:pPr>
        <w:pStyle w:val="9"/>
        <w:ind w:firstLine="480"/>
        <w:rPr>
          <w:rFonts w:ascii="宋体"/>
          <w:color w:val="auto"/>
          <w:szCs w:val="24"/>
          <w:highlight w:val="none"/>
        </w:rPr>
      </w:pPr>
    </w:p>
    <w:p w14:paraId="75C4E71C">
      <w:pPr>
        <w:pStyle w:val="9"/>
        <w:ind w:firstLine="480"/>
        <w:rPr>
          <w:rFonts w:ascii="宋体"/>
          <w:color w:val="auto"/>
          <w:szCs w:val="24"/>
          <w:highlight w:val="none"/>
        </w:rPr>
      </w:pPr>
    </w:p>
    <w:p w14:paraId="32E334CE">
      <w:pPr>
        <w:pStyle w:val="9"/>
        <w:ind w:firstLine="480"/>
        <w:rPr>
          <w:rFonts w:ascii="宋体"/>
          <w:color w:val="auto"/>
          <w:szCs w:val="24"/>
          <w:highlight w:val="none"/>
        </w:rPr>
      </w:pPr>
    </w:p>
    <w:p w14:paraId="5B199879">
      <w:pPr>
        <w:spacing w:line="460" w:lineRule="exact"/>
        <w:ind w:firstLine="560"/>
        <w:rPr>
          <w:rFonts w:ascii="宋体" w:cs="宋体"/>
          <w:bCs/>
          <w:color w:val="auto"/>
          <w:sz w:val="24"/>
          <w:highlight w:val="none"/>
        </w:rPr>
      </w:pPr>
      <w:r>
        <w:rPr>
          <w:rFonts w:hint="eastAsia" w:ascii="宋体" w:hAnsi="宋体" w:cs="宋体"/>
          <w:bCs/>
          <w:color w:val="auto"/>
          <w:sz w:val="24"/>
          <w:highlight w:val="none"/>
        </w:rPr>
        <w:t>供应商（公章）：</w:t>
      </w:r>
      <w:r>
        <w:rPr>
          <w:rFonts w:ascii="宋体" w:hAnsi="宋体" w:cs="宋体"/>
          <w:bCs/>
          <w:color w:val="auto"/>
          <w:sz w:val="24"/>
          <w:highlight w:val="none"/>
        </w:rPr>
        <w:t>______________</w:t>
      </w:r>
    </w:p>
    <w:p w14:paraId="762CC648">
      <w:pPr>
        <w:spacing w:line="460" w:lineRule="exact"/>
        <w:ind w:firstLine="560"/>
        <w:rPr>
          <w:rFonts w:ascii="宋体" w:cs="宋体"/>
          <w:bCs/>
          <w:color w:val="auto"/>
          <w:sz w:val="24"/>
          <w:highlight w:val="none"/>
        </w:rPr>
      </w:pPr>
      <w:r>
        <w:rPr>
          <w:rFonts w:hint="eastAsia" w:ascii="宋体" w:hAnsi="宋体" w:cs="宋体"/>
          <w:bCs/>
          <w:color w:val="auto"/>
          <w:sz w:val="24"/>
          <w:highlight w:val="none"/>
        </w:rPr>
        <w:t>授权代表签字：</w:t>
      </w:r>
      <w:r>
        <w:rPr>
          <w:rFonts w:ascii="宋体" w:hAnsi="宋体" w:cs="宋体"/>
          <w:bCs/>
          <w:color w:val="auto"/>
          <w:sz w:val="24"/>
          <w:highlight w:val="none"/>
        </w:rPr>
        <w:t>______________</w:t>
      </w:r>
    </w:p>
    <w:p w14:paraId="5FED054D">
      <w:pPr>
        <w:spacing w:line="460" w:lineRule="exact"/>
        <w:ind w:firstLine="560"/>
        <w:rPr>
          <w:rFonts w:ascii="宋体" w:hAnsi="宋体" w:cs="宋体"/>
          <w:bCs/>
          <w:color w:val="auto"/>
          <w:sz w:val="24"/>
          <w:highlight w:val="none"/>
        </w:rPr>
        <w:sectPr>
          <w:pgSz w:w="11907" w:h="16839"/>
          <w:pgMar w:top="1531" w:right="1474" w:bottom="1474" w:left="1474" w:header="720" w:footer="720" w:gutter="0"/>
          <w:pgNumType w:fmt="decimal"/>
          <w:cols w:space="720" w:num="1"/>
          <w:docGrid w:linePitch="286" w:charSpace="0"/>
        </w:sectPr>
      </w:pPr>
      <w:r>
        <w:rPr>
          <w:rFonts w:hint="eastAsia" w:ascii="宋体" w:hAnsi="宋体" w:cs="宋体"/>
          <w:bCs/>
          <w:color w:val="auto"/>
          <w:sz w:val="24"/>
          <w:highlight w:val="none"/>
        </w:rPr>
        <w:t>日期：</w:t>
      </w:r>
      <w:r>
        <w:rPr>
          <w:rFonts w:ascii="宋体" w:hAnsi="宋体" w:cs="宋体"/>
          <w:bCs/>
          <w:color w:val="auto"/>
          <w:sz w:val="24"/>
          <w:highlight w:val="none"/>
        </w:rPr>
        <w:t>___</w:t>
      </w:r>
      <w:r>
        <w:rPr>
          <w:rFonts w:hint="eastAsia" w:ascii="宋体" w:hAnsi="宋体" w:cs="宋体"/>
          <w:bCs/>
          <w:color w:val="auto"/>
          <w:sz w:val="24"/>
          <w:highlight w:val="none"/>
        </w:rPr>
        <w:t>年</w:t>
      </w:r>
      <w:r>
        <w:rPr>
          <w:rFonts w:ascii="宋体" w:hAnsi="宋体" w:cs="宋体"/>
          <w:bCs/>
          <w:color w:val="auto"/>
          <w:sz w:val="24"/>
          <w:highlight w:val="none"/>
        </w:rPr>
        <w:t>___</w:t>
      </w:r>
      <w:r>
        <w:rPr>
          <w:rFonts w:hint="eastAsia" w:ascii="宋体" w:hAnsi="宋体" w:cs="宋体"/>
          <w:bCs/>
          <w:color w:val="auto"/>
          <w:sz w:val="24"/>
          <w:highlight w:val="none"/>
        </w:rPr>
        <w:t>月</w:t>
      </w:r>
      <w:r>
        <w:rPr>
          <w:rFonts w:ascii="宋体" w:hAnsi="宋体" w:cs="宋体"/>
          <w:bCs/>
          <w:color w:val="auto"/>
          <w:sz w:val="24"/>
          <w:highlight w:val="none"/>
        </w:rPr>
        <w:t>___</w:t>
      </w:r>
      <w:r>
        <w:rPr>
          <w:rFonts w:hint="eastAsia" w:ascii="宋体" w:hAnsi="宋体" w:cs="宋体"/>
          <w:bCs/>
          <w:color w:val="auto"/>
          <w:sz w:val="24"/>
          <w:highlight w:val="none"/>
        </w:rPr>
        <w:t>日</w:t>
      </w:r>
    </w:p>
    <w:p w14:paraId="6C885C07">
      <w:pPr>
        <w:pStyle w:val="75"/>
        <w:spacing w:line="400" w:lineRule="exact"/>
        <w:jc w:val="both"/>
        <w:rPr>
          <w:rFonts w:ascii="宋体" w:hAnsi="宋体" w:cs="宋体"/>
          <w:color w:val="auto"/>
          <w:sz w:val="28"/>
          <w:szCs w:val="28"/>
          <w:highlight w:val="none"/>
        </w:rPr>
      </w:pPr>
      <w:r>
        <w:rPr>
          <w:rFonts w:hint="eastAsia" w:ascii="宋体" w:hAnsi="宋体" w:cs="宋体"/>
          <w:color w:val="auto"/>
          <w:sz w:val="28"/>
          <w:szCs w:val="28"/>
          <w:highlight w:val="none"/>
        </w:rPr>
        <w:t>附件</w:t>
      </w:r>
      <w:r>
        <w:rPr>
          <w:rFonts w:hint="eastAsia" w:ascii="宋体" w:hAnsi="宋体" w:cs="宋体"/>
          <w:color w:val="auto"/>
          <w:sz w:val="28"/>
          <w:szCs w:val="28"/>
          <w:highlight w:val="none"/>
          <w:lang w:val="en-US" w:eastAsia="zh-CN"/>
        </w:rPr>
        <w:t>六1</w:t>
      </w:r>
      <w:r>
        <w:rPr>
          <w:rFonts w:hint="eastAsia" w:ascii="宋体" w:hAnsi="宋体" w:cs="宋体"/>
          <w:color w:val="auto"/>
          <w:sz w:val="28"/>
          <w:szCs w:val="28"/>
          <w:highlight w:val="none"/>
        </w:rPr>
        <w:t xml:space="preserve">：                   </w:t>
      </w:r>
    </w:p>
    <w:p w14:paraId="5A69640B">
      <w:pPr>
        <w:pStyle w:val="75"/>
        <w:spacing w:line="400" w:lineRule="exact"/>
        <w:jc w:val="both"/>
        <w:rPr>
          <w:rFonts w:ascii="宋体" w:hAnsi="宋体" w:cs="宋体"/>
          <w:color w:val="auto"/>
          <w:sz w:val="28"/>
          <w:szCs w:val="28"/>
          <w:highlight w:val="none"/>
        </w:rPr>
      </w:pPr>
    </w:p>
    <w:p w14:paraId="78B09965">
      <w:pPr>
        <w:pStyle w:val="75"/>
        <w:spacing w:line="4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谈 判 报 价 表</w:t>
      </w:r>
    </w:p>
    <w:p w14:paraId="6EE84A0F">
      <w:pPr>
        <w:pStyle w:val="75"/>
        <w:spacing w:line="400" w:lineRule="exact"/>
        <w:jc w:val="center"/>
        <w:rPr>
          <w:rFonts w:hint="eastAsia" w:ascii="宋体" w:hAnsi="宋体" w:cs="宋体"/>
          <w:b/>
          <w:color w:val="auto"/>
          <w:sz w:val="32"/>
          <w:szCs w:val="32"/>
          <w:highlight w:val="none"/>
        </w:rPr>
      </w:pPr>
    </w:p>
    <w:tbl>
      <w:tblPr>
        <w:tblStyle w:val="21"/>
        <w:tblW w:w="5000" w:type="pct"/>
        <w:tblInd w:w="0" w:type="dxa"/>
        <w:tblLayout w:type="fixed"/>
        <w:tblCellMar>
          <w:top w:w="0" w:type="dxa"/>
          <w:left w:w="108" w:type="dxa"/>
          <w:bottom w:w="0" w:type="dxa"/>
          <w:right w:w="108" w:type="dxa"/>
        </w:tblCellMar>
      </w:tblPr>
      <w:tblGrid>
        <w:gridCol w:w="473"/>
        <w:gridCol w:w="4671"/>
        <w:gridCol w:w="2212"/>
        <w:gridCol w:w="1819"/>
      </w:tblGrid>
      <w:tr w14:paraId="47D7C9E8">
        <w:tblPrEx>
          <w:tblCellMar>
            <w:top w:w="0" w:type="dxa"/>
            <w:left w:w="108" w:type="dxa"/>
            <w:bottom w:w="0" w:type="dxa"/>
            <w:right w:w="108" w:type="dxa"/>
          </w:tblCellMar>
        </w:tblPrEx>
        <w:trPr>
          <w:trHeight w:val="600" w:hRule="atLeast"/>
        </w:trPr>
        <w:tc>
          <w:tcPr>
            <w:tcW w:w="257" w:type="pct"/>
            <w:tcBorders>
              <w:top w:val="single" w:color="000000" w:sz="4" w:space="0"/>
              <w:left w:val="single" w:color="000000" w:sz="4" w:space="0"/>
              <w:bottom w:val="single" w:color="auto" w:sz="4" w:space="0"/>
              <w:right w:val="single" w:color="000000" w:sz="4" w:space="0"/>
            </w:tcBorders>
            <w:noWrap/>
            <w:vAlign w:val="center"/>
          </w:tcPr>
          <w:p w14:paraId="28D5AC6F">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2545" w:type="pct"/>
            <w:tcBorders>
              <w:top w:val="single" w:color="000000" w:sz="4" w:space="0"/>
              <w:left w:val="single" w:color="000000" w:sz="4" w:space="0"/>
              <w:bottom w:val="single" w:color="auto" w:sz="4" w:space="0"/>
              <w:right w:val="single" w:color="000000" w:sz="4" w:space="0"/>
            </w:tcBorders>
            <w:noWrap/>
            <w:vAlign w:val="center"/>
          </w:tcPr>
          <w:p w14:paraId="6C048DE4">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1205" w:type="pct"/>
            <w:tcBorders>
              <w:top w:val="single" w:color="000000" w:sz="4" w:space="0"/>
              <w:left w:val="single" w:color="000000" w:sz="4" w:space="0"/>
              <w:bottom w:val="single" w:color="auto" w:sz="4" w:space="0"/>
              <w:right w:val="single" w:color="000000" w:sz="4" w:space="0"/>
            </w:tcBorders>
            <w:noWrap/>
            <w:vAlign w:val="center"/>
          </w:tcPr>
          <w:p w14:paraId="1DE61095">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lang w:val="en-US" w:eastAsia="zh-CN"/>
              </w:rPr>
              <w:t>投标报价</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元</w:t>
            </w:r>
            <w:r>
              <w:rPr>
                <w:rFonts w:hint="eastAsia" w:ascii="宋体" w:hAnsi="宋体" w:cs="宋体"/>
                <w:b/>
                <w:bCs/>
                <w:color w:val="auto"/>
                <w:sz w:val="24"/>
                <w:highlight w:val="none"/>
              </w:rPr>
              <w:t>）</w:t>
            </w:r>
          </w:p>
        </w:tc>
        <w:tc>
          <w:tcPr>
            <w:tcW w:w="991" w:type="pct"/>
            <w:tcBorders>
              <w:top w:val="single" w:color="000000" w:sz="4" w:space="0"/>
              <w:left w:val="single" w:color="000000" w:sz="4" w:space="0"/>
              <w:bottom w:val="single" w:color="auto" w:sz="4" w:space="0"/>
              <w:right w:val="single" w:color="000000" w:sz="4" w:space="0"/>
            </w:tcBorders>
            <w:noWrap/>
            <w:vAlign w:val="center"/>
          </w:tcPr>
          <w:p w14:paraId="5FF37F36">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备注</w:t>
            </w:r>
          </w:p>
        </w:tc>
      </w:tr>
      <w:tr w14:paraId="5F0D8A83">
        <w:tblPrEx>
          <w:tblCellMar>
            <w:top w:w="0" w:type="dxa"/>
            <w:left w:w="108" w:type="dxa"/>
            <w:bottom w:w="0" w:type="dxa"/>
            <w:right w:w="108" w:type="dxa"/>
          </w:tblCellMar>
        </w:tblPrEx>
        <w:trPr>
          <w:trHeight w:val="1210" w:hRule="atLeast"/>
        </w:trPr>
        <w:tc>
          <w:tcPr>
            <w:tcW w:w="257" w:type="pct"/>
            <w:tcBorders>
              <w:top w:val="single" w:color="auto" w:sz="4" w:space="0"/>
              <w:left w:val="single" w:color="auto" w:sz="4" w:space="0"/>
              <w:bottom w:val="single" w:color="auto" w:sz="4" w:space="0"/>
              <w:right w:val="single" w:color="auto" w:sz="4" w:space="0"/>
            </w:tcBorders>
            <w:noWrap/>
            <w:vAlign w:val="center"/>
          </w:tcPr>
          <w:p w14:paraId="09DD46BE">
            <w:pPr>
              <w:widowControl/>
              <w:jc w:val="center"/>
              <w:textAlignment w:val="center"/>
              <w:rPr>
                <w:rFonts w:ascii="宋体" w:hAnsi="宋体" w:cs="宋体"/>
                <w:color w:val="auto"/>
                <w:sz w:val="24"/>
                <w:highlight w:val="none"/>
              </w:rPr>
            </w:pPr>
            <w:r>
              <w:rPr>
                <w:rFonts w:hint="eastAsia" w:ascii="宋体" w:hAnsi="宋体" w:eastAsia="宋体" w:cs="宋体"/>
                <w:color w:val="auto"/>
                <w:sz w:val="24"/>
                <w:highlight w:val="none"/>
                <w:lang w:eastAsia="zh-CN"/>
              </w:rPr>
              <w:t>1</w:t>
            </w:r>
          </w:p>
        </w:tc>
        <w:tc>
          <w:tcPr>
            <w:tcW w:w="2545" w:type="pct"/>
            <w:tcBorders>
              <w:top w:val="single" w:color="auto" w:sz="4" w:space="0"/>
              <w:left w:val="single" w:color="auto" w:sz="4" w:space="0"/>
              <w:bottom w:val="single" w:color="auto" w:sz="4" w:space="0"/>
              <w:right w:val="single" w:color="auto" w:sz="4" w:space="0"/>
            </w:tcBorders>
            <w:noWrap/>
            <w:vAlign w:val="center"/>
          </w:tcPr>
          <w:p w14:paraId="4F3F289A">
            <w:pPr>
              <w:widowControl/>
              <w:jc w:val="center"/>
              <w:textAlignment w:val="center"/>
              <w:rPr>
                <w:rFonts w:ascii="宋体" w:hAnsi="宋体" w:cs="宋体"/>
                <w:color w:val="auto"/>
                <w:sz w:val="24"/>
                <w:highlight w:val="none"/>
              </w:rPr>
            </w:pPr>
          </w:p>
          <w:p w14:paraId="7A58F470">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启东市启隆镇2025年度高标准农田建设项目涉及道路和沟渠等占用永久基本农田地块勘测、永久基本农田补划方案编制项目</w:t>
            </w:r>
          </w:p>
          <w:p w14:paraId="31126059">
            <w:pPr>
              <w:widowControl/>
              <w:jc w:val="center"/>
              <w:textAlignment w:val="center"/>
              <w:rPr>
                <w:rFonts w:ascii="宋体" w:hAnsi="宋体" w:cs="宋体"/>
                <w:color w:val="auto"/>
                <w:sz w:val="24"/>
                <w:highlight w:val="none"/>
              </w:rPr>
            </w:pPr>
          </w:p>
        </w:tc>
        <w:tc>
          <w:tcPr>
            <w:tcW w:w="1205" w:type="pct"/>
            <w:tcBorders>
              <w:top w:val="single" w:color="auto" w:sz="4" w:space="0"/>
              <w:left w:val="single" w:color="auto" w:sz="4" w:space="0"/>
              <w:bottom w:val="single" w:color="auto" w:sz="4" w:space="0"/>
              <w:right w:val="single" w:color="auto" w:sz="4" w:space="0"/>
            </w:tcBorders>
            <w:noWrap/>
            <w:vAlign w:val="center"/>
          </w:tcPr>
          <w:p w14:paraId="2A243979">
            <w:pPr>
              <w:widowControl/>
              <w:jc w:val="center"/>
              <w:textAlignment w:val="center"/>
              <w:rPr>
                <w:rFonts w:ascii="宋体" w:hAnsi="宋体" w:cs="宋体"/>
                <w:color w:val="auto"/>
                <w:sz w:val="24"/>
                <w:highlight w:val="none"/>
              </w:rPr>
            </w:pPr>
          </w:p>
        </w:tc>
        <w:tc>
          <w:tcPr>
            <w:tcW w:w="991" w:type="pct"/>
            <w:tcBorders>
              <w:top w:val="single" w:color="auto" w:sz="4" w:space="0"/>
              <w:left w:val="single" w:color="auto" w:sz="4" w:space="0"/>
              <w:bottom w:val="single" w:color="auto" w:sz="4" w:space="0"/>
              <w:right w:val="single" w:color="auto" w:sz="4" w:space="0"/>
            </w:tcBorders>
            <w:noWrap/>
            <w:vAlign w:val="center"/>
          </w:tcPr>
          <w:p w14:paraId="37364881">
            <w:pPr>
              <w:widowControl/>
              <w:jc w:val="center"/>
              <w:textAlignment w:val="center"/>
              <w:rPr>
                <w:rFonts w:ascii="宋体" w:hAnsi="宋体" w:cs="宋体"/>
                <w:color w:val="auto"/>
                <w:sz w:val="24"/>
                <w:highlight w:val="none"/>
              </w:rPr>
            </w:pPr>
          </w:p>
        </w:tc>
      </w:tr>
    </w:tbl>
    <w:p w14:paraId="453EF374">
      <w:pPr>
        <w:pStyle w:val="38"/>
        <w:rPr>
          <w:color w:val="auto"/>
          <w:highlight w:val="none"/>
        </w:rPr>
      </w:pPr>
    </w:p>
    <w:p w14:paraId="3169E4CE">
      <w:pPr>
        <w:spacing w:line="500" w:lineRule="exact"/>
        <w:rPr>
          <w:rFonts w:ascii="宋体" w:hAnsi="宋体"/>
          <w:color w:val="auto"/>
          <w:sz w:val="28"/>
          <w:szCs w:val="28"/>
          <w:highlight w:val="none"/>
        </w:rPr>
      </w:pPr>
      <w:r>
        <w:rPr>
          <w:rFonts w:hint="eastAsia" w:ascii="宋体" w:hAnsi="宋体"/>
          <w:color w:val="auto"/>
          <w:sz w:val="28"/>
          <w:szCs w:val="28"/>
          <w:highlight w:val="none"/>
        </w:rPr>
        <w:t>谈判供应商（盖章）：</w:t>
      </w:r>
    </w:p>
    <w:p w14:paraId="37487364">
      <w:pPr>
        <w:spacing w:line="500" w:lineRule="exact"/>
        <w:rPr>
          <w:rFonts w:ascii="宋体" w:hAnsi="宋体"/>
          <w:color w:val="auto"/>
          <w:sz w:val="28"/>
          <w:szCs w:val="28"/>
          <w:highlight w:val="none"/>
        </w:rPr>
      </w:pPr>
      <w:r>
        <w:rPr>
          <w:rFonts w:hint="eastAsia" w:ascii="宋体" w:hAnsi="宋体"/>
          <w:color w:val="auto"/>
          <w:sz w:val="28"/>
          <w:szCs w:val="28"/>
          <w:highlight w:val="none"/>
        </w:rPr>
        <w:t>法定代表人（签字或盖章）：</w:t>
      </w:r>
    </w:p>
    <w:p w14:paraId="1E8D266B">
      <w:pPr>
        <w:spacing w:line="500" w:lineRule="exact"/>
        <w:ind w:right="560" w:firstLine="6160" w:firstLineChars="2200"/>
        <w:rPr>
          <w:rFonts w:hint="eastAsia" w:ascii="宋体" w:hAnsi="宋体"/>
          <w:color w:val="auto"/>
          <w:sz w:val="28"/>
          <w:szCs w:val="28"/>
          <w:highlight w:val="none"/>
        </w:rPr>
        <w:sectPr>
          <w:pgSz w:w="11907" w:h="16839"/>
          <w:pgMar w:top="1531" w:right="1474" w:bottom="1474" w:left="1474" w:header="720" w:footer="720" w:gutter="0"/>
          <w:pgNumType w:fmt="decimal"/>
          <w:cols w:space="720" w:num="1"/>
          <w:docGrid w:linePitch="286" w:charSpace="0"/>
        </w:sectPr>
      </w:pPr>
      <w:r>
        <w:rPr>
          <w:rFonts w:hint="eastAsia" w:ascii="宋体" w:hAnsi="宋体"/>
          <w:color w:val="auto"/>
          <w:sz w:val="28"/>
          <w:szCs w:val="28"/>
          <w:highlight w:val="none"/>
        </w:rPr>
        <w:t>年   月   日</w:t>
      </w:r>
    </w:p>
    <w:p w14:paraId="3971BE24">
      <w:pPr>
        <w:pStyle w:val="75"/>
        <w:spacing w:line="400" w:lineRule="exact"/>
        <w:jc w:val="left"/>
        <w:rPr>
          <w:rFonts w:hint="eastAsia" w:ascii="宋体" w:hAnsi="宋体" w:cs="宋体"/>
          <w:b/>
          <w:color w:val="auto"/>
          <w:sz w:val="32"/>
          <w:szCs w:val="32"/>
          <w:highlight w:val="none"/>
        </w:rPr>
      </w:pPr>
      <w:r>
        <w:rPr>
          <w:rFonts w:hint="eastAsia" w:ascii="宋体" w:hAnsi="宋体" w:cs="宋体"/>
          <w:color w:val="auto"/>
          <w:sz w:val="28"/>
          <w:szCs w:val="28"/>
          <w:highlight w:val="none"/>
        </w:rPr>
        <w:t>附件</w:t>
      </w:r>
      <w:r>
        <w:rPr>
          <w:rFonts w:hint="eastAsia" w:ascii="宋体" w:hAnsi="宋体" w:cs="宋体"/>
          <w:color w:val="auto"/>
          <w:sz w:val="28"/>
          <w:szCs w:val="28"/>
          <w:highlight w:val="none"/>
          <w:lang w:val="en-US" w:eastAsia="zh-CN"/>
        </w:rPr>
        <w:t>六2</w:t>
      </w:r>
      <w:r>
        <w:rPr>
          <w:rFonts w:hint="eastAsia" w:ascii="宋体" w:hAnsi="宋体" w:cs="宋体"/>
          <w:color w:val="auto"/>
          <w:sz w:val="28"/>
          <w:szCs w:val="28"/>
          <w:highlight w:val="none"/>
        </w:rPr>
        <w:t>：</w:t>
      </w:r>
    </w:p>
    <w:p w14:paraId="26B28EE8">
      <w:pPr>
        <w:pStyle w:val="75"/>
        <w:spacing w:line="400" w:lineRule="exact"/>
        <w:jc w:val="center"/>
        <w:rPr>
          <w:rFonts w:hint="eastAsia" w:ascii="宋体" w:hAnsi="宋体" w:cs="宋体"/>
          <w:b/>
          <w:color w:val="auto"/>
          <w:sz w:val="32"/>
          <w:szCs w:val="32"/>
          <w:highlight w:val="none"/>
        </w:rPr>
      </w:pPr>
    </w:p>
    <w:p w14:paraId="2F34BD54">
      <w:pPr>
        <w:pStyle w:val="75"/>
        <w:spacing w:line="400" w:lineRule="exact"/>
        <w:jc w:val="center"/>
        <w:rPr>
          <w:rFonts w:hint="eastAsia" w:ascii="宋体" w:hAnsi="宋体" w:cs="宋体"/>
          <w:b/>
          <w:color w:val="auto"/>
          <w:sz w:val="32"/>
          <w:szCs w:val="32"/>
          <w:highlight w:val="none"/>
          <w:lang w:eastAsia="zh-CN"/>
        </w:rPr>
      </w:pPr>
      <w:r>
        <w:rPr>
          <w:rFonts w:hint="eastAsia" w:ascii="宋体" w:hAnsi="宋体" w:cs="宋体"/>
          <w:b/>
          <w:color w:val="auto"/>
          <w:sz w:val="32"/>
          <w:szCs w:val="32"/>
          <w:highlight w:val="none"/>
        </w:rPr>
        <w:t>谈 判 报 价 表</w:t>
      </w:r>
      <w:r>
        <w:rPr>
          <w:rFonts w:hint="eastAsia" w:ascii="宋体" w:hAnsi="宋体" w:cs="宋体"/>
          <w:b/>
          <w:color w:val="auto"/>
          <w:sz w:val="32"/>
          <w:szCs w:val="32"/>
          <w:highlight w:val="none"/>
          <w:lang w:eastAsia="zh-CN"/>
        </w:rPr>
        <w:t>（</w:t>
      </w:r>
      <w:r>
        <w:rPr>
          <w:rFonts w:hint="eastAsia" w:ascii="宋体" w:hAnsi="宋体" w:cs="宋体"/>
          <w:b/>
          <w:color w:val="auto"/>
          <w:sz w:val="32"/>
          <w:szCs w:val="32"/>
          <w:highlight w:val="none"/>
          <w:lang w:val="en-US" w:eastAsia="zh-CN"/>
        </w:rPr>
        <w:t>最终</w:t>
      </w:r>
      <w:r>
        <w:rPr>
          <w:rFonts w:hint="eastAsia" w:ascii="宋体" w:hAnsi="宋体" w:cs="宋体"/>
          <w:b/>
          <w:color w:val="auto"/>
          <w:sz w:val="32"/>
          <w:szCs w:val="32"/>
          <w:highlight w:val="none"/>
          <w:lang w:eastAsia="zh-CN"/>
        </w:rPr>
        <w:t>）</w:t>
      </w:r>
    </w:p>
    <w:p w14:paraId="094AE76C">
      <w:pPr>
        <w:pStyle w:val="75"/>
        <w:spacing w:line="400" w:lineRule="exact"/>
        <w:jc w:val="center"/>
        <w:rPr>
          <w:rFonts w:hint="eastAsia" w:ascii="宋体" w:hAnsi="宋体" w:cs="宋体"/>
          <w:b/>
          <w:color w:val="auto"/>
          <w:sz w:val="32"/>
          <w:szCs w:val="32"/>
          <w:highlight w:val="none"/>
          <w:lang w:eastAsia="zh-CN"/>
        </w:rPr>
      </w:pPr>
    </w:p>
    <w:tbl>
      <w:tblPr>
        <w:tblStyle w:val="21"/>
        <w:tblW w:w="5000" w:type="pct"/>
        <w:tblInd w:w="0" w:type="dxa"/>
        <w:tblLayout w:type="fixed"/>
        <w:tblCellMar>
          <w:top w:w="0" w:type="dxa"/>
          <w:left w:w="108" w:type="dxa"/>
          <w:bottom w:w="0" w:type="dxa"/>
          <w:right w:w="108" w:type="dxa"/>
        </w:tblCellMar>
      </w:tblPr>
      <w:tblGrid>
        <w:gridCol w:w="473"/>
        <w:gridCol w:w="4671"/>
        <w:gridCol w:w="2212"/>
        <w:gridCol w:w="1819"/>
      </w:tblGrid>
      <w:tr w14:paraId="478365C9">
        <w:tblPrEx>
          <w:tblCellMar>
            <w:top w:w="0" w:type="dxa"/>
            <w:left w:w="108" w:type="dxa"/>
            <w:bottom w:w="0" w:type="dxa"/>
            <w:right w:w="108" w:type="dxa"/>
          </w:tblCellMar>
        </w:tblPrEx>
        <w:trPr>
          <w:trHeight w:val="600" w:hRule="atLeast"/>
        </w:trPr>
        <w:tc>
          <w:tcPr>
            <w:tcW w:w="257" w:type="pct"/>
            <w:tcBorders>
              <w:top w:val="single" w:color="000000" w:sz="4" w:space="0"/>
              <w:left w:val="single" w:color="000000" w:sz="4" w:space="0"/>
              <w:bottom w:val="single" w:color="auto" w:sz="4" w:space="0"/>
              <w:right w:val="single" w:color="000000" w:sz="4" w:space="0"/>
            </w:tcBorders>
            <w:noWrap/>
            <w:vAlign w:val="center"/>
          </w:tcPr>
          <w:p w14:paraId="49EACF54">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2545" w:type="pct"/>
            <w:tcBorders>
              <w:top w:val="single" w:color="000000" w:sz="4" w:space="0"/>
              <w:left w:val="single" w:color="000000" w:sz="4" w:space="0"/>
              <w:bottom w:val="single" w:color="auto" w:sz="4" w:space="0"/>
              <w:right w:val="single" w:color="000000" w:sz="4" w:space="0"/>
            </w:tcBorders>
            <w:noWrap/>
            <w:vAlign w:val="center"/>
          </w:tcPr>
          <w:p w14:paraId="60D384FD">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1205" w:type="pct"/>
            <w:tcBorders>
              <w:top w:val="single" w:color="000000" w:sz="4" w:space="0"/>
              <w:left w:val="single" w:color="000000" w:sz="4" w:space="0"/>
              <w:bottom w:val="single" w:color="auto" w:sz="4" w:space="0"/>
              <w:right w:val="single" w:color="000000" w:sz="4" w:space="0"/>
            </w:tcBorders>
            <w:noWrap/>
            <w:vAlign w:val="center"/>
          </w:tcPr>
          <w:p w14:paraId="5492FB62">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lang w:val="en-US" w:eastAsia="zh-CN"/>
              </w:rPr>
              <w:t>投标报价</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元</w:t>
            </w:r>
            <w:r>
              <w:rPr>
                <w:rFonts w:hint="eastAsia" w:ascii="宋体" w:hAnsi="宋体" w:cs="宋体"/>
                <w:b/>
                <w:bCs/>
                <w:color w:val="auto"/>
                <w:sz w:val="24"/>
                <w:highlight w:val="none"/>
              </w:rPr>
              <w:t>）</w:t>
            </w:r>
          </w:p>
        </w:tc>
        <w:tc>
          <w:tcPr>
            <w:tcW w:w="991" w:type="pct"/>
            <w:tcBorders>
              <w:top w:val="single" w:color="000000" w:sz="4" w:space="0"/>
              <w:left w:val="single" w:color="000000" w:sz="4" w:space="0"/>
              <w:bottom w:val="single" w:color="auto" w:sz="4" w:space="0"/>
              <w:right w:val="single" w:color="000000" w:sz="4" w:space="0"/>
            </w:tcBorders>
            <w:noWrap/>
            <w:vAlign w:val="center"/>
          </w:tcPr>
          <w:p w14:paraId="01531C51">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备注</w:t>
            </w:r>
          </w:p>
        </w:tc>
      </w:tr>
      <w:tr w14:paraId="40782865">
        <w:tblPrEx>
          <w:tblCellMar>
            <w:top w:w="0" w:type="dxa"/>
            <w:left w:w="108" w:type="dxa"/>
            <w:bottom w:w="0" w:type="dxa"/>
            <w:right w:w="108" w:type="dxa"/>
          </w:tblCellMar>
        </w:tblPrEx>
        <w:trPr>
          <w:trHeight w:val="1210" w:hRule="atLeast"/>
        </w:trPr>
        <w:tc>
          <w:tcPr>
            <w:tcW w:w="257" w:type="pct"/>
            <w:tcBorders>
              <w:top w:val="single" w:color="auto" w:sz="4" w:space="0"/>
              <w:left w:val="single" w:color="auto" w:sz="4" w:space="0"/>
              <w:bottom w:val="single" w:color="auto" w:sz="4" w:space="0"/>
              <w:right w:val="single" w:color="auto" w:sz="4" w:space="0"/>
            </w:tcBorders>
            <w:noWrap/>
            <w:vAlign w:val="center"/>
          </w:tcPr>
          <w:p w14:paraId="44604DB9">
            <w:pPr>
              <w:widowControl/>
              <w:jc w:val="center"/>
              <w:textAlignment w:val="center"/>
              <w:rPr>
                <w:rFonts w:ascii="宋体" w:hAnsi="宋体" w:cs="宋体"/>
                <w:color w:val="auto"/>
                <w:sz w:val="24"/>
                <w:highlight w:val="none"/>
              </w:rPr>
            </w:pPr>
            <w:r>
              <w:rPr>
                <w:rFonts w:hint="eastAsia" w:ascii="宋体" w:hAnsi="宋体" w:eastAsia="宋体" w:cs="宋体"/>
                <w:color w:val="auto"/>
                <w:sz w:val="24"/>
                <w:highlight w:val="none"/>
                <w:lang w:eastAsia="zh-CN"/>
              </w:rPr>
              <w:t>1</w:t>
            </w:r>
          </w:p>
        </w:tc>
        <w:tc>
          <w:tcPr>
            <w:tcW w:w="2545" w:type="pct"/>
            <w:tcBorders>
              <w:top w:val="single" w:color="auto" w:sz="4" w:space="0"/>
              <w:left w:val="single" w:color="auto" w:sz="4" w:space="0"/>
              <w:bottom w:val="single" w:color="auto" w:sz="4" w:space="0"/>
              <w:right w:val="single" w:color="auto" w:sz="4" w:space="0"/>
            </w:tcBorders>
            <w:noWrap/>
            <w:vAlign w:val="center"/>
          </w:tcPr>
          <w:p w14:paraId="1D3F5938">
            <w:pPr>
              <w:widowControl/>
              <w:jc w:val="center"/>
              <w:textAlignment w:val="center"/>
              <w:rPr>
                <w:rFonts w:ascii="宋体" w:hAnsi="宋体" w:cs="宋体"/>
                <w:color w:val="auto"/>
                <w:sz w:val="24"/>
                <w:highlight w:val="none"/>
              </w:rPr>
            </w:pPr>
          </w:p>
          <w:p w14:paraId="6875453D">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启东市启隆镇2025年度高标准农田建设项目涉及道路和沟渠等占用永久基本农田地块勘测、永久基本农田补划方案编制项目</w:t>
            </w:r>
          </w:p>
          <w:p w14:paraId="1B4DAE82">
            <w:pPr>
              <w:widowControl/>
              <w:jc w:val="center"/>
              <w:textAlignment w:val="center"/>
              <w:rPr>
                <w:rFonts w:ascii="宋体" w:hAnsi="宋体" w:cs="宋体"/>
                <w:color w:val="auto"/>
                <w:sz w:val="24"/>
                <w:highlight w:val="none"/>
              </w:rPr>
            </w:pPr>
          </w:p>
        </w:tc>
        <w:tc>
          <w:tcPr>
            <w:tcW w:w="1205" w:type="pct"/>
            <w:tcBorders>
              <w:top w:val="single" w:color="auto" w:sz="4" w:space="0"/>
              <w:left w:val="single" w:color="auto" w:sz="4" w:space="0"/>
              <w:bottom w:val="single" w:color="auto" w:sz="4" w:space="0"/>
              <w:right w:val="single" w:color="auto" w:sz="4" w:space="0"/>
            </w:tcBorders>
            <w:noWrap/>
            <w:vAlign w:val="center"/>
          </w:tcPr>
          <w:p w14:paraId="160391B3">
            <w:pPr>
              <w:widowControl/>
              <w:jc w:val="center"/>
              <w:textAlignment w:val="center"/>
              <w:rPr>
                <w:rFonts w:ascii="宋体" w:hAnsi="宋体" w:cs="宋体"/>
                <w:color w:val="auto"/>
                <w:sz w:val="24"/>
                <w:highlight w:val="none"/>
              </w:rPr>
            </w:pPr>
          </w:p>
        </w:tc>
        <w:tc>
          <w:tcPr>
            <w:tcW w:w="991" w:type="pct"/>
            <w:tcBorders>
              <w:top w:val="single" w:color="auto" w:sz="4" w:space="0"/>
              <w:left w:val="single" w:color="auto" w:sz="4" w:space="0"/>
              <w:bottom w:val="single" w:color="auto" w:sz="4" w:space="0"/>
              <w:right w:val="single" w:color="auto" w:sz="4" w:space="0"/>
            </w:tcBorders>
            <w:noWrap/>
            <w:vAlign w:val="center"/>
          </w:tcPr>
          <w:p w14:paraId="139DD393">
            <w:pPr>
              <w:widowControl/>
              <w:jc w:val="center"/>
              <w:textAlignment w:val="center"/>
              <w:rPr>
                <w:rFonts w:ascii="宋体" w:hAnsi="宋体" w:cs="宋体"/>
                <w:color w:val="auto"/>
                <w:sz w:val="24"/>
                <w:highlight w:val="none"/>
              </w:rPr>
            </w:pPr>
          </w:p>
        </w:tc>
      </w:tr>
    </w:tbl>
    <w:p w14:paraId="10E98E02">
      <w:pPr>
        <w:pStyle w:val="38"/>
        <w:rPr>
          <w:color w:val="auto"/>
          <w:highlight w:val="none"/>
        </w:rPr>
      </w:pPr>
    </w:p>
    <w:p w14:paraId="1C14B7FB">
      <w:pPr>
        <w:spacing w:line="500" w:lineRule="exact"/>
        <w:rPr>
          <w:rFonts w:ascii="宋体" w:hAnsi="宋体"/>
          <w:color w:val="auto"/>
          <w:sz w:val="28"/>
          <w:szCs w:val="28"/>
          <w:highlight w:val="none"/>
        </w:rPr>
      </w:pPr>
      <w:r>
        <w:rPr>
          <w:rFonts w:hint="eastAsia" w:ascii="宋体" w:hAnsi="宋体"/>
          <w:color w:val="auto"/>
          <w:sz w:val="28"/>
          <w:szCs w:val="28"/>
          <w:highlight w:val="none"/>
        </w:rPr>
        <w:t>谈判供应商（盖章）：</w:t>
      </w:r>
    </w:p>
    <w:p w14:paraId="3800A8CC">
      <w:pPr>
        <w:spacing w:line="500" w:lineRule="exact"/>
        <w:rPr>
          <w:rFonts w:ascii="宋体" w:hAnsi="宋体"/>
          <w:color w:val="auto"/>
          <w:sz w:val="28"/>
          <w:szCs w:val="28"/>
          <w:highlight w:val="none"/>
        </w:rPr>
      </w:pPr>
      <w:r>
        <w:rPr>
          <w:rFonts w:hint="eastAsia" w:ascii="宋体" w:hAnsi="宋体"/>
          <w:color w:val="auto"/>
          <w:sz w:val="28"/>
          <w:szCs w:val="28"/>
          <w:highlight w:val="none"/>
        </w:rPr>
        <w:t>法定代表人（签字或盖章）：</w:t>
      </w:r>
    </w:p>
    <w:p w14:paraId="0A44A346">
      <w:pPr>
        <w:spacing w:line="500" w:lineRule="exact"/>
        <w:ind w:right="560" w:firstLine="6160" w:firstLineChars="2200"/>
        <w:rPr>
          <w:rFonts w:hint="eastAsia" w:ascii="宋体" w:hAnsi="宋体"/>
          <w:color w:val="auto"/>
          <w:sz w:val="28"/>
          <w:szCs w:val="28"/>
          <w:highlight w:val="none"/>
        </w:rPr>
      </w:pPr>
      <w:r>
        <w:rPr>
          <w:rFonts w:hint="eastAsia" w:ascii="宋体" w:hAnsi="宋体"/>
          <w:color w:val="auto"/>
          <w:sz w:val="28"/>
          <w:szCs w:val="28"/>
          <w:highlight w:val="none"/>
        </w:rPr>
        <w:t>年   月   日</w:t>
      </w:r>
    </w:p>
    <w:p w14:paraId="39DE1AE9">
      <w:pPr>
        <w:pStyle w:val="9"/>
        <w:rPr>
          <w:rFonts w:hint="eastAsia" w:ascii="宋体" w:hAnsi="宋体"/>
          <w:color w:val="auto"/>
          <w:sz w:val="28"/>
          <w:szCs w:val="28"/>
          <w:highlight w:val="none"/>
        </w:rPr>
      </w:pPr>
    </w:p>
    <w:p w14:paraId="12E0FE03">
      <w:pPr>
        <w:pStyle w:val="9"/>
        <w:rPr>
          <w:rFonts w:hint="eastAsia" w:ascii="宋体" w:hAnsi="宋体"/>
          <w:color w:val="auto"/>
          <w:sz w:val="28"/>
          <w:szCs w:val="28"/>
          <w:highlight w:val="none"/>
        </w:rPr>
      </w:pPr>
    </w:p>
    <w:p w14:paraId="5D4FCF79">
      <w:pPr>
        <w:pStyle w:val="9"/>
        <w:rPr>
          <w:rFonts w:hint="eastAsia" w:ascii="宋体" w:hAnsi="宋体"/>
          <w:color w:val="auto"/>
          <w:sz w:val="28"/>
          <w:szCs w:val="28"/>
          <w:highlight w:val="none"/>
        </w:rPr>
      </w:pPr>
    </w:p>
    <w:p w14:paraId="4BD91E62">
      <w:pPr>
        <w:spacing w:line="500" w:lineRule="exact"/>
        <w:ind w:firstLine="562" w:firstLineChars="200"/>
        <w:rPr>
          <w:rFonts w:hint="eastAsia" w:ascii="宋体" w:hAnsi="宋体" w:eastAsia="宋体" w:cs="Times New Roman"/>
          <w:b/>
          <w:bCs/>
          <w:color w:val="auto"/>
          <w:sz w:val="28"/>
          <w:szCs w:val="28"/>
          <w:highlight w:val="none"/>
          <w:u w:val="none"/>
          <w:lang w:val="en-US" w:eastAsia="zh-CN"/>
        </w:rPr>
      </w:pPr>
      <w:r>
        <w:rPr>
          <w:rFonts w:hint="eastAsia" w:ascii="宋体" w:hAnsi="宋体" w:eastAsia="宋体" w:cs="Times New Roman"/>
          <w:b/>
          <w:bCs/>
          <w:color w:val="auto"/>
          <w:sz w:val="28"/>
          <w:szCs w:val="28"/>
          <w:highlight w:val="none"/>
          <w:u w:val="none"/>
          <w:lang w:val="en-US" w:eastAsia="zh-CN"/>
        </w:rPr>
        <w:t>注：</w:t>
      </w:r>
      <w:r>
        <w:rPr>
          <w:rFonts w:hint="eastAsia" w:ascii="宋体" w:hAnsi="宋体" w:eastAsia="宋体" w:cs="Times New Roman"/>
          <w:b/>
          <w:bCs/>
          <w:color w:val="auto"/>
          <w:sz w:val="28"/>
          <w:szCs w:val="28"/>
          <w:highlight w:val="none"/>
          <w:u w:val="none"/>
          <w:lang w:val="en-US" w:eastAsia="zh-CN"/>
        </w:rPr>
        <w:fldChar w:fldCharType="begin"/>
      </w:r>
      <w:r>
        <w:rPr>
          <w:rFonts w:hint="eastAsia" w:ascii="宋体" w:hAnsi="宋体" w:eastAsia="宋体" w:cs="Times New Roman"/>
          <w:b/>
          <w:bCs/>
          <w:color w:val="auto"/>
          <w:sz w:val="28"/>
          <w:szCs w:val="28"/>
          <w:highlight w:val="none"/>
          <w:u w:val="none"/>
          <w:lang w:val="en-US" w:eastAsia="zh-CN"/>
        </w:rPr>
        <w:instrText xml:space="preserve"> HYPERLINK "mailto:最终报价表需提前加盖公章，投标报价请空着，将在商务技术部分评审结束后进入最终报价环节，采购人（或招标代理）通知最终报价填报后，所有的响应供应商须在15分钟内填写并提交最终报价，原件扫描件发送至邮箱（jsyongzheng@126.com），本表不得密封在竞争性磋商响应文件中，标后邮寄。" </w:instrText>
      </w:r>
      <w:r>
        <w:rPr>
          <w:rFonts w:hint="eastAsia" w:ascii="宋体" w:hAnsi="宋体" w:eastAsia="宋体" w:cs="Times New Roman"/>
          <w:b/>
          <w:bCs/>
          <w:color w:val="auto"/>
          <w:sz w:val="28"/>
          <w:szCs w:val="28"/>
          <w:highlight w:val="none"/>
          <w:u w:val="none"/>
          <w:lang w:val="en-US" w:eastAsia="zh-CN"/>
        </w:rPr>
        <w:fldChar w:fldCharType="separate"/>
      </w:r>
      <w:r>
        <w:rPr>
          <w:rFonts w:hint="eastAsia" w:ascii="宋体" w:hAnsi="宋体" w:eastAsia="宋体" w:cs="Times New Roman"/>
          <w:b/>
          <w:bCs/>
          <w:color w:val="auto"/>
          <w:sz w:val="28"/>
          <w:szCs w:val="28"/>
          <w:highlight w:val="none"/>
          <w:u w:val="none"/>
          <w:lang w:val="en-US" w:eastAsia="zh-CN"/>
        </w:rPr>
        <w:t>最终报价表需提前加盖公章，投标报价请空着，招标代理通知最终</w:t>
      </w:r>
      <w:r>
        <w:rPr>
          <w:rFonts w:hint="eastAsia" w:ascii="宋体" w:hAnsi="宋体" w:eastAsia="宋体" w:cs="Times New Roman"/>
          <w:b/>
          <w:bCs/>
          <w:color w:val="auto"/>
          <w:sz w:val="28"/>
          <w:szCs w:val="28"/>
          <w:highlight w:val="none"/>
          <w:u w:val="none"/>
          <w:lang w:val="zh-CN" w:eastAsia="zh-CN"/>
        </w:rPr>
        <w:t>报价填报后，所有的响应供应商须在15分钟内填写并提交</w:t>
      </w:r>
      <w:r>
        <w:rPr>
          <w:rFonts w:hint="eastAsia" w:ascii="宋体" w:hAnsi="宋体" w:eastAsia="宋体" w:cs="Times New Roman"/>
          <w:b/>
          <w:bCs/>
          <w:color w:val="auto"/>
          <w:sz w:val="28"/>
          <w:szCs w:val="28"/>
          <w:highlight w:val="none"/>
          <w:u w:val="none"/>
          <w:lang w:val="en-US" w:eastAsia="zh-CN"/>
        </w:rPr>
        <w:t>最终</w:t>
      </w:r>
      <w:r>
        <w:rPr>
          <w:rFonts w:hint="eastAsia" w:ascii="宋体" w:hAnsi="宋体" w:eastAsia="宋体" w:cs="Times New Roman"/>
          <w:b/>
          <w:bCs/>
          <w:color w:val="auto"/>
          <w:sz w:val="28"/>
          <w:szCs w:val="28"/>
          <w:highlight w:val="none"/>
          <w:u w:val="none"/>
          <w:lang w:val="zh-CN" w:eastAsia="zh-CN"/>
        </w:rPr>
        <w:t>报价，</w:t>
      </w:r>
      <w:r>
        <w:rPr>
          <w:rFonts w:hint="eastAsia" w:ascii="宋体" w:hAnsi="宋体" w:eastAsia="宋体" w:cs="Times New Roman"/>
          <w:b/>
          <w:bCs/>
          <w:color w:val="auto"/>
          <w:sz w:val="28"/>
          <w:szCs w:val="28"/>
          <w:highlight w:val="none"/>
          <w:u w:val="none"/>
          <w:lang w:val="en-US" w:eastAsia="zh-CN"/>
        </w:rPr>
        <w:t>最终报价表原件扫描并发送至邮箱（jsyongzheng@126.com），本表不得密封在响应文件中，标后邮寄。</w:t>
      </w:r>
      <w:r>
        <w:rPr>
          <w:rFonts w:hint="eastAsia" w:ascii="宋体" w:hAnsi="宋体" w:eastAsia="宋体" w:cs="Times New Roman"/>
          <w:b/>
          <w:bCs/>
          <w:color w:val="auto"/>
          <w:sz w:val="28"/>
          <w:szCs w:val="28"/>
          <w:highlight w:val="none"/>
          <w:u w:val="none"/>
          <w:lang w:val="en-US" w:eastAsia="zh-CN"/>
        </w:rPr>
        <w:fldChar w:fldCharType="end"/>
      </w:r>
    </w:p>
    <w:p w14:paraId="16BE8AC3">
      <w:pPr>
        <w:pStyle w:val="9"/>
        <w:rPr>
          <w:rFonts w:hint="default" w:ascii="宋体" w:hAnsi="宋体" w:eastAsia="宋体"/>
          <w:b/>
          <w:bCs/>
          <w:color w:val="auto"/>
          <w:sz w:val="30"/>
          <w:szCs w:val="30"/>
          <w:highlight w:val="none"/>
          <w:lang w:val="en-US" w:eastAsia="zh-CN"/>
        </w:rPr>
        <w:sectPr>
          <w:pgSz w:w="11907" w:h="16839"/>
          <w:pgMar w:top="1531" w:right="1474" w:bottom="1474" w:left="1474" w:header="720" w:footer="720" w:gutter="0"/>
          <w:pgNumType w:fmt="decimal"/>
          <w:cols w:space="720" w:num="1"/>
          <w:docGrid w:linePitch="286" w:charSpace="0"/>
        </w:sectPr>
      </w:pPr>
    </w:p>
    <w:p w14:paraId="3473C216">
      <w:pPr>
        <w:snapToGrid w:val="0"/>
        <w:spacing w:line="300" w:lineRule="auto"/>
        <w:outlineLvl w:val="0"/>
        <w:rPr>
          <w:rFonts w:ascii="仿宋" w:hAnsi="仿宋" w:eastAsia="仿宋" w:cs="宋体"/>
          <w:b/>
          <w:bCs/>
          <w:color w:val="auto"/>
          <w:sz w:val="28"/>
          <w:szCs w:val="28"/>
          <w:highlight w:val="none"/>
        </w:rPr>
      </w:pPr>
      <w:r>
        <w:rPr>
          <w:rFonts w:hint="eastAsia" w:ascii="宋体" w:hAnsi="宋体" w:cs="宋体"/>
          <w:b/>
          <w:bCs/>
          <w:color w:val="auto"/>
          <w:sz w:val="28"/>
          <w:szCs w:val="28"/>
          <w:highlight w:val="none"/>
          <w:lang w:bidi="zh-CN"/>
        </w:rPr>
        <w:t xml:space="preserve"> </w:t>
      </w:r>
      <w:r>
        <w:rPr>
          <w:rFonts w:hint="eastAsia" w:ascii="宋体" w:hAnsi="宋体"/>
          <w:color w:val="auto"/>
          <w:sz w:val="28"/>
          <w:szCs w:val="28"/>
          <w:highlight w:val="none"/>
        </w:rPr>
        <w:t>附件</w:t>
      </w:r>
      <w:r>
        <w:rPr>
          <w:rFonts w:hint="eastAsia" w:ascii="宋体" w:hAnsi="宋体"/>
          <w:color w:val="auto"/>
          <w:sz w:val="28"/>
          <w:szCs w:val="28"/>
          <w:highlight w:val="none"/>
          <w:lang w:val="en-US" w:eastAsia="zh-CN"/>
        </w:rPr>
        <w:t>七</w:t>
      </w:r>
      <w:r>
        <w:rPr>
          <w:rFonts w:hint="eastAsia" w:ascii="宋体" w:hAnsi="宋体"/>
          <w:color w:val="auto"/>
          <w:sz w:val="28"/>
          <w:szCs w:val="28"/>
          <w:highlight w:val="none"/>
        </w:rPr>
        <w:t>：</w:t>
      </w:r>
    </w:p>
    <w:p w14:paraId="24BF39FD">
      <w:pPr>
        <w:snapToGrid w:val="0"/>
        <w:spacing w:line="300" w:lineRule="auto"/>
        <w:jc w:val="center"/>
        <w:outlineLvl w:val="0"/>
        <w:rPr>
          <w:rFonts w:hint="eastAsia" w:ascii="宋体" w:hAnsi="宋体" w:eastAsia="宋体" w:cs="宋体"/>
          <w:color w:val="auto"/>
          <w:sz w:val="28"/>
          <w:szCs w:val="28"/>
          <w:highlight w:val="none"/>
          <w:lang w:bidi="zh-CN"/>
        </w:rPr>
      </w:pPr>
      <w:r>
        <w:rPr>
          <w:rFonts w:hint="eastAsia" w:ascii="宋体" w:hAnsi="宋体" w:eastAsia="宋体" w:cs="宋体"/>
          <w:b/>
          <w:bCs/>
          <w:color w:val="auto"/>
          <w:sz w:val="28"/>
          <w:szCs w:val="28"/>
          <w:highlight w:val="none"/>
          <w:lang w:bidi="zh-CN"/>
        </w:rPr>
        <w:t>中小企业声明函（工程、服务）</w:t>
      </w:r>
    </w:p>
    <w:p w14:paraId="0AEDAB7D">
      <w:pPr>
        <w:snapToGrid w:val="0"/>
        <w:spacing w:line="360" w:lineRule="auto"/>
        <w:ind w:firstLine="560" w:firstLineChars="20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本公司（联合体）郑重声明，根据《政府采购促进中小企业发展管理办法》（财库﹝2020﹞46 号）的规定，本公司（联合体）参加</w:t>
      </w:r>
      <w:r>
        <w:rPr>
          <w:rFonts w:hint="eastAsia" w:ascii="宋体" w:hAnsi="宋体" w:eastAsia="宋体" w:cs="宋体"/>
          <w:color w:val="auto"/>
          <w:sz w:val="28"/>
          <w:szCs w:val="28"/>
          <w:highlight w:val="none"/>
          <w:u w:val="single"/>
          <w:lang w:bidi="zh-CN"/>
        </w:rPr>
        <w:t>（单位名称）</w:t>
      </w:r>
      <w:r>
        <w:rPr>
          <w:rFonts w:hint="eastAsia" w:ascii="宋体" w:hAnsi="宋体" w:eastAsia="宋体" w:cs="宋体"/>
          <w:color w:val="auto"/>
          <w:sz w:val="28"/>
          <w:szCs w:val="28"/>
          <w:highlight w:val="none"/>
          <w:lang w:bidi="zh-CN"/>
        </w:rPr>
        <w:t>的</w:t>
      </w:r>
      <w:r>
        <w:rPr>
          <w:rFonts w:hint="eastAsia" w:ascii="宋体" w:hAnsi="宋体" w:eastAsia="宋体" w:cs="宋体"/>
          <w:color w:val="auto"/>
          <w:sz w:val="28"/>
          <w:szCs w:val="28"/>
          <w:highlight w:val="none"/>
          <w:u w:val="single"/>
          <w:lang w:bidi="zh-CN"/>
        </w:rPr>
        <w:t>（项目名称）</w:t>
      </w:r>
      <w:r>
        <w:rPr>
          <w:rFonts w:hint="eastAsia" w:ascii="宋体" w:hAnsi="宋体" w:eastAsia="宋体" w:cs="宋体"/>
          <w:color w:val="auto"/>
          <w:sz w:val="28"/>
          <w:szCs w:val="28"/>
          <w:highlight w:val="none"/>
          <w:lang w:bidi="zh-CN"/>
        </w:rPr>
        <w:t>采购活动，工程的施工单位全部为符合政策要求的中小企业（或者：服务全部由符合政策要求的中小企业承接）。相关企业（含联合 体中的中小企业、签订分包意向协议的中小企业）的具体情况如下：</w:t>
      </w:r>
    </w:p>
    <w:p w14:paraId="4C5E94FB">
      <w:pPr>
        <w:snapToGrid w:val="0"/>
        <w:spacing w:line="360" w:lineRule="auto"/>
        <w:jc w:val="left"/>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1.</w:t>
      </w:r>
      <w:r>
        <w:rPr>
          <w:rFonts w:hint="eastAsia" w:ascii="宋体" w:hAnsi="宋体" w:eastAsia="宋体" w:cs="宋体"/>
          <w:color w:val="auto"/>
          <w:sz w:val="28"/>
          <w:szCs w:val="28"/>
          <w:highlight w:val="none"/>
          <w:u w:val="single"/>
          <w:lang w:bidi="zh-CN"/>
        </w:rPr>
        <w:t>（标的名称）</w:t>
      </w:r>
      <w:r>
        <w:rPr>
          <w:rFonts w:hint="eastAsia" w:ascii="宋体" w:hAnsi="宋体" w:eastAsia="宋体" w:cs="宋体"/>
          <w:color w:val="auto"/>
          <w:sz w:val="28"/>
          <w:szCs w:val="28"/>
          <w:highlight w:val="none"/>
          <w:lang w:bidi="zh-CN"/>
        </w:rPr>
        <w:t>，属于（</w:t>
      </w:r>
      <w:r>
        <w:rPr>
          <w:rFonts w:hint="eastAsia" w:ascii="宋体" w:hAnsi="宋体" w:eastAsia="宋体" w:cs="宋体"/>
          <w:color w:val="auto"/>
          <w:sz w:val="28"/>
          <w:szCs w:val="28"/>
          <w:highlight w:val="none"/>
          <w:u w:val="single"/>
          <w:lang w:bidi="zh-CN"/>
        </w:rPr>
        <w:t>采购文件中明确的所属行业）</w:t>
      </w:r>
      <w:r>
        <w:rPr>
          <w:rFonts w:hint="eastAsia" w:ascii="宋体" w:hAnsi="宋体" w:eastAsia="宋体" w:cs="宋体"/>
          <w:color w:val="auto"/>
          <w:sz w:val="28"/>
          <w:szCs w:val="28"/>
          <w:highlight w:val="none"/>
          <w:lang w:bidi="zh-CN"/>
        </w:rPr>
        <w:t>；承建（承接）企业为</w:t>
      </w:r>
      <w:r>
        <w:rPr>
          <w:rFonts w:hint="eastAsia" w:ascii="宋体" w:hAnsi="宋体" w:eastAsia="宋体" w:cs="宋体"/>
          <w:color w:val="auto"/>
          <w:sz w:val="28"/>
          <w:szCs w:val="28"/>
          <w:highlight w:val="none"/>
          <w:u w:val="single"/>
          <w:lang w:bidi="zh-CN"/>
        </w:rPr>
        <w:t>（企业名称）</w:t>
      </w:r>
      <w:r>
        <w:rPr>
          <w:rFonts w:hint="eastAsia" w:ascii="宋体" w:hAnsi="宋体" w:eastAsia="宋体" w:cs="宋体"/>
          <w:color w:val="auto"/>
          <w:sz w:val="28"/>
          <w:szCs w:val="28"/>
          <w:highlight w:val="none"/>
          <w:lang w:bidi="zh-CN"/>
        </w:rPr>
        <w:t>，从业人员</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人，营业收入为</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万元，资产总额为</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万元，属于</w:t>
      </w:r>
      <w:r>
        <w:rPr>
          <w:rFonts w:hint="eastAsia" w:ascii="宋体" w:hAnsi="宋体" w:eastAsia="宋体" w:cs="宋体"/>
          <w:color w:val="auto"/>
          <w:sz w:val="28"/>
          <w:szCs w:val="28"/>
          <w:highlight w:val="none"/>
          <w:u w:val="single"/>
          <w:lang w:bidi="zh-CN"/>
        </w:rPr>
        <w:t>（中型企业、小型企业、微型企业）</w:t>
      </w:r>
      <w:r>
        <w:rPr>
          <w:rFonts w:hint="eastAsia" w:ascii="宋体" w:hAnsi="宋体" w:eastAsia="宋体" w:cs="宋体"/>
          <w:color w:val="auto"/>
          <w:sz w:val="28"/>
          <w:szCs w:val="28"/>
          <w:highlight w:val="none"/>
          <w:lang w:bidi="zh-CN"/>
        </w:rPr>
        <w:t>；</w:t>
      </w:r>
    </w:p>
    <w:p w14:paraId="00F73B28">
      <w:pPr>
        <w:snapToGrid w:val="0"/>
        <w:spacing w:line="360" w:lineRule="auto"/>
        <w:jc w:val="left"/>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2.</w:t>
      </w:r>
      <w:r>
        <w:rPr>
          <w:rFonts w:hint="eastAsia" w:ascii="宋体" w:hAnsi="宋体" w:eastAsia="宋体" w:cs="宋体"/>
          <w:color w:val="auto"/>
          <w:sz w:val="28"/>
          <w:szCs w:val="28"/>
          <w:highlight w:val="none"/>
          <w:u w:val="single"/>
          <w:lang w:bidi="zh-CN"/>
        </w:rPr>
        <w:t>（标的名称）</w:t>
      </w:r>
      <w:r>
        <w:rPr>
          <w:rFonts w:hint="eastAsia" w:ascii="宋体" w:hAnsi="宋体" w:eastAsia="宋体" w:cs="宋体"/>
          <w:color w:val="auto"/>
          <w:sz w:val="28"/>
          <w:szCs w:val="28"/>
          <w:highlight w:val="none"/>
          <w:lang w:bidi="zh-CN"/>
        </w:rPr>
        <w:t>，属于（</w:t>
      </w:r>
      <w:r>
        <w:rPr>
          <w:rFonts w:hint="eastAsia" w:ascii="宋体" w:hAnsi="宋体" w:eastAsia="宋体" w:cs="宋体"/>
          <w:color w:val="auto"/>
          <w:sz w:val="28"/>
          <w:szCs w:val="28"/>
          <w:highlight w:val="none"/>
          <w:u w:val="single"/>
          <w:lang w:bidi="zh-CN"/>
        </w:rPr>
        <w:t>采购文件中明确的所属行业）</w:t>
      </w:r>
      <w:r>
        <w:rPr>
          <w:rFonts w:hint="eastAsia" w:ascii="宋体" w:hAnsi="宋体" w:eastAsia="宋体" w:cs="宋体"/>
          <w:color w:val="auto"/>
          <w:sz w:val="28"/>
          <w:szCs w:val="28"/>
          <w:highlight w:val="none"/>
          <w:lang w:bidi="zh-CN"/>
        </w:rPr>
        <w:t>；承建（承接）企业为</w:t>
      </w:r>
      <w:r>
        <w:rPr>
          <w:rFonts w:hint="eastAsia" w:ascii="宋体" w:hAnsi="宋体" w:eastAsia="宋体" w:cs="宋体"/>
          <w:color w:val="auto"/>
          <w:sz w:val="28"/>
          <w:szCs w:val="28"/>
          <w:highlight w:val="none"/>
          <w:u w:val="single"/>
          <w:lang w:bidi="zh-CN"/>
        </w:rPr>
        <w:t>（企业名称）</w:t>
      </w:r>
      <w:r>
        <w:rPr>
          <w:rFonts w:hint="eastAsia" w:ascii="宋体" w:hAnsi="宋体" w:eastAsia="宋体" w:cs="宋体"/>
          <w:color w:val="auto"/>
          <w:sz w:val="28"/>
          <w:szCs w:val="28"/>
          <w:highlight w:val="none"/>
          <w:lang w:bidi="zh-CN"/>
        </w:rPr>
        <w:t>，从业人员</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人，营业收入为</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万元，资产总额为</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万元，属于</w:t>
      </w:r>
      <w:r>
        <w:rPr>
          <w:rFonts w:hint="eastAsia" w:ascii="宋体" w:hAnsi="宋体" w:eastAsia="宋体" w:cs="宋体"/>
          <w:color w:val="auto"/>
          <w:sz w:val="28"/>
          <w:szCs w:val="28"/>
          <w:highlight w:val="none"/>
          <w:u w:val="single"/>
          <w:lang w:bidi="zh-CN"/>
        </w:rPr>
        <w:t>（中型企业、小型企业、微型企业）</w:t>
      </w:r>
      <w:r>
        <w:rPr>
          <w:rFonts w:hint="eastAsia" w:ascii="宋体" w:hAnsi="宋体" w:eastAsia="宋体" w:cs="宋体"/>
          <w:color w:val="auto"/>
          <w:sz w:val="28"/>
          <w:szCs w:val="28"/>
          <w:highlight w:val="none"/>
          <w:lang w:bidi="zh-CN"/>
        </w:rPr>
        <w:t>；</w:t>
      </w:r>
    </w:p>
    <w:p w14:paraId="0DC4BFB1">
      <w:pPr>
        <w:snapToGrid w:val="0"/>
        <w:spacing w:line="360" w:lineRule="auto"/>
        <w:jc w:val="left"/>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w:t>
      </w:r>
    </w:p>
    <w:p w14:paraId="2194BA9B">
      <w:pPr>
        <w:snapToGrid w:val="0"/>
        <w:spacing w:line="360" w:lineRule="auto"/>
        <w:ind w:firstLine="560" w:firstLineChars="20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以上企业，不属于大企业的分支机构，不存在控股股东为大企业的情形，也不存在与大企业的负责人为同一人的情形。</w:t>
      </w:r>
    </w:p>
    <w:p w14:paraId="5AEEC1DE">
      <w:pPr>
        <w:snapToGrid w:val="0"/>
        <w:spacing w:line="360" w:lineRule="auto"/>
        <w:ind w:firstLine="560" w:firstLineChars="20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本企业对上述声明内容的真实性负责。如有虚假，将依法承担相应责任。</w:t>
      </w:r>
    </w:p>
    <w:p w14:paraId="1CF09FF0">
      <w:pPr>
        <w:snapToGrid w:val="0"/>
        <w:spacing w:line="300" w:lineRule="auto"/>
        <w:outlineLvl w:val="0"/>
        <w:rPr>
          <w:rFonts w:hint="eastAsia" w:ascii="宋体" w:hAnsi="宋体" w:eastAsia="宋体" w:cs="宋体"/>
          <w:color w:val="auto"/>
          <w:sz w:val="28"/>
          <w:szCs w:val="28"/>
          <w:highlight w:val="none"/>
          <w:lang w:bidi="zh-CN"/>
        </w:rPr>
      </w:pPr>
    </w:p>
    <w:p w14:paraId="6141B52F">
      <w:pPr>
        <w:snapToGrid w:val="0"/>
        <w:spacing w:line="300" w:lineRule="auto"/>
        <w:outlineLvl w:val="0"/>
        <w:rPr>
          <w:rFonts w:hint="eastAsia" w:ascii="宋体" w:hAnsi="宋体" w:eastAsia="宋体" w:cs="宋体"/>
          <w:color w:val="auto"/>
          <w:sz w:val="28"/>
          <w:szCs w:val="28"/>
          <w:highlight w:val="none"/>
          <w:lang w:bidi="zh-CN"/>
        </w:rPr>
      </w:pPr>
    </w:p>
    <w:p w14:paraId="198AE7F1">
      <w:pPr>
        <w:snapToGrid w:val="0"/>
        <w:spacing w:line="300" w:lineRule="auto"/>
        <w:outlineLvl w:val="0"/>
        <w:rPr>
          <w:rFonts w:hint="eastAsia" w:ascii="宋体" w:hAnsi="宋体" w:eastAsia="宋体" w:cs="宋体"/>
          <w:color w:val="auto"/>
          <w:sz w:val="28"/>
          <w:szCs w:val="28"/>
          <w:highlight w:val="none"/>
          <w:lang w:bidi="zh-CN"/>
        </w:rPr>
      </w:pPr>
    </w:p>
    <w:p w14:paraId="00AA7132">
      <w:pPr>
        <w:snapToGrid w:val="0"/>
        <w:spacing w:line="300" w:lineRule="auto"/>
        <w:outlineLvl w:val="0"/>
        <w:rPr>
          <w:rFonts w:hint="eastAsia" w:ascii="宋体" w:hAnsi="宋体" w:eastAsia="宋体" w:cs="宋体"/>
          <w:color w:val="auto"/>
          <w:sz w:val="28"/>
          <w:szCs w:val="28"/>
          <w:highlight w:val="none"/>
          <w:lang w:bidi="zh-CN"/>
        </w:rPr>
      </w:pPr>
    </w:p>
    <w:p w14:paraId="535ABF79">
      <w:pPr>
        <w:snapToGrid w:val="0"/>
        <w:spacing w:line="300" w:lineRule="auto"/>
        <w:outlineLvl w:val="0"/>
        <w:rPr>
          <w:rFonts w:hint="eastAsia" w:ascii="宋体" w:hAnsi="宋体" w:eastAsia="宋体" w:cs="宋体"/>
          <w:color w:val="auto"/>
          <w:sz w:val="28"/>
          <w:szCs w:val="28"/>
          <w:highlight w:val="none"/>
          <w:lang w:bidi="zh-CN"/>
        </w:rPr>
      </w:pPr>
    </w:p>
    <w:p w14:paraId="22FE79F4">
      <w:pPr>
        <w:snapToGrid w:val="0"/>
        <w:spacing w:line="300" w:lineRule="auto"/>
        <w:ind w:firstLine="4900" w:firstLineChars="175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企业名称（盖章）：</w:t>
      </w:r>
    </w:p>
    <w:p w14:paraId="09134687">
      <w:pPr>
        <w:snapToGrid w:val="0"/>
        <w:spacing w:line="300" w:lineRule="auto"/>
        <w:ind w:firstLine="4900" w:firstLineChars="175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日期：</w:t>
      </w:r>
    </w:p>
    <w:p w14:paraId="4C914AD6">
      <w:pPr>
        <w:snapToGrid w:val="0"/>
        <w:spacing w:line="300" w:lineRule="auto"/>
        <w:outlineLvl w:val="0"/>
        <w:rPr>
          <w:rFonts w:hint="eastAsia" w:ascii="宋体" w:hAnsi="宋体" w:eastAsia="宋体" w:cs="宋体"/>
          <w:color w:val="auto"/>
          <w:sz w:val="28"/>
          <w:szCs w:val="28"/>
          <w:highlight w:val="none"/>
        </w:rPr>
      </w:pPr>
    </w:p>
    <w:p w14:paraId="59CD30F3">
      <w:pPr>
        <w:snapToGrid w:val="0"/>
        <w:spacing w:line="300" w:lineRule="auto"/>
        <w:outlineLvl w:val="0"/>
        <w:rPr>
          <w:rFonts w:hint="eastAsia" w:ascii="宋体" w:hAnsi="宋体" w:eastAsia="宋体" w:cs="宋体"/>
          <w:color w:val="auto"/>
          <w:sz w:val="28"/>
          <w:szCs w:val="28"/>
          <w:highlight w:val="none"/>
        </w:rPr>
      </w:pPr>
    </w:p>
    <w:p w14:paraId="40F71303">
      <w:pPr>
        <w:snapToGrid w:val="0"/>
        <w:spacing w:line="300" w:lineRule="auto"/>
        <w:outlineLvl w:val="0"/>
        <w:rPr>
          <w:rFonts w:hint="eastAsia" w:ascii="宋体" w:hAnsi="宋体" w:eastAsia="宋体" w:cs="宋体"/>
          <w:color w:val="auto"/>
          <w:sz w:val="28"/>
          <w:szCs w:val="28"/>
          <w:highlight w:val="none"/>
        </w:rPr>
      </w:pPr>
    </w:p>
    <w:p w14:paraId="57AA6068">
      <w:pPr>
        <w:spacing w:line="46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残疾人福利性单位声明函</w:t>
      </w:r>
    </w:p>
    <w:p w14:paraId="18494177">
      <w:pPr>
        <w:spacing w:line="58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______的项目采购活动提供本单位制造的货物（由本单位承担工程/提供服务），或者提供其他残疾人福利性单位制造的货物（不包括使用非残疾人福利性单位注册商标的货物）。</w:t>
      </w:r>
    </w:p>
    <w:p w14:paraId="3C52F0F0">
      <w:pPr>
        <w:spacing w:line="58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本单位对上述声明的真实性负责。如有虚假，将依法承担相应责任。</w:t>
      </w:r>
    </w:p>
    <w:p w14:paraId="64FD3F05">
      <w:pPr>
        <w:spacing w:line="58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（备注：1、供应商如不提供此声明函，价格将不做相应扣除。2、中标供应商为残疾人福利单位的，此声明函将随中标结果同时公告，接受社会监督）</w:t>
      </w:r>
    </w:p>
    <w:p w14:paraId="185425FC">
      <w:pPr>
        <w:spacing w:line="588" w:lineRule="exact"/>
        <w:ind w:firstLine="584" w:firstLineChars="200"/>
        <w:rPr>
          <w:rFonts w:hint="eastAsia" w:ascii="宋体" w:hAnsi="宋体" w:eastAsia="宋体" w:cs="宋体"/>
          <w:color w:val="auto"/>
          <w:spacing w:val="6"/>
          <w:sz w:val="28"/>
          <w:szCs w:val="28"/>
          <w:highlight w:val="none"/>
        </w:rPr>
      </w:pPr>
    </w:p>
    <w:p w14:paraId="17187545">
      <w:pPr>
        <w:spacing w:line="588" w:lineRule="exact"/>
        <w:ind w:firstLine="584" w:firstLineChars="200"/>
        <w:rPr>
          <w:rFonts w:hint="eastAsia" w:ascii="宋体" w:hAnsi="宋体" w:eastAsia="宋体" w:cs="宋体"/>
          <w:color w:val="auto"/>
          <w:spacing w:val="6"/>
          <w:sz w:val="28"/>
          <w:szCs w:val="28"/>
          <w:highlight w:val="none"/>
        </w:rPr>
      </w:pPr>
    </w:p>
    <w:p w14:paraId="4A7D3BFA">
      <w:pPr>
        <w:spacing w:line="588" w:lineRule="exact"/>
        <w:ind w:firstLine="584" w:firstLineChars="200"/>
        <w:rPr>
          <w:rFonts w:hint="eastAsia" w:ascii="宋体" w:hAnsi="宋体" w:eastAsia="宋体" w:cs="宋体"/>
          <w:color w:val="auto"/>
          <w:spacing w:val="6"/>
          <w:sz w:val="28"/>
          <w:szCs w:val="28"/>
          <w:highlight w:val="none"/>
        </w:rPr>
      </w:pPr>
    </w:p>
    <w:p w14:paraId="00C8D670">
      <w:pPr>
        <w:spacing w:line="588" w:lineRule="exact"/>
        <w:ind w:firstLine="584" w:firstLineChars="200"/>
        <w:rPr>
          <w:rFonts w:hint="eastAsia" w:ascii="宋体" w:hAnsi="宋体" w:eastAsia="宋体" w:cs="宋体"/>
          <w:color w:val="auto"/>
          <w:spacing w:val="6"/>
          <w:sz w:val="28"/>
          <w:szCs w:val="28"/>
          <w:highlight w:val="none"/>
        </w:rPr>
      </w:pPr>
    </w:p>
    <w:p w14:paraId="1825A47C">
      <w:pPr>
        <w:tabs>
          <w:tab w:val="left" w:pos="4860"/>
        </w:tabs>
        <w:spacing w:line="588" w:lineRule="exact"/>
        <w:ind w:right="1560"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供应商全称（盖章）：</w:t>
      </w:r>
    </w:p>
    <w:p w14:paraId="50742BD3">
      <w:pPr>
        <w:tabs>
          <w:tab w:val="left" w:pos="4860"/>
        </w:tabs>
        <w:spacing w:line="588" w:lineRule="exact"/>
        <w:ind w:right="1560"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日  期：</w:t>
      </w:r>
    </w:p>
    <w:p w14:paraId="0B89396F">
      <w:pPr>
        <w:ind w:firstLine="420"/>
        <w:rPr>
          <w:rFonts w:hint="eastAsia" w:ascii="宋体" w:hAnsi="宋体" w:eastAsia="宋体" w:cs="宋体"/>
          <w:color w:val="auto"/>
          <w:sz w:val="28"/>
          <w:szCs w:val="28"/>
          <w:highlight w:val="none"/>
        </w:rPr>
      </w:pPr>
    </w:p>
    <w:p w14:paraId="4C4830A1">
      <w:pPr>
        <w:snapToGrid w:val="0"/>
        <w:spacing w:line="300" w:lineRule="auto"/>
        <w:outlineLvl w:val="0"/>
        <w:rPr>
          <w:rFonts w:hint="eastAsia" w:ascii="宋体" w:hAnsi="宋体" w:eastAsia="宋体" w:cs="宋体"/>
          <w:color w:val="auto"/>
          <w:sz w:val="28"/>
          <w:szCs w:val="28"/>
          <w:highlight w:val="none"/>
        </w:rPr>
      </w:pPr>
    </w:p>
    <w:p w14:paraId="0FF41DEF">
      <w:pPr>
        <w:snapToGrid w:val="0"/>
        <w:spacing w:line="300" w:lineRule="auto"/>
        <w:outlineLvl w:val="0"/>
        <w:rPr>
          <w:rFonts w:hint="eastAsia" w:ascii="宋体" w:hAnsi="宋体" w:eastAsia="宋体" w:cs="宋体"/>
          <w:color w:val="auto"/>
          <w:sz w:val="28"/>
          <w:szCs w:val="28"/>
          <w:highlight w:val="none"/>
        </w:rPr>
      </w:pPr>
    </w:p>
    <w:p w14:paraId="1E3F225F">
      <w:pPr>
        <w:snapToGrid w:val="0"/>
        <w:spacing w:line="300" w:lineRule="auto"/>
        <w:outlineLvl w:val="0"/>
        <w:rPr>
          <w:rFonts w:hint="eastAsia" w:ascii="宋体" w:hAnsi="宋体" w:eastAsia="宋体" w:cs="宋体"/>
          <w:color w:val="auto"/>
          <w:sz w:val="28"/>
          <w:szCs w:val="28"/>
          <w:highlight w:val="none"/>
        </w:rPr>
      </w:pPr>
    </w:p>
    <w:p w14:paraId="19595BF5">
      <w:pPr>
        <w:snapToGrid w:val="0"/>
        <w:spacing w:line="300" w:lineRule="auto"/>
        <w:outlineLvl w:val="0"/>
        <w:rPr>
          <w:rFonts w:hint="eastAsia" w:ascii="宋体" w:hAnsi="宋体" w:eastAsia="宋体" w:cs="宋体"/>
          <w:color w:val="auto"/>
          <w:sz w:val="28"/>
          <w:szCs w:val="28"/>
          <w:highlight w:val="none"/>
        </w:rPr>
      </w:pPr>
    </w:p>
    <w:p w14:paraId="402B3D28">
      <w:pPr>
        <w:snapToGrid w:val="0"/>
        <w:spacing w:line="300" w:lineRule="auto"/>
        <w:outlineLvl w:val="0"/>
        <w:rPr>
          <w:rFonts w:hint="eastAsia" w:ascii="宋体" w:hAnsi="宋体" w:eastAsia="宋体" w:cs="宋体"/>
          <w:color w:val="auto"/>
          <w:sz w:val="28"/>
          <w:szCs w:val="28"/>
          <w:highlight w:val="none"/>
        </w:rPr>
      </w:pPr>
    </w:p>
    <w:p w14:paraId="2057339E">
      <w:pPr>
        <w:snapToGrid w:val="0"/>
        <w:spacing w:line="300" w:lineRule="auto"/>
        <w:outlineLvl w:val="0"/>
        <w:rPr>
          <w:rFonts w:hint="eastAsia" w:ascii="宋体" w:hAnsi="宋体" w:eastAsia="宋体" w:cs="宋体"/>
          <w:color w:val="auto"/>
          <w:sz w:val="28"/>
          <w:szCs w:val="28"/>
          <w:highlight w:val="none"/>
        </w:rPr>
      </w:pPr>
    </w:p>
    <w:p w14:paraId="48282890">
      <w:pPr>
        <w:snapToGrid w:val="0"/>
        <w:spacing w:line="420" w:lineRule="exact"/>
        <w:jc w:val="center"/>
        <w:outlineLvl w:val="3"/>
        <w:rPr>
          <w:rFonts w:hint="eastAsia" w:ascii="宋体" w:hAnsi="宋体" w:eastAsia="宋体" w:cs="宋体"/>
          <w:b/>
          <w:bCs/>
          <w:color w:val="auto"/>
          <w:sz w:val="32"/>
          <w:szCs w:val="32"/>
          <w:highlight w:val="none"/>
        </w:rPr>
      </w:pPr>
    </w:p>
    <w:p w14:paraId="59E8F54F">
      <w:pPr>
        <w:snapToGrid w:val="0"/>
        <w:spacing w:line="420" w:lineRule="exact"/>
        <w:jc w:val="center"/>
        <w:outlineLvl w:val="3"/>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监狱和戒毒企业证明材料</w:t>
      </w:r>
    </w:p>
    <w:p w14:paraId="53CCE753">
      <w:pPr>
        <w:snapToGrid w:val="0"/>
        <w:spacing w:line="420" w:lineRule="exact"/>
        <w:ind w:firstLine="495" w:firstLineChars="177"/>
        <w:rPr>
          <w:rFonts w:hint="eastAsia" w:ascii="宋体" w:hAnsi="宋体" w:eastAsia="宋体" w:cs="宋体"/>
          <w:color w:val="auto"/>
          <w:sz w:val="28"/>
          <w:szCs w:val="28"/>
          <w:highlight w:val="none"/>
        </w:rPr>
      </w:pPr>
    </w:p>
    <w:p w14:paraId="002562E4">
      <w:pPr>
        <w:snapToGrid w:val="0"/>
        <w:spacing w:line="420" w:lineRule="exact"/>
        <w:ind w:firstLine="498" w:firstLineChars="177"/>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（格式自拟）</w:t>
      </w:r>
    </w:p>
    <w:p w14:paraId="7A680290">
      <w:pPr>
        <w:snapToGrid w:val="0"/>
        <w:spacing w:line="420" w:lineRule="exact"/>
        <w:ind w:firstLine="495" w:firstLineChars="177"/>
        <w:rPr>
          <w:rFonts w:hint="eastAsia" w:ascii="宋体" w:hAnsi="宋体" w:eastAsia="宋体" w:cs="宋体"/>
          <w:color w:val="auto"/>
          <w:sz w:val="28"/>
          <w:szCs w:val="28"/>
          <w:highlight w:val="none"/>
        </w:rPr>
      </w:pPr>
    </w:p>
    <w:p w14:paraId="4EE366DA">
      <w:pPr>
        <w:snapToGrid w:val="0"/>
        <w:spacing w:line="420" w:lineRule="exact"/>
        <w:ind w:firstLine="660" w:firstLineChars="236"/>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7D77D964">
      <w:pPr>
        <w:jc w:val="center"/>
        <w:rPr>
          <w:rFonts w:hint="eastAsia" w:ascii="宋体" w:hAnsi="宋体" w:cs="仿宋"/>
          <w:b/>
          <w:bCs/>
          <w:color w:val="auto"/>
          <w:sz w:val="32"/>
          <w:szCs w:val="32"/>
          <w:highlight w:val="none"/>
        </w:rPr>
      </w:pPr>
    </w:p>
    <w:p w14:paraId="36602201">
      <w:pPr>
        <w:jc w:val="center"/>
        <w:rPr>
          <w:rFonts w:hint="eastAsia" w:ascii="宋体" w:hAnsi="宋体" w:cs="仿宋"/>
          <w:b/>
          <w:bCs/>
          <w:color w:val="auto"/>
          <w:sz w:val="32"/>
          <w:szCs w:val="32"/>
          <w:highlight w:val="none"/>
        </w:rPr>
      </w:pPr>
    </w:p>
    <w:p w14:paraId="021353C3">
      <w:pPr>
        <w:jc w:val="center"/>
        <w:rPr>
          <w:rFonts w:hint="eastAsia" w:ascii="宋体" w:hAnsi="宋体" w:cs="仿宋"/>
          <w:b/>
          <w:bCs/>
          <w:color w:val="auto"/>
          <w:sz w:val="32"/>
          <w:szCs w:val="32"/>
          <w:highlight w:val="none"/>
        </w:rPr>
      </w:pPr>
    </w:p>
    <w:p w14:paraId="15B37773">
      <w:pPr>
        <w:jc w:val="center"/>
        <w:rPr>
          <w:rFonts w:hint="eastAsia" w:ascii="宋体" w:hAnsi="宋体" w:cs="仿宋"/>
          <w:b/>
          <w:bCs/>
          <w:color w:val="auto"/>
          <w:sz w:val="32"/>
          <w:szCs w:val="32"/>
          <w:highlight w:val="none"/>
        </w:rPr>
      </w:pPr>
    </w:p>
    <w:p w14:paraId="4A7161CB">
      <w:pPr>
        <w:jc w:val="center"/>
        <w:rPr>
          <w:rFonts w:hint="eastAsia" w:ascii="宋体" w:hAnsi="宋体" w:cs="仿宋"/>
          <w:b/>
          <w:bCs/>
          <w:color w:val="auto"/>
          <w:sz w:val="32"/>
          <w:szCs w:val="32"/>
          <w:highlight w:val="none"/>
        </w:rPr>
      </w:pPr>
    </w:p>
    <w:p w14:paraId="7199D86A">
      <w:pPr>
        <w:jc w:val="center"/>
        <w:rPr>
          <w:rFonts w:hint="eastAsia" w:ascii="宋体" w:hAnsi="宋体" w:cs="仿宋"/>
          <w:b/>
          <w:bCs/>
          <w:color w:val="auto"/>
          <w:sz w:val="32"/>
          <w:szCs w:val="32"/>
          <w:highlight w:val="none"/>
        </w:rPr>
      </w:pPr>
    </w:p>
    <w:p w14:paraId="7D46764B">
      <w:pPr>
        <w:jc w:val="center"/>
        <w:rPr>
          <w:rFonts w:hint="eastAsia" w:ascii="宋体" w:hAnsi="宋体" w:cs="仿宋"/>
          <w:b/>
          <w:bCs/>
          <w:color w:val="auto"/>
          <w:sz w:val="32"/>
          <w:szCs w:val="32"/>
          <w:highlight w:val="none"/>
        </w:rPr>
      </w:pPr>
    </w:p>
    <w:p w14:paraId="4B6ED892">
      <w:pPr>
        <w:jc w:val="center"/>
        <w:rPr>
          <w:rFonts w:hint="eastAsia" w:ascii="宋体" w:hAnsi="宋体" w:cs="仿宋"/>
          <w:b/>
          <w:bCs/>
          <w:color w:val="auto"/>
          <w:sz w:val="32"/>
          <w:szCs w:val="32"/>
          <w:highlight w:val="none"/>
        </w:rPr>
      </w:pPr>
    </w:p>
    <w:p w14:paraId="14EC6728">
      <w:pPr>
        <w:jc w:val="center"/>
        <w:rPr>
          <w:rFonts w:hint="eastAsia" w:ascii="宋体" w:hAnsi="宋体" w:cs="仿宋"/>
          <w:b/>
          <w:bCs/>
          <w:color w:val="auto"/>
          <w:sz w:val="32"/>
          <w:szCs w:val="32"/>
          <w:highlight w:val="none"/>
        </w:rPr>
      </w:pPr>
    </w:p>
    <w:p w14:paraId="3EFF0EB2">
      <w:pPr>
        <w:jc w:val="center"/>
        <w:rPr>
          <w:rFonts w:hint="eastAsia" w:ascii="宋体" w:hAnsi="宋体" w:cs="仿宋"/>
          <w:b/>
          <w:bCs/>
          <w:color w:val="auto"/>
          <w:sz w:val="32"/>
          <w:szCs w:val="32"/>
          <w:highlight w:val="none"/>
        </w:rPr>
      </w:pPr>
    </w:p>
    <w:p w14:paraId="764457A0">
      <w:pPr>
        <w:jc w:val="center"/>
        <w:rPr>
          <w:rFonts w:hint="eastAsia" w:ascii="宋体" w:hAnsi="宋体" w:cs="仿宋"/>
          <w:b/>
          <w:bCs/>
          <w:color w:val="auto"/>
          <w:sz w:val="32"/>
          <w:szCs w:val="32"/>
          <w:highlight w:val="none"/>
        </w:rPr>
      </w:pPr>
    </w:p>
    <w:p w14:paraId="7717B023">
      <w:pPr>
        <w:jc w:val="center"/>
        <w:rPr>
          <w:rFonts w:hint="eastAsia" w:ascii="宋体" w:hAnsi="宋体" w:cs="仿宋"/>
          <w:b/>
          <w:bCs/>
          <w:color w:val="auto"/>
          <w:sz w:val="32"/>
          <w:szCs w:val="32"/>
          <w:highlight w:val="none"/>
        </w:rPr>
      </w:pPr>
    </w:p>
    <w:p w14:paraId="115AA94F">
      <w:pPr>
        <w:jc w:val="center"/>
        <w:rPr>
          <w:rFonts w:hint="eastAsia" w:ascii="宋体" w:hAnsi="宋体" w:cs="仿宋"/>
          <w:b/>
          <w:bCs/>
          <w:color w:val="auto"/>
          <w:sz w:val="32"/>
          <w:szCs w:val="32"/>
          <w:highlight w:val="none"/>
        </w:rPr>
      </w:pPr>
    </w:p>
    <w:p w14:paraId="102FCB14">
      <w:pPr>
        <w:jc w:val="center"/>
        <w:rPr>
          <w:rFonts w:hint="eastAsia" w:ascii="宋体" w:hAnsi="宋体" w:cs="仿宋"/>
          <w:b/>
          <w:bCs/>
          <w:color w:val="auto"/>
          <w:sz w:val="32"/>
          <w:szCs w:val="32"/>
          <w:highlight w:val="none"/>
        </w:rPr>
      </w:pPr>
    </w:p>
    <w:p w14:paraId="593D6F06">
      <w:pPr>
        <w:jc w:val="center"/>
        <w:rPr>
          <w:rFonts w:hint="eastAsia" w:ascii="宋体" w:hAnsi="宋体" w:cs="仿宋"/>
          <w:b/>
          <w:bCs/>
          <w:color w:val="auto"/>
          <w:sz w:val="32"/>
          <w:szCs w:val="32"/>
          <w:highlight w:val="none"/>
        </w:rPr>
      </w:pPr>
    </w:p>
    <w:p w14:paraId="1549BD63">
      <w:pPr>
        <w:jc w:val="center"/>
        <w:rPr>
          <w:rFonts w:hint="eastAsia" w:ascii="宋体" w:hAnsi="宋体" w:cs="仿宋"/>
          <w:b/>
          <w:bCs/>
          <w:color w:val="auto"/>
          <w:sz w:val="32"/>
          <w:szCs w:val="32"/>
          <w:highlight w:val="none"/>
        </w:rPr>
      </w:pPr>
    </w:p>
    <w:p w14:paraId="0F48D900">
      <w:pPr>
        <w:jc w:val="center"/>
        <w:rPr>
          <w:rFonts w:hint="eastAsia" w:ascii="宋体" w:hAnsi="宋体" w:cs="仿宋"/>
          <w:b/>
          <w:bCs/>
          <w:color w:val="auto"/>
          <w:sz w:val="32"/>
          <w:szCs w:val="32"/>
          <w:highlight w:val="none"/>
        </w:rPr>
      </w:pPr>
    </w:p>
    <w:p w14:paraId="5A63564B">
      <w:pPr>
        <w:jc w:val="center"/>
        <w:rPr>
          <w:rFonts w:hint="eastAsia" w:ascii="宋体" w:hAnsi="宋体" w:cs="仿宋"/>
          <w:b/>
          <w:bCs/>
          <w:color w:val="auto"/>
          <w:sz w:val="32"/>
          <w:szCs w:val="32"/>
          <w:highlight w:val="none"/>
        </w:rPr>
      </w:pPr>
    </w:p>
    <w:p w14:paraId="2197BF94">
      <w:pPr>
        <w:jc w:val="center"/>
        <w:rPr>
          <w:rFonts w:hint="eastAsia" w:ascii="宋体" w:hAnsi="宋体" w:cs="仿宋"/>
          <w:b/>
          <w:bCs/>
          <w:color w:val="auto"/>
          <w:sz w:val="32"/>
          <w:szCs w:val="32"/>
          <w:highlight w:val="none"/>
        </w:rPr>
      </w:pPr>
    </w:p>
    <w:p w14:paraId="6595AE9F">
      <w:pPr>
        <w:jc w:val="center"/>
        <w:rPr>
          <w:rFonts w:hint="eastAsia" w:ascii="宋体" w:hAnsi="宋体" w:cs="仿宋"/>
          <w:b/>
          <w:bCs/>
          <w:color w:val="auto"/>
          <w:sz w:val="32"/>
          <w:szCs w:val="32"/>
          <w:highlight w:val="none"/>
        </w:rPr>
      </w:pPr>
    </w:p>
    <w:p w14:paraId="47990E04">
      <w:pPr>
        <w:jc w:val="center"/>
        <w:rPr>
          <w:rFonts w:hint="eastAsia" w:ascii="宋体" w:hAnsi="宋体" w:cs="仿宋"/>
          <w:b/>
          <w:bCs/>
          <w:color w:val="auto"/>
          <w:sz w:val="32"/>
          <w:szCs w:val="32"/>
          <w:highlight w:val="none"/>
        </w:rPr>
      </w:pPr>
    </w:p>
    <w:p w14:paraId="32715789">
      <w:pPr>
        <w:jc w:val="center"/>
        <w:rPr>
          <w:rFonts w:hint="eastAsia" w:ascii="宋体" w:hAnsi="宋体" w:cs="仿宋"/>
          <w:b/>
          <w:bCs/>
          <w:color w:val="auto"/>
          <w:sz w:val="32"/>
          <w:szCs w:val="32"/>
          <w:highlight w:val="none"/>
        </w:rPr>
      </w:pPr>
    </w:p>
    <w:p w14:paraId="1E23C54E">
      <w:pPr>
        <w:jc w:val="center"/>
        <w:rPr>
          <w:rFonts w:hint="eastAsia" w:ascii="宋体" w:hAnsi="宋体" w:cs="仿宋"/>
          <w:b/>
          <w:bCs/>
          <w:color w:val="auto"/>
          <w:sz w:val="32"/>
          <w:szCs w:val="32"/>
          <w:highlight w:val="none"/>
        </w:rPr>
      </w:pPr>
    </w:p>
    <w:p w14:paraId="410DC821">
      <w:pPr>
        <w:jc w:val="center"/>
        <w:rPr>
          <w:rFonts w:hint="eastAsia" w:ascii="宋体" w:hAnsi="宋体" w:cs="仿宋"/>
          <w:b/>
          <w:bCs/>
          <w:color w:val="auto"/>
          <w:sz w:val="32"/>
          <w:szCs w:val="32"/>
          <w:highlight w:val="none"/>
        </w:rPr>
      </w:pPr>
    </w:p>
    <w:p w14:paraId="09847CF1">
      <w:pPr>
        <w:jc w:val="center"/>
        <w:rPr>
          <w:rFonts w:hint="eastAsia" w:ascii="宋体" w:hAnsi="宋体" w:cs="仿宋"/>
          <w:b/>
          <w:bCs/>
          <w:color w:val="auto"/>
          <w:sz w:val="32"/>
          <w:szCs w:val="32"/>
          <w:highlight w:val="none"/>
        </w:rPr>
      </w:pPr>
    </w:p>
    <w:p w14:paraId="64FD61FB">
      <w:pPr>
        <w:snapToGrid w:val="0"/>
        <w:spacing w:line="300" w:lineRule="auto"/>
        <w:outlineLvl w:val="0"/>
        <w:rPr>
          <w:rFonts w:hint="default" w:ascii="宋体" w:hAnsi="宋体" w:eastAsia="宋体" w:cs="宋体"/>
          <w:b/>
          <w:bCs/>
          <w:color w:val="auto"/>
          <w:sz w:val="28"/>
          <w:szCs w:val="28"/>
          <w:highlight w:val="none"/>
          <w:lang w:val="en-US" w:eastAsia="zh-CN" w:bidi="zh-CN"/>
        </w:rPr>
      </w:pPr>
      <w:r>
        <w:rPr>
          <w:rFonts w:hint="eastAsia" w:ascii="宋体" w:hAnsi="宋体" w:eastAsia="宋体" w:cs="宋体"/>
          <w:b/>
          <w:bCs/>
          <w:color w:val="auto"/>
          <w:sz w:val="28"/>
          <w:szCs w:val="28"/>
          <w:highlight w:val="none"/>
          <w:lang w:val="en-US" w:eastAsia="zh-CN" w:bidi="zh-CN"/>
        </w:rPr>
        <w:t>附件八</w:t>
      </w:r>
    </w:p>
    <w:p w14:paraId="7F521D7C">
      <w:pPr>
        <w:jc w:val="center"/>
        <w:rPr>
          <w:rFonts w:ascii="宋体" w:hAnsi="宋体" w:cs="仿宋"/>
          <w:b/>
          <w:bCs/>
          <w:color w:val="auto"/>
          <w:sz w:val="32"/>
          <w:szCs w:val="32"/>
          <w:highlight w:val="none"/>
        </w:rPr>
      </w:pPr>
      <w:r>
        <w:rPr>
          <w:rFonts w:hint="eastAsia" w:ascii="宋体" w:hAnsi="宋体" w:cs="仿宋"/>
          <w:b/>
          <w:bCs/>
          <w:color w:val="auto"/>
          <w:sz w:val="32"/>
          <w:szCs w:val="32"/>
          <w:highlight w:val="none"/>
        </w:rPr>
        <w:t>质疑函范本</w:t>
      </w:r>
    </w:p>
    <w:p w14:paraId="52204322">
      <w:pPr>
        <w:adjustRightInd w:val="0"/>
        <w:snapToGrid w:val="0"/>
        <w:spacing w:beforeLines="100" w:line="360" w:lineRule="auto"/>
        <w:ind w:firstLine="480"/>
        <w:rPr>
          <w:rFonts w:ascii="宋体" w:hAnsi="宋体" w:cs="宋体"/>
          <w:bCs/>
          <w:color w:val="auto"/>
          <w:sz w:val="24"/>
          <w:highlight w:val="none"/>
        </w:rPr>
      </w:pPr>
      <w:r>
        <w:rPr>
          <w:rFonts w:hint="eastAsia" w:ascii="宋体" w:hAnsi="宋体" w:cs="宋体"/>
          <w:bCs/>
          <w:color w:val="auto"/>
          <w:sz w:val="24"/>
          <w:highlight w:val="none"/>
        </w:rPr>
        <w:t>一、质疑投标人基本信息</w:t>
      </w:r>
    </w:p>
    <w:p w14:paraId="35659137">
      <w:pPr>
        <w:adjustRightInd w:val="0"/>
        <w:snapToGrid w:val="0"/>
        <w:spacing w:line="360" w:lineRule="auto"/>
        <w:ind w:firstLine="480"/>
        <w:rPr>
          <w:rFonts w:ascii="宋体" w:hAnsi="宋体" w:cs="宋体"/>
          <w:color w:val="auto"/>
          <w:sz w:val="24"/>
          <w:highlight w:val="none"/>
          <w:u w:val="dotted"/>
        </w:rPr>
      </w:pPr>
      <w:r>
        <w:rPr>
          <w:rFonts w:hint="eastAsia" w:ascii="宋体" w:hAnsi="宋体" w:cs="宋体"/>
          <w:color w:val="auto"/>
          <w:sz w:val="24"/>
          <w:highlight w:val="none"/>
        </w:rPr>
        <w:t>质疑投标人：</w:t>
      </w:r>
    </w:p>
    <w:p w14:paraId="7D7FAD3B">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地址：邮编：</w:t>
      </w:r>
    </w:p>
    <w:p w14:paraId="636B7218">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联系人：联系电话：</w:t>
      </w:r>
    </w:p>
    <w:p w14:paraId="6BCCF094">
      <w:pPr>
        <w:adjustRightInd w:val="0"/>
        <w:snapToGrid w:val="0"/>
        <w:spacing w:line="360" w:lineRule="auto"/>
        <w:ind w:firstLine="480"/>
        <w:rPr>
          <w:rFonts w:ascii="宋体" w:hAnsi="宋体" w:cs="宋体"/>
          <w:color w:val="auto"/>
          <w:sz w:val="24"/>
          <w:highlight w:val="none"/>
          <w:u w:val="dotted"/>
        </w:rPr>
      </w:pPr>
      <w:r>
        <w:rPr>
          <w:rFonts w:hint="eastAsia" w:ascii="宋体" w:hAnsi="宋体" w:cs="宋体"/>
          <w:color w:val="auto"/>
          <w:sz w:val="24"/>
          <w:highlight w:val="none"/>
        </w:rPr>
        <w:t>授权代表：</w:t>
      </w:r>
    </w:p>
    <w:p w14:paraId="4BB59745">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联系电话：</w:t>
      </w:r>
    </w:p>
    <w:p w14:paraId="439E679F">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地址： 邮编：</w:t>
      </w:r>
    </w:p>
    <w:p w14:paraId="6C64DD72">
      <w:pPr>
        <w:adjustRightInd w:val="0"/>
        <w:snapToGrid w:val="0"/>
        <w:spacing w:line="360" w:lineRule="auto"/>
        <w:ind w:firstLine="480"/>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FC7050A">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质疑项目的名称：</w:t>
      </w:r>
    </w:p>
    <w:p w14:paraId="4CB66AEC">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质疑项目的编号：包号：</w:t>
      </w:r>
    </w:p>
    <w:p w14:paraId="4AB10BCB">
      <w:pPr>
        <w:adjustRightInd w:val="0"/>
        <w:snapToGrid w:val="0"/>
        <w:spacing w:line="360" w:lineRule="auto"/>
        <w:ind w:firstLine="480"/>
        <w:rPr>
          <w:rFonts w:ascii="宋体" w:hAnsi="宋体" w:cs="宋体"/>
          <w:color w:val="auto"/>
          <w:sz w:val="24"/>
          <w:highlight w:val="none"/>
          <w:u w:val="dotted"/>
        </w:rPr>
      </w:pPr>
      <w:r>
        <w:rPr>
          <w:rFonts w:hint="eastAsia" w:ascii="宋体" w:hAnsi="宋体" w:cs="宋体"/>
          <w:color w:val="auto"/>
          <w:sz w:val="24"/>
          <w:highlight w:val="none"/>
        </w:rPr>
        <w:t>采购人名称：</w:t>
      </w:r>
    </w:p>
    <w:p w14:paraId="7F6CD84D">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采购文件获取日期：</w:t>
      </w:r>
    </w:p>
    <w:p w14:paraId="4492EB20">
      <w:pPr>
        <w:adjustRightInd w:val="0"/>
        <w:snapToGrid w:val="0"/>
        <w:spacing w:line="360" w:lineRule="auto"/>
        <w:ind w:firstLine="480"/>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78F1F0D9">
      <w:pPr>
        <w:adjustRightInd w:val="0"/>
        <w:snapToGrid w:val="0"/>
        <w:spacing w:line="360" w:lineRule="auto"/>
        <w:ind w:firstLine="480"/>
        <w:rPr>
          <w:rFonts w:ascii="宋体" w:hAnsi="宋体" w:cs="宋体"/>
          <w:color w:val="auto"/>
          <w:sz w:val="24"/>
          <w:highlight w:val="none"/>
          <w:u w:val="dotted"/>
        </w:rPr>
      </w:pPr>
      <w:r>
        <w:rPr>
          <w:rFonts w:hint="eastAsia" w:ascii="宋体" w:hAnsi="宋体" w:cs="宋体"/>
          <w:color w:val="auto"/>
          <w:sz w:val="24"/>
          <w:highlight w:val="none"/>
        </w:rPr>
        <w:t>质疑事项1：</w:t>
      </w:r>
    </w:p>
    <w:p w14:paraId="345ECC90">
      <w:pPr>
        <w:adjustRightInd w:val="0"/>
        <w:snapToGrid w:val="0"/>
        <w:spacing w:line="360" w:lineRule="auto"/>
        <w:ind w:firstLine="480"/>
        <w:rPr>
          <w:rFonts w:ascii="宋体" w:hAnsi="宋体" w:cs="宋体"/>
          <w:color w:val="auto"/>
          <w:sz w:val="24"/>
          <w:highlight w:val="none"/>
          <w:u w:val="dotted"/>
        </w:rPr>
      </w:pPr>
      <w:r>
        <w:rPr>
          <w:rFonts w:hint="eastAsia" w:ascii="宋体" w:hAnsi="宋体" w:cs="宋体"/>
          <w:color w:val="auto"/>
          <w:sz w:val="24"/>
          <w:highlight w:val="none"/>
        </w:rPr>
        <w:t>事实依据：</w:t>
      </w:r>
    </w:p>
    <w:p w14:paraId="193786FB">
      <w:pPr>
        <w:adjustRightInd w:val="0"/>
        <w:snapToGrid w:val="0"/>
        <w:spacing w:line="360" w:lineRule="auto"/>
        <w:ind w:firstLine="480"/>
        <w:rPr>
          <w:rFonts w:ascii="宋体" w:hAnsi="宋体" w:cs="宋体"/>
          <w:color w:val="auto"/>
          <w:sz w:val="24"/>
          <w:highlight w:val="none"/>
        </w:rPr>
      </w:pPr>
    </w:p>
    <w:p w14:paraId="73787A57">
      <w:pPr>
        <w:adjustRightInd w:val="0"/>
        <w:snapToGrid w:val="0"/>
        <w:spacing w:line="360" w:lineRule="auto"/>
        <w:ind w:firstLine="480"/>
        <w:rPr>
          <w:rFonts w:ascii="宋体" w:hAnsi="宋体" w:cs="宋体"/>
          <w:color w:val="auto"/>
          <w:sz w:val="24"/>
          <w:highlight w:val="none"/>
          <w:u w:val="dotted"/>
        </w:rPr>
      </w:pPr>
      <w:r>
        <w:rPr>
          <w:rFonts w:hint="eastAsia" w:ascii="宋体" w:hAnsi="宋体" w:cs="宋体"/>
          <w:color w:val="auto"/>
          <w:sz w:val="24"/>
          <w:highlight w:val="none"/>
        </w:rPr>
        <w:t>法律依据：</w:t>
      </w:r>
    </w:p>
    <w:p w14:paraId="551EC281">
      <w:pPr>
        <w:adjustRightInd w:val="0"/>
        <w:snapToGrid w:val="0"/>
        <w:spacing w:line="360" w:lineRule="auto"/>
        <w:ind w:firstLine="480"/>
        <w:rPr>
          <w:rFonts w:ascii="宋体" w:hAnsi="宋体" w:cs="宋体"/>
          <w:color w:val="auto"/>
          <w:sz w:val="24"/>
          <w:highlight w:val="none"/>
          <w:u w:val="dotted"/>
        </w:rPr>
      </w:pPr>
    </w:p>
    <w:p w14:paraId="1DD79E90">
      <w:pPr>
        <w:adjustRightInd w:val="0"/>
        <w:snapToGrid w:val="0"/>
        <w:spacing w:line="360" w:lineRule="auto"/>
        <w:ind w:firstLine="480"/>
        <w:rPr>
          <w:rFonts w:ascii="宋体" w:hAnsi="宋体" w:cs="宋体"/>
          <w:color w:val="auto"/>
          <w:sz w:val="24"/>
          <w:highlight w:val="none"/>
          <w:u w:val="dotted"/>
        </w:rPr>
      </w:pPr>
      <w:r>
        <w:rPr>
          <w:rFonts w:hint="eastAsia" w:ascii="宋体" w:hAnsi="宋体" w:cs="宋体"/>
          <w:color w:val="auto"/>
          <w:sz w:val="24"/>
          <w:highlight w:val="none"/>
        </w:rPr>
        <w:t>质疑事项2</w:t>
      </w:r>
    </w:p>
    <w:p w14:paraId="629E660C">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w:t>
      </w:r>
    </w:p>
    <w:p w14:paraId="78381A12">
      <w:pPr>
        <w:adjustRightInd w:val="0"/>
        <w:snapToGrid w:val="0"/>
        <w:spacing w:line="360" w:lineRule="auto"/>
        <w:ind w:firstLine="480"/>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4A9EC58">
      <w:pPr>
        <w:adjustRightInd w:val="0"/>
        <w:snapToGrid w:val="0"/>
        <w:spacing w:line="360" w:lineRule="auto"/>
        <w:ind w:firstLine="480"/>
        <w:rPr>
          <w:rFonts w:ascii="宋体" w:hAnsi="宋体" w:cs="宋体"/>
          <w:color w:val="auto"/>
          <w:sz w:val="24"/>
          <w:highlight w:val="none"/>
          <w:u w:val="dotted"/>
        </w:rPr>
      </w:pPr>
      <w:r>
        <w:rPr>
          <w:rFonts w:hint="eastAsia" w:ascii="宋体" w:hAnsi="宋体" w:cs="宋体"/>
          <w:color w:val="auto"/>
          <w:sz w:val="24"/>
          <w:highlight w:val="none"/>
        </w:rPr>
        <w:t>请求：</w:t>
      </w:r>
    </w:p>
    <w:p w14:paraId="68A52C44">
      <w:pPr>
        <w:ind w:firstLine="480"/>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E452E4F">
      <w:pPr>
        <w:ind w:firstLine="480"/>
        <w:rPr>
          <w:rFonts w:ascii="宋体" w:hAnsi="宋体" w:cs="宋体"/>
          <w:color w:val="auto"/>
          <w:sz w:val="24"/>
          <w:highlight w:val="none"/>
        </w:rPr>
      </w:pPr>
      <w:r>
        <w:rPr>
          <w:rFonts w:hint="eastAsia" w:ascii="宋体" w:hAnsi="宋体" w:cs="宋体"/>
          <w:color w:val="auto"/>
          <w:sz w:val="24"/>
          <w:highlight w:val="none"/>
        </w:rPr>
        <w:t xml:space="preserve">日期：    </w:t>
      </w:r>
    </w:p>
    <w:p w14:paraId="086AF6BA">
      <w:pPr>
        <w:spacing w:line="400" w:lineRule="exact"/>
        <w:ind w:firstLine="482"/>
        <w:rPr>
          <w:rFonts w:ascii="宋体" w:hAnsi="宋体" w:cs="宋体"/>
          <w:b/>
          <w:color w:val="auto"/>
          <w:sz w:val="24"/>
          <w:highlight w:val="none"/>
        </w:rPr>
      </w:pPr>
    </w:p>
    <w:p w14:paraId="2574F5F0">
      <w:pPr>
        <w:spacing w:line="400" w:lineRule="exact"/>
        <w:ind w:firstLine="482"/>
        <w:rPr>
          <w:rFonts w:ascii="宋体" w:hAnsi="宋体" w:cs="宋体"/>
          <w:b/>
          <w:color w:val="auto"/>
          <w:sz w:val="24"/>
          <w:highlight w:val="none"/>
        </w:rPr>
      </w:pPr>
    </w:p>
    <w:p w14:paraId="655C462B">
      <w:pPr>
        <w:spacing w:line="400" w:lineRule="exact"/>
        <w:ind w:firstLine="482"/>
        <w:rPr>
          <w:rFonts w:ascii="宋体" w:hAnsi="宋体" w:cs="宋体"/>
          <w:b/>
          <w:color w:val="auto"/>
          <w:sz w:val="24"/>
          <w:highlight w:val="none"/>
        </w:rPr>
      </w:pPr>
    </w:p>
    <w:p w14:paraId="02365E40">
      <w:pPr>
        <w:spacing w:line="400" w:lineRule="exact"/>
        <w:ind w:firstLine="482"/>
        <w:rPr>
          <w:rFonts w:ascii="宋体" w:hAnsi="宋体" w:cs="宋体"/>
          <w:b/>
          <w:color w:val="auto"/>
          <w:sz w:val="24"/>
          <w:highlight w:val="none"/>
        </w:rPr>
      </w:pPr>
    </w:p>
    <w:p w14:paraId="2036EEB3">
      <w:pPr>
        <w:spacing w:line="400" w:lineRule="exact"/>
        <w:ind w:firstLine="482"/>
        <w:rPr>
          <w:rFonts w:ascii="宋体" w:hAnsi="宋体" w:cs="宋体"/>
          <w:b/>
          <w:color w:val="auto"/>
          <w:sz w:val="24"/>
          <w:highlight w:val="none"/>
        </w:rPr>
      </w:pPr>
      <w:r>
        <w:rPr>
          <w:rFonts w:hint="eastAsia" w:ascii="宋体" w:hAnsi="宋体" w:cs="宋体"/>
          <w:b/>
          <w:color w:val="auto"/>
          <w:sz w:val="24"/>
          <w:highlight w:val="none"/>
        </w:rPr>
        <w:t>质疑函制作说明：</w:t>
      </w:r>
    </w:p>
    <w:p w14:paraId="5B202011">
      <w:pPr>
        <w:widowControl/>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1.投标人提出质疑时，应提交质疑函和必要的证明材料。</w:t>
      </w:r>
    </w:p>
    <w:p w14:paraId="1CC5430C">
      <w:pPr>
        <w:widowControl/>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2.质疑投标人若委托代理人进行质疑的，质疑函应按要求列明“授权代表”的有关内容，并在附件中提交由质疑</w:t>
      </w:r>
      <w:r>
        <w:rPr>
          <w:rFonts w:hint="eastAsia" w:ascii="宋体" w:hAnsi="宋体" w:cs="宋体"/>
          <w:color w:val="auto"/>
          <w:kern w:val="0"/>
          <w:sz w:val="24"/>
          <w:highlight w:val="none"/>
        </w:rPr>
        <w:t>投标人签署的授权委托书。授权委托书应载明代理人的姓名或者名称、代理事项、具体权限、期限和相关事项。</w:t>
      </w:r>
    </w:p>
    <w:p w14:paraId="7C5D5192">
      <w:pPr>
        <w:widowControl/>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3.质疑投标人若对项目的某一分包进行质疑，质疑函中应列明具体分包号。</w:t>
      </w:r>
    </w:p>
    <w:p w14:paraId="71E54F45">
      <w:pPr>
        <w:widowControl/>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0B6D2C7">
      <w:pPr>
        <w:widowControl/>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8F97323">
      <w:pPr>
        <w:widowControl/>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6.质疑投标人为自然人的，质疑函应由本人签字；质疑投标人为法人或者其他组织的，质疑函应由法定代表人、主要负责人，或者其授权代表签字或者盖章，并加盖公章。</w:t>
      </w:r>
    </w:p>
    <w:p w14:paraId="78CE6096">
      <w:pPr>
        <w:pStyle w:val="9"/>
        <w:ind w:firstLine="480" w:firstLineChars="200"/>
        <w:rPr>
          <w:rFonts w:ascii="宋体" w:hAnsi="宋体" w:eastAsia="宋体"/>
          <w:color w:val="auto"/>
          <w:highlight w:val="none"/>
        </w:rPr>
      </w:pPr>
      <w:r>
        <w:rPr>
          <w:rFonts w:hint="eastAsia" w:ascii="宋体" w:hAnsi="宋体" w:eastAsia="宋体" w:cs="宋体"/>
          <w:color w:val="auto"/>
          <w:highlight w:val="none"/>
        </w:rPr>
        <w:t>7. 对其他资格要求、项目需求、评分标准的质疑，请向采购人提出，由采购人负责答复。</w:t>
      </w:r>
    </w:p>
    <w:p w14:paraId="25EBCA2A">
      <w:pPr>
        <w:pStyle w:val="9"/>
        <w:rPr>
          <w:rFonts w:ascii="宋体" w:hAnsi="宋体" w:eastAsia="宋体"/>
          <w:color w:val="auto"/>
          <w:highlight w:val="none"/>
        </w:rPr>
      </w:pPr>
    </w:p>
    <w:sectPr>
      <w:pgSz w:w="11907" w:h="16839"/>
      <w:pgMar w:top="1531" w:right="1474" w:bottom="1474" w:left="1474" w:header="720" w:footer="720"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07ED7">
    <w:pPr>
      <w:pStyle w:val="14"/>
      <w:jc w:val="center"/>
    </w:pPr>
  </w:p>
  <w:p w14:paraId="2197F57F">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95C46">
    <w:pPr>
      <w:pStyle w:val="14"/>
      <w:jc w:val="center"/>
    </w:pPr>
  </w:p>
  <w:p w14:paraId="6B4DDADE">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0C164">
    <w:pPr>
      <w:pStyle w:val="1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F8FE2F">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Lazos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gtrOiyQEAAJkDAAAOAAAAAAAAAAEAIAAAAB4BAABkcnMvZTJvRG9j&#10;LnhtbFBLBQYAAAAABgAGAFkBAABZBQAAAAA=&#10;">
              <v:fill on="f" focussize="0,0"/>
              <v:stroke on="f"/>
              <v:imagedata o:title=""/>
              <o:lock v:ext="edit" aspectratio="f"/>
              <v:textbox inset="0mm,0mm,0mm,0mm" style="mso-fit-shape-to-text:t;">
                <w:txbxContent>
                  <w:p w14:paraId="43F8FE2F">
                    <w:pPr>
                      <w:pStyle w:val="14"/>
                    </w:pPr>
                    <w:r>
                      <w:fldChar w:fldCharType="begin"/>
                    </w:r>
                    <w:r>
                      <w:instrText xml:space="preserve"> PAGE  \* MERGEFORMAT </w:instrText>
                    </w:r>
                    <w:r>
                      <w:fldChar w:fldCharType="separate"/>
                    </w:r>
                    <w:r>
                      <w:t>1</w:t>
                    </w:r>
                    <w:r>
                      <w:fldChar w:fldCharType="end"/>
                    </w:r>
                  </w:p>
                </w:txbxContent>
              </v:textbox>
            </v:shape>
          </w:pict>
        </mc:Fallback>
      </mc:AlternateContent>
    </w:r>
  </w:p>
  <w:p w14:paraId="02E43776">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A31CB">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CFDD39"/>
    <w:multiLevelType w:val="singleLevel"/>
    <w:tmpl w:val="F8CFDD39"/>
    <w:lvl w:ilvl="0" w:tentative="0">
      <w:start w:val="3"/>
      <w:numFmt w:val="chineseCounting"/>
      <w:suff w:val="space"/>
      <w:lvlText w:val="第%1部分"/>
      <w:lvlJc w:val="left"/>
      <w:rPr>
        <w:rFonts w:hint="eastAsia"/>
      </w:rPr>
    </w:lvl>
  </w:abstractNum>
  <w:abstractNum w:abstractNumId="1">
    <w:nsid w:val="5BA9B2D2"/>
    <w:multiLevelType w:val="singleLevel"/>
    <w:tmpl w:val="5BA9B2D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YjdlMzdhYjZmNmJlNWViOTIwZjEzODcwOGQ2MmIifQ=="/>
  </w:docVars>
  <w:rsids>
    <w:rsidRoot w:val="00172A27"/>
    <w:rsid w:val="00001C28"/>
    <w:rsid w:val="000350F4"/>
    <w:rsid w:val="00044F86"/>
    <w:rsid w:val="00073AF1"/>
    <w:rsid w:val="0008106F"/>
    <w:rsid w:val="00090DAC"/>
    <w:rsid w:val="00097CD6"/>
    <w:rsid w:val="000A3A74"/>
    <w:rsid w:val="000A56FA"/>
    <w:rsid w:val="000D630F"/>
    <w:rsid w:val="000F62C3"/>
    <w:rsid w:val="00103B86"/>
    <w:rsid w:val="0010591A"/>
    <w:rsid w:val="001071A7"/>
    <w:rsid w:val="001120DE"/>
    <w:rsid w:val="00126448"/>
    <w:rsid w:val="001266B4"/>
    <w:rsid w:val="00160010"/>
    <w:rsid w:val="00172A27"/>
    <w:rsid w:val="001A00F0"/>
    <w:rsid w:val="001B4EDD"/>
    <w:rsid w:val="001C186F"/>
    <w:rsid w:val="001D647C"/>
    <w:rsid w:val="001D674A"/>
    <w:rsid w:val="001F1D26"/>
    <w:rsid w:val="001F4484"/>
    <w:rsid w:val="002056D0"/>
    <w:rsid w:val="00213FE2"/>
    <w:rsid w:val="00235C50"/>
    <w:rsid w:val="00251330"/>
    <w:rsid w:val="00271B25"/>
    <w:rsid w:val="00274005"/>
    <w:rsid w:val="0027544F"/>
    <w:rsid w:val="0028282B"/>
    <w:rsid w:val="00292BAB"/>
    <w:rsid w:val="002B76D9"/>
    <w:rsid w:val="002C3503"/>
    <w:rsid w:val="002F5C03"/>
    <w:rsid w:val="00311088"/>
    <w:rsid w:val="00326D09"/>
    <w:rsid w:val="00367426"/>
    <w:rsid w:val="0037500B"/>
    <w:rsid w:val="003949B3"/>
    <w:rsid w:val="00396DED"/>
    <w:rsid w:val="00397141"/>
    <w:rsid w:val="003B15AB"/>
    <w:rsid w:val="003D33A7"/>
    <w:rsid w:val="004124BD"/>
    <w:rsid w:val="00416B43"/>
    <w:rsid w:val="00416FE6"/>
    <w:rsid w:val="00426B93"/>
    <w:rsid w:val="004434D1"/>
    <w:rsid w:val="0046375D"/>
    <w:rsid w:val="0047306D"/>
    <w:rsid w:val="004856F6"/>
    <w:rsid w:val="004B6561"/>
    <w:rsid w:val="004B7F6E"/>
    <w:rsid w:val="004D3027"/>
    <w:rsid w:val="004E43BF"/>
    <w:rsid w:val="004F6756"/>
    <w:rsid w:val="00515979"/>
    <w:rsid w:val="00525BE7"/>
    <w:rsid w:val="00535697"/>
    <w:rsid w:val="00541261"/>
    <w:rsid w:val="00541883"/>
    <w:rsid w:val="0056116F"/>
    <w:rsid w:val="005678F1"/>
    <w:rsid w:val="00582E5D"/>
    <w:rsid w:val="00595E8A"/>
    <w:rsid w:val="005A0FB6"/>
    <w:rsid w:val="005B1CEA"/>
    <w:rsid w:val="005B733C"/>
    <w:rsid w:val="005B7926"/>
    <w:rsid w:val="005D3673"/>
    <w:rsid w:val="00601C87"/>
    <w:rsid w:val="0060407B"/>
    <w:rsid w:val="00632F99"/>
    <w:rsid w:val="00634726"/>
    <w:rsid w:val="00641E35"/>
    <w:rsid w:val="006638DA"/>
    <w:rsid w:val="00675F94"/>
    <w:rsid w:val="00682F70"/>
    <w:rsid w:val="00685ABA"/>
    <w:rsid w:val="00691CF4"/>
    <w:rsid w:val="00692F6B"/>
    <w:rsid w:val="006B64E3"/>
    <w:rsid w:val="006B653C"/>
    <w:rsid w:val="006E1756"/>
    <w:rsid w:val="006F5396"/>
    <w:rsid w:val="007038A5"/>
    <w:rsid w:val="00727FAF"/>
    <w:rsid w:val="00730B87"/>
    <w:rsid w:val="00733790"/>
    <w:rsid w:val="00741281"/>
    <w:rsid w:val="00757240"/>
    <w:rsid w:val="00773916"/>
    <w:rsid w:val="0078240D"/>
    <w:rsid w:val="00782E61"/>
    <w:rsid w:val="00784F4A"/>
    <w:rsid w:val="0078540A"/>
    <w:rsid w:val="007B15D1"/>
    <w:rsid w:val="007B26A3"/>
    <w:rsid w:val="007C1B62"/>
    <w:rsid w:val="007C4593"/>
    <w:rsid w:val="007D2BDF"/>
    <w:rsid w:val="007D2CE4"/>
    <w:rsid w:val="007E1802"/>
    <w:rsid w:val="00803064"/>
    <w:rsid w:val="008102F1"/>
    <w:rsid w:val="00812442"/>
    <w:rsid w:val="0081351D"/>
    <w:rsid w:val="00814EC4"/>
    <w:rsid w:val="008322FC"/>
    <w:rsid w:val="00832747"/>
    <w:rsid w:val="0085292C"/>
    <w:rsid w:val="008B3DF4"/>
    <w:rsid w:val="008B5AF7"/>
    <w:rsid w:val="008D5AB7"/>
    <w:rsid w:val="008F160E"/>
    <w:rsid w:val="008F3056"/>
    <w:rsid w:val="00921B3D"/>
    <w:rsid w:val="009232B8"/>
    <w:rsid w:val="00942291"/>
    <w:rsid w:val="00947AD2"/>
    <w:rsid w:val="00954C6D"/>
    <w:rsid w:val="009632AC"/>
    <w:rsid w:val="00964393"/>
    <w:rsid w:val="00985E7C"/>
    <w:rsid w:val="00987C8E"/>
    <w:rsid w:val="00987CA8"/>
    <w:rsid w:val="009917EB"/>
    <w:rsid w:val="009A0066"/>
    <w:rsid w:val="009E6970"/>
    <w:rsid w:val="009E71A2"/>
    <w:rsid w:val="009F4C1B"/>
    <w:rsid w:val="00A12741"/>
    <w:rsid w:val="00A138BD"/>
    <w:rsid w:val="00A17C9E"/>
    <w:rsid w:val="00A23637"/>
    <w:rsid w:val="00A25CAE"/>
    <w:rsid w:val="00A36BE9"/>
    <w:rsid w:val="00A50EFF"/>
    <w:rsid w:val="00A55F79"/>
    <w:rsid w:val="00A63DC2"/>
    <w:rsid w:val="00A640C7"/>
    <w:rsid w:val="00A8176F"/>
    <w:rsid w:val="00A97C26"/>
    <w:rsid w:val="00AA662C"/>
    <w:rsid w:val="00AB0C76"/>
    <w:rsid w:val="00AB13D7"/>
    <w:rsid w:val="00AC1A2D"/>
    <w:rsid w:val="00AC6E96"/>
    <w:rsid w:val="00AD6D49"/>
    <w:rsid w:val="00B062A4"/>
    <w:rsid w:val="00B20DF2"/>
    <w:rsid w:val="00B21897"/>
    <w:rsid w:val="00B66202"/>
    <w:rsid w:val="00B951E5"/>
    <w:rsid w:val="00BC07DB"/>
    <w:rsid w:val="00BC4D2D"/>
    <w:rsid w:val="00BC4D4C"/>
    <w:rsid w:val="00BD18CD"/>
    <w:rsid w:val="00BD1DA5"/>
    <w:rsid w:val="00BE4AB2"/>
    <w:rsid w:val="00BF0CB9"/>
    <w:rsid w:val="00BF0D1D"/>
    <w:rsid w:val="00C00728"/>
    <w:rsid w:val="00C03383"/>
    <w:rsid w:val="00C06C5D"/>
    <w:rsid w:val="00C51AD9"/>
    <w:rsid w:val="00C531A2"/>
    <w:rsid w:val="00C66696"/>
    <w:rsid w:val="00C715FD"/>
    <w:rsid w:val="00C800A6"/>
    <w:rsid w:val="00C82367"/>
    <w:rsid w:val="00C914F3"/>
    <w:rsid w:val="00C9515C"/>
    <w:rsid w:val="00CB08BA"/>
    <w:rsid w:val="00CB6FB2"/>
    <w:rsid w:val="00CC289B"/>
    <w:rsid w:val="00CC3A85"/>
    <w:rsid w:val="00CF6ECD"/>
    <w:rsid w:val="00D00AF6"/>
    <w:rsid w:val="00D06417"/>
    <w:rsid w:val="00D163E7"/>
    <w:rsid w:val="00D26AAF"/>
    <w:rsid w:val="00D27F0D"/>
    <w:rsid w:val="00D44823"/>
    <w:rsid w:val="00D506F1"/>
    <w:rsid w:val="00D64AE1"/>
    <w:rsid w:val="00D759E4"/>
    <w:rsid w:val="00D9242B"/>
    <w:rsid w:val="00DA047D"/>
    <w:rsid w:val="00DB614A"/>
    <w:rsid w:val="00DB6B8F"/>
    <w:rsid w:val="00DD2B7A"/>
    <w:rsid w:val="00DE0EA9"/>
    <w:rsid w:val="00DF082B"/>
    <w:rsid w:val="00E04678"/>
    <w:rsid w:val="00E048D4"/>
    <w:rsid w:val="00E11E5D"/>
    <w:rsid w:val="00E44E3D"/>
    <w:rsid w:val="00E66994"/>
    <w:rsid w:val="00E8407D"/>
    <w:rsid w:val="00E86236"/>
    <w:rsid w:val="00E86719"/>
    <w:rsid w:val="00E93F06"/>
    <w:rsid w:val="00EB5D8D"/>
    <w:rsid w:val="00EC32D6"/>
    <w:rsid w:val="00ED5EFB"/>
    <w:rsid w:val="00EE0D27"/>
    <w:rsid w:val="00EF114C"/>
    <w:rsid w:val="00EF28BB"/>
    <w:rsid w:val="00F056B4"/>
    <w:rsid w:val="00F11EFF"/>
    <w:rsid w:val="00F1251C"/>
    <w:rsid w:val="00F163D4"/>
    <w:rsid w:val="00F238B8"/>
    <w:rsid w:val="00F268FD"/>
    <w:rsid w:val="00F51FCF"/>
    <w:rsid w:val="00F56C15"/>
    <w:rsid w:val="00F71624"/>
    <w:rsid w:val="00F841A8"/>
    <w:rsid w:val="00F86D68"/>
    <w:rsid w:val="00F93D66"/>
    <w:rsid w:val="00F93F13"/>
    <w:rsid w:val="00FA03C8"/>
    <w:rsid w:val="00FA1B32"/>
    <w:rsid w:val="00FA4378"/>
    <w:rsid w:val="00FB1DFA"/>
    <w:rsid w:val="00FB3B5B"/>
    <w:rsid w:val="00FB626D"/>
    <w:rsid w:val="00FC0128"/>
    <w:rsid w:val="00FD2388"/>
    <w:rsid w:val="00FD3261"/>
    <w:rsid w:val="00FE226B"/>
    <w:rsid w:val="00FE763B"/>
    <w:rsid w:val="00FF0D8A"/>
    <w:rsid w:val="01001B5E"/>
    <w:rsid w:val="01001B66"/>
    <w:rsid w:val="010139CE"/>
    <w:rsid w:val="01066A48"/>
    <w:rsid w:val="010D7DD7"/>
    <w:rsid w:val="01122356"/>
    <w:rsid w:val="014F219D"/>
    <w:rsid w:val="017C1DFF"/>
    <w:rsid w:val="017C6D0A"/>
    <w:rsid w:val="0192652E"/>
    <w:rsid w:val="01A7647D"/>
    <w:rsid w:val="01AA498B"/>
    <w:rsid w:val="01AD0A5B"/>
    <w:rsid w:val="01B04F37"/>
    <w:rsid w:val="01C21ED6"/>
    <w:rsid w:val="01D408F4"/>
    <w:rsid w:val="01EB45BC"/>
    <w:rsid w:val="01FE5971"/>
    <w:rsid w:val="02073223"/>
    <w:rsid w:val="02217FDE"/>
    <w:rsid w:val="02223D56"/>
    <w:rsid w:val="02235B22"/>
    <w:rsid w:val="022629C0"/>
    <w:rsid w:val="02274EC8"/>
    <w:rsid w:val="022E44A8"/>
    <w:rsid w:val="02557C87"/>
    <w:rsid w:val="025657AD"/>
    <w:rsid w:val="02661E94"/>
    <w:rsid w:val="02755FB4"/>
    <w:rsid w:val="029F0F02"/>
    <w:rsid w:val="02A01903"/>
    <w:rsid w:val="02B04EBD"/>
    <w:rsid w:val="02BE17A3"/>
    <w:rsid w:val="02C31836"/>
    <w:rsid w:val="02C60B85"/>
    <w:rsid w:val="02D50DC8"/>
    <w:rsid w:val="02DC5CB3"/>
    <w:rsid w:val="02E214EF"/>
    <w:rsid w:val="02EF1002"/>
    <w:rsid w:val="02FA4F0B"/>
    <w:rsid w:val="03100C82"/>
    <w:rsid w:val="03125B78"/>
    <w:rsid w:val="03547F3F"/>
    <w:rsid w:val="036A59B4"/>
    <w:rsid w:val="03791753"/>
    <w:rsid w:val="03801F82"/>
    <w:rsid w:val="038235F3"/>
    <w:rsid w:val="03872FCF"/>
    <w:rsid w:val="038C057E"/>
    <w:rsid w:val="03B10836"/>
    <w:rsid w:val="03CC64E3"/>
    <w:rsid w:val="03D2609A"/>
    <w:rsid w:val="03D26A3D"/>
    <w:rsid w:val="03DD1B70"/>
    <w:rsid w:val="03E5328D"/>
    <w:rsid w:val="03F361D9"/>
    <w:rsid w:val="03FF059D"/>
    <w:rsid w:val="04115E30"/>
    <w:rsid w:val="041C74DE"/>
    <w:rsid w:val="0431202E"/>
    <w:rsid w:val="043833BC"/>
    <w:rsid w:val="04497378"/>
    <w:rsid w:val="04505CF3"/>
    <w:rsid w:val="04505E3C"/>
    <w:rsid w:val="045C65EA"/>
    <w:rsid w:val="045F6B9B"/>
    <w:rsid w:val="046F5689"/>
    <w:rsid w:val="047A39D5"/>
    <w:rsid w:val="04CB5FDF"/>
    <w:rsid w:val="04D804D7"/>
    <w:rsid w:val="04D87252"/>
    <w:rsid w:val="04E21F1C"/>
    <w:rsid w:val="04FC263C"/>
    <w:rsid w:val="050339CA"/>
    <w:rsid w:val="050E236F"/>
    <w:rsid w:val="052E44FE"/>
    <w:rsid w:val="053A3164"/>
    <w:rsid w:val="054C2231"/>
    <w:rsid w:val="05544226"/>
    <w:rsid w:val="05693BAC"/>
    <w:rsid w:val="057C377D"/>
    <w:rsid w:val="058F1340"/>
    <w:rsid w:val="05A71715"/>
    <w:rsid w:val="05AD1B88"/>
    <w:rsid w:val="05F11A75"/>
    <w:rsid w:val="05F72E03"/>
    <w:rsid w:val="05FD65F1"/>
    <w:rsid w:val="0616772D"/>
    <w:rsid w:val="0639341C"/>
    <w:rsid w:val="064222D0"/>
    <w:rsid w:val="06451DC1"/>
    <w:rsid w:val="06530982"/>
    <w:rsid w:val="06622973"/>
    <w:rsid w:val="068E5516"/>
    <w:rsid w:val="06930F72"/>
    <w:rsid w:val="06B17456"/>
    <w:rsid w:val="06B50CF4"/>
    <w:rsid w:val="06BC02D5"/>
    <w:rsid w:val="06BD229F"/>
    <w:rsid w:val="06CF0454"/>
    <w:rsid w:val="06D579A3"/>
    <w:rsid w:val="06D77AC5"/>
    <w:rsid w:val="06DC0B5C"/>
    <w:rsid w:val="06E23AB3"/>
    <w:rsid w:val="06E6018A"/>
    <w:rsid w:val="06E7540E"/>
    <w:rsid w:val="07013F3A"/>
    <w:rsid w:val="070B125C"/>
    <w:rsid w:val="071023CF"/>
    <w:rsid w:val="071675AF"/>
    <w:rsid w:val="071A4FFB"/>
    <w:rsid w:val="07230794"/>
    <w:rsid w:val="075631C5"/>
    <w:rsid w:val="075B65AA"/>
    <w:rsid w:val="07666493"/>
    <w:rsid w:val="076B2597"/>
    <w:rsid w:val="076B3AA9"/>
    <w:rsid w:val="07852DBD"/>
    <w:rsid w:val="07B471FE"/>
    <w:rsid w:val="07CD2038"/>
    <w:rsid w:val="07D87BDB"/>
    <w:rsid w:val="07D96C64"/>
    <w:rsid w:val="07DE24CD"/>
    <w:rsid w:val="080B12F5"/>
    <w:rsid w:val="083D71F3"/>
    <w:rsid w:val="08803584"/>
    <w:rsid w:val="0889068B"/>
    <w:rsid w:val="08907C6B"/>
    <w:rsid w:val="08966904"/>
    <w:rsid w:val="089A2898"/>
    <w:rsid w:val="08B1373D"/>
    <w:rsid w:val="08D13DE0"/>
    <w:rsid w:val="08DA328A"/>
    <w:rsid w:val="08E104C7"/>
    <w:rsid w:val="08EC29C7"/>
    <w:rsid w:val="08F30F9E"/>
    <w:rsid w:val="091306DB"/>
    <w:rsid w:val="09197A5E"/>
    <w:rsid w:val="09297942"/>
    <w:rsid w:val="092B34F0"/>
    <w:rsid w:val="092C1016"/>
    <w:rsid w:val="093D46D6"/>
    <w:rsid w:val="09493A39"/>
    <w:rsid w:val="095E1ED5"/>
    <w:rsid w:val="096D3B08"/>
    <w:rsid w:val="097F1E67"/>
    <w:rsid w:val="0990373C"/>
    <w:rsid w:val="09AB2883"/>
    <w:rsid w:val="09BE4364"/>
    <w:rsid w:val="09FB1114"/>
    <w:rsid w:val="0A7D7D7B"/>
    <w:rsid w:val="0A7F7F97"/>
    <w:rsid w:val="0A825D85"/>
    <w:rsid w:val="0AB23592"/>
    <w:rsid w:val="0AC314D6"/>
    <w:rsid w:val="0AD60483"/>
    <w:rsid w:val="0AE93662"/>
    <w:rsid w:val="0AEA1189"/>
    <w:rsid w:val="0AF73FD1"/>
    <w:rsid w:val="0B0600D8"/>
    <w:rsid w:val="0B0E4E77"/>
    <w:rsid w:val="0B5D5AF9"/>
    <w:rsid w:val="0B70168E"/>
    <w:rsid w:val="0B7078E0"/>
    <w:rsid w:val="0B8221B3"/>
    <w:rsid w:val="0B892750"/>
    <w:rsid w:val="0B940358"/>
    <w:rsid w:val="0B991492"/>
    <w:rsid w:val="0B9A693F"/>
    <w:rsid w:val="0B9F3D21"/>
    <w:rsid w:val="0BB21CA6"/>
    <w:rsid w:val="0BBA4FFF"/>
    <w:rsid w:val="0BD95485"/>
    <w:rsid w:val="0BE5207C"/>
    <w:rsid w:val="0BE65DF4"/>
    <w:rsid w:val="0BEF4CA9"/>
    <w:rsid w:val="0BF24799"/>
    <w:rsid w:val="0BFC4F50"/>
    <w:rsid w:val="0C060244"/>
    <w:rsid w:val="0C1452C5"/>
    <w:rsid w:val="0C195395"/>
    <w:rsid w:val="0C1C7A68"/>
    <w:rsid w:val="0C3E353A"/>
    <w:rsid w:val="0C4749DD"/>
    <w:rsid w:val="0C564163"/>
    <w:rsid w:val="0C580AA0"/>
    <w:rsid w:val="0C5D563D"/>
    <w:rsid w:val="0C7E7DDA"/>
    <w:rsid w:val="0C9910B8"/>
    <w:rsid w:val="0C9D17A6"/>
    <w:rsid w:val="0CC47EE3"/>
    <w:rsid w:val="0CC81F20"/>
    <w:rsid w:val="0CE00C52"/>
    <w:rsid w:val="0D233659"/>
    <w:rsid w:val="0D2675B2"/>
    <w:rsid w:val="0D336E17"/>
    <w:rsid w:val="0D3D1A44"/>
    <w:rsid w:val="0D3F57BC"/>
    <w:rsid w:val="0D501777"/>
    <w:rsid w:val="0D533015"/>
    <w:rsid w:val="0D562B05"/>
    <w:rsid w:val="0D682F64"/>
    <w:rsid w:val="0D6C40D7"/>
    <w:rsid w:val="0DBD4932"/>
    <w:rsid w:val="0DBE0DD6"/>
    <w:rsid w:val="0DCC651F"/>
    <w:rsid w:val="0DD31932"/>
    <w:rsid w:val="0DD7207D"/>
    <w:rsid w:val="0DE63E89"/>
    <w:rsid w:val="0DF77E44"/>
    <w:rsid w:val="0DFE0FE4"/>
    <w:rsid w:val="0E2F3A82"/>
    <w:rsid w:val="0E415F7F"/>
    <w:rsid w:val="0E4D0A1D"/>
    <w:rsid w:val="0E721BC1"/>
    <w:rsid w:val="0E760308"/>
    <w:rsid w:val="0E8D07A9"/>
    <w:rsid w:val="0EAF071F"/>
    <w:rsid w:val="0EC248F6"/>
    <w:rsid w:val="0EC37215"/>
    <w:rsid w:val="0EC44971"/>
    <w:rsid w:val="0ED308B1"/>
    <w:rsid w:val="0ED44466"/>
    <w:rsid w:val="0EDF7256"/>
    <w:rsid w:val="0EE06B2A"/>
    <w:rsid w:val="0EF80318"/>
    <w:rsid w:val="0F0F38C8"/>
    <w:rsid w:val="0F121826"/>
    <w:rsid w:val="0F1A64E0"/>
    <w:rsid w:val="0F1F7F80"/>
    <w:rsid w:val="0F661726"/>
    <w:rsid w:val="0F7F00F1"/>
    <w:rsid w:val="0FB1553F"/>
    <w:rsid w:val="0FC9550E"/>
    <w:rsid w:val="0FDC135B"/>
    <w:rsid w:val="0FF11B97"/>
    <w:rsid w:val="0FF860F6"/>
    <w:rsid w:val="100C3E6B"/>
    <w:rsid w:val="102477E6"/>
    <w:rsid w:val="1041184B"/>
    <w:rsid w:val="105F37BC"/>
    <w:rsid w:val="10797237"/>
    <w:rsid w:val="108F6C3F"/>
    <w:rsid w:val="10973B61"/>
    <w:rsid w:val="10A02A15"/>
    <w:rsid w:val="10B576E3"/>
    <w:rsid w:val="10D96D2F"/>
    <w:rsid w:val="10F65122"/>
    <w:rsid w:val="10F863AD"/>
    <w:rsid w:val="10FE14EA"/>
    <w:rsid w:val="11044C6D"/>
    <w:rsid w:val="112A22DF"/>
    <w:rsid w:val="11494E5B"/>
    <w:rsid w:val="115455AE"/>
    <w:rsid w:val="116003F7"/>
    <w:rsid w:val="11625F1D"/>
    <w:rsid w:val="11717F0E"/>
    <w:rsid w:val="117B0D8C"/>
    <w:rsid w:val="11A55E09"/>
    <w:rsid w:val="11BB562D"/>
    <w:rsid w:val="11C52912"/>
    <w:rsid w:val="11C61423"/>
    <w:rsid w:val="11C664AC"/>
    <w:rsid w:val="11CB3AC2"/>
    <w:rsid w:val="11CE5360"/>
    <w:rsid w:val="11D02E86"/>
    <w:rsid w:val="11D13A86"/>
    <w:rsid w:val="11F96B83"/>
    <w:rsid w:val="12135469"/>
    <w:rsid w:val="12145E30"/>
    <w:rsid w:val="121A67F7"/>
    <w:rsid w:val="12224FE4"/>
    <w:rsid w:val="122F062D"/>
    <w:rsid w:val="12323B41"/>
    <w:rsid w:val="123A0C48"/>
    <w:rsid w:val="12805BFA"/>
    <w:rsid w:val="12850115"/>
    <w:rsid w:val="129C6B7B"/>
    <w:rsid w:val="129F0C93"/>
    <w:rsid w:val="12C0114D"/>
    <w:rsid w:val="12C73B1A"/>
    <w:rsid w:val="12CA77D1"/>
    <w:rsid w:val="12CD69DD"/>
    <w:rsid w:val="12E66C48"/>
    <w:rsid w:val="12FA7FA0"/>
    <w:rsid w:val="132711CC"/>
    <w:rsid w:val="1340228E"/>
    <w:rsid w:val="13405DEA"/>
    <w:rsid w:val="134C0C32"/>
    <w:rsid w:val="134C478E"/>
    <w:rsid w:val="135D75D4"/>
    <w:rsid w:val="13641967"/>
    <w:rsid w:val="13702B73"/>
    <w:rsid w:val="13731B8D"/>
    <w:rsid w:val="13914897"/>
    <w:rsid w:val="13B80076"/>
    <w:rsid w:val="13BA5B9C"/>
    <w:rsid w:val="13C67017"/>
    <w:rsid w:val="13EE1CEA"/>
    <w:rsid w:val="13F84916"/>
    <w:rsid w:val="140E580F"/>
    <w:rsid w:val="141860EE"/>
    <w:rsid w:val="14305E5E"/>
    <w:rsid w:val="143F60A1"/>
    <w:rsid w:val="144C07BE"/>
    <w:rsid w:val="14522278"/>
    <w:rsid w:val="145A112D"/>
    <w:rsid w:val="14640C18"/>
    <w:rsid w:val="14930823"/>
    <w:rsid w:val="14956609"/>
    <w:rsid w:val="14B06F9F"/>
    <w:rsid w:val="14D47131"/>
    <w:rsid w:val="14EA425F"/>
    <w:rsid w:val="14ED01F3"/>
    <w:rsid w:val="14F7126D"/>
    <w:rsid w:val="152F6116"/>
    <w:rsid w:val="15465A52"/>
    <w:rsid w:val="1549573A"/>
    <w:rsid w:val="154A73F4"/>
    <w:rsid w:val="15506486"/>
    <w:rsid w:val="155142DE"/>
    <w:rsid w:val="156B4694"/>
    <w:rsid w:val="156D6093"/>
    <w:rsid w:val="15762258"/>
    <w:rsid w:val="15957151"/>
    <w:rsid w:val="15A765F4"/>
    <w:rsid w:val="15AA6AFE"/>
    <w:rsid w:val="15AD5996"/>
    <w:rsid w:val="15AF54A9"/>
    <w:rsid w:val="15B47D58"/>
    <w:rsid w:val="15C00929"/>
    <w:rsid w:val="15C332F0"/>
    <w:rsid w:val="15C732DB"/>
    <w:rsid w:val="15E37F2A"/>
    <w:rsid w:val="15EA028F"/>
    <w:rsid w:val="15FA2BC8"/>
    <w:rsid w:val="160012A8"/>
    <w:rsid w:val="161A421B"/>
    <w:rsid w:val="161A5018"/>
    <w:rsid w:val="161C0768"/>
    <w:rsid w:val="163C35AC"/>
    <w:rsid w:val="163F4A7E"/>
    <w:rsid w:val="166E5F4D"/>
    <w:rsid w:val="16897AA8"/>
    <w:rsid w:val="16917AAF"/>
    <w:rsid w:val="16B72867"/>
    <w:rsid w:val="16DA0796"/>
    <w:rsid w:val="16F94C2D"/>
    <w:rsid w:val="170F26A3"/>
    <w:rsid w:val="1719707D"/>
    <w:rsid w:val="174A7237"/>
    <w:rsid w:val="176C3078"/>
    <w:rsid w:val="177A213A"/>
    <w:rsid w:val="178F5592"/>
    <w:rsid w:val="17A22A5A"/>
    <w:rsid w:val="17A80401"/>
    <w:rsid w:val="17B80644"/>
    <w:rsid w:val="17C744E7"/>
    <w:rsid w:val="17D86F39"/>
    <w:rsid w:val="17E05DED"/>
    <w:rsid w:val="17EE39C9"/>
    <w:rsid w:val="180E295A"/>
    <w:rsid w:val="180E78A8"/>
    <w:rsid w:val="181810E3"/>
    <w:rsid w:val="18185587"/>
    <w:rsid w:val="182201B4"/>
    <w:rsid w:val="182C1032"/>
    <w:rsid w:val="183D6D9C"/>
    <w:rsid w:val="185760AF"/>
    <w:rsid w:val="185D743E"/>
    <w:rsid w:val="18695539"/>
    <w:rsid w:val="1881256B"/>
    <w:rsid w:val="18814EDA"/>
    <w:rsid w:val="188350F6"/>
    <w:rsid w:val="188E5849"/>
    <w:rsid w:val="1896079E"/>
    <w:rsid w:val="189F35B2"/>
    <w:rsid w:val="18A706B9"/>
    <w:rsid w:val="18B232E6"/>
    <w:rsid w:val="18ED46A5"/>
    <w:rsid w:val="19017DC9"/>
    <w:rsid w:val="190800BC"/>
    <w:rsid w:val="190D676E"/>
    <w:rsid w:val="19386E3F"/>
    <w:rsid w:val="193B720A"/>
    <w:rsid w:val="19520625"/>
    <w:rsid w:val="19566367"/>
    <w:rsid w:val="197131A1"/>
    <w:rsid w:val="198729C4"/>
    <w:rsid w:val="1987620B"/>
    <w:rsid w:val="1991739F"/>
    <w:rsid w:val="19CC487B"/>
    <w:rsid w:val="19CF7EC7"/>
    <w:rsid w:val="19E020D4"/>
    <w:rsid w:val="19EA2F53"/>
    <w:rsid w:val="19F745E3"/>
    <w:rsid w:val="1A136006"/>
    <w:rsid w:val="1A18186E"/>
    <w:rsid w:val="1A475CB0"/>
    <w:rsid w:val="1A6F56A8"/>
    <w:rsid w:val="1A7D4C62"/>
    <w:rsid w:val="1A872550"/>
    <w:rsid w:val="1A89451A"/>
    <w:rsid w:val="1A8C6350"/>
    <w:rsid w:val="1A9802E9"/>
    <w:rsid w:val="1A9829AF"/>
    <w:rsid w:val="1ADD6B6D"/>
    <w:rsid w:val="1AE60756"/>
    <w:rsid w:val="1AED56D7"/>
    <w:rsid w:val="1AF75928"/>
    <w:rsid w:val="1B010674"/>
    <w:rsid w:val="1B0B13D3"/>
    <w:rsid w:val="1B102C0F"/>
    <w:rsid w:val="1B1738D4"/>
    <w:rsid w:val="1B2965E1"/>
    <w:rsid w:val="1B7D6C5B"/>
    <w:rsid w:val="1B886C6D"/>
    <w:rsid w:val="1B8A054A"/>
    <w:rsid w:val="1B8B09F1"/>
    <w:rsid w:val="1B966EEF"/>
    <w:rsid w:val="1BAE2D85"/>
    <w:rsid w:val="1BBE6686"/>
    <w:rsid w:val="1BCC2D9B"/>
    <w:rsid w:val="1BCF44A3"/>
    <w:rsid w:val="1BE340FE"/>
    <w:rsid w:val="1C026332"/>
    <w:rsid w:val="1C1222ED"/>
    <w:rsid w:val="1C2344FA"/>
    <w:rsid w:val="1C27118C"/>
    <w:rsid w:val="1C387FA6"/>
    <w:rsid w:val="1C4C53AE"/>
    <w:rsid w:val="1C504193"/>
    <w:rsid w:val="1C676ADD"/>
    <w:rsid w:val="1C8A745F"/>
    <w:rsid w:val="1C8D27FE"/>
    <w:rsid w:val="1C8E1D5E"/>
    <w:rsid w:val="1C915908"/>
    <w:rsid w:val="1C984EE8"/>
    <w:rsid w:val="1CBB2985"/>
    <w:rsid w:val="1CCB0E1A"/>
    <w:rsid w:val="1CD1476C"/>
    <w:rsid w:val="1CDC4DD5"/>
    <w:rsid w:val="1CE545D4"/>
    <w:rsid w:val="1CF35DFE"/>
    <w:rsid w:val="1CF814E3"/>
    <w:rsid w:val="1D172ACC"/>
    <w:rsid w:val="1D2642A2"/>
    <w:rsid w:val="1D2C5325"/>
    <w:rsid w:val="1D306368"/>
    <w:rsid w:val="1D3C1D18"/>
    <w:rsid w:val="1D3E625D"/>
    <w:rsid w:val="1D721A4C"/>
    <w:rsid w:val="1D880AB9"/>
    <w:rsid w:val="1D927837"/>
    <w:rsid w:val="1DA5166B"/>
    <w:rsid w:val="1DB17686"/>
    <w:rsid w:val="1DC13FCB"/>
    <w:rsid w:val="1DDB41AE"/>
    <w:rsid w:val="1E001731"/>
    <w:rsid w:val="1E004AF3"/>
    <w:rsid w:val="1E1020A9"/>
    <w:rsid w:val="1E165D55"/>
    <w:rsid w:val="1E320A25"/>
    <w:rsid w:val="1E3D5D47"/>
    <w:rsid w:val="1E5866DD"/>
    <w:rsid w:val="1E6257AE"/>
    <w:rsid w:val="1E9A414E"/>
    <w:rsid w:val="1EC11CD6"/>
    <w:rsid w:val="1F282554"/>
    <w:rsid w:val="1F52137F"/>
    <w:rsid w:val="1F5844BB"/>
    <w:rsid w:val="1F5F4FEB"/>
    <w:rsid w:val="1F6A5507"/>
    <w:rsid w:val="1F7A6B27"/>
    <w:rsid w:val="1F7C289F"/>
    <w:rsid w:val="1FAA11BB"/>
    <w:rsid w:val="1FB02549"/>
    <w:rsid w:val="1FCD4EA9"/>
    <w:rsid w:val="1FE245A8"/>
    <w:rsid w:val="1FFE5062"/>
    <w:rsid w:val="2007660D"/>
    <w:rsid w:val="20191E9C"/>
    <w:rsid w:val="202200A7"/>
    <w:rsid w:val="202645B9"/>
    <w:rsid w:val="204607B7"/>
    <w:rsid w:val="20520036"/>
    <w:rsid w:val="20672C08"/>
    <w:rsid w:val="207D242B"/>
    <w:rsid w:val="20825C93"/>
    <w:rsid w:val="20827A42"/>
    <w:rsid w:val="208732AA"/>
    <w:rsid w:val="20A43E5C"/>
    <w:rsid w:val="20C4005A"/>
    <w:rsid w:val="20CD6C3D"/>
    <w:rsid w:val="20CF721E"/>
    <w:rsid w:val="20E97AC1"/>
    <w:rsid w:val="20F05622"/>
    <w:rsid w:val="21016E14"/>
    <w:rsid w:val="21093CBF"/>
    <w:rsid w:val="210C37AF"/>
    <w:rsid w:val="210D26FB"/>
    <w:rsid w:val="212E3725"/>
    <w:rsid w:val="21494A03"/>
    <w:rsid w:val="214E3DC8"/>
    <w:rsid w:val="214E5B76"/>
    <w:rsid w:val="215C4736"/>
    <w:rsid w:val="215F4227"/>
    <w:rsid w:val="21676C37"/>
    <w:rsid w:val="2190618E"/>
    <w:rsid w:val="21957C48"/>
    <w:rsid w:val="21BA145D"/>
    <w:rsid w:val="21C978F2"/>
    <w:rsid w:val="21F52495"/>
    <w:rsid w:val="220B1CB9"/>
    <w:rsid w:val="2210107D"/>
    <w:rsid w:val="22235F69"/>
    <w:rsid w:val="222A0391"/>
    <w:rsid w:val="225C2514"/>
    <w:rsid w:val="227B6E3E"/>
    <w:rsid w:val="228A7081"/>
    <w:rsid w:val="22C179E6"/>
    <w:rsid w:val="22C2681B"/>
    <w:rsid w:val="22E36792"/>
    <w:rsid w:val="22E83DA8"/>
    <w:rsid w:val="22FA2700"/>
    <w:rsid w:val="22FB7F7F"/>
    <w:rsid w:val="230230BC"/>
    <w:rsid w:val="23244DE0"/>
    <w:rsid w:val="232474D6"/>
    <w:rsid w:val="23263560"/>
    <w:rsid w:val="2338088B"/>
    <w:rsid w:val="23415E4E"/>
    <w:rsid w:val="235229D8"/>
    <w:rsid w:val="23600D76"/>
    <w:rsid w:val="236B6EB3"/>
    <w:rsid w:val="2376142C"/>
    <w:rsid w:val="238B44AC"/>
    <w:rsid w:val="239D1036"/>
    <w:rsid w:val="23B048C6"/>
    <w:rsid w:val="23B1066F"/>
    <w:rsid w:val="23B40C3B"/>
    <w:rsid w:val="23BE3486"/>
    <w:rsid w:val="23D507D0"/>
    <w:rsid w:val="23D5257E"/>
    <w:rsid w:val="23DC1B5F"/>
    <w:rsid w:val="23DE7685"/>
    <w:rsid w:val="23F32A04"/>
    <w:rsid w:val="24023415"/>
    <w:rsid w:val="240C6472"/>
    <w:rsid w:val="240D3B04"/>
    <w:rsid w:val="243541C2"/>
    <w:rsid w:val="245A2A83"/>
    <w:rsid w:val="24625840"/>
    <w:rsid w:val="24855D52"/>
    <w:rsid w:val="249661B1"/>
    <w:rsid w:val="249B5576"/>
    <w:rsid w:val="24A0680C"/>
    <w:rsid w:val="24AB0BD9"/>
    <w:rsid w:val="24AF4B7D"/>
    <w:rsid w:val="24BB5C18"/>
    <w:rsid w:val="24CC1BD3"/>
    <w:rsid w:val="24D42836"/>
    <w:rsid w:val="24D52D86"/>
    <w:rsid w:val="2524556B"/>
    <w:rsid w:val="252710DC"/>
    <w:rsid w:val="2540611D"/>
    <w:rsid w:val="254B65D3"/>
    <w:rsid w:val="256040C9"/>
    <w:rsid w:val="25764D4E"/>
    <w:rsid w:val="257F09F3"/>
    <w:rsid w:val="258D6542"/>
    <w:rsid w:val="259124D5"/>
    <w:rsid w:val="25C55B68"/>
    <w:rsid w:val="25E07B41"/>
    <w:rsid w:val="25E60DA8"/>
    <w:rsid w:val="25E95C24"/>
    <w:rsid w:val="26170C2C"/>
    <w:rsid w:val="26195EA4"/>
    <w:rsid w:val="26404AB4"/>
    <w:rsid w:val="26485289"/>
    <w:rsid w:val="26505FC4"/>
    <w:rsid w:val="266B541C"/>
    <w:rsid w:val="26775B6F"/>
    <w:rsid w:val="26822D5C"/>
    <w:rsid w:val="2695254C"/>
    <w:rsid w:val="26BB20E4"/>
    <w:rsid w:val="26DB60FD"/>
    <w:rsid w:val="26EF7DFB"/>
    <w:rsid w:val="270C275B"/>
    <w:rsid w:val="27101411"/>
    <w:rsid w:val="273A72C8"/>
    <w:rsid w:val="275814FC"/>
    <w:rsid w:val="2769195B"/>
    <w:rsid w:val="276A7481"/>
    <w:rsid w:val="27787DF0"/>
    <w:rsid w:val="278E4F1E"/>
    <w:rsid w:val="278E5FD7"/>
    <w:rsid w:val="279D1605"/>
    <w:rsid w:val="279D33B3"/>
    <w:rsid w:val="27A72484"/>
    <w:rsid w:val="27B0758A"/>
    <w:rsid w:val="27C13545"/>
    <w:rsid w:val="27CD20BC"/>
    <w:rsid w:val="27DF753A"/>
    <w:rsid w:val="27EB1ED5"/>
    <w:rsid w:val="27F136FF"/>
    <w:rsid w:val="27F7533C"/>
    <w:rsid w:val="27FE4D45"/>
    <w:rsid w:val="28316464"/>
    <w:rsid w:val="283244AF"/>
    <w:rsid w:val="283351E5"/>
    <w:rsid w:val="28341F69"/>
    <w:rsid w:val="28377363"/>
    <w:rsid w:val="287F7CD5"/>
    <w:rsid w:val="28814A83"/>
    <w:rsid w:val="2891704F"/>
    <w:rsid w:val="2895052E"/>
    <w:rsid w:val="28A40771"/>
    <w:rsid w:val="28A8200F"/>
    <w:rsid w:val="28C17575"/>
    <w:rsid w:val="28EE2D47"/>
    <w:rsid w:val="28F60FCD"/>
    <w:rsid w:val="2900009D"/>
    <w:rsid w:val="29064F88"/>
    <w:rsid w:val="292A77B5"/>
    <w:rsid w:val="29761B6C"/>
    <w:rsid w:val="29826D04"/>
    <w:rsid w:val="299E3412"/>
    <w:rsid w:val="29B13146"/>
    <w:rsid w:val="29B175E9"/>
    <w:rsid w:val="29D56673"/>
    <w:rsid w:val="29D865B9"/>
    <w:rsid w:val="29DA08EE"/>
    <w:rsid w:val="29E76B67"/>
    <w:rsid w:val="29F53E27"/>
    <w:rsid w:val="2A1D75DB"/>
    <w:rsid w:val="2A2F649C"/>
    <w:rsid w:val="2A614B6C"/>
    <w:rsid w:val="2A65738E"/>
    <w:rsid w:val="2A667E48"/>
    <w:rsid w:val="2A6A1767"/>
    <w:rsid w:val="2A866380"/>
    <w:rsid w:val="2A9A62D0"/>
    <w:rsid w:val="2AA1140C"/>
    <w:rsid w:val="2AB078A1"/>
    <w:rsid w:val="2ACA0963"/>
    <w:rsid w:val="2ACF41CB"/>
    <w:rsid w:val="2ADE440E"/>
    <w:rsid w:val="2B097498"/>
    <w:rsid w:val="2B163BA8"/>
    <w:rsid w:val="2B1E6838"/>
    <w:rsid w:val="2B2C33CC"/>
    <w:rsid w:val="2B797C93"/>
    <w:rsid w:val="2B82123D"/>
    <w:rsid w:val="2B8925CC"/>
    <w:rsid w:val="2BA33240"/>
    <w:rsid w:val="2BAD43A0"/>
    <w:rsid w:val="2BE0617A"/>
    <w:rsid w:val="2BE75544"/>
    <w:rsid w:val="2C0734F1"/>
    <w:rsid w:val="2C1B6F9C"/>
    <w:rsid w:val="2C5129BE"/>
    <w:rsid w:val="2C770676"/>
    <w:rsid w:val="2CA12B77"/>
    <w:rsid w:val="2CC66F08"/>
    <w:rsid w:val="2CD048D1"/>
    <w:rsid w:val="2CD45AC9"/>
    <w:rsid w:val="2CDB703C"/>
    <w:rsid w:val="2CE101E6"/>
    <w:rsid w:val="2CE35D0C"/>
    <w:rsid w:val="2CF73565"/>
    <w:rsid w:val="2CFD51C5"/>
    <w:rsid w:val="2D067C4C"/>
    <w:rsid w:val="2D1C09F4"/>
    <w:rsid w:val="2D1C7470"/>
    <w:rsid w:val="2D5E35E4"/>
    <w:rsid w:val="2D6D3827"/>
    <w:rsid w:val="2D7C3A6A"/>
    <w:rsid w:val="2D960FD0"/>
    <w:rsid w:val="2D972FC0"/>
    <w:rsid w:val="2DA76D39"/>
    <w:rsid w:val="2DC301BF"/>
    <w:rsid w:val="2DCC67A0"/>
    <w:rsid w:val="2DCE2070"/>
    <w:rsid w:val="2E073C7C"/>
    <w:rsid w:val="2E0979F4"/>
    <w:rsid w:val="2E0D016A"/>
    <w:rsid w:val="2E1F2D74"/>
    <w:rsid w:val="2E385BE3"/>
    <w:rsid w:val="2E620EB2"/>
    <w:rsid w:val="2E7C01C6"/>
    <w:rsid w:val="2E903C71"/>
    <w:rsid w:val="2E9077CD"/>
    <w:rsid w:val="2EB3170E"/>
    <w:rsid w:val="2EBF6305"/>
    <w:rsid w:val="2EC03AEE"/>
    <w:rsid w:val="2ECB6A58"/>
    <w:rsid w:val="2ED753FC"/>
    <w:rsid w:val="2EF02962"/>
    <w:rsid w:val="2F2C3E9B"/>
    <w:rsid w:val="2F2D119B"/>
    <w:rsid w:val="2F300FB0"/>
    <w:rsid w:val="2F4B1946"/>
    <w:rsid w:val="2F57370D"/>
    <w:rsid w:val="2F972DDE"/>
    <w:rsid w:val="2FA06136"/>
    <w:rsid w:val="2FB361F0"/>
    <w:rsid w:val="2FBD3777"/>
    <w:rsid w:val="2FCB323B"/>
    <w:rsid w:val="2FDD2EE6"/>
    <w:rsid w:val="2FE222AB"/>
    <w:rsid w:val="2FEB5076"/>
    <w:rsid w:val="2FEF49C8"/>
    <w:rsid w:val="2FF10740"/>
    <w:rsid w:val="301A3CD6"/>
    <w:rsid w:val="301B3A0F"/>
    <w:rsid w:val="30471894"/>
    <w:rsid w:val="3049232A"/>
    <w:rsid w:val="305D7B83"/>
    <w:rsid w:val="3073370F"/>
    <w:rsid w:val="30A92DC8"/>
    <w:rsid w:val="30B54058"/>
    <w:rsid w:val="30B95B85"/>
    <w:rsid w:val="30CC6AB7"/>
    <w:rsid w:val="30EF1355"/>
    <w:rsid w:val="30FE1366"/>
    <w:rsid w:val="31091AB9"/>
    <w:rsid w:val="311E2606"/>
    <w:rsid w:val="313946BD"/>
    <w:rsid w:val="31440D43"/>
    <w:rsid w:val="314936C4"/>
    <w:rsid w:val="31501496"/>
    <w:rsid w:val="31770F12"/>
    <w:rsid w:val="31800F82"/>
    <w:rsid w:val="31830188"/>
    <w:rsid w:val="31BC4D7D"/>
    <w:rsid w:val="31E247E4"/>
    <w:rsid w:val="31E3230A"/>
    <w:rsid w:val="31F00D7D"/>
    <w:rsid w:val="31F02373"/>
    <w:rsid w:val="31F77B64"/>
    <w:rsid w:val="322C5A5F"/>
    <w:rsid w:val="322E355A"/>
    <w:rsid w:val="32342B66"/>
    <w:rsid w:val="325006F6"/>
    <w:rsid w:val="32641B63"/>
    <w:rsid w:val="32690A61"/>
    <w:rsid w:val="327B50B1"/>
    <w:rsid w:val="328B4E7C"/>
    <w:rsid w:val="32C1089D"/>
    <w:rsid w:val="32DC1DD7"/>
    <w:rsid w:val="32E36D8A"/>
    <w:rsid w:val="332350B4"/>
    <w:rsid w:val="33550FE6"/>
    <w:rsid w:val="335E433E"/>
    <w:rsid w:val="33736E5D"/>
    <w:rsid w:val="337634BA"/>
    <w:rsid w:val="337A5080"/>
    <w:rsid w:val="339F04B3"/>
    <w:rsid w:val="33A37FA3"/>
    <w:rsid w:val="33B03948"/>
    <w:rsid w:val="33B71CA0"/>
    <w:rsid w:val="33BE4BF3"/>
    <w:rsid w:val="33D5093F"/>
    <w:rsid w:val="33DE722D"/>
    <w:rsid w:val="33E155B0"/>
    <w:rsid w:val="33E32A95"/>
    <w:rsid w:val="34180991"/>
    <w:rsid w:val="34225749"/>
    <w:rsid w:val="34237336"/>
    <w:rsid w:val="34411A14"/>
    <w:rsid w:val="34565015"/>
    <w:rsid w:val="346F4329"/>
    <w:rsid w:val="34806536"/>
    <w:rsid w:val="34853B4C"/>
    <w:rsid w:val="349956C0"/>
    <w:rsid w:val="34A83397"/>
    <w:rsid w:val="34BD7997"/>
    <w:rsid w:val="34C04B85"/>
    <w:rsid w:val="34D370A5"/>
    <w:rsid w:val="34DD36E9"/>
    <w:rsid w:val="34E22D4D"/>
    <w:rsid w:val="350338F7"/>
    <w:rsid w:val="35150F47"/>
    <w:rsid w:val="35327830"/>
    <w:rsid w:val="353A66E5"/>
    <w:rsid w:val="35491FA1"/>
    <w:rsid w:val="357D46F8"/>
    <w:rsid w:val="358D2C7C"/>
    <w:rsid w:val="359758E5"/>
    <w:rsid w:val="359A7184"/>
    <w:rsid w:val="35A818A1"/>
    <w:rsid w:val="35BC534C"/>
    <w:rsid w:val="35BC70FA"/>
    <w:rsid w:val="35C30488"/>
    <w:rsid w:val="35E52AF5"/>
    <w:rsid w:val="35E6061B"/>
    <w:rsid w:val="35E86141"/>
    <w:rsid w:val="35F21ABE"/>
    <w:rsid w:val="360A392E"/>
    <w:rsid w:val="361C228F"/>
    <w:rsid w:val="362A2E7A"/>
    <w:rsid w:val="36323860"/>
    <w:rsid w:val="36525CB0"/>
    <w:rsid w:val="36637EBD"/>
    <w:rsid w:val="36687282"/>
    <w:rsid w:val="36723C5D"/>
    <w:rsid w:val="36804685"/>
    <w:rsid w:val="368B230D"/>
    <w:rsid w:val="36B34BA2"/>
    <w:rsid w:val="36C632D9"/>
    <w:rsid w:val="36EF18FF"/>
    <w:rsid w:val="36F40B16"/>
    <w:rsid w:val="37256F21"/>
    <w:rsid w:val="372E4027"/>
    <w:rsid w:val="37321D6A"/>
    <w:rsid w:val="37712166"/>
    <w:rsid w:val="377759CE"/>
    <w:rsid w:val="378974B0"/>
    <w:rsid w:val="3796336F"/>
    <w:rsid w:val="37B7226F"/>
    <w:rsid w:val="37B81B43"/>
    <w:rsid w:val="37B95FE7"/>
    <w:rsid w:val="37BD18D7"/>
    <w:rsid w:val="37D13C1E"/>
    <w:rsid w:val="37D50947"/>
    <w:rsid w:val="38037262"/>
    <w:rsid w:val="380A6843"/>
    <w:rsid w:val="381E37E9"/>
    <w:rsid w:val="3825367C"/>
    <w:rsid w:val="38316409"/>
    <w:rsid w:val="383C4522"/>
    <w:rsid w:val="38481119"/>
    <w:rsid w:val="385D1CF3"/>
    <w:rsid w:val="3872263A"/>
    <w:rsid w:val="38E86458"/>
    <w:rsid w:val="38F60B75"/>
    <w:rsid w:val="38FF3ECD"/>
    <w:rsid w:val="3903105B"/>
    <w:rsid w:val="390B4E92"/>
    <w:rsid w:val="39167469"/>
    <w:rsid w:val="39270EA0"/>
    <w:rsid w:val="392A6C14"/>
    <w:rsid w:val="39301293"/>
    <w:rsid w:val="394E09B1"/>
    <w:rsid w:val="395B30CE"/>
    <w:rsid w:val="398268AC"/>
    <w:rsid w:val="39875C71"/>
    <w:rsid w:val="39A852C5"/>
    <w:rsid w:val="39BE5B37"/>
    <w:rsid w:val="39D22472"/>
    <w:rsid w:val="39E3559D"/>
    <w:rsid w:val="39F05158"/>
    <w:rsid w:val="39FD5F33"/>
    <w:rsid w:val="3A267238"/>
    <w:rsid w:val="3A281202"/>
    <w:rsid w:val="3A2B6064"/>
    <w:rsid w:val="3A370748"/>
    <w:rsid w:val="3A437DEA"/>
    <w:rsid w:val="3A44388B"/>
    <w:rsid w:val="3A605837"/>
    <w:rsid w:val="3A775CE5"/>
    <w:rsid w:val="3AD43138"/>
    <w:rsid w:val="3AEC335B"/>
    <w:rsid w:val="3AFA125F"/>
    <w:rsid w:val="3B141786"/>
    <w:rsid w:val="3B1D25B0"/>
    <w:rsid w:val="3B20012B"/>
    <w:rsid w:val="3B2220F5"/>
    <w:rsid w:val="3B245E6D"/>
    <w:rsid w:val="3B392F9B"/>
    <w:rsid w:val="3B4B5026"/>
    <w:rsid w:val="3B4E4C98"/>
    <w:rsid w:val="3B5A188F"/>
    <w:rsid w:val="3B5B1163"/>
    <w:rsid w:val="3B5B5607"/>
    <w:rsid w:val="3B712735"/>
    <w:rsid w:val="3B7B1805"/>
    <w:rsid w:val="3B9603ED"/>
    <w:rsid w:val="3BB6464A"/>
    <w:rsid w:val="3BD30D0C"/>
    <w:rsid w:val="3BD8642A"/>
    <w:rsid w:val="3BDD6467"/>
    <w:rsid w:val="3BE41159"/>
    <w:rsid w:val="3C0161AE"/>
    <w:rsid w:val="3C187054"/>
    <w:rsid w:val="3C261DCA"/>
    <w:rsid w:val="3C357C06"/>
    <w:rsid w:val="3C370B0E"/>
    <w:rsid w:val="3C44609B"/>
    <w:rsid w:val="3C560239"/>
    <w:rsid w:val="3C6064BD"/>
    <w:rsid w:val="3C642299"/>
    <w:rsid w:val="3C65673D"/>
    <w:rsid w:val="3C7534F4"/>
    <w:rsid w:val="3C8B5A78"/>
    <w:rsid w:val="3C9100A3"/>
    <w:rsid w:val="3C943890"/>
    <w:rsid w:val="3CBA3AA5"/>
    <w:rsid w:val="3CBA7962"/>
    <w:rsid w:val="3CBC3E83"/>
    <w:rsid w:val="3CD72A6B"/>
    <w:rsid w:val="3CDC4526"/>
    <w:rsid w:val="3CDE5F16"/>
    <w:rsid w:val="3D233F03"/>
    <w:rsid w:val="3D3B2FFA"/>
    <w:rsid w:val="3D4E5423"/>
    <w:rsid w:val="3D516CC2"/>
    <w:rsid w:val="3D605157"/>
    <w:rsid w:val="3D7B5AED"/>
    <w:rsid w:val="3D8C1AA8"/>
    <w:rsid w:val="3DA037A5"/>
    <w:rsid w:val="3DC15BF5"/>
    <w:rsid w:val="3DE0464F"/>
    <w:rsid w:val="3DE2130B"/>
    <w:rsid w:val="3DF35E83"/>
    <w:rsid w:val="3E012496"/>
    <w:rsid w:val="3E75253C"/>
    <w:rsid w:val="3E894239"/>
    <w:rsid w:val="3E973828"/>
    <w:rsid w:val="3EA037B2"/>
    <w:rsid w:val="3EBF26E9"/>
    <w:rsid w:val="3EC15781"/>
    <w:rsid w:val="3ED01E68"/>
    <w:rsid w:val="3EE576C2"/>
    <w:rsid w:val="3F19736B"/>
    <w:rsid w:val="3F28561C"/>
    <w:rsid w:val="3F3752F8"/>
    <w:rsid w:val="3F3C12AC"/>
    <w:rsid w:val="3F402B4A"/>
    <w:rsid w:val="3F4A1C1A"/>
    <w:rsid w:val="3F4F7231"/>
    <w:rsid w:val="3F54446C"/>
    <w:rsid w:val="3F7722E4"/>
    <w:rsid w:val="3F8E15BB"/>
    <w:rsid w:val="3F9B06C8"/>
    <w:rsid w:val="3FA27B9B"/>
    <w:rsid w:val="3FAA57D9"/>
    <w:rsid w:val="3FE07E89"/>
    <w:rsid w:val="404C576B"/>
    <w:rsid w:val="406950DF"/>
    <w:rsid w:val="407E6E0E"/>
    <w:rsid w:val="4093139F"/>
    <w:rsid w:val="4093314D"/>
    <w:rsid w:val="40B05AAD"/>
    <w:rsid w:val="40C81049"/>
    <w:rsid w:val="40F005A0"/>
    <w:rsid w:val="40FA2D52"/>
    <w:rsid w:val="411053AE"/>
    <w:rsid w:val="41147EA7"/>
    <w:rsid w:val="41250B35"/>
    <w:rsid w:val="412B15D8"/>
    <w:rsid w:val="412D70FE"/>
    <w:rsid w:val="41413F6F"/>
    <w:rsid w:val="416B7C26"/>
    <w:rsid w:val="417431BD"/>
    <w:rsid w:val="41807B75"/>
    <w:rsid w:val="418C6763"/>
    <w:rsid w:val="419D4D6B"/>
    <w:rsid w:val="41CA2B9F"/>
    <w:rsid w:val="41CA2F47"/>
    <w:rsid w:val="41D37CA5"/>
    <w:rsid w:val="41D56122"/>
    <w:rsid w:val="41D852BC"/>
    <w:rsid w:val="41DA7286"/>
    <w:rsid w:val="41DC6773"/>
    <w:rsid w:val="41F320F5"/>
    <w:rsid w:val="420349B8"/>
    <w:rsid w:val="4205007B"/>
    <w:rsid w:val="421B33FA"/>
    <w:rsid w:val="429954B2"/>
    <w:rsid w:val="42BA72CA"/>
    <w:rsid w:val="42C14645"/>
    <w:rsid w:val="42C65A5C"/>
    <w:rsid w:val="42DC527F"/>
    <w:rsid w:val="42E14644"/>
    <w:rsid w:val="42EC7E65"/>
    <w:rsid w:val="42FA2B97"/>
    <w:rsid w:val="42FF2D1C"/>
    <w:rsid w:val="43056584"/>
    <w:rsid w:val="433429C6"/>
    <w:rsid w:val="4337182C"/>
    <w:rsid w:val="433724B6"/>
    <w:rsid w:val="437461C3"/>
    <w:rsid w:val="438C45B0"/>
    <w:rsid w:val="439D67BD"/>
    <w:rsid w:val="43B43B06"/>
    <w:rsid w:val="43C401ED"/>
    <w:rsid w:val="43E02B4D"/>
    <w:rsid w:val="43E0692D"/>
    <w:rsid w:val="43EC504E"/>
    <w:rsid w:val="43F567DE"/>
    <w:rsid w:val="43FA25F6"/>
    <w:rsid w:val="4424515B"/>
    <w:rsid w:val="442567B2"/>
    <w:rsid w:val="446612A5"/>
    <w:rsid w:val="4470186E"/>
    <w:rsid w:val="447D039C"/>
    <w:rsid w:val="44867251"/>
    <w:rsid w:val="44917077"/>
    <w:rsid w:val="449556E6"/>
    <w:rsid w:val="44B26298"/>
    <w:rsid w:val="44C241A2"/>
    <w:rsid w:val="44CD1324"/>
    <w:rsid w:val="44D73F50"/>
    <w:rsid w:val="44DF115C"/>
    <w:rsid w:val="44E21630"/>
    <w:rsid w:val="450B3BFA"/>
    <w:rsid w:val="454669E0"/>
    <w:rsid w:val="454A4722"/>
    <w:rsid w:val="4565330A"/>
    <w:rsid w:val="456D21BF"/>
    <w:rsid w:val="45997F0F"/>
    <w:rsid w:val="45AC718B"/>
    <w:rsid w:val="45BB117C"/>
    <w:rsid w:val="46081EE8"/>
    <w:rsid w:val="46184820"/>
    <w:rsid w:val="46250CEB"/>
    <w:rsid w:val="462E7BA0"/>
    <w:rsid w:val="46342CDD"/>
    <w:rsid w:val="4639132E"/>
    <w:rsid w:val="464253F9"/>
    <w:rsid w:val="46445615"/>
    <w:rsid w:val="46623CEE"/>
    <w:rsid w:val="466A0E2B"/>
    <w:rsid w:val="46900A83"/>
    <w:rsid w:val="46AF05B5"/>
    <w:rsid w:val="46B237BC"/>
    <w:rsid w:val="46BA3E8B"/>
    <w:rsid w:val="46ED3D77"/>
    <w:rsid w:val="46EE732F"/>
    <w:rsid w:val="46F81F5C"/>
    <w:rsid w:val="4702398A"/>
    <w:rsid w:val="47040901"/>
    <w:rsid w:val="472E3BD0"/>
    <w:rsid w:val="473016F6"/>
    <w:rsid w:val="47321912"/>
    <w:rsid w:val="4750313A"/>
    <w:rsid w:val="476C7A02"/>
    <w:rsid w:val="47707AE2"/>
    <w:rsid w:val="47811F51"/>
    <w:rsid w:val="47A23116"/>
    <w:rsid w:val="47DB5B06"/>
    <w:rsid w:val="48050DD4"/>
    <w:rsid w:val="480D4BAF"/>
    <w:rsid w:val="4812704D"/>
    <w:rsid w:val="481C1647"/>
    <w:rsid w:val="485458B8"/>
    <w:rsid w:val="48563D4E"/>
    <w:rsid w:val="48601C71"/>
    <w:rsid w:val="486309CF"/>
    <w:rsid w:val="486F624E"/>
    <w:rsid w:val="48715FBB"/>
    <w:rsid w:val="489E4A98"/>
    <w:rsid w:val="48B620CF"/>
    <w:rsid w:val="48BD16AF"/>
    <w:rsid w:val="48BD520B"/>
    <w:rsid w:val="48C04CFB"/>
    <w:rsid w:val="48C14140"/>
    <w:rsid w:val="48CE7303"/>
    <w:rsid w:val="48E629B4"/>
    <w:rsid w:val="48F81653"/>
    <w:rsid w:val="491D5CAA"/>
    <w:rsid w:val="49247038"/>
    <w:rsid w:val="494D1939"/>
    <w:rsid w:val="496658A3"/>
    <w:rsid w:val="49675177"/>
    <w:rsid w:val="497A134E"/>
    <w:rsid w:val="4989333F"/>
    <w:rsid w:val="498F4DFA"/>
    <w:rsid w:val="49A40179"/>
    <w:rsid w:val="49A81FA6"/>
    <w:rsid w:val="49B938BD"/>
    <w:rsid w:val="49BA3665"/>
    <w:rsid w:val="49C52EBD"/>
    <w:rsid w:val="49CB3958"/>
    <w:rsid w:val="49E05655"/>
    <w:rsid w:val="49EC3D23"/>
    <w:rsid w:val="4A2D63C1"/>
    <w:rsid w:val="4A355247"/>
    <w:rsid w:val="4A49406E"/>
    <w:rsid w:val="4A541B9F"/>
    <w:rsid w:val="4A835FE1"/>
    <w:rsid w:val="4A9621B8"/>
    <w:rsid w:val="4A9B5A20"/>
    <w:rsid w:val="4ABB1C1E"/>
    <w:rsid w:val="4ABD5C4F"/>
    <w:rsid w:val="4AE95C58"/>
    <w:rsid w:val="4B02784D"/>
    <w:rsid w:val="4B045373"/>
    <w:rsid w:val="4B103D18"/>
    <w:rsid w:val="4B164755"/>
    <w:rsid w:val="4B201A81"/>
    <w:rsid w:val="4B2A21F7"/>
    <w:rsid w:val="4B3814C1"/>
    <w:rsid w:val="4B4B6DB8"/>
    <w:rsid w:val="4B50680B"/>
    <w:rsid w:val="4B6B0F4E"/>
    <w:rsid w:val="4B7A3887"/>
    <w:rsid w:val="4B8464B4"/>
    <w:rsid w:val="4BC44B03"/>
    <w:rsid w:val="4BC6087B"/>
    <w:rsid w:val="4BDE4DA4"/>
    <w:rsid w:val="4BDF193C"/>
    <w:rsid w:val="4BE56F53"/>
    <w:rsid w:val="4BF74ED8"/>
    <w:rsid w:val="4C0373D9"/>
    <w:rsid w:val="4C194E4E"/>
    <w:rsid w:val="4C365A00"/>
    <w:rsid w:val="4C393C27"/>
    <w:rsid w:val="4C3A6B73"/>
    <w:rsid w:val="4C416153"/>
    <w:rsid w:val="4C51283A"/>
    <w:rsid w:val="4C76404F"/>
    <w:rsid w:val="4C8229F4"/>
    <w:rsid w:val="4C871DB8"/>
    <w:rsid w:val="4CAA6A9E"/>
    <w:rsid w:val="4CAE1A3B"/>
    <w:rsid w:val="4CB041A4"/>
    <w:rsid w:val="4CB93F3C"/>
    <w:rsid w:val="4CCC3C6F"/>
    <w:rsid w:val="4CD2111B"/>
    <w:rsid w:val="4CD62BE8"/>
    <w:rsid w:val="4CD82DC6"/>
    <w:rsid w:val="4CEE62DB"/>
    <w:rsid w:val="4CF27D25"/>
    <w:rsid w:val="4D36558C"/>
    <w:rsid w:val="4D3E5B2F"/>
    <w:rsid w:val="4D41465D"/>
    <w:rsid w:val="4D447CA9"/>
    <w:rsid w:val="4D53613E"/>
    <w:rsid w:val="4D597957"/>
    <w:rsid w:val="4D6E11CA"/>
    <w:rsid w:val="4D755D94"/>
    <w:rsid w:val="4D7F5185"/>
    <w:rsid w:val="4D94650A"/>
    <w:rsid w:val="4DAB7D28"/>
    <w:rsid w:val="4DB54E56"/>
    <w:rsid w:val="4DC31516"/>
    <w:rsid w:val="4DCA1A43"/>
    <w:rsid w:val="4DD059E1"/>
    <w:rsid w:val="4DE61465"/>
    <w:rsid w:val="4DE90850"/>
    <w:rsid w:val="4DEE15B4"/>
    <w:rsid w:val="4DF53699"/>
    <w:rsid w:val="4DF74D1B"/>
    <w:rsid w:val="4E015B9A"/>
    <w:rsid w:val="4E065B01"/>
    <w:rsid w:val="4E092CA1"/>
    <w:rsid w:val="4E195F92"/>
    <w:rsid w:val="4E1E499E"/>
    <w:rsid w:val="4E2F0959"/>
    <w:rsid w:val="4E467A51"/>
    <w:rsid w:val="4E53036B"/>
    <w:rsid w:val="4E577EB0"/>
    <w:rsid w:val="4E6F0D56"/>
    <w:rsid w:val="4E704ACE"/>
    <w:rsid w:val="4E7A1447"/>
    <w:rsid w:val="4EA330F5"/>
    <w:rsid w:val="4EB57700"/>
    <w:rsid w:val="4EB8094F"/>
    <w:rsid w:val="4EDB473D"/>
    <w:rsid w:val="4EDC437D"/>
    <w:rsid w:val="4EE3792A"/>
    <w:rsid w:val="4EF43951"/>
    <w:rsid w:val="4F041DE6"/>
    <w:rsid w:val="4F073684"/>
    <w:rsid w:val="4F1B2C8C"/>
    <w:rsid w:val="4F1D07B2"/>
    <w:rsid w:val="4F271630"/>
    <w:rsid w:val="4F336227"/>
    <w:rsid w:val="4F443F90"/>
    <w:rsid w:val="4F506DD9"/>
    <w:rsid w:val="4F6C234D"/>
    <w:rsid w:val="4F9B0161"/>
    <w:rsid w:val="4FB37368"/>
    <w:rsid w:val="4FE87012"/>
    <w:rsid w:val="4FF97471"/>
    <w:rsid w:val="500100D3"/>
    <w:rsid w:val="50090838"/>
    <w:rsid w:val="501A2F43"/>
    <w:rsid w:val="501F67AB"/>
    <w:rsid w:val="502D256E"/>
    <w:rsid w:val="50487D45"/>
    <w:rsid w:val="506019B6"/>
    <w:rsid w:val="50681F00"/>
    <w:rsid w:val="506A3ECB"/>
    <w:rsid w:val="50720377"/>
    <w:rsid w:val="50743CA5"/>
    <w:rsid w:val="507765E7"/>
    <w:rsid w:val="508D5E0B"/>
    <w:rsid w:val="508E3344"/>
    <w:rsid w:val="509947B0"/>
    <w:rsid w:val="509B0528"/>
    <w:rsid w:val="50AA3EA8"/>
    <w:rsid w:val="50C36516"/>
    <w:rsid w:val="50DE6667"/>
    <w:rsid w:val="50E711A0"/>
    <w:rsid w:val="50EC418C"/>
    <w:rsid w:val="50F750F6"/>
    <w:rsid w:val="51012936"/>
    <w:rsid w:val="51030AC8"/>
    <w:rsid w:val="51113F85"/>
    <w:rsid w:val="513B13C3"/>
    <w:rsid w:val="51646B6C"/>
    <w:rsid w:val="51791EEB"/>
    <w:rsid w:val="51CC5275"/>
    <w:rsid w:val="51D41817"/>
    <w:rsid w:val="52186957"/>
    <w:rsid w:val="52320A18"/>
    <w:rsid w:val="52354269"/>
    <w:rsid w:val="525567D2"/>
    <w:rsid w:val="52624134"/>
    <w:rsid w:val="52644E71"/>
    <w:rsid w:val="526861E8"/>
    <w:rsid w:val="5292555D"/>
    <w:rsid w:val="52A42F98"/>
    <w:rsid w:val="52B61649"/>
    <w:rsid w:val="52C4642E"/>
    <w:rsid w:val="52D941BF"/>
    <w:rsid w:val="52DE64AA"/>
    <w:rsid w:val="53035F10"/>
    <w:rsid w:val="53071EA5"/>
    <w:rsid w:val="531B76FE"/>
    <w:rsid w:val="531E0F9C"/>
    <w:rsid w:val="53220A8C"/>
    <w:rsid w:val="532A5B93"/>
    <w:rsid w:val="534722A1"/>
    <w:rsid w:val="536F7A4A"/>
    <w:rsid w:val="537E1A3B"/>
    <w:rsid w:val="53CC27A6"/>
    <w:rsid w:val="540B0402"/>
    <w:rsid w:val="54106B37"/>
    <w:rsid w:val="542362A5"/>
    <w:rsid w:val="543071D9"/>
    <w:rsid w:val="54324CEA"/>
    <w:rsid w:val="54384D03"/>
    <w:rsid w:val="543E18F6"/>
    <w:rsid w:val="54422A68"/>
    <w:rsid w:val="5447544E"/>
    <w:rsid w:val="546D3F89"/>
    <w:rsid w:val="547E1787"/>
    <w:rsid w:val="549534E0"/>
    <w:rsid w:val="54A25A15"/>
    <w:rsid w:val="54C23CBD"/>
    <w:rsid w:val="54D45DB6"/>
    <w:rsid w:val="54E104D3"/>
    <w:rsid w:val="54F97334"/>
    <w:rsid w:val="552F56E3"/>
    <w:rsid w:val="55306D65"/>
    <w:rsid w:val="553E4B52"/>
    <w:rsid w:val="5556285D"/>
    <w:rsid w:val="55676C2B"/>
    <w:rsid w:val="557113EA"/>
    <w:rsid w:val="558477DD"/>
    <w:rsid w:val="55911EF9"/>
    <w:rsid w:val="559409B5"/>
    <w:rsid w:val="55A7171D"/>
    <w:rsid w:val="55B0699B"/>
    <w:rsid w:val="55BD43B8"/>
    <w:rsid w:val="55BF0815"/>
    <w:rsid w:val="55D3478A"/>
    <w:rsid w:val="55D87B28"/>
    <w:rsid w:val="55E307C3"/>
    <w:rsid w:val="55EC7130"/>
    <w:rsid w:val="560C6F1D"/>
    <w:rsid w:val="56226FF5"/>
    <w:rsid w:val="56312D95"/>
    <w:rsid w:val="5636644E"/>
    <w:rsid w:val="563F3595"/>
    <w:rsid w:val="565E737C"/>
    <w:rsid w:val="56690780"/>
    <w:rsid w:val="56892BD1"/>
    <w:rsid w:val="569111B0"/>
    <w:rsid w:val="56925F29"/>
    <w:rsid w:val="56B206E7"/>
    <w:rsid w:val="56B908BA"/>
    <w:rsid w:val="56C761C6"/>
    <w:rsid w:val="56C836F9"/>
    <w:rsid w:val="56CD0D0F"/>
    <w:rsid w:val="56D61BF7"/>
    <w:rsid w:val="57827D4C"/>
    <w:rsid w:val="579E08FE"/>
    <w:rsid w:val="57B27F05"/>
    <w:rsid w:val="57B91294"/>
    <w:rsid w:val="57B974E6"/>
    <w:rsid w:val="57DF3E1C"/>
    <w:rsid w:val="5809221B"/>
    <w:rsid w:val="58112E7E"/>
    <w:rsid w:val="58242BB1"/>
    <w:rsid w:val="58331046"/>
    <w:rsid w:val="58346B6C"/>
    <w:rsid w:val="58346F1D"/>
    <w:rsid w:val="583778EA"/>
    <w:rsid w:val="583D1EC5"/>
    <w:rsid w:val="58444CC2"/>
    <w:rsid w:val="585039A6"/>
    <w:rsid w:val="58694A68"/>
    <w:rsid w:val="58737694"/>
    <w:rsid w:val="587B5E86"/>
    <w:rsid w:val="58C6432E"/>
    <w:rsid w:val="58CC61E9"/>
    <w:rsid w:val="58D63B5A"/>
    <w:rsid w:val="58EE31BF"/>
    <w:rsid w:val="590A0AA2"/>
    <w:rsid w:val="590B5B1F"/>
    <w:rsid w:val="590B7B6A"/>
    <w:rsid w:val="592945D2"/>
    <w:rsid w:val="59350ABE"/>
    <w:rsid w:val="594556BA"/>
    <w:rsid w:val="596C2A61"/>
    <w:rsid w:val="597162CA"/>
    <w:rsid w:val="598B5C7D"/>
    <w:rsid w:val="599B0EFC"/>
    <w:rsid w:val="599B3347"/>
    <w:rsid w:val="59A14E6F"/>
    <w:rsid w:val="59AA5338"/>
    <w:rsid w:val="5A0E1D6B"/>
    <w:rsid w:val="5A1B7FE4"/>
    <w:rsid w:val="5A2C21F1"/>
    <w:rsid w:val="5A355549"/>
    <w:rsid w:val="5A3F600B"/>
    <w:rsid w:val="5A544D48"/>
    <w:rsid w:val="5A573DE0"/>
    <w:rsid w:val="5A5B1DED"/>
    <w:rsid w:val="5A647BDD"/>
    <w:rsid w:val="5A663955"/>
    <w:rsid w:val="5A6E0A5B"/>
    <w:rsid w:val="5A7D47FA"/>
    <w:rsid w:val="5A7E26A9"/>
    <w:rsid w:val="5A8042EB"/>
    <w:rsid w:val="5AAC3332"/>
    <w:rsid w:val="5AB76689"/>
    <w:rsid w:val="5AB87F28"/>
    <w:rsid w:val="5ABF3451"/>
    <w:rsid w:val="5ABF4FCA"/>
    <w:rsid w:val="5AC24903"/>
    <w:rsid w:val="5ACA0656"/>
    <w:rsid w:val="5ADA5EDF"/>
    <w:rsid w:val="5AF26F96"/>
    <w:rsid w:val="5B2F0C90"/>
    <w:rsid w:val="5B3550D5"/>
    <w:rsid w:val="5B4E3200"/>
    <w:rsid w:val="5B7D3E16"/>
    <w:rsid w:val="5BBB382C"/>
    <w:rsid w:val="5BEC60DC"/>
    <w:rsid w:val="5BFC5BF3"/>
    <w:rsid w:val="5BFD51BD"/>
    <w:rsid w:val="5C1D0043"/>
    <w:rsid w:val="5C447CC6"/>
    <w:rsid w:val="5C4E644E"/>
    <w:rsid w:val="5C562B43"/>
    <w:rsid w:val="5C563555"/>
    <w:rsid w:val="5C6A020A"/>
    <w:rsid w:val="5C6E089F"/>
    <w:rsid w:val="5CB5471F"/>
    <w:rsid w:val="5D101956"/>
    <w:rsid w:val="5D1A3F40"/>
    <w:rsid w:val="5D2F2019"/>
    <w:rsid w:val="5D3C768E"/>
    <w:rsid w:val="5D4F60A9"/>
    <w:rsid w:val="5D5C103F"/>
    <w:rsid w:val="5D6027C0"/>
    <w:rsid w:val="5D704AEA"/>
    <w:rsid w:val="5D70790B"/>
    <w:rsid w:val="5D7A3273"/>
    <w:rsid w:val="5D871490"/>
    <w:rsid w:val="5D892225"/>
    <w:rsid w:val="5D997B9D"/>
    <w:rsid w:val="5D9A2960"/>
    <w:rsid w:val="5DA247C6"/>
    <w:rsid w:val="5DA402F0"/>
    <w:rsid w:val="5DBF4F47"/>
    <w:rsid w:val="5DDC5BCF"/>
    <w:rsid w:val="5DE0757A"/>
    <w:rsid w:val="5DE27796"/>
    <w:rsid w:val="5DE30E18"/>
    <w:rsid w:val="5DE60909"/>
    <w:rsid w:val="5DE81DFB"/>
    <w:rsid w:val="5DF03535"/>
    <w:rsid w:val="5DFE3EA4"/>
    <w:rsid w:val="5E07736E"/>
    <w:rsid w:val="5E174F66"/>
    <w:rsid w:val="5E1F472B"/>
    <w:rsid w:val="5E27164D"/>
    <w:rsid w:val="5E435D5B"/>
    <w:rsid w:val="5E7F3237"/>
    <w:rsid w:val="5E875C48"/>
    <w:rsid w:val="5E9071F2"/>
    <w:rsid w:val="5E916AC6"/>
    <w:rsid w:val="5E9345EC"/>
    <w:rsid w:val="5EB1018F"/>
    <w:rsid w:val="5EB366A7"/>
    <w:rsid w:val="5EC40682"/>
    <w:rsid w:val="5ECA1FD8"/>
    <w:rsid w:val="5ED065FF"/>
    <w:rsid w:val="5EE410BC"/>
    <w:rsid w:val="5EE67042"/>
    <w:rsid w:val="5EF37781"/>
    <w:rsid w:val="5EF529C3"/>
    <w:rsid w:val="5F2416E8"/>
    <w:rsid w:val="5F3B6A32"/>
    <w:rsid w:val="5F3F29C6"/>
    <w:rsid w:val="5F50254E"/>
    <w:rsid w:val="5F60252E"/>
    <w:rsid w:val="5F63118D"/>
    <w:rsid w:val="5F7B42E3"/>
    <w:rsid w:val="5F8403D9"/>
    <w:rsid w:val="5FB567E4"/>
    <w:rsid w:val="5FBF7663"/>
    <w:rsid w:val="5FCF3D4A"/>
    <w:rsid w:val="5FE506D1"/>
    <w:rsid w:val="5FF07448"/>
    <w:rsid w:val="5FF13CC0"/>
    <w:rsid w:val="60310561"/>
    <w:rsid w:val="6034494B"/>
    <w:rsid w:val="60386A8A"/>
    <w:rsid w:val="603B13E0"/>
    <w:rsid w:val="60402552"/>
    <w:rsid w:val="60434557"/>
    <w:rsid w:val="604858AA"/>
    <w:rsid w:val="60732927"/>
    <w:rsid w:val="60844B35"/>
    <w:rsid w:val="608D09A3"/>
    <w:rsid w:val="60936B26"/>
    <w:rsid w:val="60996106"/>
    <w:rsid w:val="60B85F85"/>
    <w:rsid w:val="60EA5239"/>
    <w:rsid w:val="610516AE"/>
    <w:rsid w:val="610E0230"/>
    <w:rsid w:val="612B1454"/>
    <w:rsid w:val="612E706A"/>
    <w:rsid w:val="613C4DDD"/>
    <w:rsid w:val="614E5143"/>
    <w:rsid w:val="61630BEE"/>
    <w:rsid w:val="61665FE8"/>
    <w:rsid w:val="616B3D62"/>
    <w:rsid w:val="61997F49"/>
    <w:rsid w:val="61A11716"/>
    <w:rsid w:val="61A22D98"/>
    <w:rsid w:val="61A3723C"/>
    <w:rsid w:val="61EB6EF2"/>
    <w:rsid w:val="62300439"/>
    <w:rsid w:val="62437D15"/>
    <w:rsid w:val="626A4C8C"/>
    <w:rsid w:val="62736998"/>
    <w:rsid w:val="62830E1C"/>
    <w:rsid w:val="62A0552A"/>
    <w:rsid w:val="62A50D92"/>
    <w:rsid w:val="62CC4571"/>
    <w:rsid w:val="62D82F16"/>
    <w:rsid w:val="62DE2F31"/>
    <w:rsid w:val="62E47B0C"/>
    <w:rsid w:val="62EC69C1"/>
    <w:rsid w:val="62F104C8"/>
    <w:rsid w:val="63045AE2"/>
    <w:rsid w:val="63142DEC"/>
    <w:rsid w:val="631C4FAD"/>
    <w:rsid w:val="631E4199"/>
    <w:rsid w:val="632B573B"/>
    <w:rsid w:val="634B14C4"/>
    <w:rsid w:val="63647CB3"/>
    <w:rsid w:val="636C365E"/>
    <w:rsid w:val="63780255"/>
    <w:rsid w:val="638D6B39"/>
    <w:rsid w:val="63901A42"/>
    <w:rsid w:val="63AD43A2"/>
    <w:rsid w:val="63B3128D"/>
    <w:rsid w:val="640A35A3"/>
    <w:rsid w:val="6417181C"/>
    <w:rsid w:val="643A5638"/>
    <w:rsid w:val="64550596"/>
    <w:rsid w:val="645A158B"/>
    <w:rsid w:val="6484353A"/>
    <w:rsid w:val="64A07A63"/>
    <w:rsid w:val="64A77906"/>
    <w:rsid w:val="64AD3F2E"/>
    <w:rsid w:val="64B96D77"/>
    <w:rsid w:val="64D771FD"/>
    <w:rsid w:val="64E57B6C"/>
    <w:rsid w:val="64F07F0E"/>
    <w:rsid w:val="6526388F"/>
    <w:rsid w:val="652B3002"/>
    <w:rsid w:val="65476131"/>
    <w:rsid w:val="65516120"/>
    <w:rsid w:val="65613696"/>
    <w:rsid w:val="656E190F"/>
    <w:rsid w:val="657F1D6E"/>
    <w:rsid w:val="65856C59"/>
    <w:rsid w:val="65C21C5B"/>
    <w:rsid w:val="65F31E15"/>
    <w:rsid w:val="65FA31A3"/>
    <w:rsid w:val="66046B55"/>
    <w:rsid w:val="66214B9F"/>
    <w:rsid w:val="662E109F"/>
    <w:rsid w:val="662F5865"/>
    <w:rsid w:val="664F1741"/>
    <w:rsid w:val="66637257"/>
    <w:rsid w:val="66662B74"/>
    <w:rsid w:val="667747F4"/>
    <w:rsid w:val="6679056C"/>
    <w:rsid w:val="667B2536"/>
    <w:rsid w:val="669B2BD8"/>
    <w:rsid w:val="66A01F9C"/>
    <w:rsid w:val="66AF3F8D"/>
    <w:rsid w:val="66B15295"/>
    <w:rsid w:val="66C47A9A"/>
    <w:rsid w:val="66C51A03"/>
    <w:rsid w:val="66D954AE"/>
    <w:rsid w:val="670D0FEF"/>
    <w:rsid w:val="6727446C"/>
    <w:rsid w:val="673E3563"/>
    <w:rsid w:val="673E5311"/>
    <w:rsid w:val="67686D13"/>
    <w:rsid w:val="67852F40"/>
    <w:rsid w:val="67966EFB"/>
    <w:rsid w:val="679C2DC3"/>
    <w:rsid w:val="67BB4BB4"/>
    <w:rsid w:val="67C1666E"/>
    <w:rsid w:val="68083DC1"/>
    <w:rsid w:val="68150768"/>
    <w:rsid w:val="68272865"/>
    <w:rsid w:val="68376930"/>
    <w:rsid w:val="68442DFB"/>
    <w:rsid w:val="684A405E"/>
    <w:rsid w:val="68550B65"/>
    <w:rsid w:val="686E65AB"/>
    <w:rsid w:val="68A67612"/>
    <w:rsid w:val="68A85138"/>
    <w:rsid w:val="68C0767F"/>
    <w:rsid w:val="68C1269E"/>
    <w:rsid w:val="68C5272B"/>
    <w:rsid w:val="68C84020"/>
    <w:rsid w:val="68D75530"/>
    <w:rsid w:val="68E11616"/>
    <w:rsid w:val="68E819D9"/>
    <w:rsid w:val="68EB77F4"/>
    <w:rsid w:val="68F21DD6"/>
    <w:rsid w:val="690C1B6B"/>
    <w:rsid w:val="693A0274"/>
    <w:rsid w:val="693B6FFF"/>
    <w:rsid w:val="69653029"/>
    <w:rsid w:val="696D6B39"/>
    <w:rsid w:val="69724444"/>
    <w:rsid w:val="69923715"/>
    <w:rsid w:val="69980EC2"/>
    <w:rsid w:val="69985F4C"/>
    <w:rsid w:val="69BB0E9B"/>
    <w:rsid w:val="69BD10B7"/>
    <w:rsid w:val="69D74657"/>
    <w:rsid w:val="6A002D52"/>
    <w:rsid w:val="6A072332"/>
    <w:rsid w:val="6A0E7201"/>
    <w:rsid w:val="6A164324"/>
    <w:rsid w:val="6A1B7B8C"/>
    <w:rsid w:val="6A2329CB"/>
    <w:rsid w:val="6A250150"/>
    <w:rsid w:val="6A294057"/>
    <w:rsid w:val="6A433405"/>
    <w:rsid w:val="6A4D41E9"/>
    <w:rsid w:val="6A696B49"/>
    <w:rsid w:val="6A6B28C1"/>
    <w:rsid w:val="6A7341CA"/>
    <w:rsid w:val="6A7E0847"/>
    <w:rsid w:val="6A9E67F3"/>
    <w:rsid w:val="6AAC26E3"/>
    <w:rsid w:val="6AAF6C52"/>
    <w:rsid w:val="6ABA2B8A"/>
    <w:rsid w:val="6ABA55F7"/>
    <w:rsid w:val="6AD55F8D"/>
    <w:rsid w:val="6AE601FE"/>
    <w:rsid w:val="6AEB3A02"/>
    <w:rsid w:val="6AF66F9A"/>
    <w:rsid w:val="6AFA2A84"/>
    <w:rsid w:val="6B0D3978"/>
    <w:rsid w:val="6B13622E"/>
    <w:rsid w:val="6B421874"/>
    <w:rsid w:val="6B502969"/>
    <w:rsid w:val="6B56531F"/>
    <w:rsid w:val="6B601CFA"/>
    <w:rsid w:val="6BAD2A66"/>
    <w:rsid w:val="6BBB1626"/>
    <w:rsid w:val="6BC41EF2"/>
    <w:rsid w:val="6BDF3567"/>
    <w:rsid w:val="6BFB1C7D"/>
    <w:rsid w:val="6C013E26"/>
    <w:rsid w:val="6C215E63"/>
    <w:rsid w:val="6C2760FC"/>
    <w:rsid w:val="6C2E1DF8"/>
    <w:rsid w:val="6C3221F2"/>
    <w:rsid w:val="6C4E1246"/>
    <w:rsid w:val="6C547C96"/>
    <w:rsid w:val="6C783074"/>
    <w:rsid w:val="6C7A6DEC"/>
    <w:rsid w:val="6C7C5FE7"/>
    <w:rsid w:val="6C7F08A6"/>
    <w:rsid w:val="6C8E1E89"/>
    <w:rsid w:val="6C8E7BB0"/>
    <w:rsid w:val="6C9854C4"/>
    <w:rsid w:val="6CDA788A"/>
    <w:rsid w:val="6CE23A73"/>
    <w:rsid w:val="6CEB18C2"/>
    <w:rsid w:val="6CFA6474"/>
    <w:rsid w:val="6CFB414D"/>
    <w:rsid w:val="6D1C60F5"/>
    <w:rsid w:val="6D333A34"/>
    <w:rsid w:val="6D480C98"/>
    <w:rsid w:val="6D54588F"/>
    <w:rsid w:val="6D9143ED"/>
    <w:rsid w:val="6D9D5488"/>
    <w:rsid w:val="6DA00AD4"/>
    <w:rsid w:val="6DAE1443"/>
    <w:rsid w:val="6DAF0D17"/>
    <w:rsid w:val="6DDD64CA"/>
    <w:rsid w:val="6DF606F4"/>
    <w:rsid w:val="6DF80AF5"/>
    <w:rsid w:val="6DF91BDE"/>
    <w:rsid w:val="6E14501E"/>
    <w:rsid w:val="6E1B3297"/>
    <w:rsid w:val="6E3561DC"/>
    <w:rsid w:val="6E5B4CF9"/>
    <w:rsid w:val="6E5D0773"/>
    <w:rsid w:val="6E6D461E"/>
    <w:rsid w:val="6E724203"/>
    <w:rsid w:val="6E7C32EF"/>
    <w:rsid w:val="6E992004"/>
    <w:rsid w:val="6ECC76A7"/>
    <w:rsid w:val="6ED11ED2"/>
    <w:rsid w:val="6ED462E2"/>
    <w:rsid w:val="6F08462F"/>
    <w:rsid w:val="6F1654F2"/>
    <w:rsid w:val="6F213E96"/>
    <w:rsid w:val="6F27386A"/>
    <w:rsid w:val="6F490CF7"/>
    <w:rsid w:val="6F59718C"/>
    <w:rsid w:val="6F614293"/>
    <w:rsid w:val="6F6F4C02"/>
    <w:rsid w:val="6F85247E"/>
    <w:rsid w:val="6F9E7295"/>
    <w:rsid w:val="6FC0720B"/>
    <w:rsid w:val="6FC14D32"/>
    <w:rsid w:val="6FC34F4E"/>
    <w:rsid w:val="6FD9651F"/>
    <w:rsid w:val="6FE55EDD"/>
    <w:rsid w:val="6FE95D83"/>
    <w:rsid w:val="6FEC0000"/>
    <w:rsid w:val="700C06A3"/>
    <w:rsid w:val="70293003"/>
    <w:rsid w:val="702C664F"/>
    <w:rsid w:val="703025E3"/>
    <w:rsid w:val="703442B3"/>
    <w:rsid w:val="70460281"/>
    <w:rsid w:val="7057768A"/>
    <w:rsid w:val="70744886"/>
    <w:rsid w:val="709564D0"/>
    <w:rsid w:val="70A049F5"/>
    <w:rsid w:val="70AE52B6"/>
    <w:rsid w:val="70D13507"/>
    <w:rsid w:val="70D80585"/>
    <w:rsid w:val="70DC64AC"/>
    <w:rsid w:val="70F32156"/>
    <w:rsid w:val="710C022E"/>
    <w:rsid w:val="713F23B2"/>
    <w:rsid w:val="716B31A7"/>
    <w:rsid w:val="71A010A2"/>
    <w:rsid w:val="71A37770"/>
    <w:rsid w:val="71AD7C63"/>
    <w:rsid w:val="71C043BF"/>
    <w:rsid w:val="71CD3E62"/>
    <w:rsid w:val="71CD5C10"/>
    <w:rsid w:val="71CF7BDA"/>
    <w:rsid w:val="71D821BE"/>
    <w:rsid w:val="71F47640"/>
    <w:rsid w:val="71FB6B79"/>
    <w:rsid w:val="72174D65"/>
    <w:rsid w:val="72200435"/>
    <w:rsid w:val="72457E9C"/>
    <w:rsid w:val="724E4FA2"/>
    <w:rsid w:val="724F0D1A"/>
    <w:rsid w:val="72587BCF"/>
    <w:rsid w:val="726B45F1"/>
    <w:rsid w:val="72812518"/>
    <w:rsid w:val="72903084"/>
    <w:rsid w:val="73012015"/>
    <w:rsid w:val="730218E9"/>
    <w:rsid w:val="73027B3B"/>
    <w:rsid w:val="73217FC1"/>
    <w:rsid w:val="73254D8B"/>
    <w:rsid w:val="7343262D"/>
    <w:rsid w:val="734463A5"/>
    <w:rsid w:val="736D76AA"/>
    <w:rsid w:val="73890FDE"/>
    <w:rsid w:val="739509AF"/>
    <w:rsid w:val="7399049F"/>
    <w:rsid w:val="739E1612"/>
    <w:rsid w:val="73AD7AA7"/>
    <w:rsid w:val="73B452D9"/>
    <w:rsid w:val="73D9089C"/>
    <w:rsid w:val="74161AF0"/>
    <w:rsid w:val="74302426"/>
    <w:rsid w:val="743326A2"/>
    <w:rsid w:val="743B0836"/>
    <w:rsid w:val="745919DD"/>
    <w:rsid w:val="74675EA7"/>
    <w:rsid w:val="74713003"/>
    <w:rsid w:val="74777690"/>
    <w:rsid w:val="747B5DF7"/>
    <w:rsid w:val="74C25F49"/>
    <w:rsid w:val="74C74B98"/>
    <w:rsid w:val="74CE23CA"/>
    <w:rsid w:val="74DD43BC"/>
    <w:rsid w:val="74E474F8"/>
    <w:rsid w:val="74F0120D"/>
    <w:rsid w:val="74F6547D"/>
    <w:rsid w:val="74FA4F6E"/>
    <w:rsid w:val="7519207D"/>
    <w:rsid w:val="751D649B"/>
    <w:rsid w:val="751F6782"/>
    <w:rsid w:val="752C1E68"/>
    <w:rsid w:val="754B57C9"/>
    <w:rsid w:val="75554353"/>
    <w:rsid w:val="755A5A0C"/>
    <w:rsid w:val="7577036C"/>
    <w:rsid w:val="757E5B9F"/>
    <w:rsid w:val="7589009F"/>
    <w:rsid w:val="75FC4D15"/>
    <w:rsid w:val="761042B1"/>
    <w:rsid w:val="76145664"/>
    <w:rsid w:val="76197DD6"/>
    <w:rsid w:val="762322A2"/>
    <w:rsid w:val="76232458"/>
    <w:rsid w:val="766052A4"/>
    <w:rsid w:val="766871D9"/>
    <w:rsid w:val="76780840"/>
    <w:rsid w:val="767D5E40"/>
    <w:rsid w:val="76966F18"/>
    <w:rsid w:val="77090443"/>
    <w:rsid w:val="77364257"/>
    <w:rsid w:val="773B361B"/>
    <w:rsid w:val="774C75D7"/>
    <w:rsid w:val="77550B81"/>
    <w:rsid w:val="7756613D"/>
    <w:rsid w:val="77604072"/>
    <w:rsid w:val="77690189"/>
    <w:rsid w:val="777A2396"/>
    <w:rsid w:val="7783749C"/>
    <w:rsid w:val="77996CC0"/>
    <w:rsid w:val="77B0315A"/>
    <w:rsid w:val="77B07B65"/>
    <w:rsid w:val="77B91110"/>
    <w:rsid w:val="77CE623E"/>
    <w:rsid w:val="77E60C89"/>
    <w:rsid w:val="77F53A38"/>
    <w:rsid w:val="780600CD"/>
    <w:rsid w:val="78112CFA"/>
    <w:rsid w:val="781A1483"/>
    <w:rsid w:val="783F628E"/>
    <w:rsid w:val="78484242"/>
    <w:rsid w:val="78581131"/>
    <w:rsid w:val="788F6B64"/>
    <w:rsid w:val="78970D25"/>
    <w:rsid w:val="78A53ADE"/>
    <w:rsid w:val="79050385"/>
    <w:rsid w:val="79076500"/>
    <w:rsid w:val="7917029C"/>
    <w:rsid w:val="79273E57"/>
    <w:rsid w:val="79492020"/>
    <w:rsid w:val="7951075D"/>
    <w:rsid w:val="796230E1"/>
    <w:rsid w:val="797951A0"/>
    <w:rsid w:val="79817A0B"/>
    <w:rsid w:val="79905EA0"/>
    <w:rsid w:val="79AB6836"/>
    <w:rsid w:val="79E63D12"/>
    <w:rsid w:val="7A066163"/>
    <w:rsid w:val="7A13262E"/>
    <w:rsid w:val="7A173A4F"/>
    <w:rsid w:val="7A4B2C36"/>
    <w:rsid w:val="7A613399"/>
    <w:rsid w:val="7A805F15"/>
    <w:rsid w:val="7A835A05"/>
    <w:rsid w:val="7A94551C"/>
    <w:rsid w:val="7AB54C2F"/>
    <w:rsid w:val="7AB70F50"/>
    <w:rsid w:val="7ADF76E5"/>
    <w:rsid w:val="7B152B01"/>
    <w:rsid w:val="7B1706C7"/>
    <w:rsid w:val="7B2F0670"/>
    <w:rsid w:val="7B3B6817"/>
    <w:rsid w:val="7B4C229B"/>
    <w:rsid w:val="7B4D5901"/>
    <w:rsid w:val="7B712263"/>
    <w:rsid w:val="7B8C6B3B"/>
    <w:rsid w:val="7B931C78"/>
    <w:rsid w:val="7BC462D5"/>
    <w:rsid w:val="7BEB3862"/>
    <w:rsid w:val="7BEE5100"/>
    <w:rsid w:val="7BF32717"/>
    <w:rsid w:val="7BF81ADB"/>
    <w:rsid w:val="7C077F70"/>
    <w:rsid w:val="7C2823C0"/>
    <w:rsid w:val="7C3162D5"/>
    <w:rsid w:val="7C376AA7"/>
    <w:rsid w:val="7C4B0770"/>
    <w:rsid w:val="7C4B2553"/>
    <w:rsid w:val="7C6D4277"/>
    <w:rsid w:val="7C727ADF"/>
    <w:rsid w:val="7CA852AF"/>
    <w:rsid w:val="7CAC20C0"/>
    <w:rsid w:val="7CB9242C"/>
    <w:rsid w:val="7CBE0F77"/>
    <w:rsid w:val="7CF15EFA"/>
    <w:rsid w:val="7D052701"/>
    <w:rsid w:val="7D142945"/>
    <w:rsid w:val="7D1B3CD3"/>
    <w:rsid w:val="7D2D1C58"/>
    <w:rsid w:val="7D4A45B8"/>
    <w:rsid w:val="7D7F2284"/>
    <w:rsid w:val="7D851A94"/>
    <w:rsid w:val="7DAB14FB"/>
    <w:rsid w:val="7DBD122E"/>
    <w:rsid w:val="7DCC05BA"/>
    <w:rsid w:val="7DDF2ABB"/>
    <w:rsid w:val="7DE270FC"/>
    <w:rsid w:val="7DE467BB"/>
    <w:rsid w:val="7DF6029C"/>
    <w:rsid w:val="7E056EE5"/>
    <w:rsid w:val="7E1A405B"/>
    <w:rsid w:val="7E235FBD"/>
    <w:rsid w:val="7E3F1C43"/>
    <w:rsid w:val="7E521976"/>
    <w:rsid w:val="7E561825"/>
    <w:rsid w:val="7E6013BE"/>
    <w:rsid w:val="7E6416AA"/>
    <w:rsid w:val="7E7F4735"/>
    <w:rsid w:val="7E813212"/>
    <w:rsid w:val="7E955D07"/>
    <w:rsid w:val="7EC8625C"/>
    <w:rsid w:val="7EC9775F"/>
    <w:rsid w:val="7EDA196C"/>
    <w:rsid w:val="7EED78F1"/>
    <w:rsid w:val="7EF352A8"/>
    <w:rsid w:val="7EF90044"/>
    <w:rsid w:val="7EFE7085"/>
    <w:rsid w:val="7F162A6B"/>
    <w:rsid w:val="7F274219"/>
    <w:rsid w:val="7F5C44BA"/>
    <w:rsid w:val="7F773AFC"/>
    <w:rsid w:val="7F7D0C75"/>
    <w:rsid w:val="7F7E679B"/>
    <w:rsid w:val="7F9935D5"/>
    <w:rsid w:val="7F9C0DB0"/>
    <w:rsid w:val="7FA2248A"/>
    <w:rsid w:val="7FB623D9"/>
    <w:rsid w:val="7FC70142"/>
    <w:rsid w:val="7FD0349B"/>
    <w:rsid w:val="7FE74EA8"/>
    <w:rsid w:val="7FF8479F"/>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99"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autoRedefine/>
    <w:qFormat/>
    <w:uiPriority w:val="0"/>
    <w:pPr>
      <w:keepNext/>
      <w:keepLines/>
      <w:spacing w:line="578" w:lineRule="auto"/>
      <w:outlineLvl w:val="0"/>
    </w:pPr>
    <w:rPr>
      <w:b/>
      <w:bCs/>
      <w:kern w:val="44"/>
      <w:sz w:val="44"/>
      <w:szCs w:val="44"/>
    </w:rPr>
  </w:style>
  <w:style w:type="paragraph" w:styleId="3">
    <w:name w:val="heading 2"/>
    <w:basedOn w:val="1"/>
    <w:next w:val="1"/>
    <w:link w:val="40"/>
    <w:autoRedefine/>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1"/>
    <w:autoRedefine/>
    <w:qFormat/>
    <w:uiPriority w:val="0"/>
    <w:pPr>
      <w:keepNext/>
      <w:keepLines/>
      <w:spacing w:line="416" w:lineRule="auto"/>
      <w:outlineLvl w:val="2"/>
    </w:pPr>
    <w:rPr>
      <w:b/>
      <w:bCs/>
      <w:sz w:val="32"/>
      <w:szCs w:val="32"/>
    </w:rPr>
  </w:style>
  <w:style w:type="paragraph" w:styleId="5">
    <w:name w:val="heading 4"/>
    <w:basedOn w:val="1"/>
    <w:next w:val="1"/>
    <w:link w:val="42"/>
    <w:autoRedefine/>
    <w:qFormat/>
    <w:uiPriority w:val="0"/>
    <w:pPr>
      <w:keepNext/>
      <w:jc w:val="center"/>
      <w:outlineLvl w:val="3"/>
    </w:pPr>
    <w:rPr>
      <w:rFonts w:eastAsia="新宋体"/>
      <w:sz w:val="30"/>
      <w:szCs w:val="21"/>
    </w:rPr>
  </w:style>
  <w:style w:type="character" w:default="1" w:styleId="23">
    <w:name w:val="Default Paragraph Font"/>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link w:val="43"/>
    <w:autoRedefine/>
    <w:qFormat/>
    <w:uiPriority w:val="0"/>
    <w:pPr>
      <w:ind w:firstLine="420"/>
    </w:pPr>
    <w:rPr>
      <w:szCs w:val="20"/>
    </w:rPr>
  </w:style>
  <w:style w:type="paragraph" w:styleId="7">
    <w:name w:val="Document Map"/>
    <w:basedOn w:val="1"/>
    <w:link w:val="44"/>
    <w:autoRedefine/>
    <w:semiHidden/>
    <w:qFormat/>
    <w:uiPriority w:val="0"/>
    <w:pPr>
      <w:shd w:val="clear" w:color="auto" w:fill="000080"/>
    </w:pPr>
  </w:style>
  <w:style w:type="paragraph" w:styleId="8">
    <w:name w:val="annotation text"/>
    <w:basedOn w:val="1"/>
    <w:autoRedefine/>
    <w:qFormat/>
    <w:uiPriority w:val="99"/>
    <w:pPr>
      <w:jc w:val="left"/>
    </w:pPr>
    <w:rPr>
      <w:szCs w:val="21"/>
    </w:rPr>
  </w:style>
  <w:style w:type="paragraph" w:styleId="9">
    <w:name w:val="Body Text"/>
    <w:basedOn w:val="1"/>
    <w:next w:val="1"/>
    <w:autoRedefine/>
    <w:qFormat/>
    <w:uiPriority w:val="0"/>
    <w:rPr>
      <w:rFonts w:ascii="宋体" w:eastAsia="宋体"/>
      <w:kern w:val="0"/>
      <w:sz w:val="24"/>
      <w:szCs w:val="20"/>
    </w:rPr>
  </w:style>
  <w:style w:type="paragraph" w:styleId="10">
    <w:name w:val="Body Text Indent"/>
    <w:basedOn w:val="1"/>
    <w:next w:val="11"/>
    <w:link w:val="45"/>
    <w:autoRedefine/>
    <w:qFormat/>
    <w:uiPriority w:val="0"/>
    <w:pPr>
      <w:ind w:left="420" w:leftChars="200"/>
    </w:pPr>
  </w:style>
  <w:style w:type="paragraph" w:styleId="11">
    <w:name w:val="envelope return"/>
    <w:basedOn w:val="1"/>
    <w:autoRedefine/>
    <w:qFormat/>
    <w:uiPriority w:val="0"/>
    <w:pPr>
      <w:snapToGrid w:val="0"/>
    </w:pPr>
    <w:rPr>
      <w:rFonts w:ascii="Arial" w:hAnsi="Arial"/>
    </w:rPr>
  </w:style>
  <w:style w:type="paragraph" w:styleId="12">
    <w:name w:val="Date"/>
    <w:basedOn w:val="1"/>
    <w:next w:val="1"/>
    <w:link w:val="46"/>
    <w:autoRedefine/>
    <w:qFormat/>
    <w:uiPriority w:val="0"/>
    <w:pPr>
      <w:ind w:left="100" w:leftChars="2500"/>
    </w:pPr>
  </w:style>
  <w:style w:type="paragraph" w:styleId="13">
    <w:name w:val="Balloon Text"/>
    <w:basedOn w:val="1"/>
    <w:link w:val="47"/>
    <w:autoRedefine/>
    <w:semiHidden/>
    <w:qFormat/>
    <w:uiPriority w:val="0"/>
    <w:rPr>
      <w:sz w:val="18"/>
      <w:szCs w:val="18"/>
    </w:rPr>
  </w:style>
  <w:style w:type="paragraph" w:styleId="14">
    <w:name w:val="footer"/>
    <w:basedOn w:val="1"/>
    <w:link w:val="48"/>
    <w:autoRedefine/>
    <w:qFormat/>
    <w:uiPriority w:val="99"/>
    <w:pPr>
      <w:tabs>
        <w:tab w:val="center" w:pos="4153"/>
        <w:tab w:val="right" w:pos="8306"/>
      </w:tabs>
      <w:snapToGrid w:val="0"/>
      <w:jc w:val="left"/>
    </w:pPr>
    <w:rPr>
      <w:sz w:val="18"/>
      <w:szCs w:val="18"/>
    </w:rPr>
  </w:style>
  <w:style w:type="paragraph" w:styleId="15">
    <w:name w:val="header"/>
    <w:basedOn w:val="1"/>
    <w:link w:val="49"/>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link w:val="50"/>
    <w:autoRedefine/>
    <w:qFormat/>
    <w:uiPriority w:val="0"/>
    <w:pPr>
      <w:spacing w:line="520" w:lineRule="exact"/>
      <w:ind w:firstLine="539" w:firstLineChars="184"/>
    </w:pPr>
    <w:rPr>
      <w:rFonts w:ascii="宋体"/>
      <w:b/>
      <w:spacing w:val="6"/>
      <w:sz w:val="28"/>
    </w:rPr>
  </w:style>
  <w:style w:type="paragraph" w:styleId="17">
    <w:name w:val="Body Text 2"/>
    <w:basedOn w:val="1"/>
    <w:next w:val="9"/>
    <w:autoRedefine/>
    <w:qFormat/>
    <w:uiPriority w:val="0"/>
    <w:pPr>
      <w:spacing w:after="120" w:line="480" w:lineRule="auto"/>
    </w:pPr>
    <w:rPr>
      <w:kern w:val="1"/>
    </w:rPr>
  </w:style>
  <w:style w:type="paragraph" w:styleId="18">
    <w:name w:val="Normal (Web)"/>
    <w:basedOn w:val="1"/>
    <w:autoRedefine/>
    <w:unhideWhenUsed/>
    <w:qFormat/>
    <w:uiPriority w:val="0"/>
    <w:pPr>
      <w:widowControl/>
      <w:spacing w:beforeAutospacing="1" w:afterAutospacing="1"/>
      <w:jc w:val="left"/>
    </w:pPr>
    <w:rPr>
      <w:rFonts w:ascii="宋体" w:hAnsi="宋体" w:cs="宋体"/>
      <w:kern w:val="0"/>
      <w:sz w:val="24"/>
    </w:rPr>
  </w:style>
  <w:style w:type="paragraph" w:styleId="19">
    <w:name w:val="Body Text First Indent"/>
    <w:basedOn w:val="9"/>
    <w:next w:val="20"/>
    <w:autoRedefine/>
    <w:qFormat/>
    <w:uiPriority w:val="0"/>
    <w:pPr>
      <w:ind w:firstLine="420" w:firstLineChars="100"/>
    </w:pPr>
    <w:rPr>
      <w:rFonts w:ascii="Calibri" w:hAnsi="Calibri"/>
    </w:rPr>
  </w:style>
  <w:style w:type="paragraph" w:styleId="20">
    <w:name w:val="Body Text First Indent 2"/>
    <w:basedOn w:val="10"/>
    <w:autoRedefine/>
    <w:qFormat/>
    <w:uiPriority w:val="0"/>
    <w:pPr>
      <w:ind w:firstLine="420" w:firstLineChars="200"/>
    </w:p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autoRedefine/>
    <w:qFormat/>
    <w:uiPriority w:val="22"/>
    <w:rPr>
      <w:b/>
      <w:bCs/>
    </w:rPr>
  </w:style>
  <w:style w:type="character" w:styleId="25">
    <w:name w:val="page number"/>
    <w:autoRedefine/>
    <w:qFormat/>
    <w:uiPriority w:val="0"/>
  </w:style>
  <w:style w:type="character" w:styleId="26">
    <w:name w:val="FollowedHyperlink"/>
    <w:autoRedefine/>
    <w:unhideWhenUsed/>
    <w:qFormat/>
    <w:uiPriority w:val="99"/>
    <w:rPr>
      <w:color w:val="800080"/>
      <w:u w:val="none"/>
    </w:rPr>
  </w:style>
  <w:style w:type="character" w:styleId="27">
    <w:name w:val="Emphasis"/>
    <w:autoRedefine/>
    <w:qFormat/>
    <w:uiPriority w:val="0"/>
    <w:rPr>
      <w:b/>
    </w:rPr>
  </w:style>
  <w:style w:type="character" w:styleId="28">
    <w:name w:val="HTML Definition"/>
    <w:autoRedefine/>
    <w:unhideWhenUsed/>
    <w:qFormat/>
    <w:uiPriority w:val="99"/>
  </w:style>
  <w:style w:type="character" w:styleId="29">
    <w:name w:val="HTML Typewriter"/>
    <w:autoRedefine/>
    <w:unhideWhenUsed/>
    <w:qFormat/>
    <w:uiPriority w:val="99"/>
    <w:rPr>
      <w:rFonts w:hint="default" w:ascii="monospace" w:hAnsi="monospace" w:eastAsia="monospace" w:cs="monospace"/>
      <w:sz w:val="20"/>
    </w:rPr>
  </w:style>
  <w:style w:type="character" w:styleId="30">
    <w:name w:val="HTML Acronym"/>
    <w:basedOn w:val="23"/>
    <w:autoRedefine/>
    <w:unhideWhenUsed/>
    <w:qFormat/>
    <w:uiPriority w:val="99"/>
    <w:rPr>
      <w:vanish/>
    </w:rPr>
  </w:style>
  <w:style w:type="character" w:styleId="31">
    <w:name w:val="HTML Variable"/>
    <w:autoRedefine/>
    <w:unhideWhenUsed/>
    <w:qFormat/>
    <w:uiPriority w:val="99"/>
  </w:style>
  <w:style w:type="character" w:styleId="32">
    <w:name w:val="Hyperlink"/>
    <w:autoRedefine/>
    <w:unhideWhenUsed/>
    <w:qFormat/>
    <w:uiPriority w:val="99"/>
    <w:rPr>
      <w:color w:val="0000FF"/>
      <w:u w:val="none"/>
    </w:rPr>
  </w:style>
  <w:style w:type="character" w:styleId="33">
    <w:name w:val="HTML Code"/>
    <w:autoRedefine/>
    <w:unhideWhenUsed/>
    <w:qFormat/>
    <w:uiPriority w:val="99"/>
    <w:rPr>
      <w:rFonts w:ascii="monospace" w:hAnsi="monospace" w:eastAsia="monospace" w:cs="monospace"/>
      <w:sz w:val="20"/>
    </w:rPr>
  </w:style>
  <w:style w:type="character" w:styleId="34">
    <w:name w:val="HTML Cite"/>
    <w:autoRedefine/>
    <w:unhideWhenUsed/>
    <w:qFormat/>
    <w:uiPriority w:val="99"/>
  </w:style>
  <w:style w:type="character" w:styleId="35">
    <w:name w:val="HTML Keyboard"/>
    <w:autoRedefine/>
    <w:unhideWhenUsed/>
    <w:qFormat/>
    <w:uiPriority w:val="99"/>
    <w:rPr>
      <w:rFonts w:hint="default" w:ascii="monospace" w:hAnsi="monospace" w:eastAsia="monospace" w:cs="monospace"/>
      <w:sz w:val="20"/>
    </w:rPr>
  </w:style>
  <w:style w:type="character" w:styleId="36">
    <w:name w:val="HTML Sample"/>
    <w:autoRedefine/>
    <w:unhideWhenUsed/>
    <w:qFormat/>
    <w:uiPriority w:val="99"/>
    <w:rPr>
      <w:rFonts w:hint="default" w:ascii="monospace" w:hAnsi="monospace" w:eastAsia="monospace" w:cs="monospace"/>
      <w:vanish/>
      <w:color w:val="3D4B62"/>
      <w:sz w:val="24"/>
      <w:szCs w:val="24"/>
    </w:rPr>
  </w:style>
  <w:style w:type="paragraph" w:customStyle="1" w:styleId="37">
    <w:name w:val="表格文字"/>
    <w:basedOn w:val="10"/>
    <w:next w:val="9"/>
    <w:autoRedefine/>
    <w:qFormat/>
    <w:uiPriority w:val="0"/>
    <w:pPr>
      <w:autoSpaceDE w:val="0"/>
      <w:autoSpaceDN w:val="0"/>
      <w:spacing w:before="6" w:after="6"/>
    </w:pPr>
    <w:rPr>
      <w:rFonts w:ascii="宋体" w:hAnsi="宋体" w:cs="宋体"/>
      <w:kern w:val="0"/>
      <w:sz w:val="20"/>
      <w:szCs w:val="20"/>
    </w:rPr>
  </w:style>
  <w:style w:type="paragraph" w:customStyle="1" w:styleId="3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9">
    <w:name w:val="标题 1 Char"/>
    <w:link w:val="2"/>
    <w:autoRedefine/>
    <w:qFormat/>
    <w:uiPriority w:val="0"/>
    <w:rPr>
      <w:b/>
      <w:bCs/>
      <w:kern w:val="44"/>
      <w:sz w:val="44"/>
      <w:szCs w:val="44"/>
    </w:rPr>
  </w:style>
  <w:style w:type="character" w:customStyle="1" w:styleId="40">
    <w:name w:val="标题 2 Char"/>
    <w:link w:val="3"/>
    <w:autoRedefine/>
    <w:qFormat/>
    <w:uiPriority w:val="0"/>
    <w:rPr>
      <w:rFonts w:ascii="Arial" w:hAnsi="Arial" w:eastAsia="黑体"/>
      <w:b/>
      <w:bCs/>
      <w:kern w:val="2"/>
      <w:sz w:val="32"/>
      <w:szCs w:val="32"/>
    </w:rPr>
  </w:style>
  <w:style w:type="character" w:customStyle="1" w:styleId="41">
    <w:name w:val="标题 3 Char"/>
    <w:link w:val="4"/>
    <w:autoRedefine/>
    <w:qFormat/>
    <w:uiPriority w:val="0"/>
    <w:rPr>
      <w:b/>
      <w:bCs/>
      <w:kern w:val="2"/>
      <w:sz w:val="32"/>
      <w:szCs w:val="32"/>
    </w:rPr>
  </w:style>
  <w:style w:type="character" w:customStyle="1" w:styleId="42">
    <w:name w:val="标题 4 Char"/>
    <w:link w:val="5"/>
    <w:autoRedefine/>
    <w:qFormat/>
    <w:uiPriority w:val="0"/>
    <w:rPr>
      <w:rFonts w:eastAsia="新宋体"/>
      <w:kern w:val="2"/>
      <w:sz w:val="30"/>
      <w:szCs w:val="21"/>
    </w:rPr>
  </w:style>
  <w:style w:type="character" w:customStyle="1" w:styleId="43">
    <w:name w:val="正文缩进 Char"/>
    <w:link w:val="6"/>
    <w:autoRedefine/>
    <w:qFormat/>
    <w:uiPriority w:val="0"/>
    <w:rPr>
      <w:kern w:val="2"/>
      <w:sz w:val="21"/>
    </w:rPr>
  </w:style>
  <w:style w:type="character" w:customStyle="1" w:styleId="44">
    <w:name w:val="文档结构图 Char"/>
    <w:link w:val="7"/>
    <w:autoRedefine/>
    <w:semiHidden/>
    <w:qFormat/>
    <w:uiPriority w:val="0"/>
    <w:rPr>
      <w:kern w:val="2"/>
      <w:sz w:val="21"/>
      <w:szCs w:val="24"/>
      <w:shd w:val="clear" w:color="auto" w:fill="000080"/>
    </w:rPr>
  </w:style>
  <w:style w:type="character" w:customStyle="1" w:styleId="45">
    <w:name w:val="正文文本缩进 Char"/>
    <w:link w:val="10"/>
    <w:autoRedefine/>
    <w:qFormat/>
    <w:uiPriority w:val="0"/>
    <w:rPr>
      <w:kern w:val="2"/>
      <w:sz w:val="21"/>
      <w:szCs w:val="24"/>
    </w:rPr>
  </w:style>
  <w:style w:type="character" w:customStyle="1" w:styleId="46">
    <w:name w:val="日期 Char"/>
    <w:link w:val="12"/>
    <w:autoRedefine/>
    <w:qFormat/>
    <w:uiPriority w:val="0"/>
    <w:rPr>
      <w:kern w:val="2"/>
      <w:sz w:val="21"/>
      <w:szCs w:val="24"/>
    </w:rPr>
  </w:style>
  <w:style w:type="character" w:customStyle="1" w:styleId="47">
    <w:name w:val="批注框文本 Char"/>
    <w:link w:val="13"/>
    <w:autoRedefine/>
    <w:semiHidden/>
    <w:qFormat/>
    <w:uiPriority w:val="0"/>
    <w:rPr>
      <w:kern w:val="2"/>
      <w:sz w:val="18"/>
      <w:szCs w:val="18"/>
    </w:rPr>
  </w:style>
  <w:style w:type="character" w:customStyle="1" w:styleId="48">
    <w:name w:val="页脚 Char"/>
    <w:link w:val="14"/>
    <w:autoRedefine/>
    <w:qFormat/>
    <w:uiPriority w:val="99"/>
    <w:rPr>
      <w:kern w:val="2"/>
      <w:sz w:val="18"/>
      <w:szCs w:val="18"/>
    </w:rPr>
  </w:style>
  <w:style w:type="character" w:customStyle="1" w:styleId="49">
    <w:name w:val="页眉 Char"/>
    <w:link w:val="15"/>
    <w:autoRedefine/>
    <w:qFormat/>
    <w:uiPriority w:val="0"/>
    <w:rPr>
      <w:kern w:val="2"/>
      <w:sz w:val="18"/>
      <w:szCs w:val="18"/>
    </w:rPr>
  </w:style>
  <w:style w:type="character" w:customStyle="1" w:styleId="50">
    <w:name w:val="正文文本缩进 3 Char"/>
    <w:link w:val="16"/>
    <w:autoRedefine/>
    <w:qFormat/>
    <w:uiPriority w:val="0"/>
    <w:rPr>
      <w:rFonts w:ascii="宋体"/>
      <w:b/>
      <w:spacing w:val="6"/>
      <w:kern w:val="2"/>
      <w:sz w:val="28"/>
      <w:szCs w:val="24"/>
    </w:rPr>
  </w:style>
  <w:style w:type="paragraph" w:customStyle="1" w:styleId="51">
    <w:name w:val="首行缩进"/>
    <w:basedOn w:val="1"/>
    <w:autoRedefine/>
    <w:qFormat/>
    <w:uiPriority w:val="0"/>
    <w:pPr>
      <w:spacing w:line="360" w:lineRule="auto"/>
      <w:ind w:firstLine="480" w:firstLineChars="200"/>
      <w:jc w:val="left"/>
    </w:pPr>
    <w:rPr>
      <w:rFonts w:ascii="宋体" w:hAnsi="宋体"/>
      <w:sz w:val="24"/>
    </w:rPr>
  </w:style>
  <w:style w:type="character" w:customStyle="1" w:styleId="52">
    <w:name w:val="layui-this"/>
    <w:autoRedefine/>
    <w:qFormat/>
    <w:uiPriority w:val="0"/>
    <w:rPr>
      <w:bdr w:val="single" w:color="EEEEEE" w:sz="6" w:space="0"/>
      <w:shd w:val="clear" w:color="auto" w:fill="FFFFFF"/>
    </w:rPr>
  </w:style>
  <w:style w:type="character" w:customStyle="1" w:styleId="53">
    <w:name w:val="hover"/>
    <w:autoRedefine/>
    <w:qFormat/>
    <w:uiPriority w:val="0"/>
    <w:rPr>
      <w:color w:val="5FB878"/>
    </w:rPr>
  </w:style>
  <w:style w:type="character" w:customStyle="1" w:styleId="54">
    <w:name w:val="mini-tree-nodetext3"/>
    <w:autoRedefine/>
    <w:qFormat/>
    <w:uiPriority w:val="0"/>
  </w:style>
  <w:style w:type="character" w:customStyle="1" w:styleId="55">
    <w:name w:val="hover1"/>
    <w:autoRedefine/>
    <w:qFormat/>
    <w:uiPriority w:val="0"/>
    <w:rPr>
      <w:color w:val="FFFFFF"/>
    </w:rPr>
  </w:style>
  <w:style w:type="character" w:customStyle="1" w:styleId="56">
    <w:name w:val="font21"/>
    <w:autoRedefine/>
    <w:qFormat/>
    <w:uiPriority w:val="0"/>
    <w:rPr>
      <w:rFonts w:hint="eastAsia" w:ascii="宋体" w:hAnsi="宋体" w:eastAsia="宋体" w:cs="宋体"/>
      <w:color w:val="000000"/>
      <w:sz w:val="20"/>
      <w:szCs w:val="20"/>
      <w:u w:val="none"/>
    </w:rPr>
  </w:style>
  <w:style w:type="character" w:customStyle="1" w:styleId="57">
    <w:name w:val="标题 3.1 Char"/>
    <w:link w:val="58"/>
    <w:autoRedefine/>
    <w:qFormat/>
    <w:locked/>
    <w:uiPriority w:val="0"/>
    <w:rPr>
      <w:rFonts w:ascii="宋体" w:hAnsi="宋体"/>
      <w:b/>
      <w:bCs/>
      <w:color w:val="000000"/>
      <w:kern w:val="2"/>
      <w:sz w:val="32"/>
      <w:szCs w:val="32"/>
    </w:rPr>
  </w:style>
  <w:style w:type="paragraph" w:customStyle="1" w:styleId="58">
    <w:name w:val="标题 3.1"/>
    <w:basedOn w:val="4"/>
    <w:link w:val="57"/>
    <w:autoRedefine/>
    <w:qFormat/>
    <w:uiPriority w:val="0"/>
    <w:pPr>
      <w:tabs>
        <w:tab w:val="left" w:pos="1440"/>
        <w:tab w:val="left" w:pos="1620"/>
      </w:tabs>
      <w:spacing w:line="600" w:lineRule="exact"/>
    </w:pPr>
    <w:rPr>
      <w:rFonts w:ascii="宋体" w:hAnsi="宋体"/>
      <w:color w:val="000000"/>
    </w:rPr>
  </w:style>
  <w:style w:type="character" w:customStyle="1" w:styleId="59">
    <w:name w:val="列出段落 Char"/>
    <w:link w:val="60"/>
    <w:autoRedefine/>
    <w:qFormat/>
    <w:uiPriority w:val="0"/>
    <w:rPr>
      <w:rFonts w:ascii="Calibri" w:hAnsi="Calibri"/>
      <w:kern w:val="2"/>
      <w:sz w:val="21"/>
      <w:szCs w:val="22"/>
      <w:lang w:bidi="ar-SA"/>
    </w:rPr>
  </w:style>
  <w:style w:type="paragraph" w:styleId="60">
    <w:name w:val="List Paragraph"/>
    <w:basedOn w:val="1"/>
    <w:link w:val="59"/>
    <w:autoRedefine/>
    <w:qFormat/>
    <w:uiPriority w:val="0"/>
    <w:pPr>
      <w:ind w:firstLine="420" w:firstLineChars="200"/>
    </w:pPr>
    <w:rPr>
      <w:rFonts w:ascii="Calibri" w:hAnsi="Calibri"/>
      <w:szCs w:val="22"/>
    </w:rPr>
  </w:style>
  <w:style w:type="character" w:customStyle="1" w:styleId="61">
    <w:name w:val="正文缩进2格 Char"/>
    <w:link w:val="62"/>
    <w:autoRedefine/>
    <w:qFormat/>
    <w:locked/>
    <w:uiPriority w:val="0"/>
    <w:rPr>
      <w:rFonts w:ascii="宋体" w:hAnsi="宋体" w:eastAsia="宋体"/>
      <w:kern w:val="2"/>
      <w:sz w:val="31"/>
      <w:szCs w:val="28"/>
    </w:rPr>
  </w:style>
  <w:style w:type="paragraph" w:customStyle="1" w:styleId="62">
    <w:name w:val="正文缩进2格"/>
    <w:basedOn w:val="1"/>
    <w:link w:val="61"/>
    <w:autoRedefine/>
    <w:qFormat/>
    <w:uiPriority w:val="0"/>
    <w:pPr>
      <w:spacing w:line="600" w:lineRule="exact"/>
      <w:ind w:firstLine="639" w:firstLineChars="206"/>
    </w:pPr>
    <w:rPr>
      <w:rFonts w:ascii="宋体" w:hAnsi="宋体" w:eastAsia="宋体"/>
      <w:sz w:val="31"/>
      <w:szCs w:val="28"/>
    </w:rPr>
  </w:style>
  <w:style w:type="character" w:customStyle="1" w:styleId="63">
    <w:name w:val="hover2"/>
    <w:autoRedefine/>
    <w:qFormat/>
    <w:uiPriority w:val="0"/>
    <w:rPr>
      <w:color w:val="5FB878"/>
    </w:rPr>
  </w:style>
  <w:style w:type="character" w:customStyle="1" w:styleId="64">
    <w:name w:val="first-child"/>
    <w:autoRedefine/>
    <w:qFormat/>
    <w:uiPriority w:val="0"/>
  </w:style>
  <w:style w:type="paragraph" w:customStyle="1" w:styleId="65">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66">
    <w:name w:val="普通正文"/>
    <w:basedOn w:val="1"/>
    <w:autoRedefine/>
    <w:qFormat/>
    <w:uiPriority w:val="0"/>
    <w:pPr>
      <w:adjustRightInd w:val="0"/>
      <w:spacing w:line="360" w:lineRule="auto"/>
      <w:ind w:left="-2" w:right="120" w:firstLine="480"/>
      <w:jc w:val="center"/>
      <w:textAlignment w:val="baseline"/>
    </w:pPr>
    <w:rPr>
      <w:rFonts w:ascii="Arial" w:hAnsi="Arial"/>
      <w:kern w:val="0"/>
      <w:sz w:val="24"/>
    </w:rPr>
  </w:style>
  <w:style w:type="paragraph" w:customStyle="1" w:styleId="67">
    <w:name w:val="msonormalcxsplast"/>
    <w:basedOn w:val="1"/>
    <w:autoRedefine/>
    <w:qFormat/>
    <w:uiPriority w:val="0"/>
    <w:pPr>
      <w:widowControl/>
      <w:spacing w:beforeAutospacing="1" w:afterAutospacing="1"/>
      <w:jc w:val="left"/>
    </w:pPr>
    <w:rPr>
      <w:rFonts w:ascii="宋体" w:hAnsi="宋体" w:cs="宋体"/>
      <w:kern w:val="0"/>
      <w:sz w:val="24"/>
    </w:rPr>
  </w:style>
  <w:style w:type="paragraph" w:customStyle="1" w:styleId="68">
    <w:name w:val="_Style 3"/>
    <w:basedOn w:val="1"/>
    <w:autoRedefine/>
    <w:qFormat/>
    <w:uiPriority w:val="0"/>
    <w:pPr>
      <w:ind w:firstLine="420" w:firstLineChars="200"/>
    </w:pPr>
    <w:rPr>
      <w:sz w:val="24"/>
      <w:szCs w:val="22"/>
    </w:rPr>
  </w:style>
  <w:style w:type="paragraph" w:customStyle="1" w:styleId="69">
    <w:name w:val="正文_1_0"/>
    <w:basedOn w:val="1"/>
    <w:autoRedefine/>
    <w:qFormat/>
    <w:uiPriority w:val="0"/>
  </w:style>
  <w:style w:type="paragraph" w:customStyle="1" w:styleId="70">
    <w:name w:val="Char"/>
    <w:basedOn w:val="1"/>
    <w:autoRedefine/>
    <w:qFormat/>
    <w:uiPriority w:val="0"/>
    <w:rPr>
      <w:rFonts w:ascii="Tahoma" w:hAnsi="Tahoma"/>
      <w:sz w:val="24"/>
      <w:szCs w:val="20"/>
    </w:rPr>
  </w:style>
  <w:style w:type="paragraph" w:customStyle="1" w:styleId="71">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72">
    <w:name w:val="msonormalcxspmiddle"/>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Char Char 字元 字元 字元 Char Char Char Char"/>
    <w:basedOn w:val="1"/>
    <w:autoRedefine/>
    <w:qFormat/>
    <w:uiPriority w:val="0"/>
    <w:pPr>
      <w:adjustRightInd w:val="0"/>
      <w:spacing w:line="360" w:lineRule="auto"/>
    </w:pPr>
    <w:rPr>
      <w:kern w:val="0"/>
      <w:sz w:val="24"/>
      <w:szCs w:val="20"/>
    </w:rPr>
  </w:style>
  <w:style w:type="paragraph" w:customStyle="1" w:styleId="74">
    <w:name w:val="para"/>
    <w:basedOn w:val="1"/>
    <w:autoRedefine/>
    <w:qFormat/>
    <w:uiPriority w:val="0"/>
    <w:pPr>
      <w:widowControl/>
      <w:spacing w:beforeAutospacing="1" w:afterAutospacing="1"/>
      <w:jc w:val="left"/>
    </w:pPr>
    <w:rPr>
      <w:rFonts w:ascii="Arial" w:hAnsi="Arial" w:cs="Arial"/>
      <w:kern w:val="0"/>
      <w:sz w:val="18"/>
      <w:szCs w:val="18"/>
    </w:rPr>
  </w:style>
  <w:style w:type="paragraph" w:customStyle="1" w:styleId="75">
    <w:name w:val="p0"/>
    <w:autoRedefine/>
    <w:qFormat/>
    <w:uiPriority w:val="0"/>
    <w:rPr>
      <w:rFonts w:ascii="Times New Roman" w:hAnsi="Times New Roman" w:eastAsia="宋体" w:cs="Times New Roman"/>
      <w:szCs w:val="21"/>
      <w:lang w:val="en-US" w:eastAsia="zh-CN" w:bidi="ar-SA"/>
    </w:rPr>
  </w:style>
  <w:style w:type="paragraph" w:customStyle="1" w:styleId="76">
    <w:name w:val="正文缩进4格"/>
    <w:basedOn w:val="62"/>
    <w:autoRedefine/>
    <w:qFormat/>
    <w:uiPriority w:val="0"/>
    <w:pPr>
      <w:ind w:left="2" w:firstLine="538" w:firstLineChars="192"/>
    </w:pPr>
    <w:rPr>
      <w:color w:val="000000"/>
      <w:sz w:val="28"/>
    </w:rPr>
  </w:style>
  <w:style w:type="paragraph" w:customStyle="1" w:styleId="77">
    <w:name w:val="Char1"/>
    <w:basedOn w:val="1"/>
    <w:autoRedefine/>
    <w:qFormat/>
    <w:uiPriority w:val="0"/>
    <w:pPr>
      <w:tabs>
        <w:tab w:val="left" w:pos="840"/>
      </w:tabs>
      <w:ind w:left="840" w:hanging="420"/>
    </w:pPr>
    <w:rPr>
      <w:sz w:val="24"/>
    </w:rPr>
  </w:style>
  <w:style w:type="paragraph" w:customStyle="1" w:styleId="78">
    <w:name w:val="正文_0_0"/>
    <w:basedOn w:val="1"/>
    <w:autoRedefine/>
    <w:qFormat/>
    <w:uiPriority w:val="0"/>
  </w:style>
  <w:style w:type="paragraph" w:customStyle="1" w:styleId="79">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80">
    <w:name w:val="Char Char Char Char"/>
    <w:basedOn w:val="1"/>
    <w:autoRedefine/>
    <w:qFormat/>
    <w:uiPriority w:val="0"/>
    <w:rPr>
      <w:rFonts w:ascii="Tahoma" w:hAnsi="Tahoma"/>
      <w:sz w:val="24"/>
      <w:szCs w:val="20"/>
    </w:rPr>
  </w:style>
  <w:style w:type="paragraph" w:customStyle="1" w:styleId="81">
    <w:name w:val="Char Char1 Char Char Char Char Char Char"/>
    <w:basedOn w:val="1"/>
    <w:autoRedefine/>
    <w:qFormat/>
    <w:uiPriority w:val="0"/>
    <w:pPr>
      <w:widowControl/>
      <w:spacing w:line="240" w:lineRule="exact"/>
      <w:jc w:val="left"/>
    </w:pPr>
    <w:rPr>
      <w:rFonts w:ascii="Verdana" w:hAnsi="Verdana" w:eastAsia="宋体"/>
      <w:kern w:val="0"/>
      <w:sz w:val="24"/>
      <w:szCs w:val="20"/>
      <w:lang w:eastAsia="en-US"/>
    </w:rPr>
  </w:style>
  <w:style w:type="paragraph" w:customStyle="1" w:styleId="82">
    <w:name w:val="表内容"/>
    <w:basedOn w:val="1"/>
    <w:autoRedefine/>
    <w:qFormat/>
    <w:uiPriority w:val="0"/>
    <w:pPr>
      <w:spacing w:after="200" w:line="276" w:lineRule="auto"/>
    </w:pPr>
    <w:rPr>
      <w:rFonts w:cs="宋体"/>
      <w:snapToGrid w:val="0"/>
      <w:sz w:val="20"/>
      <w:szCs w:val="20"/>
    </w:rPr>
  </w:style>
  <w:style w:type="paragraph" w:customStyle="1" w:styleId="83">
    <w:name w:val="Char2"/>
    <w:basedOn w:val="1"/>
    <w:autoRedefine/>
    <w:qFormat/>
    <w:uiPriority w:val="0"/>
    <w:rPr>
      <w:rFonts w:ascii="Tahoma" w:hAnsi="Tahoma"/>
      <w:sz w:val="24"/>
      <w:szCs w:val="20"/>
    </w:rPr>
  </w:style>
  <w:style w:type="paragraph" w:customStyle="1" w:styleId="84">
    <w:name w:val="样式5"/>
    <w:basedOn w:val="1"/>
    <w:autoRedefine/>
    <w:qFormat/>
    <w:uiPriority w:val="99"/>
    <w:rPr>
      <w:rFonts w:ascii="宋体" w:cs="宋体"/>
      <w:sz w:val="24"/>
    </w:rPr>
  </w:style>
  <w:style w:type="paragraph" w:customStyle="1" w:styleId="85">
    <w:name w:val="表2"/>
    <w:basedOn w:val="1"/>
    <w:autoRedefine/>
    <w:qFormat/>
    <w:uiPriority w:val="0"/>
    <w:pPr>
      <w:widowControl/>
      <w:autoSpaceDE w:val="0"/>
      <w:autoSpaceDN w:val="0"/>
      <w:adjustRightInd w:val="0"/>
      <w:snapToGrid w:val="0"/>
      <w:spacing w:beforeLines="30" w:afterLines="30"/>
      <w:jc w:val="center"/>
    </w:pPr>
    <w:rPr>
      <w:rFonts w:ascii="Arial" w:hAnsi="Arial"/>
      <w:sz w:val="24"/>
    </w:rPr>
  </w:style>
  <w:style w:type="character" w:customStyle="1" w:styleId="86">
    <w:name w:val="NormalCharacter"/>
    <w:link w:val="1"/>
    <w:autoRedefine/>
    <w:qFormat/>
    <w:uiPriority w:val="0"/>
    <w:rPr>
      <w:rFonts w:ascii="Times New Roman" w:hAnsi="Times New Roman" w:eastAsia="宋体" w:cs="Times New Roman"/>
      <w:kern w:val="2"/>
      <w:sz w:val="21"/>
      <w:szCs w:val="24"/>
      <w:lang w:val="en-US" w:eastAsia="zh-CN" w:bidi="ar-SA"/>
    </w:rPr>
  </w:style>
  <w:style w:type="character" w:customStyle="1" w:styleId="87">
    <w:name w:val="act"/>
    <w:basedOn w:val="23"/>
    <w:qFormat/>
    <w:uiPriority w:val="0"/>
    <w:rPr>
      <w:shd w:val="clear" w:fill="FF9900"/>
    </w:rPr>
  </w:style>
  <w:style w:type="character" w:customStyle="1" w:styleId="88">
    <w:name w:val="act1"/>
    <w:basedOn w:val="23"/>
    <w:qFormat/>
    <w:uiPriority w:val="0"/>
    <w:rPr>
      <w:color w:val="4D87BE"/>
      <w:shd w:val="clear" w:fill="FFFFFF"/>
    </w:rPr>
  </w:style>
  <w:style w:type="character" w:customStyle="1" w:styleId="89">
    <w:name w:val="act2"/>
    <w:basedOn w:val="23"/>
    <w:qFormat/>
    <w:uiPriority w:val="0"/>
    <w:rPr>
      <w:color w:val="4D87BE"/>
      <w:shd w:val="clear" w:fill="FFFFFF"/>
    </w:rPr>
  </w:style>
  <w:style w:type="character" w:customStyle="1" w:styleId="90">
    <w:name w:val="z2"/>
    <w:basedOn w:val="23"/>
    <w:qFormat/>
    <w:uiPriority w:val="0"/>
    <w:rPr>
      <w:color w:val="DA0000"/>
      <w:shd w:val="clear" w:fill="FFFFFF"/>
    </w:rPr>
  </w:style>
  <w:style w:type="character" w:customStyle="1" w:styleId="91">
    <w:name w:val="jxz"/>
    <w:basedOn w:val="23"/>
    <w:qFormat/>
    <w:uiPriority w:val="0"/>
    <w:rPr>
      <w:color w:val="C82A3F"/>
      <w:bdr w:val="single" w:color="C82A3F" w:sz="6" w:space="0"/>
    </w:rPr>
  </w:style>
  <w:style w:type="character" w:customStyle="1" w:styleId="92">
    <w:name w:val="ts"/>
    <w:basedOn w:val="23"/>
    <w:qFormat/>
    <w:uiPriority w:val="0"/>
    <w:rPr>
      <w:color w:val="C82A3F"/>
      <w:bdr w:val="single" w:color="C82A3F" w:sz="6" w:space="0"/>
    </w:rPr>
  </w:style>
  <w:style w:type="character" w:customStyle="1" w:styleId="93">
    <w:name w:val="jb"/>
    <w:basedOn w:val="23"/>
    <w:qFormat/>
    <w:uiPriority w:val="0"/>
    <w:rPr>
      <w:color w:val="E2A229"/>
      <w:bdr w:val="single" w:color="E2A229" w:sz="6" w:space="0"/>
    </w:rPr>
  </w:style>
  <w:style w:type="character" w:customStyle="1" w:styleId="94">
    <w:name w:val="zx"/>
    <w:basedOn w:val="23"/>
    <w:qFormat/>
    <w:uiPriority w:val="0"/>
    <w:rPr>
      <w:color w:val="2FB8A0"/>
      <w:bdr w:val="single" w:color="2FB8A0" w:sz="6" w:space="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13418</Words>
  <Characters>13814</Characters>
  <Lines>128</Lines>
  <Paragraphs>36</Paragraphs>
  <TotalTime>0</TotalTime>
  <ScaleCrop>false</ScaleCrop>
  <LinksUpToDate>false</LinksUpToDate>
  <CharactersWithSpaces>14299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2021-10-23T01:55:00Z</dcterms:created>
  <dc:creator>User</dc:creator>
  <cp:lastModifiedBy>苏</cp:lastModifiedBy>
  <cp:lastPrinted>2025-07-09T08:17:00Z</cp:lastPrinted>
  <dcterms:modified xsi:type="dcterms:W3CDTF">2025-07-14T08:10:08Z</dcterms:modified>
  <dc:title>南通市环境监测中心站火焰原子吸收光谱仪项目</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3064B4FF7DB84645A7731333380ACD00_13</vt:lpwstr>
  </property>
  <property fmtid="{D5CDD505-2E9C-101B-9397-08002B2CF9AE}" pid="4" name="KSOTemplateDocerSaveRecord">
    <vt:lpwstr>eyJoZGlkIjoiNzUyOTMxMzdlZmY0Yzk5ZDA0MGQwNzg3NGFiZmViYTkiLCJ1c2VySWQiOiIzNTMxODA3NzYifQ==</vt:lpwstr>
  </property>
</Properties>
</file>