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90" w:lineRule="atLeast"/>
        <w:ind w:left="0" w:firstLine="0"/>
        <w:jc w:val="center"/>
        <w:rPr>
          <w:rFonts w:hint="default" w:ascii="Arial" w:hAnsi="Arial" w:eastAsia="宋体" w:cs="Arial"/>
          <w:b/>
          <w:i w:val="0"/>
          <w:caps w:val="0"/>
          <w:color w:val="333333"/>
          <w:spacing w:val="0"/>
          <w:kern w:val="0"/>
          <w:sz w:val="21"/>
          <w:szCs w:val="21"/>
          <w:shd w:val="clear" w:fill="FFFFFF"/>
          <w:lang w:val="en-US" w:eastAsia="zh-CN" w:bidi="ar"/>
        </w:rPr>
      </w:pPr>
      <w:r>
        <w:rPr>
          <w:rFonts w:ascii="Arial" w:hAnsi="Arial" w:eastAsia="宋体" w:cs="Arial"/>
          <w:b/>
          <w:i w:val="0"/>
          <w:caps w:val="0"/>
          <w:color w:val="333333"/>
          <w:spacing w:val="0"/>
          <w:sz w:val="30"/>
          <w:szCs w:val="30"/>
          <w:shd w:val="clear" w:fill="FFFFFF"/>
        </w:rPr>
        <w:t>中华人民共和国政府信息公开条例</w:t>
      </w:r>
    </w:p>
    <w:p>
      <w:pPr>
        <w:keepNext w:val="0"/>
        <w:keepLines w:val="0"/>
        <w:widowControl/>
        <w:suppressLineNumbers w:val="0"/>
        <w:shd w:val="clear" w:fill="FFFFFF"/>
        <w:spacing w:line="390" w:lineRule="atLeast"/>
        <w:ind w:left="0" w:firstLine="0"/>
        <w:jc w:val="left"/>
        <w:rPr>
          <w:rFonts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为了保障公民、法人和其他组织依法获取政府信息，提高政府工作的透明度，建设法治政府，充分发挥政府信息对人民群众生产、生活和经济社会活动的服务作用，制定本条例。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本条例所称政府信息，是指行政机关在履行行政管理职能过程中制作或者获取的，以一定形式记录、保存的信息。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各级人民政府应当加强对政府信息公开工作的组织领导。 国务院办公厅是全国政府信息公开工作的主管部门，负责推进、指导、协调、监督全国的政府信息公开工作。 县级以上地方人民政府办公厅（室）是本行政区域的政府信息公开工作主管部门，负责推进、指导、协调、监督本行政区域的政府信息公开工作。 实行垂直领导的部门的办公厅（室）主管本系统的政府信息公开工作。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各级人民政府及县级以上人民政府部门应当建立健全本行政机关的政府信息公开工作制度，并指定机构（以下统称政府信息公开工作机构）负责本行政机关政府信息公开的日常工作。 政府信息公开工作机构的具体职能是： （一）办理本行政机关的政府信息公开事宜； （二）维护和更新本行政机关公开的政府信息； （三）组织编制本行政机关的政府信息公开指南、政府信息公开目录和政府信息公开工作年度报告； （四）组织开展对拟公开政府信息的审查； （五）本行政机关规定的与政府信息公开有关的其他职能。</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2F5597" w:themeColor="accent5" w:themeShade="BF"/>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行政机关公开政府信息，</w:t>
      </w:r>
      <w:r>
        <w:rPr>
          <w:rFonts w:hint="default" w:ascii="Arial" w:hAnsi="Arial" w:eastAsia="宋体" w:cs="Arial"/>
          <w:i w:val="0"/>
          <w:caps w:val="0"/>
          <w:color w:val="2F5597" w:themeColor="accent5" w:themeShade="BF"/>
          <w:spacing w:val="0"/>
          <w:kern w:val="0"/>
          <w:sz w:val="21"/>
          <w:szCs w:val="21"/>
          <w:shd w:val="clear" w:fill="FFFFFF"/>
          <w:lang w:val="en-US" w:eastAsia="zh-CN" w:bidi="ar"/>
        </w:rPr>
        <w:t>应当坚持以公开为常态、不公开为例外，遵循公正、公平、合法、便民的原则。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w:t>
      </w:r>
      <w:r>
        <w:rPr>
          <w:rFonts w:hint="default" w:ascii="Arial" w:hAnsi="Arial" w:eastAsia="宋体" w:cs="Arial"/>
          <w:i w:val="0"/>
          <w:caps w:val="0"/>
          <w:color w:val="2F5597" w:themeColor="accent5" w:themeShade="BF"/>
          <w:spacing w:val="0"/>
          <w:kern w:val="0"/>
          <w:sz w:val="21"/>
          <w:szCs w:val="21"/>
          <w:shd w:val="clear" w:fill="FFFFFF"/>
          <w:lang w:val="en-US" w:eastAsia="zh-CN" w:bidi="ar"/>
        </w:rPr>
        <w:t>政机关应当及时、准确地公开政府信息</w:t>
      </w:r>
      <w:r>
        <w:rPr>
          <w:rFonts w:hint="default" w:ascii="Arial" w:hAnsi="Arial" w:eastAsia="宋体" w:cs="Arial"/>
          <w:i w:val="0"/>
          <w:caps w:val="0"/>
          <w:color w:val="333333"/>
          <w:spacing w:val="0"/>
          <w:kern w:val="0"/>
          <w:sz w:val="21"/>
          <w:szCs w:val="21"/>
          <w:shd w:val="clear" w:fill="FFFFFF"/>
          <w:lang w:val="en-US" w:eastAsia="zh-CN" w:bidi="ar"/>
        </w:rPr>
        <w:t>。 行政机关发现影响或者可能影响社会稳定、扰乱社会和经济管理秩序的虚假或者不完整信息的，应当发布准确的政府信息予以澄清。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各级人民政府应当积极推进政府信息公开工作，逐步增加政府信息公开的内容。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各级人民政府应当加强政府信息资源的规范化、标准化、信息化管理，加强互联网政府信息公开平台建设，推进政府信息公开平台与政务服务平台融合，提高政府信息公开在线办理水平。</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公民、法人和其他组织有权对行政机关的政府信息公开工作进行监督，并提出批评和建议。</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公开的主体和范围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 行政机关设立的派出机构、内设机构依照法律、法规对外以自己名义履行行政管理职能的，可以由该派出机构、内设机构负责与所履行行政管理职能有关的政府信息公开工作。 两个以上行政机关共同制作的政府信息，由牵头制作的行政机关负责公开。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行政机关应当建立健全政府信息公开协调机制。行政机关公开政府信息涉及其他机关的，应当与有关机关协商、确认，保证行政机关公开的政府信息准确一致。 行政机关公开政府信息依照法律、行政法规和国家有关规定需要批准的，经批准予以公开。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行政机关编制、公布的政府信息公开指南和政府信息公开目录应当及时更新。 政府信息公开指南包括政府信息的分类、编排体系、获取方式和政府信息公开工作机构的名称、办公地址、办公时间、联系电话、传真号码、互联网联系方式等内容。 政府信息公开目录包括政府信息的索引、名称、内容概述、生成日期等内容。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除本条例第十四条、第十五条、第十六条规定的政府信息外，政府信息应当公开。 行政机关公开政府信息，采取主动公开和依申请公开的方式。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依法确</w:t>
      </w:r>
      <w:r>
        <w:rPr>
          <w:rFonts w:hint="default" w:ascii="Arial" w:hAnsi="Arial" w:eastAsia="宋体" w:cs="Arial"/>
          <w:i w:val="0"/>
          <w:caps w:val="0"/>
          <w:color w:val="2F5597" w:themeColor="accent5" w:themeShade="BF"/>
          <w:spacing w:val="0"/>
          <w:kern w:val="0"/>
          <w:sz w:val="21"/>
          <w:szCs w:val="21"/>
          <w:shd w:val="clear" w:fill="FFFFFF"/>
          <w:lang w:val="en-US" w:eastAsia="zh-CN" w:bidi="ar"/>
        </w:rPr>
        <w:t>定为国家秘密的政府信息，法律、行政法规禁止公开的政府信息，以及公开后可能危及国家安全、公共安全、经济安全、社会稳定的政府信息，不予公开</w:t>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2F5597" w:themeColor="accent5" w:themeShade="BF"/>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涉</w:t>
      </w:r>
      <w:r>
        <w:rPr>
          <w:rFonts w:hint="default" w:ascii="Arial" w:hAnsi="Arial" w:eastAsia="宋体" w:cs="Arial"/>
          <w:i w:val="0"/>
          <w:caps w:val="0"/>
          <w:color w:val="2F5597" w:themeColor="accent5" w:themeShade="BF"/>
          <w:spacing w:val="0"/>
          <w:kern w:val="0"/>
          <w:sz w:val="21"/>
          <w:szCs w:val="21"/>
          <w:shd w:val="clear" w:fill="FFFFFF"/>
          <w:lang w:val="en-US" w:eastAsia="zh-CN" w:bidi="ar"/>
        </w:rPr>
        <w:t>及商业秘密、个人隐私等公开会对第三方合法权益造成损害的政府信息，行政机关不得公开。但是，第三方同意公开或者行政机关认为不公开会对公共利益造成重大影响的，予以公开。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2F5597" w:themeColor="accent5" w:themeShade="BF"/>
          <w:spacing w:val="0"/>
          <w:kern w:val="0"/>
          <w:sz w:val="21"/>
          <w:szCs w:val="21"/>
          <w:shd w:val="clear" w:fill="FFFFFF"/>
          <w:lang w:val="en-US" w:eastAsia="zh-CN" w:bidi="ar"/>
        </w:rPr>
        <w:t>行政机关的内部事务信息，包括人事管理、后勤管理、内部工作流程等方面的信息，可以不予公开。</w:t>
      </w:r>
      <w:r>
        <w:rPr>
          <w:rFonts w:hint="default" w:ascii="Arial" w:hAnsi="Arial" w:eastAsia="宋体" w:cs="Arial"/>
          <w:i w:val="0"/>
          <w:caps w:val="0"/>
          <w:color w:val="333333"/>
          <w:spacing w:val="0"/>
          <w:kern w:val="0"/>
          <w:sz w:val="21"/>
          <w:szCs w:val="21"/>
          <w:shd w:val="clear" w:fill="FFFFFF"/>
          <w:lang w:val="en-US" w:eastAsia="zh-CN" w:bidi="ar"/>
        </w:rPr>
        <w:t xml:space="preserve"> 行政机关在履行行政管理职能过程中形成的讨论记录、过程稿、磋商信函、请示报告等</w:t>
      </w:r>
      <w:r>
        <w:rPr>
          <w:rFonts w:hint="default" w:ascii="Arial" w:hAnsi="Arial" w:eastAsia="宋体" w:cs="Arial"/>
          <w:i w:val="0"/>
          <w:caps w:val="0"/>
          <w:color w:val="2F5597" w:themeColor="accent5" w:themeShade="BF"/>
          <w:spacing w:val="0"/>
          <w:kern w:val="0"/>
          <w:sz w:val="21"/>
          <w:szCs w:val="21"/>
          <w:shd w:val="clear" w:fill="FFFFFF"/>
          <w:lang w:val="en-US" w:eastAsia="zh-CN" w:bidi="ar"/>
        </w:rPr>
        <w:t>过程性信息以及行政执法案卷信息，可以不予公开</w:t>
      </w:r>
      <w:r>
        <w:rPr>
          <w:rFonts w:hint="default" w:ascii="Arial" w:hAnsi="Arial" w:eastAsia="宋体" w:cs="Arial"/>
          <w:i w:val="0"/>
          <w:caps w:val="0"/>
          <w:color w:val="333333"/>
          <w:spacing w:val="0"/>
          <w:kern w:val="0"/>
          <w:sz w:val="21"/>
          <w:szCs w:val="21"/>
          <w:shd w:val="clear" w:fill="FFFFFF"/>
          <w:lang w:val="en-US" w:eastAsia="zh-CN" w:bidi="ar"/>
        </w:rPr>
        <w:t>。法律、法规、规章规定上述信息应当公开的，从其规定。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行政机关应当建立健全政府信息公开审查机制，明确审查的程序和责任。 行政机关应当依照《中华人民共和国保守国家秘密法》以及其他法律、法规和国家有关规定对拟公开的政府信息进行审查。 行政机关不能确定政府信息是否可以公开的，应当依照法律、法规和国家有关规定报有关主管部门或者保密行政管理部门确定。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行政机关应当建立健全政府信息管理动态调整机制，对本行政机关不予公开的政府信息进行定期评估审查，对因情势变化可以公开的政府信息应当公开。</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主动公开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对涉及公众利益调整、需要公众广泛知晓或者需要公众参与决策的政府信息，行政机关应当主动公开。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行政机关应当依照本条例第十九条的规定，主动公开本行政机关的下列政府信息： （一）行政法规、规章和规范性文件； （二）机关职能、机构设置、办公地址、办公时间、联系方式、负责人姓名； （三）国民经济和社会发展规划、专项规划、区域规划及相关政策； （四）国民经济和社会发展统计信息； （五）办理行政许可和其他对外管理服务事项的依据、条件、程序以及办理结果； （六）实施行政处罚、行政强制的依据、条件、程序以及本行政机关认为具有一定社会影响的行政处罚决定； （七）财政预算、决算信息； （八）行政事业性收费项目及其依据、标准； （九）政府集中采购项目的目录、标准及实施情况； （十）重大建设项目的批准和实施情况； （十一）扶贫、教育、医疗、社会保障、促进就业等方面的政策、措施及其实施情况； （十二）突发公共事件的应急预案、预警信息及应对情况； （十三）环境保护、公共卫生、安全生产、食品药品、产品质量的监督检查情况； （十四）公务员招考的职位、名额、报考条件等事项以及录用结果； （十五）法律、法规、规章和国家有关规定规定应当主动公开的其他政府信息。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行政机关应当依照本条例第二十条、第二十一条的规定，确定主动公开政府信息的具体内容，并按照上级行政机关的部署，不断增加主动公开的内容。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行政机关应当建立健全政府信息发布机制，将主动公开的政府信息通过政府公报、政府网站或者其他互联网政务媒体、新闻发布会以及报刊、广播、电视等途径予以公开。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各级人民政府应当加强依托政府门户网站公开政府信息的工作，利用统一的政府信息公开平台集中发布主动公开的政府信息。政府信息公开平台应当具备信息检索、查阅、下载等功能。</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各级人民政府应当在国家档案馆、公共图书馆、政务服务场所设置政府信息查阅场所，并配备相应的设施、设备，为公民、法人和其他组织获取政府信息提供便利。 行政机关可以根据需要设立公共查阅室、资料索取点、信息公告栏、电子信息屏等场所、设施，公开政府信息。 行政机关应当及时向国家档案馆、公共图书馆提供主动公开的政府信息。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属于主动公开范围的政府信息，应当自该政府信息形成或者变更之日起20个工作日内及时公开。法律、法规对政府信息公开的期限另有规定的，从其规定。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依申请公开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本条例第二十七条规定的行政机关应当建立完善政府信息公开申请渠道，为申请人依法申请获取政府信息提供便利。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 政府信息公开申请应当包括下列内容： （一）申请人的姓名或者名称、身份证明、联系方式； （二）申请公开的政府信息的名称、文号或者便于行政机关查询的其他特征性描述； （三）申请公开的政府信息的形式要求，包括获取信息的方式、途径。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行政机关收到政府信息公开申请的时间，按照下列规定确定： （一）申请人当面提交政府信息公开申请的，以提交之日为收到申请之日；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 （三）申请人通过互联网渠道或者政府信息公开工作机构的传真提交政府信息公开申请的，以双方确认之日为收到申请之日。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行政机关收到政府信息公开申请，能够当场答复的，应当当场予以答复。 行政机关不能当场答复的，应当自收到申请之日起20个工作日内予以答复；需要延长答复期限的，应当经政府信息公开工作机构负责人同意并告知申请人，延长的期限最长不得超过20个工作日。 行政机关征求第三方和其他机关意见所需时间不计算在前款规定的期限内。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对政府信息公开申请，行政机关根据下列情况分别作出答复： （一）所申请公开信息已经主动公开的，告知申请人获取该政府信息的方式、途径； （二）所申请公开信息可以公开的，向申请人提供该政府信息，或者告知申请人获取该政府信息的方式、途径和时间； （三）行政机关依据本条例的规定决定不予公开的，告知申请人不予公开并说明理由； （四）经检索没有所申请公开信息的，告知申请人该政府信息不存在； （五）所申请公开信息不属于本行政机关负责公开的，告知申请人并说明理由；能够确定负责公开该政府信息的行政机关的，告知申请人该行政机关的名称、联系方式； （六）行政机关已就申请人提出的政府信息公开申请作出答复、申请人重复申请公开相同政府信息的，告知申请人不予重复处理； （七）所申请公开信息属于工商、不动产登记资料等信息，有关法律、行政法规对信息的获取有特别规定的，告知申请人依照有关法律、行政法规的规定办理。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申请公开的信息中含有不应当公开或者不属于政府信息的内容，但是能够作区分处理的，行政机关应当向申请人提供可以公开的政府信息内容，并对不予公开的内容说明理由。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行政机关向申请人提供的信息，应当是已制作或者获取的政府信息。除依照本条例第三十七条的规定能够作区分处理的外，需要行政机关对现有政府信息进行加工、分析的，行政机关可以不予提供。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申请人以政府信息公开申请的形式进行信访、投诉、举报等活动，行政机关应当告知申请人不作为政府信息公开申请处理并可以告知通过相应渠道提出。 申请人提出的申请内容为要求行政机关提供政府公报、报刊、书籍等公开出版物的，行政机关可以告知获取的途径。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行政机关依申请提供政府信息，不收取费用。但是，申请人申请公开政府信息的数量、频次明显超过合理范围的，行政机关可以收取信息处理费。 行政机关收取信息处理费的具体办法由国务院价格主管部门会同国务院财政部门、全国政府信息公开工作主管部门制定。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申请公开政府信息的公民存在阅读困难或者视听障碍的，行政机关应当为其提供必要的帮助。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多个申请人就相同政府信息向同一行政机关提出公开申请，且该政府信息属于可以公开的，行政机关可以纳入主动公开的范围。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行政机关应当建立健全政府信息公开申请登记、审核、办理、答复、归档的工作制度，加强工作规范。</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监督和保障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各级人民政府应当建立健全政府信息公开工作考核制度、社会评议制度和责任追究制度，定期对政府信息公开工作进行考核、评议。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政府信息公开工作主管部门应当对行政机关的政府信息公开工作人员定期进行培训。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县级以上人民政府部门应当在每年1月31日前向本级政府信息公开工作主管部门提交本行政机关上一年度政府信息公开工作年度报告并向社会公布。 县级以上地方人民政府的政府信息公开工作主管部门应当在每年3月31日前向社会公布本级政府上一年度政府信息公开工作年度报告。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政府信息公开工作年度报告应当包括下列内容： （一）行政机关主动公开政府信息的情况； （二）行政机关收到和处理政府信息公开申请的情况； （三）因政府信息公开工作被申请行政复议、提起行政诉讼的情况； （四）政府信息公开工作存在的主要问题及改进情况，各级人民政府的政府信息公开工作年度报告还应当包括工作考核、社会评议和责任追究结果情况； （五）其他需要报告的事项。 全国政府信息公开工作主管部门应当公布政府信息公开工作年度报告统一格式，并适时更新。</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公民、法人或者其他组织认为行政机关在政府信息公开工作中侵犯其合法权益的，可以向上一级行政机关或者政府信息公开工作主管部门投诉、举报，也可以依法申请行政复议或者提起行政诉讼。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行政机关违反本条例的规定，未建立健全政府信息公开有关制度、机制的，由上一级行政机关责令改正；情节严重的，对负有责任的领导人员和直接责任人员依法给予处分。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行政机关违反本条例的规定，有下列情形之一的，由上一级行政机关责令改正；情节严重的，对负有责任的领导人员和直接责任人员依法给予处分；构成犯罪的，依法追究刑事责任： （一）不依法履行政府信息公开职能； （二）不及时更新公开的政府信息内容、政府信息公开指南和政府信息公开目录； （三）违反本条例规定的其他情形。</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附　　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法律、法规授权的具有管理公共事务职能的组织公开政府信息的活动，适用本条例。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 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w:t>
      </w: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本条例自2019年5月15日起施行。</w:t>
      </w: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390" w:lineRule="atLeast"/>
        <w:ind w:left="0" w:firstLine="0"/>
        <w:jc w:val="right"/>
        <w:rPr>
          <w:rFonts w:hint="default" w:ascii="Arial" w:hAnsi="Arial" w:eastAsia="宋体" w:cs="Arial"/>
          <w:i w:val="0"/>
          <w:caps w:val="0"/>
          <w:color w:val="333333"/>
          <w:spacing w:val="0"/>
          <w:kern w:val="0"/>
          <w:sz w:val="21"/>
          <w:szCs w:val="21"/>
          <w:shd w:val="clear" w:fill="FFFFFF"/>
          <w:lang w:val="en-US" w:eastAsia="zh-CN" w:bidi="ar"/>
        </w:rPr>
      </w:pPr>
      <w:r>
        <w:rPr>
          <w:rFonts w:hint="eastAsia" w:ascii="Arial" w:hAnsi="Arial" w:eastAsia="宋体" w:cs="Arial"/>
          <w:b/>
          <w:bCs/>
          <w:i w:val="0"/>
          <w:caps w:val="0"/>
          <w:color w:val="333333"/>
          <w:spacing w:val="0"/>
          <w:sz w:val="30"/>
          <w:szCs w:val="30"/>
          <w:shd w:val="clear" w:fill="FFFFFF"/>
        </w:rPr>
        <w:t>最高人民法院关于审理政府信息公开行政案件若干问题的规定</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为正确审理政府信息公开行政案件，根据《</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"https://baike.baidu.com/item/%E4%B8%AD%E5%8D%8E%E4%BA%BA%E6%B0%91%E5%85%B1%E5%92%8C%E5%9B%BD%E8%A1%8C%E6%94%BF%E8%AF%89%E8%AE%BC%E6%B3%95"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中华人民共和国行政诉讼法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"https://baike.baidu.com/item/%E4%B8%AD%E5%8D%8E%E4%BA%BA%E6%B0%91%E5%85%B1%E5%92%8C%E5%9B%BD%E6%94%BF%E5%BA%9C%E4%BF%A1%E6%81%AF%E5%85%AC%E5%BC%80%E6%9D%A1%E4%BE%8B"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中华人民共和国政府信息公开条例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》等法律、行政法规的规定，结合行政审判实际，制定本规定。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第一条 公民、法人或者其他组织认为下列政府信息公开工作中的具体行政行为侵犯其合法权益，依法提起行政诉讼的，人民法院应当受理：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（一）向行政机关申请获取政府信息，行政机关拒绝提供或者逾期不予答复的；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（二）认为行政机关提供的政府信息不符合其在申请中要求的内容或者法律、法规规定的适当形式的；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（三）认为行政机关主动公开或者依他人申请公开政府信息侵犯其商业秘密、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"https://baike.baidu.com/item/%E4%B8%AA%E4%BA%BA%E9%9A%90%E7%A7%81"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个人隐私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（四）认为行政机关提供的与其自身相关的政府信息记录不准确，要求该行政机关予以更正，该行政机关拒绝更正、逾期不予答复或者不予转送有权机关处理的；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（五）认为行政机关在政府信息公开工作中的其他具体行政行为侵犯其合法权益的。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公民、法人或者其他组织认为政府信息公开行政行为侵犯其合法权益造成损害的，可以一并或单独提起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"https://baike.baidu.com/item/%E8%A1%8C%E6%94%BF%E8%B5%94%E5%81%BF%E8%AF%89%E8%AE%BC/9320111"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行政赔偿诉讼</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第二条 公民、法人或者其他组织对下列行为不服提起行政诉讼的，人民法院不予受理：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（一）因申请内容不明确，行政机关要求申请人作出更改、补充且对申请人权利义务不产生实际影响的告知行为；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（二）要求行政机关提供政府公报、报纸、杂志、书籍等公开出版物，行政机关予以拒绝的；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（三）要求行政机关为其制作、搜集政府信息，或者对若干政府信息进行汇总、分析、加工，行政机关予以拒绝的；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"https://baike.baidu.com/item/%E8%A1%8C%E6%94%BF%E7%A8%8B%E5%BA%8F/662033"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行政程序</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中的当事人、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"https://baike.baidu.com/item/%E5%88%A9%E5%AE%B3%E5%85%B3%E7%B3%BB%E4%BA%BA/2062891"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利害关系人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以政府信息公开名义申请查阅案卷材料，行政机关告知其应当按照相关法律、法规的规定办理的。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 xml:space="preserve">第三条 </w:t>
      </w:r>
      <w:r>
        <w:rPr>
          <w:rFonts w:hint="default" w:ascii="Arial" w:hAnsi="Arial" w:eastAsia="宋体" w:cs="Arial"/>
          <w:i w:val="0"/>
          <w:caps w:val="0"/>
          <w:color w:val="2E75B6" w:themeColor="accent1" w:themeShade="BF"/>
          <w:spacing w:val="0"/>
          <w:kern w:val="0"/>
          <w:sz w:val="21"/>
          <w:szCs w:val="21"/>
          <w:shd w:val="clear" w:fill="FFFFFF"/>
          <w:lang w:val="en-US" w:eastAsia="zh-CN" w:bidi="ar"/>
        </w:rPr>
        <w:t>公民、法人或者其他组织认为行政机关不依法履行主动公开政府信息义务，直接向人民法院提起诉讼的，应当告知其先向行政机关申请获取相关政府信息。</w:t>
      </w:r>
      <w:r>
        <w:rPr>
          <w:rFonts w:hint="default" w:ascii="Arial" w:hAnsi="Arial" w:eastAsia="宋体" w:cs="Arial"/>
          <w:i w:val="0"/>
          <w:caps w:val="0"/>
          <w:color w:val="auto"/>
          <w:spacing w:val="0"/>
          <w:kern w:val="0"/>
          <w:sz w:val="21"/>
          <w:szCs w:val="21"/>
          <w:shd w:val="clear" w:fill="FFFFFF"/>
          <w:lang w:val="en-US" w:eastAsia="zh-CN" w:bidi="ar"/>
        </w:rPr>
        <w:t>对行政机关的答复或者逾期不予答复不服的，可以向人民法院提起诉讼。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第四条 公民、法人或者其他组织对国务院部门、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"https://baike.baidu.com/item/%E5%9C%B0%E6%96%B9%E5%90%84%E7%BA%A7%E4%BA%BA%E6%B0%91%E6%94%BF%E5%BA%9C/5398754"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地方各级人民政府</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及县级以上地方人民政府部门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"https://baike.baidu.com/item/%E4%BE%9D%E7%94%B3%E8%AF%B7%E5%85%AC%E5%BC%80/7807192"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依申请公开</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政府信息行政行为不服提起诉讼的，以作出答复的机关为被告；逾期未作出答复的，以受理申请的机关为被告。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公民、法人或者其他组织对主动公开政府信息行政行为不服提起诉讼的，以公开该政府信息的机关为被告。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公民、法人或者其他组织对法律、法规授权的具有管理公共事务职能的组织公开政府信息的行为不服提起诉讼的，以该组织为被告。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有下列情形之一的，应当以在对外发生法律效力的文书上署名的机关为被告：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（一）政府信息公开与否的答复依法报经有权机关批准的，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（二）政府信息是否可以公开系由国家保密行政管理部门或者省、自治区、直辖市保密行政管理部门确定的，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（三）行政机关在公开政府信息前与有关行政机关进行沟通、确认的。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第五条 被告拒绝向</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"https://baike.baidu.com/item/%E5%8E%9F%E5%91%8A/433945"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原告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提供政府信息的，应当对拒绝的根据以及履行法定告知和说明理由义务的情况举证。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因公共利益决定公开涉及商业秘密、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"https://baike.baidu.com/item/%E4%B8%AA%E4%BA%BA%E9%9A%90%E7%A7%81/7128166"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个人隐私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政府信息的，被告应当对认定公共利益以及不公开可能对公共利益造成重大影响的理由进行举证和说明。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被告拒绝更正与原告相关的政府信息记录的，应当对拒绝的理由进行举证和说明。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被告能够证明政府信息涉及</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"https://baike.baidu.com/item/%E5%9B%BD%E5%AE%B6%E7%A7%98%E5%AF%86/7026781"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国家秘密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，请求在诉讼中不予提交的，人民法院应当准许。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被告主张政府信息不存在，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"https://baike.baidu.com/item/%E5%8E%9F%E5%91%8A/433945"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原告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能够提供该政府信息系由被告制作或者保存的相关线索的，可以申请人民法院调取证据。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被告以政府信息与申请人自身生产、生活、科研等特殊需要无关为由不予提供的，人民法院可以要求原告对特殊需要事由作出说明。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原告起诉被告拒绝更正政府信息记录的，应当提供其向被告提出过更正申请以及政府信息与其自身相关且记录不准确的事实根据。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第六条 人民法院审理政府信息公开行政案件，应当视情采取适当的审理方式，以避免泄露涉及</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"https://baike.baidu.com/item/%E5%9B%BD%E5%AE%B6%E7%A7%98%E5%AF%86/7026781"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国家秘密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"https://baike.baidu.com/item/%E4%B8%AA%E4%BA%BA%E9%9A%90%E7%A7%81/7128166"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个人隐私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或者法律规定的其他应当保密的政府信息。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第七条 政府信息由被告的档案机构或者档案工作人员保管的，适用《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"https://baike.baidu.com/item/%E4%B8%AD%E5%8D%8E%E4%BA%BA%E6%B0%91%E5%85%B1%E5%92%8C%E5%9B%BD%E6%94%BF%E5%BA%9C%E4%BF%A1%E6%81%AF%E5%85%AC%E5%BC%80%E6%9D%A1%E4%BE%8B/4618988"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中华人民共和国政府信息公开条例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政府信息已经移交各级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"https://baike.baidu.com/item/%E5%9B%BD%E5%AE%B6%E6%A1%A3%E6%A1%88%E9%A6%86/3782238"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国家档案馆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的，依照有关档案管理的法律、行政法规和国家有关规定执行。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第八条 政府信息涉及国家秘密、商业秘密、个人隐私的，人民法院应当认定属于不予公开范围。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政府信息涉及商业秘密、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"https://baike.baidu.com/item/%E4%B8%AA%E4%BA%BA%E9%9A%90%E7%A7%81/7128166"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个人隐私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，但权利人同意公开，或者不公开可能对公共利益造成重大影响的，不受前款规定的限制。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第九条 被告对依法应当公开的政府信息拒绝或者部分拒绝公开的，</w:t>
      </w:r>
      <w:r>
        <w:rPr>
          <w:rFonts w:hint="default" w:ascii="Arial" w:hAnsi="Arial" w:eastAsia="宋体" w:cs="Arial"/>
          <w:i w:val="0"/>
          <w:caps w:val="0"/>
          <w:color w:val="2E75B6" w:themeColor="accent1" w:themeShade="BF"/>
          <w:spacing w:val="0"/>
          <w:kern w:val="0"/>
          <w:sz w:val="21"/>
          <w:szCs w:val="21"/>
          <w:shd w:val="clear" w:fill="FFFFFF"/>
          <w:lang w:val="en-US" w:eastAsia="zh-CN" w:bidi="ar"/>
        </w:rPr>
        <w:t>人民法院应当撤销或者部分撤销被诉不予公开决定，并判决被告在一定期限内公开</w:t>
      </w:r>
      <w:r>
        <w:rPr>
          <w:rFonts w:hint="default" w:ascii="Arial" w:hAnsi="Arial" w:eastAsia="宋体" w:cs="Arial"/>
          <w:i w:val="0"/>
          <w:caps w:val="0"/>
          <w:color w:val="auto"/>
          <w:spacing w:val="0"/>
          <w:kern w:val="0"/>
          <w:sz w:val="21"/>
          <w:szCs w:val="21"/>
          <w:shd w:val="clear" w:fill="FFFFFF"/>
          <w:lang w:val="en-US" w:eastAsia="zh-CN" w:bidi="ar"/>
        </w:rPr>
        <w:t>。尚需被告调查、裁量的，判决其在一定期限内重新答复。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被告提供的政府信息不符合申请人要求的内容或者法律、法规规定的适当形式的，人民法院应当判决被告按照申请人要求的内容或者法律、法规规定的适当形式提供。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人民法院经审理认为被告不予公开的政府信息内容可以作区分处理的，应当判决被告限期公开可以公开的内容。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被告依法应当更正而不更正与</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"https://baike.baidu.com/item/%E5%8E%9F%E5%91%8A/433945"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原告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相关的政府信息记录的，人民法院应当判决被告在一定期限内更正。尚需被告调查、裁量的，判决其在一定期限内重新答复。被告无权更正的，判决其转送有权更正的行政机关处理。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第十条 被告对原告要求公开或者更正政府信息的申请无正当理由逾期不予答复的，人民法院应当判决被告在一定期限内答复。原告一并请求判决被告公开或者更正政府信息且理由成立的，参照第九条的规定处理。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第十一条 被告公开政府信息涉及原告商业秘密、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"https://baike.baidu.com/item/%E4%B8%AA%E4%BA%BA%E9%9A%90%E7%A7%81/7128166"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个人隐私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且不存在公共利益等法定事由的，人民法院应当判决确认公开政府信息的行为违法，并可以责令被告采取相应的补救措施；造成损害的，根据</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"https://baike.baidu.com/item/%E5%8E%9F%E5%91%8A/433945"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原告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请求依法判决被告承担赔偿责任。政府信息尚未公开的，应当判决行政机关不得公开。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"https://baike.baidu.com/item/%E8%AF%89%E8%AE%BC%E6%9C%9F%E9%97%B4/435792"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诉讼期间</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，原告申请停止公开涉及其商业秘密、个人隐私的政府信息，人民法院经审查认为公开该政府信息会造成难以弥补的损失，并且停止公开不损害公共利益的，可以依照《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"https://baike.baidu.com/item/%E4%B8%AD%E5%8D%8E%E4%BA%BA%E6%B0%91%E5%85%B1%E5%92%8C%E5%9B%BD%E8%A1%8C%E6%94%BF%E8%AF%89%E8%AE%BC%E6%B3%95/2343500"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中华人民共和国行政诉讼法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》第四十四条的规定，裁定暂时停止公开。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第十二条 有下列情形之一，被告已经履行法定告知或者说明理由义务的，人民法院应当判决驳回原告的诉讼请求：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（一）不属于政府信息、政府信息不存在、依法属于不予公开范围或者依法不属于被告公开的，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（二）申请公开的政府信息已经向公众公开</w:t>
      </w:r>
      <w:bookmarkStart w:id="0" w:name="_GoBack"/>
      <w:bookmarkEnd w:id="0"/>
      <w:r>
        <w:rPr>
          <w:rFonts w:hint="default" w:ascii="Arial" w:hAnsi="Arial" w:eastAsia="宋体" w:cs="Arial"/>
          <w:i w:val="0"/>
          <w:caps w:val="0"/>
          <w:color w:val="auto"/>
          <w:spacing w:val="0"/>
          <w:kern w:val="0"/>
          <w:sz w:val="21"/>
          <w:szCs w:val="21"/>
          <w:shd w:val="clear" w:fill="FFFFFF"/>
          <w:lang w:val="en-US" w:eastAsia="zh-CN" w:bidi="ar"/>
        </w:rPr>
        <w:t>，被告已经告知申请人获取该政府信息的方式和途径的，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（三）起诉被告逾期不予答复，理由不成立的，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（四）以政府信息侵犯其商业秘密、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"https://baike.baidu.com/item/%E4%B8%AA%E4%BA%BA%E9%9A%90%E7%A7%81/7128166"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个人隐私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为由反对公开，理由不成立的，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（五）要求被告更正与其自身相关的政府信息记录，理由不成立的，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（六）不能合理说明申请获取政府信息系根据自身生产、生活、科研等特殊需要，且被告据此不予提供的，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（七）无法按照申请人要求的形式提供政府信息，且被告已通过安排申请人查阅相关资料、提供复制件或者其他适当形式提供的，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（八）其他应当判决</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"https://baike.baidu.com/item/%E9%A9%B3%E5%9B%9E%E8%AF%89%E8%AE%BC%E8%AF%B7%E6%B1%82/7274000" \t "https://baike.baidu.com/item/%E6%9C%80%E9%AB%98%E4%BA%BA%E6%B0%91%E6%B3%95%E9%99%A2%E5%85%B3%E4%BA%8E%E5%AE%A1%E7%90%86%E6%94%BF%E5%BA%9C%E4%BF%A1%E6%81%AF%E5%85%AC%E5%BC%80%E8%A1%8C%E6%94%BF%E6%A1%88%E4%BB%B6%E8%8B%A5%E5%B9%B2%E9%97%AE%E9%A2%98%E7%9A%84%E8%A7%84%E5%AE%9A/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auto"/>
          <w:spacing w:val="0"/>
          <w:sz w:val="21"/>
          <w:szCs w:val="21"/>
          <w:u w:val="none"/>
          <w:shd w:val="clear" w:fill="FFFFFF"/>
        </w:rPr>
        <w:t>驳回诉讼请求</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的情形。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第十三条 最高人民法院以前所作的司法解释及规范性文件，凡与本规定不一致的，按本规定执行。</w:t>
      </w:r>
    </w:p>
    <w:p>
      <w:pPr>
        <w:keepNext w:val="0"/>
        <w:keepLines w:val="0"/>
        <w:widowControl/>
        <w:suppressLineNumbers w:val="0"/>
        <w:shd w:val="clear" w:fill="FFFFFF"/>
        <w:spacing w:line="390" w:lineRule="atLeast"/>
        <w:ind w:left="0" w:firstLine="0"/>
        <w:jc w:val="left"/>
        <w:rPr>
          <w:rFonts w:hint="default" w:ascii="Arial" w:hAnsi="Arial" w:eastAsia="宋体" w:cs="Arial"/>
          <w:i w:val="0"/>
          <w:caps w:val="0"/>
          <w:color w:val="333333"/>
          <w:spacing w:val="0"/>
          <w:kern w:val="0"/>
          <w:sz w:val="21"/>
          <w:szCs w:val="21"/>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2A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2020-01-08T02:54:49Z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