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CEEDE">
      <w:pPr>
        <w:pStyle w:val="12"/>
        <w:widowControl/>
        <w:spacing w:line="460" w:lineRule="exact"/>
        <w:jc w:val="center"/>
        <w:rPr>
          <w:rFonts w:ascii="宋体" w:hAnsi="宋体" w:cs="宋体"/>
          <w:b/>
          <w:sz w:val="36"/>
          <w:szCs w:val="36"/>
        </w:rPr>
      </w:pPr>
      <w:bookmarkStart w:id="0" w:name="OLE_LINK43"/>
      <w:bookmarkStart w:id="1" w:name="OLE_LINK44"/>
      <w:bookmarkStart w:id="2" w:name="OLE_LINK1"/>
      <w:r>
        <w:rPr>
          <w:rFonts w:hint="eastAsia" w:ascii="宋体" w:hAnsi="宋体" w:cs="宋体"/>
          <w:b/>
          <w:sz w:val="36"/>
          <w:szCs w:val="36"/>
        </w:rPr>
        <w:t>启东市城市排水管理处拖车式移动永磁泵车采购</w:t>
      </w:r>
      <w:bookmarkEnd w:id="0"/>
      <w:bookmarkEnd w:id="1"/>
      <w:r>
        <w:rPr>
          <w:rFonts w:hint="eastAsia" w:ascii="宋体" w:hAnsi="宋体" w:cs="宋体"/>
          <w:b/>
          <w:sz w:val="36"/>
          <w:szCs w:val="36"/>
        </w:rPr>
        <w:t>（二次）</w:t>
      </w:r>
    </w:p>
    <w:p w14:paraId="30D0F14B">
      <w:pPr>
        <w:pStyle w:val="12"/>
        <w:widowControl/>
        <w:spacing w:line="460" w:lineRule="exact"/>
        <w:jc w:val="center"/>
        <w:rPr>
          <w:rFonts w:ascii="宋体" w:hAnsi="宋体" w:cs="宋体"/>
          <w:sz w:val="36"/>
          <w:szCs w:val="36"/>
        </w:rPr>
      </w:pPr>
      <w:r>
        <w:rPr>
          <w:rFonts w:hint="eastAsia" w:ascii="宋体" w:hAnsi="宋体" w:cs="宋体"/>
          <w:b/>
          <w:sz w:val="36"/>
          <w:szCs w:val="36"/>
        </w:rPr>
        <w:t>询价采购公告</w:t>
      </w:r>
    </w:p>
    <w:p w14:paraId="574251EB">
      <w:pPr>
        <w:pStyle w:val="12"/>
        <w:widowControl/>
        <w:spacing w:line="460" w:lineRule="exact"/>
        <w:ind w:firstLine="420"/>
        <w:jc w:val="both"/>
        <w:rPr>
          <w:rFonts w:ascii="宋体" w:hAnsi="宋体" w:cs="宋体"/>
          <w:sz w:val="28"/>
          <w:szCs w:val="28"/>
        </w:rPr>
      </w:pPr>
      <w:r>
        <w:rPr>
          <w:rFonts w:hint="eastAsia" w:ascii="宋体" w:hAnsi="宋体" w:cs="宋体"/>
          <w:sz w:val="28"/>
          <w:szCs w:val="28"/>
        </w:rPr>
        <w:t>启东市城市排水管理处根据启东市政府采购管理的有关规定，就启东市城市排水管理处拖车式移动永磁泵车进行询价采购(详细内容见采购需求一览表)。</w:t>
      </w:r>
    </w:p>
    <w:p w14:paraId="1D65B8E4">
      <w:pPr>
        <w:pStyle w:val="12"/>
        <w:widowControl/>
        <w:spacing w:line="500" w:lineRule="exact"/>
        <w:ind w:firstLine="420"/>
        <w:jc w:val="center"/>
        <w:rPr>
          <w:rFonts w:ascii="宋体" w:hAnsi="宋体" w:cs="宋体"/>
          <w:b/>
          <w:sz w:val="28"/>
          <w:szCs w:val="28"/>
        </w:rPr>
      </w:pPr>
      <w:r>
        <w:rPr>
          <w:rFonts w:hint="eastAsia" w:ascii="宋体" w:hAnsi="宋体" w:cs="宋体"/>
          <w:b/>
          <w:sz w:val="28"/>
          <w:szCs w:val="28"/>
        </w:rPr>
        <w:t>《采购需求一览表》</w:t>
      </w:r>
      <w:bookmarkStart w:id="3" w:name="OLE_LINK45"/>
      <w:bookmarkStart w:id="4" w:name="OLE_LINK46"/>
    </w:p>
    <w:tbl>
      <w:tblPr>
        <w:tblStyle w:val="15"/>
        <w:tblW w:w="9229" w:type="dxa"/>
        <w:tblInd w:w="93" w:type="dxa"/>
        <w:tblLayout w:type="autofit"/>
        <w:tblCellMar>
          <w:top w:w="0" w:type="dxa"/>
          <w:left w:w="108" w:type="dxa"/>
          <w:bottom w:w="0" w:type="dxa"/>
          <w:right w:w="108" w:type="dxa"/>
        </w:tblCellMar>
      </w:tblPr>
      <w:tblGrid>
        <w:gridCol w:w="1149"/>
        <w:gridCol w:w="993"/>
        <w:gridCol w:w="7087"/>
      </w:tblGrid>
      <w:tr w14:paraId="4F3830F6">
        <w:tblPrEx>
          <w:tblCellMar>
            <w:top w:w="0" w:type="dxa"/>
            <w:left w:w="108" w:type="dxa"/>
            <w:bottom w:w="0" w:type="dxa"/>
            <w:right w:w="108" w:type="dxa"/>
          </w:tblCellMar>
        </w:tblPrEx>
        <w:trPr>
          <w:trHeight w:val="439"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5437">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993" w:type="dxa"/>
            <w:tcBorders>
              <w:top w:val="single" w:color="000000" w:sz="4" w:space="0"/>
              <w:left w:val="nil"/>
              <w:bottom w:val="single" w:color="000000" w:sz="4" w:space="0"/>
              <w:right w:val="single" w:color="000000" w:sz="4" w:space="0"/>
            </w:tcBorders>
            <w:shd w:val="clear" w:color="auto" w:fill="auto"/>
            <w:vAlign w:val="center"/>
          </w:tcPr>
          <w:p w14:paraId="53ADDC58">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7087" w:type="dxa"/>
            <w:tcBorders>
              <w:top w:val="single" w:color="000000" w:sz="4" w:space="0"/>
              <w:left w:val="nil"/>
              <w:bottom w:val="single" w:color="000000" w:sz="4" w:space="0"/>
              <w:right w:val="single" w:color="000000" w:sz="4" w:space="0"/>
            </w:tcBorders>
            <w:shd w:val="clear" w:color="auto" w:fill="auto"/>
            <w:vAlign w:val="center"/>
          </w:tcPr>
          <w:p w14:paraId="6913C738">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主要技术参数和配置要求说明</w:t>
            </w:r>
          </w:p>
        </w:tc>
      </w:tr>
      <w:tr w14:paraId="6871B568">
        <w:tblPrEx>
          <w:tblCellMar>
            <w:top w:w="0" w:type="dxa"/>
            <w:left w:w="108" w:type="dxa"/>
            <w:bottom w:w="0" w:type="dxa"/>
            <w:right w:w="108" w:type="dxa"/>
          </w:tblCellMar>
        </w:tblPrEx>
        <w:trPr>
          <w:trHeight w:val="540" w:hRule="atLeast"/>
        </w:trPr>
        <w:tc>
          <w:tcPr>
            <w:tcW w:w="1149" w:type="dxa"/>
            <w:vMerge w:val="restart"/>
            <w:tcBorders>
              <w:top w:val="nil"/>
              <w:left w:val="single" w:color="000000" w:sz="4" w:space="0"/>
              <w:bottom w:val="single" w:color="000000" w:sz="4" w:space="0"/>
              <w:right w:val="single" w:color="000000" w:sz="4" w:space="0"/>
            </w:tcBorders>
            <w:shd w:val="clear" w:color="auto" w:fill="auto"/>
            <w:vAlign w:val="center"/>
          </w:tcPr>
          <w:p w14:paraId="602994D0">
            <w:pPr>
              <w:widowControl/>
              <w:jc w:val="center"/>
              <w:rPr>
                <w:rFonts w:ascii="宋体" w:hAnsi="宋体" w:cs="宋体"/>
                <w:color w:val="000000"/>
                <w:kern w:val="0"/>
                <w:sz w:val="22"/>
                <w:szCs w:val="22"/>
              </w:rPr>
            </w:pPr>
            <w:r>
              <w:rPr>
                <w:rFonts w:hint="eastAsia" w:ascii="宋体" w:hAnsi="宋体" w:cs="宋体"/>
                <w:color w:val="000000"/>
                <w:kern w:val="0"/>
                <w:sz w:val="22"/>
                <w:szCs w:val="22"/>
              </w:rPr>
              <w:t>整车系统</w:t>
            </w:r>
          </w:p>
        </w:tc>
        <w:tc>
          <w:tcPr>
            <w:tcW w:w="993" w:type="dxa"/>
            <w:tcBorders>
              <w:top w:val="nil"/>
              <w:left w:val="nil"/>
              <w:bottom w:val="single" w:color="000000" w:sz="4" w:space="0"/>
              <w:right w:val="single" w:color="000000" w:sz="4" w:space="0"/>
            </w:tcBorders>
            <w:shd w:val="clear" w:color="auto" w:fill="auto"/>
            <w:vAlign w:val="center"/>
          </w:tcPr>
          <w:p w14:paraId="7C8055C2">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087" w:type="dxa"/>
            <w:tcBorders>
              <w:top w:val="nil"/>
              <w:left w:val="nil"/>
              <w:bottom w:val="single" w:color="000000" w:sz="4" w:space="0"/>
              <w:right w:val="single" w:color="000000" w:sz="4" w:space="0"/>
            </w:tcBorders>
            <w:shd w:val="clear" w:color="auto" w:fill="auto"/>
            <w:vAlign w:val="center"/>
          </w:tcPr>
          <w:p w14:paraId="58D242F7">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整车外形尺寸：长≤3000mm、宽≤1800mm、高≤2000mm</w:t>
            </w:r>
          </w:p>
        </w:tc>
      </w:tr>
      <w:tr w14:paraId="0AD4CD45">
        <w:tblPrEx>
          <w:tblCellMar>
            <w:top w:w="0" w:type="dxa"/>
            <w:left w:w="108" w:type="dxa"/>
            <w:bottom w:w="0" w:type="dxa"/>
            <w:right w:w="108" w:type="dxa"/>
          </w:tblCellMar>
        </w:tblPrEx>
        <w:trPr>
          <w:trHeight w:val="499" w:hRule="atLeast"/>
        </w:trPr>
        <w:tc>
          <w:tcPr>
            <w:tcW w:w="1149" w:type="dxa"/>
            <w:vMerge w:val="continue"/>
            <w:tcBorders>
              <w:top w:val="nil"/>
              <w:left w:val="single" w:color="000000" w:sz="4" w:space="0"/>
              <w:bottom w:val="single" w:color="000000" w:sz="4" w:space="0"/>
              <w:right w:val="single" w:color="000000" w:sz="4" w:space="0"/>
            </w:tcBorders>
            <w:vAlign w:val="center"/>
          </w:tcPr>
          <w:p w14:paraId="5FF67551">
            <w:pPr>
              <w:widowControl/>
              <w:jc w:val="left"/>
              <w:rPr>
                <w:rFonts w:ascii="宋体" w:hAnsi="宋体" w:cs="宋体"/>
                <w:color w:val="000000"/>
                <w:kern w:val="0"/>
                <w:sz w:val="22"/>
                <w:szCs w:val="22"/>
              </w:rPr>
            </w:pPr>
          </w:p>
        </w:tc>
        <w:tc>
          <w:tcPr>
            <w:tcW w:w="993" w:type="dxa"/>
            <w:tcBorders>
              <w:top w:val="nil"/>
              <w:left w:val="nil"/>
              <w:bottom w:val="single" w:color="000000" w:sz="4" w:space="0"/>
              <w:right w:val="single" w:color="000000" w:sz="4" w:space="0"/>
            </w:tcBorders>
            <w:shd w:val="clear" w:color="auto" w:fill="auto"/>
            <w:vAlign w:val="center"/>
          </w:tcPr>
          <w:p w14:paraId="112E1F9F">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7087" w:type="dxa"/>
            <w:tcBorders>
              <w:top w:val="nil"/>
              <w:left w:val="nil"/>
              <w:bottom w:val="single" w:color="000000" w:sz="4" w:space="0"/>
              <w:right w:val="single" w:color="000000" w:sz="4" w:space="0"/>
            </w:tcBorders>
            <w:shd w:val="clear" w:color="auto" w:fill="auto"/>
            <w:vAlign w:val="center"/>
          </w:tcPr>
          <w:p w14:paraId="443364F6">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整车颜色为工程黄，配备声光警示灯</w:t>
            </w:r>
          </w:p>
        </w:tc>
      </w:tr>
      <w:tr w14:paraId="4CB00A1E">
        <w:tblPrEx>
          <w:tblCellMar>
            <w:top w:w="0" w:type="dxa"/>
            <w:left w:w="108" w:type="dxa"/>
            <w:bottom w:w="0" w:type="dxa"/>
            <w:right w:w="108" w:type="dxa"/>
          </w:tblCellMar>
        </w:tblPrEx>
        <w:trPr>
          <w:trHeight w:val="342" w:hRule="atLeast"/>
        </w:trPr>
        <w:tc>
          <w:tcPr>
            <w:tcW w:w="1149" w:type="dxa"/>
            <w:vMerge w:val="restart"/>
            <w:tcBorders>
              <w:top w:val="nil"/>
              <w:left w:val="single" w:color="000000" w:sz="4" w:space="0"/>
              <w:bottom w:val="single" w:color="000000" w:sz="4" w:space="0"/>
              <w:right w:val="single" w:color="000000" w:sz="4" w:space="0"/>
            </w:tcBorders>
            <w:shd w:val="clear" w:color="auto" w:fill="auto"/>
            <w:vAlign w:val="center"/>
          </w:tcPr>
          <w:p w14:paraId="39C24D2B">
            <w:pPr>
              <w:widowControl/>
              <w:jc w:val="center"/>
              <w:rPr>
                <w:rFonts w:ascii="宋体" w:hAnsi="宋体" w:cs="宋体"/>
                <w:color w:val="000000"/>
                <w:kern w:val="0"/>
                <w:sz w:val="22"/>
                <w:szCs w:val="22"/>
              </w:rPr>
            </w:pPr>
            <w:r>
              <w:rPr>
                <w:rFonts w:hint="eastAsia" w:ascii="宋体" w:hAnsi="宋体" w:cs="宋体"/>
                <w:color w:val="000000"/>
                <w:kern w:val="0"/>
                <w:sz w:val="22"/>
                <w:szCs w:val="22"/>
              </w:rPr>
              <w:t>发电系统</w:t>
            </w:r>
          </w:p>
        </w:tc>
        <w:tc>
          <w:tcPr>
            <w:tcW w:w="993" w:type="dxa"/>
            <w:tcBorders>
              <w:top w:val="nil"/>
              <w:left w:val="nil"/>
              <w:bottom w:val="single" w:color="000000" w:sz="4" w:space="0"/>
              <w:right w:val="single" w:color="000000" w:sz="4" w:space="0"/>
            </w:tcBorders>
            <w:shd w:val="clear" w:color="auto" w:fill="auto"/>
            <w:vAlign w:val="center"/>
          </w:tcPr>
          <w:p w14:paraId="575A3FE8">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087" w:type="dxa"/>
            <w:tcBorders>
              <w:top w:val="nil"/>
              <w:left w:val="nil"/>
              <w:bottom w:val="single" w:color="000000" w:sz="4" w:space="0"/>
              <w:right w:val="single" w:color="000000" w:sz="4" w:space="0"/>
            </w:tcBorders>
            <w:shd w:val="clear" w:color="auto" w:fill="auto"/>
            <w:vAlign w:val="center"/>
          </w:tcPr>
          <w:p w14:paraId="6102E6DD">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冷却方式：封闭式水循环冷却</w:t>
            </w:r>
          </w:p>
        </w:tc>
      </w:tr>
      <w:tr w14:paraId="28E83234">
        <w:tblPrEx>
          <w:tblCellMar>
            <w:top w:w="0" w:type="dxa"/>
            <w:left w:w="108" w:type="dxa"/>
            <w:bottom w:w="0" w:type="dxa"/>
            <w:right w:w="108" w:type="dxa"/>
          </w:tblCellMar>
        </w:tblPrEx>
        <w:trPr>
          <w:trHeight w:val="300" w:hRule="atLeast"/>
        </w:trPr>
        <w:tc>
          <w:tcPr>
            <w:tcW w:w="1149" w:type="dxa"/>
            <w:vMerge w:val="continue"/>
            <w:tcBorders>
              <w:top w:val="nil"/>
              <w:left w:val="single" w:color="000000" w:sz="4" w:space="0"/>
              <w:bottom w:val="single" w:color="000000" w:sz="4" w:space="0"/>
              <w:right w:val="single" w:color="000000" w:sz="4" w:space="0"/>
            </w:tcBorders>
            <w:vAlign w:val="center"/>
          </w:tcPr>
          <w:p w14:paraId="4D16EE9B">
            <w:pPr>
              <w:widowControl/>
              <w:jc w:val="left"/>
              <w:rPr>
                <w:rFonts w:ascii="宋体" w:hAnsi="宋体" w:cs="宋体"/>
                <w:color w:val="000000"/>
                <w:kern w:val="0"/>
                <w:sz w:val="22"/>
                <w:szCs w:val="22"/>
              </w:rPr>
            </w:pPr>
          </w:p>
        </w:tc>
        <w:tc>
          <w:tcPr>
            <w:tcW w:w="993" w:type="dxa"/>
            <w:tcBorders>
              <w:top w:val="nil"/>
              <w:left w:val="nil"/>
              <w:bottom w:val="single" w:color="000000" w:sz="4" w:space="0"/>
              <w:right w:val="single" w:color="000000" w:sz="4" w:space="0"/>
            </w:tcBorders>
            <w:shd w:val="clear" w:color="auto" w:fill="auto"/>
            <w:vAlign w:val="center"/>
          </w:tcPr>
          <w:p w14:paraId="589CF5C4">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7087" w:type="dxa"/>
            <w:tcBorders>
              <w:top w:val="nil"/>
              <w:left w:val="nil"/>
              <w:bottom w:val="single" w:color="000000" w:sz="4" w:space="0"/>
              <w:right w:val="single" w:color="000000" w:sz="4" w:space="0"/>
            </w:tcBorders>
            <w:shd w:val="clear" w:color="auto" w:fill="auto"/>
            <w:vAlign w:val="center"/>
          </w:tcPr>
          <w:p w14:paraId="65D963F9">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输出电压：220V/380V、50Hz</w:t>
            </w:r>
          </w:p>
        </w:tc>
      </w:tr>
      <w:tr w14:paraId="28373787">
        <w:tblPrEx>
          <w:tblCellMar>
            <w:top w:w="0" w:type="dxa"/>
            <w:left w:w="108" w:type="dxa"/>
            <w:bottom w:w="0" w:type="dxa"/>
            <w:right w:w="108" w:type="dxa"/>
          </w:tblCellMar>
        </w:tblPrEx>
        <w:trPr>
          <w:trHeight w:val="679" w:hRule="atLeast"/>
        </w:trPr>
        <w:tc>
          <w:tcPr>
            <w:tcW w:w="1149" w:type="dxa"/>
            <w:vMerge w:val="continue"/>
            <w:tcBorders>
              <w:top w:val="nil"/>
              <w:left w:val="single" w:color="000000" w:sz="4" w:space="0"/>
              <w:bottom w:val="single" w:color="000000" w:sz="4" w:space="0"/>
              <w:right w:val="single" w:color="000000" w:sz="4" w:space="0"/>
            </w:tcBorders>
            <w:vAlign w:val="center"/>
          </w:tcPr>
          <w:p w14:paraId="70144956">
            <w:pPr>
              <w:widowControl/>
              <w:jc w:val="left"/>
              <w:rPr>
                <w:rFonts w:ascii="宋体" w:hAnsi="宋体" w:cs="宋体"/>
                <w:color w:val="000000"/>
                <w:kern w:val="0"/>
                <w:sz w:val="22"/>
                <w:szCs w:val="22"/>
              </w:rPr>
            </w:pPr>
          </w:p>
        </w:tc>
        <w:tc>
          <w:tcPr>
            <w:tcW w:w="993" w:type="dxa"/>
            <w:tcBorders>
              <w:top w:val="nil"/>
              <w:left w:val="nil"/>
              <w:bottom w:val="single" w:color="000000" w:sz="4" w:space="0"/>
              <w:right w:val="single" w:color="000000" w:sz="4" w:space="0"/>
            </w:tcBorders>
            <w:shd w:val="clear" w:color="auto" w:fill="auto"/>
            <w:vAlign w:val="center"/>
          </w:tcPr>
          <w:p w14:paraId="29276E35">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7087" w:type="dxa"/>
            <w:tcBorders>
              <w:top w:val="nil"/>
              <w:left w:val="nil"/>
              <w:bottom w:val="single" w:color="000000" w:sz="4" w:space="0"/>
              <w:right w:val="single" w:color="000000" w:sz="4" w:space="0"/>
            </w:tcBorders>
            <w:shd w:val="clear" w:color="auto" w:fill="auto"/>
            <w:vAlign w:val="center"/>
          </w:tcPr>
          <w:p w14:paraId="30452468">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柴油发电机组推荐</w:t>
            </w:r>
            <w:r>
              <w:rPr>
                <w:rFonts w:hint="eastAsia" w:ascii="宋体" w:hAnsi="宋体" w:cs="宋体"/>
                <w:b/>
                <w:color w:val="000000"/>
                <w:kern w:val="0"/>
                <w:sz w:val="22"/>
                <w:szCs w:val="22"/>
              </w:rPr>
              <w:t>康明斯、沃尔沃、道依茨</w:t>
            </w:r>
            <w:r>
              <w:rPr>
                <w:rFonts w:hint="eastAsia" w:ascii="宋体" w:hAnsi="宋体" w:cs="宋体"/>
                <w:color w:val="000000"/>
                <w:kern w:val="0"/>
                <w:sz w:val="22"/>
                <w:szCs w:val="22"/>
              </w:rPr>
              <w:t>品牌；额定输出功率：配套600m3/h 水泵额定功率时发电功率≥30kW</w:t>
            </w:r>
          </w:p>
        </w:tc>
      </w:tr>
      <w:tr w14:paraId="476A4B25">
        <w:tblPrEx>
          <w:tblCellMar>
            <w:top w:w="0" w:type="dxa"/>
            <w:left w:w="108" w:type="dxa"/>
            <w:bottom w:w="0" w:type="dxa"/>
            <w:right w:w="108" w:type="dxa"/>
          </w:tblCellMar>
        </w:tblPrEx>
        <w:trPr>
          <w:trHeight w:val="360" w:hRule="atLeast"/>
        </w:trPr>
        <w:tc>
          <w:tcPr>
            <w:tcW w:w="1149" w:type="dxa"/>
            <w:vMerge w:val="continue"/>
            <w:tcBorders>
              <w:top w:val="nil"/>
              <w:left w:val="single" w:color="000000" w:sz="4" w:space="0"/>
              <w:bottom w:val="single" w:color="000000" w:sz="4" w:space="0"/>
              <w:right w:val="single" w:color="000000" w:sz="4" w:space="0"/>
            </w:tcBorders>
            <w:vAlign w:val="center"/>
          </w:tcPr>
          <w:p w14:paraId="0D906581">
            <w:pPr>
              <w:widowControl/>
              <w:jc w:val="left"/>
              <w:rPr>
                <w:rFonts w:ascii="宋体" w:hAnsi="宋体" w:cs="宋体"/>
                <w:color w:val="000000"/>
                <w:kern w:val="0"/>
                <w:sz w:val="22"/>
                <w:szCs w:val="22"/>
              </w:rPr>
            </w:pPr>
          </w:p>
        </w:tc>
        <w:tc>
          <w:tcPr>
            <w:tcW w:w="993" w:type="dxa"/>
            <w:tcBorders>
              <w:top w:val="nil"/>
              <w:left w:val="nil"/>
              <w:bottom w:val="single" w:color="000000" w:sz="4" w:space="0"/>
              <w:right w:val="single" w:color="000000" w:sz="4" w:space="0"/>
            </w:tcBorders>
            <w:shd w:val="clear" w:color="auto" w:fill="auto"/>
            <w:vAlign w:val="center"/>
          </w:tcPr>
          <w:p w14:paraId="5EF29FA7">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7087" w:type="dxa"/>
            <w:tcBorders>
              <w:top w:val="nil"/>
              <w:left w:val="nil"/>
              <w:bottom w:val="single" w:color="000000" w:sz="4" w:space="0"/>
              <w:right w:val="single" w:color="000000" w:sz="4" w:space="0"/>
            </w:tcBorders>
            <w:shd w:val="clear" w:color="auto" w:fill="auto"/>
            <w:vAlign w:val="center"/>
          </w:tcPr>
          <w:p w14:paraId="53B9FD27">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工作时间：在水泵对应额定功率下持续工作至少 8 小时。</w:t>
            </w:r>
          </w:p>
        </w:tc>
      </w:tr>
      <w:tr w14:paraId="5D8810C7">
        <w:tblPrEx>
          <w:tblCellMar>
            <w:top w:w="0" w:type="dxa"/>
            <w:left w:w="108" w:type="dxa"/>
            <w:bottom w:w="0" w:type="dxa"/>
            <w:right w:w="108" w:type="dxa"/>
          </w:tblCellMar>
        </w:tblPrEx>
        <w:trPr>
          <w:trHeight w:val="900" w:hRule="atLeast"/>
        </w:trPr>
        <w:tc>
          <w:tcPr>
            <w:tcW w:w="1149" w:type="dxa"/>
            <w:vMerge w:val="continue"/>
            <w:tcBorders>
              <w:top w:val="nil"/>
              <w:left w:val="single" w:color="000000" w:sz="4" w:space="0"/>
              <w:bottom w:val="single" w:color="000000" w:sz="4" w:space="0"/>
              <w:right w:val="single" w:color="000000" w:sz="4" w:space="0"/>
            </w:tcBorders>
            <w:vAlign w:val="center"/>
          </w:tcPr>
          <w:p w14:paraId="752F5945">
            <w:pPr>
              <w:widowControl/>
              <w:jc w:val="left"/>
              <w:rPr>
                <w:rFonts w:ascii="宋体" w:hAnsi="宋体" w:cs="宋体"/>
                <w:color w:val="000000"/>
                <w:kern w:val="0"/>
                <w:sz w:val="22"/>
                <w:szCs w:val="22"/>
              </w:rPr>
            </w:pPr>
          </w:p>
        </w:tc>
        <w:tc>
          <w:tcPr>
            <w:tcW w:w="993" w:type="dxa"/>
            <w:tcBorders>
              <w:top w:val="nil"/>
              <w:left w:val="nil"/>
              <w:bottom w:val="single" w:color="000000" w:sz="4" w:space="0"/>
              <w:right w:val="single" w:color="000000" w:sz="4" w:space="0"/>
            </w:tcBorders>
            <w:shd w:val="clear" w:color="auto" w:fill="auto"/>
            <w:vAlign w:val="center"/>
          </w:tcPr>
          <w:p w14:paraId="2541EFE3">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7087" w:type="dxa"/>
            <w:tcBorders>
              <w:top w:val="nil"/>
              <w:left w:val="nil"/>
              <w:bottom w:val="single" w:color="000000" w:sz="4" w:space="0"/>
              <w:right w:val="single" w:color="000000" w:sz="4" w:space="0"/>
            </w:tcBorders>
            <w:shd w:val="clear" w:color="auto" w:fill="auto"/>
            <w:vAlign w:val="center"/>
          </w:tcPr>
          <w:p w14:paraId="6DD5A36A">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安全性：设置控制屏及智能控制系统，对启停、检测转速、水温、油压、漏电、短路、频率、超温、故障自动报警及保护功能等能实时显示；并能通过触屏控制开关。</w:t>
            </w:r>
          </w:p>
        </w:tc>
      </w:tr>
      <w:tr w14:paraId="29F58B9E">
        <w:tblPrEx>
          <w:tblCellMar>
            <w:top w:w="0" w:type="dxa"/>
            <w:left w:w="108" w:type="dxa"/>
            <w:bottom w:w="0" w:type="dxa"/>
            <w:right w:w="108" w:type="dxa"/>
          </w:tblCellMar>
        </w:tblPrEx>
        <w:trPr>
          <w:trHeight w:val="1200" w:hRule="atLeast"/>
        </w:trPr>
        <w:tc>
          <w:tcPr>
            <w:tcW w:w="1149" w:type="dxa"/>
            <w:vMerge w:val="restart"/>
            <w:tcBorders>
              <w:top w:val="nil"/>
              <w:left w:val="single" w:color="000000" w:sz="4" w:space="0"/>
              <w:bottom w:val="nil"/>
              <w:right w:val="single" w:color="000000" w:sz="4" w:space="0"/>
            </w:tcBorders>
            <w:shd w:val="clear" w:color="auto" w:fill="auto"/>
            <w:noWrap/>
            <w:vAlign w:val="center"/>
          </w:tcPr>
          <w:p w14:paraId="658D720D">
            <w:pPr>
              <w:widowControl/>
              <w:jc w:val="left"/>
              <w:rPr>
                <w:rFonts w:ascii="宋体" w:hAnsi="宋体" w:cs="宋体"/>
                <w:color w:val="000000"/>
                <w:kern w:val="0"/>
                <w:sz w:val="22"/>
                <w:szCs w:val="22"/>
              </w:rPr>
            </w:pPr>
            <w:r>
              <w:rPr>
                <w:rFonts w:hint="eastAsia" w:ascii="宋体" w:hAnsi="宋体" w:cs="宋体"/>
                <w:color w:val="000000"/>
                <w:kern w:val="0"/>
                <w:sz w:val="22"/>
                <w:szCs w:val="22"/>
              </w:rPr>
              <w:t>排水系统</w:t>
            </w:r>
          </w:p>
        </w:tc>
        <w:tc>
          <w:tcPr>
            <w:tcW w:w="993" w:type="dxa"/>
            <w:tcBorders>
              <w:top w:val="nil"/>
              <w:left w:val="nil"/>
              <w:bottom w:val="single" w:color="000000" w:sz="4" w:space="0"/>
              <w:right w:val="single" w:color="000000" w:sz="4" w:space="0"/>
            </w:tcBorders>
            <w:shd w:val="clear" w:color="auto" w:fill="auto"/>
            <w:vAlign w:val="center"/>
          </w:tcPr>
          <w:p w14:paraId="30BEBEFB">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087" w:type="dxa"/>
            <w:tcBorders>
              <w:top w:val="nil"/>
              <w:left w:val="nil"/>
              <w:bottom w:val="single" w:color="000000" w:sz="4" w:space="0"/>
              <w:right w:val="single" w:color="000000" w:sz="4" w:space="0"/>
            </w:tcBorders>
            <w:shd w:val="clear" w:color="auto" w:fill="auto"/>
            <w:vAlign w:val="center"/>
          </w:tcPr>
          <w:p w14:paraId="26BA51BE">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永磁同步电机轴流泵：流量≥ 600m3/h，扬程≥8m；防护等级IP68；出水口径：DN200mm；工作转速≤4000转；单泵重量≤30公斤；泵体采用高强度航空轻质合金，叶轮</w:t>
            </w:r>
            <w:r>
              <w:rPr>
                <w:rFonts w:hint="eastAsia" w:ascii="Meiryo" w:hAnsi="Meiryo" w:eastAsia="Meiryo" w:cs="Meiryo"/>
                <w:color w:val="000000"/>
                <w:kern w:val="0"/>
                <w:sz w:val="22"/>
                <w:szCs w:val="22"/>
              </w:rPr>
              <w:t>⼀</w:t>
            </w:r>
            <w:r>
              <w:rPr>
                <w:rFonts w:hint="eastAsia" w:ascii="宋体" w:hAnsi="宋体" w:cs="宋体"/>
                <w:color w:val="000000"/>
                <w:kern w:val="0"/>
                <w:sz w:val="22"/>
                <w:szCs w:val="22"/>
              </w:rPr>
              <w:t>体成型，维氏硬度1500度，采用304不锈钢材质；配套浮体一个。</w:t>
            </w:r>
          </w:p>
        </w:tc>
      </w:tr>
      <w:tr w14:paraId="4AF0EF42">
        <w:tblPrEx>
          <w:tblCellMar>
            <w:top w:w="0" w:type="dxa"/>
            <w:left w:w="108" w:type="dxa"/>
            <w:bottom w:w="0" w:type="dxa"/>
            <w:right w:w="108" w:type="dxa"/>
          </w:tblCellMar>
        </w:tblPrEx>
        <w:trPr>
          <w:trHeight w:val="799" w:hRule="atLeast"/>
        </w:trPr>
        <w:tc>
          <w:tcPr>
            <w:tcW w:w="1149" w:type="dxa"/>
            <w:vMerge w:val="continue"/>
            <w:tcBorders>
              <w:top w:val="nil"/>
              <w:left w:val="single" w:color="000000" w:sz="4" w:space="0"/>
              <w:bottom w:val="nil"/>
              <w:right w:val="single" w:color="000000" w:sz="4" w:space="0"/>
            </w:tcBorders>
            <w:vAlign w:val="center"/>
          </w:tcPr>
          <w:p w14:paraId="34B0311C">
            <w:pPr>
              <w:widowControl/>
              <w:jc w:val="left"/>
              <w:rPr>
                <w:rFonts w:ascii="宋体" w:hAnsi="宋体" w:cs="宋体"/>
                <w:color w:val="000000"/>
                <w:kern w:val="0"/>
                <w:sz w:val="22"/>
                <w:szCs w:val="22"/>
              </w:rPr>
            </w:pPr>
          </w:p>
        </w:tc>
        <w:tc>
          <w:tcPr>
            <w:tcW w:w="993" w:type="dxa"/>
            <w:tcBorders>
              <w:top w:val="nil"/>
              <w:left w:val="nil"/>
              <w:bottom w:val="single" w:color="000000" w:sz="4" w:space="0"/>
              <w:right w:val="single" w:color="000000" w:sz="4" w:space="0"/>
            </w:tcBorders>
            <w:shd w:val="clear" w:color="auto" w:fill="auto"/>
            <w:vAlign w:val="center"/>
          </w:tcPr>
          <w:p w14:paraId="6333F88B">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7087" w:type="dxa"/>
            <w:tcBorders>
              <w:top w:val="nil"/>
              <w:left w:val="nil"/>
              <w:bottom w:val="single" w:color="000000" w:sz="4" w:space="0"/>
              <w:right w:val="single" w:color="000000" w:sz="4" w:space="0"/>
            </w:tcBorders>
            <w:shd w:val="clear" w:color="auto" w:fill="auto"/>
            <w:vAlign w:val="center"/>
          </w:tcPr>
          <w:p w14:paraId="7C1DD322">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潜水电缆：水泵使用专业潜水电缆，水泵电缆总长度≥20米，另增配</w:t>
            </w:r>
            <w:r>
              <w:rPr>
                <w:rFonts w:hint="eastAsia" w:ascii="Meiryo" w:hAnsi="Meiryo" w:eastAsia="Meiryo" w:cs="Meiryo"/>
                <w:color w:val="000000"/>
                <w:kern w:val="0"/>
                <w:sz w:val="22"/>
                <w:szCs w:val="22"/>
              </w:rPr>
              <w:t>⼀</w:t>
            </w:r>
            <w:r>
              <w:rPr>
                <w:rFonts w:hint="eastAsia" w:ascii="宋体" w:hAnsi="宋体" w:cs="宋体"/>
                <w:color w:val="000000"/>
                <w:kern w:val="0"/>
                <w:sz w:val="22"/>
                <w:szCs w:val="22"/>
              </w:rPr>
              <w:t>段20米延⻓电缆，电缆之间使用IP67以上防水接头。</w:t>
            </w:r>
          </w:p>
        </w:tc>
      </w:tr>
      <w:tr w14:paraId="3C7CDE5E">
        <w:tblPrEx>
          <w:tblCellMar>
            <w:top w:w="0" w:type="dxa"/>
            <w:left w:w="108" w:type="dxa"/>
            <w:bottom w:w="0" w:type="dxa"/>
            <w:right w:w="108" w:type="dxa"/>
          </w:tblCellMar>
        </w:tblPrEx>
        <w:trPr>
          <w:trHeight w:val="859" w:hRule="atLeast"/>
        </w:trPr>
        <w:tc>
          <w:tcPr>
            <w:tcW w:w="1149" w:type="dxa"/>
            <w:vMerge w:val="continue"/>
            <w:tcBorders>
              <w:top w:val="nil"/>
              <w:left w:val="single" w:color="000000" w:sz="4" w:space="0"/>
              <w:bottom w:val="nil"/>
              <w:right w:val="single" w:color="000000" w:sz="4" w:space="0"/>
            </w:tcBorders>
            <w:vAlign w:val="center"/>
          </w:tcPr>
          <w:p w14:paraId="7C1D5772">
            <w:pPr>
              <w:widowControl/>
              <w:jc w:val="left"/>
              <w:rPr>
                <w:rFonts w:ascii="宋体" w:hAnsi="宋体" w:cs="宋体"/>
                <w:color w:val="000000"/>
                <w:kern w:val="0"/>
                <w:sz w:val="22"/>
                <w:szCs w:val="22"/>
              </w:rPr>
            </w:pPr>
          </w:p>
        </w:tc>
        <w:tc>
          <w:tcPr>
            <w:tcW w:w="993" w:type="dxa"/>
            <w:tcBorders>
              <w:top w:val="nil"/>
              <w:left w:val="nil"/>
              <w:bottom w:val="single" w:color="000000" w:sz="4" w:space="0"/>
              <w:right w:val="single" w:color="000000" w:sz="4" w:space="0"/>
            </w:tcBorders>
            <w:shd w:val="clear" w:color="auto" w:fill="auto"/>
            <w:vAlign w:val="center"/>
          </w:tcPr>
          <w:p w14:paraId="4AD81428">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7087" w:type="dxa"/>
            <w:tcBorders>
              <w:top w:val="nil"/>
              <w:left w:val="nil"/>
              <w:bottom w:val="single" w:color="000000" w:sz="4" w:space="0"/>
              <w:right w:val="single" w:color="000000" w:sz="4" w:space="0"/>
            </w:tcBorders>
            <w:shd w:val="clear" w:color="auto" w:fill="auto"/>
            <w:vAlign w:val="center"/>
          </w:tcPr>
          <w:p w14:paraId="6FFE8ADA">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排水管：配套排水管每台水泵配套长度≥50米，材料为软性材料，长轴编织，合成纤维，内外涂耐磨防水树脂，可折叠式卷起，必需耐磨防刺穿。</w:t>
            </w:r>
          </w:p>
        </w:tc>
      </w:tr>
      <w:tr w14:paraId="3A066685">
        <w:tblPrEx>
          <w:tblCellMar>
            <w:top w:w="0" w:type="dxa"/>
            <w:left w:w="108" w:type="dxa"/>
            <w:bottom w:w="0" w:type="dxa"/>
            <w:right w:w="108" w:type="dxa"/>
          </w:tblCellMar>
        </w:tblPrEx>
        <w:trPr>
          <w:trHeight w:val="1380" w:hRule="atLeast"/>
        </w:trPr>
        <w:tc>
          <w:tcPr>
            <w:tcW w:w="1149" w:type="dxa"/>
            <w:vMerge w:val="continue"/>
            <w:tcBorders>
              <w:top w:val="nil"/>
              <w:left w:val="single" w:color="000000" w:sz="4" w:space="0"/>
              <w:bottom w:val="nil"/>
              <w:right w:val="single" w:color="000000" w:sz="4" w:space="0"/>
            </w:tcBorders>
            <w:vAlign w:val="center"/>
          </w:tcPr>
          <w:p w14:paraId="7F9D0373">
            <w:pPr>
              <w:widowControl/>
              <w:jc w:val="left"/>
              <w:rPr>
                <w:rFonts w:ascii="宋体" w:hAnsi="宋体" w:cs="宋体"/>
                <w:color w:val="000000"/>
                <w:kern w:val="0"/>
                <w:sz w:val="22"/>
                <w:szCs w:val="22"/>
              </w:rPr>
            </w:pPr>
          </w:p>
        </w:tc>
        <w:tc>
          <w:tcPr>
            <w:tcW w:w="993" w:type="dxa"/>
            <w:tcBorders>
              <w:top w:val="nil"/>
              <w:left w:val="nil"/>
              <w:bottom w:val="single" w:color="000000" w:sz="4" w:space="0"/>
              <w:right w:val="single" w:color="000000" w:sz="4" w:space="0"/>
            </w:tcBorders>
            <w:shd w:val="clear" w:color="auto" w:fill="auto"/>
            <w:vAlign w:val="center"/>
          </w:tcPr>
          <w:p w14:paraId="7E5E5E07">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7087" w:type="dxa"/>
            <w:tcBorders>
              <w:top w:val="nil"/>
              <w:left w:val="nil"/>
              <w:bottom w:val="single" w:color="000000" w:sz="4" w:space="0"/>
              <w:right w:val="single" w:color="000000" w:sz="4" w:space="0"/>
            </w:tcBorders>
            <w:shd w:val="clear" w:color="auto" w:fill="auto"/>
            <w:vAlign w:val="center"/>
          </w:tcPr>
          <w:p w14:paraId="225EFFF4">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水泵变频控制柜：控制柜及水泵供电驱动模式：柴油发电机或市电两种。控制柜能够户外防雨。拆卸后，控制柜可以使用巿电供电正常</w:t>
            </w:r>
            <w:r>
              <w:rPr>
                <w:rFonts w:hint="eastAsia" w:ascii="Meiryo" w:hAnsi="Meiryo" w:eastAsia="Meiryo" w:cs="Meiryo"/>
                <w:color w:val="000000"/>
                <w:kern w:val="0"/>
                <w:sz w:val="22"/>
                <w:szCs w:val="22"/>
              </w:rPr>
              <w:t>⼯</w:t>
            </w:r>
            <w:r>
              <w:rPr>
                <w:rFonts w:hint="eastAsia" w:ascii="宋体" w:hAnsi="宋体" w:cs="宋体"/>
                <w:color w:val="000000"/>
                <w:kern w:val="0"/>
                <w:sz w:val="22"/>
                <w:szCs w:val="22"/>
              </w:rPr>
              <w:t>作；质量≤20千克；配有单独的智能控制系统：控制屏能实时显示水泵的工作状态，包括电源方面、出水压力和流量、故障显示及报警：并能通过触屏控制开关。</w:t>
            </w:r>
          </w:p>
        </w:tc>
      </w:tr>
      <w:tr w14:paraId="5BBB0CC7">
        <w:tblPrEx>
          <w:tblCellMar>
            <w:top w:w="0" w:type="dxa"/>
            <w:left w:w="108" w:type="dxa"/>
            <w:bottom w:w="0" w:type="dxa"/>
            <w:right w:w="108" w:type="dxa"/>
          </w:tblCellMar>
        </w:tblPrEx>
        <w:trPr>
          <w:trHeight w:val="840" w:hRule="atLeast"/>
        </w:trPr>
        <w:tc>
          <w:tcPr>
            <w:tcW w:w="1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7AC206">
            <w:pPr>
              <w:widowControl/>
              <w:jc w:val="center"/>
              <w:rPr>
                <w:rFonts w:ascii="宋体" w:hAnsi="宋体" w:cs="宋体"/>
                <w:color w:val="000000"/>
                <w:kern w:val="0"/>
                <w:sz w:val="22"/>
                <w:szCs w:val="22"/>
              </w:rPr>
            </w:pPr>
            <w:r>
              <w:rPr>
                <w:rFonts w:hint="eastAsia" w:ascii="宋体" w:hAnsi="宋体" w:cs="宋体"/>
                <w:color w:val="000000"/>
                <w:kern w:val="0"/>
                <w:sz w:val="22"/>
                <w:szCs w:val="22"/>
              </w:rPr>
              <w:t>设备厢体</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（封闭箱</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式）</w:t>
            </w:r>
          </w:p>
        </w:tc>
        <w:tc>
          <w:tcPr>
            <w:tcW w:w="993" w:type="dxa"/>
            <w:tcBorders>
              <w:top w:val="nil"/>
              <w:left w:val="nil"/>
              <w:bottom w:val="single" w:color="000000" w:sz="4" w:space="0"/>
              <w:right w:val="single" w:color="000000" w:sz="4" w:space="0"/>
            </w:tcBorders>
            <w:shd w:val="clear" w:color="auto" w:fill="auto"/>
            <w:vAlign w:val="center"/>
          </w:tcPr>
          <w:p w14:paraId="6E1B5C7F">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087" w:type="dxa"/>
            <w:tcBorders>
              <w:top w:val="nil"/>
              <w:left w:val="nil"/>
              <w:bottom w:val="single" w:color="000000" w:sz="4" w:space="0"/>
              <w:right w:val="single" w:color="000000" w:sz="4" w:space="0"/>
            </w:tcBorders>
            <w:shd w:val="clear" w:color="auto" w:fill="auto"/>
            <w:vAlign w:val="center"/>
          </w:tcPr>
          <w:p w14:paraId="62230E61">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有顶盖、厢体前后设置有进风、排风百叶窗，箱体两侧设有设备检修工作门：箱体内配有固定式LED操作照明灯：满足消防安全的要求，厢体内配置至少2只手提式干粉灭火器。</w:t>
            </w:r>
          </w:p>
        </w:tc>
      </w:tr>
      <w:tr w14:paraId="0B2E1306">
        <w:tblPrEx>
          <w:tblCellMar>
            <w:top w:w="0" w:type="dxa"/>
            <w:left w:w="108" w:type="dxa"/>
            <w:bottom w:w="0" w:type="dxa"/>
            <w:right w:w="108" w:type="dxa"/>
          </w:tblCellMar>
        </w:tblPrEx>
        <w:trPr>
          <w:trHeight w:val="619" w:hRule="atLeast"/>
        </w:trPr>
        <w:tc>
          <w:tcPr>
            <w:tcW w:w="1149" w:type="dxa"/>
            <w:vMerge w:val="continue"/>
            <w:tcBorders>
              <w:top w:val="single" w:color="000000" w:sz="4" w:space="0"/>
              <w:left w:val="single" w:color="000000" w:sz="4" w:space="0"/>
              <w:bottom w:val="single" w:color="000000" w:sz="4" w:space="0"/>
              <w:right w:val="single" w:color="000000" w:sz="4" w:space="0"/>
            </w:tcBorders>
            <w:vAlign w:val="center"/>
          </w:tcPr>
          <w:p w14:paraId="2EBABD73">
            <w:pPr>
              <w:widowControl/>
              <w:jc w:val="left"/>
              <w:rPr>
                <w:rFonts w:ascii="宋体" w:hAnsi="宋体" w:cs="宋体"/>
                <w:color w:val="000000"/>
                <w:kern w:val="0"/>
                <w:sz w:val="22"/>
                <w:szCs w:val="22"/>
              </w:rPr>
            </w:pPr>
          </w:p>
        </w:tc>
        <w:tc>
          <w:tcPr>
            <w:tcW w:w="993" w:type="dxa"/>
            <w:tcBorders>
              <w:top w:val="nil"/>
              <w:left w:val="nil"/>
              <w:bottom w:val="single" w:color="000000" w:sz="4" w:space="0"/>
              <w:right w:val="single" w:color="000000" w:sz="4" w:space="0"/>
            </w:tcBorders>
            <w:shd w:val="clear" w:color="auto" w:fill="auto"/>
            <w:vAlign w:val="center"/>
          </w:tcPr>
          <w:p w14:paraId="0BC99A99">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7087" w:type="dxa"/>
            <w:tcBorders>
              <w:top w:val="nil"/>
              <w:left w:val="nil"/>
              <w:bottom w:val="single" w:color="000000" w:sz="4" w:space="0"/>
              <w:right w:val="single" w:color="000000" w:sz="4" w:space="0"/>
            </w:tcBorders>
            <w:shd w:val="clear" w:color="auto" w:fill="auto"/>
            <w:vAlign w:val="center"/>
          </w:tcPr>
          <w:p w14:paraId="3C812362">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箱体材质：采用厚度不小于 2mm的优质碳钢钢板，钢板需经过喷、防锈、防腐处理，具有防锈、防风、防雨功能。</w:t>
            </w:r>
          </w:p>
        </w:tc>
      </w:tr>
      <w:tr w14:paraId="4F6C6857">
        <w:tblPrEx>
          <w:tblCellMar>
            <w:top w:w="0" w:type="dxa"/>
            <w:left w:w="108" w:type="dxa"/>
            <w:bottom w:w="0" w:type="dxa"/>
            <w:right w:w="108" w:type="dxa"/>
          </w:tblCellMar>
        </w:tblPrEx>
        <w:trPr>
          <w:trHeight w:val="660" w:hRule="atLeast"/>
        </w:trPr>
        <w:tc>
          <w:tcPr>
            <w:tcW w:w="1149" w:type="dxa"/>
            <w:vMerge w:val="restart"/>
            <w:tcBorders>
              <w:top w:val="nil"/>
              <w:left w:val="single" w:color="000000" w:sz="4" w:space="0"/>
              <w:bottom w:val="single" w:color="000000" w:sz="4" w:space="0"/>
              <w:right w:val="single" w:color="000000" w:sz="4" w:space="0"/>
            </w:tcBorders>
            <w:shd w:val="clear" w:color="auto" w:fill="auto"/>
            <w:vAlign w:val="center"/>
          </w:tcPr>
          <w:p w14:paraId="59FE151A">
            <w:pPr>
              <w:widowControl/>
              <w:jc w:val="center"/>
              <w:rPr>
                <w:rFonts w:ascii="宋体" w:hAnsi="宋体" w:cs="宋体"/>
                <w:color w:val="000000"/>
                <w:kern w:val="0"/>
                <w:sz w:val="22"/>
                <w:szCs w:val="22"/>
              </w:rPr>
            </w:pPr>
            <w:r>
              <w:rPr>
                <w:rFonts w:hint="eastAsia" w:ascii="宋体" w:hAnsi="宋体" w:cs="宋体"/>
                <w:color w:val="000000"/>
                <w:kern w:val="0"/>
                <w:sz w:val="22"/>
                <w:szCs w:val="22"/>
              </w:rPr>
              <w:t>拖车和</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底盘</w:t>
            </w:r>
          </w:p>
        </w:tc>
        <w:tc>
          <w:tcPr>
            <w:tcW w:w="993" w:type="dxa"/>
            <w:tcBorders>
              <w:top w:val="nil"/>
              <w:left w:val="nil"/>
              <w:bottom w:val="single" w:color="000000" w:sz="4" w:space="0"/>
              <w:right w:val="single" w:color="000000" w:sz="4" w:space="0"/>
            </w:tcBorders>
            <w:shd w:val="clear" w:color="auto" w:fill="auto"/>
            <w:vAlign w:val="center"/>
          </w:tcPr>
          <w:p w14:paraId="78F0177B">
            <w:pPr>
              <w:widowControl/>
              <w:jc w:val="center"/>
              <w:rPr>
                <w:rFonts w:ascii="宋体" w:hAnsi="宋体" w:cs="宋体"/>
                <w:color w:val="000000"/>
                <w:kern w:val="0"/>
                <w:sz w:val="22"/>
                <w:szCs w:val="22"/>
              </w:rPr>
            </w:pPr>
            <w:r>
              <w:rPr>
                <w:rFonts w:hint="eastAsia" w:ascii="宋体" w:hAnsi="宋体" w:cs="宋体"/>
                <w:color w:val="000000"/>
                <w:kern w:val="0"/>
                <w:sz w:val="22"/>
                <w:szCs w:val="22"/>
              </w:rPr>
              <w:t>l</w:t>
            </w:r>
          </w:p>
        </w:tc>
        <w:tc>
          <w:tcPr>
            <w:tcW w:w="7087" w:type="dxa"/>
            <w:tcBorders>
              <w:top w:val="nil"/>
              <w:left w:val="nil"/>
              <w:bottom w:val="single" w:color="000000" w:sz="4" w:space="0"/>
              <w:right w:val="single" w:color="000000" w:sz="4" w:space="0"/>
            </w:tcBorders>
            <w:shd w:val="clear" w:color="auto" w:fill="auto"/>
            <w:vAlign w:val="center"/>
          </w:tcPr>
          <w:p w14:paraId="41DC6753">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拖车为180度转向式四轮拖车，带四根升降式机械支撑，轮胎为可充气真空汽车轮胎。</w:t>
            </w:r>
          </w:p>
        </w:tc>
      </w:tr>
      <w:tr w14:paraId="69D34E80">
        <w:tblPrEx>
          <w:tblCellMar>
            <w:top w:w="0" w:type="dxa"/>
            <w:left w:w="108" w:type="dxa"/>
            <w:bottom w:w="0" w:type="dxa"/>
            <w:right w:w="108" w:type="dxa"/>
          </w:tblCellMar>
        </w:tblPrEx>
        <w:trPr>
          <w:trHeight w:val="379" w:hRule="atLeast"/>
        </w:trPr>
        <w:tc>
          <w:tcPr>
            <w:tcW w:w="1149" w:type="dxa"/>
            <w:vMerge w:val="continue"/>
            <w:tcBorders>
              <w:top w:val="nil"/>
              <w:left w:val="single" w:color="000000" w:sz="4" w:space="0"/>
              <w:bottom w:val="single" w:color="000000" w:sz="4" w:space="0"/>
              <w:right w:val="single" w:color="000000" w:sz="4" w:space="0"/>
            </w:tcBorders>
            <w:vAlign w:val="center"/>
          </w:tcPr>
          <w:p w14:paraId="7BE3641D">
            <w:pPr>
              <w:widowControl/>
              <w:jc w:val="left"/>
              <w:rPr>
                <w:rFonts w:ascii="宋体" w:hAnsi="宋体" w:cs="宋体"/>
                <w:color w:val="000000"/>
                <w:kern w:val="0"/>
                <w:sz w:val="22"/>
                <w:szCs w:val="22"/>
              </w:rPr>
            </w:pPr>
          </w:p>
        </w:tc>
        <w:tc>
          <w:tcPr>
            <w:tcW w:w="993" w:type="dxa"/>
            <w:tcBorders>
              <w:top w:val="nil"/>
              <w:left w:val="nil"/>
              <w:bottom w:val="single" w:color="000000" w:sz="4" w:space="0"/>
              <w:right w:val="single" w:color="000000" w:sz="4" w:space="0"/>
            </w:tcBorders>
            <w:shd w:val="clear" w:color="auto" w:fill="auto"/>
            <w:vAlign w:val="center"/>
          </w:tcPr>
          <w:p w14:paraId="7E7D5669">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7087" w:type="dxa"/>
            <w:tcBorders>
              <w:top w:val="nil"/>
              <w:left w:val="nil"/>
              <w:bottom w:val="single" w:color="000000" w:sz="4" w:space="0"/>
              <w:right w:val="single" w:color="000000" w:sz="4" w:space="0"/>
            </w:tcBorders>
            <w:shd w:val="clear" w:color="auto" w:fill="auto"/>
            <w:vAlign w:val="center"/>
          </w:tcPr>
          <w:p w14:paraId="2FA4DDAD">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具有牵引装置和刹车系统。</w:t>
            </w:r>
          </w:p>
        </w:tc>
      </w:tr>
      <w:bookmarkEnd w:id="3"/>
      <w:bookmarkEnd w:id="4"/>
    </w:tbl>
    <w:p w14:paraId="7B398B67">
      <w:pPr>
        <w:spacing w:line="460" w:lineRule="exact"/>
        <w:ind w:firstLine="560" w:firstLineChars="200"/>
        <w:rPr>
          <w:rFonts w:ascii="宋体" w:hAnsi="宋体" w:cs="宋体"/>
          <w:sz w:val="28"/>
          <w:szCs w:val="28"/>
        </w:rPr>
      </w:pPr>
      <w:r>
        <w:rPr>
          <w:rFonts w:hint="eastAsia" w:ascii="宋体" w:hAnsi="宋体" w:cs="宋体"/>
          <w:sz w:val="28"/>
          <w:szCs w:val="28"/>
        </w:rPr>
        <w:t>注：1、供应商所提供产品必须要完全满足采购文件中的要求，本次采购接受正偏离，不接受负偏离，否则将作无效响应处理。</w:t>
      </w:r>
    </w:p>
    <w:p w14:paraId="256F2FAB">
      <w:pPr>
        <w:spacing w:line="440" w:lineRule="exact"/>
        <w:ind w:firstLine="560" w:firstLineChars="200"/>
        <w:rPr>
          <w:rFonts w:ascii="宋体" w:hAnsi="宋体" w:cs="宋体"/>
          <w:sz w:val="28"/>
          <w:szCs w:val="28"/>
        </w:rPr>
      </w:pPr>
      <w:r>
        <w:rPr>
          <w:rFonts w:hint="eastAsia" w:ascii="宋体" w:hAnsi="宋体" w:cs="宋体"/>
          <w:sz w:val="28"/>
          <w:szCs w:val="28"/>
        </w:rPr>
        <w:t>2、本项目中的推荐品牌，只是建议所采购产品（设备）的档次。投标供应商可以选择推荐品牌，也可以选择推荐品牌以外的品牌，但所选品牌档次须等于或高于建议品牌档次，投标供应商提供非推荐品牌产品投标的，提交该品牌设备的①检测报告；②技术白皮书等资料证明文件，当三分之二评委认定，所选品牌档次低于推荐品牌档次的，将作无效响应处理。</w:t>
      </w:r>
    </w:p>
    <w:p w14:paraId="78AA447A">
      <w:pPr>
        <w:pStyle w:val="12"/>
        <w:widowControl/>
        <w:spacing w:line="440" w:lineRule="exact"/>
        <w:ind w:firstLine="420"/>
        <w:rPr>
          <w:rFonts w:ascii="宋体" w:hAnsi="宋体" w:cs="宋体"/>
          <w:b/>
          <w:sz w:val="28"/>
          <w:szCs w:val="28"/>
        </w:rPr>
      </w:pPr>
      <w:r>
        <w:rPr>
          <w:rFonts w:hint="eastAsia" w:ascii="宋体" w:hAnsi="宋体" w:cs="宋体"/>
          <w:b/>
          <w:sz w:val="28"/>
          <w:szCs w:val="28"/>
        </w:rPr>
        <w:t>说明：</w:t>
      </w:r>
    </w:p>
    <w:p w14:paraId="1067F4CF">
      <w:pPr>
        <w:pStyle w:val="12"/>
        <w:widowControl/>
        <w:spacing w:line="440" w:lineRule="exact"/>
        <w:ind w:firstLine="562" w:firstLineChars="200"/>
        <w:jc w:val="both"/>
        <w:rPr>
          <w:rFonts w:ascii="宋体" w:hAnsi="宋体" w:cs="宋体"/>
          <w:b/>
          <w:bCs/>
          <w:sz w:val="28"/>
          <w:szCs w:val="28"/>
        </w:rPr>
      </w:pPr>
      <w:r>
        <w:rPr>
          <w:rFonts w:hint="eastAsia" w:ascii="宋体" w:hAnsi="宋体" w:cs="宋体"/>
          <w:b/>
          <w:sz w:val="28"/>
          <w:szCs w:val="28"/>
        </w:rPr>
        <w:t>一、</w:t>
      </w:r>
      <w:r>
        <w:rPr>
          <w:rFonts w:hint="eastAsia" w:ascii="宋体" w:hAnsi="宋体" w:cs="宋体"/>
          <w:b/>
          <w:sz w:val="28"/>
          <w:szCs w:val="28"/>
          <w:u w:val="single"/>
        </w:rPr>
        <w:t xml:space="preserve">本项目最高限价为人民币12万元，供应商投标报价超过最高限价的为无效响应文件。 </w:t>
      </w:r>
    </w:p>
    <w:p w14:paraId="3DB8C28A">
      <w:pPr>
        <w:pStyle w:val="12"/>
        <w:widowControl/>
        <w:spacing w:line="440" w:lineRule="exact"/>
        <w:ind w:firstLine="562" w:firstLineChars="200"/>
        <w:jc w:val="both"/>
        <w:rPr>
          <w:rFonts w:ascii="宋体" w:hAnsi="宋体" w:cs="宋体"/>
          <w:sz w:val="28"/>
          <w:szCs w:val="28"/>
        </w:rPr>
      </w:pPr>
      <w:r>
        <w:rPr>
          <w:rFonts w:hint="eastAsia" w:ascii="宋体" w:hAnsi="宋体" w:cs="宋体"/>
          <w:b/>
          <w:sz w:val="28"/>
          <w:szCs w:val="28"/>
        </w:rPr>
        <w:t>二、供应商资格要求：</w:t>
      </w:r>
    </w:p>
    <w:p w14:paraId="26954371">
      <w:pPr>
        <w:spacing w:line="440" w:lineRule="exact"/>
        <w:ind w:firstLine="560" w:firstLineChars="200"/>
        <w:rPr>
          <w:rFonts w:ascii="宋体" w:hAnsi="宋体" w:cs="宋体"/>
          <w:sz w:val="28"/>
          <w:szCs w:val="28"/>
        </w:rPr>
      </w:pPr>
      <w:r>
        <w:rPr>
          <w:rFonts w:hint="eastAsia" w:ascii="宋体" w:hAnsi="宋体" w:cs="宋体"/>
          <w:sz w:val="28"/>
          <w:szCs w:val="28"/>
        </w:rPr>
        <w:t>1.符合《中华人民共和国政府采购法》第二十二条的规定；</w:t>
      </w:r>
    </w:p>
    <w:p w14:paraId="1262FE0A">
      <w:pPr>
        <w:spacing w:line="440" w:lineRule="exact"/>
        <w:ind w:firstLine="560" w:firstLineChars="200"/>
        <w:rPr>
          <w:rFonts w:ascii="宋体" w:hAnsi="宋体" w:cs="宋体"/>
          <w:sz w:val="28"/>
          <w:szCs w:val="28"/>
        </w:rPr>
      </w:pPr>
      <w:r>
        <w:rPr>
          <w:rFonts w:hint="eastAsia" w:ascii="宋体" w:hAnsi="宋体" w:cs="宋体"/>
          <w:sz w:val="28"/>
          <w:szCs w:val="28"/>
        </w:rPr>
        <w:t>2.具有有效的营业执照；</w:t>
      </w:r>
    </w:p>
    <w:p w14:paraId="6C7A758F">
      <w:pPr>
        <w:spacing w:line="440" w:lineRule="exact"/>
        <w:ind w:firstLine="560" w:firstLineChars="200"/>
        <w:rPr>
          <w:rFonts w:ascii="宋体" w:hAnsi="宋体" w:cs="宋体"/>
          <w:sz w:val="28"/>
          <w:szCs w:val="28"/>
        </w:rPr>
      </w:pPr>
      <w:r>
        <w:rPr>
          <w:rFonts w:hint="eastAsia" w:ascii="宋体" w:hAnsi="宋体" w:cs="宋体"/>
          <w:sz w:val="28"/>
          <w:szCs w:val="28"/>
        </w:rPr>
        <w:t>3.参加政府采购活动前3年内在经营活动中没有重大违法记录的书面声明；</w:t>
      </w:r>
    </w:p>
    <w:p w14:paraId="777D2969">
      <w:pPr>
        <w:spacing w:line="440" w:lineRule="exact"/>
        <w:ind w:firstLine="560" w:firstLineChars="200"/>
        <w:rPr>
          <w:rFonts w:ascii="宋体" w:hAnsi="宋体" w:cs="宋体"/>
          <w:sz w:val="28"/>
          <w:szCs w:val="28"/>
        </w:rPr>
      </w:pPr>
      <w:r>
        <w:rPr>
          <w:rFonts w:hint="eastAsia" w:ascii="宋体" w:hAnsi="宋体" w:cs="宋体"/>
          <w:sz w:val="28"/>
          <w:szCs w:val="28"/>
        </w:rPr>
        <w:t>4.本项目招标不接受联合体投标。</w:t>
      </w:r>
    </w:p>
    <w:p w14:paraId="35449B87">
      <w:pPr>
        <w:pStyle w:val="12"/>
        <w:widowControl/>
        <w:spacing w:line="440" w:lineRule="exact"/>
        <w:ind w:firstLine="562" w:firstLineChars="200"/>
        <w:jc w:val="both"/>
        <w:rPr>
          <w:rFonts w:ascii="宋体" w:hAnsi="宋体" w:cs="宋体"/>
          <w:sz w:val="28"/>
          <w:szCs w:val="28"/>
        </w:rPr>
      </w:pPr>
      <w:r>
        <w:rPr>
          <w:rFonts w:hint="eastAsia" w:ascii="宋体" w:hAnsi="宋体" w:cs="宋体"/>
          <w:b/>
          <w:sz w:val="28"/>
          <w:szCs w:val="28"/>
        </w:rPr>
        <w:t>三、询价采购报价注意事项</w:t>
      </w:r>
    </w:p>
    <w:p w14:paraId="4EBFF5C5">
      <w:pPr>
        <w:pStyle w:val="12"/>
        <w:widowControl/>
        <w:spacing w:line="440" w:lineRule="exact"/>
        <w:ind w:firstLine="562"/>
        <w:jc w:val="both"/>
        <w:rPr>
          <w:rFonts w:ascii="宋体" w:hAnsi="宋体" w:cs="宋体"/>
          <w:sz w:val="28"/>
          <w:szCs w:val="28"/>
          <w:highlight w:val="yellow"/>
        </w:rPr>
      </w:pPr>
      <w:r>
        <w:rPr>
          <w:rFonts w:hint="eastAsia" w:ascii="宋体" w:hAnsi="宋体" w:cs="宋体"/>
          <w:sz w:val="28"/>
          <w:szCs w:val="28"/>
        </w:rPr>
        <w:t>1、供应商获取询价公告方法：各供应商可自行从启东市人民政府网站下载。</w:t>
      </w:r>
    </w:p>
    <w:p w14:paraId="5B0AF570">
      <w:pPr>
        <w:spacing w:line="440" w:lineRule="exact"/>
        <w:ind w:firstLine="560" w:firstLineChars="200"/>
        <w:rPr>
          <w:rFonts w:ascii="宋体" w:hAnsi="宋体" w:cs="宋体"/>
          <w:kern w:val="0"/>
          <w:sz w:val="28"/>
        </w:rPr>
      </w:pPr>
      <w:r>
        <w:rPr>
          <w:rFonts w:hint="eastAsia" w:ascii="宋体" w:hAnsi="宋体" w:cs="宋体"/>
          <w:sz w:val="28"/>
          <w:szCs w:val="28"/>
        </w:rPr>
        <w:t>2、</w:t>
      </w:r>
      <w:r>
        <w:rPr>
          <w:rFonts w:hint="eastAsia" w:ascii="宋体" w:hAnsi="宋体"/>
          <w:color w:val="000000"/>
          <w:sz w:val="28"/>
          <w:szCs w:val="28"/>
        </w:rPr>
        <w:t>供应商应按照本询价公告的要求编制报价文件，报价文件应对本询价公告提出的要求和条件作出实质性响应。否则，均被视为无效投标文件。</w:t>
      </w:r>
      <w:bookmarkStart w:id="5" w:name="OLE_LINK61"/>
      <w:bookmarkStart w:id="6" w:name="OLE_LINK60"/>
      <w:r>
        <w:rPr>
          <w:rFonts w:hint="eastAsia" w:ascii="宋体" w:hAnsi="宋体"/>
          <w:color w:val="000000"/>
          <w:sz w:val="28"/>
          <w:szCs w:val="28"/>
        </w:rPr>
        <w:t>各投标人在报价时请充分考虑各种因素，投标报价包括全部货物及辅材的提供包装费、仓储费、运杂费（运抵现场）、装卸费、运输保险费、安装调试费及售后服务等一切费用，同时投标人报价在合同实施期间不因市场变化因素而变</w:t>
      </w:r>
      <w:r>
        <w:rPr>
          <w:rFonts w:hint="eastAsia" w:ascii="宋体" w:hAnsi="宋体" w:cs="宋体"/>
          <w:kern w:val="0"/>
          <w:sz w:val="28"/>
        </w:rPr>
        <w:t>动。</w:t>
      </w:r>
    </w:p>
    <w:bookmarkEnd w:id="5"/>
    <w:bookmarkEnd w:id="6"/>
    <w:p w14:paraId="192D7628">
      <w:pPr>
        <w:spacing w:line="440" w:lineRule="exact"/>
        <w:ind w:firstLine="560" w:firstLineChars="200"/>
        <w:rPr>
          <w:rFonts w:ascii="宋体" w:hAnsi="宋体"/>
          <w:color w:val="000000"/>
          <w:sz w:val="28"/>
          <w:szCs w:val="28"/>
        </w:rPr>
      </w:pPr>
      <w:r>
        <w:rPr>
          <w:rFonts w:hint="eastAsia" w:ascii="宋体" w:hAnsi="宋体"/>
          <w:color w:val="000000"/>
          <w:sz w:val="28"/>
          <w:szCs w:val="28"/>
          <w:lang w:val="en-US" w:eastAsia="zh-CN"/>
        </w:rPr>
        <w:t>3、</w:t>
      </w:r>
      <w:r>
        <w:rPr>
          <w:rFonts w:hint="eastAsia" w:ascii="宋体" w:hAnsi="宋体"/>
          <w:color w:val="000000"/>
          <w:sz w:val="28"/>
          <w:szCs w:val="28"/>
        </w:rPr>
        <w:t>代理服务费及专家评审费：中标人须缴纳代理服务费和专家评审费，代理服务费按照《国家计委关于印发〈招标代理服务收费管理暂行办法〉的通知》（计价格[2002]1980号）规定的80%计取，不足1000元按1000元计；专家评审费按苏政务办发[2019]73号文件发放。供应商自行考虑包含在投标总价内的两项费用及风险，不得单列。代理服务费及专家评审费应在中标通知书发出后3日内一次性付清。</w:t>
      </w:r>
    </w:p>
    <w:p w14:paraId="34BF0B42">
      <w:pPr>
        <w:pStyle w:val="12"/>
        <w:widowControl/>
        <w:spacing w:line="440" w:lineRule="exact"/>
        <w:ind w:firstLine="560"/>
        <w:jc w:val="both"/>
        <w:rPr>
          <w:rFonts w:ascii="宋体" w:hAnsi="宋体" w:cs="宋体"/>
          <w:b/>
          <w:bCs/>
          <w:sz w:val="28"/>
          <w:highlight w:val="yellow"/>
        </w:rPr>
      </w:pPr>
      <w:r>
        <w:rPr>
          <w:rFonts w:hint="eastAsia" w:ascii="宋体" w:hAnsi="宋体" w:cs="宋体"/>
          <w:sz w:val="28"/>
          <w:lang w:val="en-US" w:eastAsia="zh-CN"/>
        </w:rPr>
        <w:t>4</w:t>
      </w:r>
      <w:bookmarkStart w:id="20" w:name="_GoBack"/>
      <w:bookmarkEnd w:id="20"/>
      <w:r>
        <w:rPr>
          <w:rFonts w:hint="eastAsia" w:ascii="宋体" w:hAnsi="宋体" w:cs="宋体"/>
          <w:sz w:val="28"/>
        </w:rPr>
        <w:t>、对采购人提供的货物需求一览表及技术参数，供应商如有疑问，应按本询价公告中规定的期限内提出，否则视为默认，货物需求表及技术参数不再作任何修改，成交供应商不得再提任何调整要求。对完成本询价公告中的全部货物、服务使之成为一个完整系统的其余配套材料项目、措施项目等，均由供应商自行计入投标报价中，成交后采购人对该部分不作任何调整。</w:t>
      </w:r>
    </w:p>
    <w:p w14:paraId="75D9E254">
      <w:pPr>
        <w:pStyle w:val="12"/>
        <w:widowControl/>
        <w:spacing w:line="440" w:lineRule="exact"/>
        <w:ind w:firstLine="560"/>
        <w:jc w:val="both"/>
        <w:rPr>
          <w:rFonts w:ascii="宋体" w:hAnsi="宋体" w:cs="宋体"/>
          <w:sz w:val="28"/>
          <w:szCs w:val="28"/>
        </w:rPr>
      </w:pPr>
      <w:r>
        <w:rPr>
          <w:rFonts w:ascii="宋体" w:hAnsi="宋体" w:cs="宋体"/>
          <w:b/>
          <w:bCs/>
          <w:sz w:val="28"/>
          <w:szCs w:val="28"/>
        </w:rPr>
        <w:t>5</w:t>
      </w:r>
      <w:r>
        <w:rPr>
          <w:rFonts w:hint="eastAsia" w:ascii="宋体" w:hAnsi="宋体" w:cs="宋体"/>
          <w:b/>
          <w:bCs/>
          <w:sz w:val="28"/>
          <w:szCs w:val="28"/>
        </w:rPr>
        <w:t>、</w:t>
      </w:r>
      <w:r>
        <w:rPr>
          <w:rFonts w:hint="eastAsia" w:ascii="宋体" w:hAnsi="宋体" w:cs="宋体"/>
          <w:b/>
          <w:sz w:val="28"/>
          <w:szCs w:val="28"/>
        </w:rPr>
        <w:t>报价文件构成</w:t>
      </w:r>
    </w:p>
    <w:p w14:paraId="6C636BDA">
      <w:pPr>
        <w:widowControl/>
        <w:shd w:val="clear" w:color="auto" w:fill="FFFFFF"/>
        <w:spacing w:line="440" w:lineRule="exact"/>
        <w:ind w:firstLine="560"/>
        <w:rPr>
          <w:rFonts w:ascii="宋体" w:hAnsi="宋体" w:cs="宋体"/>
          <w:color w:val="333333"/>
          <w:kern w:val="0"/>
          <w:sz w:val="28"/>
          <w:szCs w:val="28"/>
          <w:shd w:val="clear" w:color="auto" w:fill="FFFFFF"/>
        </w:rPr>
      </w:pPr>
      <w:r>
        <w:rPr>
          <w:rFonts w:hint="eastAsia" w:ascii="宋体" w:hAnsi="宋体" w:cs="宋体"/>
          <w:color w:val="333333"/>
          <w:kern w:val="0"/>
          <w:sz w:val="28"/>
          <w:szCs w:val="28"/>
          <w:shd w:val="clear" w:color="auto" w:fill="FFFFFF"/>
        </w:rPr>
        <w:t>（1）报价承诺书（按照附件一格式填写）；</w:t>
      </w:r>
    </w:p>
    <w:p w14:paraId="52077CFD">
      <w:pPr>
        <w:widowControl/>
        <w:shd w:val="clear" w:color="auto" w:fill="FFFFFF"/>
        <w:spacing w:line="440" w:lineRule="exact"/>
        <w:ind w:firstLine="560"/>
        <w:rPr>
          <w:rFonts w:ascii="宋体" w:hAnsi="宋体" w:cs="宋体"/>
          <w:color w:val="333333"/>
          <w:kern w:val="0"/>
          <w:sz w:val="28"/>
          <w:szCs w:val="28"/>
          <w:shd w:val="clear" w:color="auto" w:fill="FFFFFF"/>
        </w:rPr>
      </w:pPr>
      <w:r>
        <w:rPr>
          <w:rFonts w:hint="eastAsia" w:ascii="宋体" w:hAnsi="宋体" w:cs="宋体"/>
          <w:color w:val="333333"/>
          <w:kern w:val="0"/>
          <w:sz w:val="28"/>
          <w:szCs w:val="28"/>
          <w:shd w:val="clear" w:color="auto" w:fill="FFFFFF"/>
        </w:rPr>
        <w:t>（2）法定代表人授权委托书及被授权人身份证正反面复印件（按照附件二格式填写，非法定代表人参加投标时提交）；</w:t>
      </w:r>
    </w:p>
    <w:p w14:paraId="05E74D34">
      <w:pPr>
        <w:widowControl/>
        <w:shd w:val="clear" w:color="auto" w:fill="FFFFFF"/>
        <w:spacing w:line="440" w:lineRule="exact"/>
        <w:ind w:firstLine="560"/>
        <w:rPr>
          <w:rFonts w:ascii="宋体" w:hAnsi="宋体" w:cs="宋体"/>
          <w:color w:val="333333"/>
          <w:kern w:val="0"/>
          <w:sz w:val="28"/>
          <w:szCs w:val="28"/>
          <w:shd w:val="clear" w:color="auto" w:fill="FFFFFF"/>
        </w:rPr>
      </w:pPr>
      <w:r>
        <w:rPr>
          <w:rFonts w:hint="eastAsia" w:ascii="宋体" w:hAnsi="宋体" w:cs="宋体"/>
          <w:color w:val="333333"/>
          <w:kern w:val="0"/>
          <w:sz w:val="28"/>
          <w:szCs w:val="28"/>
          <w:shd w:val="clear" w:color="auto" w:fill="FFFFFF"/>
        </w:rPr>
        <w:t>（3）法定代表人身份证正反面复印件；</w:t>
      </w:r>
    </w:p>
    <w:p w14:paraId="72C4ED70">
      <w:pPr>
        <w:widowControl/>
        <w:shd w:val="clear" w:color="auto" w:fill="FFFFFF"/>
        <w:spacing w:line="440" w:lineRule="exact"/>
        <w:ind w:firstLine="560"/>
        <w:rPr>
          <w:rFonts w:ascii="宋体" w:hAnsi="宋体" w:cs="宋体"/>
          <w:color w:val="333333"/>
          <w:kern w:val="0"/>
          <w:sz w:val="28"/>
          <w:szCs w:val="28"/>
          <w:shd w:val="clear" w:color="auto" w:fill="FFFFFF"/>
        </w:rPr>
      </w:pPr>
      <w:r>
        <w:rPr>
          <w:rFonts w:hint="eastAsia" w:ascii="宋体" w:hAnsi="宋体" w:cs="宋体"/>
          <w:color w:val="333333"/>
          <w:kern w:val="0"/>
          <w:sz w:val="28"/>
          <w:szCs w:val="28"/>
          <w:shd w:val="clear" w:color="auto" w:fill="FFFFFF"/>
        </w:rPr>
        <w:t>（4）有效的企业法人营业执照复印件；</w:t>
      </w:r>
    </w:p>
    <w:p w14:paraId="4CC27E73">
      <w:pPr>
        <w:widowControl/>
        <w:shd w:val="clear" w:color="auto" w:fill="FFFFFF"/>
        <w:spacing w:line="440" w:lineRule="exact"/>
        <w:ind w:firstLine="560"/>
        <w:rPr>
          <w:rFonts w:ascii="宋体" w:hAnsi="宋体" w:cs="宋体"/>
          <w:color w:val="333333"/>
          <w:kern w:val="0"/>
          <w:sz w:val="28"/>
          <w:szCs w:val="28"/>
          <w:shd w:val="clear" w:color="auto" w:fill="FFFFFF"/>
        </w:rPr>
      </w:pPr>
      <w:r>
        <w:rPr>
          <w:rFonts w:hint="eastAsia" w:ascii="宋体" w:hAnsi="宋体" w:cs="宋体"/>
          <w:color w:val="333333"/>
          <w:kern w:val="0"/>
          <w:sz w:val="28"/>
          <w:szCs w:val="28"/>
          <w:shd w:val="clear" w:color="auto" w:fill="FFFFFF"/>
        </w:rPr>
        <w:t>（5）质保承诺书（按照附件三格式填写）；</w:t>
      </w:r>
    </w:p>
    <w:p w14:paraId="38C4AC19">
      <w:pPr>
        <w:widowControl/>
        <w:shd w:val="clear" w:color="auto" w:fill="FFFFFF"/>
        <w:spacing w:line="440" w:lineRule="exact"/>
        <w:ind w:firstLine="560"/>
        <w:rPr>
          <w:rFonts w:ascii="宋体" w:hAnsi="宋体" w:cs="宋体"/>
          <w:color w:val="333333"/>
          <w:kern w:val="0"/>
          <w:sz w:val="28"/>
          <w:szCs w:val="28"/>
          <w:shd w:val="clear" w:color="auto" w:fill="FFFFFF"/>
        </w:rPr>
      </w:pPr>
      <w:r>
        <w:rPr>
          <w:rFonts w:hint="eastAsia" w:ascii="宋体" w:hAnsi="宋体" w:cs="宋体"/>
          <w:color w:val="333333"/>
          <w:kern w:val="0"/>
          <w:sz w:val="28"/>
          <w:szCs w:val="28"/>
          <w:shd w:val="clear" w:color="auto" w:fill="FFFFFF"/>
        </w:rPr>
        <w:t>（6）参加采购活动前三年内在经营活动中没有重大违法记录的书面声明（按照附件四格式填写）。</w:t>
      </w:r>
    </w:p>
    <w:p w14:paraId="784190F1">
      <w:pPr>
        <w:widowControl/>
        <w:shd w:val="clear" w:color="auto" w:fill="FFFFFF"/>
        <w:spacing w:line="440" w:lineRule="exact"/>
        <w:ind w:firstLine="560"/>
        <w:rPr>
          <w:rFonts w:ascii="宋体" w:hAnsi="宋体" w:cs="宋体"/>
          <w:color w:val="333333"/>
          <w:kern w:val="0"/>
          <w:sz w:val="28"/>
          <w:szCs w:val="28"/>
          <w:shd w:val="clear" w:color="auto" w:fill="FFFFFF"/>
        </w:rPr>
      </w:pPr>
      <w:r>
        <w:rPr>
          <w:rFonts w:hint="eastAsia" w:ascii="宋体" w:hAnsi="宋体" w:cs="宋体"/>
          <w:color w:val="333333"/>
          <w:kern w:val="0"/>
          <w:sz w:val="28"/>
          <w:szCs w:val="28"/>
          <w:shd w:val="clear" w:color="auto" w:fill="FFFFFF"/>
        </w:rPr>
        <w:t>（7）报价表（按照附件五格式填写）。</w:t>
      </w:r>
    </w:p>
    <w:p w14:paraId="3FB52982">
      <w:pPr>
        <w:widowControl/>
        <w:shd w:val="clear" w:color="auto" w:fill="FFFFFF"/>
        <w:spacing w:line="440" w:lineRule="exact"/>
        <w:ind w:firstLine="560"/>
        <w:rPr>
          <w:rFonts w:ascii="宋体" w:hAnsi="宋体" w:cs="宋体"/>
          <w:color w:val="333333"/>
          <w:kern w:val="0"/>
          <w:sz w:val="28"/>
          <w:szCs w:val="28"/>
          <w:shd w:val="clear" w:color="auto" w:fill="FFFFFF"/>
        </w:rPr>
      </w:pPr>
      <w:r>
        <w:rPr>
          <w:rFonts w:hint="eastAsia" w:ascii="宋体" w:hAnsi="宋体" w:cs="宋体"/>
          <w:color w:val="333333"/>
          <w:kern w:val="0"/>
          <w:sz w:val="28"/>
          <w:szCs w:val="28"/>
          <w:shd w:val="clear" w:color="auto" w:fill="FFFFFF"/>
        </w:rPr>
        <w:t>如有其他情况需要说明的，可另附页说明。所有报价材料复印件均须加盖报价单位公章，否则视为无效报价；</w:t>
      </w:r>
    </w:p>
    <w:p w14:paraId="09335D2D">
      <w:pPr>
        <w:pStyle w:val="12"/>
        <w:widowControl/>
        <w:spacing w:line="440" w:lineRule="exact"/>
        <w:ind w:firstLine="562"/>
        <w:jc w:val="both"/>
        <w:rPr>
          <w:rFonts w:ascii="宋体" w:hAnsi="宋体" w:cs="宋体"/>
          <w:b/>
          <w:sz w:val="28"/>
          <w:szCs w:val="28"/>
        </w:rPr>
      </w:pPr>
      <w:r>
        <w:rPr>
          <w:rFonts w:hint="eastAsia" w:ascii="宋体" w:hAnsi="宋体" w:cs="宋体"/>
          <w:b/>
          <w:sz w:val="28"/>
          <w:szCs w:val="28"/>
        </w:rPr>
        <w:t>注意：（1）上述复印件均需加盖单位公章，否则将被视作资格审查不通过。</w:t>
      </w:r>
    </w:p>
    <w:p w14:paraId="2C4A18AE">
      <w:pPr>
        <w:pStyle w:val="12"/>
        <w:widowControl/>
        <w:spacing w:line="440" w:lineRule="exact"/>
        <w:ind w:firstLine="562"/>
        <w:jc w:val="both"/>
        <w:rPr>
          <w:rFonts w:ascii="宋体" w:hAnsi="宋体" w:cs="宋体"/>
          <w:b/>
          <w:sz w:val="28"/>
          <w:szCs w:val="28"/>
        </w:rPr>
      </w:pPr>
      <w:r>
        <w:rPr>
          <w:rFonts w:hint="eastAsia" w:ascii="宋体" w:hAnsi="宋体" w:cs="宋体"/>
          <w:b/>
          <w:sz w:val="28"/>
          <w:szCs w:val="28"/>
        </w:rPr>
        <w:t>（2）报价文件提交正本一份、副本一份，报价文件中必须包含上述要求提供的所有材料，否则视为无效报价文件。报价文件装订成册并密封，密封袋上标明：项目名称、报价单位名称，否则视为无效报价文件。</w:t>
      </w:r>
    </w:p>
    <w:p w14:paraId="3BA06EC5">
      <w:pPr>
        <w:pStyle w:val="12"/>
        <w:widowControl/>
        <w:spacing w:line="440" w:lineRule="exact"/>
        <w:ind w:left="562"/>
        <w:jc w:val="both"/>
        <w:rPr>
          <w:rFonts w:ascii="宋体" w:hAnsi="宋体" w:cs="宋体"/>
          <w:sz w:val="28"/>
          <w:szCs w:val="28"/>
        </w:rPr>
      </w:pPr>
      <w:r>
        <w:rPr>
          <w:rFonts w:ascii="宋体" w:hAnsi="宋体" w:cs="宋体"/>
          <w:b/>
          <w:sz w:val="28"/>
          <w:szCs w:val="28"/>
        </w:rPr>
        <w:t>6</w:t>
      </w:r>
      <w:r>
        <w:rPr>
          <w:rFonts w:hint="eastAsia" w:ascii="宋体" w:hAnsi="宋体" w:cs="宋体"/>
          <w:b/>
          <w:sz w:val="28"/>
          <w:szCs w:val="28"/>
        </w:rPr>
        <w:t>.报价文件递交</w:t>
      </w:r>
    </w:p>
    <w:p w14:paraId="682C5BEB">
      <w:pPr>
        <w:pStyle w:val="12"/>
        <w:widowControl/>
        <w:spacing w:line="440" w:lineRule="exact"/>
        <w:ind w:firstLine="560"/>
        <w:jc w:val="both"/>
        <w:rPr>
          <w:rFonts w:ascii="宋体" w:hAnsi="宋体" w:cs="宋体"/>
          <w:sz w:val="28"/>
          <w:szCs w:val="28"/>
        </w:rPr>
      </w:pPr>
      <w:r>
        <w:rPr>
          <w:rFonts w:hint="eastAsia" w:ascii="宋体" w:hAnsi="宋体" w:cs="宋体"/>
          <w:sz w:val="28"/>
          <w:szCs w:val="28"/>
        </w:rPr>
        <w:t>报价文件请于2025年5月29日14：30之前密封送达，逾时则不予受理。</w:t>
      </w:r>
    </w:p>
    <w:p w14:paraId="303D09A1">
      <w:pPr>
        <w:pStyle w:val="12"/>
        <w:widowControl/>
        <w:spacing w:line="440" w:lineRule="exact"/>
        <w:ind w:firstLine="560"/>
        <w:jc w:val="both"/>
        <w:rPr>
          <w:rFonts w:ascii="宋体" w:hAnsi="宋体" w:cs="宋体"/>
          <w:sz w:val="28"/>
          <w:szCs w:val="28"/>
        </w:rPr>
      </w:pPr>
      <w:r>
        <w:rPr>
          <w:rFonts w:hint="eastAsia" w:ascii="宋体" w:hAnsi="宋体" w:cs="宋体"/>
          <w:sz w:val="28"/>
          <w:szCs w:val="28"/>
        </w:rPr>
        <w:t>开标时间：2025年5月29日14：30（北京时间）</w:t>
      </w:r>
    </w:p>
    <w:p w14:paraId="5B4CE100">
      <w:pPr>
        <w:pStyle w:val="12"/>
        <w:widowControl/>
        <w:spacing w:line="440" w:lineRule="exact"/>
        <w:ind w:firstLine="560"/>
        <w:jc w:val="both"/>
        <w:rPr>
          <w:rFonts w:ascii="宋体" w:hAnsi="宋体" w:cs="宋体"/>
          <w:sz w:val="28"/>
          <w:szCs w:val="28"/>
        </w:rPr>
      </w:pPr>
      <w:r>
        <w:rPr>
          <w:rFonts w:hint="eastAsia" w:ascii="宋体" w:hAnsi="宋体" w:cs="宋体"/>
          <w:sz w:val="28"/>
          <w:szCs w:val="28"/>
        </w:rPr>
        <w:t>开标地点：启东市南苑西路1168号国动产业园2号楼402会议室</w:t>
      </w:r>
    </w:p>
    <w:p w14:paraId="3995EA8E">
      <w:pPr>
        <w:pStyle w:val="12"/>
        <w:widowControl/>
        <w:spacing w:line="440" w:lineRule="exact"/>
        <w:ind w:firstLine="560"/>
        <w:jc w:val="both"/>
        <w:rPr>
          <w:rFonts w:ascii="宋体" w:hAnsi="宋体" w:cs="宋体"/>
          <w:b/>
          <w:sz w:val="28"/>
          <w:szCs w:val="28"/>
        </w:rPr>
      </w:pPr>
      <w:r>
        <w:rPr>
          <w:rFonts w:hint="eastAsia" w:ascii="宋体" w:hAnsi="宋体" w:cs="宋体"/>
          <w:b/>
          <w:sz w:val="28"/>
          <w:szCs w:val="28"/>
        </w:rPr>
        <w:t>本项目为不见面开标，供应商须在规定的报价文件接收截止时间前将文件邮寄（只接收顺丰）至规定接收地点。请各潜在供应商充分考虑天气、快递速度、路程等因素，不接受到付。未在规定时间内送达的报价文件将不予接收，后果由各潜在供应商自行承担。</w:t>
      </w:r>
    </w:p>
    <w:p w14:paraId="00AB2309">
      <w:pPr>
        <w:pStyle w:val="12"/>
        <w:widowControl/>
        <w:spacing w:line="440" w:lineRule="exact"/>
        <w:ind w:firstLine="560"/>
        <w:jc w:val="both"/>
        <w:rPr>
          <w:rFonts w:ascii="宋体" w:hAnsi="宋体" w:cs="宋体"/>
          <w:b/>
          <w:sz w:val="28"/>
          <w:szCs w:val="28"/>
        </w:rPr>
      </w:pPr>
      <w:r>
        <w:rPr>
          <w:rFonts w:hint="eastAsia" w:ascii="宋体" w:hAnsi="宋体" w:cs="宋体"/>
          <w:b/>
          <w:sz w:val="28"/>
          <w:szCs w:val="28"/>
        </w:rPr>
        <w:t>报价文件接收截止时间及接收地点：2025年5月29日14:30前寄达（以送达签收时间为准），接收地点：江苏天宏华信工程投资管理咨询有限公司（启东市南苑西路国动产业园2号楼402室），接收联系人：周鸣华，联系电话：13862871813。</w:t>
      </w:r>
    </w:p>
    <w:p w14:paraId="15BF5A9E">
      <w:pPr>
        <w:pStyle w:val="12"/>
        <w:widowControl/>
        <w:spacing w:line="440" w:lineRule="exact"/>
        <w:ind w:left="562"/>
        <w:jc w:val="both"/>
        <w:rPr>
          <w:rFonts w:ascii="宋体" w:hAnsi="宋体" w:cs="宋体"/>
          <w:b/>
          <w:sz w:val="28"/>
          <w:szCs w:val="28"/>
        </w:rPr>
      </w:pPr>
      <w:r>
        <w:rPr>
          <w:rFonts w:ascii="宋体" w:hAnsi="宋体" w:cs="宋体"/>
          <w:b/>
          <w:sz w:val="28"/>
          <w:szCs w:val="28"/>
        </w:rPr>
        <w:t>7</w:t>
      </w:r>
      <w:r>
        <w:rPr>
          <w:rFonts w:hint="eastAsia" w:ascii="宋体" w:hAnsi="宋体" w:cs="宋体"/>
          <w:b/>
          <w:sz w:val="28"/>
          <w:szCs w:val="28"/>
        </w:rPr>
        <w:t>.联系方式</w:t>
      </w:r>
    </w:p>
    <w:p w14:paraId="50FD5B84">
      <w:pPr>
        <w:pStyle w:val="12"/>
        <w:widowControl/>
        <w:spacing w:line="440" w:lineRule="exact"/>
        <w:ind w:firstLine="560"/>
        <w:jc w:val="both"/>
        <w:rPr>
          <w:rFonts w:ascii="宋体" w:hAnsi="宋体" w:cs="宋体"/>
          <w:sz w:val="28"/>
          <w:szCs w:val="28"/>
        </w:rPr>
      </w:pPr>
      <w:r>
        <w:rPr>
          <w:rFonts w:hint="eastAsia" w:ascii="宋体" w:hAnsi="宋体" w:cs="宋体"/>
          <w:sz w:val="28"/>
          <w:szCs w:val="28"/>
        </w:rPr>
        <w:t>采购单位：启东市城市排水管理处</w:t>
      </w:r>
    </w:p>
    <w:p w14:paraId="3D50631D">
      <w:pPr>
        <w:pStyle w:val="12"/>
        <w:widowControl/>
        <w:spacing w:line="440" w:lineRule="exact"/>
        <w:ind w:firstLine="560"/>
        <w:jc w:val="both"/>
        <w:rPr>
          <w:rFonts w:ascii="宋体" w:hAnsi="宋体" w:cs="宋体"/>
          <w:sz w:val="28"/>
          <w:szCs w:val="28"/>
        </w:rPr>
      </w:pPr>
      <w:r>
        <w:rPr>
          <w:rFonts w:hint="eastAsia" w:ascii="宋体" w:hAnsi="宋体" w:cs="宋体"/>
          <w:sz w:val="28"/>
          <w:szCs w:val="28"/>
        </w:rPr>
        <w:t>联系人：</w:t>
      </w:r>
      <w:bookmarkStart w:id="7" w:name="OLE_LINK57"/>
      <w:bookmarkStart w:id="8" w:name="OLE_LINK56"/>
      <w:r>
        <w:rPr>
          <w:rFonts w:hint="eastAsia" w:ascii="宋体" w:hAnsi="宋体" w:cs="宋体"/>
          <w:sz w:val="28"/>
          <w:szCs w:val="28"/>
        </w:rPr>
        <w:t>周海东</w:t>
      </w:r>
      <w:bookmarkEnd w:id="7"/>
      <w:bookmarkEnd w:id="8"/>
    </w:p>
    <w:p w14:paraId="3E91F049">
      <w:pPr>
        <w:pStyle w:val="12"/>
        <w:widowControl/>
        <w:spacing w:line="440" w:lineRule="exact"/>
        <w:ind w:firstLine="560"/>
        <w:jc w:val="both"/>
        <w:rPr>
          <w:rFonts w:ascii="宋体" w:hAnsi="宋体" w:cs="宋体"/>
          <w:kern w:val="2"/>
          <w:sz w:val="28"/>
          <w:szCs w:val="28"/>
        </w:rPr>
      </w:pPr>
      <w:r>
        <w:rPr>
          <w:rFonts w:hint="eastAsia" w:ascii="宋体" w:hAnsi="宋体" w:cs="宋体"/>
          <w:sz w:val="28"/>
          <w:szCs w:val="28"/>
        </w:rPr>
        <w:t>联系电</w:t>
      </w:r>
      <w:r>
        <w:rPr>
          <w:rFonts w:hint="eastAsia" w:ascii="宋体" w:hAnsi="宋体" w:cs="宋体"/>
          <w:kern w:val="2"/>
          <w:sz w:val="28"/>
          <w:szCs w:val="28"/>
        </w:rPr>
        <w:t>话：</w:t>
      </w:r>
      <w:bookmarkStart w:id="9" w:name="OLE_LINK58"/>
      <w:bookmarkStart w:id="10" w:name="OLE_LINK59"/>
      <w:r>
        <w:rPr>
          <w:rFonts w:hint="eastAsia" w:ascii="宋体" w:hAnsi="宋体" w:cs="宋体"/>
          <w:kern w:val="2"/>
          <w:sz w:val="28"/>
          <w:szCs w:val="28"/>
        </w:rPr>
        <w:t>0513-83250526</w:t>
      </w:r>
      <w:bookmarkEnd w:id="9"/>
      <w:bookmarkEnd w:id="10"/>
    </w:p>
    <w:p w14:paraId="4D219B76">
      <w:pPr>
        <w:pStyle w:val="12"/>
        <w:widowControl/>
        <w:spacing w:line="440" w:lineRule="exact"/>
        <w:ind w:left="562"/>
        <w:jc w:val="both"/>
        <w:rPr>
          <w:rFonts w:ascii="宋体" w:hAnsi="宋体" w:cs="宋体"/>
          <w:b/>
          <w:sz w:val="28"/>
          <w:szCs w:val="28"/>
        </w:rPr>
      </w:pPr>
      <w:r>
        <w:rPr>
          <w:rFonts w:ascii="宋体" w:hAnsi="宋体" w:cs="宋体"/>
          <w:b/>
          <w:sz w:val="28"/>
          <w:szCs w:val="28"/>
        </w:rPr>
        <w:t>8</w:t>
      </w:r>
      <w:r>
        <w:rPr>
          <w:rFonts w:hint="eastAsia" w:ascii="宋体" w:hAnsi="宋体" w:cs="宋体"/>
          <w:b/>
          <w:sz w:val="28"/>
          <w:szCs w:val="28"/>
        </w:rPr>
        <w:t>.报价保证金</w:t>
      </w:r>
    </w:p>
    <w:p w14:paraId="293511D6">
      <w:pPr>
        <w:pStyle w:val="12"/>
        <w:widowControl/>
        <w:spacing w:line="440" w:lineRule="exact"/>
        <w:ind w:firstLine="560" w:firstLineChars="200"/>
        <w:jc w:val="both"/>
        <w:rPr>
          <w:rFonts w:ascii="宋体" w:hAnsi="宋体" w:cs="宋体"/>
          <w:sz w:val="28"/>
          <w:szCs w:val="28"/>
        </w:rPr>
      </w:pPr>
      <w:r>
        <w:rPr>
          <w:rFonts w:hint="eastAsia" w:ascii="宋体" w:hAnsi="宋体" w:cs="宋体"/>
          <w:sz w:val="28"/>
          <w:szCs w:val="28"/>
        </w:rPr>
        <w:t>本项目免收投标保证金。</w:t>
      </w:r>
    </w:p>
    <w:p w14:paraId="4FA9EA74">
      <w:pPr>
        <w:pStyle w:val="12"/>
        <w:widowControl/>
        <w:spacing w:line="440" w:lineRule="exact"/>
        <w:ind w:firstLine="562" w:firstLineChars="200"/>
        <w:jc w:val="both"/>
        <w:rPr>
          <w:rFonts w:ascii="宋体" w:hAnsi="宋体" w:cs="宋体"/>
          <w:sz w:val="28"/>
          <w:szCs w:val="28"/>
        </w:rPr>
      </w:pPr>
      <w:r>
        <w:rPr>
          <w:rFonts w:hint="eastAsia" w:ascii="宋体" w:hAnsi="宋体" w:cs="宋体"/>
          <w:b/>
          <w:sz w:val="28"/>
          <w:szCs w:val="28"/>
        </w:rPr>
        <w:t>四、商务部分要求：</w:t>
      </w:r>
    </w:p>
    <w:p w14:paraId="4ED96492">
      <w:pPr>
        <w:pStyle w:val="12"/>
        <w:widowControl/>
        <w:spacing w:line="440" w:lineRule="exact"/>
        <w:ind w:firstLine="562" w:firstLineChars="200"/>
        <w:jc w:val="both"/>
        <w:rPr>
          <w:rFonts w:ascii="宋体" w:hAnsi="宋体" w:cs="宋体"/>
          <w:color w:val="FF0000"/>
          <w:sz w:val="28"/>
          <w:szCs w:val="28"/>
          <w:lang w:val="zh-CN"/>
        </w:rPr>
      </w:pPr>
      <w:r>
        <w:rPr>
          <w:rFonts w:hint="eastAsia" w:ascii="宋体" w:hAnsi="宋体" w:cs="宋体"/>
          <w:b/>
          <w:bCs/>
          <w:sz w:val="28"/>
          <w:szCs w:val="28"/>
          <w:lang w:val="zh-CN"/>
        </w:rPr>
        <w:t>1.</w:t>
      </w:r>
      <w:bookmarkStart w:id="11" w:name="OLE_LINK50"/>
      <w:bookmarkStart w:id="12" w:name="OLE_LINK51"/>
      <w:r>
        <w:rPr>
          <w:rFonts w:hint="eastAsia" w:ascii="宋体" w:hAnsi="宋体" w:cs="宋体"/>
          <w:b/>
          <w:bCs/>
          <w:sz w:val="28"/>
          <w:szCs w:val="28"/>
        </w:rPr>
        <w:t>质量</w:t>
      </w:r>
      <w:r>
        <w:rPr>
          <w:rFonts w:hint="eastAsia" w:ascii="宋体" w:hAnsi="宋体" w:cs="宋体"/>
          <w:b/>
          <w:bCs/>
          <w:sz w:val="28"/>
          <w:szCs w:val="28"/>
          <w:lang w:val="zh-CN"/>
        </w:rPr>
        <w:t>要求：</w:t>
      </w:r>
      <w:r>
        <w:rPr>
          <w:rFonts w:hint="eastAsia" w:ascii="宋体" w:hAnsi="宋体" w:cs="宋体"/>
          <w:sz w:val="28"/>
          <w:szCs w:val="28"/>
          <w:lang w:val="zh-CN"/>
        </w:rPr>
        <w:t>供应商须提供符合采购需求，从未使用过的全新商品，产品技术参数符合询价文件要求，质量符合国家质量检测标准，产品相关包装完好。</w:t>
      </w:r>
      <w:bookmarkEnd w:id="11"/>
      <w:bookmarkEnd w:id="12"/>
    </w:p>
    <w:p w14:paraId="0222C4D3">
      <w:pPr>
        <w:pStyle w:val="12"/>
        <w:widowControl/>
        <w:spacing w:line="440" w:lineRule="exact"/>
        <w:ind w:firstLine="562" w:firstLineChars="200"/>
        <w:jc w:val="both"/>
        <w:rPr>
          <w:rFonts w:ascii="宋体" w:hAnsi="宋体" w:cs="宋体"/>
          <w:sz w:val="28"/>
          <w:szCs w:val="28"/>
          <w:lang w:val="zh-CN"/>
        </w:rPr>
      </w:pPr>
      <w:r>
        <w:rPr>
          <w:rFonts w:hint="eastAsia" w:ascii="宋体" w:hAnsi="宋体" w:cs="宋体"/>
          <w:b/>
          <w:bCs/>
          <w:sz w:val="28"/>
          <w:szCs w:val="28"/>
          <w:lang w:val="zh-CN"/>
        </w:rPr>
        <w:t>2.质保、售后服务要求：</w:t>
      </w:r>
      <w:r>
        <w:rPr>
          <w:rFonts w:hint="eastAsia" w:ascii="宋体" w:hAnsi="宋体" w:cs="宋体"/>
          <w:sz w:val="28"/>
          <w:szCs w:val="28"/>
          <w:lang w:val="zh-CN"/>
        </w:rPr>
        <w:t>成交供应商</w:t>
      </w:r>
      <w:bookmarkStart w:id="13" w:name="OLE_LINK47"/>
      <w:bookmarkStart w:id="14" w:name="OLE_LINK48"/>
      <w:r>
        <w:rPr>
          <w:rFonts w:hint="eastAsia" w:ascii="宋体" w:hAnsi="宋体" w:cs="宋体"/>
          <w:sz w:val="28"/>
          <w:szCs w:val="28"/>
          <w:lang w:val="zh-CN"/>
        </w:rPr>
        <w:t>在供货时应提交相关产品出厂合格证等有关质量合格证明，并</w:t>
      </w:r>
      <w:r>
        <w:rPr>
          <w:rFonts w:hint="eastAsia" w:ascii="宋体" w:hAnsi="宋体" w:cs="宋体"/>
          <w:sz w:val="28"/>
          <w:szCs w:val="28"/>
        </w:rPr>
        <w:t>提供二年的</w:t>
      </w:r>
      <w:r>
        <w:rPr>
          <w:rFonts w:hint="eastAsia" w:ascii="宋体" w:hAnsi="宋体" w:cs="宋体"/>
          <w:sz w:val="28"/>
          <w:szCs w:val="28"/>
          <w:lang w:val="zh-CN"/>
        </w:rPr>
        <w:t>免费质保期。在免费质保期内，成交供应商在接到采购人电话通知后，应在</w:t>
      </w:r>
      <w:r>
        <w:rPr>
          <w:rFonts w:ascii="宋体" w:hAnsi="宋体" w:cs="宋体"/>
          <w:sz w:val="28"/>
          <w:szCs w:val="28"/>
          <w:lang w:val="zh-CN"/>
        </w:rPr>
        <w:t>48</w:t>
      </w:r>
      <w:r>
        <w:rPr>
          <w:rFonts w:hint="eastAsia" w:ascii="宋体" w:hAnsi="宋体" w:cs="宋体"/>
          <w:sz w:val="28"/>
          <w:szCs w:val="28"/>
          <w:lang w:val="zh-CN"/>
        </w:rPr>
        <w:t>小时内负责修复。免费质保期内，同一质量问题连续两次维修仍无法正常使用，成交供应商应无条件给予换新，更换后的商品质保期自更换之日起重新计算。质保期内成交供应商应免费维修，质保期外的维修收费，成交供应商需提供主要零配件报价单并经采购人确认方可执行。</w:t>
      </w:r>
      <w:bookmarkEnd w:id="13"/>
      <w:bookmarkEnd w:id="14"/>
    </w:p>
    <w:p w14:paraId="6537F222">
      <w:pPr>
        <w:snapToGrid w:val="0"/>
        <w:spacing w:line="440" w:lineRule="exact"/>
        <w:ind w:firstLine="551" w:firstLineChars="196"/>
        <w:rPr>
          <w:rFonts w:ascii="宋体" w:hAnsi="宋体"/>
          <w:bCs/>
          <w:sz w:val="28"/>
          <w:szCs w:val="28"/>
        </w:rPr>
      </w:pPr>
      <w:r>
        <w:rPr>
          <w:rFonts w:ascii="宋体" w:hAnsi="宋体" w:cs="宋体"/>
          <w:b/>
          <w:bCs/>
          <w:sz w:val="28"/>
          <w:szCs w:val="28"/>
          <w:lang w:val="zh-CN"/>
        </w:rPr>
        <w:t>3</w:t>
      </w:r>
      <w:r>
        <w:rPr>
          <w:rFonts w:hint="eastAsia" w:ascii="宋体" w:hAnsi="宋体" w:cs="宋体"/>
          <w:b/>
          <w:bCs/>
          <w:sz w:val="28"/>
          <w:szCs w:val="28"/>
          <w:lang w:val="zh-CN"/>
        </w:rPr>
        <w:t>.交货、安装地点：</w:t>
      </w:r>
      <w:r>
        <w:rPr>
          <w:rFonts w:hint="eastAsia" w:ascii="宋体" w:hAnsi="宋体" w:cs="宋体"/>
          <w:sz w:val="28"/>
          <w:szCs w:val="28"/>
          <w:lang w:val="zh-CN"/>
        </w:rPr>
        <w:t>成交供应商应</w:t>
      </w:r>
      <w:bookmarkStart w:id="15" w:name="OLE_LINK49"/>
      <w:r>
        <w:rPr>
          <w:rFonts w:hint="eastAsia" w:ascii="宋体" w:hAnsi="宋体" w:cs="宋体"/>
          <w:sz w:val="28"/>
          <w:szCs w:val="28"/>
          <w:lang w:val="zh-CN"/>
        </w:rPr>
        <w:t>在签订采购合同后1</w:t>
      </w:r>
      <w:r>
        <w:rPr>
          <w:rFonts w:hint="eastAsia" w:ascii="宋体" w:hAnsi="宋体" w:cs="宋体"/>
          <w:sz w:val="28"/>
          <w:szCs w:val="28"/>
        </w:rPr>
        <w:t>5</w:t>
      </w:r>
      <w:r>
        <w:rPr>
          <w:rFonts w:hint="eastAsia" w:ascii="宋体" w:hAnsi="宋体" w:cs="宋体"/>
          <w:sz w:val="28"/>
          <w:szCs w:val="28"/>
          <w:lang w:val="zh-CN"/>
        </w:rPr>
        <w:t>天内将货物运至采购人指定地点，确保可正常安全使用，</w:t>
      </w:r>
      <w:r>
        <w:rPr>
          <w:rFonts w:hint="eastAsia" w:ascii="宋体" w:hAnsi="宋体"/>
          <w:bCs/>
          <w:sz w:val="28"/>
          <w:szCs w:val="28"/>
        </w:rPr>
        <w:t>否则按违约处理</w:t>
      </w:r>
      <w:bookmarkEnd w:id="15"/>
      <w:r>
        <w:rPr>
          <w:rFonts w:hint="eastAsia" w:ascii="宋体" w:hAnsi="宋体"/>
          <w:bCs/>
          <w:sz w:val="28"/>
          <w:szCs w:val="28"/>
        </w:rPr>
        <w:t>。</w:t>
      </w:r>
    </w:p>
    <w:p w14:paraId="673994B7">
      <w:pPr>
        <w:widowControl/>
        <w:shd w:val="clear" w:color="auto" w:fill="FFFFFF"/>
        <w:spacing w:line="440" w:lineRule="exact"/>
        <w:ind w:firstLine="570"/>
        <w:jc w:val="left"/>
        <w:rPr>
          <w:rFonts w:ascii="宋体" w:hAnsi="宋体" w:cs="宋体"/>
          <w:sz w:val="28"/>
          <w:szCs w:val="28"/>
          <w:lang w:val="zh-CN"/>
        </w:rPr>
      </w:pPr>
      <w:r>
        <w:rPr>
          <w:rFonts w:hint="eastAsia" w:ascii="宋体" w:hAnsi="宋体" w:cs="宋体"/>
          <w:b/>
          <w:bCs/>
          <w:sz w:val="28"/>
          <w:szCs w:val="28"/>
          <w:lang w:val="zh-CN"/>
        </w:rPr>
        <w:t>4.项目实施履约保证金：</w:t>
      </w:r>
      <w:r>
        <w:rPr>
          <w:rFonts w:hint="eastAsia" w:ascii="宋体" w:hAnsi="宋体" w:cs="宋体"/>
          <w:sz w:val="28"/>
          <w:szCs w:val="28"/>
          <w:lang w:val="zh-CN"/>
        </w:rPr>
        <w:t>确定成交的供应商，必须在签订合同前向采购单位交纳履约保证金，履约保证金金额为成交金额的10％（缴纳形式：银行转账或银行汇票或保函），履约保证金在货物和服务到位并经采购人验收合格后一个月内退还（利息不计）。</w:t>
      </w:r>
    </w:p>
    <w:p w14:paraId="742F1508">
      <w:pPr>
        <w:snapToGrid w:val="0"/>
        <w:spacing w:line="440" w:lineRule="exact"/>
        <w:ind w:firstLine="551" w:firstLineChars="196"/>
        <w:rPr>
          <w:rFonts w:ascii="宋体" w:hAnsi="宋体" w:cs="宋体"/>
          <w:sz w:val="28"/>
          <w:szCs w:val="28"/>
        </w:rPr>
      </w:pPr>
      <w:r>
        <w:rPr>
          <w:rFonts w:hint="eastAsia" w:ascii="宋体" w:hAnsi="宋体" w:cs="宋体"/>
          <w:b/>
          <w:sz w:val="28"/>
          <w:szCs w:val="28"/>
        </w:rPr>
        <w:t>五、合同的签订及注意事项：</w:t>
      </w:r>
    </w:p>
    <w:p w14:paraId="28213BC1">
      <w:pPr>
        <w:snapToGrid w:val="0"/>
        <w:spacing w:line="440" w:lineRule="exact"/>
        <w:ind w:firstLine="548" w:firstLineChars="196"/>
        <w:rPr>
          <w:rFonts w:ascii="宋体" w:hAnsi="宋体" w:cs="宋体"/>
          <w:sz w:val="28"/>
          <w:szCs w:val="28"/>
          <w:lang w:val="zh-CN"/>
        </w:rPr>
      </w:pPr>
      <w:r>
        <w:rPr>
          <w:rFonts w:hint="eastAsia" w:ascii="宋体" w:hAnsi="宋体" w:cs="宋体"/>
          <w:sz w:val="28"/>
          <w:szCs w:val="28"/>
          <w:lang w:val="zh-CN"/>
        </w:rPr>
        <w:t>（1）成交结果将在启东市人民政府网予以公布，公示期为一个工作日，公示期内对成交结果没有异议的，将确定成交候选人为成交供应商。成交供应商须在公示期满后十五日内签订合同，否则扣除履约保证金。</w:t>
      </w:r>
    </w:p>
    <w:p w14:paraId="7CBB6694">
      <w:pPr>
        <w:snapToGrid w:val="0"/>
        <w:spacing w:line="440" w:lineRule="exact"/>
        <w:ind w:firstLine="548" w:firstLineChars="196"/>
        <w:rPr>
          <w:rFonts w:ascii="宋体" w:hAnsi="宋体" w:cs="宋体"/>
          <w:sz w:val="28"/>
          <w:szCs w:val="28"/>
          <w:lang w:val="zh-CN"/>
        </w:rPr>
      </w:pPr>
      <w:r>
        <w:rPr>
          <w:rFonts w:hint="eastAsia" w:ascii="宋体" w:hAnsi="宋体" w:cs="宋体"/>
          <w:sz w:val="28"/>
          <w:szCs w:val="28"/>
          <w:lang w:val="zh-CN"/>
        </w:rPr>
        <w:t>（2）询价文件、补充文件及成交供应商的报价文件等均为签订合同的依据。</w:t>
      </w:r>
    </w:p>
    <w:p w14:paraId="6BDF780E">
      <w:pPr>
        <w:snapToGrid w:val="0"/>
        <w:spacing w:line="440" w:lineRule="exact"/>
        <w:ind w:firstLine="548" w:firstLineChars="196"/>
        <w:rPr>
          <w:rFonts w:ascii="宋体" w:hAnsi="宋体" w:cs="宋体"/>
          <w:sz w:val="28"/>
          <w:szCs w:val="28"/>
          <w:lang w:val="zh-CN"/>
        </w:rPr>
      </w:pPr>
      <w:r>
        <w:rPr>
          <w:rFonts w:hint="eastAsia" w:ascii="宋体" w:hAnsi="宋体" w:cs="宋体"/>
          <w:sz w:val="28"/>
          <w:szCs w:val="28"/>
          <w:lang w:val="zh-CN"/>
        </w:rPr>
        <w:t>（3）成交供应商因自身原因不能订立或履行政府采购合同的，将中标项目进行转包的，采购单位将取消其成交资格，履约保证金不予退还。同时将其不良行为报相关主管部门备案。</w:t>
      </w:r>
    </w:p>
    <w:p w14:paraId="16C52CBA">
      <w:pPr>
        <w:snapToGrid w:val="0"/>
        <w:spacing w:line="440" w:lineRule="exact"/>
        <w:ind w:firstLine="548" w:firstLineChars="196"/>
        <w:rPr>
          <w:rFonts w:ascii="宋体" w:hAnsi="宋体" w:cs="宋体"/>
          <w:sz w:val="28"/>
          <w:szCs w:val="28"/>
          <w:lang w:val="zh-CN"/>
        </w:rPr>
      </w:pPr>
      <w:r>
        <w:rPr>
          <w:rFonts w:hint="eastAsia" w:ascii="宋体" w:hAnsi="宋体" w:cs="宋体"/>
          <w:sz w:val="28"/>
          <w:szCs w:val="28"/>
          <w:lang w:val="zh-CN"/>
        </w:rPr>
        <w:t>（4）因供应商原因导致验收不合格的，采购人有权不退还履约保证金。供应商应在采购人规定的时间要求完成整改并再次提交采购人验收，交货期不予顺延。供应商未能在采购人规定时间内交货的，供应商应承担违约责任，按每延误一天扣除合同价款的0.5%支付违约金。交付的货物不能达到约定规格条件的，采购人可以直接扣除合同价款的10%-30%，同时采购人有权解除合同，履约保证金不予退还。</w:t>
      </w:r>
    </w:p>
    <w:p w14:paraId="1EA02D2C">
      <w:pPr>
        <w:snapToGrid w:val="0"/>
        <w:spacing w:line="440" w:lineRule="exact"/>
        <w:ind w:firstLine="548" w:firstLineChars="196"/>
        <w:rPr>
          <w:rFonts w:ascii="宋体" w:hAnsi="宋体" w:cs="宋体"/>
          <w:sz w:val="28"/>
          <w:szCs w:val="28"/>
          <w:lang w:val="zh-CN"/>
        </w:rPr>
      </w:pPr>
      <w:r>
        <w:rPr>
          <w:rFonts w:hint="eastAsia" w:ascii="宋体" w:hAnsi="宋体" w:cs="宋体"/>
          <w:sz w:val="28"/>
          <w:szCs w:val="28"/>
          <w:lang w:val="zh-CN"/>
        </w:rPr>
        <w:t>（5）如因供应商原因，导致供货进度严重滞后，并经采购人再三友情催告后仍未见效的或推迟供货日期，履约保证金不予退还。采购人视为供应商难于完成本项目，有权终止合同，供应商需承担由此给采购人造成的损失。</w:t>
      </w:r>
    </w:p>
    <w:p w14:paraId="092F0CC5">
      <w:pPr>
        <w:spacing w:line="440" w:lineRule="exact"/>
        <w:ind w:firstLine="562" w:firstLineChars="200"/>
        <w:rPr>
          <w:rFonts w:ascii="宋体" w:hAnsi="宋体" w:cs="宋体"/>
          <w:b/>
          <w:sz w:val="28"/>
          <w:szCs w:val="28"/>
        </w:rPr>
      </w:pPr>
      <w:r>
        <w:rPr>
          <w:rFonts w:hint="eastAsia" w:ascii="宋体" w:hAnsi="宋体" w:cs="宋体"/>
          <w:b/>
          <w:sz w:val="28"/>
          <w:szCs w:val="28"/>
        </w:rPr>
        <w:t>六、成交原则</w:t>
      </w:r>
    </w:p>
    <w:p w14:paraId="0B0C2DE1">
      <w:pPr>
        <w:snapToGrid w:val="0"/>
        <w:spacing w:line="440" w:lineRule="exact"/>
        <w:ind w:firstLine="548" w:firstLineChars="196"/>
        <w:rPr>
          <w:rFonts w:ascii="宋体" w:hAnsi="宋体" w:cs="宋体"/>
          <w:sz w:val="28"/>
          <w:szCs w:val="28"/>
          <w:lang w:val="zh-CN"/>
        </w:rPr>
      </w:pPr>
      <w:r>
        <w:rPr>
          <w:rFonts w:hint="eastAsia" w:ascii="宋体" w:hAnsi="宋体" w:cs="宋体"/>
          <w:sz w:val="28"/>
          <w:szCs w:val="28"/>
          <w:lang w:val="zh-CN"/>
        </w:rPr>
        <w:t>1、符合采购需求且报价最低；</w:t>
      </w:r>
    </w:p>
    <w:p w14:paraId="04C060CA">
      <w:pPr>
        <w:snapToGrid w:val="0"/>
        <w:spacing w:line="440" w:lineRule="exact"/>
        <w:ind w:firstLine="548" w:firstLineChars="196"/>
        <w:rPr>
          <w:rFonts w:ascii="宋体" w:hAnsi="宋体" w:cs="宋体"/>
          <w:sz w:val="28"/>
          <w:szCs w:val="28"/>
          <w:lang w:val="zh-CN"/>
        </w:rPr>
      </w:pPr>
      <w:r>
        <w:rPr>
          <w:rFonts w:hint="eastAsia" w:ascii="宋体" w:hAnsi="宋体" w:cs="宋体"/>
          <w:sz w:val="28"/>
          <w:szCs w:val="28"/>
          <w:lang w:val="zh-CN"/>
        </w:rPr>
        <w:t>2、投标报价为项目的总价，不得将项目拆分或选择性报价；</w:t>
      </w:r>
    </w:p>
    <w:p w14:paraId="3EFA0CA1">
      <w:pPr>
        <w:snapToGrid w:val="0"/>
        <w:spacing w:line="440" w:lineRule="exact"/>
        <w:ind w:firstLine="548" w:firstLineChars="196"/>
        <w:rPr>
          <w:rFonts w:ascii="宋体" w:hAnsi="宋体" w:cs="宋体"/>
          <w:sz w:val="28"/>
          <w:szCs w:val="28"/>
          <w:lang w:val="zh-CN"/>
        </w:rPr>
      </w:pPr>
      <w:r>
        <w:rPr>
          <w:rFonts w:hint="eastAsia" w:ascii="宋体" w:hAnsi="宋体" w:cs="宋体"/>
          <w:sz w:val="28"/>
          <w:szCs w:val="28"/>
          <w:lang w:val="zh-CN"/>
        </w:rPr>
        <w:t>3、成交人不得用以任何方式转包或分包本项目。</w:t>
      </w:r>
    </w:p>
    <w:p w14:paraId="17C12B40">
      <w:pPr>
        <w:snapToGrid w:val="0"/>
        <w:spacing w:line="440" w:lineRule="exact"/>
        <w:ind w:firstLine="551" w:firstLineChars="196"/>
        <w:rPr>
          <w:rFonts w:ascii="宋体" w:hAnsi="宋体"/>
          <w:bCs/>
          <w:sz w:val="28"/>
          <w:szCs w:val="28"/>
        </w:rPr>
      </w:pPr>
      <w:r>
        <w:rPr>
          <w:rFonts w:hint="eastAsia" w:ascii="宋体" w:hAnsi="宋体" w:cs="宋体"/>
          <w:b/>
          <w:sz w:val="28"/>
          <w:szCs w:val="28"/>
        </w:rPr>
        <w:t>七、</w:t>
      </w:r>
      <w:r>
        <w:rPr>
          <w:rFonts w:hint="eastAsia" w:hAnsi="宋体"/>
          <w:b/>
          <w:sz w:val="28"/>
          <w:szCs w:val="28"/>
        </w:rPr>
        <w:t>付款方式：</w:t>
      </w:r>
      <w:bookmarkStart w:id="16" w:name="OLE_LINK63"/>
      <w:bookmarkStart w:id="17" w:name="OLE_LINK62"/>
      <w:r>
        <w:rPr>
          <w:rFonts w:hint="eastAsia" w:ascii="宋体" w:hAnsi="宋体"/>
          <w:bCs/>
          <w:sz w:val="28"/>
          <w:szCs w:val="28"/>
        </w:rPr>
        <w:t>货物到场并经采购人验收合格后付货款的90%，余款质保期满后付清，</w:t>
      </w:r>
      <w:r>
        <w:rPr>
          <w:rFonts w:hint="eastAsia" w:ascii="宋体" w:hAnsi="宋体" w:cs="宋体"/>
          <w:sz w:val="28"/>
          <w:szCs w:val="28"/>
          <w:lang w:val="zh-CN"/>
        </w:rPr>
        <w:t>按采购人相关财务支付规定办理支付手续</w:t>
      </w:r>
      <w:r>
        <w:rPr>
          <w:rFonts w:hint="eastAsia" w:ascii="宋体" w:hAnsi="宋体"/>
          <w:bCs/>
          <w:sz w:val="28"/>
          <w:szCs w:val="28"/>
        </w:rPr>
        <w:t>。</w:t>
      </w:r>
      <w:bookmarkEnd w:id="16"/>
      <w:bookmarkEnd w:id="17"/>
    </w:p>
    <w:p w14:paraId="05FE049B">
      <w:pPr>
        <w:spacing w:line="540" w:lineRule="exact"/>
        <w:rPr>
          <w:rFonts w:ascii="宋体" w:hAnsi="宋体" w:cs="宋体"/>
          <w:sz w:val="28"/>
          <w:szCs w:val="22"/>
        </w:rPr>
      </w:pPr>
    </w:p>
    <w:p w14:paraId="64FC86DC">
      <w:pPr>
        <w:pStyle w:val="12"/>
        <w:widowControl/>
        <w:spacing w:line="440" w:lineRule="exact"/>
        <w:jc w:val="right"/>
        <w:rPr>
          <w:rFonts w:ascii="宋体" w:hAnsi="宋体" w:cs="宋体"/>
          <w:sz w:val="28"/>
          <w:szCs w:val="28"/>
        </w:rPr>
      </w:pPr>
      <w:bookmarkStart w:id="18" w:name="OLE_LINK65"/>
      <w:bookmarkStart w:id="19" w:name="OLE_LINK64"/>
      <w:r>
        <w:rPr>
          <w:rFonts w:hint="eastAsia" w:ascii="宋体" w:hAnsi="宋体" w:cs="宋体"/>
          <w:sz w:val="28"/>
          <w:szCs w:val="28"/>
        </w:rPr>
        <w:t>启东市城市排水管理处</w:t>
      </w:r>
      <w:bookmarkEnd w:id="18"/>
      <w:bookmarkEnd w:id="19"/>
    </w:p>
    <w:p w14:paraId="3D4C8657">
      <w:pPr>
        <w:pStyle w:val="12"/>
        <w:widowControl/>
        <w:wordWrap w:val="0"/>
        <w:spacing w:line="440" w:lineRule="exact"/>
        <w:jc w:val="right"/>
      </w:pPr>
      <w:r>
        <w:rPr>
          <w:rFonts w:hint="eastAsia" w:ascii="宋体" w:hAnsi="宋体" w:cs="宋体"/>
          <w:sz w:val="28"/>
          <w:szCs w:val="28"/>
        </w:rPr>
        <w:t>2025年 5月26日</w:t>
      </w:r>
    </w:p>
    <w:p w14:paraId="08FF76CA">
      <w:pPr>
        <w:pStyle w:val="2"/>
      </w:pPr>
    </w:p>
    <w:p w14:paraId="7736792B">
      <w:pPr>
        <w:pStyle w:val="2"/>
      </w:pPr>
    </w:p>
    <w:p w14:paraId="66A835C8">
      <w:pPr>
        <w:snapToGrid w:val="0"/>
        <w:spacing w:line="300" w:lineRule="auto"/>
        <w:jc w:val="left"/>
        <w:rPr>
          <w:rFonts w:ascii="宋体" w:hAnsi="宋体" w:cs="宋体"/>
          <w:b/>
          <w:sz w:val="28"/>
          <w:szCs w:val="28"/>
        </w:rPr>
      </w:pPr>
      <w:r>
        <w:rPr>
          <w:rFonts w:hint="eastAsia" w:ascii="宋体" w:hAnsi="宋体" w:cs="宋体"/>
          <w:b/>
          <w:sz w:val="28"/>
          <w:szCs w:val="28"/>
        </w:rPr>
        <w:t>附件一：报 价 承 诺 书</w:t>
      </w:r>
    </w:p>
    <w:p w14:paraId="049E1D38">
      <w:pPr>
        <w:spacing w:line="500" w:lineRule="exact"/>
        <w:jc w:val="center"/>
        <w:rPr>
          <w:rFonts w:ascii="宋体" w:hAnsi="宋体"/>
          <w:b/>
          <w:sz w:val="32"/>
          <w:szCs w:val="32"/>
        </w:rPr>
      </w:pPr>
      <w:r>
        <w:rPr>
          <w:rFonts w:hint="eastAsia" w:ascii="宋体" w:hAnsi="宋体"/>
          <w:b/>
          <w:sz w:val="32"/>
          <w:szCs w:val="32"/>
        </w:rPr>
        <w:t>报 价 承 诺 书</w:t>
      </w:r>
    </w:p>
    <w:p w14:paraId="50A1B1B6">
      <w:pPr>
        <w:spacing w:beforeLines="50" w:afterLines="50" w:line="500" w:lineRule="exact"/>
        <w:rPr>
          <w:rFonts w:ascii="宋体" w:hAnsi="宋体"/>
          <w:sz w:val="24"/>
        </w:rPr>
      </w:pPr>
      <w:r>
        <w:rPr>
          <w:rFonts w:hint="eastAsia" w:ascii="宋体" w:hAnsi="宋体" w:cs="仿宋"/>
          <w:sz w:val="24"/>
        </w:rPr>
        <w:t>启东市城市排水管理处</w:t>
      </w:r>
      <w:r>
        <w:rPr>
          <w:rFonts w:hint="eastAsia" w:ascii="宋体" w:hAnsi="宋体"/>
          <w:sz w:val="24"/>
        </w:rPr>
        <w:t>：</w:t>
      </w:r>
    </w:p>
    <w:p w14:paraId="59C29128">
      <w:pPr>
        <w:widowControl/>
        <w:spacing w:line="460" w:lineRule="exact"/>
        <w:ind w:firstLine="480" w:firstLineChars="200"/>
        <w:jc w:val="left"/>
        <w:rPr>
          <w:rFonts w:ascii="宋体" w:hAnsi="宋体"/>
          <w:b/>
          <w:kern w:val="0"/>
          <w:sz w:val="24"/>
        </w:rPr>
      </w:pPr>
      <w:r>
        <w:rPr>
          <w:rFonts w:hint="eastAsia" w:ascii="宋体" w:hAnsi="宋体"/>
          <w:kern w:val="0"/>
          <w:sz w:val="24"/>
          <w:u w:val="single"/>
        </w:rPr>
        <w:t>（报价单位全称）</w:t>
      </w:r>
      <w:r>
        <w:rPr>
          <w:rFonts w:hint="eastAsia" w:ascii="宋体" w:hAnsi="宋体"/>
          <w:kern w:val="0"/>
          <w:sz w:val="24"/>
        </w:rPr>
        <w:t>授权</w:t>
      </w:r>
      <w:r>
        <w:rPr>
          <w:rFonts w:hint="eastAsia" w:ascii="宋体" w:hAnsi="宋体"/>
          <w:kern w:val="0"/>
          <w:sz w:val="24"/>
          <w:u w:val="single"/>
        </w:rPr>
        <w:t>（姓  名）（职  务）</w:t>
      </w:r>
      <w:r>
        <w:rPr>
          <w:rFonts w:hint="eastAsia" w:ascii="宋体" w:hAnsi="宋体"/>
          <w:kern w:val="0"/>
          <w:sz w:val="24"/>
        </w:rPr>
        <w:t>为全权代表，参加</w:t>
      </w:r>
      <w:r>
        <w:rPr>
          <w:rFonts w:hint="eastAsia" w:ascii="宋体" w:hAnsi="宋体"/>
          <w:b/>
          <w:kern w:val="0"/>
          <w:sz w:val="24"/>
          <w:u w:val="single"/>
        </w:rPr>
        <w:t>启东市城市排水管理处拖车式移动永磁泵车采购项目（二次）</w:t>
      </w:r>
      <w:r>
        <w:rPr>
          <w:rFonts w:hint="eastAsia" w:ascii="宋体" w:hAnsi="宋体"/>
          <w:kern w:val="0"/>
          <w:sz w:val="24"/>
        </w:rPr>
        <w:t>询价的有关活动，并宣布同意如下：</w:t>
      </w:r>
    </w:p>
    <w:p w14:paraId="25F04E3E">
      <w:pPr>
        <w:spacing w:line="500" w:lineRule="exact"/>
        <w:ind w:firstLine="480" w:firstLineChars="200"/>
        <w:rPr>
          <w:rFonts w:ascii="宋体" w:hAnsi="宋体"/>
          <w:sz w:val="24"/>
        </w:rPr>
      </w:pPr>
      <w:r>
        <w:rPr>
          <w:rFonts w:hint="eastAsia" w:ascii="宋体" w:hAnsi="宋体"/>
          <w:sz w:val="24"/>
        </w:rPr>
        <w:t>1．我方愿意按照报价文件的全部要求进行报价（报价内容及价格以报价文件为准）。</w:t>
      </w:r>
    </w:p>
    <w:p w14:paraId="6E2CAD90">
      <w:pPr>
        <w:spacing w:line="500" w:lineRule="exact"/>
        <w:ind w:firstLine="480" w:firstLineChars="200"/>
        <w:rPr>
          <w:rFonts w:ascii="宋体" w:hAnsi="宋体"/>
          <w:sz w:val="24"/>
        </w:rPr>
      </w:pPr>
      <w:r>
        <w:rPr>
          <w:rFonts w:hint="eastAsia" w:ascii="宋体" w:hAnsi="宋体"/>
          <w:sz w:val="24"/>
        </w:rPr>
        <w:t>2．我方完全理解并同意放弃对询价公告有不明及误解的权利。</w:t>
      </w:r>
    </w:p>
    <w:p w14:paraId="2AA78DAF">
      <w:pPr>
        <w:spacing w:line="500" w:lineRule="exact"/>
        <w:ind w:firstLine="480" w:firstLineChars="200"/>
        <w:rPr>
          <w:rFonts w:ascii="宋体" w:hAnsi="宋体"/>
          <w:sz w:val="24"/>
        </w:rPr>
      </w:pPr>
      <w:r>
        <w:rPr>
          <w:rFonts w:hint="eastAsia" w:ascii="宋体" w:hAnsi="宋体"/>
          <w:sz w:val="24"/>
        </w:rPr>
        <w:t>3．我方将按询价公告的规定履行合同责任和义务。</w:t>
      </w:r>
    </w:p>
    <w:p w14:paraId="5201D446">
      <w:pPr>
        <w:spacing w:line="500" w:lineRule="exact"/>
        <w:ind w:firstLine="480" w:firstLineChars="200"/>
        <w:rPr>
          <w:rFonts w:ascii="宋体" w:hAnsi="宋体"/>
          <w:sz w:val="24"/>
        </w:rPr>
      </w:pPr>
      <w:r>
        <w:rPr>
          <w:rFonts w:hint="eastAsia" w:ascii="宋体" w:hAnsi="宋体"/>
          <w:sz w:val="24"/>
        </w:rPr>
        <w:t>4．我方同意提供按照贵方可能要求的与其报价有关的一切数据或资料，理解并同意贵方的评标办法。</w:t>
      </w:r>
    </w:p>
    <w:p w14:paraId="71D57A6B">
      <w:pPr>
        <w:spacing w:line="500" w:lineRule="exact"/>
        <w:ind w:firstLine="480" w:firstLineChars="200"/>
        <w:rPr>
          <w:rFonts w:ascii="宋体" w:hAnsi="宋体"/>
          <w:sz w:val="24"/>
        </w:rPr>
      </w:pPr>
      <w:r>
        <w:rPr>
          <w:rFonts w:hint="eastAsia" w:ascii="宋体" w:hAnsi="宋体"/>
          <w:sz w:val="24"/>
        </w:rPr>
        <w:t>5．我方的报价文件自开标后60天内有效。</w:t>
      </w:r>
    </w:p>
    <w:p w14:paraId="2E8C7489">
      <w:pPr>
        <w:spacing w:line="500" w:lineRule="exact"/>
        <w:ind w:firstLine="480" w:firstLineChars="200"/>
        <w:rPr>
          <w:rFonts w:ascii="宋体" w:hAnsi="宋体"/>
          <w:sz w:val="24"/>
        </w:rPr>
      </w:pPr>
      <w:r>
        <w:rPr>
          <w:rFonts w:hint="eastAsia" w:ascii="宋体" w:hAnsi="宋体"/>
          <w:sz w:val="24"/>
        </w:rPr>
        <w:t>6．与本报价有关的一切往来通讯请寄：</w:t>
      </w:r>
    </w:p>
    <w:p w14:paraId="25D40DD4">
      <w:pPr>
        <w:spacing w:line="500" w:lineRule="exact"/>
        <w:ind w:firstLine="480" w:firstLineChars="200"/>
        <w:rPr>
          <w:rFonts w:ascii="宋体" w:hAnsi="宋体"/>
          <w:sz w:val="24"/>
        </w:rPr>
      </w:pPr>
      <w:r>
        <w:rPr>
          <w:rFonts w:hint="eastAsia" w:ascii="宋体" w:hAnsi="宋体"/>
          <w:sz w:val="24"/>
        </w:rPr>
        <w:t>地址：</w:t>
      </w:r>
      <w:r>
        <w:rPr>
          <w:rFonts w:hint="eastAsia" w:ascii="宋体" w:hAnsi="宋体"/>
          <w:sz w:val="24"/>
          <w:u w:val="single"/>
        </w:rPr>
        <w:t>　　　　　　　　　　</w:t>
      </w:r>
      <w:r>
        <w:rPr>
          <w:rFonts w:hint="eastAsia" w:ascii="宋体" w:hAnsi="宋体"/>
          <w:sz w:val="24"/>
        </w:rPr>
        <w:t>　邮编：</w:t>
      </w:r>
      <w:r>
        <w:rPr>
          <w:rFonts w:hint="eastAsia" w:ascii="宋体" w:hAnsi="宋体"/>
          <w:sz w:val="24"/>
          <w:u w:val="single"/>
        </w:rPr>
        <w:t>　　　　　　　　　　</w:t>
      </w:r>
    </w:p>
    <w:p w14:paraId="30D1BF16">
      <w:pPr>
        <w:spacing w:line="500" w:lineRule="exact"/>
        <w:ind w:firstLine="480" w:firstLineChars="200"/>
        <w:rPr>
          <w:rFonts w:ascii="宋体" w:hAnsi="宋体"/>
          <w:sz w:val="24"/>
        </w:rPr>
      </w:pPr>
      <w:r>
        <w:rPr>
          <w:rFonts w:hint="eastAsia" w:ascii="宋体" w:hAnsi="宋体"/>
          <w:sz w:val="24"/>
        </w:rPr>
        <w:t>电话：</w:t>
      </w:r>
      <w:r>
        <w:rPr>
          <w:rFonts w:hint="eastAsia" w:ascii="宋体" w:hAnsi="宋体"/>
          <w:sz w:val="24"/>
          <w:u w:val="single"/>
        </w:rPr>
        <w:t>　　　　　　　　　　</w:t>
      </w:r>
      <w:r>
        <w:rPr>
          <w:rFonts w:hint="eastAsia" w:ascii="宋体" w:hAnsi="宋体"/>
          <w:sz w:val="24"/>
        </w:rPr>
        <w:t>　传真：</w:t>
      </w:r>
      <w:r>
        <w:rPr>
          <w:rFonts w:hint="eastAsia" w:ascii="宋体" w:hAnsi="宋体"/>
          <w:sz w:val="24"/>
          <w:u w:val="single"/>
        </w:rPr>
        <w:t>　　　　　　　　　　</w:t>
      </w:r>
    </w:p>
    <w:p w14:paraId="2F0FB226">
      <w:pPr>
        <w:spacing w:line="500" w:lineRule="exact"/>
        <w:ind w:firstLine="480" w:firstLineChars="200"/>
        <w:rPr>
          <w:rFonts w:ascii="宋体" w:hAnsi="宋体"/>
          <w:sz w:val="24"/>
        </w:rPr>
      </w:pPr>
      <w:r>
        <w:rPr>
          <w:rFonts w:hint="eastAsia" w:ascii="宋体" w:hAnsi="宋体"/>
          <w:sz w:val="24"/>
        </w:rPr>
        <w:t>报价单位代表姓名：</w:t>
      </w:r>
      <w:r>
        <w:rPr>
          <w:rFonts w:hint="eastAsia" w:ascii="宋体" w:hAnsi="宋体"/>
          <w:sz w:val="24"/>
          <w:u w:val="single"/>
        </w:rPr>
        <w:t>　　　　　　</w:t>
      </w:r>
      <w:r>
        <w:rPr>
          <w:rFonts w:hint="eastAsia" w:ascii="宋体" w:hAnsi="宋体"/>
          <w:sz w:val="24"/>
        </w:rPr>
        <w:t>职务：</w:t>
      </w:r>
      <w:r>
        <w:rPr>
          <w:rFonts w:hint="eastAsia" w:ascii="宋体" w:hAnsi="宋体"/>
          <w:sz w:val="24"/>
          <w:u w:val="single"/>
        </w:rPr>
        <w:t>　　　　　　　　　　</w:t>
      </w:r>
    </w:p>
    <w:p w14:paraId="5FD9861E">
      <w:pPr>
        <w:spacing w:line="500" w:lineRule="exact"/>
        <w:ind w:firstLine="480" w:firstLineChars="200"/>
        <w:rPr>
          <w:rFonts w:ascii="宋体" w:hAnsi="宋体"/>
          <w:sz w:val="24"/>
        </w:rPr>
      </w:pPr>
      <w:r>
        <w:rPr>
          <w:rFonts w:hint="eastAsia" w:ascii="宋体" w:hAnsi="宋体"/>
          <w:sz w:val="24"/>
        </w:rPr>
        <w:t>报价单位代表手机：</w:t>
      </w:r>
      <w:r>
        <w:rPr>
          <w:rFonts w:hint="eastAsia" w:ascii="宋体" w:hAnsi="宋体"/>
          <w:sz w:val="24"/>
          <w:u w:val="single"/>
        </w:rPr>
        <w:t>　　　　　　　　　　</w:t>
      </w:r>
    </w:p>
    <w:p w14:paraId="6AAB6F43">
      <w:pPr>
        <w:spacing w:line="500" w:lineRule="exact"/>
        <w:ind w:firstLine="480" w:firstLineChars="200"/>
        <w:rPr>
          <w:rFonts w:ascii="宋体" w:hAnsi="宋体"/>
          <w:sz w:val="24"/>
        </w:rPr>
      </w:pPr>
      <w:r>
        <w:rPr>
          <w:rFonts w:hint="eastAsia" w:ascii="宋体" w:hAnsi="宋体"/>
          <w:sz w:val="24"/>
        </w:rPr>
        <w:t>报价单位名称：</w:t>
      </w:r>
      <w:r>
        <w:rPr>
          <w:rFonts w:hint="eastAsia" w:ascii="宋体" w:hAnsi="宋体"/>
          <w:sz w:val="24"/>
          <w:u w:val="single"/>
        </w:rPr>
        <w:t>　　　　　　　　　　</w:t>
      </w:r>
      <w:r>
        <w:rPr>
          <w:rFonts w:hint="eastAsia" w:ascii="宋体" w:hAnsi="宋体"/>
          <w:sz w:val="24"/>
        </w:rPr>
        <w:t>（加盖单位公章）</w:t>
      </w:r>
    </w:p>
    <w:p w14:paraId="3FFEC980">
      <w:pPr>
        <w:spacing w:line="500" w:lineRule="exact"/>
        <w:ind w:firstLine="480" w:firstLineChars="200"/>
        <w:rPr>
          <w:rFonts w:ascii="宋体" w:hAnsi="宋体"/>
          <w:sz w:val="24"/>
        </w:rPr>
      </w:pPr>
    </w:p>
    <w:p w14:paraId="748299BF">
      <w:pPr>
        <w:spacing w:line="500" w:lineRule="exact"/>
        <w:ind w:firstLine="4560" w:firstLineChars="1900"/>
        <w:rPr>
          <w:rFonts w:ascii="宋体" w:hAnsi="宋体"/>
          <w:szCs w:val="21"/>
        </w:rPr>
      </w:pPr>
      <w:r>
        <w:rPr>
          <w:rFonts w:hint="eastAsia" w:ascii="宋体" w:hAnsi="宋体"/>
          <w:sz w:val="24"/>
        </w:rPr>
        <w:t xml:space="preserve">  年     月      日　</w:t>
      </w:r>
      <w:r>
        <w:rPr>
          <w:rFonts w:hint="eastAsia" w:ascii="宋体" w:hAnsi="宋体"/>
          <w:szCs w:val="21"/>
        </w:rPr>
        <w:t>　</w:t>
      </w:r>
    </w:p>
    <w:p w14:paraId="1BA6CBBF">
      <w:pPr>
        <w:rPr>
          <w:szCs w:val="21"/>
        </w:rPr>
        <w:sectPr>
          <w:footerReference r:id="rId3" w:type="default"/>
          <w:pgSz w:w="11906" w:h="16838"/>
          <w:pgMar w:top="1440" w:right="1366" w:bottom="1440" w:left="13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szCs w:val="21"/>
        </w:rPr>
        <w:br w:type="page"/>
      </w:r>
    </w:p>
    <w:p w14:paraId="1CB81A41">
      <w:pPr>
        <w:widowControl/>
        <w:spacing w:line="460" w:lineRule="exact"/>
        <w:jc w:val="left"/>
        <w:rPr>
          <w:rFonts w:ascii="仿宋" w:hAnsi="仿宋" w:eastAsia="仿宋" w:cs="仿宋"/>
          <w:b/>
          <w:color w:val="333333"/>
          <w:sz w:val="28"/>
          <w:szCs w:val="28"/>
        </w:rPr>
      </w:pPr>
      <w:r>
        <w:rPr>
          <w:rFonts w:hint="eastAsia" w:ascii="FangSong_GB2312" w:hAnsi="FangSong_GB2312" w:eastAsia="FangSong_GB2312" w:cs="FangSong_GB2312"/>
          <w:b/>
          <w:color w:val="333333"/>
          <w:kern w:val="0"/>
          <w:sz w:val="28"/>
          <w:szCs w:val="28"/>
        </w:rPr>
        <w:t>附件二：法定代表人授权委托书</w:t>
      </w:r>
    </w:p>
    <w:p w14:paraId="59EE9A6F">
      <w:pPr>
        <w:spacing w:line="500" w:lineRule="exact"/>
        <w:ind w:firstLine="643"/>
        <w:jc w:val="center"/>
        <w:rPr>
          <w:rFonts w:ascii="仿宋" w:hAnsi="仿宋" w:cs="仿宋"/>
          <w:b/>
          <w:bCs/>
          <w:color w:val="000000"/>
          <w:sz w:val="32"/>
          <w:szCs w:val="32"/>
        </w:rPr>
      </w:pPr>
      <w:r>
        <w:rPr>
          <w:rFonts w:hint="eastAsia" w:ascii="仿宋" w:hAnsi="仿宋" w:cs="仿宋"/>
          <w:b/>
          <w:bCs/>
          <w:color w:val="000000"/>
          <w:sz w:val="32"/>
          <w:szCs w:val="32"/>
        </w:rPr>
        <w:t>法定代表人授权委托书</w:t>
      </w:r>
    </w:p>
    <w:p w14:paraId="26B9D143">
      <w:pPr>
        <w:widowControl/>
        <w:spacing w:line="460" w:lineRule="exact"/>
        <w:rPr>
          <w:rFonts w:ascii="FangSong_GB2312" w:hAnsi="FangSong_GB2312" w:eastAsia="FangSong_GB2312" w:cs="FangSong_GB2312"/>
          <w:color w:val="333333"/>
          <w:kern w:val="0"/>
          <w:sz w:val="28"/>
          <w:szCs w:val="28"/>
        </w:rPr>
      </w:pPr>
    </w:p>
    <w:p w14:paraId="3B18ABE6">
      <w:pPr>
        <w:widowControl/>
        <w:spacing w:line="460" w:lineRule="exact"/>
        <w:rPr>
          <w:rFonts w:cs="FangSong_GB2312" w:asciiTheme="minorEastAsia" w:hAnsiTheme="minorEastAsia" w:eastAsiaTheme="minorEastAsia"/>
          <w:color w:val="333333"/>
          <w:kern w:val="0"/>
          <w:sz w:val="24"/>
        </w:rPr>
      </w:pPr>
      <w:r>
        <w:rPr>
          <w:rFonts w:hint="eastAsia" w:cs="FangSong_GB2312" w:asciiTheme="minorEastAsia" w:hAnsiTheme="minorEastAsia" w:eastAsiaTheme="minorEastAsia"/>
          <w:color w:val="333333"/>
          <w:kern w:val="0"/>
          <w:sz w:val="24"/>
        </w:rPr>
        <w:t>启东市城市排水管理处：</w:t>
      </w:r>
    </w:p>
    <w:p w14:paraId="0C40CBFA">
      <w:pPr>
        <w:widowControl/>
        <w:spacing w:line="460" w:lineRule="exact"/>
        <w:ind w:firstLine="480" w:firstLineChars="200"/>
        <w:rPr>
          <w:rFonts w:cs="FangSong_GB2312" w:asciiTheme="minorEastAsia" w:hAnsiTheme="minorEastAsia" w:eastAsiaTheme="minorEastAsia"/>
          <w:color w:val="333333"/>
          <w:kern w:val="0"/>
          <w:sz w:val="24"/>
        </w:rPr>
      </w:pPr>
      <w:r>
        <w:rPr>
          <w:rFonts w:hint="eastAsia" w:cs="FangSong_GB2312" w:asciiTheme="minorEastAsia" w:hAnsiTheme="minorEastAsia" w:eastAsiaTheme="minorEastAsia"/>
          <w:color w:val="333333"/>
          <w:kern w:val="0"/>
          <w:sz w:val="24"/>
        </w:rPr>
        <w:t>（单位名称） 系中华人民共和国合法企业（单位），法定地址： 特授权 代表我公司全权办理针对</w:t>
      </w:r>
      <w:r>
        <w:rPr>
          <w:rFonts w:hint="eastAsia" w:cs="FangSong_GB2312" w:asciiTheme="minorEastAsia" w:hAnsiTheme="minorEastAsia" w:eastAsiaTheme="minorEastAsia"/>
          <w:color w:val="333333"/>
          <w:kern w:val="0"/>
          <w:sz w:val="24"/>
          <w:u w:val="single"/>
        </w:rPr>
        <w:t>启东市城市排水管理处拖车式移动永磁泵车采购项目（二次）</w:t>
      </w:r>
      <w:r>
        <w:rPr>
          <w:rFonts w:hint="eastAsia" w:cs="FangSong_GB2312" w:asciiTheme="minorEastAsia" w:hAnsiTheme="minorEastAsia" w:eastAsiaTheme="minorEastAsia"/>
          <w:color w:val="333333"/>
          <w:kern w:val="0"/>
          <w:sz w:val="24"/>
        </w:rPr>
        <w:t>的投标，并签署全部有关文件、协议及合同。</w:t>
      </w:r>
    </w:p>
    <w:p w14:paraId="6E09D241">
      <w:pPr>
        <w:widowControl/>
        <w:spacing w:line="460" w:lineRule="exact"/>
        <w:ind w:firstLine="480" w:firstLineChars="200"/>
        <w:rPr>
          <w:rFonts w:cs="FangSong_GB2312" w:asciiTheme="minorEastAsia" w:hAnsiTheme="minorEastAsia" w:eastAsiaTheme="minorEastAsia"/>
          <w:color w:val="333333"/>
          <w:kern w:val="0"/>
          <w:sz w:val="24"/>
        </w:rPr>
      </w:pPr>
      <w:r>
        <w:rPr>
          <w:rFonts w:hint="eastAsia" w:cs="FangSong_GB2312" w:asciiTheme="minorEastAsia" w:hAnsiTheme="minorEastAsia" w:eastAsiaTheme="minorEastAsia"/>
          <w:color w:val="333333"/>
          <w:kern w:val="0"/>
          <w:sz w:val="24"/>
        </w:rPr>
        <w:t>我公司对被授权人签名的所有文件负全部责任。</w:t>
      </w:r>
    </w:p>
    <w:p w14:paraId="7A136FFC">
      <w:pPr>
        <w:widowControl/>
        <w:spacing w:line="460" w:lineRule="exact"/>
        <w:ind w:firstLine="480" w:firstLineChars="200"/>
        <w:rPr>
          <w:rFonts w:cs="FangSong_GB2312" w:asciiTheme="minorEastAsia" w:hAnsiTheme="minorEastAsia" w:eastAsiaTheme="minorEastAsia"/>
          <w:color w:val="333333"/>
          <w:kern w:val="0"/>
          <w:sz w:val="24"/>
        </w:rPr>
      </w:pPr>
      <w:r>
        <w:rPr>
          <w:rFonts w:hint="eastAsia" w:cs="FangSong_GB2312" w:asciiTheme="minorEastAsia" w:hAnsiTheme="minorEastAsia" w:eastAsiaTheme="minorEastAsia"/>
          <w:color w:val="333333"/>
          <w:kern w:val="0"/>
          <w:sz w:val="24"/>
        </w:rPr>
        <w:t>被授权人签署的所有文件（在授权书有效期内签署的）不因授权的撤销而失效，本授权书的有效期自招标开始至合同履行完毕止。</w:t>
      </w:r>
    </w:p>
    <w:p w14:paraId="65178C00">
      <w:pPr>
        <w:widowControl/>
        <w:spacing w:line="460" w:lineRule="exact"/>
        <w:ind w:firstLine="480" w:firstLineChars="200"/>
        <w:rPr>
          <w:rFonts w:cs="FangSong_GB2312" w:asciiTheme="minorEastAsia" w:hAnsiTheme="minorEastAsia" w:eastAsiaTheme="minorEastAsia"/>
          <w:color w:val="333333"/>
          <w:kern w:val="0"/>
          <w:sz w:val="24"/>
        </w:rPr>
      </w:pPr>
      <w:r>
        <w:rPr>
          <w:rFonts w:hint="eastAsia" w:cs="FangSong_GB2312" w:asciiTheme="minorEastAsia" w:hAnsiTheme="minorEastAsia" w:eastAsiaTheme="minorEastAsia"/>
          <w:color w:val="333333"/>
          <w:kern w:val="0"/>
          <w:sz w:val="24"/>
        </w:rPr>
        <w:t>被授权人无权转委托。</w:t>
      </w:r>
    </w:p>
    <w:p w14:paraId="6DCD5948">
      <w:pPr>
        <w:widowControl/>
        <w:spacing w:line="460" w:lineRule="exact"/>
        <w:ind w:firstLine="480" w:firstLineChars="200"/>
        <w:rPr>
          <w:rFonts w:cs="FangSong_GB2312" w:asciiTheme="minorEastAsia" w:hAnsiTheme="minorEastAsia" w:eastAsiaTheme="minorEastAsia"/>
          <w:color w:val="333333"/>
          <w:kern w:val="0"/>
          <w:sz w:val="24"/>
        </w:rPr>
      </w:pPr>
    </w:p>
    <w:p w14:paraId="39D1A194">
      <w:pPr>
        <w:widowControl/>
        <w:spacing w:line="460" w:lineRule="exact"/>
        <w:ind w:firstLine="480" w:firstLineChars="200"/>
        <w:rPr>
          <w:rFonts w:cs="FangSong_GB2312" w:asciiTheme="minorEastAsia" w:hAnsiTheme="minorEastAsia" w:eastAsiaTheme="minorEastAsia"/>
          <w:color w:val="333333"/>
          <w:kern w:val="0"/>
          <w:sz w:val="24"/>
        </w:rPr>
      </w:pPr>
    </w:p>
    <w:p w14:paraId="5535A1EA">
      <w:pPr>
        <w:widowControl/>
        <w:spacing w:line="460" w:lineRule="exact"/>
        <w:ind w:firstLine="480" w:firstLineChars="200"/>
        <w:rPr>
          <w:rFonts w:cs="FangSong_GB2312" w:asciiTheme="minorEastAsia" w:hAnsiTheme="minorEastAsia" w:eastAsiaTheme="minorEastAsia"/>
          <w:color w:val="333333"/>
          <w:kern w:val="0"/>
          <w:sz w:val="24"/>
        </w:rPr>
      </w:pPr>
      <w:r>
        <w:rPr>
          <w:rFonts w:hint="eastAsia" w:cs="FangSong_GB2312" w:asciiTheme="minorEastAsia" w:hAnsiTheme="minorEastAsia" w:eastAsiaTheme="minorEastAsia"/>
          <w:color w:val="333333"/>
          <w:kern w:val="0"/>
          <w:sz w:val="24"/>
        </w:rPr>
        <w:t xml:space="preserve">被授权人（签字或盖章）：     性别：   年龄：   职务：     </w:t>
      </w:r>
    </w:p>
    <w:p w14:paraId="626C602E">
      <w:pPr>
        <w:widowControl/>
        <w:spacing w:line="460" w:lineRule="exact"/>
        <w:ind w:firstLine="480" w:firstLineChars="200"/>
        <w:rPr>
          <w:rFonts w:cs="FangSong_GB2312" w:asciiTheme="minorEastAsia" w:hAnsiTheme="minorEastAsia" w:eastAsiaTheme="minorEastAsia"/>
          <w:color w:val="333333"/>
          <w:kern w:val="0"/>
          <w:sz w:val="24"/>
        </w:rPr>
      </w:pPr>
      <w:r>
        <w:rPr>
          <w:rFonts w:hint="eastAsia" w:cs="FangSong_GB2312" w:asciiTheme="minorEastAsia" w:hAnsiTheme="minorEastAsia" w:eastAsiaTheme="minorEastAsia"/>
          <w:color w:val="333333"/>
          <w:kern w:val="0"/>
          <w:sz w:val="24"/>
        </w:rPr>
        <w:t xml:space="preserve">身份证号码：　　　　　　　　　                             </w:t>
      </w:r>
    </w:p>
    <w:p w14:paraId="60081D36">
      <w:pPr>
        <w:widowControl/>
        <w:spacing w:line="460" w:lineRule="exact"/>
        <w:ind w:firstLine="480" w:firstLineChars="200"/>
        <w:rPr>
          <w:rFonts w:cs="FangSong_GB2312" w:asciiTheme="minorEastAsia" w:hAnsiTheme="minorEastAsia" w:eastAsiaTheme="minorEastAsia"/>
          <w:color w:val="333333"/>
          <w:kern w:val="0"/>
          <w:sz w:val="24"/>
        </w:rPr>
      </w:pPr>
      <w:r>
        <w:rPr>
          <w:rFonts w:hint="eastAsia" w:cs="FangSong_GB2312" w:asciiTheme="minorEastAsia" w:hAnsiTheme="minorEastAsia" w:eastAsiaTheme="minorEastAsia"/>
          <w:color w:val="333333"/>
          <w:kern w:val="0"/>
          <w:sz w:val="24"/>
        </w:rPr>
        <w:t xml:space="preserve">通讯地址：  　　　　　　　　　                             </w:t>
      </w:r>
    </w:p>
    <w:p w14:paraId="7FBA9C0F">
      <w:pPr>
        <w:widowControl/>
        <w:spacing w:line="460" w:lineRule="exact"/>
        <w:ind w:firstLine="480" w:firstLineChars="200"/>
        <w:rPr>
          <w:rFonts w:cs="FangSong_GB2312" w:asciiTheme="minorEastAsia" w:hAnsiTheme="minorEastAsia" w:eastAsiaTheme="minorEastAsia"/>
          <w:color w:val="333333"/>
          <w:kern w:val="0"/>
          <w:sz w:val="24"/>
        </w:rPr>
      </w:pPr>
      <w:r>
        <w:rPr>
          <w:rFonts w:hint="eastAsia" w:cs="FangSong_GB2312" w:asciiTheme="minorEastAsia" w:hAnsiTheme="minorEastAsia" w:eastAsiaTheme="minorEastAsia"/>
          <w:color w:val="333333"/>
          <w:kern w:val="0"/>
          <w:sz w:val="24"/>
        </w:rPr>
        <w:t xml:space="preserve">联系电话： 　　　　　　　　　                              </w:t>
      </w:r>
    </w:p>
    <w:p w14:paraId="626A5BFB">
      <w:pPr>
        <w:widowControl/>
        <w:spacing w:line="460" w:lineRule="exact"/>
        <w:ind w:firstLine="480" w:firstLineChars="200"/>
        <w:rPr>
          <w:rFonts w:cs="FangSong_GB2312" w:asciiTheme="minorEastAsia" w:hAnsiTheme="minorEastAsia" w:eastAsiaTheme="minorEastAsia"/>
          <w:color w:val="333333"/>
          <w:kern w:val="0"/>
          <w:sz w:val="24"/>
        </w:rPr>
      </w:pPr>
      <w:r>
        <w:rPr>
          <w:rFonts w:hint="eastAsia" w:cs="FangSong_GB2312" w:asciiTheme="minorEastAsia" w:hAnsiTheme="minorEastAsia" w:eastAsiaTheme="minorEastAsia"/>
          <w:color w:val="333333"/>
          <w:kern w:val="0"/>
          <w:sz w:val="24"/>
        </w:rPr>
        <w:t xml:space="preserve">法定代表人（签字或盖章）：　　　　　　　　　       </w:t>
      </w:r>
    </w:p>
    <w:p w14:paraId="4E96D836">
      <w:pPr>
        <w:widowControl/>
        <w:spacing w:line="460" w:lineRule="exact"/>
        <w:ind w:firstLine="480" w:firstLineChars="200"/>
        <w:rPr>
          <w:rFonts w:cs="FangSong_GB2312" w:asciiTheme="minorEastAsia" w:hAnsiTheme="minorEastAsia" w:eastAsiaTheme="minorEastAsia"/>
          <w:color w:val="333333"/>
          <w:kern w:val="0"/>
          <w:sz w:val="24"/>
        </w:rPr>
      </w:pPr>
      <w:r>
        <w:rPr>
          <w:rFonts w:hint="eastAsia" w:cs="FangSong_GB2312" w:asciiTheme="minorEastAsia" w:hAnsiTheme="minorEastAsia" w:eastAsiaTheme="minorEastAsia"/>
          <w:color w:val="333333"/>
          <w:kern w:val="0"/>
          <w:sz w:val="24"/>
        </w:rPr>
        <w:t xml:space="preserve">报价单位（盖章）：　　　　　　　　　                          </w:t>
      </w:r>
    </w:p>
    <w:p w14:paraId="791B1B93">
      <w:pPr>
        <w:widowControl/>
        <w:spacing w:line="460" w:lineRule="exact"/>
        <w:ind w:firstLine="480" w:firstLineChars="200"/>
        <w:rPr>
          <w:rFonts w:cs="FangSong_GB2312" w:asciiTheme="minorEastAsia" w:hAnsiTheme="minorEastAsia" w:eastAsiaTheme="minorEastAsia"/>
          <w:color w:val="333333"/>
          <w:kern w:val="0"/>
          <w:sz w:val="24"/>
        </w:rPr>
      </w:pPr>
    </w:p>
    <w:p w14:paraId="4C1B0A80">
      <w:pPr>
        <w:rPr>
          <w:rFonts w:cs="FangSong_GB2312" w:asciiTheme="minorEastAsia" w:hAnsiTheme="minorEastAsia" w:eastAsiaTheme="minorEastAsia"/>
          <w:color w:val="333333"/>
          <w:kern w:val="0"/>
          <w:sz w:val="24"/>
        </w:rPr>
      </w:pPr>
      <w:r>
        <w:rPr>
          <w:rFonts w:hint="eastAsia" w:cs="FangSong_GB2312" w:asciiTheme="minorEastAsia" w:hAnsiTheme="minorEastAsia" w:eastAsiaTheme="minorEastAsia"/>
          <w:color w:val="333333"/>
          <w:kern w:val="0"/>
          <w:sz w:val="24"/>
        </w:rPr>
        <w:t xml:space="preserve">                                    年     月    日</w:t>
      </w:r>
    </w:p>
    <w:p w14:paraId="196B40E4">
      <w:pPr>
        <w:pStyle w:val="2"/>
        <w:rPr>
          <w:rFonts w:ascii="FangSong_GB2312" w:hAnsi="FangSong_GB2312" w:eastAsia="FangSong_GB2312" w:cs="FangSong_GB2312"/>
          <w:color w:val="333333"/>
          <w:sz w:val="28"/>
          <w:szCs w:val="28"/>
        </w:rPr>
      </w:pPr>
    </w:p>
    <w:p w14:paraId="497DB960">
      <w:pPr>
        <w:pStyle w:val="2"/>
        <w:rPr>
          <w:rFonts w:ascii="FangSong_GB2312" w:hAnsi="FangSong_GB2312" w:eastAsia="FangSong_GB2312" w:cs="FangSong_GB2312"/>
          <w:color w:val="333333"/>
          <w:sz w:val="28"/>
          <w:szCs w:val="28"/>
        </w:rPr>
      </w:pPr>
    </w:p>
    <w:p w14:paraId="1FDB1576">
      <w:pPr>
        <w:sectPr>
          <w:pgSz w:w="11906" w:h="16838"/>
          <w:pgMar w:top="1440" w:right="1366" w:bottom="1440" w:left="13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rPr>
        <w:t>被授权人身份证正反面复印件</w:t>
      </w:r>
    </w:p>
    <w:p w14:paraId="76EAFAC8">
      <w:pPr>
        <w:rPr>
          <w:szCs w:val="22"/>
        </w:rPr>
      </w:pPr>
      <w:r>
        <w:rPr>
          <w:rFonts w:hint="eastAsia" w:ascii="宋体" w:hAnsi="宋体"/>
          <w:b/>
          <w:sz w:val="28"/>
          <w:szCs w:val="22"/>
        </w:rPr>
        <w:t>附件三：质保承诺书</w:t>
      </w:r>
    </w:p>
    <w:p w14:paraId="79A6B224">
      <w:pPr>
        <w:spacing w:line="500" w:lineRule="exact"/>
        <w:rPr>
          <w:rFonts w:ascii="宋体" w:hAnsi="宋体"/>
          <w:b/>
          <w:sz w:val="32"/>
          <w:szCs w:val="32"/>
        </w:rPr>
      </w:pPr>
      <w:r>
        <w:rPr>
          <w:rFonts w:hint="eastAsia" w:ascii="宋体" w:hAnsi="宋体"/>
          <w:b/>
          <w:sz w:val="32"/>
          <w:szCs w:val="32"/>
        </w:rPr>
        <w:t xml:space="preserve">                     质 保 承 诺 书</w:t>
      </w:r>
    </w:p>
    <w:p w14:paraId="6082576D">
      <w:pPr>
        <w:spacing w:line="440" w:lineRule="exact"/>
        <w:rPr>
          <w:rFonts w:ascii="宋体" w:hAnsi="宋体"/>
          <w:sz w:val="24"/>
        </w:rPr>
      </w:pPr>
      <w:r>
        <w:rPr>
          <w:rFonts w:hint="eastAsia" w:ascii="宋体" w:hAnsi="宋体" w:cs="宋体"/>
          <w:kern w:val="0"/>
          <w:sz w:val="24"/>
        </w:rPr>
        <w:t>启东市城市排水管理处</w:t>
      </w:r>
      <w:r>
        <w:rPr>
          <w:rFonts w:hint="eastAsia" w:ascii="宋体" w:hAnsi="宋体"/>
          <w:sz w:val="24"/>
        </w:rPr>
        <w:t>：</w:t>
      </w:r>
    </w:p>
    <w:p w14:paraId="7320CAA5">
      <w:pPr>
        <w:spacing w:line="440" w:lineRule="exact"/>
        <w:ind w:firstLine="480" w:firstLineChars="200"/>
        <w:rPr>
          <w:rFonts w:ascii="宋体" w:hAnsi="宋体"/>
          <w:sz w:val="24"/>
        </w:rPr>
      </w:pPr>
      <w:r>
        <w:rPr>
          <w:rFonts w:hint="eastAsia" w:ascii="宋体" w:hAnsi="宋体"/>
          <w:sz w:val="24"/>
          <w:u w:val="single"/>
        </w:rPr>
        <w:t>（报价单位全称）</w:t>
      </w:r>
      <w:r>
        <w:rPr>
          <w:rFonts w:hint="eastAsia" w:ascii="宋体" w:hAnsi="宋体"/>
          <w:sz w:val="24"/>
        </w:rPr>
        <w:t>授权</w:t>
      </w:r>
      <w:r>
        <w:rPr>
          <w:rFonts w:hint="eastAsia" w:ascii="宋体" w:hAnsi="宋体"/>
          <w:sz w:val="24"/>
          <w:u w:val="single"/>
        </w:rPr>
        <w:t>（姓  名）（职  务）</w:t>
      </w:r>
      <w:r>
        <w:rPr>
          <w:rFonts w:hint="eastAsia" w:ascii="宋体" w:hAnsi="宋体"/>
          <w:sz w:val="24"/>
        </w:rPr>
        <w:t>为全权代表，参加</w:t>
      </w:r>
      <w:r>
        <w:rPr>
          <w:rFonts w:hint="eastAsia" w:ascii="宋体" w:hAnsi="宋体"/>
          <w:b/>
          <w:sz w:val="24"/>
          <w:u w:val="single"/>
        </w:rPr>
        <w:t>启东市城市排水管理处拖车式移动永磁泵车采购项目（二次）</w:t>
      </w:r>
      <w:r>
        <w:rPr>
          <w:rFonts w:hint="eastAsia" w:ascii="宋体" w:hAnsi="宋体"/>
          <w:sz w:val="24"/>
        </w:rPr>
        <w:t>询价的有关活动，并宣布同意如下：</w:t>
      </w:r>
    </w:p>
    <w:p w14:paraId="6444FC2B">
      <w:pPr>
        <w:pStyle w:val="12"/>
        <w:widowControl/>
        <w:spacing w:line="440" w:lineRule="exact"/>
        <w:ind w:firstLine="480" w:firstLineChars="200"/>
        <w:jc w:val="both"/>
        <w:rPr>
          <w:rFonts w:ascii="宋体" w:hAnsi="宋体" w:cs="宋体"/>
        </w:rPr>
      </w:pPr>
      <w:r>
        <w:rPr>
          <w:rFonts w:hint="eastAsia" w:ascii="宋体" w:hAnsi="宋体" w:cs="宋体"/>
        </w:rPr>
        <w:t>1、质量要求：我方提供符合采购需求、符合询价文件要求、符合国家质量检测标准的从未使用过的全新合格产品，产品内外包装完好。（供货时提供相关证明材料）</w:t>
      </w:r>
    </w:p>
    <w:p w14:paraId="5AA7FD58">
      <w:pPr>
        <w:pStyle w:val="12"/>
        <w:widowControl/>
        <w:spacing w:line="440" w:lineRule="exact"/>
        <w:ind w:firstLine="480" w:firstLineChars="200"/>
        <w:jc w:val="both"/>
        <w:rPr>
          <w:rFonts w:ascii="宋体" w:hAnsi="宋体" w:cs="宋体"/>
        </w:rPr>
      </w:pPr>
      <w:r>
        <w:rPr>
          <w:rFonts w:hint="eastAsia" w:ascii="宋体" w:hAnsi="宋体" w:cs="宋体"/>
        </w:rPr>
        <w:t>2、质保要求：安装调试经用户验收合格当天起，质保期两年，质保期内负责免费维修。</w:t>
      </w:r>
    </w:p>
    <w:p w14:paraId="73788F16">
      <w:pPr>
        <w:spacing w:line="440" w:lineRule="exact"/>
        <w:ind w:firstLine="480" w:firstLineChars="200"/>
        <w:rPr>
          <w:rFonts w:ascii="宋体" w:hAnsi="宋体"/>
          <w:sz w:val="24"/>
        </w:rPr>
      </w:pPr>
      <w:r>
        <w:rPr>
          <w:rFonts w:hint="eastAsia" w:ascii="宋体" w:hAnsi="宋体" w:cs="宋体"/>
          <w:sz w:val="24"/>
        </w:rPr>
        <w:t>3、售后服务要求：货物安装调试后进行现场免费培训。在免费质保期内，我方在接到采购人电话通知后，确保在</w:t>
      </w:r>
      <w:r>
        <w:rPr>
          <w:rFonts w:ascii="宋体" w:hAnsi="宋体" w:cs="宋体"/>
          <w:sz w:val="24"/>
        </w:rPr>
        <w:t>48</w:t>
      </w:r>
      <w:r>
        <w:rPr>
          <w:rFonts w:hint="eastAsia" w:ascii="宋体" w:hAnsi="宋体" w:cs="宋体"/>
          <w:sz w:val="24"/>
        </w:rPr>
        <w:t>小时内负责修复。免费质保期内，如同一质量问题连续两次维修仍无法正常使用，我方无条件给予换新，更换后的货物质保期自更换之日起重新计算。质保期内我方免费维修，质保期外的维修收费按国家和我方的相关规定办理。</w:t>
      </w:r>
    </w:p>
    <w:p w14:paraId="45B65E0F">
      <w:pPr>
        <w:spacing w:line="440" w:lineRule="exact"/>
        <w:ind w:firstLine="480" w:firstLineChars="200"/>
        <w:rPr>
          <w:rFonts w:ascii="宋体" w:hAnsi="宋体"/>
          <w:sz w:val="24"/>
        </w:rPr>
      </w:pPr>
      <w:r>
        <w:rPr>
          <w:rFonts w:hint="eastAsia" w:ascii="宋体" w:hAnsi="宋体"/>
          <w:sz w:val="24"/>
        </w:rPr>
        <w:t>4.在交货时我方将提供产品的合格证和产品说明书。</w:t>
      </w:r>
    </w:p>
    <w:p w14:paraId="2BCECF53">
      <w:pPr>
        <w:spacing w:line="440" w:lineRule="exact"/>
        <w:ind w:firstLine="480" w:firstLineChars="200"/>
        <w:rPr>
          <w:rFonts w:ascii="宋体" w:hAnsi="宋体"/>
          <w:sz w:val="24"/>
        </w:rPr>
      </w:pPr>
      <w:r>
        <w:rPr>
          <w:rFonts w:hint="eastAsia" w:ascii="宋体" w:hAnsi="宋体"/>
          <w:sz w:val="24"/>
        </w:rPr>
        <w:t>5.与本项目有关的一切往来通讯请寄：</w:t>
      </w:r>
    </w:p>
    <w:p w14:paraId="11D67A7C">
      <w:pPr>
        <w:spacing w:line="440" w:lineRule="exact"/>
        <w:ind w:firstLine="480" w:firstLineChars="200"/>
        <w:rPr>
          <w:rFonts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邮编：</w:t>
      </w:r>
      <w:r>
        <w:rPr>
          <w:rFonts w:hint="eastAsia" w:ascii="宋体" w:hAnsi="宋体"/>
          <w:sz w:val="24"/>
          <w:u w:val="single"/>
        </w:rPr>
        <w:t>　　　　　　　　　</w:t>
      </w:r>
    </w:p>
    <w:p w14:paraId="3DEAF5F3">
      <w:pPr>
        <w:spacing w:line="440" w:lineRule="exact"/>
        <w:rPr>
          <w:rFonts w:ascii="宋体" w:hAnsi="宋体"/>
          <w:sz w:val="24"/>
        </w:rPr>
      </w:pPr>
      <w:r>
        <w:rPr>
          <w:rFonts w:hint="eastAsia" w:ascii="宋体" w:hAnsi="宋体"/>
          <w:sz w:val="24"/>
        </w:rPr>
        <w:t xml:space="preserve">    电话：</w:t>
      </w:r>
      <w:r>
        <w:rPr>
          <w:rFonts w:hint="eastAsia" w:ascii="宋体" w:hAnsi="宋体"/>
          <w:sz w:val="24"/>
          <w:u w:val="single"/>
        </w:rPr>
        <w:t>　　　　　　　　　　</w:t>
      </w:r>
      <w:r>
        <w:rPr>
          <w:rFonts w:hint="eastAsia" w:ascii="宋体" w:hAnsi="宋体"/>
          <w:sz w:val="24"/>
        </w:rPr>
        <w:t>传真：</w:t>
      </w:r>
      <w:r>
        <w:rPr>
          <w:rFonts w:hint="eastAsia" w:ascii="宋体" w:hAnsi="宋体"/>
          <w:sz w:val="24"/>
          <w:u w:val="single"/>
        </w:rPr>
        <w:t>　　　　　　　　　</w:t>
      </w:r>
    </w:p>
    <w:p w14:paraId="64AF9719">
      <w:pPr>
        <w:spacing w:line="440" w:lineRule="exact"/>
        <w:rPr>
          <w:rFonts w:ascii="宋体" w:hAnsi="宋体"/>
          <w:sz w:val="24"/>
        </w:rPr>
      </w:pPr>
      <w:r>
        <w:rPr>
          <w:rFonts w:hint="eastAsia" w:ascii="宋体" w:hAnsi="宋体"/>
          <w:sz w:val="24"/>
        </w:rPr>
        <w:t xml:space="preserve">    报价单位代表：</w:t>
      </w:r>
      <w:r>
        <w:rPr>
          <w:rFonts w:hint="eastAsia" w:ascii="宋体" w:hAnsi="宋体"/>
          <w:sz w:val="24"/>
          <w:u w:val="single"/>
        </w:rPr>
        <w:t>　　　　　　　　</w:t>
      </w:r>
      <w:r>
        <w:rPr>
          <w:rFonts w:hint="eastAsia" w:ascii="宋体" w:hAnsi="宋体"/>
          <w:sz w:val="24"/>
        </w:rPr>
        <w:t>职务：</w:t>
      </w:r>
      <w:r>
        <w:rPr>
          <w:rFonts w:hint="eastAsia" w:ascii="宋体" w:hAnsi="宋体"/>
          <w:sz w:val="24"/>
          <w:u w:val="single"/>
        </w:rPr>
        <w:t>　　　　　　　　</w:t>
      </w:r>
    </w:p>
    <w:p w14:paraId="44CCDF3F">
      <w:pPr>
        <w:spacing w:line="440" w:lineRule="exact"/>
        <w:ind w:firstLine="480" w:firstLineChars="200"/>
        <w:rPr>
          <w:rFonts w:ascii="宋体" w:hAnsi="宋体"/>
          <w:sz w:val="24"/>
        </w:rPr>
      </w:pPr>
    </w:p>
    <w:p w14:paraId="357C38F8">
      <w:pPr>
        <w:spacing w:line="440" w:lineRule="exact"/>
        <w:ind w:firstLine="480" w:firstLineChars="200"/>
        <w:rPr>
          <w:rFonts w:ascii="宋体" w:hAnsi="宋体"/>
          <w:sz w:val="24"/>
        </w:rPr>
      </w:pPr>
      <w:r>
        <w:rPr>
          <w:rFonts w:hint="eastAsia" w:ascii="宋体" w:hAnsi="宋体"/>
          <w:sz w:val="24"/>
        </w:rPr>
        <w:t>报价单位名称（加盖单位公章）：</w:t>
      </w:r>
      <w:r>
        <w:rPr>
          <w:rFonts w:hint="eastAsia" w:ascii="宋体" w:hAnsi="宋体"/>
          <w:sz w:val="24"/>
          <w:u w:val="single"/>
        </w:rPr>
        <w:t>　　　　　　　　　　</w:t>
      </w:r>
    </w:p>
    <w:p w14:paraId="46D95F88">
      <w:pPr>
        <w:spacing w:line="440" w:lineRule="exact"/>
        <w:ind w:firstLine="480" w:firstLineChars="200"/>
        <w:rPr>
          <w:rFonts w:ascii="宋体" w:hAnsi="宋体"/>
          <w:sz w:val="24"/>
        </w:rPr>
      </w:pPr>
      <w:r>
        <w:rPr>
          <w:rFonts w:hint="eastAsia" w:ascii="宋体" w:hAnsi="宋体" w:cs="FangSong_GB2312"/>
          <w:sz w:val="24"/>
        </w:rPr>
        <w:t>日期：     年  月  日　</w:t>
      </w:r>
    </w:p>
    <w:p w14:paraId="10C2306A">
      <w:pPr>
        <w:spacing w:line="440" w:lineRule="exact"/>
        <w:ind w:right="74"/>
        <w:rPr>
          <w:rFonts w:ascii="宋体" w:hAnsi="宋体" w:cs="宋体"/>
          <w:sz w:val="28"/>
          <w:szCs w:val="28"/>
        </w:rPr>
      </w:pPr>
      <w:r>
        <w:rPr>
          <w:rFonts w:hint="eastAsia"/>
          <w:kern w:val="0"/>
          <w:sz w:val="24"/>
          <w:szCs w:val="21"/>
        </w:rPr>
        <w:br w:type="page"/>
      </w:r>
    </w:p>
    <w:p w14:paraId="51A05692">
      <w:pPr>
        <w:spacing w:line="460" w:lineRule="exact"/>
        <w:rPr>
          <w:rFonts w:ascii="宋体" w:hAnsi="宋体" w:cs="宋体"/>
          <w:b/>
          <w:color w:val="333333"/>
          <w:sz w:val="28"/>
          <w:szCs w:val="28"/>
        </w:rPr>
      </w:pPr>
      <w:r>
        <w:rPr>
          <w:rFonts w:hint="eastAsia" w:ascii="宋体" w:hAnsi="宋体" w:cs="宋体"/>
          <w:b/>
          <w:color w:val="333333"/>
          <w:sz w:val="28"/>
          <w:szCs w:val="28"/>
        </w:rPr>
        <w:t>附件四：</w:t>
      </w:r>
    </w:p>
    <w:p w14:paraId="5378ADC5">
      <w:pPr>
        <w:spacing w:line="460" w:lineRule="exact"/>
        <w:jc w:val="center"/>
        <w:rPr>
          <w:rFonts w:ascii="宋体" w:hAnsi="宋体"/>
          <w:b/>
          <w:sz w:val="24"/>
        </w:rPr>
      </w:pPr>
      <w:r>
        <w:rPr>
          <w:rFonts w:hint="eastAsia" w:ascii="宋体" w:hAnsi="宋体"/>
          <w:b/>
          <w:sz w:val="24"/>
        </w:rPr>
        <w:t>参加政府采购活动前 3 年内在经营活动中没有重大违法记录和失信记录的书面声明</w:t>
      </w:r>
    </w:p>
    <w:p w14:paraId="40120B26">
      <w:pPr>
        <w:pStyle w:val="37"/>
        <w:spacing w:line="460" w:lineRule="exact"/>
        <w:jc w:val="left"/>
        <w:rPr>
          <w:rFonts w:hAnsi="宋体" w:cs="FangSong_GB2312"/>
          <w:bCs/>
        </w:rPr>
      </w:pPr>
    </w:p>
    <w:p w14:paraId="36A9B375">
      <w:pPr>
        <w:spacing w:line="460" w:lineRule="exact"/>
        <w:ind w:firstLine="480"/>
        <w:rPr>
          <w:rFonts w:ascii="宋体" w:hAnsi="宋体" w:cs="宋体"/>
          <w:bCs/>
          <w:sz w:val="24"/>
        </w:rPr>
      </w:pPr>
      <w:r>
        <w:rPr>
          <w:rFonts w:hint="eastAsia" w:ascii="宋体" w:hAnsi="宋体" w:cs="宋体"/>
          <w:bCs/>
          <w:sz w:val="24"/>
        </w:rPr>
        <w:t>我公司郑重声明：参加本次政府采购活动前 3 年内，我公司在经营活动中没有因违法经营受到刑事处罚或者责令停产停业、吊销许可证或者执照、较大数额罚款等行政处罚。</w:t>
      </w:r>
    </w:p>
    <w:p w14:paraId="1908731E">
      <w:pPr>
        <w:spacing w:line="460" w:lineRule="exact"/>
        <w:ind w:firstLine="480"/>
        <w:rPr>
          <w:rFonts w:ascii="宋体" w:hAnsi="宋体" w:cs="宋体"/>
          <w:sz w:val="24"/>
        </w:rPr>
      </w:pPr>
      <w:r>
        <w:rPr>
          <w:rFonts w:hint="eastAsia" w:ascii="宋体" w:hAnsi="宋体" w:cs="宋体"/>
          <w:bCs/>
          <w:sz w:val="24"/>
        </w:rPr>
        <w:t>在</w:t>
      </w:r>
      <w:r>
        <w:rPr>
          <w:rFonts w:hint="eastAsia" w:ascii="宋体" w:hAnsi="宋体" w:cs="宋体"/>
          <w:sz w:val="24"/>
        </w:rPr>
        <w:t>投标截止时间节点，没有被“信用中国”（www.creditchina.gov.cn）、“中国政府采购网”（www.ccgp.gov.cn）、“信用江苏”（www.jscredit.cn/index.htm）网站列入失信被执行人、重大税收违法案件当事人名单、政府采购严重违法失信行为记录名单。</w:t>
      </w:r>
    </w:p>
    <w:p w14:paraId="4D02F925">
      <w:pPr>
        <w:pStyle w:val="2"/>
        <w:spacing w:line="460" w:lineRule="exact"/>
        <w:ind w:firstLine="480"/>
        <w:rPr>
          <w:rFonts w:ascii="宋体" w:hAnsi="宋体"/>
        </w:rPr>
      </w:pPr>
    </w:p>
    <w:p w14:paraId="32621A35">
      <w:pPr>
        <w:pStyle w:val="2"/>
        <w:spacing w:line="460" w:lineRule="exact"/>
        <w:ind w:firstLine="480"/>
        <w:rPr>
          <w:rFonts w:ascii="宋体" w:hAnsi="宋体"/>
        </w:rPr>
      </w:pPr>
    </w:p>
    <w:p w14:paraId="50EBCE94">
      <w:pPr>
        <w:pStyle w:val="2"/>
        <w:spacing w:line="460" w:lineRule="exact"/>
        <w:ind w:firstLine="480"/>
        <w:rPr>
          <w:rFonts w:ascii="宋体" w:hAnsi="宋体"/>
        </w:rPr>
      </w:pPr>
    </w:p>
    <w:p w14:paraId="6916FBF9">
      <w:pPr>
        <w:spacing w:line="440" w:lineRule="exact"/>
        <w:ind w:firstLine="560"/>
        <w:rPr>
          <w:rFonts w:ascii="宋体" w:hAnsi="宋体" w:cs="宋体"/>
          <w:bCs/>
          <w:sz w:val="24"/>
          <w:u w:val="single"/>
        </w:rPr>
      </w:pPr>
      <w:r>
        <w:rPr>
          <w:rFonts w:hint="eastAsia" w:ascii="宋体" w:hAnsi="宋体" w:cs="宋体"/>
          <w:bCs/>
          <w:sz w:val="24"/>
        </w:rPr>
        <w:t xml:space="preserve">                           投标单位（公章）：</w:t>
      </w:r>
    </w:p>
    <w:p w14:paraId="3CFAAE6C">
      <w:pPr>
        <w:spacing w:line="440" w:lineRule="exact"/>
        <w:ind w:firstLine="560"/>
        <w:rPr>
          <w:rFonts w:ascii="宋体" w:hAnsi="宋体" w:cs="宋体"/>
          <w:bCs/>
          <w:sz w:val="24"/>
        </w:rPr>
      </w:pPr>
      <w:r>
        <w:rPr>
          <w:rFonts w:hint="eastAsia" w:ascii="宋体" w:hAnsi="宋体" w:cs="宋体"/>
          <w:bCs/>
          <w:sz w:val="24"/>
        </w:rPr>
        <w:t xml:space="preserve">                           授权代表签字：</w:t>
      </w:r>
    </w:p>
    <w:p w14:paraId="5A9D122B">
      <w:pPr>
        <w:pStyle w:val="12"/>
        <w:widowControl/>
        <w:spacing w:line="440" w:lineRule="exact"/>
        <w:jc w:val="both"/>
        <w:rPr>
          <w:rFonts w:ascii="宋体" w:hAnsi="宋体" w:cs="宋体"/>
          <w:b/>
          <w:color w:val="333333"/>
          <w:sz w:val="28"/>
          <w:szCs w:val="28"/>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bCs/>
        </w:rPr>
        <w:t xml:space="preserve">                               日期：______年月日</w:t>
      </w:r>
    </w:p>
    <w:p w14:paraId="3AB182B6">
      <w:pPr>
        <w:pStyle w:val="12"/>
        <w:widowControl/>
        <w:spacing w:before="466" w:after="450" w:line="400" w:lineRule="exact"/>
        <w:jc w:val="both"/>
        <w:rPr>
          <w:rFonts w:ascii="宋体" w:hAnsi="宋体" w:cs="宋体"/>
          <w:color w:val="333333"/>
          <w:sz w:val="28"/>
          <w:szCs w:val="28"/>
        </w:rPr>
      </w:pPr>
      <w:r>
        <w:rPr>
          <w:rFonts w:hint="eastAsia" w:ascii="宋体" w:hAnsi="宋体" w:cs="宋体"/>
          <w:b/>
          <w:color w:val="333333"/>
          <w:sz w:val="28"/>
          <w:szCs w:val="28"/>
        </w:rPr>
        <w:t>附件五：报价表</w:t>
      </w:r>
    </w:p>
    <w:p w14:paraId="1D248347">
      <w:pPr>
        <w:widowControl/>
        <w:spacing w:afterLines="100" w:line="440" w:lineRule="exact"/>
        <w:jc w:val="center"/>
        <w:rPr>
          <w:rFonts w:ascii="宋体" w:hAnsi="宋体" w:cs="宋体"/>
          <w:b/>
          <w:kern w:val="0"/>
          <w:sz w:val="44"/>
          <w:szCs w:val="44"/>
        </w:rPr>
      </w:pPr>
      <w:r>
        <w:rPr>
          <w:rFonts w:hint="eastAsia" w:ascii="宋体" w:hAnsi="宋体" w:cs="宋体"/>
          <w:b/>
          <w:kern w:val="0"/>
          <w:sz w:val="44"/>
          <w:szCs w:val="44"/>
        </w:rPr>
        <w:t>报 价 表</w:t>
      </w:r>
    </w:p>
    <w:p w14:paraId="587BC147">
      <w:pPr>
        <w:widowControl/>
        <w:spacing w:line="440" w:lineRule="exact"/>
        <w:jc w:val="center"/>
        <w:rPr>
          <w:rFonts w:ascii="宋体" w:hAnsi="宋体" w:cs="宋体"/>
          <w:b/>
          <w:kern w:val="0"/>
          <w:sz w:val="28"/>
          <w:szCs w:val="28"/>
        </w:rPr>
      </w:pPr>
      <w:r>
        <w:rPr>
          <w:rFonts w:hint="eastAsia" w:ascii="宋体" w:hAnsi="宋体" w:cs="宋体"/>
          <w:b/>
          <w:kern w:val="0"/>
          <w:sz w:val="28"/>
          <w:szCs w:val="28"/>
        </w:rPr>
        <w:t>启东市城市排水管理处拖车式移动永磁泵车采购项目（二次）</w:t>
      </w:r>
    </w:p>
    <w:tbl>
      <w:tblPr>
        <w:tblStyle w:val="16"/>
        <w:tblW w:w="9116"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851"/>
        <w:gridCol w:w="2409"/>
        <w:gridCol w:w="1418"/>
        <w:gridCol w:w="1417"/>
        <w:gridCol w:w="1741"/>
      </w:tblGrid>
      <w:tr w14:paraId="6E4BC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80" w:type="dxa"/>
            <w:vAlign w:val="center"/>
          </w:tcPr>
          <w:p w14:paraId="0728EBD8">
            <w:pPr>
              <w:spacing w:line="280" w:lineRule="exact"/>
              <w:jc w:val="center"/>
              <w:rPr>
                <w:sz w:val="24"/>
              </w:rPr>
            </w:pPr>
            <w:r>
              <w:rPr>
                <w:rFonts w:hint="eastAsia"/>
                <w:b/>
                <w:sz w:val="24"/>
                <w:lang w:val="zh-CN"/>
              </w:rPr>
              <w:t>采购货物</w:t>
            </w:r>
          </w:p>
        </w:tc>
        <w:tc>
          <w:tcPr>
            <w:tcW w:w="851" w:type="dxa"/>
            <w:vAlign w:val="center"/>
          </w:tcPr>
          <w:p w14:paraId="6D3F7D2B">
            <w:pPr>
              <w:spacing w:line="280" w:lineRule="exact"/>
              <w:jc w:val="center"/>
              <w:rPr>
                <w:sz w:val="24"/>
              </w:rPr>
            </w:pPr>
            <w:r>
              <w:rPr>
                <w:rFonts w:hint="eastAsia"/>
                <w:b/>
                <w:sz w:val="24"/>
                <w:lang w:val="zh-CN"/>
              </w:rPr>
              <w:t>数量</w:t>
            </w:r>
          </w:p>
        </w:tc>
        <w:tc>
          <w:tcPr>
            <w:tcW w:w="2409" w:type="dxa"/>
            <w:vAlign w:val="center"/>
          </w:tcPr>
          <w:p w14:paraId="1BB855C8">
            <w:pPr>
              <w:spacing w:line="280" w:lineRule="exact"/>
              <w:jc w:val="center"/>
              <w:rPr>
                <w:sz w:val="24"/>
              </w:rPr>
            </w:pPr>
            <w:r>
              <w:rPr>
                <w:rFonts w:hint="eastAsia"/>
                <w:b/>
                <w:sz w:val="24"/>
                <w:lang w:val="zh-CN"/>
              </w:rPr>
              <w:t>技术参数</w:t>
            </w:r>
          </w:p>
        </w:tc>
        <w:tc>
          <w:tcPr>
            <w:tcW w:w="1418" w:type="dxa"/>
            <w:vAlign w:val="center"/>
          </w:tcPr>
          <w:p w14:paraId="30D22ADC">
            <w:pPr>
              <w:spacing w:line="280" w:lineRule="exact"/>
              <w:jc w:val="center"/>
              <w:rPr>
                <w:b/>
                <w:sz w:val="24"/>
              </w:rPr>
            </w:pPr>
            <w:r>
              <w:rPr>
                <w:rFonts w:hint="eastAsia"/>
                <w:b/>
                <w:sz w:val="24"/>
              </w:rPr>
              <w:t>柴油发电机组品牌</w:t>
            </w:r>
          </w:p>
        </w:tc>
        <w:tc>
          <w:tcPr>
            <w:tcW w:w="1417" w:type="dxa"/>
            <w:vAlign w:val="center"/>
          </w:tcPr>
          <w:p w14:paraId="5D6736EF">
            <w:pPr>
              <w:spacing w:line="280" w:lineRule="exact"/>
              <w:jc w:val="center"/>
              <w:rPr>
                <w:b/>
                <w:sz w:val="24"/>
              </w:rPr>
            </w:pPr>
            <w:r>
              <w:rPr>
                <w:rFonts w:hint="eastAsia"/>
                <w:b/>
                <w:sz w:val="24"/>
              </w:rPr>
              <w:t>型号</w:t>
            </w:r>
          </w:p>
        </w:tc>
        <w:tc>
          <w:tcPr>
            <w:tcW w:w="1741" w:type="dxa"/>
            <w:vAlign w:val="center"/>
          </w:tcPr>
          <w:p w14:paraId="5EF82421">
            <w:pPr>
              <w:spacing w:line="280" w:lineRule="exact"/>
              <w:jc w:val="center"/>
              <w:rPr>
                <w:b/>
                <w:sz w:val="24"/>
              </w:rPr>
            </w:pPr>
            <w:r>
              <w:rPr>
                <w:rFonts w:hint="eastAsia"/>
                <w:b/>
                <w:sz w:val="24"/>
              </w:rPr>
              <w:t>报价</w:t>
            </w:r>
          </w:p>
        </w:tc>
      </w:tr>
      <w:tr w14:paraId="199BF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trPr>
        <w:tc>
          <w:tcPr>
            <w:tcW w:w="1280" w:type="dxa"/>
            <w:vAlign w:val="center"/>
          </w:tcPr>
          <w:p w14:paraId="3F32A713">
            <w:pPr>
              <w:tabs>
                <w:tab w:val="left" w:pos="3108"/>
              </w:tabs>
              <w:autoSpaceDE w:val="0"/>
              <w:autoSpaceDN w:val="0"/>
              <w:adjustRightInd w:val="0"/>
              <w:spacing w:line="280" w:lineRule="exact"/>
              <w:rPr>
                <w:szCs w:val="21"/>
              </w:rPr>
            </w:pPr>
            <w:r>
              <w:rPr>
                <w:rFonts w:hint="eastAsia"/>
                <w:szCs w:val="21"/>
              </w:rPr>
              <w:t>拖车式移动永磁泵车</w:t>
            </w:r>
          </w:p>
        </w:tc>
        <w:tc>
          <w:tcPr>
            <w:tcW w:w="851" w:type="dxa"/>
            <w:vAlign w:val="center"/>
          </w:tcPr>
          <w:p w14:paraId="6E22049A">
            <w:pPr>
              <w:spacing w:line="280" w:lineRule="exact"/>
              <w:jc w:val="center"/>
              <w:rPr>
                <w:szCs w:val="21"/>
              </w:rPr>
            </w:pPr>
            <w:r>
              <w:rPr>
                <w:rFonts w:hint="eastAsia"/>
                <w:szCs w:val="21"/>
                <w:lang w:val="zh-CN"/>
              </w:rPr>
              <w:t>1</w:t>
            </w:r>
            <w:r>
              <w:rPr>
                <w:rFonts w:hint="eastAsia"/>
                <w:szCs w:val="21"/>
              </w:rPr>
              <w:t>辆</w:t>
            </w:r>
          </w:p>
        </w:tc>
        <w:tc>
          <w:tcPr>
            <w:tcW w:w="2409" w:type="dxa"/>
            <w:vAlign w:val="center"/>
          </w:tcPr>
          <w:p w14:paraId="1B4D3742">
            <w:pPr>
              <w:tabs>
                <w:tab w:val="left" w:pos="3108"/>
              </w:tabs>
              <w:autoSpaceDE w:val="0"/>
              <w:autoSpaceDN w:val="0"/>
              <w:adjustRightInd w:val="0"/>
              <w:spacing w:line="280" w:lineRule="exact"/>
              <w:jc w:val="center"/>
              <w:rPr>
                <w:sz w:val="18"/>
                <w:szCs w:val="18"/>
              </w:rPr>
            </w:pPr>
            <w:r>
              <w:rPr>
                <w:rFonts w:hint="eastAsia"/>
                <w:szCs w:val="21"/>
                <w:lang w:val="zh-CN"/>
              </w:rPr>
              <w:t>满足采购需求</w:t>
            </w:r>
          </w:p>
        </w:tc>
        <w:tc>
          <w:tcPr>
            <w:tcW w:w="1418" w:type="dxa"/>
            <w:vAlign w:val="center"/>
          </w:tcPr>
          <w:p w14:paraId="7FB0357A">
            <w:pPr>
              <w:tabs>
                <w:tab w:val="left" w:pos="3108"/>
              </w:tabs>
              <w:autoSpaceDE w:val="0"/>
              <w:autoSpaceDN w:val="0"/>
              <w:adjustRightInd w:val="0"/>
              <w:spacing w:line="280" w:lineRule="exact"/>
              <w:rPr>
                <w:szCs w:val="21"/>
                <w:lang w:val="zh-CN"/>
              </w:rPr>
            </w:pPr>
          </w:p>
        </w:tc>
        <w:tc>
          <w:tcPr>
            <w:tcW w:w="1417" w:type="dxa"/>
            <w:vAlign w:val="center"/>
          </w:tcPr>
          <w:p w14:paraId="603C02E6">
            <w:pPr>
              <w:tabs>
                <w:tab w:val="left" w:pos="3108"/>
              </w:tabs>
              <w:autoSpaceDE w:val="0"/>
              <w:autoSpaceDN w:val="0"/>
              <w:adjustRightInd w:val="0"/>
              <w:spacing w:line="280" w:lineRule="exact"/>
              <w:rPr>
                <w:szCs w:val="21"/>
                <w:lang w:val="zh-CN"/>
              </w:rPr>
            </w:pPr>
          </w:p>
        </w:tc>
        <w:tc>
          <w:tcPr>
            <w:tcW w:w="1741" w:type="dxa"/>
            <w:vAlign w:val="center"/>
          </w:tcPr>
          <w:p w14:paraId="0A4B1DEA">
            <w:pPr>
              <w:tabs>
                <w:tab w:val="left" w:pos="3108"/>
              </w:tabs>
              <w:autoSpaceDE w:val="0"/>
              <w:autoSpaceDN w:val="0"/>
              <w:adjustRightInd w:val="0"/>
              <w:spacing w:line="280" w:lineRule="exact"/>
              <w:ind w:firstLine="315" w:firstLineChars="150"/>
              <w:rPr>
                <w:szCs w:val="21"/>
                <w:lang w:val="zh-CN"/>
              </w:rPr>
            </w:pPr>
            <w:r>
              <w:rPr>
                <w:rFonts w:hint="eastAsia" w:ascii="宋体" w:hAnsi="宋体"/>
                <w:szCs w:val="21"/>
                <w:lang w:val="zh-CN"/>
              </w:rPr>
              <w:t>¥        元</w:t>
            </w:r>
          </w:p>
        </w:tc>
      </w:tr>
    </w:tbl>
    <w:p w14:paraId="6EADBEA2">
      <w:pPr>
        <w:pStyle w:val="2"/>
      </w:pPr>
    </w:p>
    <w:p w14:paraId="3118D93F">
      <w:pPr>
        <w:pStyle w:val="12"/>
        <w:widowControl/>
        <w:spacing w:before="466" w:after="450" w:line="400" w:lineRule="exact"/>
        <w:ind w:firstLine="560"/>
        <w:jc w:val="both"/>
        <w:rPr>
          <w:rFonts w:ascii="宋体" w:hAnsi="宋体" w:cs="宋体"/>
          <w:sz w:val="28"/>
          <w:szCs w:val="28"/>
        </w:rPr>
      </w:pPr>
      <w:r>
        <w:rPr>
          <w:rFonts w:hint="eastAsia" w:ascii="宋体" w:hAnsi="宋体" w:cs="宋体"/>
          <w:color w:val="333333"/>
          <w:sz w:val="28"/>
          <w:szCs w:val="28"/>
        </w:rPr>
        <w:t>报价单位盖章：</w:t>
      </w:r>
      <w:r>
        <w:rPr>
          <w:rFonts w:hint="eastAsia" w:ascii="宋体" w:hAnsi="宋体" w:cs="宋体"/>
          <w:color w:val="333333"/>
          <w:sz w:val="28"/>
          <w:szCs w:val="28"/>
          <w:u w:val="single"/>
        </w:rPr>
        <w:t>　　　　　　　　</w:t>
      </w:r>
      <w:r>
        <w:rPr>
          <w:rFonts w:hint="eastAsia" w:ascii="宋体" w:hAnsi="宋体" w:cs="宋体"/>
          <w:color w:val="333333"/>
          <w:sz w:val="28"/>
          <w:szCs w:val="28"/>
        </w:rPr>
        <w:t xml:space="preserve">        </w:t>
      </w:r>
    </w:p>
    <w:p w14:paraId="0BAFA013">
      <w:pPr>
        <w:pStyle w:val="12"/>
        <w:widowControl/>
        <w:spacing w:before="466" w:after="450" w:line="400" w:lineRule="exact"/>
        <w:ind w:firstLine="560"/>
        <w:jc w:val="both"/>
        <w:rPr>
          <w:rFonts w:ascii="宋体" w:hAnsi="宋体" w:cs="宋体"/>
          <w:sz w:val="28"/>
          <w:szCs w:val="28"/>
        </w:rPr>
      </w:pPr>
      <w:r>
        <w:rPr>
          <w:rFonts w:hint="eastAsia" w:ascii="宋体" w:hAnsi="宋体" w:cs="宋体"/>
          <w:color w:val="333333"/>
          <w:sz w:val="28"/>
          <w:szCs w:val="28"/>
        </w:rPr>
        <w:t>法定代表人或被授权人（签字或盖章）：</w:t>
      </w:r>
      <w:r>
        <w:rPr>
          <w:rFonts w:hint="eastAsia" w:ascii="宋体" w:hAnsi="宋体" w:cs="宋体"/>
          <w:color w:val="333333"/>
          <w:sz w:val="28"/>
          <w:szCs w:val="28"/>
          <w:u w:val="single"/>
        </w:rPr>
        <w:t>　　　　　　　　</w:t>
      </w:r>
    </w:p>
    <w:p w14:paraId="702DB0AA">
      <w:pPr>
        <w:pStyle w:val="2"/>
        <w:ind w:firstLine="1400" w:firstLineChars="500"/>
        <w:rPr>
          <w:rFonts w:ascii="宋体" w:hAnsi="宋体" w:cs="宋体"/>
          <w:color w:val="333333"/>
          <w:sz w:val="28"/>
          <w:szCs w:val="28"/>
        </w:rPr>
      </w:pPr>
      <w:r>
        <w:rPr>
          <w:rFonts w:hint="eastAsia" w:ascii="宋体" w:hAnsi="宋体" w:cs="宋体"/>
          <w:color w:val="333333"/>
          <w:sz w:val="28"/>
          <w:szCs w:val="28"/>
        </w:rPr>
        <w:t>年   月   日</w:t>
      </w:r>
    </w:p>
    <w:p w14:paraId="04FA9D8C">
      <w:pPr>
        <w:rPr>
          <w:rFonts w:ascii="宋体" w:hAnsi="宋体" w:cs="宋体"/>
          <w:color w:val="333333"/>
          <w:sz w:val="28"/>
          <w:szCs w:val="28"/>
        </w:rPr>
      </w:pPr>
    </w:p>
    <w:p w14:paraId="3A4BF6B4">
      <w:pPr>
        <w:pStyle w:val="2"/>
      </w:pPr>
    </w:p>
    <w:p w14:paraId="145B5AF8"/>
    <w:p w14:paraId="648A3B17">
      <w:pPr>
        <w:pStyle w:val="12"/>
        <w:widowControl/>
        <w:spacing w:before="466" w:after="450" w:line="400" w:lineRule="exact"/>
        <w:jc w:val="both"/>
        <w:rPr>
          <w:rFonts w:ascii="宋体" w:hAnsi="宋体" w:cs="宋体"/>
          <w:sz w:val="28"/>
          <w:szCs w:val="28"/>
        </w:rPr>
      </w:pPr>
      <w:r>
        <w:rPr>
          <w:rFonts w:hint="eastAsia" w:ascii="宋体" w:hAnsi="宋体" w:cs="宋体"/>
          <w:color w:val="333333"/>
          <w:sz w:val="28"/>
          <w:szCs w:val="28"/>
          <w:u w:val="single"/>
        </w:rPr>
        <w:t>（本报价表须机打并加盖报价单位公章，手填无效。）</w:t>
      </w:r>
    </w:p>
    <w:p w14:paraId="5B07C617">
      <w:pPr>
        <w:pStyle w:val="2"/>
      </w:pPr>
    </w:p>
    <w:bookmarkEnd w:id="2"/>
    <w:p w14:paraId="5375FBD4">
      <w:pPr>
        <w:pStyle w:val="12"/>
        <w:widowControl/>
        <w:spacing w:before="466" w:after="450" w:line="400" w:lineRule="exact"/>
        <w:ind w:firstLine="560" w:firstLineChars="200"/>
        <w:jc w:val="right"/>
        <w:rPr>
          <w:rFonts w:ascii="宋体" w:hAnsi="宋体" w:cs="宋体"/>
          <w:sz w:val="28"/>
          <w:szCs w:val="28"/>
        </w:rPr>
      </w:pPr>
    </w:p>
    <w:sectPr>
      <w:footerReference r:id="rId4" w:type="default"/>
      <w:pgSz w:w="11906" w:h="16838"/>
      <w:pgMar w:top="1440" w:right="1286" w:bottom="1440" w:left="138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Meiryo">
    <w:altName w:val="Yu Gothic UI"/>
    <w:panose1 w:val="020B0604030504040204"/>
    <w:charset w:val="80"/>
    <w:family w:val="swiss"/>
    <w:pitch w:val="default"/>
    <w:sig w:usb0="00000000" w:usb1="00000000" w:usb2="00010012" w:usb3="00000000" w:csb0="0002009F"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2010609060101010101"/>
    <w:charset w:val="86"/>
    <w:family w:val="roman"/>
    <w:pitch w:val="default"/>
    <w:sig w:usb0="00000000" w:usb1="00000000" w:usb2="00000016" w:usb3="00000000" w:csb0="00040001" w:csb1="00000000"/>
  </w:font>
  <w:font w:name="Yu Gothic UI">
    <w:panose1 w:val="020B0500000000000000"/>
    <w:charset w:val="80"/>
    <w:family w:val="auto"/>
    <w:pitch w:val="default"/>
    <w:sig w:usb0="E00002FF" w:usb1="2AC7FDFF" w:usb2="00000016" w:usb3="00000000" w:csb0="200200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F4C77">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E4DD79B">
                          <w:pPr>
                            <w:pStyle w:val="10"/>
                          </w:pPr>
                          <w:r>
                            <w:fldChar w:fldCharType="begin"/>
                          </w:r>
                          <w:r>
                            <w:instrText xml:space="preserve"> PAGE  \* MERGEFORMAT </w:instrText>
                          </w:r>
                          <w:r>
                            <w:fldChar w:fldCharType="separate"/>
                          </w:r>
                          <w:r>
                            <w:t>9</w:t>
                          </w:r>
                          <w:r>
                            <w:fldChar w:fldCharType="end"/>
                          </w:r>
                        </w:p>
                      </w:txbxContent>
                    </wps:txbx>
                    <wps:bodyPr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KcK6onUAQAAtAMAAA4AAAAAAAAAAQAgAAAAHgEA&#10;AGRycy9lMm9Eb2MueG1sUEsFBgAAAAAGAAYAWQEAAGQFAAAAAA==&#10;">
              <v:fill on="f" focussize="0,0"/>
              <v:stroke on="f"/>
              <v:imagedata o:title=""/>
              <o:lock v:ext="edit" aspectratio="f"/>
              <v:textbox inset="0mm,0mm,0mm,0mm" style="mso-fit-shape-to-text:t;">
                <w:txbxContent>
                  <w:p w14:paraId="5E4DD79B">
                    <w:pPr>
                      <w:pStyle w:val="10"/>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372FF">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D2F95A9">
                          <w:pPr>
                            <w:pStyle w:val="10"/>
                          </w:pPr>
                          <w:r>
                            <w:fldChar w:fldCharType="begin"/>
                          </w:r>
                          <w:r>
                            <w:instrText xml:space="preserve"> PAGE  \* MERGEFORMAT </w:instrText>
                          </w:r>
                          <w:r>
                            <w:fldChar w:fldCharType="separate"/>
                          </w:r>
                          <w:r>
                            <w:t>10</w:t>
                          </w:r>
                          <w:r>
                            <w:fldChar w:fldCharType="end"/>
                          </w:r>
                        </w:p>
                      </w:txbxContent>
                    </wps:txbx>
                    <wps:bodyPr wrap="none" lIns="0" tIns="0" rIns="0" bIns="0" anchor="t" anchorCtr="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qy7a4dMBAAC0AwAADgAAAAAAAAABACAAAAAeAQAA&#10;ZHJzL2Uyb0RvYy54bWxQSwUGAAAAAAYABgBZAQAAYwUAAAAA&#10;">
              <v:fill on="f" focussize="0,0"/>
              <v:stroke on="f"/>
              <v:imagedata o:title=""/>
              <o:lock v:ext="edit" aspectratio="f"/>
              <v:textbox inset="0mm,0mm,0mm,0mm" style="mso-fit-shape-to-text:t;">
                <w:txbxContent>
                  <w:p w14:paraId="2D2F95A9">
                    <w:pPr>
                      <w:pStyle w:val="10"/>
                    </w:pPr>
                    <w:r>
                      <w:fldChar w:fldCharType="begin"/>
                    </w:r>
                    <w:r>
                      <w:instrText xml:space="preserve"> PAGE  \* MERGEFORMAT </w:instrText>
                    </w:r>
                    <w:r>
                      <w:fldChar w:fldCharType="separate"/>
                    </w:r>
                    <w:r>
                      <w:t>10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3OTA2NmJiOTdjMzQxNzZlNGMwNzFhMzA4MDdmZGUifQ=="/>
    <w:docVar w:name="KSO_WPS_MARK_KEY" w:val="0d0f72ca-750d-4d44-867d-6db146c895d7"/>
  </w:docVars>
  <w:rsids>
    <w:rsidRoot w:val="00F62FC0"/>
    <w:rsid w:val="0002727E"/>
    <w:rsid w:val="0003096F"/>
    <w:rsid w:val="0003516E"/>
    <w:rsid w:val="000B4153"/>
    <w:rsid w:val="00100163"/>
    <w:rsid w:val="00102E04"/>
    <w:rsid w:val="00144E8B"/>
    <w:rsid w:val="00180190"/>
    <w:rsid w:val="00181D06"/>
    <w:rsid w:val="001828B6"/>
    <w:rsid w:val="00197C4F"/>
    <w:rsid w:val="001A6B97"/>
    <w:rsid w:val="001D674D"/>
    <w:rsid w:val="001E3F29"/>
    <w:rsid w:val="001E65B2"/>
    <w:rsid w:val="001F0D84"/>
    <w:rsid w:val="0020017B"/>
    <w:rsid w:val="00200654"/>
    <w:rsid w:val="00220A88"/>
    <w:rsid w:val="0022584D"/>
    <w:rsid w:val="00227DB9"/>
    <w:rsid w:val="002478C6"/>
    <w:rsid w:val="00281F70"/>
    <w:rsid w:val="00297703"/>
    <w:rsid w:val="002A0528"/>
    <w:rsid w:val="002A1ADC"/>
    <w:rsid w:val="002A457D"/>
    <w:rsid w:val="002C5B3B"/>
    <w:rsid w:val="002E03EC"/>
    <w:rsid w:val="002F497F"/>
    <w:rsid w:val="002F73D9"/>
    <w:rsid w:val="00304FDB"/>
    <w:rsid w:val="00313926"/>
    <w:rsid w:val="003235FC"/>
    <w:rsid w:val="00324738"/>
    <w:rsid w:val="003271DA"/>
    <w:rsid w:val="003308B4"/>
    <w:rsid w:val="003467E5"/>
    <w:rsid w:val="0039511D"/>
    <w:rsid w:val="00395C74"/>
    <w:rsid w:val="00396938"/>
    <w:rsid w:val="003A2AC9"/>
    <w:rsid w:val="003C3FB4"/>
    <w:rsid w:val="003C4C7F"/>
    <w:rsid w:val="003D7A26"/>
    <w:rsid w:val="003E23BD"/>
    <w:rsid w:val="00402C7F"/>
    <w:rsid w:val="00404EBC"/>
    <w:rsid w:val="00440BB5"/>
    <w:rsid w:val="0045484B"/>
    <w:rsid w:val="00466F0E"/>
    <w:rsid w:val="004A6DDD"/>
    <w:rsid w:val="004B0726"/>
    <w:rsid w:val="004C3D00"/>
    <w:rsid w:val="004D183B"/>
    <w:rsid w:val="004D5AAC"/>
    <w:rsid w:val="004D695B"/>
    <w:rsid w:val="004E04B4"/>
    <w:rsid w:val="004F1D89"/>
    <w:rsid w:val="004F2668"/>
    <w:rsid w:val="004F4F3A"/>
    <w:rsid w:val="004F502C"/>
    <w:rsid w:val="005016D8"/>
    <w:rsid w:val="00501D15"/>
    <w:rsid w:val="00504557"/>
    <w:rsid w:val="0050643F"/>
    <w:rsid w:val="00507A77"/>
    <w:rsid w:val="00586A3C"/>
    <w:rsid w:val="00593720"/>
    <w:rsid w:val="005C5BE3"/>
    <w:rsid w:val="005D27E7"/>
    <w:rsid w:val="005F62E7"/>
    <w:rsid w:val="00605286"/>
    <w:rsid w:val="006123C5"/>
    <w:rsid w:val="00634DDD"/>
    <w:rsid w:val="00641ED9"/>
    <w:rsid w:val="00665A6A"/>
    <w:rsid w:val="006674E9"/>
    <w:rsid w:val="006800F2"/>
    <w:rsid w:val="006822CC"/>
    <w:rsid w:val="006905DF"/>
    <w:rsid w:val="00693E0E"/>
    <w:rsid w:val="006A6502"/>
    <w:rsid w:val="006A6DC6"/>
    <w:rsid w:val="006D33A2"/>
    <w:rsid w:val="006D4549"/>
    <w:rsid w:val="006D566F"/>
    <w:rsid w:val="006D71A5"/>
    <w:rsid w:val="006F3C94"/>
    <w:rsid w:val="006F4E91"/>
    <w:rsid w:val="006F6B43"/>
    <w:rsid w:val="0070487D"/>
    <w:rsid w:val="00722DDC"/>
    <w:rsid w:val="007255B8"/>
    <w:rsid w:val="0073151E"/>
    <w:rsid w:val="007351DB"/>
    <w:rsid w:val="007357B9"/>
    <w:rsid w:val="00763ABD"/>
    <w:rsid w:val="00764802"/>
    <w:rsid w:val="00771D1E"/>
    <w:rsid w:val="007864D6"/>
    <w:rsid w:val="007916D7"/>
    <w:rsid w:val="007934B6"/>
    <w:rsid w:val="00795FBC"/>
    <w:rsid w:val="007B6440"/>
    <w:rsid w:val="007D3F35"/>
    <w:rsid w:val="007F1D90"/>
    <w:rsid w:val="007F55D0"/>
    <w:rsid w:val="00810C62"/>
    <w:rsid w:val="00832F45"/>
    <w:rsid w:val="0083373B"/>
    <w:rsid w:val="008436E9"/>
    <w:rsid w:val="008663BA"/>
    <w:rsid w:val="00894F02"/>
    <w:rsid w:val="008A0F83"/>
    <w:rsid w:val="008A2170"/>
    <w:rsid w:val="008B3DE6"/>
    <w:rsid w:val="008C2E30"/>
    <w:rsid w:val="00900C67"/>
    <w:rsid w:val="0090367A"/>
    <w:rsid w:val="009063B9"/>
    <w:rsid w:val="00922D33"/>
    <w:rsid w:val="00925C0F"/>
    <w:rsid w:val="009401D2"/>
    <w:rsid w:val="00940841"/>
    <w:rsid w:val="009415EB"/>
    <w:rsid w:val="00963970"/>
    <w:rsid w:val="00995D72"/>
    <w:rsid w:val="009A0940"/>
    <w:rsid w:val="009B2FE1"/>
    <w:rsid w:val="009E5B78"/>
    <w:rsid w:val="009F281B"/>
    <w:rsid w:val="009F67F2"/>
    <w:rsid w:val="00A31C98"/>
    <w:rsid w:val="00A364F1"/>
    <w:rsid w:val="00A44331"/>
    <w:rsid w:val="00A54718"/>
    <w:rsid w:val="00A55B25"/>
    <w:rsid w:val="00A66C5F"/>
    <w:rsid w:val="00A7578F"/>
    <w:rsid w:val="00A84C27"/>
    <w:rsid w:val="00A978BC"/>
    <w:rsid w:val="00B15370"/>
    <w:rsid w:val="00B254A0"/>
    <w:rsid w:val="00B25632"/>
    <w:rsid w:val="00B37F68"/>
    <w:rsid w:val="00B41BB2"/>
    <w:rsid w:val="00B562D6"/>
    <w:rsid w:val="00B637FC"/>
    <w:rsid w:val="00B65799"/>
    <w:rsid w:val="00B807CC"/>
    <w:rsid w:val="00B8312A"/>
    <w:rsid w:val="00BC118F"/>
    <w:rsid w:val="00C062A6"/>
    <w:rsid w:val="00C14E26"/>
    <w:rsid w:val="00C23252"/>
    <w:rsid w:val="00C3381B"/>
    <w:rsid w:val="00C3539B"/>
    <w:rsid w:val="00C45566"/>
    <w:rsid w:val="00C560C5"/>
    <w:rsid w:val="00C634E3"/>
    <w:rsid w:val="00C7242A"/>
    <w:rsid w:val="00C91432"/>
    <w:rsid w:val="00CA026C"/>
    <w:rsid w:val="00CB51BD"/>
    <w:rsid w:val="00CD131E"/>
    <w:rsid w:val="00CD2407"/>
    <w:rsid w:val="00CE7EFD"/>
    <w:rsid w:val="00D0497C"/>
    <w:rsid w:val="00D06697"/>
    <w:rsid w:val="00D15439"/>
    <w:rsid w:val="00D16D9D"/>
    <w:rsid w:val="00D841AB"/>
    <w:rsid w:val="00DB58C5"/>
    <w:rsid w:val="00DC70A0"/>
    <w:rsid w:val="00DE38E8"/>
    <w:rsid w:val="00DF2374"/>
    <w:rsid w:val="00DF723F"/>
    <w:rsid w:val="00E06A24"/>
    <w:rsid w:val="00E42F7A"/>
    <w:rsid w:val="00E56861"/>
    <w:rsid w:val="00E72A71"/>
    <w:rsid w:val="00EB4F8F"/>
    <w:rsid w:val="00EB5A07"/>
    <w:rsid w:val="00ED0F5D"/>
    <w:rsid w:val="00ED1E73"/>
    <w:rsid w:val="00ED5986"/>
    <w:rsid w:val="00EF5A05"/>
    <w:rsid w:val="00F4238A"/>
    <w:rsid w:val="00F4431A"/>
    <w:rsid w:val="00F62FC0"/>
    <w:rsid w:val="00F804FE"/>
    <w:rsid w:val="00F823F2"/>
    <w:rsid w:val="00FD2D74"/>
    <w:rsid w:val="00FF0967"/>
    <w:rsid w:val="0112363F"/>
    <w:rsid w:val="01381564"/>
    <w:rsid w:val="01536953"/>
    <w:rsid w:val="016251B9"/>
    <w:rsid w:val="016D4D19"/>
    <w:rsid w:val="01D73B9C"/>
    <w:rsid w:val="01E62942"/>
    <w:rsid w:val="01F74A60"/>
    <w:rsid w:val="01FD02D2"/>
    <w:rsid w:val="02182ED7"/>
    <w:rsid w:val="022B68B7"/>
    <w:rsid w:val="02453730"/>
    <w:rsid w:val="02493D31"/>
    <w:rsid w:val="026A7A5B"/>
    <w:rsid w:val="02C61D2F"/>
    <w:rsid w:val="02DA76BF"/>
    <w:rsid w:val="02E66B31"/>
    <w:rsid w:val="03132CDC"/>
    <w:rsid w:val="03364EDA"/>
    <w:rsid w:val="03453E72"/>
    <w:rsid w:val="039813CD"/>
    <w:rsid w:val="03A564D1"/>
    <w:rsid w:val="03CD58AD"/>
    <w:rsid w:val="03E71450"/>
    <w:rsid w:val="03EC160C"/>
    <w:rsid w:val="0422154A"/>
    <w:rsid w:val="043E468F"/>
    <w:rsid w:val="044D3EB3"/>
    <w:rsid w:val="04AA4A26"/>
    <w:rsid w:val="04AA518B"/>
    <w:rsid w:val="04AC7907"/>
    <w:rsid w:val="04B425D4"/>
    <w:rsid w:val="04C7375B"/>
    <w:rsid w:val="051D65FF"/>
    <w:rsid w:val="05235338"/>
    <w:rsid w:val="0534425E"/>
    <w:rsid w:val="05823955"/>
    <w:rsid w:val="05850883"/>
    <w:rsid w:val="05B433A4"/>
    <w:rsid w:val="05C0366A"/>
    <w:rsid w:val="05C65FD1"/>
    <w:rsid w:val="05F95F8D"/>
    <w:rsid w:val="060A20AF"/>
    <w:rsid w:val="0636670B"/>
    <w:rsid w:val="06404B10"/>
    <w:rsid w:val="067F454E"/>
    <w:rsid w:val="068E1AD9"/>
    <w:rsid w:val="06A27213"/>
    <w:rsid w:val="06BD5DFB"/>
    <w:rsid w:val="06DD7C15"/>
    <w:rsid w:val="06EF471A"/>
    <w:rsid w:val="071139E5"/>
    <w:rsid w:val="07426288"/>
    <w:rsid w:val="078028BE"/>
    <w:rsid w:val="07913F0A"/>
    <w:rsid w:val="07CC6095"/>
    <w:rsid w:val="07E21551"/>
    <w:rsid w:val="08031896"/>
    <w:rsid w:val="08122176"/>
    <w:rsid w:val="08211F54"/>
    <w:rsid w:val="08262C43"/>
    <w:rsid w:val="087345A0"/>
    <w:rsid w:val="08AF0317"/>
    <w:rsid w:val="08CC5D6F"/>
    <w:rsid w:val="09CB1463"/>
    <w:rsid w:val="09CF47C3"/>
    <w:rsid w:val="09D04F38"/>
    <w:rsid w:val="09F00295"/>
    <w:rsid w:val="0A0B693A"/>
    <w:rsid w:val="0A3355FE"/>
    <w:rsid w:val="0A8E1F88"/>
    <w:rsid w:val="0AB362D7"/>
    <w:rsid w:val="0AB669EE"/>
    <w:rsid w:val="0AC37758"/>
    <w:rsid w:val="0AD603AC"/>
    <w:rsid w:val="0ADF2225"/>
    <w:rsid w:val="0B0009AC"/>
    <w:rsid w:val="0B2725D0"/>
    <w:rsid w:val="0B2B77D7"/>
    <w:rsid w:val="0B6C2CEC"/>
    <w:rsid w:val="0C572E1D"/>
    <w:rsid w:val="0C7945E1"/>
    <w:rsid w:val="0C7B29E0"/>
    <w:rsid w:val="0C7D22B4"/>
    <w:rsid w:val="0CA840D2"/>
    <w:rsid w:val="0D330BC5"/>
    <w:rsid w:val="0D4576EC"/>
    <w:rsid w:val="0D514EDE"/>
    <w:rsid w:val="0D702398"/>
    <w:rsid w:val="0D847672"/>
    <w:rsid w:val="0D887163"/>
    <w:rsid w:val="0DA33F9D"/>
    <w:rsid w:val="0DE36DCE"/>
    <w:rsid w:val="0DEF179F"/>
    <w:rsid w:val="0DF6471E"/>
    <w:rsid w:val="0E0C69EA"/>
    <w:rsid w:val="0E5E4367"/>
    <w:rsid w:val="0E8F62CF"/>
    <w:rsid w:val="0EB35566"/>
    <w:rsid w:val="0EFE1FDB"/>
    <w:rsid w:val="0F2A3917"/>
    <w:rsid w:val="0F446675"/>
    <w:rsid w:val="0F470958"/>
    <w:rsid w:val="0F514479"/>
    <w:rsid w:val="0F522C33"/>
    <w:rsid w:val="0F6D759B"/>
    <w:rsid w:val="0F8D5AB3"/>
    <w:rsid w:val="0F9D51F7"/>
    <w:rsid w:val="0FE50970"/>
    <w:rsid w:val="0FFB2FE3"/>
    <w:rsid w:val="10104FB1"/>
    <w:rsid w:val="103C0F91"/>
    <w:rsid w:val="10482BD9"/>
    <w:rsid w:val="10502A85"/>
    <w:rsid w:val="1097590F"/>
    <w:rsid w:val="10A818CA"/>
    <w:rsid w:val="10B14C22"/>
    <w:rsid w:val="10D81379"/>
    <w:rsid w:val="10DE7817"/>
    <w:rsid w:val="10EB67DA"/>
    <w:rsid w:val="10EF74F9"/>
    <w:rsid w:val="10F72801"/>
    <w:rsid w:val="11454DA7"/>
    <w:rsid w:val="115003AA"/>
    <w:rsid w:val="11513D10"/>
    <w:rsid w:val="11715726"/>
    <w:rsid w:val="119041B6"/>
    <w:rsid w:val="11AC170C"/>
    <w:rsid w:val="11E903EC"/>
    <w:rsid w:val="1246139A"/>
    <w:rsid w:val="12782B4E"/>
    <w:rsid w:val="12AA774E"/>
    <w:rsid w:val="12AA7B7B"/>
    <w:rsid w:val="12B65D08"/>
    <w:rsid w:val="12BE7183"/>
    <w:rsid w:val="12DA3851"/>
    <w:rsid w:val="12DD5679"/>
    <w:rsid w:val="12F66448"/>
    <w:rsid w:val="13547AE7"/>
    <w:rsid w:val="13647353"/>
    <w:rsid w:val="13893603"/>
    <w:rsid w:val="13AF6699"/>
    <w:rsid w:val="13F27F40"/>
    <w:rsid w:val="13FE2D40"/>
    <w:rsid w:val="142E20E6"/>
    <w:rsid w:val="144F02A5"/>
    <w:rsid w:val="14763832"/>
    <w:rsid w:val="14A2003E"/>
    <w:rsid w:val="14B000E9"/>
    <w:rsid w:val="14B372B3"/>
    <w:rsid w:val="14C50C9C"/>
    <w:rsid w:val="14D45BDF"/>
    <w:rsid w:val="14D526FC"/>
    <w:rsid w:val="14D724E8"/>
    <w:rsid w:val="14DE7832"/>
    <w:rsid w:val="150F0169"/>
    <w:rsid w:val="152277AA"/>
    <w:rsid w:val="155C5A04"/>
    <w:rsid w:val="156D49DA"/>
    <w:rsid w:val="156F21AC"/>
    <w:rsid w:val="15890553"/>
    <w:rsid w:val="15C031A6"/>
    <w:rsid w:val="15ED2BC2"/>
    <w:rsid w:val="15FD4466"/>
    <w:rsid w:val="16001656"/>
    <w:rsid w:val="16842491"/>
    <w:rsid w:val="168C383C"/>
    <w:rsid w:val="16B03286"/>
    <w:rsid w:val="16D0325D"/>
    <w:rsid w:val="16E4035C"/>
    <w:rsid w:val="17246427"/>
    <w:rsid w:val="1750745E"/>
    <w:rsid w:val="17740758"/>
    <w:rsid w:val="179C1DBB"/>
    <w:rsid w:val="17A74689"/>
    <w:rsid w:val="17E37A07"/>
    <w:rsid w:val="17E96B71"/>
    <w:rsid w:val="17EF1EBD"/>
    <w:rsid w:val="182A3B37"/>
    <w:rsid w:val="18475E6C"/>
    <w:rsid w:val="187353C2"/>
    <w:rsid w:val="18A64E8E"/>
    <w:rsid w:val="18D72D4C"/>
    <w:rsid w:val="18D81640"/>
    <w:rsid w:val="18FA564C"/>
    <w:rsid w:val="1909181D"/>
    <w:rsid w:val="19113B8D"/>
    <w:rsid w:val="19144628"/>
    <w:rsid w:val="192452E9"/>
    <w:rsid w:val="192835A8"/>
    <w:rsid w:val="199138FB"/>
    <w:rsid w:val="1996045C"/>
    <w:rsid w:val="19B25567"/>
    <w:rsid w:val="19B47531"/>
    <w:rsid w:val="19EB07BB"/>
    <w:rsid w:val="1A004525"/>
    <w:rsid w:val="1A5959E3"/>
    <w:rsid w:val="1A9A651A"/>
    <w:rsid w:val="1AA84434"/>
    <w:rsid w:val="1AB86655"/>
    <w:rsid w:val="1AE71241"/>
    <w:rsid w:val="1AEA5944"/>
    <w:rsid w:val="1B1A4E43"/>
    <w:rsid w:val="1B7725C5"/>
    <w:rsid w:val="1BB1395D"/>
    <w:rsid w:val="1C221280"/>
    <w:rsid w:val="1C44651E"/>
    <w:rsid w:val="1C795EB4"/>
    <w:rsid w:val="1C902A17"/>
    <w:rsid w:val="1CAC37D5"/>
    <w:rsid w:val="1CB029B0"/>
    <w:rsid w:val="1CB20FBB"/>
    <w:rsid w:val="1CB30D66"/>
    <w:rsid w:val="1CDA2C66"/>
    <w:rsid w:val="1CFD5031"/>
    <w:rsid w:val="1D112A10"/>
    <w:rsid w:val="1D260313"/>
    <w:rsid w:val="1D2E13A9"/>
    <w:rsid w:val="1D434E54"/>
    <w:rsid w:val="1D622A14"/>
    <w:rsid w:val="1E1F535E"/>
    <w:rsid w:val="1E334EC9"/>
    <w:rsid w:val="1E3406D2"/>
    <w:rsid w:val="1E44496A"/>
    <w:rsid w:val="1E472722"/>
    <w:rsid w:val="1E770C1F"/>
    <w:rsid w:val="1F192477"/>
    <w:rsid w:val="1F2B3FDF"/>
    <w:rsid w:val="1F567560"/>
    <w:rsid w:val="1F794481"/>
    <w:rsid w:val="1F85034A"/>
    <w:rsid w:val="1F9003ED"/>
    <w:rsid w:val="1F981F81"/>
    <w:rsid w:val="1FD224BF"/>
    <w:rsid w:val="1FE17C8D"/>
    <w:rsid w:val="1FFC12EA"/>
    <w:rsid w:val="2059498F"/>
    <w:rsid w:val="205E3D53"/>
    <w:rsid w:val="208A7879"/>
    <w:rsid w:val="20D72CF0"/>
    <w:rsid w:val="20E4124D"/>
    <w:rsid w:val="21341AF5"/>
    <w:rsid w:val="215710F1"/>
    <w:rsid w:val="215D7893"/>
    <w:rsid w:val="21610B2C"/>
    <w:rsid w:val="216740A5"/>
    <w:rsid w:val="216E1E94"/>
    <w:rsid w:val="21725BA3"/>
    <w:rsid w:val="21751354"/>
    <w:rsid w:val="219414F1"/>
    <w:rsid w:val="21952B1C"/>
    <w:rsid w:val="21A1039B"/>
    <w:rsid w:val="21B53E47"/>
    <w:rsid w:val="222D04B6"/>
    <w:rsid w:val="22345539"/>
    <w:rsid w:val="2249781A"/>
    <w:rsid w:val="225B1A86"/>
    <w:rsid w:val="226F2A37"/>
    <w:rsid w:val="22857681"/>
    <w:rsid w:val="228C4BA7"/>
    <w:rsid w:val="22B96607"/>
    <w:rsid w:val="22C738DD"/>
    <w:rsid w:val="22D03DCA"/>
    <w:rsid w:val="23067E51"/>
    <w:rsid w:val="234B24D7"/>
    <w:rsid w:val="234B4A63"/>
    <w:rsid w:val="237D6D0D"/>
    <w:rsid w:val="238241FC"/>
    <w:rsid w:val="238C6E29"/>
    <w:rsid w:val="23C245F9"/>
    <w:rsid w:val="23F061A7"/>
    <w:rsid w:val="24172B97"/>
    <w:rsid w:val="242B219E"/>
    <w:rsid w:val="243A4968"/>
    <w:rsid w:val="24504906"/>
    <w:rsid w:val="24656B1D"/>
    <w:rsid w:val="247870A7"/>
    <w:rsid w:val="248D2E59"/>
    <w:rsid w:val="24993C44"/>
    <w:rsid w:val="24A93417"/>
    <w:rsid w:val="24B108F5"/>
    <w:rsid w:val="24EE7D9B"/>
    <w:rsid w:val="24F032B6"/>
    <w:rsid w:val="24F1760F"/>
    <w:rsid w:val="251B66B7"/>
    <w:rsid w:val="254A0D4A"/>
    <w:rsid w:val="256A1DF5"/>
    <w:rsid w:val="25BD32CA"/>
    <w:rsid w:val="26015A04"/>
    <w:rsid w:val="260B2287"/>
    <w:rsid w:val="260D4251"/>
    <w:rsid w:val="26136DDF"/>
    <w:rsid w:val="26216347"/>
    <w:rsid w:val="262B7CE7"/>
    <w:rsid w:val="263A2220"/>
    <w:rsid w:val="264257F4"/>
    <w:rsid w:val="26DD7622"/>
    <w:rsid w:val="26F31699"/>
    <w:rsid w:val="27146B12"/>
    <w:rsid w:val="272B1635"/>
    <w:rsid w:val="273660A4"/>
    <w:rsid w:val="27442B28"/>
    <w:rsid w:val="274B053B"/>
    <w:rsid w:val="274E101D"/>
    <w:rsid w:val="2755639A"/>
    <w:rsid w:val="27646EFF"/>
    <w:rsid w:val="276644B9"/>
    <w:rsid w:val="27C50143"/>
    <w:rsid w:val="280478D6"/>
    <w:rsid w:val="280B0303"/>
    <w:rsid w:val="280D7C93"/>
    <w:rsid w:val="28130D8F"/>
    <w:rsid w:val="28482154"/>
    <w:rsid w:val="2849353B"/>
    <w:rsid w:val="28697739"/>
    <w:rsid w:val="287A5C34"/>
    <w:rsid w:val="287C493A"/>
    <w:rsid w:val="288D7140"/>
    <w:rsid w:val="289D5F77"/>
    <w:rsid w:val="28E84B02"/>
    <w:rsid w:val="29345F99"/>
    <w:rsid w:val="2958561C"/>
    <w:rsid w:val="295F40BF"/>
    <w:rsid w:val="296E5634"/>
    <w:rsid w:val="298E1069"/>
    <w:rsid w:val="29B743F4"/>
    <w:rsid w:val="29DB38C2"/>
    <w:rsid w:val="2A0E2E4F"/>
    <w:rsid w:val="2A267C24"/>
    <w:rsid w:val="2A925BC8"/>
    <w:rsid w:val="2B201FB0"/>
    <w:rsid w:val="2B412F86"/>
    <w:rsid w:val="2B822FEC"/>
    <w:rsid w:val="2B9045B4"/>
    <w:rsid w:val="2B942819"/>
    <w:rsid w:val="2B9E594C"/>
    <w:rsid w:val="2BA016C4"/>
    <w:rsid w:val="2BA32F62"/>
    <w:rsid w:val="2BDD1995"/>
    <w:rsid w:val="2BE9306B"/>
    <w:rsid w:val="2C056071"/>
    <w:rsid w:val="2C167154"/>
    <w:rsid w:val="2C2470D0"/>
    <w:rsid w:val="2C4B1DB6"/>
    <w:rsid w:val="2C604DE0"/>
    <w:rsid w:val="2C947E05"/>
    <w:rsid w:val="2CC87124"/>
    <w:rsid w:val="2CEF2903"/>
    <w:rsid w:val="2D114B18"/>
    <w:rsid w:val="2D1E1E96"/>
    <w:rsid w:val="2D263E4A"/>
    <w:rsid w:val="2D314F27"/>
    <w:rsid w:val="2D3D72AC"/>
    <w:rsid w:val="2D437679"/>
    <w:rsid w:val="2DA412B3"/>
    <w:rsid w:val="2DB16DE7"/>
    <w:rsid w:val="2DB651CE"/>
    <w:rsid w:val="2DDC2B78"/>
    <w:rsid w:val="2DF16938"/>
    <w:rsid w:val="2DF21F09"/>
    <w:rsid w:val="2EB060C2"/>
    <w:rsid w:val="2EF53AD4"/>
    <w:rsid w:val="2F6A2714"/>
    <w:rsid w:val="2F6F43D4"/>
    <w:rsid w:val="2F794705"/>
    <w:rsid w:val="2F9037FD"/>
    <w:rsid w:val="2FD1218D"/>
    <w:rsid w:val="2FFB336C"/>
    <w:rsid w:val="30161054"/>
    <w:rsid w:val="30186D9C"/>
    <w:rsid w:val="301A3D42"/>
    <w:rsid w:val="302E235F"/>
    <w:rsid w:val="30354E13"/>
    <w:rsid w:val="304052CC"/>
    <w:rsid w:val="30613155"/>
    <w:rsid w:val="307D2E82"/>
    <w:rsid w:val="30A13F14"/>
    <w:rsid w:val="30F229C1"/>
    <w:rsid w:val="310D4550"/>
    <w:rsid w:val="31572824"/>
    <w:rsid w:val="315C242E"/>
    <w:rsid w:val="316D2ED6"/>
    <w:rsid w:val="31772EC7"/>
    <w:rsid w:val="319545BC"/>
    <w:rsid w:val="320255B5"/>
    <w:rsid w:val="320613FD"/>
    <w:rsid w:val="32246E49"/>
    <w:rsid w:val="322B5139"/>
    <w:rsid w:val="32385CDE"/>
    <w:rsid w:val="324250A0"/>
    <w:rsid w:val="325F1F18"/>
    <w:rsid w:val="328038B2"/>
    <w:rsid w:val="329978C5"/>
    <w:rsid w:val="32AB5145"/>
    <w:rsid w:val="33414058"/>
    <w:rsid w:val="336A580A"/>
    <w:rsid w:val="337304A2"/>
    <w:rsid w:val="33816ABA"/>
    <w:rsid w:val="33E07083"/>
    <w:rsid w:val="34321327"/>
    <w:rsid w:val="34540430"/>
    <w:rsid w:val="34674CC0"/>
    <w:rsid w:val="347B7C2F"/>
    <w:rsid w:val="34886F38"/>
    <w:rsid w:val="34DF325D"/>
    <w:rsid w:val="354215AC"/>
    <w:rsid w:val="35503AA9"/>
    <w:rsid w:val="35794D6E"/>
    <w:rsid w:val="35895DF1"/>
    <w:rsid w:val="35C10660"/>
    <w:rsid w:val="35C6441D"/>
    <w:rsid w:val="35DD4F6A"/>
    <w:rsid w:val="35EB44FB"/>
    <w:rsid w:val="35EB5C31"/>
    <w:rsid w:val="35F5093F"/>
    <w:rsid w:val="36112DBB"/>
    <w:rsid w:val="362372A9"/>
    <w:rsid w:val="36267280"/>
    <w:rsid w:val="367D59D6"/>
    <w:rsid w:val="36D94701"/>
    <w:rsid w:val="36DF3B58"/>
    <w:rsid w:val="36E7289C"/>
    <w:rsid w:val="37065533"/>
    <w:rsid w:val="371A4544"/>
    <w:rsid w:val="37290182"/>
    <w:rsid w:val="37335AE2"/>
    <w:rsid w:val="3736300C"/>
    <w:rsid w:val="37410B90"/>
    <w:rsid w:val="37596521"/>
    <w:rsid w:val="37617088"/>
    <w:rsid w:val="37713BC4"/>
    <w:rsid w:val="377242F3"/>
    <w:rsid w:val="37A12A4B"/>
    <w:rsid w:val="381256F7"/>
    <w:rsid w:val="38222B27"/>
    <w:rsid w:val="38327B47"/>
    <w:rsid w:val="383C2D6D"/>
    <w:rsid w:val="38415FDC"/>
    <w:rsid w:val="38AC5D3F"/>
    <w:rsid w:val="38B34D7D"/>
    <w:rsid w:val="38CB6A70"/>
    <w:rsid w:val="38DD1907"/>
    <w:rsid w:val="38F86130"/>
    <w:rsid w:val="38FD63A7"/>
    <w:rsid w:val="390D59D2"/>
    <w:rsid w:val="3914549F"/>
    <w:rsid w:val="392A6A70"/>
    <w:rsid w:val="395A1104"/>
    <w:rsid w:val="396F71BE"/>
    <w:rsid w:val="3986014B"/>
    <w:rsid w:val="399C026E"/>
    <w:rsid w:val="39AE76A2"/>
    <w:rsid w:val="39DF4D0F"/>
    <w:rsid w:val="39E93C89"/>
    <w:rsid w:val="3A0B183C"/>
    <w:rsid w:val="3A2B5DEB"/>
    <w:rsid w:val="3A59352C"/>
    <w:rsid w:val="3A5F675A"/>
    <w:rsid w:val="3A826346"/>
    <w:rsid w:val="3AA22992"/>
    <w:rsid w:val="3ACD11CC"/>
    <w:rsid w:val="3AF85078"/>
    <w:rsid w:val="3AFF3813"/>
    <w:rsid w:val="3B021A53"/>
    <w:rsid w:val="3B143D1F"/>
    <w:rsid w:val="3B230BE3"/>
    <w:rsid w:val="3B607444"/>
    <w:rsid w:val="3BC10298"/>
    <w:rsid w:val="3BE348BC"/>
    <w:rsid w:val="3BF456A1"/>
    <w:rsid w:val="3C0374F9"/>
    <w:rsid w:val="3C124EF9"/>
    <w:rsid w:val="3C243C4B"/>
    <w:rsid w:val="3C2E0626"/>
    <w:rsid w:val="3C595E76"/>
    <w:rsid w:val="3C830972"/>
    <w:rsid w:val="3C901337"/>
    <w:rsid w:val="3CB10018"/>
    <w:rsid w:val="3D087785"/>
    <w:rsid w:val="3D0C4E0B"/>
    <w:rsid w:val="3D0D46DF"/>
    <w:rsid w:val="3D31661F"/>
    <w:rsid w:val="3D3B749E"/>
    <w:rsid w:val="3D7220D4"/>
    <w:rsid w:val="3D736C38"/>
    <w:rsid w:val="3DE71088"/>
    <w:rsid w:val="3DEB108B"/>
    <w:rsid w:val="3E08391A"/>
    <w:rsid w:val="3E32264F"/>
    <w:rsid w:val="3E3A1C98"/>
    <w:rsid w:val="3E5E42DA"/>
    <w:rsid w:val="3E6303C6"/>
    <w:rsid w:val="3E832EAB"/>
    <w:rsid w:val="3EA95C02"/>
    <w:rsid w:val="3ECF4FFB"/>
    <w:rsid w:val="3EF15A33"/>
    <w:rsid w:val="3EFD5266"/>
    <w:rsid w:val="3F3D5999"/>
    <w:rsid w:val="3F513E29"/>
    <w:rsid w:val="3F7D6280"/>
    <w:rsid w:val="3F7F4E0E"/>
    <w:rsid w:val="3F9B4A41"/>
    <w:rsid w:val="3FB3156E"/>
    <w:rsid w:val="3FB97D24"/>
    <w:rsid w:val="403F249A"/>
    <w:rsid w:val="404A6ABB"/>
    <w:rsid w:val="408028ED"/>
    <w:rsid w:val="40965168"/>
    <w:rsid w:val="40A0583F"/>
    <w:rsid w:val="40CB73F5"/>
    <w:rsid w:val="40D62C1A"/>
    <w:rsid w:val="40F04585"/>
    <w:rsid w:val="40F7192E"/>
    <w:rsid w:val="40FA6943"/>
    <w:rsid w:val="40FD1F4B"/>
    <w:rsid w:val="40FE4A6B"/>
    <w:rsid w:val="411738C6"/>
    <w:rsid w:val="414B5106"/>
    <w:rsid w:val="41560139"/>
    <w:rsid w:val="41563620"/>
    <w:rsid w:val="416074D3"/>
    <w:rsid w:val="4198071E"/>
    <w:rsid w:val="41B94E35"/>
    <w:rsid w:val="41F53C1B"/>
    <w:rsid w:val="421476A8"/>
    <w:rsid w:val="427540B4"/>
    <w:rsid w:val="42961866"/>
    <w:rsid w:val="42B75819"/>
    <w:rsid w:val="42DF3D35"/>
    <w:rsid w:val="42F32234"/>
    <w:rsid w:val="42FF417C"/>
    <w:rsid w:val="431542ED"/>
    <w:rsid w:val="432C02CB"/>
    <w:rsid w:val="433B3E69"/>
    <w:rsid w:val="433E57A6"/>
    <w:rsid w:val="4404683C"/>
    <w:rsid w:val="442D7710"/>
    <w:rsid w:val="44344B1E"/>
    <w:rsid w:val="445D5F4C"/>
    <w:rsid w:val="44615A3C"/>
    <w:rsid w:val="447139B8"/>
    <w:rsid w:val="447F4114"/>
    <w:rsid w:val="44820234"/>
    <w:rsid w:val="4489367B"/>
    <w:rsid w:val="448D47AA"/>
    <w:rsid w:val="45012D7B"/>
    <w:rsid w:val="45066E76"/>
    <w:rsid w:val="4514617A"/>
    <w:rsid w:val="452D7CD3"/>
    <w:rsid w:val="45383C32"/>
    <w:rsid w:val="453C3E1D"/>
    <w:rsid w:val="456A16D4"/>
    <w:rsid w:val="457E0FEE"/>
    <w:rsid w:val="45A04342"/>
    <w:rsid w:val="45B516D4"/>
    <w:rsid w:val="45E605DF"/>
    <w:rsid w:val="45FC3FCC"/>
    <w:rsid w:val="460E4441"/>
    <w:rsid w:val="46111FB6"/>
    <w:rsid w:val="46117ADE"/>
    <w:rsid w:val="461B4844"/>
    <w:rsid w:val="461F4E05"/>
    <w:rsid w:val="4646598F"/>
    <w:rsid w:val="464C4E37"/>
    <w:rsid w:val="46696D61"/>
    <w:rsid w:val="466C2E0E"/>
    <w:rsid w:val="466C7F05"/>
    <w:rsid w:val="466E61EE"/>
    <w:rsid w:val="46961365"/>
    <w:rsid w:val="46E821A8"/>
    <w:rsid w:val="46ED35D0"/>
    <w:rsid w:val="475B0CF7"/>
    <w:rsid w:val="475B0EFB"/>
    <w:rsid w:val="478A5D4D"/>
    <w:rsid w:val="479733DA"/>
    <w:rsid w:val="479F6D87"/>
    <w:rsid w:val="47B440D5"/>
    <w:rsid w:val="47B642F1"/>
    <w:rsid w:val="47DE747B"/>
    <w:rsid w:val="47F866B8"/>
    <w:rsid w:val="47FE44DC"/>
    <w:rsid w:val="482524F1"/>
    <w:rsid w:val="488356C1"/>
    <w:rsid w:val="489B726F"/>
    <w:rsid w:val="48A12453"/>
    <w:rsid w:val="48A5674A"/>
    <w:rsid w:val="48BC2639"/>
    <w:rsid w:val="48EF02B1"/>
    <w:rsid w:val="48F848DA"/>
    <w:rsid w:val="49284BAB"/>
    <w:rsid w:val="49284D7B"/>
    <w:rsid w:val="493A1619"/>
    <w:rsid w:val="493D4DDC"/>
    <w:rsid w:val="49494CF1"/>
    <w:rsid w:val="49550A2C"/>
    <w:rsid w:val="49581D9D"/>
    <w:rsid w:val="495F1AED"/>
    <w:rsid w:val="49CA0BFE"/>
    <w:rsid w:val="49F47EE1"/>
    <w:rsid w:val="4A5B3A05"/>
    <w:rsid w:val="4A5C1DCD"/>
    <w:rsid w:val="4A5D1633"/>
    <w:rsid w:val="4A8F7211"/>
    <w:rsid w:val="4AA12C81"/>
    <w:rsid w:val="4AAA3C0B"/>
    <w:rsid w:val="4ABD7744"/>
    <w:rsid w:val="4AC05487"/>
    <w:rsid w:val="4AE72FA0"/>
    <w:rsid w:val="4AFF27FC"/>
    <w:rsid w:val="4B0435C5"/>
    <w:rsid w:val="4B242C35"/>
    <w:rsid w:val="4B505A38"/>
    <w:rsid w:val="4B6127C6"/>
    <w:rsid w:val="4B903F22"/>
    <w:rsid w:val="4BD77819"/>
    <w:rsid w:val="4BF10339"/>
    <w:rsid w:val="4C567A2E"/>
    <w:rsid w:val="4C991AEB"/>
    <w:rsid w:val="4C9D5A7F"/>
    <w:rsid w:val="4CCA6625"/>
    <w:rsid w:val="4CDA3265"/>
    <w:rsid w:val="4CF803E4"/>
    <w:rsid w:val="4D1D65AA"/>
    <w:rsid w:val="4D3C7046"/>
    <w:rsid w:val="4D4C582D"/>
    <w:rsid w:val="4D9F3A2A"/>
    <w:rsid w:val="4DD87522"/>
    <w:rsid w:val="4E5656C4"/>
    <w:rsid w:val="4E5A533C"/>
    <w:rsid w:val="4E9A260D"/>
    <w:rsid w:val="4E9F5714"/>
    <w:rsid w:val="4EE04374"/>
    <w:rsid w:val="4EF63225"/>
    <w:rsid w:val="4F043B94"/>
    <w:rsid w:val="4F1B773F"/>
    <w:rsid w:val="4F1D285E"/>
    <w:rsid w:val="4F5D5052"/>
    <w:rsid w:val="4FA43673"/>
    <w:rsid w:val="4FBB1AD8"/>
    <w:rsid w:val="4FD91453"/>
    <w:rsid w:val="501F469B"/>
    <w:rsid w:val="503A2F68"/>
    <w:rsid w:val="50515082"/>
    <w:rsid w:val="50697173"/>
    <w:rsid w:val="507E4285"/>
    <w:rsid w:val="508C3302"/>
    <w:rsid w:val="50F17CB4"/>
    <w:rsid w:val="512536B4"/>
    <w:rsid w:val="513C71F8"/>
    <w:rsid w:val="51596A3A"/>
    <w:rsid w:val="517B6AF1"/>
    <w:rsid w:val="51AB6549"/>
    <w:rsid w:val="52410BA1"/>
    <w:rsid w:val="52485F6F"/>
    <w:rsid w:val="524E01CA"/>
    <w:rsid w:val="52614E59"/>
    <w:rsid w:val="52656CCA"/>
    <w:rsid w:val="52696120"/>
    <w:rsid w:val="5271692C"/>
    <w:rsid w:val="529F76BC"/>
    <w:rsid w:val="52D91CA4"/>
    <w:rsid w:val="53455370"/>
    <w:rsid w:val="53597BE4"/>
    <w:rsid w:val="536C5F9D"/>
    <w:rsid w:val="53795458"/>
    <w:rsid w:val="538979FB"/>
    <w:rsid w:val="538D5534"/>
    <w:rsid w:val="539A0886"/>
    <w:rsid w:val="53B06B6C"/>
    <w:rsid w:val="53B34C08"/>
    <w:rsid w:val="53FC12DE"/>
    <w:rsid w:val="54345105"/>
    <w:rsid w:val="543D36A4"/>
    <w:rsid w:val="544F2EE3"/>
    <w:rsid w:val="54506775"/>
    <w:rsid w:val="545919FB"/>
    <w:rsid w:val="545F186C"/>
    <w:rsid w:val="54B15361"/>
    <w:rsid w:val="54BE47E5"/>
    <w:rsid w:val="54F97C76"/>
    <w:rsid w:val="54FE2E33"/>
    <w:rsid w:val="554D16B4"/>
    <w:rsid w:val="55791282"/>
    <w:rsid w:val="55A016B5"/>
    <w:rsid w:val="55AE4859"/>
    <w:rsid w:val="55CC43D3"/>
    <w:rsid w:val="55E65231"/>
    <w:rsid w:val="563A3B84"/>
    <w:rsid w:val="56890E23"/>
    <w:rsid w:val="56950A6C"/>
    <w:rsid w:val="569F23F4"/>
    <w:rsid w:val="56BA2859"/>
    <w:rsid w:val="56C04BF5"/>
    <w:rsid w:val="56DD1B97"/>
    <w:rsid w:val="56FF0CBE"/>
    <w:rsid w:val="570B31FB"/>
    <w:rsid w:val="57176F71"/>
    <w:rsid w:val="572B1EDA"/>
    <w:rsid w:val="57637893"/>
    <w:rsid w:val="576F61AE"/>
    <w:rsid w:val="577B066E"/>
    <w:rsid w:val="57860817"/>
    <w:rsid w:val="579E2DC8"/>
    <w:rsid w:val="57B94299"/>
    <w:rsid w:val="57C2283E"/>
    <w:rsid w:val="57E427B4"/>
    <w:rsid w:val="57F06607"/>
    <w:rsid w:val="57FA16B6"/>
    <w:rsid w:val="584E5E80"/>
    <w:rsid w:val="586C4558"/>
    <w:rsid w:val="58AD729C"/>
    <w:rsid w:val="590D36DC"/>
    <w:rsid w:val="590E6B79"/>
    <w:rsid w:val="59292BCD"/>
    <w:rsid w:val="594A6647"/>
    <w:rsid w:val="59797F10"/>
    <w:rsid w:val="598B4B6C"/>
    <w:rsid w:val="598D67CD"/>
    <w:rsid w:val="59A835B3"/>
    <w:rsid w:val="59CE6DD2"/>
    <w:rsid w:val="59E00D5A"/>
    <w:rsid w:val="59E27D41"/>
    <w:rsid w:val="59EA441B"/>
    <w:rsid w:val="5A174906"/>
    <w:rsid w:val="5A1B5A0D"/>
    <w:rsid w:val="5A1F5DD8"/>
    <w:rsid w:val="5A2A6DE6"/>
    <w:rsid w:val="5A41136B"/>
    <w:rsid w:val="5A526A8C"/>
    <w:rsid w:val="5A655703"/>
    <w:rsid w:val="5A8752D2"/>
    <w:rsid w:val="5A981526"/>
    <w:rsid w:val="5A9E4AB1"/>
    <w:rsid w:val="5AAB7EB6"/>
    <w:rsid w:val="5ABF3065"/>
    <w:rsid w:val="5B196D73"/>
    <w:rsid w:val="5B3B020A"/>
    <w:rsid w:val="5B3F448C"/>
    <w:rsid w:val="5B6854AA"/>
    <w:rsid w:val="5B6A1223"/>
    <w:rsid w:val="5BD75DD2"/>
    <w:rsid w:val="5C332483"/>
    <w:rsid w:val="5C363841"/>
    <w:rsid w:val="5C6A5252"/>
    <w:rsid w:val="5CE11604"/>
    <w:rsid w:val="5CED0271"/>
    <w:rsid w:val="5CFE4BFC"/>
    <w:rsid w:val="5D3C6CF9"/>
    <w:rsid w:val="5D4A7271"/>
    <w:rsid w:val="5D5C4B9B"/>
    <w:rsid w:val="5D731EAE"/>
    <w:rsid w:val="5D886427"/>
    <w:rsid w:val="5D916F3A"/>
    <w:rsid w:val="5D951D82"/>
    <w:rsid w:val="5DA8033B"/>
    <w:rsid w:val="5DB67792"/>
    <w:rsid w:val="5DBE5856"/>
    <w:rsid w:val="5DCF43B4"/>
    <w:rsid w:val="5DDE6538"/>
    <w:rsid w:val="5DEF61CF"/>
    <w:rsid w:val="5E441E95"/>
    <w:rsid w:val="5E451AD3"/>
    <w:rsid w:val="5E5018B1"/>
    <w:rsid w:val="5E560431"/>
    <w:rsid w:val="5E9C2B16"/>
    <w:rsid w:val="5EC276AE"/>
    <w:rsid w:val="5ED52E57"/>
    <w:rsid w:val="5F1854B6"/>
    <w:rsid w:val="5F29272C"/>
    <w:rsid w:val="5F7D1F65"/>
    <w:rsid w:val="5FB05672"/>
    <w:rsid w:val="5FCF5AF8"/>
    <w:rsid w:val="5FDD20D3"/>
    <w:rsid w:val="60187C01"/>
    <w:rsid w:val="602D20B7"/>
    <w:rsid w:val="603C0CB4"/>
    <w:rsid w:val="607F1EF0"/>
    <w:rsid w:val="60A2320D"/>
    <w:rsid w:val="60B6313A"/>
    <w:rsid w:val="60C43183"/>
    <w:rsid w:val="61171E55"/>
    <w:rsid w:val="61C62F2B"/>
    <w:rsid w:val="61EE2DAD"/>
    <w:rsid w:val="622224A3"/>
    <w:rsid w:val="624A76B8"/>
    <w:rsid w:val="625E7E42"/>
    <w:rsid w:val="6263077A"/>
    <w:rsid w:val="6268054C"/>
    <w:rsid w:val="62702702"/>
    <w:rsid w:val="62BE2A98"/>
    <w:rsid w:val="62CB1A6A"/>
    <w:rsid w:val="62F87349"/>
    <w:rsid w:val="630B78CD"/>
    <w:rsid w:val="631A76D5"/>
    <w:rsid w:val="631B72A6"/>
    <w:rsid w:val="6333382C"/>
    <w:rsid w:val="636A5CA2"/>
    <w:rsid w:val="637075F2"/>
    <w:rsid w:val="63B632F9"/>
    <w:rsid w:val="63C9440E"/>
    <w:rsid w:val="63D4270A"/>
    <w:rsid w:val="63F3110A"/>
    <w:rsid w:val="640E5323"/>
    <w:rsid w:val="642108EC"/>
    <w:rsid w:val="642B7906"/>
    <w:rsid w:val="64680661"/>
    <w:rsid w:val="647E66F8"/>
    <w:rsid w:val="651B2EF1"/>
    <w:rsid w:val="65212504"/>
    <w:rsid w:val="65231C8B"/>
    <w:rsid w:val="658E1FB1"/>
    <w:rsid w:val="66154481"/>
    <w:rsid w:val="66291CDA"/>
    <w:rsid w:val="66430FEE"/>
    <w:rsid w:val="665B008A"/>
    <w:rsid w:val="667B0788"/>
    <w:rsid w:val="669A4D39"/>
    <w:rsid w:val="669B6734"/>
    <w:rsid w:val="669C24AC"/>
    <w:rsid w:val="66B20B9A"/>
    <w:rsid w:val="66B65916"/>
    <w:rsid w:val="66CC3638"/>
    <w:rsid w:val="66D44481"/>
    <w:rsid w:val="66D82AF9"/>
    <w:rsid w:val="66E51531"/>
    <w:rsid w:val="66F61F57"/>
    <w:rsid w:val="66F70BD3"/>
    <w:rsid w:val="67163DF0"/>
    <w:rsid w:val="675903D1"/>
    <w:rsid w:val="675B5F57"/>
    <w:rsid w:val="67695EC5"/>
    <w:rsid w:val="6773145F"/>
    <w:rsid w:val="67817040"/>
    <w:rsid w:val="67890C82"/>
    <w:rsid w:val="67891D37"/>
    <w:rsid w:val="67D7457D"/>
    <w:rsid w:val="67E10367"/>
    <w:rsid w:val="67E30ADE"/>
    <w:rsid w:val="67F51E74"/>
    <w:rsid w:val="68484F5C"/>
    <w:rsid w:val="68753D8B"/>
    <w:rsid w:val="68796CC8"/>
    <w:rsid w:val="68902D8B"/>
    <w:rsid w:val="68906593"/>
    <w:rsid w:val="68A85193"/>
    <w:rsid w:val="68AF1863"/>
    <w:rsid w:val="68BE495C"/>
    <w:rsid w:val="68BE7430"/>
    <w:rsid w:val="68CF4A19"/>
    <w:rsid w:val="68F675D9"/>
    <w:rsid w:val="69132EFA"/>
    <w:rsid w:val="69140C1A"/>
    <w:rsid w:val="6930567F"/>
    <w:rsid w:val="694F3806"/>
    <w:rsid w:val="69670B4F"/>
    <w:rsid w:val="6981746A"/>
    <w:rsid w:val="69DE7453"/>
    <w:rsid w:val="69F364C7"/>
    <w:rsid w:val="6A3F1ACC"/>
    <w:rsid w:val="6A3F61D5"/>
    <w:rsid w:val="6A531546"/>
    <w:rsid w:val="6A5635C3"/>
    <w:rsid w:val="6A7F7CD0"/>
    <w:rsid w:val="6A974DF1"/>
    <w:rsid w:val="6A9E1A24"/>
    <w:rsid w:val="6A9F7613"/>
    <w:rsid w:val="6B2B4676"/>
    <w:rsid w:val="6B642D85"/>
    <w:rsid w:val="6B6712DB"/>
    <w:rsid w:val="6B7B0F4B"/>
    <w:rsid w:val="6B7B2FD8"/>
    <w:rsid w:val="6B805757"/>
    <w:rsid w:val="6B916358"/>
    <w:rsid w:val="6BA27AD9"/>
    <w:rsid w:val="6BC84341"/>
    <w:rsid w:val="6BD174E8"/>
    <w:rsid w:val="6BEC0A02"/>
    <w:rsid w:val="6BF0237D"/>
    <w:rsid w:val="6C0E6332"/>
    <w:rsid w:val="6C120112"/>
    <w:rsid w:val="6C247BE7"/>
    <w:rsid w:val="6C3B331D"/>
    <w:rsid w:val="6C5F3A2C"/>
    <w:rsid w:val="6C9210BF"/>
    <w:rsid w:val="6CB8100D"/>
    <w:rsid w:val="6CC5069E"/>
    <w:rsid w:val="6CEF757B"/>
    <w:rsid w:val="6D0320A5"/>
    <w:rsid w:val="6D102E0E"/>
    <w:rsid w:val="6D6F26C8"/>
    <w:rsid w:val="6D754BC8"/>
    <w:rsid w:val="6D7777CF"/>
    <w:rsid w:val="6D88378A"/>
    <w:rsid w:val="6D8F2DF3"/>
    <w:rsid w:val="6E1A60AC"/>
    <w:rsid w:val="6E270660"/>
    <w:rsid w:val="6E29610C"/>
    <w:rsid w:val="6E7A229A"/>
    <w:rsid w:val="6ECE24CC"/>
    <w:rsid w:val="6EE3336E"/>
    <w:rsid w:val="6EE84355"/>
    <w:rsid w:val="6EF530A1"/>
    <w:rsid w:val="6F0F2119"/>
    <w:rsid w:val="6F0F4163"/>
    <w:rsid w:val="6F2B7D90"/>
    <w:rsid w:val="6F6F075E"/>
    <w:rsid w:val="6F8B2D9C"/>
    <w:rsid w:val="6FAC7C04"/>
    <w:rsid w:val="6FF15BC1"/>
    <w:rsid w:val="701A2BE2"/>
    <w:rsid w:val="702E0619"/>
    <w:rsid w:val="7073487B"/>
    <w:rsid w:val="7085404E"/>
    <w:rsid w:val="70912956"/>
    <w:rsid w:val="7094734E"/>
    <w:rsid w:val="70A33376"/>
    <w:rsid w:val="70F074A0"/>
    <w:rsid w:val="71216FC4"/>
    <w:rsid w:val="717F63BF"/>
    <w:rsid w:val="71973F71"/>
    <w:rsid w:val="719840C8"/>
    <w:rsid w:val="71A96609"/>
    <w:rsid w:val="71B13679"/>
    <w:rsid w:val="71B217C0"/>
    <w:rsid w:val="71BB412E"/>
    <w:rsid w:val="72084E9A"/>
    <w:rsid w:val="722C3326"/>
    <w:rsid w:val="72C40DC1"/>
    <w:rsid w:val="72E074D7"/>
    <w:rsid w:val="734B1C86"/>
    <w:rsid w:val="7371658F"/>
    <w:rsid w:val="7386251A"/>
    <w:rsid w:val="739720BC"/>
    <w:rsid w:val="73E80E01"/>
    <w:rsid w:val="73EC1B73"/>
    <w:rsid w:val="73FD09D7"/>
    <w:rsid w:val="741020C4"/>
    <w:rsid w:val="74411A23"/>
    <w:rsid w:val="746C7962"/>
    <w:rsid w:val="747A1A07"/>
    <w:rsid w:val="74C008A0"/>
    <w:rsid w:val="74E10066"/>
    <w:rsid w:val="74E233F2"/>
    <w:rsid w:val="74E66AC5"/>
    <w:rsid w:val="752D668A"/>
    <w:rsid w:val="755B52CC"/>
    <w:rsid w:val="75696008"/>
    <w:rsid w:val="756A6595"/>
    <w:rsid w:val="75C650AA"/>
    <w:rsid w:val="75DA6B4D"/>
    <w:rsid w:val="75EE78A6"/>
    <w:rsid w:val="75FA1C21"/>
    <w:rsid w:val="7619757A"/>
    <w:rsid w:val="76277F7E"/>
    <w:rsid w:val="76326ABA"/>
    <w:rsid w:val="763C4150"/>
    <w:rsid w:val="765870B4"/>
    <w:rsid w:val="7663221C"/>
    <w:rsid w:val="766F41F5"/>
    <w:rsid w:val="76A2766B"/>
    <w:rsid w:val="76FD0F9A"/>
    <w:rsid w:val="772A2B29"/>
    <w:rsid w:val="77587256"/>
    <w:rsid w:val="77741277"/>
    <w:rsid w:val="77787C36"/>
    <w:rsid w:val="77816F8B"/>
    <w:rsid w:val="7783749C"/>
    <w:rsid w:val="77CF00F7"/>
    <w:rsid w:val="77F219EF"/>
    <w:rsid w:val="77FE7670"/>
    <w:rsid w:val="783008D5"/>
    <w:rsid w:val="788D43B2"/>
    <w:rsid w:val="788D57B0"/>
    <w:rsid w:val="7899684C"/>
    <w:rsid w:val="78B36A32"/>
    <w:rsid w:val="790440A0"/>
    <w:rsid w:val="79224A93"/>
    <w:rsid w:val="79384200"/>
    <w:rsid w:val="793848A7"/>
    <w:rsid w:val="794A0D66"/>
    <w:rsid w:val="79F07188"/>
    <w:rsid w:val="7A4F3D27"/>
    <w:rsid w:val="7A523156"/>
    <w:rsid w:val="7A5D6E9B"/>
    <w:rsid w:val="7A790F49"/>
    <w:rsid w:val="7A810F75"/>
    <w:rsid w:val="7AB82578"/>
    <w:rsid w:val="7AC73B44"/>
    <w:rsid w:val="7B0C51F3"/>
    <w:rsid w:val="7B8F2F29"/>
    <w:rsid w:val="7B9B28DB"/>
    <w:rsid w:val="7BAB6FC2"/>
    <w:rsid w:val="7BDA3403"/>
    <w:rsid w:val="7BDD1145"/>
    <w:rsid w:val="7BDF4EBD"/>
    <w:rsid w:val="7BE26E03"/>
    <w:rsid w:val="7BEA7EAB"/>
    <w:rsid w:val="7C162779"/>
    <w:rsid w:val="7C2B1EB0"/>
    <w:rsid w:val="7C2E7BFB"/>
    <w:rsid w:val="7C2F011F"/>
    <w:rsid w:val="7C895E39"/>
    <w:rsid w:val="7CC5404C"/>
    <w:rsid w:val="7CCE08B5"/>
    <w:rsid w:val="7CCE1350"/>
    <w:rsid w:val="7CD2057E"/>
    <w:rsid w:val="7D0809C3"/>
    <w:rsid w:val="7D510D55"/>
    <w:rsid w:val="7D5A7A3D"/>
    <w:rsid w:val="7D72208A"/>
    <w:rsid w:val="7D84001B"/>
    <w:rsid w:val="7DD8488D"/>
    <w:rsid w:val="7DDA351E"/>
    <w:rsid w:val="7DEF6192"/>
    <w:rsid w:val="7E040C0B"/>
    <w:rsid w:val="7E41373B"/>
    <w:rsid w:val="7E5F1AEE"/>
    <w:rsid w:val="7E966B85"/>
    <w:rsid w:val="7EC30AC6"/>
    <w:rsid w:val="7F0B2150"/>
    <w:rsid w:val="7F0D03FB"/>
    <w:rsid w:val="7F1E7AAB"/>
    <w:rsid w:val="7F231565"/>
    <w:rsid w:val="7F413799"/>
    <w:rsid w:val="7F430023"/>
    <w:rsid w:val="7F502932"/>
    <w:rsid w:val="7F565496"/>
    <w:rsid w:val="7F692D2D"/>
    <w:rsid w:val="7F866268"/>
    <w:rsid w:val="7FAC155A"/>
    <w:rsid w:val="7FEC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9"/>
    <w:pPr>
      <w:keepNext/>
      <w:keepLines/>
      <w:overflowPunct w:val="0"/>
      <w:adjustRightInd w:val="0"/>
      <w:jc w:val="left"/>
      <w:textAlignment w:val="baseline"/>
      <w:outlineLvl w:val="1"/>
    </w:pPr>
    <w:rPr>
      <w:rFonts w:ascii="宋体" w:hAnsi="宋体" w:eastAsia="楷体_GB2312"/>
      <w:b/>
      <w:sz w:val="26"/>
      <w:szCs w:val="20"/>
    </w:rPr>
  </w:style>
  <w:style w:type="paragraph" w:styleId="4">
    <w:name w:val="heading 6"/>
    <w:basedOn w:val="1"/>
    <w:next w:val="5"/>
    <w:qFormat/>
    <w:uiPriority w:val="0"/>
    <w:pPr>
      <w:keepNext/>
      <w:jc w:val="center"/>
      <w:outlineLvl w:val="5"/>
    </w:pPr>
    <w:rPr>
      <w:b/>
      <w:kern w:val="0"/>
      <w:sz w:val="44"/>
      <w:szCs w:val="20"/>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Times New Roman" w:hAnsi="Times New Roman"/>
      <w:kern w:val="0"/>
      <w:sz w:val="24"/>
    </w:rPr>
  </w:style>
  <w:style w:type="paragraph" w:styleId="5">
    <w:name w:val="Normal Indent"/>
    <w:basedOn w:val="1"/>
    <w:unhideWhenUsed/>
    <w:qFormat/>
    <w:uiPriority w:val="99"/>
    <w:pPr>
      <w:ind w:firstLine="420" w:firstLineChars="200"/>
    </w:pPr>
  </w:style>
  <w:style w:type="paragraph" w:styleId="6">
    <w:name w:val="annotation text"/>
    <w:basedOn w:val="1"/>
    <w:link w:val="29"/>
    <w:qFormat/>
    <w:uiPriority w:val="0"/>
    <w:pPr>
      <w:jc w:val="left"/>
    </w:pPr>
  </w:style>
  <w:style w:type="paragraph" w:styleId="7">
    <w:name w:val="Body Text Indent"/>
    <w:basedOn w:val="1"/>
    <w:qFormat/>
    <w:uiPriority w:val="0"/>
    <w:pPr>
      <w:spacing w:after="120"/>
      <w:ind w:left="420" w:leftChars="200"/>
    </w:pPr>
    <w:rPr>
      <w:rFonts w:ascii="Times New Roman"/>
    </w:rPr>
  </w:style>
  <w:style w:type="paragraph" w:styleId="8">
    <w:name w:val="Block Text"/>
    <w:basedOn w:val="1"/>
    <w:qFormat/>
    <w:uiPriority w:val="0"/>
    <w:pPr>
      <w:spacing w:after="120"/>
      <w:ind w:left="1440" w:leftChars="700" w:right="1440" w:rightChars="700"/>
      <w:jc w:val="left"/>
    </w:pPr>
    <w:rPr>
      <w:szCs w:val="22"/>
    </w:rPr>
  </w:style>
  <w:style w:type="paragraph" w:styleId="9">
    <w:name w:val="Balloon Text"/>
    <w:basedOn w:val="1"/>
    <w:link w:val="30"/>
    <w:qFormat/>
    <w:uiPriority w:val="0"/>
    <w:rPr>
      <w:sz w:val="18"/>
      <w:szCs w:val="18"/>
    </w:rPr>
  </w:style>
  <w:style w:type="paragraph" w:styleId="10">
    <w:name w:val="footer"/>
    <w:basedOn w:val="1"/>
    <w:link w:val="31"/>
    <w:qFormat/>
    <w:uiPriority w:val="0"/>
    <w:pPr>
      <w:tabs>
        <w:tab w:val="center" w:pos="4153"/>
        <w:tab w:val="right" w:pos="8306"/>
      </w:tabs>
      <w:snapToGrid w:val="0"/>
      <w:jc w:val="left"/>
    </w:pPr>
    <w:rPr>
      <w:sz w:val="18"/>
      <w:szCs w:val="18"/>
    </w:rPr>
  </w:style>
  <w:style w:type="paragraph" w:styleId="11">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jc w:val="left"/>
    </w:pPr>
    <w:rPr>
      <w:kern w:val="0"/>
      <w:sz w:val="24"/>
    </w:rPr>
  </w:style>
  <w:style w:type="paragraph" w:styleId="13">
    <w:name w:val="annotation subject"/>
    <w:basedOn w:val="6"/>
    <w:next w:val="6"/>
    <w:link w:val="33"/>
    <w:qFormat/>
    <w:uiPriority w:val="0"/>
    <w:rPr>
      <w:b/>
      <w:bCs/>
    </w:rPr>
  </w:style>
  <w:style w:type="paragraph" w:styleId="14">
    <w:name w:val="Body Text First Indent 2"/>
    <w:basedOn w:val="7"/>
    <w:qFormat/>
    <w:uiPriority w:val="0"/>
    <w:pPr>
      <w:spacing w:after="0" w:line="360" w:lineRule="auto"/>
      <w:ind w:left="0" w:leftChars="0" w:firstLine="420" w:firstLineChars="200"/>
    </w:pPr>
    <w:rPr>
      <w:rFonts w:ascii="宋体" w:hAnsi="宋体"/>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FollowedHyperlink"/>
    <w:qFormat/>
    <w:uiPriority w:val="0"/>
    <w:rPr>
      <w:color w:val="800080"/>
      <w:u w:val="none"/>
    </w:rPr>
  </w:style>
  <w:style w:type="character" w:styleId="19">
    <w:name w:val="HTML Definition"/>
    <w:qFormat/>
    <w:uiPriority w:val="0"/>
  </w:style>
  <w:style w:type="character" w:styleId="20">
    <w:name w:val="HTML Typewriter"/>
    <w:qFormat/>
    <w:uiPriority w:val="0"/>
    <w:rPr>
      <w:rFonts w:hint="default" w:ascii="monospace" w:hAnsi="monospace" w:eastAsia="monospace" w:cs="monospace"/>
      <w:sz w:val="20"/>
    </w:rPr>
  </w:style>
  <w:style w:type="character" w:styleId="21">
    <w:name w:val="HTML Acronym"/>
    <w:qFormat/>
    <w:uiPriority w:val="0"/>
  </w:style>
  <w:style w:type="character" w:styleId="22">
    <w:name w:val="HTML Variable"/>
    <w:qFormat/>
    <w:uiPriority w:val="0"/>
  </w:style>
  <w:style w:type="character" w:styleId="23">
    <w:name w:val="Hyperlink"/>
    <w:qFormat/>
    <w:uiPriority w:val="0"/>
    <w:rPr>
      <w:color w:val="0000FF"/>
      <w:u w:val="none"/>
    </w:rPr>
  </w:style>
  <w:style w:type="character" w:styleId="24">
    <w:name w:val="HTML Code"/>
    <w:qFormat/>
    <w:uiPriority w:val="0"/>
    <w:rPr>
      <w:rFonts w:hint="default" w:ascii="monospace" w:hAnsi="monospace" w:eastAsia="monospace" w:cs="monospace"/>
      <w:sz w:val="20"/>
    </w:rPr>
  </w:style>
  <w:style w:type="character" w:styleId="25">
    <w:name w:val="annotation reference"/>
    <w:qFormat/>
    <w:uiPriority w:val="0"/>
    <w:rPr>
      <w:sz w:val="21"/>
      <w:szCs w:val="21"/>
    </w:rPr>
  </w:style>
  <w:style w:type="character" w:styleId="26">
    <w:name w:val="HTML Cite"/>
    <w:qFormat/>
    <w:uiPriority w:val="0"/>
  </w:style>
  <w:style w:type="character" w:styleId="27">
    <w:name w:val="HTML Keyboard"/>
    <w:qFormat/>
    <w:uiPriority w:val="0"/>
    <w:rPr>
      <w:rFonts w:ascii="monospace" w:hAnsi="monospace" w:eastAsia="monospace" w:cs="monospace"/>
      <w:sz w:val="20"/>
    </w:rPr>
  </w:style>
  <w:style w:type="character" w:styleId="28">
    <w:name w:val="HTML Sample"/>
    <w:qFormat/>
    <w:uiPriority w:val="0"/>
    <w:rPr>
      <w:rFonts w:hint="default" w:ascii="monospace" w:hAnsi="monospace" w:eastAsia="monospace" w:cs="monospace"/>
    </w:rPr>
  </w:style>
  <w:style w:type="character" w:customStyle="1" w:styleId="29">
    <w:name w:val="批注文字 Char"/>
    <w:link w:val="6"/>
    <w:qFormat/>
    <w:uiPriority w:val="0"/>
    <w:rPr>
      <w:rFonts w:ascii="Calibri" w:hAnsi="Calibri"/>
      <w:kern w:val="2"/>
      <w:sz w:val="21"/>
      <w:szCs w:val="24"/>
    </w:rPr>
  </w:style>
  <w:style w:type="character" w:customStyle="1" w:styleId="30">
    <w:name w:val="批注框文本 Char"/>
    <w:link w:val="9"/>
    <w:qFormat/>
    <w:uiPriority w:val="0"/>
    <w:rPr>
      <w:rFonts w:ascii="Calibri" w:hAnsi="Calibri"/>
      <w:kern w:val="2"/>
      <w:sz w:val="18"/>
      <w:szCs w:val="18"/>
    </w:rPr>
  </w:style>
  <w:style w:type="character" w:customStyle="1" w:styleId="31">
    <w:name w:val="页脚 Char"/>
    <w:link w:val="10"/>
    <w:qFormat/>
    <w:uiPriority w:val="0"/>
    <w:rPr>
      <w:rFonts w:ascii="Calibri" w:hAnsi="Calibri"/>
      <w:kern w:val="2"/>
      <w:sz w:val="18"/>
      <w:szCs w:val="18"/>
    </w:rPr>
  </w:style>
  <w:style w:type="character" w:customStyle="1" w:styleId="32">
    <w:name w:val="页眉 Char"/>
    <w:link w:val="11"/>
    <w:qFormat/>
    <w:uiPriority w:val="0"/>
    <w:rPr>
      <w:rFonts w:ascii="Calibri" w:hAnsi="Calibri"/>
      <w:kern w:val="2"/>
      <w:sz w:val="18"/>
      <w:szCs w:val="18"/>
    </w:rPr>
  </w:style>
  <w:style w:type="character" w:customStyle="1" w:styleId="33">
    <w:name w:val="批注主题 Char"/>
    <w:link w:val="13"/>
    <w:qFormat/>
    <w:uiPriority w:val="0"/>
    <w:rPr>
      <w:rFonts w:ascii="Calibri" w:hAnsi="Calibri"/>
      <w:b/>
      <w:bCs/>
      <w:kern w:val="2"/>
      <w:sz w:val="21"/>
      <w:szCs w:val="24"/>
    </w:rPr>
  </w:style>
  <w:style w:type="paragraph" w:customStyle="1" w:styleId="34">
    <w:name w:val="Default"/>
    <w:qFormat/>
    <w:uiPriority w:val="99"/>
    <w:pPr>
      <w:widowControl w:val="0"/>
      <w:autoSpaceDE w:val="0"/>
      <w:autoSpaceDN w:val="0"/>
      <w:adjustRightInd w:val="0"/>
    </w:pPr>
    <w:rPr>
      <w:rFonts w:ascii="宋体" w:hAnsi="宋体" w:eastAsia="等线" w:cs="宋体"/>
      <w:color w:val="000000"/>
      <w:sz w:val="24"/>
      <w:szCs w:val="24"/>
      <w:lang w:val="en-US" w:eastAsia="zh-CN" w:bidi="ar-SA"/>
    </w:rPr>
  </w:style>
  <w:style w:type="character" w:customStyle="1" w:styleId="35">
    <w:name w:val="未处理的提及1"/>
    <w:unhideWhenUsed/>
    <w:qFormat/>
    <w:uiPriority w:val="99"/>
    <w:rPr>
      <w:color w:val="605E5C"/>
      <w:shd w:val="clear" w:color="auto" w:fill="E1DFDD"/>
    </w:rPr>
  </w:style>
  <w:style w:type="paragraph" w:styleId="36">
    <w:name w:val="List Paragraph"/>
    <w:basedOn w:val="1"/>
    <w:qFormat/>
    <w:uiPriority w:val="99"/>
    <w:pPr>
      <w:ind w:firstLine="420" w:firstLineChars="200"/>
    </w:pPr>
  </w:style>
  <w:style w:type="paragraph" w:customStyle="1" w:styleId="37">
    <w:name w:val="样式5"/>
    <w:basedOn w:val="1"/>
    <w:qFormat/>
    <w:uiPriority w:val="99"/>
    <w:rPr>
      <w:rFonts w:ascii="宋体" w:cs="宋体"/>
      <w:sz w:val="24"/>
    </w:rPr>
  </w:style>
  <w:style w:type="paragraph" w:customStyle="1" w:styleId="38">
    <w:name w:val="首行缩进"/>
    <w:basedOn w:val="1"/>
    <w:qFormat/>
    <w:uiPriority w:val="0"/>
    <w:pPr>
      <w:spacing w:line="360" w:lineRule="auto"/>
      <w:ind w:firstLine="480" w:firstLineChars="200"/>
    </w:pPr>
    <w:rPr>
      <w:rFonts w:ascii="宋体" w:hAnsi="宋体" w:cs="宋体"/>
      <w:kern w:val="0"/>
      <w:sz w:val="24"/>
    </w:rPr>
  </w:style>
  <w:style w:type="paragraph" w:styleId="39">
    <w:name w:val="No Spacing"/>
    <w:qFormat/>
    <w:uiPriority w:val="99"/>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4977</Words>
  <Characters>5221</Characters>
  <Lines>42</Lines>
  <Paragraphs>12</Paragraphs>
  <TotalTime>52</TotalTime>
  <ScaleCrop>false</ScaleCrop>
  <LinksUpToDate>false</LinksUpToDate>
  <CharactersWithSpaces>5807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2025-03-01T00:52:00Z</dcterms:created>
  <dc:creator>Administrator</dc:creator>
  <cp:lastModifiedBy>吴巧云</cp:lastModifiedBy>
  <cp:lastPrinted>2021-10-16T08:15:00Z</cp:lastPrinted>
  <dcterms:modified xsi:type="dcterms:W3CDTF">2025-05-26T06:24:40Z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EC6637B7E1DE4E378FF65CB641632356_13</vt:lpwstr>
  </property>
  <property fmtid="{D5CDD505-2E9C-101B-9397-08002B2CF9AE}" pid="4" name="KSOTemplateDocerSaveRecord">
    <vt:lpwstr>eyJoZGlkIjoiYjU0MWM4MGMyN2E2OTkxZDJhZjA4ZDFmMWFmMDdlODQiLCJ1c2VySWQiOiIxNjI1NzgwMjkzIn0=</vt:lpwstr>
  </property>
</Properties>
</file>