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BEC5C">
      <w:pPr>
        <w:autoSpaceDE w:val="0"/>
        <w:autoSpaceDN w:val="0"/>
        <w:adjustRightInd w:val="0"/>
        <w:spacing w:line="312" w:lineRule="auto"/>
        <w:jc w:val="center"/>
        <w:rPr>
          <w:rFonts w:ascii="宋体" w:hAnsi="宋体" w:cs="宋体"/>
          <w:b/>
          <w:sz w:val="36"/>
          <w:szCs w:val="36"/>
          <w:highlight w:val="yellow"/>
        </w:rPr>
      </w:pPr>
    </w:p>
    <w:p w14:paraId="3EACC199">
      <w:pPr>
        <w:autoSpaceDE w:val="0"/>
        <w:autoSpaceDN w:val="0"/>
        <w:adjustRightInd w:val="0"/>
        <w:spacing w:line="312" w:lineRule="auto"/>
        <w:jc w:val="center"/>
        <w:rPr>
          <w:rFonts w:ascii="宋体" w:hAnsi="宋体" w:cs="宋体"/>
          <w:b/>
          <w:sz w:val="36"/>
          <w:szCs w:val="36"/>
          <w:highlight w:val="yellow"/>
        </w:rPr>
      </w:pPr>
    </w:p>
    <w:p w14:paraId="51557AC8">
      <w:pPr>
        <w:autoSpaceDE w:val="0"/>
        <w:autoSpaceDN w:val="0"/>
        <w:adjustRightInd w:val="0"/>
        <w:spacing w:line="312" w:lineRule="auto"/>
        <w:jc w:val="center"/>
        <w:rPr>
          <w:rFonts w:ascii="宋体" w:hAnsi="宋体" w:cs="宋体"/>
          <w:b/>
          <w:spacing w:val="-20"/>
          <w:sz w:val="36"/>
          <w:szCs w:val="36"/>
        </w:rPr>
      </w:pPr>
      <w:r>
        <w:rPr>
          <w:rFonts w:hint="eastAsia" w:ascii="宋体" w:hAnsi="宋体" w:cs="宋体"/>
          <w:b/>
          <w:sz w:val="36"/>
          <w:szCs w:val="36"/>
        </w:rPr>
        <w:t>启东市白蚁防治所202</w:t>
      </w:r>
      <w:r>
        <w:rPr>
          <w:rFonts w:hint="eastAsia" w:ascii="宋体" w:hAnsi="宋体" w:cs="宋体"/>
          <w:b/>
          <w:sz w:val="36"/>
          <w:szCs w:val="36"/>
          <w:lang w:val="en-US" w:eastAsia="zh-CN"/>
        </w:rPr>
        <w:t>6</w:t>
      </w:r>
      <w:r>
        <w:rPr>
          <w:rFonts w:hint="eastAsia" w:ascii="宋体" w:hAnsi="宋体" w:cs="宋体"/>
          <w:b/>
          <w:sz w:val="36"/>
          <w:szCs w:val="36"/>
        </w:rPr>
        <w:t>年度白蚁防治药物采购项目</w:t>
      </w:r>
    </w:p>
    <w:p w14:paraId="129142FE">
      <w:pPr>
        <w:autoSpaceDE w:val="0"/>
        <w:autoSpaceDN w:val="0"/>
        <w:adjustRightInd w:val="0"/>
        <w:spacing w:line="312" w:lineRule="auto"/>
        <w:jc w:val="center"/>
        <w:rPr>
          <w:rFonts w:ascii="宋体" w:hAnsi="宋体" w:cs="宋体"/>
          <w:b/>
          <w:sz w:val="44"/>
          <w:szCs w:val="44"/>
          <w:lang w:val="zh-CN"/>
        </w:rPr>
      </w:pPr>
      <w:r>
        <w:rPr>
          <w:rFonts w:hint="eastAsia" w:ascii="宋体" w:hAnsi="宋体" w:cs="宋体"/>
          <w:b/>
          <w:bCs/>
          <w:sz w:val="100"/>
          <w:szCs w:val="100"/>
        </w:rPr>
        <w:t>分散</w:t>
      </w:r>
      <w:r>
        <w:rPr>
          <w:rFonts w:hint="eastAsia" w:ascii="宋体" w:hAnsi="宋体" w:cs="宋体"/>
          <w:b/>
          <w:bCs/>
          <w:sz w:val="100"/>
          <w:szCs w:val="100"/>
          <w:lang w:val="zh-CN"/>
        </w:rPr>
        <w:t>采购询价文件</w:t>
      </w:r>
    </w:p>
    <w:p w14:paraId="6E5E8EF9">
      <w:pPr>
        <w:pStyle w:val="5"/>
      </w:pPr>
    </w:p>
    <w:p w14:paraId="12E95E7A">
      <w:pPr>
        <w:pStyle w:val="8"/>
        <w:rPr>
          <w:rFonts w:hint="eastAsia" w:ascii="宋体" w:hAnsi="宋体" w:eastAsia="宋体" w:cs="宋体"/>
          <w:lang w:val="zh-CN" w:eastAsia="zh-CN"/>
        </w:rPr>
      </w:pPr>
      <w:r>
        <w:rPr>
          <w:rFonts w:hint="eastAsia"/>
          <w:lang w:val="en-US" w:eastAsia="zh-CN"/>
        </w:rPr>
        <w:t xml:space="preserve"> </w:t>
      </w:r>
    </w:p>
    <w:p w14:paraId="6D8E4060">
      <w:pPr>
        <w:pStyle w:val="8"/>
        <w:rPr>
          <w:rFonts w:ascii="宋体" w:hAnsi="宋体" w:cs="宋体"/>
          <w:lang w:val="zh-CN"/>
        </w:rPr>
      </w:pPr>
    </w:p>
    <w:p w14:paraId="13FDE56E">
      <w:pPr>
        <w:pStyle w:val="8"/>
        <w:rPr>
          <w:rFonts w:ascii="宋体" w:hAnsi="宋体" w:cs="宋体"/>
          <w:lang w:val="zh-CN"/>
        </w:rPr>
      </w:pPr>
    </w:p>
    <w:p w14:paraId="5636BFDD">
      <w:pPr>
        <w:pStyle w:val="8"/>
        <w:rPr>
          <w:rFonts w:ascii="宋体" w:hAnsi="宋体" w:cs="宋体"/>
          <w:lang w:val="zh-CN"/>
        </w:rPr>
      </w:pPr>
    </w:p>
    <w:p w14:paraId="75E40BE3">
      <w:pPr>
        <w:pStyle w:val="8"/>
        <w:widowControl/>
        <w:spacing w:line="312" w:lineRule="auto"/>
        <w:rPr>
          <w:rFonts w:ascii="宋体" w:hAnsi="宋体" w:cs="宋体"/>
        </w:rPr>
      </w:pPr>
    </w:p>
    <w:p w14:paraId="6392E320">
      <w:pPr>
        <w:autoSpaceDE w:val="0"/>
        <w:autoSpaceDN w:val="0"/>
        <w:adjustRightInd w:val="0"/>
        <w:spacing w:line="312" w:lineRule="auto"/>
        <w:ind w:firstLine="625" w:firstLineChars="298"/>
        <w:jc w:val="left"/>
        <w:rPr>
          <w:rFonts w:ascii="宋体" w:hAnsi="宋体" w:cs="宋体"/>
          <w:szCs w:val="21"/>
        </w:rPr>
      </w:pPr>
    </w:p>
    <w:p w14:paraId="2A2D82CA">
      <w:pPr>
        <w:autoSpaceDE w:val="0"/>
        <w:autoSpaceDN w:val="0"/>
        <w:adjustRightInd w:val="0"/>
        <w:spacing w:line="312" w:lineRule="auto"/>
        <w:ind w:firstLine="625" w:firstLineChars="298"/>
        <w:jc w:val="left"/>
        <w:rPr>
          <w:rFonts w:ascii="宋体" w:hAnsi="宋体" w:cs="宋体"/>
          <w:szCs w:val="21"/>
        </w:rPr>
      </w:pPr>
    </w:p>
    <w:p w14:paraId="799197E3">
      <w:pPr>
        <w:autoSpaceDE w:val="0"/>
        <w:autoSpaceDN w:val="0"/>
        <w:adjustRightInd w:val="0"/>
        <w:spacing w:line="312" w:lineRule="auto"/>
        <w:ind w:firstLine="625" w:firstLineChars="298"/>
        <w:jc w:val="left"/>
        <w:rPr>
          <w:rFonts w:ascii="宋体" w:hAnsi="宋体" w:cs="宋体"/>
          <w:szCs w:val="21"/>
        </w:rPr>
      </w:pPr>
    </w:p>
    <w:p w14:paraId="158F7DEB">
      <w:pPr>
        <w:pStyle w:val="8"/>
        <w:rPr>
          <w:rFonts w:ascii="宋体" w:hAnsi="宋体" w:cs="宋体"/>
          <w:b/>
          <w:bCs/>
          <w:sz w:val="36"/>
          <w:szCs w:val="36"/>
          <w:lang w:val="zh-CN"/>
        </w:rPr>
      </w:pPr>
    </w:p>
    <w:p w14:paraId="28A82AAF">
      <w:pPr>
        <w:rPr>
          <w:rFonts w:ascii="宋体" w:hAnsi="宋体" w:cs="宋体"/>
          <w:b/>
          <w:bCs/>
          <w:sz w:val="36"/>
          <w:szCs w:val="36"/>
          <w:lang w:val="zh-CN"/>
        </w:rPr>
      </w:pPr>
    </w:p>
    <w:p w14:paraId="059DEEE6">
      <w:pPr>
        <w:pStyle w:val="8"/>
        <w:rPr>
          <w:rFonts w:ascii="宋体" w:hAnsi="宋体" w:cs="宋体"/>
          <w:lang w:val="zh-CN"/>
        </w:rPr>
      </w:pPr>
    </w:p>
    <w:p w14:paraId="444A9191">
      <w:pPr>
        <w:pStyle w:val="8"/>
        <w:rPr>
          <w:rFonts w:ascii="宋体" w:hAnsi="宋体" w:cs="宋体"/>
          <w:lang w:val="zh-CN"/>
        </w:rPr>
      </w:pPr>
    </w:p>
    <w:p w14:paraId="57E696EF">
      <w:pPr>
        <w:rPr>
          <w:rFonts w:ascii="宋体" w:hAnsi="宋体" w:cs="宋体"/>
          <w:lang w:val="zh-CN"/>
        </w:rPr>
      </w:pPr>
    </w:p>
    <w:p w14:paraId="09799A4A">
      <w:pPr>
        <w:pStyle w:val="40"/>
        <w:ind w:firstLine="0"/>
        <w:rPr>
          <w:rFonts w:ascii="宋体" w:hAnsi="宋体" w:cs="宋体"/>
          <w:b/>
          <w:bCs/>
          <w:sz w:val="36"/>
          <w:szCs w:val="36"/>
        </w:rPr>
      </w:pPr>
      <w:r>
        <w:rPr>
          <w:rFonts w:hint="eastAsia" w:ascii="宋体" w:hAnsi="宋体" w:cs="宋体"/>
          <w:b/>
          <w:bCs/>
          <w:sz w:val="36"/>
          <w:szCs w:val="36"/>
        </w:rPr>
        <w:t>启东市白蚁防治所</w:t>
      </w:r>
    </w:p>
    <w:p w14:paraId="55843B76">
      <w:pPr>
        <w:pStyle w:val="40"/>
        <w:ind w:firstLine="0"/>
        <w:rPr>
          <w:rFonts w:ascii="宋体" w:hAnsi="宋体" w:cs="宋体"/>
          <w:b/>
          <w:bCs/>
          <w:sz w:val="32"/>
        </w:rPr>
      </w:pPr>
      <w:r>
        <w:rPr>
          <w:rFonts w:hint="eastAsia" w:ascii="宋体" w:hAnsi="宋体" w:cs="宋体"/>
          <w:b/>
          <w:bCs/>
          <w:sz w:val="32"/>
          <w:u w:val="single"/>
        </w:rPr>
        <w:t xml:space="preserve"> 202</w:t>
      </w:r>
      <w:r>
        <w:rPr>
          <w:rFonts w:hint="eastAsia" w:ascii="宋体" w:hAnsi="宋体" w:cs="宋体"/>
          <w:b/>
          <w:bCs/>
          <w:sz w:val="32"/>
          <w:u w:val="single"/>
          <w:lang w:val="en-US" w:eastAsia="zh-CN"/>
        </w:rPr>
        <w:t>6</w:t>
      </w:r>
      <w:r>
        <w:rPr>
          <w:rFonts w:hint="eastAsia" w:ascii="宋体" w:hAnsi="宋体" w:cs="宋体"/>
          <w:b/>
          <w:bCs/>
          <w:sz w:val="32"/>
        </w:rPr>
        <w:t>年</w:t>
      </w:r>
      <w:r>
        <w:rPr>
          <w:rFonts w:hint="eastAsia" w:ascii="宋体" w:hAnsi="宋体" w:cs="宋体"/>
          <w:b/>
          <w:bCs/>
          <w:sz w:val="32"/>
          <w:u w:val="single"/>
          <w:lang w:val="en-US" w:eastAsia="zh-CN"/>
        </w:rPr>
        <w:t xml:space="preserve">  1 </w:t>
      </w:r>
      <w:r>
        <w:rPr>
          <w:rFonts w:hint="eastAsia" w:ascii="宋体" w:hAnsi="宋体" w:cs="宋体"/>
          <w:b/>
          <w:bCs/>
          <w:sz w:val="32"/>
        </w:rPr>
        <w:t>月</w:t>
      </w:r>
      <w:r>
        <w:rPr>
          <w:rFonts w:hint="eastAsia" w:ascii="宋体" w:hAnsi="宋体" w:cs="宋体"/>
          <w:b/>
          <w:bCs/>
          <w:sz w:val="32"/>
          <w:u w:val="single"/>
          <w:lang w:val="en-US" w:eastAsia="zh-CN"/>
        </w:rPr>
        <w:t xml:space="preserve">  21  </w:t>
      </w:r>
      <w:r>
        <w:rPr>
          <w:rFonts w:hint="eastAsia" w:ascii="宋体" w:hAnsi="宋体" w:cs="宋体"/>
          <w:b/>
          <w:bCs/>
          <w:sz w:val="32"/>
        </w:rPr>
        <w:t>日</w:t>
      </w:r>
    </w:p>
    <w:p w14:paraId="1B6F30F5">
      <w:pPr>
        <w:adjustRightInd w:val="0"/>
        <w:snapToGrid w:val="0"/>
        <w:ind w:left="-157" w:leftChars="-75"/>
        <w:rPr>
          <w:rFonts w:ascii="宋体" w:hAnsi="宋体" w:cs="宋体"/>
          <w:b/>
          <w:snapToGrid w:val="0"/>
          <w:sz w:val="28"/>
          <w:szCs w:val="28"/>
        </w:rPr>
      </w:pPr>
    </w:p>
    <w:p w14:paraId="1E199EE9">
      <w:pPr>
        <w:adjustRightInd w:val="0"/>
        <w:snapToGrid w:val="0"/>
        <w:ind w:left="-157" w:leftChars="-75"/>
        <w:rPr>
          <w:rFonts w:hint="eastAsia" w:ascii="宋体" w:hAnsi="宋体" w:cs="宋体"/>
          <w:b/>
          <w:snapToGrid w:val="0"/>
          <w:sz w:val="28"/>
          <w:szCs w:val="28"/>
        </w:rPr>
      </w:pPr>
      <w:r>
        <w:rPr>
          <w:rFonts w:hint="eastAsia" w:ascii="宋体" w:hAnsi="宋体" w:cs="宋体"/>
          <w:b/>
          <w:snapToGrid w:val="0"/>
          <w:sz w:val="28"/>
          <w:szCs w:val="28"/>
        </w:rPr>
        <w:t>地址:启东市世纪大道2099号启睿产业中心13号裙楼4楼</w:t>
      </w:r>
    </w:p>
    <w:p w14:paraId="18798AFE">
      <w:pPr>
        <w:adjustRightInd w:val="0"/>
        <w:snapToGrid w:val="0"/>
        <w:ind w:left="-157" w:leftChars="-75"/>
        <w:rPr>
          <w:rFonts w:ascii="宋体" w:hAnsi="宋体" w:cs="宋体"/>
          <w:bCs/>
          <w:snapToGrid w:val="0"/>
          <w:sz w:val="32"/>
          <w:szCs w:val="32"/>
        </w:rPr>
      </w:pPr>
      <w:r>
        <w:rPr>
          <w:rFonts w:hint="eastAsia" w:ascii="宋体" w:hAnsi="宋体" w:cs="宋体"/>
          <w:b/>
          <w:snapToGrid w:val="0"/>
          <w:sz w:val="28"/>
          <w:szCs w:val="28"/>
        </w:rPr>
        <w:t>邮政编码：</w:t>
      </w:r>
      <w:r>
        <w:rPr>
          <w:rFonts w:hint="eastAsia" w:ascii="宋体" w:hAnsi="宋体" w:cs="宋体"/>
          <w:bCs/>
          <w:snapToGrid w:val="0"/>
          <w:sz w:val="28"/>
          <w:szCs w:val="28"/>
        </w:rPr>
        <w:t xml:space="preserve">226200 </w:t>
      </w:r>
    </w:p>
    <w:p w14:paraId="581B76FA">
      <w:pPr>
        <w:adjustRightInd w:val="0"/>
        <w:snapToGrid w:val="0"/>
        <w:ind w:left="-157" w:leftChars="-75"/>
        <w:rPr>
          <w:rFonts w:hint="eastAsia" w:ascii="宋体" w:hAnsi="宋体" w:cs="宋体"/>
          <w:b/>
          <w:snapToGrid w:val="0"/>
          <w:sz w:val="28"/>
          <w:szCs w:val="28"/>
        </w:rPr>
      </w:pPr>
      <w:r>
        <w:rPr>
          <w:rFonts w:hint="eastAsia" w:ascii="宋体" w:hAnsi="宋体" w:cs="宋体"/>
          <w:b/>
          <w:snapToGrid w:val="0"/>
          <w:sz w:val="28"/>
          <w:szCs w:val="28"/>
          <w:lang w:val="en-US" w:eastAsia="zh-CN"/>
        </w:rPr>
        <w:t>启东市人民政府网</w:t>
      </w:r>
      <w:r>
        <w:rPr>
          <w:rFonts w:hint="eastAsia" w:ascii="宋体" w:hAnsi="宋体" w:cs="宋体"/>
          <w:b/>
          <w:snapToGrid w:val="0"/>
          <w:sz w:val="28"/>
          <w:szCs w:val="28"/>
        </w:rPr>
        <w:tab/>
      </w:r>
    </w:p>
    <w:p w14:paraId="011DC838">
      <w:pPr>
        <w:autoSpaceDE w:val="0"/>
        <w:autoSpaceDN w:val="0"/>
        <w:adjustRightInd w:val="0"/>
        <w:snapToGrid w:val="0"/>
        <w:spacing w:line="360" w:lineRule="auto"/>
        <w:jc w:val="center"/>
        <w:outlineLvl w:val="0"/>
        <w:rPr>
          <w:rFonts w:hint="eastAsia" w:ascii="宋体" w:hAnsi="宋体" w:cs="宋体"/>
          <w:bCs/>
          <w:spacing w:val="7"/>
          <w:kern w:val="0"/>
          <w:sz w:val="44"/>
          <w:szCs w:val="44"/>
        </w:rPr>
      </w:pPr>
    </w:p>
    <w:p w14:paraId="6730B48F">
      <w:pPr>
        <w:autoSpaceDE w:val="0"/>
        <w:autoSpaceDN w:val="0"/>
        <w:adjustRightInd w:val="0"/>
        <w:snapToGrid w:val="0"/>
        <w:spacing w:line="360" w:lineRule="auto"/>
        <w:jc w:val="center"/>
        <w:outlineLvl w:val="0"/>
        <w:rPr>
          <w:rFonts w:ascii="宋体" w:hAnsi="宋体" w:cs="宋体"/>
          <w:bCs/>
          <w:spacing w:val="7"/>
          <w:kern w:val="0"/>
          <w:sz w:val="44"/>
          <w:szCs w:val="44"/>
        </w:rPr>
      </w:pPr>
      <w:r>
        <w:rPr>
          <w:rFonts w:hint="eastAsia" w:ascii="宋体" w:hAnsi="宋体" w:cs="宋体"/>
          <w:bCs/>
          <w:spacing w:val="7"/>
          <w:kern w:val="0"/>
          <w:sz w:val="44"/>
          <w:szCs w:val="44"/>
        </w:rPr>
        <w:t>目录</w:t>
      </w:r>
    </w:p>
    <w:p w14:paraId="777DA105">
      <w:pPr>
        <w:autoSpaceDE w:val="0"/>
        <w:autoSpaceDN w:val="0"/>
        <w:adjustRightInd w:val="0"/>
        <w:snapToGrid w:val="0"/>
        <w:spacing w:line="360" w:lineRule="auto"/>
        <w:rPr>
          <w:rFonts w:ascii="宋体" w:hAnsi="宋体" w:cs="宋体"/>
          <w:bCs/>
          <w:spacing w:val="7"/>
          <w:kern w:val="0"/>
          <w:sz w:val="28"/>
          <w:szCs w:val="28"/>
        </w:rPr>
      </w:pPr>
    </w:p>
    <w:p w14:paraId="776CA05E">
      <w:pPr>
        <w:pStyle w:val="8"/>
        <w:adjustRightInd w:val="0"/>
        <w:snapToGrid w:val="0"/>
        <w:spacing w:after="0" w:line="360" w:lineRule="auto"/>
        <w:rPr>
          <w:rFonts w:ascii="宋体" w:hAnsi="宋体" w:cs="宋体"/>
        </w:rPr>
      </w:pPr>
    </w:p>
    <w:p w14:paraId="3C59FEBB">
      <w:pPr>
        <w:adjustRightInd w:val="0"/>
        <w:snapToGrid w:val="0"/>
        <w:spacing w:line="360" w:lineRule="auto"/>
        <w:ind w:firstLine="640" w:firstLineChars="200"/>
        <w:rPr>
          <w:rFonts w:ascii="宋体" w:hAnsi="宋体" w:cs="宋体"/>
          <w:bCs/>
          <w:sz w:val="32"/>
          <w:szCs w:val="32"/>
        </w:rPr>
      </w:pPr>
      <w:r>
        <w:rPr>
          <w:rFonts w:hint="eastAsia" w:ascii="宋体" w:hAnsi="宋体" w:cs="宋体"/>
          <w:bCs/>
          <w:sz w:val="32"/>
          <w:szCs w:val="32"/>
        </w:rPr>
        <w:t>第一部分  询价采购公告</w:t>
      </w:r>
    </w:p>
    <w:p w14:paraId="6AA51C94">
      <w:pPr>
        <w:adjustRightInd w:val="0"/>
        <w:snapToGrid w:val="0"/>
        <w:spacing w:line="360" w:lineRule="auto"/>
        <w:ind w:firstLine="640" w:firstLineChars="200"/>
        <w:rPr>
          <w:rFonts w:ascii="宋体" w:hAnsi="宋体" w:cs="宋体"/>
          <w:bCs/>
          <w:sz w:val="32"/>
          <w:szCs w:val="32"/>
        </w:rPr>
      </w:pPr>
      <w:r>
        <w:rPr>
          <w:rFonts w:hint="eastAsia" w:ascii="宋体" w:hAnsi="宋体" w:cs="宋体"/>
          <w:bCs/>
          <w:sz w:val="32"/>
          <w:szCs w:val="32"/>
        </w:rPr>
        <w:t>第二部分  响应须知</w:t>
      </w:r>
    </w:p>
    <w:p w14:paraId="7F0F48A7">
      <w:pPr>
        <w:adjustRightInd w:val="0"/>
        <w:snapToGrid w:val="0"/>
        <w:spacing w:line="360" w:lineRule="auto"/>
        <w:ind w:firstLine="640" w:firstLineChars="200"/>
        <w:rPr>
          <w:rFonts w:ascii="宋体" w:hAnsi="宋体" w:cs="宋体"/>
          <w:bCs/>
          <w:sz w:val="32"/>
          <w:szCs w:val="32"/>
        </w:rPr>
      </w:pPr>
      <w:r>
        <w:rPr>
          <w:rFonts w:hint="eastAsia" w:ascii="宋体" w:hAnsi="宋体" w:cs="宋体"/>
          <w:bCs/>
          <w:sz w:val="32"/>
          <w:szCs w:val="32"/>
        </w:rPr>
        <w:t>第三部分  项目需求</w:t>
      </w:r>
    </w:p>
    <w:p w14:paraId="6873E606">
      <w:pPr>
        <w:adjustRightInd w:val="0"/>
        <w:snapToGrid w:val="0"/>
        <w:spacing w:line="360" w:lineRule="auto"/>
        <w:ind w:firstLine="640" w:firstLineChars="200"/>
        <w:rPr>
          <w:rFonts w:ascii="宋体" w:hAnsi="宋体" w:cs="宋体"/>
          <w:bCs/>
          <w:sz w:val="32"/>
          <w:szCs w:val="32"/>
        </w:rPr>
      </w:pPr>
      <w:r>
        <w:rPr>
          <w:rFonts w:hint="eastAsia" w:ascii="宋体" w:hAnsi="宋体" w:cs="宋体"/>
          <w:bCs/>
          <w:sz w:val="32"/>
          <w:szCs w:val="32"/>
        </w:rPr>
        <w:t>第四部分  响应文件格式</w:t>
      </w:r>
    </w:p>
    <w:p w14:paraId="49D3564A">
      <w:pPr>
        <w:autoSpaceDE w:val="0"/>
        <w:autoSpaceDN w:val="0"/>
        <w:adjustRightInd w:val="0"/>
        <w:snapToGrid w:val="0"/>
        <w:spacing w:line="500" w:lineRule="exact"/>
        <w:jc w:val="center"/>
        <w:outlineLvl w:val="0"/>
        <w:rPr>
          <w:rFonts w:ascii="宋体" w:hAnsi="宋体" w:cs="宋体"/>
          <w:sz w:val="36"/>
          <w:szCs w:val="36"/>
        </w:rPr>
      </w:pPr>
      <w:r>
        <w:rPr>
          <w:rFonts w:hint="eastAsia" w:ascii="宋体" w:hAnsi="宋体" w:cs="宋体"/>
          <w:spacing w:val="7"/>
          <w:kern w:val="0"/>
          <w:sz w:val="28"/>
          <w:szCs w:val="28"/>
          <w:highlight w:val="yellow"/>
        </w:rPr>
        <w:br w:type="page"/>
      </w:r>
      <w:bookmarkStart w:id="0" w:name="OLE_LINK6"/>
      <w:bookmarkStart w:id="1" w:name="OLE_LINK2"/>
      <w:bookmarkStart w:id="2" w:name="OLE_LINK5"/>
      <w:bookmarkStart w:id="3" w:name="OLE_LINK1"/>
      <w:bookmarkStart w:id="4" w:name="OLE_LINK3"/>
      <w:r>
        <w:rPr>
          <w:rFonts w:hint="eastAsia" w:ascii="仿宋" w:hAnsi="仿宋" w:eastAsia="仿宋" w:cs="仿宋"/>
          <w:b/>
          <w:bCs/>
          <w:sz w:val="36"/>
          <w:szCs w:val="36"/>
          <w:lang w:val="zh-CN"/>
        </w:rPr>
        <w:t>第一部分  询价采购公告</w:t>
      </w:r>
    </w:p>
    <w:p w14:paraId="4C55B85A">
      <w:pPr>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受启东市白蚁防治所的委托，就启东市白蚁防治所202</w:t>
      </w:r>
      <w:r>
        <w:rPr>
          <w:rFonts w:hint="eastAsia" w:ascii="仿宋" w:hAnsi="仿宋" w:eastAsia="仿宋" w:cs="仿宋"/>
          <w:sz w:val="28"/>
          <w:szCs w:val="28"/>
          <w:lang w:val="en-US" w:eastAsia="zh-CN"/>
        </w:rPr>
        <w:t>6</w:t>
      </w:r>
      <w:r>
        <w:rPr>
          <w:rFonts w:hint="eastAsia" w:ascii="仿宋" w:hAnsi="仿宋" w:eastAsia="仿宋" w:cs="仿宋"/>
          <w:sz w:val="28"/>
          <w:szCs w:val="28"/>
        </w:rPr>
        <w:t>年度白蚁防治药物采购项目进行询价采购，欢迎符合条件的供应商响应。</w:t>
      </w:r>
    </w:p>
    <w:p w14:paraId="5A5042EB">
      <w:pPr>
        <w:pBdr>
          <w:top w:val="single" w:color="auto" w:sz="4" w:space="1"/>
          <w:left w:val="single" w:color="auto" w:sz="4" w:space="4"/>
          <w:bottom w:val="single" w:color="auto" w:sz="4" w:space="1"/>
          <w:right w:val="single" w:color="auto" w:sz="4" w:space="4"/>
        </w:pBd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项目概况</w:t>
      </w:r>
    </w:p>
    <w:p w14:paraId="70C70CBA">
      <w:pPr>
        <w:pBdr>
          <w:top w:val="single" w:color="auto" w:sz="4" w:space="1"/>
          <w:left w:val="single" w:color="auto" w:sz="4" w:space="4"/>
          <w:bottom w:val="single" w:color="auto" w:sz="4" w:space="1"/>
          <w:right w:val="single" w:color="auto" w:sz="4" w:space="4"/>
        </w:pBd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启东市白蚁防治所202</w:t>
      </w:r>
      <w:r>
        <w:rPr>
          <w:rFonts w:hint="eastAsia" w:ascii="仿宋" w:hAnsi="仿宋" w:eastAsia="仿宋" w:cs="仿宋"/>
          <w:sz w:val="28"/>
          <w:szCs w:val="28"/>
          <w:lang w:val="en-US" w:eastAsia="zh-CN"/>
        </w:rPr>
        <w:t>6</w:t>
      </w:r>
      <w:r>
        <w:rPr>
          <w:rFonts w:hint="eastAsia" w:ascii="仿宋" w:hAnsi="仿宋" w:eastAsia="仿宋" w:cs="仿宋"/>
          <w:sz w:val="28"/>
          <w:szCs w:val="28"/>
        </w:rPr>
        <w:t>年度白蚁防治药物采购项目的潜在响应供应商应在</w:t>
      </w:r>
      <w:r>
        <w:rPr>
          <w:rFonts w:hint="eastAsia" w:ascii="仿宋" w:hAnsi="仿宋" w:eastAsia="仿宋" w:cs="仿宋"/>
          <w:sz w:val="28"/>
          <w:szCs w:val="28"/>
          <w:lang w:val="en-US" w:eastAsia="zh-CN"/>
        </w:rPr>
        <w:t>启东市人民政府网</w:t>
      </w:r>
      <w:r>
        <w:rPr>
          <w:rFonts w:hint="eastAsia" w:ascii="仿宋" w:hAnsi="仿宋" w:eastAsia="仿宋" w:cs="仿宋"/>
          <w:sz w:val="28"/>
          <w:szCs w:val="28"/>
        </w:rPr>
        <w:t>获取采购文件，并于202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1</w:t>
      </w:r>
      <w:r>
        <w:rPr>
          <w:rFonts w:hint="eastAsia" w:ascii="仿宋" w:hAnsi="仿宋" w:eastAsia="仿宋" w:cs="仿宋"/>
          <w:sz w:val="28"/>
          <w:szCs w:val="28"/>
        </w:rPr>
        <w:t>月</w:t>
      </w:r>
      <w:r>
        <w:rPr>
          <w:rFonts w:hint="eastAsia" w:ascii="仿宋" w:hAnsi="仿宋" w:eastAsia="仿宋" w:cs="仿宋"/>
          <w:sz w:val="28"/>
          <w:szCs w:val="28"/>
          <w:lang w:val="en-US" w:eastAsia="zh-CN"/>
        </w:rPr>
        <w:t>26</w:t>
      </w:r>
      <w:r>
        <w:rPr>
          <w:rFonts w:hint="eastAsia" w:ascii="仿宋" w:hAnsi="仿宋" w:eastAsia="仿宋" w:cs="仿宋"/>
          <w:sz w:val="28"/>
          <w:szCs w:val="28"/>
        </w:rPr>
        <w:t>日</w:t>
      </w:r>
      <w:r>
        <w:rPr>
          <w:rFonts w:hint="eastAsia" w:ascii="仿宋" w:hAnsi="仿宋" w:eastAsia="仿宋" w:cs="仿宋"/>
          <w:sz w:val="28"/>
          <w:szCs w:val="28"/>
          <w:lang w:val="en-US" w:eastAsia="zh-CN"/>
        </w:rPr>
        <w:t xml:space="preserve">  9</w:t>
      </w:r>
      <w:r>
        <w:rPr>
          <w:rFonts w:hint="eastAsia" w:ascii="仿宋" w:hAnsi="仿宋" w:eastAsia="仿宋" w:cs="仿宋"/>
          <w:sz w:val="28"/>
          <w:szCs w:val="28"/>
        </w:rPr>
        <w:t>点</w:t>
      </w:r>
      <w:r>
        <w:rPr>
          <w:rFonts w:hint="eastAsia" w:ascii="仿宋" w:hAnsi="仿宋" w:eastAsia="仿宋" w:cs="仿宋"/>
          <w:sz w:val="28"/>
          <w:szCs w:val="28"/>
          <w:lang w:val="en-US" w:eastAsia="zh-CN"/>
        </w:rPr>
        <w:t>30分</w:t>
      </w:r>
      <w:r>
        <w:rPr>
          <w:rFonts w:hint="eastAsia" w:ascii="仿宋" w:hAnsi="仿宋" w:eastAsia="仿宋" w:cs="仿宋"/>
          <w:sz w:val="28"/>
          <w:szCs w:val="28"/>
        </w:rPr>
        <w:t>（北京时间）前递交响应文件。</w:t>
      </w:r>
    </w:p>
    <w:p w14:paraId="3CA5A1D4">
      <w:pPr>
        <w:adjustRightInd w:val="0"/>
        <w:snapToGrid w:val="0"/>
        <w:spacing w:line="480" w:lineRule="exact"/>
        <w:ind w:firstLine="560" w:firstLineChars="200"/>
        <w:rPr>
          <w:rFonts w:ascii="仿宋" w:hAnsi="仿宋" w:eastAsia="仿宋" w:cs="仿宋"/>
          <w:b/>
          <w:bCs/>
          <w:sz w:val="28"/>
          <w:szCs w:val="28"/>
        </w:rPr>
      </w:pPr>
      <w:bookmarkStart w:id="5" w:name="_Toc82505652"/>
      <w:r>
        <w:rPr>
          <w:rFonts w:hint="eastAsia" w:ascii="仿宋" w:hAnsi="仿宋" w:eastAsia="仿宋" w:cs="仿宋"/>
          <w:b/>
          <w:bCs/>
          <w:sz w:val="28"/>
          <w:szCs w:val="28"/>
        </w:rPr>
        <w:t>一、项目基本情况</w:t>
      </w:r>
      <w:bookmarkEnd w:id="5"/>
    </w:p>
    <w:p w14:paraId="459BF46F">
      <w:pPr>
        <w:adjustRightInd w:val="0"/>
        <w:snapToGrid w:val="0"/>
        <w:spacing w:line="480" w:lineRule="exact"/>
        <w:ind w:firstLine="560" w:firstLineChars="200"/>
        <w:rPr>
          <w:rFonts w:ascii="仿宋" w:hAnsi="仿宋" w:eastAsia="仿宋" w:cs="仿宋"/>
          <w:spacing w:val="-20"/>
          <w:sz w:val="28"/>
          <w:szCs w:val="28"/>
        </w:rPr>
      </w:pPr>
      <w:r>
        <w:rPr>
          <w:rFonts w:hint="eastAsia" w:ascii="仿宋" w:hAnsi="仿宋" w:eastAsia="仿宋" w:cs="仿宋"/>
          <w:sz w:val="28"/>
          <w:szCs w:val="28"/>
        </w:rPr>
        <w:t>项目名称：启东市白蚁防治所202</w:t>
      </w:r>
      <w:r>
        <w:rPr>
          <w:rFonts w:hint="eastAsia" w:ascii="仿宋" w:hAnsi="仿宋" w:eastAsia="仿宋" w:cs="仿宋"/>
          <w:sz w:val="28"/>
          <w:szCs w:val="28"/>
          <w:lang w:val="en-US" w:eastAsia="zh-CN"/>
        </w:rPr>
        <w:t>6</w:t>
      </w:r>
      <w:r>
        <w:rPr>
          <w:rFonts w:hint="eastAsia" w:ascii="仿宋" w:hAnsi="仿宋" w:eastAsia="仿宋" w:cs="仿宋"/>
          <w:sz w:val="28"/>
          <w:szCs w:val="28"/>
        </w:rPr>
        <w:t>年度白蚁防治药物采购项目</w:t>
      </w:r>
    </w:p>
    <w:p w14:paraId="565DC976">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项目类型：货物</w:t>
      </w:r>
    </w:p>
    <w:p w14:paraId="5D826455">
      <w:pPr>
        <w:adjustRightInd w:val="0"/>
        <w:snapToGrid w:val="0"/>
        <w:spacing w:line="48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所属行业：</w:t>
      </w:r>
      <w:r>
        <w:rPr>
          <w:rFonts w:hint="eastAsia" w:ascii="仿宋" w:hAnsi="仿宋" w:eastAsia="仿宋" w:cs="仿宋"/>
          <w:sz w:val="28"/>
          <w:szCs w:val="28"/>
          <w:lang w:val="en-US" w:eastAsia="zh-CN"/>
        </w:rPr>
        <w:t>其他未列明行业</w:t>
      </w:r>
    </w:p>
    <w:p w14:paraId="1A2847A8">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预算金额：</w:t>
      </w:r>
      <w:r>
        <w:rPr>
          <w:rFonts w:hint="eastAsia" w:ascii="仿宋" w:hAnsi="仿宋" w:eastAsia="仿宋" w:cs="仿宋"/>
          <w:sz w:val="28"/>
          <w:szCs w:val="28"/>
          <w:lang w:val="en-US" w:eastAsia="zh-CN"/>
        </w:rPr>
        <w:t>80</w:t>
      </w:r>
      <w:r>
        <w:rPr>
          <w:rFonts w:hint="eastAsia" w:ascii="仿宋" w:hAnsi="仿宋" w:eastAsia="仿宋" w:cs="仿宋"/>
          <w:sz w:val="28"/>
          <w:szCs w:val="28"/>
        </w:rPr>
        <w:t>万元。</w:t>
      </w:r>
    </w:p>
    <w:p w14:paraId="0FEFE8F4">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最高限价：</w:t>
      </w:r>
      <w:r>
        <w:rPr>
          <w:rFonts w:hint="eastAsia" w:ascii="仿宋" w:hAnsi="仿宋" w:eastAsia="仿宋" w:cs="仿宋"/>
          <w:sz w:val="28"/>
          <w:szCs w:val="28"/>
          <w:lang w:val="en-US" w:eastAsia="zh-CN"/>
        </w:rPr>
        <w:t>80</w:t>
      </w:r>
      <w:r>
        <w:rPr>
          <w:rFonts w:hint="eastAsia" w:ascii="仿宋" w:hAnsi="仿宋" w:eastAsia="仿宋" w:cs="仿宋"/>
          <w:sz w:val="28"/>
          <w:szCs w:val="28"/>
        </w:rPr>
        <w:t>万元。</w:t>
      </w:r>
    </w:p>
    <w:p w14:paraId="536F533F">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采购需求：详见采购文件，请仔细研究。</w:t>
      </w:r>
    </w:p>
    <w:p w14:paraId="1823A54D">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合同履行期限：详见招标文件第三部分项目需求。</w:t>
      </w:r>
    </w:p>
    <w:p w14:paraId="29261C95">
      <w:pPr>
        <w:adjustRightInd w:val="0"/>
        <w:snapToGrid w:val="0"/>
        <w:spacing w:line="480" w:lineRule="exact"/>
        <w:ind w:firstLine="560" w:firstLineChars="200"/>
        <w:rPr>
          <w:rFonts w:ascii="仿宋" w:hAnsi="仿宋" w:eastAsia="仿宋" w:cs="仿宋"/>
          <w:sz w:val="28"/>
          <w:szCs w:val="28"/>
        </w:rPr>
      </w:pPr>
      <w:bookmarkStart w:id="6" w:name="_Toc82505653"/>
      <w:r>
        <w:rPr>
          <w:rFonts w:hint="eastAsia" w:ascii="仿宋" w:hAnsi="仿宋" w:eastAsia="仿宋" w:cs="仿宋"/>
          <w:sz w:val="28"/>
          <w:szCs w:val="28"/>
        </w:rPr>
        <w:t>本项目不接受联合体投标。</w:t>
      </w:r>
    </w:p>
    <w:p w14:paraId="0931B3AD">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本项目不接受分包。</w:t>
      </w:r>
    </w:p>
    <w:p w14:paraId="0B4D81D3">
      <w:pPr>
        <w:adjustRightInd w:val="0"/>
        <w:snapToGrid w:val="0"/>
        <w:spacing w:line="480" w:lineRule="exact"/>
        <w:ind w:firstLine="560" w:firstLineChars="200"/>
        <w:rPr>
          <w:rFonts w:ascii="仿宋" w:hAnsi="仿宋" w:eastAsia="仿宋" w:cs="仿宋"/>
          <w:b/>
          <w:bCs/>
          <w:sz w:val="28"/>
          <w:szCs w:val="28"/>
        </w:rPr>
      </w:pPr>
      <w:r>
        <w:rPr>
          <w:rFonts w:hint="eastAsia" w:ascii="仿宋" w:hAnsi="仿宋" w:eastAsia="仿宋" w:cs="仿宋"/>
          <w:b/>
          <w:bCs/>
          <w:sz w:val="28"/>
          <w:szCs w:val="28"/>
        </w:rPr>
        <w:t>二、响应供应商的资格要求：</w:t>
      </w:r>
      <w:bookmarkEnd w:id="6"/>
    </w:p>
    <w:p w14:paraId="09CA9639">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1.满足《中华人民共和国政府采购法》第二十二条规定；</w:t>
      </w:r>
    </w:p>
    <w:p w14:paraId="1863C6EE">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落实政府采购政策需满足的资格要求：属于专门面向中小企业采购的项目,货物类项目的货物生产企业或者服务类项目的服务提供商应为中小微企业、监狱和戒毒企业、残疾人福利性单位。并按照采购文件要求提供《中小企业声明函》、《残疾人福利性单位声明函》或监狱和戒毒企业证明材料；</w:t>
      </w:r>
    </w:p>
    <w:p w14:paraId="22FE5B22">
      <w:pPr>
        <w:adjustRightInd w:val="0"/>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3.本项目特定资格要求：</w:t>
      </w:r>
    </w:p>
    <w:p w14:paraId="5FE025A7">
      <w:pPr>
        <w:adjustRightInd w:val="0"/>
        <w:snapToGrid w:val="0"/>
        <w:spacing w:line="48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（1）具有独立承担民事责任的能力（提供法人或其他组织的营业执照等证明文件）；</w:t>
      </w:r>
    </w:p>
    <w:p w14:paraId="798795EA">
      <w:pPr>
        <w:adjustRightInd w:val="0"/>
        <w:snapToGrid w:val="0"/>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报价产品具有</w:t>
      </w:r>
      <w:r>
        <w:rPr>
          <w:rFonts w:hint="eastAsia" w:ascii="仿宋" w:hAnsi="仿宋" w:eastAsia="仿宋" w:cs="仿宋"/>
          <w:sz w:val="28"/>
          <w:szCs w:val="28"/>
          <w:highlight w:val="none"/>
          <w:lang w:val="en-US" w:eastAsia="zh-CN"/>
        </w:rPr>
        <w:t>有效的</w:t>
      </w:r>
      <w:r>
        <w:rPr>
          <w:rFonts w:hint="eastAsia" w:ascii="仿宋" w:hAnsi="仿宋" w:eastAsia="仿宋" w:cs="仿宋"/>
          <w:sz w:val="28"/>
          <w:szCs w:val="28"/>
          <w:highlight w:val="none"/>
        </w:rPr>
        <w:t>白蚁防治专用农药正式登记证</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且</w:t>
      </w:r>
      <w:r>
        <w:rPr>
          <w:rFonts w:hint="eastAsia" w:ascii="仿宋" w:hAnsi="仿宋" w:eastAsia="仿宋" w:cs="仿宋"/>
          <w:sz w:val="28"/>
          <w:szCs w:val="28"/>
          <w:highlight w:val="none"/>
        </w:rPr>
        <w:t>农药登记作物名称</w:t>
      </w:r>
      <w:r>
        <w:rPr>
          <w:rFonts w:hint="eastAsia" w:ascii="仿宋" w:hAnsi="仿宋" w:eastAsia="仿宋" w:cs="仿宋"/>
          <w:sz w:val="28"/>
          <w:szCs w:val="28"/>
          <w:highlight w:val="none"/>
          <w:lang w:val="en-US" w:eastAsia="zh-CN"/>
        </w:rPr>
        <w:t>为</w:t>
      </w:r>
      <w:r>
        <w:rPr>
          <w:rFonts w:hint="eastAsia" w:ascii="仿宋" w:hAnsi="仿宋" w:eastAsia="仿宋" w:cs="仿宋"/>
          <w:sz w:val="28"/>
          <w:szCs w:val="28"/>
          <w:highlight w:val="none"/>
        </w:rPr>
        <w:t>：木材、土壤，防治对象为白蚁；</w:t>
      </w:r>
    </w:p>
    <w:p w14:paraId="116CCCCF">
      <w:pPr>
        <w:adjustRightInd w:val="0"/>
        <w:snapToGrid w:val="0"/>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报价产品提供</w:t>
      </w:r>
      <w:r>
        <w:rPr>
          <w:rFonts w:hint="eastAsia" w:ascii="仿宋" w:hAnsi="仿宋" w:eastAsia="仿宋" w:cs="仿宋"/>
          <w:sz w:val="28"/>
          <w:szCs w:val="28"/>
          <w:highlight w:val="none"/>
          <w:lang w:val="en-US" w:eastAsia="zh-CN"/>
        </w:rPr>
        <w:t>有效的</w:t>
      </w:r>
      <w:r>
        <w:rPr>
          <w:rFonts w:hint="eastAsia" w:ascii="仿宋" w:hAnsi="仿宋" w:eastAsia="仿宋" w:cs="仿宋"/>
          <w:sz w:val="28"/>
          <w:szCs w:val="28"/>
          <w:highlight w:val="none"/>
        </w:rPr>
        <w:t>农药生产企业</w:t>
      </w:r>
      <w:r>
        <w:rPr>
          <w:rFonts w:hint="eastAsia" w:ascii="仿宋" w:hAnsi="仿宋" w:eastAsia="仿宋" w:cs="仿宋"/>
          <w:sz w:val="28"/>
          <w:szCs w:val="28"/>
          <w:highlight w:val="none"/>
          <w:lang w:eastAsia="zh-CN"/>
        </w:rPr>
        <w:t>的</w:t>
      </w:r>
      <w:r>
        <w:rPr>
          <w:rFonts w:hint="eastAsia" w:ascii="仿宋" w:hAnsi="仿宋" w:eastAsia="仿宋" w:cs="仿宋"/>
          <w:sz w:val="28"/>
          <w:szCs w:val="28"/>
          <w:highlight w:val="none"/>
          <w:lang w:val="en-US" w:eastAsia="zh-CN"/>
        </w:rPr>
        <w:t>农药</w:t>
      </w:r>
      <w:r>
        <w:rPr>
          <w:rFonts w:hint="eastAsia" w:ascii="仿宋" w:hAnsi="仿宋" w:eastAsia="仿宋" w:cs="仿宋"/>
          <w:sz w:val="28"/>
          <w:szCs w:val="28"/>
          <w:highlight w:val="none"/>
        </w:rPr>
        <w:t>生产批准证书或</w:t>
      </w:r>
      <w:r>
        <w:rPr>
          <w:rFonts w:hint="eastAsia" w:ascii="仿宋" w:hAnsi="仿宋" w:eastAsia="仿宋" w:cs="仿宋"/>
          <w:sz w:val="28"/>
          <w:szCs w:val="28"/>
          <w:highlight w:val="none"/>
          <w:lang w:val="en-US" w:eastAsia="zh-CN"/>
        </w:rPr>
        <w:t>农药</w:t>
      </w:r>
      <w:r>
        <w:rPr>
          <w:rFonts w:hint="eastAsia" w:ascii="仿宋" w:hAnsi="仿宋" w:eastAsia="仿宋" w:cs="仿宋"/>
          <w:sz w:val="28"/>
          <w:szCs w:val="28"/>
          <w:highlight w:val="none"/>
        </w:rPr>
        <w:t>生产许可证；</w:t>
      </w:r>
    </w:p>
    <w:p w14:paraId="7342C01A">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highlight w:val="none"/>
          <w:lang w:val="en-US" w:eastAsia="zh-CN"/>
        </w:rPr>
        <w:t>（4）报价产品</w:t>
      </w:r>
      <w:r>
        <w:rPr>
          <w:rFonts w:hint="eastAsia" w:ascii="仿宋" w:hAnsi="仿宋" w:eastAsia="仿宋" w:cs="仿宋"/>
          <w:sz w:val="28"/>
          <w:szCs w:val="28"/>
          <w:lang w:val="en-US" w:eastAsia="zh-CN"/>
        </w:rPr>
        <w:t>具有2024及2025年度权威机构出具的检验检测报告；</w:t>
      </w:r>
    </w:p>
    <w:p w14:paraId="515ED590">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未被“信用中国”网站（www.creditchina.gov.cn）列入失信被执行人、重大税收违法案件当事人名单、政府采购严重失信行为记录名单。</w:t>
      </w:r>
    </w:p>
    <w:p w14:paraId="1D34478C">
      <w:pPr>
        <w:adjustRightInd w:val="0"/>
        <w:snapToGrid w:val="0"/>
        <w:spacing w:line="480" w:lineRule="exact"/>
        <w:ind w:firstLine="560" w:firstLineChars="200"/>
        <w:rPr>
          <w:rFonts w:ascii="仿宋" w:hAnsi="仿宋" w:eastAsia="仿宋" w:cs="仿宋"/>
          <w:b/>
          <w:bCs/>
          <w:sz w:val="28"/>
          <w:szCs w:val="28"/>
        </w:rPr>
      </w:pPr>
      <w:bookmarkStart w:id="7" w:name="_Toc82505654"/>
      <w:r>
        <w:rPr>
          <w:rFonts w:hint="eastAsia" w:ascii="仿宋" w:hAnsi="仿宋" w:eastAsia="仿宋" w:cs="仿宋"/>
          <w:b/>
          <w:bCs/>
          <w:sz w:val="28"/>
          <w:szCs w:val="28"/>
        </w:rPr>
        <w:t>三、获取采购文件</w:t>
      </w:r>
      <w:bookmarkEnd w:id="7"/>
    </w:p>
    <w:p w14:paraId="7E93D940">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时间：自本公告发布之日起至202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1</w:t>
      </w:r>
      <w:r>
        <w:rPr>
          <w:rFonts w:hint="eastAsia" w:ascii="仿宋" w:hAnsi="仿宋" w:eastAsia="仿宋" w:cs="仿宋"/>
          <w:sz w:val="28"/>
          <w:szCs w:val="28"/>
        </w:rPr>
        <w:t>月</w:t>
      </w:r>
      <w:r>
        <w:rPr>
          <w:rFonts w:hint="eastAsia" w:ascii="仿宋" w:hAnsi="仿宋" w:eastAsia="仿宋" w:cs="仿宋"/>
          <w:sz w:val="28"/>
          <w:szCs w:val="28"/>
          <w:lang w:val="en-US" w:eastAsia="zh-CN"/>
        </w:rPr>
        <w:t>26</w:t>
      </w:r>
      <w:r>
        <w:rPr>
          <w:rFonts w:hint="eastAsia" w:ascii="仿宋" w:hAnsi="仿宋" w:eastAsia="仿宋" w:cs="仿宋"/>
          <w:sz w:val="28"/>
          <w:szCs w:val="28"/>
        </w:rPr>
        <w:t>日</w:t>
      </w:r>
      <w:r>
        <w:rPr>
          <w:rFonts w:hint="eastAsia" w:ascii="仿宋" w:hAnsi="仿宋" w:eastAsia="仿宋" w:cs="仿宋"/>
          <w:sz w:val="28"/>
          <w:szCs w:val="28"/>
          <w:lang w:val="en-US" w:eastAsia="zh-CN"/>
        </w:rPr>
        <w:t>9</w:t>
      </w:r>
      <w:r>
        <w:rPr>
          <w:rFonts w:hint="eastAsia" w:ascii="仿宋" w:hAnsi="仿宋" w:eastAsia="仿宋" w:cs="仿宋"/>
          <w:sz w:val="28"/>
          <w:szCs w:val="28"/>
        </w:rPr>
        <w:t>点</w:t>
      </w:r>
      <w:r>
        <w:rPr>
          <w:rFonts w:hint="eastAsia" w:ascii="仿宋" w:hAnsi="仿宋" w:eastAsia="仿宋" w:cs="仿宋"/>
          <w:sz w:val="28"/>
          <w:szCs w:val="28"/>
          <w:lang w:val="en-US" w:eastAsia="zh-CN"/>
        </w:rPr>
        <w:t>30</w:t>
      </w:r>
      <w:r>
        <w:rPr>
          <w:rFonts w:hint="eastAsia" w:ascii="仿宋" w:hAnsi="仿宋" w:eastAsia="仿宋" w:cs="仿宋"/>
          <w:sz w:val="28"/>
          <w:szCs w:val="28"/>
        </w:rPr>
        <w:t>分</w:t>
      </w:r>
    </w:p>
    <w:p w14:paraId="6F943BB9">
      <w:pPr>
        <w:adjustRightInd w:val="0"/>
        <w:snapToGrid w:val="0"/>
        <w:spacing w:line="48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地点：</w:t>
      </w:r>
      <w:r>
        <w:rPr>
          <w:rFonts w:hint="eastAsia" w:ascii="仿宋" w:hAnsi="仿宋" w:eastAsia="仿宋" w:cs="仿宋"/>
          <w:sz w:val="28"/>
          <w:szCs w:val="28"/>
          <w:lang w:val="en-US" w:eastAsia="zh-CN"/>
        </w:rPr>
        <w:t>启东市人民政府网</w:t>
      </w:r>
    </w:p>
    <w:p w14:paraId="33816813">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方式：</w:t>
      </w:r>
      <w:bookmarkStart w:id="8" w:name="_Toc82505655"/>
      <w:r>
        <w:rPr>
          <w:rFonts w:hint="eastAsia" w:ascii="仿宋" w:hAnsi="仿宋" w:eastAsia="仿宋" w:cs="仿宋"/>
          <w:sz w:val="28"/>
          <w:szCs w:val="28"/>
        </w:rPr>
        <w:t>本项目采</w:t>
      </w:r>
      <w:bookmarkStart w:id="67" w:name="_GoBack"/>
      <w:bookmarkEnd w:id="67"/>
      <w:r>
        <w:rPr>
          <w:rFonts w:hint="eastAsia" w:ascii="仿宋" w:hAnsi="仿宋" w:eastAsia="仿宋" w:cs="仿宋"/>
          <w:sz w:val="28"/>
          <w:szCs w:val="28"/>
        </w:rPr>
        <w:t>用网上</w:t>
      </w:r>
      <w:r>
        <w:rPr>
          <w:rFonts w:hint="eastAsia" w:ascii="仿宋" w:hAnsi="仿宋" w:eastAsia="仿宋" w:cs="仿宋"/>
          <w:sz w:val="28"/>
          <w:szCs w:val="28"/>
          <w:lang w:val="en-US" w:eastAsia="zh-CN"/>
        </w:rPr>
        <w:t>自行下载</w:t>
      </w:r>
      <w:r>
        <w:rPr>
          <w:rFonts w:hint="eastAsia" w:ascii="仿宋" w:hAnsi="仿宋" w:eastAsia="仿宋" w:cs="仿宋"/>
          <w:sz w:val="28"/>
          <w:szCs w:val="28"/>
        </w:rPr>
        <w:t>。</w:t>
      </w:r>
    </w:p>
    <w:p w14:paraId="2653D159">
      <w:pPr>
        <w:adjustRightInd w:val="0"/>
        <w:snapToGrid w:val="0"/>
        <w:spacing w:line="480" w:lineRule="exact"/>
        <w:ind w:firstLine="560" w:firstLineChars="200"/>
        <w:rPr>
          <w:rFonts w:ascii="仿宋" w:hAnsi="仿宋" w:eastAsia="仿宋" w:cs="仿宋"/>
          <w:b/>
          <w:sz w:val="28"/>
          <w:szCs w:val="28"/>
        </w:rPr>
      </w:pPr>
      <w:r>
        <w:rPr>
          <w:rFonts w:hint="eastAsia" w:ascii="仿宋" w:hAnsi="仿宋" w:eastAsia="仿宋" w:cs="仿宋"/>
          <w:b/>
          <w:bCs/>
          <w:sz w:val="28"/>
          <w:szCs w:val="28"/>
        </w:rPr>
        <w:t>四、响应文件提交</w:t>
      </w:r>
      <w:bookmarkEnd w:id="8"/>
      <w:bookmarkStart w:id="9" w:name="_Toc82505657"/>
      <w:r>
        <w:rPr>
          <w:rFonts w:hint="eastAsia" w:ascii="仿宋" w:hAnsi="仿宋" w:eastAsia="仿宋" w:cs="仿宋"/>
          <w:b/>
          <w:sz w:val="28"/>
          <w:szCs w:val="28"/>
        </w:rPr>
        <w:t>截止时间、谈判时间和地点</w:t>
      </w:r>
    </w:p>
    <w:p w14:paraId="6D5DFCCC">
      <w:pPr>
        <w:adjustRightInd w:val="0"/>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b w:val="0"/>
          <w:bCs w:val="0"/>
          <w:sz w:val="28"/>
          <w:szCs w:val="28"/>
        </w:rPr>
        <w:t>纸质响应文件请</w:t>
      </w:r>
      <w:r>
        <w:rPr>
          <w:rFonts w:hint="eastAsia" w:ascii="仿宋" w:hAnsi="仿宋" w:eastAsia="仿宋" w:cs="仿宋"/>
          <w:sz w:val="28"/>
          <w:szCs w:val="28"/>
        </w:rPr>
        <w:t>于2026年</w:t>
      </w:r>
      <w:r>
        <w:rPr>
          <w:rFonts w:hint="eastAsia" w:ascii="仿宋" w:hAnsi="仿宋" w:eastAsia="仿宋" w:cs="仿宋"/>
          <w:sz w:val="28"/>
          <w:szCs w:val="28"/>
          <w:lang w:val="en-US" w:eastAsia="zh-CN"/>
        </w:rPr>
        <w:t>1</w:t>
      </w:r>
      <w:r>
        <w:rPr>
          <w:rFonts w:hint="eastAsia" w:ascii="仿宋" w:hAnsi="仿宋" w:eastAsia="仿宋" w:cs="仿宋"/>
          <w:sz w:val="28"/>
          <w:szCs w:val="28"/>
        </w:rPr>
        <w:t>月</w:t>
      </w:r>
      <w:r>
        <w:rPr>
          <w:rFonts w:hint="eastAsia" w:ascii="仿宋" w:hAnsi="仿宋" w:eastAsia="仿宋" w:cs="仿宋"/>
          <w:sz w:val="28"/>
          <w:szCs w:val="28"/>
          <w:lang w:val="en-US" w:eastAsia="zh-CN"/>
        </w:rPr>
        <w:t>26</w:t>
      </w:r>
      <w:r>
        <w:rPr>
          <w:rFonts w:hint="eastAsia" w:ascii="仿宋" w:hAnsi="仿宋" w:eastAsia="仿宋" w:cs="仿宋"/>
          <w:sz w:val="28"/>
          <w:szCs w:val="28"/>
        </w:rPr>
        <w:t>日</w:t>
      </w:r>
      <w:r>
        <w:rPr>
          <w:rFonts w:hint="eastAsia" w:ascii="仿宋" w:hAnsi="仿宋" w:eastAsia="仿宋" w:cs="仿宋"/>
          <w:sz w:val="28"/>
          <w:szCs w:val="28"/>
          <w:lang w:eastAsia="zh-CN"/>
        </w:rPr>
        <w:t>上</w:t>
      </w:r>
      <w:r>
        <w:rPr>
          <w:rFonts w:hint="eastAsia" w:ascii="仿宋" w:hAnsi="仿宋" w:eastAsia="仿宋" w:cs="仿宋"/>
          <w:sz w:val="28"/>
          <w:szCs w:val="28"/>
        </w:rPr>
        <w:t>午</w:t>
      </w:r>
      <w:r>
        <w:rPr>
          <w:rFonts w:hint="eastAsia" w:ascii="仿宋" w:hAnsi="仿宋" w:eastAsia="仿宋" w:cs="仿宋"/>
          <w:sz w:val="28"/>
          <w:szCs w:val="28"/>
          <w:lang w:val="en-US" w:eastAsia="zh-CN"/>
        </w:rPr>
        <w:t>9</w:t>
      </w:r>
      <w:r>
        <w:rPr>
          <w:rFonts w:hint="eastAsia" w:ascii="仿宋" w:hAnsi="仿宋" w:eastAsia="仿宋" w:cs="仿宋"/>
          <w:sz w:val="28"/>
          <w:szCs w:val="28"/>
        </w:rPr>
        <w:t>:</w:t>
      </w:r>
      <w:r>
        <w:rPr>
          <w:rFonts w:hint="eastAsia" w:ascii="仿宋" w:hAnsi="仿宋" w:eastAsia="仿宋" w:cs="仿宋"/>
          <w:sz w:val="28"/>
          <w:szCs w:val="28"/>
          <w:lang w:val="en-US" w:eastAsia="zh-CN"/>
        </w:rPr>
        <w:t>0</w:t>
      </w:r>
      <w:r>
        <w:rPr>
          <w:rFonts w:hint="eastAsia" w:ascii="仿宋" w:hAnsi="仿宋" w:eastAsia="仿宋" w:cs="仿宋"/>
          <w:sz w:val="28"/>
          <w:szCs w:val="28"/>
        </w:rPr>
        <w:t>0-</w:t>
      </w:r>
      <w:r>
        <w:rPr>
          <w:rFonts w:hint="eastAsia" w:ascii="仿宋" w:hAnsi="仿宋" w:eastAsia="仿宋" w:cs="仿宋"/>
          <w:sz w:val="28"/>
          <w:szCs w:val="28"/>
          <w:lang w:val="en-US" w:eastAsia="zh-CN"/>
        </w:rPr>
        <w:t>9</w:t>
      </w: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0（北京时间）密封送至万锦商务广场5号楼1层会议室开标室并登记（只接受直接送达），逾时则不予受理。</w:t>
      </w:r>
    </w:p>
    <w:p w14:paraId="4A0ACE86">
      <w:pPr>
        <w:adjustRightInd w:val="0"/>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开标时间：2026年</w:t>
      </w:r>
      <w:r>
        <w:rPr>
          <w:rFonts w:hint="eastAsia" w:ascii="仿宋" w:hAnsi="仿宋" w:eastAsia="仿宋" w:cs="仿宋"/>
          <w:sz w:val="28"/>
          <w:szCs w:val="28"/>
          <w:lang w:val="en-US" w:eastAsia="zh-CN"/>
        </w:rPr>
        <w:t>1</w:t>
      </w:r>
      <w:r>
        <w:rPr>
          <w:rFonts w:hint="eastAsia" w:ascii="仿宋" w:hAnsi="仿宋" w:eastAsia="仿宋" w:cs="仿宋"/>
          <w:sz w:val="28"/>
          <w:szCs w:val="28"/>
        </w:rPr>
        <w:t>月</w:t>
      </w:r>
      <w:r>
        <w:rPr>
          <w:rFonts w:hint="eastAsia" w:ascii="仿宋" w:hAnsi="仿宋" w:eastAsia="仿宋" w:cs="仿宋"/>
          <w:sz w:val="28"/>
          <w:szCs w:val="28"/>
          <w:lang w:val="en-US" w:eastAsia="zh-CN"/>
        </w:rPr>
        <w:t>27</w:t>
      </w:r>
      <w:r>
        <w:rPr>
          <w:rFonts w:hint="eastAsia" w:ascii="仿宋" w:hAnsi="仿宋" w:eastAsia="仿宋" w:cs="仿宋"/>
          <w:sz w:val="28"/>
          <w:szCs w:val="28"/>
        </w:rPr>
        <w:t>日09时30分（北京时间）</w:t>
      </w:r>
    </w:p>
    <w:p w14:paraId="15D4A978">
      <w:pPr>
        <w:adjustRightInd w:val="0"/>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开标地点：万锦商务广场5号楼1层会议室 </w:t>
      </w:r>
    </w:p>
    <w:p w14:paraId="704E9780">
      <w:pPr>
        <w:adjustRightInd w:val="0"/>
        <w:snapToGrid w:val="0"/>
        <w:spacing w:line="480" w:lineRule="exact"/>
        <w:ind w:firstLine="560" w:firstLineChars="200"/>
        <w:rPr>
          <w:rFonts w:ascii="仿宋" w:hAnsi="仿宋" w:eastAsia="仿宋" w:cs="仿宋"/>
          <w:b/>
          <w:bCs/>
          <w:sz w:val="28"/>
          <w:szCs w:val="28"/>
        </w:rPr>
      </w:pPr>
      <w:r>
        <w:rPr>
          <w:rFonts w:hint="eastAsia" w:ascii="仿宋" w:hAnsi="仿宋" w:eastAsia="仿宋" w:cs="仿宋"/>
          <w:b/>
          <w:bCs/>
          <w:sz w:val="28"/>
          <w:szCs w:val="28"/>
        </w:rPr>
        <w:t>五、公告期限</w:t>
      </w:r>
      <w:bookmarkEnd w:id="9"/>
    </w:p>
    <w:p w14:paraId="34E6B41C">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自本公告发布之日起3个工作日。</w:t>
      </w:r>
    </w:p>
    <w:p w14:paraId="5405721E">
      <w:pPr>
        <w:adjustRightInd w:val="0"/>
        <w:snapToGrid w:val="0"/>
        <w:spacing w:line="480" w:lineRule="exact"/>
        <w:ind w:firstLine="560" w:firstLineChars="200"/>
        <w:rPr>
          <w:rFonts w:ascii="仿宋" w:hAnsi="仿宋" w:eastAsia="仿宋" w:cs="仿宋"/>
          <w:b/>
          <w:bCs/>
          <w:sz w:val="28"/>
          <w:szCs w:val="28"/>
        </w:rPr>
      </w:pPr>
      <w:bookmarkStart w:id="10" w:name="_Toc82505658"/>
      <w:r>
        <w:rPr>
          <w:rFonts w:hint="eastAsia" w:ascii="仿宋" w:hAnsi="仿宋" w:eastAsia="仿宋" w:cs="仿宋"/>
          <w:b/>
          <w:bCs/>
          <w:sz w:val="28"/>
          <w:szCs w:val="28"/>
        </w:rPr>
        <w:t>六、其他补充事宜</w:t>
      </w:r>
      <w:bookmarkEnd w:id="10"/>
    </w:p>
    <w:p w14:paraId="71E4B296">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1.响应保证金：免收。</w:t>
      </w:r>
    </w:p>
    <w:p w14:paraId="0C0E69D8">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2.项目开标活动模式：</w:t>
      </w:r>
      <w:r>
        <w:rPr>
          <w:rFonts w:hint="eastAsia" w:ascii="仿宋" w:hAnsi="仿宋" w:eastAsia="仿宋" w:cs="仿宋"/>
          <w:b w:val="0"/>
          <w:bCs w:val="0"/>
          <w:sz w:val="28"/>
          <w:szCs w:val="28"/>
        </w:rPr>
        <w:t>现场开标模式</w:t>
      </w:r>
      <w:r>
        <w:rPr>
          <w:rFonts w:hint="eastAsia" w:ascii="仿宋" w:hAnsi="仿宋" w:eastAsia="仿宋" w:cs="仿宋"/>
          <w:sz w:val="28"/>
          <w:szCs w:val="28"/>
        </w:rPr>
        <w:t>。</w:t>
      </w:r>
    </w:p>
    <w:p w14:paraId="4C0D5117">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3.项目演示、样品、答辩等：无</w:t>
      </w:r>
    </w:p>
    <w:p w14:paraId="7F56ECC8">
      <w:pPr>
        <w:adjustRightInd w:val="0"/>
        <w:snapToGrid w:val="0"/>
        <w:spacing w:line="480" w:lineRule="exact"/>
        <w:ind w:firstLine="560" w:firstLineChars="200"/>
        <w:rPr>
          <w:rFonts w:ascii="仿宋" w:hAnsi="仿宋" w:eastAsia="仿宋" w:cs="仿宋"/>
          <w:b/>
          <w:bCs/>
          <w:sz w:val="28"/>
          <w:szCs w:val="28"/>
        </w:rPr>
      </w:pPr>
      <w:bookmarkStart w:id="11" w:name="_Toc82505660"/>
      <w:r>
        <w:rPr>
          <w:rFonts w:hint="eastAsia" w:ascii="仿宋" w:hAnsi="仿宋" w:eastAsia="仿宋" w:cs="仿宋"/>
          <w:b/>
          <w:bCs/>
          <w:sz w:val="28"/>
          <w:szCs w:val="28"/>
        </w:rPr>
        <w:t>4.对项目需求部分（供应商资格要求、项目需求）的询问、质疑请向采购人提出，由采购人负责答复；对项目采购文件其他部分的询问、质疑请向</w:t>
      </w:r>
      <w:r>
        <w:rPr>
          <w:rFonts w:hint="eastAsia" w:ascii="仿宋" w:hAnsi="仿宋" w:eastAsia="仿宋" w:cs="仿宋"/>
          <w:b/>
          <w:bCs/>
          <w:sz w:val="28"/>
          <w:szCs w:val="28"/>
          <w:lang w:val="en-US" w:eastAsia="zh-CN"/>
        </w:rPr>
        <w:t>采购代理机构</w:t>
      </w:r>
      <w:r>
        <w:rPr>
          <w:rFonts w:hint="eastAsia" w:ascii="仿宋" w:hAnsi="仿宋" w:eastAsia="仿宋" w:cs="仿宋"/>
          <w:b/>
          <w:bCs/>
          <w:sz w:val="28"/>
          <w:szCs w:val="28"/>
        </w:rPr>
        <w:t>提出。</w:t>
      </w:r>
    </w:p>
    <w:p w14:paraId="2B04F928">
      <w:pPr>
        <w:adjustRightInd w:val="0"/>
        <w:snapToGrid w:val="0"/>
        <w:spacing w:line="480" w:lineRule="exact"/>
        <w:ind w:firstLine="560" w:firstLineChars="200"/>
        <w:rPr>
          <w:rFonts w:ascii="仿宋" w:hAnsi="仿宋" w:eastAsia="仿宋" w:cs="仿宋"/>
          <w:b/>
          <w:bCs/>
          <w:sz w:val="28"/>
          <w:szCs w:val="28"/>
        </w:rPr>
      </w:pPr>
      <w:r>
        <w:rPr>
          <w:rFonts w:hint="eastAsia" w:ascii="仿宋" w:hAnsi="仿宋" w:eastAsia="仿宋" w:cs="仿宋"/>
          <w:b/>
          <w:bCs/>
          <w:sz w:val="28"/>
          <w:szCs w:val="28"/>
        </w:rPr>
        <w:t>七、凡对本次采购提出询问，请按以下方式联系</w:t>
      </w:r>
      <w:bookmarkEnd w:id="11"/>
    </w:p>
    <w:p w14:paraId="179367B4">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1.采购人信息</w:t>
      </w:r>
    </w:p>
    <w:p w14:paraId="06BBC289">
      <w:pPr>
        <w:adjustRightInd w:val="0"/>
        <w:snapToGrid w:val="0"/>
        <w:spacing w:line="480" w:lineRule="exact"/>
        <w:ind w:firstLine="840" w:firstLineChars="300"/>
        <w:rPr>
          <w:rFonts w:ascii="仿宋" w:hAnsi="仿宋" w:eastAsia="仿宋" w:cs="仿宋"/>
          <w:sz w:val="28"/>
          <w:szCs w:val="28"/>
        </w:rPr>
      </w:pPr>
      <w:r>
        <w:rPr>
          <w:rFonts w:hint="eastAsia" w:ascii="仿宋" w:hAnsi="仿宋" w:eastAsia="仿宋" w:cs="仿宋"/>
          <w:sz w:val="28"/>
          <w:szCs w:val="28"/>
        </w:rPr>
        <w:t>名称：启东市白蚁防治所</w:t>
      </w:r>
    </w:p>
    <w:p w14:paraId="1D6267FA">
      <w:pPr>
        <w:adjustRightInd w:val="0"/>
        <w:snapToGrid w:val="0"/>
        <w:spacing w:line="480" w:lineRule="exact"/>
        <w:ind w:firstLine="840" w:firstLineChars="300"/>
        <w:rPr>
          <w:rFonts w:hint="eastAsia" w:ascii="仿宋" w:hAnsi="仿宋" w:eastAsia="仿宋" w:cs="仿宋"/>
          <w:sz w:val="28"/>
          <w:szCs w:val="28"/>
          <w:lang w:eastAsia="zh-CN"/>
        </w:rPr>
      </w:pPr>
      <w:r>
        <w:rPr>
          <w:rFonts w:hint="eastAsia" w:ascii="仿宋" w:hAnsi="仿宋" w:eastAsia="仿宋" w:cs="仿宋"/>
          <w:sz w:val="28"/>
          <w:szCs w:val="28"/>
        </w:rPr>
        <w:t>地址：启东市世纪大道2099号启睿产业中心13号裙楼4楼</w:t>
      </w:r>
      <w:r>
        <w:rPr>
          <w:rFonts w:hint="eastAsia" w:ascii="仿宋" w:hAnsi="仿宋" w:eastAsia="仿宋" w:cs="仿宋"/>
          <w:sz w:val="28"/>
          <w:szCs w:val="28"/>
          <w:lang w:val="en-US" w:eastAsia="zh-CN"/>
        </w:rPr>
        <w:t xml:space="preserve"> </w:t>
      </w:r>
    </w:p>
    <w:p w14:paraId="5D69AB41">
      <w:pPr>
        <w:adjustRightInd w:val="0"/>
        <w:snapToGrid w:val="0"/>
        <w:spacing w:line="480" w:lineRule="exact"/>
        <w:ind w:firstLine="840" w:firstLineChars="300"/>
        <w:rPr>
          <w:rFonts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highlight w:val="none"/>
          <w:lang w:val="en-US" w:eastAsia="zh-CN"/>
        </w:rPr>
        <w:t>施沈燕</w:t>
      </w:r>
    </w:p>
    <w:p w14:paraId="6E6C0285">
      <w:pPr>
        <w:adjustRightInd w:val="0"/>
        <w:snapToGrid w:val="0"/>
        <w:spacing w:line="480" w:lineRule="exact"/>
        <w:ind w:firstLine="840" w:firstLineChars="300"/>
        <w:rPr>
          <w:rFonts w:ascii="仿宋" w:hAnsi="仿宋" w:eastAsia="仿宋" w:cs="仿宋"/>
          <w:sz w:val="28"/>
          <w:szCs w:val="28"/>
        </w:rPr>
      </w:pPr>
      <w:r>
        <w:rPr>
          <w:rFonts w:hint="eastAsia" w:ascii="仿宋" w:hAnsi="仿宋" w:eastAsia="仿宋" w:cs="仿宋"/>
          <w:sz w:val="28"/>
          <w:szCs w:val="28"/>
        </w:rPr>
        <w:t>联系方式：</w:t>
      </w:r>
      <w:r>
        <w:rPr>
          <w:rFonts w:hint="eastAsia" w:ascii="仿宋" w:hAnsi="仿宋" w:eastAsia="仿宋" w:cs="仿宋"/>
          <w:sz w:val="28"/>
          <w:szCs w:val="28"/>
          <w:highlight w:val="none"/>
        </w:rPr>
        <w:t>0513—83250219</w:t>
      </w:r>
    </w:p>
    <w:p w14:paraId="5200D473">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2.采购代理机构</w:t>
      </w:r>
    </w:p>
    <w:p w14:paraId="3A0235FE">
      <w:pPr>
        <w:adjustRightInd w:val="0"/>
        <w:snapToGrid w:val="0"/>
        <w:spacing w:line="48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名  称：大洲设计咨询集团有限公司</w:t>
      </w:r>
      <w:r>
        <w:rPr>
          <w:rFonts w:hint="eastAsia" w:ascii="仿宋" w:hAnsi="仿宋" w:eastAsia="仿宋" w:cs="仿宋"/>
          <w:sz w:val="28"/>
          <w:szCs w:val="28"/>
          <w:lang w:val="en-US" w:eastAsia="zh-CN"/>
        </w:rPr>
        <w:t xml:space="preserve"> </w:t>
      </w:r>
    </w:p>
    <w:p w14:paraId="55A25899">
      <w:pPr>
        <w:adjustRightInd w:val="0"/>
        <w:snapToGrid w:val="0"/>
        <w:spacing w:line="480" w:lineRule="exact"/>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rPr>
        <w:t>地  址：启东市汇龙镇城河新村170号7-11号</w:t>
      </w:r>
      <w:r>
        <w:rPr>
          <w:rFonts w:hint="eastAsia" w:ascii="仿宋" w:hAnsi="仿宋" w:eastAsia="仿宋" w:cs="仿宋"/>
          <w:sz w:val="28"/>
          <w:szCs w:val="28"/>
          <w:lang w:val="en-US" w:eastAsia="zh-CN"/>
        </w:rPr>
        <w:t xml:space="preserve"> </w:t>
      </w:r>
    </w:p>
    <w:p w14:paraId="29D7C718">
      <w:pPr>
        <w:adjustRightInd w:val="0"/>
        <w:snapToGrid w:val="0"/>
        <w:spacing w:line="480" w:lineRule="exact"/>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rPr>
        <w:t>联系方式：邵工</w:t>
      </w:r>
      <w:r>
        <w:rPr>
          <w:rFonts w:hint="eastAsia" w:ascii="仿宋" w:hAnsi="仿宋" w:eastAsia="仿宋" w:cs="仿宋"/>
          <w:sz w:val="28"/>
          <w:szCs w:val="28"/>
          <w:lang w:val="en-US" w:eastAsia="zh-CN"/>
        </w:rPr>
        <w:t xml:space="preserve">  15190901325 </w:t>
      </w:r>
    </w:p>
    <w:bookmarkEnd w:id="0"/>
    <w:bookmarkEnd w:id="1"/>
    <w:bookmarkEnd w:id="2"/>
    <w:bookmarkEnd w:id="3"/>
    <w:bookmarkEnd w:id="4"/>
    <w:p w14:paraId="6F1FDD5F">
      <w:pPr>
        <w:adjustRightInd w:val="0"/>
        <w:snapToGrid w:val="0"/>
        <w:spacing w:line="500" w:lineRule="exact"/>
        <w:jc w:val="center"/>
        <w:outlineLvl w:val="0"/>
        <w:rPr>
          <w:rFonts w:ascii="方正小标宋_GBK" w:hAnsi="宋体" w:eastAsia="方正小标宋_GBK"/>
          <w:bCs/>
          <w:sz w:val="36"/>
          <w:szCs w:val="36"/>
        </w:rPr>
      </w:pPr>
      <w:bookmarkStart w:id="12" w:name="_Toc22736"/>
      <w:bookmarkStart w:id="13" w:name="_Toc82505661"/>
      <w:r>
        <w:rPr>
          <w:rFonts w:hint="eastAsia" w:ascii="宋体" w:hAnsi="宋体" w:cs="宋体"/>
          <w:bCs/>
          <w:sz w:val="36"/>
          <w:szCs w:val="36"/>
        </w:rPr>
        <w:br w:type="page"/>
      </w:r>
      <w:bookmarkEnd w:id="12"/>
      <w:bookmarkEnd w:id="13"/>
      <w:bookmarkStart w:id="14" w:name="_Toc32735"/>
      <w:r>
        <w:rPr>
          <w:rFonts w:hint="eastAsia" w:ascii="仿宋" w:hAnsi="仿宋" w:eastAsia="仿宋" w:cs="仿宋"/>
          <w:b/>
          <w:sz w:val="36"/>
          <w:szCs w:val="36"/>
        </w:rPr>
        <w:t>第二部分  响应须知</w:t>
      </w:r>
    </w:p>
    <w:p w14:paraId="5825BEE0">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一、总则</w:t>
      </w:r>
    </w:p>
    <w:p w14:paraId="73E4DDA3">
      <w:pPr>
        <w:adjustRightInd w:val="0"/>
        <w:snapToGrid w:val="0"/>
        <w:spacing w:line="500" w:lineRule="exact"/>
        <w:ind w:firstLine="560" w:firstLineChars="200"/>
        <w:rPr>
          <w:rFonts w:ascii="仿宋" w:hAnsi="仿宋" w:eastAsia="仿宋" w:cs="仿宋"/>
          <w:sz w:val="28"/>
          <w:szCs w:val="28"/>
        </w:rPr>
      </w:pPr>
      <w:bookmarkStart w:id="15" w:name="_Toc458694821"/>
      <w:bookmarkStart w:id="16" w:name="_Toc20823276"/>
      <w:bookmarkStart w:id="17" w:name="_Toc513029204"/>
      <w:bookmarkStart w:id="18" w:name="_Toc16938520"/>
      <w:r>
        <w:rPr>
          <w:rFonts w:hint="eastAsia" w:ascii="仿宋" w:hAnsi="仿宋" w:eastAsia="仿宋" w:cs="仿宋"/>
          <w:sz w:val="28"/>
          <w:szCs w:val="28"/>
        </w:rPr>
        <w:t>1</w:t>
      </w:r>
      <w:bookmarkEnd w:id="15"/>
      <w:r>
        <w:rPr>
          <w:rFonts w:hint="eastAsia" w:ascii="仿宋" w:hAnsi="仿宋" w:eastAsia="仿宋" w:cs="仿宋"/>
          <w:sz w:val="28"/>
          <w:szCs w:val="28"/>
        </w:rPr>
        <w:t>.采购方式</w:t>
      </w:r>
      <w:bookmarkEnd w:id="16"/>
      <w:bookmarkEnd w:id="17"/>
      <w:bookmarkEnd w:id="18"/>
    </w:p>
    <w:p w14:paraId="2B745A99">
      <w:pPr>
        <w:adjustRightInd w:val="0"/>
        <w:snapToGrid w:val="0"/>
        <w:spacing w:line="500" w:lineRule="exact"/>
        <w:ind w:firstLine="840" w:firstLineChars="300"/>
        <w:rPr>
          <w:rFonts w:ascii="仿宋" w:hAnsi="仿宋" w:eastAsia="仿宋" w:cs="仿宋"/>
          <w:sz w:val="28"/>
          <w:szCs w:val="28"/>
        </w:rPr>
      </w:pPr>
      <w:r>
        <w:rPr>
          <w:rFonts w:hint="eastAsia" w:ascii="仿宋" w:hAnsi="仿宋" w:eastAsia="仿宋" w:cs="仿宋"/>
          <w:sz w:val="28"/>
          <w:szCs w:val="28"/>
        </w:rPr>
        <w:t>本次采购采取询价方式，本询价文件仅适用于询价公告中所述项目。</w:t>
      </w:r>
    </w:p>
    <w:p w14:paraId="69E2E903">
      <w:pPr>
        <w:adjustRightInd w:val="0"/>
        <w:snapToGrid w:val="0"/>
        <w:spacing w:line="500" w:lineRule="exact"/>
        <w:ind w:firstLine="560" w:firstLineChars="200"/>
        <w:rPr>
          <w:rFonts w:ascii="仿宋" w:hAnsi="仿宋" w:eastAsia="仿宋" w:cs="仿宋"/>
          <w:sz w:val="28"/>
          <w:szCs w:val="28"/>
        </w:rPr>
      </w:pPr>
      <w:bookmarkStart w:id="19" w:name="_Toc513029205"/>
      <w:bookmarkStart w:id="20" w:name="_Toc16938521"/>
      <w:bookmarkStart w:id="21" w:name="_Toc20823277"/>
      <w:r>
        <w:rPr>
          <w:rFonts w:hint="eastAsia" w:ascii="仿宋" w:hAnsi="仿宋" w:eastAsia="仿宋" w:cs="仿宋"/>
          <w:sz w:val="28"/>
          <w:szCs w:val="28"/>
        </w:rPr>
        <w:t>2.合格的</w:t>
      </w:r>
      <w:bookmarkEnd w:id="19"/>
      <w:bookmarkEnd w:id="20"/>
      <w:bookmarkEnd w:id="21"/>
      <w:r>
        <w:rPr>
          <w:rFonts w:hint="eastAsia" w:ascii="仿宋" w:hAnsi="仿宋" w:eastAsia="仿宋" w:cs="仿宋"/>
          <w:sz w:val="28"/>
          <w:szCs w:val="28"/>
        </w:rPr>
        <w:t>响应供应商</w:t>
      </w:r>
    </w:p>
    <w:p w14:paraId="50F753C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2.1满足询价公告中供应商的资格要求的规定。</w:t>
      </w:r>
    </w:p>
    <w:p w14:paraId="394A008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2.2 满足本文件实质性条款的规定。</w:t>
      </w:r>
    </w:p>
    <w:p w14:paraId="684A4A5B">
      <w:pPr>
        <w:adjustRightInd w:val="0"/>
        <w:snapToGrid w:val="0"/>
        <w:spacing w:line="500" w:lineRule="exact"/>
        <w:ind w:firstLine="560" w:firstLineChars="200"/>
        <w:rPr>
          <w:rFonts w:ascii="仿宋" w:hAnsi="仿宋" w:eastAsia="仿宋" w:cs="仿宋"/>
          <w:sz w:val="28"/>
          <w:szCs w:val="28"/>
        </w:rPr>
      </w:pPr>
      <w:bookmarkStart w:id="22" w:name="_Toc20823278"/>
      <w:bookmarkStart w:id="23" w:name="_Toc513029206"/>
      <w:bookmarkStart w:id="24" w:name="_Toc16938522"/>
      <w:r>
        <w:rPr>
          <w:rFonts w:hint="eastAsia" w:ascii="仿宋" w:hAnsi="仿宋" w:eastAsia="仿宋" w:cs="仿宋"/>
          <w:sz w:val="28"/>
          <w:szCs w:val="28"/>
        </w:rPr>
        <w:t>3.适用法律</w:t>
      </w:r>
      <w:bookmarkEnd w:id="22"/>
      <w:bookmarkEnd w:id="23"/>
      <w:bookmarkEnd w:id="24"/>
    </w:p>
    <w:p w14:paraId="33184962">
      <w:pPr>
        <w:adjustRightInd w:val="0"/>
        <w:snapToGrid w:val="0"/>
        <w:spacing w:line="500" w:lineRule="exact"/>
        <w:ind w:firstLine="840" w:firstLineChars="300"/>
        <w:rPr>
          <w:rFonts w:ascii="仿宋" w:hAnsi="仿宋" w:eastAsia="仿宋" w:cs="仿宋"/>
          <w:sz w:val="28"/>
          <w:szCs w:val="28"/>
        </w:rPr>
      </w:pPr>
      <w:r>
        <w:rPr>
          <w:rFonts w:hint="eastAsia" w:ascii="仿宋" w:hAnsi="仿宋" w:eastAsia="仿宋" w:cs="仿宋"/>
          <w:sz w:val="28"/>
          <w:szCs w:val="28"/>
        </w:rPr>
        <w:t>本次询价采购及由此产生的合同受中华人民共和国有关的法律法规制约和保护。</w:t>
      </w:r>
    </w:p>
    <w:p w14:paraId="32FB98FA">
      <w:pPr>
        <w:adjustRightInd w:val="0"/>
        <w:snapToGrid w:val="0"/>
        <w:spacing w:line="500" w:lineRule="exact"/>
        <w:ind w:firstLine="560" w:firstLineChars="200"/>
        <w:rPr>
          <w:rFonts w:ascii="仿宋" w:hAnsi="仿宋" w:eastAsia="仿宋" w:cs="仿宋"/>
          <w:sz w:val="28"/>
          <w:szCs w:val="28"/>
        </w:rPr>
      </w:pPr>
      <w:bookmarkStart w:id="25" w:name="_Toc16938523"/>
      <w:bookmarkStart w:id="26" w:name="_Toc513029207"/>
      <w:bookmarkStart w:id="27" w:name="_Toc462564067"/>
      <w:bookmarkStart w:id="28" w:name="_Toc20823279"/>
      <w:r>
        <w:rPr>
          <w:rFonts w:hint="eastAsia" w:ascii="仿宋" w:hAnsi="仿宋" w:eastAsia="仿宋" w:cs="仿宋"/>
          <w:sz w:val="28"/>
          <w:szCs w:val="28"/>
        </w:rPr>
        <w:t>4.响应费用</w:t>
      </w:r>
      <w:bookmarkEnd w:id="25"/>
      <w:bookmarkEnd w:id="26"/>
      <w:bookmarkEnd w:id="27"/>
      <w:bookmarkEnd w:id="28"/>
    </w:p>
    <w:p w14:paraId="4DBC255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4.1 响应供应商应自行承担所有与参加响应有关的费用。</w:t>
      </w:r>
    </w:p>
    <w:p w14:paraId="6C7B8567">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4.2本次询价采购，采购人不收取标书工本费与成交服务费。</w:t>
      </w:r>
    </w:p>
    <w:p w14:paraId="4AD002B7">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5.采购文件的约束力</w:t>
      </w:r>
    </w:p>
    <w:p w14:paraId="1F02A51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响应供应商一旦参加本项目采购活动，即被认为接受了本询价采购文件的规定和约束。</w:t>
      </w:r>
    </w:p>
    <w:p w14:paraId="44BDAA5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6.采购文件的解释</w:t>
      </w:r>
    </w:p>
    <w:p w14:paraId="6AEE51BF">
      <w:pPr>
        <w:adjustRightInd w:val="0"/>
        <w:snapToGrid w:val="0"/>
        <w:spacing w:line="500" w:lineRule="exact"/>
        <w:ind w:firstLine="840" w:firstLineChars="300"/>
        <w:rPr>
          <w:rFonts w:ascii="仿宋" w:hAnsi="仿宋" w:eastAsia="仿宋" w:cs="仿宋"/>
          <w:sz w:val="28"/>
          <w:szCs w:val="28"/>
        </w:rPr>
      </w:pPr>
      <w:r>
        <w:rPr>
          <w:rFonts w:hint="eastAsia" w:ascii="仿宋" w:hAnsi="仿宋" w:eastAsia="仿宋" w:cs="仿宋"/>
          <w:sz w:val="28"/>
          <w:szCs w:val="28"/>
        </w:rPr>
        <w:t>本采购文件仅适用于本次询价采购，项目需求部分（供应商资格要求、项目需求）由采购人解释，其他部分由采购代理机构解释。</w:t>
      </w:r>
    </w:p>
    <w:p w14:paraId="6B5DD8A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7.报价要求</w:t>
      </w:r>
    </w:p>
    <w:p w14:paraId="018AE0B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7.1</w:t>
      </w:r>
      <w:r>
        <w:rPr>
          <w:rFonts w:hint="eastAsia" w:ascii="仿宋" w:hAnsi="仿宋" w:eastAsia="仿宋" w:cs="仿宋"/>
          <w:sz w:val="28"/>
          <w:szCs w:val="28"/>
          <w:highlight w:val="none"/>
        </w:rPr>
        <w:t>询价为一次性报价，响应供应商应一次性报出不得更改的价格。供应商的报价应包括本项目所有涉及的全部费用，如货物运输、包装、送货至指定地点指定位置、税金、售后服务</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代理费</w:t>
      </w:r>
      <w:r>
        <w:rPr>
          <w:rFonts w:hint="eastAsia" w:ascii="仿宋" w:hAnsi="仿宋" w:eastAsia="仿宋" w:cs="仿宋"/>
          <w:sz w:val="28"/>
          <w:szCs w:val="28"/>
          <w:highlight w:val="none"/>
          <w:lang w:val="zh-CN"/>
        </w:rPr>
        <w:t>等</w:t>
      </w:r>
      <w:r>
        <w:rPr>
          <w:rFonts w:hint="eastAsia" w:ascii="仿宋" w:hAnsi="仿宋" w:eastAsia="仿宋" w:cs="仿宋"/>
          <w:sz w:val="28"/>
          <w:szCs w:val="28"/>
          <w:highlight w:val="none"/>
        </w:rPr>
        <w:t>其他一切有关为完成本项目发生的所有费用，采购文件中另有规定的除外。</w:t>
      </w:r>
    </w:p>
    <w:p w14:paraId="39C9CA2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7.2采购人不接受任何可选择的报价，成交供应商不得在供货期间提出任何增加费用的要求。请各供应商在报价时充分考虑各种因素。</w:t>
      </w:r>
    </w:p>
    <w:p w14:paraId="684F029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7.3</w:t>
      </w:r>
      <w:r>
        <w:rPr>
          <w:rFonts w:hint="eastAsia" w:ascii="仿宋" w:hAnsi="仿宋" w:eastAsia="仿宋" w:cs="仿宋"/>
          <w:bCs/>
          <w:sz w:val="28"/>
          <w:szCs w:val="28"/>
        </w:rPr>
        <w:t>询价小组认为响应供应商的报价明显低于其他通过资格性、符合性审查响应供应商的报价，有可能影响产品质量或者不能诚信履约的，将要求其在合理的时间内提供说明，必要时提交相关证明材料；响应供应商不能证明其报价合理性的，询价小组应当将其作为无效响应处理。</w:t>
      </w:r>
    </w:p>
    <w:p w14:paraId="74944C86">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二、采购文件</w:t>
      </w:r>
    </w:p>
    <w:p w14:paraId="7280D342">
      <w:pPr>
        <w:widowControl/>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1.采购文件的构成</w:t>
      </w:r>
    </w:p>
    <w:p w14:paraId="2E1319DB">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 采购文件由以下部分组成：</w:t>
      </w:r>
    </w:p>
    <w:p w14:paraId="240DE517">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（1）询价采购公告</w:t>
      </w:r>
    </w:p>
    <w:p w14:paraId="478CB91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（2）响应须知</w:t>
      </w:r>
    </w:p>
    <w:p w14:paraId="25307D9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（3）项目需求</w:t>
      </w:r>
    </w:p>
    <w:p w14:paraId="5FEB82D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（4）响应文件格式</w:t>
      </w:r>
    </w:p>
    <w:p w14:paraId="217B0F7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（5）附件（如有）</w:t>
      </w:r>
    </w:p>
    <w:p w14:paraId="629A9A9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请响应供应商仔细检查采购文件是否齐全，如有缺漏请立即与采购代理机构联系解决。</w:t>
      </w:r>
    </w:p>
    <w:p w14:paraId="0216A49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1.2</w:t>
      </w:r>
      <w:r>
        <w:rPr>
          <w:rFonts w:hint="eastAsia" w:ascii="仿宋" w:hAnsi="仿宋" w:eastAsia="仿宋" w:cs="仿宋"/>
          <w:sz w:val="28"/>
          <w:szCs w:val="28"/>
        </w:rPr>
        <w:t>响应供应商应认真阅读采购文件中所有的事项、格式、条款和规范等要求，按采购文件要求和规定编制响应文件，并保证所提供的全部资料的真实性，以使其响应文件对采购文件做出实质性响应，否则其风险由响应供应商自行承担。</w:t>
      </w:r>
    </w:p>
    <w:p w14:paraId="6327AFF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2.询价采购文件的澄清</w:t>
      </w:r>
    </w:p>
    <w:p w14:paraId="57740B25">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任何要求对采购文件进行澄清的响应供应商，应在响应截止期3日前按询价采购公告中的通讯地址，以书面形式通知采购人。采购人有权对发出的采购文件进行必要的澄清或修改。</w:t>
      </w:r>
    </w:p>
    <w:p w14:paraId="00BAF968">
      <w:pPr>
        <w:adjustRightInd w:val="0"/>
        <w:snapToGrid w:val="0"/>
        <w:spacing w:line="500" w:lineRule="exact"/>
        <w:ind w:firstLine="560" w:firstLineChars="200"/>
        <w:rPr>
          <w:rFonts w:ascii="仿宋" w:hAnsi="仿宋" w:eastAsia="仿宋" w:cs="仿宋"/>
          <w:sz w:val="28"/>
          <w:szCs w:val="28"/>
        </w:rPr>
      </w:pPr>
      <w:bookmarkStart w:id="29" w:name="_Toc513029212"/>
      <w:bookmarkStart w:id="30" w:name="_Toc20823284"/>
      <w:bookmarkStart w:id="31" w:name="_Toc462564071"/>
      <w:bookmarkStart w:id="32" w:name="_Toc16938528"/>
      <w:r>
        <w:rPr>
          <w:rFonts w:hint="eastAsia" w:ascii="仿宋" w:hAnsi="仿宋" w:eastAsia="仿宋" w:cs="仿宋"/>
          <w:sz w:val="28"/>
          <w:szCs w:val="28"/>
        </w:rPr>
        <w:t>3.询价采购文件的修改</w:t>
      </w:r>
      <w:bookmarkEnd w:id="29"/>
      <w:bookmarkEnd w:id="30"/>
      <w:bookmarkEnd w:id="31"/>
      <w:bookmarkEnd w:id="32"/>
    </w:p>
    <w:p w14:paraId="73E4091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3.1</w:t>
      </w:r>
      <w:r>
        <w:rPr>
          <w:rFonts w:hint="eastAsia" w:ascii="仿宋" w:hAnsi="仿宋" w:eastAsia="仿宋" w:cs="仿宋"/>
          <w:sz w:val="28"/>
          <w:szCs w:val="28"/>
        </w:rPr>
        <w:t>在响应截止时间前，采购代理机构可以对采购文件进行修改。</w:t>
      </w:r>
    </w:p>
    <w:p w14:paraId="25C6836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 xml:space="preserve">3.2 </w:t>
      </w:r>
      <w:r>
        <w:rPr>
          <w:rFonts w:hint="eastAsia" w:ascii="仿宋" w:hAnsi="仿宋" w:eastAsia="仿宋" w:cs="仿宋"/>
          <w:sz w:val="28"/>
          <w:szCs w:val="28"/>
        </w:rPr>
        <w:t>采购代理机构有权按照法定的要求推迟响应截止日期和开标日期。</w:t>
      </w:r>
    </w:p>
    <w:p w14:paraId="5162DC2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 xml:space="preserve">3.3 </w:t>
      </w:r>
      <w:r>
        <w:rPr>
          <w:rFonts w:hint="eastAsia" w:ascii="仿宋" w:hAnsi="仿宋" w:eastAsia="仿宋" w:cs="仿宋"/>
          <w:sz w:val="28"/>
          <w:szCs w:val="28"/>
        </w:rPr>
        <w:t>采购文件的修改将在</w:t>
      </w:r>
      <w:r>
        <w:rPr>
          <w:rFonts w:hint="eastAsia" w:ascii="仿宋" w:hAnsi="仿宋" w:eastAsia="仿宋" w:cs="仿宋"/>
          <w:sz w:val="28"/>
          <w:szCs w:val="28"/>
          <w:lang w:val="en-US" w:eastAsia="zh-CN"/>
        </w:rPr>
        <w:t>启东市人民政府网</w:t>
      </w:r>
      <w:r>
        <w:rPr>
          <w:rFonts w:hint="eastAsia" w:ascii="仿宋" w:hAnsi="仿宋" w:eastAsia="仿宋" w:cs="仿宋"/>
          <w:sz w:val="28"/>
          <w:szCs w:val="28"/>
        </w:rPr>
        <w:t>公布，补充文件将作为采购文件的组成部分，并对响应供应商具有约束力，请供应商及时关注网站公告信息。</w:t>
      </w:r>
    </w:p>
    <w:p w14:paraId="07D6118C">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三、响应文件的编制</w:t>
      </w:r>
    </w:p>
    <w:p w14:paraId="56D7D7F2">
      <w:pPr>
        <w:adjustRightInd w:val="0"/>
        <w:snapToGrid w:val="0"/>
        <w:spacing w:line="500" w:lineRule="exact"/>
        <w:ind w:firstLine="560" w:firstLineChars="200"/>
        <w:rPr>
          <w:rFonts w:ascii="仿宋" w:hAnsi="仿宋" w:eastAsia="仿宋" w:cs="仿宋"/>
          <w:bCs/>
          <w:sz w:val="28"/>
          <w:szCs w:val="28"/>
        </w:rPr>
      </w:pPr>
      <w:bookmarkStart w:id="33" w:name="_Toc513029214"/>
      <w:bookmarkStart w:id="34" w:name="_Toc462564073"/>
      <w:bookmarkStart w:id="35" w:name="_Toc16938530"/>
      <w:bookmarkStart w:id="36" w:name="_Toc20823286"/>
      <w:r>
        <w:rPr>
          <w:rFonts w:hint="eastAsia" w:ascii="仿宋" w:hAnsi="仿宋" w:eastAsia="仿宋" w:cs="仿宋"/>
          <w:bCs/>
          <w:sz w:val="28"/>
          <w:szCs w:val="28"/>
        </w:rPr>
        <w:t>1.响应文件的语言及度量衡单位</w:t>
      </w:r>
      <w:bookmarkEnd w:id="33"/>
      <w:bookmarkEnd w:id="34"/>
      <w:bookmarkEnd w:id="35"/>
      <w:bookmarkEnd w:id="36"/>
    </w:p>
    <w:p w14:paraId="6C3DECC1">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1.1 响应供应商提交的响应文件以及响应供应商与</w:t>
      </w:r>
      <w:r>
        <w:rPr>
          <w:rFonts w:hint="eastAsia" w:ascii="仿宋" w:hAnsi="仿宋" w:eastAsia="仿宋" w:cs="仿宋"/>
          <w:sz w:val="28"/>
          <w:szCs w:val="28"/>
        </w:rPr>
        <w:t>采购代理机构</w:t>
      </w:r>
      <w:r>
        <w:rPr>
          <w:rFonts w:hint="eastAsia" w:ascii="仿宋" w:hAnsi="仿宋" w:eastAsia="仿宋" w:cs="仿宋"/>
          <w:bCs/>
          <w:sz w:val="28"/>
          <w:szCs w:val="28"/>
        </w:rPr>
        <w:t>就有关响应的所有来往通知、函件和文件均应使用简体中文。</w:t>
      </w:r>
    </w:p>
    <w:p w14:paraId="61DAFE0D">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1.2 除技术性能另有规定外，响应文件所使用的度量衡单位，均须采用国家法定计量单位。</w:t>
      </w:r>
    </w:p>
    <w:p w14:paraId="09FF6E6D">
      <w:pPr>
        <w:adjustRightInd w:val="0"/>
        <w:snapToGrid w:val="0"/>
        <w:spacing w:line="500" w:lineRule="exact"/>
        <w:ind w:firstLine="560" w:firstLineChars="200"/>
        <w:rPr>
          <w:rFonts w:ascii="仿宋" w:hAnsi="仿宋" w:eastAsia="仿宋" w:cs="仿宋"/>
          <w:bCs/>
          <w:sz w:val="28"/>
          <w:szCs w:val="28"/>
        </w:rPr>
      </w:pPr>
      <w:bookmarkStart w:id="37" w:name="_Toc513029215"/>
      <w:bookmarkStart w:id="38" w:name="_Toc16938531"/>
      <w:bookmarkStart w:id="39" w:name="_Toc20823287"/>
      <w:bookmarkStart w:id="40" w:name="_Toc462564074"/>
      <w:r>
        <w:rPr>
          <w:rFonts w:hint="eastAsia" w:ascii="仿宋" w:hAnsi="仿宋" w:eastAsia="仿宋" w:cs="仿宋"/>
          <w:bCs/>
          <w:sz w:val="28"/>
          <w:szCs w:val="28"/>
        </w:rPr>
        <w:t>2.响应文件构成</w:t>
      </w:r>
      <w:bookmarkEnd w:id="37"/>
      <w:bookmarkEnd w:id="38"/>
      <w:bookmarkEnd w:id="39"/>
      <w:bookmarkEnd w:id="40"/>
    </w:p>
    <w:p w14:paraId="10B8FE35">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2.1响应供应商应按“第四部分响应文件格式”要求编写响应文件。</w:t>
      </w:r>
    </w:p>
    <w:p w14:paraId="160CFACA">
      <w:pPr>
        <w:adjustRightInd w:val="0"/>
        <w:snapToGrid w:val="0"/>
        <w:spacing w:line="500" w:lineRule="exact"/>
        <w:ind w:firstLine="560" w:firstLineChars="200"/>
        <w:rPr>
          <w:rFonts w:hint="eastAsia" w:ascii="仿宋" w:hAnsi="仿宋" w:eastAsia="仿宋" w:cs="仿宋"/>
          <w:bCs/>
          <w:sz w:val="28"/>
          <w:szCs w:val="28"/>
        </w:rPr>
      </w:pPr>
      <w:bookmarkStart w:id="41" w:name="_Hlt26668975"/>
      <w:bookmarkEnd w:id="41"/>
      <w:bookmarkStart w:id="42" w:name="_Hlt26954838"/>
      <w:bookmarkEnd w:id="42"/>
      <w:bookmarkStart w:id="43" w:name="_Hlt26670360"/>
      <w:bookmarkEnd w:id="43"/>
      <w:bookmarkStart w:id="44" w:name="_Toc49090511"/>
      <w:bookmarkStart w:id="45" w:name="_Toc14577360"/>
      <w:r>
        <w:rPr>
          <w:rFonts w:hint="eastAsia" w:ascii="仿宋" w:hAnsi="仿宋" w:eastAsia="仿宋" w:cs="仿宋"/>
          <w:bCs/>
          <w:sz w:val="28"/>
          <w:szCs w:val="28"/>
        </w:rPr>
        <w:t>3.</w:t>
      </w:r>
      <w:r>
        <w:rPr>
          <w:rFonts w:hint="eastAsia" w:ascii="仿宋" w:hAnsi="仿宋" w:eastAsia="仿宋" w:cs="仿宋"/>
          <w:bCs/>
          <w:sz w:val="28"/>
          <w:szCs w:val="28"/>
          <w:lang w:val="en-US" w:eastAsia="zh-CN"/>
        </w:rPr>
        <w:t>询价</w:t>
      </w:r>
      <w:r>
        <w:rPr>
          <w:rFonts w:hint="eastAsia" w:ascii="仿宋" w:hAnsi="仿宋" w:eastAsia="仿宋" w:cs="仿宋"/>
          <w:bCs/>
          <w:sz w:val="28"/>
          <w:szCs w:val="28"/>
        </w:rPr>
        <w:t>响应文件的密封、签署、提交</w:t>
      </w:r>
    </w:p>
    <w:p w14:paraId="744A8A6D">
      <w:pPr>
        <w:adjustRightInd w:val="0"/>
        <w:snapToGrid w:val="0"/>
        <w:spacing w:line="500" w:lineRule="exact"/>
        <w:ind w:firstLine="560" w:firstLineChars="200"/>
        <w:rPr>
          <w:rFonts w:hint="eastAsia" w:ascii="仿宋" w:hAnsi="仿宋" w:eastAsia="仿宋" w:cs="仿宋"/>
          <w:b/>
          <w:bCs w:val="0"/>
          <w:sz w:val="28"/>
          <w:szCs w:val="28"/>
        </w:rPr>
      </w:pPr>
      <w:r>
        <w:rPr>
          <w:rFonts w:hint="eastAsia" w:ascii="仿宋" w:hAnsi="仿宋" w:eastAsia="仿宋" w:cs="仿宋"/>
          <w:b/>
          <w:bCs w:val="0"/>
          <w:sz w:val="28"/>
          <w:szCs w:val="28"/>
        </w:rPr>
        <w:t>3.1</w:t>
      </w:r>
      <w:r>
        <w:rPr>
          <w:rFonts w:hint="eastAsia" w:ascii="仿宋" w:hAnsi="仿宋" w:eastAsia="仿宋" w:cs="仿宋"/>
          <w:b/>
          <w:bCs w:val="0"/>
          <w:sz w:val="28"/>
          <w:szCs w:val="28"/>
          <w:lang w:val="en-US" w:eastAsia="zh-CN"/>
        </w:rPr>
        <w:t>询价</w:t>
      </w:r>
      <w:r>
        <w:rPr>
          <w:rFonts w:hint="eastAsia" w:ascii="仿宋" w:hAnsi="仿宋" w:eastAsia="仿宋" w:cs="仿宋"/>
          <w:b/>
          <w:bCs w:val="0"/>
          <w:sz w:val="28"/>
          <w:szCs w:val="28"/>
        </w:rPr>
        <w:t>响应文件必须提供1份正本</w:t>
      </w:r>
      <w:r>
        <w:rPr>
          <w:rFonts w:hint="eastAsia" w:ascii="仿宋" w:hAnsi="仿宋" w:eastAsia="仿宋" w:cs="仿宋"/>
          <w:b/>
          <w:bCs w:val="0"/>
          <w:sz w:val="28"/>
          <w:szCs w:val="28"/>
          <w:lang w:val="en-US" w:eastAsia="zh-CN"/>
        </w:rPr>
        <w:t>2</w:t>
      </w:r>
      <w:r>
        <w:rPr>
          <w:rFonts w:hint="eastAsia" w:ascii="仿宋" w:hAnsi="仿宋" w:eastAsia="仿宋" w:cs="仿宋"/>
          <w:b/>
          <w:bCs w:val="0"/>
          <w:sz w:val="28"/>
          <w:szCs w:val="28"/>
        </w:rPr>
        <w:t>份副本。</w:t>
      </w:r>
    </w:p>
    <w:p w14:paraId="1E00B7B7">
      <w:pPr>
        <w:adjustRightInd w:val="0"/>
        <w:snapToGrid w:val="0"/>
        <w:spacing w:line="500" w:lineRule="exact"/>
        <w:ind w:firstLine="560" w:firstLineChars="200"/>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3.2询价</w:t>
      </w:r>
      <w:r>
        <w:rPr>
          <w:rFonts w:hint="eastAsia" w:ascii="仿宋" w:hAnsi="仿宋" w:eastAsia="仿宋" w:cs="仿宋"/>
          <w:b/>
          <w:bCs w:val="0"/>
          <w:sz w:val="28"/>
          <w:szCs w:val="28"/>
        </w:rPr>
        <w:t>响应文件</w:t>
      </w:r>
      <w:r>
        <w:rPr>
          <w:rFonts w:hint="eastAsia" w:ascii="仿宋" w:hAnsi="仿宋" w:eastAsia="仿宋" w:cs="仿宋"/>
          <w:b/>
          <w:bCs w:val="0"/>
          <w:sz w:val="28"/>
          <w:szCs w:val="28"/>
          <w:lang w:val="en-US" w:eastAsia="zh-CN"/>
        </w:rPr>
        <w:t>统一采用现场递交方式提交。</w:t>
      </w:r>
    </w:p>
    <w:p w14:paraId="3583BEDD">
      <w:pPr>
        <w:adjustRightInd w:val="0"/>
        <w:snapToGrid w:val="0"/>
        <w:spacing w:line="500" w:lineRule="exact"/>
        <w:ind w:firstLine="560" w:firstLineChars="200"/>
        <w:rPr>
          <w:rFonts w:hint="eastAsia" w:ascii="仿宋" w:hAnsi="仿宋" w:eastAsia="仿宋" w:cs="仿宋"/>
          <w:b/>
          <w:bCs w:val="0"/>
          <w:sz w:val="28"/>
          <w:szCs w:val="28"/>
        </w:rPr>
      </w:pPr>
      <w:r>
        <w:rPr>
          <w:rFonts w:hint="eastAsia" w:ascii="仿宋" w:hAnsi="仿宋" w:eastAsia="仿宋" w:cs="仿宋"/>
          <w:b/>
          <w:bCs w:val="0"/>
          <w:sz w:val="28"/>
          <w:szCs w:val="28"/>
        </w:rPr>
        <w:t>3.</w:t>
      </w:r>
      <w:r>
        <w:rPr>
          <w:rFonts w:hint="eastAsia" w:ascii="仿宋" w:hAnsi="仿宋" w:eastAsia="仿宋" w:cs="仿宋"/>
          <w:b/>
          <w:bCs w:val="0"/>
          <w:sz w:val="28"/>
          <w:szCs w:val="28"/>
          <w:lang w:val="en-US" w:eastAsia="zh-CN"/>
        </w:rPr>
        <w:t>3询价</w:t>
      </w:r>
      <w:r>
        <w:rPr>
          <w:rFonts w:hint="eastAsia" w:ascii="仿宋" w:hAnsi="仿宋" w:eastAsia="仿宋" w:cs="仿宋"/>
          <w:b/>
          <w:bCs w:val="0"/>
          <w:sz w:val="28"/>
          <w:szCs w:val="28"/>
        </w:rPr>
        <w:t>响应文件均需采用A4纸（图纸等除外）打印并装订成册，不允许使用活页夹、拉杆夹、文件夹、塑料方便式书脊（插入式或穿孔式）装订，并应在</w:t>
      </w:r>
      <w:r>
        <w:rPr>
          <w:rFonts w:hint="eastAsia" w:ascii="仿宋" w:hAnsi="仿宋" w:eastAsia="仿宋" w:cs="仿宋"/>
          <w:b/>
          <w:bCs w:val="0"/>
          <w:sz w:val="28"/>
          <w:szCs w:val="28"/>
          <w:lang w:val="en-US" w:eastAsia="zh-CN"/>
        </w:rPr>
        <w:t>询价</w:t>
      </w:r>
      <w:r>
        <w:rPr>
          <w:rFonts w:hint="eastAsia" w:ascii="仿宋" w:hAnsi="仿宋" w:eastAsia="仿宋" w:cs="仿宋"/>
          <w:b/>
          <w:bCs w:val="0"/>
          <w:sz w:val="28"/>
          <w:szCs w:val="28"/>
        </w:rPr>
        <w:t>响应文件封面的右上角清楚地注明“正本”或“副本”。正本和副本如有不一致之处，以正本为准。</w:t>
      </w:r>
    </w:p>
    <w:p w14:paraId="3CBEE302">
      <w:pPr>
        <w:adjustRightInd w:val="0"/>
        <w:snapToGrid w:val="0"/>
        <w:spacing w:line="500" w:lineRule="exact"/>
        <w:ind w:firstLine="560" w:firstLineChars="200"/>
        <w:rPr>
          <w:rFonts w:hint="eastAsia" w:ascii="仿宋" w:hAnsi="仿宋" w:eastAsia="仿宋" w:cs="仿宋"/>
          <w:b/>
          <w:bCs w:val="0"/>
          <w:sz w:val="28"/>
          <w:szCs w:val="28"/>
        </w:rPr>
      </w:pPr>
      <w:r>
        <w:rPr>
          <w:rFonts w:hint="eastAsia" w:ascii="仿宋" w:hAnsi="仿宋" w:eastAsia="仿宋" w:cs="仿宋"/>
          <w:b/>
          <w:bCs w:val="0"/>
          <w:sz w:val="28"/>
          <w:szCs w:val="28"/>
        </w:rPr>
        <w:t>3.</w:t>
      </w:r>
      <w:r>
        <w:rPr>
          <w:rFonts w:hint="eastAsia" w:ascii="仿宋" w:hAnsi="仿宋" w:eastAsia="仿宋" w:cs="仿宋"/>
          <w:b/>
          <w:bCs w:val="0"/>
          <w:sz w:val="28"/>
          <w:szCs w:val="28"/>
          <w:lang w:val="en-US" w:eastAsia="zh-CN"/>
        </w:rPr>
        <w:t>4</w:t>
      </w:r>
      <w:r>
        <w:rPr>
          <w:rFonts w:hint="eastAsia" w:ascii="仿宋" w:hAnsi="仿宋" w:eastAsia="仿宋" w:cs="仿宋"/>
          <w:b/>
          <w:bCs w:val="0"/>
          <w:sz w:val="28"/>
          <w:szCs w:val="28"/>
        </w:rPr>
        <w:t>供应商应在</w:t>
      </w:r>
      <w:r>
        <w:rPr>
          <w:rFonts w:hint="eastAsia" w:ascii="仿宋" w:hAnsi="仿宋" w:eastAsia="仿宋" w:cs="仿宋"/>
          <w:b/>
          <w:bCs w:val="0"/>
          <w:sz w:val="28"/>
          <w:szCs w:val="28"/>
          <w:lang w:val="en-US" w:eastAsia="zh-CN"/>
        </w:rPr>
        <w:t>询价</w:t>
      </w:r>
      <w:r>
        <w:rPr>
          <w:rFonts w:hint="eastAsia" w:ascii="仿宋" w:hAnsi="仿宋" w:eastAsia="仿宋" w:cs="仿宋"/>
          <w:b/>
          <w:bCs w:val="0"/>
          <w:sz w:val="28"/>
          <w:szCs w:val="28"/>
        </w:rPr>
        <w:t>响应文件密封袋上标明：采购人名称、项目名称、供应商名称、</w:t>
      </w:r>
      <w:r>
        <w:rPr>
          <w:rFonts w:hint="eastAsia" w:ascii="仿宋" w:hAnsi="仿宋" w:eastAsia="仿宋" w:cs="仿宋"/>
          <w:b/>
          <w:bCs w:val="0"/>
          <w:sz w:val="28"/>
          <w:szCs w:val="28"/>
          <w:lang w:val="en-US" w:eastAsia="zh-CN"/>
        </w:rPr>
        <w:t>询价</w:t>
      </w:r>
      <w:r>
        <w:rPr>
          <w:rFonts w:hint="eastAsia" w:ascii="仿宋" w:hAnsi="仿宋" w:eastAsia="仿宋" w:cs="仿宋"/>
          <w:b/>
          <w:bCs w:val="0"/>
          <w:sz w:val="28"/>
          <w:szCs w:val="28"/>
        </w:rPr>
        <w:t>响应文件名称。</w:t>
      </w:r>
    </w:p>
    <w:p w14:paraId="0A719C4C">
      <w:pPr>
        <w:adjustRightInd w:val="0"/>
        <w:snapToGrid w:val="0"/>
        <w:spacing w:line="500" w:lineRule="exact"/>
        <w:ind w:firstLine="560" w:firstLineChars="200"/>
        <w:rPr>
          <w:rFonts w:hint="eastAsia" w:ascii="仿宋" w:hAnsi="仿宋" w:eastAsia="仿宋" w:cs="仿宋"/>
          <w:b/>
          <w:bCs w:val="0"/>
          <w:sz w:val="28"/>
          <w:szCs w:val="28"/>
        </w:rPr>
      </w:pPr>
      <w:r>
        <w:rPr>
          <w:rFonts w:hint="eastAsia" w:ascii="仿宋" w:hAnsi="仿宋" w:eastAsia="仿宋" w:cs="仿宋"/>
          <w:b/>
          <w:bCs w:val="0"/>
          <w:sz w:val="28"/>
          <w:szCs w:val="28"/>
        </w:rPr>
        <w:t>3.</w:t>
      </w:r>
      <w:r>
        <w:rPr>
          <w:rFonts w:hint="eastAsia" w:ascii="仿宋" w:hAnsi="仿宋" w:eastAsia="仿宋" w:cs="仿宋"/>
          <w:b/>
          <w:bCs w:val="0"/>
          <w:sz w:val="28"/>
          <w:szCs w:val="28"/>
          <w:lang w:val="en-US" w:eastAsia="zh-CN"/>
        </w:rPr>
        <w:t>6</w:t>
      </w:r>
      <w:r>
        <w:rPr>
          <w:rFonts w:hint="eastAsia" w:ascii="仿宋" w:hAnsi="仿宋" w:eastAsia="仿宋" w:cs="仿宋"/>
          <w:b/>
          <w:bCs w:val="0"/>
          <w:sz w:val="28"/>
          <w:szCs w:val="28"/>
        </w:rPr>
        <w:t>所有</w:t>
      </w:r>
      <w:r>
        <w:rPr>
          <w:rFonts w:hint="eastAsia" w:ascii="仿宋" w:hAnsi="仿宋" w:eastAsia="仿宋" w:cs="仿宋"/>
          <w:b/>
          <w:bCs w:val="0"/>
          <w:sz w:val="28"/>
          <w:szCs w:val="28"/>
          <w:lang w:val="en-US" w:eastAsia="zh-CN"/>
        </w:rPr>
        <w:t>询价</w:t>
      </w:r>
      <w:r>
        <w:rPr>
          <w:rFonts w:hint="eastAsia" w:ascii="仿宋" w:hAnsi="仿宋" w:eastAsia="仿宋" w:cs="仿宋"/>
          <w:b/>
          <w:bCs w:val="0"/>
          <w:sz w:val="28"/>
          <w:szCs w:val="28"/>
        </w:rPr>
        <w:t>响应文件密封袋的封口处均应加盖供应商印章。</w:t>
      </w:r>
    </w:p>
    <w:p w14:paraId="63BAB4FF">
      <w:pPr>
        <w:adjustRightInd w:val="0"/>
        <w:snapToGrid w:val="0"/>
        <w:spacing w:line="500" w:lineRule="exact"/>
        <w:ind w:firstLine="560" w:firstLineChars="200"/>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3.7如果供应商未按上述要求装订密封及加写标记，将作无效询价响应文件处理。</w:t>
      </w:r>
    </w:p>
    <w:p w14:paraId="2E334624">
      <w:pPr>
        <w:adjustRightInd w:val="0"/>
        <w:snapToGrid w:val="0"/>
        <w:spacing w:line="500" w:lineRule="exact"/>
        <w:ind w:firstLine="560" w:firstLineChars="200"/>
        <w:rPr>
          <w:rFonts w:hint="eastAsia" w:ascii="仿宋" w:hAnsi="仿宋" w:eastAsia="仿宋" w:cs="仿宋"/>
          <w:b/>
          <w:bCs w:val="0"/>
          <w:sz w:val="28"/>
          <w:szCs w:val="28"/>
        </w:rPr>
      </w:pPr>
      <w:r>
        <w:rPr>
          <w:rFonts w:hint="eastAsia" w:ascii="仿宋" w:hAnsi="仿宋" w:eastAsia="仿宋" w:cs="仿宋"/>
          <w:b/>
          <w:bCs w:val="0"/>
          <w:sz w:val="28"/>
          <w:szCs w:val="28"/>
        </w:rPr>
        <w:t>4.</w:t>
      </w:r>
      <w:r>
        <w:rPr>
          <w:rFonts w:hint="eastAsia" w:ascii="仿宋" w:hAnsi="仿宋" w:eastAsia="仿宋" w:cs="仿宋"/>
          <w:b/>
          <w:bCs w:val="0"/>
          <w:sz w:val="28"/>
          <w:szCs w:val="28"/>
          <w:lang w:val="en-US" w:eastAsia="zh-CN"/>
        </w:rPr>
        <w:t>询价</w:t>
      </w:r>
      <w:r>
        <w:rPr>
          <w:rFonts w:hint="eastAsia" w:ascii="仿宋" w:hAnsi="仿宋" w:eastAsia="仿宋" w:cs="仿宋"/>
          <w:b/>
          <w:bCs w:val="0"/>
          <w:sz w:val="28"/>
          <w:szCs w:val="28"/>
        </w:rPr>
        <w:t>响应文件的盖章要求</w:t>
      </w:r>
    </w:p>
    <w:p w14:paraId="50EA8CDB">
      <w:pPr>
        <w:adjustRightInd w:val="0"/>
        <w:snapToGrid w:val="0"/>
        <w:spacing w:line="500" w:lineRule="exact"/>
        <w:ind w:firstLine="560" w:firstLineChars="200"/>
        <w:rPr>
          <w:rFonts w:hint="eastAsia" w:ascii="仿宋" w:hAnsi="仿宋" w:eastAsia="仿宋" w:cs="仿宋"/>
          <w:b/>
          <w:bCs w:val="0"/>
          <w:sz w:val="28"/>
          <w:szCs w:val="28"/>
        </w:rPr>
      </w:pPr>
      <w:r>
        <w:rPr>
          <w:rFonts w:hint="eastAsia" w:ascii="仿宋" w:hAnsi="仿宋" w:eastAsia="仿宋" w:cs="仿宋"/>
          <w:b/>
          <w:bCs w:val="0"/>
          <w:sz w:val="28"/>
          <w:szCs w:val="28"/>
        </w:rPr>
        <w:t>4.1</w:t>
      </w:r>
      <w:r>
        <w:rPr>
          <w:rFonts w:hint="eastAsia" w:ascii="仿宋" w:hAnsi="仿宋" w:eastAsia="仿宋" w:cs="仿宋"/>
          <w:b/>
          <w:bCs w:val="0"/>
          <w:sz w:val="28"/>
          <w:szCs w:val="28"/>
          <w:lang w:val="en-US" w:eastAsia="zh-CN"/>
        </w:rPr>
        <w:t>询价</w:t>
      </w:r>
      <w:r>
        <w:rPr>
          <w:rFonts w:hint="eastAsia" w:ascii="仿宋" w:hAnsi="仿宋" w:eastAsia="仿宋" w:cs="仿宋"/>
          <w:b/>
          <w:bCs w:val="0"/>
          <w:sz w:val="28"/>
          <w:szCs w:val="28"/>
        </w:rPr>
        <w:t>响应文件必须加盖骑缝章或每页盖章。</w:t>
      </w:r>
    </w:p>
    <w:p w14:paraId="698D3CCB">
      <w:pPr>
        <w:adjustRightInd w:val="0"/>
        <w:snapToGrid w:val="0"/>
        <w:spacing w:line="500" w:lineRule="exact"/>
        <w:ind w:firstLine="560" w:firstLineChars="200"/>
        <w:rPr>
          <w:rFonts w:hint="eastAsia" w:ascii="仿宋" w:hAnsi="仿宋" w:eastAsia="仿宋" w:cs="仿宋"/>
          <w:b/>
          <w:bCs w:val="0"/>
          <w:sz w:val="28"/>
          <w:szCs w:val="28"/>
        </w:rPr>
      </w:pPr>
      <w:r>
        <w:rPr>
          <w:rFonts w:hint="eastAsia" w:ascii="仿宋" w:hAnsi="仿宋" w:eastAsia="仿宋" w:cs="仿宋"/>
          <w:b/>
          <w:bCs w:val="0"/>
          <w:sz w:val="28"/>
          <w:szCs w:val="28"/>
        </w:rPr>
        <w:t>4.2</w:t>
      </w:r>
      <w:r>
        <w:rPr>
          <w:rFonts w:hint="eastAsia" w:ascii="仿宋" w:hAnsi="仿宋" w:eastAsia="仿宋" w:cs="仿宋"/>
          <w:b/>
          <w:bCs w:val="0"/>
          <w:sz w:val="28"/>
          <w:szCs w:val="28"/>
          <w:lang w:val="en-US" w:eastAsia="zh-CN"/>
        </w:rPr>
        <w:t>询价</w:t>
      </w:r>
      <w:r>
        <w:rPr>
          <w:rFonts w:hint="eastAsia" w:ascii="仿宋" w:hAnsi="仿宋" w:eastAsia="仿宋" w:cs="仿宋"/>
          <w:b/>
          <w:bCs w:val="0"/>
          <w:sz w:val="28"/>
          <w:szCs w:val="28"/>
        </w:rPr>
        <w:t>响应文件如有修改、行间内插字和增删，修改处应由供应商加盖供应商的印章。</w:t>
      </w:r>
    </w:p>
    <w:p w14:paraId="33E4EB78">
      <w:pPr>
        <w:adjustRightInd w:val="0"/>
        <w:snapToGrid w:val="0"/>
        <w:spacing w:line="500" w:lineRule="exact"/>
        <w:ind w:firstLine="560" w:firstLineChars="200"/>
        <w:rPr>
          <w:rFonts w:hint="eastAsia" w:ascii="仿宋" w:hAnsi="仿宋" w:eastAsia="仿宋" w:cs="仿宋"/>
          <w:b/>
          <w:bCs w:val="0"/>
          <w:sz w:val="28"/>
          <w:szCs w:val="28"/>
        </w:rPr>
      </w:pPr>
      <w:r>
        <w:rPr>
          <w:rFonts w:hint="eastAsia" w:ascii="仿宋" w:hAnsi="仿宋" w:eastAsia="仿宋" w:cs="仿宋"/>
          <w:b/>
          <w:bCs w:val="0"/>
          <w:sz w:val="28"/>
          <w:szCs w:val="28"/>
        </w:rPr>
        <w:t>4.3投标文件均需打印并装订成册，签字使用不褪色的蓝、黑墨水笔书写，字迹应清晰易于辨认，如因投标文件字迹潦草或表达不清所引起的后果由供应商负责。供应商应在投标文件封面的右上角清楚地注明“正本”或“副本”，正本和副本如有不一致之处，以正本为准。</w:t>
      </w:r>
    </w:p>
    <w:p w14:paraId="1626D2D8">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lang w:val="en-US" w:eastAsia="zh-CN"/>
        </w:rPr>
        <w:t>5</w:t>
      </w:r>
      <w:r>
        <w:rPr>
          <w:rFonts w:hint="eastAsia" w:ascii="仿宋" w:hAnsi="仿宋" w:eastAsia="仿宋" w:cs="仿宋"/>
          <w:bCs/>
          <w:sz w:val="28"/>
          <w:szCs w:val="28"/>
        </w:rPr>
        <w:t>.响应有效期</w:t>
      </w:r>
      <w:bookmarkEnd w:id="44"/>
      <w:bookmarkEnd w:id="45"/>
    </w:p>
    <w:p w14:paraId="42E256C3">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sz w:val="28"/>
          <w:szCs w:val="28"/>
        </w:rPr>
        <w:t>响应文件和响应供应商法定代表人或其授权委托人签署的文件、资料的有效期为自开标之日起60个日历日。</w:t>
      </w:r>
      <w:r>
        <w:rPr>
          <w:rFonts w:hint="eastAsia" w:ascii="仿宋" w:hAnsi="仿宋" w:eastAsia="仿宋" w:cs="仿宋"/>
          <w:bCs/>
          <w:sz w:val="28"/>
          <w:szCs w:val="28"/>
        </w:rPr>
        <w:t>响应有效期比规定短的将被视为非响应性响应而予以拒绝。</w:t>
      </w:r>
    </w:p>
    <w:p w14:paraId="38F05512">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lang w:val="en-US" w:eastAsia="zh-CN"/>
        </w:rPr>
        <w:t>6</w:t>
      </w:r>
      <w:r>
        <w:rPr>
          <w:rFonts w:hint="eastAsia" w:ascii="仿宋" w:hAnsi="仿宋" w:eastAsia="仿宋" w:cs="仿宋"/>
          <w:bCs/>
          <w:sz w:val="28"/>
          <w:szCs w:val="28"/>
        </w:rPr>
        <w:t>.响应有效期的延长</w:t>
      </w:r>
    </w:p>
    <w:p w14:paraId="33816D7F">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在特殊情况下，</w:t>
      </w:r>
      <w:r>
        <w:rPr>
          <w:rFonts w:hint="eastAsia" w:ascii="仿宋" w:hAnsi="仿宋" w:eastAsia="仿宋" w:cs="仿宋"/>
          <w:sz w:val="28"/>
          <w:szCs w:val="28"/>
        </w:rPr>
        <w:t>采购代理机构</w:t>
      </w:r>
      <w:r>
        <w:rPr>
          <w:rFonts w:hint="eastAsia" w:ascii="仿宋" w:hAnsi="仿宋" w:eastAsia="仿宋" w:cs="仿宋"/>
          <w:bCs/>
          <w:sz w:val="28"/>
          <w:szCs w:val="28"/>
        </w:rPr>
        <w:t>于原响应有效期满之前，可向响应供应商提出延长响应有效期的要求。这种要求与答复均应采用书面形式。响应供应商可以拒绝</w:t>
      </w:r>
      <w:r>
        <w:rPr>
          <w:rFonts w:hint="eastAsia" w:ascii="仿宋" w:hAnsi="仿宋" w:eastAsia="仿宋" w:cs="仿宋"/>
          <w:sz w:val="28"/>
          <w:szCs w:val="28"/>
        </w:rPr>
        <w:t>采购代理机构</w:t>
      </w:r>
      <w:r>
        <w:rPr>
          <w:rFonts w:hint="eastAsia" w:ascii="仿宋" w:hAnsi="仿宋" w:eastAsia="仿宋" w:cs="仿宋"/>
          <w:bCs/>
          <w:sz w:val="28"/>
          <w:szCs w:val="28"/>
        </w:rPr>
        <w:t>的这一要求而放弃响应，同意延长响应有效期的响应供应商既不能要求也不允许修改其响应文件。受响应有效期约束的所有权利与义务均延长至新的有效期。</w:t>
      </w:r>
    </w:p>
    <w:p w14:paraId="48610581">
      <w:pPr>
        <w:widowControl/>
        <w:adjustRightInd w:val="0"/>
        <w:snapToGrid w:val="0"/>
        <w:spacing w:line="500" w:lineRule="exact"/>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四、响应文件的递交</w:t>
      </w:r>
    </w:p>
    <w:p w14:paraId="23EC927F">
      <w:pPr>
        <w:adjustRightInd w:val="0"/>
        <w:snapToGrid w:val="0"/>
        <w:spacing w:line="50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1.响应文件的递交</w:t>
      </w:r>
    </w:p>
    <w:p w14:paraId="28C284A3">
      <w:pPr>
        <w:adjustRightInd w:val="0"/>
        <w:snapToGrid w:val="0"/>
        <w:spacing w:line="500" w:lineRule="exact"/>
        <w:ind w:firstLine="560" w:firstLineChars="200"/>
        <w:jc w:val="left"/>
        <w:rPr>
          <w:rFonts w:ascii="仿宋" w:hAnsi="仿宋" w:eastAsia="仿宋" w:cs="仿宋"/>
          <w:b/>
          <w:bCs/>
          <w:i/>
          <w:iCs/>
          <w:sz w:val="28"/>
          <w:szCs w:val="28"/>
          <w:highlight w:val="none"/>
        </w:rPr>
      </w:pPr>
      <w:r>
        <w:rPr>
          <w:rFonts w:hint="eastAsia" w:ascii="仿宋" w:hAnsi="仿宋" w:eastAsia="仿宋" w:cs="仿宋"/>
          <w:bCs/>
          <w:sz w:val="28"/>
          <w:szCs w:val="28"/>
          <w:highlight w:val="none"/>
        </w:rPr>
        <w:t>1.1供应商应当在响应文件提交截止时间前提交按照</w:t>
      </w:r>
      <w:r>
        <w:rPr>
          <w:rFonts w:hint="eastAsia" w:ascii="仿宋" w:hAnsi="仿宋" w:eastAsia="仿宋" w:cs="仿宋"/>
          <w:bCs/>
          <w:sz w:val="28"/>
          <w:szCs w:val="28"/>
          <w:highlight w:val="none"/>
          <w:lang w:val="en-US" w:eastAsia="zh-CN"/>
        </w:rPr>
        <w:t>询价</w:t>
      </w:r>
      <w:r>
        <w:rPr>
          <w:rFonts w:hint="eastAsia" w:ascii="仿宋" w:hAnsi="仿宋" w:eastAsia="仿宋" w:cs="仿宋"/>
          <w:bCs/>
          <w:sz w:val="28"/>
          <w:szCs w:val="28"/>
          <w:highlight w:val="none"/>
        </w:rPr>
        <w:t>文件要求密封的响应文件。</w:t>
      </w:r>
    </w:p>
    <w:p w14:paraId="06B6AC24">
      <w:pPr>
        <w:adjustRightInd w:val="0"/>
        <w:snapToGrid w:val="0"/>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2.响应文件截止日期</w:t>
      </w:r>
    </w:p>
    <w:p w14:paraId="5750F836">
      <w:pPr>
        <w:adjustRightInd w:val="0"/>
        <w:snapToGrid w:val="0"/>
        <w:spacing w:line="50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2.1 供应商提交响应文件的时间不得迟于</w:t>
      </w:r>
      <w:r>
        <w:rPr>
          <w:rFonts w:hint="eastAsia" w:ascii="仿宋" w:hAnsi="仿宋" w:eastAsia="仿宋" w:cs="仿宋"/>
          <w:bCs/>
          <w:sz w:val="28"/>
          <w:szCs w:val="28"/>
          <w:highlight w:val="none"/>
          <w:lang w:val="en-US" w:eastAsia="zh-CN"/>
        </w:rPr>
        <w:t>询价</w:t>
      </w:r>
      <w:r>
        <w:rPr>
          <w:rFonts w:hint="eastAsia" w:ascii="仿宋" w:hAnsi="仿宋" w:eastAsia="仿宋" w:cs="仿宋"/>
          <w:bCs/>
          <w:sz w:val="28"/>
          <w:szCs w:val="28"/>
          <w:highlight w:val="none"/>
        </w:rPr>
        <w:t>公告中规定的响应文件提交截止时间。</w:t>
      </w:r>
    </w:p>
    <w:p w14:paraId="5104AD9D">
      <w:pPr>
        <w:adjustRightInd w:val="0"/>
        <w:snapToGrid w:val="0"/>
        <w:spacing w:line="50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 xml:space="preserve">2.2 </w:t>
      </w:r>
      <w:r>
        <w:rPr>
          <w:rFonts w:hint="eastAsia" w:ascii="仿宋" w:hAnsi="仿宋" w:eastAsia="仿宋" w:cs="仿宋"/>
          <w:sz w:val="28"/>
          <w:szCs w:val="28"/>
          <w:highlight w:val="none"/>
        </w:rPr>
        <w:t>采购代理机构</w:t>
      </w:r>
      <w:r>
        <w:rPr>
          <w:rFonts w:hint="eastAsia" w:ascii="仿宋" w:hAnsi="仿宋" w:eastAsia="仿宋" w:cs="仿宋"/>
          <w:bCs/>
          <w:sz w:val="28"/>
          <w:szCs w:val="28"/>
          <w:highlight w:val="none"/>
        </w:rPr>
        <w:t>可以按照规定，通过修改采购文件酌情延长响应截止日期，在此情况下，供应商的所有权利和义务以及供应商受制的截止日期均应以延长后新的截止日期为准。</w:t>
      </w:r>
    </w:p>
    <w:p w14:paraId="492DEC5D">
      <w:pPr>
        <w:adjustRightInd w:val="0"/>
        <w:snapToGrid w:val="0"/>
        <w:spacing w:line="500" w:lineRule="exact"/>
        <w:ind w:firstLine="560" w:firstLineChars="200"/>
        <w:rPr>
          <w:rFonts w:ascii="仿宋" w:hAnsi="仿宋" w:eastAsia="仿宋" w:cs="仿宋"/>
          <w:bCs/>
          <w:sz w:val="28"/>
          <w:szCs w:val="28"/>
          <w:highlight w:val="none"/>
        </w:rPr>
      </w:pPr>
      <w:bookmarkStart w:id="46" w:name="_Toc16938543"/>
      <w:bookmarkStart w:id="47" w:name="_Toc513029227"/>
      <w:bookmarkStart w:id="48" w:name="_Toc20823299"/>
      <w:r>
        <w:rPr>
          <w:rFonts w:hint="eastAsia" w:ascii="仿宋" w:hAnsi="仿宋" w:eastAsia="仿宋" w:cs="仿宋"/>
          <w:bCs/>
          <w:sz w:val="28"/>
          <w:szCs w:val="28"/>
          <w:highlight w:val="none"/>
        </w:rPr>
        <w:t>3.响应文件</w:t>
      </w:r>
      <w:bookmarkEnd w:id="46"/>
      <w:bookmarkEnd w:id="47"/>
      <w:bookmarkEnd w:id="48"/>
      <w:r>
        <w:rPr>
          <w:rFonts w:hint="eastAsia" w:ascii="仿宋" w:hAnsi="仿宋" w:eastAsia="仿宋" w:cs="仿宋"/>
          <w:bCs/>
          <w:sz w:val="28"/>
          <w:szCs w:val="28"/>
          <w:highlight w:val="none"/>
        </w:rPr>
        <w:t>的拒收</w:t>
      </w:r>
    </w:p>
    <w:p w14:paraId="28022F5C">
      <w:pPr>
        <w:adjustRightInd w:val="0"/>
        <w:snapToGrid w:val="0"/>
        <w:spacing w:line="500" w:lineRule="exact"/>
        <w:ind w:firstLine="560" w:firstLineChars="200"/>
        <w:rPr>
          <w:rFonts w:ascii="仿宋" w:hAnsi="仿宋" w:eastAsia="仿宋" w:cs="仿宋"/>
          <w:bCs/>
          <w:sz w:val="28"/>
          <w:szCs w:val="28"/>
          <w:highlight w:val="none"/>
        </w:rPr>
      </w:pPr>
      <w:bookmarkStart w:id="49" w:name="_Toc16938544"/>
      <w:bookmarkStart w:id="50" w:name="_Toc513029228"/>
      <w:bookmarkStart w:id="51" w:name="_Toc20823300"/>
      <w:r>
        <w:rPr>
          <w:rFonts w:hint="eastAsia" w:ascii="仿宋" w:hAnsi="仿宋" w:eastAsia="仿宋" w:cs="仿宋"/>
          <w:sz w:val="28"/>
          <w:szCs w:val="28"/>
          <w:highlight w:val="none"/>
        </w:rPr>
        <w:t>采购人拒绝接收未按照</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文件要求密封的</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响应文件拒绝接收在</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响应文件接收截止时间后送达的</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响应文件。</w:t>
      </w:r>
    </w:p>
    <w:p w14:paraId="40106FAC">
      <w:pPr>
        <w:adjustRightInd w:val="0"/>
        <w:snapToGrid w:val="0"/>
        <w:spacing w:line="50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4.响应文件的修改</w:t>
      </w:r>
      <w:bookmarkEnd w:id="49"/>
      <w:bookmarkEnd w:id="50"/>
      <w:bookmarkEnd w:id="51"/>
    </w:p>
    <w:p w14:paraId="25EEEA14">
      <w:pPr>
        <w:adjustRightInd w:val="0"/>
        <w:snapToGrid w:val="0"/>
        <w:spacing w:line="50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4.1 在响应文件提交截止时间之后，响应供应商不得对其响应文件作任何修改。</w:t>
      </w:r>
    </w:p>
    <w:p w14:paraId="60E12463">
      <w:pPr>
        <w:adjustRightInd w:val="0"/>
        <w:snapToGrid w:val="0"/>
        <w:spacing w:line="50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4.2 在响应文件提交截止时间至采购文件中规定的响应有效期满之间的这段时间内，响应供应商不得撤回其响应。</w:t>
      </w:r>
    </w:p>
    <w:p w14:paraId="302E56EF">
      <w:pPr>
        <w:adjustRightInd w:val="0"/>
        <w:snapToGrid w:val="0"/>
        <w:spacing w:line="500" w:lineRule="exact"/>
        <w:jc w:val="left"/>
        <w:rPr>
          <w:rFonts w:ascii="仿宋" w:hAnsi="仿宋" w:eastAsia="仿宋" w:cs="仿宋"/>
          <w:b/>
          <w:sz w:val="28"/>
          <w:szCs w:val="28"/>
        </w:rPr>
      </w:pPr>
      <w:r>
        <w:rPr>
          <w:rFonts w:hint="eastAsia" w:ascii="仿宋" w:hAnsi="仿宋" w:eastAsia="仿宋" w:cs="仿宋"/>
          <w:b/>
          <w:sz w:val="28"/>
          <w:szCs w:val="28"/>
        </w:rPr>
        <w:t>五、询价采购程序</w:t>
      </w:r>
    </w:p>
    <w:p w14:paraId="16D6846C">
      <w:pPr>
        <w:adjustRightInd w:val="0"/>
        <w:snapToGrid w:val="0"/>
        <w:spacing w:line="500" w:lineRule="exact"/>
        <w:ind w:firstLine="420"/>
        <w:rPr>
          <w:rFonts w:ascii="仿宋" w:hAnsi="仿宋" w:eastAsia="仿宋" w:cs="仿宋"/>
          <w:sz w:val="28"/>
          <w:szCs w:val="28"/>
        </w:rPr>
      </w:pPr>
      <w:r>
        <w:rPr>
          <w:rFonts w:hint="eastAsia" w:ascii="仿宋" w:hAnsi="仿宋" w:eastAsia="仿宋" w:cs="仿宋"/>
          <w:sz w:val="28"/>
          <w:szCs w:val="28"/>
        </w:rPr>
        <w:t>1.询价小组</w:t>
      </w:r>
    </w:p>
    <w:p w14:paraId="6B33F46E">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1.1 开标后，采购代理机构或采购人将立即组织询价小组进行评标。</w:t>
      </w:r>
    </w:p>
    <w:p w14:paraId="70051E51">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1.2 询价小组由政府采购评审专家和采购人代表组成，且人员构成符合政府采购有关规定。</w:t>
      </w:r>
    </w:p>
    <w:p w14:paraId="3B66AA5C">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1.3询价小组应当按照客观、公正、审慎的原则评审响应供应商的响应文件。</w:t>
      </w:r>
    </w:p>
    <w:p w14:paraId="7694E893">
      <w:pPr>
        <w:adjustRightInd w:val="0"/>
        <w:snapToGrid w:val="0"/>
        <w:spacing w:line="500" w:lineRule="exact"/>
        <w:ind w:firstLine="420"/>
        <w:rPr>
          <w:rFonts w:ascii="仿宋" w:hAnsi="仿宋" w:eastAsia="仿宋" w:cs="仿宋"/>
          <w:sz w:val="28"/>
          <w:szCs w:val="28"/>
        </w:rPr>
      </w:pPr>
      <w:r>
        <w:rPr>
          <w:rFonts w:hint="eastAsia" w:ascii="仿宋" w:hAnsi="仿宋" w:eastAsia="仿宋" w:cs="仿宋"/>
          <w:sz w:val="28"/>
          <w:szCs w:val="28"/>
        </w:rPr>
        <w:t>2.响应的澄清</w:t>
      </w:r>
    </w:p>
    <w:p w14:paraId="79A75FF8">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2.1评审期间，为有助于对响应文件的审查、评价和比较，询价小组有权要求供应商对其响应文件进行澄清，但并非对每个供应商都作澄清要求。</w:t>
      </w:r>
    </w:p>
    <w:p w14:paraId="7E7EF41D">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2.2接到询价小组澄清要求的供应商应派人按询价小组规定的时间和格式作出澄清，澄清的内容作为响应文件的补充部分，但响应的价格和实质性的内容不得做任何更改。</w:t>
      </w:r>
    </w:p>
    <w:p w14:paraId="63396233">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2.3 接到询价小组澄清要求的供应商如未按规定做出澄清，其风险由供应商自行承担。</w:t>
      </w:r>
    </w:p>
    <w:p w14:paraId="066CA03A">
      <w:pPr>
        <w:adjustRightInd w:val="0"/>
        <w:snapToGrid w:val="0"/>
        <w:spacing w:line="500" w:lineRule="exact"/>
        <w:ind w:firstLine="420"/>
        <w:rPr>
          <w:rFonts w:ascii="仿宋" w:hAnsi="仿宋" w:eastAsia="仿宋" w:cs="仿宋"/>
          <w:sz w:val="28"/>
          <w:szCs w:val="28"/>
        </w:rPr>
      </w:pPr>
      <w:r>
        <w:rPr>
          <w:rFonts w:hint="eastAsia" w:ascii="仿宋" w:hAnsi="仿宋" w:eastAsia="仿宋" w:cs="仿宋"/>
          <w:sz w:val="28"/>
          <w:szCs w:val="28"/>
        </w:rPr>
        <w:t>3.对响应文件的初审</w:t>
      </w:r>
    </w:p>
    <w:p w14:paraId="773EFE0B">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3.1响应文件初审分为资格性检查和符合性检查。</w:t>
      </w:r>
    </w:p>
    <w:p w14:paraId="6768A967">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（1）资格性检查：依据法律法规和采购文件的规定，询价小组对响应文件中的资格证明文件等进行审查，以确定供应商是否具备参加询价的资格。</w:t>
      </w:r>
    </w:p>
    <w:p w14:paraId="537D4AD6">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询价小组在进行资格性审查的同时，将在“信用中国”网站对供应商是否被列入失信被执行人、重大税收违法案件当事人名单、政府采购严重失信行为记录名单情况进行查询，以确定供应商是否具备参加询价的资格，查询结果留存并归档。</w:t>
      </w:r>
    </w:p>
    <w:p w14:paraId="0625A83B">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接受联合体的项目，两个以上的自然人、法人或者其他组织组成一个联合体，以一个供应商的身份共同参加政府采购活动的,联合体成员中任何一方存在不良信用记录的，视同联合体存在不良应用记录。</w:t>
      </w:r>
    </w:p>
    <w:p w14:paraId="2026C288">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资格性审查未通过的响应供应商作无效响应处理。</w:t>
      </w:r>
    </w:p>
    <w:p w14:paraId="0FBB1A45">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2）符合性检查：依据采购文件的规定，询价小组从响应文件的有效性、完整性和对采购文件的响应程度进行审查，以确定是否对采购文件的实质性要求作出响应。符合性审查未通过的响应供应商作无效响应处理。</w:t>
      </w:r>
    </w:p>
    <w:p w14:paraId="01B1F6A8">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（3）未通过资格性审查或符合性审查的响应供应商，采购代理机构将告知其未通过资格性审查或符合性审查的原因</w:t>
      </w:r>
      <w:r>
        <w:rPr>
          <w:rFonts w:hint="eastAsia" w:ascii="仿宋" w:hAnsi="仿宋" w:eastAsia="仿宋" w:cs="仿宋"/>
          <w:bCs/>
          <w:sz w:val="28"/>
          <w:szCs w:val="28"/>
        </w:rPr>
        <w:t>，评审结束后，</w:t>
      </w:r>
      <w:r>
        <w:rPr>
          <w:rFonts w:hint="eastAsia" w:ascii="仿宋" w:hAnsi="仿宋" w:eastAsia="仿宋" w:cs="仿宋"/>
          <w:sz w:val="28"/>
          <w:szCs w:val="28"/>
        </w:rPr>
        <w:t>采购代理机构</w:t>
      </w:r>
      <w:r>
        <w:rPr>
          <w:rFonts w:hint="eastAsia" w:ascii="仿宋" w:hAnsi="仿宋" w:eastAsia="仿宋" w:cs="仿宋"/>
          <w:bCs/>
          <w:sz w:val="28"/>
          <w:szCs w:val="28"/>
        </w:rPr>
        <w:t>将不再告知未通过资格审查或符合性审查的原因。</w:t>
      </w:r>
    </w:p>
    <w:p w14:paraId="6C1C1D40">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3.2</w:t>
      </w:r>
      <w:r>
        <w:rPr>
          <w:rFonts w:hint="eastAsia" w:ascii="仿宋" w:hAnsi="仿宋" w:eastAsia="仿宋" w:cs="仿宋"/>
          <w:bCs/>
          <w:sz w:val="28"/>
          <w:szCs w:val="28"/>
        </w:rPr>
        <w:t>询价小组将对确定为实质性响应的响应进行进一步审核，看其是否有计算</w:t>
      </w:r>
      <w:r>
        <w:rPr>
          <w:rFonts w:hint="eastAsia" w:ascii="仿宋" w:hAnsi="仿宋" w:eastAsia="仿宋" w:cs="仿宋"/>
          <w:sz w:val="28"/>
          <w:szCs w:val="28"/>
        </w:rPr>
        <w:t>上或累加上的算术错误，修正错误的原则如下：</w:t>
      </w:r>
    </w:p>
    <w:p w14:paraId="755E2333">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（1）响应文件中询价报价表内容与响应文件中相应内容不一致的，以询价报价表为准。</w:t>
      </w:r>
    </w:p>
    <w:p w14:paraId="4375DCCB">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（2）大写金额和小写金额不一致的，以大写金额为准。</w:t>
      </w:r>
    </w:p>
    <w:p w14:paraId="0281B6E2">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（3）总价金额与按单价汇总金额不一致的，以单价金额计算结果为准。</w:t>
      </w:r>
    </w:p>
    <w:p w14:paraId="4BC41CED">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同时出现两种以上错误的，按照前款规定的顺序修正。</w:t>
      </w:r>
    </w:p>
    <w:p w14:paraId="1D4D3E3A">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3.3询价小组将按上述修正错误的方法调整响应文件中的响应报价，并告知响应供应商，调整后的价格应对响应供应商具有约束力。如果响应供应商不接受修正后的价格，则其响应将被拒绝。</w:t>
      </w:r>
    </w:p>
    <w:p w14:paraId="4BE42CEB">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3.4本采购项目为一个完整标的，询价小组不接受不完整的响应报价。响应供应商或其授权委托人必须对所有项目分别报单价，并合计总价。询价小组有权将未按规定填写的报价视为无效响应。</w:t>
      </w:r>
    </w:p>
    <w:p w14:paraId="10176C8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3.5询价小组允许修正响应文件中不构成重大偏离的、微小的、非正规的、不一致的或不规则的地方，但这些修改不能影响任何响应供应商相应的名次排列。</w:t>
      </w:r>
    </w:p>
    <w:p w14:paraId="1372762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3.6提供同一品牌同一型号产品的不同响应供应商参加同一合同项下响应的，以其中通过资格性审查、符合性审查且报价最低的参加评审；报价相同的，由询价小组按照采购文件规定的方式（采购文件未规定的通过随机抽取的方式）确定一个参加评审的响应供应商，其他供应商作为无效响应处理。</w:t>
      </w:r>
    </w:p>
    <w:p w14:paraId="1D662FF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非单一产品采购项目，采购文件中将载明其中的核心产品。多家响应供应商提供的核心产品为同一品牌同一型号的，按前款规定处理。</w:t>
      </w:r>
    </w:p>
    <w:p w14:paraId="0EBFF66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3.7响应供应商在询价采购活动全过程中应保持通讯畅通，并安排专人与采购代理机构及询价小组联系。</w:t>
      </w:r>
    </w:p>
    <w:p w14:paraId="142D3D64">
      <w:pPr>
        <w:adjustRightInd w:val="0"/>
        <w:snapToGrid w:val="0"/>
        <w:spacing w:line="500" w:lineRule="exact"/>
        <w:ind w:firstLine="560" w:firstLineChars="200"/>
        <w:rPr>
          <w:rFonts w:ascii="仿宋" w:hAnsi="仿宋" w:eastAsia="仿宋" w:cs="仿宋"/>
          <w:b/>
          <w:bCs/>
          <w:sz w:val="28"/>
          <w:szCs w:val="28"/>
        </w:rPr>
      </w:pPr>
      <w:r>
        <w:rPr>
          <w:rFonts w:hint="eastAsia" w:ascii="仿宋" w:hAnsi="仿宋" w:eastAsia="仿宋" w:cs="仿宋"/>
          <w:b/>
          <w:bCs/>
          <w:sz w:val="28"/>
          <w:szCs w:val="28"/>
        </w:rPr>
        <w:t>4.无效响应及废标情形</w:t>
      </w:r>
    </w:p>
    <w:p w14:paraId="6C62866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4.1符合下列情形之一者，响应供应商响应无效：</w:t>
      </w:r>
    </w:p>
    <w:p w14:paraId="295BCFD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（1）响应供应商未按本采购文件要求上传响应文件电子文档的，或上传的文件打不开的；</w:t>
      </w:r>
    </w:p>
    <w:p w14:paraId="0137432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（2）同一响应供应商提交两个（含两个）以上不同的响应报价的；</w:t>
      </w:r>
    </w:p>
    <w:p w14:paraId="0D39B03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（3）响应供应商不具备采购文件中规定资格要求的；</w:t>
      </w:r>
    </w:p>
    <w:p w14:paraId="49A0885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（4）响应供应商的报价超过了采购预算或最高限价的；</w:t>
      </w:r>
    </w:p>
    <w:p w14:paraId="58FA7047">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（5）未通过资格性、符合性审查的；</w:t>
      </w:r>
    </w:p>
    <w:p w14:paraId="0950D65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（6）不符合询价采购文件中规定的其他实质性要求和条件的；</w:t>
      </w:r>
    </w:p>
    <w:p w14:paraId="4153E5C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（7）响应供应商被 “信用中国”网站列入失信被执行人或重大税收违法案件当事人名单或政府采购严重失信行为记录名单。或查询“信用中国”网站后发现响应供应商存在其他不符合《中华人民共和国政府采购法》第二十二条规定条件的信用记录；</w:t>
      </w:r>
    </w:p>
    <w:p w14:paraId="3394808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（8）</w:t>
      </w:r>
      <w:r>
        <w:rPr>
          <w:rFonts w:hint="eastAsia" w:ascii="仿宋" w:hAnsi="仿宋" w:eastAsia="仿宋" w:cs="仿宋"/>
          <w:bCs/>
          <w:sz w:val="28"/>
          <w:szCs w:val="28"/>
        </w:rPr>
        <w:t>响应文件含有采购人不能接受的附加条件的；</w:t>
      </w:r>
    </w:p>
    <w:p w14:paraId="13C7EB25">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（9）</w:t>
      </w:r>
      <w:r>
        <w:rPr>
          <w:rFonts w:hint="eastAsia" w:ascii="仿宋" w:hAnsi="仿宋" w:eastAsia="仿宋" w:cs="仿宋"/>
          <w:bCs/>
          <w:sz w:val="28"/>
          <w:szCs w:val="28"/>
        </w:rPr>
        <w:t>本项目采购产品被财政部、国家发展和改革委员会、生态环境部等列入“节能产品品目清单”、“环境标志产品品目清单”强制采购范围，而供应商所响应产品不在强制采购范围内的。（响应产品如属于政府强制采购节能产品品目清单范围内，响应文件中必须提供国家确定的认证机构出具的、处于有效期之内的该节能产品认证证书扫描件）</w:t>
      </w:r>
      <w:r>
        <w:rPr>
          <w:rFonts w:hint="eastAsia" w:ascii="仿宋" w:hAnsi="仿宋" w:eastAsia="仿宋" w:cs="仿宋"/>
          <w:sz w:val="28"/>
          <w:szCs w:val="28"/>
        </w:rPr>
        <w:t>；</w:t>
      </w:r>
    </w:p>
    <w:p w14:paraId="613382BB">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（10）</w:t>
      </w:r>
      <w:r>
        <w:rPr>
          <w:rFonts w:hint="eastAsia" w:ascii="仿宋" w:hAnsi="仿宋" w:eastAsia="仿宋" w:cs="仿宋"/>
          <w:bCs/>
          <w:sz w:val="28"/>
          <w:szCs w:val="28"/>
        </w:rPr>
        <w:t>响应文件未按照采购文件要求加盖</w:t>
      </w:r>
      <w:r>
        <w:rPr>
          <w:rFonts w:hint="eastAsia" w:ascii="仿宋" w:hAnsi="仿宋" w:eastAsia="仿宋" w:cs="仿宋"/>
          <w:bCs/>
          <w:sz w:val="28"/>
          <w:szCs w:val="28"/>
          <w:lang w:val="en-US" w:eastAsia="zh-CN"/>
        </w:rPr>
        <w:t>公</w:t>
      </w:r>
      <w:r>
        <w:rPr>
          <w:rFonts w:hint="eastAsia" w:ascii="仿宋" w:hAnsi="仿宋" w:eastAsia="仿宋" w:cs="仿宋"/>
          <w:bCs/>
          <w:sz w:val="28"/>
          <w:szCs w:val="28"/>
        </w:rPr>
        <w:t>章</w:t>
      </w:r>
      <w:r>
        <w:rPr>
          <w:rFonts w:hint="eastAsia" w:ascii="仿宋" w:hAnsi="仿宋" w:eastAsia="仿宋" w:cs="仿宋"/>
          <w:sz w:val="28"/>
          <w:szCs w:val="28"/>
        </w:rPr>
        <w:t>；</w:t>
      </w:r>
    </w:p>
    <w:p w14:paraId="2355295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bCs/>
          <w:sz w:val="28"/>
          <w:szCs w:val="28"/>
        </w:rPr>
        <w:t>其他法律、法规及本采购文件规定的属无效响应的情形</w:t>
      </w:r>
      <w:r>
        <w:rPr>
          <w:rFonts w:hint="eastAsia" w:ascii="仿宋" w:hAnsi="仿宋" w:eastAsia="仿宋" w:cs="仿宋"/>
          <w:sz w:val="28"/>
          <w:szCs w:val="28"/>
        </w:rPr>
        <w:t>。</w:t>
      </w:r>
    </w:p>
    <w:p w14:paraId="2D3E83B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4.2符合下列情形之一者，本采购项目废标：</w:t>
      </w:r>
    </w:p>
    <w:p w14:paraId="26095C9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bCs/>
          <w:sz w:val="28"/>
          <w:szCs w:val="28"/>
        </w:rPr>
        <w:t>符合专业条件的供应商或者对采购文件作实质响应的供应商不足三家的</w:t>
      </w:r>
      <w:r>
        <w:rPr>
          <w:rFonts w:hint="eastAsia" w:ascii="仿宋" w:hAnsi="仿宋" w:eastAsia="仿宋" w:cs="仿宋"/>
          <w:sz w:val="28"/>
          <w:szCs w:val="28"/>
        </w:rPr>
        <w:t>；</w:t>
      </w:r>
    </w:p>
    <w:p w14:paraId="0DD5724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（2）所有合格响应供应商的报价均超过本项目预算金额或最高限价的；</w:t>
      </w:r>
    </w:p>
    <w:p w14:paraId="2B2B689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（3）出现影响采购公正的违法、违规行为的；</w:t>
      </w:r>
    </w:p>
    <w:p w14:paraId="38342BE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（4）因重大变故，采购任务取消的；</w:t>
      </w:r>
    </w:p>
    <w:p w14:paraId="4DD4604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废标后，对于特殊紧急的采购项目，经监管部门批准后采购人可直接改变采购方式，现场继续组织采购活动。</w:t>
      </w:r>
    </w:p>
    <w:p w14:paraId="7FE9EE80">
      <w:pPr>
        <w:adjustRightInd w:val="0"/>
        <w:snapToGrid w:val="0"/>
        <w:spacing w:line="500" w:lineRule="exact"/>
        <w:ind w:firstLine="560" w:firstLineChars="200"/>
        <w:rPr>
          <w:rFonts w:ascii="仿宋" w:hAnsi="仿宋" w:eastAsia="仿宋" w:cs="仿宋"/>
          <w:b/>
          <w:bCs/>
          <w:sz w:val="28"/>
          <w:szCs w:val="28"/>
        </w:rPr>
      </w:pPr>
      <w:r>
        <w:rPr>
          <w:rFonts w:hint="eastAsia" w:ascii="仿宋" w:hAnsi="仿宋" w:eastAsia="仿宋" w:cs="仿宋"/>
          <w:b/>
          <w:bCs/>
          <w:sz w:val="28"/>
          <w:szCs w:val="28"/>
        </w:rPr>
        <w:t>七、成交原则</w:t>
      </w:r>
    </w:p>
    <w:p w14:paraId="29394F8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1.确定成交单位</w:t>
      </w:r>
    </w:p>
    <w:p w14:paraId="445EFA8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1.1询价小组将从质量和服务均能满足采购文件实质性响应要求的供应商中，按照报价由低到高顺序推荐1名成交候选供应商，若报价相同时则通过抽签方式随机确定排名顺序，并编写评审报告。</w:t>
      </w:r>
    </w:p>
    <w:p w14:paraId="46AB5F8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采购人应按照询价小组推荐的成交候选供应商确定成交供应商。</w:t>
      </w:r>
    </w:p>
    <w:p w14:paraId="2E9BE687">
      <w:pPr>
        <w:adjustRightInd w:val="0"/>
        <w:snapToGrid w:val="0"/>
        <w:spacing w:line="500" w:lineRule="exact"/>
        <w:ind w:firstLine="560" w:firstLineChars="200"/>
        <w:rPr>
          <w:rFonts w:ascii="仿宋" w:hAnsi="仿宋" w:eastAsia="仿宋" w:cs="仿宋"/>
          <w:b/>
          <w:bCs/>
          <w:sz w:val="28"/>
          <w:szCs w:val="28"/>
        </w:rPr>
      </w:pPr>
      <w:r>
        <w:rPr>
          <w:rFonts w:hint="eastAsia" w:ascii="仿宋" w:hAnsi="仿宋" w:eastAsia="仿宋" w:cs="仿宋"/>
          <w:b/>
          <w:bCs/>
          <w:sz w:val="28"/>
          <w:szCs w:val="28"/>
        </w:rPr>
        <w:t>1.2 对小微型企业、监狱企业和残疾人福利单位的价格扣除</w:t>
      </w:r>
    </w:p>
    <w:p w14:paraId="28F75A2D">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（1）小微型企业价格扣除</w:t>
      </w:r>
    </w:p>
    <w:p w14:paraId="611FC73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1 \* GB3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①</w:t>
      </w:r>
      <w:r>
        <w:rPr>
          <w:rFonts w:hint="eastAsia" w:ascii="仿宋" w:hAnsi="仿宋" w:eastAsia="仿宋" w:cs="仿宋"/>
          <w:sz w:val="28"/>
          <w:szCs w:val="28"/>
        </w:rPr>
        <w:fldChar w:fldCharType="end"/>
      </w:r>
      <w:r>
        <w:rPr>
          <w:rFonts w:hint="eastAsia" w:ascii="仿宋" w:hAnsi="仿宋" w:eastAsia="仿宋" w:cs="仿宋"/>
          <w:sz w:val="28"/>
          <w:szCs w:val="28"/>
        </w:rPr>
        <w:t>本项目对小型和微型企业产品给予10%的扣除价格，用扣除后的价格参与评审。</w:t>
      </w:r>
    </w:p>
    <w:p w14:paraId="4359FB9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②供应商需按照采购文件的要求提供相应的《中小企业声明函》。</w:t>
      </w:r>
    </w:p>
    <w:p w14:paraId="5D919D9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③企业标准请参照《关于印发中小企业划型标准规定的通知》（工信部联企业[2011]300号）文件规定自行填写。</w:t>
      </w:r>
    </w:p>
    <w:p w14:paraId="64D0583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（2）残疾人福利单位价格扣除</w:t>
      </w:r>
    </w:p>
    <w:p w14:paraId="68F2790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1 \* GB3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①</w:t>
      </w:r>
      <w:r>
        <w:rPr>
          <w:rFonts w:hint="eastAsia" w:ascii="仿宋" w:hAnsi="仿宋" w:eastAsia="仿宋" w:cs="仿宋"/>
          <w:sz w:val="28"/>
          <w:szCs w:val="28"/>
        </w:rPr>
        <w:fldChar w:fldCharType="end"/>
      </w:r>
      <w:r>
        <w:rPr>
          <w:rFonts w:hint="eastAsia" w:ascii="仿宋" w:hAnsi="仿宋" w:eastAsia="仿宋" w:cs="仿宋"/>
          <w:sz w:val="28"/>
          <w:szCs w:val="28"/>
        </w:rPr>
        <w:t>本项目对残疾人福利性单位视同小型、微型企业，给予10%的价格扣除，用扣除后的价格参与评审。</w:t>
      </w:r>
    </w:p>
    <w:p w14:paraId="1DFC41FB">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②残疾人福利单位需按照采购文件的要求提供《残疾人福利性单位声明函》。</w:t>
      </w:r>
    </w:p>
    <w:p w14:paraId="63088DF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③残疾人福利单位标准请参照《关于促进残疾人就业政府采购政策的通知》（财库〔2017〕141号）。</w:t>
      </w:r>
    </w:p>
    <w:p w14:paraId="63432BF7">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（3）监狱和戒毒企业价格扣除</w:t>
      </w:r>
    </w:p>
    <w:p w14:paraId="3E3DD55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1 \* GB3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①</w:t>
      </w:r>
      <w:r>
        <w:rPr>
          <w:rFonts w:hint="eastAsia" w:ascii="仿宋" w:hAnsi="仿宋" w:eastAsia="仿宋" w:cs="仿宋"/>
          <w:sz w:val="28"/>
          <w:szCs w:val="28"/>
        </w:rPr>
        <w:fldChar w:fldCharType="end"/>
      </w:r>
      <w:r>
        <w:rPr>
          <w:rFonts w:hint="eastAsia" w:ascii="仿宋" w:hAnsi="仿宋" w:eastAsia="仿宋" w:cs="仿宋"/>
          <w:sz w:val="28"/>
          <w:szCs w:val="28"/>
        </w:rPr>
        <w:t>本项目对监狱和戒毒企业（简称监狱企业）视同小型、微型企业，给予10%的价格扣除，用扣除后的价格参与评审。</w:t>
      </w:r>
    </w:p>
    <w:p w14:paraId="492D87E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②监狱企业参加政府采购活动时，需提供由省级以上监狱管理局、戒毒管理局(含新疆生产建设兵团)出具的属于监狱企业的证明文件。供应商如不提供上述证明文件，价格将不做相应扣除。</w:t>
      </w:r>
    </w:p>
    <w:p w14:paraId="139AB17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③监狱企业标准请参照《关于政府采购支持监狱企业发展有关问题的通知》（财库[2014]68号）。</w:t>
      </w:r>
    </w:p>
    <w:p w14:paraId="70A1606D">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（4）残疾人福利单位、监狱企业属于小型、微型企业的，不重复享受政策。</w:t>
      </w:r>
    </w:p>
    <w:p w14:paraId="514A936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大中型企业和其他自然人、法人或者其他组织与小型、微型企业（残疾人福利单位、监狱企业）组成联合体共同参加政府采购活动。联合协议中约定，小型、微型企业（残疾人福利单位、监狱企业）的协议合同金额占到联合体协议合同总金额30%以上的，给予联合体6%的价格扣除，用扣除后的价格参与评审。</w:t>
      </w:r>
    </w:p>
    <w:p w14:paraId="7704D30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（6）联合体各方均为小型、微型企业（残疾人福利单位、监狱企业）的，联合体享受10%价格扣除，用扣除后的价格参与评审。</w:t>
      </w:r>
    </w:p>
    <w:p w14:paraId="72C7BCA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（7）专门面向中小企业采购的项目或者采购包，不再执行价格评审优惠的扶持政策。</w:t>
      </w:r>
    </w:p>
    <w:p w14:paraId="6E2F63E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（8）根据《江苏省政府采购信用管理暂行办法》的规定，对有失信行为的供应商将根据信用评价结果按规定予以扣分或价格加成。</w:t>
      </w:r>
    </w:p>
    <w:p w14:paraId="474F783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1.3如出现供应商最低报价相同的情况，则优先采购“环境标志产品”或“节能产品”。</w:t>
      </w:r>
    </w:p>
    <w:p w14:paraId="378011E7">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（1）如出现最低报价相同，且响应产品均属于“环境标志产品”和“节能产品”，则将优先采购交货期短者。</w:t>
      </w:r>
    </w:p>
    <w:p w14:paraId="661E098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（2）如出现最低报价相同，且响应产品不能同时满足“环境标志产品”和“节能产品”（只能满足其中一项），则将优先采购交货期短者。</w:t>
      </w:r>
    </w:p>
    <w:p w14:paraId="4CB37F1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1.4如出现供应商最低报价相同的情况，且响应产品均不是“环境标志产品”或“节能产品”，则将优先采购交货期短者。</w:t>
      </w:r>
    </w:p>
    <w:p w14:paraId="6E1CB9D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对于同时列入环境标志产品政府采购品目清单和节能产品政府采购品目清单的产品，则其优先于只列入其中一个品目清单的产品。</w:t>
      </w:r>
    </w:p>
    <w:p w14:paraId="52CD5E0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环境标志产品是指列入财政部、生态环境部最新公布的《环境标志产品政府采购品目清单》内的产品。</w:t>
      </w:r>
    </w:p>
    <w:p w14:paraId="132E85E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节能产品是指列入财政部、国家发展和改革委员会最新公布的《节能产品政府采购品目清单》内的产品。</w:t>
      </w:r>
    </w:p>
    <w:p w14:paraId="04C98365">
      <w:pPr>
        <w:adjustRightInd w:val="0"/>
        <w:snapToGrid w:val="0"/>
        <w:spacing w:line="500" w:lineRule="exact"/>
        <w:ind w:firstLine="560" w:firstLineChars="200"/>
        <w:rPr>
          <w:rFonts w:ascii="仿宋" w:hAnsi="仿宋" w:eastAsia="仿宋" w:cs="仿宋"/>
          <w:b/>
          <w:bCs/>
          <w:sz w:val="28"/>
          <w:szCs w:val="28"/>
        </w:rPr>
      </w:pPr>
      <w:r>
        <w:rPr>
          <w:rFonts w:hint="eastAsia" w:ascii="仿宋" w:hAnsi="仿宋" w:eastAsia="仿宋" w:cs="仿宋"/>
          <w:b/>
          <w:bCs/>
          <w:sz w:val="28"/>
          <w:szCs w:val="28"/>
        </w:rPr>
        <w:t>注意：响应主要产品如为节能及环境标志产品的，响应供应商必须提供有关证明材料。</w:t>
      </w:r>
    </w:p>
    <w:p w14:paraId="51BC7A47">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1.5成交结果公告</w:t>
      </w:r>
    </w:p>
    <w:p w14:paraId="256E4B87">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采购代理机构将在江苏政府采购网发布成交公告，公告期限为1个工作日。</w:t>
      </w:r>
    </w:p>
    <w:p w14:paraId="0AB4E04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1.6 若有充分证据证明，成交供应商出现下列情况之一的，一经查实，将被取消成交资格：</w:t>
      </w:r>
    </w:p>
    <w:p w14:paraId="19415A1B">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（1）提供虚假材料谋取成交的；</w:t>
      </w:r>
    </w:p>
    <w:p w14:paraId="3DD4A08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（2）向采购人、采购代理机构行贿或者提供其他不正当利益的；</w:t>
      </w:r>
    </w:p>
    <w:p w14:paraId="31FC26F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（3）恶意竞争，响应总报价明显低于其自身合理成本且又无法提供证明的；</w:t>
      </w:r>
    </w:p>
    <w:p w14:paraId="7D31234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（4）属于本文件规定的无效条件，但在评审过程中又未被询价小组发现的；</w:t>
      </w:r>
    </w:p>
    <w:p w14:paraId="3BF946A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（5）与采购人或者其他供应商恶意串通的；</w:t>
      </w:r>
    </w:p>
    <w:p w14:paraId="506B7DF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（6）采取不正当手段诋毁、排挤其他供应商的；</w:t>
      </w:r>
    </w:p>
    <w:p w14:paraId="172AD3A5">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（7）如有涉及对采购文件实质性内容的隐瞒、欺诈或违法违规行为的。</w:t>
      </w:r>
    </w:p>
    <w:p w14:paraId="33A4A83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1.7有下列情形之一的，视为响应供应商串通响应，响应无效：</w:t>
      </w:r>
    </w:p>
    <w:p w14:paraId="70D94FE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（1）不同响应供应商的响应文件由同一单位或者个人编制；</w:t>
      </w:r>
    </w:p>
    <w:p w14:paraId="44FB21D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（2）不同响应供应商委托同一单位或者个人办理响应事宜；</w:t>
      </w:r>
    </w:p>
    <w:p w14:paraId="48245AC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（3）不同响应供应商的响应文件载明的项目管理成员或者联系人员为同一人；</w:t>
      </w:r>
    </w:p>
    <w:p w14:paraId="64FC151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（4）不同响应供应商的响应文件异常一致或者响应报价呈规律性差异；</w:t>
      </w:r>
    </w:p>
    <w:p w14:paraId="0C2737A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（5）不同响应供应商的响应文件相互混装。</w:t>
      </w:r>
    </w:p>
    <w:p w14:paraId="66959A1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2.质疑处理</w:t>
      </w:r>
    </w:p>
    <w:p w14:paraId="7A8503B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2.1 提出质疑的供应商应当是参与所质疑项目采购活动的供应商。潜在供应商依法获取其可质疑的采购文件的，可以对采购文件提出质疑。</w:t>
      </w:r>
    </w:p>
    <w:p w14:paraId="3D47F8A4">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2.2供应商认为采购文件、采购过程和采购结果使自己的权益受到损害的，可以在知道或应知其权益受到损害之日起七个工作日内，以书面形式向采购代理机构或采购人提出质疑。上述应知其权益受到损害之日，是指：</w:t>
      </w:r>
    </w:p>
    <w:p w14:paraId="21990A90">
      <w:pPr>
        <w:adjustRightInd w:val="0"/>
        <w:snapToGrid w:val="0"/>
        <w:spacing w:line="500" w:lineRule="exact"/>
        <w:ind w:firstLine="560" w:firstLineChars="200"/>
        <w:jc w:val="left"/>
        <w:rPr>
          <w:rFonts w:ascii="仿宋" w:hAnsi="仿宋" w:eastAsia="仿宋" w:cs="仿宋"/>
          <w:kern w:val="0"/>
          <w:sz w:val="28"/>
          <w:szCs w:val="28"/>
        </w:rPr>
      </w:pPr>
      <w:r>
        <w:rPr>
          <w:rFonts w:hint="eastAsia" w:ascii="仿宋" w:hAnsi="仿宋" w:eastAsia="仿宋" w:cs="仿宋"/>
          <w:sz w:val="28"/>
          <w:szCs w:val="28"/>
        </w:rPr>
        <w:t>（1）</w:t>
      </w:r>
      <w:r>
        <w:rPr>
          <w:rFonts w:hint="eastAsia" w:ascii="仿宋" w:hAnsi="仿宋" w:eastAsia="仿宋" w:cs="仿宋"/>
          <w:kern w:val="0"/>
          <w:sz w:val="28"/>
          <w:szCs w:val="28"/>
        </w:rPr>
        <w:t>对可以质疑的采购文件提出质疑的，为收到采购文件之日或者采购文件公告期限届满之日；</w:t>
      </w:r>
    </w:p>
    <w:p w14:paraId="1C064B9D">
      <w:pPr>
        <w:adjustRightInd w:val="0"/>
        <w:snapToGrid w:val="0"/>
        <w:spacing w:line="500" w:lineRule="exact"/>
        <w:ind w:firstLine="560" w:firstLineChars="200"/>
        <w:jc w:val="left"/>
        <w:rPr>
          <w:rFonts w:ascii="仿宋" w:hAnsi="仿宋" w:eastAsia="仿宋" w:cs="仿宋"/>
          <w:kern w:val="0"/>
          <w:sz w:val="28"/>
          <w:szCs w:val="28"/>
        </w:rPr>
      </w:pPr>
      <w:r>
        <w:rPr>
          <w:rFonts w:hint="eastAsia" w:ascii="仿宋" w:hAnsi="仿宋" w:eastAsia="仿宋" w:cs="仿宋"/>
          <w:sz w:val="28"/>
          <w:szCs w:val="28"/>
        </w:rPr>
        <w:t>（2）</w:t>
      </w:r>
      <w:r>
        <w:rPr>
          <w:rFonts w:hint="eastAsia" w:ascii="仿宋" w:hAnsi="仿宋" w:eastAsia="仿宋" w:cs="仿宋"/>
          <w:kern w:val="0"/>
          <w:sz w:val="28"/>
          <w:szCs w:val="28"/>
        </w:rPr>
        <w:t>对采购过程提出质疑的，为各采购程序环节结束之日；</w:t>
      </w:r>
    </w:p>
    <w:p w14:paraId="7171D649">
      <w:pPr>
        <w:adjustRightInd w:val="0"/>
        <w:snapToGrid w:val="0"/>
        <w:spacing w:line="500" w:lineRule="exact"/>
        <w:ind w:firstLine="560" w:firstLineChars="200"/>
        <w:jc w:val="left"/>
        <w:rPr>
          <w:rFonts w:ascii="仿宋" w:hAnsi="仿宋" w:eastAsia="仿宋" w:cs="仿宋"/>
          <w:kern w:val="0"/>
          <w:sz w:val="28"/>
          <w:szCs w:val="28"/>
        </w:rPr>
      </w:pPr>
      <w:r>
        <w:rPr>
          <w:rFonts w:hint="eastAsia" w:ascii="仿宋" w:hAnsi="仿宋" w:eastAsia="仿宋" w:cs="仿宋"/>
          <w:sz w:val="28"/>
          <w:szCs w:val="28"/>
        </w:rPr>
        <w:t>（3）</w:t>
      </w:r>
      <w:r>
        <w:rPr>
          <w:rFonts w:hint="eastAsia" w:ascii="仿宋" w:hAnsi="仿宋" w:eastAsia="仿宋" w:cs="仿宋"/>
          <w:kern w:val="0"/>
          <w:sz w:val="28"/>
          <w:szCs w:val="28"/>
        </w:rPr>
        <w:t>对中标或者成交结果提出质疑的，为中标或者成交结果公告期限届满之日。</w:t>
      </w:r>
    </w:p>
    <w:p w14:paraId="59FB97AE">
      <w:pPr>
        <w:adjustRightInd w:val="0"/>
        <w:snapToGrid w:val="0"/>
        <w:spacing w:line="5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供应商应当在法定质疑期内一次性提出针对同一采购程序环节的质疑。</w:t>
      </w:r>
    </w:p>
    <w:p w14:paraId="08A7E6DB">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2.3质疑函必须按照本采购文件中《质疑函范本》（附件13）要求的格式和内容进行填写。供应商如组成联合体参加响应，则《质疑函范本》中要求签字、盖章、加盖公章之处，联合体各方均须按要求签字、盖章、加盖公章。</w:t>
      </w:r>
    </w:p>
    <w:p w14:paraId="7C193F49">
      <w:pPr>
        <w:adjustRightInd w:val="0"/>
        <w:snapToGrid w:val="0"/>
        <w:spacing w:line="500" w:lineRule="exact"/>
        <w:ind w:firstLine="560" w:firstLineChars="200"/>
        <w:jc w:val="left"/>
        <w:rPr>
          <w:rFonts w:ascii="仿宋" w:hAnsi="仿宋" w:eastAsia="仿宋" w:cs="仿宋"/>
          <w:b/>
          <w:sz w:val="28"/>
          <w:szCs w:val="28"/>
        </w:rPr>
      </w:pPr>
      <w:r>
        <w:rPr>
          <w:rFonts w:hint="eastAsia" w:ascii="仿宋" w:hAnsi="仿宋" w:eastAsia="仿宋" w:cs="仿宋"/>
          <w:sz w:val="28"/>
          <w:szCs w:val="28"/>
        </w:rPr>
        <w:t>2.4对采购方式、采购文件中项目需求、供应商资格条件等应当由采购人答复的质疑，请向采购人提出，由采购人负责答复。供应商对其他事项的质疑，请向采购代理机构提出，由采购代理机构负责答复。</w:t>
      </w:r>
    </w:p>
    <w:p w14:paraId="18875B66">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供应商于法定期限内提起质疑，向采购人或采购代理机构以书面形式提交质疑函。</w:t>
      </w:r>
    </w:p>
    <w:p w14:paraId="7C12C509">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采购人质疑接收人及联系方式，见采购文件第一部分。</w:t>
      </w:r>
    </w:p>
    <w:p w14:paraId="0ABF2D3A">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2.5 以下情形的质疑不予受理</w:t>
      </w:r>
    </w:p>
    <w:p w14:paraId="244CFC8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（1）内容不符合《政府采购质疑和投诉办法》第十二条规定的质疑。</w:t>
      </w:r>
    </w:p>
    <w:p w14:paraId="3E9EE06B">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（2）超出政府采购法定期限的质疑。</w:t>
      </w:r>
    </w:p>
    <w:p w14:paraId="101A609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（3）未参加响应活动的供应商或在响应活动中自身权益未受到损害的供应商所提出的质疑。</w:t>
      </w:r>
    </w:p>
    <w:p w14:paraId="1D5A4C1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（4）供应商组成联合体参加响应，联合体中任何一方或多方未按要求签字、盖章、加盖公章的质疑。</w:t>
      </w:r>
    </w:p>
    <w:p w14:paraId="745694C0">
      <w:pPr>
        <w:adjustRightInd w:val="0"/>
        <w:snapToGrid w:val="0"/>
        <w:spacing w:line="500" w:lineRule="exact"/>
        <w:ind w:firstLine="546" w:firstLineChars="195"/>
        <w:rPr>
          <w:rFonts w:ascii="仿宋" w:hAnsi="仿宋" w:eastAsia="仿宋" w:cs="仿宋"/>
          <w:sz w:val="28"/>
          <w:szCs w:val="28"/>
        </w:rPr>
      </w:pPr>
      <w:r>
        <w:rPr>
          <w:rFonts w:hint="eastAsia" w:ascii="仿宋" w:hAnsi="仿宋" w:eastAsia="仿宋" w:cs="仿宋"/>
          <w:sz w:val="28"/>
          <w:szCs w:val="28"/>
        </w:rPr>
        <w:t>2.6 供应商提出书面质疑必须有理、有据，不得捏造事实、提供虚假材料进行恶意质疑。否则，一经查实，采购代理机构或采购人有权依据政府采购的有关规定，报请政府采购监管部门对该供应商进行相应的行政处罚和记录该供应商的失信信息。</w:t>
      </w:r>
    </w:p>
    <w:p w14:paraId="3928A923">
      <w:pPr>
        <w:numPr>
          <w:ilvl w:val="0"/>
          <w:numId w:val="1"/>
        </w:numPr>
        <w:adjustRightInd w:val="0"/>
        <w:snapToGrid w:val="0"/>
        <w:spacing w:line="500" w:lineRule="exact"/>
        <w:ind w:firstLine="489"/>
        <w:rPr>
          <w:rFonts w:ascii="仿宋" w:hAnsi="仿宋" w:eastAsia="仿宋" w:cs="仿宋"/>
          <w:sz w:val="28"/>
          <w:szCs w:val="28"/>
        </w:rPr>
      </w:pPr>
      <w:r>
        <w:rPr>
          <w:rFonts w:hint="eastAsia" w:ascii="仿宋" w:hAnsi="仿宋" w:eastAsia="仿宋" w:cs="仿宋"/>
          <w:sz w:val="28"/>
          <w:szCs w:val="28"/>
        </w:rPr>
        <w:t>成交通知书</w:t>
      </w:r>
    </w:p>
    <w:p w14:paraId="7FD2CF03">
      <w:pPr>
        <w:adjustRightInd w:val="0"/>
        <w:snapToGrid w:val="0"/>
        <w:spacing w:line="500" w:lineRule="exact"/>
        <w:ind w:firstLine="546" w:firstLineChars="195"/>
        <w:rPr>
          <w:rFonts w:hint="eastAsia" w:ascii="仿宋" w:hAnsi="仿宋" w:eastAsia="仿宋" w:cs="仿宋"/>
          <w:sz w:val="28"/>
          <w:szCs w:val="28"/>
        </w:rPr>
      </w:pPr>
      <w:r>
        <w:rPr>
          <w:rFonts w:hint="eastAsia" w:ascii="仿宋" w:hAnsi="仿宋" w:eastAsia="仿宋" w:cs="仿宋"/>
          <w:sz w:val="28"/>
          <w:szCs w:val="28"/>
        </w:rPr>
        <w:t>3.l成交结果确定后，采购人将向成交供应商发出成交通知书。</w:t>
      </w:r>
    </w:p>
    <w:p w14:paraId="05410C0E">
      <w:pPr>
        <w:adjustRightInd w:val="0"/>
        <w:snapToGrid w:val="0"/>
        <w:spacing w:line="500" w:lineRule="exact"/>
        <w:ind w:firstLine="546" w:firstLineChars="195"/>
        <w:rPr>
          <w:rFonts w:hint="eastAsia" w:ascii="仿宋" w:hAnsi="仿宋" w:eastAsia="仿宋" w:cs="仿宋"/>
          <w:sz w:val="28"/>
          <w:szCs w:val="28"/>
        </w:rPr>
      </w:pPr>
      <w:r>
        <w:rPr>
          <w:rFonts w:hint="eastAsia" w:ascii="仿宋" w:hAnsi="仿宋" w:eastAsia="仿宋" w:cs="仿宋"/>
          <w:sz w:val="28"/>
          <w:szCs w:val="28"/>
        </w:rPr>
        <w:t>3.2成交通知书将是合同的一个组成部分。对采购人和成交供应商均具有法律效力。成交通知书发出后，采购人改变成交结果的，或者成交供应商放弃磋商项目的，应当依法承担法律责任。</w:t>
      </w:r>
    </w:p>
    <w:p w14:paraId="7BF69750">
      <w:pPr>
        <w:adjustRightInd w:val="0"/>
        <w:snapToGrid w:val="0"/>
        <w:spacing w:line="500" w:lineRule="exact"/>
        <w:ind w:firstLine="560" w:firstLineChars="200"/>
        <w:rPr>
          <w:rFonts w:ascii="仿宋" w:hAnsi="仿宋" w:eastAsia="仿宋" w:cs="仿宋"/>
          <w:b/>
          <w:bCs/>
          <w:sz w:val="28"/>
          <w:szCs w:val="28"/>
        </w:rPr>
      </w:pPr>
      <w:r>
        <w:rPr>
          <w:rFonts w:hint="eastAsia" w:ascii="仿宋" w:hAnsi="仿宋" w:eastAsia="仿宋" w:cs="仿宋"/>
          <w:b/>
          <w:bCs/>
          <w:sz w:val="28"/>
          <w:szCs w:val="28"/>
        </w:rPr>
        <w:t>八、授予合同</w:t>
      </w:r>
    </w:p>
    <w:p w14:paraId="4512186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1.签订合同</w:t>
      </w:r>
    </w:p>
    <w:p w14:paraId="45A223A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1.1成交供应商应当在成交通知书发出之日起三十日内，按照采购文件确定的事项与采购人签订政府采购合同。</w:t>
      </w:r>
    </w:p>
    <w:p w14:paraId="65F9A297">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1.2采购文件、成交供应商的响应文件及采购过程中有关澄清、承诺文件均应作为合同附件。</w:t>
      </w:r>
    </w:p>
    <w:p w14:paraId="2AC7D5AB">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1.3签订合同后，成交供应商不得将货物及其他相关服务进行转包。未经采购人同意，成交供应商也不得随意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14:paraId="21D9942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2.货物和服务的追加、减少和添购</w:t>
      </w:r>
    </w:p>
    <w:p w14:paraId="3E1DEB9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2.1政府采购合同履行中，采购人需追加与合同标的相同的货物和服务的，在不改变合同其他条款的前提下，可以与成交供应商协商签订补充合同，但所有补充合同的采购金额不超过原合同金额10%。</w:t>
      </w:r>
    </w:p>
    <w:p w14:paraId="7C47817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2.2采购结束后，采购人若由于各种客观原因，必须对采购项目所牵涉的货物和服务进行适当的减少时，在双方协商一致的前提下，可以按照询价采购时的价格水平做相应的调减，并据此签订补充合同。</w:t>
      </w:r>
    </w:p>
    <w:p w14:paraId="068B5CB7">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b/>
          <w:sz w:val="28"/>
          <w:szCs w:val="28"/>
        </w:rPr>
        <w:t>九、其他说明</w:t>
      </w:r>
    </w:p>
    <w:p w14:paraId="14F6015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1.法定代表人为同一个人的两个及两个以上法人，母公司、全资子公司及其控股公司，只能有一家单位参加本项目的响应。</w:t>
      </w:r>
    </w:p>
    <w:p w14:paraId="72C0700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2.采购代理机构和询价小组不向未成交的响应供应商解释未成交原因，也不公布评审过程中的相关细节。</w:t>
      </w:r>
    </w:p>
    <w:p w14:paraId="528DD569">
      <w:pPr>
        <w:adjustRightInd w:val="0"/>
        <w:snapToGrid w:val="0"/>
        <w:spacing w:line="500" w:lineRule="exact"/>
        <w:ind w:firstLine="560" w:firstLineChars="200"/>
        <w:rPr>
          <w:rFonts w:ascii="宋体" w:hAnsi="宋体"/>
          <w:sz w:val="28"/>
          <w:szCs w:val="28"/>
        </w:rPr>
      </w:pPr>
    </w:p>
    <w:p w14:paraId="42EC550A">
      <w:pPr>
        <w:adjustRightInd w:val="0"/>
        <w:snapToGrid w:val="0"/>
        <w:spacing w:line="500" w:lineRule="exact"/>
        <w:rPr>
          <w:rFonts w:ascii="宋体" w:hAnsi="宋体" w:cs="宋体"/>
          <w:bCs/>
          <w:sz w:val="36"/>
          <w:szCs w:val="36"/>
        </w:rPr>
      </w:pPr>
      <w:r>
        <w:rPr>
          <w:rFonts w:hint="eastAsia" w:ascii="宋体" w:hAnsi="宋体" w:cs="宋体"/>
          <w:bCs/>
          <w:sz w:val="36"/>
          <w:szCs w:val="36"/>
        </w:rPr>
        <w:br w:type="page"/>
      </w:r>
    </w:p>
    <w:p w14:paraId="18C01DD0">
      <w:pPr>
        <w:pStyle w:val="2"/>
        <w:widowControl/>
        <w:adjustRightInd w:val="0"/>
        <w:snapToGrid w:val="0"/>
        <w:spacing w:before="0" w:after="0" w:line="500" w:lineRule="exact"/>
        <w:jc w:val="center"/>
        <w:rPr>
          <w:rFonts w:ascii="宋体" w:hAnsi="宋体" w:cs="宋体"/>
          <w:b w:val="0"/>
          <w:sz w:val="36"/>
          <w:szCs w:val="36"/>
        </w:rPr>
      </w:pPr>
      <w:r>
        <w:rPr>
          <w:rFonts w:hint="eastAsia" w:ascii="仿宋" w:hAnsi="仿宋" w:eastAsia="仿宋" w:cs="仿宋"/>
          <w:bCs/>
          <w:sz w:val="36"/>
          <w:szCs w:val="36"/>
        </w:rPr>
        <w:t>第三部分  项目需求</w:t>
      </w:r>
    </w:p>
    <w:p w14:paraId="47518132">
      <w:pPr>
        <w:adjustRightInd w:val="0"/>
        <w:snapToGrid w:val="0"/>
        <w:spacing w:line="500" w:lineRule="exact"/>
        <w:ind w:firstLine="560" w:firstLineChars="200"/>
        <w:rPr>
          <w:rFonts w:ascii="仿宋" w:hAnsi="仿宋" w:eastAsia="仿宋" w:cs="仿宋"/>
          <w:b/>
          <w:bCs/>
          <w:sz w:val="28"/>
          <w:szCs w:val="28"/>
        </w:rPr>
      </w:pPr>
      <w:bookmarkStart w:id="52" w:name="_Toc82505662"/>
      <w:r>
        <w:rPr>
          <w:rFonts w:hint="eastAsia" w:ascii="仿宋" w:hAnsi="仿宋" w:eastAsia="仿宋" w:cs="仿宋"/>
          <w:b/>
          <w:bCs/>
          <w:sz w:val="28"/>
          <w:szCs w:val="28"/>
        </w:rPr>
        <w:t>响应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287E85B4">
      <w:pPr>
        <w:adjustRightInd w:val="0"/>
        <w:snapToGrid w:val="0"/>
        <w:spacing w:line="500" w:lineRule="exact"/>
        <w:ind w:firstLine="560" w:firstLineChars="200"/>
        <w:rPr>
          <w:rFonts w:ascii="仿宋" w:hAnsi="仿宋" w:eastAsia="仿宋" w:cs="仿宋"/>
          <w:b/>
          <w:bCs/>
          <w:sz w:val="28"/>
          <w:szCs w:val="28"/>
        </w:rPr>
      </w:pPr>
      <w:r>
        <w:rPr>
          <w:rFonts w:hint="eastAsia" w:ascii="仿宋" w:hAnsi="仿宋" w:eastAsia="仿宋" w:cs="仿宋"/>
          <w:b/>
          <w:bCs/>
          <w:sz w:val="28"/>
          <w:szCs w:val="28"/>
        </w:rPr>
        <w:t>响应供应商不能简单照搬照抄采购文件项目需求说明中的技术、商务要求，必须作实事求是的响应。如响应供应商提供的货物和服务同采购人提出的项目需求说明中的技术、商务要求不同的，必须在《商务部分正负偏离表》和《技术部分正负偏离表》上明示。</w:t>
      </w:r>
    </w:p>
    <w:p w14:paraId="6AFB650C">
      <w:pPr>
        <w:adjustRightInd w:val="0"/>
        <w:snapToGrid w:val="0"/>
        <w:spacing w:line="500" w:lineRule="exact"/>
        <w:ind w:firstLine="560" w:firstLineChars="200"/>
        <w:rPr>
          <w:rFonts w:ascii="仿宋" w:hAnsi="仿宋" w:eastAsia="仿宋" w:cs="仿宋"/>
          <w:b/>
          <w:bCs/>
          <w:sz w:val="28"/>
          <w:szCs w:val="28"/>
        </w:rPr>
      </w:pPr>
      <w:r>
        <w:rPr>
          <w:rFonts w:hint="eastAsia" w:ascii="仿宋" w:hAnsi="仿宋" w:eastAsia="仿宋" w:cs="仿宋"/>
          <w:b/>
          <w:bCs/>
          <w:sz w:val="28"/>
          <w:szCs w:val="28"/>
        </w:rPr>
        <w:t>其内容包含（备注：不限于下述内容。）：</w:t>
      </w:r>
    </w:p>
    <w:p w14:paraId="678BE311">
      <w:pPr>
        <w:numPr>
          <w:ilvl w:val="0"/>
          <w:numId w:val="2"/>
        </w:numPr>
        <w:adjustRightInd w:val="0"/>
        <w:snapToGrid w:val="0"/>
        <w:spacing w:line="500" w:lineRule="exact"/>
        <w:ind w:firstLine="560" w:firstLineChars="200"/>
        <w:rPr>
          <w:rFonts w:ascii="仿宋" w:hAnsi="仿宋" w:eastAsia="仿宋" w:cs="仿宋"/>
          <w:b/>
          <w:bCs/>
          <w:sz w:val="28"/>
          <w:szCs w:val="28"/>
        </w:rPr>
      </w:pPr>
      <w:r>
        <w:rPr>
          <w:rFonts w:hint="eastAsia" w:ascii="仿宋" w:hAnsi="仿宋" w:eastAsia="仿宋" w:cs="仿宋"/>
          <w:b/>
          <w:bCs/>
          <w:sz w:val="28"/>
          <w:szCs w:val="28"/>
        </w:rPr>
        <w:t>采购内容</w:t>
      </w:r>
    </w:p>
    <w:p w14:paraId="1924C0FB">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（一）采购货物清单：</w:t>
      </w:r>
    </w:p>
    <w:tbl>
      <w:tblPr>
        <w:tblStyle w:val="1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75"/>
        <w:gridCol w:w="1080"/>
        <w:gridCol w:w="3230"/>
        <w:gridCol w:w="1333"/>
        <w:gridCol w:w="1333"/>
      </w:tblGrid>
      <w:tr w14:paraId="7932A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552A5E7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475" w:type="dxa"/>
            <w:tcBorders>
              <w:top w:val="single" w:color="auto" w:sz="4" w:space="0"/>
              <w:left w:val="nil"/>
              <w:bottom w:val="single" w:color="auto" w:sz="4" w:space="0"/>
              <w:right w:val="single" w:color="auto" w:sz="4" w:space="0"/>
            </w:tcBorders>
            <w:noWrap w:val="0"/>
            <w:vAlign w:val="center"/>
          </w:tcPr>
          <w:p w14:paraId="74DADFA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货物名称</w:t>
            </w:r>
          </w:p>
        </w:tc>
        <w:tc>
          <w:tcPr>
            <w:tcW w:w="1080" w:type="dxa"/>
            <w:tcBorders>
              <w:top w:val="single" w:color="auto" w:sz="4" w:space="0"/>
              <w:left w:val="nil"/>
              <w:bottom w:val="single" w:color="auto" w:sz="4" w:space="0"/>
              <w:right w:val="single" w:color="auto" w:sz="4" w:space="0"/>
            </w:tcBorders>
            <w:noWrap w:val="0"/>
            <w:vAlign w:val="center"/>
          </w:tcPr>
          <w:p w14:paraId="5CCC792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数量</w:t>
            </w:r>
          </w:p>
        </w:tc>
        <w:tc>
          <w:tcPr>
            <w:tcW w:w="3230" w:type="dxa"/>
            <w:tcBorders>
              <w:top w:val="single" w:color="auto" w:sz="4" w:space="0"/>
              <w:left w:val="nil"/>
              <w:bottom w:val="single" w:color="auto" w:sz="4" w:space="0"/>
              <w:right w:val="single" w:color="auto" w:sz="4" w:space="0"/>
            </w:tcBorders>
            <w:noWrap w:val="0"/>
            <w:vAlign w:val="center"/>
          </w:tcPr>
          <w:p w14:paraId="751AD4D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技术参数及性能（配置）及规格</w:t>
            </w:r>
          </w:p>
        </w:tc>
        <w:tc>
          <w:tcPr>
            <w:tcW w:w="1333" w:type="dxa"/>
            <w:tcBorders>
              <w:top w:val="single" w:color="auto" w:sz="4" w:space="0"/>
              <w:left w:val="nil"/>
              <w:bottom w:val="single" w:color="auto" w:sz="4" w:space="0"/>
              <w:right w:val="single" w:color="auto" w:sz="4" w:space="0"/>
            </w:tcBorders>
            <w:noWrap w:val="0"/>
            <w:vAlign w:val="center"/>
          </w:tcPr>
          <w:p w14:paraId="326D2CF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单价限价</w:t>
            </w:r>
          </w:p>
        </w:tc>
        <w:tc>
          <w:tcPr>
            <w:tcW w:w="1333" w:type="dxa"/>
            <w:tcBorders>
              <w:top w:val="single" w:color="auto" w:sz="4" w:space="0"/>
              <w:left w:val="nil"/>
              <w:bottom w:val="single" w:color="auto" w:sz="4" w:space="0"/>
              <w:right w:val="single" w:color="auto" w:sz="4" w:space="0"/>
            </w:tcBorders>
            <w:noWrap w:val="0"/>
            <w:vAlign w:val="center"/>
          </w:tcPr>
          <w:p w14:paraId="4E962E1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最高限价</w:t>
            </w:r>
          </w:p>
        </w:tc>
      </w:tr>
      <w:tr w14:paraId="36A72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6"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0D3D908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475" w:type="dxa"/>
            <w:tcBorders>
              <w:top w:val="single" w:color="auto" w:sz="4" w:space="0"/>
              <w:left w:val="nil"/>
              <w:bottom w:val="single" w:color="auto" w:sz="4" w:space="0"/>
              <w:right w:val="single" w:color="auto" w:sz="4" w:space="0"/>
            </w:tcBorders>
            <w:noWrap w:val="0"/>
            <w:vAlign w:val="center"/>
          </w:tcPr>
          <w:p w14:paraId="7A90F2F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80%吡虫啉水分散粒剂(白蚁防治专用)</w:t>
            </w:r>
          </w:p>
        </w:tc>
        <w:tc>
          <w:tcPr>
            <w:tcW w:w="1080" w:type="dxa"/>
            <w:tcBorders>
              <w:top w:val="single" w:color="auto" w:sz="4" w:space="0"/>
              <w:left w:val="nil"/>
              <w:bottom w:val="single" w:color="auto" w:sz="4" w:space="0"/>
              <w:right w:val="single" w:color="auto" w:sz="4" w:space="0"/>
            </w:tcBorders>
            <w:noWrap w:val="0"/>
            <w:vAlign w:val="center"/>
          </w:tcPr>
          <w:p w14:paraId="5C5B56C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1410KG</w:t>
            </w:r>
          </w:p>
        </w:tc>
        <w:tc>
          <w:tcPr>
            <w:tcW w:w="3230" w:type="dxa"/>
            <w:tcBorders>
              <w:top w:val="single" w:color="auto" w:sz="4" w:space="0"/>
              <w:left w:val="nil"/>
              <w:bottom w:val="single" w:color="auto" w:sz="4" w:space="0"/>
              <w:right w:val="single" w:color="auto" w:sz="4" w:space="0"/>
            </w:tcBorders>
            <w:noWrap w:val="0"/>
            <w:vAlign w:val="center"/>
          </w:tcPr>
          <w:p w14:paraId="7091D359">
            <w:pPr>
              <w:jc w:val="left"/>
              <w:rPr>
                <w:rFonts w:ascii="仿宋" w:hAnsi="仿宋" w:eastAsia="仿宋" w:cs="宋体"/>
                <w:bCs/>
                <w:color w:val="000000"/>
                <w:szCs w:val="21"/>
              </w:rPr>
            </w:pPr>
            <w:r>
              <w:rPr>
                <w:rFonts w:hint="eastAsia" w:ascii="仿宋" w:hAnsi="仿宋" w:eastAsia="仿宋" w:cs="宋体"/>
                <w:bCs/>
                <w:color w:val="000000"/>
                <w:szCs w:val="21"/>
              </w:rPr>
              <w:t>1、毒性：低毒</w:t>
            </w:r>
          </w:p>
          <w:p w14:paraId="53817F11">
            <w:pPr>
              <w:jc w:val="left"/>
              <w:rPr>
                <w:rFonts w:ascii="仿宋" w:hAnsi="仿宋" w:eastAsia="仿宋" w:cs="宋体"/>
                <w:bCs/>
                <w:color w:val="000000"/>
                <w:szCs w:val="21"/>
              </w:rPr>
            </w:pPr>
            <w:r>
              <w:rPr>
                <w:rFonts w:hint="eastAsia" w:ascii="仿宋" w:hAnsi="仿宋" w:eastAsia="仿宋" w:cs="宋体"/>
                <w:bCs/>
                <w:color w:val="000000"/>
                <w:szCs w:val="21"/>
              </w:rPr>
              <w:t>2、外观：组成均匀的浅黄色颗粒状</w:t>
            </w:r>
          </w:p>
          <w:p w14:paraId="381792B9">
            <w:pPr>
              <w:jc w:val="left"/>
              <w:rPr>
                <w:rFonts w:ascii="仿宋" w:hAnsi="仿宋" w:eastAsia="仿宋" w:cs="宋体"/>
                <w:bCs/>
                <w:color w:val="000000"/>
                <w:szCs w:val="21"/>
              </w:rPr>
            </w:pPr>
            <w:r>
              <w:rPr>
                <w:rFonts w:hint="eastAsia" w:ascii="仿宋" w:hAnsi="仿宋" w:eastAsia="仿宋" w:cs="宋体"/>
                <w:bCs/>
                <w:color w:val="000000"/>
                <w:szCs w:val="21"/>
              </w:rPr>
              <w:t>3、气味：无味</w:t>
            </w:r>
          </w:p>
          <w:p w14:paraId="3F49BCFD">
            <w:pPr>
              <w:jc w:val="left"/>
              <w:rPr>
                <w:rFonts w:ascii="仿宋" w:hAnsi="仿宋" w:eastAsia="仿宋" w:cs="宋体"/>
                <w:bCs/>
                <w:color w:val="000000"/>
                <w:szCs w:val="21"/>
              </w:rPr>
            </w:pPr>
            <w:r>
              <w:rPr>
                <w:rFonts w:hint="eastAsia" w:ascii="仿宋" w:hAnsi="仿宋" w:eastAsia="仿宋" w:cs="宋体"/>
                <w:bCs/>
                <w:color w:val="000000"/>
                <w:szCs w:val="21"/>
              </w:rPr>
              <w:t>4、吡虫啉质量分数，%：80±2.0</w:t>
            </w:r>
          </w:p>
          <w:p w14:paraId="767E1EF3">
            <w:pPr>
              <w:jc w:val="left"/>
              <w:rPr>
                <w:rFonts w:ascii="仿宋" w:hAnsi="仿宋" w:eastAsia="仿宋" w:cs="宋体"/>
                <w:bCs/>
                <w:color w:val="000000"/>
                <w:szCs w:val="21"/>
              </w:rPr>
            </w:pPr>
            <w:r>
              <w:rPr>
                <w:rFonts w:hint="eastAsia" w:ascii="仿宋" w:hAnsi="仿宋" w:eastAsia="仿宋" w:cs="宋体"/>
                <w:bCs/>
                <w:color w:val="000000"/>
                <w:szCs w:val="21"/>
              </w:rPr>
              <w:t>5、悬浮率，%：≥80</w:t>
            </w:r>
          </w:p>
          <w:p w14:paraId="37A7982B">
            <w:pPr>
              <w:jc w:val="left"/>
              <w:rPr>
                <w:rFonts w:ascii="仿宋" w:hAnsi="仿宋" w:eastAsia="仿宋" w:cs="宋体"/>
                <w:bCs/>
                <w:color w:val="000000"/>
                <w:szCs w:val="21"/>
              </w:rPr>
            </w:pPr>
            <w:r>
              <w:rPr>
                <w:rFonts w:hint="eastAsia" w:ascii="仿宋" w:hAnsi="仿宋" w:eastAsia="仿宋" w:cs="宋体"/>
                <w:bCs/>
                <w:color w:val="000000"/>
                <w:szCs w:val="21"/>
              </w:rPr>
              <w:t>6、湿筛试验（过75μm筛），%:≥98</w:t>
            </w:r>
          </w:p>
          <w:p w14:paraId="7D85F2C8">
            <w:pPr>
              <w:jc w:val="left"/>
              <w:rPr>
                <w:rFonts w:ascii="仿宋" w:hAnsi="仿宋" w:eastAsia="仿宋" w:cs="宋体"/>
                <w:bCs/>
                <w:color w:val="000000"/>
                <w:szCs w:val="21"/>
              </w:rPr>
            </w:pPr>
            <w:r>
              <w:rPr>
                <w:rFonts w:hint="eastAsia" w:ascii="仿宋" w:hAnsi="仿宋" w:eastAsia="仿宋" w:cs="宋体"/>
                <w:bCs/>
                <w:color w:val="000000"/>
                <w:szCs w:val="21"/>
                <w:lang w:val="en-US" w:eastAsia="zh-CN"/>
              </w:rPr>
              <w:t>7</w:t>
            </w:r>
            <w:r>
              <w:rPr>
                <w:rFonts w:hint="eastAsia" w:ascii="仿宋" w:hAnsi="仿宋" w:eastAsia="仿宋" w:cs="宋体"/>
                <w:bCs/>
                <w:color w:val="000000"/>
                <w:szCs w:val="21"/>
              </w:rPr>
              <w:t>、分散性，%:≥70</w:t>
            </w:r>
          </w:p>
          <w:p w14:paraId="6EC08EE0">
            <w:pPr>
              <w:jc w:val="left"/>
              <w:rPr>
                <w:rFonts w:ascii="仿宋" w:hAnsi="仿宋" w:eastAsia="仿宋" w:cs="宋体"/>
                <w:bCs/>
                <w:color w:val="000000"/>
                <w:szCs w:val="21"/>
              </w:rPr>
            </w:pPr>
            <w:r>
              <w:rPr>
                <w:rFonts w:hint="eastAsia" w:ascii="仿宋" w:hAnsi="仿宋" w:eastAsia="仿宋" w:cs="宋体"/>
                <w:bCs/>
                <w:color w:val="000000"/>
                <w:szCs w:val="21"/>
                <w:lang w:val="en-US" w:eastAsia="zh-CN"/>
              </w:rPr>
              <w:t>8</w:t>
            </w:r>
            <w:r>
              <w:rPr>
                <w:rFonts w:hint="eastAsia" w:ascii="仿宋" w:hAnsi="仿宋" w:eastAsia="仿宋" w:cs="宋体"/>
                <w:bCs/>
                <w:color w:val="000000"/>
                <w:szCs w:val="21"/>
              </w:rPr>
              <w:t>、PH范围：6.0-9.0</w:t>
            </w:r>
          </w:p>
          <w:p w14:paraId="06E9F088">
            <w:pPr>
              <w:jc w:val="left"/>
              <w:rPr>
                <w:rFonts w:ascii="仿宋" w:hAnsi="仿宋" w:eastAsia="仿宋" w:cs="宋体"/>
                <w:bCs/>
                <w:color w:val="000000"/>
                <w:szCs w:val="21"/>
              </w:rPr>
            </w:pPr>
            <w:r>
              <w:rPr>
                <w:rFonts w:hint="eastAsia" w:ascii="仿宋" w:hAnsi="仿宋" w:eastAsia="仿宋" w:cs="宋体"/>
                <w:bCs/>
                <w:color w:val="000000"/>
                <w:szCs w:val="21"/>
                <w:lang w:val="en-US" w:eastAsia="zh-CN"/>
              </w:rPr>
              <w:t>9</w:t>
            </w:r>
            <w:r>
              <w:rPr>
                <w:rFonts w:hint="eastAsia" w:ascii="仿宋" w:hAnsi="仿宋" w:eastAsia="仿宋" w:cs="宋体"/>
                <w:bCs/>
                <w:color w:val="000000"/>
                <w:szCs w:val="21"/>
              </w:rPr>
              <w:t>、润湿时间，s：≤120</w:t>
            </w:r>
          </w:p>
          <w:p w14:paraId="6FB27033">
            <w:pPr>
              <w:jc w:val="left"/>
              <w:rPr>
                <w:rFonts w:ascii="仿宋" w:hAnsi="仿宋" w:eastAsia="仿宋" w:cs="宋体"/>
                <w:bCs/>
                <w:color w:val="000000"/>
                <w:szCs w:val="21"/>
              </w:rPr>
            </w:pPr>
            <w:r>
              <w:rPr>
                <w:rFonts w:hint="eastAsia" w:ascii="仿宋" w:hAnsi="仿宋" w:eastAsia="仿宋" w:cs="宋体"/>
                <w:bCs/>
                <w:color w:val="000000"/>
                <w:szCs w:val="21"/>
              </w:rPr>
              <w:t>1</w:t>
            </w:r>
            <w:r>
              <w:rPr>
                <w:rFonts w:hint="eastAsia" w:ascii="仿宋" w:hAnsi="仿宋" w:eastAsia="仿宋" w:cs="宋体"/>
                <w:bCs/>
                <w:color w:val="000000"/>
                <w:szCs w:val="21"/>
                <w:lang w:val="en-US" w:eastAsia="zh-CN"/>
              </w:rPr>
              <w:t>0</w:t>
            </w:r>
            <w:r>
              <w:rPr>
                <w:rFonts w:hint="eastAsia" w:ascii="仿宋" w:hAnsi="仿宋" w:eastAsia="仿宋" w:cs="宋体"/>
                <w:bCs/>
                <w:color w:val="000000"/>
                <w:szCs w:val="21"/>
              </w:rPr>
              <w:t>、水分，%:≤3.0</w:t>
            </w:r>
          </w:p>
          <w:p w14:paraId="4737AD16">
            <w:pPr>
              <w:jc w:val="left"/>
              <w:rPr>
                <w:rFonts w:ascii="仿宋" w:hAnsi="仿宋" w:eastAsia="仿宋" w:cs="宋体"/>
                <w:bCs/>
                <w:color w:val="000000"/>
                <w:szCs w:val="21"/>
              </w:rPr>
            </w:pPr>
            <w:r>
              <w:rPr>
                <w:rFonts w:hint="eastAsia" w:ascii="仿宋" w:hAnsi="仿宋" w:eastAsia="仿宋" w:cs="宋体"/>
                <w:bCs/>
                <w:color w:val="000000"/>
                <w:szCs w:val="21"/>
              </w:rPr>
              <w:t>1</w:t>
            </w:r>
            <w:r>
              <w:rPr>
                <w:rFonts w:hint="eastAsia" w:ascii="仿宋" w:hAnsi="仿宋" w:eastAsia="仿宋" w:cs="宋体"/>
                <w:bCs/>
                <w:color w:val="000000"/>
                <w:szCs w:val="21"/>
                <w:lang w:val="en-US" w:eastAsia="zh-CN"/>
              </w:rPr>
              <w:t>1</w:t>
            </w:r>
            <w:r>
              <w:rPr>
                <w:rFonts w:hint="eastAsia" w:ascii="仿宋" w:hAnsi="仿宋" w:eastAsia="仿宋" w:cs="宋体"/>
                <w:bCs/>
                <w:color w:val="000000"/>
                <w:szCs w:val="21"/>
              </w:rPr>
              <w:t>、持久起泡性（1min后），ml:≤60</w:t>
            </w:r>
          </w:p>
          <w:p w14:paraId="4892BC3C">
            <w:pPr>
              <w:jc w:val="left"/>
              <w:rPr>
                <w:rFonts w:hint="eastAsia" w:ascii="仿宋" w:hAnsi="仿宋" w:eastAsia="仿宋" w:cs="宋体"/>
                <w:bCs/>
                <w:color w:val="000000"/>
                <w:szCs w:val="21"/>
              </w:rPr>
            </w:pPr>
            <w:r>
              <w:rPr>
                <w:rFonts w:hint="eastAsia" w:ascii="仿宋" w:hAnsi="仿宋" w:eastAsia="仿宋" w:cs="宋体"/>
                <w:bCs/>
                <w:color w:val="000000"/>
                <w:szCs w:val="21"/>
              </w:rPr>
              <w:t>1</w:t>
            </w:r>
            <w:r>
              <w:rPr>
                <w:rFonts w:hint="eastAsia" w:ascii="仿宋" w:hAnsi="仿宋" w:eastAsia="仿宋" w:cs="宋体"/>
                <w:bCs/>
                <w:color w:val="000000"/>
                <w:szCs w:val="21"/>
                <w:lang w:val="en-US" w:eastAsia="zh-CN"/>
              </w:rPr>
              <w:t>2</w:t>
            </w:r>
            <w:r>
              <w:rPr>
                <w:rFonts w:hint="eastAsia" w:ascii="仿宋" w:hAnsi="仿宋" w:eastAsia="仿宋" w:cs="宋体"/>
                <w:bCs/>
                <w:color w:val="000000"/>
                <w:szCs w:val="21"/>
              </w:rPr>
              <w:t>、粉尘：基本无粉尘</w:t>
            </w:r>
          </w:p>
          <w:p w14:paraId="2273634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宋体"/>
                <w:bCs/>
                <w:color w:val="000000"/>
                <w:szCs w:val="21"/>
              </w:rPr>
            </w:pPr>
            <w:r>
              <w:rPr>
                <w:rFonts w:hint="eastAsia" w:ascii="仿宋" w:hAnsi="仿宋" w:eastAsia="仿宋" w:cs="宋体"/>
                <w:bCs/>
                <w:color w:val="000000"/>
                <w:szCs w:val="21"/>
              </w:rPr>
              <w:t>1</w:t>
            </w:r>
            <w:r>
              <w:rPr>
                <w:rFonts w:hint="eastAsia" w:ascii="仿宋" w:hAnsi="仿宋" w:eastAsia="仿宋" w:cs="宋体"/>
                <w:bCs/>
                <w:color w:val="000000"/>
                <w:szCs w:val="21"/>
                <w:lang w:val="en-US" w:eastAsia="zh-CN"/>
              </w:rPr>
              <w:t>3</w:t>
            </w:r>
            <w:r>
              <w:rPr>
                <w:rFonts w:hint="eastAsia" w:ascii="仿宋" w:hAnsi="仿宋" w:eastAsia="仿宋" w:cs="宋体"/>
                <w:bCs/>
                <w:color w:val="000000"/>
                <w:szCs w:val="21"/>
              </w:rPr>
              <w:t>、防治对象为白蚁；农药登记作物名称：木材、土壤</w:t>
            </w:r>
          </w:p>
          <w:p w14:paraId="3A68E680">
            <w:pPr>
              <w:pStyle w:val="8"/>
              <w:rPr>
                <w:rFonts w:hint="default" w:eastAsia="仿宋"/>
                <w:lang w:val="en-US" w:eastAsia="zh-CN"/>
              </w:rPr>
            </w:pPr>
            <w:r>
              <w:rPr>
                <w:rFonts w:hint="eastAsia" w:ascii="仿宋" w:hAnsi="仿宋" w:eastAsia="仿宋" w:cs="宋体"/>
                <w:bCs/>
                <w:color w:val="000000"/>
                <w:szCs w:val="21"/>
                <w:lang w:val="en-US" w:eastAsia="zh-CN"/>
              </w:rPr>
              <w:t>14、5KG/桶</w:t>
            </w:r>
          </w:p>
        </w:tc>
        <w:tc>
          <w:tcPr>
            <w:tcW w:w="1333" w:type="dxa"/>
            <w:tcBorders>
              <w:top w:val="single" w:color="auto" w:sz="4" w:space="0"/>
              <w:left w:val="nil"/>
              <w:bottom w:val="single" w:color="auto" w:sz="4" w:space="0"/>
              <w:right w:val="single" w:color="auto" w:sz="4" w:space="0"/>
            </w:tcBorders>
            <w:noWrap w:val="0"/>
            <w:vAlign w:val="center"/>
          </w:tcPr>
          <w:p w14:paraId="26743C11">
            <w:pPr>
              <w:pStyle w:val="8"/>
              <w:rPr>
                <w:rFonts w:hint="default" w:ascii="仿宋" w:hAnsi="仿宋" w:eastAsia="仿宋" w:cs="宋体"/>
                <w:bCs/>
                <w:color w:val="000000"/>
                <w:szCs w:val="21"/>
                <w:lang w:val="en-US" w:eastAsia="zh-CN"/>
              </w:rPr>
            </w:pPr>
            <w:r>
              <w:rPr>
                <w:rFonts w:hint="eastAsia" w:ascii="仿宋" w:hAnsi="仿宋" w:eastAsia="仿宋" w:cs="宋体"/>
                <w:bCs/>
                <w:color w:val="000000"/>
                <w:szCs w:val="21"/>
                <w:lang w:val="en-US" w:eastAsia="zh-CN"/>
              </w:rPr>
              <w:t>400元/㎏</w:t>
            </w:r>
          </w:p>
        </w:tc>
        <w:tc>
          <w:tcPr>
            <w:tcW w:w="1333" w:type="dxa"/>
            <w:tcBorders>
              <w:top w:val="single" w:color="auto" w:sz="4" w:space="0"/>
              <w:left w:val="nil"/>
              <w:bottom w:val="single" w:color="auto" w:sz="4" w:space="0"/>
              <w:right w:val="single" w:color="auto" w:sz="4" w:space="0"/>
            </w:tcBorders>
            <w:noWrap w:val="0"/>
            <w:vAlign w:val="center"/>
          </w:tcPr>
          <w:p w14:paraId="605B120A">
            <w:pPr>
              <w:pStyle w:val="8"/>
              <w:rPr>
                <w:rFonts w:hint="default" w:ascii="仿宋" w:hAnsi="仿宋" w:eastAsia="仿宋" w:cs="宋体"/>
                <w:bCs/>
                <w:color w:val="000000"/>
                <w:szCs w:val="21"/>
                <w:lang w:val="en-US" w:eastAsia="zh-CN"/>
              </w:rPr>
            </w:pPr>
            <w:r>
              <w:rPr>
                <w:rFonts w:hint="eastAsia" w:ascii="仿宋" w:hAnsi="仿宋" w:eastAsia="仿宋" w:cs="宋体"/>
                <w:bCs/>
                <w:color w:val="000000"/>
                <w:szCs w:val="21"/>
                <w:lang w:val="en-US" w:eastAsia="zh-CN"/>
              </w:rPr>
              <w:t>564000元</w:t>
            </w:r>
          </w:p>
        </w:tc>
      </w:tr>
      <w:tr w14:paraId="0BF63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7C4F83B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475" w:type="dxa"/>
            <w:tcBorders>
              <w:top w:val="single" w:color="auto" w:sz="4" w:space="0"/>
              <w:left w:val="nil"/>
              <w:bottom w:val="single" w:color="auto" w:sz="4" w:space="0"/>
              <w:right w:val="single" w:color="auto" w:sz="4" w:space="0"/>
            </w:tcBorders>
            <w:noWrap w:val="0"/>
            <w:vAlign w:val="center"/>
          </w:tcPr>
          <w:p w14:paraId="3E4C49B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20%吡虫啉悬浮剂(白蚁防治专用)</w:t>
            </w:r>
          </w:p>
        </w:tc>
        <w:tc>
          <w:tcPr>
            <w:tcW w:w="1080" w:type="dxa"/>
            <w:tcBorders>
              <w:top w:val="single" w:color="auto" w:sz="4" w:space="0"/>
              <w:left w:val="nil"/>
              <w:bottom w:val="single" w:color="auto" w:sz="4" w:space="0"/>
              <w:right w:val="single" w:color="auto" w:sz="4" w:space="0"/>
            </w:tcBorders>
            <w:noWrap w:val="0"/>
            <w:vAlign w:val="center"/>
          </w:tcPr>
          <w:p w14:paraId="5033583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00KG</w:t>
            </w:r>
          </w:p>
        </w:tc>
        <w:tc>
          <w:tcPr>
            <w:tcW w:w="3230" w:type="dxa"/>
            <w:tcBorders>
              <w:top w:val="single" w:color="auto" w:sz="4" w:space="0"/>
              <w:left w:val="nil"/>
              <w:bottom w:val="single" w:color="auto" w:sz="4" w:space="0"/>
              <w:right w:val="single" w:color="auto" w:sz="4" w:space="0"/>
            </w:tcBorders>
            <w:noWrap w:val="0"/>
            <w:vAlign w:val="center"/>
          </w:tcPr>
          <w:p w14:paraId="0849BE60">
            <w:pPr>
              <w:jc w:val="left"/>
              <w:rPr>
                <w:rFonts w:hint="eastAsia" w:ascii="仿宋" w:hAnsi="仿宋" w:eastAsia="仿宋" w:cs="宋体"/>
                <w:bCs/>
                <w:color w:val="000000"/>
                <w:szCs w:val="21"/>
                <w:lang w:val="en-US" w:eastAsia="zh-CN"/>
              </w:rPr>
            </w:pPr>
            <w:r>
              <w:rPr>
                <w:rFonts w:hint="eastAsia" w:ascii="仿宋" w:hAnsi="仿宋" w:eastAsia="仿宋" w:cs="宋体"/>
                <w:bCs/>
                <w:color w:val="000000"/>
                <w:szCs w:val="21"/>
                <w:lang w:val="en-US" w:eastAsia="zh-CN"/>
              </w:rPr>
              <w:t xml:space="preserve">1、吡虫啉质量分数，%：20.0±1.2 </w:t>
            </w:r>
          </w:p>
          <w:p w14:paraId="75D9006B">
            <w:pPr>
              <w:jc w:val="left"/>
              <w:rPr>
                <w:rFonts w:hint="eastAsia" w:ascii="仿宋" w:hAnsi="仿宋" w:eastAsia="仿宋" w:cs="宋体"/>
                <w:bCs/>
                <w:color w:val="000000"/>
                <w:szCs w:val="21"/>
                <w:lang w:val="en-US" w:eastAsia="zh-CN"/>
              </w:rPr>
            </w:pPr>
            <w:r>
              <w:rPr>
                <w:rFonts w:hint="eastAsia" w:ascii="仿宋" w:hAnsi="仿宋" w:eastAsia="仿宋" w:cs="宋体"/>
                <w:bCs/>
                <w:color w:val="000000"/>
                <w:szCs w:val="21"/>
                <w:lang w:val="en-US" w:eastAsia="zh-CN"/>
              </w:rPr>
              <w:t>2、PH值范围：6.0-9.0</w:t>
            </w:r>
          </w:p>
          <w:p w14:paraId="3D84D104">
            <w:pPr>
              <w:jc w:val="left"/>
              <w:rPr>
                <w:rFonts w:hint="eastAsia" w:ascii="仿宋" w:hAnsi="仿宋" w:eastAsia="仿宋" w:cs="宋体"/>
                <w:bCs/>
                <w:color w:val="000000"/>
                <w:szCs w:val="21"/>
                <w:lang w:val="en-US" w:eastAsia="zh-CN"/>
              </w:rPr>
            </w:pPr>
            <w:r>
              <w:rPr>
                <w:rFonts w:hint="eastAsia" w:ascii="仿宋" w:hAnsi="仿宋" w:eastAsia="仿宋" w:cs="宋体"/>
                <w:bCs/>
                <w:color w:val="000000"/>
                <w:szCs w:val="21"/>
                <w:lang w:val="en-US" w:eastAsia="zh-CN"/>
              </w:rPr>
              <w:t>3、悬浮率，%：≥90</w:t>
            </w:r>
          </w:p>
          <w:p w14:paraId="74A4CCE1">
            <w:pPr>
              <w:jc w:val="left"/>
              <w:rPr>
                <w:rFonts w:hint="eastAsia" w:ascii="仿宋" w:hAnsi="仿宋" w:eastAsia="仿宋" w:cs="宋体"/>
                <w:bCs/>
                <w:color w:val="000000"/>
                <w:szCs w:val="21"/>
                <w:lang w:val="en-US" w:eastAsia="zh-CN"/>
              </w:rPr>
            </w:pPr>
            <w:r>
              <w:rPr>
                <w:rFonts w:hint="eastAsia" w:ascii="仿宋" w:hAnsi="仿宋" w:eastAsia="仿宋" w:cs="宋体"/>
                <w:bCs/>
                <w:color w:val="000000"/>
                <w:szCs w:val="21"/>
                <w:lang w:val="en-US" w:eastAsia="zh-CN"/>
              </w:rPr>
              <w:t>4、倾倒性：倾倒后残余物，%：≤3.0</w:t>
            </w:r>
          </w:p>
          <w:p w14:paraId="6EB393EE">
            <w:pPr>
              <w:jc w:val="left"/>
              <w:rPr>
                <w:rFonts w:hint="eastAsia" w:ascii="仿宋" w:hAnsi="仿宋" w:eastAsia="仿宋" w:cs="宋体"/>
                <w:bCs/>
                <w:color w:val="000000"/>
                <w:szCs w:val="21"/>
                <w:lang w:val="en-US" w:eastAsia="zh-CN"/>
              </w:rPr>
            </w:pPr>
            <w:r>
              <w:rPr>
                <w:rFonts w:hint="eastAsia" w:ascii="仿宋" w:hAnsi="仿宋" w:eastAsia="仿宋" w:cs="宋体"/>
                <w:bCs/>
                <w:color w:val="000000"/>
                <w:szCs w:val="21"/>
                <w:lang w:val="en-US" w:eastAsia="zh-CN"/>
              </w:rPr>
              <w:t>洗涤后残余物，%  ：≤0.5</w:t>
            </w:r>
          </w:p>
          <w:p w14:paraId="75D008FC">
            <w:pPr>
              <w:jc w:val="left"/>
              <w:rPr>
                <w:rFonts w:hint="eastAsia" w:ascii="仿宋" w:hAnsi="仿宋" w:eastAsia="仿宋" w:cs="宋体"/>
                <w:bCs/>
                <w:color w:val="000000"/>
                <w:szCs w:val="21"/>
                <w:lang w:val="en-US" w:eastAsia="zh-CN"/>
              </w:rPr>
            </w:pPr>
            <w:r>
              <w:rPr>
                <w:rFonts w:hint="eastAsia" w:ascii="仿宋" w:hAnsi="仿宋" w:eastAsia="仿宋" w:cs="宋体"/>
                <w:bCs/>
                <w:color w:val="000000"/>
                <w:szCs w:val="21"/>
                <w:lang w:val="en-US" w:eastAsia="zh-CN"/>
              </w:rPr>
              <w:t>5、筛析（通过75μm筛，%）:≥98</w:t>
            </w:r>
          </w:p>
          <w:p w14:paraId="251809D9">
            <w:pPr>
              <w:jc w:val="left"/>
              <w:rPr>
                <w:rFonts w:hint="eastAsia" w:ascii="仿宋" w:hAnsi="仿宋" w:eastAsia="仿宋" w:cs="宋体"/>
                <w:bCs/>
                <w:color w:val="000000"/>
                <w:szCs w:val="21"/>
                <w:lang w:val="en-US" w:eastAsia="zh-CN"/>
              </w:rPr>
            </w:pPr>
            <w:r>
              <w:rPr>
                <w:rFonts w:hint="eastAsia" w:ascii="仿宋" w:hAnsi="仿宋" w:eastAsia="仿宋" w:cs="宋体"/>
                <w:bCs/>
                <w:color w:val="000000"/>
                <w:szCs w:val="21"/>
                <w:lang w:val="en-US" w:eastAsia="zh-CN"/>
              </w:rPr>
              <w:t>6、持久起泡性（1min）后，ml:≤40</w:t>
            </w:r>
          </w:p>
          <w:p w14:paraId="6221A9E5">
            <w:pPr>
              <w:jc w:val="left"/>
              <w:rPr>
                <w:rFonts w:hint="eastAsia" w:ascii="仿宋" w:hAnsi="仿宋" w:eastAsia="仿宋" w:cs="宋体"/>
                <w:bCs/>
                <w:color w:val="000000"/>
                <w:szCs w:val="21"/>
                <w:lang w:val="en-US" w:eastAsia="zh-CN"/>
              </w:rPr>
            </w:pPr>
            <w:r>
              <w:rPr>
                <w:rFonts w:hint="eastAsia" w:ascii="仿宋" w:hAnsi="仿宋" w:eastAsia="仿宋" w:cs="宋体"/>
                <w:bCs/>
                <w:color w:val="000000"/>
                <w:szCs w:val="21"/>
                <w:lang w:val="en-US" w:eastAsia="zh-CN"/>
              </w:rPr>
              <w:t>7、低温稳定性:合格</w:t>
            </w:r>
          </w:p>
          <w:p w14:paraId="186C3833">
            <w:pPr>
              <w:jc w:val="left"/>
              <w:rPr>
                <w:rFonts w:hint="eastAsia" w:ascii="仿宋" w:hAnsi="仿宋" w:eastAsia="仿宋" w:cs="宋体"/>
                <w:bCs/>
                <w:color w:val="000000"/>
                <w:szCs w:val="21"/>
                <w:lang w:val="en-US" w:eastAsia="zh-CN"/>
              </w:rPr>
            </w:pPr>
            <w:r>
              <w:rPr>
                <w:rFonts w:hint="eastAsia" w:ascii="仿宋" w:hAnsi="仿宋" w:eastAsia="仿宋" w:cs="宋体"/>
                <w:bCs/>
                <w:color w:val="000000"/>
                <w:szCs w:val="21"/>
                <w:lang w:val="en-US" w:eastAsia="zh-CN"/>
              </w:rPr>
              <w:t>8、热贮稳定性:合格</w:t>
            </w:r>
          </w:p>
          <w:p w14:paraId="77A95C40">
            <w:pPr>
              <w:jc w:val="left"/>
              <w:rPr>
                <w:rFonts w:hint="eastAsia" w:ascii="宋体" w:hAnsi="宋体" w:eastAsia="宋体" w:cs="宋体"/>
                <w:sz w:val="21"/>
                <w:szCs w:val="21"/>
              </w:rPr>
            </w:pPr>
            <w:r>
              <w:rPr>
                <w:rFonts w:hint="eastAsia" w:ascii="仿宋" w:hAnsi="仿宋" w:eastAsia="仿宋" w:cs="宋体"/>
                <w:bCs/>
                <w:color w:val="000000"/>
                <w:szCs w:val="21"/>
                <w:lang w:val="en-US" w:eastAsia="zh-CN"/>
              </w:rPr>
              <w:t>9、20KG/桶</w:t>
            </w:r>
          </w:p>
        </w:tc>
        <w:tc>
          <w:tcPr>
            <w:tcW w:w="1333" w:type="dxa"/>
            <w:tcBorders>
              <w:top w:val="single" w:color="auto" w:sz="4" w:space="0"/>
              <w:left w:val="nil"/>
              <w:bottom w:val="single" w:color="auto" w:sz="4" w:space="0"/>
              <w:right w:val="single" w:color="auto" w:sz="4" w:space="0"/>
            </w:tcBorders>
            <w:noWrap w:val="0"/>
            <w:vAlign w:val="center"/>
          </w:tcPr>
          <w:p w14:paraId="52E79FF2">
            <w:pPr>
              <w:jc w:val="left"/>
              <w:rPr>
                <w:rFonts w:hint="default" w:ascii="仿宋" w:hAnsi="仿宋" w:eastAsia="仿宋" w:cs="宋体"/>
                <w:bCs/>
                <w:color w:val="000000"/>
                <w:szCs w:val="21"/>
                <w:lang w:val="en-US" w:eastAsia="zh-CN"/>
              </w:rPr>
            </w:pPr>
            <w:r>
              <w:rPr>
                <w:rFonts w:hint="eastAsia" w:ascii="仿宋" w:hAnsi="仿宋" w:eastAsia="仿宋" w:cs="宋体"/>
                <w:bCs/>
                <w:color w:val="000000"/>
                <w:szCs w:val="21"/>
                <w:lang w:val="en-US" w:eastAsia="zh-CN"/>
              </w:rPr>
              <w:t>105元/KG</w:t>
            </w:r>
          </w:p>
        </w:tc>
        <w:tc>
          <w:tcPr>
            <w:tcW w:w="1333" w:type="dxa"/>
            <w:tcBorders>
              <w:top w:val="single" w:color="auto" w:sz="4" w:space="0"/>
              <w:left w:val="nil"/>
              <w:bottom w:val="single" w:color="auto" w:sz="4" w:space="0"/>
              <w:right w:val="single" w:color="auto" w:sz="4" w:space="0"/>
            </w:tcBorders>
            <w:noWrap w:val="0"/>
            <w:vAlign w:val="center"/>
          </w:tcPr>
          <w:p w14:paraId="32B57937">
            <w:pPr>
              <w:jc w:val="left"/>
              <w:rPr>
                <w:rFonts w:hint="default" w:ascii="仿宋" w:hAnsi="仿宋" w:eastAsia="仿宋" w:cs="宋体"/>
                <w:bCs/>
                <w:color w:val="000000"/>
                <w:szCs w:val="21"/>
                <w:lang w:val="en-US" w:eastAsia="zh-CN"/>
              </w:rPr>
            </w:pPr>
            <w:r>
              <w:rPr>
                <w:rFonts w:hint="eastAsia" w:ascii="仿宋" w:hAnsi="仿宋" w:eastAsia="仿宋" w:cs="宋体"/>
                <w:bCs/>
                <w:color w:val="000000"/>
                <w:szCs w:val="21"/>
                <w:lang w:val="en-US" w:eastAsia="zh-CN"/>
              </w:rPr>
              <w:t>231000元</w:t>
            </w:r>
          </w:p>
        </w:tc>
      </w:tr>
      <w:tr w14:paraId="12623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4482D53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w:t>
            </w:r>
          </w:p>
        </w:tc>
        <w:tc>
          <w:tcPr>
            <w:tcW w:w="1475" w:type="dxa"/>
            <w:tcBorders>
              <w:top w:val="single" w:color="auto" w:sz="4" w:space="0"/>
              <w:left w:val="nil"/>
              <w:bottom w:val="single" w:color="auto" w:sz="4" w:space="0"/>
              <w:right w:val="single" w:color="auto" w:sz="4" w:space="0"/>
            </w:tcBorders>
            <w:noWrap w:val="0"/>
            <w:vAlign w:val="center"/>
          </w:tcPr>
          <w:p w14:paraId="10ACAA2E">
            <w:pPr>
              <w:pStyle w:val="8"/>
              <w:rPr>
                <w:rFonts w:hint="eastAsia" w:ascii="Times New Roman" w:hAnsi="Times New Roman" w:eastAsia="宋体" w:cs="Times New Roman"/>
                <w:kern w:val="2"/>
                <w:sz w:val="21"/>
                <w:szCs w:val="24"/>
                <w:lang w:val="en-US" w:eastAsia="zh-CN" w:bidi="ar-SA"/>
              </w:rPr>
            </w:pPr>
            <w:r>
              <w:rPr>
                <w:rFonts w:hint="eastAsia" w:ascii="宋体" w:hAnsi="宋体" w:eastAsia="宋体" w:cs="宋体"/>
                <w:kern w:val="0"/>
                <w:szCs w:val="21"/>
              </w:rPr>
              <w:t>0.5%氟铃脲杀白蚁饵剂</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地上型饵站</w:t>
            </w:r>
            <w:r>
              <w:rPr>
                <w:rFonts w:hint="eastAsia" w:ascii="宋体" w:hAnsi="宋体" w:eastAsia="宋体" w:cs="宋体"/>
                <w:kern w:val="0"/>
                <w:szCs w:val="21"/>
                <w:lang w:eastAsia="zh-CN"/>
              </w:rPr>
              <w:t>）</w:t>
            </w:r>
          </w:p>
        </w:tc>
        <w:tc>
          <w:tcPr>
            <w:tcW w:w="1080" w:type="dxa"/>
            <w:tcBorders>
              <w:top w:val="single" w:color="auto" w:sz="4" w:space="0"/>
              <w:left w:val="nil"/>
              <w:bottom w:val="single" w:color="auto" w:sz="4" w:space="0"/>
              <w:right w:val="single" w:color="auto" w:sz="4" w:space="0"/>
            </w:tcBorders>
            <w:noWrap w:val="0"/>
            <w:vAlign w:val="center"/>
          </w:tcPr>
          <w:p w14:paraId="7091508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20</w:t>
            </w:r>
            <w:r>
              <w:rPr>
                <w:rFonts w:hint="eastAsia" w:ascii="宋体" w:hAnsi="宋体" w:eastAsia="宋体" w:cs="宋体"/>
                <w:sz w:val="21"/>
                <w:szCs w:val="21"/>
                <w:lang w:val="en-US" w:eastAsia="zh-CN"/>
              </w:rPr>
              <w:t>个</w:t>
            </w:r>
          </w:p>
        </w:tc>
        <w:tc>
          <w:tcPr>
            <w:tcW w:w="3230" w:type="dxa"/>
            <w:tcBorders>
              <w:top w:val="single" w:color="auto" w:sz="4" w:space="0"/>
              <w:left w:val="nil"/>
              <w:bottom w:val="single" w:color="auto" w:sz="4" w:space="0"/>
              <w:right w:val="single" w:color="auto" w:sz="4" w:space="0"/>
            </w:tcBorders>
            <w:noWrap w:val="0"/>
            <w:vAlign w:val="center"/>
          </w:tcPr>
          <w:p w14:paraId="17AF83F6">
            <w:pPr>
              <w:jc w:val="left"/>
              <w:rPr>
                <w:rFonts w:ascii="仿宋" w:hAnsi="仿宋" w:eastAsia="仿宋" w:cs="宋体"/>
                <w:color w:val="000000"/>
                <w:szCs w:val="21"/>
              </w:rPr>
            </w:pPr>
            <w:r>
              <w:rPr>
                <w:rFonts w:hint="eastAsia" w:ascii="仿宋" w:hAnsi="仿宋" w:eastAsia="仿宋" w:cs="宋体"/>
                <w:color w:val="000000"/>
                <w:szCs w:val="21"/>
              </w:rPr>
              <w:t>1、规格：地上型</w:t>
            </w:r>
          </w:p>
          <w:p w14:paraId="7952919A">
            <w:pPr>
              <w:jc w:val="left"/>
              <w:rPr>
                <w:rFonts w:ascii="仿宋" w:hAnsi="仿宋" w:eastAsia="仿宋" w:cs="宋体"/>
                <w:color w:val="000000"/>
                <w:szCs w:val="21"/>
              </w:rPr>
            </w:pPr>
            <w:r>
              <w:rPr>
                <w:rFonts w:hint="eastAsia" w:ascii="仿宋" w:hAnsi="仿宋" w:eastAsia="仿宋" w:cs="宋体"/>
                <w:color w:val="000000"/>
                <w:szCs w:val="21"/>
              </w:rPr>
              <w:t>2、饵剂有效成分：氟铃脲</w:t>
            </w:r>
          </w:p>
          <w:p w14:paraId="57BED503">
            <w:pPr>
              <w:jc w:val="left"/>
              <w:rPr>
                <w:rFonts w:ascii="仿宋" w:hAnsi="仿宋" w:eastAsia="仿宋" w:cs="宋体"/>
                <w:color w:val="000000"/>
                <w:szCs w:val="21"/>
              </w:rPr>
            </w:pPr>
            <w:r>
              <w:rPr>
                <w:rFonts w:hint="eastAsia" w:ascii="仿宋" w:hAnsi="仿宋" w:eastAsia="仿宋" w:cs="宋体"/>
                <w:color w:val="000000"/>
                <w:szCs w:val="21"/>
              </w:rPr>
              <w:t>3、毒性：微毒</w:t>
            </w:r>
          </w:p>
          <w:p w14:paraId="531EB461">
            <w:pPr>
              <w:jc w:val="left"/>
              <w:rPr>
                <w:rFonts w:ascii="仿宋" w:hAnsi="仿宋" w:eastAsia="仿宋" w:cs="宋体"/>
                <w:color w:val="000000"/>
                <w:szCs w:val="21"/>
              </w:rPr>
            </w:pPr>
            <w:r>
              <w:rPr>
                <w:rFonts w:hint="eastAsia" w:ascii="仿宋" w:hAnsi="仿宋" w:eastAsia="仿宋" w:cs="宋体"/>
                <w:color w:val="000000"/>
                <w:szCs w:val="21"/>
              </w:rPr>
              <w:t>4、外观：圆柱体颗粒（约</w:t>
            </w:r>
            <w:r>
              <w:rPr>
                <w:rStyle w:val="49"/>
                <w:rFonts w:hint="eastAsia" w:ascii="仿宋" w:hAnsi="仿宋" w:eastAsia="仿宋" w:cs="宋体"/>
                <w:color w:val="000000"/>
                <w:szCs w:val="21"/>
              </w:rPr>
              <w:t>Φ5mm×15mm），白色，无异味</w:t>
            </w:r>
          </w:p>
          <w:p w14:paraId="0C6DEC38">
            <w:pPr>
              <w:jc w:val="left"/>
              <w:rPr>
                <w:rFonts w:ascii="仿宋" w:hAnsi="仿宋" w:eastAsia="仿宋" w:cs="宋体"/>
                <w:color w:val="000000"/>
                <w:szCs w:val="21"/>
              </w:rPr>
            </w:pPr>
            <w:r>
              <w:rPr>
                <w:rFonts w:hint="eastAsia" w:ascii="仿宋" w:hAnsi="仿宋" w:eastAsia="仿宋" w:cs="宋体"/>
                <w:color w:val="000000"/>
                <w:szCs w:val="21"/>
              </w:rPr>
              <w:t>5、氟铃脲质量分数，%：0.5±0.1</w:t>
            </w:r>
          </w:p>
          <w:p w14:paraId="75560E0C">
            <w:pPr>
              <w:jc w:val="left"/>
              <w:rPr>
                <w:rFonts w:ascii="仿宋" w:hAnsi="仿宋" w:eastAsia="仿宋" w:cs="宋体"/>
                <w:color w:val="000000"/>
                <w:szCs w:val="21"/>
              </w:rPr>
            </w:pPr>
            <w:r>
              <w:rPr>
                <w:rFonts w:hint="eastAsia" w:ascii="仿宋" w:hAnsi="仿宋" w:eastAsia="仿宋" w:cs="宋体"/>
                <w:color w:val="000000"/>
                <w:szCs w:val="21"/>
              </w:rPr>
              <w:t>6、水分，%：</w:t>
            </w:r>
            <w:r>
              <w:rPr>
                <w:rFonts w:hint="eastAsia" w:ascii="仿宋" w:hAnsi="仿宋" w:eastAsia="仿宋" w:cs="宋体"/>
                <w:bCs/>
                <w:color w:val="000000"/>
                <w:szCs w:val="21"/>
              </w:rPr>
              <w:t>≤6.0</w:t>
            </w:r>
          </w:p>
          <w:p w14:paraId="2015658A">
            <w:pPr>
              <w:jc w:val="left"/>
              <w:rPr>
                <w:rFonts w:hint="eastAsia" w:ascii="仿宋" w:hAnsi="仿宋" w:eastAsia="仿宋" w:cs="宋体"/>
                <w:color w:val="000000"/>
                <w:szCs w:val="21"/>
              </w:rPr>
            </w:pPr>
            <w:r>
              <w:rPr>
                <w:rFonts w:hint="eastAsia" w:ascii="仿宋" w:hAnsi="仿宋" w:eastAsia="仿宋" w:cs="宋体"/>
                <w:color w:val="000000"/>
                <w:szCs w:val="21"/>
              </w:rPr>
              <w:t>7、PH值范围，%：4.0—7.0</w:t>
            </w:r>
          </w:p>
          <w:p w14:paraId="716E6698">
            <w:pPr>
              <w:jc w:val="left"/>
              <w:rPr>
                <w:rFonts w:ascii="仿宋" w:hAnsi="仿宋" w:eastAsia="仿宋" w:cs="宋体"/>
                <w:color w:val="000000"/>
                <w:szCs w:val="21"/>
              </w:rPr>
            </w:pPr>
            <w:r>
              <w:rPr>
                <w:rFonts w:hint="eastAsia" w:ascii="仿宋" w:hAnsi="仿宋" w:eastAsia="仿宋" w:cs="宋体"/>
                <w:color w:val="000000"/>
                <w:szCs w:val="21"/>
              </w:rPr>
              <w:t>8、体积规格：147mm</w:t>
            </w:r>
            <w:r>
              <w:rPr>
                <w:rStyle w:val="49"/>
                <w:rFonts w:hint="eastAsia" w:ascii="仿宋" w:hAnsi="仿宋" w:eastAsia="仿宋" w:cs="宋体"/>
                <w:color w:val="000000"/>
                <w:szCs w:val="21"/>
              </w:rPr>
              <w:t>×</w:t>
            </w:r>
            <w:r>
              <w:rPr>
                <w:rFonts w:hint="eastAsia" w:ascii="仿宋" w:hAnsi="仿宋" w:eastAsia="仿宋" w:cs="宋体"/>
                <w:color w:val="000000"/>
                <w:szCs w:val="21"/>
              </w:rPr>
              <w:t>90mm</w:t>
            </w:r>
            <w:r>
              <w:rPr>
                <w:rStyle w:val="49"/>
                <w:rFonts w:hint="eastAsia" w:ascii="仿宋" w:hAnsi="仿宋" w:eastAsia="仿宋" w:cs="宋体"/>
                <w:color w:val="000000"/>
                <w:szCs w:val="21"/>
              </w:rPr>
              <w:t>×</w:t>
            </w:r>
            <w:r>
              <w:rPr>
                <w:rFonts w:hint="eastAsia" w:ascii="仿宋" w:hAnsi="仿宋" w:eastAsia="仿宋" w:cs="宋体"/>
                <w:color w:val="000000"/>
                <w:szCs w:val="21"/>
              </w:rPr>
              <w:t>50mm(长*宽*高)，外壳为硬塑料材质</w:t>
            </w:r>
          </w:p>
          <w:p w14:paraId="22B146B5">
            <w:pPr>
              <w:pStyle w:val="50"/>
              <w:rPr>
                <w:rFonts w:ascii="仿宋" w:hAnsi="仿宋" w:eastAsia="仿宋"/>
                <w:color w:val="000000"/>
                <w:sz w:val="21"/>
                <w:szCs w:val="21"/>
                <w:lang w:eastAsia="zh-CN"/>
              </w:rPr>
            </w:pPr>
            <w:r>
              <w:rPr>
                <w:rFonts w:hint="eastAsia" w:ascii="仿宋" w:hAnsi="仿宋" w:eastAsia="仿宋"/>
                <w:color w:val="000000"/>
                <w:sz w:val="21"/>
                <w:szCs w:val="21"/>
                <w:lang w:eastAsia="zh-CN"/>
              </w:rPr>
              <w:t>9、装置内放置专用的白蚁诱杀饵剂质量：（1</w:t>
            </w:r>
            <w:r>
              <w:rPr>
                <w:rFonts w:ascii="仿宋" w:hAnsi="仿宋" w:eastAsia="仿宋"/>
                <w:color w:val="000000"/>
                <w:sz w:val="21"/>
                <w:szCs w:val="21"/>
                <w:lang w:eastAsia="zh-CN"/>
              </w:rPr>
              <w:t>00</w:t>
            </w:r>
            <w:r>
              <w:rPr>
                <w:rFonts w:hint="eastAsia" w:ascii="仿宋" w:hAnsi="仿宋" w:eastAsia="仿宋"/>
                <w:color w:val="000000"/>
                <w:sz w:val="21"/>
                <w:szCs w:val="21"/>
                <w:lang w:eastAsia="zh-CN"/>
              </w:rPr>
              <w:t>±5）克</w:t>
            </w:r>
          </w:p>
          <w:p w14:paraId="6DDBCB71">
            <w:pPr>
              <w:widowControl/>
              <w:spacing w:line="360" w:lineRule="auto"/>
              <w:jc w:val="left"/>
              <w:rPr>
                <w:rFonts w:hint="eastAsia" w:ascii="仿宋" w:hAnsi="仿宋" w:eastAsia="仿宋" w:cs="宋体"/>
                <w:color w:val="000000"/>
                <w:kern w:val="2"/>
                <w:sz w:val="21"/>
                <w:szCs w:val="21"/>
                <w:lang w:val="zh-CN" w:eastAsia="zh-CN" w:bidi="zh-CN"/>
              </w:rPr>
            </w:pPr>
            <w:r>
              <w:rPr>
                <w:rFonts w:hint="eastAsia" w:ascii="仿宋" w:hAnsi="仿宋" w:eastAsia="仿宋" w:cs="宋体"/>
                <w:color w:val="000000"/>
                <w:kern w:val="2"/>
                <w:sz w:val="21"/>
                <w:szCs w:val="21"/>
                <w:lang w:val="zh-CN" w:eastAsia="zh-CN" w:bidi="zh-CN"/>
              </w:rPr>
              <w:t>10、防治对象为白蚁；农药登记作物名称：木材、土壤</w:t>
            </w:r>
          </w:p>
          <w:p w14:paraId="70587450">
            <w:pPr>
              <w:numPr>
                <w:ilvl w:val="0"/>
                <w:numId w:val="0"/>
              </w:numPr>
              <w:bidi w:val="0"/>
              <w:ind w:left="0" w:leftChars="0" w:firstLine="0" w:firstLineChars="0"/>
              <w:rPr>
                <w:rFonts w:hint="eastAsia"/>
                <w:kern w:val="2"/>
                <w:sz w:val="21"/>
                <w:szCs w:val="24"/>
                <w:lang w:val="en-US" w:eastAsia="zh-CN" w:bidi="ar-SA"/>
              </w:rPr>
            </w:pPr>
            <w:r>
              <w:rPr>
                <w:rFonts w:hint="eastAsia" w:ascii="仿宋" w:hAnsi="仿宋" w:eastAsia="仿宋" w:cs="宋体"/>
                <w:color w:val="000000"/>
                <w:kern w:val="2"/>
                <w:sz w:val="21"/>
                <w:szCs w:val="21"/>
                <w:lang w:val="zh-CN" w:eastAsia="zh-CN" w:bidi="zh-CN"/>
              </w:rPr>
              <w:t>11、不接受进口产品</w:t>
            </w:r>
          </w:p>
        </w:tc>
        <w:tc>
          <w:tcPr>
            <w:tcW w:w="1333" w:type="dxa"/>
            <w:tcBorders>
              <w:top w:val="single" w:color="auto" w:sz="4" w:space="0"/>
              <w:left w:val="nil"/>
              <w:bottom w:val="single" w:color="auto" w:sz="4" w:space="0"/>
              <w:right w:val="single" w:color="auto" w:sz="4" w:space="0"/>
            </w:tcBorders>
            <w:noWrap w:val="0"/>
            <w:vAlign w:val="center"/>
          </w:tcPr>
          <w:p w14:paraId="1115F815">
            <w:pPr>
              <w:numPr>
                <w:ilvl w:val="0"/>
                <w:numId w:val="0"/>
              </w:numPr>
              <w:bidi w:val="0"/>
              <w:ind w:left="0" w:leftChars="0" w:firstLine="0" w:firstLineChars="0"/>
              <w:rPr>
                <w:rFonts w:hint="default" w:ascii="仿宋" w:hAnsi="仿宋" w:eastAsia="仿宋" w:cs="宋体"/>
                <w:color w:val="000000"/>
                <w:kern w:val="2"/>
                <w:sz w:val="21"/>
                <w:szCs w:val="21"/>
                <w:lang w:val="en-US" w:eastAsia="zh-CN" w:bidi="zh-CN"/>
              </w:rPr>
            </w:pPr>
            <w:r>
              <w:rPr>
                <w:rFonts w:hint="eastAsia" w:ascii="仿宋" w:hAnsi="仿宋" w:eastAsia="仿宋" w:cs="宋体"/>
                <w:color w:val="000000"/>
                <w:kern w:val="2"/>
                <w:sz w:val="21"/>
                <w:szCs w:val="21"/>
                <w:lang w:val="en-US" w:eastAsia="zh-CN" w:bidi="zh-CN"/>
              </w:rPr>
              <w:t>250元/个</w:t>
            </w:r>
          </w:p>
        </w:tc>
        <w:tc>
          <w:tcPr>
            <w:tcW w:w="1333" w:type="dxa"/>
            <w:tcBorders>
              <w:top w:val="single" w:color="auto" w:sz="4" w:space="0"/>
              <w:left w:val="nil"/>
              <w:bottom w:val="single" w:color="auto" w:sz="4" w:space="0"/>
              <w:right w:val="single" w:color="auto" w:sz="4" w:space="0"/>
            </w:tcBorders>
            <w:noWrap w:val="0"/>
            <w:vAlign w:val="center"/>
          </w:tcPr>
          <w:p w14:paraId="1AA6E99A">
            <w:pPr>
              <w:numPr>
                <w:ilvl w:val="0"/>
                <w:numId w:val="0"/>
              </w:numPr>
              <w:bidi w:val="0"/>
              <w:ind w:left="0" w:leftChars="0" w:firstLine="0" w:firstLineChars="0"/>
              <w:rPr>
                <w:rFonts w:hint="default" w:ascii="仿宋" w:hAnsi="仿宋" w:eastAsia="仿宋" w:cs="宋体"/>
                <w:color w:val="000000"/>
                <w:kern w:val="2"/>
                <w:sz w:val="21"/>
                <w:szCs w:val="21"/>
                <w:lang w:val="en-US" w:eastAsia="zh-CN" w:bidi="zh-CN"/>
              </w:rPr>
            </w:pPr>
            <w:r>
              <w:rPr>
                <w:rFonts w:hint="eastAsia" w:ascii="仿宋" w:hAnsi="仿宋" w:eastAsia="仿宋" w:cs="宋体"/>
                <w:color w:val="000000"/>
                <w:kern w:val="2"/>
                <w:sz w:val="21"/>
                <w:szCs w:val="21"/>
                <w:lang w:val="en-US" w:eastAsia="zh-CN" w:bidi="zh-CN"/>
              </w:rPr>
              <w:t>5000元</w:t>
            </w:r>
          </w:p>
        </w:tc>
      </w:tr>
    </w:tbl>
    <w:p w14:paraId="54C60859">
      <w:pPr>
        <w:tabs>
          <w:tab w:val="left" w:pos="360"/>
        </w:tabs>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备注：上述采购要求为最低要求，不得负偏离，否则视为无效报价。</w:t>
      </w:r>
    </w:p>
    <w:p w14:paraId="20A4D43C">
      <w:pPr>
        <w:adjustRightInd w:val="0"/>
        <w:snapToGrid w:val="0"/>
        <w:spacing w:line="500" w:lineRule="exact"/>
        <w:ind w:firstLine="560" w:firstLineChars="200"/>
        <w:rPr>
          <w:rFonts w:ascii="仿宋" w:hAnsi="仿宋" w:eastAsia="仿宋" w:cs="仿宋"/>
          <w:b/>
          <w:bCs/>
          <w:sz w:val="28"/>
          <w:szCs w:val="28"/>
        </w:rPr>
      </w:pPr>
      <w:r>
        <w:rPr>
          <w:rFonts w:hint="eastAsia" w:ascii="仿宋" w:hAnsi="仿宋" w:eastAsia="仿宋" w:cs="仿宋"/>
          <w:b/>
          <w:bCs/>
          <w:sz w:val="28"/>
          <w:szCs w:val="28"/>
        </w:rPr>
        <w:t>二、采购内容及需求：</w:t>
      </w:r>
    </w:p>
    <w:p w14:paraId="6517B38C">
      <w:pPr>
        <w:tabs>
          <w:tab w:val="left" w:pos="360"/>
        </w:tabs>
        <w:spacing w:line="500" w:lineRule="exact"/>
        <w:ind w:firstLine="560" w:firstLineChars="200"/>
        <w:rPr>
          <w:rFonts w:ascii="仿宋" w:hAnsi="仿宋" w:eastAsia="仿宋" w:cs="仿宋"/>
          <w:highlight w:val="none"/>
        </w:rPr>
      </w:pPr>
      <w:r>
        <w:rPr>
          <w:rFonts w:hint="eastAsia" w:ascii="仿宋" w:hAnsi="仿宋" w:eastAsia="仿宋" w:cs="仿宋"/>
          <w:sz w:val="28"/>
          <w:szCs w:val="28"/>
          <w:highlight w:val="none"/>
        </w:rPr>
        <w:t>启东市白蚁防治所202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年度白蚁防治药物采购项目采购，包括80%吡虫啉水分散粒剂(白蚁防治专用)</w:t>
      </w:r>
      <w:r>
        <w:rPr>
          <w:rFonts w:hint="eastAsia" w:ascii="仿宋" w:hAnsi="仿宋" w:eastAsia="仿宋" w:cs="仿宋"/>
          <w:sz w:val="28"/>
          <w:szCs w:val="28"/>
          <w:highlight w:val="none"/>
          <w:lang w:eastAsia="zh-CN"/>
        </w:rPr>
        <w:t>、20%吡虫啉悬浮剂(白蚁防治专用)、0.5%氟铃脲杀白蚁饵剂（地上型饵站）</w:t>
      </w:r>
      <w:r>
        <w:rPr>
          <w:rFonts w:hint="eastAsia" w:ascii="仿宋" w:hAnsi="仿宋" w:eastAsia="仿宋" w:cs="仿宋"/>
          <w:sz w:val="28"/>
          <w:szCs w:val="28"/>
          <w:highlight w:val="none"/>
        </w:rPr>
        <w:t>等</w:t>
      </w:r>
      <w:r>
        <w:rPr>
          <w:rFonts w:hint="eastAsia" w:ascii="仿宋" w:hAnsi="仿宋" w:eastAsia="仿宋" w:cs="仿宋"/>
          <w:sz w:val="28"/>
          <w:szCs w:val="28"/>
          <w:highlight w:val="none"/>
          <w:lang w:val="en-US" w:eastAsia="zh-CN"/>
        </w:rPr>
        <w:t>药剂</w:t>
      </w:r>
      <w:r>
        <w:rPr>
          <w:rFonts w:hint="eastAsia" w:ascii="仿宋" w:hAnsi="仿宋" w:eastAsia="仿宋" w:cs="仿宋"/>
          <w:sz w:val="28"/>
          <w:szCs w:val="28"/>
          <w:highlight w:val="none"/>
        </w:rPr>
        <w:t>采购。</w:t>
      </w:r>
    </w:p>
    <w:p w14:paraId="1CA6355B">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b/>
          <w:bCs/>
          <w:sz w:val="28"/>
          <w:szCs w:val="28"/>
        </w:rPr>
        <w:t>三、项目实施时间和地点：</w:t>
      </w:r>
    </w:p>
    <w:p w14:paraId="6CE1FFB0">
      <w:pPr>
        <w:spacing w:line="500" w:lineRule="exact"/>
        <w:ind w:firstLine="560" w:firstLineChars="200"/>
        <w:rPr>
          <w:rFonts w:ascii="仿宋" w:hAnsi="仿宋" w:eastAsia="仿宋" w:cs="仿宋"/>
          <w:spacing w:val="-11"/>
          <w:sz w:val="28"/>
          <w:szCs w:val="28"/>
        </w:rPr>
      </w:pPr>
      <w:r>
        <w:rPr>
          <w:rFonts w:hint="eastAsia" w:ascii="仿宋" w:hAnsi="仿宋" w:eastAsia="仿宋" w:cs="仿宋"/>
          <w:sz w:val="28"/>
          <w:szCs w:val="28"/>
        </w:rPr>
        <w:t>1.</w:t>
      </w:r>
      <w:r>
        <w:rPr>
          <w:rFonts w:hint="eastAsia" w:ascii="仿宋" w:hAnsi="仿宋" w:eastAsia="仿宋" w:cs="仿宋"/>
          <w:spacing w:val="-11"/>
          <w:sz w:val="28"/>
          <w:szCs w:val="28"/>
        </w:rPr>
        <w:t>供货与安装周期：</w:t>
      </w:r>
      <w:r>
        <w:rPr>
          <w:rFonts w:hint="eastAsia" w:ascii="仿宋" w:hAnsi="仿宋" w:eastAsia="仿宋" w:cs="仿宋"/>
          <w:b/>
          <w:bCs/>
          <w:sz w:val="28"/>
          <w:szCs w:val="28"/>
        </w:rPr>
        <w:t>年计划</w:t>
      </w: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月</w:t>
      </w:r>
      <w:r>
        <w:rPr>
          <w:rFonts w:hint="eastAsia" w:ascii="仿宋" w:hAnsi="仿宋" w:eastAsia="仿宋" w:cs="仿宋"/>
          <w:b/>
          <w:bCs/>
          <w:sz w:val="28"/>
          <w:szCs w:val="28"/>
          <w:lang w:eastAsia="zh-CN"/>
        </w:rPr>
        <w:t>初</w:t>
      </w:r>
      <w:r>
        <w:rPr>
          <w:rFonts w:hint="eastAsia" w:ascii="仿宋" w:hAnsi="仿宋" w:eastAsia="仿宋" w:cs="仿宋"/>
          <w:b/>
          <w:bCs/>
          <w:sz w:val="28"/>
          <w:szCs w:val="28"/>
        </w:rPr>
        <w:t>供货，具体时间由采购单位通知为准，成交供应商须于接到采购单位送货通知后的15天内送货到位并通过验收。</w:t>
      </w:r>
    </w:p>
    <w:p w14:paraId="24560402">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2.交货、安装地点：成交供应商应按照采购单位的要求送货至其指定地点，确保采购单位的正常使用</w:t>
      </w:r>
      <w:r>
        <w:rPr>
          <w:rFonts w:hint="eastAsia" w:ascii="仿宋" w:hAnsi="仿宋" w:eastAsia="仿宋" w:cs="仿宋"/>
          <w:color w:val="000000"/>
          <w:sz w:val="28"/>
          <w:szCs w:val="28"/>
        </w:rPr>
        <w:t>。</w:t>
      </w:r>
    </w:p>
    <w:p w14:paraId="4BF2CC6E">
      <w:pPr>
        <w:tabs>
          <w:tab w:val="left" w:pos="360"/>
        </w:tabs>
        <w:spacing w:line="500" w:lineRule="exact"/>
        <w:ind w:firstLine="560" w:firstLineChars="200"/>
        <w:rPr>
          <w:rFonts w:ascii="仿宋" w:hAnsi="仿宋" w:eastAsia="仿宋" w:cs="仿宋"/>
          <w:sz w:val="28"/>
          <w:szCs w:val="28"/>
        </w:rPr>
      </w:pPr>
      <w:r>
        <w:rPr>
          <w:rFonts w:hint="eastAsia" w:ascii="仿宋" w:hAnsi="仿宋" w:eastAsia="仿宋" w:cs="仿宋"/>
          <w:b/>
          <w:bCs/>
          <w:sz w:val="28"/>
          <w:szCs w:val="28"/>
        </w:rPr>
        <w:t>四、质量要求：</w:t>
      </w:r>
      <w:r>
        <w:rPr>
          <w:rFonts w:hint="eastAsia" w:ascii="仿宋" w:hAnsi="仿宋" w:eastAsia="仿宋" w:cs="仿宋"/>
          <w:sz w:val="28"/>
          <w:szCs w:val="28"/>
        </w:rPr>
        <w:t>供应商须提供符合采购需求、符合国家质量检测标准的合格产品。供货时必须向采购单位递交所供货物的产品质量合格证书。</w:t>
      </w:r>
    </w:p>
    <w:p w14:paraId="5D1E1165">
      <w:pPr>
        <w:tabs>
          <w:tab w:val="left" w:pos="360"/>
        </w:tabs>
        <w:spacing w:line="500" w:lineRule="exact"/>
        <w:ind w:firstLine="560" w:firstLineChars="200"/>
        <w:rPr>
          <w:rFonts w:hint="eastAsia" w:ascii="仿宋" w:hAnsi="仿宋" w:eastAsia="仿宋" w:cs="仿宋"/>
          <w:b/>
          <w:bCs/>
          <w:sz w:val="28"/>
          <w:szCs w:val="28"/>
        </w:rPr>
      </w:pPr>
      <w:r>
        <w:rPr>
          <w:rFonts w:hint="eastAsia" w:ascii="仿宋" w:hAnsi="仿宋" w:eastAsia="仿宋" w:cs="仿宋"/>
          <w:b/>
          <w:bCs/>
          <w:sz w:val="28"/>
          <w:szCs w:val="28"/>
        </w:rPr>
        <w:t>五、项目验收：</w:t>
      </w:r>
    </w:p>
    <w:p w14:paraId="43F063BA">
      <w:pPr>
        <w:tabs>
          <w:tab w:val="left" w:pos="360"/>
        </w:tabs>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(1)在成交供应商供货完毕后，采购单位将组织验收小组根据询价公告和供应商报价文件对供应商所供货物进行验收。如验收时发现有参数偏离且未在报价文件中说明的，视为验收不合格。</w:t>
      </w:r>
    </w:p>
    <w:p w14:paraId="76E48A5D">
      <w:pPr>
        <w:tabs>
          <w:tab w:val="left" w:pos="360"/>
        </w:tabs>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在采购单位收到供应商提供的产品后，应由启东市市场监督管理局组织抽样检验，如在抽检过程中供应商不能到场配合的，将视采购单位为其委托单位配合抽检，并在相关文书签字确认。市管局认为在有必要的情况下，可采取公证抽样取证办法。如验收或检测发现所供货物不合格，视为验收不合格，中止合同，扣除履约保证金。</w:t>
      </w:r>
    </w:p>
    <w:p w14:paraId="4329D572">
      <w:pPr>
        <w:adjustRightInd w:val="0"/>
        <w:snapToGrid w:val="0"/>
        <w:spacing w:line="500" w:lineRule="exact"/>
        <w:ind w:firstLine="560" w:firstLineChars="200"/>
        <w:rPr>
          <w:rFonts w:ascii="仿宋" w:hAnsi="仿宋" w:eastAsia="仿宋" w:cs="仿宋"/>
          <w:b/>
          <w:bCs/>
          <w:sz w:val="28"/>
          <w:szCs w:val="28"/>
        </w:rPr>
      </w:pPr>
      <w:r>
        <w:rPr>
          <w:rFonts w:hint="eastAsia" w:ascii="仿宋" w:hAnsi="仿宋" w:eastAsia="仿宋" w:cs="仿宋"/>
          <w:b/>
          <w:bCs/>
          <w:sz w:val="28"/>
          <w:szCs w:val="28"/>
          <w:lang w:val="en-US" w:eastAsia="zh-CN"/>
        </w:rPr>
        <w:t>六</w:t>
      </w:r>
      <w:r>
        <w:rPr>
          <w:rFonts w:hint="eastAsia" w:ascii="仿宋" w:hAnsi="仿宋" w:eastAsia="仿宋" w:cs="仿宋"/>
          <w:b/>
          <w:bCs/>
          <w:sz w:val="28"/>
          <w:szCs w:val="28"/>
        </w:rPr>
        <w:t>、其它事项</w:t>
      </w:r>
    </w:p>
    <w:p w14:paraId="49A54360">
      <w:pPr>
        <w:adjustRightInd w:val="0"/>
        <w:snapToGrid w:val="0"/>
        <w:spacing w:line="500" w:lineRule="exact"/>
        <w:ind w:firstLine="560" w:firstLineChars="200"/>
        <w:rPr>
          <w:rFonts w:ascii="仿宋" w:hAnsi="仿宋" w:eastAsia="仿宋" w:cs="仿宋"/>
          <w:spacing w:val="-11"/>
          <w:sz w:val="28"/>
          <w:szCs w:val="28"/>
        </w:rPr>
      </w:pPr>
      <w:r>
        <w:rPr>
          <w:rFonts w:hint="eastAsia" w:ascii="仿宋" w:hAnsi="仿宋" w:eastAsia="仿宋" w:cs="仿宋"/>
          <w:sz w:val="28"/>
          <w:szCs w:val="28"/>
        </w:rPr>
        <w:t>1、药废回收：如药空桶、防水手套、口罩及用药设备等一并附带回收集中销毁处理。</w:t>
      </w:r>
    </w:p>
    <w:p w14:paraId="4F56052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2、投标报价</w:t>
      </w:r>
      <w:r>
        <w:rPr>
          <w:rFonts w:hint="eastAsia" w:ascii="仿宋" w:hAnsi="仿宋" w:eastAsia="仿宋" w:cs="仿宋"/>
          <w:sz w:val="28"/>
          <w:szCs w:val="28"/>
          <w:lang w:val="zh-CN"/>
        </w:rPr>
        <w:t>包括但不限于货物运输、包装、送货至指定地点指定位置、税金、售后服务、</w:t>
      </w:r>
      <w:r>
        <w:rPr>
          <w:rFonts w:hint="eastAsia" w:ascii="仿宋" w:hAnsi="仿宋" w:eastAsia="仿宋" w:cs="仿宋"/>
          <w:sz w:val="28"/>
          <w:szCs w:val="28"/>
          <w:lang w:val="en-US" w:eastAsia="zh-CN"/>
        </w:rPr>
        <w:t>代理费</w:t>
      </w:r>
      <w:r>
        <w:rPr>
          <w:rFonts w:hint="eastAsia" w:ascii="仿宋" w:hAnsi="仿宋" w:eastAsia="仿宋" w:cs="仿宋"/>
          <w:sz w:val="28"/>
          <w:szCs w:val="28"/>
          <w:lang w:val="zh-CN"/>
        </w:rPr>
        <w:t>等所有相关费用，</w:t>
      </w:r>
      <w:r>
        <w:rPr>
          <w:rFonts w:hint="eastAsia" w:ascii="仿宋" w:hAnsi="仿宋" w:eastAsia="仿宋" w:cs="仿宋"/>
          <w:color w:val="000000"/>
          <w:sz w:val="28"/>
          <w:szCs w:val="28"/>
        </w:rPr>
        <w:t>请各供应商在报价时请充分考虑各种因素（如运输、送货等各种费用）</w:t>
      </w:r>
      <w:r>
        <w:rPr>
          <w:rFonts w:hint="eastAsia" w:ascii="仿宋" w:hAnsi="仿宋" w:eastAsia="仿宋" w:cs="仿宋"/>
          <w:color w:val="000000"/>
          <w:sz w:val="28"/>
          <w:szCs w:val="28"/>
          <w:lang w:eastAsia="zh-CN"/>
        </w:rPr>
        <w:t>。</w:t>
      </w:r>
      <w:r>
        <w:rPr>
          <w:rFonts w:hint="eastAsia" w:ascii="仿宋" w:hAnsi="仿宋" w:eastAsia="仿宋" w:cs="仿宋"/>
          <w:sz w:val="28"/>
          <w:szCs w:val="28"/>
        </w:rPr>
        <w:t>各投标单位应充分考虑各类市场风险和政策性调整确定风险系数计入报价，合同期内不作调整。</w:t>
      </w:r>
    </w:p>
    <w:p w14:paraId="0A8CBF71">
      <w:pPr>
        <w:adjustRightInd w:val="0"/>
        <w:snapToGri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3、投标报价应是固定不变的，不得以任何理由予以变更。任何可变的或者附有条件的投标报价，采购人均将予以拒绝，投标人的投标文件将被视为无效投标。</w:t>
      </w:r>
    </w:p>
    <w:p w14:paraId="65611EEF">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default" w:eastAsia="仿宋"/>
          <w:highlight w:val="none"/>
          <w:lang w:val="en-US" w:eastAsia="zh-CN"/>
        </w:rPr>
      </w:pPr>
      <w:r>
        <w:rPr>
          <w:rFonts w:hint="eastAsia" w:ascii="仿宋" w:hAnsi="仿宋" w:eastAsia="仿宋" w:cs="仿宋"/>
          <w:sz w:val="28"/>
          <w:szCs w:val="28"/>
          <w:highlight w:val="none"/>
          <w:lang w:val="en-US" w:eastAsia="zh-CN"/>
        </w:rPr>
        <w:t>4、本项目的招标代理费（根据中标价按国家收费标准的60%计取）由成交供应商在签订合同前支付给招标代理机构，此费用由供应商综合考虑在投标报价中，不单独立项。</w:t>
      </w:r>
    </w:p>
    <w:p w14:paraId="21EACD34">
      <w:pPr>
        <w:adjustRightInd w:val="0"/>
        <w:snapToGrid w:val="0"/>
        <w:spacing w:line="500" w:lineRule="exact"/>
        <w:ind w:firstLine="560" w:firstLineChars="200"/>
        <w:rPr>
          <w:rFonts w:ascii="仿宋" w:hAnsi="仿宋" w:eastAsia="仿宋" w:cs="仿宋"/>
          <w:b/>
          <w:bCs/>
          <w:sz w:val="28"/>
          <w:szCs w:val="28"/>
        </w:rPr>
      </w:pPr>
      <w:r>
        <w:rPr>
          <w:rFonts w:hint="eastAsia" w:ascii="仿宋" w:hAnsi="仿宋" w:eastAsia="仿宋" w:cs="仿宋"/>
          <w:b/>
          <w:bCs/>
          <w:sz w:val="28"/>
          <w:szCs w:val="28"/>
          <w:lang w:val="en-US" w:eastAsia="zh-CN"/>
        </w:rPr>
        <w:t>七</w:t>
      </w:r>
      <w:r>
        <w:rPr>
          <w:rFonts w:hint="eastAsia" w:ascii="仿宋" w:hAnsi="仿宋" w:eastAsia="仿宋" w:cs="仿宋"/>
          <w:b/>
          <w:bCs/>
          <w:sz w:val="28"/>
          <w:szCs w:val="28"/>
        </w:rPr>
        <w:t>、采购标的的其他技术、服务等要求</w:t>
      </w:r>
    </w:p>
    <w:p w14:paraId="692436B7">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1.商品包装环保要求：</w:t>
      </w:r>
    </w:p>
    <w:p w14:paraId="317A8B4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（1）商品包装层数不得超过 3 层，空隙率不大于 40%；</w:t>
      </w:r>
    </w:p>
    <w:p w14:paraId="22CB906B">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（2）商品包装尽可能使用单一材质的包装材料，如因功能需求必需使用不同材质，不同材质间应便于分离；</w:t>
      </w:r>
    </w:p>
    <w:p w14:paraId="7DB454F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（3）商品包装中铅、汞、镉、六价铬的总含量应不大于100mg/kg；</w:t>
      </w:r>
    </w:p>
    <w:p w14:paraId="6152018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（4）商品包装印刷使用的油墨中挥发性有机化合物(VOCs)含量应不大于 5%（以重量计）；</w:t>
      </w:r>
    </w:p>
    <w:p w14:paraId="316CFD6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（5）塑料材质商品包装上呈现的印刷颜色不得超过 6 色；</w:t>
      </w:r>
    </w:p>
    <w:p w14:paraId="6894F5B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（6）纸质商品包装应使用 75%以上的可再生纤维原料生产；</w:t>
      </w:r>
    </w:p>
    <w:p w14:paraId="76BCE77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（7）木质商品包装的原料应来源于可持续性森林。</w:t>
      </w:r>
    </w:p>
    <w:p w14:paraId="559034D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2.快递包装环保要求：</w:t>
      </w:r>
    </w:p>
    <w:p w14:paraId="6E58653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（1）快递包装中重金属（铅、汞、镉、六价铬）总量应不大于 100mg/kg；</w:t>
      </w:r>
    </w:p>
    <w:p w14:paraId="02A0BA2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（2）快递包装印刷使用的油墨中不应添加邻苯二甲酸酯，其挥发性有机化合物(VOCs)含量应不大于5%（以重量计）；</w:t>
      </w:r>
    </w:p>
    <w:p w14:paraId="2FF1212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（3）快递包装中使用纸基材的包装材料，纸基材中的有机氯的含量应不大于 150 mg/kg；</w:t>
      </w:r>
    </w:p>
    <w:p w14:paraId="0CE2A6D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（4）快递包装中使用塑料基材的包装材料不得使用邻苯二甲酸二异壬酯、邻苯二甲酸二正辛酯、邻苯二甲酸二(2-乙基)己酯、邻苯二甲酸二异癸酯、邻苯二甲酸丁基苄基酯、邻苯二甲酸二丁酯等作为增塑剂；</w:t>
      </w:r>
    </w:p>
    <w:p w14:paraId="6B1F5FF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（5）快递中使用的塑料包装袋不得使用聚氯乙烯作为原料，且原料应为单一材质制成，生物分解率大于60%；</w:t>
      </w:r>
    </w:p>
    <w:p w14:paraId="6329A7A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（6）快递中使用的充气类填充物不得使用聚氯乙烯作为 原料，且原料为单一材质制成，生物分解率大于60%；</w:t>
      </w:r>
    </w:p>
    <w:p w14:paraId="17E98FA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（7）快递中使用的集装袋应为单一材质制成，其重复使用次数应不小于 80 次；</w:t>
      </w:r>
    </w:p>
    <w:p w14:paraId="4610475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（8）快递中应使用幅宽不大于45mm 的生物降解胶带；</w:t>
      </w:r>
    </w:p>
    <w:p w14:paraId="24918C9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（9）快递包装中不得使用溶剂型胶粘剂；</w:t>
      </w:r>
    </w:p>
    <w:p w14:paraId="7B527A9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（11）快递应使用电子面单；</w:t>
      </w:r>
    </w:p>
    <w:p w14:paraId="629871B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（12）直接使用商品包装作为快递包装的商品，其商品包装满足《商品包装政府采购需求标准（试行）》即可；</w:t>
      </w:r>
    </w:p>
    <w:p w14:paraId="708AE9B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（13）快递包装产品质量和封装方式应符合相关国家或行业标准技术指标要求。</w:t>
      </w:r>
    </w:p>
    <w:p w14:paraId="66DB1D4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3.绿色数据中心</w:t>
      </w:r>
    </w:p>
    <w:p w14:paraId="2618030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4.低挥发性有机化合物产品：</w:t>
      </w:r>
      <w:r>
        <w:rPr>
          <w:rFonts w:hint="eastAsia" w:ascii="仿宋" w:hAnsi="仿宋" w:eastAsia="仿宋" w:cs="仿宋"/>
          <w:sz w:val="28"/>
          <w:szCs w:val="28"/>
          <w:lang w:val="zh-CN"/>
        </w:rPr>
        <w:t>本项目中如有涉及涂料、胶黏剂、油墨、清洗剂等挥发性有机物产品的，属于强制性标准的，供应商应当执行国家和我省VOCs含量限制标准。供应商提供符合推荐性标准的涂料、胶黏剂、油墨、清洗剂等挥发性有机物产品的，</w:t>
      </w:r>
      <w:r>
        <w:rPr>
          <w:rFonts w:hint="eastAsia" w:ascii="仿宋" w:hAnsi="仿宋" w:eastAsia="仿宋" w:cs="仿宋"/>
          <w:sz w:val="28"/>
          <w:szCs w:val="28"/>
        </w:rPr>
        <w:t>予以评审优惠。</w:t>
      </w:r>
      <w:r>
        <w:rPr>
          <w:rFonts w:hint="eastAsia" w:ascii="仿宋" w:hAnsi="仿宋" w:eastAsia="仿宋" w:cs="仿宋"/>
          <w:sz w:val="28"/>
          <w:szCs w:val="28"/>
          <w:lang w:val="zh-CN"/>
        </w:rPr>
        <w:t>在通用类货物、家具、印刷、公务车辆维修等采购项目中，供应商</w:t>
      </w:r>
      <w:r>
        <w:rPr>
          <w:rFonts w:hint="eastAsia" w:ascii="仿宋" w:hAnsi="仿宋" w:eastAsia="仿宋" w:cs="仿宋"/>
          <w:sz w:val="28"/>
          <w:szCs w:val="28"/>
        </w:rPr>
        <w:t>应</w:t>
      </w:r>
      <w:r>
        <w:rPr>
          <w:rFonts w:hint="eastAsia" w:ascii="仿宋" w:hAnsi="仿宋" w:eastAsia="仿宋" w:cs="仿宋"/>
          <w:sz w:val="28"/>
          <w:szCs w:val="28"/>
          <w:lang w:val="zh-CN"/>
        </w:rPr>
        <w:t>优先使用低挥发性原辅材料</w:t>
      </w:r>
      <w:r>
        <w:rPr>
          <w:rFonts w:hint="eastAsia" w:ascii="仿宋" w:hAnsi="仿宋" w:eastAsia="仿宋" w:cs="仿宋"/>
          <w:sz w:val="28"/>
          <w:szCs w:val="28"/>
        </w:rPr>
        <w:t>，将使用低</w:t>
      </w:r>
      <w:r>
        <w:rPr>
          <w:rFonts w:hint="eastAsia" w:ascii="仿宋" w:hAnsi="仿宋" w:eastAsia="仿宋" w:cs="仿宋"/>
          <w:sz w:val="28"/>
          <w:szCs w:val="28"/>
          <w:lang w:val="zh-CN"/>
        </w:rPr>
        <w:t>VOCs含量的</w:t>
      </w:r>
      <w:r>
        <w:rPr>
          <w:rFonts w:hint="eastAsia" w:ascii="仿宋" w:hAnsi="仿宋" w:eastAsia="仿宋" w:cs="仿宋"/>
          <w:sz w:val="28"/>
          <w:szCs w:val="28"/>
        </w:rPr>
        <w:t>涂料、</w:t>
      </w:r>
      <w:r>
        <w:rPr>
          <w:rFonts w:hint="eastAsia" w:ascii="仿宋" w:hAnsi="仿宋" w:eastAsia="仿宋" w:cs="仿宋"/>
          <w:sz w:val="28"/>
          <w:szCs w:val="28"/>
          <w:lang w:val="zh-CN"/>
        </w:rPr>
        <w:t>胶黏剂</w:t>
      </w:r>
      <w:r>
        <w:rPr>
          <w:rFonts w:hint="eastAsia" w:ascii="仿宋" w:hAnsi="仿宋" w:eastAsia="仿宋" w:cs="仿宋"/>
          <w:sz w:val="28"/>
          <w:szCs w:val="28"/>
        </w:rPr>
        <w:t>等纳入合同条款。</w:t>
      </w:r>
    </w:p>
    <w:p w14:paraId="7E0FFB37">
      <w:pPr>
        <w:adjustRightInd w:val="0"/>
        <w:snapToGrid w:val="0"/>
        <w:spacing w:line="500" w:lineRule="exact"/>
        <w:ind w:firstLine="560" w:firstLineChars="200"/>
        <w:rPr>
          <w:rFonts w:ascii="仿宋" w:hAnsi="仿宋" w:eastAsia="仿宋" w:cs="仿宋"/>
          <w:sz w:val="28"/>
          <w:szCs w:val="28"/>
          <w:lang w:val="zh-CN"/>
        </w:rPr>
      </w:pPr>
      <w:r>
        <w:rPr>
          <w:rFonts w:hint="eastAsia" w:ascii="仿宋" w:hAnsi="仿宋" w:eastAsia="仿宋" w:cs="仿宋"/>
          <w:sz w:val="28"/>
          <w:szCs w:val="28"/>
        </w:rPr>
        <w:t>5.节能环保产品：</w:t>
      </w:r>
      <w:r>
        <w:rPr>
          <w:rFonts w:hint="eastAsia" w:ascii="仿宋" w:hAnsi="仿宋" w:eastAsia="仿宋" w:cs="仿宋"/>
          <w:sz w:val="28"/>
          <w:szCs w:val="28"/>
          <w:lang w:val="zh-CN"/>
        </w:rPr>
        <w:t>依据财政部、国家发展和改革委员会发布的《节能产品政府采购品目清单》，本项目中有政府强制采购节能产品的</w:t>
      </w:r>
      <w:r>
        <w:rPr>
          <w:rFonts w:hint="eastAsia" w:ascii="仿宋" w:hAnsi="仿宋" w:eastAsia="仿宋" w:cs="仿宋"/>
          <w:sz w:val="28"/>
          <w:szCs w:val="28"/>
        </w:rPr>
        <w:t>【</w:t>
      </w:r>
      <w:r>
        <w:rPr>
          <w:rFonts w:hint="eastAsia" w:ascii="仿宋" w:hAnsi="仿宋" w:eastAsia="仿宋" w:cs="仿宋"/>
          <w:sz w:val="28"/>
          <w:szCs w:val="28"/>
          <w:lang w:val="zh-CN"/>
        </w:rPr>
        <w:t>工作站评判计算机（PC)、管理计算机（PC)、办公设施考试设备</w:t>
      </w:r>
      <w:r>
        <w:rPr>
          <w:rFonts w:hint="eastAsia" w:ascii="仿宋" w:hAnsi="仿宋" w:eastAsia="仿宋" w:cs="仿宋"/>
          <w:sz w:val="28"/>
          <w:szCs w:val="28"/>
        </w:rPr>
        <w:t>中的电脑、空调（3P）、空调（1.5P）】</w:t>
      </w:r>
      <w:r>
        <w:rPr>
          <w:rFonts w:hint="eastAsia" w:ascii="仿宋" w:hAnsi="仿宋" w:eastAsia="仿宋" w:cs="仿宋"/>
          <w:sz w:val="28"/>
          <w:szCs w:val="28"/>
          <w:lang w:val="zh-CN"/>
        </w:rPr>
        <w:t>，只能选择具有国家确定的认证机构出具的、处于有效期之内的节能产品认证证书的产品进行报价，认证机构详见国家市场监督管理总局发布的《参与实施政府采购节能产品认证机构名录》和《参与实施政府采购环境标志产品认证机构名录》。</w:t>
      </w:r>
    </w:p>
    <w:p w14:paraId="110147C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b/>
          <w:bCs/>
          <w:sz w:val="28"/>
          <w:szCs w:val="28"/>
          <w:lang w:val="en-US" w:eastAsia="zh-CN"/>
        </w:rPr>
        <w:t>八</w:t>
      </w:r>
      <w:r>
        <w:rPr>
          <w:rFonts w:hint="eastAsia" w:ascii="仿宋" w:hAnsi="仿宋" w:eastAsia="仿宋" w:cs="仿宋"/>
          <w:b/>
          <w:bCs/>
          <w:sz w:val="28"/>
          <w:szCs w:val="28"/>
        </w:rPr>
        <w:t>、本项目核心产品：</w:t>
      </w:r>
      <w:r>
        <w:rPr>
          <w:rFonts w:hint="eastAsia" w:ascii="仿宋" w:hAnsi="仿宋" w:eastAsia="仿宋" w:cs="仿宋"/>
          <w:sz w:val="28"/>
          <w:szCs w:val="28"/>
          <w:highlight w:val="none"/>
        </w:rPr>
        <w:t>80%吡虫啉水分散粒剂</w:t>
      </w:r>
      <w:r>
        <w:rPr>
          <w:rFonts w:hint="eastAsia" w:ascii="仿宋" w:hAnsi="仿宋" w:eastAsia="仿宋" w:cs="仿宋"/>
          <w:sz w:val="28"/>
          <w:szCs w:val="28"/>
          <w:highlight w:val="none"/>
          <w:lang w:eastAsia="zh-CN"/>
        </w:rPr>
        <w:t>。</w:t>
      </w:r>
    </w:p>
    <w:p w14:paraId="14BE4E5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b/>
          <w:bCs/>
          <w:sz w:val="28"/>
          <w:szCs w:val="28"/>
          <w:lang w:val="en-US" w:eastAsia="zh-CN"/>
        </w:rPr>
        <w:t>九</w:t>
      </w:r>
      <w:r>
        <w:rPr>
          <w:rFonts w:hint="eastAsia" w:ascii="仿宋" w:hAnsi="仿宋" w:eastAsia="仿宋" w:cs="仿宋"/>
          <w:b/>
          <w:bCs/>
          <w:sz w:val="28"/>
          <w:szCs w:val="28"/>
        </w:rPr>
        <w:t>、付款方式：</w:t>
      </w:r>
      <w:r>
        <w:rPr>
          <w:rFonts w:hint="eastAsia" w:ascii="仿宋" w:hAnsi="仿宋" w:eastAsia="仿宋" w:cs="仿宋"/>
          <w:sz w:val="28"/>
          <w:szCs w:val="28"/>
        </w:rPr>
        <w:t>供货完毕并经验收合格后的一个月内付款100%。</w:t>
      </w:r>
    </w:p>
    <w:p w14:paraId="1E86D681">
      <w:pPr>
        <w:adjustRightInd w:val="0"/>
        <w:snapToGrid w:val="0"/>
        <w:spacing w:line="500" w:lineRule="exact"/>
        <w:ind w:firstLine="560" w:firstLineChars="200"/>
        <w:rPr>
          <w:rFonts w:ascii="仿宋" w:hAnsi="仿宋" w:eastAsia="仿宋" w:cs="仿宋"/>
          <w:b/>
          <w:bCs/>
          <w:sz w:val="28"/>
          <w:szCs w:val="28"/>
        </w:rPr>
      </w:pPr>
      <w:r>
        <w:rPr>
          <w:rFonts w:hint="eastAsia" w:ascii="仿宋" w:hAnsi="仿宋" w:eastAsia="仿宋" w:cs="仿宋"/>
          <w:b/>
          <w:bCs/>
          <w:sz w:val="28"/>
          <w:szCs w:val="28"/>
        </w:rPr>
        <w:t>十、履约保证金：</w:t>
      </w:r>
    </w:p>
    <w:p w14:paraId="521FF52F">
      <w:pPr>
        <w:adjustRightInd w:val="0"/>
        <w:snapToGrid w:val="0"/>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本项目成交后的履约保证金为项目成交价的10%，成交供应商的履约保证金须在成交通知书发出之日起至合同签订前汇入采购单位账户（应当以数字人民币、支票、汇票或者金融机构、担保机构出具的保函等非现金形式提交），成交供应商凭成交通知书与采购单位签订合同。超期或未有协商，则视为自动放弃成交资格。</w:t>
      </w:r>
    </w:p>
    <w:p w14:paraId="68174F5B">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2、成交供应商全部履约合同义务，经采购单位验收合格无质量、进度等问题的，采购人在验收合格后一次性退还履约保证金，采购人若逾期退还履约保证金的，按照逾期部分的每日0.05%支付违约金。</w:t>
      </w:r>
    </w:p>
    <w:p w14:paraId="07938B9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3、发生以下情况的，履约保证金不予退还或部分退还：</w:t>
      </w:r>
    </w:p>
    <w:p w14:paraId="53B29BB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a.签订合同后，成交供应商不履行合同义务的，采购单位有权全额扣除履约保证金，全额不予退还，同时采购单位亦有权终止合同，成交供应商还须承担相应的法律赔偿责任。</w:t>
      </w:r>
    </w:p>
    <w:p w14:paraId="297800F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b.成交供应商在履约过程中发生违约行为，给采购单位造成损失的，采购单位有权在成交供应商缴纳的履约保证金中予以扣款，以弥补采购单位经济损失，不足的部分成交供应商另外补齐。</w:t>
      </w:r>
    </w:p>
    <w:bookmarkEnd w:id="52"/>
    <w:p w14:paraId="2FF3E91D">
      <w:pPr>
        <w:tabs>
          <w:tab w:val="left" w:pos="2520"/>
        </w:tabs>
        <w:adjustRightInd w:val="0"/>
        <w:snapToGrid w:val="0"/>
        <w:spacing w:line="500" w:lineRule="exact"/>
        <w:ind w:firstLine="560" w:firstLineChars="200"/>
        <w:rPr>
          <w:rFonts w:ascii="仿宋" w:hAnsi="仿宋" w:eastAsia="仿宋" w:cs="仿宋"/>
        </w:rPr>
      </w:pPr>
      <w:bookmarkStart w:id="53" w:name="_Toc82505665"/>
      <w:r>
        <w:rPr>
          <w:rFonts w:hint="eastAsia" w:ascii="仿宋" w:hAnsi="仿宋" w:eastAsia="仿宋" w:cs="仿宋"/>
          <w:b/>
          <w:sz w:val="28"/>
          <w:szCs w:val="28"/>
        </w:rPr>
        <w:t>十</w:t>
      </w:r>
      <w:r>
        <w:rPr>
          <w:rFonts w:hint="eastAsia" w:ascii="仿宋" w:hAnsi="仿宋" w:eastAsia="仿宋" w:cs="仿宋"/>
          <w:b/>
          <w:sz w:val="28"/>
          <w:szCs w:val="28"/>
          <w:lang w:val="en-US" w:eastAsia="zh-CN"/>
        </w:rPr>
        <w:t>一</w:t>
      </w:r>
      <w:r>
        <w:rPr>
          <w:rFonts w:hint="eastAsia" w:ascii="仿宋" w:hAnsi="仿宋" w:eastAsia="仿宋" w:cs="仿宋"/>
          <w:b/>
          <w:sz w:val="28"/>
          <w:szCs w:val="28"/>
        </w:rPr>
        <w:t>、本项目不接受进口产品响应。</w:t>
      </w:r>
    </w:p>
    <w:p w14:paraId="07BA256C">
      <w:pPr>
        <w:spacing w:line="500" w:lineRule="exact"/>
        <w:ind w:firstLine="560" w:firstLineChars="200"/>
        <w:rPr>
          <w:rFonts w:ascii="仿宋" w:hAnsi="仿宋" w:eastAsia="仿宋" w:cs="仿宋"/>
          <w:b/>
          <w:sz w:val="28"/>
          <w:szCs w:val="28"/>
        </w:rPr>
      </w:pPr>
      <w:r>
        <w:rPr>
          <w:rFonts w:hint="eastAsia" w:ascii="仿宋" w:hAnsi="仿宋" w:eastAsia="仿宋" w:cs="仿宋"/>
          <w:b/>
          <w:sz w:val="28"/>
          <w:szCs w:val="28"/>
        </w:rPr>
        <w:t>十</w:t>
      </w:r>
      <w:r>
        <w:rPr>
          <w:rFonts w:hint="eastAsia" w:ascii="仿宋" w:hAnsi="仿宋" w:eastAsia="仿宋" w:cs="仿宋"/>
          <w:b/>
          <w:sz w:val="28"/>
          <w:szCs w:val="28"/>
          <w:lang w:val="en-US" w:eastAsia="zh-CN"/>
        </w:rPr>
        <w:t>二</w:t>
      </w:r>
      <w:r>
        <w:rPr>
          <w:rFonts w:hint="eastAsia" w:ascii="仿宋" w:hAnsi="仿宋" w:eastAsia="仿宋" w:cs="仿宋"/>
          <w:b/>
          <w:sz w:val="28"/>
          <w:szCs w:val="28"/>
        </w:rPr>
        <w:t>、合同条款</w:t>
      </w:r>
    </w:p>
    <w:p w14:paraId="0F14BB6B">
      <w:pPr>
        <w:spacing w:line="480" w:lineRule="exact"/>
        <w:rPr>
          <w:rFonts w:ascii="仿宋" w:hAnsi="仿宋" w:eastAsia="仿宋" w:cs="仿宋"/>
          <w:sz w:val="24"/>
        </w:rPr>
      </w:pPr>
      <w:r>
        <w:rPr>
          <w:rFonts w:hint="eastAsia" w:ascii="仿宋" w:hAnsi="仿宋" w:eastAsia="仿宋" w:cs="仿宋"/>
          <w:sz w:val="24"/>
        </w:rPr>
        <w:t>供货方: （下称供方）</w:t>
      </w:r>
    </w:p>
    <w:p w14:paraId="16627F91">
      <w:pPr>
        <w:widowControl/>
        <w:shd w:val="clear" w:color="auto" w:fill="FFFFFF"/>
        <w:spacing w:line="480" w:lineRule="exact"/>
        <w:jc w:val="left"/>
        <w:rPr>
          <w:rFonts w:ascii="仿宋" w:hAnsi="仿宋" w:eastAsia="仿宋" w:cs="仿宋"/>
          <w:kern w:val="0"/>
          <w:sz w:val="24"/>
        </w:rPr>
      </w:pPr>
      <w:r>
        <w:rPr>
          <w:rFonts w:hint="eastAsia" w:ascii="仿宋" w:hAnsi="仿宋" w:eastAsia="仿宋" w:cs="仿宋"/>
          <w:sz w:val="24"/>
        </w:rPr>
        <w:t xml:space="preserve">采购方: </w:t>
      </w:r>
      <w:r>
        <w:rPr>
          <w:rFonts w:hint="eastAsia" w:ascii="仿宋" w:hAnsi="仿宋" w:eastAsia="仿宋" w:cs="仿宋"/>
          <w:sz w:val="24"/>
          <w:u w:val="single"/>
        </w:rPr>
        <w:t>启东市白蚁防治所</w:t>
      </w:r>
      <w:r>
        <w:rPr>
          <w:rFonts w:hint="eastAsia" w:ascii="仿宋" w:hAnsi="仿宋" w:eastAsia="仿宋" w:cs="仿宋"/>
          <w:sz w:val="24"/>
        </w:rPr>
        <w:t>（下称需方）</w:t>
      </w:r>
    </w:p>
    <w:p w14:paraId="2E36E7F1">
      <w:pPr>
        <w:spacing w:line="480" w:lineRule="exact"/>
        <w:rPr>
          <w:rFonts w:ascii="仿宋" w:hAnsi="仿宋" w:eastAsia="仿宋" w:cs="仿宋"/>
          <w:sz w:val="24"/>
        </w:rPr>
      </w:pPr>
      <w:r>
        <w:rPr>
          <w:rFonts w:hint="eastAsia" w:ascii="仿宋" w:hAnsi="仿宋" w:eastAsia="仿宋" w:cs="仿宋"/>
          <w:sz w:val="24"/>
        </w:rPr>
        <w:t>签订地点:</w:t>
      </w:r>
      <w:r>
        <w:rPr>
          <w:rFonts w:hint="eastAsia" w:ascii="仿宋" w:hAnsi="仿宋" w:eastAsia="仿宋" w:cs="仿宋"/>
          <w:sz w:val="24"/>
          <w:u w:val="single"/>
        </w:rPr>
        <w:t xml:space="preserve">启东市 </w:t>
      </w:r>
      <w:r>
        <w:rPr>
          <w:rFonts w:hint="eastAsia" w:ascii="仿宋" w:hAnsi="仿宋" w:eastAsia="仿宋" w:cs="仿宋"/>
          <w:sz w:val="24"/>
        </w:rPr>
        <w:t>签订时间:</w:t>
      </w:r>
      <w:r>
        <w:rPr>
          <w:rFonts w:hint="eastAsia" w:ascii="仿宋" w:hAnsi="仿宋" w:eastAsia="仿宋" w:cs="仿宋"/>
          <w:sz w:val="24"/>
          <w:u w:val="single"/>
        </w:rPr>
        <w:t xml:space="preserve"> 202</w:t>
      </w:r>
      <w:r>
        <w:rPr>
          <w:rFonts w:hint="eastAsia" w:ascii="仿宋" w:hAnsi="仿宋" w:eastAsia="仿宋" w:cs="仿宋"/>
          <w:sz w:val="24"/>
          <w:u w:val="single"/>
          <w:lang w:val="en-US" w:eastAsia="zh-CN"/>
        </w:rPr>
        <w:t>6</w:t>
      </w:r>
      <w:r>
        <w:rPr>
          <w:rFonts w:hint="eastAsia" w:ascii="仿宋" w:hAnsi="仿宋" w:eastAsia="仿宋" w:cs="仿宋"/>
          <w:sz w:val="24"/>
        </w:rPr>
        <w:t>年</w:t>
      </w:r>
      <w:r>
        <w:rPr>
          <w:rFonts w:hint="eastAsia" w:ascii="仿宋" w:hAnsi="仿宋" w:eastAsia="仿宋" w:cs="仿宋"/>
          <w:sz w:val="24"/>
          <w:lang w:val="en-US" w:eastAsia="zh-CN"/>
        </w:rPr>
        <w:t xml:space="preserve"> </w:t>
      </w:r>
      <w:r>
        <w:rPr>
          <w:rFonts w:hint="eastAsia" w:ascii="仿宋" w:hAnsi="仿宋" w:eastAsia="仿宋" w:cs="仿宋"/>
          <w:sz w:val="24"/>
        </w:rPr>
        <w:t>月</w:t>
      </w:r>
      <w:r>
        <w:rPr>
          <w:rFonts w:hint="eastAsia" w:ascii="仿宋" w:hAnsi="仿宋" w:eastAsia="仿宋" w:cs="仿宋"/>
          <w:sz w:val="24"/>
          <w:lang w:val="en-US" w:eastAsia="zh-CN"/>
        </w:rPr>
        <w:t xml:space="preserve"> </w:t>
      </w:r>
      <w:r>
        <w:rPr>
          <w:rFonts w:hint="eastAsia" w:ascii="仿宋" w:hAnsi="仿宋" w:eastAsia="仿宋" w:cs="仿宋"/>
          <w:sz w:val="24"/>
        </w:rPr>
        <w:t>日</w:t>
      </w:r>
    </w:p>
    <w:p w14:paraId="24B29CE0">
      <w:pPr>
        <w:spacing w:line="480" w:lineRule="exact"/>
        <w:ind w:firstLine="555"/>
        <w:rPr>
          <w:rFonts w:ascii="仿宋" w:hAnsi="仿宋" w:eastAsia="仿宋" w:cs="仿宋"/>
          <w:sz w:val="24"/>
        </w:rPr>
      </w:pPr>
      <w:r>
        <w:rPr>
          <w:rFonts w:hint="eastAsia" w:ascii="仿宋" w:hAnsi="仿宋" w:eastAsia="仿宋" w:cs="仿宋"/>
          <w:sz w:val="24"/>
        </w:rPr>
        <w:t xml:space="preserve"> 依据《中华人民共和国民法典》及其他有关法律、行政法规，遵循平等、自愿、公平和诚实信用的原则，对</w:t>
      </w:r>
      <w:r>
        <w:rPr>
          <w:rFonts w:hint="eastAsia" w:ascii="仿宋" w:hAnsi="仿宋" w:eastAsia="仿宋" w:cs="仿宋"/>
          <w:sz w:val="24"/>
          <w:u w:val="single"/>
        </w:rPr>
        <w:t>启东市白蚁防治所202</w:t>
      </w:r>
      <w:r>
        <w:rPr>
          <w:rFonts w:hint="eastAsia" w:ascii="仿宋" w:hAnsi="仿宋" w:eastAsia="仿宋" w:cs="仿宋"/>
          <w:sz w:val="24"/>
          <w:u w:val="single"/>
          <w:lang w:val="en-US" w:eastAsia="zh-CN"/>
        </w:rPr>
        <w:t>6</w:t>
      </w:r>
      <w:r>
        <w:rPr>
          <w:rFonts w:hint="eastAsia" w:ascii="仿宋" w:hAnsi="仿宋" w:eastAsia="仿宋" w:cs="仿宋"/>
          <w:sz w:val="24"/>
          <w:u w:val="single"/>
        </w:rPr>
        <w:t>年度白蚁防治药物采购项目</w:t>
      </w:r>
      <w:r>
        <w:rPr>
          <w:rFonts w:hint="eastAsia" w:ascii="仿宋" w:hAnsi="仿宋" w:eastAsia="仿宋" w:cs="仿宋"/>
          <w:sz w:val="24"/>
        </w:rPr>
        <w:t>进行</w:t>
      </w:r>
      <w:r>
        <w:rPr>
          <w:rFonts w:hint="eastAsia" w:ascii="仿宋" w:hAnsi="仿宋" w:eastAsia="仿宋" w:cs="仿宋"/>
          <w:sz w:val="24"/>
          <w:u w:val="single"/>
        </w:rPr>
        <w:t xml:space="preserve"> 询价</w:t>
      </w:r>
      <w:r>
        <w:rPr>
          <w:rFonts w:hint="eastAsia" w:ascii="仿宋" w:hAnsi="仿宋" w:eastAsia="仿宋" w:cs="仿宋"/>
          <w:sz w:val="24"/>
        </w:rPr>
        <w:t>采购，经过评委的严格审核评定，确定为本次供方。现就本次供货事宜订立如下合同：</w:t>
      </w:r>
    </w:p>
    <w:p w14:paraId="1D7EA159">
      <w:pPr>
        <w:numPr>
          <w:ilvl w:val="0"/>
          <w:numId w:val="3"/>
        </w:numPr>
        <w:spacing w:line="480" w:lineRule="exact"/>
        <w:ind w:firstLine="480" w:firstLineChars="200"/>
        <w:rPr>
          <w:rFonts w:ascii="仿宋" w:hAnsi="仿宋" w:eastAsia="仿宋" w:cs="仿宋"/>
          <w:b/>
          <w:bCs/>
          <w:sz w:val="24"/>
        </w:rPr>
      </w:pPr>
      <w:r>
        <w:rPr>
          <w:rFonts w:hint="eastAsia" w:ascii="仿宋" w:hAnsi="仿宋" w:eastAsia="仿宋" w:cs="仿宋"/>
          <w:b/>
          <w:bCs/>
          <w:sz w:val="24"/>
        </w:rPr>
        <w:t>货物供应明细如下：</w:t>
      </w:r>
    </w:p>
    <w:tbl>
      <w:tblPr>
        <w:tblStyle w:val="16"/>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276"/>
        <w:gridCol w:w="1235"/>
        <w:gridCol w:w="870"/>
        <w:gridCol w:w="1185"/>
        <w:gridCol w:w="765"/>
        <w:gridCol w:w="750"/>
        <w:gridCol w:w="1095"/>
        <w:gridCol w:w="1147"/>
      </w:tblGrid>
      <w:tr w14:paraId="46708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exact"/>
          <w:jc w:val="center"/>
        </w:trPr>
        <w:tc>
          <w:tcPr>
            <w:tcW w:w="721" w:type="dxa"/>
            <w:noWrap/>
            <w:vAlign w:val="center"/>
          </w:tcPr>
          <w:p w14:paraId="27EF2DE3">
            <w:pPr>
              <w:spacing w:line="400" w:lineRule="exact"/>
              <w:jc w:val="center"/>
              <w:rPr>
                <w:rFonts w:ascii="仿宋" w:hAnsi="仿宋" w:eastAsia="仿宋" w:cs="仿宋"/>
                <w:b/>
                <w:bCs/>
                <w:kern w:val="0"/>
                <w:sz w:val="24"/>
              </w:rPr>
            </w:pPr>
            <w:r>
              <w:rPr>
                <w:rFonts w:hint="eastAsia" w:ascii="仿宋" w:hAnsi="仿宋" w:eastAsia="仿宋" w:cs="仿宋"/>
                <w:b/>
                <w:bCs/>
                <w:kern w:val="0"/>
                <w:sz w:val="24"/>
              </w:rPr>
              <w:t>序号</w:t>
            </w:r>
          </w:p>
        </w:tc>
        <w:tc>
          <w:tcPr>
            <w:tcW w:w="1276" w:type="dxa"/>
            <w:noWrap/>
            <w:vAlign w:val="center"/>
          </w:tcPr>
          <w:p w14:paraId="35C3AD28">
            <w:pPr>
              <w:spacing w:line="400" w:lineRule="exact"/>
              <w:jc w:val="center"/>
              <w:rPr>
                <w:rFonts w:ascii="仿宋" w:hAnsi="仿宋" w:eastAsia="仿宋" w:cs="仿宋"/>
                <w:b/>
                <w:bCs/>
                <w:kern w:val="0"/>
                <w:sz w:val="24"/>
              </w:rPr>
            </w:pPr>
            <w:r>
              <w:rPr>
                <w:rFonts w:hint="eastAsia" w:ascii="仿宋" w:hAnsi="仿宋" w:eastAsia="仿宋" w:cs="仿宋"/>
                <w:b/>
                <w:bCs/>
                <w:kern w:val="0"/>
                <w:sz w:val="24"/>
              </w:rPr>
              <w:t>货物名称</w:t>
            </w:r>
          </w:p>
        </w:tc>
        <w:tc>
          <w:tcPr>
            <w:tcW w:w="1235" w:type="dxa"/>
            <w:noWrap/>
            <w:vAlign w:val="center"/>
          </w:tcPr>
          <w:p w14:paraId="0B6AC1EC">
            <w:pPr>
              <w:spacing w:line="400" w:lineRule="exact"/>
              <w:jc w:val="center"/>
              <w:rPr>
                <w:rFonts w:ascii="仿宋" w:hAnsi="仿宋" w:eastAsia="仿宋" w:cs="仿宋"/>
                <w:b/>
                <w:bCs/>
                <w:kern w:val="0"/>
                <w:sz w:val="24"/>
              </w:rPr>
            </w:pPr>
            <w:r>
              <w:rPr>
                <w:rFonts w:hint="eastAsia" w:ascii="仿宋" w:hAnsi="仿宋" w:eastAsia="仿宋" w:cs="仿宋"/>
                <w:b/>
                <w:bCs/>
                <w:kern w:val="0"/>
                <w:sz w:val="24"/>
              </w:rPr>
              <w:t>规格型号</w:t>
            </w:r>
          </w:p>
        </w:tc>
        <w:tc>
          <w:tcPr>
            <w:tcW w:w="870" w:type="dxa"/>
            <w:noWrap/>
            <w:vAlign w:val="center"/>
          </w:tcPr>
          <w:p w14:paraId="2017FFF9">
            <w:pPr>
              <w:spacing w:line="400" w:lineRule="exact"/>
              <w:jc w:val="center"/>
              <w:rPr>
                <w:rFonts w:ascii="仿宋" w:hAnsi="仿宋" w:eastAsia="仿宋" w:cs="仿宋"/>
                <w:b/>
                <w:bCs/>
                <w:kern w:val="0"/>
                <w:sz w:val="24"/>
              </w:rPr>
            </w:pPr>
            <w:r>
              <w:rPr>
                <w:rFonts w:hint="eastAsia" w:ascii="仿宋" w:hAnsi="仿宋" w:eastAsia="仿宋" w:cs="仿宋"/>
                <w:b/>
                <w:bCs/>
                <w:kern w:val="0"/>
                <w:sz w:val="24"/>
              </w:rPr>
              <w:t>品牌</w:t>
            </w:r>
          </w:p>
        </w:tc>
        <w:tc>
          <w:tcPr>
            <w:tcW w:w="1185" w:type="dxa"/>
            <w:noWrap/>
            <w:vAlign w:val="center"/>
          </w:tcPr>
          <w:p w14:paraId="325EEABD">
            <w:pPr>
              <w:snapToGrid w:val="0"/>
              <w:spacing w:line="400" w:lineRule="exact"/>
              <w:jc w:val="center"/>
              <w:rPr>
                <w:rFonts w:ascii="仿宋" w:hAnsi="仿宋" w:eastAsia="仿宋" w:cs="仿宋"/>
                <w:b/>
                <w:szCs w:val="21"/>
              </w:rPr>
            </w:pPr>
            <w:r>
              <w:rPr>
                <w:rFonts w:hint="eastAsia" w:ascii="仿宋" w:hAnsi="仿宋" w:eastAsia="仿宋" w:cs="仿宋"/>
                <w:b/>
                <w:szCs w:val="21"/>
              </w:rPr>
              <w:t>生产厂家名称</w:t>
            </w:r>
          </w:p>
        </w:tc>
        <w:tc>
          <w:tcPr>
            <w:tcW w:w="765" w:type="dxa"/>
            <w:noWrap/>
            <w:vAlign w:val="center"/>
          </w:tcPr>
          <w:p w14:paraId="1E83A570">
            <w:pPr>
              <w:spacing w:line="400" w:lineRule="exact"/>
              <w:jc w:val="center"/>
              <w:rPr>
                <w:rFonts w:ascii="仿宋" w:hAnsi="仿宋" w:eastAsia="仿宋" w:cs="仿宋"/>
                <w:b/>
                <w:bCs/>
                <w:kern w:val="0"/>
                <w:sz w:val="24"/>
              </w:rPr>
            </w:pPr>
            <w:r>
              <w:rPr>
                <w:rFonts w:hint="eastAsia" w:ascii="仿宋" w:hAnsi="仿宋" w:eastAsia="仿宋" w:cs="仿宋"/>
                <w:b/>
                <w:bCs/>
                <w:kern w:val="0"/>
                <w:sz w:val="24"/>
              </w:rPr>
              <w:t>单位</w:t>
            </w:r>
          </w:p>
        </w:tc>
        <w:tc>
          <w:tcPr>
            <w:tcW w:w="750" w:type="dxa"/>
            <w:noWrap/>
            <w:vAlign w:val="center"/>
          </w:tcPr>
          <w:p w14:paraId="71069957">
            <w:pPr>
              <w:spacing w:line="400" w:lineRule="exact"/>
              <w:jc w:val="center"/>
              <w:rPr>
                <w:rFonts w:ascii="仿宋" w:hAnsi="仿宋" w:eastAsia="仿宋" w:cs="仿宋"/>
                <w:b/>
                <w:bCs/>
                <w:kern w:val="0"/>
                <w:sz w:val="24"/>
              </w:rPr>
            </w:pPr>
            <w:r>
              <w:rPr>
                <w:rFonts w:hint="eastAsia" w:ascii="仿宋" w:hAnsi="仿宋" w:eastAsia="仿宋" w:cs="仿宋"/>
                <w:b/>
                <w:bCs/>
                <w:kern w:val="0"/>
                <w:sz w:val="24"/>
              </w:rPr>
              <w:t>数量</w:t>
            </w:r>
          </w:p>
        </w:tc>
        <w:tc>
          <w:tcPr>
            <w:tcW w:w="1095" w:type="dxa"/>
            <w:noWrap/>
            <w:vAlign w:val="center"/>
          </w:tcPr>
          <w:p w14:paraId="540DB590">
            <w:pPr>
              <w:jc w:val="center"/>
              <w:rPr>
                <w:rFonts w:ascii="仿宋" w:hAnsi="仿宋" w:eastAsia="仿宋" w:cs="仿宋"/>
                <w:b/>
                <w:bCs/>
                <w:kern w:val="0"/>
                <w:sz w:val="24"/>
              </w:rPr>
            </w:pPr>
            <w:r>
              <w:rPr>
                <w:rFonts w:hint="eastAsia" w:ascii="仿宋" w:hAnsi="仿宋" w:eastAsia="仿宋" w:cs="仿宋"/>
                <w:b/>
                <w:bCs/>
                <w:kern w:val="0"/>
                <w:szCs w:val="21"/>
              </w:rPr>
              <w:t>综合单价（元）</w:t>
            </w:r>
          </w:p>
        </w:tc>
        <w:tc>
          <w:tcPr>
            <w:tcW w:w="1147" w:type="dxa"/>
            <w:noWrap/>
            <w:vAlign w:val="center"/>
          </w:tcPr>
          <w:p w14:paraId="5E13AC7B">
            <w:pPr>
              <w:jc w:val="center"/>
              <w:rPr>
                <w:rFonts w:ascii="仿宋" w:hAnsi="仿宋" w:eastAsia="仿宋" w:cs="仿宋"/>
                <w:b/>
                <w:bCs/>
                <w:kern w:val="0"/>
                <w:szCs w:val="21"/>
              </w:rPr>
            </w:pPr>
            <w:r>
              <w:rPr>
                <w:rFonts w:hint="eastAsia" w:ascii="仿宋" w:hAnsi="仿宋" w:eastAsia="仿宋" w:cs="仿宋"/>
                <w:b/>
                <w:bCs/>
                <w:kern w:val="0"/>
                <w:szCs w:val="21"/>
              </w:rPr>
              <w:t>合价</w:t>
            </w:r>
          </w:p>
          <w:p w14:paraId="2249DD94">
            <w:pPr>
              <w:jc w:val="center"/>
              <w:rPr>
                <w:rFonts w:ascii="仿宋" w:hAnsi="仿宋" w:eastAsia="仿宋" w:cs="仿宋"/>
                <w:b/>
                <w:bCs/>
                <w:kern w:val="0"/>
                <w:sz w:val="24"/>
              </w:rPr>
            </w:pPr>
            <w:r>
              <w:rPr>
                <w:rFonts w:hint="eastAsia" w:ascii="仿宋" w:hAnsi="仿宋" w:eastAsia="仿宋" w:cs="仿宋"/>
                <w:b/>
                <w:bCs/>
                <w:kern w:val="0"/>
                <w:szCs w:val="21"/>
              </w:rPr>
              <w:t>（元）</w:t>
            </w:r>
          </w:p>
        </w:tc>
      </w:tr>
      <w:tr w14:paraId="69326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721" w:type="dxa"/>
            <w:noWrap/>
            <w:vAlign w:val="center"/>
          </w:tcPr>
          <w:p w14:paraId="5CC3B404">
            <w:pPr>
              <w:widowControl/>
              <w:jc w:val="center"/>
              <w:textAlignment w:val="center"/>
              <w:rPr>
                <w:rFonts w:ascii="仿宋" w:hAnsi="仿宋" w:eastAsia="仿宋" w:cs="仿宋"/>
                <w:szCs w:val="21"/>
              </w:rPr>
            </w:pPr>
            <w:r>
              <w:rPr>
                <w:rFonts w:hint="eastAsia" w:ascii="仿宋" w:hAnsi="仿宋" w:eastAsia="仿宋" w:cs="仿宋"/>
                <w:szCs w:val="21"/>
              </w:rPr>
              <w:t>1</w:t>
            </w:r>
          </w:p>
        </w:tc>
        <w:tc>
          <w:tcPr>
            <w:tcW w:w="1276" w:type="dxa"/>
            <w:noWrap/>
            <w:vAlign w:val="center"/>
          </w:tcPr>
          <w:p w14:paraId="43929C8A">
            <w:pPr>
              <w:widowControl/>
              <w:jc w:val="left"/>
              <w:textAlignment w:val="center"/>
              <w:rPr>
                <w:rFonts w:ascii="仿宋" w:hAnsi="仿宋" w:eastAsia="仿宋" w:cs="仿宋"/>
                <w:szCs w:val="21"/>
              </w:rPr>
            </w:pPr>
          </w:p>
        </w:tc>
        <w:tc>
          <w:tcPr>
            <w:tcW w:w="1235" w:type="dxa"/>
            <w:noWrap/>
            <w:vAlign w:val="center"/>
          </w:tcPr>
          <w:p w14:paraId="386D423D">
            <w:pPr>
              <w:widowControl/>
              <w:jc w:val="left"/>
              <w:textAlignment w:val="center"/>
              <w:rPr>
                <w:rFonts w:ascii="仿宋" w:hAnsi="仿宋" w:eastAsia="仿宋" w:cs="仿宋"/>
                <w:kern w:val="0"/>
                <w:szCs w:val="21"/>
              </w:rPr>
            </w:pPr>
          </w:p>
        </w:tc>
        <w:tc>
          <w:tcPr>
            <w:tcW w:w="870" w:type="dxa"/>
            <w:noWrap/>
            <w:vAlign w:val="center"/>
          </w:tcPr>
          <w:p w14:paraId="75059C66">
            <w:pPr>
              <w:textAlignment w:val="center"/>
              <w:rPr>
                <w:rFonts w:ascii="仿宋" w:hAnsi="仿宋" w:eastAsia="仿宋" w:cs="仿宋"/>
                <w:kern w:val="0"/>
                <w:szCs w:val="21"/>
              </w:rPr>
            </w:pPr>
          </w:p>
        </w:tc>
        <w:tc>
          <w:tcPr>
            <w:tcW w:w="1185" w:type="dxa"/>
            <w:noWrap/>
            <w:vAlign w:val="center"/>
          </w:tcPr>
          <w:p w14:paraId="71356DB9">
            <w:pPr>
              <w:textAlignment w:val="center"/>
              <w:rPr>
                <w:rFonts w:ascii="仿宋" w:hAnsi="仿宋" w:eastAsia="仿宋" w:cs="仿宋"/>
                <w:kern w:val="0"/>
                <w:szCs w:val="21"/>
              </w:rPr>
            </w:pPr>
          </w:p>
        </w:tc>
        <w:tc>
          <w:tcPr>
            <w:tcW w:w="765" w:type="dxa"/>
            <w:noWrap/>
            <w:vAlign w:val="center"/>
          </w:tcPr>
          <w:p w14:paraId="33CE1EBD">
            <w:pPr>
              <w:widowControl/>
              <w:jc w:val="center"/>
              <w:textAlignment w:val="center"/>
              <w:rPr>
                <w:rFonts w:ascii="仿宋" w:hAnsi="仿宋" w:eastAsia="仿宋" w:cs="仿宋"/>
                <w:szCs w:val="21"/>
              </w:rPr>
            </w:pPr>
          </w:p>
        </w:tc>
        <w:tc>
          <w:tcPr>
            <w:tcW w:w="750" w:type="dxa"/>
            <w:noWrap/>
            <w:vAlign w:val="center"/>
          </w:tcPr>
          <w:p w14:paraId="6804F855">
            <w:pPr>
              <w:widowControl/>
              <w:jc w:val="center"/>
              <w:textAlignment w:val="center"/>
              <w:rPr>
                <w:rFonts w:ascii="仿宋" w:hAnsi="仿宋" w:eastAsia="仿宋" w:cs="仿宋"/>
                <w:szCs w:val="21"/>
              </w:rPr>
            </w:pPr>
          </w:p>
        </w:tc>
        <w:tc>
          <w:tcPr>
            <w:tcW w:w="1095" w:type="dxa"/>
            <w:noWrap/>
            <w:vAlign w:val="center"/>
          </w:tcPr>
          <w:p w14:paraId="732E5CE8">
            <w:pPr>
              <w:widowControl/>
              <w:jc w:val="center"/>
              <w:textAlignment w:val="center"/>
              <w:rPr>
                <w:rFonts w:ascii="仿宋" w:hAnsi="仿宋" w:eastAsia="仿宋" w:cs="仿宋"/>
                <w:kern w:val="0"/>
                <w:szCs w:val="21"/>
              </w:rPr>
            </w:pPr>
          </w:p>
        </w:tc>
        <w:tc>
          <w:tcPr>
            <w:tcW w:w="1147" w:type="dxa"/>
            <w:noWrap/>
            <w:vAlign w:val="center"/>
          </w:tcPr>
          <w:p w14:paraId="52C0CD1B">
            <w:pPr>
              <w:widowControl/>
              <w:jc w:val="center"/>
              <w:textAlignment w:val="center"/>
              <w:rPr>
                <w:rFonts w:ascii="仿宋" w:hAnsi="仿宋" w:eastAsia="仿宋" w:cs="仿宋"/>
                <w:kern w:val="0"/>
                <w:szCs w:val="21"/>
              </w:rPr>
            </w:pPr>
          </w:p>
        </w:tc>
      </w:tr>
      <w:tr w14:paraId="5832F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721" w:type="dxa"/>
            <w:noWrap/>
            <w:vAlign w:val="center"/>
          </w:tcPr>
          <w:p w14:paraId="6263AC4D">
            <w:pPr>
              <w:widowControl/>
              <w:jc w:val="center"/>
              <w:textAlignment w:val="center"/>
              <w:rPr>
                <w:rFonts w:ascii="仿宋" w:hAnsi="仿宋" w:eastAsia="仿宋" w:cs="仿宋"/>
                <w:szCs w:val="21"/>
              </w:rPr>
            </w:pPr>
            <w:r>
              <w:rPr>
                <w:rFonts w:hint="eastAsia" w:ascii="仿宋" w:hAnsi="仿宋" w:eastAsia="仿宋" w:cs="仿宋"/>
                <w:szCs w:val="21"/>
              </w:rPr>
              <w:t>2</w:t>
            </w:r>
          </w:p>
        </w:tc>
        <w:tc>
          <w:tcPr>
            <w:tcW w:w="1276" w:type="dxa"/>
            <w:noWrap/>
            <w:vAlign w:val="center"/>
          </w:tcPr>
          <w:p w14:paraId="760A90E0">
            <w:pPr>
              <w:widowControl/>
              <w:jc w:val="left"/>
              <w:textAlignment w:val="center"/>
              <w:rPr>
                <w:rFonts w:ascii="仿宋" w:hAnsi="仿宋" w:eastAsia="仿宋" w:cs="仿宋"/>
                <w:szCs w:val="21"/>
              </w:rPr>
            </w:pPr>
          </w:p>
        </w:tc>
        <w:tc>
          <w:tcPr>
            <w:tcW w:w="1235" w:type="dxa"/>
            <w:noWrap/>
            <w:vAlign w:val="center"/>
          </w:tcPr>
          <w:p w14:paraId="66D9B8CD">
            <w:pPr>
              <w:widowControl/>
              <w:jc w:val="left"/>
              <w:textAlignment w:val="center"/>
              <w:rPr>
                <w:rFonts w:ascii="仿宋" w:hAnsi="仿宋" w:eastAsia="仿宋" w:cs="仿宋"/>
                <w:kern w:val="0"/>
                <w:szCs w:val="21"/>
              </w:rPr>
            </w:pPr>
          </w:p>
        </w:tc>
        <w:tc>
          <w:tcPr>
            <w:tcW w:w="870" w:type="dxa"/>
            <w:noWrap/>
            <w:vAlign w:val="center"/>
          </w:tcPr>
          <w:p w14:paraId="593B2216">
            <w:pPr>
              <w:widowControl/>
              <w:jc w:val="left"/>
              <w:textAlignment w:val="center"/>
              <w:rPr>
                <w:rFonts w:ascii="仿宋" w:hAnsi="仿宋" w:eastAsia="仿宋" w:cs="仿宋"/>
                <w:kern w:val="0"/>
                <w:szCs w:val="21"/>
              </w:rPr>
            </w:pPr>
          </w:p>
        </w:tc>
        <w:tc>
          <w:tcPr>
            <w:tcW w:w="1185" w:type="dxa"/>
            <w:noWrap/>
            <w:vAlign w:val="center"/>
          </w:tcPr>
          <w:p w14:paraId="75E49563">
            <w:pPr>
              <w:widowControl/>
              <w:jc w:val="left"/>
              <w:textAlignment w:val="center"/>
              <w:rPr>
                <w:rFonts w:ascii="仿宋" w:hAnsi="仿宋" w:eastAsia="仿宋" w:cs="仿宋"/>
                <w:kern w:val="0"/>
                <w:szCs w:val="21"/>
              </w:rPr>
            </w:pPr>
          </w:p>
        </w:tc>
        <w:tc>
          <w:tcPr>
            <w:tcW w:w="765" w:type="dxa"/>
            <w:noWrap/>
            <w:vAlign w:val="center"/>
          </w:tcPr>
          <w:p w14:paraId="352E5A70">
            <w:pPr>
              <w:widowControl/>
              <w:jc w:val="center"/>
              <w:textAlignment w:val="center"/>
              <w:rPr>
                <w:rFonts w:ascii="仿宋" w:hAnsi="仿宋" w:eastAsia="仿宋" w:cs="仿宋"/>
                <w:szCs w:val="21"/>
              </w:rPr>
            </w:pPr>
          </w:p>
        </w:tc>
        <w:tc>
          <w:tcPr>
            <w:tcW w:w="750" w:type="dxa"/>
            <w:noWrap/>
            <w:vAlign w:val="center"/>
          </w:tcPr>
          <w:p w14:paraId="66DFAF73">
            <w:pPr>
              <w:widowControl/>
              <w:jc w:val="center"/>
              <w:textAlignment w:val="center"/>
              <w:rPr>
                <w:rFonts w:ascii="仿宋" w:hAnsi="仿宋" w:eastAsia="仿宋" w:cs="仿宋"/>
                <w:szCs w:val="21"/>
              </w:rPr>
            </w:pPr>
          </w:p>
        </w:tc>
        <w:tc>
          <w:tcPr>
            <w:tcW w:w="1095" w:type="dxa"/>
            <w:noWrap/>
            <w:vAlign w:val="center"/>
          </w:tcPr>
          <w:p w14:paraId="230B5DA6">
            <w:pPr>
              <w:widowControl/>
              <w:jc w:val="center"/>
              <w:textAlignment w:val="center"/>
              <w:rPr>
                <w:rFonts w:ascii="仿宋" w:hAnsi="仿宋" w:eastAsia="仿宋" w:cs="仿宋"/>
                <w:kern w:val="0"/>
                <w:szCs w:val="21"/>
              </w:rPr>
            </w:pPr>
          </w:p>
        </w:tc>
        <w:tc>
          <w:tcPr>
            <w:tcW w:w="1147" w:type="dxa"/>
            <w:noWrap/>
            <w:vAlign w:val="center"/>
          </w:tcPr>
          <w:p w14:paraId="465A83D5">
            <w:pPr>
              <w:widowControl/>
              <w:jc w:val="center"/>
              <w:textAlignment w:val="center"/>
              <w:rPr>
                <w:rFonts w:ascii="仿宋" w:hAnsi="仿宋" w:eastAsia="仿宋" w:cs="仿宋"/>
                <w:kern w:val="0"/>
                <w:szCs w:val="21"/>
              </w:rPr>
            </w:pPr>
          </w:p>
        </w:tc>
      </w:tr>
      <w:tr w14:paraId="644A8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21" w:type="dxa"/>
            <w:noWrap/>
            <w:vAlign w:val="center"/>
          </w:tcPr>
          <w:p w14:paraId="179190A4">
            <w:pPr>
              <w:widowControl/>
              <w:jc w:val="center"/>
              <w:textAlignment w:val="center"/>
              <w:rPr>
                <w:rFonts w:ascii="仿宋" w:hAnsi="仿宋" w:eastAsia="仿宋" w:cs="仿宋"/>
                <w:szCs w:val="21"/>
              </w:rPr>
            </w:pPr>
            <w:r>
              <w:rPr>
                <w:rFonts w:hint="eastAsia" w:ascii="仿宋" w:hAnsi="仿宋" w:eastAsia="仿宋" w:cs="仿宋"/>
                <w:szCs w:val="21"/>
              </w:rPr>
              <w:t>3</w:t>
            </w:r>
          </w:p>
        </w:tc>
        <w:tc>
          <w:tcPr>
            <w:tcW w:w="1276" w:type="dxa"/>
            <w:noWrap/>
            <w:vAlign w:val="center"/>
          </w:tcPr>
          <w:p w14:paraId="71D92716">
            <w:pPr>
              <w:widowControl/>
              <w:jc w:val="left"/>
              <w:textAlignment w:val="center"/>
              <w:rPr>
                <w:rFonts w:ascii="仿宋" w:hAnsi="仿宋" w:eastAsia="仿宋" w:cs="仿宋"/>
                <w:szCs w:val="21"/>
              </w:rPr>
            </w:pPr>
          </w:p>
        </w:tc>
        <w:tc>
          <w:tcPr>
            <w:tcW w:w="1235" w:type="dxa"/>
            <w:noWrap/>
            <w:vAlign w:val="center"/>
          </w:tcPr>
          <w:p w14:paraId="54B04261">
            <w:pPr>
              <w:widowControl/>
              <w:jc w:val="left"/>
              <w:textAlignment w:val="center"/>
              <w:rPr>
                <w:rFonts w:ascii="仿宋" w:hAnsi="仿宋" w:eastAsia="仿宋" w:cs="仿宋"/>
                <w:kern w:val="0"/>
                <w:szCs w:val="21"/>
              </w:rPr>
            </w:pPr>
          </w:p>
        </w:tc>
        <w:tc>
          <w:tcPr>
            <w:tcW w:w="870" w:type="dxa"/>
            <w:noWrap/>
            <w:vAlign w:val="center"/>
          </w:tcPr>
          <w:p w14:paraId="7266326B">
            <w:pPr>
              <w:widowControl/>
              <w:jc w:val="left"/>
              <w:textAlignment w:val="center"/>
              <w:rPr>
                <w:rFonts w:ascii="仿宋" w:hAnsi="仿宋" w:eastAsia="仿宋" w:cs="仿宋"/>
                <w:kern w:val="0"/>
                <w:szCs w:val="21"/>
              </w:rPr>
            </w:pPr>
          </w:p>
        </w:tc>
        <w:tc>
          <w:tcPr>
            <w:tcW w:w="1185" w:type="dxa"/>
            <w:noWrap/>
            <w:vAlign w:val="center"/>
          </w:tcPr>
          <w:p w14:paraId="268CE009">
            <w:pPr>
              <w:widowControl/>
              <w:jc w:val="left"/>
              <w:textAlignment w:val="center"/>
              <w:rPr>
                <w:rFonts w:ascii="仿宋" w:hAnsi="仿宋" w:eastAsia="仿宋" w:cs="仿宋"/>
                <w:kern w:val="0"/>
                <w:szCs w:val="21"/>
              </w:rPr>
            </w:pPr>
          </w:p>
        </w:tc>
        <w:tc>
          <w:tcPr>
            <w:tcW w:w="765" w:type="dxa"/>
            <w:noWrap/>
            <w:vAlign w:val="center"/>
          </w:tcPr>
          <w:p w14:paraId="726DA845">
            <w:pPr>
              <w:widowControl/>
              <w:jc w:val="center"/>
              <w:textAlignment w:val="center"/>
              <w:rPr>
                <w:rFonts w:ascii="仿宋" w:hAnsi="仿宋" w:eastAsia="仿宋" w:cs="仿宋"/>
                <w:szCs w:val="21"/>
              </w:rPr>
            </w:pPr>
          </w:p>
        </w:tc>
        <w:tc>
          <w:tcPr>
            <w:tcW w:w="750" w:type="dxa"/>
            <w:noWrap/>
            <w:vAlign w:val="center"/>
          </w:tcPr>
          <w:p w14:paraId="55E141F9">
            <w:pPr>
              <w:widowControl/>
              <w:jc w:val="center"/>
              <w:textAlignment w:val="center"/>
              <w:rPr>
                <w:rFonts w:ascii="仿宋" w:hAnsi="仿宋" w:eastAsia="仿宋" w:cs="仿宋"/>
                <w:szCs w:val="21"/>
              </w:rPr>
            </w:pPr>
          </w:p>
        </w:tc>
        <w:tc>
          <w:tcPr>
            <w:tcW w:w="1095" w:type="dxa"/>
            <w:noWrap/>
            <w:vAlign w:val="center"/>
          </w:tcPr>
          <w:p w14:paraId="10FD1F6B">
            <w:pPr>
              <w:widowControl/>
              <w:jc w:val="center"/>
              <w:textAlignment w:val="center"/>
              <w:rPr>
                <w:rFonts w:ascii="仿宋" w:hAnsi="仿宋" w:eastAsia="仿宋" w:cs="仿宋"/>
                <w:kern w:val="0"/>
                <w:szCs w:val="21"/>
              </w:rPr>
            </w:pPr>
          </w:p>
        </w:tc>
        <w:tc>
          <w:tcPr>
            <w:tcW w:w="1147" w:type="dxa"/>
            <w:noWrap/>
            <w:vAlign w:val="center"/>
          </w:tcPr>
          <w:p w14:paraId="48292C09">
            <w:pPr>
              <w:widowControl/>
              <w:jc w:val="center"/>
              <w:textAlignment w:val="center"/>
              <w:rPr>
                <w:rFonts w:ascii="仿宋" w:hAnsi="仿宋" w:eastAsia="仿宋" w:cs="仿宋"/>
                <w:kern w:val="0"/>
                <w:szCs w:val="21"/>
              </w:rPr>
            </w:pPr>
          </w:p>
        </w:tc>
      </w:tr>
      <w:tr w14:paraId="794E2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997" w:type="dxa"/>
            <w:gridSpan w:val="2"/>
            <w:noWrap/>
            <w:vAlign w:val="center"/>
          </w:tcPr>
          <w:p w14:paraId="645C114F">
            <w:pPr>
              <w:widowControl/>
              <w:jc w:val="center"/>
              <w:textAlignment w:val="center"/>
              <w:rPr>
                <w:rFonts w:ascii="仿宋" w:hAnsi="仿宋" w:eastAsia="仿宋" w:cs="仿宋"/>
                <w:kern w:val="0"/>
                <w:szCs w:val="21"/>
              </w:rPr>
            </w:pPr>
            <w:r>
              <w:rPr>
                <w:rFonts w:hint="eastAsia" w:ascii="仿宋" w:hAnsi="仿宋" w:eastAsia="仿宋" w:cs="仿宋"/>
                <w:b/>
                <w:bCs/>
                <w:sz w:val="24"/>
              </w:rPr>
              <w:t>金额合计</w:t>
            </w:r>
          </w:p>
        </w:tc>
        <w:tc>
          <w:tcPr>
            <w:tcW w:w="7047" w:type="dxa"/>
            <w:gridSpan w:val="7"/>
            <w:noWrap/>
            <w:vAlign w:val="center"/>
          </w:tcPr>
          <w:p w14:paraId="4C76A514">
            <w:pPr>
              <w:widowControl/>
              <w:jc w:val="left"/>
              <w:textAlignment w:val="center"/>
              <w:rPr>
                <w:rFonts w:ascii="仿宋" w:hAnsi="仿宋" w:eastAsia="仿宋" w:cs="仿宋"/>
                <w:b/>
                <w:bCs/>
                <w:sz w:val="24"/>
              </w:rPr>
            </w:pPr>
            <w:r>
              <w:rPr>
                <w:rFonts w:hint="eastAsia" w:ascii="仿宋" w:hAnsi="仿宋" w:eastAsia="仿宋" w:cs="仿宋"/>
                <w:szCs w:val="21"/>
              </w:rPr>
              <w:t>人民币大写：       （小写：￥）</w:t>
            </w:r>
          </w:p>
        </w:tc>
      </w:tr>
    </w:tbl>
    <w:p w14:paraId="14C83932">
      <w:pPr>
        <w:pStyle w:val="51"/>
        <w:keepNext w:val="0"/>
        <w:keepLines w:val="0"/>
        <w:pageBreakBefore w:val="0"/>
        <w:widowControl w:val="0"/>
        <w:shd w:val="clear" w:color="auto" w:fill="auto"/>
        <w:kinsoku/>
        <w:wordWrap w:val="0"/>
        <w:overflowPunct/>
        <w:topLinePunct w:val="0"/>
        <w:autoSpaceDE/>
        <w:autoSpaceDN/>
        <w:bidi w:val="0"/>
        <w:adjustRightInd/>
        <w:snapToGrid/>
        <w:spacing w:before="0" w:line="440" w:lineRule="exact"/>
        <w:ind w:left="0" w:right="0" w:firstLine="480" w:firstLineChars="200"/>
        <w:jc w:val="both"/>
        <w:textAlignment w:val="auto"/>
        <w:rPr>
          <w:rFonts w:hint="eastAsia" w:ascii="仿宋" w:hAnsi="仿宋" w:eastAsia="仿宋" w:cs="仿宋"/>
          <w:color w:val="000000"/>
          <w:spacing w:val="0"/>
          <w:w w:val="100"/>
          <w:position w:val="0"/>
          <w:sz w:val="24"/>
          <w:szCs w:val="24"/>
          <w:lang w:val="zh-TW" w:eastAsia="zh-TW"/>
        </w:rPr>
      </w:pPr>
      <w:r>
        <w:rPr>
          <w:rFonts w:hint="eastAsia" w:ascii="仿宋" w:hAnsi="仿宋" w:eastAsia="仿宋" w:cs="仿宋"/>
          <w:color w:val="000000"/>
          <w:spacing w:val="0"/>
          <w:w w:val="100"/>
          <w:position w:val="0"/>
          <w:sz w:val="24"/>
          <w:szCs w:val="24"/>
          <w:lang w:val="zh-TW" w:eastAsia="zh-TW"/>
        </w:rPr>
        <w:t>交货时间</w:t>
      </w:r>
      <w:r>
        <w:rPr>
          <w:rFonts w:hint="eastAsia" w:ascii="仿宋" w:hAnsi="仿宋" w:eastAsia="仿宋" w:cs="仿宋"/>
          <w:color w:val="000000"/>
          <w:spacing w:val="0"/>
          <w:w w:val="100"/>
          <w:position w:val="0"/>
          <w:sz w:val="24"/>
          <w:szCs w:val="24"/>
          <w:lang w:val="zh-TW" w:eastAsia="zh-CN"/>
        </w:rPr>
        <w:t>地点：按采购单位指定时间交货</w:t>
      </w:r>
      <w:r>
        <w:rPr>
          <w:rFonts w:hint="eastAsia" w:ascii="仿宋" w:hAnsi="仿宋" w:eastAsia="仿宋" w:cs="仿宋"/>
          <w:color w:val="000000"/>
          <w:spacing w:val="0"/>
          <w:w w:val="100"/>
          <w:position w:val="0"/>
          <w:sz w:val="24"/>
          <w:szCs w:val="24"/>
          <w:lang w:val="zh-TW" w:eastAsia="zh-TW"/>
        </w:rPr>
        <w:t>。</w:t>
      </w:r>
      <w:r>
        <w:rPr>
          <w:rFonts w:hint="eastAsia" w:ascii="仿宋" w:hAnsi="仿宋" w:eastAsia="仿宋" w:cs="仿宋"/>
          <w:color w:val="000000"/>
          <w:spacing w:val="0"/>
          <w:w w:val="100"/>
          <w:position w:val="0"/>
          <w:sz w:val="24"/>
          <w:szCs w:val="24"/>
          <w:lang w:val="zh-TW" w:eastAsia="zh-CN"/>
        </w:rPr>
        <w:t>按照采购单位的要求送货至其指定地点，确保采购单位的正常使用。</w:t>
      </w:r>
    </w:p>
    <w:p w14:paraId="157C45DC">
      <w:pPr>
        <w:pStyle w:val="51"/>
        <w:keepNext w:val="0"/>
        <w:keepLines w:val="0"/>
        <w:pageBreakBefore w:val="0"/>
        <w:widowControl w:val="0"/>
        <w:shd w:val="clear" w:color="auto" w:fill="auto"/>
        <w:kinsoku/>
        <w:wordWrap w:val="0"/>
        <w:overflowPunct/>
        <w:topLinePunct w:val="0"/>
        <w:autoSpaceDE/>
        <w:autoSpaceDN/>
        <w:bidi w:val="0"/>
        <w:adjustRightInd/>
        <w:snapToGrid/>
        <w:spacing w:before="0" w:line="440" w:lineRule="exact"/>
        <w:ind w:left="0" w:leftChars="0" w:right="0" w:firstLine="480" w:firstLineChars="200"/>
        <w:jc w:val="both"/>
        <w:textAlignment w:val="auto"/>
        <w:rPr>
          <w:rFonts w:hint="eastAsia" w:ascii="仿宋" w:hAnsi="仿宋" w:eastAsia="仿宋" w:cs="仿宋"/>
          <w:color w:val="000000"/>
          <w:spacing w:val="0"/>
          <w:w w:val="100"/>
          <w:position w:val="0"/>
          <w:sz w:val="24"/>
          <w:szCs w:val="24"/>
          <w:lang w:val="zh-TW" w:eastAsia="zh-TW"/>
        </w:rPr>
      </w:pPr>
      <w:r>
        <w:rPr>
          <w:rFonts w:hint="eastAsia" w:ascii="仿宋" w:hAnsi="仿宋" w:eastAsia="仿宋" w:cs="仿宋"/>
          <w:color w:val="000000"/>
          <w:spacing w:val="0"/>
          <w:w w:val="100"/>
          <w:position w:val="0"/>
          <w:sz w:val="24"/>
          <w:szCs w:val="24"/>
          <w:lang w:val="zh-TW" w:eastAsia="zh-CN"/>
        </w:rPr>
        <w:t>二、</w:t>
      </w:r>
      <w:r>
        <w:rPr>
          <w:rFonts w:hint="eastAsia" w:ascii="仿宋" w:hAnsi="仿宋" w:eastAsia="仿宋" w:cs="仿宋"/>
          <w:color w:val="000000"/>
          <w:spacing w:val="0"/>
          <w:w w:val="100"/>
          <w:position w:val="0"/>
          <w:sz w:val="24"/>
          <w:szCs w:val="24"/>
          <w:lang w:val="zh-TW" w:eastAsia="zh-TW"/>
        </w:rPr>
        <w:t>质量要求及供方对质量负责的条件和期限：</w:t>
      </w:r>
      <w:bookmarkStart w:id="54" w:name="bookmark4"/>
      <w:bookmarkEnd w:id="54"/>
    </w:p>
    <w:p w14:paraId="4B69C0C0">
      <w:pPr>
        <w:pStyle w:val="52"/>
        <w:keepNext w:val="0"/>
        <w:keepLines w:val="0"/>
        <w:pageBreakBefore w:val="0"/>
        <w:widowControl w:val="0"/>
        <w:shd w:val="clear" w:color="auto" w:fill="auto"/>
        <w:kinsoku/>
        <w:overflowPunct/>
        <w:topLinePunct w:val="0"/>
        <w:autoSpaceDE/>
        <w:autoSpaceDN/>
        <w:bidi w:val="0"/>
        <w:adjustRightInd/>
        <w:snapToGrid/>
        <w:spacing w:before="0" w:line="440" w:lineRule="exact"/>
        <w:ind w:left="0" w:right="0"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lang w:val="en-US" w:eastAsia="zh-CN"/>
        </w:rPr>
        <w:t xml:space="preserve">1. </w:t>
      </w:r>
      <w:r>
        <w:rPr>
          <w:rFonts w:hint="eastAsia" w:ascii="仿宋" w:hAnsi="仿宋" w:eastAsia="仿宋" w:cs="仿宋"/>
          <w:color w:val="000000"/>
          <w:spacing w:val="0"/>
          <w:w w:val="100"/>
          <w:position w:val="0"/>
          <w:sz w:val="24"/>
          <w:szCs w:val="24"/>
          <w:lang w:val="zh-TW" w:eastAsia="zh-TW"/>
        </w:rPr>
        <w:t>供方必须保证提供的上列货物应当是原装、原封、原标记完好无异状的现物,且必须符合我国有关的国家质量标准。若无国家质量标准，则必须符合产品的制造</w:t>
      </w:r>
      <w:r>
        <w:rPr>
          <w:rFonts w:hint="eastAsia" w:ascii="仿宋" w:hAnsi="仿宋" w:eastAsia="仿宋" w:cs="仿宋"/>
          <w:color w:val="000000"/>
          <w:spacing w:val="0"/>
          <w:w w:val="100"/>
          <w:position w:val="0"/>
          <w:sz w:val="24"/>
          <w:szCs w:val="24"/>
        </w:rPr>
        <w:t>商所执行的生产标准（产品说明书规定标准），随机资料必须齐全。</w:t>
      </w:r>
    </w:p>
    <w:p w14:paraId="15C2E497">
      <w:pPr>
        <w:pStyle w:val="52"/>
        <w:keepNext w:val="0"/>
        <w:keepLines w:val="0"/>
        <w:pageBreakBefore w:val="0"/>
        <w:widowControl w:val="0"/>
        <w:numPr>
          <w:ilvl w:val="0"/>
          <w:numId w:val="0"/>
        </w:numPr>
        <w:shd w:val="clear" w:color="auto" w:fill="auto"/>
        <w:tabs>
          <w:tab w:val="left" w:pos="1205"/>
        </w:tabs>
        <w:kinsoku/>
        <w:overflowPunct/>
        <w:topLinePunct w:val="0"/>
        <w:autoSpaceDE/>
        <w:autoSpaceDN/>
        <w:bidi w:val="0"/>
        <w:adjustRightInd/>
        <w:snapToGrid/>
        <w:spacing w:before="0" w:line="440" w:lineRule="exact"/>
        <w:ind w:right="0" w:rightChars="0" w:firstLine="480" w:firstLineChars="200"/>
        <w:jc w:val="both"/>
        <w:textAlignment w:val="auto"/>
        <w:rPr>
          <w:rFonts w:hint="eastAsia" w:ascii="仿宋" w:hAnsi="仿宋" w:eastAsia="仿宋" w:cs="仿宋"/>
          <w:sz w:val="24"/>
          <w:szCs w:val="24"/>
        </w:rPr>
      </w:pPr>
      <w:bookmarkStart w:id="55" w:name="bookmark5"/>
      <w:bookmarkEnd w:id="55"/>
      <w:r>
        <w:rPr>
          <w:rFonts w:hint="eastAsia" w:ascii="仿宋" w:hAnsi="仿宋" w:eastAsia="仿宋" w:cs="仿宋"/>
          <w:color w:val="000000"/>
          <w:spacing w:val="0"/>
          <w:w w:val="100"/>
          <w:position w:val="0"/>
          <w:sz w:val="24"/>
          <w:szCs w:val="24"/>
          <w:lang w:val="en-US" w:eastAsia="zh-CN"/>
        </w:rPr>
        <w:t xml:space="preserve">2. </w:t>
      </w:r>
      <w:r>
        <w:rPr>
          <w:rFonts w:hint="eastAsia" w:ascii="仿宋" w:hAnsi="仿宋" w:eastAsia="仿宋" w:cs="仿宋"/>
          <w:color w:val="000000"/>
          <w:spacing w:val="0"/>
          <w:w w:val="100"/>
          <w:position w:val="0"/>
          <w:sz w:val="24"/>
          <w:szCs w:val="24"/>
        </w:rPr>
        <w:t>供方必须对非需方原因所造成的产品质量问题，在本合同规定的对质量负责 的期限内，承担产品质量责任。</w:t>
      </w:r>
    </w:p>
    <w:p w14:paraId="1DB589A5">
      <w:pPr>
        <w:pStyle w:val="52"/>
        <w:keepNext w:val="0"/>
        <w:keepLines w:val="0"/>
        <w:pageBreakBefore w:val="0"/>
        <w:widowControl w:val="0"/>
        <w:numPr>
          <w:ilvl w:val="0"/>
          <w:numId w:val="0"/>
        </w:numPr>
        <w:shd w:val="clear" w:color="auto" w:fill="auto"/>
        <w:tabs>
          <w:tab w:val="left" w:pos="1205"/>
          <w:tab w:val="left" w:pos="5627"/>
        </w:tabs>
        <w:kinsoku/>
        <w:overflowPunct/>
        <w:topLinePunct w:val="0"/>
        <w:autoSpaceDE/>
        <w:autoSpaceDN/>
        <w:bidi w:val="0"/>
        <w:adjustRightInd/>
        <w:snapToGrid/>
        <w:spacing w:before="0" w:line="440" w:lineRule="exact"/>
        <w:ind w:right="0" w:rightChars="0" w:firstLine="480" w:firstLineChars="200"/>
        <w:jc w:val="both"/>
        <w:textAlignment w:val="auto"/>
        <w:rPr>
          <w:rFonts w:hint="eastAsia" w:ascii="仿宋" w:hAnsi="仿宋" w:eastAsia="仿宋" w:cs="仿宋"/>
          <w:sz w:val="24"/>
          <w:szCs w:val="24"/>
        </w:rPr>
      </w:pPr>
      <w:bookmarkStart w:id="56" w:name="bookmark6"/>
      <w:bookmarkEnd w:id="56"/>
      <w:r>
        <w:rPr>
          <w:rFonts w:hint="eastAsia" w:ascii="仿宋" w:hAnsi="仿宋" w:eastAsia="仿宋" w:cs="仿宋"/>
          <w:color w:val="000000"/>
          <w:spacing w:val="0"/>
          <w:w w:val="100"/>
          <w:position w:val="0"/>
          <w:sz w:val="24"/>
          <w:szCs w:val="24"/>
          <w:lang w:val="en-US" w:eastAsia="zh-CN"/>
        </w:rPr>
        <w:t xml:space="preserve">3. </w:t>
      </w:r>
      <w:r>
        <w:rPr>
          <w:rFonts w:hint="eastAsia" w:ascii="仿宋" w:hAnsi="仿宋" w:eastAsia="仿宋" w:cs="仿宋"/>
          <w:color w:val="000000"/>
          <w:spacing w:val="0"/>
          <w:w w:val="100"/>
          <w:position w:val="0"/>
          <w:sz w:val="24"/>
          <w:szCs w:val="24"/>
        </w:rPr>
        <w:t>供方对上列货物的质量负责的期限为</w:t>
      </w:r>
      <w:r>
        <w:rPr>
          <w:rFonts w:hint="eastAsia" w:ascii="仿宋" w:hAnsi="仿宋" w:eastAsia="仿宋" w:cs="仿宋"/>
          <w:color w:val="000000"/>
          <w:spacing w:val="0"/>
          <w:w w:val="100"/>
          <w:position w:val="0"/>
          <w:sz w:val="24"/>
          <w:szCs w:val="24"/>
          <w:u w:val="single"/>
          <w:lang w:val="en-US" w:eastAsia="zh-CN"/>
        </w:rPr>
        <w:t xml:space="preserve">  </w:t>
      </w:r>
      <w:r>
        <w:rPr>
          <w:rFonts w:hint="eastAsia" w:ascii="仿宋" w:hAnsi="仿宋" w:eastAsia="仿宋" w:cs="仿宋"/>
          <w:color w:val="000000"/>
          <w:spacing w:val="0"/>
          <w:w w:val="100"/>
          <w:position w:val="0"/>
          <w:sz w:val="24"/>
          <w:szCs w:val="24"/>
          <w:u w:val="single"/>
          <w:lang w:eastAsia="zh-CN"/>
        </w:rPr>
        <w:t>贰</w:t>
      </w:r>
      <w:r>
        <w:rPr>
          <w:rFonts w:hint="eastAsia" w:ascii="仿宋" w:hAnsi="仿宋" w:eastAsia="仿宋" w:cs="仿宋"/>
          <w:color w:val="000000"/>
          <w:spacing w:val="0"/>
          <w:w w:val="100"/>
          <w:position w:val="0"/>
          <w:sz w:val="24"/>
          <w:szCs w:val="24"/>
          <w:u w:val="single"/>
          <w:lang w:val="en-US" w:eastAsia="zh-CN"/>
        </w:rPr>
        <w:t xml:space="preserve">  </w:t>
      </w:r>
      <w:r>
        <w:rPr>
          <w:rFonts w:hint="eastAsia" w:ascii="仿宋" w:hAnsi="仿宋" w:eastAsia="仿宋" w:cs="仿宋"/>
          <w:color w:val="000000"/>
          <w:spacing w:val="0"/>
          <w:w w:val="100"/>
          <w:position w:val="0"/>
          <w:sz w:val="24"/>
          <w:szCs w:val="24"/>
        </w:rPr>
        <w:t>年，其中三包期限为</w:t>
      </w:r>
      <w:r>
        <w:rPr>
          <w:rFonts w:hint="eastAsia" w:ascii="仿宋" w:hAnsi="仿宋" w:eastAsia="仿宋" w:cs="仿宋"/>
          <w:color w:val="000000"/>
          <w:spacing w:val="0"/>
          <w:w w:val="100"/>
          <w:position w:val="0"/>
          <w:sz w:val="24"/>
          <w:szCs w:val="24"/>
          <w:u w:val="single"/>
        </w:rPr>
        <w:t>按照国家规定执行</w:t>
      </w:r>
      <w:r>
        <w:rPr>
          <w:rFonts w:hint="eastAsia" w:ascii="仿宋" w:hAnsi="仿宋" w:eastAsia="仿宋" w:cs="仿宋"/>
          <w:color w:val="000000"/>
          <w:spacing w:val="0"/>
          <w:w w:val="100"/>
          <w:position w:val="0"/>
          <w:sz w:val="24"/>
          <w:szCs w:val="24"/>
          <w:u w:val="single"/>
          <w:lang w:val="en-US" w:eastAsia="zh-CN"/>
        </w:rPr>
        <w:t xml:space="preserve">   </w:t>
      </w:r>
      <w:r>
        <w:rPr>
          <w:rFonts w:hint="eastAsia" w:ascii="仿宋" w:hAnsi="仿宋" w:eastAsia="仿宋" w:cs="仿宋"/>
          <w:color w:val="000000"/>
          <w:spacing w:val="0"/>
          <w:w w:val="100"/>
          <w:position w:val="0"/>
          <w:sz w:val="24"/>
          <w:szCs w:val="24"/>
        </w:rPr>
        <w:t>。</w:t>
      </w:r>
    </w:p>
    <w:p w14:paraId="51911A3A">
      <w:pPr>
        <w:pStyle w:val="52"/>
        <w:keepNext w:val="0"/>
        <w:keepLines w:val="0"/>
        <w:pageBreakBefore w:val="0"/>
        <w:widowControl w:val="0"/>
        <w:shd w:val="clear" w:color="auto" w:fill="auto"/>
        <w:tabs>
          <w:tab w:val="left" w:pos="1311"/>
        </w:tabs>
        <w:kinsoku/>
        <w:overflowPunct/>
        <w:topLinePunct w:val="0"/>
        <w:autoSpaceDE/>
        <w:autoSpaceDN/>
        <w:bidi w:val="0"/>
        <w:adjustRightInd/>
        <w:snapToGrid/>
        <w:spacing w:before="0" w:line="440" w:lineRule="exact"/>
        <w:ind w:left="0" w:leftChars="0" w:right="0"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lang w:eastAsia="zh-CN"/>
        </w:rPr>
        <w:t>三、</w:t>
      </w:r>
      <w:r>
        <w:rPr>
          <w:rFonts w:hint="eastAsia" w:ascii="仿宋" w:hAnsi="仿宋" w:eastAsia="仿宋" w:cs="仿宋"/>
          <w:color w:val="000000"/>
          <w:spacing w:val="0"/>
          <w:w w:val="100"/>
          <w:position w:val="0"/>
          <w:sz w:val="24"/>
          <w:szCs w:val="24"/>
        </w:rPr>
        <w:t>交货地点及相关费用：</w:t>
      </w:r>
    </w:p>
    <w:p w14:paraId="3FDEF24E">
      <w:pPr>
        <w:pStyle w:val="52"/>
        <w:keepNext w:val="0"/>
        <w:keepLines w:val="0"/>
        <w:pageBreakBefore w:val="0"/>
        <w:widowControl w:val="0"/>
        <w:numPr>
          <w:ilvl w:val="0"/>
          <w:numId w:val="0"/>
        </w:numPr>
        <w:shd w:val="clear" w:color="auto" w:fill="auto"/>
        <w:tabs>
          <w:tab w:val="left" w:pos="1205"/>
        </w:tabs>
        <w:kinsoku/>
        <w:overflowPunct/>
        <w:topLinePunct w:val="0"/>
        <w:autoSpaceDE/>
        <w:autoSpaceDN/>
        <w:bidi w:val="0"/>
        <w:adjustRightInd/>
        <w:snapToGrid/>
        <w:spacing w:before="0" w:line="440" w:lineRule="exact"/>
        <w:ind w:right="0" w:rightChars="0" w:firstLine="480" w:firstLineChars="200"/>
        <w:jc w:val="left"/>
        <w:textAlignment w:val="auto"/>
        <w:rPr>
          <w:rFonts w:hint="eastAsia" w:ascii="仿宋" w:hAnsi="仿宋" w:eastAsia="仿宋" w:cs="仿宋"/>
          <w:sz w:val="24"/>
          <w:szCs w:val="24"/>
        </w:rPr>
      </w:pPr>
      <w:bookmarkStart w:id="57" w:name="bookmark8"/>
      <w:bookmarkEnd w:id="57"/>
      <w:r>
        <w:rPr>
          <w:rFonts w:hint="eastAsia" w:ascii="仿宋" w:hAnsi="仿宋" w:eastAsia="仿宋" w:cs="仿宋"/>
          <w:color w:val="000000"/>
          <w:spacing w:val="0"/>
          <w:w w:val="100"/>
          <w:position w:val="0"/>
          <w:sz w:val="24"/>
          <w:szCs w:val="24"/>
          <w:lang w:val="en-US" w:eastAsia="zh-CN"/>
        </w:rPr>
        <w:t xml:space="preserve">1. </w:t>
      </w:r>
      <w:r>
        <w:rPr>
          <w:rFonts w:hint="eastAsia" w:ascii="仿宋" w:hAnsi="仿宋" w:eastAsia="仿宋" w:cs="仿宋"/>
          <w:color w:val="000000"/>
          <w:spacing w:val="0"/>
          <w:w w:val="100"/>
          <w:position w:val="0"/>
          <w:sz w:val="24"/>
          <w:szCs w:val="24"/>
        </w:rPr>
        <w:t>本</w:t>
      </w:r>
      <w:r>
        <w:rPr>
          <w:rFonts w:hint="eastAsia" w:ascii="仿宋" w:hAnsi="仿宋" w:eastAsia="仿宋" w:cs="仿宋"/>
          <w:color w:val="000000"/>
          <w:spacing w:val="0"/>
          <w:w w:val="100"/>
          <w:position w:val="0"/>
          <w:sz w:val="24"/>
          <w:szCs w:val="24"/>
          <w:lang w:eastAsia="zh-CN"/>
        </w:rPr>
        <w:t>合</w:t>
      </w:r>
      <w:r>
        <w:rPr>
          <w:rFonts w:hint="eastAsia" w:ascii="仿宋" w:hAnsi="仿宋" w:eastAsia="仿宋" w:cs="仿宋"/>
          <w:color w:val="000000"/>
          <w:spacing w:val="0"/>
          <w:w w:val="100"/>
          <w:position w:val="0"/>
          <w:sz w:val="24"/>
          <w:szCs w:val="24"/>
        </w:rPr>
        <w:t>同的交</w:t>
      </w:r>
      <w:r>
        <w:rPr>
          <w:rFonts w:hint="eastAsia" w:ascii="仿宋" w:hAnsi="仿宋" w:eastAsia="仿宋" w:cs="仿宋"/>
          <w:color w:val="000000"/>
          <w:spacing w:val="0"/>
          <w:w w:val="100"/>
          <w:position w:val="0"/>
          <w:sz w:val="24"/>
          <w:szCs w:val="24"/>
          <w:lang w:eastAsia="zh-CN"/>
        </w:rPr>
        <w:t>货</w:t>
      </w:r>
      <w:r>
        <w:rPr>
          <w:rFonts w:hint="eastAsia" w:ascii="仿宋" w:hAnsi="仿宋" w:eastAsia="仿宋" w:cs="仿宋"/>
          <w:color w:val="000000"/>
          <w:spacing w:val="0"/>
          <w:w w:val="100"/>
          <w:position w:val="0"/>
          <w:sz w:val="24"/>
          <w:szCs w:val="24"/>
        </w:rPr>
        <w:t>地点为需方所指定地址</w:t>
      </w:r>
      <w:r>
        <w:rPr>
          <w:rFonts w:hint="eastAsia" w:ascii="仿宋" w:hAnsi="仿宋" w:eastAsia="仿宋" w:cs="仿宋"/>
          <w:color w:val="000000"/>
          <w:spacing w:val="0"/>
          <w:w w:val="100"/>
          <w:position w:val="0"/>
          <w:sz w:val="24"/>
          <w:szCs w:val="24"/>
          <w:u w:val="none"/>
        </w:rPr>
        <w:t>：</w:t>
      </w:r>
      <w:r>
        <w:rPr>
          <w:rFonts w:hint="eastAsia" w:ascii="仿宋" w:hAnsi="仿宋" w:eastAsia="仿宋" w:cs="仿宋"/>
          <w:color w:val="000000"/>
          <w:spacing w:val="0"/>
          <w:w w:val="100"/>
          <w:position w:val="0"/>
          <w:sz w:val="24"/>
          <w:szCs w:val="24"/>
          <w:u w:val="single"/>
          <w:lang w:val="en-US" w:eastAsia="zh-CN"/>
        </w:rPr>
        <w:t xml:space="preserve">  </w:t>
      </w:r>
      <w:r>
        <w:rPr>
          <w:rFonts w:hint="eastAsia" w:ascii="仿宋" w:hAnsi="仿宋" w:eastAsia="仿宋" w:cs="仿宋"/>
          <w:color w:val="000000"/>
          <w:spacing w:val="0"/>
          <w:w w:val="100"/>
          <w:position w:val="0"/>
          <w:sz w:val="24"/>
          <w:szCs w:val="24"/>
          <w:u w:val="single"/>
        </w:rPr>
        <w:t>启东市白蚁防治所指定地。</w:t>
      </w:r>
    </w:p>
    <w:p w14:paraId="5750B06A">
      <w:pPr>
        <w:pStyle w:val="52"/>
        <w:keepNext w:val="0"/>
        <w:keepLines w:val="0"/>
        <w:pageBreakBefore w:val="0"/>
        <w:widowControl w:val="0"/>
        <w:numPr>
          <w:ilvl w:val="0"/>
          <w:numId w:val="0"/>
        </w:numPr>
        <w:shd w:val="clear" w:color="auto" w:fill="auto"/>
        <w:tabs>
          <w:tab w:val="left" w:pos="1205"/>
        </w:tabs>
        <w:kinsoku/>
        <w:overflowPunct/>
        <w:topLinePunct w:val="0"/>
        <w:autoSpaceDE/>
        <w:autoSpaceDN/>
        <w:bidi w:val="0"/>
        <w:adjustRightInd/>
        <w:snapToGrid/>
        <w:spacing w:before="0" w:line="440" w:lineRule="exact"/>
        <w:ind w:right="0" w:rightChars="0" w:firstLine="480" w:firstLineChars="200"/>
        <w:jc w:val="left"/>
        <w:textAlignment w:val="auto"/>
        <w:rPr>
          <w:rFonts w:hint="eastAsia" w:ascii="仿宋" w:hAnsi="仿宋" w:eastAsia="仿宋" w:cs="仿宋"/>
          <w:sz w:val="24"/>
          <w:szCs w:val="24"/>
        </w:rPr>
      </w:pPr>
      <w:bookmarkStart w:id="58" w:name="bookmark9"/>
      <w:bookmarkEnd w:id="58"/>
      <w:r>
        <w:rPr>
          <w:rFonts w:hint="eastAsia" w:ascii="仿宋" w:hAnsi="仿宋" w:eastAsia="仿宋" w:cs="仿宋"/>
          <w:color w:val="000000"/>
          <w:spacing w:val="0"/>
          <w:w w:val="100"/>
          <w:position w:val="0"/>
          <w:sz w:val="24"/>
          <w:szCs w:val="24"/>
          <w:lang w:val="en-US" w:eastAsia="zh-CN"/>
        </w:rPr>
        <w:t xml:space="preserve">2. </w:t>
      </w:r>
      <w:r>
        <w:rPr>
          <w:rFonts w:hint="eastAsia" w:ascii="仿宋" w:hAnsi="仿宋" w:eastAsia="仿宋" w:cs="仿宋"/>
          <w:color w:val="000000"/>
          <w:spacing w:val="0"/>
          <w:w w:val="100"/>
          <w:position w:val="0"/>
          <w:sz w:val="24"/>
          <w:szCs w:val="24"/>
        </w:rPr>
        <w:t>交货方式：由供方送货至约定的交货地点，费用及商品在途中风险由供方承担。</w:t>
      </w:r>
    </w:p>
    <w:p w14:paraId="46856C2F">
      <w:pPr>
        <w:pStyle w:val="52"/>
        <w:keepNext w:val="0"/>
        <w:keepLines w:val="0"/>
        <w:pageBreakBefore w:val="0"/>
        <w:widowControl w:val="0"/>
        <w:shd w:val="clear" w:color="auto" w:fill="auto"/>
        <w:tabs>
          <w:tab w:val="left" w:pos="1311"/>
        </w:tabs>
        <w:kinsoku/>
        <w:overflowPunct/>
        <w:topLinePunct w:val="0"/>
        <w:autoSpaceDE/>
        <w:autoSpaceDN/>
        <w:bidi w:val="0"/>
        <w:adjustRightInd/>
        <w:snapToGrid/>
        <w:spacing w:before="0" w:line="440" w:lineRule="exact"/>
        <w:ind w:left="0" w:leftChars="0" w:right="0"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lang w:eastAsia="zh-CN"/>
        </w:rPr>
        <w:t>四、</w:t>
      </w:r>
      <w:r>
        <w:rPr>
          <w:rFonts w:hint="eastAsia" w:ascii="仿宋" w:hAnsi="仿宋" w:eastAsia="仿宋" w:cs="仿宋"/>
          <w:color w:val="000000"/>
          <w:spacing w:val="0"/>
          <w:w w:val="100"/>
          <w:position w:val="0"/>
          <w:sz w:val="24"/>
          <w:szCs w:val="24"/>
        </w:rPr>
        <w:t>验收方法及提出质量异议的期限：</w:t>
      </w:r>
    </w:p>
    <w:p w14:paraId="1CBA5DDB">
      <w:pPr>
        <w:pStyle w:val="52"/>
        <w:keepNext w:val="0"/>
        <w:keepLines w:val="0"/>
        <w:pageBreakBefore w:val="0"/>
        <w:widowControl w:val="0"/>
        <w:shd w:val="clear" w:color="auto" w:fill="auto"/>
        <w:kinsoku/>
        <w:overflowPunct/>
        <w:topLinePunct w:val="0"/>
        <w:autoSpaceDE/>
        <w:autoSpaceDN/>
        <w:bidi w:val="0"/>
        <w:adjustRightInd/>
        <w:snapToGrid/>
        <w:spacing w:before="0" w:line="440" w:lineRule="exact"/>
        <w:ind w:left="0" w:leftChars="0" w:right="0" w:firstLine="480" w:firstLineChars="200"/>
        <w:jc w:val="both"/>
        <w:textAlignment w:val="auto"/>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需方对供方交付的全部货物进行验收并签发验收单，如有质量问题，需方须在收货</w:t>
      </w:r>
      <w:r>
        <w:rPr>
          <w:rFonts w:hint="eastAsia" w:ascii="仿宋" w:hAnsi="仿宋" w:eastAsia="仿宋" w:cs="仿宋"/>
          <w:color w:val="000000"/>
          <w:spacing w:val="0"/>
          <w:w w:val="100"/>
          <w:position w:val="0"/>
          <w:sz w:val="24"/>
          <w:szCs w:val="24"/>
          <w:u w:val="single"/>
          <w:lang w:val="en-US" w:eastAsia="zh-CN"/>
        </w:rPr>
        <w:t xml:space="preserve"> 1 </w:t>
      </w:r>
      <w:r>
        <w:rPr>
          <w:rFonts w:hint="eastAsia" w:ascii="仿宋" w:hAnsi="仿宋" w:eastAsia="仿宋" w:cs="仿宋"/>
          <w:color w:val="000000"/>
          <w:spacing w:val="0"/>
          <w:w w:val="100"/>
          <w:position w:val="0"/>
          <w:sz w:val="24"/>
          <w:szCs w:val="24"/>
        </w:rPr>
        <w:t>个月内向供方提出，供方应在收到需方书面异议后十日内负责处理，否则，</w:t>
      </w:r>
      <w:r>
        <w:rPr>
          <w:rFonts w:hint="eastAsia" w:ascii="仿宋" w:hAnsi="仿宋" w:eastAsia="仿宋" w:cs="仿宋"/>
          <w:color w:val="000000"/>
          <w:spacing w:val="0"/>
          <w:w w:val="100"/>
          <w:position w:val="0"/>
          <w:sz w:val="24"/>
          <w:szCs w:val="24"/>
          <w:lang w:eastAsia="zh-CN"/>
        </w:rPr>
        <w:t>即</w:t>
      </w:r>
      <w:r>
        <w:rPr>
          <w:rFonts w:hint="eastAsia" w:ascii="仿宋" w:hAnsi="仿宋" w:eastAsia="仿宋" w:cs="仿宋"/>
          <w:color w:val="000000"/>
          <w:spacing w:val="0"/>
          <w:w w:val="100"/>
          <w:position w:val="0"/>
          <w:sz w:val="24"/>
          <w:szCs w:val="24"/>
        </w:rPr>
        <w:t>视为默认需方提出的质量异议和处理意见，供方必须承担交付的货物不符合合同规定质量要求的违约责任。</w:t>
      </w:r>
    </w:p>
    <w:p w14:paraId="6A3A4521">
      <w:pPr>
        <w:pStyle w:val="52"/>
        <w:keepNext w:val="0"/>
        <w:keepLines w:val="0"/>
        <w:pageBreakBefore w:val="0"/>
        <w:widowControl w:val="0"/>
        <w:shd w:val="clear" w:color="auto" w:fill="auto"/>
        <w:tabs>
          <w:tab w:val="left" w:pos="1319"/>
        </w:tabs>
        <w:kinsoku/>
        <w:overflowPunct/>
        <w:topLinePunct w:val="0"/>
        <w:autoSpaceDE/>
        <w:autoSpaceDN/>
        <w:bidi w:val="0"/>
        <w:adjustRightInd/>
        <w:snapToGrid/>
        <w:spacing w:before="0" w:line="440" w:lineRule="exact"/>
        <w:ind w:left="0" w:leftChars="0" w:right="0" w:firstLine="480" w:firstLineChars="200"/>
        <w:jc w:val="left"/>
        <w:textAlignment w:val="auto"/>
        <w:rPr>
          <w:rFonts w:hint="eastAsia" w:ascii="仿宋" w:hAnsi="仿宋" w:eastAsia="仿宋" w:cs="仿宋"/>
          <w:sz w:val="24"/>
          <w:szCs w:val="24"/>
          <w:lang w:val="en-US" w:eastAsia="zh-CN"/>
        </w:rPr>
      </w:pPr>
      <w:bookmarkStart w:id="59" w:name="bookmark11"/>
      <w:r>
        <w:rPr>
          <w:rFonts w:hint="eastAsia" w:ascii="仿宋" w:hAnsi="仿宋" w:eastAsia="仿宋" w:cs="仿宋"/>
          <w:color w:val="000000"/>
          <w:spacing w:val="0"/>
          <w:w w:val="100"/>
          <w:position w:val="0"/>
          <w:sz w:val="24"/>
          <w:szCs w:val="24"/>
        </w:rPr>
        <w:t>五</w:t>
      </w:r>
      <w:bookmarkEnd w:id="59"/>
      <w:r>
        <w:rPr>
          <w:rFonts w:hint="eastAsia" w:ascii="仿宋" w:hAnsi="仿宋" w:eastAsia="仿宋" w:cs="仿宋"/>
          <w:color w:val="000000"/>
          <w:spacing w:val="0"/>
          <w:w w:val="100"/>
          <w:position w:val="0"/>
          <w:sz w:val="24"/>
          <w:szCs w:val="24"/>
          <w:lang w:eastAsia="zh-CN"/>
        </w:rPr>
        <w:t>、</w:t>
      </w:r>
      <w:r>
        <w:rPr>
          <w:rFonts w:hint="eastAsia" w:ascii="仿宋" w:hAnsi="仿宋" w:eastAsia="仿宋" w:cs="仿宋"/>
          <w:color w:val="000000"/>
          <w:spacing w:val="0"/>
          <w:w w:val="100"/>
          <w:position w:val="0"/>
          <w:sz w:val="24"/>
          <w:szCs w:val="24"/>
        </w:rPr>
        <w:t>结算方式和期限：</w:t>
      </w:r>
      <w:r>
        <w:rPr>
          <w:rFonts w:hint="eastAsia" w:ascii="仿宋" w:hAnsi="仿宋" w:eastAsia="仿宋" w:cs="仿宋"/>
          <w:color w:val="000000"/>
          <w:spacing w:val="0"/>
          <w:w w:val="100"/>
          <w:position w:val="0"/>
          <w:sz w:val="24"/>
          <w:szCs w:val="24"/>
          <w:u w:val="single"/>
        </w:rPr>
        <w:t>供货完毕并经验收合格后的一个月内付款</w:t>
      </w:r>
      <w:r>
        <w:rPr>
          <w:rFonts w:hint="eastAsia" w:ascii="仿宋" w:hAnsi="仿宋" w:eastAsia="仿宋" w:cs="仿宋"/>
          <w:color w:val="000000"/>
          <w:spacing w:val="0"/>
          <w:w w:val="100"/>
          <w:position w:val="0"/>
          <w:sz w:val="24"/>
          <w:szCs w:val="24"/>
          <w:u w:val="single"/>
          <w:lang w:val="en-US" w:eastAsia="zh-CN" w:bidi="en-US"/>
        </w:rPr>
        <w:t>100%。</w:t>
      </w:r>
    </w:p>
    <w:p w14:paraId="72FE9C22">
      <w:pPr>
        <w:pStyle w:val="52"/>
        <w:keepNext w:val="0"/>
        <w:keepLines w:val="0"/>
        <w:pageBreakBefore w:val="0"/>
        <w:widowControl w:val="0"/>
        <w:shd w:val="clear" w:color="auto" w:fill="auto"/>
        <w:tabs>
          <w:tab w:val="left" w:pos="1319"/>
        </w:tabs>
        <w:kinsoku/>
        <w:overflowPunct/>
        <w:topLinePunct w:val="0"/>
        <w:autoSpaceDE/>
        <w:autoSpaceDN/>
        <w:bidi w:val="0"/>
        <w:adjustRightInd/>
        <w:snapToGrid/>
        <w:spacing w:before="0" w:line="440" w:lineRule="exact"/>
        <w:ind w:left="0" w:leftChars="0" w:right="0"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lang w:eastAsia="zh-CN"/>
        </w:rPr>
        <w:t>六、</w:t>
      </w:r>
      <w:r>
        <w:rPr>
          <w:rFonts w:hint="eastAsia" w:ascii="仿宋" w:hAnsi="仿宋" w:eastAsia="仿宋" w:cs="仿宋"/>
          <w:color w:val="000000"/>
          <w:spacing w:val="0"/>
          <w:w w:val="100"/>
          <w:position w:val="0"/>
          <w:sz w:val="24"/>
          <w:szCs w:val="24"/>
        </w:rPr>
        <w:t>违约责任：任何一方违约，均需按照下列约定向对方支付违约金。</w:t>
      </w:r>
    </w:p>
    <w:p w14:paraId="1F839950">
      <w:pPr>
        <w:pStyle w:val="52"/>
        <w:keepNext w:val="0"/>
        <w:keepLines w:val="0"/>
        <w:pageBreakBefore w:val="0"/>
        <w:widowControl w:val="0"/>
        <w:numPr>
          <w:ilvl w:val="0"/>
          <w:numId w:val="0"/>
        </w:numPr>
        <w:shd w:val="clear" w:color="auto" w:fill="auto"/>
        <w:tabs>
          <w:tab w:val="left" w:pos="1205"/>
        </w:tabs>
        <w:kinsoku/>
        <w:overflowPunct/>
        <w:topLinePunct w:val="0"/>
        <w:autoSpaceDE/>
        <w:autoSpaceDN/>
        <w:bidi w:val="0"/>
        <w:adjustRightInd/>
        <w:snapToGrid/>
        <w:spacing w:before="0" w:line="440" w:lineRule="exact"/>
        <w:ind w:right="0" w:rightChars="0" w:firstLine="480" w:firstLineChars="200"/>
        <w:jc w:val="both"/>
        <w:textAlignment w:val="auto"/>
        <w:rPr>
          <w:rFonts w:hint="eastAsia" w:ascii="仿宋" w:hAnsi="仿宋" w:eastAsia="仿宋" w:cs="仿宋"/>
          <w:sz w:val="24"/>
          <w:szCs w:val="24"/>
        </w:rPr>
      </w:pPr>
      <w:bookmarkStart w:id="60" w:name="bookmark13"/>
      <w:bookmarkEnd w:id="60"/>
      <w:r>
        <w:rPr>
          <w:rFonts w:hint="eastAsia" w:ascii="仿宋" w:hAnsi="仿宋" w:eastAsia="仿宋" w:cs="仿宋"/>
          <w:color w:val="000000"/>
          <w:spacing w:val="0"/>
          <w:w w:val="100"/>
          <w:position w:val="0"/>
          <w:sz w:val="24"/>
          <w:szCs w:val="24"/>
          <w:lang w:val="en-US" w:eastAsia="zh-CN"/>
        </w:rPr>
        <w:t xml:space="preserve">1. </w:t>
      </w:r>
      <w:r>
        <w:rPr>
          <w:rFonts w:hint="eastAsia" w:ascii="仿宋" w:hAnsi="仿宋" w:eastAsia="仿宋" w:cs="仿宋"/>
          <w:color w:val="000000"/>
          <w:spacing w:val="0"/>
          <w:w w:val="100"/>
          <w:position w:val="0"/>
          <w:sz w:val="24"/>
          <w:szCs w:val="24"/>
        </w:rPr>
        <w:t>供方不能交货及需方中途无理由退货的违约金，执照违约部分货款总值的</w:t>
      </w:r>
      <w:r>
        <w:rPr>
          <w:rFonts w:hint="eastAsia" w:ascii="仿宋" w:hAnsi="仿宋" w:eastAsia="仿宋" w:cs="仿宋"/>
          <w:color w:val="000000"/>
          <w:spacing w:val="0"/>
          <w:w w:val="100"/>
          <w:position w:val="0"/>
          <w:sz w:val="24"/>
          <w:szCs w:val="24"/>
          <w:u w:val="single"/>
        </w:rPr>
        <w:t xml:space="preserve"> </w:t>
      </w:r>
      <w:r>
        <w:rPr>
          <w:rFonts w:hint="eastAsia" w:ascii="仿宋" w:hAnsi="仿宋" w:eastAsia="仿宋" w:cs="仿宋"/>
          <w:color w:val="000000"/>
          <w:spacing w:val="0"/>
          <w:w w:val="100"/>
          <w:position w:val="0"/>
          <w:sz w:val="24"/>
          <w:szCs w:val="24"/>
          <w:u w:val="single"/>
          <w:lang w:val="en-US" w:eastAsia="zh-CN"/>
        </w:rPr>
        <w:t xml:space="preserve"> </w:t>
      </w:r>
      <w:r>
        <w:rPr>
          <w:rFonts w:hint="eastAsia" w:ascii="仿宋" w:hAnsi="仿宋" w:eastAsia="仿宋" w:cs="仿宋"/>
          <w:color w:val="000000"/>
          <w:spacing w:val="0"/>
          <w:w w:val="100"/>
          <w:position w:val="0"/>
          <w:sz w:val="24"/>
          <w:szCs w:val="24"/>
          <w:u w:val="single"/>
          <w:lang w:eastAsia="zh-CN"/>
        </w:rPr>
        <w:t>每日</w:t>
      </w:r>
      <w:r>
        <w:rPr>
          <w:rFonts w:hint="eastAsia" w:ascii="仿宋" w:hAnsi="仿宋" w:eastAsia="仿宋" w:cs="仿宋"/>
          <w:color w:val="000000"/>
          <w:spacing w:val="0"/>
          <w:w w:val="100"/>
          <w:position w:val="0"/>
          <w:sz w:val="24"/>
          <w:szCs w:val="24"/>
          <w:u w:val="single"/>
          <w:lang w:val="en-US" w:eastAsia="zh-CN"/>
        </w:rPr>
        <w:t xml:space="preserve">0.05%  </w:t>
      </w:r>
      <w:r>
        <w:rPr>
          <w:rFonts w:hint="eastAsia" w:ascii="仿宋" w:hAnsi="仿宋" w:eastAsia="仿宋" w:cs="仿宋"/>
          <w:color w:val="000000"/>
          <w:spacing w:val="0"/>
          <w:w w:val="100"/>
          <w:position w:val="0"/>
          <w:sz w:val="24"/>
          <w:szCs w:val="24"/>
        </w:rPr>
        <w:t>支付。</w:t>
      </w:r>
    </w:p>
    <w:p w14:paraId="1962409F">
      <w:pPr>
        <w:pStyle w:val="52"/>
        <w:keepNext w:val="0"/>
        <w:keepLines w:val="0"/>
        <w:pageBreakBefore w:val="0"/>
        <w:widowControl w:val="0"/>
        <w:numPr>
          <w:ilvl w:val="0"/>
          <w:numId w:val="0"/>
        </w:numPr>
        <w:shd w:val="clear" w:color="auto" w:fill="auto"/>
        <w:tabs>
          <w:tab w:val="left" w:pos="1205"/>
        </w:tabs>
        <w:kinsoku/>
        <w:overflowPunct/>
        <w:topLinePunct w:val="0"/>
        <w:autoSpaceDE/>
        <w:autoSpaceDN/>
        <w:bidi w:val="0"/>
        <w:adjustRightInd/>
        <w:snapToGrid/>
        <w:spacing w:before="0" w:line="440" w:lineRule="exact"/>
        <w:ind w:right="0" w:rightChars="0" w:firstLine="480" w:firstLineChars="200"/>
        <w:jc w:val="both"/>
        <w:textAlignment w:val="auto"/>
        <w:rPr>
          <w:rFonts w:hint="eastAsia" w:ascii="仿宋" w:hAnsi="仿宋" w:eastAsia="仿宋" w:cs="仿宋"/>
          <w:sz w:val="24"/>
          <w:szCs w:val="24"/>
          <w:u w:val="single"/>
        </w:rPr>
      </w:pPr>
      <w:bookmarkStart w:id="61" w:name="bookmark14"/>
      <w:bookmarkEnd w:id="61"/>
      <w:r>
        <w:rPr>
          <w:rFonts w:hint="eastAsia" w:ascii="仿宋" w:hAnsi="仿宋" w:eastAsia="仿宋" w:cs="仿宋"/>
          <w:color w:val="000000"/>
          <w:spacing w:val="0"/>
          <w:w w:val="100"/>
          <w:position w:val="0"/>
          <w:sz w:val="24"/>
          <w:szCs w:val="24"/>
          <w:lang w:val="en-US" w:eastAsia="zh-CN"/>
        </w:rPr>
        <w:t xml:space="preserve">2. </w:t>
      </w:r>
      <w:r>
        <w:rPr>
          <w:rFonts w:hint="eastAsia" w:ascii="仿宋" w:hAnsi="仿宋" w:eastAsia="仿宋" w:cs="仿宋"/>
          <w:color w:val="000000"/>
          <w:spacing w:val="0"/>
          <w:w w:val="100"/>
          <w:position w:val="0"/>
          <w:sz w:val="24"/>
          <w:szCs w:val="24"/>
        </w:rPr>
        <w:t>供方逾期交货及需方逾期付款的违约金，按照逾期部分的货款总值的</w:t>
      </w:r>
      <w:r>
        <w:rPr>
          <w:rFonts w:hint="eastAsia" w:ascii="仿宋" w:hAnsi="仿宋" w:eastAsia="仿宋" w:cs="仿宋"/>
          <w:color w:val="000000"/>
          <w:spacing w:val="0"/>
          <w:w w:val="100"/>
          <w:position w:val="0"/>
          <w:sz w:val="24"/>
          <w:szCs w:val="24"/>
          <w:u w:val="single"/>
          <w:lang w:val="en-US" w:eastAsia="zh-CN"/>
        </w:rPr>
        <w:t xml:space="preserve"> </w:t>
      </w:r>
      <w:r>
        <w:rPr>
          <w:rFonts w:hint="eastAsia" w:ascii="仿宋" w:hAnsi="仿宋" w:eastAsia="仿宋" w:cs="仿宋"/>
          <w:color w:val="000000"/>
          <w:spacing w:val="0"/>
          <w:w w:val="100"/>
          <w:position w:val="0"/>
          <w:sz w:val="24"/>
          <w:szCs w:val="24"/>
          <w:u w:val="single"/>
          <w:lang w:eastAsia="zh-CN"/>
        </w:rPr>
        <w:t>每日</w:t>
      </w:r>
      <w:r>
        <w:rPr>
          <w:rFonts w:hint="eastAsia" w:ascii="仿宋" w:hAnsi="仿宋" w:eastAsia="仿宋" w:cs="仿宋"/>
          <w:color w:val="000000"/>
          <w:spacing w:val="0"/>
          <w:w w:val="100"/>
          <w:position w:val="0"/>
          <w:sz w:val="24"/>
          <w:szCs w:val="24"/>
          <w:u w:val="single"/>
          <w:lang w:val="en-US" w:eastAsia="zh-CN"/>
        </w:rPr>
        <w:t xml:space="preserve">0.05%  </w:t>
      </w:r>
      <w:r>
        <w:rPr>
          <w:rFonts w:hint="eastAsia" w:ascii="仿宋" w:hAnsi="仿宋" w:eastAsia="仿宋" w:cs="仿宋"/>
          <w:color w:val="000000"/>
          <w:spacing w:val="0"/>
          <w:w w:val="100"/>
          <w:position w:val="0"/>
          <w:sz w:val="24"/>
          <w:szCs w:val="24"/>
          <w:u w:val="none"/>
        </w:rPr>
        <w:t>支付。</w:t>
      </w:r>
    </w:p>
    <w:p w14:paraId="6687AF60">
      <w:pPr>
        <w:pStyle w:val="52"/>
        <w:keepNext w:val="0"/>
        <w:keepLines w:val="0"/>
        <w:pageBreakBefore w:val="0"/>
        <w:widowControl w:val="0"/>
        <w:numPr>
          <w:ilvl w:val="0"/>
          <w:numId w:val="0"/>
        </w:numPr>
        <w:shd w:val="clear" w:color="auto" w:fill="auto"/>
        <w:tabs>
          <w:tab w:val="left" w:pos="1205"/>
        </w:tabs>
        <w:kinsoku/>
        <w:overflowPunct/>
        <w:topLinePunct w:val="0"/>
        <w:autoSpaceDE/>
        <w:autoSpaceDN/>
        <w:bidi w:val="0"/>
        <w:adjustRightInd/>
        <w:snapToGrid/>
        <w:spacing w:before="0" w:line="440" w:lineRule="exact"/>
        <w:ind w:right="0" w:rightChars="0" w:firstLine="480" w:firstLineChars="200"/>
        <w:jc w:val="both"/>
        <w:textAlignment w:val="auto"/>
        <w:rPr>
          <w:rFonts w:hint="eastAsia" w:ascii="仿宋" w:hAnsi="仿宋" w:eastAsia="仿宋" w:cs="仿宋"/>
          <w:sz w:val="24"/>
          <w:szCs w:val="24"/>
        </w:rPr>
      </w:pPr>
      <w:bookmarkStart w:id="62" w:name="bookmark15"/>
      <w:bookmarkEnd w:id="62"/>
      <w:r>
        <w:rPr>
          <w:rFonts w:hint="eastAsia" w:ascii="仿宋" w:hAnsi="仿宋" w:eastAsia="仿宋" w:cs="仿宋"/>
          <w:color w:val="000000"/>
          <w:spacing w:val="0"/>
          <w:w w:val="100"/>
          <w:position w:val="0"/>
          <w:sz w:val="24"/>
          <w:szCs w:val="24"/>
          <w:lang w:val="en-US" w:eastAsia="zh-CN"/>
        </w:rPr>
        <w:t xml:space="preserve">3. </w:t>
      </w:r>
      <w:r>
        <w:rPr>
          <w:rFonts w:hint="eastAsia" w:ascii="仿宋" w:hAnsi="仿宋" w:eastAsia="仿宋" w:cs="仿宋"/>
          <w:color w:val="000000"/>
          <w:spacing w:val="0"/>
          <w:w w:val="100"/>
          <w:position w:val="0"/>
          <w:sz w:val="24"/>
          <w:szCs w:val="24"/>
        </w:rPr>
        <w:t>供方交付货物时质量明显不符合规定的，而需方有权拒收并有权要求供方限</w:t>
      </w:r>
      <w:r>
        <w:rPr>
          <w:rFonts w:hint="eastAsia" w:ascii="仿宋" w:hAnsi="仿宋" w:eastAsia="仿宋" w:cs="仿宋"/>
          <w:color w:val="000000"/>
          <w:spacing w:val="0"/>
          <w:w w:val="100"/>
          <w:position w:val="0"/>
          <w:sz w:val="24"/>
          <w:szCs w:val="24"/>
          <w:lang w:eastAsia="zh-CN"/>
        </w:rPr>
        <w:t>期更换、</w:t>
      </w:r>
      <w:r>
        <w:rPr>
          <w:rFonts w:hint="eastAsia" w:ascii="仿宋" w:hAnsi="仿宋" w:eastAsia="仿宋" w:cs="仿宋"/>
          <w:color w:val="000000"/>
          <w:spacing w:val="0"/>
          <w:w w:val="100"/>
          <w:position w:val="0"/>
          <w:sz w:val="24"/>
          <w:szCs w:val="24"/>
        </w:rPr>
        <w:t>退货或减少价款等。由于需方原因造成供方逾期交货的需方按约定承担</w:t>
      </w:r>
      <w:r>
        <w:rPr>
          <w:rFonts w:hint="eastAsia" w:ascii="仿宋" w:hAnsi="仿宋" w:eastAsia="仿宋" w:cs="仿宋"/>
          <w:color w:val="000000"/>
          <w:spacing w:val="0"/>
          <w:w w:val="100"/>
          <w:position w:val="0"/>
          <w:sz w:val="24"/>
          <w:szCs w:val="24"/>
          <w:lang w:eastAsia="zh-CN"/>
        </w:rPr>
        <w:t>逾期交货</w:t>
      </w:r>
      <w:r>
        <w:rPr>
          <w:rFonts w:hint="eastAsia" w:ascii="仿宋" w:hAnsi="仿宋" w:eastAsia="仿宋" w:cs="仿宋"/>
          <w:color w:val="000000"/>
          <w:spacing w:val="0"/>
          <w:w w:val="100"/>
          <w:position w:val="0"/>
          <w:sz w:val="24"/>
          <w:szCs w:val="24"/>
        </w:rPr>
        <w:t>违约金。</w:t>
      </w:r>
    </w:p>
    <w:p w14:paraId="226BA346">
      <w:pPr>
        <w:pStyle w:val="52"/>
        <w:keepNext w:val="0"/>
        <w:keepLines w:val="0"/>
        <w:pageBreakBefore w:val="0"/>
        <w:widowControl w:val="0"/>
        <w:shd w:val="clear" w:color="auto" w:fill="auto"/>
        <w:tabs>
          <w:tab w:val="left" w:pos="1331"/>
        </w:tabs>
        <w:kinsoku/>
        <w:overflowPunct/>
        <w:topLinePunct w:val="0"/>
        <w:autoSpaceDE/>
        <w:autoSpaceDN/>
        <w:bidi w:val="0"/>
        <w:adjustRightInd/>
        <w:snapToGrid/>
        <w:spacing w:before="0" w:line="440" w:lineRule="exact"/>
        <w:ind w:left="0" w:leftChars="0" w:right="0" w:firstLine="480" w:firstLineChars="200"/>
        <w:jc w:val="both"/>
        <w:textAlignment w:val="auto"/>
        <w:rPr>
          <w:rFonts w:hint="eastAsia" w:ascii="仿宋" w:hAnsi="仿宋" w:eastAsia="仿宋" w:cs="仿宋"/>
          <w:sz w:val="24"/>
          <w:szCs w:val="24"/>
        </w:rPr>
      </w:pPr>
      <w:bookmarkStart w:id="63" w:name="bookmark16"/>
      <w:r>
        <w:rPr>
          <w:rFonts w:hint="eastAsia" w:ascii="仿宋" w:hAnsi="仿宋" w:eastAsia="仿宋" w:cs="仿宋"/>
          <w:color w:val="000000"/>
          <w:spacing w:val="0"/>
          <w:w w:val="100"/>
          <w:position w:val="0"/>
          <w:sz w:val="24"/>
          <w:szCs w:val="24"/>
        </w:rPr>
        <w:t>七</w:t>
      </w:r>
      <w:bookmarkEnd w:id="63"/>
      <w:r>
        <w:rPr>
          <w:rFonts w:hint="eastAsia" w:ascii="仿宋" w:hAnsi="仿宋" w:eastAsia="仿宋" w:cs="仿宋"/>
          <w:color w:val="000000"/>
          <w:spacing w:val="0"/>
          <w:w w:val="100"/>
          <w:position w:val="0"/>
          <w:sz w:val="24"/>
          <w:szCs w:val="24"/>
        </w:rPr>
        <w:t>、</w:t>
      </w:r>
      <w:r>
        <w:rPr>
          <w:rFonts w:hint="eastAsia" w:ascii="仿宋" w:hAnsi="仿宋" w:eastAsia="仿宋" w:cs="仿宋"/>
          <w:color w:val="000000"/>
          <w:spacing w:val="0"/>
          <w:w w:val="100"/>
          <w:position w:val="0"/>
          <w:sz w:val="24"/>
          <w:szCs w:val="24"/>
          <w:lang w:eastAsia="zh-CN"/>
        </w:rPr>
        <w:t>售后服务及其他要求承诺</w:t>
      </w:r>
      <w:r>
        <w:rPr>
          <w:rFonts w:hint="eastAsia" w:ascii="仿宋" w:hAnsi="仿宋" w:eastAsia="仿宋" w:cs="仿宋"/>
          <w:color w:val="000000"/>
          <w:spacing w:val="0"/>
          <w:w w:val="100"/>
          <w:position w:val="0"/>
          <w:sz w:val="24"/>
          <w:szCs w:val="24"/>
        </w:rPr>
        <w:t>：</w:t>
      </w:r>
    </w:p>
    <w:p w14:paraId="5C248E10">
      <w:pPr>
        <w:pStyle w:val="52"/>
        <w:keepNext w:val="0"/>
        <w:keepLines w:val="0"/>
        <w:pageBreakBefore w:val="0"/>
        <w:widowControl w:val="0"/>
        <w:shd w:val="clear" w:color="auto" w:fill="auto"/>
        <w:kinsoku/>
        <w:overflowPunct/>
        <w:topLinePunct w:val="0"/>
        <w:autoSpaceDE/>
        <w:autoSpaceDN/>
        <w:bidi w:val="0"/>
        <w:adjustRightInd/>
        <w:snapToGrid/>
        <w:spacing w:before="0" w:line="440" w:lineRule="exact"/>
        <w:ind w:left="0" w:leftChars="0" w:right="0" w:firstLine="480" w:firstLineChars="200"/>
        <w:jc w:val="left"/>
        <w:textAlignment w:val="auto"/>
        <w:rPr>
          <w:rFonts w:hint="eastAsia" w:ascii="仿宋" w:hAnsi="仿宋" w:eastAsia="仿宋" w:cs="仿宋"/>
          <w:sz w:val="24"/>
          <w:szCs w:val="24"/>
          <w:lang w:val="en-US"/>
        </w:rPr>
      </w:pPr>
      <w:r>
        <w:rPr>
          <w:rFonts w:hint="eastAsia" w:ascii="仿宋" w:hAnsi="仿宋" w:eastAsia="仿宋" w:cs="仿宋"/>
          <w:color w:val="000000"/>
          <w:spacing w:val="0"/>
          <w:w w:val="100"/>
          <w:position w:val="0"/>
          <w:sz w:val="24"/>
          <w:szCs w:val="24"/>
          <w:lang w:val="en-US" w:eastAsia="en-US" w:bidi="en-US"/>
        </w:rPr>
        <w:t>1.</w:t>
      </w:r>
      <w:r>
        <w:rPr>
          <w:rFonts w:hint="eastAsia" w:ascii="仿宋" w:hAnsi="仿宋" w:eastAsia="仿宋" w:cs="仿宋"/>
          <w:color w:val="000000"/>
          <w:spacing w:val="0"/>
          <w:w w:val="100"/>
          <w:position w:val="0"/>
          <w:sz w:val="24"/>
          <w:szCs w:val="24"/>
          <w:lang w:val="en-US" w:eastAsia="zh-CN" w:bidi="en-US"/>
        </w:rPr>
        <w:t>我方以优良的服务态度，1小时以内响应并最快速度赶赴现场解决采购单位提出的相关要求。</w:t>
      </w:r>
    </w:p>
    <w:p w14:paraId="24B5ECA2">
      <w:pPr>
        <w:pStyle w:val="52"/>
        <w:keepNext w:val="0"/>
        <w:keepLines w:val="0"/>
        <w:pageBreakBefore w:val="0"/>
        <w:widowControl w:val="0"/>
        <w:shd w:val="clear" w:color="auto" w:fill="auto"/>
        <w:kinsoku/>
        <w:overflowPunct/>
        <w:topLinePunct w:val="0"/>
        <w:autoSpaceDE/>
        <w:autoSpaceDN/>
        <w:bidi w:val="0"/>
        <w:adjustRightInd/>
        <w:snapToGrid/>
        <w:spacing w:before="0" w:line="440" w:lineRule="exact"/>
        <w:ind w:left="0" w:leftChars="0" w:right="0"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color w:val="000000"/>
          <w:spacing w:val="0"/>
          <w:w w:val="100"/>
          <w:position w:val="0"/>
          <w:sz w:val="24"/>
          <w:szCs w:val="24"/>
          <w:lang w:val="en-US" w:eastAsia="en-US" w:bidi="en-US"/>
        </w:rPr>
        <w:t>2.</w:t>
      </w:r>
      <w:r>
        <w:rPr>
          <w:rFonts w:hint="eastAsia" w:ascii="仿宋" w:hAnsi="仿宋" w:eastAsia="仿宋" w:cs="仿宋"/>
          <w:color w:val="000000"/>
          <w:spacing w:val="0"/>
          <w:w w:val="100"/>
          <w:position w:val="0"/>
          <w:sz w:val="24"/>
          <w:szCs w:val="24"/>
          <w:lang w:val="en-US" w:eastAsia="zh-CN" w:bidi="en-US"/>
        </w:rPr>
        <w:t xml:space="preserve"> </w:t>
      </w:r>
      <w:r>
        <w:rPr>
          <w:rFonts w:hint="eastAsia" w:ascii="仿宋" w:hAnsi="仿宋" w:eastAsia="仿宋" w:cs="仿宋"/>
          <w:color w:val="000000"/>
          <w:spacing w:val="0"/>
          <w:w w:val="100"/>
          <w:position w:val="0"/>
          <w:sz w:val="24"/>
          <w:szCs w:val="24"/>
          <w:lang w:eastAsia="zh-CN"/>
        </w:rPr>
        <w:t>我方负责根据采购人要求提供指导采购单位人员相关的使用技术以及必要的安全保护操作措施等培训工作。</w:t>
      </w:r>
    </w:p>
    <w:p w14:paraId="42BCF1A8">
      <w:pPr>
        <w:pStyle w:val="51"/>
        <w:keepNext w:val="0"/>
        <w:keepLines w:val="0"/>
        <w:pageBreakBefore w:val="0"/>
        <w:widowControl w:val="0"/>
        <w:shd w:val="clear" w:color="auto" w:fill="auto"/>
        <w:kinsoku/>
        <w:wordWrap w:val="0"/>
        <w:overflowPunct/>
        <w:topLinePunct w:val="0"/>
        <w:autoSpaceDE/>
        <w:autoSpaceDN/>
        <w:bidi w:val="0"/>
        <w:adjustRightInd/>
        <w:snapToGrid/>
        <w:spacing w:before="0" w:line="440" w:lineRule="exact"/>
        <w:ind w:left="0" w:leftChars="0" w:right="0" w:firstLine="480" w:firstLineChars="200"/>
        <w:jc w:val="both"/>
        <w:textAlignment w:val="auto"/>
        <w:rPr>
          <w:rFonts w:hint="eastAsia" w:ascii="仿宋" w:hAnsi="仿宋" w:eastAsia="仿宋" w:cs="仿宋"/>
          <w:color w:val="000000"/>
          <w:spacing w:val="0"/>
          <w:w w:val="100"/>
          <w:position w:val="0"/>
          <w:sz w:val="24"/>
          <w:szCs w:val="24"/>
        </w:rPr>
      </w:pPr>
      <w:r>
        <w:rPr>
          <w:rFonts w:hint="eastAsia" w:ascii="仿宋" w:hAnsi="仿宋" w:eastAsia="仿宋" w:cs="仿宋"/>
          <w:color w:val="000000"/>
          <w:spacing w:val="0"/>
          <w:w w:val="100"/>
          <w:position w:val="0"/>
          <w:sz w:val="24"/>
          <w:szCs w:val="24"/>
          <w:lang w:val="en-US" w:eastAsia="en-US" w:bidi="en-US"/>
        </w:rPr>
        <w:t>3.</w:t>
      </w:r>
      <w:r>
        <w:rPr>
          <w:rFonts w:hint="eastAsia" w:ascii="仿宋" w:hAnsi="仿宋" w:eastAsia="仿宋" w:cs="仿宋"/>
          <w:color w:val="000000"/>
          <w:spacing w:val="0"/>
          <w:w w:val="100"/>
          <w:position w:val="0"/>
          <w:sz w:val="24"/>
          <w:szCs w:val="24"/>
          <w:lang w:val="en-US" w:eastAsia="zh-CN" w:bidi="en-US"/>
        </w:rPr>
        <w:t xml:space="preserve"> </w:t>
      </w:r>
      <w:r>
        <w:rPr>
          <w:rFonts w:hint="eastAsia" w:ascii="仿宋" w:hAnsi="仿宋" w:eastAsia="仿宋" w:cs="仿宋"/>
          <w:color w:val="000000"/>
          <w:spacing w:val="0"/>
          <w:w w:val="100"/>
          <w:position w:val="0"/>
          <w:sz w:val="24"/>
          <w:szCs w:val="24"/>
          <w:lang w:eastAsia="zh-CN"/>
        </w:rPr>
        <w:t>如因成交供应商提供的产品质量问题而导致采购人操作使用人员的人身事故等事宜，则按国家标准及相关法规处理。</w:t>
      </w:r>
    </w:p>
    <w:p w14:paraId="0AEDB287">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color w:val="000000"/>
          <w:spacing w:val="0"/>
          <w:w w:val="100"/>
          <w:position w:val="0"/>
          <w:sz w:val="24"/>
          <w:szCs w:val="24"/>
        </w:rPr>
      </w:pPr>
      <w:r>
        <w:rPr>
          <w:rFonts w:hint="eastAsia" w:ascii="仿宋" w:hAnsi="仿宋" w:eastAsia="仿宋" w:cs="仿宋"/>
          <w:color w:val="000000"/>
          <w:spacing w:val="0"/>
          <w:w w:val="100"/>
          <w:position w:val="0"/>
          <w:sz w:val="24"/>
          <w:szCs w:val="24"/>
          <w:lang w:val="en-US" w:eastAsia="zh-CN"/>
        </w:rPr>
        <w:t>4.免费送货上门，并自行组织卸货，负责卸货过程的安全，保证产品完整</w:t>
      </w:r>
      <w:r>
        <w:rPr>
          <w:rFonts w:hint="eastAsia" w:ascii="仿宋" w:hAnsi="仿宋" w:eastAsia="仿宋" w:cs="仿宋"/>
          <w:color w:val="000000"/>
          <w:spacing w:val="0"/>
          <w:w w:val="100"/>
          <w:position w:val="0"/>
          <w:sz w:val="24"/>
          <w:szCs w:val="24"/>
        </w:rPr>
        <w:t>。</w:t>
      </w:r>
    </w:p>
    <w:p w14:paraId="2D28EC36">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color w:val="000000"/>
          <w:spacing w:val="0"/>
          <w:w w:val="100"/>
          <w:position w:val="0"/>
          <w:sz w:val="24"/>
          <w:szCs w:val="24"/>
        </w:rPr>
      </w:pPr>
      <w:r>
        <w:rPr>
          <w:rFonts w:hint="eastAsia" w:ascii="仿宋" w:hAnsi="仿宋" w:eastAsia="仿宋" w:cs="仿宋"/>
          <w:color w:val="000000"/>
          <w:spacing w:val="0"/>
          <w:w w:val="100"/>
          <w:position w:val="0"/>
          <w:sz w:val="24"/>
          <w:szCs w:val="24"/>
          <w:lang w:val="en-US" w:eastAsia="zh-CN"/>
        </w:rPr>
        <w:t>5.</w:t>
      </w:r>
      <w:r>
        <w:rPr>
          <w:rFonts w:hint="eastAsia" w:ascii="仿宋" w:hAnsi="仿宋" w:eastAsia="仿宋" w:cs="仿宋"/>
          <w:color w:val="000000"/>
          <w:spacing w:val="0"/>
          <w:w w:val="100"/>
          <w:position w:val="0"/>
          <w:sz w:val="24"/>
          <w:szCs w:val="24"/>
          <w:lang w:eastAsia="zh-CN"/>
        </w:rPr>
        <w:t>售后服务联系人：</w:t>
      </w:r>
      <w:r>
        <w:rPr>
          <w:rFonts w:hint="eastAsia" w:ascii="仿宋" w:hAnsi="仿宋" w:eastAsia="仿宋" w:cs="仿宋"/>
          <w:color w:val="000000"/>
          <w:spacing w:val="0"/>
          <w:w w:val="100"/>
          <w:position w:val="0"/>
          <w:sz w:val="24"/>
          <w:szCs w:val="24"/>
          <w:lang w:val="en-US" w:eastAsia="zh-CN"/>
        </w:rPr>
        <w:t xml:space="preserve">    </w:t>
      </w:r>
      <w:r>
        <w:rPr>
          <w:rFonts w:hint="eastAsia" w:ascii="仿宋" w:hAnsi="仿宋" w:eastAsia="仿宋" w:cs="仿宋"/>
          <w:color w:val="000000"/>
          <w:spacing w:val="0"/>
          <w:w w:val="100"/>
          <w:position w:val="0"/>
          <w:sz w:val="24"/>
          <w:szCs w:val="24"/>
          <w:lang w:eastAsia="zh-CN"/>
        </w:rPr>
        <w:t>；联系电话：</w:t>
      </w:r>
      <w:r>
        <w:rPr>
          <w:rFonts w:hint="eastAsia" w:ascii="仿宋" w:hAnsi="仿宋" w:eastAsia="仿宋" w:cs="仿宋"/>
          <w:color w:val="000000"/>
          <w:spacing w:val="0"/>
          <w:w w:val="100"/>
          <w:position w:val="0"/>
          <w:sz w:val="24"/>
          <w:szCs w:val="24"/>
          <w:lang w:val="en-US" w:eastAsia="zh-CN"/>
        </w:rPr>
        <w:t xml:space="preserve">        </w:t>
      </w:r>
      <w:r>
        <w:rPr>
          <w:rFonts w:hint="eastAsia" w:ascii="仿宋" w:hAnsi="仿宋" w:eastAsia="仿宋" w:cs="仿宋"/>
          <w:color w:val="000000"/>
          <w:spacing w:val="0"/>
          <w:w w:val="100"/>
          <w:position w:val="0"/>
          <w:sz w:val="24"/>
          <w:szCs w:val="24"/>
        </w:rPr>
        <w:t>。</w:t>
      </w:r>
    </w:p>
    <w:p w14:paraId="671D7D7C">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color w:val="000000"/>
          <w:spacing w:val="0"/>
          <w:w w:val="100"/>
          <w:position w:val="0"/>
          <w:sz w:val="24"/>
          <w:szCs w:val="24"/>
        </w:rPr>
      </w:pPr>
      <w:r>
        <w:rPr>
          <w:rFonts w:hint="eastAsia" w:ascii="仿宋" w:hAnsi="仿宋" w:eastAsia="仿宋" w:cs="仿宋"/>
          <w:color w:val="000000"/>
          <w:spacing w:val="0"/>
          <w:w w:val="100"/>
          <w:position w:val="0"/>
          <w:sz w:val="24"/>
          <w:szCs w:val="24"/>
          <w:lang w:eastAsia="zh-CN"/>
        </w:rPr>
        <w:t>八、</w:t>
      </w:r>
      <w:r>
        <w:rPr>
          <w:rFonts w:hint="eastAsia" w:ascii="仿宋" w:hAnsi="仿宋" w:eastAsia="仿宋" w:cs="仿宋"/>
          <w:color w:val="000000"/>
          <w:spacing w:val="0"/>
          <w:w w:val="100"/>
          <w:position w:val="0"/>
          <w:sz w:val="24"/>
          <w:szCs w:val="24"/>
        </w:rPr>
        <w:t>解决合同争议的方式：</w:t>
      </w:r>
    </w:p>
    <w:p w14:paraId="497218DC">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color w:val="000000"/>
          <w:spacing w:val="0"/>
          <w:w w:val="100"/>
          <w:position w:val="0"/>
          <w:sz w:val="24"/>
          <w:szCs w:val="24"/>
        </w:rPr>
      </w:pPr>
      <w:r>
        <w:rPr>
          <w:rFonts w:hint="eastAsia" w:ascii="仿宋" w:hAnsi="仿宋" w:eastAsia="仿宋" w:cs="仿宋"/>
          <w:color w:val="000000"/>
          <w:spacing w:val="0"/>
          <w:w w:val="100"/>
          <w:position w:val="0"/>
          <w:sz w:val="24"/>
          <w:szCs w:val="24"/>
        </w:rPr>
        <w:t>本合同履行过程中如发生争议，供、需双方应协商解决，如协商不成，则任何</w:t>
      </w:r>
      <w:r>
        <w:rPr>
          <w:rFonts w:hint="eastAsia" w:ascii="仿宋" w:hAnsi="仿宋" w:eastAsia="仿宋" w:cs="仿宋"/>
          <w:color w:val="000000"/>
          <w:spacing w:val="0"/>
          <w:w w:val="100"/>
          <w:position w:val="0"/>
          <w:sz w:val="24"/>
          <w:szCs w:val="24"/>
          <w:lang w:eastAsia="zh-CN"/>
        </w:rPr>
        <w:t>一</w:t>
      </w:r>
      <w:r>
        <w:rPr>
          <w:rFonts w:hint="eastAsia" w:ascii="仿宋" w:hAnsi="仿宋" w:eastAsia="仿宋" w:cs="仿宋"/>
          <w:color w:val="000000"/>
          <w:spacing w:val="0"/>
          <w:w w:val="100"/>
          <w:position w:val="0"/>
          <w:sz w:val="24"/>
          <w:szCs w:val="24"/>
        </w:rPr>
        <w:t>方均可向</w:t>
      </w:r>
      <w:r>
        <w:rPr>
          <w:rFonts w:hint="eastAsia" w:ascii="仿宋" w:hAnsi="仿宋" w:eastAsia="仿宋" w:cs="仿宋"/>
          <w:color w:val="000000"/>
          <w:spacing w:val="0"/>
          <w:w w:val="100"/>
          <w:position w:val="0"/>
          <w:sz w:val="24"/>
          <w:szCs w:val="24"/>
          <w:u w:val="single"/>
          <w:lang w:val="en-US" w:eastAsia="zh-CN"/>
        </w:rPr>
        <w:t xml:space="preserve">   </w:t>
      </w:r>
      <w:r>
        <w:rPr>
          <w:rFonts w:hint="eastAsia" w:ascii="仿宋" w:hAnsi="仿宋" w:eastAsia="仿宋" w:cs="仿宋"/>
          <w:color w:val="000000"/>
          <w:spacing w:val="0"/>
          <w:w w:val="100"/>
          <w:position w:val="0"/>
          <w:sz w:val="24"/>
          <w:szCs w:val="24"/>
          <w:u w:val="single"/>
        </w:rPr>
        <w:t xml:space="preserve">启东市 </w:t>
      </w:r>
      <w:r>
        <w:rPr>
          <w:rFonts w:hint="eastAsia" w:ascii="仿宋" w:hAnsi="仿宋" w:eastAsia="仿宋" w:cs="仿宋"/>
          <w:color w:val="000000"/>
          <w:spacing w:val="0"/>
          <w:w w:val="100"/>
          <w:position w:val="0"/>
          <w:sz w:val="24"/>
          <w:szCs w:val="24"/>
          <w:u w:val="single"/>
          <w:lang w:val="en-US" w:eastAsia="zh-CN"/>
        </w:rPr>
        <w:t xml:space="preserve"> </w:t>
      </w:r>
      <w:r>
        <w:rPr>
          <w:rFonts w:hint="eastAsia" w:ascii="仿宋" w:hAnsi="仿宋" w:eastAsia="仿宋" w:cs="仿宋"/>
          <w:color w:val="000000"/>
          <w:spacing w:val="0"/>
          <w:w w:val="100"/>
          <w:position w:val="0"/>
          <w:sz w:val="24"/>
          <w:szCs w:val="24"/>
        </w:rPr>
        <w:t>人民法院提起诉讼。</w:t>
      </w:r>
    </w:p>
    <w:p w14:paraId="15940B22">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color w:val="000000"/>
          <w:spacing w:val="0"/>
          <w:w w:val="100"/>
          <w:position w:val="0"/>
          <w:sz w:val="24"/>
          <w:szCs w:val="24"/>
        </w:rPr>
      </w:pPr>
      <w:r>
        <w:rPr>
          <w:rFonts w:hint="eastAsia" w:ascii="仿宋" w:hAnsi="仿宋" w:eastAsia="仿宋" w:cs="仿宋"/>
          <w:color w:val="000000"/>
          <w:spacing w:val="0"/>
          <w:w w:val="100"/>
          <w:position w:val="0"/>
          <w:sz w:val="24"/>
          <w:szCs w:val="24"/>
          <w:lang w:eastAsia="zh-CN"/>
        </w:rPr>
        <w:t>九、</w:t>
      </w:r>
      <w:r>
        <w:rPr>
          <w:rFonts w:hint="eastAsia" w:ascii="仿宋" w:hAnsi="仿宋" w:eastAsia="仿宋" w:cs="仿宋"/>
          <w:color w:val="000000"/>
          <w:spacing w:val="0"/>
          <w:w w:val="100"/>
          <w:position w:val="0"/>
          <w:sz w:val="24"/>
          <w:szCs w:val="24"/>
        </w:rPr>
        <w:t>其它约定事项：</w:t>
      </w:r>
    </w:p>
    <w:p w14:paraId="79939900">
      <w:pPr>
        <w:pStyle w:val="53"/>
        <w:keepNext w:val="0"/>
        <w:keepLines w:val="0"/>
        <w:pageBreakBefore w:val="0"/>
        <w:widowControl w:val="0"/>
        <w:numPr>
          <w:ilvl w:val="0"/>
          <w:numId w:val="0"/>
        </w:numPr>
        <w:shd w:val="clear" w:color="auto" w:fill="auto"/>
        <w:tabs>
          <w:tab w:val="left" w:pos="842"/>
        </w:tabs>
        <w:kinsoku/>
        <w:overflowPunct/>
        <w:topLinePunct w:val="0"/>
        <w:autoSpaceDE/>
        <w:autoSpaceDN/>
        <w:bidi w:val="0"/>
        <w:adjustRightInd/>
        <w:snapToGrid/>
        <w:spacing w:before="0" w:line="440" w:lineRule="exact"/>
        <w:ind w:right="0" w:rightChars="0" w:firstLine="480" w:firstLineChars="200"/>
        <w:jc w:val="left"/>
        <w:textAlignment w:val="auto"/>
        <w:rPr>
          <w:rFonts w:hint="eastAsia" w:ascii="仿宋" w:hAnsi="仿宋" w:eastAsia="仿宋" w:cs="仿宋"/>
          <w:color w:val="000000"/>
          <w:spacing w:val="0"/>
          <w:w w:val="100"/>
          <w:position w:val="0"/>
          <w:sz w:val="24"/>
          <w:szCs w:val="24"/>
        </w:rPr>
      </w:pPr>
      <w:r>
        <w:rPr>
          <w:rFonts w:hint="eastAsia" w:ascii="仿宋" w:hAnsi="仿宋" w:eastAsia="仿宋" w:cs="仿宋"/>
          <w:color w:val="000000"/>
          <w:spacing w:val="0"/>
          <w:w w:val="100"/>
          <w:position w:val="0"/>
          <w:sz w:val="24"/>
          <w:szCs w:val="24"/>
          <w:lang w:val="en-US" w:eastAsia="zh-CN"/>
        </w:rPr>
        <w:t xml:space="preserve">1. </w:t>
      </w:r>
      <w:r>
        <w:rPr>
          <w:rFonts w:hint="eastAsia" w:ascii="仿宋" w:hAnsi="仿宋" w:eastAsia="仿宋" w:cs="仿宋"/>
          <w:color w:val="000000"/>
          <w:spacing w:val="0"/>
          <w:w w:val="100"/>
          <w:position w:val="0"/>
          <w:sz w:val="24"/>
          <w:szCs w:val="24"/>
        </w:rPr>
        <w:t>供、需双方如在本合同的履行过程中，对标的物的质量问题发生争议时，以质量技术监督部门或有权鉴定部门的质量鉴定结果为准，由此所产生的一切费用由供方承担。</w:t>
      </w:r>
    </w:p>
    <w:p w14:paraId="23D0B2D2">
      <w:pPr>
        <w:pStyle w:val="52"/>
        <w:keepNext w:val="0"/>
        <w:keepLines w:val="0"/>
        <w:pageBreakBefore w:val="0"/>
        <w:widowControl w:val="0"/>
        <w:shd w:val="clear" w:color="auto" w:fill="auto"/>
        <w:kinsoku/>
        <w:overflowPunct/>
        <w:topLinePunct w:val="0"/>
        <w:autoSpaceDE/>
        <w:autoSpaceDN/>
        <w:bidi w:val="0"/>
        <w:adjustRightInd/>
        <w:snapToGrid/>
        <w:spacing w:before="0" w:line="440" w:lineRule="exact"/>
        <w:ind w:left="0" w:leftChars="0" w:right="0" w:firstLine="480" w:firstLineChars="200"/>
        <w:jc w:val="left"/>
        <w:textAlignment w:val="auto"/>
        <w:rPr>
          <w:rFonts w:hint="eastAsia" w:ascii="仿宋" w:hAnsi="仿宋" w:eastAsia="仿宋" w:cs="仿宋"/>
          <w:color w:val="000000"/>
          <w:spacing w:val="0"/>
          <w:w w:val="100"/>
          <w:position w:val="0"/>
          <w:sz w:val="24"/>
          <w:szCs w:val="24"/>
        </w:rPr>
      </w:pPr>
      <w:r>
        <w:rPr>
          <w:rFonts w:hint="eastAsia" w:ascii="仿宋" w:hAnsi="仿宋" w:eastAsia="仿宋" w:cs="仿宋"/>
          <w:color w:val="000000"/>
          <w:spacing w:val="0"/>
          <w:w w:val="100"/>
          <w:position w:val="0"/>
          <w:sz w:val="24"/>
          <w:szCs w:val="24"/>
          <w:lang w:val="en-US" w:eastAsia="zh-CN"/>
        </w:rPr>
        <w:t xml:space="preserve">2. </w:t>
      </w:r>
      <w:r>
        <w:rPr>
          <w:rFonts w:hint="eastAsia" w:ascii="仿宋" w:hAnsi="仿宋" w:eastAsia="仿宋" w:cs="仿宋"/>
          <w:color w:val="000000"/>
          <w:spacing w:val="0"/>
          <w:w w:val="100"/>
          <w:position w:val="0"/>
          <w:sz w:val="24"/>
          <w:szCs w:val="24"/>
        </w:rPr>
        <w:t>如供方不履行本合同第八条所规定的保修或后续（售后）服务，则需方有权另行聘请其他维修单位进行维修及后续服务，所支出的合理的维修和服务费用由供方承担。</w:t>
      </w:r>
    </w:p>
    <w:p w14:paraId="0526430E">
      <w:pPr>
        <w:pStyle w:val="52"/>
        <w:keepNext w:val="0"/>
        <w:keepLines w:val="0"/>
        <w:pageBreakBefore w:val="0"/>
        <w:widowControl w:val="0"/>
        <w:shd w:val="clear" w:color="auto" w:fill="auto"/>
        <w:kinsoku/>
        <w:overflowPunct/>
        <w:topLinePunct w:val="0"/>
        <w:autoSpaceDE/>
        <w:autoSpaceDN/>
        <w:bidi w:val="0"/>
        <w:adjustRightInd/>
        <w:snapToGrid/>
        <w:spacing w:before="0" w:line="440" w:lineRule="exact"/>
        <w:ind w:left="0" w:leftChars="0" w:right="0" w:firstLine="480" w:firstLineChars="200"/>
        <w:jc w:val="left"/>
        <w:textAlignment w:val="auto"/>
        <w:rPr>
          <w:rFonts w:hint="eastAsia" w:ascii="仿宋" w:hAnsi="仿宋" w:eastAsia="仿宋" w:cs="仿宋"/>
          <w:color w:val="000000"/>
          <w:spacing w:val="0"/>
          <w:w w:val="100"/>
          <w:position w:val="0"/>
          <w:sz w:val="24"/>
          <w:szCs w:val="24"/>
        </w:rPr>
      </w:pPr>
      <w:r>
        <w:rPr>
          <w:rFonts w:hint="eastAsia" w:ascii="仿宋" w:hAnsi="仿宋" w:eastAsia="仿宋" w:cs="仿宋"/>
          <w:color w:val="000000"/>
          <w:spacing w:val="0"/>
          <w:w w:val="100"/>
          <w:position w:val="0"/>
          <w:sz w:val="24"/>
          <w:szCs w:val="24"/>
          <w:lang w:val="en-US" w:eastAsia="zh-CN"/>
        </w:rPr>
        <w:t xml:space="preserve">3. </w:t>
      </w:r>
      <w:r>
        <w:rPr>
          <w:rFonts w:hint="eastAsia" w:ascii="仿宋" w:hAnsi="仿宋" w:eastAsia="仿宋" w:cs="仿宋"/>
          <w:color w:val="000000"/>
          <w:spacing w:val="0"/>
          <w:w w:val="100"/>
          <w:position w:val="0"/>
          <w:sz w:val="24"/>
          <w:szCs w:val="24"/>
        </w:rPr>
        <w:t>除不可抗力的原因外，供方超过合同规定的履行期限十日内仍不能交付本合同项目货物的，则视为不能交货，需方有权选择决定是否继续履行本合同，如需方决定终止本合同的履行，则供方必须承担不能交货的违约责任。</w:t>
      </w:r>
    </w:p>
    <w:p w14:paraId="2DDA1FEB">
      <w:pPr>
        <w:pStyle w:val="52"/>
        <w:keepNext w:val="0"/>
        <w:keepLines w:val="0"/>
        <w:pageBreakBefore w:val="0"/>
        <w:widowControl w:val="0"/>
        <w:numPr>
          <w:ilvl w:val="0"/>
          <w:numId w:val="0"/>
        </w:numPr>
        <w:shd w:val="clear" w:color="auto" w:fill="auto"/>
        <w:kinsoku/>
        <w:overflowPunct/>
        <w:topLinePunct w:val="0"/>
        <w:autoSpaceDE/>
        <w:autoSpaceDN/>
        <w:bidi w:val="0"/>
        <w:adjustRightInd/>
        <w:snapToGrid/>
        <w:spacing w:before="0" w:line="440" w:lineRule="exact"/>
        <w:ind w:right="0" w:rightChars="0"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lang w:val="en-US" w:eastAsia="zh-CN"/>
        </w:rPr>
        <w:t xml:space="preserve">4. </w:t>
      </w:r>
      <w:r>
        <w:rPr>
          <w:rFonts w:hint="eastAsia" w:ascii="仿宋" w:hAnsi="仿宋" w:eastAsia="仿宋" w:cs="仿宋"/>
          <w:color w:val="000000"/>
          <w:spacing w:val="0"/>
          <w:w w:val="100"/>
          <w:position w:val="0"/>
          <w:sz w:val="24"/>
          <w:szCs w:val="24"/>
        </w:rPr>
        <w:t>供方对需方提出货物或服务有欺诈行为的，依照《中华人民共和国消费者权益保护法》的规定承担损害赔偿责任。</w:t>
      </w:r>
    </w:p>
    <w:p w14:paraId="2AB4F6C0">
      <w:pPr>
        <w:pStyle w:val="52"/>
        <w:keepNext w:val="0"/>
        <w:keepLines w:val="0"/>
        <w:pageBreakBefore w:val="0"/>
        <w:widowControl w:val="0"/>
        <w:shd w:val="clear" w:color="auto" w:fill="auto"/>
        <w:kinsoku/>
        <w:overflowPunct/>
        <w:topLinePunct w:val="0"/>
        <w:autoSpaceDE/>
        <w:autoSpaceDN/>
        <w:bidi w:val="0"/>
        <w:adjustRightInd/>
        <w:snapToGrid/>
        <w:spacing w:before="0" w:line="440" w:lineRule="exact"/>
        <w:ind w:left="0" w:leftChars="0" w:right="0" w:firstLine="480" w:firstLineChars="200"/>
        <w:jc w:val="left"/>
        <w:textAlignment w:val="auto"/>
        <w:rPr>
          <w:rFonts w:hint="eastAsia" w:ascii="仿宋" w:hAnsi="仿宋" w:eastAsia="仿宋" w:cs="仿宋"/>
          <w:color w:val="000000"/>
          <w:spacing w:val="0"/>
          <w:w w:val="100"/>
          <w:position w:val="0"/>
          <w:sz w:val="24"/>
          <w:szCs w:val="24"/>
          <w:lang w:eastAsia="zh-CN"/>
        </w:rPr>
      </w:pPr>
      <w:r>
        <w:rPr>
          <w:rFonts w:hint="eastAsia" w:ascii="仿宋" w:hAnsi="仿宋" w:eastAsia="仿宋" w:cs="仿宋"/>
          <w:color w:val="000000"/>
          <w:spacing w:val="0"/>
          <w:w w:val="100"/>
          <w:position w:val="0"/>
          <w:sz w:val="24"/>
          <w:szCs w:val="24"/>
          <w:lang w:eastAsia="zh-CN"/>
        </w:rPr>
        <w:t>十、</w:t>
      </w:r>
      <w:r>
        <w:rPr>
          <w:rFonts w:hint="eastAsia" w:ascii="仿宋" w:hAnsi="仿宋" w:eastAsia="仿宋" w:cs="仿宋"/>
          <w:color w:val="000000"/>
          <w:spacing w:val="0"/>
          <w:w w:val="100"/>
          <w:position w:val="0"/>
          <w:sz w:val="24"/>
          <w:szCs w:val="24"/>
        </w:rPr>
        <w:t>本</w:t>
      </w:r>
      <w:r>
        <w:rPr>
          <w:rFonts w:hint="eastAsia" w:ascii="仿宋" w:hAnsi="仿宋" w:eastAsia="仿宋" w:cs="仿宋"/>
          <w:color w:val="000000"/>
          <w:spacing w:val="0"/>
          <w:w w:val="100"/>
          <w:position w:val="0"/>
          <w:sz w:val="24"/>
          <w:szCs w:val="24"/>
          <w:lang w:eastAsia="zh-CN"/>
        </w:rPr>
        <w:t>合同</w:t>
      </w:r>
      <w:r>
        <w:rPr>
          <w:rFonts w:hint="eastAsia" w:ascii="仿宋" w:hAnsi="仿宋" w:eastAsia="仿宋" w:cs="仿宋"/>
          <w:color w:val="000000"/>
          <w:spacing w:val="0"/>
          <w:w w:val="100"/>
          <w:position w:val="0"/>
          <w:sz w:val="24"/>
          <w:szCs w:val="24"/>
        </w:rPr>
        <w:t>由供、需双方签订并加盖公章（同时双方应加盖骑缝章），经供、需双方法定代表人或委托代理人签字或盖章生效，合同一式</w:t>
      </w:r>
      <w:r>
        <w:rPr>
          <w:rFonts w:hint="eastAsia" w:ascii="仿宋" w:hAnsi="仿宋" w:eastAsia="仿宋" w:cs="仿宋"/>
          <w:color w:val="000000"/>
          <w:spacing w:val="0"/>
          <w:w w:val="100"/>
          <w:position w:val="0"/>
          <w:sz w:val="24"/>
          <w:szCs w:val="24"/>
          <w:u w:val="single"/>
          <w:lang w:val="en-US" w:eastAsia="zh-CN"/>
        </w:rPr>
        <w:t xml:space="preserve"> 肆 </w:t>
      </w:r>
      <w:r>
        <w:rPr>
          <w:rFonts w:hint="eastAsia" w:ascii="仿宋" w:hAnsi="仿宋" w:eastAsia="仿宋" w:cs="仿宋"/>
          <w:color w:val="000000"/>
          <w:spacing w:val="0"/>
          <w:w w:val="100"/>
          <w:position w:val="0"/>
          <w:sz w:val="24"/>
          <w:szCs w:val="24"/>
        </w:rPr>
        <w:t>份，每份共</w:t>
      </w:r>
      <w:r>
        <w:rPr>
          <w:rFonts w:hint="eastAsia" w:ascii="仿宋" w:hAnsi="仿宋" w:eastAsia="仿宋" w:cs="仿宋"/>
          <w:color w:val="000000"/>
          <w:spacing w:val="0"/>
          <w:w w:val="100"/>
          <w:position w:val="0"/>
          <w:sz w:val="24"/>
          <w:szCs w:val="24"/>
          <w:u w:val="single"/>
          <w:lang w:val="en-US" w:eastAsia="zh-CN"/>
        </w:rPr>
        <w:t xml:space="preserve"> </w:t>
      </w:r>
      <w:r>
        <w:rPr>
          <w:rFonts w:hint="eastAsia" w:ascii="仿宋" w:hAnsi="仿宋" w:eastAsia="仿宋" w:cs="仿宋"/>
          <w:color w:val="000000"/>
          <w:spacing w:val="0"/>
          <w:w w:val="100"/>
          <w:position w:val="0"/>
          <w:sz w:val="24"/>
          <w:szCs w:val="24"/>
          <w:u w:val="single"/>
          <w:lang w:eastAsia="zh-CN"/>
        </w:rPr>
        <w:t>四</w:t>
      </w:r>
      <w:r>
        <w:rPr>
          <w:rFonts w:hint="eastAsia" w:ascii="仿宋" w:hAnsi="仿宋" w:eastAsia="仿宋" w:cs="仿宋"/>
          <w:color w:val="000000"/>
          <w:spacing w:val="0"/>
          <w:w w:val="100"/>
          <w:position w:val="0"/>
          <w:sz w:val="24"/>
          <w:szCs w:val="24"/>
          <w:u w:val="single"/>
          <w:lang w:val="en-US" w:eastAsia="zh-CN"/>
        </w:rPr>
        <w:t xml:space="preserve"> </w:t>
      </w:r>
      <w:r>
        <w:rPr>
          <w:rFonts w:hint="eastAsia" w:ascii="仿宋" w:hAnsi="仿宋" w:eastAsia="仿宋" w:cs="仿宋"/>
          <w:color w:val="000000"/>
          <w:spacing w:val="0"/>
          <w:w w:val="100"/>
          <w:position w:val="0"/>
          <w:sz w:val="24"/>
          <w:szCs w:val="24"/>
        </w:rPr>
        <w:t>页（供需双方各执两份</w:t>
      </w:r>
      <w:r>
        <w:rPr>
          <w:rFonts w:hint="eastAsia" w:ascii="仿宋" w:hAnsi="仿宋" w:eastAsia="仿宋" w:cs="仿宋"/>
          <w:color w:val="000000"/>
          <w:spacing w:val="0"/>
          <w:w w:val="100"/>
          <w:position w:val="0"/>
          <w:sz w:val="24"/>
          <w:szCs w:val="24"/>
          <w:lang w:eastAsia="zh-CN"/>
        </w:rPr>
        <w:t>）。</w:t>
      </w:r>
    </w:p>
    <w:p w14:paraId="03045626">
      <w:pPr>
        <w:spacing w:line="500" w:lineRule="exact"/>
        <w:ind w:firstLine="720" w:firstLineChars="300"/>
        <w:rPr>
          <w:rFonts w:hint="eastAsia" w:ascii="仿宋" w:hAnsi="仿宋" w:eastAsia="仿宋" w:cs="仿宋"/>
          <w:sz w:val="24"/>
        </w:rPr>
      </w:pPr>
    </w:p>
    <w:p w14:paraId="2364D97B">
      <w:pPr>
        <w:spacing w:line="500" w:lineRule="exact"/>
        <w:ind w:firstLine="720" w:firstLineChars="300"/>
        <w:rPr>
          <w:rFonts w:ascii="仿宋" w:hAnsi="仿宋" w:eastAsia="仿宋" w:cs="仿宋"/>
          <w:sz w:val="24"/>
        </w:rPr>
      </w:pPr>
      <w:r>
        <w:rPr>
          <w:rFonts w:hint="eastAsia" w:ascii="仿宋" w:hAnsi="仿宋" w:eastAsia="仿宋" w:cs="仿宋"/>
          <w:sz w:val="24"/>
        </w:rPr>
        <w:t xml:space="preserve">供方（盖章）：                    需方（盖章）：            </w:t>
      </w:r>
    </w:p>
    <w:p w14:paraId="78E34242">
      <w:pPr>
        <w:spacing w:line="500" w:lineRule="exact"/>
        <w:rPr>
          <w:rFonts w:ascii="仿宋" w:hAnsi="仿宋" w:eastAsia="仿宋" w:cs="仿宋"/>
          <w:sz w:val="24"/>
        </w:rPr>
      </w:pPr>
      <w:r>
        <w:rPr>
          <w:rFonts w:hint="eastAsia" w:ascii="仿宋" w:hAnsi="仿宋" w:eastAsia="仿宋" w:cs="仿宋"/>
          <w:sz w:val="24"/>
        </w:rPr>
        <w:t xml:space="preserve">      法定代表人：                      法定代表人：             </w:t>
      </w:r>
    </w:p>
    <w:p w14:paraId="4DE70046">
      <w:pPr>
        <w:spacing w:line="500" w:lineRule="exact"/>
        <w:rPr>
          <w:rFonts w:ascii="仿宋" w:hAnsi="仿宋" w:eastAsia="仿宋" w:cs="仿宋"/>
          <w:sz w:val="24"/>
        </w:rPr>
      </w:pPr>
      <w:r>
        <w:rPr>
          <w:rFonts w:hint="eastAsia" w:ascii="仿宋" w:hAnsi="仿宋" w:eastAsia="仿宋" w:cs="仿宋"/>
          <w:sz w:val="24"/>
        </w:rPr>
        <w:t xml:space="preserve">      委托代理人：                      委托代理人：            </w:t>
      </w:r>
    </w:p>
    <w:p w14:paraId="5B8F2999">
      <w:pPr>
        <w:spacing w:line="500" w:lineRule="exact"/>
        <w:rPr>
          <w:rFonts w:ascii="仿宋" w:hAnsi="仿宋" w:eastAsia="仿宋" w:cs="仿宋"/>
          <w:sz w:val="24"/>
        </w:rPr>
      </w:pPr>
      <w:r>
        <w:rPr>
          <w:rFonts w:hint="eastAsia" w:ascii="仿宋" w:hAnsi="仿宋" w:eastAsia="仿宋" w:cs="仿宋"/>
          <w:sz w:val="24"/>
        </w:rPr>
        <w:t xml:space="preserve">      联系电话：                        联系电话：              </w:t>
      </w:r>
    </w:p>
    <w:p w14:paraId="3CA2DD99">
      <w:pPr>
        <w:spacing w:line="500" w:lineRule="exact"/>
        <w:rPr>
          <w:rFonts w:ascii="仿宋" w:hAnsi="仿宋" w:eastAsia="仿宋" w:cs="仿宋"/>
          <w:sz w:val="24"/>
        </w:rPr>
      </w:pPr>
      <w:r>
        <w:rPr>
          <w:rFonts w:hint="eastAsia" w:ascii="仿宋" w:hAnsi="仿宋" w:eastAsia="仿宋" w:cs="仿宋"/>
          <w:sz w:val="24"/>
        </w:rPr>
        <w:t xml:space="preserve">      开户银行：                        开户银行：</w:t>
      </w:r>
    </w:p>
    <w:p w14:paraId="3155BA88">
      <w:pPr>
        <w:spacing w:line="500" w:lineRule="exact"/>
      </w:pPr>
      <w:r>
        <w:rPr>
          <w:rFonts w:hint="eastAsia" w:ascii="仿宋" w:hAnsi="仿宋" w:eastAsia="仿宋" w:cs="仿宋"/>
          <w:sz w:val="24"/>
        </w:rPr>
        <w:t xml:space="preserve">      银行账号：                        银行账号：</w:t>
      </w:r>
    </w:p>
    <w:p w14:paraId="5533CB96">
      <w:pPr>
        <w:rPr>
          <w:rFonts w:ascii="宋体" w:hAnsi="宋体" w:cs="宋体"/>
          <w:sz w:val="36"/>
          <w:szCs w:val="36"/>
        </w:rPr>
      </w:pPr>
      <w:r>
        <w:rPr>
          <w:rFonts w:hint="eastAsia" w:ascii="宋体" w:hAnsi="宋体" w:cs="宋体"/>
          <w:sz w:val="36"/>
          <w:szCs w:val="36"/>
        </w:rPr>
        <w:br w:type="page"/>
      </w:r>
    </w:p>
    <w:p w14:paraId="117C4694">
      <w:pPr>
        <w:pStyle w:val="2"/>
        <w:widowControl/>
        <w:adjustRightInd w:val="0"/>
        <w:snapToGrid w:val="0"/>
        <w:spacing w:before="0" w:after="0" w:line="500" w:lineRule="exact"/>
        <w:jc w:val="center"/>
        <w:rPr>
          <w:rFonts w:ascii="仿宋" w:hAnsi="仿宋" w:eastAsia="仿宋" w:cs="仿宋"/>
          <w:b w:val="0"/>
        </w:rPr>
      </w:pPr>
      <w:r>
        <w:rPr>
          <w:rFonts w:hint="eastAsia" w:ascii="仿宋" w:hAnsi="仿宋" w:eastAsia="仿宋" w:cs="仿宋"/>
          <w:bCs/>
          <w:sz w:val="36"/>
          <w:szCs w:val="36"/>
        </w:rPr>
        <w:t>第四部分  响应文件</w:t>
      </w:r>
      <w:bookmarkEnd w:id="14"/>
      <w:bookmarkEnd w:id="53"/>
      <w:r>
        <w:rPr>
          <w:rFonts w:hint="eastAsia" w:ascii="仿宋" w:hAnsi="仿宋" w:eastAsia="仿宋" w:cs="仿宋"/>
          <w:bCs/>
          <w:sz w:val="36"/>
          <w:szCs w:val="36"/>
        </w:rPr>
        <w:t>格式</w:t>
      </w:r>
    </w:p>
    <w:p w14:paraId="4B9054C9">
      <w:pPr>
        <w:adjustRightInd w:val="0"/>
        <w:snapToGrid w:val="0"/>
        <w:spacing w:line="500" w:lineRule="exact"/>
        <w:rPr>
          <w:rFonts w:ascii="仿宋" w:hAnsi="仿宋" w:eastAsia="仿宋" w:cs="仿宋"/>
          <w:kern w:val="0"/>
          <w:sz w:val="28"/>
          <w:szCs w:val="28"/>
          <w:lang w:val="zh-CN"/>
        </w:rPr>
      </w:pPr>
      <w:r>
        <w:rPr>
          <w:rFonts w:hint="eastAsia" w:ascii="仿宋" w:hAnsi="仿宋" w:eastAsia="仿宋" w:cs="仿宋"/>
          <w:kern w:val="0"/>
          <w:sz w:val="28"/>
          <w:szCs w:val="28"/>
          <w:lang w:val="zh-CN"/>
        </w:rPr>
        <w:t>1.</w:t>
      </w:r>
      <w:r>
        <w:rPr>
          <w:rFonts w:hint="eastAsia" w:ascii="仿宋" w:hAnsi="仿宋" w:eastAsia="仿宋" w:cs="仿宋"/>
          <w:kern w:val="0"/>
          <w:sz w:val="28"/>
          <w:szCs w:val="28"/>
        </w:rPr>
        <w:t>投标人符合《政府采购法》第二十二条规定条件的声明函</w:t>
      </w:r>
      <w:r>
        <w:rPr>
          <w:rFonts w:hint="eastAsia" w:ascii="仿宋" w:hAnsi="仿宋" w:eastAsia="仿宋" w:cs="仿宋"/>
          <w:kern w:val="0"/>
          <w:sz w:val="28"/>
          <w:szCs w:val="28"/>
          <w:lang w:val="zh-CN"/>
        </w:rPr>
        <w:t>（格式见附件1）（如分公司参加投标的，另需提供总公司的授权证明）；</w:t>
      </w:r>
    </w:p>
    <w:p w14:paraId="76EB23CB">
      <w:pPr>
        <w:adjustRightInd w:val="0"/>
        <w:snapToGrid w:val="0"/>
        <w:spacing w:line="500" w:lineRule="exact"/>
        <w:rPr>
          <w:rFonts w:ascii="仿宋" w:hAnsi="仿宋" w:eastAsia="仿宋" w:cs="仿宋"/>
          <w:kern w:val="0"/>
          <w:sz w:val="28"/>
          <w:szCs w:val="28"/>
          <w:lang w:val="zh-CN"/>
        </w:rPr>
      </w:pPr>
      <w:r>
        <w:rPr>
          <w:rFonts w:hint="eastAsia" w:ascii="仿宋" w:hAnsi="仿宋" w:eastAsia="仿宋" w:cs="仿宋"/>
          <w:kern w:val="0"/>
          <w:sz w:val="28"/>
          <w:szCs w:val="28"/>
        </w:rPr>
        <w:t>2</w:t>
      </w:r>
      <w:r>
        <w:rPr>
          <w:rFonts w:hint="eastAsia" w:ascii="仿宋" w:hAnsi="仿宋" w:eastAsia="仿宋" w:cs="仿宋"/>
          <w:kern w:val="0"/>
          <w:sz w:val="28"/>
          <w:szCs w:val="28"/>
          <w:lang w:val="zh-CN"/>
        </w:rPr>
        <w:t>.法定代表人身份证明书（格式见附件2）、法人或者其他组织的营业执照等证明文件，自然人的身份证明；</w:t>
      </w:r>
    </w:p>
    <w:p w14:paraId="1D1CEC46">
      <w:pPr>
        <w:adjustRightInd w:val="0"/>
        <w:snapToGrid w:val="0"/>
        <w:spacing w:line="500" w:lineRule="exact"/>
        <w:rPr>
          <w:rFonts w:ascii="仿宋" w:hAnsi="仿宋" w:eastAsia="仿宋" w:cs="仿宋"/>
          <w:kern w:val="0"/>
          <w:sz w:val="28"/>
          <w:szCs w:val="28"/>
          <w:lang w:val="zh-CN"/>
        </w:rPr>
      </w:pPr>
      <w:r>
        <w:rPr>
          <w:rFonts w:hint="eastAsia" w:ascii="仿宋" w:hAnsi="仿宋" w:eastAsia="仿宋" w:cs="仿宋"/>
          <w:kern w:val="0"/>
          <w:sz w:val="28"/>
          <w:szCs w:val="28"/>
        </w:rPr>
        <w:t>3</w:t>
      </w:r>
      <w:r>
        <w:rPr>
          <w:rFonts w:hint="eastAsia" w:ascii="仿宋" w:hAnsi="仿宋" w:eastAsia="仿宋" w:cs="仿宋"/>
          <w:kern w:val="0"/>
          <w:sz w:val="28"/>
          <w:szCs w:val="28"/>
          <w:lang w:val="zh-CN"/>
        </w:rPr>
        <w:t>.法定代表人授权委托书原件（格式见附件3，法定代表人参加的，无需提供授权委托书），谈判代表本人身份证复印件；</w:t>
      </w:r>
    </w:p>
    <w:p w14:paraId="0F4A5E6A">
      <w:pPr>
        <w:adjustRightInd w:val="0"/>
        <w:snapToGrid w:val="0"/>
        <w:spacing w:line="500" w:lineRule="exact"/>
        <w:rPr>
          <w:rFonts w:hint="eastAsia" w:ascii="仿宋" w:hAnsi="仿宋" w:eastAsia="仿宋" w:cs="仿宋"/>
          <w:kern w:val="0"/>
          <w:sz w:val="28"/>
          <w:szCs w:val="28"/>
        </w:rPr>
      </w:pPr>
      <w:r>
        <w:rPr>
          <w:rFonts w:hint="eastAsia" w:ascii="仿宋" w:hAnsi="仿宋" w:eastAsia="仿宋" w:cs="仿宋"/>
          <w:kern w:val="0"/>
          <w:sz w:val="28"/>
          <w:szCs w:val="28"/>
        </w:rPr>
        <w:t>4.提供法人或其他组织的营业执照等证明文件；</w:t>
      </w:r>
    </w:p>
    <w:p w14:paraId="41409A17">
      <w:pPr>
        <w:adjustRightInd w:val="0"/>
        <w:snapToGrid w:val="0"/>
        <w:spacing w:line="500" w:lineRule="exac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提供白蚁防治专用农药正式登记证复印件（农药登记作物名称为：木材、土壤，防治对象为白蚁）；</w:t>
      </w:r>
    </w:p>
    <w:p w14:paraId="1E291C5E">
      <w:pPr>
        <w:adjustRightInd w:val="0"/>
        <w:snapToGrid w:val="0"/>
        <w:spacing w:line="500" w:lineRule="exact"/>
        <w:rPr>
          <w:rFonts w:hint="eastAsia" w:ascii="仿宋" w:hAnsi="仿宋" w:eastAsia="仿宋" w:cs="仿宋"/>
          <w:kern w:val="0"/>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提供报价产品有效的农药生产企业的农药生产批准证书或农药生产许可证</w:t>
      </w:r>
      <w:r>
        <w:rPr>
          <w:rFonts w:hint="eastAsia" w:ascii="仿宋" w:hAnsi="仿宋" w:eastAsia="仿宋" w:cs="仿宋"/>
          <w:sz w:val="28"/>
          <w:szCs w:val="28"/>
        </w:rPr>
        <w:t>；</w:t>
      </w:r>
    </w:p>
    <w:p w14:paraId="5DE4B1B3">
      <w:pPr>
        <w:adjustRightInd w:val="0"/>
        <w:snapToGrid w:val="0"/>
        <w:spacing w:line="500" w:lineRule="exact"/>
        <w:rPr>
          <w:rFonts w:hint="eastAsia"/>
          <w:b/>
          <w:bCs/>
        </w:rPr>
      </w:pPr>
      <w:r>
        <w:rPr>
          <w:rFonts w:hint="eastAsia" w:ascii="仿宋" w:hAnsi="仿宋" w:eastAsia="仿宋" w:cs="仿宋"/>
          <w:kern w:val="0"/>
          <w:sz w:val="28"/>
          <w:szCs w:val="28"/>
          <w:lang w:val="en-US" w:eastAsia="zh-CN"/>
        </w:rPr>
        <w:t>7.提供报价产品2024及2025年度权威机</w:t>
      </w:r>
      <w:r>
        <w:rPr>
          <w:rFonts w:hint="eastAsia" w:ascii="仿宋" w:hAnsi="仿宋" w:eastAsia="仿宋" w:cs="仿宋"/>
          <w:sz w:val="28"/>
          <w:szCs w:val="28"/>
          <w:lang w:val="en-US" w:eastAsia="zh-CN"/>
        </w:rPr>
        <w:t>构出具的检验检测报告复印件（权威机构是指通过中国合格评定国家认可委员会（CNAS）或中国计量认证（CMA）认证的检测机构）；</w:t>
      </w:r>
    </w:p>
    <w:p w14:paraId="2440D051">
      <w:pPr>
        <w:adjustRightInd w:val="0"/>
        <w:snapToGrid w:val="0"/>
        <w:spacing w:line="500" w:lineRule="exact"/>
        <w:rPr>
          <w:rFonts w:hint="eastAsia" w:ascii="仿宋" w:hAnsi="仿宋" w:eastAsia="仿宋" w:cs="仿宋"/>
          <w:bCs/>
          <w:kern w:val="0"/>
          <w:sz w:val="28"/>
          <w:szCs w:val="28"/>
          <w:lang w:val="en-US" w:eastAsia="zh-CN"/>
        </w:rPr>
      </w:pPr>
      <w:r>
        <w:rPr>
          <w:rFonts w:hint="eastAsia" w:ascii="仿宋" w:hAnsi="仿宋" w:eastAsia="仿宋" w:cs="仿宋"/>
          <w:bCs/>
          <w:kern w:val="0"/>
          <w:sz w:val="28"/>
          <w:szCs w:val="28"/>
          <w:lang w:val="en-US" w:eastAsia="zh-CN"/>
        </w:rPr>
        <w:t>8.供应商信用承诺书（格式见附件4）；</w:t>
      </w:r>
    </w:p>
    <w:p w14:paraId="2A1A7D2F">
      <w:pPr>
        <w:adjustRightInd w:val="0"/>
        <w:snapToGrid w:val="0"/>
        <w:spacing w:line="500" w:lineRule="exact"/>
        <w:rPr>
          <w:rFonts w:ascii="仿宋" w:hAnsi="仿宋" w:eastAsia="仿宋" w:cs="仿宋"/>
          <w:sz w:val="28"/>
          <w:szCs w:val="28"/>
        </w:rPr>
      </w:pPr>
      <w:r>
        <w:rPr>
          <w:rFonts w:hint="eastAsia" w:ascii="仿宋" w:hAnsi="仿宋" w:eastAsia="仿宋" w:cs="仿宋"/>
          <w:bCs/>
          <w:kern w:val="0"/>
          <w:sz w:val="28"/>
          <w:szCs w:val="28"/>
          <w:lang w:val="en-US" w:eastAsia="zh-CN"/>
        </w:rPr>
        <w:t>9</w:t>
      </w:r>
      <w:r>
        <w:rPr>
          <w:rFonts w:hint="eastAsia" w:ascii="仿宋" w:hAnsi="仿宋" w:eastAsia="仿宋" w:cs="仿宋"/>
          <w:bCs/>
          <w:kern w:val="0"/>
          <w:sz w:val="28"/>
          <w:szCs w:val="28"/>
        </w:rPr>
        <w:t>.</w:t>
      </w:r>
      <w:r>
        <w:rPr>
          <w:rFonts w:hint="eastAsia" w:ascii="仿宋" w:hAnsi="仿宋" w:eastAsia="仿宋" w:cs="仿宋"/>
          <w:bCs/>
          <w:kern w:val="0"/>
          <w:sz w:val="28"/>
          <w:szCs w:val="28"/>
          <w:lang w:val="zh-CN"/>
        </w:rPr>
        <w:t>询价响应函（格式见附件</w:t>
      </w:r>
      <w:r>
        <w:rPr>
          <w:rFonts w:hint="eastAsia" w:ascii="仿宋" w:hAnsi="仿宋" w:eastAsia="仿宋" w:cs="仿宋"/>
          <w:bCs/>
          <w:kern w:val="0"/>
          <w:sz w:val="28"/>
          <w:szCs w:val="28"/>
          <w:lang w:val="en-US" w:eastAsia="zh-CN"/>
        </w:rPr>
        <w:t>5</w:t>
      </w:r>
      <w:r>
        <w:rPr>
          <w:rFonts w:hint="eastAsia" w:ascii="仿宋" w:hAnsi="仿宋" w:eastAsia="仿宋" w:cs="仿宋"/>
          <w:bCs/>
          <w:kern w:val="0"/>
          <w:sz w:val="28"/>
          <w:szCs w:val="28"/>
          <w:lang w:val="zh-CN"/>
        </w:rPr>
        <w:t>）；</w:t>
      </w:r>
    </w:p>
    <w:p w14:paraId="3884C53B">
      <w:pPr>
        <w:adjustRightInd w:val="0"/>
        <w:snapToGrid w:val="0"/>
        <w:spacing w:line="500" w:lineRule="exact"/>
        <w:rPr>
          <w:rFonts w:ascii="仿宋" w:hAnsi="仿宋" w:eastAsia="仿宋" w:cs="仿宋"/>
          <w:bCs/>
          <w:kern w:val="0"/>
          <w:sz w:val="28"/>
          <w:szCs w:val="28"/>
          <w:lang w:val="zh-CN"/>
        </w:rPr>
      </w:pPr>
      <w:r>
        <w:rPr>
          <w:rFonts w:hint="eastAsia" w:ascii="仿宋" w:hAnsi="仿宋" w:eastAsia="仿宋" w:cs="仿宋"/>
          <w:bCs/>
          <w:kern w:val="0"/>
          <w:sz w:val="28"/>
          <w:szCs w:val="28"/>
          <w:lang w:val="en-US" w:eastAsia="zh-CN"/>
        </w:rPr>
        <w:t>10</w:t>
      </w:r>
      <w:r>
        <w:rPr>
          <w:rFonts w:hint="eastAsia" w:ascii="仿宋" w:hAnsi="仿宋" w:eastAsia="仿宋" w:cs="仿宋"/>
          <w:bCs/>
          <w:kern w:val="0"/>
          <w:sz w:val="28"/>
          <w:szCs w:val="28"/>
          <w:lang w:val="zh-CN"/>
        </w:rPr>
        <w:t>.商务部分正负偏离表；（格式见附件</w:t>
      </w:r>
      <w:r>
        <w:rPr>
          <w:rFonts w:hint="eastAsia" w:ascii="仿宋" w:hAnsi="仿宋" w:eastAsia="仿宋" w:cs="仿宋"/>
          <w:bCs/>
          <w:kern w:val="0"/>
          <w:sz w:val="28"/>
          <w:szCs w:val="28"/>
          <w:lang w:val="en-US" w:eastAsia="zh-CN"/>
        </w:rPr>
        <w:t>6</w:t>
      </w:r>
      <w:r>
        <w:rPr>
          <w:rFonts w:hint="eastAsia" w:ascii="仿宋" w:hAnsi="仿宋" w:eastAsia="仿宋" w:cs="仿宋"/>
          <w:bCs/>
          <w:kern w:val="0"/>
          <w:sz w:val="28"/>
          <w:szCs w:val="28"/>
          <w:lang w:val="zh-CN"/>
        </w:rPr>
        <w:t>）</w:t>
      </w:r>
    </w:p>
    <w:p w14:paraId="7527A250">
      <w:pPr>
        <w:adjustRightInd w:val="0"/>
        <w:snapToGrid w:val="0"/>
        <w:spacing w:line="500" w:lineRule="exact"/>
        <w:ind w:firstLine="280" w:firstLineChars="100"/>
        <w:rPr>
          <w:rFonts w:ascii="仿宋" w:hAnsi="仿宋" w:eastAsia="仿宋" w:cs="仿宋"/>
          <w:bCs/>
          <w:kern w:val="0"/>
          <w:sz w:val="28"/>
          <w:szCs w:val="28"/>
          <w:lang w:val="zh-CN"/>
        </w:rPr>
      </w:pPr>
      <w:r>
        <w:rPr>
          <w:rFonts w:hint="eastAsia" w:ascii="仿宋" w:hAnsi="仿宋" w:eastAsia="仿宋" w:cs="仿宋"/>
          <w:bCs/>
          <w:kern w:val="0"/>
          <w:sz w:val="28"/>
          <w:szCs w:val="28"/>
          <w:lang w:val="zh-CN"/>
        </w:rPr>
        <w:t>技术部分正负偏离表；（格式见附件</w:t>
      </w:r>
      <w:r>
        <w:rPr>
          <w:rFonts w:hint="eastAsia" w:ascii="仿宋" w:hAnsi="仿宋" w:eastAsia="仿宋" w:cs="仿宋"/>
          <w:bCs/>
          <w:kern w:val="0"/>
          <w:sz w:val="28"/>
          <w:szCs w:val="28"/>
          <w:lang w:val="en-US" w:eastAsia="zh-CN"/>
        </w:rPr>
        <w:t>7</w:t>
      </w:r>
      <w:r>
        <w:rPr>
          <w:rFonts w:hint="eastAsia" w:ascii="仿宋" w:hAnsi="仿宋" w:eastAsia="仿宋" w:cs="仿宋"/>
          <w:bCs/>
          <w:kern w:val="0"/>
          <w:sz w:val="28"/>
          <w:szCs w:val="28"/>
          <w:lang w:val="zh-CN"/>
        </w:rPr>
        <w:t>）</w:t>
      </w:r>
    </w:p>
    <w:p w14:paraId="256A61A7">
      <w:pPr>
        <w:adjustRightInd w:val="0"/>
        <w:snapToGrid w:val="0"/>
        <w:spacing w:line="500" w:lineRule="exact"/>
        <w:rPr>
          <w:rFonts w:ascii="仿宋" w:hAnsi="仿宋" w:eastAsia="仿宋" w:cs="仿宋"/>
          <w:bCs/>
          <w:kern w:val="0"/>
          <w:sz w:val="28"/>
          <w:szCs w:val="28"/>
          <w:lang w:val="zh-CN"/>
        </w:rPr>
      </w:pPr>
      <w:r>
        <w:rPr>
          <w:rFonts w:hint="eastAsia" w:ascii="仿宋" w:hAnsi="仿宋" w:eastAsia="仿宋" w:cs="仿宋"/>
          <w:bCs/>
          <w:kern w:val="0"/>
          <w:sz w:val="28"/>
          <w:szCs w:val="28"/>
          <w:lang w:val="zh-CN"/>
        </w:rPr>
        <w:t>填制正负偏离表，完全响应的，请以空白表列示。不完全响应的，</w:t>
      </w:r>
    </w:p>
    <w:p w14:paraId="1C9C240E">
      <w:pPr>
        <w:adjustRightInd w:val="0"/>
        <w:snapToGrid w:val="0"/>
        <w:spacing w:line="500" w:lineRule="exact"/>
        <w:rPr>
          <w:rFonts w:ascii="仿宋" w:hAnsi="仿宋" w:eastAsia="仿宋" w:cs="仿宋"/>
          <w:bCs/>
          <w:kern w:val="0"/>
          <w:sz w:val="28"/>
          <w:szCs w:val="28"/>
          <w:lang w:val="zh-CN"/>
        </w:rPr>
      </w:pPr>
      <w:r>
        <w:rPr>
          <w:rFonts w:hint="eastAsia" w:ascii="仿宋" w:hAnsi="仿宋" w:eastAsia="仿宋" w:cs="仿宋"/>
          <w:bCs/>
          <w:kern w:val="0"/>
          <w:sz w:val="28"/>
          <w:szCs w:val="28"/>
          <w:lang w:val="zh-CN"/>
        </w:rPr>
        <w:t>必须在偏离表中列示；列示不全的，视同故意隐瞒。</w:t>
      </w:r>
    </w:p>
    <w:p w14:paraId="00365F2A">
      <w:pPr>
        <w:adjustRightInd w:val="0"/>
        <w:snapToGrid w:val="0"/>
        <w:spacing w:line="500" w:lineRule="exact"/>
        <w:rPr>
          <w:rFonts w:ascii="仿宋" w:hAnsi="仿宋" w:eastAsia="仿宋" w:cs="仿宋"/>
          <w:kern w:val="0"/>
          <w:sz w:val="28"/>
          <w:szCs w:val="28"/>
          <w:lang w:val="zh-CN"/>
        </w:rPr>
      </w:pPr>
      <w:r>
        <w:rPr>
          <w:rFonts w:hint="eastAsia" w:ascii="仿宋" w:hAnsi="仿宋" w:eastAsia="仿宋" w:cs="仿宋"/>
          <w:kern w:val="0"/>
          <w:sz w:val="28"/>
          <w:szCs w:val="28"/>
        </w:rPr>
        <w:t>1</w:t>
      </w: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lang w:val="zh-CN"/>
        </w:rPr>
        <w:t>.</w:t>
      </w:r>
      <w:r>
        <w:rPr>
          <w:rFonts w:hint="eastAsia" w:ascii="仿宋" w:hAnsi="仿宋" w:eastAsia="仿宋" w:cs="仿宋"/>
          <w:kern w:val="0"/>
          <w:sz w:val="28"/>
          <w:szCs w:val="28"/>
          <w:lang w:val="en-US" w:eastAsia="zh-CN"/>
        </w:rPr>
        <w:t>报价表</w:t>
      </w:r>
      <w:r>
        <w:rPr>
          <w:rFonts w:hint="eastAsia" w:ascii="仿宋" w:hAnsi="仿宋" w:eastAsia="仿宋" w:cs="仿宋"/>
          <w:kern w:val="0"/>
          <w:sz w:val="28"/>
          <w:szCs w:val="28"/>
          <w:lang w:val="zh-CN"/>
        </w:rPr>
        <w:t>（格式见附件</w:t>
      </w:r>
      <w:r>
        <w:rPr>
          <w:rFonts w:hint="eastAsia" w:ascii="仿宋" w:hAnsi="仿宋" w:eastAsia="仿宋" w:cs="仿宋"/>
          <w:kern w:val="0"/>
          <w:sz w:val="28"/>
          <w:szCs w:val="28"/>
          <w:lang w:val="en-US" w:eastAsia="zh-CN"/>
        </w:rPr>
        <w:t>8</w:t>
      </w:r>
      <w:r>
        <w:rPr>
          <w:rFonts w:hint="eastAsia" w:ascii="仿宋" w:hAnsi="仿宋" w:eastAsia="仿宋" w:cs="仿宋"/>
          <w:kern w:val="0"/>
          <w:sz w:val="28"/>
          <w:szCs w:val="28"/>
          <w:lang w:val="zh-CN"/>
        </w:rPr>
        <w:t>）；</w:t>
      </w:r>
    </w:p>
    <w:p w14:paraId="41F93609">
      <w:pPr>
        <w:adjustRightInd w:val="0"/>
        <w:snapToGrid w:val="0"/>
        <w:spacing w:line="500" w:lineRule="exact"/>
        <w:rPr>
          <w:rFonts w:ascii="仿宋" w:hAnsi="仿宋" w:eastAsia="仿宋" w:cs="仿宋"/>
          <w:kern w:val="0"/>
          <w:sz w:val="28"/>
          <w:szCs w:val="28"/>
          <w:lang w:val="zh-CN"/>
        </w:rPr>
      </w:pPr>
      <w:r>
        <w:rPr>
          <w:rFonts w:hint="eastAsia" w:ascii="仿宋" w:hAnsi="仿宋" w:eastAsia="仿宋" w:cs="仿宋"/>
          <w:kern w:val="0"/>
          <w:sz w:val="28"/>
          <w:szCs w:val="28"/>
        </w:rPr>
        <w:t>1</w:t>
      </w: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.中小企业声明函（格式见附件</w:t>
      </w:r>
      <w:r>
        <w:rPr>
          <w:rFonts w:hint="eastAsia" w:ascii="仿宋" w:hAnsi="仿宋" w:eastAsia="仿宋" w:cs="仿宋"/>
          <w:kern w:val="0"/>
          <w:sz w:val="28"/>
          <w:szCs w:val="28"/>
          <w:lang w:val="en-US" w:eastAsia="zh-CN"/>
        </w:rPr>
        <w:t>9</w:t>
      </w:r>
      <w:r>
        <w:rPr>
          <w:rFonts w:hint="eastAsia" w:ascii="仿宋" w:hAnsi="仿宋" w:eastAsia="仿宋" w:cs="仿宋"/>
          <w:kern w:val="0"/>
          <w:sz w:val="28"/>
          <w:szCs w:val="28"/>
        </w:rPr>
        <w:t>）；</w:t>
      </w:r>
    </w:p>
    <w:p w14:paraId="56FC29EE">
      <w:pPr>
        <w:adjustRightInd w:val="0"/>
        <w:snapToGrid w:val="0"/>
        <w:spacing w:line="500" w:lineRule="exact"/>
        <w:rPr>
          <w:rFonts w:ascii="仿宋" w:hAnsi="仿宋" w:eastAsia="仿宋" w:cs="仿宋"/>
          <w:kern w:val="0"/>
          <w:sz w:val="28"/>
          <w:szCs w:val="28"/>
        </w:rPr>
      </w:pPr>
      <w:r>
        <w:rPr>
          <w:rFonts w:hint="eastAsia" w:ascii="仿宋" w:hAnsi="仿宋" w:eastAsia="仿宋" w:cs="仿宋"/>
          <w:kern w:val="0"/>
          <w:sz w:val="28"/>
          <w:szCs w:val="28"/>
          <w:lang w:val="zh-CN"/>
        </w:rPr>
        <w:t>1</w:t>
      </w: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rPr>
        <w:t>.残疾人福利性单位声明函（格式见附件1</w:t>
      </w:r>
      <w:r>
        <w:rPr>
          <w:rFonts w:hint="eastAsia" w:ascii="仿宋" w:hAnsi="仿宋" w:eastAsia="仿宋" w:cs="仿宋"/>
          <w:kern w:val="0"/>
          <w:sz w:val="28"/>
          <w:szCs w:val="28"/>
          <w:lang w:val="en-US" w:eastAsia="zh-CN"/>
        </w:rPr>
        <w:t>0</w:t>
      </w:r>
      <w:r>
        <w:rPr>
          <w:rFonts w:hint="eastAsia" w:ascii="仿宋" w:hAnsi="仿宋" w:eastAsia="仿宋" w:cs="仿宋"/>
          <w:kern w:val="0"/>
          <w:sz w:val="28"/>
          <w:szCs w:val="28"/>
        </w:rPr>
        <w:t>）；</w:t>
      </w:r>
    </w:p>
    <w:p w14:paraId="73540B95">
      <w:pPr>
        <w:adjustRightInd w:val="0"/>
        <w:snapToGrid w:val="0"/>
        <w:spacing w:line="500" w:lineRule="exact"/>
        <w:rPr>
          <w:rFonts w:ascii="宋体" w:hAnsi="宋体" w:cs="宋体"/>
          <w:kern w:val="0"/>
          <w:sz w:val="32"/>
          <w:szCs w:val="32"/>
          <w:lang w:val="zh-CN"/>
        </w:rPr>
      </w:pPr>
      <w:r>
        <w:rPr>
          <w:rFonts w:hint="eastAsia" w:ascii="仿宋" w:hAnsi="仿宋" w:eastAsia="仿宋" w:cs="仿宋"/>
          <w:kern w:val="0"/>
          <w:sz w:val="28"/>
          <w:szCs w:val="28"/>
        </w:rPr>
        <w:t>1</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w:t>
      </w:r>
      <w:r>
        <w:rPr>
          <w:rFonts w:hint="eastAsia" w:ascii="仿宋" w:hAnsi="仿宋" w:eastAsia="仿宋" w:cs="仿宋"/>
          <w:bCs/>
          <w:kern w:val="0"/>
          <w:sz w:val="28"/>
          <w:szCs w:val="28"/>
        </w:rPr>
        <w:t>监狱和戒毒企业证明材料（格式见附件1</w:t>
      </w:r>
      <w:r>
        <w:rPr>
          <w:rFonts w:hint="eastAsia" w:ascii="仿宋" w:hAnsi="仿宋" w:eastAsia="仿宋" w:cs="仿宋"/>
          <w:bCs/>
          <w:kern w:val="0"/>
          <w:sz w:val="28"/>
          <w:szCs w:val="28"/>
          <w:lang w:val="en-US" w:eastAsia="zh-CN"/>
        </w:rPr>
        <w:t>1</w:t>
      </w:r>
      <w:r>
        <w:rPr>
          <w:rFonts w:hint="eastAsia" w:ascii="仿宋" w:hAnsi="仿宋" w:eastAsia="仿宋" w:cs="仿宋"/>
          <w:bCs/>
          <w:kern w:val="0"/>
          <w:sz w:val="28"/>
          <w:szCs w:val="28"/>
        </w:rPr>
        <w:t>）。</w:t>
      </w:r>
      <w:r>
        <w:rPr>
          <w:rFonts w:hint="eastAsia" w:ascii="宋体" w:hAnsi="宋体" w:cs="宋体"/>
          <w:kern w:val="0"/>
          <w:sz w:val="32"/>
          <w:szCs w:val="32"/>
          <w:lang w:val="zh-CN"/>
        </w:rPr>
        <w:br w:type="page"/>
      </w:r>
    </w:p>
    <w:p w14:paraId="11B80011">
      <w:pPr>
        <w:snapToGrid w:val="0"/>
        <w:spacing w:line="400" w:lineRule="exact"/>
        <w:contextualSpacing/>
        <w:rPr>
          <w:rFonts w:ascii="宋体" w:hAnsi="宋体" w:cs="宋体"/>
          <w:kern w:val="0"/>
          <w:sz w:val="32"/>
          <w:szCs w:val="32"/>
          <w:lang w:val="zh-CN"/>
        </w:rPr>
      </w:pPr>
      <w:r>
        <w:rPr>
          <w:rFonts w:hint="eastAsia" w:ascii="宋体" w:hAnsi="宋体" w:cs="宋体"/>
          <w:kern w:val="0"/>
          <w:sz w:val="32"/>
          <w:szCs w:val="32"/>
          <w:lang w:val="zh-CN"/>
        </w:rPr>
        <w:t>附件1</w:t>
      </w:r>
    </w:p>
    <w:p w14:paraId="34EE4D95">
      <w:pPr>
        <w:jc w:val="center"/>
        <w:rPr>
          <w:rFonts w:ascii="宋体" w:hAnsi="宋体" w:cs="宋体"/>
          <w:b/>
          <w:sz w:val="30"/>
          <w:szCs w:val="30"/>
        </w:rPr>
      </w:pPr>
      <w:r>
        <w:rPr>
          <w:rFonts w:hint="eastAsia" w:ascii="宋体" w:hAnsi="宋体" w:cs="宋体"/>
          <w:b/>
          <w:sz w:val="30"/>
          <w:szCs w:val="30"/>
        </w:rPr>
        <w:t>投标人符合《中华人民共和国政府采购法》第二十二条规定条件的声明函</w:t>
      </w:r>
    </w:p>
    <w:p w14:paraId="098E9618">
      <w:pPr>
        <w:spacing w:line="460" w:lineRule="exact"/>
        <w:rPr>
          <w:rFonts w:ascii="宋体" w:hAnsi="宋体" w:cs="宋体"/>
          <w:b/>
          <w:bCs/>
          <w:sz w:val="44"/>
          <w:szCs w:val="44"/>
        </w:rPr>
      </w:pPr>
    </w:p>
    <w:p w14:paraId="336ABBAF">
      <w:pPr>
        <w:spacing w:line="520" w:lineRule="exact"/>
        <w:ind w:firstLine="480" w:firstLineChars="200"/>
        <w:rPr>
          <w:rFonts w:ascii="宋体" w:hAnsi="宋体" w:cs="宋体"/>
          <w:b/>
          <w:bCs/>
          <w:sz w:val="24"/>
        </w:rPr>
      </w:pPr>
      <w:r>
        <w:rPr>
          <w:rFonts w:hint="eastAsia" w:ascii="宋体" w:hAnsi="宋体" w:cs="宋体"/>
          <w:bCs/>
          <w:sz w:val="24"/>
        </w:rPr>
        <w:t>我单位参加</w:t>
      </w:r>
      <w:r>
        <w:rPr>
          <w:rFonts w:hint="eastAsia" w:ascii="宋体" w:hAnsi="宋体" w:cs="宋体"/>
          <w:bCs/>
          <w:sz w:val="24"/>
          <w:szCs w:val="21"/>
          <w:u w:val="single"/>
        </w:rPr>
        <w:t>________________ _</w:t>
      </w:r>
      <w:r>
        <w:rPr>
          <w:rFonts w:hint="eastAsia" w:ascii="宋体" w:hAnsi="宋体" w:cs="宋体"/>
          <w:bCs/>
          <w:sz w:val="24"/>
          <w:szCs w:val="21"/>
        </w:rPr>
        <w:t>（项目名称），</w:t>
      </w:r>
      <w:r>
        <w:rPr>
          <w:rFonts w:hint="eastAsia" w:ascii="宋体" w:hAnsi="宋体" w:cs="宋体"/>
          <w:bCs/>
          <w:sz w:val="24"/>
          <w:szCs w:val="21"/>
          <w:u w:val="single"/>
        </w:rPr>
        <w:t>_______ __________</w:t>
      </w:r>
      <w:r>
        <w:rPr>
          <w:rFonts w:hint="eastAsia" w:ascii="宋体" w:hAnsi="宋体" w:cs="宋体"/>
          <w:bCs/>
          <w:sz w:val="24"/>
          <w:szCs w:val="21"/>
        </w:rPr>
        <w:t>（项目编号）投标活动。针对《中华人民共和国政府采购法》第二十二条规定做出如下声明：</w:t>
      </w:r>
    </w:p>
    <w:p w14:paraId="66A84B54">
      <w:pPr>
        <w:spacing w:line="520" w:lineRule="exact"/>
        <w:ind w:firstLine="482"/>
        <w:rPr>
          <w:rFonts w:ascii="宋体" w:hAnsi="宋体" w:cs="宋体"/>
          <w:sz w:val="24"/>
        </w:rPr>
      </w:pPr>
      <w:r>
        <w:rPr>
          <w:rFonts w:hint="eastAsia" w:ascii="宋体" w:hAnsi="宋体" w:cs="宋体"/>
          <w:bCs/>
          <w:sz w:val="24"/>
          <w:szCs w:val="21"/>
        </w:rPr>
        <w:t>1.我单位具有独立承担民事责任的能力；</w:t>
      </w:r>
    </w:p>
    <w:p w14:paraId="42C07D73">
      <w:pPr>
        <w:spacing w:line="520" w:lineRule="exact"/>
        <w:ind w:firstLine="482"/>
        <w:rPr>
          <w:rFonts w:ascii="宋体" w:hAnsi="宋体" w:cs="宋体"/>
          <w:sz w:val="24"/>
        </w:rPr>
      </w:pPr>
      <w:r>
        <w:rPr>
          <w:rFonts w:hint="eastAsia" w:ascii="宋体" w:hAnsi="宋体" w:cs="宋体"/>
          <w:sz w:val="24"/>
        </w:rPr>
        <w:t>2.我单位具有良好的商业信誉和健全的财务会计制度；</w:t>
      </w:r>
    </w:p>
    <w:p w14:paraId="54F414D2">
      <w:pPr>
        <w:spacing w:line="520" w:lineRule="exact"/>
        <w:ind w:firstLine="482"/>
        <w:rPr>
          <w:rFonts w:ascii="宋体" w:hAnsi="宋体" w:cs="宋体"/>
          <w:sz w:val="24"/>
        </w:rPr>
      </w:pPr>
      <w:r>
        <w:rPr>
          <w:rFonts w:hint="eastAsia" w:ascii="宋体" w:hAnsi="宋体" w:cs="宋体"/>
          <w:sz w:val="24"/>
        </w:rPr>
        <w:t>3.我单位具有履行合同所必需的设备和专业技术能力；</w:t>
      </w:r>
    </w:p>
    <w:p w14:paraId="0F771FB2">
      <w:pPr>
        <w:spacing w:line="520" w:lineRule="exact"/>
        <w:ind w:firstLine="482"/>
        <w:rPr>
          <w:rFonts w:ascii="宋体" w:hAnsi="宋体" w:cs="宋体"/>
          <w:sz w:val="24"/>
        </w:rPr>
      </w:pPr>
      <w:r>
        <w:rPr>
          <w:rFonts w:hint="eastAsia" w:ascii="宋体" w:hAnsi="宋体" w:cs="宋体"/>
          <w:sz w:val="24"/>
        </w:rPr>
        <w:t>4.我单位有依法缴纳税收和社会保障资金的良好记录；</w:t>
      </w:r>
    </w:p>
    <w:p w14:paraId="246335B3">
      <w:pPr>
        <w:spacing w:line="520" w:lineRule="exact"/>
        <w:ind w:firstLine="482"/>
        <w:rPr>
          <w:rFonts w:ascii="宋体" w:hAnsi="宋体" w:cs="宋体"/>
          <w:sz w:val="24"/>
        </w:rPr>
      </w:pPr>
      <w:r>
        <w:rPr>
          <w:rFonts w:hint="eastAsia" w:ascii="宋体" w:hAnsi="宋体" w:cs="宋体"/>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4AC2AB60">
      <w:pPr>
        <w:spacing w:line="520" w:lineRule="exact"/>
        <w:ind w:firstLine="482"/>
        <w:rPr>
          <w:rFonts w:ascii="宋体" w:hAnsi="宋体" w:cs="宋体"/>
          <w:sz w:val="24"/>
        </w:rPr>
      </w:pPr>
      <w:r>
        <w:rPr>
          <w:rFonts w:hint="eastAsia" w:ascii="宋体" w:hAnsi="宋体" w:cs="宋体"/>
          <w:sz w:val="24"/>
        </w:rPr>
        <w:t>6.我单位满足法律、行政法规规定的其他条件。</w:t>
      </w:r>
    </w:p>
    <w:p w14:paraId="6E92BB42">
      <w:pPr>
        <w:spacing w:line="500" w:lineRule="exact"/>
        <w:ind w:firstLine="482"/>
        <w:rPr>
          <w:rFonts w:ascii="宋体" w:hAnsi="宋体" w:cs="宋体"/>
          <w:sz w:val="24"/>
        </w:rPr>
      </w:pPr>
    </w:p>
    <w:p w14:paraId="6AFA1B74">
      <w:pPr>
        <w:spacing w:line="500" w:lineRule="exact"/>
        <w:rPr>
          <w:rFonts w:ascii="宋体" w:hAnsi="宋体" w:cs="宋体"/>
          <w:sz w:val="24"/>
        </w:rPr>
      </w:pPr>
    </w:p>
    <w:p w14:paraId="71540F1C">
      <w:pPr>
        <w:spacing w:line="500" w:lineRule="exact"/>
        <w:rPr>
          <w:rFonts w:ascii="宋体" w:hAnsi="宋体" w:cs="宋体"/>
          <w:bCs/>
          <w:sz w:val="24"/>
          <w:szCs w:val="21"/>
        </w:rPr>
      </w:pPr>
    </w:p>
    <w:p w14:paraId="73924502">
      <w:pPr>
        <w:spacing w:line="500" w:lineRule="exact"/>
        <w:rPr>
          <w:rFonts w:ascii="宋体" w:hAnsi="宋体" w:cs="宋体"/>
          <w:bCs/>
          <w:sz w:val="24"/>
          <w:szCs w:val="21"/>
        </w:rPr>
      </w:pPr>
    </w:p>
    <w:p w14:paraId="665C243D">
      <w:pPr>
        <w:spacing w:line="500" w:lineRule="exact"/>
        <w:rPr>
          <w:rFonts w:ascii="宋体" w:hAnsi="宋体" w:cs="宋体"/>
          <w:bCs/>
          <w:sz w:val="24"/>
          <w:szCs w:val="21"/>
        </w:rPr>
      </w:pPr>
    </w:p>
    <w:p w14:paraId="1BC15888">
      <w:pPr>
        <w:spacing w:line="460" w:lineRule="exact"/>
        <w:jc w:val="center"/>
        <w:rPr>
          <w:rFonts w:ascii="宋体" w:hAnsi="宋体" w:cs="宋体"/>
          <w:bCs/>
          <w:sz w:val="24"/>
          <w:szCs w:val="21"/>
        </w:rPr>
      </w:pPr>
      <w:r>
        <w:rPr>
          <w:rFonts w:hint="eastAsia" w:ascii="宋体" w:hAnsi="宋体" w:cs="宋体"/>
          <w:bCs/>
          <w:sz w:val="24"/>
          <w:szCs w:val="21"/>
        </w:rPr>
        <w:t xml:space="preserve">                                             承诺人名称（公章）：</w:t>
      </w:r>
    </w:p>
    <w:p w14:paraId="43302D89">
      <w:pPr>
        <w:spacing w:line="460" w:lineRule="exact"/>
        <w:jc w:val="right"/>
        <w:rPr>
          <w:rFonts w:ascii="宋体" w:hAnsi="宋体" w:cs="宋体"/>
          <w:bCs/>
          <w:sz w:val="24"/>
          <w:szCs w:val="21"/>
        </w:rPr>
      </w:pPr>
    </w:p>
    <w:p w14:paraId="633C93AB">
      <w:pPr>
        <w:spacing w:line="460" w:lineRule="exact"/>
        <w:jc w:val="right"/>
        <w:rPr>
          <w:rFonts w:ascii="宋体" w:hAnsi="宋体" w:cs="宋体"/>
          <w:bCs/>
          <w:sz w:val="24"/>
          <w:szCs w:val="21"/>
        </w:rPr>
      </w:pPr>
      <w:r>
        <w:rPr>
          <w:rFonts w:hint="eastAsia" w:ascii="宋体" w:hAnsi="宋体" w:cs="宋体"/>
          <w:bCs/>
          <w:sz w:val="24"/>
          <w:szCs w:val="21"/>
        </w:rPr>
        <w:t xml:space="preserve">                                 日期：</w:t>
      </w:r>
      <w:r>
        <w:rPr>
          <w:rFonts w:hint="eastAsia" w:ascii="宋体" w:hAnsi="宋体" w:cs="宋体"/>
          <w:bCs/>
          <w:sz w:val="24"/>
          <w:szCs w:val="21"/>
          <w:u w:val="single"/>
        </w:rPr>
        <w:t>______</w:t>
      </w:r>
      <w:r>
        <w:rPr>
          <w:rFonts w:hint="eastAsia" w:ascii="宋体" w:hAnsi="宋体" w:cs="宋体"/>
          <w:bCs/>
          <w:sz w:val="24"/>
          <w:szCs w:val="21"/>
        </w:rPr>
        <w:t>年月日</w:t>
      </w:r>
    </w:p>
    <w:p w14:paraId="67F7BD1A">
      <w:pPr>
        <w:spacing w:line="360" w:lineRule="auto"/>
        <w:rPr>
          <w:rFonts w:ascii="宋体" w:hAnsi="宋体" w:cs="宋体"/>
          <w:bCs/>
          <w:sz w:val="24"/>
          <w:szCs w:val="21"/>
        </w:rPr>
      </w:pPr>
      <w:r>
        <w:rPr>
          <w:rFonts w:hint="eastAsia" w:ascii="宋体" w:hAnsi="宋体" w:cs="宋体"/>
          <w:bCs/>
          <w:sz w:val="24"/>
          <w:szCs w:val="21"/>
        </w:rPr>
        <w:br w:type="page"/>
      </w:r>
    </w:p>
    <w:p w14:paraId="7AD99A23">
      <w:pPr>
        <w:jc w:val="left"/>
        <w:rPr>
          <w:rFonts w:ascii="宋体" w:hAnsi="宋体" w:cs="宋体"/>
          <w:bCs/>
          <w:sz w:val="32"/>
          <w:szCs w:val="32"/>
        </w:rPr>
      </w:pPr>
      <w:r>
        <w:rPr>
          <w:rFonts w:hint="eastAsia" w:ascii="宋体" w:hAnsi="宋体" w:cs="宋体"/>
          <w:bCs/>
          <w:sz w:val="32"/>
          <w:szCs w:val="32"/>
        </w:rPr>
        <w:t>附件2</w:t>
      </w:r>
    </w:p>
    <w:p w14:paraId="2BD34030">
      <w:pPr>
        <w:spacing w:line="560" w:lineRule="exact"/>
        <w:jc w:val="center"/>
        <w:rPr>
          <w:rFonts w:ascii="宋体" w:hAnsi="宋体" w:cs="宋体"/>
          <w:b/>
          <w:bCs/>
          <w:sz w:val="32"/>
          <w:szCs w:val="32"/>
        </w:rPr>
      </w:pPr>
      <w:r>
        <w:rPr>
          <w:rFonts w:hint="eastAsia" w:ascii="宋体" w:hAnsi="宋体" w:cs="宋体"/>
          <w:b/>
          <w:bCs/>
          <w:sz w:val="32"/>
          <w:szCs w:val="32"/>
        </w:rPr>
        <w:t>法定代表人身份证明</w:t>
      </w:r>
    </w:p>
    <w:p w14:paraId="0B011973">
      <w:pPr>
        <w:spacing w:line="480" w:lineRule="exact"/>
        <w:rPr>
          <w:rFonts w:ascii="宋体" w:hAnsi="宋体" w:cs="宋体"/>
          <w:sz w:val="24"/>
        </w:rPr>
      </w:pPr>
    </w:p>
    <w:p w14:paraId="2E518DB5">
      <w:pPr>
        <w:spacing w:line="480" w:lineRule="exact"/>
        <w:ind w:firstLine="480"/>
        <w:rPr>
          <w:rFonts w:ascii="宋体" w:hAnsi="宋体" w:cs="宋体"/>
          <w:sz w:val="24"/>
          <w:u w:val="single"/>
        </w:rPr>
      </w:pPr>
      <w:r>
        <w:rPr>
          <w:rFonts w:hint="eastAsia" w:ascii="宋体" w:hAnsi="宋体" w:cs="宋体"/>
          <w:sz w:val="24"/>
        </w:rPr>
        <w:t>先生/女士，身份证号码：，</w:t>
      </w:r>
    </w:p>
    <w:p w14:paraId="1C0D22FF">
      <w:pPr>
        <w:spacing w:line="480" w:lineRule="exact"/>
        <w:ind w:firstLine="480" w:firstLineChars="200"/>
        <w:rPr>
          <w:rFonts w:ascii="宋体" w:hAnsi="宋体" w:cs="宋体"/>
          <w:sz w:val="24"/>
        </w:rPr>
      </w:pPr>
      <w:r>
        <w:rPr>
          <w:rFonts w:hint="eastAsia" w:ascii="宋体" w:hAnsi="宋体" w:cs="宋体"/>
          <w:sz w:val="24"/>
        </w:rPr>
        <w:t>现任我单位职务，为法定代表人，特此证明。</w:t>
      </w:r>
    </w:p>
    <w:p w14:paraId="361D754E">
      <w:pPr>
        <w:spacing w:line="480" w:lineRule="exact"/>
        <w:ind w:firstLine="480"/>
        <w:rPr>
          <w:rFonts w:ascii="宋体" w:hAnsi="宋体" w:cs="宋体"/>
          <w:sz w:val="24"/>
        </w:rPr>
      </w:pPr>
    </w:p>
    <w:p w14:paraId="6C974166">
      <w:pPr>
        <w:spacing w:after="120"/>
        <w:rPr>
          <w:rFonts w:ascii="宋体" w:hAnsi="宋体" w:cs="宋体"/>
          <w:szCs w:val="20"/>
        </w:rPr>
      </w:pPr>
    </w:p>
    <w:p w14:paraId="69B8CA2C">
      <w:pPr>
        <w:adjustRightInd w:val="0"/>
        <w:spacing w:line="480" w:lineRule="auto"/>
        <w:ind w:left="3255" w:leftChars="1550" w:firstLine="240" w:firstLineChars="100"/>
        <w:rPr>
          <w:rFonts w:ascii="宋体" w:hAnsi="宋体" w:cs="宋体"/>
          <w:sz w:val="24"/>
        </w:rPr>
      </w:pPr>
      <w:r>
        <w:rPr>
          <w:rFonts w:hint="eastAsia" w:ascii="宋体" w:hAnsi="宋体" w:cs="宋体"/>
          <w:sz w:val="24"/>
        </w:rPr>
        <w:t>单位名称(盖公章)：</w:t>
      </w:r>
    </w:p>
    <w:p w14:paraId="44104924">
      <w:pPr>
        <w:adjustRightInd w:val="0"/>
        <w:spacing w:line="480" w:lineRule="auto"/>
        <w:ind w:firstLine="3840" w:firstLineChars="1600"/>
        <w:rPr>
          <w:rFonts w:ascii="宋体" w:hAnsi="宋体" w:cs="宋体"/>
          <w:sz w:val="24"/>
        </w:rPr>
      </w:pPr>
      <w:r>
        <w:rPr>
          <w:rFonts w:hint="eastAsia" w:ascii="宋体" w:hAnsi="宋体" w:cs="宋体"/>
          <w:sz w:val="24"/>
        </w:rPr>
        <w:t>日 期：     年   月   日</w:t>
      </w:r>
    </w:p>
    <w:p w14:paraId="0B433D80">
      <w:pPr>
        <w:rPr>
          <w:rFonts w:ascii="宋体" w:hAnsi="宋体" w:cs="宋体"/>
        </w:rPr>
      </w:pPr>
    </w:p>
    <w:p w14:paraId="33EA1330">
      <w:pPr>
        <w:widowControl/>
        <w:spacing w:line="360" w:lineRule="auto"/>
        <w:rPr>
          <w:rFonts w:ascii="宋体" w:hAnsi="宋体" w:cs="宋体"/>
          <w:b/>
          <w:bCs/>
          <w:kern w:val="0"/>
          <w:sz w:val="28"/>
          <w:szCs w:val="28"/>
        </w:rPr>
      </w:pPr>
      <w:r>
        <w:rPr>
          <w:rFonts w:hint="eastAsia" w:ascii="宋体" w:hAnsi="宋体" w:cs="宋体"/>
          <w:b/>
          <w:sz w:val="24"/>
        </w:rPr>
        <w:t>附：法定代表人的身份证复印件盖单位公章</w:t>
      </w:r>
    </w:p>
    <w:p w14:paraId="39CF3FB7">
      <w:pPr>
        <w:adjustRightInd w:val="0"/>
        <w:snapToGrid w:val="0"/>
        <w:spacing w:line="312" w:lineRule="auto"/>
        <w:ind w:firstLine="560" w:firstLineChars="200"/>
        <w:jc w:val="left"/>
        <w:rPr>
          <w:rFonts w:ascii="宋体" w:hAnsi="宋体" w:cs="宋体"/>
          <w:b/>
          <w:sz w:val="28"/>
          <w:szCs w:val="28"/>
        </w:rPr>
      </w:pPr>
    </w:p>
    <w:p w14:paraId="08B986F4">
      <w:pPr>
        <w:adjustRightInd w:val="0"/>
        <w:snapToGrid w:val="0"/>
        <w:spacing w:line="312" w:lineRule="auto"/>
        <w:jc w:val="left"/>
        <w:rPr>
          <w:rFonts w:ascii="宋体" w:hAnsi="宋体" w:cs="宋体"/>
          <w:sz w:val="32"/>
          <w:szCs w:val="32"/>
        </w:rPr>
      </w:pPr>
      <w:r>
        <w:rPr>
          <w:rFonts w:hint="eastAsia" w:ascii="宋体" w:hAnsi="宋体" w:cs="宋体"/>
          <w:b/>
          <w:bCs/>
          <w:sz w:val="28"/>
          <w:szCs w:val="28"/>
        </w:rPr>
        <w:br w:type="page"/>
      </w:r>
      <w:r>
        <w:rPr>
          <w:rFonts w:hint="eastAsia" w:ascii="宋体" w:hAnsi="宋体" w:cs="宋体"/>
          <w:sz w:val="32"/>
          <w:szCs w:val="32"/>
        </w:rPr>
        <w:t>附件3</w:t>
      </w:r>
    </w:p>
    <w:p w14:paraId="2E31A13D">
      <w:pPr>
        <w:jc w:val="center"/>
        <w:rPr>
          <w:rFonts w:ascii="宋体" w:hAnsi="宋体" w:cs="宋体"/>
          <w:sz w:val="32"/>
          <w:szCs w:val="32"/>
        </w:rPr>
      </w:pPr>
      <w:r>
        <w:rPr>
          <w:rFonts w:hint="eastAsia" w:ascii="宋体" w:hAnsi="宋体" w:cs="宋体"/>
          <w:sz w:val="32"/>
          <w:szCs w:val="32"/>
        </w:rPr>
        <w:t>法定代表人授权委托书</w:t>
      </w:r>
    </w:p>
    <w:p w14:paraId="23664026">
      <w:pPr>
        <w:rPr>
          <w:rFonts w:ascii="宋体" w:hAnsi="宋体" w:cs="宋体"/>
          <w:sz w:val="32"/>
          <w:szCs w:val="32"/>
        </w:rPr>
      </w:pPr>
    </w:p>
    <w:p w14:paraId="488CC742">
      <w:pPr>
        <w:ind w:firstLine="560" w:firstLineChars="200"/>
        <w:rPr>
          <w:rFonts w:ascii="宋体" w:hAnsi="宋体" w:cs="宋体"/>
          <w:sz w:val="28"/>
          <w:szCs w:val="28"/>
        </w:rPr>
      </w:pPr>
      <w:r>
        <w:rPr>
          <w:rFonts w:hint="eastAsia" w:ascii="宋体" w:hAnsi="宋体" w:cs="宋体"/>
          <w:sz w:val="28"/>
          <w:szCs w:val="28"/>
        </w:rPr>
        <w:t>本人------（姓名）系————（授权单位名称）的法定代表人，现委托-------（姓名）（身份证号——————）为我方代理人，以我方名义全权处理与</w:t>
      </w:r>
      <w:r>
        <w:rPr>
          <w:rFonts w:hint="eastAsia" w:ascii="宋体" w:hAnsi="宋体" w:cs="宋体"/>
          <w:sz w:val="24"/>
          <w:u w:val="single"/>
        </w:rPr>
        <w:t>********************</w:t>
      </w:r>
      <w:r>
        <w:rPr>
          <w:rFonts w:hint="eastAsia" w:ascii="宋体" w:hAnsi="宋体" w:cs="宋体"/>
          <w:sz w:val="28"/>
          <w:szCs w:val="28"/>
        </w:rPr>
        <w:t>采购项目有关的一切事务，其法律后果由我方承担。</w:t>
      </w:r>
    </w:p>
    <w:p w14:paraId="325E1814">
      <w:pPr>
        <w:ind w:firstLine="560" w:firstLineChars="200"/>
        <w:rPr>
          <w:rFonts w:ascii="宋体" w:hAnsi="宋体" w:cs="宋体"/>
          <w:sz w:val="28"/>
          <w:szCs w:val="28"/>
        </w:rPr>
      </w:pPr>
      <w:r>
        <w:rPr>
          <w:rFonts w:hint="eastAsia" w:ascii="宋体" w:hAnsi="宋体" w:cs="宋体"/>
          <w:sz w:val="28"/>
          <w:szCs w:val="28"/>
        </w:rPr>
        <w:t>本授权书于---年---月---日起生效。代理人无转委托权。</w:t>
      </w:r>
    </w:p>
    <w:p w14:paraId="29D5F1E7">
      <w:pPr>
        <w:ind w:firstLine="420" w:firstLineChars="150"/>
        <w:rPr>
          <w:rFonts w:ascii="宋体" w:hAnsi="宋体" w:cs="宋体"/>
          <w:sz w:val="28"/>
          <w:szCs w:val="28"/>
        </w:rPr>
      </w:pPr>
      <w:r>
        <w:rPr>
          <w:rFonts w:hint="eastAsia" w:ascii="宋体" w:hAnsi="宋体" w:cs="宋体"/>
          <w:sz w:val="28"/>
          <w:szCs w:val="28"/>
        </w:rPr>
        <w:t>代理人(被授权人):------</w:t>
      </w:r>
    </w:p>
    <w:p w14:paraId="32580999">
      <w:pPr>
        <w:ind w:firstLine="420" w:firstLineChars="150"/>
        <w:rPr>
          <w:rFonts w:ascii="宋体" w:hAnsi="宋体" w:cs="宋体"/>
          <w:sz w:val="28"/>
          <w:szCs w:val="28"/>
        </w:rPr>
      </w:pPr>
      <w:r>
        <w:rPr>
          <w:rFonts w:hint="eastAsia" w:ascii="宋体" w:hAnsi="宋体" w:cs="宋体"/>
          <w:sz w:val="28"/>
          <w:szCs w:val="28"/>
        </w:rPr>
        <w:t>授权单位名称（盖章）：-----</w:t>
      </w:r>
    </w:p>
    <w:p w14:paraId="28C25FE6">
      <w:pPr>
        <w:ind w:firstLine="420" w:firstLineChars="150"/>
        <w:rPr>
          <w:rFonts w:ascii="宋体" w:hAnsi="宋体" w:cs="宋体"/>
          <w:sz w:val="28"/>
          <w:szCs w:val="28"/>
        </w:rPr>
      </w:pPr>
      <w:r>
        <w:rPr>
          <w:rFonts w:hint="eastAsia" w:ascii="宋体" w:hAnsi="宋体" w:cs="宋体"/>
          <w:sz w:val="28"/>
          <w:szCs w:val="28"/>
        </w:rPr>
        <w:t>授权单位法定代表人（签字或盖章）：-----</w:t>
      </w:r>
    </w:p>
    <w:p w14:paraId="6939EEED">
      <w:pPr>
        <w:jc w:val="right"/>
        <w:rPr>
          <w:rFonts w:ascii="宋体" w:hAnsi="宋体" w:cs="宋体"/>
          <w:sz w:val="28"/>
          <w:szCs w:val="28"/>
        </w:rPr>
      </w:pPr>
    </w:p>
    <w:p w14:paraId="2FE84289">
      <w:pPr>
        <w:jc w:val="right"/>
        <w:rPr>
          <w:rFonts w:ascii="宋体" w:hAnsi="宋体" w:cs="宋体"/>
          <w:sz w:val="28"/>
          <w:szCs w:val="28"/>
        </w:rPr>
      </w:pPr>
      <w:r>
        <w:rPr>
          <w:rFonts w:hint="eastAsia" w:ascii="宋体" w:hAnsi="宋体" w:cs="宋体"/>
          <w:sz w:val="28"/>
          <w:szCs w:val="28"/>
        </w:rPr>
        <w:t>XXXX年XX月XX日</w:t>
      </w:r>
    </w:p>
    <w:p w14:paraId="383BF2BC">
      <w:pPr>
        <w:snapToGrid w:val="0"/>
        <w:spacing w:line="400" w:lineRule="exact"/>
        <w:ind w:firstLine="537" w:firstLineChars="192"/>
        <w:contextualSpacing/>
        <w:rPr>
          <w:rFonts w:ascii="宋体" w:hAnsi="宋体" w:cs="宋体"/>
          <w:b/>
          <w:kern w:val="0"/>
          <w:sz w:val="28"/>
          <w:szCs w:val="28"/>
        </w:rPr>
      </w:pPr>
    </w:p>
    <w:p w14:paraId="38AE2506">
      <w:pPr>
        <w:adjustRightInd w:val="0"/>
        <w:snapToGrid w:val="0"/>
        <w:spacing w:line="312" w:lineRule="auto"/>
        <w:ind w:firstLine="560" w:firstLineChars="200"/>
        <w:jc w:val="left"/>
        <w:rPr>
          <w:rFonts w:ascii="宋体" w:hAnsi="宋体" w:cs="宋体"/>
          <w:b/>
          <w:sz w:val="24"/>
        </w:rPr>
      </w:pPr>
      <w:r>
        <w:rPr>
          <w:rFonts w:hint="eastAsia" w:ascii="宋体" w:hAnsi="宋体" w:cs="宋体"/>
          <w:b/>
          <w:kern w:val="0"/>
          <w:sz w:val="28"/>
          <w:szCs w:val="28"/>
        </w:rPr>
        <w:t>附：代理人(被授权人)身份证复印件盖公章</w:t>
      </w:r>
      <w:r>
        <w:rPr>
          <w:rFonts w:hint="eastAsia" w:ascii="宋体" w:hAnsi="宋体" w:cs="宋体"/>
          <w:bCs/>
          <w:sz w:val="28"/>
          <w:szCs w:val="28"/>
        </w:rPr>
        <w:br w:type="page"/>
      </w:r>
    </w:p>
    <w:p w14:paraId="1475A7DC">
      <w:pPr>
        <w:spacing w:line="312" w:lineRule="auto"/>
        <w:rPr>
          <w:rFonts w:ascii="宋体" w:hAnsi="宋体" w:cs="宋体"/>
          <w:sz w:val="32"/>
          <w:szCs w:val="32"/>
        </w:rPr>
      </w:pPr>
      <w:r>
        <w:rPr>
          <w:rFonts w:hint="eastAsia" w:ascii="宋体" w:hAnsi="宋体" w:cs="宋体"/>
          <w:sz w:val="32"/>
          <w:szCs w:val="32"/>
        </w:rPr>
        <w:t>附件4</w:t>
      </w:r>
    </w:p>
    <w:p w14:paraId="04D0244D">
      <w:pPr>
        <w:spacing w:before="240" w:line="312" w:lineRule="auto"/>
        <w:jc w:val="center"/>
        <w:rPr>
          <w:rFonts w:ascii="宋体" w:hAnsi="宋体" w:cs="宋体"/>
          <w:b/>
          <w:sz w:val="32"/>
          <w:szCs w:val="32"/>
        </w:rPr>
      </w:pPr>
      <w:r>
        <w:rPr>
          <w:rFonts w:hint="eastAsia" w:ascii="宋体" w:hAnsi="宋体" w:cs="宋体"/>
          <w:b/>
          <w:sz w:val="32"/>
          <w:szCs w:val="32"/>
        </w:rPr>
        <w:t>供应商信用承诺书</w:t>
      </w:r>
    </w:p>
    <w:p w14:paraId="7C2D39FE">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为营造公开、公平、公正的公共资源交易环境，树立诚信守法的投标人形象，本人代表本单位作出以下承诺：</w:t>
      </w:r>
    </w:p>
    <w:p w14:paraId="1E28B21C">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一、本单位对所提交的单位基本信息、单位负责人、项目负责人、技术负责人、从业资质和资格、业绩、财务状况、信誉等所有资料，均合法、真实、准确、有效，无任何伪造、修改、虚假成分；</w:t>
      </w:r>
    </w:p>
    <w:p w14:paraId="6147D7B0">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二、严格依照国家和省、市、县关于招标投标等方面的法律、法规、规章、规范性文件，参加公共资源交易招标投标活动；积极履行社会责任，促进廉政建设；</w:t>
      </w:r>
    </w:p>
    <w:p w14:paraId="6274A1FF">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三、严格遵守即时信息公示规定，及时更新公共资源交易中心主体信息库中信息；</w:t>
      </w:r>
    </w:p>
    <w:p w14:paraId="486EF153">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四、自我约束、自我管理，守合同、重信用，不参与围标串标、弄虚作假、骗取中标、干扰评标、违约毁约、恶意投诉等行为，主动维护公共资源交易招标投标的良好秩序；</w:t>
      </w:r>
    </w:p>
    <w:p w14:paraId="265C0C7E">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五、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14:paraId="249931E8">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六、自觉接受政府部门、行业组织、社会公众、新闻舆论等监督；</w:t>
      </w:r>
    </w:p>
    <w:p w14:paraId="5C85B29F">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七、上述承诺已向本单位员工作了宣传教育；</w:t>
      </w:r>
    </w:p>
    <w:p w14:paraId="6BD7EF0D">
      <w:pPr>
        <w:spacing w:line="360" w:lineRule="auto"/>
        <w:ind w:firstLine="480" w:firstLineChars="200"/>
        <w:rPr>
          <w:rFonts w:ascii="宋体" w:hAnsi="宋体" w:cs="宋体"/>
          <w:b/>
          <w:kern w:val="0"/>
          <w:sz w:val="24"/>
          <w:lang w:val="zh-CN"/>
        </w:rPr>
      </w:pPr>
      <w:r>
        <w:rPr>
          <w:rFonts w:hint="eastAsia" w:ascii="宋体" w:hAnsi="宋体" w:cs="宋体"/>
          <w:b/>
          <w:kern w:val="0"/>
          <w:sz w:val="24"/>
          <w:lang w:val="zh-CN"/>
        </w:rPr>
        <w:t>如有违反上述承诺的不良行为，本单位同意将其予以上网公示。</w:t>
      </w:r>
    </w:p>
    <w:p w14:paraId="7A07EF99">
      <w:pPr>
        <w:spacing w:line="360" w:lineRule="auto"/>
        <w:rPr>
          <w:rFonts w:ascii="宋体" w:hAnsi="宋体" w:cs="宋体"/>
          <w:kern w:val="0"/>
          <w:sz w:val="24"/>
          <w:lang w:val="zh-CN"/>
        </w:rPr>
      </w:pPr>
    </w:p>
    <w:p w14:paraId="28E15EAB">
      <w:pPr>
        <w:spacing w:line="360" w:lineRule="auto"/>
        <w:ind w:firstLine="4560" w:firstLineChars="1900"/>
        <w:rPr>
          <w:rFonts w:ascii="宋体" w:hAnsi="宋体" w:cs="宋体"/>
          <w:kern w:val="0"/>
          <w:sz w:val="24"/>
          <w:lang w:val="zh-CN"/>
        </w:rPr>
      </w:pPr>
    </w:p>
    <w:p w14:paraId="112EFBFB">
      <w:pPr>
        <w:spacing w:line="360" w:lineRule="auto"/>
        <w:ind w:firstLine="3080" w:firstLineChars="1100"/>
        <w:rPr>
          <w:rFonts w:ascii="宋体" w:hAnsi="宋体" w:cs="宋体"/>
          <w:kern w:val="0"/>
          <w:sz w:val="28"/>
          <w:szCs w:val="28"/>
          <w:u w:val="single"/>
          <w:lang w:val="zh-CN"/>
        </w:rPr>
      </w:pPr>
      <w:r>
        <w:rPr>
          <w:rFonts w:hint="eastAsia" w:ascii="宋体" w:hAnsi="宋体" w:cs="宋体"/>
          <w:kern w:val="0"/>
          <w:sz w:val="28"/>
          <w:szCs w:val="28"/>
          <w:lang w:val="zh-CN"/>
        </w:rPr>
        <w:t>投标供应商全称(盖公章)：</w:t>
      </w:r>
    </w:p>
    <w:p w14:paraId="73441F8D">
      <w:pPr>
        <w:spacing w:line="360" w:lineRule="auto"/>
        <w:ind w:firstLine="3080" w:firstLineChars="1100"/>
        <w:rPr>
          <w:rFonts w:ascii="宋体" w:hAnsi="宋体" w:cs="宋体"/>
          <w:sz w:val="28"/>
          <w:szCs w:val="28"/>
          <w:u w:val="single"/>
          <w:lang w:val="zh-CN"/>
        </w:rPr>
      </w:pPr>
      <w:r>
        <w:rPr>
          <w:rFonts w:hint="eastAsia" w:ascii="宋体" w:hAnsi="宋体" w:cs="宋体"/>
          <w:kern w:val="0"/>
          <w:sz w:val="28"/>
          <w:szCs w:val="28"/>
          <w:lang w:val="zh-CN"/>
        </w:rPr>
        <w:t>法定代表人（签字或盖章）：</w:t>
      </w:r>
    </w:p>
    <w:p w14:paraId="25B3ED85">
      <w:pPr>
        <w:spacing w:line="360" w:lineRule="auto"/>
        <w:ind w:firstLine="3080" w:firstLineChars="1100"/>
        <w:rPr>
          <w:rFonts w:ascii="宋体" w:hAnsi="宋体" w:cs="宋体"/>
          <w:kern w:val="0"/>
          <w:sz w:val="28"/>
          <w:szCs w:val="28"/>
          <w:lang w:val="zh-CN"/>
        </w:rPr>
      </w:pPr>
      <w:r>
        <w:rPr>
          <w:rFonts w:hint="eastAsia" w:ascii="宋体" w:hAnsi="宋体" w:cs="宋体"/>
          <w:kern w:val="0"/>
          <w:sz w:val="28"/>
          <w:szCs w:val="28"/>
          <w:lang w:val="zh-CN"/>
        </w:rPr>
        <w:t>时间：  年  月   日</w:t>
      </w:r>
    </w:p>
    <w:p w14:paraId="3BC4D9E4">
      <w:pPr>
        <w:rPr>
          <w:rFonts w:hint="eastAsia" w:ascii="宋体" w:hAnsi="宋体" w:eastAsia="宋体" w:cs="宋体"/>
          <w:sz w:val="32"/>
          <w:szCs w:val="32"/>
          <w:lang w:eastAsia="zh-CN"/>
        </w:rPr>
      </w:pPr>
      <w:r>
        <w:rPr>
          <w:rFonts w:hint="eastAsia" w:ascii="宋体" w:hAnsi="宋体" w:cs="宋体"/>
          <w:sz w:val="32"/>
          <w:szCs w:val="32"/>
        </w:rPr>
        <w:br w:type="page"/>
      </w:r>
      <w:r>
        <w:rPr>
          <w:rFonts w:hint="eastAsia" w:ascii="宋体" w:hAnsi="宋体" w:cs="宋体"/>
          <w:sz w:val="32"/>
          <w:szCs w:val="32"/>
        </w:rPr>
        <w:t>附件</w:t>
      </w:r>
      <w:r>
        <w:rPr>
          <w:rFonts w:hint="eastAsia" w:ascii="宋体" w:hAnsi="宋体" w:cs="宋体"/>
          <w:sz w:val="32"/>
          <w:szCs w:val="32"/>
          <w:lang w:val="en-US" w:eastAsia="zh-CN"/>
        </w:rPr>
        <w:t>5</w:t>
      </w:r>
    </w:p>
    <w:p w14:paraId="69F748D3">
      <w:pPr>
        <w:jc w:val="center"/>
        <w:rPr>
          <w:rFonts w:ascii="宋体" w:hAnsi="宋体"/>
          <w:b/>
          <w:sz w:val="32"/>
          <w:szCs w:val="32"/>
        </w:rPr>
      </w:pPr>
      <w:r>
        <w:rPr>
          <w:rFonts w:hint="eastAsia" w:ascii="宋体" w:hAnsi="宋体"/>
          <w:b/>
          <w:sz w:val="32"/>
          <w:szCs w:val="32"/>
        </w:rPr>
        <w:t>询价响应函</w:t>
      </w:r>
    </w:p>
    <w:p w14:paraId="6D30EBFE">
      <w:pPr>
        <w:adjustRightInd w:val="0"/>
        <w:spacing w:line="420" w:lineRule="exact"/>
        <w:jc w:val="left"/>
        <w:textAlignment w:val="baseline"/>
        <w:rPr>
          <w:rFonts w:ascii="宋体" w:hAnsi="宋体"/>
          <w:sz w:val="24"/>
          <w:szCs w:val="21"/>
        </w:rPr>
      </w:pPr>
      <w:r>
        <w:rPr>
          <w:rFonts w:hint="eastAsia" w:ascii="宋体" w:hAnsi="宋体"/>
          <w:sz w:val="24"/>
          <w:szCs w:val="21"/>
        </w:rPr>
        <w:t>致：（采购人名称）</w:t>
      </w:r>
    </w:p>
    <w:p w14:paraId="0E555535">
      <w:pPr>
        <w:adjustRightInd w:val="0"/>
        <w:spacing w:line="420" w:lineRule="exact"/>
        <w:ind w:firstLine="480" w:firstLineChars="200"/>
        <w:jc w:val="left"/>
        <w:textAlignment w:val="baseline"/>
        <w:rPr>
          <w:rFonts w:ascii="宋体" w:hAnsi="宋体"/>
          <w:sz w:val="24"/>
          <w:szCs w:val="21"/>
        </w:rPr>
      </w:pPr>
      <w:r>
        <w:rPr>
          <w:rFonts w:hint="eastAsia" w:ascii="宋体" w:hAnsi="宋体"/>
          <w:sz w:val="24"/>
          <w:szCs w:val="21"/>
        </w:rPr>
        <w:t>根据贵方的__________（项目</w:t>
      </w:r>
      <w:r>
        <w:rPr>
          <w:rFonts w:ascii="宋体" w:hAnsi="宋体"/>
          <w:sz w:val="24"/>
          <w:szCs w:val="21"/>
        </w:rPr>
        <w:t>名称</w:t>
      </w:r>
      <w:r>
        <w:rPr>
          <w:rFonts w:hint="eastAsia" w:ascii="宋体" w:hAnsi="宋体"/>
          <w:sz w:val="24"/>
          <w:szCs w:val="21"/>
        </w:rPr>
        <w:t>）询价文件，正式授权下述______(被授权人姓名)代表我方______________（供应商的名称），全权处理本次项目询价的有关事宜。</w:t>
      </w:r>
    </w:p>
    <w:p w14:paraId="37B3B74E">
      <w:pPr>
        <w:adjustRightInd w:val="0"/>
        <w:spacing w:line="420" w:lineRule="exact"/>
        <w:ind w:firstLine="480" w:firstLineChars="200"/>
        <w:jc w:val="left"/>
        <w:textAlignment w:val="baseline"/>
        <w:rPr>
          <w:rFonts w:ascii="宋体" w:hAnsi="宋体"/>
          <w:sz w:val="24"/>
          <w:szCs w:val="21"/>
        </w:rPr>
      </w:pPr>
      <w:r>
        <w:rPr>
          <w:rFonts w:hint="eastAsia" w:ascii="宋体" w:hAnsi="宋体"/>
          <w:sz w:val="24"/>
          <w:szCs w:val="21"/>
        </w:rPr>
        <w:t>据此函，__________（被授权人签字）兹宣布同意如下：</w:t>
      </w:r>
    </w:p>
    <w:p w14:paraId="3273E66E">
      <w:pPr>
        <w:adjustRightInd w:val="0"/>
        <w:spacing w:line="420" w:lineRule="exact"/>
        <w:ind w:firstLine="480"/>
        <w:jc w:val="left"/>
        <w:textAlignment w:val="baseline"/>
        <w:rPr>
          <w:rFonts w:ascii="宋体" w:hAnsi="宋体"/>
          <w:sz w:val="24"/>
          <w:szCs w:val="21"/>
        </w:rPr>
      </w:pPr>
      <w:r>
        <w:rPr>
          <w:rFonts w:hint="eastAsia" w:ascii="宋体" w:hAnsi="宋体"/>
          <w:sz w:val="24"/>
          <w:szCs w:val="21"/>
        </w:rPr>
        <w:t>1.按询价文件规定的各项要求，向买方提供所需货物、服务（包含与货物相关的服务及与服务相关的货物）。</w:t>
      </w:r>
    </w:p>
    <w:p w14:paraId="2FF4DF35">
      <w:pPr>
        <w:adjustRightInd w:val="0"/>
        <w:spacing w:line="420" w:lineRule="exact"/>
        <w:ind w:firstLine="480" w:firstLineChars="200"/>
        <w:jc w:val="left"/>
        <w:textAlignment w:val="baseline"/>
        <w:rPr>
          <w:rFonts w:ascii="宋体" w:hAnsi="宋体"/>
          <w:sz w:val="24"/>
          <w:szCs w:val="21"/>
        </w:rPr>
      </w:pPr>
      <w:r>
        <w:rPr>
          <w:rFonts w:ascii="宋体" w:hAnsi="宋体"/>
          <w:sz w:val="24"/>
          <w:szCs w:val="21"/>
        </w:rPr>
        <w:t>2</w:t>
      </w:r>
      <w:r>
        <w:rPr>
          <w:rFonts w:hint="eastAsia" w:ascii="宋体" w:hAnsi="宋体"/>
          <w:sz w:val="24"/>
          <w:szCs w:val="21"/>
        </w:rPr>
        <w:t>.我们已详细审核全部询价文件及其有效补充文件，我们知道必须放弃提出含糊不清或误解问题的权利。</w:t>
      </w:r>
    </w:p>
    <w:p w14:paraId="1092F46D">
      <w:pPr>
        <w:adjustRightInd w:val="0"/>
        <w:spacing w:line="420" w:lineRule="exact"/>
        <w:ind w:firstLine="480"/>
        <w:jc w:val="left"/>
        <w:textAlignment w:val="baseline"/>
        <w:rPr>
          <w:rFonts w:ascii="宋体" w:hAnsi="宋体"/>
          <w:sz w:val="24"/>
          <w:szCs w:val="21"/>
        </w:rPr>
      </w:pPr>
      <w:r>
        <w:rPr>
          <w:rFonts w:ascii="宋体" w:hAnsi="宋体"/>
          <w:sz w:val="24"/>
          <w:szCs w:val="21"/>
        </w:rPr>
        <w:t>3</w:t>
      </w:r>
      <w:r>
        <w:rPr>
          <w:rFonts w:hint="eastAsia" w:ascii="宋体" w:hAnsi="宋体"/>
          <w:sz w:val="24"/>
          <w:szCs w:val="21"/>
        </w:rPr>
        <w:t>.我们同意从规定的开标日期起遵循本响应文件，并在规定的询价有效期期满之前均具有约束力。</w:t>
      </w:r>
    </w:p>
    <w:p w14:paraId="4FC7B7B2">
      <w:pPr>
        <w:adjustRightInd w:val="0"/>
        <w:spacing w:line="420" w:lineRule="exact"/>
        <w:ind w:firstLine="480"/>
        <w:jc w:val="left"/>
        <w:textAlignment w:val="baseline"/>
        <w:rPr>
          <w:rFonts w:ascii="宋体" w:hAnsi="宋体"/>
          <w:sz w:val="24"/>
          <w:szCs w:val="21"/>
        </w:rPr>
      </w:pPr>
      <w:r>
        <w:rPr>
          <w:rFonts w:ascii="宋体" w:hAnsi="宋体"/>
          <w:sz w:val="24"/>
          <w:szCs w:val="21"/>
        </w:rPr>
        <w:t>4</w:t>
      </w:r>
      <w:r>
        <w:rPr>
          <w:rFonts w:hint="eastAsia" w:ascii="宋体" w:hAnsi="宋体"/>
          <w:sz w:val="24"/>
          <w:szCs w:val="21"/>
        </w:rPr>
        <w:t>.同意向贵方提供贵方可能另外要求的与询价有关的任何证据或资料，并保证我方已提供和将要提供的文件是真实的、准确的。</w:t>
      </w:r>
    </w:p>
    <w:p w14:paraId="028E199C">
      <w:pPr>
        <w:adjustRightInd w:val="0"/>
        <w:spacing w:line="420" w:lineRule="exact"/>
        <w:ind w:firstLine="480"/>
        <w:jc w:val="left"/>
        <w:textAlignment w:val="baseline"/>
        <w:rPr>
          <w:rFonts w:ascii="宋体" w:hAnsi="宋体"/>
          <w:sz w:val="24"/>
          <w:szCs w:val="21"/>
        </w:rPr>
      </w:pPr>
      <w:r>
        <w:rPr>
          <w:rFonts w:ascii="宋体" w:hAnsi="宋体"/>
          <w:sz w:val="24"/>
          <w:szCs w:val="21"/>
        </w:rPr>
        <w:t>5</w:t>
      </w:r>
      <w:r>
        <w:rPr>
          <w:rFonts w:hint="eastAsia" w:ascii="宋体" w:hAnsi="宋体"/>
          <w:sz w:val="24"/>
          <w:szCs w:val="21"/>
        </w:rPr>
        <w:t>.一旦我方成交,我方将根据询价文件的规定，严格履行合同的责任和义务,并保证在询价文件规定的时间完成项目，交付买方验收、使用。</w:t>
      </w:r>
    </w:p>
    <w:p w14:paraId="70497D96">
      <w:pPr>
        <w:adjustRightInd w:val="0"/>
        <w:spacing w:line="420" w:lineRule="exact"/>
        <w:ind w:left="425"/>
        <w:jc w:val="left"/>
        <w:textAlignment w:val="baseline"/>
        <w:rPr>
          <w:rFonts w:ascii="宋体" w:hAnsi="宋体"/>
          <w:sz w:val="24"/>
          <w:szCs w:val="21"/>
        </w:rPr>
      </w:pPr>
      <w:r>
        <w:rPr>
          <w:rFonts w:ascii="宋体" w:hAnsi="宋体"/>
          <w:sz w:val="24"/>
          <w:szCs w:val="21"/>
        </w:rPr>
        <w:t>6</w:t>
      </w:r>
      <w:r>
        <w:rPr>
          <w:rFonts w:hint="eastAsia" w:ascii="宋体" w:hAnsi="宋体"/>
          <w:sz w:val="24"/>
          <w:szCs w:val="21"/>
        </w:rPr>
        <w:t>.我方与本询价有关的正式通讯地址为：</w:t>
      </w:r>
    </w:p>
    <w:p w14:paraId="121999FD">
      <w:pPr>
        <w:adjustRightInd w:val="0"/>
        <w:spacing w:line="420" w:lineRule="exact"/>
        <w:ind w:left="420" w:leftChars="200" w:firstLine="480" w:firstLineChars="200"/>
        <w:jc w:val="left"/>
        <w:textAlignment w:val="baseline"/>
        <w:rPr>
          <w:rFonts w:ascii="宋体" w:hAnsi="宋体"/>
          <w:sz w:val="24"/>
          <w:szCs w:val="21"/>
        </w:rPr>
      </w:pPr>
      <w:r>
        <w:rPr>
          <w:rFonts w:hint="eastAsia" w:ascii="宋体" w:hAnsi="宋体"/>
          <w:sz w:val="24"/>
          <w:szCs w:val="21"/>
        </w:rPr>
        <w:t>地          址：</w:t>
      </w:r>
    </w:p>
    <w:p w14:paraId="33A4EF4C">
      <w:pPr>
        <w:adjustRightInd w:val="0"/>
        <w:spacing w:line="420" w:lineRule="exact"/>
        <w:ind w:left="420" w:leftChars="200" w:firstLine="480" w:firstLineChars="200"/>
        <w:jc w:val="left"/>
        <w:textAlignment w:val="baseline"/>
        <w:rPr>
          <w:rFonts w:ascii="宋体" w:hAnsi="宋体"/>
          <w:sz w:val="24"/>
          <w:szCs w:val="21"/>
        </w:rPr>
      </w:pPr>
      <w:r>
        <w:rPr>
          <w:rFonts w:hint="eastAsia" w:ascii="宋体" w:hAnsi="宋体"/>
          <w:sz w:val="24"/>
          <w:szCs w:val="21"/>
        </w:rPr>
        <w:t>邮          编：</w:t>
      </w:r>
    </w:p>
    <w:p w14:paraId="26C0AF5E">
      <w:pPr>
        <w:adjustRightInd w:val="0"/>
        <w:spacing w:line="420" w:lineRule="exact"/>
        <w:ind w:left="420" w:leftChars="200" w:firstLine="480" w:firstLineChars="200"/>
        <w:jc w:val="left"/>
        <w:textAlignment w:val="baseline"/>
        <w:rPr>
          <w:rFonts w:ascii="宋体" w:hAnsi="宋体"/>
          <w:sz w:val="24"/>
          <w:szCs w:val="21"/>
        </w:rPr>
      </w:pPr>
      <w:r>
        <w:rPr>
          <w:rFonts w:hint="eastAsia" w:ascii="宋体" w:hAnsi="宋体"/>
          <w:sz w:val="24"/>
          <w:szCs w:val="21"/>
        </w:rPr>
        <w:t>电          话：</w:t>
      </w:r>
    </w:p>
    <w:p w14:paraId="4042B275">
      <w:pPr>
        <w:adjustRightInd w:val="0"/>
        <w:spacing w:line="420" w:lineRule="exact"/>
        <w:ind w:left="420" w:leftChars="200" w:firstLine="480" w:firstLineChars="200"/>
        <w:jc w:val="left"/>
        <w:textAlignment w:val="baseline"/>
        <w:rPr>
          <w:rFonts w:ascii="宋体" w:hAnsi="宋体"/>
          <w:sz w:val="24"/>
          <w:szCs w:val="21"/>
        </w:rPr>
      </w:pPr>
      <w:r>
        <w:rPr>
          <w:rFonts w:hint="eastAsia" w:ascii="宋体" w:hAnsi="宋体"/>
          <w:sz w:val="24"/>
          <w:szCs w:val="21"/>
        </w:rPr>
        <w:t>传          真：</w:t>
      </w:r>
    </w:p>
    <w:p w14:paraId="7594E777">
      <w:pPr>
        <w:adjustRightInd w:val="0"/>
        <w:spacing w:line="420" w:lineRule="exact"/>
        <w:ind w:left="420" w:leftChars="200" w:firstLine="480" w:firstLineChars="200"/>
        <w:jc w:val="left"/>
        <w:textAlignment w:val="baseline"/>
        <w:rPr>
          <w:rFonts w:ascii="宋体" w:hAnsi="宋体"/>
          <w:sz w:val="24"/>
          <w:szCs w:val="21"/>
        </w:rPr>
      </w:pPr>
      <w:r>
        <w:rPr>
          <w:rFonts w:hint="eastAsia" w:ascii="宋体" w:hAnsi="宋体"/>
          <w:sz w:val="24"/>
          <w:szCs w:val="21"/>
        </w:rPr>
        <w:t>供应商开户行：</w:t>
      </w:r>
    </w:p>
    <w:p w14:paraId="61551EC9">
      <w:pPr>
        <w:adjustRightInd w:val="0"/>
        <w:spacing w:line="420" w:lineRule="exact"/>
        <w:ind w:left="420" w:leftChars="200" w:firstLine="480" w:firstLineChars="200"/>
        <w:jc w:val="left"/>
        <w:textAlignment w:val="baseline"/>
        <w:rPr>
          <w:rFonts w:ascii="宋体" w:hAnsi="宋体"/>
          <w:sz w:val="24"/>
          <w:szCs w:val="21"/>
        </w:rPr>
      </w:pPr>
      <w:r>
        <w:rPr>
          <w:rFonts w:hint="eastAsia" w:ascii="宋体" w:hAnsi="宋体"/>
          <w:sz w:val="24"/>
          <w:szCs w:val="21"/>
        </w:rPr>
        <w:t xml:space="preserve">账          号： </w:t>
      </w:r>
    </w:p>
    <w:p w14:paraId="540561EC">
      <w:pPr>
        <w:adjustRightInd w:val="0"/>
        <w:spacing w:line="420" w:lineRule="exact"/>
        <w:ind w:left="420" w:leftChars="200" w:firstLine="480" w:firstLineChars="200"/>
        <w:jc w:val="left"/>
        <w:textAlignment w:val="baseline"/>
        <w:rPr>
          <w:rFonts w:ascii="宋体" w:hAnsi="宋体"/>
          <w:sz w:val="24"/>
          <w:szCs w:val="21"/>
        </w:rPr>
      </w:pPr>
      <w:r>
        <w:rPr>
          <w:rFonts w:hint="eastAsia" w:ascii="宋体" w:hAnsi="宋体"/>
          <w:sz w:val="24"/>
          <w:szCs w:val="21"/>
        </w:rPr>
        <w:t>日           期：________年____月____日</w:t>
      </w:r>
    </w:p>
    <w:p w14:paraId="6384FAE4">
      <w:pPr>
        <w:rPr>
          <w:rFonts w:ascii="宋体" w:hAnsi="宋体" w:cs="宋体"/>
          <w:b/>
          <w:sz w:val="32"/>
          <w:szCs w:val="32"/>
        </w:rPr>
      </w:pPr>
    </w:p>
    <w:p w14:paraId="6ED85567">
      <w:pPr>
        <w:rPr>
          <w:rFonts w:ascii="宋体" w:hAnsi="宋体" w:cs="宋体"/>
          <w:sz w:val="32"/>
          <w:szCs w:val="32"/>
        </w:rPr>
      </w:pPr>
    </w:p>
    <w:p w14:paraId="6FE24D73">
      <w:pPr>
        <w:rPr>
          <w:rFonts w:ascii="宋体" w:hAnsi="宋体" w:cs="宋体"/>
          <w:sz w:val="32"/>
          <w:szCs w:val="32"/>
        </w:rPr>
      </w:pPr>
    </w:p>
    <w:p w14:paraId="0DA8B4E2">
      <w:pPr>
        <w:rPr>
          <w:rFonts w:ascii="宋体" w:hAnsi="宋体" w:cs="宋体"/>
          <w:sz w:val="32"/>
          <w:szCs w:val="32"/>
        </w:rPr>
      </w:pPr>
    </w:p>
    <w:p w14:paraId="256A27AA">
      <w:pPr>
        <w:rPr>
          <w:rFonts w:ascii="宋体" w:hAnsi="宋体" w:cs="宋体"/>
          <w:sz w:val="32"/>
          <w:szCs w:val="32"/>
        </w:rPr>
      </w:pPr>
    </w:p>
    <w:p w14:paraId="3425DB23">
      <w:pPr>
        <w:rPr>
          <w:rFonts w:hint="eastAsia" w:ascii="宋体" w:hAnsi="宋体" w:eastAsia="宋体" w:cs="宋体"/>
          <w:sz w:val="32"/>
          <w:szCs w:val="32"/>
          <w:lang w:eastAsia="zh-CN"/>
        </w:rPr>
      </w:pPr>
      <w:r>
        <w:rPr>
          <w:rFonts w:hint="eastAsia" w:ascii="宋体" w:hAnsi="宋体" w:cs="宋体"/>
          <w:sz w:val="32"/>
          <w:szCs w:val="32"/>
        </w:rPr>
        <w:t>附件</w:t>
      </w:r>
      <w:r>
        <w:rPr>
          <w:rFonts w:hint="eastAsia" w:ascii="宋体" w:hAnsi="宋体" w:cs="宋体"/>
          <w:sz w:val="32"/>
          <w:szCs w:val="32"/>
          <w:lang w:val="en-US" w:eastAsia="zh-CN"/>
        </w:rPr>
        <w:t>6</w:t>
      </w:r>
    </w:p>
    <w:p w14:paraId="70D56615">
      <w:pPr>
        <w:snapToGrid w:val="0"/>
        <w:spacing w:line="300" w:lineRule="auto"/>
        <w:contextualSpacing/>
        <w:jc w:val="center"/>
        <w:rPr>
          <w:rFonts w:ascii="宋体" w:hAnsi="宋体" w:cs="宋体"/>
          <w:b/>
          <w:sz w:val="32"/>
          <w:szCs w:val="32"/>
        </w:rPr>
      </w:pPr>
      <w:r>
        <w:rPr>
          <w:rFonts w:hint="eastAsia" w:ascii="宋体" w:hAnsi="宋体" w:cs="宋体"/>
          <w:b/>
          <w:sz w:val="32"/>
          <w:szCs w:val="32"/>
        </w:rPr>
        <w:t>商务部分正负偏离表</w:t>
      </w:r>
    </w:p>
    <w:p w14:paraId="5E26E650">
      <w:pPr>
        <w:ind w:firstLine="560" w:firstLineChars="200"/>
        <w:jc w:val="center"/>
        <w:rPr>
          <w:rFonts w:ascii="宋体" w:hAnsi="宋体" w:cs="宋体"/>
          <w:sz w:val="28"/>
          <w:szCs w:val="28"/>
        </w:rPr>
      </w:pPr>
      <w:r>
        <w:rPr>
          <w:rFonts w:hint="eastAsia" w:ascii="宋体" w:hAnsi="宋体" w:cs="宋体"/>
          <w:sz w:val="28"/>
          <w:szCs w:val="28"/>
        </w:rPr>
        <w:t>（由响应供应商据实填写，表格不够自行添加）</w:t>
      </w:r>
    </w:p>
    <w:tbl>
      <w:tblPr>
        <w:tblStyle w:val="1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87"/>
        <w:gridCol w:w="1865"/>
        <w:gridCol w:w="2807"/>
        <w:gridCol w:w="2100"/>
        <w:gridCol w:w="1158"/>
      </w:tblGrid>
      <w:tr w14:paraId="116479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ign w:val="center"/>
          </w:tcPr>
          <w:p w14:paraId="06847AC7">
            <w:pPr>
              <w:spacing w:line="340" w:lineRule="exact"/>
              <w:jc w:val="center"/>
              <w:rPr>
                <w:rFonts w:ascii="宋体" w:hAnsi="宋体" w:cs="宋体"/>
                <w:sz w:val="28"/>
                <w:szCs w:val="28"/>
              </w:rPr>
            </w:pPr>
            <w:r>
              <w:rPr>
                <w:rFonts w:hint="eastAsia" w:ascii="宋体" w:hAnsi="宋体" w:cs="宋体"/>
                <w:sz w:val="28"/>
                <w:szCs w:val="28"/>
              </w:rPr>
              <w:t>序号</w:t>
            </w:r>
          </w:p>
        </w:tc>
        <w:tc>
          <w:tcPr>
            <w:tcW w:w="1254" w:type="pct"/>
            <w:tcBorders>
              <w:top w:val="single" w:color="auto" w:sz="12" w:space="0"/>
              <w:left w:val="single" w:color="auto" w:sz="6" w:space="0"/>
              <w:bottom w:val="single" w:color="auto" w:sz="6" w:space="0"/>
              <w:right w:val="single" w:color="auto" w:sz="6" w:space="0"/>
            </w:tcBorders>
            <w:noWrap/>
            <w:vAlign w:val="center"/>
          </w:tcPr>
          <w:p w14:paraId="51B67912">
            <w:pPr>
              <w:spacing w:line="340" w:lineRule="exact"/>
              <w:jc w:val="center"/>
              <w:rPr>
                <w:rFonts w:ascii="宋体" w:hAnsi="宋体" w:cs="宋体"/>
                <w:sz w:val="28"/>
                <w:szCs w:val="28"/>
              </w:rPr>
            </w:pPr>
            <w:r>
              <w:rPr>
                <w:rFonts w:hint="eastAsia" w:ascii="宋体" w:hAnsi="宋体" w:cs="宋体"/>
                <w:sz w:val="28"/>
                <w:szCs w:val="28"/>
              </w:rPr>
              <w:t>货物或服务名称</w:t>
            </w:r>
          </w:p>
        </w:tc>
        <w:tc>
          <w:tcPr>
            <w:tcW w:w="1095" w:type="pct"/>
            <w:tcBorders>
              <w:top w:val="single" w:color="auto" w:sz="12" w:space="0"/>
              <w:left w:val="single" w:color="auto" w:sz="6" w:space="0"/>
              <w:bottom w:val="single" w:color="auto" w:sz="6" w:space="0"/>
              <w:right w:val="single" w:color="auto" w:sz="6" w:space="0"/>
            </w:tcBorders>
            <w:noWrap/>
            <w:vAlign w:val="center"/>
          </w:tcPr>
          <w:p w14:paraId="3EEFB960">
            <w:pPr>
              <w:spacing w:line="340" w:lineRule="exact"/>
              <w:jc w:val="center"/>
              <w:rPr>
                <w:rFonts w:ascii="宋体" w:hAnsi="宋体" w:cs="宋体"/>
                <w:sz w:val="28"/>
                <w:szCs w:val="28"/>
              </w:rPr>
            </w:pPr>
            <w:r>
              <w:rPr>
                <w:rFonts w:hint="eastAsia" w:ascii="宋体" w:hAnsi="宋体" w:cs="宋体"/>
                <w:sz w:val="28"/>
                <w:szCs w:val="28"/>
              </w:rPr>
              <w:t>采购文件要求的商务条款</w:t>
            </w:r>
          </w:p>
        </w:tc>
        <w:tc>
          <w:tcPr>
            <w:tcW w:w="1413" w:type="pct"/>
            <w:tcBorders>
              <w:top w:val="single" w:color="auto" w:sz="12" w:space="0"/>
              <w:left w:val="single" w:color="auto" w:sz="6" w:space="0"/>
              <w:bottom w:val="single" w:color="auto" w:sz="6" w:space="0"/>
              <w:right w:val="single" w:color="auto" w:sz="6" w:space="0"/>
            </w:tcBorders>
            <w:noWrap/>
            <w:vAlign w:val="center"/>
          </w:tcPr>
          <w:p w14:paraId="73BE2A7E">
            <w:pPr>
              <w:spacing w:line="340" w:lineRule="exact"/>
              <w:jc w:val="center"/>
              <w:rPr>
                <w:rFonts w:ascii="宋体" w:hAnsi="宋体" w:cs="宋体"/>
                <w:sz w:val="28"/>
                <w:szCs w:val="28"/>
              </w:rPr>
            </w:pPr>
            <w:r>
              <w:rPr>
                <w:rFonts w:hint="eastAsia" w:ascii="宋体" w:hAnsi="宋体" w:cs="宋体"/>
                <w:sz w:val="28"/>
                <w:szCs w:val="28"/>
              </w:rPr>
              <w:t>响应文件响应情况</w:t>
            </w:r>
          </w:p>
        </w:tc>
        <w:tc>
          <w:tcPr>
            <w:tcW w:w="778" w:type="pct"/>
            <w:tcBorders>
              <w:top w:val="single" w:color="auto" w:sz="12" w:space="0"/>
              <w:left w:val="single" w:color="auto" w:sz="6" w:space="0"/>
              <w:bottom w:val="single" w:color="auto" w:sz="6" w:space="0"/>
              <w:right w:val="single" w:color="auto" w:sz="12" w:space="0"/>
            </w:tcBorders>
            <w:noWrap/>
          </w:tcPr>
          <w:p w14:paraId="6DFBC44D">
            <w:pPr>
              <w:spacing w:line="340" w:lineRule="exact"/>
              <w:jc w:val="center"/>
              <w:rPr>
                <w:rFonts w:ascii="宋体" w:hAnsi="宋体" w:cs="宋体"/>
                <w:sz w:val="28"/>
                <w:szCs w:val="28"/>
              </w:rPr>
            </w:pPr>
          </w:p>
          <w:p w14:paraId="7D4DB8BA">
            <w:pPr>
              <w:spacing w:line="340" w:lineRule="exact"/>
              <w:jc w:val="center"/>
              <w:rPr>
                <w:rFonts w:ascii="宋体" w:hAnsi="宋体" w:cs="宋体"/>
                <w:sz w:val="28"/>
                <w:szCs w:val="28"/>
              </w:rPr>
            </w:pPr>
            <w:r>
              <w:rPr>
                <w:rFonts w:hint="eastAsia" w:ascii="宋体" w:hAnsi="宋体" w:cs="宋体"/>
                <w:sz w:val="28"/>
                <w:szCs w:val="28"/>
              </w:rPr>
              <w:t>偏离说明</w:t>
            </w:r>
          </w:p>
        </w:tc>
      </w:tr>
      <w:tr w14:paraId="278D01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tcPr>
          <w:p w14:paraId="24C20ED0">
            <w:pPr>
              <w:spacing w:line="340" w:lineRule="exact"/>
              <w:jc w:val="center"/>
              <w:rPr>
                <w:rFonts w:ascii="宋体" w:hAnsi="宋体" w:cs="宋体"/>
                <w:sz w:val="28"/>
                <w:szCs w:val="28"/>
              </w:rPr>
            </w:pPr>
            <w:r>
              <w:rPr>
                <w:rFonts w:hint="eastAsia" w:ascii="宋体" w:hAnsi="宋体" w:cs="宋体"/>
                <w:sz w:val="28"/>
                <w:szCs w:val="28"/>
              </w:rPr>
              <w:t>1</w:t>
            </w:r>
          </w:p>
        </w:tc>
        <w:tc>
          <w:tcPr>
            <w:tcW w:w="1254" w:type="pct"/>
            <w:tcBorders>
              <w:top w:val="single" w:color="auto" w:sz="6" w:space="0"/>
              <w:left w:val="single" w:color="auto" w:sz="6" w:space="0"/>
              <w:bottom w:val="single" w:color="auto" w:sz="6" w:space="0"/>
              <w:right w:val="single" w:color="auto" w:sz="6" w:space="0"/>
            </w:tcBorders>
            <w:noWrap/>
            <w:vAlign w:val="center"/>
          </w:tcPr>
          <w:p w14:paraId="62D97E25">
            <w:pPr>
              <w:spacing w:line="340" w:lineRule="exact"/>
              <w:jc w:val="left"/>
              <w:rPr>
                <w:rFonts w:ascii="宋体" w:hAnsi="宋体" w:cs="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36B574EF">
            <w:pPr>
              <w:spacing w:line="340" w:lineRule="exact"/>
              <w:jc w:val="left"/>
              <w:rPr>
                <w:rFonts w:ascii="宋体" w:hAnsi="宋体" w:cs="宋体"/>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30A10034">
            <w:pPr>
              <w:spacing w:line="340" w:lineRule="exact"/>
              <w:jc w:val="left"/>
              <w:rPr>
                <w:rFonts w:ascii="宋体" w:hAnsi="宋体" w:cs="宋体"/>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7B2D5049">
            <w:pPr>
              <w:spacing w:line="340" w:lineRule="exact"/>
              <w:jc w:val="left"/>
              <w:rPr>
                <w:rFonts w:ascii="宋体" w:hAnsi="宋体" w:cs="宋体"/>
                <w:sz w:val="28"/>
                <w:szCs w:val="28"/>
              </w:rPr>
            </w:pPr>
          </w:p>
        </w:tc>
      </w:tr>
      <w:tr w14:paraId="341BE6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tcPr>
          <w:p w14:paraId="5CCF771E">
            <w:pPr>
              <w:spacing w:line="340" w:lineRule="exact"/>
              <w:jc w:val="center"/>
              <w:rPr>
                <w:rFonts w:ascii="宋体" w:hAnsi="宋体" w:cs="宋体"/>
                <w:sz w:val="28"/>
                <w:szCs w:val="28"/>
              </w:rPr>
            </w:pPr>
            <w:r>
              <w:rPr>
                <w:rFonts w:hint="eastAsia" w:ascii="宋体" w:hAnsi="宋体" w:cs="宋体"/>
                <w:sz w:val="28"/>
                <w:szCs w:val="28"/>
              </w:rPr>
              <w:t>2</w:t>
            </w:r>
          </w:p>
        </w:tc>
        <w:tc>
          <w:tcPr>
            <w:tcW w:w="1254" w:type="pct"/>
            <w:tcBorders>
              <w:top w:val="single" w:color="auto" w:sz="6" w:space="0"/>
              <w:left w:val="single" w:color="auto" w:sz="6" w:space="0"/>
              <w:bottom w:val="single" w:color="auto" w:sz="6" w:space="0"/>
              <w:right w:val="single" w:color="auto" w:sz="6" w:space="0"/>
            </w:tcBorders>
            <w:noWrap/>
            <w:vAlign w:val="center"/>
          </w:tcPr>
          <w:p w14:paraId="4E8208AE">
            <w:pPr>
              <w:spacing w:line="340" w:lineRule="exact"/>
              <w:jc w:val="left"/>
              <w:rPr>
                <w:rFonts w:ascii="宋体" w:hAnsi="宋体" w:cs="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670D204C">
            <w:pPr>
              <w:spacing w:line="340" w:lineRule="exact"/>
              <w:jc w:val="left"/>
              <w:rPr>
                <w:rFonts w:ascii="宋体" w:hAnsi="宋体" w:cs="宋体"/>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4CAF7A94">
            <w:pPr>
              <w:spacing w:line="340" w:lineRule="exact"/>
              <w:jc w:val="left"/>
              <w:rPr>
                <w:rFonts w:ascii="宋体" w:hAnsi="宋体" w:cs="宋体"/>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22675E38">
            <w:pPr>
              <w:spacing w:line="340" w:lineRule="exact"/>
              <w:jc w:val="left"/>
              <w:rPr>
                <w:rFonts w:ascii="宋体" w:hAnsi="宋体" w:cs="宋体"/>
                <w:sz w:val="28"/>
                <w:szCs w:val="28"/>
              </w:rPr>
            </w:pPr>
          </w:p>
        </w:tc>
      </w:tr>
      <w:tr w14:paraId="4C5FF9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tcPr>
          <w:p w14:paraId="0C2DC5E3">
            <w:pPr>
              <w:spacing w:line="340" w:lineRule="exact"/>
              <w:jc w:val="center"/>
              <w:rPr>
                <w:rFonts w:ascii="宋体" w:hAnsi="宋体" w:cs="宋体"/>
                <w:sz w:val="28"/>
                <w:szCs w:val="28"/>
              </w:rPr>
            </w:pPr>
            <w:r>
              <w:rPr>
                <w:rFonts w:hint="eastAsia" w:ascii="宋体" w:hAnsi="宋体" w:cs="宋体"/>
                <w:sz w:val="28"/>
                <w:szCs w:val="28"/>
              </w:rPr>
              <w:t>3</w:t>
            </w:r>
          </w:p>
        </w:tc>
        <w:tc>
          <w:tcPr>
            <w:tcW w:w="1254" w:type="pct"/>
            <w:tcBorders>
              <w:top w:val="single" w:color="auto" w:sz="6" w:space="0"/>
              <w:left w:val="single" w:color="auto" w:sz="6" w:space="0"/>
              <w:bottom w:val="single" w:color="auto" w:sz="6" w:space="0"/>
              <w:right w:val="single" w:color="auto" w:sz="6" w:space="0"/>
            </w:tcBorders>
            <w:noWrap/>
            <w:vAlign w:val="center"/>
          </w:tcPr>
          <w:p w14:paraId="7192D0F6">
            <w:pPr>
              <w:spacing w:line="340" w:lineRule="exact"/>
              <w:jc w:val="left"/>
              <w:rPr>
                <w:rFonts w:ascii="宋体" w:hAnsi="宋体" w:cs="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443D590D">
            <w:pPr>
              <w:spacing w:line="340" w:lineRule="exact"/>
              <w:jc w:val="left"/>
              <w:rPr>
                <w:rFonts w:ascii="宋体" w:hAnsi="宋体" w:cs="宋体"/>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5F2D8CA8">
            <w:pPr>
              <w:spacing w:line="340" w:lineRule="exact"/>
              <w:jc w:val="left"/>
              <w:rPr>
                <w:rFonts w:ascii="宋体" w:hAnsi="宋体" w:cs="宋体"/>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7F39DF3C">
            <w:pPr>
              <w:spacing w:line="340" w:lineRule="exact"/>
              <w:jc w:val="left"/>
              <w:rPr>
                <w:rFonts w:ascii="宋体" w:hAnsi="宋体" w:cs="宋体"/>
                <w:sz w:val="28"/>
                <w:szCs w:val="28"/>
              </w:rPr>
            </w:pPr>
          </w:p>
        </w:tc>
      </w:tr>
      <w:tr w14:paraId="2FA6F0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tcPr>
          <w:p w14:paraId="63310827">
            <w:pPr>
              <w:spacing w:line="340" w:lineRule="exact"/>
              <w:jc w:val="center"/>
              <w:rPr>
                <w:rFonts w:ascii="宋体" w:hAnsi="宋体" w:cs="宋体"/>
                <w:sz w:val="28"/>
                <w:szCs w:val="28"/>
              </w:rPr>
            </w:pPr>
            <w:r>
              <w:rPr>
                <w:rFonts w:hint="eastAsia" w:ascii="宋体" w:hAnsi="宋体" w:cs="宋体"/>
                <w:sz w:val="28"/>
                <w:szCs w:val="28"/>
              </w:rPr>
              <w:t>4</w:t>
            </w:r>
          </w:p>
        </w:tc>
        <w:tc>
          <w:tcPr>
            <w:tcW w:w="1254" w:type="pct"/>
            <w:tcBorders>
              <w:top w:val="single" w:color="auto" w:sz="6" w:space="0"/>
              <w:left w:val="single" w:color="auto" w:sz="6" w:space="0"/>
              <w:bottom w:val="single" w:color="auto" w:sz="6" w:space="0"/>
              <w:right w:val="single" w:color="auto" w:sz="6" w:space="0"/>
            </w:tcBorders>
            <w:noWrap/>
            <w:vAlign w:val="center"/>
          </w:tcPr>
          <w:p w14:paraId="38577029">
            <w:pPr>
              <w:spacing w:line="340" w:lineRule="exact"/>
              <w:jc w:val="left"/>
              <w:rPr>
                <w:rFonts w:ascii="宋体" w:hAnsi="宋体" w:cs="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746A8527">
            <w:pPr>
              <w:spacing w:line="340" w:lineRule="exact"/>
              <w:jc w:val="left"/>
              <w:rPr>
                <w:rFonts w:ascii="宋体" w:hAnsi="宋体" w:cs="宋体"/>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4BA02425">
            <w:pPr>
              <w:spacing w:line="340" w:lineRule="exact"/>
              <w:jc w:val="left"/>
              <w:rPr>
                <w:rFonts w:ascii="宋体" w:hAnsi="宋体" w:cs="宋体"/>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3AD23B6C">
            <w:pPr>
              <w:spacing w:line="340" w:lineRule="exact"/>
              <w:jc w:val="left"/>
              <w:rPr>
                <w:rFonts w:ascii="宋体" w:hAnsi="宋体" w:cs="宋体"/>
                <w:sz w:val="28"/>
                <w:szCs w:val="28"/>
              </w:rPr>
            </w:pPr>
          </w:p>
        </w:tc>
      </w:tr>
    </w:tbl>
    <w:p w14:paraId="03286FFD">
      <w:pPr>
        <w:snapToGrid w:val="0"/>
        <w:spacing w:line="300" w:lineRule="auto"/>
        <w:contextualSpacing/>
        <w:rPr>
          <w:rFonts w:ascii="宋体" w:hAnsi="宋体" w:cs="宋体"/>
          <w:b/>
          <w:sz w:val="28"/>
          <w:szCs w:val="28"/>
        </w:rPr>
      </w:pPr>
      <w:r>
        <w:rPr>
          <w:rFonts w:hint="eastAsia" w:ascii="宋体" w:hAnsi="宋体" w:cs="宋体"/>
          <w:b/>
          <w:sz w:val="28"/>
          <w:szCs w:val="28"/>
        </w:rPr>
        <w:t>注：</w:t>
      </w:r>
    </w:p>
    <w:p w14:paraId="1A71A5A6">
      <w:pPr>
        <w:snapToGrid w:val="0"/>
        <w:spacing w:line="300" w:lineRule="auto"/>
        <w:ind w:firstLine="560" w:firstLineChars="200"/>
        <w:contextualSpacing/>
        <w:rPr>
          <w:rFonts w:ascii="宋体" w:hAnsi="宋体" w:cs="宋体"/>
          <w:sz w:val="28"/>
          <w:szCs w:val="28"/>
        </w:rPr>
      </w:pPr>
      <w:r>
        <w:rPr>
          <w:rFonts w:hint="eastAsia" w:ascii="宋体" w:hAnsi="宋体" w:cs="宋体"/>
          <w:sz w:val="28"/>
          <w:szCs w:val="28"/>
        </w:rPr>
        <w:t>1.如响应供应商提交的响应文件与采购文件第三部分“项目需求”中的商务部分的要求有偏离的，应逐条填列在偏离表中。未填写的内容视为完全响应本采购文件要求。</w:t>
      </w:r>
    </w:p>
    <w:p w14:paraId="651AFB57">
      <w:pPr>
        <w:snapToGrid w:val="0"/>
        <w:spacing w:line="300" w:lineRule="auto"/>
        <w:ind w:firstLine="560" w:firstLineChars="200"/>
        <w:contextualSpacing/>
        <w:rPr>
          <w:rFonts w:ascii="宋体" w:hAnsi="宋体" w:cs="宋体"/>
          <w:sz w:val="28"/>
          <w:szCs w:val="28"/>
        </w:rPr>
      </w:pPr>
      <w:r>
        <w:rPr>
          <w:rFonts w:hint="eastAsia" w:ascii="宋体" w:hAnsi="宋体" w:cs="宋体"/>
          <w:sz w:val="28"/>
          <w:szCs w:val="28"/>
        </w:rPr>
        <w:t>2.“偏离说明”一栏选择“正偏离”、“负偏离”、“无偏离”进行填写。正偏离的确认和负偏离的是否响应采购文件，由询价小组认定。</w:t>
      </w:r>
    </w:p>
    <w:p w14:paraId="30A852A4">
      <w:pPr>
        <w:snapToGrid w:val="0"/>
        <w:spacing w:line="300" w:lineRule="auto"/>
        <w:ind w:firstLine="560" w:firstLineChars="200"/>
        <w:contextualSpacing/>
        <w:rPr>
          <w:rFonts w:ascii="宋体" w:hAnsi="宋体" w:cs="宋体"/>
          <w:bCs/>
          <w:sz w:val="28"/>
          <w:szCs w:val="28"/>
        </w:rPr>
      </w:pPr>
      <w:r>
        <w:rPr>
          <w:rFonts w:hint="eastAsia" w:ascii="宋体" w:hAnsi="宋体" w:cs="宋体"/>
          <w:bCs/>
          <w:sz w:val="28"/>
          <w:szCs w:val="28"/>
        </w:rPr>
        <w:t>3.供应商若提供其他增值服务，可以在表中自行据实填写。</w:t>
      </w:r>
    </w:p>
    <w:p w14:paraId="656723C8">
      <w:pPr>
        <w:snapToGrid w:val="0"/>
        <w:spacing w:line="400" w:lineRule="exact"/>
        <w:ind w:firstLine="537" w:firstLineChars="192"/>
        <w:contextualSpacing/>
        <w:rPr>
          <w:rFonts w:ascii="宋体" w:hAnsi="宋体" w:cs="宋体"/>
          <w:b/>
          <w:kern w:val="0"/>
          <w:sz w:val="28"/>
          <w:szCs w:val="28"/>
        </w:rPr>
      </w:pPr>
    </w:p>
    <w:p w14:paraId="13C9DF21">
      <w:pPr>
        <w:spacing w:line="312" w:lineRule="auto"/>
        <w:ind w:firstLine="803" w:firstLineChars="287"/>
        <w:rPr>
          <w:rFonts w:ascii="宋体" w:hAnsi="宋体" w:cs="宋体"/>
          <w:b/>
          <w:sz w:val="28"/>
          <w:szCs w:val="28"/>
        </w:rPr>
      </w:pPr>
    </w:p>
    <w:p w14:paraId="6A4EC4E1">
      <w:pPr>
        <w:spacing w:line="312" w:lineRule="auto"/>
        <w:ind w:firstLine="1960" w:firstLineChars="700"/>
        <w:rPr>
          <w:rFonts w:ascii="宋体" w:hAnsi="宋体" w:cs="宋体"/>
          <w:sz w:val="28"/>
          <w:szCs w:val="28"/>
          <w:u w:val="single"/>
        </w:rPr>
      </w:pPr>
      <w:r>
        <w:rPr>
          <w:rFonts w:hint="eastAsia" w:ascii="宋体" w:hAnsi="宋体" w:cs="宋体"/>
          <w:sz w:val="28"/>
          <w:szCs w:val="28"/>
        </w:rPr>
        <w:t>响应供应商全称（盖公章）：</w:t>
      </w:r>
    </w:p>
    <w:p w14:paraId="48340B45">
      <w:pPr>
        <w:spacing w:line="312" w:lineRule="auto"/>
        <w:ind w:firstLine="1960" w:firstLineChars="700"/>
        <w:rPr>
          <w:rFonts w:ascii="宋体" w:hAnsi="宋体" w:cs="宋体"/>
          <w:sz w:val="28"/>
          <w:szCs w:val="28"/>
        </w:rPr>
      </w:pPr>
      <w:r>
        <w:rPr>
          <w:rFonts w:hint="eastAsia" w:ascii="宋体" w:hAnsi="宋体" w:cs="宋体"/>
          <w:sz w:val="28"/>
          <w:szCs w:val="28"/>
        </w:rPr>
        <w:t>法定代表人（签字或盖章）：</w:t>
      </w:r>
    </w:p>
    <w:p w14:paraId="4AEF8070">
      <w:pPr>
        <w:spacing w:line="312" w:lineRule="auto"/>
        <w:ind w:firstLine="1960" w:firstLineChars="700"/>
        <w:rPr>
          <w:rFonts w:ascii="宋体" w:hAnsi="宋体" w:cs="宋体"/>
          <w:sz w:val="28"/>
          <w:szCs w:val="28"/>
        </w:rPr>
      </w:pPr>
      <w:r>
        <w:rPr>
          <w:rFonts w:hint="eastAsia" w:ascii="宋体" w:hAnsi="宋体" w:cs="宋体"/>
          <w:sz w:val="28"/>
          <w:szCs w:val="28"/>
        </w:rPr>
        <w:t>日期：年月日</w:t>
      </w:r>
    </w:p>
    <w:p w14:paraId="132FF61A">
      <w:pPr>
        <w:widowControl/>
        <w:spacing w:line="312" w:lineRule="auto"/>
        <w:jc w:val="left"/>
        <w:rPr>
          <w:rFonts w:ascii="宋体" w:hAnsi="宋体" w:cs="宋体"/>
          <w:b/>
          <w:bCs/>
          <w:sz w:val="32"/>
          <w:szCs w:val="32"/>
        </w:rPr>
      </w:pPr>
      <w:r>
        <w:rPr>
          <w:rFonts w:hint="eastAsia" w:ascii="宋体" w:hAnsi="宋体" w:cs="宋体"/>
          <w:b/>
          <w:sz w:val="24"/>
        </w:rPr>
        <w:br w:type="page"/>
      </w:r>
    </w:p>
    <w:p w14:paraId="10D20558">
      <w:pPr>
        <w:widowControl/>
        <w:spacing w:line="312" w:lineRule="auto"/>
        <w:jc w:val="left"/>
        <w:rPr>
          <w:rFonts w:hint="eastAsia" w:ascii="宋体" w:hAnsi="宋体" w:eastAsia="宋体" w:cs="宋体"/>
          <w:sz w:val="24"/>
          <w:lang w:eastAsia="zh-CN"/>
        </w:rPr>
      </w:pPr>
      <w:r>
        <w:rPr>
          <w:rFonts w:hint="eastAsia" w:ascii="宋体" w:hAnsi="宋体" w:cs="宋体"/>
          <w:sz w:val="32"/>
          <w:szCs w:val="32"/>
        </w:rPr>
        <w:t>附件</w:t>
      </w:r>
      <w:r>
        <w:rPr>
          <w:rFonts w:hint="eastAsia" w:ascii="宋体" w:hAnsi="宋体" w:cs="宋体"/>
          <w:sz w:val="32"/>
          <w:szCs w:val="32"/>
          <w:lang w:val="en-US" w:eastAsia="zh-CN"/>
        </w:rPr>
        <w:t>7</w:t>
      </w:r>
    </w:p>
    <w:p w14:paraId="7863CB3E">
      <w:pPr>
        <w:snapToGrid w:val="0"/>
        <w:spacing w:line="300" w:lineRule="auto"/>
        <w:contextualSpacing/>
        <w:jc w:val="center"/>
        <w:rPr>
          <w:rFonts w:ascii="宋体" w:hAnsi="宋体" w:cs="宋体"/>
          <w:b/>
          <w:sz w:val="32"/>
          <w:szCs w:val="32"/>
        </w:rPr>
      </w:pPr>
      <w:r>
        <w:rPr>
          <w:rFonts w:hint="eastAsia" w:ascii="宋体" w:hAnsi="宋体" w:cs="宋体"/>
          <w:b/>
          <w:sz w:val="32"/>
          <w:szCs w:val="32"/>
        </w:rPr>
        <w:t>技术部分正负偏离表</w:t>
      </w:r>
    </w:p>
    <w:p w14:paraId="3909B607">
      <w:pPr>
        <w:ind w:firstLine="560" w:firstLineChars="200"/>
        <w:jc w:val="center"/>
        <w:rPr>
          <w:rFonts w:ascii="宋体" w:hAnsi="宋体" w:cs="宋体"/>
          <w:sz w:val="28"/>
          <w:szCs w:val="28"/>
        </w:rPr>
      </w:pPr>
      <w:r>
        <w:rPr>
          <w:rFonts w:hint="eastAsia" w:ascii="宋体" w:hAnsi="宋体" w:cs="宋体"/>
          <w:sz w:val="28"/>
          <w:szCs w:val="28"/>
        </w:rPr>
        <w:t>（由响应供应商据实填写，表格不够自行添加）</w:t>
      </w:r>
    </w:p>
    <w:tbl>
      <w:tblPr>
        <w:tblStyle w:val="16"/>
        <w:tblW w:w="5173"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1975"/>
        <w:gridCol w:w="2981"/>
        <w:gridCol w:w="2225"/>
        <w:gridCol w:w="1016"/>
      </w:tblGrid>
      <w:tr w14:paraId="165E44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02" w:type="pct"/>
            <w:tcBorders>
              <w:top w:val="single" w:color="auto" w:sz="12" w:space="0"/>
              <w:left w:val="single" w:color="auto" w:sz="12" w:space="0"/>
              <w:bottom w:val="single" w:color="auto" w:sz="6" w:space="0"/>
              <w:right w:val="single" w:color="auto" w:sz="6" w:space="0"/>
            </w:tcBorders>
            <w:noWrap/>
            <w:vAlign w:val="center"/>
          </w:tcPr>
          <w:p w14:paraId="070DFADE">
            <w:pPr>
              <w:spacing w:line="340" w:lineRule="exact"/>
              <w:jc w:val="center"/>
              <w:rPr>
                <w:rFonts w:ascii="宋体" w:hAnsi="宋体" w:cs="宋体"/>
                <w:sz w:val="28"/>
                <w:szCs w:val="28"/>
              </w:rPr>
            </w:pPr>
            <w:r>
              <w:rPr>
                <w:rFonts w:hint="eastAsia" w:ascii="宋体" w:hAnsi="宋体" w:cs="宋体"/>
                <w:sz w:val="28"/>
                <w:szCs w:val="28"/>
              </w:rPr>
              <w:t>序号</w:t>
            </w:r>
          </w:p>
        </w:tc>
        <w:tc>
          <w:tcPr>
            <w:tcW w:w="1107" w:type="pct"/>
            <w:tcBorders>
              <w:top w:val="single" w:color="auto" w:sz="12" w:space="0"/>
              <w:left w:val="single" w:color="auto" w:sz="6" w:space="0"/>
              <w:bottom w:val="single" w:color="auto" w:sz="6" w:space="0"/>
              <w:right w:val="single" w:color="auto" w:sz="6" w:space="0"/>
            </w:tcBorders>
            <w:noWrap/>
            <w:vAlign w:val="center"/>
          </w:tcPr>
          <w:p w14:paraId="1C3DF7D1">
            <w:pPr>
              <w:spacing w:line="340" w:lineRule="exact"/>
              <w:jc w:val="center"/>
              <w:rPr>
                <w:rFonts w:ascii="宋体" w:hAnsi="宋体" w:cs="宋体"/>
                <w:sz w:val="28"/>
                <w:szCs w:val="28"/>
              </w:rPr>
            </w:pPr>
            <w:r>
              <w:rPr>
                <w:rFonts w:hint="eastAsia" w:ascii="宋体" w:hAnsi="宋体" w:cs="宋体"/>
                <w:sz w:val="28"/>
                <w:szCs w:val="28"/>
              </w:rPr>
              <w:t>货物或服务名称</w:t>
            </w:r>
          </w:p>
        </w:tc>
        <w:tc>
          <w:tcPr>
            <w:tcW w:w="1671" w:type="pct"/>
            <w:tcBorders>
              <w:top w:val="single" w:color="auto" w:sz="12" w:space="0"/>
              <w:left w:val="single" w:color="auto" w:sz="6" w:space="0"/>
              <w:bottom w:val="single" w:color="auto" w:sz="6" w:space="0"/>
              <w:right w:val="single" w:color="auto" w:sz="6" w:space="0"/>
            </w:tcBorders>
            <w:noWrap/>
            <w:vAlign w:val="center"/>
          </w:tcPr>
          <w:p w14:paraId="5049A26E">
            <w:pPr>
              <w:spacing w:line="340" w:lineRule="exact"/>
              <w:jc w:val="center"/>
              <w:rPr>
                <w:rFonts w:ascii="宋体" w:hAnsi="宋体" w:cs="宋体"/>
                <w:sz w:val="28"/>
                <w:szCs w:val="28"/>
              </w:rPr>
            </w:pPr>
            <w:r>
              <w:rPr>
                <w:rFonts w:hint="eastAsia" w:ascii="宋体" w:hAnsi="宋体" w:cs="宋体"/>
                <w:sz w:val="28"/>
                <w:szCs w:val="28"/>
              </w:rPr>
              <w:t>采购文件要求的技术要求</w:t>
            </w:r>
          </w:p>
        </w:tc>
        <w:tc>
          <w:tcPr>
            <w:tcW w:w="1248" w:type="pct"/>
            <w:tcBorders>
              <w:top w:val="single" w:color="auto" w:sz="12" w:space="0"/>
              <w:left w:val="single" w:color="auto" w:sz="6" w:space="0"/>
              <w:bottom w:val="single" w:color="auto" w:sz="6" w:space="0"/>
              <w:right w:val="single" w:color="auto" w:sz="6" w:space="0"/>
            </w:tcBorders>
            <w:noWrap/>
            <w:vAlign w:val="center"/>
          </w:tcPr>
          <w:p w14:paraId="04D751C7">
            <w:pPr>
              <w:spacing w:line="340" w:lineRule="exact"/>
              <w:jc w:val="center"/>
              <w:rPr>
                <w:rFonts w:ascii="宋体" w:hAnsi="宋体" w:cs="宋体"/>
                <w:sz w:val="28"/>
                <w:szCs w:val="28"/>
              </w:rPr>
            </w:pPr>
            <w:r>
              <w:rPr>
                <w:rFonts w:hint="eastAsia" w:ascii="宋体" w:hAnsi="宋体" w:cs="宋体"/>
                <w:sz w:val="28"/>
                <w:szCs w:val="28"/>
              </w:rPr>
              <w:t>响应文件响应情况</w:t>
            </w:r>
          </w:p>
        </w:tc>
        <w:tc>
          <w:tcPr>
            <w:tcW w:w="570" w:type="pct"/>
            <w:tcBorders>
              <w:top w:val="single" w:color="auto" w:sz="12" w:space="0"/>
              <w:left w:val="single" w:color="auto" w:sz="6" w:space="0"/>
              <w:bottom w:val="single" w:color="auto" w:sz="6" w:space="0"/>
              <w:right w:val="single" w:color="auto" w:sz="12" w:space="0"/>
            </w:tcBorders>
            <w:noWrap/>
          </w:tcPr>
          <w:p w14:paraId="2C3203A7">
            <w:pPr>
              <w:spacing w:line="340" w:lineRule="exact"/>
              <w:jc w:val="center"/>
              <w:rPr>
                <w:rFonts w:ascii="宋体" w:hAnsi="宋体" w:cs="宋体"/>
                <w:sz w:val="28"/>
                <w:szCs w:val="28"/>
              </w:rPr>
            </w:pPr>
          </w:p>
          <w:p w14:paraId="6DABF74A">
            <w:pPr>
              <w:spacing w:line="340" w:lineRule="exact"/>
              <w:jc w:val="center"/>
              <w:rPr>
                <w:rFonts w:ascii="宋体" w:hAnsi="宋体" w:cs="宋体"/>
                <w:sz w:val="28"/>
                <w:szCs w:val="28"/>
              </w:rPr>
            </w:pPr>
            <w:r>
              <w:rPr>
                <w:rFonts w:hint="eastAsia" w:ascii="宋体" w:hAnsi="宋体" w:cs="宋体"/>
                <w:sz w:val="28"/>
                <w:szCs w:val="28"/>
              </w:rPr>
              <w:t>偏离</w:t>
            </w:r>
          </w:p>
          <w:p w14:paraId="26170E6C">
            <w:pPr>
              <w:spacing w:line="340" w:lineRule="exact"/>
              <w:jc w:val="center"/>
              <w:rPr>
                <w:rFonts w:ascii="宋体" w:hAnsi="宋体" w:cs="宋体"/>
                <w:sz w:val="28"/>
                <w:szCs w:val="28"/>
              </w:rPr>
            </w:pPr>
            <w:r>
              <w:rPr>
                <w:rFonts w:hint="eastAsia" w:ascii="宋体" w:hAnsi="宋体" w:cs="宋体"/>
                <w:sz w:val="28"/>
                <w:szCs w:val="28"/>
              </w:rPr>
              <w:t>说明</w:t>
            </w:r>
          </w:p>
        </w:tc>
      </w:tr>
      <w:tr w14:paraId="4EE7B5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02" w:type="pct"/>
            <w:tcBorders>
              <w:top w:val="single" w:color="auto" w:sz="6" w:space="0"/>
              <w:left w:val="single" w:color="auto" w:sz="12" w:space="0"/>
              <w:bottom w:val="single" w:color="auto" w:sz="6" w:space="0"/>
              <w:right w:val="single" w:color="auto" w:sz="6" w:space="0"/>
            </w:tcBorders>
            <w:noWrap/>
          </w:tcPr>
          <w:p w14:paraId="0FBECF34">
            <w:pPr>
              <w:spacing w:line="340" w:lineRule="exact"/>
              <w:jc w:val="center"/>
              <w:rPr>
                <w:rFonts w:ascii="宋体" w:hAnsi="宋体" w:cs="宋体"/>
                <w:sz w:val="28"/>
                <w:szCs w:val="28"/>
              </w:rPr>
            </w:pPr>
            <w:r>
              <w:rPr>
                <w:rFonts w:hint="eastAsia" w:ascii="宋体" w:hAnsi="宋体" w:cs="宋体"/>
                <w:sz w:val="28"/>
                <w:szCs w:val="28"/>
              </w:rPr>
              <w:t>1</w:t>
            </w:r>
          </w:p>
        </w:tc>
        <w:tc>
          <w:tcPr>
            <w:tcW w:w="1107" w:type="pct"/>
            <w:tcBorders>
              <w:top w:val="single" w:color="auto" w:sz="6" w:space="0"/>
              <w:left w:val="single" w:color="auto" w:sz="6" w:space="0"/>
              <w:bottom w:val="single" w:color="auto" w:sz="6" w:space="0"/>
              <w:right w:val="single" w:color="auto" w:sz="6" w:space="0"/>
            </w:tcBorders>
            <w:noWrap/>
            <w:vAlign w:val="center"/>
          </w:tcPr>
          <w:p w14:paraId="54371C1C">
            <w:pPr>
              <w:spacing w:line="340" w:lineRule="exact"/>
              <w:jc w:val="left"/>
              <w:rPr>
                <w:rFonts w:ascii="宋体" w:hAnsi="宋体" w:cs="宋体"/>
                <w:sz w:val="28"/>
                <w:szCs w:val="28"/>
              </w:rPr>
            </w:pPr>
          </w:p>
        </w:tc>
        <w:tc>
          <w:tcPr>
            <w:tcW w:w="1671" w:type="pct"/>
            <w:tcBorders>
              <w:top w:val="single" w:color="auto" w:sz="6" w:space="0"/>
              <w:left w:val="single" w:color="auto" w:sz="6" w:space="0"/>
              <w:bottom w:val="single" w:color="auto" w:sz="6" w:space="0"/>
              <w:right w:val="single" w:color="auto" w:sz="6" w:space="0"/>
            </w:tcBorders>
            <w:noWrap/>
            <w:vAlign w:val="center"/>
          </w:tcPr>
          <w:p w14:paraId="32EC5ACF">
            <w:pPr>
              <w:spacing w:line="340" w:lineRule="exact"/>
              <w:jc w:val="left"/>
              <w:rPr>
                <w:rFonts w:ascii="宋体" w:hAnsi="宋体" w:cs="宋体"/>
                <w:sz w:val="28"/>
                <w:szCs w:val="28"/>
              </w:rPr>
            </w:pPr>
          </w:p>
        </w:tc>
        <w:tc>
          <w:tcPr>
            <w:tcW w:w="1248" w:type="pct"/>
            <w:tcBorders>
              <w:top w:val="single" w:color="auto" w:sz="6" w:space="0"/>
              <w:left w:val="single" w:color="auto" w:sz="6" w:space="0"/>
              <w:bottom w:val="single" w:color="auto" w:sz="6" w:space="0"/>
              <w:right w:val="single" w:color="auto" w:sz="6" w:space="0"/>
            </w:tcBorders>
            <w:noWrap/>
            <w:vAlign w:val="center"/>
          </w:tcPr>
          <w:p w14:paraId="6F909522">
            <w:pPr>
              <w:spacing w:line="340" w:lineRule="exact"/>
              <w:jc w:val="left"/>
              <w:rPr>
                <w:rFonts w:ascii="宋体" w:hAnsi="宋体" w:cs="宋体"/>
                <w:sz w:val="28"/>
                <w:szCs w:val="28"/>
              </w:rPr>
            </w:pPr>
          </w:p>
        </w:tc>
        <w:tc>
          <w:tcPr>
            <w:tcW w:w="570" w:type="pct"/>
            <w:tcBorders>
              <w:top w:val="single" w:color="auto" w:sz="6" w:space="0"/>
              <w:left w:val="single" w:color="auto" w:sz="6" w:space="0"/>
              <w:bottom w:val="single" w:color="auto" w:sz="6" w:space="0"/>
              <w:right w:val="single" w:color="auto" w:sz="12" w:space="0"/>
            </w:tcBorders>
            <w:noWrap/>
          </w:tcPr>
          <w:p w14:paraId="39B3BD10">
            <w:pPr>
              <w:spacing w:line="340" w:lineRule="exact"/>
              <w:jc w:val="left"/>
              <w:rPr>
                <w:rFonts w:ascii="宋体" w:hAnsi="宋体" w:cs="宋体"/>
                <w:sz w:val="28"/>
                <w:szCs w:val="28"/>
              </w:rPr>
            </w:pPr>
          </w:p>
        </w:tc>
      </w:tr>
      <w:tr w14:paraId="05F9F2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02" w:type="pct"/>
            <w:tcBorders>
              <w:top w:val="single" w:color="auto" w:sz="6" w:space="0"/>
              <w:left w:val="single" w:color="auto" w:sz="12" w:space="0"/>
              <w:bottom w:val="single" w:color="auto" w:sz="6" w:space="0"/>
              <w:right w:val="single" w:color="auto" w:sz="6" w:space="0"/>
            </w:tcBorders>
            <w:noWrap/>
          </w:tcPr>
          <w:p w14:paraId="5EBB0D7C">
            <w:pPr>
              <w:spacing w:line="340" w:lineRule="exact"/>
              <w:jc w:val="center"/>
              <w:rPr>
                <w:rFonts w:ascii="宋体" w:hAnsi="宋体" w:cs="宋体"/>
                <w:sz w:val="28"/>
                <w:szCs w:val="28"/>
              </w:rPr>
            </w:pPr>
            <w:r>
              <w:rPr>
                <w:rFonts w:hint="eastAsia" w:ascii="宋体" w:hAnsi="宋体" w:cs="宋体"/>
                <w:sz w:val="28"/>
                <w:szCs w:val="28"/>
              </w:rPr>
              <w:t>2</w:t>
            </w:r>
          </w:p>
        </w:tc>
        <w:tc>
          <w:tcPr>
            <w:tcW w:w="1107" w:type="pct"/>
            <w:tcBorders>
              <w:top w:val="single" w:color="auto" w:sz="6" w:space="0"/>
              <w:left w:val="single" w:color="auto" w:sz="6" w:space="0"/>
              <w:bottom w:val="single" w:color="auto" w:sz="6" w:space="0"/>
              <w:right w:val="single" w:color="auto" w:sz="6" w:space="0"/>
            </w:tcBorders>
            <w:noWrap/>
            <w:vAlign w:val="center"/>
          </w:tcPr>
          <w:p w14:paraId="5BF5A09B">
            <w:pPr>
              <w:spacing w:line="340" w:lineRule="exact"/>
              <w:jc w:val="left"/>
              <w:rPr>
                <w:rFonts w:ascii="宋体" w:hAnsi="宋体" w:cs="宋体"/>
                <w:sz w:val="28"/>
                <w:szCs w:val="28"/>
              </w:rPr>
            </w:pPr>
          </w:p>
        </w:tc>
        <w:tc>
          <w:tcPr>
            <w:tcW w:w="1671" w:type="pct"/>
            <w:tcBorders>
              <w:top w:val="single" w:color="auto" w:sz="6" w:space="0"/>
              <w:left w:val="single" w:color="auto" w:sz="6" w:space="0"/>
              <w:bottom w:val="single" w:color="auto" w:sz="6" w:space="0"/>
              <w:right w:val="single" w:color="auto" w:sz="6" w:space="0"/>
            </w:tcBorders>
            <w:noWrap/>
            <w:vAlign w:val="center"/>
          </w:tcPr>
          <w:p w14:paraId="110E48EE">
            <w:pPr>
              <w:spacing w:line="340" w:lineRule="exact"/>
              <w:jc w:val="left"/>
              <w:rPr>
                <w:rFonts w:ascii="宋体" w:hAnsi="宋体" w:cs="宋体"/>
                <w:sz w:val="28"/>
                <w:szCs w:val="28"/>
              </w:rPr>
            </w:pPr>
          </w:p>
        </w:tc>
        <w:tc>
          <w:tcPr>
            <w:tcW w:w="1248" w:type="pct"/>
            <w:tcBorders>
              <w:top w:val="single" w:color="auto" w:sz="6" w:space="0"/>
              <w:left w:val="single" w:color="auto" w:sz="6" w:space="0"/>
              <w:bottom w:val="single" w:color="auto" w:sz="6" w:space="0"/>
              <w:right w:val="single" w:color="auto" w:sz="6" w:space="0"/>
            </w:tcBorders>
            <w:noWrap/>
            <w:vAlign w:val="center"/>
          </w:tcPr>
          <w:p w14:paraId="4201F198">
            <w:pPr>
              <w:spacing w:line="340" w:lineRule="exact"/>
              <w:jc w:val="left"/>
              <w:rPr>
                <w:rFonts w:ascii="宋体" w:hAnsi="宋体" w:cs="宋体"/>
                <w:sz w:val="28"/>
                <w:szCs w:val="28"/>
              </w:rPr>
            </w:pPr>
          </w:p>
        </w:tc>
        <w:tc>
          <w:tcPr>
            <w:tcW w:w="570" w:type="pct"/>
            <w:tcBorders>
              <w:top w:val="single" w:color="auto" w:sz="6" w:space="0"/>
              <w:left w:val="single" w:color="auto" w:sz="6" w:space="0"/>
              <w:bottom w:val="single" w:color="auto" w:sz="6" w:space="0"/>
              <w:right w:val="single" w:color="auto" w:sz="12" w:space="0"/>
            </w:tcBorders>
            <w:noWrap/>
          </w:tcPr>
          <w:p w14:paraId="0B83E53D">
            <w:pPr>
              <w:spacing w:line="340" w:lineRule="exact"/>
              <w:jc w:val="left"/>
              <w:rPr>
                <w:rFonts w:ascii="宋体" w:hAnsi="宋体" w:cs="宋体"/>
                <w:sz w:val="28"/>
                <w:szCs w:val="28"/>
              </w:rPr>
            </w:pPr>
          </w:p>
        </w:tc>
      </w:tr>
      <w:tr w14:paraId="7782B6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02" w:type="pct"/>
            <w:tcBorders>
              <w:top w:val="single" w:color="auto" w:sz="6" w:space="0"/>
              <w:left w:val="single" w:color="auto" w:sz="12" w:space="0"/>
              <w:bottom w:val="single" w:color="auto" w:sz="6" w:space="0"/>
              <w:right w:val="single" w:color="auto" w:sz="6" w:space="0"/>
            </w:tcBorders>
            <w:noWrap/>
          </w:tcPr>
          <w:p w14:paraId="33B5DC7E">
            <w:pPr>
              <w:spacing w:line="340" w:lineRule="exact"/>
              <w:jc w:val="center"/>
              <w:rPr>
                <w:rFonts w:ascii="宋体" w:hAnsi="宋体" w:cs="宋体"/>
                <w:sz w:val="28"/>
                <w:szCs w:val="28"/>
              </w:rPr>
            </w:pPr>
            <w:r>
              <w:rPr>
                <w:rFonts w:hint="eastAsia" w:ascii="宋体" w:hAnsi="宋体" w:cs="宋体"/>
                <w:sz w:val="28"/>
                <w:szCs w:val="28"/>
              </w:rPr>
              <w:t>3</w:t>
            </w:r>
          </w:p>
        </w:tc>
        <w:tc>
          <w:tcPr>
            <w:tcW w:w="1107" w:type="pct"/>
            <w:tcBorders>
              <w:top w:val="single" w:color="auto" w:sz="6" w:space="0"/>
              <w:left w:val="single" w:color="auto" w:sz="6" w:space="0"/>
              <w:bottom w:val="single" w:color="auto" w:sz="6" w:space="0"/>
              <w:right w:val="single" w:color="auto" w:sz="6" w:space="0"/>
            </w:tcBorders>
            <w:noWrap/>
            <w:vAlign w:val="center"/>
          </w:tcPr>
          <w:p w14:paraId="2DD93978">
            <w:pPr>
              <w:spacing w:line="340" w:lineRule="exact"/>
              <w:jc w:val="left"/>
              <w:rPr>
                <w:rFonts w:ascii="宋体" w:hAnsi="宋体" w:cs="宋体"/>
                <w:sz w:val="28"/>
                <w:szCs w:val="28"/>
              </w:rPr>
            </w:pPr>
          </w:p>
        </w:tc>
        <w:tc>
          <w:tcPr>
            <w:tcW w:w="1671" w:type="pct"/>
            <w:tcBorders>
              <w:top w:val="single" w:color="auto" w:sz="6" w:space="0"/>
              <w:left w:val="single" w:color="auto" w:sz="6" w:space="0"/>
              <w:bottom w:val="single" w:color="auto" w:sz="6" w:space="0"/>
              <w:right w:val="single" w:color="auto" w:sz="6" w:space="0"/>
            </w:tcBorders>
            <w:noWrap/>
            <w:vAlign w:val="center"/>
          </w:tcPr>
          <w:p w14:paraId="50695050">
            <w:pPr>
              <w:spacing w:line="340" w:lineRule="exact"/>
              <w:jc w:val="left"/>
              <w:rPr>
                <w:rFonts w:ascii="宋体" w:hAnsi="宋体" w:cs="宋体"/>
                <w:sz w:val="28"/>
                <w:szCs w:val="28"/>
              </w:rPr>
            </w:pPr>
          </w:p>
        </w:tc>
        <w:tc>
          <w:tcPr>
            <w:tcW w:w="1248" w:type="pct"/>
            <w:tcBorders>
              <w:top w:val="single" w:color="auto" w:sz="6" w:space="0"/>
              <w:left w:val="single" w:color="auto" w:sz="6" w:space="0"/>
              <w:bottom w:val="single" w:color="auto" w:sz="6" w:space="0"/>
              <w:right w:val="single" w:color="auto" w:sz="6" w:space="0"/>
            </w:tcBorders>
            <w:noWrap/>
            <w:vAlign w:val="center"/>
          </w:tcPr>
          <w:p w14:paraId="378A514D">
            <w:pPr>
              <w:spacing w:line="340" w:lineRule="exact"/>
              <w:jc w:val="left"/>
              <w:rPr>
                <w:rFonts w:ascii="宋体" w:hAnsi="宋体" w:cs="宋体"/>
                <w:sz w:val="28"/>
                <w:szCs w:val="28"/>
              </w:rPr>
            </w:pPr>
          </w:p>
        </w:tc>
        <w:tc>
          <w:tcPr>
            <w:tcW w:w="570" w:type="pct"/>
            <w:tcBorders>
              <w:top w:val="single" w:color="auto" w:sz="6" w:space="0"/>
              <w:left w:val="single" w:color="auto" w:sz="6" w:space="0"/>
              <w:bottom w:val="single" w:color="auto" w:sz="6" w:space="0"/>
              <w:right w:val="single" w:color="auto" w:sz="12" w:space="0"/>
            </w:tcBorders>
            <w:noWrap/>
          </w:tcPr>
          <w:p w14:paraId="769CD517">
            <w:pPr>
              <w:spacing w:line="340" w:lineRule="exact"/>
              <w:jc w:val="left"/>
              <w:rPr>
                <w:rFonts w:ascii="宋体" w:hAnsi="宋体" w:cs="宋体"/>
                <w:sz w:val="28"/>
                <w:szCs w:val="28"/>
              </w:rPr>
            </w:pPr>
          </w:p>
        </w:tc>
      </w:tr>
      <w:tr w14:paraId="56CC7A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02" w:type="pct"/>
            <w:tcBorders>
              <w:top w:val="single" w:color="auto" w:sz="6" w:space="0"/>
              <w:left w:val="single" w:color="auto" w:sz="12" w:space="0"/>
              <w:bottom w:val="single" w:color="auto" w:sz="6" w:space="0"/>
              <w:right w:val="single" w:color="auto" w:sz="6" w:space="0"/>
            </w:tcBorders>
            <w:noWrap/>
          </w:tcPr>
          <w:p w14:paraId="3523E4A3">
            <w:pPr>
              <w:spacing w:line="340" w:lineRule="exact"/>
              <w:jc w:val="center"/>
              <w:rPr>
                <w:rFonts w:ascii="宋体" w:hAnsi="宋体" w:cs="宋体"/>
                <w:sz w:val="28"/>
                <w:szCs w:val="28"/>
              </w:rPr>
            </w:pPr>
            <w:r>
              <w:rPr>
                <w:rFonts w:hint="eastAsia" w:ascii="宋体" w:hAnsi="宋体" w:cs="宋体"/>
                <w:sz w:val="28"/>
                <w:szCs w:val="28"/>
              </w:rPr>
              <w:t>4</w:t>
            </w:r>
          </w:p>
        </w:tc>
        <w:tc>
          <w:tcPr>
            <w:tcW w:w="1107" w:type="pct"/>
            <w:tcBorders>
              <w:top w:val="single" w:color="auto" w:sz="6" w:space="0"/>
              <w:left w:val="single" w:color="auto" w:sz="6" w:space="0"/>
              <w:bottom w:val="single" w:color="auto" w:sz="6" w:space="0"/>
              <w:right w:val="single" w:color="auto" w:sz="6" w:space="0"/>
            </w:tcBorders>
            <w:noWrap/>
            <w:vAlign w:val="center"/>
          </w:tcPr>
          <w:p w14:paraId="305D0FC2">
            <w:pPr>
              <w:spacing w:line="340" w:lineRule="exact"/>
              <w:jc w:val="left"/>
              <w:rPr>
                <w:rFonts w:ascii="宋体" w:hAnsi="宋体" w:cs="宋体"/>
                <w:sz w:val="28"/>
                <w:szCs w:val="28"/>
              </w:rPr>
            </w:pPr>
          </w:p>
        </w:tc>
        <w:tc>
          <w:tcPr>
            <w:tcW w:w="1671" w:type="pct"/>
            <w:tcBorders>
              <w:top w:val="single" w:color="auto" w:sz="6" w:space="0"/>
              <w:left w:val="single" w:color="auto" w:sz="6" w:space="0"/>
              <w:bottom w:val="single" w:color="auto" w:sz="6" w:space="0"/>
              <w:right w:val="single" w:color="auto" w:sz="6" w:space="0"/>
            </w:tcBorders>
            <w:noWrap/>
            <w:vAlign w:val="center"/>
          </w:tcPr>
          <w:p w14:paraId="69102E48">
            <w:pPr>
              <w:spacing w:line="340" w:lineRule="exact"/>
              <w:jc w:val="left"/>
              <w:rPr>
                <w:rFonts w:ascii="宋体" w:hAnsi="宋体" w:cs="宋体"/>
                <w:sz w:val="28"/>
                <w:szCs w:val="28"/>
              </w:rPr>
            </w:pPr>
          </w:p>
        </w:tc>
        <w:tc>
          <w:tcPr>
            <w:tcW w:w="1248" w:type="pct"/>
            <w:tcBorders>
              <w:top w:val="single" w:color="auto" w:sz="6" w:space="0"/>
              <w:left w:val="single" w:color="auto" w:sz="6" w:space="0"/>
              <w:bottom w:val="single" w:color="auto" w:sz="6" w:space="0"/>
              <w:right w:val="single" w:color="auto" w:sz="6" w:space="0"/>
            </w:tcBorders>
            <w:noWrap/>
            <w:vAlign w:val="center"/>
          </w:tcPr>
          <w:p w14:paraId="6ED0B5AB">
            <w:pPr>
              <w:spacing w:line="340" w:lineRule="exact"/>
              <w:jc w:val="left"/>
              <w:rPr>
                <w:rFonts w:ascii="宋体" w:hAnsi="宋体" w:cs="宋体"/>
                <w:sz w:val="28"/>
                <w:szCs w:val="28"/>
              </w:rPr>
            </w:pPr>
          </w:p>
        </w:tc>
        <w:tc>
          <w:tcPr>
            <w:tcW w:w="570" w:type="pct"/>
            <w:tcBorders>
              <w:top w:val="single" w:color="auto" w:sz="6" w:space="0"/>
              <w:left w:val="single" w:color="auto" w:sz="6" w:space="0"/>
              <w:bottom w:val="single" w:color="auto" w:sz="6" w:space="0"/>
              <w:right w:val="single" w:color="auto" w:sz="12" w:space="0"/>
            </w:tcBorders>
            <w:noWrap/>
          </w:tcPr>
          <w:p w14:paraId="05718F0D">
            <w:pPr>
              <w:spacing w:line="340" w:lineRule="exact"/>
              <w:jc w:val="left"/>
              <w:rPr>
                <w:rFonts w:ascii="宋体" w:hAnsi="宋体" w:cs="宋体"/>
                <w:sz w:val="28"/>
                <w:szCs w:val="28"/>
              </w:rPr>
            </w:pPr>
          </w:p>
        </w:tc>
      </w:tr>
    </w:tbl>
    <w:p w14:paraId="4D06353B">
      <w:pPr>
        <w:snapToGrid w:val="0"/>
        <w:spacing w:line="300" w:lineRule="auto"/>
        <w:contextualSpacing/>
        <w:rPr>
          <w:rFonts w:ascii="宋体" w:hAnsi="宋体" w:cs="宋体"/>
          <w:b/>
          <w:sz w:val="28"/>
          <w:szCs w:val="28"/>
        </w:rPr>
      </w:pPr>
      <w:r>
        <w:rPr>
          <w:rFonts w:hint="eastAsia" w:ascii="宋体" w:hAnsi="宋体" w:cs="宋体"/>
          <w:b/>
          <w:sz w:val="28"/>
          <w:szCs w:val="28"/>
        </w:rPr>
        <w:t>注：</w:t>
      </w:r>
    </w:p>
    <w:p w14:paraId="79389836">
      <w:pPr>
        <w:snapToGrid w:val="0"/>
        <w:spacing w:line="300" w:lineRule="auto"/>
        <w:ind w:firstLine="560" w:firstLineChars="200"/>
        <w:contextualSpacing/>
        <w:rPr>
          <w:rFonts w:ascii="宋体" w:hAnsi="宋体" w:cs="宋体"/>
          <w:sz w:val="28"/>
          <w:szCs w:val="28"/>
        </w:rPr>
      </w:pPr>
      <w:r>
        <w:rPr>
          <w:rFonts w:hint="eastAsia" w:ascii="宋体" w:hAnsi="宋体" w:cs="宋体"/>
          <w:sz w:val="28"/>
          <w:szCs w:val="28"/>
        </w:rPr>
        <w:t>1.如响应供应商提交的响应文件与采购文件第三部分“项目需求”中的技术部分的要求有偏离的，应逐条填列在偏离表中。未填写的内容视为完全响应本采购文件要求。</w:t>
      </w:r>
    </w:p>
    <w:p w14:paraId="436CCBA4">
      <w:pPr>
        <w:snapToGrid w:val="0"/>
        <w:spacing w:line="300" w:lineRule="auto"/>
        <w:ind w:firstLine="560" w:firstLineChars="200"/>
        <w:contextualSpacing/>
        <w:rPr>
          <w:rFonts w:ascii="宋体" w:hAnsi="宋体" w:cs="宋体"/>
          <w:sz w:val="28"/>
          <w:szCs w:val="28"/>
        </w:rPr>
      </w:pPr>
      <w:r>
        <w:rPr>
          <w:rFonts w:hint="eastAsia" w:ascii="宋体" w:hAnsi="宋体" w:cs="宋体"/>
          <w:sz w:val="28"/>
          <w:szCs w:val="28"/>
        </w:rPr>
        <w:t>2.“偏离说明”一栏选择“正偏离”、“负偏离”、“无偏离”进行填写。正偏离的确认和负偏离的是否响应采购文件，由询价小组认定。</w:t>
      </w:r>
    </w:p>
    <w:p w14:paraId="1B06AF48">
      <w:pPr>
        <w:snapToGrid w:val="0"/>
        <w:spacing w:line="300" w:lineRule="auto"/>
        <w:ind w:firstLine="560" w:firstLineChars="200"/>
        <w:contextualSpacing/>
        <w:rPr>
          <w:rFonts w:ascii="宋体" w:hAnsi="宋体" w:cs="宋体"/>
          <w:bCs/>
          <w:sz w:val="28"/>
          <w:szCs w:val="28"/>
        </w:rPr>
      </w:pPr>
      <w:r>
        <w:rPr>
          <w:rFonts w:hint="eastAsia" w:ascii="宋体" w:hAnsi="宋体" w:cs="宋体"/>
          <w:bCs/>
          <w:sz w:val="28"/>
          <w:szCs w:val="28"/>
        </w:rPr>
        <w:t>3.供应商若提供其他增值服务，可以在表中自行据实填写。</w:t>
      </w:r>
    </w:p>
    <w:p w14:paraId="5E27A632">
      <w:pPr>
        <w:spacing w:line="312" w:lineRule="auto"/>
        <w:ind w:firstLine="2520" w:firstLineChars="900"/>
        <w:rPr>
          <w:rFonts w:ascii="宋体" w:hAnsi="宋体" w:cs="宋体"/>
          <w:sz w:val="28"/>
          <w:szCs w:val="28"/>
          <w:u w:val="single"/>
        </w:rPr>
      </w:pPr>
      <w:r>
        <w:rPr>
          <w:rFonts w:hint="eastAsia" w:ascii="宋体" w:hAnsi="宋体" w:cs="宋体"/>
          <w:sz w:val="28"/>
          <w:szCs w:val="28"/>
        </w:rPr>
        <w:t>响应供应商全称（盖公章）：</w:t>
      </w:r>
    </w:p>
    <w:p w14:paraId="652A7331">
      <w:pPr>
        <w:spacing w:line="312" w:lineRule="auto"/>
        <w:ind w:firstLine="2520" w:firstLineChars="900"/>
        <w:rPr>
          <w:rFonts w:ascii="宋体" w:hAnsi="宋体" w:cs="宋体"/>
          <w:sz w:val="28"/>
          <w:szCs w:val="28"/>
          <w:u w:val="single"/>
        </w:rPr>
      </w:pPr>
      <w:r>
        <w:rPr>
          <w:rFonts w:hint="eastAsia" w:ascii="宋体" w:hAnsi="宋体" w:cs="宋体"/>
          <w:sz w:val="28"/>
          <w:szCs w:val="28"/>
        </w:rPr>
        <w:t>法定代表人（签字或盖章）：</w:t>
      </w:r>
    </w:p>
    <w:p w14:paraId="56B9E065">
      <w:pPr>
        <w:spacing w:line="312" w:lineRule="auto"/>
        <w:ind w:firstLine="2520" w:firstLineChars="900"/>
        <w:rPr>
          <w:rFonts w:ascii="宋体" w:hAnsi="宋体" w:cs="宋体"/>
          <w:sz w:val="28"/>
          <w:szCs w:val="28"/>
        </w:rPr>
      </w:pPr>
      <w:bookmarkStart w:id="64" w:name="_Toc71282465"/>
      <w:bookmarkStart w:id="65" w:name="_Toc71282449"/>
      <w:bookmarkStart w:id="66" w:name="_Toc71282604"/>
      <w:r>
        <w:rPr>
          <w:rFonts w:hint="eastAsia" w:ascii="宋体" w:hAnsi="宋体" w:cs="宋体"/>
          <w:sz w:val="28"/>
          <w:szCs w:val="28"/>
        </w:rPr>
        <w:t>日期：年月日</w:t>
      </w:r>
      <w:bookmarkEnd w:id="64"/>
      <w:bookmarkEnd w:id="65"/>
      <w:bookmarkEnd w:id="66"/>
    </w:p>
    <w:p w14:paraId="0ADF72CC">
      <w:pPr>
        <w:rPr>
          <w:rFonts w:ascii="宋体" w:hAnsi="宋体" w:cs="宋体"/>
          <w:b/>
          <w:bCs/>
          <w:sz w:val="32"/>
          <w:szCs w:val="32"/>
        </w:rPr>
      </w:pPr>
      <w:r>
        <w:rPr>
          <w:rFonts w:hint="eastAsia" w:ascii="宋体" w:hAnsi="宋体" w:cs="宋体"/>
          <w:b/>
          <w:bCs/>
          <w:sz w:val="32"/>
          <w:szCs w:val="32"/>
        </w:rPr>
        <w:br w:type="page"/>
      </w:r>
    </w:p>
    <w:p w14:paraId="6AFC5523">
      <w:pPr>
        <w:spacing w:line="312" w:lineRule="auto"/>
        <w:rPr>
          <w:rFonts w:hint="eastAsia" w:ascii="宋体" w:hAnsi="宋体" w:eastAsia="宋体" w:cs="宋体"/>
          <w:sz w:val="32"/>
          <w:szCs w:val="32"/>
          <w:lang w:eastAsia="zh-CN"/>
        </w:rPr>
      </w:pPr>
      <w:r>
        <w:rPr>
          <w:rFonts w:hint="eastAsia" w:ascii="宋体" w:hAnsi="宋体" w:cs="宋体"/>
          <w:sz w:val="32"/>
          <w:szCs w:val="32"/>
        </w:rPr>
        <w:t>附件</w:t>
      </w:r>
      <w:r>
        <w:rPr>
          <w:rFonts w:hint="eastAsia" w:ascii="宋体" w:hAnsi="宋体" w:cs="宋体"/>
          <w:sz w:val="32"/>
          <w:szCs w:val="32"/>
          <w:lang w:val="en-US" w:eastAsia="zh-CN"/>
        </w:rPr>
        <w:t>8</w:t>
      </w:r>
    </w:p>
    <w:p w14:paraId="65639B43">
      <w:pPr>
        <w:jc w:val="center"/>
        <w:rPr>
          <w:rFonts w:ascii="宋体" w:hAnsi="宋体" w:cs="宋体"/>
          <w:b/>
          <w:bCs/>
          <w:sz w:val="32"/>
          <w:szCs w:val="40"/>
        </w:rPr>
      </w:pPr>
      <w:r>
        <w:rPr>
          <w:rFonts w:hint="eastAsia" w:ascii="宋体" w:hAnsi="宋体" w:cs="宋体"/>
          <w:b/>
          <w:bCs/>
          <w:sz w:val="32"/>
          <w:szCs w:val="40"/>
          <w:lang w:val="en-US" w:eastAsia="zh-CN"/>
        </w:rPr>
        <w:t>报价表</w:t>
      </w:r>
    </w:p>
    <w:tbl>
      <w:tblPr>
        <w:tblStyle w:val="16"/>
        <w:tblW w:w="10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39"/>
        <w:gridCol w:w="1335"/>
        <w:gridCol w:w="705"/>
        <w:gridCol w:w="975"/>
        <w:gridCol w:w="705"/>
        <w:gridCol w:w="735"/>
        <w:gridCol w:w="707"/>
        <w:gridCol w:w="1399"/>
        <w:gridCol w:w="1506"/>
      </w:tblGrid>
      <w:tr w14:paraId="6C0E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exact"/>
          <w:jc w:val="center"/>
        </w:trPr>
        <w:tc>
          <w:tcPr>
            <w:tcW w:w="1217" w:type="dxa"/>
            <w:noWrap/>
            <w:vAlign w:val="center"/>
          </w:tcPr>
          <w:p w14:paraId="13585FF1">
            <w:pPr>
              <w:jc w:val="center"/>
              <w:rPr>
                <w:rFonts w:ascii="宋体" w:hAnsi="宋体" w:cs="宋体"/>
                <w:b/>
                <w:bCs/>
                <w:kern w:val="0"/>
                <w:sz w:val="24"/>
              </w:rPr>
            </w:pPr>
            <w:r>
              <w:rPr>
                <w:rFonts w:hint="eastAsia" w:ascii="宋体" w:hAnsi="宋体" w:cs="宋体"/>
                <w:b/>
                <w:bCs/>
                <w:kern w:val="0"/>
                <w:sz w:val="24"/>
              </w:rPr>
              <w:t>序号</w:t>
            </w:r>
          </w:p>
        </w:tc>
        <w:tc>
          <w:tcPr>
            <w:tcW w:w="1239" w:type="dxa"/>
            <w:noWrap/>
            <w:vAlign w:val="center"/>
          </w:tcPr>
          <w:p w14:paraId="078C7EDD">
            <w:pPr>
              <w:jc w:val="center"/>
              <w:rPr>
                <w:rFonts w:ascii="宋体" w:hAnsi="宋体" w:cs="宋体"/>
                <w:b/>
                <w:bCs/>
                <w:kern w:val="0"/>
                <w:sz w:val="24"/>
              </w:rPr>
            </w:pPr>
            <w:r>
              <w:rPr>
                <w:rFonts w:hint="eastAsia" w:ascii="宋体" w:hAnsi="宋体" w:cs="宋体"/>
                <w:b/>
                <w:bCs/>
                <w:kern w:val="0"/>
                <w:sz w:val="24"/>
              </w:rPr>
              <w:t>货物名称</w:t>
            </w:r>
          </w:p>
        </w:tc>
        <w:tc>
          <w:tcPr>
            <w:tcW w:w="1335" w:type="dxa"/>
            <w:noWrap/>
            <w:vAlign w:val="center"/>
          </w:tcPr>
          <w:p w14:paraId="3872910D">
            <w:pPr>
              <w:jc w:val="center"/>
              <w:rPr>
                <w:rFonts w:ascii="宋体" w:hAnsi="宋体" w:cs="宋体"/>
                <w:b/>
                <w:bCs/>
                <w:kern w:val="0"/>
                <w:sz w:val="24"/>
              </w:rPr>
            </w:pPr>
            <w:r>
              <w:rPr>
                <w:rFonts w:hint="eastAsia" w:ascii="宋体" w:hAnsi="宋体" w:cs="宋体"/>
                <w:b/>
                <w:bCs/>
                <w:kern w:val="0"/>
                <w:sz w:val="24"/>
              </w:rPr>
              <w:t>规格型号</w:t>
            </w:r>
          </w:p>
        </w:tc>
        <w:tc>
          <w:tcPr>
            <w:tcW w:w="705" w:type="dxa"/>
            <w:noWrap/>
            <w:vAlign w:val="center"/>
          </w:tcPr>
          <w:p w14:paraId="51E074BE">
            <w:pPr>
              <w:jc w:val="center"/>
              <w:rPr>
                <w:rFonts w:ascii="宋体" w:hAnsi="宋体" w:cs="宋体"/>
                <w:b/>
                <w:bCs/>
                <w:kern w:val="0"/>
                <w:sz w:val="24"/>
              </w:rPr>
            </w:pPr>
            <w:r>
              <w:rPr>
                <w:rFonts w:hint="eastAsia" w:ascii="宋体" w:hAnsi="宋体" w:cs="宋体"/>
                <w:b/>
                <w:bCs/>
                <w:kern w:val="0"/>
                <w:sz w:val="24"/>
              </w:rPr>
              <w:t>品牌</w:t>
            </w:r>
          </w:p>
        </w:tc>
        <w:tc>
          <w:tcPr>
            <w:tcW w:w="975" w:type="dxa"/>
          </w:tcPr>
          <w:p w14:paraId="5C0561AA">
            <w:pPr>
              <w:snapToGrid w:val="0"/>
              <w:spacing w:line="360" w:lineRule="auto"/>
              <w:jc w:val="center"/>
              <w:rPr>
                <w:rFonts w:ascii="宋体" w:hAnsi="宋体" w:cs="宋体"/>
                <w:b/>
                <w:szCs w:val="21"/>
              </w:rPr>
            </w:pPr>
            <w:r>
              <w:rPr>
                <w:rFonts w:hint="eastAsia" w:ascii="宋体" w:hAnsi="宋体" w:cs="宋体"/>
                <w:b/>
                <w:szCs w:val="21"/>
              </w:rPr>
              <w:t>生产厂家名称</w:t>
            </w:r>
          </w:p>
        </w:tc>
        <w:tc>
          <w:tcPr>
            <w:tcW w:w="705" w:type="dxa"/>
            <w:noWrap/>
            <w:vAlign w:val="center"/>
          </w:tcPr>
          <w:p w14:paraId="3C848B58">
            <w:pPr>
              <w:jc w:val="center"/>
              <w:rPr>
                <w:rFonts w:ascii="宋体" w:hAnsi="宋体" w:cs="宋体"/>
                <w:b/>
                <w:bCs/>
                <w:kern w:val="0"/>
                <w:sz w:val="24"/>
              </w:rPr>
            </w:pPr>
            <w:r>
              <w:rPr>
                <w:rFonts w:hint="eastAsia" w:ascii="宋体" w:hAnsi="宋体" w:cs="宋体"/>
                <w:b/>
                <w:bCs/>
                <w:kern w:val="0"/>
                <w:sz w:val="24"/>
              </w:rPr>
              <w:t>单位</w:t>
            </w:r>
          </w:p>
        </w:tc>
        <w:tc>
          <w:tcPr>
            <w:tcW w:w="735" w:type="dxa"/>
            <w:noWrap/>
            <w:vAlign w:val="center"/>
          </w:tcPr>
          <w:p w14:paraId="643A76F4">
            <w:pPr>
              <w:jc w:val="center"/>
              <w:rPr>
                <w:rFonts w:ascii="宋体" w:hAnsi="宋体" w:cs="宋体"/>
                <w:b/>
                <w:bCs/>
                <w:kern w:val="0"/>
                <w:sz w:val="24"/>
              </w:rPr>
            </w:pPr>
            <w:r>
              <w:rPr>
                <w:rFonts w:hint="eastAsia" w:ascii="宋体" w:hAnsi="宋体" w:cs="宋体"/>
                <w:b/>
                <w:bCs/>
                <w:kern w:val="0"/>
                <w:sz w:val="24"/>
              </w:rPr>
              <w:t>数量</w:t>
            </w:r>
          </w:p>
        </w:tc>
        <w:tc>
          <w:tcPr>
            <w:tcW w:w="707" w:type="dxa"/>
            <w:noWrap/>
            <w:vAlign w:val="center"/>
          </w:tcPr>
          <w:p w14:paraId="329D0B39">
            <w:pPr>
              <w:jc w:val="center"/>
              <w:rPr>
                <w:rFonts w:ascii="宋体" w:hAnsi="宋体" w:cs="宋体"/>
                <w:b/>
                <w:bCs/>
                <w:kern w:val="0"/>
                <w:sz w:val="24"/>
              </w:rPr>
            </w:pPr>
            <w:r>
              <w:rPr>
                <w:rFonts w:hint="eastAsia" w:ascii="宋体" w:hAnsi="宋体" w:cs="宋体"/>
                <w:b/>
                <w:bCs/>
                <w:kern w:val="0"/>
                <w:sz w:val="24"/>
              </w:rPr>
              <w:t>单价</w:t>
            </w:r>
          </w:p>
        </w:tc>
        <w:tc>
          <w:tcPr>
            <w:tcW w:w="1399" w:type="dxa"/>
            <w:noWrap/>
            <w:vAlign w:val="center"/>
          </w:tcPr>
          <w:p w14:paraId="4D0FB105">
            <w:pPr>
              <w:jc w:val="center"/>
              <w:rPr>
                <w:rFonts w:ascii="宋体" w:hAnsi="宋体" w:cs="宋体"/>
                <w:b/>
                <w:bCs/>
                <w:kern w:val="0"/>
                <w:sz w:val="24"/>
              </w:rPr>
            </w:pPr>
            <w:r>
              <w:rPr>
                <w:rFonts w:hint="eastAsia" w:ascii="宋体" w:hAnsi="宋体" w:cs="宋体"/>
                <w:b/>
                <w:bCs/>
                <w:kern w:val="0"/>
                <w:sz w:val="24"/>
              </w:rPr>
              <w:t>金额小计</w:t>
            </w:r>
          </w:p>
        </w:tc>
        <w:tc>
          <w:tcPr>
            <w:tcW w:w="1506" w:type="dxa"/>
            <w:noWrap/>
            <w:vAlign w:val="center"/>
          </w:tcPr>
          <w:p w14:paraId="7AC50541">
            <w:pPr>
              <w:jc w:val="center"/>
              <w:rPr>
                <w:rFonts w:ascii="宋体" w:hAnsi="宋体" w:cs="宋体"/>
                <w:b/>
                <w:bCs/>
                <w:kern w:val="0"/>
                <w:sz w:val="24"/>
              </w:rPr>
            </w:pPr>
            <w:r>
              <w:rPr>
                <w:rFonts w:hint="eastAsia" w:ascii="宋体" w:hAnsi="宋体" w:cs="宋体"/>
                <w:b/>
                <w:bCs/>
                <w:kern w:val="0"/>
                <w:sz w:val="24"/>
              </w:rPr>
              <w:t>备注</w:t>
            </w:r>
            <w:r>
              <w:rPr>
                <w:rFonts w:hint="eastAsia" w:ascii="宋体" w:hAnsi="宋体" w:cs="宋体"/>
                <w:b/>
                <w:szCs w:val="21"/>
              </w:rPr>
              <w:t>（是否为主要标的）</w:t>
            </w:r>
          </w:p>
        </w:tc>
      </w:tr>
      <w:tr w14:paraId="7A6CE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217" w:type="dxa"/>
            <w:noWrap/>
            <w:vAlign w:val="center"/>
          </w:tcPr>
          <w:p w14:paraId="25F22A1E">
            <w:pPr>
              <w:jc w:val="center"/>
              <w:rPr>
                <w:rFonts w:ascii="宋体" w:hAnsi="宋体" w:cs="宋体"/>
                <w:kern w:val="0"/>
                <w:sz w:val="24"/>
              </w:rPr>
            </w:pPr>
            <w:r>
              <w:rPr>
                <w:rFonts w:hint="eastAsia" w:ascii="宋体" w:hAnsi="宋体" w:cs="宋体"/>
                <w:kern w:val="0"/>
                <w:sz w:val="24"/>
              </w:rPr>
              <w:t>1</w:t>
            </w:r>
          </w:p>
        </w:tc>
        <w:tc>
          <w:tcPr>
            <w:tcW w:w="1239" w:type="dxa"/>
            <w:noWrap/>
            <w:vAlign w:val="center"/>
          </w:tcPr>
          <w:p w14:paraId="3D468357">
            <w:pPr>
              <w:jc w:val="center"/>
              <w:rPr>
                <w:rFonts w:hint="eastAsia" w:ascii="宋体" w:hAnsi="宋体" w:cs="宋体"/>
                <w:kern w:val="0"/>
                <w:sz w:val="24"/>
              </w:rPr>
            </w:pPr>
            <w:r>
              <w:rPr>
                <w:rFonts w:hint="eastAsia" w:ascii="宋体" w:hAnsi="宋体" w:cs="宋体"/>
                <w:kern w:val="0"/>
                <w:sz w:val="24"/>
              </w:rPr>
              <w:t>80%吡虫啉水分散粒剂</w:t>
            </w:r>
          </w:p>
          <w:p w14:paraId="1AC68DAE">
            <w:pPr>
              <w:jc w:val="center"/>
              <w:rPr>
                <w:rFonts w:ascii="宋体" w:hAnsi="宋体" w:cs="宋体"/>
                <w:kern w:val="0"/>
                <w:sz w:val="24"/>
              </w:rPr>
            </w:pPr>
            <w:r>
              <w:rPr>
                <w:rFonts w:hint="eastAsia" w:ascii="宋体" w:hAnsi="宋体" w:cs="宋体"/>
                <w:kern w:val="0"/>
                <w:sz w:val="24"/>
              </w:rPr>
              <w:t>(白蚁防治专用)</w:t>
            </w:r>
          </w:p>
        </w:tc>
        <w:tc>
          <w:tcPr>
            <w:tcW w:w="1335" w:type="dxa"/>
            <w:noWrap/>
            <w:vAlign w:val="center"/>
          </w:tcPr>
          <w:p w14:paraId="1F17A551">
            <w:pPr>
              <w:jc w:val="center"/>
              <w:rPr>
                <w:rFonts w:ascii="宋体" w:hAnsi="宋体" w:cs="宋体"/>
                <w:kern w:val="0"/>
                <w:sz w:val="24"/>
              </w:rPr>
            </w:pPr>
          </w:p>
        </w:tc>
        <w:tc>
          <w:tcPr>
            <w:tcW w:w="705" w:type="dxa"/>
            <w:noWrap/>
            <w:vAlign w:val="center"/>
          </w:tcPr>
          <w:p w14:paraId="57F6AEE3">
            <w:pPr>
              <w:jc w:val="center"/>
              <w:rPr>
                <w:rFonts w:ascii="宋体" w:hAnsi="宋体" w:cs="宋体"/>
                <w:kern w:val="0"/>
                <w:sz w:val="24"/>
              </w:rPr>
            </w:pPr>
          </w:p>
        </w:tc>
        <w:tc>
          <w:tcPr>
            <w:tcW w:w="975" w:type="dxa"/>
          </w:tcPr>
          <w:p w14:paraId="1BF444B0">
            <w:pPr>
              <w:jc w:val="center"/>
              <w:rPr>
                <w:rFonts w:ascii="宋体" w:hAnsi="宋体" w:cs="宋体"/>
                <w:kern w:val="0"/>
                <w:sz w:val="24"/>
              </w:rPr>
            </w:pPr>
          </w:p>
        </w:tc>
        <w:tc>
          <w:tcPr>
            <w:tcW w:w="705" w:type="dxa"/>
            <w:noWrap/>
            <w:vAlign w:val="center"/>
          </w:tcPr>
          <w:p w14:paraId="06AF27FF">
            <w:pPr>
              <w:jc w:val="center"/>
              <w:rPr>
                <w:rFonts w:ascii="宋体" w:hAnsi="宋体" w:cs="宋体"/>
                <w:kern w:val="0"/>
                <w:sz w:val="24"/>
              </w:rPr>
            </w:pPr>
          </w:p>
        </w:tc>
        <w:tc>
          <w:tcPr>
            <w:tcW w:w="735" w:type="dxa"/>
            <w:noWrap/>
            <w:vAlign w:val="center"/>
          </w:tcPr>
          <w:p w14:paraId="401C059D">
            <w:pPr>
              <w:jc w:val="center"/>
              <w:rPr>
                <w:rFonts w:ascii="宋体" w:hAnsi="宋体" w:cs="宋体"/>
                <w:kern w:val="0"/>
                <w:sz w:val="24"/>
              </w:rPr>
            </w:pPr>
          </w:p>
        </w:tc>
        <w:tc>
          <w:tcPr>
            <w:tcW w:w="707" w:type="dxa"/>
            <w:noWrap/>
            <w:vAlign w:val="center"/>
          </w:tcPr>
          <w:p w14:paraId="745D808B">
            <w:pPr>
              <w:jc w:val="center"/>
              <w:rPr>
                <w:rFonts w:ascii="宋体" w:hAnsi="宋体" w:cs="宋体"/>
                <w:kern w:val="0"/>
                <w:sz w:val="24"/>
              </w:rPr>
            </w:pPr>
          </w:p>
        </w:tc>
        <w:tc>
          <w:tcPr>
            <w:tcW w:w="1399" w:type="dxa"/>
            <w:noWrap/>
            <w:vAlign w:val="center"/>
          </w:tcPr>
          <w:p w14:paraId="48C83D21">
            <w:pPr>
              <w:jc w:val="center"/>
              <w:rPr>
                <w:rFonts w:ascii="宋体" w:hAnsi="宋体" w:cs="宋体"/>
                <w:kern w:val="0"/>
                <w:sz w:val="24"/>
              </w:rPr>
            </w:pPr>
          </w:p>
        </w:tc>
        <w:tc>
          <w:tcPr>
            <w:tcW w:w="1506" w:type="dxa"/>
            <w:noWrap/>
            <w:vAlign w:val="center"/>
          </w:tcPr>
          <w:p w14:paraId="1EFFF329">
            <w:pPr>
              <w:jc w:val="center"/>
              <w:rPr>
                <w:rFonts w:ascii="宋体" w:hAnsi="宋体" w:cs="宋体"/>
                <w:kern w:val="0"/>
                <w:sz w:val="24"/>
              </w:rPr>
            </w:pPr>
          </w:p>
        </w:tc>
      </w:tr>
      <w:tr w14:paraId="106AF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217" w:type="dxa"/>
            <w:noWrap/>
            <w:vAlign w:val="center"/>
          </w:tcPr>
          <w:p w14:paraId="130A500A">
            <w:pPr>
              <w:jc w:val="center"/>
              <w:rPr>
                <w:rFonts w:ascii="宋体" w:hAnsi="宋体" w:cs="宋体"/>
                <w:kern w:val="0"/>
                <w:sz w:val="24"/>
              </w:rPr>
            </w:pPr>
            <w:r>
              <w:rPr>
                <w:rFonts w:hint="eastAsia" w:ascii="宋体" w:hAnsi="宋体" w:cs="宋体"/>
                <w:kern w:val="0"/>
                <w:sz w:val="24"/>
              </w:rPr>
              <w:t>2</w:t>
            </w:r>
          </w:p>
        </w:tc>
        <w:tc>
          <w:tcPr>
            <w:tcW w:w="1239" w:type="dxa"/>
            <w:noWrap/>
            <w:vAlign w:val="center"/>
          </w:tcPr>
          <w:p w14:paraId="1E9D37EA">
            <w:pPr>
              <w:jc w:val="center"/>
              <w:rPr>
                <w:rFonts w:ascii="宋体" w:hAnsi="宋体" w:cs="宋体"/>
                <w:kern w:val="0"/>
                <w:sz w:val="24"/>
              </w:rPr>
            </w:pPr>
            <w:r>
              <w:rPr>
                <w:rFonts w:hint="eastAsia" w:ascii="宋体" w:hAnsi="宋体" w:cs="宋体"/>
                <w:kern w:val="0"/>
                <w:sz w:val="24"/>
              </w:rPr>
              <w:t xml:space="preserve">20%吡虫啉悬浮剂(白蚁防治专用) </w:t>
            </w:r>
          </w:p>
        </w:tc>
        <w:tc>
          <w:tcPr>
            <w:tcW w:w="1335" w:type="dxa"/>
            <w:noWrap/>
            <w:vAlign w:val="center"/>
          </w:tcPr>
          <w:p w14:paraId="743A6EE4">
            <w:pPr>
              <w:jc w:val="center"/>
              <w:rPr>
                <w:rFonts w:ascii="宋体" w:hAnsi="宋体" w:cs="宋体"/>
                <w:kern w:val="0"/>
                <w:sz w:val="24"/>
              </w:rPr>
            </w:pPr>
          </w:p>
        </w:tc>
        <w:tc>
          <w:tcPr>
            <w:tcW w:w="705" w:type="dxa"/>
            <w:noWrap/>
            <w:vAlign w:val="center"/>
          </w:tcPr>
          <w:p w14:paraId="1E8F3276">
            <w:pPr>
              <w:jc w:val="center"/>
              <w:rPr>
                <w:rFonts w:ascii="宋体" w:hAnsi="宋体" w:cs="宋体"/>
                <w:kern w:val="0"/>
                <w:sz w:val="24"/>
              </w:rPr>
            </w:pPr>
          </w:p>
        </w:tc>
        <w:tc>
          <w:tcPr>
            <w:tcW w:w="975" w:type="dxa"/>
          </w:tcPr>
          <w:p w14:paraId="5EDD15FF">
            <w:pPr>
              <w:jc w:val="center"/>
              <w:rPr>
                <w:rFonts w:ascii="宋体" w:hAnsi="宋体" w:cs="宋体"/>
                <w:kern w:val="0"/>
                <w:sz w:val="24"/>
              </w:rPr>
            </w:pPr>
          </w:p>
        </w:tc>
        <w:tc>
          <w:tcPr>
            <w:tcW w:w="705" w:type="dxa"/>
            <w:noWrap/>
            <w:vAlign w:val="center"/>
          </w:tcPr>
          <w:p w14:paraId="48CE17C1">
            <w:pPr>
              <w:jc w:val="center"/>
              <w:rPr>
                <w:rFonts w:ascii="宋体" w:hAnsi="宋体" w:cs="宋体"/>
                <w:kern w:val="0"/>
                <w:sz w:val="24"/>
              </w:rPr>
            </w:pPr>
          </w:p>
        </w:tc>
        <w:tc>
          <w:tcPr>
            <w:tcW w:w="735" w:type="dxa"/>
            <w:noWrap/>
            <w:vAlign w:val="center"/>
          </w:tcPr>
          <w:p w14:paraId="3C6F34FA">
            <w:pPr>
              <w:jc w:val="center"/>
              <w:rPr>
                <w:rFonts w:ascii="宋体" w:hAnsi="宋体" w:cs="宋体"/>
                <w:kern w:val="0"/>
                <w:sz w:val="24"/>
              </w:rPr>
            </w:pPr>
          </w:p>
        </w:tc>
        <w:tc>
          <w:tcPr>
            <w:tcW w:w="707" w:type="dxa"/>
            <w:noWrap/>
            <w:vAlign w:val="center"/>
          </w:tcPr>
          <w:p w14:paraId="2F65F8F4">
            <w:pPr>
              <w:jc w:val="center"/>
              <w:rPr>
                <w:rFonts w:ascii="宋体" w:hAnsi="宋体" w:cs="宋体"/>
                <w:kern w:val="0"/>
                <w:sz w:val="24"/>
              </w:rPr>
            </w:pPr>
          </w:p>
        </w:tc>
        <w:tc>
          <w:tcPr>
            <w:tcW w:w="1399" w:type="dxa"/>
            <w:noWrap/>
            <w:vAlign w:val="center"/>
          </w:tcPr>
          <w:p w14:paraId="2C69B912">
            <w:pPr>
              <w:jc w:val="center"/>
              <w:rPr>
                <w:rFonts w:ascii="宋体" w:hAnsi="宋体" w:cs="宋体"/>
                <w:kern w:val="0"/>
                <w:sz w:val="24"/>
              </w:rPr>
            </w:pPr>
          </w:p>
        </w:tc>
        <w:tc>
          <w:tcPr>
            <w:tcW w:w="1506" w:type="dxa"/>
            <w:noWrap/>
            <w:vAlign w:val="center"/>
          </w:tcPr>
          <w:p w14:paraId="0399744C">
            <w:pPr>
              <w:jc w:val="center"/>
              <w:rPr>
                <w:rFonts w:ascii="宋体" w:hAnsi="宋体" w:cs="宋体"/>
                <w:kern w:val="0"/>
                <w:sz w:val="24"/>
              </w:rPr>
            </w:pPr>
          </w:p>
        </w:tc>
      </w:tr>
      <w:tr w14:paraId="239A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217" w:type="dxa"/>
            <w:noWrap/>
            <w:vAlign w:val="center"/>
          </w:tcPr>
          <w:p w14:paraId="45504606">
            <w:pPr>
              <w:jc w:val="center"/>
              <w:rPr>
                <w:rFonts w:ascii="宋体" w:hAnsi="宋体" w:cs="宋体"/>
                <w:kern w:val="0"/>
                <w:sz w:val="24"/>
              </w:rPr>
            </w:pPr>
            <w:r>
              <w:rPr>
                <w:rFonts w:hint="eastAsia" w:ascii="宋体" w:hAnsi="宋体" w:cs="宋体"/>
                <w:kern w:val="0"/>
                <w:sz w:val="24"/>
              </w:rPr>
              <w:t>3</w:t>
            </w:r>
          </w:p>
        </w:tc>
        <w:tc>
          <w:tcPr>
            <w:tcW w:w="1239" w:type="dxa"/>
            <w:noWrap/>
            <w:vAlign w:val="center"/>
          </w:tcPr>
          <w:p w14:paraId="7F50EBC3">
            <w:pPr>
              <w:jc w:val="center"/>
              <w:rPr>
                <w:rFonts w:ascii="宋体" w:hAnsi="宋体" w:cs="宋体"/>
                <w:kern w:val="0"/>
                <w:sz w:val="24"/>
              </w:rPr>
            </w:pPr>
            <w:r>
              <w:rPr>
                <w:rFonts w:hint="eastAsia" w:ascii="宋体" w:hAnsi="宋体" w:cs="宋体"/>
                <w:kern w:val="0"/>
                <w:sz w:val="24"/>
              </w:rPr>
              <w:t>0.5%氟铃脲杀白蚁饵剂（地上型饵站）</w:t>
            </w:r>
          </w:p>
        </w:tc>
        <w:tc>
          <w:tcPr>
            <w:tcW w:w="1335" w:type="dxa"/>
            <w:noWrap/>
            <w:vAlign w:val="center"/>
          </w:tcPr>
          <w:p w14:paraId="2463BA67">
            <w:pPr>
              <w:jc w:val="center"/>
              <w:rPr>
                <w:rFonts w:ascii="宋体" w:hAnsi="宋体" w:cs="宋体"/>
                <w:kern w:val="0"/>
                <w:sz w:val="24"/>
              </w:rPr>
            </w:pPr>
          </w:p>
        </w:tc>
        <w:tc>
          <w:tcPr>
            <w:tcW w:w="705" w:type="dxa"/>
            <w:noWrap/>
            <w:vAlign w:val="center"/>
          </w:tcPr>
          <w:p w14:paraId="2BDE4BEA">
            <w:pPr>
              <w:jc w:val="center"/>
              <w:rPr>
                <w:rFonts w:ascii="宋体" w:hAnsi="宋体" w:cs="宋体"/>
                <w:kern w:val="0"/>
                <w:sz w:val="24"/>
              </w:rPr>
            </w:pPr>
          </w:p>
        </w:tc>
        <w:tc>
          <w:tcPr>
            <w:tcW w:w="975" w:type="dxa"/>
          </w:tcPr>
          <w:p w14:paraId="05A26A9B">
            <w:pPr>
              <w:jc w:val="center"/>
              <w:rPr>
                <w:rFonts w:ascii="宋体" w:hAnsi="宋体" w:cs="宋体"/>
                <w:kern w:val="0"/>
                <w:sz w:val="24"/>
              </w:rPr>
            </w:pPr>
          </w:p>
        </w:tc>
        <w:tc>
          <w:tcPr>
            <w:tcW w:w="705" w:type="dxa"/>
            <w:noWrap/>
            <w:vAlign w:val="center"/>
          </w:tcPr>
          <w:p w14:paraId="5850E46F">
            <w:pPr>
              <w:jc w:val="center"/>
              <w:rPr>
                <w:rFonts w:ascii="宋体" w:hAnsi="宋体" w:cs="宋体"/>
                <w:kern w:val="0"/>
                <w:sz w:val="24"/>
              </w:rPr>
            </w:pPr>
          </w:p>
        </w:tc>
        <w:tc>
          <w:tcPr>
            <w:tcW w:w="735" w:type="dxa"/>
            <w:noWrap/>
            <w:vAlign w:val="center"/>
          </w:tcPr>
          <w:p w14:paraId="685A3FCF">
            <w:pPr>
              <w:jc w:val="center"/>
              <w:rPr>
                <w:rFonts w:ascii="宋体" w:hAnsi="宋体" w:cs="宋体"/>
                <w:kern w:val="0"/>
                <w:sz w:val="24"/>
              </w:rPr>
            </w:pPr>
          </w:p>
        </w:tc>
        <w:tc>
          <w:tcPr>
            <w:tcW w:w="707" w:type="dxa"/>
            <w:noWrap/>
            <w:vAlign w:val="center"/>
          </w:tcPr>
          <w:p w14:paraId="183A9214">
            <w:pPr>
              <w:jc w:val="center"/>
              <w:rPr>
                <w:rFonts w:ascii="宋体" w:hAnsi="宋体" w:cs="宋体"/>
                <w:kern w:val="0"/>
                <w:sz w:val="24"/>
              </w:rPr>
            </w:pPr>
          </w:p>
        </w:tc>
        <w:tc>
          <w:tcPr>
            <w:tcW w:w="1399" w:type="dxa"/>
            <w:noWrap/>
            <w:vAlign w:val="center"/>
          </w:tcPr>
          <w:p w14:paraId="1D823288">
            <w:pPr>
              <w:jc w:val="center"/>
              <w:rPr>
                <w:rFonts w:ascii="宋体" w:hAnsi="宋体" w:cs="宋体"/>
                <w:kern w:val="0"/>
                <w:sz w:val="24"/>
              </w:rPr>
            </w:pPr>
          </w:p>
        </w:tc>
        <w:tc>
          <w:tcPr>
            <w:tcW w:w="1506" w:type="dxa"/>
            <w:noWrap/>
            <w:vAlign w:val="center"/>
          </w:tcPr>
          <w:p w14:paraId="10BD72EA">
            <w:pPr>
              <w:jc w:val="center"/>
              <w:rPr>
                <w:rFonts w:ascii="宋体" w:hAnsi="宋体" w:cs="宋体"/>
                <w:kern w:val="0"/>
                <w:sz w:val="24"/>
              </w:rPr>
            </w:pPr>
          </w:p>
        </w:tc>
      </w:tr>
      <w:tr w14:paraId="5DD71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217" w:type="dxa"/>
            <w:noWrap/>
            <w:vAlign w:val="center"/>
          </w:tcPr>
          <w:p w14:paraId="534E2371">
            <w:pPr>
              <w:snapToGrid w:val="0"/>
              <w:spacing w:line="360" w:lineRule="auto"/>
              <w:jc w:val="center"/>
              <w:rPr>
                <w:rFonts w:ascii="宋体" w:hAnsi="宋体" w:cs="宋体"/>
                <w:sz w:val="24"/>
              </w:rPr>
            </w:pPr>
            <w:r>
              <w:rPr>
                <w:rFonts w:hint="eastAsia" w:ascii="宋体" w:hAnsi="宋体" w:cs="宋体"/>
                <w:b/>
                <w:bCs/>
                <w:sz w:val="24"/>
              </w:rPr>
              <w:t>金额合计</w:t>
            </w:r>
          </w:p>
        </w:tc>
        <w:tc>
          <w:tcPr>
            <w:tcW w:w="9306" w:type="dxa"/>
            <w:gridSpan w:val="9"/>
          </w:tcPr>
          <w:p w14:paraId="3FC9AB62">
            <w:pPr>
              <w:snapToGrid w:val="0"/>
              <w:spacing w:line="360" w:lineRule="auto"/>
              <w:jc w:val="center"/>
              <w:rPr>
                <w:rFonts w:ascii="宋体" w:hAnsi="宋体" w:cs="宋体"/>
                <w:sz w:val="24"/>
              </w:rPr>
            </w:pPr>
          </w:p>
        </w:tc>
      </w:tr>
    </w:tbl>
    <w:p w14:paraId="108AE459">
      <w:pPr>
        <w:snapToGrid w:val="0"/>
        <w:spacing w:line="360" w:lineRule="auto"/>
        <w:rPr>
          <w:rFonts w:ascii="宋体" w:hAnsi="宋体" w:cs="宋体"/>
          <w:b/>
          <w:sz w:val="24"/>
        </w:rPr>
      </w:pPr>
    </w:p>
    <w:p w14:paraId="10AEE0D9">
      <w:pPr>
        <w:snapToGrid w:val="0"/>
        <w:spacing w:line="360" w:lineRule="auto"/>
        <w:rPr>
          <w:rFonts w:ascii="宋体" w:hAnsi="宋体" w:cs="宋体"/>
          <w:b/>
          <w:sz w:val="24"/>
          <w:lang w:val="zh-CN"/>
        </w:rPr>
      </w:pPr>
      <w:r>
        <w:rPr>
          <w:rFonts w:hint="eastAsia" w:ascii="宋体" w:hAnsi="宋体" w:cs="宋体"/>
          <w:b/>
          <w:sz w:val="24"/>
        </w:rPr>
        <w:t>注： 1.本项目一次性报价，</w:t>
      </w:r>
      <w:r>
        <w:rPr>
          <w:rFonts w:hint="eastAsia" w:ascii="宋体" w:hAnsi="宋体" w:cs="宋体"/>
          <w:b/>
          <w:sz w:val="24"/>
          <w:lang w:val="zh-CN"/>
        </w:rPr>
        <w:t>响应供应商必须详细报出采购清单中各个子项的名称、规格、工程量、单价、备注中的内容等，且本表各分项报价合计应当与询价报价表中的响应总报价相等。请各供应商务必按照以上要求填报，否则作为无效投标处理。</w:t>
      </w:r>
    </w:p>
    <w:p w14:paraId="47B5D929">
      <w:pPr>
        <w:adjustRightInd w:val="0"/>
        <w:snapToGrid w:val="0"/>
        <w:spacing w:line="360" w:lineRule="auto"/>
        <w:ind w:firstLine="600" w:firstLineChars="250"/>
        <w:jc w:val="left"/>
        <w:rPr>
          <w:rFonts w:ascii="宋体" w:hAnsi="宋体" w:cs="宋体"/>
          <w:b/>
          <w:bCs/>
          <w:sz w:val="24"/>
        </w:rPr>
      </w:pPr>
      <w:r>
        <w:rPr>
          <w:rFonts w:hint="eastAsia" w:ascii="宋体" w:hAnsi="宋体" w:cs="宋体"/>
          <w:b/>
          <w:bCs/>
          <w:sz w:val="24"/>
        </w:rPr>
        <w:t>2.</w:t>
      </w:r>
      <w:r>
        <w:rPr>
          <w:rFonts w:hint="eastAsia" w:ascii="宋体" w:hAnsi="宋体" w:cs="宋体"/>
          <w:b/>
          <w:sz w:val="24"/>
          <w:lang w:val="zh-CN"/>
        </w:rPr>
        <w:t xml:space="preserve"> 供应商须详细备注主要标的信息。内容不实的，属于提供虚假材料谋取中标、成交，依照《中华人民共和国政府采购法》等国家有关规定追究相应责任。</w:t>
      </w:r>
    </w:p>
    <w:p w14:paraId="1E798AF3">
      <w:pPr>
        <w:adjustRightInd w:val="0"/>
        <w:snapToGrid w:val="0"/>
        <w:spacing w:line="312" w:lineRule="auto"/>
        <w:ind w:firstLine="3360" w:firstLineChars="1400"/>
        <w:jc w:val="left"/>
        <w:rPr>
          <w:rFonts w:ascii="宋体" w:hAnsi="宋体" w:cs="宋体"/>
          <w:sz w:val="24"/>
        </w:rPr>
      </w:pPr>
    </w:p>
    <w:p w14:paraId="4B44508A">
      <w:pPr>
        <w:adjustRightInd w:val="0"/>
        <w:snapToGrid w:val="0"/>
        <w:spacing w:line="312" w:lineRule="auto"/>
        <w:ind w:firstLine="3360" w:firstLineChars="1400"/>
        <w:jc w:val="left"/>
        <w:rPr>
          <w:rFonts w:ascii="宋体" w:hAnsi="宋体" w:cs="宋体"/>
          <w:sz w:val="24"/>
        </w:rPr>
      </w:pPr>
    </w:p>
    <w:p w14:paraId="2DAF6570">
      <w:pPr>
        <w:adjustRightInd w:val="0"/>
        <w:snapToGrid w:val="0"/>
        <w:spacing w:line="312" w:lineRule="auto"/>
        <w:ind w:firstLine="3360" w:firstLineChars="1400"/>
        <w:jc w:val="left"/>
        <w:rPr>
          <w:rFonts w:ascii="宋体" w:hAnsi="宋体" w:cs="宋体"/>
          <w:b/>
          <w:bCs/>
          <w:sz w:val="24"/>
          <w:u w:val="single"/>
        </w:rPr>
      </w:pPr>
      <w:r>
        <w:rPr>
          <w:rFonts w:hint="eastAsia" w:ascii="宋体" w:hAnsi="宋体" w:cs="宋体"/>
          <w:sz w:val="24"/>
        </w:rPr>
        <w:t>响应供应商全称（盖公章）：</w:t>
      </w:r>
    </w:p>
    <w:p w14:paraId="64195118">
      <w:pPr>
        <w:adjustRightInd w:val="0"/>
        <w:snapToGrid w:val="0"/>
        <w:spacing w:line="312" w:lineRule="auto"/>
        <w:ind w:firstLine="3360" w:firstLineChars="1400"/>
        <w:jc w:val="left"/>
        <w:rPr>
          <w:rFonts w:ascii="宋体" w:hAnsi="宋体" w:cs="宋体"/>
          <w:sz w:val="24"/>
        </w:rPr>
      </w:pPr>
      <w:r>
        <w:rPr>
          <w:rFonts w:hint="eastAsia" w:ascii="宋体" w:hAnsi="宋体" w:cs="宋体"/>
          <w:sz w:val="24"/>
        </w:rPr>
        <w:t xml:space="preserve">法定代表人（签字或盖章）： </w:t>
      </w:r>
    </w:p>
    <w:p w14:paraId="37CDC705">
      <w:pPr>
        <w:adjustRightInd w:val="0"/>
        <w:snapToGrid w:val="0"/>
        <w:spacing w:line="312" w:lineRule="auto"/>
        <w:ind w:firstLine="3360" w:firstLineChars="1400"/>
        <w:jc w:val="left"/>
        <w:rPr>
          <w:rFonts w:ascii="宋体" w:hAnsi="宋体" w:cs="宋体"/>
          <w:sz w:val="24"/>
        </w:rPr>
      </w:pPr>
      <w:r>
        <w:rPr>
          <w:rFonts w:hint="eastAsia" w:ascii="宋体" w:hAnsi="宋体" w:cs="宋体"/>
          <w:sz w:val="24"/>
        </w:rPr>
        <w:t>日期：年月日</w:t>
      </w:r>
    </w:p>
    <w:p w14:paraId="7D09BCB4">
      <w:pPr>
        <w:rPr>
          <w:rFonts w:ascii="宋体" w:hAnsi="宋体" w:cs="宋体"/>
          <w:sz w:val="32"/>
          <w:szCs w:val="32"/>
        </w:rPr>
      </w:pPr>
      <w:r>
        <w:rPr>
          <w:rFonts w:hint="eastAsia" w:ascii="宋体" w:hAnsi="宋体" w:cs="宋体"/>
          <w:sz w:val="32"/>
          <w:szCs w:val="32"/>
        </w:rPr>
        <w:br w:type="page"/>
      </w:r>
    </w:p>
    <w:p w14:paraId="42863097">
      <w:pPr>
        <w:snapToGrid w:val="0"/>
        <w:spacing w:line="300" w:lineRule="auto"/>
        <w:outlineLvl w:val="0"/>
        <w:rPr>
          <w:rFonts w:hint="eastAsia" w:ascii="宋体" w:hAnsi="宋体" w:eastAsia="宋体" w:cs="宋体"/>
          <w:sz w:val="32"/>
          <w:szCs w:val="32"/>
          <w:lang w:eastAsia="zh-CN"/>
        </w:rPr>
      </w:pPr>
      <w:r>
        <w:rPr>
          <w:rFonts w:hint="eastAsia" w:ascii="宋体" w:hAnsi="宋体" w:cs="宋体"/>
          <w:sz w:val="32"/>
          <w:szCs w:val="32"/>
        </w:rPr>
        <w:t>附件</w:t>
      </w:r>
      <w:r>
        <w:rPr>
          <w:rFonts w:hint="eastAsia" w:ascii="宋体" w:hAnsi="宋体" w:cs="宋体"/>
          <w:sz w:val="32"/>
          <w:szCs w:val="32"/>
          <w:lang w:val="en-US" w:eastAsia="zh-CN"/>
        </w:rPr>
        <w:t>9</w:t>
      </w:r>
    </w:p>
    <w:p w14:paraId="0D0E4DDD">
      <w:pPr>
        <w:snapToGrid w:val="0"/>
        <w:spacing w:line="300" w:lineRule="auto"/>
        <w:jc w:val="center"/>
        <w:outlineLvl w:val="0"/>
        <w:rPr>
          <w:rFonts w:ascii="宋体" w:hAnsi="宋体" w:cs="宋体"/>
          <w:b/>
          <w:bCs/>
          <w:sz w:val="28"/>
          <w:szCs w:val="28"/>
          <w:lang w:bidi="zh-CN"/>
        </w:rPr>
      </w:pPr>
      <w:r>
        <w:rPr>
          <w:rFonts w:hint="eastAsia" w:ascii="宋体" w:hAnsi="宋体" w:cs="宋体"/>
          <w:b/>
          <w:bCs/>
          <w:sz w:val="28"/>
          <w:szCs w:val="28"/>
          <w:lang w:bidi="zh-CN"/>
        </w:rPr>
        <w:t>中小企业声明函（货物）</w:t>
      </w:r>
    </w:p>
    <w:p w14:paraId="13E9AF4D">
      <w:pPr>
        <w:snapToGrid w:val="0"/>
        <w:spacing w:line="360" w:lineRule="auto"/>
        <w:ind w:firstLine="560" w:firstLineChars="200"/>
        <w:outlineLvl w:val="0"/>
        <w:rPr>
          <w:rFonts w:ascii="宋体" w:hAnsi="宋体" w:cs="宋体"/>
          <w:sz w:val="28"/>
          <w:szCs w:val="28"/>
          <w:lang w:bidi="zh-CN"/>
        </w:rPr>
      </w:pPr>
      <w:r>
        <w:rPr>
          <w:rFonts w:hint="eastAsia" w:ascii="宋体" w:hAnsi="宋体" w:cs="宋体"/>
          <w:sz w:val="28"/>
          <w:szCs w:val="28"/>
          <w:lang w:bidi="zh-CN"/>
        </w:rPr>
        <w:t>本公司（联合体）郑重声明，根据《政府采购促进中小企业发展管理办法》（财库﹝2020﹞46 号）的规定，本公司（联合体）参加</w:t>
      </w:r>
      <w:r>
        <w:rPr>
          <w:rFonts w:hint="eastAsia" w:ascii="宋体" w:hAnsi="宋体" w:cs="宋体"/>
          <w:sz w:val="28"/>
          <w:szCs w:val="28"/>
          <w:u w:val="single"/>
          <w:lang w:bidi="zh-CN"/>
        </w:rPr>
        <w:t>（单位名称）</w:t>
      </w:r>
      <w:r>
        <w:rPr>
          <w:rFonts w:hint="eastAsia" w:ascii="宋体" w:hAnsi="宋体" w:cs="宋体"/>
          <w:sz w:val="28"/>
          <w:szCs w:val="28"/>
          <w:lang w:bidi="zh-CN"/>
        </w:rPr>
        <w:t>的</w:t>
      </w:r>
      <w:r>
        <w:rPr>
          <w:rFonts w:hint="eastAsia" w:ascii="宋体" w:hAnsi="宋体" w:cs="宋体"/>
          <w:sz w:val="28"/>
          <w:szCs w:val="28"/>
          <w:u w:val="single"/>
          <w:lang w:bidi="zh-CN"/>
        </w:rPr>
        <w:t>（项目名称）</w:t>
      </w:r>
      <w:r>
        <w:rPr>
          <w:rFonts w:hint="eastAsia" w:ascii="宋体" w:hAnsi="宋体" w:cs="宋体"/>
          <w:sz w:val="28"/>
          <w:szCs w:val="28"/>
          <w:lang w:bidi="zh-CN"/>
        </w:rPr>
        <w:t>采购活动，提供的货物全部由符合政策要求的中小企业制造。相关企业（含联合体中的中小企业、签订分包意向协议的中小企业） 的具体情况如下：</w:t>
      </w:r>
    </w:p>
    <w:p w14:paraId="1A000DA0">
      <w:pPr>
        <w:snapToGrid w:val="0"/>
        <w:spacing w:line="360" w:lineRule="auto"/>
        <w:outlineLvl w:val="0"/>
        <w:rPr>
          <w:rFonts w:ascii="宋体" w:hAnsi="宋体" w:cs="宋体"/>
          <w:sz w:val="28"/>
          <w:szCs w:val="28"/>
          <w:lang w:bidi="zh-CN"/>
        </w:rPr>
      </w:pPr>
      <w:r>
        <w:rPr>
          <w:rFonts w:hint="eastAsia" w:ascii="宋体" w:hAnsi="宋体" w:cs="宋体"/>
          <w:sz w:val="28"/>
          <w:szCs w:val="28"/>
          <w:lang w:bidi="zh-CN"/>
        </w:rPr>
        <w:t>1.</w:t>
      </w:r>
      <w:r>
        <w:rPr>
          <w:rFonts w:hint="eastAsia" w:ascii="宋体" w:hAnsi="宋体" w:cs="宋体"/>
          <w:sz w:val="28"/>
          <w:szCs w:val="28"/>
          <w:u w:val="single"/>
          <w:lang w:bidi="zh-CN"/>
        </w:rPr>
        <w:t xml:space="preserve"> （标的名称）</w:t>
      </w:r>
      <w:r>
        <w:rPr>
          <w:rFonts w:hint="eastAsia" w:ascii="宋体" w:hAnsi="宋体" w:cs="宋体"/>
          <w:sz w:val="28"/>
          <w:szCs w:val="28"/>
          <w:lang w:bidi="zh-CN"/>
        </w:rPr>
        <w:t xml:space="preserve"> ，属于</w:t>
      </w:r>
      <w:r>
        <w:rPr>
          <w:rFonts w:hint="eastAsia" w:ascii="宋体" w:hAnsi="宋体" w:cs="宋体"/>
          <w:sz w:val="28"/>
          <w:szCs w:val="28"/>
          <w:u w:val="single"/>
          <w:lang w:bidi="zh-CN"/>
        </w:rPr>
        <w:t>（采购文件中明确的所属行业）</w:t>
      </w:r>
      <w:r>
        <w:rPr>
          <w:rFonts w:hint="eastAsia" w:ascii="宋体" w:hAnsi="宋体" w:cs="宋体"/>
          <w:sz w:val="28"/>
          <w:szCs w:val="28"/>
          <w:lang w:bidi="zh-CN"/>
        </w:rPr>
        <w:t>行业；制造商为</w:t>
      </w:r>
      <w:r>
        <w:rPr>
          <w:rFonts w:hint="eastAsia" w:ascii="宋体" w:hAnsi="宋体" w:cs="宋体"/>
          <w:sz w:val="28"/>
          <w:szCs w:val="28"/>
          <w:u w:val="single"/>
          <w:lang w:bidi="zh-CN"/>
        </w:rPr>
        <w:t>（企业名称）</w:t>
      </w:r>
      <w:r>
        <w:rPr>
          <w:rFonts w:hint="eastAsia" w:ascii="宋体" w:hAnsi="宋体" w:cs="宋体"/>
          <w:sz w:val="28"/>
          <w:szCs w:val="28"/>
          <w:lang w:bidi="zh-CN"/>
        </w:rPr>
        <w:t>，从业人员</w:t>
      </w:r>
      <w:r>
        <w:rPr>
          <w:rFonts w:hint="eastAsia" w:ascii="宋体" w:hAnsi="宋体" w:cs="宋体"/>
          <w:sz w:val="28"/>
          <w:szCs w:val="28"/>
          <w:u w:val="single"/>
          <w:lang w:bidi="zh-CN"/>
        </w:rPr>
        <w:tab/>
      </w:r>
      <w:r>
        <w:rPr>
          <w:rFonts w:hint="eastAsia" w:ascii="宋体" w:hAnsi="宋体" w:cs="宋体"/>
          <w:sz w:val="28"/>
          <w:szCs w:val="28"/>
          <w:lang w:bidi="zh-CN"/>
        </w:rPr>
        <w:t>人，营业收入为</w:t>
      </w:r>
      <w:r>
        <w:rPr>
          <w:rFonts w:hint="eastAsia" w:ascii="宋体" w:hAnsi="宋体" w:cs="宋体"/>
          <w:sz w:val="28"/>
          <w:szCs w:val="28"/>
          <w:u w:val="single"/>
          <w:lang w:bidi="zh-CN"/>
        </w:rPr>
        <w:tab/>
      </w:r>
      <w:r>
        <w:rPr>
          <w:rFonts w:hint="eastAsia" w:ascii="宋体" w:hAnsi="宋体" w:cs="宋体"/>
          <w:sz w:val="28"/>
          <w:szCs w:val="28"/>
          <w:lang w:bidi="zh-CN"/>
        </w:rPr>
        <w:t>万元，资产总额为</w:t>
      </w:r>
      <w:r>
        <w:rPr>
          <w:rFonts w:hint="eastAsia" w:ascii="宋体" w:hAnsi="宋体" w:cs="宋体"/>
          <w:sz w:val="28"/>
          <w:szCs w:val="28"/>
          <w:u w:val="single"/>
          <w:lang w:bidi="zh-CN"/>
        </w:rPr>
        <w:tab/>
      </w:r>
      <w:r>
        <w:rPr>
          <w:rFonts w:hint="eastAsia" w:ascii="宋体" w:hAnsi="宋体" w:cs="宋体"/>
          <w:sz w:val="28"/>
          <w:szCs w:val="28"/>
          <w:lang w:bidi="zh-CN"/>
        </w:rPr>
        <w:t>万元，属于</w:t>
      </w:r>
      <w:r>
        <w:rPr>
          <w:rFonts w:hint="eastAsia" w:ascii="宋体" w:hAnsi="宋体" w:cs="宋体"/>
          <w:sz w:val="28"/>
          <w:szCs w:val="28"/>
          <w:u w:val="single"/>
          <w:lang w:bidi="zh-CN"/>
        </w:rPr>
        <w:t>（中型企业、小型企业、微型企业）</w:t>
      </w:r>
      <w:r>
        <w:rPr>
          <w:rFonts w:hint="eastAsia" w:ascii="宋体" w:hAnsi="宋体" w:cs="宋体"/>
          <w:sz w:val="28"/>
          <w:szCs w:val="28"/>
          <w:lang w:bidi="zh-CN"/>
        </w:rPr>
        <w:t>；</w:t>
      </w:r>
    </w:p>
    <w:p w14:paraId="34A49E6F">
      <w:pPr>
        <w:snapToGrid w:val="0"/>
        <w:spacing w:line="360" w:lineRule="auto"/>
        <w:outlineLvl w:val="0"/>
        <w:rPr>
          <w:rFonts w:ascii="宋体" w:hAnsi="宋体" w:cs="宋体"/>
          <w:sz w:val="28"/>
          <w:szCs w:val="28"/>
          <w:lang w:bidi="zh-CN"/>
        </w:rPr>
      </w:pPr>
      <w:r>
        <w:rPr>
          <w:rFonts w:hint="eastAsia" w:ascii="宋体" w:hAnsi="宋体" w:cs="宋体"/>
          <w:sz w:val="28"/>
          <w:szCs w:val="28"/>
          <w:lang w:bidi="zh-CN"/>
        </w:rPr>
        <w:t>2.</w:t>
      </w:r>
      <w:r>
        <w:rPr>
          <w:rFonts w:hint="eastAsia" w:ascii="宋体" w:hAnsi="宋体" w:cs="宋体"/>
          <w:sz w:val="28"/>
          <w:szCs w:val="28"/>
          <w:u w:val="single"/>
          <w:lang w:bidi="zh-CN"/>
        </w:rPr>
        <w:t xml:space="preserve">（标的名称） </w:t>
      </w:r>
      <w:r>
        <w:rPr>
          <w:rFonts w:hint="eastAsia" w:ascii="宋体" w:hAnsi="宋体" w:cs="宋体"/>
          <w:sz w:val="28"/>
          <w:szCs w:val="28"/>
          <w:lang w:bidi="zh-CN"/>
        </w:rPr>
        <w:t>，属于</w:t>
      </w:r>
      <w:r>
        <w:rPr>
          <w:rFonts w:hint="eastAsia" w:ascii="宋体" w:hAnsi="宋体" w:cs="宋体"/>
          <w:sz w:val="28"/>
          <w:szCs w:val="28"/>
          <w:u w:val="single"/>
          <w:lang w:bidi="zh-CN"/>
        </w:rPr>
        <w:t>（采购文件中明确的所属行业）</w:t>
      </w:r>
      <w:r>
        <w:rPr>
          <w:rFonts w:hint="eastAsia" w:ascii="宋体" w:hAnsi="宋体" w:cs="宋体"/>
          <w:sz w:val="28"/>
          <w:szCs w:val="28"/>
          <w:lang w:bidi="zh-CN"/>
        </w:rPr>
        <w:t>行业；制造商为</w:t>
      </w:r>
      <w:r>
        <w:rPr>
          <w:rFonts w:hint="eastAsia" w:ascii="宋体" w:hAnsi="宋体" w:cs="宋体"/>
          <w:sz w:val="28"/>
          <w:szCs w:val="28"/>
          <w:u w:val="single"/>
          <w:lang w:bidi="zh-CN"/>
        </w:rPr>
        <w:t>（企业名称）</w:t>
      </w:r>
      <w:r>
        <w:rPr>
          <w:rFonts w:hint="eastAsia" w:ascii="宋体" w:hAnsi="宋体" w:cs="宋体"/>
          <w:sz w:val="28"/>
          <w:szCs w:val="28"/>
          <w:lang w:bidi="zh-CN"/>
        </w:rPr>
        <w:t>，从业人员</w:t>
      </w:r>
      <w:r>
        <w:rPr>
          <w:rFonts w:hint="eastAsia" w:ascii="宋体" w:hAnsi="宋体" w:cs="宋体"/>
          <w:sz w:val="28"/>
          <w:szCs w:val="28"/>
          <w:u w:val="single"/>
          <w:lang w:bidi="zh-CN"/>
        </w:rPr>
        <w:tab/>
      </w:r>
      <w:r>
        <w:rPr>
          <w:rFonts w:hint="eastAsia" w:ascii="宋体" w:hAnsi="宋体" w:cs="宋体"/>
          <w:sz w:val="28"/>
          <w:szCs w:val="28"/>
          <w:lang w:bidi="zh-CN"/>
        </w:rPr>
        <w:t>人，营业收入为</w:t>
      </w:r>
      <w:r>
        <w:rPr>
          <w:rFonts w:hint="eastAsia" w:ascii="宋体" w:hAnsi="宋体" w:cs="宋体"/>
          <w:sz w:val="28"/>
          <w:szCs w:val="28"/>
          <w:u w:val="single"/>
          <w:lang w:bidi="zh-CN"/>
        </w:rPr>
        <w:tab/>
      </w:r>
      <w:r>
        <w:rPr>
          <w:rFonts w:hint="eastAsia" w:ascii="宋体" w:hAnsi="宋体" w:cs="宋体"/>
          <w:sz w:val="28"/>
          <w:szCs w:val="28"/>
          <w:lang w:bidi="zh-CN"/>
        </w:rPr>
        <w:t>万元，资产总额为</w:t>
      </w:r>
      <w:r>
        <w:rPr>
          <w:rFonts w:hint="eastAsia" w:ascii="宋体" w:hAnsi="宋体" w:cs="宋体"/>
          <w:sz w:val="28"/>
          <w:szCs w:val="28"/>
          <w:u w:val="single"/>
          <w:lang w:bidi="zh-CN"/>
        </w:rPr>
        <w:tab/>
      </w:r>
      <w:r>
        <w:rPr>
          <w:rFonts w:hint="eastAsia" w:ascii="宋体" w:hAnsi="宋体" w:cs="宋体"/>
          <w:sz w:val="28"/>
          <w:szCs w:val="28"/>
          <w:lang w:bidi="zh-CN"/>
        </w:rPr>
        <w:t>万元，属于</w:t>
      </w:r>
      <w:r>
        <w:rPr>
          <w:rFonts w:hint="eastAsia" w:ascii="宋体" w:hAnsi="宋体" w:cs="宋体"/>
          <w:sz w:val="28"/>
          <w:szCs w:val="28"/>
          <w:u w:val="single"/>
          <w:lang w:bidi="zh-CN"/>
        </w:rPr>
        <w:t>（中型企业、小型企业、微型企业）</w:t>
      </w:r>
      <w:r>
        <w:rPr>
          <w:rFonts w:hint="eastAsia" w:ascii="宋体" w:hAnsi="宋体" w:cs="宋体"/>
          <w:sz w:val="28"/>
          <w:szCs w:val="28"/>
          <w:lang w:bidi="zh-CN"/>
        </w:rPr>
        <w:t>；</w:t>
      </w:r>
    </w:p>
    <w:p w14:paraId="30B8B8A0">
      <w:pPr>
        <w:snapToGrid w:val="0"/>
        <w:spacing w:line="360" w:lineRule="auto"/>
        <w:outlineLvl w:val="0"/>
        <w:rPr>
          <w:rFonts w:ascii="宋体" w:hAnsi="宋体" w:cs="宋体"/>
          <w:sz w:val="28"/>
          <w:szCs w:val="28"/>
          <w:lang w:bidi="zh-CN"/>
        </w:rPr>
      </w:pPr>
      <w:r>
        <w:rPr>
          <w:rFonts w:hint="eastAsia" w:ascii="宋体" w:hAnsi="宋体" w:cs="宋体"/>
          <w:sz w:val="28"/>
          <w:szCs w:val="28"/>
          <w:lang w:bidi="zh-CN"/>
        </w:rPr>
        <w:t>……</w:t>
      </w:r>
    </w:p>
    <w:p w14:paraId="6A0FD078">
      <w:pPr>
        <w:snapToGrid w:val="0"/>
        <w:spacing w:line="360" w:lineRule="auto"/>
        <w:ind w:firstLine="560" w:firstLineChars="200"/>
        <w:outlineLvl w:val="0"/>
        <w:rPr>
          <w:rFonts w:ascii="宋体" w:hAnsi="宋体" w:cs="宋体"/>
          <w:sz w:val="28"/>
          <w:szCs w:val="28"/>
          <w:lang w:bidi="zh-CN"/>
        </w:rPr>
      </w:pPr>
      <w:r>
        <w:rPr>
          <w:rFonts w:hint="eastAsia" w:ascii="宋体" w:hAnsi="宋体" w:cs="宋体"/>
          <w:sz w:val="28"/>
          <w:szCs w:val="28"/>
          <w:lang w:bidi="zh-CN"/>
        </w:rPr>
        <w:t>以上企业，不属于大企业的分支机构，不存在控股股东为大企业的情形，也不存在与大企业的负责人为同一人的情形。</w:t>
      </w:r>
    </w:p>
    <w:p w14:paraId="76E64564">
      <w:pPr>
        <w:snapToGrid w:val="0"/>
        <w:spacing w:line="360" w:lineRule="auto"/>
        <w:ind w:firstLine="560" w:firstLineChars="200"/>
        <w:outlineLvl w:val="0"/>
        <w:rPr>
          <w:rFonts w:ascii="宋体" w:hAnsi="宋体" w:cs="宋体"/>
          <w:sz w:val="28"/>
          <w:szCs w:val="28"/>
          <w:lang w:bidi="zh-CN"/>
        </w:rPr>
      </w:pPr>
      <w:r>
        <w:rPr>
          <w:rFonts w:hint="eastAsia" w:ascii="宋体" w:hAnsi="宋体" w:cs="宋体"/>
          <w:sz w:val="28"/>
          <w:szCs w:val="28"/>
          <w:lang w:bidi="zh-CN"/>
        </w:rPr>
        <w:t>本企业对上述声明内容的真实性负责。如有虚假，将依法承担相应责任。</w:t>
      </w:r>
    </w:p>
    <w:p w14:paraId="5AF438C2">
      <w:pPr>
        <w:snapToGrid w:val="0"/>
        <w:spacing w:line="300" w:lineRule="auto"/>
        <w:outlineLvl w:val="0"/>
        <w:rPr>
          <w:rFonts w:ascii="宋体" w:hAnsi="宋体" w:cs="宋体"/>
          <w:sz w:val="28"/>
          <w:szCs w:val="28"/>
          <w:lang w:bidi="zh-CN"/>
        </w:rPr>
      </w:pPr>
    </w:p>
    <w:p w14:paraId="68D12A2B">
      <w:pPr>
        <w:snapToGrid w:val="0"/>
        <w:spacing w:line="300" w:lineRule="auto"/>
        <w:outlineLvl w:val="0"/>
        <w:rPr>
          <w:rFonts w:ascii="宋体" w:hAnsi="宋体" w:cs="宋体"/>
          <w:szCs w:val="21"/>
          <w:lang w:bidi="zh-CN"/>
        </w:rPr>
      </w:pPr>
      <w:r>
        <w:rPr>
          <w:rFonts w:hint="eastAsia" w:ascii="宋体" w:hAnsi="宋体" w:cs="宋体"/>
          <w:szCs w:val="21"/>
          <w:lang w:bidi="zh-CN"/>
        </w:rPr>
        <w:t>注：1.从业人员、营业收入、资产总额填报上一年度数据，无上一年度数据的新成立企业可不填报。</w:t>
      </w:r>
    </w:p>
    <w:p w14:paraId="6C39EC7E">
      <w:pPr>
        <w:snapToGrid w:val="0"/>
        <w:spacing w:line="300" w:lineRule="auto"/>
        <w:outlineLvl w:val="0"/>
        <w:rPr>
          <w:rFonts w:ascii="宋体" w:hAnsi="宋体" w:cs="宋体"/>
          <w:szCs w:val="21"/>
          <w:lang w:bidi="zh-CN"/>
        </w:rPr>
      </w:pPr>
      <w:r>
        <w:rPr>
          <w:rFonts w:hint="eastAsia" w:ascii="宋体" w:hAnsi="宋体" w:cs="宋体"/>
          <w:szCs w:val="21"/>
          <w:lang w:bidi="zh-CN"/>
        </w:rPr>
        <w:t xml:space="preserve">    2.投标供应商须根据上述要求，详细列明货物清单中所有产品制造商的具体情况，否则不能享受中小企业扶持政策。</w:t>
      </w:r>
    </w:p>
    <w:p w14:paraId="0126D184">
      <w:pPr>
        <w:snapToGrid w:val="0"/>
        <w:spacing w:line="300" w:lineRule="auto"/>
        <w:ind w:firstLine="420" w:firstLineChars="200"/>
        <w:outlineLvl w:val="0"/>
        <w:rPr>
          <w:rFonts w:ascii="宋体" w:hAnsi="宋体" w:cs="宋体"/>
          <w:sz w:val="28"/>
          <w:szCs w:val="28"/>
          <w:lang w:bidi="zh-CN"/>
        </w:rPr>
      </w:pPr>
      <w:r>
        <w:rPr>
          <w:rFonts w:hint="eastAsia" w:ascii="宋体" w:hAnsi="宋体" w:cs="宋体"/>
          <w:szCs w:val="21"/>
          <w:lang w:bidi="zh-CN"/>
        </w:rPr>
        <w:t>3.供应商按照本办法规定提供声明函内容不实的，属于提供虚假材料谋取中标、成交，依照《中华人民共和国政府采购法》等国家有关规定追究相应责任。</w:t>
      </w:r>
    </w:p>
    <w:p w14:paraId="1445BF88">
      <w:pPr>
        <w:snapToGrid w:val="0"/>
        <w:spacing w:line="300" w:lineRule="auto"/>
        <w:jc w:val="center"/>
        <w:outlineLvl w:val="0"/>
        <w:rPr>
          <w:rFonts w:ascii="宋体" w:hAnsi="宋体" w:cs="宋体"/>
          <w:sz w:val="28"/>
          <w:szCs w:val="28"/>
          <w:lang w:bidi="zh-CN"/>
        </w:rPr>
      </w:pPr>
      <w:r>
        <w:rPr>
          <w:rFonts w:hint="eastAsia" w:ascii="宋体" w:hAnsi="宋体" w:cs="宋体"/>
          <w:sz w:val="28"/>
          <w:szCs w:val="28"/>
          <w:lang w:bidi="zh-CN"/>
        </w:rPr>
        <w:t xml:space="preserve">                      企业名称（盖章）：</w:t>
      </w:r>
    </w:p>
    <w:p w14:paraId="0ABBCA56">
      <w:pPr>
        <w:snapToGrid w:val="0"/>
        <w:spacing w:line="300" w:lineRule="auto"/>
        <w:jc w:val="center"/>
        <w:outlineLvl w:val="0"/>
        <w:rPr>
          <w:rFonts w:ascii="宋体" w:hAnsi="宋体" w:cs="宋体"/>
          <w:sz w:val="28"/>
          <w:szCs w:val="28"/>
          <w:lang w:bidi="zh-CN"/>
        </w:rPr>
      </w:pPr>
      <w:r>
        <w:rPr>
          <w:rFonts w:hint="eastAsia" w:ascii="宋体" w:hAnsi="宋体" w:cs="宋体"/>
          <w:sz w:val="28"/>
          <w:szCs w:val="28"/>
          <w:lang w:bidi="zh-CN"/>
        </w:rPr>
        <w:t xml:space="preserve">          日期：</w:t>
      </w:r>
    </w:p>
    <w:p w14:paraId="07588FF9">
      <w:pPr>
        <w:snapToGrid w:val="0"/>
        <w:spacing w:line="300" w:lineRule="auto"/>
        <w:outlineLvl w:val="0"/>
        <w:rPr>
          <w:rFonts w:ascii="宋体" w:hAnsi="宋体" w:cs="宋体"/>
          <w:sz w:val="32"/>
          <w:szCs w:val="32"/>
        </w:rPr>
      </w:pPr>
    </w:p>
    <w:p w14:paraId="10270800">
      <w:pPr>
        <w:snapToGrid w:val="0"/>
        <w:spacing w:line="300" w:lineRule="auto"/>
        <w:outlineLvl w:val="0"/>
        <w:rPr>
          <w:rFonts w:hint="eastAsia" w:ascii="宋体" w:hAnsi="宋体" w:eastAsia="宋体" w:cs="宋体"/>
          <w:sz w:val="32"/>
          <w:szCs w:val="32"/>
          <w:lang w:eastAsia="zh-CN"/>
        </w:rPr>
      </w:pPr>
      <w:r>
        <w:rPr>
          <w:rFonts w:hint="eastAsia" w:ascii="宋体" w:hAnsi="宋体" w:cs="宋体"/>
          <w:sz w:val="32"/>
          <w:szCs w:val="32"/>
        </w:rPr>
        <w:t>附件1</w:t>
      </w:r>
      <w:r>
        <w:rPr>
          <w:rFonts w:hint="eastAsia" w:ascii="宋体" w:hAnsi="宋体" w:cs="宋体"/>
          <w:sz w:val="32"/>
          <w:szCs w:val="32"/>
          <w:lang w:val="en-US" w:eastAsia="zh-CN"/>
        </w:rPr>
        <w:t>0</w:t>
      </w:r>
    </w:p>
    <w:p w14:paraId="0E903E9C">
      <w:pPr>
        <w:spacing w:line="460" w:lineRule="exact"/>
        <w:jc w:val="center"/>
        <w:rPr>
          <w:rFonts w:ascii="宋体" w:hAnsi="宋体" w:cs="宋体"/>
          <w:b/>
          <w:sz w:val="32"/>
          <w:szCs w:val="32"/>
        </w:rPr>
      </w:pPr>
      <w:r>
        <w:rPr>
          <w:rFonts w:hint="eastAsia" w:ascii="宋体" w:hAnsi="宋体" w:cs="宋体"/>
          <w:b/>
          <w:sz w:val="32"/>
          <w:szCs w:val="32"/>
        </w:rPr>
        <w:t>残疾人福利性单位声明函</w:t>
      </w:r>
    </w:p>
    <w:p w14:paraId="18BA1344">
      <w:pPr>
        <w:spacing w:line="588" w:lineRule="exact"/>
        <w:ind w:firstLine="560" w:firstLineChars="200"/>
        <w:rPr>
          <w:rFonts w:ascii="宋体" w:hAnsi="宋体" w:cs="宋体"/>
          <w:sz w:val="28"/>
          <w:szCs w:val="28"/>
        </w:rPr>
      </w:pPr>
      <w:r>
        <w:rPr>
          <w:rFonts w:hint="eastAsia" w:ascii="宋体" w:hAnsi="宋体" w:cs="宋体"/>
          <w:sz w:val="28"/>
          <w:szCs w:val="28"/>
        </w:rPr>
        <w:t>本单位郑重声明，根据《财政部 民政部 中国残疾人联合会关于促进残疾人就业政府采购政策的通知》（财库〔2017〕141号）的规定，本单位为符合条件的残疾人福利性单位，且本单位参加______单位的项目采购活动提供本单位制造的货物（由本单位承担工程/提供服务），或者提供其他残疾人福利性单位制造的货物（不包括使用非残疾人福利性单位注册商标的货物）。</w:t>
      </w:r>
    </w:p>
    <w:p w14:paraId="3FCA840B">
      <w:pPr>
        <w:spacing w:line="588" w:lineRule="exact"/>
        <w:ind w:firstLine="560" w:firstLineChars="200"/>
        <w:rPr>
          <w:rFonts w:ascii="宋体" w:hAnsi="宋体" w:cs="宋体"/>
          <w:sz w:val="28"/>
          <w:szCs w:val="28"/>
        </w:rPr>
      </w:pPr>
      <w:r>
        <w:rPr>
          <w:rFonts w:hint="eastAsia" w:ascii="宋体" w:hAnsi="宋体" w:cs="宋体"/>
          <w:sz w:val="28"/>
          <w:szCs w:val="28"/>
        </w:rPr>
        <w:t>本单位对上述声明的真实性负责。如有虚假，将依法承担相应责任。</w:t>
      </w:r>
    </w:p>
    <w:p w14:paraId="79D3F110">
      <w:pPr>
        <w:spacing w:line="588" w:lineRule="exact"/>
        <w:ind w:firstLine="560" w:firstLineChars="200"/>
        <w:rPr>
          <w:rFonts w:ascii="宋体" w:hAnsi="宋体" w:cs="宋体"/>
          <w:sz w:val="28"/>
          <w:szCs w:val="28"/>
        </w:rPr>
      </w:pPr>
    </w:p>
    <w:p w14:paraId="7E9ED063">
      <w:pPr>
        <w:spacing w:line="588" w:lineRule="exact"/>
        <w:ind w:firstLine="584" w:firstLineChars="200"/>
        <w:rPr>
          <w:rFonts w:ascii="宋体" w:hAnsi="宋体" w:cs="宋体"/>
          <w:spacing w:val="6"/>
          <w:sz w:val="28"/>
          <w:szCs w:val="28"/>
        </w:rPr>
      </w:pPr>
    </w:p>
    <w:p w14:paraId="2DB05482">
      <w:pPr>
        <w:spacing w:line="588" w:lineRule="exact"/>
        <w:ind w:firstLine="584" w:firstLineChars="200"/>
        <w:rPr>
          <w:rFonts w:ascii="宋体" w:hAnsi="宋体" w:cs="宋体"/>
          <w:spacing w:val="6"/>
          <w:sz w:val="28"/>
          <w:szCs w:val="28"/>
        </w:rPr>
      </w:pPr>
    </w:p>
    <w:p w14:paraId="68A1CA96">
      <w:pPr>
        <w:snapToGrid w:val="0"/>
        <w:spacing w:line="300" w:lineRule="auto"/>
        <w:outlineLvl w:val="0"/>
        <w:rPr>
          <w:rFonts w:ascii="宋体" w:hAnsi="宋体" w:cs="宋体"/>
          <w:sz w:val="28"/>
          <w:szCs w:val="28"/>
          <w:lang w:bidi="zh-CN"/>
        </w:rPr>
      </w:pPr>
      <w:r>
        <w:rPr>
          <w:rFonts w:hint="eastAsia" w:ascii="宋体" w:hAnsi="宋体" w:cs="宋体"/>
          <w:sz w:val="28"/>
          <w:szCs w:val="28"/>
          <w:lang w:bidi="zh-CN"/>
        </w:rPr>
        <w:t>注：1、供应商如不提供此声明函，价格将不做相应扣除。</w:t>
      </w:r>
    </w:p>
    <w:p w14:paraId="47898D89">
      <w:pPr>
        <w:spacing w:line="588" w:lineRule="exact"/>
        <w:ind w:firstLine="560" w:firstLineChars="200"/>
        <w:rPr>
          <w:rFonts w:ascii="宋体" w:hAnsi="宋体" w:cs="宋体"/>
          <w:spacing w:val="6"/>
          <w:sz w:val="28"/>
          <w:szCs w:val="28"/>
        </w:rPr>
      </w:pPr>
      <w:r>
        <w:rPr>
          <w:rFonts w:hint="eastAsia" w:ascii="宋体" w:hAnsi="宋体" w:cs="宋体"/>
          <w:sz w:val="28"/>
          <w:szCs w:val="28"/>
          <w:lang w:bidi="zh-CN"/>
        </w:rPr>
        <w:t>2、供应商按照本办法规定提供声明函内容不实的，属于提供虚假材料谋取中标、成交，依照《中华人民共和国政府采购法》等国家有关规定追究相应责任。</w:t>
      </w:r>
    </w:p>
    <w:p w14:paraId="567B9F0F">
      <w:pPr>
        <w:spacing w:line="588" w:lineRule="exact"/>
        <w:ind w:firstLine="584" w:firstLineChars="200"/>
        <w:rPr>
          <w:rFonts w:ascii="宋体" w:hAnsi="宋体" w:cs="宋体"/>
          <w:spacing w:val="6"/>
          <w:sz w:val="28"/>
          <w:szCs w:val="28"/>
        </w:rPr>
      </w:pPr>
    </w:p>
    <w:p w14:paraId="373834F9">
      <w:pPr>
        <w:tabs>
          <w:tab w:val="left" w:pos="4860"/>
        </w:tabs>
        <w:spacing w:line="588" w:lineRule="exact"/>
        <w:ind w:right="1560" w:firstLine="560" w:firstLineChars="200"/>
        <w:jc w:val="center"/>
        <w:rPr>
          <w:rFonts w:ascii="宋体" w:hAnsi="宋体" w:cs="宋体"/>
          <w:sz w:val="28"/>
          <w:szCs w:val="28"/>
        </w:rPr>
      </w:pPr>
      <w:r>
        <w:rPr>
          <w:rFonts w:hint="eastAsia" w:ascii="宋体" w:hAnsi="宋体" w:cs="宋体"/>
          <w:sz w:val="28"/>
          <w:szCs w:val="28"/>
        </w:rPr>
        <w:t xml:space="preserve">           供应商全称（盖章）：</w:t>
      </w:r>
    </w:p>
    <w:p w14:paraId="4BDFB38D">
      <w:pPr>
        <w:tabs>
          <w:tab w:val="left" w:pos="4860"/>
        </w:tabs>
        <w:spacing w:line="588" w:lineRule="exact"/>
        <w:ind w:right="1560" w:firstLine="560" w:firstLineChars="200"/>
        <w:jc w:val="center"/>
        <w:rPr>
          <w:rFonts w:ascii="宋体" w:hAnsi="宋体" w:cs="宋体"/>
          <w:sz w:val="28"/>
          <w:szCs w:val="28"/>
        </w:rPr>
      </w:pPr>
      <w:r>
        <w:rPr>
          <w:rFonts w:hint="eastAsia" w:ascii="宋体" w:hAnsi="宋体" w:cs="宋体"/>
          <w:sz w:val="28"/>
          <w:szCs w:val="28"/>
        </w:rPr>
        <w:t xml:space="preserve">              日  期：</w:t>
      </w:r>
    </w:p>
    <w:p w14:paraId="3BA52816">
      <w:pPr>
        <w:snapToGrid w:val="0"/>
        <w:spacing w:line="300" w:lineRule="auto"/>
        <w:outlineLvl w:val="0"/>
        <w:rPr>
          <w:rFonts w:ascii="宋体" w:hAnsi="宋体" w:cs="宋体"/>
          <w:sz w:val="28"/>
          <w:szCs w:val="28"/>
        </w:rPr>
      </w:pPr>
    </w:p>
    <w:p w14:paraId="7272D044">
      <w:pPr>
        <w:snapToGrid w:val="0"/>
        <w:spacing w:line="300" w:lineRule="auto"/>
        <w:outlineLvl w:val="0"/>
        <w:rPr>
          <w:rFonts w:ascii="宋体" w:hAnsi="宋体" w:cs="宋体"/>
          <w:sz w:val="32"/>
          <w:szCs w:val="32"/>
        </w:rPr>
      </w:pPr>
    </w:p>
    <w:p w14:paraId="75E6BD5E">
      <w:pPr>
        <w:snapToGrid w:val="0"/>
        <w:spacing w:line="300" w:lineRule="auto"/>
        <w:outlineLvl w:val="0"/>
        <w:rPr>
          <w:rFonts w:ascii="宋体" w:hAnsi="宋体" w:cs="宋体"/>
          <w:sz w:val="32"/>
          <w:szCs w:val="32"/>
        </w:rPr>
      </w:pPr>
    </w:p>
    <w:p w14:paraId="4D07EE29">
      <w:pPr>
        <w:snapToGrid w:val="0"/>
        <w:spacing w:line="300" w:lineRule="auto"/>
        <w:outlineLvl w:val="0"/>
        <w:rPr>
          <w:rFonts w:ascii="宋体" w:hAnsi="宋体" w:cs="宋体"/>
          <w:sz w:val="32"/>
          <w:szCs w:val="32"/>
        </w:rPr>
      </w:pPr>
    </w:p>
    <w:p w14:paraId="52328230">
      <w:pPr>
        <w:snapToGrid w:val="0"/>
        <w:spacing w:line="300" w:lineRule="auto"/>
        <w:outlineLvl w:val="0"/>
        <w:rPr>
          <w:rFonts w:ascii="宋体" w:hAnsi="宋体" w:cs="宋体"/>
          <w:sz w:val="32"/>
          <w:szCs w:val="32"/>
        </w:rPr>
      </w:pPr>
    </w:p>
    <w:p w14:paraId="1789E74F">
      <w:pPr>
        <w:rPr>
          <w:rFonts w:hint="eastAsia" w:ascii="宋体" w:hAnsi="宋体" w:eastAsia="宋体" w:cs="宋体"/>
          <w:sz w:val="32"/>
          <w:szCs w:val="32"/>
          <w:lang w:eastAsia="zh-CN"/>
        </w:rPr>
      </w:pPr>
      <w:r>
        <w:rPr>
          <w:rFonts w:hint="eastAsia" w:ascii="宋体" w:hAnsi="宋体" w:cs="宋体"/>
          <w:sz w:val="32"/>
          <w:szCs w:val="32"/>
        </w:rPr>
        <w:br w:type="page"/>
      </w:r>
      <w:r>
        <w:rPr>
          <w:rFonts w:hint="eastAsia" w:ascii="宋体" w:hAnsi="宋体" w:cs="宋体"/>
          <w:sz w:val="32"/>
          <w:szCs w:val="32"/>
        </w:rPr>
        <w:t>附件1</w:t>
      </w:r>
      <w:r>
        <w:rPr>
          <w:rFonts w:hint="eastAsia" w:ascii="宋体" w:hAnsi="宋体" w:cs="宋体"/>
          <w:sz w:val="32"/>
          <w:szCs w:val="32"/>
          <w:lang w:val="en-US" w:eastAsia="zh-CN"/>
        </w:rPr>
        <w:t>1</w:t>
      </w:r>
    </w:p>
    <w:p w14:paraId="3088D6AB">
      <w:pPr>
        <w:snapToGrid w:val="0"/>
        <w:spacing w:line="420" w:lineRule="exact"/>
        <w:jc w:val="center"/>
        <w:outlineLvl w:val="3"/>
        <w:rPr>
          <w:rFonts w:ascii="宋体" w:hAnsi="宋体" w:cs="宋体"/>
          <w:b/>
          <w:bCs/>
          <w:sz w:val="32"/>
          <w:szCs w:val="32"/>
        </w:rPr>
      </w:pPr>
      <w:r>
        <w:rPr>
          <w:rFonts w:hint="eastAsia" w:ascii="宋体" w:hAnsi="宋体" w:cs="宋体"/>
          <w:b/>
          <w:bCs/>
          <w:sz w:val="32"/>
          <w:szCs w:val="32"/>
        </w:rPr>
        <w:t>监狱和戒毒企业证明材料</w:t>
      </w:r>
    </w:p>
    <w:p w14:paraId="7342BB4D">
      <w:pPr>
        <w:snapToGrid w:val="0"/>
        <w:spacing w:line="420" w:lineRule="exact"/>
        <w:ind w:firstLine="495" w:firstLineChars="177"/>
        <w:rPr>
          <w:rFonts w:ascii="宋体" w:hAnsi="宋体" w:cs="宋体"/>
          <w:sz w:val="28"/>
          <w:szCs w:val="28"/>
        </w:rPr>
      </w:pPr>
    </w:p>
    <w:p w14:paraId="4568E802">
      <w:pPr>
        <w:snapToGrid w:val="0"/>
        <w:spacing w:line="420" w:lineRule="exact"/>
        <w:ind w:firstLine="495" w:firstLineChars="177"/>
        <w:rPr>
          <w:rFonts w:ascii="宋体" w:hAnsi="宋体" w:cs="宋体"/>
          <w:b/>
          <w:sz w:val="28"/>
          <w:szCs w:val="28"/>
        </w:rPr>
      </w:pPr>
      <w:r>
        <w:rPr>
          <w:rFonts w:hint="eastAsia" w:ascii="宋体" w:hAnsi="宋体" w:cs="宋体"/>
          <w:b/>
          <w:sz w:val="28"/>
          <w:szCs w:val="28"/>
        </w:rPr>
        <w:t>（格式自拟）</w:t>
      </w:r>
    </w:p>
    <w:p w14:paraId="45600E1C">
      <w:pPr>
        <w:snapToGrid w:val="0"/>
        <w:spacing w:line="420" w:lineRule="exact"/>
        <w:ind w:firstLine="495" w:firstLineChars="177"/>
        <w:rPr>
          <w:rFonts w:ascii="宋体" w:hAnsi="宋体" w:cs="宋体"/>
          <w:sz w:val="28"/>
          <w:szCs w:val="28"/>
        </w:rPr>
      </w:pPr>
    </w:p>
    <w:p w14:paraId="6E68FB40">
      <w:pPr>
        <w:snapToGrid w:val="0"/>
        <w:spacing w:line="420" w:lineRule="exact"/>
        <w:ind w:firstLine="660" w:firstLineChars="236"/>
        <w:rPr>
          <w:rFonts w:ascii="宋体" w:hAnsi="宋体" w:cs="宋体"/>
          <w:sz w:val="28"/>
          <w:szCs w:val="28"/>
        </w:rPr>
      </w:pPr>
      <w:r>
        <w:rPr>
          <w:rFonts w:hint="eastAsia" w:ascii="宋体" w:hAnsi="宋体" w:cs="宋体"/>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67C41433">
      <w:pPr>
        <w:pStyle w:val="8"/>
        <w:rPr>
          <w:rFonts w:ascii="宋体" w:hAnsi="宋体" w:cs="宋体"/>
        </w:rPr>
      </w:pPr>
    </w:p>
    <w:p w14:paraId="2CB94487">
      <w:pPr>
        <w:rPr>
          <w:rFonts w:ascii="宋体" w:hAnsi="宋体" w:cs="宋体"/>
        </w:rPr>
      </w:pPr>
    </w:p>
    <w:p w14:paraId="41EC22FE">
      <w:pPr>
        <w:pStyle w:val="8"/>
        <w:rPr>
          <w:rFonts w:ascii="宋体" w:hAnsi="宋体" w:cs="宋体"/>
        </w:rPr>
      </w:pPr>
    </w:p>
    <w:p w14:paraId="66784DF7">
      <w:pPr>
        <w:snapToGrid w:val="0"/>
        <w:spacing w:line="300" w:lineRule="auto"/>
        <w:outlineLvl w:val="0"/>
        <w:rPr>
          <w:rFonts w:ascii="宋体" w:hAnsi="宋体" w:cs="宋体"/>
          <w:sz w:val="28"/>
          <w:szCs w:val="28"/>
        </w:rPr>
      </w:pPr>
    </w:p>
    <w:p w14:paraId="21EB8075">
      <w:pPr>
        <w:snapToGrid w:val="0"/>
        <w:spacing w:line="300" w:lineRule="auto"/>
        <w:outlineLvl w:val="0"/>
        <w:rPr>
          <w:rFonts w:ascii="宋体" w:hAnsi="宋体" w:cs="宋体"/>
          <w:sz w:val="28"/>
          <w:szCs w:val="28"/>
          <w:lang w:bidi="zh-CN"/>
        </w:rPr>
      </w:pPr>
      <w:r>
        <w:rPr>
          <w:rFonts w:hint="eastAsia" w:ascii="宋体" w:hAnsi="宋体" w:cs="宋体"/>
          <w:sz w:val="28"/>
          <w:szCs w:val="28"/>
          <w:lang w:bidi="zh-CN"/>
        </w:rPr>
        <w:t>注：1、供应商如不提供此声明函，价格将不做相应扣除。</w:t>
      </w:r>
    </w:p>
    <w:p w14:paraId="78CD5794">
      <w:pPr>
        <w:snapToGrid w:val="0"/>
        <w:spacing w:line="300" w:lineRule="auto"/>
        <w:ind w:firstLine="560" w:firstLineChars="200"/>
        <w:outlineLvl w:val="0"/>
        <w:rPr>
          <w:rFonts w:ascii="宋体" w:hAnsi="宋体" w:cs="宋体"/>
          <w:sz w:val="28"/>
          <w:szCs w:val="28"/>
        </w:rPr>
      </w:pPr>
      <w:r>
        <w:rPr>
          <w:rFonts w:hint="eastAsia" w:ascii="宋体" w:hAnsi="宋体" w:cs="宋体"/>
          <w:sz w:val="28"/>
          <w:szCs w:val="28"/>
          <w:lang w:bidi="zh-CN"/>
        </w:rPr>
        <w:t>2、供应商按照本办法规定提供声明函内容不实的，属于提供虚假材料谋取中标、成交，依照《中华人民共和国政府采购法》等国家有关规定追究相应责任。</w:t>
      </w:r>
    </w:p>
    <w:p w14:paraId="10863254">
      <w:pPr>
        <w:snapToGrid w:val="0"/>
        <w:spacing w:line="300" w:lineRule="auto"/>
        <w:outlineLvl w:val="0"/>
        <w:rPr>
          <w:rFonts w:ascii="宋体" w:hAnsi="宋体" w:cs="宋体"/>
          <w:sz w:val="28"/>
          <w:szCs w:val="28"/>
        </w:rPr>
      </w:pPr>
    </w:p>
    <w:p w14:paraId="6EA49B0C">
      <w:pPr>
        <w:snapToGrid w:val="0"/>
        <w:spacing w:line="300" w:lineRule="auto"/>
        <w:outlineLvl w:val="0"/>
        <w:rPr>
          <w:rFonts w:ascii="宋体" w:hAnsi="宋体" w:cs="宋体"/>
          <w:sz w:val="28"/>
          <w:szCs w:val="28"/>
        </w:rPr>
      </w:pPr>
    </w:p>
    <w:p w14:paraId="744953A5">
      <w:pPr>
        <w:snapToGrid w:val="0"/>
        <w:spacing w:line="300" w:lineRule="auto"/>
        <w:outlineLvl w:val="0"/>
        <w:rPr>
          <w:rFonts w:ascii="宋体" w:hAnsi="宋体" w:cs="宋体"/>
          <w:sz w:val="28"/>
          <w:szCs w:val="28"/>
        </w:rPr>
      </w:pPr>
    </w:p>
    <w:p w14:paraId="44CDBD87">
      <w:pPr>
        <w:snapToGrid w:val="0"/>
        <w:spacing w:line="300" w:lineRule="auto"/>
        <w:outlineLvl w:val="0"/>
        <w:rPr>
          <w:rFonts w:ascii="宋体" w:hAnsi="宋体" w:cs="宋体"/>
          <w:sz w:val="28"/>
          <w:szCs w:val="28"/>
        </w:rPr>
      </w:pPr>
    </w:p>
    <w:p w14:paraId="6854562C">
      <w:pPr>
        <w:snapToGrid w:val="0"/>
        <w:spacing w:line="300" w:lineRule="auto"/>
        <w:outlineLvl w:val="0"/>
        <w:rPr>
          <w:rFonts w:ascii="宋体" w:hAnsi="宋体" w:cs="宋体"/>
          <w:sz w:val="28"/>
          <w:szCs w:val="28"/>
        </w:rPr>
      </w:pPr>
    </w:p>
    <w:p w14:paraId="2AA27121">
      <w:pPr>
        <w:snapToGrid w:val="0"/>
        <w:spacing w:line="300" w:lineRule="auto"/>
        <w:outlineLvl w:val="0"/>
        <w:rPr>
          <w:rFonts w:ascii="宋体" w:hAnsi="宋体" w:cs="宋体"/>
          <w:sz w:val="28"/>
          <w:szCs w:val="28"/>
        </w:rPr>
      </w:pPr>
    </w:p>
    <w:p w14:paraId="20CBB798">
      <w:pPr>
        <w:snapToGrid w:val="0"/>
        <w:spacing w:line="300" w:lineRule="auto"/>
        <w:outlineLvl w:val="0"/>
        <w:rPr>
          <w:rFonts w:ascii="宋体" w:hAnsi="宋体" w:cs="宋体"/>
          <w:sz w:val="28"/>
          <w:szCs w:val="28"/>
        </w:rPr>
      </w:pPr>
    </w:p>
    <w:p w14:paraId="1D3482FF">
      <w:pPr>
        <w:snapToGrid w:val="0"/>
        <w:spacing w:line="300" w:lineRule="auto"/>
        <w:outlineLvl w:val="0"/>
        <w:rPr>
          <w:rFonts w:ascii="宋体" w:hAnsi="宋体" w:cs="宋体"/>
          <w:sz w:val="28"/>
          <w:szCs w:val="28"/>
        </w:rPr>
      </w:pPr>
    </w:p>
    <w:p w14:paraId="3EEB9E7B">
      <w:pPr>
        <w:snapToGrid w:val="0"/>
        <w:spacing w:line="300" w:lineRule="auto"/>
        <w:outlineLvl w:val="0"/>
        <w:rPr>
          <w:rFonts w:ascii="宋体" w:hAnsi="宋体" w:cs="宋体"/>
          <w:sz w:val="28"/>
          <w:szCs w:val="28"/>
        </w:rPr>
      </w:pPr>
    </w:p>
    <w:p w14:paraId="1745CFFF">
      <w:pPr>
        <w:snapToGrid w:val="0"/>
        <w:spacing w:line="300" w:lineRule="auto"/>
        <w:outlineLvl w:val="0"/>
        <w:rPr>
          <w:rFonts w:ascii="宋体" w:hAnsi="宋体" w:cs="宋体"/>
          <w:sz w:val="28"/>
          <w:szCs w:val="28"/>
        </w:rPr>
      </w:pPr>
    </w:p>
    <w:p w14:paraId="3E5D7C7D">
      <w:pPr>
        <w:snapToGrid w:val="0"/>
        <w:spacing w:line="300" w:lineRule="auto"/>
        <w:outlineLvl w:val="0"/>
        <w:rPr>
          <w:rFonts w:ascii="宋体" w:hAnsi="宋体" w:cs="宋体"/>
          <w:sz w:val="28"/>
          <w:szCs w:val="28"/>
        </w:rPr>
      </w:pPr>
    </w:p>
    <w:p w14:paraId="207A87F5">
      <w:pPr>
        <w:snapToGrid w:val="0"/>
        <w:spacing w:line="300" w:lineRule="auto"/>
        <w:outlineLvl w:val="0"/>
        <w:rPr>
          <w:rFonts w:ascii="宋体" w:hAnsi="宋体" w:cs="宋体"/>
          <w:sz w:val="28"/>
          <w:szCs w:val="28"/>
        </w:rPr>
      </w:pPr>
    </w:p>
    <w:p w14:paraId="4EA134F9">
      <w:pPr>
        <w:snapToGrid w:val="0"/>
        <w:spacing w:line="300" w:lineRule="auto"/>
        <w:outlineLvl w:val="0"/>
        <w:rPr>
          <w:rFonts w:ascii="宋体" w:hAnsi="宋体" w:cs="宋体"/>
          <w:sz w:val="28"/>
          <w:szCs w:val="28"/>
        </w:rPr>
      </w:pPr>
    </w:p>
    <w:p w14:paraId="74A4EB60">
      <w:pPr>
        <w:snapToGrid w:val="0"/>
        <w:spacing w:line="300" w:lineRule="auto"/>
        <w:outlineLvl w:val="0"/>
        <w:rPr>
          <w:rFonts w:ascii="宋体" w:hAnsi="宋体" w:cs="宋体"/>
          <w:sz w:val="28"/>
          <w:szCs w:val="28"/>
        </w:rPr>
      </w:pPr>
    </w:p>
    <w:p w14:paraId="731BA4FF">
      <w:pPr>
        <w:rPr>
          <w:rFonts w:hint="eastAsia" w:ascii="宋体" w:hAnsi="宋体" w:eastAsia="宋体" w:cs="宋体"/>
          <w:bCs/>
          <w:sz w:val="32"/>
          <w:szCs w:val="32"/>
          <w:lang w:eastAsia="zh-CN"/>
        </w:rPr>
      </w:pPr>
      <w:r>
        <w:rPr>
          <w:rFonts w:hint="eastAsia" w:ascii="宋体" w:hAnsi="宋体" w:cs="宋体"/>
          <w:bCs/>
          <w:sz w:val="32"/>
          <w:szCs w:val="32"/>
        </w:rPr>
        <w:t>附件1</w:t>
      </w:r>
      <w:r>
        <w:rPr>
          <w:rFonts w:hint="eastAsia" w:ascii="宋体" w:hAnsi="宋体" w:cs="宋体"/>
          <w:bCs/>
          <w:sz w:val="32"/>
          <w:szCs w:val="32"/>
          <w:lang w:val="en-US" w:eastAsia="zh-CN"/>
        </w:rPr>
        <w:t>2</w:t>
      </w:r>
    </w:p>
    <w:p w14:paraId="2A1D8315">
      <w:pPr>
        <w:jc w:val="center"/>
        <w:rPr>
          <w:rFonts w:ascii="宋体" w:hAnsi="宋体" w:cs="宋体"/>
          <w:bCs/>
          <w:sz w:val="36"/>
          <w:szCs w:val="36"/>
        </w:rPr>
      </w:pPr>
      <w:r>
        <w:rPr>
          <w:rFonts w:hint="eastAsia" w:ascii="宋体" w:hAnsi="宋体" w:cs="宋体"/>
          <w:bCs/>
          <w:sz w:val="36"/>
          <w:szCs w:val="36"/>
        </w:rPr>
        <w:t>质疑函范本</w:t>
      </w:r>
    </w:p>
    <w:p w14:paraId="12F667A7">
      <w:pPr>
        <w:adjustRightInd w:val="0"/>
        <w:snapToGrid w:val="0"/>
        <w:spacing w:beforeLines="100" w:line="312" w:lineRule="auto"/>
        <w:rPr>
          <w:rFonts w:ascii="宋体" w:hAnsi="宋体" w:cs="宋体"/>
          <w:bCs/>
          <w:sz w:val="28"/>
          <w:szCs w:val="28"/>
        </w:rPr>
      </w:pPr>
      <w:r>
        <w:rPr>
          <w:rFonts w:hint="eastAsia" w:ascii="宋体" w:hAnsi="宋体" w:cs="宋体"/>
          <w:bCs/>
          <w:sz w:val="28"/>
          <w:szCs w:val="28"/>
        </w:rPr>
        <w:t>一、质疑供应商基本信息</w:t>
      </w:r>
    </w:p>
    <w:p w14:paraId="5A393C96">
      <w:pPr>
        <w:adjustRightInd w:val="0"/>
        <w:snapToGrid w:val="0"/>
        <w:spacing w:line="312" w:lineRule="auto"/>
        <w:rPr>
          <w:rFonts w:ascii="宋体" w:hAnsi="宋体" w:cs="宋体"/>
          <w:sz w:val="28"/>
          <w:szCs w:val="28"/>
          <w:u w:val="dotted"/>
        </w:rPr>
      </w:pPr>
      <w:r>
        <w:rPr>
          <w:rFonts w:hint="eastAsia" w:ascii="宋体" w:hAnsi="宋体" w:cs="宋体"/>
          <w:sz w:val="28"/>
          <w:szCs w:val="28"/>
        </w:rPr>
        <w:t>质疑供应商：</w:t>
      </w:r>
    </w:p>
    <w:p w14:paraId="1F13CD2F">
      <w:pPr>
        <w:adjustRightInd w:val="0"/>
        <w:snapToGrid w:val="0"/>
        <w:spacing w:line="312" w:lineRule="auto"/>
        <w:rPr>
          <w:rFonts w:ascii="宋体" w:hAnsi="宋体" w:cs="宋体"/>
          <w:sz w:val="28"/>
          <w:szCs w:val="28"/>
        </w:rPr>
      </w:pPr>
      <w:r>
        <w:rPr>
          <w:rFonts w:hint="eastAsia" w:ascii="宋体" w:hAnsi="宋体" w:cs="宋体"/>
          <w:sz w:val="28"/>
          <w:szCs w:val="28"/>
        </w:rPr>
        <w:t>地址：邮编：</w:t>
      </w:r>
    </w:p>
    <w:p w14:paraId="43539EC7">
      <w:pPr>
        <w:adjustRightInd w:val="0"/>
        <w:snapToGrid w:val="0"/>
        <w:spacing w:line="312" w:lineRule="auto"/>
        <w:rPr>
          <w:rFonts w:ascii="宋体" w:hAnsi="宋体" w:cs="宋体"/>
          <w:sz w:val="28"/>
          <w:szCs w:val="28"/>
        </w:rPr>
      </w:pPr>
      <w:r>
        <w:rPr>
          <w:rFonts w:hint="eastAsia" w:ascii="宋体" w:hAnsi="宋体" w:cs="宋体"/>
          <w:sz w:val="28"/>
          <w:szCs w:val="28"/>
        </w:rPr>
        <w:t>联系人：联系电话：</w:t>
      </w:r>
    </w:p>
    <w:p w14:paraId="72A4C68C">
      <w:pPr>
        <w:adjustRightInd w:val="0"/>
        <w:snapToGrid w:val="0"/>
        <w:spacing w:line="312" w:lineRule="auto"/>
        <w:rPr>
          <w:rFonts w:ascii="宋体" w:hAnsi="宋体" w:cs="宋体"/>
          <w:sz w:val="28"/>
          <w:szCs w:val="28"/>
          <w:u w:val="dotted"/>
        </w:rPr>
      </w:pPr>
      <w:r>
        <w:rPr>
          <w:rFonts w:hint="eastAsia" w:ascii="宋体" w:hAnsi="宋体" w:cs="宋体"/>
          <w:sz w:val="28"/>
          <w:szCs w:val="28"/>
        </w:rPr>
        <w:t>授权代表：</w:t>
      </w:r>
    </w:p>
    <w:p w14:paraId="469716E1">
      <w:pPr>
        <w:adjustRightInd w:val="0"/>
        <w:snapToGrid w:val="0"/>
        <w:spacing w:line="312" w:lineRule="auto"/>
        <w:rPr>
          <w:rFonts w:ascii="宋体" w:hAnsi="宋体" w:cs="宋体"/>
          <w:sz w:val="28"/>
          <w:szCs w:val="28"/>
        </w:rPr>
      </w:pPr>
      <w:r>
        <w:rPr>
          <w:rFonts w:hint="eastAsia" w:ascii="宋体" w:hAnsi="宋体" w:cs="宋体"/>
          <w:sz w:val="28"/>
          <w:szCs w:val="28"/>
        </w:rPr>
        <w:t>联系电话：</w:t>
      </w:r>
    </w:p>
    <w:p w14:paraId="5A039735">
      <w:pPr>
        <w:adjustRightInd w:val="0"/>
        <w:snapToGrid w:val="0"/>
        <w:spacing w:line="312" w:lineRule="auto"/>
        <w:rPr>
          <w:rFonts w:ascii="宋体" w:hAnsi="宋体" w:cs="宋体"/>
          <w:sz w:val="28"/>
          <w:szCs w:val="28"/>
        </w:rPr>
      </w:pPr>
      <w:r>
        <w:rPr>
          <w:rFonts w:hint="eastAsia" w:ascii="宋体" w:hAnsi="宋体" w:cs="宋体"/>
          <w:sz w:val="28"/>
          <w:szCs w:val="28"/>
        </w:rPr>
        <w:t>地址：邮编：</w:t>
      </w:r>
    </w:p>
    <w:p w14:paraId="6640D41A">
      <w:pPr>
        <w:adjustRightInd w:val="0"/>
        <w:snapToGrid w:val="0"/>
        <w:spacing w:line="312" w:lineRule="auto"/>
        <w:rPr>
          <w:rFonts w:ascii="宋体" w:hAnsi="宋体" w:cs="宋体"/>
          <w:bCs/>
          <w:sz w:val="28"/>
          <w:szCs w:val="28"/>
        </w:rPr>
      </w:pPr>
      <w:r>
        <w:rPr>
          <w:rFonts w:hint="eastAsia" w:ascii="宋体" w:hAnsi="宋体" w:cs="宋体"/>
          <w:bCs/>
          <w:sz w:val="28"/>
          <w:szCs w:val="28"/>
        </w:rPr>
        <w:t>二、质疑项目基本情况</w:t>
      </w:r>
    </w:p>
    <w:p w14:paraId="402A57D0">
      <w:pPr>
        <w:adjustRightInd w:val="0"/>
        <w:snapToGrid w:val="0"/>
        <w:spacing w:line="312" w:lineRule="auto"/>
        <w:rPr>
          <w:rFonts w:ascii="宋体" w:hAnsi="宋体" w:cs="宋体"/>
          <w:sz w:val="28"/>
          <w:szCs w:val="28"/>
        </w:rPr>
      </w:pPr>
      <w:r>
        <w:rPr>
          <w:rFonts w:hint="eastAsia" w:ascii="宋体" w:hAnsi="宋体" w:cs="宋体"/>
          <w:sz w:val="28"/>
          <w:szCs w:val="28"/>
        </w:rPr>
        <w:t>质疑项目的名称：</w:t>
      </w:r>
    </w:p>
    <w:p w14:paraId="6A272745">
      <w:pPr>
        <w:adjustRightInd w:val="0"/>
        <w:snapToGrid w:val="0"/>
        <w:spacing w:line="312" w:lineRule="auto"/>
        <w:rPr>
          <w:rFonts w:ascii="宋体" w:hAnsi="宋体" w:cs="宋体"/>
          <w:sz w:val="28"/>
          <w:szCs w:val="28"/>
        </w:rPr>
      </w:pPr>
      <w:r>
        <w:rPr>
          <w:rFonts w:hint="eastAsia" w:ascii="宋体" w:hAnsi="宋体" w:cs="宋体"/>
          <w:sz w:val="28"/>
          <w:szCs w:val="28"/>
        </w:rPr>
        <w:t>质疑项目的编号：包号：</w:t>
      </w:r>
    </w:p>
    <w:p w14:paraId="5EBE724E">
      <w:pPr>
        <w:adjustRightInd w:val="0"/>
        <w:snapToGrid w:val="0"/>
        <w:spacing w:line="312" w:lineRule="auto"/>
        <w:rPr>
          <w:rFonts w:ascii="宋体" w:hAnsi="宋体" w:cs="宋体"/>
          <w:sz w:val="28"/>
          <w:szCs w:val="28"/>
          <w:u w:val="dotted"/>
        </w:rPr>
      </w:pPr>
      <w:r>
        <w:rPr>
          <w:rFonts w:hint="eastAsia" w:ascii="宋体" w:hAnsi="宋体" w:cs="宋体"/>
          <w:sz w:val="28"/>
          <w:szCs w:val="28"/>
        </w:rPr>
        <w:t>采购人名称：</w:t>
      </w:r>
    </w:p>
    <w:p w14:paraId="491FDE95">
      <w:pPr>
        <w:adjustRightInd w:val="0"/>
        <w:snapToGrid w:val="0"/>
        <w:spacing w:line="312" w:lineRule="auto"/>
        <w:rPr>
          <w:rFonts w:ascii="宋体" w:hAnsi="宋体" w:cs="宋体"/>
          <w:sz w:val="28"/>
          <w:szCs w:val="28"/>
        </w:rPr>
      </w:pPr>
      <w:r>
        <w:rPr>
          <w:rFonts w:hint="eastAsia" w:ascii="宋体" w:hAnsi="宋体" w:cs="宋体"/>
          <w:sz w:val="28"/>
          <w:szCs w:val="28"/>
        </w:rPr>
        <w:t>采购文件获取日期：</w:t>
      </w:r>
    </w:p>
    <w:p w14:paraId="7EBF83C5">
      <w:pPr>
        <w:adjustRightInd w:val="0"/>
        <w:snapToGrid w:val="0"/>
        <w:spacing w:line="312" w:lineRule="auto"/>
        <w:rPr>
          <w:rFonts w:ascii="宋体" w:hAnsi="宋体" w:cs="宋体"/>
          <w:bCs/>
          <w:sz w:val="28"/>
          <w:szCs w:val="28"/>
        </w:rPr>
      </w:pPr>
      <w:r>
        <w:rPr>
          <w:rFonts w:hint="eastAsia" w:ascii="宋体" w:hAnsi="宋体" w:cs="宋体"/>
          <w:bCs/>
          <w:sz w:val="28"/>
          <w:szCs w:val="28"/>
        </w:rPr>
        <w:t>三、质疑事项具体内容</w:t>
      </w:r>
    </w:p>
    <w:p w14:paraId="57F26254">
      <w:pPr>
        <w:adjustRightInd w:val="0"/>
        <w:snapToGrid w:val="0"/>
        <w:spacing w:line="312" w:lineRule="auto"/>
        <w:rPr>
          <w:rFonts w:ascii="宋体" w:hAnsi="宋体" w:cs="宋体"/>
          <w:sz w:val="28"/>
          <w:szCs w:val="28"/>
          <w:u w:val="dotted"/>
        </w:rPr>
      </w:pPr>
      <w:r>
        <w:rPr>
          <w:rFonts w:hint="eastAsia" w:ascii="宋体" w:hAnsi="宋体" w:cs="宋体"/>
          <w:sz w:val="28"/>
          <w:szCs w:val="28"/>
        </w:rPr>
        <w:t>质疑事项1：</w:t>
      </w:r>
    </w:p>
    <w:p w14:paraId="6C1BA480">
      <w:pPr>
        <w:adjustRightInd w:val="0"/>
        <w:snapToGrid w:val="0"/>
        <w:spacing w:line="312" w:lineRule="auto"/>
        <w:rPr>
          <w:rFonts w:ascii="宋体" w:hAnsi="宋体" w:cs="宋体"/>
          <w:sz w:val="28"/>
          <w:szCs w:val="28"/>
          <w:u w:val="dotted"/>
        </w:rPr>
      </w:pPr>
      <w:r>
        <w:rPr>
          <w:rFonts w:hint="eastAsia" w:ascii="宋体" w:hAnsi="宋体" w:cs="宋体"/>
          <w:sz w:val="28"/>
          <w:szCs w:val="28"/>
        </w:rPr>
        <w:t>事实依据：</w:t>
      </w:r>
    </w:p>
    <w:p w14:paraId="46A9E63C">
      <w:pPr>
        <w:adjustRightInd w:val="0"/>
        <w:snapToGrid w:val="0"/>
        <w:spacing w:line="312" w:lineRule="auto"/>
        <w:rPr>
          <w:rFonts w:ascii="宋体" w:hAnsi="宋体" w:cs="宋体"/>
          <w:sz w:val="28"/>
          <w:szCs w:val="28"/>
        </w:rPr>
      </w:pPr>
    </w:p>
    <w:p w14:paraId="3D7B00C4">
      <w:pPr>
        <w:adjustRightInd w:val="0"/>
        <w:snapToGrid w:val="0"/>
        <w:spacing w:line="312" w:lineRule="auto"/>
        <w:rPr>
          <w:rFonts w:ascii="宋体" w:hAnsi="宋体" w:cs="宋体"/>
          <w:sz w:val="28"/>
          <w:szCs w:val="28"/>
          <w:u w:val="dotted"/>
        </w:rPr>
      </w:pPr>
      <w:r>
        <w:rPr>
          <w:rFonts w:hint="eastAsia" w:ascii="宋体" w:hAnsi="宋体" w:cs="宋体"/>
          <w:sz w:val="28"/>
          <w:szCs w:val="28"/>
        </w:rPr>
        <w:t>法律依据：</w:t>
      </w:r>
    </w:p>
    <w:p w14:paraId="6D22A4CD">
      <w:pPr>
        <w:adjustRightInd w:val="0"/>
        <w:snapToGrid w:val="0"/>
        <w:spacing w:line="312" w:lineRule="auto"/>
        <w:rPr>
          <w:rFonts w:ascii="宋体" w:hAnsi="宋体" w:cs="宋体"/>
          <w:sz w:val="28"/>
          <w:szCs w:val="28"/>
          <w:u w:val="dotted"/>
        </w:rPr>
      </w:pPr>
    </w:p>
    <w:p w14:paraId="276F262C">
      <w:pPr>
        <w:adjustRightInd w:val="0"/>
        <w:snapToGrid w:val="0"/>
        <w:spacing w:line="312" w:lineRule="auto"/>
        <w:rPr>
          <w:rFonts w:ascii="宋体" w:hAnsi="宋体" w:cs="宋体"/>
          <w:sz w:val="28"/>
          <w:szCs w:val="28"/>
          <w:u w:val="dotted"/>
        </w:rPr>
      </w:pPr>
      <w:r>
        <w:rPr>
          <w:rFonts w:hint="eastAsia" w:ascii="宋体" w:hAnsi="宋体" w:cs="宋体"/>
          <w:sz w:val="28"/>
          <w:szCs w:val="28"/>
        </w:rPr>
        <w:t>质疑事项2</w:t>
      </w:r>
    </w:p>
    <w:p w14:paraId="19811E73">
      <w:pPr>
        <w:adjustRightInd w:val="0"/>
        <w:snapToGrid w:val="0"/>
        <w:spacing w:line="312" w:lineRule="auto"/>
        <w:rPr>
          <w:rFonts w:ascii="宋体" w:hAnsi="宋体" w:cs="宋体"/>
          <w:sz w:val="28"/>
          <w:szCs w:val="28"/>
        </w:rPr>
      </w:pPr>
      <w:r>
        <w:rPr>
          <w:rFonts w:hint="eastAsia" w:ascii="宋体" w:hAnsi="宋体" w:cs="宋体"/>
          <w:sz w:val="28"/>
          <w:szCs w:val="28"/>
        </w:rPr>
        <w:t>……</w:t>
      </w:r>
    </w:p>
    <w:p w14:paraId="14D90ADF">
      <w:pPr>
        <w:adjustRightInd w:val="0"/>
        <w:snapToGrid w:val="0"/>
        <w:spacing w:line="312" w:lineRule="auto"/>
        <w:rPr>
          <w:rFonts w:ascii="宋体" w:hAnsi="宋体" w:cs="宋体"/>
          <w:bCs/>
          <w:sz w:val="28"/>
          <w:szCs w:val="28"/>
        </w:rPr>
      </w:pPr>
      <w:r>
        <w:rPr>
          <w:rFonts w:hint="eastAsia" w:ascii="宋体" w:hAnsi="宋体" w:cs="宋体"/>
          <w:bCs/>
          <w:sz w:val="28"/>
          <w:szCs w:val="28"/>
        </w:rPr>
        <w:t>四、与质疑事项相关的质疑请求</w:t>
      </w:r>
    </w:p>
    <w:p w14:paraId="7B997B12">
      <w:pPr>
        <w:adjustRightInd w:val="0"/>
        <w:snapToGrid w:val="0"/>
        <w:spacing w:line="312" w:lineRule="auto"/>
        <w:rPr>
          <w:rFonts w:ascii="宋体" w:hAnsi="宋体" w:cs="宋体"/>
          <w:sz w:val="28"/>
          <w:szCs w:val="28"/>
          <w:u w:val="dotted"/>
        </w:rPr>
      </w:pPr>
      <w:r>
        <w:rPr>
          <w:rFonts w:hint="eastAsia" w:ascii="宋体" w:hAnsi="宋体" w:cs="宋体"/>
          <w:sz w:val="28"/>
          <w:szCs w:val="28"/>
        </w:rPr>
        <w:t>请求：</w:t>
      </w:r>
    </w:p>
    <w:p w14:paraId="7910959A">
      <w:pPr>
        <w:spacing w:line="312" w:lineRule="auto"/>
        <w:rPr>
          <w:rFonts w:ascii="宋体" w:hAnsi="宋体" w:cs="宋体"/>
          <w:sz w:val="28"/>
          <w:szCs w:val="28"/>
        </w:rPr>
      </w:pPr>
      <w:r>
        <w:rPr>
          <w:rFonts w:hint="eastAsia" w:ascii="宋体" w:hAnsi="宋体" w:cs="宋体"/>
          <w:sz w:val="28"/>
          <w:szCs w:val="28"/>
        </w:rPr>
        <w:t xml:space="preserve">签字(签章)：                   公章：                      </w:t>
      </w:r>
    </w:p>
    <w:p w14:paraId="246FA26B">
      <w:pPr>
        <w:spacing w:line="312" w:lineRule="auto"/>
        <w:rPr>
          <w:rFonts w:ascii="宋体" w:hAnsi="宋体" w:cs="宋体"/>
          <w:sz w:val="28"/>
          <w:szCs w:val="28"/>
        </w:rPr>
      </w:pPr>
      <w:r>
        <w:rPr>
          <w:rFonts w:hint="eastAsia" w:ascii="宋体" w:hAnsi="宋体" w:cs="宋体"/>
          <w:sz w:val="28"/>
          <w:szCs w:val="28"/>
        </w:rPr>
        <w:t xml:space="preserve">日期：    </w:t>
      </w:r>
    </w:p>
    <w:p w14:paraId="2E4F4140">
      <w:pPr>
        <w:adjustRightInd w:val="0"/>
        <w:snapToGrid w:val="0"/>
        <w:spacing w:line="288" w:lineRule="auto"/>
        <w:rPr>
          <w:rFonts w:ascii="宋体" w:hAnsi="宋体" w:cs="宋体"/>
          <w:sz w:val="28"/>
          <w:szCs w:val="28"/>
        </w:rPr>
      </w:pPr>
    </w:p>
    <w:p w14:paraId="2EFFD0DE">
      <w:pPr>
        <w:rPr>
          <w:rFonts w:ascii="宋体" w:hAnsi="宋体" w:cs="宋体"/>
          <w:b/>
          <w:sz w:val="28"/>
          <w:szCs w:val="28"/>
        </w:rPr>
      </w:pPr>
      <w:r>
        <w:rPr>
          <w:rFonts w:hint="eastAsia" w:ascii="宋体" w:hAnsi="宋体" w:cs="宋体"/>
          <w:b/>
          <w:sz w:val="28"/>
          <w:szCs w:val="28"/>
        </w:rPr>
        <w:t>质疑函制作说明：</w:t>
      </w:r>
    </w:p>
    <w:p w14:paraId="47809053">
      <w:pPr>
        <w:widowControl/>
        <w:ind w:firstLine="560" w:firstLineChars="200"/>
        <w:jc w:val="left"/>
        <w:rPr>
          <w:rFonts w:ascii="宋体" w:hAnsi="宋体" w:cs="宋体"/>
          <w:sz w:val="28"/>
          <w:szCs w:val="28"/>
        </w:rPr>
      </w:pPr>
      <w:r>
        <w:rPr>
          <w:rFonts w:hint="eastAsia" w:ascii="宋体" w:hAnsi="宋体" w:cs="宋体"/>
          <w:sz w:val="28"/>
          <w:szCs w:val="28"/>
        </w:rPr>
        <w:t>1.供应商提出质疑时，应提交质疑函和必要的证明材料。</w:t>
      </w:r>
    </w:p>
    <w:p w14:paraId="7A1F6362">
      <w:pPr>
        <w:widowControl/>
        <w:ind w:firstLine="560" w:firstLineChars="200"/>
        <w:jc w:val="left"/>
        <w:rPr>
          <w:rFonts w:ascii="宋体" w:hAnsi="宋体" w:cs="宋体"/>
          <w:sz w:val="28"/>
          <w:szCs w:val="28"/>
        </w:rPr>
      </w:pPr>
      <w:r>
        <w:rPr>
          <w:rFonts w:hint="eastAsia" w:ascii="宋体" w:hAnsi="宋体" w:cs="宋体"/>
          <w:sz w:val="28"/>
          <w:szCs w:val="28"/>
        </w:rPr>
        <w:t>2.质疑供应商若委托代理人进行质疑的，质疑函应按要求列明“授权代表”的有关内容，并在附件中提交由质疑</w:t>
      </w:r>
      <w:r>
        <w:rPr>
          <w:rFonts w:hint="eastAsia" w:ascii="宋体" w:hAnsi="宋体" w:cs="宋体"/>
          <w:kern w:val="0"/>
          <w:sz w:val="28"/>
          <w:szCs w:val="28"/>
        </w:rPr>
        <w:t>供应商签署的授权委托书。授权委托书应载明代理人的姓名或者名称、代理事项、具体权限、期限和相关事项。</w:t>
      </w:r>
    </w:p>
    <w:p w14:paraId="39879BC7">
      <w:pPr>
        <w:widowControl/>
        <w:ind w:firstLine="560" w:firstLineChars="200"/>
        <w:jc w:val="left"/>
        <w:rPr>
          <w:rFonts w:ascii="宋体" w:hAnsi="宋体" w:cs="宋体"/>
          <w:sz w:val="28"/>
          <w:szCs w:val="28"/>
        </w:rPr>
      </w:pPr>
      <w:r>
        <w:rPr>
          <w:rFonts w:hint="eastAsia" w:ascii="宋体" w:hAnsi="宋体" w:cs="宋体"/>
          <w:sz w:val="28"/>
          <w:szCs w:val="28"/>
        </w:rPr>
        <w:t>3.质疑供应商若对项目的某一分包进行质疑，质疑函中应列明具体分包号。</w:t>
      </w:r>
    </w:p>
    <w:p w14:paraId="41160072">
      <w:pPr>
        <w:widowControl/>
        <w:ind w:firstLine="560" w:firstLineChars="200"/>
        <w:jc w:val="left"/>
        <w:rPr>
          <w:rFonts w:ascii="宋体" w:hAnsi="宋体" w:cs="宋体"/>
          <w:sz w:val="28"/>
          <w:szCs w:val="28"/>
        </w:rPr>
      </w:pPr>
      <w:r>
        <w:rPr>
          <w:rFonts w:hint="eastAsia" w:ascii="宋体" w:hAnsi="宋体" w:cs="宋体"/>
          <w:sz w:val="28"/>
          <w:szCs w:val="28"/>
        </w:rPr>
        <w:t>4.质疑函的质疑事项应具体、明确，并有必要的事实依据和法律依据。</w:t>
      </w:r>
    </w:p>
    <w:p w14:paraId="68E2B4AE">
      <w:pPr>
        <w:widowControl/>
        <w:ind w:firstLine="560" w:firstLineChars="200"/>
        <w:jc w:val="left"/>
        <w:rPr>
          <w:rFonts w:ascii="宋体" w:hAnsi="宋体" w:cs="宋体"/>
          <w:sz w:val="28"/>
          <w:szCs w:val="28"/>
        </w:rPr>
      </w:pPr>
      <w:r>
        <w:rPr>
          <w:rFonts w:hint="eastAsia" w:ascii="宋体" w:hAnsi="宋体" w:cs="宋体"/>
          <w:sz w:val="28"/>
          <w:szCs w:val="28"/>
        </w:rPr>
        <w:t>5.质疑函的质疑请求应与质疑事项相关。</w:t>
      </w:r>
    </w:p>
    <w:p w14:paraId="70E7CE98">
      <w:pPr>
        <w:widowControl/>
        <w:ind w:firstLine="560" w:firstLineChars="200"/>
        <w:jc w:val="left"/>
        <w:rPr>
          <w:rFonts w:ascii="宋体" w:hAnsi="宋体" w:cs="宋体"/>
          <w:sz w:val="28"/>
          <w:szCs w:val="28"/>
        </w:rPr>
      </w:pPr>
      <w:r>
        <w:rPr>
          <w:rFonts w:hint="eastAsia" w:ascii="宋体" w:hAnsi="宋体" w:cs="宋体"/>
          <w:sz w:val="28"/>
          <w:szCs w:val="28"/>
        </w:rPr>
        <w:t>6.质疑供应商为自然人的，质疑函应由本人签字；质疑供应商为法人或者其他组织的，质疑函应由法定代表人、主要负责人，或者其授权代表签字或者盖章，并加盖公章。</w:t>
      </w:r>
    </w:p>
    <w:p w14:paraId="07E0B7E5">
      <w:pPr>
        <w:snapToGrid w:val="0"/>
        <w:spacing w:line="300" w:lineRule="auto"/>
        <w:outlineLvl w:val="0"/>
        <w:rPr>
          <w:rFonts w:ascii="宋体" w:hAnsi="宋体" w:cs="宋体"/>
          <w:sz w:val="28"/>
          <w:szCs w:val="28"/>
        </w:rPr>
      </w:pPr>
    </w:p>
    <w:p w14:paraId="7AD54FE2">
      <w:pPr>
        <w:snapToGrid w:val="0"/>
        <w:spacing w:line="300" w:lineRule="auto"/>
        <w:outlineLvl w:val="0"/>
        <w:rPr>
          <w:rFonts w:ascii="宋体" w:hAnsi="宋体" w:cs="宋体"/>
          <w:sz w:val="28"/>
          <w:szCs w:val="28"/>
        </w:rPr>
      </w:pPr>
    </w:p>
    <w:p w14:paraId="5E68B0AD">
      <w:pPr>
        <w:spacing w:line="312" w:lineRule="auto"/>
        <w:rPr>
          <w:rFonts w:ascii="宋体" w:hAnsi="宋体" w:cs="宋体"/>
          <w:sz w:val="28"/>
          <w:szCs w:val="28"/>
        </w:rPr>
      </w:pPr>
    </w:p>
    <w:sectPr>
      <w:footerReference r:id="rId3" w:type="default"/>
      <w:footerReference r:id="rId4" w:type="even"/>
      <w:pgSz w:w="11915" w:h="16840"/>
      <w:pgMar w:top="1440" w:right="1757" w:bottom="1440" w:left="1757" w:header="851" w:footer="850"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新宋体">
    <w:panose1 w:val="02010609030101010101"/>
    <w:charset w:val="86"/>
    <w:family w:val="modern"/>
    <w:pitch w:val="default"/>
    <w:sig w:usb0="00000003" w:usb1="288F0000" w:usb2="00000006" w:usb3="00000000" w:csb0="00040001" w:csb1="00000000"/>
  </w:font>
  <w:font w:name="Microsoft YaHei UI">
    <w:altName w:val="宋体"/>
    <w:panose1 w:val="020B0503020204020204"/>
    <w:charset w:val="86"/>
    <w:family w:val="swiss"/>
    <w:pitch w:val="default"/>
    <w:sig w:usb0="00000000" w:usb1="0000000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F8D9A">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86F228E">
                          <w:pPr>
                            <w:pStyle w:val="11"/>
                          </w:pPr>
                          <w:r>
                            <w:t xml:space="preserve">— </w:t>
                          </w:r>
                          <w:r>
                            <w:fldChar w:fldCharType="begin"/>
                          </w:r>
                          <w:r>
                            <w:instrText xml:space="preserve"> PAGE  \* MERGEFORMAT </w:instrText>
                          </w:r>
                          <w:r>
                            <w:fldChar w:fldCharType="separate"/>
                          </w:r>
                          <w:r>
                            <w:t>51</w:t>
                          </w:r>
                          <w:r>
                            <w:fldChar w:fldCharType="end"/>
                          </w:r>
                          <w:r>
                            <w:t xml:space="preserve"> —</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58Mj80BAACnAwAADgAAAGRycy9lMm9Eb2MueG1srVNLbtswEN0H6B0I&#10;7mspLlA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UfMmZE5Ye/Pzzx/nX4/nhO3uT&#10;5OkDVlR1F6guDu/9QEszx5GCifXQgk1f4sMoT+KeLuKqITKZLq2Wq1VJKUm52SH84ul6AIwflLcs&#10;GTUHer0sqjh+wjiWziWpm/O32pj8gsb9FSDMMaLyCky3E5Nx4mTFYTdM9Ha+ORG7ntag5o62njPz&#10;0ZHKaWNmA2ZjNxuHAHrf5ZVK3TG8O0QaKU+aOoywxDA59H6Z67RraUH+9HPV0/+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m58Mj80BAACnAwAADgAAAAAAAAABACAAAAAeAQAAZHJzL2Uy&#10;b0RvYy54bWxQSwUGAAAAAAYABgBZAQAAXQUAAAAA&#10;">
              <v:fill on="f" focussize="0,0"/>
              <v:stroke on="f"/>
              <v:imagedata o:title=""/>
              <o:lock v:ext="edit" aspectratio="f"/>
              <v:textbox inset="0mm,0mm,0mm,0mm" style="mso-fit-shape-to-text:t;">
                <w:txbxContent>
                  <w:p w14:paraId="486F228E">
                    <w:pPr>
                      <w:pStyle w:val="11"/>
                    </w:pPr>
                    <w:r>
                      <w:t xml:space="preserve">— </w:t>
                    </w:r>
                    <w:r>
                      <w:fldChar w:fldCharType="begin"/>
                    </w:r>
                    <w:r>
                      <w:instrText xml:space="preserve"> PAGE  \* MERGEFORMAT </w:instrText>
                    </w:r>
                    <w:r>
                      <w:fldChar w:fldCharType="separate"/>
                    </w:r>
                    <w:r>
                      <w:t>51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CD65B">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696E0EC">
                          <w:pPr>
                            <w:pStyle w:val="11"/>
                          </w:pPr>
                          <w:r>
                            <w:t xml:space="preserve">— </w:t>
                          </w:r>
                          <w:r>
                            <w:fldChar w:fldCharType="begin"/>
                          </w:r>
                          <w:r>
                            <w:instrText xml:space="preserve"> PAGE  \* MERGEFORMAT </w:instrText>
                          </w:r>
                          <w:r>
                            <w:fldChar w:fldCharType="separate"/>
                          </w:r>
                          <w:r>
                            <w:t>54</w:t>
                          </w:r>
                          <w:r>
                            <w:fldChar w:fldCharType="end"/>
                          </w:r>
                          <w:r>
                            <w:t xml:space="preserve"> —</w:t>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hHwPc0BAACnAwAADgAAAAAAAAABACAAAAAeAQAAZHJzL2Uy&#10;b0RvYy54bWxQSwUGAAAAAAYABgBZAQAAXQUAAAAA&#10;">
              <v:fill on="f" focussize="0,0"/>
              <v:stroke on="f"/>
              <v:imagedata o:title=""/>
              <o:lock v:ext="edit" aspectratio="f"/>
              <v:textbox inset="0mm,0mm,0mm,0mm" style="mso-fit-shape-to-text:t;">
                <w:txbxContent>
                  <w:p w14:paraId="0696E0EC">
                    <w:pPr>
                      <w:pStyle w:val="11"/>
                    </w:pPr>
                    <w:r>
                      <w:t xml:space="preserve">— </w:t>
                    </w:r>
                    <w:r>
                      <w:fldChar w:fldCharType="begin"/>
                    </w:r>
                    <w:r>
                      <w:instrText xml:space="preserve"> PAGE  \* MERGEFORMAT </w:instrText>
                    </w:r>
                    <w:r>
                      <w:fldChar w:fldCharType="separate"/>
                    </w:r>
                    <w:r>
                      <w:t>54</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51E686"/>
    <w:multiLevelType w:val="singleLevel"/>
    <w:tmpl w:val="C051E686"/>
    <w:lvl w:ilvl="0" w:tentative="0">
      <w:start w:val="3"/>
      <w:numFmt w:val="decimal"/>
      <w:lvlText w:val="%1."/>
      <w:lvlJc w:val="left"/>
      <w:pPr>
        <w:tabs>
          <w:tab w:val="left" w:pos="312"/>
        </w:tabs>
      </w:pPr>
    </w:lvl>
  </w:abstractNum>
  <w:abstractNum w:abstractNumId="1">
    <w:nsid w:val="C1991B45"/>
    <w:multiLevelType w:val="singleLevel"/>
    <w:tmpl w:val="C1991B45"/>
    <w:lvl w:ilvl="0" w:tentative="0">
      <w:start w:val="1"/>
      <w:numFmt w:val="chineseCounting"/>
      <w:suff w:val="nothing"/>
      <w:lvlText w:val="%1、"/>
      <w:lvlJc w:val="left"/>
      <w:rPr>
        <w:rFonts w:hint="eastAsia"/>
      </w:rPr>
    </w:lvl>
  </w:abstractNum>
  <w:abstractNum w:abstractNumId="2">
    <w:nsid w:val="41D3FEF6"/>
    <w:multiLevelType w:val="singleLevel"/>
    <w:tmpl w:val="41D3FEF6"/>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evenAndOddHeaders w:val="1"/>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kN2E3MzAyNjU0NjQ4ODE5YWUwZjJiN2U0MDhiMjAifQ=="/>
  </w:docVars>
  <w:rsids>
    <w:rsidRoot w:val="72DA44FF"/>
    <w:rsid w:val="000031BB"/>
    <w:rsid w:val="000120F6"/>
    <w:rsid w:val="00013AEC"/>
    <w:rsid w:val="00023F33"/>
    <w:rsid w:val="00030D94"/>
    <w:rsid w:val="0005603F"/>
    <w:rsid w:val="00093FAB"/>
    <w:rsid w:val="000971F5"/>
    <w:rsid w:val="000A7995"/>
    <w:rsid w:val="000B0D5B"/>
    <w:rsid w:val="000B37FA"/>
    <w:rsid w:val="000C1041"/>
    <w:rsid w:val="000C1502"/>
    <w:rsid w:val="000C59DE"/>
    <w:rsid w:val="000D23CC"/>
    <w:rsid w:val="000F24EA"/>
    <w:rsid w:val="000F5F73"/>
    <w:rsid w:val="00102AD3"/>
    <w:rsid w:val="00103299"/>
    <w:rsid w:val="00104A30"/>
    <w:rsid w:val="00104F7B"/>
    <w:rsid w:val="00106C4E"/>
    <w:rsid w:val="001125F2"/>
    <w:rsid w:val="00116193"/>
    <w:rsid w:val="0011760F"/>
    <w:rsid w:val="00123BCF"/>
    <w:rsid w:val="0014136A"/>
    <w:rsid w:val="00151A61"/>
    <w:rsid w:val="00177C0D"/>
    <w:rsid w:val="001A44DD"/>
    <w:rsid w:val="001D4F48"/>
    <w:rsid w:val="001E0D3F"/>
    <w:rsid w:val="001F141B"/>
    <w:rsid w:val="001F3BB0"/>
    <w:rsid w:val="00203E2B"/>
    <w:rsid w:val="00205D51"/>
    <w:rsid w:val="00210BA2"/>
    <w:rsid w:val="00217FBF"/>
    <w:rsid w:val="00236474"/>
    <w:rsid w:val="002378FE"/>
    <w:rsid w:val="00241ACF"/>
    <w:rsid w:val="00244DEB"/>
    <w:rsid w:val="002500D3"/>
    <w:rsid w:val="0025265F"/>
    <w:rsid w:val="00257691"/>
    <w:rsid w:val="00264E69"/>
    <w:rsid w:val="00285CBD"/>
    <w:rsid w:val="00286C87"/>
    <w:rsid w:val="002B182A"/>
    <w:rsid w:val="002B613D"/>
    <w:rsid w:val="002C0F03"/>
    <w:rsid w:val="002C50C7"/>
    <w:rsid w:val="002D5236"/>
    <w:rsid w:val="003037A3"/>
    <w:rsid w:val="00310D5F"/>
    <w:rsid w:val="003121C2"/>
    <w:rsid w:val="00315121"/>
    <w:rsid w:val="003364F4"/>
    <w:rsid w:val="00342187"/>
    <w:rsid w:val="00380875"/>
    <w:rsid w:val="003820DA"/>
    <w:rsid w:val="003A4DF6"/>
    <w:rsid w:val="003B0EC9"/>
    <w:rsid w:val="003B0F20"/>
    <w:rsid w:val="003C03B5"/>
    <w:rsid w:val="003C130D"/>
    <w:rsid w:val="003C21FD"/>
    <w:rsid w:val="003C693E"/>
    <w:rsid w:val="003C76E6"/>
    <w:rsid w:val="003F4FD8"/>
    <w:rsid w:val="004004D4"/>
    <w:rsid w:val="00421872"/>
    <w:rsid w:val="00433C8F"/>
    <w:rsid w:val="004366FE"/>
    <w:rsid w:val="004378CD"/>
    <w:rsid w:val="004444FD"/>
    <w:rsid w:val="0044663C"/>
    <w:rsid w:val="004541EF"/>
    <w:rsid w:val="004570AF"/>
    <w:rsid w:val="00460E4A"/>
    <w:rsid w:val="0047403B"/>
    <w:rsid w:val="00491D67"/>
    <w:rsid w:val="004A0780"/>
    <w:rsid w:val="004A7ADC"/>
    <w:rsid w:val="004C4933"/>
    <w:rsid w:val="004E5643"/>
    <w:rsid w:val="004F6F7F"/>
    <w:rsid w:val="0050377F"/>
    <w:rsid w:val="0052647E"/>
    <w:rsid w:val="00535E2F"/>
    <w:rsid w:val="00543DB1"/>
    <w:rsid w:val="0056629C"/>
    <w:rsid w:val="00570FAB"/>
    <w:rsid w:val="00580847"/>
    <w:rsid w:val="005827AC"/>
    <w:rsid w:val="00585220"/>
    <w:rsid w:val="00590012"/>
    <w:rsid w:val="005C5DCC"/>
    <w:rsid w:val="005D23AE"/>
    <w:rsid w:val="005D378A"/>
    <w:rsid w:val="005E605F"/>
    <w:rsid w:val="005F05EF"/>
    <w:rsid w:val="00602CBB"/>
    <w:rsid w:val="006050D1"/>
    <w:rsid w:val="006166DC"/>
    <w:rsid w:val="00624A21"/>
    <w:rsid w:val="00635D3A"/>
    <w:rsid w:val="0067318C"/>
    <w:rsid w:val="00683185"/>
    <w:rsid w:val="006910F6"/>
    <w:rsid w:val="0069144B"/>
    <w:rsid w:val="006937C8"/>
    <w:rsid w:val="006A3707"/>
    <w:rsid w:val="006A76F6"/>
    <w:rsid w:val="006B111D"/>
    <w:rsid w:val="006B386F"/>
    <w:rsid w:val="006B5AD4"/>
    <w:rsid w:val="006B7CD3"/>
    <w:rsid w:val="006C05FC"/>
    <w:rsid w:val="006C7881"/>
    <w:rsid w:val="006F435E"/>
    <w:rsid w:val="006F61CB"/>
    <w:rsid w:val="006F72CE"/>
    <w:rsid w:val="0071021D"/>
    <w:rsid w:val="00711944"/>
    <w:rsid w:val="00715C56"/>
    <w:rsid w:val="00734BD1"/>
    <w:rsid w:val="007412AA"/>
    <w:rsid w:val="00747FCA"/>
    <w:rsid w:val="00750D27"/>
    <w:rsid w:val="00751867"/>
    <w:rsid w:val="0076663F"/>
    <w:rsid w:val="00781367"/>
    <w:rsid w:val="00793C13"/>
    <w:rsid w:val="007C4F8B"/>
    <w:rsid w:val="007E4447"/>
    <w:rsid w:val="00803D68"/>
    <w:rsid w:val="008076E2"/>
    <w:rsid w:val="00810BD0"/>
    <w:rsid w:val="00814356"/>
    <w:rsid w:val="00835E9C"/>
    <w:rsid w:val="00852DE3"/>
    <w:rsid w:val="00893CDE"/>
    <w:rsid w:val="008B5DEC"/>
    <w:rsid w:val="008D4AE6"/>
    <w:rsid w:val="008D5924"/>
    <w:rsid w:val="008D7681"/>
    <w:rsid w:val="008F4E65"/>
    <w:rsid w:val="0091137A"/>
    <w:rsid w:val="00923838"/>
    <w:rsid w:val="009312BD"/>
    <w:rsid w:val="00975836"/>
    <w:rsid w:val="009860DC"/>
    <w:rsid w:val="009937E8"/>
    <w:rsid w:val="009A0042"/>
    <w:rsid w:val="009B79B1"/>
    <w:rsid w:val="009C0E7F"/>
    <w:rsid w:val="009D047A"/>
    <w:rsid w:val="009E04A4"/>
    <w:rsid w:val="009F049D"/>
    <w:rsid w:val="009F5E2A"/>
    <w:rsid w:val="00A0044C"/>
    <w:rsid w:val="00A019A2"/>
    <w:rsid w:val="00A02BBB"/>
    <w:rsid w:val="00A23CEC"/>
    <w:rsid w:val="00A23D2F"/>
    <w:rsid w:val="00A273B3"/>
    <w:rsid w:val="00A4744A"/>
    <w:rsid w:val="00A6197F"/>
    <w:rsid w:val="00A66D3B"/>
    <w:rsid w:val="00A737C2"/>
    <w:rsid w:val="00A751DC"/>
    <w:rsid w:val="00A77BDF"/>
    <w:rsid w:val="00A818AF"/>
    <w:rsid w:val="00AD3E11"/>
    <w:rsid w:val="00B16617"/>
    <w:rsid w:val="00B32609"/>
    <w:rsid w:val="00B60243"/>
    <w:rsid w:val="00B61542"/>
    <w:rsid w:val="00B654EA"/>
    <w:rsid w:val="00B76210"/>
    <w:rsid w:val="00B81761"/>
    <w:rsid w:val="00B82506"/>
    <w:rsid w:val="00B9181B"/>
    <w:rsid w:val="00BA611D"/>
    <w:rsid w:val="00BE5D54"/>
    <w:rsid w:val="00BE6F5B"/>
    <w:rsid w:val="00C00A45"/>
    <w:rsid w:val="00C01D06"/>
    <w:rsid w:val="00C01E89"/>
    <w:rsid w:val="00C212F4"/>
    <w:rsid w:val="00C23DFA"/>
    <w:rsid w:val="00C26813"/>
    <w:rsid w:val="00C36B5B"/>
    <w:rsid w:val="00C46100"/>
    <w:rsid w:val="00C57D84"/>
    <w:rsid w:val="00C85DF0"/>
    <w:rsid w:val="00CB17F4"/>
    <w:rsid w:val="00CB3C17"/>
    <w:rsid w:val="00CE346F"/>
    <w:rsid w:val="00D07D82"/>
    <w:rsid w:val="00D112D6"/>
    <w:rsid w:val="00D114FD"/>
    <w:rsid w:val="00D30BC0"/>
    <w:rsid w:val="00D3580A"/>
    <w:rsid w:val="00D40E78"/>
    <w:rsid w:val="00D42457"/>
    <w:rsid w:val="00D56E07"/>
    <w:rsid w:val="00D817F3"/>
    <w:rsid w:val="00D8449B"/>
    <w:rsid w:val="00D94BE9"/>
    <w:rsid w:val="00D97CD4"/>
    <w:rsid w:val="00DB0445"/>
    <w:rsid w:val="00DB4CE7"/>
    <w:rsid w:val="00DD0017"/>
    <w:rsid w:val="00DD0B98"/>
    <w:rsid w:val="00DD6AE4"/>
    <w:rsid w:val="00DE7AB0"/>
    <w:rsid w:val="00DF7C9E"/>
    <w:rsid w:val="00E0598E"/>
    <w:rsid w:val="00E12985"/>
    <w:rsid w:val="00E27C07"/>
    <w:rsid w:val="00E56192"/>
    <w:rsid w:val="00E57C52"/>
    <w:rsid w:val="00E612F6"/>
    <w:rsid w:val="00E62497"/>
    <w:rsid w:val="00E66E9B"/>
    <w:rsid w:val="00E67873"/>
    <w:rsid w:val="00EA05C0"/>
    <w:rsid w:val="00EA3731"/>
    <w:rsid w:val="00EA4BC5"/>
    <w:rsid w:val="00EA5A08"/>
    <w:rsid w:val="00EB4B03"/>
    <w:rsid w:val="00EC4009"/>
    <w:rsid w:val="00EF5DB7"/>
    <w:rsid w:val="00F21BDD"/>
    <w:rsid w:val="00F34615"/>
    <w:rsid w:val="00F54BE6"/>
    <w:rsid w:val="00F7090D"/>
    <w:rsid w:val="00FC35B2"/>
    <w:rsid w:val="00FF2CF6"/>
    <w:rsid w:val="00FF4D3F"/>
    <w:rsid w:val="00FF6AE3"/>
    <w:rsid w:val="011B466A"/>
    <w:rsid w:val="0136732D"/>
    <w:rsid w:val="017936BE"/>
    <w:rsid w:val="01910A08"/>
    <w:rsid w:val="01AA3877"/>
    <w:rsid w:val="01BD35AB"/>
    <w:rsid w:val="01D134FA"/>
    <w:rsid w:val="01DF2B34"/>
    <w:rsid w:val="01F17356"/>
    <w:rsid w:val="0221497E"/>
    <w:rsid w:val="022F3D03"/>
    <w:rsid w:val="02411B93"/>
    <w:rsid w:val="028B36A9"/>
    <w:rsid w:val="03A3046B"/>
    <w:rsid w:val="04231D23"/>
    <w:rsid w:val="04A8035C"/>
    <w:rsid w:val="05181BB5"/>
    <w:rsid w:val="057B186A"/>
    <w:rsid w:val="0583769E"/>
    <w:rsid w:val="05B178CA"/>
    <w:rsid w:val="05CD222A"/>
    <w:rsid w:val="06A50AB1"/>
    <w:rsid w:val="06D21E81"/>
    <w:rsid w:val="06F207A1"/>
    <w:rsid w:val="075020E6"/>
    <w:rsid w:val="07503AF7"/>
    <w:rsid w:val="07A33243"/>
    <w:rsid w:val="084501F4"/>
    <w:rsid w:val="085A3487"/>
    <w:rsid w:val="095C18FB"/>
    <w:rsid w:val="09DE4A06"/>
    <w:rsid w:val="0A821835"/>
    <w:rsid w:val="0A862501"/>
    <w:rsid w:val="0ADA341F"/>
    <w:rsid w:val="0B330D82"/>
    <w:rsid w:val="0B56577A"/>
    <w:rsid w:val="0B685928"/>
    <w:rsid w:val="0B700E0C"/>
    <w:rsid w:val="0BEB340A"/>
    <w:rsid w:val="0CC32F3E"/>
    <w:rsid w:val="0D3D37F2"/>
    <w:rsid w:val="0D3D57EA"/>
    <w:rsid w:val="0DB00467"/>
    <w:rsid w:val="0E082052"/>
    <w:rsid w:val="0E3B3D37"/>
    <w:rsid w:val="0E4C5AB5"/>
    <w:rsid w:val="0E5A03D3"/>
    <w:rsid w:val="0E603C3C"/>
    <w:rsid w:val="0E867A2B"/>
    <w:rsid w:val="0E925DBF"/>
    <w:rsid w:val="0F670FFA"/>
    <w:rsid w:val="0F8120BC"/>
    <w:rsid w:val="0F9A4F2B"/>
    <w:rsid w:val="0FFC0273"/>
    <w:rsid w:val="100F6863"/>
    <w:rsid w:val="101F6CD7"/>
    <w:rsid w:val="10616161"/>
    <w:rsid w:val="107C30FC"/>
    <w:rsid w:val="10802373"/>
    <w:rsid w:val="108F25B6"/>
    <w:rsid w:val="10DB57FB"/>
    <w:rsid w:val="10DE1449"/>
    <w:rsid w:val="111E1B8C"/>
    <w:rsid w:val="1141395D"/>
    <w:rsid w:val="11901B3B"/>
    <w:rsid w:val="127C39BF"/>
    <w:rsid w:val="12BE3627"/>
    <w:rsid w:val="12D416EB"/>
    <w:rsid w:val="13255FEB"/>
    <w:rsid w:val="13347445"/>
    <w:rsid w:val="13743CE5"/>
    <w:rsid w:val="137B1518"/>
    <w:rsid w:val="13C146A3"/>
    <w:rsid w:val="13C22CA3"/>
    <w:rsid w:val="14593E59"/>
    <w:rsid w:val="14A025F7"/>
    <w:rsid w:val="150D2643"/>
    <w:rsid w:val="15A8272D"/>
    <w:rsid w:val="15AC59B8"/>
    <w:rsid w:val="15B55C69"/>
    <w:rsid w:val="15B605E5"/>
    <w:rsid w:val="16276709"/>
    <w:rsid w:val="164825DB"/>
    <w:rsid w:val="16A42B33"/>
    <w:rsid w:val="171952CF"/>
    <w:rsid w:val="174D6D27"/>
    <w:rsid w:val="17514A69"/>
    <w:rsid w:val="176C682E"/>
    <w:rsid w:val="179B7A92"/>
    <w:rsid w:val="17B500E2"/>
    <w:rsid w:val="182B52BA"/>
    <w:rsid w:val="1867206B"/>
    <w:rsid w:val="18822A00"/>
    <w:rsid w:val="19113420"/>
    <w:rsid w:val="19924EC5"/>
    <w:rsid w:val="1A3B49D3"/>
    <w:rsid w:val="1A554870"/>
    <w:rsid w:val="1ADC30CF"/>
    <w:rsid w:val="1B087B35"/>
    <w:rsid w:val="1B525A3A"/>
    <w:rsid w:val="1BD15BBA"/>
    <w:rsid w:val="1BF60EA2"/>
    <w:rsid w:val="1C0025BA"/>
    <w:rsid w:val="1C2F2E9F"/>
    <w:rsid w:val="1C6568C1"/>
    <w:rsid w:val="1D1C78C7"/>
    <w:rsid w:val="1D1E3640"/>
    <w:rsid w:val="1D1E36F4"/>
    <w:rsid w:val="1D6512B9"/>
    <w:rsid w:val="1DE2466D"/>
    <w:rsid w:val="1DFE3E65"/>
    <w:rsid w:val="1E5310C7"/>
    <w:rsid w:val="1E5B085C"/>
    <w:rsid w:val="1EA82360"/>
    <w:rsid w:val="1F460C2C"/>
    <w:rsid w:val="1FA56E5F"/>
    <w:rsid w:val="2004056C"/>
    <w:rsid w:val="20BD4F1E"/>
    <w:rsid w:val="20C20786"/>
    <w:rsid w:val="20D3029D"/>
    <w:rsid w:val="210D5718"/>
    <w:rsid w:val="21411C9A"/>
    <w:rsid w:val="217C26E3"/>
    <w:rsid w:val="21911B9B"/>
    <w:rsid w:val="22821F7B"/>
    <w:rsid w:val="22A81D4C"/>
    <w:rsid w:val="22AF6AE8"/>
    <w:rsid w:val="23052BAC"/>
    <w:rsid w:val="230E7CB2"/>
    <w:rsid w:val="23A97579"/>
    <w:rsid w:val="23C245F9"/>
    <w:rsid w:val="23EE3640"/>
    <w:rsid w:val="256F266F"/>
    <w:rsid w:val="25A0096A"/>
    <w:rsid w:val="25A247EC"/>
    <w:rsid w:val="260225D5"/>
    <w:rsid w:val="26061132"/>
    <w:rsid w:val="265F25D3"/>
    <w:rsid w:val="26DB18CE"/>
    <w:rsid w:val="26EC20B9"/>
    <w:rsid w:val="270E64D3"/>
    <w:rsid w:val="27457A1B"/>
    <w:rsid w:val="27781E29"/>
    <w:rsid w:val="28274D40"/>
    <w:rsid w:val="2835183D"/>
    <w:rsid w:val="28497097"/>
    <w:rsid w:val="286001FB"/>
    <w:rsid w:val="28D728F5"/>
    <w:rsid w:val="28FD7399"/>
    <w:rsid w:val="290B53C2"/>
    <w:rsid w:val="29455AB0"/>
    <w:rsid w:val="296C33FB"/>
    <w:rsid w:val="29950680"/>
    <w:rsid w:val="2AC375D4"/>
    <w:rsid w:val="2AE92B8B"/>
    <w:rsid w:val="2B185933"/>
    <w:rsid w:val="2C311191"/>
    <w:rsid w:val="2C416D72"/>
    <w:rsid w:val="2D4744ED"/>
    <w:rsid w:val="2D494239"/>
    <w:rsid w:val="2D6501FC"/>
    <w:rsid w:val="2DEE4968"/>
    <w:rsid w:val="2E3B56D4"/>
    <w:rsid w:val="2E6C46A3"/>
    <w:rsid w:val="2EA72180"/>
    <w:rsid w:val="2F5C288F"/>
    <w:rsid w:val="2FD50F58"/>
    <w:rsid w:val="30050E7D"/>
    <w:rsid w:val="302E6C85"/>
    <w:rsid w:val="306727B0"/>
    <w:rsid w:val="3182062E"/>
    <w:rsid w:val="3191026D"/>
    <w:rsid w:val="32145A07"/>
    <w:rsid w:val="32456E89"/>
    <w:rsid w:val="32676A97"/>
    <w:rsid w:val="32821B23"/>
    <w:rsid w:val="32AD4EF5"/>
    <w:rsid w:val="33274478"/>
    <w:rsid w:val="333379B2"/>
    <w:rsid w:val="335C05C6"/>
    <w:rsid w:val="348451A1"/>
    <w:rsid w:val="349C3C37"/>
    <w:rsid w:val="34BF311A"/>
    <w:rsid w:val="35493093"/>
    <w:rsid w:val="356203CC"/>
    <w:rsid w:val="35680226"/>
    <w:rsid w:val="35BC70FA"/>
    <w:rsid w:val="35C52022"/>
    <w:rsid w:val="35EF72F8"/>
    <w:rsid w:val="35F03248"/>
    <w:rsid w:val="361E2B75"/>
    <w:rsid w:val="36B85E42"/>
    <w:rsid w:val="36C11E26"/>
    <w:rsid w:val="36DA0180"/>
    <w:rsid w:val="37896C52"/>
    <w:rsid w:val="37A12A4B"/>
    <w:rsid w:val="38072EB2"/>
    <w:rsid w:val="38EB5BB8"/>
    <w:rsid w:val="394F799F"/>
    <w:rsid w:val="3950297B"/>
    <w:rsid w:val="3AA23689"/>
    <w:rsid w:val="3AAC27E9"/>
    <w:rsid w:val="3ACA22B9"/>
    <w:rsid w:val="3B566601"/>
    <w:rsid w:val="3BAB02CC"/>
    <w:rsid w:val="3BAB20EB"/>
    <w:rsid w:val="3C0B4511"/>
    <w:rsid w:val="3C37572C"/>
    <w:rsid w:val="3C477110"/>
    <w:rsid w:val="3C4B11D8"/>
    <w:rsid w:val="3C7945AF"/>
    <w:rsid w:val="3C9E57AB"/>
    <w:rsid w:val="3CD3774B"/>
    <w:rsid w:val="3CD45671"/>
    <w:rsid w:val="3D9F7A2D"/>
    <w:rsid w:val="3DB41ED8"/>
    <w:rsid w:val="3DBB5DC7"/>
    <w:rsid w:val="3DC6320C"/>
    <w:rsid w:val="3DEC0798"/>
    <w:rsid w:val="3E38578C"/>
    <w:rsid w:val="3E611D45"/>
    <w:rsid w:val="3FAB3A69"/>
    <w:rsid w:val="40112738"/>
    <w:rsid w:val="401B2B58"/>
    <w:rsid w:val="40490124"/>
    <w:rsid w:val="4081166C"/>
    <w:rsid w:val="4090365D"/>
    <w:rsid w:val="40A40D4F"/>
    <w:rsid w:val="40F36293"/>
    <w:rsid w:val="41200E85"/>
    <w:rsid w:val="419B2E13"/>
    <w:rsid w:val="42201879"/>
    <w:rsid w:val="42BB03ED"/>
    <w:rsid w:val="42C615B8"/>
    <w:rsid w:val="42F064EF"/>
    <w:rsid w:val="43140A2D"/>
    <w:rsid w:val="43284021"/>
    <w:rsid w:val="440B0B14"/>
    <w:rsid w:val="44352E99"/>
    <w:rsid w:val="445A645C"/>
    <w:rsid w:val="44B24E52"/>
    <w:rsid w:val="44BE2E8F"/>
    <w:rsid w:val="44C67F95"/>
    <w:rsid w:val="44DE7912"/>
    <w:rsid w:val="44FC7513"/>
    <w:rsid w:val="45284A5E"/>
    <w:rsid w:val="456B6431"/>
    <w:rsid w:val="469B2D5C"/>
    <w:rsid w:val="470B2F02"/>
    <w:rsid w:val="471F573B"/>
    <w:rsid w:val="47372A84"/>
    <w:rsid w:val="47874EA9"/>
    <w:rsid w:val="47B44676"/>
    <w:rsid w:val="4803701A"/>
    <w:rsid w:val="48301FD6"/>
    <w:rsid w:val="48945CB4"/>
    <w:rsid w:val="49530312"/>
    <w:rsid w:val="49ED64C9"/>
    <w:rsid w:val="4ABC5BBC"/>
    <w:rsid w:val="4AF36E2F"/>
    <w:rsid w:val="4B48499E"/>
    <w:rsid w:val="4B531E57"/>
    <w:rsid w:val="4B876D4C"/>
    <w:rsid w:val="4BDB5372"/>
    <w:rsid w:val="4C371778"/>
    <w:rsid w:val="4C5B0F3F"/>
    <w:rsid w:val="4C7A32E7"/>
    <w:rsid w:val="4CC0113B"/>
    <w:rsid w:val="4D587BF8"/>
    <w:rsid w:val="4D705A5D"/>
    <w:rsid w:val="4D956757"/>
    <w:rsid w:val="4D974F71"/>
    <w:rsid w:val="4E023E15"/>
    <w:rsid w:val="4E6613AB"/>
    <w:rsid w:val="4EFB083B"/>
    <w:rsid w:val="4F100820"/>
    <w:rsid w:val="4F895E47"/>
    <w:rsid w:val="4FEB776C"/>
    <w:rsid w:val="50650662"/>
    <w:rsid w:val="50687D01"/>
    <w:rsid w:val="507A635B"/>
    <w:rsid w:val="51037E7B"/>
    <w:rsid w:val="514207FD"/>
    <w:rsid w:val="515B7CB7"/>
    <w:rsid w:val="51A73905"/>
    <w:rsid w:val="51CA355C"/>
    <w:rsid w:val="520619D1"/>
    <w:rsid w:val="5257222D"/>
    <w:rsid w:val="52C74869"/>
    <w:rsid w:val="52E37FD9"/>
    <w:rsid w:val="53230361"/>
    <w:rsid w:val="532760A3"/>
    <w:rsid w:val="534B614F"/>
    <w:rsid w:val="53B97094"/>
    <w:rsid w:val="53BC7CB1"/>
    <w:rsid w:val="53DB2795"/>
    <w:rsid w:val="546216A6"/>
    <w:rsid w:val="54896BD1"/>
    <w:rsid w:val="54A454D1"/>
    <w:rsid w:val="54DB230D"/>
    <w:rsid w:val="55944C0E"/>
    <w:rsid w:val="56666EE2"/>
    <w:rsid w:val="56876E58"/>
    <w:rsid w:val="56E878F7"/>
    <w:rsid w:val="570F1328"/>
    <w:rsid w:val="576D3087"/>
    <w:rsid w:val="58647451"/>
    <w:rsid w:val="58F9403E"/>
    <w:rsid w:val="591C7D2C"/>
    <w:rsid w:val="59345172"/>
    <w:rsid w:val="593A06B5"/>
    <w:rsid w:val="594A4899"/>
    <w:rsid w:val="59A50A85"/>
    <w:rsid w:val="59CA59DA"/>
    <w:rsid w:val="5A3D7F5A"/>
    <w:rsid w:val="5A762450"/>
    <w:rsid w:val="5AA4447D"/>
    <w:rsid w:val="5AC35A6B"/>
    <w:rsid w:val="5AD00DCE"/>
    <w:rsid w:val="5B353327"/>
    <w:rsid w:val="5B647768"/>
    <w:rsid w:val="5B791466"/>
    <w:rsid w:val="5BD111F4"/>
    <w:rsid w:val="5CC46711"/>
    <w:rsid w:val="5CC86EA4"/>
    <w:rsid w:val="5CE5193F"/>
    <w:rsid w:val="5D2071B8"/>
    <w:rsid w:val="5D6A7F07"/>
    <w:rsid w:val="5DFE5C52"/>
    <w:rsid w:val="5E3D507A"/>
    <w:rsid w:val="5EC24ED2"/>
    <w:rsid w:val="5ED370DF"/>
    <w:rsid w:val="5F243677"/>
    <w:rsid w:val="5F4A16A1"/>
    <w:rsid w:val="5F683CCB"/>
    <w:rsid w:val="5F9C69B7"/>
    <w:rsid w:val="60787F3E"/>
    <w:rsid w:val="60C77F13"/>
    <w:rsid w:val="610712C2"/>
    <w:rsid w:val="6130766C"/>
    <w:rsid w:val="613227E3"/>
    <w:rsid w:val="617A7CE6"/>
    <w:rsid w:val="61DC7186"/>
    <w:rsid w:val="621F0086"/>
    <w:rsid w:val="623844F4"/>
    <w:rsid w:val="62766E03"/>
    <w:rsid w:val="63304B00"/>
    <w:rsid w:val="63495BC1"/>
    <w:rsid w:val="63531F8D"/>
    <w:rsid w:val="63894210"/>
    <w:rsid w:val="638C227F"/>
    <w:rsid w:val="639B7CD8"/>
    <w:rsid w:val="63BC2837"/>
    <w:rsid w:val="63C17E4E"/>
    <w:rsid w:val="63F01943"/>
    <w:rsid w:val="641C76D4"/>
    <w:rsid w:val="64256973"/>
    <w:rsid w:val="647E0EAE"/>
    <w:rsid w:val="64901CDF"/>
    <w:rsid w:val="64A84B6A"/>
    <w:rsid w:val="64DB317D"/>
    <w:rsid w:val="64E102CB"/>
    <w:rsid w:val="64E12312"/>
    <w:rsid w:val="64E74084"/>
    <w:rsid w:val="65130235"/>
    <w:rsid w:val="651621C9"/>
    <w:rsid w:val="65DB74FA"/>
    <w:rsid w:val="6618187B"/>
    <w:rsid w:val="665F56FC"/>
    <w:rsid w:val="667123FB"/>
    <w:rsid w:val="66AB0941"/>
    <w:rsid w:val="679A2E90"/>
    <w:rsid w:val="683A1507"/>
    <w:rsid w:val="6945507D"/>
    <w:rsid w:val="69B35505"/>
    <w:rsid w:val="69B705EC"/>
    <w:rsid w:val="69DA57C5"/>
    <w:rsid w:val="6A453984"/>
    <w:rsid w:val="6A7C1BB2"/>
    <w:rsid w:val="6AB6082A"/>
    <w:rsid w:val="6AD04767"/>
    <w:rsid w:val="6AD30F68"/>
    <w:rsid w:val="6AF059AE"/>
    <w:rsid w:val="6B182A98"/>
    <w:rsid w:val="6B3233DF"/>
    <w:rsid w:val="6B442F1F"/>
    <w:rsid w:val="6B5477F9"/>
    <w:rsid w:val="6C3A36A9"/>
    <w:rsid w:val="6C5F1FB2"/>
    <w:rsid w:val="6C9F6852"/>
    <w:rsid w:val="6E39717B"/>
    <w:rsid w:val="6EA77C40"/>
    <w:rsid w:val="6ED529FF"/>
    <w:rsid w:val="6F885CC3"/>
    <w:rsid w:val="6FCA2ACC"/>
    <w:rsid w:val="7000585A"/>
    <w:rsid w:val="700F08C0"/>
    <w:rsid w:val="704F0ED7"/>
    <w:rsid w:val="705B714E"/>
    <w:rsid w:val="70671D7D"/>
    <w:rsid w:val="706F2E94"/>
    <w:rsid w:val="70FA499F"/>
    <w:rsid w:val="713E0F09"/>
    <w:rsid w:val="71933005"/>
    <w:rsid w:val="71B776BE"/>
    <w:rsid w:val="71B96608"/>
    <w:rsid w:val="71BE5037"/>
    <w:rsid w:val="71D34078"/>
    <w:rsid w:val="71D62D16"/>
    <w:rsid w:val="72693B8A"/>
    <w:rsid w:val="72850298"/>
    <w:rsid w:val="729F75AC"/>
    <w:rsid w:val="72CB305D"/>
    <w:rsid w:val="72DA44FF"/>
    <w:rsid w:val="72EB15F3"/>
    <w:rsid w:val="73AD7AA7"/>
    <w:rsid w:val="73E01848"/>
    <w:rsid w:val="740718AD"/>
    <w:rsid w:val="740A4FF3"/>
    <w:rsid w:val="742762A4"/>
    <w:rsid w:val="748A1028"/>
    <w:rsid w:val="74A7099A"/>
    <w:rsid w:val="74AA048A"/>
    <w:rsid w:val="74D3178F"/>
    <w:rsid w:val="74E22F5B"/>
    <w:rsid w:val="74E60521"/>
    <w:rsid w:val="75383CE8"/>
    <w:rsid w:val="75821800"/>
    <w:rsid w:val="75DC28C5"/>
    <w:rsid w:val="75EB2391"/>
    <w:rsid w:val="767D0110"/>
    <w:rsid w:val="76EE18F3"/>
    <w:rsid w:val="77037899"/>
    <w:rsid w:val="771147F0"/>
    <w:rsid w:val="775A1CF3"/>
    <w:rsid w:val="77AB445A"/>
    <w:rsid w:val="77AE3DED"/>
    <w:rsid w:val="77B51620"/>
    <w:rsid w:val="789F4706"/>
    <w:rsid w:val="78A51694"/>
    <w:rsid w:val="78A84CE1"/>
    <w:rsid w:val="78DF4BA6"/>
    <w:rsid w:val="78F36E09"/>
    <w:rsid w:val="78F87A16"/>
    <w:rsid w:val="7901354B"/>
    <w:rsid w:val="79752E15"/>
    <w:rsid w:val="7A2F16EC"/>
    <w:rsid w:val="7B0A3A31"/>
    <w:rsid w:val="7B537186"/>
    <w:rsid w:val="7B560A24"/>
    <w:rsid w:val="7BB52A0C"/>
    <w:rsid w:val="7BD83B2F"/>
    <w:rsid w:val="7C222C7E"/>
    <w:rsid w:val="7C6F6241"/>
    <w:rsid w:val="7C851103"/>
    <w:rsid w:val="7D472D1A"/>
    <w:rsid w:val="7E5C27F5"/>
    <w:rsid w:val="7EE97F06"/>
    <w:rsid w:val="7FC41FE6"/>
    <w:rsid w:val="7FE24F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8"/>
    <w:autoRedefine/>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3"/>
    <w:basedOn w:val="1"/>
    <w:next w:val="1"/>
    <w:autoRedefine/>
    <w:qFormat/>
    <w:uiPriority w:val="0"/>
    <w:pPr>
      <w:keepNext/>
      <w:keepLines/>
      <w:autoSpaceDE w:val="0"/>
      <w:autoSpaceDN w:val="0"/>
      <w:adjustRightInd w:val="0"/>
      <w:spacing w:before="260" w:after="260" w:line="416" w:lineRule="atLeast"/>
      <w:jc w:val="left"/>
      <w:outlineLvl w:val="2"/>
    </w:pPr>
    <w:rPr>
      <w:rFonts w:hint="eastAsia" w:ascii="宋体" w:hAnsi="宋体"/>
      <w:b/>
      <w:sz w:val="32"/>
      <w:szCs w:val="20"/>
    </w:rPr>
  </w:style>
  <w:style w:type="paragraph" w:styleId="4">
    <w:name w:val="heading 4"/>
    <w:basedOn w:val="1"/>
    <w:next w:val="1"/>
    <w:autoRedefine/>
    <w:qFormat/>
    <w:uiPriority w:val="0"/>
    <w:pPr>
      <w:keepNext/>
      <w:jc w:val="center"/>
      <w:outlineLvl w:val="3"/>
    </w:pPr>
    <w:rPr>
      <w:rFonts w:eastAsia="新宋体"/>
      <w:kern w:val="0"/>
      <w:sz w:val="30"/>
      <w:szCs w:val="21"/>
    </w:rPr>
  </w:style>
  <w:style w:type="paragraph" w:styleId="5">
    <w:name w:val="heading 6"/>
    <w:basedOn w:val="1"/>
    <w:next w:val="6"/>
    <w:autoRedefine/>
    <w:qFormat/>
    <w:uiPriority w:val="0"/>
    <w:pPr>
      <w:keepNext/>
      <w:spacing w:line="500" w:lineRule="exact"/>
      <w:jc w:val="center"/>
      <w:outlineLvl w:val="5"/>
    </w:pPr>
    <w:rPr>
      <w:b/>
      <w:kern w:val="0"/>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kern w:val="0"/>
      <w:sz w:val="20"/>
      <w:szCs w:val="20"/>
    </w:rPr>
  </w:style>
  <w:style w:type="paragraph" w:styleId="7">
    <w:name w:val="Document Map"/>
    <w:basedOn w:val="1"/>
    <w:link w:val="39"/>
    <w:autoRedefine/>
    <w:semiHidden/>
    <w:unhideWhenUsed/>
    <w:qFormat/>
    <w:uiPriority w:val="0"/>
    <w:rPr>
      <w:rFonts w:ascii="Microsoft YaHei UI" w:eastAsia="Microsoft YaHei UI"/>
      <w:sz w:val="18"/>
      <w:szCs w:val="18"/>
    </w:rPr>
  </w:style>
  <w:style w:type="paragraph" w:styleId="8">
    <w:name w:val="Body Text"/>
    <w:basedOn w:val="1"/>
    <w:next w:val="1"/>
    <w:autoRedefine/>
    <w:qFormat/>
    <w:uiPriority w:val="0"/>
    <w:pPr>
      <w:spacing w:after="120"/>
    </w:pPr>
    <w:rPr>
      <w:rFonts w:ascii="Times New Roman" w:hAnsi="Times New Roman"/>
      <w:szCs w:val="20"/>
    </w:rPr>
  </w:style>
  <w:style w:type="paragraph" w:styleId="9">
    <w:name w:val="Body Text Indent"/>
    <w:basedOn w:val="1"/>
    <w:autoRedefine/>
    <w:qFormat/>
    <w:uiPriority w:val="0"/>
    <w:pPr>
      <w:ind w:left="420" w:leftChars="200"/>
    </w:pPr>
  </w:style>
  <w:style w:type="paragraph" w:styleId="10">
    <w:name w:val="Plain Text"/>
    <w:basedOn w:val="1"/>
    <w:next w:val="1"/>
    <w:autoRedefine/>
    <w:qFormat/>
    <w:uiPriority w:val="0"/>
    <w:rPr>
      <w:rFonts w:hint="eastAsia" w:ascii="宋体" w:hAnsi="Courier New"/>
      <w:szCs w:val="20"/>
    </w:rPr>
  </w:style>
  <w:style w:type="paragraph" w:styleId="11">
    <w:name w:val="footer"/>
    <w:basedOn w:val="1"/>
    <w:link w:val="36"/>
    <w:autoRedefine/>
    <w:qFormat/>
    <w:uiPriority w:val="99"/>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next w:val="14"/>
    <w:autoRedefine/>
    <w:qFormat/>
    <w:uiPriority w:val="0"/>
    <w:pPr>
      <w:widowControl/>
      <w:spacing w:before="100" w:beforeAutospacing="1" w:after="100" w:afterAutospacing="1"/>
      <w:jc w:val="left"/>
    </w:pPr>
    <w:rPr>
      <w:rFonts w:hint="eastAsia" w:ascii="Arial Unicode MS" w:hAnsi="Arial Unicode MS"/>
      <w:kern w:val="0"/>
      <w:sz w:val="24"/>
      <w:szCs w:val="20"/>
    </w:rPr>
  </w:style>
  <w:style w:type="paragraph" w:customStyle="1" w:styleId="14">
    <w:name w:val="*正文"/>
    <w:basedOn w:val="1"/>
    <w:autoRedefine/>
    <w:qFormat/>
    <w:uiPriority w:val="0"/>
    <w:rPr>
      <w:rFonts w:hint="eastAsia" w:ascii="宋体" w:hAnsi="宋体"/>
      <w:kern w:val="0"/>
    </w:rPr>
  </w:style>
  <w:style w:type="paragraph" w:styleId="15">
    <w:name w:val="Body Text First Indent 2"/>
    <w:basedOn w:val="9"/>
    <w:next w:val="1"/>
    <w:autoRedefine/>
    <w:qFormat/>
    <w:uiPriority w:val="0"/>
    <w:pPr>
      <w:spacing w:after="120"/>
      <w:ind w:firstLine="420" w:firstLineChars="200"/>
    </w:pPr>
    <w:rPr>
      <w:rFonts w:ascii="Times New Roman" w:hAnsi="Times New Roman"/>
      <w:szCs w:val="20"/>
    </w:rPr>
  </w:style>
  <w:style w:type="character" w:styleId="18">
    <w:name w:val="FollowedHyperlink"/>
    <w:autoRedefine/>
    <w:qFormat/>
    <w:uiPriority w:val="0"/>
    <w:rPr>
      <w:color w:val="800080"/>
      <w:u w:val="none"/>
    </w:rPr>
  </w:style>
  <w:style w:type="character" w:styleId="19">
    <w:name w:val="HTML Definition"/>
    <w:basedOn w:val="17"/>
    <w:autoRedefine/>
    <w:qFormat/>
    <w:uiPriority w:val="0"/>
  </w:style>
  <w:style w:type="character" w:styleId="20">
    <w:name w:val="HTML Typewriter"/>
    <w:basedOn w:val="17"/>
    <w:autoRedefine/>
    <w:qFormat/>
    <w:uiPriority w:val="0"/>
    <w:rPr>
      <w:rFonts w:hint="default" w:ascii="monospace" w:hAnsi="monospace" w:eastAsia="monospace" w:cs="monospace"/>
      <w:sz w:val="20"/>
    </w:rPr>
  </w:style>
  <w:style w:type="character" w:styleId="21">
    <w:name w:val="HTML Acronym"/>
    <w:basedOn w:val="17"/>
    <w:autoRedefine/>
    <w:qFormat/>
    <w:uiPriority w:val="0"/>
  </w:style>
  <w:style w:type="character" w:styleId="22">
    <w:name w:val="HTML Variable"/>
    <w:basedOn w:val="17"/>
    <w:autoRedefine/>
    <w:qFormat/>
    <w:uiPriority w:val="0"/>
  </w:style>
  <w:style w:type="character" w:styleId="23">
    <w:name w:val="Hyperlink"/>
    <w:basedOn w:val="17"/>
    <w:autoRedefine/>
    <w:qFormat/>
    <w:uiPriority w:val="0"/>
    <w:rPr>
      <w:color w:val="0000FF"/>
      <w:u w:val="none"/>
    </w:rPr>
  </w:style>
  <w:style w:type="character" w:styleId="24">
    <w:name w:val="HTML Code"/>
    <w:basedOn w:val="17"/>
    <w:autoRedefine/>
    <w:qFormat/>
    <w:uiPriority w:val="0"/>
    <w:rPr>
      <w:rFonts w:ascii="monospace" w:hAnsi="monospace" w:eastAsia="monospace" w:cs="monospace"/>
      <w:sz w:val="20"/>
    </w:rPr>
  </w:style>
  <w:style w:type="character" w:styleId="25">
    <w:name w:val="HTML Cite"/>
    <w:basedOn w:val="17"/>
    <w:autoRedefine/>
    <w:qFormat/>
    <w:uiPriority w:val="0"/>
  </w:style>
  <w:style w:type="character" w:styleId="26">
    <w:name w:val="HTML Keyboard"/>
    <w:basedOn w:val="17"/>
    <w:autoRedefine/>
    <w:qFormat/>
    <w:uiPriority w:val="0"/>
    <w:rPr>
      <w:rFonts w:hint="default" w:ascii="monospace" w:hAnsi="monospace" w:eastAsia="monospace" w:cs="monospace"/>
      <w:sz w:val="20"/>
    </w:rPr>
  </w:style>
  <w:style w:type="character" w:styleId="27">
    <w:name w:val="HTML Sample"/>
    <w:basedOn w:val="17"/>
    <w:autoRedefine/>
    <w:qFormat/>
    <w:uiPriority w:val="0"/>
    <w:rPr>
      <w:rFonts w:hint="default" w:ascii="monospace" w:hAnsi="monospace" w:eastAsia="monospace" w:cs="monospace"/>
    </w:rPr>
  </w:style>
  <w:style w:type="paragraph" w:customStyle="1" w:styleId="28">
    <w:name w:val="二级目录"/>
    <w:basedOn w:val="1"/>
    <w:next w:val="1"/>
    <w:autoRedefine/>
    <w:qFormat/>
    <w:uiPriority w:val="0"/>
    <w:pPr>
      <w:widowControl/>
      <w:tabs>
        <w:tab w:val="left" w:pos="720"/>
      </w:tabs>
      <w:ind w:left="720" w:hanging="720"/>
      <w:jc w:val="left"/>
      <w:outlineLvl w:val="1"/>
    </w:pPr>
    <w:rPr>
      <w:rFonts w:ascii="Times New Roman" w:hAnsi="Times New Roman"/>
      <w:b/>
      <w:sz w:val="30"/>
      <w:szCs w:val="28"/>
    </w:rPr>
  </w:style>
  <w:style w:type="paragraph" w:customStyle="1" w:styleId="29">
    <w:name w:val="首行缩进"/>
    <w:basedOn w:val="1"/>
    <w:autoRedefine/>
    <w:qFormat/>
    <w:uiPriority w:val="0"/>
    <w:pPr>
      <w:spacing w:line="360" w:lineRule="auto"/>
      <w:ind w:firstLine="480" w:firstLineChars="200"/>
    </w:pPr>
    <w:rPr>
      <w:rFonts w:ascii="Times New Roman" w:hAnsi="Times New Roman"/>
      <w:szCs w:val="20"/>
    </w:rPr>
  </w:style>
  <w:style w:type="character" w:customStyle="1" w:styleId="30">
    <w:name w:val="first-child"/>
    <w:basedOn w:val="17"/>
    <w:autoRedefine/>
    <w:qFormat/>
    <w:uiPriority w:val="0"/>
  </w:style>
  <w:style w:type="character" w:customStyle="1" w:styleId="31">
    <w:name w:val="hover2"/>
    <w:basedOn w:val="17"/>
    <w:autoRedefine/>
    <w:qFormat/>
    <w:uiPriority w:val="0"/>
    <w:rPr>
      <w:color w:val="5FB878"/>
    </w:rPr>
  </w:style>
  <w:style w:type="character" w:customStyle="1" w:styleId="32">
    <w:name w:val="hover3"/>
    <w:basedOn w:val="17"/>
    <w:autoRedefine/>
    <w:qFormat/>
    <w:uiPriority w:val="0"/>
    <w:rPr>
      <w:color w:val="5FB878"/>
    </w:rPr>
  </w:style>
  <w:style w:type="character" w:customStyle="1" w:styleId="33">
    <w:name w:val="hover4"/>
    <w:basedOn w:val="17"/>
    <w:autoRedefine/>
    <w:qFormat/>
    <w:uiPriority w:val="0"/>
    <w:rPr>
      <w:color w:val="FFFFFF"/>
    </w:rPr>
  </w:style>
  <w:style w:type="character" w:customStyle="1" w:styleId="34">
    <w:name w:val="layui-this"/>
    <w:basedOn w:val="17"/>
    <w:autoRedefine/>
    <w:qFormat/>
    <w:uiPriority w:val="0"/>
    <w:rPr>
      <w:bdr w:val="single" w:color="EEEEEE" w:sz="6" w:space="0"/>
      <w:shd w:val="clear" w:color="auto" w:fill="FFFFFF"/>
    </w:rPr>
  </w:style>
  <w:style w:type="paragraph" w:customStyle="1" w:styleId="35">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character" w:customStyle="1" w:styleId="36">
    <w:name w:val="页脚 Char"/>
    <w:basedOn w:val="17"/>
    <w:link w:val="11"/>
    <w:autoRedefine/>
    <w:qFormat/>
    <w:uiPriority w:val="99"/>
    <w:rPr>
      <w:rFonts w:ascii="Calibri" w:hAnsi="Calibri"/>
      <w:kern w:val="2"/>
      <w:sz w:val="18"/>
      <w:szCs w:val="24"/>
    </w:rPr>
  </w:style>
  <w:style w:type="paragraph" w:styleId="37">
    <w:name w:val="List Paragraph"/>
    <w:basedOn w:val="1"/>
    <w:autoRedefine/>
    <w:qFormat/>
    <w:uiPriority w:val="99"/>
    <w:pPr>
      <w:ind w:firstLine="420" w:firstLineChars="200"/>
    </w:pPr>
  </w:style>
  <w:style w:type="character" w:customStyle="1" w:styleId="38">
    <w:name w:val="标题 1 Char"/>
    <w:link w:val="2"/>
    <w:autoRedefine/>
    <w:qFormat/>
    <w:uiPriority w:val="0"/>
    <w:rPr>
      <w:b/>
      <w:kern w:val="44"/>
      <w:sz w:val="44"/>
    </w:rPr>
  </w:style>
  <w:style w:type="character" w:customStyle="1" w:styleId="39">
    <w:name w:val="文档结构图 Char"/>
    <w:basedOn w:val="17"/>
    <w:link w:val="7"/>
    <w:autoRedefine/>
    <w:semiHidden/>
    <w:qFormat/>
    <w:uiPriority w:val="0"/>
    <w:rPr>
      <w:rFonts w:ascii="Microsoft YaHei UI" w:hAnsi="Calibri" w:eastAsia="Microsoft YaHei UI"/>
      <w:kern w:val="2"/>
      <w:sz w:val="18"/>
      <w:szCs w:val="18"/>
    </w:rPr>
  </w:style>
  <w:style w:type="paragraph" w:customStyle="1" w:styleId="40">
    <w:name w:val="普通正文"/>
    <w:basedOn w:val="1"/>
    <w:autoRedefine/>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41">
    <w:name w:val="font51"/>
    <w:basedOn w:val="17"/>
    <w:qFormat/>
    <w:uiPriority w:val="0"/>
    <w:rPr>
      <w:rFonts w:hint="eastAsia" w:ascii="宋体" w:hAnsi="宋体" w:eastAsia="宋体" w:cs="宋体"/>
      <w:color w:val="000000"/>
      <w:sz w:val="20"/>
      <w:szCs w:val="20"/>
      <w:u w:val="none"/>
    </w:rPr>
  </w:style>
  <w:style w:type="character" w:customStyle="1" w:styleId="42">
    <w:name w:val="font81"/>
    <w:basedOn w:val="17"/>
    <w:qFormat/>
    <w:uiPriority w:val="0"/>
    <w:rPr>
      <w:rFonts w:ascii="Arial" w:hAnsi="Arial" w:cs="Arial"/>
      <w:color w:val="000000"/>
      <w:sz w:val="20"/>
      <w:szCs w:val="20"/>
      <w:u w:val="none"/>
    </w:rPr>
  </w:style>
  <w:style w:type="character" w:customStyle="1" w:styleId="43">
    <w:name w:val="font21"/>
    <w:basedOn w:val="17"/>
    <w:qFormat/>
    <w:uiPriority w:val="0"/>
    <w:rPr>
      <w:rFonts w:hint="eastAsia" w:ascii="宋体" w:hAnsi="宋体" w:eastAsia="宋体" w:cs="宋体"/>
      <w:color w:val="000000"/>
      <w:sz w:val="20"/>
      <w:szCs w:val="20"/>
      <w:u w:val="none"/>
    </w:rPr>
  </w:style>
  <w:style w:type="character" w:customStyle="1" w:styleId="44">
    <w:name w:val="font91"/>
    <w:basedOn w:val="17"/>
    <w:qFormat/>
    <w:uiPriority w:val="0"/>
    <w:rPr>
      <w:rFonts w:hint="eastAsia" w:ascii="宋体" w:hAnsi="宋体" w:eastAsia="宋体" w:cs="宋体"/>
      <w:color w:val="000000"/>
      <w:sz w:val="20"/>
      <w:szCs w:val="20"/>
      <w:u w:val="none"/>
      <w:vertAlign w:val="superscript"/>
    </w:rPr>
  </w:style>
  <w:style w:type="character" w:customStyle="1" w:styleId="45">
    <w:name w:val="font101"/>
    <w:basedOn w:val="17"/>
    <w:qFormat/>
    <w:uiPriority w:val="0"/>
    <w:rPr>
      <w:rFonts w:hint="eastAsia" w:ascii="宋体" w:hAnsi="宋体" w:eastAsia="宋体" w:cs="宋体"/>
      <w:color w:val="000000"/>
      <w:sz w:val="20"/>
      <w:szCs w:val="20"/>
      <w:u w:val="none"/>
      <w:vertAlign w:val="superscript"/>
    </w:rPr>
  </w:style>
  <w:style w:type="character" w:customStyle="1" w:styleId="46">
    <w:name w:val="font61"/>
    <w:basedOn w:val="17"/>
    <w:qFormat/>
    <w:uiPriority w:val="0"/>
    <w:rPr>
      <w:rFonts w:hint="eastAsia" w:ascii="宋体" w:hAnsi="宋体" w:eastAsia="宋体" w:cs="宋体"/>
      <w:color w:val="000000"/>
      <w:sz w:val="20"/>
      <w:szCs w:val="20"/>
      <w:u w:val="none"/>
    </w:rPr>
  </w:style>
  <w:style w:type="character" w:customStyle="1" w:styleId="47">
    <w:name w:val="font112"/>
    <w:basedOn w:val="17"/>
    <w:qFormat/>
    <w:uiPriority w:val="0"/>
    <w:rPr>
      <w:rFonts w:hint="eastAsia" w:ascii="宋体" w:hAnsi="宋体" w:eastAsia="宋体" w:cs="宋体"/>
      <w:color w:val="000000"/>
      <w:sz w:val="20"/>
      <w:szCs w:val="20"/>
      <w:u w:val="none"/>
      <w:vertAlign w:val="superscript"/>
    </w:rPr>
  </w:style>
  <w:style w:type="paragraph" w:customStyle="1" w:styleId="48">
    <w:name w:val="正文文本1"/>
    <w:basedOn w:val="1"/>
    <w:next w:val="1"/>
    <w:autoRedefine/>
    <w:qFormat/>
    <w:uiPriority w:val="0"/>
    <w:rPr>
      <w:rFonts w:ascii="仿宋_GB2312" w:eastAsia="仿宋_GB2312"/>
      <w:sz w:val="24"/>
      <w:szCs w:val="20"/>
    </w:rPr>
  </w:style>
  <w:style w:type="character" w:customStyle="1" w:styleId="49">
    <w:name w:val="ask-title2"/>
    <w:basedOn w:val="17"/>
    <w:qFormat/>
    <w:uiPriority w:val="0"/>
  </w:style>
  <w:style w:type="paragraph" w:customStyle="1" w:styleId="50">
    <w:name w:val="Table Paragraph"/>
    <w:basedOn w:val="1"/>
    <w:qFormat/>
    <w:uiPriority w:val="0"/>
    <w:rPr>
      <w:rFonts w:ascii="宋体" w:hAnsi="宋体" w:eastAsia="宋体" w:cs="宋体"/>
      <w:lang w:val="zh-CN" w:eastAsia="zh-CN" w:bidi="zh-CN"/>
    </w:rPr>
  </w:style>
  <w:style w:type="paragraph" w:customStyle="1" w:styleId="51">
    <w:name w:val="Table caption|1"/>
    <w:basedOn w:val="1"/>
    <w:autoRedefine/>
    <w:qFormat/>
    <w:uiPriority w:val="0"/>
    <w:pPr>
      <w:widowControl w:val="0"/>
      <w:shd w:val="clear" w:color="auto" w:fill="auto"/>
      <w:spacing w:line="526" w:lineRule="exact"/>
      <w:ind w:firstLine="460"/>
    </w:pPr>
    <w:rPr>
      <w:rFonts w:ascii="宋体" w:hAnsi="宋体" w:eastAsia="宋体" w:cs="宋体"/>
      <w:sz w:val="22"/>
      <w:szCs w:val="22"/>
      <w:u w:val="none"/>
      <w:shd w:val="clear" w:color="auto" w:fill="auto"/>
      <w:lang w:val="zh-TW" w:eastAsia="zh-TW" w:bidi="zh-TW"/>
    </w:rPr>
  </w:style>
  <w:style w:type="paragraph" w:customStyle="1" w:styleId="52">
    <w:name w:val="Body text|1"/>
    <w:basedOn w:val="1"/>
    <w:autoRedefine/>
    <w:qFormat/>
    <w:uiPriority w:val="0"/>
    <w:pPr>
      <w:widowControl w:val="0"/>
      <w:shd w:val="clear" w:color="auto" w:fill="auto"/>
      <w:spacing w:line="480" w:lineRule="auto"/>
      <w:ind w:firstLine="400"/>
    </w:pPr>
    <w:rPr>
      <w:rFonts w:ascii="宋体" w:hAnsi="宋体" w:eastAsia="宋体" w:cs="宋体"/>
      <w:sz w:val="22"/>
      <w:szCs w:val="22"/>
      <w:u w:val="none"/>
      <w:shd w:val="clear" w:color="auto" w:fill="auto"/>
      <w:lang w:val="zh-TW" w:eastAsia="zh-TW" w:bidi="zh-TW"/>
    </w:rPr>
  </w:style>
  <w:style w:type="paragraph" w:customStyle="1" w:styleId="53">
    <w:name w:val="Table of contents|1"/>
    <w:basedOn w:val="1"/>
    <w:autoRedefine/>
    <w:qFormat/>
    <w:uiPriority w:val="0"/>
    <w:pPr>
      <w:widowControl w:val="0"/>
      <w:shd w:val="clear" w:color="auto" w:fill="auto"/>
      <w:spacing w:line="529" w:lineRule="exact"/>
      <w:ind w:left="170" w:firstLine="520"/>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129</Words>
  <Characters>145</Characters>
  <Lines>225</Lines>
  <Paragraphs>63</Paragraphs>
  <TotalTime>37</TotalTime>
  <ScaleCrop>false</ScaleCrop>
  <LinksUpToDate>false</LinksUpToDate>
  <CharactersWithSpaces>166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2021-11-08T09:01:00Z</dcterms:created>
  <dc:creator>Administrator</dc:creator>
  <cp:lastModifiedBy>宋鑫琰</cp:lastModifiedBy>
  <cp:lastPrinted>2026-01-20T01:40:00Z</cp:lastPrinted>
  <dcterms:modified xsi:type="dcterms:W3CDTF">2026-01-21T07:55:29Z</dcterms:modified>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67BFD7A0455E40AD93B2808B623C40F6_13</vt:lpwstr>
  </property>
  <property fmtid="{D5CDD505-2E9C-101B-9397-08002B2CF9AE}" pid="4" name="KSOTemplateDocerSaveRecord">
    <vt:lpwstr>eyJoZGlkIjoiNDQ0ZjhmYmNjMWE3ZWRkYjUyNGYwMWU2NWE5MjljZTgiLCJ1c2VySWQiOiIxNjI1NzgwNzYwIn0=</vt:lpwstr>
  </property>
</Properties>
</file>