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DEC635">
      <w:pPr>
        <w:autoSpaceDE w:val="0"/>
        <w:autoSpaceDN w:val="0"/>
        <w:adjustRightInd w:val="0"/>
        <w:jc w:val="center"/>
        <w:rPr>
          <w:rFonts w:eastAsia="楷体_GB2312"/>
          <w:b/>
          <w:color w:val="auto"/>
          <w:sz w:val="36"/>
          <w:szCs w:val="36"/>
          <w:highlight w:val="none"/>
        </w:rPr>
      </w:pPr>
    </w:p>
    <w:p w14:paraId="4337192F">
      <w:pPr>
        <w:pStyle w:val="2"/>
        <w:rPr>
          <w:rFonts w:eastAsia="楷体_GB2312"/>
          <w:b/>
          <w:color w:val="auto"/>
          <w:sz w:val="36"/>
          <w:szCs w:val="36"/>
          <w:highlight w:val="none"/>
        </w:rPr>
      </w:pPr>
    </w:p>
    <w:p w14:paraId="0A85FD54">
      <w:pPr>
        <w:rPr>
          <w:color w:val="auto"/>
          <w:highlight w:val="none"/>
        </w:rPr>
      </w:pPr>
    </w:p>
    <w:p w14:paraId="16A7867E">
      <w:pPr>
        <w:keepNext/>
        <w:keepLines/>
        <w:autoSpaceDE w:val="0"/>
        <w:autoSpaceDN w:val="0"/>
        <w:adjustRightInd w:val="0"/>
        <w:spacing w:before="260" w:after="260" w:line="600" w:lineRule="exact"/>
        <w:ind w:right="210"/>
        <w:jc w:val="center"/>
        <w:outlineLvl w:val="0"/>
        <w:rPr>
          <w:rFonts w:hint="eastAsia" w:ascii="宋体" w:hAnsi="宋体"/>
          <w:color w:val="auto"/>
          <w:sz w:val="72"/>
          <w:szCs w:val="72"/>
          <w:highlight w:val="none"/>
          <w:lang w:val="zh-CN"/>
        </w:rPr>
      </w:pPr>
      <w:r>
        <w:rPr>
          <w:rFonts w:hint="eastAsia" w:ascii="宋体" w:hAnsi="宋体"/>
          <w:color w:val="auto"/>
          <w:sz w:val="72"/>
          <w:szCs w:val="72"/>
          <w:highlight w:val="none"/>
          <w:lang w:val="zh-CN"/>
        </w:rPr>
        <w:t>竞争性谈判文件</w:t>
      </w:r>
    </w:p>
    <w:p w14:paraId="50BD62AF">
      <w:pPr>
        <w:spacing w:line="500" w:lineRule="exact"/>
        <w:ind w:left="1810" w:leftChars="860" w:hanging="4" w:hangingChars="1"/>
        <w:jc w:val="left"/>
        <w:rPr>
          <w:rFonts w:ascii="宋体" w:hAnsi="宋体"/>
          <w:b/>
          <w:color w:val="auto"/>
          <w:kern w:val="0"/>
          <w:sz w:val="36"/>
          <w:szCs w:val="36"/>
          <w:highlight w:val="none"/>
        </w:rPr>
      </w:pPr>
    </w:p>
    <w:p w14:paraId="7ACEC6FD">
      <w:pPr>
        <w:pStyle w:val="52"/>
        <w:rPr>
          <w:color w:val="auto"/>
          <w:highlight w:val="none"/>
        </w:rPr>
      </w:pPr>
    </w:p>
    <w:p w14:paraId="0D9AD016">
      <w:pPr>
        <w:pStyle w:val="52"/>
        <w:rPr>
          <w:color w:val="auto"/>
          <w:highlight w:val="none"/>
        </w:rPr>
      </w:pPr>
    </w:p>
    <w:p w14:paraId="4B84C312">
      <w:pPr>
        <w:pStyle w:val="52"/>
        <w:rPr>
          <w:color w:val="auto"/>
          <w:highlight w:val="none"/>
        </w:rPr>
      </w:pPr>
    </w:p>
    <w:p w14:paraId="4862A48D">
      <w:pPr>
        <w:pStyle w:val="52"/>
        <w:rPr>
          <w:color w:val="auto"/>
          <w:highlight w:val="none"/>
        </w:rPr>
      </w:pPr>
    </w:p>
    <w:p w14:paraId="694F605F">
      <w:pPr>
        <w:pStyle w:val="52"/>
        <w:rPr>
          <w:color w:val="auto"/>
          <w:highlight w:val="none"/>
        </w:rPr>
      </w:pPr>
    </w:p>
    <w:p w14:paraId="17352E4A">
      <w:pPr>
        <w:keepNext/>
        <w:keepLines/>
        <w:pageBreakBefore w:val="0"/>
        <w:widowControl w:val="0"/>
        <w:kinsoku/>
        <w:wordWrap/>
        <w:overflowPunct/>
        <w:topLinePunct w:val="0"/>
        <w:autoSpaceDE w:val="0"/>
        <w:autoSpaceDN w:val="0"/>
        <w:bidi w:val="0"/>
        <w:adjustRightInd w:val="0"/>
        <w:snapToGrid w:val="0"/>
        <w:spacing w:line="360" w:lineRule="auto"/>
        <w:ind w:right="0"/>
        <w:jc w:val="left"/>
        <w:textAlignment w:val="auto"/>
        <w:outlineLvl w:val="0"/>
        <w:rPr>
          <w:rFonts w:hint="eastAsia" w:ascii="宋体" w:hAnsi="宋体"/>
          <w:color w:val="auto"/>
          <w:sz w:val="36"/>
          <w:szCs w:val="36"/>
          <w:highlight w:val="none"/>
          <w:lang w:val="zh-CN"/>
        </w:rPr>
      </w:pPr>
      <w:r>
        <w:rPr>
          <w:rFonts w:hint="eastAsia" w:ascii="宋体" w:hAnsi="宋体" w:eastAsia="宋体" w:cs="Times New Roman"/>
          <w:color w:val="auto"/>
          <w:sz w:val="36"/>
          <w:szCs w:val="36"/>
          <w:highlight w:val="none"/>
          <w:lang w:val="zh-CN" w:eastAsia="zh-CN"/>
        </w:rPr>
        <w:t>项目名称：</w:t>
      </w:r>
      <w:r>
        <w:rPr>
          <w:rFonts w:hint="eastAsia" w:ascii="宋体" w:hAnsi="宋体"/>
          <w:color w:val="auto"/>
          <w:sz w:val="36"/>
          <w:szCs w:val="36"/>
          <w:highlight w:val="none"/>
          <w:lang w:val="zh-CN"/>
        </w:rPr>
        <w:t>启东市寅阳镇平安乡村视频监控维护服务项目</w:t>
      </w:r>
    </w:p>
    <w:p w14:paraId="65EB4DF9">
      <w:pPr>
        <w:pStyle w:val="2"/>
        <w:rPr>
          <w:b/>
          <w:color w:val="auto"/>
          <w:sz w:val="36"/>
          <w:highlight w:val="none"/>
        </w:rPr>
      </w:pPr>
    </w:p>
    <w:p w14:paraId="11548562">
      <w:pPr>
        <w:pStyle w:val="2"/>
        <w:rPr>
          <w:b/>
          <w:color w:val="auto"/>
          <w:sz w:val="36"/>
          <w:highlight w:val="none"/>
        </w:rPr>
      </w:pPr>
    </w:p>
    <w:p w14:paraId="2D52E367">
      <w:pPr>
        <w:pStyle w:val="2"/>
        <w:rPr>
          <w:b/>
          <w:color w:val="auto"/>
          <w:sz w:val="36"/>
          <w:highlight w:val="none"/>
        </w:rPr>
      </w:pPr>
    </w:p>
    <w:p w14:paraId="167E07E3">
      <w:pPr>
        <w:rPr>
          <w:b/>
          <w:color w:val="auto"/>
          <w:sz w:val="36"/>
          <w:highlight w:val="none"/>
        </w:rPr>
      </w:pPr>
    </w:p>
    <w:p w14:paraId="79C32125">
      <w:pPr>
        <w:pStyle w:val="2"/>
        <w:rPr>
          <w:b/>
          <w:color w:val="auto"/>
          <w:sz w:val="36"/>
          <w:highlight w:val="none"/>
        </w:rPr>
      </w:pPr>
    </w:p>
    <w:p w14:paraId="11EA5C2E">
      <w:pPr>
        <w:rPr>
          <w:b/>
          <w:color w:val="auto"/>
          <w:sz w:val="36"/>
          <w:highlight w:val="none"/>
        </w:rPr>
      </w:pPr>
    </w:p>
    <w:p w14:paraId="1978A806">
      <w:pPr>
        <w:pStyle w:val="2"/>
        <w:rPr>
          <w:color w:val="auto"/>
          <w:highlight w:val="none"/>
        </w:rPr>
      </w:pPr>
    </w:p>
    <w:p w14:paraId="7B02AACE">
      <w:pPr>
        <w:spacing w:line="500" w:lineRule="exact"/>
        <w:rPr>
          <w:rFonts w:ascii="宋体" w:eastAsia="宋体"/>
          <w:color w:val="auto"/>
          <w:highlight w:val="none"/>
        </w:rPr>
      </w:pPr>
    </w:p>
    <w:p w14:paraId="7CEA6DB7">
      <w:pPr>
        <w:pStyle w:val="21"/>
        <w:ind w:firstLine="640"/>
        <w:rPr>
          <w:rFonts w:ascii="宋体" w:eastAsia="宋体"/>
          <w:color w:val="auto"/>
          <w:sz w:val="32"/>
          <w:highlight w:val="none"/>
        </w:rPr>
      </w:pPr>
      <w:bookmarkStart w:id="0" w:name="OLE_LINK8"/>
    </w:p>
    <w:p w14:paraId="7213118A">
      <w:pPr>
        <w:pStyle w:val="21"/>
        <w:ind w:left="0" w:leftChars="0" w:firstLine="0" w:firstLineChars="0"/>
        <w:rPr>
          <w:rFonts w:ascii="宋体" w:eastAsia="宋体"/>
          <w:color w:val="auto"/>
          <w:sz w:val="32"/>
          <w:highlight w:val="none"/>
        </w:rPr>
      </w:pPr>
    </w:p>
    <w:p w14:paraId="6311A26D">
      <w:pPr>
        <w:pStyle w:val="21"/>
        <w:ind w:left="0" w:leftChars="0" w:firstLine="0" w:firstLineChars="0"/>
        <w:rPr>
          <w:rFonts w:ascii="宋体" w:eastAsia="宋体"/>
          <w:color w:val="auto"/>
          <w:sz w:val="32"/>
          <w:highlight w:val="none"/>
        </w:rPr>
      </w:pPr>
    </w:p>
    <w:p w14:paraId="6AE55B9E">
      <w:pPr>
        <w:pStyle w:val="21"/>
        <w:ind w:firstLine="640"/>
        <w:rPr>
          <w:rFonts w:ascii="宋体" w:eastAsia="宋体"/>
          <w:color w:val="auto"/>
          <w:sz w:val="32"/>
          <w:highlight w:val="none"/>
        </w:rPr>
      </w:pPr>
    </w:p>
    <w:bookmarkEnd w:id="0"/>
    <w:p w14:paraId="69A5EB40">
      <w:pPr>
        <w:pStyle w:val="2"/>
        <w:rPr>
          <w:color w:val="auto"/>
          <w:highlight w:val="none"/>
        </w:rPr>
      </w:pPr>
    </w:p>
    <w:p w14:paraId="4F0E51BF">
      <w:pPr>
        <w:keepNext/>
        <w:keepLines/>
        <w:pageBreakBefore w:val="0"/>
        <w:widowControl w:val="0"/>
        <w:kinsoku/>
        <w:wordWrap/>
        <w:overflowPunct/>
        <w:topLinePunct w:val="0"/>
        <w:autoSpaceDE w:val="0"/>
        <w:autoSpaceDN w:val="0"/>
        <w:bidi w:val="0"/>
        <w:adjustRightInd w:val="0"/>
        <w:snapToGrid w:val="0"/>
        <w:spacing w:line="360" w:lineRule="auto"/>
        <w:ind w:left="0" w:leftChars="0" w:right="0" w:firstLine="720" w:firstLineChars="200"/>
        <w:jc w:val="center"/>
        <w:textAlignment w:val="auto"/>
        <w:outlineLvl w:val="0"/>
        <w:rPr>
          <w:rFonts w:hint="eastAsia" w:ascii="宋体" w:hAnsi="宋体"/>
          <w:color w:val="auto"/>
          <w:sz w:val="36"/>
          <w:szCs w:val="36"/>
          <w:highlight w:val="none"/>
          <w:lang w:val="zh-CN" w:eastAsia="zh-CN"/>
        </w:rPr>
      </w:pPr>
      <w:r>
        <w:rPr>
          <w:rFonts w:hint="eastAsia" w:ascii="宋体" w:hAnsi="宋体"/>
          <w:color w:val="auto"/>
          <w:sz w:val="36"/>
          <w:szCs w:val="36"/>
          <w:highlight w:val="none"/>
          <w:lang w:val="zh-CN"/>
        </w:rPr>
        <w:t>启东</w:t>
      </w:r>
      <w:r>
        <w:rPr>
          <w:rFonts w:hint="eastAsia" w:ascii="宋体" w:hAnsi="宋体"/>
          <w:color w:val="auto"/>
          <w:sz w:val="36"/>
          <w:szCs w:val="36"/>
          <w:highlight w:val="none"/>
          <w:lang w:val="zh-CN" w:eastAsia="zh-CN"/>
        </w:rPr>
        <w:t>市寅阳镇人民政府</w:t>
      </w:r>
    </w:p>
    <w:p w14:paraId="7E789838">
      <w:pPr>
        <w:keepNext/>
        <w:keepLines/>
        <w:pageBreakBefore w:val="0"/>
        <w:widowControl w:val="0"/>
        <w:kinsoku/>
        <w:wordWrap/>
        <w:overflowPunct/>
        <w:topLinePunct w:val="0"/>
        <w:autoSpaceDE w:val="0"/>
        <w:autoSpaceDN w:val="0"/>
        <w:bidi w:val="0"/>
        <w:adjustRightInd w:val="0"/>
        <w:snapToGrid w:val="0"/>
        <w:spacing w:line="360" w:lineRule="auto"/>
        <w:ind w:left="0" w:leftChars="0" w:right="0" w:firstLine="720" w:firstLineChars="200"/>
        <w:jc w:val="center"/>
        <w:textAlignment w:val="auto"/>
        <w:outlineLvl w:val="0"/>
        <w:rPr>
          <w:rFonts w:hint="eastAsia" w:ascii="宋体" w:hAnsi="宋体"/>
          <w:color w:val="auto"/>
          <w:sz w:val="36"/>
          <w:szCs w:val="36"/>
          <w:highlight w:val="none"/>
          <w:lang w:val="zh-CN"/>
        </w:rPr>
      </w:pPr>
      <w:r>
        <w:rPr>
          <w:rFonts w:hint="eastAsia" w:ascii="宋体" w:hAnsi="宋体"/>
          <w:color w:val="auto"/>
          <w:sz w:val="36"/>
          <w:szCs w:val="36"/>
          <w:highlight w:val="none"/>
          <w:lang w:val="zh-CN"/>
        </w:rPr>
        <w:t>二〇二</w:t>
      </w:r>
      <w:r>
        <w:rPr>
          <w:rFonts w:hint="eastAsia" w:ascii="宋体" w:hAnsi="宋体"/>
          <w:color w:val="auto"/>
          <w:sz w:val="36"/>
          <w:szCs w:val="36"/>
          <w:highlight w:val="none"/>
          <w:lang w:val="en-US" w:eastAsia="zh-CN"/>
        </w:rPr>
        <w:t>五</w:t>
      </w:r>
      <w:r>
        <w:rPr>
          <w:rFonts w:hint="eastAsia" w:ascii="宋体" w:hAnsi="宋体"/>
          <w:color w:val="auto"/>
          <w:sz w:val="36"/>
          <w:szCs w:val="36"/>
          <w:highlight w:val="none"/>
          <w:lang w:val="zh-CN"/>
        </w:rPr>
        <w:t>年</w:t>
      </w:r>
      <w:r>
        <w:rPr>
          <w:rFonts w:hint="eastAsia" w:ascii="宋体" w:hAnsi="宋体"/>
          <w:color w:val="auto"/>
          <w:sz w:val="36"/>
          <w:szCs w:val="36"/>
          <w:highlight w:val="none"/>
          <w:lang w:val="en-US" w:eastAsia="zh-CN"/>
        </w:rPr>
        <w:t>九</w:t>
      </w:r>
      <w:r>
        <w:rPr>
          <w:rFonts w:hint="eastAsia" w:ascii="宋体" w:hAnsi="宋体"/>
          <w:color w:val="auto"/>
          <w:sz w:val="36"/>
          <w:szCs w:val="36"/>
          <w:highlight w:val="none"/>
          <w:lang w:val="zh-CN"/>
        </w:rPr>
        <w:t>月</w:t>
      </w:r>
      <w:r>
        <w:rPr>
          <w:rFonts w:hint="eastAsia" w:ascii="宋体" w:hAnsi="宋体"/>
          <w:color w:val="auto"/>
          <w:sz w:val="36"/>
          <w:szCs w:val="36"/>
          <w:highlight w:val="none"/>
          <w:lang w:val="en-US" w:eastAsia="zh-CN"/>
        </w:rPr>
        <w:t>十八</w:t>
      </w:r>
      <w:r>
        <w:rPr>
          <w:rFonts w:hint="eastAsia" w:ascii="宋体" w:hAnsi="宋体"/>
          <w:color w:val="auto"/>
          <w:sz w:val="36"/>
          <w:szCs w:val="36"/>
          <w:highlight w:val="none"/>
          <w:lang w:val="zh-CN"/>
        </w:rPr>
        <w:t>日</w:t>
      </w:r>
    </w:p>
    <w:p w14:paraId="7AE45723">
      <w:pPr>
        <w:adjustRightInd w:val="0"/>
        <w:snapToGrid w:val="0"/>
        <w:ind w:left="-158" w:leftChars="-75"/>
        <w:rPr>
          <w:rFonts w:ascii="宋体" w:hAnsi="宋体"/>
          <w:b/>
          <w:snapToGrid w:val="0"/>
          <w:color w:val="auto"/>
          <w:sz w:val="26"/>
          <w:szCs w:val="28"/>
          <w:highlight w:val="none"/>
          <w:u w:val="single"/>
        </w:rPr>
      </w:pPr>
    </w:p>
    <w:p w14:paraId="3FD5B88D">
      <w:pPr>
        <w:autoSpaceDE w:val="0"/>
        <w:autoSpaceDN w:val="0"/>
        <w:adjustRightInd w:val="0"/>
        <w:spacing w:line="360" w:lineRule="auto"/>
        <w:jc w:val="center"/>
        <w:outlineLvl w:val="0"/>
        <w:rPr>
          <w:rFonts w:ascii="楷体_GB2312" w:eastAsia="楷体_GB2312"/>
          <w:b/>
          <w:bCs/>
          <w:color w:val="auto"/>
          <w:sz w:val="44"/>
          <w:szCs w:val="44"/>
          <w:highlight w:val="none"/>
          <w:lang w:val="zh-CN"/>
        </w:rPr>
        <w:sectPr>
          <w:headerReference r:id="rId3" w:type="default"/>
          <w:footerReference r:id="rId4" w:type="default"/>
          <w:pgSz w:w="11907" w:h="16839"/>
          <w:pgMar w:top="1531" w:right="1474" w:bottom="1474" w:left="1474" w:header="720" w:footer="720" w:gutter="0"/>
          <w:cols w:space="720" w:num="1"/>
          <w:docGrid w:linePitch="286" w:charSpace="0"/>
        </w:sectPr>
      </w:pPr>
    </w:p>
    <w:p w14:paraId="3549A29C">
      <w:pPr>
        <w:autoSpaceDE w:val="0"/>
        <w:autoSpaceDN w:val="0"/>
        <w:adjustRightInd w:val="0"/>
        <w:spacing w:line="360" w:lineRule="auto"/>
        <w:jc w:val="center"/>
        <w:outlineLvl w:val="0"/>
        <w:rPr>
          <w:rFonts w:hint="eastAsia" w:ascii="宋体" w:hAnsi="宋体" w:eastAsia="宋体" w:cs="宋体"/>
          <w:b/>
          <w:bCs/>
          <w:color w:val="auto"/>
          <w:sz w:val="44"/>
          <w:szCs w:val="44"/>
          <w:highlight w:val="none"/>
          <w:lang w:val="zh-CN"/>
        </w:rPr>
      </w:pPr>
      <w:r>
        <w:rPr>
          <w:rFonts w:hint="eastAsia" w:ascii="宋体" w:hAnsi="宋体" w:eastAsia="宋体" w:cs="宋体"/>
          <w:b/>
          <w:bCs/>
          <w:color w:val="auto"/>
          <w:sz w:val="44"/>
          <w:szCs w:val="44"/>
          <w:highlight w:val="none"/>
          <w:lang w:val="zh-CN"/>
        </w:rPr>
        <w:t>目   录</w:t>
      </w:r>
    </w:p>
    <w:p w14:paraId="50088511">
      <w:pPr>
        <w:autoSpaceDE w:val="0"/>
        <w:autoSpaceDN w:val="0"/>
        <w:adjustRightInd w:val="0"/>
        <w:spacing w:line="480" w:lineRule="auto"/>
        <w:ind w:firstLine="556"/>
        <w:rPr>
          <w:rFonts w:hint="eastAsia" w:ascii="宋体" w:hAnsi="宋体" w:eastAsia="宋体" w:cs="宋体"/>
          <w:b/>
          <w:color w:val="auto"/>
          <w:sz w:val="32"/>
          <w:szCs w:val="32"/>
          <w:highlight w:val="none"/>
          <w:lang w:val="zh-CN"/>
        </w:rPr>
      </w:pPr>
      <w:r>
        <w:rPr>
          <w:rFonts w:hint="eastAsia" w:ascii="宋体" w:hAnsi="宋体" w:eastAsia="宋体" w:cs="宋体"/>
          <w:b/>
          <w:bCs/>
          <w:color w:val="auto"/>
          <w:sz w:val="32"/>
          <w:szCs w:val="32"/>
          <w:highlight w:val="none"/>
        </w:rPr>
        <w:t>第一部分  竞争性谈判</w:t>
      </w:r>
      <w:r>
        <w:rPr>
          <w:rFonts w:hint="eastAsia" w:ascii="宋体" w:hAnsi="宋体" w:eastAsia="宋体" w:cs="宋体"/>
          <w:b/>
          <w:color w:val="auto"/>
          <w:sz w:val="32"/>
          <w:szCs w:val="32"/>
          <w:highlight w:val="none"/>
          <w:lang w:val="zh-CN"/>
        </w:rPr>
        <w:t>公告</w:t>
      </w:r>
    </w:p>
    <w:p w14:paraId="603D9832">
      <w:pPr>
        <w:autoSpaceDE w:val="0"/>
        <w:autoSpaceDN w:val="0"/>
        <w:adjustRightInd w:val="0"/>
        <w:spacing w:line="480" w:lineRule="auto"/>
        <w:ind w:firstLine="556"/>
        <w:rPr>
          <w:rFonts w:hint="eastAsia" w:ascii="宋体" w:hAnsi="宋体" w:eastAsia="宋体" w:cs="宋体"/>
          <w:b/>
          <w:color w:val="auto"/>
          <w:sz w:val="32"/>
          <w:szCs w:val="32"/>
          <w:highlight w:val="none"/>
          <w:lang w:val="zh-CN"/>
        </w:rPr>
      </w:pPr>
      <w:r>
        <w:rPr>
          <w:rFonts w:hint="eastAsia" w:ascii="宋体" w:hAnsi="宋体" w:eastAsia="宋体" w:cs="宋体"/>
          <w:b/>
          <w:bCs/>
          <w:color w:val="auto"/>
          <w:sz w:val="32"/>
          <w:szCs w:val="32"/>
          <w:highlight w:val="none"/>
        </w:rPr>
        <w:t>第二部分  谈判</w:t>
      </w:r>
      <w:r>
        <w:rPr>
          <w:rFonts w:hint="eastAsia" w:ascii="宋体" w:hAnsi="宋体" w:eastAsia="宋体" w:cs="宋体"/>
          <w:b/>
          <w:color w:val="auto"/>
          <w:sz w:val="32"/>
          <w:szCs w:val="32"/>
          <w:highlight w:val="none"/>
          <w:lang w:val="zh-CN"/>
        </w:rPr>
        <w:t>须知</w:t>
      </w:r>
    </w:p>
    <w:p w14:paraId="2BDD5F0C">
      <w:pPr>
        <w:autoSpaceDE w:val="0"/>
        <w:autoSpaceDN w:val="0"/>
        <w:adjustRightInd w:val="0"/>
        <w:spacing w:line="480" w:lineRule="auto"/>
        <w:ind w:firstLine="537"/>
        <w:rPr>
          <w:rFonts w:hint="eastAsia" w:ascii="宋体" w:hAnsi="宋体" w:eastAsia="宋体" w:cs="宋体"/>
          <w:b/>
          <w:color w:val="auto"/>
          <w:sz w:val="32"/>
          <w:szCs w:val="32"/>
          <w:highlight w:val="none"/>
          <w:lang w:val="zh-CN"/>
        </w:rPr>
      </w:pPr>
      <w:r>
        <w:rPr>
          <w:rFonts w:hint="eastAsia" w:ascii="宋体" w:hAnsi="宋体" w:eastAsia="宋体" w:cs="宋体"/>
          <w:b/>
          <w:bCs/>
          <w:color w:val="auto"/>
          <w:sz w:val="32"/>
          <w:szCs w:val="32"/>
          <w:highlight w:val="none"/>
        </w:rPr>
        <w:t xml:space="preserve">第三部分  </w:t>
      </w:r>
      <w:r>
        <w:rPr>
          <w:rFonts w:hint="eastAsia" w:ascii="宋体" w:hAnsi="宋体" w:eastAsia="宋体" w:cs="宋体"/>
          <w:b/>
          <w:color w:val="auto"/>
          <w:sz w:val="32"/>
          <w:szCs w:val="32"/>
          <w:highlight w:val="none"/>
          <w:lang w:val="zh-CN"/>
        </w:rPr>
        <w:t>项目需求</w:t>
      </w:r>
    </w:p>
    <w:p w14:paraId="2CD2AD78">
      <w:pPr>
        <w:autoSpaceDE w:val="0"/>
        <w:autoSpaceDN w:val="0"/>
        <w:adjustRightInd w:val="0"/>
        <w:spacing w:line="480" w:lineRule="auto"/>
        <w:ind w:firstLine="537"/>
        <w:rPr>
          <w:rFonts w:hint="eastAsia" w:ascii="宋体" w:hAnsi="宋体" w:eastAsia="宋体" w:cs="宋体"/>
          <w:b/>
          <w:color w:val="auto"/>
          <w:sz w:val="32"/>
          <w:szCs w:val="32"/>
          <w:highlight w:val="none"/>
          <w:lang w:val="zh-CN"/>
        </w:rPr>
      </w:pPr>
      <w:r>
        <w:rPr>
          <w:rFonts w:hint="eastAsia" w:ascii="宋体" w:hAnsi="宋体" w:eastAsia="宋体" w:cs="宋体"/>
          <w:b/>
          <w:bCs/>
          <w:color w:val="auto"/>
          <w:sz w:val="32"/>
          <w:szCs w:val="32"/>
          <w:highlight w:val="none"/>
        </w:rPr>
        <w:t>第四部分  谈判</w:t>
      </w:r>
      <w:r>
        <w:rPr>
          <w:rFonts w:hint="eastAsia" w:ascii="宋体" w:hAnsi="宋体" w:eastAsia="宋体" w:cs="宋体"/>
          <w:b/>
          <w:color w:val="auto"/>
          <w:sz w:val="32"/>
          <w:szCs w:val="32"/>
          <w:highlight w:val="none"/>
          <w:lang w:val="zh-CN"/>
        </w:rPr>
        <w:t>程序和内容</w:t>
      </w:r>
    </w:p>
    <w:p w14:paraId="53D84463">
      <w:pPr>
        <w:autoSpaceDE w:val="0"/>
        <w:autoSpaceDN w:val="0"/>
        <w:adjustRightInd w:val="0"/>
        <w:spacing w:line="480" w:lineRule="auto"/>
        <w:ind w:firstLine="556"/>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第五部分  合同签订与验收付款</w:t>
      </w:r>
    </w:p>
    <w:p w14:paraId="5A7888D7">
      <w:pPr>
        <w:autoSpaceDE w:val="0"/>
        <w:autoSpaceDN w:val="0"/>
        <w:adjustRightInd w:val="0"/>
        <w:spacing w:line="480" w:lineRule="auto"/>
        <w:ind w:firstLine="556"/>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第六部分  质疑提出和处理</w:t>
      </w:r>
    </w:p>
    <w:p w14:paraId="03158414">
      <w:pPr>
        <w:autoSpaceDE w:val="0"/>
        <w:autoSpaceDN w:val="0"/>
        <w:adjustRightInd w:val="0"/>
        <w:spacing w:line="480" w:lineRule="auto"/>
        <w:ind w:firstLine="556"/>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 xml:space="preserve">第七部分  </w:t>
      </w:r>
      <w:r>
        <w:rPr>
          <w:rFonts w:hint="eastAsia" w:ascii="宋体" w:hAnsi="宋体" w:eastAsia="宋体" w:cs="宋体"/>
          <w:b/>
          <w:bCs/>
          <w:color w:val="auto"/>
          <w:sz w:val="32"/>
          <w:szCs w:val="32"/>
          <w:highlight w:val="none"/>
          <w:lang w:eastAsia="zh-CN"/>
        </w:rPr>
        <w:t>投标文件</w:t>
      </w:r>
      <w:r>
        <w:rPr>
          <w:rFonts w:hint="eastAsia" w:ascii="宋体" w:hAnsi="宋体" w:eastAsia="宋体" w:cs="宋体"/>
          <w:b/>
          <w:bCs/>
          <w:color w:val="auto"/>
          <w:sz w:val="32"/>
          <w:szCs w:val="32"/>
          <w:highlight w:val="none"/>
        </w:rPr>
        <w:t>组成</w:t>
      </w:r>
    </w:p>
    <w:p w14:paraId="26A5E616">
      <w:pPr>
        <w:autoSpaceDE w:val="0"/>
        <w:autoSpaceDN w:val="0"/>
        <w:adjustRightInd w:val="0"/>
        <w:spacing w:line="480" w:lineRule="auto"/>
        <w:ind w:firstLine="556"/>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第八部分  拟签订的合同文本</w:t>
      </w:r>
    </w:p>
    <w:p w14:paraId="3DACE758">
      <w:pPr>
        <w:autoSpaceDE w:val="0"/>
        <w:autoSpaceDN w:val="0"/>
        <w:adjustRightInd w:val="0"/>
        <w:spacing w:line="480" w:lineRule="auto"/>
        <w:ind w:firstLine="556"/>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第九部分  附件-谈判</w:t>
      </w:r>
      <w:r>
        <w:rPr>
          <w:rFonts w:hint="eastAsia" w:ascii="宋体" w:hAnsi="宋体" w:eastAsia="宋体" w:cs="宋体"/>
          <w:b/>
          <w:bCs/>
          <w:color w:val="auto"/>
          <w:sz w:val="32"/>
          <w:szCs w:val="32"/>
          <w:highlight w:val="none"/>
          <w:lang w:eastAsia="zh-CN"/>
        </w:rPr>
        <w:t>投标文件</w:t>
      </w:r>
      <w:r>
        <w:rPr>
          <w:rFonts w:hint="eastAsia" w:ascii="宋体" w:hAnsi="宋体" w:eastAsia="宋体" w:cs="宋体"/>
          <w:b/>
          <w:bCs/>
          <w:color w:val="auto"/>
          <w:sz w:val="32"/>
          <w:szCs w:val="32"/>
          <w:highlight w:val="none"/>
        </w:rPr>
        <w:t>格式</w:t>
      </w:r>
    </w:p>
    <w:p w14:paraId="03090942">
      <w:pPr>
        <w:autoSpaceDE w:val="0"/>
        <w:autoSpaceDN w:val="0"/>
        <w:adjustRightInd w:val="0"/>
        <w:spacing w:line="540" w:lineRule="exact"/>
        <w:jc w:val="center"/>
        <w:rPr>
          <w:rFonts w:ascii="黑体" w:eastAsia="黑体"/>
          <w:b/>
          <w:bCs/>
          <w:color w:val="auto"/>
          <w:sz w:val="36"/>
          <w:szCs w:val="36"/>
          <w:highlight w:val="none"/>
          <w:lang w:val="zh-CN"/>
        </w:rPr>
      </w:pPr>
    </w:p>
    <w:p w14:paraId="696F29EB">
      <w:pPr>
        <w:keepNext w:val="0"/>
        <w:keepLines w:val="0"/>
        <w:pageBreakBefore w:val="0"/>
        <w:kinsoku/>
        <w:wordWrap/>
        <w:overflowPunct/>
        <w:topLinePunct w:val="0"/>
        <w:autoSpaceDE w:val="0"/>
        <w:autoSpaceDN w:val="0"/>
        <w:bidi w:val="0"/>
        <w:adjustRightInd w:val="0"/>
        <w:snapToGrid w:val="0"/>
        <w:spacing w:line="360" w:lineRule="auto"/>
        <w:jc w:val="center"/>
        <w:textAlignment w:val="auto"/>
        <w:outlineLvl w:val="0"/>
        <w:rPr>
          <w:rFonts w:hint="eastAsia" w:ascii="宋体" w:hAnsi="宋体"/>
          <w:b/>
          <w:bCs/>
          <w:color w:val="auto"/>
          <w:sz w:val="36"/>
          <w:szCs w:val="36"/>
          <w:highlight w:val="none"/>
          <w:lang w:val="zh-CN"/>
        </w:rPr>
        <w:sectPr>
          <w:footerReference r:id="rId5" w:type="default"/>
          <w:pgSz w:w="11907" w:h="16839"/>
          <w:pgMar w:top="1531" w:right="1474" w:bottom="1474" w:left="1474" w:header="720" w:footer="720" w:gutter="0"/>
          <w:pgNumType w:start="1"/>
          <w:cols w:space="720" w:num="1"/>
          <w:docGrid w:linePitch="286" w:charSpace="0"/>
        </w:sectPr>
      </w:pPr>
    </w:p>
    <w:p w14:paraId="6FDAB5DC">
      <w:pPr>
        <w:keepNext w:val="0"/>
        <w:keepLines w:val="0"/>
        <w:pageBreakBefore w:val="0"/>
        <w:kinsoku/>
        <w:wordWrap/>
        <w:overflowPunct/>
        <w:topLinePunct w:val="0"/>
        <w:autoSpaceDE w:val="0"/>
        <w:autoSpaceDN w:val="0"/>
        <w:bidi w:val="0"/>
        <w:adjustRightInd w:val="0"/>
        <w:snapToGrid w:val="0"/>
        <w:spacing w:line="360" w:lineRule="auto"/>
        <w:jc w:val="center"/>
        <w:textAlignment w:val="auto"/>
        <w:outlineLvl w:val="0"/>
        <w:rPr>
          <w:rFonts w:ascii="宋体" w:hAnsi="宋体"/>
          <w:b/>
          <w:bCs/>
          <w:color w:val="auto"/>
          <w:sz w:val="36"/>
          <w:szCs w:val="36"/>
          <w:highlight w:val="none"/>
          <w:lang w:val="zh-CN"/>
        </w:rPr>
      </w:pPr>
      <w:r>
        <w:rPr>
          <w:rFonts w:hint="eastAsia" w:ascii="宋体" w:hAnsi="宋体"/>
          <w:b/>
          <w:bCs/>
          <w:color w:val="auto"/>
          <w:sz w:val="36"/>
          <w:szCs w:val="36"/>
          <w:highlight w:val="none"/>
          <w:lang w:val="zh-CN"/>
        </w:rPr>
        <w:t>第一部分  竞争性谈判公告</w:t>
      </w:r>
    </w:p>
    <w:p w14:paraId="39BD6BD3">
      <w:pPr>
        <w:keepNext w:val="0"/>
        <w:keepLines w:val="0"/>
        <w:pageBreakBefore w:val="0"/>
        <w:kinsoku/>
        <w:wordWrap/>
        <w:overflowPunct/>
        <w:topLinePunct w:val="0"/>
        <w:autoSpaceDE/>
        <w:autoSpaceDN/>
        <w:bidi w:val="0"/>
        <w:adjustRightInd w:val="0"/>
        <w:snapToGrid w:val="0"/>
        <w:spacing w:line="360" w:lineRule="auto"/>
        <w:ind w:left="0" w:leftChars="0" w:firstLine="472" w:firstLineChars="197"/>
        <w:contextualSpacing/>
        <w:textAlignment w:val="auto"/>
        <w:rPr>
          <w:rFonts w:ascii="宋体" w:hAnsi="宋体" w:cs="仿宋"/>
          <w:color w:val="auto"/>
          <w:sz w:val="24"/>
          <w:highlight w:val="none"/>
        </w:rPr>
      </w:pPr>
      <w:bookmarkStart w:id="1" w:name="OLE_LINK2"/>
      <w:bookmarkStart w:id="2" w:name="OLE_LINK3"/>
      <w:bookmarkStart w:id="3" w:name="OLE_LINK1"/>
      <w:r>
        <w:rPr>
          <w:rFonts w:hint="eastAsia" w:ascii="宋体" w:hAnsi="宋体"/>
          <w:color w:val="auto"/>
          <w:sz w:val="24"/>
          <w:highlight w:val="none"/>
        </w:rPr>
        <w:t>项目概况：</w:t>
      </w:r>
      <w:r>
        <w:rPr>
          <w:rFonts w:hint="eastAsia" w:ascii="宋体" w:hAnsi="宋体"/>
          <w:b/>
          <w:bCs/>
          <w:color w:val="auto"/>
          <w:sz w:val="24"/>
          <w:highlight w:val="none"/>
          <w:lang w:eastAsia="zh-CN"/>
        </w:rPr>
        <w:t>启东市寅阳镇平安乡村视频监控维护服务项目</w:t>
      </w:r>
      <w:r>
        <w:rPr>
          <w:rFonts w:hint="eastAsia" w:ascii="宋体" w:hAnsi="宋体"/>
          <w:color w:val="auto"/>
          <w:sz w:val="24"/>
          <w:highlight w:val="none"/>
        </w:rPr>
        <w:t>的潜在投标人应在</w:t>
      </w:r>
      <w:r>
        <w:rPr>
          <w:rFonts w:hint="eastAsia" w:ascii="宋体" w:hAnsi="宋体"/>
          <w:b/>
          <w:bCs/>
          <w:color w:val="auto"/>
          <w:sz w:val="24"/>
          <w:highlight w:val="none"/>
          <w:lang w:eastAsia="zh-CN"/>
        </w:rPr>
        <w:t>启东市人民政府网</w:t>
      </w:r>
      <w:r>
        <w:rPr>
          <w:rFonts w:hint="eastAsia" w:ascii="宋体" w:hAnsi="宋体"/>
          <w:color w:val="auto"/>
          <w:sz w:val="24"/>
          <w:highlight w:val="none"/>
        </w:rPr>
        <w:t>获取招标文件，并于</w:t>
      </w:r>
      <w:r>
        <w:rPr>
          <w:rFonts w:hint="eastAsia" w:ascii="宋体" w:hAnsi="宋体"/>
          <w:b/>
          <w:bCs/>
          <w:color w:val="auto"/>
          <w:sz w:val="24"/>
          <w:highlight w:val="none"/>
        </w:rPr>
        <w:t>202</w:t>
      </w:r>
      <w:r>
        <w:rPr>
          <w:rFonts w:hint="eastAsia" w:ascii="宋体" w:hAnsi="宋体"/>
          <w:b/>
          <w:bCs/>
          <w:color w:val="auto"/>
          <w:sz w:val="24"/>
          <w:highlight w:val="none"/>
          <w:lang w:val="en-US" w:eastAsia="zh-CN"/>
        </w:rPr>
        <w:t>5</w:t>
      </w:r>
      <w:r>
        <w:rPr>
          <w:rFonts w:hint="eastAsia" w:ascii="宋体" w:hAnsi="宋体"/>
          <w:b/>
          <w:bCs/>
          <w:color w:val="auto"/>
          <w:sz w:val="24"/>
          <w:highlight w:val="none"/>
        </w:rPr>
        <w:t>年</w:t>
      </w:r>
      <w:r>
        <w:rPr>
          <w:rFonts w:hint="eastAsia" w:ascii="宋体" w:hAnsi="宋体"/>
          <w:b/>
          <w:bCs/>
          <w:color w:val="auto"/>
          <w:sz w:val="24"/>
          <w:highlight w:val="none"/>
          <w:lang w:val="en-US" w:eastAsia="zh-CN"/>
        </w:rPr>
        <w:t>9</w:t>
      </w:r>
      <w:r>
        <w:rPr>
          <w:rFonts w:hint="eastAsia" w:ascii="宋体" w:hAnsi="宋体"/>
          <w:b/>
          <w:bCs/>
          <w:color w:val="auto"/>
          <w:sz w:val="24"/>
          <w:highlight w:val="none"/>
        </w:rPr>
        <w:t>月</w:t>
      </w:r>
      <w:r>
        <w:rPr>
          <w:rFonts w:hint="eastAsia" w:ascii="宋体" w:hAnsi="宋体"/>
          <w:b/>
          <w:bCs/>
          <w:color w:val="auto"/>
          <w:sz w:val="24"/>
          <w:highlight w:val="none"/>
          <w:lang w:val="en-US" w:eastAsia="zh-CN"/>
        </w:rPr>
        <w:t>24</w:t>
      </w:r>
      <w:r>
        <w:rPr>
          <w:rFonts w:hint="eastAsia" w:ascii="宋体" w:hAnsi="宋体"/>
          <w:b/>
          <w:bCs/>
          <w:color w:val="auto"/>
          <w:sz w:val="24"/>
          <w:highlight w:val="none"/>
        </w:rPr>
        <w:t>日</w:t>
      </w:r>
      <w:r>
        <w:rPr>
          <w:rFonts w:hint="eastAsia" w:ascii="宋体" w:hAnsi="宋体"/>
          <w:b/>
          <w:bCs/>
          <w:color w:val="auto"/>
          <w:sz w:val="24"/>
          <w:highlight w:val="none"/>
          <w:lang w:val="en-US" w:eastAsia="zh-CN"/>
        </w:rPr>
        <w:t>10</w:t>
      </w:r>
      <w:r>
        <w:rPr>
          <w:rFonts w:hint="eastAsia" w:ascii="宋体" w:hAnsi="宋体"/>
          <w:b/>
          <w:bCs/>
          <w:color w:val="auto"/>
          <w:sz w:val="24"/>
          <w:highlight w:val="none"/>
        </w:rPr>
        <w:t>点</w:t>
      </w:r>
      <w:r>
        <w:rPr>
          <w:rFonts w:hint="eastAsia" w:ascii="宋体" w:hAnsi="宋体"/>
          <w:b/>
          <w:bCs/>
          <w:color w:val="auto"/>
          <w:sz w:val="24"/>
          <w:highlight w:val="none"/>
          <w:lang w:val="en-US" w:eastAsia="zh-CN"/>
        </w:rPr>
        <w:t>30</w:t>
      </w:r>
      <w:r>
        <w:rPr>
          <w:rFonts w:hint="eastAsia" w:ascii="宋体" w:hAnsi="宋体"/>
          <w:b/>
          <w:bCs/>
          <w:color w:val="auto"/>
          <w:sz w:val="24"/>
          <w:highlight w:val="none"/>
        </w:rPr>
        <w:t>分</w:t>
      </w:r>
      <w:r>
        <w:rPr>
          <w:rFonts w:hint="eastAsia" w:ascii="宋体" w:hAnsi="宋体"/>
          <w:color w:val="auto"/>
          <w:sz w:val="24"/>
          <w:highlight w:val="none"/>
        </w:rPr>
        <w:t>（北京时间）前提交投标文件。</w:t>
      </w:r>
    </w:p>
    <w:p w14:paraId="0CFA33F3">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left="0" w:leftChars="0" w:firstLine="510" w:firstLineChars="200"/>
        <w:textAlignment w:val="auto"/>
        <w:rPr>
          <w:rFonts w:ascii="宋体" w:hAnsi="宋体" w:cs="仿宋"/>
          <w:b/>
          <w:bCs w:val="0"/>
          <w:color w:val="auto"/>
          <w:spacing w:val="7"/>
          <w:kern w:val="0"/>
          <w:sz w:val="24"/>
          <w:highlight w:val="none"/>
        </w:rPr>
      </w:pPr>
      <w:r>
        <w:rPr>
          <w:rFonts w:hint="eastAsia" w:ascii="宋体" w:hAnsi="宋体" w:cs="仿宋"/>
          <w:b/>
          <w:bCs w:val="0"/>
          <w:color w:val="auto"/>
          <w:spacing w:val="7"/>
          <w:kern w:val="0"/>
          <w:sz w:val="24"/>
          <w:highlight w:val="none"/>
        </w:rPr>
        <w:t>一、项目基本情况</w:t>
      </w:r>
    </w:p>
    <w:p w14:paraId="27A53793">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left="0" w:leftChars="0" w:firstLine="508" w:firstLineChars="200"/>
        <w:textAlignment w:val="auto"/>
        <w:rPr>
          <w:rFonts w:hint="eastAsia" w:ascii="宋体" w:hAnsi="宋体" w:eastAsia="宋体" w:cs="仿宋"/>
          <w:color w:val="auto"/>
          <w:spacing w:val="7"/>
          <w:kern w:val="0"/>
          <w:sz w:val="24"/>
          <w:highlight w:val="none"/>
          <w:lang w:eastAsia="zh-CN"/>
        </w:rPr>
      </w:pPr>
      <w:r>
        <w:rPr>
          <w:rFonts w:hint="eastAsia" w:ascii="宋体" w:hAnsi="宋体" w:cs="仿宋"/>
          <w:color w:val="auto"/>
          <w:spacing w:val="7"/>
          <w:kern w:val="0"/>
          <w:sz w:val="24"/>
          <w:highlight w:val="none"/>
        </w:rPr>
        <w:t>项目名称：</w:t>
      </w:r>
      <w:r>
        <w:rPr>
          <w:rFonts w:hint="eastAsia" w:ascii="宋体" w:hAnsi="宋体" w:cs="仿宋"/>
          <w:color w:val="auto"/>
          <w:spacing w:val="7"/>
          <w:kern w:val="0"/>
          <w:sz w:val="24"/>
          <w:highlight w:val="none"/>
          <w:lang w:eastAsia="zh-CN"/>
        </w:rPr>
        <w:t>启东市寅阳镇平安乡村视频监控维护服务项目</w:t>
      </w:r>
    </w:p>
    <w:p w14:paraId="10C2AAFB">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left="0" w:leftChars="0" w:firstLine="508" w:firstLineChars="200"/>
        <w:textAlignment w:val="auto"/>
        <w:rPr>
          <w:rFonts w:ascii="宋体" w:hAnsi="宋体" w:cs="仿宋"/>
          <w:color w:val="auto"/>
          <w:spacing w:val="7"/>
          <w:kern w:val="0"/>
          <w:sz w:val="24"/>
          <w:highlight w:val="none"/>
        </w:rPr>
      </w:pPr>
      <w:r>
        <w:rPr>
          <w:rFonts w:hint="eastAsia" w:ascii="宋体" w:hAnsi="宋体" w:cs="仿宋"/>
          <w:color w:val="auto"/>
          <w:spacing w:val="7"/>
          <w:kern w:val="0"/>
          <w:sz w:val="24"/>
          <w:highlight w:val="none"/>
        </w:rPr>
        <w:t>预算金额：</w:t>
      </w:r>
      <w:r>
        <w:rPr>
          <w:rFonts w:hint="eastAsia" w:ascii="宋体" w:hAnsi="宋体" w:cs="仿宋"/>
          <w:color w:val="auto"/>
          <w:spacing w:val="7"/>
          <w:kern w:val="0"/>
          <w:sz w:val="24"/>
          <w:highlight w:val="none"/>
          <w:lang w:val="en-US" w:eastAsia="zh-CN"/>
        </w:rPr>
        <w:t>18</w:t>
      </w:r>
      <w:r>
        <w:rPr>
          <w:rFonts w:hint="eastAsia" w:ascii="宋体" w:hAnsi="宋体" w:cs="仿宋"/>
          <w:color w:val="auto"/>
          <w:spacing w:val="7"/>
          <w:kern w:val="0"/>
          <w:sz w:val="24"/>
          <w:highlight w:val="none"/>
        </w:rPr>
        <w:t>万元</w:t>
      </w:r>
    </w:p>
    <w:p w14:paraId="67BEC73F">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left="0" w:leftChars="0" w:firstLine="508" w:firstLineChars="200"/>
        <w:textAlignment w:val="auto"/>
        <w:rPr>
          <w:rFonts w:hint="eastAsia" w:ascii="宋体" w:hAnsi="宋体" w:cs="仿宋"/>
          <w:color w:val="auto"/>
          <w:spacing w:val="7"/>
          <w:kern w:val="0"/>
          <w:sz w:val="24"/>
          <w:highlight w:val="none"/>
          <w:lang w:val="en-US" w:eastAsia="zh-CN"/>
        </w:rPr>
      </w:pPr>
      <w:r>
        <w:rPr>
          <w:rFonts w:hint="eastAsia" w:ascii="宋体" w:hAnsi="宋体" w:cs="仿宋"/>
          <w:color w:val="auto"/>
          <w:spacing w:val="7"/>
          <w:kern w:val="0"/>
          <w:sz w:val="24"/>
          <w:highlight w:val="none"/>
        </w:rPr>
        <w:t>最高限价：</w:t>
      </w:r>
      <w:r>
        <w:rPr>
          <w:rFonts w:hint="eastAsia" w:ascii="宋体" w:hAnsi="宋体" w:cs="仿宋"/>
          <w:color w:val="auto"/>
          <w:spacing w:val="7"/>
          <w:kern w:val="0"/>
          <w:sz w:val="24"/>
          <w:highlight w:val="none"/>
          <w:lang w:val="en-US" w:eastAsia="zh-CN"/>
        </w:rPr>
        <w:t>本项目最高限价综合单价：25元/月/点位。预计点位600个（</w:t>
      </w:r>
      <w:r>
        <w:rPr>
          <w:rFonts w:hint="eastAsia" w:ascii="宋体" w:hAnsi="宋体" w:cs="仿宋"/>
          <w:color w:val="auto"/>
          <w:spacing w:val="7"/>
          <w:kern w:val="0"/>
          <w:sz w:val="24"/>
          <w:highlight w:val="none"/>
        </w:rPr>
        <w:t>实际点位数量变化，中标供应商须无条件按采购要求实施</w:t>
      </w:r>
      <w:r>
        <w:rPr>
          <w:rFonts w:hint="eastAsia" w:ascii="宋体" w:hAnsi="宋体" w:cs="仿宋"/>
          <w:color w:val="auto"/>
          <w:spacing w:val="7"/>
          <w:kern w:val="0"/>
          <w:sz w:val="24"/>
          <w:highlight w:val="none"/>
          <w:lang w:val="en-US" w:eastAsia="zh-CN"/>
        </w:rPr>
        <w:t>，最终费用按实际点位计算），最终投标报价单价高于最高限价单价的为无效投标。</w:t>
      </w:r>
    </w:p>
    <w:p w14:paraId="7A54C560">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left="0" w:leftChars="0" w:firstLine="508" w:firstLineChars="200"/>
        <w:textAlignment w:val="auto"/>
        <w:rPr>
          <w:rFonts w:hint="eastAsia" w:ascii="宋体" w:hAnsi="宋体" w:cs="仿宋"/>
          <w:color w:val="auto"/>
          <w:spacing w:val="7"/>
          <w:kern w:val="0"/>
          <w:sz w:val="24"/>
          <w:highlight w:val="none"/>
        </w:rPr>
      </w:pPr>
      <w:r>
        <w:rPr>
          <w:rFonts w:hint="eastAsia" w:ascii="宋体" w:hAnsi="宋体" w:cs="仿宋"/>
          <w:color w:val="auto"/>
          <w:spacing w:val="7"/>
          <w:kern w:val="0"/>
          <w:sz w:val="24"/>
          <w:highlight w:val="none"/>
        </w:rPr>
        <w:t>所属行业：其他未列明行业</w:t>
      </w:r>
    </w:p>
    <w:p w14:paraId="2C4DEC26">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left="0" w:leftChars="0" w:firstLine="508" w:firstLineChars="200"/>
        <w:textAlignment w:val="auto"/>
        <w:rPr>
          <w:rFonts w:ascii="宋体" w:hAnsi="宋体" w:cs="仿宋"/>
          <w:color w:val="auto"/>
          <w:spacing w:val="7"/>
          <w:kern w:val="0"/>
          <w:sz w:val="24"/>
          <w:highlight w:val="none"/>
        </w:rPr>
      </w:pPr>
      <w:r>
        <w:rPr>
          <w:rFonts w:hint="eastAsia" w:ascii="宋体" w:hAnsi="宋体" w:cs="仿宋"/>
          <w:color w:val="auto"/>
          <w:spacing w:val="7"/>
          <w:kern w:val="0"/>
          <w:sz w:val="24"/>
          <w:highlight w:val="none"/>
        </w:rPr>
        <w:t>采购需求：详见谈判文件，请仔细研究。</w:t>
      </w:r>
    </w:p>
    <w:p w14:paraId="63C2BF28">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left="0" w:leftChars="0" w:firstLine="508" w:firstLineChars="200"/>
        <w:textAlignment w:val="auto"/>
        <w:rPr>
          <w:rFonts w:ascii="宋体" w:hAnsi="宋体" w:cs="仿宋"/>
          <w:color w:val="auto"/>
          <w:spacing w:val="7"/>
          <w:kern w:val="0"/>
          <w:sz w:val="24"/>
          <w:highlight w:val="none"/>
        </w:rPr>
      </w:pPr>
      <w:r>
        <w:rPr>
          <w:rFonts w:hint="eastAsia" w:ascii="宋体" w:hAnsi="宋体" w:cs="仿宋"/>
          <w:color w:val="auto"/>
          <w:spacing w:val="7"/>
          <w:kern w:val="0"/>
          <w:sz w:val="24"/>
          <w:highlight w:val="none"/>
        </w:rPr>
        <w:t>合同履行期限：详见谈判文件第三部分。</w:t>
      </w:r>
    </w:p>
    <w:p w14:paraId="009DDA4C">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left="0" w:leftChars="0" w:firstLine="508" w:firstLineChars="200"/>
        <w:textAlignment w:val="auto"/>
        <w:rPr>
          <w:rFonts w:ascii="宋体" w:hAnsi="宋体" w:cs="仿宋"/>
          <w:color w:val="auto"/>
          <w:spacing w:val="7"/>
          <w:kern w:val="0"/>
          <w:sz w:val="24"/>
          <w:highlight w:val="none"/>
        </w:rPr>
      </w:pPr>
      <w:r>
        <w:rPr>
          <w:rFonts w:hint="eastAsia" w:ascii="宋体" w:hAnsi="宋体" w:cs="仿宋"/>
          <w:color w:val="auto"/>
          <w:spacing w:val="7"/>
          <w:kern w:val="0"/>
          <w:sz w:val="24"/>
          <w:highlight w:val="none"/>
        </w:rPr>
        <w:t>本项目不接受联合体投标。</w:t>
      </w:r>
    </w:p>
    <w:p w14:paraId="3606450B">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left="0" w:leftChars="0" w:firstLine="508" w:firstLineChars="200"/>
        <w:textAlignment w:val="auto"/>
        <w:rPr>
          <w:rFonts w:ascii="宋体" w:hAnsi="宋体" w:cs="仿宋"/>
          <w:color w:val="auto"/>
          <w:spacing w:val="7"/>
          <w:kern w:val="0"/>
          <w:sz w:val="24"/>
          <w:highlight w:val="none"/>
        </w:rPr>
      </w:pPr>
      <w:r>
        <w:rPr>
          <w:rFonts w:hint="eastAsia" w:ascii="宋体" w:hAnsi="宋体" w:cs="仿宋"/>
          <w:color w:val="auto"/>
          <w:spacing w:val="7"/>
          <w:kern w:val="0"/>
          <w:sz w:val="24"/>
          <w:highlight w:val="none"/>
        </w:rPr>
        <w:t>本项目不接受分包。</w:t>
      </w:r>
    </w:p>
    <w:p w14:paraId="3CED704F">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left="0" w:leftChars="0" w:firstLine="510" w:firstLineChars="200"/>
        <w:textAlignment w:val="auto"/>
        <w:rPr>
          <w:rFonts w:ascii="宋体" w:hAnsi="宋体" w:cs="仿宋"/>
          <w:b/>
          <w:bCs w:val="0"/>
          <w:color w:val="auto"/>
          <w:spacing w:val="7"/>
          <w:kern w:val="0"/>
          <w:sz w:val="24"/>
          <w:highlight w:val="none"/>
        </w:rPr>
      </w:pPr>
      <w:r>
        <w:rPr>
          <w:rFonts w:hint="eastAsia" w:ascii="宋体" w:hAnsi="宋体" w:cs="仿宋"/>
          <w:b/>
          <w:bCs w:val="0"/>
          <w:color w:val="auto"/>
          <w:spacing w:val="7"/>
          <w:kern w:val="0"/>
          <w:sz w:val="24"/>
          <w:highlight w:val="none"/>
        </w:rPr>
        <w:t>二、供应商的资格要求</w:t>
      </w:r>
    </w:p>
    <w:p w14:paraId="1C3EFA90">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left="0" w:leftChars="0" w:firstLine="508" w:firstLineChars="200"/>
        <w:textAlignment w:val="auto"/>
        <w:rPr>
          <w:rFonts w:hint="eastAsia" w:ascii="宋体" w:hAnsi="宋体" w:cs="仿宋"/>
          <w:color w:val="auto"/>
          <w:spacing w:val="7"/>
          <w:kern w:val="0"/>
          <w:sz w:val="24"/>
          <w:highlight w:val="none"/>
          <w:lang w:val="en-US" w:eastAsia="zh-CN"/>
        </w:rPr>
      </w:pPr>
      <w:r>
        <w:rPr>
          <w:rFonts w:hint="eastAsia" w:ascii="宋体" w:hAnsi="宋体" w:cs="仿宋"/>
          <w:color w:val="auto"/>
          <w:spacing w:val="7"/>
          <w:kern w:val="0"/>
          <w:sz w:val="24"/>
          <w:highlight w:val="none"/>
          <w:lang w:val="en-US" w:eastAsia="zh-CN"/>
        </w:rPr>
        <w:t>①符合《中华人民共和国政府采购法》第二十二条的规定；</w:t>
      </w:r>
    </w:p>
    <w:p w14:paraId="6C47014B">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left="0" w:leftChars="0" w:firstLine="508" w:firstLineChars="200"/>
        <w:textAlignment w:val="auto"/>
        <w:rPr>
          <w:rFonts w:hint="eastAsia" w:ascii="宋体" w:hAnsi="宋体" w:cs="仿宋"/>
          <w:color w:val="auto"/>
          <w:spacing w:val="7"/>
          <w:kern w:val="0"/>
          <w:sz w:val="24"/>
          <w:highlight w:val="none"/>
          <w:lang w:val="en-US" w:eastAsia="zh-CN"/>
        </w:rPr>
      </w:pPr>
      <w:r>
        <w:rPr>
          <w:rFonts w:hint="eastAsia" w:ascii="宋体" w:hAnsi="宋体" w:cs="仿宋"/>
          <w:color w:val="auto"/>
          <w:spacing w:val="7"/>
          <w:kern w:val="0"/>
          <w:sz w:val="24"/>
          <w:highlight w:val="none"/>
          <w:lang w:val="en-US" w:eastAsia="zh-CN"/>
        </w:rPr>
        <w:t>②供应商必须具有有效的营业执照；</w:t>
      </w:r>
    </w:p>
    <w:p w14:paraId="67D86D53">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left="0" w:leftChars="0" w:firstLine="508" w:firstLineChars="200"/>
        <w:textAlignment w:val="auto"/>
        <w:rPr>
          <w:rFonts w:hint="eastAsia" w:ascii="宋体" w:hAnsi="宋体" w:cs="仿宋"/>
          <w:color w:val="auto"/>
          <w:spacing w:val="7"/>
          <w:kern w:val="0"/>
          <w:sz w:val="24"/>
          <w:highlight w:val="none"/>
          <w:lang w:val="en-US" w:eastAsia="zh-CN"/>
        </w:rPr>
      </w:pPr>
      <w:r>
        <w:rPr>
          <w:rFonts w:hint="eastAsia" w:ascii="宋体" w:hAnsi="宋体" w:cs="仿宋"/>
          <w:color w:val="auto"/>
          <w:spacing w:val="7"/>
          <w:kern w:val="0"/>
          <w:sz w:val="24"/>
          <w:highlight w:val="none"/>
          <w:lang w:val="en-US" w:eastAsia="zh-CN"/>
        </w:rPr>
        <w:t>③供应商自2022年8月1日以来（以合同签订时间或为准）承担过类似监控维保业绩的。类似业绩证明材料：提供合同复印件或建设单位相关证明材料；</w:t>
      </w:r>
    </w:p>
    <w:p w14:paraId="2C1BFF5D">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left="0" w:leftChars="0" w:firstLine="508" w:firstLineChars="200"/>
        <w:textAlignment w:val="auto"/>
        <w:rPr>
          <w:rFonts w:hint="eastAsia" w:ascii="宋体" w:hAnsi="宋体" w:cs="仿宋"/>
          <w:color w:val="auto"/>
          <w:spacing w:val="7"/>
          <w:kern w:val="0"/>
          <w:sz w:val="24"/>
          <w:highlight w:val="none"/>
          <w:lang w:val="en-US" w:eastAsia="zh-CN"/>
        </w:rPr>
      </w:pPr>
      <w:r>
        <w:rPr>
          <w:rFonts w:hint="eastAsia" w:ascii="宋体" w:hAnsi="宋体" w:cs="仿宋"/>
          <w:color w:val="auto"/>
          <w:spacing w:val="7"/>
          <w:kern w:val="0"/>
          <w:sz w:val="24"/>
          <w:highlight w:val="none"/>
          <w:lang w:val="en-US" w:eastAsia="zh-CN"/>
        </w:rPr>
        <w:t>④投标人拟派项目负责人须具有机电工程专业二级及以上注册建造师及安全生产考核合格证书（B证）；</w:t>
      </w:r>
    </w:p>
    <w:p w14:paraId="31A8E507">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left="0" w:leftChars="0" w:firstLine="508" w:firstLineChars="200"/>
        <w:textAlignment w:val="auto"/>
        <w:rPr>
          <w:rFonts w:hint="eastAsia" w:ascii="宋体" w:hAnsi="宋体" w:cs="仿宋"/>
          <w:color w:val="auto"/>
          <w:spacing w:val="7"/>
          <w:kern w:val="0"/>
          <w:sz w:val="24"/>
          <w:highlight w:val="none"/>
          <w:lang w:val="en-US" w:eastAsia="zh-CN"/>
        </w:rPr>
      </w:pPr>
      <w:r>
        <w:rPr>
          <w:rFonts w:hint="eastAsia" w:ascii="宋体" w:hAnsi="宋体" w:cs="仿宋"/>
          <w:color w:val="auto"/>
          <w:spacing w:val="7"/>
          <w:kern w:val="0"/>
          <w:sz w:val="24"/>
          <w:highlight w:val="none"/>
          <w:lang w:val="en-US" w:eastAsia="zh-CN"/>
        </w:rPr>
        <w:t>⑤本项目招标不接受联合体投标。</w:t>
      </w:r>
    </w:p>
    <w:p w14:paraId="12D75108">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left="0" w:leftChars="0" w:firstLine="508" w:firstLineChars="200"/>
        <w:textAlignment w:val="auto"/>
        <w:rPr>
          <w:rFonts w:ascii="宋体" w:hAnsi="宋体" w:cs="仿宋"/>
          <w:color w:val="auto"/>
          <w:spacing w:val="7"/>
          <w:kern w:val="0"/>
          <w:sz w:val="24"/>
          <w:highlight w:val="none"/>
        </w:rPr>
      </w:pPr>
      <w:r>
        <w:rPr>
          <w:rFonts w:hint="eastAsia" w:ascii="宋体" w:hAnsi="宋体" w:eastAsia="宋体" w:cs="宋体"/>
          <w:color w:val="auto"/>
          <w:spacing w:val="7"/>
          <w:kern w:val="0"/>
          <w:sz w:val="24"/>
          <w:highlight w:val="none"/>
        </w:rPr>
        <w:t>⑥</w:t>
      </w:r>
      <w:r>
        <w:rPr>
          <w:rFonts w:hint="eastAsia" w:ascii="宋体" w:hAnsi="宋体" w:cs="仿宋"/>
          <w:color w:val="auto"/>
          <w:spacing w:val="7"/>
          <w:kern w:val="0"/>
          <w:sz w:val="24"/>
          <w:highlight w:val="none"/>
        </w:rPr>
        <w:t>禁止情形：</w:t>
      </w:r>
    </w:p>
    <w:p w14:paraId="63724D69">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left="0" w:leftChars="0" w:firstLine="508" w:firstLineChars="200"/>
        <w:textAlignment w:val="auto"/>
        <w:rPr>
          <w:rFonts w:ascii="宋体" w:hAnsi="宋体" w:cs="仿宋"/>
          <w:color w:val="auto"/>
          <w:spacing w:val="7"/>
          <w:kern w:val="0"/>
          <w:sz w:val="24"/>
          <w:highlight w:val="none"/>
        </w:rPr>
      </w:pPr>
      <w:r>
        <w:rPr>
          <w:rFonts w:hint="eastAsia" w:ascii="宋体" w:hAnsi="宋体" w:cs="仿宋"/>
          <w:color w:val="auto"/>
          <w:spacing w:val="7"/>
          <w:kern w:val="0"/>
          <w:sz w:val="24"/>
          <w:highlight w:val="none"/>
        </w:rPr>
        <w:t>拒绝以下投标人参与投标：</w:t>
      </w:r>
    </w:p>
    <w:p w14:paraId="38520F29">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left="0" w:leftChars="0" w:firstLine="508" w:firstLineChars="200"/>
        <w:textAlignment w:val="auto"/>
        <w:rPr>
          <w:rFonts w:ascii="宋体" w:hAnsi="宋体" w:cs="仿宋"/>
          <w:color w:val="auto"/>
          <w:spacing w:val="7"/>
          <w:kern w:val="0"/>
          <w:sz w:val="24"/>
          <w:highlight w:val="none"/>
        </w:rPr>
      </w:pPr>
      <w:r>
        <w:rPr>
          <w:rFonts w:hint="eastAsia" w:ascii="宋体" w:hAnsi="宋体" w:cs="仿宋"/>
          <w:color w:val="auto"/>
          <w:spacing w:val="7"/>
          <w:kern w:val="0"/>
          <w:sz w:val="24"/>
          <w:highlight w:val="none"/>
        </w:rPr>
        <w:t>（1）单位负责人为同一人或者存在直接控股、管理关系的不同投标人，不得参加同一合同项下的政府采购活动。</w:t>
      </w:r>
    </w:p>
    <w:p w14:paraId="66B8827F">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left="0" w:leftChars="0" w:firstLine="508" w:firstLineChars="200"/>
        <w:textAlignment w:val="auto"/>
        <w:rPr>
          <w:rFonts w:ascii="宋体" w:hAnsi="宋体" w:cs="仿宋"/>
          <w:color w:val="auto"/>
          <w:spacing w:val="7"/>
          <w:kern w:val="0"/>
          <w:sz w:val="24"/>
          <w:highlight w:val="none"/>
        </w:rPr>
      </w:pPr>
      <w:r>
        <w:rPr>
          <w:rFonts w:hint="eastAsia" w:ascii="宋体" w:hAnsi="宋体" w:cs="仿宋"/>
          <w:color w:val="auto"/>
          <w:spacing w:val="7"/>
          <w:kern w:val="0"/>
          <w:sz w:val="24"/>
          <w:highlight w:val="none"/>
        </w:rPr>
        <w:t>（2）为采购项目提供整体设计或者项目管理、监理等服务的投标人，不得再参加本采购项目的其他采购活动。</w:t>
      </w:r>
    </w:p>
    <w:p w14:paraId="1833C05D">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left="0" w:leftChars="0" w:firstLine="510" w:firstLineChars="200"/>
        <w:textAlignment w:val="auto"/>
        <w:rPr>
          <w:rFonts w:ascii="宋体" w:hAnsi="宋体" w:cs="仿宋"/>
          <w:b/>
          <w:color w:val="auto"/>
          <w:spacing w:val="7"/>
          <w:kern w:val="0"/>
          <w:sz w:val="24"/>
          <w:highlight w:val="none"/>
        </w:rPr>
      </w:pPr>
      <w:r>
        <w:rPr>
          <w:rFonts w:hint="eastAsia" w:ascii="宋体" w:hAnsi="宋体" w:cs="仿宋"/>
          <w:b/>
          <w:color w:val="auto"/>
          <w:spacing w:val="7"/>
          <w:kern w:val="0"/>
          <w:sz w:val="24"/>
          <w:highlight w:val="none"/>
        </w:rPr>
        <w:t>三、获取</w:t>
      </w:r>
      <w:r>
        <w:rPr>
          <w:rFonts w:hint="eastAsia" w:ascii="宋体" w:hAnsi="宋体" w:cs="仿宋"/>
          <w:b/>
          <w:color w:val="auto"/>
          <w:spacing w:val="7"/>
          <w:kern w:val="0"/>
          <w:sz w:val="24"/>
          <w:highlight w:val="none"/>
          <w:lang w:val="en-US" w:eastAsia="zh-CN"/>
        </w:rPr>
        <w:t>竞争性谈判</w:t>
      </w:r>
      <w:r>
        <w:rPr>
          <w:rFonts w:hint="eastAsia" w:ascii="宋体" w:hAnsi="宋体" w:cs="仿宋"/>
          <w:b/>
          <w:color w:val="auto"/>
          <w:spacing w:val="7"/>
          <w:kern w:val="0"/>
          <w:sz w:val="24"/>
          <w:highlight w:val="none"/>
        </w:rPr>
        <w:t>文件</w:t>
      </w:r>
    </w:p>
    <w:p w14:paraId="7984065C">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left="0" w:leftChars="0" w:firstLine="508" w:firstLineChars="200"/>
        <w:textAlignment w:val="auto"/>
        <w:rPr>
          <w:rFonts w:ascii="宋体" w:hAnsi="宋体" w:cs="仿宋"/>
          <w:color w:val="auto"/>
          <w:spacing w:val="7"/>
          <w:kern w:val="0"/>
          <w:sz w:val="24"/>
          <w:highlight w:val="none"/>
        </w:rPr>
      </w:pPr>
      <w:r>
        <w:rPr>
          <w:rFonts w:hint="eastAsia" w:ascii="宋体" w:hAnsi="宋体" w:cs="仿宋"/>
          <w:color w:val="auto"/>
          <w:spacing w:val="7"/>
          <w:kern w:val="0"/>
          <w:sz w:val="24"/>
          <w:highlight w:val="none"/>
        </w:rPr>
        <w:t>时间：</w:t>
      </w:r>
      <w:r>
        <w:rPr>
          <w:rFonts w:hint="eastAsia" w:ascii="宋体" w:hAnsi="宋体" w:cs="仿宋"/>
          <w:b/>
          <w:color w:val="auto"/>
          <w:spacing w:val="7"/>
          <w:kern w:val="0"/>
          <w:sz w:val="24"/>
          <w:highlight w:val="none"/>
        </w:rPr>
        <w:t>202</w:t>
      </w:r>
      <w:r>
        <w:rPr>
          <w:rFonts w:hint="eastAsia" w:ascii="宋体" w:hAnsi="宋体" w:cs="仿宋"/>
          <w:b/>
          <w:color w:val="auto"/>
          <w:spacing w:val="7"/>
          <w:kern w:val="0"/>
          <w:sz w:val="24"/>
          <w:highlight w:val="none"/>
          <w:lang w:val="en-US" w:eastAsia="zh-CN"/>
        </w:rPr>
        <w:t>5</w:t>
      </w:r>
      <w:r>
        <w:rPr>
          <w:rFonts w:hint="eastAsia" w:ascii="宋体" w:hAnsi="宋体" w:cs="仿宋"/>
          <w:b/>
          <w:color w:val="auto"/>
          <w:spacing w:val="7"/>
          <w:kern w:val="0"/>
          <w:sz w:val="24"/>
          <w:highlight w:val="none"/>
        </w:rPr>
        <w:t>年</w:t>
      </w:r>
      <w:r>
        <w:rPr>
          <w:rFonts w:hint="eastAsia" w:ascii="宋体" w:hAnsi="宋体" w:cs="仿宋"/>
          <w:b/>
          <w:color w:val="auto"/>
          <w:spacing w:val="7"/>
          <w:kern w:val="0"/>
          <w:sz w:val="24"/>
          <w:highlight w:val="none"/>
          <w:lang w:val="en-US" w:eastAsia="zh-CN"/>
        </w:rPr>
        <w:t>9月18</w:t>
      </w:r>
      <w:r>
        <w:rPr>
          <w:rFonts w:hint="eastAsia" w:ascii="宋体" w:hAnsi="宋体" w:cs="仿宋"/>
          <w:b/>
          <w:color w:val="auto"/>
          <w:spacing w:val="7"/>
          <w:kern w:val="0"/>
          <w:sz w:val="24"/>
          <w:highlight w:val="none"/>
        </w:rPr>
        <w:t>日至202</w:t>
      </w:r>
      <w:r>
        <w:rPr>
          <w:rFonts w:hint="eastAsia" w:ascii="宋体" w:hAnsi="宋体" w:cs="仿宋"/>
          <w:b/>
          <w:color w:val="auto"/>
          <w:spacing w:val="7"/>
          <w:kern w:val="0"/>
          <w:sz w:val="24"/>
          <w:highlight w:val="none"/>
          <w:lang w:val="en-US" w:eastAsia="zh-CN"/>
        </w:rPr>
        <w:t>5年9</w:t>
      </w:r>
      <w:r>
        <w:rPr>
          <w:rFonts w:hint="eastAsia" w:ascii="宋体" w:hAnsi="宋体" w:cs="仿宋"/>
          <w:b/>
          <w:color w:val="auto"/>
          <w:spacing w:val="7"/>
          <w:kern w:val="0"/>
          <w:sz w:val="24"/>
          <w:highlight w:val="none"/>
        </w:rPr>
        <w:t>月</w:t>
      </w:r>
      <w:r>
        <w:rPr>
          <w:rFonts w:hint="eastAsia" w:ascii="宋体" w:hAnsi="宋体" w:cs="仿宋"/>
          <w:b/>
          <w:color w:val="auto"/>
          <w:spacing w:val="7"/>
          <w:kern w:val="0"/>
          <w:sz w:val="24"/>
          <w:highlight w:val="none"/>
          <w:lang w:val="en-US" w:eastAsia="zh-CN"/>
        </w:rPr>
        <w:t>24</w:t>
      </w:r>
      <w:r>
        <w:rPr>
          <w:rFonts w:hint="eastAsia" w:ascii="宋体" w:hAnsi="宋体" w:cs="仿宋"/>
          <w:b/>
          <w:color w:val="auto"/>
          <w:spacing w:val="7"/>
          <w:kern w:val="0"/>
          <w:sz w:val="24"/>
          <w:highlight w:val="none"/>
        </w:rPr>
        <w:t>日</w:t>
      </w:r>
      <w:r>
        <w:rPr>
          <w:rFonts w:hint="eastAsia" w:ascii="宋体" w:hAnsi="宋体" w:cs="仿宋"/>
          <w:color w:val="auto"/>
          <w:spacing w:val="7"/>
          <w:kern w:val="0"/>
          <w:sz w:val="24"/>
          <w:highlight w:val="none"/>
        </w:rPr>
        <w:t>。</w:t>
      </w:r>
    </w:p>
    <w:p w14:paraId="7BFD78A6">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left="0" w:leftChars="0" w:firstLine="508" w:firstLineChars="200"/>
        <w:textAlignment w:val="auto"/>
        <w:rPr>
          <w:rFonts w:hint="eastAsia" w:ascii="宋体" w:hAnsi="宋体" w:eastAsia="宋体" w:cs="仿宋"/>
          <w:color w:val="auto"/>
          <w:spacing w:val="7"/>
          <w:kern w:val="0"/>
          <w:sz w:val="24"/>
          <w:highlight w:val="none"/>
          <w:lang w:eastAsia="zh-CN"/>
        </w:rPr>
      </w:pPr>
      <w:r>
        <w:rPr>
          <w:rFonts w:hint="eastAsia" w:ascii="宋体" w:hAnsi="宋体" w:cs="仿宋"/>
          <w:color w:val="auto"/>
          <w:spacing w:val="7"/>
          <w:kern w:val="0"/>
          <w:sz w:val="24"/>
          <w:highlight w:val="none"/>
        </w:rPr>
        <w:t>地点：</w:t>
      </w:r>
      <w:r>
        <w:rPr>
          <w:rFonts w:hint="eastAsia" w:ascii="宋体" w:hAnsi="宋体" w:cs="仿宋"/>
          <w:color w:val="auto"/>
          <w:spacing w:val="7"/>
          <w:kern w:val="0"/>
          <w:sz w:val="24"/>
          <w:highlight w:val="none"/>
          <w:lang w:eastAsia="zh-CN"/>
        </w:rPr>
        <w:t>启东市人民政府网</w:t>
      </w:r>
    </w:p>
    <w:p w14:paraId="317C827D">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left="0" w:leftChars="0" w:firstLine="510" w:firstLineChars="200"/>
        <w:textAlignment w:val="auto"/>
        <w:rPr>
          <w:rFonts w:ascii="宋体" w:hAnsi="宋体" w:cs="仿宋"/>
          <w:b/>
          <w:color w:val="auto"/>
          <w:spacing w:val="7"/>
          <w:kern w:val="0"/>
          <w:sz w:val="24"/>
          <w:highlight w:val="none"/>
        </w:rPr>
      </w:pPr>
      <w:r>
        <w:rPr>
          <w:rFonts w:hint="eastAsia" w:ascii="宋体" w:hAnsi="宋体" w:cs="仿宋"/>
          <w:b/>
          <w:color w:val="auto"/>
          <w:spacing w:val="7"/>
          <w:kern w:val="0"/>
          <w:sz w:val="24"/>
          <w:highlight w:val="none"/>
        </w:rPr>
        <w:t>四、</w:t>
      </w:r>
      <w:r>
        <w:rPr>
          <w:rFonts w:hint="eastAsia" w:ascii="宋体" w:hAnsi="宋体" w:cs="仿宋"/>
          <w:b/>
          <w:color w:val="auto"/>
          <w:spacing w:val="7"/>
          <w:kern w:val="0"/>
          <w:sz w:val="24"/>
          <w:highlight w:val="none"/>
          <w:lang w:eastAsia="zh-CN"/>
        </w:rPr>
        <w:t>投标文件</w:t>
      </w:r>
      <w:r>
        <w:rPr>
          <w:rFonts w:hint="eastAsia" w:ascii="宋体" w:hAnsi="宋体" w:cs="仿宋"/>
          <w:b/>
          <w:color w:val="auto"/>
          <w:spacing w:val="7"/>
          <w:kern w:val="0"/>
          <w:sz w:val="24"/>
          <w:highlight w:val="none"/>
        </w:rPr>
        <w:t>提交</w:t>
      </w:r>
    </w:p>
    <w:p w14:paraId="6D577E11">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left="0" w:leftChars="0" w:firstLine="508" w:firstLineChars="200"/>
        <w:textAlignment w:val="auto"/>
        <w:rPr>
          <w:rFonts w:ascii="宋体" w:hAnsi="宋体" w:cs="仿宋"/>
          <w:color w:val="auto"/>
          <w:spacing w:val="7"/>
          <w:kern w:val="0"/>
          <w:sz w:val="24"/>
          <w:highlight w:val="none"/>
        </w:rPr>
      </w:pPr>
      <w:r>
        <w:rPr>
          <w:rFonts w:hint="eastAsia" w:ascii="宋体" w:hAnsi="宋体" w:cs="仿宋"/>
          <w:color w:val="auto"/>
          <w:spacing w:val="7"/>
          <w:kern w:val="0"/>
          <w:sz w:val="24"/>
          <w:highlight w:val="none"/>
        </w:rPr>
        <w:t>截止时间：</w:t>
      </w:r>
      <w:r>
        <w:rPr>
          <w:rFonts w:hint="eastAsia" w:ascii="宋体" w:hAnsi="宋体"/>
          <w:b/>
          <w:bCs/>
          <w:color w:val="auto"/>
          <w:sz w:val="24"/>
          <w:highlight w:val="none"/>
        </w:rPr>
        <w:t>202</w:t>
      </w:r>
      <w:r>
        <w:rPr>
          <w:rFonts w:hint="eastAsia" w:ascii="宋体" w:hAnsi="宋体"/>
          <w:b/>
          <w:bCs/>
          <w:color w:val="auto"/>
          <w:sz w:val="24"/>
          <w:highlight w:val="none"/>
          <w:lang w:val="en-US" w:eastAsia="zh-CN"/>
        </w:rPr>
        <w:t>5</w:t>
      </w:r>
      <w:r>
        <w:rPr>
          <w:rFonts w:hint="eastAsia" w:ascii="宋体" w:hAnsi="宋体"/>
          <w:b/>
          <w:bCs/>
          <w:color w:val="auto"/>
          <w:sz w:val="24"/>
          <w:highlight w:val="none"/>
        </w:rPr>
        <w:t>年</w:t>
      </w:r>
      <w:r>
        <w:rPr>
          <w:rFonts w:hint="eastAsia" w:ascii="宋体" w:hAnsi="宋体"/>
          <w:b/>
          <w:bCs/>
          <w:color w:val="auto"/>
          <w:sz w:val="24"/>
          <w:highlight w:val="none"/>
          <w:lang w:val="en-US" w:eastAsia="zh-CN"/>
        </w:rPr>
        <w:t>9</w:t>
      </w:r>
      <w:r>
        <w:rPr>
          <w:rFonts w:hint="eastAsia" w:ascii="宋体" w:hAnsi="宋体"/>
          <w:b/>
          <w:bCs/>
          <w:color w:val="auto"/>
          <w:sz w:val="24"/>
          <w:highlight w:val="none"/>
        </w:rPr>
        <w:t>月</w:t>
      </w:r>
      <w:r>
        <w:rPr>
          <w:rFonts w:hint="eastAsia" w:ascii="宋体" w:hAnsi="宋体"/>
          <w:b/>
          <w:bCs/>
          <w:color w:val="auto"/>
          <w:sz w:val="24"/>
          <w:highlight w:val="none"/>
          <w:lang w:val="en-US" w:eastAsia="zh-CN"/>
        </w:rPr>
        <w:t>24</w:t>
      </w:r>
      <w:r>
        <w:rPr>
          <w:rFonts w:hint="eastAsia" w:ascii="宋体" w:hAnsi="宋体"/>
          <w:b/>
          <w:bCs/>
          <w:color w:val="auto"/>
          <w:sz w:val="24"/>
          <w:highlight w:val="none"/>
        </w:rPr>
        <w:t>日</w:t>
      </w:r>
      <w:r>
        <w:rPr>
          <w:rFonts w:hint="eastAsia" w:ascii="宋体" w:hAnsi="宋体"/>
          <w:b/>
          <w:bCs/>
          <w:color w:val="auto"/>
          <w:sz w:val="24"/>
          <w:highlight w:val="none"/>
          <w:lang w:val="en-US" w:eastAsia="zh-CN"/>
        </w:rPr>
        <w:t>10</w:t>
      </w:r>
      <w:r>
        <w:rPr>
          <w:rFonts w:hint="eastAsia" w:ascii="宋体" w:hAnsi="宋体"/>
          <w:b/>
          <w:bCs/>
          <w:color w:val="auto"/>
          <w:sz w:val="24"/>
          <w:highlight w:val="none"/>
        </w:rPr>
        <w:t>点</w:t>
      </w:r>
      <w:r>
        <w:rPr>
          <w:rFonts w:hint="eastAsia" w:ascii="宋体" w:hAnsi="宋体"/>
          <w:b/>
          <w:bCs/>
          <w:color w:val="auto"/>
          <w:sz w:val="24"/>
          <w:highlight w:val="none"/>
          <w:lang w:val="en-US" w:eastAsia="zh-CN"/>
        </w:rPr>
        <w:t>30</w:t>
      </w:r>
      <w:r>
        <w:rPr>
          <w:rFonts w:hint="eastAsia" w:ascii="宋体" w:hAnsi="宋体"/>
          <w:b/>
          <w:bCs/>
          <w:color w:val="auto"/>
          <w:sz w:val="24"/>
          <w:highlight w:val="none"/>
        </w:rPr>
        <w:t>分</w:t>
      </w:r>
      <w:r>
        <w:rPr>
          <w:rFonts w:hint="eastAsia" w:ascii="宋体" w:hAnsi="宋体" w:cs="仿宋"/>
          <w:color w:val="auto"/>
          <w:spacing w:val="7"/>
          <w:kern w:val="0"/>
          <w:sz w:val="24"/>
          <w:highlight w:val="none"/>
        </w:rPr>
        <w:t>（北京时间）</w:t>
      </w:r>
    </w:p>
    <w:p w14:paraId="4E2AD159">
      <w:pPr>
        <w:keepNext w:val="0"/>
        <w:keepLines w:val="0"/>
        <w:pageBreakBefore w:val="0"/>
        <w:kinsoku/>
        <w:wordWrap/>
        <w:overflowPunct/>
        <w:topLinePunct w:val="0"/>
        <w:autoSpaceDE/>
        <w:autoSpaceDN/>
        <w:bidi w:val="0"/>
        <w:adjustRightInd w:val="0"/>
        <w:snapToGrid w:val="0"/>
        <w:spacing w:line="360" w:lineRule="auto"/>
        <w:ind w:left="0" w:leftChars="0" w:firstLine="508" w:firstLineChars="200"/>
        <w:contextualSpacing/>
        <w:textAlignment w:val="auto"/>
        <w:rPr>
          <w:rFonts w:ascii="宋体" w:hAnsi="宋体" w:cs="仿宋"/>
          <w:color w:val="auto"/>
          <w:spacing w:val="7"/>
          <w:kern w:val="0"/>
          <w:sz w:val="24"/>
          <w:highlight w:val="none"/>
        </w:rPr>
      </w:pPr>
      <w:r>
        <w:rPr>
          <w:rFonts w:hint="eastAsia" w:ascii="宋体" w:hAnsi="宋体" w:cs="仿宋"/>
          <w:color w:val="auto"/>
          <w:spacing w:val="7"/>
          <w:kern w:val="0"/>
          <w:sz w:val="24"/>
          <w:highlight w:val="none"/>
        </w:rPr>
        <w:t>逾时，</w:t>
      </w:r>
      <w:r>
        <w:rPr>
          <w:rFonts w:hint="eastAsia" w:ascii="宋体" w:hAnsi="宋体" w:cs="仿宋"/>
          <w:color w:val="auto"/>
          <w:spacing w:val="7"/>
          <w:kern w:val="0"/>
          <w:sz w:val="24"/>
          <w:highlight w:val="none"/>
          <w:lang w:val="en-US" w:eastAsia="zh-CN"/>
        </w:rPr>
        <w:t>采购人</w:t>
      </w:r>
      <w:r>
        <w:rPr>
          <w:rFonts w:hint="eastAsia" w:ascii="宋体" w:hAnsi="宋体" w:cs="仿宋"/>
          <w:color w:val="auto"/>
          <w:spacing w:val="7"/>
          <w:kern w:val="0"/>
          <w:sz w:val="24"/>
          <w:highlight w:val="none"/>
        </w:rPr>
        <w:t>将拒绝接受</w:t>
      </w:r>
      <w:r>
        <w:rPr>
          <w:rFonts w:hint="eastAsia" w:ascii="宋体" w:hAnsi="宋体" w:cs="仿宋"/>
          <w:color w:val="auto"/>
          <w:spacing w:val="7"/>
          <w:kern w:val="0"/>
          <w:sz w:val="24"/>
          <w:highlight w:val="none"/>
          <w:lang w:eastAsia="zh-CN"/>
        </w:rPr>
        <w:t>投标文件</w:t>
      </w:r>
      <w:r>
        <w:rPr>
          <w:rFonts w:hint="eastAsia" w:ascii="宋体" w:hAnsi="宋体" w:cs="仿宋"/>
          <w:color w:val="auto"/>
          <w:spacing w:val="7"/>
          <w:kern w:val="0"/>
          <w:sz w:val="24"/>
          <w:highlight w:val="none"/>
        </w:rPr>
        <w:t>。</w:t>
      </w:r>
    </w:p>
    <w:p w14:paraId="18A6DD09">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left="0" w:leftChars="0" w:firstLine="508" w:firstLineChars="200"/>
        <w:textAlignment w:val="auto"/>
        <w:rPr>
          <w:rFonts w:hint="eastAsia" w:ascii="宋体" w:hAnsi="宋体" w:eastAsia="宋体" w:cs="仿宋"/>
          <w:color w:val="auto"/>
          <w:spacing w:val="7"/>
          <w:kern w:val="0"/>
          <w:sz w:val="24"/>
          <w:highlight w:val="none"/>
          <w:lang w:eastAsia="zh-CN"/>
        </w:rPr>
      </w:pPr>
      <w:r>
        <w:rPr>
          <w:rFonts w:hint="eastAsia" w:ascii="宋体" w:hAnsi="宋体" w:cs="仿宋"/>
          <w:color w:val="auto"/>
          <w:spacing w:val="7"/>
          <w:kern w:val="0"/>
          <w:sz w:val="24"/>
          <w:highlight w:val="none"/>
        </w:rPr>
        <w:t>地点：</w:t>
      </w:r>
      <w:r>
        <w:rPr>
          <w:rFonts w:hint="eastAsia" w:ascii="宋体" w:hAnsi="宋体" w:cs="仿宋"/>
          <w:color w:val="auto"/>
          <w:spacing w:val="7"/>
          <w:kern w:val="0"/>
          <w:sz w:val="24"/>
          <w:highlight w:val="none"/>
          <w:lang w:val="en-US" w:eastAsia="zh-CN"/>
        </w:rPr>
        <w:t>启东市寅阳镇人民政府一楼开标室。</w:t>
      </w:r>
    </w:p>
    <w:p w14:paraId="6765B0B4">
      <w:pPr>
        <w:keepNext w:val="0"/>
        <w:keepLines w:val="0"/>
        <w:pageBreakBefore w:val="0"/>
        <w:widowControl/>
        <w:numPr>
          <w:ilvl w:val="0"/>
          <w:numId w:val="1"/>
        </w:numPr>
        <w:shd w:val="clear" w:color="auto" w:fill="FFFFFF"/>
        <w:kinsoku/>
        <w:wordWrap/>
        <w:overflowPunct/>
        <w:topLinePunct w:val="0"/>
        <w:autoSpaceDE/>
        <w:autoSpaceDN/>
        <w:bidi w:val="0"/>
        <w:adjustRightInd w:val="0"/>
        <w:snapToGrid w:val="0"/>
        <w:spacing w:line="360" w:lineRule="auto"/>
        <w:ind w:left="0" w:leftChars="0" w:firstLine="510" w:firstLineChars="200"/>
        <w:textAlignment w:val="auto"/>
        <w:rPr>
          <w:rFonts w:ascii="宋体" w:hAnsi="宋体" w:cs="仿宋"/>
          <w:b/>
          <w:color w:val="auto"/>
          <w:spacing w:val="7"/>
          <w:kern w:val="0"/>
          <w:sz w:val="24"/>
          <w:highlight w:val="none"/>
        </w:rPr>
      </w:pPr>
      <w:r>
        <w:rPr>
          <w:rFonts w:hint="eastAsia" w:ascii="宋体" w:hAnsi="宋体" w:cs="仿宋"/>
          <w:b/>
          <w:color w:val="auto"/>
          <w:spacing w:val="7"/>
          <w:kern w:val="0"/>
          <w:sz w:val="24"/>
          <w:highlight w:val="none"/>
        </w:rPr>
        <w:t>开启</w:t>
      </w:r>
    </w:p>
    <w:p w14:paraId="3E240763">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left="0" w:leftChars="0" w:firstLine="508" w:firstLineChars="200"/>
        <w:textAlignment w:val="auto"/>
        <w:rPr>
          <w:rFonts w:ascii="宋体" w:hAnsi="宋体" w:cs="仿宋"/>
          <w:color w:val="auto"/>
          <w:spacing w:val="7"/>
          <w:kern w:val="0"/>
          <w:sz w:val="24"/>
          <w:highlight w:val="none"/>
        </w:rPr>
      </w:pPr>
      <w:r>
        <w:rPr>
          <w:rFonts w:hint="eastAsia" w:ascii="宋体" w:hAnsi="宋体" w:cs="仿宋"/>
          <w:color w:val="auto"/>
          <w:spacing w:val="7"/>
          <w:kern w:val="0"/>
          <w:sz w:val="24"/>
          <w:highlight w:val="none"/>
        </w:rPr>
        <w:t>时间：</w:t>
      </w:r>
      <w:r>
        <w:rPr>
          <w:rFonts w:hint="eastAsia" w:ascii="宋体" w:hAnsi="宋体"/>
          <w:b/>
          <w:bCs/>
          <w:color w:val="auto"/>
          <w:sz w:val="24"/>
          <w:highlight w:val="none"/>
        </w:rPr>
        <w:t>202</w:t>
      </w:r>
      <w:r>
        <w:rPr>
          <w:rFonts w:hint="eastAsia" w:ascii="宋体" w:hAnsi="宋体"/>
          <w:b/>
          <w:bCs/>
          <w:color w:val="auto"/>
          <w:sz w:val="24"/>
          <w:highlight w:val="none"/>
          <w:lang w:val="en-US" w:eastAsia="zh-CN"/>
        </w:rPr>
        <w:t>5</w:t>
      </w:r>
      <w:r>
        <w:rPr>
          <w:rFonts w:hint="eastAsia" w:ascii="宋体" w:hAnsi="宋体"/>
          <w:b/>
          <w:bCs/>
          <w:color w:val="auto"/>
          <w:sz w:val="24"/>
          <w:highlight w:val="none"/>
        </w:rPr>
        <w:t>年</w:t>
      </w:r>
      <w:r>
        <w:rPr>
          <w:rFonts w:hint="eastAsia" w:ascii="宋体" w:hAnsi="宋体"/>
          <w:b/>
          <w:bCs/>
          <w:color w:val="auto"/>
          <w:sz w:val="24"/>
          <w:highlight w:val="none"/>
          <w:lang w:val="en-US" w:eastAsia="zh-CN"/>
        </w:rPr>
        <w:t>9</w:t>
      </w:r>
      <w:r>
        <w:rPr>
          <w:rFonts w:hint="eastAsia" w:ascii="宋体" w:hAnsi="宋体"/>
          <w:b/>
          <w:bCs/>
          <w:color w:val="auto"/>
          <w:sz w:val="24"/>
          <w:highlight w:val="none"/>
        </w:rPr>
        <w:t>月</w:t>
      </w:r>
      <w:r>
        <w:rPr>
          <w:rFonts w:hint="eastAsia" w:ascii="宋体" w:hAnsi="宋体"/>
          <w:b/>
          <w:bCs/>
          <w:color w:val="auto"/>
          <w:sz w:val="24"/>
          <w:highlight w:val="none"/>
          <w:lang w:val="en-US" w:eastAsia="zh-CN"/>
        </w:rPr>
        <w:t>24</w:t>
      </w:r>
      <w:r>
        <w:rPr>
          <w:rFonts w:hint="eastAsia" w:ascii="宋体" w:hAnsi="宋体"/>
          <w:b/>
          <w:bCs/>
          <w:color w:val="auto"/>
          <w:sz w:val="24"/>
          <w:highlight w:val="none"/>
        </w:rPr>
        <w:t>日</w:t>
      </w:r>
      <w:r>
        <w:rPr>
          <w:rFonts w:hint="eastAsia" w:ascii="宋体" w:hAnsi="宋体"/>
          <w:b/>
          <w:bCs/>
          <w:color w:val="auto"/>
          <w:sz w:val="24"/>
          <w:highlight w:val="none"/>
          <w:lang w:val="en-US" w:eastAsia="zh-CN"/>
        </w:rPr>
        <w:t>10</w:t>
      </w:r>
      <w:r>
        <w:rPr>
          <w:rFonts w:hint="eastAsia" w:ascii="宋体" w:hAnsi="宋体"/>
          <w:b/>
          <w:bCs/>
          <w:color w:val="auto"/>
          <w:sz w:val="24"/>
          <w:highlight w:val="none"/>
        </w:rPr>
        <w:t>点</w:t>
      </w:r>
      <w:r>
        <w:rPr>
          <w:rFonts w:hint="eastAsia" w:ascii="宋体" w:hAnsi="宋体"/>
          <w:b/>
          <w:bCs/>
          <w:color w:val="auto"/>
          <w:sz w:val="24"/>
          <w:highlight w:val="none"/>
          <w:lang w:val="en-US" w:eastAsia="zh-CN"/>
        </w:rPr>
        <w:t>30</w:t>
      </w:r>
      <w:r>
        <w:rPr>
          <w:rFonts w:hint="eastAsia" w:ascii="宋体" w:hAnsi="宋体"/>
          <w:b/>
          <w:bCs/>
          <w:color w:val="auto"/>
          <w:sz w:val="24"/>
          <w:highlight w:val="none"/>
        </w:rPr>
        <w:t>分</w:t>
      </w:r>
      <w:r>
        <w:rPr>
          <w:rFonts w:hint="eastAsia" w:ascii="宋体" w:hAnsi="宋体" w:cs="仿宋"/>
          <w:color w:val="auto"/>
          <w:spacing w:val="7"/>
          <w:kern w:val="0"/>
          <w:sz w:val="24"/>
          <w:highlight w:val="none"/>
        </w:rPr>
        <w:t>（北京时间）</w:t>
      </w:r>
    </w:p>
    <w:p w14:paraId="116FF87A">
      <w:pPr>
        <w:keepNext w:val="0"/>
        <w:keepLines w:val="0"/>
        <w:pageBreakBefore w:val="0"/>
        <w:kinsoku/>
        <w:wordWrap/>
        <w:overflowPunct/>
        <w:topLinePunct w:val="0"/>
        <w:autoSpaceDE/>
        <w:autoSpaceDN/>
        <w:bidi w:val="0"/>
        <w:adjustRightInd w:val="0"/>
        <w:snapToGrid w:val="0"/>
        <w:spacing w:line="360" w:lineRule="auto"/>
        <w:ind w:left="0" w:leftChars="0" w:firstLine="508" w:firstLineChars="200"/>
        <w:contextualSpacing/>
        <w:textAlignment w:val="auto"/>
        <w:rPr>
          <w:rFonts w:ascii="宋体" w:hAnsi="宋体" w:cs="仿宋"/>
          <w:color w:val="auto"/>
          <w:spacing w:val="7"/>
          <w:kern w:val="0"/>
          <w:sz w:val="24"/>
          <w:highlight w:val="none"/>
        </w:rPr>
      </w:pPr>
      <w:r>
        <w:rPr>
          <w:rFonts w:hint="eastAsia" w:ascii="宋体" w:hAnsi="宋体" w:cs="仿宋"/>
          <w:color w:val="auto"/>
          <w:spacing w:val="7"/>
          <w:kern w:val="0"/>
          <w:sz w:val="24"/>
          <w:highlight w:val="none"/>
        </w:rPr>
        <w:t>地点：</w:t>
      </w:r>
      <w:r>
        <w:rPr>
          <w:rFonts w:hint="eastAsia" w:ascii="宋体" w:hAnsi="宋体" w:cs="仿宋"/>
          <w:color w:val="auto"/>
          <w:spacing w:val="7"/>
          <w:kern w:val="0"/>
          <w:sz w:val="24"/>
          <w:highlight w:val="none"/>
          <w:lang w:val="en-US" w:eastAsia="zh-CN"/>
        </w:rPr>
        <w:t>启东市寅阳镇人民政府一楼开标室</w:t>
      </w:r>
      <w:r>
        <w:rPr>
          <w:rFonts w:hint="eastAsia" w:ascii="宋体" w:hAnsi="宋体" w:cs="仿宋"/>
          <w:color w:val="auto"/>
          <w:spacing w:val="7"/>
          <w:kern w:val="0"/>
          <w:sz w:val="24"/>
          <w:highlight w:val="none"/>
        </w:rPr>
        <w:t>。</w:t>
      </w:r>
    </w:p>
    <w:p w14:paraId="5BB884B0">
      <w:pPr>
        <w:keepNext w:val="0"/>
        <w:keepLines w:val="0"/>
        <w:pageBreakBefore w:val="0"/>
        <w:kinsoku/>
        <w:wordWrap/>
        <w:overflowPunct/>
        <w:topLinePunct w:val="0"/>
        <w:autoSpaceDE/>
        <w:autoSpaceDN/>
        <w:bidi w:val="0"/>
        <w:adjustRightInd w:val="0"/>
        <w:snapToGrid w:val="0"/>
        <w:spacing w:line="360" w:lineRule="auto"/>
        <w:ind w:left="0" w:leftChars="0" w:firstLine="510" w:firstLineChars="200"/>
        <w:contextualSpacing/>
        <w:textAlignment w:val="auto"/>
        <w:rPr>
          <w:rFonts w:ascii="宋体" w:hAnsi="宋体" w:cs="仿宋"/>
          <w:b/>
          <w:color w:val="auto"/>
          <w:spacing w:val="7"/>
          <w:kern w:val="0"/>
          <w:sz w:val="24"/>
          <w:highlight w:val="none"/>
        </w:rPr>
      </w:pPr>
      <w:r>
        <w:rPr>
          <w:rFonts w:hint="eastAsia" w:ascii="宋体" w:hAnsi="宋体" w:cs="仿宋"/>
          <w:b/>
          <w:color w:val="auto"/>
          <w:spacing w:val="7"/>
          <w:kern w:val="0"/>
          <w:sz w:val="24"/>
          <w:highlight w:val="none"/>
        </w:rPr>
        <w:t>六、公告期限</w:t>
      </w:r>
    </w:p>
    <w:p w14:paraId="573649FA">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left="0" w:leftChars="0" w:firstLine="508" w:firstLineChars="200"/>
        <w:textAlignment w:val="auto"/>
        <w:rPr>
          <w:rFonts w:ascii="宋体" w:hAnsi="宋体" w:cs="仿宋"/>
          <w:color w:val="auto"/>
          <w:spacing w:val="7"/>
          <w:kern w:val="0"/>
          <w:sz w:val="24"/>
          <w:highlight w:val="none"/>
        </w:rPr>
      </w:pPr>
      <w:r>
        <w:rPr>
          <w:rFonts w:hint="eastAsia" w:ascii="宋体" w:hAnsi="宋体" w:cs="仿宋"/>
          <w:color w:val="auto"/>
          <w:spacing w:val="7"/>
          <w:kern w:val="0"/>
          <w:sz w:val="24"/>
          <w:highlight w:val="none"/>
        </w:rPr>
        <w:t>自本公告发布之日起3个工作日。</w:t>
      </w:r>
    </w:p>
    <w:p w14:paraId="52EEC830">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left="0" w:leftChars="0" w:firstLine="510" w:firstLineChars="200"/>
        <w:textAlignment w:val="auto"/>
        <w:rPr>
          <w:rFonts w:ascii="宋体" w:hAnsi="宋体" w:cs="仿宋"/>
          <w:b/>
          <w:color w:val="auto"/>
          <w:spacing w:val="7"/>
          <w:kern w:val="0"/>
          <w:sz w:val="24"/>
          <w:highlight w:val="none"/>
        </w:rPr>
      </w:pPr>
      <w:r>
        <w:rPr>
          <w:rFonts w:hint="eastAsia" w:ascii="宋体" w:hAnsi="宋体" w:cs="仿宋"/>
          <w:b/>
          <w:color w:val="auto"/>
          <w:spacing w:val="7"/>
          <w:kern w:val="0"/>
          <w:sz w:val="24"/>
          <w:highlight w:val="none"/>
        </w:rPr>
        <w:t>七、其他补充事宜</w:t>
      </w:r>
    </w:p>
    <w:p w14:paraId="3DBDA8CD">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left="0" w:leftChars="0" w:firstLine="508" w:firstLineChars="200"/>
        <w:textAlignment w:val="auto"/>
        <w:rPr>
          <w:rFonts w:ascii="宋体" w:hAnsi="宋体" w:cs="仿宋"/>
          <w:color w:val="auto"/>
          <w:spacing w:val="7"/>
          <w:kern w:val="0"/>
          <w:sz w:val="24"/>
          <w:highlight w:val="none"/>
        </w:rPr>
      </w:pPr>
      <w:r>
        <w:rPr>
          <w:rFonts w:hint="eastAsia" w:ascii="宋体" w:hAnsi="宋体" w:cs="仿宋"/>
          <w:color w:val="auto"/>
          <w:spacing w:val="7"/>
          <w:kern w:val="0"/>
          <w:sz w:val="24"/>
          <w:highlight w:val="none"/>
        </w:rPr>
        <w:t>1、保证金：</w:t>
      </w:r>
      <w:r>
        <w:rPr>
          <w:rFonts w:hint="eastAsia" w:ascii="宋体" w:hAnsi="宋体" w:cs="仿宋"/>
          <w:color w:val="auto"/>
          <w:spacing w:val="7"/>
          <w:kern w:val="0"/>
          <w:sz w:val="24"/>
          <w:highlight w:val="none"/>
          <w:lang w:val="en-US" w:eastAsia="zh-CN"/>
        </w:rPr>
        <w:t>本项目</w:t>
      </w:r>
      <w:r>
        <w:rPr>
          <w:rFonts w:hint="eastAsia" w:ascii="宋体" w:hAnsi="宋体" w:cs="仿宋"/>
          <w:color w:val="auto"/>
          <w:spacing w:val="7"/>
          <w:kern w:val="0"/>
          <w:sz w:val="24"/>
          <w:highlight w:val="none"/>
        </w:rPr>
        <w:t>免收投标保证金。</w:t>
      </w:r>
    </w:p>
    <w:p w14:paraId="41C1CD0A">
      <w:pPr>
        <w:keepNext w:val="0"/>
        <w:keepLines w:val="0"/>
        <w:pageBreakBefore w:val="0"/>
        <w:kinsoku/>
        <w:wordWrap/>
        <w:overflowPunct/>
        <w:topLinePunct w:val="0"/>
        <w:autoSpaceDE/>
        <w:autoSpaceDN/>
        <w:bidi w:val="0"/>
        <w:adjustRightInd w:val="0"/>
        <w:snapToGrid w:val="0"/>
        <w:spacing w:line="360" w:lineRule="auto"/>
        <w:ind w:left="0" w:leftChars="0" w:firstLine="508" w:firstLineChars="200"/>
        <w:contextualSpacing/>
        <w:textAlignment w:val="auto"/>
        <w:rPr>
          <w:rFonts w:ascii="宋体" w:hAnsi="宋体" w:cs="仿宋"/>
          <w:color w:val="auto"/>
          <w:spacing w:val="7"/>
          <w:kern w:val="0"/>
          <w:sz w:val="24"/>
          <w:highlight w:val="none"/>
        </w:rPr>
      </w:pPr>
      <w:r>
        <w:rPr>
          <w:rFonts w:hint="eastAsia" w:ascii="宋体" w:hAnsi="宋体" w:cs="仿宋"/>
          <w:color w:val="auto"/>
          <w:spacing w:val="7"/>
          <w:kern w:val="0"/>
          <w:sz w:val="24"/>
          <w:highlight w:val="none"/>
          <w:lang w:val="en-US" w:eastAsia="zh-CN"/>
        </w:rPr>
        <w:t>2</w:t>
      </w:r>
      <w:r>
        <w:rPr>
          <w:rFonts w:hint="eastAsia" w:ascii="宋体" w:hAnsi="宋体" w:cs="仿宋"/>
          <w:color w:val="auto"/>
          <w:spacing w:val="7"/>
          <w:kern w:val="0"/>
          <w:sz w:val="24"/>
          <w:highlight w:val="none"/>
        </w:rPr>
        <w:t>、对项目需求部分（供应商资格要求、项目需求）的询问、质疑请向采购人提出，由采购人负责答复；</w:t>
      </w:r>
    </w:p>
    <w:p w14:paraId="7D229AD4">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left="0" w:leftChars="0" w:firstLine="510" w:firstLineChars="200"/>
        <w:textAlignment w:val="auto"/>
        <w:rPr>
          <w:rFonts w:ascii="宋体" w:hAnsi="宋体" w:cs="仿宋"/>
          <w:b/>
          <w:color w:val="auto"/>
          <w:spacing w:val="7"/>
          <w:kern w:val="0"/>
          <w:sz w:val="24"/>
          <w:highlight w:val="none"/>
        </w:rPr>
      </w:pPr>
      <w:r>
        <w:rPr>
          <w:rFonts w:hint="eastAsia" w:ascii="宋体" w:hAnsi="宋体" w:cs="仿宋"/>
          <w:b/>
          <w:color w:val="auto"/>
          <w:spacing w:val="7"/>
          <w:kern w:val="0"/>
          <w:sz w:val="24"/>
          <w:highlight w:val="none"/>
        </w:rPr>
        <w:t>八、凡对本次采购提出询问，请按以下方式联系。</w:t>
      </w:r>
    </w:p>
    <w:bookmarkEnd w:id="1"/>
    <w:p w14:paraId="2A62392C">
      <w:pPr>
        <w:keepNext w:val="0"/>
        <w:keepLines w:val="0"/>
        <w:pageBreakBefore w:val="0"/>
        <w:kinsoku/>
        <w:wordWrap/>
        <w:overflowPunct/>
        <w:topLinePunct w:val="0"/>
        <w:autoSpaceDE/>
        <w:autoSpaceDN/>
        <w:bidi w:val="0"/>
        <w:adjustRightInd w:val="0"/>
        <w:snapToGrid w:val="0"/>
        <w:spacing w:line="360" w:lineRule="auto"/>
        <w:ind w:left="0" w:leftChars="0" w:firstLine="508" w:firstLineChars="200"/>
        <w:contextualSpacing/>
        <w:textAlignment w:val="auto"/>
        <w:rPr>
          <w:rFonts w:ascii="宋体" w:hAnsi="宋体" w:cs="仿宋"/>
          <w:color w:val="auto"/>
          <w:spacing w:val="7"/>
          <w:kern w:val="0"/>
          <w:sz w:val="24"/>
          <w:highlight w:val="none"/>
        </w:rPr>
      </w:pPr>
      <w:r>
        <w:rPr>
          <w:rFonts w:hint="eastAsia" w:ascii="宋体" w:hAnsi="宋体" w:cs="仿宋"/>
          <w:color w:val="auto"/>
          <w:spacing w:val="7"/>
          <w:kern w:val="0"/>
          <w:sz w:val="24"/>
          <w:highlight w:val="none"/>
        </w:rPr>
        <w:t>1、采购人信息</w:t>
      </w:r>
    </w:p>
    <w:p w14:paraId="1A17AACD">
      <w:pPr>
        <w:keepNext w:val="0"/>
        <w:keepLines w:val="0"/>
        <w:pageBreakBefore w:val="0"/>
        <w:kinsoku/>
        <w:wordWrap/>
        <w:overflowPunct/>
        <w:topLinePunct w:val="0"/>
        <w:autoSpaceDE/>
        <w:autoSpaceDN/>
        <w:bidi w:val="0"/>
        <w:adjustRightInd w:val="0"/>
        <w:snapToGrid w:val="0"/>
        <w:spacing w:line="360" w:lineRule="auto"/>
        <w:ind w:left="0" w:leftChars="0" w:firstLine="508" w:firstLineChars="200"/>
        <w:contextualSpacing/>
        <w:textAlignment w:val="auto"/>
        <w:rPr>
          <w:rFonts w:hint="eastAsia" w:ascii="宋体" w:hAnsi="宋体" w:eastAsia="宋体" w:cs="仿宋"/>
          <w:color w:val="auto"/>
          <w:spacing w:val="7"/>
          <w:kern w:val="0"/>
          <w:sz w:val="24"/>
          <w:highlight w:val="none"/>
          <w:lang w:eastAsia="zh-CN"/>
        </w:rPr>
      </w:pPr>
      <w:r>
        <w:rPr>
          <w:rFonts w:hint="eastAsia" w:ascii="宋体" w:hAnsi="宋体" w:cs="仿宋"/>
          <w:color w:val="auto"/>
          <w:spacing w:val="7"/>
          <w:kern w:val="0"/>
          <w:sz w:val="24"/>
          <w:highlight w:val="none"/>
        </w:rPr>
        <w:t>单位名称：</w:t>
      </w:r>
      <w:r>
        <w:rPr>
          <w:rFonts w:hint="eastAsia" w:ascii="宋体" w:hAnsi="宋体" w:cs="仿宋"/>
          <w:color w:val="auto"/>
          <w:spacing w:val="7"/>
          <w:kern w:val="0"/>
          <w:sz w:val="24"/>
          <w:highlight w:val="none"/>
          <w:lang w:val="en-US" w:eastAsia="zh-CN"/>
        </w:rPr>
        <w:t>启东市寅阳镇人民政府</w:t>
      </w:r>
    </w:p>
    <w:p w14:paraId="61BA218C">
      <w:pPr>
        <w:keepNext w:val="0"/>
        <w:keepLines w:val="0"/>
        <w:pageBreakBefore w:val="0"/>
        <w:kinsoku/>
        <w:wordWrap/>
        <w:overflowPunct/>
        <w:topLinePunct w:val="0"/>
        <w:autoSpaceDE/>
        <w:autoSpaceDN/>
        <w:bidi w:val="0"/>
        <w:adjustRightInd w:val="0"/>
        <w:snapToGrid w:val="0"/>
        <w:spacing w:line="360" w:lineRule="auto"/>
        <w:ind w:left="0" w:leftChars="0" w:firstLine="508" w:firstLineChars="200"/>
        <w:contextualSpacing/>
        <w:textAlignment w:val="auto"/>
        <w:rPr>
          <w:rFonts w:ascii="宋体" w:hAnsi="宋体" w:cs="仿宋"/>
          <w:color w:val="auto"/>
          <w:spacing w:val="7"/>
          <w:kern w:val="0"/>
          <w:sz w:val="24"/>
          <w:highlight w:val="none"/>
        </w:rPr>
      </w:pPr>
      <w:r>
        <w:rPr>
          <w:rFonts w:hint="eastAsia" w:ascii="宋体" w:hAnsi="宋体" w:cs="仿宋"/>
          <w:color w:val="auto"/>
          <w:spacing w:val="7"/>
          <w:kern w:val="0"/>
          <w:sz w:val="24"/>
          <w:highlight w:val="none"/>
        </w:rPr>
        <w:t>联系人：</w:t>
      </w:r>
      <w:r>
        <w:rPr>
          <w:rFonts w:hint="eastAsia" w:ascii="宋体" w:hAnsi="宋体" w:cs="仿宋"/>
          <w:color w:val="auto"/>
          <w:spacing w:val="7"/>
          <w:kern w:val="0"/>
          <w:sz w:val="24"/>
          <w:highlight w:val="none"/>
          <w:lang w:val="en-US" w:eastAsia="zh-CN"/>
        </w:rPr>
        <w:t>朱帅帅</w:t>
      </w:r>
      <w:r>
        <w:rPr>
          <w:rFonts w:hint="eastAsia" w:ascii="宋体" w:hAnsi="宋体" w:cs="仿宋"/>
          <w:color w:val="auto"/>
          <w:spacing w:val="7"/>
          <w:kern w:val="0"/>
          <w:sz w:val="24"/>
          <w:highlight w:val="none"/>
        </w:rPr>
        <w:t>，联系电话：</w:t>
      </w:r>
      <w:r>
        <w:rPr>
          <w:rFonts w:hint="eastAsia" w:ascii="宋体" w:hAnsi="宋体" w:cs="仿宋"/>
          <w:color w:val="auto"/>
          <w:spacing w:val="7"/>
          <w:kern w:val="0"/>
          <w:sz w:val="24"/>
          <w:highlight w:val="none"/>
          <w:lang w:val="en-US" w:eastAsia="zh-CN"/>
        </w:rPr>
        <w:t>15896231337</w:t>
      </w:r>
      <w:r>
        <w:rPr>
          <w:rFonts w:hint="eastAsia" w:ascii="宋体" w:hAnsi="宋体" w:cs="仿宋"/>
          <w:color w:val="auto"/>
          <w:spacing w:val="7"/>
          <w:kern w:val="0"/>
          <w:sz w:val="24"/>
          <w:highlight w:val="none"/>
        </w:rPr>
        <w:t xml:space="preserve"> </w:t>
      </w:r>
    </w:p>
    <w:p w14:paraId="11F1A5C1">
      <w:pPr>
        <w:keepNext w:val="0"/>
        <w:keepLines w:val="0"/>
        <w:pageBreakBefore w:val="0"/>
        <w:kinsoku/>
        <w:wordWrap/>
        <w:overflowPunct/>
        <w:topLinePunct w:val="0"/>
        <w:autoSpaceDE/>
        <w:autoSpaceDN/>
        <w:bidi w:val="0"/>
        <w:adjustRightInd w:val="0"/>
        <w:snapToGrid w:val="0"/>
        <w:spacing w:line="360" w:lineRule="auto"/>
        <w:ind w:left="0" w:leftChars="0" w:firstLine="508" w:firstLineChars="200"/>
        <w:contextualSpacing/>
        <w:textAlignment w:val="auto"/>
        <w:rPr>
          <w:rFonts w:ascii="宋体" w:hAnsi="宋体" w:cs="仿宋"/>
          <w:color w:val="auto"/>
          <w:spacing w:val="7"/>
          <w:kern w:val="0"/>
          <w:sz w:val="24"/>
          <w:highlight w:val="none"/>
        </w:rPr>
      </w:pPr>
      <w:r>
        <w:rPr>
          <w:rFonts w:hint="eastAsia" w:ascii="宋体" w:hAnsi="宋体" w:cs="仿宋"/>
          <w:color w:val="auto"/>
          <w:spacing w:val="7"/>
          <w:kern w:val="0"/>
          <w:sz w:val="24"/>
          <w:highlight w:val="none"/>
        </w:rPr>
        <w:t>联系地址：</w:t>
      </w:r>
      <w:r>
        <w:rPr>
          <w:rFonts w:hint="eastAsia" w:ascii="宋体" w:hAnsi="宋体" w:cs="仿宋"/>
          <w:color w:val="auto"/>
          <w:spacing w:val="7"/>
          <w:kern w:val="0"/>
          <w:sz w:val="24"/>
          <w:highlight w:val="none"/>
          <w:lang w:val="en-US" w:eastAsia="zh-CN"/>
        </w:rPr>
        <w:t>启东市寅阳镇人民政府</w:t>
      </w:r>
    </w:p>
    <w:p w14:paraId="0AA08FCD">
      <w:pPr>
        <w:keepNext w:val="0"/>
        <w:keepLines w:val="0"/>
        <w:pageBreakBefore w:val="0"/>
        <w:kinsoku/>
        <w:wordWrap/>
        <w:overflowPunct/>
        <w:topLinePunct w:val="0"/>
        <w:autoSpaceDE/>
        <w:autoSpaceDN/>
        <w:bidi w:val="0"/>
        <w:adjustRightInd w:val="0"/>
        <w:snapToGrid w:val="0"/>
        <w:spacing w:line="360" w:lineRule="auto"/>
        <w:ind w:left="0" w:leftChars="0" w:firstLine="508" w:firstLineChars="200"/>
        <w:contextualSpacing/>
        <w:textAlignment w:val="auto"/>
        <w:rPr>
          <w:rFonts w:ascii="宋体" w:hAnsi="宋体" w:cs="仿宋"/>
          <w:color w:val="auto"/>
          <w:spacing w:val="7"/>
          <w:kern w:val="0"/>
          <w:sz w:val="24"/>
          <w:highlight w:val="none"/>
        </w:rPr>
      </w:pPr>
      <w:r>
        <w:rPr>
          <w:rFonts w:hint="eastAsia" w:ascii="宋体" w:hAnsi="宋体" w:cs="仿宋"/>
          <w:color w:val="auto"/>
          <w:spacing w:val="7"/>
          <w:kern w:val="0"/>
          <w:sz w:val="24"/>
          <w:highlight w:val="none"/>
        </w:rPr>
        <w:t>2、采购代理机构信息</w:t>
      </w:r>
    </w:p>
    <w:p w14:paraId="492377E2">
      <w:pPr>
        <w:keepNext w:val="0"/>
        <w:keepLines w:val="0"/>
        <w:pageBreakBefore w:val="0"/>
        <w:kinsoku/>
        <w:wordWrap/>
        <w:overflowPunct/>
        <w:topLinePunct w:val="0"/>
        <w:autoSpaceDE/>
        <w:autoSpaceDN/>
        <w:bidi w:val="0"/>
        <w:adjustRightInd w:val="0"/>
        <w:snapToGrid w:val="0"/>
        <w:spacing w:line="360" w:lineRule="auto"/>
        <w:ind w:left="0" w:leftChars="0" w:firstLine="508" w:firstLineChars="200"/>
        <w:contextualSpacing/>
        <w:textAlignment w:val="auto"/>
        <w:rPr>
          <w:rFonts w:ascii="宋体" w:hAnsi="宋体" w:cs="仿宋"/>
          <w:color w:val="auto"/>
          <w:spacing w:val="7"/>
          <w:kern w:val="0"/>
          <w:sz w:val="24"/>
          <w:highlight w:val="none"/>
        </w:rPr>
      </w:pPr>
      <w:r>
        <w:rPr>
          <w:rFonts w:hint="eastAsia" w:ascii="宋体" w:hAnsi="宋体" w:cs="仿宋"/>
          <w:color w:val="auto"/>
          <w:spacing w:val="7"/>
          <w:kern w:val="0"/>
          <w:sz w:val="24"/>
          <w:highlight w:val="none"/>
        </w:rPr>
        <w:t>单位名称：江苏希地丰华项目管理集团有限公司</w:t>
      </w:r>
    </w:p>
    <w:p w14:paraId="3FFD799D">
      <w:pPr>
        <w:keepNext w:val="0"/>
        <w:keepLines w:val="0"/>
        <w:pageBreakBefore w:val="0"/>
        <w:kinsoku/>
        <w:wordWrap/>
        <w:overflowPunct/>
        <w:topLinePunct w:val="0"/>
        <w:autoSpaceDE/>
        <w:autoSpaceDN/>
        <w:bidi w:val="0"/>
        <w:adjustRightInd w:val="0"/>
        <w:snapToGrid w:val="0"/>
        <w:spacing w:line="360" w:lineRule="auto"/>
        <w:ind w:left="0" w:leftChars="0" w:firstLine="508" w:firstLineChars="200"/>
        <w:contextualSpacing/>
        <w:textAlignment w:val="auto"/>
        <w:rPr>
          <w:rFonts w:ascii="宋体" w:hAnsi="宋体" w:cs="仿宋"/>
          <w:color w:val="auto"/>
          <w:spacing w:val="7"/>
          <w:kern w:val="0"/>
          <w:sz w:val="24"/>
          <w:highlight w:val="none"/>
        </w:rPr>
      </w:pPr>
      <w:r>
        <w:rPr>
          <w:rFonts w:hint="eastAsia" w:ascii="宋体" w:hAnsi="宋体" w:cs="仿宋"/>
          <w:color w:val="auto"/>
          <w:spacing w:val="7"/>
          <w:kern w:val="0"/>
          <w:sz w:val="24"/>
          <w:highlight w:val="none"/>
        </w:rPr>
        <w:t>联系人：</w:t>
      </w:r>
      <w:r>
        <w:rPr>
          <w:rFonts w:hint="eastAsia" w:ascii="宋体" w:hAnsi="宋体" w:cs="仿宋"/>
          <w:color w:val="auto"/>
          <w:spacing w:val="7"/>
          <w:kern w:val="0"/>
          <w:sz w:val="24"/>
          <w:highlight w:val="none"/>
          <w:lang w:val="en-US" w:eastAsia="zh-CN"/>
        </w:rPr>
        <w:t>黄</w:t>
      </w:r>
      <w:r>
        <w:rPr>
          <w:rFonts w:hint="eastAsia" w:ascii="宋体" w:hAnsi="宋体" w:cs="仿宋"/>
          <w:color w:val="auto"/>
          <w:spacing w:val="7"/>
          <w:kern w:val="0"/>
          <w:sz w:val="24"/>
          <w:highlight w:val="none"/>
        </w:rPr>
        <w:t>工，联系电话：0513-83109381</w:t>
      </w:r>
    </w:p>
    <w:p w14:paraId="64A0A087">
      <w:pPr>
        <w:keepNext w:val="0"/>
        <w:keepLines w:val="0"/>
        <w:pageBreakBefore w:val="0"/>
        <w:kinsoku/>
        <w:wordWrap/>
        <w:overflowPunct/>
        <w:topLinePunct w:val="0"/>
        <w:autoSpaceDE/>
        <w:autoSpaceDN/>
        <w:bidi w:val="0"/>
        <w:adjustRightInd w:val="0"/>
        <w:snapToGrid w:val="0"/>
        <w:spacing w:line="360" w:lineRule="auto"/>
        <w:ind w:left="0" w:leftChars="0" w:firstLine="508" w:firstLineChars="200"/>
        <w:contextualSpacing/>
        <w:textAlignment w:val="auto"/>
        <w:rPr>
          <w:rFonts w:hint="eastAsia" w:ascii="宋体" w:hAnsi="宋体" w:cs="仿宋"/>
          <w:color w:val="auto"/>
          <w:spacing w:val="7"/>
          <w:kern w:val="0"/>
          <w:sz w:val="24"/>
          <w:highlight w:val="none"/>
        </w:rPr>
        <w:sectPr>
          <w:footerReference r:id="rId6" w:type="default"/>
          <w:pgSz w:w="11907" w:h="16839"/>
          <w:pgMar w:top="1531" w:right="1474" w:bottom="1474" w:left="1474" w:header="720" w:footer="720" w:gutter="0"/>
          <w:pgNumType w:fmt="decimal" w:start="1"/>
          <w:cols w:space="720" w:num="1"/>
          <w:docGrid w:linePitch="286" w:charSpace="0"/>
        </w:sectPr>
      </w:pPr>
      <w:r>
        <w:rPr>
          <w:rFonts w:hint="eastAsia" w:ascii="宋体" w:hAnsi="宋体" w:cs="仿宋"/>
          <w:color w:val="auto"/>
          <w:spacing w:val="7"/>
          <w:kern w:val="0"/>
          <w:sz w:val="24"/>
          <w:highlight w:val="none"/>
        </w:rPr>
        <w:t xml:space="preserve">联系地址：启东市经济开发区林洋路377号皇冠假日酒店501室 </w:t>
      </w:r>
      <w:bookmarkEnd w:id="2"/>
      <w:bookmarkEnd w:id="3"/>
    </w:p>
    <w:p w14:paraId="002E0E3D">
      <w:pPr>
        <w:keepNext w:val="0"/>
        <w:keepLines w:val="0"/>
        <w:pageBreakBefore w:val="0"/>
        <w:kinsoku/>
        <w:wordWrap/>
        <w:overflowPunct/>
        <w:topLinePunct w:val="0"/>
        <w:autoSpaceDE/>
        <w:autoSpaceDN/>
        <w:bidi w:val="0"/>
        <w:adjustRightInd w:val="0"/>
        <w:snapToGrid w:val="0"/>
        <w:spacing w:line="360" w:lineRule="auto"/>
        <w:contextualSpacing/>
        <w:jc w:val="center"/>
        <w:textAlignment w:val="auto"/>
        <w:rPr>
          <w:rFonts w:ascii="宋体" w:hAnsi="宋体" w:cs="仿宋"/>
          <w:color w:val="auto"/>
          <w:spacing w:val="7"/>
          <w:kern w:val="0"/>
          <w:sz w:val="24"/>
          <w:highlight w:val="none"/>
        </w:rPr>
      </w:pPr>
      <w:r>
        <w:rPr>
          <w:rFonts w:hint="eastAsia" w:ascii="宋体" w:hAnsi="宋体"/>
          <w:b/>
          <w:bCs/>
          <w:color w:val="auto"/>
          <w:sz w:val="36"/>
          <w:szCs w:val="36"/>
          <w:highlight w:val="none"/>
          <w:lang w:val="zh-CN"/>
        </w:rPr>
        <w:t>第二部分 谈判须知</w:t>
      </w:r>
    </w:p>
    <w:p w14:paraId="7BEAD360">
      <w:pPr>
        <w:keepNext w:val="0"/>
        <w:keepLines w:val="0"/>
        <w:pageBreakBefore w:val="0"/>
        <w:widowControl w:val="0"/>
        <w:kinsoku/>
        <w:wordWrap/>
        <w:overflowPunct/>
        <w:topLinePunct w:val="0"/>
        <w:bidi w:val="0"/>
        <w:adjustRightInd w:val="0"/>
        <w:snapToGrid w:val="0"/>
        <w:spacing w:line="360" w:lineRule="auto"/>
        <w:ind w:right="0" w:firstLine="482" w:firstLineChars="200"/>
        <w:contextualSpacing/>
        <w:textAlignment w:val="auto"/>
        <w:outlineLvl w:val="0"/>
        <w:rPr>
          <w:rFonts w:ascii="宋体" w:hAnsi="宋体" w:cs="仿宋"/>
          <w:b/>
          <w:color w:val="auto"/>
          <w:sz w:val="24"/>
          <w:highlight w:val="none"/>
        </w:rPr>
      </w:pPr>
      <w:r>
        <w:rPr>
          <w:rFonts w:hint="eastAsia" w:ascii="宋体" w:hAnsi="宋体" w:cs="仿宋"/>
          <w:b/>
          <w:color w:val="auto"/>
          <w:sz w:val="24"/>
          <w:highlight w:val="none"/>
        </w:rPr>
        <w:t>一、谈判文件由采购人解释。</w:t>
      </w:r>
    </w:p>
    <w:p w14:paraId="6C2768B9">
      <w:pPr>
        <w:keepNext w:val="0"/>
        <w:keepLines w:val="0"/>
        <w:pageBreakBefore w:val="0"/>
        <w:widowControl w:val="0"/>
        <w:kinsoku/>
        <w:wordWrap/>
        <w:overflowPunct/>
        <w:topLinePunct w:val="0"/>
        <w:bidi w:val="0"/>
        <w:adjustRightInd w:val="0"/>
        <w:snapToGrid w:val="0"/>
        <w:spacing w:line="360" w:lineRule="auto"/>
        <w:ind w:right="0" w:firstLine="480" w:firstLineChars="200"/>
        <w:contextualSpacing/>
        <w:textAlignment w:val="auto"/>
        <w:rPr>
          <w:rFonts w:ascii="宋体" w:hAnsi="宋体" w:cs="仿宋"/>
          <w:color w:val="auto"/>
          <w:sz w:val="24"/>
          <w:highlight w:val="none"/>
        </w:rPr>
      </w:pPr>
      <w:r>
        <w:rPr>
          <w:rFonts w:hint="eastAsia" w:ascii="宋体" w:hAnsi="宋体" w:cs="仿宋"/>
          <w:color w:val="auto"/>
          <w:sz w:val="24"/>
          <w:highlight w:val="none"/>
        </w:rPr>
        <w:t>1.供应商在网上下载谈判文件后，应仔细检查谈判文件的所有内容，如对政府采购活动事项有疑问的，应向采购人以书面形式提出，否则视同供应商理解并接受本谈判文件所有内容，并由此引起的损失自负。供应商不得在谈判结束后针对谈判文件所有内容提出质疑事项。</w:t>
      </w:r>
    </w:p>
    <w:p w14:paraId="52BE2D46">
      <w:pPr>
        <w:keepNext w:val="0"/>
        <w:keepLines w:val="0"/>
        <w:pageBreakBefore w:val="0"/>
        <w:widowControl w:val="0"/>
        <w:kinsoku/>
        <w:wordWrap/>
        <w:overflowPunct/>
        <w:topLinePunct w:val="0"/>
        <w:bidi w:val="0"/>
        <w:adjustRightInd w:val="0"/>
        <w:snapToGrid w:val="0"/>
        <w:spacing w:line="360" w:lineRule="auto"/>
        <w:ind w:right="0" w:firstLine="480" w:firstLineChars="200"/>
        <w:contextualSpacing/>
        <w:textAlignment w:val="auto"/>
        <w:rPr>
          <w:rFonts w:ascii="宋体" w:hAnsi="宋体" w:cs="仿宋"/>
          <w:color w:val="auto"/>
          <w:sz w:val="24"/>
          <w:highlight w:val="none"/>
        </w:rPr>
      </w:pPr>
      <w:r>
        <w:rPr>
          <w:rFonts w:hint="eastAsia" w:ascii="宋体" w:hAnsi="宋体" w:cs="仿宋"/>
          <w:color w:val="auto"/>
          <w:sz w:val="24"/>
          <w:highlight w:val="none"/>
        </w:rPr>
        <w:t>2.供应商应认真审阅谈判文件中所有的事项、格式、条款和规范要求等，如果供应商没有按照谈判文件要求提交</w:t>
      </w:r>
      <w:r>
        <w:rPr>
          <w:rFonts w:hint="eastAsia" w:ascii="宋体" w:hAnsi="宋体" w:cs="仿宋"/>
          <w:color w:val="auto"/>
          <w:sz w:val="24"/>
          <w:highlight w:val="none"/>
          <w:lang w:eastAsia="zh-CN"/>
        </w:rPr>
        <w:t>投标文件</w:t>
      </w:r>
      <w:r>
        <w:rPr>
          <w:rFonts w:hint="eastAsia" w:ascii="宋体" w:hAnsi="宋体" w:cs="仿宋"/>
          <w:color w:val="auto"/>
          <w:sz w:val="24"/>
          <w:highlight w:val="none"/>
        </w:rPr>
        <w:t>，或者</w:t>
      </w:r>
      <w:r>
        <w:rPr>
          <w:rFonts w:hint="eastAsia" w:ascii="宋体" w:hAnsi="宋体" w:cs="仿宋"/>
          <w:color w:val="auto"/>
          <w:sz w:val="24"/>
          <w:highlight w:val="none"/>
          <w:lang w:eastAsia="zh-CN"/>
        </w:rPr>
        <w:t>投标文件</w:t>
      </w:r>
      <w:r>
        <w:rPr>
          <w:rFonts w:hint="eastAsia" w:ascii="宋体" w:hAnsi="宋体" w:cs="仿宋"/>
          <w:color w:val="auto"/>
          <w:sz w:val="24"/>
          <w:highlight w:val="none"/>
        </w:rPr>
        <w:t>没有对谈判文件做出实质性响应，将被拒绝参与谈判。</w:t>
      </w:r>
    </w:p>
    <w:p w14:paraId="54A6DB18">
      <w:pPr>
        <w:keepNext w:val="0"/>
        <w:keepLines w:val="0"/>
        <w:pageBreakBefore w:val="0"/>
        <w:widowControl w:val="0"/>
        <w:kinsoku/>
        <w:wordWrap/>
        <w:overflowPunct/>
        <w:topLinePunct w:val="0"/>
        <w:bidi w:val="0"/>
        <w:adjustRightInd w:val="0"/>
        <w:snapToGrid w:val="0"/>
        <w:spacing w:line="360" w:lineRule="auto"/>
        <w:ind w:right="0" w:firstLine="482" w:firstLineChars="200"/>
        <w:contextualSpacing/>
        <w:textAlignment w:val="auto"/>
        <w:rPr>
          <w:rFonts w:ascii="宋体" w:hAnsi="宋体" w:cs="仿宋"/>
          <w:b/>
          <w:color w:val="auto"/>
          <w:sz w:val="24"/>
          <w:highlight w:val="none"/>
        </w:rPr>
      </w:pPr>
      <w:r>
        <w:rPr>
          <w:rFonts w:hint="eastAsia" w:ascii="宋体" w:hAnsi="宋体" w:cs="仿宋"/>
          <w:b/>
          <w:color w:val="auto"/>
          <w:sz w:val="24"/>
          <w:highlight w:val="none"/>
        </w:rPr>
        <w:t>二、谈判文件的澄清、修改、答疑</w:t>
      </w:r>
    </w:p>
    <w:p w14:paraId="6DC8F2CF">
      <w:pPr>
        <w:pStyle w:val="10"/>
        <w:keepNext w:val="0"/>
        <w:keepLines w:val="0"/>
        <w:pageBreakBefore w:val="0"/>
        <w:widowControl w:val="0"/>
        <w:kinsoku/>
        <w:wordWrap/>
        <w:overflowPunct/>
        <w:topLinePunct w:val="0"/>
        <w:bidi w:val="0"/>
        <w:adjustRightInd w:val="0"/>
        <w:snapToGrid w:val="0"/>
        <w:spacing w:line="360" w:lineRule="auto"/>
        <w:ind w:left="0" w:leftChars="0" w:right="0" w:firstLine="480" w:firstLineChars="200"/>
        <w:contextualSpacing/>
        <w:textAlignment w:val="auto"/>
        <w:rPr>
          <w:rFonts w:ascii="宋体" w:hAnsi="宋体" w:cs="仿宋"/>
          <w:color w:val="auto"/>
          <w:sz w:val="24"/>
          <w:highlight w:val="none"/>
        </w:rPr>
      </w:pPr>
      <w:r>
        <w:rPr>
          <w:rFonts w:hint="eastAsia" w:ascii="宋体" w:hAnsi="宋体" w:cs="仿宋"/>
          <w:color w:val="auto"/>
          <w:sz w:val="24"/>
          <w:highlight w:val="none"/>
          <w:lang w:val="en-US" w:eastAsia="zh-CN"/>
        </w:rPr>
        <w:t>采购人</w:t>
      </w:r>
      <w:r>
        <w:rPr>
          <w:rFonts w:hint="eastAsia" w:ascii="宋体" w:hAnsi="宋体" w:cs="仿宋"/>
          <w:color w:val="auto"/>
          <w:sz w:val="24"/>
          <w:highlight w:val="none"/>
        </w:rPr>
        <w:t>可以对已发出的</w:t>
      </w:r>
      <w:r>
        <w:rPr>
          <w:rFonts w:hint="eastAsia" w:ascii="宋体" w:hAnsi="宋体" w:cs="仿宋"/>
          <w:color w:val="auto"/>
          <w:sz w:val="24"/>
          <w:highlight w:val="none"/>
          <w:lang w:eastAsia="zh-CN"/>
        </w:rPr>
        <w:t>谈判</w:t>
      </w:r>
      <w:r>
        <w:rPr>
          <w:rFonts w:hint="eastAsia" w:ascii="宋体" w:hAnsi="宋体" w:cs="仿宋"/>
          <w:color w:val="auto"/>
          <w:sz w:val="24"/>
          <w:highlight w:val="none"/>
        </w:rPr>
        <w:t>文件进行必要的澄清或者修改，澄清或者修改的内容作为</w:t>
      </w:r>
      <w:r>
        <w:rPr>
          <w:rFonts w:hint="eastAsia" w:ascii="宋体" w:hAnsi="宋体" w:cs="仿宋"/>
          <w:color w:val="auto"/>
          <w:sz w:val="24"/>
          <w:highlight w:val="none"/>
          <w:lang w:eastAsia="zh-CN"/>
        </w:rPr>
        <w:t>谈判</w:t>
      </w:r>
      <w:r>
        <w:rPr>
          <w:rFonts w:hint="eastAsia" w:ascii="宋体" w:hAnsi="宋体" w:cs="仿宋"/>
          <w:color w:val="auto"/>
          <w:sz w:val="24"/>
          <w:highlight w:val="none"/>
        </w:rPr>
        <w:t>文件的组成部分。澄清或者修改的内容可能影响</w:t>
      </w:r>
      <w:r>
        <w:rPr>
          <w:rFonts w:hint="eastAsia" w:ascii="宋体" w:hAnsi="宋体" w:cs="仿宋"/>
          <w:color w:val="auto"/>
          <w:sz w:val="24"/>
          <w:highlight w:val="none"/>
          <w:lang w:eastAsia="zh-CN"/>
        </w:rPr>
        <w:t>投标文件</w:t>
      </w:r>
      <w:r>
        <w:rPr>
          <w:rFonts w:hint="eastAsia" w:ascii="宋体" w:hAnsi="宋体" w:cs="仿宋"/>
          <w:color w:val="auto"/>
          <w:sz w:val="24"/>
          <w:highlight w:val="none"/>
        </w:rPr>
        <w:t>编制的，</w:t>
      </w:r>
      <w:r>
        <w:rPr>
          <w:rFonts w:hint="eastAsia" w:ascii="宋体" w:hAnsi="宋体" w:cs="仿宋"/>
          <w:color w:val="auto"/>
          <w:sz w:val="24"/>
          <w:highlight w:val="none"/>
          <w:lang w:val="en-US" w:eastAsia="zh-CN"/>
        </w:rPr>
        <w:t>采购人</w:t>
      </w:r>
      <w:r>
        <w:rPr>
          <w:rFonts w:hint="eastAsia" w:ascii="宋体" w:hAnsi="宋体" w:cs="仿宋"/>
          <w:color w:val="auto"/>
          <w:sz w:val="24"/>
          <w:highlight w:val="none"/>
        </w:rPr>
        <w:t>将在提交首次</w:t>
      </w:r>
      <w:r>
        <w:rPr>
          <w:rFonts w:hint="eastAsia" w:ascii="宋体" w:hAnsi="宋体" w:cs="仿宋"/>
          <w:color w:val="auto"/>
          <w:sz w:val="24"/>
          <w:highlight w:val="none"/>
          <w:lang w:eastAsia="zh-CN"/>
        </w:rPr>
        <w:t>投标文件</w:t>
      </w:r>
      <w:r>
        <w:rPr>
          <w:rFonts w:hint="eastAsia" w:ascii="宋体" w:hAnsi="宋体" w:cs="仿宋"/>
          <w:color w:val="auto"/>
          <w:sz w:val="24"/>
          <w:highlight w:val="none"/>
        </w:rPr>
        <w:t>截止之日</w:t>
      </w:r>
      <w:r>
        <w:rPr>
          <w:rFonts w:hint="eastAsia" w:ascii="宋体" w:hAnsi="宋体" w:cs="仿宋"/>
          <w:color w:val="auto"/>
          <w:sz w:val="24"/>
          <w:highlight w:val="none"/>
          <w:lang w:val="en-US" w:eastAsia="zh-CN"/>
        </w:rPr>
        <w:t>3</w:t>
      </w:r>
      <w:r>
        <w:rPr>
          <w:rFonts w:hint="eastAsia" w:ascii="宋体" w:hAnsi="宋体" w:cs="仿宋"/>
          <w:color w:val="auto"/>
          <w:sz w:val="24"/>
          <w:highlight w:val="none"/>
        </w:rPr>
        <w:t>个工作日前，以网上公告书面形式通知所有接收</w:t>
      </w:r>
      <w:r>
        <w:rPr>
          <w:rFonts w:hint="eastAsia" w:ascii="宋体" w:hAnsi="宋体" w:cs="仿宋"/>
          <w:color w:val="auto"/>
          <w:sz w:val="24"/>
          <w:highlight w:val="none"/>
          <w:lang w:eastAsia="zh-CN"/>
        </w:rPr>
        <w:t>谈判</w:t>
      </w:r>
      <w:r>
        <w:rPr>
          <w:rFonts w:hint="eastAsia" w:ascii="宋体" w:hAnsi="宋体" w:cs="仿宋"/>
          <w:color w:val="auto"/>
          <w:sz w:val="24"/>
          <w:highlight w:val="none"/>
        </w:rPr>
        <w:t>文件的供应商，不足</w:t>
      </w:r>
      <w:r>
        <w:rPr>
          <w:rFonts w:hint="eastAsia" w:ascii="宋体" w:hAnsi="宋体" w:cs="仿宋"/>
          <w:color w:val="auto"/>
          <w:sz w:val="24"/>
          <w:highlight w:val="none"/>
          <w:lang w:val="en-US" w:eastAsia="zh-CN"/>
        </w:rPr>
        <w:t>3</w:t>
      </w:r>
      <w:r>
        <w:rPr>
          <w:rFonts w:hint="eastAsia" w:ascii="宋体" w:hAnsi="宋体" w:cs="仿宋"/>
          <w:color w:val="auto"/>
          <w:sz w:val="24"/>
          <w:highlight w:val="none"/>
        </w:rPr>
        <w:t>个工作日的，应当顺延提交首次</w:t>
      </w:r>
      <w:r>
        <w:rPr>
          <w:rFonts w:hint="eastAsia" w:ascii="宋体" w:hAnsi="宋体" w:cs="仿宋"/>
          <w:color w:val="auto"/>
          <w:sz w:val="24"/>
          <w:highlight w:val="none"/>
          <w:lang w:eastAsia="zh-CN"/>
        </w:rPr>
        <w:t>投标文件</w:t>
      </w:r>
      <w:r>
        <w:rPr>
          <w:rFonts w:hint="eastAsia" w:ascii="宋体" w:hAnsi="宋体" w:cs="仿宋"/>
          <w:color w:val="auto"/>
          <w:sz w:val="24"/>
          <w:highlight w:val="none"/>
        </w:rPr>
        <w:t>截止之日。</w:t>
      </w:r>
    </w:p>
    <w:p w14:paraId="20A495B6">
      <w:pPr>
        <w:pStyle w:val="10"/>
        <w:keepNext w:val="0"/>
        <w:keepLines w:val="0"/>
        <w:pageBreakBefore w:val="0"/>
        <w:widowControl w:val="0"/>
        <w:kinsoku/>
        <w:wordWrap/>
        <w:overflowPunct/>
        <w:topLinePunct w:val="0"/>
        <w:bidi w:val="0"/>
        <w:adjustRightInd w:val="0"/>
        <w:snapToGrid w:val="0"/>
        <w:spacing w:line="360" w:lineRule="auto"/>
        <w:ind w:left="0" w:leftChars="0" w:right="0" w:firstLine="480" w:firstLineChars="200"/>
        <w:contextualSpacing/>
        <w:textAlignment w:val="auto"/>
        <w:rPr>
          <w:rFonts w:ascii="宋体" w:hAnsi="宋体" w:cs="仿宋"/>
          <w:color w:val="auto"/>
          <w:sz w:val="24"/>
          <w:highlight w:val="none"/>
          <w:lang w:val="zh-CN"/>
        </w:rPr>
      </w:pPr>
      <w:r>
        <w:rPr>
          <w:rFonts w:hint="eastAsia" w:ascii="宋体" w:hAnsi="宋体" w:cs="仿宋"/>
          <w:color w:val="auto"/>
          <w:sz w:val="24"/>
          <w:highlight w:val="none"/>
        </w:rPr>
        <w:t>供应商由于对</w:t>
      </w:r>
      <w:r>
        <w:rPr>
          <w:rFonts w:hint="eastAsia" w:ascii="宋体" w:hAnsi="宋体" w:cs="仿宋"/>
          <w:color w:val="auto"/>
          <w:sz w:val="24"/>
          <w:highlight w:val="none"/>
          <w:lang w:eastAsia="zh-CN"/>
        </w:rPr>
        <w:t>谈判</w:t>
      </w:r>
      <w:r>
        <w:rPr>
          <w:rFonts w:hint="eastAsia" w:ascii="宋体" w:hAnsi="宋体" w:cs="仿宋"/>
          <w:color w:val="auto"/>
          <w:sz w:val="24"/>
          <w:highlight w:val="none"/>
        </w:rPr>
        <w:t>文件的任何推论和误解以及</w:t>
      </w:r>
      <w:r>
        <w:rPr>
          <w:rFonts w:hint="eastAsia" w:ascii="宋体" w:hAnsi="宋体" w:cs="仿宋"/>
          <w:color w:val="auto"/>
          <w:sz w:val="24"/>
          <w:highlight w:val="none"/>
          <w:lang w:val="en-US" w:eastAsia="zh-CN"/>
        </w:rPr>
        <w:t>采购人</w:t>
      </w:r>
      <w:r>
        <w:rPr>
          <w:rFonts w:hint="eastAsia" w:ascii="宋体" w:hAnsi="宋体" w:cs="仿宋"/>
          <w:color w:val="auto"/>
          <w:sz w:val="24"/>
          <w:highlight w:val="none"/>
        </w:rPr>
        <w:t>对有</w:t>
      </w:r>
      <w:r>
        <w:rPr>
          <w:rFonts w:hint="eastAsia" w:ascii="宋体" w:hAnsi="宋体" w:cs="仿宋"/>
          <w:color w:val="auto"/>
          <w:sz w:val="24"/>
          <w:highlight w:val="none"/>
          <w:lang w:val="zh-CN"/>
        </w:rPr>
        <w:t>关问题的口头解释所造成的后果，均由供应商自负。</w:t>
      </w:r>
    </w:p>
    <w:p w14:paraId="29600E23">
      <w:pPr>
        <w:pStyle w:val="10"/>
        <w:keepNext w:val="0"/>
        <w:keepLines w:val="0"/>
        <w:pageBreakBefore w:val="0"/>
        <w:widowControl w:val="0"/>
        <w:kinsoku/>
        <w:wordWrap/>
        <w:overflowPunct/>
        <w:topLinePunct w:val="0"/>
        <w:bidi w:val="0"/>
        <w:adjustRightInd w:val="0"/>
        <w:snapToGrid w:val="0"/>
        <w:spacing w:line="360" w:lineRule="auto"/>
        <w:ind w:left="0" w:leftChars="0" w:right="0" w:firstLine="480" w:firstLineChars="200"/>
        <w:contextualSpacing/>
        <w:textAlignment w:val="auto"/>
        <w:rPr>
          <w:rFonts w:ascii="宋体" w:hAnsi="宋体" w:cs="仿宋"/>
          <w:color w:val="auto"/>
          <w:sz w:val="24"/>
          <w:highlight w:val="none"/>
        </w:rPr>
      </w:pPr>
      <w:r>
        <w:rPr>
          <w:rFonts w:hint="eastAsia" w:ascii="宋体" w:hAnsi="宋体" w:cs="仿宋"/>
          <w:color w:val="auto"/>
          <w:sz w:val="24"/>
          <w:highlight w:val="none"/>
          <w:lang w:val="zh-CN"/>
        </w:rPr>
        <w:t>采购单位可视情组织答疑会。</w:t>
      </w:r>
    </w:p>
    <w:p w14:paraId="57A3F909">
      <w:pPr>
        <w:keepNext w:val="0"/>
        <w:keepLines w:val="0"/>
        <w:pageBreakBefore w:val="0"/>
        <w:widowControl w:val="0"/>
        <w:kinsoku/>
        <w:wordWrap/>
        <w:overflowPunct/>
        <w:topLinePunct w:val="0"/>
        <w:bidi w:val="0"/>
        <w:adjustRightInd w:val="0"/>
        <w:snapToGrid w:val="0"/>
        <w:spacing w:line="360" w:lineRule="auto"/>
        <w:ind w:right="0" w:firstLine="482" w:firstLineChars="200"/>
        <w:contextualSpacing/>
        <w:textAlignment w:val="auto"/>
        <w:rPr>
          <w:rFonts w:ascii="宋体" w:hAnsi="宋体" w:cs="仿宋"/>
          <w:b/>
          <w:color w:val="auto"/>
          <w:sz w:val="24"/>
          <w:highlight w:val="none"/>
        </w:rPr>
      </w:pPr>
      <w:r>
        <w:rPr>
          <w:rFonts w:hint="eastAsia" w:ascii="宋体" w:hAnsi="宋体" w:cs="仿宋"/>
          <w:b/>
          <w:color w:val="auto"/>
          <w:sz w:val="24"/>
          <w:highlight w:val="none"/>
        </w:rPr>
        <w:t>三、</w:t>
      </w:r>
      <w:r>
        <w:rPr>
          <w:rFonts w:hint="eastAsia" w:ascii="宋体" w:hAnsi="宋体" w:cs="仿宋"/>
          <w:b/>
          <w:color w:val="auto"/>
          <w:sz w:val="24"/>
          <w:highlight w:val="none"/>
          <w:lang w:eastAsia="zh-CN"/>
        </w:rPr>
        <w:t>投标文件</w:t>
      </w:r>
      <w:r>
        <w:rPr>
          <w:rFonts w:hint="eastAsia" w:ascii="宋体" w:hAnsi="宋体" w:cs="仿宋"/>
          <w:b/>
          <w:color w:val="auto"/>
          <w:sz w:val="24"/>
          <w:highlight w:val="none"/>
        </w:rPr>
        <w:t>的编制</w:t>
      </w:r>
    </w:p>
    <w:p w14:paraId="6E5BC088">
      <w:pPr>
        <w:keepNext w:val="0"/>
        <w:keepLines w:val="0"/>
        <w:pageBreakBefore w:val="0"/>
        <w:widowControl w:val="0"/>
        <w:kinsoku/>
        <w:wordWrap/>
        <w:overflowPunct/>
        <w:topLinePunct w:val="0"/>
        <w:bidi w:val="0"/>
        <w:adjustRightInd w:val="0"/>
        <w:snapToGrid w:val="0"/>
        <w:spacing w:line="360" w:lineRule="auto"/>
        <w:ind w:right="0" w:firstLine="555"/>
        <w:contextualSpacing/>
        <w:textAlignment w:val="auto"/>
        <w:rPr>
          <w:rFonts w:ascii="宋体" w:hAnsi="宋体" w:cs="仿宋"/>
          <w:color w:val="auto"/>
          <w:kern w:val="0"/>
          <w:sz w:val="24"/>
          <w:highlight w:val="none"/>
        </w:rPr>
      </w:pPr>
      <w:bookmarkStart w:id="4" w:name="_Toc513029214"/>
      <w:bookmarkStart w:id="5" w:name="_Toc20823286"/>
      <w:bookmarkStart w:id="6" w:name="_Toc462564073"/>
      <w:bookmarkStart w:id="7" w:name="_Toc16938530"/>
      <w:r>
        <w:rPr>
          <w:rFonts w:hint="eastAsia" w:ascii="宋体" w:hAnsi="宋体" w:cs="仿宋"/>
          <w:color w:val="auto"/>
          <w:kern w:val="0"/>
          <w:sz w:val="24"/>
          <w:highlight w:val="none"/>
        </w:rPr>
        <w:t>1.</w:t>
      </w:r>
      <w:r>
        <w:rPr>
          <w:rFonts w:hint="eastAsia" w:ascii="宋体" w:hAnsi="宋体" w:cs="仿宋"/>
          <w:color w:val="auto"/>
          <w:kern w:val="0"/>
          <w:sz w:val="24"/>
          <w:highlight w:val="none"/>
          <w:lang w:eastAsia="zh-CN"/>
        </w:rPr>
        <w:t>投标文件</w:t>
      </w:r>
      <w:r>
        <w:rPr>
          <w:rFonts w:hint="eastAsia" w:ascii="宋体" w:hAnsi="宋体" w:cs="仿宋"/>
          <w:color w:val="auto"/>
          <w:kern w:val="0"/>
          <w:sz w:val="24"/>
          <w:highlight w:val="none"/>
        </w:rPr>
        <w:t>的语言及度量衡单位</w:t>
      </w:r>
      <w:bookmarkEnd w:id="4"/>
      <w:bookmarkEnd w:id="5"/>
      <w:bookmarkEnd w:id="6"/>
      <w:bookmarkEnd w:id="7"/>
    </w:p>
    <w:p w14:paraId="6F2F9BB2">
      <w:pPr>
        <w:keepNext w:val="0"/>
        <w:keepLines w:val="0"/>
        <w:pageBreakBefore w:val="0"/>
        <w:widowControl w:val="0"/>
        <w:kinsoku/>
        <w:wordWrap/>
        <w:overflowPunct/>
        <w:topLinePunct w:val="0"/>
        <w:bidi w:val="0"/>
        <w:adjustRightInd w:val="0"/>
        <w:snapToGrid w:val="0"/>
        <w:spacing w:line="360" w:lineRule="auto"/>
        <w:ind w:right="0" w:firstLine="555"/>
        <w:contextualSpacing/>
        <w:textAlignment w:val="auto"/>
        <w:rPr>
          <w:rFonts w:ascii="宋体" w:hAnsi="宋体" w:cs="仿宋"/>
          <w:color w:val="auto"/>
          <w:kern w:val="0"/>
          <w:sz w:val="24"/>
          <w:highlight w:val="none"/>
        </w:rPr>
      </w:pPr>
      <w:r>
        <w:rPr>
          <w:rFonts w:hint="eastAsia" w:ascii="宋体" w:hAnsi="宋体" w:cs="仿宋"/>
          <w:color w:val="auto"/>
          <w:kern w:val="0"/>
          <w:sz w:val="24"/>
          <w:highlight w:val="none"/>
        </w:rPr>
        <w:t>1.1供应商提交的</w:t>
      </w:r>
      <w:r>
        <w:rPr>
          <w:rFonts w:hint="eastAsia" w:ascii="宋体" w:hAnsi="宋体" w:cs="仿宋"/>
          <w:color w:val="auto"/>
          <w:kern w:val="0"/>
          <w:sz w:val="24"/>
          <w:highlight w:val="none"/>
          <w:lang w:eastAsia="zh-CN"/>
        </w:rPr>
        <w:t>投标文件</w:t>
      </w:r>
      <w:r>
        <w:rPr>
          <w:rFonts w:hint="eastAsia" w:ascii="宋体" w:hAnsi="宋体" w:cs="仿宋"/>
          <w:color w:val="auto"/>
          <w:kern w:val="0"/>
          <w:sz w:val="24"/>
          <w:highlight w:val="none"/>
        </w:rPr>
        <w:t>以及供应商与采购人就有关谈判的所有来往通知、函件和文件均应使用简体中文。</w:t>
      </w:r>
    </w:p>
    <w:p w14:paraId="60304C1A">
      <w:pPr>
        <w:keepNext w:val="0"/>
        <w:keepLines w:val="0"/>
        <w:pageBreakBefore w:val="0"/>
        <w:widowControl w:val="0"/>
        <w:kinsoku/>
        <w:wordWrap/>
        <w:overflowPunct/>
        <w:topLinePunct w:val="0"/>
        <w:bidi w:val="0"/>
        <w:adjustRightInd w:val="0"/>
        <w:snapToGrid w:val="0"/>
        <w:spacing w:line="360" w:lineRule="auto"/>
        <w:ind w:right="0" w:firstLine="555"/>
        <w:contextualSpacing/>
        <w:textAlignment w:val="auto"/>
        <w:rPr>
          <w:rFonts w:ascii="宋体" w:hAnsi="宋体" w:cs="仿宋"/>
          <w:color w:val="auto"/>
          <w:kern w:val="0"/>
          <w:sz w:val="24"/>
          <w:highlight w:val="none"/>
        </w:rPr>
      </w:pPr>
      <w:r>
        <w:rPr>
          <w:rFonts w:hint="eastAsia" w:ascii="宋体" w:hAnsi="宋体" w:cs="仿宋"/>
          <w:color w:val="auto"/>
          <w:kern w:val="0"/>
          <w:sz w:val="24"/>
          <w:highlight w:val="none"/>
        </w:rPr>
        <w:t>1.2 除技术性能另有规定外，</w:t>
      </w:r>
      <w:r>
        <w:rPr>
          <w:rFonts w:hint="eastAsia" w:ascii="宋体" w:hAnsi="宋体" w:cs="仿宋"/>
          <w:color w:val="auto"/>
          <w:kern w:val="0"/>
          <w:sz w:val="24"/>
          <w:highlight w:val="none"/>
          <w:lang w:eastAsia="zh-CN"/>
        </w:rPr>
        <w:t>投标文件</w:t>
      </w:r>
      <w:r>
        <w:rPr>
          <w:rFonts w:hint="eastAsia" w:ascii="宋体" w:hAnsi="宋体" w:cs="仿宋"/>
          <w:color w:val="auto"/>
          <w:kern w:val="0"/>
          <w:sz w:val="24"/>
          <w:highlight w:val="none"/>
        </w:rPr>
        <w:t>所使用的度量衡单位，均须采用国家法定计量单位。</w:t>
      </w:r>
    </w:p>
    <w:p w14:paraId="3D6C8A24">
      <w:pPr>
        <w:keepNext w:val="0"/>
        <w:keepLines w:val="0"/>
        <w:pageBreakBefore w:val="0"/>
        <w:widowControl w:val="0"/>
        <w:kinsoku/>
        <w:wordWrap/>
        <w:overflowPunct/>
        <w:topLinePunct w:val="0"/>
        <w:bidi w:val="0"/>
        <w:adjustRightInd w:val="0"/>
        <w:snapToGrid w:val="0"/>
        <w:spacing w:line="360" w:lineRule="auto"/>
        <w:ind w:right="0" w:firstLine="555"/>
        <w:contextualSpacing/>
        <w:textAlignment w:val="auto"/>
        <w:rPr>
          <w:rFonts w:ascii="宋体" w:hAnsi="宋体" w:cs="仿宋"/>
          <w:color w:val="auto"/>
          <w:kern w:val="0"/>
          <w:sz w:val="24"/>
          <w:highlight w:val="none"/>
        </w:rPr>
      </w:pPr>
      <w:bookmarkStart w:id="8" w:name="_Toc20823287"/>
      <w:bookmarkStart w:id="9" w:name="_Toc513029215"/>
      <w:bookmarkStart w:id="10" w:name="_Toc462564074"/>
      <w:bookmarkStart w:id="11" w:name="_Toc16938531"/>
      <w:r>
        <w:rPr>
          <w:rFonts w:hint="eastAsia" w:ascii="宋体" w:hAnsi="宋体" w:cs="仿宋"/>
          <w:color w:val="auto"/>
          <w:kern w:val="0"/>
          <w:sz w:val="24"/>
          <w:highlight w:val="none"/>
        </w:rPr>
        <w:t>2.</w:t>
      </w:r>
      <w:r>
        <w:rPr>
          <w:rFonts w:hint="eastAsia" w:ascii="宋体" w:hAnsi="宋体" w:cs="仿宋"/>
          <w:color w:val="auto"/>
          <w:kern w:val="0"/>
          <w:sz w:val="24"/>
          <w:highlight w:val="none"/>
          <w:lang w:eastAsia="zh-CN"/>
        </w:rPr>
        <w:t>投标文件</w:t>
      </w:r>
      <w:r>
        <w:rPr>
          <w:rFonts w:hint="eastAsia" w:ascii="宋体" w:hAnsi="宋体" w:cs="仿宋"/>
          <w:color w:val="auto"/>
          <w:kern w:val="0"/>
          <w:sz w:val="24"/>
          <w:highlight w:val="none"/>
        </w:rPr>
        <w:t>构成</w:t>
      </w:r>
      <w:bookmarkEnd w:id="8"/>
      <w:bookmarkEnd w:id="9"/>
      <w:bookmarkEnd w:id="10"/>
      <w:bookmarkEnd w:id="11"/>
    </w:p>
    <w:p w14:paraId="67C2D3F5">
      <w:pPr>
        <w:keepNext w:val="0"/>
        <w:keepLines w:val="0"/>
        <w:pageBreakBefore w:val="0"/>
        <w:widowControl w:val="0"/>
        <w:kinsoku/>
        <w:wordWrap/>
        <w:overflowPunct/>
        <w:topLinePunct w:val="0"/>
        <w:bidi w:val="0"/>
        <w:adjustRightInd w:val="0"/>
        <w:snapToGrid w:val="0"/>
        <w:spacing w:line="360" w:lineRule="auto"/>
        <w:ind w:right="0" w:firstLine="555"/>
        <w:contextualSpacing/>
        <w:textAlignment w:val="auto"/>
        <w:rPr>
          <w:rFonts w:ascii="宋体" w:hAnsi="宋体" w:cs="仿宋"/>
          <w:color w:val="auto"/>
          <w:kern w:val="0"/>
          <w:sz w:val="24"/>
          <w:highlight w:val="none"/>
        </w:rPr>
      </w:pPr>
      <w:r>
        <w:rPr>
          <w:rFonts w:hint="eastAsia" w:ascii="宋体" w:hAnsi="宋体" w:cs="仿宋"/>
          <w:color w:val="auto"/>
          <w:kern w:val="0"/>
          <w:sz w:val="24"/>
          <w:highlight w:val="none"/>
        </w:rPr>
        <w:t>2.1 供应商编写的</w:t>
      </w:r>
      <w:r>
        <w:rPr>
          <w:rFonts w:hint="eastAsia" w:ascii="宋体" w:hAnsi="宋体" w:cs="仿宋"/>
          <w:color w:val="auto"/>
          <w:kern w:val="0"/>
          <w:sz w:val="24"/>
          <w:highlight w:val="none"/>
          <w:lang w:eastAsia="zh-CN"/>
        </w:rPr>
        <w:t>投标文件</w:t>
      </w:r>
      <w:r>
        <w:rPr>
          <w:rFonts w:hint="eastAsia" w:ascii="宋体" w:hAnsi="宋体" w:cs="仿宋"/>
          <w:color w:val="auto"/>
          <w:kern w:val="0"/>
          <w:sz w:val="24"/>
          <w:highlight w:val="none"/>
        </w:rPr>
        <w:t xml:space="preserve">应包括资格审查证明材料文件、价格标文件。供应商按“第七部分 </w:t>
      </w:r>
      <w:r>
        <w:rPr>
          <w:rFonts w:hint="eastAsia" w:ascii="宋体" w:hAnsi="宋体" w:cs="仿宋"/>
          <w:color w:val="auto"/>
          <w:kern w:val="0"/>
          <w:sz w:val="24"/>
          <w:highlight w:val="none"/>
          <w:lang w:eastAsia="zh-CN"/>
        </w:rPr>
        <w:t>投标文件</w:t>
      </w:r>
      <w:r>
        <w:rPr>
          <w:rFonts w:hint="eastAsia" w:ascii="宋体" w:hAnsi="宋体" w:cs="仿宋"/>
          <w:color w:val="auto"/>
          <w:kern w:val="0"/>
          <w:sz w:val="24"/>
          <w:highlight w:val="none"/>
        </w:rPr>
        <w:t>组成”要求编写</w:t>
      </w:r>
      <w:r>
        <w:rPr>
          <w:rFonts w:hint="eastAsia" w:ascii="宋体" w:hAnsi="宋体" w:cs="仿宋"/>
          <w:color w:val="auto"/>
          <w:kern w:val="0"/>
          <w:sz w:val="24"/>
          <w:highlight w:val="none"/>
          <w:lang w:eastAsia="zh-CN"/>
        </w:rPr>
        <w:t>投标文件</w:t>
      </w:r>
      <w:r>
        <w:rPr>
          <w:rFonts w:hint="eastAsia" w:ascii="宋体" w:hAnsi="宋体" w:cs="仿宋"/>
          <w:color w:val="auto"/>
          <w:kern w:val="0"/>
          <w:sz w:val="24"/>
          <w:highlight w:val="none"/>
        </w:rPr>
        <w:t>。</w:t>
      </w:r>
    </w:p>
    <w:p w14:paraId="79F7B21B">
      <w:pPr>
        <w:keepNext w:val="0"/>
        <w:keepLines w:val="0"/>
        <w:pageBreakBefore w:val="0"/>
        <w:widowControl w:val="0"/>
        <w:kinsoku/>
        <w:wordWrap/>
        <w:overflowPunct/>
        <w:topLinePunct w:val="0"/>
        <w:bidi w:val="0"/>
        <w:adjustRightInd w:val="0"/>
        <w:snapToGrid w:val="0"/>
        <w:spacing w:line="360" w:lineRule="auto"/>
        <w:ind w:right="0" w:firstLine="555"/>
        <w:contextualSpacing/>
        <w:textAlignment w:val="auto"/>
        <w:rPr>
          <w:rFonts w:ascii="宋体" w:hAnsi="宋体" w:cs="仿宋"/>
          <w:color w:val="auto"/>
          <w:kern w:val="0"/>
          <w:sz w:val="24"/>
          <w:highlight w:val="none"/>
        </w:rPr>
      </w:pPr>
      <w:bookmarkStart w:id="12" w:name="_Hlt26668975"/>
      <w:bookmarkEnd w:id="12"/>
      <w:bookmarkStart w:id="13" w:name="_Hlt26954838"/>
      <w:bookmarkEnd w:id="13"/>
      <w:bookmarkStart w:id="14" w:name="_Hlt26670360"/>
      <w:bookmarkEnd w:id="14"/>
      <w:bookmarkStart w:id="15" w:name="_Toc14577360"/>
      <w:bookmarkStart w:id="16" w:name="_Toc49090511"/>
      <w:r>
        <w:rPr>
          <w:rFonts w:hint="eastAsia" w:ascii="宋体" w:hAnsi="宋体" w:cs="仿宋"/>
          <w:color w:val="auto"/>
          <w:kern w:val="0"/>
          <w:sz w:val="24"/>
          <w:highlight w:val="none"/>
        </w:rPr>
        <w:t>3.</w:t>
      </w:r>
      <w:bookmarkEnd w:id="15"/>
      <w:bookmarkEnd w:id="16"/>
      <w:r>
        <w:rPr>
          <w:rFonts w:hint="eastAsia" w:ascii="宋体" w:hAnsi="宋体" w:cs="仿宋"/>
          <w:color w:val="auto"/>
          <w:kern w:val="0"/>
          <w:sz w:val="24"/>
          <w:highlight w:val="none"/>
        </w:rPr>
        <w:t>谈判响应有效期</w:t>
      </w:r>
    </w:p>
    <w:p w14:paraId="09FBFE74">
      <w:pPr>
        <w:keepNext w:val="0"/>
        <w:keepLines w:val="0"/>
        <w:pageBreakBefore w:val="0"/>
        <w:widowControl w:val="0"/>
        <w:kinsoku/>
        <w:wordWrap/>
        <w:overflowPunct/>
        <w:topLinePunct w:val="0"/>
        <w:bidi w:val="0"/>
        <w:adjustRightInd w:val="0"/>
        <w:snapToGrid w:val="0"/>
        <w:spacing w:line="360" w:lineRule="auto"/>
        <w:ind w:right="0" w:firstLine="555"/>
        <w:contextualSpacing/>
        <w:textAlignment w:val="auto"/>
        <w:rPr>
          <w:rFonts w:ascii="宋体" w:hAnsi="宋体" w:cs="仿宋"/>
          <w:color w:val="auto"/>
          <w:kern w:val="0"/>
          <w:sz w:val="24"/>
          <w:highlight w:val="none"/>
        </w:rPr>
      </w:pPr>
      <w:r>
        <w:rPr>
          <w:rFonts w:hint="eastAsia" w:ascii="宋体" w:hAnsi="宋体" w:cs="仿宋"/>
          <w:color w:val="auto"/>
          <w:kern w:val="0"/>
          <w:sz w:val="24"/>
          <w:highlight w:val="none"/>
        </w:rPr>
        <w:t>3.1谈判响应有效期为</w:t>
      </w:r>
      <w:r>
        <w:rPr>
          <w:rFonts w:hint="eastAsia" w:ascii="宋体" w:hAnsi="宋体" w:cs="仿宋"/>
          <w:color w:val="auto"/>
          <w:kern w:val="0"/>
          <w:sz w:val="24"/>
          <w:highlight w:val="none"/>
          <w:lang w:eastAsia="zh-CN"/>
        </w:rPr>
        <w:t>投标文件</w:t>
      </w:r>
      <w:r>
        <w:rPr>
          <w:rFonts w:hint="eastAsia" w:ascii="宋体" w:hAnsi="宋体" w:cs="仿宋"/>
          <w:color w:val="auto"/>
          <w:kern w:val="0"/>
          <w:sz w:val="24"/>
          <w:highlight w:val="none"/>
        </w:rPr>
        <w:t>提交截止时间后六十（60）天。谈判响应有效期比规定短的将被视为非实质性响应而予以拒绝。</w:t>
      </w:r>
    </w:p>
    <w:p w14:paraId="74125547">
      <w:pPr>
        <w:keepNext w:val="0"/>
        <w:keepLines w:val="0"/>
        <w:pageBreakBefore w:val="0"/>
        <w:widowControl w:val="0"/>
        <w:kinsoku/>
        <w:wordWrap/>
        <w:overflowPunct/>
        <w:topLinePunct w:val="0"/>
        <w:bidi w:val="0"/>
        <w:adjustRightInd w:val="0"/>
        <w:snapToGrid w:val="0"/>
        <w:spacing w:line="360" w:lineRule="auto"/>
        <w:ind w:right="0" w:firstLine="555"/>
        <w:contextualSpacing/>
        <w:textAlignment w:val="auto"/>
        <w:rPr>
          <w:rFonts w:ascii="宋体" w:hAnsi="宋体" w:cs="仿宋"/>
          <w:color w:val="auto"/>
          <w:kern w:val="0"/>
          <w:sz w:val="24"/>
          <w:highlight w:val="none"/>
        </w:rPr>
      </w:pPr>
      <w:r>
        <w:rPr>
          <w:rFonts w:hint="eastAsia" w:ascii="宋体" w:hAnsi="宋体" w:cs="仿宋"/>
          <w:color w:val="auto"/>
          <w:kern w:val="0"/>
          <w:sz w:val="24"/>
          <w:highlight w:val="none"/>
        </w:rPr>
        <w:t>4.谈判响应有效期的延长</w:t>
      </w:r>
    </w:p>
    <w:p w14:paraId="71160F4D">
      <w:pPr>
        <w:keepNext w:val="0"/>
        <w:keepLines w:val="0"/>
        <w:pageBreakBefore w:val="0"/>
        <w:widowControl w:val="0"/>
        <w:kinsoku/>
        <w:wordWrap/>
        <w:overflowPunct/>
        <w:topLinePunct w:val="0"/>
        <w:bidi w:val="0"/>
        <w:adjustRightInd w:val="0"/>
        <w:snapToGrid w:val="0"/>
        <w:spacing w:line="360" w:lineRule="auto"/>
        <w:ind w:right="0" w:firstLine="555"/>
        <w:contextualSpacing/>
        <w:textAlignment w:val="auto"/>
        <w:rPr>
          <w:rFonts w:ascii="宋体" w:hAnsi="宋体" w:cs="仿宋"/>
          <w:color w:val="auto"/>
          <w:kern w:val="0"/>
          <w:sz w:val="24"/>
          <w:highlight w:val="none"/>
        </w:rPr>
      </w:pPr>
      <w:r>
        <w:rPr>
          <w:rFonts w:hint="eastAsia" w:ascii="宋体" w:hAnsi="宋体" w:cs="仿宋"/>
          <w:color w:val="auto"/>
          <w:kern w:val="0"/>
          <w:sz w:val="24"/>
          <w:highlight w:val="none"/>
        </w:rPr>
        <w:t>4.1在特殊情况下，于原谈判响应有效期满之前，可向谈判供应商提出延长谈判响应有效期的要求。这种要求与答复均应采用书面形式。供应商可以拒绝采购人或代理单位的这一要求而放弃谈判响应，同意延长谈判响应有效期的供应商既不能要求也不允许修改其</w:t>
      </w:r>
      <w:r>
        <w:rPr>
          <w:rFonts w:hint="eastAsia" w:ascii="宋体" w:hAnsi="宋体" w:cs="仿宋"/>
          <w:color w:val="auto"/>
          <w:kern w:val="0"/>
          <w:sz w:val="24"/>
          <w:highlight w:val="none"/>
          <w:lang w:eastAsia="zh-CN"/>
        </w:rPr>
        <w:t>投标文件</w:t>
      </w:r>
      <w:r>
        <w:rPr>
          <w:rFonts w:hint="eastAsia" w:ascii="宋体" w:hAnsi="宋体" w:cs="仿宋"/>
          <w:color w:val="auto"/>
          <w:kern w:val="0"/>
          <w:sz w:val="24"/>
          <w:highlight w:val="none"/>
        </w:rPr>
        <w:t>。受谈判响应有效期约束的所有权利与义务均延长至新的有效期。</w:t>
      </w:r>
    </w:p>
    <w:p w14:paraId="1117F71B">
      <w:pPr>
        <w:keepNext w:val="0"/>
        <w:keepLines w:val="0"/>
        <w:pageBreakBefore w:val="0"/>
        <w:widowControl w:val="0"/>
        <w:kinsoku/>
        <w:wordWrap/>
        <w:overflowPunct/>
        <w:topLinePunct w:val="0"/>
        <w:bidi w:val="0"/>
        <w:adjustRightInd w:val="0"/>
        <w:snapToGrid w:val="0"/>
        <w:spacing w:line="360" w:lineRule="auto"/>
        <w:ind w:right="0" w:firstLine="555"/>
        <w:textAlignment w:val="auto"/>
        <w:rPr>
          <w:rFonts w:ascii="宋体" w:hAnsi="宋体"/>
          <w:b/>
          <w:color w:val="auto"/>
          <w:sz w:val="24"/>
          <w:highlight w:val="none"/>
        </w:rPr>
      </w:pPr>
      <w:r>
        <w:rPr>
          <w:rFonts w:hint="eastAsia" w:ascii="宋体" w:hAnsi="宋体" w:cs="仿宋"/>
          <w:b/>
          <w:color w:val="auto"/>
          <w:sz w:val="24"/>
          <w:highlight w:val="none"/>
          <w:lang w:val="en-US" w:eastAsia="zh-CN"/>
        </w:rPr>
        <w:t>四</w:t>
      </w:r>
      <w:r>
        <w:rPr>
          <w:rFonts w:hint="eastAsia" w:ascii="宋体" w:hAnsi="宋体" w:cs="仿宋"/>
          <w:b/>
          <w:color w:val="auto"/>
          <w:sz w:val="24"/>
          <w:highlight w:val="none"/>
        </w:rPr>
        <w:t>、</w:t>
      </w:r>
      <w:r>
        <w:rPr>
          <w:rFonts w:hint="eastAsia" w:ascii="宋体" w:hAnsi="宋体"/>
          <w:b/>
          <w:color w:val="auto"/>
          <w:sz w:val="24"/>
          <w:highlight w:val="none"/>
        </w:rPr>
        <w:t>报价准备</w:t>
      </w:r>
    </w:p>
    <w:p w14:paraId="5B47EF92">
      <w:pPr>
        <w:pStyle w:val="63"/>
        <w:keepNext w:val="0"/>
        <w:keepLines w:val="0"/>
        <w:pageBreakBefore w:val="0"/>
        <w:widowControl w:val="0"/>
        <w:kinsoku/>
        <w:wordWrap/>
        <w:overflowPunct/>
        <w:topLinePunct w:val="0"/>
        <w:bidi w:val="0"/>
        <w:adjustRightInd w:val="0"/>
        <w:snapToGrid w:val="0"/>
        <w:spacing w:line="360" w:lineRule="auto"/>
        <w:ind w:right="0" w:firstLine="480" w:firstLineChars="200"/>
        <w:contextualSpacing/>
        <w:textAlignment w:val="auto"/>
        <w:rPr>
          <w:rFonts w:ascii="宋体" w:eastAsia="宋体" w:cs="宋体"/>
          <w:color w:val="auto"/>
          <w:sz w:val="24"/>
          <w:szCs w:val="24"/>
          <w:highlight w:val="none"/>
        </w:rPr>
      </w:pPr>
      <w:r>
        <w:rPr>
          <w:rFonts w:hint="eastAsia" w:ascii="宋体" w:eastAsia="宋体" w:cs="宋体"/>
          <w:color w:val="auto"/>
          <w:sz w:val="24"/>
          <w:szCs w:val="24"/>
          <w:highlight w:val="none"/>
          <w:lang w:eastAsia="zh-CN"/>
        </w:rPr>
        <w:t>5.</w:t>
      </w:r>
      <w:r>
        <w:rPr>
          <w:rFonts w:hint="eastAsia" w:ascii="宋体" w:eastAsia="宋体" w:cs="宋体"/>
          <w:color w:val="auto"/>
          <w:sz w:val="24"/>
          <w:szCs w:val="24"/>
          <w:highlight w:val="none"/>
        </w:rPr>
        <w:t>1</w:t>
      </w:r>
      <w:r>
        <w:rPr>
          <w:rFonts w:hint="eastAsia" w:ascii="宋体" w:eastAsia="宋体" w:cs="宋体"/>
          <w:color w:val="auto"/>
          <w:sz w:val="24"/>
          <w:szCs w:val="24"/>
          <w:highlight w:val="none"/>
          <w:lang w:eastAsia="zh-CN"/>
        </w:rPr>
        <w:t>资格评审</w:t>
      </w:r>
      <w:r>
        <w:rPr>
          <w:rFonts w:hint="eastAsia" w:ascii="宋体" w:eastAsia="宋体" w:cs="宋体"/>
          <w:color w:val="auto"/>
          <w:sz w:val="24"/>
          <w:szCs w:val="24"/>
          <w:highlight w:val="none"/>
        </w:rPr>
        <w:t>结束后，供应商必须就所有内容进行报价，少报无效。</w:t>
      </w:r>
    </w:p>
    <w:p w14:paraId="62DF8445">
      <w:pPr>
        <w:pStyle w:val="63"/>
        <w:keepNext w:val="0"/>
        <w:keepLines w:val="0"/>
        <w:pageBreakBefore w:val="0"/>
        <w:widowControl w:val="0"/>
        <w:kinsoku/>
        <w:wordWrap/>
        <w:overflowPunct/>
        <w:topLinePunct w:val="0"/>
        <w:bidi w:val="0"/>
        <w:adjustRightInd w:val="0"/>
        <w:snapToGrid w:val="0"/>
        <w:spacing w:line="360" w:lineRule="auto"/>
        <w:ind w:right="0" w:firstLine="480" w:firstLineChars="200"/>
        <w:contextualSpacing/>
        <w:textAlignment w:val="auto"/>
        <w:rPr>
          <w:rFonts w:hint="eastAsia" w:ascii="宋体" w:eastAsia="宋体" w:cs="宋体"/>
          <w:color w:val="auto"/>
          <w:sz w:val="24"/>
          <w:szCs w:val="24"/>
          <w:highlight w:val="none"/>
          <w:lang w:val="en-US" w:eastAsia="zh-CN"/>
        </w:rPr>
      </w:pPr>
      <w:r>
        <w:rPr>
          <w:rFonts w:hint="eastAsia" w:ascii="宋体" w:eastAsia="宋体" w:cs="宋体"/>
          <w:color w:val="auto"/>
          <w:sz w:val="24"/>
          <w:szCs w:val="24"/>
          <w:highlight w:val="none"/>
          <w:lang w:val="en-US" w:eastAsia="zh-CN"/>
        </w:rPr>
        <w:t>5.2本项目采用固定单价报价，投标报价应包括完成采购文件所确定的全部服务的费用，包括供应商为完成本项目的维保服务需要的备品备件、工具材料费、巡检、维修、安装调试、检测、验收、技术培训、售后服务与维保、其他费用（含售后培训、产品维护等）等全部费用及相关劳务支出等工作所发生的全部费用以及供应商企业利润、税金和政策性文件规定及合同包含的所有风险、责任等各项应有费用，即项目交付使用前的所有费用以及交付时和交付使用后的免保期内的费用等，同时还包含为完成本项目所必须的其他辅助工作的相关费用及响应招标文件要求的所有费用，同时投标人所报的单价在合同实施期间不因市场变化因素而变动。</w:t>
      </w:r>
    </w:p>
    <w:p w14:paraId="33C5A50F">
      <w:pPr>
        <w:pStyle w:val="63"/>
        <w:keepNext w:val="0"/>
        <w:keepLines w:val="0"/>
        <w:pageBreakBefore w:val="0"/>
        <w:widowControl w:val="0"/>
        <w:kinsoku/>
        <w:wordWrap/>
        <w:overflowPunct/>
        <w:topLinePunct w:val="0"/>
        <w:bidi w:val="0"/>
        <w:adjustRightInd w:val="0"/>
        <w:snapToGrid w:val="0"/>
        <w:spacing w:line="360" w:lineRule="auto"/>
        <w:ind w:right="0" w:firstLine="480" w:firstLineChars="200"/>
        <w:contextualSpacing/>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5.3</w:t>
      </w:r>
      <w:r>
        <w:rPr>
          <w:rFonts w:hint="eastAsia" w:ascii="宋体" w:hAnsi="宋体" w:eastAsia="宋体" w:cs="宋体"/>
          <w:b/>
          <w:bCs/>
          <w:color w:val="auto"/>
          <w:sz w:val="24"/>
          <w:szCs w:val="24"/>
          <w:highlight w:val="none"/>
          <w:lang w:val="en-US" w:eastAsia="zh-CN"/>
        </w:rPr>
        <w:t>最后报价将作为谈判小组评定成交供应商的依据。</w:t>
      </w:r>
    </w:p>
    <w:p w14:paraId="42EAB3EE">
      <w:pPr>
        <w:pStyle w:val="63"/>
        <w:keepNext w:val="0"/>
        <w:keepLines w:val="0"/>
        <w:pageBreakBefore w:val="0"/>
        <w:widowControl w:val="0"/>
        <w:kinsoku/>
        <w:wordWrap/>
        <w:overflowPunct/>
        <w:topLinePunct w:val="0"/>
        <w:bidi w:val="0"/>
        <w:adjustRightInd w:val="0"/>
        <w:snapToGrid w:val="0"/>
        <w:spacing w:line="360" w:lineRule="auto"/>
        <w:ind w:right="0" w:firstLine="482" w:firstLineChars="200"/>
        <w:contextualSpacing/>
        <w:textAlignment w:val="auto"/>
        <w:rPr>
          <w:rFonts w:hint="eastAsia" w:ascii="宋体" w:hAnsi="宋体" w:eastAsia="宋体" w:cs="宋体"/>
          <w:b/>
          <w:bCs/>
          <w:color w:val="auto"/>
          <w:sz w:val="24"/>
          <w:szCs w:val="24"/>
          <w:highlight w:val="none"/>
          <w:lang w:val="zh-CN" w:eastAsia="zh-CN"/>
        </w:rPr>
      </w:pPr>
      <w:r>
        <w:rPr>
          <w:rFonts w:hint="eastAsia" w:ascii="宋体" w:hAnsi="宋体" w:eastAsia="宋体" w:cs="宋体"/>
          <w:b/>
          <w:bCs/>
          <w:color w:val="auto"/>
          <w:sz w:val="24"/>
          <w:szCs w:val="24"/>
          <w:highlight w:val="none"/>
          <w:lang w:val="en-US" w:eastAsia="zh-CN"/>
        </w:rPr>
        <w:t>友情提醒：资格审查评审结束后进入最后报价环节，最后报价将作为评审价。所有的响应供应商须在</w:t>
      </w:r>
      <w:r>
        <w:rPr>
          <w:rFonts w:hint="eastAsia" w:ascii="宋体" w:eastAsia="宋体" w:cs="宋体"/>
          <w:b/>
          <w:bCs/>
          <w:color w:val="auto"/>
          <w:sz w:val="24"/>
          <w:szCs w:val="24"/>
          <w:highlight w:val="none"/>
          <w:lang w:val="en-US" w:eastAsia="zh-CN"/>
        </w:rPr>
        <w:t>20</w:t>
      </w:r>
      <w:r>
        <w:rPr>
          <w:rFonts w:hint="eastAsia" w:ascii="宋体" w:hAnsi="宋体" w:eastAsia="宋体" w:cs="宋体"/>
          <w:b/>
          <w:bCs/>
          <w:color w:val="auto"/>
          <w:sz w:val="24"/>
          <w:szCs w:val="24"/>
          <w:highlight w:val="none"/>
          <w:lang w:val="en-US" w:eastAsia="zh-CN"/>
        </w:rPr>
        <w:t>分钟内填写并提交最后报价。</w:t>
      </w:r>
    </w:p>
    <w:p w14:paraId="398CEF0F">
      <w:pPr>
        <w:keepNext w:val="0"/>
        <w:keepLines w:val="0"/>
        <w:pageBreakBefore w:val="0"/>
        <w:widowControl w:val="0"/>
        <w:kinsoku/>
        <w:wordWrap/>
        <w:overflowPunct/>
        <w:topLinePunct w:val="0"/>
        <w:autoSpaceDE w:val="0"/>
        <w:autoSpaceDN w:val="0"/>
        <w:bidi w:val="0"/>
        <w:adjustRightInd w:val="0"/>
        <w:snapToGrid w:val="0"/>
        <w:spacing w:line="360" w:lineRule="auto"/>
        <w:ind w:right="0" w:firstLine="560"/>
        <w:contextualSpacing/>
        <w:textAlignment w:val="auto"/>
        <w:rPr>
          <w:rFonts w:hint="eastAsia" w:ascii="宋体" w:hAnsi="宋体" w:eastAsia="宋体" w:cs="仿宋"/>
          <w:b/>
          <w:bCs/>
          <w:color w:val="auto"/>
          <w:sz w:val="24"/>
          <w:highlight w:val="none"/>
        </w:rPr>
      </w:pPr>
      <w:r>
        <w:rPr>
          <w:rFonts w:hint="eastAsia" w:ascii="宋体" w:hAnsi="宋体" w:cs="仿宋"/>
          <w:b/>
          <w:bCs/>
          <w:color w:val="auto"/>
          <w:sz w:val="24"/>
          <w:highlight w:val="none"/>
          <w:lang w:val="en-US" w:eastAsia="zh-CN"/>
        </w:rPr>
        <w:t>五</w:t>
      </w:r>
      <w:r>
        <w:rPr>
          <w:rFonts w:hint="eastAsia" w:ascii="宋体" w:hAnsi="宋体" w:eastAsia="宋体" w:cs="仿宋"/>
          <w:b/>
          <w:bCs/>
          <w:color w:val="auto"/>
          <w:sz w:val="24"/>
          <w:highlight w:val="none"/>
        </w:rPr>
        <w:t>、竞争性谈判程序简介</w:t>
      </w:r>
    </w:p>
    <w:p w14:paraId="413210AA">
      <w:pPr>
        <w:keepNext w:val="0"/>
        <w:keepLines w:val="0"/>
        <w:pageBreakBefore w:val="0"/>
        <w:widowControl w:val="0"/>
        <w:kinsoku/>
        <w:wordWrap/>
        <w:overflowPunct/>
        <w:topLinePunct w:val="0"/>
        <w:bidi w:val="0"/>
        <w:adjustRightInd w:val="0"/>
        <w:snapToGrid w:val="0"/>
        <w:spacing w:line="360" w:lineRule="auto"/>
        <w:ind w:right="0" w:firstLine="555"/>
        <w:textAlignment w:val="auto"/>
        <w:rPr>
          <w:rFonts w:ascii="宋体" w:hAnsi="宋体" w:cs="仿宋"/>
          <w:color w:val="auto"/>
          <w:sz w:val="24"/>
          <w:highlight w:val="none"/>
        </w:rPr>
      </w:pPr>
      <w:r>
        <w:rPr>
          <w:rFonts w:hint="eastAsia" w:ascii="宋体" w:hAnsi="宋体" w:cs="仿宋"/>
          <w:color w:val="auto"/>
          <w:sz w:val="24"/>
          <w:highlight w:val="none"/>
        </w:rPr>
        <w:t>谈判小组审查响应供应商资格，符合资格的供应商接受谈判小组的各轮谈判。在质量和服务相等的前提下，最后报价最低者为成交供应商。</w:t>
      </w:r>
    </w:p>
    <w:p w14:paraId="66F46784">
      <w:pPr>
        <w:keepNext w:val="0"/>
        <w:keepLines w:val="0"/>
        <w:pageBreakBefore w:val="0"/>
        <w:widowControl w:val="0"/>
        <w:kinsoku/>
        <w:wordWrap/>
        <w:overflowPunct/>
        <w:topLinePunct w:val="0"/>
        <w:autoSpaceDE w:val="0"/>
        <w:autoSpaceDN w:val="0"/>
        <w:bidi w:val="0"/>
        <w:adjustRightInd w:val="0"/>
        <w:snapToGrid w:val="0"/>
        <w:spacing w:line="360" w:lineRule="auto"/>
        <w:ind w:right="0" w:firstLine="560"/>
        <w:contextualSpacing/>
        <w:textAlignment w:val="auto"/>
        <w:rPr>
          <w:rFonts w:ascii="宋体" w:hAnsi="宋体" w:cs="仿宋"/>
          <w:color w:val="auto"/>
          <w:sz w:val="24"/>
          <w:highlight w:val="none"/>
        </w:rPr>
      </w:pPr>
      <w:r>
        <w:rPr>
          <w:rFonts w:hint="eastAsia" w:ascii="宋体" w:hAnsi="宋体" w:cs="仿宋"/>
          <w:b/>
          <w:bCs/>
          <w:color w:val="auto"/>
          <w:sz w:val="24"/>
          <w:highlight w:val="none"/>
          <w:lang w:val="en-US" w:eastAsia="zh-CN"/>
        </w:rPr>
        <w:t>六</w:t>
      </w:r>
      <w:r>
        <w:rPr>
          <w:rFonts w:hint="eastAsia" w:ascii="宋体" w:hAnsi="宋体" w:cs="仿宋"/>
          <w:b/>
          <w:bCs/>
          <w:color w:val="auto"/>
          <w:sz w:val="24"/>
          <w:highlight w:val="none"/>
        </w:rPr>
        <w:t>、相关费用</w:t>
      </w:r>
    </w:p>
    <w:p w14:paraId="7552D18D">
      <w:pPr>
        <w:keepNext w:val="0"/>
        <w:keepLines w:val="0"/>
        <w:pageBreakBefore w:val="0"/>
        <w:widowControl w:val="0"/>
        <w:kinsoku/>
        <w:wordWrap/>
        <w:overflowPunct/>
        <w:topLinePunct w:val="0"/>
        <w:bidi w:val="0"/>
        <w:adjustRightInd w:val="0"/>
        <w:snapToGrid w:val="0"/>
        <w:spacing w:line="360" w:lineRule="auto"/>
        <w:ind w:right="0" w:firstLine="480" w:firstLineChars="200"/>
        <w:contextualSpacing/>
        <w:textAlignment w:val="auto"/>
        <w:rPr>
          <w:rFonts w:ascii="宋体" w:hAnsi="宋体" w:cs="仿宋"/>
          <w:color w:val="auto"/>
          <w:sz w:val="24"/>
          <w:highlight w:val="none"/>
        </w:rPr>
      </w:pPr>
      <w:r>
        <w:rPr>
          <w:rFonts w:hint="eastAsia" w:ascii="宋体" w:hAnsi="宋体" w:cs="仿宋"/>
          <w:color w:val="auto"/>
          <w:sz w:val="24"/>
          <w:highlight w:val="none"/>
        </w:rPr>
        <w:t>7.1供应商承担参与谈判可能发生的全部费用，采购人在任何情况下均无义务和责任承担这些费用。</w:t>
      </w:r>
    </w:p>
    <w:p w14:paraId="423E9DD4">
      <w:pPr>
        <w:keepNext w:val="0"/>
        <w:keepLines w:val="0"/>
        <w:pageBreakBefore w:val="0"/>
        <w:widowControl w:val="0"/>
        <w:kinsoku/>
        <w:wordWrap/>
        <w:overflowPunct/>
        <w:topLinePunct w:val="0"/>
        <w:bidi w:val="0"/>
        <w:adjustRightInd w:val="0"/>
        <w:snapToGrid w:val="0"/>
        <w:spacing w:line="360" w:lineRule="auto"/>
        <w:ind w:right="0" w:firstLine="480" w:firstLineChars="200"/>
        <w:contextualSpacing/>
        <w:textAlignment w:val="auto"/>
        <w:rPr>
          <w:rFonts w:ascii="宋体" w:hAnsi="宋体" w:cs="仿宋"/>
          <w:color w:val="auto"/>
          <w:sz w:val="24"/>
          <w:highlight w:val="none"/>
        </w:rPr>
      </w:pPr>
      <w:r>
        <w:rPr>
          <w:rFonts w:hint="eastAsia" w:ascii="宋体" w:hAnsi="宋体" w:cs="仿宋"/>
          <w:color w:val="auto"/>
          <w:sz w:val="24"/>
          <w:highlight w:val="none"/>
        </w:rPr>
        <w:t>7.2采购人不收取任何费用。</w:t>
      </w:r>
    </w:p>
    <w:p w14:paraId="69C567B2">
      <w:pPr>
        <w:snapToGrid w:val="0"/>
        <w:spacing w:line="440" w:lineRule="exact"/>
        <w:ind w:firstLine="600" w:firstLineChars="250"/>
        <w:contextualSpacing/>
        <w:rPr>
          <w:rFonts w:ascii="宋体" w:hAnsi="宋体" w:cs="仿宋"/>
          <w:color w:val="auto"/>
          <w:sz w:val="24"/>
          <w:highlight w:val="none"/>
        </w:rPr>
      </w:pPr>
    </w:p>
    <w:p w14:paraId="7503FBA9">
      <w:pPr>
        <w:numPr>
          <w:ilvl w:val="0"/>
          <w:numId w:val="2"/>
        </w:numPr>
        <w:snapToGrid w:val="0"/>
        <w:spacing w:line="440" w:lineRule="exact"/>
        <w:contextualSpacing/>
        <w:jc w:val="center"/>
        <w:rPr>
          <w:rFonts w:hint="eastAsia" w:ascii="宋体" w:hAnsi="宋体" w:cs="宋体"/>
          <w:b/>
          <w:bCs/>
          <w:color w:val="auto"/>
          <w:sz w:val="36"/>
          <w:szCs w:val="36"/>
          <w:highlight w:val="none"/>
          <w:lang w:val="zh-CN"/>
        </w:rPr>
      </w:pPr>
      <w:r>
        <w:rPr>
          <w:rFonts w:hint="eastAsia" w:ascii="宋体" w:hAnsi="宋体" w:cs="仿宋"/>
          <w:color w:val="auto"/>
          <w:sz w:val="24"/>
          <w:highlight w:val="none"/>
        </w:rPr>
        <w:br w:type="page"/>
      </w:r>
      <w:r>
        <w:rPr>
          <w:rFonts w:hint="eastAsia" w:ascii="宋体" w:hAnsi="宋体" w:cs="宋体"/>
          <w:b/>
          <w:bCs/>
          <w:color w:val="auto"/>
          <w:sz w:val="36"/>
          <w:szCs w:val="36"/>
          <w:highlight w:val="none"/>
          <w:lang w:val="zh-CN"/>
        </w:rPr>
        <w:t>项目需求</w:t>
      </w:r>
    </w:p>
    <w:p w14:paraId="433FB51A">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Times New Roman"/>
          <w:b/>
          <w:color w:val="auto"/>
          <w:sz w:val="24"/>
          <w:highlight w:val="none"/>
          <w:lang w:val="en-US" w:eastAsia="zh-CN"/>
        </w:rPr>
      </w:pPr>
      <w:r>
        <w:rPr>
          <w:rFonts w:hint="eastAsia" w:ascii="宋体" w:hAnsi="宋体" w:eastAsia="宋体" w:cs="Times New Roman"/>
          <w:b/>
          <w:color w:val="auto"/>
          <w:sz w:val="24"/>
          <w:highlight w:val="none"/>
          <w:lang w:val="en-US" w:eastAsia="zh-CN"/>
        </w:rPr>
        <w:t>一、服务范围</w:t>
      </w:r>
    </w:p>
    <w:p w14:paraId="3AC16C7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宋体" w:hAnsi="宋体" w:eastAsia="宋体" w:cs="Times New Roman"/>
          <w:b w:val="0"/>
          <w:bCs/>
          <w:color w:val="auto"/>
          <w:sz w:val="24"/>
          <w:highlight w:val="none"/>
          <w:lang w:val="en-US" w:eastAsia="zh-CN"/>
        </w:rPr>
      </w:pPr>
      <w:r>
        <w:rPr>
          <w:rFonts w:hint="default" w:ascii="宋体" w:hAnsi="宋体" w:eastAsia="宋体" w:cs="Times New Roman"/>
          <w:b w:val="0"/>
          <w:bCs/>
          <w:color w:val="auto"/>
          <w:sz w:val="24"/>
          <w:highlight w:val="none"/>
          <w:lang w:val="en-US" w:eastAsia="zh-CN"/>
        </w:rPr>
        <w:t>供应商按国家有关标准和技术规范为安防监控系统（包括所有设备、线缆、基础设施等）提供全面的巡检、故障维修与应急处理服务，确保采购人正常使用监控系统的所有功能。服务区域包括：启东市寅阳镇范围内26村，包含全镇范围内所有已建设的600路视频监控及监控系统。</w:t>
      </w:r>
    </w:p>
    <w:p w14:paraId="4BCA5F9D">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宋体" w:hAnsi="宋体" w:eastAsia="宋体" w:cs="Times New Roman"/>
          <w:b/>
          <w:color w:val="auto"/>
          <w:sz w:val="24"/>
          <w:highlight w:val="none"/>
          <w:lang w:val="en-US" w:eastAsia="zh-CN"/>
        </w:rPr>
      </w:pPr>
      <w:r>
        <w:rPr>
          <w:rFonts w:hint="eastAsia" w:ascii="宋体" w:hAnsi="宋体" w:cs="Times New Roman"/>
          <w:b/>
          <w:color w:val="auto"/>
          <w:sz w:val="24"/>
          <w:highlight w:val="none"/>
          <w:lang w:val="en-US" w:eastAsia="zh-CN"/>
        </w:rPr>
        <w:t>二、服务内容</w:t>
      </w:r>
    </w:p>
    <w:p w14:paraId="7BCE4A8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b w:val="0"/>
          <w:bCs/>
          <w:color w:val="auto"/>
          <w:sz w:val="24"/>
          <w:highlight w:val="none"/>
          <w:lang w:val="en-US" w:eastAsia="zh-CN"/>
        </w:rPr>
      </w:pPr>
      <w:r>
        <w:rPr>
          <w:rFonts w:hint="eastAsia" w:ascii="宋体" w:hAnsi="宋体"/>
          <w:b w:val="0"/>
          <w:bCs/>
          <w:color w:val="auto"/>
          <w:sz w:val="24"/>
          <w:highlight w:val="none"/>
          <w:lang w:val="en-US" w:eastAsia="zh-CN"/>
        </w:rPr>
        <w:t>2.1监控及监控系统维护保养</w:t>
      </w:r>
    </w:p>
    <w:p w14:paraId="355EF97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b w:val="0"/>
          <w:bCs/>
          <w:color w:val="auto"/>
          <w:sz w:val="24"/>
          <w:highlight w:val="none"/>
          <w:lang w:val="en-US" w:eastAsia="zh-CN"/>
        </w:rPr>
      </w:pPr>
      <w:r>
        <w:rPr>
          <w:rFonts w:hint="eastAsia" w:ascii="宋体" w:hAnsi="宋体"/>
          <w:b w:val="0"/>
          <w:bCs/>
          <w:color w:val="auto"/>
          <w:sz w:val="24"/>
          <w:highlight w:val="none"/>
          <w:lang w:val="en-US" w:eastAsia="zh-CN"/>
        </w:rPr>
        <w:t>供应商须按国家有关标准和技术规范为安防监控系统（包括所有设备、线缆、基础设施等）提供全面的巡检、故障维修与应急处理服务。</w:t>
      </w:r>
    </w:p>
    <w:p w14:paraId="75E4955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b w:val="0"/>
          <w:bCs/>
          <w:color w:val="auto"/>
          <w:sz w:val="24"/>
          <w:highlight w:val="none"/>
          <w:lang w:val="en-US" w:eastAsia="zh-CN"/>
        </w:rPr>
      </w:pPr>
      <w:r>
        <w:rPr>
          <w:rFonts w:hint="eastAsia" w:ascii="宋体" w:hAnsi="宋体"/>
          <w:b w:val="0"/>
          <w:bCs/>
          <w:color w:val="auto"/>
          <w:sz w:val="24"/>
          <w:highlight w:val="none"/>
          <w:lang w:val="en-US" w:eastAsia="zh-CN"/>
        </w:rPr>
        <w:t>监控系统巡检内容</w:t>
      </w:r>
    </w:p>
    <w:tbl>
      <w:tblPr>
        <w:tblStyle w:val="23"/>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5913"/>
        <w:gridCol w:w="2299"/>
      </w:tblGrid>
      <w:tr w14:paraId="58F2C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3" w:type="pct"/>
            <w:noWrap w:val="0"/>
            <w:vAlign w:val="center"/>
          </w:tcPr>
          <w:p w14:paraId="12CB730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b w:val="0"/>
                <w:bCs/>
                <w:color w:val="auto"/>
                <w:sz w:val="24"/>
                <w:highlight w:val="none"/>
                <w:lang w:val="en-US" w:eastAsia="zh-CN"/>
              </w:rPr>
            </w:pPr>
            <w:r>
              <w:rPr>
                <w:rFonts w:hint="eastAsia" w:ascii="宋体" w:hAnsi="宋体"/>
                <w:b w:val="0"/>
                <w:bCs/>
                <w:color w:val="auto"/>
                <w:sz w:val="24"/>
                <w:highlight w:val="none"/>
                <w:lang w:val="en-US" w:eastAsia="zh-CN"/>
              </w:rPr>
              <w:t>序号</w:t>
            </w:r>
          </w:p>
        </w:tc>
        <w:tc>
          <w:tcPr>
            <w:tcW w:w="3223" w:type="pct"/>
            <w:noWrap w:val="0"/>
            <w:vAlign w:val="top"/>
          </w:tcPr>
          <w:p w14:paraId="060AAFB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b w:val="0"/>
                <w:bCs/>
                <w:color w:val="auto"/>
                <w:sz w:val="24"/>
                <w:highlight w:val="none"/>
                <w:lang w:val="en-US" w:eastAsia="zh-CN"/>
              </w:rPr>
            </w:pPr>
            <w:r>
              <w:rPr>
                <w:rFonts w:hint="eastAsia" w:ascii="宋体" w:hAnsi="宋体"/>
                <w:b w:val="0"/>
                <w:bCs/>
                <w:color w:val="auto"/>
                <w:sz w:val="24"/>
                <w:highlight w:val="none"/>
                <w:lang w:val="en-US" w:eastAsia="zh-CN"/>
              </w:rPr>
              <w:t>监控系统巡检内容</w:t>
            </w:r>
          </w:p>
        </w:tc>
        <w:tc>
          <w:tcPr>
            <w:tcW w:w="1253" w:type="pct"/>
            <w:noWrap w:val="0"/>
            <w:vAlign w:val="top"/>
          </w:tcPr>
          <w:p w14:paraId="5752AFB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b w:val="0"/>
                <w:bCs/>
                <w:color w:val="auto"/>
                <w:sz w:val="24"/>
                <w:highlight w:val="none"/>
                <w:lang w:val="en-US" w:eastAsia="zh-CN"/>
              </w:rPr>
            </w:pPr>
            <w:r>
              <w:rPr>
                <w:rFonts w:hint="eastAsia" w:ascii="宋体" w:hAnsi="宋体"/>
                <w:b w:val="0"/>
                <w:bCs/>
                <w:color w:val="auto"/>
                <w:sz w:val="24"/>
                <w:highlight w:val="none"/>
                <w:lang w:val="en-US" w:eastAsia="zh-CN"/>
              </w:rPr>
              <w:t>时间</w:t>
            </w:r>
          </w:p>
        </w:tc>
      </w:tr>
      <w:tr w14:paraId="423B3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3" w:type="pct"/>
            <w:noWrap w:val="0"/>
            <w:vAlign w:val="center"/>
          </w:tcPr>
          <w:p w14:paraId="038554A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b w:val="0"/>
                <w:bCs/>
                <w:color w:val="auto"/>
                <w:sz w:val="24"/>
                <w:highlight w:val="none"/>
                <w:lang w:val="en-US" w:eastAsia="zh-CN"/>
              </w:rPr>
            </w:pPr>
            <w:r>
              <w:rPr>
                <w:rFonts w:hint="eastAsia" w:ascii="宋体" w:hAnsi="宋体"/>
                <w:b w:val="0"/>
                <w:bCs/>
                <w:color w:val="auto"/>
                <w:sz w:val="24"/>
                <w:highlight w:val="none"/>
                <w:lang w:val="en-US" w:eastAsia="zh-CN"/>
              </w:rPr>
              <w:t>1</w:t>
            </w:r>
          </w:p>
        </w:tc>
        <w:tc>
          <w:tcPr>
            <w:tcW w:w="3223" w:type="pct"/>
            <w:noWrap w:val="0"/>
            <w:vAlign w:val="top"/>
          </w:tcPr>
          <w:p w14:paraId="79673EE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b w:val="0"/>
                <w:bCs/>
                <w:color w:val="auto"/>
                <w:sz w:val="24"/>
                <w:highlight w:val="none"/>
                <w:lang w:val="en-US" w:eastAsia="zh-CN"/>
              </w:rPr>
            </w:pPr>
            <w:r>
              <w:rPr>
                <w:rFonts w:hint="eastAsia" w:ascii="宋体" w:hAnsi="宋体"/>
                <w:b w:val="0"/>
                <w:bCs/>
                <w:color w:val="auto"/>
                <w:sz w:val="24"/>
                <w:highlight w:val="none"/>
                <w:lang w:val="en-US" w:eastAsia="zh-CN"/>
              </w:rPr>
              <w:t>检查摄像机支架及外罩</w:t>
            </w:r>
          </w:p>
        </w:tc>
        <w:tc>
          <w:tcPr>
            <w:tcW w:w="1253" w:type="pct"/>
            <w:noWrap w:val="0"/>
            <w:vAlign w:val="top"/>
          </w:tcPr>
          <w:p w14:paraId="2AE6F4C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b w:val="0"/>
                <w:bCs/>
                <w:color w:val="auto"/>
                <w:sz w:val="24"/>
                <w:highlight w:val="none"/>
                <w:lang w:val="en-US" w:eastAsia="zh-CN"/>
              </w:rPr>
            </w:pPr>
            <w:r>
              <w:rPr>
                <w:rFonts w:hint="eastAsia" w:ascii="宋体" w:hAnsi="宋体"/>
                <w:b w:val="0"/>
                <w:bCs/>
                <w:color w:val="auto"/>
                <w:sz w:val="24"/>
                <w:highlight w:val="none"/>
                <w:lang w:val="en-US" w:eastAsia="zh-CN"/>
              </w:rPr>
              <w:t>每3个月一次</w:t>
            </w:r>
          </w:p>
        </w:tc>
      </w:tr>
      <w:tr w14:paraId="59CD5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3" w:type="pct"/>
            <w:noWrap w:val="0"/>
            <w:vAlign w:val="center"/>
          </w:tcPr>
          <w:p w14:paraId="5A70B52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b w:val="0"/>
                <w:bCs/>
                <w:color w:val="auto"/>
                <w:sz w:val="24"/>
                <w:highlight w:val="none"/>
                <w:lang w:val="en-US" w:eastAsia="zh-CN"/>
              </w:rPr>
            </w:pPr>
            <w:r>
              <w:rPr>
                <w:rFonts w:hint="eastAsia" w:ascii="宋体" w:hAnsi="宋体"/>
                <w:b w:val="0"/>
                <w:bCs/>
                <w:color w:val="auto"/>
                <w:sz w:val="24"/>
                <w:highlight w:val="none"/>
                <w:lang w:val="en-US" w:eastAsia="zh-CN"/>
              </w:rPr>
              <w:t>2</w:t>
            </w:r>
          </w:p>
        </w:tc>
        <w:tc>
          <w:tcPr>
            <w:tcW w:w="3223" w:type="pct"/>
            <w:noWrap w:val="0"/>
            <w:vAlign w:val="top"/>
          </w:tcPr>
          <w:p w14:paraId="5B167FF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b w:val="0"/>
                <w:bCs/>
                <w:color w:val="auto"/>
                <w:sz w:val="24"/>
                <w:highlight w:val="none"/>
                <w:lang w:val="en-US" w:eastAsia="zh-CN"/>
              </w:rPr>
            </w:pPr>
            <w:r>
              <w:rPr>
                <w:rFonts w:hint="eastAsia" w:ascii="宋体" w:hAnsi="宋体"/>
                <w:b w:val="0"/>
                <w:bCs/>
                <w:color w:val="auto"/>
                <w:sz w:val="24"/>
                <w:highlight w:val="none"/>
                <w:lang w:val="en-US" w:eastAsia="zh-CN"/>
              </w:rPr>
              <w:t>各分点监控室的所有终端设备进行检查</w:t>
            </w:r>
          </w:p>
        </w:tc>
        <w:tc>
          <w:tcPr>
            <w:tcW w:w="1253" w:type="pct"/>
            <w:noWrap w:val="0"/>
            <w:vAlign w:val="top"/>
          </w:tcPr>
          <w:p w14:paraId="763AA93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b w:val="0"/>
                <w:bCs/>
                <w:color w:val="auto"/>
                <w:sz w:val="24"/>
                <w:highlight w:val="none"/>
                <w:lang w:val="en-US" w:eastAsia="zh-CN"/>
              </w:rPr>
            </w:pPr>
            <w:r>
              <w:rPr>
                <w:rFonts w:hint="eastAsia" w:ascii="宋体" w:hAnsi="宋体"/>
                <w:b w:val="0"/>
                <w:bCs/>
                <w:color w:val="auto"/>
                <w:sz w:val="24"/>
                <w:highlight w:val="none"/>
                <w:lang w:val="en-US" w:eastAsia="zh-CN"/>
              </w:rPr>
              <w:t>每3个月一次</w:t>
            </w:r>
          </w:p>
        </w:tc>
      </w:tr>
      <w:tr w14:paraId="55ABB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3" w:type="pct"/>
            <w:noWrap w:val="0"/>
            <w:vAlign w:val="center"/>
          </w:tcPr>
          <w:p w14:paraId="3D871E0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b w:val="0"/>
                <w:bCs/>
                <w:color w:val="auto"/>
                <w:sz w:val="24"/>
                <w:highlight w:val="none"/>
                <w:lang w:val="en-US" w:eastAsia="zh-CN"/>
              </w:rPr>
            </w:pPr>
            <w:r>
              <w:rPr>
                <w:rFonts w:hint="eastAsia" w:ascii="宋体" w:hAnsi="宋体"/>
                <w:b w:val="0"/>
                <w:bCs/>
                <w:color w:val="auto"/>
                <w:sz w:val="24"/>
                <w:highlight w:val="none"/>
                <w:lang w:val="en-US" w:eastAsia="zh-CN"/>
              </w:rPr>
              <w:t>3</w:t>
            </w:r>
          </w:p>
        </w:tc>
        <w:tc>
          <w:tcPr>
            <w:tcW w:w="3223" w:type="pct"/>
            <w:noWrap w:val="0"/>
            <w:vAlign w:val="top"/>
          </w:tcPr>
          <w:p w14:paraId="184223C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b w:val="0"/>
                <w:bCs/>
                <w:color w:val="auto"/>
                <w:sz w:val="24"/>
                <w:highlight w:val="none"/>
                <w:lang w:val="en-US" w:eastAsia="zh-CN"/>
              </w:rPr>
            </w:pPr>
            <w:r>
              <w:rPr>
                <w:rFonts w:hint="eastAsia" w:ascii="宋体" w:hAnsi="宋体"/>
                <w:b w:val="0"/>
                <w:bCs/>
                <w:color w:val="auto"/>
                <w:sz w:val="24"/>
                <w:highlight w:val="none"/>
                <w:lang w:val="en-US" w:eastAsia="zh-CN"/>
              </w:rPr>
              <w:t>室外机箱内外设备的检查</w:t>
            </w:r>
          </w:p>
        </w:tc>
        <w:tc>
          <w:tcPr>
            <w:tcW w:w="1253" w:type="pct"/>
            <w:noWrap w:val="0"/>
            <w:vAlign w:val="top"/>
          </w:tcPr>
          <w:p w14:paraId="4490E21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b w:val="0"/>
                <w:bCs/>
                <w:color w:val="auto"/>
                <w:sz w:val="24"/>
                <w:highlight w:val="none"/>
                <w:lang w:val="en-US" w:eastAsia="zh-CN"/>
              </w:rPr>
            </w:pPr>
            <w:r>
              <w:rPr>
                <w:rFonts w:hint="eastAsia" w:ascii="宋体" w:hAnsi="宋体"/>
                <w:b w:val="0"/>
                <w:bCs/>
                <w:color w:val="auto"/>
                <w:sz w:val="24"/>
                <w:highlight w:val="none"/>
                <w:lang w:val="en-US" w:eastAsia="zh-CN"/>
              </w:rPr>
              <w:t>每3个月一次</w:t>
            </w:r>
          </w:p>
        </w:tc>
      </w:tr>
      <w:tr w14:paraId="622DA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3" w:type="pct"/>
            <w:noWrap w:val="0"/>
            <w:vAlign w:val="center"/>
          </w:tcPr>
          <w:p w14:paraId="0A9B4C2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b w:val="0"/>
                <w:bCs/>
                <w:color w:val="auto"/>
                <w:sz w:val="24"/>
                <w:highlight w:val="none"/>
                <w:lang w:val="en-US" w:eastAsia="zh-CN"/>
              </w:rPr>
            </w:pPr>
            <w:r>
              <w:rPr>
                <w:rFonts w:hint="eastAsia" w:ascii="宋体" w:hAnsi="宋体"/>
                <w:b w:val="0"/>
                <w:bCs/>
                <w:color w:val="auto"/>
                <w:sz w:val="24"/>
                <w:highlight w:val="none"/>
                <w:lang w:val="en-US" w:eastAsia="zh-CN"/>
              </w:rPr>
              <w:t>4</w:t>
            </w:r>
          </w:p>
        </w:tc>
        <w:tc>
          <w:tcPr>
            <w:tcW w:w="3223" w:type="pct"/>
            <w:noWrap w:val="0"/>
            <w:vAlign w:val="top"/>
          </w:tcPr>
          <w:p w14:paraId="332790A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b w:val="0"/>
                <w:bCs/>
                <w:color w:val="auto"/>
                <w:sz w:val="24"/>
                <w:highlight w:val="none"/>
                <w:lang w:val="en-US" w:eastAsia="zh-CN"/>
              </w:rPr>
            </w:pPr>
            <w:r>
              <w:rPr>
                <w:rFonts w:hint="eastAsia" w:ascii="宋体" w:hAnsi="宋体"/>
                <w:b w:val="0"/>
                <w:bCs/>
                <w:color w:val="auto"/>
                <w:sz w:val="24"/>
                <w:highlight w:val="none"/>
                <w:lang w:val="en-US" w:eastAsia="zh-CN"/>
              </w:rPr>
              <w:t>对所有设备、线缆定期巡检</w:t>
            </w:r>
          </w:p>
        </w:tc>
        <w:tc>
          <w:tcPr>
            <w:tcW w:w="1253" w:type="pct"/>
            <w:noWrap w:val="0"/>
            <w:vAlign w:val="top"/>
          </w:tcPr>
          <w:p w14:paraId="120BA8B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b w:val="0"/>
                <w:bCs/>
                <w:color w:val="auto"/>
                <w:sz w:val="24"/>
                <w:highlight w:val="none"/>
                <w:lang w:val="en-US" w:eastAsia="zh-CN"/>
              </w:rPr>
            </w:pPr>
            <w:r>
              <w:rPr>
                <w:rFonts w:hint="eastAsia" w:ascii="宋体" w:hAnsi="宋体"/>
                <w:b w:val="0"/>
                <w:bCs/>
                <w:color w:val="auto"/>
                <w:sz w:val="24"/>
                <w:highlight w:val="none"/>
                <w:lang w:val="en-US" w:eastAsia="zh-CN"/>
              </w:rPr>
              <w:t>每半年一次</w:t>
            </w:r>
          </w:p>
        </w:tc>
      </w:tr>
    </w:tbl>
    <w:p w14:paraId="7998EE3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b w:val="0"/>
          <w:bCs/>
          <w:color w:val="auto"/>
          <w:sz w:val="24"/>
          <w:highlight w:val="none"/>
          <w:lang w:val="en-US" w:eastAsia="zh-CN"/>
        </w:rPr>
      </w:pPr>
      <w:r>
        <w:rPr>
          <w:rFonts w:hint="eastAsia" w:ascii="宋体" w:hAnsi="宋体"/>
          <w:b w:val="0"/>
          <w:bCs/>
          <w:color w:val="auto"/>
          <w:sz w:val="24"/>
          <w:highlight w:val="none"/>
          <w:lang w:val="en-US" w:eastAsia="zh-CN"/>
        </w:rPr>
        <w:t>2.2故障维修与应急处理</w:t>
      </w:r>
    </w:p>
    <w:p w14:paraId="27FF0F7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b w:val="0"/>
          <w:bCs/>
          <w:color w:val="auto"/>
          <w:sz w:val="24"/>
          <w:highlight w:val="none"/>
          <w:lang w:val="en-US" w:eastAsia="zh-CN"/>
        </w:rPr>
      </w:pPr>
      <w:r>
        <w:rPr>
          <w:rFonts w:hint="eastAsia" w:ascii="宋体" w:hAnsi="宋体"/>
          <w:b w:val="0"/>
          <w:bCs/>
          <w:color w:val="auto"/>
          <w:sz w:val="24"/>
          <w:highlight w:val="none"/>
          <w:lang w:val="en-US" w:eastAsia="zh-CN"/>
        </w:rPr>
        <w:t>设备出现故障，接到故障报修通知中标方应半小时内响应，服务人员需2小时到达现场，及时诊断排除故障。一般故障处置需在3个工作日内完成；特殊情况需提供不间断维修服务，直至故障修复。</w:t>
      </w:r>
    </w:p>
    <w:p w14:paraId="47E0553A">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宋体" w:hAnsi="宋体" w:cs="Times New Roman"/>
          <w:b/>
          <w:color w:val="auto"/>
          <w:sz w:val="24"/>
          <w:highlight w:val="none"/>
          <w:lang w:val="en-US" w:eastAsia="zh-CN"/>
        </w:rPr>
      </w:pPr>
      <w:r>
        <w:rPr>
          <w:rFonts w:hint="eastAsia" w:ascii="宋体" w:hAnsi="宋体" w:cs="Times New Roman"/>
          <w:b/>
          <w:color w:val="auto"/>
          <w:sz w:val="24"/>
          <w:highlight w:val="none"/>
          <w:lang w:val="en-US" w:eastAsia="zh-CN"/>
        </w:rPr>
        <w:t>三、服务要求</w:t>
      </w:r>
    </w:p>
    <w:p w14:paraId="65D730C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b w:val="0"/>
          <w:bCs/>
          <w:color w:val="auto"/>
          <w:sz w:val="24"/>
          <w:highlight w:val="none"/>
          <w:lang w:val="en-US" w:eastAsia="zh-CN"/>
        </w:rPr>
      </w:pPr>
      <w:r>
        <w:rPr>
          <w:rFonts w:hint="eastAsia" w:ascii="宋体" w:hAnsi="宋体"/>
          <w:b w:val="0"/>
          <w:bCs/>
          <w:color w:val="auto"/>
          <w:sz w:val="24"/>
          <w:highlight w:val="none"/>
          <w:lang w:val="en-US" w:eastAsia="zh-CN"/>
        </w:rPr>
        <w:t>（一）巡查要求</w:t>
      </w:r>
    </w:p>
    <w:p w14:paraId="23D4FB2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b w:val="0"/>
          <w:bCs/>
          <w:color w:val="auto"/>
          <w:sz w:val="24"/>
          <w:highlight w:val="none"/>
          <w:lang w:val="en-US" w:eastAsia="zh-CN"/>
        </w:rPr>
      </w:pPr>
      <w:r>
        <w:rPr>
          <w:rFonts w:hint="eastAsia" w:ascii="宋体" w:hAnsi="宋体"/>
          <w:b w:val="0"/>
          <w:bCs/>
          <w:color w:val="auto"/>
          <w:sz w:val="24"/>
          <w:highlight w:val="none"/>
          <w:lang w:val="en-US" w:eastAsia="zh-CN"/>
        </w:rPr>
        <w:t>（1）村一级巡查</w:t>
      </w:r>
    </w:p>
    <w:p w14:paraId="7C79CCF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b w:val="0"/>
          <w:bCs/>
          <w:color w:val="auto"/>
          <w:sz w:val="24"/>
          <w:highlight w:val="none"/>
          <w:lang w:val="en-US" w:eastAsia="zh-CN"/>
        </w:rPr>
      </w:pPr>
      <w:r>
        <w:rPr>
          <w:rFonts w:hint="eastAsia" w:ascii="宋体" w:hAnsi="宋体"/>
          <w:b w:val="0"/>
          <w:bCs/>
          <w:color w:val="auto"/>
          <w:sz w:val="24"/>
          <w:highlight w:val="none"/>
          <w:lang w:val="en-US" w:eastAsia="zh-CN"/>
        </w:rPr>
        <w:t>可通过电脑、ITV等方式将视频投影至电视机；</w:t>
      </w:r>
    </w:p>
    <w:p w14:paraId="3E1E0B3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b w:val="0"/>
          <w:bCs/>
          <w:color w:val="auto"/>
          <w:sz w:val="24"/>
          <w:highlight w:val="none"/>
          <w:lang w:val="en-US" w:eastAsia="zh-CN"/>
        </w:rPr>
      </w:pPr>
      <w:r>
        <w:rPr>
          <w:rFonts w:hint="eastAsia" w:ascii="宋体" w:hAnsi="宋体"/>
          <w:b w:val="0"/>
          <w:bCs/>
          <w:color w:val="auto"/>
          <w:sz w:val="24"/>
          <w:highlight w:val="none"/>
          <w:lang w:val="en-US" w:eastAsia="zh-CN"/>
        </w:rPr>
        <w:t>（2）镇二级巡查</w:t>
      </w:r>
    </w:p>
    <w:p w14:paraId="37A65E6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b w:val="0"/>
          <w:bCs/>
          <w:color w:val="auto"/>
          <w:sz w:val="24"/>
          <w:highlight w:val="none"/>
          <w:lang w:val="en-US" w:eastAsia="zh-CN"/>
        </w:rPr>
      </w:pPr>
      <w:r>
        <w:rPr>
          <w:rFonts w:hint="eastAsia" w:ascii="宋体" w:hAnsi="宋体"/>
          <w:b w:val="0"/>
          <w:bCs/>
          <w:color w:val="auto"/>
          <w:sz w:val="24"/>
          <w:highlight w:val="none"/>
          <w:lang w:val="en-US" w:eastAsia="zh-CN"/>
        </w:rPr>
        <w:t>镇域指挥中心通过自建的视频平台，将视频投影至大屏；</w:t>
      </w:r>
    </w:p>
    <w:p w14:paraId="4C896C9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b w:val="0"/>
          <w:bCs/>
          <w:color w:val="auto"/>
          <w:sz w:val="24"/>
          <w:highlight w:val="none"/>
          <w:lang w:val="en-US" w:eastAsia="zh-CN"/>
        </w:rPr>
      </w:pPr>
      <w:r>
        <w:rPr>
          <w:rFonts w:hint="eastAsia" w:ascii="宋体" w:hAnsi="宋体"/>
          <w:b w:val="0"/>
          <w:bCs/>
          <w:color w:val="auto"/>
          <w:sz w:val="24"/>
          <w:highlight w:val="none"/>
          <w:lang w:val="en-US" w:eastAsia="zh-CN"/>
        </w:rPr>
        <w:t>（二）功能要求</w:t>
      </w:r>
    </w:p>
    <w:p w14:paraId="7162E17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b w:val="0"/>
          <w:bCs/>
          <w:color w:val="auto"/>
          <w:sz w:val="24"/>
          <w:highlight w:val="none"/>
          <w:lang w:val="en-US" w:eastAsia="zh-CN"/>
        </w:rPr>
      </w:pPr>
      <w:r>
        <w:rPr>
          <w:rFonts w:hint="eastAsia" w:ascii="宋体" w:hAnsi="宋体"/>
          <w:b w:val="0"/>
          <w:bCs/>
          <w:color w:val="auto"/>
          <w:sz w:val="24"/>
          <w:highlight w:val="none"/>
          <w:lang w:val="en-US" w:eastAsia="zh-CN"/>
        </w:rPr>
        <w:t>（1）地图点位展示</w:t>
      </w:r>
    </w:p>
    <w:p w14:paraId="0E7DA84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b w:val="0"/>
          <w:bCs/>
          <w:color w:val="auto"/>
          <w:sz w:val="24"/>
          <w:highlight w:val="none"/>
          <w:lang w:val="en-US" w:eastAsia="zh-CN"/>
        </w:rPr>
      </w:pPr>
      <w:r>
        <w:rPr>
          <w:rFonts w:hint="eastAsia" w:ascii="宋体" w:hAnsi="宋体"/>
          <w:b w:val="0"/>
          <w:bCs/>
          <w:color w:val="auto"/>
          <w:sz w:val="24"/>
          <w:highlight w:val="none"/>
          <w:lang w:val="en-US" w:eastAsia="zh-CN"/>
        </w:rPr>
        <w:t>所有的位置能在地图中展示，通过点击地图视频图标，可以打开视频。</w:t>
      </w:r>
    </w:p>
    <w:p w14:paraId="18058B1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b w:val="0"/>
          <w:bCs/>
          <w:color w:val="auto"/>
          <w:sz w:val="24"/>
          <w:highlight w:val="none"/>
          <w:lang w:val="en-US" w:eastAsia="zh-CN"/>
        </w:rPr>
      </w:pPr>
      <w:r>
        <w:rPr>
          <w:rFonts w:hint="eastAsia" w:ascii="宋体" w:hAnsi="宋体"/>
          <w:b w:val="0"/>
          <w:bCs/>
          <w:color w:val="auto"/>
          <w:sz w:val="24"/>
          <w:highlight w:val="none"/>
          <w:lang w:val="en-US" w:eastAsia="zh-CN"/>
        </w:rPr>
        <w:t>（2）视频巡查上墙</w:t>
      </w:r>
    </w:p>
    <w:p w14:paraId="6465DF4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b w:val="0"/>
          <w:bCs/>
          <w:color w:val="auto"/>
          <w:sz w:val="24"/>
          <w:highlight w:val="none"/>
          <w:lang w:val="en-US" w:eastAsia="zh-CN"/>
        </w:rPr>
      </w:pPr>
      <w:r>
        <w:rPr>
          <w:rFonts w:hint="eastAsia" w:ascii="宋体" w:hAnsi="宋体"/>
          <w:b w:val="0"/>
          <w:bCs/>
          <w:color w:val="auto"/>
          <w:sz w:val="24"/>
          <w:highlight w:val="none"/>
          <w:lang w:val="en-US" w:eastAsia="zh-CN"/>
        </w:rPr>
        <w:t>以村、镇二级巡查室要求，可以将视频投影至大屏中。</w:t>
      </w:r>
    </w:p>
    <w:p w14:paraId="541ED6B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b w:val="0"/>
          <w:bCs/>
          <w:color w:val="auto"/>
          <w:sz w:val="24"/>
          <w:highlight w:val="none"/>
          <w:lang w:val="en-US" w:eastAsia="zh-CN"/>
        </w:rPr>
      </w:pPr>
      <w:r>
        <w:rPr>
          <w:rFonts w:hint="eastAsia" w:ascii="宋体" w:hAnsi="宋体"/>
          <w:b w:val="0"/>
          <w:bCs/>
          <w:color w:val="auto"/>
          <w:sz w:val="24"/>
          <w:highlight w:val="none"/>
          <w:lang w:val="en-US" w:eastAsia="zh-CN"/>
        </w:rPr>
        <w:t>（3）视频要求</w:t>
      </w:r>
    </w:p>
    <w:p w14:paraId="7812DB0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b w:val="0"/>
          <w:bCs/>
          <w:color w:val="auto"/>
          <w:sz w:val="24"/>
          <w:highlight w:val="none"/>
          <w:lang w:val="en-US" w:eastAsia="zh-CN"/>
        </w:rPr>
      </w:pPr>
      <w:r>
        <w:rPr>
          <w:rFonts w:hint="eastAsia" w:ascii="宋体" w:hAnsi="宋体"/>
          <w:b w:val="0"/>
          <w:bCs/>
          <w:color w:val="auto"/>
          <w:sz w:val="24"/>
          <w:highlight w:val="none"/>
          <w:lang w:val="en-US" w:eastAsia="zh-CN"/>
        </w:rPr>
        <w:t>①视频存储30日；</w:t>
      </w:r>
    </w:p>
    <w:p w14:paraId="746735A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b w:val="0"/>
          <w:bCs/>
          <w:color w:val="auto"/>
          <w:sz w:val="24"/>
          <w:highlight w:val="none"/>
          <w:lang w:val="en-US" w:eastAsia="zh-CN"/>
        </w:rPr>
      </w:pPr>
      <w:r>
        <w:rPr>
          <w:rFonts w:hint="eastAsia" w:ascii="宋体" w:hAnsi="宋体"/>
          <w:b w:val="0"/>
          <w:bCs/>
          <w:color w:val="auto"/>
          <w:sz w:val="24"/>
          <w:highlight w:val="none"/>
          <w:lang w:val="en-US" w:eastAsia="zh-CN"/>
        </w:rPr>
        <w:t>②视频码流不低于1M；</w:t>
      </w:r>
    </w:p>
    <w:p w14:paraId="566AC3B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b w:val="0"/>
          <w:bCs/>
          <w:color w:val="auto"/>
          <w:sz w:val="24"/>
          <w:highlight w:val="none"/>
          <w:lang w:val="en-US" w:eastAsia="zh-CN"/>
        </w:rPr>
      </w:pPr>
      <w:r>
        <w:rPr>
          <w:rFonts w:hint="eastAsia" w:ascii="宋体" w:hAnsi="宋体"/>
          <w:b w:val="0"/>
          <w:bCs/>
          <w:color w:val="auto"/>
          <w:sz w:val="24"/>
          <w:highlight w:val="none"/>
          <w:lang w:val="en-US" w:eastAsia="zh-CN"/>
        </w:rPr>
        <w:t>③视频编码格式和存储为H.264；</w:t>
      </w:r>
    </w:p>
    <w:p w14:paraId="77210C1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b w:val="0"/>
          <w:bCs/>
          <w:color w:val="auto"/>
          <w:sz w:val="24"/>
          <w:highlight w:val="none"/>
          <w:lang w:val="en-US" w:eastAsia="zh-CN"/>
        </w:rPr>
      </w:pPr>
      <w:r>
        <w:rPr>
          <w:rFonts w:hint="eastAsia" w:ascii="宋体" w:hAnsi="宋体"/>
          <w:b w:val="0"/>
          <w:bCs/>
          <w:color w:val="auto"/>
          <w:sz w:val="24"/>
          <w:highlight w:val="none"/>
          <w:lang w:val="en-US" w:eastAsia="zh-CN"/>
        </w:rPr>
        <w:t>④提供的视频服务要稳定、连续。</w:t>
      </w:r>
    </w:p>
    <w:p w14:paraId="6BE28CF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b w:val="0"/>
          <w:bCs/>
          <w:color w:val="auto"/>
          <w:sz w:val="24"/>
          <w:highlight w:val="none"/>
          <w:lang w:val="en-US" w:eastAsia="zh-CN"/>
        </w:rPr>
      </w:pPr>
      <w:r>
        <w:rPr>
          <w:rFonts w:hint="eastAsia" w:ascii="宋体" w:hAnsi="宋体"/>
          <w:b w:val="0"/>
          <w:bCs/>
          <w:color w:val="auto"/>
          <w:sz w:val="24"/>
          <w:highlight w:val="none"/>
          <w:lang w:val="en-US" w:eastAsia="zh-CN"/>
        </w:rPr>
        <w:t>(四)联网要求</w:t>
      </w:r>
    </w:p>
    <w:p w14:paraId="68DB6C6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b w:val="0"/>
          <w:bCs/>
          <w:color w:val="auto"/>
          <w:sz w:val="24"/>
          <w:highlight w:val="none"/>
          <w:lang w:val="en-US" w:eastAsia="zh-CN"/>
        </w:rPr>
      </w:pPr>
      <w:r>
        <w:rPr>
          <w:rFonts w:hint="eastAsia" w:ascii="宋体" w:hAnsi="宋体"/>
          <w:b w:val="0"/>
          <w:bCs/>
          <w:color w:val="auto"/>
          <w:sz w:val="24"/>
          <w:highlight w:val="none"/>
          <w:lang w:val="en-US" w:eastAsia="zh-CN"/>
        </w:rPr>
        <w:t>中标方需确保服务期内监控系统必须与与市级联网共享平台进行无缝对接，同时无论在哪一级平台，同时打开20路视频，延时性不超过5秒。</w:t>
      </w:r>
    </w:p>
    <w:p w14:paraId="49C0C27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b w:val="0"/>
          <w:bCs/>
          <w:color w:val="auto"/>
          <w:sz w:val="24"/>
          <w:highlight w:val="none"/>
          <w:lang w:val="en-US" w:eastAsia="zh-CN"/>
        </w:rPr>
      </w:pPr>
      <w:r>
        <w:rPr>
          <w:rFonts w:hint="eastAsia" w:ascii="宋体" w:hAnsi="宋体"/>
          <w:b w:val="0"/>
          <w:bCs/>
          <w:color w:val="auto"/>
          <w:sz w:val="24"/>
          <w:highlight w:val="none"/>
          <w:lang w:val="en-US" w:eastAsia="zh-CN"/>
        </w:rPr>
        <w:t>①平台对接</w:t>
      </w:r>
    </w:p>
    <w:p w14:paraId="2274252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b w:val="0"/>
          <w:bCs/>
          <w:color w:val="auto"/>
          <w:sz w:val="24"/>
          <w:highlight w:val="none"/>
          <w:lang w:val="en-US" w:eastAsia="zh-CN"/>
        </w:rPr>
      </w:pPr>
      <w:r>
        <w:rPr>
          <w:rFonts w:hint="eastAsia" w:ascii="宋体" w:hAnsi="宋体"/>
          <w:b w:val="0"/>
          <w:bCs/>
          <w:color w:val="auto"/>
          <w:sz w:val="24"/>
          <w:highlight w:val="none"/>
          <w:lang w:val="en-US" w:eastAsia="zh-CN"/>
        </w:rPr>
        <w:t>每个乡镇都有一个平台，通过国标与市级联网共享平台进行对接。中标方服务期内需确保镇市平台连接，能与市级联网共享平台进行无缝对接。</w:t>
      </w:r>
    </w:p>
    <w:p w14:paraId="530CE0E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b w:val="0"/>
          <w:bCs/>
          <w:color w:val="auto"/>
          <w:sz w:val="24"/>
          <w:highlight w:val="none"/>
          <w:lang w:val="en-US" w:eastAsia="zh-CN"/>
        </w:rPr>
      </w:pPr>
      <w:r>
        <w:rPr>
          <w:rFonts w:hint="eastAsia" w:ascii="宋体" w:hAnsi="宋体"/>
          <w:b w:val="0"/>
          <w:bCs/>
          <w:color w:val="auto"/>
          <w:sz w:val="24"/>
          <w:highlight w:val="none"/>
          <w:lang w:val="en-US" w:eastAsia="zh-CN"/>
        </w:rPr>
        <w:t>中标方需根据接入的视频数量，确保相应规模的视频并发量。因并发量不够导致巡查视频卡顿，纳入不合格点位。</w:t>
      </w:r>
    </w:p>
    <w:p w14:paraId="6670789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b w:val="0"/>
          <w:bCs/>
          <w:color w:val="auto"/>
          <w:sz w:val="24"/>
          <w:highlight w:val="none"/>
          <w:lang w:val="en-US" w:eastAsia="zh-CN"/>
        </w:rPr>
      </w:pPr>
      <w:r>
        <w:rPr>
          <w:rFonts w:hint="eastAsia" w:ascii="宋体" w:hAnsi="宋体"/>
          <w:b w:val="0"/>
          <w:bCs/>
          <w:color w:val="auto"/>
          <w:sz w:val="24"/>
          <w:highlight w:val="none"/>
          <w:lang w:val="en-US" w:eastAsia="zh-CN"/>
        </w:rPr>
        <w:t>②按照国家标准，做好网络安全联网工作。因为服务期内未达到安全联网要求而发生网络炒作事件，或者视频非人为泄露，一次扣款5万元，同时按法律对中标方进行追责。</w:t>
      </w:r>
    </w:p>
    <w:p w14:paraId="7C6FD4F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b w:val="0"/>
          <w:bCs/>
          <w:color w:val="auto"/>
          <w:sz w:val="24"/>
          <w:highlight w:val="none"/>
          <w:lang w:val="en-US" w:eastAsia="zh-CN"/>
        </w:rPr>
      </w:pPr>
      <w:r>
        <w:rPr>
          <w:rFonts w:hint="eastAsia" w:ascii="宋体" w:hAnsi="宋体"/>
          <w:b w:val="0"/>
          <w:bCs/>
          <w:color w:val="auto"/>
          <w:sz w:val="24"/>
          <w:highlight w:val="none"/>
          <w:lang w:val="en-US" w:eastAsia="zh-CN"/>
        </w:rPr>
        <w:t>(五)其它满足《启东市新一代雪亮技防工程建设实施方案（2021—2022年度）（征求意见稿）》的相关要求，符合江苏省智慧广电工程建设相关要求。</w:t>
      </w:r>
    </w:p>
    <w:p w14:paraId="69991A4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b w:val="0"/>
          <w:bCs/>
          <w:color w:val="auto"/>
          <w:sz w:val="24"/>
          <w:highlight w:val="none"/>
          <w:lang w:val="en-US" w:eastAsia="zh-CN"/>
        </w:rPr>
      </w:pPr>
      <w:r>
        <w:rPr>
          <w:rFonts w:hint="eastAsia" w:ascii="宋体" w:hAnsi="宋体"/>
          <w:b w:val="0"/>
          <w:bCs/>
          <w:color w:val="auto"/>
          <w:sz w:val="24"/>
          <w:highlight w:val="none"/>
          <w:lang w:val="en-US" w:eastAsia="zh-CN"/>
        </w:rPr>
        <w:t xml:space="preserve">(六)相关说明如下： </w:t>
      </w:r>
    </w:p>
    <w:p w14:paraId="0EDFB3C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b w:val="0"/>
          <w:bCs/>
          <w:color w:val="auto"/>
          <w:sz w:val="24"/>
          <w:highlight w:val="none"/>
          <w:lang w:val="en-US" w:eastAsia="zh-CN"/>
        </w:rPr>
      </w:pPr>
      <w:r>
        <w:rPr>
          <w:rFonts w:hint="eastAsia" w:ascii="宋体" w:hAnsi="宋体"/>
          <w:b w:val="0"/>
          <w:bCs/>
          <w:color w:val="auto"/>
          <w:sz w:val="24"/>
          <w:highlight w:val="none"/>
          <w:lang w:val="en-US" w:eastAsia="zh-CN"/>
        </w:rPr>
        <w:t>①项目中所涉及到的所有内容（如网络专线、供电、安装、协商）除监控所产生的电费由村委会负责以外，其它皆由中标商负责，同时做好视频运维故障发现和处理。</w:t>
      </w:r>
    </w:p>
    <w:p w14:paraId="7F77CB6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b w:val="0"/>
          <w:bCs/>
          <w:color w:val="auto"/>
          <w:sz w:val="24"/>
          <w:highlight w:val="none"/>
          <w:lang w:val="en-US" w:eastAsia="zh-CN"/>
        </w:rPr>
      </w:pPr>
      <w:r>
        <w:rPr>
          <w:rFonts w:hint="eastAsia" w:ascii="宋体" w:hAnsi="宋体"/>
          <w:b w:val="0"/>
          <w:bCs/>
          <w:color w:val="auto"/>
          <w:sz w:val="24"/>
          <w:highlight w:val="none"/>
          <w:lang w:val="en-US" w:eastAsia="zh-CN"/>
        </w:rPr>
        <w:t>②所投监控平台必须与启东市寅阳镇域治理现代化指挥平台对接、与市公安局110指挥中心汇聚共享平台对接（对接要求如下：实现启东市寅阳镇域治理现代化指挥平台及市公安局110指挥中心汇聚共享平台一点登录，在综合执法界面可以显示监控点位，并能调用监控画面），其中产生任何的对接及软件开发、软件更新升级费用均由中标方负责，中标方在中标后五个工作日内提供对接测试账号（现场演示，演示内容同对接要求），否则不予签订合同并作为废标处理。</w:t>
      </w:r>
    </w:p>
    <w:p w14:paraId="2923FE1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b w:val="0"/>
          <w:bCs/>
          <w:color w:val="auto"/>
          <w:sz w:val="24"/>
          <w:highlight w:val="none"/>
          <w:lang w:val="en-US" w:eastAsia="zh-CN"/>
        </w:rPr>
      </w:pPr>
      <w:r>
        <w:rPr>
          <w:rFonts w:hint="eastAsia" w:ascii="宋体" w:hAnsi="宋体"/>
          <w:b w:val="0"/>
          <w:bCs/>
          <w:color w:val="auto"/>
          <w:sz w:val="24"/>
          <w:highlight w:val="none"/>
          <w:lang w:val="en-US" w:eastAsia="zh-CN"/>
        </w:rPr>
        <w:t>③各村的视频监控先要接入村指挥室，然后再由村指挥室接入镇域治理指挥中心，每个村里配置一个显示屏。</w:t>
      </w:r>
    </w:p>
    <w:p w14:paraId="015D52C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b w:val="0"/>
          <w:bCs/>
          <w:color w:val="auto"/>
          <w:sz w:val="24"/>
          <w:highlight w:val="none"/>
          <w:lang w:val="en-US" w:eastAsia="zh-CN"/>
        </w:rPr>
      </w:pPr>
      <w:r>
        <w:rPr>
          <w:rFonts w:hint="eastAsia" w:ascii="宋体" w:hAnsi="宋体"/>
          <w:b w:val="0"/>
          <w:bCs/>
          <w:color w:val="auto"/>
          <w:sz w:val="24"/>
          <w:highlight w:val="none"/>
          <w:lang w:val="en-US" w:eastAsia="zh-CN"/>
        </w:rPr>
        <w:t>④优先采购：政府采购优先采购节能产品和环境标志产品。</w:t>
      </w:r>
    </w:p>
    <w:p w14:paraId="7A909E0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b w:val="0"/>
          <w:bCs/>
          <w:color w:val="auto"/>
          <w:sz w:val="24"/>
          <w:highlight w:val="none"/>
          <w:lang w:val="en-US" w:eastAsia="zh-CN"/>
        </w:rPr>
      </w:pPr>
      <w:r>
        <w:rPr>
          <w:rFonts w:hint="eastAsia" w:ascii="宋体" w:hAnsi="宋体"/>
          <w:b w:val="0"/>
          <w:bCs/>
          <w:color w:val="auto"/>
          <w:sz w:val="24"/>
          <w:highlight w:val="none"/>
          <w:lang w:val="en-US" w:eastAsia="zh-CN"/>
        </w:rPr>
        <w:t>⑤产品要求：产品完全符合采购文件规定的质量、规格和性能的要求，达到国家或行业规定的标准，实行生产许可证制度的，应提供生产许可证；属于国家强制认证的产品，必须通过认证。</w:t>
      </w:r>
    </w:p>
    <w:p w14:paraId="3840D20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b w:val="0"/>
          <w:bCs/>
          <w:color w:val="auto"/>
          <w:sz w:val="24"/>
          <w:highlight w:val="none"/>
          <w:lang w:val="en-US" w:eastAsia="zh-CN"/>
        </w:rPr>
      </w:pPr>
      <w:r>
        <w:rPr>
          <w:rFonts w:hint="eastAsia" w:ascii="宋体" w:hAnsi="宋体"/>
          <w:b w:val="0"/>
          <w:bCs/>
          <w:color w:val="auto"/>
          <w:sz w:val="24"/>
          <w:highlight w:val="none"/>
          <w:lang w:val="en-US" w:eastAsia="zh-CN"/>
        </w:rPr>
        <w:t>⑥各村的视频监控先要接入村指挥室，然后再由村指挥室接入镇域治理指挥中心，</w:t>
      </w:r>
    </w:p>
    <w:p w14:paraId="5C253F6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b w:val="0"/>
          <w:bCs/>
          <w:color w:val="auto"/>
          <w:sz w:val="24"/>
          <w:highlight w:val="none"/>
          <w:lang w:val="en-US" w:eastAsia="zh-CN"/>
        </w:rPr>
      </w:pPr>
      <w:r>
        <w:rPr>
          <w:rFonts w:hint="eastAsia" w:ascii="宋体" w:hAnsi="宋体"/>
          <w:b w:val="0"/>
          <w:bCs/>
          <w:color w:val="auto"/>
          <w:sz w:val="24"/>
          <w:highlight w:val="none"/>
          <w:lang w:val="en-US" w:eastAsia="zh-CN"/>
        </w:rPr>
        <w:t>(七)设备联网要求：二类、三类视频要主动对接市“雪亮办”，对接技术标准必须符合国标GB/T28181标准,前端视频监控编码格式为H264,按格式要求对前端相机进行四级标注。</w:t>
      </w:r>
    </w:p>
    <w:p w14:paraId="3CA313BA">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cs="Times New Roman"/>
          <w:b/>
          <w:color w:val="auto"/>
          <w:sz w:val="24"/>
          <w:highlight w:val="none"/>
          <w:lang w:val="en-US" w:eastAsia="zh-CN"/>
        </w:rPr>
      </w:pPr>
      <w:r>
        <w:rPr>
          <w:rFonts w:hint="eastAsia" w:ascii="宋体" w:hAnsi="宋体" w:cs="Times New Roman"/>
          <w:b/>
          <w:color w:val="auto"/>
          <w:sz w:val="24"/>
          <w:highlight w:val="none"/>
          <w:lang w:val="en-US" w:eastAsia="zh-CN"/>
        </w:rPr>
        <w:t>四、售后服务考核标准</w:t>
      </w:r>
    </w:p>
    <w:p w14:paraId="6D840EC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b w:val="0"/>
          <w:bCs/>
          <w:color w:val="auto"/>
          <w:sz w:val="24"/>
          <w:highlight w:val="none"/>
          <w:lang w:val="en-US" w:eastAsia="zh-CN"/>
        </w:rPr>
      </w:pPr>
      <w:r>
        <w:rPr>
          <w:rFonts w:hint="eastAsia" w:ascii="宋体" w:hAnsi="宋体"/>
          <w:b w:val="0"/>
          <w:bCs/>
          <w:color w:val="auto"/>
          <w:sz w:val="24"/>
          <w:highlight w:val="none"/>
          <w:lang w:val="en-US" w:eastAsia="zh-CN"/>
        </w:rPr>
        <w:t>（一）前端故障运维服务</w:t>
      </w:r>
    </w:p>
    <w:p w14:paraId="5A615C5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b w:val="0"/>
          <w:bCs/>
          <w:color w:val="auto"/>
          <w:sz w:val="24"/>
          <w:highlight w:val="none"/>
          <w:lang w:val="en-US" w:eastAsia="zh-CN"/>
        </w:rPr>
      </w:pPr>
      <w:r>
        <w:rPr>
          <w:rFonts w:hint="eastAsia" w:ascii="宋体" w:hAnsi="宋体"/>
          <w:b w:val="0"/>
          <w:bCs/>
          <w:color w:val="auto"/>
          <w:sz w:val="24"/>
          <w:highlight w:val="none"/>
          <w:lang w:val="en-US" w:eastAsia="zh-CN"/>
        </w:rPr>
        <w:t>①24小时内修复。不能在规定时间内修复的，每小时扣款10元（以镇指挥中心派单为准，派单至修复时间在24小时以内）；</w:t>
      </w:r>
    </w:p>
    <w:p w14:paraId="612988C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b w:val="0"/>
          <w:bCs/>
          <w:color w:val="auto"/>
          <w:sz w:val="24"/>
          <w:highlight w:val="none"/>
          <w:lang w:val="en-US" w:eastAsia="zh-CN"/>
        </w:rPr>
      </w:pPr>
      <w:r>
        <w:rPr>
          <w:rFonts w:hint="eastAsia" w:ascii="宋体" w:hAnsi="宋体"/>
          <w:b w:val="0"/>
          <w:bCs/>
          <w:color w:val="auto"/>
          <w:sz w:val="24"/>
          <w:highlight w:val="none"/>
          <w:lang w:val="en-US" w:eastAsia="zh-CN"/>
        </w:rPr>
        <w:t>②24小时内不能修复的，提供替换设备；</w:t>
      </w:r>
    </w:p>
    <w:p w14:paraId="406111F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b w:val="0"/>
          <w:bCs/>
          <w:color w:val="auto"/>
          <w:sz w:val="24"/>
          <w:highlight w:val="none"/>
          <w:lang w:val="en-US" w:eastAsia="zh-CN"/>
        </w:rPr>
      </w:pPr>
      <w:r>
        <w:rPr>
          <w:rFonts w:hint="eastAsia" w:ascii="宋体" w:hAnsi="宋体"/>
          <w:b w:val="0"/>
          <w:bCs/>
          <w:color w:val="auto"/>
          <w:sz w:val="24"/>
          <w:highlight w:val="none"/>
          <w:lang w:val="en-US" w:eastAsia="zh-CN"/>
        </w:rPr>
        <w:t>③相关点位供电方面协商由村委会协调负责，招标方可以协助；</w:t>
      </w:r>
    </w:p>
    <w:p w14:paraId="2C4E354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b w:val="0"/>
          <w:bCs/>
          <w:color w:val="auto"/>
          <w:sz w:val="24"/>
          <w:highlight w:val="none"/>
          <w:lang w:val="en-US" w:eastAsia="zh-CN"/>
        </w:rPr>
      </w:pPr>
      <w:r>
        <w:rPr>
          <w:rFonts w:hint="eastAsia" w:ascii="宋体" w:hAnsi="宋体"/>
          <w:b w:val="0"/>
          <w:bCs/>
          <w:color w:val="auto"/>
          <w:sz w:val="24"/>
          <w:highlight w:val="none"/>
          <w:lang w:val="en-US" w:eastAsia="zh-CN"/>
        </w:rPr>
        <w:t>④该点位一个月损坏天数超过10天，扣除该点位相关租赁费用，并扣款 20 元；</w:t>
      </w:r>
    </w:p>
    <w:p w14:paraId="0248030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b w:val="0"/>
          <w:bCs/>
          <w:color w:val="auto"/>
          <w:sz w:val="24"/>
          <w:highlight w:val="none"/>
          <w:lang w:val="en-US" w:eastAsia="zh-CN"/>
        </w:rPr>
      </w:pPr>
      <w:r>
        <w:rPr>
          <w:rFonts w:hint="eastAsia" w:ascii="宋体" w:hAnsi="宋体"/>
          <w:b w:val="0"/>
          <w:bCs/>
          <w:color w:val="auto"/>
          <w:sz w:val="24"/>
          <w:highlight w:val="none"/>
          <w:lang w:val="en-US" w:eastAsia="zh-CN"/>
        </w:rPr>
        <w:t>⑤视频质量不合格点位，应扣除相应的租赁费。</w:t>
      </w:r>
    </w:p>
    <w:p w14:paraId="210A022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b w:val="0"/>
          <w:bCs/>
          <w:color w:val="auto"/>
          <w:sz w:val="24"/>
          <w:highlight w:val="none"/>
          <w:lang w:val="en-US" w:eastAsia="zh-CN"/>
        </w:rPr>
      </w:pPr>
      <w:r>
        <w:rPr>
          <w:rFonts w:hint="eastAsia" w:ascii="宋体" w:hAnsi="宋体"/>
          <w:b w:val="0"/>
          <w:bCs/>
          <w:color w:val="auto"/>
          <w:sz w:val="24"/>
          <w:highlight w:val="none"/>
          <w:lang w:val="en-US" w:eastAsia="zh-CN"/>
        </w:rPr>
        <w:t>（二） 平台运维服务</w:t>
      </w:r>
    </w:p>
    <w:p w14:paraId="456938E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b w:val="0"/>
          <w:bCs/>
          <w:color w:val="auto"/>
          <w:sz w:val="24"/>
          <w:highlight w:val="none"/>
          <w:lang w:val="en-US" w:eastAsia="zh-CN"/>
        </w:rPr>
      </w:pPr>
      <w:r>
        <w:rPr>
          <w:rFonts w:hint="eastAsia" w:ascii="宋体" w:hAnsi="宋体"/>
          <w:b w:val="0"/>
          <w:bCs/>
          <w:color w:val="auto"/>
          <w:sz w:val="24"/>
          <w:highlight w:val="none"/>
          <w:lang w:val="en-US" w:eastAsia="zh-CN"/>
        </w:rPr>
        <w:t>①故障48小时内提供正常服务；</w:t>
      </w:r>
    </w:p>
    <w:p w14:paraId="28EDDEE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b w:val="0"/>
          <w:bCs/>
          <w:color w:val="auto"/>
          <w:sz w:val="24"/>
          <w:highlight w:val="none"/>
          <w:lang w:val="en-US" w:eastAsia="zh-CN"/>
        </w:rPr>
      </w:pPr>
      <w:r>
        <w:rPr>
          <w:rFonts w:hint="eastAsia" w:ascii="宋体" w:hAnsi="宋体"/>
          <w:b w:val="0"/>
          <w:bCs/>
          <w:color w:val="auto"/>
          <w:sz w:val="24"/>
          <w:highlight w:val="none"/>
          <w:lang w:val="en-US" w:eastAsia="zh-CN"/>
        </w:rPr>
        <w:t>②不能在规定时间内提供正常服务的，且不属于不可抗力每48小时扣款 500元；不可抗力包括：地震、台风、暴雨、泥石流、供电局停电等，可免除相应扣款。但是因为是借电过程中引起的摄像机无电，不属于不可抗力因素；</w:t>
      </w:r>
    </w:p>
    <w:p w14:paraId="187B088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b w:val="0"/>
          <w:bCs/>
          <w:color w:val="auto"/>
          <w:sz w:val="24"/>
          <w:highlight w:val="none"/>
          <w:lang w:val="en-US" w:eastAsia="zh-CN"/>
        </w:rPr>
      </w:pPr>
      <w:r>
        <w:rPr>
          <w:rFonts w:hint="eastAsia" w:ascii="宋体" w:hAnsi="宋体"/>
          <w:b w:val="0"/>
          <w:bCs/>
          <w:color w:val="auto"/>
          <w:sz w:val="24"/>
          <w:highlight w:val="none"/>
          <w:lang w:val="en-US" w:eastAsia="zh-CN"/>
        </w:rPr>
        <w:t>（三）监控室服务</w:t>
      </w:r>
    </w:p>
    <w:p w14:paraId="13CFD80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b w:val="0"/>
          <w:bCs/>
          <w:color w:val="auto"/>
          <w:sz w:val="24"/>
          <w:highlight w:val="none"/>
          <w:lang w:val="en-US" w:eastAsia="zh-CN"/>
        </w:rPr>
      </w:pPr>
      <w:r>
        <w:rPr>
          <w:rFonts w:hint="eastAsia" w:ascii="宋体" w:hAnsi="宋体"/>
          <w:b w:val="0"/>
          <w:bCs/>
          <w:color w:val="auto"/>
          <w:sz w:val="24"/>
          <w:highlight w:val="none"/>
          <w:lang w:val="en-US" w:eastAsia="zh-CN"/>
        </w:rPr>
        <w:t>①对相关报修4小时内响应并到现场，未响应或未到现场的，扣款100元/次；</w:t>
      </w:r>
    </w:p>
    <w:p w14:paraId="66F12B9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b w:val="0"/>
          <w:bCs/>
          <w:color w:val="auto"/>
          <w:sz w:val="24"/>
          <w:highlight w:val="none"/>
          <w:lang w:val="en-US" w:eastAsia="zh-CN"/>
        </w:rPr>
      </w:pPr>
      <w:r>
        <w:rPr>
          <w:rFonts w:hint="eastAsia" w:ascii="宋体" w:hAnsi="宋体"/>
          <w:b w:val="0"/>
          <w:bCs/>
          <w:color w:val="auto"/>
          <w:sz w:val="24"/>
          <w:highlight w:val="none"/>
          <w:lang w:val="en-US" w:eastAsia="zh-CN"/>
        </w:rPr>
        <w:t>②对工作人员应进行全方面培训（如操作、安全、防范等），未培训的，扣款100元。</w:t>
      </w:r>
    </w:p>
    <w:p w14:paraId="23054CB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b w:val="0"/>
          <w:bCs/>
          <w:color w:val="auto"/>
          <w:sz w:val="24"/>
          <w:highlight w:val="none"/>
          <w:lang w:val="en-US" w:eastAsia="zh-CN"/>
        </w:rPr>
      </w:pPr>
      <w:r>
        <w:rPr>
          <w:rFonts w:hint="eastAsia" w:ascii="宋体" w:hAnsi="宋体"/>
          <w:b w:val="0"/>
          <w:bCs/>
          <w:color w:val="auto"/>
          <w:sz w:val="24"/>
          <w:highlight w:val="none"/>
          <w:lang w:val="en-US" w:eastAsia="zh-CN"/>
        </w:rPr>
        <w:t xml:space="preserve"> （四）巡检要求</w:t>
      </w:r>
    </w:p>
    <w:p w14:paraId="775BD9E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b w:val="0"/>
          <w:bCs/>
          <w:color w:val="auto"/>
          <w:sz w:val="24"/>
          <w:highlight w:val="none"/>
          <w:lang w:val="en-US" w:eastAsia="zh-CN"/>
        </w:rPr>
      </w:pPr>
      <w:r>
        <w:rPr>
          <w:rFonts w:hint="eastAsia" w:ascii="宋体" w:hAnsi="宋体"/>
          <w:b w:val="0"/>
          <w:bCs/>
          <w:color w:val="auto"/>
          <w:sz w:val="24"/>
          <w:highlight w:val="none"/>
          <w:lang w:val="en-US" w:eastAsia="zh-CN"/>
        </w:rPr>
        <w:t>每半年到现场进行巡查，并做好巡查台账，每少一次扣款 500 元；</w:t>
      </w:r>
    </w:p>
    <w:p w14:paraId="21B41EB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b w:val="0"/>
          <w:bCs/>
          <w:color w:val="auto"/>
          <w:sz w:val="24"/>
          <w:highlight w:val="none"/>
          <w:lang w:val="en-US" w:eastAsia="zh-CN"/>
        </w:rPr>
      </w:pPr>
      <w:r>
        <w:rPr>
          <w:rFonts w:hint="eastAsia" w:ascii="宋体" w:hAnsi="宋体"/>
          <w:b w:val="0"/>
          <w:bCs/>
          <w:color w:val="auto"/>
          <w:sz w:val="24"/>
          <w:highlight w:val="none"/>
          <w:lang w:val="en-US" w:eastAsia="zh-CN"/>
        </w:rPr>
        <w:t>（五）工程维保要求</w:t>
      </w:r>
    </w:p>
    <w:p w14:paraId="083F4DB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b w:val="0"/>
          <w:bCs/>
          <w:color w:val="auto"/>
          <w:sz w:val="24"/>
          <w:highlight w:val="none"/>
          <w:lang w:val="en-US" w:eastAsia="zh-CN"/>
        </w:rPr>
      </w:pPr>
      <w:r>
        <w:rPr>
          <w:rFonts w:hint="eastAsia" w:ascii="宋体" w:hAnsi="宋体"/>
          <w:b w:val="0"/>
          <w:bCs/>
          <w:color w:val="auto"/>
          <w:sz w:val="24"/>
          <w:highlight w:val="none"/>
          <w:lang w:val="en-US" w:eastAsia="zh-CN"/>
        </w:rPr>
        <w:t>①确保维保点位正常运行，包括补光、录像、传输、监控中心和后台管理、网站信息等；</w:t>
      </w:r>
    </w:p>
    <w:p w14:paraId="7CDAA12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b w:val="0"/>
          <w:bCs/>
          <w:color w:val="auto"/>
          <w:sz w:val="24"/>
          <w:highlight w:val="none"/>
          <w:lang w:val="en-US" w:eastAsia="zh-CN"/>
        </w:rPr>
      </w:pPr>
      <w:r>
        <w:rPr>
          <w:rFonts w:hint="eastAsia" w:ascii="宋体" w:hAnsi="宋体"/>
          <w:b w:val="0"/>
          <w:bCs/>
          <w:color w:val="auto"/>
          <w:sz w:val="24"/>
          <w:highlight w:val="none"/>
          <w:lang w:val="en-US" w:eastAsia="zh-CN"/>
        </w:rPr>
        <w:t>②全天候（24小时*7天）实时电话响应；</w:t>
      </w:r>
    </w:p>
    <w:p w14:paraId="3F3E420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b w:val="0"/>
          <w:bCs/>
          <w:color w:val="auto"/>
          <w:sz w:val="24"/>
          <w:highlight w:val="none"/>
          <w:lang w:val="en-US" w:eastAsia="zh-CN"/>
        </w:rPr>
      </w:pPr>
      <w:r>
        <w:rPr>
          <w:rFonts w:hint="eastAsia" w:ascii="宋体" w:hAnsi="宋体"/>
          <w:b w:val="0"/>
          <w:bCs/>
          <w:color w:val="auto"/>
          <w:sz w:val="24"/>
          <w:highlight w:val="none"/>
          <w:lang w:val="en-US" w:eastAsia="zh-CN"/>
        </w:rPr>
        <w:t>③提供维修备件或替换件，确保故障及时修复；</w:t>
      </w:r>
    </w:p>
    <w:p w14:paraId="3A828B9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b w:val="0"/>
          <w:bCs/>
          <w:color w:val="auto"/>
          <w:sz w:val="24"/>
          <w:highlight w:val="none"/>
          <w:lang w:val="en-US" w:eastAsia="zh-CN"/>
        </w:rPr>
      </w:pPr>
      <w:r>
        <w:rPr>
          <w:rFonts w:hint="eastAsia" w:ascii="宋体" w:hAnsi="宋体"/>
          <w:b w:val="0"/>
          <w:bCs/>
          <w:color w:val="auto"/>
          <w:sz w:val="24"/>
          <w:highlight w:val="none"/>
          <w:lang w:val="en-US" w:eastAsia="zh-CN"/>
        </w:rPr>
        <w:t>④定期巡检，及时发现故障和隐患；</w:t>
      </w:r>
    </w:p>
    <w:p w14:paraId="73EF49B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b w:val="0"/>
          <w:bCs/>
          <w:color w:val="auto"/>
          <w:sz w:val="24"/>
          <w:highlight w:val="none"/>
          <w:lang w:val="en-US" w:eastAsia="zh-CN"/>
        </w:rPr>
      </w:pPr>
      <w:r>
        <w:rPr>
          <w:rFonts w:hint="eastAsia" w:ascii="宋体" w:hAnsi="宋体"/>
          <w:b w:val="0"/>
          <w:bCs/>
          <w:color w:val="auto"/>
          <w:sz w:val="24"/>
          <w:highlight w:val="none"/>
          <w:lang w:val="en-US" w:eastAsia="zh-CN"/>
        </w:rPr>
        <w:t>⑤定期清洁，对设备应定期除尘，对摄像机罩应定期和及时清洁，摄像机清洁应至少三月一次；</w:t>
      </w:r>
    </w:p>
    <w:p w14:paraId="12367F1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b w:val="0"/>
          <w:bCs/>
          <w:color w:val="auto"/>
          <w:sz w:val="24"/>
          <w:highlight w:val="none"/>
          <w:lang w:val="en-US" w:eastAsia="zh-CN"/>
        </w:rPr>
      </w:pPr>
      <w:r>
        <w:rPr>
          <w:rFonts w:hint="eastAsia" w:ascii="宋体" w:hAnsi="宋体"/>
          <w:b w:val="0"/>
          <w:bCs/>
          <w:color w:val="auto"/>
          <w:sz w:val="24"/>
          <w:highlight w:val="none"/>
          <w:lang w:val="en-US" w:eastAsia="zh-CN"/>
        </w:rPr>
        <w:t>⑥建立维护台账，检修和维护必须在监控中心维修台账上按要求登记，并建立公司维保总台账；</w:t>
      </w:r>
    </w:p>
    <w:p w14:paraId="2A1DE06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b w:val="0"/>
          <w:bCs/>
          <w:color w:val="auto"/>
          <w:sz w:val="24"/>
          <w:highlight w:val="none"/>
          <w:lang w:val="en-US" w:eastAsia="zh-CN"/>
        </w:rPr>
      </w:pPr>
      <w:r>
        <w:rPr>
          <w:rFonts w:hint="eastAsia" w:ascii="宋体" w:hAnsi="宋体"/>
          <w:b w:val="0"/>
          <w:bCs/>
          <w:color w:val="auto"/>
          <w:sz w:val="24"/>
          <w:highlight w:val="none"/>
          <w:lang w:val="en-US" w:eastAsia="zh-CN"/>
        </w:rPr>
        <w:t>⑦积极配合各类对公安监控系统的业务考核和检查；</w:t>
      </w:r>
    </w:p>
    <w:p w14:paraId="2CEAE21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b w:val="0"/>
          <w:bCs/>
          <w:color w:val="auto"/>
          <w:sz w:val="24"/>
          <w:highlight w:val="none"/>
          <w:lang w:val="en-US" w:eastAsia="zh-CN"/>
        </w:rPr>
      </w:pPr>
      <w:r>
        <w:rPr>
          <w:rFonts w:hint="eastAsia" w:ascii="宋体" w:hAnsi="宋体"/>
          <w:b w:val="0"/>
          <w:bCs/>
          <w:color w:val="auto"/>
          <w:sz w:val="24"/>
          <w:highlight w:val="none"/>
          <w:lang w:val="en-US" w:eastAsia="zh-CN"/>
        </w:rPr>
        <w:t>⑧设备返修，维保施工单位对设备故障不能自行修复的，可送原厂返修或送专业单位修理，相关修理费用由维保施工单位支付；</w:t>
      </w:r>
    </w:p>
    <w:p w14:paraId="61964E1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b w:val="0"/>
          <w:bCs/>
          <w:color w:val="auto"/>
          <w:sz w:val="24"/>
          <w:highlight w:val="none"/>
          <w:lang w:val="en-US" w:eastAsia="zh-CN"/>
        </w:rPr>
      </w:pPr>
      <w:r>
        <w:rPr>
          <w:rFonts w:hint="eastAsia" w:ascii="宋体" w:hAnsi="宋体"/>
          <w:b w:val="0"/>
          <w:bCs/>
          <w:color w:val="auto"/>
          <w:sz w:val="24"/>
          <w:highlight w:val="none"/>
          <w:lang w:val="en-US" w:eastAsia="zh-CN"/>
        </w:rPr>
        <w:t>⑨维保消耗的线缆、接头等附件由维保施工单位免费提供；</w:t>
      </w:r>
    </w:p>
    <w:p w14:paraId="75ED7DC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b w:val="0"/>
          <w:bCs/>
          <w:color w:val="auto"/>
          <w:sz w:val="24"/>
          <w:highlight w:val="none"/>
          <w:lang w:val="en-US" w:eastAsia="zh-CN"/>
        </w:rPr>
      </w:pPr>
      <w:r>
        <w:rPr>
          <w:rFonts w:hint="eastAsia" w:ascii="宋体" w:hAnsi="宋体"/>
          <w:b w:val="0"/>
          <w:bCs/>
          <w:color w:val="auto"/>
          <w:sz w:val="24"/>
          <w:highlight w:val="none"/>
          <w:lang w:val="en-US" w:eastAsia="zh-CN"/>
        </w:rPr>
        <w:t>⑩由维保施工造成的监控设备损坏或摄像机前玻璃因清洁不当造成磨损等由维保施工单位赔偿；</w:t>
      </w:r>
    </w:p>
    <w:p w14:paraId="4F9D5BA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b w:val="0"/>
          <w:bCs/>
          <w:color w:val="auto"/>
          <w:sz w:val="24"/>
          <w:highlight w:val="none"/>
          <w:lang w:val="en-US" w:eastAsia="zh-CN"/>
        </w:rPr>
      </w:pPr>
      <w:r>
        <w:rPr>
          <w:rFonts w:hint="eastAsia" w:ascii="宋体" w:hAnsi="宋体"/>
          <w:b w:val="0"/>
          <w:bCs/>
          <w:color w:val="auto"/>
          <w:sz w:val="24"/>
          <w:highlight w:val="none"/>
          <w:lang w:val="en-US" w:eastAsia="zh-CN"/>
        </w:rPr>
        <w:t>⑪对工程资料应保密，不得将点位信息、录像资料等外传；</w:t>
      </w:r>
    </w:p>
    <w:p w14:paraId="717C3D3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b w:val="0"/>
          <w:bCs/>
          <w:color w:val="auto"/>
          <w:sz w:val="24"/>
          <w:highlight w:val="none"/>
          <w:lang w:val="en-US" w:eastAsia="zh-CN"/>
        </w:rPr>
      </w:pPr>
      <w:r>
        <w:rPr>
          <w:rFonts w:hint="eastAsia" w:ascii="宋体" w:hAnsi="宋体"/>
          <w:b w:val="0"/>
          <w:bCs/>
          <w:color w:val="auto"/>
          <w:sz w:val="24"/>
          <w:highlight w:val="none"/>
          <w:lang w:val="en-US" w:eastAsia="zh-CN"/>
        </w:rPr>
        <w:t>⑫维保施工应符合监控工程行业规范；</w:t>
      </w:r>
    </w:p>
    <w:p w14:paraId="39E2945A">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b w:val="0"/>
          <w:bCs/>
          <w:color w:val="auto"/>
          <w:sz w:val="24"/>
          <w:highlight w:val="none"/>
          <w:lang w:val="en-US" w:eastAsia="zh-CN"/>
        </w:rPr>
      </w:pPr>
      <w:r>
        <w:rPr>
          <w:rFonts w:hint="eastAsia" w:ascii="宋体" w:hAnsi="宋体"/>
          <w:b/>
          <w:bCs w:val="0"/>
          <w:color w:val="auto"/>
          <w:sz w:val="24"/>
          <w:highlight w:val="none"/>
          <w:lang w:val="en-US" w:eastAsia="zh-CN"/>
        </w:rPr>
        <w:t>五、服务地点：</w:t>
      </w:r>
      <w:r>
        <w:rPr>
          <w:rFonts w:hint="eastAsia" w:ascii="宋体" w:hAnsi="宋体"/>
          <w:b w:val="0"/>
          <w:bCs/>
          <w:color w:val="auto"/>
          <w:sz w:val="24"/>
          <w:highlight w:val="none"/>
          <w:lang w:val="en-US" w:eastAsia="zh-CN"/>
        </w:rPr>
        <w:t>启东寅阳镇；</w:t>
      </w:r>
    </w:p>
    <w:p w14:paraId="7EF61726">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b w:val="0"/>
          <w:bCs/>
          <w:color w:val="auto"/>
          <w:sz w:val="24"/>
          <w:highlight w:val="none"/>
          <w:lang w:val="en-US" w:eastAsia="zh-CN"/>
        </w:rPr>
      </w:pPr>
      <w:r>
        <w:rPr>
          <w:rFonts w:hint="eastAsia" w:ascii="宋体" w:hAnsi="宋体"/>
          <w:b/>
          <w:bCs w:val="0"/>
          <w:color w:val="auto"/>
          <w:sz w:val="24"/>
          <w:highlight w:val="none"/>
          <w:lang w:val="en-US" w:eastAsia="zh-CN"/>
        </w:rPr>
        <w:t>六、服务期：</w:t>
      </w:r>
      <w:r>
        <w:rPr>
          <w:rFonts w:hint="eastAsia" w:ascii="宋体" w:hAnsi="宋体"/>
          <w:b w:val="0"/>
          <w:bCs/>
          <w:color w:val="auto"/>
          <w:sz w:val="24"/>
          <w:highlight w:val="none"/>
          <w:lang w:val="en-US" w:eastAsia="zh-CN"/>
        </w:rPr>
        <w:t>自合同签订之日起一年。根据《政府购买服务管理办法》第二十四条规定，本项目根据采购结果，采取一次招标三年沿用。一年合同期满后，采购人未获得预算批复或因政策变化采购需求取消，则经采购人书面通知供应商后，合同到期终止不再续签。服务期自合同签订之日起一年，采购人有权单方决定是否续签后一年度合同，合同金额不作改变。如果成交供应商没有达到合同所要求履行条件之一的，则采购人有权在委托期限内随时终止合同。</w:t>
      </w:r>
    </w:p>
    <w:p w14:paraId="3CA99055">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b w:val="0"/>
          <w:bCs/>
          <w:color w:val="auto"/>
          <w:sz w:val="24"/>
          <w:highlight w:val="none"/>
          <w:lang w:val="en-US" w:eastAsia="zh-CN"/>
        </w:rPr>
      </w:pPr>
      <w:r>
        <w:rPr>
          <w:rFonts w:hint="eastAsia" w:ascii="宋体" w:hAnsi="宋体"/>
          <w:b/>
          <w:bCs w:val="0"/>
          <w:color w:val="auto"/>
          <w:sz w:val="24"/>
          <w:highlight w:val="none"/>
          <w:lang w:val="en-US" w:eastAsia="zh-CN"/>
        </w:rPr>
        <w:t>七、履约保证金：</w:t>
      </w:r>
      <w:r>
        <w:rPr>
          <w:rFonts w:hint="eastAsia" w:ascii="宋体" w:hAnsi="宋体"/>
          <w:b w:val="0"/>
          <w:bCs/>
          <w:color w:val="auto"/>
          <w:sz w:val="24"/>
          <w:highlight w:val="none"/>
          <w:lang w:val="en-US" w:eastAsia="zh-CN"/>
        </w:rPr>
        <w:t>本项目中标后的履约保证金为项目成交价的10%，中标供应商的履约保证金须在成交通知书发出之日起至合同签订前汇入采购单位账户（应当以数字人民币、支票、汇票或者金融机构、担保机构出具的保函等非现金形式提交），中标供应商凭中标通知书与采购单位签订合同。超期或未有协商，则视为自动放弃成交资格。</w:t>
      </w:r>
    </w:p>
    <w:p w14:paraId="67040CD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b w:val="0"/>
          <w:bCs/>
          <w:color w:val="auto"/>
          <w:sz w:val="24"/>
          <w:highlight w:val="none"/>
          <w:lang w:val="en-US" w:eastAsia="zh-CN"/>
        </w:rPr>
      </w:pPr>
      <w:r>
        <w:rPr>
          <w:rFonts w:hint="eastAsia" w:ascii="宋体" w:hAnsi="宋体"/>
          <w:b w:val="0"/>
          <w:bCs/>
          <w:color w:val="auto"/>
          <w:sz w:val="24"/>
          <w:highlight w:val="none"/>
          <w:lang w:val="en-US" w:eastAsia="zh-CN"/>
        </w:rPr>
        <w:t>③中标供应商全部履约合同义务，经采购单位验收合格无质量、进度等问题的，采购人在验收合格后一次性退还履约保证金，采购人若逾期退还履约保证金的，按照逾期部分的每日0.05%支付违约金。</w:t>
      </w:r>
    </w:p>
    <w:p w14:paraId="14B53DD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b w:val="0"/>
          <w:bCs/>
          <w:color w:val="auto"/>
          <w:sz w:val="24"/>
          <w:highlight w:val="none"/>
          <w:lang w:val="en-US" w:eastAsia="zh-CN"/>
        </w:rPr>
      </w:pPr>
      <w:r>
        <w:rPr>
          <w:rFonts w:hint="eastAsia" w:ascii="宋体" w:hAnsi="宋体"/>
          <w:b w:val="0"/>
          <w:bCs/>
          <w:color w:val="auto"/>
          <w:sz w:val="24"/>
          <w:highlight w:val="none"/>
          <w:lang w:val="en-US" w:eastAsia="zh-CN"/>
        </w:rPr>
        <w:t xml:space="preserve"> ④发生以下情况的，履约保证金不予退还或部分退还：</w:t>
      </w:r>
    </w:p>
    <w:p w14:paraId="0D073DA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b w:val="0"/>
          <w:bCs/>
          <w:color w:val="auto"/>
          <w:sz w:val="24"/>
          <w:highlight w:val="none"/>
          <w:lang w:val="en-US" w:eastAsia="zh-CN"/>
        </w:rPr>
      </w:pPr>
      <w:r>
        <w:rPr>
          <w:rFonts w:hint="eastAsia" w:ascii="宋体" w:hAnsi="宋体"/>
          <w:b w:val="0"/>
          <w:bCs/>
          <w:color w:val="auto"/>
          <w:sz w:val="24"/>
          <w:highlight w:val="none"/>
          <w:lang w:val="en-US" w:eastAsia="zh-CN"/>
        </w:rPr>
        <w:t xml:space="preserve"> a.签订合同后，中标供应商不履行合同义务的，采购单位有权全额扣除履约保证金，全额不予退还，同时采购单位亦有权终止合同，中标供应商还须承担相应的法律赔偿责任。</w:t>
      </w:r>
    </w:p>
    <w:p w14:paraId="002A460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b w:val="0"/>
          <w:bCs/>
          <w:color w:val="auto"/>
          <w:sz w:val="24"/>
          <w:highlight w:val="none"/>
          <w:lang w:val="en-US" w:eastAsia="zh-CN"/>
        </w:rPr>
      </w:pPr>
      <w:r>
        <w:rPr>
          <w:rFonts w:hint="eastAsia" w:ascii="宋体" w:hAnsi="宋体"/>
          <w:b w:val="0"/>
          <w:bCs/>
          <w:color w:val="auto"/>
          <w:sz w:val="24"/>
          <w:highlight w:val="none"/>
          <w:lang w:val="en-US" w:eastAsia="zh-CN"/>
        </w:rPr>
        <w:t>b.中标供应商在履约过程中发生违约行为，给采购单位造成损失的，采购单位有权在中标供应商缴纳的履约保证金中予以扣款，以弥补采购单位经济损失，不足的部分中标供应商另外补齐。</w:t>
      </w:r>
    </w:p>
    <w:p w14:paraId="214D8064">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宋体" w:hAnsi="宋体"/>
          <w:b/>
          <w:bCs w:val="0"/>
          <w:color w:val="auto"/>
          <w:sz w:val="24"/>
          <w:highlight w:val="none"/>
          <w:lang w:val="en-US" w:eastAsia="zh-CN"/>
        </w:rPr>
      </w:pPr>
      <w:r>
        <w:rPr>
          <w:rFonts w:hint="eastAsia" w:ascii="宋体" w:hAnsi="宋体"/>
          <w:b/>
          <w:bCs w:val="0"/>
          <w:color w:val="auto"/>
          <w:sz w:val="24"/>
          <w:highlight w:val="none"/>
          <w:lang w:val="en-US" w:eastAsia="zh-CN"/>
        </w:rPr>
        <w:t>八、其他要求</w:t>
      </w:r>
    </w:p>
    <w:p w14:paraId="6CDB28C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Times New Roman"/>
          <w:b w:val="0"/>
          <w:bCs/>
          <w:color w:val="auto"/>
          <w:sz w:val="24"/>
          <w:highlight w:val="none"/>
          <w:lang w:val="en-US" w:eastAsia="zh-CN"/>
        </w:rPr>
      </w:pPr>
      <w:r>
        <w:rPr>
          <w:rFonts w:hint="eastAsia" w:ascii="宋体" w:hAnsi="宋体" w:eastAsia="宋体" w:cs="Times New Roman"/>
          <w:b w:val="0"/>
          <w:bCs/>
          <w:color w:val="auto"/>
          <w:sz w:val="24"/>
          <w:highlight w:val="none"/>
          <w:lang w:val="en-US" w:eastAsia="zh-CN"/>
        </w:rPr>
        <w:t>（1）监控设备是原供应商提供的，采购人享有永久使用权。新的供应商进场前要与原供应商做好交接，对于出故障的探头及时维修或更换（探头等设备更换维修费用均包含在本次投标报价中），确保设备正常运行。</w:t>
      </w:r>
    </w:p>
    <w:p w14:paraId="7C1F843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Times New Roman"/>
          <w:b w:val="0"/>
          <w:bCs/>
          <w:color w:val="auto"/>
          <w:sz w:val="24"/>
          <w:highlight w:val="none"/>
          <w:lang w:val="en-US" w:eastAsia="zh-CN"/>
        </w:rPr>
      </w:pPr>
      <w:r>
        <w:rPr>
          <w:rFonts w:hint="eastAsia" w:ascii="宋体" w:hAnsi="宋体" w:eastAsia="宋体" w:cs="Times New Roman"/>
          <w:b w:val="0"/>
          <w:bCs/>
          <w:color w:val="auto"/>
          <w:sz w:val="24"/>
          <w:highlight w:val="none"/>
          <w:lang w:val="en-US" w:eastAsia="zh-CN"/>
        </w:rPr>
        <w:t>（2）如因部件停产等原因致使前端设备无法更换为相同型号的，经采购人同意后可选用不低于原部件性能、功能的产品进行替代。中标供应商进场后若对现有设备更换量超过100个点位，需向采购单位提交书面申请，经采购单位书面同意后才可进行更换。</w:t>
      </w:r>
    </w:p>
    <w:p w14:paraId="0C653C6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Times New Roman"/>
          <w:b w:val="0"/>
          <w:bCs/>
          <w:color w:val="auto"/>
          <w:sz w:val="24"/>
          <w:highlight w:val="none"/>
          <w:lang w:val="en-US" w:eastAsia="zh-CN"/>
        </w:rPr>
      </w:pPr>
      <w:r>
        <w:rPr>
          <w:rFonts w:hint="eastAsia" w:ascii="宋体" w:hAnsi="宋体" w:eastAsia="宋体" w:cs="Times New Roman"/>
          <w:b w:val="0"/>
          <w:bCs/>
          <w:color w:val="auto"/>
          <w:sz w:val="24"/>
          <w:highlight w:val="none"/>
          <w:lang w:val="en-US" w:eastAsia="zh-CN"/>
        </w:rPr>
        <w:t>（3）向采购人提供标准硬件接口，开放系统软件开发接口，并根据用户要求免费做到软件接口适应性升级调整。本项目所有软件和硬件采购单位享有永久使用权，中标供应商不得植入“加密狗”、"软件锁"等授权控制。</w:t>
      </w:r>
    </w:p>
    <w:p w14:paraId="14772B5E">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ascii="宋体" w:hAnsi="宋体"/>
          <w:b/>
          <w:color w:val="auto"/>
          <w:sz w:val="24"/>
          <w:highlight w:val="none"/>
        </w:rPr>
      </w:pPr>
      <w:r>
        <w:rPr>
          <w:rFonts w:hint="eastAsia" w:ascii="宋体" w:hAnsi="宋体" w:cs="Times New Roman"/>
          <w:b/>
          <w:color w:val="auto"/>
          <w:sz w:val="24"/>
          <w:highlight w:val="none"/>
          <w:lang w:val="en-US" w:eastAsia="zh-CN"/>
        </w:rPr>
        <w:t>九</w:t>
      </w:r>
      <w:r>
        <w:rPr>
          <w:rFonts w:hint="eastAsia" w:ascii="宋体" w:hAnsi="宋体" w:eastAsia="宋体" w:cs="Times New Roman"/>
          <w:b/>
          <w:color w:val="auto"/>
          <w:sz w:val="24"/>
          <w:highlight w:val="none"/>
          <w:lang w:val="en-US" w:eastAsia="zh-CN"/>
        </w:rPr>
        <w:t>、</w:t>
      </w:r>
      <w:r>
        <w:rPr>
          <w:rFonts w:hint="eastAsia" w:ascii="宋体" w:hAnsi="宋体"/>
          <w:b/>
          <w:color w:val="auto"/>
          <w:sz w:val="24"/>
          <w:highlight w:val="none"/>
        </w:rPr>
        <w:t>现场考察</w:t>
      </w:r>
    </w:p>
    <w:p w14:paraId="69CE56A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仿宋"/>
          <w:color w:val="auto"/>
          <w:sz w:val="24"/>
          <w:highlight w:val="none"/>
        </w:rPr>
      </w:pPr>
      <w:r>
        <w:rPr>
          <w:rFonts w:hint="eastAsia" w:ascii="宋体" w:hAnsi="宋体" w:cs="仿宋"/>
          <w:color w:val="auto"/>
          <w:sz w:val="24"/>
          <w:highlight w:val="none"/>
        </w:rPr>
        <w:t>(1)采购人不组织谈判供应商对现场及其周围环境进行考察。如谈判供应商需要，可自行组织现场考察，以便了解现场情况，获得有关编制谈判文件和签署合同所必需的一切资料。采购人对谈判供应商自行组织的现场考察给予必要的协助。现场考察的费用由谈判供应商自行负担。</w:t>
      </w:r>
    </w:p>
    <w:p w14:paraId="6438A3D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仿宋"/>
          <w:color w:val="auto"/>
          <w:sz w:val="24"/>
          <w:highlight w:val="none"/>
        </w:rPr>
      </w:pPr>
      <w:r>
        <w:rPr>
          <w:rFonts w:hint="eastAsia" w:ascii="宋体" w:hAnsi="宋体" w:cs="仿宋"/>
          <w:color w:val="auto"/>
          <w:sz w:val="24"/>
          <w:highlight w:val="none"/>
        </w:rPr>
        <w:t>(2)采购人向谈判供应商提供的有关现场的数据和资料，是采购人或招标代理人现有的能被谈判供应商利用的资料，采购人对谈判供应商作出的任何推论、理解和结论均不负责任。谈判供应商应充分了解工地位置、情况、原道路、储存空间，装卸限制及任何其它足以影响承包价的情况，任何因忽视或误解工地情况而导致的索赔或工期延长申请将不获批准。</w:t>
      </w:r>
    </w:p>
    <w:p w14:paraId="529A857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仿宋"/>
          <w:color w:val="auto"/>
          <w:sz w:val="24"/>
          <w:highlight w:val="none"/>
        </w:rPr>
      </w:pPr>
      <w:r>
        <w:rPr>
          <w:rFonts w:hint="eastAsia" w:ascii="宋体" w:hAnsi="宋体" w:cs="仿宋"/>
          <w:color w:val="auto"/>
          <w:sz w:val="24"/>
          <w:highlight w:val="none"/>
        </w:rPr>
        <w:t>(3)经采购人允许，谈判供应商可为踏勘目的进入采购人的项目现场，但谈判供应商不得因此使采购人承担有关的责任和蒙受损失，谈判供应商应承担踏勘现场的责任和风险。</w:t>
      </w:r>
    </w:p>
    <w:p w14:paraId="2CF774F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仿宋"/>
          <w:color w:val="auto"/>
          <w:sz w:val="24"/>
          <w:highlight w:val="none"/>
        </w:rPr>
      </w:pPr>
      <w:r>
        <w:rPr>
          <w:rFonts w:hint="eastAsia" w:ascii="宋体" w:hAnsi="宋体" w:cs="仿宋"/>
          <w:color w:val="auto"/>
          <w:sz w:val="24"/>
          <w:highlight w:val="none"/>
        </w:rPr>
        <w:t>(4)谈判供应商应充分考虑标书制作过程中的数据变化因素，检查确认标书内容的正确完整和对谈判文件的响应程度。</w:t>
      </w:r>
    </w:p>
    <w:p w14:paraId="5537D32D">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ascii="宋体" w:hAnsi="宋体"/>
          <w:b/>
          <w:color w:val="auto"/>
          <w:sz w:val="24"/>
          <w:highlight w:val="none"/>
        </w:rPr>
      </w:pPr>
      <w:r>
        <w:rPr>
          <w:rFonts w:hint="eastAsia" w:ascii="宋体" w:hAnsi="宋体"/>
          <w:b/>
          <w:color w:val="auto"/>
          <w:sz w:val="24"/>
          <w:highlight w:val="none"/>
          <w:lang w:val="en-US" w:eastAsia="zh-CN"/>
        </w:rPr>
        <w:t>十</w:t>
      </w:r>
      <w:r>
        <w:rPr>
          <w:rFonts w:hint="eastAsia" w:ascii="宋体" w:hAnsi="宋体"/>
          <w:b/>
          <w:color w:val="auto"/>
          <w:sz w:val="24"/>
          <w:highlight w:val="none"/>
        </w:rPr>
        <w:t>、合同的签订及注意事项：</w:t>
      </w:r>
    </w:p>
    <w:p w14:paraId="6DC920E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仿宋"/>
          <w:color w:val="auto"/>
          <w:sz w:val="24"/>
          <w:highlight w:val="none"/>
        </w:rPr>
      </w:pPr>
      <w:r>
        <w:rPr>
          <w:rFonts w:hint="eastAsia" w:ascii="宋体" w:hAnsi="宋体" w:cs="仿宋"/>
          <w:color w:val="auto"/>
          <w:sz w:val="24"/>
          <w:highlight w:val="none"/>
        </w:rPr>
        <w:t>1.成交结果将在</w:t>
      </w:r>
      <w:r>
        <w:rPr>
          <w:rFonts w:hint="eastAsia" w:ascii="宋体" w:hAnsi="宋体" w:cs="仿宋"/>
          <w:color w:val="auto"/>
          <w:sz w:val="24"/>
          <w:highlight w:val="none"/>
          <w:lang w:eastAsia="zh-CN"/>
        </w:rPr>
        <w:t>启东市人民政府网</w:t>
      </w:r>
      <w:r>
        <w:rPr>
          <w:rFonts w:hint="eastAsia" w:ascii="宋体" w:hAnsi="宋体" w:cs="仿宋"/>
          <w:color w:val="auto"/>
          <w:sz w:val="24"/>
          <w:highlight w:val="none"/>
        </w:rPr>
        <w:t>予以公布，采购人确定成交供应商后将向成交供应商发出成交通知书。</w:t>
      </w:r>
    </w:p>
    <w:p w14:paraId="1EF25FE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仿宋"/>
          <w:color w:val="auto"/>
          <w:sz w:val="24"/>
          <w:highlight w:val="none"/>
        </w:rPr>
      </w:pPr>
      <w:r>
        <w:rPr>
          <w:rFonts w:hint="eastAsia" w:ascii="宋体" w:hAnsi="宋体" w:cs="仿宋"/>
          <w:color w:val="auto"/>
          <w:sz w:val="24"/>
          <w:highlight w:val="none"/>
        </w:rPr>
        <w:t>2.签订合同：</w:t>
      </w:r>
    </w:p>
    <w:p w14:paraId="4537521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仿宋"/>
          <w:color w:val="auto"/>
          <w:sz w:val="24"/>
          <w:highlight w:val="none"/>
        </w:rPr>
      </w:pPr>
      <w:r>
        <w:rPr>
          <w:rFonts w:hint="eastAsia" w:ascii="宋体" w:hAnsi="宋体" w:cs="仿宋"/>
          <w:color w:val="auto"/>
          <w:sz w:val="24"/>
          <w:highlight w:val="none"/>
        </w:rPr>
        <w:t>成交供应商必须在成交通知书发出之日起</w:t>
      </w:r>
      <w:r>
        <w:rPr>
          <w:rFonts w:hint="eastAsia" w:ascii="宋体" w:hAnsi="宋体" w:cs="仿宋"/>
          <w:color w:val="auto"/>
          <w:sz w:val="24"/>
          <w:highlight w:val="none"/>
          <w:lang w:val="en-US" w:eastAsia="zh-CN"/>
        </w:rPr>
        <w:t>三</w:t>
      </w:r>
      <w:r>
        <w:rPr>
          <w:rFonts w:hint="eastAsia" w:ascii="宋体" w:hAnsi="宋体" w:cs="仿宋"/>
          <w:color w:val="auto"/>
          <w:sz w:val="24"/>
          <w:highlight w:val="none"/>
        </w:rPr>
        <w:t>十日内与采购人签订合同（格式见第八部分）。</w:t>
      </w:r>
    </w:p>
    <w:p w14:paraId="3F44DB7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color w:val="auto"/>
          <w:highlight w:val="none"/>
        </w:rPr>
      </w:pPr>
      <w:r>
        <w:rPr>
          <w:rFonts w:hint="eastAsia" w:ascii="宋体" w:hAnsi="宋体" w:cs="仿宋"/>
          <w:color w:val="auto"/>
          <w:sz w:val="24"/>
          <w:highlight w:val="none"/>
        </w:rPr>
        <w:t>签订合同后，中标人不得将相关服务进行转包。未经采购人同意，中标人也不得采用分包的形式履行合同，否则采购人有权终止合同，中标人的履约保证金将不予退还。</w:t>
      </w:r>
    </w:p>
    <w:p w14:paraId="0539D00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仿宋"/>
          <w:color w:val="auto"/>
          <w:sz w:val="24"/>
          <w:highlight w:val="none"/>
        </w:rPr>
      </w:pPr>
      <w:r>
        <w:rPr>
          <w:rFonts w:hint="eastAsia" w:ascii="宋体" w:hAnsi="宋体" w:cs="仿宋"/>
          <w:color w:val="auto"/>
          <w:sz w:val="24"/>
          <w:highlight w:val="none"/>
        </w:rPr>
        <w:t>3.成交供应商因自身原因不能订立政府采购合同的，采购人将取消其成交资格，同时相关主管部门将对成交供应商作以下处理：记入不良信誉，并按《政府采购法》有关规定，暂停其在启东市场的政府采购资格。</w:t>
      </w:r>
    </w:p>
    <w:p w14:paraId="69DDDC8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olor w:val="auto"/>
          <w:sz w:val="28"/>
          <w:highlight w:val="none"/>
        </w:rPr>
      </w:pPr>
      <w:r>
        <w:rPr>
          <w:rFonts w:hint="eastAsia" w:ascii="宋体" w:hAnsi="宋体" w:cs="仿宋"/>
          <w:color w:val="auto"/>
          <w:sz w:val="24"/>
          <w:highlight w:val="none"/>
        </w:rPr>
        <w:t>4.成交供应商因自身原因不能履行政府采购合同的，采购人将取消其成交资格，履约保证金不予退还，同时相关主管部门将对成交供应商作以下处理：记入不良信誉，并按《政府采购法》有关规定，暂停其在启东市场的政府采购资格。</w:t>
      </w:r>
    </w:p>
    <w:p w14:paraId="43714F16">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b/>
          <w:color w:val="auto"/>
          <w:sz w:val="24"/>
          <w:highlight w:val="none"/>
          <w:lang w:val="zh-CN" w:eastAsia="zh-CN"/>
        </w:rPr>
      </w:pPr>
      <w:r>
        <w:rPr>
          <w:rFonts w:hint="eastAsia" w:ascii="宋体" w:hAnsi="宋体"/>
          <w:b/>
          <w:color w:val="auto"/>
          <w:sz w:val="24"/>
          <w:highlight w:val="none"/>
          <w:lang w:val="en-US" w:eastAsia="zh-CN"/>
        </w:rPr>
        <w:t>十一</w:t>
      </w:r>
      <w:r>
        <w:rPr>
          <w:rFonts w:hint="eastAsia" w:ascii="宋体" w:hAnsi="宋体"/>
          <w:b/>
          <w:color w:val="auto"/>
          <w:sz w:val="24"/>
          <w:highlight w:val="none"/>
        </w:rPr>
        <w:t>、成交原则：</w:t>
      </w:r>
      <w:r>
        <w:rPr>
          <w:rFonts w:hint="eastAsia" w:ascii="宋体" w:hAnsi="宋体"/>
          <w:b/>
          <w:color w:val="auto"/>
          <w:sz w:val="24"/>
          <w:highlight w:val="none"/>
          <w:lang w:val="zh-CN" w:eastAsia="zh-CN"/>
        </w:rPr>
        <w:t>谈判小组在提交最后报价的供应商中，根据质量和服务均能满足采购文件实质性响应要求且最后报价</w:t>
      </w:r>
      <w:r>
        <w:rPr>
          <w:rFonts w:hint="eastAsia" w:ascii="宋体" w:hAnsi="宋体"/>
          <w:b/>
          <w:color w:val="auto"/>
          <w:sz w:val="24"/>
          <w:highlight w:val="none"/>
          <w:lang w:val="en-US" w:eastAsia="zh-CN"/>
        </w:rPr>
        <w:t>单</w:t>
      </w:r>
      <w:r>
        <w:rPr>
          <w:rFonts w:hint="eastAsia" w:ascii="宋体" w:hAnsi="宋体"/>
          <w:b/>
          <w:color w:val="auto"/>
          <w:sz w:val="24"/>
          <w:highlight w:val="none"/>
          <w:lang w:val="zh-CN" w:eastAsia="zh-CN"/>
        </w:rPr>
        <w:t>价最低的原则确定成交供应商。若最后报价</w:t>
      </w:r>
      <w:r>
        <w:rPr>
          <w:rFonts w:hint="eastAsia" w:ascii="宋体" w:hAnsi="宋体"/>
          <w:b/>
          <w:color w:val="auto"/>
          <w:sz w:val="24"/>
          <w:highlight w:val="none"/>
          <w:lang w:val="en-US" w:eastAsia="zh-CN"/>
        </w:rPr>
        <w:t>单</w:t>
      </w:r>
      <w:r>
        <w:rPr>
          <w:rFonts w:hint="eastAsia" w:ascii="宋体" w:hAnsi="宋体"/>
          <w:b/>
          <w:color w:val="auto"/>
          <w:sz w:val="24"/>
          <w:highlight w:val="none"/>
          <w:lang w:val="zh-CN" w:eastAsia="zh-CN"/>
        </w:rPr>
        <w:t>价有相同时，则通过抽签方式确定成交供应商。</w:t>
      </w:r>
    </w:p>
    <w:p w14:paraId="3B8682C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仿宋"/>
          <w:color w:val="auto"/>
          <w:sz w:val="24"/>
          <w:highlight w:val="none"/>
          <w:lang w:val="zh-CN"/>
        </w:rPr>
      </w:pPr>
      <w:r>
        <w:rPr>
          <w:rFonts w:hint="eastAsia" w:ascii="宋体" w:hAnsi="宋体" w:cs="仿宋"/>
          <w:color w:val="auto"/>
          <w:sz w:val="24"/>
          <w:highlight w:val="none"/>
        </w:rPr>
        <w:t>资格审查</w:t>
      </w:r>
      <w:r>
        <w:rPr>
          <w:rFonts w:hint="eastAsia" w:ascii="宋体" w:hAnsi="宋体" w:cs="仿宋"/>
          <w:color w:val="auto"/>
          <w:sz w:val="24"/>
          <w:highlight w:val="none"/>
          <w:lang w:val="zh-CN"/>
        </w:rPr>
        <w:t>评审结束后进入最后报价环节，最后报价将作为评审价。所有的响应供应商须在</w:t>
      </w:r>
      <w:r>
        <w:rPr>
          <w:rFonts w:hint="eastAsia" w:ascii="宋体" w:hAnsi="宋体" w:cs="仿宋"/>
          <w:color w:val="auto"/>
          <w:sz w:val="24"/>
          <w:highlight w:val="none"/>
          <w:lang w:val="en-US" w:eastAsia="zh-CN"/>
        </w:rPr>
        <w:t>20</w:t>
      </w:r>
      <w:r>
        <w:rPr>
          <w:rFonts w:hint="eastAsia" w:ascii="宋体" w:hAnsi="宋体" w:cs="仿宋"/>
          <w:color w:val="auto"/>
          <w:sz w:val="24"/>
          <w:highlight w:val="none"/>
          <w:lang w:val="zh-CN"/>
        </w:rPr>
        <w:t>分钟内填写并提交最后报价，未在规定时间内提交最后报价的，视作无效响应处理。</w:t>
      </w:r>
    </w:p>
    <w:p w14:paraId="66D9126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仿宋"/>
          <w:color w:val="auto"/>
          <w:sz w:val="24"/>
          <w:highlight w:val="none"/>
          <w:lang w:val="zh-CN"/>
        </w:rPr>
      </w:pPr>
      <w:r>
        <w:rPr>
          <w:rFonts w:hint="eastAsia" w:ascii="宋体" w:hAnsi="宋体" w:cs="仿宋"/>
          <w:color w:val="auto"/>
          <w:sz w:val="24"/>
          <w:highlight w:val="none"/>
          <w:lang w:val="zh-CN"/>
        </w:rPr>
        <w:t>当成交供应商放弃中标、因不可抗力不能履行合同、不按照谈判文件要求提交履约保证金，或者被查实存在影响中标结果的违法行为等情形，不符合中标条件的，由第二中标候选人中标，采购人也可依法重新招标。</w:t>
      </w:r>
    </w:p>
    <w:p w14:paraId="5DD1BF1F">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仿宋"/>
          <w:b/>
          <w:bCs/>
          <w:color w:val="auto"/>
          <w:sz w:val="24"/>
          <w:highlight w:val="none"/>
          <w:lang w:val="zh-CN" w:eastAsia="zh-CN"/>
        </w:rPr>
      </w:pPr>
      <w:r>
        <w:rPr>
          <w:rFonts w:hint="eastAsia" w:ascii="宋体" w:hAnsi="宋体" w:cs="仿宋"/>
          <w:b/>
          <w:bCs/>
          <w:color w:val="auto"/>
          <w:sz w:val="24"/>
          <w:highlight w:val="none"/>
          <w:lang w:val="en-US" w:eastAsia="zh-CN"/>
        </w:rPr>
        <w:t>十二、</w:t>
      </w:r>
      <w:r>
        <w:rPr>
          <w:rFonts w:hint="eastAsia" w:ascii="宋体" w:hAnsi="宋体" w:eastAsia="宋体" w:cs="仿宋"/>
          <w:b/>
          <w:bCs/>
          <w:color w:val="auto"/>
          <w:sz w:val="24"/>
          <w:highlight w:val="none"/>
          <w:lang w:val="zh-CN"/>
        </w:rPr>
        <w:t>付款方式：</w:t>
      </w:r>
      <w:r>
        <w:rPr>
          <w:rFonts w:hint="eastAsia" w:ascii="宋体" w:hAnsi="宋体" w:eastAsia="宋体" w:cs="仿宋"/>
          <w:b/>
          <w:bCs/>
          <w:color w:val="auto"/>
          <w:sz w:val="24"/>
          <w:highlight w:val="none"/>
          <w:lang w:val="zh-CN" w:eastAsia="zh-CN"/>
        </w:rPr>
        <w:t>根据合同履约情况每六个月结算一次，不计利息。结算时开具正式税务发票。</w:t>
      </w:r>
    </w:p>
    <w:p w14:paraId="3338AA72">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仿宋"/>
          <w:b/>
          <w:bCs/>
          <w:color w:val="auto"/>
          <w:sz w:val="24"/>
          <w:highlight w:val="none"/>
          <w:lang w:val="zh-CN" w:eastAsia="zh-CN"/>
        </w:rPr>
      </w:pPr>
      <w:r>
        <w:rPr>
          <w:rFonts w:hint="eastAsia" w:ascii="宋体" w:hAnsi="宋体" w:eastAsia="宋体" w:cs="仿宋"/>
          <w:b/>
          <w:bCs/>
          <w:color w:val="auto"/>
          <w:sz w:val="24"/>
          <w:highlight w:val="none"/>
          <w:lang w:val="zh-CN" w:eastAsia="zh-CN"/>
        </w:rPr>
        <w:t>履约保证金在供应商服务周期到期后一个月内由采购单位返还。</w:t>
      </w:r>
    </w:p>
    <w:p w14:paraId="30502645">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仿宋"/>
          <w:b/>
          <w:bCs/>
          <w:color w:val="auto"/>
          <w:sz w:val="24"/>
          <w:highlight w:val="none"/>
          <w:lang w:val="zh-CN" w:eastAsia="zh-CN"/>
        </w:rPr>
      </w:pPr>
    </w:p>
    <w:p w14:paraId="4215657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仿宋"/>
          <w:color w:val="auto"/>
          <w:sz w:val="24"/>
          <w:highlight w:val="none"/>
          <w:lang w:val="zh-CN" w:eastAsia="zh-CN"/>
        </w:rPr>
      </w:pPr>
    </w:p>
    <w:p w14:paraId="794F2AEF">
      <w:pPr>
        <w:snapToGrid w:val="0"/>
        <w:spacing w:line="360" w:lineRule="auto"/>
        <w:ind w:firstLine="480" w:firstLineChars="200"/>
        <w:rPr>
          <w:rFonts w:ascii="宋体" w:hAnsi="宋体" w:cs="仿宋"/>
          <w:color w:val="auto"/>
          <w:sz w:val="24"/>
          <w:highlight w:val="none"/>
          <w:lang w:val="zh-CN"/>
        </w:rPr>
      </w:pPr>
    </w:p>
    <w:p w14:paraId="1962FD5A">
      <w:pPr>
        <w:snapToGrid w:val="0"/>
        <w:spacing w:line="440" w:lineRule="exact"/>
        <w:ind w:firstLine="480" w:firstLineChars="200"/>
        <w:contextualSpacing/>
        <w:jc w:val="center"/>
        <w:rPr>
          <w:rFonts w:ascii="宋体" w:hAnsi="宋体" w:cs="宋体"/>
          <w:b/>
          <w:bCs/>
          <w:color w:val="auto"/>
          <w:sz w:val="36"/>
          <w:szCs w:val="36"/>
          <w:highlight w:val="none"/>
          <w:lang w:val="zh-CN"/>
        </w:rPr>
      </w:pPr>
      <w:r>
        <w:rPr>
          <w:rFonts w:hint="eastAsia" w:ascii="宋体" w:hAnsi="宋体" w:cs="仿宋"/>
          <w:color w:val="auto"/>
          <w:sz w:val="24"/>
          <w:highlight w:val="none"/>
          <w:lang w:val="zh-CN"/>
        </w:rPr>
        <w:br w:type="page"/>
      </w:r>
      <w:r>
        <w:rPr>
          <w:rFonts w:hint="eastAsia" w:ascii="宋体" w:hAnsi="宋体" w:cs="宋体"/>
          <w:b/>
          <w:bCs/>
          <w:color w:val="auto"/>
          <w:sz w:val="36"/>
          <w:szCs w:val="36"/>
          <w:highlight w:val="none"/>
          <w:lang w:val="zh-CN"/>
        </w:rPr>
        <w:t>第四部分  评审方法和评审标准</w:t>
      </w:r>
    </w:p>
    <w:p w14:paraId="6DD1A5BB">
      <w:pPr>
        <w:pStyle w:val="63"/>
        <w:keepNext w:val="0"/>
        <w:keepLines w:val="0"/>
        <w:pageBreakBefore w:val="0"/>
        <w:widowControl w:val="0"/>
        <w:kinsoku/>
        <w:wordWrap/>
        <w:overflowPunct/>
        <w:topLinePunct w:val="0"/>
        <w:bidi w:val="0"/>
        <w:adjustRightInd w:val="0"/>
        <w:snapToGrid w:val="0"/>
        <w:spacing w:line="360" w:lineRule="auto"/>
        <w:ind w:left="0" w:right="0" w:firstLine="482" w:firstLineChars="200"/>
        <w:contextualSpacing/>
        <w:textAlignment w:val="auto"/>
        <w:rPr>
          <w:rFonts w:hint="eastAsia" w:ascii="宋体" w:eastAsia="宋体" w:cs="仿宋"/>
          <w:b/>
          <w:color w:val="auto"/>
          <w:kern w:val="0"/>
          <w:sz w:val="24"/>
          <w:szCs w:val="24"/>
          <w:highlight w:val="none"/>
          <w:lang w:val="en-US" w:eastAsia="zh-CN"/>
        </w:rPr>
      </w:pPr>
    </w:p>
    <w:p w14:paraId="56896D84">
      <w:pPr>
        <w:pStyle w:val="63"/>
        <w:keepNext w:val="0"/>
        <w:keepLines w:val="0"/>
        <w:pageBreakBefore w:val="0"/>
        <w:widowControl w:val="0"/>
        <w:kinsoku/>
        <w:wordWrap/>
        <w:overflowPunct/>
        <w:topLinePunct w:val="0"/>
        <w:bidi w:val="0"/>
        <w:adjustRightInd w:val="0"/>
        <w:snapToGrid w:val="0"/>
        <w:spacing w:line="360" w:lineRule="auto"/>
        <w:ind w:left="0" w:right="0" w:firstLine="482" w:firstLineChars="200"/>
        <w:contextualSpacing/>
        <w:textAlignment w:val="auto"/>
        <w:rPr>
          <w:rFonts w:ascii="宋体" w:eastAsia="宋体" w:cs="仿宋"/>
          <w:b/>
          <w:color w:val="auto"/>
          <w:kern w:val="0"/>
          <w:sz w:val="24"/>
          <w:szCs w:val="24"/>
          <w:highlight w:val="none"/>
        </w:rPr>
      </w:pPr>
      <w:r>
        <w:rPr>
          <w:rFonts w:hint="eastAsia" w:ascii="宋体" w:eastAsia="宋体" w:cs="仿宋"/>
          <w:b/>
          <w:color w:val="auto"/>
          <w:kern w:val="0"/>
          <w:sz w:val="24"/>
          <w:szCs w:val="24"/>
          <w:highlight w:val="none"/>
          <w:lang w:val="en-US" w:eastAsia="zh-CN"/>
        </w:rPr>
        <w:t>一、组织竞谈活动</w:t>
      </w:r>
    </w:p>
    <w:p w14:paraId="6848362F">
      <w:pPr>
        <w:pStyle w:val="63"/>
        <w:keepNext w:val="0"/>
        <w:keepLines w:val="0"/>
        <w:pageBreakBefore w:val="0"/>
        <w:widowControl w:val="0"/>
        <w:kinsoku/>
        <w:wordWrap/>
        <w:overflowPunct/>
        <w:topLinePunct w:val="0"/>
        <w:bidi w:val="0"/>
        <w:adjustRightInd w:val="0"/>
        <w:snapToGrid w:val="0"/>
        <w:spacing w:line="360" w:lineRule="auto"/>
        <w:ind w:left="0" w:right="0" w:firstLine="482" w:firstLineChars="200"/>
        <w:contextualSpacing/>
        <w:textAlignment w:val="auto"/>
        <w:rPr>
          <w:rFonts w:ascii="宋体" w:eastAsia="宋体" w:cs="宋体"/>
          <w:color w:val="auto"/>
          <w:kern w:val="0"/>
          <w:sz w:val="24"/>
          <w:szCs w:val="24"/>
          <w:highlight w:val="none"/>
          <w:lang w:val="zh-CN"/>
        </w:rPr>
      </w:pPr>
      <w:r>
        <w:rPr>
          <w:rFonts w:hint="eastAsia" w:ascii="宋体" w:eastAsia="宋体" w:cs="宋体"/>
          <w:b/>
          <w:color w:val="auto"/>
          <w:kern w:val="0"/>
          <w:sz w:val="24"/>
          <w:szCs w:val="24"/>
          <w:highlight w:val="none"/>
          <w:lang w:val="zh-CN"/>
        </w:rPr>
        <w:t>1、成立竞争性谈判小组。</w:t>
      </w:r>
      <w:r>
        <w:rPr>
          <w:rFonts w:hint="eastAsia" w:ascii="宋体" w:eastAsia="宋体" w:cs="宋体"/>
          <w:color w:val="auto"/>
          <w:kern w:val="0"/>
          <w:sz w:val="24"/>
          <w:szCs w:val="24"/>
          <w:highlight w:val="none"/>
          <w:lang w:val="zh-CN"/>
        </w:rPr>
        <w:t>竞争性谈判小组由采购人代表和评审专家共3人以上单数组成，其中评审专家人数不得少于竞争性谈判小组成员总数的2/3。采购人不得以评审专家身份参加本部门或本单位采购项目的评审。</w:t>
      </w:r>
    </w:p>
    <w:p w14:paraId="0B1A994E">
      <w:pPr>
        <w:pStyle w:val="63"/>
        <w:keepNext w:val="0"/>
        <w:keepLines w:val="0"/>
        <w:pageBreakBefore w:val="0"/>
        <w:widowControl w:val="0"/>
        <w:kinsoku/>
        <w:wordWrap/>
        <w:overflowPunct/>
        <w:topLinePunct w:val="0"/>
        <w:bidi w:val="0"/>
        <w:adjustRightInd w:val="0"/>
        <w:snapToGrid w:val="0"/>
        <w:spacing w:line="360" w:lineRule="auto"/>
        <w:ind w:left="0" w:right="0" w:firstLine="480" w:firstLineChars="200"/>
        <w:contextualSpacing/>
        <w:textAlignment w:val="auto"/>
        <w:rPr>
          <w:rFonts w:ascii="宋体" w:eastAsia="宋体" w:cs="宋体"/>
          <w:color w:val="auto"/>
          <w:kern w:val="0"/>
          <w:sz w:val="24"/>
          <w:szCs w:val="24"/>
          <w:highlight w:val="none"/>
          <w:lang w:val="zh-CN"/>
        </w:rPr>
      </w:pPr>
      <w:r>
        <w:rPr>
          <w:rFonts w:hint="eastAsia" w:ascii="宋体" w:eastAsia="宋体" w:cs="宋体"/>
          <w:color w:val="auto"/>
          <w:kern w:val="0"/>
          <w:sz w:val="24"/>
          <w:szCs w:val="24"/>
          <w:highlight w:val="none"/>
          <w:lang w:val="zh-CN"/>
        </w:rPr>
        <w:t>达到公开招标数额标准的货物或者服务采购项目，或者达到招标规模标准的政府采购工程，经监管部门批准后采用竞争性谈判采购方式的，竞争性谈判小组应当由5人以上单数组成。</w:t>
      </w:r>
    </w:p>
    <w:p w14:paraId="09B0CCA1">
      <w:pPr>
        <w:pStyle w:val="63"/>
        <w:keepNext w:val="0"/>
        <w:keepLines w:val="0"/>
        <w:pageBreakBefore w:val="0"/>
        <w:widowControl w:val="0"/>
        <w:kinsoku/>
        <w:wordWrap/>
        <w:overflowPunct/>
        <w:topLinePunct w:val="0"/>
        <w:bidi w:val="0"/>
        <w:adjustRightInd w:val="0"/>
        <w:snapToGrid w:val="0"/>
        <w:spacing w:line="360" w:lineRule="auto"/>
        <w:ind w:left="0" w:right="0" w:firstLine="480" w:firstLineChars="200"/>
        <w:contextualSpacing/>
        <w:textAlignment w:val="auto"/>
        <w:rPr>
          <w:rFonts w:ascii="宋体" w:eastAsia="宋体" w:cs="宋体"/>
          <w:color w:val="auto"/>
          <w:kern w:val="0"/>
          <w:sz w:val="24"/>
          <w:szCs w:val="24"/>
          <w:highlight w:val="none"/>
          <w:lang w:val="zh-CN"/>
        </w:rPr>
      </w:pPr>
      <w:r>
        <w:rPr>
          <w:rFonts w:hint="eastAsia" w:ascii="宋体" w:eastAsia="宋体" w:cs="宋体"/>
          <w:color w:val="auto"/>
          <w:kern w:val="0"/>
          <w:sz w:val="24"/>
          <w:szCs w:val="24"/>
          <w:highlight w:val="none"/>
          <w:lang w:val="zh-CN"/>
        </w:rPr>
        <w:t>采用竞争性谈判的政府采购项目，评审专家应当从政府采购评审专家库内相关专业的专家名单中随机抽取。技术复杂、专业性强的竞争性谈判采购项目，通过随机方式难以确定合适的评审专家的，经主管预算单位同意，可以自行选定评审专家。技术复杂、专业性强的竞争性谈判采购项目，评审专家中应当包含1名法律专家。</w:t>
      </w:r>
    </w:p>
    <w:p w14:paraId="34DA8BDA">
      <w:pPr>
        <w:pStyle w:val="63"/>
        <w:keepNext w:val="0"/>
        <w:keepLines w:val="0"/>
        <w:pageBreakBefore w:val="0"/>
        <w:widowControl w:val="0"/>
        <w:kinsoku/>
        <w:wordWrap/>
        <w:overflowPunct/>
        <w:topLinePunct w:val="0"/>
        <w:bidi w:val="0"/>
        <w:adjustRightInd w:val="0"/>
        <w:snapToGrid w:val="0"/>
        <w:spacing w:line="360" w:lineRule="auto"/>
        <w:ind w:left="0" w:right="0" w:firstLine="482" w:firstLineChars="200"/>
        <w:contextualSpacing/>
        <w:textAlignment w:val="auto"/>
        <w:rPr>
          <w:rFonts w:ascii="宋体" w:eastAsia="宋体" w:cs="宋体"/>
          <w:b/>
          <w:color w:val="auto"/>
          <w:kern w:val="0"/>
          <w:sz w:val="24"/>
          <w:szCs w:val="24"/>
          <w:highlight w:val="none"/>
          <w:lang w:val="zh-CN"/>
        </w:rPr>
      </w:pPr>
      <w:r>
        <w:rPr>
          <w:rFonts w:hint="eastAsia" w:ascii="宋体" w:eastAsia="宋体" w:cs="宋体"/>
          <w:b/>
          <w:color w:val="auto"/>
          <w:kern w:val="0"/>
          <w:sz w:val="24"/>
          <w:szCs w:val="24"/>
          <w:highlight w:val="none"/>
          <w:lang w:val="zh-CN"/>
        </w:rPr>
        <w:t>2、竞争性谈判小组的职责：</w:t>
      </w:r>
    </w:p>
    <w:p w14:paraId="145A4426">
      <w:pPr>
        <w:pStyle w:val="63"/>
        <w:keepNext w:val="0"/>
        <w:keepLines w:val="0"/>
        <w:pageBreakBefore w:val="0"/>
        <w:widowControl w:val="0"/>
        <w:kinsoku/>
        <w:wordWrap/>
        <w:overflowPunct/>
        <w:topLinePunct w:val="0"/>
        <w:bidi w:val="0"/>
        <w:adjustRightInd w:val="0"/>
        <w:snapToGrid w:val="0"/>
        <w:spacing w:line="360" w:lineRule="auto"/>
        <w:ind w:left="0" w:right="0" w:firstLine="480" w:firstLineChars="200"/>
        <w:contextualSpacing/>
        <w:textAlignment w:val="auto"/>
        <w:rPr>
          <w:rFonts w:ascii="宋体" w:eastAsia="宋体" w:cs="宋体"/>
          <w:color w:val="auto"/>
          <w:kern w:val="0"/>
          <w:sz w:val="24"/>
          <w:szCs w:val="24"/>
          <w:highlight w:val="none"/>
          <w:lang w:val="zh-CN"/>
        </w:rPr>
      </w:pPr>
      <w:r>
        <w:rPr>
          <w:rFonts w:hint="eastAsia" w:ascii="宋体" w:eastAsia="宋体" w:cs="宋体"/>
          <w:color w:val="auto"/>
          <w:kern w:val="0"/>
          <w:sz w:val="24"/>
          <w:szCs w:val="24"/>
          <w:highlight w:val="none"/>
          <w:lang w:val="zh-CN"/>
        </w:rPr>
        <w:t>确认或者制定谈判文件；从符合相应资格条件的供应商名单中确定不少于3家的供应商参加谈判；审查供应商的投标文件并作出评价；要求供应商解释或者澄清其投标文件；编写评审报告；告知采购人、代理机构在评审过程中发现的供应商的违法违规行为。</w:t>
      </w:r>
    </w:p>
    <w:p w14:paraId="3F5F9AF4">
      <w:pPr>
        <w:pStyle w:val="63"/>
        <w:keepNext w:val="0"/>
        <w:keepLines w:val="0"/>
        <w:pageBreakBefore w:val="0"/>
        <w:widowControl w:val="0"/>
        <w:kinsoku/>
        <w:wordWrap/>
        <w:overflowPunct/>
        <w:topLinePunct w:val="0"/>
        <w:bidi w:val="0"/>
        <w:adjustRightInd w:val="0"/>
        <w:snapToGrid w:val="0"/>
        <w:spacing w:line="360" w:lineRule="auto"/>
        <w:ind w:left="0" w:right="0" w:firstLine="482" w:firstLineChars="200"/>
        <w:contextualSpacing/>
        <w:textAlignment w:val="auto"/>
        <w:rPr>
          <w:rFonts w:ascii="宋体" w:eastAsia="宋体" w:cs="宋体"/>
          <w:b/>
          <w:color w:val="auto"/>
          <w:kern w:val="0"/>
          <w:sz w:val="24"/>
          <w:szCs w:val="24"/>
          <w:highlight w:val="none"/>
          <w:lang w:val="zh-CN"/>
        </w:rPr>
      </w:pPr>
      <w:r>
        <w:rPr>
          <w:rFonts w:hint="eastAsia" w:ascii="宋体" w:eastAsia="宋体" w:cs="宋体"/>
          <w:b/>
          <w:color w:val="auto"/>
          <w:kern w:val="0"/>
          <w:sz w:val="24"/>
          <w:szCs w:val="24"/>
          <w:highlight w:val="none"/>
          <w:lang w:val="zh-CN"/>
        </w:rPr>
        <w:t>3、竞争性谈判小组成员的义务：</w:t>
      </w:r>
    </w:p>
    <w:p w14:paraId="3B8012EA">
      <w:pPr>
        <w:pStyle w:val="63"/>
        <w:keepNext w:val="0"/>
        <w:keepLines w:val="0"/>
        <w:pageBreakBefore w:val="0"/>
        <w:widowControl w:val="0"/>
        <w:kinsoku/>
        <w:wordWrap/>
        <w:overflowPunct/>
        <w:topLinePunct w:val="0"/>
        <w:bidi w:val="0"/>
        <w:adjustRightInd w:val="0"/>
        <w:snapToGrid w:val="0"/>
        <w:spacing w:line="360" w:lineRule="auto"/>
        <w:ind w:left="0" w:right="0" w:firstLine="480" w:firstLineChars="200"/>
        <w:contextualSpacing/>
        <w:textAlignment w:val="auto"/>
        <w:rPr>
          <w:rFonts w:ascii="宋体" w:eastAsia="宋体" w:cs="宋体"/>
          <w:color w:val="auto"/>
          <w:kern w:val="0"/>
          <w:sz w:val="24"/>
          <w:szCs w:val="24"/>
          <w:highlight w:val="none"/>
          <w:lang w:val="zh-CN"/>
        </w:rPr>
      </w:pPr>
      <w:r>
        <w:rPr>
          <w:rFonts w:hint="eastAsia" w:ascii="宋体" w:eastAsia="宋体" w:cs="宋体"/>
          <w:color w:val="auto"/>
          <w:kern w:val="0"/>
          <w:sz w:val="24"/>
          <w:szCs w:val="24"/>
          <w:highlight w:val="none"/>
          <w:lang w:val="zh-CN"/>
        </w:rPr>
        <w:t>遵纪守法，客观、公正、廉洁地履行职责；根据采购文件的规定独立进行评审，对个人的评审意见承担法律责任；参与评审报告的起草；配合采购人、代理机构答复供应商提出的质疑；配合监管部门的投诉处理和监督检查工作。</w:t>
      </w:r>
    </w:p>
    <w:p w14:paraId="22124811">
      <w:pPr>
        <w:keepNext w:val="0"/>
        <w:keepLines w:val="0"/>
        <w:pageBreakBefore w:val="0"/>
        <w:widowControl w:val="0"/>
        <w:kinsoku/>
        <w:wordWrap/>
        <w:overflowPunct/>
        <w:topLinePunct w:val="0"/>
        <w:autoSpaceDE w:val="0"/>
        <w:autoSpaceDN w:val="0"/>
        <w:bidi w:val="0"/>
        <w:adjustRightInd w:val="0"/>
        <w:snapToGrid w:val="0"/>
        <w:spacing w:line="360" w:lineRule="auto"/>
        <w:ind w:left="0" w:right="0" w:firstLine="482" w:firstLineChars="200"/>
        <w:textAlignment w:val="auto"/>
        <w:rPr>
          <w:rFonts w:ascii="宋体" w:hAnsi="宋体" w:cs="仿宋"/>
          <w:b/>
          <w:color w:val="auto"/>
          <w:sz w:val="24"/>
          <w:highlight w:val="none"/>
        </w:rPr>
      </w:pPr>
      <w:r>
        <w:rPr>
          <w:rFonts w:hint="eastAsia" w:ascii="宋体" w:hAnsi="宋体" w:cs="仿宋"/>
          <w:b/>
          <w:color w:val="auto"/>
          <w:sz w:val="24"/>
          <w:highlight w:val="none"/>
        </w:rPr>
        <w:t>二、谈判程序、内容</w:t>
      </w:r>
    </w:p>
    <w:p w14:paraId="505030AD">
      <w:pPr>
        <w:keepNext w:val="0"/>
        <w:keepLines w:val="0"/>
        <w:pageBreakBefore w:val="0"/>
        <w:widowControl w:val="0"/>
        <w:kinsoku/>
        <w:wordWrap/>
        <w:overflowPunct/>
        <w:topLinePunct w:val="0"/>
        <w:bidi w:val="0"/>
        <w:adjustRightInd w:val="0"/>
        <w:snapToGrid w:val="0"/>
        <w:spacing w:line="360" w:lineRule="auto"/>
        <w:ind w:left="0" w:right="0" w:firstLine="480" w:firstLineChars="200"/>
        <w:contextualSpacing/>
        <w:textAlignment w:val="auto"/>
        <w:rPr>
          <w:rFonts w:ascii="宋体" w:hAnsi="宋体" w:cs="仿宋"/>
          <w:color w:val="auto"/>
          <w:sz w:val="24"/>
          <w:highlight w:val="none"/>
          <w:lang w:val="zh-CN"/>
        </w:rPr>
      </w:pPr>
      <w:r>
        <w:rPr>
          <w:rFonts w:hint="eastAsia" w:ascii="宋体" w:hAnsi="宋体" w:cs="仿宋"/>
          <w:color w:val="auto"/>
          <w:sz w:val="24"/>
          <w:highlight w:val="none"/>
          <w:lang w:val="zh-CN"/>
        </w:rPr>
        <w:t>谈判小组审查响应供应商资格，符合资格的供应商接受谈判小组的各轮谈判，在质量和服务相等的前提下，最后报价最低者为成交供应商。如最</w:t>
      </w:r>
      <w:r>
        <w:rPr>
          <w:rFonts w:hint="eastAsia" w:ascii="宋体" w:hAnsi="宋体" w:cs="仿宋"/>
          <w:color w:val="auto"/>
          <w:sz w:val="24"/>
          <w:highlight w:val="none"/>
        </w:rPr>
        <w:t>后</w:t>
      </w:r>
      <w:r>
        <w:rPr>
          <w:rFonts w:hint="eastAsia" w:ascii="宋体" w:hAnsi="宋体" w:cs="仿宋"/>
          <w:color w:val="auto"/>
          <w:sz w:val="24"/>
          <w:highlight w:val="none"/>
          <w:lang w:val="zh-CN"/>
        </w:rPr>
        <w:t>报价有相同者，则采购人采取抽签的方式确定成交供应商。</w:t>
      </w:r>
    </w:p>
    <w:p w14:paraId="5E5B017C">
      <w:pPr>
        <w:keepNext w:val="0"/>
        <w:keepLines w:val="0"/>
        <w:pageBreakBefore w:val="0"/>
        <w:widowControl w:val="0"/>
        <w:kinsoku/>
        <w:wordWrap/>
        <w:overflowPunct/>
        <w:topLinePunct w:val="0"/>
        <w:bidi w:val="0"/>
        <w:adjustRightInd w:val="0"/>
        <w:snapToGrid w:val="0"/>
        <w:spacing w:line="360" w:lineRule="auto"/>
        <w:ind w:left="0" w:right="0" w:firstLine="555"/>
        <w:textAlignment w:val="auto"/>
        <w:rPr>
          <w:rFonts w:ascii="宋体" w:hAnsi="宋体" w:cs="仿宋"/>
          <w:b/>
          <w:bCs/>
          <w:color w:val="auto"/>
          <w:sz w:val="24"/>
          <w:highlight w:val="none"/>
          <w:lang w:val="zh-CN"/>
        </w:rPr>
      </w:pPr>
      <w:r>
        <w:rPr>
          <w:rFonts w:hint="eastAsia" w:ascii="宋体" w:hAnsi="宋体" w:cs="仿宋"/>
          <w:b/>
          <w:bCs/>
          <w:color w:val="auto"/>
          <w:sz w:val="24"/>
          <w:highlight w:val="none"/>
        </w:rPr>
        <w:t>资格审查</w:t>
      </w:r>
      <w:r>
        <w:rPr>
          <w:rFonts w:hint="eastAsia" w:ascii="宋体" w:hAnsi="宋体" w:cs="仿宋"/>
          <w:b/>
          <w:bCs/>
          <w:color w:val="auto"/>
          <w:sz w:val="24"/>
          <w:highlight w:val="none"/>
          <w:lang w:val="zh-CN"/>
        </w:rPr>
        <w:t>评审结束后进入最后报价环节，最后报价将作为评审价。所有的响应供应商须在</w:t>
      </w:r>
      <w:r>
        <w:rPr>
          <w:rFonts w:hint="eastAsia" w:ascii="宋体" w:hAnsi="宋体" w:cs="仿宋"/>
          <w:b/>
          <w:bCs/>
          <w:color w:val="auto"/>
          <w:sz w:val="24"/>
          <w:highlight w:val="none"/>
          <w:lang w:val="en-US" w:eastAsia="zh-CN"/>
        </w:rPr>
        <w:t>20</w:t>
      </w:r>
      <w:r>
        <w:rPr>
          <w:rFonts w:hint="eastAsia" w:ascii="宋体" w:hAnsi="宋体" w:cs="仿宋"/>
          <w:b/>
          <w:bCs/>
          <w:color w:val="auto"/>
          <w:sz w:val="24"/>
          <w:highlight w:val="none"/>
          <w:lang w:val="zh-CN"/>
        </w:rPr>
        <w:t>分钟内填写并提交最后报价，未在规定时间内提交最后报价的，视作无效响应处理。未在规定时间内提交最后报价或超过第一轮报价的，视作无效响应处理。</w:t>
      </w:r>
    </w:p>
    <w:p w14:paraId="404D1322">
      <w:pPr>
        <w:keepNext w:val="0"/>
        <w:keepLines w:val="0"/>
        <w:pageBreakBefore w:val="0"/>
        <w:widowControl w:val="0"/>
        <w:kinsoku/>
        <w:wordWrap/>
        <w:overflowPunct/>
        <w:topLinePunct w:val="0"/>
        <w:bidi w:val="0"/>
        <w:adjustRightInd w:val="0"/>
        <w:snapToGrid w:val="0"/>
        <w:spacing w:line="360" w:lineRule="auto"/>
        <w:ind w:left="0" w:right="0" w:firstLine="555"/>
        <w:textAlignment w:val="auto"/>
        <w:rPr>
          <w:rFonts w:ascii="宋体" w:hAnsi="宋体" w:cs="仿宋"/>
          <w:color w:val="auto"/>
          <w:sz w:val="24"/>
          <w:highlight w:val="none"/>
          <w:lang w:val="zh-CN"/>
        </w:rPr>
      </w:pPr>
      <w:r>
        <w:rPr>
          <w:rFonts w:hint="eastAsia" w:ascii="宋体" w:hAnsi="宋体" w:cs="仿宋"/>
          <w:color w:val="auto"/>
          <w:sz w:val="24"/>
          <w:highlight w:val="none"/>
          <w:lang w:val="zh-CN"/>
        </w:rPr>
        <w:t>最后报价是供应商投标文件的有效组成部分，提交最后报价的供应商不得少于3家；只有符合《政府采购非招标采购方式管理暂行办法》第二十七条第二款规定情形的，提交最后报价的供应商可以为2家。</w:t>
      </w:r>
    </w:p>
    <w:p w14:paraId="6472DE71">
      <w:pPr>
        <w:keepNext w:val="0"/>
        <w:keepLines w:val="0"/>
        <w:pageBreakBefore w:val="0"/>
        <w:widowControl w:val="0"/>
        <w:kinsoku/>
        <w:wordWrap/>
        <w:overflowPunct/>
        <w:topLinePunct w:val="0"/>
        <w:bidi w:val="0"/>
        <w:adjustRightInd w:val="0"/>
        <w:snapToGrid w:val="0"/>
        <w:spacing w:line="360" w:lineRule="auto"/>
        <w:ind w:left="0" w:right="0" w:firstLine="555"/>
        <w:textAlignment w:val="auto"/>
        <w:rPr>
          <w:rFonts w:ascii="宋体" w:hAnsi="宋体" w:cs="仿宋"/>
          <w:color w:val="auto"/>
          <w:sz w:val="24"/>
          <w:highlight w:val="none"/>
          <w:lang w:val="zh-CN"/>
        </w:rPr>
      </w:pPr>
      <w:r>
        <w:rPr>
          <w:rFonts w:hint="eastAsia" w:ascii="宋体" w:hAnsi="宋体" w:cs="仿宋"/>
          <w:color w:val="auto"/>
          <w:sz w:val="24"/>
          <w:highlight w:val="none"/>
          <w:lang w:val="zh-CN"/>
        </w:rPr>
        <w:t>各供应商最后报价结束后,如谈判小组认为最后最低的供应商的报价明显低于其自身成本，涉嫌恶意竞争，有可能影响商品质量和不能诚信履约的，则有权要求其在合理的时间内提供说</w:t>
      </w:r>
      <w:bookmarkStart w:id="17" w:name="_GoBack"/>
      <w:bookmarkEnd w:id="17"/>
      <w:r>
        <w:rPr>
          <w:rFonts w:hint="eastAsia" w:ascii="宋体" w:hAnsi="宋体" w:cs="仿宋"/>
          <w:color w:val="auto"/>
          <w:sz w:val="24"/>
          <w:highlight w:val="none"/>
          <w:lang w:val="zh-CN"/>
        </w:rPr>
        <w:t>明，必要时提交相关证明材料。若该供应商拒绝说明或未在规定期限内提供说明，或虽有书面说明但仍无法证明其报价合理性的，则谈判小组有权取消其谈判成交资格，按顺序由最后报价次低的供应商递补，以此类推。</w:t>
      </w:r>
    </w:p>
    <w:p w14:paraId="1505A7C4">
      <w:pPr>
        <w:keepNext w:val="0"/>
        <w:keepLines w:val="0"/>
        <w:pageBreakBefore w:val="0"/>
        <w:widowControl w:val="0"/>
        <w:kinsoku/>
        <w:wordWrap/>
        <w:overflowPunct/>
        <w:topLinePunct w:val="0"/>
        <w:bidi w:val="0"/>
        <w:adjustRightInd w:val="0"/>
        <w:snapToGrid w:val="0"/>
        <w:spacing w:line="360" w:lineRule="auto"/>
        <w:ind w:left="0" w:right="0" w:firstLine="555"/>
        <w:textAlignment w:val="auto"/>
        <w:rPr>
          <w:rFonts w:ascii="宋体" w:hAnsi="宋体" w:cs="仿宋"/>
          <w:color w:val="auto"/>
          <w:sz w:val="24"/>
          <w:highlight w:val="none"/>
          <w:lang w:val="zh-CN"/>
        </w:rPr>
      </w:pPr>
      <w:r>
        <w:rPr>
          <w:rFonts w:hint="eastAsia" w:ascii="宋体" w:hAnsi="宋体" w:cs="仿宋"/>
          <w:color w:val="auto"/>
          <w:sz w:val="24"/>
          <w:highlight w:val="none"/>
          <w:lang w:val="zh-CN"/>
        </w:rPr>
        <w:t>评委在认真审阅投标文件的基础上，根据各投标文件的响应程度独立评判。</w:t>
      </w:r>
    </w:p>
    <w:p w14:paraId="28BF2ED4">
      <w:pPr>
        <w:keepNext w:val="0"/>
        <w:keepLines w:val="0"/>
        <w:pageBreakBefore w:val="0"/>
        <w:widowControl w:val="0"/>
        <w:kinsoku/>
        <w:wordWrap/>
        <w:overflowPunct/>
        <w:topLinePunct w:val="0"/>
        <w:bidi w:val="0"/>
        <w:adjustRightInd w:val="0"/>
        <w:snapToGrid w:val="0"/>
        <w:spacing w:line="360" w:lineRule="auto"/>
        <w:ind w:left="0" w:right="0" w:firstLine="555"/>
        <w:textAlignment w:val="auto"/>
        <w:rPr>
          <w:rFonts w:ascii="宋体" w:hAnsi="宋体" w:cs="仿宋"/>
          <w:color w:val="auto"/>
          <w:sz w:val="24"/>
          <w:highlight w:val="none"/>
          <w:lang w:val="zh-CN"/>
        </w:rPr>
      </w:pPr>
      <w:r>
        <w:rPr>
          <w:rFonts w:hint="eastAsia" w:ascii="宋体" w:hAnsi="宋体" w:cs="仿宋"/>
          <w:color w:val="auto"/>
          <w:sz w:val="24"/>
          <w:highlight w:val="none"/>
          <w:lang w:val="zh-CN"/>
        </w:rPr>
        <w:t>（一）谈判小组对供应商资格进行审查。</w:t>
      </w:r>
    </w:p>
    <w:p w14:paraId="0347A7AE">
      <w:pPr>
        <w:keepNext w:val="0"/>
        <w:keepLines w:val="0"/>
        <w:pageBreakBefore w:val="0"/>
        <w:widowControl w:val="0"/>
        <w:kinsoku/>
        <w:wordWrap/>
        <w:overflowPunct/>
        <w:topLinePunct w:val="0"/>
        <w:bidi w:val="0"/>
        <w:adjustRightInd w:val="0"/>
        <w:snapToGrid w:val="0"/>
        <w:spacing w:line="360" w:lineRule="auto"/>
        <w:ind w:left="0" w:right="0" w:firstLine="555"/>
        <w:textAlignment w:val="auto"/>
        <w:rPr>
          <w:rFonts w:ascii="宋体" w:hAnsi="宋体" w:cs="仿宋"/>
          <w:color w:val="auto"/>
          <w:sz w:val="24"/>
          <w:highlight w:val="none"/>
          <w:lang w:val="zh-CN"/>
        </w:rPr>
      </w:pPr>
      <w:r>
        <w:rPr>
          <w:rFonts w:hint="eastAsia" w:ascii="宋体" w:hAnsi="宋体" w:cs="仿宋"/>
          <w:color w:val="auto"/>
          <w:sz w:val="24"/>
          <w:highlight w:val="none"/>
          <w:lang w:val="zh-CN"/>
        </w:rPr>
        <w:t>供应商资格不合格的，其投标文件判定为无效投标文件。</w:t>
      </w:r>
    </w:p>
    <w:p w14:paraId="71CF9FCA">
      <w:pPr>
        <w:keepNext w:val="0"/>
        <w:keepLines w:val="0"/>
        <w:pageBreakBefore w:val="0"/>
        <w:widowControl w:val="0"/>
        <w:kinsoku/>
        <w:wordWrap/>
        <w:overflowPunct/>
        <w:topLinePunct w:val="0"/>
        <w:bidi w:val="0"/>
        <w:adjustRightInd w:val="0"/>
        <w:snapToGrid w:val="0"/>
        <w:spacing w:line="360" w:lineRule="auto"/>
        <w:ind w:left="0" w:right="0" w:firstLine="555"/>
        <w:textAlignment w:val="auto"/>
        <w:rPr>
          <w:rFonts w:ascii="宋体" w:hAnsi="宋体" w:cs="仿宋"/>
          <w:color w:val="auto"/>
          <w:sz w:val="24"/>
          <w:highlight w:val="none"/>
          <w:lang w:val="zh-CN"/>
        </w:rPr>
      </w:pPr>
      <w:r>
        <w:rPr>
          <w:rFonts w:hint="eastAsia" w:ascii="宋体" w:hAnsi="宋体" w:cs="仿宋"/>
          <w:color w:val="auto"/>
          <w:sz w:val="24"/>
          <w:highlight w:val="none"/>
          <w:lang w:val="zh-CN"/>
        </w:rPr>
        <w:t>（二）谈判小组对符合资格供应商的投标文件进行符合性审查。</w:t>
      </w:r>
    </w:p>
    <w:p w14:paraId="79073DBF">
      <w:pPr>
        <w:keepNext w:val="0"/>
        <w:keepLines w:val="0"/>
        <w:pageBreakBefore w:val="0"/>
        <w:widowControl w:val="0"/>
        <w:kinsoku/>
        <w:wordWrap/>
        <w:overflowPunct/>
        <w:topLinePunct w:val="0"/>
        <w:bidi w:val="0"/>
        <w:adjustRightInd w:val="0"/>
        <w:snapToGrid w:val="0"/>
        <w:spacing w:line="360" w:lineRule="auto"/>
        <w:ind w:left="0" w:right="0" w:firstLine="555"/>
        <w:textAlignment w:val="auto"/>
        <w:rPr>
          <w:rFonts w:ascii="宋体" w:hAnsi="宋体" w:cs="仿宋"/>
          <w:color w:val="auto"/>
          <w:sz w:val="24"/>
          <w:highlight w:val="none"/>
          <w:lang w:val="zh-CN"/>
        </w:rPr>
      </w:pPr>
      <w:r>
        <w:rPr>
          <w:rFonts w:hint="eastAsia" w:ascii="宋体" w:hAnsi="宋体" w:cs="仿宋"/>
          <w:color w:val="auto"/>
          <w:sz w:val="24"/>
          <w:highlight w:val="none"/>
          <w:lang w:val="zh-CN"/>
        </w:rPr>
        <w:t>未通过符合性审查的投标文件，将被判为不满足谈判文件实质性要求。</w:t>
      </w:r>
    </w:p>
    <w:p w14:paraId="3F1B55FC">
      <w:pPr>
        <w:keepNext w:val="0"/>
        <w:keepLines w:val="0"/>
        <w:pageBreakBefore w:val="0"/>
        <w:widowControl w:val="0"/>
        <w:kinsoku/>
        <w:wordWrap/>
        <w:overflowPunct/>
        <w:topLinePunct w:val="0"/>
        <w:bidi w:val="0"/>
        <w:adjustRightInd w:val="0"/>
        <w:snapToGrid w:val="0"/>
        <w:spacing w:line="500" w:lineRule="exact"/>
        <w:ind w:left="0" w:right="0" w:firstLine="555"/>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（三）政府采购政策功能落实</w:t>
      </w:r>
    </w:p>
    <w:p w14:paraId="69247CD2">
      <w:pPr>
        <w:keepNext w:val="0"/>
        <w:keepLines w:val="0"/>
        <w:pageBreakBefore w:val="0"/>
        <w:widowControl w:val="0"/>
        <w:kinsoku/>
        <w:wordWrap/>
        <w:overflowPunct/>
        <w:topLinePunct w:val="0"/>
        <w:bidi w:val="0"/>
        <w:adjustRightInd w:val="0"/>
        <w:snapToGrid w:val="0"/>
        <w:spacing w:line="500" w:lineRule="exact"/>
        <w:ind w:left="0" w:right="0" w:firstLine="555"/>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1、小微型企业价格扣除</w:t>
      </w:r>
    </w:p>
    <w:p w14:paraId="58C649B9">
      <w:pPr>
        <w:keepNext w:val="0"/>
        <w:keepLines w:val="0"/>
        <w:pageBreakBefore w:val="0"/>
        <w:widowControl w:val="0"/>
        <w:kinsoku/>
        <w:wordWrap/>
        <w:overflowPunct/>
        <w:topLinePunct w:val="0"/>
        <w:bidi w:val="0"/>
        <w:adjustRightInd w:val="0"/>
        <w:snapToGrid w:val="0"/>
        <w:spacing w:line="500" w:lineRule="exact"/>
        <w:ind w:left="0" w:right="0" w:firstLine="555"/>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（1）本项目对小型和微型企业产品给予10%的扣除价格，用扣除后的价格参与评审。</w:t>
      </w:r>
    </w:p>
    <w:p w14:paraId="576ADD5A">
      <w:pPr>
        <w:keepNext w:val="0"/>
        <w:keepLines w:val="0"/>
        <w:pageBreakBefore w:val="0"/>
        <w:widowControl w:val="0"/>
        <w:kinsoku/>
        <w:wordWrap/>
        <w:overflowPunct/>
        <w:topLinePunct w:val="0"/>
        <w:bidi w:val="0"/>
        <w:adjustRightInd w:val="0"/>
        <w:snapToGrid w:val="0"/>
        <w:spacing w:line="500" w:lineRule="exact"/>
        <w:ind w:left="0" w:right="0" w:firstLine="555"/>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（2）供应商需按照《政府采购促进中小企业发展管理办法》（财库﹝2020﹞46 号）的规定提供相应的《中小企业声明函》。</w:t>
      </w:r>
    </w:p>
    <w:p w14:paraId="449C8649">
      <w:pPr>
        <w:keepNext w:val="0"/>
        <w:keepLines w:val="0"/>
        <w:pageBreakBefore w:val="0"/>
        <w:widowControl w:val="0"/>
        <w:kinsoku/>
        <w:wordWrap/>
        <w:overflowPunct/>
        <w:topLinePunct w:val="0"/>
        <w:bidi w:val="0"/>
        <w:adjustRightInd w:val="0"/>
        <w:snapToGrid w:val="0"/>
        <w:spacing w:line="500" w:lineRule="exact"/>
        <w:ind w:left="0" w:right="0" w:firstLine="555"/>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（3）企业标准请参照《关于印发中小企业划型标准规定的通知》（工信部联企业[2011]300号）文件规定自行填写。</w:t>
      </w:r>
    </w:p>
    <w:p w14:paraId="6406EAD2">
      <w:pPr>
        <w:keepNext w:val="0"/>
        <w:keepLines w:val="0"/>
        <w:pageBreakBefore w:val="0"/>
        <w:widowControl w:val="0"/>
        <w:kinsoku/>
        <w:wordWrap/>
        <w:overflowPunct/>
        <w:topLinePunct w:val="0"/>
        <w:bidi w:val="0"/>
        <w:adjustRightInd w:val="0"/>
        <w:snapToGrid w:val="0"/>
        <w:spacing w:line="500" w:lineRule="exact"/>
        <w:ind w:left="0" w:right="0" w:firstLine="555"/>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2、残疾人福利单位价格扣除</w:t>
      </w:r>
    </w:p>
    <w:p w14:paraId="78D1E6D8">
      <w:pPr>
        <w:keepNext w:val="0"/>
        <w:keepLines w:val="0"/>
        <w:pageBreakBefore w:val="0"/>
        <w:widowControl w:val="0"/>
        <w:kinsoku/>
        <w:wordWrap/>
        <w:overflowPunct/>
        <w:topLinePunct w:val="0"/>
        <w:bidi w:val="0"/>
        <w:adjustRightInd w:val="0"/>
        <w:snapToGrid w:val="0"/>
        <w:spacing w:line="500" w:lineRule="exact"/>
        <w:ind w:left="0" w:right="0" w:firstLine="555"/>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（1）本项目对残疾人福利性单位，给予10%的价格扣除，用扣除后的价格参与评审。</w:t>
      </w:r>
    </w:p>
    <w:p w14:paraId="1051C7FB">
      <w:pPr>
        <w:keepNext w:val="0"/>
        <w:keepLines w:val="0"/>
        <w:pageBreakBefore w:val="0"/>
        <w:widowControl w:val="0"/>
        <w:kinsoku/>
        <w:wordWrap/>
        <w:overflowPunct/>
        <w:topLinePunct w:val="0"/>
        <w:bidi w:val="0"/>
        <w:adjustRightInd w:val="0"/>
        <w:snapToGrid w:val="0"/>
        <w:spacing w:line="500" w:lineRule="exact"/>
        <w:ind w:left="0" w:right="0" w:firstLine="555"/>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（2）残疾人福利单位需按照采购文件的要求提供《残疾人福利性单位声明函》。</w:t>
      </w:r>
    </w:p>
    <w:p w14:paraId="7A01B403">
      <w:pPr>
        <w:keepNext w:val="0"/>
        <w:keepLines w:val="0"/>
        <w:pageBreakBefore w:val="0"/>
        <w:widowControl w:val="0"/>
        <w:kinsoku/>
        <w:wordWrap/>
        <w:overflowPunct/>
        <w:topLinePunct w:val="0"/>
        <w:bidi w:val="0"/>
        <w:adjustRightInd w:val="0"/>
        <w:snapToGrid w:val="0"/>
        <w:spacing w:line="500" w:lineRule="exact"/>
        <w:ind w:left="0" w:right="0" w:firstLine="555"/>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（3）残疾人福利单位标准请参照《关于促进残疾人就业政府采购政策的通知》（财库〔2017〕141号）。</w:t>
      </w:r>
    </w:p>
    <w:p w14:paraId="057DF845">
      <w:pPr>
        <w:keepNext w:val="0"/>
        <w:keepLines w:val="0"/>
        <w:pageBreakBefore w:val="0"/>
        <w:widowControl w:val="0"/>
        <w:kinsoku/>
        <w:wordWrap/>
        <w:overflowPunct/>
        <w:topLinePunct w:val="0"/>
        <w:bidi w:val="0"/>
        <w:adjustRightInd w:val="0"/>
        <w:snapToGrid w:val="0"/>
        <w:spacing w:line="500" w:lineRule="exact"/>
        <w:ind w:left="0" w:right="0" w:firstLine="555"/>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3、监狱和戒毒企业价格扣除</w:t>
      </w:r>
    </w:p>
    <w:p w14:paraId="0C92A926">
      <w:pPr>
        <w:keepNext w:val="0"/>
        <w:keepLines w:val="0"/>
        <w:pageBreakBefore w:val="0"/>
        <w:widowControl w:val="0"/>
        <w:kinsoku/>
        <w:wordWrap/>
        <w:overflowPunct/>
        <w:topLinePunct w:val="0"/>
        <w:bidi w:val="0"/>
        <w:adjustRightInd w:val="0"/>
        <w:snapToGrid w:val="0"/>
        <w:spacing w:line="500" w:lineRule="exact"/>
        <w:ind w:left="0" w:right="0" w:firstLine="555"/>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（1）本项目对监狱和戒毒企业（简称监狱企业）给予10%的价格扣除，用扣除后的价格参与评审。</w:t>
      </w:r>
    </w:p>
    <w:p w14:paraId="34F71762">
      <w:pPr>
        <w:keepNext w:val="0"/>
        <w:keepLines w:val="0"/>
        <w:pageBreakBefore w:val="0"/>
        <w:widowControl w:val="0"/>
        <w:kinsoku/>
        <w:wordWrap/>
        <w:overflowPunct/>
        <w:topLinePunct w:val="0"/>
        <w:bidi w:val="0"/>
        <w:adjustRightInd w:val="0"/>
        <w:snapToGrid w:val="0"/>
        <w:spacing w:line="500" w:lineRule="exact"/>
        <w:ind w:left="0" w:right="0" w:firstLine="555"/>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（2）监狱企业参加政府采购活动时，需提供由省级以上监狱管理局、戒毒管理局(含新疆生产建设兵团)出具的属于监狱企业的证明文件。供应商如不提供上述证明文件，价格将不做相应扣除。</w:t>
      </w:r>
    </w:p>
    <w:p w14:paraId="645B58A0">
      <w:pPr>
        <w:keepNext w:val="0"/>
        <w:keepLines w:val="0"/>
        <w:pageBreakBefore w:val="0"/>
        <w:widowControl w:val="0"/>
        <w:kinsoku/>
        <w:wordWrap/>
        <w:overflowPunct/>
        <w:topLinePunct w:val="0"/>
        <w:bidi w:val="0"/>
        <w:adjustRightInd w:val="0"/>
        <w:snapToGrid w:val="0"/>
        <w:spacing w:line="500" w:lineRule="exact"/>
        <w:ind w:left="0" w:right="0" w:firstLine="555"/>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（3）监狱企业标准请参照《关于政府采购支持监狱企业发展有关问题的通知》（财库[2014]68号）。</w:t>
      </w:r>
    </w:p>
    <w:p w14:paraId="63B06479">
      <w:pPr>
        <w:keepNext w:val="0"/>
        <w:keepLines w:val="0"/>
        <w:pageBreakBefore w:val="0"/>
        <w:widowControl w:val="0"/>
        <w:kinsoku/>
        <w:wordWrap/>
        <w:overflowPunct/>
        <w:topLinePunct w:val="0"/>
        <w:bidi w:val="0"/>
        <w:adjustRightInd w:val="0"/>
        <w:snapToGrid w:val="0"/>
        <w:spacing w:line="500" w:lineRule="exact"/>
        <w:ind w:left="0" w:right="0" w:firstLine="555"/>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4、残疾人福利单位、监狱企业属于小型、微型企业的，不重复享受政策。</w:t>
      </w:r>
    </w:p>
    <w:p w14:paraId="0CA1BA71">
      <w:pPr>
        <w:keepNext w:val="0"/>
        <w:keepLines w:val="0"/>
        <w:pageBreakBefore w:val="0"/>
        <w:widowControl w:val="0"/>
        <w:kinsoku/>
        <w:wordWrap/>
        <w:overflowPunct/>
        <w:topLinePunct w:val="0"/>
        <w:bidi w:val="0"/>
        <w:adjustRightInd w:val="0"/>
        <w:snapToGrid w:val="0"/>
        <w:spacing w:line="500" w:lineRule="exact"/>
        <w:ind w:left="0" w:right="0" w:firstLine="555"/>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 xml:space="preserve">5、大中型企业与小微企业（残疾人福利单位、监狱企业）组成联合体或者大中型企业向小微企业（残疾人福利单位、监狱企业）分包的，对联合协议或者分包意向协议约定小微企业合同份额占到合同总金额30%以上的，对联合体或者大中型企业的报价给予6%的扣除，用扣除后的价格参与评审。 </w:t>
      </w:r>
    </w:p>
    <w:p w14:paraId="636D627A">
      <w:pPr>
        <w:keepNext w:val="0"/>
        <w:keepLines w:val="0"/>
        <w:pageBreakBefore w:val="0"/>
        <w:widowControl w:val="0"/>
        <w:kinsoku/>
        <w:wordWrap/>
        <w:overflowPunct/>
        <w:topLinePunct w:val="0"/>
        <w:bidi w:val="0"/>
        <w:adjustRightInd w:val="0"/>
        <w:snapToGrid w:val="0"/>
        <w:spacing w:line="500" w:lineRule="exact"/>
        <w:ind w:left="0" w:right="0" w:firstLine="555"/>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6、联合体各方均为小型、微型企业（残疾人福利单位、监狱企业）的，联合体享受上述同类价格扣除，用扣除后的价格参与评审。</w:t>
      </w:r>
    </w:p>
    <w:p w14:paraId="6B680D2D">
      <w:pPr>
        <w:keepNext w:val="0"/>
        <w:keepLines w:val="0"/>
        <w:pageBreakBefore w:val="0"/>
        <w:widowControl w:val="0"/>
        <w:kinsoku/>
        <w:wordWrap/>
        <w:overflowPunct/>
        <w:topLinePunct w:val="0"/>
        <w:bidi w:val="0"/>
        <w:adjustRightInd w:val="0"/>
        <w:snapToGrid w:val="0"/>
        <w:spacing w:line="500" w:lineRule="exact"/>
        <w:ind w:left="0" w:right="0" w:firstLine="555"/>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7、专门面向中小企业采购的项目或者采购包，不再执行价格评审优惠的扶持政策。</w:t>
      </w:r>
    </w:p>
    <w:p w14:paraId="3BFCF899">
      <w:pPr>
        <w:keepNext w:val="0"/>
        <w:keepLines w:val="0"/>
        <w:pageBreakBefore w:val="0"/>
        <w:widowControl w:val="0"/>
        <w:kinsoku/>
        <w:wordWrap/>
        <w:overflowPunct/>
        <w:topLinePunct w:val="0"/>
        <w:bidi w:val="0"/>
        <w:adjustRightInd w:val="0"/>
        <w:snapToGrid w:val="0"/>
        <w:spacing w:line="500" w:lineRule="exact"/>
        <w:ind w:left="0" w:right="0" w:firstLine="555"/>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8、根据《江苏省政府采购信用管理暂行办法》的规定，对有失信行为的供应商将根据信用评价结果按规定予以扣分或价格加成。</w:t>
      </w:r>
    </w:p>
    <w:p w14:paraId="3C0D029E">
      <w:pPr>
        <w:keepNext w:val="0"/>
        <w:keepLines w:val="0"/>
        <w:pageBreakBefore w:val="0"/>
        <w:widowControl w:val="0"/>
        <w:kinsoku/>
        <w:wordWrap/>
        <w:overflowPunct/>
        <w:topLinePunct w:val="0"/>
        <w:autoSpaceDE w:val="0"/>
        <w:autoSpaceDN w:val="0"/>
        <w:bidi w:val="0"/>
        <w:adjustRightInd w:val="0"/>
        <w:snapToGrid w:val="0"/>
        <w:spacing w:line="360" w:lineRule="auto"/>
        <w:ind w:left="0" w:right="0" w:firstLine="560"/>
        <w:textAlignment w:val="auto"/>
        <w:rPr>
          <w:rFonts w:ascii="宋体" w:hAnsi="宋体" w:cs="仿宋"/>
          <w:b/>
          <w:color w:val="auto"/>
          <w:sz w:val="24"/>
          <w:highlight w:val="none"/>
          <w:lang w:val="zh-CN"/>
        </w:rPr>
      </w:pPr>
      <w:r>
        <w:rPr>
          <w:rFonts w:hint="eastAsia" w:ascii="宋体" w:hAnsi="宋体" w:cs="仿宋"/>
          <w:b/>
          <w:color w:val="auto"/>
          <w:sz w:val="24"/>
          <w:highlight w:val="none"/>
          <w:lang w:val="zh-CN"/>
        </w:rPr>
        <w:t>三、评定方法</w:t>
      </w:r>
    </w:p>
    <w:p w14:paraId="19F693EC">
      <w:pPr>
        <w:keepNext w:val="0"/>
        <w:keepLines w:val="0"/>
        <w:pageBreakBefore w:val="0"/>
        <w:widowControl w:val="0"/>
        <w:kinsoku/>
        <w:wordWrap/>
        <w:overflowPunct/>
        <w:topLinePunct w:val="0"/>
        <w:bidi w:val="0"/>
        <w:adjustRightInd w:val="0"/>
        <w:snapToGrid w:val="0"/>
        <w:spacing w:line="360" w:lineRule="auto"/>
        <w:ind w:left="0" w:right="0" w:firstLine="555"/>
        <w:textAlignment w:val="auto"/>
        <w:rPr>
          <w:rFonts w:ascii="宋体" w:hAnsi="宋体" w:cs="仿宋"/>
          <w:color w:val="auto"/>
          <w:sz w:val="24"/>
          <w:highlight w:val="none"/>
        </w:rPr>
      </w:pPr>
      <w:r>
        <w:rPr>
          <w:rFonts w:hint="eastAsia" w:ascii="宋体" w:hAnsi="宋体" w:cs="仿宋"/>
          <w:color w:val="auto"/>
          <w:sz w:val="24"/>
          <w:highlight w:val="none"/>
        </w:rPr>
        <w:t>谈判小组在提交最后报价的供应商中，根据质量和服务均能满足采购文件实质性响应要求且最后报价最低的原则确定成交供应商，并编写评审报告。若最后报价有相同时，则通过抽签方式确定成交供应商。</w:t>
      </w:r>
    </w:p>
    <w:p w14:paraId="45542DD0">
      <w:pPr>
        <w:keepNext w:val="0"/>
        <w:keepLines w:val="0"/>
        <w:pageBreakBefore w:val="0"/>
        <w:widowControl w:val="0"/>
        <w:kinsoku/>
        <w:wordWrap/>
        <w:overflowPunct/>
        <w:topLinePunct w:val="0"/>
        <w:bidi w:val="0"/>
        <w:adjustRightInd w:val="0"/>
        <w:snapToGrid w:val="0"/>
        <w:spacing w:line="360" w:lineRule="auto"/>
        <w:ind w:left="0" w:right="0" w:firstLine="555"/>
        <w:textAlignment w:val="auto"/>
        <w:rPr>
          <w:rFonts w:ascii="宋体" w:hAnsi="宋体" w:cs="仿宋"/>
          <w:b/>
          <w:bCs/>
          <w:color w:val="auto"/>
          <w:sz w:val="24"/>
          <w:highlight w:val="none"/>
        </w:rPr>
      </w:pPr>
      <w:r>
        <w:rPr>
          <w:rFonts w:hint="eastAsia" w:ascii="宋体" w:hAnsi="宋体" w:cs="仿宋"/>
          <w:b/>
          <w:bCs/>
          <w:color w:val="auto"/>
          <w:sz w:val="24"/>
          <w:highlight w:val="none"/>
          <w:lang w:val="zh-CN"/>
        </w:rPr>
        <w:t>当成交供应商放弃中标、因不可抗力不能履行合同、不按照谈判文件要求提交履约保证金，或者被查实存在影响中标结果的违法行为等情形，不符合中标条件的，由第二中标候选人中标，采购人也可依法重新招标。</w:t>
      </w:r>
    </w:p>
    <w:p w14:paraId="0825E1B5">
      <w:pPr>
        <w:keepNext w:val="0"/>
        <w:keepLines w:val="0"/>
        <w:pageBreakBefore w:val="0"/>
        <w:widowControl w:val="0"/>
        <w:kinsoku/>
        <w:wordWrap/>
        <w:overflowPunct/>
        <w:topLinePunct w:val="0"/>
        <w:bidi w:val="0"/>
        <w:adjustRightInd w:val="0"/>
        <w:snapToGrid w:val="0"/>
        <w:spacing w:line="360" w:lineRule="auto"/>
        <w:ind w:left="0" w:right="0" w:firstLine="555"/>
        <w:textAlignment w:val="auto"/>
        <w:rPr>
          <w:rFonts w:ascii="宋体" w:hAnsi="宋体" w:cs="仿宋"/>
          <w:b/>
          <w:bCs/>
          <w:color w:val="auto"/>
          <w:sz w:val="24"/>
          <w:highlight w:val="none"/>
        </w:rPr>
      </w:pPr>
      <w:r>
        <w:rPr>
          <w:rFonts w:hint="eastAsia" w:ascii="宋体" w:hAnsi="宋体" w:cs="仿宋"/>
          <w:b/>
          <w:bCs/>
          <w:color w:val="auto"/>
          <w:sz w:val="24"/>
          <w:highlight w:val="none"/>
        </w:rPr>
        <w:t>（一）审查</w:t>
      </w:r>
      <w:r>
        <w:rPr>
          <w:rFonts w:hint="eastAsia" w:ascii="宋体" w:hAnsi="宋体" w:cs="仿宋"/>
          <w:b/>
          <w:bCs/>
          <w:color w:val="auto"/>
          <w:sz w:val="24"/>
          <w:highlight w:val="none"/>
          <w:lang w:eastAsia="zh-CN"/>
        </w:rPr>
        <w:t>投标文件</w:t>
      </w:r>
      <w:r>
        <w:rPr>
          <w:rFonts w:hint="eastAsia" w:ascii="宋体" w:hAnsi="宋体" w:cs="仿宋"/>
          <w:b/>
          <w:bCs/>
          <w:color w:val="auto"/>
          <w:sz w:val="24"/>
          <w:highlight w:val="none"/>
        </w:rPr>
        <w:t>的有效性、完整性、响应程度</w:t>
      </w:r>
    </w:p>
    <w:p w14:paraId="3BE95902">
      <w:pPr>
        <w:keepNext w:val="0"/>
        <w:keepLines w:val="0"/>
        <w:pageBreakBefore w:val="0"/>
        <w:widowControl w:val="0"/>
        <w:kinsoku/>
        <w:wordWrap/>
        <w:overflowPunct/>
        <w:topLinePunct w:val="0"/>
        <w:bidi w:val="0"/>
        <w:adjustRightInd w:val="0"/>
        <w:snapToGrid w:val="0"/>
        <w:spacing w:line="360" w:lineRule="auto"/>
        <w:ind w:left="0" w:right="0" w:firstLine="480" w:firstLineChars="200"/>
        <w:textAlignment w:val="auto"/>
        <w:rPr>
          <w:rFonts w:hint="eastAsia" w:ascii="宋体" w:hAnsi="宋体" w:eastAsia="宋体" w:cs="仿宋"/>
          <w:color w:val="auto"/>
          <w:sz w:val="24"/>
          <w:highlight w:val="none"/>
          <w:lang w:eastAsia="zh-CN"/>
        </w:rPr>
      </w:pPr>
      <w:r>
        <w:rPr>
          <w:rFonts w:hint="eastAsia" w:ascii="宋体" w:hAnsi="宋体" w:cs="仿宋"/>
          <w:color w:val="auto"/>
          <w:sz w:val="24"/>
          <w:highlight w:val="none"/>
          <w:lang w:val="en-US" w:eastAsia="zh-CN"/>
        </w:rPr>
        <w:t>1</w:t>
      </w:r>
      <w:r>
        <w:rPr>
          <w:rFonts w:hint="eastAsia" w:ascii="宋体" w:hAnsi="宋体" w:cs="仿宋"/>
          <w:color w:val="auto"/>
          <w:sz w:val="24"/>
          <w:highlight w:val="none"/>
        </w:rPr>
        <w:t>、供应商资格是否符合</w:t>
      </w:r>
      <w:r>
        <w:rPr>
          <w:rFonts w:hint="eastAsia" w:ascii="宋体" w:hAnsi="宋体" w:cs="仿宋"/>
          <w:color w:val="auto"/>
          <w:sz w:val="24"/>
          <w:highlight w:val="none"/>
          <w:lang w:eastAsia="zh-CN"/>
        </w:rPr>
        <w:t>；</w:t>
      </w:r>
    </w:p>
    <w:p w14:paraId="42CDFC47">
      <w:pPr>
        <w:keepNext w:val="0"/>
        <w:keepLines w:val="0"/>
        <w:pageBreakBefore w:val="0"/>
        <w:widowControl w:val="0"/>
        <w:kinsoku/>
        <w:wordWrap/>
        <w:overflowPunct/>
        <w:topLinePunct w:val="0"/>
        <w:bidi w:val="0"/>
        <w:adjustRightInd w:val="0"/>
        <w:snapToGrid w:val="0"/>
        <w:spacing w:line="360" w:lineRule="auto"/>
        <w:ind w:left="0" w:right="0" w:firstLine="480" w:firstLineChars="200"/>
        <w:textAlignment w:val="auto"/>
        <w:rPr>
          <w:rFonts w:ascii="宋体" w:hAnsi="宋体" w:cs="仿宋"/>
          <w:color w:val="auto"/>
          <w:sz w:val="24"/>
          <w:highlight w:val="none"/>
        </w:rPr>
      </w:pPr>
      <w:r>
        <w:rPr>
          <w:rFonts w:hint="eastAsia" w:ascii="宋体" w:hAnsi="宋体" w:cs="仿宋"/>
          <w:color w:val="auto"/>
          <w:sz w:val="24"/>
          <w:highlight w:val="none"/>
          <w:lang w:val="en-US" w:eastAsia="zh-CN"/>
        </w:rPr>
        <w:t>2</w:t>
      </w:r>
      <w:r>
        <w:rPr>
          <w:rFonts w:hint="eastAsia" w:ascii="宋体" w:hAnsi="宋体" w:cs="仿宋"/>
          <w:color w:val="auto"/>
          <w:sz w:val="24"/>
          <w:highlight w:val="none"/>
        </w:rPr>
        <w:t>、</w:t>
      </w:r>
      <w:r>
        <w:rPr>
          <w:rFonts w:hint="eastAsia" w:ascii="宋体" w:hAnsi="宋体" w:cs="仿宋"/>
          <w:color w:val="auto"/>
          <w:sz w:val="24"/>
          <w:highlight w:val="none"/>
          <w:lang w:eastAsia="zh-CN"/>
        </w:rPr>
        <w:t>投标文件</w:t>
      </w:r>
      <w:r>
        <w:rPr>
          <w:rFonts w:hint="eastAsia" w:ascii="宋体" w:hAnsi="宋体" w:cs="仿宋"/>
          <w:color w:val="auto"/>
          <w:sz w:val="24"/>
          <w:highlight w:val="none"/>
        </w:rPr>
        <w:t>是否完整；</w:t>
      </w:r>
    </w:p>
    <w:p w14:paraId="0D4E455C">
      <w:pPr>
        <w:keepNext w:val="0"/>
        <w:keepLines w:val="0"/>
        <w:pageBreakBefore w:val="0"/>
        <w:widowControl w:val="0"/>
        <w:kinsoku/>
        <w:wordWrap/>
        <w:overflowPunct/>
        <w:topLinePunct w:val="0"/>
        <w:bidi w:val="0"/>
        <w:adjustRightInd w:val="0"/>
        <w:snapToGrid w:val="0"/>
        <w:spacing w:line="360" w:lineRule="auto"/>
        <w:ind w:left="0" w:right="0" w:firstLine="480" w:firstLineChars="200"/>
        <w:textAlignment w:val="auto"/>
        <w:rPr>
          <w:rFonts w:ascii="宋体" w:hAnsi="宋体" w:cs="仿宋"/>
          <w:color w:val="auto"/>
          <w:sz w:val="24"/>
          <w:highlight w:val="none"/>
        </w:rPr>
      </w:pPr>
      <w:r>
        <w:rPr>
          <w:rFonts w:hint="eastAsia" w:ascii="宋体" w:hAnsi="宋体" w:cs="仿宋"/>
          <w:color w:val="auto"/>
          <w:sz w:val="24"/>
          <w:highlight w:val="none"/>
          <w:lang w:val="en-US" w:eastAsia="zh-CN"/>
        </w:rPr>
        <w:t>3</w:t>
      </w:r>
      <w:r>
        <w:rPr>
          <w:rFonts w:hint="eastAsia" w:ascii="宋体" w:hAnsi="宋体" w:cs="仿宋"/>
          <w:color w:val="auto"/>
          <w:sz w:val="24"/>
          <w:highlight w:val="none"/>
        </w:rPr>
        <w:t>、</w:t>
      </w:r>
      <w:r>
        <w:rPr>
          <w:rFonts w:hint="eastAsia" w:ascii="宋体" w:hAnsi="宋体" w:cs="仿宋"/>
          <w:color w:val="auto"/>
          <w:sz w:val="24"/>
          <w:highlight w:val="none"/>
          <w:lang w:eastAsia="zh-CN"/>
        </w:rPr>
        <w:t>投标文件</w:t>
      </w:r>
      <w:r>
        <w:rPr>
          <w:rFonts w:hint="eastAsia" w:ascii="宋体" w:hAnsi="宋体" w:cs="仿宋"/>
          <w:color w:val="auto"/>
          <w:sz w:val="24"/>
          <w:highlight w:val="none"/>
        </w:rPr>
        <w:t>是否恰当地签署；</w:t>
      </w:r>
    </w:p>
    <w:p w14:paraId="2A929DEA">
      <w:pPr>
        <w:keepNext w:val="0"/>
        <w:keepLines w:val="0"/>
        <w:pageBreakBefore w:val="0"/>
        <w:widowControl w:val="0"/>
        <w:kinsoku/>
        <w:wordWrap/>
        <w:overflowPunct/>
        <w:topLinePunct w:val="0"/>
        <w:bidi w:val="0"/>
        <w:adjustRightInd w:val="0"/>
        <w:snapToGrid w:val="0"/>
        <w:spacing w:line="360" w:lineRule="auto"/>
        <w:ind w:left="0" w:right="0" w:firstLine="480" w:firstLineChars="200"/>
        <w:textAlignment w:val="auto"/>
        <w:rPr>
          <w:rFonts w:hint="eastAsia" w:ascii="宋体" w:hAnsi="宋体" w:eastAsia="宋体" w:cs="仿宋"/>
          <w:b/>
          <w:color w:val="auto"/>
          <w:sz w:val="24"/>
          <w:highlight w:val="none"/>
          <w:lang w:eastAsia="zh-CN"/>
        </w:rPr>
      </w:pPr>
      <w:r>
        <w:rPr>
          <w:rFonts w:hint="eastAsia" w:ascii="宋体" w:hAnsi="宋体" w:cs="仿宋"/>
          <w:color w:val="auto"/>
          <w:sz w:val="24"/>
          <w:highlight w:val="none"/>
          <w:lang w:val="en-US" w:eastAsia="zh-CN"/>
        </w:rPr>
        <w:t>4</w:t>
      </w:r>
      <w:r>
        <w:rPr>
          <w:rFonts w:hint="eastAsia" w:ascii="宋体" w:hAnsi="宋体" w:cs="仿宋"/>
          <w:color w:val="auto"/>
          <w:sz w:val="24"/>
          <w:highlight w:val="none"/>
        </w:rPr>
        <w:t>、是否作出实质性响应（</w:t>
      </w:r>
      <w:r>
        <w:rPr>
          <w:rFonts w:hint="eastAsia" w:ascii="宋体" w:hAnsi="宋体" w:cs="仿宋"/>
          <w:b/>
          <w:color w:val="auto"/>
          <w:sz w:val="24"/>
          <w:highlight w:val="none"/>
        </w:rPr>
        <w:t>是否有实质性响应，只根据</w:t>
      </w:r>
      <w:r>
        <w:rPr>
          <w:rFonts w:hint="eastAsia" w:ascii="宋体" w:hAnsi="宋体" w:cs="仿宋"/>
          <w:b/>
          <w:color w:val="auto"/>
          <w:sz w:val="24"/>
          <w:highlight w:val="none"/>
          <w:lang w:eastAsia="zh-CN"/>
        </w:rPr>
        <w:t>投标文件</w:t>
      </w:r>
      <w:r>
        <w:rPr>
          <w:rFonts w:hint="eastAsia" w:ascii="宋体" w:hAnsi="宋体" w:cs="仿宋"/>
          <w:b/>
          <w:color w:val="auto"/>
          <w:sz w:val="24"/>
          <w:highlight w:val="none"/>
        </w:rPr>
        <w:t>本身，而不寻求外部证据）</w:t>
      </w:r>
      <w:r>
        <w:rPr>
          <w:rFonts w:hint="eastAsia" w:ascii="宋体" w:hAnsi="宋体" w:cs="仿宋"/>
          <w:b/>
          <w:color w:val="auto"/>
          <w:sz w:val="24"/>
          <w:highlight w:val="none"/>
          <w:lang w:eastAsia="zh-CN"/>
        </w:rPr>
        <w:t>；</w:t>
      </w:r>
    </w:p>
    <w:p w14:paraId="60117036">
      <w:pPr>
        <w:keepNext w:val="0"/>
        <w:keepLines w:val="0"/>
        <w:pageBreakBefore w:val="0"/>
        <w:widowControl w:val="0"/>
        <w:kinsoku/>
        <w:wordWrap/>
        <w:overflowPunct/>
        <w:topLinePunct w:val="0"/>
        <w:bidi w:val="0"/>
        <w:adjustRightInd w:val="0"/>
        <w:snapToGrid w:val="0"/>
        <w:spacing w:line="360" w:lineRule="auto"/>
        <w:ind w:left="0" w:right="0" w:firstLine="480" w:firstLineChars="200"/>
        <w:textAlignment w:val="auto"/>
        <w:rPr>
          <w:rFonts w:ascii="宋体" w:hAnsi="宋体" w:cs="仿宋"/>
          <w:color w:val="auto"/>
          <w:sz w:val="24"/>
          <w:highlight w:val="none"/>
        </w:rPr>
      </w:pPr>
      <w:r>
        <w:rPr>
          <w:rFonts w:hint="eastAsia" w:ascii="宋体" w:hAnsi="宋体" w:cs="仿宋"/>
          <w:color w:val="auto"/>
          <w:sz w:val="24"/>
          <w:highlight w:val="none"/>
          <w:lang w:val="en-US" w:eastAsia="zh-CN"/>
        </w:rPr>
        <w:t>5</w:t>
      </w:r>
      <w:r>
        <w:rPr>
          <w:rFonts w:hint="eastAsia" w:ascii="宋体" w:hAnsi="宋体" w:cs="仿宋"/>
          <w:color w:val="auto"/>
          <w:sz w:val="24"/>
          <w:highlight w:val="none"/>
        </w:rPr>
        <w:t>、是否有计算错误。</w:t>
      </w:r>
    </w:p>
    <w:p w14:paraId="3D0A4C7C">
      <w:pPr>
        <w:keepNext w:val="0"/>
        <w:keepLines w:val="0"/>
        <w:pageBreakBefore w:val="0"/>
        <w:widowControl w:val="0"/>
        <w:kinsoku/>
        <w:wordWrap/>
        <w:overflowPunct/>
        <w:topLinePunct w:val="0"/>
        <w:bidi w:val="0"/>
        <w:adjustRightInd w:val="0"/>
        <w:snapToGrid w:val="0"/>
        <w:spacing w:line="360" w:lineRule="auto"/>
        <w:ind w:left="0" w:right="0" w:firstLine="482" w:firstLineChars="200"/>
        <w:textAlignment w:val="auto"/>
        <w:rPr>
          <w:rFonts w:ascii="宋体" w:hAnsi="宋体" w:cs="仿宋"/>
          <w:b/>
          <w:bCs/>
          <w:color w:val="auto"/>
          <w:sz w:val="24"/>
          <w:highlight w:val="none"/>
        </w:rPr>
      </w:pPr>
      <w:r>
        <w:rPr>
          <w:rFonts w:hint="eastAsia" w:ascii="宋体" w:hAnsi="宋体" w:cs="仿宋"/>
          <w:b/>
          <w:bCs/>
          <w:color w:val="auto"/>
          <w:sz w:val="24"/>
          <w:highlight w:val="none"/>
        </w:rPr>
        <w:t>（二）误差纠正</w:t>
      </w:r>
    </w:p>
    <w:p w14:paraId="6EE5B86E">
      <w:pPr>
        <w:keepNext w:val="0"/>
        <w:keepLines w:val="0"/>
        <w:pageBreakBefore w:val="0"/>
        <w:widowControl w:val="0"/>
        <w:kinsoku/>
        <w:wordWrap/>
        <w:overflowPunct/>
        <w:topLinePunct w:val="0"/>
        <w:bidi w:val="0"/>
        <w:adjustRightInd w:val="0"/>
        <w:snapToGrid w:val="0"/>
        <w:spacing w:line="360" w:lineRule="auto"/>
        <w:ind w:left="0" w:right="0" w:firstLine="480" w:firstLineChars="200"/>
        <w:textAlignment w:val="auto"/>
        <w:rPr>
          <w:rFonts w:ascii="宋体" w:hAnsi="宋体" w:cs="仿宋"/>
          <w:color w:val="auto"/>
          <w:sz w:val="24"/>
          <w:highlight w:val="none"/>
        </w:rPr>
      </w:pPr>
      <w:r>
        <w:rPr>
          <w:rFonts w:hint="eastAsia" w:ascii="宋体" w:hAnsi="宋体" w:cs="仿宋"/>
          <w:bCs/>
          <w:color w:val="auto"/>
          <w:sz w:val="24"/>
          <w:highlight w:val="none"/>
        </w:rPr>
        <w:t>1、</w:t>
      </w:r>
      <w:r>
        <w:rPr>
          <w:rFonts w:hint="eastAsia" w:ascii="宋体" w:hAnsi="宋体" w:cs="仿宋"/>
          <w:color w:val="auto"/>
          <w:sz w:val="24"/>
          <w:highlight w:val="none"/>
        </w:rPr>
        <w:t>如果单价汇总金额与总价金额有出入，以单价金额计算结果为准；</w:t>
      </w:r>
    </w:p>
    <w:p w14:paraId="1777345E">
      <w:pPr>
        <w:keepNext w:val="0"/>
        <w:keepLines w:val="0"/>
        <w:pageBreakBefore w:val="0"/>
        <w:widowControl w:val="0"/>
        <w:kinsoku/>
        <w:wordWrap/>
        <w:overflowPunct/>
        <w:topLinePunct w:val="0"/>
        <w:bidi w:val="0"/>
        <w:adjustRightInd w:val="0"/>
        <w:snapToGrid w:val="0"/>
        <w:spacing w:line="360" w:lineRule="auto"/>
        <w:ind w:left="0" w:right="0" w:firstLine="480" w:firstLineChars="200"/>
        <w:textAlignment w:val="auto"/>
        <w:rPr>
          <w:rFonts w:ascii="宋体" w:hAnsi="宋体" w:cs="仿宋"/>
          <w:color w:val="auto"/>
          <w:sz w:val="24"/>
          <w:highlight w:val="none"/>
        </w:rPr>
      </w:pPr>
      <w:r>
        <w:rPr>
          <w:rFonts w:hint="eastAsia" w:ascii="宋体" w:hAnsi="宋体" w:cs="仿宋"/>
          <w:color w:val="auto"/>
          <w:sz w:val="24"/>
          <w:highlight w:val="none"/>
        </w:rPr>
        <w:t>2、单价金额小数点有明显错位的，应以总价为准；</w:t>
      </w:r>
    </w:p>
    <w:p w14:paraId="2EDA18C5">
      <w:pPr>
        <w:keepNext w:val="0"/>
        <w:keepLines w:val="0"/>
        <w:pageBreakBefore w:val="0"/>
        <w:widowControl w:val="0"/>
        <w:kinsoku/>
        <w:wordWrap/>
        <w:overflowPunct/>
        <w:topLinePunct w:val="0"/>
        <w:bidi w:val="0"/>
        <w:adjustRightInd w:val="0"/>
        <w:snapToGrid w:val="0"/>
        <w:spacing w:line="360" w:lineRule="auto"/>
        <w:ind w:left="0" w:right="0" w:firstLine="480" w:firstLineChars="200"/>
        <w:textAlignment w:val="auto"/>
        <w:rPr>
          <w:rFonts w:ascii="宋体" w:hAnsi="宋体" w:cs="仿宋"/>
          <w:color w:val="auto"/>
          <w:sz w:val="24"/>
          <w:highlight w:val="none"/>
        </w:rPr>
      </w:pPr>
      <w:r>
        <w:rPr>
          <w:rFonts w:hint="eastAsia" w:ascii="宋体" w:hAnsi="宋体" w:cs="仿宋"/>
          <w:color w:val="auto"/>
          <w:sz w:val="24"/>
          <w:highlight w:val="none"/>
        </w:rPr>
        <w:t>3、若文件大写表示的数据与数字表示的有差别，以大写表示的数据为准。</w:t>
      </w:r>
    </w:p>
    <w:p w14:paraId="1F260CC6">
      <w:pPr>
        <w:keepNext w:val="0"/>
        <w:keepLines w:val="0"/>
        <w:pageBreakBefore w:val="0"/>
        <w:widowControl w:val="0"/>
        <w:tabs>
          <w:tab w:val="left" w:pos="6555"/>
          <w:tab w:val="right" w:pos="8306"/>
        </w:tabs>
        <w:kinsoku/>
        <w:wordWrap/>
        <w:overflowPunct/>
        <w:topLinePunct w:val="0"/>
        <w:bidi w:val="0"/>
        <w:adjustRightInd w:val="0"/>
        <w:snapToGrid w:val="0"/>
        <w:spacing w:line="360" w:lineRule="auto"/>
        <w:ind w:left="0" w:right="0" w:firstLine="482" w:firstLineChars="200"/>
        <w:textAlignment w:val="auto"/>
        <w:rPr>
          <w:rFonts w:ascii="宋体" w:hAnsi="宋体" w:cs="仿宋"/>
          <w:b/>
          <w:color w:val="auto"/>
          <w:sz w:val="24"/>
          <w:highlight w:val="none"/>
        </w:rPr>
      </w:pPr>
      <w:r>
        <w:rPr>
          <w:rFonts w:hint="eastAsia" w:ascii="宋体" w:hAnsi="宋体" w:cs="仿宋"/>
          <w:b/>
          <w:color w:val="auto"/>
          <w:sz w:val="24"/>
          <w:highlight w:val="none"/>
        </w:rPr>
        <w:t>（三）出现下列情形之一的，作无效响应处理;</w:t>
      </w:r>
    </w:p>
    <w:p w14:paraId="3EFFCDF4">
      <w:pPr>
        <w:keepNext w:val="0"/>
        <w:keepLines w:val="0"/>
        <w:pageBreakBefore w:val="0"/>
        <w:widowControl w:val="0"/>
        <w:kinsoku/>
        <w:wordWrap/>
        <w:overflowPunct/>
        <w:topLinePunct w:val="0"/>
        <w:bidi w:val="0"/>
        <w:adjustRightInd w:val="0"/>
        <w:snapToGrid w:val="0"/>
        <w:spacing w:line="360" w:lineRule="auto"/>
        <w:ind w:left="0" w:right="0" w:firstLine="570"/>
        <w:textAlignment w:val="auto"/>
        <w:rPr>
          <w:rFonts w:ascii="宋体" w:hAnsi="宋体" w:cs="仿宋"/>
          <w:color w:val="auto"/>
          <w:sz w:val="24"/>
          <w:highlight w:val="none"/>
        </w:rPr>
      </w:pPr>
      <w:r>
        <w:rPr>
          <w:rFonts w:hint="eastAsia" w:ascii="宋体" w:hAnsi="宋体" w:cs="仿宋"/>
          <w:color w:val="auto"/>
          <w:sz w:val="24"/>
          <w:highlight w:val="none"/>
        </w:rPr>
        <w:t>1、未按照谈判文件规定要求签署、盖章的；</w:t>
      </w:r>
    </w:p>
    <w:p w14:paraId="200CE022">
      <w:pPr>
        <w:keepNext w:val="0"/>
        <w:keepLines w:val="0"/>
        <w:pageBreakBefore w:val="0"/>
        <w:widowControl w:val="0"/>
        <w:kinsoku/>
        <w:wordWrap/>
        <w:overflowPunct/>
        <w:topLinePunct w:val="0"/>
        <w:bidi w:val="0"/>
        <w:adjustRightInd w:val="0"/>
        <w:snapToGrid w:val="0"/>
        <w:spacing w:line="360" w:lineRule="auto"/>
        <w:ind w:left="0" w:right="0" w:firstLine="570"/>
        <w:textAlignment w:val="auto"/>
        <w:rPr>
          <w:rFonts w:ascii="宋体" w:hAnsi="宋体" w:cs="仿宋"/>
          <w:color w:val="auto"/>
          <w:sz w:val="24"/>
          <w:highlight w:val="none"/>
        </w:rPr>
      </w:pPr>
      <w:r>
        <w:rPr>
          <w:rFonts w:hint="eastAsia" w:ascii="宋体" w:hAnsi="宋体" w:cs="仿宋"/>
          <w:color w:val="auto"/>
          <w:sz w:val="24"/>
          <w:highlight w:val="none"/>
          <w:lang w:val="en-US" w:eastAsia="zh-CN"/>
        </w:rPr>
        <w:t>2</w:t>
      </w:r>
      <w:r>
        <w:rPr>
          <w:rFonts w:hint="eastAsia" w:ascii="宋体" w:hAnsi="宋体" w:cs="仿宋"/>
          <w:color w:val="auto"/>
          <w:sz w:val="24"/>
          <w:highlight w:val="none"/>
        </w:rPr>
        <w:t>、不具备谈判文件中规定的资格要求的；</w:t>
      </w:r>
    </w:p>
    <w:p w14:paraId="09B79918">
      <w:pPr>
        <w:keepNext w:val="0"/>
        <w:keepLines w:val="0"/>
        <w:pageBreakBefore w:val="0"/>
        <w:widowControl w:val="0"/>
        <w:kinsoku/>
        <w:wordWrap/>
        <w:overflowPunct/>
        <w:topLinePunct w:val="0"/>
        <w:bidi w:val="0"/>
        <w:adjustRightInd w:val="0"/>
        <w:snapToGrid w:val="0"/>
        <w:spacing w:line="360" w:lineRule="auto"/>
        <w:ind w:left="0" w:right="0" w:firstLine="570"/>
        <w:textAlignment w:val="auto"/>
        <w:rPr>
          <w:rFonts w:ascii="宋体" w:hAnsi="宋体" w:cs="仿宋"/>
          <w:color w:val="auto"/>
          <w:sz w:val="24"/>
          <w:highlight w:val="none"/>
        </w:rPr>
      </w:pPr>
      <w:r>
        <w:rPr>
          <w:rFonts w:hint="eastAsia" w:ascii="宋体" w:hAnsi="宋体" w:cs="仿宋"/>
          <w:color w:val="auto"/>
          <w:sz w:val="24"/>
          <w:highlight w:val="none"/>
          <w:lang w:val="en-US" w:eastAsia="zh-CN"/>
        </w:rPr>
        <w:t>3</w:t>
      </w:r>
      <w:r>
        <w:rPr>
          <w:rFonts w:hint="eastAsia" w:ascii="宋体" w:hAnsi="宋体" w:cs="仿宋"/>
          <w:color w:val="auto"/>
          <w:sz w:val="24"/>
          <w:highlight w:val="none"/>
        </w:rPr>
        <w:t>、响应报价超出预算的；</w:t>
      </w:r>
    </w:p>
    <w:p w14:paraId="0543EE20">
      <w:pPr>
        <w:keepNext w:val="0"/>
        <w:keepLines w:val="0"/>
        <w:pageBreakBefore w:val="0"/>
        <w:widowControl w:val="0"/>
        <w:kinsoku/>
        <w:wordWrap/>
        <w:overflowPunct/>
        <w:topLinePunct w:val="0"/>
        <w:bidi w:val="0"/>
        <w:adjustRightInd w:val="0"/>
        <w:snapToGrid w:val="0"/>
        <w:spacing w:line="360" w:lineRule="auto"/>
        <w:ind w:left="0" w:right="0" w:firstLine="570"/>
        <w:textAlignment w:val="auto"/>
        <w:rPr>
          <w:rFonts w:ascii="宋体" w:hAnsi="宋体" w:cs="仿宋"/>
          <w:color w:val="auto"/>
          <w:sz w:val="24"/>
          <w:highlight w:val="none"/>
        </w:rPr>
      </w:pPr>
      <w:r>
        <w:rPr>
          <w:rFonts w:hint="eastAsia" w:ascii="宋体" w:hAnsi="宋体" w:cs="仿宋"/>
          <w:color w:val="auto"/>
          <w:sz w:val="24"/>
          <w:highlight w:val="none"/>
          <w:lang w:val="en-US" w:eastAsia="zh-CN"/>
        </w:rPr>
        <w:t>4</w:t>
      </w:r>
      <w:r>
        <w:rPr>
          <w:rFonts w:hint="eastAsia" w:ascii="宋体" w:hAnsi="宋体" w:cs="仿宋"/>
          <w:color w:val="auto"/>
          <w:sz w:val="24"/>
          <w:highlight w:val="none"/>
        </w:rPr>
        <w:t>、不符合法律、法规和谈判文件中规定的其他实质性要求的。</w:t>
      </w:r>
    </w:p>
    <w:p w14:paraId="4F8D0494">
      <w:pPr>
        <w:keepNext w:val="0"/>
        <w:keepLines w:val="0"/>
        <w:pageBreakBefore w:val="0"/>
        <w:widowControl w:val="0"/>
        <w:tabs>
          <w:tab w:val="left" w:pos="6555"/>
          <w:tab w:val="right" w:pos="8306"/>
        </w:tabs>
        <w:kinsoku/>
        <w:wordWrap/>
        <w:overflowPunct/>
        <w:topLinePunct w:val="0"/>
        <w:bidi w:val="0"/>
        <w:adjustRightInd w:val="0"/>
        <w:snapToGrid w:val="0"/>
        <w:spacing w:line="360" w:lineRule="auto"/>
        <w:ind w:left="0" w:right="0" w:firstLine="482" w:firstLineChars="200"/>
        <w:textAlignment w:val="auto"/>
        <w:rPr>
          <w:rFonts w:ascii="宋体" w:hAnsi="宋体" w:cs="仿宋"/>
          <w:b/>
          <w:color w:val="auto"/>
          <w:sz w:val="24"/>
          <w:highlight w:val="none"/>
        </w:rPr>
      </w:pPr>
      <w:r>
        <w:rPr>
          <w:rFonts w:hint="eastAsia" w:ascii="宋体" w:hAnsi="宋体" w:cs="仿宋"/>
          <w:b/>
          <w:color w:val="auto"/>
          <w:sz w:val="24"/>
          <w:highlight w:val="none"/>
        </w:rPr>
        <w:t>（四）变更为其他方式采购的情形</w:t>
      </w:r>
    </w:p>
    <w:p w14:paraId="18BA5CC8">
      <w:pPr>
        <w:keepNext w:val="0"/>
        <w:keepLines w:val="0"/>
        <w:pageBreakBefore w:val="0"/>
        <w:widowControl w:val="0"/>
        <w:kinsoku/>
        <w:wordWrap/>
        <w:overflowPunct/>
        <w:topLinePunct w:val="0"/>
        <w:bidi w:val="0"/>
        <w:adjustRightInd w:val="0"/>
        <w:snapToGrid w:val="0"/>
        <w:spacing w:line="360" w:lineRule="auto"/>
        <w:ind w:left="0" w:right="0" w:firstLine="570"/>
        <w:textAlignment w:val="auto"/>
        <w:rPr>
          <w:rFonts w:ascii="宋体" w:hAnsi="宋体" w:cs="仿宋"/>
          <w:color w:val="auto"/>
          <w:sz w:val="24"/>
          <w:highlight w:val="none"/>
          <w:lang w:val="zh-CN"/>
        </w:rPr>
      </w:pPr>
      <w:r>
        <w:rPr>
          <w:rFonts w:hint="eastAsia" w:ascii="宋体" w:hAnsi="宋体" w:cs="仿宋"/>
          <w:color w:val="auto"/>
          <w:sz w:val="24"/>
          <w:highlight w:val="none"/>
          <w:lang w:eastAsia="zh-CN"/>
        </w:rPr>
        <w:t>投标文件</w:t>
      </w:r>
      <w:r>
        <w:rPr>
          <w:rFonts w:hint="eastAsia" w:ascii="宋体" w:hAnsi="宋体" w:cs="仿宋"/>
          <w:color w:val="auto"/>
          <w:sz w:val="24"/>
          <w:highlight w:val="none"/>
        </w:rPr>
        <w:t>提交截止时间出现：参加响应的供应商不足3家的，及评审中出现符合专业条件的供应商或对谈判文件作实质响应的供应商不足3家如下情形时，除采购任务取消外，采购人有权视情采取其他方式采购。</w:t>
      </w:r>
      <w:r>
        <w:rPr>
          <w:rFonts w:hint="eastAsia" w:ascii="宋体" w:hAnsi="宋体" w:cs="仿宋"/>
          <w:color w:val="auto"/>
          <w:sz w:val="24"/>
          <w:highlight w:val="none"/>
          <w:lang w:val="zh-CN"/>
        </w:rPr>
        <w:t>本次采购文件中对供应商资质、技术等要求，将作为</w:t>
      </w:r>
      <w:r>
        <w:rPr>
          <w:rFonts w:hint="eastAsia" w:ascii="宋体" w:hAnsi="宋体" w:cs="仿宋"/>
          <w:color w:val="auto"/>
          <w:sz w:val="24"/>
          <w:highlight w:val="none"/>
        </w:rPr>
        <w:t>其他</w:t>
      </w:r>
      <w:r>
        <w:rPr>
          <w:rFonts w:hint="eastAsia" w:ascii="宋体" w:hAnsi="宋体" w:cs="仿宋"/>
          <w:color w:val="auto"/>
          <w:sz w:val="24"/>
          <w:highlight w:val="none"/>
          <w:lang w:val="zh-CN"/>
        </w:rPr>
        <w:t>方式采购的基本要求和依据。原已经参加投标并符合要求的供应商，根据自愿原则，参加</w:t>
      </w:r>
      <w:r>
        <w:rPr>
          <w:rFonts w:hint="eastAsia" w:ascii="宋体" w:hAnsi="宋体" w:cs="仿宋"/>
          <w:color w:val="auto"/>
          <w:sz w:val="24"/>
          <w:highlight w:val="none"/>
        </w:rPr>
        <w:t>其他</w:t>
      </w:r>
      <w:r>
        <w:rPr>
          <w:rFonts w:hint="eastAsia" w:ascii="宋体" w:hAnsi="宋体" w:cs="仿宋"/>
          <w:color w:val="auto"/>
          <w:sz w:val="24"/>
          <w:highlight w:val="none"/>
          <w:lang w:val="zh-CN"/>
        </w:rPr>
        <w:t>方式采购。</w:t>
      </w:r>
    </w:p>
    <w:p w14:paraId="5C01ECC5">
      <w:pPr>
        <w:keepNext w:val="0"/>
        <w:keepLines w:val="0"/>
        <w:pageBreakBefore w:val="0"/>
        <w:widowControl w:val="0"/>
        <w:kinsoku/>
        <w:wordWrap/>
        <w:overflowPunct/>
        <w:topLinePunct w:val="0"/>
        <w:autoSpaceDE w:val="0"/>
        <w:autoSpaceDN w:val="0"/>
        <w:bidi w:val="0"/>
        <w:adjustRightInd w:val="0"/>
        <w:snapToGrid w:val="0"/>
        <w:spacing w:line="360" w:lineRule="auto"/>
        <w:ind w:left="0" w:right="0" w:firstLine="636"/>
        <w:textAlignment w:val="auto"/>
        <w:rPr>
          <w:rFonts w:ascii="宋体" w:hAnsi="宋体" w:cs="仿宋"/>
          <w:b/>
          <w:color w:val="auto"/>
          <w:sz w:val="24"/>
          <w:highlight w:val="none"/>
          <w:lang w:val="zh-CN"/>
        </w:rPr>
      </w:pPr>
      <w:r>
        <w:rPr>
          <w:rFonts w:hint="eastAsia" w:ascii="宋体" w:hAnsi="宋体" w:cs="仿宋"/>
          <w:b/>
          <w:color w:val="auto"/>
          <w:sz w:val="24"/>
          <w:highlight w:val="none"/>
        </w:rPr>
        <w:t>四</w:t>
      </w:r>
      <w:r>
        <w:rPr>
          <w:rFonts w:hint="eastAsia" w:ascii="宋体" w:hAnsi="宋体" w:cs="仿宋"/>
          <w:b/>
          <w:color w:val="auto"/>
          <w:sz w:val="24"/>
          <w:highlight w:val="none"/>
          <w:lang w:val="zh-CN"/>
        </w:rPr>
        <w:t>、成交通知</w:t>
      </w:r>
    </w:p>
    <w:p w14:paraId="3C7B4920">
      <w:pPr>
        <w:keepNext w:val="0"/>
        <w:keepLines w:val="0"/>
        <w:pageBreakBefore w:val="0"/>
        <w:widowControl w:val="0"/>
        <w:kinsoku/>
        <w:wordWrap/>
        <w:overflowPunct/>
        <w:topLinePunct w:val="0"/>
        <w:bidi w:val="0"/>
        <w:adjustRightInd w:val="0"/>
        <w:snapToGrid w:val="0"/>
        <w:spacing w:line="360" w:lineRule="auto"/>
        <w:ind w:left="0" w:right="0" w:firstLine="570"/>
        <w:textAlignment w:val="auto"/>
        <w:rPr>
          <w:rFonts w:ascii="宋体" w:hAnsi="宋体" w:cs="仿宋"/>
          <w:color w:val="auto"/>
          <w:sz w:val="24"/>
          <w:highlight w:val="none"/>
        </w:rPr>
      </w:pPr>
      <w:r>
        <w:rPr>
          <w:rFonts w:hint="eastAsia" w:ascii="宋体" w:hAnsi="宋体" w:cs="仿宋"/>
          <w:color w:val="auto"/>
          <w:sz w:val="24"/>
          <w:highlight w:val="none"/>
          <w:lang w:val="zh-CN"/>
        </w:rPr>
        <w:t>成交</w:t>
      </w:r>
      <w:r>
        <w:rPr>
          <w:rFonts w:hint="eastAsia" w:ascii="宋体" w:hAnsi="宋体" w:cs="仿宋"/>
          <w:color w:val="auto"/>
          <w:sz w:val="24"/>
          <w:highlight w:val="none"/>
        </w:rPr>
        <w:t>结果在</w:t>
      </w:r>
      <w:r>
        <w:rPr>
          <w:rFonts w:hint="eastAsia" w:ascii="宋体" w:hAnsi="宋体" w:cs="仿宋"/>
          <w:color w:val="auto"/>
          <w:sz w:val="24"/>
          <w:highlight w:val="none"/>
          <w:lang w:val="en-US" w:eastAsia="zh-CN"/>
        </w:rPr>
        <w:t>启东市人民政府网</w:t>
      </w:r>
      <w:r>
        <w:rPr>
          <w:rFonts w:hint="eastAsia" w:ascii="宋体" w:hAnsi="宋体" w:cs="仿宋"/>
          <w:color w:val="auto"/>
          <w:sz w:val="24"/>
          <w:highlight w:val="none"/>
        </w:rPr>
        <w:t>公示</w:t>
      </w:r>
      <w:r>
        <w:rPr>
          <w:rFonts w:hint="eastAsia" w:ascii="宋体" w:hAnsi="宋体" w:cs="仿宋"/>
          <w:color w:val="auto"/>
          <w:sz w:val="24"/>
          <w:highlight w:val="none"/>
          <w:lang w:val="zh-CN"/>
        </w:rPr>
        <w:t>1个工作日</w:t>
      </w:r>
      <w:r>
        <w:rPr>
          <w:rFonts w:hint="eastAsia" w:ascii="宋体" w:hAnsi="宋体" w:cs="仿宋"/>
          <w:color w:val="auto"/>
          <w:sz w:val="24"/>
          <w:highlight w:val="none"/>
        </w:rPr>
        <w:t>。《成交通知书》一经发出，采购人改变成交结果，或者成交供应商放弃成交的，各自承担相应的法律责任。《成交通知书》是采购合同的组成部分。</w:t>
      </w:r>
    </w:p>
    <w:p w14:paraId="4A5524BC">
      <w:pPr>
        <w:autoSpaceDE w:val="0"/>
        <w:autoSpaceDN w:val="0"/>
        <w:adjustRightInd w:val="0"/>
        <w:snapToGrid w:val="0"/>
        <w:spacing w:line="440" w:lineRule="exact"/>
        <w:jc w:val="center"/>
        <w:outlineLvl w:val="0"/>
        <w:rPr>
          <w:rFonts w:ascii="宋体" w:hAnsi="宋体" w:cs="仿宋"/>
          <w:color w:val="auto"/>
          <w:sz w:val="24"/>
          <w:highlight w:val="none"/>
        </w:rPr>
      </w:pPr>
      <w:r>
        <w:rPr>
          <w:rFonts w:hint="eastAsia" w:ascii="宋体" w:hAnsi="宋体" w:eastAsia="宋体"/>
          <w:b/>
          <w:color w:val="auto"/>
          <w:sz w:val="36"/>
          <w:szCs w:val="36"/>
          <w:highlight w:val="none"/>
        </w:rPr>
        <w:br w:type="page"/>
      </w:r>
      <w:r>
        <w:rPr>
          <w:rFonts w:hint="eastAsia" w:ascii="宋体" w:hAnsi="宋体" w:cs="宋体"/>
          <w:b/>
          <w:bCs/>
          <w:color w:val="auto"/>
          <w:sz w:val="36"/>
          <w:szCs w:val="36"/>
          <w:highlight w:val="none"/>
          <w:lang w:val="zh-CN"/>
        </w:rPr>
        <w:t>第五部分  合同签订与验收付款</w:t>
      </w:r>
    </w:p>
    <w:p w14:paraId="16357F3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仿宋"/>
          <w:color w:val="auto"/>
          <w:sz w:val="24"/>
          <w:highlight w:val="none"/>
          <w:lang w:val="zh-CN"/>
        </w:rPr>
      </w:pPr>
    </w:p>
    <w:p w14:paraId="5B264C5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仿宋"/>
          <w:color w:val="auto"/>
          <w:sz w:val="24"/>
          <w:highlight w:val="none"/>
          <w:lang w:val="zh-CN"/>
        </w:rPr>
      </w:pPr>
      <w:r>
        <w:rPr>
          <w:rFonts w:hint="eastAsia" w:ascii="宋体" w:hAnsi="宋体" w:cs="仿宋"/>
          <w:color w:val="auto"/>
          <w:sz w:val="24"/>
          <w:highlight w:val="none"/>
          <w:lang w:val="zh-CN"/>
        </w:rPr>
        <w:t>一、成交供应商和采购单位在</w:t>
      </w:r>
      <w:r>
        <w:rPr>
          <w:rFonts w:hint="eastAsia" w:ascii="宋体" w:hAnsi="宋体" w:cs="仿宋"/>
          <w:color w:val="auto"/>
          <w:sz w:val="24"/>
          <w:highlight w:val="none"/>
        </w:rPr>
        <w:t>成交通知书发出之日起</w:t>
      </w:r>
      <w:r>
        <w:rPr>
          <w:rFonts w:hint="eastAsia" w:ascii="宋体" w:hAnsi="宋体" w:cs="仿宋"/>
          <w:color w:val="auto"/>
          <w:sz w:val="24"/>
          <w:highlight w:val="none"/>
          <w:lang w:val="en-US" w:eastAsia="zh-CN"/>
        </w:rPr>
        <w:t>三十</w:t>
      </w:r>
      <w:r>
        <w:rPr>
          <w:rFonts w:hint="eastAsia" w:ascii="宋体" w:hAnsi="宋体" w:cs="仿宋"/>
          <w:color w:val="auto"/>
          <w:sz w:val="24"/>
          <w:highlight w:val="none"/>
        </w:rPr>
        <w:t>日内</w:t>
      </w:r>
      <w:r>
        <w:rPr>
          <w:rFonts w:hint="eastAsia" w:ascii="宋体" w:hAnsi="宋体" w:cs="仿宋"/>
          <w:color w:val="auto"/>
          <w:sz w:val="24"/>
          <w:highlight w:val="none"/>
          <w:lang w:val="zh-CN"/>
        </w:rPr>
        <w:t>签订合同。合同签订后成交供应商方可履约，否则引起的一切后果由成交人自行承担。纸质合同一式</w:t>
      </w:r>
      <w:r>
        <w:rPr>
          <w:rFonts w:hint="eastAsia" w:ascii="宋体" w:hAnsi="宋体" w:cs="仿宋"/>
          <w:color w:val="auto"/>
          <w:sz w:val="24"/>
          <w:highlight w:val="none"/>
        </w:rPr>
        <w:t>六</w:t>
      </w:r>
      <w:r>
        <w:rPr>
          <w:rFonts w:hint="eastAsia" w:ascii="宋体" w:hAnsi="宋体" w:cs="仿宋"/>
          <w:color w:val="auto"/>
          <w:sz w:val="24"/>
          <w:highlight w:val="none"/>
          <w:lang w:val="zh-CN"/>
        </w:rPr>
        <w:t>份，采购人四份、供应商两份；所签合同不得对采购文件作实质性修改。采购单位不得向成交供应商提出不合理的要求作为签订合同的条件，不得与成交供应商私下订立背离采购文件实质性内容的协议。</w:t>
      </w:r>
    </w:p>
    <w:p w14:paraId="40415C3A">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ascii="宋体" w:hAnsi="宋体" w:cs="仿宋"/>
          <w:color w:val="auto"/>
          <w:sz w:val="24"/>
          <w:highlight w:val="none"/>
        </w:rPr>
      </w:pPr>
      <w:r>
        <w:rPr>
          <w:rFonts w:hint="eastAsia" w:ascii="宋体" w:hAnsi="宋体" w:cs="仿宋"/>
          <w:b/>
          <w:color w:val="auto"/>
          <w:sz w:val="24"/>
          <w:highlight w:val="none"/>
        </w:rPr>
        <w:t>二</w:t>
      </w:r>
      <w:r>
        <w:rPr>
          <w:rFonts w:hint="eastAsia" w:ascii="宋体" w:hAnsi="宋体" w:cs="仿宋"/>
          <w:color w:val="auto"/>
          <w:sz w:val="24"/>
          <w:highlight w:val="none"/>
        </w:rPr>
        <w:t>、采购人按合同约定积极配合成交供应商履约，成交供应商履约到位后，请以书面形式向采购单位提出验收申请，采购人接到申请后原则上在5个工作日内及时组织相关专业技术人员，必要时邀请采购中心、质检等部门共同参与验收，并出具验收报告，验收合格的原则上5个工作日内支付相应款项。</w:t>
      </w:r>
    </w:p>
    <w:p w14:paraId="58D5FB0B">
      <w:pPr>
        <w:keepNext w:val="0"/>
        <w:keepLines w:val="0"/>
        <w:pageBreakBefore w:val="0"/>
        <w:widowControl w:val="0"/>
        <w:kinsoku/>
        <w:wordWrap/>
        <w:overflowPunct/>
        <w:topLinePunct w:val="0"/>
        <w:autoSpaceDE/>
        <w:autoSpaceDN/>
        <w:bidi w:val="0"/>
        <w:adjustRightInd w:val="0"/>
        <w:snapToGrid w:val="0"/>
        <w:spacing w:line="360" w:lineRule="auto"/>
        <w:ind w:firstLine="660"/>
        <w:contextualSpacing/>
        <w:textAlignment w:val="auto"/>
        <w:rPr>
          <w:rFonts w:ascii="宋体" w:hAnsi="宋体" w:cs="仿宋"/>
          <w:color w:val="auto"/>
          <w:sz w:val="24"/>
          <w:highlight w:val="none"/>
        </w:rPr>
      </w:pPr>
      <w:r>
        <w:rPr>
          <w:rFonts w:hint="eastAsia" w:ascii="宋体" w:hAnsi="宋体" w:cs="仿宋"/>
          <w:color w:val="auto"/>
          <w:sz w:val="24"/>
          <w:highlight w:val="none"/>
        </w:rPr>
        <w:t>三、采购人故意推迟项目验收时间的，与成交供应商串通或要求成交供应商通过减少货物数量或降低服务标准的，在履行合同中采取更改配置、调换物品等手段的，要求成交供应商出具虚假发票或任意更改销售发票的，谋取不正当利益的，承担相应的法律责任。</w:t>
      </w:r>
    </w:p>
    <w:p w14:paraId="726EE844">
      <w:pPr>
        <w:keepNext w:val="0"/>
        <w:keepLines w:val="0"/>
        <w:pageBreakBefore w:val="0"/>
        <w:widowControl w:val="0"/>
        <w:kinsoku/>
        <w:wordWrap/>
        <w:overflowPunct/>
        <w:topLinePunct w:val="0"/>
        <w:autoSpaceDE/>
        <w:autoSpaceDN/>
        <w:bidi w:val="0"/>
        <w:adjustRightInd w:val="0"/>
        <w:snapToGrid w:val="0"/>
        <w:spacing w:line="360" w:lineRule="auto"/>
        <w:ind w:firstLine="660"/>
        <w:contextualSpacing/>
        <w:textAlignment w:val="auto"/>
        <w:rPr>
          <w:rFonts w:ascii="宋体" w:hAnsi="宋体" w:cs="仿宋"/>
          <w:color w:val="auto"/>
          <w:sz w:val="24"/>
          <w:highlight w:val="none"/>
        </w:rPr>
      </w:pPr>
      <w:r>
        <w:rPr>
          <w:rFonts w:hint="eastAsia" w:ascii="宋体" w:hAnsi="宋体" w:cs="仿宋"/>
          <w:color w:val="auto"/>
          <w:sz w:val="24"/>
          <w:highlight w:val="none"/>
        </w:rPr>
        <w:t>四、成交供应商出现违约情形，应当及时纠正或补偿；造成损失的，按合同约定追究违约责任；发现有假冒、伪劣、走私产品、商业贿赂等违法情形的，应由采购人移交工商、质监、公安等行政执法部门依法查处。</w:t>
      </w:r>
    </w:p>
    <w:p w14:paraId="3E6A5553">
      <w:pPr>
        <w:keepNext w:val="0"/>
        <w:keepLines w:val="0"/>
        <w:pageBreakBefore w:val="0"/>
        <w:widowControl w:val="0"/>
        <w:kinsoku/>
        <w:wordWrap/>
        <w:overflowPunct/>
        <w:topLinePunct w:val="0"/>
        <w:autoSpaceDE/>
        <w:autoSpaceDN/>
        <w:bidi w:val="0"/>
        <w:adjustRightInd w:val="0"/>
        <w:snapToGrid w:val="0"/>
        <w:spacing w:line="360" w:lineRule="auto"/>
        <w:ind w:firstLine="660"/>
        <w:contextualSpacing/>
        <w:textAlignment w:val="auto"/>
        <w:rPr>
          <w:rFonts w:ascii="宋体" w:hAnsi="宋体" w:cs="仿宋"/>
          <w:b/>
          <w:bCs/>
          <w:color w:val="auto"/>
          <w:sz w:val="24"/>
          <w:highlight w:val="none"/>
        </w:rPr>
      </w:pPr>
      <w:r>
        <w:rPr>
          <w:rFonts w:hint="eastAsia" w:ascii="宋体" w:hAnsi="宋体" w:cs="仿宋"/>
          <w:b/>
          <w:bCs/>
          <w:color w:val="auto"/>
          <w:sz w:val="24"/>
          <w:highlight w:val="none"/>
          <w:lang w:val="zh-CN"/>
        </w:rPr>
        <w:t>五、</w:t>
      </w:r>
      <w:r>
        <w:rPr>
          <w:rFonts w:hint="eastAsia" w:ascii="宋体" w:hAnsi="宋体" w:cs="仿宋"/>
          <w:b/>
          <w:bCs/>
          <w:color w:val="auto"/>
          <w:sz w:val="24"/>
          <w:highlight w:val="none"/>
        </w:rPr>
        <w:t>采购资金的支付方式、时间、条件：</w:t>
      </w:r>
      <w:r>
        <w:rPr>
          <w:rFonts w:hint="eastAsia" w:ascii="宋体" w:hAnsi="宋体" w:eastAsia="宋体" w:cs="宋体"/>
          <w:b/>
          <w:bCs/>
          <w:color w:val="auto"/>
          <w:sz w:val="24"/>
          <w:highlight w:val="none"/>
          <w:lang w:val="en-US" w:eastAsia="zh-CN"/>
        </w:rPr>
        <w:t>详见第三章。</w:t>
      </w:r>
    </w:p>
    <w:p w14:paraId="1DA7A7A9">
      <w:pPr>
        <w:autoSpaceDE w:val="0"/>
        <w:autoSpaceDN w:val="0"/>
        <w:adjustRightInd w:val="0"/>
        <w:snapToGrid w:val="0"/>
        <w:spacing w:line="440" w:lineRule="exact"/>
        <w:jc w:val="center"/>
        <w:outlineLvl w:val="0"/>
        <w:rPr>
          <w:rFonts w:hint="eastAsia" w:ascii="宋体" w:hAnsi="宋体" w:cs="宋体"/>
          <w:b/>
          <w:bCs/>
          <w:color w:val="auto"/>
          <w:sz w:val="36"/>
          <w:szCs w:val="36"/>
          <w:highlight w:val="none"/>
          <w:lang w:val="zh-CN"/>
        </w:rPr>
      </w:pPr>
    </w:p>
    <w:p w14:paraId="7889A325">
      <w:pPr>
        <w:autoSpaceDE w:val="0"/>
        <w:autoSpaceDN w:val="0"/>
        <w:adjustRightInd w:val="0"/>
        <w:snapToGrid w:val="0"/>
        <w:spacing w:line="440" w:lineRule="exact"/>
        <w:jc w:val="center"/>
        <w:outlineLvl w:val="0"/>
        <w:rPr>
          <w:rFonts w:hint="eastAsia" w:ascii="宋体" w:hAnsi="宋体" w:cs="宋体"/>
          <w:b/>
          <w:bCs/>
          <w:color w:val="auto"/>
          <w:sz w:val="36"/>
          <w:szCs w:val="36"/>
          <w:highlight w:val="none"/>
          <w:lang w:val="zh-CN"/>
        </w:rPr>
      </w:pPr>
    </w:p>
    <w:p w14:paraId="7BE9410B">
      <w:pPr>
        <w:autoSpaceDE w:val="0"/>
        <w:autoSpaceDN w:val="0"/>
        <w:adjustRightInd w:val="0"/>
        <w:snapToGrid w:val="0"/>
        <w:spacing w:line="440" w:lineRule="exact"/>
        <w:jc w:val="center"/>
        <w:outlineLvl w:val="0"/>
        <w:rPr>
          <w:rFonts w:hint="eastAsia" w:ascii="宋体" w:hAnsi="宋体" w:cs="宋体"/>
          <w:b/>
          <w:bCs/>
          <w:color w:val="auto"/>
          <w:sz w:val="36"/>
          <w:szCs w:val="36"/>
          <w:highlight w:val="none"/>
          <w:lang w:val="zh-CN"/>
        </w:rPr>
      </w:pPr>
    </w:p>
    <w:p w14:paraId="100FC058">
      <w:pPr>
        <w:autoSpaceDE w:val="0"/>
        <w:autoSpaceDN w:val="0"/>
        <w:adjustRightInd w:val="0"/>
        <w:snapToGrid w:val="0"/>
        <w:spacing w:line="440" w:lineRule="exact"/>
        <w:jc w:val="center"/>
        <w:outlineLvl w:val="0"/>
        <w:rPr>
          <w:rFonts w:hint="eastAsia" w:ascii="宋体" w:hAnsi="宋体" w:cs="宋体"/>
          <w:b/>
          <w:bCs/>
          <w:color w:val="auto"/>
          <w:sz w:val="36"/>
          <w:szCs w:val="36"/>
          <w:highlight w:val="none"/>
          <w:lang w:val="zh-CN"/>
        </w:rPr>
      </w:pPr>
    </w:p>
    <w:p w14:paraId="0BD9DCD5">
      <w:pPr>
        <w:autoSpaceDE w:val="0"/>
        <w:autoSpaceDN w:val="0"/>
        <w:adjustRightInd w:val="0"/>
        <w:snapToGrid w:val="0"/>
        <w:spacing w:line="440" w:lineRule="exact"/>
        <w:jc w:val="center"/>
        <w:outlineLvl w:val="0"/>
        <w:rPr>
          <w:rFonts w:hint="eastAsia" w:ascii="宋体" w:hAnsi="宋体" w:cs="宋体"/>
          <w:b/>
          <w:bCs/>
          <w:color w:val="auto"/>
          <w:sz w:val="36"/>
          <w:szCs w:val="36"/>
          <w:highlight w:val="none"/>
          <w:lang w:val="zh-CN"/>
        </w:rPr>
      </w:pPr>
    </w:p>
    <w:p w14:paraId="6D9D9912">
      <w:pPr>
        <w:autoSpaceDE w:val="0"/>
        <w:autoSpaceDN w:val="0"/>
        <w:adjustRightInd w:val="0"/>
        <w:snapToGrid w:val="0"/>
        <w:spacing w:line="440" w:lineRule="exact"/>
        <w:jc w:val="center"/>
        <w:outlineLvl w:val="0"/>
        <w:rPr>
          <w:rFonts w:hint="eastAsia" w:ascii="宋体" w:hAnsi="宋体" w:cs="宋体"/>
          <w:b/>
          <w:bCs/>
          <w:color w:val="auto"/>
          <w:sz w:val="36"/>
          <w:szCs w:val="36"/>
          <w:highlight w:val="none"/>
          <w:lang w:val="zh-CN"/>
        </w:rPr>
      </w:pPr>
    </w:p>
    <w:p w14:paraId="2308E18B">
      <w:pPr>
        <w:autoSpaceDE w:val="0"/>
        <w:autoSpaceDN w:val="0"/>
        <w:adjustRightInd w:val="0"/>
        <w:snapToGrid w:val="0"/>
        <w:spacing w:line="440" w:lineRule="exact"/>
        <w:jc w:val="center"/>
        <w:outlineLvl w:val="0"/>
        <w:rPr>
          <w:rFonts w:hint="eastAsia" w:ascii="宋体" w:hAnsi="宋体" w:cs="宋体"/>
          <w:b/>
          <w:bCs/>
          <w:color w:val="auto"/>
          <w:sz w:val="36"/>
          <w:szCs w:val="36"/>
          <w:highlight w:val="none"/>
          <w:lang w:val="zh-CN"/>
        </w:rPr>
      </w:pPr>
    </w:p>
    <w:p w14:paraId="002DFF11">
      <w:pPr>
        <w:autoSpaceDE w:val="0"/>
        <w:autoSpaceDN w:val="0"/>
        <w:adjustRightInd w:val="0"/>
        <w:snapToGrid w:val="0"/>
        <w:spacing w:line="440" w:lineRule="exact"/>
        <w:jc w:val="center"/>
        <w:outlineLvl w:val="0"/>
        <w:rPr>
          <w:rFonts w:hint="eastAsia" w:ascii="宋体" w:hAnsi="宋体" w:cs="宋体"/>
          <w:b/>
          <w:bCs/>
          <w:color w:val="auto"/>
          <w:sz w:val="36"/>
          <w:szCs w:val="36"/>
          <w:highlight w:val="none"/>
          <w:lang w:val="zh-CN"/>
        </w:rPr>
      </w:pPr>
    </w:p>
    <w:p w14:paraId="1872EF15">
      <w:pPr>
        <w:autoSpaceDE w:val="0"/>
        <w:autoSpaceDN w:val="0"/>
        <w:adjustRightInd w:val="0"/>
        <w:snapToGrid w:val="0"/>
        <w:spacing w:line="440" w:lineRule="exact"/>
        <w:jc w:val="center"/>
        <w:outlineLvl w:val="0"/>
        <w:rPr>
          <w:rFonts w:hint="eastAsia" w:ascii="宋体" w:hAnsi="宋体" w:cs="宋体"/>
          <w:b/>
          <w:bCs/>
          <w:color w:val="auto"/>
          <w:sz w:val="36"/>
          <w:szCs w:val="36"/>
          <w:highlight w:val="none"/>
          <w:lang w:val="zh-CN"/>
        </w:rPr>
      </w:pPr>
    </w:p>
    <w:p w14:paraId="095569F0">
      <w:pPr>
        <w:autoSpaceDE w:val="0"/>
        <w:autoSpaceDN w:val="0"/>
        <w:adjustRightInd w:val="0"/>
        <w:snapToGrid w:val="0"/>
        <w:spacing w:line="440" w:lineRule="exact"/>
        <w:jc w:val="center"/>
        <w:outlineLvl w:val="0"/>
        <w:rPr>
          <w:rFonts w:hint="eastAsia" w:ascii="宋体" w:hAnsi="宋体" w:cs="宋体"/>
          <w:b/>
          <w:bCs/>
          <w:color w:val="auto"/>
          <w:sz w:val="36"/>
          <w:szCs w:val="36"/>
          <w:highlight w:val="none"/>
          <w:lang w:val="zh-CN"/>
        </w:rPr>
      </w:pPr>
    </w:p>
    <w:p w14:paraId="68DC1AC2">
      <w:pPr>
        <w:autoSpaceDE w:val="0"/>
        <w:autoSpaceDN w:val="0"/>
        <w:adjustRightInd w:val="0"/>
        <w:snapToGrid w:val="0"/>
        <w:spacing w:line="440" w:lineRule="exact"/>
        <w:jc w:val="center"/>
        <w:outlineLvl w:val="0"/>
        <w:rPr>
          <w:rFonts w:hint="eastAsia" w:ascii="宋体" w:hAnsi="宋体" w:cs="宋体"/>
          <w:b/>
          <w:bCs/>
          <w:color w:val="auto"/>
          <w:sz w:val="36"/>
          <w:szCs w:val="36"/>
          <w:highlight w:val="none"/>
          <w:lang w:val="zh-CN"/>
        </w:rPr>
      </w:pPr>
    </w:p>
    <w:p w14:paraId="06051378">
      <w:pPr>
        <w:autoSpaceDE w:val="0"/>
        <w:autoSpaceDN w:val="0"/>
        <w:adjustRightInd w:val="0"/>
        <w:snapToGrid w:val="0"/>
        <w:spacing w:line="440" w:lineRule="exact"/>
        <w:jc w:val="center"/>
        <w:outlineLvl w:val="0"/>
        <w:rPr>
          <w:rFonts w:ascii="宋体" w:hAnsi="宋体" w:eastAsia="宋体"/>
          <w:b/>
          <w:color w:val="auto"/>
          <w:sz w:val="36"/>
          <w:szCs w:val="36"/>
          <w:highlight w:val="none"/>
        </w:rPr>
      </w:pPr>
      <w:r>
        <w:rPr>
          <w:rFonts w:hint="eastAsia" w:ascii="宋体" w:hAnsi="宋体" w:cs="宋体"/>
          <w:b/>
          <w:bCs/>
          <w:color w:val="auto"/>
          <w:sz w:val="36"/>
          <w:szCs w:val="36"/>
          <w:highlight w:val="none"/>
          <w:lang w:val="zh-CN"/>
        </w:rPr>
        <w:t>第六部分  质疑提出和处理</w:t>
      </w:r>
    </w:p>
    <w:p w14:paraId="2A0AEDAA">
      <w:pPr>
        <w:snapToGrid w:val="0"/>
        <w:spacing w:line="440" w:lineRule="exact"/>
        <w:ind w:firstLine="480" w:firstLineChars="200"/>
        <w:contextualSpacing/>
        <w:rPr>
          <w:rFonts w:ascii="宋体" w:hAnsi="宋体" w:cs="仿宋"/>
          <w:color w:val="auto"/>
          <w:sz w:val="24"/>
          <w:highlight w:val="none"/>
          <w:lang w:val="zh-CN"/>
        </w:rPr>
      </w:pPr>
      <w:r>
        <w:rPr>
          <w:rFonts w:hint="eastAsia" w:ascii="宋体" w:hAnsi="宋体" w:cs="仿宋"/>
          <w:color w:val="auto"/>
          <w:sz w:val="24"/>
          <w:highlight w:val="none"/>
          <w:lang w:val="zh-CN"/>
        </w:rPr>
        <w:t>一、质疑的提出</w:t>
      </w:r>
    </w:p>
    <w:p w14:paraId="2B6FCC1D">
      <w:pPr>
        <w:snapToGrid w:val="0"/>
        <w:spacing w:line="440" w:lineRule="exact"/>
        <w:ind w:firstLine="480" w:firstLineChars="200"/>
        <w:contextualSpacing/>
        <w:rPr>
          <w:rFonts w:ascii="宋体" w:hAnsi="宋体" w:cs="仿宋"/>
          <w:color w:val="auto"/>
          <w:sz w:val="24"/>
          <w:highlight w:val="none"/>
          <w:lang w:val="zh-CN"/>
        </w:rPr>
      </w:pPr>
      <w:r>
        <w:rPr>
          <w:rFonts w:hint="eastAsia" w:ascii="宋体" w:hAnsi="宋体" w:cs="仿宋"/>
          <w:color w:val="auto"/>
          <w:sz w:val="24"/>
          <w:highlight w:val="none"/>
          <w:lang w:val="zh-CN"/>
        </w:rPr>
        <w:t xml:space="preserve">(一)质疑人的身份要求      </w:t>
      </w:r>
    </w:p>
    <w:p w14:paraId="18DDFB85">
      <w:pPr>
        <w:snapToGrid w:val="0"/>
        <w:spacing w:line="440" w:lineRule="exact"/>
        <w:ind w:firstLine="480" w:firstLineChars="200"/>
        <w:contextualSpacing/>
        <w:rPr>
          <w:rFonts w:ascii="宋体" w:hAnsi="宋体" w:cs="仿宋"/>
          <w:color w:val="auto"/>
          <w:sz w:val="24"/>
          <w:highlight w:val="none"/>
          <w:lang w:val="zh-CN"/>
        </w:rPr>
      </w:pPr>
      <w:r>
        <w:rPr>
          <w:rFonts w:hint="eastAsia" w:ascii="宋体" w:hAnsi="宋体" w:cs="仿宋"/>
          <w:color w:val="auto"/>
          <w:sz w:val="24"/>
          <w:highlight w:val="none"/>
          <w:lang w:val="zh-CN"/>
        </w:rPr>
        <w:t>1.提出质疑的供应商应当是参与所质疑项目采购活动的供应商。</w:t>
      </w:r>
    </w:p>
    <w:p w14:paraId="69C576D3">
      <w:pPr>
        <w:snapToGrid w:val="0"/>
        <w:spacing w:line="440" w:lineRule="exact"/>
        <w:ind w:firstLine="480" w:firstLineChars="200"/>
        <w:contextualSpacing/>
        <w:rPr>
          <w:rFonts w:ascii="宋体" w:hAnsi="宋体" w:cs="仿宋"/>
          <w:color w:val="auto"/>
          <w:sz w:val="24"/>
          <w:highlight w:val="none"/>
          <w:lang w:val="zh-CN"/>
        </w:rPr>
      </w:pPr>
      <w:r>
        <w:rPr>
          <w:rFonts w:hint="eastAsia" w:ascii="宋体" w:hAnsi="宋体" w:cs="仿宋"/>
          <w:color w:val="auto"/>
          <w:sz w:val="24"/>
          <w:highlight w:val="none"/>
          <w:lang w:val="zh-CN"/>
        </w:rPr>
        <w:t>2.潜在供应商已依法获取其可质疑的采购文件的，可以对该文件提出质疑。</w:t>
      </w:r>
    </w:p>
    <w:p w14:paraId="30FB069E">
      <w:pPr>
        <w:snapToGrid w:val="0"/>
        <w:spacing w:line="440" w:lineRule="exact"/>
        <w:ind w:firstLine="480" w:firstLineChars="200"/>
        <w:contextualSpacing/>
        <w:rPr>
          <w:rFonts w:ascii="宋体" w:hAnsi="宋体" w:cs="仿宋"/>
          <w:color w:val="auto"/>
          <w:sz w:val="24"/>
          <w:highlight w:val="none"/>
          <w:lang w:val="zh-CN"/>
        </w:rPr>
      </w:pPr>
      <w:r>
        <w:rPr>
          <w:rFonts w:hint="eastAsia" w:ascii="宋体" w:hAnsi="宋体" w:cs="仿宋"/>
          <w:color w:val="auto"/>
          <w:sz w:val="24"/>
          <w:highlight w:val="none"/>
          <w:lang w:val="zh-CN"/>
        </w:rPr>
        <w:t xml:space="preserve"> (二)质疑提出的格式要求   </w:t>
      </w:r>
    </w:p>
    <w:p w14:paraId="430FF7F7">
      <w:pPr>
        <w:snapToGrid w:val="0"/>
        <w:spacing w:line="440" w:lineRule="exact"/>
        <w:ind w:firstLine="480" w:firstLineChars="200"/>
        <w:contextualSpacing/>
        <w:rPr>
          <w:rFonts w:ascii="宋体" w:hAnsi="宋体" w:cs="仿宋"/>
          <w:color w:val="auto"/>
          <w:sz w:val="24"/>
          <w:highlight w:val="none"/>
          <w:lang w:val="zh-CN"/>
        </w:rPr>
      </w:pPr>
      <w:r>
        <w:rPr>
          <w:rFonts w:hint="eastAsia" w:ascii="宋体" w:hAnsi="宋体" w:cs="仿宋"/>
          <w:color w:val="auto"/>
          <w:sz w:val="24"/>
          <w:highlight w:val="none"/>
          <w:lang w:val="zh-CN"/>
        </w:rPr>
        <w:t>1.质疑必须按《政府采购法》、《政府采购法实施条例》及《江苏省政府采购供应商监督管理暂行办法》的相关规定提交，质疑实行实名制，不得进行虚假、恶意质疑，未按上述要求提交的质疑函，采购人有权不予受理。</w:t>
      </w:r>
    </w:p>
    <w:p w14:paraId="61E465A6">
      <w:pPr>
        <w:snapToGrid w:val="0"/>
        <w:spacing w:line="440" w:lineRule="exact"/>
        <w:ind w:firstLine="480" w:firstLineChars="200"/>
        <w:contextualSpacing/>
        <w:rPr>
          <w:rFonts w:ascii="宋体" w:hAnsi="宋体" w:cs="仿宋"/>
          <w:color w:val="auto"/>
          <w:sz w:val="24"/>
          <w:highlight w:val="none"/>
          <w:lang w:val="zh-CN"/>
        </w:rPr>
      </w:pPr>
      <w:r>
        <w:rPr>
          <w:rFonts w:hint="eastAsia" w:ascii="宋体" w:hAnsi="宋体" w:cs="仿宋"/>
          <w:color w:val="auto"/>
          <w:sz w:val="24"/>
          <w:highlight w:val="none"/>
          <w:lang w:val="zh-CN"/>
        </w:rPr>
        <w:t xml:space="preserve">2.质疑函应包括：    </w:t>
      </w:r>
    </w:p>
    <w:p w14:paraId="020C1D72">
      <w:pPr>
        <w:snapToGrid w:val="0"/>
        <w:spacing w:line="440" w:lineRule="exact"/>
        <w:ind w:firstLine="480" w:firstLineChars="200"/>
        <w:contextualSpacing/>
        <w:rPr>
          <w:rFonts w:ascii="宋体" w:hAnsi="宋体" w:cs="仿宋"/>
          <w:color w:val="auto"/>
          <w:sz w:val="24"/>
          <w:highlight w:val="none"/>
          <w:lang w:val="zh-CN"/>
        </w:rPr>
      </w:pPr>
      <w:r>
        <w:rPr>
          <w:rFonts w:hint="eastAsia" w:ascii="宋体" w:hAnsi="宋体" w:cs="仿宋"/>
          <w:color w:val="auto"/>
          <w:sz w:val="24"/>
          <w:highlight w:val="none"/>
          <w:lang w:val="zh-CN"/>
        </w:rPr>
        <w:t>（1）质疑供应商的名称、地址、邮编、联系人及联系电话；</w:t>
      </w:r>
    </w:p>
    <w:p w14:paraId="7442C80A">
      <w:pPr>
        <w:snapToGrid w:val="0"/>
        <w:spacing w:line="440" w:lineRule="exact"/>
        <w:ind w:firstLine="480" w:firstLineChars="200"/>
        <w:contextualSpacing/>
        <w:rPr>
          <w:rFonts w:ascii="宋体" w:hAnsi="宋体" w:cs="仿宋"/>
          <w:color w:val="auto"/>
          <w:sz w:val="24"/>
          <w:highlight w:val="none"/>
          <w:lang w:val="zh-CN"/>
        </w:rPr>
      </w:pPr>
      <w:r>
        <w:rPr>
          <w:rFonts w:hint="eastAsia" w:ascii="宋体" w:hAnsi="宋体" w:cs="仿宋"/>
          <w:color w:val="auto"/>
          <w:sz w:val="24"/>
          <w:highlight w:val="none"/>
          <w:lang w:val="zh-CN"/>
        </w:rPr>
        <w:t>（2）具体、明确的质疑事项及明确的请求；</w:t>
      </w:r>
    </w:p>
    <w:p w14:paraId="20F7C97D">
      <w:pPr>
        <w:snapToGrid w:val="0"/>
        <w:spacing w:line="440" w:lineRule="exact"/>
        <w:ind w:firstLine="480" w:firstLineChars="200"/>
        <w:contextualSpacing/>
        <w:rPr>
          <w:rFonts w:ascii="宋体" w:hAnsi="宋体" w:cs="仿宋"/>
          <w:color w:val="auto"/>
          <w:sz w:val="24"/>
          <w:highlight w:val="none"/>
          <w:lang w:val="zh-CN"/>
        </w:rPr>
      </w:pPr>
      <w:r>
        <w:rPr>
          <w:rFonts w:hint="eastAsia" w:ascii="宋体" w:hAnsi="宋体" w:cs="仿宋"/>
          <w:color w:val="auto"/>
          <w:sz w:val="24"/>
          <w:highlight w:val="none"/>
          <w:lang w:val="zh-CN"/>
        </w:rPr>
        <w:t>（3）质疑的事实依据和必要的法律依据；</w:t>
      </w:r>
    </w:p>
    <w:p w14:paraId="6F1D2186">
      <w:pPr>
        <w:snapToGrid w:val="0"/>
        <w:spacing w:line="440" w:lineRule="exact"/>
        <w:ind w:firstLine="480" w:firstLineChars="200"/>
        <w:contextualSpacing/>
        <w:rPr>
          <w:rFonts w:ascii="宋体" w:hAnsi="宋体" w:cs="仿宋"/>
          <w:color w:val="auto"/>
          <w:sz w:val="24"/>
          <w:highlight w:val="none"/>
          <w:lang w:val="zh-CN"/>
        </w:rPr>
      </w:pPr>
      <w:r>
        <w:rPr>
          <w:rFonts w:hint="eastAsia" w:ascii="宋体" w:hAnsi="宋体" w:cs="仿宋"/>
          <w:color w:val="auto"/>
          <w:sz w:val="24"/>
          <w:highlight w:val="none"/>
          <w:lang w:val="zh-CN"/>
        </w:rPr>
        <w:t>（4）提起质疑的日期；</w:t>
      </w:r>
    </w:p>
    <w:p w14:paraId="68982566">
      <w:pPr>
        <w:snapToGrid w:val="0"/>
        <w:spacing w:line="440" w:lineRule="exact"/>
        <w:ind w:firstLine="480" w:firstLineChars="200"/>
        <w:contextualSpacing/>
        <w:rPr>
          <w:rFonts w:ascii="宋体" w:hAnsi="宋体" w:cs="仿宋"/>
          <w:color w:val="auto"/>
          <w:sz w:val="24"/>
          <w:highlight w:val="none"/>
          <w:lang w:val="zh-CN"/>
        </w:rPr>
      </w:pPr>
      <w:r>
        <w:rPr>
          <w:rFonts w:hint="eastAsia" w:ascii="宋体" w:hAnsi="宋体" w:cs="仿宋"/>
          <w:color w:val="auto"/>
          <w:sz w:val="24"/>
          <w:highlight w:val="none"/>
          <w:lang w:val="zh-CN"/>
        </w:rPr>
        <w:t xml:space="preserve">（5）认为自己合法权益受到损害或可能受到损害的相关证据材料；                            </w:t>
      </w:r>
    </w:p>
    <w:p w14:paraId="3E30D969">
      <w:pPr>
        <w:snapToGrid w:val="0"/>
        <w:spacing w:line="440" w:lineRule="exact"/>
        <w:ind w:firstLine="480" w:firstLineChars="200"/>
        <w:contextualSpacing/>
        <w:rPr>
          <w:rFonts w:ascii="宋体" w:hAnsi="宋体" w:cs="仿宋"/>
          <w:color w:val="auto"/>
          <w:sz w:val="24"/>
          <w:highlight w:val="none"/>
          <w:lang w:val="zh-CN"/>
        </w:rPr>
      </w:pPr>
      <w:r>
        <w:rPr>
          <w:rFonts w:hint="eastAsia" w:ascii="宋体" w:hAnsi="宋体" w:cs="仿宋"/>
          <w:color w:val="auto"/>
          <w:sz w:val="24"/>
          <w:highlight w:val="none"/>
          <w:lang w:val="zh-CN"/>
        </w:rPr>
        <w:t>（6）质疑函应当署名：质疑人为自然人的，应当由本人签字并附有效身份证明；质疑人为法人或其他组织的，应当由法定代表人签字并加盖单位公章（质疑人为联合体的，则联合体各方法定代表人均须签字并加盖单位公章），未按要求签字和盖章的为无效质疑，采购人将不予受理。质疑人委托代理质疑的，应当向采购人提交授权委托书，并载明委托代理的具体权限和事项。</w:t>
      </w:r>
    </w:p>
    <w:p w14:paraId="0CD4182C">
      <w:pPr>
        <w:snapToGrid w:val="0"/>
        <w:spacing w:line="440" w:lineRule="exact"/>
        <w:ind w:firstLine="480" w:firstLineChars="200"/>
        <w:contextualSpacing/>
        <w:rPr>
          <w:rFonts w:ascii="宋体" w:hAnsi="宋体" w:cs="仿宋"/>
          <w:color w:val="auto"/>
          <w:sz w:val="24"/>
          <w:highlight w:val="none"/>
          <w:lang w:val="zh-CN"/>
        </w:rPr>
      </w:pPr>
      <w:r>
        <w:rPr>
          <w:rFonts w:hint="eastAsia" w:ascii="宋体" w:hAnsi="宋体" w:cs="仿宋"/>
          <w:color w:val="auto"/>
          <w:sz w:val="24"/>
          <w:highlight w:val="none"/>
          <w:lang w:val="zh-CN"/>
        </w:rPr>
        <w:t>3.质疑函需遵循的原则：</w:t>
      </w:r>
    </w:p>
    <w:p w14:paraId="3CFC8F32">
      <w:pPr>
        <w:snapToGrid w:val="0"/>
        <w:spacing w:line="440" w:lineRule="exact"/>
        <w:ind w:firstLine="480" w:firstLineChars="200"/>
        <w:contextualSpacing/>
        <w:rPr>
          <w:rFonts w:ascii="宋体" w:hAnsi="宋体" w:cs="仿宋"/>
          <w:color w:val="auto"/>
          <w:sz w:val="24"/>
          <w:highlight w:val="none"/>
          <w:lang w:val="zh-CN"/>
        </w:rPr>
      </w:pPr>
      <w:r>
        <w:rPr>
          <w:rFonts w:hint="eastAsia" w:ascii="宋体" w:hAnsi="宋体" w:cs="仿宋"/>
          <w:color w:val="auto"/>
          <w:sz w:val="24"/>
          <w:highlight w:val="none"/>
          <w:lang w:val="zh-CN"/>
        </w:rPr>
        <w:t>提出质疑时，必须坚持“谁主张，谁举证”、“实事求是”的原则，不能臆测。属于须由法定部门调查、侦查或先行作出相关认定的事项，质疑人应当依法申请具有法定职权的部门查清、认定，并将相关结果提供给招标人。招标人不具有法定调查、认定权限。</w:t>
      </w:r>
    </w:p>
    <w:p w14:paraId="5F20C16D">
      <w:pPr>
        <w:snapToGrid w:val="0"/>
        <w:spacing w:line="440" w:lineRule="exact"/>
        <w:ind w:firstLine="480" w:firstLineChars="200"/>
        <w:contextualSpacing/>
        <w:rPr>
          <w:rFonts w:ascii="宋体" w:hAnsi="宋体" w:cs="仿宋"/>
          <w:color w:val="auto"/>
          <w:sz w:val="24"/>
          <w:highlight w:val="none"/>
          <w:lang w:val="zh-CN"/>
        </w:rPr>
      </w:pPr>
      <w:r>
        <w:rPr>
          <w:rFonts w:hint="eastAsia" w:ascii="宋体" w:hAnsi="宋体" w:cs="仿宋"/>
          <w:color w:val="auto"/>
          <w:sz w:val="24"/>
          <w:highlight w:val="none"/>
          <w:lang w:val="zh-CN"/>
        </w:rPr>
        <w:t xml:space="preserve">4.供应商应在法定质疑期一次性提出针对同一采购程序环节的质疑。                         </w:t>
      </w:r>
    </w:p>
    <w:p w14:paraId="7E28752B">
      <w:pPr>
        <w:snapToGrid w:val="0"/>
        <w:spacing w:line="440" w:lineRule="exact"/>
        <w:ind w:firstLine="480" w:firstLineChars="200"/>
        <w:contextualSpacing/>
        <w:rPr>
          <w:rFonts w:ascii="宋体" w:hAnsi="宋体" w:cs="仿宋"/>
          <w:color w:val="auto"/>
          <w:sz w:val="24"/>
          <w:highlight w:val="none"/>
          <w:lang w:val="zh-CN"/>
        </w:rPr>
      </w:pPr>
      <w:r>
        <w:rPr>
          <w:rFonts w:hint="eastAsia" w:ascii="宋体" w:hAnsi="宋体" w:cs="仿宋"/>
          <w:color w:val="auto"/>
          <w:sz w:val="24"/>
          <w:highlight w:val="none"/>
          <w:lang w:val="zh-CN"/>
        </w:rPr>
        <w:t>二、《质疑函》的受理和答复</w:t>
      </w:r>
    </w:p>
    <w:p w14:paraId="1839B377">
      <w:pPr>
        <w:snapToGrid w:val="0"/>
        <w:spacing w:line="440" w:lineRule="exact"/>
        <w:ind w:firstLine="480" w:firstLineChars="200"/>
        <w:contextualSpacing/>
        <w:rPr>
          <w:rFonts w:ascii="宋体" w:hAnsi="宋体" w:cs="仿宋"/>
          <w:color w:val="auto"/>
          <w:sz w:val="24"/>
          <w:highlight w:val="none"/>
          <w:lang w:val="zh-CN"/>
        </w:rPr>
      </w:pPr>
      <w:r>
        <w:rPr>
          <w:rFonts w:hint="eastAsia" w:ascii="宋体" w:hAnsi="宋体" w:cs="仿宋"/>
          <w:color w:val="auto"/>
          <w:sz w:val="24"/>
          <w:highlight w:val="none"/>
          <w:lang w:val="zh-CN"/>
        </w:rPr>
        <w:t>1. 采购人收到质疑函后，将对质疑的形式和内容进行审查，如质疑函内容、格式不符合规定，采购人将告知质疑人进行补正。</w:t>
      </w:r>
    </w:p>
    <w:p w14:paraId="6A81E557">
      <w:pPr>
        <w:snapToGrid w:val="0"/>
        <w:spacing w:line="440" w:lineRule="exact"/>
        <w:ind w:firstLine="480" w:firstLineChars="200"/>
        <w:contextualSpacing/>
        <w:rPr>
          <w:rFonts w:ascii="宋体" w:hAnsi="宋体" w:cs="仿宋"/>
          <w:color w:val="auto"/>
          <w:sz w:val="24"/>
          <w:highlight w:val="none"/>
          <w:lang w:val="zh-CN"/>
        </w:rPr>
      </w:pPr>
      <w:r>
        <w:rPr>
          <w:rFonts w:hint="eastAsia" w:ascii="宋体" w:hAnsi="宋体" w:cs="仿宋"/>
          <w:color w:val="auto"/>
          <w:sz w:val="24"/>
          <w:highlight w:val="none"/>
          <w:lang w:val="zh-CN"/>
        </w:rPr>
        <w:t>2. 质疑人应当在法定质疑期限内进行补正并重新提交质疑函，拒不补正或者在法定期限内未重新提交质疑函的，为无效质疑，采购人将不予受理。</w:t>
      </w:r>
    </w:p>
    <w:p w14:paraId="6224B054">
      <w:pPr>
        <w:snapToGrid w:val="0"/>
        <w:spacing w:line="440" w:lineRule="exact"/>
        <w:ind w:firstLine="480" w:firstLineChars="200"/>
        <w:contextualSpacing/>
        <w:rPr>
          <w:rFonts w:ascii="宋体" w:hAnsi="宋体" w:cs="仿宋"/>
          <w:color w:val="auto"/>
          <w:sz w:val="24"/>
          <w:highlight w:val="none"/>
          <w:lang w:val="zh-CN"/>
        </w:rPr>
      </w:pPr>
      <w:r>
        <w:rPr>
          <w:rFonts w:hint="eastAsia" w:ascii="宋体" w:hAnsi="宋体" w:cs="仿宋"/>
          <w:color w:val="auto"/>
          <w:sz w:val="24"/>
          <w:highlight w:val="none"/>
          <w:lang w:val="zh-CN"/>
        </w:rPr>
        <w:t xml:space="preserve">3.采购人或采购代理机构答复供应商质疑应当采用书面方式并依法送达，质疑供应商或其委托代理人拒绝签收的视为已经送达。              </w:t>
      </w:r>
    </w:p>
    <w:p w14:paraId="481610E4">
      <w:pPr>
        <w:snapToGrid w:val="0"/>
        <w:spacing w:line="440" w:lineRule="exact"/>
        <w:ind w:firstLine="480" w:firstLineChars="200"/>
        <w:contextualSpacing/>
        <w:rPr>
          <w:rFonts w:ascii="宋体" w:hAnsi="宋体" w:cs="仿宋"/>
          <w:color w:val="auto"/>
          <w:sz w:val="24"/>
          <w:highlight w:val="none"/>
          <w:lang w:val="zh-CN"/>
        </w:rPr>
      </w:pPr>
      <w:r>
        <w:rPr>
          <w:rFonts w:hint="eastAsia" w:ascii="宋体" w:hAnsi="宋体" w:cs="仿宋"/>
          <w:color w:val="auto"/>
          <w:sz w:val="24"/>
          <w:highlight w:val="none"/>
          <w:lang w:val="zh-CN"/>
        </w:rPr>
        <w:t xml:space="preserve">4.虚假质疑的处理          </w:t>
      </w:r>
    </w:p>
    <w:p w14:paraId="2CEA8213">
      <w:pPr>
        <w:snapToGrid w:val="0"/>
        <w:spacing w:line="440" w:lineRule="exact"/>
        <w:ind w:firstLine="480" w:firstLineChars="200"/>
        <w:contextualSpacing/>
        <w:rPr>
          <w:rFonts w:ascii="宋体" w:hAnsi="宋体" w:cs="仿宋"/>
          <w:color w:val="auto"/>
          <w:sz w:val="24"/>
          <w:highlight w:val="none"/>
          <w:lang w:val="zh-CN"/>
        </w:rPr>
      </w:pPr>
      <w:r>
        <w:rPr>
          <w:rFonts w:hint="eastAsia" w:ascii="宋体" w:hAnsi="宋体" w:cs="仿宋"/>
          <w:color w:val="auto"/>
          <w:sz w:val="24"/>
          <w:highlight w:val="none"/>
          <w:lang w:val="zh-CN"/>
        </w:rPr>
        <w:t>（1）供应商提出书面质疑必须有理、有据，不得恶意质疑或提交虚假质疑。否则，一经查实，采购人有权依据政府采购的有关规定，报请政府采购监管部门对该供应商进行相应的行政处罚。</w:t>
      </w:r>
    </w:p>
    <w:p w14:paraId="53A353D0">
      <w:pPr>
        <w:autoSpaceDE w:val="0"/>
        <w:autoSpaceDN w:val="0"/>
        <w:adjustRightInd w:val="0"/>
        <w:snapToGrid w:val="0"/>
        <w:spacing w:line="440" w:lineRule="exact"/>
        <w:ind w:firstLine="480" w:firstLineChars="200"/>
        <w:jc w:val="left"/>
        <w:rPr>
          <w:rFonts w:ascii="宋体" w:hAnsi="宋体" w:cs="宋体"/>
          <w:color w:val="auto"/>
          <w:sz w:val="24"/>
          <w:highlight w:val="none"/>
        </w:rPr>
      </w:pPr>
      <w:r>
        <w:rPr>
          <w:rFonts w:hint="eastAsia" w:ascii="宋体" w:hAnsi="宋体" w:cs="仿宋"/>
          <w:color w:val="auto"/>
          <w:sz w:val="24"/>
          <w:highlight w:val="none"/>
          <w:lang w:val="zh-CN"/>
        </w:rPr>
        <w:t>（2）在江苏省范围内一年累计三次以上质疑，均查无实据的供应商将按失信行为记入该注册供应商诚信档案中。</w:t>
      </w:r>
    </w:p>
    <w:p w14:paraId="27670E92">
      <w:pPr>
        <w:autoSpaceDE w:val="0"/>
        <w:autoSpaceDN w:val="0"/>
        <w:adjustRightInd w:val="0"/>
        <w:snapToGrid w:val="0"/>
        <w:spacing w:line="300" w:lineRule="auto"/>
        <w:ind w:left="4513" w:right="210" w:hanging="4513"/>
        <w:jc w:val="left"/>
        <w:rPr>
          <w:rFonts w:ascii="宋体" w:hAnsi="宋体" w:cs="宋体"/>
          <w:color w:val="auto"/>
          <w:sz w:val="24"/>
          <w:highlight w:val="none"/>
        </w:rPr>
      </w:pPr>
    </w:p>
    <w:p w14:paraId="3A063250">
      <w:pPr>
        <w:autoSpaceDE w:val="0"/>
        <w:autoSpaceDN w:val="0"/>
        <w:adjustRightInd w:val="0"/>
        <w:snapToGrid w:val="0"/>
        <w:spacing w:line="300" w:lineRule="auto"/>
        <w:ind w:left="4513" w:right="210" w:hanging="4513"/>
        <w:jc w:val="left"/>
        <w:rPr>
          <w:rFonts w:ascii="宋体" w:hAnsi="宋体" w:cs="宋体"/>
          <w:color w:val="auto"/>
          <w:sz w:val="24"/>
          <w:highlight w:val="none"/>
        </w:rPr>
      </w:pPr>
    </w:p>
    <w:p w14:paraId="04BEE862">
      <w:pPr>
        <w:autoSpaceDE w:val="0"/>
        <w:autoSpaceDN w:val="0"/>
        <w:adjustRightInd w:val="0"/>
        <w:snapToGrid w:val="0"/>
        <w:spacing w:line="300" w:lineRule="auto"/>
        <w:ind w:left="4513" w:right="210" w:hanging="4513"/>
        <w:jc w:val="left"/>
        <w:rPr>
          <w:rFonts w:ascii="宋体" w:hAnsi="宋体" w:cs="宋体"/>
          <w:color w:val="auto"/>
          <w:sz w:val="24"/>
          <w:highlight w:val="none"/>
        </w:rPr>
      </w:pPr>
    </w:p>
    <w:p w14:paraId="1FB48F82">
      <w:pPr>
        <w:autoSpaceDE w:val="0"/>
        <w:autoSpaceDN w:val="0"/>
        <w:adjustRightInd w:val="0"/>
        <w:snapToGrid w:val="0"/>
        <w:spacing w:line="300" w:lineRule="auto"/>
        <w:ind w:left="4513" w:right="210" w:hanging="4513"/>
        <w:jc w:val="left"/>
        <w:rPr>
          <w:rFonts w:ascii="宋体" w:hAnsi="宋体" w:cs="宋体"/>
          <w:color w:val="auto"/>
          <w:sz w:val="24"/>
          <w:highlight w:val="none"/>
        </w:rPr>
      </w:pPr>
    </w:p>
    <w:p w14:paraId="35A2F6ED">
      <w:pPr>
        <w:autoSpaceDE w:val="0"/>
        <w:autoSpaceDN w:val="0"/>
        <w:adjustRightInd w:val="0"/>
        <w:snapToGrid w:val="0"/>
        <w:spacing w:line="300" w:lineRule="auto"/>
        <w:ind w:left="4513" w:right="210" w:hanging="4513"/>
        <w:jc w:val="left"/>
        <w:rPr>
          <w:rFonts w:ascii="宋体" w:hAnsi="宋体" w:cs="宋体"/>
          <w:color w:val="auto"/>
          <w:sz w:val="24"/>
          <w:highlight w:val="none"/>
        </w:rPr>
      </w:pPr>
    </w:p>
    <w:p w14:paraId="709A0395">
      <w:pPr>
        <w:autoSpaceDE w:val="0"/>
        <w:autoSpaceDN w:val="0"/>
        <w:adjustRightInd w:val="0"/>
        <w:snapToGrid w:val="0"/>
        <w:spacing w:line="300" w:lineRule="auto"/>
        <w:ind w:left="4513" w:right="210" w:hanging="4513"/>
        <w:jc w:val="left"/>
        <w:rPr>
          <w:rFonts w:ascii="宋体" w:hAnsi="宋体" w:cs="宋体"/>
          <w:color w:val="auto"/>
          <w:sz w:val="24"/>
          <w:highlight w:val="none"/>
        </w:rPr>
      </w:pPr>
    </w:p>
    <w:p w14:paraId="06F500B1">
      <w:pPr>
        <w:autoSpaceDE w:val="0"/>
        <w:autoSpaceDN w:val="0"/>
        <w:adjustRightInd w:val="0"/>
        <w:snapToGrid w:val="0"/>
        <w:spacing w:line="300" w:lineRule="auto"/>
        <w:ind w:left="4513" w:right="210" w:hanging="4513"/>
        <w:jc w:val="left"/>
        <w:rPr>
          <w:rFonts w:ascii="宋体" w:hAnsi="宋体" w:cs="宋体"/>
          <w:color w:val="auto"/>
          <w:sz w:val="24"/>
          <w:highlight w:val="none"/>
        </w:rPr>
      </w:pPr>
    </w:p>
    <w:p w14:paraId="244717D1">
      <w:pPr>
        <w:autoSpaceDE w:val="0"/>
        <w:autoSpaceDN w:val="0"/>
        <w:adjustRightInd w:val="0"/>
        <w:snapToGrid w:val="0"/>
        <w:spacing w:line="300" w:lineRule="auto"/>
        <w:ind w:left="4513" w:right="210" w:hanging="4513"/>
        <w:jc w:val="center"/>
        <w:rPr>
          <w:rFonts w:ascii="宋体" w:eastAsia="宋体"/>
          <w:b/>
          <w:bCs/>
          <w:color w:val="auto"/>
          <w:sz w:val="36"/>
          <w:szCs w:val="36"/>
          <w:highlight w:val="none"/>
          <w:lang w:val="zh-CN"/>
        </w:rPr>
      </w:pPr>
    </w:p>
    <w:p w14:paraId="1DA6A7E5">
      <w:pPr>
        <w:autoSpaceDE w:val="0"/>
        <w:autoSpaceDN w:val="0"/>
        <w:adjustRightInd w:val="0"/>
        <w:snapToGrid w:val="0"/>
        <w:spacing w:line="300" w:lineRule="auto"/>
        <w:ind w:left="4513" w:right="210" w:hanging="4513"/>
        <w:jc w:val="center"/>
        <w:rPr>
          <w:rFonts w:ascii="宋体" w:eastAsia="宋体"/>
          <w:b/>
          <w:bCs/>
          <w:color w:val="auto"/>
          <w:sz w:val="36"/>
          <w:szCs w:val="36"/>
          <w:highlight w:val="none"/>
          <w:lang w:val="zh-CN"/>
        </w:rPr>
      </w:pPr>
    </w:p>
    <w:p w14:paraId="09630CC6">
      <w:pPr>
        <w:autoSpaceDE w:val="0"/>
        <w:autoSpaceDN w:val="0"/>
        <w:adjustRightInd w:val="0"/>
        <w:snapToGrid w:val="0"/>
        <w:spacing w:line="300" w:lineRule="auto"/>
        <w:ind w:left="4513" w:right="210" w:hanging="4513"/>
        <w:jc w:val="center"/>
        <w:rPr>
          <w:rFonts w:ascii="宋体" w:eastAsia="宋体"/>
          <w:b/>
          <w:bCs/>
          <w:color w:val="auto"/>
          <w:sz w:val="36"/>
          <w:szCs w:val="36"/>
          <w:highlight w:val="none"/>
          <w:lang w:val="zh-CN"/>
        </w:rPr>
      </w:pPr>
    </w:p>
    <w:p w14:paraId="7D43B587">
      <w:pPr>
        <w:autoSpaceDE w:val="0"/>
        <w:autoSpaceDN w:val="0"/>
        <w:adjustRightInd w:val="0"/>
        <w:snapToGrid w:val="0"/>
        <w:spacing w:line="300" w:lineRule="auto"/>
        <w:ind w:left="4513" w:right="210" w:hanging="4513"/>
        <w:jc w:val="center"/>
        <w:rPr>
          <w:rFonts w:ascii="宋体" w:eastAsia="宋体"/>
          <w:b/>
          <w:bCs/>
          <w:color w:val="auto"/>
          <w:sz w:val="36"/>
          <w:szCs w:val="36"/>
          <w:highlight w:val="none"/>
          <w:lang w:val="zh-CN"/>
        </w:rPr>
      </w:pPr>
    </w:p>
    <w:p w14:paraId="711B9042">
      <w:pPr>
        <w:autoSpaceDE w:val="0"/>
        <w:autoSpaceDN w:val="0"/>
        <w:adjustRightInd w:val="0"/>
        <w:snapToGrid w:val="0"/>
        <w:spacing w:line="300" w:lineRule="auto"/>
        <w:ind w:left="4513" w:right="210" w:hanging="4513"/>
        <w:jc w:val="center"/>
        <w:rPr>
          <w:rFonts w:ascii="宋体" w:eastAsia="宋体"/>
          <w:b/>
          <w:bCs/>
          <w:color w:val="auto"/>
          <w:sz w:val="36"/>
          <w:szCs w:val="36"/>
          <w:highlight w:val="none"/>
          <w:lang w:val="zh-CN"/>
        </w:rPr>
      </w:pPr>
    </w:p>
    <w:p w14:paraId="2F809D67">
      <w:pPr>
        <w:autoSpaceDE w:val="0"/>
        <w:autoSpaceDN w:val="0"/>
        <w:adjustRightInd w:val="0"/>
        <w:snapToGrid w:val="0"/>
        <w:spacing w:line="300" w:lineRule="auto"/>
        <w:jc w:val="center"/>
        <w:outlineLvl w:val="0"/>
        <w:rPr>
          <w:rFonts w:ascii="宋体" w:eastAsia="宋体"/>
          <w:b/>
          <w:bCs/>
          <w:color w:val="auto"/>
          <w:sz w:val="36"/>
          <w:szCs w:val="36"/>
          <w:highlight w:val="none"/>
          <w:lang w:val="zh-CN"/>
        </w:rPr>
      </w:pPr>
      <w:r>
        <w:rPr>
          <w:rFonts w:hint="eastAsia" w:ascii="宋体" w:eastAsia="宋体"/>
          <w:b/>
          <w:bCs/>
          <w:color w:val="auto"/>
          <w:sz w:val="36"/>
          <w:szCs w:val="36"/>
          <w:highlight w:val="none"/>
          <w:lang w:val="zh-CN"/>
        </w:rPr>
        <w:br w:type="page"/>
      </w:r>
      <w:r>
        <w:rPr>
          <w:rFonts w:hint="eastAsia" w:ascii="宋体" w:hAnsi="宋体" w:cs="宋体"/>
          <w:b/>
          <w:bCs/>
          <w:color w:val="auto"/>
          <w:sz w:val="36"/>
          <w:szCs w:val="36"/>
          <w:highlight w:val="none"/>
          <w:lang w:val="zh-CN"/>
        </w:rPr>
        <w:t>第七部分  投标文件组成</w:t>
      </w:r>
    </w:p>
    <w:p w14:paraId="61E45737">
      <w:pPr>
        <w:keepNext w:val="0"/>
        <w:keepLines w:val="0"/>
        <w:pageBreakBefore w:val="0"/>
        <w:widowControl w:val="0"/>
        <w:kinsoku/>
        <w:wordWrap/>
        <w:overflowPunct/>
        <w:topLinePunct w:val="0"/>
        <w:autoSpaceDE/>
        <w:autoSpaceDN/>
        <w:bidi w:val="0"/>
        <w:adjustRightInd w:val="0"/>
        <w:snapToGrid w:val="0"/>
        <w:spacing w:line="360" w:lineRule="auto"/>
        <w:ind w:firstLine="463" w:firstLineChars="192"/>
        <w:contextualSpacing/>
        <w:textAlignment w:val="auto"/>
        <w:rPr>
          <w:rFonts w:ascii="宋体" w:hAnsi="宋体"/>
          <w:b/>
          <w:color w:val="auto"/>
          <w:sz w:val="24"/>
          <w:highlight w:val="none"/>
        </w:rPr>
      </w:pPr>
      <w:r>
        <w:rPr>
          <w:rFonts w:hint="eastAsia" w:ascii="宋体" w:hAnsi="宋体"/>
          <w:b/>
          <w:color w:val="auto"/>
          <w:sz w:val="24"/>
          <w:highlight w:val="none"/>
          <w:lang w:eastAsia="zh-CN"/>
        </w:rPr>
        <w:t>投标文件</w:t>
      </w:r>
      <w:r>
        <w:rPr>
          <w:rFonts w:hint="eastAsia" w:ascii="宋体" w:hAnsi="宋体"/>
          <w:b/>
          <w:color w:val="auto"/>
          <w:sz w:val="24"/>
          <w:highlight w:val="none"/>
        </w:rPr>
        <w:t>由资格审查证明材料、价格标二部分组成。</w:t>
      </w:r>
      <w:r>
        <w:rPr>
          <w:rFonts w:hint="eastAsia" w:ascii="宋体" w:hAnsi="宋体"/>
          <w:b/>
          <w:color w:val="auto"/>
          <w:sz w:val="24"/>
          <w:highlight w:val="none"/>
          <w:lang w:val="zh-CN"/>
        </w:rPr>
        <w:t>请供应商根据本谈判文件的要求在以上</w:t>
      </w:r>
      <w:r>
        <w:rPr>
          <w:rFonts w:hint="eastAsia" w:ascii="宋体" w:hAnsi="宋体"/>
          <w:b/>
          <w:color w:val="auto"/>
          <w:sz w:val="24"/>
          <w:highlight w:val="none"/>
        </w:rPr>
        <w:t>二部分中</w:t>
      </w:r>
      <w:r>
        <w:rPr>
          <w:rFonts w:hint="eastAsia" w:ascii="宋体" w:hAnsi="宋体"/>
          <w:b/>
          <w:color w:val="auto"/>
          <w:sz w:val="24"/>
          <w:highlight w:val="none"/>
          <w:lang w:val="zh-CN"/>
        </w:rPr>
        <w:t>分别</w:t>
      </w:r>
      <w:r>
        <w:rPr>
          <w:rFonts w:hint="eastAsia" w:ascii="宋体" w:hAnsi="宋体"/>
          <w:b/>
          <w:color w:val="auto"/>
          <w:sz w:val="24"/>
          <w:highlight w:val="none"/>
          <w:lang w:val="en-US" w:eastAsia="zh-CN"/>
        </w:rPr>
        <w:t>递交</w:t>
      </w:r>
      <w:r>
        <w:rPr>
          <w:rFonts w:hint="eastAsia" w:ascii="宋体" w:hAnsi="宋体"/>
          <w:b/>
          <w:color w:val="auto"/>
          <w:sz w:val="24"/>
          <w:highlight w:val="none"/>
          <w:lang w:val="zh-CN"/>
        </w:rPr>
        <w:t>响应的材料。</w:t>
      </w:r>
    </w:p>
    <w:p w14:paraId="6E74B305">
      <w:pPr>
        <w:keepNext w:val="0"/>
        <w:keepLines w:val="0"/>
        <w:pageBreakBefore w:val="0"/>
        <w:widowControl w:val="0"/>
        <w:kinsoku/>
        <w:wordWrap/>
        <w:overflowPunct/>
        <w:topLinePunct w:val="0"/>
        <w:autoSpaceDE/>
        <w:autoSpaceDN/>
        <w:bidi w:val="0"/>
        <w:adjustRightInd w:val="0"/>
        <w:snapToGrid w:val="0"/>
        <w:spacing w:line="360" w:lineRule="auto"/>
        <w:ind w:firstLine="540" w:firstLineChars="192"/>
        <w:contextualSpacing/>
        <w:textAlignment w:val="auto"/>
        <w:rPr>
          <w:rFonts w:ascii="宋体" w:hAnsi="宋体" w:cs="宋体"/>
          <w:b/>
          <w:bCs/>
          <w:color w:val="auto"/>
          <w:kern w:val="0"/>
          <w:sz w:val="28"/>
          <w:szCs w:val="28"/>
          <w:highlight w:val="none"/>
          <w:lang w:val="zh-CN"/>
        </w:rPr>
      </w:pPr>
      <w:r>
        <w:rPr>
          <w:rFonts w:hint="eastAsia" w:ascii="宋体" w:hAnsi="宋体"/>
          <w:b/>
          <w:color w:val="auto"/>
          <w:sz w:val="28"/>
          <w:szCs w:val="28"/>
          <w:highlight w:val="none"/>
          <w:lang w:val="zh-CN"/>
        </w:rPr>
        <w:t>一、资格审查证明材料（不能出现价格标）</w:t>
      </w:r>
    </w:p>
    <w:p w14:paraId="4E3AD5B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bCs/>
          <w:color w:val="auto"/>
          <w:sz w:val="24"/>
          <w:highlight w:val="none"/>
        </w:rPr>
      </w:pPr>
      <w:r>
        <w:rPr>
          <w:rFonts w:hint="eastAsia" w:ascii="宋体" w:hAnsi="宋体" w:cs="宋体"/>
          <w:bCs/>
          <w:color w:val="auto"/>
          <w:sz w:val="24"/>
          <w:highlight w:val="none"/>
        </w:rPr>
        <w:t>（1）投标人符合《政府采购法》第二十二条规定条件的承诺函（按照谈判文件第九部分附件一格式填写）；</w:t>
      </w:r>
    </w:p>
    <w:p w14:paraId="79150D7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bCs/>
          <w:color w:val="auto"/>
          <w:sz w:val="24"/>
          <w:highlight w:val="none"/>
        </w:rPr>
      </w:pPr>
      <w:r>
        <w:rPr>
          <w:rFonts w:hint="eastAsia" w:ascii="宋体" w:hAnsi="宋体" w:cs="宋体"/>
          <w:bCs/>
          <w:color w:val="auto"/>
          <w:sz w:val="24"/>
          <w:highlight w:val="none"/>
        </w:rPr>
        <w:t>（2）竞谈承诺书（按照谈判文件第九部分附件二格式填写）；</w:t>
      </w:r>
    </w:p>
    <w:p w14:paraId="50D0CD8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bCs/>
          <w:color w:val="auto"/>
          <w:sz w:val="24"/>
          <w:highlight w:val="none"/>
        </w:rPr>
      </w:pPr>
      <w:r>
        <w:rPr>
          <w:rFonts w:hint="eastAsia" w:ascii="宋体" w:hAnsi="宋体" w:cs="宋体"/>
          <w:bCs/>
          <w:color w:val="auto"/>
          <w:sz w:val="24"/>
          <w:highlight w:val="none"/>
        </w:rPr>
        <w:t>（3）法定代表人身份证明书（无论法定代表人是否参加投标，均必须提供本项材料，按照谈判文件第九部分附件三格式填写）；</w:t>
      </w:r>
    </w:p>
    <w:p w14:paraId="12C8187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bCs/>
          <w:color w:val="auto"/>
          <w:sz w:val="24"/>
          <w:highlight w:val="none"/>
        </w:rPr>
      </w:pPr>
      <w:r>
        <w:rPr>
          <w:rFonts w:hint="eastAsia" w:ascii="宋体" w:hAnsi="宋体" w:cs="宋体"/>
          <w:bCs/>
          <w:color w:val="auto"/>
          <w:sz w:val="24"/>
          <w:highlight w:val="none"/>
        </w:rPr>
        <w:t>（4）法定代表人授权委托书及被授权人身份证正反面（加盖单位公章）（法定代表人授权委托书按照谈判文件第九部分附件四格式填写，非法定代表人参加投标时提交）；</w:t>
      </w:r>
    </w:p>
    <w:p w14:paraId="13C71A0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bCs/>
          <w:color w:val="auto"/>
          <w:sz w:val="24"/>
          <w:highlight w:val="none"/>
        </w:rPr>
      </w:pPr>
      <w:r>
        <w:rPr>
          <w:rFonts w:hint="eastAsia" w:ascii="宋体" w:hAnsi="宋体" w:cs="宋体"/>
          <w:bCs/>
          <w:color w:val="auto"/>
          <w:sz w:val="24"/>
          <w:highlight w:val="none"/>
        </w:rPr>
        <w:t>（5）</w:t>
      </w:r>
      <w:r>
        <w:rPr>
          <w:rFonts w:hint="eastAsia" w:ascii="宋体" w:hAnsi="宋体" w:cs="宋体"/>
          <w:bCs/>
          <w:color w:val="auto"/>
          <w:sz w:val="24"/>
          <w:highlight w:val="none"/>
          <w:lang w:val="en-US" w:eastAsia="zh-CN"/>
        </w:rPr>
        <w:t>企业有效的营业执照复印件</w:t>
      </w:r>
      <w:r>
        <w:rPr>
          <w:rFonts w:hint="eastAsia" w:ascii="宋体" w:hAnsi="宋体" w:cs="宋体"/>
          <w:bCs/>
          <w:color w:val="auto"/>
          <w:sz w:val="24"/>
          <w:highlight w:val="none"/>
        </w:rPr>
        <w:t>（加盖单位公章）；</w:t>
      </w:r>
    </w:p>
    <w:p w14:paraId="467DB23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cs="宋体"/>
          <w:bCs/>
          <w:color w:val="auto"/>
          <w:sz w:val="24"/>
          <w:highlight w:val="none"/>
          <w:lang w:val="en-US" w:eastAsia="zh-CN"/>
        </w:rPr>
      </w:pPr>
      <w:r>
        <w:rPr>
          <w:rFonts w:hint="eastAsia" w:ascii="宋体" w:hAnsi="宋体" w:cs="宋体"/>
          <w:bCs/>
          <w:color w:val="auto"/>
          <w:sz w:val="24"/>
          <w:highlight w:val="none"/>
        </w:rPr>
        <w:t>（6）</w:t>
      </w:r>
      <w:r>
        <w:rPr>
          <w:rFonts w:hint="eastAsia" w:ascii="宋体" w:hAnsi="宋体" w:cs="宋体"/>
          <w:bCs/>
          <w:color w:val="auto"/>
          <w:sz w:val="24"/>
          <w:highlight w:val="none"/>
          <w:lang w:val="en-US" w:eastAsia="zh-CN"/>
        </w:rPr>
        <w:t>供应商自2022年8月1日以来（以合同签订时间或为准）承担过类似监控维保业绩的。类似业绩证明材料：提供合同复印件或建设单位相关证明材料</w:t>
      </w:r>
      <w:r>
        <w:rPr>
          <w:rFonts w:hint="eastAsia" w:ascii="宋体" w:hAnsi="宋体" w:cs="宋体"/>
          <w:bCs/>
          <w:color w:val="auto"/>
          <w:sz w:val="24"/>
          <w:highlight w:val="none"/>
        </w:rPr>
        <w:t>（加盖单位公章）</w:t>
      </w:r>
      <w:r>
        <w:rPr>
          <w:rFonts w:hint="eastAsia" w:ascii="宋体" w:hAnsi="宋体" w:cs="宋体"/>
          <w:bCs/>
          <w:color w:val="auto"/>
          <w:sz w:val="24"/>
          <w:highlight w:val="none"/>
          <w:lang w:val="en-US" w:eastAsia="zh-CN"/>
        </w:rPr>
        <w:t>；</w:t>
      </w:r>
    </w:p>
    <w:p w14:paraId="2411678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cs="宋体"/>
          <w:bCs/>
          <w:color w:val="auto"/>
          <w:sz w:val="24"/>
          <w:highlight w:val="none"/>
          <w:lang w:val="en-US" w:eastAsia="zh-CN"/>
        </w:rPr>
      </w:pPr>
      <w:r>
        <w:rPr>
          <w:rFonts w:hint="eastAsia" w:ascii="宋体" w:hAnsi="宋体" w:cs="宋体"/>
          <w:bCs/>
          <w:color w:val="auto"/>
          <w:sz w:val="24"/>
          <w:highlight w:val="none"/>
        </w:rPr>
        <w:t>（7）</w:t>
      </w:r>
      <w:r>
        <w:rPr>
          <w:rFonts w:hint="eastAsia" w:ascii="宋体" w:hAnsi="宋体" w:cs="宋体"/>
          <w:bCs/>
          <w:color w:val="auto"/>
          <w:sz w:val="24"/>
          <w:highlight w:val="none"/>
          <w:lang w:val="en-US" w:eastAsia="zh-CN"/>
        </w:rPr>
        <w:t>提供拟派项目负责人须具有机电工程专业二级及以上注册建造师证书及安全生产考核合格证书（B证）</w:t>
      </w:r>
      <w:r>
        <w:rPr>
          <w:rFonts w:hint="eastAsia" w:ascii="宋体" w:hAnsi="宋体" w:cs="宋体"/>
          <w:bCs/>
          <w:color w:val="auto"/>
          <w:sz w:val="24"/>
          <w:highlight w:val="none"/>
        </w:rPr>
        <w:t>（加盖单位公章）</w:t>
      </w:r>
      <w:r>
        <w:rPr>
          <w:rFonts w:hint="eastAsia" w:ascii="宋体" w:hAnsi="宋体" w:cs="宋体"/>
          <w:bCs/>
          <w:color w:val="auto"/>
          <w:sz w:val="24"/>
          <w:highlight w:val="none"/>
          <w:lang w:val="en-US" w:eastAsia="zh-CN"/>
        </w:rPr>
        <w:t>；</w:t>
      </w:r>
    </w:p>
    <w:p w14:paraId="1255CE3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color w:val="auto"/>
          <w:highlight w:val="none"/>
        </w:rPr>
      </w:pPr>
      <w:r>
        <w:rPr>
          <w:rFonts w:hint="eastAsia" w:ascii="宋体" w:hAnsi="宋体" w:cs="宋体"/>
          <w:bCs/>
          <w:color w:val="auto"/>
          <w:sz w:val="24"/>
          <w:highlight w:val="none"/>
          <w:lang w:val="en-US" w:eastAsia="zh-CN"/>
        </w:rPr>
        <w:t>（8）</w:t>
      </w:r>
      <w:r>
        <w:rPr>
          <w:rFonts w:hint="eastAsia" w:ascii="宋体" w:hAnsi="宋体" w:cs="宋体"/>
          <w:bCs/>
          <w:color w:val="auto"/>
          <w:sz w:val="24"/>
          <w:highlight w:val="none"/>
        </w:rPr>
        <w:t>参加采购活动前三年内在经营活动中没有重大违法记录的书面声明（按照谈判文件第九部分附件五填写）。</w:t>
      </w:r>
    </w:p>
    <w:p w14:paraId="3149C142">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ascii="宋体" w:hAnsi="宋体" w:cs="仿宋"/>
          <w:color w:val="auto"/>
          <w:sz w:val="24"/>
          <w:highlight w:val="none"/>
          <w:lang w:val="zh-CN"/>
        </w:rPr>
      </w:pPr>
      <w:r>
        <w:rPr>
          <w:rFonts w:hint="eastAsia" w:ascii="宋体" w:hAnsi="宋体" w:cs="仿宋"/>
          <w:b/>
          <w:bCs/>
          <w:color w:val="auto"/>
          <w:sz w:val="24"/>
          <w:highlight w:val="none"/>
          <w:lang w:val="zh-CN"/>
        </w:rPr>
        <w:t>注意：如涉及供应商名称变更、资质证书到期换证等情况，须提供行政或行业主管部门出具的有效证明文件，</w:t>
      </w:r>
      <w:r>
        <w:rPr>
          <w:rFonts w:hint="eastAsia" w:ascii="宋体" w:hAnsi="宋体" w:cs="仿宋"/>
          <w:b/>
          <w:bCs/>
          <w:color w:val="auto"/>
          <w:sz w:val="24"/>
          <w:highlight w:val="none"/>
        </w:rPr>
        <w:t>租赁合同需在有效期内</w:t>
      </w:r>
      <w:r>
        <w:rPr>
          <w:rFonts w:hint="eastAsia" w:ascii="宋体" w:hAnsi="宋体" w:cs="仿宋"/>
          <w:b/>
          <w:bCs/>
          <w:color w:val="auto"/>
          <w:sz w:val="24"/>
          <w:highlight w:val="none"/>
          <w:lang w:val="zh-CN"/>
        </w:rPr>
        <w:t>。</w:t>
      </w:r>
    </w:p>
    <w:p w14:paraId="638053B6">
      <w:pPr>
        <w:keepNext w:val="0"/>
        <w:keepLines w:val="0"/>
        <w:pageBreakBefore w:val="0"/>
        <w:widowControl w:val="0"/>
        <w:kinsoku/>
        <w:wordWrap/>
        <w:overflowPunct/>
        <w:topLinePunct w:val="0"/>
        <w:autoSpaceDE/>
        <w:autoSpaceDN/>
        <w:bidi w:val="0"/>
        <w:adjustRightInd w:val="0"/>
        <w:snapToGrid w:val="0"/>
        <w:spacing w:line="360" w:lineRule="auto"/>
        <w:ind w:firstLine="540" w:firstLineChars="192"/>
        <w:contextualSpacing/>
        <w:textAlignment w:val="auto"/>
        <w:rPr>
          <w:rFonts w:ascii="宋体" w:hAnsi="宋体"/>
          <w:b/>
          <w:color w:val="auto"/>
          <w:sz w:val="28"/>
          <w:szCs w:val="28"/>
          <w:highlight w:val="none"/>
          <w:lang w:val="zh-CN"/>
        </w:rPr>
      </w:pPr>
      <w:r>
        <w:rPr>
          <w:rFonts w:hint="eastAsia" w:ascii="宋体" w:hAnsi="宋体"/>
          <w:b/>
          <w:color w:val="auto"/>
          <w:sz w:val="28"/>
          <w:szCs w:val="28"/>
          <w:highlight w:val="none"/>
          <w:lang w:val="zh-CN"/>
        </w:rPr>
        <w:t>二、价格标文件</w:t>
      </w:r>
    </w:p>
    <w:p w14:paraId="4326430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bCs/>
          <w:color w:val="auto"/>
          <w:sz w:val="24"/>
          <w:highlight w:val="none"/>
          <w:lang w:val="zh-CN" w:eastAsia="zh-CN"/>
        </w:rPr>
      </w:pPr>
      <w:r>
        <w:rPr>
          <w:rFonts w:hint="eastAsia" w:ascii="宋体" w:hAnsi="宋体" w:eastAsia="宋体" w:cs="宋体"/>
          <w:bCs/>
          <w:color w:val="auto"/>
          <w:sz w:val="24"/>
          <w:highlight w:val="none"/>
          <w:lang w:eastAsia="zh-CN"/>
        </w:rPr>
        <w:t>（1）报价表：必须按提供的样表第九部分附件六填写报价，所有涉及报价的页面均必须加盖单位公章，否则视为无效投标文件。</w:t>
      </w:r>
    </w:p>
    <w:p w14:paraId="3FA8C0D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bCs/>
          <w:color w:val="auto"/>
          <w:sz w:val="24"/>
          <w:highlight w:val="none"/>
          <w:lang w:val="zh-CN" w:eastAsia="zh-CN"/>
        </w:rPr>
      </w:pPr>
      <w:r>
        <w:rPr>
          <w:rFonts w:hint="eastAsia" w:ascii="宋体" w:hAnsi="宋体" w:eastAsia="宋体" w:cs="宋体"/>
          <w:bCs/>
          <w:color w:val="auto"/>
          <w:sz w:val="24"/>
          <w:highlight w:val="none"/>
          <w:lang w:eastAsia="zh-CN"/>
        </w:rPr>
        <w:t>（2）中小企业声明函、残疾人福利性单位声明函、监狱和戒毒企业证明材料（按照附件</w:t>
      </w:r>
      <w:r>
        <w:rPr>
          <w:rFonts w:hint="eastAsia" w:ascii="宋体" w:hAnsi="宋体" w:eastAsia="宋体" w:cs="宋体"/>
          <w:bCs/>
          <w:color w:val="auto"/>
          <w:sz w:val="24"/>
          <w:highlight w:val="none"/>
          <w:lang w:val="en-US" w:eastAsia="zh-CN"/>
        </w:rPr>
        <w:t>七</w:t>
      </w:r>
      <w:r>
        <w:rPr>
          <w:rFonts w:hint="eastAsia" w:ascii="宋体" w:hAnsi="宋体" w:eastAsia="宋体" w:cs="宋体"/>
          <w:bCs/>
          <w:color w:val="auto"/>
          <w:sz w:val="24"/>
          <w:highlight w:val="none"/>
          <w:lang w:eastAsia="zh-CN"/>
        </w:rPr>
        <w:t>格式填写）（投标供应商根据真实情况按照评审标准中的要求进行填写；如投标供应商不符合条件的不用填写</w:t>
      </w:r>
      <w:r>
        <w:rPr>
          <w:rFonts w:hint="eastAsia" w:ascii="宋体" w:hAnsi="宋体" w:eastAsia="宋体" w:cs="宋体"/>
          <w:bCs/>
          <w:color w:val="auto"/>
          <w:sz w:val="24"/>
          <w:highlight w:val="none"/>
          <w:lang w:val="zh-CN" w:eastAsia="zh-CN"/>
        </w:rPr>
        <w:t>）</w:t>
      </w:r>
    </w:p>
    <w:p w14:paraId="2B049D7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default"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zh-CN" w:eastAsia="zh-CN"/>
        </w:rPr>
        <w:t>（</w:t>
      </w:r>
      <w:r>
        <w:rPr>
          <w:rFonts w:hint="eastAsia" w:ascii="宋体" w:hAnsi="宋体" w:eastAsia="宋体" w:cs="宋体"/>
          <w:bCs/>
          <w:color w:val="auto"/>
          <w:sz w:val="24"/>
          <w:highlight w:val="none"/>
          <w:lang w:val="en-US" w:eastAsia="zh-CN"/>
        </w:rPr>
        <w:t>3</w:t>
      </w:r>
      <w:r>
        <w:rPr>
          <w:rFonts w:hint="eastAsia" w:ascii="宋体" w:hAnsi="宋体" w:eastAsia="宋体" w:cs="宋体"/>
          <w:bCs/>
          <w:color w:val="auto"/>
          <w:sz w:val="24"/>
          <w:highlight w:val="none"/>
          <w:lang w:val="zh-CN" w:eastAsia="zh-CN"/>
        </w:rPr>
        <w:t>）</w:t>
      </w:r>
      <w:r>
        <w:rPr>
          <w:rFonts w:hint="eastAsia" w:ascii="宋体" w:hAnsi="宋体" w:eastAsia="宋体" w:cs="宋体"/>
          <w:bCs/>
          <w:color w:val="auto"/>
          <w:sz w:val="24"/>
          <w:highlight w:val="none"/>
          <w:lang w:val="en-US" w:eastAsia="zh-CN"/>
        </w:rPr>
        <w:t>其他（如有）。</w:t>
      </w:r>
    </w:p>
    <w:p w14:paraId="6FDCBA1C">
      <w:pPr>
        <w:autoSpaceDE w:val="0"/>
        <w:autoSpaceDN w:val="0"/>
        <w:adjustRightInd w:val="0"/>
        <w:spacing w:line="480" w:lineRule="auto"/>
        <w:ind w:firstLine="482" w:firstLineChars="200"/>
        <w:jc w:val="left"/>
        <w:rPr>
          <w:rFonts w:hint="eastAsia" w:ascii="宋体" w:hAnsi="宋体" w:eastAsia="宋体" w:cs="宋体"/>
          <w:b/>
          <w:bCs w:val="0"/>
          <w:color w:val="auto"/>
          <w:sz w:val="24"/>
          <w:highlight w:val="none"/>
          <w:lang w:val="zh-CN" w:eastAsia="zh-CN"/>
        </w:rPr>
        <w:sectPr>
          <w:pgSz w:w="11907" w:h="16839"/>
          <w:pgMar w:top="1531" w:right="1474" w:bottom="1474" w:left="1474" w:header="720" w:footer="720" w:gutter="0"/>
          <w:pgNumType w:fmt="decimal"/>
          <w:cols w:space="720" w:num="1"/>
          <w:docGrid w:linePitch="286" w:charSpace="0"/>
        </w:sectPr>
      </w:pPr>
      <w:r>
        <w:rPr>
          <w:rFonts w:hint="eastAsia" w:ascii="宋体" w:hAnsi="宋体" w:eastAsia="宋体" w:cs="宋体"/>
          <w:b/>
          <w:bCs w:val="0"/>
          <w:color w:val="auto"/>
          <w:sz w:val="24"/>
          <w:highlight w:val="none"/>
          <w:lang w:val="en-US" w:eastAsia="zh-CN"/>
        </w:rPr>
        <w:t>注：谈判</w:t>
      </w:r>
      <w:r>
        <w:rPr>
          <w:rFonts w:hint="eastAsia" w:ascii="宋体" w:hAnsi="宋体" w:eastAsia="宋体" w:cs="宋体"/>
          <w:b/>
          <w:bCs w:val="0"/>
          <w:color w:val="auto"/>
          <w:sz w:val="24"/>
          <w:highlight w:val="none"/>
          <w:lang w:val="zh-CN" w:eastAsia="zh-CN"/>
        </w:rPr>
        <w:t>响应文件必须提供正本一份、副本二份；文件分</w:t>
      </w:r>
      <w:r>
        <w:rPr>
          <w:rFonts w:hint="eastAsia" w:ascii="宋体" w:hAnsi="宋体" w:eastAsia="宋体" w:cs="宋体"/>
          <w:b/>
          <w:bCs w:val="0"/>
          <w:color w:val="auto"/>
          <w:sz w:val="24"/>
          <w:highlight w:val="none"/>
          <w:lang w:val="en-US" w:eastAsia="zh-CN"/>
        </w:rPr>
        <w:t>两</w:t>
      </w:r>
      <w:r>
        <w:rPr>
          <w:rFonts w:hint="eastAsia" w:ascii="宋体" w:hAnsi="宋体" w:eastAsia="宋体" w:cs="宋体"/>
          <w:b/>
          <w:bCs w:val="0"/>
          <w:color w:val="auto"/>
          <w:sz w:val="24"/>
          <w:highlight w:val="none"/>
          <w:lang w:val="zh-CN" w:eastAsia="zh-CN"/>
        </w:rPr>
        <w:t>包密封：一包资格审查证明材料、一包价格</w:t>
      </w:r>
      <w:r>
        <w:rPr>
          <w:rFonts w:hint="eastAsia" w:ascii="宋体" w:hAnsi="宋体" w:eastAsia="宋体" w:cs="宋体"/>
          <w:b/>
          <w:bCs w:val="0"/>
          <w:color w:val="auto"/>
          <w:sz w:val="24"/>
          <w:highlight w:val="none"/>
          <w:lang w:val="en-US" w:eastAsia="zh-CN"/>
        </w:rPr>
        <w:t>标</w:t>
      </w:r>
      <w:r>
        <w:rPr>
          <w:rFonts w:hint="eastAsia" w:ascii="宋体" w:hAnsi="宋体" w:eastAsia="宋体" w:cs="宋体"/>
          <w:b/>
          <w:bCs w:val="0"/>
          <w:color w:val="auto"/>
          <w:sz w:val="24"/>
          <w:highlight w:val="none"/>
          <w:lang w:val="zh-CN" w:eastAsia="zh-CN"/>
        </w:rPr>
        <w:t>（每包内含相应文件1份正本，2份副本），否则视为无效投标文件。供应商应在</w:t>
      </w:r>
      <w:r>
        <w:rPr>
          <w:rFonts w:hint="eastAsia" w:ascii="宋体" w:hAnsi="宋体" w:eastAsia="宋体" w:cs="宋体"/>
          <w:b/>
          <w:bCs w:val="0"/>
          <w:color w:val="auto"/>
          <w:sz w:val="24"/>
          <w:highlight w:val="none"/>
          <w:lang w:val="en-US" w:eastAsia="zh-CN"/>
        </w:rPr>
        <w:t>谈判</w:t>
      </w:r>
      <w:r>
        <w:rPr>
          <w:rFonts w:hint="eastAsia" w:ascii="宋体" w:hAnsi="宋体" w:eastAsia="宋体" w:cs="宋体"/>
          <w:b/>
          <w:bCs w:val="0"/>
          <w:color w:val="auto"/>
          <w:sz w:val="24"/>
          <w:highlight w:val="none"/>
          <w:lang w:val="zh-CN" w:eastAsia="zh-CN"/>
        </w:rPr>
        <w:t>响应文件密封袋上标明：采购单位名称、项目名称、供应商名称、</w:t>
      </w:r>
      <w:r>
        <w:rPr>
          <w:rFonts w:hint="eastAsia" w:ascii="宋体" w:hAnsi="宋体" w:eastAsia="宋体" w:cs="宋体"/>
          <w:b/>
          <w:bCs w:val="0"/>
          <w:color w:val="auto"/>
          <w:sz w:val="24"/>
          <w:highlight w:val="none"/>
          <w:lang w:val="en-US" w:eastAsia="zh-CN"/>
        </w:rPr>
        <w:t>谈判</w:t>
      </w:r>
      <w:r>
        <w:rPr>
          <w:rFonts w:hint="eastAsia" w:ascii="宋体" w:hAnsi="宋体" w:eastAsia="宋体" w:cs="宋体"/>
          <w:b/>
          <w:bCs w:val="0"/>
          <w:color w:val="auto"/>
          <w:sz w:val="24"/>
          <w:highlight w:val="none"/>
          <w:lang w:val="zh-CN" w:eastAsia="zh-CN"/>
        </w:rPr>
        <w:t>响应文件名称（如：“资格审查证明材料”、“价格</w:t>
      </w:r>
      <w:r>
        <w:rPr>
          <w:rFonts w:hint="eastAsia" w:ascii="宋体" w:hAnsi="宋体" w:eastAsia="宋体" w:cs="宋体"/>
          <w:b/>
          <w:bCs w:val="0"/>
          <w:color w:val="auto"/>
          <w:sz w:val="24"/>
          <w:highlight w:val="none"/>
          <w:lang w:val="en-US" w:eastAsia="zh-CN"/>
        </w:rPr>
        <w:t>标</w:t>
      </w:r>
      <w:r>
        <w:rPr>
          <w:rFonts w:hint="eastAsia" w:ascii="宋体" w:hAnsi="宋体" w:eastAsia="宋体" w:cs="宋体"/>
          <w:b/>
          <w:bCs w:val="0"/>
          <w:color w:val="auto"/>
          <w:sz w:val="24"/>
          <w:highlight w:val="none"/>
          <w:lang w:val="zh-CN" w:eastAsia="zh-CN"/>
        </w:rPr>
        <w:t>”），密封袋封口处均应加盖供应商印章，否则视为无效投标文件。</w:t>
      </w:r>
    </w:p>
    <w:p w14:paraId="35B98AFF">
      <w:pPr>
        <w:autoSpaceDE w:val="0"/>
        <w:autoSpaceDN w:val="0"/>
        <w:adjustRightInd w:val="0"/>
        <w:spacing w:line="480" w:lineRule="auto"/>
        <w:ind w:firstLine="723" w:firstLineChars="200"/>
        <w:jc w:val="center"/>
        <w:rPr>
          <w:rFonts w:ascii="宋体" w:hAnsi="宋体" w:cs="宋体"/>
          <w:b/>
          <w:bCs/>
          <w:color w:val="auto"/>
          <w:sz w:val="36"/>
          <w:szCs w:val="36"/>
          <w:highlight w:val="none"/>
          <w:lang w:val="zh-CN"/>
        </w:rPr>
      </w:pPr>
      <w:r>
        <w:rPr>
          <w:rFonts w:hint="eastAsia" w:ascii="宋体" w:hAnsi="宋体" w:cs="宋体"/>
          <w:b/>
          <w:bCs/>
          <w:color w:val="auto"/>
          <w:sz w:val="36"/>
          <w:szCs w:val="36"/>
          <w:highlight w:val="none"/>
          <w:lang w:val="zh-CN"/>
        </w:rPr>
        <w:t>第八部分  拟签订的合同文本</w:t>
      </w:r>
    </w:p>
    <w:p w14:paraId="2A4F78D2">
      <w:pPr>
        <w:keepNext w:val="0"/>
        <w:keepLines w:val="0"/>
        <w:pageBreakBefore w:val="0"/>
        <w:shd w:val="clear" w:color="auto" w:fill="FFFFFF"/>
        <w:kinsoku/>
        <w:wordWrap/>
        <w:overflowPunct/>
        <w:topLinePunct w:val="0"/>
        <w:autoSpaceDE/>
        <w:autoSpaceDN/>
        <w:bidi w:val="0"/>
        <w:adjustRightInd w:val="0"/>
        <w:snapToGrid w:val="0"/>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合同范本</w:t>
      </w:r>
    </w:p>
    <w:p w14:paraId="096EE549">
      <w:pPr>
        <w:tabs>
          <w:tab w:val="left" w:pos="6855"/>
        </w:tabs>
        <w:spacing w:line="360" w:lineRule="auto"/>
        <w:jc w:val="center"/>
        <w:rPr>
          <w:rFonts w:hint="eastAsia" w:ascii="黑体" w:hAnsi="黑体" w:eastAsia="黑体"/>
          <w:b/>
          <w:bCs/>
          <w:color w:val="auto"/>
          <w:sz w:val="36"/>
          <w:szCs w:val="36"/>
          <w:highlight w:val="none"/>
        </w:rPr>
      </w:pPr>
    </w:p>
    <w:p w14:paraId="7DC6B594">
      <w:pPr>
        <w:tabs>
          <w:tab w:val="left" w:pos="6855"/>
        </w:tabs>
        <w:spacing w:line="360" w:lineRule="auto"/>
        <w:jc w:val="center"/>
        <w:rPr>
          <w:rFonts w:hint="eastAsia" w:ascii="宋体" w:hAnsi="宋体" w:eastAsia="宋体" w:cs="宋体"/>
          <w:b/>
          <w:bCs/>
          <w:color w:val="auto"/>
          <w:spacing w:val="60"/>
          <w:sz w:val="48"/>
          <w:szCs w:val="48"/>
          <w:highlight w:val="none"/>
        </w:rPr>
      </w:pPr>
      <w:r>
        <w:rPr>
          <w:rFonts w:hint="eastAsia" w:ascii="宋体" w:hAnsi="宋体" w:cs="宋体"/>
          <w:b/>
          <w:bCs/>
          <w:color w:val="auto"/>
          <w:sz w:val="48"/>
          <w:szCs w:val="48"/>
          <w:highlight w:val="none"/>
          <w:lang w:val="en-US" w:eastAsia="zh-CN"/>
        </w:rPr>
        <w:t>启东市寅阳镇平安乡村视频监控维护服务项目</w:t>
      </w:r>
    </w:p>
    <w:p w14:paraId="18E52D3A">
      <w:pPr>
        <w:tabs>
          <w:tab w:val="left" w:pos="6855"/>
        </w:tabs>
        <w:spacing w:line="360" w:lineRule="auto"/>
        <w:ind w:firstLine="2528" w:firstLineChars="300"/>
        <w:rPr>
          <w:rFonts w:hint="eastAsia" w:ascii="宋体" w:hAnsi="宋体" w:eastAsia="宋体" w:cs="宋体"/>
          <w:b/>
          <w:bCs/>
          <w:color w:val="auto"/>
          <w:spacing w:val="60"/>
          <w:sz w:val="72"/>
          <w:szCs w:val="72"/>
          <w:highlight w:val="none"/>
        </w:rPr>
      </w:pPr>
    </w:p>
    <w:p w14:paraId="15F514F6">
      <w:pPr>
        <w:tabs>
          <w:tab w:val="left" w:pos="6855"/>
        </w:tabs>
        <w:spacing w:line="360" w:lineRule="auto"/>
        <w:jc w:val="center"/>
        <w:rPr>
          <w:rFonts w:hint="eastAsia" w:ascii="宋体" w:hAnsi="宋体" w:eastAsia="宋体" w:cs="宋体"/>
          <w:b/>
          <w:bCs/>
          <w:color w:val="auto"/>
          <w:spacing w:val="60"/>
          <w:sz w:val="72"/>
          <w:szCs w:val="72"/>
          <w:highlight w:val="none"/>
        </w:rPr>
      </w:pPr>
      <w:r>
        <w:rPr>
          <w:rFonts w:hint="eastAsia" w:ascii="宋体" w:hAnsi="宋体" w:eastAsia="宋体" w:cs="宋体"/>
          <w:b/>
          <w:bCs/>
          <w:color w:val="auto"/>
          <w:spacing w:val="60"/>
          <w:sz w:val="72"/>
          <w:szCs w:val="72"/>
          <w:highlight w:val="none"/>
        </w:rPr>
        <w:t>服务合同</w:t>
      </w:r>
    </w:p>
    <w:p w14:paraId="516BD581">
      <w:pPr>
        <w:spacing w:line="360" w:lineRule="auto"/>
        <w:jc w:val="center"/>
        <w:rPr>
          <w:rFonts w:hint="eastAsia" w:ascii="宋体" w:hAnsi="宋体" w:eastAsia="宋体" w:cs="宋体"/>
          <w:b/>
          <w:bCs/>
          <w:color w:val="auto"/>
          <w:spacing w:val="60"/>
          <w:sz w:val="28"/>
          <w:szCs w:val="28"/>
          <w:highlight w:val="none"/>
        </w:rPr>
      </w:pPr>
    </w:p>
    <w:p w14:paraId="2B1446A4">
      <w:pPr>
        <w:spacing w:line="360" w:lineRule="auto"/>
        <w:jc w:val="center"/>
        <w:rPr>
          <w:rFonts w:hint="eastAsia" w:ascii="宋体" w:hAnsi="宋体" w:eastAsia="宋体" w:cs="宋体"/>
          <w:b/>
          <w:bCs/>
          <w:color w:val="auto"/>
          <w:spacing w:val="60"/>
          <w:sz w:val="28"/>
          <w:szCs w:val="28"/>
          <w:highlight w:val="none"/>
        </w:rPr>
      </w:pPr>
    </w:p>
    <w:p w14:paraId="68D4CD89">
      <w:pPr>
        <w:spacing w:line="360" w:lineRule="auto"/>
        <w:jc w:val="center"/>
        <w:rPr>
          <w:rFonts w:hint="eastAsia" w:ascii="宋体" w:hAnsi="宋体" w:eastAsia="宋体" w:cs="宋体"/>
          <w:b/>
          <w:bCs/>
          <w:color w:val="auto"/>
          <w:spacing w:val="60"/>
          <w:sz w:val="28"/>
          <w:szCs w:val="28"/>
          <w:highlight w:val="none"/>
        </w:rPr>
      </w:pPr>
    </w:p>
    <w:p w14:paraId="1C788B25">
      <w:pPr>
        <w:spacing w:line="360" w:lineRule="auto"/>
        <w:jc w:val="center"/>
        <w:rPr>
          <w:rFonts w:hint="eastAsia" w:ascii="宋体" w:hAnsi="宋体" w:eastAsia="宋体" w:cs="宋体"/>
          <w:b/>
          <w:bCs/>
          <w:color w:val="auto"/>
          <w:spacing w:val="60"/>
          <w:sz w:val="28"/>
          <w:szCs w:val="28"/>
          <w:highlight w:val="none"/>
        </w:rPr>
      </w:pPr>
    </w:p>
    <w:p w14:paraId="38CC78D0">
      <w:pPr>
        <w:spacing w:line="360" w:lineRule="auto"/>
        <w:jc w:val="center"/>
        <w:rPr>
          <w:rFonts w:hint="eastAsia" w:ascii="宋体" w:hAnsi="宋体" w:eastAsia="宋体" w:cs="宋体"/>
          <w:b/>
          <w:bCs/>
          <w:color w:val="auto"/>
          <w:spacing w:val="60"/>
          <w:sz w:val="28"/>
          <w:szCs w:val="28"/>
          <w:highlight w:val="none"/>
        </w:rPr>
      </w:pPr>
    </w:p>
    <w:p w14:paraId="5D75AA4E">
      <w:pPr>
        <w:spacing w:line="360" w:lineRule="auto"/>
        <w:ind w:left="1134" w:leftChars="54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委托方：</w:t>
      </w:r>
      <w:r>
        <w:rPr>
          <w:rFonts w:hint="eastAsia" w:ascii="宋体" w:hAnsi="宋体" w:eastAsia="宋体" w:cs="宋体"/>
          <w:color w:val="auto"/>
          <w:sz w:val="32"/>
          <w:szCs w:val="32"/>
          <w:highlight w:val="none"/>
          <w:u w:val="single"/>
        </w:rPr>
        <w:t xml:space="preserve">      启东市</w:t>
      </w:r>
      <w:r>
        <w:rPr>
          <w:rFonts w:hint="eastAsia" w:ascii="宋体" w:hAnsi="宋体" w:eastAsia="宋体" w:cs="宋体"/>
          <w:color w:val="auto"/>
          <w:sz w:val="32"/>
          <w:szCs w:val="32"/>
          <w:highlight w:val="none"/>
          <w:u w:val="single"/>
          <w:lang w:val="en-US" w:eastAsia="zh-CN"/>
        </w:rPr>
        <w:t>寅阳镇人民政府</w:t>
      </w:r>
      <w:r>
        <w:rPr>
          <w:rFonts w:hint="eastAsia" w:ascii="宋体" w:hAnsi="宋体" w:eastAsia="宋体" w:cs="宋体"/>
          <w:color w:val="auto"/>
          <w:sz w:val="32"/>
          <w:szCs w:val="32"/>
          <w:highlight w:val="none"/>
          <w:u w:val="single"/>
        </w:rPr>
        <w:t xml:space="preserve">         </w:t>
      </w:r>
      <w:r>
        <w:rPr>
          <w:rFonts w:hint="eastAsia" w:ascii="宋体" w:hAnsi="宋体" w:eastAsia="宋体" w:cs="宋体"/>
          <w:color w:val="auto"/>
          <w:sz w:val="32"/>
          <w:szCs w:val="32"/>
          <w:highlight w:val="none"/>
        </w:rPr>
        <w:t xml:space="preserve">   </w:t>
      </w:r>
    </w:p>
    <w:p w14:paraId="19B9B0A2">
      <w:pPr>
        <w:spacing w:line="360" w:lineRule="exact"/>
        <w:ind w:left="1134" w:leftChars="540"/>
        <w:rPr>
          <w:rFonts w:hint="eastAsia" w:ascii="宋体" w:hAnsi="宋体" w:eastAsia="宋体" w:cs="宋体"/>
          <w:color w:val="auto"/>
          <w:sz w:val="32"/>
          <w:szCs w:val="32"/>
          <w:highlight w:val="none"/>
        </w:rPr>
      </w:pPr>
    </w:p>
    <w:p w14:paraId="0ABCE07D">
      <w:pPr>
        <w:spacing w:line="360" w:lineRule="exact"/>
        <w:ind w:left="1134" w:leftChars="540"/>
        <w:rPr>
          <w:rFonts w:hint="eastAsia" w:ascii="宋体" w:hAnsi="宋体" w:eastAsia="宋体" w:cs="宋体"/>
          <w:color w:val="auto"/>
          <w:sz w:val="32"/>
          <w:szCs w:val="32"/>
          <w:highlight w:val="none"/>
        </w:rPr>
      </w:pPr>
    </w:p>
    <w:p w14:paraId="157624D7">
      <w:pPr>
        <w:spacing w:line="360" w:lineRule="exact"/>
        <w:ind w:left="1134" w:leftChars="54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承揽方：</w:t>
      </w:r>
      <w:r>
        <w:rPr>
          <w:rFonts w:hint="eastAsia" w:ascii="宋体" w:hAnsi="宋体" w:eastAsia="宋体" w:cs="宋体"/>
          <w:color w:val="auto"/>
          <w:sz w:val="32"/>
          <w:szCs w:val="32"/>
          <w:highlight w:val="none"/>
          <w:u w:val="single"/>
        </w:rPr>
        <w:t xml:space="preserve">      </w:t>
      </w:r>
      <w:r>
        <w:rPr>
          <w:rFonts w:hint="eastAsia" w:ascii="宋体" w:hAnsi="宋体" w:eastAsia="宋体" w:cs="宋体"/>
          <w:color w:val="auto"/>
          <w:sz w:val="32"/>
          <w:szCs w:val="32"/>
          <w:highlight w:val="none"/>
          <w:u w:val="single"/>
          <w:lang w:val="en-US" w:eastAsia="zh-CN"/>
        </w:rPr>
        <w:t xml:space="preserve">                        </w:t>
      </w:r>
      <w:r>
        <w:rPr>
          <w:rFonts w:hint="eastAsia" w:ascii="宋体" w:hAnsi="宋体" w:eastAsia="宋体" w:cs="宋体"/>
          <w:color w:val="auto"/>
          <w:sz w:val="32"/>
          <w:szCs w:val="32"/>
          <w:highlight w:val="none"/>
          <w:u w:val="single"/>
        </w:rPr>
        <w:t xml:space="preserve">    </w:t>
      </w:r>
      <w:r>
        <w:rPr>
          <w:rFonts w:hint="eastAsia" w:ascii="宋体" w:hAnsi="宋体" w:eastAsia="宋体" w:cs="宋体"/>
          <w:color w:val="auto"/>
          <w:sz w:val="32"/>
          <w:szCs w:val="32"/>
          <w:highlight w:val="none"/>
        </w:rPr>
        <w:t xml:space="preserve">  </w:t>
      </w:r>
    </w:p>
    <w:p w14:paraId="3A9C2588">
      <w:pPr>
        <w:spacing w:line="360" w:lineRule="exact"/>
        <w:ind w:left="1134" w:leftChars="540"/>
        <w:rPr>
          <w:rFonts w:hint="eastAsia" w:ascii="宋体" w:hAnsi="宋体" w:eastAsia="宋体" w:cs="宋体"/>
          <w:color w:val="auto"/>
          <w:szCs w:val="21"/>
          <w:highlight w:val="none"/>
        </w:rPr>
      </w:pPr>
    </w:p>
    <w:p w14:paraId="3B368DE1">
      <w:pPr>
        <w:spacing w:line="440" w:lineRule="exact"/>
        <w:rPr>
          <w:rFonts w:hint="eastAsia" w:ascii="宋体" w:hAnsi="宋体" w:eastAsia="宋体" w:cs="宋体"/>
          <w:color w:val="auto"/>
          <w:sz w:val="24"/>
          <w:szCs w:val="24"/>
          <w:highlight w:val="none"/>
        </w:rPr>
      </w:pPr>
    </w:p>
    <w:p w14:paraId="3B8DAD5B">
      <w:pPr>
        <w:spacing w:line="440" w:lineRule="exact"/>
        <w:rPr>
          <w:rFonts w:hint="eastAsia" w:ascii="宋体" w:hAnsi="宋体" w:eastAsia="宋体" w:cs="宋体"/>
          <w:color w:val="auto"/>
          <w:sz w:val="24"/>
          <w:szCs w:val="24"/>
          <w:highlight w:val="none"/>
        </w:rPr>
      </w:pPr>
    </w:p>
    <w:p w14:paraId="5B994165">
      <w:pPr>
        <w:spacing w:line="440" w:lineRule="exact"/>
        <w:rPr>
          <w:rFonts w:hint="eastAsia" w:ascii="宋体" w:hAnsi="宋体" w:eastAsia="宋体" w:cs="宋体"/>
          <w:color w:val="auto"/>
          <w:sz w:val="24"/>
          <w:szCs w:val="24"/>
          <w:highlight w:val="none"/>
        </w:rPr>
      </w:pPr>
    </w:p>
    <w:p w14:paraId="57CA49D6">
      <w:pPr>
        <w:spacing w:line="440" w:lineRule="exact"/>
        <w:rPr>
          <w:rFonts w:hint="eastAsia" w:ascii="宋体" w:hAnsi="宋体" w:eastAsia="宋体" w:cs="宋体"/>
          <w:color w:val="auto"/>
          <w:sz w:val="24"/>
          <w:szCs w:val="24"/>
          <w:highlight w:val="none"/>
        </w:rPr>
      </w:pPr>
    </w:p>
    <w:p w14:paraId="1FAF7046">
      <w:pPr>
        <w:snapToGrid w:val="0"/>
        <w:spacing w:line="360" w:lineRule="auto"/>
        <w:ind w:firstLine="643" w:firstLineChars="200"/>
        <w:jc w:val="center"/>
        <w:rPr>
          <w:rFonts w:hint="eastAsia" w:ascii="宋体" w:hAnsi="宋体" w:cs="宋体"/>
          <w:color w:val="auto"/>
          <w:sz w:val="24"/>
          <w:highlight w:val="none"/>
        </w:rPr>
      </w:pPr>
      <w:r>
        <w:rPr>
          <w:rFonts w:hint="eastAsia" w:ascii="宋体" w:hAnsi="宋体" w:cs="宋体"/>
          <w:b/>
          <w:bCs/>
          <w:color w:val="auto"/>
          <w:sz w:val="32"/>
          <w:szCs w:val="32"/>
          <w:highlight w:val="none"/>
        </w:rPr>
        <w:t>服务合同</w:t>
      </w:r>
    </w:p>
    <w:p w14:paraId="3277D9B1">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委托方：</w:t>
      </w:r>
      <w:r>
        <w:rPr>
          <w:rFonts w:hint="eastAsia" w:ascii="宋体" w:hAnsi="宋体" w:cs="宋体"/>
          <w:color w:val="auto"/>
          <w:sz w:val="24"/>
          <w:highlight w:val="none"/>
          <w:u w:val="single"/>
          <w:lang w:eastAsia="zh-CN"/>
        </w:rPr>
        <w:t>启东市寅阳镇人民政府</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以下简称“</w:t>
      </w:r>
      <w:r>
        <w:rPr>
          <w:rFonts w:hint="eastAsia" w:ascii="宋体" w:hAnsi="宋体" w:cs="宋体"/>
          <w:color w:val="auto"/>
          <w:sz w:val="24"/>
          <w:highlight w:val="none"/>
        </w:rPr>
        <w:t>甲方</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w:t>
      </w:r>
    </w:p>
    <w:p w14:paraId="6FADF021">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承揽方：</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以下简称“乙方”</w:t>
      </w:r>
      <w:r>
        <w:rPr>
          <w:rFonts w:hint="eastAsia" w:ascii="宋体" w:hAnsi="宋体" w:cs="宋体"/>
          <w:color w:val="auto"/>
          <w:sz w:val="24"/>
          <w:highlight w:val="none"/>
        </w:rPr>
        <w:t>）</w:t>
      </w:r>
    </w:p>
    <w:p w14:paraId="38A27C4C">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根据《中华人民共和国</w:t>
      </w:r>
      <w:r>
        <w:rPr>
          <w:rFonts w:hint="eastAsia" w:ascii="宋体" w:hAnsi="宋体" w:cs="宋体"/>
          <w:color w:val="auto"/>
          <w:sz w:val="24"/>
          <w:highlight w:val="none"/>
          <w:lang w:val="en-US" w:eastAsia="zh-CN"/>
        </w:rPr>
        <w:t>民法典</w:t>
      </w:r>
      <w:r>
        <w:rPr>
          <w:rFonts w:hint="eastAsia" w:ascii="宋体" w:hAnsi="宋体" w:cs="宋体"/>
          <w:color w:val="auto"/>
          <w:sz w:val="24"/>
          <w:highlight w:val="none"/>
        </w:rPr>
        <w:t>》等相关法律的规定，甲方、乙方本着自愿、平等、协商的原则，就</w:t>
      </w:r>
      <w:r>
        <w:rPr>
          <w:rFonts w:hint="eastAsia" w:ascii="宋体" w:hAnsi="宋体" w:cs="宋体"/>
          <w:b/>
          <w:bCs/>
          <w:color w:val="auto"/>
          <w:sz w:val="24"/>
          <w:highlight w:val="none"/>
          <w:lang w:eastAsia="zh-CN"/>
        </w:rPr>
        <w:t>启东市寅阳镇平安乡村视频监控维护服务项目</w:t>
      </w:r>
      <w:r>
        <w:rPr>
          <w:rFonts w:hint="eastAsia" w:ascii="宋体" w:hAnsi="宋体" w:cs="宋体"/>
          <w:color w:val="auto"/>
          <w:sz w:val="24"/>
          <w:highlight w:val="none"/>
        </w:rPr>
        <w:t>的事宜达成协议如下：</w:t>
      </w:r>
    </w:p>
    <w:p w14:paraId="76EE62E3">
      <w:pPr>
        <w:snapToGrid w:val="0"/>
        <w:spacing w:line="360" w:lineRule="auto"/>
        <w:ind w:firstLine="482" w:firstLineChars="200"/>
        <w:jc w:val="left"/>
        <w:rPr>
          <w:rFonts w:hint="eastAsia" w:ascii="宋体" w:hAnsi="宋体" w:cs="宋体"/>
          <w:b/>
          <w:bCs/>
          <w:color w:val="auto"/>
          <w:sz w:val="24"/>
          <w:highlight w:val="none"/>
        </w:rPr>
      </w:pPr>
      <w:r>
        <w:rPr>
          <w:rFonts w:hint="eastAsia" w:ascii="宋体" w:hAnsi="宋体" w:cs="宋体"/>
          <w:b/>
          <w:bCs/>
          <w:color w:val="auto"/>
          <w:sz w:val="24"/>
          <w:highlight w:val="none"/>
        </w:rPr>
        <w:t>一、</w:t>
      </w:r>
      <w:r>
        <w:rPr>
          <w:rFonts w:hint="eastAsia" w:ascii="宋体" w:hAnsi="宋体" w:cs="宋体"/>
          <w:b/>
          <w:bCs/>
          <w:color w:val="auto"/>
          <w:sz w:val="24"/>
          <w:highlight w:val="none"/>
          <w:lang w:val="en-US" w:eastAsia="zh-CN"/>
        </w:rPr>
        <w:t>服务范围</w:t>
      </w:r>
      <w:r>
        <w:rPr>
          <w:rFonts w:hint="eastAsia" w:ascii="宋体" w:hAnsi="宋体" w:cs="宋体"/>
          <w:b/>
          <w:bCs/>
          <w:color w:val="auto"/>
          <w:sz w:val="24"/>
          <w:highlight w:val="none"/>
        </w:rPr>
        <w:t>：</w:t>
      </w:r>
    </w:p>
    <w:p w14:paraId="1A1F09FF">
      <w:pPr>
        <w:snapToGrid w:val="0"/>
        <w:spacing w:line="360" w:lineRule="auto"/>
        <w:ind w:firstLine="480" w:firstLineChars="200"/>
        <w:jc w:val="left"/>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乙方按国家有关标准和技术规范为安防监控系统（包括所有设备、线缆、基础设施等）提供全面的巡检、故障维修与应急处理服务，确保甲方正常使用监控系统的所有功能。服务区域包括：启东市寅阳镇范围内26村，包含全镇范围内所有已建设的600路视频监控及监控系统。</w:t>
      </w:r>
    </w:p>
    <w:p w14:paraId="27D126F1">
      <w:pPr>
        <w:snapToGrid w:val="0"/>
        <w:spacing w:line="360" w:lineRule="auto"/>
        <w:ind w:firstLine="482" w:firstLineChars="200"/>
        <w:jc w:val="left"/>
        <w:rPr>
          <w:rFonts w:hint="eastAsia" w:ascii="宋体" w:hAnsi="宋体" w:cs="宋体"/>
          <w:b/>
          <w:bCs/>
          <w:color w:val="auto"/>
          <w:sz w:val="24"/>
          <w:highlight w:val="none"/>
        </w:rPr>
      </w:pPr>
      <w:r>
        <w:rPr>
          <w:rFonts w:hint="eastAsia" w:ascii="宋体" w:hAnsi="宋体" w:cs="宋体"/>
          <w:b/>
          <w:bCs/>
          <w:color w:val="auto"/>
          <w:sz w:val="24"/>
          <w:highlight w:val="none"/>
        </w:rPr>
        <w:t>二、</w:t>
      </w:r>
      <w:r>
        <w:rPr>
          <w:rFonts w:hint="eastAsia" w:ascii="宋体" w:hAnsi="宋体" w:cs="宋体"/>
          <w:b/>
          <w:bCs/>
          <w:color w:val="auto"/>
          <w:sz w:val="24"/>
          <w:highlight w:val="none"/>
          <w:lang w:val="zh-CN" w:eastAsia="zh-CN"/>
        </w:rPr>
        <w:t>服务内容</w:t>
      </w:r>
      <w:r>
        <w:rPr>
          <w:rFonts w:hint="eastAsia" w:ascii="宋体" w:hAnsi="宋体" w:cs="宋体"/>
          <w:b/>
          <w:bCs/>
          <w:color w:val="auto"/>
          <w:sz w:val="24"/>
          <w:highlight w:val="none"/>
        </w:rPr>
        <w:t>：</w:t>
      </w:r>
    </w:p>
    <w:p w14:paraId="3380DB6F">
      <w:pPr>
        <w:snapToGrid w:val="0"/>
        <w:spacing w:line="360" w:lineRule="auto"/>
        <w:ind w:firstLine="480" w:firstLineChars="200"/>
        <w:jc w:val="left"/>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2.1监控及监控系统维护保养</w:t>
      </w:r>
    </w:p>
    <w:p w14:paraId="62077710">
      <w:pPr>
        <w:snapToGrid w:val="0"/>
        <w:spacing w:line="360" w:lineRule="auto"/>
        <w:ind w:firstLine="480" w:firstLineChars="200"/>
        <w:jc w:val="left"/>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乙方须按国家有关标准和技术规范为安防监控系统（包括所有设备、线缆、基础设施等）</w:t>
      </w:r>
      <w:r>
        <w:rPr>
          <w:rFonts w:hint="eastAsia" w:ascii="宋体" w:hAnsi="宋体" w:cs="宋体"/>
          <w:color w:val="auto"/>
          <w:sz w:val="24"/>
          <w:highlight w:val="none"/>
          <w:lang w:val="zh-CN" w:eastAsia="zh-CN"/>
        </w:rPr>
        <w:t>提供全面的巡检、故障维修与应急处理服务</w:t>
      </w:r>
      <w:r>
        <w:rPr>
          <w:rFonts w:hint="eastAsia" w:ascii="宋体" w:hAnsi="宋体" w:cs="宋体"/>
          <w:color w:val="auto"/>
          <w:sz w:val="24"/>
          <w:highlight w:val="none"/>
          <w:lang w:val="en-US" w:eastAsia="zh-CN"/>
        </w:rPr>
        <w:t>。</w:t>
      </w:r>
    </w:p>
    <w:p w14:paraId="28881EE4">
      <w:pPr>
        <w:snapToGrid w:val="0"/>
        <w:spacing w:line="360" w:lineRule="auto"/>
        <w:ind w:firstLine="480" w:firstLineChars="200"/>
        <w:jc w:val="left"/>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监控系统巡检内容</w:t>
      </w:r>
    </w:p>
    <w:tbl>
      <w:tblPr>
        <w:tblStyle w:val="23"/>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5913"/>
        <w:gridCol w:w="2299"/>
      </w:tblGrid>
      <w:tr w14:paraId="672FE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3" w:type="pct"/>
            <w:noWrap w:val="0"/>
            <w:vAlign w:val="center"/>
          </w:tcPr>
          <w:p w14:paraId="3B650FDC">
            <w:pPr>
              <w:snapToGrid w:val="0"/>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序号</w:t>
            </w:r>
          </w:p>
        </w:tc>
        <w:tc>
          <w:tcPr>
            <w:tcW w:w="3223" w:type="pct"/>
            <w:noWrap w:val="0"/>
            <w:vAlign w:val="top"/>
          </w:tcPr>
          <w:p w14:paraId="722E19E0">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监控系统巡检内容</w:t>
            </w:r>
          </w:p>
        </w:tc>
        <w:tc>
          <w:tcPr>
            <w:tcW w:w="1253" w:type="pct"/>
            <w:noWrap w:val="0"/>
            <w:vAlign w:val="top"/>
          </w:tcPr>
          <w:p w14:paraId="3C2C6EA0">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时间</w:t>
            </w:r>
          </w:p>
        </w:tc>
      </w:tr>
      <w:tr w14:paraId="7CD77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3" w:type="pct"/>
            <w:noWrap w:val="0"/>
            <w:vAlign w:val="center"/>
          </w:tcPr>
          <w:p w14:paraId="7A596811">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w:t>
            </w:r>
          </w:p>
        </w:tc>
        <w:tc>
          <w:tcPr>
            <w:tcW w:w="3223" w:type="pct"/>
            <w:noWrap w:val="0"/>
            <w:vAlign w:val="top"/>
          </w:tcPr>
          <w:p w14:paraId="4FBB8D7C">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检查摄像机支架及外罩</w:t>
            </w:r>
          </w:p>
        </w:tc>
        <w:tc>
          <w:tcPr>
            <w:tcW w:w="1253" w:type="pct"/>
            <w:noWrap w:val="0"/>
            <w:vAlign w:val="top"/>
          </w:tcPr>
          <w:p w14:paraId="33C6CFD5">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每3个月一次</w:t>
            </w:r>
          </w:p>
        </w:tc>
      </w:tr>
      <w:tr w14:paraId="01D2F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3" w:type="pct"/>
            <w:noWrap w:val="0"/>
            <w:vAlign w:val="center"/>
          </w:tcPr>
          <w:p w14:paraId="1CC34C7E">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2</w:t>
            </w:r>
          </w:p>
        </w:tc>
        <w:tc>
          <w:tcPr>
            <w:tcW w:w="3223" w:type="pct"/>
            <w:noWrap w:val="0"/>
            <w:vAlign w:val="top"/>
          </w:tcPr>
          <w:p w14:paraId="5BF56ACA">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各分点监控室的所有终端设备进行检查</w:t>
            </w:r>
          </w:p>
        </w:tc>
        <w:tc>
          <w:tcPr>
            <w:tcW w:w="1253" w:type="pct"/>
            <w:noWrap w:val="0"/>
            <w:vAlign w:val="top"/>
          </w:tcPr>
          <w:p w14:paraId="60C8462B">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每3个月一次</w:t>
            </w:r>
          </w:p>
        </w:tc>
      </w:tr>
      <w:tr w14:paraId="3E8B1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3" w:type="pct"/>
            <w:noWrap w:val="0"/>
            <w:vAlign w:val="center"/>
          </w:tcPr>
          <w:p w14:paraId="27D5F578">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3</w:t>
            </w:r>
          </w:p>
        </w:tc>
        <w:tc>
          <w:tcPr>
            <w:tcW w:w="3223" w:type="pct"/>
            <w:noWrap w:val="0"/>
            <w:vAlign w:val="top"/>
          </w:tcPr>
          <w:p w14:paraId="6D39892A">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室外机箱内外设备的检查</w:t>
            </w:r>
          </w:p>
        </w:tc>
        <w:tc>
          <w:tcPr>
            <w:tcW w:w="1253" w:type="pct"/>
            <w:noWrap w:val="0"/>
            <w:vAlign w:val="top"/>
          </w:tcPr>
          <w:p w14:paraId="3954D46E">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每3个月一次</w:t>
            </w:r>
          </w:p>
        </w:tc>
      </w:tr>
      <w:tr w14:paraId="732E7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3" w:type="pct"/>
            <w:noWrap w:val="0"/>
            <w:vAlign w:val="center"/>
          </w:tcPr>
          <w:p w14:paraId="44047A98">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4</w:t>
            </w:r>
          </w:p>
        </w:tc>
        <w:tc>
          <w:tcPr>
            <w:tcW w:w="3223" w:type="pct"/>
            <w:noWrap w:val="0"/>
            <w:vAlign w:val="top"/>
          </w:tcPr>
          <w:p w14:paraId="3C25566F">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对所有设备、线缆定期巡检</w:t>
            </w:r>
          </w:p>
        </w:tc>
        <w:tc>
          <w:tcPr>
            <w:tcW w:w="1253" w:type="pct"/>
            <w:noWrap w:val="0"/>
            <w:vAlign w:val="top"/>
          </w:tcPr>
          <w:p w14:paraId="6DF47251">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每半年一次</w:t>
            </w:r>
          </w:p>
        </w:tc>
      </w:tr>
    </w:tbl>
    <w:p w14:paraId="4A30B323">
      <w:pPr>
        <w:snapToGrid w:val="0"/>
        <w:spacing w:line="360" w:lineRule="auto"/>
        <w:ind w:firstLine="480" w:firstLineChars="200"/>
        <w:jc w:val="left"/>
        <w:rPr>
          <w:rFonts w:hint="eastAsia" w:ascii="宋体" w:hAnsi="宋体" w:cs="宋体"/>
          <w:color w:val="auto"/>
          <w:sz w:val="24"/>
          <w:highlight w:val="none"/>
          <w:lang w:val="zh-CN" w:eastAsia="zh-CN"/>
        </w:rPr>
      </w:pPr>
      <w:r>
        <w:rPr>
          <w:rFonts w:hint="eastAsia" w:ascii="宋体" w:hAnsi="宋体" w:cs="宋体"/>
          <w:color w:val="auto"/>
          <w:sz w:val="24"/>
          <w:highlight w:val="none"/>
          <w:lang w:val="en-US" w:eastAsia="zh-CN"/>
        </w:rPr>
        <w:t>2.2</w:t>
      </w:r>
      <w:r>
        <w:rPr>
          <w:rFonts w:hint="eastAsia" w:ascii="宋体" w:hAnsi="宋体" w:cs="宋体"/>
          <w:color w:val="auto"/>
          <w:sz w:val="24"/>
          <w:highlight w:val="none"/>
          <w:lang w:val="zh-CN" w:eastAsia="zh-CN"/>
        </w:rPr>
        <w:t>故障维修与应急处理</w:t>
      </w:r>
    </w:p>
    <w:p w14:paraId="4934D8E2">
      <w:pPr>
        <w:snapToGrid w:val="0"/>
        <w:spacing w:line="360" w:lineRule="auto"/>
        <w:ind w:firstLine="480" w:firstLineChars="200"/>
        <w:jc w:val="left"/>
        <w:rPr>
          <w:rFonts w:hint="eastAsia" w:ascii="宋体" w:hAnsi="宋体" w:cs="宋体"/>
          <w:color w:val="auto"/>
          <w:sz w:val="24"/>
          <w:highlight w:val="none"/>
          <w:lang w:val="zh-CN" w:eastAsia="zh-CN"/>
        </w:rPr>
      </w:pPr>
      <w:r>
        <w:rPr>
          <w:rFonts w:hint="eastAsia" w:ascii="宋体" w:hAnsi="宋体" w:cs="宋体"/>
          <w:color w:val="auto"/>
          <w:sz w:val="24"/>
          <w:highlight w:val="none"/>
          <w:lang w:val="zh-CN" w:eastAsia="zh-CN"/>
        </w:rPr>
        <w:t>设备出现故障，接到故障报修通知</w:t>
      </w:r>
      <w:r>
        <w:rPr>
          <w:rFonts w:hint="eastAsia" w:ascii="宋体" w:hAnsi="宋体" w:cs="宋体"/>
          <w:color w:val="auto"/>
          <w:sz w:val="24"/>
          <w:highlight w:val="none"/>
          <w:lang w:val="en-US" w:eastAsia="zh-CN"/>
        </w:rPr>
        <w:t>乙方</w:t>
      </w:r>
      <w:r>
        <w:rPr>
          <w:rFonts w:hint="eastAsia" w:ascii="宋体" w:hAnsi="宋体" w:cs="宋体"/>
          <w:color w:val="auto"/>
          <w:sz w:val="24"/>
          <w:highlight w:val="none"/>
          <w:lang w:val="zh-CN" w:eastAsia="zh-CN"/>
        </w:rPr>
        <w:t>应半小时内响应，服务人员需2小时到达现场，及时诊断排除故障。一般故障处置需在3个工作日内完成；特殊情况需提供不间断维修服务，直至故障修复。</w:t>
      </w:r>
    </w:p>
    <w:p w14:paraId="2B8893FF">
      <w:pPr>
        <w:snapToGrid w:val="0"/>
        <w:spacing w:line="360" w:lineRule="auto"/>
        <w:ind w:firstLine="482" w:firstLineChars="200"/>
        <w:jc w:val="left"/>
        <w:rPr>
          <w:rFonts w:hint="eastAsia" w:ascii="宋体" w:hAnsi="宋体" w:cs="宋体"/>
          <w:b/>
          <w:bCs/>
          <w:color w:val="auto"/>
          <w:sz w:val="24"/>
          <w:highlight w:val="none"/>
          <w:lang w:val="en-US" w:eastAsia="zh-CN"/>
        </w:rPr>
      </w:pPr>
      <w:r>
        <w:rPr>
          <w:rFonts w:hint="eastAsia" w:ascii="宋体" w:hAnsi="宋体" w:cs="宋体"/>
          <w:b/>
          <w:bCs/>
          <w:color w:val="auto"/>
          <w:sz w:val="24"/>
          <w:highlight w:val="none"/>
        </w:rPr>
        <w:t>三、</w:t>
      </w:r>
      <w:r>
        <w:rPr>
          <w:rFonts w:hint="eastAsia" w:ascii="宋体" w:hAnsi="宋体" w:cs="宋体"/>
          <w:b/>
          <w:bCs/>
          <w:color w:val="auto"/>
          <w:sz w:val="24"/>
          <w:highlight w:val="none"/>
          <w:lang w:val="en-US" w:eastAsia="zh-CN"/>
        </w:rPr>
        <w:t>服务要求：</w:t>
      </w:r>
    </w:p>
    <w:p w14:paraId="5E3F49E3">
      <w:pPr>
        <w:snapToGrid w:val="0"/>
        <w:spacing w:line="360" w:lineRule="auto"/>
        <w:ind w:firstLine="480" w:firstLineChars="200"/>
        <w:jc w:val="left"/>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（一）巡查要求</w:t>
      </w:r>
    </w:p>
    <w:p w14:paraId="5950C20A">
      <w:pPr>
        <w:snapToGrid w:val="0"/>
        <w:spacing w:line="360" w:lineRule="auto"/>
        <w:ind w:firstLine="480" w:firstLineChars="200"/>
        <w:jc w:val="left"/>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（1）村一级巡查</w:t>
      </w:r>
    </w:p>
    <w:p w14:paraId="63B6182F">
      <w:pPr>
        <w:snapToGrid w:val="0"/>
        <w:spacing w:line="360" w:lineRule="auto"/>
        <w:ind w:firstLine="480" w:firstLineChars="200"/>
        <w:jc w:val="left"/>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可通过电脑、ITV等方式将视频投影至电视机；</w:t>
      </w:r>
    </w:p>
    <w:p w14:paraId="3689C207">
      <w:pPr>
        <w:snapToGrid w:val="0"/>
        <w:spacing w:line="360" w:lineRule="auto"/>
        <w:ind w:firstLine="480" w:firstLineChars="200"/>
        <w:jc w:val="left"/>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（2）镇二级巡查</w:t>
      </w:r>
    </w:p>
    <w:p w14:paraId="7A1E73E7">
      <w:pPr>
        <w:snapToGrid w:val="0"/>
        <w:spacing w:line="360" w:lineRule="auto"/>
        <w:ind w:firstLine="480" w:firstLineChars="200"/>
        <w:jc w:val="left"/>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镇域指挥中心通过自建的视频平台，将视频投影至大屏；</w:t>
      </w:r>
    </w:p>
    <w:p w14:paraId="59D7935B">
      <w:pPr>
        <w:snapToGrid w:val="0"/>
        <w:spacing w:line="360" w:lineRule="auto"/>
        <w:ind w:firstLine="480" w:firstLineChars="200"/>
        <w:jc w:val="left"/>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（二）功能要求</w:t>
      </w:r>
    </w:p>
    <w:p w14:paraId="27C29A56">
      <w:pPr>
        <w:snapToGrid w:val="0"/>
        <w:spacing w:line="360" w:lineRule="auto"/>
        <w:ind w:firstLine="480" w:firstLineChars="200"/>
        <w:jc w:val="left"/>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（1）地图点位展示</w:t>
      </w:r>
    </w:p>
    <w:p w14:paraId="0B5AB6A2">
      <w:pPr>
        <w:snapToGrid w:val="0"/>
        <w:spacing w:line="360" w:lineRule="auto"/>
        <w:ind w:firstLine="480" w:firstLineChars="200"/>
        <w:jc w:val="left"/>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所有的位置能在地图中展示，通过点击地图视频图标，可以打开视频。</w:t>
      </w:r>
    </w:p>
    <w:p w14:paraId="4546DBD6">
      <w:pPr>
        <w:snapToGrid w:val="0"/>
        <w:spacing w:line="360" w:lineRule="auto"/>
        <w:ind w:firstLine="480" w:firstLineChars="200"/>
        <w:jc w:val="left"/>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（2）视频巡查上墙</w:t>
      </w:r>
    </w:p>
    <w:p w14:paraId="464AB498">
      <w:pPr>
        <w:snapToGrid w:val="0"/>
        <w:spacing w:line="360" w:lineRule="auto"/>
        <w:ind w:firstLine="480" w:firstLineChars="200"/>
        <w:jc w:val="left"/>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以村、镇二级巡查室要求，可以将视频投影至大屏中。</w:t>
      </w:r>
    </w:p>
    <w:p w14:paraId="5B28A4F6">
      <w:pPr>
        <w:snapToGrid w:val="0"/>
        <w:spacing w:line="360" w:lineRule="auto"/>
        <w:ind w:firstLine="480" w:firstLineChars="200"/>
        <w:jc w:val="left"/>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（3）视频要求</w:t>
      </w:r>
    </w:p>
    <w:p w14:paraId="7A1C7C02">
      <w:pPr>
        <w:snapToGrid w:val="0"/>
        <w:spacing w:line="360" w:lineRule="auto"/>
        <w:ind w:firstLine="480" w:firstLineChars="200"/>
        <w:jc w:val="left"/>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①视频存储30日；</w:t>
      </w:r>
    </w:p>
    <w:p w14:paraId="4EDDB844">
      <w:pPr>
        <w:snapToGrid w:val="0"/>
        <w:spacing w:line="360" w:lineRule="auto"/>
        <w:ind w:firstLine="480" w:firstLineChars="200"/>
        <w:jc w:val="left"/>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②视频码流不低于1M；</w:t>
      </w:r>
    </w:p>
    <w:p w14:paraId="05E187E2">
      <w:pPr>
        <w:snapToGrid w:val="0"/>
        <w:spacing w:line="360" w:lineRule="auto"/>
        <w:ind w:firstLine="480" w:firstLineChars="200"/>
        <w:jc w:val="left"/>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③视频编码格式和存储为H.264；</w:t>
      </w:r>
    </w:p>
    <w:p w14:paraId="50C6C80D">
      <w:pPr>
        <w:snapToGrid w:val="0"/>
        <w:spacing w:line="360" w:lineRule="auto"/>
        <w:ind w:firstLine="480" w:firstLineChars="200"/>
        <w:jc w:val="left"/>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④提供的视频服务要稳定、连续。</w:t>
      </w:r>
    </w:p>
    <w:p w14:paraId="1B1AD9AA">
      <w:pPr>
        <w:snapToGrid w:val="0"/>
        <w:spacing w:line="360" w:lineRule="auto"/>
        <w:ind w:firstLine="480" w:firstLineChars="200"/>
        <w:jc w:val="left"/>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(四)联网要求</w:t>
      </w:r>
    </w:p>
    <w:p w14:paraId="0112FF8B">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lang w:val="en-US" w:eastAsia="zh-CN"/>
        </w:rPr>
        <w:t>乙方</w:t>
      </w:r>
      <w:r>
        <w:rPr>
          <w:rFonts w:hint="eastAsia" w:ascii="宋体" w:hAnsi="宋体" w:cs="宋体"/>
          <w:color w:val="auto"/>
          <w:sz w:val="24"/>
          <w:highlight w:val="none"/>
          <w:lang w:val="zh-CN" w:eastAsia="zh-CN"/>
        </w:rPr>
        <w:t>需确保服务期内监控系统</w:t>
      </w:r>
      <w:r>
        <w:rPr>
          <w:rFonts w:hint="eastAsia" w:ascii="宋体" w:hAnsi="宋体" w:cs="宋体"/>
          <w:color w:val="auto"/>
          <w:sz w:val="24"/>
          <w:highlight w:val="none"/>
        </w:rPr>
        <w:t>必须与与市级联网共享平台进行无缝对接</w:t>
      </w:r>
      <w:r>
        <w:rPr>
          <w:rFonts w:hint="eastAsia" w:ascii="宋体" w:hAnsi="宋体" w:cs="宋体"/>
          <w:color w:val="auto"/>
          <w:sz w:val="24"/>
          <w:highlight w:val="none"/>
          <w:lang w:eastAsia="zh-CN"/>
        </w:rPr>
        <w:t>，</w:t>
      </w:r>
      <w:r>
        <w:rPr>
          <w:rFonts w:hint="eastAsia" w:ascii="宋体" w:hAnsi="宋体" w:cs="宋体"/>
          <w:color w:val="auto"/>
          <w:sz w:val="24"/>
          <w:highlight w:val="none"/>
        </w:rPr>
        <w:t>同时无论在哪一级平台，同时打开20路视频，延时性不超过5秒。</w:t>
      </w:r>
    </w:p>
    <w:p w14:paraId="5FA05F20">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①平台对接</w:t>
      </w:r>
    </w:p>
    <w:p w14:paraId="2283EDE3">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每个乡镇都有一个平台，通过国标与市级联网共享平台进行对接。</w:t>
      </w:r>
      <w:r>
        <w:rPr>
          <w:rFonts w:hint="eastAsia" w:ascii="宋体" w:hAnsi="宋体" w:cs="宋体"/>
          <w:color w:val="auto"/>
          <w:sz w:val="24"/>
          <w:highlight w:val="none"/>
          <w:lang w:val="en-US" w:eastAsia="zh-CN"/>
        </w:rPr>
        <w:t>乙方</w:t>
      </w:r>
      <w:r>
        <w:rPr>
          <w:rFonts w:hint="eastAsia" w:ascii="宋体" w:hAnsi="宋体" w:cs="宋体"/>
          <w:color w:val="auto"/>
          <w:sz w:val="24"/>
          <w:highlight w:val="none"/>
          <w:lang w:eastAsia="zh-CN"/>
        </w:rPr>
        <w:t>服务期内需确保镇市平台连接</w:t>
      </w:r>
      <w:r>
        <w:rPr>
          <w:rFonts w:hint="eastAsia" w:ascii="宋体" w:hAnsi="宋体" w:cs="宋体"/>
          <w:color w:val="auto"/>
          <w:sz w:val="24"/>
          <w:highlight w:val="none"/>
        </w:rPr>
        <w:t>，能与市级联网共享平台进行无缝对接。</w:t>
      </w:r>
    </w:p>
    <w:p w14:paraId="45524A0D">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lang w:val="en-US" w:eastAsia="zh-CN"/>
        </w:rPr>
        <w:t>乙方</w:t>
      </w:r>
      <w:r>
        <w:rPr>
          <w:rFonts w:hint="eastAsia" w:ascii="宋体" w:hAnsi="宋体" w:cs="宋体"/>
          <w:color w:val="auto"/>
          <w:sz w:val="24"/>
          <w:highlight w:val="none"/>
          <w:lang w:eastAsia="zh-CN"/>
        </w:rPr>
        <w:t>需</w:t>
      </w:r>
      <w:r>
        <w:rPr>
          <w:rFonts w:hint="eastAsia" w:ascii="宋体" w:hAnsi="宋体" w:cs="宋体"/>
          <w:color w:val="auto"/>
          <w:sz w:val="24"/>
          <w:highlight w:val="none"/>
        </w:rPr>
        <w:t>根据接入的视频数量，</w:t>
      </w:r>
      <w:r>
        <w:rPr>
          <w:rFonts w:hint="eastAsia" w:ascii="宋体" w:hAnsi="宋体" w:cs="宋体"/>
          <w:color w:val="auto"/>
          <w:sz w:val="24"/>
          <w:highlight w:val="none"/>
          <w:lang w:eastAsia="zh-CN"/>
        </w:rPr>
        <w:t>确保</w:t>
      </w:r>
      <w:r>
        <w:rPr>
          <w:rFonts w:hint="eastAsia" w:ascii="宋体" w:hAnsi="宋体" w:cs="宋体"/>
          <w:color w:val="auto"/>
          <w:sz w:val="24"/>
          <w:highlight w:val="none"/>
        </w:rPr>
        <w:t>相应规模的视频并发量。因并发量不够导致巡查视频卡顿，纳入不合格点位。</w:t>
      </w:r>
    </w:p>
    <w:p w14:paraId="06B15657">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②按照国家标准，做好网络安全联网工作。因为</w:t>
      </w:r>
      <w:r>
        <w:rPr>
          <w:rFonts w:hint="eastAsia" w:ascii="宋体" w:hAnsi="宋体" w:cs="宋体"/>
          <w:color w:val="auto"/>
          <w:sz w:val="24"/>
          <w:highlight w:val="none"/>
          <w:lang w:eastAsia="zh-CN"/>
        </w:rPr>
        <w:t>服务期内</w:t>
      </w:r>
      <w:r>
        <w:rPr>
          <w:rFonts w:hint="eastAsia" w:ascii="宋体" w:hAnsi="宋体" w:cs="宋体"/>
          <w:color w:val="auto"/>
          <w:sz w:val="24"/>
          <w:highlight w:val="none"/>
        </w:rPr>
        <w:t>未达到安全联网要求而发生网络炒作事件，或者视频非人为泄露，一次扣款</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万元，同时按法律对</w:t>
      </w:r>
      <w:r>
        <w:rPr>
          <w:rFonts w:hint="eastAsia" w:ascii="宋体" w:hAnsi="宋体" w:cs="宋体"/>
          <w:color w:val="auto"/>
          <w:sz w:val="24"/>
          <w:highlight w:val="none"/>
          <w:lang w:val="en-US" w:eastAsia="zh-CN"/>
        </w:rPr>
        <w:t>乙方</w:t>
      </w:r>
      <w:r>
        <w:rPr>
          <w:rFonts w:hint="eastAsia" w:ascii="宋体" w:hAnsi="宋体" w:cs="宋体"/>
          <w:color w:val="auto"/>
          <w:sz w:val="24"/>
          <w:highlight w:val="none"/>
        </w:rPr>
        <w:t>进行追责。</w:t>
      </w:r>
    </w:p>
    <w:p w14:paraId="2A379015">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(五)其它满足《启东市新一代雪亮技防工程建设实施方案（2021—2022年度）（征求意见稿）》的相关要求，符合江苏省智慧广电工程建设相关要求。</w:t>
      </w:r>
    </w:p>
    <w:p w14:paraId="748939BD">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 xml:space="preserve">(六)相关说明如下： </w:t>
      </w:r>
    </w:p>
    <w:p w14:paraId="5123BB26">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①项目中所涉及到的所有内容（如网络专线、供电、安装、协商）除监控所产生的电费由村委会负责以外，其它皆由</w:t>
      </w:r>
      <w:r>
        <w:rPr>
          <w:rFonts w:hint="eastAsia" w:ascii="宋体" w:hAnsi="宋体" w:cs="宋体"/>
          <w:color w:val="auto"/>
          <w:sz w:val="24"/>
          <w:highlight w:val="none"/>
          <w:lang w:val="en-US" w:eastAsia="zh-CN"/>
        </w:rPr>
        <w:t>乙方</w:t>
      </w:r>
      <w:r>
        <w:rPr>
          <w:rFonts w:hint="eastAsia" w:ascii="宋体" w:hAnsi="宋体" w:cs="宋体"/>
          <w:color w:val="auto"/>
          <w:sz w:val="24"/>
          <w:highlight w:val="none"/>
        </w:rPr>
        <w:t>负责，同时做好视频运维故障发现和处理。</w:t>
      </w:r>
    </w:p>
    <w:p w14:paraId="5350A4F1">
      <w:pPr>
        <w:snapToGrid w:val="0"/>
        <w:spacing w:line="360" w:lineRule="auto"/>
        <w:ind w:firstLine="480" w:firstLineChars="200"/>
        <w:jc w:val="left"/>
        <w:rPr>
          <w:rFonts w:hint="eastAsia" w:ascii="宋体" w:hAnsi="宋体" w:cs="宋体"/>
          <w:color w:val="auto"/>
          <w:sz w:val="24"/>
          <w:highlight w:val="none"/>
          <w:lang w:val="en-US" w:eastAsia="zh-CN"/>
        </w:rPr>
      </w:pPr>
      <w:r>
        <w:rPr>
          <w:rFonts w:hint="eastAsia" w:ascii="宋体" w:hAnsi="宋体" w:cs="宋体"/>
          <w:color w:val="auto"/>
          <w:sz w:val="24"/>
          <w:highlight w:val="none"/>
        </w:rPr>
        <w:t>②所投监控平台必须与启东市寅阳镇域治理现代化指挥平台对接、与市公安局110指挥中心汇聚共享平台对接（对接要求如下：实现启东市寅阳镇域治理现代化指挥平台及市公安局110指挥中心汇聚共享平台一点登录，在综合执法界面可以显示监控点位，并能调用监控画面），其中产生任何的对接及</w:t>
      </w:r>
      <w:r>
        <w:rPr>
          <w:rFonts w:hint="eastAsia" w:ascii="宋体" w:hAnsi="宋体" w:cs="宋体"/>
          <w:color w:val="auto"/>
          <w:sz w:val="24"/>
          <w:highlight w:val="none"/>
          <w:lang w:val="en-US" w:eastAsia="zh-CN"/>
        </w:rPr>
        <w:t>软件开发、软件更新升级</w:t>
      </w:r>
      <w:r>
        <w:rPr>
          <w:rFonts w:hint="eastAsia" w:ascii="宋体" w:hAnsi="宋体" w:cs="宋体"/>
          <w:color w:val="auto"/>
          <w:sz w:val="24"/>
          <w:highlight w:val="none"/>
        </w:rPr>
        <w:t>费用均由</w:t>
      </w:r>
      <w:r>
        <w:rPr>
          <w:rFonts w:hint="eastAsia" w:ascii="宋体" w:hAnsi="宋体" w:cs="宋体"/>
          <w:color w:val="auto"/>
          <w:sz w:val="24"/>
          <w:highlight w:val="none"/>
          <w:lang w:val="en-US" w:eastAsia="zh-CN"/>
        </w:rPr>
        <w:t>乙方</w:t>
      </w:r>
      <w:r>
        <w:rPr>
          <w:rFonts w:hint="eastAsia" w:ascii="宋体" w:hAnsi="宋体" w:cs="宋体"/>
          <w:color w:val="auto"/>
          <w:sz w:val="24"/>
          <w:highlight w:val="none"/>
        </w:rPr>
        <w:t>负责，</w:t>
      </w:r>
      <w:r>
        <w:rPr>
          <w:rFonts w:hint="eastAsia" w:ascii="宋体" w:hAnsi="宋体" w:cs="宋体"/>
          <w:color w:val="auto"/>
          <w:sz w:val="24"/>
          <w:highlight w:val="none"/>
          <w:lang w:val="en-US" w:eastAsia="zh-CN"/>
        </w:rPr>
        <w:t>乙方</w:t>
      </w:r>
      <w:r>
        <w:rPr>
          <w:rFonts w:hint="eastAsia" w:ascii="宋体" w:hAnsi="宋体" w:cs="宋体"/>
          <w:color w:val="auto"/>
          <w:sz w:val="24"/>
          <w:highlight w:val="none"/>
        </w:rPr>
        <w:t>在中标后五个工作日内提供对接测试账号（现场演示，演示内</w:t>
      </w:r>
      <w:r>
        <w:rPr>
          <w:rFonts w:hint="eastAsia" w:ascii="宋体" w:hAnsi="宋体" w:cs="宋体"/>
          <w:color w:val="auto"/>
          <w:sz w:val="24"/>
          <w:highlight w:val="none"/>
          <w:lang w:val="en-US" w:eastAsia="zh-CN"/>
        </w:rPr>
        <w:t>容同对接要求），否则不予签订合同并作为废标处理。</w:t>
      </w:r>
    </w:p>
    <w:p w14:paraId="72996F9D">
      <w:pPr>
        <w:snapToGrid w:val="0"/>
        <w:spacing w:line="360" w:lineRule="auto"/>
        <w:ind w:firstLine="480" w:firstLineChars="200"/>
        <w:jc w:val="left"/>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③各村的视频监控先要接入村指挥室，然后再由村指挥室接入镇域治理指挥中心，每个村里配置一个显示屏。</w:t>
      </w:r>
    </w:p>
    <w:p w14:paraId="7284DA67">
      <w:pPr>
        <w:snapToGrid w:val="0"/>
        <w:spacing w:line="360" w:lineRule="auto"/>
        <w:ind w:firstLine="480" w:firstLineChars="200"/>
        <w:jc w:val="left"/>
        <w:rPr>
          <w:rFonts w:hint="eastAsia" w:ascii="宋体" w:hAnsi="宋体" w:cs="宋体"/>
          <w:color w:val="auto"/>
          <w:sz w:val="24"/>
          <w:highlight w:val="none"/>
          <w:lang w:val="zh-CN" w:eastAsia="zh-CN"/>
        </w:rPr>
      </w:pPr>
      <w:r>
        <w:rPr>
          <w:rFonts w:hint="eastAsia" w:ascii="宋体" w:hAnsi="宋体" w:cs="宋体"/>
          <w:color w:val="auto"/>
          <w:sz w:val="24"/>
          <w:highlight w:val="none"/>
          <w:lang w:val="en-US" w:eastAsia="zh-CN"/>
        </w:rPr>
        <w:t>④</w:t>
      </w:r>
      <w:r>
        <w:rPr>
          <w:rFonts w:hint="eastAsia" w:ascii="宋体" w:hAnsi="宋体" w:cs="宋体"/>
          <w:color w:val="auto"/>
          <w:sz w:val="24"/>
          <w:highlight w:val="none"/>
          <w:lang w:val="zh-CN" w:eastAsia="zh-CN"/>
        </w:rPr>
        <w:t>优先采购：政府采购优先采购节能产品和环境标志产品。</w:t>
      </w:r>
    </w:p>
    <w:p w14:paraId="2033BBDC">
      <w:pPr>
        <w:snapToGrid w:val="0"/>
        <w:spacing w:line="360" w:lineRule="auto"/>
        <w:ind w:firstLine="480" w:firstLineChars="200"/>
        <w:jc w:val="left"/>
        <w:rPr>
          <w:rFonts w:hint="eastAsia" w:ascii="宋体" w:hAnsi="宋体" w:cs="宋体"/>
          <w:color w:val="auto"/>
          <w:sz w:val="24"/>
          <w:highlight w:val="none"/>
          <w:lang w:val="zh-CN" w:eastAsia="zh-CN"/>
        </w:rPr>
      </w:pPr>
      <w:r>
        <w:rPr>
          <w:rFonts w:hint="eastAsia" w:ascii="宋体" w:hAnsi="宋体" w:cs="宋体"/>
          <w:color w:val="auto"/>
          <w:sz w:val="24"/>
          <w:highlight w:val="none"/>
          <w:lang w:val="en-US" w:eastAsia="zh-CN"/>
        </w:rPr>
        <w:t>⑤</w:t>
      </w:r>
      <w:r>
        <w:rPr>
          <w:rFonts w:hint="eastAsia" w:ascii="宋体" w:hAnsi="宋体" w:cs="宋体"/>
          <w:color w:val="auto"/>
          <w:sz w:val="24"/>
          <w:highlight w:val="none"/>
          <w:lang w:val="zh-CN" w:eastAsia="zh-CN"/>
        </w:rPr>
        <w:t>产品要求：产品完全符合采购文件规定的质量、规格和性能的要求，达到国家或行业规定的标准，实行生产许可证制度的，应提供生产许可证；属于国家强制认证的产品，必须通过认证。</w:t>
      </w:r>
    </w:p>
    <w:p w14:paraId="044C818B">
      <w:pPr>
        <w:snapToGrid w:val="0"/>
        <w:spacing w:line="360" w:lineRule="auto"/>
        <w:ind w:firstLine="480" w:firstLineChars="200"/>
        <w:jc w:val="left"/>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⑥各村的视频监控先要接入村指挥室，然后再由村指挥室接入镇域治理指挥中心，</w:t>
      </w:r>
    </w:p>
    <w:p w14:paraId="60AA6BB3">
      <w:pPr>
        <w:snapToGrid w:val="0"/>
        <w:spacing w:line="360" w:lineRule="auto"/>
        <w:ind w:firstLine="480" w:firstLineChars="200"/>
        <w:jc w:val="left"/>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(七)设备联网要求：二类、三类视频要主动对接市“雪亮办”，对接技术标准必须符合国标GB/T28181标准,前端视频监控编码格式为H264,按格式要求对前端相机进行四级标注。</w:t>
      </w:r>
    </w:p>
    <w:p w14:paraId="0BC1D5FC">
      <w:pPr>
        <w:snapToGrid w:val="0"/>
        <w:spacing w:line="360" w:lineRule="auto"/>
        <w:ind w:firstLine="482" w:firstLineChars="200"/>
        <w:jc w:val="left"/>
        <w:rPr>
          <w:rFonts w:hint="eastAsia" w:ascii="宋体" w:hAnsi="宋体" w:eastAsia="宋体" w:cs="宋体"/>
          <w:color w:val="auto"/>
          <w:sz w:val="24"/>
          <w:highlight w:val="none"/>
          <w:lang w:val="en-US" w:eastAsia="zh-CN"/>
        </w:rPr>
      </w:pPr>
      <w:r>
        <w:rPr>
          <w:rFonts w:hint="eastAsia" w:ascii="宋体" w:hAnsi="宋体" w:cs="宋体"/>
          <w:b/>
          <w:bCs/>
          <w:color w:val="auto"/>
          <w:sz w:val="24"/>
          <w:highlight w:val="none"/>
          <w:lang w:val="en-US" w:eastAsia="zh-CN"/>
        </w:rPr>
        <w:t>四、售后服务考核标准：</w:t>
      </w:r>
    </w:p>
    <w:p w14:paraId="3BF8D50B">
      <w:pPr>
        <w:snapToGrid w:val="0"/>
        <w:spacing w:line="360" w:lineRule="auto"/>
        <w:ind w:firstLine="480" w:firstLineChars="200"/>
        <w:jc w:val="left"/>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（一）前端故障运维服务</w:t>
      </w:r>
    </w:p>
    <w:p w14:paraId="598713E4">
      <w:pPr>
        <w:snapToGrid w:val="0"/>
        <w:spacing w:line="360" w:lineRule="auto"/>
        <w:ind w:firstLine="480" w:firstLineChars="200"/>
        <w:jc w:val="left"/>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①24小时内修复。不能在规定时间内修复的，每小时扣款10元（以镇指挥中心派单为准，派单至修复时间在24小时以内）；</w:t>
      </w:r>
    </w:p>
    <w:p w14:paraId="17D47FCA">
      <w:pPr>
        <w:snapToGrid w:val="0"/>
        <w:spacing w:line="360" w:lineRule="auto"/>
        <w:ind w:firstLine="480" w:firstLineChars="200"/>
        <w:jc w:val="left"/>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②24小时内不能修复的，提供替换设备；</w:t>
      </w:r>
    </w:p>
    <w:p w14:paraId="67EC42BC">
      <w:pPr>
        <w:snapToGrid w:val="0"/>
        <w:spacing w:line="360" w:lineRule="auto"/>
        <w:ind w:firstLine="480" w:firstLineChars="200"/>
        <w:jc w:val="left"/>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③相关点位供电方面协商由村委会协调负责，甲方可以协助；</w:t>
      </w:r>
    </w:p>
    <w:p w14:paraId="250BC85F">
      <w:pPr>
        <w:snapToGrid w:val="0"/>
        <w:spacing w:line="360" w:lineRule="auto"/>
        <w:ind w:firstLine="480" w:firstLineChars="200"/>
        <w:jc w:val="left"/>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④该点位一个月损坏天数超过10天，扣除该点位相关租赁费用，并扣款 20 元；</w:t>
      </w:r>
    </w:p>
    <w:p w14:paraId="49F5B0C1">
      <w:pPr>
        <w:snapToGrid w:val="0"/>
        <w:spacing w:line="360" w:lineRule="auto"/>
        <w:ind w:firstLine="480" w:firstLineChars="200"/>
        <w:jc w:val="left"/>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⑤视频质量不合格点位，应扣除相应的租赁费。</w:t>
      </w:r>
    </w:p>
    <w:p w14:paraId="7FB42E79">
      <w:pPr>
        <w:snapToGrid w:val="0"/>
        <w:spacing w:line="360" w:lineRule="auto"/>
        <w:ind w:firstLine="480" w:firstLineChars="200"/>
        <w:jc w:val="left"/>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（二） 平台运维服务</w:t>
      </w:r>
    </w:p>
    <w:p w14:paraId="0C796317">
      <w:pPr>
        <w:snapToGrid w:val="0"/>
        <w:spacing w:line="360" w:lineRule="auto"/>
        <w:ind w:firstLine="480" w:firstLineChars="200"/>
        <w:jc w:val="left"/>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①故障48小时内提供正常服务；</w:t>
      </w:r>
    </w:p>
    <w:p w14:paraId="797E9A48">
      <w:pPr>
        <w:snapToGrid w:val="0"/>
        <w:spacing w:line="360" w:lineRule="auto"/>
        <w:ind w:firstLine="480" w:firstLineChars="200"/>
        <w:jc w:val="left"/>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②不能在规定时间内提供正常服务的，且不属于不可抗力每48小时扣款 500元；</w:t>
      </w:r>
      <w:r>
        <w:rPr>
          <w:rFonts w:hint="eastAsia" w:ascii="宋体" w:hAnsi="宋体" w:cs="宋体"/>
          <w:color w:val="auto"/>
          <w:sz w:val="24"/>
          <w:highlight w:val="none"/>
        </w:rPr>
        <w:t>不可抗力包括：地震、台风、暴雨、泥石流、供电局停电等，可免除相应扣款。但是因为是借电过程中引起的摄像机无电，不属于不可抗力因素；</w:t>
      </w:r>
    </w:p>
    <w:p w14:paraId="1F967753">
      <w:pPr>
        <w:snapToGrid w:val="0"/>
        <w:spacing w:line="360" w:lineRule="auto"/>
        <w:ind w:firstLine="480" w:firstLineChars="200"/>
        <w:jc w:val="left"/>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（三）监控室服务</w:t>
      </w:r>
    </w:p>
    <w:p w14:paraId="04C38288">
      <w:pPr>
        <w:snapToGrid w:val="0"/>
        <w:spacing w:line="360" w:lineRule="auto"/>
        <w:ind w:firstLine="480" w:firstLineChars="200"/>
        <w:jc w:val="left"/>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①对相关报修4小时内响应并到现场，未响应或未到现场的，扣款100元/次；</w:t>
      </w:r>
    </w:p>
    <w:p w14:paraId="62E2C715">
      <w:pPr>
        <w:snapToGrid w:val="0"/>
        <w:spacing w:line="360" w:lineRule="auto"/>
        <w:ind w:firstLine="480" w:firstLineChars="200"/>
        <w:jc w:val="left"/>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②对工作人员应进行全方面培训（如操作、安全、防范等），未培训的，扣款100元。</w:t>
      </w:r>
    </w:p>
    <w:p w14:paraId="1B307C34">
      <w:pPr>
        <w:snapToGrid w:val="0"/>
        <w:spacing w:line="360" w:lineRule="auto"/>
        <w:ind w:firstLine="480" w:firstLineChars="200"/>
        <w:jc w:val="left"/>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 xml:space="preserve"> （四）巡检要求</w:t>
      </w:r>
    </w:p>
    <w:p w14:paraId="1E1D8FBD">
      <w:pPr>
        <w:snapToGrid w:val="0"/>
        <w:spacing w:line="360" w:lineRule="auto"/>
        <w:ind w:firstLine="480" w:firstLineChars="200"/>
        <w:jc w:val="left"/>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每半年到现场进行巡查，并做好巡查台账，每少一次扣款 500 元；</w:t>
      </w:r>
    </w:p>
    <w:p w14:paraId="63EBD8F1">
      <w:pPr>
        <w:snapToGrid w:val="0"/>
        <w:spacing w:line="360" w:lineRule="auto"/>
        <w:ind w:firstLine="480" w:firstLineChars="200"/>
        <w:jc w:val="left"/>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（五） 工程维保要求</w:t>
      </w:r>
    </w:p>
    <w:p w14:paraId="76CC9DA9">
      <w:pPr>
        <w:snapToGrid w:val="0"/>
        <w:spacing w:line="360" w:lineRule="auto"/>
        <w:ind w:firstLine="480" w:firstLineChars="200"/>
        <w:jc w:val="left"/>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①确保维保点位正常运行，包括补光、录像、传输、监控中心和后台管理、网站信息等；</w:t>
      </w:r>
    </w:p>
    <w:p w14:paraId="22FD125E">
      <w:pPr>
        <w:snapToGrid w:val="0"/>
        <w:spacing w:line="360" w:lineRule="auto"/>
        <w:ind w:firstLine="480" w:firstLineChars="200"/>
        <w:jc w:val="left"/>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②全天候（24小时*7天）实时电话响应；</w:t>
      </w:r>
    </w:p>
    <w:p w14:paraId="60771759">
      <w:pPr>
        <w:snapToGrid w:val="0"/>
        <w:spacing w:line="360" w:lineRule="auto"/>
        <w:ind w:firstLine="480" w:firstLineChars="200"/>
        <w:jc w:val="left"/>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③提供维修备件或替换件，确保故障及时修复；</w:t>
      </w:r>
    </w:p>
    <w:p w14:paraId="77DEFE7A">
      <w:pPr>
        <w:snapToGrid w:val="0"/>
        <w:spacing w:line="360" w:lineRule="auto"/>
        <w:ind w:firstLine="480" w:firstLineChars="200"/>
        <w:jc w:val="left"/>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④定期巡检，及时发现故障和隐患；</w:t>
      </w:r>
    </w:p>
    <w:p w14:paraId="56AA6B01">
      <w:pPr>
        <w:snapToGrid w:val="0"/>
        <w:spacing w:line="360" w:lineRule="auto"/>
        <w:ind w:firstLine="480" w:firstLineChars="200"/>
        <w:jc w:val="left"/>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⑤定期清洁，对设备应定期除尘，对摄像机罩应定期和及时清洁，摄像机清洁应至少三月一次；</w:t>
      </w:r>
    </w:p>
    <w:p w14:paraId="20A6A0B0">
      <w:pPr>
        <w:snapToGrid w:val="0"/>
        <w:spacing w:line="360" w:lineRule="auto"/>
        <w:ind w:firstLine="480" w:firstLineChars="200"/>
        <w:jc w:val="left"/>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⑥建立维护台账，检修和维护必须在监控中心维修台账上按要求登记，并建立公司维保总台账；</w:t>
      </w:r>
    </w:p>
    <w:p w14:paraId="3D50CB7F">
      <w:pPr>
        <w:snapToGrid w:val="0"/>
        <w:spacing w:line="360" w:lineRule="auto"/>
        <w:ind w:firstLine="480" w:firstLineChars="200"/>
        <w:jc w:val="left"/>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⑦积极配合各类对公安监控系统的业务考核和检查；</w:t>
      </w:r>
    </w:p>
    <w:p w14:paraId="570955B7">
      <w:pPr>
        <w:snapToGrid w:val="0"/>
        <w:spacing w:line="360" w:lineRule="auto"/>
        <w:ind w:firstLine="480" w:firstLineChars="200"/>
        <w:jc w:val="left"/>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⑧设备返修，维保施工单位对设备故障不能自行修复的，可送原厂返修或送专业单位修理，相关修理费用由维保施工单位支付；</w:t>
      </w:r>
    </w:p>
    <w:p w14:paraId="3B0C8CF0">
      <w:pPr>
        <w:snapToGrid w:val="0"/>
        <w:spacing w:line="360" w:lineRule="auto"/>
        <w:ind w:firstLine="480" w:firstLineChars="200"/>
        <w:jc w:val="left"/>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⑨维保消耗的线缆、接头等附件由维保施工单位免费提供；</w:t>
      </w:r>
    </w:p>
    <w:p w14:paraId="1273E82A">
      <w:pPr>
        <w:snapToGrid w:val="0"/>
        <w:spacing w:line="360" w:lineRule="auto"/>
        <w:ind w:firstLine="480" w:firstLineChars="200"/>
        <w:jc w:val="left"/>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⑩由维保施工造成的监控设备损坏或摄像机前玻璃因清洁不当造成磨损等由维保施工单位赔偿；</w:t>
      </w:r>
    </w:p>
    <w:p w14:paraId="198ECEF2">
      <w:pPr>
        <w:snapToGrid w:val="0"/>
        <w:spacing w:line="360" w:lineRule="auto"/>
        <w:ind w:firstLine="480" w:firstLineChars="200"/>
        <w:jc w:val="left"/>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⑪对工程资料应保密，不得将点位信息、录像资料等外传；</w:t>
      </w:r>
    </w:p>
    <w:p w14:paraId="6A3A1687">
      <w:pPr>
        <w:snapToGrid w:val="0"/>
        <w:spacing w:line="360" w:lineRule="auto"/>
        <w:ind w:firstLine="480" w:firstLineChars="200"/>
        <w:jc w:val="left"/>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⑫维保施工应符合监控工程行业规范；</w:t>
      </w:r>
    </w:p>
    <w:p w14:paraId="237CFEDF">
      <w:pPr>
        <w:snapToGrid w:val="0"/>
        <w:spacing w:line="360" w:lineRule="auto"/>
        <w:ind w:firstLine="482" w:firstLineChars="200"/>
        <w:jc w:val="left"/>
        <w:rPr>
          <w:rFonts w:hint="eastAsia" w:ascii="宋体" w:hAnsi="宋体" w:cs="宋体"/>
          <w:b/>
          <w:bCs/>
          <w:color w:val="auto"/>
          <w:sz w:val="24"/>
          <w:highlight w:val="none"/>
        </w:rPr>
      </w:pPr>
      <w:r>
        <w:rPr>
          <w:rFonts w:hint="eastAsia" w:ascii="宋体" w:hAnsi="宋体" w:cs="宋体"/>
          <w:b/>
          <w:bCs/>
          <w:color w:val="auto"/>
          <w:sz w:val="24"/>
          <w:highlight w:val="none"/>
          <w:lang w:val="en-US" w:eastAsia="zh-CN"/>
        </w:rPr>
        <w:t>五</w:t>
      </w:r>
      <w:r>
        <w:rPr>
          <w:rFonts w:hint="eastAsia" w:ascii="宋体" w:hAnsi="宋体" w:cs="宋体"/>
          <w:b/>
          <w:bCs/>
          <w:color w:val="auto"/>
          <w:sz w:val="24"/>
          <w:highlight w:val="none"/>
        </w:rPr>
        <w:t>、合同期限：</w:t>
      </w:r>
    </w:p>
    <w:p w14:paraId="31B4F97E">
      <w:pPr>
        <w:snapToGrid w:val="0"/>
        <w:spacing w:line="360" w:lineRule="auto"/>
        <w:ind w:firstLine="480" w:firstLineChars="200"/>
        <w:jc w:val="left"/>
        <w:rPr>
          <w:rFonts w:hint="eastAsia" w:ascii="宋体" w:hAnsi="宋体" w:cs="宋体"/>
          <w:color w:val="auto"/>
          <w:sz w:val="24"/>
          <w:highlight w:val="none"/>
          <w:lang w:val="en-US" w:eastAsia="zh-CN"/>
        </w:rPr>
      </w:pPr>
      <w:r>
        <w:rPr>
          <w:rFonts w:hint="eastAsia" w:ascii="宋体" w:hAnsi="宋体" w:cs="宋体"/>
          <w:color w:val="auto"/>
          <w:sz w:val="24"/>
          <w:highlight w:val="none"/>
        </w:rPr>
        <w:t>202</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年    月    日起至202</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年    月    日止。</w:t>
      </w:r>
      <w:r>
        <w:rPr>
          <w:rFonts w:hint="eastAsia" w:ascii="宋体" w:hAnsi="宋体" w:cs="宋体"/>
          <w:color w:val="auto"/>
          <w:sz w:val="24"/>
          <w:highlight w:val="none"/>
          <w:lang w:val="en-US" w:eastAsia="zh-CN"/>
        </w:rPr>
        <w:t>自合同签订之日起一年。根据《政府购买服务管理办法》第二十四条规定，本项目根据采购结果，采取一次招标三年沿用。一年合同期满后，甲方未获得预算批复或因政策变化采购需求取消，则经甲方书面通知乙方后，合同到期终止不再续签。服务期自合同签订之日起一年，甲方有权单方决定是否续签后一年度合同，合同金额不作改变。如果乙方没有达到合同所要求履行条件之一的，则甲方有权在委托期限内随时终止合同。</w:t>
      </w:r>
    </w:p>
    <w:p w14:paraId="748018EB">
      <w:pPr>
        <w:snapToGrid w:val="0"/>
        <w:spacing w:line="360" w:lineRule="auto"/>
        <w:ind w:firstLine="482" w:firstLineChars="200"/>
        <w:jc w:val="left"/>
        <w:rPr>
          <w:rFonts w:hint="eastAsia" w:ascii="宋体" w:hAnsi="宋体" w:cs="宋体"/>
          <w:b/>
          <w:bCs/>
          <w:color w:val="auto"/>
          <w:sz w:val="24"/>
          <w:highlight w:val="none"/>
          <w:lang w:val="en-US" w:eastAsia="zh-CN"/>
        </w:rPr>
      </w:pPr>
      <w:r>
        <w:rPr>
          <w:rFonts w:hint="eastAsia" w:ascii="宋体" w:hAnsi="宋体" w:cs="宋体"/>
          <w:b/>
          <w:bCs/>
          <w:color w:val="auto"/>
          <w:sz w:val="24"/>
          <w:highlight w:val="none"/>
          <w:lang w:val="en-US" w:eastAsia="zh-CN"/>
        </w:rPr>
        <w:t>六、合同金额：</w:t>
      </w:r>
    </w:p>
    <w:p w14:paraId="7B79F39B">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 xml:space="preserve">1. </w:t>
      </w:r>
      <w:r>
        <w:rPr>
          <w:rFonts w:hint="eastAsia" w:ascii="宋体" w:hAnsi="宋体" w:cs="宋体"/>
          <w:color w:val="auto"/>
          <w:sz w:val="24"/>
          <w:highlight w:val="none"/>
          <w:lang w:val="en-US" w:eastAsia="zh-CN"/>
        </w:rPr>
        <w:t>本合同中标单价为：</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lang w:val="en-US" w:eastAsia="zh-CN"/>
        </w:rPr>
        <w:t>/月/点位。暂定合同总价：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w:t>
      </w:r>
      <w:r>
        <w:rPr>
          <w:rFonts w:hint="eastAsia" w:ascii="宋体" w:hAnsi="宋体" w:cs="宋体"/>
          <w:color w:val="auto"/>
          <w:sz w:val="24"/>
          <w:highlight w:val="none"/>
          <w:lang w:val="en-US" w:eastAsia="zh-CN"/>
        </w:rPr>
        <w:t xml:space="preserve"> </w:t>
      </w:r>
    </w:p>
    <w:p w14:paraId="75995E42">
      <w:pPr>
        <w:snapToGrid w:val="0"/>
        <w:spacing w:line="360" w:lineRule="auto"/>
        <w:ind w:firstLine="482" w:firstLineChars="200"/>
        <w:jc w:val="left"/>
        <w:rPr>
          <w:rFonts w:hint="eastAsia" w:ascii="宋体" w:hAnsi="宋体" w:cs="宋体"/>
          <w:color w:val="auto"/>
          <w:sz w:val="24"/>
          <w:highlight w:val="none"/>
        </w:rPr>
      </w:pPr>
      <w:r>
        <w:rPr>
          <w:rFonts w:hint="eastAsia" w:ascii="宋体" w:hAnsi="宋体" w:cs="宋体"/>
          <w:b/>
          <w:bCs/>
          <w:color w:val="auto"/>
          <w:sz w:val="24"/>
          <w:highlight w:val="none"/>
          <w:lang w:val="en-US" w:eastAsia="zh-CN"/>
        </w:rPr>
        <w:t>七、付款方式：</w:t>
      </w:r>
    </w:p>
    <w:p w14:paraId="2E00E200">
      <w:pPr>
        <w:snapToGrid w:val="0"/>
        <w:spacing w:line="360" w:lineRule="auto"/>
        <w:ind w:firstLine="480" w:firstLineChars="200"/>
        <w:jc w:val="left"/>
        <w:rPr>
          <w:rFonts w:hint="eastAsia" w:ascii="宋体" w:hAnsi="宋体" w:cs="宋体"/>
          <w:color w:val="auto"/>
          <w:sz w:val="24"/>
          <w:highlight w:val="none"/>
          <w:lang w:val="zh-CN" w:eastAsia="zh-CN"/>
        </w:rPr>
      </w:pPr>
      <w:r>
        <w:rPr>
          <w:rFonts w:hint="eastAsia" w:ascii="宋体" w:hAnsi="宋体" w:cs="宋体"/>
          <w:color w:val="auto"/>
          <w:sz w:val="24"/>
          <w:highlight w:val="none"/>
          <w:lang w:val="zh-CN" w:eastAsia="zh-CN"/>
        </w:rPr>
        <w:t>根据合同履约情况每六个月结算一次，不计利息。结算时开具正式税务发票。</w:t>
      </w:r>
    </w:p>
    <w:p w14:paraId="2B3ADA47">
      <w:pPr>
        <w:snapToGrid w:val="0"/>
        <w:spacing w:line="360" w:lineRule="auto"/>
        <w:ind w:firstLine="480" w:firstLineChars="200"/>
        <w:jc w:val="left"/>
        <w:rPr>
          <w:rFonts w:hint="eastAsia" w:ascii="宋体" w:hAnsi="宋体" w:cs="宋体"/>
          <w:color w:val="auto"/>
          <w:sz w:val="24"/>
          <w:highlight w:val="none"/>
          <w:lang w:val="zh-CN" w:eastAsia="zh-CN"/>
        </w:rPr>
      </w:pPr>
      <w:r>
        <w:rPr>
          <w:rFonts w:hint="eastAsia" w:ascii="宋体" w:hAnsi="宋体" w:cs="宋体"/>
          <w:color w:val="auto"/>
          <w:sz w:val="24"/>
          <w:highlight w:val="none"/>
          <w:lang w:val="zh-CN" w:eastAsia="zh-CN"/>
        </w:rPr>
        <w:t>履约保证金在供应商服务周期到期后一个月内由采购单位返还。</w:t>
      </w:r>
    </w:p>
    <w:p w14:paraId="1DC8C296">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乙方公司账户名称：</w:t>
      </w:r>
    </w:p>
    <w:p w14:paraId="6B5CC0F3">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公司账号：</w:t>
      </w:r>
    </w:p>
    <w:p w14:paraId="35AF1D81">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开户银行：</w:t>
      </w:r>
    </w:p>
    <w:p w14:paraId="11D701F2">
      <w:pPr>
        <w:snapToGrid w:val="0"/>
        <w:spacing w:line="360" w:lineRule="auto"/>
        <w:ind w:firstLine="482" w:firstLineChars="200"/>
        <w:jc w:val="left"/>
        <w:rPr>
          <w:rFonts w:hint="eastAsia" w:ascii="宋体" w:hAnsi="宋体" w:cs="宋体"/>
          <w:b/>
          <w:bCs/>
          <w:color w:val="auto"/>
          <w:sz w:val="24"/>
          <w:highlight w:val="none"/>
          <w:lang w:val="en-US" w:eastAsia="zh-CN"/>
        </w:rPr>
      </w:pPr>
      <w:r>
        <w:rPr>
          <w:rFonts w:hint="eastAsia" w:ascii="宋体" w:hAnsi="宋体" w:cs="宋体"/>
          <w:b/>
          <w:bCs/>
          <w:color w:val="auto"/>
          <w:sz w:val="24"/>
          <w:highlight w:val="none"/>
          <w:lang w:val="en-US" w:eastAsia="zh-CN"/>
        </w:rPr>
        <w:t>八、履约保证金：</w:t>
      </w:r>
    </w:p>
    <w:p w14:paraId="15A0B4B3">
      <w:pPr>
        <w:numPr>
          <w:ilvl w:val="0"/>
          <w:numId w:val="0"/>
        </w:numPr>
        <w:snapToGrid w:val="0"/>
        <w:spacing w:line="360" w:lineRule="auto"/>
        <w:ind w:firstLine="480" w:firstLineChars="200"/>
        <w:jc w:val="left"/>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本合同履约保证金金额：</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lang w:val="en-US" w:eastAsia="zh-CN"/>
        </w:rPr>
        <w:t>元，乙方的履约保证金须在成交通知书发出之日起至合同签订前汇入甲方账户（应当以数字人民币、支票、汇票或者金融机构、担保机构出具的保函等非现金形式提交），乙方凭中标通知书与甲方签订合同。超期或未有协商，则视为自动放弃成交资格。</w:t>
      </w:r>
      <w:r>
        <w:rPr>
          <w:rFonts w:hint="eastAsia" w:ascii="宋体" w:hAnsi="宋体" w:cs="宋体"/>
          <w:color w:val="auto"/>
          <w:sz w:val="24"/>
          <w:highlight w:val="none"/>
          <w:lang w:val="en-US" w:eastAsia="zh-CN"/>
        </w:rPr>
        <w:cr/>
      </w:r>
      <w:r>
        <w:rPr>
          <w:rFonts w:hint="eastAsia" w:ascii="宋体" w:hAnsi="宋体" w:cs="宋体"/>
          <w:color w:val="auto"/>
          <w:sz w:val="24"/>
          <w:highlight w:val="none"/>
          <w:lang w:val="en-US" w:eastAsia="zh-CN"/>
        </w:rPr>
        <w:t xml:space="preserve">   ③乙方全部履约合同义务，经甲方验收合格无质量、进度等问题的，甲方在验收合格后一次性退还履约保证金，甲方若逾期退还履约保证金的，按照逾期部分的每日0.05%支付违约金。</w:t>
      </w:r>
      <w:r>
        <w:rPr>
          <w:rFonts w:hint="eastAsia" w:ascii="宋体" w:hAnsi="宋体" w:cs="宋体"/>
          <w:color w:val="auto"/>
          <w:sz w:val="24"/>
          <w:highlight w:val="none"/>
          <w:lang w:val="en-US" w:eastAsia="zh-CN"/>
        </w:rPr>
        <w:cr/>
      </w:r>
      <w:r>
        <w:rPr>
          <w:rFonts w:hint="eastAsia" w:ascii="宋体" w:hAnsi="宋体" w:cs="宋体"/>
          <w:color w:val="auto"/>
          <w:sz w:val="24"/>
          <w:highlight w:val="none"/>
          <w:lang w:val="en-US" w:eastAsia="zh-CN"/>
        </w:rPr>
        <w:t xml:space="preserve">   ④发生以下情况的，履约保证金不予退还或部分退还：</w:t>
      </w:r>
      <w:r>
        <w:rPr>
          <w:rFonts w:hint="eastAsia" w:ascii="宋体" w:hAnsi="宋体" w:cs="宋体"/>
          <w:color w:val="auto"/>
          <w:sz w:val="24"/>
          <w:highlight w:val="none"/>
          <w:lang w:val="en-US" w:eastAsia="zh-CN"/>
        </w:rPr>
        <w:cr/>
      </w:r>
      <w:r>
        <w:rPr>
          <w:rFonts w:hint="eastAsia" w:ascii="宋体" w:hAnsi="宋体" w:cs="宋体"/>
          <w:color w:val="auto"/>
          <w:sz w:val="24"/>
          <w:highlight w:val="none"/>
          <w:lang w:val="en-US" w:eastAsia="zh-CN"/>
        </w:rPr>
        <w:t xml:space="preserve">    a.签订合同后，乙方不履行合同义务的，甲方有权全额扣除履约保证金，全额不予退还，同时甲方亦有权终止合同，乙方还须承担相应的法律赔偿责任。</w:t>
      </w:r>
    </w:p>
    <w:p w14:paraId="1CB15EE5">
      <w:pPr>
        <w:numPr>
          <w:ilvl w:val="0"/>
          <w:numId w:val="0"/>
        </w:numPr>
        <w:snapToGrid w:val="0"/>
        <w:spacing w:line="360" w:lineRule="auto"/>
        <w:jc w:val="left"/>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b.乙方在履约过程中发生违约行为，给甲方造成损失的，甲方有权在乙方缴纳的履约保证金中予以扣款，以弥补甲方经济损失，不足的部分乙方另外补齐。</w:t>
      </w:r>
    </w:p>
    <w:p w14:paraId="13EA4708">
      <w:pPr>
        <w:numPr>
          <w:ilvl w:val="0"/>
          <w:numId w:val="0"/>
        </w:num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lang w:val="en-US" w:eastAsia="zh-CN"/>
        </w:rPr>
        <w:t>九、</w:t>
      </w:r>
      <w:r>
        <w:rPr>
          <w:rFonts w:hint="eastAsia" w:ascii="宋体" w:hAnsi="宋体" w:cs="宋体"/>
          <w:color w:val="auto"/>
          <w:sz w:val="24"/>
          <w:highlight w:val="none"/>
        </w:rPr>
        <w:t>本协议一式</w:t>
      </w:r>
      <w:r>
        <w:rPr>
          <w:rFonts w:hint="eastAsia" w:ascii="宋体" w:hAnsi="宋体" w:cs="宋体"/>
          <w:b/>
          <w:bCs/>
          <w:color w:val="auto"/>
          <w:sz w:val="24"/>
          <w:highlight w:val="none"/>
          <w:u w:val="single"/>
        </w:rPr>
        <w:t>肆</w:t>
      </w:r>
      <w:r>
        <w:rPr>
          <w:rFonts w:hint="eastAsia" w:ascii="宋体" w:hAnsi="宋体" w:cs="宋体"/>
          <w:color w:val="auto"/>
          <w:sz w:val="24"/>
          <w:highlight w:val="none"/>
        </w:rPr>
        <w:t>份，甲方、乙方各执</w:t>
      </w:r>
      <w:r>
        <w:rPr>
          <w:rFonts w:hint="eastAsia" w:ascii="宋体" w:hAnsi="宋体" w:cs="宋体"/>
          <w:b/>
          <w:bCs/>
          <w:color w:val="auto"/>
          <w:sz w:val="24"/>
          <w:highlight w:val="none"/>
          <w:u w:val="single"/>
        </w:rPr>
        <w:t>贰</w:t>
      </w:r>
      <w:r>
        <w:rPr>
          <w:rFonts w:hint="eastAsia" w:ascii="宋体" w:hAnsi="宋体" w:cs="宋体"/>
          <w:color w:val="auto"/>
          <w:sz w:val="24"/>
          <w:highlight w:val="none"/>
        </w:rPr>
        <w:t>份。如乙方服务完全达标，在甲方下一轮招标招标过程中，同等条件下，乙方享有优先权利。</w:t>
      </w:r>
    </w:p>
    <w:p w14:paraId="444DC6E2">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备注：本协议未尽事宜双方可另作友好协商补充。</w:t>
      </w:r>
    </w:p>
    <w:p w14:paraId="53A602D9">
      <w:pPr>
        <w:spacing w:line="440" w:lineRule="exact"/>
        <w:rPr>
          <w:rFonts w:hint="eastAsia" w:ascii="宋体" w:hAnsi="宋体" w:eastAsia="宋体" w:cs="宋体"/>
          <w:color w:val="auto"/>
          <w:sz w:val="24"/>
          <w:szCs w:val="24"/>
          <w:highlight w:val="none"/>
        </w:rPr>
      </w:pPr>
    </w:p>
    <w:p w14:paraId="1310E632">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委托方（盖章）：                         承揽方（盖章）：        </w:t>
      </w:r>
    </w:p>
    <w:p w14:paraId="3B45E931">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法定代表人：                            法定代表人：            </w:t>
      </w:r>
    </w:p>
    <w:p w14:paraId="17F058E6">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委托代理人：                            委托代理人：            </w:t>
      </w:r>
    </w:p>
    <w:p w14:paraId="1CEE486B">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联系电话：                              联系电话：             </w:t>
      </w:r>
    </w:p>
    <w:p w14:paraId="240EB5E5">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开户银行：                              开户银行：</w:t>
      </w:r>
    </w:p>
    <w:p w14:paraId="13B38734">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银行帐号：                              银行帐号：</w:t>
      </w:r>
    </w:p>
    <w:p w14:paraId="192D161F">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3DAC033C">
      <w:pPr>
        <w:spacing w:line="440" w:lineRule="exact"/>
        <w:ind w:firstLine="4800" w:firstLineChars="2000"/>
        <w:rPr>
          <w:rFonts w:hint="eastAsia" w:ascii="宋体" w:hAnsi="宋体" w:eastAsia="宋体" w:cs="宋体"/>
          <w:color w:val="auto"/>
          <w:sz w:val="24"/>
          <w:szCs w:val="24"/>
          <w:highlight w:val="none"/>
        </w:rPr>
      </w:pPr>
    </w:p>
    <w:p w14:paraId="4C76558B">
      <w:pPr>
        <w:spacing w:line="440" w:lineRule="exact"/>
        <w:ind w:firstLine="4800" w:firstLineChars="2000"/>
        <w:rPr>
          <w:rFonts w:hint="eastAsia" w:ascii="宋体" w:hAnsi="宋体" w:eastAsia="宋体" w:cs="宋体"/>
          <w:color w:val="auto"/>
          <w:sz w:val="24"/>
          <w:szCs w:val="24"/>
          <w:highlight w:val="none"/>
        </w:rPr>
      </w:pPr>
    </w:p>
    <w:p w14:paraId="564DE859">
      <w:pPr>
        <w:spacing w:line="440" w:lineRule="exact"/>
        <w:ind w:firstLine="4800" w:firstLineChars="20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签订时间：</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年  月  日</w:t>
      </w:r>
    </w:p>
    <w:p w14:paraId="15BBF99A">
      <w:pPr>
        <w:spacing w:line="400" w:lineRule="exact"/>
        <w:jc w:val="center"/>
        <w:rPr>
          <w:rFonts w:hint="eastAsia" w:ascii="宋体" w:hAnsi="宋体" w:cs="宋体"/>
          <w:b/>
          <w:bCs/>
          <w:color w:val="auto"/>
          <w:sz w:val="36"/>
          <w:szCs w:val="36"/>
          <w:highlight w:val="none"/>
          <w:lang w:val="zh-CN"/>
        </w:rPr>
      </w:pPr>
    </w:p>
    <w:p w14:paraId="2FB4AFE4">
      <w:pPr>
        <w:spacing w:line="400" w:lineRule="exact"/>
        <w:jc w:val="center"/>
        <w:rPr>
          <w:rFonts w:hint="eastAsia" w:ascii="宋体" w:hAnsi="宋体" w:cs="宋体"/>
          <w:b/>
          <w:bCs/>
          <w:color w:val="auto"/>
          <w:sz w:val="36"/>
          <w:szCs w:val="36"/>
          <w:highlight w:val="none"/>
          <w:lang w:val="zh-CN"/>
        </w:rPr>
      </w:pPr>
    </w:p>
    <w:p w14:paraId="62F08C39">
      <w:pPr>
        <w:spacing w:line="400" w:lineRule="exact"/>
        <w:jc w:val="center"/>
        <w:rPr>
          <w:rFonts w:hint="eastAsia" w:ascii="宋体" w:hAnsi="宋体" w:cs="宋体"/>
          <w:b/>
          <w:bCs/>
          <w:color w:val="auto"/>
          <w:sz w:val="36"/>
          <w:szCs w:val="36"/>
          <w:highlight w:val="none"/>
          <w:lang w:val="zh-CN"/>
        </w:rPr>
      </w:pPr>
    </w:p>
    <w:p w14:paraId="2E00FA84">
      <w:pPr>
        <w:spacing w:line="400" w:lineRule="exact"/>
        <w:jc w:val="center"/>
        <w:rPr>
          <w:rFonts w:hint="eastAsia" w:ascii="宋体" w:hAnsi="宋体" w:cs="宋体"/>
          <w:b/>
          <w:bCs/>
          <w:color w:val="auto"/>
          <w:sz w:val="36"/>
          <w:szCs w:val="36"/>
          <w:highlight w:val="none"/>
          <w:lang w:val="zh-CN"/>
        </w:rPr>
      </w:pPr>
    </w:p>
    <w:p w14:paraId="3E728E33">
      <w:pPr>
        <w:pStyle w:val="2"/>
        <w:rPr>
          <w:rFonts w:hint="eastAsia" w:ascii="宋体" w:hAnsi="宋体" w:cs="宋体"/>
          <w:b/>
          <w:bCs/>
          <w:color w:val="auto"/>
          <w:sz w:val="36"/>
          <w:szCs w:val="36"/>
          <w:highlight w:val="none"/>
          <w:lang w:val="zh-CN"/>
        </w:rPr>
      </w:pPr>
    </w:p>
    <w:p w14:paraId="34AA8D0F">
      <w:pPr>
        <w:rPr>
          <w:rFonts w:hint="eastAsia" w:ascii="宋体" w:hAnsi="宋体" w:cs="宋体"/>
          <w:b/>
          <w:bCs/>
          <w:color w:val="auto"/>
          <w:sz w:val="36"/>
          <w:szCs w:val="36"/>
          <w:highlight w:val="none"/>
          <w:lang w:val="zh-CN"/>
        </w:rPr>
      </w:pPr>
    </w:p>
    <w:p w14:paraId="3A9D7FA1">
      <w:pPr>
        <w:pStyle w:val="2"/>
        <w:rPr>
          <w:rFonts w:hint="eastAsia" w:ascii="宋体" w:hAnsi="宋体" w:cs="宋体"/>
          <w:b/>
          <w:bCs/>
          <w:color w:val="auto"/>
          <w:sz w:val="36"/>
          <w:szCs w:val="36"/>
          <w:highlight w:val="none"/>
          <w:lang w:val="zh-CN"/>
        </w:rPr>
      </w:pPr>
    </w:p>
    <w:p w14:paraId="784D9F6F">
      <w:pPr>
        <w:rPr>
          <w:rFonts w:hint="eastAsia" w:ascii="宋体" w:hAnsi="宋体" w:cs="宋体"/>
          <w:b/>
          <w:bCs/>
          <w:color w:val="auto"/>
          <w:sz w:val="36"/>
          <w:szCs w:val="36"/>
          <w:highlight w:val="none"/>
          <w:lang w:val="zh-CN"/>
        </w:rPr>
      </w:pPr>
    </w:p>
    <w:p w14:paraId="766DD3FF">
      <w:pPr>
        <w:rPr>
          <w:rFonts w:hint="eastAsia"/>
          <w:color w:val="auto"/>
          <w:highlight w:val="none"/>
          <w:lang w:val="zh-CN"/>
        </w:rPr>
      </w:pPr>
    </w:p>
    <w:p w14:paraId="26F61C3B">
      <w:pPr>
        <w:spacing w:line="400" w:lineRule="exact"/>
        <w:jc w:val="center"/>
        <w:rPr>
          <w:rFonts w:hint="eastAsia" w:ascii="宋体" w:hAnsi="宋体" w:cs="宋体"/>
          <w:b/>
          <w:bCs/>
          <w:color w:val="auto"/>
          <w:sz w:val="36"/>
          <w:szCs w:val="36"/>
          <w:highlight w:val="none"/>
          <w:lang w:val="zh-CN"/>
        </w:rPr>
      </w:pPr>
    </w:p>
    <w:p w14:paraId="6E15457E">
      <w:pPr>
        <w:spacing w:line="400" w:lineRule="exact"/>
        <w:jc w:val="center"/>
        <w:rPr>
          <w:rFonts w:hint="eastAsia" w:ascii="宋体" w:hAnsi="宋体" w:cs="宋体"/>
          <w:b/>
          <w:bCs/>
          <w:color w:val="auto"/>
          <w:sz w:val="36"/>
          <w:szCs w:val="36"/>
          <w:highlight w:val="none"/>
          <w:lang w:val="zh-CN"/>
        </w:rPr>
      </w:pPr>
    </w:p>
    <w:p w14:paraId="70366113">
      <w:pPr>
        <w:spacing w:line="400" w:lineRule="exact"/>
        <w:jc w:val="center"/>
        <w:rPr>
          <w:rFonts w:hint="eastAsia" w:ascii="宋体" w:hAnsi="宋体" w:cs="宋体"/>
          <w:b/>
          <w:bCs/>
          <w:color w:val="auto"/>
          <w:sz w:val="36"/>
          <w:szCs w:val="36"/>
          <w:highlight w:val="none"/>
          <w:lang w:val="zh-CN"/>
        </w:rPr>
      </w:pPr>
    </w:p>
    <w:p w14:paraId="1080B289">
      <w:pPr>
        <w:spacing w:line="400" w:lineRule="exact"/>
        <w:jc w:val="center"/>
        <w:rPr>
          <w:rFonts w:hint="eastAsia" w:ascii="宋体" w:hAnsi="宋体" w:cs="宋体"/>
          <w:b/>
          <w:bCs/>
          <w:color w:val="auto"/>
          <w:sz w:val="36"/>
          <w:szCs w:val="36"/>
          <w:highlight w:val="none"/>
          <w:lang w:val="zh-CN"/>
        </w:rPr>
      </w:pPr>
    </w:p>
    <w:p w14:paraId="3BC11093">
      <w:pPr>
        <w:spacing w:line="400" w:lineRule="exact"/>
        <w:jc w:val="center"/>
        <w:rPr>
          <w:rFonts w:hint="eastAsia" w:ascii="宋体" w:hAnsi="宋体" w:cs="宋体"/>
          <w:b/>
          <w:bCs/>
          <w:color w:val="auto"/>
          <w:sz w:val="36"/>
          <w:szCs w:val="36"/>
          <w:highlight w:val="none"/>
          <w:lang w:val="zh-CN"/>
        </w:rPr>
      </w:pPr>
    </w:p>
    <w:p w14:paraId="770AFE18">
      <w:pPr>
        <w:spacing w:line="400" w:lineRule="exact"/>
        <w:jc w:val="center"/>
        <w:rPr>
          <w:rFonts w:hint="eastAsia" w:ascii="宋体" w:hAnsi="宋体" w:cs="宋体"/>
          <w:b/>
          <w:bCs/>
          <w:color w:val="auto"/>
          <w:sz w:val="36"/>
          <w:szCs w:val="36"/>
          <w:highlight w:val="none"/>
          <w:lang w:val="zh-CN"/>
        </w:rPr>
      </w:pPr>
    </w:p>
    <w:p w14:paraId="0CB70853">
      <w:pPr>
        <w:spacing w:line="400" w:lineRule="exact"/>
        <w:jc w:val="center"/>
        <w:rPr>
          <w:rFonts w:hint="eastAsia" w:ascii="宋体" w:hAnsi="宋体" w:cs="宋体"/>
          <w:b/>
          <w:bCs/>
          <w:color w:val="auto"/>
          <w:sz w:val="36"/>
          <w:szCs w:val="36"/>
          <w:highlight w:val="none"/>
          <w:lang w:val="zh-CN"/>
        </w:rPr>
      </w:pPr>
    </w:p>
    <w:p w14:paraId="1B75A086">
      <w:pPr>
        <w:spacing w:line="400" w:lineRule="exact"/>
        <w:jc w:val="center"/>
        <w:rPr>
          <w:rFonts w:hint="eastAsia" w:ascii="宋体" w:hAnsi="宋体" w:cs="宋体"/>
          <w:b/>
          <w:bCs/>
          <w:color w:val="auto"/>
          <w:sz w:val="36"/>
          <w:szCs w:val="36"/>
          <w:highlight w:val="none"/>
          <w:lang w:val="zh-CN"/>
        </w:rPr>
      </w:pPr>
    </w:p>
    <w:p w14:paraId="2C06FF60">
      <w:pPr>
        <w:spacing w:line="400" w:lineRule="exact"/>
        <w:jc w:val="center"/>
        <w:rPr>
          <w:rFonts w:hint="eastAsia" w:ascii="宋体" w:hAnsi="宋体" w:cs="宋体"/>
          <w:b/>
          <w:bCs/>
          <w:color w:val="auto"/>
          <w:sz w:val="36"/>
          <w:szCs w:val="36"/>
          <w:highlight w:val="none"/>
          <w:lang w:val="zh-CN"/>
        </w:rPr>
      </w:pPr>
    </w:p>
    <w:p w14:paraId="09796B1A">
      <w:pPr>
        <w:spacing w:line="400" w:lineRule="exact"/>
        <w:jc w:val="center"/>
        <w:rPr>
          <w:rFonts w:hint="eastAsia" w:ascii="宋体" w:hAnsi="宋体" w:cs="宋体"/>
          <w:b/>
          <w:bCs/>
          <w:color w:val="auto"/>
          <w:sz w:val="36"/>
          <w:szCs w:val="36"/>
          <w:highlight w:val="none"/>
          <w:lang w:val="zh-CN"/>
        </w:rPr>
      </w:pPr>
    </w:p>
    <w:p w14:paraId="58BEBBFA">
      <w:pPr>
        <w:spacing w:line="400" w:lineRule="exact"/>
        <w:jc w:val="center"/>
        <w:rPr>
          <w:rFonts w:hint="eastAsia" w:ascii="宋体" w:hAnsi="宋体" w:cs="宋体"/>
          <w:b/>
          <w:bCs/>
          <w:color w:val="auto"/>
          <w:sz w:val="36"/>
          <w:szCs w:val="36"/>
          <w:highlight w:val="none"/>
          <w:lang w:val="zh-CN"/>
        </w:rPr>
      </w:pPr>
    </w:p>
    <w:p w14:paraId="6BD8B934">
      <w:pPr>
        <w:spacing w:line="400" w:lineRule="exact"/>
        <w:jc w:val="center"/>
        <w:rPr>
          <w:rFonts w:hint="eastAsia" w:ascii="宋体" w:hAnsi="宋体" w:cs="宋体"/>
          <w:b/>
          <w:bCs/>
          <w:color w:val="auto"/>
          <w:sz w:val="36"/>
          <w:szCs w:val="36"/>
          <w:highlight w:val="none"/>
          <w:lang w:val="zh-CN"/>
        </w:rPr>
      </w:pPr>
    </w:p>
    <w:p w14:paraId="5CA8D538">
      <w:pPr>
        <w:spacing w:line="400" w:lineRule="exact"/>
        <w:jc w:val="center"/>
        <w:rPr>
          <w:rFonts w:hint="eastAsia" w:ascii="宋体" w:hAnsi="宋体" w:cs="宋体"/>
          <w:b/>
          <w:bCs/>
          <w:color w:val="auto"/>
          <w:sz w:val="36"/>
          <w:szCs w:val="36"/>
          <w:highlight w:val="none"/>
          <w:lang w:val="zh-CN"/>
        </w:rPr>
      </w:pPr>
    </w:p>
    <w:p w14:paraId="4FB6FC13">
      <w:pPr>
        <w:spacing w:line="400" w:lineRule="exact"/>
        <w:jc w:val="center"/>
        <w:rPr>
          <w:rFonts w:hint="eastAsia" w:ascii="宋体" w:hAnsi="宋体" w:cs="宋体"/>
          <w:b/>
          <w:bCs/>
          <w:color w:val="auto"/>
          <w:sz w:val="36"/>
          <w:szCs w:val="36"/>
          <w:highlight w:val="none"/>
          <w:lang w:val="zh-CN"/>
        </w:rPr>
      </w:pPr>
    </w:p>
    <w:p w14:paraId="43845665">
      <w:pPr>
        <w:spacing w:line="400" w:lineRule="exact"/>
        <w:jc w:val="center"/>
        <w:rPr>
          <w:rFonts w:hint="eastAsia" w:ascii="宋体" w:hAnsi="宋体" w:cs="宋体"/>
          <w:b/>
          <w:bCs/>
          <w:color w:val="auto"/>
          <w:sz w:val="36"/>
          <w:szCs w:val="36"/>
          <w:highlight w:val="none"/>
          <w:lang w:val="zh-CN"/>
        </w:rPr>
      </w:pPr>
    </w:p>
    <w:p w14:paraId="760726EF">
      <w:pPr>
        <w:spacing w:line="400" w:lineRule="exact"/>
        <w:jc w:val="center"/>
        <w:rPr>
          <w:rFonts w:hint="eastAsia" w:ascii="宋体" w:hAnsi="宋体" w:cs="宋体"/>
          <w:b/>
          <w:bCs/>
          <w:color w:val="auto"/>
          <w:sz w:val="36"/>
          <w:szCs w:val="36"/>
          <w:highlight w:val="none"/>
          <w:lang w:val="zh-CN"/>
        </w:rPr>
      </w:pPr>
    </w:p>
    <w:p w14:paraId="20DBA48F">
      <w:pPr>
        <w:spacing w:line="400" w:lineRule="exact"/>
        <w:jc w:val="center"/>
        <w:rPr>
          <w:rFonts w:hint="eastAsia" w:ascii="宋体" w:hAnsi="宋体" w:cs="宋体"/>
          <w:b/>
          <w:bCs/>
          <w:color w:val="auto"/>
          <w:sz w:val="36"/>
          <w:szCs w:val="36"/>
          <w:highlight w:val="none"/>
          <w:lang w:val="zh-CN"/>
        </w:rPr>
      </w:pPr>
    </w:p>
    <w:p w14:paraId="45DD2278">
      <w:pPr>
        <w:spacing w:line="400" w:lineRule="exact"/>
        <w:jc w:val="center"/>
        <w:rPr>
          <w:rFonts w:hint="eastAsia" w:ascii="宋体" w:hAnsi="宋体" w:cs="宋体"/>
          <w:b/>
          <w:bCs/>
          <w:color w:val="auto"/>
          <w:sz w:val="36"/>
          <w:szCs w:val="36"/>
          <w:highlight w:val="none"/>
          <w:lang w:val="zh-CN"/>
        </w:rPr>
      </w:pPr>
    </w:p>
    <w:p w14:paraId="5F2ABD67">
      <w:pPr>
        <w:spacing w:line="400" w:lineRule="exact"/>
        <w:jc w:val="center"/>
        <w:rPr>
          <w:rFonts w:ascii="宋体" w:hAnsi="宋体" w:cs="宋体"/>
          <w:b/>
          <w:bCs/>
          <w:color w:val="auto"/>
          <w:sz w:val="36"/>
          <w:szCs w:val="36"/>
          <w:highlight w:val="none"/>
          <w:lang w:val="zh-CN"/>
        </w:rPr>
      </w:pPr>
      <w:r>
        <w:rPr>
          <w:rFonts w:hint="eastAsia" w:ascii="宋体" w:hAnsi="宋体" w:cs="宋体"/>
          <w:b/>
          <w:bCs/>
          <w:color w:val="auto"/>
          <w:sz w:val="36"/>
          <w:szCs w:val="36"/>
          <w:highlight w:val="none"/>
          <w:lang w:val="zh-CN"/>
        </w:rPr>
        <w:t>第九部分  附件-谈判投标文件格式</w:t>
      </w:r>
    </w:p>
    <w:p w14:paraId="4B2195D3">
      <w:pPr>
        <w:shd w:val="clear" w:color="auto" w:fill="FFFFFF"/>
        <w:spacing w:line="520" w:lineRule="exact"/>
        <w:rPr>
          <w:rFonts w:ascii="宋体" w:hAnsi="宋体" w:cs="宋体"/>
          <w:color w:val="auto"/>
          <w:sz w:val="28"/>
          <w:szCs w:val="28"/>
          <w:highlight w:val="none"/>
        </w:rPr>
      </w:pPr>
      <w:r>
        <w:rPr>
          <w:rFonts w:hint="eastAsia" w:ascii="宋体" w:hAnsi="宋体" w:cs="宋体"/>
          <w:color w:val="auto"/>
          <w:sz w:val="28"/>
          <w:szCs w:val="28"/>
          <w:highlight w:val="none"/>
        </w:rPr>
        <w:t>附件一：</w:t>
      </w:r>
    </w:p>
    <w:p w14:paraId="762A7320">
      <w:pPr>
        <w:jc w:val="center"/>
        <w:rPr>
          <w:rFonts w:ascii="宋体" w:hAnsi="宋体"/>
          <w:b/>
          <w:color w:val="auto"/>
          <w:sz w:val="30"/>
          <w:szCs w:val="30"/>
          <w:highlight w:val="none"/>
        </w:rPr>
      </w:pPr>
    </w:p>
    <w:p w14:paraId="2D8B7D0B">
      <w:pPr>
        <w:jc w:val="center"/>
        <w:rPr>
          <w:rFonts w:ascii="宋体" w:hAnsi="宋体"/>
          <w:b/>
          <w:color w:val="auto"/>
          <w:sz w:val="30"/>
          <w:szCs w:val="30"/>
          <w:highlight w:val="none"/>
        </w:rPr>
      </w:pPr>
      <w:r>
        <w:rPr>
          <w:rFonts w:hint="eastAsia" w:ascii="宋体" w:hAnsi="宋体"/>
          <w:b/>
          <w:color w:val="auto"/>
          <w:sz w:val="30"/>
          <w:szCs w:val="30"/>
          <w:highlight w:val="none"/>
        </w:rPr>
        <w:t>投标人符合《政府采购法》第二十二条规定条件的声明函</w:t>
      </w:r>
    </w:p>
    <w:p w14:paraId="66AD9156">
      <w:pPr>
        <w:spacing w:line="460" w:lineRule="exact"/>
        <w:rPr>
          <w:rFonts w:ascii="宋体" w:hAnsi="宋体"/>
          <w:b/>
          <w:bCs/>
          <w:color w:val="auto"/>
          <w:sz w:val="44"/>
          <w:szCs w:val="44"/>
          <w:highlight w:val="none"/>
        </w:rPr>
      </w:pPr>
    </w:p>
    <w:p w14:paraId="4A7CEEA5">
      <w:pPr>
        <w:spacing w:line="520" w:lineRule="exact"/>
        <w:ind w:firstLine="480" w:firstLineChars="200"/>
        <w:rPr>
          <w:rFonts w:ascii="宋体" w:hAnsi="宋体"/>
          <w:b/>
          <w:bCs/>
          <w:color w:val="auto"/>
          <w:sz w:val="24"/>
          <w:highlight w:val="none"/>
        </w:rPr>
      </w:pPr>
      <w:r>
        <w:rPr>
          <w:rFonts w:hint="eastAsia" w:ascii="宋体" w:hAnsi="宋体"/>
          <w:bCs/>
          <w:color w:val="auto"/>
          <w:sz w:val="24"/>
          <w:highlight w:val="none"/>
        </w:rPr>
        <w:t>我单位参加</w:t>
      </w:r>
      <w:r>
        <w:rPr>
          <w:rFonts w:hint="eastAsia" w:ascii="宋体" w:hAnsi="宋体"/>
          <w:bCs/>
          <w:color w:val="auto"/>
          <w:sz w:val="24"/>
          <w:szCs w:val="21"/>
          <w:highlight w:val="none"/>
        </w:rPr>
        <w:t>_________________（项目名称）投标活动。针对《中华人民共和国政府采购法》第二十二条规定做出如下声明：</w:t>
      </w:r>
    </w:p>
    <w:p w14:paraId="6424110E">
      <w:pPr>
        <w:spacing w:line="520" w:lineRule="exact"/>
        <w:ind w:firstLine="482"/>
        <w:rPr>
          <w:rFonts w:ascii="宋体" w:hAnsi="宋体"/>
          <w:color w:val="auto"/>
          <w:sz w:val="24"/>
          <w:highlight w:val="none"/>
        </w:rPr>
      </w:pPr>
      <w:r>
        <w:rPr>
          <w:rFonts w:hint="eastAsia" w:ascii="宋体" w:hAnsi="宋体"/>
          <w:bCs/>
          <w:color w:val="auto"/>
          <w:sz w:val="24"/>
          <w:szCs w:val="21"/>
          <w:highlight w:val="none"/>
        </w:rPr>
        <w:t>1.我单位具有独立承担民事责任的能力；</w:t>
      </w:r>
    </w:p>
    <w:p w14:paraId="19153C71">
      <w:pPr>
        <w:spacing w:line="520" w:lineRule="exact"/>
        <w:ind w:firstLine="482"/>
        <w:rPr>
          <w:rFonts w:ascii="宋体" w:hAnsi="宋体"/>
          <w:color w:val="auto"/>
          <w:sz w:val="24"/>
          <w:highlight w:val="none"/>
        </w:rPr>
      </w:pPr>
      <w:r>
        <w:rPr>
          <w:rFonts w:hint="eastAsia" w:ascii="宋体" w:hAnsi="宋体"/>
          <w:color w:val="auto"/>
          <w:sz w:val="24"/>
          <w:highlight w:val="none"/>
        </w:rPr>
        <w:t>2.我单位具有良好的商业信誉和健全的财务会计制度；</w:t>
      </w:r>
    </w:p>
    <w:p w14:paraId="2801DE4B">
      <w:pPr>
        <w:spacing w:line="520" w:lineRule="exact"/>
        <w:ind w:firstLine="482"/>
        <w:rPr>
          <w:rFonts w:ascii="宋体" w:hAnsi="宋体"/>
          <w:color w:val="auto"/>
          <w:sz w:val="24"/>
          <w:highlight w:val="none"/>
        </w:rPr>
      </w:pPr>
      <w:r>
        <w:rPr>
          <w:rFonts w:hint="eastAsia" w:ascii="宋体" w:hAnsi="宋体"/>
          <w:color w:val="auto"/>
          <w:sz w:val="24"/>
          <w:highlight w:val="none"/>
        </w:rPr>
        <w:t>3.我单位具有履行合同所必需的设备和专业技术能力；</w:t>
      </w:r>
    </w:p>
    <w:p w14:paraId="4605A06D">
      <w:pPr>
        <w:spacing w:line="520" w:lineRule="exact"/>
        <w:ind w:firstLine="482"/>
        <w:rPr>
          <w:rFonts w:ascii="宋体" w:hAnsi="宋体"/>
          <w:color w:val="auto"/>
          <w:sz w:val="24"/>
          <w:highlight w:val="none"/>
        </w:rPr>
      </w:pPr>
      <w:r>
        <w:rPr>
          <w:rFonts w:hint="eastAsia" w:ascii="宋体" w:hAnsi="宋体"/>
          <w:color w:val="auto"/>
          <w:sz w:val="24"/>
          <w:highlight w:val="none"/>
        </w:rPr>
        <w:t>4.我单位有依法缴纳税收和社会保障资金的良好记录；</w:t>
      </w:r>
    </w:p>
    <w:p w14:paraId="102820B0">
      <w:pPr>
        <w:spacing w:line="520" w:lineRule="exact"/>
        <w:ind w:firstLine="482"/>
        <w:rPr>
          <w:rFonts w:ascii="宋体" w:hAnsi="宋体"/>
          <w:color w:val="auto"/>
          <w:sz w:val="24"/>
          <w:highlight w:val="none"/>
        </w:rPr>
      </w:pPr>
      <w:r>
        <w:rPr>
          <w:rFonts w:hint="eastAsia" w:ascii="宋体" w:hAnsi="宋体"/>
          <w:color w:val="auto"/>
          <w:sz w:val="24"/>
          <w:highlight w:val="none"/>
        </w:rPr>
        <w:t>5.我单位参加政府采购活动前三年内，在经营活动中没有重大违法记录；（1.供应商在参加政府采购活动前三年内因违法经营被禁止在一定期限内参加政府采购活动，期限届满的，可以参加政府采购活动。2.《中华人民共和国政府采购法实施条例》第十九条第一款规定的“较大数额罚款”认定为200万元以上的罚款，法律、行政法规以及国务院有关部门明确规定相关领域“较大数额罚款”标准高于200万元的，从其规定。）</w:t>
      </w:r>
    </w:p>
    <w:p w14:paraId="528FCFEA">
      <w:pPr>
        <w:spacing w:line="520" w:lineRule="exact"/>
        <w:ind w:firstLine="482"/>
        <w:rPr>
          <w:rFonts w:ascii="宋体" w:hAnsi="宋体"/>
          <w:color w:val="auto"/>
          <w:sz w:val="24"/>
          <w:highlight w:val="none"/>
        </w:rPr>
      </w:pPr>
      <w:r>
        <w:rPr>
          <w:rFonts w:hint="eastAsia" w:ascii="宋体" w:hAnsi="宋体"/>
          <w:color w:val="auto"/>
          <w:sz w:val="24"/>
          <w:highlight w:val="none"/>
        </w:rPr>
        <w:t>6.我单位满足法律、行政法规规定的其他条件。</w:t>
      </w:r>
    </w:p>
    <w:p w14:paraId="2542057D">
      <w:pPr>
        <w:spacing w:line="500" w:lineRule="exact"/>
        <w:ind w:firstLine="482"/>
        <w:rPr>
          <w:rFonts w:ascii="宋体" w:hAnsi="宋体"/>
          <w:color w:val="auto"/>
          <w:sz w:val="24"/>
          <w:highlight w:val="none"/>
        </w:rPr>
      </w:pPr>
    </w:p>
    <w:p w14:paraId="0A9E7FD2">
      <w:pPr>
        <w:spacing w:line="500" w:lineRule="exact"/>
        <w:rPr>
          <w:rFonts w:ascii="宋体" w:hAnsi="宋体"/>
          <w:color w:val="auto"/>
          <w:sz w:val="24"/>
          <w:highlight w:val="none"/>
        </w:rPr>
      </w:pPr>
    </w:p>
    <w:p w14:paraId="318862C7">
      <w:pPr>
        <w:spacing w:line="500" w:lineRule="exact"/>
        <w:rPr>
          <w:rFonts w:ascii="宋体" w:hAnsi="宋体"/>
          <w:bCs/>
          <w:color w:val="auto"/>
          <w:sz w:val="24"/>
          <w:szCs w:val="21"/>
          <w:highlight w:val="none"/>
        </w:rPr>
      </w:pPr>
    </w:p>
    <w:p w14:paraId="4412CD91">
      <w:pPr>
        <w:spacing w:line="500" w:lineRule="exact"/>
        <w:rPr>
          <w:rFonts w:ascii="宋体" w:hAnsi="宋体"/>
          <w:bCs/>
          <w:color w:val="auto"/>
          <w:sz w:val="24"/>
          <w:szCs w:val="21"/>
          <w:highlight w:val="none"/>
        </w:rPr>
      </w:pPr>
    </w:p>
    <w:p w14:paraId="1E7E609A">
      <w:pPr>
        <w:spacing w:line="460" w:lineRule="exact"/>
        <w:jc w:val="center"/>
        <w:rPr>
          <w:rFonts w:ascii="宋体" w:hAnsi="宋体"/>
          <w:bCs/>
          <w:color w:val="auto"/>
          <w:sz w:val="24"/>
          <w:szCs w:val="21"/>
          <w:highlight w:val="none"/>
        </w:rPr>
      </w:pPr>
      <w:r>
        <w:rPr>
          <w:rFonts w:hint="eastAsia" w:ascii="宋体" w:hAnsi="宋体"/>
          <w:bCs/>
          <w:color w:val="auto"/>
          <w:sz w:val="24"/>
          <w:szCs w:val="21"/>
          <w:highlight w:val="none"/>
        </w:rPr>
        <w:t xml:space="preserve">                                             承诺人名称（公章）：</w:t>
      </w:r>
    </w:p>
    <w:p w14:paraId="329A1947">
      <w:pPr>
        <w:spacing w:line="460" w:lineRule="exact"/>
        <w:jc w:val="right"/>
        <w:rPr>
          <w:rFonts w:ascii="宋体" w:hAnsi="宋体"/>
          <w:bCs/>
          <w:color w:val="auto"/>
          <w:sz w:val="24"/>
          <w:szCs w:val="21"/>
          <w:highlight w:val="none"/>
        </w:rPr>
      </w:pPr>
    </w:p>
    <w:p w14:paraId="7832A53A">
      <w:pPr>
        <w:spacing w:line="460" w:lineRule="exact"/>
        <w:jc w:val="right"/>
        <w:rPr>
          <w:rFonts w:ascii="宋体" w:hAnsi="宋体"/>
          <w:bCs/>
          <w:color w:val="auto"/>
          <w:sz w:val="24"/>
          <w:szCs w:val="21"/>
          <w:highlight w:val="none"/>
        </w:rPr>
      </w:pPr>
      <w:r>
        <w:rPr>
          <w:rFonts w:hint="eastAsia" w:ascii="宋体" w:hAnsi="宋体"/>
          <w:bCs/>
          <w:color w:val="auto"/>
          <w:sz w:val="24"/>
          <w:szCs w:val="21"/>
          <w:highlight w:val="none"/>
        </w:rPr>
        <w:t xml:space="preserve">                                 日期：______年___月___日</w:t>
      </w:r>
    </w:p>
    <w:p w14:paraId="6B3C50CC">
      <w:pPr>
        <w:shd w:val="clear" w:color="auto" w:fill="FFFFFF"/>
        <w:spacing w:line="520" w:lineRule="exact"/>
        <w:jc w:val="left"/>
        <w:rPr>
          <w:rFonts w:ascii="宋体" w:hAnsi="宋体"/>
          <w:color w:val="auto"/>
          <w:sz w:val="28"/>
          <w:szCs w:val="28"/>
          <w:highlight w:val="none"/>
        </w:rPr>
      </w:pPr>
    </w:p>
    <w:p w14:paraId="13738C7F">
      <w:pPr>
        <w:shd w:val="clear" w:color="auto" w:fill="FFFFFF"/>
        <w:spacing w:line="520" w:lineRule="exact"/>
        <w:jc w:val="left"/>
        <w:rPr>
          <w:rFonts w:ascii="宋体" w:hAnsi="宋体"/>
          <w:color w:val="auto"/>
          <w:sz w:val="28"/>
          <w:szCs w:val="28"/>
          <w:highlight w:val="none"/>
        </w:rPr>
      </w:pPr>
    </w:p>
    <w:p w14:paraId="0ED358C4">
      <w:pPr>
        <w:shd w:val="clear" w:color="auto" w:fill="FFFFFF"/>
        <w:spacing w:line="520" w:lineRule="exact"/>
        <w:jc w:val="left"/>
        <w:rPr>
          <w:rFonts w:ascii="宋体" w:hAnsi="宋体" w:cs="宋体"/>
          <w:color w:val="auto"/>
          <w:sz w:val="28"/>
          <w:szCs w:val="28"/>
          <w:highlight w:val="none"/>
        </w:rPr>
      </w:pPr>
      <w:r>
        <w:rPr>
          <w:rFonts w:hint="eastAsia" w:ascii="宋体" w:hAnsi="宋体"/>
          <w:color w:val="auto"/>
          <w:sz w:val="28"/>
          <w:szCs w:val="28"/>
          <w:highlight w:val="none"/>
        </w:rPr>
        <w:t>附件二 ：</w:t>
      </w:r>
    </w:p>
    <w:p w14:paraId="2A888EB0">
      <w:pPr>
        <w:widowControl/>
        <w:spacing w:line="440" w:lineRule="exact"/>
        <w:ind w:firstLine="321" w:firstLineChars="100"/>
        <w:jc w:val="center"/>
        <w:rPr>
          <w:rFonts w:ascii="宋体" w:hAnsi="宋体" w:cs="宋体"/>
          <w:color w:val="auto"/>
          <w:sz w:val="24"/>
          <w:highlight w:val="none"/>
        </w:rPr>
      </w:pPr>
      <w:r>
        <w:rPr>
          <w:rFonts w:hint="eastAsia" w:ascii="宋体" w:hAnsi="宋体"/>
          <w:b/>
          <w:color w:val="auto"/>
          <w:sz w:val="32"/>
          <w:szCs w:val="32"/>
          <w:highlight w:val="none"/>
        </w:rPr>
        <w:t>竞谈承诺书</w:t>
      </w:r>
    </w:p>
    <w:p w14:paraId="1DBDA363">
      <w:pPr>
        <w:snapToGrid w:val="0"/>
        <w:spacing w:line="440" w:lineRule="exact"/>
        <w:rPr>
          <w:rFonts w:ascii="宋体" w:hAnsi="宋体" w:cs="宋体"/>
          <w:color w:val="auto"/>
          <w:sz w:val="24"/>
          <w:highlight w:val="none"/>
          <w:u w:val="single"/>
        </w:rPr>
      </w:pPr>
    </w:p>
    <w:p w14:paraId="4EEC731A">
      <w:pPr>
        <w:snapToGrid w:val="0"/>
        <w:spacing w:line="440" w:lineRule="exact"/>
        <w:rPr>
          <w:rFonts w:ascii="宋体" w:hAnsi="宋体" w:cs="宋体"/>
          <w:color w:val="auto"/>
          <w:sz w:val="24"/>
          <w:highlight w:val="none"/>
          <w:u w:val="single"/>
        </w:rPr>
      </w:pPr>
      <w:r>
        <w:rPr>
          <w:rFonts w:hint="eastAsia" w:ascii="宋体" w:hAnsi="宋体" w:cs="宋体"/>
          <w:color w:val="auto"/>
          <w:sz w:val="24"/>
          <w:highlight w:val="none"/>
          <w:u w:val="single"/>
          <w:lang w:eastAsia="zh-CN"/>
        </w:rPr>
        <w:t>启东</w:t>
      </w:r>
      <w:r>
        <w:rPr>
          <w:rFonts w:hint="eastAsia" w:ascii="宋体" w:hAnsi="宋体" w:cs="宋体"/>
          <w:color w:val="auto"/>
          <w:sz w:val="24"/>
          <w:highlight w:val="none"/>
          <w:u w:val="single"/>
          <w:lang w:val="en-US" w:eastAsia="zh-CN"/>
        </w:rPr>
        <w:t>市寅阳镇人民政府</w:t>
      </w:r>
      <w:r>
        <w:rPr>
          <w:rFonts w:hint="eastAsia" w:ascii="宋体" w:hAnsi="宋体" w:cs="宋体"/>
          <w:color w:val="auto"/>
          <w:sz w:val="24"/>
          <w:highlight w:val="none"/>
          <w:u w:val="single"/>
        </w:rPr>
        <w:t>：</w:t>
      </w:r>
    </w:p>
    <w:p w14:paraId="62E79930">
      <w:pPr>
        <w:autoSpaceDE w:val="0"/>
        <w:autoSpaceDN w:val="0"/>
        <w:adjustRightInd w:val="0"/>
        <w:spacing w:line="420" w:lineRule="exact"/>
        <w:ind w:firstLine="480" w:firstLineChars="200"/>
        <w:jc w:val="left"/>
        <w:rPr>
          <w:rFonts w:hint="eastAsia" w:ascii="宋体" w:hAnsi="宋体"/>
          <w:color w:val="auto"/>
          <w:sz w:val="24"/>
          <w:highlight w:val="none"/>
        </w:rPr>
      </w:pPr>
    </w:p>
    <w:p w14:paraId="058CBF80">
      <w:pPr>
        <w:autoSpaceDE w:val="0"/>
        <w:autoSpaceDN w:val="0"/>
        <w:adjustRightInd w:val="0"/>
        <w:spacing w:line="420" w:lineRule="exact"/>
        <w:ind w:firstLine="480" w:firstLineChars="200"/>
        <w:jc w:val="left"/>
        <w:rPr>
          <w:rFonts w:ascii="宋体" w:hAnsi="宋体" w:cs="宋体"/>
          <w:color w:val="auto"/>
          <w:kern w:val="0"/>
          <w:sz w:val="24"/>
          <w:highlight w:val="none"/>
        </w:rPr>
      </w:pPr>
      <w:r>
        <w:rPr>
          <w:rFonts w:hint="eastAsia" w:ascii="宋体" w:hAnsi="宋体"/>
          <w:color w:val="auto"/>
          <w:sz w:val="24"/>
          <w:highlight w:val="none"/>
        </w:rPr>
        <w:t>我们已收到你们关于</w:t>
      </w:r>
      <w:r>
        <w:rPr>
          <w:rFonts w:hint="eastAsia" w:ascii="宋体" w:hAnsi="宋体" w:cs="宋体"/>
          <w:color w:val="auto"/>
          <w:sz w:val="24"/>
          <w:highlight w:val="none"/>
          <w:u w:val="single"/>
          <w:lang w:eastAsia="zh-CN"/>
        </w:rPr>
        <w:t>启东市寅阳镇平安乡村视频监控维护服务项目</w:t>
      </w:r>
      <w:r>
        <w:rPr>
          <w:rFonts w:hint="eastAsia" w:ascii="宋体" w:hAnsi="宋体"/>
          <w:bCs/>
          <w:color w:val="auto"/>
          <w:sz w:val="24"/>
          <w:highlight w:val="none"/>
        </w:rPr>
        <w:t>的</w:t>
      </w:r>
      <w:r>
        <w:rPr>
          <w:rFonts w:hint="eastAsia" w:ascii="宋体" w:hAnsi="宋体"/>
          <w:color w:val="auto"/>
          <w:sz w:val="24"/>
          <w:highlight w:val="none"/>
        </w:rPr>
        <w:t>谈判文件，经仔细阅读研究，我们决定参加投标，并作如下承诺：</w:t>
      </w:r>
    </w:p>
    <w:p w14:paraId="76BE5887">
      <w:pPr>
        <w:numPr>
          <w:ilvl w:val="0"/>
          <w:numId w:val="3"/>
        </w:numPr>
        <w:spacing w:line="420" w:lineRule="exact"/>
        <w:ind w:firstLine="488" w:firstLineChars="200"/>
        <w:rPr>
          <w:rFonts w:ascii="宋体" w:hAnsi="宋体"/>
          <w:color w:val="auto"/>
          <w:spacing w:val="2"/>
          <w:sz w:val="24"/>
          <w:highlight w:val="none"/>
        </w:rPr>
      </w:pPr>
      <w:r>
        <w:rPr>
          <w:rFonts w:ascii="宋体" w:hAnsi="宋体"/>
          <w:color w:val="auto"/>
          <w:spacing w:val="2"/>
          <w:sz w:val="24"/>
          <w:highlight w:val="none"/>
        </w:rPr>
        <w:t>我方愿意按照</w:t>
      </w:r>
      <w:r>
        <w:rPr>
          <w:rFonts w:hint="eastAsia" w:ascii="宋体" w:hAnsi="宋体"/>
          <w:color w:val="auto"/>
          <w:spacing w:val="2"/>
          <w:sz w:val="24"/>
          <w:highlight w:val="none"/>
        </w:rPr>
        <w:t>谈判文件</w:t>
      </w:r>
      <w:r>
        <w:rPr>
          <w:rFonts w:ascii="宋体" w:hAnsi="宋体"/>
          <w:color w:val="auto"/>
          <w:spacing w:val="2"/>
          <w:sz w:val="24"/>
          <w:highlight w:val="none"/>
        </w:rPr>
        <w:t>的全部要求进行投标（投标内容及价格以</w:t>
      </w:r>
      <w:r>
        <w:rPr>
          <w:rFonts w:hint="eastAsia" w:ascii="宋体" w:hAnsi="宋体"/>
          <w:color w:val="auto"/>
          <w:spacing w:val="2"/>
          <w:sz w:val="24"/>
          <w:highlight w:val="none"/>
          <w:lang w:eastAsia="zh-CN"/>
        </w:rPr>
        <w:t>投标文件</w:t>
      </w:r>
      <w:r>
        <w:rPr>
          <w:rFonts w:ascii="宋体" w:hAnsi="宋体"/>
          <w:color w:val="auto"/>
          <w:spacing w:val="2"/>
          <w:sz w:val="24"/>
          <w:highlight w:val="none"/>
        </w:rPr>
        <w:t>为准）。</w:t>
      </w:r>
    </w:p>
    <w:p w14:paraId="1976A82C">
      <w:pPr>
        <w:numPr>
          <w:ilvl w:val="0"/>
          <w:numId w:val="3"/>
        </w:numPr>
        <w:spacing w:line="420" w:lineRule="exact"/>
        <w:ind w:firstLine="488" w:firstLineChars="200"/>
        <w:rPr>
          <w:rFonts w:ascii="宋体" w:hAnsi="宋体"/>
          <w:color w:val="auto"/>
          <w:spacing w:val="2"/>
          <w:sz w:val="24"/>
          <w:highlight w:val="none"/>
        </w:rPr>
      </w:pPr>
      <w:r>
        <w:rPr>
          <w:rFonts w:hint="eastAsia" w:ascii="宋体" w:hAnsi="宋体"/>
          <w:color w:val="auto"/>
          <w:spacing w:val="2"/>
          <w:sz w:val="24"/>
          <w:highlight w:val="none"/>
        </w:rPr>
        <w:t>如果我们的谈判</w:t>
      </w:r>
      <w:r>
        <w:rPr>
          <w:rFonts w:hint="eastAsia" w:ascii="宋体" w:hAnsi="宋体"/>
          <w:color w:val="auto"/>
          <w:spacing w:val="2"/>
          <w:sz w:val="24"/>
          <w:highlight w:val="none"/>
          <w:lang w:eastAsia="zh-CN"/>
        </w:rPr>
        <w:t>投标文件</w:t>
      </w:r>
      <w:r>
        <w:rPr>
          <w:rFonts w:hint="eastAsia" w:ascii="宋体" w:hAnsi="宋体"/>
          <w:color w:val="auto"/>
          <w:spacing w:val="2"/>
          <w:sz w:val="24"/>
          <w:highlight w:val="none"/>
        </w:rPr>
        <w:t>被接受，我们将严格履行谈判文件中规定的每一项要求，按期、按质、按量履行义务。</w:t>
      </w:r>
    </w:p>
    <w:p w14:paraId="20C2EEA7">
      <w:pPr>
        <w:numPr>
          <w:ilvl w:val="0"/>
          <w:numId w:val="3"/>
        </w:numPr>
        <w:spacing w:line="420" w:lineRule="exact"/>
        <w:ind w:firstLine="488" w:firstLineChars="200"/>
        <w:rPr>
          <w:rFonts w:ascii="宋体" w:hAnsi="宋体"/>
          <w:color w:val="auto"/>
          <w:spacing w:val="2"/>
          <w:sz w:val="24"/>
          <w:highlight w:val="none"/>
        </w:rPr>
      </w:pPr>
      <w:r>
        <w:rPr>
          <w:rFonts w:ascii="宋体" w:hAnsi="宋体"/>
          <w:color w:val="auto"/>
          <w:spacing w:val="2"/>
          <w:sz w:val="24"/>
          <w:highlight w:val="none"/>
        </w:rPr>
        <w:t>我方完全理解并同意放弃对</w:t>
      </w:r>
      <w:r>
        <w:rPr>
          <w:rFonts w:hint="eastAsia" w:ascii="宋体" w:hAnsi="宋体"/>
          <w:color w:val="auto"/>
          <w:spacing w:val="2"/>
          <w:sz w:val="24"/>
          <w:highlight w:val="none"/>
        </w:rPr>
        <w:t>谈判文件</w:t>
      </w:r>
      <w:r>
        <w:rPr>
          <w:rFonts w:ascii="宋体" w:hAnsi="宋体"/>
          <w:color w:val="auto"/>
          <w:spacing w:val="2"/>
          <w:sz w:val="24"/>
          <w:highlight w:val="none"/>
        </w:rPr>
        <w:t>有不明及误解的权利。</w:t>
      </w:r>
    </w:p>
    <w:p w14:paraId="76D2B101">
      <w:pPr>
        <w:spacing w:line="420" w:lineRule="exact"/>
        <w:ind w:firstLine="488" w:firstLineChars="200"/>
        <w:rPr>
          <w:rFonts w:ascii="宋体" w:hAnsi="宋体"/>
          <w:color w:val="auto"/>
          <w:spacing w:val="2"/>
          <w:sz w:val="24"/>
          <w:highlight w:val="none"/>
        </w:rPr>
      </w:pPr>
      <w:r>
        <w:rPr>
          <w:rFonts w:hint="eastAsia" w:ascii="宋体" w:hAnsi="宋体"/>
          <w:color w:val="auto"/>
          <w:spacing w:val="2"/>
          <w:sz w:val="24"/>
          <w:highlight w:val="none"/>
        </w:rPr>
        <w:t>4</w:t>
      </w:r>
      <w:r>
        <w:rPr>
          <w:rFonts w:ascii="宋体" w:hAnsi="宋体"/>
          <w:color w:val="auto"/>
          <w:spacing w:val="2"/>
          <w:sz w:val="24"/>
          <w:highlight w:val="none"/>
        </w:rPr>
        <w:t>．我方将按</w:t>
      </w:r>
      <w:r>
        <w:rPr>
          <w:rFonts w:hint="eastAsia" w:ascii="宋体" w:hAnsi="宋体"/>
          <w:color w:val="auto"/>
          <w:spacing w:val="2"/>
          <w:sz w:val="24"/>
          <w:highlight w:val="none"/>
        </w:rPr>
        <w:t>谈判文件</w:t>
      </w:r>
      <w:r>
        <w:rPr>
          <w:rFonts w:ascii="宋体" w:hAnsi="宋体"/>
          <w:color w:val="auto"/>
          <w:spacing w:val="2"/>
          <w:sz w:val="24"/>
          <w:highlight w:val="none"/>
        </w:rPr>
        <w:t>的规定履行合同责任和义务。</w:t>
      </w:r>
    </w:p>
    <w:p w14:paraId="3D27A502">
      <w:pPr>
        <w:spacing w:line="420" w:lineRule="exact"/>
        <w:ind w:firstLine="488" w:firstLineChars="200"/>
        <w:rPr>
          <w:rFonts w:ascii="宋体" w:hAnsi="宋体"/>
          <w:color w:val="auto"/>
          <w:spacing w:val="2"/>
          <w:sz w:val="24"/>
          <w:highlight w:val="none"/>
        </w:rPr>
      </w:pPr>
      <w:r>
        <w:rPr>
          <w:rFonts w:hint="eastAsia" w:ascii="宋体" w:hAnsi="宋体"/>
          <w:color w:val="auto"/>
          <w:spacing w:val="2"/>
          <w:sz w:val="24"/>
          <w:highlight w:val="none"/>
        </w:rPr>
        <w:t>5</w:t>
      </w:r>
      <w:r>
        <w:rPr>
          <w:rFonts w:ascii="宋体" w:hAnsi="宋体"/>
          <w:color w:val="auto"/>
          <w:spacing w:val="2"/>
          <w:sz w:val="24"/>
          <w:highlight w:val="none"/>
        </w:rPr>
        <w:t>．我方同意提供按照贵方可能要求的与其投标有关的一切数据或资料，理解并同意贵方的评标办法及评分细则。</w:t>
      </w:r>
    </w:p>
    <w:p w14:paraId="0DC16148">
      <w:pPr>
        <w:spacing w:line="420" w:lineRule="exact"/>
        <w:ind w:firstLine="488" w:firstLineChars="200"/>
        <w:rPr>
          <w:rFonts w:ascii="宋体" w:hAnsi="宋体"/>
          <w:color w:val="auto"/>
          <w:spacing w:val="2"/>
          <w:sz w:val="24"/>
          <w:highlight w:val="none"/>
        </w:rPr>
      </w:pPr>
      <w:r>
        <w:rPr>
          <w:rFonts w:hint="eastAsia" w:ascii="宋体" w:hAnsi="宋体"/>
          <w:color w:val="auto"/>
          <w:spacing w:val="2"/>
          <w:sz w:val="24"/>
          <w:highlight w:val="none"/>
        </w:rPr>
        <w:t>6</w:t>
      </w:r>
      <w:r>
        <w:rPr>
          <w:rFonts w:ascii="宋体" w:hAnsi="宋体"/>
          <w:color w:val="auto"/>
          <w:spacing w:val="2"/>
          <w:sz w:val="24"/>
          <w:highlight w:val="none"/>
        </w:rPr>
        <w:t>．我方的</w:t>
      </w:r>
      <w:r>
        <w:rPr>
          <w:rFonts w:hint="eastAsia" w:ascii="宋体" w:hAnsi="宋体"/>
          <w:color w:val="auto"/>
          <w:spacing w:val="2"/>
          <w:sz w:val="24"/>
          <w:highlight w:val="none"/>
          <w:lang w:eastAsia="zh-CN"/>
        </w:rPr>
        <w:t>投标文件</w:t>
      </w:r>
      <w:r>
        <w:rPr>
          <w:rFonts w:ascii="宋体" w:hAnsi="宋体"/>
          <w:color w:val="auto"/>
          <w:spacing w:val="2"/>
          <w:sz w:val="24"/>
          <w:highlight w:val="none"/>
        </w:rPr>
        <w:t>自开标后60天内有效。</w:t>
      </w:r>
    </w:p>
    <w:p w14:paraId="4ABDEB9D">
      <w:pPr>
        <w:spacing w:line="420" w:lineRule="exact"/>
        <w:ind w:firstLine="488" w:firstLineChars="200"/>
        <w:rPr>
          <w:rFonts w:ascii="宋体" w:hAnsi="宋体"/>
          <w:color w:val="auto"/>
          <w:spacing w:val="2"/>
          <w:sz w:val="24"/>
          <w:highlight w:val="none"/>
        </w:rPr>
      </w:pPr>
      <w:r>
        <w:rPr>
          <w:rFonts w:hint="eastAsia" w:ascii="宋体" w:hAnsi="宋体"/>
          <w:color w:val="auto"/>
          <w:spacing w:val="2"/>
          <w:sz w:val="24"/>
          <w:highlight w:val="none"/>
        </w:rPr>
        <w:t>7</w:t>
      </w:r>
      <w:r>
        <w:rPr>
          <w:rFonts w:ascii="宋体" w:hAnsi="宋体"/>
          <w:color w:val="auto"/>
          <w:spacing w:val="2"/>
          <w:sz w:val="24"/>
          <w:highlight w:val="none"/>
        </w:rPr>
        <w:t>．与本投标有关的一切往来通讯请寄：</w:t>
      </w:r>
    </w:p>
    <w:p w14:paraId="722AD068">
      <w:pPr>
        <w:spacing w:line="420" w:lineRule="exact"/>
        <w:ind w:firstLine="488" w:firstLineChars="200"/>
        <w:rPr>
          <w:rFonts w:ascii="宋体" w:hAnsi="宋体"/>
          <w:color w:val="auto"/>
          <w:spacing w:val="2"/>
          <w:sz w:val="24"/>
          <w:highlight w:val="none"/>
        </w:rPr>
      </w:pPr>
    </w:p>
    <w:p w14:paraId="2A238060">
      <w:pPr>
        <w:spacing w:line="420" w:lineRule="exact"/>
        <w:ind w:firstLine="480" w:firstLineChars="200"/>
        <w:rPr>
          <w:rFonts w:ascii="宋体" w:hAnsi="宋体"/>
          <w:color w:val="auto"/>
          <w:sz w:val="24"/>
          <w:highlight w:val="none"/>
        </w:rPr>
      </w:pPr>
      <w:r>
        <w:rPr>
          <w:rFonts w:hint="eastAsia" w:ascii="宋体" w:hAnsi="宋体"/>
          <w:color w:val="auto"/>
          <w:sz w:val="24"/>
          <w:highlight w:val="none"/>
        </w:rPr>
        <w:t>单位：              邮  编：             电话：</w:t>
      </w:r>
    </w:p>
    <w:p w14:paraId="59D7257E">
      <w:pPr>
        <w:spacing w:line="420" w:lineRule="exact"/>
        <w:ind w:firstLine="480" w:firstLineChars="200"/>
        <w:rPr>
          <w:rFonts w:ascii="宋体" w:hAnsi="宋体"/>
          <w:color w:val="auto"/>
          <w:sz w:val="24"/>
          <w:highlight w:val="none"/>
        </w:rPr>
      </w:pPr>
      <w:r>
        <w:rPr>
          <w:rFonts w:hint="eastAsia" w:ascii="宋体" w:hAnsi="宋体"/>
          <w:color w:val="auto"/>
          <w:sz w:val="24"/>
          <w:highlight w:val="none"/>
        </w:rPr>
        <w:t>传真：              联系人：             地址：</w:t>
      </w:r>
    </w:p>
    <w:p w14:paraId="2976CC9D">
      <w:pPr>
        <w:spacing w:line="420" w:lineRule="exact"/>
        <w:ind w:firstLine="480" w:firstLineChars="200"/>
        <w:rPr>
          <w:rFonts w:ascii="宋体" w:hAnsi="宋体"/>
          <w:color w:val="auto"/>
          <w:sz w:val="24"/>
          <w:highlight w:val="none"/>
        </w:rPr>
      </w:pPr>
      <w:r>
        <w:rPr>
          <w:rFonts w:hint="eastAsia" w:ascii="宋体" w:hAnsi="宋体"/>
          <w:color w:val="auto"/>
          <w:sz w:val="24"/>
          <w:highlight w:val="none"/>
        </w:rPr>
        <w:t>供应商（盖章）：</w:t>
      </w:r>
    </w:p>
    <w:p w14:paraId="62A11A28">
      <w:pPr>
        <w:spacing w:line="420" w:lineRule="exact"/>
        <w:ind w:firstLine="480" w:firstLineChars="200"/>
        <w:rPr>
          <w:rFonts w:ascii="宋体" w:hAnsi="宋体"/>
          <w:color w:val="auto"/>
          <w:sz w:val="24"/>
          <w:highlight w:val="none"/>
        </w:rPr>
      </w:pPr>
      <w:r>
        <w:rPr>
          <w:rFonts w:hint="eastAsia" w:ascii="宋体" w:hAnsi="宋体"/>
          <w:color w:val="auto"/>
          <w:sz w:val="24"/>
          <w:highlight w:val="none"/>
        </w:rPr>
        <w:t>法定代表人（签字或盖章）：</w:t>
      </w:r>
    </w:p>
    <w:p w14:paraId="602098DA">
      <w:pPr>
        <w:spacing w:line="420" w:lineRule="exact"/>
        <w:ind w:firstLine="480" w:firstLineChars="200"/>
        <w:rPr>
          <w:rFonts w:ascii="宋体" w:hAnsi="宋体"/>
          <w:color w:val="auto"/>
          <w:sz w:val="24"/>
          <w:highlight w:val="none"/>
        </w:rPr>
      </w:pPr>
      <w:r>
        <w:rPr>
          <w:rFonts w:hint="eastAsia" w:ascii="宋体" w:hAnsi="宋体" w:cs="宋体"/>
          <w:color w:val="auto"/>
          <w:sz w:val="24"/>
          <w:highlight w:val="none"/>
        </w:rPr>
        <w:t>被授权人</w:t>
      </w:r>
      <w:r>
        <w:rPr>
          <w:rFonts w:hint="eastAsia" w:ascii="宋体" w:hAnsi="宋体"/>
          <w:color w:val="auto"/>
          <w:sz w:val="24"/>
          <w:highlight w:val="none"/>
        </w:rPr>
        <w:t>（签字或盖章）：</w:t>
      </w:r>
    </w:p>
    <w:p w14:paraId="21816165">
      <w:pPr>
        <w:snapToGrid w:val="0"/>
        <w:spacing w:line="440" w:lineRule="exact"/>
        <w:ind w:firstLine="480" w:firstLineChars="200"/>
        <w:jc w:val="center"/>
        <w:rPr>
          <w:rFonts w:ascii="宋体" w:hAnsi="宋体" w:cs="宋体"/>
          <w:color w:val="auto"/>
          <w:sz w:val="24"/>
          <w:highlight w:val="none"/>
        </w:rPr>
      </w:pPr>
      <w:r>
        <w:rPr>
          <w:rFonts w:hint="eastAsia" w:ascii="宋体" w:hAnsi="宋体"/>
          <w:color w:val="auto"/>
          <w:sz w:val="24"/>
          <w:highlight w:val="none"/>
        </w:rPr>
        <w:t xml:space="preserve">          时间：   年  月  日</w:t>
      </w:r>
      <w:r>
        <w:rPr>
          <w:rFonts w:hint="eastAsia" w:ascii="宋体" w:hAnsi="宋体" w:cs="宋体"/>
          <w:color w:val="auto"/>
          <w:sz w:val="24"/>
          <w:highlight w:val="none"/>
        </w:rPr>
        <w:t>　</w:t>
      </w:r>
      <w:r>
        <w:rPr>
          <w:rFonts w:hint="eastAsia" w:ascii="宋体" w:hAnsi="宋体" w:cs="宋体"/>
          <w:color w:val="auto"/>
          <w:kern w:val="0"/>
          <w:sz w:val="24"/>
          <w:highlight w:val="none"/>
        </w:rPr>
        <w:t>　</w:t>
      </w:r>
    </w:p>
    <w:p w14:paraId="67EE0E4F">
      <w:pPr>
        <w:widowControl/>
        <w:spacing w:line="440" w:lineRule="exact"/>
        <w:jc w:val="left"/>
        <w:rPr>
          <w:rFonts w:ascii="宋体" w:hAnsi="宋体" w:cs="宋体"/>
          <w:color w:val="auto"/>
          <w:sz w:val="24"/>
          <w:highlight w:val="none"/>
        </w:rPr>
      </w:pPr>
      <w:r>
        <w:rPr>
          <w:rFonts w:hint="eastAsia" w:ascii="宋体" w:hAnsi="宋体" w:cs="宋体"/>
          <w:color w:val="auto"/>
          <w:kern w:val="0"/>
          <w:sz w:val="24"/>
          <w:highlight w:val="none"/>
        </w:rPr>
        <w:t> </w:t>
      </w:r>
    </w:p>
    <w:p w14:paraId="4E934F44">
      <w:pPr>
        <w:shd w:val="clear" w:color="auto" w:fill="FFFFFF"/>
        <w:spacing w:line="520" w:lineRule="exact"/>
        <w:rPr>
          <w:rFonts w:ascii="宋体" w:hAnsi="宋体" w:cs="宋体"/>
          <w:b/>
          <w:bCs/>
          <w:color w:val="auto"/>
          <w:sz w:val="32"/>
          <w:szCs w:val="32"/>
          <w:highlight w:val="none"/>
        </w:rPr>
      </w:pPr>
      <w:r>
        <w:rPr>
          <w:rFonts w:hint="eastAsia" w:ascii="宋体" w:hAnsi="宋体" w:cs="宋体"/>
          <w:color w:val="auto"/>
          <w:kern w:val="0"/>
          <w:sz w:val="24"/>
          <w:highlight w:val="none"/>
        </w:rPr>
        <w:br w:type="page"/>
      </w:r>
      <w:r>
        <w:rPr>
          <w:rFonts w:hint="eastAsia" w:ascii="宋体" w:hAnsi="宋体" w:cs="宋体"/>
          <w:color w:val="auto"/>
          <w:sz w:val="28"/>
          <w:szCs w:val="28"/>
          <w:highlight w:val="none"/>
        </w:rPr>
        <w:t>附件三：</w:t>
      </w:r>
    </w:p>
    <w:p w14:paraId="61F24AF7">
      <w:pPr>
        <w:pStyle w:val="19"/>
        <w:widowControl w:val="0"/>
        <w:spacing w:beforeAutospacing="0" w:afterAutospacing="0" w:line="560" w:lineRule="exact"/>
        <w:jc w:val="center"/>
        <w:rPr>
          <w:b/>
          <w:color w:val="auto"/>
          <w:sz w:val="32"/>
          <w:szCs w:val="32"/>
          <w:highlight w:val="none"/>
        </w:rPr>
      </w:pPr>
      <w:r>
        <w:rPr>
          <w:rFonts w:hint="eastAsia"/>
          <w:b/>
          <w:color w:val="auto"/>
          <w:kern w:val="2"/>
          <w:sz w:val="32"/>
          <w:szCs w:val="32"/>
          <w:highlight w:val="none"/>
        </w:rPr>
        <w:t>法定代表人身份证明</w:t>
      </w:r>
    </w:p>
    <w:p w14:paraId="56627894">
      <w:pPr>
        <w:spacing w:line="480" w:lineRule="exact"/>
        <w:rPr>
          <w:rFonts w:ascii="宋体" w:hAnsi="宋体" w:cs="宋体"/>
          <w:color w:val="auto"/>
          <w:sz w:val="24"/>
          <w:highlight w:val="none"/>
        </w:rPr>
      </w:pPr>
    </w:p>
    <w:p w14:paraId="0961521A">
      <w:pPr>
        <w:spacing w:line="4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先生/女士： 现任我单位职务，为法定代表人，特此证明。</w:t>
      </w:r>
    </w:p>
    <w:p w14:paraId="44D313FB">
      <w:pPr>
        <w:spacing w:line="480" w:lineRule="exact"/>
        <w:ind w:firstLine="480"/>
        <w:rPr>
          <w:rFonts w:ascii="宋体" w:hAnsi="宋体" w:cs="宋体"/>
          <w:color w:val="auto"/>
          <w:sz w:val="24"/>
          <w:highlight w:val="none"/>
          <w:u w:val="single"/>
        </w:rPr>
      </w:pPr>
      <w:r>
        <w:rPr>
          <w:rFonts w:hint="eastAsia" w:ascii="宋体" w:hAnsi="宋体" w:cs="宋体"/>
          <w:color w:val="auto"/>
          <w:sz w:val="24"/>
          <w:highlight w:val="none"/>
        </w:rPr>
        <w:t>身份证号码：</w:t>
      </w:r>
    </w:p>
    <w:p w14:paraId="05C5374B">
      <w:pPr>
        <w:spacing w:line="480" w:lineRule="exact"/>
        <w:ind w:firstLine="480"/>
        <w:rPr>
          <w:rFonts w:ascii="宋体" w:hAnsi="宋体" w:cs="宋体"/>
          <w:color w:val="auto"/>
          <w:sz w:val="24"/>
          <w:highlight w:val="none"/>
        </w:rPr>
      </w:pPr>
    </w:p>
    <w:p w14:paraId="45009DD9">
      <w:pPr>
        <w:shd w:val="clear" w:color="auto" w:fill="FFFFFF"/>
        <w:spacing w:line="520" w:lineRule="exact"/>
        <w:rPr>
          <w:rFonts w:ascii="宋体" w:hAnsi="宋体" w:cs="宋体"/>
          <w:b/>
          <w:color w:val="auto"/>
          <w:sz w:val="24"/>
          <w:highlight w:val="none"/>
        </w:rPr>
      </w:pPr>
      <w:r>
        <w:rPr>
          <w:rFonts w:hint="eastAsia" w:ascii="宋体" w:hAnsi="宋体" w:cs="宋体"/>
          <w:b/>
          <w:color w:val="auto"/>
          <w:sz w:val="24"/>
          <w:highlight w:val="none"/>
        </w:rPr>
        <w:t>注：提供法定代表人的身份证复印件盖公章</w:t>
      </w:r>
    </w:p>
    <w:p w14:paraId="53C4B91E">
      <w:pPr>
        <w:shd w:val="clear" w:color="auto" w:fill="FFFFFF"/>
        <w:spacing w:line="520" w:lineRule="exact"/>
        <w:rPr>
          <w:rFonts w:ascii="宋体" w:hAnsi="宋体" w:cs="宋体"/>
          <w:b/>
          <w:bCs/>
          <w:color w:val="auto"/>
          <w:sz w:val="32"/>
          <w:szCs w:val="32"/>
          <w:highlight w:val="none"/>
        </w:rPr>
      </w:pPr>
      <w:r>
        <w:rPr>
          <w:rFonts w:hint="eastAsia" w:ascii="宋体" w:hAnsi="宋体" w:cs="宋体"/>
          <w:b/>
          <w:color w:val="auto"/>
          <w:sz w:val="28"/>
          <w:szCs w:val="28"/>
          <w:highlight w:val="none"/>
        </w:rPr>
        <w:br w:type="page"/>
      </w:r>
      <w:r>
        <w:rPr>
          <w:rFonts w:hint="eastAsia" w:ascii="宋体" w:hAnsi="宋体"/>
          <w:color w:val="auto"/>
          <w:sz w:val="28"/>
          <w:szCs w:val="28"/>
          <w:highlight w:val="none"/>
        </w:rPr>
        <w:t>附件四：</w:t>
      </w:r>
    </w:p>
    <w:p w14:paraId="4D5884E8">
      <w:pPr>
        <w:spacing w:line="500" w:lineRule="exact"/>
        <w:jc w:val="center"/>
        <w:rPr>
          <w:rFonts w:ascii="宋体" w:hAnsi="宋体" w:cs="宋体"/>
          <w:color w:val="auto"/>
          <w:sz w:val="28"/>
          <w:szCs w:val="28"/>
          <w:highlight w:val="none"/>
        </w:rPr>
      </w:pPr>
      <w:r>
        <w:rPr>
          <w:rFonts w:hint="eastAsia" w:ascii="宋体" w:hAnsi="宋体" w:cs="宋体"/>
          <w:b/>
          <w:bCs/>
          <w:color w:val="auto"/>
          <w:sz w:val="32"/>
          <w:szCs w:val="32"/>
          <w:highlight w:val="none"/>
        </w:rPr>
        <w:t>法 定 代 表 人 授 权 委 托 书</w:t>
      </w:r>
    </w:p>
    <w:p w14:paraId="5417824D">
      <w:pPr>
        <w:spacing w:line="440" w:lineRule="exact"/>
        <w:rPr>
          <w:rFonts w:ascii="宋体" w:hAnsi="宋体" w:eastAsia="宋体" w:cs="宋体"/>
          <w:color w:val="auto"/>
          <w:sz w:val="28"/>
          <w:szCs w:val="28"/>
          <w:highlight w:val="none"/>
        </w:rPr>
      </w:pPr>
    </w:p>
    <w:p w14:paraId="0FDEB54F">
      <w:pPr>
        <w:spacing w:line="600" w:lineRule="exact"/>
        <w:rPr>
          <w:rFonts w:ascii="宋体" w:hAnsi="宋体" w:cs="宋体"/>
          <w:color w:val="auto"/>
          <w:sz w:val="24"/>
          <w:highlight w:val="none"/>
        </w:rPr>
      </w:pPr>
      <w:r>
        <w:rPr>
          <w:rFonts w:hint="eastAsia" w:ascii="宋体" w:hAnsi="宋体" w:cs="宋体"/>
          <w:color w:val="auto"/>
          <w:sz w:val="24"/>
          <w:highlight w:val="none"/>
          <w:u w:val="single"/>
          <w:lang w:eastAsia="zh-CN"/>
        </w:rPr>
        <w:t>启东</w:t>
      </w:r>
      <w:r>
        <w:rPr>
          <w:rFonts w:hint="eastAsia" w:ascii="宋体" w:hAnsi="宋体" w:cs="宋体"/>
          <w:color w:val="auto"/>
          <w:sz w:val="24"/>
          <w:highlight w:val="none"/>
          <w:u w:val="single"/>
          <w:lang w:val="en-US" w:eastAsia="zh-CN"/>
        </w:rPr>
        <w:t>市寅阳镇人民政府</w:t>
      </w:r>
      <w:r>
        <w:rPr>
          <w:rFonts w:hint="eastAsia" w:ascii="宋体" w:hAnsi="宋体" w:cs="宋体"/>
          <w:color w:val="auto"/>
          <w:sz w:val="24"/>
          <w:highlight w:val="none"/>
        </w:rPr>
        <w:t>：</w:t>
      </w:r>
    </w:p>
    <w:p w14:paraId="6F59CF9A">
      <w:pPr>
        <w:widowControl/>
        <w:shd w:val="clear" w:color="auto" w:fill="FFFFFF"/>
        <w:spacing w:line="440" w:lineRule="exact"/>
        <w:ind w:firstLine="480" w:firstLineChars="200"/>
        <w:rPr>
          <w:rFonts w:ascii="宋体" w:hAnsi="宋体"/>
          <w:color w:val="auto"/>
          <w:sz w:val="24"/>
          <w:highlight w:val="none"/>
        </w:rPr>
      </w:pPr>
      <w:r>
        <w:rPr>
          <w:rFonts w:hint="eastAsia" w:ascii="宋体" w:hAnsi="宋体" w:cs="宋体"/>
          <w:color w:val="auto"/>
          <w:sz w:val="24"/>
          <w:highlight w:val="none"/>
          <w:u w:val="single"/>
        </w:rPr>
        <w:t>（供应商全称）</w:t>
      </w:r>
      <w:r>
        <w:rPr>
          <w:rFonts w:hint="eastAsia" w:ascii="宋体" w:hAnsi="宋体" w:cs="宋体"/>
          <w:color w:val="auto"/>
          <w:sz w:val="24"/>
          <w:highlight w:val="none"/>
        </w:rPr>
        <w:t>系中华人民共和国合法企业（或事业单位），法定地址</w:t>
      </w:r>
      <w:r>
        <w:rPr>
          <w:rFonts w:hint="eastAsia" w:ascii="宋体" w:hAnsi="宋体" w:cs="宋体"/>
          <w:color w:val="auto"/>
          <w:sz w:val="24"/>
          <w:highlight w:val="none"/>
          <w:lang w:val="en-US" w:eastAsia="zh-CN"/>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，特授权</w:t>
      </w:r>
      <w:r>
        <w:rPr>
          <w:rFonts w:hint="eastAsia" w:ascii="宋体" w:hAnsi="宋体" w:cs="宋体"/>
          <w:color w:val="auto"/>
          <w:sz w:val="24"/>
          <w:highlight w:val="none"/>
          <w:u w:val="single"/>
        </w:rPr>
        <w:t>（姓  名）（职  务）</w:t>
      </w:r>
      <w:r>
        <w:rPr>
          <w:rFonts w:hint="eastAsia" w:ascii="宋体" w:hAnsi="宋体" w:cs="宋体"/>
          <w:color w:val="auto"/>
          <w:sz w:val="24"/>
          <w:highlight w:val="none"/>
        </w:rPr>
        <w:t>代表我单位全权办理针对</w:t>
      </w:r>
      <w:r>
        <w:rPr>
          <w:rFonts w:hint="eastAsia" w:ascii="宋体" w:hAnsi="宋体"/>
          <w:color w:val="auto"/>
          <w:sz w:val="24"/>
          <w:highlight w:val="none"/>
          <w:u w:val="single"/>
          <w:lang w:eastAsia="zh-CN"/>
        </w:rPr>
        <w:t>启东市寅阳镇平安乡村视频监控维护服务项目</w:t>
      </w:r>
      <w:r>
        <w:rPr>
          <w:rFonts w:hint="eastAsia" w:ascii="宋体" w:hAnsi="宋体" w:cs="宋体"/>
          <w:color w:val="auto"/>
          <w:sz w:val="24"/>
          <w:highlight w:val="none"/>
        </w:rPr>
        <w:t>的投标，并签署全部有关文件、协议及合同。我单位对被授权人签名的所有文件负全部责任。被授权人签署的所有文件（在授权书有效期内签署的）不因授权的撤销而失效，本授权书自投标开始至合同履行完毕止。</w:t>
      </w:r>
    </w:p>
    <w:p w14:paraId="7B7BDE3F">
      <w:pPr>
        <w:spacing w:line="6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被授权人无权转委托。</w:t>
      </w:r>
    </w:p>
    <w:p w14:paraId="7A753549">
      <w:pPr>
        <w:spacing w:line="440" w:lineRule="exact"/>
        <w:ind w:firstLine="480" w:firstLineChars="200"/>
        <w:rPr>
          <w:rFonts w:ascii="宋体" w:hAnsi="宋体" w:cs="宋体"/>
          <w:color w:val="auto"/>
          <w:sz w:val="24"/>
          <w:highlight w:val="none"/>
        </w:rPr>
      </w:pPr>
    </w:p>
    <w:p w14:paraId="0DF2915E">
      <w:pPr>
        <w:spacing w:line="440" w:lineRule="exact"/>
        <w:rPr>
          <w:rFonts w:ascii="宋体" w:hAnsi="宋体" w:cs="宋体"/>
          <w:color w:val="auto"/>
          <w:sz w:val="24"/>
          <w:highlight w:val="none"/>
        </w:rPr>
      </w:pPr>
      <w:r>
        <w:rPr>
          <w:rFonts w:hint="eastAsia" w:ascii="宋体" w:hAnsi="宋体" w:cs="宋体"/>
          <w:color w:val="auto"/>
          <w:sz w:val="24"/>
          <w:highlight w:val="none"/>
        </w:rPr>
        <w:t>被授权人：性别：年龄：职务：</w:t>
      </w:r>
    </w:p>
    <w:p w14:paraId="0A65F41D">
      <w:pPr>
        <w:spacing w:line="440" w:lineRule="exact"/>
        <w:rPr>
          <w:rFonts w:ascii="宋体" w:hAnsi="宋体" w:cs="宋体"/>
          <w:color w:val="auto"/>
          <w:sz w:val="24"/>
          <w:highlight w:val="none"/>
        </w:rPr>
      </w:pPr>
    </w:p>
    <w:p w14:paraId="6B424E78">
      <w:pPr>
        <w:spacing w:line="440" w:lineRule="exact"/>
        <w:rPr>
          <w:rFonts w:ascii="宋体" w:hAnsi="宋体" w:cs="宋体"/>
          <w:color w:val="auto"/>
          <w:sz w:val="24"/>
          <w:highlight w:val="none"/>
        </w:rPr>
      </w:pPr>
      <w:r>
        <w:rPr>
          <w:rFonts w:hint="eastAsia" w:ascii="宋体" w:hAnsi="宋体" w:cs="宋体"/>
          <w:color w:val="auto"/>
          <w:sz w:val="24"/>
          <w:highlight w:val="none"/>
        </w:rPr>
        <w:t>身份证号码：</w:t>
      </w:r>
    </w:p>
    <w:p w14:paraId="27643336">
      <w:pPr>
        <w:spacing w:line="440" w:lineRule="exact"/>
        <w:rPr>
          <w:rFonts w:ascii="宋体" w:hAnsi="宋体" w:cs="宋体"/>
          <w:color w:val="auto"/>
          <w:sz w:val="24"/>
          <w:highlight w:val="none"/>
        </w:rPr>
      </w:pPr>
    </w:p>
    <w:p w14:paraId="13DFF59D">
      <w:pPr>
        <w:spacing w:line="440" w:lineRule="exact"/>
        <w:rPr>
          <w:rFonts w:ascii="宋体" w:hAnsi="宋体" w:cs="宋体"/>
          <w:color w:val="auto"/>
          <w:sz w:val="24"/>
          <w:highlight w:val="none"/>
        </w:rPr>
      </w:pPr>
      <w:r>
        <w:rPr>
          <w:rFonts w:hint="eastAsia" w:ascii="宋体" w:hAnsi="宋体" w:cs="宋体"/>
          <w:color w:val="auto"/>
          <w:sz w:val="24"/>
          <w:highlight w:val="none"/>
        </w:rPr>
        <w:t>通讯地址：</w:t>
      </w:r>
    </w:p>
    <w:p w14:paraId="60360680">
      <w:pPr>
        <w:spacing w:line="440" w:lineRule="exact"/>
        <w:rPr>
          <w:rFonts w:ascii="宋体" w:hAnsi="宋体" w:cs="宋体"/>
          <w:color w:val="auto"/>
          <w:sz w:val="24"/>
          <w:highlight w:val="none"/>
        </w:rPr>
      </w:pPr>
    </w:p>
    <w:p w14:paraId="3F27EC4E">
      <w:pPr>
        <w:spacing w:line="440" w:lineRule="exact"/>
        <w:rPr>
          <w:rFonts w:ascii="宋体" w:hAnsi="宋体" w:cs="宋体"/>
          <w:color w:val="auto"/>
          <w:sz w:val="24"/>
          <w:highlight w:val="none"/>
        </w:rPr>
      </w:pPr>
      <w:r>
        <w:rPr>
          <w:rFonts w:hint="eastAsia" w:ascii="宋体" w:hAnsi="宋体" w:cs="宋体"/>
          <w:color w:val="auto"/>
          <w:sz w:val="24"/>
          <w:highlight w:val="none"/>
        </w:rPr>
        <w:t>联系电话：</w:t>
      </w:r>
    </w:p>
    <w:p w14:paraId="48F13F47">
      <w:pPr>
        <w:spacing w:line="440" w:lineRule="exact"/>
        <w:rPr>
          <w:rFonts w:ascii="宋体" w:hAnsi="宋体" w:cs="宋体"/>
          <w:color w:val="auto"/>
          <w:sz w:val="24"/>
          <w:highlight w:val="none"/>
        </w:rPr>
      </w:pPr>
    </w:p>
    <w:p w14:paraId="7CE4C953">
      <w:pPr>
        <w:spacing w:line="440" w:lineRule="exact"/>
        <w:rPr>
          <w:rFonts w:ascii="宋体" w:hAnsi="宋体" w:cs="宋体"/>
          <w:color w:val="auto"/>
          <w:sz w:val="24"/>
          <w:highlight w:val="none"/>
        </w:rPr>
      </w:pPr>
      <w:r>
        <w:rPr>
          <w:rFonts w:hint="eastAsia" w:ascii="宋体" w:hAnsi="宋体" w:cs="宋体"/>
          <w:color w:val="auto"/>
          <w:sz w:val="24"/>
          <w:highlight w:val="none"/>
        </w:rPr>
        <w:t>法定代表人（签字或盖章）：</w:t>
      </w:r>
    </w:p>
    <w:p w14:paraId="36E3DA63">
      <w:pPr>
        <w:spacing w:line="440" w:lineRule="exact"/>
        <w:rPr>
          <w:rFonts w:ascii="宋体" w:hAnsi="宋体" w:cs="宋体"/>
          <w:color w:val="auto"/>
          <w:sz w:val="24"/>
          <w:highlight w:val="none"/>
        </w:rPr>
      </w:pPr>
    </w:p>
    <w:p w14:paraId="4CDB1882">
      <w:pPr>
        <w:spacing w:line="440" w:lineRule="exact"/>
        <w:rPr>
          <w:rFonts w:ascii="宋体" w:hAnsi="宋体" w:cs="宋体"/>
          <w:color w:val="auto"/>
          <w:sz w:val="24"/>
          <w:highlight w:val="none"/>
        </w:rPr>
      </w:pPr>
      <w:r>
        <w:rPr>
          <w:rFonts w:hint="eastAsia" w:ascii="宋体" w:hAnsi="宋体" w:cs="宋体"/>
          <w:color w:val="auto"/>
          <w:sz w:val="24"/>
          <w:highlight w:val="none"/>
        </w:rPr>
        <w:t>供应商（盖章）：</w:t>
      </w:r>
    </w:p>
    <w:p w14:paraId="19727A44">
      <w:pPr>
        <w:spacing w:line="440" w:lineRule="exact"/>
        <w:rPr>
          <w:rFonts w:ascii="宋体" w:hAnsi="宋体" w:cs="宋体"/>
          <w:color w:val="auto"/>
          <w:sz w:val="24"/>
          <w:highlight w:val="none"/>
        </w:rPr>
      </w:pPr>
    </w:p>
    <w:p w14:paraId="12228B4C">
      <w:pPr>
        <w:spacing w:line="440" w:lineRule="exact"/>
        <w:ind w:firstLine="600" w:firstLineChars="250"/>
        <w:rPr>
          <w:rFonts w:ascii="宋体" w:hAnsi="宋体" w:cs="宋体"/>
          <w:color w:val="auto"/>
          <w:sz w:val="24"/>
          <w:highlight w:val="none"/>
        </w:rPr>
      </w:pPr>
      <w:r>
        <w:rPr>
          <w:rFonts w:hint="eastAsia" w:ascii="宋体" w:hAnsi="宋体" w:cs="宋体"/>
          <w:color w:val="auto"/>
          <w:sz w:val="24"/>
          <w:highlight w:val="none"/>
        </w:rPr>
        <w:t>年  月   日</w:t>
      </w:r>
    </w:p>
    <w:p w14:paraId="32FA3AE6">
      <w:pPr>
        <w:spacing w:line="480" w:lineRule="exact"/>
        <w:rPr>
          <w:rFonts w:ascii="宋体" w:hAnsi="宋体" w:cs="宋体"/>
          <w:b/>
          <w:color w:val="auto"/>
          <w:sz w:val="24"/>
          <w:highlight w:val="none"/>
        </w:rPr>
      </w:pPr>
    </w:p>
    <w:p w14:paraId="44899206">
      <w:pPr>
        <w:spacing w:line="500" w:lineRule="exact"/>
        <w:rPr>
          <w:rFonts w:ascii="宋体" w:hAnsi="宋体" w:cs="宋体"/>
          <w:b/>
          <w:color w:val="auto"/>
          <w:sz w:val="32"/>
          <w:szCs w:val="32"/>
          <w:highlight w:val="none"/>
        </w:rPr>
      </w:pPr>
      <w:r>
        <w:rPr>
          <w:rFonts w:hint="eastAsia" w:ascii="宋体" w:hAnsi="宋体" w:cs="宋体"/>
          <w:b/>
          <w:color w:val="auto"/>
          <w:sz w:val="24"/>
          <w:highlight w:val="none"/>
        </w:rPr>
        <w:t>注：提供被授权人身份证正反面复印件</w:t>
      </w:r>
      <w:r>
        <w:rPr>
          <w:rFonts w:hint="eastAsia" w:ascii="宋体" w:hAnsi="宋体" w:cs="宋体"/>
          <w:b/>
          <w:color w:val="auto"/>
          <w:sz w:val="24"/>
          <w:highlight w:val="none"/>
          <w:lang w:val="en-US" w:eastAsia="zh-CN"/>
        </w:rPr>
        <w:t>并加</w:t>
      </w:r>
      <w:r>
        <w:rPr>
          <w:rFonts w:hint="eastAsia" w:ascii="宋体" w:hAnsi="宋体" w:cs="宋体"/>
          <w:b/>
          <w:color w:val="auto"/>
          <w:sz w:val="24"/>
          <w:highlight w:val="none"/>
        </w:rPr>
        <w:t>盖公章</w:t>
      </w:r>
    </w:p>
    <w:p w14:paraId="638703D6">
      <w:pPr>
        <w:spacing w:line="480" w:lineRule="exact"/>
        <w:jc w:val="left"/>
        <w:rPr>
          <w:rFonts w:ascii="宋体" w:hAnsi="宋体"/>
          <w:color w:val="auto"/>
          <w:sz w:val="28"/>
          <w:szCs w:val="28"/>
          <w:highlight w:val="none"/>
        </w:rPr>
      </w:pPr>
      <w:r>
        <w:rPr>
          <w:rFonts w:hint="eastAsia" w:ascii="宋体" w:hAnsi="宋体" w:cs="宋体"/>
          <w:b/>
          <w:bCs/>
          <w:color w:val="auto"/>
          <w:sz w:val="32"/>
          <w:szCs w:val="32"/>
          <w:highlight w:val="none"/>
        </w:rPr>
        <w:br w:type="page"/>
      </w:r>
      <w:r>
        <w:rPr>
          <w:rFonts w:hint="eastAsia" w:ascii="宋体" w:hAnsi="宋体"/>
          <w:color w:val="auto"/>
          <w:sz w:val="28"/>
          <w:szCs w:val="28"/>
          <w:highlight w:val="none"/>
        </w:rPr>
        <w:t xml:space="preserve">附件五：                 </w:t>
      </w:r>
    </w:p>
    <w:p w14:paraId="34295656">
      <w:pPr>
        <w:spacing w:line="480" w:lineRule="exact"/>
        <w:jc w:val="center"/>
        <w:rPr>
          <w:rFonts w:ascii="宋体" w:hAnsi="宋体"/>
          <w:b/>
          <w:color w:val="auto"/>
          <w:sz w:val="32"/>
          <w:szCs w:val="32"/>
          <w:highlight w:val="none"/>
        </w:rPr>
      </w:pPr>
    </w:p>
    <w:p w14:paraId="12EE6EB9">
      <w:pPr>
        <w:spacing w:line="480" w:lineRule="exact"/>
        <w:jc w:val="center"/>
        <w:rPr>
          <w:rFonts w:ascii="宋体"/>
          <w:b/>
          <w:color w:val="auto"/>
          <w:sz w:val="28"/>
          <w:szCs w:val="28"/>
          <w:highlight w:val="none"/>
        </w:rPr>
      </w:pPr>
      <w:r>
        <w:rPr>
          <w:rFonts w:hint="eastAsia" w:ascii="宋体" w:hAnsi="宋体"/>
          <w:b/>
          <w:color w:val="auto"/>
          <w:sz w:val="28"/>
          <w:szCs w:val="28"/>
          <w:highlight w:val="none"/>
        </w:rPr>
        <w:t>参加政府采购活动前</w:t>
      </w:r>
      <w:r>
        <w:rPr>
          <w:rFonts w:ascii="宋体" w:hAnsi="宋体"/>
          <w:b/>
          <w:color w:val="auto"/>
          <w:sz w:val="28"/>
          <w:szCs w:val="28"/>
          <w:highlight w:val="none"/>
        </w:rPr>
        <w:t xml:space="preserve"> 3 </w:t>
      </w:r>
      <w:r>
        <w:rPr>
          <w:rFonts w:hint="eastAsia" w:ascii="宋体" w:hAnsi="宋体"/>
          <w:b/>
          <w:color w:val="auto"/>
          <w:sz w:val="28"/>
          <w:szCs w:val="28"/>
          <w:highlight w:val="none"/>
        </w:rPr>
        <w:t>年内在经营活动中没有重大违法记录和失信记录的书面声明</w:t>
      </w:r>
    </w:p>
    <w:p w14:paraId="2FD283E2">
      <w:pPr>
        <w:pStyle w:val="85"/>
        <w:spacing w:line="480" w:lineRule="exact"/>
        <w:jc w:val="left"/>
        <w:rPr>
          <w:rFonts w:hAnsi="宋体" w:cs="宋体"/>
          <w:bCs/>
          <w:color w:val="auto"/>
          <w:sz w:val="28"/>
          <w:szCs w:val="28"/>
          <w:highlight w:val="none"/>
        </w:rPr>
      </w:pPr>
    </w:p>
    <w:p w14:paraId="0BF5B18F">
      <w:pPr>
        <w:spacing w:line="500" w:lineRule="exact"/>
        <w:ind w:firstLine="480"/>
        <w:rPr>
          <w:rFonts w:ascii="宋体" w:cs="宋体"/>
          <w:bCs/>
          <w:color w:val="auto"/>
          <w:sz w:val="24"/>
          <w:highlight w:val="none"/>
        </w:rPr>
      </w:pPr>
      <w:r>
        <w:rPr>
          <w:rFonts w:hint="eastAsia" w:ascii="宋体" w:hAnsi="宋体" w:cs="宋体"/>
          <w:bCs/>
          <w:color w:val="auto"/>
          <w:sz w:val="24"/>
          <w:highlight w:val="none"/>
        </w:rPr>
        <w:t>我公司郑重声明：参加本次政府采购活动前</w:t>
      </w:r>
      <w:r>
        <w:rPr>
          <w:rFonts w:ascii="宋体" w:hAnsi="宋体" w:cs="宋体"/>
          <w:bCs/>
          <w:color w:val="auto"/>
          <w:sz w:val="24"/>
          <w:highlight w:val="none"/>
        </w:rPr>
        <w:t xml:space="preserve"> 3 </w:t>
      </w:r>
      <w:r>
        <w:rPr>
          <w:rFonts w:hint="eastAsia" w:ascii="宋体" w:hAnsi="宋体" w:cs="宋体"/>
          <w:bCs/>
          <w:color w:val="auto"/>
          <w:sz w:val="24"/>
          <w:highlight w:val="none"/>
        </w:rPr>
        <w:t>年内，我公司在经营活动中没有因违法经营受到刑事处罚或者责令停产停业、吊销许可证或者执照、较大数额罚款等行政处罚。</w:t>
      </w:r>
    </w:p>
    <w:p w14:paraId="3847DF52">
      <w:pPr>
        <w:spacing w:line="500" w:lineRule="exact"/>
        <w:ind w:firstLine="480"/>
        <w:rPr>
          <w:rFonts w:ascii="宋体" w:cs="宋体"/>
          <w:color w:val="auto"/>
          <w:sz w:val="24"/>
          <w:highlight w:val="none"/>
        </w:rPr>
      </w:pPr>
      <w:r>
        <w:rPr>
          <w:rFonts w:hint="eastAsia" w:ascii="宋体" w:hAnsi="宋体" w:cs="宋体"/>
          <w:bCs/>
          <w:color w:val="auto"/>
          <w:sz w:val="24"/>
          <w:highlight w:val="none"/>
        </w:rPr>
        <w:t>在</w:t>
      </w:r>
      <w:r>
        <w:rPr>
          <w:rFonts w:hint="eastAsia" w:ascii="宋体" w:hAnsi="宋体" w:cs="宋体"/>
          <w:color w:val="auto"/>
          <w:sz w:val="24"/>
          <w:highlight w:val="none"/>
        </w:rPr>
        <w:t>投标截止时间节点，没有被“信用中国”、“中国政府采购网”、“信用江苏”网站列入失信被执行人、重大税收违法案件当事人名单、政府采购严重违法失信行为记录名单。</w:t>
      </w:r>
    </w:p>
    <w:p w14:paraId="4253015A">
      <w:pPr>
        <w:pStyle w:val="2"/>
        <w:ind w:firstLine="480"/>
        <w:rPr>
          <w:rFonts w:ascii="宋体"/>
          <w:color w:val="auto"/>
          <w:szCs w:val="24"/>
          <w:highlight w:val="none"/>
        </w:rPr>
      </w:pPr>
    </w:p>
    <w:p w14:paraId="75C4E71C">
      <w:pPr>
        <w:pStyle w:val="2"/>
        <w:ind w:firstLine="480"/>
        <w:rPr>
          <w:rFonts w:ascii="宋体"/>
          <w:color w:val="auto"/>
          <w:szCs w:val="24"/>
          <w:highlight w:val="none"/>
        </w:rPr>
      </w:pPr>
    </w:p>
    <w:p w14:paraId="32E334CE">
      <w:pPr>
        <w:pStyle w:val="2"/>
        <w:ind w:firstLine="480"/>
        <w:rPr>
          <w:rFonts w:ascii="宋体"/>
          <w:color w:val="auto"/>
          <w:szCs w:val="24"/>
          <w:highlight w:val="none"/>
        </w:rPr>
      </w:pPr>
    </w:p>
    <w:p w14:paraId="5B199879">
      <w:pPr>
        <w:spacing w:line="460" w:lineRule="exact"/>
        <w:ind w:firstLine="560"/>
        <w:rPr>
          <w:rFonts w:ascii="宋体" w:cs="宋体"/>
          <w:bCs/>
          <w:color w:val="auto"/>
          <w:sz w:val="24"/>
          <w:highlight w:val="none"/>
        </w:rPr>
      </w:pPr>
      <w:r>
        <w:rPr>
          <w:rFonts w:hint="eastAsia" w:ascii="宋体" w:hAnsi="宋体" w:cs="宋体"/>
          <w:bCs/>
          <w:color w:val="auto"/>
          <w:sz w:val="24"/>
          <w:highlight w:val="none"/>
        </w:rPr>
        <w:t>供应商（公章）：</w:t>
      </w:r>
      <w:r>
        <w:rPr>
          <w:rFonts w:ascii="宋体" w:hAnsi="宋体" w:cs="宋体"/>
          <w:bCs/>
          <w:color w:val="auto"/>
          <w:sz w:val="24"/>
          <w:highlight w:val="none"/>
        </w:rPr>
        <w:t>______________</w:t>
      </w:r>
    </w:p>
    <w:p w14:paraId="762CC648">
      <w:pPr>
        <w:spacing w:line="460" w:lineRule="exact"/>
        <w:ind w:firstLine="560"/>
        <w:rPr>
          <w:rFonts w:ascii="宋体" w:cs="宋体"/>
          <w:bCs/>
          <w:color w:val="auto"/>
          <w:sz w:val="24"/>
          <w:highlight w:val="none"/>
        </w:rPr>
      </w:pPr>
      <w:r>
        <w:rPr>
          <w:rFonts w:hint="eastAsia" w:ascii="宋体" w:hAnsi="宋体" w:cs="宋体"/>
          <w:bCs/>
          <w:color w:val="auto"/>
          <w:sz w:val="24"/>
          <w:highlight w:val="none"/>
          <w:lang w:val="en-US" w:eastAsia="zh-CN"/>
        </w:rPr>
        <w:t>法定代表人或</w:t>
      </w:r>
      <w:r>
        <w:rPr>
          <w:rFonts w:hint="eastAsia" w:ascii="宋体" w:hAnsi="宋体" w:cs="宋体"/>
          <w:bCs/>
          <w:color w:val="auto"/>
          <w:sz w:val="24"/>
          <w:highlight w:val="none"/>
        </w:rPr>
        <w:t>授权代表</w:t>
      </w:r>
      <w:r>
        <w:rPr>
          <w:rFonts w:hint="eastAsia" w:ascii="宋体" w:hAnsi="宋体" w:cs="宋体"/>
          <w:bCs/>
          <w:color w:val="auto"/>
          <w:sz w:val="24"/>
          <w:highlight w:val="none"/>
          <w:lang w:eastAsia="zh-CN"/>
        </w:rPr>
        <w:t>（</w:t>
      </w:r>
      <w:r>
        <w:rPr>
          <w:rFonts w:hint="eastAsia" w:ascii="宋体" w:hAnsi="宋体" w:cs="宋体"/>
          <w:bCs/>
          <w:color w:val="auto"/>
          <w:sz w:val="24"/>
          <w:highlight w:val="none"/>
        </w:rPr>
        <w:t>签字</w:t>
      </w:r>
      <w:r>
        <w:rPr>
          <w:rFonts w:hint="eastAsia" w:ascii="宋体" w:hAnsi="宋体" w:cs="宋体"/>
          <w:bCs/>
          <w:color w:val="auto"/>
          <w:sz w:val="24"/>
          <w:highlight w:val="none"/>
          <w:lang w:val="en-US" w:eastAsia="zh-CN"/>
        </w:rPr>
        <w:t>或盖章</w:t>
      </w:r>
      <w:r>
        <w:rPr>
          <w:rFonts w:hint="eastAsia" w:ascii="宋体" w:hAnsi="宋体" w:cs="宋体"/>
          <w:bCs/>
          <w:color w:val="auto"/>
          <w:sz w:val="24"/>
          <w:highlight w:val="none"/>
          <w:lang w:eastAsia="zh-CN"/>
        </w:rPr>
        <w:t>）</w:t>
      </w:r>
      <w:r>
        <w:rPr>
          <w:rFonts w:hint="eastAsia" w:ascii="宋体" w:hAnsi="宋体" w:cs="宋体"/>
          <w:bCs/>
          <w:color w:val="auto"/>
          <w:sz w:val="24"/>
          <w:highlight w:val="none"/>
        </w:rPr>
        <w:t>：</w:t>
      </w:r>
      <w:r>
        <w:rPr>
          <w:rFonts w:ascii="宋体" w:hAnsi="宋体" w:cs="宋体"/>
          <w:bCs/>
          <w:color w:val="auto"/>
          <w:sz w:val="24"/>
          <w:highlight w:val="none"/>
        </w:rPr>
        <w:t>______________</w:t>
      </w:r>
    </w:p>
    <w:p w14:paraId="5FED054D">
      <w:pPr>
        <w:spacing w:line="460" w:lineRule="exact"/>
        <w:ind w:firstLine="560"/>
        <w:rPr>
          <w:rFonts w:ascii="宋体" w:hAnsi="宋体" w:cs="宋体"/>
          <w:bCs/>
          <w:color w:val="auto"/>
          <w:sz w:val="24"/>
          <w:highlight w:val="none"/>
        </w:rPr>
        <w:sectPr>
          <w:pgSz w:w="11907" w:h="16839"/>
          <w:pgMar w:top="1531" w:right="1474" w:bottom="1474" w:left="1474" w:header="720" w:footer="720" w:gutter="0"/>
          <w:pgNumType w:fmt="decimal"/>
          <w:cols w:space="720" w:num="1"/>
          <w:docGrid w:linePitch="286" w:charSpace="0"/>
        </w:sectPr>
      </w:pPr>
      <w:r>
        <w:rPr>
          <w:rFonts w:hint="eastAsia" w:ascii="宋体" w:hAnsi="宋体" w:cs="宋体"/>
          <w:bCs/>
          <w:color w:val="auto"/>
          <w:sz w:val="24"/>
          <w:highlight w:val="none"/>
        </w:rPr>
        <w:t>日期：</w:t>
      </w:r>
      <w:r>
        <w:rPr>
          <w:rFonts w:ascii="宋体" w:hAnsi="宋体" w:cs="宋体"/>
          <w:bCs/>
          <w:color w:val="auto"/>
          <w:sz w:val="24"/>
          <w:highlight w:val="none"/>
        </w:rPr>
        <w:t>___</w:t>
      </w:r>
      <w:r>
        <w:rPr>
          <w:rFonts w:hint="eastAsia" w:ascii="宋体" w:hAnsi="宋体" w:cs="宋体"/>
          <w:bCs/>
          <w:color w:val="auto"/>
          <w:sz w:val="24"/>
          <w:highlight w:val="none"/>
        </w:rPr>
        <w:t>年</w:t>
      </w:r>
      <w:r>
        <w:rPr>
          <w:rFonts w:ascii="宋体" w:hAnsi="宋体" w:cs="宋体"/>
          <w:bCs/>
          <w:color w:val="auto"/>
          <w:sz w:val="24"/>
          <w:highlight w:val="none"/>
        </w:rPr>
        <w:t>___</w:t>
      </w:r>
      <w:r>
        <w:rPr>
          <w:rFonts w:hint="eastAsia" w:ascii="宋体" w:hAnsi="宋体" w:cs="宋体"/>
          <w:bCs/>
          <w:color w:val="auto"/>
          <w:sz w:val="24"/>
          <w:highlight w:val="none"/>
        </w:rPr>
        <w:t>月</w:t>
      </w:r>
      <w:r>
        <w:rPr>
          <w:rFonts w:ascii="宋体" w:hAnsi="宋体" w:cs="宋体"/>
          <w:bCs/>
          <w:color w:val="auto"/>
          <w:sz w:val="24"/>
          <w:highlight w:val="none"/>
        </w:rPr>
        <w:t>___</w:t>
      </w:r>
      <w:r>
        <w:rPr>
          <w:rFonts w:hint="eastAsia" w:ascii="宋体" w:hAnsi="宋体" w:cs="宋体"/>
          <w:bCs/>
          <w:color w:val="auto"/>
          <w:sz w:val="24"/>
          <w:highlight w:val="none"/>
        </w:rPr>
        <w:t>日</w:t>
      </w:r>
    </w:p>
    <w:p w14:paraId="6C885C07">
      <w:pPr>
        <w:pStyle w:val="76"/>
        <w:spacing w:line="400" w:lineRule="exact"/>
        <w:jc w:val="both"/>
        <w:rPr>
          <w:rFonts w:ascii="宋体" w:hAnsi="宋体" w:cs="宋体"/>
          <w:color w:val="auto"/>
          <w:sz w:val="28"/>
          <w:szCs w:val="28"/>
          <w:highlight w:val="none"/>
        </w:rPr>
      </w:pPr>
      <w:r>
        <w:rPr>
          <w:rFonts w:hint="eastAsia" w:ascii="宋体" w:hAnsi="宋体" w:cs="宋体"/>
          <w:color w:val="auto"/>
          <w:sz w:val="28"/>
          <w:szCs w:val="28"/>
          <w:highlight w:val="none"/>
        </w:rPr>
        <w:t>附件</w:t>
      </w:r>
      <w:r>
        <w:rPr>
          <w:rFonts w:hint="eastAsia" w:ascii="宋体" w:hAnsi="宋体" w:cs="宋体"/>
          <w:color w:val="auto"/>
          <w:sz w:val="28"/>
          <w:szCs w:val="28"/>
          <w:highlight w:val="none"/>
          <w:lang w:val="en-US" w:eastAsia="zh-CN"/>
        </w:rPr>
        <w:t>六</w:t>
      </w:r>
      <w:r>
        <w:rPr>
          <w:rFonts w:hint="eastAsia" w:ascii="宋体" w:hAnsi="宋体" w:cs="宋体"/>
          <w:color w:val="auto"/>
          <w:sz w:val="28"/>
          <w:szCs w:val="28"/>
          <w:highlight w:val="none"/>
        </w:rPr>
        <w:t xml:space="preserve">：                   </w:t>
      </w:r>
    </w:p>
    <w:p w14:paraId="5A69640B">
      <w:pPr>
        <w:pStyle w:val="76"/>
        <w:spacing w:line="400" w:lineRule="exact"/>
        <w:jc w:val="both"/>
        <w:rPr>
          <w:rFonts w:ascii="宋体" w:hAnsi="宋体" w:cs="宋体"/>
          <w:color w:val="auto"/>
          <w:sz w:val="28"/>
          <w:szCs w:val="28"/>
          <w:highlight w:val="none"/>
        </w:rPr>
      </w:pPr>
    </w:p>
    <w:p w14:paraId="78B09965">
      <w:pPr>
        <w:pStyle w:val="76"/>
        <w:spacing w:line="400" w:lineRule="exact"/>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谈 判 报 价 表</w:t>
      </w:r>
    </w:p>
    <w:p w14:paraId="109B69AC">
      <w:pPr>
        <w:pStyle w:val="76"/>
        <w:spacing w:line="400" w:lineRule="exact"/>
        <w:jc w:val="both"/>
        <w:rPr>
          <w:rFonts w:hint="eastAsia" w:ascii="宋体" w:hAnsi="宋体" w:cs="宋体"/>
          <w:b/>
          <w:color w:val="auto"/>
          <w:sz w:val="24"/>
          <w:szCs w:val="24"/>
          <w:highlight w:val="none"/>
          <w:lang w:val="en-US" w:eastAsia="zh-CN"/>
        </w:rPr>
      </w:pPr>
    </w:p>
    <w:p w14:paraId="4DB6B5BE">
      <w:pPr>
        <w:pStyle w:val="76"/>
        <w:spacing w:line="400" w:lineRule="exact"/>
        <w:jc w:val="both"/>
        <w:rPr>
          <w:rFonts w:hint="eastAsia" w:ascii="宋体" w:hAnsi="宋体" w:cs="宋体"/>
          <w:b/>
          <w:color w:val="auto"/>
          <w:sz w:val="24"/>
          <w:szCs w:val="24"/>
          <w:highlight w:val="none"/>
          <w:lang w:val="en-US" w:eastAsia="zh-CN"/>
        </w:rPr>
      </w:pPr>
      <w:r>
        <w:rPr>
          <w:rFonts w:hint="eastAsia" w:ascii="宋体" w:hAnsi="宋体" w:cs="宋体"/>
          <w:b/>
          <w:color w:val="auto"/>
          <w:sz w:val="24"/>
          <w:szCs w:val="24"/>
          <w:highlight w:val="none"/>
          <w:lang w:val="en-US" w:eastAsia="zh-CN"/>
        </w:rPr>
        <w:t>项目名称：启东市寅阳镇平安乡村视频监控维护服务项目</w:t>
      </w:r>
    </w:p>
    <w:tbl>
      <w:tblPr>
        <w:tblStyle w:val="22"/>
        <w:tblW w:w="5348" w:type="pct"/>
        <w:tblInd w:w="-225" w:type="dxa"/>
        <w:tblLayout w:type="fixed"/>
        <w:tblCellMar>
          <w:top w:w="0" w:type="dxa"/>
          <w:left w:w="108" w:type="dxa"/>
          <w:bottom w:w="0" w:type="dxa"/>
          <w:right w:w="108" w:type="dxa"/>
        </w:tblCellMar>
      </w:tblPr>
      <w:tblGrid>
        <w:gridCol w:w="832"/>
        <w:gridCol w:w="3993"/>
        <w:gridCol w:w="2425"/>
        <w:gridCol w:w="2565"/>
      </w:tblGrid>
      <w:tr w14:paraId="47D7C9E8">
        <w:tblPrEx>
          <w:tblCellMar>
            <w:top w:w="0" w:type="dxa"/>
            <w:left w:w="108" w:type="dxa"/>
            <w:bottom w:w="0" w:type="dxa"/>
            <w:right w:w="108" w:type="dxa"/>
          </w:tblCellMar>
        </w:tblPrEx>
        <w:trPr>
          <w:trHeight w:val="600" w:hRule="atLeast"/>
        </w:trPr>
        <w:tc>
          <w:tcPr>
            <w:tcW w:w="423" w:type="pct"/>
            <w:tcBorders>
              <w:top w:val="single" w:color="000000" w:sz="4" w:space="0"/>
              <w:left w:val="single" w:color="000000" w:sz="4" w:space="0"/>
              <w:bottom w:val="single" w:color="auto" w:sz="4" w:space="0"/>
              <w:right w:val="single" w:color="000000" w:sz="4" w:space="0"/>
            </w:tcBorders>
            <w:noWrap/>
            <w:vAlign w:val="center"/>
          </w:tcPr>
          <w:p w14:paraId="28D5AC6F">
            <w:pPr>
              <w:widowControl/>
              <w:jc w:val="center"/>
              <w:textAlignment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2034" w:type="pct"/>
            <w:tcBorders>
              <w:top w:val="single" w:color="000000" w:sz="4" w:space="0"/>
              <w:left w:val="single" w:color="000000" w:sz="4" w:space="0"/>
              <w:bottom w:val="single" w:color="auto" w:sz="4" w:space="0"/>
              <w:right w:val="single" w:color="000000" w:sz="4" w:space="0"/>
            </w:tcBorders>
            <w:noWrap/>
            <w:vAlign w:val="center"/>
          </w:tcPr>
          <w:p w14:paraId="6C048DE4">
            <w:pPr>
              <w:widowControl/>
              <w:jc w:val="center"/>
              <w:textAlignment w:val="center"/>
              <w:rPr>
                <w:rFonts w:ascii="宋体" w:hAnsi="宋体" w:cs="宋体"/>
                <w:b/>
                <w:bCs/>
                <w:color w:val="auto"/>
                <w:sz w:val="24"/>
                <w:highlight w:val="none"/>
              </w:rPr>
            </w:pPr>
            <w:r>
              <w:rPr>
                <w:rFonts w:hint="eastAsia" w:ascii="宋体" w:hAnsi="宋体" w:cs="宋体"/>
                <w:b/>
                <w:bCs/>
                <w:color w:val="auto"/>
                <w:sz w:val="24"/>
                <w:highlight w:val="none"/>
              </w:rPr>
              <w:t>项目名称</w:t>
            </w:r>
          </w:p>
        </w:tc>
        <w:tc>
          <w:tcPr>
            <w:tcW w:w="1235" w:type="pct"/>
            <w:tcBorders>
              <w:top w:val="single" w:color="000000" w:sz="4" w:space="0"/>
              <w:left w:val="single" w:color="000000" w:sz="4" w:space="0"/>
              <w:bottom w:val="single" w:color="auto" w:sz="4" w:space="0"/>
              <w:right w:val="single" w:color="000000" w:sz="4" w:space="0"/>
            </w:tcBorders>
            <w:noWrap/>
            <w:vAlign w:val="center"/>
          </w:tcPr>
          <w:p w14:paraId="1DE61095">
            <w:pPr>
              <w:widowControl/>
              <w:jc w:val="center"/>
              <w:textAlignment w:val="center"/>
              <w:rPr>
                <w:rFonts w:ascii="宋体" w:hAnsi="宋体" w:cs="宋体"/>
                <w:b/>
                <w:bCs/>
                <w:color w:val="auto"/>
                <w:sz w:val="24"/>
                <w:highlight w:val="none"/>
              </w:rPr>
            </w:pPr>
            <w:r>
              <w:rPr>
                <w:rFonts w:hint="eastAsia" w:ascii="宋体" w:hAnsi="宋体" w:cs="宋体"/>
                <w:b/>
                <w:bCs/>
                <w:color w:val="auto"/>
                <w:sz w:val="24"/>
                <w:highlight w:val="none"/>
                <w:lang w:val="en-US" w:eastAsia="zh-CN"/>
              </w:rPr>
              <w:t>投标报价</w:t>
            </w:r>
            <w:r>
              <w:rPr>
                <w:rFonts w:hint="eastAsia" w:ascii="宋体" w:hAnsi="宋体" w:cs="宋体"/>
                <w:b/>
                <w:bCs/>
                <w:color w:val="auto"/>
                <w:sz w:val="24"/>
                <w:highlight w:val="none"/>
              </w:rPr>
              <w:t>（</w:t>
            </w:r>
            <w:r>
              <w:rPr>
                <w:rFonts w:hint="eastAsia" w:ascii="宋体" w:hAnsi="宋体" w:cs="宋体"/>
                <w:b/>
                <w:bCs/>
                <w:color w:val="auto"/>
                <w:sz w:val="24"/>
                <w:highlight w:val="none"/>
                <w:lang w:val="en-US" w:eastAsia="zh-CN"/>
              </w:rPr>
              <w:t>元/月/点位</w:t>
            </w:r>
            <w:r>
              <w:rPr>
                <w:rFonts w:hint="eastAsia" w:ascii="宋体" w:hAnsi="宋体" w:cs="宋体"/>
                <w:b/>
                <w:bCs/>
                <w:color w:val="auto"/>
                <w:sz w:val="24"/>
                <w:highlight w:val="none"/>
              </w:rPr>
              <w:t>）</w:t>
            </w:r>
          </w:p>
        </w:tc>
        <w:tc>
          <w:tcPr>
            <w:tcW w:w="1306" w:type="pct"/>
            <w:tcBorders>
              <w:top w:val="single" w:color="000000" w:sz="4" w:space="0"/>
              <w:left w:val="single" w:color="000000" w:sz="4" w:space="0"/>
              <w:bottom w:val="single" w:color="auto" w:sz="4" w:space="0"/>
              <w:right w:val="single" w:color="000000" w:sz="4" w:space="0"/>
            </w:tcBorders>
            <w:noWrap/>
            <w:vAlign w:val="center"/>
          </w:tcPr>
          <w:p w14:paraId="5FF37F36">
            <w:pPr>
              <w:widowControl/>
              <w:jc w:val="center"/>
              <w:textAlignment w:val="center"/>
              <w:rPr>
                <w:rFonts w:ascii="宋体" w:hAnsi="宋体" w:cs="宋体"/>
                <w:b/>
                <w:bCs/>
                <w:color w:val="auto"/>
                <w:sz w:val="24"/>
                <w:highlight w:val="none"/>
              </w:rPr>
            </w:pPr>
            <w:r>
              <w:rPr>
                <w:rFonts w:hint="eastAsia" w:ascii="宋体" w:hAnsi="宋体" w:cs="宋体"/>
                <w:b/>
                <w:bCs/>
                <w:color w:val="auto"/>
                <w:sz w:val="24"/>
                <w:highlight w:val="none"/>
              </w:rPr>
              <w:t>备注</w:t>
            </w:r>
          </w:p>
        </w:tc>
      </w:tr>
      <w:tr w14:paraId="5F0D8A83">
        <w:tblPrEx>
          <w:tblCellMar>
            <w:top w:w="0" w:type="dxa"/>
            <w:left w:w="108" w:type="dxa"/>
            <w:bottom w:w="0" w:type="dxa"/>
            <w:right w:w="108" w:type="dxa"/>
          </w:tblCellMar>
        </w:tblPrEx>
        <w:trPr>
          <w:trHeight w:val="1210" w:hRule="atLeast"/>
        </w:trPr>
        <w:tc>
          <w:tcPr>
            <w:tcW w:w="423" w:type="pct"/>
            <w:tcBorders>
              <w:top w:val="single" w:color="auto" w:sz="4" w:space="0"/>
              <w:left w:val="single" w:color="auto" w:sz="4" w:space="0"/>
              <w:bottom w:val="single" w:color="auto" w:sz="4" w:space="0"/>
              <w:right w:val="single" w:color="auto" w:sz="4" w:space="0"/>
            </w:tcBorders>
            <w:noWrap/>
            <w:vAlign w:val="center"/>
          </w:tcPr>
          <w:p w14:paraId="09DD46BE">
            <w:pPr>
              <w:widowControl/>
              <w:jc w:val="center"/>
              <w:textAlignment w:val="center"/>
              <w:rPr>
                <w:rFonts w:ascii="宋体" w:hAnsi="宋体" w:cs="宋体"/>
                <w:color w:val="auto"/>
                <w:sz w:val="24"/>
                <w:highlight w:val="none"/>
              </w:rPr>
            </w:pPr>
            <w:r>
              <w:rPr>
                <w:rFonts w:hint="eastAsia" w:ascii="宋体" w:hAnsi="宋体" w:eastAsia="宋体" w:cs="宋体"/>
                <w:color w:val="auto"/>
                <w:sz w:val="24"/>
                <w:highlight w:val="none"/>
                <w:lang w:eastAsia="zh-CN"/>
              </w:rPr>
              <w:t>1</w:t>
            </w:r>
          </w:p>
        </w:tc>
        <w:tc>
          <w:tcPr>
            <w:tcW w:w="2034" w:type="pct"/>
            <w:tcBorders>
              <w:top w:val="single" w:color="auto" w:sz="4" w:space="0"/>
              <w:left w:val="single" w:color="auto" w:sz="4" w:space="0"/>
              <w:bottom w:val="single" w:color="auto" w:sz="4" w:space="0"/>
              <w:right w:val="single" w:color="auto" w:sz="4" w:space="0"/>
            </w:tcBorders>
            <w:noWrap/>
            <w:vAlign w:val="center"/>
          </w:tcPr>
          <w:p w14:paraId="4F3F289A">
            <w:pPr>
              <w:widowControl/>
              <w:jc w:val="center"/>
              <w:textAlignment w:val="center"/>
              <w:rPr>
                <w:rFonts w:ascii="宋体" w:hAnsi="宋体" w:cs="宋体"/>
                <w:color w:val="auto"/>
                <w:sz w:val="24"/>
                <w:highlight w:val="none"/>
              </w:rPr>
            </w:pPr>
          </w:p>
          <w:p w14:paraId="7A58F470">
            <w:pPr>
              <w:widowControl/>
              <w:jc w:val="center"/>
              <w:textAlignment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启东市寅阳镇平安乡村视频监控维护服务项目</w:t>
            </w:r>
          </w:p>
          <w:p w14:paraId="31126059">
            <w:pPr>
              <w:widowControl/>
              <w:jc w:val="center"/>
              <w:textAlignment w:val="center"/>
              <w:rPr>
                <w:rFonts w:ascii="宋体" w:hAnsi="宋体" w:cs="宋体"/>
                <w:color w:val="auto"/>
                <w:sz w:val="24"/>
                <w:highlight w:val="none"/>
              </w:rPr>
            </w:pPr>
          </w:p>
        </w:tc>
        <w:tc>
          <w:tcPr>
            <w:tcW w:w="1235" w:type="pct"/>
            <w:tcBorders>
              <w:top w:val="single" w:color="auto" w:sz="4" w:space="0"/>
              <w:left w:val="single" w:color="auto" w:sz="4" w:space="0"/>
              <w:bottom w:val="single" w:color="auto" w:sz="4" w:space="0"/>
              <w:right w:val="single" w:color="auto" w:sz="4" w:space="0"/>
            </w:tcBorders>
            <w:noWrap/>
            <w:vAlign w:val="center"/>
          </w:tcPr>
          <w:p w14:paraId="2A243979">
            <w:pPr>
              <w:widowControl/>
              <w:jc w:val="center"/>
              <w:textAlignment w:val="center"/>
              <w:rPr>
                <w:rFonts w:ascii="宋体" w:hAnsi="宋体" w:cs="宋体"/>
                <w:color w:val="auto"/>
                <w:sz w:val="24"/>
                <w:highlight w:val="none"/>
              </w:rPr>
            </w:pPr>
          </w:p>
        </w:tc>
        <w:tc>
          <w:tcPr>
            <w:tcW w:w="1306" w:type="pct"/>
            <w:tcBorders>
              <w:top w:val="single" w:color="auto" w:sz="4" w:space="0"/>
              <w:left w:val="single" w:color="auto" w:sz="4" w:space="0"/>
              <w:bottom w:val="single" w:color="auto" w:sz="4" w:space="0"/>
              <w:right w:val="single" w:color="auto" w:sz="4" w:space="0"/>
            </w:tcBorders>
            <w:noWrap/>
            <w:vAlign w:val="center"/>
          </w:tcPr>
          <w:p w14:paraId="37364881">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lang w:val="en-US" w:eastAsia="zh-CN"/>
              </w:rPr>
              <w:t>预计点位600个（</w:t>
            </w:r>
            <w:r>
              <w:rPr>
                <w:rFonts w:hint="eastAsia" w:ascii="宋体" w:hAnsi="宋体" w:cs="宋体"/>
                <w:color w:val="auto"/>
                <w:sz w:val="24"/>
                <w:highlight w:val="none"/>
              </w:rPr>
              <w:t>实际点位数量变化，中标供应商须无条件按采购要求实施</w:t>
            </w:r>
            <w:r>
              <w:rPr>
                <w:rFonts w:hint="eastAsia" w:ascii="宋体" w:hAnsi="宋体" w:cs="宋体"/>
                <w:color w:val="auto"/>
                <w:sz w:val="24"/>
                <w:highlight w:val="none"/>
                <w:lang w:val="en-US" w:eastAsia="zh-CN"/>
              </w:rPr>
              <w:t>，最终费用按实际点位计算）</w:t>
            </w:r>
          </w:p>
        </w:tc>
      </w:tr>
    </w:tbl>
    <w:p w14:paraId="453EF374">
      <w:pPr>
        <w:pStyle w:val="39"/>
        <w:rPr>
          <w:color w:val="auto"/>
          <w:highlight w:val="none"/>
        </w:rPr>
      </w:pPr>
    </w:p>
    <w:p w14:paraId="3169E4CE">
      <w:pPr>
        <w:spacing w:line="500" w:lineRule="exact"/>
        <w:rPr>
          <w:rFonts w:ascii="宋体" w:hAnsi="宋体"/>
          <w:color w:val="auto"/>
          <w:sz w:val="28"/>
          <w:szCs w:val="28"/>
          <w:highlight w:val="none"/>
        </w:rPr>
      </w:pPr>
      <w:r>
        <w:rPr>
          <w:rFonts w:hint="eastAsia" w:ascii="宋体" w:hAnsi="宋体"/>
          <w:color w:val="auto"/>
          <w:sz w:val="28"/>
          <w:szCs w:val="28"/>
          <w:highlight w:val="none"/>
        </w:rPr>
        <w:t>谈判供应商（盖章）：</w:t>
      </w:r>
    </w:p>
    <w:p w14:paraId="37487364">
      <w:pPr>
        <w:spacing w:line="500" w:lineRule="exact"/>
        <w:rPr>
          <w:rFonts w:ascii="宋体" w:hAnsi="宋体"/>
          <w:color w:val="auto"/>
          <w:sz w:val="28"/>
          <w:szCs w:val="28"/>
          <w:highlight w:val="none"/>
        </w:rPr>
      </w:pPr>
      <w:r>
        <w:rPr>
          <w:rFonts w:hint="eastAsia" w:ascii="宋体" w:hAnsi="宋体"/>
          <w:color w:val="auto"/>
          <w:sz w:val="28"/>
          <w:szCs w:val="28"/>
          <w:highlight w:val="none"/>
        </w:rPr>
        <w:t>法定代表人</w:t>
      </w:r>
      <w:r>
        <w:rPr>
          <w:rFonts w:hint="eastAsia" w:ascii="宋体" w:hAnsi="宋体"/>
          <w:color w:val="auto"/>
          <w:sz w:val="28"/>
          <w:szCs w:val="28"/>
          <w:highlight w:val="none"/>
          <w:lang w:val="en-US" w:eastAsia="zh-CN"/>
        </w:rPr>
        <w:t>或</w:t>
      </w:r>
      <w:r>
        <w:rPr>
          <w:rFonts w:hint="eastAsia" w:ascii="宋体" w:hAnsi="宋体"/>
          <w:color w:val="auto"/>
          <w:sz w:val="28"/>
          <w:szCs w:val="28"/>
          <w:highlight w:val="none"/>
        </w:rPr>
        <w:t>授权代表（签字或盖章）：</w:t>
      </w:r>
    </w:p>
    <w:p w14:paraId="1E8D266B">
      <w:pPr>
        <w:spacing w:line="500" w:lineRule="exact"/>
        <w:ind w:right="560" w:firstLine="6160" w:firstLineChars="2200"/>
        <w:rPr>
          <w:rFonts w:ascii="宋体" w:hAnsi="宋体"/>
          <w:color w:val="auto"/>
          <w:sz w:val="28"/>
          <w:szCs w:val="28"/>
          <w:highlight w:val="none"/>
        </w:rPr>
        <w:sectPr>
          <w:pgSz w:w="11907" w:h="16839"/>
          <w:pgMar w:top="1531" w:right="1474" w:bottom="1474" w:left="1474" w:header="720" w:footer="720" w:gutter="0"/>
          <w:pgNumType w:fmt="decimal"/>
          <w:cols w:space="720" w:num="1"/>
          <w:docGrid w:linePitch="286" w:charSpace="0"/>
        </w:sectPr>
      </w:pPr>
      <w:r>
        <w:rPr>
          <w:rFonts w:hint="eastAsia" w:ascii="宋体" w:hAnsi="宋体"/>
          <w:color w:val="auto"/>
          <w:sz w:val="28"/>
          <w:szCs w:val="28"/>
          <w:highlight w:val="none"/>
        </w:rPr>
        <w:t>年   月   日</w:t>
      </w:r>
    </w:p>
    <w:p w14:paraId="3E377DF6">
      <w:pPr>
        <w:pStyle w:val="76"/>
        <w:spacing w:line="400" w:lineRule="exact"/>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谈 判 报 价 表</w:t>
      </w:r>
      <w:r>
        <w:rPr>
          <w:rFonts w:hint="eastAsia" w:ascii="宋体" w:hAnsi="宋体" w:cs="仿宋_GB2312"/>
          <w:b/>
          <w:color w:val="auto"/>
          <w:sz w:val="32"/>
          <w:szCs w:val="32"/>
          <w:highlight w:val="none"/>
          <w:lang w:bidi="ar"/>
        </w:rPr>
        <w:t>（最终）</w:t>
      </w:r>
    </w:p>
    <w:p w14:paraId="525FCFD3">
      <w:pPr>
        <w:pStyle w:val="76"/>
        <w:spacing w:line="400" w:lineRule="exact"/>
        <w:jc w:val="both"/>
        <w:rPr>
          <w:rFonts w:hint="eastAsia" w:ascii="宋体" w:hAnsi="宋体" w:cs="宋体"/>
          <w:b/>
          <w:color w:val="auto"/>
          <w:sz w:val="24"/>
          <w:szCs w:val="24"/>
          <w:highlight w:val="none"/>
          <w:lang w:val="en-US" w:eastAsia="zh-CN"/>
        </w:rPr>
      </w:pPr>
    </w:p>
    <w:p w14:paraId="400C274B">
      <w:pPr>
        <w:pStyle w:val="76"/>
        <w:spacing w:line="400" w:lineRule="exact"/>
        <w:jc w:val="both"/>
        <w:rPr>
          <w:rFonts w:hint="eastAsia" w:ascii="宋体" w:hAnsi="宋体" w:cs="宋体"/>
          <w:b/>
          <w:color w:val="auto"/>
          <w:sz w:val="24"/>
          <w:szCs w:val="24"/>
          <w:highlight w:val="none"/>
          <w:lang w:val="en-US" w:eastAsia="zh-CN"/>
        </w:rPr>
      </w:pPr>
      <w:r>
        <w:rPr>
          <w:rFonts w:hint="eastAsia" w:ascii="宋体" w:hAnsi="宋体" w:cs="宋体"/>
          <w:b/>
          <w:color w:val="auto"/>
          <w:sz w:val="24"/>
          <w:szCs w:val="24"/>
          <w:highlight w:val="none"/>
          <w:lang w:val="en-US" w:eastAsia="zh-CN"/>
        </w:rPr>
        <w:t>项目名称：启东市寅阳镇平安乡村视频监控维护服务项目</w:t>
      </w:r>
    </w:p>
    <w:tbl>
      <w:tblPr>
        <w:tblStyle w:val="22"/>
        <w:tblW w:w="5348" w:type="pct"/>
        <w:tblInd w:w="-225" w:type="dxa"/>
        <w:tblLayout w:type="fixed"/>
        <w:tblCellMar>
          <w:top w:w="0" w:type="dxa"/>
          <w:left w:w="108" w:type="dxa"/>
          <w:bottom w:w="0" w:type="dxa"/>
          <w:right w:w="108" w:type="dxa"/>
        </w:tblCellMar>
      </w:tblPr>
      <w:tblGrid>
        <w:gridCol w:w="838"/>
        <w:gridCol w:w="4021"/>
        <w:gridCol w:w="2442"/>
        <w:gridCol w:w="2583"/>
      </w:tblGrid>
      <w:tr w14:paraId="6963012B">
        <w:tblPrEx>
          <w:tblCellMar>
            <w:top w:w="0" w:type="dxa"/>
            <w:left w:w="108" w:type="dxa"/>
            <w:bottom w:w="0" w:type="dxa"/>
            <w:right w:w="108" w:type="dxa"/>
          </w:tblCellMar>
        </w:tblPrEx>
        <w:trPr>
          <w:trHeight w:val="600" w:hRule="atLeast"/>
        </w:trPr>
        <w:tc>
          <w:tcPr>
            <w:tcW w:w="423" w:type="pct"/>
            <w:tcBorders>
              <w:top w:val="single" w:color="000000" w:sz="4" w:space="0"/>
              <w:left w:val="single" w:color="000000" w:sz="4" w:space="0"/>
              <w:bottom w:val="single" w:color="auto" w:sz="4" w:space="0"/>
              <w:right w:val="single" w:color="000000" w:sz="4" w:space="0"/>
            </w:tcBorders>
            <w:noWrap/>
            <w:vAlign w:val="center"/>
          </w:tcPr>
          <w:p w14:paraId="00A46934">
            <w:pPr>
              <w:widowControl/>
              <w:jc w:val="center"/>
              <w:textAlignment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2034" w:type="pct"/>
            <w:tcBorders>
              <w:top w:val="single" w:color="000000" w:sz="4" w:space="0"/>
              <w:left w:val="single" w:color="000000" w:sz="4" w:space="0"/>
              <w:bottom w:val="single" w:color="auto" w:sz="4" w:space="0"/>
              <w:right w:val="single" w:color="000000" w:sz="4" w:space="0"/>
            </w:tcBorders>
            <w:noWrap/>
            <w:vAlign w:val="center"/>
          </w:tcPr>
          <w:p w14:paraId="0CAFCF66">
            <w:pPr>
              <w:widowControl/>
              <w:jc w:val="center"/>
              <w:textAlignment w:val="center"/>
              <w:rPr>
                <w:rFonts w:ascii="宋体" w:hAnsi="宋体" w:cs="宋体"/>
                <w:b/>
                <w:bCs/>
                <w:color w:val="auto"/>
                <w:sz w:val="24"/>
                <w:highlight w:val="none"/>
              </w:rPr>
            </w:pPr>
            <w:r>
              <w:rPr>
                <w:rFonts w:hint="eastAsia" w:ascii="宋体" w:hAnsi="宋体" w:cs="宋体"/>
                <w:b/>
                <w:bCs/>
                <w:color w:val="auto"/>
                <w:sz w:val="24"/>
                <w:highlight w:val="none"/>
              </w:rPr>
              <w:t>项目名称</w:t>
            </w:r>
          </w:p>
        </w:tc>
        <w:tc>
          <w:tcPr>
            <w:tcW w:w="1235" w:type="pct"/>
            <w:tcBorders>
              <w:top w:val="single" w:color="000000" w:sz="4" w:space="0"/>
              <w:left w:val="single" w:color="000000" w:sz="4" w:space="0"/>
              <w:bottom w:val="single" w:color="auto" w:sz="4" w:space="0"/>
              <w:right w:val="single" w:color="000000" w:sz="4" w:space="0"/>
            </w:tcBorders>
            <w:noWrap/>
            <w:vAlign w:val="center"/>
          </w:tcPr>
          <w:p w14:paraId="38AF71F8">
            <w:pPr>
              <w:widowControl/>
              <w:jc w:val="center"/>
              <w:textAlignment w:val="center"/>
              <w:rPr>
                <w:rFonts w:ascii="宋体" w:hAnsi="宋体" w:cs="宋体"/>
                <w:b/>
                <w:bCs/>
                <w:color w:val="auto"/>
                <w:sz w:val="24"/>
                <w:highlight w:val="none"/>
              </w:rPr>
            </w:pPr>
            <w:r>
              <w:rPr>
                <w:rFonts w:hint="eastAsia" w:ascii="宋体" w:hAnsi="宋体" w:cs="宋体"/>
                <w:b/>
                <w:bCs/>
                <w:color w:val="auto"/>
                <w:sz w:val="24"/>
                <w:highlight w:val="none"/>
                <w:lang w:val="en-US" w:eastAsia="zh-CN"/>
              </w:rPr>
              <w:t>投标报价</w:t>
            </w:r>
            <w:r>
              <w:rPr>
                <w:rFonts w:hint="eastAsia" w:ascii="宋体" w:hAnsi="宋体" w:cs="宋体"/>
                <w:b/>
                <w:bCs/>
                <w:color w:val="auto"/>
                <w:sz w:val="24"/>
                <w:highlight w:val="none"/>
              </w:rPr>
              <w:t>（</w:t>
            </w:r>
            <w:r>
              <w:rPr>
                <w:rFonts w:hint="eastAsia" w:ascii="宋体" w:hAnsi="宋体" w:cs="宋体"/>
                <w:b/>
                <w:bCs/>
                <w:color w:val="auto"/>
                <w:sz w:val="24"/>
                <w:highlight w:val="none"/>
                <w:lang w:val="en-US" w:eastAsia="zh-CN"/>
              </w:rPr>
              <w:t>元/月/点位</w:t>
            </w:r>
            <w:r>
              <w:rPr>
                <w:rFonts w:hint="eastAsia" w:ascii="宋体" w:hAnsi="宋体" w:cs="宋体"/>
                <w:b/>
                <w:bCs/>
                <w:color w:val="auto"/>
                <w:sz w:val="24"/>
                <w:highlight w:val="none"/>
              </w:rPr>
              <w:t>）</w:t>
            </w:r>
          </w:p>
        </w:tc>
        <w:tc>
          <w:tcPr>
            <w:tcW w:w="1306" w:type="pct"/>
            <w:tcBorders>
              <w:top w:val="single" w:color="000000" w:sz="4" w:space="0"/>
              <w:left w:val="single" w:color="000000" w:sz="4" w:space="0"/>
              <w:bottom w:val="single" w:color="auto" w:sz="4" w:space="0"/>
              <w:right w:val="single" w:color="000000" w:sz="4" w:space="0"/>
            </w:tcBorders>
            <w:noWrap/>
            <w:vAlign w:val="center"/>
          </w:tcPr>
          <w:p w14:paraId="4E1B915A">
            <w:pPr>
              <w:widowControl/>
              <w:jc w:val="center"/>
              <w:textAlignment w:val="center"/>
              <w:rPr>
                <w:rFonts w:ascii="宋体" w:hAnsi="宋体" w:cs="宋体"/>
                <w:b/>
                <w:bCs/>
                <w:color w:val="auto"/>
                <w:sz w:val="24"/>
                <w:highlight w:val="none"/>
              </w:rPr>
            </w:pPr>
            <w:r>
              <w:rPr>
                <w:rFonts w:hint="eastAsia" w:ascii="宋体" w:hAnsi="宋体" w:cs="宋体"/>
                <w:b/>
                <w:bCs/>
                <w:color w:val="auto"/>
                <w:sz w:val="24"/>
                <w:highlight w:val="none"/>
              </w:rPr>
              <w:t>备注</w:t>
            </w:r>
          </w:p>
        </w:tc>
      </w:tr>
      <w:tr w14:paraId="481300B7">
        <w:tblPrEx>
          <w:tblCellMar>
            <w:top w:w="0" w:type="dxa"/>
            <w:left w:w="108" w:type="dxa"/>
            <w:bottom w:w="0" w:type="dxa"/>
            <w:right w:w="108" w:type="dxa"/>
          </w:tblCellMar>
        </w:tblPrEx>
        <w:trPr>
          <w:trHeight w:val="1210" w:hRule="atLeast"/>
        </w:trPr>
        <w:tc>
          <w:tcPr>
            <w:tcW w:w="423" w:type="pct"/>
            <w:tcBorders>
              <w:top w:val="single" w:color="auto" w:sz="4" w:space="0"/>
              <w:left w:val="single" w:color="auto" w:sz="4" w:space="0"/>
              <w:bottom w:val="single" w:color="auto" w:sz="4" w:space="0"/>
              <w:right w:val="single" w:color="auto" w:sz="4" w:space="0"/>
            </w:tcBorders>
            <w:noWrap/>
            <w:vAlign w:val="center"/>
          </w:tcPr>
          <w:p w14:paraId="6F315777">
            <w:pPr>
              <w:widowControl/>
              <w:jc w:val="center"/>
              <w:textAlignment w:val="center"/>
              <w:rPr>
                <w:rFonts w:ascii="宋体" w:hAnsi="宋体" w:cs="宋体"/>
                <w:color w:val="auto"/>
                <w:sz w:val="24"/>
                <w:highlight w:val="none"/>
              </w:rPr>
            </w:pPr>
            <w:r>
              <w:rPr>
                <w:rFonts w:hint="eastAsia" w:ascii="宋体" w:hAnsi="宋体" w:eastAsia="宋体" w:cs="宋体"/>
                <w:color w:val="auto"/>
                <w:sz w:val="24"/>
                <w:highlight w:val="none"/>
                <w:lang w:eastAsia="zh-CN"/>
              </w:rPr>
              <w:t>1</w:t>
            </w:r>
          </w:p>
        </w:tc>
        <w:tc>
          <w:tcPr>
            <w:tcW w:w="2034" w:type="pct"/>
            <w:tcBorders>
              <w:top w:val="single" w:color="auto" w:sz="4" w:space="0"/>
              <w:left w:val="single" w:color="auto" w:sz="4" w:space="0"/>
              <w:bottom w:val="single" w:color="auto" w:sz="4" w:space="0"/>
              <w:right w:val="single" w:color="auto" w:sz="4" w:space="0"/>
            </w:tcBorders>
            <w:noWrap/>
            <w:vAlign w:val="center"/>
          </w:tcPr>
          <w:p w14:paraId="173C59B7">
            <w:pPr>
              <w:widowControl/>
              <w:jc w:val="center"/>
              <w:textAlignment w:val="center"/>
              <w:rPr>
                <w:rFonts w:ascii="宋体" w:hAnsi="宋体" w:cs="宋体"/>
                <w:color w:val="auto"/>
                <w:sz w:val="24"/>
                <w:highlight w:val="none"/>
              </w:rPr>
            </w:pPr>
          </w:p>
          <w:p w14:paraId="5F0481B5">
            <w:pPr>
              <w:widowControl/>
              <w:jc w:val="center"/>
              <w:textAlignment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启东市寅阳镇平安乡村视频监控维护服务项目</w:t>
            </w:r>
          </w:p>
          <w:p w14:paraId="31AB4E93">
            <w:pPr>
              <w:widowControl/>
              <w:jc w:val="center"/>
              <w:textAlignment w:val="center"/>
              <w:rPr>
                <w:rFonts w:ascii="宋体" w:hAnsi="宋体" w:cs="宋体"/>
                <w:color w:val="auto"/>
                <w:sz w:val="24"/>
                <w:highlight w:val="none"/>
              </w:rPr>
            </w:pPr>
          </w:p>
        </w:tc>
        <w:tc>
          <w:tcPr>
            <w:tcW w:w="1235" w:type="pct"/>
            <w:tcBorders>
              <w:top w:val="single" w:color="auto" w:sz="4" w:space="0"/>
              <w:left w:val="single" w:color="auto" w:sz="4" w:space="0"/>
              <w:bottom w:val="single" w:color="auto" w:sz="4" w:space="0"/>
              <w:right w:val="single" w:color="auto" w:sz="4" w:space="0"/>
            </w:tcBorders>
            <w:noWrap/>
            <w:vAlign w:val="center"/>
          </w:tcPr>
          <w:p w14:paraId="70EE897B">
            <w:pPr>
              <w:widowControl/>
              <w:jc w:val="center"/>
              <w:textAlignment w:val="center"/>
              <w:rPr>
                <w:rFonts w:ascii="宋体" w:hAnsi="宋体" w:cs="宋体"/>
                <w:color w:val="auto"/>
                <w:sz w:val="24"/>
                <w:highlight w:val="none"/>
              </w:rPr>
            </w:pPr>
          </w:p>
        </w:tc>
        <w:tc>
          <w:tcPr>
            <w:tcW w:w="1306" w:type="pct"/>
            <w:tcBorders>
              <w:top w:val="single" w:color="auto" w:sz="4" w:space="0"/>
              <w:left w:val="single" w:color="auto" w:sz="4" w:space="0"/>
              <w:bottom w:val="single" w:color="auto" w:sz="4" w:space="0"/>
              <w:right w:val="single" w:color="auto" w:sz="4" w:space="0"/>
            </w:tcBorders>
            <w:noWrap/>
            <w:vAlign w:val="center"/>
          </w:tcPr>
          <w:p w14:paraId="0CD987CD">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lang w:val="en-US" w:eastAsia="zh-CN"/>
              </w:rPr>
              <w:t>预计点位600个（</w:t>
            </w:r>
            <w:r>
              <w:rPr>
                <w:rFonts w:hint="eastAsia" w:ascii="宋体" w:hAnsi="宋体" w:cs="宋体"/>
                <w:color w:val="auto"/>
                <w:sz w:val="24"/>
                <w:highlight w:val="none"/>
              </w:rPr>
              <w:t>实际点位数量变化，中标供应商须无条件按采购要求实施</w:t>
            </w:r>
            <w:r>
              <w:rPr>
                <w:rFonts w:hint="eastAsia" w:ascii="宋体" w:hAnsi="宋体" w:cs="宋体"/>
                <w:color w:val="auto"/>
                <w:sz w:val="24"/>
                <w:highlight w:val="none"/>
                <w:lang w:val="en-US" w:eastAsia="zh-CN"/>
              </w:rPr>
              <w:t>，最终费用按实际点位计算）</w:t>
            </w:r>
          </w:p>
        </w:tc>
      </w:tr>
    </w:tbl>
    <w:p w14:paraId="109436E3">
      <w:pPr>
        <w:pStyle w:val="39"/>
        <w:rPr>
          <w:color w:val="auto"/>
          <w:highlight w:val="none"/>
        </w:rPr>
      </w:pPr>
    </w:p>
    <w:p w14:paraId="4CC47ED7">
      <w:pPr>
        <w:spacing w:line="500" w:lineRule="exact"/>
        <w:rPr>
          <w:rFonts w:ascii="宋体" w:hAnsi="宋体"/>
          <w:color w:val="auto"/>
          <w:sz w:val="28"/>
          <w:szCs w:val="28"/>
          <w:highlight w:val="none"/>
        </w:rPr>
      </w:pPr>
      <w:r>
        <w:rPr>
          <w:rFonts w:hint="eastAsia" w:ascii="宋体" w:hAnsi="宋体"/>
          <w:color w:val="auto"/>
          <w:sz w:val="28"/>
          <w:szCs w:val="28"/>
          <w:highlight w:val="none"/>
        </w:rPr>
        <w:t>谈判供应商（盖章）：</w:t>
      </w:r>
    </w:p>
    <w:p w14:paraId="0C563034">
      <w:pPr>
        <w:spacing w:line="500" w:lineRule="exact"/>
        <w:rPr>
          <w:rFonts w:ascii="宋体" w:hAnsi="宋体"/>
          <w:color w:val="auto"/>
          <w:sz w:val="28"/>
          <w:szCs w:val="28"/>
          <w:highlight w:val="none"/>
        </w:rPr>
      </w:pPr>
      <w:r>
        <w:rPr>
          <w:rFonts w:hint="eastAsia" w:ascii="宋体" w:hAnsi="宋体"/>
          <w:color w:val="auto"/>
          <w:sz w:val="28"/>
          <w:szCs w:val="28"/>
          <w:highlight w:val="none"/>
        </w:rPr>
        <w:t>法定代表人</w:t>
      </w:r>
      <w:r>
        <w:rPr>
          <w:rFonts w:hint="eastAsia" w:ascii="宋体" w:hAnsi="宋体"/>
          <w:color w:val="auto"/>
          <w:sz w:val="28"/>
          <w:szCs w:val="28"/>
          <w:highlight w:val="none"/>
          <w:lang w:val="en-US" w:eastAsia="zh-CN"/>
        </w:rPr>
        <w:t>或</w:t>
      </w:r>
      <w:r>
        <w:rPr>
          <w:rFonts w:hint="eastAsia" w:ascii="宋体" w:hAnsi="宋体"/>
          <w:color w:val="auto"/>
          <w:sz w:val="28"/>
          <w:szCs w:val="28"/>
          <w:highlight w:val="none"/>
        </w:rPr>
        <w:t>授权代表（签字或盖章）：</w:t>
      </w:r>
    </w:p>
    <w:p w14:paraId="3A8A6E6F">
      <w:pPr>
        <w:spacing w:line="500" w:lineRule="exact"/>
        <w:ind w:right="560" w:firstLine="6160" w:firstLineChars="2200"/>
        <w:rPr>
          <w:rFonts w:hint="eastAsia" w:ascii="宋体" w:hAnsi="宋体"/>
          <w:color w:val="auto"/>
          <w:sz w:val="28"/>
          <w:szCs w:val="28"/>
          <w:highlight w:val="none"/>
        </w:rPr>
      </w:pPr>
      <w:r>
        <w:rPr>
          <w:rFonts w:hint="eastAsia" w:ascii="宋体" w:hAnsi="宋体"/>
          <w:color w:val="auto"/>
          <w:sz w:val="28"/>
          <w:szCs w:val="28"/>
          <w:highlight w:val="none"/>
        </w:rPr>
        <w:t>年   月   日</w:t>
      </w:r>
    </w:p>
    <w:p w14:paraId="0E42B223">
      <w:pPr>
        <w:pStyle w:val="2"/>
        <w:rPr>
          <w:rFonts w:hint="eastAsia" w:ascii="宋体" w:hAnsi="宋体"/>
          <w:color w:val="auto"/>
          <w:sz w:val="28"/>
          <w:szCs w:val="28"/>
          <w:highlight w:val="none"/>
        </w:rPr>
      </w:pPr>
    </w:p>
    <w:p w14:paraId="36084A40">
      <w:pPr>
        <w:rPr>
          <w:rFonts w:hint="eastAsia" w:ascii="宋体" w:hAnsi="宋体"/>
          <w:color w:val="auto"/>
          <w:sz w:val="28"/>
          <w:szCs w:val="28"/>
          <w:highlight w:val="none"/>
        </w:rPr>
      </w:pPr>
    </w:p>
    <w:p w14:paraId="3A9B1513">
      <w:pPr>
        <w:spacing w:line="500" w:lineRule="exact"/>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t>（说明：</w:t>
      </w:r>
      <w:r>
        <w:rPr>
          <w:rFonts w:hint="eastAsia" w:ascii="宋体" w:hAnsi="宋体" w:cs="宋体"/>
          <w:b/>
          <w:bCs/>
          <w:color w:val="auto"/>
          <w:sz w:val="28"/>
          <w:szCs w:val="28"/>
          <w:highlight w:val="none"/>
          <w:lang w:val="en-US" w:eastAsia="zh-CN"/>
        </w:rPr>
        <w:t>本表无须密封在价格标文件中，本表加盖公章后带至开标现场进行填写</w:t>
      </w:r>
      <w:r>
        <w:rPr>
          <w:rFonts w:hint="eastAsia" w:ascii="宋体" w:hAnsi="宋体" w:cs="宋体"/>
          <w:b/>
          <w:bCs/>
          <w:color w:val="auto"/>
          <w:sz w:val="28"/>
          <w:szCs w:val="28"/>
          <w:highlight w:val="none"/>
          <w:lang w:eastAsia="zh-CN"/>
        </w:rPr>
        <w:t>！</w:t>
      </w:r>
      <w:r>
        <w:rPr>
          <w:rFonts w:hint="eastAsia" w:ascii="宋体" w:hAnsi="宋体" w:cs="宋体"/>
          <w:b/>
          <w:bCs/>
          <w:color w:val="auto"/>
          <w:sz w:val="28"/>
          <w:szCs w:val="28"/>
          <w:highlight w:val="none"/>
        </w:rPr>
        <w:t>）</w:t>
      </w:r>
    </w:p>
    <w:p w14:paraId="413261DE">
      <w:pPr>
        <w:pStyle w:val="7"/>
        <w:ind w:firstLine="0" w:firstLineChars="0"/>
        <w:rPr>
          <w:rFonts w:hint="eastAsia"/>
          <w:color w:val="auto"/>
          <w:highlight w:val="none"/>
        </w:rPr>
        <w:sectPr>
          <w:pgSz w:w="11906" w:h="16838"/>
          <w:pgMar w:top="1440" w:right="1440" w:bottom="1440" w:left="1440" w:header="851" w:footer="992" w:gutter="0"/>
          <w:cols w:space="720" w:num="1"/>
          <w:docGrid w:type="lines" w:linePitch="312" w:charSpace="0"/>
        </w:sectPr>
      </w:pPr>
    </w:p>
    <w:p w14:paraId="3473C216">
      <w:pPr>
        <w:snapToGrid w:val="0"/>
        <w:spacing w:line="300" w:lineRule="auto"/>
        <w:outlineLvl w:val="0"/>
        <w:rPr>
          <w:rFonts w:ascii="仿宋" w:hAnsi="仿宋" w:eastAsia="仿宋" w:cs="宋体"/>
          <w:b/>
          <w:bCs/>
          <w:color w:val="auto"/>
          <w:sz w:val="28"/>
          <w:szCs w:val="28"/>
          <w:highlight w:val="none"/>
        </w:rPr>
      </w:pPr>
      <w:r>
        <w:rPr>
          <w:rFonts w:hint="eastAsia" w:ascii="宋体" w:hAnsi="宋体" w:cs="宋体"/>
          <w:b/>
          <w:bCs/>
          <w:color w:val="auto"/>
          <w:sz w:val="28"/>
          <w:szCs w:val="28"/>
          <w:highlight w:val="none"/>
          <w:lang w:bidi="zh-CN"/>
        </w:rPr>
        <w:t xml:space="preserve"> </w:t>
      </w:r>
      <w:r>
        <w:rPr>
          <w:rFonts w:hint="eastAsia" w:ascii="宋体" w:hAnsi="宋体"/>
          <w:color w:val="auto"/>
          <w:sz w:val="28"/>
          <w:szCs w:val="28"/>
          <w:highlight w:val="none"/>
        </w:rPr>
        <w:t>附件</w:t>
      </w:r>
      <w:r>
        <w:rPr>
          <w:rFonts w:hint="eastAsia" w:ascii="宋体" w:hAnsi="宋体"/>
          <w:color w:val="auto"/>
          <w:sz w:val="28"/>
          <w:szCs w:val="28"/>
          <w:highlight w:val="none"/>
          <w:lang w:val="en-US" w:eastAsia="zh-CN"/>
        </w:rPr>
        <w:t>七</w:t>
      </w:r>
      <w:r>
        <w:rPr>
          <w:rFonts w:hint="eastAsia" w:ascii="宋体" w:hAnsi="宋体"/>
          <w:color w:val="auto"/>
          <w:sz w:val="28"/>
          <w:szCs w:val="28"/>
          <w:highlight w:val="none"/>
        </w:rPr>
        <w:t>：</w:t>
      </w:r>
    </w:p>
    <w:p w14:paraId="24BF39FD">
      <w:pPr>
        <w:snapToGrid w:val="0"/>
        <w:spacing w:line="300" w:lineRule="auto"/>
        <w:jc w:val="center"/>
        <w:outlineLvl w:val="0"/>
        <w:rPr>
          <w:rFonts w:hint="eastAsia" w:ascii="宋体" w:hAnsi="宋体" w:eastAsia="宋体" w:cs="宋体"/>
          <w:color w:val="auto"/>
          <w:sz w:val="28"/>
          <w:szCs w:val="28"/>
          <w:highlight w:val="none"/>
          <w:lang w:bidi="zh-CN"/>
        </w:rPr>
      </w:pPr>
      <w:r>
        <w:rPr>
          <w:rFonts w:hint="eastAsia" w:ascii="宋体" w:hAnsi="宋体" w:eastAsia="宋体" w:cs="宋体"/>
          <w:b/>
          <w:bCs/>
          <w:color w:val="auto"/>
          <w:sz w:val="28"/>
          <w:szCs w:val="28"/>
          <w:highlight w:val="none"/>
          <w:lang w:bidi="zh-CN"/>
        </w:rPr>
        <w:t>中小企业声明函（工程、服务）</w:t>
      </w:r>
    </w:p>
    <w:p w14:paraId="0AEDAB7D">
      <w:pPr>
        <w:snapToGrid w:val="0"/>
        <w:spacing w:line="360" w:lineRule="auto"/>
        <w:ind w:firstLine="560" w:firstLineChars="200"/>
        <w:outlineLvl w:val="0"/>
        <w:rPr>
          <w:rFonts w:hint="eastAsia" w:ascii="宋体" w:hAnsi="宋体" w:eastAsia="宋体" w:cs="宋体"/>
          <w:color w:val="auto"/>
          <w:sz w:val="28"/>
          <w:szCs w:val="28"/>
          <w:highlight w:val="none"/>
          <w:lang w:bidi="zh-CN"/>
        </w:rPr>
      </w:pPr>
      <w:r>
        <w:rPr>
          <w:rFonts w:hint="eastAsia" w:ascii="宋体" w:hAnsi="宋体" w:eastAsia="宋体" w:cs="宋体"/>
          <w:color w:val="auto"/>
          <w:sz w:val="28"/>
          <w:szCs w:val="28"/>
          <w:highlight w:val="none"/>
          <w:lang w:bidi="zh-CN"/>
        </w:rPr>
        <w:t>本公司（联合体）郑重声明，根据《政府采购促进中小企业发展管理办法》（财库﹝2020﹞46 号）的规定，本公司（联合体）参加</w:t>
      </w:r>
      <w:r>
        <w:rPr>
          <w:rFonts w:hint="eastAsia" w:ascii="宋体" w:hAnsi="宋体" w:eastAsia="宋体" w:cs="宋体"/>
          <w:color w:val="auto"/>
          <w:sz w:val="28"/>
          <w:szCs w:val="28"/>
          <w:highlight w:val="none"/>
          <w:u w:val="single"/>
          <w:lang w:bidi="zh-CN"/>
        </w:rPr>
        <w:t>（单位名称）</w:t>
      </w:r>
      <w:r>
        <w:rPr>
          <w:rFonts w:hint="eastAsia" w:ascii="宋体" w:hAnsi="宋体" w:eastAsia="宋体" w:cs="宋体"/>
          <w:color w:val="auto"/>
          <w:sz w:val="28"/>
          <w:szCs w:val="28"/>
          <w:highlight w:val="none"/>
          <w:lang w:bidi="zh-CN"/>
        </w:rPr>
        <w:t>的</w:t>
      </w:r>
      <w:r>
        <w:rPr>
          <w:rFonts w:hint="eastAsia" w:ascii="宋体" w:hAnsi="宋体" w:eastAsia="宋体" w:cs="宋体"/>
          <w:color w:val="auto"/>
          <w:sz w:val="28"/>
          <w:szCs w:val="28"/>
          <w:highlight w:val="none"/>
          <w:u w:val="single"/>
          <w:lang w:bidi="zh-CN"/>
        </w:rPr>
        <w:t>（项目名称）</w:t>
      </w:r>
      <w:r>
        <w:rPr>
          <w:rFonts w:hint="eastAsia" w:ascii="宋体" w:hAnsi="宋体" w:eastAsia="宋体" w:cs="宋体"/>
          <w:color w:val="auto"/>
          <w:sz w:val="28"/>
          <w:szCs w:val="28"/>
          <w:highlight w:val="none"/>
          <w:lang w:bidi="zh-CN"/>
        </w:rPr>
        <w:t>采购活动，工程的施工单位全部为符合政策要求的中小企业（或者：服务全部由符合政策要求的中小企业承接）。相关企业（含联合 体中的中小企业、签订分包意向协议的中小企业）的具体情况如下：</w:t>
      </w:r>
    </w:p>
    <w:p w14:paraId="4C5E94FB">
      <w:pPr>
        <w:snapToGrid w:val="0"/>
        <w:spacing w:line="360" w:lineRule="auto"/>
        <w:jc w:val="left"/>
        <w:outlineLvl w:val="0"/>
        <w:rPr>
          <w:rFonts w:hint="eastAsia" w:ascii="宋体" w:hAnsi="宋体" w:eastAsia="宋体" w:cs="宋体"/>
          <w:color w:val="auto"/>
          <w:sz w:val="28"/>
          <w:szCs w:val="28"/>
          <w:highlight w:val="none"/>
          <w:lang w:bidi="zh-CN"/>
        </w:rPr>
      </w:pPr>
      <w:r>
        <w:rPr>
          <w:rFonts w:hint="eastAsia" w:ascii="宋体" w:hAnsi="宋体" w:eastAsia="宋体" w:cs="宋体"/>
          <w:color w:val="auto"/>
          <w:sz w:val="28"/>
          <w:szCs w:val="28"/>
          <w:highlight w:val="none"/>
          <w:lang w:bidi="zh-CN"/>
        </w:rPr>
        <w:t>1.</w:t>
      </w:r>
      <w:r>
        <w:rPr>
          <w:rFonts w:hint="eastAsia" w:ascii="宋体" w:hAnsi="宋体" w:eastAsia="宋体" w:cs="宋体"/>
          <w:color w:val="auto"/>
          <w:sz w:val="28"/>
          <w:szCs w:val="28"/>
          <w:highlight w:val="none"/>
          <w:u w:val="single"/>
          <w:lang w:bidi="zh-CN"/>
        </w:rPr>
        <w:t>（标的名称）</w:t>
      </w:r>
      <w:r>
        <w:rPr>
          <w:rFonts w:hint="eastAsia" w:ascii="宋体" w:hAnsi="宋体" w:eastAsia="宋体" w:cs="宋体"/>
          <w:color w:val="auto"/>
          <w:sz w:val="28"/>
          <w:szCs w:val="28"/>
          <w:highlight w:val="none"/>
          <w:lang w:bidi="zh-CN"/>
        </w:rPr>
        <w:t>，属于（</w:t>
      </w:r>
      <w:r>
        <w:rPr>
          <w:rFonts w:hint="eastAsia" w:ascii="宋体" w:hAnsi="宋体" w:eastAsia="宋体" w:cs="宋体"/>
          <w:color w:val="auto"/>
          <w:sz w:val="28"/>
          <w:szCs w:val="28"/>
          <w:highlight w:val="none"/>
          <w:u w:val="single"/>
          <w:lang w:bidi="zh-CN"/>
        </w:rPr>
        <w:t>采购文件中明确的所属行业）</w:t>
      </w:r>
      <w:r>
        <w:rPr>
          <w:rFonts w:hint="eastAsia" w:ascii="宋体" w:hAnsi="宋体" w:eastAsia="宋体" w:cs="宋体"/>
          <w:color w:val="auto"/>
          <w:sz w:val="28"/>
          <w:szCs w:val="28"/>
          <w:highlight w:val="none"/>
          <w:lang w:bidi="zh-CN"/>
        </w:rPr>
        <w:t>；承建（承接）企业为</w:t>
      </w:r>
      <w:r>
        <w:rPr>
          <w:rFonts w:hint="eastAsia" w:ascii="宋体" w:hAnsi="宋体" w:eastAsia="宋体" w:cs="宋体"/>
          <w:color w:val="auto"/>
          <w:sz w:val="28"/>
          <w:szCs w:val="28"/>
          <w:highlight w:val="none"/>
          <w:u w:val="single"/>
          <w:lang w:bidi="zh-CN"/>
        </w:rPr>
        <w:t>（企业名称）</w:t>
      </w:r>
      <w:r>
        <w:rPr>
          <w:rFonts w:hint="eastAsia" w:ascii="宋体" w:hAnsi="宋体" w:eastAsia="宋体" w:cs="宋体"/>
          <w:color w:val="auto"/>
          <w:sz w:val="28"/>
          <w:szCs w:val="28"/>
          <w:highlight w:val="none"/>
          <w:lang w:bidi="zh-CN"/>
        </w:rPr>
        <w:t>，从业人员</w:t>
      </w:r>
      <w:r>
        <w:rPr>
          <w:rFonts w:hint="eastAsia" w:ascii="宋体" w:hAnsi="宋体" w:eastAsia="宋体" w:cs="宋体"/>
          <w:color w:val="auto"/>
          <w:sz w:val="28"/>
          <w:szCs w:val="28"/>
          <w:highlight w:val="none"/>
          <w:u w:val="single"/>
          <w:lang w:bidi="zh-CN"/>
        </w:rPr>
        <w:tab/>
      </w:r>
      <w:r>
        <w:rPr>
          <w:rFonts w:hint="eastAsia" w:ascii="宋体" w:hAnsi="宋体" w:eastAsia="宋体" w:cs="宋体"/>
          <w:color w:val="auto"/>
          <w:sz w:val="28"/>
          <w:szCs w:val="28"/>
          <w:highlight w:val="none"/>
          <w:lang w:bidi="zh-CN"/>
        </w:rPr>
        <w:t>人，营业收入为</w:t>
      </w:r>
      <w:r>
        <w:rPr>
          <w:rFonts w:hint="eastAsia" w:ascii="宋体" w:hAnsi="宋体" w:eastAsia="宋体" w:cs="宋体"/>
          <w:color w:val="auto"/>
          <w:sz w:val="28"/>
          <w:szCs w:val="28"/>
          <w:highlight w:val="none"/>
          <w:u w:val="single"/>
          <w:lang w:bidi="zh-CN"/>
        </w:rPr>
        <w:tab/>
      </w:r>
      <w:r>
        <w:rPr>
          <w:rFonts w:hint="eastAsia" w:ascii="宋体" w:hAnsi="宋体" w:eastAsia="宋体" w:cs="宋体"/>
          <w:color w:val="auto"/>
          <w:sz w:val="28"/>
          <w:szCs w:val="28"/>
          <w:highlight w:val="none"/>
          <w:lang w:bidi="zh-CN"/>
        </w:rPr>
        <w:t>万元，资产总额为</w:t>
      </w:r>
      <w:r>
        <w:rPr>
          <w:rFonts w:hint="eastAsia" w:ascii="宋体" w:hAnsi="宋体" w:eastAsia="宋体" w:cs="宋体"/>
          <w:color w:val="auto"/>
          <w:sz w:val="28"/>
          <w:szCs w:val="28"/>
          <w:highlight w:val="none"/>
          <w:u w:val="single"/>
          <w:lang w:bidi="zh-CN"/>
        </w:rPr>
        <w:tab/>
      </w:r>
      <w:r>
        <w:rPr>
          <w:rFonts w:hint="eastAsia" w:ascii="宋体" w:hAnsi="宋体" w:eastAsia="宋体" w:cs="宋体"/>
          <w:color w:val="auto"/>
          <w:sz w:val="28"/>
          <w:szCs w:val="28"/>
          <w:highlight w:val="none"/>
          <w:lang w:bidi="zh-CN"/>
        </w:rPr>
        <w:t>万元，属于</w:t>
      </w:r>
      <w:r>
        <w:rPr>
          <w:rFonts w:hint="eastAsia" w:ascii="宋体" w:hAnsi="宋体" w:eastAsia="宋体" w:cs="宋体"/>
          <w:color w:val="auto"/>
          <w:sz w:val="28"/>
          <w:szCs w:val="28"/>
          <w:highlight w:val="none"/>
          <w:u w:val="single"/>
          <w:lang w:bidi="zh-CN"/>
        </w:rPr>
        <w:t>（中型企业、小型企业、微型企业）</w:t>
      </w:r>
      <w:r>
        <w:rPr>
          <w:rFonts w:hint="eastAsia" w:ascii="宋体" w:hAnsi="宋体" w:eastAsia="宋体" w:cs="宋体"/>
          <w:color w:val="auto"/>
          <w:sz w:val="28"/>
          <w:szCs w:val="28"/>
          <w:highlight w:val="none"/>
          <w:lang w:bidi="zh-CN"/>
        </w:rPr>
        <w:t>；</w:t>
      </w:r>
    </w:p>
    <w:p w14:paraId="00F73B28">
      <w:pPr>
        <w:snapToGrid w:val="0"/>
        <w:spacing w:line="360" w:lineRule="auto"/>
        <w:jc w:val="left"/>
        <w:outlineLvl w:val="0"/>
        <w:rPr>
          <w:rFonts w:hint="eastAsia" w:ascii="宋体" w:hAnsi="宋体" w:eastAsia="宋体" w:cs="宋体"/>
          <w:color w:val="auto"/>
          <w:sz w:val="28"/>
          <w:szCs w:val="28"/>
          <w:highlight w:val="none"/>
          <w:lang w:bidi="zh-CN"/>
        </w:rPr>
      </w:pPr>
      <w:r>
        <w:rPr>
          <w:rFonts w:hint="eastAsia" w:ascii="宋体" w:hAnsi="宋体" w:eastAsia="宋体" w:cs="宋体"/>
          <w:color w:val="auto"/>
          <w:sz w:val="28"/>
          <w:szCs w:val="28"/>
          <w:highlight w:val="none"/>
          <w:lang w:bidi="zh-CN"/>
        </w:rPr>
        <w:t>2.</w:t>
      </w:r>
      <w:r>
        <w:rPr>
          <w:rFonts w:hint="eastAsia" w:ascii="宋体" w:hAnsi="宋体" w:eastAsia="宋体" w:cs="宋体"/>
          <w:color w:val="auto"/>
          <w:sz w:val="28"/>
          <w:szCs w:val="28"/>
          <w:highlight w:val="none"/>
          <w:u w:val="single"/>
          <w:lang w:bidi="zh-CN"/>
        </w:rPr>
        <w:t>（标的名称）</w:t>
      </w:r>
      <w:r>
        <w:rPr>
          <w:rFonts w:hint="eastAsia" w:ascii="宋体" w:hAnsi="宋体" w:eastAsia="宋体" w:cs="宋体"/>
          <w:color w:val="auto"/>
          <w:sz w:val="28"/>
          <w:szCs w:val="28"/>
          <w:highlight w:val="none"/>
          <w:lang w:bidi="zh-CN"/>
        </w:rPr>
        <w:t>，属于（</w:t>
      </w:r>
      <w:r>
        <w:rPr>
          <w:rFonts w:hint="eastAsia" w:ascii="宋体" w:hAnsi="宋体" w:eastAsia="宋体" w:cs="宋体"/>
          <w:color w:val="auto"/>
          <w:sz w:val="28"/>
          <w:szCs w:val="28"/>
          <w:highlight w:val="none"/>
          <w:u w:val="single"/>
          <w:lang w:bidi="zh-CN"/>
        </w:rPr>
        <w:t>采购文件中明确的所属行业）</w:t>
      </w:r>
      <w:r>
        <w:rPr>
          <w:rFonts w:hint="eastAsia" w:ascii="宋体" w:hAnsi="宋体" w:eastAsia="宋体" w:cs="宋体"/>
          <w:color w:val="auto"/>
          <w:sz w:val="28"/>
          <w:szCs w:val="28"/>
          <w:highlight w:val="none"/>
          <w:lang w:bidi="zh-CN"/>
        </w:rPr>
        <w:t>；承建（承接）企业为</w:t>
      </w:r>
      <w:r>
        <w:rPr>
          <w:rFonts w:hint="eastAsia" w:ascii="宋体" w:hAnsi="宋体" w:eastAsia="宋体" w:cs="宋体"/>
          <w:color w:val="auto"/>
          <w:sz w:val="28"/>
          <w:szCs w:val="28"/>
          <w:highlight w:val="none"/>
          <w:u w:val="single"/>
          <w:lang w:bidi="zh-CN"/>
        </w:rPr>
        <w:t>（企业名称）</w:t>
      </w:r>
      <w:r>
        <w:rPr>
          <w:rFonts w:hint="eastAsia" w:ascii="宋体" w:hAnsi="宋体" w:eastAsia="宋体" w:cs="宋体"/>
          <w:color w:val="auto"/>
          <w:sz w:val="28"/>
          <w:szCs w:val="28"/>
          <w:highlight w:val="none"/>
          <w:lang w:bidi="zh-CN"/>
        </w:rPr>
        <w:t>，从业人员</w:t>
      </w:r>
      <w:r>
        <w:rPr>
          <w:rFonts w:hint="eastAsia" w:ascii="宋体" w:hAnsi="宋体" w:eastAsia="宋体" w:cs="宋体"/>
          <w:color w:val="auto"/>
          <w:sz w:val="28"/>
          <w:szCs w:val="28"/>
          <w:highlight w:val="none"/>
          <w:u w:val="single"/>
          <w:lang w:bidi="zh-CN"/>
        </w:rPr>
        <w:tab/>
      </w:r>
      <w:r>
        <w:rPr>
          <w:rFonts w:hint="eastAsia" w:ascii="宋体" w:hAnsi="宋体" w:eastAsia="宋体" w:cs="宋体"/>
          <w:color w:val="auto"/>
          <w:sz w:val="28"/>
          <w:szCs w:val="28"/>
          <w:highlight w:val="none"/>
          <w:lang w:bidi="zh-CN"/>
        </w:rPr>
        <w:t>人，营业收入为</w:t>
      </w:r>
      <w:r>
        <w:rPr>
          <w:rFonts w:hint="eastAsia" w:ascii="宋体" w:hAnsi="宋体" w:eastAsia="宋体" w:cs="宋体"/>
          <w:color w:val="auto"/>
          <w:sz w:val="28"/>
          <w:szCs w:val="28"/>
          <w:highlight w:val="none"/>
          <w:u w:val="single"/>
          <w:lang w:bidi="zh-CN"/>
        </w:rPr>
        <w:tab/>
      </w:r>
      <w:r>
        <w:rPr>
          <w:rFonts w:hint="eastAsia" w:ascii="宋体" w:hAnsi="宋体" w:eastAsia="宋体" w:cs="宋体"/>
          <w:color w:val="auto"/>
          <w:sz w:val="28"/>
          <w:szCs w:val="28"/>
          <w:highlight w:val="none"/>
          <w:lang w:bidi="zh-CN"/>
        </w:rPr>
        <w:t>万元，资产总额为</w:t>
      </w:r>
      <w:r>
        <w:rPr>
          <w:rFonts w:hint="eastAsia" w:ascii="宋体" w:hAnsi="宋体" w:eastAsia="宋体" w:cs="宋体"/>
          <w:color w:val="auto"/>
          <w:sz w:val="28"/>
          <w:szCs w:val="28"/>
          <w:highlight w:val="none"/>
          <w:u w:val="single"/>
          <w:lang w:bidi="zh-CN"/>
        </w:rPr>
        <w:tab/>
      </w:r>
      <w:r>
        <w:rPr>
          <w:rFonts w:hint="eastAsia" w:ascii="宋体" w:hAnsi="宋体" w:eastAsia="宋体" w:cs="宋体"/>
          <w:color w:val="auto"/>
          <w:sz w:val="28"/>
          <w:szCs w:val="28"/>
          <w:highlight w:val="none"/>
          <w:lang w:bidi="zh-CN"/>
        </w:rPr>
        <w:t>万元，属于</w:t>
      </w:r>
      <w:r>
        <w:rPr>
          <w:rFonts w:hint="eastAsia" w:ascii="宋体" w:hAnsi="宋体" w:eastAsia="宋体" w:cs="宋体"/>
          <w:color w:val="auto"/>
          <w:sz w:val="28"/>
          <w:szCs w:val="28"/>
          <w:highlight w:val="none"/>
          <w:u w:val="single"/>
          <w:lang w:bidi="zh-CN"/>
        </w:rPr>
        <w:t>（中型企业、小型企业、微型企业）</w:t>
      </w:r>
      <w:r>
        <w:rPr>
          <w:rFonts w:hint="eastAsia" w:ascii="宋体" w:hAnsi="宋体" w:eastAsia="宋体" w:cs="宋体"/>
          <w:color w:val="auto"/>
          <w:sz w:val="28"/>
          <w:szCs w:val="28"/>
          <w:highlight w:val="none"/>
          <w:lang w:bidi="zh-CN"/>
        </w:rPr>
        <w:t>；</w:t>
      </w:r>
    </w:p>
    <w:p w14:paraId="0DC4BFB1">
      <w:pPr>
        <w:snapToGrid w:val="0"/>
        <w:spacing w:line="360" w:lineRule="auto"/>
        <w:jc w:val="left"/>
        <w:outlineLvl w:val="0"/>
        <w:rPr>
          <w:rFonts w:hint="eastAsia" w:ascii="宋体" w:hAnsi="宋体" w:eastAsia="宋体" w:cs="宋体"/>
          <w:color w:val="auto"/>
          <w:sz w:val="28"/>
          <w:szCs w:val="28"/>
          <w:highlight w:val="none"/>
          <w:lang w:bidi="zh-CN"/>
        </w:rPr>
      </w:pPr>
      <w:r>
        <w:rPr>
          <w:rFonts w:hint="eastAsia" w:ascii="宋体" w:hAnsi="宋体" w:eastAsia="宋体" w:cs="宋体"/>
          <w:color w:val="auto"/>
          <w:sz w:val="28"/>
          <w:szCs w:val="28"/>
          <w:highlight w:val="none"/>
          <w:lang w:bidi="zh-CN"/>
        </w:rPr>
        <w:t>……</w:t>
      </w:r>
    </w:p>
    <w:p w14:paraId="2194BA9B">
      <w:pPr>
        <w:snapToGrid w:val="0"/>
        <w:spacing w:line="360" w:lineRule="auto"/>
        <w:ind w:firstLine="560" w:firstLineChars="200"/>
        <w:outlineLvl w:val="0"/>
        <w:rPr>
          <w:rFonts w:hint="eastAsia" w:ascii="宋体" w:hAnsi="宋体" w:eastAsia="宋体" w:cs="宋体"/>
          <w:color w:val="auto"/>
          <w:sz w:val="28"/>
          <w:szCs w:val="28"/>
          <w:highlight w:val="none"/>
          <w:lang w:bidi="zh-CN"/>
        </w:rPr>
      </w:pPr>
      <w:r>
        <w:rPr>
          <w:rFonts w:hint="eastAsia" w:ascii="宋体" w:hAnsi="宋体" w:eastAsia="宋体" w:cs="宋体"/>
          <w:color w:val="auto"/>
          <w:sz w:val="28"/>
          <w:szCs w:val="28"/>
          <w:highlight w:val="none"/>
          <w:lang w:bidi="zh-CN"/>
        </w:rPr>
        <w:t>以上企业，不属于大企业的分支机构，不存在控股股东为大企业的情形，也不存在与大企业的负责人为同一人的情形。</w:t>
      </w:r>
    </w:p>
    <w:p w14:paraId="5AEEC1DE">
      <w:pPr>
        <w:snapToGrid w:val="0"/>
        <w:spacing w:line="360" w:lineRule="auto"/>
        <w:ind w:firstLine="560" w:firstLineChars="200"/>
        <w:outlineLvl w:val="0"/>
        <w:rPr>
          <w:rFonts w:hint="eastAsia" w:ascii="宋体" w:hAnsi="宋体" w:eastAsia="宋体" w:cs="宋体"/>
          <w:color w:val="auto"/>
          <w:sz w:val="28"/>
          <w:szCs w:val="28"/>
          <w:highlight w:val="none"/>
          <w:lang w:bidi="zh-CN"/>
        </w:rPr>
      </w:pPr>
      <w:r>
        <w:rPr>
          <w:rFonts w:hint="eastAsia" w:ascii="宋体" w:hAnsi="宋体" w:eastAsia="宋体" w:cs="宋体"/>
          <w:color w:val="auto"/>
          <w:sz w:val="28"/>
          <w:szCs w:val="28"/>
          <w:highlight w:val="none"/>
          <w:lang w:bidi="zh-CN"/>
        </w:rPr>
        <w:t>本企业对上述声明内容的真实性负责。如有虚假，将依法承担相应责任。</w:t>
      </w:r>
    </w:p>
    <w:p w14:paraId="1CF09FF0">
      <w:pPr>
        <w:snapToGrid w:val="0"/>
        <w:spacing w:line="300" w:lineRule="auto"/>
        <w:outlineLvl w:val="0"/>
        <w:rPr>
          <w:rFonts w:hint="eastAsia" w:ascii="宋体" w:hAnsi="宋体" w:eastAsia="宋体" w:cs="宋体"/>
          <w:color w:val="auto"/>
          <w:sz w:val="28"/>
          <w:szCs w:val="28"/>
          <w:highlight w:val="none"/>
          <w:lang w:bidi="zh-CN"/>
        </w:rPr>
      </w:pPr>
    </w:p>
    <w:p w14:paraId="6141B52F">
      <w:pPr>
        <w:snapToGrid w:val="0"/>
        <w:spacing w:line="300" w:lineRule="auto"/>
        <w:outlineLvl w:val="0"/>
        <w:rPr>
          <w:rFonts w:hint="eastAsia" w:ascii="宋体" w:hAnsi="宋体" w:eastAsia="宋体" w:cs="宋体"/>
          <w:color w:val="auto"/>
          <w:sz w:val="28"/>
          <w:szCs w:val="28"/>
          <w:highlight w:val="none"/>
          <w:lang w:bidi="zh-CN"/>
        </w:rPr>
      </w:pPr>
    </w:p>
    <w:p w14:paraId="198AE7F1">
      <w:pPr>
        <w:snapToGrid w:val="0"/>
        <w:spacing w:line="300" w:lineRule="auto"/>
        <w:outlineLvl w:val="0"/>
        <w:rPr>
          <w:rFonts w:hint="eastAsia" w:ascii="宋体" w:hAnsi="宋体" w:eastAsia="宋体" w:cs="宋体"/>
          <w:color w:val="auto"/>
          <w:sz w:val="28"/>
          <w:szCs w:val="28"/>
          <w:highlight w:val="none"/>
          <w:lang w:bidi="zh-CN"/>
        </w:rPr>
      </w:pPr>
    </w:p>
    <w:p w14:paraId="00AA7132">
      <w:pPr>
        <w:snapToGrid w:val="0"/>
        <w:spacing w:line="300" w:lineRule="auto"/>
        <w:outlineLvl w:val="0"/>
        <w:rPr>
          <w:rFonts w:hint="eastAsia" w:ascii="宋体" w:hAnsi="宋体" w:eastAsia="宋体" w:cs="宋体"/>
          <w:color w:val="auto"/>
          <w:sz w:val="28"/>
          <w:szCs w:val="28"/>
          <w:highlight w:val="none"/>
          <w:lang w:bidi="zh-CN"/>
        </w:rPr>
      </w:pPr>
    </w:p>
    <w:p w14:paraId="535ABF79">
      <w:pPr>
        <w:snapToGrid w:val="0"/>
        <w:spacing w:line="300" w:lineRule="auto"/>
        <w:outlineLvl w:val="0"/>
        <w:rPr>
          <w:rFonts w:hint="eastAsia" w:ascii="宋体" w:hAnsi="宋体" w:eastAsia="宋体" w:cs="宋体"/>
          <w:color w:val="auto"/>
          <w:sz w:val="28"/>
          <w:szCs w:val="28"/>
          <w:highlight w:val="none"/>
          <w:lang w:bidi="zh-CN"/>
        </w:rPr>
      </w:pPr>
    </w:p>
    <w:p w14:paraId="22FE79F4">
      <w:pPr>
        <w:snapToGrid w:val="0"/>
        <w:spacing w:line="300" w:lineRule="auto"/>
        <w:ind w:firstLine="4900" w:firstLineChars="1750"/>
        <w:outlineLvl w:val="0"/>
        <w:rPr>
          <w:rFonts w:hint="eastAsia" w:ascii="宋体" w:hAnsi="宋体" w:eastAsia="宋体" w:cs="宋体"/>
          <w:color w:val="auto"/>
          <w:sz w:val="28"/>
          <w:szCs w:val="28"/>
          <w:highlight w:val="none"/>
          <w:lang w:bidi="zh-CN"/>
        </w:rPr>
      </w:pPr>
      <w:r>
        <w:rPr>
          <w:rFonts w:hint="eastAsia" w:ascii="宋体" w:hAnsi="宋体" w:eastAsia="宋体" w:cs="宋体"/>
          <w:color w:val="auto"/>
          <w:sz w:val="28"/>
          <w:szCs w:val="28"/>
          <w:highlight w:val="none"/>
          <w:lang w:bidi="zh-CN"/>
        </w:rPr>
        <w:t>企业名称（盖章）：</w:t>
      </w:r>
    </w:p>
    <w:p w14:paraId="09134687">
      <w:pPr>
        <w:snapToGrid w:val="0"/>
        <w:spacing w:line="300" w:lineRule="auto"/>
        <w:ind w:firstLine="4900" w:firstLineChars="1750"/>
        <w:outlineLvl w:val="0"/>
        <w:rPr>
          <w:rFonts w:hint="eastAsia" w:ascii="宋体" w:hAnsi="宋体" w:eastAsia="宋体" w:cs="宋体"/>
          <w:color w:val="auto"/>
          <w:sz w:val="28"/>
          <w:szCs w:val="28"/>
          <w:highlight w:val="none"/>
          <w:lang w:bidi="zh-CN"/>
        </w:rPr>
      </w:pPr>
      <w:r>
        <w:rPr>
          <w:rFonts w:hint="eastAsia" w:ascii="宋体" w:hAnsi="宋体" w:eastAsia="宋体" w:cs="宋体"/>
          <w:color w:val="auto"/>
          <w:sz w:val="28"/>
          <w:szCs w:val="28"/>
          <w:highlight w:val="none"/>
          <w:lang w:bidi="zh-CN"/>
        </w:rPr>
        <w:t>日期：</w:t>
      </w:r>
    </w:p>
    <w:p w14:paraId="4C914AD6">
      <w:pPr>
        <w:snapToGrid w:val="0"/>
        <w:spacing w:line="300" w:lineRule="auto"/>
        <w:outlineLvl w:val="0"/>
        <w:rPr>
          <w:rFonts w:hint="eastAsia" w:ascii="宋体" w:hAnsi="宋体" w:eastAsia="宋体" w:cs="宋体"/>
          <w:color w:val="auto"/>
          <w:sz w:val="28"/>
          <w:szCs w:val="28"/>
          <w:highlight w:val="none"/>
        </w:rPr>
      </w:pPr>
    </w:p>
    <w:p w14:paraId="59CD30F3">
      <w:pPr>
        <w:snapToGrid w:val="0"/>
        <w:spacing w:line="300" w:lineRule="auto"/>
        <w:outlineLvl w:val="0"/>
        <w:rPr>
          <w:rFonts w:hint="eastAsia" w:ascii="宋体" w:hAnsi="宋体" w:eastAsia="宋体" w:cs="宋体"/>
          <w:color w:val="auto"/>
          <w:sz w:val="28"/>
          <w:szCs w:val="28"/>
          <w:highlight w:val="none"/>
        </w:rPr>
      </w:pPr>
    </w:p>
    <w:p w14:paraId="40F71303">
      <w:pPr>
        <w:snapToGrid w:val="0"/>
        <w:spacing w:line="300" w:lineRule="auto"/>
        <w:outlineLvl w:val="0"/>
        <w:rPr>
          <w:rFonts w:hint="eastAsia" w:ascii="宋体" w:hAnsi="宋体" w:eastAsia="宋体" w:cs="宋体"/>
          <w:color w:val="auto"/>
          <w:sz w:val="28"/>
          <w:szCs w:val="28"/>
          <w:highlight w:val="none"/>
        </w:rPr>
      </w:pPr>
    </w:p>
    <w:p w14:paraId="57AA6068">
      <w:pPr>
        <w:spacing w:line="460" w:lineRule="exact"/>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残疾人福利性单位声明函</w:t>
      </w:r>
    </w:p>
    <w:p w14:paraId="18494177">
      <w:pPr>
        <w:spacing w:line="588"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本单位郑重声明，根据《财政部 民政部 中国残疾人联合会关于促进残疾人就业政府采购政策的通知》（财库〔2017〕141号）的规定，本单位为符合条件的残疾人福利性单位，且本单位参加______单位的______的项目采购活动提供本单位制造的货物（由本单位承担工程/提供服务），或者提供其他残疾人福利性单位制造的货物（不包括使用非残疾人福利性单位注册商标的货物）。</w:t>
      </w:r>
    </w:p>
    <w:p w14:paraId="3C52F0F0">
      <w:pPr>
        <w:spacing w:line="588"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本单位对上述声明的真实性负责。如有虚假，将依法承担相应责任。</w:t>
      </w:r>
    </w:p>
    <w:p w14:paraId="64FD3F05">
      <w:pPr>
        <w:spacing w:line="588"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（备注：1、供应商如不提供此声明函，价格将不做相应扣除。2、中标供应商为残疾人福利单位的，此声明函将随中标结果同时公告，接受社会监督）</w:t>
      </w:r>
    </w:p>
    <w:p w14:paraId="185425FC">
      <w:pPr>
        <w:spacing w:line="588" w:lineRule="exact"/>
        <w:ind w:firstLine="584" w:firstLineChars="200"/>
        <w:rPr>
          <w:rFonts w:hint="eastAsia" w:ascii="宋体" w:hAnsi="宋体" w:eastAsia="宋体" w:cs="宋体"/>
          <w:color w:val="auto"/>
          <w:spacing w:val="6"/>
          <w:sz w:val="28"/>
          <w:szCs w:val="28"/>
          <w:highlight w:val="none"/>
        </w:rPr>
      </w:pPr>
    </w:p>
    <w:p w14:paraId="17187545">
      <w:pPr>
        <w:spacing w:line="588" w:lineRule="exact"/>
        <w:ind w:firstLine="584" w:firstLineChars="200"/>
        <w:rPr>
          <w:rFonts w:hint="eastAsia" w:ascii="宋体" w:hAnsi="宋体" w:eastAsia="宋体" w:cs="宋体"/>
          <w:color w:val="auto"/>
          <w:spacing w:val="6"/>
          <w:sz w:val="28"/>
          <w:szCs w:val="28"/>
          <w:highlight w:val="none"/>
        </w:rPr>
      </w:pPr>
    </w:p>
    <w:p w14:paraId="4A7D3BFA">
      <w:pPr>
        <w:spacing w:line="588" w:lineRule="exact"/>
        <w:ind w:firstLine="584" w:firstLineChars="200"/>
        <w:rPr>
          <w:rFonts w:hint="eastAsia" w:ascii="宋体" w:hAnsi="宋体" w:eastAsia="宋体" w:cs="宋体"/>
          <w:color w:val="auto"/>
          <w:spacing w:val="6"/>
          <w:sz w:val="28"/>
          <w:szCs w:val="28"/>
          <w:highlight w:val="none"/>
        </w:rPr>
      </w:pPr>
    </w:p>
    <w:p w14:paraId="00C8D670">
      <w:pPr>
        <w:spacing w:line="588" w:lineRule="exact"/>
        <w:ind w:firstLine="584" w:firstLineChars="200"/>
        <w:rPr>
          <w:rFonts w:hint="eastAsia" w:ascii="宋体" w:hAnsi="宋体" w:eastAsia="宋体" w:cs="宋体"/>
          <w:color w:val="auto"/>
          <w:spacing w:val="6"/>
          <w:sz w:val="28"/>
          <w:szCs w:val="28"/>
          <w:highlight w:val="none"/>
        </w:rPr>
      </w:pPr>
    </w:p>
    <w:p w14:paraId="1825A47C">
      <w:pPr>
        <w:tabs>
          <w:tab w:val="left" w:pos="4860"/>
        </w:tabs>
        <w:spacing w:line="588" w:lineRule="exact"/>
        <w:ind w:right="1560" w:firstLine="560" w:firstLineChars="20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供应商全称（盖章）：</w:t>
      </w:r>
    </w:p>
    <w:p w14:paraId="50742BD3">
      <w:pPr>
        <w:tabs>
          <w:tab w:val="left" w:pos="4860"/>
        </w:tabs>
        <w:spacing w:line="588" w:lineRule="exact"/>
        <w:ind w:right="1560" w:firstLine="560" w:firstLineChars="20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日  期：</w:t>
      </w:r>
    </w:p>
    <w:p w14:paraId="0B89396F">
      <w:pPr>
        <w:ind w:firstLine="420"/>
        <w:rPr>
          <w:rFonts w:hint="eastAsia" w:ascii="宋体" w:hAnsi="宋体" w:eastAsia="宋体" w:cs="宋体"/>
          <w:color w:val="auto"/>
          <w:sz w:val="28"/>
          <w:szCs w:val="28"/>
          <w:highlight w:val="none"/>
        </w:rPr>
      </w:pPr>
    </w:p>
    <w:p w14:paraId="4C4830A1">
      <w:pPr>
        <w:snapToGrid w:val="0"/>
        <w:spacing w:line="300" w:lineRule="auto"/>
        <w:outlineLvl w:val="0"/>
        <w:rPr>
          <w:rFonts w:hint="eastAsia" w:ascii="宋体" w:hAnsi="宋体" w:eastAsia="宋体" w:cs="宋体"/>
          <w:color w:val="auto"/>
          <w:sz w:val="28"/>
          <w:szCs w:val="28"/>
          <w:highlight w:val="none"/>
        </w:rPr>
      </w:pPr>
    </w:p>
    <w:p w14:paraId="0FF41DEF">
      <w:pPr>
        <w:snapToGrid w:val="0"/>
        <w:spacing w:line="300" w:lineRule="auto"/>
        <w:outlineLvl w:val="0"/>
        <w:rPr>
          <w:rFonts w:hint="eastAsia" w:ascii="宋体" w:hAnsi="宋体" w:eastAsia="宋体" w:cs="宋体"/>
          <w:color w:val="auto"/>
          <w:sz w:val="28"/>
          <w:szCs w:val="28"/>
          <w:highlight w:val="none"/>
        </w:rPr>
      </w:pPr>
    </w:p>
    <w:p w14:paraId="1E3F225F">
      <w:pPr>
        <w:snapToGrid w:val="0"/>
        <w:spacing w:line="300" w:lineRule="auto"/>
        <w:outlineLvl w:val="0"/>
        <w:rPr>
          <w:rFonts w:hint="eastAsia" w:ascii="宋体" w:hAnsi="宋体" w:eastAsia="宋体" w:cs="宋体"/>
          <w:color w:val="auto"/>
          <w:sz w:val="28"/>
          <w:szCs w:val="28"/>
          <w:highlight w:val="none"/>
        </w:rPr>
      </w:pPr>
    </w:p>
    <w:p w14:paraId="19595BF5">
      <w:pPr>
        <w:snapToGrid w:val="0"/>
        <w:spacing w:line="300" w:lineRule="auto"/>
        <w:outlineLvl w:val="0"/>
        <w:rPr>
          <w:rFonts w:hint="eastAsia" w:ascii="宋体" w:hAnsi="宋体" w:eastAsia="宋体" w:cs="宋体"/>
          <w:color w:val="auto"/>
          <w:sz w:val="28"/>
          <w:szCs w:val="28"/>
          <w:highlight w:val="none"/>
        </w:rPr>
      </w:pPr>
    </w:p>
    <w:p w14:paraId="402B3D28">
      <w:pPr>
        <w:snapToGrid w:val="0"/>
        <w:spacing w:line="300" w:lineRule="auto"/>
        <w:outlineLvl w:val="0"/>
        <w:rPr>
          <w:rFonts w:hint="eastAsia" w:ascii="宋体" w:hAnsi="宋体" w:eastAsia="宋体" w:cs="宋体"/>
          <w:color w:val="auto"/>
          <w:sz w:val="28"/>
          <w:szCs w:val="28"/>
          <w:highlight w:val="none"/>
        </w:rPr>
      </w:pPr>
    </w:p>
    <w:p w14:paraId="2057339E">
      <w:pPr>
        <w:snapToGrid w:val="0"/>
        <w:spacing w:line="300" w:lineRule="auto"/>
        <w:outlineLvl w:val="0"/>
        <w:rPr>
          <w:rFonts w:hint="eastAsia" w:ascii="宋体" w:hAnsi="宋体" w:eastAsia="宋体" w:cs="宋体"/>
          <w:color w:val="auto"/>
          <w:sz w:val="28"/>
          <w:szCs w:val="28"/>
          <w:highlight w:val="none"/>
        </w:rPr>
      </w:pPr>
    </w:p>
    <w:p w14:paraId="48282890">
      <w:pPr>
        <w:snapToGrid w:val="0"/>
        <w:spacing w:line="420" w:lineRule="exact"/>
        <w:jc w:val="center"/>
        <w:outlineLvl w:val="3"/>
        <w:rPr>
          <w:rFonts w:hint="eastAsia" w:ascii="宋体" w:hAnsi="宋体" w:eastAsia="宋体" w:cs="宋体"/>
          <w:b/>
          <w:bCs/>
          <w:color w:val="auto"/>
          <w:sz w:val="32"/>
          <w:szCs w:val="32"/>
          <w:highlight w:val="none"/>
        </w:rPr>
      </w:pPr>
    </w:p>
    <w:p w14:paraId="59E8F54F">
      <w:pPr>
        <w:snapToGrid w:val="0"/>
        <w:spacing w:line="420" w:lineRule="exact"/>
        <w:jc w:val="center"/>
        <w:outlineLvl w:val="3"/>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监狱和戒毒企业证明材料</w:t>
      </w:r>
    </w:p>
    <w:p w14:paraId="53CCE753">
      <w:pPr>
        <w:snapToGrid w:val="0"/>
        <w:spacing w:line="420" w:lineRule="exact"/>
        <w:ind w:firstLine="495" w:firstLineChars="177"/>
        <w:rPr>
          <w:rFonts w:hint="eastAsia" w:ascii="宋体" w:hAnsi="宋体" w:eastAsia="宋体" w:cs="宋体"/>
          <w:color w:val="auto"/>
          <w:sz w:val="28"/>
          <w:szCs w:val="28"/>
          <w:highlight w:val="none"/>
        </w:rPr>
      </w:pPr>
    </w:p>
    <w:p w14:paraId="002562E4">
      <w:pPr>
        <w:snapToGrid w:val="0"/>
        <w:spacing w:line="420" w:lineRule="exact"/>
        <w:ind w:firstLine="498" w:firstLineChars="177"/>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（格式自拟）</w:t>
      </w:r>
    </w:p>
    <w:p w14:paraId="7A680290">
      <w:pPr>
        <w:snapToGrid w:val="0"/>
        <w:spacing w:line="420" w:lineRule="exact"/>
        <w:ind w:firstLine="495" w:firstLineChars="177"/>
        <w:rPr>
          <w:rFonts w:hint="eastAsia" w:ascii="宋体" w:hAnsi="宋体" w:eastAsia="宋体" w:cs="宋体"/>
          <w:color w:val="auto"/>
          <w:sz w:val="28"/>
          <w:szCs w:val="28"/>
          <w:highlight w:val="none"/>
        </w:rPr>
      </w:pPr>
    </w:p>
    <w:p w14:paraId="4EE366DA">
      <w:pPr>
        <w:snapToGrid w:val="0"/>
        <w:spacing w:line="420" w:lineRule="exact"/>
        <w:ind w:firstLine="660" w:firstLineChars="236"/>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根据《财政部司法部关于政府采购支持监狱企业发展有关问题的通知》（财库〔2014〕68号），监狱企业参加政府采购活动时，应当提供由省级以上监狱管理局、戒毒管理局（含新疆生产建设兵团）出具的，供应商属于监狱企业的证明文件。</w:t>
      </w:r>
    </w:p>
    <w:p w14:paraId="7D77D964">
      <w:pPr>
        <w:jc w:val="center"/>
        <w:rPr>
          <w:rFonts w:hint="eastAsia" w:ascii="宋体" w:hAnsi="宋体" w:cs="仿宋"/>
          <w:b/>
          <w:bCs/>
          <w:color w:val="auto"/>
          <w:sz w:val="32"/>
          <w:szCs w:val="32"/>
          <w:highlight w:val="none"/>
        </w:rPr>
      </w:pPr>
    </w:p>
    <w:p w14:paraId="36602201">
      <w:pPr>
        <w:jc w:val="center"/>
        <w:rPr>
          <w:rFonts w:hint="eastAsia" w:ascii="宋体" w:hAnsi="宋体" w:cs="仿宋"/>
          <w:b/>
          <w:bCs/>
          <w:color w:val="auto"/>
          <w:sz w:val="32"/>
          <w:szCs w:val="32"/>
          <w:highlight w:val="none"/>
        </w:rPr>
      </w:pPr>
    </w:p>
    <w:p w14:paraId="021353C3">
      <w:pPr>
        <w:jc w:val="center"/>
        <w:rPr>
          <w:rFonts w:hint="eastAsia" w:ascii="宋体" w:hAnsi="宋体" w:cs="仿宋"/>
          <w:b/>
          <w:bCs/>
          <w:color w:val="auto"/>
          <w:sz w:val="32"/>
          <w:szCs w:val="32"/>
          <w:highlight w:val="none"/>
        </w:rPr>
      </w:pPr>
    </w:p>
    <w:p w14:paraId="15B37773">
      <w:pPr>
        <w:jc w:val="center"/>
        <w:rPr>
          <w:rFonts w:hint="eastAsia" w:ascii="宋体" w:hAnsi="宋体" w:cs="仿宋"/>
          <w:b/>
          <w:bCs/>
          <w:color w:val="auto"/>
          <w:sz w:val="32"/>
          <w:szCs w:val="32"/>
          <w:highlight w:val="none"/>
        </w:rPr>
      </w:pPr>
    </w:p>
    <w:p w14:paraId="4A7161CB">
      <w:pPr>
        <w:jc w:val="center"/>
        <w:rPr>
          <w:rFonts w:hint="eastAsia" w:ascii="宋体" w:hAnsi="宋体" w:cs="仿宋"/>
          <w:b/>
          <w:bCs/>
          <w:color w:val="auto"/>
          <w:sz w:val="32"/>
          <w:szCs w:val="32"/>
          <w:highlight w:val="none"/>
        </w:rPr>
      </w:pPr>
    </w:p>
    <w:p w14:paraId="7199D86A">
      <w:pPr>
        <w:jc w:val="center"/>
        <w:rPr>
          <w:rFonts w:hint="eastAsia" w:ascii="宋体" w:hAnsi="宋体" w:cs="仿宋"/>
          <w:b/>
          <w:bCs/>
          <w:color w:val="auto"/>
          <w:sz w:val="32"/>
          <w:szCs w:val="32"/>
          <w:highlight w:val="none"/>
        </w:rPr>
      </w:pPr>
    </w:p>
    <w:p w14:paraId="7D46764B">
      <w:pPr>
        <w:jc w:val="center"/>
        <w:rPr>
          <w:rFonts w:hint="eastAsia" w:ascii="宋体" w:hAnsi="宋体" w:cs="仿宋"/>
          <w:b/>
          <w:bCs/>
          <w:color w:val="auto"/>
          <w:sz w:val="32"/>
          <w:szCs w:val="32"/>
          <w:highlight w:val="none"/>
        </w:rPr>
      </w:pPr>
    </w:p>
    <w:p w14:paraId="4B6ED892">
      <w:pPr>
        <w:jc w:val="center"/>
        <w:rPr>
          <w:rFonts w:hint="eastAsia" w:ascii="宋体" w:hAnsi="宋体" w:cs="仿宋"/>
          <w:b/>
          <w:bCs/>
          <w:color w:val="auto"/>
          <w:sz w:val="32"/>
          <w:szCs w:val="32"/>
          <w:highlight w:val="none"/>
        </w:rPr>
      </w:pPr>
    </w:p>
    <w:p w14:paraId="14EC6728">
      <w:pPr>
        <w:jc w:val="center"/>
        <w:rPr>
          <w:rFonts w:hint="eastAsia" w:ascii="宋体" w:hAnsi="宋体" w:cs="仿宋"/>
          <w:b/>
          <w:bCs/>
          <w:color w:val="auto"/>
          <w:sz w:val="32"/>
          <w:szCs w:val="32"/>
          <w:highlight w:val="none"/>
        </w:rPr>
      </w:pPr>
    </w:p>
    <w:p w14:paraId="3EFF0EB2">
      <w:pPr>
        <w:jc w:val="center"/>
        <w:rPr>
          <w:rFonts w:hint="eastAsia" w:ascii="宋体" w:hAnsi="宋体" w:cs="仿宋"/>
          <w:b/>
          <w:bCs/>
          <w:color w:val="auto"/>
          <w:sz w:val="32"/>
          <w:szCs w:val="32"/>
          <w:highlight w:val="none"/>
        </w:rPr>
      </w:pPr>
    </w:p>
    <w:p w14:paraId="764457A0">
      <w:pPr>
        <w:jc w:val="center"/>
        <w:rPr>
          <w:rFonts w:hint="eastAsia" w:ascii="宋体" w:hAnsi="宋体" w:cs="仿宋"/>
          <w:b/>
          <w:bCs/>
          <w:color w:val="auto"/>
          <w:sz w:val="32"/>
          <w:szCs w:val="32"/>
          <w:highlight w:val="none"/>
        </w:rPr>
      </w:pPr>
    </w:p>
    <w:p w14:paraId="7717B023">
      <w:pPr>
        <w:jc w:val="center"/>
        <w:rPr>
          <w:rFonts w:hint="eastAsia" w:ascii="宋体" w:hAnsi="宋体" w:cs="仿宋"/>
          <w:b/>
          <w:bCs/>
          <w:color w:val="auto"/>
          <w:sz w:val="32"/>
          <w:szCs w:val="32"/>
          <w:highlight w:val="none"/>
        </w:rPr>
      </w:pPr>
    </w:p>
    <w:p w14:paraId="115AA94F">
      <w:pPr>
        <w:jc w:val="center"/>
        <w:rPr>
          <w:rFonts w:hint="eastAsia" w:ascii="宋体" w:hAnsi="宋体" w:cs="仿宋"/>
          <w:b/>
          <w:bCs/>
          <w:color w:val="auto"/>
          <w:sz w:val="32"/>
          <w:szCs w:val="32"/>
          <w:highlight w:val="none"/>
        </w:rPr>
      </w:pPr>
    </w:p>
    <w:p w14:paraId="102FCB14">
      <w:pPr>
        <w:jc w:val="center"/>
        <w:rPr>
          <w:rFonts w:hint="eastAsia" w:ascii="宋体" w:hAnsi="宋体" w:cs="仿宋"/>
          <w:b/>
          <w:bCs/>
          <w:color w:val="auto"/>
          <w:sz w:val="32"/>
          <w:szCs w:val="32"/>
          <w:highlight w:val="none"/>
        </w:rPr>
      </w:pPr>
    </w:p>
    <w:p w14:paraId="593D6F06">
      <w:pPr>
        <w:jc w:val="center"/>
        <w:rPr>
          <w:rFonts w:hint="eastAsia" w:ascii="宋体" w:hAnsi="宋体" w:cs="仿宋"/>
          <w:b/>
          <w:bCs/>
          <w:color w:val="auto"/>
          <w:sz w:val="32"/>
          <w:szCs w:val="32"/>
          <w:highlight w:val="none"/>
        </w:rPr>
      </w:pPr>
    </w:p>
    <w:p w14:paraId="1549BD63">
      <w:pPr>
        <w:jc w:val="center"/>
        <w:rPr>
          <w:rFonts w:hint="eastAsia" w:ascii="宋体" w:hAnsi="宋体" w:cs="仿宋"/>
          <w:b/>
          <w:bCs/>
          <w:color w:val="auto"/>
          <w:sz w:val="32"/>
          <w:szCs w:val="32"/>
          <w:highlight w:val="none"/>
        </w:rPr>
      </w:pPr>
    </w:p>
    <w:p w14:paraId="0F48D900">
      <w:pPr>
        <w:jc w:val="center"/>
        <w:rPr>
          <w:rFonts w:hint="eastAsia" w:ascii="宋体" w:hAnsi="宋体" w:cs="仿宋"/>
          <w:b/>
          <w:bCs/>
          <w:color w:val="auto"/>
          <w:sz w:val="32"/>
          <w:szCs w:val="32"/>
          <w:highlight w:val="none"/>
        </w:rPr>
      </w:pPr>
    </w:p>
    <w:p w14:paraId="5A63564B">
      <w:pPr>
        <w:jc w:val="center"/>
        <w:rPr>
          <w:rFonts w:hint="eastAsia" w:ascii="宋体" w:hAnsi="宋体" w:cs="仿宋"/>
          <w:b/>
          <w:bCs/>
          <w:color w:val="auto"/>
          <w:sz w:val="32"/>
          <w:szCs w:val="32"/>
          <w:highlight w:val="none"/>
        </w:rPr>
      </w:pPr>
    </w:p>
    <w:p w14:paraId="2197BF94">
      <w:pPr>
        <w:jc w:val="center"/>
        <w:rPr>
          <w:rFonts w:hint="eastAsia" w:ascii="宋体" w:hAnsi="宋体" w:cs="仿宋"/>
          <w:b/>
          <w:bCs/>
          <w:color w:val="auto"/>
          <w:sz w:val="32"/>
          <w:szCs w:val="32"/>
          <w:highlight w:val="none"/>
        </w:rPr>
      </w:pPr>
    </w:p>
    <w:p w14:paraId="6595AE9F">
      <w:pPr>
        <w:jc w:val="center"/>
        <w:rPr>
          <w:rFonts w:hint="eastAsia" w:ascii="宋体" w:hAnsi="宋体" w:cs="仿宋"/>
          <w:b/>
          <w:bCs/>
          <w:color w:val="auto"/>
          <w:sz w:val="32"/>
          <w:szCs w:val="32"/>
          <w:highlight w:val="none"/>
        </w:rPr>
      </w:pPr>
    </w:p>
    <w:p w14:paraId="47990E04">
      <w:pPr>
        <w:jc w:val="center"/>
        <w:rPr>
          <w:rFonts w:hint="eastAsia" w:ascii="宋体" w:hAnsi="宋体" w:cs="仿宋"/>
          <w:b/>
          <w:bCs/>
          <w:color w:val="auto"/>
          <w:sz w:val="32"/>
          <w:szCs w:val="32"/>
          <w:highlight w:val="none"/>
        </w:rPr>
      </w:pPr>
    </w:p>
    <w:p w14:paraId="32715789">
      <w:pPr>
        <w:jc w:val="center"/>
        <w:rPr>
          <w:rFonts w:hint="eastAsia" w:ascii="宋体" w:hAnsi="宋体" w:cs="仿宋"/>
          <w:b/>
          <w:bCs/>
          <w:color w:val="auto"/>
          <w:sz w:val="32"/>
          <w:szCs w:val="32"/>
          <w:highlight w:val="none"/>
        </w:rPr>
      </w:pPr>
    </w:p>
    <w:p w14:paraId="1E23C54E">
      <w:pPr>
        <w:jc w:val="center"/>
        <w:rPr>
          <w:rFonts w:hint="eastAsia" w:ascii="宋体" w:hAnsi="宋体" w:cs="仿宋"/>
          <w:b/>
          <w:bCs/>
          <w:color w:val="auto"/>
          <w:sz w:val="32"/>
          <w:szCs w:val="32"/>
          <w:highlight w:val="none"/>
        </w:rPr>
      </w:pPr>
    </w:p>
    <w:p w14:paraId="410DC821">
      <w:pPr>
        <w:jc w:val="center"/>
        <w:rPr>
          <w:rFonts w:hint="eastAsia" w:ascii="宋体" w:hAnsi="宋体" w:cs="仿宋"/>
          <w:b/>
          <w:bCs/>
          <w:color w:val="auto"/>
          <w:sz w:val="32"/>
          <w:szCs w:val="32"/>
          <w:highlight w:val="none"/>
        </w:rPr>
      </w:pPr>
    </w:p>
    <w:p w14:paraId="09847CF1">
      <w:pPr>
        <w:jc w:val="center"/>
        <w:rPr>
          <w:rFonts w:hint="eastAsia" w:ascii="宋体" w:hAnsi="宋体" w:cs="仿宋"/>
          <w:b/>
          <w:bCs/>
          <w:color w:val="auto"/>
          <w:sz w:val="32"/>
          <w:szCs w:val="32"/>
          <w:highlight w:val="none"/>
        </w:rPr>
      </w:pPr>
    </w:p>
    <w:p w14:paraId="64FD61FB">
      <w:pPr>
        <w:snapToGrid w:val="0"/>
        <w:spacing w:line="300" w:lineRule="auto"/>
        <w:outlineLvl w:val="0"/>
        <w:rPr>
          <w:rFonts w:hint="default" w:ascii="宋体" w:hAnsi="宋体" w:eastAsia="宋体" w:cs="宋体"/>
          <w:b w:val="0"/>
          <w:bCs w:val="0"/>
          <w:color w:val="auto"/>
          <w:sz w:val="28"/>
          <w:szCs w:val="28"/>
          <w:highlight w:val="none"/>
          <w:lang w:val="en-US" w:eastAsia="zh-CN" w:bidi="zh-CN"/>
        </w:rPr>
      </w:pPr>
      <w:r>
        <w:rPr>
          <w:rFonts w:hint="eastAsia" w:ascii="宋体" w:hAnsi="宋体" w:eastAsia="宋体" w:cs="宋体"/>
          <w:b w:val="0"/>
          <w:bCs w:val="0"/>
          <w:color w:val="auto"/>
          <w:sz w:val="28"/>
          <w:szCs w:val="28"/>
          <w:highlight w:val="none"/>
          <w:lang w:val="en-US" w:eastAsia="zh-CN" w:bidi="zh-CN"/>
        </w:rPr>
        <w:t>附件八</w:t>
      </w:r>
    </w:p>
    <w:p w14:paraId="7F521D7C">
      <w:pPr>
        <w:jc w:val="center"/>
        <w:rPr>
          <w:rFonts w:ascii="宋体" w:hAnsi="宋体" w:cs="仿宋"/>
          <w:b/>
          <w:bCs/>
          <w:color w:val="auto"/>
          <w:sz w:val="32"/>
          <w:szCs w:val="32"/>
          <w:highlight w:val="none"/>
        </w:rPr>
      </w:pPr>
      <w:r>
        <w:rPr>
          <w:rFonts w:hint="eastAsia" w:ascii="宋体" w:hAnsi="宋体" w:cs="仿宋"/>
          <w:b/>
          <w:bCs/>
          <w:color w:val="auto"/>
          <w:sz w:val="32"/>
          <w:szCs w:val="32"/>
          <w:highlight w:val="none"/>
        </w:rPr>
        <w:t>质疑函范本</w:t>
      </w:r>
    </w:p>
    <w:p w14:paraId="52204322">
      <w:pPr>
        <w:adjustRightInd w:val="0"/>
        <w:snapToGrid w:val="0"/>
        <w:spacing w:beforeLines="100" w:line="360" w:lineRule="auto"/>
        <w:ind w:firstLine="480"/>
        <w:rPr>
          <w:rFonts w:ascii="宋体" w:hAnsi="宋体" w:cs="宋体"/>
          <w:bCs/>
          <w:color w:val="auto"/>
          <w:sz w:val="24"/>
          <w:highlight w:val="none"/>
        </w:rPr>
      </w:pPr>
      <w:r>
        <w:rPr>
          <w:rFonts w:hint="eastAsia" w:ascii="宋体" w:hAnsi="宋体" w:cs="宋体"/>
          <w:bCs/>
          <w:color w:val="auto"/>
          <w:sz w:val="24"/>
          <w:highlight w:val="none"/>
        </w:rPr>
        <w:t>一、质疑投标人基本信息</w:t>
      </w:r>
    </w:p>
    <w:p w14:paraId="35659137">
      <w:pPr>
        <w:adjustRightInd w:val="0"/>
        <w:snapToGrid w:val="0"/>
        <w:spacing w:line="360" w:lineRule="auto"/>
        <w:ind w:firstLine="480"/>
        <w:rPr>
          <w:rFonts w:ascii="宋体" w:hAnsi="宋体" w:cs="宋体"/>
          <w:color w:val="auto"/>
          <w:sz w:val="24"/>
          <w:highlight w:val="none"/>
          <w:u w:val="dotted"/>
        </w:rPr>
      </w:pPr>
      <w:r>
        <w:rPr>
          <w:rFonts w:hint="eastAsia" w:ascii="宋体" w:hAnsi="宋体" w:cs="宋体"/>
          <w:color w:val="auto"/>
          <w:sz w:val="24"/>
          <w:highlight w:val="none"/>
        </w:rPr>
        <w:t>质疑投标人：</w:t>
      </w:r>
    </w:p>
    <w:p w14:paraId="7D7FAD3B">
      <w:pPr>
        <w:adjustRightInd w:val="0"/>
        <w:snapToGrid w:val="0"/>
        <w:spacing w:line="360" w:lineRule="auto"/>
        <w:ind w:firstLine="480"/>
        <w:rPr>
          <w:rFonts w:ascii="宋体" w:hAnsi="宋体" w:cs="宋体"/>
          <w:color w:val="auto"/>
          <w:sz w:val="24"/>
          <w:highlight w:val="none"/>
        </w:rPr>
      </w:pPr>
      <w:r>
        <w:rPr>
          <w:rFonts w:hint="eastAsia" w:ascii="宋体" w:hAnsi="宋体" w:cs="宋体"/>
          <w:color w:val="auto"/>
          <w:sz w:val="24"/>
          <w:highlight w:val="none"/>
        </w:rPr>
        <w:t>地址：邮编：</w:t>
      </w:r>
    </w:p>
    <w:p w14:paraId="636B7218">
      <w:pPr>
        <w:adjustRightInd w:val="0"/>
        <w:snapToGrid w:val="0"/>
        <w:spacing w:line="360" w:lineRule="auto"/>
        <w:ind w:firstLine="480"/>
        <w:rPr>
          <w:rFonts w:ascii="宋体" w:hAnsi="宋体" w:cs="宋体"/>
          <w:color w:val="auto"/>
          <w:sz w:val="24"/>
          <w:highlight w:val="none"/>
        </w:rPr>
      </w:pPr>
      <w:r>
        <w:rPr>
          <w:rFonts w:hint="eastAsia" w:ascii="宋体" w:hAnsi="宋体" w:cs="宋体"/>
          <w:color w:val="auto"/>
          <w:sz w:val="24"/>
          <w:highlight w:val="none"/>
        </w:rPr>
        <w:t>联系人：联系电话：</w:t>
      </w:r>
    </w:p>
    <w:p w14:paraId="6BCCF094">
      <w:pPr>
        <w:adjustRightInd w:val="0"/>
        <w:snapToGrid w:val="0"/>
        <w:spacing w:line="360" w:lineRule="auto"/>
        <w:ind w:firstLine="480"/>
        <w:rPr>
          <w:rFonts w:ascii="宋体" w:hAnsi="宋体" w:cs="宋体"/>
          <w:color w:val="auto"/>
          <w:sz w:val="24"/>
          <w:highlight w:val="none"/>
          <w:u w:val="dotted"/>
        </w:rPr>
      </w:pPr>
      <w:r>
        <w:rPr>
          <w:rFonts w:hint="eastAsia" w:ascii="宋体" w:hAnsi="宋体" w:cs="宋体"/>
          <w:color w:val="auto"/>
          <w:sz w:val="24"/>
          <w:highlight w:val="none"/>
        </w:rPr>
        <w:t>授权代表：</w:t>
      </w:r>
    </w:p>
    <w:p w14:paraId="4BB59745">
      <w:pPr>
        <w:adjustRightInd w:val="0"/>
        <w:snapToGrid w:val="0"/>
        <w:spacing w:line="360" w:lineRule="auto"/>
        <w:ind w:firstLine="480"/>
        <w:rPr>
          <w:rFonts w:ascii="宋体" w:hAnsi="宋体" w:cs="宋体"/>
          <w:color w:val="auto"/>
          <w:sz w:val="24"/>
          <w:highlight w:val="none"/>
        </w:rPr>
      </w:pPr>
      <w:r>
        <w:rPr>
          <w:rFonts w:hint="eastAsia" w:ascii="宋体" w:hAnsi="宋体" w:cs="宋体"/>
          <w:color w:val="auto"/>
          <w:sz w:val="24"/>
          <w:highlight w:val="none"/>
        </w:rPr>
        <w:t>联系电话：</w:t>
      </w:r>
    </w:p>
    <w:p w14:paraId="439E679F">
      <w:pPr>
        <w:adjustRightInd w:val="0"/>
        <w:snapToGrid w:val="0"/>
        <w:spacing w:line="360" w:lineRule="auto"/>
        <w:ind w:firstLine="480"/>
        <w:rPr>
          <w:rFonts w:ascii="宋体" w:hAnsi="宋体" w:cs="宋体"/>
          <w:color w:val="auto"/>
          <w:sz w:val="24"/>
          <w:highlight w:val="none"/>
        </w:rPr>
      </w:pPr>
      <w:r>
        <w:rPr>
          <w:rFonts w:hint="eastAsia" w:ascii="宋体" w:hAnsi="宋体" w:cs="宋体"/>
          <w:color w:val="auto"/>
          <w:sz w:val="24"/>
          <w:highlight w:val="none"/>
        </w:rPr>
        <w:t>地址： 邮编：</w:t>
      </w:r>
    </w:p>
    <w:p w14:paraId="6C64DD72">
      <w:pPr>
        <w:adjustRightInd w:val="0"/>
        <w:snapToGrid w:val="0"/>
        <w:spacing w:line="360" w:lineRule="auto"/>
        <w:ind w:firstLine="480"/>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3FC7050A">
      <w:pPr>
        <w:adjustRightInd w:val="0"/>
        <w:snapToGrid w:val="0"/>
        <w:spacing w:line="360" w:lineRule="auto"/>
        <w:ind w:firstLine="480"/>
        <w:rPr>
          <w:rFonts w:ascii="宋体" w:hAnsi="宋体" w:cs="宋体"/>
          <w:color w:val="auto"/>
          <w:sz w:val="24"/>
          <w:highlight w:val="none"/>
        </w:rPr>
      </w:pPr>
      <w:r>
        <w:rPr>
          <w:rFonts w:hint="eastAsia" w:ascii="宋体" w:hAnsi="宋体" w:cs="宋体"/>
          <w:color w:val="auto"/>
          <w:sz w:val="24"/>
          <w:highlight w:val="none"/>
        </w:rPr>
        <w:t>质疑项目的名称：</w:t>
      </w:r>
    </w:p>
    <w:p w14:paraId="4CB66AEC">
      <w:pPr>
        <w:adjustRightInd w:val="0"/>
        <w:snapToGrid w:val="0"/>
        <w:spacing w:line="360" w:lineRule="auto"/>
        <w:ind w:firstLine="480"/>
        <w:rPr>
          <w:rFonts w:ascii="宋体" w:hAnsi="宋体" w:cs="宋体"/>
          <w:color w:val="auto"/>
          <w:sz w:val="24"/>
          <w:highlight w:val="none"/>
        </w:rPr>
      </w:pPr>
      <w:r>
        <w:rPr>
          <w:rFonts w:hint="eastAsia" w:ascii="宋体" w:hAnsi="宋体" w:cs="宋体"/>
          <w:color w:val="auto"/>
          <w:sz w:val="24"/>
          <w:highlight w:val="none"/>
        </w:rPr>
        <w:t>质疑项目的编号：包号：</w:t>
      </w:r>
    </w:p>
    <w:p w14:paraId="4AB10BCB">
      <w:pPr>
        <w:adjustRightInd w:val="0"/>
        <w:snapToGrid w:val="0"/>
        <w:spacing w:line="360" w:lineRule="auto"/>
        <w:ind w:firstLine="480"/>
        <w:rPr>
          <w:rFonts w:ascii="宋体" w:hAnsi="宋体" w:cs="宋体"/>
          <w:color w:val="auto"/>
          <w:sz w:val="24"/>
          <w:highlight w:val="none"/>
          <w:u w:val="dotted"/>
        </w:rPr>
      </w:pPr>
      <w:r>
        <w:rPr>
          <w:rFonts w:hint="eastAsia" w:ascii="宋体" w:hAnsi="宋体" w:cs="宋体"/>
          <w:color w:val="auto"/>
          <w:sz w:val="24"/>
          <w:highlight w:val="none"/>
        </w:rPr>
        <w:t>采购人名称：</w:t>
      </w:r>
    </w:p>
    <w:p w14:paraId="7F6CD84D">
      <w:pPr>
        <w:adjustRightInd w:val="0"/>
        <w:snapToGrid w:val="0"/>
        <w:spacing w:line="360" w:lineRule="auto"/>
        <w:ind w:firstLine="480"/>
        <w:rPr>
          <w:rFonts w:ascii="宋体" w:hAnsi="宋体" w:cs="宋体"/>
          <w:color w:val="auto"/>
          <w:sz w:val="24"/>
          <w:highlight w:val="none"/>
        </w:rPr>
      </w:pPr>
      <w:r>
        <w:rPr>
          <w:rFonts w:hint="eastAsia" w:ascii="宋体" w:hAnsi="宋体" w:cs="宋体"/>
          <w:color w:val="auto"/>
          <w:sz w:val="24"/>
          <w:highlight w:val="none"/>
        </w:rPr>
        <w:t>采购文件获取日期：</w:t>
      </w:r>
    </w:p>
    <w:p w14:paraId="4492EB20">
      <w:pPr>
        <w:adjustRightInd w:val="0"/>
        <w:snapToGrid w:val="0"/>
        <w:spacing w:line="360" w:lineRule="auto"/>
        <w:ind w:firstLine="480"/>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78F1F0D9">
      <w:pPr>
        <w:adjustRightInd w:val="0"/>
        <w:snapToGrid w:val="0"/>
        <w:spacing w:line="360" w:lineRule="auto"/>
        <w:ind w:firstLine="480"/>
        <w:rPr>
          <w:rFonts w:ascii="宋体" w:hAnsi="宋体" w:cs="宋体"/>
          <w:color w:val="auto"/>
          <w:sz w:val="24"/>
          <w:highlight w:val="none"/>
          <w:u w:val="dotted"/>
        </w:rPr>
      </w:pPr>
      <w:r>
        <w:rPr>
          <w:rFonts w:hint="eastAsia" w:ascii="宋体" w:hAnsi="宋体" w:cs="宋体"/>
          <w:color w:val="auto"/>
          <w:sz w:val="24"/>
          <w:highlight w:val="none"/>
        </w:rPr>
        <w:t>质疑事项1：</w:t>
      </w:r>
    </w:p>
    <w:p w14:paraId="345ECC90">
      <w:pPr>
        <w:adjustRightInd w:val="0"/>
        <w:snapToGrid w:val="0"/>
        <w:spacing w:line="360" w:lineRule="auto"/>
        <w:ind w:firstLine="480"/>
        <w:rPr>
          <w:rFonts w:ascii="宋体" w:hAnsi="宋体" w:cs="宋体"/>
          <w:color w:val="auto"/>
          <w:sz w:val="24"/>
          <w:highlight w:val="none"/>
          <w:u w:val="dotted"/>
        </w:rPr>
      </w:pPr>
      <w:r>
        <w:rPr>
          <w:rFonts w:hint="eastAsia" w:ascii="宋体" w:hAnsi="宋体" w:cs="宋体"/>
          <w:color w:val="auto"/>
          <w:sz w:val="24"/>
          <w:highlight w:val="none"/>
        </w:rPr>
        <w:t>事实依据：</w:t>
      </w:r>
    </w:p>
    <w:p w14:paraId="193786FB">
      <w:pPr>
        <w:adjustRightInd w:val="0"/>
        <w:snapToGrid w:val="0"/>
        <w:spacing w:line="360" w:lineRule="auto"/>
        <w:ind w:firstLine="480"/>
        <w:rPr>
          <w:rFonts w:ascii="宋体" w:hAnsi="宋体" w:cs="宋体"/>
          <w:color w:val="auto"/>
          <w:sz w:val="24"/>
          <w:highlight w:val="none"/>
        </w:rPr>
      </w:pPr>
    </w:p>
    <w:p w14:paraId="73787A57">
      <w:pPr>
        <w:adjustRightInd w:val="0"/>
        <w:snapToGrid w:val="0"/>
        <w:spacing w:line="360" w:lineRule="auto"/>
        <w:ind w:firstLine="480"/>
        <w:rPr>
          <w:rFonts w:ascii="宋体" w:hAnsi="宋体" w:cs="宋体"/>
          <w:color w:val="auto"/>
          <w:sz w:val="24"/>
          <w:highlight w:val="none"/>
          <w:u w:val="dotted"/>
        </w:rPr>
      </w:pPr>
      <w:r>
        <w:rPr>
          <w:rFonts w:hint="eastAsia" w:ascii="宋体" w:hAnsi="宋体" w:cs="宋体"/>
          <w:color w:val="auto"/>
          <w:sz w:val="24"/>
          <w:highlight w:val="none"/>
        </w:rPr>
        <w:t>法律依据：</w:t>
      </w:r>
    </w:p>
    <w:p w14:paraId="551EC281">
      <w:pPr>
        <w:adjustRightInd w:val="0"/>
        <w:snapToGrid w:val="0"/>
        <w:spacing w:line="360" w:lineRule="auto"/>
        <w:ind w:firstLine="480"/>
        <w:rPr>
          <w:rFonts w:ascii="宋体" w:hAnsi="宋体" w:cs="宋体"/>
          <w:color w:val="auto"/>
          <w:sz w:val="24"/>
          <w:highlight w:val="none"/>
          <w:u w:val="dotted"/>
        </w:rPr>
      </w:pPr>
    </w:p>
    <w:p w14:paraId="1DD79E90">
      <w:pPr>
        <w:adjustRightInd w:val="0"/>
        <w:snapToGrid w:val="0"/>
        <w:spacing w:line="360" w:lineRule="auto"/>
        <w:ind w:firstLine="480"/>
        <w:rPr>
          <w:rFonts w:ascii="宋体" w:hAnsi="宋体" w:cs="宋体"/>
          <w:color w:val="auto"/>
          <w:sz w:val="24"/>
          <w:highlight w:val="none"/>
          <w:u w:val="dotted"/>
        </w:rPr>
      </w:pPr>
      <w:r>
        <w:rPr>
          <w:rFonts w:hint="eastAsia" w:ascii="宋体" w:hAnsi="宋体" w:cs="宋体"/>
          <w:color w:val="auto"/>
          <w:sz w:val="24"/>
          <w:highlight w:val="none"/>
        </w:rPr>
        <w:t>质疑事项2</w:t>
      </w:r>
    </w:p>
    <w:p w14:paraId="629E660C">
      <w:pPr>
        <w:adjustRightInd w:val="0"/>
        <w:snapToGrid w:val="0"/>
        <w:spacing w:line="360" w:lineRule="auto"/>
        <w:ind w:firstLine="480"/>
        <w:rPr>
          <w:rFonts w:ascii="宋体" w:hAnsi="宋体" w:cs="宋体"/>
          <w:color w:val="auto"/>
          <w:sz w:val="24"/>
          <w:highlight w:val="none"/>
        </w:rPr>
      </w:pPr>
      <w:r>
        <w:rPr>
          <w:rFonts w:hint="eastAsia" w:ascii="宋体" w:hAnsi="宋体" w:cs="宋体"/>
          <w:color w:val="auto"/>
          <w:sz w:val="24"/>
          <w:highlight w:val="none"/>
        </w:rPr>
        <w:t>……</w:t>
      </w:r>
    </w:p>
    <w:p w14:paraId="78381A12">
      <w:pPr>
        <w:adjustRightInd w:val="0"/>
        <w:snapToGrid w:val="0"/>
        <w:spacing w:line="360" w:lineRule="auto"/>
        <w:ind w:firstLine="480"/>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54A9EC58">
      <w:pPr>
        <w:adjustRightInd w:val="0"/>
        <w:snapToGrid w:val="0"/>
        <w:spacing w:line="360" w:lineRule="auto"/>
        <w:ind w:firstLine="480"/>
        <w:rPr>
          <w:rFonts w:ascii="宋体" w:hAnsi="宋体" w:cs="宋体"/>
          <w:color w:val="auto"/>
          <w:sz w:val="24"/>
          <w:highlight w:val="none"/>
          <w:u w:val="dotted"/>
        </w:rPr>
      </w:pPr>
      <w:r>
        <w:rPr>
          <w:rFonts w:hint="eastAsia" w:ascii="宋体" w:hAnsi="宋体" w:cs="宋体"/>
          <w:color w:val="auto"/>
          <w:sz w:val="24"/>
          <w:highlight w:val="none"/>
        </w:rPr>
        <w:t>请求：</w:t>
      </w:r>
    </w:p>
    <w:p w14:paraId="68A52C44">
      <w:pPr>
        <w:ind w:firstLine="480"/>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5E452E4F">
      <w:pPr>
        <w:ind w:firstLine="480"/>
        <w:rPr>
          <w:rFonts w:ascii="宋体" w:hAnsi="宋体" w:cs="宋体"/>
          <w:color w:val="auto"/>
          <w:sz w:val="24"/>
          <w:highlight w:val="none"/>
        </w:rPr>
      </w:pPr>
      <w:r>
        <w:rPr>
          <w:rFonts w:hint="eastAsia" w:ascii="宋体" w:hAnsi="宋体" w:cs="宋体"/>
          <w:color w:val="auto"/>
          <w:sz w:val="24"/>
          <w:highlight w:val="none"/>
        </w:rPr>
        <w:t xml:space="preserve">日期：    </w:t>
      </w:r>
    </w:p>
    <w:p w14:paraId="086AF6BA">
      <w:pPr>
        <w:spacing w:line="400" w:lineRule="exact"/>
        <w:ind w:firstLine="482"/>
        <w:rPr>
          <w:rFonts w:ascii="宋体" w:hAnsi="宋体" w:cs="宋体"/>
          <w:b/>
          <w:color w:val="auto"/>
          <w:sz w:val="24"/>
          <w:highlight w:val="none"/>
        </w:rPr>
      </w:pPr>
    </w:p>
    <w:p w14:paraId="2574F5F0">
      <w:pPr>
        <w:spacing w:line="400" w:lineRule="exact"/>
        <w:ind w:firstLine="482"/>
        <w:rPr>
          <w:rFonts w:ascii="宋体" w:hAnsi="宋体" w:cs="宋体"/>
          <w:b/>
          <w:color w:val="auto"/>
          <w:sz w:val="24"/>
          <w:highlight w:val="none"/>
        </w:rPr>
      </w:pPr>
    </w:p>
    <w:p w14:paraId="655C462B">
      <w:pPr>
        <w:spacing w:line="400" w:lineRule="exact"/>
        <w:ind w:firstLine="482"/>
        <w:rPr>
          <w:rFonts w:ascii="宋体" w:hAnsi="宋体" w:cs="宋体"/>
          <w:b/>
          <w:color w:val="auto"/>
          <w:sz w:val="24"/>
          <w:highlight w:val="none"/>
        </w:rPr>
      </w:pPr>
    </w:p>
    <w:p w14:paraId="02365E40">
      <w:pPr>
        <w:spacing w:line="400" w:lineRule="exact"/>
        <w:ind w:firstLine="482"/>
        <w:rPr>
          <w:rFonts w:ascii="宋体" w:hAnsi="宋体" w:cs="宋体"/>
          <w:b/>
          <w:color w:val="auto"/>
          <w:sz w:val="24"/>
          <w:highlight w:val="none"/>
        </w:rPr>
      </w:pPr>
    </w:p>
    <w:p w14:paraId="2036EEB3">
      <w:pPr>
        <w:spacing w:line="400" w:lineRule="exact"/>
        <w:ind w:firstLine="482"/>
        <w:rPr>
          <w:rFonts w:ascii="宋体" w:hAnsi="宋体" w:cs="宋体"/>
          <w:b/>
          <w:color w:val="auto"/>
          <w:sz w:val="24"/>
          <w:highlight w:val="none"/>
        </w:rPr>
      </w:pPr>
      <w:r>
        <w:rPr>
          <w:rFonts w:hint="eastAsia" w:ascii="宋体" w:hAnsi="宋体" w:cs="宋体"/>
          <w:b/>
          <w:color w:val="auto"/>
          <w:sz w:val="24"/>
          <w:highlight w:val="none"/>
        </w:rPr>
        <w:t>质疑函制作说明：</w:t>
      </w:r>
    </w:p>
    <w:p w14:paraId="5B202011">
      <w:pPr>
        <w:widowControl/>
        <w:spacing w:line="400" w:lineRule="exact"/>
        <w:ind w:firstLine="480"/>
        <w:jc w:val="left"/>
        <w:rPr>
          <w:rFonts w:ascii="宋体" w:hAnsi="宋体" w:cs="宋体"/>
          <w:color w:val="auto"/>
          <w:sz w:val="24"/>
          <w:highlight w:val="none"/>
        </w:rPr>
      </w:pPr>
      <w:r>
        <w:rPr>
          <w:rFonts w:hint="eastAsia" w:ascii="宋体" w:hAnsi="宋体" w:cs="宋体"/>
          <w:color w:val="auto"/>
          <w:sz w:val="24"/>
          <w:highlight w:val="none"/>
        </w:rPr>
        <w:t>1.投标人提出质疑时，应提交质疑函和必要的证明材料。</w:t>
      </w:r>
    </w:p>
    <w:p w14:paraId="1CC5430C">
      <w:pPr>
        <w:widowControl/>
        <w:spacing w:line="400" w:lineRule="exact"/>
        <w:ind w:firstLine="480"/>
        <w:jc w:val="left"/>
        <w:rPr>
          <w:rFonts w:ascii="宋体" w:hAnsi="宋体" w:cs="宋体"/>
          <w:color w:val="auto"/>
          <w:sz w:val="24"/>
          <w:highlight w:val="none"/>
        </w:rPr>
      </w:pPr>
      <w:r>
        <w:rPr>
          <w:rFonts w:hint="eastAsia" w:ascii="宋体" w:hAnsi="宋体" w:cs="宋体"/>
          <w:color w:val="auto"/>
          <w:sz w:val="24"/>
          <w:highlight w:val="none"/>
        </w:rPr>
        <w:t>2.质疑投标人若委托代理人进行质疑的，质疑函应按要求列明“授权代表”的有关内容，并在附件中提交由质疑</w:t>
      </w:r>
      <w:r>
        <w:rPr>
          <w:rFonts w:hint="eastAsia" w:ascii="宋体" w:hAnsi="宋体" w:cs="宋体"/>
          <w:color w:val="auto"/>
          <w:kern w:val="0"/>
          <w:sz w:val="24"/>
          <w:highlight w:val="none"/>
        </w:rPr>
        <w:t>投标人签署的授权委托书。授权委托书应载明代理人的姓名或者名称、代理事项、具体权限、期限和相关事项。</w:t>
      </w:r>
    </w:p>
    <w:p w14:paraId="7C5D5192">
      <w:pPr>
        <w:widowControl/>
        <w:spacing w:line="400" w:lineRule="exact"/>
        <w:ind w:firstLine="480"/>
        <w:jc w:val="left"/>
        <w:rPr>
          <w:rFonts w:ascii="宋体" w:hAnsi="宋体" w:cs="宋体"/>
          <w:color w:val="auto"/>
          <w:sz w:val="24"/>
          <w:highlight w:val="none"/>
        </w:rPr>
      </w:pPr>
      <w:r>
        <w:rPr>
          <w:rFonts w:hint="eastAsia" w:ascii="宋体" w:hAnsi="宋体" w:cs="宋体"/>
          <w:color w:val="auto"/>
          <w:sz w:val="24"/>
          <w:highlight w:val="none"/>
        </w:rPr>
        <w:t>3.质疑投标人若对项目的某一分包进行质疑，质疑函中应列明具体分包号。</w:t>
      </w:r>
    </w:p>
    <w:p w14:paraId="71E54F45">
      <w:pPr>
        <w:widowControl/>
        <w:spacing w:line="400" w:lineRule="exact"/>
        <w:ind w:firstLine="48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70B6D2C7">
      <w:pPr>
        <w:widowControl/>
        <w:spacing w:line="400" w:lineRule="exact"/>
        <w:ind w:firstLine="48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48F97323">
      <w:pPr>
        <w:widowControl/>
        <w:spacing w:line="400" w:lineRule="exact"/>
        <w:ind w:firstLine="480"/>
        <w:jc w:val="left"/>
        <w:rPr>
          <w:rFonts w:ascii="宋体" w:hAnsi="宋体" w:cs="宋体"/>
          <w:color w:val="auto"/>
          <w:sz w:val="24"/>
          <w:highlight w:val="none"/>
        </w:rPr>
      </w:pPr>
      <w:r>
        <w:rPr>
          <w:rFonts w:hint="eastAsia" w:ascii="宋体" w:hAnsi="宋体" w:cs="宋体"/>
          <w:color w:val="auto"/>
          <w:sz w:val="24"/>
          <w:highlight w:val="none"/>
        </w:rPr>
        <w:t>6.质疑投标人为自然人的，质疑函应由本人签字；质疑投标人为法人或者其他组织的，质疑函应由法定代表人、主要负责人，或者其授权代表签字或者盖章，并加盖公章。</w:t>
      </w:r>
    </w:p>
    <w:p w14:paraId="78CE6096">
      <w:pPr>
        <w:pStyle w:val="2"/>
        <w:ind w:firstLine="480" w:firstLineChars="200"/>
        <w:rPr>
          <w:rFonts w:ascii="宋体" w:hAnsi="宋体" w:eastAsia="宋体"/>
          <w:color w:val="auto"/>
          <w:highlight w:val="none"/>
        </w:rPr>
      </w:pPr>
      <w:r>
        <w:rPr>
          <w:rFonts w:hint="eastAsia" w:ascii="宋体" w:hAnsi="宋体" w:eastAsia="宋体" w:cs="宋体"/>
          <w:color w:val="auto"/>
          <w:highlight w:val="none"/>
        </w:rPr>
        <w:t>7. 对其他资格要求、项目需求、评分标准的质疑，请向采购人提出，由采购人负责答复。</w:t>
      </w:r>
    </w:p>
    <w:p w14:paraId="25EBCA2A">
      <w:pPr>
        <w:pStyle w:val="2"/>
        <w:rPr>
          <w:rFonts w:ascii="宋体" w:hAnsi="宋体" w:eastAsia="宋体"/>
          <w:color w:val="auto"/>
          <w:highlight w:val="none"/>
        </w:rPr>
      </w:pPr>
    </w:p>
    <w:sectPr>
      <w:pgSz w:w="11907" w:h="16839"/>
      <w:pgMar w:top="1531" w:right="1474" w:bottom="1474" w:left="1474" w:header="720" w:footer="720" w:gutter="0"/>
      <w:pgNumType w:fmt="decimal"/>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83" w:usb1="288F0000" w:usb2="00000006" w:usb3="00000000" w:csb0="00040001" w:csb1="00000000"/>
  </w:font>
  <w:font w:name="monospac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407ED7">
    <w:pPr>
      <w:pStyle w:val="15"/>
      <w:jc w:val="center"/>
    </w:pPr>
  </w:p>
  <w:p w14:paraId="2197F57F">
    <w:pPr>
      <w:pStyle w:val="1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295C46">
    <w:pPr>
      <w:pStyle w:val="15"/>
      <w:jc w:val="center"/>
    </w:pPr>
  </w:p>
  <w:p w14:paraId="6B4DDADE">
    <w:pPr>
      <w:pStyle w:val="1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C0C164">
    <w:pPr>
      <w:pStyle w:val="15"/>
      <w:jc w:val="center"/>
    </w:pPr>
    <w:r>
      <w:rPr>
        <w:sz w:val="18"/>
      </w:rPr>
      <w:pict>
        <v:shape id="_x0000_s1029" o:spid="_x0000_s102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43F8FE2F">
                <w:pPr>
                  <w:pStyle w:val="15"/>
                </w:pPr>
                <w:r>
                  <w:fldChar w:fldCharType="begin"/>
                </w:r>
                <w:r>
                  <w:instrText xml:space="preserve"> PAGE  \* MERGEFORMAT </w:instrText>
                </w:r>
                <w:r>
                  <w:fldChar w:fldCharType="separate"/>
                </w:r>
                <w:r>
                  <w:t>1</w:t>
                </w:r>
                <w:r>
                  <w:fldChar w:fldCharType="end"/>
                </w:r>
              </w:p>
            </w:txbxContent>
          </v:textbox>
        </v:shape>
      </w:pict>
    </w:r>
  </w:p>
  <w:p w14:paraId="02E43776">
    <w:pPr>
      <w:pStyle w:val="1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CA31CB">
    <w:pPr>
      <w:pStyle w:val="1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64DD8A"/>
    <w:multiLevelType w:val="singleLevel"/>
    <w:tmpl w:val="8764DD8A"/>
    <w:lvl w:ilvl="0" w:tentative="0">
      <w:start w:val="5"/>
      <w:numFmt w:val="chineseCounting"/>
      <w:suff w:val="nothing"/>
      <w:lvlText w:val="%1、"/>
      <w:lvlJc w:val="left"/>
      <w:rPr>
        <w:rFonts w:hint="eastAsia"/>
      </w:rPr>
    </w:lvl>
  </w:abstractNum>
  <w:abstractNum w:abstractNumId="1">
    <w:nsid w:val="F8CFDD39"/>
    <w:multiLevelType w:val="singleLevel"/>
    <w:tmpl w:val="F8CFDD39"/>
    <w:lvl w:ilvl="0" w:tentative="0">
      <w:start w:val="3"/>
      <w:numFmt w:val="chineseCounting"/>
      <w:suff w:val="space"/>
      <w:lvlText w:val="第%1部分"/>
      <w:lvlJc w:val="left"/>
      <w:rPr>
        <w:rFonts w:hint="eastAsia"/>
      </w:rPr>
    </w:lvl>
  </w:abstractNum>
  <w:abstractNum w:abstractNumId="2">
    <w:nsid w:val="5BA9B2D2"/>
    <w:multiLevelType w:val="singleLevel"/>
    <w:tmpl w:val="5BA9B2D2"/>
    <w:lvl w:ilvl="0" w:tentative="0">
      <w:start w:val="1"/>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TrackMoves/>
  <w:documentProtection w:enforcement="0"/>
  <w:defaultTabStop w:val="420"/>
  <w:drawingGridHorizontalSpacing w:val="105"/>
  <w:drawingGridVerticalSpacing w:val="143"/>
  <w:noPunctuationKerning w:val="1"/>
  <w:characterSpacingControl w:val="compressPunctuation"/>
  <w:doNotValidateAgainstSchema/>
  <w:doNotDemarcateInvalidXml/>
  <w:hdrShapeDefaults>
    <o:shapelayout v:ext="edit">
      <o:idmap v:ext="edit" data="1"/>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DYxYjdlMzdhYjZmNmJlNWViOTIwZjEzODcwOGQ2MmIifQ=="/>
  </w:docVars>
  <w:rsids>
    <w:rsidRoot w:val="00172A27"/>
    <w:rsid w:val="00001C28"/>
    <w:rsid w:val="000350F4"/>
    <w:rsid w:val="00044F86"/>
    <w:rsid w:val="00073AF1"/>
    <w:rsid w:val="0008106F"/>
    <w:rsid w:val="00090DAC"/>
    <w:rsid w:val="00097CD6"/>
    <w:rsid w:val="000A3A74"/>
    <w:rsid w:val="000A56FA"/>
    <w:rsid w:val="000D630F"/>
    <w:rsid w:val="000F62C3"/>
    <w:rsid w:val="00103B86"/>
    <w:rsid w:val="0010591A"/>
    <w:rsid w:val="001071A7"/>
    <w:rsid w:val="001120DE"/>
    <w:rsid w:val="00126448"/>
    <w:rsid w:val="001266B4"/>
    <w:rsid w:val="00160010"/>
    <w:rsid w:val="00172A27"/>
    <w:rsid w:val="001A00F0"/>
    <w:rsid w:val="001B4EDD"/>
    <w:rsid w:val="001C186F"/>
    <w:rsid w:val="001D647C"/>
    <w:rsid w:val="001D674A"/>
    <w:rsid w:val="001F1D26"/>
    <w:rsid w:val="001F4484"/>
    <w:rsid w:val="002056D0"/>
    <w:rsid w:val="00213FE2"/>
    <w:rsid w:val="00235C50"/>
    <w:rsid w:val="00251330"/>
    <w:rsid w:val="00271B25"/>
    <w:rsid w:val="00274005"/>
    <w:rsid w:val="0027544F"/>
    <w:rsid w:val="0028282B"/>
    <w:rsid w:val="00292BAB"/>
    <w:rsid w:val="002B76D9"/>
    <w:rsid w:val="002C3503"/>
    <w:rsid w:val="002F5C03"/>
    <w:rsid w:val="00311088"/>
    <w:rsid w:val="00326D09"/>
    <w:rsid w:val="00367426"/>
    <w:rsid w:val="0037500B"/>
    <w:rsid w:val="003949B3"/>
    <w:rsid w:val="00396DED"/>
    <w:rsid w:val="00397141"/>
    <w:rsid w:val="003B15AB"/>
    <w:rsid w:val="003D33A7"/>
    <w:rsid w:val="004124BD"/>
    <w:rsid w:val="00416B43"/>
    <w:rsid w:val="00416FE6"/>
    <w:rsid w:val="00426B93"/>
    <w:rsid w:val="004434D1"/>
    <w:rsid w:val="0046375D"/>
    <w:rsid w:val="0047306D"/>
    <w:rsid w:val="004856F6"/>
    <w:rsid w:val="004B6561"/>
    <w:rsid w:val="004B7F6E"/>
    <w:rsid w:val="004D3027"/>
    <w:rsid w:val="004E43BF"/>
    <w:rsid w:val="004F6756"/>
    <w:rsid w:val="00515979"/>
    <w:rsid w:val="00525BE7"/>
    <w:rsid w:val="00535697"/>
    <w:rsid w:val="00541261"/>
    <w:rsid w:val="00541883"/>
    <w:rsid w:val="0056116F"/>
    <w:rsid w:val="005678F1"/>
    <w:rsid w:val="00582E5D"/>
    <w:rsid w:val="00595E8A"/>
    <w:rsid w:val="005A0FB6"/>
    <w:rsid w:val="005B1CEA"/>
    <w:rsid w:val="005B733C"/>
    <w:rsid w:val="005B7926"/>
    <w:rsid w:val="005D3673"/>
    <w:rsid w:val="00601C87"/>
    <w:rsid w:val="0060407B"/>
    <w:rsid w:val="00632F99"/>
    <w:rsid w:val="00634726"/>
    <w:rsid w:val="00641E35"/>
    <w:rsid w:val="006638DA"/>
    <w:rsid w:val="00675F94"/>
    <w:rsid w:val="00682F70"/>
    <w:rsid w:val="00685ABA"/>
    <w:rsid w:val="00692F6B"/>
    <w:rsid w:val="006B64E3"/>
    <w:rsid w:val="006B653C"/>
    <w:rsid w:val="006F5396"/>
    <w:rsid w:val="007038A5"/>
    <w:rsid w:val="00727FAF"/>
    <w:rsid w:val="00730B87"/>
    <w:rsid w:val="00733790"/>
    <w:rsid w:val="00741281"/>
    <w:rsid w:val="00757240"/>
    <w:rsid w:val="00773916"/>
    <w:rsid w:val="0078240D"/>
    <w:rsid w:val="00782E61"/>
    <w:rsid w:val="00784F4A"/>
    <w:rsid w:val="0078540A"/>
    <w:rsid w:val="007B15D1"/>
    <w:rsid w:val="007B26A3"/>
    <w:rsid w:val="007C1B62"/>
    <w:rsid w:val="007C4593"/>
    <w:rsid w:val="007D2BDF"/>
    <w:rsid w:val="007D2CE4"/>
    <w:rsid w:val="007E1802"/>
    <w:rsid w:val="00803064"/>
    <w:rsid w:val="008102F1"/>
    <w:rsid w:val="00812442"/>
    <w:rsid w:val="0081351D"/>
    <w:rsid w:val="00814EC4"/>
    <w:rsid w:val="008322FC"/>
    <w:rsid w:val="00832747"/>
    <w:rsid w:val="0085292C"/>
    <w:rsid w:val="008B3DF4"/>
    <w:rsid w:val="008B5AF7"/>
    <w:rsid w:val="008D5AB7"/>
    <w:rsid w:val="008F160E"/>
    <w:rsid w:val="008F3056"/>
    <w:rsid w:val="00921B3D"/>
    <w:rsid w:val="009232B8"/>
    <w:rsid w:val="00942291"/>
    <w:rsid w:val="00947AD2"/>
    <w:rsid w:val="00954C6D"/>
    <w:rsid w:val="009632AC"/>
    <w:rsid w:val="00964393"/>
    <w:rsid w:val="00985E7C"/>
    <w:rsid w:val="00987C8E"/>
    <w:rsid w:val="00987CA8"/>
    <w:rsid w:val="009917EB"/>
    <w:rsid w:val="009A0066"/>
    <w:rsid w:val="009E6970"/>
    <w:rsid w:val="009E71A2"/>
    <w:rsid w:val="009F4C1B"/>
    <w:rsid w:val="00A12741"/>
    <w:rsid w:val="00A138BD"/>
    <w:rsid w:val="00A17C9E"/>
    <w:rsid w:val="00A23637"/>
    <w:rsid w:val="00A25CAE"/>
    <w:rsid w:val="00A36BE9"/>
    <w:rsid w:val="00A50EFF"/>
    <w:rsid w:val="00A55F79"/>
    <w:rsid w:val="00A63DC2"/>
    <w:rsid w:val="00A640C7"/>
    <w:rsid w:val="00A8176F"/>
    <w:rsid w:val="00A97C26"/>
    <w:rsid w:val="00AA662C"/>
    <w:rsid w:val="00AB0C76"/>
    <w:rsid w:val="00AB13D7"/>
    <w:rsid w:val="00AC1A2D"/>
    <w:rsid w:val="00AC6E96"/>
    <w:rsid w:val="00AD6D49"/>
    <w:rsid w:val="00B062A4"/>
    <w:rsid w:val="00B21897"/>
    <w:rsid w:val="00B66202"/>
    <w:rsid w:val="00B951E5"/>
    <w:rsid w:val="00BC07DB"/>
    <w:rsid w:val="00BC4D2D"/>
    <w:rsid w:val="00BC4D4C"/>
    <w:rsid w:val="00BD18CD"/>
    <w:rsid w:val="00BD1DA5"/>
    <w:rsid w:val="00BE4AB2"/>
    <w:rsid w:val="00BF0CB9"/>
    <w:rsid w:val="00BF0D1D"/>
    <w:rsid w:val="00C00728"/>
    <w:rsid w:val="00C03383"/>
    <w:rsid w:val="00C06C5D"/>
    <w:rsid w:val="00C51AD9"/>
    <w:rsid w:val="00C531A2"/>
    <w:rsid w:val="00C66696"/>
    <w:rsid w:val="00C715FD"/>
    <w:rsid w:val="00C800A6"/>
    <w:rsid w:val="00C82367"/>
    <w:rsid w:val="00C914F3"/>
    <w:rsid w:val="00C9515C"/>
    <w:rsid w:val="00CB08BA"/>
    <w:rsid w:val="00CB6FB2"/>
    <w:rsid w:val="00CC289B"/>
    <w:rsid w:val="00CC3A85"/>
    <w:rsid w:val="00CF6ECD"/>
    <w:rsid w:val="00D00AF6"/>
    <w:rsid w:val="00D06417"/>
    <w:rsid w:val="00D163E7"/>
    <w:rsid w:val="00D26AAF"/>
    <w:rsid w:val="00D27F0D"/>
    <w:rsid w:val="00D44823"/>
    <w:rsid w:val="00D506F1"/>
    <w:rsid w:val="00D64AE1"/>
    <w:rsid w:val="00D759E4"/>
    <w:rsid w:val="00D9242B"/>
    <w:rsid w:val="00DA047D"/>
    <w:rsid w:val="00DB614A"/>
    <w:rsid w:val="00DB6B8F"/>
    <w:rsid w:val="00DE0EA9"/>
    <w:rsid w:val="00DF082B"/>
    <w:rsid w:val="00E04678"/>
    <w:rsid w:val="00E048D4"/>
    <w:rsid w:val="00E11E5D"/>
    <w:rsid w:val="00E44E3D"/>
    <w:rsid w:val="00E66994"/>
    <w:rsid w:val="00E8407D"/>
    <w:rsid w:val="00E86236"/>
    <w:rsid w:val="00E86719"/>
    <w:rsid w:val="00E93F06"/>
    <w:rsid w:val="00EB5D8D"/>
    <w:rsid w:val="00EC32D6"/>
    <w:rsid w:val="00ED5EFB"/>
    <w:rsid w:val="00EE0D27"/>
    <w:rsid w:val="00EF114C"/>
    <w:rsid w:val="00EF28BB"/>
    <w:rsid w:val="00F056B4"/>
    <w:rsid w:val="00F11EFF"/>
    <w:rsid w:val="00F1251C"/>
    <w:rsid w:val="00F163D4"/>
    <w:rsid w:val="00F238B8"/>
    <w:rsid w:val="00F268FD"/>
    <w:rsid w:val="00F51FCF"/>
    <w:rsid w:val="00F56C15"/>
    <w:rsid w:val="00F71624"/>
    <w:rsid w:val="00F841A8"/>
    <w:rsid w:val="00F86D68"/>
    <w:rsid w:val="00F93D66"/>
    <w:rsid w:val="00F93F13"/>
    <w:rsid w:val="00FA03C8"/>
    <w:rsid w:val="00FA1B32"/>
    <w:rsid w:val="00FA4378"/>
    <w:rsid w:val="00FB1DFA"/>
    <w:rsid w:val="00FB3B5B"/>
    <w:rsid w:val="00FB626D"/>
    <w:rsid w:val="00FC0128"/>
    <w:rsid w:val="00FD2388"/>
    <w:rsid w:val="00FD3261"/>
    <w:rsid w:val="00FE226B"/>
    <w:rsid w:val="00FE763B"/>
    <w:rsid w:val="00FF0D8A"/>
    <w:rsid w:val="01001B5E"/>
    <w:rsid w:val="01001B66"/>
    <w:rsid w:val="010139CE"/>
    <w:rsid w:val="01066A48"/>
    <w:rsid w:val="010D7DD7"/>
    <w:rsid w:val="01122356"/>
    <w:rsid w:val="014F219D"/>
    <w:rsid w:val="017C1DFF"/>
    <w:rsid w:val="017C6D0A"/>
    <w:rsid w:val="0192652E"/>
    <w:rsid w:val="01A7647D"/>
    <w:rsid w:val="01AA498B"/>
    <w:rsid w:val="01AD0A5B"/>
    <w:rsid w:val="01B04F37"/>
    <w:rsid w:val="01C21ED6"/>
    <w:rsid w:val="01D408F4"/>
    <w:rsid w:val="01EB45BC"/>
    <w:rsid w:val="01FE5971"/>
    <w:rsid w:val="02073223"/>
    <w:rsid w:val="02217FDE"/>
    <w:rsid w:val="022629C0"/>
    <w:rsid w:val="02274EC8"/>
    <w:rsid w:val="022E44A8"/>
    <w:rsid w:val="02557C87"/>
    <w:rsid w:val="025657AD"/>
    <w:rsid w:val="02661E94"/>
    <w:rsid w:val="029F0F02"/>
    <w:rsid w:val="02A01903"/>
    <w:rsid w:val="02B04EBD"/>
    <w:rsid w:val="02C31836"/>
    <w:rsid w:val="02DC5CB3"/>
    <w:rsid w:val="02E214EF"/>
    <w:rsid w:val="02EF1002"/>
    <w:rsid w:val="02FA4F0B"/>
    <w:rsid w:val="03100C82"/>
    <w:rsid w:val="03125B78"/>
    <w:rsid w:val="03547F3F"/>
    <w:rsid w:val="03791753"/>
    <w:rsid w:val="03801F82"/>
    <w:rsid w:val="038235F3"/>
    <w:rsid w:val="03872FCF"/>
    <w:rsid w:val="038C057E"/>
    <w:rsid w:val="03B10836"/>
    <w:rsid w:val="03CC64E3"/>
    <w:rsid w:val="03D2609A"/>
    <w:rsid w:val="03D26A3D"/>
    <w:rsid w:val="03DD1B70"/>
    <w:rsid w:val="03FF059D"/>
    <w:rsid w:val="04115E30"/>
    <w:rsid w:val="041C74DE"/>
    <w:rsid w:val="0431202E"/>
    <w:rsid w:val="043833BC"/>
    <w:rsid w:val="04497378"/>
    <w:rsid w:val="04505CF3"/>
    <w:rsid w:val="04505E3C"/>
    <w:rsid w:val="045F6B9B"/>
    <w:rsid w:val="047A39D5"/>
    <w:rsid w:val="04CB5FDF"/>
    <w:rsid w:val="04D804D7"/>
    <w:rsid w:val="04D87252"/>
    <w:rsid w:val="04FC263C"/>
    <w:rsid w:val="050339CA"/>
    <w:rsid w:val="050E236F"/>
    <w:rsid w:val="052E44FE"/>
    <w:rsid w:val="053A3164"/>
    <w:rsid w:val="054C2231"/>
    <w:rsid w:val="05544226"/>
    <w:rsid w:val="05693BAC"/>
    <w:rsid w:val="05AD1B88"/>
    <w:rsid w:val="05F11A75"/>
    <w:rsid w:val="05F72E03"/>
    <w:rsid w:val="05FD65F1"/>
    <w:rsid w:val="0616772D"/>
    <w:rsid w:val="0639341C"/>
    <w:rsid w:val="06451DC1"/>
    <w:rsid w:val="06530982"/>
    <w:rsid w:val="06622973"/>
    <w:rsid w:val="06930F72"/>
    <w:rsid w:val="06B17456"/>
    <w:rsid w:val="06B50CF4"/>
    <w:rsid w:val="06BC02D5"/>
    <w:rsid w:val="06BD229F"/>
    <w:rsid w:val="06CF0454"/>
    <w:rsid w:val="06D579A3"/>
    <w:rsid w:val="06D77AC5"/>
    <w:rsid w:val="06E23AB3"/>
    <w:rsid w:val="06E6018A"/>
    <w:rsid w:val="06E7540E"/>
    <w:rsid w:val="07013F3A"/>
    <w:rsid w:val="070B125C"/>
    <w:rsid w:val="071023CF"/>
    <w:rsid w:val="071675AF"/>
    <w:rsid w:val="071A4FFB"/>
    <w:rsid w:val="07230794"/>
    <w:rsid w:val="075B65AA"/>
    <w:rsid w:val="076B2597"/>
    <w:rsid w:val="076B3AA9"/>
    <w:rsid w:val="07852DBD"/>
    <w:rsid w:val="07B471FE"/>
    <w:rsid w:val="07CD2038"/>
    <w:rsid w:val="07D87BDB"/>
    <w:rsid w:val="07D96C64"/>
    <w:rsid w:val="07DE24CD"/>
    <w:rsid w:val="080B12F5"/>
    <w:rsid w:val="083D71F3"/>
    <w:rsid w:val="08803584"/>
    <w:rsid w:val="0889068B"/>
    <w:rsid w:val="08966904"/>
    <w:rsid w:val="089A2898"/>
    <w:rsid w:val="08B1373D"/>
    <w:rsid w:val="08D13DE0"/>
    <w:rsid w:val="08DA328A"/>
    <w:rsid w:val="08E104C7"/>
    <w:rsid w:val="08EC29C7"/>
    <w:rsid w:val="08F30F9E"/>
    <w:rsid w:val="091306DB"/>
    <w:rsid w:val="09197A5E"/>
    <w:rsid w:val="09297942"/>
    <w:rsid w:val="092B34F0"/>
    <w:rsid w:val="092C1016"/>
    <w:rsid w:val="093D46D6"/>
    <w:rsid w:val="09493A39"/>
    <w:rsid w:val="096D3B08"/>
    <w:rsid w:val="097F1E67"/>
    <w:rsid w:val="09AB2883"/>
    <w:rsid w:val="09BE4364"/>
    <w:rsid w:val="09FB1114"/>
    <w:rsid w:val="0A7D7D7B"/>
    <w:rsid w:val="0A7F7F97"/>
    <w:rsid w:val="0A825D85"/>
    <w:rsid w:val="0AB23592"/>
    <w:rsid w:val="0AC314D6"/>
    <w:rsid w:val="0AD60483"/>
    <w:rsid w:val="0AE93662"/>
    <w:rsid w:val="0AEA1189"/>
    <w:rsid w:val="0AF73FD1"/>
    <w:rsid w:val="0B0600D8"/>
    <w:rsid w:val="0B0E4E77"/>
    <w:rsid w:val="0B5D5AF9"/>
    <w:rsid w:val="0B70168E"/>
    <w:rsid w:val="0B7078E0"/>
    <w:rsid w:val="0B8221B3"/>
    <w:rsid w:val="0B892750"/>
    <w:rsid w:val="0B940358"/>
    <w:rsid w:val="0B991492"/>
    <w:rsid w:val="0B9A693F"/>
    <w:rsid w:val="0B9F3D21"/>
    <w:rsid w:val="0BB21CA6"/>
    <w:rsid w:val="0BD95485"/>
    <w:rsid w:val="0BE5207C"/>
    <w:rsid w:val="0BE65DF4"/>
    <w:rsid w:val="0BEF4CA9"/>
    <w:rsid w:val="0BF24799"/>
    <w:rsid w:val="0BFC4F50"/>
    <w:rsid w:val="0C060244"/>
    <w:rsid w:val="0C1452C5"/>
    <w:rsid w:val="0C195395"/>
    <w:rsid w:val="0C3E353A"/>
    <w:rsid w:val="0C4749DD"/>
    <w:rsid w:val="0C564163"/>
    <w:rsid w:val="0C580AA0"/>
    <w:rsid w:val="0C5D563D"/>
    <w:rsid w:val="0C9910B8"/>
    <w:rsid w:val="0C9D17A6"/>
    <w:rsid w:val="0CC47EE3"/>
    <w:rsid w:val="0CE00C52"/>
    <w:rsid w:val="0D233659"/>
    <w:rsid w:val="0D336E17"/>
    <w:rsid w:val="0D3F57BC"/>
    <w:rsid w:val="0D501777"/>
    <w:rsid w:val="0D562B05"/>
    <w:rsid w:val="0D682F64"/>
    <w:rsid w:val="0DBD4932"/>
    <w:rsid w:val="0DBE0DD6"/>
    <w:rsid w:val="0DCC651F"/>
    <w:rsid w:val="0DD31932"/>
    <w:rsid w:val="0DE63E89"/>
    <w:rsid w:val="0DF77E44"/>
    <w:rsid w:val="0E2F3A82"/>
    <w:rsid w:val="0E415F7F"/>
    <w:rsid w:val="0E4D0A1D"/>
    <w:rsid w:val="0E721BC1"/>
    <w:rsid w:val="0E760308"/>
    <w:rsid w:val="0E8D07A9"/>
    <w:rsid w:val="0EAF071F"/>
    <w:rsid w:val="0EC248F6"/>
    <w:rsid w:val="0EC37215"/>
    <w:rsid w:val="0EDF7256"/>
    <w:rsid w:val="0EE06B2A"/>
    <w:rsid w:val="0EF80318"/>
    <w:rsid w:val="0F0F38C8"/>
    <w:rsid w:val="0F121826"/>
    <w:rsid w:val="0F1F7F80"/>
    <w:rsid w:val="0F661726"/>
    <w:rsid w:val="0F7F00F1"/>
    <w:rsid w:val="0FB1553F"/>
    <w:rsid w:val="0FC9550E"/>
    <w:rsid w:val="0FDC135B"/>
    <w:rsid w:val="0FF860F6"/>
    <w:rsid w:val="100C3E6B"/>
    <w:rsid w:val="102477E6"/>
    <w:rsid w:val="1041184B"/>
    <w:rsid w:val="105F37BC"/>
    <w:rsid w:val="10797237"/>
    <w:rsid w:val="10A02A15"/>
    <w:rsid w:val="10B576E3"/>
    <w:rsid w:val="10D96D2F"/>
    <w:rsid w:val="10F65122"/>
    <w:rsid w:val="10F863AD"/>
    <w:rsid w:val="10FE14EA"/>
    <w:rsid w:val="11044C6D"/>
    <w:rsid w:val="112A22DF"/>
    <w:rsid w:val="11494E5B"/>
    <w:rsid w:val="115455AE"/>
    <w:rsid w:val="116003F7"/>
    <w:rsid w:val="11625F1D"/>
    <w:rsid w:val="11717F0E"/>
    <w:rsid w:val="117B0D8C"/>
    <w:rsid w:val="11A55E09"/>
    <w:rsid w:val="11BB562D"/>
    <w:rsid w:val="11C52912"/>
    <w:rsid w:val="11C664AC"/>
    <w:rsid w:val="11CB3AC2"/>
    <w:rsid w:val="11CE5360"/>
    <w:rsid w:val="11D02E86"/>
    <w:rsid w:val="12135469"/>
    <w:rsid w:val="12145E30"/>
    <w:rsid w:val="121A67F7"/>
    <w:rsid w:val="12224FE4"/>
    <w:rsid w:val="122F062D"/>
    <w:rsid w:val="12323B41"/>
    <w:rsid w:val="123A0C48"/>
    <w:rsid w:val="12805BFA"/>
    <w:rsid w:val="12850115"/>
    <w:rsid w:val="129C6B7B"/>
    <w:rsid w:val="129F0C93"/>
    <w:rsid w:val="12C0114D"/>
    <w:rsid w:val="12C73B1A"/>
    <w:rsid w:val="12CA77D1"/>
    <w:rsid w:val="12CD69DD"/>
    <w:rsid w:val="12E66C48"/>
    <w:rsid w:val="12FA7FA0"/>
    <w:rsid w:val="132711CC"/>
    <w:rsid w:val="134C0C32"/>
    <w:rsid w:val="134C478E"/>
    <w:rsid w:val="135D75D4"/>
    <w:rsid w:val="13641967"/>
    <w:rsid w:val="13731B8D"/>
    <w:rsid w:val="13914897"/>
    <w:rsid w:val="13B80076"/>
    <w:rsid w:val="13BA5B9C"/>
    <w:rsid w:val="13C67017"/>
    <w:rsid w:val="13EE1CEA"/>
    <w:rsid w:val="13F84916"/>
    <w:rsid w:val="140E580F"/>
    <w:rsid w:val="141860EE"/>
    <w:rsid w:val="14305E5E"/>
    <w:rsid w:val="143F60A1"/>
    <w:rsid w:val="144C07BE"/>
    <w:rsid w:val="14522278"/>
    <w:rsid w:val="145A112D"/>
    <w:rsid w:val="14640C18"/>
    <w:rsid w:val="14956609"/>
    <w:rsid w:val="14B06F9F"/>
    <w:rsid w:val="14D47131"/>
    <w:rsid w:val="14EA425F"/>
    <w:rsid w:val="14ED01F3"/>
    <w:rsid w:val="14F7126D"/>
    <w:rsid w:val="152F6116"/>
    <w:rsid w:val="1549573A"/>
    <w:rsid w:val="154A73F4"/>
    <w:rsid w:val="15506486"/>
    <w:rsid w:val="155142DE"/>
    <w:rsid w:val="156B4694"/>
    <w:rsid w:val="156D6093"/>
    <w:rsid w:val="15762258"/>
    <w:rsid w:val="15957151"/>
    <w:rsid w:val="15A765F4"/>
    <w:rsid w:val="15AA6AFE"/>
    <w:rsid w:val="15AF54A9"/>
    <w:rsid w:val="15B47D58"/>
    <w:rsid w:val="15C00929"/>
    <w:rsid w:val="15C732DB"/>
    <w:rsid w:val="15C91697"/>
    <w:rsid w:val="15E37F2A"/>
    <w:rsid w:val="15EA028F"/>
    <w:rsid w:val="15FA2BC8"/>
    <w:rsid w:val="160012A8"/>
    <w:rsid w:val="161A421B"/>
    <w:rsid w:val="161A5018"/>
    <w:rsid w:val="161C0768"/>
    <w:rsid w:val="163C35AC"/>
    <w:rsid w:val="163F4A7E"/>
    <w:rsid w:val="16897AA8"/>
    <w:rsid w:val="16917AAF"/>
    <w:rsid w:val="16B72867"/>
    <w:rsid w:val="16D367B8"/>
    <w:rsid w:val="16DA0796"/>
    <w:rsid w:val="16F94C2D"/>
    <w:rsid w:val="170F26A3"/>
    <w:rsid w:val="174A7237"/>
    <w:rsid w:val="177A213A"/>
    <w:rsid w:val="178F5592"/>
    <w:rsid w:val="17A22A5A"/>
    <w:rsid w:val="17A80401"/>
    <w:rsid w:val="17C744E7"/>
    <w:rsid w:val="17D86F39"/>
    <w:rsid w:val="17E05DED"/>
    <w:rsid w:val="17EE39C9"/>
    <w:rsid w:val="180E295A"/>
    <w:rsid w:val="180E78A8"/>
    <w:rsid w:val="181810E3"/>
    <w:rsid w:val="18185587"/>
    <w:rsid w:val="182201B4"/>
    <w:rsid w:val="182C1032"/>
    <w:rsid w:val="183D6D9C"/>
    <w:rsid w:val="185760AF"/>
    <w:rsid w:val="185D743E"/>
    <w:rsid w:val="18695539"/>
    <w:rsid w:val="1881256B"/>
    <w:rsid w:val="18814EDA"/>
    <w:rsid w:val="188350F6"/>
    <w:rsid w:val="188E5849"/>
    <w:rsid w:val="1896079E"/>
    <w:rsid w:val="189F35B2"/>
    <w:rsid w:val="18B232E6"/>
    <w:rsid w:val="190800BC"/>
    <w:rsid w:val="190D676E"/>
    <w:rsid w:val="19386E3F"/>
    <w:rsid w:val="193B720A"/>
    <w:rsid w:val="19520625"/>
    <w:rsid w:val="19566367"/>
    <w:rsid w:val="197131A1"/>
    <w:rsid w:val="198729C4"/>
    <w:rsid w:val="1987620B"/>
    <w:rsid w:val="1991739F"/>
    <w:rsid w:val="19CC487B"/>
    <w:rsid w:val="19CF7EC7"/>
    <w:rsid w:val="19EA2F53"/>
    <w:rsid w:val="19F745E3"/>
    <w:rsid w:val="1A136006"/>
    <w:rsid w:val="1A18186E"/>
    <w:rsid w:val="1A475CB0"/>
    <w:rsid w:val="1A872550"/>
    <w:rsid w:val="1A89451A"/>
    <w:rsid w:val="1A8C6350"/>
    <w:rsid w:val="1A9829AF"/>
    <w:rsid w:val="1ADD6B6D"/>
    <w:rsid w:val="1AE60756"/>
    <w:rsid w:val="1AED56D7"/>
    <w:rsid w:val="1AF75928"/>
    <w:rsid w:val="1B010674"/>
    <w:rsid w:val="1B0B13D3"/>
    <w:rsid w:val="1B102C0F"/>
    <w:rsid w:val="1B2965E1"/>
    <w:rsid w:val="1B7D6C5B"/>
    <w:rsid w:val="1B886C6D"/>
    <w:rsid w:val="1B8B09F1"/>
    <w:rsid w:val="1B966EEF"/>
    <w:rsid w:val="1BBE6686"/>
    <w:rsid w:val="1BCC2D9B"/>
    <w:rsid w:val="1BCF44A3"/>
    <w:rsid w:val="1BE340FE"/>
    <w:rsid w:val="1C026332"/>
    <w:rsid w:val="1C1222ED"/>
    <w:rsid w:val="1C2344FA"/>
    <w:rsid w:val="1C27118C"/>
    <w:rsid w:val="1C387FA6"/>
    <w:rsid w:val="1C4C53AE"/>
    <w:rsid w:val="1C504193"/>
    <w:rsid w:val="1C676ADD"/>
    <w:rsid w:val="1C8A745F"/>
    <w:rsid w:val="1C8E1D5E"/>
    <w:rsid w:val="1C915908"/>
    <w:rsid w:val="1C984EE8"/>
    <w:rsid w:val="1CCB0E1A"/>
    <w:rsid w:val="1CD1476C"/>
    <w:rsid w:val="1CE545D4"/>
    <w:rsid w:val="1CF35DFE"/>
    <w:rsid w:val="1CF814E3"/>
    <w:rsid w:val="1D172ACC"/>
    <w:rsid w:val="1D2642A2"/>
    <w:rsid w:val="1D2C5325"/>
    <w:rsid w:val="1D3C1D18"/>
    <w:rsid w:val="1D3E625D"/>
    <w:rsid w:val="1D721A4C"/>
    <w:rsid w:val="1D880AB9"/>
    <w:rsid w:val="1DA5166B"/>
    <w:rsid w:val="1DB17686"/>
    <w:rsid w:val="1DC13FCB"/>
    <w:rsid w:val="1DDB41AE"/>
    <w:rsid w:val="1E001731"/>
    <w:rsid w:val="1E004AF3"/>
    <w:rsid w:val="1E165D55"/>
    <w:rsid w:val="1E320A25"/>
    <w:rsid w:val="1E3D5D47"/>
    <w:rsid w:val="1E5866DD"/>
    <w:rsid w:val="1E6257AE"/>
    <w:rsid w:val="1E9A414E"/>
    <w:rsid w:val="1EC11CD6"/>
    <w:rsid w:val="1F282554"/>
    <w:rsid w:val="1F52137F"/>
    <w:rsid w:val="1F5844BB"/>
    <w:rsid w:val="1F5F4FEB"/>
    <w:rsid w:val="1F6A5507"/>
    <w:rsid w:val="1F7A6B27"/>
    <w:rsid w:val="1FAA11BB"/>
    <w:rsid w:val="1FB02549"/>
    <w:rsid w:val="1FFE5062"/>
    <w:rsid w:val="2007660D"/>
    <w:rsid w:val="20191E9C"/>
    <w:rsid w:val="2025660B"/>
    <w:rsid w:val="204607B7"/>
    <w:rsid w:val="20520036"/>
    <w:rsid w:val="20672C08"/>
    <w:rsid w:val="20825C93"/>
    <w:rsid w:val="20827A42"/>
    <w:rsid w:val="208732AA"/>
    <w:rsid w:val="20A43E5C"/>
    <w:rsid w:val="20C4005A"/>
    <w:rsid w:val="20CD6C3D"/>
    <w:rsid w:val="20CF721E"/>
    <w:rsid w:val="20E97AC1"/>
    <w:rsid w:val="20F05622"/>
    <w:rsid w:val="21016E14"/>
    <w:rsid w:val="21093CBF"/>
    <w:rsid w:val="210C37AF"/>
    <w:rsid w:val="212E3725"/>
    <w:rsid w:val="21494A03"/>
    <w:rsid w:val="214E3DC8"/>
    <w:rsid w:val="214E5B76"/>
    <w:rsid w:val="215C4736"/>
    <w:rsid w:val="215F4227"/>
    <w:rsid w:val="21676C37"/>
    <w:rsid w:val="21957C48"/>
    <w:rsid w:val="21BA145D"/>
    <w:rsid w:val="21C978F2"/>
    <w:rsid w:val="21F52495"/>
    <w:rsid w:val="220A23E4"/>
    <w:rsid w:val="220B1CB9"/>
    <w:rsid w:val="2210107D"/>
    <w:rsid w:val="22235F69"/>
    <w:rsid w:val="222A0391"/>
    <w:rsid w:val="227B6E3E"/>
    <w:rsid w:val="228A7081"/>
    <w:rsid w:val="22C179E6"/>
    <w:rsid w:val="22C2681B"/>
    <w:rsid w:val="22E36792"/>
    <w:rsid w:val="22E83DA8"/>
    <w:rsid w:val="22FA2700"/>
    <w:rsid w:val="22FB7F7F"/>
    <w:rsid w:val="230230BC"/>
    <w:rsid w:val="23244DE0"/>
    <w:rsid w:val="232474D6"/>
    <w:rsid w:val="23263560"/>
    <w:rsid w:val="2338088B"/>
    <w:rsid w:val="23415E4E"/>
    <w:rsid w:val="235229D8"/>
    <w:rsid w:val="236B6EB3"/>
    <w:rsid w:val="2376142C"/>
    <w:rsid w:val="238B44AC"/>
    <w:rsid w:val="239D1036"/>
    <w:rsid w:val="23B048C6"/>
    <w:rsid w:val="23B1066F"/>
    <w:rsid w:val="23B40C3B"/>
    <w:rsid w:val="23BE3486"/>
    <w:rsid w:val="23D507D0"/>
    <w:rsid w:val="23D5257E"/>
    <w:rsid w:val="23DC1B5F"/>
    <w:rsid w:val="23DE7685"/>
    <w:rsid w:val="23F32A04"/>
    <w:rsid w:val="24023415"/>
    <w:rsid w:val="240C6472"/>
    <w:rsid w:val="240D3B04"/>
    <w:rsid w:val="245A2A83"/>
    <w:rsid w:val="24625840"/>
    <w:rsid w:val="24855D52"/>
    <w:rsid w:val="249661B1"/>
    <w:rsid w:val="249B5576"/>
    <w:rsid w:val="24A0680C"/>
    <w:rsid w:val="24AB0BD9"/>
    <w:rsid w:val="24AF4B7D"/>
    <w:rsid w:val="24CC1BD3"/>
    <w:rsid w:val="24D42836"/>
    <w:rsid w:val="252710DC"/>
    <w:rsid w:val="2540611D"/>
    <w:rsid w:val="254B65D3"/>
    <w:rsid w:val="25764D4E"/>
    <w:rsid w:val="257F09F3"/>
    <w:rsid w:val="259124D5"/>
    <w:rsid w:val="25E07B41"/>
    <w:rsid w:val="25E60DA8"/>
    <w:rsid w:val="25E95C24"/>
    <w:rsid w:val="26170C2C"/>
    <w:rsid w:val="26195EA4"/>
    <w:rsid w:val="26404AB4"/>
    <w:rsid w:val="26485289"/>
    <w:rsid w:val="26505FC4"/>
    <w:rsid w:val="266B541C"/>
    <w:rsid w:val="26775B6F"/>
    <w:rsid w:val="2695254C"/>
    <w:rsid w:val="26EF7DFB"/>
    <w:rsid w:val="270C275B"/>
    <w:rsid w:val="27101411"/>
    <w:rsid w:val="273A72C8"/>
    <w:rsid w:val="275814FC"/>
    <w:rsid w:val="2769195B"/>
    <w:rsid w:val="276A7481"/>
    <w:rsid w:val="27787DF0"/>
    <w:rsid w:val="278E5FD7"/>
    <w:rsid w:val="279D1605"/>
    <w:rsid w:val="279D33B3"/>
    <w:rsid w:val="27A72484"/>
    <w:rsid w:val="27B0758A"/>
    <w:rsid w:val="27C13545"/>
    <w:rsid w:val="27CD20BC"/>
    <w:rsid w:val="27DF753A"/>
    <w:rsid w:val="27F136FF"/>
    <w:rsid w:val="27F7533C"/>
    <w:rsid w:val="28316464"/>
    <w:rsid w:val="283244AF"/>
    <w:rsid w:val="283351E5"/>
    <w:rsid w:val="28341F69"/>
    <w:rsid w:val="28377363"/>
    <w:rsid w:val="287F7CD5"/>
    <w:rsid w:val="28814A83"/>
    <w:rsid w:val="2891704F"/>
    <w:rsid w:val="2895052E"/>
    <w:rsid w:val="28A40771"/>
    <w:rsid w:val="28A8200F"/>
    <w:rsid w:val="28C17575"/>
    <w:rsid w:val="28F60FCD"/>
    <w:rsid w:val="2900009D"/>
    <w:rsid w:val="29064F88"/>
    <w:rsid w:val="292A77B5"/>
    <w:rsid w:val="29761B6C"/>
    <w:rsid w:val="29826D04"/>
    <w:rsid w:val="299E3412"/>
    <w:rsid w:val="29B13146"/>
    <w:rsid w:val="29B175E9"/>
    <w:rsid w:val="29D56673"/>
    <w:rsid w:val="29DA08EE"/>
    <w:rsid w:val="29E76B67"/>
    <w:rsid w:val="29F53E27"/>
    <w:rsid w:val="2A1D75DB"/>
    <w:rsid w:val="2A2F649C"/>
    <w:rsid w:val="2A614B6C"/>
    <w:rsid w:val="2A65738E"/>
    <w:rsid w:val="2A667E48"/>
    <w:rsid w:val="2A6A1767"/>
    <w:rsid w:val="2A866380"/>
    <w:rsid w:val="2A9A62D0"/>
    <w:rsid w:val="2AA1140C"/>
    <w:rsid w:val="2AB078A1"/>
    <w:rsid w:val="2ACA0963"/>
    <w:rsid w:val="2ADE440E"/>
    <w:rsid w:val="2B097498"/>
    <w:rsid w:val="2B163BA8"/>
    <w:rsid w:val="2B1E6838"/>
    <w:rsid w:val="2B2C33CC"/>
    <w:rsid w:val="2B797C93"/>
    <w:rsid w:val="2B82123D"/>
    <w:rsid w:val="2B8925CC"/>
    <w:rsid w:val="2BA33240"/>
    <w:rsid w:val="2BAD43A0"/>
    <w:rsid w:val="2BE0617A"/>
    <w:rsid w:val="2BE75544"/>
    <w:rsid w:val="2C0734F1"/>
    <w:rsid w:val="2C5129BE"/>
    <w:rsid w:val="2C770676"/>
    <w:rsid w:val="2CA12B77"/>
    <w:rsid w:val="2CC66F08"/>
    <w:rsid w:val="2CD048D1"/>
    <w:rsid w:val="2CE101E6"/>
    <w:rsid w:val="2CF73565"/>
    <w:rsid w:val="2CFD51C5"/>
    <w:rsid w:val="2D067C4C"/>
    <w:rsid w:val="2D1C09F4"/>
    <w:rsid w:val="2D1C7470"/>
    <w:rsid w:val="2D5E35E4"/>
    <w:rsid w:val="2D6D3827"/>
    <w:rsid w:val="2D960FD0"/>
    <w:rsid w:val="2D972FC0"/>
    <w:rsid w:val="2DA76D39"/>
    <w:rsid w:val="2DA8399F"/>
    <w:rsid w:val="2DC301BF"/>
    <w:rsid w:val="2DCC67A0"/>
    <w:rsid w:val="2DCE2070"/>
    <w:rsid w:val="2E073C7C"/>
    <w:rsid w:val="2E0979F4"/>
    <w:rsid w:val="2E0D016A"/>
    <w:rsid w:val="2E1F2D74"/>
    <w:rsid w:val="2E385BE3"/>
    <w:rsid w:val="2E620EB2"/>
    <w:rsid w:val="2E7C01C6"/>
    <w:rsid w:val="2E903C71"/>
    <w:rsid w:val="2E9077CD"/>
    <w:rsid w:val="2EB3170E"/>
    <w:rsid w:val="2EBF6305"/>
    <w:rsid w:val="2ECB6A58"/>
    <w:rsid w:val="2ED753FC"/>
    <w:rsid w:val="2EF02962"/>
    <w:rsid w:val="2F2C3E9B"/>
    <w:rsid w:val="2F2D119B"/>
    <w:rsid w:val="2F300FB0"/>
    <w:rsid w:val="2F4B1946"/>
    <w:rsid w:val="2F57370D"/>
    <w:rsid w:val="2F972DDE"/>
    <w:rsid w:val="2FA06136"/>
    <w:rsid w:val="2FB361F0"/>
    <w:rsid w:val="2FBD3777"/>
    <w:rsid w:val="2FDD2EE6"/>
    <w:rsid w:val="2FE222AB"/>
    <w:rsid w:val="2FEB5076"/>
    <w:rsid w:val="2FEF49C8"/>
    <w:rsid w:val="2FF10740"/>
    <w:rsid w:val="301A3CD6"/>
    <w:rsid w:val="301B3A0F"/>
    <w:rsid w:val="30471894"/>
    <w:rsid w:val="3049232A"/>
    <w:rsid w:val="305D7B83"/>
    <w:rsid w:val="30A92DC8"/>
    <w:rsid w:val="30B54058"/>
    <w:rsid w:val="30B95B85"/>
    <w:rsid w:val="30FE1366"/>
    <w:rsid w:val="31091AB9"/>
    <w:rsid w:val="311E2606"/>
    <w:rsid w:val="313946BD"/>
    <w:rsid w:val="31440D43"/>
    <w:rsid w:val="314936C4"/>
    <w:rsid w:val="31501496"/>
    <w:rsid w:val="31770F12"/>
    <w:rsid w:val="31830188"/>
    <w:rsid w:val="31BC4D7D"/>
    <w:rsid w:val="31E247E4"/>
    <w:rsid w:val="31E3230A"/>
    <w:rsid w:val="31F00D7D"/>
    <w:rsid w:val="31F02373"/>
    <w:rsid w:val="31F77B64"/>
    <w:rsid w:val="322C5A5F"/>
    <w:rsid w:val="322E355A"/>
    <w:rsid w:val="32342B66"/>
    <w:rsid w:val="325006F6"/>
    <w:rsid w:val="32641B63"/>
    <w:rsid w:val="32690A61"/>
    <w:rsid w:val="327B50B1"/>
    <w:rsid w:val="328B4E7C"/>
    <w:rsid w:val="32C1089D"/>
    <w:rsid w:val="32DC1DD7"/>
    <w:rsid w:val="32E36D8A"/>
    <w:rsid w:val="332350B4"/>
    <w:rsid w:val="33550FE6"/>
    <w:rsid w:val="33736E5D"/>
    <w:rsid w:val="337634BA"/>
    <w:rsid w:val="337A5080"/>
    <w:rsid w:val="339F04B3"/>
    <w:rsid w:val="33B03948"/>
    <w:rsid w:val="33B71CA0"/>
    <w:rsid w:val="33BB353F"/>
    <w:rsid w:val="33D5093F"/>
    <w:rsid w:val="33DE722D"/>
    <w:rsid w:val="33E155B0"/>
    <w:rsid w:val="33E32A95"/>
    <w:rsid w:val="34180991"/>
    <w:rsid w:val="34225749"/>
    <w:rsid w:val="34237336"/>
    <w:rsid w:val="34411A14"/>
    <w:rsid w:val="34565015"/>
    <w:rsid w:val="34853B4C"/>
    <w:rsid w:val="349956C0"/>
    <w:rsid w:val="34A83397"/>
    <w:rsid w:val="34BD7997"/>
    <w:rsid w:val="34C04B85"/>
    <w:rsid w:val="34D370A5"/>
    <w:rsid w:val="34DD36E9"/>
    <w:rsid w:val="34E22D4D"/>
    <w:rsid w:val="350338F7"/>
    <w:rsid w:val="35150F47"/>
    <w:rsid w:val="35327830"/>
    <w:rsid w:val="353A66E5"/>
    <w:rsid w:val="357D46F8"/>
    <w:rsid w:val="358D2C7C"/>
    <w:rsid w:val="359758E5"/>
    <w:rsid w:val="359A7184"/>
    <w:rsid w:val="35A818A1"/>
    <w:rsid w:val="35BC534C"/>
    <w:rsid w:val="35C30488"/>
    <w:rsid w:val="35E52AF5"/>
    <w:rsid w:val="35E6061B"/>
    <w:rsid w:val="35E86141"/>
    <w:rsid w:val="35F21ABE"/>
    <w:rsid w:val="362A2E7A"/>
    <w:rsid w:val="36637EBD"/>
    <w:rsid w:val="36687282"/>
    <w:rsid w:val="36723C5D"/>
    <w:rsid w:val="36804685"/>
    <w:rsid w:val="368B230D"/>
    <w:rsid w:val="36B34BA2"/>
    <w:rsid w:val="36C632D9"/>
    <w:rsid w:val="36EF18FF"/>
    <w:rsid w:val="36F40B16"/>
    <w:rsid w:val="37256F21"/>
    <w:rsid w:val="372E4027"/>
    <w:rsid w:val="37321D6A"/>
    <w:rsid w:val="37712166"/>
    <w:rsid w:val="377759CE"/>
    <w:rsid w:val="378974B0"/>
    <w:rsid w:val="3796336F"/>
    <w:rsid w:val="37B7226F"/>
    <w:rsid w:val="37B95FE7"/>
    <w:rsid w:val="37D13C1E"/>
    <w:rsid w:val="37D50947"/>
    <w:rsid w:val="38037262"/>
    <w:rsid w:val="380A6843"/>
    <w:rsid w:val="381E37E9"/>
    <w:rsid w:val="38316409"/>
    <w:rsid w:val="383C4522"/>
    <w:rsid w:val="385D1CF3"/>
    <w:rsid w:val="38E86458"/>
    <w:rsid w:val="390B4E92"/>
    <w:rsid w:val="39167469"/>
    <w:rsid w:val="39270EA0"/>
    <w:rsid w:val="39301293"/>
    <w:rsid w:val="395B30CE"/>
    <w:rsid w:val="398268AC"/>
    <w:rsid w:val="39875C71"/>
    <w:rsid w:val="39A852C5"/>
    <w:rsid w:val="39BE5B37"/>
    <w:rsid w:val="39D22472"/>
    <w:rsid w:val="39E3559D"/>
    <w:rsid w:val="39F05158"/>
    <w:rsid w:val="39FD5F33"/>
    <w:rsid w:val="3A267238"/>
    <w:rsid w:val="3A281202"/>
    <w:rsid w:val="3A2B6064"/>
    <w:rsid w:val="3A370748"/>
    <w:rsid w:val="3A437DEA"/>
    <w:rsid w:val="3A44388B"/>
    <w:rsid w:val="3A605837"/>
    <w:rsid w:val="3A775CE5"/>
    <w:rsid w:val="3AD43138"/>
    <w:rsid w:val="3AEC335B"/>
    <w:rsid w:val="3AFA125F"/>
    <w:rsid w:val="3B141786"/>
    <w:rsid w:val="3B1D25B0"/>
    <w:rsid w:val="3B20012B"/>
    <w:rsid w:val="3B2220F5"/>
    <w:rsid w:val="3B245E6D"/>
    <w:rsid w:val="3B392F9B"/>
    <w:rsid w:val="3B4E4C98"/>
    <w:rsid w:val="3B5A188F"/>
    <w:rsid w:val="3B5B1163"/>
    <w:rsid w:val="3B5B5607"/>
    <w:rsid w:val="3B712735"/>
    <w:rsid w:val="3BB6464A"/>
    <w:rsid w:val="3BD30D0C"/>
    <w:rsid w:val="3BD8642A"/>
    <w:rsid w:val="3BDD6467"/>
    <w:rsid w:val="3BE41159"/>
    <w:rsid w:val="3C0161AE"/>
    <w:rsid w:val="3C187054"/>
    <w:rsid w:val="3C261DCA"/>
    <w:rsid w:val="3C357C06"/>
    <w:rsid w:val="3C370B0E"/>
    <w:rsid w:val="3C44609B"/>
    <w:rsid w:val="3C5C1637"/>
    <w:rsid w:val="3C6064BD"/>
    <w:rsid w:val="3C642299"/>
    <w:rsid w:val="3C65673D"/>
    <w:rsid w:val="3C7534F4"/>
    <w:rsid w:val="3C8B5A78"/>
    <w:rsid w:val="3C9100A3"/>
    <w:rsid w:val="3C943890"/>
    <w:rsid w:val="3CBA3AA5"/>
    <w:rsid w:val="3CBA7962"/>
    <w:rsid w:val="3CBC3E83"/>
    <w:rsid w:val="3CD72A6B"/>
    <w:rsid w:val="3CDC4526"/>
    <w:rsid w:val="3CDE5F16"/>
    <w:rsid w:val="3D233F03"/>
    <w:rsid w:val="3D3B2FFA"/>
    <w:rsid w:val="3D516CC2"/>
    <w:rsid w:val="3D605157"/>
    <w:rsid w:val="3D7B5AED"/>
    <w:rsid w:val="3D8C1AA8"/>
    <w:rsid w:val="3DA037A5"/>
    <w:rsid w:val="3DE2130B"/>
    <w:rsid w:val="3DF35E83"/>
    <w:rsid w:val="3E012496"/>
    <w:rsid w:val="3E75253C"/>
    <w:rsid w:val="3E894239"/>
    <w:rsid w:val="3E973828"/>
    <w:rsid w:val="3EA037B2"/>
    <w:rsid w:val="3EBF26E9"/>
    <w:rsid w:val="3EC15781"/>
    <w:rsid w:val="3ED01E68"/>
    <w:rsid w:val="3EE576C2"/>
    <w:rsid w:val="3F19736B"/>
    <w:rsid w:val="3F28561C"/>
    <w:rsid w:val="3F3752F8"/>
    <w:rsid w:val="3F3C12AC"/>
    <w:rsid w:val="3F402B4A"/>
    <w:rsid w:val="3F4A1C1A"/>
    <w:rsid w:val="3F4F7231"/>
    <w:rsid w:val="3F54446C"/>
    <w:rsid w:val="3F8E15BB"/>
    <w:rsid w:val="3F9B06C8"/>
    <w:rsid w:val="3FA27B9B"/>
    <w:rsid w:val="3FAA57D9"/>
    <w:rsid w:val="404C576B"/>
    <w:rsid w:val="406950DF"/>
    <w:rsid w:val="407E6E0E"/>
    <w:rsid w:val="4093139F"/>
    <w:rsid w:val="4093314D"/>
    <w:rsid w:val="40B05AAD"/>
    <w:rsid w:val="40C81049"/>
    <w:rsid w:val="40F005A0"/>
    <w:rsid w:val="40FA2D52"/>
    <w:rsid w:val="411053AE"/>
    <w:rsid w:val="41147EA7"/>
    <w:rsid w:val="412B15D8"/>
    <w:rsid w:val="412D70FE"/>
    <w:rsid w:val="41413F6F"/>
    <w:rsid w:val="416B7C26"/>
    <w:rsid w:val="417431BD"/>
    <w:rsid w:val="418C6763"/>
    <w:rsid w:val="419D4D6B"/>
    <w:rsid w:val="41CA2B9F"/>
    <w:rsid w:val="41D37CA5"/>
    <w:rsid w:val="41D56122"/>
    <w:rsid w:val="41D852BC"/>
    <w:rsid w:val="41DA7286"/>
    <w:rsid w:val="41DC6773"/>
    <w:rsid w:val="41F320F5"/>
    <w:rsid w:val="420349B8"/>
    <w:rsid w:val="4205007B"/>
    <w:rsid w:val="421B33FA"/>
    <w:rsid w:val="429954B2"/>
    <w:rsid w:val="42C14645"/>
    <w:rsid w:val="42C65A5C"/>
    <w:rsid w:val="42DC527F"/>
    <w:rsid w:val="42E14644"/>
    <w:rsid w:val="42FA2B97"/>
    <w:rsid w:val="42FF2D1C"/>
    <w:rsid w:val="43056584"/>
    <w:rsid w:val="433429C6"/>
    <w:rsid w:val="4337182C"/>
    <w:rsid w:val="433724B6"/>
    <w:rsid w:val="437461C3"/>
    <w:rsid w:val="438C45B0"/>
    <w:rsid w:val="439D67BD"/>
    <w:rsid w:val="43B43B06"/>
    <w:rsid w:val="43C401ED"/>
    <w:rsid w:val="43E02B4D"/>
    <w:rsid w:val="43EC504E"/>
    <w:rsid w:val="43FA25F6"/>
    <w:rsid w:val="4424515B"/>
    <w:rsid w:val="446612A5"/>
    <w:rsid w:val="4470186E"/>
    <w:rsid w:val="447D039C"/>
    <w:rsid w:val="44867251"/>
    <w:rsid w:val="44917077"/>
    <w:rsid w:val="449556E6"/>
    <w:rsid w:val="44B26298"/>
    <w:rsid w:val="44C241A2"/>
    <w:rsid w:val="44CD1324"/>
    <w:rsid w:val="44D73F50"/>
    <w:rsid w:val="44DF115C"/>
    <w:rsid w:val="44E21630"/>
    <w:rsid w:val="4508772A"/>
    <w:rsid w:val="450B3BFA"/>
    <w:rsid w:val="454669E0"/>
    <w:rsid w:val="454A4722"/>
    <w:rsid w:val="4565330A"/>
    <w:rsid w:val="456D21BF"/>
    <w:rsid w:val="459D53CE"/>
    <w:rsid w:val="45AC718B"/>
    <w:rsid w:val="45BB117C"/>
    <w:rsid w:val="46081EE8"/>
    <w:rsid w:val="46184820"/>
    <w:rsid w:val="46250CEB"/>
    <w:rsid w:val="462E7BA0"/>
    <w:rsid w:val="4639132E"/>
    <w:rsid w:val="464253F9"/>
    <w:rsid w:val="46445615"/>
    <w:rsid w:val="46623CEE"/>
    <w:rsid w:val="466A0E2B"/>
    <w:rsid w:val="46AF05B5"/>
    <w:rsid w:val="46B237BC"/>
    <w:rsid w:val="46BA3E8B"/>
    <w:rsid w:val="46ED3D77"/>
    <w:rsid w:val="46EE732F"/>
    <w:rsid w:val="46F81F5C"/>
    <w:rsid w:val="4702398A"/>
    <w:rsid w:val="47040901"/>
    <w:rsid w:val="472E3BD0"/>
    <w:rsid w:val="473016F6"/>
    <w:rsid w:val="47321912"/>
    <w:rsid w:val="4750313A"/>
    <w:rsid w:val="476C7A02"/>
    <w:rsid w:val="47707AE2"/>
    <w:rsid w:val="47DB5B06"/>
    <w:rsid w:val="480D4BAF"/>
    <w:rsid w:val="4812704D"/>
    <w:rsid w:val="481C1647"/>
    <w:rsid w:val="486F624E"/>
    <w:rsid w:val="489E4A98"/>
    <w:rsid w:val="48B620CF"/>
    <w:rsid w:val="48BD520B"/>
    <w:rsid w:val="48C04CFB"/>
    <w:rsid w:val="48E629B4"/>
    <w:rsid w:val="48F81653"/>
    <w:rsid w:val="491D5CAA"/>
    <w:rsid w:val="49247038"/>
    <w:rsid w:val="494D1939"/>
    <w:rsid w:val="496658A3"/>
    <w:rsid w:val="49675177"/>
    <w:rsid w:val="497A134E"/>
    <w:rsid w:val="498F4DFA"/>
    <w:rsid w:val="49A40179"/>
    <w:rsid w:val="49A81FA6"/>
    <w:rsid w:val="49B938BD"/>
    <w:rsid w:val="49BA3665"/>
    <w:rsid w:val="49C52EBD"/>
    <w:rsid w:val="49CB3958"/>
    <w:rsid w:val="49EC3D23"/>
    <w:rsid w:val="49F41B75"/>
    <w:rsid w:val="4A2D63C1"/>
    <w:rsid w:val="4A355247"/>
    <w:rsid w:val="4A49406E"/>
    <w:rsid w:val="4A541B9F"/>
    <w:rsid w:val="4A835FE1"/>
    <w:rsid w:val="4A9621B8"/>
    <w:rsid w:val="4A9B5A20"/>
    <w:rsid w:val="4ABD5C4F"/>
    <w:rsid w:val="4AE95C58"/>
    <w:rsid w:val="4B02784D"/>
    <w:rsid w:val="4B045373"/>
    <w:rsid w:val="4B103D18"/>
    <w:rsid w:val="4B164755"/>
    <w:rsid w:val="4B201A81"/>
    <w:rsid w:val="4B2A21F7"/>
    <w:rsid w:val="4B3814C1"/>
    <w:rsid w:val="4B4B6DB8"/>
    <w:rsid w:val="4B50680B"/>
    <w:rsid w:val="4B6B0F4E"/>
    <w:rsid w:val="4B7A3887"/>
    <w:rsid w:val="4B8464B4"/>
    <w:rsid w:val="4BC44B03"/>
    <w:rsid w:val="4BC6087B"/>
    <w:rsid w:val="4BDE4DA4"/>
    <w:rsid w:val="4BE56F53"/>
    <w:rsid w:val="4BF74ED8"/>
    <w:rsid w:val="4C0373D9"/>
    <w:rsid w:val="4C365A00"/>
    <w:rsid w:val="4C393C27"/>
    <w:rsid w:val="4C3A6B73"/>
    <w:rsid w:val="4C416153"/>
    <w:rsid w:val="4C51283A"/>
    <w:rsid w:val="4C76404F"/>
    <w:rsid w:val="4C8229F4"/>
    <w:rsid w:val="4C871DB8"/>
    <w:rsid w:val="4CAA6A9E"/>
    <w:rsid w:val="4CAE1A3B"/>
    <w:rsid w:val="4CB041A4"/>
    <w:rsid w:val="4CB93F3C"/>
    <w:rsid w:val="4CCC3C6F"/>
    <w:rsid w:val="4CD2111B"/>
    <w:rsid w:val="4CD62BE8"/>
    <w:rsid w:val="4CD82DC6"/>
    <w:rsid w:val="4CEE62DB"/>
    <w:rsid w:val="4CF27D25"/>
    <w:rsid w:val="4D36558C"/>
    <w:rsid w:val="4D3E5B2F"/>
    <w:rsid w:val="4D447CA9"/>
    <w:rsid w:val="4D53613E"/>
    <w:rsid w:val="4D597957"/>
    <w:rsid w:val="4D6E11CA"/>
    <w:rsid w:val="4D755D94"/>
    <w:rsid w:val="4DAB7D28"/>
    <w:rsid w:val="4DB54E56"/>
    <w:rsid w:val="4DC31516"/>
    <w:rsid w:val="4DCA1A43"/>
    <w:rsid w:val="4DD059E1"/>
    <w:rsid w:val="4DE61465"/>
    <w:rsid w:val="4DE90850"/>
    <w:rsid w:val="4DEE15B4"/>
    <w:rsid w:val="4DF53699"/>
    <w:rsid w:val="4DF74D1B"/>
    <w:rsid w:val="4E0062C6"/>
    <w:rsid w:val="4E015B9A"/>
    <w:rsid w:val="4E065B01"/>
    <w:rsid w:val="4E092CA1"/>
    <w:rsid w:val="4E195F92"/>
    <w:rsid w:val="4E1E499E"/>
    <w:rsid w:val="4E53036B"/>
    <w:rsid w:val="4E577EB0"/>
    <w:rsid w:val="4E6F0D56"/>
    <w:rsid w:val="4E704ACE"/>
    <w:rsid w:val="4E7A1447"/>
    <w:rsid w:val="4EA330F5"/>
    <w:rsid w:val="4EB57700"/>
    <w:rsid w:val="4EB8094F"/>
    <w:rsid w:val="4EDB473D"/>
    <w:rsid w:val="4EDC437D"/>
    <w:rsid w:val="4EE3792A"/>
    <w:rsid w:val="4EF43951"/>
    <w:rsid w:val="4F041DE6"/>
    <w:rsid w:val="4F073684"/>
    <w:rsid w:val="4F1B2C8C"/>
    <w:rsid w:val="4F1D07B2"/>
    <w:rsid w:val="4F271630"/>
    <w:rsid w:val="4F336227"/>
    <w:rsid w:val="4F443F90"/>
    <w:rsid w:val="4F506DD9"/>
    <w:rsid w:val="4F6C234D"/>
    <w:rsid w:val="4F9B0161"/>
    <w:rsid w:val="4FA816FE"/>
    <w:rsid w:val="4FB37368"/>
    <w:rsid w:val="4FE87012"/>
    <w:rsid w:val="500100D3"/>
    <w:rsid w:val="50090838"/>
    <w:rsid w:val="501A2F43"/>
    <w:rsid w:val="502D256E"/>
    <w:rsid w:val="50487D45"/>
    <w:rsid w:val="50681F00"/>
    <w:rsid w:val="506A3ECB"/>
    <w:rsid w:val="50720377"/>
    <w:rsid w:val="50743CA5"/>
    <w:rsid w:val="507765E7"/>
    <w:rsid w:val="509947B0"/>
    <w:rsid w:val="509B0528"/>
    <w:rsid w:val="50AA3EA8"/>
    <w:rsid w:val="50C36516"/>
    <w:rsid w:val="50DE6667"/>
    <w:rsid w:val="50E711A0"/>
    <w:rsid w:val="50EC418C"/>
    <w:rsid w:val="50FC0F47"/>
    <w:rsid w:val="51012936"/>
    <w:rsid w:val="51030AC8"/>
    <w:rsid w:val="51113F85"/>
    <w:rsid w:val="513B13C3"/>
    <w:rsid w:val="51646B6C"/>
    <w:rsid w:val="51791EEB"/>
    <w:rsid w:val="51CC5275"/>
    <w:rsid w:val="52186957"/>
    <w:rsid w:val="52320A18"/>
    <w:rsid w:val="525567D2"/>
    <w:rsid w:val="52624134"/>
    <w:rsid w:val="52644E71"/>
    <w:rsid w:val="526861E8"/>
    <w:rsid w:val="5292555D"/>
    <w:rsid w:val="52A42F98"/>
    <w:rsid w:val="52B61649"/>
    <w:rsid w:val="52D941BF"/>
    <w:rsid w:val="52DE64AA"/>
    <w:rsid w:val="53035F10"/>
    <w:rsid w:val="53220A8C"/>
    <w:rsid w:val="532A5B93"/>
    <w:rsid w:val="534722A1"/>
    <w:rsid w:val="536F7A4A"/>
    <w:rsid w:val="537E1A3B"/>
    <w:rsid w:val="53CC27A6"/>
    <w:rsid w:val="540B0402"/>
    <w:rsid w:val="54106B37"/>
    <w:rsid w:val="542362A5"/>
    <w:rsid w:val="543071D9"/>
    <w:rsid w:val="54324CEA"/>
    <w:rsid w:val="54384D03"/>
    <w:rsid w:val="543E18F6"/>
    <w:rsid w:val="54422A68"/>
    <w:rsid w:val="546D3F89"/>
    <w:rsid w:val="549534E0"/>
    <w:rsid w:val="54A25A15"/>
    <w:rsid w:val="54C23CBD"/>
    <w:rsid w:val="54D45DB6"/>
    <w:rsid w:val="54E104D3"/>
    <w:rsid w:val="54F97334"/>
    <w:rsid w:val="552F56E3"/>
    <w:rsid w:val="553E4B52"/>
    <w:rsid w:val="5556285D"/>
    <w:rsid w:val="55676C2B"/>
    <w:rsid w:val="557113EA"/>
    <w:rsid w:val="558477DD"/>
    <w:rsid w:val="55911EF9"/>
    <w:rsid w:val="559409B5"/>
    <w:rsid w:val="55BD43B8"/>
    <w:rsid w:val="55BF0815"/>
    <w:rsid w:val="55D3478A"/>
    <w:rsid w:val="55D87B28"/>
    <w:rsid w:val="55E307C3"/>
    <w:rsid w:val="55EC7130"/>
    <w:rsid w:val="560C6F1D"/>
    <w:rsid w:val="56226FF5"/>
    <w:rsid w:val="56312D95"/>
    <w:rsid w:val="5636644E"/>
    <w:rsid w:val="563F3595"/>
    <w:rsid w:val="565E737C"/>
    <w:rsid w:val="56690780"/>
    <w:rsid w:val="56892BD1"/>
    <w:rsid w:val="569111B0"/>
    <w:rsid w:val="56B206E7"/>
    <w:rsid w:val="56B908BA"/>
    <w:rsid w:val="56C761C6"/>
    <w:rsid w:val="56C836F9"/>
    <w:rsid w:val="56D61BF7"/>
    <w:rsid w:val="57294FB8"/>
    <w:rsid w:val="57827D4C"/>
    <w:rsid w:val="579E08FE"/>
    <w:rsid w:val="57B27F05"/>
    <w:rsid w:val="57B91294"/>
    <w:rsid w:val="57B974E6"/>
    <w:rsid w:val="57DF3E1C"/>
    <w:rsid w:val="58112E7E"/>
    <w:rsid w:val="58242BB1"/>
    <w:rsid w:val="58331046"/>
    <w:rsid w:val="58346B6C"/>
    <w:rsid w:val="58346F1D"/>
    <w:rsid w:val="583D1EC5"/>
    <w:rsid w:val="58444CC2"/>
    <w:rsid w:val="585039A6"/>
    <w:rsid w:val="58694A68"/>
    <w:rsid w:val="58737694"/>
    <w:rsid w:val="587B5E86"/>
    <w:rsid w:val="58C6432E"/>
    <w:rsid w:val="58CC61E9"/>
    <w:rsid w:val="58D63B5A"/>
    <w:rsid w:val="58EE31BF"/>
    <w:rsid w:val="590A0AA2"/>
    <w:rsid w:val="590B5B1F"/>
    <w:rsid w:val="59350ABE"/>
    <w:rsid w:val="596C2A61"/>
    <w:rsid w:val="597162CA"/>
    <w:rsid w:val="598B5C7D"/>
    <w:rsid w:val="599B0EFC"/>
    <w:rsid w:val="59A14E6F"/>
    <w:rsid w:val="59AA5338"/>
    <w:rsid w:val="5A0E1D6B"/>
    <w:rsid w:val="5A1B7FE4"/>
    <w:rsid w:val="5A2C21F1"/>
    <w:rsid w:val="5A355549"/>
    <w:rsid w:val="5A3F600B"/>
    <w:rsid w:val="5A544D48"/>
    <w:rsid w:val="5A573DE0"/>
    <w:rsid w:val="5A647BDD"/>
    <w:rsid w:val="5A663955"/>
    <w:rsid w:val="5A6E0A5B"/>
    <w:rsid w:val="5A7D47FA"/>
    <w:rsid w:val="5A7E26A9"/>
    <w:rsid w:val="5A8042EB"/>
    <w:rsid w:val="5AAC3332"/>
    <w:rsid w:val="5AB76689"/>
    <w:rsid w:val="5AB87F28"/>
    <w:rsid w:val="5ABF3451"/>
    <w:rsid w:val="5ABF4FCA"/>
    <w:rsid w:val="5AC24903"/>
    <w:rsid w:val="5ACA0656"/>
    <w:rsid w:val="5ADA5EDF"/>
    <w:rsid w:val="5B2F0C90"/>
    <w:rsid w:val="5B3550D5"/>
    <w:rsid w:val="5B4E3200"/>
    <w:rsid w:val="5B7D3E16"/>
    <w:rsid w:val="5BBB382C"/>
    <w:rsid w:val="5BEC60DC"/>
    <w:rsid w:val="5BFC5BF3"/>
    <w:rsid w:val="5BFD51BD"/>
    <w:rsid w:val="5C1D0043"/>
    <w:rsid w:val="5C447CC6"/>
    <w:rsid w:val="5C4E644E"/>
    <w:rsid w:val="5C562B43"/>
    <w:rsid w:val="5C563555"/>
    <w:rsid w:val="5C6E089F"/>
    <w:rsid w:val="5D101956"/>
    <w:rsid w:val="5D3C768E"/>
    <w:rsid w:val="5D4F4C32"/>
    <w:rsid w:val="5D704AEA"/>
    <w:rsid w:val="5D70790B"/>
    <w:rsid w:val="5D871490"/>
    <w:rsid w:val="5D997B9D"/>
    <w:rsid w:val="5D9A2960"/>
    <w:rsid w:val="5DA247C6"/>
    <w:rsid w:val="5DA402F0"/>
    <w:rsid w:val="5DBF4F47"/>
    <w:rsid w:val="5DE0757A"/>
    <w:rsid w:val="5DE27796"/>
    <w:rsid w:val="5DE30E18"/>
    <w:rsid w:val="5DE60909"/>
    <w:rsid w:val="5DE81DFB"/>
    <w:rsid w:val="5DF03535"/>
    <w:rsid w:val="5DFE3EA4"/>
    <w:rsid w:val="5E07736E"/>
    <w:rsid w:val="5E174F66"/>
    <w:rsid w:val="5E435D5B"/>
    <w:rsid w:val="5E7F3237"/>
    <w:rsid w:val="5E875C48"/>
    <w:rsid w:val="5E9071F2"/>
    <w:rsid w:val="5E916AC6"/>
    <w:rsid w:val="5E9345EC"/>
    <w:rsid w:val="5EB366A7"/>
    <w:rsid w:val="5EC40682"/>
    <w:rsid w:val="5ECA1FD8"/>
    <w:rsid w:val="5ED065FF"/>
    <w:rsid w:val="5EF37781"/>
    <w:rsid w:val="5F3B6A32"/>
    <w:rsid w:val="5F3F29C6"/>
    <w:rsid w:val="5F50254E"/>
    <w:rsid w:val="5F60252E"/>
    <w:rsid w:val="5F7B42E3"/>
    <w:rsid w:val="5F8403D9"/>
    <w:rsid w:val="5FB567E4"/>
    <w:rsid w:val="5FBF7663"/>
    <w:rsid w:val="5FCF3D4A"/>
    <w:rsid w:val="5FE506D1"/>
    <w:rsid w:val="5FF07448"/>
    <w:rsid w:val="6034494B"/>
    <w:rsid w:val="603B13E0"/>
    <w:rsid w:val="60434557"/>
    <w:rsid w:val="60732927"/>
    <w:rsid w:val="608D09A3"/>
    <w:rsid w:val="60936B26"/>
    <w:rsid w:val="60996106"/>
    <w:rsid w:val="60B85F85"/>
    <w:rsid w:val="60EA5239"/>
    <w:rsid w:val="610516AE"/>
    <w:rsid w:val="610E0230"/>
    <w:rsid w:val="612B1454"/>
    <w:rsid w:val="612E706A"/>
    <w:rsid w:val="613C4DDD"/>
    <w:rsid w:val="614E5143"/>
    <w:rsid w:val="61630BEE"/>
    <w:rsid w:val="61665FE8"/>
    <w:rsid w:val="616B3D62"/>
    <w:rsid w:val="61997F49"/>
    <w:rsid w:val="61A11716"/>
    <w:rsid w:val="61A22D98"/>
    <w:rsid w:val="61A3723C"/>
    <w:rsid w:val="61EB6EF2"/>
    <w:rsid w:val="62300439"/>
    <w:rsid w:val="62437D15"/>
    <w:rsid w:val="626A4C8C"/>
    <w:rsid w:val="62736998"/>
    <w:rsid w:val="62830E1C"/>
    <w:rsid w:val="62A0552A"/>
    <w:rsid w:val="62A50D92"/>
    <w:rsid w:val="62CC4571"/>
    <w:rsid w:val="62D82F16"/>
    <w:rsid w:val="62E47B0C"/>
    <w:rsid w:val="62EC69C1"/>
    <w:rsid w:val="62F104C8"/>
    <w:rsid w:val="63045AE2"/>
    <w:rsid w:val="631C4FAD"/>
    <w:rsid w:val="631E4199"/>
    <w:rsid w:val="632B573B"/>
    <w:rsid w:val="634B14C4"/>
    <w:rsid w:val="63647CB3"/>
    <w:rsid w:val="636C365E"/>
    <w:rsid w:val="63780255"/>
    <w:rsid w:val="638D6B39"/>
    <w:rsid w:val="63901A42"/>
    <w:rsid w:val="63AD43A2"/>
    <w:rsid w:val="63B3128D"/>
    <w:rsid w:val="640A35A3"/>
    <w:rsid w:val="640F6E0B"/>
    <w:rsid w:val="6417181C"/>
    <w:rsid w:val="643A5638"/>
    <w:rsid w:val="64550596"/>
    <w:rsid w:val="645A158B"/>
    <w:rsid w:val="64A07A63"/>
    <w:rsid w:val="64A77906"/>
    <w:rsid w:val="64AD3F2E"/>
    <w:rsid w:val="64B96D77"/>
    <w:rsid w:val="64E57B6C"/>
    <w:rsid w:val="64F07F0E"/>
    <w:rsid w:val="6526388F"/>
    <w:rsid w:val="652B3002"/>
    <w:rsid w:val="65476131"/>
    <w:rsid w:val="65613696"/>
    <w:rsid w:val="656E190F"/>
    <w:rsid w:val="65856C59"/>
    <w:rsid w:val="65C21C5B"/>
    <w:rsid w:val="65F31E15"/>
    <w:rsid w:val="65FA31A3"/>
    <w:rsid w:val="66046B55"/>
    <w:rsid w:val="66214B9F"/>
    <w:rsid w:val="662E109F"/>
    <w:rsid w:val="662F5865"/>
    <w:rsid w:val="664F1741"/>
    <w:rsid w:val="66637257"/>
    <w:rsid w:val="66662B74"/>
    <w:rsid w:val="667747F4"/>
    <w:rsid w:val="6679056C"/>
    <w:rsid w:val="667B2536"/>
    <w:rsid w:val="669B2BD8"/>
    <w:rsid w:val="66A01F9C"/>
    <w:rsid w:val="66AF3F8D"/>
    <w:rsid w:val="66B15295"/>
    <w:rsid w:val="66C47A9A"/>
    <w:rsid w:val="66C51A03"/>
    <w:rsid w:val="66D954AE"/>
    <w:rsid w:val="670D0FEF"/>
    <w:rsid w:val="6727446C"/>
    <w:rsid w:val="673E3563"/>
    <w:rsid w:val="673E5311"/>
    <w:rsid w:val="67686D13"/>
    <w:rsid w:val="67852F40"/>
    <w:rsid w:val="679C2DC3"/>
    <w:rsid w:val="67BB4BB4"/>
    <w:rsid w:val="67C1666E"/>
    <w:rsid w:val="67CC52B0"/>
    <w:rsid w:val="68083DC1"/>
    <w:rsid w:val="68150768"/>
    <w:rsid w:val="68272865"/>
    <w:rsid w:val="68376930"/>
    <w:rsid w:val="68442DFB"/>
    <w:rsid w:val="684A405E"/>
    <w:rsid w:val="68550B65"/>
    <w:rsid w:val="686E65AB"/>
    <w:rsid w:val="68A67612"/>
    <w:rsid w:val="68A85138"/>
    <w:rsid w:val="68C0767F"/>
    <w:rsid w:val="68C1269E"/>
    <w:rsid w:val="68C84020"/>
    <w:rsid w:val="68D75530"/>
    <w:rsid w:val="68E11616"/>
    <w:rsid w:val="68E819D9"/>
    <w:rsid w:val="68EB77F4"/>
    <w:rsid w:val="68F21DD6"/>
    <w:rsid w:val="690C1B6B"/>
    <w:rsid w:val="693A0274"/>
    <w:rsid w:val="693B6FFF"/>
    <w:rsid w:val="696D6B39"/>
    <w:rsid w:val="69724444"/>
    <w:rsid w:val="69923715"/>
    <w:rsid w:val="69980EC2"/>
    <w:rsid w:val="69985F4C"/>
    <w:rsid w:val="69BB0E9B"/>
    <w:rsid w:val="69BD10B7"/>
    <w:rsid w:val="69D74657"/>
    <w:rsid w:val="6A002D52"/>
    <w:rsid w:val="6A072332"/>
    <w:rsid w:val="6A0E7201"/>
    <w:rsid w:val="6A164324"/>
    <w:rsid w:val="6A1B7B8C"/>
    <w:rsid w:val="6A2329CB"/>
    <w:rsid w:val="6A250150"/>
    <w:rsid w:val="6A294057"/>
    <w:rsid w:val="6A433405"/>
    <w:rsid w:val="6A4D41E9"/>
    <w:rsid w:val="6A696B49"/>
    <w:rsid w:val="6A6B28C1"/>
    <w:rsid w:val="6A7341CA"/>
    <w:rsid w:val="6A7E0847"/>
    <w:rsid w:val="6A9E67F3"/>
    <w:rsid w:val="6AAF6C52"/>
    <w:rsid w:val="6ABA2B8A"/>
    <w:rsid w:val="6ABA55F7"/>
    <w:rsid w:val="6AD55F8D"/>
    <w:rsid w:val="6AE601FE"/>
    <w:rsid w:val="6AEB3A02"/>
    <w:rsid w:val="6AF66F9A"/>
    <w:rsid w:val="6AFA2A84"/>
    <w:rsid w:val="6B0D3978"/>
    <w:rsid w:val="6B13622E"/>
    <w:rsid w:val="6B421874"/>
    <w:rsid w:val="6B502969"/>
    <w:rsid w:val="6B56531F"/>
    <w:rsid w:val="6B601CFA"/>
    <w:rsid w:val="6BAD2A66"/>
    <w:rsid w:val="6BC41EF2"/>
    <w:rsid w:val="6BDF3567"/>
    <w:rsid w:val="6C013E26"/>
    <w:rsid w:val="6C215E63"/>
    <w:rsid w:val="6C2760FC"/>
    <w:rsid w:val="6C2E1DF8"/>
    <w:rsid w:val="6C3221F2"/>
    <w:rsid w:val="6C783074"/>
    <w:rsid w:val="6C7A6DEC"/>
    <w:rsid w:val="6C7C5FE7"/>
    <w:rsid w:val="6C7F08A6"/>
    <w:rsid w:val="6C8E1E89"/>
    <w:rsid w:val="6C8E7BB0"/>
    <w:rsid w:val="6C9854C4"/>
    <w:rsid w:val="6CCD32BB"/>
    <w:rsid w:val="6CDA788A"/>
    <w:rsid w:val="6CE23A73"/>
    <w:rsid w:val="6CFA6474"/>
    <w:rsid w:val="6CFB414D"/>
    <w:rsid w:val="6D1C60F5"/>
    <w:rsid w:val="6D480C98"/>
    <w:rsid w:val="6D9143ED"/>
    <w:rsid w:val="6D9D5488"/>
    <w:rsid w:val="6DA00AD4"/>
    <w:rsid w:val="6DAE1443"/>
    <w:rsid w:val="6DAF0D17"/>
    <w:rsid w:val="6DF606F4"/>
    <w:rsid w:val="6DF91BDE"/>
    <w:rsid w:val="6E14501E"/>
    <w:rsid w:val="6E1B3297"/>
    <w:rsid w:val="6E3561DC"/>
    <w:rsid w:val="6E5B4CF9"/>
    <w:rsid w:val="6E5D0773"/>
    <w:rsid w:val="6E6D461E"/>
    <w:rsid w:val="6E724203"/>
    <w:rsid w:val="6E7C32EF"/>
    <w:rsid w:val="6ECC76A7"/>
    <w:rsid w:val="6ED11ED2"/>
    <w:rsid w:val="6ED462E2"/>
    <w:rsid w:val="6F08462F"/>
    <w:rsid w:val="6F1654F2"/>
    <w:rsid w:val="6F213E96"/>
    <w:rsid w:val="6F27386A"/>
    <w:rsid w:val="6F490CF7"/>
    <w:rsid w:val="6F59718C"/>
    <w:rsid w:val="6F614293"/>
    <w:rsid w:val="6F6F4C02"/>
    <w:rsid w:val="6F85247E"/>
    <w:rsid w:val="6FC0720B"/>
    <w:rsid w:val="6FC14D32"/>
    <w:rsid w:val="6FC34F4E"/>
    <w:rsid w:val="6FD9651F"/>
    <w:rsid w:val="6FE55EDD"/>
    <w:rsid w:val="6FE95D83"/>
    <w:rsid w:val="6FEC0000"/>
    <w:rsid w:val="700C06A3"/>
    <w:rsid w:val="70293003"/>
    <w:rsid w:val="702C664F"/>
    <w:rsid w:val="703025E3"/>
    <w:rsid w:val="703442B3"/>
    <w:rsid w:val="7057768A"/>
    <w:rsid w:val="70744886"/>
    <w:rsid w:val="709564D0"/>
    <w:rsid w:val="70AE52B6"/>
    <w:rsid w:val="70D13507"/>
    <w:rsid w:val="70D80585"/>
    <w:rsid w:val="70F32156"/>
    <w:rsid w:val="710C022E"/>
    <w:rsid w:val="713F23B2"/>
    <w:rsid w:val="71A010A2"/>
    <w:rsid w:val="71A37770"/>
    <w:rsid w:val="71C043BF"/>
    <w:rsid w:val="71CD3E62"/>
    <w:rsid w:val="71CD5C10"/>
    <w:rsid w:val="71CF7BDA"/>
    <w:rsid w:val="71F47640"/>
    <w:rsid w:val="71FB6B79"/>
    <w:rsid w:val="72200435"/>
    <w:rsid w:val="72457E9C"/>
    <w:rsid w:val="724E4FA2"/>
    <w:rsid w:val="724F0D1A"/>
    <w:rsid w:val="72587BCF"/>
    <w:rsid w:val="726B45F1"/>
    <w:rsid w:val="72812518"/>
    <w:rsid w:val="72903084"/>
    <w:rsid w:val="73012015"/>
    <w:rsid w:val="730218E9"/>
    <w:rsid w:val="73027B3B"/>
    <w:rsid w:val="73217FC1"/>
    <w:rsid w:val="73254D8B"/>
    <w:rsid w:val="7343262D"/>
    <w:rsid w:val="734463A5"/>
    <w:rsid w:val="736D76AA"/>
    <w:rsid w:val="73890FDE"/>
    <w:rsid w:val="739509AF"/>
    <w:rsid w:val="7399049F"/>
    <w:rsid w:val="739E1612"/>
    <w:rsid w:val="73AD7AA7"/>
    <w:rsid w:val="73B452D9"/>
    <w:rsid w:val="73D9089C"/>
    <w:rsid w:val="74161AF0"/>
    <w:rsid w:val="74302426"/>
    <w:rsid w:val="743326A2"/>
    <w:rsid w:val="743B0836"/>
    <w:rsid w:val="745919DD"/>
    <w:rsid w:val="74675EA7"/>
    <w:rsid w:val="74713003"/>
    <w:rsid w:val="74777690"/>
    <w:rsid w:val="747B5DF7"/>
    <w:rsid w:val="74CE23CA"/>
    <w:rsid w:val="74DD43BC"/>
    <w:rsid w:val="74E474F8"/>
    <w:rsid w:val="74FA4F6E"/>
    <w:rsid w:val="7519207D"/>
    <w:rsid w:val="751D649B"/>
    <w:rsid w:val="752C1E68"/>
    <w:rsid w:val="754B57C9"/>
    <w:rsid w:val="75554353"/>
    <w:rsid w:val="755A5A0C"/>
    <w:rsid w:val="7577036C"/>
    <w:rsid w:val="757E5B9F"/>
    <w:rsid w:val="7589009F"/>
    <w:rsid w:val="75FC4D15"/>
    <w:rsid w:val="761042B1"/>
    <w:rsid w:val="76145664"/>
    <w:rsid w:val="76197DD6"/>
    <w:rsid w:val="762322A2"/>
    <w:rsid w:val="76232458"/>
    <w:rsid w:val="766052A4"/>
    <w:rsid w:val="766871D9"/>
    <w:rsid w:val="76780840"/>
    <w:rsid w:val="767D5E40"/>
    <w:rsid w:val="76966F18"/>
    <w:rsid w:val="77090443"/>
    <w:rsid w:val="773B361B"/>
    <w:rsid w:val="774C75D7"/>
    <w:rsid w:val="77550B81"/>
    <w:rsid w:val="7756613D"/>
    <w:rsid w:val="77604072"/>
    <w:rsid w:val="777A2396"/>
    <w:rsid w:val="7783749C"/>
    <w:rsid w:val="77996CC0"/>
    <w:rsid w:val="77B0315A"/>
    <w:rsid w:val="77B07B65"/>
    <w:rsid w:val="77CE623E"/>
    <w:rsid w:val="77E60C89"/>
    <w:rsid w:val="77F53A38"/>
    <w:rsid w:val="780600CD"/>
    <w:rsid w:val="78112CFA"/>
    <w:rsid w:val="781A1483"/>
    <w:rsid w:val="783F628E"/>
    <w:rsid w:val="78581131"/>
    <w:rsid w:val="788F6B64"/>
    <w:rsid w:val="78970D25"/>
    <w:rsid w:val="78A53ADE"/>
    <w:rsid w:val="79050385"/>
    <w:rsid w:val="79076500"/>
    <w:rsid w:val="7917029C"/>
    <w:rsid w:val="79273E57"/>
    <w:rsid w:val="79492020"/>
    <w:rsid w:val="796230E1"/>
    <w:rsid w:val="797951A0"/>
    <w:rsid w:val="79817A0B"/>
    <w:rsid w:val="79905EA0"/>
    <w:rsid w:val="79AB6836"/>
    <w:rsid w:val="79E63D12"/>
    <w:rsid w:val="7A066163"/>
    <w:rsid w:val="7A13262E"/>
    <w:rsid w:val="7A173A4F"/>
    <w:rsid w:val="7A94551C"/>
    <w:rsid w:val="7AB70F50"/>
    <w:rsid w:val="7ADF76E5"/>
    <w:rsid w:val="7B152B01"/>
    <w:rsid w:val="7B1706C7"/>
    <w:rsid w:val="7B2F0670"/>
    <w:rsid w:val="7B3B6817"/>
    <w:rsid w:val="7B4C229B"/>
    <w:rsid w:val="7B4D5901"/>
    <w:rsid w:val="7B712263"/>
    <w:rsid w:val="7B8C6B3B"/>
    <w:rsid w:val="7B931C78"/>
    <w:rsid w:val="7BC462D5"/>
    <w:rsid w:val="7BEB3862"/>
    <w:rsid w:val="7BEE5100"/>
    <w:rsid w:val="7BF32717"/>
    <w:rsid w:val="7C077F70"/>
    <w:rsid w:val="7C2823C0"/>
    <w:rsid w:val="7C3162D5"/>
    <w:rsid w:val="7C376AA7"/>
    <w:rsid w:val="7C4B0770"/>
    <w:rsid w:val="7C4B2553"/>
    <w:rsid w:val="7C6D4277"/>
    <w:rsid w:val="7CA852AF"/>
    <w:rsid w:val="7CB9242C"/>
    <w:rsid w:val="7CBE0F77"/>
    <w:rsid w:val="7CF15EFA"/>
    <w:rsid w:val="7D052701"/>
    <w:rsid w:val="7D142945"/>
    <w:rsid w:val="7D1B3CD3"/>
    <w:rsid w:val="7D2D1C58"/>
    <w:rsid w:val="7D4A45B8"/>
    <w:rsid w:val="7D7F2284"/>
    <w:rsid w:val="7D851A94"/>
    <w:rsid w:val="7DAB14FB"/>
    <w:rsid w:val="7DBD122E"/>
    <w:rsid w:val="7DCC05BA"/>
    <w:rsid w:val="7DDF2ABB"/>
    <w:rsid w:val="7DE270FC"/>
    <w:rsid w:val="7DE467BB"/>
    <w:rsid w:val="7DF6029C"/>
    <w:rsid w:val="7E235FBD"/>
    <w:rsid w:val="7E3F1C43"/>
    <w:rsid w:val="7E521976"/>
    <w:rsid w:val="7E6416AA"/>
    <w:rsid w:val="7E7F4735"/>
    <w:rsid w:val="7E813212"/>
    <w:rsid w:val="7E955D07"/>
    <w:rsid w:val="7EC8625C"/>
    <w:rsid w:val="7EC9775F"/>
    <w:rsid w:val="7EDA196C"/>
    <w:rsid w:val="7EED78F1"/>
    <w:rsid w:val="7EF352A8"/>
    <w:rsid w:val="7EF90044"/>
    <w:rsid w:val="7EFE7085"/>
    <w:rsid w:val="7F162A6B"/>
    <w:rsid w:val="7F5C44BA"/>
    <w:rsid w:val="7F773AFC"/>
    <w:rsid w:val="7F9935D5"/>
    <w:rsid w:val="7F9C0DB0"/>
    <w:rsid w:val="7FA2248A"/>
    <w:rsid w:val="7FB623D9"/>
    <w:rsid w:val="7FC70142"/>
    <w:rsid w:val="7FD0349B"/>
    <w:rsid w:val="7FE74EA8"/>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qFormat="1" w:unhideWhenUsed="0" w:uiPriority="0" w:semiHidden="0"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uiPriority="99" w:name="Plain Text"/>
    <w:lsdException w:uiPriority="99" w:name="E-mail Signature"/>
    <w:lsdException w:qFormat="1" w:uiPriority="0" w:semiHidden="0" w:name="Normal (Web)"/>
    <w:lsdException w:qFormat="1" w:uiPriority="99" w:semiHidden="0"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qFormat="1" w:uiPriority="99" w:semiHidden="0" w:name="HTML Typewriter"/>
    <w:lsdException w:qFormat="1" w:uiPriority="99" w:semiHidden="0"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87"/>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40"/>
    <w:autoRedefine/>
    <w:qFormat/>
    <w:uiPriority w:val="0"/>
    <w:pPr>
      <w:keepNext/>
      <w:keepLines/>
      <w:spacing w:line="578" w:lineRule="auto"/>
      <w:outlineLvl w:val="0"/>
    </w:pPr>
    <w:rPr>
      <w:b/>
      <w:bCs/>
      <w:kern w:val="44"/>
      <w:sz w:val="44"/>
      <w:szCs w:val="44"/>
    </w:rPr>
  </w:style>
  <w:style w:type="paragraph" w:styleId="4">
    <w:name w:val="heading 2"/>
    <w:basedOn w:val="1"/>
    <w:next w:val="1"/>
    <w:link w:val="41"/>
    <w:autoRedefine/>
    <w:qFormat/>
    <w:uiPriority w:val="0"/>
    <w:pPr>
      <w:keepNext/>
      <w:keepLines/>
      <w:spacing w:line="416" w:lineRule="auto"/>
      <w:outlineLvl w:val="1"/>
    </w:pPr>
    <w:rPr>
      <w:rFonts w:ascii="Arial" w:hAnsi="Arial" w:eastAsia="黑体"/>
      <w:b/>
      <w:bCs/>
      <w:sz w:val="32"/>
      <w:szCs w:val="32"/>
    </w:rPr>
  </w:style>
  <w:style w:type="paragraph" w:styleId="5">
    <w:name w:val="heading 3"/>
    <w:basedOn w:val="1"/>
    <w:next w:val="1"/>
    <w:link w:val="42"/>
    <w:autoRedefine/>
    <w:qFormat/>
    <w:uiPriority w:val="0"/>
    <w:pPr>
      <w:keepNext/>
      <w:keepLines/>
      <w:spacing w:line="416" w:lineRule="auto"/>
      <w:outlineLvl w:val="2"/>
    </w:pPr>
    <w:rPr>
      <w:b/>
      <w:bCs/>
      <w:sz w:val="32"/>
      <w:szCs w:val="32"/>
    </w:rPr>
  </w:style>
  <w:style w:type="paragraph" w:styleId="6">
    <w:name w:val="heading 4"/>
    <w:basedOn w:val="1"/>
    <w:next w:val="1"/>
    <w:link w:val="43"/>
    <w:autoRedefine/>
    <w:qFormat/>
    <w:uiPriority w:val="0"/>
    <w:pPr>
      <w:keepNext/>
      <w:jc w:val="center"/>
      <w:outlineLvl w:val="3"/>
    </w:pPr>
    <w:rPr>
      <w:rFonts w:eastAsia="新宋体"/>
      <w:sz w:val="30"/>
      <w:szCs w:val="21"/>
    </w:rPr>
  </w:style>
  <w:style w:type="character" w:default="1" w:styleId="24">
    <w:name w:val="Default Paragraph Font"/>
    <w:unhideWhenUsed/>
    <w:qFormat/>
    <w:uiPriority w:val="1"/>
  </w:style>
  <w:style w:type="table" w:default="1" w:styleId="22">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1"/>
    <w:autoRedefine/>
    <w:qFormat/>
    <w:uiPriority w:val="0"/>
    <w:rPr>
      <w:rFonts w:ascii="宋体" w:eastAsia="宋体"/>
      <w:kern w:val="0"/>
      <w:sz w:val="24"/>
      <w:szCs w:val="20"/>
    </w:rPr>
  </w:style>
  <w:style w:type="paragraph" w:styleId="7">
    <w:name w:val="Normal Indent"/>
    <w:basedOn w:val="1"/>
    <w:link w:val="44"/>
    <w:autoRedefine/>
    <w:qFormat/>
    <w:uiPriority w:val="0"/>
    <w:pPr>
      <w:ind w:firstLine="420"/>
    </w:pPr>
    <w:rPr>
      <w:szCs w:val="20"/>
    </w:rPr>
  </w:style>
  <w:style w:type="paragraph" w:styleId="8">
    <w:name w:val="Document Map"/>
    <w:basedOn w:val="1"/>
    <w:link w:val="45"/>
    <w:autoRedefine/>
    <w:semiHidden/>
    <w:qFormat/>
    <w:uiPriority w:val="0"/>
    <w:pPr>
      <w:shd w:val="clear" w:color="auto" w:fill="000080"/>
    </w:pPr>
  </w:style>
  <w:style w:type="paragraph" w:styleId="9">
    <w:name w:val="annotation text"/>
    <w:basedOn w:val="1"/>
    <w:autoRedefine/>
    <w:qFormat/>
    <w:uiPriority w:val="99"/>
    <w:pPr>
      <w:jc w:val="left"/>
    </w:pPr>
    <w:rPr>
      <w:szCs w:val="21"/>
    </w:rPr>
  </w:style>
  <w:style w:type="paragraph" w:styleId="10">
    <w:name w:val="Body Text Indent"/>
    <w:basedOn w:val="1"/>
    <w:next w:val="11"/>
    <w:link w:val="46"/>
    <w:autoRedefine/>
    <w:qFormat/>
    <w:uiPriority w:val="0"/>
    <w:pPr>
      <w:ind w:left="420" w:leftChars="200"/>
    </w:pPr>
  </w:style>
  <w:style w:type="paragraph" w:styleId="11">
    <w:name w:val="envelope return"/>
    <w:basedOn w:val="1"/>
    <w:autoRedefine/>
    <w:qFormat/>
    <w:uiPriority w:val="0"/>
    <w:pPr>
      <w:snapToGrid w:val="0"/>
    </w:pPr>
    <w:rPr>
      <w:rFonts w:ascii="Arial" w:hAnsi="Arial"/>
    </w:rPr>
  </w:style>
  <w:style w:type="paragraph" w:styleId="12">
    <w:name w:val="List 2"/>
    <w:basedOn w:val="1"/>
    <w:qFormat/>
    <w:uiPriority w:val="0"/>
    <w:pPr>
      <w:ind w:left="100" w:leftChars="200" w:hanging="200" w:hangingChars="200"/>
    </w:pPr>
  </w:style>
  <w:style w:type="paragraph" w:styleId="13">
    <w:name w:val="Date"/>
    <w:basedOn w:val="1"/>
    <w:next w:val="1"/>
    <w:link w:val="47"/>
    <w:autoRedefine/>
    <w:qFormat/>
    <w:uiPriority w:val="0"/>
    <w:pPr>
      <w:ind w:left="100" w:leftChars="2500"/>
    </w:pPr>
  </w:style>
  <w:style w:type="paragraph" w:styleId="14">
    <w:name w:val="Balloon Text"/>
    <w:basedOn w:val="1"/>
    <w:link w:val="48"/>
    <w:autoRedefine/>
    <w:semiHidden/>
    <w:qFormat/>
    <w:uiPriority w:val="0"/>
    <w:rPr>
      <w:sz w:val="18"/>
      <w:szCs w:val="18"/>
    </w:rPr>
  </w:style>
  <w:style w:type="paragraph" w:styleId="15">
    <w:name w:val="footer"/>
    <w:basedOn w:val="1"/>
    <w:link w:val="49"/>
    <w:autoRedefine/>
    <w:qFormat/>
    <w:uiPriority w:val="99"/>
    <w:pPr>
      <w:tabs>
        <w:tab w:val="center" w:pos="4153"/>
        <w:tab w:val="right" w:pos="8306"/>
      </w:tabs>
      <w:snapToGrid w:val="0"/>
      <w:jc w:val="left"/>
    </w:pPr>
    <w:rPr>
      <w:sz w:val="18"/>
      <w:szCs w:val="18"/>
    </w:rPr>
  </w:style>
  <w:style w:type="paragraph" w:styleId="16">
    <w:name w:val="header"/>
    <w:basedOn w:val="1"/>
    <w:link w:val="50"/>
    <w:autoRedefine/>
    <w:qFormat/>
    <w:uiPriority w:val="0"/>
    <w:pPr>
      <w:pBdr>
        <w:bottom w:val="single" w:color="auto" w:sz="6" w:space="1"/>
      </w:pBdr>
      <w:tabs>
        <w:tab w:val="center" w:pos="4153"/>
        <w:tab w:val="right" w:pos="8306"/>
      </w:tabs>
      <w:snapToGrid w:val="0"/>
      <w:jc w:val="center"/>
    </w:pPr>
    <w:rPr>
      <w:sz w:val="18"/>
      <w:szCs w:val="18"/>
    </w:rPr>
  </w:style>
  <w:style w:type="paragraph" w:styleId="17">
    <w:name w:val="Body Text Indent 3"/>
    <w:basedOn w:val="1"/>
    <w:link w:val="51"/>
    <w:autoRedefine/>
    <w:qFormat/>
    <w:uiPriority w:val="0"/>
    <w:pPr>
      <w:spacing w:line="520" w:lineRule="exact"/>
      <w:ind w:firstLine="539" w:firstLineChars="184"/>
    </w:pPr>
    <w:rPr>
      <w:rFonts w:ascii="宋体"/>
      <w:b/>
      <w:spacing w:val="6"/>
      <w:sz w:val="28"/>
    </w:rPr>
  </w:style>
  <w:style w:type="paragraph" w:styleId="18">
    <w:name w:val="Body Text 2"/>
    <w:basedOn w:val="1"/>
    <w:next w:val="2"/>
    <w:autoRedefine/>
    <w:qFormat/>
    <w:uiPriority w:val="0"/>
    <w:pPr>
      <w:spacing w:after="120" w:line="480" w:lineRule="auto"/>
    </w:pPr>
    <w:rPr>
      <w:kern w:val="1"/>
    </w:rPr>
  </w:style>
  <w:style w:type="paragraph" w:styleId="19">
    <w:name w:val="Normal (Web)"/>
    <w:basedOn w:val="1"/>
    <w:autoRedefine/>
    <w:unhideWhenUsed/>
    <w:qFormat/>
    <w:uiPriority w:val="0"/>
    <w:pPr>
      <w:widowControl/>
      <w:spacing w:beforeAutospacing="1" w:afterAutospacing="1"/>
      <w:jc w:val="left"/>
    </w:pPr>
    <w:rPr>
      <w:rFonts w:ascii="宋体" w:hAnsi="宋体" w:cs="宋体"/>
      <w:kern w:val="0"/>
      <w:sz w:val="24"/>
    </w:rPr>
  </w:style>
  <w:style w:type="paragraph" w:styleId="20">
    <w:name w:val="Body Text First Indent"/>
    <w:basedOn w:val="2"/>
    <w:next w:val="21"/>
    <w:autoRedefine/>
    <w:qFormat/>
    <w:uiPriority w:val="0"/>
    <w:pPr>
      <w:ind w:firstLine="420" w:firstLineChars="100"/>
    </w:pPr>
    <w:rPr>
      <w:rFonts w:ascii="Calibri" w:hAnsi="Calibri"/>
    </w:rPr>
  </w:style>
  <w:style w:type="paragraph" w:styleId="21">
    <w:name w:val="Body Text First Indent 2"/>
    <w:basedOn w:val="10"/>
    <w:autoRedefine/>
    <w:qFormat/>
    <w:uiPriority w:val="0"/>
    <w:pPr>
      <w:ind w:firstLine="420" w:firstLineChars="200"/>
    </w:pPr>
  </w:style>
  <w:style w:type="table" w:styleId="23">
    <w:name w:val="Table Grid"/>
    <w:basedOn w:val="2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Strong"/>
    <w:autoRedefine/>
    <w:qFormat/>
    <w:uiPriority w:val="22"/>
    <w:rPr>
      <w:b/>
      <w:bCs/>
    </w:rPr>
  </w:style>
  <w:style w:type="character" w:styleId="26">
    <w:name w:val="page number"/>
    <w:autoRedefine/>
    <w:qFormat/>
    <w:uiPriority w:val="0"/>
  </w:style>
  <w:style w:type="character" w:styleId="27">
    <w:name w:val="FollowedHyperlink"/>
    <w:autoRedefine/>
    <w:unhideWhenUsed/>
    <w:qFormat/>
    <w:uiPriority w:val="99"/>
    <w:rPr>
      <w:color w:val="800080"/>
      <w:u w:val="none"/>
    </w:rPr>
  </w:style>
  <w:style w:type="character" w:styleId="28">
    <w:name w:val="Emphasis"/>
    <w:autoRedefine/>
    <w:qFormat/>
    <w:uiPriority w:val="0"/>
    <w:rPr>
      <w:b/>
    </w:rPr>
  </w:style>
  <w:style w:type="character" w:styleId="29">
    <w:name w:val="HTML Definition"/>
    <w:autoRedefine/>
    <w:unhideWhenUsed/>
    <w:qFormat/>
    <w:uiPriority w:val="99"/>
  </w:style>
  <w:style w:type="character" w:styleId="30">
    <w:name w:val="HTML Typewriter"/>
    <w:autoRedefine/>
    <w:unhideWhenUsed/>
    <w:qFormat/>
    <w:uiPriority w:val="99"/>
    <w:rPr>
      <w:rFonts w:hint="default" w:ascii="monospace" w:hAnsi="monospace" w:eastAsia="monospace" w:cs="monospace"/>
      <w:sz w:val="20"/>
    </w:rPr>
  </w:style>
  <w:style w:type="character" w:styleId="31">
    <w:name w:val="HTML Acronym"/>
    <w:basedOn w:val="24"/>
    <w:autoRedefine/>
    <w:unhideWhenUsed/>
    <w:qFormat/>
    <w:uiPriority w:val="99"/>
    <w:rPr>
      <w:vanish/>
    </w:rPr>
  </w:style>
  <w:style w:type="character" w:styleId="32">
    <w:name w:val="HTML Variable"/>
    <w:autoRedefine/>
    <w:unhideWhenUsed/>
    <w:qFormat/>
    <w:uiPriority w:val="99"/>
  </w:style>
  <w:style w:type="character" w:styleId="33">
    <w:name w:val="Hyperlink"/>
    <w:autoRedefine/>
    <w:unhideWhenUsed/>
    <w:qFormat/>
    <w:uiPriority w:val="99"/>
    <w:rPr>
      <w:color w:val="0000FF"/>
      <w:u w:val="none"/>
    </w:rPr>
  </w:style>
  <w:style w:type="character" w:styleId="34">
    <w:name w:val="HTML Code"/>
    <w:autoRedefine/>
    <w:unhideWhenUsed/>
    <w:qFormat/>
    <w:uiPriority w:val="99"/>
    <w:rPr>
      <w:rFonts w:ascii="monospace" w:hAnsi="monospace" w:eastAsia="monospace" w:cs="monospace"/>
      <w:sz w:val="20"/>
    </w:rPr>
  </w:style>
  <w:style w:type="character" w:styleId="35">
    <w:name w:val="HTML Cite"/>
    <w:autoRedefine/>
    <w:unhideWhenUsed/>
    <w:qFormat/>
    <w:uiPriority w:val="99"/>
  </w:style>
  <w:style w:type="character" w:styleId="36">
    <w:name w:val="HTML Keyboard"/>
    <w:autoRedefine/>
    <w:unhideWhenUsed/>
    <w:qFormat/>
    <w:uiPriority w:val="99"/>
    <w:rPr>
      <w:rFonts w:hint="default" w:ascii="monospace" w:hAnsi="monospace" w:eastAsia="monospace" w:cs="monospace"/>
      <w:sz w:val="20"/>
    </w:rPr>
  </w:style>
  <w:style w:type="character" w:styleId="37">
    <w:name w:val="HTML Sample"/>
    <w:autoRedefine/>
    <w:unhideWhenUsed/>
    <w:qFormat/>
    <w:uiPriority w:val="99"/>
    <w:rPr>
      <w:rFonts w:hint="default" w:ascii="monospace" w:hAnsi="monospace" w:eastAsia="monospace" w:cs="monospace"/>
      <w:vanish/>
      <w:color w:val="3D4B62"/>
      <w:sz w:val="24"/>
      <w:szCs w:val="24"/>
    </w:rPr>
  </w:style>
  <w:style w:type="paragraph" w:customStyle="1" w:styleId="38">
    <w:name w:val="表格文字"/>
    <w:basedOn w:val="10"/>
    <w:next w:val="2"/>
    <w:autoRedefine/>
    <w:qFormat/>
    <w:uiPriority w:val="0"/>
    <w:pPr>
      <w:autoSpaceDE w:val="0"/>
      <w:autoSpaceDN w:val="0"/>
      <w:spacing w:before="6" w:after="6"/>
    </w:pPr>
    <w:rPr>
      <w:rFonts w:ascii="宋体" w:hAnsi="宋体" w:cs="宋体"/>
      <w:kern w:val="0"/>
      <w:sz w:val="20"/>
      <w:szCs w:val="20"/>
    </w:rPr>
  </w:style>
  <w:style w:type="paragraph" w:customStyle="1" w:styleId="39">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40">
    <w:name w:val="标题 1 Char"/>
    <w:link w:val="3"/>
    <w:autoRedefine/>
    <w:qFormat/>
    <w:uiPriority w:val="0"/>
    <w:rPr>
      <w:b/>
      <w:bCs/>
      <w:kern w:val="44"/>
      <w:sz w:val="44"/>
      <w:szCs w:val="44"/>
    </w:rPr>
  </w:style>
  <w:style w:type="character" w:customStyle="1" w:styleId="41">
    <w:name w:val="标题 2 Char"/>
    <w:link w:val="4"/>
    <w:autoRedefine/>
    <w:qFormat/>
    <w:uiPriority w:val="0"/>
    <w:rPr>
      <w:rFonts w:ascii="Arial" w:hAnsi="Arial" w:eastAsia="黑体"/>
      <w:b/>
      <w:bCs/>
      <w:kern w:val="2"/>
      <w:sz w:val="32"/>
      <w:szCs w:val="32"/>
    </w:rPr>
  </w:style>
  <w:style w:type="character" w:customStyle="1" w:styleId="42">
    <w:name w:val="标题 3 Char"/>
    <w:link w:val="5"/>
    <w:autoRedefine/>
    <w:qFormat/>
    <w:uiPriority w:val="0"/>
    <w:rPr>
      <w:b/>
      <w:bCs/>
      <w:kern w:val="2"/>
      <w:sz w:val="32"/>
      <w:szCs w:val="32"/>
    </w:rPr>
  </w:style>
  <w:style w:type="character" w:customStyle="1" w:styleId="43">
    <w:name w:val="标题 4 Char"/>
    <w:link w:val="6"/>
    <w:autoRedefine/>
    <w:qFormat/>
    <w:uiPriority w:val="0"/>
    <w:rPr>
      <w:rFonts w:eastAsia="新宋体"/>
      <w:kern w:val="2"/>
      <w:sz w:val="30"/>
      <w:szCs w:val="21"/>
    </w:rPr>
  </w:style>
  <w:style w:type="character" w:customStyle="1" w:styleId="44">
    <w:name w:val="正文缩进 Char"/>
    <w:link w:val="7"/>
    <w:autoRedefine/>
    <w:qFormat/>
    <w:uiPriority w:val="0"/>
    <w:rPr>
      <w:kern w:val="2"/>
      <w:sz w:val="21"/>
    </w:rPr>
  </w:style>
  <w:style w:type="character" w:customStyle="1" w:styleId="45">
    <w:name w:val="文档结构图 Char"/>
    <w:link w:val="8"/>
    <w:autoRedefine/>
    <w:semiHidden/>
    <w:qFormat/>
    <w:uiPriority w:val="0"/>
    <w:rPr>
      <w:kern w:val="2"/>
      <w:sz w:val="21"/>
      <w:szCs w:val="24"/>
      <w:shd w:val="clear" w:color="auto" w:fill="000080"/>
    </w:rPr>
  </w:style>
  <w:style w:type="character" w:customStyle="1" w:styleId="46">
    <w:name w:val="正文文本缩进 Char"/>
    <w:link w:val="10"/>
    <w:autoRedefine/>
    <w:qFormat/>
    <w:uiPriority w:val="0"/>
    <w:rPr>
      <w:kern w:val="2"/>
      <w:sz w:val="21"/>
      <w:szCs w:val="24"/>
    </w:rPr>
  </w:style>
  <w:style w:type="character" w:customStyle="1" w:styleId="47">
    <w:name w:val="日期 Char"/>
    <w:link w:val="13"/>
    <w:autoRedefine/>
    <w:qFormat/>
    <w:uiPriority w:val="0"/>
    <w:rPr>
      <w:kern w:val="2"/>
      <w:sz w:val="21"/>
      <w:szCs w:val="24"/>
    </w:rPr>
  </w:style>
  <w:style w:type="character" w:customStyle="1" w:styleId="48">
    <w:name w:val="批注框文本 Char"/>
    <w:link w:val="14"/>
    <w:autoRedefine/>
    <w:semiHidden/>
    <w:qFormat/>
    <w:uiPriority w:val="0"/>
    <w:rPr>
      <w:kern w:val="2"/>
      <w:sz w:val="18"/>
      <w:szCs w:val="18"/>
    </w:rPr>
  </w:style>
  <w:style w:type="character" w:customStyle="1" w:styleId="49">
    <w:name w:val="页脚 Char"/>
    <w:link w:val="15"/>
    <w:autoRedefine/>
    <w:qFormat/>
    <w:uiPriority w:val="99"/>
    <w:rPr>
      <w:kern w:val="2"/>
      <w:sz w:val="18"/>
      <w:szCs w:val="18"/>
    </w:rPr>
  </w:style>
  <w:style w:type="character" w:customStyle="1" w:styleId="50">
    <w:name w:val="页眉 Char"/>
    <w:link w:val="16"/>
    <w:autoRedefine/>
    <w:qFormat/>
    <w:uiPriority w:val="0"/>
    <w:rPr>
      <w:kern w:val="2"/>
      <w:sz w:val="18"/>
      <w:szCs w:val="18"/>
    </w:rPr>
  </w:style>
  <w:style w:type="character" w:customStyle="1" w:styleId="51">
    <w:name w:val="正文文本缩进 3 Char"/>
    <w:link w:val="17"/>
    <w:autoRedefine/>
    <w:qFormat/>
    <w:uiPriority w:val="0"/>
    <w:rPr>
      <w:rFonts w:ascii="宋体"/>
      <w:b/>
      <w:spacing w:val="6"/>
      <w:kern w:val="2"/>
      <w:sz w:val="28"/>
      <w:szCs w:val="24"/>
    </w:rPr>
  </w:style>
  <w:style w:type="paragraph" w:customStyle="1" w:styleId="52">
    <w:name w:val="首行缩进"/>
    <w:basedOn w:val="1"/>
    <w:autoRedefine/>
    <w:qFormat/>
    <w:uiPriority w:val="0"/>
    <w:pPr>
      <w:spacing w:line="360" w:lineRule="auto"/>
      <w:ind w:firstLine="480" w:firstLineChars="200"/>
      <w:jc w:val="left"/>
    </w:pPr>
    <w:rPr>
      <w:rFonts w:ascii="宋体" w:hAnsi="宋体"/>
      <w:sz w:val="24"/>
    </w:rPr>
  </w:style>
  <w:style w:type="character" w:customStyle="1" w:styleId="53">
    <w:name w:val="layui-this"/>
    <w:autoRedefine/>
    <w:qFormat/>
    <w:uiPriority w:val="0"/>
    <w:rPr>
      <w:bdr w:val="single" w:color="EEEEEE" w:sz="6" w:space="0"/>
      <w:shd w:val="clear" w:color="auto" w:fill="FFFFFF"/>
    </w:rPr>
  </w:style>
  <w:style w:type="character" w:customStyle="1" w:styleId="54">
    <w:name w:val="hover"/>
    <w:autoRedefine/>
    <w:qFormat/>
    <w:uiPriority w:val="0"/>
    <w:rPr>
      <w:color w:val="5FB878"/>
    </w:rPr>
  </w:style>
  <w:style w:type="character" w:customStyle="1" w:styleId="55">
    <w:name w:val="mini-tree-nodetext3"/>
    <w:autoRedefine/>
    <w:qFormat/>
    <w:uiPriority w:val="0"/>
  </w:style>
  <w:style w:type="character" w:customStyle="1" w:styleId="56">
    <w:name w:val="hover1"/>
    <w:autoRedefine/>
    <w:qFormat/>
    <w:uiPriority w:val="0"/>
    <w:rPr>
      <w:color w:val="FFFFFF"/>
    </w:rPr>
  </w:style>
  <w:style w:type="character" w:customStyle="1" w:styleId="57">
    <w:name w:val="font21"/>
    <w:autoRedefine/>
    <w:qFormat/>
    <w:uiPriority w:val="0"/>
    <w:rPr>
      <w:rFonts w:hint="eastAsia" w:ascii="宋体" w:hAnsi="宋体" w:eastAsia="宋体" w:cs="宋体"/>
      <w:color w:val="000000"/>
      <w:sz w:val="20"/>
      <w:szCs w:val="20"/>
      <w:u w:val="none"/>
    </w:rPr>
  </w:style>
  <w:style w:type="character" w:customStyle="1" w:styleId="58">
    <w:name w:val="标题 3.1 Char"/>
    <w:link w:val="59"/>
    <w:autoRedefine/>
    <w:qFormat/>
    <w:locked/>
    <w:uiPriority w:val="0"/>
    <w:rPr>
      <w:rFonts w:ascii="宋体" w:hAnsi="宋体"/>
      <w:b/>
      <w:bCs/>
      <w:color w:val="000000"/>
      <w:kern w:val="2"/>
      <w:sz w:val="32"/>
      <w:szCs w:val="32"/>
    </w:rPr>
  </w:style>
  <w:style w:type="paragraph" w:customStyle="1" w:styleId="59">
    <w:name w:val="标题 3.1"/>
    <w:basedOn w:val="5"/>
    <w:link w:val="58"/>
    <w:autoRedefine/>
    <w:qFormat/>
    <w:uiPriority w:val="0"/>
    <w:pPr>
      <w:tabs>
        <w:tab w:val="left" w:pos="1440"/>
        <w:tab w:val="left" w:pos="1620"/>
      </w:tabs>
      <w:spacing w:line="600" w:lineRule="exact"/>
    </w:pPr>
    <w:rPr>
      <w:rFonts w:ascii="宋体" w:hAnsi="宋体"/>
      <w:color w:val="000000"/>
    </w:rPr>
  </w:style>
  <w:style w:type="character" w:customStyle="1" w:styleId="60">
    <w:name w:val="列出段落 Char"/>
    <w:link w:val="61"/>
    <w:autoRedefine/>
    <w:qFormat/>
    <w:uiPriority w:val="0"/>
    <w:rPr>
      <w:rFonts w:ascii="Calibri" w:hAnsi="Calibri"/>
      <w:kern w:val="2"/>
      <w:sz w:val="21"/>
      <w:szCs w:val="22"/>
      <w:lang w:bidi="ar-SA"/>
    </w:rPr>
  </w:style>
  <w:style w:type="paragraph" w:styleId="61">
    <w:name w:val="List Paragraph"/>
    <w:basedOn w:val="1"/>
    <w:link w:val="60"/>
    <w:autoRedefine/>
    <w:qFormat/>
    <w:uiPriority w:val="0"/>
    <w:pPr>
      <w:ind w:firstLine="420" w:firstLineChars="200"/>
    </w:pPr>
    <w:rPr>
      <w:rFonts w:ascii="Calibri" w:hAnsi="Calibri"/>
      <w:szCs w:val="22"/>
    </w:rPr>
  </w:style>
  <w:style w:type="character" w:customStyle="1" w:styleId="62">
    <w:name w:val="正文缩进2格 Char"/>
    <w:link w:val="63"/>
    <w:autoRedefine/>
    <w:qFormat/>
    <w:locked/>
    <w:uiPriority w:val="0"/>
    <w:rPr>
      <w:rFonts w:ascii="宋体" w:hAnsi="宋体" w:eastAsia="宋体"/>
      <w:kern w:val="2"/>
      <w:sz w:val="31"/>
      <w:szCs w:val="28"/>
    </w:rPr>
  </w:style>
  <w:style w:type="paragraph" w:customStyle="1" w:styleId="63">
    <w:name w:val="正文缩进2格"/>
    <w:basedOn w:val="1"/>
    <w:link w:val="62"/>
    <w:autoRedefine/>
    <w:qFormat/>
    <w:uiPriority w:val="0"/>
    <w:pPr>
      <w:spacing w:line="600" w:lineRule="exact"/>
      <w:ind w:firstLine="639" w:firstLineChars="206"/>
    </w:pPr>
    <w:rPr>
      <w:rFonts w:ascii="宋体" w:hAnsi="宋体" w:eastAsia="宋体"/>
      <w:sz w:val="31"/>
      <w:szCs w:val="28"/>
    </w:rPr>
  </w:style>
  <w:style w:type="character" w:customStyle="1" w:styleId="64">
    <w:name w:val="hover2"/>
    <w:autoRedefine/>
    <w:qFormat/>
    <w:uiPriority w:val="0"/>
    <w:rPr>
      <w:color w:val="5FB878"/>
    </w:rPr>
  </w:style>
  <w:style w:type="character" w:customStyle="1" w:styleId="65">
    <w:name w:val="first-child"/>
    <w:autoRedefine/>
    <w:qFormat/>
    <w:uiPriority w:val="0"/>
  </w:style>
  <w:style w:type="paragraph" w:customStyle="1" w:styleId="66">
    <w:name w:val="正文 New New New New New New New New New New New New New New New New New New New New New New New New New New New New New New New New New New New New New New New New New New New New New New New New New New New New New New New New New New New New New New Ne"/>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67">
    <w:name w:val="普通正文"/>
    <w:basedOn w:val="1"/>
    <w:autoRedefine/>
    <w:qFormat/>
    <w:uiPriority w:val="0"/>
    <w:pPr>
      <w:adjustRightInd w:val="0"/>
      <w:spacing w:line="360" w:lineRule="auto"/>
      <w:ind w:left="-2" w:right="120" w:firstLine="480"/>
      <w:jc w:val="center"/>
      <w:textAlignment w:val="baseline"/>
    </w:pPr>
    <w:rPr>
      <w:rFonts w:ascii="Arial" w:hAnsi="Arial"/>
      <w:kern w:val="0"/>
      <w:sz w:val="24"/>
    </w:rPr>
  </w:style>
  <w:style w:type="paragraph" w:customStyle="1" w:styleId="68">
    <w:name w:val="msonormalcxsplast"/>
    <w:basedOn w:val="1"/>
    <w:autoRedefine/>
    <w:qFormat/>
    <w:uiPriority w:val="0"/>
    <w:pPr>
      <w:widowControl/>
      <w:spacing w:beforeAutospacing="1" w:afterAutospacing="1"/>
      <w:jc w:val="left"/>
    </w:pPr>
    <w:rPr>
      <w:rFonts w:ascii="宋体" w:hAnsi="宋体" w:cs="宋体"/>
      <w:kern w:val="0"/>
      <w:sz w:val="24"/>
    </w:rPr>
  </w:style>
  <w:style w:type="paragraph" w:customStyle="1" w:styleId="69">
    <w:name w:val="_Style 3"/>
    <w:basedOn w:val="1"/>
    <w:autoRedefine/>
    <w:qFormat/>
    <w:uiPriority w:val="0"/>
    <w:pPr>
      <w:ind w:firstLine="420" w:firstLineChars="200"/>
    </w:pPr>
    <w:rPr>
      <w:sz w:val="24"/>
      <w:szCs w:val="22"/>
    </w:rPr>
  </w:style>
  <w:style w:type="paragraph" w:customStyle="1" w:styleId="70">
    <w:name w:val="正文_1_0"/>
    <w:basedOn w:val="1"/>
    <w:autoRedefine/>
    <w:qFormat/>
    <w:uiPriority w:val="0"/>
  </w:style>
  <w:style w:type="paragraph" w:customStyle="1" w:styleId="71">
    <w:name w:val="Char"/>
    <w:basedOn w:val="1"/>
    <w:autoRedefine/>
    <w:qFormat/>
    <w:uiPriority w:val="0"/>
    <w:rPr>
      <w:rFonts w:ascii="Tahoma" w:hAnsi="Tahoma"/>
      <w:sz w:val="24"/>
      <w:szCs w:val="20"/>
    </w:rPr>
  </w:style>
  <w:style w:type="paragraph" w:customStyle="1" w:styleId="72">
    <w:name w:val="tableau"/>
    <w:basedOn w:val="1"/>
    <w:autoRedefine/>
    <w:qFormat/>
    <w:uiPriority w:val="0"/>
    <w:pPr>
      <w:widowControl/>
      <w:spacing w:before="20" w:after="20"/>
      <w:jc w:val="center"/>
    </w:pPr>
    <w:rPr>
      <w:rFonts w:ascii="Arial" w:hAnsi="Arial"/>
      <w:kern w:val="0"/>
      <w:sz w:val="16"/>
      <w:lang w:val="en-GB" w:eastAsia="en-US"/>
    </w:rPr>
  </w:style>
  <w:style w:type="paragraph" w:customStyle="1" w:styleId="73">
    <w:name w:val="msonormalcxspmiddle"/>
    <w:basedOn w:val="1"/>
    <w:autoRedefine/>
    <w:qFormat/>
    <w:uiPriority w:val="0"/>
    <w:pPr>
      <w:widowControl/>
      <w:spacing w:beforeAutospacing="1" w:afterAutospacing="1"/>
      <w:jc w:val="left"/>
    </w:pPr>
    <w:rPr>
      <w:rFonts w:ascii="宋体" w:hAnsi="宋体" w:cs="宋体"/>
      <w:kern w:val="0"/>
      <w:sz w:val="24"/>
    </w:rPr>
  </w:style>
  <w:style w:type="paragraph" w:customStyle="1" w:styleId="74">
    <w:name w:val="Char Char 字元 字元 字元 Char Char Char Char"/>
    <w:basedOn w:val="1"/>
    <w:autoRedefine/>
    <w:qFormat/>
    <w:uiPriority w:val="0"/>
    <w:pPr>
      <w:adjustRightInd w:val="0"/>
      <w:spacing w:line="360" w:lineRule="auto"/>
    </w:pPr>
    <w:rPr>
      <w:kern w:val="0"/>
      <w:sz w:val="24"/>
      <w:szCs w:val="20"/>
    </w:rPr>
  </w:style>
  <w:style w:type="paragraph" w:customStyle="1" w:styleId="75">
    <w:name w:val="para"/>
    <w:basedOn w:val="1"/>
    <w:autoRedefine/>
    <w:qFormat/>
    <w:uiPriority w:val="0"/>
    <w:pPr>
      <w:widowControl/>
      <w:spacing w:beforeAutospacing="1" w:afterAutospacing="1"/>
      <w:jc w:val="left"/>
    </w:pPr>
    <w:rPr>
      <w:rFonts w:ascii="Arial" w:hAnsi="Arial" w:cs="Arial"/>
      <w:kern w:val="0"/>
      <w:sz w:val="18"/>
      <w:szCs w:val="18"/>
    </w:rPr>
  </w:style>
  <w:style w:type="paragraph" w:customStyle="1" w:styleId="76">
    <w:name w:val="p0"/>
    <w:autoRedefine/>
    <w:qFormat/>
    <w:uiPriority w:val="0"/>
    <w:rPr>
      <w:rFonts w:ascii="Times New Roman" w:hAnsi="Times New Roman" w:eastAsia="宋体" w:cs="Times New Roman"/>
      <w:szCs w:val="21"/>
      <w:lang w:val="en-US" w:eastAsia="zh-CN" w:bidi="ar-SA"/>
    </w:rPr>
  </w:style>
  <w:style w:type="paragraph" w:customStyle="1" w:styleId="77">
    <w:name w:val="正文缩进4格"/>
    <w:basedOn w:val="63"/>
    <w:autoRedefine/>
    <w:qFormat/>
    <w:uiPriority w:val="0"/>
    <w:pPr>
      <w:ind w:left="2" w:firstLine="538" w:firstLineChars="192"/>
    </w:pPr>
    <w:rPr>
      <w:color w:val="000000"/>
      <w:sz w:val="28"/>
    </w:rPr>
  </w:style>
  <w:style w:type="paragraph" w:customStyle="1" w:styleId="78">
    <w:name w:val="Char1"/>
    <w:basedOn w:val="1"/>
    <w:autoRedefine/>
    <w:qFormat/>
    <w:uiPriority w:val="0"/>
    <w:pPr>
      <w:tabs>
        <w:tab w:val="left" w:pos="840"/>
      </w:tabs>
      <w:ind w:left="840" w:hanging="420"/>
    </w:pPr>
    <w:rPr>
      <w:sz w:val="24"/>
    </w:rPr>
  </w:style>
  <w:style w:type="paragraph" w:customStyle="1" w:styleId="79">
    <w:name w:val="正文_0_0"/>
    <w:basedOn w:val="1"/>
    <w:autoRedefine/>
    <w:qFormat/>
    <w:uiPriority w:val="0"/>
  </w:style>
  <w:style w:type="paragraph" w:customStyle="1" w:styleId="80">
    <w:name w:val="retrait3"/>
    <w:basedOn w:val="1"/>
    <w:autoRedefine/>
    <w:qFormat/>
    <w:uiPriority w:val="0"/>
    <w:pPr>
      <w:widowControl/>
      <w:spacing w:before="20" w:after="20"/>
      <w:ind w:left="851"/>
      <w:jc w:val="left"/>
    </w:pPr>
    <w:rPr>
      <w:rFonts w:ascii="Arial" w:hAnsi="Arial"/>
      <w:kern w:val="0"/>
      <w:sz w:val="24"/>
      <w:lang w:val="en-GB"/>
    </w:rPr>
  </w:style>
  <w:style w:type="paragraph" w:customStyle="1" w:styleId="81">
    <w:name w:val="Char Char Char Char"/>
    <w:basedOn w:val="1"/>
    <w:autoRedefine/>
    <w:qFormat/>
    <w:uiPriority w:val="0"/>
    <w:rPr>
      <w:rFonts w:ascii="Tahoma" w:hAnsi="Tahoma"/>
      <w:sz w:val="24"/>
      <w:szCs w:val="20"/>
    </w:rPr>
  </w:style>
  <w:style w:type="paragraph" w:customStyle="1" w:styleId="82">
    <w:name w:val="Char Char1 Char Char Char Char Char Char"/>
    <w:basedOn w:val="1"/>
    <w:autoRedefine/>
    <w:qFormat/>
    <w:uiPriority w:val="0"/>
    <w:pPr>
      <w:widowControl/>
      <w:spacing w:line="240" w:lineRule="exact"/>
      <w:jc w:val="left"/>
    </w:pPr>
    <w:rPr>
      <w:rFonts w:ascii="Verdana" w:hAnsi="Verdana" w:eastAsia="宋体"/>
      <w:kern w:val="0"/>
      <w:sz w:val="24"/>
      <w:szCs w:val="20"/>
      <w:lang w:eastAsia="en-US"/>
    </w:rPr>
  </w:style>
  <w:style w:type="paragraph" w:customStyle="1" w:styleId="83">
    <w:name w:val="表内容"/>
    <w:basedOn w:val="1"/>
    <w:autoRedefine/>
    <w:qFormat/>
    <w:uiPriority w:val="0"/>
    <w:pPr>
      <w:spacing w:after="200" w:line="276" w:lineRule="auto"/>
    </w:pPr>
    <w:rPr>
      <w:rFonts w:cs="宋体"/>
      <w:snapToGrid w:val="0"/>
      <w:sz w:val="20"/>
      <w:szCs w:val="20"/>
    </w:rPr>
  </w:style>
  <w:style w:type="paragraph" w:customStyle="1" w:styleId="84">
    <w:name w:val="Char2"/>
    <w:basedOn w:val="1"/>
    <w:autoRedefine/>
    <w:qFormat/>
    <w:uiPriority w:val="0"/>
    <w:rPr>
      <w:rFonts w:ascii="Tahoma" w:hAnsi="Tahoma"/>
      <w:sz w:val="24"/>
      <w:szCs w:val="20"/>
    </w:rPr>
  </w:style>
  <w:style w:type="paragraph" w:customStyle="1" w:styleId="85">
    <w:name w:val="样式5"/>
    <w:basedOn w:val="1"/>
    <w:autoRedefine/>
    <w:qFormat/>
    <w:uiPriority w:val="99"/>
    <w:rPr>
      <w:rFonts w:ascii="宋体" w:cs="宋体"/>
      <w:sz w:val="24"/>
    </w:rPr>
  </w:style>
  <w:style w:type="paragraph" w:customStyle="1" w:styleId="86">
    <w:name w:val="表2"/>
    <w:basedOn w:val="1"/>
    <w:autoRedefine/>
    <w:qFormat/>
    <w:uiPriority w:val="0"/>
    <w:pPr>
      <w:widowControl/>
      <w:autoSpaceDE w:val="0"/>
      <w:autoSpaceDN w:val="0"/>
      <w:adjustRightInd w:val="0"/>
      <w:snapToGrid w:val="0"/>
      <w:spacing w:beforeLines="30" w:afterLines="30"/>
      <w:jc w:val="center"/>
    </w:pPr>
    <w:rPr>
      <w:rFonts w:ascii="Arial" w:hAnsi="Arial"/>
      <w:sz w:val="24"/>
    </w:rPr>
  </w:style>
  <w:style w:type="character" w:customStyle="1" w:styleId="87">
    <w:name w:val="NormalCharacter"/>
    <w:link w:val="1"/>
    <w:autoRedefine/>
    <w:qFormat/>
    <w:uiPriority w:val="0"/>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41</Pages>
  <Words>13353</Words>
  <Characters>13589</Characters>
  <Lines>128</Lines>
  <Paragraphs>36</Paragraphs>
  <TotalTime>0</TotalTime>
  <ScaleCrop>false</ScaleCrop>
  <LinksUpToDate>false</LinksUpToDate>
  <CharactersWithSpaces>13845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2021-10-23T01:55:00Z</dcterms:created>
  <dc:creator>User</dc:creator>
  <cp:lastModifiedBy>Ugly Betty</cp:lastModifiedBy>
  <cp:lastPrinted>2023-02-27T09:43:00Z</cp:lastPrinted>
  <dcterms:modified xsi:type="dcterms:W3CDTF">2025-09-18T06:09:26Z</dcterms:modified>
  <dc:title>南通市环境监测中心站火焰原子吸收光谱仪项目</dc:title>
  <cp:revision>81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C54A88ACA72A47F2B714273B4C820B1F_13</vt:lpwstr>
  </property>
  <property fmtid="{D5CDD505-2E9C-101B-9397-08002B2CF9AE}" pid="4" name="KSOTemplateDocerSaveRecord">
    <vt:lpwstr>eyJoZGlkIjoiMDYxYjdlMzdhYjZmNmJlNWViOTIwZjEzODcwOGQ2MmIiLCJ1c2VySWQiOiI0ODc5MjUyOTMifQ==</vt:lpwstr>
  </property>
</Properties>
</file>