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eastAsia="楷体_GB2312"/>
          <w:b/>
          <w:sz w:val="36"/>
          <w:szCs w:val="36"/>
        </w:rPr>
      </w:pPr>
    </w:p>
    <w:p>
      <w:pPr>
        <w:pStyle w:val="2"/>
        <w:rPr>
          <w:rFonts w:eastAsia="楷体_GB2312"/>
          <w:b/>
          <w:sz w:val="36"/>
          <w:szCs w:val="36"/>
        </w:rPr>
      </w:pPr>
    </w:p>
    <w:p/>
    <w:p>
      <w:pPr>
        <w:keepNext/>
        <w:keepLines/>
        <w:autoSpaceDE w:val="0"/>
        <w:autoSpaceDN w:val="0"/>
        <w:adjustRightInd w:val="0"/>
        <w:spacing w:before="260" w:after="260" w:line="600" w:lineRule="exact"/>
        <w:ind w:right="210"/>
        <w:jc w:val="center"/>
        <w:outlineLvl w:val="0"/>
        <w:rPr>
          <w:rFonts w:hint="eastAsia" w:ascii="宋体" w:hAnsi="宋体"/>
          <w:sz w:val="72"/>
          <w:szCs w:val="72"/>
          <w:lang w:val="zh-CN"/>
        </w:rPr>
      </w:pPr>
      <w:r>
        <w:rPr>
          <w:rFonts w:hint="eastAsia" w:ascii="宋体" w:hAnsi="宋体"/>
          <w:sz w:val="72"/>
          <w:szCs w:val="72"/>
          <w:lang w:val="zh-CN"/>
        </w:rPr>
        <w:t>竞争性谈判文件</w:t>
      </w:r>
    </w:p>
    <w:p>
      <w:pPr>
        <w:spacing w:line="500" w:lineRule="exact"/>
        <w:ind w:left="1810" w:leftChars="860" w:hanging="4" w:hangingChars="1"/>
        <w:jc w:val="left"/>
        <w:rPr>
          <w:rFonts w:ascii="宋体" w:hAnsi="宋体"/>
          <w:b/>
          <w:kern w:val="0"/>
          <w:sz w:val="36"/>
          <w:szCs w:val="36"/>
        </w:rPr>
      </w:pPr>
    </w:p>
    <w:p>
      <w:pPr>
        <w:pStyle w:val="52"/>
      </w:pPr>
    </w:p>
    <w:p>
      <w:pPr>
        <w:pStyle w:val="52"/>
      </w:pPr>
    </w:p>
    <w:p>
      <w:pPr>
        <w:pStyle w:val="52"/>
      </w:pPr>
    </w:p>
    <w:p>
      <w:pPr>
        <w:pStyle w:val="52"/>
      </w:pPr>
    </w:p>
    <w:p>
      <w:pPr>
        <w:pStyle w:val="52"/>
      </w:pPr>
    </w:p>
    <w:p>
      <w:pPr>
        <w:keepNext/>
        <w:keepLines/>
        <w:pageBreakBefore w:val="0"/>
        <w:widowControl w:val="0"/>
        <w:kinsoku/>
        <w:wordWrap/>
        <w:overflowPunct/>
        <w:topLinePunct w:val="0"/>
        <w:autoSpaceDE w:val="0"/>
        <w:autoSpaceDN w:val="0"/>
        <w:bidi w:val="0"/>
        <w:adjustRightInd w:val="0"/>
        <w:snapToGrid w:val="0"/>
        <w:spacing w:line="360" w:lineRule="auto"/>
        <w:ind w:right="0"/>
        <w:jc w:val="left"/>
        <w:textAlignment w:val="auto"/>
        <w:outlineLvl w:val="0"/>
        <w:rPr>
          <w:rFonts w:hint="eastAsia" w:ascii="宋体" w:hAnsi="宋体"/>
          <w:sz w:val="36"/>
          <w:szCs w:val="36"/>
          <w:lang w:val="zh-CN"/>
        </w:rPr>
      </w:pPr>
      <w:r>
        <w:rPr>
          <w:rFonts w:hint="eastAsia" w:ascii="宋体" w:hAnsi="宋体" w:eastAsia="宋体" w:cs="Times New Roman"/>
          <w:sz w:val="36"/>
          <w:szCs w:val="36"/>
          <w:lang w:val="zh-CN" w:eastAsia="zh-CN"/>
        </w:rPr>
        <w:t>项目名称：</w:t>
      </w:r>
      <w:r>
        <w:rPr>
          <w:rFonts w:hint="eastAsia" w:ascii="宋体" w:hAnsi="宋体"/>
          <w:sz w:val="36"/>
          <w:szCs w:val="36"/>
          <w:lang w:val="zh-CN"/>
        </w:rPr>
        <w:t>启东海工船舶工业园2025年-2026年安全技术服务项目</w:t>
      </w:r>
    </w:p>
    <w:p>
      <w:pPr>
        <w:pStyle w:val="2"/>
        <w:rPr>
          <w:b/>
          <w:sz w:val="36"/>
        </w:rPr>
      </w:pPr>
    </w:p>
    <w:p>
      <w:pPr>
        <w:pStyle w:val="2"/>
        <w:rPr>
          <w:b/>
          <w:sz w:val="36"/>
        </w:rPr>
      </w:pPr>
    </w:p>
    <w:p>
      <w:pPr>
        <w:pStyle w:val="2"/>
        <w:rPr>
          <w:b/>
          <w:sz w:val="36"/>
        </w:rPr>
      </w:pPr>
    </w:p>
    <w:p>
      <w:pPr>
        <w:rPr>
          <w:b/>
          <w:sz w:val="36"/>
        </w:rPr>
      </w:pPr>
    </w:p>
    <w:p>
      <w:pPr>
        <w:pStyle w:val="2"/>
        <w:rPr>
          <w:b/>
          <w:sz w:val="36"/>
        </w:rPr>
      </w:pPr>
    </w:p>
    <w:p>
      <w:pPr>
        <w:rPr>
          <w:b/>
          <w:sz w:val="36"/>
        </w:rPr>
      </w:pPr>
    </w:p>
    <w:p>
      <w:pPr>
        <w:pStyle w:val="2"/>
      </w:pPr>
    </w:p>
    <w:p>
      <w:pPr>
        <w:spacing w:line="500" w:lineRule="exact"/>
        <w:rPr>
          <w:rFonts w:ascii="宋体" w:eastAsia="宋体"/>
        </w:rPr>
      </w:pPr>
    </w:p>
    <w:p>
      <w:pPr>
        <w:pStyle w:val="21"/>
        <w:ind w:firstLine="640"/>
        <w:rPr>
          <w:rFonts w:ascii="宋体" w:eastAsia="宋体"/>
          <w:sz w:val="32"/>
        </w:rPr>
      </w:pPr>
      <w:bookmarkStart w:id="0" w:name="OLE_LINK8"/>
    </w:p>
    <w:p>
      <w:pPr>
        <w:pStyle w:val="21"/>
        <w:ind w:left="0" w:leftChars="0" w:firstLine="0" w:firstLineChars="0"/>
        <w:rPr>
          <w:rFonts w:ascii="宋体" w:eastAsia="宋体"/>
          <w:sz w:val="32"/>
        </w:rPr>
      </w:pPr>
    </w:p>
    <w:p>
      <w:pPr>
        <w:pStyle w:val="21"/>
        <w:ind w:left="0" w:leftChars="0" w:firstLine="0" w:firstLineChars="0"/>
        <w:rPr>
          <w:rFonts w:ascii="宋体" w:eastAsia="宋体"/>
          <w:sz w:val="32"/>
        </w:rPr>
      </w:pPr>
    </w:p>
    <w:p>
      <w:pPr>
        <w:pStyle w:val="21"/>
        <w:ind w:firstLine="640"/>
        <w:rPr>
          <w:rFonts w:ascii="宋体" w:eastAsia="宋体"/>
          <w:sz w:val="32"/>
        </w:rPr>
      </w:pPr>
    </w:p>
    <w:bookmarkEnd w:id="0"/>
    <w:p>
      <w:pPr>
        <w:pStyle w:val="2"/>
      </w:pPr>
    </w:p>
    <w:p>
      <w:pPr>
        <w:keepNext/>
        <w:keepLines/>
        <w:pageBreakBefore w:val="0"/>
        <w:widowControl w:val="0"/>
        <w:kinsoku/>
        <w:wordWrap/>
        <w:overflowPunct/>
        <w:topLinePunct w:val="0"/>
        <w:autoSpaceDE w:val="0"/>
        <w:autoSpaceDN w:val="0"/>
        <w:bidi w:val="0"/>
        <w:adjustRightInd w:val="0"/>
        <w:snapToGrid w:val="0"/>
        <w:spacing w:line="360" w:lineRule="auto"/>
        <w:ind w:left="0" w:leftChars="0" w:right="0" w:firstLine="720" w:firstLineChars="200"/>
        <w:jc w:val="center"/>
        <w:textAlignment w:val="auto"/>
        <w:outlineLvl w:val="0"/>
        <w:rPr>
          <w:rFonts w:hint="eastAsia" w:ascii="宋体" w:hAnsi="宋体"/>
          <w:sz w:val="36"/>
          <w:szCs w:val="36"/>
          <w:lang w:val="zh-CN" w:eastAsia="zh-CN"/>
        </w:rPr>
      </w:pPr>
      <w:r>
        <w:rPr>
          <w:rFonts w:hint="eastAsia" w:ascii="宋体" w:hAnsi="宋体"/>
          <w:sz w:val="36"/>
          <w:szCs w:val="36"/>
          <w:lang w:val="zh-CN"/>
        </w:rPr>
        <w:t>启东</w:t>
      </w:r>
      <w:r>
        <w:rPr>
          <w:rFonts w:hint="eastAsia" w:ascii="宋体" w:hAnsi="宋体"/>
          <w:sz w:val="36"/>
          <w:szCs w:val="36"/>
          <w:lang w:val="zh-CN" w:eastAsia="zh-CN"/>
        </w:rPr>
        <w:t>市寅阳镇人民政府</w:t>
      </w:r>
    </w:p>
    <w:p>
      <w:pPr>
        <w:keepNext/>
        <w:keepLines/>
        <w:pageBreakBefore w:val="0"/>
        <w:widowControl w:val="0"/>
        <w:kinsoku/>
        <w:wordWrap/>
        <w:overflowPunct/>
        <w:topLinePunct w:val="0"/>
        <w:autoSpaceDE w:val="0"/>
        <w:autoSpaceDN w:val="0"/>
        <w:bidi w:val="0"/>
        <w:adjustRightInd w:val="0"/>
        <w:snapToGrid w:val="0"/>
        <w:spacing w:line="360" w:lineRule="auto"/>
        <w:ind w:left="0" w:leftChars="0" w:right="0" w:firstLine="720" w:firstLineChars="200"/>
        <w:jc w:val="center"/>
        <w:textAlignment w:val="auto"/>
        <w:outlineLvl w:val="0"/>
        <w:rPr>
          <w:rFonts w:hint="eastAsia" w:ascii="宋体" w:hAnsi="宋体"/>
          <w:sz w:val="36"/>
          <w:szCs w:val="36"/>
          <w:lang w:val="zh-CN"/>
        </w:rPr>
      </w:pPr>
      <w:r>
        <w:rPr>
          <w:rFonts w:hint="eastAsia" w:ascii="宋体" w:hAnsi="宋体"/>
          <w:sz w:val="36"/>
          <w:szCs w:val="36"/>
          <w:lang w:val="zh-CN"/>
        </w:rPr>
        <w:t>二〇二</w:t>
      </w:r>
      <w:r>
        <w:rPr>
          <w:rFonts w:hint="eastAsia" w:ascii="宋体" w:hAnsi="宋体"/>
          <w:sz w:val="36"/>
          <w:szCs w:val="36"/>
          <w:lang w:val="en-US" w:eastAsia="zh-CN"/>
        </w:rPr>
        <w:t>五</w:t>
      </w:r>
      <w:r>
        <w:rPr>
          <w:rFonts w:hint="eastAsia" w:ascii="宋体" w:hAnsi="宋体"/>
          <w:sz w:val="36"/>
          <w:szCs w:val="36"/>
          <w:lang w:val="zh-CN"/>
        </w:rPr>
        <w:t>年</w:t>
      </w:r>
      <w:r>
        <w:rPr>
          <w:rFonts w:hint="eastAsia" w:ascii="宋体" w:hAnsi="宋体"/>
          <w:sz w:val="36"/>
          <w:szCs w:val="36"/>
          <w:lang w:val="en-US" w:eastAsia="zh-CN"/>
        </w:rPr>
        <w:t>九</w:t>
      </w:r>
      <w:r>
        <w:rPr>
          <w:rFonts w:hint="eastAsia" w:ascii="宋体" w:hAnsi="宋体"/>
          <w:sz w:val="36"/>
          <w:szCs w:val="36"/>
          <w:lang w:val="zh-CN"/>
        </w:rPr>
        <w:t>月</w:t>
      </w:r>
      <w:r>
        <w:rPr>
          <w:rFonts w:hint="eastAsia" w:ascii="宋体" w:hAnsi="宋体"/>
          <w:sz w:val="36"/>
          <w:szCs w:val="36"/>
          <w:lang w:val="en-US" w:eastAsia="zh-CN"/>
        </w:rPr>
        <w:t>十八</w:t>
      </w:r>
      <w:r>
        <w:rPr>
          <w:rFonts w:hint="eastAsia" w:ascii="宋体" w:hAnsi="宋体"/>
          <w:sz w:val="36"/>
          <w:szCs w:val="36"/>
          <w:lang w:val="zh-CN"/>
        </w:rPr>
        <w:t>日</w:t>
      </w:r>
    </w:p>
    <w:p>
      <w:pPr>
        <w:adjustRightInd w:val="0"/>
        <w:snapToGrid w:val="0"/>
        <w:ind w:left="-158" w:leftChars="-75"/>
        <w:rPr>
          <w:rFonts w:ascii="宋体" w:hAnsi="宋体"/>
          <w:b/>
          <w:snapToGrid w:val="0"/>
          <w:sz w:val="26"/>
          <w:szCs w:val="28"/>
          <w:u w:val="single"/>
        </w:rPr>
      </w:pPr>
    </w:p>
    <w:p>
      <w:pPr>
        <w:autoSpaceDE w:val="0"/>
        <w:autoSpaceDN w:val="0"/>
        <w:adjustRightInd w:val="0"/>
        <w:spacing w:line="360" w:lineRule="auto"/>
        <w:jc w:val="center"/>
        <w:outlineLvl w:val="0"/>
        <w:rPr>
          <w:rFonts w:ascii="楷体_GB2312" w:eastAsia="楷体_GB2312"/>
          <w:b/>
          <w:bCs/>
          <w:sz w:val="44"/>
          <w:szCs w:val="44"/>
          <w:lang w:val="zh-CN"/>
        </w:rPr>
        <w:sectPr>
          <w:headerReference r:id="rId3" w:type="default"/>
          <w:footerReference r:id="rId4" w:type="default"/>
          <w:pgSz w:w="11907" w:h="16839"/>
          <w:pgMar w:top="1531" w:right="1474" w:bottom="1474" w:left="1474" w:header="720" w:footer="720" w:gutter="0"/>
          <w:cols w:space="720" w:num="1"/>
          <w:docGrid w:linePitch="286" w:charSpace="0"/>
        </w:sectPr>
      </w:pPr>
    </w:p>
    <w:p>
      <w:pPr>
        <w:autoSpaceDE w:val="0"/>
        <w:autoSpaceDN w:val="0"/>
        <w:adjustRightInd w:val="0"/>
        <w:spacing w:line="360" w:lineRule="auto"/>
        <w:jc w:val="center"/>
        <w:outlineLvl w:val="0"/>
        <w:rPr>
          <w:rFonts w:hint="eastAsia"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480" w:lineRule="auto"/>
        <w:ind w:firstLine="556"/>
        <w:rPr>
          <w:rFonts w:hint="eastAsia" w:ascii="宋体" w:hAnsi="宋体" w:eastAsia="宋体" w:cs="宋体"/>
          <w:b/>
          <w:sz w:val="32"/>
          <w:szCs w:val="32"/>
          <w:lang w:val="zh-CN"/>
        </w:rPr>
      </w:pPr>
      <w:r>
        <w:rPr>
          <w:rFonts w:hint="eastAsia" w:ascii="宋体" w:hAnsi="宋体" w:eastAsia="宋体" w:cs="宋体"/>
          <w:b/>
          <w:bCs/>
          <w:sz w:val="32"/>
          <w:szCs w:val="32"/>
        </w:rPr>
        <w:t>第一部分  竞争性谈判</w:t>
      </w:r>
      <w:r>
        <w:rPr>
          <w:rFonts w:hint="eastAsia" w:ascii="宋体" w:hAnsi="宋体" w:eastAsia="宋体" w:cs="宋体"/>
          <w:b/>
          <w:sz w:val="32"/>
          <w:szCs w:val="32"/>
          <w:lang w:val="zh-CN"/>
        </w:rPr>
        <w:t>公告</w:t>
      </w:r>
    </w:p>
    <w:p>
      <w:pPr>
        <w:autoSpaceDE w:val="0"/>
        <w:autoSpaceDN w:val="0"/>
        <w:adjustRightInd w:val="0"/>
        <w:spacing w:line="480" w:lineRule="auto"/>
        <w:ind w:firstLine="556"/>
        <w:rPr>
          <w:rFonts w:hint="eastAsia" w:ascii="宋体" w:hAnsi="宋体" w:eastAsia="宋体" w:cs="宋体"/>
          <w:b/>
          <w:sz w:val="32"/>
          <w:szCs w:val="32"/>
          <w:lang w:val="zh-CN"/>
        </w:rPr>
      </w:pPr>
      <w:r>
        <w:rPr>
          <w:rFonts w:hint="eastAsia" w:ascii="宋体" w:hAnsi="宋体" w:eastAsia="宋体" w:cs="宋体"/>
          <w:b/>
          <w:bCs/>
          <w:sz w:val="32"/>
          <w:szCs w:val="32"/>
        </w:rPr>
        <w:t>第二部分  谈判</w:t>
      </w:r>
      <w:r>
        <w:rPr>
          <w:rFonts w:hint="eastAsia" w:ascii="宋体" w:hAnsi="宋体" w:eastAsia="宋体" w:cs="宋体"/>
          <w:b/>
          <w:sz w:val="32"/>
          <w:szCs w:val="32"/>
          <w:lang w:val="zh-CN"/>
        </w:rPr>
        <w:t>须知</w:t>
      </w:r>
    </w:p>
    <w:p>
      <w:pPr>
        <w:autoSpaceDE w:val="0"/>
        <w:autoSpaceDN w:val="0"/>
        <w:adjustRightInd w:val="0"/>
        <w:spacing w:line="480" w:lineRule="auto"/>
        <w:ind w:firstLine="537"/>
        <w:rPr>
          <w:rFonts w:hint="eastAsia" w:ascii="宋体" w:hAnsi="宋体" w:eastAsia="宋体" w:cs="宋体"/>
          <w:b/>
          <w:sz w:val="32"/>
          <w:szCs w:val="32"/>
          <w:lang w:val="zh-CN"/>
        </w:rPr>
      </w:pPr>
      <w:r>
        <w:rPr>
          <w:rFonts w:hint="eastAsia" w:ascii="宋体" w:hAnsi="宋体" w:eastAsia="宋体" w:cs="宋体"/>
          <w:b/>
          <w:bCs/>
          <w:sz w:val="32"/>
          <w:szCs w:val="32"/>
        </w:rPr>
        <w:t xml:space="preserve">第三部分  </w:t>
      </w:r>
      <w:r>
        <w:rPr>
          <w:rFonts w:hint="eastAsia" w:ascii="宋体" w:hAnsi="宋体" w:eastAsia="宋体" w:cs="宋体"/>
          <w:b/>
          <w:sz w:val="32"/>
          <w:szCs w:val="32"/>
          <w:lang w:val="zh-CN"/>
        </w:rPr>
        <w:t>项目需求</w:t>
      </w:r>
    </w:p>
    <w:p>
      <w:pPr>
        <w:autoSpaceDE w:val="0"/>
        <w:autoSpaceDN w:val="0"/>
        <w:adjustRightInd w:val="0"/>
        <w:spacing w:line="480" w:lineRule="auto"/>
        <w:ind w:firstLine="537"/>
        <w:rPr>
          <w:rFonts w:hint="eastAsia" w:ascii="宋体" w:hAnsi="宋体" w:eastAsia="宋体" w:cs="宋体"/>
          <w:b/>
          <w:sz w:val="32"/>
          <w:szCs w:val="32"/>
          <w:lang w:val="zh-CN"/>
        </w:rPr>
      </w:pPr>
      <w:r>
        <w:rPr>
          <w:rFonts w:hint="eastAsia" w:ascii="宋体" w:hAnsi="宋体" w:eastAsia="宋体" w:cs="宋体"/>
          <w:b/>
          <w:bCs/>
          <w:sz w:val="32"/>
          <w:szCs w:val="32"/>
        </w:rPr>
        <w:t>第四部分  谈判</w:t>
      </w:r>
      <w:r>
        <w:rPr>
          <w:rFonts w:hint="eastAsia" w:ascii="宋体" w:hAnsi="宋体" w:eastAsia="宋体" w:cs="宋体"/>
          <w:b/>
          <w:sz w:val="32"/>
          <w:szCs w:val="32"/>
          <w:lang w:val="zh-CN"/>
        </w:rPr>
        <w:t>程序和内容</w:t>
      </w:r>
    </w:p>
    <w:p>
      <w:pPr>
        <w:autoSpaceDE w:val="0"/>
        <w:autoSpaceDN w:val="0"/>
        <w:adjustRightInd w:val="0"/>
        <w:spacing w:line="480" w:lineRule="auto"/>
        <w:ind w:firstLine="556"/>
        <w:rPr>
          <w:rFonts w:hint="eastAsia" w:ascii="宋体" w:hAnsi="宋体" w:eastAsia="宋体" w:cs="宋体"/>
          <w:b/>
          <w:bCs/>
          <w:sz w:val="32"/>
          <w:szCs w:val="32"/>
        </w:rPr>
      </w:pPr>
      <w:r>
        <w:rPr>
          <w:rFonts w:hint="eastAsia" w:ascii="宋体" w:hAnsi="宋体" w:eastAsia="宋体" w:cs="宋体"/>
          <w:b/>
          <w:bCs/>
          <w:sz w:val="32"/>
          <w:szCs w:val="32"/>
        </w:rPr>
        <w:t>第五部分  合同签订与验收付款</w:t>
      </w:r>
    </w:p>
    <w:p>
      <w:pPr>
        <w:autoSpaceDE w:val="0"/>
        <w:autoSpaceDN w:val="0"/>
        <w:adjustRightInd w:val="0"/>
        <w:spacing w:line="480" w:lineRule="auto"/>
        <w:ind w:firstLine="556"/>
        <w:rPr>
          <w:rFonts w:hint="eastAsia" w:ascii="宋体" w:hAnsi="宋体" w:eastAsia="宋体" w:cs="宋体"/>
          <w:b/>
          <w:bCs/>
          <w:sz w:val="32"/>
          <w:szCs w:val="32"/>
        </w:rPr>
      </w:pPr>
      <w:r>
        <w:rPr>
          <w:rFonts w:hint="eastAsia" w:ascii="宋体" w:hAnsi="宋体" w:eastAsia="宋体" w:cs="宋体"/>
          <w:b/>
          <w:bCs/>
          <w:sz w:val="32"/>
          <w:szCs w:val="32"/>
        </w:rPr>
        <w:t>第六部分  质疑提出和处理</w:t>
      </w:r>
    </w:p>
    <w:p>
      <w:pPr>
        <w:autoSpaceDE w:val="0"/>
        <w:autoSpaceDN w:val="0"/>
        <w:adjustRightInd w:val="0"/>
        <w:spacing w:line="480" w:lineRule="auto"/>
        <w:ind w:firstLine="556"/>
        <w:rPr>
          <w:rFonts w:hint="eastAsia" w:ascii="宋体" w:hAnsi="宋体" w:eastAsia="宋体" w:cs="宋体"/>
          <w:b/>
          <w:bCs/>
          <w:sz w:val="32"/>
          <w:szCs w:val="32"/>
        </w:rPr>
      </w:pPr>
      <w:r>
        <w:rPr>
          <w:rFonts w:hint="eastAsia" w:ascii="宋体" w:hAnsi="宋体" w:eastAsia="宋体" w:cs="宋体"/>
          <w:b/>
          <w:bCs/>
          <w:sz w:val="32"/>
          <w:szCs w:val="32"/>
        </w:rPr>
        <w:t xml:space="preserve">第七部分  </w:t>
      </w:r>
      <w:r>
        <w:rPr>
          <w:rFonts w:hint="eastAsia" w:ascii="宋体" w:hAnsi="宋体" w:eastAsia="宋体" w:cs="宋体"/>
          <w:b/>
          <w:bCs/>
          <w:sz w:val="32"/>
          <w:szCs w:val="32"/>
          <w:lang w:eastAsia="zh-CN"/>
        </w:rPr>
        <w:t>投标文件</w:t>
      </w:r>
      <w:r>
        <w:rPr>
          <w:rFonts w:hint="eastAsia" w:ascii="宋体" w:hAnsi="宋体" w:eastAsia="宋体" w:cs="宋体"/>
          <w:b/>
          <w:bCs/>
          <w:sz w:val="32"/>
          <w:szCs w:val="32"/>
        </w:rPr>
        <w:t>组成</w:t>
      </w:r>
    </w:p>
    <w:p>
      <w:pPr>
        <w:autoSpaceDE w:val="0"/>
        <w:autoSpaceDN w:val="0"/>
        <w:adjustRightInd w:val="0"/>
        <w:spacing w:line="480" w:lineRule="auto"/>
        <w:ind w:firstLine="556"/>
        <w:rPr>
          <w:rFonts w:hint="eastAsia" w:ascii="宋体" w:hAnsi="宋体" w:eastAsia="宋体" w:cs="宋体"/>
          <w:b/>
          <w:bCs/>
          <w:sz w:val="32"/>
          <w:szCs w:val="32"/>
        </w:rPr>
      </w:pPr>
      <w:r>
        <w:rPr>
          <w:rFonts w:hint="eastAsia" w:ascii="宋体" w:hAnsi="宋体" w:eastAsia="宋体" w:cs="宋体"/>
          <w:b/>
          <w:bCs/>
          <w:sz w:val="32"/>
          <w:szCs w:val="32"/>
        </w:rPr>
        <w:t>第八部分  拟签订的合同文本</w:t>
      </w:r>
    </w:p>
    <w:p>
      <w:pPr>
        <w:autoSpaceDE w:val="0"/>
        <w:autoSpaceDN w:val="0"/>
        <w:adjustRightInd w:val="0"/>
        <w:spacing w:line="480" w:lineRule="auto"/>
        <w:ind w:firstLine="556"/>
        <w:rPr>
          <w:rFonts w:hint="eastAsia" w:ascii="宋体" w:hAnsi="宋体" w:eastAsia="宋体" w:cs="宋体"/>
          <w:b/>
          <w:bCs/>
          <w:sz w:val="32"/>
          <w:szCs w:val="32"/>
        </w:rPr>
      </w:pPr>
      <w:r>
        <w:rPr>
          <w:rFonts w:hint="eastAsia" w:ascii="宋体" w:hAnsi="宋体" w:eastAsia="宋体" w:cs="宋体"/>
          <w:b/>
          <w:bCs/>
          <w:sz w:val="32"/>
          <w:szCs w:val="32"/>
        </w:rPr>
        <w:t>第九部分  附件-谈判</w:t>
      </w:r>
      <w:r>
        <w:rPr>
          <w:rFonts w:hint="eastAsia" w:ascii="宋体" w:hAnsi="宋体" w:eastAsia="宋体" w:cs="宋体"/>
          <w:b/>
          <w:bCs/>
          <w:sz w:val="32"/>
          <w:szCs w:val="32"/>
          <w:lang w:eastAsia="zh-CN"/>
        </w:rPr>
        <w:t>投标文件</w:t>
      </w:r>
      <w:r>
        <w:rPr>
          <w:rFonts w:hint="eastAsia" w:ascii="宋体" w:hAnsi="宋体" w:eastAsia="宋体" w:cs="宋体"/>
          <w:b/>
          <w:bCs/>
          <w:sz w:val="32"/>
          <w:szCs w:val="32"/>
        </w:rPr>
        <w:t>格式</w:t>
      </w:r>
    </w:p>
    <w:p>
      <w:pPr>
        <w:autoSpaceDE w:val="0"/>
        <w:autoSpaceDN w:val="0"/>
        <w:adjustRightInd w:val="0"/>
        <w:spacing w:line="540" w:lineRule="exact"/>
        <w:jc w:val="center"/>
        <w:rPr>
          <w:rFonts w:ascii="黑体" w:eastAsia="黑体"/>
          <w:b/>
          <w:bCs/>
          <w:sz w:val="36"/>
          <w:szCs w:val="36"/>
          <w:lang w:val="zh-CN"/>
        </w:rPr>
      </w:pPr>
    </w:p>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b/>
          <w:bCs/>
          <w:sz w:val="36"/>
          <w:szCs w:val="36"/>
          <w:lang w:val="zh-CN"/>
        </w:rPr>
        <w:sectPr>
          <w:footerReference r:id="rId5" w:type="default"/>
          <w:pgSz w:w="11907" w:h="16839"/>
          <w:pgMar w:top="1531" w:right="1474" w:bottom="1474" w:left="1474" w:header="720" w:footer="720" w:gutter="0"/>
          <w:pgNumType w:start="1"/>
          <w:cols w:space="720" w:num="1"/>
          <w:docGrid w:linePitch="286" w:charSpace="0"/>
        </w:sectPr>
      </w:pPr>
    </w:p>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ascii="宋体" w:hAnsi="宋体"/>
          <w:b/>
          <w:bCs/>
          <w:sz w:val="36"/>
          <w:szCs w:val="36"/>
          <w:lang w:val="zh-CN"/>
        </w:rPr>
      </w:pPr>
      <w:r>
        <w:rPr>
          <w:rFonts w:hint="eastAsia" w:ascii="宋体" w:hAnsi="宋体"/>
          <w:b/>
          <w:bCs/>
          <w:sz w:val="36"/>
          <w:szCs w:val="36"/>
          <w:lang w:val="zh-CN"/>
        </w:rPr>
        <w:t>第一部分  竞争性谈判公告</w:t>
      </w:r>
    </w:p>
    <w:p>
      <w:pPr>
        <w:keepNext w:val="0"/>
        <w:keepLines w:val="0"/>
        <w:pageBreakBefore w:val="0"/>
        <w:kinsoku/>
        <w:wordWrap/>
        <w:overflowPunct/>
        <w:topLinePunct w:val="0"/>
        <w:autoSpaceDE/>
        <w:autoSpaceDN/>
        <w:bidi w:val="0"/>
        <w:adjustRightInd w:val="0"/>
        <w:snapToGrid w:val="0"/>
        <w:spacing w:line="360" w:lineRule="auto"/>
        <w:ind w:left="0" w:leftChars="0" w:firstLine="472" w:firstLineChars="197"/>
        <w:contextualSpacing/>
        <w:textAlignment w:val="auto"/>
        <w:rPr>
          <w:rFonts w:ascii="宋体" w:hAnsi="宋体" w:cs="仿宋"/>
          <w:sz w:val="24"/>
        </w:rPr>
      </w:pPr>
      <w:bookmarkStart w:id="1" w:name="OLE_LINK2"/>
      <w:bookmarkStart w:id="2" w:name="OLE_LINK3"/>
      <w:bookmarkStart w:id="3" w:name="OLE_LINK1"/>
      <w:r>
        <w:rPr>
          <w:rFonts w:hint="eastAsia" w:ascii="宋体" w:hAnsi="宋体"/>
          <w:sz w:val="24"/>
        </w:rPr>
        <w:t>项目概况：</w:t>
      </w:r>
      <w:r>
        <w:rPr>
          <w:rFonts w:hint="eastAsia" w:ascii="宋体" w:hAnsi="宋体"/>
          <w:b/>
          <w:bCs/>
          <w:sz w:val="24"/>
          <w:lang w:eastAsia="zh-CN"/>
        </w:rPr>
        <w:t>启东海工船舶工业园2025年-2026年安全技术服务项目</w:t>
      </w:r>
      <w:r>
        <w:rPr>
          <w:rFonts w:hint="eastAsia" w:ascii="宋体" w:hAnsi="宋体"/>
          <w:sz w:val="24"/>
        </w:rPr>
        <w:t>的潜在投标人应在</w:t>
      </w:r>
      <w:r>
        <w:rPr>
          <w:rFonts w:hint="eastAsia" w:ascii="宋体" w:hAnsi="宋体"/>
          <w:b/>
          <w:bCs/>
          <w:sz w:val="24"/>
          <w:lang w:eastAsia="zh-CN"/>
        </w:rPr>
        <w:t>启东市人民政府网</w:t>
      </w:r>
      <w:r>
        <w:rPr>
          <w:rFonts w:hint="eastAsia" w:ascii="宋体" w:hAnsi="宋体"/>
          <w:sz w:val="24"/>
        </w:rPr>
        <w:t>获取招标文件，并于</w:t>
      </w:r>
      <w:r>
        <w:rPr>
          <w:rFonts w:hint="eastAsia" w:ascii="宋体" w:hAnsi="宋体"/>
          <w:b/>
          <w:bCs/>
          <w:sz w:val="24"/>
        </w:rPr>
        <w:t>202</w:t>
      </w:r>
      <w:r>
        <w:rPr>
          <w:rFonts w:hint="eastAsia" w:ascii="宋体" w:hAnsi="宋体"/>
          <w:b/>
          <w:bCs/>
          <w:sz w:val="24"/>
          <w:lang w:val="en-US" w:eastAsia="zh-CN"/>
        </w:rPr>
        <w:t>5</w:t>
      </w:r>
      <w:r>
        <w:rPr>
          <w:rFonts w:hint="eastAsia" w:ascii="宋体" w:hAnsi="宋体"/>
          <w:b/>
          <w:bCs/>
          <w:sz w:val="24"/>
        </w:rPr>
        <w:t>年</w:t>
      </w:r>
      <w:r>
        <w:rPr>
          <w:rFonts w:hint="eastAsia" w:ascii="宋体" w:hAnsi="宋体"/>
          <w:b/>
          <w:bCs/>
          <w:sz w:val="24"/>
          <w:lang w:val="en-US" w:eastAsia="zh-CN"/>
        </w:rPr>
        <w:t>9</w:t>
      </w:r>
      <w:r>
        <w:rPr>
          <w:rFonts w:hint="eastAsia" w:ascii="宋体" w:hAnsi="宋体"/>
          <w:b/>
          <w:bCs/>
          <w:sz w:val="24"/>
        </w:rPr>
        <w:t>月</w:t>
      </w:r>
      <w:r>
        <w:rPr>
          <w:rFonts w:hint="eastAsia" w:ascii="宋体" w:hAnsi="宋体"/>
          <w:b/>
          <w:bCs/>
          <w:sz w:val="24"/>
          <w:lang w:val="en-US" w:eastAsia="zh-CN"/>
        </w:rPr>
        <w:t>24</w:t>
      </w:r>
      <w:r>
        <w:rPr>
          <w:rFonts w:hint="eastAsia" w:ascii="宋体" w:hAnsi="宋体"/>
          <w:b/>
          <w:bCs/>
          <w:sz w:val="24"/>
        </w:rPr>
        <w:t>日</w:t>
      </w:r>
      <w:r>
        <w:rPr>
          <w:rFonts w:hint="eastAsia" w:ascii="宋体" w:hAnsi="宋体"/>
          <w:b/>
          <w:bCs/>
          <w:sz w:val="24"/>
          <w:lang w:val="en-US" w:eastAsia="zh-CN"/>
        </w:rPr>
        <w:t>09</w:t>
      </w:r>
      <w:r>
        <w:rPr>
          <w:rFonts w:hint="eastAsia" w:ascii="宋体" w:hAnsi="宋体"/>
          <w:b/>
          <w:bCs/>
          <w:sz w:val="24"/>
        </w:rPr>
        <w:t>点</w:t>
      </w:r>
      <w:r>
        <w:rPr>
          <w:rFonts w:hint="eastAsia" w:ascii="宋体" w:hAnsi="宋体"/>
          <w:b/>
          <w:bCs/>
          <w:sz w:val="24"/>
          <w:lang w:val="en-US" w:eastAsia="zh-CN"/>
        </w:rPr>
        <w:t>30</w:t>
      </w:r>
      <w:r>
        <w:rPr>
          <w:rFonts w:hint="eastAsia" w:ascii="宋体" w:hAnsi="宋体"/>
          <w:b/>
          <w:bCs/>
          <w:sz w:val="24"/>
        </w:rPr>
        <w:t>分</w:t>
      </w:r>
      <w:r>
        <w:rPr>
          <w:rFonts w:hint="eastAsia" w:ascii="宋体" w:hAnsi="宋体"/>
          <w:sz w:val="24"/>
        </w:rPr>
        <w:t>（北京时间）前提交投标文件。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spacing w:val="7"/>
          <w:kern w:val="0"/>
          <w:sz w:val="24"/>
        </w:rPr>
      </w:pPr>
      <w:r>
        <w:rPr>
          <w:rFonts w:hint="eastAsia" w:ascii="宋体" w:hAnsi="宋体" w:cs="仿宋"/>
          <w:b/>
          <w:bCs w:val="0"/>
          <w:spacing w:val="7"/>
          <w:kern w:val="0"/>
          <w:sz w:val="24"/>
        </w:rPr>
        <w:t>一、项目基本情况</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spacing w:val="7"/>
          <w:kern w:val="0"/>
          <w:sz w:val="24"/>
          <w:lang w:eastAsia="zh-CN"/>
        </w:rPr>
      </w:pPr>
      <w:r>
        <w:rPr>
          <w:rFonts w:hint="eastAsia" w:ascii="宋体" w:hAnsi="宋体" w:cs="仿宋"/>
          <w:spacing w:val="7"/>
          <w:kern w:val="0"/>
          <w:sz w:val="24"/>
        </w:rPr>
        <w:t>项目名称：</w:t>
      </w:r>
      <w:r>
        <w:rPr>
          <w:rFonts w:hint="eastAsia" w:ascii="宋体" w:hAnsi="宋体" w:cs="仿宋"/>
          <w:spacing w:val="7"/>
          <w:kern w:val="0"/>
          <w:sz w:val="24"/>
          <w:lang w:eastAsia="zh-CN"/>
        </w:rPr>
        <w:t>启东海工船舶工业园2025年-2026年安全技术服务项目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预算金额：</w:t>
      </w:r>
      <w:r>
        <w:rPr>
          <w:rFonts w:hint="eastAsia" w:ascii="宋体" w:hAnsi="宋体" w:cs="仿宋"/>
          <w:spacing w:val="7"/>
          <w:kern w:val="0"/>
          <w:sz w:val="24"/>
          <w:lang w:val="en-US" w:eastAsia="zh-CN"/>
        </w:rPr>
        <w:t>18</w:t>
      </w:r>
      <w:r>
        <w:rPr>
          <w:rFonts w:hint="eastAsia" w:ascii="宋体" w:hAnsi="宋体" w:cs="仿宋"/>
          <w:spacing w:val="7"/>
          <w:kern w:val="0"/>
          <w:sz w:val="24"/>
        </w:rPr>
        <w:t>万元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spacing w:val="7"/>
          <w:kern w:val="0"/>
          <w:sz w:val="24"/>
          <w:lang w:val="en-US" w:eastAsia="zh-CN"/>
        </w:rPr>
      </w:pPr>
      <w:r>
        <w:rPr>
          <w:rFonts w:hint="eastAsia" w:ascii="宋体" w:hAnsi="宋体" w:cs="仿宋"/>
          <w:spacing w:val="7"/>
          <w:kern w:val="0"/>
          <w:sz w:val="24"/>
        </w:rPr>
        <w:t>最高限价：</w:t>
      </w:r>
      <w:r>
        <w:rPr>
          <w:rFonts w:hint="eastAsia" w:ascii="宋体" w:hAnsi="宋体" w:cs="仿宋"/>
          <w:spacing w:val="7"/>
          <w:kern w:val="0"/>
          <w:sz w:val="24"/>
          <w:lang w:val="en-US" w:eastAsia="zh-CN"/>
        </w:rPr>
        <w:t>本项目的总价最高限价为179420元，单价最高限价及总价最高限价：详见</w:t>
      </w:r>
      <w:r>
        <w:rPr>
          <w:rFonts w:hint="eastAsia" w:ascii="宋体" w:hAnsi="宋体" w:cs="仿宋"/>
          <w:spacing w:val="7"/>
          <w:kern w:val="0"/>
          <w:sz w:val="24"/>
        </w:rPr>
        <w:t>第三部分项目需求</w:t>
      </w:r>
      <w:r>
        <w:rPr>
          <w:rFonts w:hint="eastAsia" w:ascii="宋体" w:hAnsi="宋体" w:cs="仿宋"/>
          <w:spacing w:val="7"/>
          <w:kern w:val="0"/>
          <w:sz w:val="24"/>
          <w:lang w:val="en-US" w:eastAsia="zh-CN"/>
        </w:rPr>
        <w:t>，投标报价超过总价最高限价或单价最高限价的均为无效报价。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spacing w:val="7"/>
          <w:kern w:val="0"/>
          <w:sz w:val="24"/>
        </w:rPr>
      </w:pPr>
      <w:r>
        <w:rPr>
          <w:rFonts w:hint="eastAsia" w:ascii="宋体" w:hAnsi="宋体" w:cs="仿宋"/>
          <w:spacing w:val="7"/>
          <w:kern w:val="0"/>
          <w:sz w:val="24"/>
        </w:rPr>
        <w:t>所属行业：其他未列明行业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采购需求：详见谈判文件，请仔细研究。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合同履行期限：详见谈判文件第三部分。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本项目不接受联合体投标。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本项目不接受分包。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spacing w:val="7"/>
          <w:kern w:val="0"/>
          <w:sz w:val="24"/>
        </w:rPr>
      </w:pPr>
      <w:r>
        <w:rPr>
          <w:rFonts w:hint="eastAsia" w:ascii="宋体" w:hAnsi="宋体" w:cs="仿宋"/>
          <w:b/>
          <w:bCs w:val="0"/>
          <w:spacing w:val="7"/>
          <w:kern w:val="0"/>
          <w:sz w:val="24"/>
        </w:rPr>
        <w:t>二、供应商的资格要求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spacing w:val="7"/>
          <w:kern w:val="0"/>
          <w:sz w:val="24"/>
          <w:lang w:val="en-US" w:eastAsia="zh-CN"/>
        </w:rPr>
      </w:pPr>
      <w:r>
        <w:rPr>
          <w:rFonts w:hint="eastAsia" w:ascii="宋体" w:hAnsi="宋体" w:cs="仿宋"/>
          <w:spacing w:val="7"/>
          <w:kern w:val="0"/>
          <w:sz w:val="24"/>
          <w:lang w:val="en-US" w:eastAsia="zh-CN"/>
        </w:rPr>
        <w:t>①符合《中华人民共和国政府采购法》第二十二条的规定；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spacing w:val="7"/>
          <w:kern w:val="0"/>
          <w:sz w:val="24"/>
          <w:lang w:val="en-US" w:eastAsia="zh-CN"/>
        </w:rPr>
      </w:pPr>
      <w:r>
        <w:rPr>
          <w:rFonts w:hint="eastAsia" w:ascii="宋体" w:hAnsi="宋体" w:cs="仿宋"/>
          <w:spacing w:val="7"/>
          <w:kern w:val="0"/>
          <w:sz w:val="24"/>
          <w:lang w:val="en-US" w:eastAsia="zh-CN"/>
        </w:rPr>
        <w:t>②供应商必须具有有效的营业执照；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spacing w:val="7"/>
          <w:kern w:val="0"/>
          <w:sz w:val="24"/>
          <w:lang w:val="en-US" w:eastAsia="zh-CN"/>
        </w:rPr>
      </w:pPr>
      <w:r>
        <w:rPr>
          <w:rFonts w:hint="eastAsia" w:ascii="宋体" w:hAnsi="宋体" w:cs="仿宋"/>
          <w:spacing w:val="7"/>
          <w:kern w:val="0"/>
          <w:sz w:val="24"/>
          <w:lang w:val="en-US" w:eastAsia="zh-CN"/>
        </w:rPr>
        <w:t>③投标人拟派项目负责人须具有注册安全工程师证书且注册在投标企业，并提供社保机构出具的供应商为其缴纳的2025年6月-2025年8月任意一个月的社保缴纳证明材料。</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spacing w:val="7"/>
          <w:kern w:val="0"/>
          <w:sz w:val="24"/>
          <w:lang w:val="en-US" w:eastAsia="zh-CN"/>
        </w:rPr>
      </w:pPr>
      <w:r>
        <w:rPr>
          <w:rFonts w:hint="eastAsia" w:ascii="宋体" w:hAnsi="宋体" w:cs="仿宋"/>
          <w:spacing w:val="7"/>
          <w:kern w:val="0"/>
          <w:sz w:val="24"/>
          <w:lang w:val="en-US" w:eastAsia="zh-CN"/>
        </w:rPr>
        <w:t>④本项目招标不接受联合体投标。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eastAsia="宋体" w:cs="宋体"/>
          <w:spacing w:val="7"/>
          <w:kern w:val="0"/>
          <w:sz w:val="24"/>
        </w:rPr>
        <w:t>⑤</w:t>
      </w:r>
      <w:r>
        <w:rPr>
          <w:rFonts w:hint="eastAsia" w:ascii="宋体" w:hAnsi="宋体" w:cs="仿宋"/>
          <w:spacing w:val="7"/>
          <w:kern w:val="0"/>
          <w:sz w:val="24"/>
        </w:rPr>
        <w:t>禁止情形：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拒绝以下投标人参与投标：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（1）单位负责人为同一人或者存在直接控股、管理关系的不同投标人，不得参加同一合同项下的政府采购活动。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（2）为采购项目提供整体设计或者项目管理、监理等服务的投标人，不得再参加本采购项目的其他采购活动。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spacing w:val="7"/>
          <w:kern w:val="0"/>
          <w:sz w:val="24"/>
        </w:rPr>
      </w:pPr>
      <w:r>
        <w:rPr>
          <w:rFonts w:hint="eastAsia" w:ascii="宋体" w:hAnsi="宋体" w:cs="仿宋"/>
          <w:b/>
          <w:spacing w:val="7"/>
          <w:kern w:val="0"/>
          <w:sz w:val="24"/>
        </w:rPr>
        <w:t>三、获取</w:t>
      </w:r>
      <w:r>
        <w:rPr>
          <w:rFonts w:hint="eastAsia" w:ascii="宋体" w:hAnsi="宋体" w:cs="仿宋"/>
          <w:b/>
          <w:spacing w:val="7"/>
          <w:kern w:val="0"/>
          <w:sz w:val="24"/>
          <w:lang w:val="en-US" w:eastAsia="zh-CN"/>
        </w:rPr>
        <w:t>竞争性谈判</w:t>
      </w:r>
      <w:r>
        <w:rPr>
          <w:rFonts w:hint="eastAsia" w:ascii="宋体" w:hAnsi="宋体" w:cs="仿宋"/>
          <w:b/>
          <w:spacing w:val="7"/>
          <w:kern w:val="0"/>
          <w:sz w:val="24"/>
        </w:rPr>
        <w:t>文件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时间：</w:t>
      </w:r>
      <w:r>
        <w:rPr>
          <w:rFonts w:hint="eastAsia" w:ascii="宋体" w:hAnsi="宋体" w:cs="仿宋"/>
          <w:b/>
          <w:spacing w:val="7"/>
          <w:kern w:val="0"/>
          <w:sz w:val="24"/>
        </w:rPr>
        <w:t>202</w:t>
      </w:r>
      <w:r>
        <w:rPr>
          <w:rFonts w:hint="eastAsia" w:ascii="宋体" w:hAnsi="宋体" w:cs="仿宋"/>
          <w:b/>
          <w:spacing w:val="7"/>
          <w:kern w:val="0"/>
          <w:sz w:val="24"/>
          <w:lang w:val="en-US" w:eastAsia="zh-CN"/>
        </w:rPr>
        <w:t>5</w:t>
      </w:r>
      <w:r>
        <w:rPr>
          <w:rFonts w:hint="eastAsia" w:ascii="宋体" w:hAnsi="宋体" w:cs="仿宋"/>
          <w:b/>
          <w:spacing w:val="7"/>
          <w:kern w:val="0"/>
          <w:sz w:val="24"/>
        </w:rPr>
        <w:t>年</w:t>
      </w:r>
      <w:r>
        <w:rPr>
          <w:rFonts w:hint="eastAsia" w:ascii="宋体" w:hAnsi="宋体" w:cs="仿宋"/>
          <w:b/>
          <w:spacing w:val="7"/>
          <w:kern w:val="0"/>
          <w:sz w:val="24"/>
          <w:lang w:val="en-US" w:eastAsia="zh-CN"/>
        </w:rPr>
        <w:t>9月18</w:t>
      </w:r>
      <w:r>
        <w:rPr>
          <w:rFonts w:hint="eastAsia" w:ascii="宋体" w:hAnsi="宋体" w:cs="仿宋"/>
          <w:b/>
          <w:spacing w:val="7"/>
          <w:kern w:val="0"/>
          <w:sz w:val="24"/>
        </w:rPr>
        <w:t>日至202</w:t>
      </w:r>
      <w:r>
        <w:rPr>
          <w:rFonts w:hint="eastAsia" w:ascii="宋体" w:hAnsi="宋体" w:cs="仿宋"/>
          <w:b/>
          <w:spacing w:val="7"/>
          <w:kern w:val="0"/>
          <w:sz w:val="24"/>
          <w:lang w:val="en-US" w:eastAsia="zh-CN"/>
        </w:rPr>
        <w:t>5年9</w:t>
      </w:r>
      <w:r>
        <w:rPr>
          <w:rFonts w:hint="eastAsia" w:ascii="宋体" w:hAnsi="宋体" w:cs="仿宋"/>
          <w:b/>
          <w:spacing w:val="7"/>
          <w:kern w:val="0"/>
          <w:sz w:val="24"/>
        </w:rPr>
        <w:t>月</w:t>
      </w:r>
      <w:r>
        <w:rPr>
          <w:rFonts w:hint="eastAsia" w:ascii="宋体" w:hAnsi="宋体" w:cs="仿宋"/>
          <w:b/>
          <w:spacing w:val="7"/>
          <w:kern w:val="0"/>
          <w:sz w:val="24"/>
          <w:lang w:val="en-US" w:eastAsia="zh-CN"/>
        </w:rPr>
        <w:t>24</w:t>
      </w:r>
      <w:r>
        <w:rPr>
          <w:rFonts w:hint="eastAsia" w:ascii="宋体" w:hAnsi="宋体" w:cs="仿宋"/>
          <w:b/>
          <w:spacing w:val="7"/>
          <w:kern w:val="0"/>
          <w:sz w:val="24"/>
        </w:rPr>
        <w:t>日</w:t>
      </w:r>
      <w:r>
        <w:rPr>
          <w:rFonts w:hint="eastAsia" w:ascii="宋体" w:hAnsi="宋体" w:cs="仿宋"/>
          <w:spacing w:val="7"/>
          <w:kern w:val="0"/>
          <w:sz w:val="24"/>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spacing w:val="7"/>
          <w:kern w:val="0"/>
          <w:sz w:val="24"/>
          <w:lang w:eastAsia="zh-CN"/>
        </w:rPr>
      </w:pPr>
      <w:r>
        <w:rPr>
          <w:rFonts w:hint="eastAsia" w:ascii="宋体" w:hAnsi="宋体" w:cs="仿宋"/>
          <w:spacing w:val="7"/>
          <w:kern w:val="0"/>
          <w:sz w:val="24"/>
        </w:rPr>
        <w:t>地点：</w:t>
      </w:r>
      <w:r>
        <w:rPr>
          <w:rFonts w:hint="eastAsia" w:ascii="宋体" w:hAnsi="宋体" w:cs="仿宋"/>
          <w:spacing w:val="7"/>
          <w:kern w:val="0"/>
          <w:sz w:val="24"/>
          <w:lang w:eastAsia="zh-CN"/>
        </w:rPr>
        <w:t>启东市人民政府网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spacing w:val="7"/>
          <w:kern w:val="0"/>
          <w:sz w:val="24"/>
        </w:rPr>
      </w:pPr>
      <w:r>
        <w:rPr>
          <w:rFonts w:hint="eastAsia" w:ascii="宋体" w:hAnsi="宋体" w:cs="仿宋"/>
          <w:b/>
          <w:spacing w:val="7"/>
          <w:kern w:val="0"/>
          <w:sz w:val="24"/>
        </w:rPr>
        <w:t>四、</w:t>
      </w:r>
      <w:r>
        <w:rPr>
          <w:rFonts w:hint="eastAsia" w:ascii="宋体" w:hAnsi="宋体" w:cs="仿宋"/>
          <w:b/>
          <w:spacing w:val="7"/>
          <w:kern w:val="0"/>
          <w:sz w:val="24"/>
          <w:lang w:eastAsia="zh-CN"/>
        </w:rPr>
        <w:t>投标文件</w:t>
      </w:r>
      <w:r>
        <w:rPr>
          <w:rFonts w:hint="eastAsia" w:ascii="宋体" w:hAnsi="宋体" w:cs="仿宋"/>
          <w:b/>
          <w:spacing w:val="7"/>
          <w:kern w:val="0"/>
          <w:sz w:val="24"/>
        </w:rPr>
        <w:t>提交</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截止时间：</w:t>
      </w:r>
      <w:r>
        <w:rPr>
          <w:rFonts w:hint="eastAsia" w:ascii="宋体" w:hAnsi="宋体"/>
          <w:b/>
          <w:bCs/>
          <w:sz w:val="24"/>
        </w:rPr>
        <w:t>202</w:t>
      </w:r>
      <w:r>
        <w:rPr>
          <w:rFonts w:hint="eastAsia" w:ascii="宋体" w:hAnsi="宋体"/>
          <w:b/>
          <w:bCs/>
          <w:sz w:val="24"/>
          <w:lang w:val="en-US" w:eastAsia="zh-CN"/>
        </w:rPr>
        <w:t>5</w:t>
      </w:r>
      <w:r>
        <w:rPr>
          <w:rFonts w:hint="eastAsia" w:ascii="宋体" w:hAnsi="宋体"/>
          <w:b/>
          <w:bCs/>
          <w:sz w:val="24"/>
        </w:rPr>
        <w:t>年</w:t>
      </w:r>
      <w:r>
        <w:rPr>
          <w:rFonts w:hint="eastAsia" w:ascii="宋体" w:hAnsi="宋体"/>
          <w:b/>
          <w:bCs/>
          <w:sz w:val="24"/>
          <w:lang w:val="en-US" w:eastAsia="zh-CN"/>
        </w:rPr>
        <w:t>9</w:t>
      </w:r>
      <w:r>
        <w:rPr>
          <w:rFonts w:hint="eastAsia" w:ascii="宋体" w:hAnsi="宋体"/>
          <w:b/>
          <w:bCs/>
          <w:sz w:val="24"/>
        </w:rPr>
        <w:t>月</w:t>
      </w:r>
      <w:r>
        <w:rPr>
          <w:rFonts w:hint="eastAsia" w:ascii="宋体" w:hAnsi="宋体"/>
          <w:b/>
          <w:bCs/>
          <w:sz w:val="24"/>
          <w:lang w:val="en-US" w:eastAsia="zh-CN"/>
        </w:rPr>
        <w:t>24</w:t>
      </w:r>
      <w:r>
        <w:rPr>
          <w:rFonts w:hint="eastAsia" w:ascii="宋体" w:hAnsi="宋体"/>
          <w:b/>
          <w:bCs/>
          <w:sz w:val="24"/>
        </w:rPr>
        <w:t>日</w:t>
      </w:r>
      <w:r>
        <w:rPr>
          <w:rFonts w:hint="eastAsia" w:ascii="宋体" w:hAnsi="宋体"/>
          <w:b/>
          <w:bCs/>
          <w:sz w:val="24"/>
          <w:lang w:val="en-US" w:eastAsia="zh-CN"/>
        </w:rPr>
        <w:t>09</w:t>
      </w:r>
      <w:r>
        <w:rPr>
          <w:rFonts w:hint="eastAsia" w:ascii="宋体" w:hAnsi="宋体"/>
          <w:b/>
          <w:bCs/>
          <w:sz w:val="24"/>
        </w:rPr>
        <w:t>点</w:t>
      </w:r>
      <w:r>
        <w:rPr>
          <w:rFonts w:hint="eastAsia" w:ascii="宋体" w:hAnsi="宋体"/>
          <w:b/>
          <w:bCs/>
          <w:sz w:val="24"/>
          <w:lang w:val="en-US" w:eastAsia="zh-CN"/>
        </w:rPr>
        <w:t>30</w:t>
      </w:r>
      <w:r>
        <w:rPr>
          <w:rFonts w:hint="eastAsia" w:ascii="宋体" w:hAnsi="宋体"/>
          <w:b/>
          <w:bCs/>
          <w:sz w:val="24"/>
        </w:rPr>
        <w:t>分</w:t>
      </w:r>
      <w:r>
        <w:rPr>
          <w:rFonts w:hint="eastAsia" w:ascii="宋体" w:hAnsi="宋体" w:cs="仿宋"/>
          <w:spacing w:val="7"/>
          <w:kern w:val="0"/>
          <w:sz w:val="24"/>
        </w:rPr>
        <w:t>（北京时间）</w:t>
      </w:r>
    </w:p>
    <w:p>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spacing w:val="7"/>
          <w:kern w:val="0"/>
          <w:sz w:val="24"/>
        </w:rPr>
      </w:pPr>
      <w:r>
        <w:rPr>
          <w:rFonts w:hint="eastAsia" w:ascii="宋体" w:hAnsi="宋体" w:cs="仿宋"/>
          <w:spacing w:val="7"/>
          <w:kern w:val="0"/>
          <w:sz w:val="24"/>
        </w:rPr>
        <w:t>逾时，</w:t>
      </w:r>
      <w:r>
        <w:rPr>
          <w:rFonts w:hint="eastAsia" w:ascii="宋体" w:hAnsi="宋体" w:cs="仿宋"/>
          <w:spacing w:val="7"/>
          <w:kern w:val="0"/>
          <w:sz w:val="24"/>
          <w:lang w:val="en-US" w:eastAsia="zh-CN"/>
        </w:rPr>
        <w:t>采购人</w:t>
      </w:r>
      <w:r>
        <w:rPr>
          <w:rFonts w:hint="eastAsia" w:ascii="宋体" w:hAnsi="宋体" w:cs="仿宋"/>
          <w:spacing w:val="7"/>
          <w:kern w:val="0"/>
          <w:sz w:val="24"/>
        </w:rPr>
        <w:t>将拒绝接受</w:t>
      </w:r>
      <w:r>
        <w:rPr>
          <w:rFonts w:hint="eastAsia" w:ascii="宋体" w:hAnsi="宋体" w:cs="仿宋"/>
          <w:spacing w:val="7"/>
          <w:kern w:val="0"/>
          <w:sz w:val="24"/>
          <w:lang w:eastAsia="zh-CN"/>
        </w:rPr>
        <w:t>投标文件</w:t>
      </w:r>
      <w:r>
        <w:rPr>
          <w:rFonts w:hint="eastAsia" w:ascii="宋体" w:hAnsi="宋体" w:cs="仿宋"/>
          <w:spacing w:val="7"/>
          <w:kern w:val="0"/>
          <w:sz w:val="24"/>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spacing w:val="7"/>
          <w:kern w:val="0"/>
          <w:sz w:val="24"/>
          <w:lang w:eastAsia="zh-CN"/>
        </w:rPr>
      </w:pPr>
      <w:r>
        <w:rPr>
          <w:rFonts w:hint="eastAsia" w:ascii="宋体" w:hAnsi="宋体" w:cs="仿宋"/>
          <w:spacing w:val="7"/>
          <w:kern w:val="0"/>
          <w:sz w:val="24"/>
        </w:rPr>
        <w:t>地点：</w:t>
      </w:r>
      <w:r>
        <w:rPr>
          <w:rFonts w:hint="eastAsia" w:ascii="宋体" w:hAnsi="宋体" w:cs="仿宋"/>
          <w:spacing w:val="7"/>
          <w:kern w:val="0"/>
          <w:sz w:val="24"/>
          <w:lang w:val="en-US" w:eastAsia="zh-CN"/>
        </w:rPr>
        <w:t>启东市寅阳镇人民政府一楼开标室。</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spacing w:val="7"/>
          <w:kern w:val="0"/>
          <w:sz w:val="24"/>
        </w:rPr>
      </w:pPr>
      <w:r>
        <w:rPr>
          <w:rFonts w:hint="eastAsia" w:ascii="宋体" w:hAnsi="宋体" w:cs="仿宋"/>
          <w:b/>
          <w:spacing w:val="7"/>
          <w:kern w:val="0"/>
          <w:sz w:val="24"/>
        </w:rPr>
        <w:t>开启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时间：</w:t>
      </w:r>
      <w:r>
        <w:rPr>
          <w:rFonts w:hint="eastAsia" w:ascii="宋体" w:hAnsi="宋体"/>
          <w:b/>
          <w:bCs/>
          <w:sz w:val="24"/>
        </w:rPr>
        <w:t>202</w:t>
      </w:r>
      <w:r>
        <w:rPr>
          <w:rFonts w:hint="eastAsia" w:ascii="宋体" w:hAnsi="宋体"/>
          <w:b/>
          <w:bCs/>
          <w:sz w:val="24"/>
          <w:lang w:val="en-US" w:eastAsia="zh-CN"/>
        </w:rPr>
        <w:t>5</w:t>
      </w:r>
      <w:r>
        <w:rPr>
          <w:rFonts w:hint="eastAsia" w:ascii="宋体" w:hAnsi="宋体"/>
          <w:b/>
          <w:bCs/>
          <w:sz w:val="24"/>
        </w:rPr>
        <w:t>年</w:t>
      </w:r>
      <w:r>
        <w:rPr>
          <w:rFonts w:hint="eastAsia" w:ascii="宋体" w:hAnsi="宋体"/>
          <w:b/>
          <w:bCs/>
          <w:sz w:val="24"/>
          <w:lang w:val="en-US" w:eastAsia="zh-CN"/>
        </w:rPr>
        <w:t>9</w:t>
      </w:r>
      <w:r>
        <w:rPr>
          <w:rFonts w:hint="eastAsia" w:ascii="宋体" w:hAnsi="宋体"/>
          <w:b/>
          <w:bCs/>
          <w:sz w:val="24"/>
        </w:rPr>
        <w:t>月</w:t>
      </w:r>
      <w:r>
        <w:rPr>
          <w:rFonts w:hint="eastAsia" w:ascii="宋体" w:hAnsi="宋体"/>
          <w:b/>
          <w:bCs/>
          <w:sz w:val="24"/>
          <w:lang w:val="en-US" w:eastAsia="zh-CN"/>
        </w:rPr>
        <w:t>24</w:t>
      </w:r>
      <w:r>
        <w:rPr>
          <w:rFonts w:hint="eastAsia" w:ascii="宋体" w:hAnsi="宋体"/>
          <w:b/>
          <w:bCs/>
          <w:sz w:val="24"/>
        </w:rPr>
        <w:t>日</w:t>
      </w:r>
      <w:r>
        <w:rPr>
          <w:rFonts w:hint="eastAsia" w:ascii="宋体" w:hAnsi="宋体"/>
          <w:b/>
          <w:bCs/>
          <w:sz w:val="24"/>
          <w:lang w:val="en-US" w:eastAsia="zh-CN"/>
        </w:rPr>
        <w:t>09</w:t>
      </w:r>
      <w:bookmarkStart w:id="17" w:name="_GoBack"/>
      <w:bookmarkEnd w:id="17"/>
      <w:r>
        <w:rPr>
          <w:rFonts w:hint="eastAsia" w:ascii="宋体" w:hAnsi="宋体"/>
          <w:b/>
          <w:bCs/>
          <w:sz w:val="24"/>
        </w:rPr>
        <w:t>点</w:t>
      </w:r>
      <w:r>
        <w:rPr>
          <w:rFonts w:hint="eastAsia" w:ascii="宋体" w:hAnsi="宋体"/>
          <w:b/>
          <w:bCs/>
          <w:sz w:val="24"/>
          <w:lang w:val="en-US" w:eastAsia="zh-CN"/>
        </w:rPr>
        <w:t>30</w:t>
      </w:r>
      <w:r>
        <w:rPr>
          <w:rFonts w:hint="eastAsia" w:ascii="宋体" w:hAnsi="宋体"/>
          <w:b/>
          <w:bCs/>
          <w:sz w:val="24"/>
        </w:rPr>
        <w:t>分</w:t>
      </w:r>
      <w:r>
        <w:rPr>
          <w:rFonts w:hint="eastAsia" w:ascii="宋体" w:hAnsi="宋体" w:cs="仿宋"/>
          <w:spacing w:val="7"/>
          <w:kern w:val="0"/>
          <w:sz w:val="24"/>
        </w:rPr>
        <w:t>（北京时间）</w:t>
      </w:r>
    </w:p>
    <w:p>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spacing w:val="7"/>
          <w:kern w:val="0"/>
          <w:sz w:val="24"/>
        </w:rPr>
      </w:pPr>
      <w:r>
        <w:rPr>
          <w:rFonts w:hint="eastAsia" w:ascii="宋体" w:hAnsi="宋体" w:cs="仿宋"/>
          <w:spacing w:val="7"/>
          <w:kern w:val="0"/>
          <w:sz w:val="24"/>
        </w:rPr>
        <w:t>地点：</w:t>
      </w:r>
      <w:r>
        <w:rPr>
          <w:rFonts w:hint="eastAsia" w:ascii="宋体" w:hAnsi="宋体" w:cs="仿宋"/>
          <w:spacing w:val="7"/>
          <w:kern w:val="0"/>
          <w:sz w:val="24"/>
          <w:lang w:val="en-US" w:eastAsia="zh-CN"/>
        </w:rPr>
        <w:t>启东市寅阳镇人民政府一楼开标室</w:t>
      </w:r>
      <w:r>
        <w:rPr>
          <w:rFonts w:hint="eastAsia" w:ascii="宋体" w:hAnsi="宋体" w:cs="仿宋"/>
          <w:spacing w:val="7"/>
          <w:kern w:val="0"/>
          <w:sz w:val="24"/>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10" w:firstLineChars="200"/>
        <w:contextualSpacing/>
        <w:textAlignment w:val="auto"/>
        <w:rPr>
          <w:rFonts w:ascii="宋体" w:hAnsi="宋体" w:cs="仿宋"/>
          <w:b/>
          <w:spacing w:val="7"/>
          <w:kern w:val="0"/>
          <w:sz w:val="24"/>
        </w:rPr>
      </w:pPr>
      <w:r>
        <w:rPr>
          <w:rFonts w:hint="eastAsia" w:ascii="宋体" w:hAnsi="宋体" w:cs="仿宋"/>
          <w:b/>
          <w:spacing w:val="7"/>
          <w:kern w:val="0"/>
          <w:sz w:val="24"/>
        </w:rPr>
        <w:t>六、公告期限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自本公告发布之日起3个工作日。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spacing w:val="7"/>
          <w:kern w:val="0"/>
          <w:sz w:val="24"/>
        </w:rPr>
      </w:pPr>
      <w:r>
        <w:rPr>
          <w:rFonts w:hint="eastAsia" w:ascii="宋体" w:hAnsi="宋体" w:cs="仿宋"/>
          <w:b/>
          <w:spacing w:val="7"/>
          <w:kern w:val="0"/>
          <w:sz w:val="24"/>
        </w:rPr>
        <w:t>七、其他补充事宜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1、保证金：</w:t>
      </w:r>
      <w:r>
        <w:rPr>
          <w:rFonts w:hint="eastAsia" w:ascii="宋体" w:hAnsi="宋体" w:cs="仿宋"/>
          <w:spacing w:val="7"/>
          <w:kern w:val="0"/>
          <w:sz w:val="24"/>
          <w:lang w:val="en-US" w:eastAsia="zh-CN"/>
        </w:rPr>
        <w:t>本项目</w:t>
      </w:r>
      <w:r>
        <w:rPr>
          <w:rFonts w:hint="eastAsia" w:ascii="宋体" w:hAnsi="宋体" w:cs="仿宋"/>
          <w:spacing w:val="7"/>
          <w:kern w:val="0"/>
          <w:sz w:val="24"/>
        </w:rPr>
        <w:t>免收投标保证金。</w:t>
      </w:r>
    </w:p>
    <w:p>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spacing w:val="7"/>
          <w:kern w:val="0"/>
          <w:sz w:val="24"/>
        </w:rPr>
      </w:pPr>
      <w:r>
        <w:rPr>
          <w:rFonts w:hint="eastAsia" w:ascii="宋体" w:hAnsi="宋体" w:cs="仿宋"/>
          <w:spacing w:val="7"/>
          <w:kern w:val="0"/>
          <w:sz w:val="24"/>
          <w:lang w:val="en-US" w:eastAsia="zh-CN"/>
        </w:rPr>
        <w:t>2</w:t>
      </w:r>
      <w:r>
        <w:rPr>
          <w:rFonts w:hint="eastAsia" w:ascii="宋体" w:hAnsi="宋体" w:cs="仿宋"/>
          <w:spacing w:val="7"/>
          <w:kern w:val="0"/>
          <w:sz w:val="24"/>
        </w:rPr>
        <w:t>、对项目需求部分（供应商资格要求、项目需求）的询问、质疑请向采购人提出，由采购人负责答复；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spacing w:val="7"/>
          <w:kern w:val="0"/>
          <w:sz w:val="24"/>
        </w:rPr>
      </w:pPr>
      <w:r>
        <w:rPr>
          <w:rFonts w:hint="eastAsia" w:ascii="宋体" w:hAnsi="宋体" w:cs="仿宋"/>
          <w:b/>
          <w:spacing w:val="7"/>
          <w:kern w:val="0"/>
          <w:sz w:val="24"/>
        </w:rPr>
        <w:t>八、凡对本次采购提出询问，请按以下方式联系。</w:t>
      </w:r>
    </w:p>
    <w:bookmarkEnd w:id="1"/>
    <w:p>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spacing w:val="7"/>
          <w:kern w:val="0"/>
          <w:sz w:val="24"/>
        </w:rPr>
      </w:pPr>
      <w:r>
        <w:rPr>
          <w:rFonts w:hint="eastAsia" w:ascii="宋体" w:hAnsi="宋体" w:cs="仿宋"/>
          <w:spacing w:val="7"/>
          <w:kern w:val="0"/>
          <w:sz w:val="24"/>
        </w:rPr>
        <w:t>1、采购人信息</w:t>
      </w:r>
    </w:p>
    <w:p>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spacing w:val="7"/>
          <w:kern w:val="0"/>
          <w:sz w:val="24"/>
          <w:lang w:eastAsia="zh-CN"/>
        </w:rPr>
      </w:pPr>
      <w:r>
        <w:rPr>
          <w:rFonts w:hint="eastAsia" w:ascii="宋体" w:hAnsi="宋体" w:cs="仿宋"/>
          <w:spacing w:val="7"/>
          <w:kern w:val="0"/>
          <w:sz w:val="24"/>
        </w:rPr>
        <w:t>单位名称：</w:t>
      </w:r>
      <w:r>
        <w:rPr>
          <w:rFonts w:hint="eastAsia" w:ascii="宋体" w:hAnsi="宋体" w:cs="仿宋"/>
          <w:spacing w:val="7"/>
          <w:kern w:val="0"/>
          <w:sz w:val="24"/>
          <w:lang w:val="en-US" w:eastAsia="zh-CN"/>
        </w:rPr>
        <w:t>启东市寅阳镇人民政府</w:t>
      </w:r>
    </w:p>
    <w:p>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spacing w:val="7"/>
          <w:kern w:val="0"/>
          <w:sz w:val="24"/>
        </w:rPr>
      </w:pPr>
      <w:r>
        <w:rPr>
          <w:rFonts w:hint="eastAsia" w:ascii="宋体" w:hAnsi="宋体" w:cs="仿宋"/>
          <w:spacing w:val="7"/>
          <w:kern w:val="0"/>
          <w:sz w:val="24"/>
        </w:rPr>
        <w:t>联系人：</w:t>
      </w:r>
      <w:r>
        <w:rPr>
          <w:rFonts w:hint="eastAsia" w:ascii="宋体" w:hAnsi="宋体" w:cs="仿宋"/>
          <w:spacing w:val="7"/>
          <w:kern w:val="0"/>
          <w:sz w:val="24"/>
          <w:lang w:val="en-US" w:eastAsia="zh-CN"/>
        </w:rPr>
        <w:t>朱帅帅</w:t>
      </w:r>
      <w:r>
        <w:rPr>
          <w:rFonts w:hint="eastAsia" w:ascii="宋体" w:hAnsi="宋体" w:cs="仿宋"/>
          <w:spacing w:val="7"/>
          <w:kern w:val="0"/>
          <w:sz w:val="24"/>
        </w:rPr>
        <w:t>，联系电话：</w:t>
      </w:r>
      <w:r>
        <w:rPr>
          <w:rFonts w:hint="eastAsia" w:ascii="宋体" w:hAnsi="宋体" w:cs="仿宋"/>
          <w:spacing w:val="7"/>
          <w:kern w:val="0"/>
          <w:sz w:val="24"/>
          <w:lang w:val="en-US" w:eastAsia="zh-CN"/>
        </w:rPr>
        <w:t>15896231337</w:t>
      </w:r>
      <w:r>
        <w:rPr>
          <w:rFonts w:hint="eastAsia" w:ascii="宋体" w:hAnsi="宋体" w:cs="仿宋"/>
          <w:spacing w:val="7"/>
          <w:kern w:val="0"/>
          <w:sz w:val="24"/>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spacing w:val="7"/>
          <w:kern w:val="0"/>
          <w:sz w:val="24"/>
        </w:rPr>
      </w:pPr>
      <w:r>
        <w:rPr>
          <w:rFonts w:hint="eastAsia" w:ascii="宋体" w:hAnsi="宋体" w:cs="仿宋"/>
          <w:spacing w:val="7"/>
          <w:kern w:val="0"/>
          <w:sz w:val="24"/>
        </w:rPr>
        <w:t>联系地址：</w:t>
      </w:r>
      <w:r>
        <w:rPr>
          <w:rFonts w:hint="eastAsia" w:ascii="宋体" w:hAnsi="宋体" w:cs="仿宋"/>
          <w:spacing w:val="7"/>
          <w:kern w:val="0"/>
          <w:sz w:val="24"/>
          <w:lang w:val="en-US" w:eastAsia="zh-CN"/>
        </w:rPr>
        <w:t>启东市寅阳镇人民政府</w:t>
      </w:r>
    </w:p>
    <w:p>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spacing w:val="7"/>
          <w:kern w:val="0"/>
          <w:sz w:val="24"/>
        </w:rPr>
      </w:pPr>
      <w:r>
        <w:rPr>
          <w:rFonts w:hint="eastAsia" w:ascii="宋体" w:hAnsi="宋体" w:cs="仿宋"/>
          <w:spacing w:val="7"/>
          <w:kern w:val="0"/>
          <w:sz w:val="24"/>
        </w:rPr>
        <w:t>2、采购代理机构信息</w:t>
      </w:r>
    </w:p>
    <w:p>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spacing w:val="7"/>
          <w:kern w:val="0"/>
          <w:sz w:val="24"/>
        </w:rPr>
      </w:pPr>
      <w:r>
        <w:rPr>
          <w:rFonts w:hint="eastAsia" w:ascii="宋体" w:hAnsi="宋体" w:cs="仿宋"/>
          <w:spacing w:val="7"/>
          <w:kern w:val="0"/>
          <w:sz w:val="24"/>
        </w:rPr>
        <w:t>单位名称：江苏希地丰华项目管理集团有限公司</w:t>
      </w:r>
    </w:p>
    <w:p>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spacing w:val="7"/>
          <w:kern w:val="0"/>
          <w:sz w:val="24"/>
        </w:rPr>
      </w:pPr>
      <w:r>
        <w:rPr>
          <w:rFonts w:hint="eastAsia" w:ascii="宋体" w:hAnsi="宋体" w:cs="仿宋"/>
          <w:spacing w:val="7"/>
          <w:kern w:val="0"/>
          <w:sz w:val="24"/>
        </w:rPr>
        <w:t>联系人：</w:t>
      </w:r>
      <w:r>
        <w:rPr>
          <w:rFonts w:hint="eastAsia" w:ascii="宋体" w:hAnsi="宋体" w:cs="仿宋"/>
          <w:spacing w:val="7"/>
          <w:kern w:val="0"/>
          <w:sz w:val="24"/>
          <w:lang w:val="en-US" w:eastAsia="zh-CN"/>
        </w:rPr>
        <w:t>黄</w:t>
      </w:r>
      <w:r>
        <w:rPr>
          <w:rFonts w:hint="eastAsia" w:ascii="宋体" w:hAnsi="宋体" w:cs="仿宋"/>
          <w:spacing w:val="7"/>
          <w:kern w:val="0"/>
          <w:sz w:val="24"/>
        </w:rPr>
        <w:t>工，联系电话：0513-83109381</w:t>
      </w:r>
    </w:p>
    <w:p>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spacing w:val="7"/>
          <w:kern w:val="0"/>
          <w:sz w:val="24"/>
        </w:rPr>
        <w:sectPr>
          <w:footerReference r:id="rId6" w:type="default"/>
          <w:pgSz w:w="11907" w:h="16839"/>
          <w:pgMar w:top="1531" w:right="1474" w:bottom="1474" w:left="1474" w:header="720" w:footer="720" w:gutter="0"/>
          <w:pgNumType w:fmt="decimal" w:start="1"/>
          <w:cols w:space="720" w:num="1"/>
          <w:docGrid w:linePitch="286" w:charSpace="0"/>
        </w:sectPr>
      </w:pPr>
      <w:r>
        <w:rPr>
          <w:rFonts w:hint="eastAsia" w:ascii="宋体" w:hAnsi="宋体" w:cs="仿宋"/>
          <w:spacing w:val="7"/>
          <w:kern w:val="0"/>
          <w:sz w:val="24"/>
        </w:rPr>
        <w:t xml:space="preserve">联系地址：启东市经济开发区林洋路377号皇冠假日酒店501室 </w:t>
      </w:r>
      <w:bookmarkEnd w:id="2"/>
      <w:bookmarkEnd w:id="3"/>
    </w:p>
    <w:p>
      <w:pPr>
        <w:keepNext w:val="0"/>
        <w:keepLines w:val="0"/>
        <w:pageBreakBefore w:val="0"/>
        <w:kinsoku/>
        <w:wordWrap/>
        <w:overflowPunct/>
        <w:topLinePunct w:val="0"/>
        <w:autoSpaceDE/>
        <w:autoSpaceDN/>
        <w:bidi w:val="0"/>
        <w:adjustRightInd w:val="0"/>
        <w:snapToGrid w:val="0"/>
        <w:spacing w:line="360" w:lineRule="auto"/>
        <w:contextualSpacing/>
        <w:jc w:val="center"/>
        <w:textAlignment w:val="auto"/>
        <w:rPr>
          <w:rFonts w:ascii="宋体" w:hAnsi="宋体" w:cs="仿宋"/>
          <w:spacing w:val="7"/>
          <w:kern w:val="0"/>
          <w:sz w:val="24"/>
        </w:rPr>
      </w:pPr>
      <w:r>
        <w:rPr>
          <w:rFonts w:hint="eastAsia" w:ascii="宋体" w:hAnsi="宋体"/>
          <w:b/>
          <w:bCs/>
          <w:sz w:val="36"/>
          <w:szCs w:val="36"/>
          <w:lang w:val="zh-CN"/>
        </w:rPr>
        <w:t>第二部分 谈判须知</w:t>
      </w:r>
    </w:p>
    <w:p>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outlineLvl w:val="0"/>
        <w:rPr>
          <w:rFonts w:ascii="宋体" w:hAnsi="宋体" w:cs="仿宋"/>
          <w:b/>
          <w:sz w:val="24"/>
        </w:rPr>
      </w:pPr>
      <w:r>
        <w:rPr>
          <w:rFonts w:hint="eastAsia" w:ascii="宋体" w:hAnsi="宋体" w:cs="仿宋"/>
          <w:b/>
          <w:sz w:val="24"/>
        </w:rPr>
        <w:t>一、谈判文件由采购人解释。</w:t>
      </w:r>
    </w:p>
    <w:p>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sz w:val="24"/>
        </w:rPr>
      </w:pPr>
      <w:r>
        <w:rPr>
          <w:rFonts w:hint="eastAsia" w:ascii="宋体" w:hAnsi="宋体" w:cs="仿宋"/>
          <w:sz w:val="24"/>
        </w:rPr>
        <w:t>1.供应商在网上下载谈判文件后，应仔细检查谈判文件的所有内容，如对政府采购活动事项有疑问的，应向采购人以书面形式提出，否则视同供应商理解并接受本谈判文件所有内容，并由此引起的损失自负。供应商不得在谈判结束后针对谈判文件所有内容提出质疑事项。</w:t>
      </w:r>
    </w:p>
    <w:p>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sz w:val="24"/>
        </w:rPr>
      </w:pPr>
      <w:r>
        <w:rPr>
          <w:rFonts w:hint="eastAsia" w:ascii="宋体" w:hAnsi="宋体" w:cs="仿宋"/>
          <w:sz w:val="24"/>
        </w:rPr>
        <w:t>2.供应商应认真审阅谈判文件中所有的事项、格式、条款和规范要求等，如果供应商没有按照谈判文件要求提交</w:t>
      </w:r>
      <w:r>
        <w:rPr>
          <w:rFonts w:hint="eastAsia" w:ascii="宋体" w:hAnsi="宋体" w:cs="仿宋"/>
          <w:sz w:val="24"/>
          <w:lang w:eastAsia="zh-CN"/>
        </w:rPr>
        <w:t>投标文件</w:t>
      </w:r>
      <w:r>
        <w:rPr>
          <w:rFonts w:hint="eastAsia" w:ascii="宋体" w:hAnsi="宋体" w:cs="仿宋"/>
          <w:sz w:val="24"/>
        </w:rPr>
        <w:t>，或者</w:t>
      </w:r>
      <w:r>
        <w:rPr>
          <w:rFonts w:hint="eastAsia" w:ascii="宋体" w:hAnsi="宋体" w:cs="仿宋"/>
          <w:sz w:val="24"/>
          <w:lang w:eastAsia="zh-CN"/>
        </w:rPr>
        <w:t>投标文件</w:t>
      </w:r>
      <w:r>
        <w:rPr>
          <w:rFonts w:hint="eastAsia" w:ascii="宋体" w:hAnsi="宋体" w:cs="仿宋"/>
          <w:sz w:val="24"/>
        </w:rPr>
        <w:t>没有对谈判文件做出实质性响应，将被拒绝参与谈判。</w:t>
      </w:r>
    </w:p>
    <w:p>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sz w:val="24"/>
        </w:rPr>
      </w:pPr>
      <w:r>
        <w:rPr>
          <w:rFonts w:hint="eastAsia" w:ascii="宋体" w:hAnsi="宋体" w:cs="仿宋"/>
          <w:b/>
          <w:sz w:val="24"/>
        </w:rPr>
        <w:t>二、谈判文件的澄清、修改、答疑</w:t>
      </w:r>
    </w:p>
    <w:p>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sz w:val="24"/>
        </w:rPr>
      </w:pPr>
      <w:r>
        <w:rPr>
          <w:rFonts w:hint="eastAsia" w:ascii="宋体" w:hAnsi="宋体" w:cs="仿宋"/>
          <w:sz w:val="24"/>
          <w:lang w:val="en-US" w:eastAsia="zh-CN"/>
        </w:rPr>
        <w:t>采购人</w:t>
      </w:r>
      <w:r>
        <w:rPr>
          <w:rFonts w:hint="eastAsia" w:ascii="宋体" w:hAnsi="宋体" w:cs="仿宋"/>
          <w:sz w:val="24"/>
        </w:rPr>
        <w:t>可以对已发出的</w:t>
      </w:r>
      <w:r>
        <w:rPr>
          <w:rFonts w:hint="eastAsia" w:ascii="宋体" w:hAnsi="宋体" w:cs="仿宋"/>
          <w:sz w:val="24"/>
          <w:lang w:eastAsia="zh-CN"/>
        </w:rPr>
        <w:t>谈判</w:t>
      </w:r>
      <w:r>
        <w:rPr>
          <w:rFonts w:hint="eastAsia" w:ascii="宋体" w:hAnsi="宋体" w:cs="仿宋"/>
          <w:sz w:val="24"/>
        </w:rPr>
        <w:t>文件进行必要的澄清或者修改，澄清或者修改的内容作为</w:t>
      </w:r>
      <w:r>
        <w:rPr>
          <w:rFonts w:hint="eastAsia" w:ascii="宋体" w:hAnsi="宋体" w:cs="仿宋"/>
          <w:sz w:val="24"/>
          <w:lang w:eastAsia="zh-CN"/>
        </w:rPr>
        <w:t>谈判</w:t>
      </w:r>
      <w:r>
        <w:rPr>
          <w:rFonts w:hint="eastAsia" w:ascii="宋体" w:hAnsi="宋体" w:cs="仿宋"/>
          <w:sz w:val="24"/>
        </w:rPr>
        <w:t>文件的组成部分。澄清或者修改的内容可能影响</w:t>
      </w:r>
      <w:r>
        <w:rPr>
          <w:rFonts w:hint="eastAsia" w:ascii="宋体" w:hAnsi="宋体" w:cs="仿宋"/>
          <w:sz w:val="24"/>
          <w:lang w:eastAsia="zh-CN"/>
        </w:rPr>
        <w:t>投标文件</w:t>
      </w:r>
      <w:r>
        <w:rPr>
          <w:rFonts w:hint="eastAsia" w:ascii="宋体" w:hAnsi="宋体" w:cs="仿宋"/>
          <w:sz w:val="24"/>
        </w:rPr>
        <w:t>编制的，</w:t>
      </w:r>
      <w:r>
        <w:rPr>
          <w:rFonts w:hint="eastAsia" w:ascii="宋体" w:hAnsi="宋体" w:cs="仿宋"/>
          <w:sz w:val="24"/>
          <w:lang w:val="en-US" w:eastAsia="zh-CN"/>
        </w:rPr>
        <w:t>采购人</w:t>
      </w:r>
      <w:r>
        <w:rPr>
          <w:rFonts w:hint="eastAsia" w:ascii="宋体" w:hAnsi="宋体" w:cs="仿宋"/>
          <w:sz w:val="24"/>
        </w:rPr>
        <w:t>将在提交首次</w:t>
      </w:r>
      <w:r>
        <w:rPr>
          <w:rFonts w:hint="eastAsia" w:ascii="宋体" w:hAnsi="宋体" w:cs="仿宋"/>
          <w:sz w:val="24"/>
          <w:lang w:eastAsia="zh-CN"/>
        </w:rPr>
        <w:t>投标文件</w:t>
      </w:r>
      <w:r>
        <w:rPr>
          <w:rFonts w:hint="eastAsia" w:ascii="宋体" w:hAnsi="宋体" w:cs="仿宋"/>
          <w:sz w:val="24"/>
        </w:rPr>
        <w:t>截止之日</w:t>
      </w:r>
      <w:r>
        <w:rPr>
          <w:rFonts w:hint="eastAsia" w:ascii="宋体" w:hAnsi="宋体" w:cs="仿宋"/>
          <w:sz w:val="24"/>
          <w:lang w:val="en-US" w:eastAsia="zh-CN"/>
        </w:rPr>
        <w:t>3</w:t>
      </w:r>
      <w:r>
        <w:rPr>
          <w:rFonts w:hint="eastAsia" w:ascii="宋体" w:hAnsi="宋体" w:cs="仿宋"/>
          <w:sz w:val="24"/>
        </w:rPr>
        <w:t>个工作日前，以网上公告书面形式通知所有接收</w:t>
      </w:r>
      <w:r>
        <w:rPr>
          <w:rFonts w:hint="eastAsia" w:ascii="宋体" w:hAnsi="宋体" w:cs="仿宋"/>
          <w:sz w:val="24"/>
          <w:lang w:eastAsia="zh-CN"/>
        </w:rPr>
        <w:t>谈判</w:t>
      </w:r>
      <w:r>
        <w:rPr>
          <w:rFonts w:hint="eastAsia" w:ascii="宋体" w:hAnsi="宋体" w:cs="仿宋"/>
          <w:sz w:val="24"/>
        </w:rPr>
        <w:t>文件的供应商，不足</w:t>
      </w:r>
      <w:r>
        <w:rPr>
          <w:rFonts w:hint="eastAsia" w:ascii="宋体" w:hAnsi="宋体" w:cs="仿宋"/>
          <w:sz w:val="24"/>
          <w:lang w:val="en-US" w:eastAsia="zh-CN"/>
        </w:rPr>
        <w:t>3</w:t>
      </w:r>
      <w:r>
        <w:rPr>
          <w:rFonts w:hint="eastAsia" w:ascii="宋体" w:hAnsi="宋体" w:cs="仿宋"/>
          <w:sz w:val="24"/>
        </w:rPr>
        <w:t>个工作日的，应当顺延提交首次</w:t>
      </w:r>
      <w:r>
        <w:rPr>
          <w:rFonts w:hint="eastAsia" w:ascii="宋体" w:hAnsi="宋体" w:cs="仿宋"/>
          <w:sz w:val="24"/>
          <w:lang w:eastAsia="zh-CN"/>
        </w:rPr>
        <w:t>投标文件</w:t>
      </w:r>
      <w:r>
        <w:rPr>
          <w:rFonts w:hint="eastAsia" w:ascii="宋体" w:hAnsi="宋体" w:cs="仿宋"/>
          <w:sz w:val="24"/>
        </w:rPr>
        <w:t>截止之日。</w:t>
      </w:r>
    </w:p>
    <w:p>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sz w:val="24"/>
          <w:lang w:val="zh-CN"/>
        </w:rPr>
      </w:pPr>
      <w:r>
        <w:rPr>
          <w:rFonts w:hint="eastAsia" w:ascii="宋体" w:hAnsi="宋体" w:cs="仿宋"/>
          <w:sz w:val="24"/>
        </w:rPr>
        <w:t>供应商由于对</w:t>
      </w:r>
      <w:r>
        <w:rPr>
          <w:rFonts w:hint="eastAsia" w:ascii="宋体" w:hAnsi="宋体" w:cs="仿宋"/>
          <w:sz w:val="24"/>
          <w:lang w:eastAsia="zh-CN"/>
        </w:rPr>
        <w:t>谈判</w:t>
      </w:r>
      <w:r>
        <w:rPr>
          <w:rFonts w:hint="eastAsia" w:ascii="宋体" w:hAnsi="宋体" w:cs="仿宋"/>
          <w:sz w:val="24"/>
        </w:rPr>
        <w:t>文件的任何推论和误解以及</w:t>
      </w:r>
      <w:r>
        <w:rPr>
          <w:rFonts w:hint="eastAsia" w:ascii="宋体" w:hAnsi="宋体" w:cs="仿宋"/>
          <w:sz w:val="24"/>
          <w:lang w:val="en-US" w:eastAsia="zh-CN"/>
        </w:rPr>
        <w:t>采购人</w:t>
      </w:r>
      <w:r>
        <w:rPr>
          <w:rFonts w:hint="eastAsia" w:ascii="宋体" w:hAnsi="宋体" w:cs="仿宋"/>
          <w:sz w:val="24"/>
        </w:rPr>
        <w:t>对有</w:t>
      </w:r>
      <w:r>
        <w:rPr>
          <w:rFonts w:hint="eastAsia" w:ascii="宋体" w:hAnsi="宋体" w:cs="仿宋"/>
          <w:sz w:val="24"/>
          <w:lang w:val="zh-CN"/>
        </w:rPr>
        <w:t>关问题的口头解释所造成的后果，均由供应商自负。</w:t>
      </w:r>
    </w:p>
    <w:p>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sz w:val="24"/>
        </w:rPr>
      </w:pPr>
      <w:r>
        <w:rPr>
          <w:rFonts w:hint="eastAsia" w:ascii="宋体" w:hAnsi="宋体" w:cs="仿宋"/>
          <w:sz w:val="24"/>
          <w:lang w:val="zh-CN"/>
        </w:rPr>
        <w:t>采购单位可视情组织答疑会。</w:t>
      </w:r>
    </w:p>
    <w:p>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sz w:val="24"/>
        </w:rPr>
      </w:pPr>
      <w:r>
        <w:rPr>
          <w:rFonts w:hint="eastAsia" w:ascii="宋体" w:hAnsi="宋体" w:cs="仿宋"/>
          <w:b/>
          <w:sz w:val="24"/>
        </w:rPr>
        <w:t>三、</w:t>
      </w:r>
      <w:r>
        <w:rPr>
          <w:rFonts w:hint="eastAsia" w:ascii="宋体" w:hAnsi="宋体" w:cs="仿宋"/>
          <w:b/>
          <w:sz w:val="24"/>
          <w:lang w:eastAsia="zh-CN"/>
        </w:rPr>
        <w:t>投标文件</w:t>
      </w:r>
      <w:r>
        <w:rPr>
          <w:rFonts w:hint="eastAsia" w:ascii="宋体" w:hAnsi="宋体" w:cs="仿宋"/>
          <w:b/>
          <w:sz w:val="24"/>
        </w:rPr>
        <w:t>的编制</w:t>
      </w:r>
    </w:p>
    <w:p>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kern w:val="0"/>
          <w:sz w:val="24"/>
        </w:rPr>
      </w:pPr>
      <w:bookmarkStart w:id="4" w:name="_Toc16938530"/>
      <w:bookmarkStart w:id="5" w:name="_Toc513029214"/>
      <w:bookmarkStart w:id="6" w:name="_Toc20823286"/>
      <w:bookmarkStart w:id="7" w:name="_Toc462564073"/>
      <w:r>
        <w:rPr>
          <w:rFonts w:hint="eastAsia" w:ascii="宋体" w:hAnsi="宋体" w:cs="仿宋"/>
          <w:kern w:val="0"/>
          <w:sz w:val="24"/>
        </w:rPr>
        <w:t>1.</w:t>
      </w:r>
      <w:r>
        <w:rPr>
          <w:rFonts w:hint="eastAsia" w:ascii="宋体" w:hAnsi="宋体" w:cs="仿宋"/>
          <w:kern w:val="0"/>
          <w:sz w:val="24"/>
          <w:lang w:eastAsia="zh-CN"/>
        </w:rPr>
        <w:t>投标文件</w:t>
      </w:r>
      <w:r>
        <w:rPr>
          <w:rFonts w:hint="eastAsia" w:ascii="宋体" w:hAnsi="宋体" w:cs="仿宋"/>
          <w:kern w:val="0"/>
          <w:sz w:val="24"/>
        </w:rPr>
        <w:t>的语言及度量衡单位</w:t>
      </w:r>
      <w:bookmarkEnd w:id="4"/>
      <w:bookmarkEnd w:id="5"/>
      <w:bookmarkEnd w:id="6"/>
      <w:bookmarkEnd w:id="7"/>
    </w:p>
    <w:p>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kern w:val="0"/>
          <w:sz w:val="24"/>
        </w:rPr>
      </w:pPr>
      <w:r>
        <w:rPr>
          <w:rFonts w:hint="eastAsia" w:ascii="宋体" w:hAnsi="宋体" w:cs="仿宋"/>
          <w:kern w:val="0"/>
          <w:sz w:val="24"/>
        </w:rPr>
        <w:t>1.1供应商提交的</w:t>
      </w:r>
      <w:r>
        <w:rPr>
          <w:rFonts w:hint="eastAsia" w:ascii="宋体" w:hAnsi="宋体" w:cs="仿宋"/>
          <w:kern w:val="0"/>
          <w:sz w:val="24"/>
          <w:lang w:eastAsia="zh-CN"/>
        </w:rPr>
        <w:t>投标文件</w:t>
      </w:r>
      <w:r>
        <w:rPr>
          <w:rFonts w:hint="eastAsia" w:ascii="宋体" w:hAnsi="宋体" w:cs="仿宋"/>
          <w:kern w:val="0"/>
          <w:sz w:val="24"/>
        </w:rPr>
        <w:t>以及供应商与采购人就有关谈判的所有来往通知、函件和文件均应使用简体中文。</w:t>
      </w:r>
    </w:p>
    <w:p>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kern w:val="0"/>
          <w:sz w:val="24"/>
        </w:rPr>
      </w:pPr>
      <w:r>
        <w:rPr>
          <w:rFonts w:hint="eastAsia" w:ascii="宋体" w:hAnsi="宋体" w:cs="仿宋"/>
          <w:kern w:val="0"/>
          <w:sz w:val="24"/>
        </w:rPr>
        <w:t>1.2 除技术性能另有规定外，</w:t>
      </w:r>
      <w:r>
        <w:rPr>
          <w:rFonts w:hint="eastAsia" w:ascii="宋体" w:hAnsi="宋体" w:cs="仿宋"/>
          <w:kern w:val="0"/>
          <w:sz w:val="24"/>
          <w:lang w:eastAsia="zh-CN"/>
        </w:rPr>
        <w:t>投标文件</w:t>
      </w:r>
      <w:r>
        <w:rPr>
          <w:rFonts w:hint="eastAsia" w:ascii="宋体" w:hAnsi="宋体" w:cs="仿宋"/>
          <w:kern w:val="0"/>
          <w:sz w:val="24"/>
        </w:rPr>
        <w:t>所使用的度量衡单位，均须采用国家法定计量单位。</w:t>
      </w:r>
    </w:p>
    <w:p>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kern w:val="0"/>
          <w:sz w:val="24"/>
        </w:rPr>
      </w:pPr>
      <w:bookmarkStart w:id="8" w:name="_Toc16938531"/>
      <w:bookmarkStart w:id="9" w:name="_Toc462564074"/>
      <w:bookmarkStart w:id="10" w:name="_Toc20823287"/>
      <w:bookmarkStart w:id="11" w:name="_Toc513029215"/>
      <w:r>
        <w:rPr>
          <w:rFonts w:hint="eastAsia" w:ascii="宋体" w:hAnsi="宋体" w:cs="仿宋"/>
          <w:kern w:val="0"/>
          <w:sz w:val="24"/>
        </w:rPr>
        <w:t>2.</w:t>
      </w:r>
      <w:r>
        <w:rPr>
          <w:rFonts w:hint="eastAsia" w:ascii="宋体" w:hAnsi="宋体" w:cs="仿宋"/>
          <w:kern w:val="0"/>
          <w:sz w:val="24"/>
          <w:lang w:eastAsia="zh-CN"/>
        </w:rPr>
        <w:t>投标文件</w:t>
      </w:r>
      <w:r>
        <w:rPr>
          <w:rFonts w:hint="eastAsia" w:ascii="宋体" w:hAnsi="宋体" w:cs="仿宋"/>
          <w:kern w:val="0"/>
          <w:sz w:val="24"/>
        </w:rPr>
        <w:t>构成</w:t>
      </w:r>
      <w:bookmarkEnd w:id="8"/>
      <w:bookmarkEnd w:id="9"/>
      <w:bookmarkEnd w:id="10"/>
      <w:bookmarkEnd w:id="11"/>
    </w:p>
    <w:p>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kern w:val="0"/>
          <w:sz w:val="24"/>
        </w:rPr>
      </w:pPr>
      <w:r>
        <w:rPr>
          <w:rFonts w:hint="eastAsia" w:ascii="宋体" w:hAnsi="宋体" w:cs="仿宋"/>
          <w:kern w:val="0"/>
          <w:sz w:val="24"/>
        </w:rPr>
        <w:t>2.1 供应商编写的</w:t>
      </w:r>
      <w:r>
        <w:rPr>
          <w:rFonts w:hint="eastAsia" w:ascii="宋体" w:hAnsi="宋体" w:cs="仿宋"/>
          <w:kern w:val="0"/>
          <w:sz w:val="24"/>
          <w:lang w:eastAsia="zh-CN"/>
        </w:rPr>
        <w:t>投标文件</w:t>
      </w:r>
      <w:r>
        <w:rPr>
          <w:rFonts w:hint="eastAsia" w:ascii="宋体" w:hAnsi="宋体" w:cs="仿宋"/>
          <w:kern w:val="0"/>
          <w:sz w:val="24"/>
        </w:rPr>
        <w:t xml:space="preserve">应包括资格审查证明材料文件、价格标文件。供应商按“第七部分 </w:t>
      </w:r>
      <w:r>
        <w:rPr>
          <w:rFonts w:hint="eastAsia" w:ascii="宋体" w:hAnsi="宋体" w:cs="仿宋"/>
          <w:kern w:val="0"/>
          <w:sz w:val="24"/>
          <w:lang w:eastAsia="zh-CN"/>
        </w:rPr>
        <w:t>投标文件</w:t>
      </w:r>
      <w:r>
        <w:rPr>
          <w:rFonts w:hint="eastAsia" w:ascii="宋体" w:hAnsi="宋体" w:cs="仿宋"/>
          <w:kern w:val="0"/>
          <w:sz w:val="24"/>
        </w:rPr>
        <w:t>组成”要求编写</w:t>
      </w:r>
      <w:r>
        <w:rPr>
          <w:rFonts w:hint="eastAsia" w:ascii="宋体" w:hAnsi="宋体" w:cs="仿宋"/>
          <w:kern w:val="0"/>
          <w:sz w:val="24"/>
          <w:lang w:eastAsia="zh-CN"/>
        </w:rPr>
        <w:t>投标文件</w:t>
      </w:r>
      <w:r>
        <w:rPr>
          <w:rFonts w:hint="eastAsia" w:ascii="宋体" w:hAnsi="宋体" w:cs="仿宋"/>
          <w:kern w:val="0"/>
          <w:sz w:val="24"/>
        </w:rPr>
        <w:t>。</w:t>
      </w:r>
    </w:p>
    <w:p>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kern w:val="0"/>
          <w:sz w:val="24"/>
        </w:rPr>
      </w:pPr>
      <w:bookmarkStart w:id="12" w:name="_Hlt26668975"/>
      <w:bookmarkEnd w:id="12"/>
      <w:bookmarkStart w:id="13" w:name="_Hlt26670360"/>
      <w:bookmarkEnd w:id="13"/>
      <w:bookmarkStart w:id="14" w:name="_Hlt26954838"/>
      <w:bookmarkEnd w:id="14"/>
      <w:bookmarkStart w:id="15" w:name="_Toc49090511"/>
      <w:bookmarkStart w:id="16" w:name="_Toc14577360"/>
      <w:r>
        <w:rPr>
          <w:rFonts w:hint="eastAsia" w:ascii="宋体" w:hAnsi="宋体" w:cs="仿宋"/>
          <w:kern w:val="0"/>
          <w:sz w:val="24"/>
        </w:rPr>
        <w:t>3.</w:t>
      </w:r>
      <w:bookmarkEnd w:id="15"/>
      <w:bookmarkEnd w:id="16"/>
      <w:r>
        <w:rPr>
          <w:rFonts w:hint="eastAsia" w:ascii="宋体" w:hAnsi="宋体" w:cs="仿宋"/>
          <w:kern w:val="0"/>
          <w:sz w:val="24"/>
        </w:rPr>
        <w:t>谈判响应有效期</w:t>
      </w:r>
    </w:p>
    <w:p>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kern w:val="0"/>
          <w:sz w:val="24"/>
        </w:rPr>
      </w:pPr>
      <w:r>
        <w:rPr>
          <w:rFonts w:hint="eastAsia" w:ascii="宋体" w:hAnsi="宋体" w:cs="仿宋"/>
          <w:kern w:val="0"/>
          <w:sz w:val="24"/>
        </w:rPr>
        <w:t>3.1谈判响应有效期为</w:t>
      </w:r>
      <w:r>
        <w:rPr>
          <w:rFonts w:hint="eastAsia" w:ascii="宋体" w:hAnsi="宋体" w:cs="仿宋"/>
          <w:kern w:val="0"/>
          <w:sz w:val="24"/>
          <w:lang w:eastAsia="zh-CN"/>
        </w:rPr>
        <w:t>投标文件</w:t>
      </w:r>
      <w:r>
        <w:rPr>
          <w:rFonts w:hint="eastAsia" w:ascii="宋体" w:hAnsi="宋体" w:cs="仿宋"/>
          <w:kern w:val="0"/>
          <w:sz w:val="24"/>
        </w:rPr>
        <w:t>提交截止时间后六十（60）天。谈判响应有效期比规定短的将被视为非实质性响应而予以拒绝。</w:t>
      </w:r>
    </w:p>
    <w:p>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kern w:val="0"/>
          <w:sz w:val="24"/>
        </w:rPr>
      </w:pPr>
      <w:r>
        <w:rPr>
          <w:rFonts w:hint="eastAsia" w:ascii="宋体" w:hAnsi="宋体" w:cs="仿宋"/>
          <w:kern w:val="0"/>
          <w:sz w:val="24"/>
        </w:rPr>
        <w:t>4.谈判响应有效期的延长</w:t>
      </w:r>
    </w:p>
    <w:p>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kern w:val="0"/>
          <w:sz w:val="24"/>
        </w:rPr>
      </w:pPr>
      <w:r>
        <w:rPr>
          <w:rFonts w:hint="eastAsia" w:ascii="宋体" w:hAnsi="宋体" w:cs="仿宋"/>
          <w:kern w:val="0"/>
          <w:sz w:val="24"/>
        </w:rPr>
        <w:t>4.1在特殊情况下，于原谈判响应有效期满之前，可向谈判供应商提出延长谈判响应有效期的要求。这种要求与答复均应采用书面形式。供应商可以拒绝采购人或代理单位的这一要求而放弃谈判响应，同意延长谈判响应有效期的供应商既不能要求也不允许修改其</w:t>
      </w:r>
      <w:r>
        <w:rPr>
          <w:rFonts w:hint="eastAsia" w:ascii="宋体" w:hAnsi="宋体" w:cs="仿宋"/>
          <w:kern w:val="0"/>
          <w:sz w:val="24"/>
          <w:lang w:eastAsia="zh-CN"/>
        </w:rPr>
        <w:t>投标文件</w:t>
      </w:r>
      <w:r>
        <w:rPr>
          <w:rFonts w:hint="eastAsia" w:ascii="宋体" w:hAnsi="宋体" w:cs="仿宋"/>
          <w:kern w:val="0"/>
          <w:sz w:val="24"/>
        </w:rPr>
        <w:t>。受谈判响应有效期约束的所有权利与义务均延长至新的有效期。</w:t>
      </w:r>
    </w:p>
    <w:p>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b/>
          <w:sz w:val="24"/>
        </w:rPr>
      </w:pPr>
      <w:r>
        <w:rPr>
          <w:rFonts w:hint="eastAsia" w:ascii="宋体" w:hAnsi="宋体" w:cs="仿宋"/>
          <w:b/>
          <w:sz w:val="24"/>
          <w:lang w:val="en-US" w:eastAsia="zh-CN"/>
        </w:rPr>
        <w:t>四</w:t>
      </w:r>
      <w:r>
        <w:rPr>
          <w:rFonts w:hint="eastAsia" w:ascii="宋体" w:hAnsi="宋体" w:cs="仿宋"/>
          <w:b/>
          <w:sz w:val="24"/>
        </w:rPr>
        <w:t>、</w:t>
      </w:r>
      <w:r>
        <w:rPr>
          <w:rFonts w:hint="eastAsia" w:ascii="宋体" w:hAnsi="宋体"/>
          <w:b/>
          <w:sz w:val="24"/>
        </w:rPr>
        <w:t>报价准备</w:t>
      </w:r>
    </w:p>
    <w:p>
      <w:pPr>
        <w:pStyle w:val="63"/>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eastAsia="宋体" w:cs="宋体"/>
          <w:sz w:val="24"/>
          <w:szCs w:val="24"/>
        </w:rPr>
      </w:pPr>
      <w:r>
        <w:rPr>
          <w:rFonts w:hint="eastAsia" w:ascii="宋体" w:eastAsia="宋体" w:cs="宋体"/>
          <w:sz w:val="24"/>
          <w:szCs w:val="24"/>
          <w:lang w:eastAsia="zh-CN"/>
        </w:rPr>
        <w:t>5.</w:t>
      </w:r>
      <w:r>
        <w:rPr>
          <w:rFonts w:hint="eastAsia" w:ascii="宋体" w:eastAsia="宋体" w:cs="宋体"/>
          <w:sz w:val="24"/>
          <w:szCs w:val="24"/>
        </w:rPr>
        <w:t>1</w:t>
      </w:r>
      <w:r>
        <w:rPr>
          <w:rFonts w:hint="eastAsia" w:ascii="宋体" w:eastAsia="宋体" w:cs="宋体"/>
          <w:sz w:val="24"/>
          <w:szCs w:val="24"/>
          <w:lang w:eastAsia="zh-CN"/>
        </w:rPr>
        <w:t>资格评审</w:t>
      </w:r>
      <w:r>
        <w:rPr>
          <w:rFonts w:hint="eastAsia" w:ascii="宋体" w:eastAsia="宋体" w:cs="宋体"/>
          <w:sz w:val="24"/>
          <w:szCs w:val="24"/>
        </w:rPr>
        <w:t>结束后，供应商必须就所有内容进行报价，少报无效。</w:t>
      </w:r>
    </w:p>
    <w:p>
      <w:pPr>
        <w:pStyle w:val="63"/>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eastAsia="宋体" w:cs="宋体"/>
          <w:sz w:val="24"/>
          <w:szCs w:val="24"/>
          <w:lang w:val="en-US" w:eastAsia="zh-CN"/>
        </w:rPr>
      </w:pPr>
      <w:r>
        <w:rPr>
          <w:rFonts w:hint="eastAsia" w:ascii="宋体" w:eastAsia="宋体" w:cs="宋体"/>
          <w:sz w:val="24"/>
          <w:szCs w:val="24"/>
          <w:lang w:val="en-US" w:eastAsia="zh-CN"/>
        </w:rPr>
        <w:t>5.2本项目采用固定单价报价，投标报价应包括完成采购文件所确定的全部服务的费用，包括供应商为完成本项目的人员费用（包括工资、福利、保险等所有人员费用）、交通费用、食宿费、服装费、工具费、服务费、培训费（含会场租赁费等）、保险费、管理费、政策性变化风险、税金等，以及其他供应商认为所需的一切费用。</w:t>
      </w:r>
    </w:p>
    <w:p>
      <w:pPr>
        <w:pStyle w:val="63"/>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w:t>
      </w:r>
      <w:r>
        <w:rPr>
          <w:rFonts w:hint="eastAsia" w:ascii="宋体" w:hAnsi="宋体" w:eastAsia="宋体" w:cs="宋体"/>
          <w:b/>
          <w:bCs/>
          <w:sz w:val="24"/>
          <w:szCs w:val="24"/>
          <w:lang w:val="en-US" w:eastAsia="zh-CN"/>
        </w:rPr>
        <w:t>最后报价将作为谈判小组评定成交供应商的依据。</w:t>
      </w:r>
    </w:p>
    <w:p>
      <w:pPr>
        <w:pStyle w:val="63"/>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友情提醒：资格审查评审结束后进入最后报价环节，最后报价将作为评审价。所有的响应供应商须在</w:t>
      </w:r>
      <w:r>
        <w:rPr>
          <w:rFonts w:hint="eastAsia" w:ascii="宋体" w:eastAsia="宋体" w:cs="宋体"/>
          <w:b/>
          <w:bCs/>
          <w:sz w:val="24"/>
          <w:szCs w:val="24"/>
          <w:lang w:val="en-US" w:eastAsia="zh-CN"/>
        </w:rPr>
        <w:t>20</w:t>
      </w:r>
      <w:r>
        <w:rPr>
          <w:rFonts w:hint="eastAsia" w:ascii="宋体" w:hAnsi="宋体" w:eastAsia="宋体" w:cs="宋体"/>
          <w:b/>
          <w:bCs/>
          <w:sz w:val="24"/>
          <w:szCs w:val="24"/>
          <w:lang w:val="en-US" w:eastAsia="zh-CN"/>
        </w:rPr>
        <w:t>分钟内填写并提交最后报价。</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eastAsia="宋体" w:cs="仿宋"/>
          <w:b/>
          <w:bCs/>
          <w:sz w:val="24"/>
        </w:rPr>
      </w:pPr>
      <w:r>
        <w:rPr>
          <w:rFonts w:hint="eastAsia" w:ascii="宋体" w:hAnsi="宋体" w:cs="仿宋"/>
          <w:b/>
          <w:bCs/>
          <w:sz w:val="24"/>
          <w:lang w:val="en-US" w:eastAsia="zh-CN"/>
        </w:rPr>
        <w:t>五</w:t>
      </w:r>
      <w:r>
        <w:rPr>
          <w:rFonts w:hint="eastAsia" w:ascii="宋体" w:hAnsi="宋体" w:eastAsia="宋体" w:cs="仿宋"/>
          <w:b/>
          <w:bCs/>
          <w:sz w:val="24"/>
        </w:rPr>
        <w:t>、竞争性谈判程序简介</w:t>
      </w:r>
    </w:p>
    <w:p>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cs="仿宋"/>
          <w:sz w:val="24"/>
        </w:rPr>
      </w:pPr>
      <w:r>
        <w:rPr>
          <w:rFonts w:hint="eastAsia" w:ascii="宋体" w:hAnsi="宋体" w:cs="仿宋"/>
          <w:sz w:val="24"/>
        </w:rPr>
        <w:t>谈判小组审查响应供应商资格，符合资格的供应商接受谈判小组的各轮谈判。在质量和服务相等的前提下，最后报价</w:t>
      </w:r>
      <w:r>
        <w:rPr>
          <w:rFonts w:hint="eastAsia" w:ascii="宋体" w:hAnsi="宋体" w:cs="仿宋"/>
          <w:sz w:val="24"/>
          <w:lang w:val="en-US" w:eastAsia="zh-CN"/>
        </w:rPr>
        <w:t>总价</w:t>
      </w:r>
      <w:r>
        <w:rPr>
          <w:rFonts w:hint="eastAsia" w:ascii="宋体" w:hAnsi="宋体" w:cs="仿宋"/>
          <w:sz w:val="24"/>
        </w:rPr>
        <w:t>最低者为成交供应商。</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ascii="宋体" w:hAnsi="宋体" w:cs="仿宋"/>
          <w:sz w:val="24"/>
        </w:rPr>
      </w:pPr>
      <w:r>
        <w:rPr>
          <w:rFonts w:hint="eastAsia" w:ascii="宋体" w:hAnsi="宋体" w:cs="仿宋"/>
          <w:b/>
          <w:bCs/>
          <w:sz w:val="24"/>
          <w:lang w:val="en-US" w:eastAsia="zh-CN"/>
        </w:rPr>
        <w:t>六</w:t>
      </w:r>
      <w:r>
        <w:rPr>
          <w:rFonts w:hint="eastAsia" w:ascii="宋体" w:hAnsi="宋体" w:cs="仿宋"/>
          <w:b/>
          <w:bCs/>
          <w:sz w:val="24"/>
        </w:rPr>
        <w:t>、相关费用</w:t>
      </w:r>
    </w:p>
    <w:p>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sz w:val="24"/>
        </w:rPr>
      </w:pPr>
      <w:r>
        <w:rPr>
          <w:rFonts w:hint="eastAsia" w:ascii="宋体" w:hAnsi="宋体" w:cs="仿宋"/>
          <w:sz w:val="24"/>
        </w:rPr>
        <w:t>7.1供应商承担参与谈判可能发生的全部费用，采购人在任何情况下均无义务和责任承担这些费用。</w:t>
      </w:r>
    </w:p>
    <w:p>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sz w:val="24"/>
        </w:rPr>
      </w:pPr>
      <w:r>
        <w:rPr>
          <w:rFonts w:hint="eastAsia" w:ascii="宋体" w:hAnsi="宋体" w:cs="仿宋"/>
          <w:sz w:val="24"/>
        </w:rPr>
        <w:t>7.2采购人不收取任何费用。</w:t>
      </w:r>
    </w:p>
    <w:p>
      <w:pPr>
        <w:snapToGrid w:val="0"/>
        <w:spacing w:line="440" w:lineRule="exact"/>
        <w:ind w:firstLine="600" w:firstLineChars="250"/>
        <w:contextualSpacing/>
        <w:rPr>
          <w:rFonts w:ascii="宋体" w:hAnsi="宋体" w:cs="仿宋"/>
          <w:sz w:val="24"/>
        </w:rPr>
      </w:pPr>
    </w:p>
    <w:p>
      <w:pPr>
        <w:numPr>
          <w:ilvl w:val="0"/>
          <w:numId w:val="2"/>
        </w:numPr>
        <w:snapToGrid w:val="0"/>
        <w:spacing w:line="440" w:lineRule="exact"/>
        <w:contextualSpacing/>
        <w:jc w:val="center"/>
        <w:rPr>
          <w:rFonts w:hint="eastAsia" w:ascii="宋体" w:hAnsi="宋体" w:cs="宋体"/>
          <w:b/>
          <w:bCs/>
          <w:sz w:val="36"/>
          <w:szCs w:val="36"/>
          <w:lang w:val="zh-CN"/>
        </w:rPr>
      </w:pPr>
      <w:r>
        <w:rPr>
          <w:rFonts w:hint="eastAsia" w:ascii="宋体" w:hAnsi="宋体" w:cs="仿宋"/>
          <w:sz w:val="24"/>
        </w:rPr>
        <w:br w:type="page"/>
      </w:r>
      <w:r>
        <w:rPr>
          <w:rFonts w:hint="eastAsia" w:ascii="宋体" w:hAnsi="宋体" w:cs="宋体"/>
          <w:b/>
          <w:bCs/>
          <w:sz w:val="36"/>
          <w:szCs w:val="36"/>
          <w:lang w:val="zh-CN"/>
        </w:rPr>
        <w:t>项目需求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Times New Roman"/>
          <w:b/>
          <w:sz w:val="24"/>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leftChars="200"/>
        <w:textAlignment w:val="auto"/>
        <w:rPr>
          <w:rFonts w:hint="eastAsia" w:ascii="宋体" w:hAnsi="宋体" w:cs="Times New Roman"/>
          <w:b/>
          <w:sz w:val="24"/>
          <w:lang w:val="en-US" w:eastAsia="zh-CN"/>
        </w:rPr>
      </w:pPr>
      <w:r>
        <w:rPr>
          <w:rFonts w:hint="eastAsia" w:ascii="宋体" w:hAnsi="宋体" w:cs="Times New Roman"/>
          <w:b/>
          <w:sz w:val="24"/>
          <w:lang w:val="en-US" w:eastAsia="zh-CN"/>
        </w:rPr>
        <w:t>一、最高限价：</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b/>
          <w:sz w:val="24"/>
          <w:lang w:val="en-US" w:eastAsia="zh-CN"/>
        </w:rPr>
      </w:pPr>
      <w:r>
        <w:rPr>
          <w:rFonts w:hint="eastAsia" w:ascii="宋体" w:hAnsi="宋体" w:cs="仿宋"/>
          <w:spacing w:val="7"/>
          <w:kern w:val="0"/>
          <w:sz w:val="24"/>
          <w:lang w:val="en-US" w:eastAsia="zh-CN"/>
        </w:rPr>
        <w:t>本项目的总价最高限价为179420元，单价最高限价及总价最高限价如下表，投标报价超过总价最高限价或单价最高限价的均为无效报价。</w:t>
      </w:r>
    </w:p>
    <w:tbl>
      <w:tblPr>
        <w:tblStyle w:val="23"/>
        <w:tblW w:w="51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916"/>
        <w:gridCol w:w="2128"/>
        <w:gridCol w:w="1480"/>
        <w:gridCol w:w="1899"/>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类别</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现有数量</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服务频次</w:t>
            </w:r>
          </w:p>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（暂定）</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年度服务</w:t>
            </w:r>
          </w:p>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次数（次）</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单价</w:t>
            </w:r>
            <w:r>
              <w:rPr>
                <w:rFonts w:hint="eastAsia" w:ascii="宋体" w:hAnsi="宋体" w:eastAsia="宋体" w:cs="宋体"/>
                <w:b/>
                <w:bCs/>
                <w:sz w:val="24"/>
                <w:szCs w:val="24"/>
                <w:lang w:val="en-US" w:eastAsia="zh-CN"/>
              </w:rPr>
              <w:t>最高</w:t>
            </w:r>
            <w:r>
              <w:rPr>
                <w:rFonts w:hint="eastAsia" w:ascii="宋体" w:hAnsi="宋体" w:eastAsia="宋体" w:cs="宋体"/>
                <w:b/>
                <w:bCs/>
                <w:sz w:val="24"/>
                <w:szCs w:val="24"/>
              </w:rPr>
              <w:t>限价</w:t>
            </w:r>
          </w:p>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sz w:val="24"/>
                <w:szCs w:val="24"/>
              </w:rPr>
              <w:t>（元/</w:t>
            </w:r>
            <w:r>
              <w:rPr>
                <w:rFonts w:hint="eastAsia" w:ascii="宋体" w:hAnsi="宋体" w:eastAsia="宋体" w:cs="宋体"/>
                <w:b/>
                <w:bCs/>
                <w:sz w:val="24"/>
                <w:szCs w:val="24"/>
                <w:lang w:eastAsia="zh-CN"/>
              </w:rPr>
              <w:t>次</w:t>
            </w:r>
            <w:r>
              <w:rPr>
                <w:rFonts w:hint="eastAsia" w:ascii="宋体" w:hAnsi="宋体" w:eastAsia="宋体" w:cs="宋体"/>
                <w:b/>
                <w:bCs/>
                <w:sz w:val="24"/>
                <w:szCs w:val="24"/>
              </w:rPr>
              <w:t>）</w:t>
            </w:r>
          </w:p>
        </w:tc>
        <w:tc>
          <w:tcPr>
            <w:tcW w:w="64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总价</w:t>
            </w:r>
            <w:r>
              <w:rPr>
                <w:rFonts w:hint="eastAsia" w:ascii="宋体" w:hAnsi="宋体" w:eastAsia="宋体" w:cs="宋体"/>
                <w:b/>
                <w:bCs/>
                <w:sz w:val="24"/>
                <w:szCs w:val="24"/>
                <w:lang w:val="en-US" w:eastAsia="zh-CN"/>
              </w:rPr>
              <w:t>最高</w:t>
            </w:r>
            <w:r>
              <w:rPr>
                <w:rFonts w:hint="eastAsia" w:ascii="宋体" w:hAnsi="宋体" w:eastAsia="宋体" w:cs="宋体"/>
                <w:b/>
                <w:bCs/>
                <w:color w:val="auto"/>
                <w:sz w:val="24"/>
                <w:szCs w:val="24"/>
                <w:vertAlign w:val="baseline"/>
                <w:lang w:val="en-US" w:eastAsia="zh-CN"/>
              </w:rPr>
              <w:t>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sz w:val="24"/>
                <w:szCs w:val="24"/>
              </w:rPr>
              <w:t>民办养老机构</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24</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200</w:t>
            </w: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sz w:val="24"/>
                <w:szCs w:val="24"/>
              </w:rPr>
              <w:t>学校</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10家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40</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200</w:t>
            </w: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sz w:val="24"/>
                <w:szCs w:val="24"/>
              </w:rPr>
              <w:t>文旅行业</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20</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100</w:t>
            </w: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sz w:val="24"/>
                <w:szCs w:val="24"/>
              </w:rPr>
              <w:t>农产品加工</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200</w:t>
            </w: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sz w:val="24"/>
                <w:szCs w:val="24"/>
              </w:rPr>
              <w:t>休闲农业</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200</w:t>
            </w: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sz w:val="24"/>
                <w:szCs w:val="24"/>
              </w:rPr>
              <w:t>渔船</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24家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96</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100</w:t>
            </w: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sz w:val="24"/>
                <w:szCs w:val="24"/>
              </w:rPr>
              <w:t>加油站</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20</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100</w:t>
            </w: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sz w:val="24"/>
                <w:szCs w:val="24"/>
              </w:rPr>
              <w:t>餐饮</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249家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996</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50</w:t>
            </w: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sz w:val="24"/>
                <w:szCs w:val="24"/>
              </w:rPr>
              <w:t>超市</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24</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80</w:t>
            </w: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sz w:val="24"/>
                <w:szCs w:val="24"/>
              </w:rPr>
              <w:t>沿江企业</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15家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每家每两月检查一次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90</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850</w:t>
            </w: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76500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sz w:val="24"/>
                <w:szCs w:val="24"/>
              </w:rPr>
              <w:t>内地企业</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72家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每月检查一次，每次检查6家检查</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72</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300</w:t>
            </w: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21600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合计</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1398</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4"/>
                <w:szCs w:val="24"/>
                <w:vertAlign w:val="baseline"/>
                <w:lang w:val="en-US" w:eastAsia="zh-CN"/>
              </w:rPr>
            </w:pP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179420元</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bCs w:val="0"/>
          <w:sz w:val="24"/>
          <w:lang w:val="en-US" w:eastAsia="zh-CN"/>
        </w:rPr>
      </w:pPr>
      <w:r>
        <w:rPr>
          <w:rFonts w:hint="eastAsia" w:ascii="宋体" w:hAnsi="宋体"/>
          <w:b/>
          <w:bCs w:val="0"/>
          <w:sz w:val="24"/>
          <w:lang w:val="en-US" w:eastAsia="zh-CN"/>
        </w:rPr>
        <w:t>二、服务地点：</w:t>
      </w:r>
      <w:r>
        <w:rPr>
          <w:rFonts w:hint="eastAsia" w:ascii="宋体" w:hAnsi="宋体"/>
          <w:b w:val="0"/>
          <w:bCs/>
          <w:sz w:val="24"/>
          <w:lang w:val="en-US" w:eastAsia="zh-CN"/>
        </w:rPr>
        <w:t xml:space="preserve">启东市寅阳镇； </w:t>
      </w:r>
      <w:r>
        <w:rPr>
          <w:rFonts w:hint="eastAsia" w:ascii="宋体" w:hAnsi="宋体"/>
          <w:b/>
          <w:bCs w:val="0"/>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val="0"/>
          <w:bCs/>
          <w:sz w:val="24"/>
          <w:lang w:val="en-US" w:eastAsia="zh-CN"/>
        </w:rPr>
      </w:pPr>
      <w:r>
        <w:rPr>
          <w:rFonts w:hint="eastAsia" w:ascii="宋体" w:hAnsi="宋体"/>
          <w:b/>
          <w:bCs w:val="0"/>
          <w:sz w:val="24"/>
          <w:lang w:val="en-US" w:eastAsia="zh-CN"/>
        </w:rPr>
        <w:t>三、服务期：</w:t>
      </w:r>
      <w:r>
        <w:rPr>
          <w:rFonts w:hint="eastAsia" w:ascii="宋体" w:hAnsi="宋体"/>
          <w:b w:val="0"/>
          <w:bCs/>
          <w:sz w:val="24"/>
          <w:lang w:val="en-US" w:eastAsia="zh-CN"/>
        </w:rPr>
        <w:t>自合同签订之日起一年。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本项目预算为一年度的预算，根据《政府购买服务管理办法》第二十四条规定，本项目根据采购结果，采取一次招标三年沿用。一年合同期满后，采购人未获得预算批复或因政策变化采购需求取消，则经采购人书面通知供应商后，合同到期终止不再续签。服务期自合同签订之日起一年，采购人有权单方决定是否续签后一年度合同，合同金额不作改变。如果成交供应商没有达到合同所要求履行条件之一的，则采购人有权在委托期限内随时终止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bCs w:val="0"/>
          <w:sz w:val="24"/>
          <w:lang w:val="en-US" w:eastAsia="zh-CN"/>
        </w:rPr>
      </w:pPr>
      <w:r>
        <w:rPr>
          <w:rFonts w:hint="eastAsia" w:ascii="宋体" w:hAnsi="宋体"/>
          <w:b/>
          <w:bCs w:val="0"/>
          <w:sz w:val="24"/>
          <w:lang w:val="en-US" w:eastAsia="zh-CN"/>
        </w:rPr>
        <w:t>四、服务内容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（1）对镇辖区企业的生产作业场所进行安全技术服务咨询工作，协助镇综合行政执法部门开展安全隐患排查，识别潜在的安全风险并提供相应的应对措施和建议；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（2）对建筑工地、涉及危险化学品储存的企业等场所，需要结合行业领域需求，派出具有相应专业技术的专家参与安全技术服务咨询工作；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（3）定期向镇政府有关部门或者采购人出具隐患排查（附图片资料）及分析等相关工作报告；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（4）无条件配合镇政府有关部门或者采购人布置的重大活动安排或突击性临时工作。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val="0"/>
          <w:bCs/>
          <w:sz w:val="24"/>
          <w:lang w:val="en-US" w:eastAsia="zh-CN"/>
        </w:rPr>
      </w:pPr>
      <w:r>
        <w:rPr>
          <w:rFonts w:hint="eastAsia" w:ascii="宋体" w:hAnsi="宋体"/>
          <w:b/>
          <w:bCs w:val="0"/>
          <w:sz w:val="24"/>
          <w:lang w:val="en-US" w:eastAsia="zh-CN"/>
        </w:rPr>
        <w:t>五、履约保证金：</w:t>
      </w:r>
      <w:r>
        <w:rPr>
          <w:rFonts w:hint="eastAsia" w:ascii="宋体" w:hAnsi="宋体"/>
          <w:b w:val="0"/>
          <w:bCs/>
          <w:sz w:val="24"/>
          <w:lang w:val="en-US" w:eastAsia="zh-CN"/>
        </w:rPr>
        <w:t>本项目中标后的履约保证金为项目成交价的10%，中标供应商的履约保证金须在成交通知书发出之日起至合同签订前汇入采购单位账户（应当以数字人民币、支票、汇票或者金融机构、担保机构出具的保函等非现金形式提交），中标供应商凭中标通知书与采购单位签订合同。超期或未有协商，则视为自动放弃成交资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③中标供应商全部履约合同义务，经采购单位验收合格无质量、进度等问题的，采购人在验收合格后一次性退还履约保证金，采购人若逾期退还履约保证金的，按照逾期部分的每日0.05%支付违约金。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 xml:space="preserve"> ④发生以下情况的，履约保证金不予退还或部分退还：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 xml:space="preserve"> a.签订合同后，中标供应商不履行合同义务的，采购单位有权全额扣除履约保证金，全额不予退还，同时采购单位亦有权终止合同，中标供应商还须承担相应的法律赔偿责任。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sz w:val="24"/>
        </w:rPr>
      </w:pPr>
      <w:r>
        <w:rPr>
          <w:rFonts w:hint="eastAsia" w:ascii="宋体" w:hAnsi="宋体"/>
          <w:b/>
          <w:bCs w:val="0"/>
          <w:sz w:val="24"/>
          <w:lang w:val="en-US" w:eastAsia="zh-CN"/>
        </w:rPr>
        <w:t>六、</w:t>
      </w:r>
      <w:r>
        <w:rPr>
          <w:rFonts w:hint="eastAsia" w:ascii="宋体" w:hAnsi="宋体"/>
          <w:b/>
          <w:sz w:val="24"/>
        </w:rPr>
        <w:t>现场考察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sz w:val="24"/>
        </w:rPr>
      </w:pPr>
      <w:r>
        <w:rPr>
          <w:rFonts w:hint="eastAsia" w:ascii="宋体" w:hAnsi="宋体" w:cs="仿宋"/>
          <w:sz w:val="24"/>
        </w:rPr>
        <w:t>(1)采购人不组织谈判供应商对现场及其周围环境进行考察。如谈判供应商需要，可自行组织现场考察，以便了解现场情况，获得有关编制谈判文件和签署合同所必需的一切资料。采购人对谈判供应商自行组织的现场考察给予必要的协助。现场考察的费用由谈判供应商自行负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sz w:val="24"/>
        </w:rPr>
      </w:pPr>
      <w:r>
        <w:rPr>
          <w:rFonts w:hint="eastAsia" w:ascii="宋体" w:hAnsi="宋体" w:cs="仿宋"/>
          <w:sz w:val="24"/>
        </w:rPr>
        <w:t>(2)采购人向谈判供应商提供的有关现场的数据和资料，是采购人或招标代理人现有的能被谈判供应商利用的资料，采购人对谈判供应商作出的任何推论、理解和结论均不负责任。谈判供应商应充分了解工地位置、情况、原道路、储存空间，装卸限制及任何其它足以影响承包价的情况，任何因忽视或误解工地情况而导致的索赔或工期延长申请将不获批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sz w:val="24"/>
        </w:rPr>
      </w:pPr>
      <w:r>
        <w:rPr>
          <w:rFonts w:hint="eastAsia" w:ascii="宋体" w:hAnsi="宋体" w:cs="仿宋"/>
          <w:sz w:val="24"/>
        </w:rPr>
        <w:t>(3)经采购人允许，谈判供应商可为踏勘目的进入采购人的项目现场，但谈判供应商不得因此使采购人承担有关的责任和蒙受损失，谈判供应商应承担踏勘现场的责任和风险。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sz w:val="24"/>
        </w:rPr>
      </w:pPr>
      <w:r>
        <w:rPr>
          <w:rFonts w:hint="eastAsia" w:ascii="宋体" w:hAnsi="宋体" w:cs="仿宋"/>
          <w:sz w:val="24"/>
        </w:rPr>
        <w:t>(4)谈判供应商应充分考虑标书制作过程中的数据变化因素，检查确认标书内容的正确完整和对谈判文件的响应程度。</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sz w:val="24"/>
        </w:rPr>
      </w:pPr>
      <w:r>
        <w:rPr>
          <w:rFonts w:hint="eastAsia" w:ascii="宋体" w:hAnsi="宋体"/>
          <w:b/>
          <w:sz w:val="24"/>
          <w:lang w:val="en-US" w:eastAsia="zh-CN"/>
        </w:rPr>
        <w:t>七</w:t>
      </w:r>
      <w:r>
        <w:rPr>
          <w:rFonts w:hint="eastAsia" w:ascii="宋体" w:hAnsi="宋体"/>
          <w:b/>
          <w:sz w:val="24"/>
        </w:rPr>
        <w:t>、合同的签订及注意事项：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sz w:val="24"/>
        </w:rPr>
      </w:pPr>
      <w:r>
        <w:rPr>
          <w:rFonts w:hint="eastAsia" w:ascii="宋体" w:hAnsi="宋体" w:cs="仿宋"/>
          <w:sz w:val="24"/>
        </w:rPr>
        <w:t>1.成交结果将在</w:t>
      </w:r>
      <w:r>
        <w:rPr>
          <w:rFonts w:hint="eastAsia" w:ascii="宋体" w:hAnsi="宋体" w:cs="仿宋"/>
          <w:sz w:val="24"/>
          <w:lang w:eastAsia="zh-CN"/>
        </w:rPr>
        <w:t>启东市人民政府网</w:t>
      </w:r>
      <w:r>
        <w:rPr>
          <w:rFonts w:hint="eastAsia" w:ascii="宋体" w:hAnsi="宋体" w:cs="仿宋"/>
          <w:sz w:val="24"/>
        </w:rPr>
        <w:t>予以公布，采购人确定成交供应商后将向成交供应商发出成交通知书。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sz w:val="24"/>
        </w:rPr>
      </w:pPr>
      <w:r>
        <w:rPr>
          <w:rFonts w:hint="eastAsia" w:ascii="宋体" w:hAnsi="宋体" w:cs="仿宋"/>
          <w:sz w:val="24"/>
        </w:rPr>
        <w:t>2.签订合同：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sz w:val="24"/>
        </w:rPr>
      </w:pPr>
      <w:r>
        <w:rPr>
          <w:rFonts w:hint="eastAsia" w:ascii="宋体" w:hAnsi="宋体" w:cs="仿宋"/>
          <w:sz w:val="24"/>
        </w:rPr>
        <w:t>成交供应商必须在成交通知书发出之日起</w:t>
      </w:r>
      <w:r>
        <w:rPr>
          <w:rFonts w:hint="eastAsia" w:ascii="宋体" w:hAnsi="宋体" w:cs="仿宋"/>
          <w:sz w:val="24"/>
          <w:lang w:val="en-US" w:eastAsia="zh-CN"/>
        </w:rPr>
        <w:t>三</w:t>
      </w:r>
      <w:r>
        <w:rPr>
          <w:rFonts w:hint="eastAsia" w:ascii="宋体" w:hAnsi="宋体" w:cs="仿宋"/>
          <w:sz w:val="24"/>
        </w:rPr>
        <w:t>十日内与采购人签订合同（格式见第八部分）。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ascii="宋体" w:hAnsi="宋体" w:cs="仿宋"/>
          <w:sz w:val="24"/>
        </w:rPr>
        <w:t>签订合同后，中标人不得将相关服务进行转包。未经采购人同意，中标人也不得采用分包的形式履行合同，否则采购人有权终止合同，中标人的履约保证金将不予退还。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sz w:val="24"/>
        </w:rPr>
      </w:pPr>
      <w:r>
        <w:rPr>
          <w:rFonts w:hint="eastAsia" w:ascii="宋体" w:hAnsi="宋体" w:cs="仿宋"/>
          <w:sz w:val="24"/>
        </w:rPr>
        <w:t>3.成交供应商因自身原因不能订立政府采购合同的，采购人将取消其成交资格，同时相关主管部门将对成交供应商作以下处理：记入不良信誉，并按《政府采购法》有关规定，暂停其在启东市场的政府采购资格。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8"/>
        </w:rPr>
      </w:pPr>
      <w:r>
        <w:rPr>
          <w:rFonts w:hint="eastAsia" w:ascii="宋体" w:hAnsi="宋体" w:cs="仿宋"/>
          <w:sz w:val="24"/>
        </w:rPr>
        <w:t>4.成交供应商因自身原因不能履行政府采购合同的，采购人将取消其成交资格，履约保证金不予退还，同时相关主管部门将对成交供应商作以下处理：记入不良信誉，并按《政府采购法》有关规定，暂停其在启东市场的政府采购资格。</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lang w:val="zh-CN" w:eastAsia="zh-CN"/>
        </w:rPr>
      </w:pPr>
      <w:r>
        <w:rPr>
          <w:rFonts w:hint="eastAsia" w:ascii="宋体" w:hAnsi="宋体"/>
          <w:b/>
          <w:sz w:val="24"/>
          <w:lang w:val="en-US" w:eastAsia="zh-CN"/>
        </w:rPr>
        <w:t>八</w:t>
      </w:r>
      <w:r>
        <w:rPr>
          <w:rFonts w:hint="eastAsia" w:ascii="宋体" w:hAnsi="宋体"/>
          <w:b/>
          <w:sz w:val="24"/>
        </w:rPr>
        <w:t>、成交原则：</w:t>
      </w:r>
      <w:r>
        <w:rPr>
          <w:rFonts w:hint="eastAsia" w:ascii="宋体" w:hAnsi="宋体"/>
          <w:b/>
          <w:sz w:val="24"/>
          <w:lang w:val="zh-CN" w:eastAsia="zh-CN"/>
        </w:rPr>
        <w:t>谈判小组在提交最后报价的供应商中，根据质量和服务均能满足采购文件实质性响应要求且最后报价总价最低的原则确定成交供应商。若最后报价总价有相同时，则通过抽签方式确定成交供应商。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sz w:val="24"/>
          <w:lang w:val="zh-CN"/>
        </w:rPr>
      </w:pPr>
      <w:r>
        <w:rPr>
          <w:rFonts w:hint="eastAsia" w:ascii="宋体" w:hAnsi="宋体" w:cs="仿宋"/>
          <w:sz w:val="24"/>
        </w:rPr>
        <w:t>资格审查</w:t>
      </w:r>
      <w:r>
        <w:rPr>
          <w:rFonts w:hint="eastAsia" w:ascii="宋体" w:hAnsi="宋体" w:cs="仿宋"/>
          <w:sz w:val="24"/>
          <w:lang w:val="zh-CN"/>
        </w:rPr>
        <w:t>评审结束后进入最后报价环节，最后报价将作为评审价。所有的响应供应商须在</w:t>
      </w:r>
      <w:r>
        <w:rPr>
          <w:rFonts w:hint="eastAsia" w:ascii="宋体" w:hAnsi="宋体" w:cs="仿宋"/>
          <w:sz w:val="24"/>
          <w:lang w:val="en-US" w:eastAsia="zh-CN"/>
        </w:rPr>
        <w:t>20</w:t>
      </w:r>
      <w:r>
        <w:rPr>
          <w:rFonts w:hint="eastAsia" w:ascii="宋体" w:hAnsi="宋体" w:cs="仿宋"/>
          <w:sz w:val="24"/>
          <w:lang w:val="zh-CN"/>
        </w:rPr>
        <w:t>分钟内填写并提交最后报价，未在规定时间内提交最后报价的，视作无效响应处理。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sz w:val="24"/>
          <w:lang w:val="zh-CN"/>
        </w:rPr>
      </w:pPr>
      <w:r>
        <w:rPr>
          <w:rFonts w:hint="eastAsia" w:ascii="宋体" w:hAnsi="宋体" w:cs="仿宋"/>
          <w:sz w:val="24"/>
          <w:lang w:val="zh-CN"/>
        </w:rPr>
        <w:t>当成交供应商放弃中标、因不可抗力不能履行合同、不按照谈判文件要求提交履约保证金，或者被查实存在影响中标结果的违法行为等情形，不符合中标条件的，由第二中标候选人中标，采购人也可依法重新招标。</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仿宋"/>
          <w:b/>
          <w:bCs/>
          <w:sz w:val="24"/>
          <w:lang w:val="zh-CN" w:eastAsia="zh-CN"/>
        </w:rPr>
      </w:pPr>
      <w:r>
        <w:rPr>
          <w:rFonts w:hint="eastAsia" w:ascii="宋体" w:hAnsi="宋体" w:cs="仿宋"/>
          <w:b/>
          <w:bCs/>
          <w:sz w:val="24"/>
          <w:lang w:val="en-US" w:eastAsia="zh-CN"/>
        </w:rPr>
        <w:t>九、</w:t>
      </w:r>
      <w:r>
        <w:rPr>
          <w:rFonts w:hint="eastAsia" w:ascii="宋体" w:hAnsi="宋体" w:eastAsia="宋体" w:cs="仿宋"/>
          <w:b/>
          <w:bCs/>
          <w:sz w:val="24"/>
          <w:lang w:val="zh-CN"/>
        </w:rPr>
        <w:t>付款方式：</w:t>
      </w:r>
      <w:r>
        <w:rPr>
          <w:rFonts w:hint="eastAsia" w:ascii="宋体" w:hAnsi="宋体" w:eastAsia="宋体" w:cs="仿宋"/>
          <w:b/>
          <w:bCs/>
          <w:sz w:val="24"/>
          <w:lang w:val="zh-CN" w:eastAsia="zh-CN"/>
        </w:rPr>
        <w:t>根据合同履约情况每六个月结算一次，不计利息。费用=实际服务次数*中标单价。结算时开具正式税务发票。履约保证金在供应商服务周期到期后一个月内由采购单位返还(履约期间利息不计)。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仿宋"/>
          <w:b/>
          <w:bCs/>
          <w:sz w:val="24"/>
          <w:lang w:val="zh-CN"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
          <w:sz w:val="24"/>
          <w:lang w:val="zh-CN" w:eastAsia="zh-CN"/>
        </w:rPr>
      </w:pPr>
    </w:p>
    <w:p>
      <w:pPr>
        <w:snapToGrid w:val="0"/>
        <w:spacing w:line="360" w:lineRule="auto"/>
        <w:ind w:firstLine="480" w:firstLineChars="200"/>
        <w:rPr>
          <w:rFonts w:ascii="宋体" w:hAnsi="宋体" w:cs="仿宋"/>
          <w:sz w:val="24"/>
          <w:lang w:val="zh-CN"/>
        </w:rPr>
      </w:pPr>
    </w:p>
    <w:p>
      <w:pPr>
        <w:snapToGrid w:val="0"/>
        <w:spacing w:line="440" w:lineRule="exact"/>
        <w:ind w:firstLine="480" w:firstLineChars="200"/>
        <w:contextualSpacing/>
        <w:jc w:val="center"/>
        <w:rPr>
          <w:rFonts w:ascii="宋体" w:hAnsi="宋体" w:cs="宋体"/>
          <w:b/>
          <w:bCs/>
          <w:sz w:val="36"/>
          <w:szCs w:val="36"/>
          <w:lang w:val="zh-CN"/>
        </w:rPr>
      </w:pPr>
      <w:r>
        <w:rPr>
          <w:rFonts w:hint="eastAsia" w:ascii="宋体" w:hAnsi="宋体" w:cs="仿宋"/>
          <w:sz w:val="24"/>
          <w:lang w:val="zh-CN"/>
        </w:rPr>
        <w:br w:type="page"/>
      </w:r>
      <w:r>
        <w:rPr>
          <w:rFonts w:hint="eastAsia" w:ascii="宋体" w:hAnsi="宋体" w:cs="宋体"/>
          <w:b/>
          <w:bCs/>
          <w:sz w:val="36"/>
          <w:szCs w:val="36"/>
          <w:lang w:val="zh-CN"/>
        </w:rPr>
        <w:t>第四部分  评审方法和评审标准</w:t>
      </w:r>
    </w:p>
    <w:p>
      <w:pPr>
        <w:pStyle w:val="63"/>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hint="eastAsia" w:ascii="宋体" w:eastAsia="宋体" w:cs="仿宋"/>
          <w:b/>
          <w:kern w:val="0"/>
          <w:sz w:val="24"/>
          <w:szCs w:val="24"/>
          <w:lang w:val="en-US" w:eastAsia="zh-CN"/>
        </w:rPr>
      </w:pPr>
    </w:p>
    <w:p>
      <w:pPr>
        <w:pStyle w:val="63"/>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仿宋"/>
          <w:b/>
          <w:kern w:val="0"/>
          <w:sz w:val="24"/>
          <w:szCs w:val="24"/>
        </w:rPr>
      </w:pPr>
      <w:r>
        <w:rPr>
          <w:rFonts w:hint="eastAsia" w:ascii="宋体" w:eastAsia="宋体" w:cs="仿宋"/>
          <w:b/>
          <w:kern w:val="0"/>
          <w:sz w:val="24"/>
          <w:szCs w:val="24"/>
          <w:lang w:val="en-US" w:eastAsia="zh-CN"/>
        </w:rPr>
        <w:t>一、组织竞谈活动</w:t>
      </w:r>
    </w:p>
    <w:p>
      <w:pPr>
        <w:pStyle w:val="63"/>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kern w:val="0"/>
          <w:sz w:val="24"/>
          <w:szCs w:val="24"/>
          <w:lang w:val="zh-CN"/>
        </w:rPr>
      </w:pPr>
      <w:r>
        <w:rPr>
          <w:rFonts w:hint="eastAsia" w:ascii="宋体" w:eastAsia="宋体" w:cs="宋体"/>
          <w:b/>
          <w:kern w:val="0"/>
          <w:sz w:val="24"/>
          <w:szCs w:val="24"/>
          <w:lang w:val="zh-CN"/>
        </w:rPr>
        <w:t>1、成立竞争性谈判小组。</w:t>
      </w:r>
      <w:r>
        <w:rPr>
          <w:rFonts w:hint="eastAsia" w:ascii="宋体" w:eastAsia="宋体" w:cs="宋体"/>
          <w:kern w:val="0"/>
          <w:sz w:val="24"/>
          <w:szCs w:val="24"/>
          <w:lang w:val="zh-CN"/>
        </w:rPr>
        <w:t>竞争性谈判小组由采购人代表和评审专家共3人以上单数组成，其中评审专家人数不得少于竞争性谈判小组成员总数的2/3。采购人不得以评审专家身份参加本部门或本单位采购项目的评审。</w:t>
      </w:r>
    </w:p>
    <w:p>
      <w:pPr>
        <w:pStyle w:val="63"/>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kern w:val="0"/>
          <w:sz w:val="24"/>
          <w:szCs w:val="24"/>
          <w:lang w:val="zh-CN"/>
        </w:rPr>
      </w:pPr>
      <w:r>
        <w:rPr>
          <w:rFonts w:hint="eastAsia" w:ascii="宋体" w:eastAsia="宋体" w:cs="宋体"/>
          <w:kern w:val="0"/>
          <w:sz w:val="24"/>
          <w:szCs w:val="24"/>
          <w:lang w:val="zh-CN"/>
        </w:rPr>
        <w:t>达到公开招标数额标准的货物或者服务采购项目，或者达到招标规模标准的政府采购工程，经监管部门批准后采用竞争性谈判采购方式的，竞争性谈判小组应当由5人以上单数组成。</w:t>
      </w:r>
    </w:p>
    <w:p>
      <w:pPr>
        <w:pStyle w:val="63"/>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kern w:val="0"/>
          <w:sz w:val="24"/>
          <w:szCs w:val="24"/>
          <w:lang w:val="zh-CN"/>
        </w:rPr>
      </w:pPr>
      <w:r>
        <w:rPr>
          <w:rFonts w:hint="eastAsia" w:ascii="宋体" w:eastAsia="宋体" w:cs="宋体"/>
          <w:kern w:val="0"/>
          <w:sz w:val="24"/>
          <w:szCs w:val="24"/>
          <w:lang w:val="zh-CN"/>
        </w:rPr>
        <w:t>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pStyle w:val="63"/>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kern w:val="0"/>
          <w:sz w:val="24"/>
          <w:szCs w:val="24"/>
          <w:lang w:val="zh-CN"/>
        </w:rPr>
      </w:pPr>
      <w:r>
        <w:rPr>
          <w:rFonts w:hint="eastAsia" w:ascii="宋体" w:eastAsia="宋体" w:cs="宋体"/>
          <w:b/>
          <w:kern w:val="0"/>
          <w:sz w:val="24"/>
          <w:szCs w:val="24"/>
          <w:lang w:val="zh-CN"/>
        </w:rPr>
        <w:t>2、竞争性谈判小组的职责：</w:t>
      </w:r>
    </w:p>
    <w:p>
      <w:pPr>
        <w:pStyle w:val="63"/>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kern w:val="0"/>
          <w:sz w:val="24"/>
          <w:szCs w:val="24"/>
          <w:lang w:val="zh-CN"/>
        </w:rPr>
      </w:pPr>
      <w:r>
        <w:rPr>
          <w:rFonts w:hint="eastAsia" w:ascii="宋体" w:eastAsia="宋体" w:cs="宋体"/>
          <w:kern w:val="0"/>
          <w:sz w:val="24"/>
          <w:szCs w:val="24"/>
          <w:lang w:val="zh-CN"/>
        </w:rPr>
        <w:t>确认或者制定谈判文件；从符合相应资格条件的供应商名单中确定不少于3家的供应商参加谈判；审查供应商的投标文件并作出评价；要求供应商解释或者澄清其投标文件；编写评审报告；告知采购人、代理机构在评审过程中发现的供应商的违法违规行为。</w:t>
      </w:r>
    </w:p>
    <w:p>
      <w:pPr>
        <w:pStyle w:val="63"/>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kern w:val="0"/>
          <w:sz w:val="24"/>
          <w:szCs w:val="24"/>
          <w:lang w:val="zh-CN"/>
        </w:rPr>
      </w:pPr>
      <w:r>
        <w:rPr>
          <w:rFonts w:hint="eastAsia" w:ascii="宋体" w:eastAsia="宋体" w:cs="宋体"/>
          <w:b/>
          <w:kern w:val="0"/>
          <w:sz w:val="24"/>
          <w:szCs w:val="24"/>
          <w:lang w:val="zh-CN"/>
        </w:rPr>
        <w:t>3、竞争性谈判小组成员的义务：</w:t>
      </w:r>
    </w:p>
    <w:p>
      <w:pPr>
        <w:pStyle w:val="63"/>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kern w:val="0"/>
          <w:sz w:val="24"/>
          <w:szCs w:val="24"/>
          <w:lang w:val="zh-CN"/>
        </w:rPr>
      </w:pPr>
      <w:r>
        <w:rPr>
          <w:rFonts w:hint="eastAsia" w:ascii="宋体" w:eastAsia="宋体" w:cs="宋体"/>
          <w:kern w:val="0"/>
          <w:sz w:val="24"/>
          <w:szCs w:val="24"/>
          <w:lang w:val="zh-CN"/>
        </w:rPr>
        <w:t>遵纪守法，客观、公正、廉洁地履行职责；根据采购文件的规定独立进行评审，对个人的评审意见承担法律责任；参与评审报告的起草；配合采购人、代理机构答复供应商提出的质疑；配合监管部门的投诉处理和监督检查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textAlignment w:val="auto"/>
        <w:rPr>
          <w:rFonts w:ascii="宋体" w:hAnsi="宋体" w:cs="仿宋"/>
          <w:b/>
          <w:sz w:val="24"/>
        </w:rPr>
      </w:pPr>
      <w:r>
        <w:rPr>
          <w:rFonts w:hint="eastAsia" w:ascii="宋体" w:hAnsi="宋体" w:cs="仿宋"/>
          <w:b/>
          <w:sz w:val="24"/>
        </w:rPr>
        <w:t>二、谈判程序、内容</w:t>
      </w:r>
    </w:p>
    <w:p>
      <w:pPr>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hAnsi="宋体" w:cs="仿宋"/>
          <w:sz w:val="24"/>
          <w:lang w:val="zh-CN"/>
        </w:rPr>
      </w:pPr>
      <w:r>
        <w:rPr>
          <w:rFonts w:hint="eastAsia" w:ascii="宋体" w:hAnsi="宋体" w:cs="仿宋"/>
          <w:sz w:val="24"/>
          <w:lang w:val="zh-CN"/>
        </w:rPr>
        <w:t>谈判小组审查响应供应商资格，符合资格的供应商接受谈判小组的各轮谈判，在质量和服务相等的前提下，最后报价最低者为成交供应商。如最</w:t>
      </w:r>
      <w:r>
        <w:rPr>
          <w:rFonts w:hint="eastAsia" w:ascii="宋体" w:hAnsi="宋体" w:cs="仿宋"/>
          <w:sz w:val="24"/>
        </w:rPr>
        <w:t>后</w:t>
      </w:r>
      <w:r>
        <w:rPr>
          <w:rFonts w:hint="eastAsia" w:ascii="宋体" w:hAnsi="宋体" w:cs="仿宋"/>
          <w:sz w:val="24"/>
          <w:lang w:val="zh-CN"/>
        </w:rPr>
        <w:t>报价有相同者，则采购人采取抽签的方式确定成交供应商。</w:t>
      </w:r>
    </w:p>
    <w:p>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sz w:val="24"/>
          <w:lang w:val="zh-CN"/>
        </w:rPr>
      </w:pPr>
      <w:r>
        <w:rPr>
          <w:rFonts w:hint="eastAsia" w:ascii="宋体" w:hAnsi="宋体" w:cs="仿宋"/>
          <w:b/>
          <w:bCs/>
          <w:sz w:val="24"/>
        </w:rPr>
        <w:t>资格审查</w:t>
      </w:r>
      <w:r>
        <w:rPr>
          <w:rFonts w:hint="eastAsia" w:ascii="宋体" w:hAnsi="宋体" w:cs="仿宋"/>
          <w:b/>
          <w:bCs/>
          <w:sz w:val="24"/>
          <w:lang w:val="zh-CN"/>
        </w:rPr>
        <w:t>评审结束后进入最后报价环节，最后报价将作为评审价。所有的响应供应商须在</w:t>
      </w:r>
      <w:r>
        <w:rPr>
          <w:rFonts w:hint="eastAsia" w:ascii="宋体" w:hAnsi="宋体" w:cs="仿宋"/>
          <w:b/>
          <w:bCs/>
          <w:sz w:val="24"/>
          <w:lang w:val="en-US" w:eastAsia="zh-CN"/>
        </w:rPr>
        <w:t>20</w:t>
      </w:r>
      <w:r>
        <w:rPr>
          <w:rFonts w:hint="eastAsia" w:ascii="宋体" w:hAnsi="宋体" w:cs="仿宋"/>
          <w:b/>
          <w:bCs/>
          <w:sz w:val="24"/>
          <w:lang w:val="zh-CN"/>
        </w:rPr>
        <w:t>分钟内填写并提交最后报价，未在规定时间内提交最后报价的，视作无效响应处理。未在规定时间内提交最后报价或超过第一轮报价的，视作无效响应处理。</w:t>
      </w:r>
    </w:p>
    <w:p>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sz w:val="24"/>
          <w:lang w:val="zh-CN"/>
        </w:rPr>
      </w:pPr>
      <w:r>
        <w:rPr>
          <w:rFonts w:hint="eastAsia" w:ascii="宋体" w:hAnsi="宋体" w:cs="仿宋"/>
          <w:sz w:val="24"/>
          <w:lang w:val="zh-CN"/>
        </w:rPr>
        <w:t>最后报价是供应商投标文件的有效组成部分，提交最后报价的供应商不得少于3家；只有符合《政府采购非招标采购方式管理暂行办法》第二十七条第二款规定情形的，提交最后报价的供应商可以为2家。</w:t>
      </w:r>
    </w:p>
    <w:p>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sz w:val="24"/>
          <w:lang w:val="zh-CN"/>
        </w:rPr>
      </w:pPr>
      <w:r>
        <w:rPr>
          <w:rFonts w:hint="eastAsia" w:ascii="宋体" w:hAnsi="宋体" w:cs="仿宋"/>
          <w:sz w:val="24"/>
          <w:lang w:val="zh-CN"/>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sz w:val="24"/>
          <w:lang w:val="zh-CN"/>
        </w:rPr>
      </w:pPr>
      <w:r>
        <w:rPr>
          <w:rFonts w:hint="eastAsia" w:ascii="宋体" w:hAnsi="宋体" w:cs="仿宋"/>
          <w:sz w:val="24"/>
          <w:lang w:val="zh-CN"/>
        </w:rPr>
        <w:t>评委在认真审阅投标文件的基础上，根据各投标文件的响应程度独立评判。</w:t>
      </w:r>
    </w:p>
    <w:p>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sz w:val="24"/>
          <w:lang w:val="zh-CN"/>
        </w:rPr>
      </w:pPr>
      <w:r>
        <w:rPr>
          <w:rFonts w:hint="eastAsia" w:ascii="宋体" w:hAnsi="宋体" w:cs="仿宋"/>
          <w:sz w:val="24"/>
          <w:lang w:val="zh-CN"/>
        </w:rPr>
        <w:t>（一）谈判小组对供应商资格进行审查。</w:t>
      </w:r>
    </w:p>
    <w:p>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sz w:val="24"/>
          <w:lang w:val="zh-CN"/>
        </w:rPr>
      </w:pPr>
      <w:r>
        <w:rPr>
          <w:rFonts w:hint="eastAsia" w:ascii="宋体" w:hAnsi="宋体" w:cs="仿宋"/>
          <w:sz w:val="24"/>
          <w:lang w:val="zh-CN"/>
        </w:rPr>
        <w:t>供应商资格不合格的，其投标文件判定为无效投标文件。</w:t>
      </w:r>
    </w:p>
    <w:p>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sz w:val="24"/>
          <w:lang w:val="zh-CN"/>
        </w:rPr>
      </w:pPr>
      <w:r>
        <w:rPr>
          <w:rFonts w:hint="eastAsia" w:ascii="宋体" w:hAnsi="宋体" w:cs="仿宋"/>
          <w:sz w:val="24"/>
          <w:lang w:val="zh-CN"/>
        </w:rPr>
        <w:t>（二）谈判小组对符合资格供应商的投标文件进行符合性审查。</w:t>
      </w:r>
    </w:p>
    <w:p>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sz w:val="24"/>
          <w:lang w:val="zh-CN"/>
        </w:rPr>
      </w:pPr>
      <w:r>
        <w:rPr>
          <w:rFonts w:hint="eastAsia" w:ascii="宋体" w:hAnsi="宋体" w:cs="仿宋"/>
          <w:sz w:val="24"/>
          <w:lang w:val="zh-CN"/>
        </w:rPr>
        <w:t>未通过符合性审查的投标文件，将被判为不满足谈判文件实质性要求。</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（三）政府采购政策功能落实</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1、小微型企业价格扣除</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（1）本项目对小型和微型企业产品给予10%的扣除价格，用扣除后的价格参与评审。</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（2）供应商需按照《政府采购促进中小企业发展管理办法》（财库﹝2020﹞46 号）的规定提供相应的《中小企业声明函》。</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（3）企业标准请参照《关于印发中小企业划型标准规定的通知》（工信部联企业[2011]300号）文件规定自行填写。</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2、残疾人福利单位价格扣除</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（1）本项目对残疾人福利性单位，给予10%的价格扣除，用扣除后的价格参与评审。</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（2）残疾人福利单位需按照采购文件的要求提供《残疾人福利性单位声明函》。</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（3）残疾人福利单位标准请参照《关于促进残疾人就业政府采购政策的通知》（财库〔2017〕141号）。</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3、监狱和戒毒企业价格扣除</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（1）本项目对监狱和戒毒企业（简称监狱企业）给予10%的价格扣除，用扣除后的价格参与评审。</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（2）监狱企业参加政府采购活动时，需提供由省级以上监狱管理局、戒毒管理局(含新疆生产建设兵团)出具的属于监狱企业的证明文件。供应商如不提供上述证明文件，价格将不做相应扣除。</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（3）监狱企业标准请参照《关于政府采购支持监狱企业发展有关问题的通知》（财库[2014]68号）。</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4、残疾人福利单位、监狱企业属于小型、微型企业的，不重复享受政策。</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6、联合体各方均为小型、微型企业（残疾人福利单位、监狱企业）的，联合体享受上述同类价格扣除，用扣除后的价格参与评审。</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7、专门面向中小企业采购的项目或者采购包，不再执行价格评审优惠的扶持政策。</w:t>
      </w:r>
    </w:p>
    <w:p>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8、根据《江苏省政府采购信用管理暂行办法》的规定，对有失信行为的供应商将根据信用评价结果按规定予以扣分或价格加成。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textAlignment w:val="auto"/>
        <w:rPr>
          <w:rFonts w:ascii="宋体" w:hAnsi="宋体" w:cs="仿宋"/>
          <w:b/>
          <w:sz w:val="24"/>
          <w:lang w:val="zh-CN"/>
        </w:rPr>
      </w:pPr>
      <w:r>
        <w:rPr>
          <w:rFonts w:hint="eastAsia" w:ascii="宋体" w:hAnsi="宋体" w:cs="仿宋"/>
          <w:b/>
          <w:sz w:val="24"/>
          <w:lang w:val="zh-CN"/>
        </w:rPr>
        <w:t>三、评定方法</w:t>
      </w:r>
    </w:p>
    <w:p>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sz w:val="24"/>
        </w:rPr>
      </w:pPr>
      <w:r>
        <w:rPr>
          <w:rFonts w:hint="eastAsia" w:ascii="宋体" w:hAnsi="宋体" w:cs="仿宋"/>
          <w:sz w:val="24"/>
        </w:rPr>
        <w:t>谈判小组在提交最后报价的供应商中，根据质量和服务均能满足采购文件实质性响应要求且最后</w:t>
      </w:r>
      <w:r>
        <w:rPr>
          <w:rFonts w:hint="eastAsia" w:ascii="宋体" w:hAnsi="宋体" w:cs="仿宋"/>
          <w:sz w:val="24"/>
          <w:lang w:val="en-US" w:eastAsia="zh-CN"/>
        </w:rPr>
        <w:t>总价</w:t>
      </w:r>
      <w:r>
        <w:rPr>
          <w:rFonts w:hint="eastAsia" w:ascii="宋体" w:hAnsi="宋体" w:cs="仿宋"/>
          <w:sz w:val="24"/>
        </w:rPr>
        <w:t>报价最低的原则确定成交供应商，并编写评审报告。若最后报价有相同时，则通过抽签方式确定成交供应商。</w:t>
      </w:r>
    </w:p>
    <w:p>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sz w:val="24"/>
        </w:rPr>
      </w:pPr>
      <w:r>
        <w:rPr>
          <w:rFonts w:hint="eastAsia" w:ascii="宋体" w:hAnsi="宋体" w:cs="仿宋"/>
          <w:b/>
          <w:bCs/>
          <w:sz w:val="24"/>
          <w:lang w:val="zh-CN"/>
        </w:rPr>
        <w:t>当成交供应商放弃中标、因不可抗力不能履行合同、不按照谈判文件要求提交履约保证金，或者被查实存在影响中标结果的违法行为等情形，不符合中标条件的，由第二中标候选人中标，采购人也可依法重新招标。</w:t>
      </w:r>
    </w:p>
    <w:p>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sz w:val="24"/>
        </w:rPr>
      </w:pPr>
      <w:r>
        <w:rPr>
          <w:rFonts w:hint="eastAsia" w:ascii="宋体" w:hAnsi="宋体" w:cs="仿宋"/>
          <w:b/>
          <w:bCs/>
          <w:sz w:val="24"/>
        </w:rPr>
        <w:t>（一）审查</w:t>
      </w:r>
      <w:r>
        <w:rPr>
          <w:rFonts w:hint="eastAsia" w:ascii="宋体" w:hAnsi="宋体" w:cs="仿宋"/>
          <w:b/>
          <w:bCs/>
          <w:sz w:val="24"/>
          <w:lang w:eastAsia="zh-CN"/>
        </w:rPr>
        <w:t>投标文件</w:t>
      </w:r>
      <w:r>
        <w:rPr>
          <w:rFonts w:hint="eastAsia" w:ascii="宋体" w:hAnsi="宋体" w:cs="仿宋"/>
          <w:b/>
          <w:bCs/>
          <w:sz w:val="24"/>
        </w:rPr>
        <w:t>的有效性、完整性、响应程度</w:t>
      </w:r>
    </w:p>
    <w:p>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sz w:val="24"/>
          <w:lang w:eastAsia="zh-CN"/>
        </w:rPr>
      </w:pPr>
      <w:r>
        <w:rPr>
          <w:rFonts w:hint="eastAsia" w:ascii="宋体" w:hAnsi="宋体" w:cs="仿宋"/>
          <w:sz w:val="24"/>
          <w:lang w:val="en-US" w:eastAsia="zh-CN"/>
        </w:rPr>
        <w:t>1</w:t>
      </w:r>
      <w:r>
        <w:rPr>
          <w:rFonts w:hint="eastAsia" w:ascii="宋体" w:hAnsi="宋体" w:cs="仿宋"/>
          <w:sz w:val="24"/>
        </w:rPr>
        <w:t>、供应商资格是否符合</w:t>
      </w:r>
      <w:r>
        <w:rPr>
          <w:rFonts w:hint="eastAsia" w:ascii="宋体" w:hAnsi="宋体" w:cs="仿宋"/>
          <w:sz w:val="24"/>
          <w:lang w:eastAsia="zh-CN"/>
        </w:rPr>
        <w:t>；</w:t>
      </w:r>
    </w:p>
    <w:p>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sz w:val="24"/>
        </w:rPr>
      </w:pPr>
      <w:r>
        <w:rPr>
          <w:rFonts w:hint="eastAsia" w:ascii="宋体" w:hAnsi="宋体" w:cs="仿宋"/>
          <w:sz w:val="24"/>
          <w:lang w:val="en-US" w:eastAsia="zh-CN"/>
        </w:rPr>
        <w:t>2</w:t>
      </w:r>
      <w:r>
        <w:rPr>
          <w:rFonts w:hint="eastAsia" w:ascii="宋体" w:hAnsi="宋体" w:cs="仿宋"/>
          <w:sz w:val="24"/>
        </w:rPr>
        <w:t>、</w:t>
      </w:r>
      <w:r>
        <w:rPr>
          <w:rFonts w:hint="eastAsia" w:ascii="宋体" w:hAnsi="宋体" w:cs="仿宋"/>
          <w:sz w:val="24"/>
          <w:lang w:eastAsia="zh-CN"/>
        </w:rPr>
        <w:t>投标文件</w:t>
      </w:r>
      <w:r>
        <w:rPr>
          <w:rFonts w:hint="eastAsia" w:ascii="宋体" w:hAnsi="宋体" w:cs="仿宋"/>
          <w:sz w:val="24"/>
        </w:rPr>
        <w:t>是否完整；</w:t>
      </w:r>
    </w:p>
    <w:p>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sz w:val="24"/>
        </w:rPr>
      </w:pPr>
      <w:r>
        <w:rPr>
          <w:rFonts w:hint="eastAsia" w:ascii="宋体" w:hAnsi="宋体" w:cs="仿宋"/>
          <w:sz w:val="24"/>
          <w:lang w:val="en-US" w:eastAsia="zh-CN"/>
        </w:rPr>
        <w:t>3</w:t>
      </w:r>
      <w:r>
        <w:rPr>
          <w:rFonts w:hint="eastAsia" w:ascii="宋体" w:hAnsi="宋体" w:cs="仿宋"/>
          <w:sz w:val="24"/>
        </w:rPr>
        <w:t>、</w:t>
      </w:r>
      <w:r>
        <w:rPr>
          <w:rFonts w:hint="eastAsia" w:ascii="宋体" w:hAnsi="宋体" w:cs="仿宋"/>
          <w:sz w:val="24"/>
          <w:lang w:eastAsia="zh-CN"/>
        </w:rPr>
        <w:t>投标文件</w:t>
      </w:r>
      <w:r>
        <w:rPr>
          <w:rFonts w:hint="eastAsia" w:ascii="宋体" w:hAnsi="宋体" w:cs="仿宋"/>
          <w:sz w:val="24"/>
        </w:rPr>
        <w:t>是否恰当地签署；</w:t>
      </w:r>
    </w:p>
    <w:p>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b/>
          <w:sz w:val="24"/>
          <w:lang w:eastAsia="zh-CN"/>
        </w:rPr>
      </w:pPr>
      <w:r>
        <w:rPr>
          <w:rFonts w:hint="eastAsia" w:ascii="宋体" w:hAnsi="宋体" w:cs="仿宋"/>
          <w:sz w:val="24"/>
          <w:lang w:val="en-US" w:eastAsia="zh-CN"/>
        </w:rPr>
        <w:t>4</w:t>
      </w:r>
      <w:r>
        <w:rPr>
          <w:rFonts w:hint="eastAsia" w:ascii="宋体" w:hAnsi="宋体" w:cs="仿宋"/>
          <w:sz w:val="24"/>
        </w:rPr>
        <w:t>、是否作出实质性响应（</w:t>
      </w:r>
      <w:r>
        <w:rPr>
          <w:rFonts w:hint="eastAsia" w:ascii="宋体" w:hAnsi="宋体" w:cs="仿宋"/>
          <w:b/>
          <w:sz w:val="24"/>
        </w:rPr>
        <w:t>是否有实质性响应，只根据</w:t>
      </w:r>
      <w:r>
        <w:rPr>
          <w:rFonts w:hint="eastAsia" w:ascii="宋体" w:hAnsi="宋体" w:cs="仿宋"/>
          <w:b/>
          <w:sz w:val="24"/>
          <w:lang w:eastAsia="zh-CN"/>
        </w:rPr>
        <w:t>投标文件</w:t>
      </w:r>
      <w:r>
        <w:rPr>
          <w:rFonts w:hint="eastAsia" w:ascii="宋体" w:hAnsi="宋体" w:cs="仿宋"/>
          <w:b/>
          <w:sz w:val="24"/>
        </w:rPr>
        <w:t>本身，而不寻求外部证据）</w:t>
      </w:r>
      <w:r>
        <w:rPr>
          <w:rFonts w:hint="eastAsia" w:ascii="宋体" w:hAnsi="宋体" w:cs="仿宋"/>
          <w:b/>
          <w:sz w:val="24"/>
          <w:lang w:eastAsia="zh-CN"/>
        </w:rPr>
        <w:t>；</w:t>
      </w:r>
    </w:p>
    <w:p>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sz w:val="24"/>
        </w:rPr>
      </w:pPr>
      <w:r>
        <w:rPr>
          <w:rFonts w:hint="eastAsia" w:ascii="宋体" w:hAnsi="宋体" w:cs="仿宋"/>
          <w:sz w:val="24"/>
          <w:lang w:val="en-US" w:eastAsia="zh-CN"/>
        </w:rPr>
        <w:t>5</w:t>
      </w:r>
      <w:r>
        <w:rPr>
          <w:rFonts w:hint="eastAsia" w:ascii="宋体" w:hAnsi="宋体" w:cs="仿宋"/>
          <w:sz w:val="24"/>
        </w:rPr>
        <w:t>、是否有计算错误。</w:t>
      </w:r>
    </w:p>
    <w:p>
      <w:pPr>
        <w:keepNext w:val="0"/>
        <w:keepLines w:val="0"/>
        <w:pageBreakBefore w:val="0"/>
        <w:widowControl w:val="0"/>
        <w:kinsoku/>
        <w:wordWrap/>
        <w:overflowPunct/>
        <w:topLinePunct w:val="0"/>
        <w:bidi w:val="0"/>
        <w:adjustRightInd w:val="0"/>
        <w:snapToGrid w:val="0"/>
        <w:spacing w:line="360" w:lineRule="auto"/>
        <w:ind w:left="0" w:right="0" w:firstLine="482" w:firstLineChars="200"/>
        <w:textAlignment w:val="auto"/>
        <w:rPr>
          <w:rFonts w:ascii="宋体" w:hAnsi="宋体" w:cs="仿宋"/>
          <w:b/>
          <w:bCs/>
          <w:sz w:val="24"/>
        </w:rPr>
      </w:pPr>
      <w:r>
        <w:rPr>
          <w:rFonts w:hint="eastAsia" w:ascii="宋体" w:hAnsi="宋体" w:cs="仿宋"/>
          <w:b/>
          <w:bCs/>
          <w:sz w:val="24"/>
        </w:rPr>
        <w:t>（二）误差纠正</w:t>
      </w:r>
    </w:p>
    <w:p>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sz w:val="24"/>
        </w:rPr>
      </w:pPr>
      <w:r>
        <w:rPr>
          <w:rFonts w:hint="eastAsia" w:ascii="宋体" w:hAnsi="宋体" w:cs="仿宋"/>
          <w:bCs/>
          <w:sz w:val="24"/>
        </w:rPr>
        <w:t>1、</w:t>
      </w:r>
      <w:r>
        <w:rPr>
          <w:rFonts w:hint="eastAsia" w:ascii="宋体" w:hAnsi="宋体" w:cs="仿宋"/>
          <w:sz w:val="24"/>
        </w:rPr>
        <w:t>如果单价汇总金额与总价金额有出入，以单价金额计算结果为准；</w:t>
      </w:r>
    </w:p>
    <w:p>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sz w:val="24"/>
        </w:rPr>
      </w:pPr>
      <w:r>
        <w:rPr>
          <w:rFonts w:hint="eastAsia" w:ascii="宋体" w:hAnsi="宋体" w:cs="仿宋"/>
          <w:sz w:val="24"/>
        </w:rPr>
        <w:t>2、单价金额小数点有明显错位的，应以总价为准；</w:t>
      </w:r>
    </w:p>
    <w:p>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sz w:val="24"/>
        </w:rPr>
      </w:pPr>
      <w:r>
        <w:rPr>
          <w:rFonts w:hint="eastAsia" w:ascii="宋体" w:hAnsi="宋体" w:cs="仿宋"/>
          <w:sz w:val="24"/>
        </w:rPr>
        <w:t>3、若文件大写表示的数据与数字表示的有差别，以大写表示的数据为准。</w:t>
      </w:r>
    </w:p>
    <w:p>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sz w:val="24"/>
        </w:rPr>
      </w:pPr>
      <w:r>
        <w:rPr>
          <w:rFonts w:hint="eastAsia" w:ascii="宋体" w:hAnsi="宋体" w:cs="仿宋"/>
          <w:b/>
          <w:sz w:val="24"/>
        </w:rPr>
        <w:t>（三）出现下列情形之一的，作无效响应处理;</w:t>
      </w:r>
    </w:p>
    <w:p>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sz w:val="24"/>
        </w:rPr>
      </w:pPr>
      <w:r>
        <w:rPr>
          <w:rFonts w:hint="eastAsia" w:ascii="宋体" w:hAnsi="宋体" w:cs="仿宋"/>
          <w:sz w:val="24"/>
        </w:rPr>
        <w:t>1、未按照谈判文件规定要求签署、盖章的；</w:t>
      </w:r>
    </w:p>
    <w:p>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sz w:val="24"/>
        </w:rPr>
      </w:pPr>
      <w:r>
        <w:rPr>
          <w:rFonts w:hint="eastAsia" w:ascii="宋体" w:hAnsi="宋体" w:cs="仿宋"/>
          <w:sz w:val="24"/>
          <w:lang w:val="en-US" w:eastAsia="zh-CN"/>
        </w:rPr>
        <w:t>2</w:t>
      </w:r>
      <w:r>
        <w:rPr>
          <w:rFonts w:hint="eastAsia" w:ascii="宋体" w:hAnsi="宋体" w:cs="仿宋"/>
          <w:sz w:val="24"/>
        </w:rPr>
        <w:t>、不具备谈判文件中规定的资格要求的；</w:t>
      </w:r>
    </w:p>
    <w:p>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sz w:val="24"/>
        </w:rPr>
      </w:pPr>
      <w:r>
        <w:rPr>
          <w:rFonts w:hint="eastAsia" w:ascii="宋体" w:hAnsi="宋体" w:cs="仿宋"/>
          <w:sz w:val="24"/>
          <w:lang w:val="en-US" w:eastAsia="zh-CN"/>
        </w:rPr>
        <w:t>3</w:t>
      </w:r>
      <w:r>
        <w:rPr>
          <w:rFonts w:hint="eastAsia" w:ascii="宋体" w:hAnsi="宋体" w:cs="仿宋"/>
          <w:sz w:val="24"/>
        </w:rPr>
        <w:t>、响应报价超出预算的；</w:t>
      </w:r>
    </w:p>
    <w:p>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sz w:val="24"/>
        </w:rPr>
      </w:pPr>
      <w:r>
        <w:rPr>
          <w:rFonts w:hint="eastAsia" w:ascii="宋体" w:hAnsi="宋体" w:cs="仿宋"/>
          <w:sz w:val="24"/>
          <w:lang w:val="en-US" w:eastAsia="zh-CN"/>
        </w:rPr>
        <w:t>4</w:t>
      </w:r>
      <w:r>
        <w:rPr>
          <w:rFonts w:hint="eastAsia" w:ascii="宋体" w:hAnsi="宋体" w:cs="仿宋"/>
          <w:sz w:val="24"/>
        </w:rPr>
        <w:t>、不符合法律、法规和谈判文件中规定的其他实质性要求的。</w:t>
      </w:r>
    </w:p>
    <w:p>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sz w:val="24"/>
        </w:rPr>
      </w:pPr>
      <w:r>
        <w:rPr>
          <w:rFonts w:hint="eastAsia" w:ascii="宋体" w:hAnsi="宋体" w:cs="仿宋"/>
          <w:b/>
          <w:sz w:val="24"/>
        </w:rPr>
        <w:t>（四）变更为其他方式采购的情形</w:t>
      </w:r>
    </w:p>
    <w:p>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sz w:val="24"/>
          <w:lang w:val="zh-CN"/>
        </w:rPr>
      </w:pPr>
      <w:r>
        <w:rPr>
          <w:rFonts w:hint="eastAsia" w:ascii="宋体" w:hAnsi="宋体" w:cs="仿宋"/>
          <w:sz w:val="24"/>
          <w:lang w:eastAsia="zh-CN"/>
        </w:rPr>
        <w:t>投标文件</w:t>
      </w:r>
      <w:r>
        <w:rPr>
          <w:rFonts w:hint="eastAsia" w:ascii="宋体" w:hAnsi="宋体" w:cs="仿宋"/>
          <w:sz w:val="24"/>
        </w:rPr>
        <w:t>提交截止时间出现：参加响应的供应商不足3家的，及评审中出现符合专业条件的供应商或对谈判文件作实质响应的供应商不足3家如下情形时，除采购任务取消外，采购人有权视情采取其他方式采购。</w:t>
      </w:r>
      <w:r>
        <w:rPr>
          <w:rFonts w:hint="eastAsia" w:ascii="宋体" w:hAnsi="宋体" w:cs="仿宋"/>
          <w:sz w:val="24"/>
          <w:lang w:val="zh-CN"/>
        </w:rPr>
        <w:t>本次采购文件中对供应商资质、技术等要求，将作为</w:t>
      </w:r>
      <w:r>
        <w:rPr>
          <w:rFonts w:hint="eastAsia" w:ascii="宋体" w:hAnsi="宋体" w:cs="仿宋"/>
          <w:sz w:val="24"/>
        </w:rPr>
        <w:t>其他</w:t>
      </w:r>
      <w:r>
        <w:rPr>
          <w:rFonts w:hint="eastAsia" w:ascii="宋体" w:hAnsi="宋体" w:cs="仿宋"/>
          <w:sz w:val="24"/>
          <w:lang w:val="zh-CN"/>
        </w:rPr>
        <w:t>方式采购的基本要求和依据。原已经参加投标并符合要求的供应商，根据自愿原则，参加</w:t>
      </w:r>
      <w:r>
        <w:rPr>
          <w:rFonts w:hint="eastAsia" w:ascii="宋体" w:hAnsi="宋体" w:cs="仿宋"/>
          <w:sz w:val="24"/>
        </w:rPr>
        <w:t>其他</w:t>
      </w:r>
      <w:r>
        <w:rPr>
          <w:rFonts w:hint="eastAsia" w:ascii="宋体" w:hAnsi="宋体" w:cs="仿宋"/>
          <w:sz w:val="24"/>
          <w:lang w:val="zh-CN"/>
        </w:rPr>
        <w:t>方式采购。</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36"/>
        <w:textAlignment w:val="auto"/>
        <w:rPr>
          <w:rFonts w:ascii="宋体" w:hAnsi="宋体" w:cs="仿宋"/>
          <w:b/>
          <w:sz w:val="24"/>
          <w:lang w:val="zh-CN"/>
        </w:rPr>
      </w:pPr>
      <w:r>
        <w:rPr>
          <w:rFonts w:hint="eastAsia" w:ascii="宋体" w:hAnsi="宋体" w:cs="仿宋"/>
          <w:b/>
          <w:sz w:val="24"/>
        </w:rPr>
        <w:t>四</w:t>
      </w:r>
      <w:r>
        <w:rPr>
          <w:rFonts w:hint="eastAsia" w:ascii="宋体" w:hAnsi="宋体" w:cs="仿宋"/>
          <w:b/>
          <w:sz w:val="24"/>
          <w:lang w:val="zh-CN"/>
        </w:rPr>
        <w:t>、成交通知</w:t>
      </w:r>
    </w:p>
    <w:p>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sz w:val="24"/>
        </w:rPr>
      </w:pPr>
      <w:r>
        <w:rPr>
          <w:rFonts w:hint="eastAsia" w:ascii="宋体" w:hAnsi="宋体" w:cs="仿宋"/>
          <w:sz w:val="24"/>
          <w:lang w:val="zh-CN"/>
        </w:rPr>
        <w:t>成交</w:t>
      </w:r>
      <w:r>
        <w:rPr>
          <w:rFonts w:hint="eastAsia" w:ascii="宋体" w:hAnsi="宋体" w:cs="仿宋"/>
          <w:sz w:val="24"/>
        </w:rPr>
        <w:t>结果在</w:t>
      </w:r>
      <w:r>
        <w:rPr>
          <w:rFonts w:hint="eastAsia" w:ascii="宋体" w:hAnsi="宋体" w:cs="仿宋"/>
          <w:sz w:val="24"/>
          <w:lang w:val="en-US" w:eastAsia="zh-CN"/>
        </w:rPr>
        <w:t>启东市人民政府网</w:t>
      </w:r>
      <w:r>
        <w:rPr>
          <w:rFonts w:hint="eastAsia" w:ascii="宋体" w:hAnsi="宋体" w:cs="仿宋"/>
          <w:sz w:val="24"/>
        </w:rPr>
        <w:t>公示</w:t>
      </w:r>
      <w:r>
        <w:rPr>
          <w:rFonts w:hint="eastAsia" w:ascii="宋体" w:hAnsi="宋体" w:cs="仿宋"/>
          <w:sz w:val="24"/>
          <w:lang w:val="zh-CN"/>
        </w:rPr>
        <w:t>1个工作日</w:t>
      </w:r>
      <w:r>
        <w:rPr>
          <w:rFonts w:hint="eastAsia" w:ascii="宋体" w:hAnsi="宋体" w:cs="仿宋"/>
          <w:sz w:val="24"/>
        </w:rPr>
        <w:t>。《成交通知书》一经发出，采购人改变成交结果，或者成交供应商放弃成交的，各自承担相应的法律责任。《成交通知书》是采购合同的组成部分。</w:t>
      </w:r>
    </w:p>
    <w:p>
      <w:pPr>
        <w:autoSpaceDE w:val="0"/>
        <w:autoSpaceDN w:val="0"/>
        <w:adjustRightInd w:val="0"/>
        <w:snapToGrid w:val="0"/>
        <w:spacing w:line="440" w:lineRule="exact"/>
        <w:jc w:val="center"/>
        <w:outlineLvl w:val="0"/>
        <w:rPr>
          <w:rFonts w:ascii="宋体" w:hAnsi="宋体" w:cs="仿宋"/>
          <w:sz w:val="24"/>
        </w:rPr>
      </w:pPr>
      <w:r>
        <w:rPr>
          <w:rFonts w:hint="eastAsia" w:ascii="宋体" w:hAnsi="宋体" w:eastAsia="宋体"/>
          <w:b/>
          <w:sz w:val="36"/>
          <w:szCs w:val="36"/>
        </w:rPr>
        <w:br w:type="page"/>
      </w:r>
      <w:r>
        <w:rPr>
          <w:rFonts w:hint="eastAsia" w:ascii="宋体" w:hAnsi="宋体" w:cs="宋体"/>
          <w:b/>
          <w:bCs/>
          <w:sz w:val="36"/>
          <w:szCs w:val="36"/>
          <w:lang w:val="zh-CN"/>
        </w:rPr>
        <w:t>第五部分  合同签订与验收付款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sz w:val="24"/>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sz w:val="24"/>
          <w:lang w:val="zh-CN"/>
        </w:rPr>
      </w:pPr>
      <w:r>
        <w:rPr>
          <w:rFonts w:hint="eastAsia" w:ascii="宋体" w:hAnsi="宋体" w:cs="仿宋"/>
          <w:sz w:val="24"/>
          <w:lang w:val="zh-CN"/>
        </w:rPr>
        <w:t>一、成交供应商和采购单位在</w:t>
      </w:r>
      <w:r>
        <w:rPr>
          <w:rFonts w:hint="eastAsia" w:ascii="宋体" w:hAnsi="宋体" w:cs="仿宋"/>
          <w:sz w:val="24"/>
        </w:rPr>
        <w:t>成交通知书发出之日起</w:t>
      </w:r>
      <w:r>
        <w:rPr>
          <w:rFonts w:hint="eastAsia" w:ascii="宋体" w:hAnsi="宋体" w:cs="仿宋"/>
          <w:sz w:val="24"/>
          <w:lang w:val="en-US" w:eastAsia="zh-CN"/>
        </w:rPr>
        <w:t>三十</w:t>
      </w:r>
      <w:r>
        <w:rPr>
          <w:rFonts w:hint="eastAsia" w:ascii="宋体" w:hAnsi="宋体" w:cs="仿宋"/>
          <w:sz w:val="24"/>
        </w:rPr>
        <w:t>日内</w:t>
      </w:r>
      <w:r>
        <w:rPr>
          <w:rFonts w:hint="eastAsia" w:ascii="宋体" w:hAnsi="宋体" w:cs="仿宋"/>
          <w:sz w:val="24"/>
          <w:lang w:val="zh-CN"/>
        </w:rPr>
        <w:t>签订合同。合同签订后成交供应商方可履约，否则引起的一切后果由成交人自行承担。纸质合同一式</w:t>
      </w:r>
      <w:r>
        <w:rPr>
          <w:rFonts w:hint="eastAsia" w:ascii="宋体" w:hAnsi="宋体" w:cs="仿宋"/>
          <w:sz w:val="24"/>
        </w:rPr>
        <w:t>六</w:t>
      </w:r>
      <w:r>
        <w:rPr>
          <w:rFonts w:hint="eastAsia" w:ascii="宋体" w:hAnsi="宋体" w:cs="仿宋"/>
          <w:sz w:val="24"/>
          <w:lang w:val="zh-CN"/>
        </w:rPr>
        <w:t>份，采购人四份、供应商两份；所签合同不得对采购文件作实质性修改。采购单位不得向成交供应商提出不合理的要求作为签订合同的条件，不得与成交供应商私下订立背离采购文件实质性内容的协议。</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sz w:val="24"/>
        </w:rPr>
      </w:pPr>
      <w:r>
        <w:rPr>
          <w:rFonts w:hint="eastAsia" w:ascii="宋体" w:hAnsi="宋体" w:cs="仿宋"/>
          <w:b/>
          <w:sz w:val="24"/>
        </w:rPr>
        <w:t>二</w:t>
      </w:r>
      <w:r>
        <w:rPr>
          <w:rFonts w:hint="eastAsia" w:ascii="宋体" w:hAnsi="宋体" w:cs="仿宋"/>
          <w:sz w:val="24"/>
        </w:rPr>
        <w:t>、采购人按合同约定积极配合成交供应商履约，成交供应商履约到位后，请以书面形式向采购单位提出验收申请，采购人接到申请后原则上在5个工作日内及时组织相关专业技术人员，必要时邀请采购中心、质检等部门共同参与验收，并出具验收报告，验收合格的原则上5个工作日内支付相应款项。</w:t>
      </w:r>
    </w:p>
    <w:p>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sz w:val="24"/>
        </w:rPr>
      </w:pPr>
      <w:r>
        <w:rPr>
          <w:rFonts w:hint="eastAsia" w:ascii="宋体" w:hAnsi="宋体" w:cs="仿宋"/>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sz w:val="24"/>
        </w:rPr>
      </w:pPr>
      <w:r>
        <w:rPr>
          <w:rFonts w:hint="eastAsia" w:ascii="宋体" w:hAnsi="宋体" w:cs="仿宋"/>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b/>
          <w:bCs/>
          <w:sz w:val="24"/>
        </w:rPr>
      </w:pPr>
      <w:r>
        <w:rPr>
          <w:rFonts w:hint="eastAsia" w:ascii="宋体" w:hAnsi="宋体" w:cs="仿宋"/>
          <w:b/>
          <w:bCs/>
          <w:sz w:val="24"/>
          <w:lang w:val="zh-CN"/>
        </w:rPr>
        <w:t>五、</w:t>
      </w:r>
      <w:r>
        <w:rPr>
          <w:rFonts w:hint="eastAsia" w:ascii="宋体" w:hAnsi="宋体" w:cs="仿宋"/>
          <w:b/>
          <w:bCs/>
          <w:sz w:val="24"/>
        </w:rPr>
        <w:t>采购资金的支付方式、时间、条件：</w:t>
      </w:r>
      <w:r>
        <w:rPr>
          <w:rFonts w:hint="eastAsia" w:ascii="宋体" w:hAnsi="宋体" w:eastAsia="宋体" w:cs="宋体"/>
          <w:b/>
          <w:bCs/>
          <w:color w:val="auto"/>
          <w:sz w:val="24"/>
          <w:highlight w:val="none"/>
          <w:lang w:val="en-US" w:eastAsia="zh-CN"/>
        </w:rPr>
        <w:t>详见第三章。</w:t>
      </w:r>
    </w:p>
    <w:p>
      <w:pPr>
        <w:autoSpaceDE w:val="0"/>
        <w:autoSpaceDN w:val="0"/>
        <w:adjustRightInd w:val="0"/>
        <w:snapToGrid w:val="0"/>
        <w:spacing w:line="440" w:lineRule="exact"/>
        <w:jc w:val="center"/>
        <w:outlineLvl w:val="0"/>
        <w:rPr>
          <w:rFonts w:hint="eastAsia" w:ascii="宋体" w:hAnsi="宋体" w:cs="宋体"/>
          <w:b/>
          <w:bCs/>
          <w:sz w:val="36"/>
          <w:szCs w:val="36"/>
          <w:lang w:val="zh-CN"/>
        </w:rPr>
      </w:pPr>
    </w:p>
    <w:p>
      <w:pPr>
        <w:autoSpaceDE w:val="0"/>
        <w:autoSpaceDN w:val="0"/>
        <w:adjustRightInd w:val="0"/>
        <w:snapToGrid w:val="0"/>
        <w:spacing w:line="440" w:lineRule="exact"/>
        <w:jc w:val="center"/>
        <w:outlineLvl w:val="0"/>
        <w:rPr>
          <w:rFonts w:hint="eastAsia" w:ascii="宋体" w:hAnsi="宋体" w:cs="宋体"/>
          <w:b/>
          <w:bCs/>
          <w:sz w:val="36"/>
          <w:szCs w:val="36"/>
          <w:lang w:val="zh-CN"/>
        </w:rPr>
      </w:pPr>
    </w:p>
    <w:p>
      <w:pPr>
        <w:autoSpaceDE w:val="0"/>
        <w:autoSpaceDN w:val="0"/>
        <w:adjustRightInd w:val="0"/>
        <w:snapToGrid w:val="0"/>
        <w:spacing w:line="440" w:lineRule="exact"/>
        <w:jc w:val="center"/>
        <w:outlineLvl w:val="0"/>
        <w:rPr>
          <w:rFonts w:hint="eastAsia" w:ascii="宋体" w:hAnsi="宋体" w:cs="宋体"/>
          <w:b/>
          <w:bCs/>
          <w:sz w:val="36"/>
          <w:szCs w:val="36"/>
          <w:lang w:val="zh-CN"/>
        </w:rPr>
      </w:pPr>
    </w:p>
    <w:p>
      <w:pPr>
        <w:autoSpaceDE w:val="0"/>
        <w:autoSpaceDN w:val="0"/>
        <w:adjustRightInd w:val="0"/>
        <w:snapToGrid w:val="0"/>
        <w:spacing w:line="440" w:lineRule="exact"/>
        <w:jc w:val="center"/>
        <w:outlineLvl w:val="0"/>
        <w:rPr>
          <w:rFonts w:hint="eastAsia" w:ascii="宋体" w:hAnsi="宋体" w:cs="宋体"/>
          <w:b/>
          <w:bCs/>
          <w:sz w:val="36"/>
          <w:szCs w:val="36"/>
          <w:lang w:val="zh-CN"/>
        </w:rPr>
      </w:pPr>
    </w:p>
    <w:p>
      <w:pPr>
        <w:autoSpaceDE w:val="0"/>
        <w:autoSpaceDN w:val="0"/>
        <w:adjustRightInd w:val="0"/>
        <w:snapToGrid w:val="0"/>
        <w:spacing w:line="440" w:lineRule="exact"/>
        <w:jc w:val="center"/>
        <w:outlineLvl w:val="0"/>
        <w:rPr>
          <w:rFonts w:hint="eastAsia" w:ascii="宋体" w:hAnsi="宋体" w:cs="宋体"/>
          <w:b/>
          <w:bCs/>
          <w:sz w:val="36"/>
          <w:szCs w:val="36"/>
          <w:lang w:val="zh-CN"/>
        </w:rPr>
      </w:pPr>
    </w:p>
    <w:p>
      <w:pPr>
        <w:autoSpaceDE w:val="0"/>
        <w:autoSpaceDN w:val="0"/>
        <w:adjustRightInd w:val="0"/>
        <w:snapToGrid w:val="0"/>
        <w:spacing w:line="440" w:lineRule="exact"/>
        <w:jc w:val="center"/>
        <w:outlineLvl w:val="0"/>
        <w:rPr>
          <w:rFonts w:hint="eastAsia" w:ascii="宋体" w:hAnsi="宋体" w:cs="宋体"/>
          <w:b/>
          <w:bCs/>
          <w:sz w:val="36"/>
          <w:szCs w:val="36"/>
          <w:lang w:val="zh-CN"/>
        </w:rPr>
      </w:pPr>
    </w:p>
    <w:p>
      <w:pPr>
        <w:autoSpaceDE w:val="0"/>
        <w:autoSpaceDN w:val="0"/>
        <w:adjustRightInd w:val="0"/>
        <w:snapToGrid w:val="0"/>
        <w:spacing w:line="440" w:lineRule="exact"/>
        <w:jc w:val="center"/>
        <w:outlineLvl w:val="0"/>
        <w:rPr>
          <w:rFonts w:hint="eastAsia" w:ascii="宋体" w:hAnsi="宋体" w:cs="宋体"/>
          <w:b/>
          <w:bCs/>
          <w:sz w:val="36"/>
          <w:szCs w:val="36"/>
          <w:lang w:val="zh-CN"/>
        </w:rPr>
      </w:pPr>
    </w:p>
    <w:p>
      <w:pPr>
        <w:autoSpaceDE w:val="0"/>
        <w:autoSpaceDN w:val="0"/>
        <w:adjustRightInd w:val="0"/>
        <w:snapToGrid w:val="0"/>
        <w:spacing w:line="440" w:lineRule="exact"/>
        <w:jc w:val="center"/>
        <w:outlineLvl w:val="0"/>
        <w:rPr>
          <w:rFonts w:hint="eastAsia" w:ascii="宋体" w:hAnsi="宋体" w:cs="宋体"/>
          <w:b/>
          <w:bCs/>
          <w:sz w:val="36"/>
          <w:szCs w:val="36"/>
          <w:lang w:val="zh-CN"/>
        </w:rPr>
      </w:pPr>
    </w:p>
    <w:p>
      <w:pPr>
        <w:autoSpaceDE w:val="0"/>
        <w:autoSpaceDN w:val="0"/>
        <w:adjustRightInd w:val="0"/>
        <w:snapToGrid w:val="0"/>
        <w:spacing w:line="440" w:lineRule="exact"/>
        <w:jc w:val="center"/>
        <w:outlineLvl w:val="0"/>
        <w:rPr>
          <w:rFonts w:hint="eastAsia" w:ascii="宋体" w:hAnsi="宋体" w:cs="宋体"/>
          <w:b/>
          <w:bCs/>
          <w:sz w:val="36"/>
          <w:szCs w:val="36"/>
          <w:lang w:val="zh-CN"/>
        </w:rPr>
      </w:pPr>
    </w:p>
    <w:p>
      <w:pPr>
        <w:autoSpaceDE w:val="0"/>
        <w:autoSpaceDN w:val="0"/>
        <w:adjustRightInd w:val="0"/>
        <w:snapToGrid w:val="0"/>
        <w:spacing w:line="440" w:lineRule="exact"/>
        <w:jc w:val="center"/>
        <w:outlineLvl w:val="0"/>
        <w:rPr>
          <w:rFonts w:hint="eastAsia" w:ascii="宋体" w:hAnsi="宋体" w:cs="宋体"/>
          <w:b/>
          <w:bCs/>
          <w:sz w:val="36"/>
          <w:szCs w:val="36"/>
          <w:lang w:val="zh-CN"/>
        </w:rPr>
      </w:pPr>
    </w:p>
    <w:p>
      <w:pPr>
        <w:autoSpaceDE w:val="0"/>
        <w:autoSpaceDN w:val="0"/>
        <w:adjustRightInd w:val="0"/>
        <w:snapToGrid w:val="0"/>
        <w:spacing w:line="440" w:lineRule="exact"/>
        <w:jc w:val="center"/>
        <w:outlineLvl w:val="0"/>
        <w:rPr>
          <w:rFonts w:hint="eastAsia" w:ascii="宋体" w:hAnsi="宋体" w:cs="宋体"/>
          <w:b/>
          <w:bCs/>
          <w:sz w:val="36"/>
          <w:szCs w:val="36"/>
          <w:lang w:val="zh-CN"/>
        </w:rPr>
      </w:pPr>
    </w:p>
    <w:p>
      <w:pPr>
        <w:autoSpaceDE w:val="0"/>
        <w:autoSpaceDN w:val="0"/>
        <w:adjustRightInd w:val="0"/>
        <w:snapToGrid w:val="0"/>
        <w:spacing w:line="440" w:lineRule="exact"/>
        <w:jc w:val="center"/>
        <w:outlineLvl w:val="0"/>
        <w:rPr>
          <w:rFonts w:ascii="宋体" w:hAnsi="宋体" w:eastAsia="宋体"/>
          <w:b/>
          <w:sz w:val="36"/>
          <w:szCs w:val="36"/>
        </w:rPr>
      </w:pPr>
      <w:r>
        <w:rPr>
          <w:rFonts w:hint="eastAsia" w:ascii="宋体" w:hAnsi="宋体" w:cs="宋体"/>
          <w:b/>
          <w:bCs/>
          <w:sz w:val="36"/>
          <w:szCs w:val="36"/>
          <w:lang w:val="zh-CN"/>
        </w:rPr>
        <w:t>第六部分  质疑提出和处理</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一、质疑的提出</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 xml:space="preserve">(一)质疑人的身份要求      </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1.提出质疑的供应商应当是参与所质疑项目采购活动的供应商。</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2.潜在供应商已依法获取其可质疑的采购文件的，可以对该文件提出质疑。</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 xml:space="preserve"> (二)质疑提出的格式要求   </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 xml:space="preserve">2.质疑函应包括：    </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（1）质疑供应商的名称、地址、邮编、联系人及联系电话；</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（2）具体、明确的质疑事项及明确的请求；</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（3）质疑的事实依据和必要的法律依据；</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（4）提起质疑的日期；</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 xml:space="preserve">（5）认为自己合法权益受到损害或可能受到损害的相关证据材料；                            </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3.质疑函需遵循的原则：</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 xml:space="preserve">4.供应商应在法定质疑期一次性提出针对同一采购程序环节的质疑。                         </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二、《质疑函》的受理和答复</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1. 采购人收到质疑函后，将对质疑的形式和内容进行审查，如质疑函内容、格式不符合规定，采购人将告知质疑人进行补正。</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2. 质疑人应当在法定质疑期限内进行补正并重新提交质疑函，拒不补正或者在法定期限内未重新提交质疑函的，为无效质疑，采购人将不予受理。</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 xml:space="preserve">3.采购人或采购代理机构答复供应商质疑应当采用书面方式并依法送达，质疑供应商或其委托代理人拒绝签收的视为已经送达。              </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 xml:space="preserve">4.虚假质疑的处理          </w:t>
      </w:r>
    </w:p>
    <w:p>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（1）供应商提出书面质疑必须有理、有据，不得恶意质疑或提交虚假质疑。否则，一经查实，采购人有权依据政府采购的有关规定，报请政府采购监管部门对该供应商进行相应的行政处罚。</w:t>
      </w:r>
    </w:p>
    <w:p>
      <w:pPr>
        <w:autoSpaceDE w:val="0"/>
        <w:autoSpaceDN w:val="0"/>
        <w:adjustRightInd w:val="0"/>
        <w:snapToGrid w:val="0"/>
        <w:spacing w:line="440" w:lineRule="exact"/>
        <w:ind w:firstLine="480" w:firstLineChars="200"/>
        <w:jc w:val="left"/>
        <w:rPr>
          <w:rFonts w:ascii="宋体" w:hAnsi="宋体" w:cs="宋体"/>
          <w:sz w:val="24"/>
        </w:rPr>
      </w:pPr>
      <w:r>
        <w:rPr>
          <w:rFonts w:hint="eastAsia" w:ascii="宋体" w:hAnsi="宋体" w:cs="仿宋"/>
          <w:sz w:val="24"/>
          <w:lang w:val="zh-CN"/>
        </w:rPr>
        <w:t>（2）在江苏省范围内一年累计三次以上质疑，均查无实据的供应商将按失信行为记入该注册供应商诚信档案中。</w:t>
      </w:r>
    </w:p>
    <w:p>
      <w:pPr>
        <w:autoSpaceDE w:val="0"/>
        <w:autoSpaceDN w:val="0"/>
        <w:adjustRightInd w:val="0"/>
        <w:snapToGrid w:val="0"/>
        <w:spacing w:line="300" w:lineRule="auto"/>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center"/>
        <w:rPr>
          <w:rFonts w:ascii="宋体" w:eastAsia="宋体"/>
          <w:b/>
          <w:bCs/>
          <w:sz w:val="36"/>
          <w:szCs w:val="36"/>
          <w:lang w:val="zh-CN"/>
        </w:rPr>
      </w:pPr>
    </w:p>
    <w:p>
      <w:pPr>
        <w:autoSpaceDE w:val="0"/>
        <w:autoSpaceDN w:val="0"/>
        <w:adjustRightInd w:val="0"/>
        <w:snapToGrid w:val="0"/>
        <w:spacing w:line="300" w:lineRule="auto"/>
        <w:ind w:left="4513" w:right="210" w:hanging="4513"/>
        <w:jc w:val="center"/>
        <w:rPr>
          <w:rFonts w:ascii="宋体" w:eastAsia="宋体"/>
          <w:b/>
          <w:bCs/>
          <w:sz w:val="36"/>
          <w:szCs w:val="36"/>
          <w:lang w:val="zh-CN"/>
        </w:rPr>
      </w:pPr>
    </w:p>
    <w:p>
      <w:pPr>
        <w:autoSpaceDE w:val="0"/>
        <w:autoSpaceDN w:val="0"/>
        <w:adjustRightInd w:val="0"/>
        <w:snapToGrid w:val="0"/>
        <w:spacing w:line="300" w:lineRule="auto"/>
        <w:ind w:left="4513" w:right="210" w:hanging="4513"/>
        <w:jc w:val="center"/>
        <w:rPr>
          <w:rFonts w:ascii="宋体" w:eastAsia="宋体"/>
          <w:b/>
          <w:bCs/>
          <w:sz w:val="36"/>
          <w:szCs w:val="36"/>
          <w:lang w:val="zh-CN"/>
        </w:rPr>
      </w:pPr>
    </w:p>
    <w:p>
      <w:pPr>
        <w:autoSpaceDE w:val="0"/>
        <w:autoSpaceDN w:val="0"/>
        <w:adjustRightInd w:val="0"/>
        <w:snapToGrid w:val="0"/>
        <w:spacing w:line="300" w:lineRule="auto"/>
        <w:ind w:left="4513" w:right="210" w:hanging="4513"/>
        <w:jc w:val="center"/>
        <w:rPr>
          <w:rFonts w:ascii="宋体" w:eastAsia="宋体"/>
          <w:b/>
          <w:bCs/>
          <w:sz w:val="36"/>
          <w:szCs w:val="36"/>
          <w:lang w:val="zh-CN"/>
        </w:rPr>
      </w:pPr>
    </w:p>
    <w:p>
      <w:pPr>
        <w:autoSpaceDE w:val="0"/>
        <w:autoSpaceDN w:val="0"/>
        <w:adjustRightInd w:val="0"/>
        <w:snapToGrid w:val="0"/>
        <w:spacing w:line="300" w:lineRule="auto"/>
        <w:ind w:left="4513" w:right="210" w:hanging="4513"/>
        <w:jc w:val="center"/>
        <w:rPr>
          <w:rFonts w:ascii="宋体" w:eastAsia="宋体"/>
          <w:b/>
          <w:bCs/>
          <w:sz w:val="36"/>
          <w:szCs w:val="36"/>
          <w:lang w:val="zh-CN"/>
        </w:rPr>
      </w:pPr>
    </w:p>
    <w:p>
      <w:pPr>
        <w:autoSpaceDE w:val="0"/>
        <w:autoSpaceDN w:val="0"/>
        <w:adjustRightInd w:val="0"/>
        <w:snapToGrid w:val="0"/>
        <w:spacing w:line="300" w:lineRule="auto"/>
        <w:jc w:val="center"/>
        <w:outlineLvl w:val="0"/>
        <w:rPr>
          <w:rFonts w:ascii="宋体" w:eastAsia="宋体"/>
          <w:b/>
          <w:bCs/>
          <w:sz w:val="36"/>
          <w:szCs w:val="36"/>
          <w:lang w:val="zh-CN"/>
        </w:rPr>
      </w:pPr>
      <w:r>
        <w:rPr>
          <w:rFonts w:hint="eastAsia" w:ascii="宋体" w:eastAsia="宋体"/>
          <w:b/>
          <w:bCs/>
          <w:sz w:val="36"/>
          <w:szCs w:val="36"/>
          <w:lang w:val="zh-CN"/>
        </w:rPr>
        <w:br w:type="page"/>
      </w:r>
      <w:r>
        <w:rPr>
          <w:rFonts w:hint="eastAsia" w:ascii="宋体" w:hAnsi="宋体" w:cs="宋体"/>
          <w:b/>
          <w:bCs/>
          <w:sz w:val="36"/>
          <w:szCs w:val="36"/>
          <w:lang w:val="zh-CN"/>
        </w:rPr>
        <w:t>第七部分  投标文件组成</w:t>
      </w:r>
    </w:p>
    <w:p>
      <w:pPr>
        <w:keepNext w:val="0"/>
        <w:keepLines w:val="0"/>
        <w:pageBreakBefore w:val="0"/>
        <w:widowControl w:val="0"/>
        <w:kinsoku/>
        <w:wordWrap/>
        <w:overflowPunct/>
        <w:topLinePunct w:val="0"/>
        <w:autoSpaceDE/>
        <w:autoSpaceDN/>
        <w:bidi w:val="0"/>
        <w:adjustRightInd w:val="0"/>
        <w:snapToGrid w:val="0"/>
        <w:spacing w:line="360" w:lineRule="auto"/>
        <w:ind w:firstLine="463" w:firstLineChars="192"/>
        <w:contextualSpacing/>
        <w:textAlignment w:val="auto"/>
        <w:rPr>
          <w:rFonts w:ascii="宋体" w:hAnsi="宋体"/>
          <w:b/>
          <w:sz w:val="24"/>
        </w:rPr>
      </w:pPr>
      <w:r>
        <w:rPr>
          <w:rFonts w:hint="eastAsia" w:ascii="宋体" w:hAnsi="宋体"/>
          <w:b/>
          <w:sz w:val="24"/>
          <w:lang w:eastAsia="zh-CN"/>
        </w:rPr>
        <w:t>投标文件</w:t>
      </w:r>
      <w:r>
        <w:rPr>
          <w:rFonts w:hint="eastAsia" w:ascii="宋体" w:hAnsi="宋体"/>
          <w:b/>
          <w:sz w:val="24"/>
        </w:rPr>
        <w:t>由资格审查证明材料、价格标二部分组成。</w:t>
      </w:r>
      <w:r>
        <w:rPr>
          <w:rFonts w:hint="eastAsia" w:ascii="宋体" w:hAnsi="宋体"/>
          <w:b/>
          <w:sz w:val="24"/>
          <w:lang w:val="zh-CN"/>
        </w:rPr>
        <w:t>请供应商根据本谈判文件的要求在以上</w:t>
      </w:r>
      <w:r>
        <w:rPr>
          <w:rFonts w:hint="eastAsia" w:ascii="宋体" w:hAnsi="宋体"/>
          <w:b/>
          <w:sz w:val="24"/>
        </w:rPr>
        <w:t>二部分中</w:t>
      </w:r>
      <w:r>
        <w:rPr>
          <w:rFonts w:hint="eastAsia" w:ascii="宋体" w:hAnsi="宋体"/>
          <w:b/>
          <w:sz w:val="24"/>
          <w:lang w:val="zh-CN"/>
        </w:rPr>
        <w:t>分别</w:t>
      </w:r>
      <w:r>
        <w:rPr>
          <w:rFonts w:hint="eastAsia" w:ascii="宋体" w:hAnsi="宋体"/>
          <w:b/>
          <w:sz w:val="24"/>
          <w:lang w:val="en-US" w:eastAsia="zh-CN"/>
        </w:rPr>
        <w:t>递交</w:t>
      </w:r>
      <w:r>
        <w:rPr>
          <w:rFonts w:hint="eastAsia" w:ascii="宋体" w:hAnsi="宋体"/>
          <w:b/>
          <w:sz w:val="24"/>
          <w:lang w:val="zh-CN"/>
        </w:rPr>
        <w:t>响应的材料。</w:t>
      </w:r>
    </w:p>
    <w:p>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cs="宋体"/>
          <w:b/>
          <w:bCs/>
          <w:kern w:val="0"/>
          <w:sz w:val="28"/>
          <w:szCs w:val="28"/>
          <w:lang w:val="zh-CN"/>
        </w:rPr>
      </w:pPr>
      <w:r>
        <w:rPr>
          <w:rFonts w:hint="eastAsia" w:ascii="宋体" w:hAnsi="宋体"/>
          <w:b/>
          <w:sz w:val="28"/>
          <w:szCs w:val="28"/>
          <w:lang w:val="zh-CN"/>
        </w:rPr>
        <w:t>一、资格审查证明材料（不能出现价格标）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rPr>
      </w:pPr>
      <w:r>
        <w:rPr>
          <w:rFonts w:hint="eastAsia" w:ascii="宋体" w:hAnsi="宋体" w:cs="宋体"/>
          <w:bCs/>
          <w:sz w:val="24"/>
        </w:rPr>
        <w:t>（1）投标人符合《政府采购法》第二十二条规定条件的承诺函（按照谈判文件第九部分附件一格式填写）；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rPr>
      </w:pPr>
      <w:r>
        <w:rPr>
          <w:rFonts w:hint="eastAsia" w:ascii="宋体" w:hAnsi="宋体" w:cs="宋体"/>
          <w:bCs/>
          <w:sz w:val="24"/>
        </w:rPr>
        <w:t>（2）竞谈承诺书（按照谈判文件第九部分附件二格式填写）；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rPr>
      </w:pPr>
      <w:r>
        <w:rPr>
          <w:rFonts w:hint="eastAsia" w:ascii="宋体" w:hAnsi="宋体" w:cs="宋体"/>
          <w:bCs/>
          <w:sz w:val="24"/>
        </w:rPr>
        <w:t>（3）法定代表人身份证明书（无论法定代表人是否参加投标，均必须提供本项材料，按照谈判文件第九部分附件三格式填写）；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rPr>
      </w:pPr>
      <w:r>
        <w:rPr>
          <w:rFonts w:hint="eastAsia" w:ascii="宋体" w:hAnsi="宋体" w:cs="宋体"/>
          <w:bCs/>
          <w:sz w:val="24"/>
        </w:rPr>
        <w:t>（4）法定代表人授权委托书及被授权人身份证正反面（加盖单位公章）（法定代表人授权委托书按照谈判文件第九部分附件四格式填写，非法定代表人参加投标时提交）；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rPr>
      </w:pPr>
      <w:r>
        <w:rPr>
          <w:rFonts w:hint="eastAsia" w:ascii="宋体" w:hAnsi="宋体" w:cs="宋体"/>
          <w:bCs/>
          <w:sz w:val="24"/>
        </w:rPr>
        <w:t>（5）</w:t>
      </w:r>
      <w:r>
        <w:rPr>
          <w:rFonts w:hint="eastAsia" w:ascii="宋体" w:hAnsi="宋体" w:cs="宋体"/>
          <w:bCs/>
          <w:sz w:val="24"/>
          <w:lang w:val="en-US" w:eastAsia="zh-CN"/>
        </w:rPr>
        <w:t>企业有效的营业执照复印件</w:t>
      </w:r>
      <w:r>
        <w:rPr>
          <w:rFonts w:hint="eastAsia" w:ascii="宋体" w:hAnsi="宋体" w:cs="宋体"/>
          <w:bCs/>
          <w:sz w:val="24"/>
        </w:rPr>
        <w:t>（加盖单位公章）；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sz w:val="24"/>
          <w:lang w:val="en-US" w:eastAsia="zh-CN"/>
        </w:rPr>
      </w:pPr>
      <w:r>
        <w:rPr>
          <w:rFonts w:hint="eastAsia" w:ascii="宋体" w:hAnsi="宋体" w:cs="宋体"/>
          <w:bCs/>
          <w:sz w:val="24"/>
        </w:rPr>
        <w:t>（6）</w:t>
      </w:r>
      <w:r>
        <w:rPr>
          <w:rFonts w:hint="eastAsia" w:ascii="宋体" w:hAnsi="宋体" w:cs="宋体"/>
          <w:bCs/>
          <w:sz w:val="24"/>
          <w:lang w:val="en-US" w:eastAsia="zh-CN"/>
        </w:rPr>
        <w:t>提供拟派项目负责人的注册安全工程师证书且注册在投标企业，并提供社保机构出具的供应商为其缴纳的2025年6月-2025年8月任意一个月的社保缴纳证明材料</w:t>
      </w:r>
      <w:r>
        <w:rPr>
          <w:rFonts w:hint="eastAsia" w:ascii="宋体" w:hAnsi="宋体" w:cs="宋体"/>
          <w:bCs/>
          <w:sz w:val="24"/>
        </w:rPr>
        <w:t>（加盖单位公章）</w:t>
      </w:r>
      <w:r>
        <w:rPr>
          <w:rFonts w:hint="eastAsia" w:ascii="宋体" w:hAnsi="宋体" w:cs="宋体"/>
          <w:bCs/>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pPr>
      <w:r>
        <w:rPr>
          <w:rFonts w:hint="eastAsia" w:ascii="宋体" w:hAnsi="宋体" w:cs="宋体"/>
          <w:bCs/>
          <w:sz w:val="24"/>
          <w:lang w:val="en-US" w:eastAsia="zh-CN"/>
        </w:rPr>
        <w:t>（7）</w:t>
      </w:r>
      <w:r>
        <w:rPr>
          <w:rFonts w:hint="eastAsia" w:ascii="宋体" w:hAnsi="宋体" w:cs="宋体"/>
          <w:bCs/>
          <w:sz w:val="24"/>
        </w:rPr>
        <w:t>参加采购活动前三年内在经营活动中没有重大违法记录的书面声明（按照谈判文件第九部分附件五填写）。</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sz w:val="24"/>
          <w:lang w:val="zh-CN"/>
        </w:rPr>
      </w:pPr>
      <w:r>
        <w:rPr>
          <w:rFonts w:hint="eastAsia" w:ascii="宋体" w:hAnsi="宋体" w:cs="仿宋"/>
          <w:b/>
          <w:bCs/>
          <w:sz w:val="24"/>
          <w:lang w:val="zh-CN"/>
        </w:rPr>
        <w:t>注意：如涉及供应商名称变更、资质证书到期换证等情况，须提供行政或行业主管部门出具的有效证明文件，</w:t>
      </w:r>
      <w:r>
        <w:rPr>
          <w:rFonts w:hint="eastAsia" w:ascii="宋体" w:hAnsi="宋体" w:cs="仿宋"/>
          <w:b/>
          <w:bCs/>
          <w:sz w:val="24"/>
        </w:rPr>
        <w:t>租赁合同需在有效期内</w:t>
      </w:r>
      <w:r>
        <w:rPr>
          <w:rFonts w:hint="eastAsia" w:ascii="宋体" w:hAnsi="宋体" w:cs="仿宋"/>
          <w:b/>
          <w:bCs/>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b/>
          <w:sz w:val="28"/>
          <w:szCs w:val="28"/>
          <w:lang w:val="zh-CN"/>
        </w:rPr>
      </w:pPr>
      <w:r>
        <w:rPr>
          <w:rFonts w:hint="eastAsia" w:ascii="宋体" w:hAnsi="宋体"/>
          <w:b/>
          <w:sz w:val="28"/>
          <w:szCs w:val="28"/>
          <w:lang w:val="zh-CN"/>
        </w:rPr>
        <w:t>二、价格标文件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z w:val="24"/>
          <w:lang w:val="zh-CN" w:eastAsia="zh-CN"/>
        </w:rPr>
      </w:pPr>
      <w:r>
        <w:rPr>
          <w:rFonts w:hint="eastAsia" w:ascii="宋体" w:hAnsi="宋体" w:eastAsia="宋体" w:cs="宋体"/>
          <w:bCs/>
          <w:sz w:val="24"/>
          <w:lang w:eastAsia="zh-CN"/>
        </w:rPr>
        <w:t>（1）谈判报价</w:t>
      </w:r>
      <w:r>
        <w:rPr>
          <w:rFonts w:hint="eastAsia" w:ascii="宋体" w:hAnsi="宋体" w:cs="宋体"/>
          <w:bCs/>
          <w:sz w:val="24"/>
          <w:lang w:val="en-US" w:eastAsia="zh-CN"/>
        </w:rPr>
        <w:t>总</w:t>
      </w:r>
      <w:r>
        <w:rPr>
          <w:rFonts w:hint="eastAsia" w:ascii="宋体" w:hAnsi="宋体" w:eastAsia="宋体" w:cs="宋体"/>
          <w:bCs/>
          <w:sz w:val="24"/>
          <w:lang w:eastAsia="zh-CN"/>
        </w:rPr>
        <w:t>表：必须按提供的样表第九部分附件六填写报价，所有涉及报价的页面均必须加盖单位公章，否则视为无效投标文件。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z w:val="24"/>
          <w:lang w:val="zh-CN" w:eastAsia="zh-CN"/>
        </w:rPr>
      </w:pPr>
      <w:r>
        <w:rPr>
          <w:rFonts w:hint="eastAsia" w:ascii="宋体" w:hAnsi="宋体" w:eastAsia="宋体" w:cs="宋体"/>
          <w:bCs/>
          <w:sz w:val="24"/>
          <w:lang w:eastAsia="zh-CN"/>
        </w:rPr>
        <w:t>（2）谈判报价</w:t>
      </w:r>
      <w:r>
        <w:rPr>
          <w:rFonts w:hint="eastAsia" w:ascii="宋体" w:hAnsi="宋体" w:eastAsia="宋体" w:cs="宋体"/>
          <w:bCs/>
          <w:sz w:val="24"/>
          <w:lang w:val="en-US" w:eastAsia="zh-CN"/>
        </w:rPr>
        <w:t>明细表</w:t>
      </w:r>
      <w:r>
        <w:rPr>
          <w:rFonts w:hint="eastAsia" w:ascii="宋体" w:hAnsi="宋体" w:eastAsia="宋体" w:cs="宋体"/>
          <w:bCs/>
          <w:sz w:val="24"/>
          <w:lang w:eastAsia="zh-CN"/>
        </w:rPr>
        <w:t>：必须按提供的样表第九部分附件六填写报价，所有涉及报价的页面均必须加盖单位公章，否则视为无效投标文件。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z w:val="24"/>
          <w:lang w:val="zh-CN" w:eastAsia="zh-CN"/>
        </w:rPr>
      </w:pPr>
      <w:r>
        <w:rPr>
          <w:rFonts w:hint="eastAsia" w:ascii="宋体" w:hAnsi="宋体" w:cs="宋体"/>
          <w:bCs/>
          <w:sz w:val="24"/>
          <w:lang w:eastAsia="zh-CN"/>
        </w:rPr>
        <w:t>（</w:t>
      </w:r>
      <w:r>
        <w:rPr>
          <w:rFonts w:hint="eastAsia" w:ascii="宋体" w:hAnsi="宋体" w:cs="宋体"/>
          <w:bCs/>
          <w:sz w:val="24"/>
          <w:lang w:val="en-US" w:eastAsia="zh-CN"/>
        </w:rPr>
        <w:t>3</w:t>
      </w:r>
      <w:r>
        <w:rPr>
          <w:rFonts w:hint="eastAsia" w:ascii="宋体" w:hAnsi="宋体" w:cs="宋体"/>
          <w:bCs/>
          <w:sz w:val="24"/>
          <w:lang w:eastAsia="zh-CN"/>
        </w:rPr>
        <w:t>）</w:t>
      </w:r>
      <w:r>
        <w:rPr>
          <w:rFonts w:hint="eastAsia" w:ascii="宋体" w:hAnsi="宋体" w:eastAsia="宋体" w:cs="宋体"/>
          <w:bCs/>
          <w:sz w:val="24"/>
          <w:lang w:eastAsia="zh-CN"/>
        </w:rPr>
        <w:t>中小企业声明函、残疾人福利性单位声明函、监狱和戒毒企业证明材料（按照附件</w:t>
      </w:r>
      <w:r>
        <w:rPr>
          <w:rFonts w:hint="eastAsia" w:ascii="宋体" w:hAnsi="宋体" w:eastAsia="宋体" w:cs="宋体"/>
          <w:bCs/>
          <w:sz w:val="24"/>
          <w:lang w:val="en-US" w:eastAsia="zh-CN"/>
        </w:rPr>
        <w:t>七</w:t>
      </w:r>
      <w:r>
        <w:rPr>
          <w:rFonts w:hint="eastAsia" w:ascii="宋体" w:hAnsi="宋体" w:eastAsia="宋体" w:cs="宋体"/>
          <w:bCs/>
          <w:sz w:val="24"/>
          <w:lang w:eastAsia="zh-CN"/>
        </w:rPr>
        <w:t>格式填写）（投标供应商根据真实情况按照评审标准中的要求进行填写；如投标供应商不符合条件的不用填写</w:t>
      </w:r>
      <w:r>
        <w:rPr>
          <w:rFonts w:hint="eastAsia" w:ascii="宋体" w:hAnsi="宋体" w:eastAsia="宋体" w:cs="宋体"/>
          <w:bCs/>
          <w:sz w:val="24"/>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bCs/>
          <w:sz w:val="24"/>
          <w:lang w:val="en-US" w:eastAsia="zh-CN"/>
        </w:rPr>
      </w:pPr>
      <w:r>
        <w:rPr>
          <w:rFonts w:hint="eastAsia" w:ascii="宋体" w:hAnsi="宋体" w:eastAsia="宋体" w:cs="宋体"/>
          <w:bCs/>
          <w:sz w:val="24"/>
          <w:lang w:val="zh-CN" w:eastAsia="zh-CN"/>
        </w:rPr>
        <w:t>（</w:t>
      </w:r>
      <w:r>
        <w:rPr>
          <w:rFonts w:hint="eastAsia" w:ascii="宋体" w:hAnsi="宋体" w:cs="宋体"/>
          <w:bCs/>
          <w:sz w:val="24"/>
          <w:lang w:val="en-US" w:eastAsia="zh-CN"/>
        </w:rPr>
        <w:t>4</w:t>
      </w:r>
      <w:r>
        <w:rPr>
          <w:rFonts w:hint="eastAsia" w:ascii="宋体" w:hAnsi="宋体" w:eastAsia="宋体" w:cs="宋体"/>
          <w:bCs/>
          <w:sz w:val="24"/>
          <w:lang w:val="zh-CN" w:eastAsia="zh-CN"/>
        </w:rPr>
        <w:t>）</w:t>
      </w:r>
      <w:r>
        <w:rPr>
          <w:rFonts w:hint="eastAsia" w:ascii="宋体" w:hAnsi="宋体" w:eastAsia="宋体" w:cs="宋体"/>
          <w:bCs/>
          <w:sz w:val="24"/>
          <w:lang w:val="en-US" w:eastAsia="zh-CN"/>
        </w:rPr>
        <w:t>其他（如有）。</w:t>
      </w:r>
    </w:p>
    <w:p>
      <w:pPr>
        <w:autoSpaceDE w:val="0"/>
        <w:autoSpaceDN w:val="0"/>
        <w:adjustRightInd w:val="0"/>
        <w:spacing w:line="480" w:lineRule="auto"/>
        <w:ind w:firstLine="482" w:firstLineChars="200"/>
        <w:jc w:val="left"/>
        <w:rPr>
          <w:rFonts w:hint="eastAsia" w:ascii="宋体" w:hAnsi="宋体" w:eastAsia="宋体" w:cs="宋体"/>
          <w:b/>
          <w:bCs w:val="0"/>
          <w:color w:val="auto"/>
          <w:sz w:val="24"/>
          <w:highlight w:val="none"/>
          <w:lang w:val="zh-CN" w:eastAsia="zh-CN"/>
        </w:rPr>
        <w:sectPr>
          <w:pgSz w:w="11907" w:h="16839"/>
          <w:pgMar w:top="1531" w:right="1474" w:bottom="1474" w:left="1474" w:header="720" w:footer="720" w:gutter="0"/>
          <w:pgNumType w:fmt="decimal"/>
          <w:cols w:space="720" w:num="1"/>
          <w:docGrid w:linePitch="286" w:charSpace="0"/>
        </w:sectPr>
      </w:pPr>
      <w:r>
        <w:rPr>
          <w:rFonts w:hint="eastAsia" w:ascii="宋体" w:hAnsi="宋体" w:eastAsia="宋体" w:cs="宋体"/>
          <w:b/>
          <w:bCs w:val="0"/>
          <w:color w:val="auto"/>
          <w:sz w:val="24"/>
          <w:highlight w:val="none"/>
          <w:lang w:val="en-US" w:eastAsia="zh-CN"/>
        </w:rPr>
        <w:t>注：谈判</w:t>
      </w:r>
      <w:r>
        <w:rPr>
          <w:rFonts w:hint="eastAsia" w:ascii="宋体" w:hAnsi="宋体" w:eastAsia="宋体" w:cs="宋体"/>
          <w:b/>
          <w:bCs w:val="0"/>
          <w:color w:val="auto"/>
          <w:sz w:val="24"/>
          <w:highlight w:val="none"/>
          <w:lang w:val="zh-CN" w:eastAsia="zh-CN"/>
        </w:rPr>
        <w:t>响应文件必须提供正本一份、副本二份；文件分</w:t>
      </w:r>
      <w:r>
        <w:rPr>
          <w:rFonts w:hint="eastAsia" w:ascii="宋体" w:hAnsi="宋体" w:eastAsia="宋体" w:cs="宋体"/>
          <w:b/>
          <w:bCs w:val="0"/>
          <w:color w:val="auto"/>
          <w:sz w:val="24"/>
          <w:highlight w:val="none"/>
          <w:lang w:val="en-US" w:eastAsia="zh-CN"/>
        </w:rPr>
        <w:t>两</w:t>
      </w:r>
      <w:r>
        <w:rPr>
          <w:rFonts w:hint="eastAsia" w:ascii="宋体" w:hAnsi="宋体" w:eastAsia="宋体" w:cs="宋体"/>
          <w:b/>
          <w:bCs w:val="0"/>
          <w:color w:val="auto"/>
          <w:sz w:val="24"/>
          <w:highlight w:val="none"/>
          <w:lang w:val="zh-CN" w:eastAsia="zh-CN"/>
        </w:rPr>
        <w:t>包密封：一包资格审查证明材料、一包价格</w:t>
      </w:r>
      <w:r>
        <w:rPr>
          <w:rFonts w:hint="eastAsia" w:ascii="宋体" w:hAnsi="宋体" w:eastAsia="宋体" w:cs="宋体"/>
          <w:b/>
          <w:bCs w:val="0"/>
          <w:color w:val="auto"/>
          <w:sz w:val="24"/>
          <w:highlight w:val="none"/>
          <w:lang w:val="en-US" w:eastAsia="zh-CN"/>
        </w:rPr>
        <w:t>标</w:t>
      </w:r>
      <w:r>
        <w:rPr>
          <w:rFonts w:hint="eastAsia" w:ascii="宋体" w:hAnsi="宋体" w:eastAsia="宋体" w:cs="宋体"/>
          <w:b/>
          <w:bCs w:val="0"/>
          <w:color w:val="auto"/>
          <w:sz w:val="24"/>
          <w:highlight w:val="none"/>
          <w:lang w:val="zh-CN" w:eastAsia="zh-CN"/>
        </w:rPr>
        <w:t>（每包内含相应文件1份正本，2份副本），否则视为无效投标文件。供应商应在</w:t>
      </w:r>
      <w:r>
        <w:rPr>
          <w:rFonts w:hint="eastAsia" w:ascii="宋体" w:hAnsi="宋体" w:eastAsia="宋体" w:cs="宋体"/>
          <w:b/>
          <w:bCs w:val="0"/>
          <w:color w:val="auto"/>
          <w:sz w:val="24"/>
          <w:highlight w:val="none"/>
          <w:lang w:val="en-US" w:eastAsia="zh-CN"/>
        </w:rPr>
        <w:t>谈判</w:t>
      </w:r>
      <w:r>
        <w:rPr>
          <w:rFonts w:hint="eastAsia" w:ascii="宋体" w:hAnsi="宋体" w:eastAsia="宋体" w:cs="宋体"/>
          <w:b/>
          <w:bCs w:val="0"/>
          <w:color w:val="auto"/>
          <w:sz w:val="24"/>
          <w:highlight w:val="none"/>
          <w:lang w:val="zh-CN" w:eastAsia="zh-CN"/>
        </w:rPr>
        <w:t>响应文件密封袋上标明：采购单位名称、项目名称、供应商名称、</w:t>
      </w:r>
      <w:r>
        <w:rPr>
          <w:rFonts w:hint="eastAsia" w:ascii="宋体" w:hAnsi="宋体" w:eastAsia="宋体" w:cs="宋体"/>
          <w:b/>
          <w:bCs w:val="0"/>
          <w:color w:val="auto"/>
          <w:sz w:val="24"/>
          <w:highlight w:val="none"/>
          <w:lang w:val="en-US" w:eastAsia="zh-CN"/>
        </w:rPr>
        <w:t>谈判</w:t>
      </w:r>
      <w:r>
        <w:rPr>
          <w:rFonts w:hint="eastAsia" w:ascii="宋体" w:hAnsi="宋体" w:eastAsia="宋体" w:cs="宋体"/>
          <w:b/>
          <w:bCs w:val="0"/>
          <w:color w:val="auto"/>
          <w:sz w:val="24"/>
          <w:highlight w:val="none"/>
          <w:lang w:val="zh-CN" w:eastAsia="zh-CN"/>
        </w:rPr>
        <w:t>响应文件名称（如：“资格审查证明材料”、“价格</w:t>
      </w:r>
      <w:r>
        <w:rPr>
          <w:rFonts w:hint="eastAsia" w:ascii="宋体" w:hAnsi="宋体" w:eastAsia="宋体" w:cs="宋体"/>
          <w:b/>
          <w:bCs w:val="0"/>
          <w:color w:val="auto"/>
          <w:sz w:val="24"/>
          <w:highlight w:val="none"/>
          <w:lang w:val="en-US" w:eastAsia="zh-CN"/>
        </w:rPr>
        <w:t>标</w:t>
      </w:r>
      <w:r>
        <w:rPr>
          <w:rFonts w:hint="eastAsia" w:ascii="宋体" w:hAnsi="宋体" w:eastAsia="宋体" w:cs="宋体"/>
          <w:b/>
          <w:bCs w:val="0"/>
          <w:color w:val="auto"/>
          <w:sz w:val="24"/>
          <w:highlight w:val="none"/>
          <w:lang w:val="zh-CN" w:eastAsia="zh-CN"/>
        </w:rPr>
        <w:t>”），密封袋封口处均应加盖供应商印章，否则视为无效投标文件。</w:t>
      </w:r>
    </w:p>
    <w:p>
      <w:pPr>
        <w:autoSpaceDE w:val="0"/>
        <w:autoSpaceDN w:val="0"/>
        <w:adjustRightInd w:val="0"/>
        <w:spacing w:line="480" w:lineRule="auto"/>
        <w:ind w:firstLine="723" w:firstLineChars="200"/>
        <w:jc w:val="center"/>
        <w:rPr>
          <w:rFonts w:ascii="宋体" w:hAnsi="宋体" w:cs="宋体"/>
          <w:b/>
          <w:bCs/>
          <w:sz w:val="36"/>
          <w:szCs w:val="36"/>
          <w:lang w:val="zh-CN"/>
        </w:rPr>
      </w:pPr>
      <w:r>
        <w:rPr>
          <w:rFonts w:hint="eastAsia" w:ascii="宋体" w:hAnsi="宋体" w:cs="宋体"/>
          <w:b/>
          <w:bCs/>
          <w:sz w:val="36"/>
          <w:szCs w:val="36"/>
          <w:lang w:val="zh-CN"/>
        </w:rPr>
        <w:t>第八部分  拟签订的合同文本</w:t>
      </w:r>
    </w:p>
    <w:p>
      <w:pPr>
        <w:keepNext w:val="0"/>
        <w:keepLines w:val="0"/>
        <w:pageBreakBefore w:val="0"/>
        <w:shd w:val="clear" w:color="auto" w:fill="FFFFFF"/>
        <w:kinsoku/>
        <w:wordWrap/>
        <w:overflowPunct/>
        <w:topLinePunct w:val="0"/>
        <w:autoSpaceDE/>
        <w:autoSpaceDN/>
        <w:bidi w:val="0"/>
        <w:adjustRightInd w:val="0"/>
        <w:snapToGrid w:val="0"/>
        <w:spacing w:line="480" w:lineRule="exact"/>
        <w:ind w:leftChars="0"/>
        <w:jc w:val="center"/>
        <w:textAlignment w:val="auto"/>
        <w:rPr>
          <w:rFonts w:ascii="宋体" w:hAnsi="宋体" w:cs="宋体"/>
          <w:b/>
          <w:kern w:val="0"/>
          <w:sz w:val="32"/>
          <w:szCs w:val="32"/>
        </w:rPr>
      </w:pPr>
      <w:r>
        <w:rPr>
          <w:rFonts w:hint="eastAsia" w:ascii="宋体" w:hAnsi="宋体" w:cs="宋体"/>
          <w:b/>
          <w:kern w:val="0"/>
          <w:sz w:val="32"/>
          <w:szCs w:val="32"/>
        </w:rPr>
        <w:t>合同范本</w:t>
      </w:r>
    </w:p>
    <w:p>
      <w:pPr>
        <w:pStyle w:val="10"/>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采购方（</w:t>
      </w:r>
      <w:r>
        <w:rPr>
          <w:rFonts w:hint="eastAsia" w:ascii="宋体" w:hAnsi="宋体" w:eastAsia="宋体" w:cs="宋体"/>
          <w:color w:val="auto"/>
          <w:sz w:val="24"/>
          <w:szCs w:val="24"/>
          <w:highlight w:val="none"/>
          <w:lang w:val="en-US" w:eastAsia="zh-CN"/>
        </w:rPr>
        <w:t>以下简称“甲方”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lang w:val="en-US" w:eastAsia="zh-CN"/>
        </w:rPr>
        <w:t xml:space="preserve">启东市寅阳镇人民政府                   </w:t>
      </w:r>
    </w:p>
    <w:p>
      <w:pPr>
        <w:pStyle w:val="10"/>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承包方（</w:t>
      </w:r>
      <w:r>
        <w:rPr>
          <w:rFonts w:hint="eastAsia" w:ascii="宋体" w:hAnsi="宋体" w:eastAsia="宋体" w:cs="宋体"/>
          <w:color w:val="auto"/>
          <w:sz w:val="24"/>
          <w:szCs w:val="24"/>
          <w:highlight w:val="none"/>
          <w:lang w:val="en-US" w:eastAsia="zh-CN"/>
        </w:rPr>
        <w:t>以下简称“乙方”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》的规定，甲乙双方经友好协商，在公平、诚实、信用的基础上，就甲方向乙方购买“</w:t>
      </w:r>
      <w:r>
        <w:rPr>
          <w:rFonts w:hint="eastAsia" w:ascii="宋体" w:hAnsi="宋体" w:eastAsia="宋体" w:cs="宋体"/>
          <w:b/>
          <w:bCs/>
          <w:color w:val="auto"/>
          <w:sz w:val="24"/>
          <w:szCs w:val="24"/>
          <w:highlight w:val="none"/>
          <w:u w:val="single"/>
          <w:lang w:val="en-US" w:eastAsia="zh-CN"/>
        </w:rPr>
        <w:t>启东海工船舶工业园2025年-2026年安全技术服务项目</w:t>
      </w:r>
      <w:r>
        <w:rPr>
          <w:rFonts w:hint="eastAsia" w:ascii="宋体" w:hAnsi="宋体" w:eastAsia="宋体" w:cs="宋体"/>
          <w:color w:val="auto"/>
          <w:sz w:val="24"/>
          <w:szCs w:val="24"/>
          <w:highlight w:val="none"/>
        </w:rPr>
        <w:t>”事宜，达成本合同内容。</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服务内容</w:t>
      </w:r>
      <w:r>
        <w:rPr>
          <w:rFonts w:hint="eastAsia" w:ascii="宋体" w:hAnsi="宋体" w:eastAsia="宋体" w:cs="宋体"/>
          <w:b/>
          <w:bCs/>
          <w:color w:val="auto"/>
          <w:sz w:val="24"/>
          <w:szCs w:val="24"/>
          <w:highlight w:val="none"/>
        </w:rPr>
        <w:t>：</w:t>
      </w:r>
    </w:p>
    <w:p>
      <w:pPr>
        <w:keepNext w:val="0"/>
        <w:keepLines w:val="0"/>
        <w:pageBreakBefore w:val="0"/>
        <w:widowControl w:val="0"/>
        <w:suppressLineNumbers w:val="0"/>
        <w:kinsoku/>
        <w:wordWrap/>
        <w:overflowPunct/>
        <w:topLinePunct/>
        <w:autoSpaceDE/>
        <w:autoSpaceDN/>
        <w:bidi w:val="0"/>
        <w:adjustRightInd/>
        <w:snapToGrid/>
        <w:spacing w:line="480" w:lineRule="exact"/>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（1）对镇辖区企业的生产作业场所进行安全技术服务咨询工作，协助镇综合行政执法部门开展安全隐患排查，识别潜在的安全风险并提供相应的应对措施和建议；</w:t>
      </w:r>
    </w:p>
    <w:p>
      <w:pPr>
        <w:keepNext w:val="0"/>
        <w:keepLines w:val="0"/>
        <w:pageBreakBefore w:val="0"/>
        <w:widowControl w:val="0"/>
        <w:suppressLineNumbers w:val="0"/>
        <w:kinsoku/>
        <w:wordWrap/>
        <w:overflowPunct/>
        <w:topLinePunct/>
        <w:autoSpaceDE/>
        <w:autoSpaceDN/>
        <w:bidi w:val="0"/>
        <w:adjustRightInd/>
        <w:snapToGrid/>
        <w:spacing w:line="480" w:lineRule="exact"/>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（2）对建筑工地、涉及危险化学品储存的企业等场所，需要结合行业领域需求，派出具有相应专业技术的专家参与安全技术服务咨询工作；</w:t>
      </w:r>
    </w:p>
    <w:p>
      <w:pPr>
        <w:keepNext w:val="0"/>
        <w:keepLines w:val="0"/>
        <w:pageBreakBefore w:val="0"/>
        <w:widowControl w:val="0"/>
        <w:suppressLineNumbers w:val="0"/>
        <w:kinsoku/>
        <w:wordWrap/>
        <w:overflowPunct/>
        <w:topLinePunct/>
        <w:autoSpaceDE/>
        <w:autoSpaceDN/>
        <w:bidi w:val="0"/>
        <w:adjustRightInd/>
        <w:snapToGrid/>
        <w:spacing w:line="480" w:lineRule="exact"/>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（3）定期向镇政府有关部门或者采购人出具隐患排查（附图片资料）及分析等相关工作报告；</w:t>
      </w:r>
    </w:p>
    <w:p>
      <w:pPr>
        <w:keepNext w:val="0"/>
        <w:keepLines w:val="0"/>
        <w:pageBreakBefore w:val="0"/>
        <w:widowControl w:val="0"/>
        <w:suppressLineNumbers w:val="0"/>
        <w:kinsoku/>
        <w:wordWrap/>
        <w:overflowPunct/>
        <w:topLinePunct/>
        <w:autoSpaceDE/>
        <w:autoSpaceDN/>
        <w:bidi w:val="0"/>
        <w:adjustRightInd/>
        <w:snapToGrid/>
        <w:spacing w:line="480" w:lineRule="exact"/>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（4）无条件配合镇政府有关部门或者采购人布置的重大活动安排或突击性临时工作。</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二、服务期：自合同签订之日起一年。</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lang w:val="en-US" w:eastAsia="zh-CN"/>
        </w:rPr>
        <w:t>本项目预算为一年度的预算，根据《政府</w:t>
      </w:r>
      <w:r>
        <w:rPr>
          <w:rFonts w:hint="eastAsia" w:ascii="宋体" w:hAnsi="宋体" w:eastAsia="宋体" w:cs="宋体"/>
          <w:b w:val="0"/>
          <w:bCs w:val="0"/>
          <w:color w:val="auto"/>
          <w:sz w:val="24"/>
          <w:szCs w:val="24"/>
          <w:lang w:val="en-US" w:eastAsia="zh-CN"/>
        </w:rPr>
        <w:t>购买服务管理办法》第二十四条规定，本项目根据采购结果，采取一次招标三年沿用。一年合同期满后，甲方未获得预算批复或因政策变化采购需求取消，则经甲方书面通知供应商后，合同到期终止不再续签。服务期自合同签订之日起一年，甲方有权单方决定是否续签后一年度合同，合同金额不作改变。如果乙方没有达到合同所要求履行条件之一的，则甲方有权在委托期限内随时终止合同。</w:t>
      </w:r>
    </w:p>
    <w:p>
      <w:pPr>
        <w:keepNext w:val="0"/>
        <w:keepLines w:val="0"/>
        <w:pageBreakBefore w:val="0"/>
        <w:widowControl w:val="0"/>
        <w:suppressLineNumbers w:val="0"/>
        <w:kinsoku/>
        <w:wordWrap/>
        <w:overflowPunct/>
        <w:topLinePunct/>
        <w:autoSpaceDE/>
        <w:autoSpaceDN/>
        <w:bidi w:val="0"/>
        <w:adjustRightInd/>
        <w:snapToGrid/>
        <w:spacing w:line="480" w:lineRule="exact"/>
        <w:ind w:left="0" w:leftChars="0" w:firstLine="482"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检查专业人员：</w:t>
      </w:r>
    </w:p>
    <w:p>
      <w:pPr>
        <w:keepNext w:val="0"/>
        <w:keepLines w:val="0"/>
        <w:pageBreakBefore w:val="0"/>
        <w:widowControl w:val="0"/>
        <w:suppressLineNumbers w:val="0"/>
        <w:kinsoku/>
        <w:wordWrap/>
        <w:overflowPunct/>
        <w:topLinePunct/>
        <w:autoSpaceDE/>
        <w:autoSpaceDN/>
        <w:bidi w:val="0"/>
        <w:adjustRightInd/>
        <w:snapToGrid/>
        <w:spacing w:line="480" w:lineRule="exact"/>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1、一旦中标，投标提供所有人员不得变更，如有特殊情况需向甲方申请，经甲方许可后方可变更，同时处罚人民币5万元/人/次；</w:t>
      </w:r>
    </w:p>
    <w:p>
      <w:pPr>
        <w:keepNext w:val="0"/>
        <w:keepLines w:val="0"/>
        <w:pageBreakBefore w:val="0"/>
        <w:widowControl w:val="0"/>
        <w:suppressLineNumbers w:val="0"/>
        <w:kinsoku/>
        <w:wordWrap/>
        <w:overflowPunct/>
        <w:topLinePunct/>
        <w:autoSpaceDE/>
        <w:autoSpaceDN/>
        <w:bidi w:val="0"/>
        <w:adjustRightInd/>
        <w:snapToGrid/>
        <w:spacing w:line="480" w:lineRule="exact"/>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2、乙方所有人员在施工现场应做好安全防护工作，一旦出现安全问题，一切责任由乙方承担，甲方对此不承担任何责任。</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技术服务成果提交：</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（1）监督检查记录（包含影像资料），包含以下内容：</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①现场形成检查记录并出示给受查单位，指出存在的问题及安全隐患，并提出对策性整改措施及建议。</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②对受查单位检查完成后，形成书面《安全生产第三方巡查整改意见书》提交给甲方，并督促受查单位加强整改。</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（2）季度安全分析评估报告，包含以下内容：</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①每月召开安全生产会议的会议纪要；</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②提供每季度安全分析评估报告，报告内容需有对下一季度工作的合理性指导建议。</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③每季度组织项目管理人员进行安全方面知识培训的成果报告。</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（3）年度安全分析评估报告，及下一阶段工作的合理性指导建议。</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（4）每次检查形成检查记录台账资料，如实记录检查情况，对存在的突出问题或共性问题要提交专项建议报告，并签字盖章。</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、双方责任</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（一）甲方责任：</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1、甲方指派人员对乙方开展专项检查进行全程陪同和跟踪。</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2、甲方对委托乙方实施的服务进行督促管理。</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3、甲方对乙方派出的服务人员,服务不到位或工作不负责任者，有权要求乙方调换人员。</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4、如甲方不能陪同乙方进行检查，甲方须开具相应委托证明及证件，便于乙方检查人员挂牌上岗，顺利实施检查服务。</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（二）乙方责任：</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1、乙方针对甲方委托要求，组成专项检查组，明确一名负责人加强服务管理，并配备相应的检查工具、联络通讯器材、交通工具等硬件设施。</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2、乙方加强对派出服务人员进行考核管理，征询甲方对乙方提供服务的意见，加强沟通与联系，保持信息畅通。对不能满足甲方要求的人员进行更换。</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3、按照法律规定为现场服务人员提供必要的安全保障，为其购买人身意外伤害保险等发生的费用。负责乙方派出人员的一切安全责任和费用，甲方不承担乙方派出人员的一切安全责任和费用。</w:t>
      </w:r>
    </w:p>
    <w:p>
      <w:pPr>
        <w:pStyle w:val="2"/>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4、乙方不得将排查工作转包给其他单位或安排人员与投标时人员清单不符合，如查实转包，乙方承担合同总价款的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%的违约金，甲方有权解除合同</w:t>
      </w:r>
      <w:r>
        <w:rPr>
          <w:rFonts w:hint="eastAsia" w:ascii="宋体" w:hAnsi="宋体" w:eastAsia="宋体" w:cs="宋体"/>
          <w:color w:val="auto"/>
          <w:sz w:val="24"/>
          <w:szCs w:val="24"/>
          <w:highlight w:val="none"/>
          <w:lang w:eastAsia="zh-CN"/>
        </w:rPr>
        <w:t>。</w:t>
      </w:r>
    </w:p>
    <w:p>
      <w:pPr>
        <w:pStyle w:val="2"/>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5、乙方不能提供服务或提供的服务不能满足甲方要求的，应向甲方支付合同总价款5%的违约金，乙方应继续履行服务，直至达到甲方要求；</w:t>
      </w:r>
    </w:p>
    <w:p>
      <w:pPr>
        <w:pStyle w:val="2"/>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6、乙方如不能按时完成排查任务，响应时间为1天，每延误一天罚款10000元，直接从合同价款中扣除；</w:t>
      </w:r>
    </w:p>
    <w:p>
      <w:pPr>
        <w:pStyle w:val="2"/>
        <w:keepNext w:val="0"/>
        <w:keepLines w:val="0"/>
        <w:pageBreakBefore w:val="0"/>
        <w:kinsoku/>
        <w:wordWrap/>
        <w:overflowPunct/>
        <w:autoSpaceDE/>
        <w:autoSpaceDN/>
        <w:bidi w:val="0"/>
        <w:adjustRightInd/>
        <w:snapToGrid/>
        <w:spacing w:line="48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7、在服务过程中，服务机构与受检查单位串通、共谋、弄虚作假等情况下出具虚假文件，查证属实的，</w:t>
      </w:r>
      <w:r>
        <w:rPr>
          <w:rFonts w:hint="eastAsia" w:ascii="宋体" w:hAnsi="宋体" w:eastAsia="宋体" w:cs="宋体"/>
          <w:color w:val="auto"/>
          <w:sz w:val="24"/>
          <w:szCs w:val="24"/>
          <w:highlight w:val="none"/>
        </w:rPr>
        <w:t>乙方承担合同总价款的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%的违约金，甲方有权解除合同</w:t>
      </w:r>
      <w:r>
        <w:rPr>
          <w:rFonts w:hint="eastAsia" w:ascii="宋体" w:hAnsi="宋体" w:eastAsia="宋体" w:cs="宋体"/>
          <w:color w:val="auto"/>
          <w:sz w:val="24"/>
          <w:szCs w:val="24"/>
          <w:highlight w:val="none"/>
          <w:lang w:val="en-US" w:eastAsia="zh-CN"/>
        </w:rPr>
        <w:t>，构成犯罪的，依法追究刑事责任。在委托方督查中发现安全生产问题而服务机构未发现的，</w:t>
      </w:r>
      <w:r>
        <w:rPr>
          <w:rFonts w:hint="eastAsia" w:ascii="宋体" w:hAnsi="宋体" w:eastAsia="宋体" w:cs="宋体"/>
          <w:color w:val="auto"/>
          <w:sz w:val="24"/>
          <w:szCs w:val="24"/>
          <w:highlight w:val="none"/>
        </w:rPr>
        <w:t>乙方承担合同总价款的</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%的违约金，</w:t>
      </w:r>
      <w:r>
        <w:rPr>
          <w:rFonts w:hint="eastAsia" w:ascii="宋体" w:hAnsi="宋体" w:eastAsia="宋体" w:cs="宋体"/>
          <w:color w:val="auto"/>
          <w:sz w:val="24"/>
          <w:szCs w:val="24"/>
          <w:highlight w:val="none"/>
          <w:lang w:val="en-US" w:eastAsia="zh-CN"/>
        </w:rPr>
        <w:t>服务机构在安全生产检查过程中因未发现隐患引起的安全事故，</w:t>
      </w:r>
      <w:r>
        <w:rPr>
          <w:rFonts w:hint="eastAsia" w:ascii="宋体" w:hAnsi="宋体" w:eastAsia="宋体" w:cs="宋体"/>
          <w:color w:val="auto"/>
          <w:sz w:val="24"/>
          <w:szCs w:val="24"/>
          <w:highlight w:val="none"/>
        </w:rPr>
        <w:t>乙方承担合同总价款的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终止合同并按法律法规、行政规定追究责任。</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、合同款及支付方式</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000000"/>
          <w:sz w:val="24"/>
          <w:highlight w:val="none"/>
          <w:lang w:val="en-US" w:eastAsia="zh-CN"/>
        </w:rPr>
        <w:t>本合同暂定合同总价：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w:t>
      </w:r>
      <w:r>
        <w:rPr>
          <w:rFonts w:hint="eastAsia" w:ascii="宋体" w:hAnsi="宋体" w:cs="宋体"/>
          <w:color w:val="000000"/>
          <w:sz w:val="24"/>
          <w:highlight w:val="none"/>
          <w:lang w:val="en-US" w:eastAsia="zh-CN"/>
        </w:rPr>
        <w:t>中标单价明细如下：</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2、付款方式：</w:t>
      </w:r>
    </w:p>
    <w:p>
      <w:pPr>
        <w:pStyle w:val="10"/>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根据合同履约情况每六个月结算一次，不计利息。费用=实际服务次数*中标单价。结算时开具正式税务发票。履约保证金在供应商服务周期到期后一个月内由采购单位返还(履约期间利息不计)。</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履约保证金</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本合同履约保证金金额：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乙方的履约保证金须在成交通知书发出之日起至合同签订前汇入甲方账户（应当以数字人民币、支票、汇票或者金融机构、担保机构出具的保函等非现金形式提交），乙方凭中标通知书与甲方签订合同。超期或未有协商，则视为自动放弃成交资格。</w:t>
      </w:r>
      <w:r>
        <w:rPr>
          <w:rFonts w:hint="eastAsia" w:ascii="宋体" w:hAnsi="宋体" w:eastAsia="宋体" w:cs="宋体"/>
          <w:color w:val="auto"/>
          <w:sz w:val="24"/>
          <w:szCs w:val="24"/>
          <w:highlight w:val="none"/>
          <w:lang w:val="en-US" w:eastAsia="zh-CN"/>
        </w:rPr>
        <w:cr/>
      </w:r>
      <w:r>
        <w:rPr>
          <w:rFonts w:hint="eastAsia" w:ascii="宋体" w:hAnsi="宋体" w:eastAsia="宋体" w:cs="宋体"/>
          <w:color w:val="auto"/>
          <w:sz w:val="24"/>
          <w:szCs w:val="24"/>
          <w:highlight w:val="none"/>
          <w:lang w:val="en-US" w:eastAsia="zh-CN"/>
        </w:rPr>
        <w:t xml:space="preserve">   ③乙方全部履约合同义务，经甲方验收合格无质量、进度等问题的，甲方在验收合格后一次性退还履约保证金，甲方若逾期退还履约保证金的，按照逾期部分的每日0.05%支付违约金。</w:t>
      </w:r>
      <w:r>
        <w:rPr>
          <w:rFonts w:hint="eastAsia" w:ascii="宋体" w:hAnsi="宋体" w:eastAsia="宋体" w:cs="宋体"/>
          <w:color w:val="auto"/>
          <w:sz w:val="24"/>
          <w:szCs w:val="24"/>
          <w:highlight w:val="none"/>
          <w:lang w:val="en-US" w:eastAsia="zh-CN"/>
        </w:rPr>
        <w:cr/>
      </w:r>
      <w:r>
        <w:rPr>
          <w:rFonts w:hint="eastAsia" w:ascii="宋体" w:hAnsi="宋体" w:eastAsia="宋体" w:cs="宋体"/>
          <w:color w:val="auto"/>
          <w:sz w:val="24"/>
          <w:szCs w:val="24"/>
          <w:highlight w:val="none"/>
          <w:lang w:val="en-US" w:eastAsia="zh-CN"/>
        </w:rPr>
        <w:t xml:space="preserve">   ④发生以下情况的，履约保证金不予退还或部分退还：</w:t>
      </w:r>
      <w:r>
        <w:rPr>
          <w:rFonts w:hint="eastAsia" w:ascii="宋体" w:hAnsi="宋体" w:eastAsia="宋体" w:cs="宋体"/>
          <w:color w:val="auto"/>
          <w:sz w:val="24"/>
          <w:szCs w:val="24"/>
          <w:highlight w:val="none"/>
          <w:lang w:val="en-US" w:eastAsia="zh-CN"/>
        </w:rPr>
        <w:cr/>
      </w:r>
      <w:r>
        <w:rPr>
          <w:rFonts w:hint="eastAsia" w:ascii="宋体" w:hAnsi="宋体" w:eastAsia="宋体" w:cs="宋体"/>
          <w:color w:val="auto"/>
          <w:sz w:val="24"/>
          <w:szCs w:val="24"/>
          <w:highlight w:val="none"/>
          <w:lang w:val="en-US" w:eastAsia="zh-CN"/>
        </w:rPr>
        <w:t xml:space="preserve">    a.签订合同后，乙方不履行合同义务的，甲方有权全额扣除履约保证金，全额不予退还，同时甲方亦有权终止合同，乙方还须承担相应的法律赔偿责任。</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b.乙方在履约过程中发生违约行为，给甲方造成损失的，甲方有权在乙方缴纳的履约保证金中予以扣款，以弥补甲方经济损失，不足的部分乙方另外补齐。</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、违约与赔偿</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1、甲方原因导致乙方不能按协议约定的时间实施检查工作或无合理理由逾期支付乙方费用，乙方可停止为甲方提供服务并有权解除协议。</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2、在以下情况下，甲方有权单方解除协议并拒绝检查费用:</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1）因不能按照本协议约定的时间或甲方提前通知的时间实施检查工作；</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2）逾期任何一项工作达30天的；</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3）其他重大违约行为。</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、解除合同</w:t>
      </w:r>
    </w:p>
    <w:p>
      <w:pPr>
        <w:pStyle w:val="9"/>
        <w:keepNext w:val="0"/>
        <w:keepLines w:val="0"/>
        <w:pageBreakBefore w:val="0"/>
        <w:widowControl/>
        <w:tabs>
          <w:tab w:val="left" w:pos="540"/>
        </w:tabs>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如果满足以下条件，任何一方在通知对方后，都可以解除本合同。</w:t>
      </w:r>
    </w:p>
    <w:p>
      <w:pPr>
        <w:pStyle w:val="9"/>
        <w:keepNext w:val="0"/>
        <w:keepLines w:val="0"/>
        <w:pageBreakBefore w:val="0"/>
        <w:widowControl/>
        <w:tabs>
          <w:tab w:val="left" w:pos="540"/>
        </w:tabs>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pPr>
        <w:pStyle w:val="9"/>
        <w:keepNext w:val="0"/>
        <w:keepLines w:val="0"/>
        <w:pageBreakBefore w:val="0"/>
        <w:widowControl/>
        <w:tabs>
          <w:tab w:val="left" w:pos="540"/>
        </w:tabs>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pPr>
        <w:pStyle w:val="9"/>
        <w:keepNext w:val="0"/>
        <w:keepLines w:val="0"/>
        <w:pageBreakBefore w:val="0"/>
        <w:widowControl/>
        <w:tabs>
          <w:tab w:val="left" w:pos="540"/>
        </w:tabs>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当本合同以任何原因终止时，乙方应立即停止使用并销毁包含甲方机密信息的所有物件，并证明该销毁情况；或者将这些物件归还对方。</w:t>
      </w:r>
    </w:p>
    <w:p>
      <w:pPr>
        <w:pStyle w:val="2"/>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在乙方排查过程中，甲方有权组织专业人员对乙方的排查随机进行检查审核，如发现乙方发生不符合乙方权利和责任条款要求的，视为乙方违约，向甲方支付 9000 元/次的违约金。</w:t>
      </w:r>
    </w:p>
    <w:p>
      <w:pPr>
        <w:pStyle w:val="10"/>
        <w:keepNext w:val="0"/>
        <w:keepLines w:val="0"/>
        <w:pageBreakBefore w:val="0"/>
        <w:kinsoku/>
        <w:wordWrap/>
        <w:overflowPunct/>
        <w:topLinePunct w:val="0"/>
        <w:autoSpaceDE/>
        <w:autoSpaceDN/>
        <w:bidi w:val="0"/>
        <w:adjustRightInd/>
        <w:snapToGrid/>
        <w:spacing w:line="4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十、争议解决</w:t>
      </w:r>
    </w:p>
    <w:p>
      <w:pPr>
        <w:pStyle w:val="9"/>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本合同及其修订本的有效性、履行和与本合同及其修订本效力有关的所有事宜，将受中华人民共和国法律管辖，任何争议仅适用中华人民共和国法律。</w:t>
      </w:r>
    </w:p>
    <w:p>
      <w:pPr>
        <w:pStyle w:val="9"/>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甲乙双方因合同的解释或履行发生争议时，首先应争取通过友好协商解决，该协商应在三十天内解决。</w:t>
      </w:r>
    </w:p>
    <w:p>
      <w:pPr>
        <w:pStyle w:val="9"/>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如协商不能解决时，合同的任何一方可向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启东市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pPr>
        <w:pStyle w:val="9"/>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争议进行裁决期间，除争议事项外，甲乙双方应继续履行各自本合同中规定的义务和行使权利。</w:t>
      </w:r>
    </w:p>
    <w:p>
      <w:pPr>
        <w:pStyle w:val="9"/>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color w:val="auto"/>
          <w:sz w:val="24"/>
          <w:szCs w:val="24"/>
          <w:highlight w:val="none"/>
        </w:rPr>
      </w:pPr>
    </w:p>
    <w:p>
      <w:pPr>
        <w:keepNext w:val="0"/>
        <w:keepLines w:val="0"/>
        <w:pageBreakBefore w:val="0"/>
        <w:kinsoku/>
        <w:wordWrap/>
        <w:overflowPunct/>
        <w:autoSpaceDE/>
        <w:autoSpaceDN/>
        <w:bidi w:val="0"/>
        <w:spacing w:line="480" w:lineRule="exact"/>
        <w:ind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乙方：盖章</w:t>
      </w:r>
    </w:p>
    <w:p>
      <w:pPr>
        <w:keepNext w:val="0"/>
        <w:keepLines w:val="0"/>
        <w:pageBreakBefore w:val="0"/>
        <w:kinsoku/>
        <w:wordWrap/>
        <w:overflowPunct/>
        <w:autoSpaceDE/>
        <w:autoSpaceDN/>
        <w:bidi w:val="0"/>
        <w:spacing w:line="48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w:t>
      </w:r>
      <w:r>
        <w:rPr>
          <w:rFonts w:hint="eastAsia" w:ascii="宋体" w:hAnsi="宋体" w:cs="宋体"/>
          <w:color w:val="auto"/>
          <w:sz w:val="24"/>
          <w:szCs w:val="24"/>
          <w:highlight w:val="none"/>
          <w:lang w:eastAsia="zh-CN"/>
        </w:rPr>
        <w:t>（或授权委托人）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法人代表</w:t>
      </w:r>
      <w:r>
        <w:rPr>
          <w:rFonts w:hint="eastAsia" w:ascii="宋体" w:hAnsi="宋体" w:cs="宋体"/>
          <w:color w:val="auto"/>
          <w:sz w:val="24"/>
          <w:szCs w:val="24"/>
          <w:highlight w:val="none"/>
          <w:lang w:eastAsia="zh-CN"/>
        </w:rPr>
        <w:t>（或授权委托人）</w:t>
      </w:r>
      <w:r>
        <w:rPr>
          <w:rFonts w:hint="eastAsia" w:ascii="宋体" w:hAnsi="宋体" w:eastAsia="宋体" w:cs="宋体"/>
          <w:color w:val="auto"/>
          <w:sz w:val="24"/>
          <w:szCs w:val="24"/>
          <w:highlight w:val="none"/>
        </w:rPr>
        <w:t>(签字）：</w:t>
      </w:r>
    </w:p>
    <w:p>
      <w:pPr>
        <w:keepNext w:val="0"/>
        <w:keepLines w:val="0"/>
        <w:pageBreakBefore w:val="0"/>
        <w:kinsoku/>
        <w:wordWrap/>
        <w:overflowPunct/>
        <w:autoSpaceDE/>
        <w:autoSpaceDN/>
        <w:bidi w:val="0"/>
        <w:spacing w:line="480" w:lineRule="exact"/>
        <w:ind w:leftChars="0" w:firstLine="720" w:firstLineChars="300"/>
        <w:textAlignment w:val="auto"/>
        <w:rPr>
          <w:rFonts w:asciiTheme="minorEastAsia" w:hAnsiTheme="minorEastAsia"/>
          <w:sz w:val="28"/>
          <w:szCs w:val="28"/>
          <w:highlight w:val="none"/>
        </w:rPr>
      </w:pPr>
      <w:r>
        <w:rPr>
          <w:rFonts w:hint="eastAsia" w:ascii="宋体" w:hAnsi="宋体" w:eastAsia="宋体" w:cs="宋体"/>
          <w:color w:val="auto"/>
          <w:sz w:val="24"/>
          <w:szCs w:val="24"/>
          <w:highlight w:val="none"/>
        </w:rPr>
        <w:t>日期： 年 月 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日期： 年 月 日</w:t>
      </w:r>
      <w:r>
        <w:rPr>
          <w:rFonts w:hint="eastAsia" w:asciiTheme="minorEastAsia" w:hAnsiTheme="minorEastAsia"/>
          <w:sz w:val="28"/>
          <w:szCs w:val="28"/>
          <w:highlight w:val="none"/>
        </w:rPr>
        <w:t xml:space="preserve">  </w:t>
      </w:r>
    </w:p>
    <w:p>
      <w:pPr>
        <w:spacing w:line="400" w:lineRule="exact"/>
        <w:jc w:val="center"/>
        <w:rPr>
          <w:rFonts w:hint="eastAsia" w:ascii="宋体" w:hAnsi="宋体" w:cs="宋体"/>
          <w:b/>
          <w:bCs/>
          <w:sz w:val="36"/>
          <w:szCs w:val="36"/>
          <w:lang w:val="zh-CN"/>
        </w:rPr>
      </w:pPr>
    </w:p>
    <w:p>
      <w:pPr>
        <w:spacing w:line="400" w:lineRule="exact"/>
        <w:jc w:val="center"/>
        <w:rPr>
          <w:rFonts w:hint="eastAsia" w:ascii="宋体" w:hAnsi="宋体" w:cs="宋体"/>
          <w:b/>
          <w:bCs/>
          <w:sz w:val="36"/>
          <w:szCs w:val="36"/>
          <w:lang w:val="zh-CN"/>
        </w:rPr>
      </w:pPr>
    </w:p>
    <w:p>
      <w:pPr>
        <w:pStyle w:val="2"/>
        <w:rPr>
          <w:rFonts w:hint="eastAsia" w:ascii="宋体" w:hAnsi="宋体" w:cs="宋体"/>
          <w:b/>
          <w:bCs/>
          <w:sz w:val="36"/>
          <w:szCs w:val="36"/>
          <w:lang w:val="zh-CN"/>
        </w:rPr>
      </w:pPr>
    </w:p>
    <w:p>
      <w:pPr>
        <w:rPr>
          <w:rFonts w:hint="eastAsia" w:ascii="宋体" w:hAnsi="宋体" w:cs="宋体"/>
          <w:b/>
          <w:bCs/>
          <w:sz w:val="36"/>
          <w:szCs w:val="36"/>
          <w:lang w:val="zh-CN"/>
        </w:rPr>
      </w:pPr>
    </w:p>
    <w:p>
      <w:pPr>
        <w:pStyle w:val="2"/>
        <w:rPr>
          <w:rFonts w:hint="eastAsia" w:ascii="宋体" w:hAnsi="宋体" w:cs="宋体"/>
          <w:b/>
          <w:bCs/>
          <w:sz w:val="36"/>
          <w:szCs w:val="36"/>
          <w:lang w:val="zh-CN"/>
        </w:rPr>
      </w:pPr>
    </w:p>
    <w:p>
      <w:pPr>
        <w:rPr>
          <w:rFonts w:hint="eastAsia" w:ascii="宋体" w:hAnsi="宋体" w:cs="宋体"/>
          <w:b/>
          <w:bCs/>
          <w:sz w:val="36"/>
          <w:szCs w:val="36"/>
          <w:lang w:val="zh-CN"/>
        </w:rPr>
      </w:pPr>
    </w:p>
    <w:p>
      <w:pPr>
        <w:rPr>
          <w:rFonts w:hint="eastAsia"/>
          <w:lang w:val="zh-CN"/>
        </w:rPr>
      </w:pPr>
    </w:p>
    <w:p>
      <w:pPr>
        <w:spacing w:line="400" w:lineRule="exact"/>
        <w:jc w:val="center"/>
        <w:rPr>
          <w:rFonts w:hint="eastAsia" w:ascii="宋体" w:hAnsi="宋体" w:cs="宋体"/>
          <w:b/>
          <w:bCs/>
          <w:sz w:val="36"/>
          <w:szCs w:val="36"/>
          <w:lang w:val="zh-CN"/>
        </w:rPr>
      </w:pPr>
    </w:p>
    <w:p>
      <w:pPr>
        <w:pStyle w:val="2"/>
        <w:rPr>
          <w:rFonts w:hint="eastAsia" w:ascii="宋体" w:hAnsi="宋体" w:cs="宋体"/>
          <w:b/>
          <w:bCs/>
          <w:sz w:val="36"/>
          <w:szCs w:val="36"/>
          <w:lang w:val="zh-CN"/>
        </w:rPr>
      </w:pPr>
    </w:p>
    <w:p>
      <w:pPr>
        <w:rPr>
          <w:rFonts w:hint="eastAsia" w:ascii="宋体" w:hAnsi="宋体" w:cs="宋体"/>
          <w:b/>
          <w:bCs/>
          <w:sz w:val="36"/>
          <w:szCs w:val="36"/>
          <w:lang w:val="zh-CN"/>
        </w:rPr>
      </w:pPr>
    </w:p>
    <w:p>
      <w:pPr>
        <w:pStyle w:val="2"/>
        <w:rPr>
          <w:rFonts w:hint="eastAsia" w:ascii="宋体" w:hAnsi="宋体" w:cs="宋体"/>
          <w:b/>
          <w:bCs/>
          <w:sz w:val="36"/>
          <w:szCs w:val="36"/>
          <w:lang w:val="zh-CN"/>
        </w:rPr>
      </w:pPr>
    </w:p>
    <w:p>
      <w:pPr>
        <w:rPr>
          <w:rFonts w:hint="eastAsia" w:ascii="宋体" w:hAnsi="宋体" w:cs="宋体"/>
          <w:b/>
          <w:bCs/>
          <w:sz w:val="36"/>
          <w:szCs w:val="36"/>
          <w:lang w:val="zh-CN"/>
        </w:rPr>
      </w:pPr>
    </w:p>
    <w:p>
      <w:pPr>
        <w:pStyle w:val="2"/>
        <w:rPr>
          <w:rFonts w:hint="eastAsia" w:ascii="宋体" w:hAnsi="宋体" w:cs="宋体"/>
          <w:b/>
          <w:bCs/>
          <w:sz w:val="36"/>
          <w:szCs w:val="36"/>
          <w:lang w:val="zh-CN"/>
        </w:rPr>
      </w:pPr>
    </w:p>
    <w:p>
      <w:pPr>
        <w:rPr>
          <w:rFonts w:hint="eastAsia" w:ascii="宋体" w:hAnsi="宋体" w:cs="宋体"/>
          <w:b/>
          <w:bCs/>
          <w:sz w:val="36"/>
          <w:szCs w:val="36"/>
          <w:lang w:val="zh-CN"/>
        </w:rPr>
      </w:pPr>
    </w:p>
    <w:p>
      <w:pPr>
        <w:pStyle w:val="2"/>
        <w:rPr>
          <w:rFonts w:hint="eastAsia" w:ascii="宋体" w:hAnsi="宋体" w:cs="宋体"/>
          <w:b/>
          <w:bCs/>
          <w:sz w:val="36"/>
          <w:szCs w:val="36"/>
          <w:lang w:val="zh-CN"/>
        </w:rPr>
      </w:pPr>
    </w:p>
    <w:p>
      <w:pPr>
        <w:rPr>
          <w:rFonts w:hint="eastAsia" w:ascii="宋体" w:hAnsi="宋体" w:cs="宋体"/>
          <w:b/>
          <w:bCs/>
          <w:sz w:val="36"/>
          <w:szCs w:val="36"/>
          <w:lang w:val="zh-CN"/>
        </w:rPr>
      </w:pPr>
    </w:p>
    <w:p>
      <w:pPr>
        <w:pStyle w:val="2"/>
        <w:rPr>
          <w:rFonts w:hint="eastAsia" w:ascii="宋体" w:hAnsi="宋体" w:cs="宋体"/>
          <w:b/>
          <w:bCs/>
          <w:sz w:val="36"/>
          <w:szCs w:val="36"/>
          <w:lang w:val="zh-CN"/>
        </w:rPr>
      </w:pPr>
    </w:p>
    <w:p>
      <w:pPr>
        <w:rPr>
          <w:rFonts w:hint="eastAsia" w:ascii="宋体" w:hAnsi="宋体" w:cs="宋体"/>
          <w:b/>
          <w:bCs/>
          <w:sz w:val="36"/>
          <w:szCs w:val="36"/>
          <w:lang w:val="zh-CN"/>
        </w:rPr>
      </w:pPr>
    </w:p>
    <w:p>
      <w:pPr>
        <w:pStyle w:val="2"/>
        <w:rPr>
          <w:rFonts w:hint="eastAsia"/>
          <w:lang w:val="zh-CN"/>
        </w:rPr>
      </w:pPr>
    </w:p>
    <w:p>
      <w:pPr>
        <w:spacing w:line="400" w:lineRule="exact"/>
        <w:jc w:val="center"/>
        <w:rPr>
          <w:rFonts w:ascii="宋体" w:hAnsi="宋体" w:cs="宋体"/>
          <w:b/>
          <w:bCs/>
          <w:sz w:val="36"/>
          <w:szCs w:val="36"/>
          <w:lang w:val="zh-CN"/>
        </w:rPr>
      </w:pPr>
      <w:r>
        <w:rPr>
          <w:rFonts w:hint="eastAsia" w:ascii="宋体" w:hAnsi="宋体" w:cs="宋体"/>
          <w:b/>
          <w:bCs/>
          <w:sz w:val="36"/>
          <w:szCs w:val="36"/>
          <w:lang w:val="zh-CN"/>
        </w:rPr>
        <w:t>第九部分  附件-谈判投标文件格式</w:t>
      </w:r>
    </w:p>
    <w:p>
      <w:pPr>
        <w:shd w:val="clear" w:color="auto" w:fill="FFFFFF"/>
        <w:spacing w:line="520" w:lineRule="exact"/>
        <w:rPr>
          <w:rFonts w:ascii="宋体" w:hAnsi="宋体" w:cs="宋体"/>
          <w:sz w:val="28"/>
          <w:szCs w:val="28"/>
        </w:rPr>
      </w:pPr>
      <w:r>
        <w:rPr>
          <w:rFonts w:hint="eastAsia" w:ascii="宋体" w:hAnsi="宋体" w:cs="宋体"/>
          <w:sz w:val="28"/>
          <w:szCs w:val="28"/>
        </w:rPr>
        <w:t>附件一：</w:t>
      </w: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投标人符合《政府采购法》第二十二条规定条件的声明函</w:t>
      </w:r>
    </w:p>
    <w:p>
      <w:pPr>
        <w:spacing w:line="460" w:lineRule="exact"/>
        <w:rPr>
          <w:rFonts w:ascii="宋体" w:hAnsi="宋体"/>
          <w:b/>
          <w:bCs/>
          <w:sz w:val="44"/>
          <w:szCs w:val="44"/>
        </w:rPr>
      </w:pPr>
    </w:p>
    <w:p>
      <w:pPr>
        <w:spacing w:line="520" w:lineRule="exact"/>
        <w:ind w:firstLine="480" w:firstLineChars="200"/>
        <w:rPr>
          <w:rFonts w:ascii="宋体" w:hAnsi="宋体"/>
          <w:b/>
          <w:bCs/>
          <w:sz w:val="24"/>
        </w:rPr>
      </w:pPr>
      <w:r>
        <w:rPr>
          <w:rFonts w:hint="eastAsia" w:ascii="宋体" w:hAnsi="宋体"/>
          <w:bCs/>
          <w:sz w:val="24"/>
        </w:rPr>
        <w:t>我单位参加</w:t>
      </w:r>
      <w:r>
        <w:rPr>
          <w:rFonts w:hint="eastAsia" w:ascii="宋体" w:hAnsi="宋体"/>
          <w:bCs/>
          <w:sz w:val="24"/>
          <w:szCs w:val="21"/>
        </w:rPr>
        <w:t>_________________（项目名称）投标活动。针对《中华人民共和国政府采购法》第二十二条规定做出如下声明：</w:t>
      </w:r>
    </w:p>
    <w:p>
      <w:pPr>
        <w:spacing w:line="520" w:lineRule="exact"/>
        <w:ind w:firstLine="482"/>
        <w:rPr>
          <w:rFonts w:ascii="宋体" w:hAnsi="宋体"/>
          <w:sz w:val="24"/>
        </w:rPr>
      </w:pPr>
      <w:r>
        <w:rPr>
          <w:rFonts w:hint="eastAsia" w:ascii="宋体" w:hAnsi="宋体"/>
          <w:bCs/>
          <w:sz w:val="24"/>
          <w:szCs w:val="21"/>
        </w:rPr>
        <w:t>1.我单位具有独立承担民事责任的能力；</w:t>
      </w:r>
    </w:p>
    <w:p>
      <w:pPr>
        <w:spacing w:line="520" w:lineRule="exact"/>
        <w:ind w:firstLine="482"/>
        <w:rPr>
          <w:rFonts w:ascii="宋体" w:hAnsi="宋体"/>
          <w:sz w:val="24"/>
        </w:rPr>
      </w:pPr>
      <w:r>
        <w:rPr>
          <w:rFonts w:hint="eastAsia" w:ascii="宋体" w:hAnsi="宋体"/>
          <w:sz w:val="24"/>
        </w:rPr>
        <w:t>2.我单位具有良好的商业信誉和健全的财务会计制度；</w:t>
      </w:r>
    </w:p>
    <w:p>
      <w:pPr>
        <w:spacing w:line="520" w:lineRule="exact"/>
        <w:ind w:firstLine="482"/>
        <w:rPr>
          <w:rFonts w:ascii="宋体" w:hAnsi="宋体"/>
          <w:sz w:val="24"/>
        </w:rPr>
      </w:pPr>
      <w:r>
        <w:rPr>
          <w:rFonts w:hint="eastAsia" w:ascii="宋体" w:hAnsi="宋体"/>
          <w:sz w:val="24"/>
        </w:rPr>
        <w:t>3.我单位具有履行合同所必需的设备和专业技术能力；</w:t>
      </w:r>
    </w:p>
    <w:p>
      <w:pPr>
        <w:spacing w:line="520" w:lineRule="exact"/>
        <w:ind w:firstLine="482"/>
        <w:rPr>
          <w:rFonts w:ascii="宋体" w:hAnsi="宋体"/>
          <w:sz w:val="24"/>
        </w:rPr>
      </w:pPr>
      <w:r>
        <w:rPr>
          <w:rFonts w:hint="eastAsia" w:ascii="宋体" w:hAnsi="宋体"/>
          <w:sz w:val="24"/>
        </w:rPr>
        <w:t>4.我单位有依法缴纳税收和社会保障资金的良好记录；</w:t>
      </w:r>
    </w:p>
    <w:p>
      <w:pPr>
        <w:spacing w:line="520" w:lineRule="exact"/>
        <w:ind w:firstLine="482"/>
        <w:rPr>
          <w:rFonts w:ascii="宋体" w:hAnsi="宋体"/>
          <w:sz w:val="24"/>
        </w:rPr>
      </w:pPr>
      <w:r>
        <w:rPr>
          <w:rFonts w:hint="eastAsia" w:ascii="宋体" w:hAnsi="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宋体" w:hAnsi="宋体"/>
          <w:sz w:val="24"/>
        </w:rPr>
      </w:pPr>
      <w:r>
        <w:rPr>
          <w:rFonts w:hint="eastAsia" w:ascii="宋体" w:hAnsi="宋体"/>
          <w:sz w:val="24"/>
        </w:rPr>
        <w:t>6.我单位满足法律、行政法规规定的其他条件。</w:t>
      </w:r>
    </w:p>
    <w:p>
      <w:pPr>
        <w:spacing w:line="500" w:lineRule="exact"/>
        <w:ind w:firstLine="482"/>
        <w:rPr>
          <w:rFonts w:ascii="宋体" w:hAnsi="宋体"/>
          <w:sz w:val="24"/>
        </w:rPr>
      </w:pPr>
    </w:p>
    <w:p>
      <w:pPr>
        <w:spacing w:line="500" w:lineRule="exact"/>
        <w:rPr>
          <w:rFonts w:ascii="宋体" w:hAnsi="宋体"/>
          <w:sz w:val="24"/>
        </w:rPr>
      </w:pPr>
    </w:p>
    <w:p>
      <w:pPr>
        <w:spacing w:line="500" w:lineRule="exact"/>
        <w:rPr>
          <w:rFonts w:ascii="宋体" w:hAnsi="宋体"/>
          <w:bCs/>
          <w:sz w:val="24"/>
          <w:szCs w:val="21"/>
        </w:rPr>
      </w:pPr>
    </w:p>
    <w:p>
      <w:pPr>
        <w:spacing w:line="500" w:lineRule="exact"/>
        <w:rPr>
          <w:rFonts w:ascii="宋体" w:hAnsi="宋体"/>
          <w:bCs/>
          <w:sz w:val="24"/>
          <w:szCs w:val="21"/>
        </w:rPr>
      </w:pPr>
    </w:p>
    <w:p>
      <w:pPr>
        <w:spacing w:line="460" w:lineRule="exact"/>
        <w:jc w:val="center"/>
        <w:rPr>
          <w:rFonts w:ascii="宋体" w:hAnsi="宋体"/>
          <w:bCs/>
          <w:sz w:val="24"/>
          <w:szCs w:val="21"/>
        </w:rPr>
      </w:pPr>
      <w:r>
        <w:rPr>
          <w:rFonts w:hint="eastAsia" w:ascii="宋体" w:hAnsi="宋体"/>
          <w:bCs/>
          <w:sz w:val="24"/>
          <w:szCs w:val="21"/>
        </w:rPr>
        <w:t xml:space="preserve">                                             承诺人名称（公章）：</w:t>
      </w:r>
    </w:p>
    <w:p>
      <w:pPr>
        <w:spacing w:line="460" w:lineRule="exact"/>
        <w:jc w:val="right"/>
        <w:rPr>
          <w:rFonts w:ascii="宋体" w:hAnsi="宋体"/>
          <w:bCs/>
          <w:sz w:val="24"/>
          <w:szCs w:val="21"/>
        </w:rPr>
      </w:pPr>
    </w:p>
    <w:p>
      <w:pPr>
        <w:spacing w:line="460" w:lineRule="exact"/>
        <w:jc w:val="right"/>
        <w:rPr>
          <w:rFonts w:ascii="宋体" w:hAnsi="宋体"/>
          <w:bCs/>
          <w:sz w:val="24"/>
          <w:szCs w:val="21"/>
        </w:rPr>
      </w:pPr>
      <w:r>
        <w:rPr>
          <w:rFonts w:hint="eastAsia" w:ascii="宋体" w:hAnsi="宋体"/>
          <w:bCs/>
          <w:sz w:val="24"/>
          <w:szCs w:val="21"/>
        </w:rPr>
        <w:t xml:space="preserve">                                 日期：______年___月___日</w:t>
      </w:r>
    </w:p>
    <w:p>
      <w:pPr>
        <w:shd w:val="clear" w:color="auto" w:fill="FFFFFF"/>
        <w:spacing w:line="520" w:lineRule="exact"/>
        <w:jc w:val="left"/>
        <w:rPr>
          <w:rFonts w:ascii="宋体" w:hAnsi="宋体"/>
          <w:sz w:val="28"/>
          <w:szCs w:val="28"/>
        </w:rPr>
      </w:pPr>
    </w:p>
    <w:p>
      <w:pPr>
        <w:shd w:val="clear" w:color="auto" w:fill="FFFFFF"/>
        <w:spacing w:line="520" w:lineRule="exact"/>
        <w:jc w:val="left"/>
        <w:rPr>
          <w:rFonts w:ascii="宋体" w:hAnsi="宋体"/>
          <w:sz w:val="28"/>
          <w:szCs w:val="28"/>
        </w:rPr>
      </w:pPr>
    </w:p>
    <w:p>
      <w:pPr>
        <w:shd w:val="clear" w:color="auto" w:fill="FFFFFF"/>
        <w:spacing w:line="520" w:lineRule="exact"/>
        <w:jc w:val="left"/>
        <w:rPr>
          <w:rFonts w:ascii="宋体" w:hAnsi="宋体" w:cs="宋体"/>
          <w:sz w:val="28"/>
          <w:szCs w:val="28"/>
        </w:rPr>
      </w:pPr>
      <w:r>
        <w:rPr>
          <w:rFonts w:hint="eastAsia" w:ascii="宋体" w:hAnsi="宋体"/>
          <w:sz w:val="28"/>
          <w:szCs w:val="28"/>
        </w:rPr>
        <w:t>附件二 ：</w:t>
      </w:r>
    </w:p>
    <w:p>
      <w:pPr>
        <w:widowControl/>
        <w:spacing w:line="440" w:lineRule="exact"/>
        <w:ind w:firstLine="321" w:firstLineChars="100"/>
        <w:jc w:val="center"/>
        <w:rPr>
          <w:rFonts w:ascii="宋体" w:hAnsi="宋体" w:cs="宋体"/>
          <w:sz w:val="24"/>
        </w:rPr>
      </w:pPr>
      <w:r>
        <w:rPr>
          <w:rFonts w:hint="eastAsia" w:ascii="宋体" w:hAnsi="宋体"/>
          <w:b/>
          <w:sz w:val="32"/>
          <w:szCs w:val="32"/>
        </w:rPr>
        <w:t>竞谈承诺书</w:t>
      </w:r>
    </w:p>
    <w:p>
      <w:pPr>
        <w:snapToGrid w:val="0"/>
        <w:spacing w:line="440" w:lineRule="exact"/>
        <w:rPr>
          <w:rFonts w:ascii="宋体" w:hAnsi="宋体" w:cs="宋体"/>
          <w:sz w:val="24"/>
          <w:u w:val="single"/>
        </w:rPr>
      </w:pPr>
    </w:p>
    <w:p>
      <w:pPr>
        <w:snapToGrid w:val="0"/>
        <w:spacing w:line="440" w:lineRule="exact"/>
        <w:rPr>
          <w:rFonts w:ascii="宋体" w:hAnsi="宋体" w:cs="宋体"/>
          <w:sz w:val="24"/>
          <w:u w:val="single"/>
        </w:rPr>
      </w:pPr>
      <w:r>
        <w:rPr>
          <w:rFonts w:hint="eastAsia" w:ascii="宋体" w:hAnsi="宋体" w:cs="宋体"/>
          <w:sz w:val="24"/>
          <w:u w:val="single"/>
          <w:lang w:eastAsia="zh-CN"/>
        </w:rPr>
        <w:t>启东</w:t>
      </w:r>
      <w:r>
        <w:rPr>
          <w:rFonts w:hint="eastAsia" w:ascii="宋体" w:hAnsi="宋体" w:cs="宋体"/>
          <w:sz w:val="24"/>
          <w:u w:val="single"/>
          <w:lang w:val="en-US" w:eastAsia="zh-CN"/>
        </w:rPr>
        <w:t>市寅阳镇人民政府</w:t>
      </w:r>
      <w:r>
        <w:rPr>
          <w:rFonts w:hint="eastAsia" w:ascii="宋体" w:hAnsi="宋体" w:cs="宋体"/>
          <w:sz w:val="24"/>
          <w:u w:val="single"/>
        </w:rPr>
        <w:t>：</w:t>
      </w:r>
    </w:p>
    <w:p>
      <w:pPr>
        <w:autoSpaceDE w:val="0"/>
        <w:autoSpaceDN w:val="0"/>
        <w:adjustRightInd w:val="0"/>
        <w:spacing w:line="420" w:lineRule="exact"/>
        <w:ind w:firstLine="480" w:firstLineChars="200"/>
        <w:jc w:val="left"/>
        <w:rPr>
          <w:rFonts w:hint="eastAsia" w:ascii="宋体" w:hAnsi="宋体"/>
          <w:sz w:val="24"/>
        </w:rPr>
      </w:pP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sz w:val="24"/>
        </w:rPr>
        <w:t>我们已收到你们关于</w:t>
      </w:r>
      <w:r>
        <w:rPr>
          <w:rFonts w:hint="eastAsia" w:ascii="宋体" w:hAnsi="宋体" w:cs="宋体"/>
          <w:sz w:val="24"/>
          <w:u w:val="single"/>
          <w:lang w:eastAsia="zh-CN"/>
        </w:rPr>
        <w:t>启东海工船舶工业园2025年-2026年安全技术服务项目</w:t>
      </w:r>
      <w:r>
        <w:rPr>
          <w:rFonts w:hint="eastAsia" w:ascii="宋体" w:hAnsi="宋体"/>
          <w:bCs/>
          <w:sz w:val="24"/>
        </w:rPr>
        <w:t>的</w:t>
      </w:r>
      <w:r>
        <w:rPr>
          <w:rFonts w:hint="eastAsia" w:ascii="宋体" w:hAnsi="宋体"/>
          <w:sz w:val="24"/>
        </w:rPr>
        <w:t>谈判文件，经仔细阅读研究，我们决定参加投标，并作如下承诺：</w:t>
      </w:r>
    </w:p>
    <w:p>
      <w:pPr>
        <w:numPr>
          <w:ilvl w:val="0"/>
          <w:numId w:val="3"/>
        </w:numPr>
        <w:spacing w:line="420" w:lineRule="exact"/>
        <w:ind w:firstLine="488" w:firstLineChars="200"/>
        <w:rPr>
          <w:rFonts w:ascii="宋体" w:hAnsi="宋体"/>
          <w:spacing w:val="2"/>
          <w:sz w:val="24"/>
        </w:rPr>
      </w:pPr>
      <w:r>
        <w:rPr>
          <w:rFonts w:ascii="宋体" w:hAnsi="宋体"/>
          <w:spacing w:val="2"/>
          <w:sz w:val="24"/>
        </w:rPr>
        <w:t>我方愿意按照</w:t>
      </w:r>
      <w:r>
        <w:rPr>
          <w:rFonts w:hint="eastAsia" w:ascii="宋体" w:hAnsi="宋体"/>
          <w:spacing w:val="2"/>
          <w:sz w:val="24"/>
        </w:rPr>
        <w:t>谈判文件</w:t>
      </w:r>
      <w:r>
        <w:rPr>
          <w:rFonts w:ascii="宋体" w:hAnsi="宋体"/>
          <w:spacing w:val="2"/>
          <w:sz w:val="24"/>
        </w:rPr>
        <w:t>的全部要求进行投标（投标内容及价格以</w:t>
      </w:r>
      <w:r>
        <w:rPr>
          <w:rFonts w:hint="eastAsia" w:ascii="宋体" w:hAnsi="宋体"/>
          <w:spacing w:val="2"/>
          <w:sz w:val="24"/>
          <w:lang w:eastAsia="zh-CN"/>
        </w:rPr>
        <w:t>投标文件</w:t>
      </w:r>
      <w:r>
        <w:rPr>
          <w:rFonts w:ascii="宋体" w:hAnsi="宋体"/>
          <w:spacing w:val="2"/>
          <w:sz w:val="24"/>
        </w:rPr>
        <w:t>为准）。</w:t>
      </w:r>
    </w:p>
    <w:p>
      <w:pPr>
        <w:numPr>
          <w:ilvl w:val="0"/>
          <w:numId w:val="3"/>
        </w:numPr>
        <w:spacing w:line="420" w:lineRule="exact"/>
        <w:ind w:firstLine="488" w:firstLineChars="200"/>
        <w:rPr>
          <w:rFonts w:ascii="宋体" w:hAnsi="宋体"/>
          <w:spacing w:val="2"/>
          <w:sz w:val="24"/>
        </w:rPr>
      </w:pPr>
      <w:r>
        <w:rPr>
          <w:rFonts w:hint="eastAsia" w:ascii="宋体" w:hAnsi="宋体"/>
          <w:spacing w:val="2"/>
          <w:sz w:val="24"/>
        </w:rPr>
        <w:t>如果我们的谈判</w:t>
      </w:r>
      <w:r>
        <w:rPr>
          <w:rFonts w:hint="eastAsia" w:ascii="宋体" w:hAnsi="宋体"/>
          <w:spacing w:val="2"/>
          <w:sz w:val="24"/>
          <w:lang w:eastAsia="zh-CN"/>
        </w:rPr>
        <w:t>投标文件</w:t>
      </w:r>
      <w:r>
        <w:rPr>
          <w:rFonts w:hint="eastAsia" w:ascii="宋体" w:hAnsi="宋体"/>
          <w:spacing w:val="2"/>
          <w:sz w:val="24"/>
        </w:rPr>
        <w:t>被接受，我们将严格履行谈判文件中规定的每一项要求，按期、按质、按量履行义务。</w:t>
      </w:r>
    </w:p>
    <w:p>
      <w:pPr>
        <w:numPr>
          <w:ilvl w:val="0"/>
          <w:numId w:val="3"/>
        </w:numPr>
        <w:spacing w:line="420" w:lineRule="exact"/>
        <w:ind w:firstLine="488" w:firstLineChars="200"/>
        <w:rPr>
          <w:rFonts w:ascii="宋体" w:hAnsi="宋体"/>
          <w:spacing w:val="2"/>
          <w:sz w:val="24"/>
        </w:rPr>
      </w:pPr>
      <w:r>
        <w:rPr>
          <w:rFonts w:ascii="宋体" w:hAnsi="宋体"/>
          <w:spacing w:val="2"/>
          <w:sz w:val="24"/>
        </w:rPr>
        <w:t>我方完全理解并同意放弃对</w:t>
      </w:r>
      <w:r>
        <w:rPr>
          <w:rFonts w:hint="eastAsia" w:ascii="宋体" w:hAnsi="宋体"/>
          <w:spacing w:val="2"/>
          <w:sz w:val="24"/>
        </w:rPr>
        <w:t>谈判文件</w:t>
      </w:r>
      <w:r>
        <w:rPr>
          <w:rFonts w:ascii="宋体" w:hAnsi="宋体"/>
          <w:spacing w:val="2"/>
          <w:sz w:val="24"/>
        </w:rPr>
        <w:t>有不明及误解的权利。</w:t>
      </w:r>
    </w:p>
    <w:p>
      <w:pPr>
        <w:spacing w:line="420" w:lineRule="exact"/>
        <w:ind w:firstLine="488" w:firstLineChars="200"/>
        <w:rPr>
          <w:rFonts w:ascii="宋体" w:hAnsi="宋体"/>
          <w:spacing w:val="2"/>
          <w:sz w:val="24"/>
        </w:rPr>
      </w:pPr>
      <w:r>
        <w:rPr>
          <w:rFonts w:hint="eastAsia" w:ascii="宋体" w:hAnsi="宋体"/>
          <w:spacing w:val="2"/>
          <w:sz w:val="24"/>
        </w:rPr>
        <w:t>4</w:t>
      </w:r>
      <w:r>
        <w:rPr>
          <w:rFonts w:ascii="宋体" w:hAnsi="宋体"/>
          <w:spacing w:val="2"/>
          <w:sz w:val="24"/>
        </w:rPr>
        <w:t>．我方将按</w:t>
      </w:r>
      <w:r>
        <w:rPr>
          <w:rFonts w:hint="eastAsia" w:ascii="宋体" w:hAnsi="宋体"/>
          <w:spacing w:val="2"/>
          <w:sz w:val="24"/>
        </w:rPr>
        <w:t>谈判文件</w:t>
      </w:r>
      <w:r>
        <w:rPr>
          <w:rFonts w:ascii="宋体" w:hAnsi="宋体"/>
          <w:spacing w:val="2"/>
          <w:sz w:val="24"/>
        </w:rPr>
        <w:t>的规定履行合同责任和义务。</w:t>
      </w:r>
    </w:p>
    <w:p>
      <w:pPr>
        <w:spacing w:line="420" w:lineRule="exact"/>
        <w:ind w:firstLine="488" w:firstLineChars="200"/>
        <w:rPr>
          <w:rFonts w:ascii="宋体" w:hAnsi="宋体"/>
          <w:spacing w:val="2"/>
          <w:sz w:val="24"/>
        </w:rPr>
      </w:pPr>
      <w:r>
        <w:rPr>
          <w:rFonts w:hint="eastAsia" w:ascii="宋体" w:hAnsi="宋体"/>
          <w:spacing w:val="2"/>
          <w:sz w:val="24"/>
        </w:rPr>
        <w:t>5</w:t>
      </w:r>
      <w:r>
        <w:rPr>
          <w:rFonts w:ascii="宋体" w:hAnsi="宋体"/>
          <w:spacing w:val="2"/>
          <w:sz w:val="24"/>
        </w:rPr>
        <w:t>．我方同意提供按照贵方可能要求的与其投标有关的一切数据或资料，理解并同意贵方的评标办法及评分细则。</w:t>
      </w:r>
    </w:p>
    <w:p>
      <w:pPr>
        <w:spacing w:line="420" w:lineRule="exact"/>
        <w:ind w:firstLine="488" w:firstLineChars="200"/>
        <w:rPr>
          <w:rFonts w:ascii="宋体" w:hAnsi="宋体"/>
          <w:spacing w:val="2"/>
          <w:sz w:val="24"/>
        </w:rPr>
      </w:pPr>
      <w:r>
        <w:rPr>
          <w:rFonts w:hint="eastAsia" w:ascii="宋体" w:hAnsi="宋体"/>
          <w:spacing w:val="2"/>
          <w:sz w:val="24"/>
        </w:rPr>
        <w:t>6</w:t>
      </w:r>
      <w:r>
        <w:rPr>
          <w:rFonts w:ascii="宋体" w:hAnsi="宋体"/>
          <w:spacing w:val="2"/>
          <w:sz w:val="24"/>
        </w:rPr>
        <w:t>．我方的</w:t>
      </w:r>
      <w:r>
        <w:rPr>
          <w:rFonts w:hint="eastAsia" w:ascii="宋体" w:hAnsi="宋体"/>
          <w:spacing w:val="2"/>
          <w:sz w:val="24"/>
          <w:lang w:eastAsia="zh-CN"/>
        </w:rPr>
        <w:t>投标文件</w:t>
      </w:r>
      <w:r>
        <w:rPr>
          <w:rFonts w:ascii="宋体" w:hAnsi="宋体"/>
          <w:spacing w:val="2"/>
          <w:sz w:val="24"/>
        </w:rPr>
        <w:t>自开标后60天内有效。</w:t>
      </w:r>
    </w:p>
    <w:p>
      <w:pPr>
        <w:spacing w:line="420" w:lineRule="exact"/>
        <w:ind w:firstLine="488" w:firstLineChars="200"/>
        <w:rPr>
          <w:rFonts w:ascii="宋体" w:hAnsi="宋体"/>
          <w:spacing w:val="2"/>
          <w:sz w:val="24"/>
        </w:rPr>
      </w:pPr>
      <w:r>
        <w:rPr>
          <w:rFonts w:hint="eastAsia" w:ascii="宋体" w:hAnsi="宋体"/>
          <w:spacing w:val="2"/>
          <w:sz w:val="24"/>
        </w:rPr>
        <w:t>7</w:t>
      </w:r>
      <w:r>
        <w:rPr>
          <w:rFonts w:ascii="宋体" w:hAnsi="宋体"/>
          <w:spacing w:val="2"/>
          <w:sz w:val="24"/>
        </w:rPr>
        <w:t>．与本投标有关的一切往来通讯请寄：</w:t>
      </w:r>
    </w:p>
    <w:p>
      <w:pPr>
        <w:spacing w:line="420" w:lineRule="exact"/>
        <w:ind w:firstLine="488" w:firstLineChars="200"/>
        <w:rPr>
          <w:rFonts w:ascii="宋体" w:hAnsi="宋体"/>
          <w:spacing w:val="2"/>
          <w:sz w:val="24"/>
        </w:rPr>
      </w:pPr>
    </w:p>
    <w:p>
      <w:pPr>
        <w:spacing w:line="420" w:lineRule="exact"/>
        <w:ind w:firstLine="480" w:firstLineChars="200"/>
        <w:rPr>
          <w:rFonts w:ascii="宋体" w:hAnsi="宋体"/>
          <w:sz w:val="24"/>
        </w:rPr>
      </w:pPr>
      <w:r>
        <w:rPr>
          <w:rFonts w:hint="eastAsia" w:ascii="宋体" w:hAnsi="宋体"/>
          <w:sz w:val="24"/>
        </w:rPr>
        <w:t>单位：              邮  编：             电话：</w:t>
      </w:r>
    </w:p>
    <w:p>
      <w:pPr>
        <w:spacing w:line="420" w:lineRule="exact"/>
        <w:ind w:firstLine="480" w:firstLineChars="200"/>
        <w:rPr>
          <w:rFonts w:ascii="宋体" w:hAnsi="宋体"/>
          <w:sz w:val="24"/>
        </w:rPr>
      </w:pPr>
      <w:r>
        <w:rPr>
          <w:rFonts w:hint="eastAsia" w:ascii="宋体" w:hAnsi="宋体"/>
          <w:sz w:val="24"/>
        </w:rPr>
        <w:t>传真：              联系人：             地址：</w:t>
      </w:r>
    </w:p>
    <w:p>
      <w:pPr>
        <w:spacing w:line="420" w:lineRule="exact"/>
        <w:ind w:firstLine="480" w:firstLineChars="200"/>
        <w:rPr>
          <w:rFonts w:ascii="宋体" w:hAnsi="宋体"/>
          <w:sz w:val="24"/>
        </w:rPr>
      </w:pPr>
      <w:r>
        <w:rPr>
          <w:rFonts w:hint="eastAsia" w:ascii="宋体" w:hAnsi="宋体"/>
          <w:sz w:val="24"/>
        </w:rPr>
        <w:t>供应商（盖章）：</w:t>
      </w:r>
    </w:p>
    <w:p>
      <w:pPr>
        <w:spacing w:line="420" w:lineRule="exact"/>
        <w:ind w:firstLine="480" w:firstLineChars="200"/>
        <w:rPr>
          <w:rFonts w:ascii="宋体" w:hAnsi="宋体"/>
          <w:sz w:val="24"/>
        </w:rPr>
      </w:pPr>
      <w:r>
        <w:rPr>
          <w:rFonts w:hint="eastAsia" w:ascii="宋体" w:hAnsi="宋体"/>
          <w:sz w:val="24"/>
        </w:rPr>
        <w:t>法定代表人（签字或盖章）：</w:t>
      </w:r>
    </w:p>
    <w:p>
      <w:pPr>
        <w:spacing w:line="420" w:lineRule="exact"/>
        <w:ind w:firstLine="480" w:firstLineChars="200"/>
        <w:rPr>
          <w:rFonts w:ascii="宋体" w:hAnsi="宋体"/>
          <w:sz w:val="24"/>
        </w:rPr>
      </w:pPr>
      <w:r>
        <w:rPr>
          <w:rFonts w:hint="eastAsia" w:ascii="宋体" w:hAnsi="宋体" w:cs="宋体"/>
          <w:sz w:val="24"/>
        </w:rPr>
        <w:t>被授权人</w:t>
      </w:r>
      <w:r>
        <w:rPr>
          <w:rFonts w:hint="eastAsia" w:ascii="宋体" w:hAnsi="宋体"/>
          <w:sz w:val="24"/>
        </w:rPr>
        <w:t>（签字或盖章）：</w:t>
      </w:r>
    </w:p>
    <w:p>
      <w:pPr>
        <w:snapToGrid w:val="0"/>
        <w:spacing w:line="440" w:lineRule="exact"/>
        <w:ind w:firstLine="480" w:firstLineChars="200"/>
        <w:jc w:val="center"/>
        <w:rPr>
          <w:rFonts w:ascii="宋体" w:hAnsi="宋体" w:cs="宋体"/>
          <w:sz w:val="24"/>
        </w:rPr>
      </w:pPr>
      <w:r>
        <w:rPr>
          <w:rFonts w:hint="eastAsia" w:ascii="宋体" w:hAnsi="宋体"/>
          <w:sz w:val="24"/>
        </w:rPr>
        <w:t xml:space="preserve">          时间：   年  月  日</w:t>
      </w:r>
      <w:r>
        <w:rPr>
          <w:rFonts w:hint="eastAsia" w:ascii="宋体" w:hAnsi="宋体" w:cs="宋体"/>
          <w:sz w:val="24"/>
        </w:rPr>
        <w:t>　</w:t>
      </w:r>
      <w:r>
        <w:rPr>
          <w:rFonts w:hint="eastAsia" w:ascii="宋体" w:hAnsi="宋体" w:cs="宋体"/>
          <w:kern w:val="0"/>
          <w:sz w:val="24"/>
        </w:rPr>
        <w:t>　</w:t>
      </w:r>
    </w:p>
    <w:p>
      <w:pPr>
        <w:widowControl/>
        <w:spacing w:line="440" w:lineRule="exact"/>
        <w:jc w:val="left"/>
        <w:rPr>
          <w:rFonts w:ascii="宋体" w:hAnsi="宋体" w:cs="宋体"/>
          <w:sz w:val="24"/>
        </w:rPr>
      </w:pPr>
      <w:r>
        <w:rPr>
          <w:rFonts w:hint="eastAsia" w:ascii="宋体" w:hAnsi="宋体" w:cs="宋体"/>
          <w:kern w:val="0"/>
          <w:sz w:val="24"/>
        </w:rPr>
        <w:t> </w:t>
      </w:r>
    </w:p>
    <w:p>
      <w:pPr>
        <w:shd w:val="clear" w:color="auto" w:fill="FFFFFF"/>
        <w:spacing w:line="520" w:lineRule="exact"/>
        <w:rPr>
          <w:rFonts w:ascii="宋体" w:hAnsi="宋体" w:cs="宋体"/>
          <w:b/>
          <w:bCs/>
          <w:sz w:val="32"/>
          <w:szCs w:val="32"/>
        </w:rPr>
      </w:pPr>
      <w:r>
        <w:rPr>
          <w:rFonts w:hint="eastAsia" w:ascii="宋体" w:hAnsi="宋体" w:cs="宋体"/>
          <w:kern w:val="0"/>
          <w:sz w:val="24"/>
        </w:rPr>
        <w:br w:type="page"/>
      </w:r>
      <w:r>
        <w:rPr>
          <w:rFonts w:hint="eastAsia" w:ascii="宋体" w:hAnsi="宋体" w:cs="宋体"/>
          <w:sz w:val="28"/>
          <w:szCs w:val="28"/>
        </w:rPr>
        <w:t>附件三：</w:t>
      </w:r>
    </w:p>
    <w:p>
      <w:pPr>
        <w:pStyle w:val="19"/>
        <w:widowControl w:val="0"/>
        <w:spacing w:beforeAutospacing="0" w:afterAutospacing="0" w:line="560" w:lineRule="exact"/>
        <w:jc w:val="center"/>
        <w:rPr>
          <w:b/>
          <w:sz w:val="32"/>
          <w:szCs w:val="32"/>
        </w:rPr>
      </w:pPr>
      <w:r>
        <w:rPr>
          <w:rFonts w:hint="eastAsia"/>
          <w:b/>
          <w:kern w:val="2"/>
          <w:sz w:val="32"/>
          <w:szCs w:val="32"/>
        </w:rPr>
        <w:t>法定代表人身份证明</w:t>
      </w:r>
    </w:p>
    <w:p>
      <w:pPr>
        <w:spacing w:line="480" w:lineRule="exact"/>
        <w:rPr>
          <w:rFonts w:ascii="宋体" w:hAnsi="宋体" w:cs="宋体"/>
          <w:sz w:val="24"/>
        </w:rPr>
      </w:pPr>
    </w:p>
    <w:p>
      <w:pPr>
        <w:spacing w:line="480" w:lineRule="exact"/>
        <w:ind w:firstLine="480" w:firstLineChars="200"/>
        <w:rPr>
          <w:rFonts w:ascii="宋体" w:hAnsi="宋体" w:cs="宋体"/>
          <w:sz w:val="24"/>
        </w:rPr>
      </w:pPr>
      <w:r>
        <w:rPr>
          <w:rFonts w:hint="eastAsia" w:ascii="宋体" w:hAnsi="宋体" w:cs="宋体"/>
          <w:sz w:val="24"/>
        </w:rPr>
        <w:t>先生/女士： 现任我单位职务，为法定代表人，特此证明。</w:t>
      </w:r>
    </w:p>
    <w:p>
      <w:pPr>
        <w:spacing w:line="480" w:lineRule="exact"/>
        <w:ind w:firstLine="480"/>
        <w:rPr>
          <w:rFonts w:ascii="宋体" w:hAnsi="宋体" w:cs="宋体"/>
          <w:sz w:val="24"/>
          <w:u w:val="single"/>
        </w:rPr>
      </w:pPr>
      <w:r>
        <w:rPr>
          <w:rFonts w:hint="eastAsia" w:ascii="宋体" w:hAnsi="宋体" w:cs="宋体"/>
          <w:sz w:val="24"/>
        </w:rPr>
        <w:t>身份证号码：</w:t>
      </w:r>
    </w:p>
    <w:p>
      <w:pPr>
        <w:spacing w:line="480" w:lineRule="exact"/>
        <w:ind w:firstLine="480"/>
        <w:rPr>
          <w:rFonts w:ascii="宋体" w:hAnsi="宋体" w:cs="宋体"/>
          <w:sz w:val="24"/>
        </w:rPr>
      </w:pPr>
    </w:p>
    <w:p>
      <w:pPr>
        <w:shd w:val="clear" w:color="auto" w:fill="FFFFFF"/>
        <w:spacing w:line="520" w:lineRule="exact"/>
        <w:rPr>
          <w:rFonts w:ascii="宋体" w:hAnsi="宋体" w:cs="宋体"/>
          <w:b/>
          <w:sz w:val="24"/>
        </w:rPr>
      </w:pPr>
      <w:r>
        <w:rPr>
          <w:rFonts w:hint="eastAsia" w:ascii="宋体" w:hAnsi="宋体" w:cs="宋体"/>
          <w:b/>
          <w:sz w:val="24"/>
        </w:rPr>
        <w:t>注：提供法定代表人的身份证复印件盖公章</w:t>
      </w:r>
    </w:p>
    <w:p>
      <w:pPr>
        <w:shd w:val="clear" w:color="auto" w:fill="FFFFFF"/>
        <w:spacing w:line="520" w:lineRule="exact"/>
        <w:rPr>
          <w:rFonts w:ascii="宋体" w:hAnsi="宋体" w:cs="宋体"/>
          <w:b/>
          <w:bCs/>
          <w:sz w:val="32"/>
          <w:szCs w:val="32"/>
        </w:rPr>
      </w:pPr>
      <w:r>
        <w:rPr>
          <w:rFonts w:hint="eastAsia" w:ascii="宋体" w:hAnsi="宋体" w:cs="宋体"/>
          <w:b/>
          <w:sz w:val="28"/>
          <w:szCs w:val="28"/>
        </w:rPr>
        <w:br w:type="page"/>
      </w:r>
      <w:r>
        <w:rPr>
          <w:rFonts w:hint="eastAsia" w:ascii="宋体" w:hAnsi="宋体"/>
          <w:sz w:val="28"/>
          <w:szCs w:val="28"/>
        </w:rPr>
        <w:t>附件四：</w:t>
      </w:r>
    </w:p>
    <w:p>
      <w:pPr>
        <w:spacing w:line="500" w:lineRule="exact"/>
        <w:jc w:val="center"/>
        <w:rPr>
          <w:rFonts w:ascii="宋体" w:hAnsi="宋体" w:cs="宋体"/>
          <w:sz w:val="28"/>
          <w:szCs w:val="28"/>
        </w:rPr>
      </w:pPr>
      <w:r>
        <w:rPr>
          <w:rFonts w:hint="eastAsia" w:ascii="宋体" w:hAnsi="宋体" w:cs="宋体"/>
          <w:b/>
          <w:bCs/>
          <w:sz w:val="32"/>
          <w:szCs w:val="32"/>
        </w:rPr>
        <w:t>法 定 代 表 人 授 权 委 托 书</w:t>
      </w:r>
    </w:p>
    <w:p>
      <w:pPr>
        <w:spacing w:line="440" w:lineRule="exact"/>
        <w:rPr>
          <w:rFonts w:ascii="宋体" w:hAnsi="宋体" w:eastAsia="宋体" w:cs="宋体"/>
          <w:sz w:val="28"/>
          <w:szCs w:val="28"/>
        </w:rPr>
      </w:pPr>
    </w:p>
    <w:p>
      <w:pPr>
        <w:spacing w:line="600" w:lineRule="exact"/>
        <w:rPr>
          <w:rFonts w:ascii="宋体" w:hAnsi="宋体" w:cs="宋体"/>
          <w:sz w:val="24"/>
        </w:rPr>
      </w:pPr>
      <w:r>
        <w:rPr>
          <w:rFonts w:hint="eastAsia" w:ascii="宋体" w:hAnsi="宋体" w:cs="宋体"/>
          <w:sz w:val="24"/>
          <w:u w:val="single"/>
          <w:lang w:eastAsia="zh-CN"/>
        </w:rPr>
        <w:t>启东</w:t>
      </w:r>
      <w:r>
        <w:rPr>
          <w:rFonts w:hint="eastAsia" w:ascii="宋体" w:hAnsi="宋体" w:cs="宋体"/>
          <w:sz w:val="24"/>
          <w:u w:val="single"/>
          <w:lang w:val="en-US" w:eastAsia="zh-CN"/>
        </w:rPr>
        <w:t>市寅阳镇人民政府</w:t>
      </w:r>
      <w:r>
        <w:rPr>
          <w:rFonts w:hint="eastAsia" w:ascii="宋体" w:hAnsi="宋体" w:cs="宋体"/>
          <w:sz w:val="24"/>
        </w:rPr>
        <w:t>：</w:t>
      </w:r>
    </w:p>
    <w:p>
      <w:pPr>
        <w:widowControl/>
        <w:shd w:val="clear" w:color="auto" w:fill="FFFFFF"/>
        <w:spacing w:line="440" w:lineRule="exact"/>
        <w:ind w:firstLine="480" w:firstLineChars="200"/>
        <w:rPr>
          <w:rFonts w:ascii="宋体" w:hAnsi="宋体"/>
          <w:sz w:val="24"/>
        </w:rPr>
      </w:pPr>
      <w:r>
        <w:rPr>
          <w:rFonts w:hint="eastAsia" w:ascii="宋体" w:hAnsi="宋体" w:cs="宋体"/>
          <w:sz w:val="24"/>
          <w:u w:val="single"/>
        </w:rPr>
        <w:t>（供应商全称）</w:t>
      </w:r>
      <w:r>
        <w:rPr>
          <w:rFonts w:hint="eastAsia" w:ascii="宋体" w:hAnsi="宋体" w:cs="宋体"/>
          <w:sz w:val="24"/>
        </w:rPr>
        <w:t>系中华人民共和国合法企业（或事业单位），法定地址</w:t>
      </w:r>
      <w:r>
        <w:rPr>
          <w:rFonts w:hint="eastAsia" w:ascii="宋体" w:hAnsi="宋体" w:cs="宋体"/>
          <w:sz w:val="24"/>
          <w:lang w:val="en-US" w:eastAsia="zh-CN"/>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，特授权</w:t>
      </w:r>
      <w:r>
        <w:rPr>
          <w:rFonts w:hint="eastAsia" w:ascii="宋体" w:hAnsi="宋体" w:cs="宋体"/>
          <w:sz w:val="24"/>
          <w:u w:val="single"/>
        </w:rPr>
        <w:t>（姓  名）（职  务）</w:t>
      </w:r>
      <w:r>
        <w:rPr>
          <w:rFonts w:hint="eastAsia" w:ascii="宋体" w:hAnsi="宋体" w:cs="宋体"/>
          <w:sz w:val="24"/>
        </w:rPr>
        <w:t>代表我单位全权办理针对</w:t>
      </w:r>
      <w:r>
        <w:rPr>
          <w:rFonts w:hint="eastAsia" w:ascii="宋体" w:hAnsi="宋体"/>
          <w:sz w:val="24"/>
          <w:u w:val="single"/>
          <w:lang w:eastAsia="zh-CN"/>
        </w:rPr>
        <w:t>启东海工船舶工业园2025年-2026年安全技术服务项目</w:t>
      </w:r>
      <w:r>
        <w:rPr>
          <w:rFonts w:hint="eastAsia" w:ascii="宋体" w:hAnsi="宋体" w:cs="宋体"/>
          <w:sz w:val="24"/>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600" w:lineRule="exact"/>
        <w:ind w:firstLine="480" w:firstLineChars="200"/>
        <w:rPr>
          <w:rFonts w:ascii="宋体" w:hAnsi="宋体" w:cs="宋体"/>
          <w:sz w:val="24"/>
        </w:rPr>
      </w:pPr>
      <w:r>
        <w:rPr>
          <w:rFonts w:hint="eastAsia" w:ascii="宋体" w:hAnsi="宋体" w:cs="宋体"/>
          <w:sz w:val="24"/>
        </w:rPr>
        <w:t>被授权人无权转委托。</w:t>
      </w:r>
    </w:p>
    <w:p>
      <w:pPr>
        <w:spacing w:line="440" w:lineRule="exact"/>
        <w:ind w:firstLine="480" w:firstLineChars="200"/>
        <w:rPr>
          <w:rFonts w:ascii="宋体" w:hAnsi="宋体" w:cs="宋体"/>
          <w:sz w:val="24"/>
        </w:rPr>
      </w:pPr>
    </w:p>
    <w:p>
      <w:pPr>
        <w:spacing w:line="440" w:lineRule="exact"/>
        <w:rPr>
          <w:rFonts w:ascii="宋体" w:hAnsi="宋体" w:cs="宋体"/>
          <w:sz w:val="24"/>
        </w:rPr>
      </w:pPr>
      <w:r>
        <w:rPr>
          <w:rFonts w:hint="eastAsia" w:ascii="宋体" w:hAnsi="宋体" w:cs="宋体"/>
          <w:sz w:val="24"/>
        </w:rPr>
        <w:t>被授权人：性别：年龄：职务：</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身份证号码：</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通讯地址：</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联系电话：</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法定代表人（签字或盖章）：</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供应商（盖章）：</w:t>
      </w:r>
    </w:p>
    <w:p>
      <w:pPr>
        <w:spacing w:line="440" w:lineRule="exact"/>
        <w:rPr>
          <w:rFonts w:ascii="宋体" w:hAnsi="宋体" w:cs="宋体"/>
          <w:sz w:val="24"/>
        </w:rPr>
      </w:pPr>
    </w:p>
    <w:p>
      <w:pPr>
        <w:spacing w:line="440" w:lineRule="exact"/>
        <w:ind w:firstLine="600" w:firstLineChars="250"/>
        <w:rPr>
          <w:rFonts w:ascii="宋体" w:hAnsi="宋体" w:cs="宋体"/>
          <w:sz w:val="24"/>
        </w:rPr>
      </w:pPr>
      <w:r>
        <w:rPr>
          <w:rFonts w:hint="eastAsia" w:ascii="宋体" w:hAnsi="宋体" w:cs="宋体"/>
          <w:sz w:val="24"/>
        </w:rPr>
        <w:t>年  月   日</w:t>
      </w:r>
    </w:p>
    <w:p>
      <w:pPr>
        <w:spacing w:line="480" w:lineRule="exact"/>
        <w:rPr>
          <w:rFonts w:ascii="宋体" w:hAnsi="宋体" w:cs="宋体"/>
          <w:b/>
          <w:sz w:val="24"/>
        </w:rPr>
      </w:pPr>
    </w:p>
    <w:p>
      <w:pPr>
        <w:spacing w:line="500" w:lineRule="exact"/>
        <w:rPr>
          <w:rFonts w:ascii="宋体" w:hAnsi="宋体" w:cs="宋体"/>
          <w:b/>
          <w:sz w:val="32"/>
          <w:szCs w:val="32"/>
        </w:rPr>
      </w:pPr>
      <w:r>
        <w:rPr>
          <w:rFonts w:hint="eastAsia" w:ascii="宋体" w:hAnsi="宋体" w:cs="宋体"/>
          <w:b/>
          <w:sz w:val="24"/>
        </w:rPr>
        <w:t>注：提供被授权人身份证正反面复印件</w:t>
      </w:r>
      <w:r>
        <w:rPr>
          <w:rFonts w:hint="eastAsia" w:ascii="宋体" w:hAnsi="宋体" w:cs="宋体"/>
          <w:b/>
          <w:sz w:val="24"/>
          <w:lang w:val="en-US" w:eastAsia="zh-CN"/>
        </w:rPr>
        <w:t>并加</w:t>
      </w:r>
      <w:r>
        <w:rPr>
          <w:rFonts w:hint="eastAsia" w:ascii="宋体" w:hAnsi="宋体" w:cs="宋体"/>
          <w:b/>
          <w:sz w:val="24"/>
        </w:rPr>
        <w:t>盖公章</w:t>
      </w:r>
    </w:p>
    <w:p>
      <w:pPr>
        <w:spacing w:line="480" w:lineRule="exact"/>
        <w:jc w:val="left"/>
        <w:rPr>
          <w:rFonts w:ascii="宋体" w:hAnsi="宋体"/>
          <w:sz w:val="28"/>
          <w:szCs w:val="28"/>
        </w:rPr>
      </w:pPr>
      <w:r>
        <w:rPr>
          <w:rFonts w:hint="eastAsia" w:ascii="宋体" w:hAnsi="宋体" w:cs="宋体"/>
          <w:b/>
          <w:bCs/>
          <w:sz w:val="32"/>
          <w:szCs w:val="32"/>
        </w:rPr>
        <w:br w:type="page"/>
      </w:r>
      <w:r>
        <w:rPr>
          <w:rFonts w:hint="eastAsia" w:ascii="宋体" w:hAnsi="宋体"/>
          <w:sz w:val="28"/>
          <w:szCs w:val="28"/>
        </w:rPr>
        <w:t xml:space="preserve">附件五：                 </w:t>
      </w:r>
    </w:p>
    <w:p>
      <w:pPr>
        <w:spacing w:line="480" w:lineRule="exact"/>
        <w:jc w:val="center"/>
        <w:rPr>
          <w:rFonts w:ascii="宋体" w:hAnsi="宋体"/>
          <w:b/>
          <w:sz w:val="32"/>
          <w:szCs w:val="32"/>
        </w:rPr>
      </w:pPr>
    </w:p>
    <w:p>
      <w:pPr>
        <w:spacing w:line="480" w:lineRule="exact"/>
        <w:jc w:val="center"/>
        <w:rPr>
          <w:rFonts w:ascii="宋体"/>
          <w:b/>
          <w:sz w:val="28"/>
          <w:szCs w:val="28"/>
        </w:rPr>
      </w:pPr>
      <w:r>
        <w:rPr>
          <w:rFonts w:hint="eastAsia" w:ascii="宋体" w:hAnsi="宋体"/>
          <w:b/>
          <w:sz w:val="28"/>
          <w:szCs w:val="28"/>
        </w:rPr>
        <w:t>参加政府采购活动前</w:t>
      </w:r>
      <w:r>
        <w:rPr>
          <w:rFonts w:ascii="宋体" w:hAnsi="宋体"/>
          <w:b/>
          <w:sz w:val="28"/>
          <w:szCs w:val="28"/>
        </w:rPr>
        <w:t xml:space="preserve"> 3 </w:t>
      </w:r>
      <w:r>
        <w:rPr>
          <w:rFonts w:hint="eastAsia" w:ascii="宋体" w:hAnsi="宋体"/>
          <w:b/>
          <w:sz w:val="28"/>
          <w:szCs w:val="28"/>
        </w:rPr>
        <w:t>年内在经营活动中没有重大违法记录和失信记录的书面声明</w:t>
      </w:r>
    </w:p>
    <w:p>
      <w:pPr>
        <w:pStyle w:val="85"/>
        <w:spacing w:line="480" w:lineRule="exact"/>
        <w:jc w:val="left"/>
        <w:rPr>
          <w:rFonts w:hAnsi="宋体" w:cs="宋体"/>
          <w:bCs/>
          <w:sz w:val="28"/>
          <w:szCs w:val="28"/>
        </w:rPr>
      </w:pPr>
    </w:p>
    <w:p>
      <w:pPr>
        <w:spacing w:line="500" w:lineRule="exact"/>
        <w:ind w:firstLine="480"/>
        <w:rPr>
          <w:rFonts w:ascii="宋体" w:cs="宋体"/>
          <w:bCs/>
          <w:sz w:val="24"/>
        </w:rPr>
      </w:pPr>
      <w:r>
        <w:rPr>
          <w:rFonts w:hint="eastAsia" w:ascii="宋体" w:hAnsi="宋体" w:cs="宋体"/>
          <w:bCs/>
          <w:sz w:val="24"/>
        </w:rPr>
        <w:t>我公司郑重声明：参加本次政府采购活动前</w:t>
      </w:r>
      <w:r>
        <w:rPr>
          <w:rFonts w:ascii="宋体" w:hAnsi="宋体" w:cs="宋体"/>
          <w:bCs/>
          <w:sz w:val="24"/>
        </w:rPr>
        <w:t xml:space="preserve"> 3 </w:t>
      </w:r>
      <w:r>
        <w:rPr>
          <w:rFonts w:hint="eastAsia" w:ascii="宋体" w:hAnsi="宋体" w:cs="宋体"/>
          <w:bCs/>
          <w:sz w:val="24"/>
        </w:rPr>
        <w:t>年内，我公司在经营活动中没有因违法经营受到刑事处罚或者责令停产停业、吊销许可证或者执照、较大数额罚款等行政处罚。</w:t>
      </w:r>
    </w:p>
    <w:p>
      <w:pPr>
        <w:spacing w:line="500" w:lineRule="exact"/>
        <w:ind w:firstLine="480"/>
        <w:rPr>
          <w:rFonts w:ascii="宋体" w:cs="宋体"/>
          <w:sz w:val="24"/>
        </w:rPr>
      </w:pPr>
      <w:r>
        <w:rPr>
          <w:rFonts w:hint="eastAsia" w:ascii="宋体" w:hAnsi="宋体" w:cs="宋体"/>
          <w:bCs/>
          <w:sz w:val="24"/>
        </w:rPr>
        <w:t>在</w:t>
      </w:r>
      <w:r>
        <w:rPr>
          <w:rFonts w:hint="eastAsia" w:ascii="宋体" w:hAnsi="宋体" w:cs="宋体"/>
          <w:sz w:val="24"/>
        </w:rPr>
        <w:t>投标截止时间节点，没有被“信用中国”、“中国政府采购网”、“信用江苏”网站列入失信被执行人、重大税收违法案件当事人名单、政府采购严重违法失信行为记录名单。</w:t>
      </w:r>
    </w:p>
    <w:p>
      <w:pPr>
        <w:pStyle w:val="2"/>
        <w:ind w:firstLine="480"/>
        <w:rPr>
          <w:rFonts w:ascii="宋体"/>
          <w:szCs w:val="24"/>
        </w:rPr>
      </w:pPr>
    </w:p>
    <w:p>
      <w:pPr>
        <w:pStyle w:val="2"/>
        <w:ind w:firstLine="480"/>
        <w:rPr>
          <w:rFonts w:ascii="宋体"/>
          <w:szCs w:val="24"/>
        </w:rPr>
      </w:pPr>
    </w:p>
    <w:p>
      <w:pPr>
        <w:pStyle w:val="2"/>
        <w:ind w:firstLine="480"/>
        <w:rPr>
          <w:rFonts w:ascii="宋体"/>
          <w:szCs w:val="24"/>
        </w:rPr>
      </w:pPr>
    </w:p>
    <w:p>
      <w:pPr>
        <w:spacing w:line="460" w:lineRule="exact"/>
        <w:ind w:firstLine="560"/>
        <w:rPr>
          <w:rFonts w:ascii="宋体" w:cs="宋体"/>
          <w:bCs/>
          <w:sz w:val="24"/>
        </w:rPr>
      </w:pPr>
      <w:r>
        <w:rPr>
          <w:rFonts w:hint="eastAsia" w:ascii="宋体" w:hAnsi="宋体" w:cs="宋体"/>
          <w:bCs/>
          <w:sz w:val="24"/>
        </w:rPr>
        <w:t>供应商（公章）：</w:t>
      </w:r>
      <w:r>
        <w:rPr>
          <w:rFonts w:ascii="宋体" w:hAnsi="宋体" w:cs="宋体"/>
          <w:bCs/>
          <w:sz w:val="24"/>
        </w:rPr>
        <w:t>______________</w:t>
      </w:r>
    </w:p>
    <w:p>
      <w:pPr>
        <w:spacing w:line="460" w:lineRule="exact"/>
        <w:ind w:firstLine="560"/>
        <w:rPr>
          <w:rFonts w:ascii="宋体" w:cs="宋体"/>
          <w:bCs/>
          <w:sz w:val="24"/>
        </w:rPr>
      </w:pPr>
      <w:r>
        <w:rPr>
          <w:rFonts w:hint="eastAsia" w:ascii="宋体" w:hAnsi="宋体" w:cs="宋体"/>
          <w:bCs/>
          <w:sz w:val="24"/>
          <w:lang w:val="en-US" w:eastAsia="zh-CN"/>
        </w:rPr>
        <w:t>法定代表人或</w:t>
      </w:r>
      <w:r>
        <w:rPr>
          <w:rFonts w:hint="eastAsia" w:ascii="宋体" w:hAnsi="宋体" w:cs="宋体"/>
          <w:bCs/>
          <w:sz w:val="24"/>
        </w:rPr>
        <w:t>授权代表</w:t>
      </w:r>
      <w:r>
        <w:rPr>
          <w:rFonts w:hint="eastAsia" w:ascii="宋体" w:hAnsi="宋体" w:cs="宋体"/>
          <w:bCs/>
          <w:sz w:val="24"/>
          <w:lang w:eastAsia="zh-CN"/>
        </w:rPr>
        <w:t>（</w:t>
      </w:r>
      <w:r>
        <w:rPr>
          <w:rFonts w:hint="eastAsia" w:ascii="宋体" w:hAnsi="宋体" w:cs="宋体"/>
          <w:bCs/>
          <w:sz w:val="24"/>
        </w:rPr>
        <w:t>签字</w:t>
      </w:r>
      <w:r>
        <w:rPr>
          <w:rFonts w:hint="eastAsia" w:ascii="宋体" w:hAnsi="宋体" w:cs="宋体"/>
          <w:bCs/>
          <w:sz w:val="24"/>
          <w:lang w:val="en-US" w:eastAsia="zh-CN"/>
        </w:rPr>
        <w:t>或盖章</w:t>
      </w:r>
      <w:r>
        <w:rPr>
          <w:rFonts w:hint="eastAsia" w:ascii="宋体" w:hAnsi="宋体" w:cs="宋体"/>
          <w:bCs/>
          <w:sz w:val="24"/>
          <w:lang w:eastAsia="zh-CN"/>
        </w:rPr>
        <w:t>）</w:t>
      </w:r>
      <w:r>
        <w:rPr>
          <w:rFonts w:hint="eastAsia" w:ascii="宋体" w:hAnsi="宋体" w:cs="宋体"/>
          <w:bCs/>
          <w:sz w:val="24"/>
        </w:rPr>
        <w:t>：</w:t>
      </w:r>
      <w:r>
        <w:rPr>
          <w:rFonts w:ascii="宋体" w:hAnsi="宋体" w:cs="宋体"/>
          <w:bCs/>
          <w:sz w:val="24"/>
        </w:rPr>
        <w:t>______________</w:t>
      </w:r>
    </w:p>
    <w:p>
      <w:pPr>
        <w:spacing w:line="460" w:lineRule="exact"/>
        <w:ind w:firstLine="560"/>
        <w:rPr>
          <w:rFonts w:ascii="宋体" w:hAnsi="宋体" w:cs="宋体"/>
          <w:bCs/>
          <w:sz w:val="24"/>
        </w:rPr>
        <w:sectPr>
          <w:pgSz w:w="11907" w:h="16839"/>
          <w:pgMar w:top="1531" w:right="1474" w:bottom="1474" w:left="1474" w:header="720" w:footer="720" w:gutter="0"/>
          <w:pgNumType w:fmt="decimal"/>
          <w:cols w:space="720" w:num="1"/>
          <w:docGrid w:linePitch="286" w:charSpace="0"/>
        </w:sectPr>
      </w:pPr>
      <w:r>
        <w:rPr>
          <w:rFonts w:hint="eastAsia" w:ascii="宋体" w:hAnsi="宋体" w:cs="宋体"/>
          <w:bCs/>
          <w:sz w:val="24"/>
        </w:rPr>
        <w:t>日期：</w:t>
      </w:r>
      <w:r>
        <w:rPr>
          <w:rFonts w:ascii="宋体" w:hAnsi="宋体" w:cs="宋体"/>
          <w:bCs/>
          <w:sz w:val="24"/>
        </w:rPr>
        <w:t>___</w:t>
      </w:r>
      <w:r>
        <w:rPr>
          <w:rFonts w:hint="eastAsia" w:ascii="宋体" w:hAnsi="宋体" w:cs="宋体"/>
          <w:bCs/>
          <w:sz w:val="24"/>
        </w:rPr>
        <w:t>年</w:t>
      </w:r>
      <w:r>
        <w:rPr>
          <w:rFonts w:ascii="宋体" w:hAnsi="宋体" w:cs="宋体"/>
          <w:bCs/>
          <w:sz w:val="24"/>
        </w:rPr>
        <w:t>___</w:t>
      </w:r>
      <w:r>
        <w:rPr>
          <w:rFonts w:hint="eastAsia" w:ascii="宋体" w:hAnsi="宋体" w:cs="宋体"/>
          <w:bCs/>
          <w:sz w:val="24"/>
        </w:rPr>
        <w:t>月</w:t>
      </w:r>
      <w:r>
        <w:rPr>
          <w:rFonts w:ascii="宋体" w:hAnsi="宋体" w:cs="宋体"/>
          <w:bCs/>
          <w:sz w:val="24"/>
        </w:rPr>
        <w:t>___</w:t>
      </w:r>
      <w:r>
        <w:rPr>
          <w:rFonts w:hint="eastAsia" w:ascii="宋体" w:hAnsi="宋体" w:cs="宋体"/>
          <w:bCs/>
          <w:sz w:val="24"/>
        </w:rPr>
        <w:t>日</w:t>
      </w:r>
    </w:p>
    <w:p>
      <w:pPr>
        <w:pStyle w:val="76"/>
        <w:spacing w:line="400" w:lineRule="exact"/>
        <w:jc w:val="both"/>
        <w:rPr>
          <w:rFonts w:ascii="宋体" w:hAnsi="宋体" w:cs="宋体"/>
          <w:sz w:val="28"/>
          <w:szCs w:val="28"/>
        </w:rPr>
      </w:pPr>
      <w:r>
        <w:rPr>
          <w:rFonts w:hint="eastAsia" w:ascii="宋体" w:hAnsi="宋体" w:cs="宋体"/>
          <w:sz w:val="28"/>
          <w:szCs w:val="28"/>
        </w:rPr>
        <w:t>附件</w:t>
      </w:r>
      <w:r>
        <w:rPr>
          <w:rFonts w:hint="eastAsia" w:ascii="宋体" w:hAnsi="宋体" w:cs="宋体"/>
          <w:sz w:val="28"/>
          <w:szCs w:val="28"/>
          <w:lang w:val="en-US" w:eastAsia="zh-CN"/>
        </w:rPr>
        <w:t>六</w:t>
      </w:r>
      <w:r>
        <w:rPr>
          <w:rFonts w:hint="eastAsia" w:ascii="宋体" w:hAnsi="宋体" w:cs="宋体"/>
          <w:sz w:val="28"/>
          <w:szCs w:val="28"/>
        </w:rPr>
        <w:t xml:space="preserve">：                   </w:t>
      </w:r>
    </w:p>
    <w:p>
      <w:pPr>
        <w:pStyle w:val="76"/>
        <w:spacing w:line="400" w:lineRule="exact"/>
        <w:jc w:val="both"/>
        <w:rPr>
          <w:rFonts w:ascii="宋体" w:hAnsi="宋体" w:cs="宋体"/>
          <w:sz w:val="28"/>
          <w:szCs w:val="28"/>
        </w:rPr>
      </w:pPr>
    </w:p>
    <w:p>
      <w:pPr>
        <w:pStyle w:val="76"/>
        <w:spacing w:line="400" w:lineRule="exact"/>
        <w:jc w:val="center"/>
        <w:rPr>
          <w:rFonts w:hint="eastAsia" w:ascii="宋体" w:hAnsi="宋体" w:eastAsia="宋体" w:cs="宋体"/>
          <w:b/>
          <w:sz w:val="32"/>
          <w:szCs w:val="32"/>
          <w:lang w:val="en-US" w:eastAsia="zh-CN"/>
        </w:rPr>
      </w:pPr>
      <w:r>
        <w:rPr>
          <w:rFonts w:hint="eastAsia" w:ascii="宋体" w:hAnsi="宋体" w:cs="宋体"/>
          <w:b/>
          <w:sz w:val="32"/>
          <w:szCs w:val="32"/>
        </w:rPr>
        <w:t>谈判报价</w:t>
      </w:r>
      <w:r>
        <w:rPr>
          <w:rFonts w:hint="eastAsia" w:ascii="宋体" w:hAnsi="宋体" w:cs="宋体"/>
          <w:b/>
          <w:sz w:val="32"/>
          <w:szCs w:val="32"/>
          <w:lang w:val="en-US" w:eastAsia="zh-CN"/>
        </w:rPr>
        <w:t>总表</w:t>
      </w:r>
    </w:p>
    <w:p>
      <w:pPr>
        <w:pStyle w:val="76"/>
        <w:spacing w:line="400" w:lineRule="exact"/>
        <w:jc w:val="both"/>
        <w:rPr>
          <w:rFonts w:hint="eastAsia" w:ascii="宋体" w:hAnsi="宋体" w:cs="宋体"/>
          <w:b/>
          <w:sz w:val="24"/>
          <w:szCs w:val="24"/>
          <w:lang w:val="en-US" w:eastAsia="zh-CN"/>
        </w:rPr>
      </w:pPr>
    </w:p>
    <w:p>
      <w:pPr>
        <w:pStyle w:val="76"/>
        <w:spacing w:line="400" w:lineRule="exact"/>
        <w:jc w:val="both"/>
        <w:rPr>
          <w:rFonts w:hint="eastAsia" w:ascii="宋体" w:hAnsi="宋体" w:cs="宋体"/>
          <w:b/>
          <w:sz w:val="24"/>
          <w:szCs w:val="24"/>
          <w:lang w:val="en-US" w:eastAsia="zh-CN"/>
        </w:rPr>
      </w:pPr>
      <w:r>
        <w:rPr>
          <w:rFonts w:hint="eastAsia" w:ascii="宋体" w:hAnsi="宋体" w:cs="宋体"/>
          <w:b/>
          <w:sz w:val="24"/>
          <w:szCs w:val="24"/>
          <w:lang w:val="en-US" w:eastAsia="zh-CN"/>
        </w:rPr>
        <w:t>项目名称：启东海工船舶工业园2025年-2026年安全技术服务项目</w:t>
      </w:r>
    </w:p>
    <w:tbl>
      <w:tblPr>
        <w:tblStyle w:val="22"/>
        <w:tblW w:w="5348" w:type="pct"/>
        <w:tblInd w:w="-225" w:type="dxa"/>
        <w:tblLayout w:type="fixed"/>
        <w:tblCellMar>
          <w:top w:w="0" w:type="dxa"/>
          <w:left w:w="108" w:type="dxa"/>
          <w:bottom w:w="0" w:type="dxa"/>
          <w:right w:w="108" w:type="dxa"/>
        </w:tblCellMar>
      </w:tblPr>
      <w:tblGrid>
        <w:gridCol w:w="832"/>
        <w:gridCol w:w="3993"/>
        <w:gridCol w:w="2425"/>
        <w:gridCol w:w="2565"/>
      </w:tblGrid>
      <w:tr>
        <w:tblPrEx>
          <w:tblCellMar>
            <w:top w:w="0" w:type="dxa"/>
            <w:left w:w="108" w:type="dxa"/>
            <w:bottom w:w="0" w:type="dxa"/>
            <w:right w:w="108" w:type="dxa"/>
          </w:tblCellMar>
        </w:tblPrEx>
        <w:trPr>
          <w:trHeight w:val="600" w:hRule="atLeast"/>
        </w:trPr>
        <w:tc>
          <w:tcPr>
            <w:tcW w:w="423"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
                <w:bCs/>
                <w:sz w:val="24"/>
              </w:rPr>
            </w:pPr>
            <w:r>
              <w:rPr>
                <w:rFonts w:hint="eastAsia" w:ascii="宋体" w:hAnsi="宋体" w:cs="宋体"/>
                <w:b/>
                <w:bCs/>
                <w:sz w:val="24"/>
              </w:rPr>
              <w:t>序号</w:t>
            </w:r>
          </w:p>
        </w:tc>
        <w:tc>
          <w:tcPr>
            <w:tcW w:w="2034"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
                <w:bCs/>
                <w:sz w:val="24"/>
              </w:rPr>
            </w:pPr>
            <w:r>
              <w:rPr>
                <w:rFonts w:hint="eastAsia" w:ascii="宋体" w:hAnsi="宋体" w:cs="宋体"/>
                <w:b/>
                <w:bCs/>
                <w:sz w:val="24"/>
              </w:rPr>
              <w:t>项目名称</w:t>
            </w:r>
          </w:p>
        </w:tc>
        <w:tc>
          <w:tcPr>
            <w:tcW w:w="1235"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
                <w:bCs/>
                <w:sz w:val="24"/>
              </w:rPr>
            </w:pPr>
            <w:r>
              <w:rPr>
                <w:rFonts w:hint="eastAsia" w:ascii="宋体" w:hAnsi="宋体" w:cs="宋体"/>
                <w:b/>
                <w:bCs/>
                <w:sz w:val="24"/>
                <w:lang w:val="en-US" w:eastAsia="zh-CN"/>
              </w:rPr>
              <w:t>投标总价</w:t>
            </w:r>
            <w:r>
              <w:rPr>
                <w:rFonts w:hint="eastAsia" w:ascii="宋体" w:hAnsi="宋体" w:cs="宋体"/>
                <w:b/>
                <w:bCs/>
                <w:sz w:val="24"/>
              </w:rPr>
              <w:t>（</w:t>
            </w:r>
            <w:r>
              <w:rPr>
                <w:rFonts w:hint="eastAsia" w:ascii="宋体" w:hAnsi="宋体" w:cs="宋体"/>
                <w:b/>
                <w:bCs/>
                <w:sz w:val="24"/>
                <w:lang w:val="en-US" w:eastAsia="zh-CN"/>
              </w:rPr>
              <w:t>元</w:t>
            </w:r>
            <w:r>
              <w:rPr>
                <w:rFonts w:hint="eastAsia" w:ascii="宋体" w:hAnsi="宋体" w:cs="宋体"/>
                <w:b/>
                <w:bCs/>
                <w:sz w:val="24"/>
              </w:rPr>
              <w:t>）</w:t>
            </w:r>
          </w:p>
        </w:tc>
        <w:tc>
          <w:tcPr>
            <w:tcW w:w="1306"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
                <w:bCs/>
                <w:sz w:val="24"/>
              </w:rPr>
            </w:pPr>
            <w:r>
              <w:rPr>
                <w:rFonts w:hint="eastAsia" w:ascii="宋体" w:hAnsi="宋体" w:cs="宋体"/>
                <w:b/>
                <w:bCs/>
                <w:sz w:val="24"/>
              </w:rPr>
              <w:t>备注</w:t>
            </w:r>
          </w:p>
        </w:tc>
      </w:tr>
      <w:tr>
        <w:tblPrEx>
          <w:tblCellMar>
            <w:top w:w="0" w:type="dxa"/>
            <w:left w:w="108" w:type="dxa"/>
            <w:bottom w:w="0" w:type="dxa"/>
            <w:right w:w="108" w:type="dxa"/>
          </w:tblCellMar>
        </w:tblPrEx>
        <w:trPr>
          <w:trHeight w:val="1210" w:hRule="atLeast"/>
        </w:trPr>
        <w:tc>
          <w:tcPr>
            <w:tcW w:w="42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rPr>
            </w:pPr>
            <w:r>
              <w:rPr>
                <w:rFonts w:hint="eastAsia" w:ascii="宋体" w:hAnsi="宋体" w:eastAsia="宋体" w:cs="宋体"/>
                <w:sz w:val="24"/>
                <w:lang w:eastAsia="zh-CN"/>
              </w:rPr>
              <w:t>1</w:t>
            </w:r>
          </w:p>
        </w:tc>
        <w:tc>
          <w:tcPr>
            <w:tcW w:w="203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rPr>
            </w:pPr>
          </w:p>
          <w:p>
            <w:pPr>
              <w:widowControl/>
              <w:jc w:val="center"/>
              <w:textAlignment w:val="center"/>
              <w:rPr>
                <w:rFonts w:hint="eastAsia" w:ascii="宋体" w:hAnsi="宋体" w:eastAsia="宋体" w:cs="宋体"/>
                <w:sz w:val="24"/>
                <w:lang w:eastAsia="zh-CN"/>
              </w:rPr>
            </w:pPr>
            <w:r>
              <w:rPr>
                <w:rFonts w:hint="eastAsia" w:ascii="宋体" w:hAnsi="宋体" w:cs="宋体"/>
                <w:sz w:val="24"/>
                <w:lang w:eastAsia="zh-CN"/>
              </w:rPr>
              <w:t>启东海工船舶工业园2025年-2026年安全技术服务项目</w:t>
            </w:r>
          </w:p>
          <w:p>
            <w:pPr>
              <w:widowControl/>
              <w:jc w:val="center"/>
              <w:textAlignment w:val="center"/>
              <w:rPr>
                <w:rFonts w:ascii="宋体" w:hAnsi="宋体" w:cs="宋体"/>
                <w:sz w:val="24"/>
              </w:rPr>
            </w:pPr>
          </w:p>
        </w:tc>
        <w:tc>
          <w:tcPr>
            <w:tcW w:w="123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rPr>
            </w:pPr>
          </w:p>
        </w:tc>
        <w:tc>
          <w:tcPr>
            <w:tcW w:w="130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rPr>
            </w:pPr>
          </w:p>
        </w:tc>
      </w:tr>
    </w:tbl>
    <w:p>
      <w:pPr>
        <w:pStyle w:val="39"/>
        <w:rPr>
          <w:color w:val="auto"/>
        </w:rPr>
      </w:pPr>
    </w:p>
    <w:p>
      <w:pPr>
        <w:spacing w:line="500" w:lineRule="exact"/>
        <w:rPr>
          <w:rFonts w:ascii="宋体" w:hAnsi="宋体"/>
          <w:sz w:val="28"/>
          <w:szCs w:val="28"/>
        </w:rPr>
      </w:pPr>
      <w:r>
        <w:rPr>
          <w:rFonts w:hint="eastAsia" w:ascii="宋体" w:hAnsi="宋体"/>
          <w:sz w:val="28"/>
          <w:szCs w:val="28"/>
        </w:rPr>
        <w:t>谈判供应商（盖章）：</w:t>
      </w:r>
    </w:p>
    <w:p>
      <w:pPr>
        <w:spacing w:line="500" w:lineRule="exact"/>
        <w:rPr>
          <w:rFonts w:ascii="宋体" w:hAnsi="宋体"/>
          <w:sz w:val="28"/>
          <w:szCs w:val="28"/>
        </w:rPr>
      </w:pPr>
      <w:r>
        <w:rPr>
          <w:rFonts w:hint="eastAsia" w:ascii="宋体" w:hAnsi="宋体"/>
          <w:sz w:val="28"/>
          <w:szCs w:val="28"/>
        </w:rPr>
        <w:t>法定代表人</w:t>
      </w:r>
      <w:r>
        <w:rPr>
          <w:rFonts w:hint="eastAsia" w:ascii="宋体" w:hAnsi="宋体"/>
          <w:sz w:val="28"/>
          <w:szCs w:val="28"/>
          <w:lang w:val="en-US" w:eastAsia="zh-CN"/>
        </w:rPr>
        <w:t>或授权代表</w:t>
      </w:r>
      <w:r>
        <w:rPr>
          <w:rFonts w:hint="eastAsia" w:ascii="宋体" w:hAnsi="宋体"/>
          <w:sz w:val="28"/>
          <w:szCs w:val="28"/>
        </w:rPr>
        <w:t>（签字或盖章）：</w:t>
      </w:r>
    </w:p>
    <w:p>
      <w:pPr>
        <w:spacing w:line="500" w:lineRule="exact"/>
        <w:ind w:right="560" w:firstLine="6160" w:firstLineChars="2200"/>
        <w:rPr>
          <w:rFonts w:ascii="宋体" w:hAnsi="宋体"/>
          <w:sz w:val="28"/>
          <w:szCs w:val="28"/>
        </w:rPr>
        <w:sectPr>
          <w:pgSz w:w="11907" w:h="16839"/>
          <w:pgMar w:top="1531" w:right="1474" w:bottom="1474" w:left="1474" w:header="720" w:footer="720" w:gutter="0"/>
          <w:pgNumType w:fmt="decimal"/>
          <w:cols w:space="720" w:num="1"/>
          <w:docGrid w:linePitch="286" w:charSpace="0"/>
        </w:sectPr>
      </w:pPr>
      <w:r>
        <w:rPr>
          <w:rFonts w:hint="eastAsia" w:ascii="宋体" w:hAnsi="宋体"/>
          <w:sz w:val="28"/>
          <w:szCs w:val="28"/>
        </w:rPr>
        <w:t>年   月   日</w:t>
      </w:r>
    </w:p>
    <w:p>
      <w:pPr>
        <w:pStyle w:val="76"/>
        <w:spacing w:line="400" w:lineRule="exact"/>
        <w:jc w:val="center"/>
        <w:rPr>
          <w:rFonts w:hint="eastAsia" w:ascii="宋体" w:hAnsi="宋体" w:eastAsia="宋体" w:cs="宋体"/>
          <w:b/>
          <w:sz w:val="32"/>
          <w:szCs w:val="32"/>
          <w:lang w:val="en-US" w:eastAsia="zh-CN"/>
        </w:rPr>
      </w:pPr>
      <w:r>
        <w:rPr>
          <w:rFonts w:hint="eastAsia" w:ascii="宋体" w:hAnsi="宋体" w:cs="宋体"/>
          <w:b/>
          <w:sz w:val="32"/>
          <w:szCs w:val="32"/>
        </w:rPr>
        <w:t>谈判报价</w:t>
      </w:r>
      <w:r>
        <w:rPr>
          <w:rFonts w:hint="eastAsia" w:ascii="宋体" w:hAnsi="宋体" w:cs="宋体"/>
          <w:b/>
          <w:sz w:val="32"/>
          <w:szCs w:val="32"/>
          <w:lang w:val="en-US" w:eastAsia="zh-CN"/>
        </w:rPr>
        <w:t>明细表</w:t>
      </w:r>
    </w:p>
    <w:p>
      <w:pPr>
        <w:pStyle w:val="76"/>
        <w:spacing w:line="400" w:lineRule="exact"/>
        <w:jc w:val="both"/>
        <w:rPr>
          <w:rFonts w:hint="eastAsia" w:ascii="宋体" w:hAnsi="宋体" w:cs="宋体"/>
          <w:b/>
          <w:sz w:val="24"/>
          <w:szCs w:val="24"/>
          <w:lang w:val="en-US" w:eastAsia="zh-CN"/>
        </w:rPr>
      </w:pPr>
      <w:r>
        <w:rPr>
          <w:rFonts w:hint="eastAsia" w:ascii="宋体" w:hAnsi="宋体" w:cs="宋体"/>
          <w:b/>
          <w:sz w:val="24"/>
          <w:szCs w:val="24"/>
          <w:lang w:val="en-US" w:eastAsia="zh-CN"/>
        </w:rPr>
        <w:t>项目名称：启东海工船舶工业园2025年-2026年安全技术服务项目</w:t>
      </w:r>
    </w:p>
    <w:tbl>
      <w:tblPr>
        <w:tblStyle w:val="23"/>
        <w:tblW w:w="51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916"/>
        <w:gridCol w:w="2128"/>
        <w:gridCol w:w="1480"/>
        <w:gridCol w:w="1899"/>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类别</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现有数量</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服务频次</w:t>
            </w:r>
          </w:p>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（暂定）</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年度服务</w:t>
            </w:r>
          </w:p>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次数（次）</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default" w:ascii="宋体" w:hAnsi="宋体" w:eastAsia="宋体" w:cs="宋体"/>
                <w:b/>
                <w:bCs/>
                <w:sz w:val="21"/>
                <w:szCs w:val="21"/>
                <w:lang w:val="en-US"/>
              </w:rPr>
            </w:pPr>
            <w:r>
              <w:rPr>
                <w:rFonts w:hint="eastAsia" w:ascii="宋体" w:hAnsi="宋体" w:eastAsia="宋体" w:cs="宋体"/>
                <w:b/>
                <w:bCs/>
                <w:sz w:val="21"/>
                <w:szCs w:val="21"/>
              </w:rPr>
              <w:t>单价</w:t>
            </w:r>
            <w:r>
              <w:rPr>
                <w:rFonts w:hint="eastAsia" w:ascii="宋体" w:hAnsi="宋体" w:eastAsia="宋体" w:cs="宋体"/>
                <w:b/>
                <w:bCs/>
                <w:sz w:val="21"/>
                <w:szCs w:val="21"/>
                <w:lang w:val="en-US" w:eastAsia="zh-CN"/>
              </w:rPr>
              <w:t>投标报价</w:t>
            </w:r>
          </w:p>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sz w:val="21"/>
                <w:szCs w:val="21"/>
              </w:rPr>
              <w:t>（元/</w:t>
            </w:r>
            <w:r>
              <w:rPr>
                <w:rFonts w:hint="eastAsia" w:ascii="宋体" w:hAnsi="宋体" w:eastAsia="宋体" w:cs="宋体"/>
                <w:b/>
                <w:bCs/>
                <w:sz w:val="21"/>
                <w:szCs w:val="21"/>
                <w:lang w:eastAsia="zh-CN"/>
              </w:rPr>
              <w:t>次</w:t>
            </w:r>
            <w:r>
              <w:rPr>
                <w:rFonts w:hint="eastAsia" w:ascii="宋体" w:hAnsi="宋体" w:eastAsia="宋体" w:cs="宋体"/>
                <w:b/>
                <w:bCs/>
                <w:sz w:val="21"/>
                <w:szCs w:val="21"/>
              </w:rPr>
              <w:t>）</w:t>
            </w:r>
          </w:p>
        </w:tc>
        <w:tc>
          <w:tcPr>
            <w:tcW w:w="64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总价</w:t>
            </w:r>
            <w:r>
              <w:rPr>
                <w:rFonts w:hint="eastAsia" w:ascii="宋体" w:hAnsi="宋体" w:eastAsia="宋体" w:cs="宋体"/>
                <w:b/>
                <w:bCs/>
                <w:sz w:val="21"/>
                <w:szCs w:val="21"/>
                <w:lang w:val="en-US" w:eastAsia="zh-CN"/>
              </w:rPr>
              <w:t>报价</w:t>
            </w:r>
            <w:r>
              <w:rPr>
                <w:rFonts w:hint="eastAsia" w:ascii="宋体" w:hAnsi="宋体" w:eastAsia="宋体" w:cs="宋体"/>
                <w:b/>
                <w:bCs/>
                <w:color w:val="auto"/>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sz w:val="21"/>
                <w:szCs w:val="21"/>
              </w:rPr>
              <w:t>民办养老机构</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6家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24</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sz w:val="21"/>
                <w:szCs w:val="21"/>
              </w:rPr>
              <w:t>学校</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10家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40</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sz w:val="21"/>
                <w:szCs w:val="21"/>
              </w:rPr>
              <w:t>文旅行业</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5家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sz w:val="21"/>
                <w:szCs w:val="21"/>
              </w:rPr>
              <w:t>农产品加工</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8</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sz w:val="21"/>
                <w:szCs w:val="21"/>
              </w:rPr>
              <w:t>休闲农业</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8</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sz w:val="21"/>
                <w:szCs w:val="21"/>
              </w:rPr>
              <w:t>渔船</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24家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96</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sz w:val="21"/>
                <w:szCs w:val="21"/>
              </w:rPr>
              <w:t>加油站</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5家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sz w:val="21"/>
                <w:szCs w:val="21"/>
              </w:rPr>
              <w:t>餐饮</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249家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996</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sz w:val="21"/>
                <w:szCs w:val="21"/>
              </w:rPr>
              <w:t>超市</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6家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每家每季度检查一次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24</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sz w:val="21"/>
                <w:szCs w:val="21"/>
              </w:rPr>
              <w:t>沿江企业</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15家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每家每两月检查一次</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90</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sz w:val="21"/>
                <w:szCs w:val="21"/>
              </w:rPr>
              <w:t>内地企业</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72家</w:t>
            </w: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每月检查一次，每次检查6家检查</w:t>
            </w: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72</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57"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合计</w:t>
            </w:r>
          </w:p>
        </w:tc>
        <w:tc>
          <w:tcPr>
            <w:tcW w:w="48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p>
        </w:tc>
        <w:tc>
          <w:tcPr>
            <w:tcW w:w="1124"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p>
        </w:tc>
        <w:tc>
          <w:tcPr>
            <w:tcW w:w="782"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1398</w:t>
            </w:r>
          </w:p>
        </w:tc>
        <w:tc>
          <w:tcPr>
            <w:tcW w:w="1003" w:type="pct"/>
            <w:vAlign w:val="center"/>
          </w:tcPr>
          <w:p>
            <w:pPr>
              <w:keepNext w:val="0"/>
              <w:keepLines w:val="0"/>
              <w:pageBreakBefore w:val="0"/>
              <w:widowControl w:val="0"/>
              <w:suppressLineNumbers w:val="0"/>
              <w:kinsoku/>
              <w:wordWrap/>
              <w:overflowPunct/>
              <w:topLinePunct/>
              <w:autoSpaceDE/>
              <w:autoSpaceDN/>
              <w:bidi w:val="0"/>
              <w:adjustRightInd/>
              <w:snapToGrid/>
              <w:spacing w:line="460" w:lineRule="exact"/>
              <w:jc w:val="center"/>
              <w:textAlignment w:val="auto"/>
              <w:rPr>
                <w:rFonts w:hint="eastAsia" w:ascii="宋体" w:hAnsi="宋体" w:eastAsia="宋体" w:cs="宋体"/>
                <w:b w:val="0"/>
                <w:bCs w:val="0"/>
                <w:color w:val="auto"/>
                <w:sz w:val="21"/>
                <w:szCs w:val="21"/>
                <w:vertAlign w:val="baseline"/>
                <w:lang w:val="en-US" w:eastAsia="zh-CN"/>
              </w:rPr>
            </w:pPr>
          </w:p>
        </w:tc>
        <w:tc>
          <w:tcPr>
            <w:tcW w:w="647" w:type="pct"/>
            <w:vAlign w:val="center"/>
          </w:tcPr>
          <w:p>
            <w:pPr>
              <w:keepNext w:val="0"/>
              <w:keepLines w:val="0"/>
              <w:pageBreakBefore w:val="0"/>
              <w:widowControl/>
              <w:suppressLineNumbers w:val="0"/>
              <w:kinsoku/>
              <w:wordWrap/>
              <w:overflowPunct/>
              <w:autoSpaceDE/>
              <w:autoSpaceDN/>
              <w:bidi w:val="0"/>
              <w:adjustRightInd/>
              <w:spacing w:line="460" w:lineRule="exact"/>
              <w:jc w:val="center"/>
              <w:textAlignment w:val="top"/>
              <w:rPr>
                <w:rFonts w:hint="eastAsia" w:ascii="宋体" w:hAnsi="宋体" w:eastAsia="宋体" w:cs="宋体"/>
                <w:b w:val="0"/>
                <w:bCs w:val="0"/>
                <w:i w:val="0"/>
                <w:iCs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szCs w:val="24"/>
        </w:rPr>
      </w:pPr>
      <w:r>
        <w:rPr>
          <w:rFonts w:hint="eastAsia" w:ascii="宋体" w:hAnsi="宋体"/>
          <w:sz w:val="24"/>
          <w:szCs w:val="24"/>
        </w:rPr>
        <w:t>谈判供应商（盖章）：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szCs w:val="24"/>
        </w:rPr>
      </w:pPr>
      <w:r>
        <w:rPr>
          <w:rFonts w:hint="eastAsia" w:ascii="宋体" w:hAnsi="宋体"/>
          <w:sz w:val="24"/>
          <w:szCs w:val="24"/>
        </w:rPr>
        <w:t>法定代表人</w:t>
      </w:r>
      <w:r>
        <w:rPr>
          <w:rFonts w:hint="eastAsia" w:ascii="宋体" w:hAnsi="宋体"/>
          <w:sz w:val="24"/>
          <w:szCs w:val="24"/>
          <w:lang w:val="en-US" w:eastAsia="zh-CN"/>
        </w:rPr>
        <w:t>或</w:t>
      </w:r>
      <w:r>
        <w:rPr>
          <w:rFonts w:hint="eastAsia" w:ascii="宋体" w:hAnsi="宋体" w:cs="宋体"/>
          <w:bCs/>
          <w:sz w:val="24"/>
        </w:rPr>
        <w:t>授权代表</w:t>
      </w:r>
      <w:r>
        <w:rPr>
          <w:rFonts w:hint="eastAsia" w:ascii="宋体" w:hAnsi="宋体"/>
          <w:sz w:val="24"/>
          <w:szCs w:val="24"/>
        </w:rPr>
        <w:t>（签字或盖章）：</w:t>
      </w:r>
    </w:p>
    <w:p>
      <w:pPr>
        <w:keepNext w:val="0"/>
        <w:keepLines w:val="0"/>
        <w:pageBreakBefore w:val="0"/>
        <w:widowControl w:val="0"/>
        <w:kinsoku/>
        <w:wordWrap/>
        <w:overflowPunct/>
        <w:topLinePunct w:val="0"/>
        <w:autoSpaceDE/>
        <w:autoSpaceDN/>
        <w:bidi w:val="0"/>
        <w:adjustRightInd/>
        <w:snapToGrid/>
        <w:spacing w:line="360" w:lineRule="exact"/>
        <w:ind w:right="560" w:firstLine="5280" w:firstLineChars="2200"/>
        <w:textAlignment w:val="auto"/>
        <w:rPr>
          <w:rFonts w:ascii="宋体" w:hAnsi="宋体"/>
          <w:sz w:val="24"/>
          <w:szCs w:val="24"/>
        </w:rPr>
        <w:sectPr>
          <w:pgSz w:w="11907" w:h="16839"/>
          <w:pgMar w:top="1531" w:right="1474" w:bottom="1474" w:left="1474" w:header="720" w:footer="720" w:gutter="0"/>
          <w:pgNumType w:fmt="decimal"/>
          <w:cols w:space="720" w:num="1"/>
          <w:docGrid w:linePitch="286" w:charSpace="0"/>
        </w:sectPr>
      </w:pPr>
      <w:r>
        <w:rPr>
          <w:rFonts w:hint="eastAsia" w:ascii="宋体" w:hAnsi="宋体"/>
          <w:sz w:val="24"/>
          <w:szCs w:val="24"/>
        </w:rPr>
        <w:t>年   月   日</w:t>
      </w:r>
    </w:p>
    <w:p>
      <w:pPr>
        <w:pStyle w:val="76"/>
        <w:spacing w:line="400" w:lineRule="exact"/>
        <w:jc w:val="center"/>
        <w:rPr>
          <w:rFonts w:hint="eastAsia" w:ascii="宋体" w:hAnsi="宋体" w:cs="宋体"/>
          <w:b/>
          <w:sz w:val="32"/>
          <w:szCs w:val="32"/>
        </w:rPr>
      </w:pPr>
      <w:r>
        <w:rPr>
          <w:rFonts w:hint="eastAsia" w:ascii="宋体" w:hAnsi="宋体" w:cs="宋体"/>
          <w:b/>
          <w:sz w:val="32"/>
          <w:szCs w:val="32"/>
        </w:rPr>
        <w:t>谈 判 报 价</w:t>
      </w:r>
      <w:r>
        <w:rPr>
          <w:rFonts w:hint="eastAsia" w:ascii="宋体" w:hAnsi="宋体" w:cs="宋体"/>
          <w:b/>
          <w:sz w:val="32"/>
          <w:szCs w:val="32"/>
          <w:lang w:val="en-US" w:eastAsia="zh-CN"/>
        </w:rPr>
        <w:t xml:space="preserve"> 总</w:t>
      </w:r>
      <w:r>
        <w:rPr>
          <w:rFonts w:hint="eastAsia" w:ascii="宋体" w:hAnsi="宋体" w:cs="宋体"/>
          <w:b/>
          <w:sz w:val="32"/>
          <w:szCs w:val="32"/>
        </w:rPr>
        <w:t xml:space="preserve"> 表</w:t>
      </w:r>
      <w:r>
        <w:rPr>
          <w:rFonts w:hint="eastAsia" w:ascii="宋体" w:hAnsi="宋体" w:cs="仿宋_GB2312"/>
          <w:b/>
          <w:color w:val="000000"/>
          <w:sz w:val="32"/>
          <w:szCs w:val="32"/>
          <w:lang w:bidi="ar"/>
        </w:rPr>
        <w:t>（最终）</w:t>
      </w:r>
    </w:p>
    <w:p>
      <w:pPr>
        <w:pStyle w:val="76"/>
        <w:spacing w:line="400" w:lineRule="exact"/>
        <w:jc w:val="both"/>
        <w:rPr>
          <w:rFonts w:hint="eastAsia" w:ascii="宋体" w:hAnsi="宋体" w:cs="宋体"/>
          <w:b/>
          <w:sz w:val="24"/>
          <w:szCs w:val="24"/>
          <w:lang w:val="en-US" w:eastAsia="zh-CN"/>
        </w:rPr>
      </w:pPr>
    </w:p>
    <w:p>
      <w:pPr>
        <w:pStyle w:val="76"/>
        <w:spacing w:line="400" w:lineRule="exact"/>
        <w:jc w:val="both"/>
        <w:rPr>
          <w:rFonts w:hint="eastAsia" w:ascii="宋体" w:hAnsi="宋体" w:cs="宋体"/>
          <w:b/>
          <w:sz w:val="24"/>
          <w:szCs w:val="24"/>
          <w:lang w:val="en-US" w:eastAsia="zh-CN"/>
        </w:rPr>
      </w:pPr>
      <w:r>
        <w:rPr>
          <w:rFonts w:hint="eastAsia" w:ascii="宋体" w:hAnsi="宋体" w:cs="宋体"/>
          <w:b/>
          <w:sz w:val="24"/>
          <w:szCs w:val="24"/>
          <w:lang w:val="en-US" w:eastAsia="zh-CN"/>
        </w:rPr>
        <w:t>项目名称：启东海工船舶工业园2025年-2026年安全技术服务项目</w:t>
      </w:r>
    </w:p>
    <w:tbl>
      <w:tblPr>
        <w:tblStyle w:val="22"/>
        <w:tblW w:w="5348" w:type="pct"/>
        <w:tblInd w:w="-225" w:type="dxa"/>
        <w:tblLayout w:type="fixed"/>
        <w:tblCellMar>
          <w:top w:w="0" w:type="dxa"/>
          <w:left w:w="108" w:type="dxa"/>
          <w:bottom w:w="0" w:type="dxa"/>
          <w:right w:w="108" w:type="dxa"/>
        </w:tblCellMar>
      </w:tblPr>
      <w:tblGrid>
        <w:gridCol w:w="838"/>
        <w:gridCol w:w="4021"/>
        <w:gridCol w:w="2442"/>
        <w:gridCol w:w="2583"/>
      </w:tblGrid>
      <w:tr>
        <w:tblPrEx>
          <w:tblCellMar>
            <w:top w:w="0" w:type="dxa"/>
            <w:left w:w="108" w:type="dxa"/>
            <w:bottom w:w="0" w:type="dxa"/>
            <w:right w:w="108" w:type="dxa"/>
          </w:tblCellMar>
        </w:tblPrEx>
        <w:trPr>
          <w:trHeight w:val="600" w:hRule="atLeast"/>
        </w:trPr>
        <w:tc>
          <w:tcPr>
            <w:tcW w:w="423"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
                <w:bCs/>
                <w:sz w:val="24"/>
              </w:rPr>
            </w:pPr>
            <w:r>
              <w:rPr>
                <w:rFonts w:hint="eastAsia" w:ascii="宋体" w:hAnsi="宋体" w:cs="宋体"/>
                <w:b/>
                <w:bCs/>
                <w:sz w:val="24"/>
              </w:rPr>
              <w:t>序号</w:t>
            </w:r>
          </w:p>
        </w:tc>
        <w:tc>
          <w:tcPr>
            <w:tcW w:w="2034"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
                <w:bCs/>
                <w:sz w:val="24"/>
              </w:rPr>
            </w:pPr>
            <w:r>
              <w:rPr>
                <w:rFonts w:hint="eastAsia" w:ascii="宋体" w:hAnsi="宋体" w:cs="宋体"/>
                <w:b/>
                <w:bCs/>
                <w:sz w:val="24"/>
              </w:rPr>
              <w:t>项目名称</w:t>
            </w:r>
          </w:p>
        </w:tc>
        <w:tc>
          <w:tcPr>
            <w:tcW w:w="1235"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
                <w:bCs/>
                <w:sz w:val="24"/>
              </w:rPr>
            </w:pPr>
            <w:r>
              <w:rPr>
                <w:rFonts w:hint="eastAsia" w:ascii="宋体" w:hAnsi="宋体" w:cs="宋体"/>
                <w:b/>
                <w:bCs/>
                <w:sz w:val="24"/>
                <w:lang w:val="en-US" w:eastAsia="zh-CN"/>
              </w:rPr>
              <w:t>投标总价</w:t>
            </w:r>
            <w:r>
              <w:rPr>
                <w:rFonts w:hint="eastAsia" w:ascii="宋体" w:hAnsi="宋体" w:cs="宋体"/>
                <w:b/>
                <w:bCs/>
                <w:sz w:val="24"/>
              </w:rPr>
              <w:t>（</w:t>
            </w:r>
            <w:r>
              <w:rPr>
                <w:rFonts w:hint="eastAsia" w:ascii="宋体" w:hAnsi="宋体" w:cs="宋体"/>
                <w:b/>
                <w:bCs/>
                <w:sz w:val="24"/>
                <w:lang w:val="en-US" w:eastAsia="zh-CN"/>
              </w:rPr>
              <w:t>元</w:t>
            </w:r>
            <w:r>
              <w:rPr>
                <w:rFonts w:hint="eastAsia" w:ascii="宋体" w:hAnsi="宋体" w:cs="宋体"/>
                <w:b/>
                <w:bCs/>
                <w:sz w:val="24"/>
              </w:rPr>
              <w:t>）</w:t>
            </w:r>
          </w:p>
        </w:tc>
        <w:tc>
          <w:tcPr>
            <w:tcW w:w="1306"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
                <w:bCs/>
                <w:sz w:val="24"/>
              </w:rPr>
            </w:pPr>
            <w:r>
              <w:rPr>
                <w:rFonts w:hint="eastAsia" w:ascii="宋体" w:hAnsi="宋体" w:cs="宋体"/>
                <w:b/>
                <w:bCs/>
                <w:sz w:val="24"/>
              </w:rPr>
              <w:t>备注</w:t>
            </w:r>
          </w:p>
        </w:tc>
      </w:tr>
      <w:tr>
        <w:tblPrEx>
          <w:tblCellMar>
            <w:top w:w="0" w:type="dxa"/>
            <w:left w:w="108" w:type="dxa"/>
            <w:bottom w:w="0" w:type="dxa"/>
            <w:right w:w="108" w:type="dxa"/>
          </w:tblCellMar>
        </w:tblPrEx>
        <w:trPr>
          <w:trHeight w:val="1210" w:hRule="atLeast"/>
        </w:trPr>
        <w:tc>
          <w:tcPr>
            <w:tcW w:w="42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rPr>
            </w:pPr>
            <w:r>
              <w:rPr>
                <w:rFonts w:hint="eastAsia" w:ascii="宋体" w:hAnsi="宋体" w:eastAsia="宋体" w:cs="宋体"/>
                <w:sz w:val="24"/>
                <w:lang w:eastAsia="zh-CN"/>
              </w:rPr>
              <w:t>1</w:t>
            </w:r>
          </w:p>
        </w:tc>
        <w:tc>
          <w:tcPr>
            <w:tcW w:w="203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rPr>
            </w:pPr>
          </w:p>
          <w:p>
            <w:pPr>
              <w:widowControl/>
              <w:jc w:val="center"/>
              <w:textAlignment w:val="center"/>
              <w:rPr>
                <w:rFonts w:hint="eastAsia" w:ascii="宋体" w:hAnsi="宋体" w:eastAsia="宋体" w:cs="宋体"/>
                <w:sz w:val="24"/>
                <w:lang w:eastAsia="zh-CN"/>
              </w:rPr>
            </w:pPr>
            <w:r>
              <w:rPr>
                <w:rFonts w:hint="eastAsia" w:ascii="宋体" w:hAnsi="宋体" w:cs="宋体"/>
                <w:sz w:val="24"/>
                <w:lang w:eastAsia="zh-CN"/>
              </w:rPr>
              <w:t>启东海工船舶工业园2025年-2026年安全技术服务项目</w:t>
            </w:r>
          </w:p>
          <w:p>
            <w:pPr>
              <w:widowControl/>
              <w:jc w:val="center"/>
              <w:textAlignment w:val="center"/>
              <w:rPr>
                <w:rFonts w:ascii="宋体" w:hAnsi="宋体" w:cs="宋体"/>
                <w:sz w:val="24"/>
              </w:rPr>
            </w:pPr>
          </w:p>
        </w:tc>
        <w:tc>
          <w:tcPr>
            <w:tcW w:w="123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rPr>
            </w:pPr>
          </w:p>
        </w:tc>
        <w:tc>
          <w:tcPr>
            <w:tcW w:w="130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 w:val="24"/>
              </w:rPr>
            </w:pPr>
          </w:p>
        </w:tc>
      </w:tr>
    </w:tbl>
    <w:p>
      <w:pPr>
        <w:spacing w:after="120" w:line="520" w:lineRule="exact"/>
        <w:ind w:firstLine="482" w:firstLineChars="200"/>
        <w:rPr>
          <w:rFonts w:hint="eastAsia" w:ascii="宋体" w:hAnsi="宋体" w:cs="宋体"/>
          <w:sz w:val="24"/>
          <w:szCs w:val="24"/>
        </w:rPr>
      </w:pPr>
      <w:r>
        <w:rPr>
          <w:rFonts w:hint="eastAsia" w:ascii="宋体" w:hAnsi="宋体" w:cs="宋体"/>
          <w:b/>
          <w:sz w:val="24"/>
          <w:szCs w:val="24"/>
        </w:rPr>
        <w:t>相关补充说明：第二轮报价（最终报价）只需报总价，谈判报价</w:t>
      </w:r>
      <w:r>
        <w:rPr>
          <w:rFonts w:hint="eastAsia" w:ascii="宋体" w:hAnsi="宋体" w:cs="宋体"/>
          <w:b/>
          <w:sz w:val="24"/>
          <w:szCs w:val="24"/>
          <w:lang w:val="en-US" w:eastAsia="zh-CN"/>
        </w:rPr>
        <w:t>明细</w:t>
      </w:r>
      <w:r>
        <w:rPr>
          <w:rFonts w:hint="eastAsia" w:ascii="宋体" w:hAnsi="宋体" w:cs="宋体"/>
          <w:b/>
          <w:sz w:val="24"/>
          <w:szCs w:val="24"/>
        </w:rPr>
        <w:t>表中各综合单价按第二轮报价较首轮报价下浮率同比例下浮。</w:t>
      </w:r>
    </w:p>
    <w:p>
      <w:pPr>
        <w:pStyle w:val="39"/>
        <w:rPr>
          <w:color w:val="auto"/>
        </w:rPr>
      </w:pPr>
    </w:p>
    <w:p>
      <w:pPr>
        <w:spacing w:line="500" w:lineRule="exact"/>
        <w:rPr>
          <w:rFonts w:ascii="宋体" w:hAnsi="宋体"/>
          <w:sz w:val="28"/>
          <w:szCs w:val="28"/>
        </w:rPr>
      </w:pPr>
      <w:r>
        <w:rPr>
          <w:rFonts w:hint="eastAsia" w:ascii="宋体" w:hAnsi="宋体"/>
          <w:sz w:val="28"/>
          <w:szCs w:val="28"/>
        </w:rPr>
        <w:t>谈判供应商（盖章）：</w:t>
      </w:r>
    </w:p>
    <w:p>
      <w:pPr>
        <w:spacing w:line="500" w:lineRule="exact"/>
        <w:rPr>
          <w:rFonts w:ascii="宋体" w:hAnsi="宋体"/>
          <w:sz w:val="28"/>
          <w:szCs w:val="28"/>
        </w:rPr>
      </w:pPr>
      <w:r>
        <w:rPr>
          <w:rFonts w:hint="eastAsia" w:ascii="宋体" w:hAnsi="宋体"/>
          <w:sz w:val="28"/>
          <w:szCs w:val="28"/>
        </w:rPr>
        <w:t>法定代表人</w:t>
      </w:r>
      <w:r>
        <w:rPr>
          <w:rFonts w:hint="eastAsia" w:ascii="宋体" w:hAnsi="宋体"/>
          <w:sz w:val="28"/>
          <w:szCs w:val="28"/>
          <w:lang w:val="en-US" w:eastAsia="zh-CN"/>
        </w:rPr>
        <w:t>或授权代表</w:t>
      </w:r>
      <w:r>
        <w:rPr>
          <w:rFonts w:hint="eastAsia" w:ascii="宋体" w:hAnsi="宋体"/>
          <w:sz w:val="28"/>
          <w:szCs w:val="28"/>
        </w:rPr>
        <w:t>（签字或盖章）：</w:t>
      </w:r>
    </w:p>
    <w:p>
      <w:pPr>
        <w:spacing w:line="500" w:lineRule="exact"/>
        <w:ind w:right="560" w:firstLine="6160" w:firstLineChars="2200"/>
        <w:rPr>
          <w:rFonts w:hint="eastAsia" w:ascii="宋体" w:hAnsi="宋体"/>
          <w:sz w:val="28"/>
          <w:szCs w:val="28"/>
        </w:rPr>
      </w:pPr>
      <w:r>
        <w:rPr>
          <w:rFonts w:hint="eastAsia" w:ascii="宋体" w:hAnsi="宋体"/>
          <w:sz w:val="28"/>
          <w:szCs w:val="28"/>
        </w:rPr>
        <w:t>年   月   日</w:t>
      </w:r>
    </w:p>
    <w:p>
      <w:pPr>
        <w:pStyle w:val="2"/>
        <w:rPr>
          <w:rFonts w:hint="eastAsia" w:ascii="宋体" w:hAnsi="宋体"/>
          <w:sz w:val="28"/>
          <w:szCs w:val="28"/>
        </w:rPr>
      </w:pPr>
    </w:p>
    <w:p>
      <w:pPr>
        <w:rPr>
          <w:rFonts w:hint="eastAsia" w:ascii="宋体" w:hAnsi="宋体"/>
          <w:sz w:val="28"/>
          <w:szCs w:val="28"/>
        </w:rPr>
      </w:pPr>
    </w:p>
    <w:p>
      <w:pPr>
        <w:spacing w:line="500" w:lineRule="exact"/>
        <w:rPr>
          <w:rFonts w:hint="eastAsia" w:ascii="宋体" w:hAnsi="宋体" w:cs="宋体"/>
          <w:b/>
          <w:bCs/>
          <w:sz w:val="28"/>
          <w:szCs w:val="28"/>
        </w:rPr>
      </w:pPr>
      <w:r>
        <w:rPr>
          <w:rFonts w:hint="eastAsia" w:ascii="宋体" w:hAnsi="宋体" w:cs="宋体"/>
          <w:b/>
          <w:bCs/>
          <w:sz w:val="28"/>
          <w:szCs w:val="28"/>
        </w:rPr>
        <w:t>（说明：</w:t>
      </w:r>
      <w:r>
        <w:rPr>
          <w:rFonts w:hint="eastAsia" w:ascii="宋体" w:hAnsi="宋体" w:cs="宋体"/>
          <w:b/>
          <w:bCs/>
          <w:sz w:val="28"/>
          <w:szCs w:val="28"/>
          <w:lang w:val="en-US" w:eastAsia="zh-CN"/>
        </w:rPr>
        <w:t>本表无须密封在价格标文件中，本表加盖公章后带至开标现场进行填写</w:t>
      </w:r>
      <w:r>
        <w:rPr>
          <w:rFonts w:hint="eastAsia" w:ascii="宋体" w:hAnsi="宋体" w:cs="宋体"/>
          <w:b/>
          <w:bCs/>
          <w:sz w:val="28"/>
          <w:szCs w:val="28"/>
          <w:lang w:eastAsia="zh-CN"/>
        </w:rPr>
        <w:t>！</w:t>
      </w:r>
      <w:r>
        <w:rPr>
          <w:rFonts w:hint="eastAsia" w:ascii="宋体" w:hAnsi="宋体" w:cs="宋体"/>
          <w:b/>
          <w:bCs/>
          <w:sz w:val="28"/>
          <w:szCs w:val="28"/>
        </w:rPr>
        <w:t>）</w:t>
      </w:r>
    </w:p>
    <w:p>
      <w:pPr>
        <w:pStyle w:val="7"/>
        <w:ind w:firstLine="0" w:firstLineChars="0"/>
        <w:rPr>
          <w:rFonts w:hint="eastAsia"/>
        </w:rPr>
        <w:sectPr>
          <w:pgSz w:w="11906" w:h="16838"/>
          <w:pgMar w:top="1440" w:right="1440" w:bottom="1440" w:left="1440" w:header="851" w:footer="992" w:gutter="0"/>
          <w:cols w:space="720" w:num="1"/>
          <w:docGrid w:type="lines" w:linePitch="312" w:charSpace="0"/>
        </w:sectPr>
      </w:pPr>
    </w:p>
    <w:p>
      <w:pPr>
        <w:snapToGrid w:val="0"/>
        <w:spacing w:line="300" w:lineRule="auto"/>
        <w:outlineLvl w:val="0"/>
        <w:rPr>
          <w:rFonts w:ascii="仿宋" w:hAnsi="仿宋" w:eastAsia="仿宋" w:cs="宋体"/>
          <w:b/>
          <w:bCs/>
          <w:sz w:val="28"/>
          <w:szCs w:val="28"/>
        </w:rPr>
      </w:pPr>
      <w:r>
        <w:rPr>
          <w:rFonts w:hint="eastAsia" w:ascii="宋体" w:hAnsi="宋体" w:cs="宋体"/>
          <w:b/>
          <w:bCs/>
          <w:sz w:val="28"/>
          <w:szCs w:val="28"/>
          <w:lang w:bidi="zh-CN"/>
        </w:rPr>
        <w:t xml:space="preserve"> </w:t>
      </w:r>
      <w:r>
        <w:rPr>
          <w:rFonts w:hint="eastAsia" w:ascii="宋体" w:hAnsi="宋体"/>
          <w:sz w:val="28"/>
          <w:szCs w:val="28"/>
        </w:rPr>
        <w:t>附件</w:t>
      </w:r>
      <w:r>
        <w:rPr>
          <w:rFonts w:hint="eastAsia" w:ascii="宋体" w:hAnsi="宋体"/>
          <w:sz w:val="28"/>
          <w:szCs w:val="28"/>
          <w:lang w:val="en-US" w:eastAsia="zh-CN"/>
        </w:rPr>
        <w:t>七</w:t>
      </w:r>
      <w:r>
        <w:rPr>
          <w:rFonts w:hint="eastAsia" w:ascii="宋体" w:hAnsi="宋体"/>
          <w:sz w:val="28"/>
          <w:szCs w:val="28"/>
        </w:rPr>
        <w:t>：</w:t>
      </w:r>
    </w:p>
    <w:p>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中小企业声明函（工程、服务）</w:t>
      </w:r>
    </w:p>
    <w:p>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pPr>
        <w:snapToGrid w:val="0"/>
        <w:spacing w:line="300" w:lineRule="auto"/>
        <w:outlineLvl w:val="0"/>
        <w:rPr>
          <w:rFonts w:hint="eastAsia" w:ascii="宋体" w:hAnsi="宋体" w:eastAsia="宋体" w:cs="宋体"/>
          <w:color w:val="auto"/>
          <w:sz w:val="28"/>
          <w:szCs w:val="28"/>
          <w:highlight w:val="none"/>
          <w:lang w:bidi="zh-CN"/>
        </w:rPr>
      </w:pPr>
    </w:p>
    <w:p>
      <w:pPr>
        <w:snapToGrid w:val="0"/>
        <w:spacing w:line="300" w:lineRule="auto"/>
        <w:outlineLvl w:val="0"/>
        <w:rPr>
          <w:rFonts w:hint="eastAsia" w:ascii="宋体" w:hAnsi="宋体" w:eastAsia="宋体" w:cs="宋体"/>
          <w:color w:val="auto"/>
          <w:sz w:val="28"/>
          <w:szCs w:val="28"/>
          <w:highlight w:val="none"/>
          <w:lang w:bidi="zh-CN"/>
        </w:rPr>
      </w:pPr>
    </w:p>
    <w:p>
      <w:pPr>
        <w:snapToGrid w:val="0"/>
        <w:spacing w:line="300" w:lineRule="auto"/>
        <w:outlineLvl w:val="0"/>
        <w:rPr>
          <w:rFonts w:hint="eastAsia" w:ascii="宋体" w:hAnsi="宋体" w:eastAsia="宋体" w:cs="宋体"/>
          <w:color w:val="auto"/>
          <w:sz w:val="28"/>
          <w:szCs w:val="28"/>
          <w:highlight w:val="none"/>
          <w:lang w:bidi="zh-CN"/>
        </w:rPr>
      </w:pPr>
    </w:p>
    <w:p>
      <w:pPr>
        <w:snapToGrid w:val="0"/>
        <w:spacing w:line="300" w:lineRule="auto"/>
        <w:outlineLvl w:val="0"/>
        <w:rPr>
          <w:rFonts w:hint="eastAsia" w:ascii="宋体" w:hAnsi="宋体" w:eastAsia="宋体" w:cs="宋体"/>
          <w:color w:val="auto"/>
          <w:sz w:val="28"/>
          <w:szCs w:val="28"/>
          <w:highlight w:val="none"/>
          <w:lang w:bidi="zh-CN"/>
        </w:rPr>
      </w:pPr>
    </w:p>
    <w:p>
      <w:pPr>
        <w:snapToGrid w:val="0"/>
        <w:spacing w:line="300" w:lineRule="auto"/>
        <w:outlineLvl w:val="0"/>
        <w:rPr>
          <w:rFonts w:hint="eastAsia" w:ascii="宋体" w:hAnsi="宋体" w:eastAsia="宋体" w:cs="宋体"/>
          <w:color w:val="auto"/>
          <w:sz w:val="28"/>
          <w:szCs w:val="28"/>
          <w:highlight w:val="none"/>
          <w:lang w:bidi="zh-CN"/>
        </w:rPr>
      </w:pPr>
    </w:p>
    <w:p>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企业名称（盖章）：</w:t>
      </w:r>
    </w:p>
    <w:p>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日期：</w:t>
      </w: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的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（备注：1、供应商如不提供此声明函，价格将不做相应扣除。2、中标供应商为残疾人福利单位的，此声明函将随中标结果同时公告，接受社会监督）</w:t>
      </w:r>
    </w:p>
    <w:p>
      <w:pPr>
        <w:spacing w:line="588" w:lineRule="exact"/>
        <w:ind w:firstLine="584" w:firstLineChars="200"/>
        <w:rPr>
          <w:rFonts w:hint="eastAsia" w:ascii="宋体" w:hAnsi="宋体" w:eastAsia="宋体" w:cs="宋体"/>
          <w:color w:val="auto"/>
          <w:spacing w:val="6"/>
          <w:sz w:val="28"/>
          <w:szCs w:val="28"/>
          <w:highlight w:val="none"/>
        </w:rPr>
      </w:pPr>
    </w:p>
    <w:p>
      <w:pPr>
        <w:spacing w:line="588" w:lineRule="exact"/>
        <w:ind w:firstLine="584" w:firstLineChars="200"/>
        <w:rPr>
          <w:rFonts w:hint="eastAsia" w:ascii="宋体" w:hAnsi="宋体" w:eastAsia="宋体" w:cs="宋体"/>
          <w:color w:val="auto"/>
          <w:spacing w:val="6"/>
          <w:sz w:val="28"/>
          <w:szCs w:val="28"/>
          <w:highlight w:val="none"/>
        </w:rPr>
      </w:pPr>
    </w:p>
    <w:p>
      <w:pPr>
        <w:spacing w:line="588" w:lineRule="exact"/>
        <w:ind w:firstLine="584" w:firstLineChars="200"/>
        <w:rPr>
          <w:rFonts w:hint="eastAsia" w:ascii="宋体" w:hAnsi="宋体" w:eastAsia="宋体" w:cs="宋体"/>
          <w:color w:val="auto"/>
          <w:spacing w:val="6"/>
          <w:sz w:val="28"/>
          <w:szCs w:val="28"/>
          <w:highlight w:val="none"/>
        </w:rPr>
      </w:pPr>
    </w:p>
    <w:p>
      <w:pPr>
        <w:spacing w:line="588" w:lineRule="exact"/>
        <w:ind w:firstLine="584" w:firstLineChars="200"/>
        <w:rPr>
          <w:rFonts w:hint="eastAsia" w:ascii="宋体" w:hAnsi="宋体" w:eastAsia="宋体" w:cs="宋体"/>
          <w:color w:val="auto"/>
          <w:spacing w:val="6"/>
          <w:sz w:val="28"/>
          <w:szCs w:val="28"/>
          <w:highlight w:val="none"/>
        </w:rPr>
      </w:pPr>
    </w:p>
    <w:p>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供应商全称（盖章）：</w:t>
      </w:r>
    </w:p>
    <w:p>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pPr>
        <w:ind w:firstLine="42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420" w:lineRule="exact"/>
        <w:jc w:val="center"/>
        <w:outlineLvl w:val="3"/>
        <w:rPr>
          <w:rFonts w:hint="eastAsia" w:ascii="宋体" w:hAnsi="宋体" w:eastAsia="宋体" w:cs="宋体"/>
          <w:b/>
          <w:bCs/>
          <w:color w:val="auto"/>
          <w:sz w:val="32"/>
          <w:szCs w:val="32"/>
          <w:highlight w:val="none"/>
        </w:rPr>
      </w:pPr>
    </w:p>
    <w:p>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pPr>
        <w:snapToGrid w:val="0"/>
        <w:spacing w:line="420" w:lineRule="exact"/>
        <w:ind w:firstLine="495" w:firstLineChars="177"/>
        <w:rPr>
          <w:rFonts w:hint="eastAsia" w:ascii="宋体" w:hAnsi="宋体" w:eastAsia="宋体" w:cs="宋体"/>
          <w:color w:val="auto"/>
          <w:sz w:val="28"/>
          <w:szCs w:val="28"/>
          <w:highlight w:val="none"/>
        </w:rPr>
      </w:pPr>
    </w:p>
    <w:p>
      <w:pPr>
        <w:snapToGrid w:val="0"/>
        <w:spacing w:line="420" w:lineRule="exact"/>
        <w:ind w:firstLine="498"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pPr>
        <w:snapToGrid w:val="0"/>
        <w:spacing w:line="420" w:lineRule="exact"/>
        <w:ind w:firstLine="495" w:firstLineChars="177"/>
        <w:rPr>
          <w:rFonts w:hint="eastAsia" w:ascii="宋体" w:hAnsi="宋体" w:eastAsia="宋体" w:cs="宋体"/>
          <w:color w:val="auto"/>
          <w:sz w:val="28"/>
          <w:szCs w:val="28"/>
          <w:highlight w:val="none"/>
        </w:rPr>
      </w:pPr>
    </w:p>
    <w:p>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jc w:val="center"/>
        <w:rPr>
          <w:rFonts w:hint="eastAsia" w:ascii="宋体" w:hAnsi="宋体" w:cs="仿宋"/>
          <w:b/>
          <w:bCs/>
          <w:sz w:val="32"/>
          <w:szCs w:val="32"/>
        </w:rPr>
      </w:pPr>
    </w:p>
    <w:p>
      <w:pPr>
        <w:snapToGrid w:val="0"/>
        <w:spacing w:line="300" w:lineRule="auto"/>
        <w:outlineLvl w:val="0"/>
        <w:rPr>
          <w:rFonts w:hint="default" w:ascii="宋体" w:hAnsi="宋体" w:eastAsia="宋体" w:cs="宋体"/>
          <w:b w:val="0"/>
          <w:bCs w:val="0"/>
          <w:sz w:val="28"/>
          <w:szCs w:val="28"/>
          <w:lang w:val="en-US" w:eastAsia="zh-CN" w:bidi="zh-CN"/>
        </w:rPr>
      </w:pPr>
      <w:r>
        <w:rPr>
          <w:rFonts w:hint="eastAsia" w:ascii="宋体" w:hAnsi="宋体" w:eastAsia="宋体" w:cs="宋体"/>
          <w:b w:val="0"/>
          <w:bCs w:val="0"/>
          <w:sz w:val="28"/>
          <w:szCs w:val="28"/>
          <w:lang w:val="en-US" w:eastAsia="zh-CN" w:bidi="zh-CN"/>
        </w:rPr>
        <w:t>附件八</w:t>
      </w:r>
    </w:p>
    <w:p>
      <w:pPr>
        <w:jc w:val="center"/>
        <w:rPr>
          <w:rFonts w:ascii="宋体" w:hAnsi="宋体" w:cs="仿宋"/>
          <w:b/>
          <w:bCs/>
          <w:sz w:val="32"/>
          <w:szCs w:val="32"/>
        </w:rPr>
      </w:pPr>
      <w:r>
        <w:rPr>
          <w:rFonts w:hint="eastAsia" w:ascii="宋体" w:hAnsi="宋体" w:cs="仿宋"/>
          <w:b/>
          <w:bCs/>
          <w:sz w:val="32"/>
          <w:szCs w:val="32"/>
        </w:rPr>
        <w:t>质疑函范本</w:t>
      </w:r>
    </w:p>
    <w:p>
      <w:pPr>
        <w:adjustRightInd w:val="0"/>
        <w:snapToGrid w:val="0"/>
        <w:spacing w:beforeLines="100" w:line="360" w:lineRule="auto"/>
        <w:ind w:firstLine="480"/>
        <w:rPr>
          <w:rFonts w:ascii="宋体" w:hAnsi="宋体" w:cs="宋体"/>
          <w:bCs/>
          <w:sz w:val="24"/>
        </w:rPr>
      </w:pPr>
      <w:r>
        <w:rPr>
          <w:rFonts w:hint="eastAsia" w:ascii="宋体" w:hAnsi="宋体" w:cs="宋体"/>
          <w:bCs/>
          <w:sz w:val="24"/>
        </w:rPr>
        <w:t>一、质疑投标人基本信息</w:t>
      </w:r>
    </w:p>
    <w:p>
      <w:pPr>
        <w:adjustRightInd w:val="0"/>
        <w:snapToGrid w:val="0"/>
        <w:spacing w:line="360" w:lineRule="auto"/>
        <w:ind w:firstLine="480"/>
        <w:rPr>
          <w:rFonts w:ascii="宋体" w:hAnsi="宋体" w:cs="宋体"/>
          <w:sz w:val="24"/>
          <w:u w:val="dotted"/>
        </w:rPr>
      </w:pPr>
      <w:r>
        <w:rPr>
          <w:rFonts w:hint="eastAsia" w:ascii="宋体" w:hAnsi="宋体" w:cs="宋体"/>
          <w:sz w:val="24"/>
        </w:rPr>
        <w:t>质疑投标人：</w:t>
      </w:r>
    </w:p>
    <w:p>
      <w:pPr>
        <w:adjustRightInd w:val="0"/>
        <w:snapToGrid w:val="0"/>
        <w:spacing w:line="360" w:lineRule="auto"/>
        <w:ind w:firstLine="480"/>
        <w:rPr>
          <w:rFonts w:ascii="宋体" w:hAnsi="宋体" w:cs="宋体"/>
          <w:sz w:val="24"/>
        </w:rPr>
      </w:pPr>
      <w:r>
        <w:rPr>
          <w:rFonts w:hint="eastAsia" w:ascii="宋体" w:hAnsi="宋体" w:cs="宋体"/>
          <w:sz w:val="24"/>
        </w:rPr>
        <w:t>地址：邮编：</w:t>
      </w:r>
    </w:p>
    <w:p>
      <w:pPr>
        <w:adjustRightInd w:val="0"/>
        <w:snapToGrid w:val="0"/>
        <w:spacing w:line="360" w:lineRule="auto"/>
        <w:ind w:firstLine="480"/>
        <w:rPr>
          <w:rFonts w:ascii="宋体" w:hAnsi="宋体" w:cs="宋体"/>
          <w:sz w:val="24"/>
        </w:rPr>
      </w:pPr>
      <w:r>
        <w:rPr>
          <w:rFonts w:hint="eastAsia" w:ascii="宋体" w:hAnsi="宋体" w:cs="宋体"/>
          <w:sz w:val="24"/>
        </w:rPr>
        <w:t>联系人：联系电话：</w:t>
      </w:r>
    </w:p>
    <w:p>
      <w:pPr>
        <w:adjustRightInd w:val="0"/>
        <w:snapToGrid w:val="0"/>
        <w:spacing w:line="360" w:lineRule="auto"/>
        <w:ind w:firstLine="480"/>
        <w:rPr>
          <w:rFonts w:ascii="宋体" w:hAnsi="宋体" w:cs="宋体"/>
          <w:sz w:val="24"/>
          <w:u w:val="dotted"/>
        </w:rPr>
      </w:pPr>
      <w:r>
        <w:rPr>
          <w:rFonts w:hint="eastAsia" w:ascii="宋体" w:hAnsi="宋体" w:cs="宋体"/>
          <w:sz w:val="24"/>
        </w:rPr>
        <w:t>授权代表：</w:t>
      </w:r>
    </w:p>
    <w:p>
      <w:pPr>
        <w:adjustRightInd w:val="0"/>
        <w:snapToGrid w:val="0"/>
        <w:spacing w:line="360" w:lineRule="auto"/>
        <w:ind w:firstLine="480"/>
        <w:rPr>
          <w:rFonts w:ascii="宋体" w:hAnsi="宋体" w:cs="宋体"/>
          <w:sz w:val="24"/>
        </w:rPr>
      </w:pPr>
      <w:r>
        <w:rPr>
          <w:rFonts w:hint="eastAsia" w:ascii="宋体" w:hAnsi="宋体" w:cs="宋体"/>
          <w:sz w:val="24"/>
        </w:rPr>
        <w:t>联系电话：</w:t>
      </w:r>
    </w:p>
    <w:p>
      <w:pPr>
        <w:adjustRightInd w:val="0"/>
        <w:snapToGrid w:val="0"/>
        <w:spacing w:line="360" w:lineRule="auto"/>
        <w:ind w:firstLine="480"/>
        <w:rPr>
          <w:rFonts w:ascii="宋体" w:hAnsi="宋体" w:cs="宋体"/>
          <w:sz w:val="24"/>
        </w:rPr>
      </w:pPr>
      <w:r>
        <w:rPr>
          <w:rFonts w:hint="eastAsia" w:ascii="宋体" w:hAnsi="宋体" w:cs="宋体"/>
          <w:sz w:val="24"/>
        </w:rPr>
        <w:t>地址： 邮编：</w:t>
      </w:r>
    </w:p>
    <w:p>
      <w:pPr>
        <w:adjustRightInd w:val="0"/>
        <w:snapToGrid w:val="0"/>
        <w:spacing w:line="360" w:lineRule="auto"/>
        <w:ind w:firstLine="480"/>
        <w:rPr>
          <w:rFonts w:ascii="宋体" w:hAnsi="宋体" w:cs="宋体"/>
          <w:bCs/>
          <w:sz w:val="24"/>
        </w:rPr>
      </w:pPr>
      <w:r>
        <w:rPr>
          <w:rFonts w:hint="eastAsia" w:ascii="宋体" w:hAnsi="宋体" w:cs="宋体"/>
          <w:bCs/>
          <w:sz w:val="24"/>
        </w:rPr>
        <w:t>二、质疑项目基本情况</w:t>
      </w:r>
    </w:p>
    <w:p>
      <w:pPr>
        <w:adjustRightInd w:val="0"/>
        <w:snapToGrid w:val="0"/>
        <w:spacing w:line="360" w:lineRule="auto"/>
        <w:ind w:firstLine="480"/>
        <w:rPr>
          <w:rFonts w:ascii="宋体" w:hAnsi="宋体" w:cs="宋体"/>
          <w:sz w:val="24"/>
        </w:rPr>
      </w:pPr>
      <w:r>
        <w:rPr>
          <w:rFonts w:hint="eastAsia" w:ascii="宋体" w:hAnsi="宋体" w:cs="宋体"/>
          <w:sz w:val="24"/>
        </w:rPr>
        <w:t>质疑项目的名称：</w:t>
      </w:r>
    </w:p>
    <w:p>
      <w:pPr>
        <w:adjustRightInd w:val="0"/>
        <w:snapToGrid w:val="0"/>
        <w:spacing w:line="360" w:lineRule="auto"/>
        <w:ind w:firstLine="480"/>
        <w:rPr>
          <w:rFonts w:ascii="宋体" w:hAnsi="宋体" w:cs="宋体"/>
          <w:sz w:val="24"/>
        </w:rPr>
      </w:pPr>
      <w:r>
        <w:rPr>
          <w:rFonts w:hint="eastAsia" w:ascii="宋体" w:hAnsi="宋体" w:cs="宋体"/>
          <w:sz w:val="24"/>
        </w:rPr>
        <w:t>质疑项目的编号：包号：</w:t>
      </w:r>
    </w:p>
    <w:p>
      <w:pPr>
        <w:adjustRightInd w:val="0"/>
        <w:snapToGrid w:val="0"/>
        <w:spacing w:line="360" w:lineRule="auto"/>
        <w:ind w:firstLine="480"/>
        <w:rPr>
          <w:rFonts w:ascii="宋体" w:hAnsi="宋体" w:cs="宋体"/>
          <w:sz w:val="24"/>
          <w:u w:val="dotted"/>
        </w:rPr>
      </w:pPr>
      <w:r>
        <w:rPr>
          <w:rFonts w:hint="eastAsia" w:ascii="宋体" w:hAnsi="宋体" w:cs="宋体"/>
          <w:sz w:val="24"/>
        </w:rPr>
        <w:t>采购人名称：</w:t>
      </w:r>
    </w:p>
    <w:p>
      <w:pPr>
        <w:adjustRightInd w:val="0"/>
        <w:snapToGrid w:val="0"/>
        <w:spacing w:line="360" w:lineRule="auto"/>
        <w:ind w:firstLine="480"/>
        <w:rPr>
          <w:rFonts w:ascii="宋体" w:hAnsi="宋体" w:cs="宋体"/>
          <w:sz w:val="24"/>
        </w:rPr>
      </w:pPr>
      <w:r>
        <w:rPr>
          <w:rFonts w:hint="eastAsia" w:ascii="宋体" w:hAnsi="宋体" w:cs="宋体"/>
          <w:sz w:val="24"/>
        </w:rPr>
        <w:t>采购文件获取日期：</w:t>
      </w:r>
    </w:p>
    <w:p>
      <w:pPr>
        <w:adjustRightInd w:val="0"/>
        <w:snapToGrid w:val="0"/>
        <w:spacing w:line="360" w:lineRule="auto"/>
        <w:ind w:firstLine="480"/>
        <w:rPr>
          <w:rFonts w:ascii="宋体" w:hAnsi="宋体" w:cs="宋体"/>
          <w:bCs/>
          <w:sz w:val="24"/>
        </w:rPr>
      </w:pPr>
      <w:r>
        <w:rPr>
          <w:rFonts w:hint="eastAsia" w:ascii="宋体" w:hAnsi="宋体" w:cs="宋体"/>
          <w:bCs/>
          <w:sz w:val="24"/>
        </w:rPr>
        <w:t>三、质疑事项具体内容</w:t>
      </w:r>
    </w:p>
    <w:p>
      <w:pPr>
        <w:adjustRightInd w:val="0"/>
        <w:snapToGrid w:val="0"/>
        <w:spacing w:line="360" w:lineRule="auto"/>
        <w:ind w:firstLine="480"/>
        <w:rPr>
          <w:rFonts w:ascii="宋体" w:hAnsi="宋体" w:cs="宋体"/>
          <w:sz w:val="24"/>
          <w:u w:val="dotted"/>
        </w:rPr>
      </w:pPr>
      <w:r>
        <w:rPr>
          <w:rFonts w:hint="eastAsia" w:ascii="宋体" w:hAnsi="宋体" w:cs="宋体"/>
          <w:sz w:val="24"/>
        </w:rPr>
        <w:t>质疑事项1：</w:t>
      </w:r>
    </w:p>
    <w:p>
      <w:pPr>
        <w:adjustRightInd w:val="0"/>
        <w:snapToGrid w:val="0"/>
        <w:spacing w:line="360" w:lineRule="auto"/>
        <w:ind w:firstLine="480"/>
        <w:rPr>
          <w:rFonts w:ascii="宋体" w:hAnsi="宋体" w:cs="宋体"/>
          <w:sz w:val="24"/>
          <w:u w:val="dotted"/>
        </w:rPr>
      </w:pPr>
      <w:r>
        <w:rPr>
          <w:rFonts w:hint="eastAsia" w:ascii="宋体" w:hAnsi="宋体" w:cs="宋体"/>
          <w:sz w:val="24"/>
        </w:rPr>
        <w:t>事实依据：</w:t>
      </w:r>
    </w:p>
    <w:p>
      <w:pPr>
        <w:adjustRightInd w:val="0"/>
        <w:snapToGrid w:val="0"/>
        <w:spacing w:line="360" w:lineRule="auto"/>
        <w:ind w:firstLine="480"/>
        <w:rPr>
          <w:rFonts w:ascii="宋体" w:hAnsi="宋体" w:cs="宋体"/>
          <w:sz w:val="24"/>
        </w:rPr>
      </w:pPr>
    </w:p>
    <w:p>
      <w:pPr>
        <w:adjustRightInd w:val="0"/>
        <w:snapToGrid w:val="0"/>
        <w:spacing w:line="360" w:lineRule="auto"/>
        <w:ind w:firstLine="480"/>
        <w:rPr>
          <w:rFonts w:ascii="宋体" w:hAnsi="宋体" w:cs="宋体"/>
          <w:sz w:val="24"/>
          <w:u w:val="dotted"/>
        </w:rPr>
      </w:pPr>
      <w:r>
        <w:rPr>
          <w:rFonts w:hint="eastAsia" w:ascii="宋体" w:hAnsi="宋体" w:cs="宋体"/>
          <w:sz w:val="24"/>
        </w:rPr>
        <w:t>法律依据：</w:t>
      </w:r>
    </w:p>
    <w:p>
      <w:pPr>
        <w:adjustRightInd w:val="0"/>
        <w:snapToGrid w:val="0"/>
        <w:spacing w:line="360" w:lineRule="auto"/>
        <w:ind w:firstLine="480"/>
        <w:rPr>
          <w:rFonts w:ascii="宋体" w:hAnsi="宋体" w:cs="宋体"/>
          <w:sz w:val="24"/>
          <w:u w:val="dotted"/>
        </w:rPr>
      </w:pPr>
    </w:p>
    <w:p>
      <w:pPr>
        <w:adjustRightInd w:val="0"/>
        <w:snapToGrid w:val="0"/>
        <w:spacing w:line="360" w:lineRule="auto"/>
        <w:ind w:firstLine="480"/>
        <w:rPr>
          <w:rFonts w:ascii="宋体" w:hAnsi="宋体" w:cs="宋体"/>
          <w:sz w:val="24"/>
          <w:u w:val="dotted"/>
        </w:rPr>
      </w:pPr>
      <w:r>
        <w:rPr>
          <w:rFonts w:hint="eastAsia" w:ascii="宋体" w:hAnsi="宋体" w:cs="宋体"/>
          <w:sz w:val="24"/>
        </w:rPr>
        <w:t>质疑事项2</w:t>
      </w:r>
    </w:p>
    <w:p>
      <w:pPr>
        <w:adjustRightInd w:val="0"/>
        <w:snapToGrid w:val="0"/>
        <w:spacing w:line="360" w:lineRule="auto"/>
        <w:ind w:firstLine="480"/>
        <w:rPr>
          <w:rFonts w:ascii="宋体" w:hAnsi="宋体" w:cs="宋体"/>
          <w:sz w:val="24"/>
        </w:rPr>
      </w:pPr>
      <w:r>
        <w:rPr>
          <w:rFonts w:hint="eastAsia" w:ascii="宋体" w:hAnsi="宋体" w:cs="宋体"/>
          <w:sz w:val="24"/>
        </w:rPr>
        <w:t>……</w:t>
      </w:r>
    </w:p>
    <w:p>
      <w:pPr>
        <w:adjustRightInd w:val="0"/>
        <w:snapToGrid w:val="0"/>
        <w:spacing w:line="360" w:lineRule="auto"/>
        <w:ind w:firstLine="480"/>
        <w:rPr>
          <w:rFonts w:ascii="宋体" w:hAnsi="宋体" w:cs="宋体"/>
          <w:bCs/>
          <w:sz w:val="24"/>
        </w:rPr>
      </w:pPr>
      <w:r>
        <w:rPr>
          <w:rFonts w:hint="eastAsia" w:ascii="宋体" w:hAnsi="宋体" w:cs="宋体"/>
          <w:bCs/>
          <w:sz w:val="24"/>
        </w:rPr>
        <w:t>四、与质疑事项相关的质疑请求</w:t>
      </w:r>
    </w:p>
    <w:p>
      <w:pPr>
        <w:adjustRightInd w:val="0"/>
        <w:snapToGrid w:val="0"/>
        <w:spacing w:line="360" w:lineRule="auto"/>
        <w:ind w:firstLine="480"/>
        <w:rPr>
          <w:rFonts w:ascii="宋体" w:hAnsi="宋体" w:cs="宋体"/>
          <w:sz w:val="24"/>
          <w:u w:val="dotted"/>
        </w:rPr>
      </w:pPr>
      <w:r>
        <w:rPr>
          <w:rFonts w:hint="eastAsia" w:ascii="宋体" w:hAnsi="宋体" w:cs="宋体"/>
          <w:sz w:val="24"/>
        </w:rPr>
        <w:t>请求：</w:t>
      </w:r>
    </w:p>
    <w:p>
      <w:pPr>
        <w:ind w:firstLine="480"/>
        <w:rPr>
          <w:rFonts w:ascii="宋体" w:hAnsi="宋体" w:cs="宋体"/>
          <w:sz w:val="24"/>
        </w:rPr>
      </w:pPr>
      <w:r>
        <w:rPr>
          <w:rFonts w:hint="eastAsia" w:ascii="宋体" w:hAnsi="宋体" w:cs="宋体"/>
          <w:sz w:val="24"/>
        </w:rPr>
        <w:t xml:space="preserve">签字(签章)：                   公章：                      </w:t>
      </w:r>
    </w:p>
    <w:p>
      <w:pPr>
        <w:ind w:firstLine="480"/>
        <w:rPr>
          <w:rFonts w:ascii="宋体" w:hAnsi="宋体" w:cs="宋体"/>
          <w:sz w:val="24"/>
        </w:rPr>
      </w:pPr>
      <w:r>
        <w:rPr>
          <w:rFonts w:hint="eastAsia" w:ascii="宋体" w:hAnsi="宋体" w:cs="宋体"/>
          <w:sz w:val="24"/>
        </w:rPr>
        <w:t xml:space="preserve">日期：    </w:t>
      </w:r>
    </w:p>
    <w:p>
      <w:pPr>
        <w:spacing w:line="400" w:lineRule="exact"/>
        <w:ind w:firstLine="482"/>
        <w:rPr>
          <w:rFonts w:ascii="宋体" w:hAnsi="宋体" w:cs="宋体"/>
          <w:b/>
          <w:sz w:val="24"/>
        </w:rPr>
      </w:pPr>
    </w:p>
    <w:p>
      <w:pPr>
        <w:spacing w:line="400" w:lineRule="exact"/>
        <w:ind w:firstLine="482"/>
        <w:rPr>
          <w:rFonts w:ascii="宋体" w:hAnsi="宋体" w:cs="宋体"/>
          <w:b/>
          <w:sz w:val="24"/>
        </w:rPr>
      </w:pPr>
    </w:p>
    <w:p>
      <w:pPr>
        <w:spacing w:line="400" w:lineRule="exact"/>
        <w:ind w:firstLine="482"/>
        <w:rPr>
          <w:rFonts w:ascii="宋体" w:hAnsi="宋体" w:cs="宋体"/>
          <w:b/>
          <w:sz w:val="24"/>
        </w:rPr>
      </w:pPr>
    </w:p>
    <w:p>
      <w:pPr>
        <w:spacing w:line="400" w:lineRule="exact"/>
        <w:ind w:firstLine="482"/>
        <w:rPr>
          <w:rFonts w:ascii="宋体" w:hAnsi="宋体" w:cs="宋体"/>
          <w:b/>
          <w:sz w:val="24"/>
        </w:rPr>
      </w:pPr>
    </w:p>
    <w:p>
      <w:pPr>
        <w:spacing w:line="400" w:lineRule="exact"/>
        <w:ind w:firstLine="482"/>
        <w:rPr>
          <w:rFonts w:ascii="宋体" w:hAnsi="宋体" w:cs="宋体"/>
          <w:b/>
          <w:sz w:val="24"/>
        </w:rPr>
      </w:pPr>
      <w:r>
        <w:rPr>
          <w:rFonts w:hint="eastAsia" w:ascii="宋体" w:hAnsi="宋体" w:cs="宋体"/>
          <w:b/>
          <w:sz w:val="24"/>
        </w:rPr>
        <w:t>质疑函制作说明：</w:t>
      </w:r>
    </w:p>
    <w:p>
      <w:pPr>
        <w:widowControl/>
        <w:spacing w:line="400" w:lineRule="exact"/>
        <w:ind w:firstLine="480"/>
        <w:jc w:val="left"/>
        <w:rPr>
          <w:rFonts w:ascii="宋体" w:hAnsi="宋体" w:cs="宋体"/>
          <w:sz w:val="24"/>
        </w:rPr>
      </w:pPr>
      <w:r>
        <w:rPr>
          <w:rFonts w:hint="eastAsia" w:ascii="宋体" w:hAnsi="宋体" w:cs="宋体"/>
          <w:sz w:val="24"/>
        </w:rPr>
        <w:t>1.投标人提出质疑时，应提交质疑函和必要的证明材料。</w:t>
      </w:r>
    </w:p>
    <w:p>
      <w:pPr>
        <w:widowControl/>
        <w:spacing w:line="400" w:lineRule="exact"/>
        <w:ind w:firstLine="480"/>
        <w:jc w:val="left"/>
        <w:rPr>
          <w:rFonts w:ascii="宋体" w:hAnsi="宋体" w:cs="宋体"/>
          <w:sz w:val="24"/>
        </w:rPr>
      </w:pPr>
      <w:r>
        <w:rPr>
          <w:rFonts w:hint="eastAsia" w:ascii="宋体" w:hAnsi="宋体" w:cs="宋体"/>
          <w:sz w:val="24"/>
        </w:rPr>
        <w:t>2.质疑投标人若委托代理人进行质疑的，质疑函应按要求列明“授权代表”的有关内容，并在附件中提交由质疑</w:t>
      </w:r>
      <w:r>
        <w:rPr>
          <w:rFonts w:hint="eastAsia" w:ascii="宋体" w:hAnsi="宋体" w:cs="宋体"/>
          <w:kern w:val="0"/>
          <w:sz w:val="24"/>
        </w:rPr>
        <w:t>投标人签署的授权委托书。授权委托书应载明代理人的姓名或者名称、代理事项、具体权限、期限和相关事项。</w:t>
      </w:r>
    </w:p>
    <w:p>
      <w:pPr>
        <w:widowControl/>
        <w:spacing w:line="400" w:lineRule="exact"/>
        <w:ind w:firstLine="480"/>
        <w:jc w:val="left"/>
        <w:rPr>
          <w:rFonts w:ascii="宋体" w:hAnsi="宋体" w:cs="宋体"/>
          <w:sz w:val="24"/>
        </w:rPr>
      </w:pPr>
      <w:r>
        <w:rPr>
          <w:rFonts w:hint="eastAsia" w:ascii="宋体" w:hAnsi="宋体" w:cs="宋体"/>
          <w:sz w:val="24"/>
        </w:rPr>
        <w:t>3.质疑投标人若对项目的某一分包进行质疑，质疑函中应列明具体分包号。</w:t>
      </w:r>
    </w:p>
    <w:p>
      <w:pPr>
        <w:widowControl/>
        <w:spacing w:line="400" w:lineRule="exact"/>
        <w:ind w:firstLine="48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400" w:lineRule="exact"/>
        <w:ind w:firstLine="480"/>
        <w:jc w:val="left"/>
        <w:rPr>
          <w:rFonts w:ascii="宋体" w:hAnsi="宋体" w:cs="宋体"/>
          <w:sz w:val="24"/>
        </w:rPr>
      </w:pPr>
      <w:r>
        <w:rPr>
          <w:rFonts w:hint="eastAsia" w:ascii="宋体" w:hAnsi="宋体" w:cs="宋体"/>
          <w:sz w:val="24"/>
        </w:rPr>
        <w:t>5.质疑函的质疑请求应与质疑事项相关。</w:t>
      </w:r>
    </w:p>
    <w:p>
      <w:pPr>
        <w:widowControl/>
        <w:spacing w:line="400" w:lineRule="exact"/>
        <w:ind w:firstLine="480"/>
        <w:jc w:val="left"/>
        <w:rPr>
          <w:rFonts w:ascii="宋体" w:hAnsi="宋体" w:cs="宋体"/>
          <w:sz w:val="24"/>
        </w:rPr>
      </w:pPr>
      <w:r>
        <w:rPr>
          <w:rFonts w:hint="eastAsia" w:ascii="宋体" w:hAnsi="宋体" w:cs="宋体"/>
          <w:sz w:val="24"/>
        </w:rPr>
        <w:t>6.质疑投标人为自然人的，质疑函应由本人签字；质疑投标人为法人或者其他组织的，质疑函应由法定代表人、主要负责人，或者其授权代表签字或者盖章，并加盖公章。</w:t>
      </w:r>
    </w:p>
    <w:p>
      <w:pPr>
        <w:pStyle w:val="2"/>
        <w:ind w:firstLine="480" w:firstLineChars="200"/>
        <w:rPr>
          <w:rFonts w:ascii="宋体" w:hAnsi="宋体" w:eastAsia="宋体"/>
        </w:rPr>
      </w:pPr>
      <w:r>
        <w:rPr>
          <w:rFonts w:hint="eastAsia" w:ascii="宋体" w:hAnsi="宋体" w:eastAsia="宋体" w:cs="宋体"/>
        </w:rPr>
        <w:t>7. 对其他资格要求、项目需求、评分标准的质疑，请向采购人提出，由采购人负责答复。</w:t>
      </w:r>
    </w:p>
    <w:p>
      <w:pPr>
        <w:pStyle w:val="2"/>
        <w:rPr>
          <w:rFonts w:ascii="宋体" w:hAnsi="宋体" w:eastAsia="宋体"/>
        </w:rPr>
      </w:pPr>
    </w:p>
    <w:sectPr>
      <w:pgSz w:w="11907" w:h="16839"/>
      <w:pgMar w:top="1531" w:right="1474" w:bottom="1474" w:left="1474"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monospace">
    <w:altName w:val="华文仿宋"/>
    <w:panose1 w:val="00000000000000000000"/>
    <w:charset w:val="00"/>
    <w:family w:val="auto"/>
    <w:pitch w:val="default"/>
    <w:sig w:usb0="00000000" w:usb1="00000000" w:usb2="00000000"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Verdana">
    <w:altName w:val="Ubuntu Light"/>
    <w:panose1 w:val="020B0604030504040204"/>
    <w:charset w:val="00"/>
    <w:family w:val="swiss"/>
    <w:pitch w:val="default"/>
    <w:sig w:usb0="00000000" w:usb1="00000000" w:usb2="00000010" w:usb3="00000000" w:csb0="2000019F" w:csb1="00000000"/>
  </w:font>
  <w:font w:name="楷体_GB2312">
    <w:altName w:val="方正楷体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Ubuntu Light">
    <w:panose1 w:val="020B0604030602030204"/>
    <w:charset w:val="00"/>
    <w:family w:val="auto"/>
    <w:pitch w:val="default"/>
    <w:sig w:usb0="E00002FF" w:usb1="5000205B" w:usb2="00000000" w:usb3="00000000" w:csb0="2000009F" w:csb1="5601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DD8A"/>
    <w:multiLevelType w:val="singleLevel"/>
    <w:tmpl w:val="8764DD8A"/>
    <w:lvl w:ilvl="0" w:tentative="0">
      <w:start w:val="5"/>
      <w:numFmt w:val="chineseCounting"/>
      <w:suff w:val="nothing"/>
      <w:lvlText w:val="%1、"/>
      <w:lvlJc w:val="left"/>
      <w:rPr>
        <w:rFonts w:hint="eastAsia"/>
      </w:rPr>
    </w:lvl>
  </w:abstractNum>
  <w:abstractNum w:abstractNumId="1">
    <w:nsid w:val="F8CFDD39"/>
    <w:multiLevelType w:val="singleLevel"/>
    <w:tmpl w:val="F8CFDD39"/>
    <w:lvl w:ilvl="0" w:tentative="0">
      <w:start w:val="3"/>
      <w:numFmt w:val="chineseCounting"/>
      <w:suff w:val="space"/>
      <w:lvlText w:val="第%1部分"/>
      <w:lvlJc w:val="left"/>
      <w:rPr>
        <w:rFonts w:hint="eastAsia"/>
      </w:rPr>
    </w:lvl>
  </w:abstractNum>
  <w:abstractNum w:abstractNumId="2">
    <w:nsid w:val="5BA9B2D2"/>
    <w:multiLevelType w:val="singleLevel"/>
    <w:tmpl w:val="5BA9B2D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NotTrackMoves/>
  <w:documentProtection w:enforcement="0"/>
  <w:defaultTabStop w:val="420"/>
  <w:drawingGridHorizontalSpacing w:val="105"/>
  <w:drawingGridVerticalSpacing w:val="143"/>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xYjdlMzdhYjZmNmJlNWViOTIwZjEzODcwOGQ2MmIifQ=="/>
  </w:docVars>
  <w:rsids>
    <w:rsidRoot w:val="00172A27"/>
    <w:rsid w:val="00001C28"/>
    <w:rsid w:val="000350F4"/>
    <w:rsid w:val="00044F86"/>
    <w:rsid w:val="00073AF1"/>
    <w:rsid w:val="0008106F"/>
    <w:rsid w:val="00090DAC"/>
    <w:rsid w:val="00097CD6"/>
    <w:rsid w:val="000A3A74"/>
    <w:rsid w:val="000A56FA"/>
    <w:rsid w:val="000D630F"/>
    <w:rsid w:val="000F62C3"/>
    <w:rsid w:val="00103B86"/>
    <w:rsid w:val="0010591A"/>
    <w:rsid w:val="001071A7"/>
    <w:rsid w:val="001120DE"/>
    <w:rsid w:val="00126448"/>
    <w:rsid w:val="001266B4"/>
    <w:rsid w:val="00160010"/>
    <w:rsid w:val="00172A27"/>
    <w:rsid w:val="001A00F0"/>
    <w:rsid w:val="001B4EDD"/>
    <w:rsid w:val="001C186F"/>
    <w:rsid w:val="001D647C"/>
    <w:rsid w:val="001D674A"/>
    <w:rsid w:val="001F1D26"/>
    <w:rsid w:val="001F4484"/>
    <w:rsid w:val="002056D0"/>
    <w:rsid w:val="00213FE2"/>
    <w:rsid w:val="00235C50"/>
    <w:rsid w:val="00251330"/>
    <w:rsid w:val="00271B25"/>
    <w:rsid w:val="00274005"/>
    <w:rsid w:val="0027544F"/>
    <w:rsid w:val="0028282B"/>
    <w:rsid w:val="00292BAB"/>
    <w:rsid w:val="002B76D9"/>
    <w:rsid w:val="002C3503"/>
    <w:rsid w:val="002F5C03"/>
    <w:rsid w:val="00311088"/>
    <w:rsid w:val="00326D09"/>
    <w:rsid w:val="00367426"/>
    <w:rsid w:val="0037500B"/>
    <w:rsid w:val="003949B3"/>
    <w:rsid w:val="00396DED"/>
    <w:rsid w:val="00397141"/>
    <w:rsid w:val="003B15AB"/>
    <w:rsid w:val="003D33A7"/>
    <w:rsid w:val="004124BD"/>
    <w:rsid w:val="00416B43"/>
    <w:rsid w:val="00416FE6"/>
    <w:rsid w:val="00426B93"/>
    <w:rsid w:val="004434D1"/>
    <w:rsid w:val="0046375D"/>
    <w:rsid w:val="0047306D"/>
    <w:rsid w:val="004856F6"/>
    <w:rsid w:val="004B6561"/>
    <w:rsid w:val="004B7F6E"/>
    <w:rsid w:val="004D3027"/>
    <w:rsid w:val="004E43BF"/>
    <w:rsid w:val="004F6756"/>
    <w:rsid w:val="00515979"/>
    <w:rsid w:val="00525BE7"/>
    <w:rsid w:val="00535697"/>
    <w:rsid w:val="00541261"/>
    <w:rsid w:val="00541883"/>
    <w:rsid w:val="0056116F"/>
    <w:rsid w:val="005678F1"/>
    <w:rsid w:val="00582E5D"/>
    <w:rsid w:val="00595E8A"/>
    <w:rsid w:val="005A0FB6"/>
    <w:rsid w:val="005B1CEA"/>
    <w:rsid w:val="005B733C"/>
    <w:rsid w:val="005B7926"/>
    <w:rsid w:val="005D3673"/>
    <w:rsid w:val="00601C87"/>
    <w:rsid w:val="0060407B"/>
    <w:rsid w:val="00632F99"/>
    <w:rsid w:val="00634726"/>
    <w:rsid w:val="00641E35"/>
    <w:rsid w:val="006638DA"/>
    <w:rsid w:val="00675F94"/>
    <w:rsid w:val="00682F70"/>
    <w:rsid w:val="00685ABA"/>
    <w:rsid w:val="00692F6B"/>
    <w:rsid w:val="006B64E3"/>
    <w:rsid w:val="006B653C"/>
    <w:rsid w:val="006F5396"/>
    <w:rsid w:val="007038A5"/>
    <w:rsid w:val="00727FAF"/>
    <w:rsid w:val="00730B87"/>
    <w:rsid w:val="00733790"/>
    <w:rsid w:val="00741281"/>
    <w:rsid w:val="00757240"/>
    <w:rsid w:val="00773916"/>
    <w:rsid w:val="0078240D"/>
    <w:rsid w:val="00782E61"/>
    <w:rsid w:val="00784F4A"/>
    <w:rsid w:val="0078540A"/>
    <w:rsid w:val="007B15D1"/>
    <w:rsid w:val="007B26A3"/>
    <w:rsid w:val="007C1B62"/>
    <w:rsid w:val="007C4593"/>
    <w:rsid w:val="007D2BDF"/>
    <w:rsid w:val="007D2CE4"/>
    <w:rsid w:val="007E1802"/>
    <w:rsid w:val="00803064"/>
    <w:rsid w:val="008102F1"/>
    <w:rsid w:val="00812442"/>
    <w:rsid w:val="0081351D"/>
    <w:rsid w:val="00814EC4"/>
    <w:rsid w:val="008322FC"/>
    <w:rsid w:val="00832747"/>
    <w:rsid w:val="0085292C"/>
    <w:rsid w:val="008B3DF4"/>
    <w:rsid w:val="008B5AF7"/>
    <w:rsid w:val="008D5AB7"/>
    <w:rsid w:val="008F160E"/>
    <w:rsid w:val="008F3056"/>
    <w:rsid w:val="00921B3D"/>
    <w:rsid w:val="009232B8"/>
    <w:rsid w:val="00942291"/>
    <w:rsid w:val="00947AD2"/>
    <w:rsid w:val="00954C6D"/>
    <w:rsid w:val="009632AC"/>
    <w:rsid w:val="00964393"/>
    <w:rsid w:val="00985E7C"/>
    <w:rsid w:val="00987C8E"/>
    <w:rsid w:val="00987CA8"/>
    <w:rsid w:val="009917EB"/>
    <w:rsid w:val="009A0066"/>
    <w:rsid w:val="009E6970"/>
    <w:rsid w:val="009E71A2"/>
    <w:rsid w:val="009F4C1B"/>
    <w:rsid w:val="00A12741"/>
    <w:rsid w:val="00A138BD"/>
    <w:rsid w:val="00A17C9E"/>
    <w:rsid w:val="00A23637"/>
    <w:rsid w:val="00A25CAE"/>
    <w:rsid w:val="00A36BE9"/>
    <w:rsid w:val="00A50EFF"/>
    <w:rsid w:val="00A55F79"/>
    <w:rsid w:val="00A63DC2"/>
    <w:rsid w:val="00A640C7"/>
    <w:rsid w:val="00A8176F"/>
    <w:rsid w:val="00A97C26"/>
    <w:rsid w:val="00AA662C"/>
    <w:rsid w:val="00AB0C76"/>
    <w:rsid w:val="00AB13D7"/>
    <w:rsid w:val="00AC1A2D"/>
    <w:rsid w:val="00AC6E96"/>
    <w:rsid w:val="00AD6D49"/>
    <w:rsid w:val="00B062A4"/>
    <w:rsid w:val="00B21897"/>
    <w:rsid w:val="00B66202"/>
    <w:rsid w:val="00B951E5"/>
    <w:rsid w:val="00BC07DB"/>
    <w:rsid w:val="00BC4D2D"/>
    <w:rsid w:val="00BC4D4C"/>
    <w:rsid w:val="00BD18CD"/>
    <w:rsid w:val="00BD1DA5"/>
    <w:rsid w:val="00BE4AB2"/>
    <w:rsid w:val="00BF0CB9"/>
    <w:rsid w:val="00BF0D1D"/>
    <w:rsid w:val="00C00728"/>
    <w:rsid w:val="00C03383"/>
    <w:rsid w:val="00C06C5D"/>
    <w:rsid w:val="00C51AD9"/>
    <w:rsid w:val="00C531A2"/>
    <w:rsid w:val="00C66696"/>
    <w:rsid w:val="00C715FD"/>
    <w:rsid w:val="00C800A6"/>
    <w:rsid w:val="00C82367"/>
    <w:rsid w:val="00C914F3"/>
    <w:rsid w:val="00C9515C"/>
    <w:rsid w:val="00CB08BA"/>
    <w:rsid w:val="00CB6FB2"/>
    <w:rsid w:val="00CC289B"/>
    <w:rsid w:val="00CC3A85"/>
    <w:rsid w:val="00CF6ECD"/>
    <w:rsid w:val="00D00AF6"/>
    <w:rsid w:val="00D06417"/>
    <w:rsid w:val="00D163E7"/>
    <w:rsid w:val="00D26AAF"/>
    <w:rsid w:val="00D27F0D"/>
    <w:rsid w:val="00D44823"/>
    <w:rsid w:val="00D506F1"/>
    <w:rsid w:val="00D64AE1"/>
    <w:rsid w:val="00D759E4"/>
    <w:rsid w:val="00D9242B"/>
    <w:rsid w:val="00DA047D"/>
    <w:rsid w:val="00DB614A"/>
    <w:rsid w:val="00DB6B8F"/>
    <w:rsid w:val="00DE0EA9"/>
    <w:rsid w:val="00DF082B"/>
    <w:rsid w:val="00E04678"/>
    <w:rsid w:val="00E048D4"/>
    <w:rsid w:val="00E11E5D"/>
    <w:rsid w:val="00E44E3D"/>
    <w:rsid w:val="00E66994"/>
    <w:rsid w:val="00E8407D"/>
    <w:rsid w:val="00E86236"/>
    <w:rsid w:val="00E86719"/>
    <w:rsid w:val="00E93F06"/>
    <w:rsid w:val="00EB5D8D"/>
    <w:rsid w:val="00EC32D6"/>
    <w:rsid w:val="00ED5EFB"/>
    <w:rsid w:val="00EE0D27"/>
    <w:rsid w:val="00EF114C"/>
    <w:rsid w:val="00EF28BB"/>
    <w:rsid w:val="00F056B4"/>
    <w:rsid w:val="00F11EFF"/>
    <w:rsid w:val="00F1251C"/>
    <w:rsid w:val="00F163D4"/>
    <w:rsid w:val="00F238B8"/>
    <w:rsid w:val="00F268FD"/>
    <w:rsid w:val="00F51FCF"/>
    <w:rsid w:val="00F56C15"/>
    <w:rsid w:val="00F71624"/>
    <w:rsid w:val="00F841A8"/>
    <w:rsid w:val="00F86D68"/>
    <w:rsid w:val="00F93D66"/>
    <w:rsid w:val="00F93F13"/>
    <w:rsid w:val="00FA03C8"/>
    <w:rsid w:val="00FA1B32"/>
    <w:rsid w:val="00FA4378"/>
    <w:rsid w:val="00FB1DFA"/>
    <w:rsid w:val="00FB3B5B"/>
    <w:rsid w:val="00FB626D"/>
    <w:rsid w:val="00FC0128"/>
    <w:rsid w:val="00FD2388"/>
    <w:rsid w:val="00FD3261"/>
    <w:rsid w:val="00FE226B"/>
    <w:rsid w:val="00FE763B"/>
    <w:rsid w:val="00FF0D8A"/>
    <w:rsid w:val="01001B5E"/>
    <w:rsid w:val="01001B66"/>
    <w:rsid w:val="010139CE"/>
    <w:rsid w:val="01066A48"/>
    <w:rsid w:val="010D7DD7"/>
    <w:rsid w:val="01122356"/>
    <w:rsid w:val="014F219D"/>
    <w:rsid w:val="017C1DFF"/>
    <w:rsid w:val="017C6D0A"/>
    <w:rsid w:val="0192652E"/>
    <w:rsid w:val="01A7647D"/>
    <w:rsid w:val="01AA498B"/>
    <w:rsid w:val="01AD0A5B"/>
    <w:rsid w:val="01B04F37"/>
    <w:rsid w:val="01C21ED6"/>
    <w:rsid w:val="01D408F4"/>
    <w:rsid w:val="01EB45BC"/>
    <w:rsid w:val="01FE5971"/>
    <w:rsid w:val="02073223"/>
    <w:rsid w:val="02217FDE"/>
    <w:rsid w:val="022629C0"/>
    <w:rsid w:val="02274EC8"/>
    <w:rsid w:val="022E44A8"/>
    <w:rsid w:val="02557C87"/>
    <w:rsid w:val="025657AD"/>
    <w:rsid w:val="02661E94"/>
    <w:rsid w:val="029915FF"/>
    <w:rsid w:val="029F0F02"/>
    <w:rsid w:val="02A01903"/>
    <w:rsid w:val="02B04EBD"/>
    <w:rsid w:val="02C31836"/>
    <w:rsid w:val="02DC5CB3"/>
    <w:rsid w:val="02E214EF"/>
    <w:rsid w:val="02EF1002"/>
    <w:rsid w:val="02FA4F0B"/>
    <w:rsid w:val="03100C82"/>
    <w:rsid w:val="03125B78"/>
    <w:rsid w:val="03547F3F"/>
    <w:rsid w:val="03791753"/>
    <w:rsid w:val="03801F82"/>
    <w:rsid w:val="038235F3"/>
    <w:rsid w:val="03872FCF"/>
    <w:rsid w:val="038C057E"/>
    <w:rsid w:val="03B10836"/>
    <w:rsid w:val="03CC64E3"/>
    <w:rsid w:val="03D2609A"/>
    <w:rsid w:val="03D26A3D"/>
    <w:rsid w:val="03DD1B70"/>
    <w:rsid w:val="03FF059D"/>
    <w:rsid w:val="04115E30"/>
    <w:rsid w:val="041C74DE"/>
    <w:rsid w:val="0431202E"/>
    <w:rsid w:val="043833BC"/>
    <w:rsid w:val="04497378"/>
    <w:rsid w:val="04505CF3"/>
    <w:rsid w:val="04505E3C"/>
    <w:rsid w:val="045F6B9B"/>
    <w:rsid w:val="047A39D5"/>
    <w:rsid w:val="04CB5FDF"/>
    <w:rsid w:val="04D804D7"/>
    <w:rsid w:val="04D87252"/>
    <w:rsid w:val="04FC263C"/>
    <w:rsid w:val="050339CA"/>
    <w:rsid w:val="050E236F"/>
    <w:rsid w:val="052E44FE"/>
    <w:rsid w:val="052F30C5"/>
    <w:rsid w:val="053A3164"/>
    <w:rsid w:val="054C2231"/>
    <w:rsid w:val="05544226"/>
    <w:rsid w:val="05693BAC"/>
    <w:rsid w:val="05AD1B88"/>
    <w:rsid w:val="05F11A75"/>
    <w:rsid w:val="05F72E03"/>
    <w:rsid w:val="05FD65F1"/>
    <w:rsid w:val="0616772D"/>
    <w:rsid w:val="063632AE"/>
    <w:rsid w:val="0639341C"/>
    <w:rsid w:val="06451DC1"/>
    <w:rsid w:val="06530982"/>
    <w:rsid w:val="06622973"/>
    <w:rsid w:val="06930F72"/>
    <w:rsid w:val="06B17456"/>
    <w:rsid w:val="06B50CF4"/>
    <w:rsid w:val="06BC02D5"/>
    <w:rsid w:val="06BD229F"/>
    <w:rsid w:val="06CF0454"/>
    <w:rsid w:val="06D579A3"/>
    <w:rsid w:val="06D77AC5"/>
    <w:rsid w:val="06E23AB3"/>
    <w:rsid w:val="06E6018A"/>
    <w:rsid w:val="06E7540E"/>
    <w:rsid w:val="07013F3A"/>
    <w:rsid w:val="070B125C"/>
    <w:rsid w:val="071023CF"/>
    <w:rsid w:val="071675AF"/>
    <w:rsid w:val="071A4FFB"/>
    <w:rsid w:val="07230794"/>
    <w:rsid w:val="075B65AA"/>
    <w:rsid w:val="076B2597"/>
    <w:rsid w:val="076B3AA9"/>
    <w:rsid w:val="07852DBD"/>
    <w:rsid w:val="07B471FE"/>
    <w:rsid w:val="07CD2038"/>
    <w:rsid w:val="07D87BDB"/>
    <w:rsid w:val="07D96C64"/>
    <w:rsid w:val="07DE24CD"/>
    <w:rsid w:val="080B12F5"/>
    <w:rsid w:val="083D71F3"/>
    <w:rsid w:val="08803584"/>
    <w:rsid w:val="0889068B"/>
    <w:rsid w:val="08966904"/>
    <w:rsid w:val="089A2898"/>
    <w:rsid w:val="08B1373D"/>
    <w:rsid w:val="08D13DE0"/>
    <w:rsid w:val="08DA328A"/>
    <w:rsid w:val="08E104C7"/>
    <w:rsid w:val="08EC29C7"/>
    <w:rsid w:val="08F30F9E"/>
    <w:rsid w:val="091306DB"/>
    <w:rsid w:val="09197A5E"/>
    <w:rsid w:val="09297942"/>
    <w:rsid w:val="092B34F0"/>
    <w:rsid w:val="092C1016"/>
    <w:rsid w:val="093D46D6"/>
    <w:rsid w:val="09493A39"/>
    <w:rsid w:val="096D3B08"/>
    <w:rsid w:val="097F1E67"/>
    <w:rsid w:val="09AB2883"/>
    <w:rsid w:val="09BE4364"/>
    <w:rsid w:val="09FB1114"/>
    <w:rsid w:val="0A7D7D7B"/>
    <w:rsid w:val="0A7F7F97"/>
    <w:rsid w:val="0A825D85"/>
    <w:rsid w:val="0AB23592"/>
    <w:rsid w:val="0AC314D6"/>
    <w:rsid w:val="0AD60483"/>
    <w:rsid w:val="0AE93662"/>
    <w:rsid w:val="0AEA1189"/>
    <w:rsid w:val="0AF73FD1"/>
    <w:rsid w:val="0B0600D8"/>
    <w:rsid w:val="0B0E4E77"/>
    <w:rsid w:val="0B5D5AF9"/>
    <w:rsid w:val="0B70168E"/>
    <w:rsid w:val="0B7078E0"/>
    <w:rsid w:val="0B8221B3"/>
    <w:rsid w:val="0B892750"/>
    <w:rsid w:val="0B940358"/>
    <w:rsid w:val="0B991492"/>
    <w:rsid w:val="0B9A693F"/>
    <w:rsid w:val="0B9F3D21"/>
    <w:rsid w:val="0BB21CA6"/>
    <w:rsid w:val="0BD95485"/>
    <w:rsid w:val="0BE5207C"/>
    <w:rsid w:val="0BE65DF4"/>
    <w:rsid w:val="0BEF4CA9"/>
    <w:rsid w:val="0BF24799"/>
    <w:rsid w:val="0BFC4F50"/>
    <w:rsid w:val="0C060244"/>
    <w:rsid w:val="0C1452C5"/>
    <w:rsid w:val="0C195395"/>
    <w:rsid w:val="0C3E353A"/>
    <w:rsid w:val="0C4749DD"/>
    <w:rsid w:val="0C564163"/>
    <w:rsid w:val="0C580AA0"/>
    <w:rsid w:val="0C5D563D"/>
    <w:rsid w:val="0C9910B8"/>
    <w:rsid w:val="0C9D17A6"/>
    <w:rsid w:val="0CC47EE3"/>
    <w:rsid w:val="0CE00C52"/>
    <w:rsid w:val="0D233659"/>
    <w:rsid w:val="0D336E17"/>
    <w:rsid w:val="0D3F57BC"/>
    <w:rsid w:val="0D501777"/>
    <w:rsid w:val="0D562B05"/>
    <w:rsid w:val="0D682F64"/>
    <w:rsid w:val="0DBD4932"/>
    <w:rsid w:val="0DBE0DD6"/>
    <w:rsid w:val="0DCC651F"/>
    <w:rsid w:val="0DD31932"/>
    <w:rsid w:val="0DE63E89"/>
    <w:rsid w:val="0DF77E44"/>
    <w:rsid w:val="0E2F3A82"/>
    <w:rsid w:val="0E415F7F"/>
    <w:rsid w:val="0E4D0A1D"/>
    <w:rsid w:val="0E721BC1"/>
    <w:rsid w:val="0E760308"/>
    <w:rsid w:val="0E8D07A9"/>
    <w:rsid w:val="0EAF071F"/>
    <w:rsid w:val="0EC248F6"/>
    <w:rsid w:val="0EC37215"/>
    <w:rsid w:val="0EDF7256"/>
    <w:rsid w:val="0EE06B2A"/>
    <w:rsid w:val="0EF80318"/>
    <w:rsid w:val="0F0F38C8"/>
    <w:rsid w:val="0F121826"/>
    <w:rsid w:val="0F1F7F80"/>
    <w:rsid w:val="0F661726"/>
    <w:rsid w:val="0F7F00F1"/>
    <w:rsid w:val="0FB1553F"/>
    <w:rsid w:val="0FC9550E"/>
    <w:rsid w:val="0FDC135B"/>
    <w:rsid w:val="0FF860F6"/>
    <w:rsid w:val="100C3E6B"/>
    <w:rsid w:val="102477E6"/>
    <w:rsid w:val="1041184B"/>
    <w:rsid w:val="105F37BC"/>
    <w:rsid w:val="10797237"/>
    <w:rsid w:val="10A02A15"/>
    <w:rsid w:val="10B576E3"/>
    <w:rsid w:val="10D96D2F"/>
    <w:rsid w:val="10F65122"/>
    <w:rsid w:val="10F863AD"/>
    <w:rsid w:val="10FE14EA"/>
    <w:rsid w:val="11044C6D"/>
    <w:rsid w:val="112A22DF"/>
    <w:rsid w:val="11494E5B"/>
    <w:rsid w:val="115455AE"/>
    <w:rsid w:val="116003F7"/>
    <w:rsid w:val="11625F1D"/>
    <w:rsid w:val="11717F0E"/>
    <w:rsid w:val="117B0D8C"/>
    <w:rsid w:val="11A55E09"/>
    <w:rsid w:val="11BB562D"/>
    <w:rsid w:val="11C52912"/>
    <w:rsid w:val="11C664AC"/>
    <w:rsid w:val="11CB3AC2"/>
    <w:rsid w:val="11CE5360"/>
    <w:rsid w:val="11D02E86"/>
    <w:rsid w:val="12135469"/>
    <w:rsid w:val="12145E30"/>
    <w:rsid w:val="121A67F7"/>
    <w:rsid w:val="12224FE4"/>
    <w:rsid w:val="122F062D"/>
    <w:rsid w:val="12323B41"/>
    <w:rsid w:val="123A0C48"/>
    <w:rsid w:val="12805BFA"/>
    <w:rsid w:val="12850115"/>
    <w:rsid w:val="129C6B7B"/>
    <w:rsid w:val="129F0C93"/>
    <w:rsid w:val="12C0114D"/>
    <w:rsid w:val="12C73B1A"/>
    <w:rsid w:val="12CA77D1"/>
    <w:rsid w:val="12CD69DD"/>
    <w:rsid w:val="12E66C48"/>
    <w:rsid w:val="12FA7FA0"/>
    <w:rsid w:val="132711CC"/>
    <w:rsid w:val="134C0C32"/>
    <w:rsid w:val="134C478E"/>
    <w:rsid w:val="135D75D4"/>
    <w:rsid w:val="13641967"/>
    <w:rsid w:val="13731B8D"/>
    <w:rsid w:val="13914897"/>
    <w:rsid w:val="13B80076"/>
    <w:rsid w:val="13BA5B9C"/>
    <w:rsid w:val="13C67017"/>
    <w:rsid w:val="13EE1CEA"/>
    <w:rsid w:val="13F84916"/>
    <w:rsid w:val="140E580F"/>
    <w:rsid w:val="141860EE"/>
    <w:rsid w:val="14305E5E"/>
    <w:rsid w:val="143F60A1"/>
    <w:rsid w:val="144C07BE"/>
    <w:rsid w:val="14522278"/>
    <w:rsid w:val="145A112D"/>
    <w:rsid w:val="14640C18"/>
    <w:rsid w:val="14956609"/>
    <w:rsid w:val="14B06F9F"/>
    <w:rsid w:val="14D47131"/>
    <w:rsid w:val="14EA425F"/>
    <w:rsid w:val="14ED01F3"/>
    <w:rsid w:val="14F7126D"/>
    <w:rsid w:val="152F6116"/>
    <w:rsid w:val="1549573A"/>
    <w:rsid w:val="154A73F4"/>
    <w:rsid w:val="15506486"/>
    <w:rsid w:val="155142DE"/>
    <w:rsid w:val="156B4694"/>
    <w:rsid w:val="156D6093"/>
    <w:rsid w:val="15762258"/>
    <w:rsid w:val="15957151"/>
    <w:rsid w:val="15A765F4"/>
    <w:rsid w:val="15AA6AFE"/>
    <w:rsid w:val="15AF54A9"/>
    <w:rsid w:val="15B47D58"/>
    <w:rsid w:val="15C00929"/>
    <w:rsid w:val="15C732DB"/>
    <w:rsid w:val="15C91697"/>
    <w:rsid w:val="15E37F2A"/>
    <w:rsid w:val="15EA028F"/>
    <w:rsid w:val="15FA2BC8"/>
    <w:rsid w:val="160012A8"/>
    <w:rsid w:val="161A421B"/>
    <w:rsid w:val="161A5018"/>
    <w:rsid w:val="161C0768"/>
    <w:rsid w:val="163C35AC"/>
    <w:rsid w:val="163F4A7E"/>
    <w:rsid w:val="16897AA8"/>
    <w:rsid w:val="16917AAF"/>
    <w:rsid w:val="16B72867"/>
    <w:rsid w:val="16D367B8"/>
    <w:rsid w:val="16DA0796"/>
    <w:rsid w:val="16F94C2D"/>
    <w:rsid w:val="170F26A3"/>
    <w:rsid w:val="174A7237"/>
    <w:rsid w:val="177A213A"/>
    <w:rsid w:val="178F5592"/>
    <w:rsid w:val="17A22A5A"/>
    <w:rsid w:val="17A80401"/>
    <w:rsid w:val="17C744E7"/>
    <w:rsid w:val="17D86F39"/>
    <w:rsid w:val="17E05DED"/>
    <w:rsid w:val="17EE39C9"/>
    <w:rsid w:val="180E295A"/>
    <w:rsid w:val="180E78A8"/>
    <w:rsid w:val="181810E3"/>
    <w:rsid w:val="18185587"/>
    <w:rsid w:val="182201B4"/>
    <w:rsid w:val="182C1032"/>
    <w:rsid w:val="183D6D9C"/>
    <w:rsid w:val="185760AF"/>
    <w:rsid w:val="185D743E"/>
    <w:rsid w:val="18695539"/>
    <w:rsid w:val="1881256B"/>
    <w:rsid w:val="18814EDA"/>
    <w:rsid w:val="188350F6"/>
    <w:rsid w:val="188E5849"/>
    <w:rsid w:val="1896079E"/>
    <w:rsid w:val="189F35B2"/>
    <w:rsid w:val="18B232E6"/>
    <w:rsid w:val="190800BC"/>
    <w:rsid w:val="190D676E"/>
    <w:rsid w:val="19386E3F"/>
    <w:rsid w:val="193B720A"/>
    <w:rsid w:val="19520625"/>
    <w:rsid w:val="19566367"/>
    <w:rsid w:val="197131A1"/>
    <w:rsid w:val="198729C4"/>
    <w:rsid w:val="1987620B"/>
    <w:rsid w:val="1991739F"/>
    <w:rsid w:val="19CC487B"/>
    <w:rsid w:val="19CF7EC7"/>
    <w:rsid w:val="19EA2F53"/>
    <w:rsid w:val="19F745E3"/>
    <w:rsid w:val="1A136006"/>
    <w:rsid w:val="1A18186E"/>
    <w:rsid w:val="1A475CB0"/>
    <w:rsid w:val="1A872550"/>
    <w:rsid w:val="1A89451A"/>
    <w:rsid w:val="1A8C6350"/>
    <w:rsid w:val="1A9829AF"/>
    <w:rsid w:val="1ADD6B6D"/>
    <w:rsid w:val="1AE60756"/>
    <w:rsid w:val="1AED56D7"/>
    <w:rsid w:val="1AF75928"/>
    <w:rsid w:val="1B010674"/>
    <w:rsid w:val="1B0B13D3"/>
    <w:rsid w:val="1B102C0F"/>
    <w:rsid w:val="1B2965E1"/>
    <w:rsid w:val="1B7D6C5B"/>
    <w:rsid w:val="1B886C6D"/>
    <w:rsid w:val="1B8B09F1"/>
    <w:rsid w:val="1B966EEF"/>
    <w:rsid w:val="1BBE6686"/>
    <w:rsid w:val="1BCC2D9B"/>
    <w:rsid w:val="1BCF44A3"/>
    <w:rsid w:val="1BE340FE"/>
    <w:rsid w:val="1C026332"/>
    <w:rsid w:val="1C1222ED"/>
    <w:rsid w:val="1C2344FA"/>
    <w:rsid w:val="1C27118C"/>
    <w:rsid w:val="1C387FA6"/>
    <w:rsid w:val="1C4C53AE"/>
    <w:rsid w:val="1C504193"/>
    <w:rsid w:val="1C676ADD"/>
    <w:rsid w:val="1C8A745F"/>
    <w:rsid w:val="1C8E1D5E"/>
    <w:rsid w:val="1C915908"/>
    <w:rsid w:val="1C984EE8"/>
    <w:rsid w:val="1CCB0E1A"/>
    <w:rsid w:val="1CD1476C"/>
    <w:rsid w:val="1CE545D4"/>
    <w:rsid w:val="1CF35DFE"/>
    <w:rsid w:val="1CF814E3"/>
    <w:rsid w:val="1D172ACC"/>
    <w:rsid w:val="1D2642A2"/>
    <w:rsid w:val="1D2C5325"/>
    <w:rsid w:val="1D3C1D18"/>
    <w:rsid w:val="1D3E625D"/>
    <w:rsid w:val="1D721A4C"/>
    <w:rsid w:val="1D880AB9"/>
    <w:rsid w:val="1DA5166B"/>
    <w:rsid w:val="1DB17686"/>
    <w:rsid w:val="1DC13FCB"/>
    <w:rsid w:val="1DDB41AE"/>
    <w:rsid w:val="1E001731"/>
    <w:rsid w:val="1E004AF3"/>
    <w:rsid w:val="1E165D55"/>
    <w:rsid w:val="1E320A25"/>
    <w:rsid w:val="1E3D5D47"/>
    <w:rsid w:val="1E5866DD"/>
    <w:rsid w:val="1E6257AE"/>
    <w:rsid w:val="1E9A414E"/>
    <w:rsid w:val="1EC11CD6"/>
    <w:rsid w:val="1F282554"/>
    <w:rsid w:val="1F52137F"/>
    <w:rsid w:val="1F5844BB"/>
    <w:rsid w:val="1F5F4FEB"/>
    <w:rsid w:val="1F6A5507"/>
    <w:rsid w:val="1F7A6B27"/>
    <w:rsid w:val="1FAA11BB"/>
    <w:rsid w:val="1FB02549"/>
    <w:rsid w:val="1FFE5062"/>
    <w:rsid w:val="2007660D"/>
    <w:rsid w:val="200E576D"/>
    <w:rsid w:val="20191E9C"/>
    <w:rsid w:val="2025660B"/>
    <w:rsid w:val="204607B7"/>
    <w:rsid w:val="20520036"/>
    <w:rsid w:val="20672C08"/>
    <w:rsid w:val="20825C93"/>
    <w:rsid w:val="20827A42"/>
    <w:rsid w:val="208732AA"/>
    <w:rsid w:val="20A43E5C"/>
    <w:rsid w:val="20C4005A"/>
    <w:rsid w:val="20CD6C3D"/>
    <w:rsid w:val="20CF721E"/>
    <w:rsid w:val="20E97AC1"/>
    <w:rsid w:val="20F05622"/>
    <w:rsid w:val="21016E14"/>
    <w:rsid w:val="21093CBF"/>
    <w:rsid w:val="210C37AF"/>
    <w:rsid w:val="212E3725"/>
    <w:rsid w:val="21494A03"/>
    <w:rsid w:val="214E3DC8"/>
    <w:rsid w:val="214E5B76"/>
    <w:rsid w:val="215C4736"/>
    <w:rsid w:val="215F4227"/>
    <w:rsid w:val="21676C37"/>
    <w:rsid w:val="21957C48"/>
    <w:rsid w:val="21B01FBF"/>
    <w:rsid w:val="21BA145D"/>
    <w:rsid w:val="21C978F2"/>
    <w:rsid w:val="21F52495"/>
    <w:rsid w:val="220A23E4"/>
    <w:rsid w:val="220B1CB9"/>
    <w:rsid w:val="2210107D"/>
    <w:rsid w:val="22235F69"/>
    <w:rsid w:val="222A0391"/>
    <w:rsid w:val="227B6E3E"/>
    <w:rsid w:val="228A7081"/>
    <w:rsid w:val="22C179E6"/>
    <w:rsid w:val="22C2681B"/>
    <w:rsid w:val="22E36792"/>
    <w:rsid w:val="22E83DA8"/>
    <w:rsid w:val="22FA2700"/>
    <w:rsid w:val="22FB7F7F"/>
    <w:rsid w:val="230230BC"/>
    <w:rsid w:val="23244DE0"/>
    <w:rsid w:val="232474D6"/>
    <w:rsid w:val="23263560"/>
    <w:rsid w:val="2338088B"/>
    <w:rsid w:val="23415E4E"/>
    <w:rsid w:val="235229D8"/>
    <w:rsid w:val="236B6EB3"/>
    <w:rsid w:val="2376142C"/>
    <w:rsid w:val="238B44AC"/>
    <w:rsid w:val="239D1036"/>
    <w:rsid w:val="23B048C6"/>
    <w:rsid w:val="23B1066F"/>
    <w:rsid w:val="23B40C3B"/>
    <w:rsid w:val="23BE3486"/>
    <w:rsid w:val="23D507D0"/>
    <w:rsid w:val="23D5257E"/>
    <w:rsid w:val="23DC1B5F"/>
    <w:rsid w:val="23DE7685"/>
    <w:rsid w:val="23F32A04"/>
    <w:rsid w:val="24023415"/>
    <w:rsid w:val="240C6472"/>
    <w:rsid w:val="240D3B04"/>
    <w:rsid w:val="245A2A83"/>
    <w:rsid w:val="24625840"/>
    <w:rsid w:val="24855D52"/>
    <w:rsid w:val="249661B1"/>
    <w:rsid w:val="249B5576"/>
    <w:rsid w:val="24A0680C"/>
    <w:rsid w:val="24AB0BD9"/>
    <w:rsid w:val="24AF4B7D"/>
    <w:rsid w:val="24CC1BD3"/>
    <w:rsid w:val="24D42836"/>
    <w:rsid w:val="252710DC"/>
    <w:rsid w:val="2540611D"/>
    <w:rsid w:val="254B65D3"/>
    <w:rsid w:val="25764D4E"/>
    <w:rsid w:val="257F09F3"/>
    <w:rsid w:val="259124D5"/>
    <w:rsid w:val="25E07B41"/>
    <w:rsid w:val="25E60DA8"/>
    <w:rsid w:val="25E95C24"/>
    <w:rsid w:val="26170C2C"/>
    <w:rsid w:val="26195EA4"/>
    <w:rsid w:val="26404AB4"/>
    <w:rsid w:val="26485289"/>
    <w:rsid w:val="26505FC4"/>
    <w:rsid w:val="266B541C"/>
    <w:rsid w:val="26775B6F"/>
    <w:rsid w:val="2695254C"/>
    <w:rsid w:val="26EF7DFB"/>
    <w:rsid w:val="270C275B"/>
    <w:rsid w:val="27101411"/>
    <w:rsid w:val="273A72C8"/>
    <w:rsid w:val="275814FC"/>
    <w:rsid w:val="2769195B"/>
    <w:rsid w:val="276A7481"/>
    <w:rsid w:val="27787DF0"/>
    <w:rsid w:val="278E5FD7"/>
    <w:rsid w:val="279D1605"/>
    <w:rsid w:val="279D33B3"/>
    <w:rsid w:val="27A72484"/>
    <w:rsid w:val="27B0758A"/>
    <w:rsid w:val="27C13545"/>
    <w:rsid w:val="27CD20BC"/>
    <w:rsid w:val="27DF753A"/>
    <w:rsid w:val="27F136FF"/>
    <w:rsid w:val="27F7533C"/>
    <w:rsid w:val="28316464"/>
    <w:rsid w:val="283244AF"/>
    <w:rsid w:val="283351E5"/>
    <w:rsid w:val="28341F69"/>
    <w:rsid w:val="28377363"/>
    <w:rsid w:val="287F7CD5"/>
    <w:rsid w:val="28814A83"/>
    <w:rsid w:val="2891704F"/>
    <w:rsid w:val="2895052E"/>
    <w:rsid w:val="28A40771"/>
    <w:rsid w:val="28A8200F"/>
    <w:rsid w:val="28C17575"/>
    <w:rsid w:val="28F60FCD"/>
    <w:rsid w:val="2900009D"/>
    <w:rsid w:val="29064F88"/>
    <w:rsid w:val="292A77B5"/>
    <w:rsid w:val="29761B6C"/>
    <w:rsid w:val="29826D04"/>
    <w:rsid w:val="299E3412"/>
    <w:rsid w:val="29B13146"/>
    <w:rsid w:val="29B175E9"/>
    <w:rsid w:val="29D56673"/>
    <w:rsid w:val="29DA08EE"/>
    <w:rsid w:val="29E76B67"/>
    <w:rsid w:val="29F53E27"/>
    <w:rsid w:val="2A1D75DB"/>
    <w:rsid w:val="2A2F649C"/>
    <w:rsid w:val="2A614B6C"/>
    <w:rsid w:val="2A65738E"/>
    <w:rsid w:val="2A667E48"/>
    <w:rsid w:val="2A6A1767"/>
    <w:rsid w:val="2A866380"/>
    <w:rsid w:val="2A9A62D0"/>
    <w:rsid w:val="2AA1140C"/>
    <w:rsid w:val="2AB078A1"/>
    <w:rsid w:val="2ACA0963"/>
    <w:rsid w:val="2ADE440E"/>
    <w:rsid w:val="2B097498"/>
    <w:rsid w:val="2B163BA8"/>
    <w:rsid w:val="2B1E6838"/>
    <w:rsid w:val="2B2C33CC"/>
    <w:rsid w:val="2B797C93"/>
    <w:rsid w:val="2B82123D"/>
    <w:rsid w:val="2B8925CC"/>
    <w:rsid w:val="2BA33240"/>
    <w:rsid w:val="2BAD43A0"/>
    <w:rsid w:val="2BE0617A"/>
    <w:rsid w:val="2BE75544"/>
    <w:rsid w:val="2C0734F1"/>
    <w:rsid w:val="2C5129BE"/>
    <w:rsid w:val="2C770676"/>
    <w:rsid w:val="2CA12B77"/>
    <w:rsid w:val="2CC66F08"/>
    <w:rsid w:val="2CD048D1"/>
    <w:rsid w:val="2CE101E6"/>
    <w:rsid w:val="2CF73565"/>
    <w:rsid w:val="2CFD51C5"/>
    <w:rsid w:val="2D067C4C"/>
    <w:rsid w:val="2D1C09F4"/>
    <w:rsid w:val="2D1C7470"/>
    <w:rsid w:val="2D5E35E4"/>
    <w:rsid w:val="2D6D3827"/>
    <w:rsid w:val="2D960FD0"/>
    <w:rsid w:val="2D972FC0"/>
    <w:rsid w:val="2DA76D39"/>
    <w:rsid w:val="2DA8399F"/>
    <w:rsid w:val="2DC301BF"/>
    <w:rsid w:val="2DCA7C4E"/>
    <w:rsid w:val="2DCC67A0"/>
    <w:rsid w:val="2DCE2070"/>
    <w:rsid w:val="2E073C7C"/>
    <w:rsid w:val="2E0979F4"/>
    <w:rsid w:val="2E0D016A"/>
    <w:rsid w:val="2E1F2D74"/>
    <w:rsid w:val="2E385BE3"/>
    <w:rsid w:val="2E620EB2"/>
    <w:rsid w:val="2E7C01C6"/>
    <w:rsid w:val="2E903C71"/>
    <w:rsid w:val="2E9077CD"/>
    <w:rsid w:val="2EB3170E"/>
    <w:rsid w:val="2EBF6305"/>
    <w:rsid w:val="2ECB6A58"/>
    <w:rsid w:val="2ED753FC"/>
    <w:rsid w:val="2EF02962"/>
    <w:rsid w:val="2F2C3E9B"/>
    <w:rsid w:val="2F2D119B"/>
    <w:rsid w:val="2F300FB0"/>
    <w:rsid w:val="2F4B1946"/>
    <w:rsid w:val="2F57370D"/>
    <w:rsid w:val="2F972DDE"/>
    <w:rsid w:val="2FA06136"/>
    <w:rsid w:val="2FB361F0"/>
    <w:rsid w:val="2FBD3777"/>
    <w:rsid w:val="2FDD2EE6"/>
    <w:rsid w:val="2FE222AB"/>
    <w:rsid w:val="2FEB5076"/>
    <w:rsid w:val="2FEF49C8"/>
    <w:rsid w:val="2FF10740"/>
    <w:rsid w:val="301A3CD6"/>
    <w:rsid w:val="301B3A0F"/>
    <w:rsid w:val="30471894"/>
    <w:rsid w:val="3049232A"/>
    <w:rsid w:val="305D7B83"/>
    <w:rsid w:val="30A92DC8"/>
    <w:rsid w:val="30B54058"/>
    <w:rsid w:val="30B95B85"/>
    <w:rsid w:val="30FE1366"/>
    <w:rsid w:val="31091AB9"/>
    <w:rsid w:val="311E2606"/>
    <w:rsid w:val="313946BD"/>
    <w:rsid w:val="31440D43"/>
    <w:rsid w:val="314936C4"/>
    <w:rsid w:val="31501496"/>
    <w:rsid w:val="31770F12"/>
    <w:rsid w:val="31830188"/>
    <w:rsid w:val="31BC4D7D"/>
    <w:rsid w:val="31E247E4"/>
    <w:rsid w:val="31E3230A"/>
    <w:rsid w:val="31F00D7D"/>
    <w:rsid w:val="31F02373"/>
    <w:rsid w:val="31F77B64"/>
    <w:rsid w:val="322C5A5F"/>
    <w:rsid w:val="322E355A"/>
    <w:rsid w:val="32342B66"/>
    <w:rsid w:val="325006F6"/>
    <w:rsid w:val="32641B63"/>
    <w:rsid w:val="32690A61"/>
    <w:rsid w:val="327B50B1"/>
    <w:rsid w:val="328B4E7C"/>
    <w:rsid w:val="32C1089D"/>
    <w:rsid w:val="32DC1DD7"/>
    <w:rsid w:val="32E36D8A"/>
    <w:rsid w:val="332350B4"/>
    <w:rsid w:val="33550FE6"/>
    <w:rsid w:val="33736E5D"/>
    <w:rsid w:val="337634BA"/>
    <w:rsid w:val="337A5080"/>
    <w:rsid w:val="339F04B3"/>
    <w:rsid w:val="33B03948"/>
    <w:rsid w:val="33B71CA0"/>
    <w:rsid w:val="33BB353F"/>
    <w:rsid w:val="33D5093F"/>
    <w:rsid w:val="33DE722D"/>
    <w:rsid w:val="33E155B0"/>
    <w:rsid w:val="33E32A95"/>
    <w:rsid w:val="34180991"/>
    <w:rsid w:val="34225749"/>
    <w:rsid w:val="34237336"/>
    <w:rsid w:val="34411A14"/>
    <w:rsid w:val="34565015"/>
    <w:rsid w:val="34853B4C"/>
    <w:rsid w:val="349956C0"/>
    <w:rsid w:val="34A83397"/>
    <w:rsid w:val="34BD7997"/>
    <w:rsid w:val="34C04B85"/>
    <w:rsid w:val="34D370A5"/>
    <w:rsid w:val="34DD36E9"/>
    <w:rsid w:val="34E22D4D"/>
    <w:rsid w:val="350338F7"/>
    <w:rsid w:val="35150F47"/>
    <w:rsid w:val="35327830"/>
    <w:rsid w:val="353A66E5"/>
    <w:rsid w:val="357D46F8"/>
    <w:rsid w:val="358D2C7C"/>
    <w:rsid w:val="359758E5"/>
    <w:rsid w:val="359A7184"/>
    <w:rsid w:val="35A818A1"/>
    <w:rsid w:val="35BC534C"/>
    <w:rsid w:val="35C30488"/>
    <w:rsid w:val="35E52AF5"/>
    <w:rsid w:val="35E6061B"/>
    <w:rsid w:val="35E86141"/>
    <w:rsid w:val="35F21ABE"/>
    <w:rsid w:val="362A2E7A"/>
    <w:rsid w:val="36637EBD"/>
    <w:rsid w:val="36687282"/>
    <w:rsid w:val="36723C5D"/>
    <w:rsid w:val="36804685"/>
    <w:rsid w:val="368B230D"/>
    <w:rsid w:val="36B34BA2"/>
    <w:rsid w:val="36C632D9"/>
    <w:rsid w:val="36EF18FF"/>
    <w:rsid w:val="36F40B16"/>
    <w:rsid w:val="37256F21"/>
    <w:rsid w:val="372E4027"/>
    <w:rsid w:val="37321D6A"/>
    <w:rsid w:val="37712166"/>
    <w:rsid w:val="377759CE"/>
    <w:rsid w:val="378974B0"/>
    <w:rsid w:val="3796336F"/>
    <w:rsid w:val="37B7226F"/>
    <w:rsid w:val="37B95FE7"/>
    <w:rsid w:val="37D13C1E"/>
    <w:rsid w:val="37D50947"/>
    <w:rsid w:val="38037262"/>
    <w:rsid w:val="380A6843"/>
    <w:rsid w:val="381E37E9"/>
    <w:rsid w:val="38316409"/>
    <w:rsid w:val="383C4522"/>
    <w:rsid w:val="385D1CF3"/>
    <w:rsid w:val="38E86458"/>
    <w:rsid w:val="390B4E92"/>
    <w:rsid w:val="39167469"/>
    <w:rsid w:val="39270EA0"/>
    <w:rsid w:val="39301293"/>
    <w:rsid w:val="395B30CE"/>
    <w:rsid w:val="398268AC"/>
    <w:rsid w:val="39875C71"/>
    <w:rsid w:val="399A7315"/>
    <w:rsid w:val="39A852C5"/>
    <w:rsid w:val="39BE5B37"/>
    <w:rsid w:val="39D22472"/>
    <w:rsid w:val="39E3559D"/>
    <w:rsid w:val="39F05158"/>
    <w:rsid w:val="39FD5F33"/>
    <w:rsid w:val="3A267238"/>
    <w:rsid w:val="3A281202"/>
    <w:rsid w:val="3A2B6064"/>
    <w:rsid w:val="3A370748"/>
    <w:rsid w:val="3A437DEA"/>
    <w:rsid w:val="3A44388B"/>
    <w:rsid w:val="3A605837"/>
    <w:rsid w:val="3A775CE5"/>
    <w:rsid w:val="3AD43138"/>
    <w:rsid w:val="3AEC335B"/>
    <w:rsid w:val="3AFA125F"/>
    <w:rsid w:val="3B141786"/>
    <w:rsid w:val="3B1D25B0"/>
    <w:rsid w:val="3B20012B"/>
    <w:rsid w:val="3B2220F5"/>
    <w:rsid w:val="3B245E6D"/>
    <w:rsid w:val="3B392F9B"/>
    <w:rsid w:val="3B4E4C98"/>
    <w:rsid w:val="3B5A188F"/>
    <w:rsid w:val="3B5B1163"/>
    <w:rsid w:val="3B5B5607"/>
    <w:rsid w:val="3B712735"/>
    <w:rsid w:val="3BB6464A"/>
    <w:rsid w:val="3BD30D0C"/>
    <w:rsid w:val="3BD8642A"/>
    <w:rsid w:val="3BDD6467"/>
    <w:rsid w:val="3BE41159"/>
    <w:rsid w:val="3C0161AE"/>
    <w:rsid w:val="3C187054"/>
    <w:rsid w:val="3C261DCA"/>
    <w:rsid w:val="3C357C06"/>
    <w:rsid w:val="3C370B0E"/>
    <w:rsid w:val="3C44609B"/>
    <w:rsid w:val="3C5C1637"/>
    <w:rsid w:val="3C6064BD"/>
    <w:rsid w:val="3C642299"/>
    <w:rsid w:val="3C65673D"/>
    <w:rsid w:val="3C7534F4"/>
    <w:rsid w:val="3C8B5A78"/>
    <w:rsid w:val="3C9100A3"/>
    <w:rsid w:val="3C943890"/>
    <w:rsid w:val="3CBA3AA5"/>
    <w:rsid w:val="3CBA7962"/>
    <w:rsid w:val="3CBC3E83"/>
    <w:rsid w:val="3CD72A6B"/>
    <w:rsid w:val="3CDC4526"/>
    <w:rsid w:val="3CDE5F16"/>
    <w:rsid w:val="3D233F03"/>
    <w:rsid w:val="3D3B2FFA"/>
    <w:rsid w:val="3D516CC2"/>
    <w:rsid w:val="3D605157"/>
    <w:rsid w:val="3D7B5AED"/>
    <w:rsid w:val="3D8C1AA8"/>
    <w:rsid w:val="3DA037A5"/>
    <w:rsid w:val="3DE2130B"/>
    <w:rsid w:val="3DF35E83"/>
    <w:rsid w:val="3E012496"/>
    <w:rsid w:val="3E75253C"/>
    <w:rsid w:val="3E894239"/>
    <w:rsid w:val="3E973828"/>
    <w:rsid w:val="3EA037B2"/>
    <w:rsid w:val="3EBF26E9"/>
    <w:rsid w:val="3EC15781"/>
    <w:rsid w:val="3ED01E68"/>
    <w:rsid w:val="3EE576C2"/>
    <w:rsid w:val="3F19736B"/>
    <w:rsid w:val="3F28561C"/>
    <w:rsid w:val="3F3752F8"/>
    <w:rsid w:val="3F3C12AC"/>
    <w:rsid w:val="3F402B4A"/>
    <w:rsid w:val="3F4A1C1A"/>
    <w:rsid w:val="3F4F7231"/>
    <w:rsid w:val="3F54446C"/>
    <w:rsid w:val="3F8E15BB"/>
    <w:rsid w:val="3F9B06C8"/>
    <w:rsid w:val="3FA27B9B"/>
    <w:rsid w:val="3FAA57D9"/>
    <w:rsid w:val="404C576B"/>
    <w:rsid w:val="406950DF"/>
    <w:rsid w:val="407E6E0E"/>
    <w:rsid w:val="4093139F"/>
    <w:rsid w:val="4093314D"/>
    <w:rsid w:val="40B05AAD"/>
    <w:rsid w:val="40C81049"/>
    <w:rsid w:val="40F005A0"/>
    <w:rsid w:val="40FA2D52"/>
    <w:rsid w:val="411053AE"/>
    <w:rsid w:val="41147EA7"/>
    <w:rsid w:val="412B15D8"/>
    <w:rsid w:val="412D70FE"/>
    <w:rsid w:val="41413F6F"/>
    <w:rsid w:val="416B7C26"/>
    <w:rsid w:val="417431BD"/>
    <w:rsid w:val="418C6763"/>
    <w:rsid w:val="419D4D6B"/>
    <w:rsid w:val="41CA2B9F"/>
    <w:rsid w:val="41D37CA5"/>
    <w:rsid w:val="41D56122"/>
    <w:rsid w:val="41D852BC"/>
    <w:rsid w:val="41DA7286"/>
    <w:rsid w:val="41DC6773"/>
    <w:rsid w:val="41F320F5"/>
    <w:rsid w:val="420349B8"/>
    <w:rsid w:val="4205007B"/>
    <w:rsid w:val="421B33FA"/>
    <w:rsid w:val="429954B2"/>
    <w:rsid w:val="42C14645"/>
    <w:rsid w:val="42C65A5C"/>
    <w:rsid w:val="42DC527F"/>
    <w:rsid w:val="42E14644"/>
    <w:rsid w:val="42FA2B97"/>
    <w:rsid w:val="42FF2D1C"/>
    <w:rsid w:val="43056584"/>
    <w:rsid w:val="4310301D"/>
    <w:rsid w:val="433429C6"/>
    <w:rsid w:val="4337182C"/>
    <w:rsid w:val="433724B6"/>
    <w:rsid w:val="437461C3"/>
    <w:rsid w:val="438C45B0"/>
    <w:rsid w:val="439D67BD"/>
    <w:rsid w:val="43B43B06"/>
    <w:rsid w:val="43C401ED"/>
    <w:rsid w:val="43E02B4D"/>
    <w:rsid w:val="43EC504E"/>
    <w:rsid w:val="43FA25F6"/>
    <w:rsid w:val="4424515B"/>
    <w:rsid w:val="446612A5"/>
    <w:rsid w:val="4470186E"/>
    <w:rsid w:val="447D039C"/>
    <w:rsid w:val="44867251"/>
    <w:rsid w:val="44917077"/>
    <w:rsid w:val="449556E6"/>
    <w:rsid w:val="44B26298"/>
    <w:rsid w:val="44C241A2"/>
    <w:rsid w:val="44CD1324"/>
    <w:rsid w:val="44D73F50"/>
    <w:rsid w:val="44D77311"/>
    <w:rsid w:val="44DF115C"/>
    <w:rsid w:val="44E21630"/>
    <w:rsid w:val="4508772A"/>
    <w:rsid w:val="450B3BFA"/>
    <w:rsid w:val="454669E0"/>
    <w:rsid w:val="454A4722"/>
    <w:rsid w:val="4565330A"/>
    <w:rsid w:val="456D21BF"/>
    <w:rsid w:val="45AC718B"/>
    <w:rsid w:val="45BB117C"/>
    <w:rsid w:val="46081EE8"/>
    <w:rsid w:val="46184820"/>
    <w:rsid w:val="46250CEB"/>
    <w:rsid w:val="462E7BA0"/>
    <w:rsid w:val="4639132E"/>
    <w:rsid w:val="464253F9"/>
    <w:rsid w:val="46445615"/>
    <w:rsid w:val="46623CEE"/>
    <w:rsid w:val="466A0E2B"/>
    <w:rsid w:val="46AF05B5"/>
    <w:rsid w:val="46B237BC"/>
    <w:rsid w:val="46BA3E8B"/>
    <w:rsid w:val="46ED3D77"/>
    <w:rsid w:val="46EE732F"/>
    <w:rsid w:val="46F81F5C"/>
    <w:rsid w:val="4702398A"/>
    <w:rsid w:val="47040901"/>
    <w:rsid w:val="472E3BD0"/>
    <w:rsid w:val="473016F6"/>
    <w:rsid w:val="47321912"/>
    <w:rsid w:val="4750313A"/>
    <w:rsid w:val="476C7A02"/>
    <w:rsid w:val="47707AE2"/>
    <w:rsid w:val="47DB5B06"/>
    <w:rsid w:val="480D4BAF"/>
    <w:rsid w:val="4812704D"/>
    <w:rsid w:val="481C1647"/>
    <w:rsid w:val="486F624E"/>
    <w:rsid w:val="489E4A98"/>
    <w:rsid w:val="48B620CF"/>
    <w:rsid w:val="48BD520B"/>
    <w:rsid w:val="48C04CFB"/>
    <w:rsid w:val="48E629B4"/>
    <w:rsid w:val="48F81653"/>
    <w:rsid w:val="491D5CAA"/>
    <w:rsid w:val="49247038"/>
    <w:rsid w:val="494D1939"/>
    <w:rsid w:val="496658A3"/>
    <w:rsid w:val="49675177"/>
    <w:rsid w:val="497A134E"/>
    <w:rsid w:val="498F4DFA"/>
    <w:rsid w:val="49A40179"/>
    <w:rsid w:val="49A81FA6"/>
    <w:rsid w:val="49B938BD"/>
    <w:rsid w:val="49BA3665"/>
    <w:rsid w:val="49C52EBD"/>
    <w:rsid w:val="49CB3958"/>
    <w:rsid w:val="49EC3D23"/>
    <w:rsid w:val="4A2D63C1"/>
    <w:rsid w:val="4A355247"/>
    <w:rsid w:val="4A49406E"/>
    <w:rsid w:val="4A541B9F"/>
    <w:rsid w:val="4A835FE1"/>
    <w:rsid w:val="4A9621B8"/>
    <w:rsid w:val="4A9B5A20"/>
    <w:rsid w:val="4ABD5C4F"/>
    <w:rsid w:val="4AE95C58"/>
    <w:rsid w:val="4B02784D"/>
    <w:rsid w:val="4B045373"/>
    <w:rsid w:val="4B103D18"/>
    <w:rsid w:val="4B164755"/>
    <w:rsid w:val="4B201A81"/>
    <w:rsid w:val="4B2A21F7"/>
    <w:rsid w:val="4B3814C1"/>
    <w:rsid w:val="4B4B6DB8"/>
    <w:rsid w:val="4B50680B"/>
    <w:rsid w:val="4B6B0F4E"/>
    <w:rsid w:val="4B7A3887"/>
    <w:rsid w:val="4B8464B4"/>
    <w:rsid w:val="4BC44B03"/>
    <w:rsid w:val="4BC6087B"/>
    <w:rsid w:val="4BDE4DA4"/>
    <w:rsid w:val="4BE56F53"/>
    <w:rsid w:val="4BF74ED8"/>
    <w:rsid w:val="4C0373D9"/>
    <w:rsid w:val="4C365A00"/>
    <w:rsid w:val="4C393C27"/>
    <w:rsid w:val="4C3A6B73"/>
    <w:rsid w:val="4C416153"/>
    <w:rsid w:val="4C51283A"/>
    <w:rsid w:val="4C76404F"/>
    <w:rsid w:val="4C8229F4"/>
    <w:rsid w:val="4C871DB8"/>
    <w:rsid w:val="4CAA6A9E"/>
    <w:rsid w:val="4CAE1A3B"/>
    <w:rsid w:val="4CB041A4"/>
    <w:rsid w:val="4CB93F3C"/>
    <w:rsid w:val="4CCC3C6F"/>
    <w:rsid w:val="4CD2111B"/>
    <w:rsid w:val="4CD62BE8"/>
    <w:rsid w:val="4CD82DC6"/>
    <w:rsid w:val="4CEE62DB"/>
    <w:rsid w:val="4CF27D25"/>
    <w:rsid w:val="4D36558C"/>
    <w:rsid w:val="4D3E5B2F"/>
    <w:rsid w:val="4D447CA9"/>
    <w:rsid w:val="4D53613E"/>
    <w:rsid w:val="4D597957"/>
    <w:rsid w:val="4D6E11CA"/>
    <w:rsid w:val="4D755D94"/>
    <w:rsid w:val="4DAB7D28"/>
    <w:rsid w:val="4DB54E56"/>
    <w:rsid w:val="4DC31516"/>
    <w:rsid w:val="4DCA1A43"/>
    <w:rsid w:val="4DD059E1"/>
    <w:rsid w:val="4DE61465"/>
    <w:rsid w:val="4DE90850"/>
    <w:rsid w:val="4DEE15B4"/>
    <w:rsid w:val="4DF53699"/>
    <w:rsid w:val="4DF74D1B"/>
    <w:rsid w:val="4E0062C6"/>
    <w:rsid w:val="4E015B9A"/>
    <w:rsid w:val="4E065B01"/>
    <w:rsid w:val="4E092CA1"/>
    <w:rsid w:val="4E195F92"/>
    <w:rsid w:val="4E1E499E"/>
    <w:rsid w:val="4E53036B"/>
    <w:rsid w:val="4E577EB0"/>
    <w:rsid w:val="4E6F0D56"/>
    <w:rsid w:val="4E704ACE"/>
    <w:rsid w:val="4E7A1447"/>
    <w:rsid w:val="4EA330F5"/>
    <w:rsid w:val="4EB57700"/>
    <w:rsid w:val="4EB8094F"/>
    <w:rsid w:val="4EDB473D"/>
    <w:rsid w:val="4EDC437D"/>
    <w:rsid w:val="4EE3792A"/>
    <w:rsid w:val="4EF43951"/>
    <w:rsid w:val="4F041DE6"/>
    <w:rsid w:val="4F073684"/>
    <w:rsid w:val="4F1B2C8C"/>
    <w:rsid w:val="4F1D07B2"/>
    <w:rsid w:val="4F271630"/>
    <w:rsid w:val="4F336227"/>
    <w:rsid w:val="4F443F90"/>
    <w:rsid w:val="4F506DD9"/>
    <w:rsid w:val="4F6C234D"/>
    <w:rsid w:val="4F9B0161"/>
    <w:rsid w:val="4FB37368"/>
    <w:rsid w:val="4FE87012"/>
    <w:rsid w:val="500100D3"/>
    <w:rsid w:val="50090838"/>
    <w:rsid w:val="501A2F43"/>
    <w:rsid w:val="502D256E"/>
    <w:rsid w:val="50487D45"/>
    <w:rsid w:val="50681F00"/>
    <w:rsid w:val="506A3ECB"/>
    <w:rsid w:val="50720377"/>
    <w:rsid w:val="50743CA5"/>
    <w:rsid w:val="507765E7"/>
    <w:rsid w:val="509947B0"/>
    <w:rsid w:val="509B0528"/>
    <w:rsid w:val="50AA3EA8"/>
    <w:rsid w:val="50C36516"/>
    <w:rsid w:val="50DE6667"/>
    <w:rsid w:val="50E711A0"/>
    <w:rsid w:val="50EC418C"/>
    <w:rsid w:val="50FC0F47"/>
    <w:rsid w:val="51012936"/>
    <w:rsid w:val="51030AC8"/>
    <w:rsid w:val="51113F85"/>
    <w:rsid w:val="513B13C3"/>
    <w:rsid w:val="51646B6C"/>
    <w:rsid w:val="51791EEB"/>
    <w:rsid w:val="51CC5275"/>
    <w:rsid w:val="51EF0EF1"/>
    <w:rsid w:val="52186957"/>
    <w:rsid w:val="52320A18"/>
    <w:rsid w:val="525567D2"/>
    <w:rsid w:val="52624134"/>
    <w:rsid w:val="52644E71"/>
    <w:rsid w:val="526861E8"/>
    <w:rsid w:val="5292555D"/>
    <w:rsid w:val="52A42F98"/>
    <w:rsid w:val="52B61649"/>
    <w:rsid w:val="52D941BF"/>
    <w:rsid w:val="52DE64AA"/>
    <w:rsid w:val="53035F10"/>
    <w:rsid w:val="53220A8C"/>
    <w:rsid w:val="532A5B93"/>
    <w:rsid w:val="534722A1"/>
    <w:rsid w:val="536F7A4A"/>
    <w:rsid w:val="537E1A3B"/>
    <w:rsid w:val="53CC27A6"/>
    <w:rsid w:val="540B0402"/>
    <w:rsid w:val="54106B37"/>
    <w:rsid w:val="542362A5"/>
    <w:rsid w:val="543071D9"/>
    <w:rsid w:val="54324CEA"/>
    <w:rsid w:val="54384D03"/>
    <w:rsid w:val="543E18F6"/>
    <w:rsid w:val="54422A68"/>
    <w:rsid w:val="546D3F89"/>
    <w:rsid w:val="549534E0"/>
    <w:rsid w:val="54A25A15"/>
    <w:rsid w:val="54C23CBD"/>
    <w:rsid w:val="54D45DB6"/>
    <w:rsid w:val="54E104D3"/>
    <w:rsid w:val="54F97334"/>
    <w:rsid w:val="552F56E3"/>
    <w:rsid w:val="553E4B52"/>
    <w:rsid w:val="5556285D"/>
    <w:rsid w:val="55676C2B"/>
    <w:rsid w:val="557113EA"/>
    <w:rsid w:val="558477DD"/>
    <w:rsid w:val="55911EF9"/>
    <w:rsid w:val="559409B5"/>
    <w:rsid w:val="55BD43B8"/>
    <w:rsid w:val="55BF0815"/>
    <w:rsid w:val="55D3478A"/>
    <w:rsid w:val="55D87B28"/>
    <w:rsid w:val="55E307C3"/>
    <w:rsid w:val="55EC7130"/>
    <w:rsid w:val="560C6F1D"/>
    <w:rsid w:val="56226FF5"/>
    <w:rsid w:val="56312D95"/>
    <w:rsid w:val="5636644E"/>
    <w:rsid w:val="563F3595"/>
    <w:rsid w:val="565E737C"/>
    <w:rsid w:val="56690780"/>
    <w:rsid w:val="56892BD1"/>
    <w:rsid w:val="569111B0"/>
    <w:rsid w:val="56B206E7"/>
    <w:rsid w:val="56B908BA"/>
    <w:rsid w:val="56C761C6"/>
    <w:rsid w:val="56C836F9"/>
    <w:rsid w:val="56D61BF7"/>
    <w:rsid w:val="57827D4C"/>
    <w:rsid w:val="579E08FE"/>
    <w:rsid w:val="57B27F05"/>
    <w:rsid w:val="57B91294"/>
    <w:rsid w:val="57B974E6"/>
    <w:rsid w:val="57DF3E1C"/>
    <w:rsid w:val="58112E7E"/>
    <w:rsid w:val="58242BB1"/>
    <w:rsid w:val="58331046"/>
    <w:rsid w:val="58346B6C"/>
    <w:rsid w:val="58346F1D"/>
    <w:rsid w:val="583D1EC5"/>
    <w:rsid w:val="58444CC2"/>
    <w:rsid w:val="585039A6"/>
    <w:rsid w:val="58694A68"/>
    <w:rsid w:val="58737694"/>
    <w:rsid w:val="587B5E86"/>
    <w:rsid w:val="58C6432E"/>
    <w:rsid w:val="58CC61E9"/>
    <w:rsid w:val="58D63B5A"/>
    <w:rsid w:val="58EE31BF"/>
    <w:rsid w:val="590A0AA2"/>
    <w:rsid w:val="590B5B1F"/>
    <w:rsid w:val="59350ABE"/>
    <w:rsid w:val="596C2A61"/>
    <w:rsid w:val="597162CA"/>
    <w:rsid w:val="598B5C7D"/>
    <w:rsid w:val="599B0EFC"/>
    <w:rsid w:val="59A14E6F"/>
    <w:rsid w:val="59AA5338"/>
    <w:rsid w:val="5A0E1D6B"/>
    <w:rsid w:val="5A1B7FE4"/>
    <w:rsid w:val="5A2C21F1"/>
    <w:rsid w:val="5A355549"/>
    <w:rsid w:val="5A3F600B"/>
    <w:rsid w:val="5A544D48"/>
    <w:rsid w:val="5A573DE0"/>
    <w:rsid w:val="5A647BDD"/>
    <w:rsid w:val="5A663955"/>
    <w:rsid w:val="5A6E0A5B"/>
    <w:rsid w:val="5A7D47FA"/>
    <w:rsid w:val="5A7E26A9"/>
    <w:rsid w:val="5A8042EB"/>
    <w:rsid w:val="5AAC3332"/>
    <w:rsid w:val="5AB76689"/>
    <w:rsid w:val="5AB87F28"/>
    <w:rsid w:val="5ABF3451"/>
    <w:rsid w:val="5ABF4FCA"/>
    <w:rsid w:val="5AC24903"/>
    <w:rsid w:val="5ACA0656"/>
    <w:rsid w:val="5ADA5EDF"/>
    <w:rsid w:val="5B2F0C90"/>
    <w:rsid w:val="5B3550D5"/>
    <w:rsid w:val="5B4E3200"/>
    <w:rsid w:val="5B7D3E16"/>
    <w:rsid w:val="5BBB382C"/>
    <w:rsid w:val="5BEC60DC"/>
    <w:rsid w:val="5BFC5BF3"/>
    <w:rsid w:val="5BFD51BD"/>
    <w:rsid w:val="5C1D0043"/>
    <w:rsid w:val="5C447CC6"/>
    <w:rsid w:val="5C4E644E"/>
    <w:rsid w:val="5C562B43"/>
    <w:rsid w:val="5C563555"/>
    <w:rsid w:val="5C6E089F"/>
    <w:rsid w:val="5D101956"/>
    <w:rsid w:val="5D3C768E"/>
    <w:rsid w:val="5D4F4C32"/>
    <w:rsid w:val="5D704AEA"/>
    <w:rsid w:val="5D70790B"/>
    <w:rsid w:val="5D871490"/>
    <w:rsid w:val="5D997B9D"/>
    <w:rsid w:val="5D9A2960"/>
    <w:rsid w:val="5DA247C6"/>
    <w:rsid w:val="5DA402F0"/>
    <w:rsid w:val="5DBF4F47"/>
    <w:rsid w:val="5DE0757A"/>
    <w:rsid w:val="5DE27796"/>
    <w:rsid w:val="5DE30E18"/>
    <w:rsid w:val="5DE60909"/>
    <w:rsid w:val="5DE81DFB"/>
    <w:rsid w:val="5DF03535"/>
    <w:rsid w:val="5DFE3EA4"/>
    <w:rsid w:val="5E07736E"/>
    <w:rsid w:val="5E174F66"/>
    <w:rsid w:val="5E435D5B"/>
    <w:rsid w:val="5E7F3237"/>
    <w:rsid w:val="5E875C48"/>
    <w:rsid w:val="5E9071F2"/>
    <w:rsid w:val="5E916AC6"/>
    <w:rsid w:val="5E9345EC"/>
    <w:rsid w:val="5EB366A7"/>
    <w:rsid w:val="5EC40682"/>
    <w:rsid w:val="5ECA1FD8"/>
    <w:rsid w:val="5ED065FF"/>
    <w:rsid w:val="5EF37781"/>
    <w:rsid w:val="5F3B6A32"/>
    <w:rsid w:val="5F3F29C6"/>
    <w:rsid w:val="5F50254E"/>
    <w:rsid w:val="5F60252E"/>
    <w:rsid w:val="5F7B42E3"/>
    <w:rsid w:val="5F8403D9"/>
    <w:rsid w:val="5FB567E4"/>
    <w:rsid w:val="5FBF7663"/>
    <w:rsid w:val="5FCF3D4A"/>
    <w:rsid w:val="5FE506D1"/>
    <w:rsid w:val="5FF07448"/>
    <w:rsid w:val="6034494B"/>
    <w:rsid w:val="603B13E0"/>
    <w:rsid w:val="60434557"/>
    <w:rsid w:val="60732927"/>
    <w:rsid w:val="608D09A3"/>
    <w:rsid w:val="60936B26"/>
    <w:rsid w:val="60996106"/>
    <w:rsid w:val="60B85F85"/>
    <w:rsid w:val="60EA5239"/>
    <w:rsid w:val="610516AE"/>
    <w:rsid w:val="610E0230"/>
    <w:rsid w:val="612B1454"/>
    <w:rsid w:val="612E706A"/>
    <w:rsid w:val="613C4DDD"/>
    <w:rsid w:val="614E5143"/>
    <w:rsid w:val="61630BEE"/>
    <w:rsid w:val="61665FE8"/>
    <w:rsid w:val="616B3D62"/>
    <w:rsid w:val="61997F49"/>
    <w:rsid w:val="61A11716"/>
    <w:rsid w:val="61A22D98"/>
    <w:rsid w:val="61A3723C"/>
    <w:rsid w:val="61EB6EF2"/>
    <w:rsid w:val="62300439"/>
    <w:rsid w:val="62437D15"/>
    <w:rsid w:val="626A4C8C"/>
    <w:rsid w:val="62736998"/>
    <w:rsid w:val="62830E1C"/>
    <w:rsid w:val="62A0552A"/>
    <w:rsid w:val="62A50D92"/>
    <w:rsid w:val="62CC4571"/>
    <w:rsid w:val="62D82F16"/>
    <w:rsid w:val="62E47B0C"/>
    <w:rsid w:val="62EC69C1"/>
    <w:rsid w:val="62F104C8"/>
    <w:rsid w:val="63045AE2"/>
    <w:rsid w:val="631C4FAD"/>
    <w:rsid w:val="631E4199"/>
    <w:rsid w:val="632B573B"/>
    <w:rsid w:val="634B14C4"/>
    <w:rsid w:val="63647CB3"/>
    <w:rsid w:val="636C365E"/>
    <w:rsid w:val="63780255"/>
    <w:rsid w:val="638D6B39"/>
    <w:rsid w:val="63901A42"/>
    <w:rsid w:val="63AD43A2"/>
    <w:rsid w:val="63B3128D"/>
    <w:rsid w:val="640A35A3"/>
    <w:rsid w:val="640F6E0B"/>
    <w:rsid w:val="6417181C"/>
    <w:rsid w:val="643A5638"/>
    <w:rsid w:val="64550596"/>
    <w:rsid w:val="645A158B"/>
    <w:rsid w:val="64A07A63"/>
    <w:rsid w:val="64A77906"/>
    <w:rsid w:val="64AD3F2E"/>
    <w:rsid w:val="64B96D77"/>
    <w:rsid w:val="64E57B6C"/>
    <w:rsid w:val="64F07F0E"/>
    <w:rsid w:val="6526388F"/>
    <w:rsid w:val="652B3002"/>
    <w:rsid w:val="65476131"/>
    <w:rsid w:val="65613696"/>
    <w:rsid w:val="656E190F"/>
    <w:rsid w:val="65856C59"/>
    <w:rsid w:val="65C21C5B"/>
    <w:rsid w:val="65F31E15"/>
    <w:rsid w:val="65FA31A3"/>
    <w:rsid w:val="66046B55"/>
    <w:rsid w:val="66214B9F"/>
    <w:rsid w:val="662E109F"/>
    <w:rsid w:val="662F5865"/>
    <w:rsid w:val="664F1741"/>
    <w:rsid w:val="66637257"/>
    <w:rsid w:val="66662B74"/>
    <w:rsid w:val="667747F4"/>
    <w:rsid w:val="6679056C"/>
    <w:rsid w:val="667B2536"/>
    <w:rsid w:val="669B2BD8"/>
    <w:rsid w:val="66A01F9C"/>
    <w:rsid w:val="66AF3F8D"/>
    <w:rsid w:val="66B15295"/>
    <w:rsid w:val="66C47A9A"/>
    <w:rsid w:val="66C51A03"/>
    <w:rsid w:val="66D954AE"/>
    <w:rsid w:val="670D0FEF"/>
    <w:rsid w:val="6727446C"/>
    <w:rsid w:val="673E3563"/>
    <w:rsid w:val="673E5311"/>
    <w:rsid w:val="67686D13"/>
    <w:rsid w:val="67852F40"/>
    <w:rsid w:val="67996ACD"/>
    <w:rsid w:val="679C2DC3"/>
    <w:rsid w:val="67BB4BB4"/>
    <w:rsid w:val="67C1666E"/>
    <w:rsid w:val="67CC52B0"/>
    <w:rsid w:val="68083DC1"/>
    <w:rsid w:val="68150768"/>
    <w:rsid w:val="68272865"/>
    <w:rsid w:val="68376930"/>
    <w:rsid w:val="68442DFB"/>
    <w:rsid w:val="684A405E"/>
    <w:rsid w:val="68550B65"/>
    <w:rsid w:val="686E65AB"/>
    <w:rsid w:val="68A67612"/>
    <w:rsid w:val="68A85138"/>
    <w:rsid w:val="68C0767F"/>
    <w:rsid w:val="68C1269E"/>
    <w:rsid w:val="68C84020"/>
    <w:rsid w:val="68D75530"/>
    <w:rsid w:val="68E11616"/>
    <w:rsid w:val="68E819D9"/>
    <w:rsid w:val="68EB77F4"/>
    <w:rsid w:val="68F21DD6"/>
    <w:rsid w:val="690C1B6B"/>
    <w:rsid w:val="693A0274"/>
    <w:rsid w:val="693B6FFF"/>
    <w:rsid w:val="696D6B39"/>
    <w:rsid w:val="69724444"/>
    <w:rsid w:val="69923715"/>
    <w:rsid w:val="69980EC2"/>
    <w:rsid w:val="69985F4C"/>
    <w:rsid w:val="69BB0E9B"/>
    <w:rsid w:val="69BD10B7"/>
    <w:rsid w:val="69D74657"/>
    <w:rsid w:val="6A002D52"/>
    <w:rsid w:val="6A072332"/>
    <w:rsid w:val="6A0E7201"/>
    <w:rsid w:val="6A164324"/>
    <w:rsid w:val="6A1B7B8C"/>
    <w:rsid w:val="6A2329CB"/>
    <w:rsid w:val="6A250150"/>
    <w:rsid w:val="6A294057"/>
    <w:rsid w:val="6A3C1334"/>
    <w:rsid w:val="6A433405"/>
    <w:rsid w:val="6A4D41E9"/>
    <w:rsid w:val="6A696B49"/>
    <w:rsid w:val="6A6B28C1"/>
    <w:rsid w:val="6A7341CA"/>
    <w:rsid w:val="6A7E0847"/>
    <w:rsid w:val="6A9E67F3"/>
    <w:rsid w:val="6AAF6C52"/>
    <w:rsid w:val="6ABA2B8A"/>
    <w:rsid w:val="6ABA55F7"/>
    <w:rsid w:val="6AD55F8D"/>
    <w:rsid w:val="6AE601FE"/>
    <w:rsid w:val="6AEB3A02"/>
    <w:rsid w:val="6AF66F9A"/>
    <w:rsid w:val="6AFA2A84"/>
    <w:rsid w:val="6B0D3978"/>
    <w:rsid w:val="6B13622E"/>
    <w:rsid w:val="6B421874"/>
    <w:rsid w:val="6B502969"/>
    <w:rsid w:val="6B56531F"/>
    <w:rsid w:val="6B601CFA"/>
    <w:rsid w:val="6BAD2A66"/>
    <w:rsid w:val="6BC41EF2"/>
    <w:rsid w:val="6BDF3567"/>
    <w:rsid w:val="6C013E26"/>
    <w:rsid w:val="6C215E63"/>
    <w:rsid w:val="6C2760FC"/>
    <w:rsid w:val="6C2E1DF8"/>
    <w:rsid w:val="6C3221F2"/>
    <w:rsid w:val="6C783074"/>
    <w:rsid w:val="6C7A6DEC"/>
    <w:rsid w:val="6C7C5FE7"/>
    <w:rsid w:val="6C7F08A6"/>
    <w:rsid w:val="6C8E1E89"/>
    <w:rsid w:val="6C8E7BB0"/>
    <w:rsid w:val="6C9854C4"/>
    <w:rsid w:val="6CCD32BB"/>
    <w:rsid w:val="6CDA788A"/>
    <w:rsid w:val="6CE23A73"/>
    <w:rsid w:val="6CFA6474"/>
    <w:rsid w:val="6CFB414D"/>
    <w:rsid w:val="6D1C60F5"/>
    <w:rsid w:val="6D480C98"/>
    <w:rsid w:val="6D9143ED"/>
    <w:rsid w:val="6D9D5488"/>
    <w:rsid w:val="6DA00AD4"/>
    <w:rsid w:val="6DAE1443"/>
    <w:rsid w:val="6DAF0D17"/>
    <w:rsid w:val="6DF606F4"/>
    <w:rsid w:val="6DF91BDE"/>
    <w:rsid w:val="6E14501E"/>
    <w:rsid w:val="6E1B3297"/>
    <w:rsid w:val="6E3561DC"/>
    <w:rsid w:val="6E5B4CF9"/>
    <w:rsid w:val="6E5D0773"/>
    <w:rsid w:val="6E6D461E"/>
    <w:rsid w:val="6E724203"/>
    <w:rsid w:val="6E7C32EF"/>
    <w:rsid w:val="6ECC76A7"/>
    <w:rsid w:val="6ED11ED2"/>
    <w:rsid w:val="6ED462E2"/>
    <w:rsid w:val="6F08462F"/>
    <w:rsid w:val="6F1654F2"/>
    <w:rsid w:val="6F213E96"/>
    <w:rsid w:val="6F27386A"/>
    <w:rsid w:val="6F490CF7"/>
    <w:rsid w:val="6F59718C"/>
    <w:rsid w:val="6F614293"/>
    <w:rsid w:val="6F640412"/>
    <w:rsid w:val="6F6F4C02"/>
    <w:rsid w:val="6F85247E"/>
    <w:rsid w:val="6FC0720B"/>
    <w:rsid w:val="6FC14D32"/>
    <w:rsid w:val="6FC34F4E"/>
    <w:rsid w:val="6FD9651F"/>
    <w:rsid w:val="6FE55EDD"/>
    <w:rsid w:val="6FE95D83"/>
    <w:rsid w:val="6FEC0000"/>
    <w:rsid w:val="700C06A3"/>
    <w:rsid w:val="70293003"/>
    <w:rsid w:val="702C664F"/>
    <w:rsid w:val="703025E3"/>
    <w:rsid w:val="703442B3"/>
    <w:rsid w:val="7057768A"/>
    <w:rsid w:val="70744886"/>
    <w:rsid w:val="709564D0"/>
    <w:rsid w:val="70AE52B6"/>
    <w:rsid w:val="70D13507"/>
    <w:rsid w:val="70D80585"/>
    <w:rsid w:val="70F32156"/>
    <w:rsid w:val="710C022E"/>
    <w:rsid w:val="713F23B2"/>
    <w:rsid w:val="71A010A2"/>
    <w:rsid w:val="71A37770"/>
    <w:rsid w:val="71C043BF"/>
    <w:rsid w:val="71CD3E62"/>
    <w:rsid w:val="71CD5C10"/>
    <w:rsid w:val="71CF7BDA"/>
    <w:rsid w:val="71F47640"/>
    <w:rsid w:val="71FB6B79"/>
    <w:rsid w:val="72200435"/>
    <w:rsid w:val="72457E9C"/>
    <w:rsid w:val="724E4FA2"/>
    <w:rsid w:val="724F0D1A"/>
    <w:rsid w:val="72587BCF"/>
    <w:rsid w:val="726B45F1"/>
    <w:rsid w:val="72812518"/>
    <w:rsid w:val="72903084"/>
    <w:rsid w:val="73012015"/>
    <w:rsid w:val="730218E9"/>
    <w:rsid w:val="73027B3B"/>
    <w:rsid w:val="73217FC1"/>
    <w:rsid w:val="73254D8B"/>
    <w:rsid w:val="7343262D"/>
    <w:rsid w:val="734463A5"/>
    <w:rsid w:val="736D76AA"/>
    <w:rsid w:val="73890FDE"/>
    <w:rsid w:val="739509AF"/>
    <w:rsid w:val="7399049F"/>
    <w:rsid w:val="739E1612"/>
    <w:rsid w:val="73AD7AA7"/>
    <w:rsid w:val="73B452D9"/>
    <w:rsid w:val="73D9089C"/>
    <w:rsid w:val="74161AF0"/>
    <w:rsid w:val="74302426"/>
    <w:rsid w:val="743326A2"/>
    <w:rsid w:val="743B0836"/>
    <w:rsid w:val="745919DD"/>
    <w:rsid w:val="74675EA7"/>
    <w:rsid w:val="74713003"/>
    <w:rsid w:val="74777690"/>
    <w:rsid w:val="747B5DF7"/>
    <w:rsid w:val="74CE23CA"/>
    <w:rsid w:val="74DD43BC"/>
    <w:rsid w:val="74E474F8"/>
    <w:rsid w:val="74FA4F6E"/>
    <w:rsid w:val="7519207D"/>
    <w:rsid w:val="751D649B"/>
    <w:rsid w:val="752C1E68"/>
    <w:rsid w:val="754B57C9"/>
    <w:rsid w:val="75554353"/>
    <w:rsid w:val="755A5A0C"/>
    <w:rsid w:val="7577036C"/>
    <w:rsid w:val="757E5B9F"/>
    <w:rsid w:val="7589009F"/>
    <w:rsid w:val="75FC4D15"/>
    <w:rsid w:val="761042B1"/>
    <w:rsid w:val="76145664"/>
    <w:rsid w:val="76197DD6"/>
    <w:rsid w:val="762322A2"/>
    <w:rsid w:val="76232458"/>
    <w:rsid w:val="766052A4"/>
    <w:rsid w:val="766871D9"/>
    <w:rsid w:val="76780840"/>
    <w:rsid w:val="767D5E40"/>
    <w:rsid w:val="76966F18"/>
    <w:rsid w:val="77090443"/>
    <w:rsid w:val="773B361B"/>
    <w:rsid w:val="774C75D7"/>
    <w:rsid w:val="77550B81"/>
    <w:rsid w:val="7756613D"/>
    <w:rsid w:val="77604072"/>
    <w:rsid w:val="777A2396"/>
    <w:rsid w:val="7783749C"/>
    <w:rsid w:val="77996CC0"/>
    <w:rsid w:val="77B0315A"/>
    <w:rsid w:val="77B07B65"/>
    <w:rsid w:val="77CE623E"/>
    <w:rsid w:val="77E60C89"/>
    <w:rsid w:val="77F53A38"/>
    <w:rsid w:val="780600CD"/>
    <w:rsid w:val="78112CFA"/>
    <w:rsid w:val="781A1483"/>
    <w:rsid w:val="783F628E"/>
    <w:rsid w:val="78581131"/>
    <w:rsid w:val="788F6B64"/>
    <w:rsid w:val="78970D25"/>
    <w:rsid w:val="78A53ADE"/>
    <w:rsid w:val="79050385"/>
    <w:rsid w:val="79076500"/>
    <w:rsid w:val="7917029C"/>
    <w:rsid w:val="79273E57"/>
    <w:rsid w:val="79492020"/>
    <w:rsid w:val="796230E1"/>
    <w:rsid w:val="797951A0"/>
    <w:rsid w:val="79817A0B"/>
    <w:rsid w:val="79905EA0"/>
    <w:rsid w:val="79AB6836"/>
    <w:rsid w:val="79E63D12"/>
    <w:rsid w:val="7A066163"/>
    <w:rsid w:val="7A13262E"/>
    <w:rsid w:val="7A173A4F"/>
    <w:rsid w:val="7A94551C"/>
    <w:rsid w:val="7AB70F50"/>
    <w:rsid w:val="7ADF76E5"/>
    <w:rsid w:val="7B152B01"/>
    <w:rsid w:val="7B1706C7"/>
    <w:rsid w:val="7B2F0670"/>
    <w:rsid w:val="7B3B6817"/>
    <w:rsid w:val="7B4C229B"/>
    <w:rsid w:val="7B4D5901"/>
    <w:rsid w:val="7B712263"/>
    <w:rsid w:val="7B8C6B3B"/>
    <w:rsid w:val="7B931C78"/>
    <w:rsid w:val="7BC462D5"/>
    <w:rsid w:val="7BEB3862"/>
    <w:rsid w:val="7BEE5100"/>
    <w:rsid w:val="7BF32717"/>
    <w:rsid w:val="7C077F70"/>
    <w:rsid w:val="7C2823C0"/>
    <w:rsid w:val="7C3162D5"/>
    <w:rsid w:val="7C376AA7"/>
    <w:rsid w:val="7C4B0770"/>
    <w:rsid w:val="7C4B2553"/>
    <w:rsid w:val="7C6D4277"/>
    <w:rsid w:val="7CA852AF"/>
    <w:rsid w:val="7CB9242C"/>
    <w:rsid w:val="7CBE0F77"/>
    <w:rsid w:val="7CF15EFA"/>
    <w:rsid w:val="7D052701"/>
    <w:rsid w:val="7D142945"/>
    <w:rsid w:val="7D1B3CD3"/>
    <w:rsid w:val="7D2D1C58"/>
    <w:rsid w:val="7D4A45B8"/>
    <w:rsid w:val="7D7F2284"/>
    <w:rsid w:val="7D851A94"/>
    <w:rsid w:val="7DAB14FB"/>
    <w:rsid w:val="7DBD122E"/>
    <w:rsid w:val="7DCC05BA"/>
    <w:rsid w:val="7DDF2ABB"/>
    <w:rsid w:val="7DE270FC"/>
    <w:rsid w:val="7DE467BB"/>
    <w:rsid w:val="7DF6029C"/>
    <w:rsid w:val="7E235FBD"/>
    <w:rsid w:val="7E3F1C43"/>
    <w:rsid w:val="7E521976"/>
    <w:rsid w:val="7E6416AA"/>
    <w:rsid w:val="7E7F4735"/>
    <w:rsid w:val="7E813212"/>
    <w:rsid w:val="7E955D07"/>
    <w:rsid w:val="7EC8625C"/>
    <w:rsid w:val="7EC9775F"/>
    <w:rsid w:val="7EDA196C"/>
    <w:rsid w:val="7EED78F1"/>
    <w:rsid w:val="7EF352A8"/>
    <w:rsid w:val="7EF90044"/>
    <w:rsid w:val="7EFE7085"/>
    <w:rsid w:val="7F162A6B"/>
    <w:rsid w:val="7F5C44BA"/>
    <w:rsid w:val="7F773AFC"/>
    <w:rsid w:val="7F9935D5"/>
    <w:rsid w:val="7F9C0DB0"/>
    <w:rsid w:val="7FA2248A"/>
    <w:rsid w:val="7FB623D9"/>
    <w:rsid w:val="7FC70142"/>
    <w:rsid w:val="7FD0349B"/>
    <w:rsid w:val="7FE74EA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keepNext/>
      <w:keepLines/>
      <w:spacing w:line="578" w:lineRule="auto"/>
      <w:outlineLvl w:val="0"/>
    </w:pPr>
    <w:rPr>
      <w:b/>
      <w:bCs/>
      <w:kern w:val="44"/>
      <w:sz w:val="44"/>
      <w:szCs w:val="44"/>
    </w:rPr>
  </w:style>
  <w:style w:type="paragraph" w:styleId="4">
    <w:name w:val="heading 2"/>
    <w:basedOn w:val="1"/>
    <w:next w:val="1"/>
    <w:link w:val="41"/>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line="416" w:lineRule="auto"/>
      <w:outlineLvl w:val="2"/>
    </w:pPr>
    <w:rPr>
      <w:b/>
      <w:bCs/>
      <w:sz w:val="32"/>
      <w:szCs w:val="32"/>
    </w:rPr>
  </w:style>
  <w:style w:type="paragraph" w:styleId="6">
    <w:name w:val="heading 4"/>
    <w:basedOn w:val="1"/>
    <w:next w:val="1"/>
    <w:link w:val="43"/>
    <w:qFormat/>
    <w:uiPriority w:val="0"/>
    <w:pPr>
      <w:keepNext/>
      <w:jc w:val="center"/>
      <w:outlineLvl w:val="3"/>
    </w:pPr>
    <w:rPr>
      <w:rFonts w:eastAsia="新宋体"/>
      <w:sz w:val="30"/>
      <w:szCs w:val="21"/>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eastAsia="宋体"/>
      <w:kern w:val="0"/>
      <w:sz w:val="24"/>
      <w:szCs w:val="20"/>
    </w:rPr>
  </w:style>
  <w:style w:type="paragraph" w:styleId="7">
    <w:name w:val="Normal Indent"/>
    <w:basedOn w:val="1"/>
    <w:link w:val="44"/>
    <w:qFormat/>
    <w:uiPriority w:val="0"/>
    <w:pPr>
      <w:ind w:firstLine="420"/>
    </w:pPr>
    <w:rPr>
      <w:szCs w:val="20"/>
    </w:rPr>
  </w:style>
  <w:style w:type="paragraph" w:styleId="8">
    <w:name w:val="Document Map"/>
    <w:basedOn w:val="1"/>
    <w:link w:val="45"/>
    <w:semiHidden/>
    <w:qFormat/>
    <w:uiPriority w:val="0"/>
    <w:pPr>
      <w:shd w:val="clear" w:color="auto" w:fill="000080"/>
    </w:pPr>
  </w:style>
  <w:style w:type="paragraph" w:styleId="9">
    <w:name w:val="annotation text"/>
    <w:basedOn w:val="1"/>
    <w:qFormat/>
    <w:uiPriority w:val="99"/>
    <w:pPr>
      <w:jc w:val="left"/>
    </w:pPr>
    <w:rPr>
      <w:szCs w:val="21"/>
    </w:rPr>
  </w:style>
  <w:style w:type="paragraph" w:styleId="10">
    <w:name w:val="Body Text Indent"/>
    <w:basedOn w:val="1"/>
    <w:next w:val="11"/>
    <w:link w:val="46"/>
    <w:qFormat/>
    <w:uiPriority w:val="0"/>
    <w:pPr>
      <w:ind w:left="420" w:leftChars="200"/>
    </w:pPr>
  </w:style>
  <w:style w:type="paragraph" w:styleId="11">
    <w:name w:val="envelope return"/>
    <w:basedOn w:val="1"/>
    <w:qFormat/>
    <w:uiPriority w:val="0"/>
    <w:pPr>
      <w:snapToGrid w:val="0"/>
    </w:pPr>
    <w:rPr>
      <w:rFonts w:ascii="Arial" w:hAnsi="Arial"/>
    </w:rPr>
  </w:style>
  <w:style w:type="paragraph" w:styleId="12">
    <w:name w:val="List 2"/>
    <w:basedOn w:val="1"/>
    <w:qFormat/>
    <w:uiPriority w:val="0"/>
    <w:pPr>
      <w:ind w:left="100" w:leftChars="200" w:hanging="200" w:hangingChars="200"/>
    </w:pPr>
  </w:style>
  <w:style w:type="paragraph" w:styleId="13">
    <w:name w:val="Date"/>
    <w:basedOn w:val="1"/>
    <w:next w:val="1"/>
    <w:link w:val="47"/>
    <w:qFormat/>
    <w:uiPriority w:val="0"/>
    <w:pPr>
      <w:ind w:left="100" w:leftChars="2500"/>
    </w:pPr>
  </w:style>
  <w:style w:type="paragraph" w:styleId="14">
    <w:name w:val="Balloon Text"/>
    <w:basedOn w:val="1"/>
    <w:link w:val="48"/>
    <w:semiHidden/>
    <w:qFormat/>
    <w:uiPriority w:val="0"/>
    <w:rPr>
      <w:sz w:val="18"/>
      <w:szCs w:val="18"/>
    </w:rPr>
  </w:style>
  <w:style w:type="paragraph" w:styleId="15">
    <w:name w:val="footer"/>
    <w:basedOn w:val="1"/>
    <w:link w:val="49"/>
    <w:qFormat/>
    <w:uiPriority w:val="99"/>
    <w:pPr>
      <w:tabs>
        <w:tab w:val="center" w:pos="4153"/>
        <w:tab w:val="right" w:pos="8306"/>
      </w:tabs>
      <w:snapToGrid w:val="0"/>
      <w:jc w:val="left"/>
    </w:pPr>
    <w:rPr>
      <w:sz w:val="18"/>
      <w:szCs w:val="18"/>
    </w:rPr>
  </w:style>
  <w:style w:type="paragraph" w:styleId="16">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51"/>
    <w:qFormat/>
    <w:uiPriority w:val="0"/>
    <w:pPr>
      <w:spacing w:line="520" w:lineRule="exact"/>
      <w:ind w:firstLine="539" w:firstLineChars="184"/>
    </w:pPr>
    <w:rPr>
      <w:rFonts w:ascii="宋体"/>
      <w:b/>
      <w:spacing w:val="6"/>
      <w:sz w:val="28"/>
    </w:rPr>
  </w:style>
  <w:style w:type="paragraph" w:styleId="18">
    <w:name w:val="Body Text 2"/>
    <w:basedOn w:val="1"/>
    <w:next w:val="2"/>
    <w:qFormat/>
    <w:uiPriority w:val="0"/>
    <w:pPr>
      <w:spacing w:after="120" w:line="480" w:lineRule="auto"/>
    </w:pPr>
    <w:rPr>
      <w:kern w:val="1"/>
    </w:rPr>
  </w:style>
  <w:style w:type="paragraph" w:styleId="19">
    <w:name w:val="Normal (Web)"/>
    <w:basedOn w:val="1"/>
    <w:unhideWhenUsed/>
    <w:qFormat/>
    <w:uiPriority w:val="0"/>
    <w:pPr>
      <w:widowControl/>
      <w:spacing w:beforeAutospacing="1" w:afterAutospacing="1"/>
      <w:jc w:val="left"/>
    </w:pPr>
    <w:rPr>
      <w:rFonts w:ascii="宋体" w:hAnsi="宋体" w:cs="宋体"/>
      <w:kern w:val="0"/>
      <w:sz w:val="24"/>
    </w:rPr>
  </w:style>
  <w:style w:type="paragraph" w:styleId="20">
    <w:name w:val="Body Text First Indent"/>
    <w:basedOn w:val="2"/>
    <w:next w:val="21"/>
    <w:qFormat/>
    <w:uiPriority w:val="0"/>
    <w:pPr>
      <w:ind w:firstLine="420" w:firstLineChars="100"/>
    </w:pPr>
    <w:rPr>
      <w:rFonts w:ascii="Calibri" w:hAnsi="Calibri"/>
    </w:rPr>
  </w:style>
  <w:style w:type="paragraph" w:styleId="21">
    <w:name w:val="Body Text First Indent 2"/>
    <w:basedOn w:val="10"/>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page number"/>
    <w:qFormat/>
    <w:uiPriority w:val="0"/>
  </w:style>
  <w:style w:type="character" w:styleId="27">
    <w:name w:val="FollowedHyperlink"/>
    <w:unhideWhenUsed/>
    <w:qFormat/>
    <w:uiPriority w:val="99"/>
    <w:rPr>
      <w:color w:val="800080"/>
      <w:u w:val="none"/>
    </w:rPr>
  </w:style>
  <w:style w:type="character" w:styleId="28">
    <w:name w:val="Emphasis"/>
    <w:qFormat/>
    <w:uiPriority w:val="0"/>
    <w:rPr>
      <w:b/>
    </w:rPr>
  </w:style>
  <w:style w:type="character" w:styleId="29">
    <w:name w:val="HTML Definition"/>
    <w:unhideWhenUsed/>
    <w:qFormat/>
    <w:uiPriority w:val="99"/>
  </w:style>
  <w:style w:type="character" w:styleId="30">
    <w:name w:val="HTML Typewriter"/>
    <w:unhideWhenUsed/>
    <w:qFormat/>
    <w:uiPriority w:val="99"/>
    <w:rPr>
      <w:rFonts w:hint="default" w:ascii="monospace" w:hAnsi="monospace" w:eastAsia="monospace" w:cs="monospace"/>
      <w:sz w:val="20"/>
    </w:rPr>
  </w:style>
  <w:style w:type="character" w:styleId="31">
    <w:name w:val="HTML Acronym"/>
    <w:basedOn w:val="24"/>
    <w:unhideWhenUsed/>
    <w:qFormat/>
    <w:uiPriority w:val="99"/>
    <w:rPr>
      <w:vanish/>
    </w:rPr>
  </w:style>
  <w:style w:type="character" w:styleId="32">
    <w:name w:val="HTML Variable"/>
    <w:unhideWhenUsed/>
    <w:qFormat/>
    <w:uiPriority w:val="99"/>
  </w:style>
  <w:style w:type="character" w:styleId="33">
    <w:name w:val="Hyperlink"/>
    <w:unhideWhenUsed/>
    <w:qFormat/>
    <w:uiPriority w:val="99"/>
    <w:rPr>
      <w:color w:val="0000FF"/>
      <w:u w:val="none"/>
    </w:rPr>
  </w:style>
  <w:style w:type="character" w:styleId="34">
    <w:name w:val="HTML Code"/>
    <w:unhideWhenUsed/>
    <w:qFormat/>
    <w:uiPriority w:val="99"/>
    <w:rPr>
      <w:rFonts w:ascii="monospace" w:hAnsi="monospace" w:eastAsia="monospace" w:cs="monospace"/>
      <w:sz w:val="20"/>
    </w:rPr>
  </w:style>
  <w:style w:type="character" w:styleId="35">
    <w:name w:val="HTML Cite"/>
    <w:unhideWhenUsed/>
    <w:qFormat/>
    <w:uiPriority w:val="99"/>
  </w:style>
  <w:style w:type="character" w:styleId="36">
    <w:name w:val="HTML Keyboard"/>
    <w:unhideWhenUsed/>
    <w:qFormat/>
    <w:uiPriority w:val="99"/>
    <w:rPr>
      <w:rFonts w:hint="default" w:ascii="monospace" w:hAnsi="monospace" w:eastAsia="monospace" w:cs="monospace"/>
      <w:sz w:val="20"/>
    </w:rPr>
  </w:style>
  <w:style w:type="character" w:styleId="37">
    <w:name w:val="HTML Sample"/>
    <w:unhideWhenUsed/>
    <w:qFormat/>
    <w:uiPriority w:val="99"/>
    <w:rPr>
      <w:rFonts w:hint="default" w:ascii="monospace" w:hAnsi="monospace" w:eastAsia="monospace" w:cs="monospace"/>
      <w:vanish/>
      <w:color w:val="3D4B62"/>
      <w:sz w:val="24"/>
      <w:szCs w:val="24"/>
    </w:rPr>
  </w:style>
  <w:style w:type="paragraph" w:customStyle="1" w:styleId="38">
    <w:name w:val="表格文字"/>
    <w:basedOn w:val="10"/>
    <w:next w:val="2"/>
    <w:qFormat/>
    <w:uiPriority w:val="0"/>
    <w:pPr>
      <w:autoSpaceDE w:val="0"/>
      <w:autoSpaceDN w:val="0"/>
      <w:spacing w:before="6" w:after="6"/>
    </w:pPr>
    <w:rPr>
      <w:rFonts w:ascii="宋体" w:hAnsi="宋体" w:cs="宋体"/>
      <w:kern w:val="0"/>
      <w:sz w:val="20"/>
      <w:szCs w:val="20"/>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0">
    <w:name w:val="标题 1 Char"/>
    <w:link w:val="3"/>
    <w:qFormat/>
    <w:uiPriority w:val="0"/>
    <w:rPr>
      <w:b/>
      <w:bCs/>
      <w:kern w:val="44"/>
      <w:sz w:val="44"/>
      <w:szCs w:val="44"/>
    </w:rPr>
  </w:style>
  <w:style w:type="character" w:customStyle="1" w:styleId="41">
    <w:name w:val="标题 2 Char"/>
    <w:link w:val="4"/>
    <w:qFormat/>
    <w:uiPriority w:val="0"/>
    <w:rPr>
      <w:rFonts w:ascii="Arial" w:hAnsi="Arial" w:eastAsia="黑体"/>
      <w:b/>
      <w:bCs/>
      <w:kern w:val="2"/>
      <w:sz w:val="32"/>
      <w:szCs w:val="32"/>
    </w:rPr>
  </w:style>
  <w:style w:type="character" w:customStyle="1" w:styleId="42">
    <w:name w:val="标题 3 Char"/>
    <w:link w:val="5"/>
    <w:qFormat/>
    <w:uiPriority w:val="0"/>
    <w:rPr>
      <w:b/>
      <w:bCs/>
      <w:kern w:val="2"/>
      <w:sz w:val="32"/>
      <w:szCs w:val="32"/>
    </w:rPr>
  </w:style>
  <w:style w:type="character" w:customStyle="1" w:styleId="43">
    <w:name w:val="标题 4 Char"/>
    <w:link w:val="6"/>
    <w:qFormat/>
    <w:uiPriority w:val="0"/>
    <w:rPr>
      <w:rFonts w:eastAsia="新宋体"/>
      <w:kern w:val="2"/>
      <w:sz w:val="30"/>
      <w:szCs w:val="21"/>
    </w:rPr>
  </w:style>
  <w:style w:type="character" w:customStyle="1" w:styleId="44">
    <w:name w:val="正文缩进 Char"/>
    <w:link w:val="7"/>
    <w:qFormat/>
    <w:uiPriority w:val="0"/>
    <w:rPr>
      <w:kern w:val="2"/>
      <w:sz w:val="21"/>
    </w:rPr>
  </w:style>
  <w:style w:type="character" w:customStyle="1" w:styleId="45">
    <w:name w:val="文档结构图 Char"/>
    <w:link w:val="8"/>
    <w:semiHidden/>
    <w:qFormat/>
    <w:uiPriority w:val="0"/>
    <w:rPr>
      <w:kern w:val="2"/>
      <w:sz w:val="21"/>
      <w:szCs w:val="24"/>
      <w:shd w:val="clear" w:color="auto" w:fill="000080"/>
    </w:rPr>
  </w:style>
  <w:style w:type="character" w:customStyle="1" w:styleId="46">
    <w:name w:val="正文文本缩进 Char"/>
    <w:link w:val="10"/>
    <w:qFormat/>
    <w:uiPriority w:val="0"/>
    <w:rPr>
      <w:kern w:val="2"/>
      <w:sz w:val="21"/>
      <w:szCs w:val="24"/>
    </w:rPr>
  </w:style>
  <w:style w:type="character" w:customStyle="1" w:styleId="47">
    <w:name w:val="日期 Char"/>
    <w:link w:val="13"/>
    <w:qFormat/>
    <w:uiPriority w:val="0"/>
    <w:rPr>
      <w:kern w:val="2"/>
      <w:sz w:val="21"/>
      <w:szCs w:val="24"/>
    </w:rPr>
  </w:style>
  <w:style w:type="character" w:customStyle="1" w:styleId="48">
    <w:name w:val="批注框文本 Char"/>
    <w:link w:val="14"/>
    <w:semiHidden/>
    <w:qFormat/>
    <w:uiPriority w:val="0"/>
    <w:rPr>
      <w:kern w:val="2"/>
      <w:sz w:val="18"/>
      <w:szCs w:val="18"/>
    </w:rPr>
  </w:style>
  <w:style w:type="character" w:customStyle="1" w:styleId="49">
    <w:name w:val="页脚 Char"/>
    <w:link w:val="15"/>
    <w:qFormat/>
    <w:uiPriority w:val="99"/>
    <w:rPr>
      <w:kern w:val="2"/>
      <w:sz w:val="18"/>
      <w:szCs w:val="18"/>
    </w:rPr>
  </w:style>
  <w:style w:type="character" w:customStyle="1" w:styleId="50">
    <w:name w:val="页眉 Char"/>
    <w:link w:val="16"/>
    <w:qFormat/>
    <w:uiPriority w:val="0"/>
    <w:rPr>
      <w:kern w:val="2"/>
      <w:sz w:val="18"/>
      <w:szCs w:val="18"/>
    </w:rPr>
  </w:style>
  <w:style w:type="character" w:customStyle="1" w:styleId="51">
    <w:name w:val="正文文本缩进 3 Char"/>
    <w:link w:val="17"/>
    <w:qFormat/>
    <w:uiPriority w:val="0"/>
    <w:rPr>
      <w:rFonts w:ascii="宋体"/>
      <w:b/>
      <w:spacing w:val="6"/>
      <w:kern w:val="2"/>
      <w:sz w:val="28"/>
      <w:szCs w:val="24"/>
    </w:rPr>
  </w:style>
  <w:style w:type="paragraph" w:customStyle="1" w:styleId="52">
    <w:name w:val="首行缩进"/>
    <w:basedOn w:val="1"/>
    <w:qFormat/>
    <w:uiPriority w:val="0"/>
    <w:pPr>
      <w:spacing w:line="360" w:lineRule="auto"/>
      <w:ind w:firstLine="480" w:firstLineChars="200"/>
      <w:jc w:val="left"/>
    </w:pPr>
    <w:rPr>
      <w:rFonts w:ascii="宋体" w:hAnsi="宋体"/>
      <w:sz w:val="24"/>
    </w:rPr>
  </w:style>
  <w:style w:type="character" w:customStyle="1" w:styleId="53">
    <w:name w:val="layui-this"/>
    <w:qFormat/>
    <w:uiPriority w:val="0"/>
    <w:rPr>
      <w:bdr w:val="single" w:color="EEEEEE" w:sz="6" w:space="0"/>
      <w:shd w:val="clear" w:color="auto" w:fill="FFFFFF"/>
    </w:rPr>
  </w:style>
  <w:style w:type="character" w:customStyle="1" w:styleId="54">
    <w:name w:val="hover"/>
    <w:qFormat/>
    <w:uiPriority w:val="0"/>
    <w:rPr>
      <w:color w:val="5FB878"/>
    </w:rPr>
  </w:style>
  <w:style w:type="character" w:customStyle="1" w:styleId="55">
    <w:name w:val="mini-tree-nodetext3"/>
    <w:qFormat/>
    <w:uiPriority w:val="0"/>
  </w:style>
  <w:style w:type="character" w:customStyle="1" w:styleId="56">
    <w:name w:val="hover1"/>
    <w:qFormat/>
    <w:uiPriority w:val="0"/>
    <w:rPr>
      <w:color w:val="FFFFFF"/>
    </w:rPr>
  </w:style>
  <w:style w:type="character" w:customStyle="1" w:styleId="57">
    <w:name w:val="font21"/>
    <w:qFormat/>
    <w:uiPriority w:val="0"/>
    <w:rPr>
      <w:rFonts w:hint="eastAsia" w:ascii="宋体" w:hAnsi="宋体" w:eastAsia="宋体" w:cs="宋体"/>
      <w:color w:val="000000"/>
      <w:sz w:val="20"/>
      <w:szCs w:val="20"/>
      <w:u w:val="none"/>
    </w:rPr>
  </w:style>
  <w:style w:type="character" w:customStyle="1" w:styleId="58">
    <w:name w:val="标题 3.1 Char"/>
    <w:link w:val="59"/>
    <w:qFormat/>
    <w:locked/>
    <w:uiPriority w:val="0"/>
    <w:rPr>
      <w:rFonts w:ascii="宋体" w:hAnsi="宋体"/>
      <w:b/>
      <w:bCs/>
      <w:color w:val="000000"/>
      <w:kern w:val="2"/>
      <w:sz w:val="32"/>
      <w:szCs w:val="32"/>
    </w:rPr>
  </w:style>
  <w:style w:type="paragraph" w:customStyle="1" w:styleId="59">
    <w:name w:val="标题 3.1"/>
    <w:basedOn w:val="5"/>
    <w:link w:val="58"/>
    <w:qFormat/>
    <w:uiPriority w:val="0"/>
    <w:pPr>
      <w:tabs>
        <w:tab w:val="left" w:pos="1440"/>
        <w:tab w:val="left" w:pos="1620"/>
      </w:tabs>
      <w:spacing w:line="600" w:lineRule="exact"/>
    </w:pPr>
    <w:rPr>
      <w:rFonts w:ascii="宋体" w:hAnsi="宋体"/>
      <w:color w:val="000000"/>
    </w:rPr>
  </w:style>
  <w:style w:type="character" w:customStyle="1" w:styleId="60">
    <w:name w:val="列出段落 Char"/>
    <w:link w:val="61"/>
    <w:qFormat/>
    <w:uiPriority w:val="0"/>
    <w:rPr>
      <w:rFonts w:ascii="Calibri" w:hAnsi="Calibri"/>
      <w:kern w:val="2"/>
      <w:sz w:val="21"/>
      <w:szCs w:val="22"/>
      <w:lang w:bidi="ar-SA"/>
    </w:rPr>
  </w:style>
  <w:style w:type="paragraph" w:styleId="61">
    <w:name w:val="List Paragraph"/>
    <w:basedOn w:val="1"/>
    <w:link w:val="60"/>
    <w:qFormat/>
    <w:uiPriority w:val="0"/>
    <w:pPr>
      <w:ind w:firstLine="420" w:firstLineChars="200"/>
    </w:pPr>
    <w:rPr>
      <w:rFonts w:ascii="Calibri" w:hAnsi="Calibri"/>
      <w:szCs w:val="22"/>
    </w:rPr>
  </w:style>
  <w:style w:type="character" w:customStyle="1" w:styleId="62">
    <w:name w:val="正文缩进2格 Char"/>
    <w:link w:val="63"/>
    <w:qFormat/>
    <w:locked/>
    <w:uiPriority w:val="0"/>
    <w:rPr>
      <w:rFonts w:ascii="宋体" w:hAnsi="宋体" w:eastAsia="宋体"/>
      <w:kern w:val="2"/>
      <w:sz w:val="31"/>
      <w:szCs w:val="28"/>
    </w:rPr>
  </w:style>
  <w:style w:type="paragraph" w:customStyle="1" w:styleId="63">
    <w:name w:val="正文缩进2格"/>
    <w:basedOn w:val="1"/>
    <w:link w:val="62"/>
    <w:qFormat/>
    <w:uiPriority w:val="0"/>
    <w:pPr>
      <w:spacing w:line="600" w:lineRule="exact"/>
      <w:ind w:firstLine="639" w:firstLineChars="206"/>
    </w:pPr>
    <w:rPr>
      <w:rFonts w:ascii="宋体" w:hAnsi="宋体" w:eastAsia="宋体"/>
      <w:sz w:val="31"/>
      <w:szCs w:val="28"/>
    </w:rPr>
  </w:style>
  <w:style w:type="character" w:customStyle="1" w:styleId="64">
    <w:name w:val="hover2"/>
    <w:qFormat/>
    <w:uiPriority w:val="0"/>
    <w:rPr>
      <w:color w:val="5FB878"/>
    </w:rPr>
  </w:style>
  <w:style w:type="character" w:customStyle="1" w:styleId="65">
    <w:name w:val="first-child"/>
    <w:qFormat/>
    <w:uiPriority w:val="0"/>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7">
    <w:name w:val="普通正文"/>
    <w:basedOn w:val="1"/>
    <w:qFormat/>
    <w:uiPriority w:val="0"/>
    <w:pPr>
      <w:adjustRightInd w:val="0"/>
      <w:spacing w:line="360" w:lineRule="auto"/>
      <w:ind w:left="-2" w:right="120" w:firstLine="480"/>
      <w:jc w:val="center"/>
      <w:textAlignment w:val="baseline"/>
    </w:pPr>
    <w:rPr>
      <w:rFonts w:ascii="Arial" w:hAnsi="Arial"/>
      <w:kern w:val="0"/>
      <w:sz w:val="24"/>
    </w:rPr>
  </w:style>
  <w:style w:type="paragraph" w:customStyle="1" w:styleId="68">
    <w:name w:val="msonormalcxsplast"/>
    <w:basedOn w:val="1"/>
    <w:qFormat/>
    <w:uiPriority w:val="0"/>
    <w:pPr>
      <w:widowControl/>
      <w:spacing w:beforeAutospacing="1" w:afterAutospacing="1"/>
      <w:jc w:val="left"/>
    </w:pPr>
    <w:rPr>
      <w:rFonts w:ascii="宋体" w:hAnsi="宋体" w:cs="宋体"/>
      <w:kern w:val="0"/>
      <w:sz w:val="24"/>
    </w:rPr>
  </w:style>
  <w:style w:type="paragraph" w:customStyle="1" w:styleId="69">
    <w:name w:val="_Style 3"/>
    <w:basedOn w:val="1"/>
    <w:qFormat/>
    <w:uiPriority w:val="0"/>
    <w:pPr>
      <w:ind w:firstLine="420" w:firstLineChars="200"/>
    </w:pPr>
    <w:rPr>
      <w:sz w:val="24"/>
      <w:szCs w:val="22"/>
    </w:rPr>
  </w:style>
  <w:style w:type="paragraph" w:customStyle="1" w:styleId="70">
    <w:name w:val="正文_1_0"/>
    <w:basedOn w:val="1"/>
    <w:qFormat/>
    <w:uiPriority w:val="0"/>
  </w:style>
  <w:style w:type="paragraph" w:customStyle="1" w:styleId="71">
    <w:name w:val="Char"/>
    <w:basedOn w:val="1"/>
    <w:qFormat/>
    <w:uiPriority w:val="0"/>
    <w:rPr>
      <w:rFonts w:ascii="Tahoma" w:hAnsi="Tahoma"/>
      <w:sz w:val="24"/>
      <w:szCs w:val="20"/>
    </w:rPr>
  </w:style>
  <w:style w:type="paragraph" w:customStyle="1" w:styleId="72">
    <w:name w:val="tableau"/>
    <w:basedOn w:val="1"/>
    <w:qFormat/>
    <w:uiPriority w:val="0"/>
    <w:pPr>
      <w:widowControl/>
      <w:spacing w:before="20" w:after="20"/>
      <w:jc w:val="center"/>
    </w:pPr>
    <w:rPr>
      <w:rFonts w:ascii="Arial" w:hAnsi="Arial"/>
      <w:kern w:val="0"/>
      <w:sz w:val="16"/>
      <w:lang w:val="en-GB" w:eastAsia="en-US"/>
    </w:rPr>
  </w:style>
  <w:style w:type="paragraph" w:customStyle="1" w:styleId="73">
    <w:name w:val="msonormalcxspmiddle"/>
    <w:basedOn w:val="1"/>
    <w:qFormat/>
    <w:uiPriority w:val="0"/>
    <w:pPr>
      <w:widowControl/>
      <w:spacing w:beforeAutospacing="1" w:afterAutospacing="1"/>
      <w:jc w:val="left"/>
    </w:pPr>
    <w:rPr>
      <w:rFonts w:ascii="宋体" w:hAnsi="宋体" w:cs="宋体"/>
      <w:kern w:val="0"/>
      <w:sz w:val="24"/>
    </w:rPr>
  </w:style>
  <w:style w:type="paragraph" w:customStyle="1" w:styleId="74">
    <w:name w:val="Char Char 字元 字元 字元 Char Char Char Char"/>
    <w:basedOn w:val="1"/>
    <w:qFormat/>
    <w:uiPriority w:val="0"/>
    <w:pPr>
      <w:adjustRightInd w:val="0"/>
      <w:spacing w:line="360" w:lineRule="auto"/>
    </w:pPr>
    <w:rPr>
      <w:kern w:val="0"/>
      <w:sz w:val="24"/>
      <w:szCs w:val="20"/>
    </w:rPr>
  </w:style>
  <w:style w:type="paragraph" w:customStyle="1" w:styleId="75">
    <w:name w:val="para"/>
    <w:basedOn w:val="1"/>
    <w:qFormat/>
    <w:uiPriority w:val="0"/>
    <w:pPr>
      <w:widowControl/>
      <w:spacing w:beforeAutospacing="1" w:afterAutospacing="1"/>
      <w:jc w:val="left"/>
    </w:pPr>
    <w:rPr>
      <w:rFonts w:ascii="Arial" w:hAnsi="Arial" w:cs="Arial"/>
      <w:kern w:val="0"/>
      <w:sz w:val="18"/>
      <w:szCs w:val="18"/>
    </w:rPr>
  </w:style>
  <w:style w:type="paragraph" w:customStyle="1" w:styleId="76">
    <w:name w:val="p0"/>
    <w:qFormat/>
    <w:uiPriority w:val="0"/>
    <w:rPr>
      <w:rFonts w:ascii="Times New Roman" w:hAnsi="Times New Roman" w:eastAsia="宋体" w:cs="Times New Roman"/>
      <w:szCs w:val="21"/>
      <w:lang w:val="en-US" w:eastAsia="zh-CN" w:bidi="ar-SA"/>
    </w:rPr>
  </w:style>
  <w:style w:type="paragraph" w:customStyle="1" w:styleId="77">
    <w:name w:val="正文缩进4格"/>
    <w:basedOn w:val="63"/>
    <w:qFormat/>
    <w:uiPriority w:val="0"/>
    <w:pPr>
      <w:ind w:left="2" w:firstLine="538" w:firstLineChars="192"/>
    </w:pPr>
    <w:rPr>
      <w:color w:val="000000"/>
      <w:sz w:val="28"/>
    </w:rPr>
  </w:style>
  <w:style w:type="paragraph" w:customStyle="1" w:styleId="78">
    <w:name w:val="Char1"/>
    <w:basedOn w:val="1"/>
    <w:qFormat/>
    <w:uiPriority w:val="0"/>
    <w:pPr>
      <w:tabs>
        <w:tab w:val="left" w:pos="840"/>
      </w:tabs>
      <w:ind w:left="840" w:hanging="420"/>
    </w:pPr>
    <w:rPr>
      <w:sz w:val="24"/>
    </w:rPr>
  </w:style>
  <w:style w:type="paragraph" w:customStyle="1" w:styleId="79">
    <w:name w:val="正文_0_0"/>
    <w:basedOn w:val="1"/>
    <w:qFormat/>
    <w:uiPriority w:val="0"/>
  </w:style>
  <w:style w:type="paragraph" w:customStyle="1" w:styleId="80">
    <w:name w:val="retrait3"/>
    <w:basedOn w:val="1"/>
    <w:qFormat/>
    <w:uiPriority w:val="0"/>
    <w:pPr>
      <w:widowControl/>
      <w:spacing w:before="20" w:after="20"/>
      <w:ind w:left="851"/>
      <w:jc w:val="left"/>
    </w:pPr>
    <w:rPr>
      <w:rFonts w:ascii="Arial" w:hAnsi="Arial"/>
      <w:kern w:val="0"/>
      <w:sz w:val="24"/>
      <w:lang w:val="en-GB"/>
    </w:rPr>
  </w:style>
  <w:style w:type="paragraph" w:customStyle="1" w:styleId="81">
    <w:name w:val="Char Char Char Char"/>
    <w:basedOn w:val="1"/>
    <w:qFormat/>
    <w:uiPriority w:val="0"/>
    <w:rPr>
      <w:rFonts w:ascii="Tahoma" w:hAnsi="Tahoma"/>
      <w:sz w:val="24"/>
      <w:szCs w:val="20"/>
    </w:rPr>
  </w:style>
  <w:style w:type="paragraph" w:customStyle="1" w:styleId="82">
    <w:name w:val="Char Char1 Char Char Char Char Char Char"/>
    <w:basedOn w:val="1"/>
    <w:qFormat/>
    <w:uiPriority w:val="0"/>
    <w:pPr>
      <w:widowControl/>
      <w:spacing w:line="240" w:lineRule="exact"/>
      <w:jc w:val="left"/>
    </w:pPr>
    <w:rPr>
      <w:rFonts w:ascii="Verdana" w:hAnsi="Verdana" w:eastAsia="宋体"/>
      <w:kern w:val="0"/>
      <w:sz w:val="24"/>
      <w:szCs w:val="20"/>
      <w:lang w:eastAsia="en-US"/>
    </w:rPr>
  </w:style>
  <w:style w:type="paragraph" w:customStyle="1" w:styleId="83">
    <w:name w:val="表内容"/>
    <w:basedOn w:val="1"/>
    <w:qFormat/>
    <w:uiPriority w:val="0"/>
    <w:pPr>
      <w:spacing w:after="200" w:line="276" w:lineRule="auto"/>
    </w:pPr>
    <w:rPr>
      <w:rFonts w:cs="宋体"/>
      <w:snapToGrid w:val="0"/>
      <w:sz w:val="20"/>
      <w:szCs w:val="20"/>
    </w:rPr>
  </w:style>
  <w:style w:type="paragraph" w:customStyle="1" w:styleId="84">
    <w:name w:val="Char2"/>
    <w:basedOn w:val="1"/>
    <w:qFormat/>
    <w:uiPriority w:val="0"/>
    <w:rPr>
      <w:rFonts w:ascii="Tahoma" w:hAnsi="Tahoma"/>
      <w:sz w:val="24"/>
      <w:szCs w:val="20"/>
    </w:rPr>
  </w:style>
  <w:style w:type="paragraph" w:customStyle="1" w:styleId="85">
    <w:name w:val="样式5"/>
    <w:basedOn w:val="1"/>
    <w:qFormat/>
    <w:uiPriority w:val="99"/>
    <w:rPr>
      <w:rFonts w:ascii="宋体" w:cs="宋体"/>
      <w:sz w:val="24"/>
    </w:rPr>
  </w:style>
  <w:style w:type="paragraph" w:customStyle="1" w:styleId="86">
    <w:name w:val="表2"/>
    <w:basedOn w:val="1"/>
    <w:qFormat/>
    <w:uiPriority w:val="0"/>
    <w:pPr>
      <w:widowControl/>
      <w:autoSpaceDE w:val="0"/>
      <w:autoSpaceDN w:val="0"/>
      <w:adjustRightInd w:val="0"/>
      <w:snapToGrid w:val="0"/>
      <w:spacing w:beforeLines="30" w:afterLines="30"/>
      <w:jc w:val="center"/>
    </w:pPr>
    <w:rPr>
      <w:rFonts w:ascii="Arial" w:hAnsi="Arial"/>
      <w:sz w:val="24"/>
    </w:rPr>
  </w:style>
  <w:style w:type="character" w:customStyle="1" w:styleId="87">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14346</Words>
  <Characters>14750</Characters>
  <Lines>128</Lines>
  <Paragraphs>36</Paragraphs>
  <TotalTime>6</TotalTime>
  <ScaleCrop>false</ScaleCrop>
  <LinksUpToDate>false</LinksUpToDate>
  <CharactersWithSpaces>15274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2021-10-23T09:55:00Z</dcterms:created>
  <dc:creator>User</dc:creator>
  <cp:lastModifiedBy>qdsyyz</cp:lastModifiedBy>
  <cp:lastPrinted>2023-02-27T17:43:00Z</cp:lastPrinted>
  <dcterms:modified xsi:type="dcterms:W3CDTF">2025-09-18T14:26:58Z</dcterms:modified>
  <dc:title>南通市环境监测中心站火焰原子吸收光谱仪项目</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C54A88ACA72A47F2B714273B4C820B1F_13</vt:lpwstr>
  </property>
  <property fmtid="{D5CDD505-2E9C-101B-9397-08002B2CF9AE}" pid="4" name="KSOTemplateDocerSaveRecord">
    <vt:lpwstr>eyJoZGlkIjoiMDYxYjdlMzdhYjZmNmJlNWViOTIwZjEzODcwOGQ2MmIiLCJ1c2VySWQiOiI0ODc5MjUyOTMifQ==</vt:lpwstr>
  </property>
</Properties>
</file>