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b/>
          <w:color w:val="auto"/>
          <w:spacing w:val="-6"/>
          <w:sz w:val="36"/>
          <w:szCs w:val="36"/>
          <w:highlight w:val="none"/>
          <w:lang w:val="zh-TW" w:eastAsia="zh-CN"/>
        </w:rPr>
      </w:pPr>
      <w:bookmarkStart w:id="0" w:name="OLE_LINK1"/>
      <w:r>
        <w:rPr>
          <w:rFonts w:hint="eastAsia" w:asciiTheme="minorEastAsia" w:hAnsiTheme="minorEastAsia" w:eastAsiaTheme="minorEastAsia"/>
          <w:b/>
          <w:color w:val="auto"/>
          <w:spacing w:val="-6"/>
          <w:sz w:val="36"/>
          <w:szCs w:val="36"/>
          <w:highlight w:val="none"/>
          <w:lang w:val="zh-TW" w:eastAsia="zh-CN"/>
        </w:rPr>
        <w:t>启东市消防救援大队回燃训练箱采购与安装项目</w:t>
      </w:r>
    </w:p>
    <w:p>
      <w:pPr>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询价公告</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Theme="minorEastAsia" w:hAnsiTheme="minorEastAsia" w:eastAsiaTheme="minorEastAsia"/>
          <w:color w:val="auto"/>
          <w:sz w:val="28"/>
          <w:szCs w:val="28"/>
          <w:highlight w:val="none"/>
        </w:rPr>
      </w:pPr>
      <w:r>
        <w:rPr>
          <w:rFonts w:hint="eastAsia" w:ascii="宋体" w:hAnsi="宋体" w:cs="仿宋_GB2312"/>
          <w:color w:val="auto"/>
          <w:sz w:val="28"/>
          <w:szCs w:val="28"/>
          <w:highlight w:val="none"/>
        </w:rPr>
        <w:t>启东市消防救援大队根据启东市政府采购管理的有关规定，就</w:t>
      </w:r>
      <w:r>
        <w:rPr>
          <w:rFonts w:hint="eastAsia" w:ascii="宋体" w:hAnsi="宋体" w:cs="仿宋_GB2312"/>
          <w:color w:val="auto"/>
          <w:sz w:val="28"/>
          <w:szCs w:val="28"/>
          <w:highlight w:val="none"/>
          <w:lang w:val="zh-TW" w:eastAsia="zh-CN"/>
        </w:rPr>
        <w:t>启东市消防救援大队回燃训练箱采购与安装项目</w:t>
      </w:r>
      <w:r>
        <w:rPr>
          <w:rFonts w:hint="eastAsia" w:ascii="宋体" w:hAnsi="宋体" w:cs="仿宋_GB2312"/>
          <w:color w:val="auto"/>
          <w:sz w:val="28"/>
          <w:szCs w:val="28"/>
          <w:highlight w:val="none"/>
        </w:rPr>
        <w:t>进行询价采购</w:t>
      </w:r>
      <w:r>
        <w:rPr>
          <w:rFonts w:hint="eastAsia" w:asciiTheme="minorEastAsia" w:hAnsiTheme="minorEastAsia" w:eastAsiaTheme="minorEastAsia"/>
          <w:color w:val="auto"/>
          <w:sz w:val="28"/>
          <w:szCs w:val="28"/>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480" w:lineRule="exact"/>
        <w:ind w:firstLine="420" w:firstLineChars="150"/>
        <w:textAlignment w:val="auto"/>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采购货物清单 (详细内容见下表)。</w:t>
      </w:r>
    </w:p>
    <w:tbl>
      <w:tblPr>
        <w:tblStyle w:val="14"/>
        <w:tblW w:w="8321" w:type="dxa"/>
        <w:tblInd w:w="0" w:type="dxa"/>
        <w:tblLayout w:type="fixed"/>
        <w:tblCellMar>
          <w:top w:w="0" w:type="dxa"/>
          <w:left w:w="0" w:type="dxa"/>
          <w:bottom w:w="0" w:type="dxa"/>
          <w:right w:w="0" w:type="dxa"/>
        </w:tblCellMar>
      </w:tblPr>
      <w:tblGrid>
        <w:gridCol w:w="720"/>
        <w:gridCol w:w="2411"/>
        <w:gridCol w:w="885"/>
        <w:gridCol w:w="825"/>
        <w:gridCol w:w="3480"/>
      </w:tblGrid>
      <w:tr>
        <w:tblPrEx>
          <w:tblCellMar>
            <w:top w:w="0" w:type="dxa"/>
            <w:left w:w="0" w:type="dxa"/>
            <w:bottom w:w="0" w:type="dxa"/>
            <w:right w:w="0"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lang w:bidi="ar"/>
              </w:rPr>
              <w:t>序号</w:t>
            </w: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lang w:bidi="ar"/>
              </w:rPr>
              <w:t>名称</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lang w:bidi="ar"/>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lang w:bidi="ar"/>
              </w:rPr>
              <w:t>数量</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lang w:val="en-US" w:eastAsia="zh-CN" w:bidi="ar"/>
              </w:rPr>
              <w:t>规格</w:t>
            </w:r>
          </w:p>
        </w:tc>
      </w:tr>
      <w:tr>
        <w:tblPrEx>
          <w:tblCellMar>
            <w:top w:w="0" w:type="dxa"/>
            <w:left w:w="0" w:type="dxa"/>
            <w:bottom w:w="0" w:type="dxa"/>
            <w:right w:w="0"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温度传感器</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精度0.5%，耐高温型1200℃</w:t>
            </w:r>
          </w:p>
        </w:tc>
      </w:tr>
      <w:tr>
        <w:tblPrEx>
          <w:tblCellMar>
            <w:top w:w="0" w:type="dxa"/>
            <w:left w:w="0" w:type="dxa"/>
            <w:bottom w:w="0" w:type="dxa"/>
            <w:right w:w="0"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温度显示器</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单色L</w:t>
            </w:r>
            <w:r>
              <w:rPr>
                <w:rFonts w:ascii="宋体" w:hAnsi="宋体" w:cs="宋体"/>
                <w:color w:val="auto"/>
                <w:sz w:val="22"/>
                <w:szCs w:val="22"/>
                <w:highlight w:val="none"/>
              </w:rPr>
              <w:t>ED</w:t>
            </w:r>
            <w:r>
              <w:rPr>
                <w:rFonts w:hint="eastAsia" w:ascii="宋体" w:hAnsi="宋体" w:cs="宋体"/>
                <w:color w:val="auto"/>
                <w:sz w:val="22"/>
                <w:szCs w:val="22"/>
                <w:highlight w:val="none"/>
              </w:rPr>
              <w:t>，</w:t>
            </w:r>
            <w:r>
              <w:rPr>
                <w:rFonts w:ascii="宋体" w:hAnsi="宋体" w:cs="宋体"/>
                <w:color w:val="auto"/>
                <w:sz w:val="22"/>
                <w:szCs w:val="22"/>
                <w:highlight w:val="none"/>
              </w:rPr>
              <w:t>500mm*1000mm</w:t>
            </w:r>
          </w:p>
        </w:tc>
      </w:tr>
      <w:tr>
        <w:tblPrEx>
          <w:tblCellMar>
            <w:top w:w="0" w:type="dxa"/>
            <w:left w:w="0" w:type="dxa"/>
            <w:bottom w:w="0" w:type="dxa"/>
            <w:right w:w="0"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LED屏幕转接卡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非标定制485</w:t>
            </w:r>
          </w:p>
        </w:tc>
      </w:tr>
      <w:tr>
        <w:tblPrEx>
          <w:tblCellMar>
            <w:top w:w="0" w:type="dxa"/>
            <w:left w:w="0" w:type="dxa"/>
            <w:bottom w:w="0" w:type="dxa"/>
            <w:right w:w="0"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LED屏幕</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加固框架</w:t>
            </w:r>
          </w:p>
        </w:tc>
      </w:tr>
      <w:tr>
        <w:tblPrEx>
          <w:tblCellMar>
            <w:top w:w="0" w:type="dxa"/>
            <w:left w:w="0" w:type="dxa"/>
            <w:bottom w:w="0" w:type="dxa"/>
            <w:right w:w="0"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线缆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耐高温电源线、信号线3</w:t>
            </w:r>
            <w:r>
              <w:rPr>
                <w:rFonts w:ascii="宋体" w:hAnsi="宋体" w:cs="宋体"/>
                <w:color w:val="auto"/>
                <w:sz w:val="22"/>
                <w:szCs w:val="22"/>
                <w:highlight w:val="none"/>
              </w:rPr>
              <w:t>*1.0</w:t>
            </w:r>
            <w:r>
              <w:rPr>
                <w:rFonts w:hint="eastAsia" w:ascii="宋体" w:hAnsi="宋体" w:cs="宋体"/>
                <w:color w:val="auto"/>
                <w:sz w:val="22"/>
                <w:szCs w:val="22"/>
                <w:highlight w:val="none"/>
                <w:lang w:val="en-US" w:eastAsia="zh-CN"/>
              </w:rPr>
              <w:t>平方</w:t>
            </w:r>
          </w:p>
        </w:tc>
      </w:tr>
      <w:tr>
        <w:tblPrEx>
          <w:tblCellMar>
            <w:top w:w="0" w:type="dxa"/>
            <w:left w:w="0" w:type="dxa"/>
            <w:bottom w:w="0" w:type="dxa"/>
            <w:right w:w="0"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管材</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φ</w:t>
            </w:r>
            <w:r>
              <w:rPr>
                <w:rFonts w:ascii="宋体" w:hAnsi="宋体" w:cs="宋体"/>
                <w:color w:val="auto"/>
                <w:sz w:val="22"/>
                <w:szCs w:val="22"/>
                <w:highlight w:val="none"/>
              </w:rPr>
              <w:t>20mm</w:t>
            </w:r>
          </w:p>
        </w:tc>
      </w:tr>
      <w:tr>
        <w:tblPrEx>
          <w:tblCellMar>
            <w:top w:w="0" w:type="dxa"/>
            <w:left w:w="0" w:type="dxa"/>
            <w:bottom w:w="0" w:type="dxa"/>
            <w:right w:w="0"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w:t>
            </w: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控制柜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防雨304不锈钢</w:t>
            </w:r>
          </w:p>
        </w:tc>
      </w:tr>
      <w:tr>
        <w:tblPrEx>
          <w:tblCellMar>
            <w:top w:w="0" w:type="dxa"/>
            <w:left w:w="0" w:type="dxa"/>
            <w:bottom w:w="0" w:type="dxa"/>
            <w:right w:w="0"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w:t>
            </w: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角钢</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50</w:t>
            </w:r>
            <w:r>
              <w:rPr>
                <w:rFonts w:ascii="宋体" w:hAnsi="宋体" w:cs="宋体"/>
                <w:color w:val="auto"/>
                <w:kern w:val="0"/>
                <w:sz w:val="22"/>
                <w:szCs w:val="22"/>
                <w:highlight w:val="none"/>
                <w:lang w:bidi="ar"/>
              </w:rPr>
              <w:t>mm</w:t>
            </w:r>
            <w:r>
              <w:rPr>
                <w:rFonts w:hint="eastAsia" w:ascii="宋体" w:hAnsi="宋体" w:cs="宋体"/>
                <w:color w:val="auto"/>
                <w:kern w:val="0"/>
                <w:sz w:val="22"/>
                <w:szCs w:val="22"/>
                <w:highlight w:val="none"/>
                <w:lang w:bidi="ar"/>
              </w:rPr>
              <w:t>*50</w:t>
            </w:r>
            <w:r>
              <w:rPr>
                <w:rFonts w:ascii="宋体" w:hAnsi="宋体" w:cs="宋体"/>
                <w:color w:val="auto"/>
                <w:kern w:val="0"/>
                <w:sz w:val="22"/>
                <w:szCs w:val="22"/>
                <w:highlight w:val="none"/>
                <w:lang w:bidi="ar"/>
              </w:rPr>
              <w:t>mm</w:t>
            </w:r>
            <w:r>
              <w:rPr>
                <w:rFonts w:hint="eastAsia" w:ascii="宋体" w:hAnsi="宋体" w:cs="宋体"/>
                <w:color w:val="auto"/>
                <w:kern w:val="0"/>
                <w:sz w:val="22"/>
                <w:szCs w:val="22"/>
                <w:highlight w:val="none"/>
                <w:lang w:bidi="ar"/>
              </w:rPr>
              <w:t>*5</w:t>
            </w:r>
            <w:r>
              <w:rPr>
                <w:rFonts w:ascii="宋体" w:hAnsi="宋体" w:cs="宋体"/>
                <w:color w:val="auto"/>
                <w:kern w:val="0"/>
                <w:sz w:val="22"/>
                <w:szCs w:val="22"/>
                <w:highlight w:val="none"/>
                <w:lang w:bidi="ar"/>
              </w:rPr>
              <w:t>mm</w:t>
            </w:r>
            <w:r>
              <w:rPr>
                <w:rFonts w:hint="eastAsia" w:ascii="宋体" w:hAnsi="宋体" w:cs="宋体"/>
                <w:color w:val="auto"/>
                <w:kern w:val="0"/>
                <w:sz w:val="22"/>
                <w:szCs w:val="22"/>
                <w:highlight w:val="none"/>
                <w:lang w:bidi="ar"/>
              </w:rPr>
              <w:t xml:space="preserve"> Q235</w:t>
            </w:r>
          </w:p>
        </w:tc>
      </w:tr>
      <w:tr>
        <w:tblPrEx>
          <w:tblCellMar>
            <w:top w:w="0" w:type="dxa"/>
            <w:left w:w="0" w:type="dxa"/>
            <w:bottom w:w="0" w:type="dxa"/>
            <w:right w:w="0"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w:t>
            </w: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防火门</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扇</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900</w:t>
            </w:r>
            <w:r>
              <w:rPr>
                <w:rFonts w:ascii="宋体" w:hAnsi="宋体" w:cs="宋体"/>
                <w:color w:val="auto"/>
                <w:sz w:val="22"/>
                <w:szCs w:val="22"/>
                <w:highlight w:val="none"/>
              </w:rPr>
              <w:t>mm</w:t>
            </w:r>
            <w:r>
              <w:rPr>
                <w:rFonts w:hint="eastAsia" w:ascii="宋体" w:hAnsi="宋体" w:cs="宋体"/>
                <w:color w:val="auto"/>
                <w:sz w:val="22"/>
                <w:szCs w:val="22"/>
                <w:highlight w:val="none"/>
              </w:rPr>
              <w:t>×1000</w:t>
            </w:r>
            <w:r>
              <w:rPr>
                <w:rFonts w:ascii="宋体" w:hAnsi="宋体" w:cs="宋体"/>
                <w:color w:val="auto"/>
                <w:sz w:val="22"/>
                <w:szCs w:val="22"/>
                <w:highlight w:val="none"/>
              </w:rPr>
              <w:t>mm</w:t>
            </w:r>
          </w:p>
        </w:tc>
      </w:tr>
      <w:tr>
        <w:tblPrEx>
          <w:tblCellMar>
            <w:top w:w="0" w:type="dxa"/>
            <w:left w:w="0" w:type="dxa"/>
            <w:bottom w:w="0" w:type="dxa"/>
            <w:right w:w="0"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w:t>
            </w: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防火隔墙</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堵</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钢制隔墙</w:t>
            </w:r>
          </w:p>
        </w:tc>
      </w:tr>
      <w:tr>
        <w:tblPrEx>
          <w:tblCellMar>
            <w:top w:w="0" w:type="dxa"/>
            <w:left w:w="0" w:type="dxa"/>
            <w:bottom w:w="0" w:type="dxa"/>
            <w:right w:w="0"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w:t>
            </w: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地砖</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块</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300</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规格50mm厚</w:t>
            </w:r>
            <w:r>
              <w:rPr>
                <w:rFonts w:hint="eastAsia" w:ascii="宋体" w:hAnsi="宋体" w:cs="宋体"/>
                <w:color w:val="auto"/>
                <w:kern w:val="0"/>
                <w:sz w:val="22"/>
                <w:szCs w:val="22"/>
                <w:highlight w:val="none"/>
                <w:lang w:bidi="ar"/>
              </w:rPr>
              <w:t>240</w:t>
            </w:r>
            <w:r>
              <w:rPr>
                <w:rFonts w:ascii="宋体" w:hAnsi="宋体" w:cs="宋体"/>
                <w:color w:val="auto"/>
                <w:kern w:val="0"/>
                <w:sz w:val="22"/>
                <w:szCs w:val="22"/>
                <w:highlight w:val="none"/>
                <w:lang w:bidi="ar"/>
              </w:rPr>
              <w:t>mm</w:t>
            </w:r>
            <w:r>
              <w:rPr>
                <w:rFonts w:hint="eastAsia" w:ascii="宋体" w:hAnsi="宋体" w:cs="宋体"/>
                <w:color w:val="auto"/>
                <w:kern w:val="0"/>
                <w:sz w:val="22"/>
                <w:szCs w:val="22"/>
                <w:highlight w:val="none"/>
                <w:lang w:bidi="ar"/>
              </w:rPr>
              <w:t>x115</w:t>
            </w:r>
            <w:r>
              <w:rPr>
                <w:rFonts w:ascii="宋体" w:hAnsi="宋体" w:cs="宋体"/>
                <w:color w:val="auto"/>
                <w:kern w:val="0"/>
                <w:sz w:val="22"/>
                <w:szCs w:val="22"/>
                <w:highlight w:val="none"/>
                <w:lang w:bidi="ar"/>
              </w:rPr>
              <w:t>mm</w:t>
            </w:r>
          </w:p>
        </w:tc>
      </w:tr>
      <w:tr>
        <w:tblPrEx>
          <w:tblCellMar>
            <w:top w:w="0" w:type="dxa"/>
            <w:left w:w="0" w:type="dxa"/>
            <w:bottom w:w="0" w:type="dxa"/>
            <w:right w:w="0"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w:t>
            </w: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耐火泥</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kg</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50</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规格50斤＞1000℃</w:t>
            </w:r>
          </w:p>
        </w:tc>
      </w:tr>
      <w:tr>
        <w:tblPrEx>
          <w:tblCellMar>
            <w:top w:w="0" w:type="dxa"/>
            <w:left w:w="0" w:type="dxa"/>
            <w:bottom w:w="0" w:type="dxa"/>
            <w:right w:w="0"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w:t>
            </w: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支架角铁</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L</w:t>
            </w:r>
            <w:r>
              <w:rPr>
                <w:rFonts w:ascii="宋体" w:hAnsi="宋体" w:cs="宋体"/>
                <w:color w:val="auto"/>
                <w:sz w:val="22"/>
                <w:szCs w:val="22"/>
                <w:highlight w:val="none"/>
              </w:rPr>
              <w:t>50mm*50mm*5mm</w:t>
            </w:r>
          </w:p>
        </w:tc>
      </w:tr>
      <w:tr>
        <w:tblPrEx>
          <w:tblCellMar>
            <w:top w:w="0" w:type="dxa"/>
            <w:left w:w="0" w:type="dxa"/>
            <w:bottom w:w="0" w:type="dxa"/>
            <w:right w:w="0"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w:t>
            </w: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铁链条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φ</w:t>
            </w:r>
            <w:r>
              <w:rPr>
                <w:rFonts w:ascii="宋体" w:hAnsi="宋体" w:cs="宋体"/>
                <w:color w:val="auto"/>
                <w:sz w:val="22"/>
                <w:szCs w:val="22"/>
                <w:highlight w:val="none"/>
              </w:rPr>
              <w:t>8mm</w:t>
            </w:r>
          </w:p>
        </w:tc>
      </w:tr>
      <w:tr>
        <w:tblPrEx>
          <w:tblCellMar>
            <w:top w:w="0" w:type="dxa"/>
            <w:left w:w="0" w:type="dxa"/>
            <w:bottom w:w="0" w:type="dxa"/>
            <w:right w:w="0"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w:t>
            </w: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钢板</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kg</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1500</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2"/>
                <w:szCs w:val="22"/>
                <w:highlight w:val="none"/>
              </w:rPr>
            </w:pPr>
            <w:r>
              <w:rPr>
                <w:rFonts w:ascii="宋体" w:hAnsi="宋体" w:cs="宋体"/>
                <w:color w:val="auto"/>
                <w:sz w:val="22"/>
                <w:szCs w:val="22"/>
                <w:highlight w:val="none"/>
              </w:rPr>
              <w:t>T</w:t>
            </w:r>
            <w:r>
              <w:rPr>
                <w:rFonts w:hint="eastAsia" w:ascii="宋体" w:hAnsi="宋体" w:cs="宋体"/>
                <w:color w:val="auto"/>
                <w:sz w:val="22"/>
                <w:szCs w:val="22"/>
                <w:highlight w:val="none"/>
              </w:rPr>
              <w:t>=</w:t>
            </w:r>
            <w:r>
              <w:rPr>
                <w:rFonts w:ascii="宋体" w:hAnsi="宋体" w:cs="宋体"/>
                <w:color w:val="auto"/>
                <w:sz w:val="22"/>
                <w:szCs w:val="22"/>
                <w:highlight w:val="none"/>
              </w:rPr>
              <w:t>3</w:t>
            </w:r>
            <w:r>
              <w:rPr>
                <w:rFonts w:hint="eastAsia" w:ascii="宋体" w:hAnsi="宋体" w:cs="宋体"/>
                <w:color w:val="auto"/>
                <w:sz w:val="22"/>
                <w:szCs w:val="22"/>
                <w:highlight w:val="none"/>
              </w:rPr>
              <w:t>mm</w:t>
            </w:r>
          </w:p>
        </w:tc>
      </w:tr>
      <w:tr>
        <w:tblPrEx>
          <w:tblCellMar>
            <w:top w:w="0" w:type="dxa"/>
            <w:left w:w="0" w:type="dxa"/>
            <w:bottom w:w="0" w:type="dxa"/>
            <w:right w:w="0"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w:t>
            </w: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方管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4</w:t>
            </w:r>
            <w:r>
              <w:rPr>
                <w:rFonts w:ascii="宋体" w:hAnsi="宋体" w:cs="宋体"/>
                <w:color w:val="auto"/>
                <w:sz w:val="22"/>
                <w:szCs w:val="22"/>
                <w:highlight w:val="none"/>
              </w:rPr>
              <w:t>0</w:t>
            </w:r>
            <w:r>
              <w:rPr>
                <w:rFonts w:hint="eastAsia" w:ascii="宋体" w:hAnsi="宋体" w:cs="宋体"/>
                <w:color w:val="auto"/>
                <w:sz w:val="22"/>
                <w:szCs w:val="22"/>
                <w:highlight w:val="none"/>
              </w:rPr>
              <w:t>mm</w:t>
            </w:r>
            <w:r>
              <w:rPr>
                <w:rFonts w:ascii="宋体" w:hAnsi="宋体" w:cs="宋体"/>
                <w:color w:val="auto"/>
                <w:sz w:val="22"/>
                <w:szCs w:val="22"/>
                <w:highlight w:val="none"/>
              </w:rPr>
              <w:t>*40mm*2mm</w:t>
            </w:r>
          </w:p>
        </w:tc>
      </w:tr>
      <w:tr>
        <w:tblPrEx>
          <w:tblCellMar>
            <w:top w:w="0" w:type="dxa"/>
            <w:left w:w="0" w:type="dxa"/>
            <w:bottom w:w="0" w:type="dxa"/>
            <w:right w:w="0"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w:t>
            </w: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集装箱箱体</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6</w:t>
            </w:r>
            <w:r>
              <w:rPr>
                <w:rFonts w:ascii="宋体" w:hAnsi="宋体" w:cs="宋体"/>
                <w:color w:val="auto"/>
                <w:sz w:val="22"/>
                <w:szCs w:val="22"/>
                <w:highlight w:val="none"/>
              </w:rPr>
              <w:t>000mm*2400mm*2400mm</w:t>
            </w:r>
          </w:p>
        </w:tc>
      </w:tr>
      <w:tr>
        <w:tblPrEx>
          <w:tblCellMar>
            <w:top w:w="0" w:type="dxa"/>
            <w:left w:w="0" w:type="dxa"/>
            <w:bottom w:w="0" w:type="dxa"/>
            <w:right w:w="0"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w:t>
            </w: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箱体防火材料</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箱</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耐高温陶瓷纤维板、钢制顶棚与墙体</w:t>
            </w:r>
          </w:p>
        </w:tc>
      </w:tr>
      <w:tr>
        <w:tblPrEx>
          <w:tblCellMar>
            <w:top w:w="0" w:type="dxa"/>
            <w:left w:w="0" w:type="dxa"/>
            <w:bottom w:w="0" w:type="dxa"/>
            <w:right w:w="0"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19</w:t>
            </w: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箱体涂装</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箱</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耐高温漆</w:t>
            </w:r>
          </w:p>
        </w:tc>
      </w:tr>
      <w:tr>
        <w:tblPrEx>
          <w:tblCellMar>
            <w:top w:w="0" w:type="dxa"/>
            <w:left w:w="0" w:type="dxa"/>
            <w:bottom w:w="0" w:type="dxa"/>
            <w:right w:w="0" w:type="dxa"/>
          </w:tblCellMar>
        </w:tblPrEx>
        <w:trPr>
          <w:trHeight w:val="360" w:hRule="atLeast"/>
        </w:trPr>
        <w:tc>
          <w:tcPr>
            <w:tcW w:w="832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仿宋_GB2312"/>
                <w:b/>
                <w:bCs/>
                <w:color w:val="auto"/>
                <w:sz w:val="28"/>
                <w:szCs w:val="28"/>
                <w:highlight w:val="none"/>
              </w:rPr>
              <w:t>注：上述采购要求为最低要求，不得负偏离，否则视为无效报价。</w:t>
            </w:r>
          </w:p>
        </w:tc>
      </w:tr>
    </w:tbl>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hint="eastAsia" w:cs="Times New Roman" w:asciiTheme="minorEastAsia" w:hAnsiTheme="minorEastAsia" w:eastAsiaTheme="minorEastAsia"/>
          <w:b/>
          <w:color w:val="auto"/>
          <w:sz w:val="28"/>
          <w:highlight w:val="none"/>
        </w:rPr>
      </w:pPr>
      <w:r>
        <w:rPr>
          <w:rFonts w:hint="eastAsia" w:cs="Times New Roman" w:asciiTheme="minorEastAsia" w:hAnsiTheme="minorEastAsia" w:eastAsiaTheme="minorEastAsia"/>
          <w:b/>
          <w:color w:val="auto"/>
          <w:sz w:val="28"/>
          <w:highlight w:val="none"/>
        </w:rPr>
        <w:t>二、本项目的最</w:t>
      </w:r>
      <w:r>
        <w:rPr>
          <w:rFonts w:hint="eastAsia" w:cs="Times New Roman" w:asciiTheme="minorEastAsia" w:hAnsiTheme="minorEastAsia" w:eastAsiaTheme="minorEastAsia"/>
          <w:b/>
          <w:color w:val="auto"/>
          <w:sz w:val="28"/>
          <w:highlight w:val="none"/>
        </w:rPr>
        <w:t>高限价为</w:t>
      </w:r>
      <w:r>
        <w:rPr>
          <w:rFonts w:hint="eastAsia" w:cs="Times New Roman" w:asciiTheme="minorEastAsia" w:hAnsiTheme="minorEastAsia" w:eastAsiaTheme="minorEastAsia"/>
          <w:b/>
          <w:color w:val="auto"/>
          <w:sz w:val="28"/>
          <w:highlight w:val="none"/>
          <w:lang w:val="en-US" w:eastAsia="zh-CN"/>
        </w:rPr>
        <w:t>玖万柒仟陆佰伍拾</w:t>
      </w:r>
      <w:r>
        <w:rPr>
          <w:rFonts w:hint="eastAsia" w:cs="Times New Roman" w:asciiTheme="minorEastAsia" w:hAnsiTheme="minorEastAsia" w:eastAsiaTheme="minorEastAsia"/>
          <w:b/>
          <w:color w:val="auto"/>
          <w:sz w:val="28"/>
          <w:highlight w:val="none"/>
        </w:rPr>
        <w:t>元整（￥</w:t>
      </w:r>
      <w:r>
        <w:rPr>
          <w:rFonts w:hint="eastAsia" w:cs="Times New Roman" w:asciiTheme="minorEastAsia" w:hAnsiTheme="minorEastAsia" w:eastAsiaTheme="minorEastAsia"/>
          <w:b/>
          <w:color w:val="auto"/>
          <w:sz w:val="28"/>
          <w:highlight w:val="none"/>
          <w:lang w:val="en-US" w:eastAsia="zh-CN"/>
        </w:rPr>
        <w:t>97650</w:t>
      </w:r>
      <w:r>
        <w:rPr>
          <w:rFonts w:hint="eastAsia" w:cs="Times New Roman" w:asciiTheme="minorEastAsia" w:hAnsiTheme="minorEastAsia" w:eastAsiaTheme="minorEastAsia"/>
          <w:b/>
          <w:color w:val="auto"/>
          <w:sz w:val="28"/>
          <w:highlight w:val="none"/>
        </w:rPr>
        <w:t>元）</w:t>
      </w:r>
      <w:r>
        <w:rPr>
          <w:rFonts w:hint="eastAsia" w:cs="Times New Roman" w:asciiTheme="minorEastAsia" w:hAnsiTheme="minorEastAsia" w:eastAsiaTheme="minorEastAsia"/>
          <w:b/>
          <w:color w:val="auto"/>
          <w:sz w:val="28"/>
          <w:highlight w:val="none"/>
        </w:rPr>
        <w:t>，</w:t>
      </w:r>
      <w:r>
        <w:rPr>
          <w:rFonts w:hint="eastAsia" w:cs="Times New Roman" w:asciiTheme="minorEastAsia" w:hAnsiTheme="minorEastAsia" w:eastAsiaTheme="minorEastAsia"/>
          <w:b/>
          <w:color w:val="auto"/>
          <w:sz w:val="28"/>
          <w:highlight w:val="none"/>
        </w:rPr>
        <w:t>最终报价超过最高限价的为无效报价。</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asciiTheme="minorEastAsia" w:hAnsiTheme="minorEastAsia" w:eastAsiaTheme="minorEastAsia"/>
          <w:color w:val="auto"/>
          <w:sz w:val="28"/>
          <w:highlight w:val="none"/>
        </w:rPr>
      </w:pPr>
      <w:r>
        <w:rPr>
          <w:rFonts w:hint="eastAsia" w:asciiTheme="minorEastAsia" w:hAnsiTheme="minorEastAsia" w:eastAsiaTheme="minorEastAsia"/>
          <w:b/>
          <w:color w:val="auto"/>
          <w:sz w:val="28"/>
          <w:highlight w:val="none"/>
        </w:rPr>
        <w:t>三、供应商资格要求</w:t>
      </w:r>
      <w:r>
        <w:rPr>
          <w:rFonts w:hint="eastAsia" w:asciiTheme="minorEastAsia" w:hAnsiTheme="minorEastAsia" w:eastAsiaTheme="minorEastAsia"/>
          <w:color w:val="auto"/>
          <w:sz w:val="28"/>
          <w:highlight w:val="none"/>
        </w:rPr>
        <w:t>：</w:t>
      </w:r>
    </w:p>
    <w:p>
      <w:pPr>
        <w:keepNext w:val="0"/>
        <w:keepLines w:val="0"/>
        <w:pageBreakBefore w:val="0"/>
        <w:numPr>
          <w:ilvl w:val="0"/>
          <w:numId w:val="2"/>
        </w:numPr>
        <w:kinsoku/>
        <w:wordWrap/>
        <w:overflowPunct/>
        <w:topLinePunct w:val="0"/>
        <w:autoSpaceDE/>
        <w:autoSpaceDN/>
        <w:bidi w:val="0"/>
        <w:adjustRightInd/>
        <w:snapToGrid w:val="0"/>
        <w:spacing w:line="480" w:lineRule="exact"/>
        <w:ind w:firstLine="560" w:firstLineChars="200"/>
        <w:textAlignment w:val="auto"/>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8"/>
          <w:highlight w:val="none"/>
        </w:rPr>
        <w:t>符合</w:t>
      </w:r>
      <w:r>
        <w:rPr>
          <w:rFonts w:hint="eastAsia" w:asciiTheme="minorEastAsia" w:hAnsiTheme="minorEastAsia" w:eastAsiaTheme="minorEastAsia"/>
          <w:color w:val="auto"/>
          <w:sz w:val="28"/>
          <w:szCs w:val="28"/>
          <w:highlight w:val="none"/>
        </w:rPr>
        <w:t>《中华人民共和国政府采购法》</w:t>
      </w:r>
      <w:r>
        <w:rPr>
          <w:rFonts w:hint="eastAsia" w:asciiTheme="minorEastAsia" w:hAnsiTheme="minorEastAsia" w:eastAsiaTheme="minorEastAsia"/>
          <w:color w:val="auto"/>
          <w:sz w:val="28"/>
          <w:highlight w:val="none"/>
        </w:rPr>
        <w:t>第二十二条的规定；</w:t>
      </w:r>
    </w:p>
    <w:p>
      <w:pPr>
        <w:keepNext w:val="0"/>
        <w:keepLines w:val="0"/>
        <w:pageBreakBefore w:val="0"/>
        <w:numPr>
          <w:ilvl w:val="0"/>
          <w:numId w:val="2"/>
        </w:numPr>
        <w:kinsoku/>
        <w:wordWrap/>
        <w:overflowPunct/>
        <w:topLinePunct w:val="0"/>
        <w:autoSpaceDE/>
        <w:autoSpaceDN/>
        <w:bidi w:val="0"/>
        <w:adjustRightInd/>
        <w:snapToGrid w:val="0"/>
        <w:spacing w:line="480" w:lineRule="exact"/>
        <w:ind w:firstLine="560" w:firstLineChars="200"/>
        <w:textAlignment w:val="auto"/>
        <w:rPr>
          <w:rFonts w:asciiTheme="minorEastAsia" w:hAnsiTheme="minorEastAsia" w:eastAsiaTheme="minorEastAsia"/>
          <w:color w:val="auto"/>
          <w:sz w:val="28"/>
          <w:szCs w:val="28"/>
          <w:highlight w:val="none"/>
        </w:rPr>
      </w:pPr>
      <w:r>
        <w:rPr>
          <w:rFonts w:hint="eastAsia" w:ascii="宋体" w:hAnsi="宋体" w:cs="宋体"/>
          <w:color w:val="auto"/>
          <w:sz w:val="28"/>
          <w:szCs w:val="28"/>
          <w:highlight w:val="none"/>
        </w:rPr>
        <w:t>供应商具有有效</w:t>
      </w:r>
      <w:r>
        <w:rPr>
          <w:rFonts w:hint="eastAsia" w:ascii="宋体" w:hAnsi="宋体" w:cs="宋体"/>
          <w:color w:val="auto"/>
          <w:sz w:val="28"/>
          <w:szCs w:val="28"/>
          <w:highlight w:val="none"/>
          <w:lang w:val="en-US" w:eastAsia="zh-CN"/>
        </w:rPr>
        <w:t>的</w:t>
      </w:r>
      <w:r>
        <w:rPr>
          <w:rFonts w:hint="eastAsia" w:ascii="宋体" w:hAnsi="宋体" w:cs="宋体"/>
          <w:color w:val="auto"/>
          <w:sz w:val="28"/>
          <w:szCs w:val="28"/>
          <w:highlight w:val="none"/>
        </w:rPr>
        <w:t>营业执照</w:t>
      </w:r>
      <w:r>
        <w:rPr>
          <w:rFonts w:hint="eastAsia" w:asciiTheme="minorEastAsia" w:hAnsiTheme="minorEastAsia" w:eastAsiaTheme="minorEastAsia"/>
          <w:color w:val="auto"/>
          <w:sz w:val="28"/>
          <w:szCs w:val="28"/>
          <w:highlight w:val="none"/>
        </w:rPr>
        <w:t>；</w:t>
      </w:r>
    </w:p>
    <w:p>
      <w:pPr>
        <w:keepNext w:val="0"/>
        <w:keepLines w:val="0"/>
        <w:pageBreakBefore w:val="0"/>
        <w:numPr>
          <w:ilvl w:val="0"/>
          <w:numId w:val="2"/>
        </w:numPr>
        <w:kinsoku/>
        <w:wordWrap/>
        <w:overflowPunct/>
        <w:topLinePunct w:val="0"/>
        <w:autoSpaceDE/>
        <w:autoSpaceDN/>
        <w:bidi w:val="0"/>
        <w:adjustRightInd/>
        <w:spacing w:line="480" w:lineRule="exact"/>
        <w:ind w:firstLine="560" w:firstLineChars="200"/>
        <w:textAlignment w:val="auto"/>
        <w:rPr>
          <w:rFonts w:ascii="宋体" w:hAnsi="宋体" w:cs="宋体"/>
          <w:bCs/>
          <w:color w:val="auto"/>
          <w:kern w:val="0"/>
          <w:sz w:val="28"/>
          <w:szCs w:val="28"/>
          <w:highlight w:val="none"/>
          <w:shd w:val="clear" w:color="auto" w:fill="FFFFFF"/>
        </w:rPr>
      </w:pPr>
      <w:r>
        <w:rPr>
          <w:rFonts w:hint="eastAsia" w:ascii="宋体" w:hAnsi="宋体" w:cs="宋体"/>
          <w:bCs/>
          <w:color w:val="auto"/>
          <w:kern w:val="0"/>
          <w:sz w:val="28"/>
          <w:szCs w:val="28"/>
          <w:highlight w:val="none"/>
          <w:shd w:val="clear" w:color="auto" w:fill="FFFFFF"/>
        </w:rPr>
        <w:t>企业经营状况：没有处于被责令停业，投标资格被取消，财产被接管、冻结、破产状态；</w:t>
      </w:r>
    </w:p>
    <w:p>
      <w:pPr>
        <w:keepNext w:val="0"/>
        <w:keepLines w:val="0"/>
        <w:pageBreakBefore w:val="0"/>
        <w:kinsoku/>
        <w:wordWrap/>
        <w:overflowPunct/>
        <w:topLinePunct w:val="0"/>
        <w:autoSpaceDE/>
        <w:autoSpaceDN/>
        <w:bidi w:val="0"/>
        <w:adjustRightInd/>
        <w:spacing w:line="480" w:lineRule="exact"/>
        <w:ind w:firstLine="560" w:firstLineChars="200"/>
        <w:textAlignment w:val="auto"/>
        <w:rPr>
          <w:color w:val="auto"/>
          <w:highlight w:val="none"/>
        </w:rPr>
      </w:pPr>
      <w:r>
        <w:rPr>
          <w:rFonts w:hint="eastAsia" w:ascii="宋体" w:hAnsi="宋体" w:cs="宋体"/>
          <w:bCs/>
          <w:color w:val="auto"/>
          <w:kern w:val="0"/>
          <w:sz w:val="28"/>
          <w:szCs w:val="28"/>
          <w:highlight w:val="none"/>
          <w:shd w:val="clear" w:color="auto" w:fill="FFFFFF"/>
        </w:rPr>
        <w:t>4.履约情况：在最近三年内没有骗取中标和严重违约及重大质量、安全事故等问题，被有关部门暂停投标资格并在暂停期内的；</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5.本项目不接受联合体投标。</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四、报价注意事项：</w:t>
      </w:r>
    </w:p>
    <w:p>
      <w:pPr>
        <w:keepNext w:val="0"/>
        <w:keepLines w:val="0"/>
        <w:pageBreakBefore w:val="0"/>
        <w:tabs>
          <w:tab w:val="right" w:pos="9094"/>
        </w:tabs>
        <w:kinsoku/>
        <w:wordWrap/>
        <w:overflowPunct/>
        <w:topLinePunct w:val="0"/>
        <w:autoSpaceDE/>
        <w:autoSpaceDN/>
        <w:bidi w:val="0"/>
        <w:adjustRightInd/>
        <w:spacing w:line="480" w:lineRule="exact"/>
        <w:ind w:firstLine="560" w:firstLineChars="200"/>
        <w:textAlignment w:val="auto"/>
        <w:rPr>
          <w:rFonts w:ascii="宋体" w:hAnsi="宋体" w:cs="宋体"/>
          <w:color w:val="auto"/>
          <w:sz w:val="28"/>
          <w:szCs w:val="28"/>
          <w:highlight w:val="none"/>
        </w:rPr>
      </w:pPr>
      <w:r>
        <w:rPr>
          <w:rFonts w:hint="eastAsia" w:asciiTheme="minorEastAsia" w:hAnsiTheme="minorEastAsia" w:eastAsiaTheme="minorEastAsia"/>
          <w:color w:val="auto"/>
          <w:sz w:val="28"/>
          <w:szCs w:val="28"/>
          <w:highlight w:val="none"/>
        </w:rPr>
        <w:t>1.</w:t>
      </w:r>
      <w:r>
        <w:rPr>
          <w:rFonts w:hint="eastAsia" w:ascii="宋体" w:hAnsi="宋体" w:cs="宋体"/>
          <w:color w:val="auto"/>
          <w:sz w:val="28"/>
          <w:szCs w:val="28"/>
          <w:highlight w:val="none"/>
        </w:rPr>
        <w:t>供应商应按照本询价公告的要求编制报价文件，报价文件应对本询价公告提出的要求和条件作出实质性响应。否则，按照不响应处理。</w:t>
      </w:r>
      <w:r>
        <w:rPr>
          <w:rFonts w:hint="eastAsia" w:ascii="宋体" w:hAnsi="宋体" w:cs="宋体"/>
          <w:bCs/>
          <w:color w:val="auto"/>
          <w:kern w:val="0"/>
          <w:sz w:val="28"/>
          <w:szCs w:val="28"/>
          <w:highlight w:val="none"/>
          <w:shd w:val="clear" w:color="auto" w:fill="FFFFFF"/>
        </w:rPr>
        <w:t>本项目为固定单价合同。</w:t>
      </w:r>
      <w:r>
        <w:rPr>
          <w:rFonts w:hint="eastAsia" w:ascii="宋体" w:hAnsi="宋体" w:cs="宋体"/>
          <w:color w:val="auto"/>
          <w:sz w:val="28"/>
          <w:szCs w:val="28"/>
          <w:highlight w:val="none"/>
        </w:rPr>
        <w:t>报价包括但不限于完成本项目的</w:t>
      </w:r>
      <w:r>
        <w:rPr>
          <w:rFonts w:hint="eastAsia" w:ascii="宋体" w:hAnsi="宋体" w:cs="宋体"/>
          <w:b/>
          <w:bCs/>
          <w:color w:val="auto"/>
          <w:sz w:val="28"/>
          <w:szCs w:val="28"/>
          <w:highlight w:val="none"/>
          <w:lang w:val="en-US" w:eastAsia="zh-CN"/>
        </w:rPr>
        <w:t>制作、</w:t>
      </w:r>
      <w:r>
        <w:rPr>
          <w:rFonts w:hint="eastAsia" w:ascii="宋体" w:hAnsi="宋体" w:cs="宋体"/>
          <w:b/>
          <w:bCs/>
          <w:color w:val="auto"/>
          <w:sz w:val="28"/>
          <w:szCs w:val="28"/>
          <w:highlight w:val="none"/>
        </w:rPr>
        <w:t>货物运输、安装、调试、培训、</w:t>
      </w:r>
      <w:r>
        <w:rPr>
          <w:rFonts w:hint="eastAsia" w:ascii="宋体" w:hAnsi="宋体" w:cs="宋体"/>
          <w:b/>
          <w:bCs/>
          <w:color w:val="auto"/>
          <w:sz w:val="28"/>
          <w:szCs w:val="28"/>
          <w:highlight w:val="none"/>
          <w:lang w:val="en-US" w:eastAsia="zh-CN"/>
        </w:rPr>
        <w:t>安全、</w:t>
      </w:r>
      <w:r>
        <w:rPr>
          <w:rFonts w:hint="eastAsia" w:ascii="宋体" w:hAnsi="宋体" w:cs="宋体"/>
          <w:b/>
          <w:bCs/>
          <w:color w:val="auto"/>
          <w:sz w:val="28"/>
          <w:szCs w:val="28"/>
          <w:highlight w:val="none"/>
        </w:rPr>
        <w:t>售后、</w:t>
      </w:r>
      <w:r>
        <w:rPr>
          <w:rFonts w:hint="eastAsia" w:ascii="宋体" w:hAnsi="宋体" w:cs="宋体"/>
          <w:b/>
          <w:bCs/>
          <w:color w:val="auto"/>
          <w:sz w:val="28"/>
          <w:szCs w:val="28"/>
          <w:highlight w:val="none"/>
        </w:rPr>
        <w:t>招标代理费</w:t>
      </w:r>
      <w:r>
        <w:rPr>
          <w:rFonts w:hint="eastAsia" w:ascii="宋体" w:hAnsi="宋体" w:cs="宋体"/>
          <w:b/>
          <w:bCs/>
          <w:color w:val="auto"/>
          <w:sz w:val="28"/>
          <w:szCs w:val="28"/>
          <w:highlight w:val="none"/>
          <w:lang w:val="en-US" w:eastAsia="zh-CN"/>
        </w:rPr>
        <w:t>(</w:t>
      </w:r>
      <w:r>
        <w:rPr>
          <w:rFonts w:hint="eastAsia" w:ascii="宋体" w:hAnsi="宋体" w:cs="宋体"/>
          <w:b/>
          <w:bCs/>
          <w:color w:val="auto"/>
          <w:sz w:val="28"/>
          <w:szCs w:val="28"/>
          <w:highlight w:val="none"/>
          <w:lang w:val="en-US" w:eastAsia="zh-CN"/>
        </w:rPr>
        <w:t>1100元</w:t>
      </w:r>
      <w:r>
        <w:rPr>
          <w:rFonts w:hint="eastAsia" w:ascii="宋体" w:hAnsi="宋体" w:cs="宋体"/>
          <w:b/>
          <w:bCs/>
          <w:color w:val="auto"/>
          <w:sz w:val="28"/>
          <w:szCs w:val="28"/>
          <w:highlight w:val="none"/>
          <w:lang w:val="en-US" w:eastAsia="zh-CN"/>
        </w:rPr>
        <w:t>）</w:t>
      </w:r>
      <w:r>
        <w:rPr>
          <w:rFonts w:hint="eastAsia" w:ascii="宋体" w:hAnsi="宋体" w:cs="宋体"/>
          <w:b/>
          <w:bCs/>
          <w:color w:val="auto"/>
          <w:sz w:val="28"/>
          <w:szCs w:val="28"/>
          <w:highlight w:val="none"/>
        </w:rPr>
        <w:t>、专家评委费</w:t>
      </w:r>
      <w:r>
        <w:rPr>
          <w:rFonts w:hint="eastAsia" w:ascii="宋体" w:hAnsi="宋体" w:cs="宋体"/>
          <w:b/>
          <w:bCs/>
          <w:color w:val="auto"/>
          <w:sz w:val="28"/>
          <w:szCs w:val="28"/>
          <w:highlight w:val="none"/>
          <w:lang w:eastAsia="zh-CN"/>
        </w:rPr>
        <w:t>（按实结算）</w:t>
      </w:r>
      <w:r>
        <w:rPr>
          <w:rFonts w:hint="eastAsia" w:ascii="宋体" w:hAnsi="宋体" w:cs="宋体"/>
          <w:b/>
          <w:bCs/>
          <w:color w:val="auto"/>
          <w:sz w:val="28"/>
          <w:szCs w:val="28"/>
          <w:highlight w:val="none"/>
        </w:rPr>
        <w:t>及相关辅材等</w:t>
      </w:r>
      <w:r>
        <w:rPr>
          <w:rFonts w:hint="eastAsia" w:ascii="宋体" w:hAnsi="宋体" w:cs="宋体"/>
          <w:color w:val="auto"/>
          <w:sz w:val="28"/>
          <w:szCs w:val="28"/>
          <w:highlight w:val="none"/>
        </w:rPr>
        <w:t>采购需求过程中涉及到的一切费用</w:t>
      </w:r>
      <w:r>
        <w:rPr>
          <w:rFonts w:ascii="宋体" w:hAnsi="宋体" w:cs="宋体"/>
          <w:color w:val="auto"/>
          <w:sz w:val="28"/>
          <w:szCs w:val="28"/>
          <w:highlight w:val="none"/>
        </w:rPr>
        <w:t>。</w:t>
      </w:r>
      <w:r>
        <w:rPr>
          <w:rFonts w:hint="eastAsia" w:ascii="宋体" w:hAnsi="宋体" w:cs="宋体"/>
          <w:bCs/>
          <w:color w:val="auto"/>
          <w:kern w:val="0"/>
          <w:sz w:val="28"/>
          <w:szCs w:val="28"/>
          <w:highlight w:val="none"/>
          <w:shd w:val="clear" w:color="auto" w:fill="FFFFFF"/>
        </w:rPr>
        <w:t>采购方不接受任何可选择的报价，成交供应商也不得在供货、安装期间提出任何增加费用的要求，更不得减少供货项目，不得降低安装质量。请各供应商在报价时充分考虑各种因素，合同价在合同实施期间不因市场变化因素而变动。</w:t>
      </w:r>
    </w:p>
    <w:p>
      <w:pPr>
        <w:keepNext w:val="0"/>
        <w:keepLines w:val="0"/>
        <w:pageBreakBefore w:val="0"/>
        <w:kinsoku/>
        <w:wordWrap/>
        <w:overflowPunct/>
        <w:topLinePunct w:val="0"/>
        <w:autoSpaceDE/>
        <w:autoSpaceDN/>
        <w:bidi w:val="0"/>
        <w:adjustRightInd/>
        <w:snapToGrid w:val="0"/>
        <w:spacing w:line="480" w:lineRule="exact"/>
        <w:ind w:firstLine="560"/>
        <w:textAlignment w:val="auto"/>
        <w:rPr>
          <w:rFonts w:ascii="宋体" w:hAnsi="宋体" w:cs="宋体"/>
          <w:color w:val="auto"/>
          <w:sz w:val="28"/>
          <w:szCs w:val="28"/>
          <w:highlight w:val="none"/>
        </w:rPr>
      </w:pPr>
      <w:r>
        <w:rPr>
          <w:rFonts w:hint="eastAsia" w:ascii="宋体" w:hAnsi="宋体" w:cs="宋体"/>
          <w:color w:val="auto"/>
          <w:sz w:val="28"/>
          <w:szCs w:val="28"/>
          <w:highlight w:val="none"/>
        </w:rPr>
        <w:t>2.供应商应详细阅读询价文件的全部内容，供应商对询价文件有疑问或异议的，请在递交报价文件3日前以书面形式（加盖单位公章）递交至采购单位。</w:t>
      </w:r>
    </w:p>
    <w:p>
      <w:pPr>
        <w:keepNext w:val="0"/>
        <w:keepLines w:val="0"/>
        <w:pageBreakBefore w:val="0"/>
        <w:kinsoku/>
        <w:wordWrap/>
        <w:overflowPunct/>
        <w:topLinePunct w:val="0"/>
        <w:autoSpaceDE/>
        <w:autoSpaceDN/>
        <w:bidi w:val="0"/>
        <w:adjustRightInd/>
        <w:snapToGrid w:val="0"/>
        <w:spacing w:line="480" w:lineRule="exact"/>
        <w:textAlignment w:val="auto"/>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8"/>
          <w:highlight w:val="none"/>
        </w:rPr>
        <w:t xml:space="preserve">    </w:t>
      </w:r>
      <w:r>
        <w:rPr>
          <w:rFonts w:hint="eastAsia" w:asciiTheme="minorEastAsia" w:hAnsiTheme="minorEastAsia" w:eastAsiaTheme="minorEastAsia"/>
          <w:color w:val="auto"/>
          <w:sz w:val="28"/>
          <w:highlight w:val="none"/>
          <w:lang w:val="en-US" w:eastAsia="zh-CN"/>
        </w:rPr>
        <w:t>3.</w:t>
      </w:r>
      <w:r>
        <w:rPr>
          <w:rFonts w:hint="eastAsia" w:asciiTheme="minorEastAsia" w:hAnsiTheme="minorEastAsia" w:eastAsiaTheme="minorEastAsia"/>
          <w:color w:val="auto"/>
          <w:sz w:val="28"/>
          <w:highlight w:val="none"/>
        </w:rPr>
        <w:t>有关技术及需求问题，请与采购单位联系。</w:t>
      </w:r>
    </w:p>
    <w:p>
      <w:pPr>
        <w:keepNext w:val="0"/>
        <w:keepLines w:val="0"/>
        <w:pageBreakBefore w:val="0"/>
        <w:kinsoku/>
        <w:wordWrap/>
        <w:overflowPunct/>
        <w:topLinePunct w:val="0"/>
        <w:autoSpaceDE/>
        <w:autoSpaceDN/>
        <w:bidi w:val="0"/>
        <w:adjustRightInd/>
        <w:snapToGrid w:val="0"/>
        <w:spacing w:line="480" w:lineRule="exact"/>
        <w:textAlignment w:val="auto"/>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8"/>
          <w:highlight w:val="none"/>
        </w:rPr>
        <w:t xml:space="preserve">    采 购 人：启东市消防救援大队</w:t>
      </w:r>
    </w:p>
    <w:p>
      <w:pPr>
        <w:keepNext w:val="0"/>
        <w:keepLines w:val="0"/>
        <w:pageBreakBefore w:val="0"/>
        <w:kinsoku/>
        <w:wordWrap/>
        <w:overflowPunct/>
        <w:topLinePunct w:val="0"/>
        <w:autoSpaceDE/>
        <w:autoSpaceDN/>
        <w:bidi w:val="0"/>
        <w:adjustRightInd/>
        <w:snapToGrid w:val="0"/>
        <w:spacing w:line="480" w:lineRule="exact"/>
        <w:textAlignment w:val="auto"/>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8"/>
          <w:highlight w:val="none"/>
        </w:rPr>
        <w:t xml:space="preserve">    地    址：启东市江海南路188号</w:t>
      </w:r>
    </w:p>
    <w:p>
      <w:pPr>
        <w:keepNext w:val="0"/>
        <w:keepLines w:val="0"/>
        <w:pageBreakBefore w:val="0"/>
        <w:kinsoku/>
        <w:wordWrap/>
        <w:overflowPunct/>
        <w:topLinePunct w:val="0"/>
        <w:autoSpaceDE/>
        <w:autoSpaceDN/>
        <w:bidi w:val="0"/>
        <w:adjustRightInd/>
        <w:snapToGrid w:val="0"/>
        <w:spacing w:line="480" w:lineRule="exact"/>
        <w:textAlignment w:val="auto"/>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8"/>
          <w:highlight w:val="none"/>
        </w:rPr>
        <w:t xml:space="preserve">    联 系 人：刘 康</w:t>
      </w:r>
    </w:p>
    <w:p>
      <w:pPr>
        <w:keepNext w:val="0"/>
        <w:keepLines w:val="0"/>
        <w:pageBreakBefore w:val="0"/>
        <w:kinsoku/>
        <w:wordWrap/>
        <w:overflowPunct/>
        <w:topLinePunct w:val="0"/>
        <w:autoSpaceDE/>
        <w:autoSpaceDN/>
        <w:bidi w:val="0"/>
        <w:adjustRightInd/>
        <w:snapToGrid w:val="0"/>
        <w:spacing w:line="480" w:lineRule="exact"/>
        <w:textAlignment w:val="auto"/>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8"/>
          <w:highlight w:val="none"/>
        </w:rPr>
        <w:t xml:space="preserve">    联系电话：18206288988</w:t>
      </w:r>
    </w:p>
    <w:p>
      <w:pPr>
        <w:keepNext w:val="0"/>
        <w:keepLines w:val="0"/>
        <w:pageBreakBefore w:val="0"/>
        <w:kinsoku/>
        <w:wordWrap/>
        <w:overflowPunct/>
        <w:topLinePunct w:val="0"/>
        <w:autoSpaceDE/>
        <w:autoSpaceDN/>
        <w:bidi w:val="0"/>
        <w:adjustRightInd/>
        <w:snapToGrid w:val="0"/>
        <w:spacing w:line="480" w:lineRule="exact"/>
        <w:textAlignment w:val="auto"/>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8"/>
          <w:highlight w:val="none"/>
        </w:rPr>
        <w:t xml:space="preserve">    采购代理机构：江苏天宏华信工程投资管理咨询有限公司</w:t>
      </w:r>
    </w:p>
    <w:p>
      <w:pPr>
        <w:keepNext w:val="0"/>
        <w:keepLines w:val="0"/>
        <w:pageBreakBefore w:val="0"/>
        <w:kinsoku/>
        <w:wordWrap/>
        <w:overflowPunct/>
        <w:topLinePunct w:val="0"/>
        <w:autoSpaceDE/>
        <w:autoSpaceDN/>
        <w:bidi w:val="0"/>
        <w:adjustRightInd/>
        <w:snapToGrid w:val="0"/>
        <w:spacing w:line="480" w:lineRule="exact"/>
        <w:textAlignment w:val="auto"/>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8"/>
          <w:highlight w:val="none"/>
        </w:rPr>
        <w:t xml:space="preserve">    地   址：启东市南苑西路1168号国动产业园2号楼402室</w:t>
      </w:r>
    </w:p>
    <w:p>
      <w:pPr>
        <w:keepNext w:val="0"/>
        <w:keepLines w:val="0"/>
        <w:pageBreakBefore w:val="0"/>
        <w:kinsoku/>
        <w:wordWrap/>
        <w:overflowPunct/>
        <w:topLinePunct w:val="0"/>
        <w:autoSpaceDE/>
        <w:autoSpaceDN/>
        <w:bidi w:val="0"/>
        <w:adjustRightInd/>
        <w:snapToGrid w:val="0"/>
        <w:spacing w:line="480" w:lineRule="exact"/>
        <w:textAlignment w:val="auto"/>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8"/>
          <w:highlight w:val="none"/>
        </w:rPr>
        <w:t xml:space="preserve">    联系人：陈佩芬</w:t>
      </w:r>
    </w:p>
    <w:p>
      <w:pPr>
        <w:keepNext w:val="0"/>
        <w:keepLines w:val="0"/>
        <w:pageBreakBefore w:val="0"/>
        <w:kinsoku/>
        <w:wordWrap/>
        <w:overflowPunct/>
        <w:topLinePunct w:val="0"/>
        <w:autoSpaceDE/>
        <w:autoSpaceDN/>
        <w:bidi w:val="0"/>
        <w:adjustRightInd/>
        <w:snapToGrid w:val="0"/>
        <w:spacing w:line="480" w:lineRule="exact"/>
        <w:textAlignment w:val="auto"/>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8"/>
          <w:highlight w:val="none"/>
        </w:rPr>
        <w:t xml:space="preserve">    联系方法：</w:t>
      </w:r>
      <w:r>
        <w:rPr>
          <w:rFonts w:hint="eastAsia" w:ascii="宋体" w:hAnsi="宋体"/>
          <w:color w:val="auto"/>
          <w:sz w:val="28"/>
          <w:szCs w:val="28"/>
          <w:highlight w:val="none"/>
        </w:rPr>
        <w:t>0513-83248588</w:t>
      </w:r>
    </w:p>
    <w:p>
      <w:pPr>
        <w:keepNext w:val="0"/>
        <w:keepLines w:val="0"/>
        <w:pageBreakBefore w:val="0"/>
        <w:numPr>
          <w:ilvl w:val="0"/>
          <w:numId w:val="2"/>
        </w:numPr>
        <w:kinsoku/>
        <w:wordWrap/>
        <w:overflowPunct/>
        <w:topLinePunct w:val="0"/>
        <w:autoSpaceDE/>
        <w:autoSpaceDN/>
        <w:bidi w:val="0"/>
        <w:adjustRightInd/>
        <w:snapToGrid w:val="0"/>
        <w:spacing w:line="480" w:lineRule="exact"/>
        <w:ind w:firstLine="560" w:firstLineChars="200"/>
        <w:textAlignment w:val="auto"/>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8"/>
          <w:highlight w:val="none"/>
        </w:rPr>
        <w:t>报价文件构成</w:t>
      </w:r>
    </w:p>
    <w:p>
      <w:pPr>
        <w:pStyle w:val="13"/>
        <w:keepNext w:val="0"/>
        <w:keepLines w:val="0"/>
        <w:pageBreakBefore w:val="0"/>
        <w:kinsoku/>
        <w:wordWrap/>
        <w:overflowPunct/>
        <w:topLinePunct w:val="0"/>
        <w:autoSpaceDE/>
        <w:autoSpaceDN/>
        <w:bidi w:val="0"/>
        <w:adjustRightInd/>
        <w:spacing w:before="0" w:beforeAutospacing="0" w:after="0" w:afterAutospacing="0" w:line="480" w:lineRule="exact"/>
        <w:ind w:firstLine="560" w:firstLineChars="200"/>
        <w:jc w:val="both"/>
        <w:textAlignment w:val="auto"/>
        <w:rPr>
          <w:bCs/>
          <w:color w:val="auto"/>
          <w:sz w:val="28"/>
          <w:szCs w:val="28"/>
          <w:highlight w:val="none"/>
          <w:shd w:val="clear" w:color="auto" w:fill="FFFFFF"/>
        </w:rPr>
      </w:pPr>
      <w:r>
        <w:rPr>
          <w:rFonts w:hint="eastAsia"/>
          <w:bCs/>
          <w:color w:val="auto"/>
          <w:sz w:val="28"/>
          <w:szCs w:val="28"/>
          <w:highlight w:val="none"/>
          <w:shd w:val="clear" w:color="auto" w:fill="FFFFFF"/>
        </w:rPr>
        <w:t>（1）报价表：报价表必须按提供的报价样表格式填写（格式见附件一），所有涉及报价的页面均须加盖报价单位公章，否则视为无效报价；</w:t>
      </w:r>
    </w:p>
    <w:p>
      <w:pPr>
        <w:pStyle w:val="13"/>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0" w:firstLineChars="200"/>
        <w:jc w:val="both"/>
        <w:textAlignment w:val="auto"/>
        <w:rPr>
          <w:rFonts w:hint="eastAsia"/>
          <w:bCs/>
          <w:color w:val="auto"/>
          <w:sz w:val="28"/>
          <w:szCs w:val="28"/>
          <w:highlight w:val="none"/>
          <w:shd w:val="clear" w:color="auto" w:fill="FFFFFF"/>
        </w:rPr>
      </w:pPr>
      <w:r>
        <w:rPr>
          <w:rFonts w:hint="eastAsia" w:ascii="宋体" w:hAnsi="宋体" w:eastAsia="宋体" w:cs="宋体"/>
          <w:bCs/>
          <w:color w:val="auto"/>
          <w:sz w:val="28"/>
          <w:szCs w:val="28"/>
          <w:highlight w:val="none"/>
          <w:shd w:val="clear" w:color="auto" w:fill="FFFFFF"/>
        </w:rPr>
        <w:t>（2）报价货物采购要求响应表（格式见附件二）。如有其他情况需要说明的，可附页说明。所有页面均须加盖报价单位公章，否则视为无效报价；</w:t>
      </w:r>
    </w:p>
    <w:p>
      <w:pPr>
        <w:pStyle w:val="13"/>
        <w:keepNext w:val="0"/>
        <w:keepLines w:val="0"/>
        <w:pageBreakBefore w:val="0"/>
        <w:kinsoku/>
        <w:wordWrap/>
        <w:overflowPunct/>
        <w:topLinePunct w:val="0"/>
        <w:autoSpaceDE/>
        <w:autoSpaceDN/>
        <w:bidi w:val="0"/>
        <w:adjustRightInd/>
        <w:spacing w:before="0" w:beforeAutospacing="0" w:after="0" w:afterAutospacing="0" w:line="480" w:lineRule="exact"/>
        <w:ind w:firstLine="560" w:firstLineChars="200"/>
        <w:jc w:val="both"/>
        <w:textAlignment w:val="auto"/>
        <w:rPr>
          <w:bCs/>
          <w:color w:val="auto"/>
          <w:sz w:val="28"/>
          <w:szCs w:val="28"/>
          <w:highlight w:val="none"/>
          <w:shd w:val="clear" w:color="auto" w:fill="FFFFFF"/>
        </w:rPr>
      </w:pPr>
      <w:r>
        <w:rPr>
          <w:rFonts w:hint="eastAsia"/>
          <w:bCs/>
          <w:color w:val="auto"/>
          <w:sz w:val="28"/>
          <w:szCs w:val="28"/>
          <w:highlight w:val="none"/>
          <w:shd w:val="clear" w:color="auto" w:fill="FFFFFF"/>
          <w:lang w:eastAsia="zh-CN"/>
        </w:rPr>
        <w:t>（</w:t>
      </w:r>
      <w:r>
        <w:rPr>
          <w:rFonts w:hint="eastAsia"/>
          <w:bCs/>
          <w:color w:val="auto"/>
          <w:sz w:val="28"/>
          <w:szCs w:val="28"/>
          <w:highlight w:val="none"/>
          <w:shd w:val="clear" w:color="auto" w:fill="FFFFFF"/>
          <w:lang w:val="en-US" w:eastAsia="zh-CN"/>
        </w:rPr>
        <w:t>3</w:t>
      </w:r>
      <w:r>
        <w:rPr>
          <w:rFonts w:hint="eastAsia"/>
          <w:bCs/>
          <w:color w:val="auto"/>
          <w:sz w:val="28"/>
          <w:szCs w:val="28"/>
          <w:highlight w:val="none"/>
          <w:shd w:val="clear" w:color="auto" w:fill="FFFFFF"/>
          <w:lang w:eastAsia="zh-CN"/>
        </w:rPr>
        <w:t>）</w:t>
      </w:r>
      <w:r>
        <w:rPr>
          <w:rFonts w:hint="eastAsia"/>
          <w:bCs/>
          <w:color w:val="auto"/>
          <w:sz w:val="28"/>
          <w:szCs w:val="28"/>
          <w:highlight w:val="none"/>
          <w:shd w:val="clear" w:color="auto" w:fill="FFFFFF"/>
        </w:rPr>
        <w:t>报价承诺书（格式见附件</w:t>
      </w:r>
      <w:r>
        <w:rPr>
          <w:rFonts w:hint="eastAsia"/>
          <w:bCs/>
          <w:color w:val="auto"/>
          <w:sz w:val="28"/>
          <w:szCs w:val="28"/>
          <w:highlight w:val="none"/>
          <w:shd w:val="clear" w:color="auto" w:fill="FFFFFF"/>
          <w:lang w:val="en-US" w:eastAsia="zh-CN"/>
        </w:rPr>
        <w:t>三</w:t>
      </w:r>
      <w:r>
        <w:rPr>
          <w:rFonts w:hint="eastAsia"/>
          <w:bCs/>
          <w:color w:val="auto"/>
          <w:sz w:val="28"/>
          <w:szCs w:val="28"/>
          <w:highlight w:val="none"/>
          <w:shd w:val="clear" w:color="auto" w:fill="FFFFFF"/>
        </w:rPr>
        <w:t>）；</w:t>
      </w:r>
    </w:p>
    <w:p>
      <w:pPr>
        <w:pStyle w:val="13"/>
        <w:keepNext w:val="0"/>
        <w:keepLines w:val="0"/>
        <w:pageBreakBefore w:val="0"/>
        <w:kinsoku/>
        <w:wordWrap/>
        <w:overflowPunct/>
        <w:topLinePunct w:val="0"/>
        <w:autoSpaceDE/>
        <w:autoSpaceDN/>
        <w:bidi w:val="0"/>
        <w:adjustRightInd/>
        <w:spacing w:before="0" w:beforeAutospacing="0" w:after="0" w:afterAutospacing="0" w:line="480" w:lineRule="exact"/>
        <w:ind w:firstLine="560" w:firstLineChars="200"/>
        <w:jc w:val="both"/>
        <w:textAlignment w:val="auto"/>
        <w:rPr>
          <w:bCs/>
          <w:color w:val="auto"/>
          <w:sz w:val="28"/>
          <w:szCs w:val="28"/>
          <w:highlight w:val="none"/>
          <w:shd w:val="clear" w:color="auto" w:fill="FFFFFF"/>
        </w:rPr>
      </w:pPr>
      <w:r>
        <w:rPr>
          <w:rFonts w:hint="eastAsia"/>
          <w:bCs/>
          <w:color w:val="auto"/>
          <w:sz w:val="28"/>
          <w:szCs w:val="28"/>
          <w:highlight w:val="none"/>
          <w:shd w:val="clear" w:color="auto" w:fill="FFFFFF"/>
        </w:rPr>
        <w:t>（</w:t>
      </w:r>
      <w:r>
        <w:rPr>
          <w:rFonts w:hint="eastAsia"/>
          <w:bCs/>
          <w:color w:val="auto"/>
          <w:sz w:val="28"/>
          <w:szCs w:val="28"/>
          <w:highlight w:val="none"/>
          <w:shd w:val="clear" w:color="auto" w:fill="FFFFFF"/>
          <w:lang w:val="en-US" w:eastAsia="zh-CN"/>
        </w:rPr>
        <w:t>4</w:t>
      </w:r>
      <w:r>
        <w:rPr>
          <w:rFonts w:hint="eastAsia"/>
          <w:bCs/>
          <w:color w:val="auto"/>
          <w:sz w:val="28"/>
          <w:szCs w:val="28"/>
          <w:highlight w:val="none"/>
          <w:shd w:val="clear" w:color="auto" w:fill="FFFFFF"/>
        </w:rPr>
        <w:t>）质保承诺书（格式见附件</w:t>
      </w:r>
      <w:r>
        <w:rPr>
          <w:rFonts w:hint="eastAsia"/>
          <w:bCs/>
          <w:color w:val="auto"/>
          <w:sz w:val="28"/>
          <w:szCs w:val="28"/>
          <w:highlight w:val="none"/>
          <w:shd w:val="clear" w:color="auto" w:fill="FFFFFF"/>
          <w:lang w:val="en-US" w:eastAsia="zh-CN"/>
        </w:rPr>
        <w:t>四</w:t>
      </w:r>
      <w:r>
        <w:rPr>
          <w:rFonts w:hint="eastAsia"/>
          <w:bCs/>
          <w:color w:val="auto"/>
          <w:sz w:val="28"/>
          <w:szCs w:val="28"/>
          <w:highlight w:val="none"/>
          <w:shd w:val="clear" w:color="auto" w:fill="FFFFFF"/>
        </w:rPr>
        <w:t xml:space="preserve">）； </w:t>
      </w:r>
    </w:p>
    <w:p>
      <w:pPr>
        <w:pStyle w:val="13"/>
        <w:keepNext w:val="0"/>
        <w:keepLines w:val="0"/>
        <w:pageBreakBefore w:val="0"/>
        <w:kinsoku/>
        <w:wordWrap/>
        <w:overflowPunct/>
        <w:topLinePunct w:val="0"/>
        <w:autoSpaceDE/>
        <w:autoSpaceDN/>
        <w:bidi w:val="0"/>
        <w:adjustRightInd/>
        <w:spacing w:before="0" w:beforeAutospacing="0" w:after="0" w:afterAutospacing="0" w:line="480" w:lineRule="exact"/>
        <w:ind w:firstLine="560" w:firstLineChars="200"/>
        <w:jc w:val="both"/>
        <w:textAlignment w:val="auto"/>
        <w:rPr>
          <w:bCs/>
          <w:color w:val="auto"/>
          <w:sz w:val="28"/>
          <w:szCs w:val="28"/>
          <w:highlight w:val="none"/>
          <w:shd w:val="clear" w:color="auto" w:fill="FFFFFF"/>
        </w:rPr>
      </w:pPr>
      <w:r>
        <w:rPr>
          <w:rFonts w:hint="eastAsia"/>
          <w:bCs/>
          <w:color w:val="auto"/>
          <w:sz w:val="28"/>
          <w:szCs w:val="28"/>
          <w:highlight w:val="none"/>
          <w:shd w:val="clear" w:color="auto" w:fill="FFFFFF"/>
        </w:rPr>
        <w:t>（</w:t>
      </w:r>
      <w:r>
        <w:rPr>
          <w:rFonts w:hint="eastAsia"/>
          <w:bCs/>
          <w:color w:val="auto"/>
          <w:sz w:val="28"/>
          <w:szCs w:val="28"/>
          <w:highlight w:val="none"/>
          <w:shd w:val="clear" w:color="auto" w:fill="FFFFFF"/>
          <w:lang w:val="en-US" w:eastAsia="zh-CN"/>
        </w:rPr>
        <w:t>5</w:t>
      </w:r>
      <w:r>
        <w:rPr>
          <w:rFonts w:hint="eastAsia"/>
          <w:bCs/>
          <w:color w:val="auto"/>
          <w:sz w:val="28"/>
          <w:szCs w:val="28"/>
          <w:highlight w:val="none"/>
          <w:shd w:val="clear" w:color="auto" w:fill="FFFFFF"/>
        </w:rPr>
        <w:t>）法定代表人授权委托书及被授权人身份证复印件（法定代表人授权委托书按照附件</w:t>
      </w:r>
      <w:r>
        <w:rPr>
          <w:rFonts w:hint="eastAsia"/>
          <w:bCs/>
          <w:color w:val="auto"/>
          <w:sz w:val="28"/>
          <w:szCs w:val="28"/>
          <w:highlight w:val="none"/>
          <w:shd w:val="clear" w:color="auto" w:fill="FFFFFF"/>
          <w:lang w:val="en-US" w:eastAsia="zh-CN"/>
        </w:rPr>
        <w:t>五</w:t>
      </w:r>
      <w:r>
        <w:rPr>
          <w:rFonts w:hint="eastAsia"/>
          <w:bCs/>
          <w:color w:val="auto"/>
          <w:sz w:val="28"/>
          <w:szCs w:val="28"/>
          <w:highlight w:val="none"/>
          <w:shd w:val="clear" w:color="auto" w:fill="FFFFFF"/>
        </w:rPr>
        <w:t>格式填写，如法定代表人亲自参加的无须提供授权委托书）；</w:t>
      </w:r>
    </w:p>
    <w:p>
      <w:pPr>
        <w:pStyle w:val="13"/>
        <w:keepNext w:val="0"/>
        <w:keepLines w:val="0"/>
        <w:pageBreakBefore w:val="0"/>
        <w:kinsoku/>
        <w:wordWrap/>
        <w:overflowPunct/>
        <w:topLinePunct w:val="0"/>
        <w:autoSpaceDE/>
        <w:autoSpaceDN/>
        <w:bidi w:val="0"/>
        <w:adjustRightInd/>
        <w:spacing w:before="0" w:beforeAutospacing="0" w:after="0" w:afterAutospacing="0" w:line="480" w:lineRule="exact"/>
        <w:ind w:firstLine="560" w:firstLineChars="200"/>
        <w:jc w:val="both"/>
        <w:textAlignment w:val="auto"/>
        <w:rPr>
          <w:bCs/>
          <w:color w:val="auto"/>
          <w:sz w:val="28"/>
          <w:szCs w:val="28"/>
          <w:highlight w:val="none"/>
          <w:shd w:val="clear" w:color="auto" w:fill="FFFFFF"/>
        </w:rPr>
      </w:pPr>
      <w:r>
        <w:rPr>
          <w:rFonts w:hint="eastAsia"/>
          <w:bCs/>
          <w:color w:val="auto"/>
          <w:sz w:val="28"/>
          <w:szCs w:val="28"/>
          <w:highlight w:val="none"/>
          <w:shd w:val="clear" w:color="auto" w:fill="FFFFFF"/>
        </w:rPr>
        <w:t>（</w:t>
      </w:r>
      <w:r>
        <w:rPr>
          <w:rFonts w:hint="eastAsia"/>
          <w:bCs/>
          <w:color w:val="auto"/>
          <w:sz w:val="28"/>
          <w:szCs w:val="28"/>
          <w:highlight w:val="none"/>
          <w:shd w:val="clear" w:color="auto" w:fill="FFFFFF"/>
          <w:lang w:val="en-US" w:eastAsia="zh-CN"/>
        </w:rPr>
        <w:t>6</w:t>
      </w:r>
      <w:r>
        <w:rPr>
          <w:rFonts w:hint="eastAsia"/>
          <w:bCs/>
          <w:color w:val="auto"/>
          <w:sz w:val="28"/>
          <w:szCs w:val="28"/>
          <w:highlight w:val="none"/>
          <w:shd w:val="clear" w:color="auto" w:fill="FFFFFF"/>
        </w:rPr>
        <w:t xml:space="preserve">）法定代表人身份证复印件； </w:t>
      </w:r>
    </w:p>
    <w:p>
      <w:pPr>
        <w:pStyle w:val="13"/>
        <w:keepNext w:val="0"/>
        <w:keepLines w:val="0"/>
        <w:pageBreakBefore w:val="0"/>
        <w:kinsoku/>
        <w:wordWrap/>
        <w:overflowPunct/>
        <w:topLinePunct w:val="0"/>
        <w:autoSpaceDE/>
        <w:autoSpaceDN/>
        <w:bidi w:val="0"/>
        <w:adjustRightInd/>
        <w:spacing w:before="0" w:beforeAutospacing="0" w:after="0" w:afterAutospacing="0" w:line="480" w:lineRule="exact"/>
        <w:ind w:firstLine="560" w:firstLineChars="200"/>
        <w:jc w:val="both"/>
        <w:textAlignment w:val="auto"/>
        <w:rPr>
          <w:bCs/>
          <w:color w:val="auto"/>
          <w:sz w:val="28"/>
          <w:szCs w:val="28"/>
          <w:highlight w:val="none"/>
          <w:shd w:val="clear" w:color="auto" w:fill="FFFFFF"/>
        </w:rPr>
      </w:pPr>
      <w:r>
        <w:rPr>
          <w:rFonts w:hint="eastAsia"/>
          <w:bCs/>
          <w:color w:val="auto"/>
          <w:sz w:val="28"/>
          <w:szCs w:val="28"/>
          <w:highlight w:val="none"/>
          <w:shd w:val="clear" w:color="auto" w:fill="FFFFFF"/>
        </w:rPr>
        <w:t>（</w:t>
      </w:r>
      <w:r>
        <w:rPr>
          <w:rFonts w:hint="eastAsia"/>
          <w:bCs/>
          <w:color w:val="auto"/>
          <w:sz w:val="28"/>
          <w:szCs w:val="28"/>
          <w:highlight w:val="none"/>
          <w:shd w:val="clear" w:color="auto" w:fill="FFFFFF"/>
          <w:lang w:val="en-US" w:eastAsia="zh-CN"/>
        </w:rPr>
        <w:t>7</w:t>
      </w:r>
      <w:r>
        <w:rPr>
          <w:rFonts w:hint="eastAsia"/>
          <w:bCs/>
          <w:color w:val="auto"/>
          <w:sz w:val="28"/>
          <w:szCs w:val="28"/>
          <w:highlight w:val="none"/>
          <w:shd w:val="clear" w:color="auto" w:fill="FFFFFF"/>
        </w:rPr>
        <w:t>）</w:t>
      </w:r>
      <w:r>
        <w:rPr>
          <w:rFonts w:hint="eastAsia"/>
          <w:bCs/>
          <w:color w:val="auto"/>
          <w:sz w:val="28"/>
          <w:szCs w:val="28"/>
          <w:highlight w:val="none"/>
          <w:shd w:val="clear" w:color="auto" w:fill="FFFFFF"/>
          <w:lang w:val="en-US" w:eastAsia="zh-CN"/>
        </w:rPr>
        <w:t>供应商</w:t>
      </w:r>
      <w:r>
        <w:rPr>
          <w:rFonts w:hint="eastAsia" w:ascii="宋体" w:hAnsi="宋体" w:eastAsia="宋体" w:cs="宋体"/>
          <w:bCs/>
          <w:color w:val="auto"/>
          <w:sz w:val="28"/>
          <w:szCs w:val="28"/>
          <w:highlight w:val="none"/>
          <w:shd w:val="clear" w:color="auto" w:fill="FFFFFF"/>
        </w:rPr>
        <w:t>有效的营业执照复印件</w:t>
      </w:r>
      <w:r>
        <w:rPr>
          <w:rFonts w:hint="eastAsia"/>
          <w:bCs/>
          <w:color w:val="auto"/>
          <w:sz w:val="28"/>
          <w:szCs w:val="28"/>
          <w:highlight w:val="none"/>
          <w:shd w:val="clear" w:color="auto" w:fill="FFFFFF"/>
        </w:rPr>
        <w:t>；</w:t>
      </w:r>
    </w:p>
    <w:p>
      <w:pPr>
        <w:pStyle w:val="13"/>
        <w:keepNext w:val="0"/>
        <w:keepLines w:val="0"/>
        <w:pageBreakBefore w:val="0"/>
        <w:kinsoku/>
        <w:wordWrap/>
        <w:overflowPunct/>
        <w:topLinePunct w:val="0"/>
        <w:autoSpaceDE/>
        <w:autoSpaceDN/>
        <w:bidi w:val="0"/>
        <w:adjustRightInd/>
        <w:spacing w:before="0" w:beforeAutospacing="0" w:after="0" w:afterAutospacing="0" w:line="480" w:lineRule="exact"/>
        <w:ind w:firstLine="560" w:firstLineChars="200"/>
        <w:jc w:val="both"/>
        <w:textAlignment w:val="auto"/>
        <w:rPr>
          <w:bCs/>
          <w:color w:val="auto"/>
          <w:sz w:val="28"/>
          <w:szCs w:val="28"/>
          <w:highlight w:val="none"/>
          <w:shd w:val="clear" w:color="auto" w:fill="FFFFFF"/>
        </w:rPr>
      </w:pPr>
      <w:r>
        <w:rPr>
          <w:rFonts w:hint="eastAsia" w:cs="宋体"/>
          <w:bCs/>
          <w:color w:val="auto"/>
          <w:sz w:val="28"/>
          <w:szCs w:val="28"/>
          <w:highlight w:val="none"/>
          <w:shd w:val="clear" w:color="auto" w:fill="FFFFFF"/>
          <w:lang w:eastAsia="zh-CN"/>
        </w:rPr>
        <w:t>（</w:t>
      </w:r>
      <w:r>
        <w:rPr>
          <w:rFonts w:hint="eastAsia" w:cs="宋体"/>
          <w:bCs/>
          <w:color w:val="auto"/>
          <w:sz w:val="28"/>
          <w:szCs w:val="28"/>
          <w:highlight w:val="none"/>
          <w:shd w:val="clear" w:color="auto" w:fill="FFFFFF"/>
          <w:lang w:val="en-US" w:eastAsia="zh-CN"/>
        </w:rPr>
        <w:t>8</w:t>
      </w:r>
      <w:r>
        <w:rPr>
          <w:rFonts w:hint="eastAsia" w:cs="宋体"/>
          <w:bCs/>
          <w:color w:val="auto"/>
          <w:sz w:val="28"/>
          <w:szCs w:val="28"/>
          <w:highlight w:val="none"/>
          <w:shd w:val="clear" w:color="auto" w:fill="FFFFFF"/>
          <w:lang w:eastAsia="zh-CN"/>
        </w:rPr>
        <w:t>）</w:t>
      </w:r>
      <w:r>
        <w:rPr>
          <w:rFonts w:hint="eastAsia"/>
          <w:bCs/>
          <w:color w:val="auto"/>
          <w:sz w:val="28"/>
          <w:szCs w:val="28"/>
          <w:highlight w:val="none"/>
          <w:shd w:val="clear" w:color="auto" w:fill="FFFFFF"/>
        </w:rPr>
        <w:t>投标供应商须提供参与本次项目政府采购活动前三年内，在经营活动中没有重大违法记录的书面《无重大违法记录声明函》（格式见附件</w:t>
      </w:r>
      <w:r>
        <w:rPr>
          <w:rFonts w:hint="eastAsia"/>
          <w:bCs/>
          <w:color w:val="auto"/>
          <w:sz w:val="28"/>
          <w:szCs w:val="28"/>
          <w:highlight w:val="none"/>
          <w:shd w:val="clear" w:color="auto" w:fill="FFFFFF"/>
          <w:lang w:val="en-US" w:eastAsia="zh-CN"/>
        </w:rPr>
        <w:t>六</w:t>
      </w:r>
      <w:r>
        <w:rPr>
          <w:rFonts w:hint="eastAsia"/>
          <w:bCs/>
          <w:color w:val="auto"/>
          <w:sz w:val="28"/>
          <w:szCs w:val="28"/>
          <w:highlight w:val="none"/>
          <w:shd w:val="clear" w:color="auto" w:fill="FFFFFF"/>
        </w:rPr>
        <w:t>）；</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asciiTheme="minorEastAsia" w:hAnsiTheme="minorEastAsia" w:eastAsiaTheme="minorEastAsia"/>
          <w:bCs/>
          <w:color w:val="auto"/>
          <w:sz w:val="28"/>
          <w:highlight w:val="none"/>
        </w:rPr>
      </w:pPr>
      <w:r>
        <w:rPr>
          <w:rFonts w:hint="eastAsia" w:asciiTheme="minorEastAsia" w:hAnsiTheme="minorEastAsia" w:eastAsiaTheme="minorEastAsia"/>
          <w:bCs/>
          <w:color w:val="auto"/>
          <w:sz w:val="28"/>
          <w:highlight w:val="none"/>
        </w:rPr>
        <w:t>报价文件正</w:t>
      </w:r>
      <w:r>
        <w:rPr>
          <w:rFonts w:hint="eastAsia" w:asciiTheme="minorEastAsia" w:hAnsiTheme="minorEastAsia" w:eastAsiaTheme="minorEastAsia"/>
          <w:bCs/>
          <w:color w:val="auto"/>
          <w:sz w:val="28"/>
          <w:highlight w:val="none"/>
          <w:lang w:val="en-US" w:eastAsia="zh-CN"/>
        </w:rPr>
        <w:t>本</w:t>
      </w:r>
      <w:r>
        <w:rPr>
          <w:rFonts w:hint="eastAsia" w:ascii="宋体" w:hAnsi="宋体" w:cs="宋体"/>
          <w:bCs/>
          <w:color w:val="auto"/>
          <w:sz w:val="28"/>
          <w:szCs w:val="28"/>
          <w:highlight w:val="none"/>
          <w:shd w:val="clear" w:color="auto" w:fill="FFFFFF"/>
        </w:rPr>
        <w:t>壹</w:t>
      </w:r>
      <w:r>
        <w:rPr>
          <w:rFonts w:hint="eastAsia" w:asciiTheme="minorEastAsia" w:hAnsiTheme="minorEastAsia" w:eastAsiaTheme="minorEastAsia"/>
          <w:bCs/>
          <w:color w:val="auto"/>
          <w:sz w:val="28"/>
          <w:highlight w:val="none"/>
        </w:rPr>
        <w:t>份、副本</w:t>
      </w:r>
      <w:r>
        <w:rPr>
          <w:rFonts w:hint="eastAsia" w:ascii="宋体" w:hAnsi="宋体" w:cs="宋体"/>
          <w:bCs/>
          <w:color w:val="auto"/>
          <w:sz w:val="28"/>
          <w:szCs w:val="28"/>
          <w:highlight w:val="none"/>
          <w:shd w:val="clear" w:color="auto" w:fill="FFFFFF"/>
        </w:rPr>
        <w:t>壹</w:t>
      </w:r>
      <w:r>
        <w:rPr>
          <w:rFonts w:hint="eastAsia" w:asciiTheme="minorEastAsia" w:hAnsiTheme="minorEastAsia" w:eastAsiaTheme="minorEastAsia"/>
          <w:bCs/>
          <w:color w:val="auto"/>
          <w:sz w:val="28"/>
          <w:highlight w:val="none"/>
        </w:rPr>
        <w:t>份，报价文件中必须包含上述要求提供的所有材料，否则视为无效报价文件。报价文件装订成册并密封，密封袋上标明：项目名称、报价单位名称，否则视为无效投标文件。</w:t>
      </w:r>
    </w:p>
    <w:p>
      <w:pPr>
        <w:pStyle w:val="6"/>
        <w:keepNext w:val="0"/>
        <w:keepLines w:val="0"/>
        <w:pageBreakBefore w:val="0"/>
        <w:kinsoku/>
        <w:wordWrap/>
        <w:overflowPunct/>
        <w:topLinePunct w:val="0"/>
        <w:autoSpaceDE/>
        <w:autoSpaceDN/>
        <w:bidi w:val="0"/>
        <w:adjustRightInd/>
        <w:spacing w:line="480" w:lineRule="exact"/>
        <w:ind w:firstLine="560" w:firstLineChars="200"/>
        <w:textAlignment w:val="auto"/>
        <w:rPr>
          <w:color w:val="auto"/>
          <w:highlight w:val="none"/>
        </w:rPr>
      </w:pPr>
      <w:r>
        <w:rPr>
          <w:rFonts w:hint="eastAsia" w:ascii="宋体" w:hAnsi="宋体" w:eastAsia="宋体" w:cs="宋体"/>
          <w:b/>
          <w:color w:val="auto"/>
          <w:highlight w:val="none"/>
          <w:shd w:val="clear" w:color="auto" w:fill="FFFFFF"/>
        </w:rPr>
        <w:t>注意：上述材料复印件均须加盖单位公章，否则将被视作无效报价文件。</w:t>
      </w:r>
    </w:p>
    <w:p>
      <w:pPr>
        <w:keepNext w:val="0"/>
        <w:keepLines w:val="0"/>
        <w:pageBreakBefore w:val="0"/>
        <w:kinsoku/>
        <w:wordWrap/>
        <w:overflowPunct/>
        <w:topLinePunct w:val="0"/>
        <w:autoSpaceDE/>
        <w:autoSpaceDN/>
        <w:bidi w:val="0"/>
        <w:adjustRightInd/>
        <w:snapToGrid w:val="0"/>
        <w:spacing w:line="480" w:lineRule="exact"/>
        <w:textAlignment w:val="auto"/>
        <w:rPr>
          <w:rFonts w:asciiTheme="minorEastAsia" w:hAnsiTheme="minorEastAsia" w:eastAsiaTheme="minorEastAsia"/>
          <w:b/>
          <w:bCs/>
          <w:color w:val="auto"/>
          <w:sz w:val="28"/>
          <w:highlight w:val="none"/>
        </w:rPr>
      </w:pPr>
      <w:r>
        <w:rPr>
          <w:rFonts w:hint="eastAsia" w:asciiTheme="minorEastAsia" w:hAnsiTheme="minorEastAsia" w:eastAsiaTheme="minorEastAsia"/>
          <w:b/>
          <w:bCs/>
          <w:color w:val="auto"/>
          <w:sz w:val="28"/>
          <w:highlight w:val="none"/>
        </w:rPr>
        <w:t xml:space="preserve">    </w:t>
      </w:r>
      <w:r>
        <w:rPr>
          <w:rFonts w:hint="eastAsia" w:asciiTheme="minorEastAsia" w:hAnsiTheme="minorEastAsia" w:eastAsiaTheme="minorEastAsia"/>
          <w:b/>
          <w:bCs/>
          <w:color w:val="auto"/>
          <w:sz w:val="28"/>
          <w:highlight w:val="none"/>
          <w:lang w:val="en-US" w:eastAsia="zh-CN"/>
        </w:rPr>
        <w:t>5</w:t>
      </w:r>
      <w:r>
        <w:rPr>
          <w:rFonts w:hint="eastAsia" w:asciiTheme="minorEastAsia" w:hAnsiTheme="minorEastAsia" w:eastAsiaTheme="minorEastAsia"/>
          <w:b/>
          <w:bCs/>
          <w:color w:val="auto"/>
          <w:sz w:val="28"/>
          <w:highlight w:val="none"/>
        </w:rPr>
        <w:t>.纸质响应文件递交</w:t>
      </w:r>
    </w:p>
    <w:p>
      <w:pPr>
        <w:keepNext w:val="0"/>
        <w:keepLines w:val="0"/>
        <w:pageBreakBefore w:val="0"/>
        <w:kinsoku/>
        <w:wordWrap/>
        <w:overflowPunct/>
        <w:topLinePunct w:val="0"/>
        <w:autoSpaceDE/>
        <w:autoSpaceDN/>
        <w:bidi w:val="0"/>
        <w:adjustRightInd/>
        <w:snapToGrid w:val="0"/>
        <w:spacing w:line="480" w:lineRule="exact"/>
        <w:ind w:firstLine="560" w:firstLineChars="200"/>
        <w:jc w:val="left"/>
        <w:textAlignment w:val="auto"/>
        <w:rPr>
          <w:rFonts w:ascii="宋体" w:hAnsi="宋体" w:cs="仿宋_GB2312"/>
          <w:color w:val="auto"/>
          <w:sz w:val="28"/>
          <w:szCs w:val="28"/>
          <w:highlight w:val="none"/>
        </w:rPr>
      </w:pPr>
      <w:r>
        <w:rPr>
          <w:rFonts w:hint="eastAsia" w:ascii="宋体" w:hAnsi="宋体" w:cs="仿宋_GB2312"/>
          <w:color w:val="auto"/>
          <w:sz w:val="28"/>
          <w:szCs w:val="28"/>
          <w:highlight w:val="none"/>
        </w:rPr>
        <w:t>投标截止时间：</w:t>
      </w:r>
      <w:r>
        <w:rPr>
          <w:rFonts w:hint="eastAsia" w:ascii="宋体" w:hAnsi="宋体" w:cs="仿宋_GB2312"/>
          <w:color w:val="auto"/>
          <w:sz w:val="28"/>
          <w:szCs w:val="28"/>
          <w:highlight w:val="none"/>
        </w:rPr>
        <w:t>202</w:t>
      </w:r>
      <w:r>
        <w:rPr>
          <w:rFonts w:hint="eastAsia" w:ascii="宋体" w:hAnsi="宋体" w:cs="仿宋_GB2312"/>
          <w:color w:val="auto"/>
          <w:sz w:val="28"/>
          <w:szCs w:val="28"/>
          <w:highlight w:val="none"/>
          <w:lang w:val="en-US" w:eastAsia="zh-CN"/>
        </w:rPr>
        <w:t>3</w:t>
      </w:r>
      <w:r>
        <w:rPr>
          <w:rFonts w:hint="eastAsia" w:ascii="宋体" w:hAnsi="宋体" w:cs="仿宋_GB2312"/>
          <w:color w:val="auto"/>
          <w:sz w:val="28"/>
          <w:szCs w:val="28"/>
          <w:highlight w:val="none"/>
        </w:rPr>
        <w:t>年</w:t>
      </w:r>
      <w:r>
        <w:rPr>
          <w:rFonts w:hint="eastAsia" w:ascii="宋体" w:hAnsi="宋体" w:cs="仿宋_GB2312"/>
          <w:color w:val="auto"/>
          <w:sz w:val="28"/>
          <w:szCs w:val="28"/>
          <w:highlight w:val="none"/>
          <w:lang w:val="en-US" w:eastAsia="zh-CN"/>
        </w:rPr>
        <w:t>07</w:t>
      </w:r>
      <w:r>
        <w:rPr>
          <w:rFonts w:hint="eastAsia" w:ascii="宋体" w:hAnsi="宋体" w:cs="仿宋_GB2312"/>
          <w:color w:val="auto"/>
          <w:sz w:val="28"/>
          <w:szCs w:val="28"/>
          <w:highlight w:val="none"/>
        </w:rPr>
        <w:t>月</w:t>
      </w:r>
      <w:r>
        <w:rPr>
          <w:rFonts w:hint="eastAsia" w:ascii="宋体" w:hAnsi="宋体" w:cs="仿宋_GB2312"/>
          <w:color w:val="auto"/>
          <w:sz w:val="28"/>
          <w:szCs w:val="28"/>
          <w:highlight w:val="none"/>
          <w:lang w:val="en-US" w:eastAsia="zh-CN"/>
        </w:rPr>
        <w:t>06</w:t>
      </w:r>
      <w:r>
        <w:rPr>
          <w:rFonts w:hint="eastAsia" w:ascii="宋体" w:hAnsi="宋体" w:cs="仿宋_GB2312"/>
          <w:color w:val="auto"/>
          <w:sz w:val="28"/>
          <w:szCs w:val="28"/>
          <w:highlight w:val="none"/>
        </w:rPr>
        <w:t>日</w:t>
      </w:r>
      <w:r>
        <w:rPr>
          <w:rFonts w:hint="eastAsia" w:ascii="宋体" w:hAnsi="宋体" w:cs="仿宋_GB2312"/>
          <w:color w:val="auto"/>
          <w:sz w:val="28"/>
          <w:szCs w:val="28"/>
          <w:highlight w:val="none"/>
          <w:lang w:eastAsia="zh-CN"/>
        </w:rPr>
        <w:t>上</w:t>
      </w:r>
      <w:r>
        <w:rPr>
          <w:rFonts w:hint="eastAsia" w:ascii="宋体" w:hAnsi="宋体" w:cs="仿宋_GB2312"/>
          <w:color w:val="auto"/>
          <w:sz w:val="28"/>
          <w:szCs w:val="28"/>
          <w:highlight w:val="none"/>
        </w:rPr>
        <w:t>午</w:t>
      </w:r>
      <w:r>
        <w:rPr>
          <w:rFonts w:hint="eastAsia" w:ascii="宋体" w:hAnsi="宋体" w:cs="仿宋_GB2312"/>
          <w:color w:val="auto"/>
          <w:sz w:val="28"/>
          <w:szCs w:val="28"/>
          <w:highlight w:val="none"/>
          <w:lang w:val="en-US" w:eastAsia="zh-CN"/>
        </w:rPr>
        <w:t>09</w:t>
      </w:r>
      <w:r>
        <w:rPr>
          <w:rFonts w:hint="eastAsia" w:ascii="宋体" w:hAnsi="宋体" w:cs="仿宋_GB2312"/>
          <w:color w:val="auto"/>
          <w:sz w:val="28"/>
          <w:szCs w:val="28"/>
          <w:highlight w:val="none"/>
        </w:rPr>
        <w:t>:</w:t>
      </w:r>
      <w:r>
        <w:rPr>
          <w:rFonts w:hint="eastAsia" w:ascii="宋体" w:hAnsi="宋体" w:cs="仿宋_GB2312"/>
          <w:color w:val="auto"/>
          <w:sz w:val="28"/>
          <w:szCs w:val="28"/>
          <w:highlight w:val="none"/>
          <w:lang w:val="en-US" w:eastAsia="zh-CN"/>
        </w:rPr>
        <w:t>00</w:t>
      </w:r>
      <w:r>
        <w:rPr>
          <w:rFonts w:hint="eastAsia" w:ascii="宋体" w:hAnsi="宋体" w:cs="仿宋_GB2312"/>
          <w:color w:val="auto"/>
          <w:sz w:val="28"/>
          <w:szCs w:val="28"/>
          <w:highlight w:val="none"/>
          <w:lang w:val="en-US" w:eastAsia="zh-CN"/>
        </w:rPr>
        <w:t>（</w:t>
      </w:r>
      <w:r>
        <w:rPr>
          <w:rFonts w:hint="eastAsia" w:ascii="宋体" w:hAnsi="宋体" w:cs="仿宋_GB2312"/>
          <w:color w:val="auto"/>
          <w:sz w:val="28"/>
          <w:szCs w:val="28"/>
          <w:highlight w:val="none"/>
        </w:rPr>
        <w:t>北京时间）</w:t>
      </w:r>
    </w:p>
    <w:p>
      <w:pPr>
        <w:keepNext w:val="0"/>
        <w:keepLines w:val="0"/>
        <w:pageBreakBefore w:val="0"/>
        <w:kinsoku/>
        <w:wordWrap/>
        <w:overflowPunct/>
        <w:topLinePunct w:val="0"/>
        <w:autoSpaceDE/>
        <w:autoSpaceDN/>
        <w:bidi w:val="0"/>
        <w:adjustRightInd/>
        <w:snapToGrid w:val="0"/>
        <w:spacing w:line="480" w:lineRule="exact"/>
        <w:ind w:firstLine="560" w:firstLineChars="200"/>
        <w:jc w:val="left"/>
        <w:textAlignment w:val="auto"/>
        <w:rPr>
          <w:rFonts w:hint="eastAsia" w:ascii="宋体" w:hAnsi="宋体" w:cs="仿宋_GB2312"/>
          <w:color w:val="auto"/>
          <w:sz w:val="28"/>
          <w:szCs w:val="28"/>
          <w:highlight w:val="none"/>
          <w:lang w:val="en-US" w:eastAsia="zh-CN"/>
        </w:rPr>
      </w:pPr>
      <w:r>
        <w:rPr>
          <w:rFonts w:hint="eastAsia" w:ascii="宋体" w:hAnsi="宋体" w:cs="仿宋_GB2312"/>
          <w:color w:val="auto"/>
          <w:sz w:val="28"/>
          <w:szCs w:val="28"/>
          <w:highlight w:val="none"/>
          <w:lang w:val="en-US" w:eastAsia="zh-CN"/>
        </w:rPr>
        <w:t>开标时间：</w:t>
      </w:r>
      <w:r>
        <w:rPr>
          <w:rFonts w:hint="eastAsia" w:ascii="宋体" w:hAnsi="宋体" w:cs="仿宋_GB2312"/>
          <w:color w:val="auto"/>
          <w:sz w:val="28"/>
          <w:szCs w:val="28"/>
          <w:highlight w:val="none"/>
        </w:rPr>
        <w:t>202</w:t>
      </w:r>
      <w:r>
        <w:rPr>
          <w:rFonts w:hint="eastAsia" w:ascii="宋体" w:hAnsi="宋体" w:cs="仿宋_GB2312"/>
          <w:color w:val="auto"/>
          <w:sz w:val="28"/>
          <w:szCs w:val="28"/>
          <w:highlight w:val="none"/>
          <w:lang w:val="en-US" w:eastAsia="zh-CN"/>
        </w:rPr>
        <w:t>3</w:t>
      </w:r>
      <w:r>
        <w:rPr>
          <w:rFonts w:hint="eastAsia" w:ascii="宋体" w:hAnsi="宋体" w:cs="仿宋_GB2312"/>
          <w:color w:val="auto"/>
          <w:sz w:val="28"/>
          <w:szCs w:val="28"/>
          <w:highlight w:val="none"/>
        </w:rPr>
        <w:t>年</w:t>
      </w:r>
      <w:r>
        <w:rPr>
          <w:rFonts w:hint="eastAsia" w:ascii="宋体" w:hAnsi="宋体" w:cs="仿宋_GB2312"/>
          <w:color w:val="auto"/>
          <w:sz w:val="28"/>
          <w:szCs w:val="28"/>
          <w:highlight w:val="none"/>
          <w:lang w:val="en-US" w:eastAsia="zh-CN"/>
        </w:rPr>
        <w:t>07</w:t>
      </w:r>
      <w:r>
        <w:rPr>
          <w:rFonts w:hint="eastAsia" w:ascii="宋体" w:hAnsi="宋体" w:cs="仿宋_GB2312"/>
          <w:color w:val="auto"/>
          <w:sz w:val="28"/>
          <w:szCs w:val="28"/>
          <w:highlight w:val="none"/>
        </w:rPr>
        <w:t>月</w:t>
      </w:r>
      <w:r>
        <w:rPr>
          <w:rFonts w:hint="eastAsia" w:ascii="宋体" w:hAnsi="宋体" w:cs="仿宋_GB2312"/>
          <w:color w:val="auto"/>
          <w:sz w:val="28"/>
          <w:szCs w:val="28"/>
          <w:highlight w:val="none"/>
          <w:lang w:val="en-US" w:eastAsia="zh-CN"/>
        </w:rPr>
        <w:t>06</w:t>
      </w:r>
      <w:r>
        <w:rPr>
          <w:rFonts w:hint="eastAsia" w:ascii="宋体" w:hAnsi="宋体" w:cs="仿宋_GB2312"/>
          <w:color w:val="auto"/>
          <w:sz w:val="28"/>
          <w:szCs w:val="28"/>
          <w:highlight w:val="none"/>
        </w:rPr>
        <w:t>日</w:t>
      </w:r>
      <w:r>
        <w:rPr>
          <w:rFonts w:hint="eastAsia" w:ascii="宋体" w:hAnsi="宋体" w:cs="仿宋_GB2312"/>
          <w:color w:val="auto"/>
          <w:sz w:val="28"/>
          <w:szCs w:val="28"/>
          <w:highlight w:val="none"/>
          <w:lang w:eastAsia="zh-CN"/>
        </w:rPr>
        <w:t>上</w:t>
      </w:r>
      <w:r>
        <w:rPr>
          <w:rFonts w:hint="eastAsia" w:ascii="宋体" w:hAnsi="宋体" w:cs="仿宋_GB2312"/>
          <w:color w:val="auto"/>
          <w:sz w:val="28"/>
          <w:szCs w:val="28"/>
          <w:highlight w:val="none"/>
        </w:rPr>
        <w:t>午</w:t>
      </w:r>
      <w:r>
        <w:rPr>
          <w:rFonts w:hint="eastAsia" w:ascii="宋体" w:hAnsi="宋体" w:cs="仿宋_GB2312"/>
          <w:color w:val="auto"/>
          <w:sz w:val="28"/>
          <w:szCs w:val="28"/>
          <w:highlight w:val="none"/>
          <w:lang w:val="en-US" w:eastAsia="zh-CN"/>
        </w:rPr>
        <w:t>09</w:t>
      </w:r>
      <w:r>
        <w:rPr>
          <w:rFonts w:hint="eastAsia" w:ascii="宋体" w:hAnsi="宋体" w:cs="仿宋_GB2312"/>
          <w:color w:val="auto"/>
          <w:sz w:val="28"/>
          <w:szCs w:val="28"/>
          <w:highlight w:val="none"/>
        </w:rPr>
        <w:t>:</w:t>
      </w:r>
      <w:r>
        <w:rPr>
          <w:rFonts w:hint="eastAsia" w:ascii="宋体" w:hAnsi="宋体" w:cs="仿宋_GB2312"/>
          <w:color w:val="auto"/>
          <w:sz w:val="28"/>
          <w:szCs w:val="28"/>
          <w:highlight w:val="none"/>
          <w:lang w:val="en-US" w:eastAsia="zh-CN"/>
        </w:rPr>
        <w:t>00</w:t>
      </w:r>
      <w:r>
        <w:rPr>
          <w:rFonts w:hint="eastAsia" w:ascii="宋体" w:hAnsi="宋体" w:cs="仿宋_GB2312"/>
          <w:color w:val="auto"/>
          <w:sz w:val="28"/>
          <w:szCs w:val="28"/>
          <w:highlight w:val="none"/>
          <w:lang w:val="en-US" w:eastAsia="zh-CN"/>
        </w:rPr>
        <w:t>（北京时间）</w:t>
      </w:r>
    </w:p>
    <w:p>
      <w:pPr>
        <w:keepNext w:val="0"/>
        <w:keepLines w:val="0"/>
        <w:pageBreakBefore w:val="0"/>
        <w:kinsoku/>
        <w:wordWrap/>
        <w:overflowPunct/>
        <w:topLinePunct w:val="0"/>
        <w:autoSpaceDE/>
        <w:autoSpaceDN/>
        <w:bidi w:val="0"/>
        <w:adjustRightInd/>
        <w:snapToGrid w:val="0"/>
        <w:spacing w:line="480" w:lineRule="exact"/>
        <w:ind w:firstLine="560" w:firstLineChars="200"/>
        <w:jc w:val="left"/>
        <w:textAlignment w:val="auto"/>
        <w:rPr>
          <w:rFonts w:ascii="宋体" w:hAnsi="宋体" w:cs="仿宋_GB2312"/>
          <w:color w:val="auto"/>
          <w:sz w:val="28"/>
          <w:szCs w:val="28"/>
          <w:highlight w:val="none"/>
        </w:rPr>
      </w:pPr>
      <w:r>
        <w:rPr>
          <w:rFonts w:hint="eastAsia" w:ascii="宋体" w:hAnsi="宋体" w:cs="仿宋_GB2312"/>
          <w:color w:val="auto"/>
          <w:sz w:val="28"/>
          <w:szCs w:val="28"/>
          <w:highlight w:val="none"/>
        </w:rPr>
        <w:t>开标地点：江苏天宏华信工程投资管理咨询有限公司（启东市南苑西路国动产业园2号楼402室）</w:t>
      </w:r>
    </w:p>
    <w:p>
      <w:pPr>
        <w:keepNext w:val="0"/>
        <w:keepLines w:val="0"/>
        <w:pageBreakBefore w:val="0"/>
        <w:kinsoku/>
        <w:wordWrap/>
        <w:overflowPunct/>
        <w:topLinePunct w:val="0"/>
        <w:autoSpaceDE/>
        <w:autoSpaceDN/>
        <w:bidi w:val="0"/>
        <w:adjustRightInd/>
        <w:snapToGrid w:val="0"/>
        <w:spacing w:line="480" w:lineRule="exact"/>
        <w:ind w:firstLine="560" w:firstLineChars="200"/>
        <w:jc w:val="left"/>
        <w:textAlignment w:val="auto"/>
        <w:rPr>
          <w:rFonts w:ascii="宋体" w:hAnsi="宋体" w:cs="仿宋_GB2312"/>
          <w:color w:val="auto"/>
          <w:sz w:val="28"/>
          <w:szCs w:val="28"/>
          <w:highlight w:val="none"/>
        </w:rPr>
      </w:pPr>
      <w:r>
        <w:rPr>
          <w:rFonts w:hint="eastAsia" w:ascii="宋体" w:hAnsi="宋体" w:cs="仿宋_GB2312"/>
          <w:color w:val="auto"/>
          <w:sz w:val="28"/>
          <w:szCs w:val="28"/>
          <w:highlight w:val="none"/>
        </w:rPr>
        <w:t>纸质响应文件接收截止时间及接收地点：</w:t>
      </w:r>
    </w:p>
    <w:p>
      <w:pPr>
        <w:keepNext w:val="0"/>
        <w:keepLines w:val="0"/>
        <w:pageBreakBefore w:val="0"/>
        <w:kinsoku/>
        <w:wordWrap/>
        <w:overflowPunct/>
        <w:topLinePunct w:val="0"/>
        <w:autoSpaceDE/>
        <w:autoSpaceDN/>
        <w:bidi w:val="0"/>
        <w:adjustRightInd/>
        <w:snapToGrid w:val="0"/>
        <w:spacing w:line="480" w:lineRule="exact"/>
        <w:ind w:firstLine="560" w:firstLineChars="200"/>
        <w:jc w:val="left"/>
        <w:textAlignment w:val="auto"/>
        <w:rPr>
          <w:rFonts w:ascii="宋体" w:hAnsi="宋体" w:cs="仿宋_GB2312"/>
          <w:color w:val="auto"/>
          <w:sz w:val="28"/>
          <w:szCs w:val="28"/>
          <w:highlight w:val="none"/>
        </w:rPr>
      </w:pPr>
      <w:r>
        <w:rPr>
          <w:rFonts w:hint="eastAsia" w:ascii="宋体" w:hAnsi="宋体" w:cs="仿宋_GB2312"/>
          <w:color w:val="auto"/>
          <w:sz w:val="28"/>
          <w:szCs w:val="28"/>
          <w:highlight w:val="none"/>
        </w:rPr>
        <w:t>（1）本项目为不见面开标，供应商须在规定的纸质响应文件接收截止时间前将纸质响应文件邮寄（只接收顺丰）至规定接收地点。请各潜在供应商充分考虑天气、快递速度、路程等因素，不接受到付。未在规定时间内送达的响应文件将不予接收，后果由各潜在供应商自行承担。</w:t>
      </w:r>
    </w:p>
    <w:p>
      <w:pPr>
        <w:keepNext w:val="0"/>
        <w:keepLines w:val="0"/>
        <w:pageBreakBefore w:val="0"/>
        <w:kinsoku/>
        <w:wordWrap/>
        <w:overflowPunct/>
        <w:topLinePunct w:val="0"/>
        <w:autoSpaceDE/>
        <w:autoSpaceDN/>
        <w:bidi w:val="0"/>
        <w:adjustRightInd/>
        <w:snapToGrid w:val="0"/>
        <w:spacing w:line="480" w:lineRule="exact"/>
        <w:ind w:firstLine="560" w:firstLineChars="200"/>
        <w:jc w:val="left"/>
        <w:textAlignment w:val="auto"/>
        <w:rPr>
          <w:rFonts w:ascii="宋体" w:hAnsi="宋体" w:cs="仿宋_GB2312"/>
          <w:color w:val="auto"/>
          <w:sz w:val="28"/>
          <w:szCs w:val="28"/>
          <w:highlight w:val="none"/>
        </w:rPr>
      </w:pPr>
      <w:r>
        <w:rPr>
          <w:rFonts w:hint="eastAsia" w:ascii="宋体" w:hAnsi="宋体" w:cs="仿宋_GB2312"/>
          <w:color w:val="auto"/>
          <w:sz w:val="28"/>
          <w:szCs w:val="28"/>
          <w:highlight w:val="none"/>
        </w:rPr>
        <w:t>（2）纸质响应文件接收截止时间及接收地点：</w:t>
      </w:r>
      <w:r>
        <w:rPr>
          <w:rFonts w:hint="eastAsia" w:ascii="宋体" w:hAnsi="宋体" w:cs="仿宋_GB2312"/>
          <w:color w:val="auto"/>
          <w:sz w:val="28"/>
          <w:szCs w:val="28"/>
          <w:highlight w:val="none"/>
        </w:rPr>
        <w:t>202</w:t>
      </w:r>
      <w:r>
        <w:rPr>
          <w:rFonts w:hint="eastAsia" w:ascii="宋体" w:hAnsi="宋体" w:cs="仿宋_GB2312"/>
          <w:color w:val="auto"/>
          <w:sz w:val="28"/>
          <w:szCs w:val="28"/>
          <w:highlight w:val="none"/>
          <w:lang w:val="en-US" w:eastAsia="zh-CN"/>
        </w:rPr>
        <w:t>3</w:t>
      </w:r>
      <w:r>
        <w:rPr>
          <w:rFonts w:hint="eastAsia" w:ascii="宋体" w:hAnsi="宋体" w:cs="仿宋_GB2312"/>
          <w:color w:val="auto"/>
          <w:sz w:val="28"/>
          <w:szCs w:val="28"/>
          <w:highlight w:val="none"/>
        </w:rPr>
        <w:t>年</w:t>
      </w:r>
      <w:r>
        <w:rPr>
          <w:rFonts w:hint="eastAsia" w:ascii="宋体" w:hAnsi="宋体" w:cs="仿宋_GB2312"/>
          <w:color w:val="auto"/>
          <w:sz w:val="28"/>
          <w:szCs w:val="28"/>
          <w:highlight w:val="none"/>
          <w:lang w:val="en-US" w:eastAsia="zh-CN"/>
        </w:rPr>
        <w:t>07</w:t>
      </w:r>
      <w:r>
        <w:rPr>
          <w:rFonts w:hint="eastAsia" w:ascii="宋体" w:hAnsi="宋体" w:cs="仿宋_GB2312"/>
          <w:color w:val="auto"/>
          <w:sz w:val="28"/>
          <w:szCs w:val="28"/>
          <w:highlight w:val="none"/>
        </w:rPr>
        <w:t>月</w:t>
      </w:r>
      <w:r>
        <w:rPr>
          <w:rFonts w:hint="eastAsia" w:ascii="宋体" w:hAnsi="宋体" w:cs="仿宋_GB2312"/>
          <w:color w:val="auto"/>
          <w:sz w:val="28"/>
          <w:szCs w:val="28"/>
          <w:highlight w:val="none"/>
          <w:lang w:val="en-US" w:eastAsia="zh-CN"/>
        </w:rPr>
        <w:t>06</w:t>
      </w:r>
      <w:r>
        <w:rPr>
          <w:rFonts w:hint="eastAsia" w:ascii="宋体" w:hAnsi="宋体" w:cs="仿宋_GB2312"/>
          <w:color w:val="auto"/>
          <w:sz w:val="28"/>
          <w:szCs w:val="28"/>
          <w:highlight w:val="none"/>
        </w:rPr>
        <w:t>日</w:t>
      </w:r>
      <w:r>
        <w:rPr>
          <w:rFonts w:hint="eastAsia" w:ascii="宋体" w:hAnsi="宋体" w:cs="仿宋_GB2312"/>
          <w:color w:val="auto"/>
          <w:sz w:val="28"/>
          <w:szCs w:val="28"/>
          <w:highlight w:val="none"/>
          <w:lang w:eastAsia="zh-CN"/>
        </w:rPr>
        <w:t>上</w:t>
      </w:r>
      <w:r>
        <w:rPr>
          <w:rFonts w:hint="eastAsia" w:ascii="宋体" w:hAnsi="宋体" w:cs="仿宋_GB2312"/>
          <w:color w:val="auto"/>
          <w:sz w:val="28"/>
          <w:szCs w:val="28"/>
          <w:highlight w:val="none"/>
        </w:rPr>
        <w:t>午</w:t>
      </w:r>
      <w:r>
        <w:rPr>
          <w:rFonts w:hint="eastAsia" w:ascii="宋体" w:hAnsi="宋体" w:cs="仿宋_GB2312"/>
          <w:color w:val="auto"/>
          <w:sz w:val="28"/>
          <w:szCs w:val="28"/>
          <w:highlight w:val="none"/>
          <w:lang w:val="en-US" w:eastAsia="zh-CN"/>
        </w:rPr>
        <w:t>09</w:t>
      </w:r>
      <w:r>
        <w:rPr>
          <w:rFonts w:hint="eastAsia" w:ascii="宋体" w:hAnsi="宋体" w:cs="仿宋_GB2312"/>
          <w:color w:val="auto"/>
          <w:sz w:val="28"/>
          <w:szCs w:val="28"/>
          <w:highlight w:val="none"/>
        </w:rPr>
        <w:t>:</w:t>
      </w:r>
      <w:r>
        <w:rPr>
          <w:rFonts w:hint="eastAsia" w:ascii="宋体" w:hAnsi="宋体" w:cs="仿宋_GB2312"/>
          <w:color w:val="auto"/>
          <w:sz w:val="28"/>
          <w:szCs w:val="28"/>
          <w:highlight w:val="none"/>
          <w:lang w:val="en-US" w:eastAsia="zh-CN"/>
        </w:rPr>
        <w:t>00</w:t>
      </w:r>
      <w:r>
        <w:rPr>
          <w:rFonts w:hint="eastAsia" w:ascii="宋体" w:hAnsi="宋体" w:cs="仿宋_GB2312"/>
          <w:color w:val="auto"/>
          <w:sz w:val="28"/>
          <w:szCs w:val="28"/>
          <w:highlight w:val="none"/>
        </w:rPr>
        <w:t>前寄达（以送达签收时间为准），接收地点：江苏天宏华信工程投资管理咨询有限公司（启东市南苑西路国动产业园2号楼402室），接收联系人：</w:t>
      </w:r>
      <w:r>
        <w:rPr>
          <w:rFonts w:hint="eastAsia" w:ascii="宋体" w:hAnsi="宋体" w:cs="仿宋_GB2312"/>
          <w:color w:val="auto"/>
          <w:sz w:val="28"/>
          <w:szCs w:val="28"/>
          <w:highlight w:val="none"/>
          <w:lang w:val="en-US" w:eastAsia="zh-CN"/>
        </w:rPr>
        <w:t>陈佩芬</w:t>
      </w:r>
      <w:r>
        <w:rPr>
          <w:rFonts w:hint="eastAsia" w:ascii="宋体" w:hAnsi="宋体" w:cs="仿宋_GB2312"/>
          <w:color w:val="auto"/>
          <w:sz w:val="28"/>
          <w:szCs w:val="28"/>
          <w:highlight w:val="none"/>
        </w:rPr>
        <w:t>，联系电话：13962822679。</w:t>
      </w:r>
    </w:p>
    <w:p>
      <w:pPr>
        <w:keepNext w:val="0"/>
        <w:keepLines w:val="0"/>
        <w:pageBreakBefore w:val="0"/>
        <w:kinsoku/>
        <w:wordWrap/>
        <w:overflowPunct/>
        <w:topLinePunct w:val="0"/>
        <w:autoSpaceDE/>
        <w:autoSpaceDN/>
        <w:bidi w:val="0"/>
        <w:adjustRightInd/>
        <w:snapToGrid w:val="0"/>
        <w:spacing w:line="480" w:lineRule="exact"/>
        <w:ind w:firstLine="560" w:firstLineChars="200"/>
        <w:jc w:val="left"/>
        <w:textAlignment w:val="auto"/>
        <w:rPr>
          <w:rFonts w:ascii="宋体" w:hAnsi="宋体" w:cs="仿宋_GB2312"/>
          <w:color w:val="auto"/>
          <w:sz w:val="28"/>
          <w:szCs w:val="28"/>
          <w:highlight w:val="none"/>
        </w:rPr>
      </w:pPr>
      <w:r>
        <w:rPr>
          <w:rFonts w:hint="eastAsia" w:ascii="宋体" w:hAnsi="宋体" w:cs="仿宋_GB2312"/>
          <w:color w:val="auto"/>
          <w:sz w:val="28"/>
          <w:szCs w:val="28"/>
          <w:highlight w:val="none"/>
        </w:rPr>
        <w:t>友情提醒：拒绝接收未按照询价文件要求密封的响应文件，拒绝接收在响应文件接收截止时间后寄达（以送达签收时间为准）的响应文件，上述情况各潜在供应商充分考虑相关因素，不得就此提出任何异议。</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color w:val="auto"/>
          <w:highlight w:val="none"/>
        </w:rPr>
      </w:pPr>
      <w:r>
        <w:rPr>
          <w:rFonts w:hint="eastAsia" w:asciiTheme="minorEastAsia" w:hAnsiTheme="minorEastAsia" w:eastAsiaTheme="minorEastAsia"/>
          <w:b/>
          <w:color w:val="auto"/>
          <w:sz w:val="28"/>
          <w:highlight w:val="none"/>
        </w:rPr>
        <w:t>五、报价保证金：本项目不收取报价保证金。</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asciiTheme="minorEastAsia" w:hAnsiTheme="minorEastAsia" w:eastAsiaTheme="minorEastAsia"/>
          <w:color w:val="auto"/>
          <w:sz w:val="28"/>
          <w:szCs w:val="28"/>
          <w:highlight w:val="none"/>
        </w:rPr>
      </w:pPr>
      <w:r>
        <w:rPr>
          <w:rFonts w:hint="eastAsia" w:asciiTheme="minorEastAsia" w:hAnsiTheme="minorEastAsia" w:eastAsiaTheme="minorEastAsia"/>
          <w:b/>
          <w:color w:val="auto"/>
          <w:sz w:val="28"/>
          <w:highlight w:val="none"/>
        </w:rPr>
        <w:t>六、商务部分要求：</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ascii="宋体" w:hAnsi="宋体" w:cs="宋体"/>
          <w:b/>
          <w:bCs/>
          <w:color w:val="auto"/>
          <w:sz w:val="28"/>
          <w:szCs w:val="28"/>
          <w:highlight w:val="none"/>
        </w:rPr>
      </w:pPr>
      <w:r>
        <w:rPr>
          <w:rFonts w:hint="eastAsia" w:ascii="宋体" w:hAnsi="宋体" w:cs="宋体"/>
          <w:b/>
          <w:color w:val="auto"/>
          <w:sz w:val="28"/>
          <w:szCs w:val="28"/>
          <w:highlight w:val="none"/>
        </w:rPr>
        <w:t>1.质量要求：</w:t>
      </w:r>
      <w:r>
        <w:rPr>
          <w:rFonts w:hint="eastAsia" w:ascii="宋体" w:hAnsi="宋体" w:cs="宋体"/>
          <w:bCs/>
          <w:color w:val="auto"/>
          <w:sz w:val="28"/>
          <w:szCs w:val="28"/>
          <w:highlight w:val="none"/>
        </w:rPr>
        <w:t>产品必须是全新、未使用过的符合采购需求、符合国家质量检测标准的原装合格正品，并在供货时提供相关证明材料、随机资料及相关软件资源，如未提供则视为验收不合格，取消其成交资格。</w:t>
      </w:r>
    </w:p>
    <w:p>
      <w:pPr>
        <w:keepNext w:val="0"/>
        <w:keepLines w:val="0"/>
        <w:pageBreakBefore w:val="0"/>
        <w:kinsoku/>
        <w:wordWrap/>
        <w:overflowPunct/>
        <w:topLinePunct w:val="0"/>
        <w:autoSpaceDE/>
        <w:autoSpaceDN/>
        <w:bidi w:val="0"/>
        <w:adjustRightInd/>
        <w:spacing w:line="480" w:lineRule="exact"/>
        <w:ind w:firstLine="560" w:firstLineChars="200"/>
        <w:textAlignment w:val="auto"/>
        <w:rPr>
          <w:rFonts w:ascii="宋体" w:hAnsi="宋体" w:cs="宋体"/>
          <w:color w:val="auto"/>
          <w:kern w:val="0"/>
          <w:sz w:val="28"/>
          <w:szCs w:val="28"/>
          <w:highlight w:val="none"/>
        </w:rPr>
      </w:pPr>
      <w:r>
        <w:rPr>
          <w:rFonts w:hint="eastAsia" w:ascii="宋体" w:hAnsi="宋体" w:cs="宋体"/>
          <w:b/>
          <w:color w:val="auto"/>
          <w:sz w:val="28"/>
          <w:szCs w:val="28"/>
          <w:highlight w:val="none"/>
        </w:rPr>
        <w:t>2.质保要求：</w:t>
      </w:r>
      <w:r>
        <w:rPr>
          <w:rFonts w:hint="eastAsia" w:ascii="宋体" w:hAnsi="宋体" w:cs="宋体"/>
          <w:bCs/>
          <w:color w:val="auto"/>
          <w:sz w:val="28"/>
          <w:szCs w:val="28"/>
          <w:highlight w:val="none"/>
        </w:rPr>
        <w:t>项目要求</w:t>
      </w:r>
      <w:r>
        <w:rPr>
          <w:rFonts w:hint="eastAsia" w:ascii="宋体" w:hAnsi="宋体" w:cs="宋体"/>
          <w:bCs/>
          <w:color w:val="auto"/>
          <w:sz w:val="28"/>
          <w:szCs w:val="28"/>
          <w:highlight w:val="none"/>
        </w:rPr>
        <w:t>整体质保一年</w:t>
      </w:r>
      <w:r>
        <w:rPr>
          <w:rFonts w:hint="eastAsia" w:ascii="宋体" w:hAnsi="宋体" w:cs="宋体"/>
          <w:bCs/>
          <w:color w:val="auto"/>
          <w:sz w:val="28"/>
          <w:szCs w:val="28"/>
          <w:highlight w:val="none"/>
        </w:rPr>
        <w:t>，本项目所有货物必须提供一年上门服务及全免费质保等售后服务。（原厂质保期高于供应商承诺质保期的，按原厂质保期计算。自验收合格报告签字确认日起，开始进入质保期）。</w:t>
      </w:r>
    </w:p>
    <w:p>
      <w:pPr>
        <w:keepNext w:val="0"/>
        <w:keepLines w:val="0"/>
        <w:pageBreakBefore w:val="0"/>
        <w:kinsoku/>
        <w:wordWrap/>
        <w:overflowPunct/>
        <w:topLinePunct w:val="0"/>
        <w:autoSpaceDE/>
        <w:autoSpaceDN/>
        <w:bidi w:val="0"/>
        <w:adjustRightInd/>
        <w:spacing w:line="480" w:lineRule="exact"/>
        <w:ind w:firstLine="560" w:firstLineChars="200"/>
        <w:textAlignment w:val="auto"/>
        <w:rPr>
          <w:rFonts w:ascii="宋体" w:hAnsi="宋体" w:cs="宋体"/>
          <w:color w:val="auto"/>
          <w:sz w:val="28"/>
          <w:szCs w:val="28"/>
          <w:highlight w:val="none"/>
        </w:rPr>
      </w:pPr>
      <w:r>
        <w:rPr>
          <w:rFonts w:hint="eastAsia" w:ascii="宋体" w:hAnsi="宋体" w:cs="宋体"/>
          <w:b/>
          <w:color w:val="auto"/>
          <w:sz w:val="28"/>
          <w:szCs w:val="28"/>
          <w:highlight w:val="none"/>
        </w:rPr>
        <w:t>3.售后服务要求</w:t>
      </w:r>
      <w:r>
        <w:rPr>
          <w:rFonts w:hint="eastAsia" w:ascii="宋体" w:hAnsi="宋体" w:cs="宋体"/>
          <w:b/>
          <w:bCs/>
          <w:color w:val="auto"/>
          <w:sz w:val="28"/>
          <w:szCs w:val="28"/>
          <w:highlight w:val="none"/>
        </w:rPr>
        <w:t>：</w:t>
      </w:r>
      <w:r>
        <w:rPr>
          <w:rFonts w:hint="eastAsia" w:ascii="宋体" w:hAnsi="宋体" w:cs="宋体"/>
          <w:color w:val="auto"/>
          <w:sz w:val="28"/>
          <w:szCs w:val="28"/>
          <w:highlight w:val="none"/>
        </w:rPr>
        <w:t>在免费质保期内，成交供应商在接到用户单位电话维修通知后，供应商到达现场不超过30分钟，一般质量问题在2小时内负责修复，确保不影响用户单位实际使用。6小时内不能排除故障的，在12小时内提供备用设备供用户方使用。供应商超时或未在规定的时间内及时处理故障，每次罚</w:t>
      </w: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rPr>
        <w:t>000元扣款。质保期内，同一商品、同一质量问题连续两次维修仍无法正常使用，成交供应商应无条件给予全套更新或退货。</w:t>
      </w:r>
    </w:p>
    <w:p>
      <w:pPr>
        <w:pStyle w:val="6"/>
        <w:keepNext w:val="0"/>
        <w:keepLines w:val="0"/>
        <w:pageBreakBefore w:val="0"/>
        <w:kinsoku/>
        <w:wordWrap/>
        <w:overflowPunct/>
        <w:topLinePunct w:val="0"/>
        <w:autoSpaceDE/>
        <w:autoSpaceDN/>
        <w:bidi w:val="0"/>
        <w:adjustRightInd/>
        <w:spacing w:line="480" w:lineRule="exact"/>
        <w:ind w:firstLine="560" w:firstLineChars="200"/>
        <w:textAlignment w:val="auto"/>
        <w:rPr>
          <w:rFonts w:ascii="宋体" w:hAnsi="宋体" w:eastAsia="宋体" w:cs="宋体"/>
          <w:color w:val="auto"/>
          <w:highlight w:val="none"/>
        </w:rPr>
      </w:pPr>
      <w:r>
        <w:rPr>
          <w:rFonts w:hint="eastAsia" w:ascii="宋体" w:hAnsi="宋体" w:eastAsia="宋体" w:cs="宋体"/>
          <w:b/>
          <w:color w:val="auto"/>
          <w:highlight w:val="none"/>
        </w:rPr>
        <w:t>4.供货与安装周期：</w:t>
      </w:r>
      <w:r>
        <w:rPr>
          <w:rFonts w:hint="eastAsia" w:ascii="宋体" w:hAnsi="宋体" w:eastAsia="宋体" w:cs="宋体"/>
          <w:color w:val="auto"/>
          <w:highlight w:val="none"/>
        </w:rPr>
        <w:t>签订合同之日起</w:t>
      </w:r>
      <w:r>
        <w:rPr>
          <w:rFonts w:hint="eastAsia" w:ascii="宋体" w:hAnsi="宋体" w:eastAsia="宋体" w:cs="宋体"/>
          <w:color w:val="auto"/>
          <w:highlight w:val="none"/>
        </w:rPr>
        <w:t>30日历天</w:t>
      </w:r>
      <w:r>
        <w:rPr>
          <w:rFonts w:hint="eastAsia" w:ascii="宋体" w:hAnsi="宋体" w:eastAsia="宋体" w:cs="宋体"/>
          <w:color w:val="auto"/>
          <w:highlight w:val="none"/>
        </w:rPr>
        <w:t>内交货、安装、调试完毕。如因中标人原因延期交货的，每推迟一天加罚</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000元。</w:t>
      </w:r>
    </w:p>
    <w:p>
      <w:pPr>
        <w:keepNext w:val="0"/>
        <w:keepLines w:val="0"/>
        <w:pageBreakBefore w:val="0"/>
        <w:kinsoku/>
        <w:wordWrap/>
        <w:overflowPunct/>
        <w:topLinePunct w:val="0"/>
        <w:autoSpaceDE/>
        <w:autoSpaceDN/>
        <w:bidi w:val="0"/>
        <w:adjustRightInd/>
        <w:spacing w:line="480" w:lineRule="exact"/>
        <w:ind w:firstLine="560" w:firstLineChars="200"/>
        <w:textAlignment w:val="auto"/>
        <w:rPr>
          <w:rFonts w:ascii="宋体" w:hAnsi="宋体" w:cs="宋体"/>
          <w:color w:val="auto"/>
          <w:sz w:val="28"/>
          <w:szCs w:val="28"/>
          <w:highlight w:val="none"/>
        </w:rPr>
      </w:pPr>
      <w:r>
        <w:rPr>
          <w:rFonts w:hint="eastAsia" w:ascii="宋体" w:hAnsi="宋体" w:cs="宋体"/>
          <w:b/>
          <w:color w:val="auto"/>
          <w:sz w:val="28"/>
          <w:szCs w:val="28"/>
          <w:highlight w:val="none"/>
        </w:rPr>
        <w:t>5.交货、安装地点：</w:t>
      </w:r>
      <w:r>
        <w:rPr>
          <w:rFonts w:hint="eastAsia" w:ascii="宋体" w:hAnsi="宋体" w:cs="宋体"/>
          <w:color w:val="auto"/>
          <w:sz w:val="28"/>
          <w:szCs w:val="28"/>
          <w:highlight w:val="none"/>
        </w:rPr>
        <w:t>成交供应商应按照采购单位的要求，将货物送达指定地点，安装、调试完毕，并确保正常使用。</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ascii="宋体" w:hAnsi="宋体" w:cs="宋体"/>
          <w:b/>
          <w:bCs/>
          <w:color w:val="auto"/>
          <w:sz w:val="28"/>
          <w:szCs w:val="28"/>
          <w:highlight w:val="none"/>
        </w:rPr>
      </w:pPr>
      <w:r>
        <w:rPr>
          <w:rFonts w:hint="eastAsia" w:ascii="宋体" w:hAnsi="宋体" w:cs="宋体"/>
          <w:b/>
          <w:color w:val="auto"/>
          <w:sz w:val="28"/>
          <w:szCs w:val="28"/>
          <w:highlight w:val="none"/>
          <w:lang w:val="en-US" w:eastAsia="zh-CN"/>
        </w:rPr>
        <w:t>6</w:t>
      </w:r>
      <w:r>
        <w:rPr>
          <w:rFonts w:hint="eastAsia" w:ascii="宋体" w:hAnsi="宋体" w:cs="宋体"/>
          <w:b/>
          <w:color w:val="auto"/>
          <w:sz w:val="28"/>
          <w:szCs w:val="28"/>
          <w:highlight w:val="none"/>
        </w:rPr>
        <w:t>.约定事项：</w:t>
      </w:r>
      <w:r>
        <w:rPr>
          <w:rFonts w:hint="eastAsia" w:ascii="宋体" w:hAnsi="宋体" w:cs="宋体"/>
          <w:color w:val="auto"/>
          <w:sz w:val="28"/>
          <w:szCs w:val="28"/>
          <w:highlight w:val="none"/>
        </w:rPr>
        <w:t>在成交供应商供货完毕后，采购单位将组织验收小组根据询价公告和供应商报价文件对供应商所供货物进行验收。如验收时发现有参数偏离且未在报价文件中说明的，视为验收不合格。</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七、合同的签订及注意事项：</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8"/>
          <w:highlight w:val="none"/>
        </w:rPr>
        <w:t>1.成交结果将在启东市人民政府网予以公布，公示期为一个工作日，公示期内对成交结果没有异议的，将确定成交候选人为成交供应商。成交供应商须在公示期满后</w:t>
      </w:r>
      <w:r>
        <w:rPr>
          <w:rFonts w:hint="eastAsia" w:asciiTheme="minorEastAsia" w:hAnsiTheme="minorEastAsia" w:eastAsiaTheme="minorEastAsia"/>
          <w:color w:val="auto"/>
          <w:sz w:val="28"/>
          <w:highlight w:val="none"/>
          <w:lang w:val="en-US" w:eastAsia="zh-CN"/>
        </w:rPr>
        <w:t>三十</w:t>
      </w:r>
      <w:r>
        <w:rPr>
          <w:rFonts w:hint="eastAsia" w:asciiTheme="minorEastAsia" w:hAnsiTheme="minorEastAsia" w:eastAsiaTheme="minorEastAsia"/>
          <w:color w:val="auto"/>
          <w:sz w:val="28"/>
          <w:highlight w:val="none"/>
        </w:rPr>
        <w:t>日内与采购单位签订合同。</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8"/>
          <w:highlight w:val="none"/>
        </w:rPr>
        <w:t>2.成交供应商因自身原因不能订立政府采购合同的，采购单位将取消其成交资格，同时相关主管部门将对成交供应商作以下处理：记入不良信誉，并按《政府采购法》有关规定，暂停其在启东市场的政府采购资格。</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8"/>
          <w:highlight w:val="none"/>
        </w:rPr>
        <w:t>3.成交供应商因自身原因不能履行政府采购合同的，采购单位将取消其成交资格，同时相关主管部门将对成交供应商作以下处理：记入不良信誉，并按《政府采购法》有关规定，暂停其在启东市场的政府采购资格。</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hint="eastAsia"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八、成交原则：</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b/>
          <w:color w:val="auto"/>
          <w:sz w:val="28"/>
          <w:szCs w:val="28"/>
          <w:highlight w:val="none"/>
          <w:u w:val="single"/>
        </w:rPr>
      </w:pPr>
      <w:r>
        <w:rPr>
          <w:rFonts w:hint="eastAsia" w:ascii="宋体" w:hAnsi="宋体"/>
          <w:b/>
          <w:color w:val="auto"/>
          <w:sz w:val="28"/>
          <w:szCs w:val="28"/>
          <w:highlight w:val="none"/>
          <w:u w:val="single"/>
        </w:rPr>
        <w:t>符合采购需求且总报价最低者成交。如遇同等质量、服务前提下最低报价相同则采用抽签方式确定中标单位。</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九、付款方式：</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hint="eastAsia" w:eastAsia="宋体" w:cs="宋体" w:asciiTheme="minorEastAsia" w:hAnsiTheme="minorEastAsia"/>
          <w:color w:val="auto"/>
          <w:kern w:val="0"/>
          <w:sz w:val="17"/>
          <w:szCs w:val="17"/>
          <w:highlight w:val="none"/>
          <w:lang w:eastAsia="zh-CN"/>
        </w:rPr>
      </w:pPr>
      <w:r>
        <w:rPr>
          <w:rFonts w:hint="eastAsia" w:ascii="宋体" w:hAnsi="宋体" w:cs="仿宋_GB2312"/>
          <w:bCs/>
          <w:color w:val="auto"/>
          <w:sz w:val="28"/>
          <w:szCs w:val="28"/>
          <w:highlight w:val="none"/>
        </w:rPr>
        <w:t>设备到场安装调试完毕，经验收合格无故障运行一个月后付清。</w:t>
      </w:r>
    </w:p>
    <w:p>
      <w:pPr>
        <w:snapToGrid w:val="0"/>
        <w:spacing w:line="440" w:lineRule="exact"/>
        <w:rPr>
          <w:rFonts w:asciiTheme="minorEastAsia" w:hAnsiTheme="minorEastAsia" w:eastAsiaTheme="minorEastAsia"/>
          <w:color w:val="auto"/>
          <w:sz w:val="28"/>
          <w:highlight w:val="none"/>
        </w:rPr>
      </w:pPr>
    </w:p>
    <w:p>
      <w:pPr>
        <w:snapToGrid w:val="0"/>
        <w:spacing w:line="440" w:lineRule="exact"/>
        <w:jc w:val="right"/>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8"/>
          <w:highlight w:val="none"/>
        </w:rPr>
        <w:t>启东市消防救援大队</w:t>
      </w:r>
    </w:p>
    <w:p>
      <w:pPr>
        <w:snapToGrid w:val="0"/>
        <w:spacing w:line="440" w:lineRule="exact"/>
        <w:jc w:val="right"/>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8"/>
          <w:highlight w:val="none"/>
        </w:rPr>
        <w:t xml:space="preserve">                                     二0二</w:t>
      </w:r>
      <w:r>
        <w:rPr>
          <w:rFonts w:hint="eastAsia" w:asciiTheme="minorEastAsia" w:hAnsiTheme="minorEastAsia" w:eastAsiaTheme="minorEastAsia"/>
          <w:color w:val="auto"/>
          <w:sz w:val="28"/>
          <w:highlight w:val="none"/>
          <w:lang w:val="en-US" w:eastAsia="zh-CN"/>
        </w:rPr>
        <w:t>三</w:t>
      </w:r>
      <w:r>
        <w:rPr>
          <w:rFonts w:hint="eastAsia" w:asciiTheme="minorEastAsia" w:hAnsiTheme="minorEastAsia" w:eastAsiaTheme="minorEastAsia"/>
          <w:color w:val="auto"/>
          <w:sz w:val="28"/>
          <w:highlight w:val="none"/>
        </w:rPr>
        <w:t>年</w:t>
      </w:r>
      <w:r>
        <w:rPr>
          <w:rFonts w:hint="eastAsia" w:asciiTheme="minorEastAsia" w:hAnsiTheme="minorEastAsia" w:eastAsiaTheme="minorEastAsia"/>
          <w:color w:val="auto"/>
          <w:sz w:val="28"/>
          <w:highlight w:val="none"/>
          <w:lang w:val="en-US" w:eastAsia="zh-CN"/>
        </w:rPr>
        <w:t>六</w:t>
      </w:r>
      <w:r>
        <w:rPr>
          <w:rFonts w:hint="eastAsia" w:asciiTheme="minorEastAsia" w:hAnsiTheme="minorEastAsia" w:eastAsiaTheme="minorEastAsia"/>
          <w:color w:val="auto"/>
          <w:sz w:val="28"/>
          <w:highlight w:val="none"/>
        </w:rPr>
        <w:t>月</w:t>
      </w:r>
      <w:r>
        <w:rPr>
          <w:rFonts w:hint="eastAsia" w:asciiTheme="minorEastAsia" w:hAnsiTheme="minorEastAsia" w:eastAsiaTheme="minorEastAsia"/>
          <w:color w:val="auto"/>
          <w:sz w:val="28"/>
          <w:highlight w:val="none"/>
          <w:lang w:val="en-US" w:eastAsia="zh-CN"/>
        </w:rPr>
        <w:t>三十</w:t>
      </w:r>
      <w:r>
        <w:rPr>
          <w:rFonts w:hint="eastAsia" w:asciiTheme="minorEastAsia" w:hAnsiTheme="minorEastAsia" w:eastAsiaTheme="minorEastAsia"/>
          <w:color w:val="auto"/>
          <w:sz w:val="28"/>
          <w:highlight w:val="none"/>
        </w:rPr>
        <w:t>日</w:t>
      </w:r>
    </w:p>
    <w:p>
      <w:pPr>
        <w:pStyle w:val="7"/>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附件一：</w:t>
      </w:r>
    </w:p>
    <w:p>
      <w:pPr>
        <w:spacing w:line="40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报 价 表</w:t>
      </w:r>
    </w:p>
    <w:p>
      <w:pPr>
        <w:spacing w:line="500" w:lineRule="exact"/>
        <w:ind w:left="-707" w:leftChars="-337" w:right="-487" w:rightChars="-232"/>
        <w:jc w:val="center"/>
        <w:rPr>
          <w:rFonts w:hint="eastAsia" w:ascii="宋体" w:hAnsi="宋体" w:eastAsia="宋体" w:cs="宋体"/>
          <w:b/>
          <w:bCs/>
          <w:color w:val="auto"/>
          <w:sz w:val="24"/>
          <w:highlight w:val="none"/>
          <w:lang w:val="zh-TW" w:eastAsia="zh-CN"/>
        </w:rPr>
      </w:pPr>
      <w:r>
        <w:rPr>
          <w:rFonts w:hint="eastAsia" w:ascii="宋体" w:hAnsi="宋体" w:cs="宋体"/>
          <w:b/>
          <w:bCs/>
          <w:color w:val="auto"/>
          <w:sz w:val="24"/>
          <w:highlight w:val="none"/>
          <w:lang w:val="zh-TW" w:eastAsia="zh-CN"/>
        </w:rPr>
        <w:t>启东市消防救援大队回燃训练箱采购与安装项目</w:t>
      </w:r>
    </w:p>
    <w:tbl>
      <w:tblPr>
        <w:tblStyle w:val="14"/>
        <w:tblW w:w="9075" w:type="dxa"/>
        <w:tblInd w:w="-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175"/>
        <w:gridCol w:w="1094"/>
        <w:gridCol w:w="1094"/>
        <w:gridCol w:w="1094"/>
        <w:gridCol w:w="1479"/>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6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175" w:type="dxa"/>
            <w:shd w:val="clear" w:color="auto" w:fill="auto"/>
            <w:vAlign w:val="center"/>
          </w:tcPr>
          <w:p>
            <w:pPr>
              <w:widowControl/>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名称</w:t>
            </w:r>
          </w:p>
        </w:tc>
        <w:tc>
          <w:tcPr>
            <w:tcW w:w="1094"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投标品牌</w:t>
            </w:r>
          </w:p>
        </w:tc>
        <w:tc>
          <w:tcPr>
            <w:tcW w:w="1094" w:type="dxa"/>
            <w:shd w:val="clear" w:color="auto" w:fill="auto"/>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单位</w:t>
            </w:r>
          </w:p>
        </w:tc>
        <w:tc>
          <w:tcPr>
            <w:tcW w:w="1094" w:type="dxa"/>
            <w:shd w:val="clear" w:color="auto" w:fill="auto"/>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数量</w:t>
            </w:r>
          </w:p>
        </w:tc>
        <w:tc>
          <w:tcPr>
            <w:tcW w:w="1479" w:type="dxa"/>
            <w:shd w:val="clear" w:color="auto" w:fill="auto"/>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单价  </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（元）</w:t>
            </w:r>
          </w:p>
        </w:tc>
        <w:tc>
          <w:tcPr>
            <w:tcW w:w="1479" w:type="dxa"/>
            <w:shd w:val="clear" w:color="auto" w:fill="auto"/>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小计 </w:t>
            </w:r>
          </w:p>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660" w:type="dxa"/>
            <w:shd w:val="clear" w:color="auto" w:fill="auto"/>
            <w:vAlign w:val="center"/>
          </w:tcPr>
          <w:p>
            <w:pPr>
              <w:widowControl/>
              <w:jc w:val="center"/>
              <w:rPr>
                <w:rFonts w:ascii="宋体" w:hAnsi="宋体" w:cs="宋体"/>
                <w:color w:val="auto"/>
                <w:kern w:val="0"/>
                <w:szCs w:val="21"/>
                <w:highlight w:val="none"/>
              </w:rPr>
            </w:pPr>
          </w:p>
        </w:tc>
        <w:tc>
          <w:tcPr>
            <w:tcW w:w="2175" w:type="dxa"/>
            <w:shd w:val="clear" w:color="auto" w:fill="auto"/>
            <w:vAlign w:val="center"/>
          </w:tcPr>
          <w:p>
            <w:pPr>
              <w:widowControl/>
              <w:jc w:val="center"/>
              <w:rPr>
                <w:rFonts w:ascii="宋体" w:hAnsi="宋体" w:cs="宋体"/>
                <w:color w:val="auto"/>
                <w:kern w:val="0"/>
                <w:szCs w:val="21"/>
                <w:highlight w:val="none"/>
              </w:rPr>
            </w:pPr>
          </w:p>
        </w:tc>
        <w:tc>
          <w:tcPr>
            <w:tcW w:w="1094" w:type="dxa"/>
            <w:shd w:val="clear" w:color="auto" w:fill="auto"/>
            <w:vAlign w:val="center"/>
          </w:tcPr>
          <w:p>
            <w:pPr>
              <w:widowControl/>
              <w:rPr>
                <w:rFonts w:ascii="宋体" w:hAnsi="宋体" w:cs="宋体"/>
                <w:color w:val="auto"/>
                <w:kern w:val="0"/>
                <w:szCs w:val="21"/>
                <w:highlight w:val="none"/>
              </w:rPr>
            </w:pPr>
          </w:p>
        </w:tc>
        <w:tc>
          <w:tcPr>
            <w:tcW w:w="1094" w:type="dxa"/>
            <w:shd w:val="clear" w:color="auto" w:fill="auto"/>
            <w:vAlign w:val="center"/>
          </w:tcPr>
          <w:p>
            <w:pPr>
              <w:widowControl/>
              <w:jc w:val="center"/>
              <w:rPr>
                <w:rFonts w:ascii="宋体" w:hAnsi="宋体" w:cs="宋体"/>
                <w:color w:val="auto"/>
                <w:kern w:val="0"/>
                <w:szCs w:val="21"/>
                <w:highlight w:val="none"/>
              </w:rPr>
            </w:pPr>
          </w:p>
        </w:tc>
        <w:tc>
          <w:tcPr>
            <w:tcW w:w="1094" w:type="dxa"/>
            <w:shd w:val="clear" w:color="auto" w:fill="auto"/>
            <w:vAlign w:val="center"/>
          </w:tcPr>
          <w:p>
            <w:pPr>
              <w:widowControl/>
              <w:jc w:val="center"/>
              <w:rPr>
                <w:rFonts w:ascii="宋体" w:hAnsi="宋体" w:cs="宋体"/>
                <w:color w:val="auto"/>
                <w:kern w:val="0"/>
                <w:szCs w:val="21"/>
                <w:highlight w:val="none"/>
              </w:rPr>
            </w:pPr>
          </w:p>
        </w:tc>
        <w:tc>
          <w:tcPr>
            <w:tcW w:w="1479" w:type="dxa"/>
            <w:shd w:val="clear" w:color="auto" w:fill="auto"/>
            <w:vAlign w:val="center"/>
          </w:tcPr>
          <w:p>
            <w:pPr>
              <w:widowControl/>
              <w:jc w:val="center"/>
              <w:rPr>
                <w:rFonts w:ascii="宋体" w:hAnsi="宋体" w:cs="宋体"/>
                <w:color w:val="auto"/>
                <w:kern w:val="0"/>
                <w:szCs w:val="21"/>
                <w:highlight w:val="none"/>
              </w:rPr>
            </w:pPr>
          </w:p>
        </w:tc>
        <w:tc>
          <w:tcPr>
            <w:tcW w:w="1479" w:type="dxa"/>
            <w:shd w:val="clear" w:color="auto" w:fill="auto"/>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660" w:type="dxa"/>
            <w:shd w:val="clear" w:color="auto" w:fill="auto"/>
            <w:vAlign w:val="center"/>
          </w:tcPr>
          <w:p>
            <w:pPr>
              <w:widowControl/>
              <w:jc w:val="center"/>
              <w:rPr>
                <w:rFonts w:ascii="宋体" w:hAnsi="宋体" w:cs="宋体"/>
                <w:color w:val="auto"/>
                <w:kern w:val="0"/>
                <w:szCs w:val="21"/>
                <w:highlight w:val="none"/>
              </w:rPr>
            </w:pPr>
          </w:p>
        </w:tc>
        <w:tc>
          <w:tcPr>
            <w:tcW w:w="2175" w:type="dxa"/>
            <w:shd w:val="clear" w:color="auto" w:fill="auto"/>
            <w:vAlign w:val="center"/>
          </w:tcPr>
          <w:p>
            <w:pPr>
              <w:widowControl/>
              <w:jc w:val="center"/>
              <w:rPr>
                <w:rFonts w:ascii="宋体" w:hAnsi="宋体" w:cs="宋体"/>
                <w:color w:val="auto"/>
                <w:kern w:val="0"/>
                <w:szCs w:val="21"/>
                <w:highlight w:val="none"/>
              </w:rPr>
            </w:pPr>
          </w:p>
        </w:tc>
        <w:tc>
          <w:tcPr>
            <w:tcW w:w="1094" w:type="dxa"/>
            <w:shd w:val="clear" w:color="auto" w:fill="auto"/>
            <w:vAlign w:val="center"/>
          </w:tcPr>
          <w:p>
            <w:pPr>
              <w:widowControl/>
              <w:rPr>
                <w:rFonts w:ascii="宋体" w:hAnsi="宋体" w:cs="宋体"/>
                <w:color w:val="auto"/>
                <w:kern w:val="0"/>
                <w:szCs w:val="21"/>
                <w:highlight w:val="none"/>
              </w:rPr>
            </w:pPr>
          </w:p>
        </w:tc>
        <w:tc>
          <w:tcPr>
            <w:tcW w:w="1094" w:type="dxa"/>
            <w:shd w:val="clear" w:color="auto" w:fill="auto"/>
            <w:vAlign w:val="center"/>
          </w:tcPr>
          <w:p>
            <w:pPr>
              <w:widowControl/>
              <w:jc w:val="center"/>
              <w:rPr>
                <w:rFonts w:ascii="宋体" w:hAnsi="宋体" w:cs="宋体"/>
                <w:color w:val="auto"/>
                <w:kern w:val="0"/>
                <w:szCs w:val="21"/>
                <w:highlight w:val="none"/>
              </w:rPr>
            </w:pPr>
          </w:p>
        </w:tc>
        <w:tc>
          <w:tcPr>
            <w:tcW w:w="1094" w:type="dxa"/>
            <w:shd w:val="clear" w:color="auto" w:fill="auto"/>
            <w:vAlign w:val="center"/>
          </w:tcPr>
          <w:p>
            <w:pPr>
              <w:widowControl/>
              <w:jc w:val="center"/>
              <w:rPr>
                <w:rFonts w:ascii="宋体" w:hAnsi="宋体" w:cs="宋体"/>
                <w:color w:val="auto"/>
                <w:kern w:val="0"/>
                <w:szCs w:val="21"/>
                <w:highlight w:val="none"/>
              </w:rPr>
            </w:pPr>
          </w:p>
        </w:tc>
        <w:tc>
          <w:tcPr>
            <w:tcW w:w="1479" w:type="dxa"/>
            <w:shd w:val="clear" w:color="auto" w:fill="auto"/>
            <w:vAlign w:val="center"/>
          </w:tcPr>
          <w:p>
            <w:pPr>
              <w:widowControl/>
              <w:jc w:val="center"/>
              <w:rPr>
                <w:rFonts w:ascii="宋体" w:hAnsi="宋体" w:cs="宋体"/>
                <w:color w:val="auto"/>
                <w:kern w:val="0"/>
                <w:szCs w:val="21"/>
                <w:highlight w:val="none"/>
              </w:rPr>
            </w:pPr>
          </w:p>
        </w:tc>
        <w:tc>
          <w:tcPr>
            <w:tcW w:w="1479" w:type="dxa"/>
            <w:shd w:val="clear" w:color="auto" w:fill="auto"/>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660" w:type="dxa"/>
            <w:shd w:val="clear" w:color="auto" w:fill="auto"/>
            <w:vAlign w:val="center"/>
          </w:tcPr>
          <w:p>
            <w:pPr>
              <w:widowControl/>
              <w:jc w:val="center"/>
              <w:rPr>
                <w:rFonts w:ascii="宋体" w:hAnsi="宋体" w:cs="宋体"/>
                <w:color w:val="auto"/>
                <w:kern w:val="0"/>
                <w:szCs w:val="21"/>
                <w:highlight w:val="none"/>
              </w:rPr>
            </w:pPr>
          </w:p>
        </w:tc>
        <w:tc>
          <w:tcPr>
            <w:tcW w:w="2175" w:type="dxa"/>
            <w:shd w:val="clear" w:color="auto" w:fill="auto"/>
            <w:vAlign w:val="center"/>
          </w:tcPr>
          <w:p>
            <w:pPr>
              <w:widowControl/>
              <w:rPr>
                <w:rFonts w:ascii="宋体" w:hAnsi="宋体" w:cs="宋体"/>
                <w:color w:val="auto"/>
                <w:kern w:val="0"/>
                <w:szCs w:val="21"/>
                <w:highlight w:val="none"/>
              </w:rPr>
            </w:pPr>
          </w:p>
        </w:tc>
        <w:tc>
          <w:tcPr>
            <w:tcW w:w="1094" w:type="dxa"/>
            <w:shd w:val="clear" w:color="auto" w:fill="auto"/>
            <w:vAlign w:val="center"/>
          </w:tcPr>
          <w:p>
            <w:pPr>
              <w:widowControl/>
              <w:rPr>
                <w:rFonts w:ascii="宋体" w:hAnsi="宋体" w:cs="宋体"/>
                <w:color w:val="auto"/>
                <w:kern w:val="0"/>
                <w:szCs w:val="21"/>
                <w:highlight w:val="none"/>
              </w:rPr>
            </w:pPr>
          </w:p>
        </w:tc>
        <w:tc>
          <w:tcPr>
            <w:tcW w:w="1094" w:type="dxa"/>
            <w:shd w:val="clear" w:color="auto" w:fill="auto"/>
            <w:vAlign w:val="center"/>
          </w:tcPr>
          <w:p>
            <w:pPr>
              <w:widowControl/>
              <w:jc w:val="center"/>
              <w:rPr>
                <w:rFonts w:ascii="宋体" w:hAnsi="宋体" w:cs="宋体"/>
                <w:color w:val="auto"/>
                <w:kern w:val="0"/>
                <w:szCs w:val="21"/>
                <w:highlight w:val="none"/>
              </w:rPr>
            </w:pPr>
          </w:p>
        </w:tc>
        <w:tc>
          <w:tcPr>
            <w:tcW w:w="1094" w:type="dxa"/>
            <w:shd w:val="clear" w:color="auto" w:fill="auto"/>
            <w:vAlign w:val="center"/>
          </w:tcPr>
          <w:p>
            <w:pPr>
              <w:widowControl/>
              <w:jc w:val="center"/>
              <w:rPr>
                <w:rFonts w:ascii="宋体" w:hAnsi="宋体" w:cs="宋体"/>
                <w:color w:val="auto"/>
                <w:kern w:val="0"/>
                <w:szCs w:val="21"/>
                <w:highlight w:val="none"/>
              </w:rPr>
            </w:pPr>
          </w:p>
        </w:tc>
        <w:tc>
          <w:tcPr>
            <w:tcW w:w="1479" w:type="dxa"/>
            <w:shd w:val="clear" w:color="auto" w:fill="auto"/>
            <w:vAlign w:val="center"/>
          </w:tcPr>
          <w:p>
            <w:pPr>
              <w:widowControl/>
              <w:jc w:val="center"/>
              <w:rPr>
                <w:rFonts w:ascii="宋体" w:hAnsi="宋体" w:cs="宋体"/>
                <w:color w:val="auto"/>
                <w:kern w:val="0"/>
                <w:szCs w:val="21"/>
                <w:highlight w:val="none"/>
              </w:rPr>
            </w:pPr>
          </w:p>
        </w:tc>
        <w:tc>
          <w:tcPr>
            <w:tcW w:w="1479" w:type="dxa"/>
            <w:shd w:val="clear" w:color="auto" w:fill="auto"/>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2" w:hRule="atLeast"/>
        </w:trPr>
        <w:tc>
          <w:tcPr>
            <w:tcW w:w="660" w:type="dxa"/>
            <w:shd w:val="clear" w:color="auto" w:fill="auto"/>
            <w:vAlign w:val="center"/>
          </w:tcPr>
          <w:p>
            <w:pPr>
              <w:widowControl/>
              <w:jc w:val="center"/>
              <w:rPr>
                <w:rFonts w:ascii="宋体" w:hAnsi="宋体" w:cs="宋体"/>
                <w:color w:val="auto"/>
                <w:kern w:val="0"/>
                <w:szCs w:val="21"/>
                <w:highlight w:val="none"/>
              </w:rPr>
            </w:pPr>
          </w:p>
        </w:tc>
        <w:tc>
          <w:tcPr>
            <w:tcW w:w="2175" w:type="dxa"/>
            <w:shd w:val="clear" w:color="auto" w:fill="auto"/>
            <w:vAlign w:val="center"/>
          </w:tcPr>
          <w:p>
            <w:pPr>
              <w:widowControl/>
              <w:rPr>
                <w:rFonts w:ascii="宋体" w:hAnsi="宋体" w:cs="宋体"/>
                <w:color w:val="auto"/>
                <w:kern w:val="0"/>
                <w:szCs w:val="21"/>
                <w:highlight w:val="none"/>
              </w:rPr>
            </w:pPr>
          </w:p>
        </w:tc>
        <w:tc>
          <w:tcPr>
            <w:tcW w:w="1094" w:type="dxa"/>
            <w:shd w:val="clear" w:color="auto" w:fill="auto"/>
            <w:vAlign w:val="center"/>
          </w:tcPr>
          <w:p>
            <w:pPr>
              <w:widowControl/>
              <w:rPr>
                <w:rFonts w:ascii="宋体" w:hAnsi="宋体" w:cs="宋体"/>
                <w:color w:val="auto"/>
                <w:kern w:val="0"/>
                <w:szCs w:val="21"/>
                <w:highlight w:val="none"/>
              </w:rPr>
            </w:pPr>
          </w:p>
        </w:tc>
        <w:tc>
          <w:tcPr>
            <w:tcW w:w="1094" w:type="dxa"/>
            <w:shd w:val="clear" w:color="auto" w:fill="auto"/>
            <w:vAlign w:val="center"/>
          </w:tcPr>
          <w:p>
            <w:pPr>
              <w:widowControl/>
              <w:jc w:val="center"/>
              <w:rPr>
                <w:rFonts w:ascii="宋体" w:hAnsi="宋体" w:cs="宋体"/>
                <w:color w:val="auto"/>
                <w:kern w:val="0"/>
                <w:szCs w:val="21"/>
                <w:highlight w:val="none"/>
              </w:rPr>
            </w:pPr>
          </w:p>
        </w:tc>
        <w:tc>
          <w:tcPr>
            <w:tcW w:w="1094" w:type="dxa"/>
            <w:shd w:val="clear" w:color="auto" w:fill="auto"/>
            <w:vAlign w:val="center"/>
          </w:tcPr>
          <w:p>
            <w:pPr>
              <w:widowControl/>
              <w:jc w:val="center"/>
              <w:rPr>
                <w:rFonts w:ascii="宋体" w:hAnsi="宋体" w:cs="宋体"/>
                <w:color w:val="auto"/>
                <w:kern w:val="0"/>
                <w:szCs w:val="21"/>
                <w:highlight w:val="none"/>
              </w:rPr>
            </w:pPr>
          </w:p>
        </w:tc>
        <w:tc>
          <w:tcPr>
            <w:tcW w:w="1479" w:type="dxa"/>
            <w:shd w:val="clear" w:color="auto" w:fill="auto"/>
            <w:vAlign w:val="center"/>
          </w:tcPr>
          <w:p>
            <w:pPr>
              <w:widowControl/>
              <w:jc w:val="center"/>
              <w:rPr>
                <w:rFonts w:ascii="宋体" w:hAnsi="宋体" w:cs="宋体"/>
                <w:color w:val="auto"/>
                <w:kern w:val="0"/>
                <w:szCs w:val="21"/>
                <w:highlight w:val="none"/>
              </w:rPr>
            </w:pPr>
          </w:p>
        </w:tc>
        <w:tc>
          <w:tcPr>
            <w:tcW w:w="1479" w:type="dxa"/>
            <w:shd w:val="clear" w:color="auto" w:fill="auto"/>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2" w:hRule="atLeast"/>
        </w:trPr>
        <w:tc>
          <w:tcPr>
            <w:tcW w:w="660" w:type="dxa"/>
            <w:shd w:val="clear" w:color="auto" w:fill="auto"/>
            <w:vAlign w:val="center"/>
          </w:tcPr>
          <w:p>
            <w:pPr>
              <w:widowControl/>
              <w:jc w:val="center"/>
              <w:rPr>
                <w:rFonts w:ascii="宋体" w:hAnsi="宋体" w:cs="宋体"/>
                <w:color w:val="auto"/>
                <w:kern w:val="0"/>
                <w:szCs w:val="21"/>
                <w:highlight w:val="none"/>
              </w:rPr>
            </w:pPr>
          </w:p>
        </w:tc>
        <w:tc>
          <w:tcPr>
            <w:tcW w:w="2175" w:type="dxa"/>
            <w:shd w:val="clear" w:color="auto" w:fill="auto"/>
            <w:vAlign w:val="center"/>
          </w:tcPr>
          <w:p>
            <w:pPr>
              <w:widowControl/>
              <w:rPr>
                <w:rFonts w:ascii="宋体" w:hAnsi="宋体" w:cs="宋体"/>
                <w:color w:val="auto"/>
                <w:kern w:val="0"/>
                <w:szCs w:val="21"/>
                <w:highlight w:val="none"/>
              </w:rPr>
            </w:pPr>
          </w:p>
        </w:tc>
        <w:tc>
          <w:tcPr>
            <w:tcW w:w="1094" w:type="dxa"/>
            <w:shd w:val="clear" w:color="auto" w:fill="auto"/>
            <w:vAlign w:val="center"/>
          </w:tcPr>
          <w:p>
            <w:pPr>
              <w:widowControl/>
              <w:rPr>
                <w:rFonts w:ascii="宋体" w:hAnsi="宋体" w:cs="宋体"/>
                <w:color w:val="auto"/>
                <w:kern w:val="0"/>
                <w:szCs w:val="21"/>
                <w:highlight w:val="none"/>
              </w:rPr>
            </w:pPr>
          </w:p>
        </w:tc>
        <w:tc>
          <w:tcPr>
            <w:tcW w:w="1094" w:type="dxa"/>
            <w:shd w:val="clear" w:color="auto" w:fill="auto"/>
            <w:vAlign w:val="center"/>
          </w:tcPr>
          <w:p>
            <w:pPr>
              <w:widowControl/>
              <w:jc w:val="center"/>
              <w:rPr>
                <w:rFonts w:ascii="宋体" w:hAnsi="宋体" w:cs="宋体"/>
                <w:color w:val="auto"/>
                <w:kern w:val="0"/>
                <w:szCs w:val="21"/>
                <w:highlight w:val="none"/>
              </w:rPr>
            </w:pPr>
          </w:p>
        </w:tc>
        <w:tc>
          <w:tcPr>
            <w:tcW w:w="1094" w:type="dxa"/>
            <w:shd w:val="clear" w:color="auto" w:fill="auto"/>
            <w:vAlign w:val="center"/>
          </w:tcPr>
          <w:p>
            <w:pPr>
              <w:widowControl/>
              <w:jc w:val="center"/>
              <w:rPr>
                <w:rFonts w:ascii="宋体" w:hAnsi="宋体" w:cs="宋体"/>
                <w:color w:val="auto"/>
                <w:kern w:val="0"/>
                <w:szCs w:val="21"/>
                <w:highlight w:val="none"/>
              </w:rPr>
            </w:pPr>
          </w:p>
        </w:tc>
        <w:tc>
          <w:tcPr>
            <w:tcW w:w="1479" w:type="dxa"/>
            <w:shd w:val="clear" w:color="auto" w:fill="auto"/>
            <w:vAlign w:val="center"/>
          </w:tcPr>
          <w:p>
            <w:pPr>
              <w:widowControl/>
              <w:jc w:val="center"/>
              <w:rPr>
                <w:rFonts w:ascii="宋体" w:hAnsi="宋体" w:cs="宋体"/>
                <w:color w:val="auto"/>
                <w:kern w:val="0"/>
                <w:szCs w:val="21"/>
                <w:highlight w:val="none"/>
              </w:rPr>
            </w:pPr>
          </w:p>
        </w:tc>
        <w:tc>
          <w:tcPr>
            <w:tcW w:w="1479" w:type="dxa"/>
            <w:shd w:val="clear" w:color="auto" w:fill="auto"/>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660" w:type="dxa"/>
            <w:shd w:val="clear" w:color="auto" w:fill="auto"/>
            <w:vAlign w:val="center"/>
          </w:tcPr>
          <w:p>
            <w:pPr>
              <w:widowControl/>
              <w:jc w:val="center"/>
              <w:rPr>
                <w:rFonts w:ascii="宋体" w:hAnsi="宋体" w:cs="宋体"/>
                <w:color w:val="auto"/>
                <w:kern w:val="0"/>
                <w:szCs w:val="21"/>
                <w:highlight w:val="none"/>
              </w:rPr>
            </w:pPr>
          </w:p>
        </w:tc>
        <w:tc>
          <w:tcPr>
            <w:tcW w:w="2175" w:type="dxa"/>
            <w:shd w:val="clear" w:color="auto" w:fill="auto"/>
            <w:vAlign w:val="center"/>
          </w:tcPr>
          <w:p>
            <w:pPr>
              <w:widowControl/>
              <w:rPr>
                <w:rFonts w:ascii="宋体" w:hAnsi="宋体" w:cs="宋体"/>
                <w:color w:val="auto"/>
                <w:kern w:val="0"/>
                <w:szCs w:val="21"/>
                <w:highlight w:val="none"/>
              </w:rPr>
            </w:pPr>
          </w:p>
        </w:tc>
        <w:tc>
          <w:tcPr>
            <w:tcW w:w="1094" w:type="dxa"/>
            <w:shd w:val="clear" w:color="auto" w:fill="auto"/>
            <w:vAlign w:val="center"/>
          </w:tcPr>
          <w:p>
            <w:pPr>
              <w:widowControl/>
              <w:rPr>
                <w:rFonts w:ascii="宋体" w:hAnsi="宋体" w:cs="宋体"/>
                <w:color w:val="auto"/>
                <w:kern w:val="0"/>
                <w:szCs w:val="21"/>
                <w:highlight w:val="none"/>
              </w:rPr>
            </w:pPr>
          </w:p>
        </w:tc>
        <w:tc>
          <w:tcPr>
            <w:tcW w:w="1094" w:type="dxa"/>
            <w:shd w:val="clear" w:color="auto" w:fill="auto"/>
            <w:vAlign w:val="center"/>
          </w:tcPr>
          <w:p>
            <w:pPr>
              <w:widowControl/>
              <w:jc w:val="center"/>
              <w:rPr>
                <w:rFonts w:ascii="宋体" w:hAnsi="宋体" w:cs="宋体"/>
                <w:color w:val="auto"/>
                <w:kern w:val="0"/>
                <w:szCs w:val="21"/>
                <w:highlight w:val="none"/>
              </w:rPr>
            </w:pPr>
          </w:p>
        </w:tc>
        <w:tc>
          <w:tcPr>
            <w:tcW w:w="1094" w:type="dxa"/>
            <w:shd w:val="clear" w:color="auto" w:fill="auto"/>
            <w:vAlign w:val="center"/>
          </w:tcPr>
          <w:p>
            <w:pPr>
              <w:widowControl/>
              <w:jc w:val="center"/>
              <w:rPr>
                <w:rFonts w:ascii="宋体" w:hAnsi="宋体" w:cs="宋体"/>
                <w:color w:val="auto"/>
                <w:kern w:val="0"/>
                <w:szCs w:val="21"/>
                <w:highlight w:val="none"/>
              </w:rPr>
            </w:pPr>
          </w:p>
        </w:tc>
        <w:tc>
          <w:tcPr>
            <w:tcW w:w="1479" w:type="dxa"/>
            <w:shd w:val="clear" w:color="auto" w:fill="auto"/>
            <w:vAlign w:val="center"/>
          </w:tcPr>
          <w:p>
            <w:pPr>
              <w:widowControl/>
              <w:jc w:val="center"/>
              <w:rPr>
                <w:rFonts w:ascii="宋体" w:hAnsi="宋体" w:cs="宋体"/>
                <w:color w:val="auto"/>
                <w:kern w:val="0"/>
                <w:szCs w:val="21"/>
                <w:highlight w:val="none"/>
              </w:rPr>
            </w:pPr>
          </w:p>
        </w:tc>
        <w:tc>
          <w:tcPr>
            <w:tcW w:w="1479" w:type="dxa"/>
            <w:shd w:val="clear" w:color="auto" w:fill="auto"/>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660" w:type="dxa"/>
            <w:shd w:val="clear" w:color="auto" w:fill="auto"/>
            <w:vAlign w:val="center"/>
          </w:tcPr>
          <w:p>
            <w:pPr>
              <w:widowControl/>
              <w:jc w:val="center"/>
              <w:rPr>
                <w:rFonts w:ascii="宋体" w:hAnsi="宋体" w:cs="宋体"/>
                <w:color w:val="auto"/>
                <w:kern w:val="0"/>
                <w:szCs w:val="21"/>
                <w:highlight w:val="none"/>
              </w:rPr>
            </w:pPr>
          </w:p>
        </w:tc>
        <w:tc>
          <w:tcPr>
            <w:tcW w:w="2175" w:type="dxa"/>
            <w:shd w:val="clear" w:color="auto" w:fill="auto"/>
            <w:vAlign w:val="center"/>
          </w:tcPr>
          <w:p>
            <w:pPr>
              <w:widowControl/>
              <w:rPr>
                <w:rFonts w:ascii="宋体" w:hAnsi="宋体" w:cs="宋体"/>
                <w:color w:val="auto"/>
                <w:kern w:val="0"/>
                <w:szCs w:val="21"/>
                <w:highlight w:val="none"/>
              </w:rPr>
            </w:pPr>
          </w:p>
        </w:tc>
        <w:tc>
          <w:tcPr>
            <w:tcW w:w="1094" w:type="dxa"/>
            <w:shd w:val="clear" w:color="auto" w:fill="auto"/>
            <w:vAlign w:val="center"/>
          </w:tcPr>
          <w:p>
            <w:pPr>
              <w:widowControl/>
              <w:rPr>
                <w:rFonts w:ascii="宋体" w:hAnsi="宋体" w:cs="宋体"/>
                <w:color w:val="auto"/>
                <w:kern w:val="0"/>
                <w:szCs w:val="21"/>
                <w:highlight w:val="none"/>
              </w:rPr>
            </w:pPr>
          </w:p>
        </w:tc>
        <w:tc>
          <w:tcPr>
            <w:tcW w:w="1094" w:type="dxa"/>
            <w:shd w:val="clear" w:color="auto" w:fill="auto"/>
            <w:vAlign w:val="center"/>
          </w:tcPr>
          <w:p>
            <w:pPr>
              <w:widowControl/>
              <w:jc w:val="center"/>
              <w:rPr>
                <w:rFonts w:ascii="宋体" w:hAnsi="宋体" w:cs="宋体"/>
                <w:color w:val="auto"/>
                <w:kern w:val="0"/>
                <w:szCs w:val="21"/>
                <w:highlight w:val="none"/>
              </w:rPr>
            </w:pPr>
          </w:p>
        </w:tc>
        <w:tc>
          <w:tcPr>
            <w:tcW w:w="1094" w:type="dxa"/>
            <w:shd w:val="clear" w:color="auto" w:fill="auto"/>
            <w:vAlign w:val="center"/>
          </w:tcPr>
          <w:p>
            <w:pPr>
              <w:widowControl/>
              <w:jc w:val="center"/>
              <w:rPr>
                <w:rFonts w:ascii="宋体" w:hAnsi="宋体" w:cs="宋体"/>
                <w:color w:val="auto"/>
                <w:kern w:val="0"/>
                <w:szCs w:val="21"/>
                <w:highlight w:val="none"/>
              </w:rPr>
            </w:pPr>
          </w:p>
        </w:tc>
        <w:tc>
          <w:tcPr>
            <w:tcW w:w="1479" w:type="dxa"/>
            <w:shd w:val="clear" w:color="auto" w:fill="auto"/>
            <w:vAlign w:val="center"/>
          </w:tcPr>
          <w:p>
            <w:pPr>
              <w:widowControl/>
              <w:jc w:val="center"/>
              <w:rPr>
                <w:rFonts w:ascii="宋体" w:hAnsi="宋体" w:cs="宋体"/>
                <w:color w:val="auto"/>
                <w:kern w:val="0"/>
                <w:szCs w:val="21"/>
                <w:highlight w:val="none"/>
              </w:rPr>
            </w:pPr>
          </w:p>
        </w:tc>
        <w:tc>
          <w:tcPr>
            <w:tcW w:w="1479" w:type="dxa"/>
            <w:shd w:val="clear" w:color="auto" w:fill="auto"/>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660" w:type="dxa"/>
            <w:shd w:val="clear" w:color="auto" w:fill="auto"/>
            <w:vAlign w:val="center"/>
          </w:tcPr>
          <w:p>
            <w:pPr>
              <w:widowControl/>
              <w:jc w:val="center"/>
              <w:rPr>
                <w:rFonts w:ascii="宋体" w:hAnsi="宋体" w:cs="宋体"/>
                <w:color w:val="auto"/>
                <w:kern w:val="0"/>
                <w:szCs w:val="21"/>
                <w:highlight w:val="none"/>
              </w:rPr>
            </w:pPr>
          </w:p>
        </w:tc>
        <w:tc>
          <w:tcPr>
            <w:tcW w:w="2175" w:type="dxa"/>
            <w:shd w:val="clear" w:color="auto" w:fill="auto"/>
            <w:vAlign w:val="center"/>
          </w:tcPr>
          <w:p>
            <w:pPr>
              <w:widowControl/>
              <w:rPr>
                <w:rFonts w:ascii="宋体" w:hAnsi="宋体" w:cs="宋体"/>
                <w:color w:val="auto"/>
                <w:kern w:val="0"/>
                <w:szCs w:val="21"/>
                <w:highlight w:val="none"/>
              </w:rPr>
            </w:pPr>
          </w:p>
        </w:tc>
        <w:tc>
          <w:tcPr>
            <w:tcW w:w="1094" w:type="dxa"/>
            <w:shd w:val="clear" w:color="auto" w:fill="auto"/>
            <w:vAlign w:val="center"/>
          </w:tcPr>
          <w:p>
            <w:pPr>
              <w:widowControl/>
              <w:rPr>
                <w:rFonts w:ascii="宋体" w:hAnsi="宋体" w:cs="宋体"/>
                <w:color w:val="auto"/>
                <w:kern w:val="0"/>
                <w:szCs w:val="21"/>
                <w:highlight w:val="none"/>
              </w:rPr>
            </w:pPr>
          </w:p>
        </w:tc>
        <w:tc>
          <w:tcPr>
            <w:tcW w:w="1094" w:type="dxa"/>
            <w:shd w:val="clear" w:color="auto" w:fill="auto"/>
            <w:vAlign w:val="center"/>
          </w:tcPr>
          <w:p>
            <w:pPr>
              <w:widowControl/>
              <w:jc w:val="center"/>
              <w:rPr>
                <w:rFonts w:ascii="宋体" w:hAnsi="宋体" w:cs="宋体"/>
                <w:color w:val="auto"/>
                <w:kern w:val="0"/>
                <w:szCs w:val="21"/>
                <w:highlight w:val="none"/>
              </w:rPr>
            </w:pPr>
          </w:p>
        </w:tc>
        <w:tc>
          <w:tcPr>
            <w:tcW w:w="1094" w:type="dxa"/>
            <w:shd w:val="clear" w:color="auto" w:fill="auto"/>
            <w:vAlign w:val="center"/>
          </w:tcPr>
          <w:p>
            <w:pPr>
              <w:widowControl/>
              <w:jc w:val="center"/>
              <w:rPr>
                <w:rFonts w:ascii="宋体" w:hAnsi="宋体" w:cs="宋体"/>
                <w:color w:val="auto"/>
                <w:kern w:val="0"/>
                <w:szCs w:val="21"/>
                <w:highlight w:val="none"/>
              </w:rPr>
            </w:pPr>
          </w:p>
        </w:tc>
        <w:tc>
          <w:tcPr>
            <w:tcW w:w="1479" w:type="dxa"/>
            <w:shd w:val="clear" w:color="auto" w:fill="auto"/>
            <w:vAlign w:val="center"/>
          </w:tcPr>
          <w:p>
            <w:pPr>
              <w:widowControl/>
              <w:jc w:val="center"/>
              <w:rPr>
                <w:rFonts w:ascii="宋体" w:hAnsi="宋体" w:cs="宋体"/>
                <w:color w:val="auto"/>
                <w:kern w:val="0"/>
                <w:szCs w:val="21"/>
                <w:highlight w:val="none"/>
              </w:rPr>
            </w:pPr>
          </w:p>
        </w:tc>
        <w:tc>
          <w:tcPr>
            <w:tcW w:w="1479" w:type="dxa"/>
            <w:shd w:val="clear" w:color="auto" w:fill="auto"/>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660" w:type="dxa"/>
            <w:shd w:val="clear" w:color="auto" w:fill="auto"/>
            <w:vAlign w:val="center"/>
          </w:tcPr>
          <w:p>
            <w:pPr>
              <w:widowControl/>
              <w:jc w:val="center"/>
              <w:rPr>
                <w:rFonts w:ascii="宋体" w:hAnsi="宋体" w:cs="宋体"/>
                <w:color w:val="auto"/>
                <w:kern w:val="0"/>
                <w:szCs w:val="21"/>
                <w:highlight w:val="none"/>
              </w:rPr>
            </w:pPr>
          </w:p>
        </w:tc>
        <w:tc>
          <w:tcPr>
            <w:tcW w:w="2175" w:type="dxa"/>
            <w:shd w:val="clear" w:color="auto" w:fill="auto"/>
            <w:vAlign w:val="center"/>
          </w:tcPr>
          <w:p>
            <w:pPr>
              <w:widowControl/>
              <w:rPr>
                <w:rFonts w:ascii="宋体" w:hAnsi="宋体" w:cs="宋体"/>
                <w:color w:val="auto"/>
                <w:kern w:val="0"/>
                <w:szCs w:val="21"/>
                <w:highlight w:val="none"/>
              </w:rPr>
            </w:pPr>
          </w:p>
        </w:tc>
        <w:tc>
          <w:tcPr>
            <w:tcW w:w="1094" w:type="dxa"/>
            <w:shd w:val="clear" w:color="auto" w:fill="auto"/>
            <w:vAlign w:val="center"/>
          </w:tcPr>
          <w:p>
            <w:pPr>
              <w:widowControl/>
              <w:rPr>
                <w:rFonts w:ascii="宋体" w:hAnsi="宋体" w:cs="宋体"/>
                <w:color w:val="auto"/>
                <w:kern w:val="0"/>
                <w:szCs w:val="21"/>
                <w:highlight w:val="none"/>
              </w:rPr>
            </w:pPr>
          </w:p>
        </w:tc>
        <w:tc>
          <w:tcPr>
            <w:tcW w:w="1094" w:type="dxa"/>
            <w:shd w:val="clear" w:color="auto" w:fill="auto"/>
            <w:vAlign w:val="center"/>
          </w:tcPr>
          <w:p>
            <w:pPr>
              <w:widowControl/>
              <w:jc w:val="center"/>
              <w:rPr>
                <w:rFonts w:ascii="宋体" w:hAnsi="宋体" w:cs="宋体"/>
                <w:color w:val="auto"/>
                <w:kern w:val="0"/>
                <w:szCs w:val="21"/>
                <w:highlight w:val="none"/>
              </w:rPr>
            </w:pPr>
          </w:p>
        </w:tc>
        <w:tc>
          <w:tcPr>
            <w:tcW w:w="1094" w:type="dxa"/>
            <w:shd w:val="clear" w:color="auto" w:fill="auto"/>
            <w:vAlign w:val="center"/>
          </w:tcPr>
          <w:p>
            <w:pPr>
              <w:widowControl/>
              <w:jc w:val="center"/>
              <w:rPr>
                <w:rFonts w:ascii="宋体" w:hAnsi="宋体" w:cs="宋体"/>
                <w:color w:val="auto"/>
                <w:kern w:val="0"/>
                <w:szCs w:val="21"/>
                <w:highlight w:val="none"/>
              </w:rPr>
            </w:pPr>
          </w:p>
        </w:tc>
        <w:tc>
          <w:tcPr>
            <w:tcW w:w="1479" w:type="dxa"/>
            <w:shd w:val="clear" w:color="auto" w:fill="auto"/>
            <w:vAlign w:val="center"/>
          </w:tcPr>
          <w:p>
            <w:pPr>
              <w:widowControl/>
              <w:jc w:val="center"/>
              <w:rPr>
                <w:rFonts w:ascii="宋体" w:hAnsi="宋体" w:cs="宋体"/>
                <w:color w:val="auto"/>
                <w:kern w:val="0"/>
                <w:szCs w:val="21"/>
                <w:highlight w:val="none"/>
              </w:rPr>
            </w:pPr>
          </w:p>
        </w:tc>
        <w:tc>
          <w:tcPr>
            <w:tcW w:w="1479" w:type="dxa"/>
            <w:shd w:val="clear" w:color="auto" w:fill="auto"/>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835" w:type="dxa"/>
            <w:gridSpan w:val="2"/>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b/>
                <w:bCs/>
                <w:color w:val="auto"/>
                <w:kern w:val="0"/>
                <w:sz w:val="24"/>
                <w:highlight w:val="none"/>
              </w:rPr>
              <w:t>合 计</w:t>
            </w:r>
          </w:p>
        </w:tc>
        <w:tc>
          <w:tcPr>
            <w:tcW w:w="6240" w:type="dxa"/>
            <w:gridSpan w:val="5"/>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大写：</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（小写：</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元）</w:t>
            </w:r>
          </w:p>
        </w:tc>
      </w:tr>
    </w:tbl>
    <w:p>
      <w:pPr>
        <w:rPr>
          <w:color w:val="auto"/>
          <w:sz w:val="28"/>
          <w:highlight w:val="none"/>
        </w:rPr>
      </w:pPr>
    </w:p>
    <w:p>
      <w:pPr>
        <w:pStyle w:val="2"/>
        <w:rPr>
          <w:color w:val="auto"/>
          <w:highlight w:val="none"/>
        </w:rPr>
      </w:pPr>
    </w:p>
    <w:p>
      <w:pPr>
        <w:rPr>
          <w:rFonts w:ascii="??_GB2312" w:hAnsi="宋体" w:eastAsia="Times New Roman" w:cs="??_GB2312"/>
          <w:color w:val="auto"/>
          <w:sz w:val="28"/>
          <w:szCs w:val="28"/>
          <w:highlight w:val="none"/>
        </w:rPr>
      </w:pPr>
      <w:r>
        <w:rPr>
          <w:color w:val="auto"/>
          <w:sz w:val="28"/>
          <w:highlight w:val="none"/>
        </w:rPr>
        <mc:AlternateContent>
          <mc:Choice Requires="wps">
            <w:drawing>
              <wp:anchor distT="0" distB="0" distL="114300" distR="114300" simplePos="0" relativeHeight="251660288" behindDoc="0" locked="0" layoutInCell="1" allowOverlap="1">
                <wp:simplePos x="0" y="0"/>
                <wp:positionH relativeFrom="column">
                  <wp:posOffset>1551940</wp:posOffset>
                </wp:positionH>
                <wp:positionV relativeFrom="paragraph">
                  <wp:posOffset>281305</wp:posOffset>
                </wp:positionV>
                <wp:extent cx="2008505" cy="0"/>
                <wp:effectExtent l="0" t="0" r="0" b="0"/>
                <wp:wrapNone/>
                <wp:docPr id="1" name="直线 2"/>
                <wp:cNvGraphicFramePr/>
                <a:graphic xmlns:a="http://schemas.openxmlformats.org/drawingml/2006/main">
                  <a:graphicData uri="http://schemas.microsoft.com/office/word/2010/wordprocessingShape">
                    <wps:wsp>
                      <wps:cNvCnPr/>
                      <wps:spPr>
                        <a:xfrm>
                          <a:off x="0" y="0"/>
                          <a:ext cx="200850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22.2pt;margin-top:22.15pt;height:0pt;width:158.15pt;z-index:251660288;mso-width-relative:page;mso-height-relative:page;" filled="f" stroked="t" coordsize="21600,21600" o:gfxdata="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eL319cAAAAJAQAADwAAAAAAAAABACAAAAAiAAAAZHJz&#10;L2Rvd25yZXYueG1sUEsBAhQAFAAAAAgAh07iQI/0C0HMAQAAjQMAAA4AAAAAAAAAAQAgAAAAJgEA&#10;AGRycy9lMm9Eb2MueG1sUEsFBgAAAAAGAAYAWQEAAGQFAAAAAA==&#10;">
                <v:fill on="f" focussize="0,0"/>
                <v:stroke color="#000000" joinstyle="round"/>
                <v:imagedata o:title=""/>
                <o:lock v:ext="edit" aspectratio="f"/>
              </v:line>
            </w:pict>
          </mc:Fallback>
        </mc:AlternateContent>
      </w:r>
      <w:r>
        <w:rPr>
          <w:rFonts w:hint="eastAsia"/>
          <w:color w:val="auto"/>
          <w:sz w:val="28"/>
          <w:highlight w:val="none"/>
        </w:rPr>
        <w:t>报价单位</w:t>
      </w:r>
      <w:r>
        <w:rPr>
          <w:rFonts w:ascii="??_GB2312" w:hAnsi="宋体" w:eastAsia="Times New Roman"/>
          <w:color w:val="auto"/>
          <w:sz w:val="28"/>
          <w:szCs w:val="28"/>
          <w:highlight w:val="none"/>
        </w:rPr>
        <w:t>（盖章）：</w:t>
      </w:r>
    </w:p>
    <w:p>
      <w:pPr>
        <w:rPr>
          <w:rFonts w:ascii="??_GB2312" w:hAnsi="宋体" w:eastAsia="Times New Roman"/>
          <w:color w:val="auto"/>
          <w:sz w:val="28"/>
          <w:szCs w:val="28"/>
          <w:highlight w:val="none"/>
        </w:rPr>
      </w:pPr>
      <w:r>
        <w:rPr>
          <w:color w:val="auto"/>
          <w:sz w:val="28"/>
          <w:highlight w:val="none"/>
        </w:rPr>
        <mc:AlternateContent>
          <mc:Choice Requires="wps">
            <w:drawing>
              <wp:anchor distT="0" distB="0" distL="114300" distR="114300" simplePos="0" relativeHeight="251661312" behindDoc="0" locked="0" layoutInCell="1" allowOverlap="1">
                <wp:simplePos x="0" y="0"/>
                <wp:positionH relativeFrom="column">
                  <wp:posOffset>3161665</wp:posOffset>
                </wp:positionH>
                <wp:positionV relativeFrom="paragraph">
                  <wp:posOffset>275590</wp:posOffset>
                </wp:positionV>
                <wp:extent cx="2008505" cy="0"/>
                <wp:effectExtent l="0" t="0" r="0" b="0"/>
                <wp:wrapNone/>
                <wp:docPr id="2" name="直线 3"/>
                <wp:cNvGraphicFramePr/>
                <a:graphic xmlns:a="http://schemas.openxmlformats.org/drawingml/2006/main">
                  <a:graphicData uri="http://schemas.microsoft.com/office/word/2010/wordprocessingShape">
                    <wps:wsp>
                      <wps:cNvCnPr/>
                      <wps:spPr>
                        <a:xfrm>
                          <a:off x="0" y="0"/>
                          <a:ext cx="200850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48.95pt;margin-top:21.7pt;height:0pt;width:158.15pt;z-index:251661312;mso-width-relative:page;mso-height-relative:page;" filled="f" stroked="t" coordsize="21600,21600" o:gfxdata="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GBcKS1gAAAAkBAAAPAAAAAAAAAAEAIAAAACIAAABkcnMv&#10;ZG93bnJldi54bWxQSwECFAAUAAAACACHTuJAaB3i0swBAACNAwAADgAAAAAAAAABACAAAAAlAQAA&#10;ZHJzL2Uyb0RvYy54bWxQSwUGAAAAAAYABgBZAQAAYwUAAAAA&#10;">
                <v:fill on="f" focussize="0,0"/>
                <v:stroke color="#000000" joinstyle="round"/>
                <v:imagedata o:title=""/>
                <o:lock v:ext="edit" aspectratio="f"/>
              </v:line>
            </w:pict>
          </mc:Fallback>
        </mc:AlternateContent>
      </w:r>
      <w:r>
        <w:rPr>
          <w:rFonts w:ascii="??_GB2312" w:hAnsi="宋体" w:eastAsia="Times New Roman"/>
          <w:color w:val="auto"/>
          <w:sz w:val="28"/>
          <w:szCs w:val="28"/>
          <w:highlight w:val="none"/>
        </w:rPr>
        <w:t>法定代表人或被授权人（签名</w:t>
      </w:r>
      <w:r>
        <w:rPr>
          <w:rFonts w:hint="eastAsia" w:ascii="??_GB2312" w:hAnsi="宋体"/>
          <w:color w:val="auto"/>
          <w:sz w:val="28"/>
          <w:szCs w:val="28"/>
          <w:highlight w:val="none"/>
        </w:rPr>
        <w:t>或盖章</w:t>
      </w:r>
      <w:r>
        <w:rPr>
          <w:rFonts w:ascii="??_GB2312" w:hAnsi="宋体" w:eastAsia="Times New Roman"/>
          <w:color w:val="auto"/>
          <w:sz w:val="28"/>
          <w:szCs w:val="28"/>
          <w:highlight w:val="none"/>
        </w:rPr>
        <w:t>）：</w:t>
      </w:r>
    </w:p>
    <w:p>
      <w:pPr>
        <w:pStyle w:val="7"/>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mc:AlternateContent>
          <mc:Choice Requires="wps">
            <w:drawing>
              <wp:anchor distT="0" distB="0" distL="114300" distR="114300" simplePos="0" relativeHeight="251671552" behindDoc="0" locked="0" layoutInCell="1" allowOverlap="1">
                <wp:simplePos x="0" y="0"/>
                <wp:positionH relativeFrom="column">
                  <wp:posOffset>555625</wp:posOffset>
                </wp:positionH>
                <wp:positionV relativeFrom="paragraph">
                  <wp:posOffset>267970</wp:posOffset>
                </wp:positionV>
                <wp:extent cx="2008505" cy="0"/>
                <wp:effectExtent l="0" t="0" r="0" b="0"/>
                <wp:wrapNone/>
                <wp:docPr id="12" name="直线 13"/>
                <wp:cNvGraphicFramePr/>
                <a:graphic xmlns:a="http://schemas.openxmlformats.org/drawingml/2006/main">
                  <a:graphicData uri="http://schemas.microsoft.com/office/word/2010/wordprocessingShape">
                    <wps:wsp>
                      <wps:cNvCnPr/>
                      <wps:spPr>
                        <a:xfrm>
                          <a:off x="0" y="0"/>
                          <a:ext cx="200850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43.75pt;margin-top:21.1pt;height:0pt;width:158.15pt;z-index:251671552;mso-width-relative:page;mso-height-relative:page;" filled="f" stroked="t" coordsize="21600,21600" o:gfxdata="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k6xt9YAAAAIAQAADwAAAAAAAAABACAAAAAiAAAAZHJz&#10;L2Rvd25yZXYueG1sUEsBAhQAFAAAAAgAh07iQD8TE/TNAQAAjwMAAA4AAAAAAAAAAQAgAAAAJQEA&#10;AGRycy9lMm9Eb2MueG1sUEsFBgAAAAAGAAYAWQEAAGQFAAAAAA==&#10;">
                <v:fill on="f" focussize="0,0"/>
                <v:stroke color="#000000" joinstyle="round"/>
                <v:imagedata o:title=""/>
                <o:lock v:ext="edit" aspectratio="f"/>
              </v:line>
            </w:pict>
          </mc:Fallback>
        </mc:AlternateContent>
      </w:r>
      <w:r>
        <w:rPr>
          <w:rFonts w:hint="eastAsia" w:asciiTheme="minorEastAsia" w:hAnsiTheme="minorEastAsia" w:eastAsiaTheme="minorEastAsia"/>
          <w:color w:val="auto"/>
          <w:sz w:val="28"/>
          <w:szCs w:val="28"/>
          <w:highlight w:val="none"/>
        </w:rPr>
        <w:t>日期：</w:t>
      </w:r>
    </w:p>
    <w:p>
      <w:pPr>
        <w:pStyle w:val="7"/>
        <w:rPr>
          <w:rFonts w:asciiTheme="minorEastAsia" w:hAnsiTheme="minorEastAsia" w:eastAsiaTheme="minorEastAsia"/>
          <w:color w:val="auto"/>
          <w:sz w:val="28"/>
          <w:szCs w:val="28"/>
          <w:highlight w:val="none"/>
        </w:rPr>
      </w:pPr>
    </w:p>
    <w:p>
      <w:pPr>
        <w:keepNext w:val="0"/>
        <w:keepLines w:val="0"/>
        <w:pageBreakBefore w:val="0"/>
        <w:widowControl w:val="0"/>
        <w:kinsoku/>
        <w:wordWrap/>
        <w:overflowPunct/>
        <w:topLinePunct w:val="0"/>
        <w:bidi w:val="0"/>
        <w:snapToGrid w:val="0"/>
        <w:spacing w:line="300" w:lineRule="auto"/>
        <w:jc w:val="left"/>
        <w:rPr>
          <w:rFonts w:hint="eastAsia" w:ascii="宋体" w:hAnsi="宋体" w:cs="宋体"/>
          <w:b/>
          <w:color w:val="auto"/>
          <w:sz w:val="28"/>
          <w:szCs w:val="28"/>
          <w:highlight w:val="none"/>
        </w:rPr>
      </w:pPr>
    </w:p>
    <w:p>
      <w:pPr>
        <w:keepNext w:val="0"/>
        <w:keepLines w:val="0"/>
        <w:pageBreakBefore w:val="0"/>
        <w:widowControl w:val="0"/>
        <w:kinsoku/>
        <w:wordWrap/>
        <w:overflowPunct/>
        <w:topLinePunct w:val="0"/>
        <w:bidi w:val="0"/>
        <w:snapToGrid w:val="0"/>
        <w:spacing w:line="300" w:lineRule="auto"/>
        <w:jc w:val="left"/>
        <w:rPr>
          <w:rFonts w:hint="eastAsia" w:ascii="宋体" w:hAnsi="宋体" w:cs="宋体"/>
          <w:b/>
          <w:color w:val="auto"/>
          <w:sz w:val="28"/>
          <w:szCs w:val="28"/>
          <w:highlight w:val="none"/>
        </w:rPr>
      </w:pPr>
    </w:p>
    <w:p>
      <w:pPr>
        <w:keepNext w:val="0"/>
        <w:keepLines w:val="0"/>
        <w:pageBreakBefore w:val="0"/>
        <w:widowControl w:val="0"/>
        <w:kinsoku/>
        <w:wordWrap/>
        <w:overflowPunct/>
        <w:topLinePunct w:val="0"/>
        <w:bidi w:val="0"/>
        <w:snapToGrid w:val="0"/>
        <w:spacing w:line="300" w:lineRule="auto"/>
        <w:jc w:val="left"/>
        <w:rPr>
          <w:rFonts w:ascii="宋体" w:hAnsi="宋体" w:cs="宋体"/>
          <w:b/>
          <w:color w:val="auto"/>
          <w:sz w:val="28"/>
          <w:szCs w:val="28"/>
          <w:highlight w:val="none"/>
        </w:rPr>
      </w:pPr>
      <w:r>
        <w:rPr>
          <w:rFonts w:hint="eastAsia" w:ascii="宋体" w:hAnsi="宋体" w:cs="宋体"/>
          <w:b/>
          <w:color w:val="auto"/>
          <w:sz w:val="28"/>
          <w:szCs w:val="28"/>
          <w:highlight w:val="none"/>
        </w:rPr>
        <w:t>附件二：</w:t>
      </w:r>
    </w:p>
    <w:p>
      <w:pPr>
        <w:keepNext w:val="0"/>
        <w:keepLines w:val="0"/>
        <w:pageBreakBefore w:val="0"/>
        <w:widowControl w:val="0"/>
        <w:kinsoku/>
        <w:wordWrap/>
        <w:overflowPunct/>
        <w:topLinePunct w:val="0"/>
        <w:bidi w:val="0"/>
        <w:spacing w:line="40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报价货物采购要求响应表</w:t>
      </w:r>
    </w:p>
    <w:p>
      <w:pPr>
        <w:keepNext w:val="0"/>
        <w:keepLines w:val="0"/>
        <w:pageBreakBefore w:val="0"/>
        <w:widowControl w:val="0"/>
        <w:kinsoku/>
        <w:wordWrap/>
        <w:overflowPunct/>
        <w:topLinePunct w:val="0"/>
        <w:bidi w:val="0"/>
        <w:spacing w:line="400" w:lineRule="exact"/>
        <w:jc w:val="center"/>
        <w:rPr>
          <w:rFonts w:hint="eastAsia" w:ascii="宋体" w:hAnsi="宋体" w:cs="宋体"/>
          <w:b/>
          <w:bCs/>
          <w:color w:val="auto"/>
          <w:sz w:val="24"/>
          <w:highlight w:val="none"/>
          <w:rtl w:val="0"/>
          <w:lang w:val="zh-TW" w:eastAsia="zh-CN"/>
        </w:rPr>
      </w:pPr>
      <w:r>
        <w:rPr>
          <w:rFonts w:hint="eastAsia" w:ascii="宋体" w:hAnsi="宋体" w:cs="宋体"/>
          <w:b/>
          <w:bCs/>
          <w:color w:val="auto"/>
          <w:sz w:val="24"/>
          <w:highlight w:val="none"/>
          <w:lang w:val="zh-TW" w:eastAsia="zh-CN"/>
        </w:rPr>
        <w:t>启东市消防救援大队回燃训练箱采购与安装项目</w:t>
      </w:r>
    </w:p>
    <w:tbl>
      <w:tblPr>
        <w:tblStyle w:val="14"/>
        <w:tblW w:w="820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096"/>
        <w:gridCol w:w="2148"/>
        <w:gridCol w:w="1788"/>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600" w:type="dxa"/>
            <w:noWrap/>
            <w:vAlign w:val="center"/>
          </w:tcPr>
          <w:p>
            <w:pPr>
              <w:keepNext w:val="0"/>
              <w:keepLines w:val="0"/>
              <w:pageBreakBefore w:val="0"/>
              <w:widowControl w:val="0"/>
              <w:kinsoku/>
              <w:wordWrap/>
              <w:overflowPunct/>
              <w:topLinePunct w:val="0"/>
              <w:bidi w:val="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序号</w:t>
            </w:r>
          </w:p>
        </w:tc>
        <w:tc>
          <w:tcPr>
            <w:tcW w:w="2096" w:type="dxa"/>
            <w:noWrap/>
            <w:vAlign w:val="center"/>
          </w:tcPr>
          <w:p>
            <w:pPr>
              <w:keepNext w:val="0"/>
              <w:keepLines w:val="0"/>
              <w:pageBreakBefore w:val="0"/>
              <w:widowControl w:val="0"/>
              <w:kinsoku/>
              <w:wordWrap/>
              <w:overflowPunct/>
              <w:topLinePunct w:val="0"/>
              <w:bidi w:val="0"/>
              <w:jc w:val="center"/>
              <w:rPr>
                <w:rFonts w:ascii="宋体" w:hAnsi="宋体" w:cs="宋体" w:eastAsiaTheme="minorEastAsia"/>
                <w:b/>
                <w:bCs/>
                <w:color w:val="auto"/>
                <w:kern w:val="0"/>
                <w:sz w:val="18"/>
                <w:szCs w:val="18"/>
                <w:highlight w:val="none"/>
              </w:rPr>
            </w:pPr>
            <w:r>
              <w:rPr>
                <w:rFonts w:hint="eastAsia" w:ascii="宋体" w:hAnsi="宋体" w:cs="宋体"/>
                <w:b/>
                <w:bCs/>
                <w:color w:val="auto"/>
                <w:kern w:val="0"/>
                <w:sz w:val="18"/>
                <w:szCs w:val="18"/>
                <w:highlight w:val="none"/>
              </w:rPr>
              <w:t>名称</w:t>
            </w:r>
          </w:p>
        </w:tc>
        <w:tc>
          <w:tcPr>
            <w:tcW w:w="2148" w:type="dxa"/>
            <w:noWrap/>
            <w:vAlign w:val="center"/>
          </w:tcPr>
          <w:p>
            <w:pPr>
              <w:keepNext w:val="0"/>
              <w:keepLines w:val="0"/>
              <w:pageBreakBefore w:val="0"/>
              <w:widowControl w:val="0"/>
              <w:kinsoku/>
              <w:wordWrap/>
              <w:overflowPunct/>
              <w:topLinePunct w:val="0"/>
              <w:bidi w:val="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采购参数</w:t>
            </w:r>
            <w:r>
              <w:rPr>
                <w:rFonts w:hint="eastAsia" w:ascii="宋体" w:hAnsi="宋体" w:cs="宋体"/>
                <w:b/>
                <w:bCs/>
                <w:color w:val="auto"/>
                <w:kern w:val="0"/>
                <w:sz w:val="18"/>
                <w:szCs w:val="18"/>
                <w:highlight w:val="none"/>
                <w:lang w:eastAsia="zh-CN"/>
              </w:rPr>
              <w:t>（</w:t>
            </w:r>
            <w:r>
              <w:rPr>
                <w:rFonts w:hint="eastAsia" w:ascii="宋体" w:hAnsi="宋体" w:cs="宋体"/>
                <w:b/>
                <w:bCs/>
                <w:color w:val="auto"/>
                <w:kern w:val="0"/>
                <w:sz w:val="18"/>
                <w:szCs w:val="18"/>
                <w:highlight w:val="none"/>
                <w:lang w:val="en-US" w:eastAsia="zh-CN"/>
              </w:rPr>
              <w:t>规格</w:t>
            </w:r>
            <w:r>
              <w:rPr>
                <w:rFonts w:hint="eastAsia" w:ascii="宋体" w:hAnsi="宋体" w:cs="宋体"/>
                <w:b/>
                <w:bCs/>
                <w:color w:val="auto"/>
                <w:kern w:val="0"/>
                <w:sz w:val="18"/>
                <w:szCs w:val="18"/>
                <w:highlight w:val="none"/>
                <w:lang w:eastAsia="zh-CN"/>
              </w:rPr>
              <w:t>）</w:t>
            </w:r>
            <w:r>
              <w:rPr>
                <w:rFonts w:hint="eastAsia" w:ascii="宋体" w:hAnsi="宋体" w:cs="宋体"/>
                <w:b/>
                <w:bCs/>
                <w:color w:val="auto"/>
                <w:kern w:val="0"/>
                <w:sz w:val="18"/>
                <w:szCs w:val="18"/>
                <w:highlight w:val="none"/>
              </w:rPr>
              <w:t>要求</w:t>
            </w:r>
          </w:p>
        </w:tc>
        <w:tc>
          <w:tcPr>
            <w:tcW w:w="1788" w:type="dxa"/>
            <w:noWrap/>
            <w:vAlign w:val="center"/>
          </w:tcPr>
          <w:p>
            <w:pPr>
              <w:keepNext w:val="0"/>
              <w:keepLines w:val="0"/>
              <w:pageBreakBefore w:val="0"/>
              <w:widowControl w:val="0"/>
              <w:kinsoku/>
              <w:wordWrap/>
              <w:overflowPunct/>
              <w:topLinePunct w:val="0"/>
              <w:bidi w:val="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报价货物详细规格参数</w:t>
            </w:r>
          </w:p>
        </w:tc>
        <w:tc>
          <w:tcPr>
            <w:tcW w:w="1572" w:type="dxa"/>
            <w:noWrap/>
            <w:vAlign w:val="center"/>
          </w:tcPr>
          <w:p>
            <w:pPr>
              <w:keepNext w:val="0"/>
              <w:keepLines w:val="0"/>
              <w:pageBreakBefore w:val="0"/>
              <w:widowControl w:val="0"/>
              <w:kinsoku/>
              <w:wordWrap/>
              <w:overflowPunct/>
              <w:topLinePunct w:val="0"/>
              <w:bidi w:val="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报价设备参数响应（正偏离、满足、负偏离）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2096"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2148" w:type="dxa"/>
            <w:noWrap/>
            <w:vAlign w:val="center"/>
          </w:tcPr>
          <w:p>
            <w:pPr>
              <w:keepNext w:val="0"/>
              <w:keepLines w:val="0"/>
              <w:pageBreakBefore w:val="0"/>
              <w:widowControl w:val="0"/>
              <w:kinsoku/>
              <w:wordWrap/>
              <w:overflowPunct/>
              <w:topLinePunct w:val="0"/>
              <w:bidi w:val="0"/>
              <w:rPr>
                <w:rFonts w:ascii="宋体" w:hAnsi="宋体" w:cs="宋体"/>
                <w:color w:val="auto"/>
                <w:kern w:val="0"/>
                <w:sz w:val="18"/>
                <w:szCs w:val="18"/>
                <w:highlight w:val="none"/>
              </w:rPr>
            </w:pPr>
          </w:p>
        </w:tc>
        <w:tc>
          <w:tcPr>
            <w:tcW w:w="1788"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1572"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2096"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2148" w:type="dxa"/>
            <w:noWrap/>
            <w:vAlign w:val="center"/>
          </w:tcPr>
          <w:p>
            <w:pPr>
              <w:keepNext w:val="0"/>
              <w:keepLines w:val="0"/>
              <w:pageBreakBefore w:val="0"/>
              <w:widowControl w:val="0"/>
              <w:kinsoku/>
              <w:wordWrap/>
              <w:overflowPunct/>
              <w:topLinePunct w:val="0"/>
              <w:bidi w:val="0"/>
              <w:rPr>
                <w:rFonts w:ascii="宋体" w:hAnsi="宋体" w:cs="宋体"/>
                <w:color w:val="auto"/>
                <w:kern w:val="0"/>
                <w:sz w:val="18"/>
                <w:szCs w:val="18"/>
                <w:highlight w:val="none"/>
              </w:rPr>
            </w:pPr>
          </w:p>
        </w:tc>
        <w:tc>
          <w:tcPr>
            <w:tcW w:w="1788"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1572"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2096"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2148" w:type="dxa"/>
            <w:noWrap/>
            <w:vAlign w:val="center"/>
          </w:tcPr>
          <w:p>
            <w:pPr>
              <w:keepNext w:val="0"/>
              <w:keepLines w:val="0"/>
              <w:pageBreakBefore w:val="0"/>
              <w:widowControl w:val="0"/>
              <w:kinsoku/>
              <w:wordWrap/>
              <w:overflowPunct/>
              <w:topLinePunct w:val="0"/>
              <w:bidi w:val="0"/>
              <w:rPr>
                <w:rFonts w:ascii="宋体" w:hAnsi="宋体" w:cs="宋体"/>
                <w:color w:val="auto"/>
                <w:kern w:val="0"/>
                <w:sz w:val="18"/>
                <w:szCs w:val="18"/>
                <w:highlight w:val="none"/>
              </w:rPr>
            </w:pPr>
          </w:p>
        </w:tc>
        <w:tc>
          <w:tcPr>
            <w:tcW w:w="1788"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1572"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2096"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2148" w:type="dxa"/>
            <w:noWrap/>
            <w:vAlign w:val="center"/>
          </w:tcPr>
          <w:p>
            <w:pPr>
              <w:keepNext w:val="0"/>
              <w:keepLines w:val="0"/>
              <w:pageBreakBefore w:val="0"/>
              <w:widowControl w:val="0"/>
              <w:kinsoku/>
              <w:wordWrap/>
              <w:overflowPunct/>
              <w:topLinePunct w:val="0"/>
              <w:bidi w:val="0"/>
              <w:rPr>
                <w:rFonts w:ascii="宋体" w:hAnsi="宋体" w:cs="宋体"/>
                <w:color w:val="auto"/>
                <w:kern w:val="0"/>
                <w:sz w:val="18"/>
                <w:szCs w:val="18"/>
                <w:highlight w:val="none"/>
              </w:rPr>
            </w:pPr>
          </w:p>
        </w:tc>
        <w:tc>
          <w:tcPr>
            <w:tcW w:w="1788"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1572"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2096"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2148" w:type="dxa"/>
            <w:noWrap/>
            <w:vAlign w:val="center"/>
          </w:tcPr>
          <w:p>
            <w:pPr>
              <w:keepNext w:val="0"/>
              <w:keepLines w:val="0"/>
              <w:pageBreakBefore w:val="0"/>
              <w:widowControl w:val="0"/>
              <w:kinsoku/>
              <w:wordWrap/>
              <w:overflowPunct/>
              <w:topLinePunct w:val="0"/>
              <w:bidi w:val="0"/>
              <w:rPr>
                <w:rFonts w:ascii="宋体" w:hAnsi="宋体" w:cs="宋体"/>
                <w:color w:val="auto"/>
                <w:kern w:val="0"/>
                <w:sz w:val="18"/>
                <w:szCs w:val="18"/>
                <w:highlight w:val="none"/>
              </w:rPr>
            </w:pPr>
          </w:p>
        </w:tc>
        <w:tc>
          <w:tcPr>
            <w:tcW w:w="1788"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1572"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2096"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2148" w:type="dxa"/>
            <w:noWrap/>
            <w:vAlign w:val="center"/>
          </w:tcPr>
          <w:p>
            <w:pPr>
              <w:keepNext w:val="0"/>
              <w:keepLines w:val="0"/>
              <w:pageBreakBefore w:val="0"/>
              <w:widowControl w:val="0"/>
              <w:kinsoku/>
              <w:wordWrap/>
              <w:overflowPunct/>
              <w:topLinePunct w:val="0"/>
              <w:bidi w:val="0"/>
              <w:rPr>
                <w:rFonts w:ascii="宋体" w:hAnsi="宋体" w:cs="宋体"/>
                <w:color w:val="auto"/>
                <w:kern w:val="0"/>
                <w:sz w:val="18"/>
                <w:szCs w:val="18"/>
                <w:highlight w:val="none"/>
              </w:rPr>
            </w:pPr>
          </w:p>
        </w:tc>
        <w:tc>
          <w:tcPr>
            <w:tcW w:w="1788"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1572"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2096"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2148" w:type="dxa"/>
            <w:noWrap/>
            <w:vAlign w:val="center"/>
          </w:tcPr>
          <w:p>
            <w:pPr>
              <w:keepNext w:val="0"/>
              <w:keepLines w:val="0"/>
              <w:pageBreakBefore w:val="0"/>
              <w:widowControl w:val="0"/>
              <w:kinsoku/>
              <w:wordWrap/>
              <w:overflowPunct/>
              <w:topLinePunct w:val="0"/>
              <w:bidi w:val="0"/>
              <w:rPr>
                <w:rFonts w:ascii="宋体" w:hAnsi="宋体" w:cs="宋体"/>
                <w:color w:val="auto"/>
                <w:kern w:val="0"/>
                <w:sz w:val="18"/>
                <w:szCs w:val="18"/>
                <w:highlight w:val="none"/>
              </w:rPr>
            </w:pPr>
          </w:p>
        </w:tc>
        <w:tc>
          <w:tcPr>
            <w:tcW w:w="1788"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1572"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2096"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2148" w:type="dxa"/>
            <w:noWrap/>
            <w:vAlign w:val="center"/>
          </w:tcPr>
          <w:p>
            <w:pPr>
              <w:keepNext w:val="0"/>
              <w:keepLines w:val="0"/>
              <w:pageBreakBefore w:val="0"/>
              <w:widowControl w:val="0"/>
              <w:kinsoku/>
              <w:wordWrap/>
              <w:overflowPunct/>
              <w:topLinePunct w:val="0"/>
              <w:bidi w:val="0"/>
              <w:rPr>
                <w:rFonts w:ascii="宋体" w:hAnsi="宋体" w:cs="宋体"/>
                <w:color w:val="auto"/>
                <w:kern w:val="0"/>
                <w:sz w:val="18"/>
                <w:szCs w:val="18"/>
                <w:highlight w:val="none"/>
              </w:rPr>
            </w:pPr>
          </w:p>
        </w:tc>
        <w:tc>
          <w:tcPr>
            <w:tcW w:w="1788"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1572"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2096"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2148" w:type="dxa"/>
            <w:noWrap/>
            <w:vAlign w:val="center"/>
          </w:tcPr>
          <w:p>
            <w:pPr>
              <w:keepNext w:val="0"/>
              <w:keepLines w:val="0"/>
              <w:pageBreakBefore w:val="0"/>
              <w:widowControl w:val="0"/>
              <w:kinsoku/>
              <w:wordWrap/>
              <w:overflowPunct/>
              <w:topLinePunct w:val="0"/>
              <w:bidi w:val="0"/>
              <w:rPr>
                <w:rFonts w:ascii="宋体" w:hAnsi="宋体" w:cs="宋体"/>
                <w:color w:val="auto"/>
                <w:kern w:val="0"/>
                <w:sz w:val="18"/>
                <w:szCs w:val="18"/>
                <w:highlight w:val="none"/>
              </w:rPr>
            </w:pPr>
          </w:p>
        </w:tc>
        <w:tc>
          <w:tcPr>
            <w:tcW w:w="1788"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1572"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2096"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2148" w:type="dxa"/>
            <w:noWrap/>
            <w:vAlign w:val="center"/>
          </w:tcPr>
          <w:p>
            <w:pPr>
              <w:keepNext w:val="0"/>
              <w:keepLines w:val="0"/>
              <w:pageBreakBefore w:val="0"/>
              <w:widowControl w:val="0"/>
              <w:kinsoku/>
              <w:wordWrap/>
              <w:overflowPunct/>
              <w:topLinePunct w:val="0"/>
              <w:bidi w:val="0"/>
              <w:rPr>
                <w:rFonts w:ascii="宋体" w:hAnsi="宋体" w:cs="宋体"/>
                <w:color w:val="auto"/>
                <w:kern w:val="0"/>
                <w:sz w:val="18"/>
                <w:szCs w:val="18"/>
                <w:highlight w:val="none"/>
              </w:rPr>
            </w:pPr>
          </w:p>
        </w:tc>
        <w:tc>
          <w:tcPr>
            <w:tcW w:w="1788"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1572"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2096"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2148" w:type="dxa"/>
            <w:noWrap/>
            <w:vAlign w:val="center"/>
          </w:tcPr>
          <w:p>
            <w:pPr>
              <w:keepNext w:val="0"/>
              <w:keepLines w:val="0"/>
              <w:pageBreakBefore w:val="0"/>
              <w:widowControl w:val="0"/>
              <w:kinsoku/>
              <w:wordWrap/>
              <w:overflowPunct/>
              <w:topLinePunct w:val="0"/>
              <w:bidi w:val="0"/>
              <w:rPr>
                <w:rFonts w:ascii="宋体" w:hAnsi="宋体" w:cs="宋体"/>
                <w:color w:val="auto"/>
                <w:kern w:val="0"/>
                <w:sz w:val="18"/>
                <w:szCs w:val="18"/>
                <w:highlight w:val="none"/>
              </w:rPr>
            </w:pPr>
          </w:p>
        </w:tc>
        <w:tc>
          <w:tcPr>
            <w:tcW w:w="1788"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1572"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2096"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2148" w:type="dxa"/>
            <w:noWrap/>
            <w:vAlign w:val="center"/>
          </w:tcPr>
          <w:p>
            <w:pPr>
              <w:keepNext w:val="0"/>
              <w:keepLines w:val="0"/>
              <w:pageBreakBefore w:val="0"/>
              <w:widowControl w:val="0"/>
              <w:kinsoku/>
              <w:wordWrap/>
              <w:overflowPunct/>
              <w:topLinePunct w:val="0"/>
              <w:bidi w:val="0"/>
              <w:rPr>
                <w:rFonts w:ascii="宋体" w:hAnsi="宋体" w:cs="宋体"/>
                <w:color w:val="auto"/>
                <w:kern w:val="0"/>
                <w:sz w:val="18"/>
                <w:szCs w:val="18"/>
                <w:highlight w:val="none"/>
              </w:rPr>
            </w:pPr>
          </w:p>
        </w:tc>
        <w:tc>
          <w:tcPr>
            <w:tcW w:w="1788"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1572"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2096"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2148" w:type="dxa"/>
            <w:noWrap/>
            <w:vAlign w:val="center"/>
          </w:tcPr>
          <w:p>
            <w:pPr>
              <w:keepNext w:val="0"/>
              <w:keepLines w:val="0"/>
              <w:pageBreakBefore w:val="0"/>
              <w:widowControl w:val="0"/>
              <w:kinsoku/>
              <w:wordWrap/>
              <w:overflowPunct/>
              <w:topLinePunct w:val="0"/>
              <w:bidi w:val="0"/>
              <w:rPr>
                <w:rFonts w:ascii="宋体" w:hAnsi="宋体" w:cs="宋体"/>
                <w:color w:val="auto"/>
                <w:kern w:val="0"/>
                <w:sz w:val="18"/>
                <w:szCs w:val="18"/>
                <w:highlight w:val="none"/>
              </w:rPr>
            </w:pPr>
          </w:p>
        </w:tc>
        <w:tc>
          <w:tcPr>
            <w:tcW w:w="1788"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1572"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2096"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2148" w:type="dxa"/>
            <w:noWrap/>
            <w:vAlign w:val="center"/>
          </w:tcPr>
          <w:p>
            <w:pPr>
              <w:keepNext w:val="0"/>
              <w:keepLines w:val="0"/>
              <w:pageBreakBefore w:val="0"/>
              <w:widowControl w:val="0"/>
              <w:kinsoku/>
              <w:wordWrap/>
              <w:overflowPunct/>
              <w:topLinePunct w:val="0"/>
              <w:bidi w:val="0"/>
              <w:rPr>
                <w:rFonts w:ascii="宋体" w:hAnsi="宋体" w:cs="宋体"/>
                <w:color w:val="auto"/>
                <w:kern w:val="0"/>
                <w:sz w:val="18"/>
                <w:szCs w:val="18"/>
                <w:highlight w:val="none"/>
              </w:rPr>
            </w:pPr>
          </w:p>
        </w:tc>
        <w:tc>
          <w:tcPr>
            <w:tcW w:w="1788"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1572"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2096"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2148" w:type="dxa"/>
            <w:noWrap/>
            <w:vAlign w:val="center"/>
          </w:tcPr>
          <w:p>
            <w:pPr>
              <w:keepNext w:val="0"/>
              <w:keepLines w:val="0"/>
              <w:pageBreakBefore w:val="0"/>
              <w:widowControl w:val="0"/>
              <w:kinsoku/>
              <w:wordWrap/>
              <w:overflowPunct/>
              <w:topLinePunct w:val="0"/>
              <w:bidi w:val="0"/>
              <w:rPr>
                <w:rFonts w:ascii="宋体" w:hAnsi="宋体" w:cs="宋体"/>
                <w:color w:val="auto"/>
                <w:kern w:val="0"/>
                <w:sz w:val="18"/>
                <w:szCs w:val="18"/>
                <w:highlight w:val="none"/>
              </w:rPr>
            </w:pPr>
          </w:p>
        </w:tc>
        <w:tc>
          <w:tcPr>
            <w:tcW w:w="1788"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1572"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2096"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2148" w:type="dxa"/>
            <w:noWrap/>
            <w:vAlign w:val="center"/>
          </w:tcPr>
          <w:p>
            <w:pPr>
              <w:keepNext w:val="0"/>
              <w:keepLines w:val="0"/>
              <w:pageBreakBefore w:val="0"/>
              <w:widowControl w:val="0"/>
              <w:kinsoku/>
              <w:wordWrap/>
              <w:overflowPunct/>
              <w:topLinePunct w:val="0"/>
              <w:bidi w:val="0"/>
              <w:rPr>
                <w:rFonts w:ascii="宋体" w:hAnsi="宋体" w:cs="宋体"/>
                <w:color w:val="auto"/>
                <w:kern w:val="0"/>
                <w:sz w:val="18"/>
                <w:szCs w:val="18"/>
                <w:highlight w:val="none"/>
              </w:rPr>
            </w:pPr>
          </w:p>
        </w:tc>
        <w:tc>
          <w:tcPr>
            <w:tcW w:w="1788"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c>
          <w:tcPr>
            <w:tcW w:w="1572" w:type="dxa"/>
            <w:noWrap/>
            <w:vAlign w:val="center"/>
          </w:tcPr>
          <w:p>
            <w:pPr>
              <w:keepNext w:val="0"/>
              <w:keepLines w:val="0"/>
              <w:pageBreakBefore w:val="0"/>
              <w:widowControl w:val="0"/>
              <w:kinsoku/>
              <w:wordWrap/>
              <w:overflowPunct/>
              <w:topLinePunct w:val="0"/>
              <w:bidi w:val="0"/>
              <w:jc w:val="center"/>
              <w:rPr>
                <w:rFonts w:ascii="宋体" w:hAnsi="宋体" w:cs="宋体"/>
                <w:color w:val="auto"/>
                <w:kern w:val="0"/>
                <w:sz w:val="18"/>
                <w:szCs w:val="18"/>
                <w:highlight w:val="none"/>
              </w:rPr>
            </w:pPr>
          </w:p>
        </w:tc>
      </w:tr>
    </w:tbl>
    <w:p>
      <w:pPr>
        <w:keepNext w:val="0"/>
        <w:keepLines w:val="0"/>
        <w:pageBreakBefore w:val="0"/>
        <w:widowControl w:val="0"/>
        <w:shd w:val="clear" w:color="auto" w:fill="FFFFFF"/>
        <w:kinsoku/>
        <w:wordWrap/>
        <w:overflowPunct/>
        <w:topLinePunct w:val="0"/>
        <w:bidi w:val="0"/>
        <w:spacing w:line="300" w:lineRule="atLeast"/>
        <w:jc w:val="left"/>
        <w:rPr>
          <w:rFonts w:cs="宋体" w:asciiTheme="minorEastAsia" w:hAnsiTheme="minorEastAsia" w:eastAsiaTheme="minorEastAsia"/>
          <w:color w:val="auto"/>
          <w:kern w:val="0"/>
          <w:sz w:val="28"/>
          <w:szCs w:val="28"/>
          <w:highlight w:val="none"/>
        </w:rPr>
      </w:pPr>
    </w:p>
    <w:p>
      <w:pPr>
        <w:keepNext w:val="0"/>
        <w:keepLines w:val="0"/>
        <w:pageBreakBefore w:val="0"/>
        <w:widowControl w:val="0"/>
        <w:kinsoku/>
        <w:wordWrap/>
        <w:overflowPunct/>
        <w:topLinePunct w:val="0"/>
        <w:bidi w:val="0"/>
        <w:rPr>
          <w:rFonts w:ascii="??_GB2312" w:hAnsi="宋体" w:eastAsia="Times New Roman" w:cs="??_GB2312"/>
          <w:color w:val="auto"/>
          <w:sz w:val="28"/>
          <w:szCs w:val="28"/>
          <w:highlight w:val="none"/>
        </w:rPr>
      </w:pPr>
      <w:r>
        <w:rPr>
          <w:color w:val="auto"/>
          <w:sz w:val="28"/>
          <w:highlight w:val="none"/>
        </w:rPr>
        <mc:AlternateContent>
          <mc:Choice Requires="wps">
            <w:drawing>
              <wp:anchor distT="0" distB="0" distL="114300" distR="114300" simplePos="0" relativeHeight="251687936" behindDoc="0" locked="0" layoutInCell="1" allowOverlap="1">
                <wp:simplePos x="0" y="0"/>
                <wp:positionH relativeFrom="column">
                  <wp:posOffset>1551940</wp:posOffset>
                </wp:positionH>
                <wp:positionV relativeFrom="paragraph">
                  <wp:posOffset>281305</wp:posOffset>
                </wp:positionV>
                <wp:extent cx="2008505"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200850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2.2pt;margin-top:22.15pt;height:0pt;width:158.15pt;z-index:251687936;mso-width-relative:page;mso-height-relative:page;" filled="f" stroked="t" coordsize="21600,21600" o:gfxdata="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ni99fXAAAACQEAAA8AAAAAAAAA&#10;AQAgAAAAIgAAAGRycy9kb3ducmV2LnhtbFBLAQIUABQAAAAIAIdO4kDHK0+y2QEAAJgDAAAOAAAA&#10;AAAAAAEAIAAAACYBAABkcnMvZTJvRG9jLnhtbFBLBQYAAAAABgAGAFkBAABxBQAAAAA=&#10;">
                <v:fill on="f" focussize="0,0"/>
                <v:stroke color="#000000" joinstyle="round"/>
                <v:imagedata o:title=""/>
                <o:lock v:ext="edit" aspectratio="f"/>
              </v:line>
            </w:pict>
          </mc:Fallback>
        </mc:AlternateContent>
      </w:r>
      <w:r>
        <w:rPr>
          <w:rFonts w:hint="eastAsia"/>
          <w:color w:val="auto"/>
          <w:sz w:val="28"/>
          <w:highlight w:val="none"/>
        </w:rPr>
        <w:t>报价单位</w:t>
      </w:r>
      <w:r>
        <w:rPr>
          <w:rFonts w:ascii="??_GB2312" w:hAnsi="宋体" w:eastAsia="Times New Roman"/>
          <w:color w:val="auto"/>
          <w:sz w:val="28"/>
          <w:szCs w:val="28"/>
          <w:highlight w:val="none"/>
        </w:rPr>
        <w:t>（盖章）：</w:t>
      </w:r>
    </w:p>
    <w:p>
      <w:pPr>
        <w:keepNext w:val="0"/>
        <w:keepLines w:val="0"/>
        <w:pageBreakBefore w:val="0"/>
        <w:widowControl w:val="0"/>
        <w:kinsoku/>
        <w:wordWrap/>
        <w:overflowPunct/>
        <w:topLinePunct w:val="0"/>
        <w:bidi w:val="0"/>
        <w:rPr>
          <w:rFonts w:ascii="??_GB2312" w:hAnsi="宋体" w:eastAsia="Times New Roman"/>
          <w:color w:val="auto"/>
          <w:sz w:val="28"/>
          <w:szCs w:val="28"/>
          <w:highlight w:val="none"/>
        </w:rPr>
      </w:pPr>
      <w:r>
        <w:rPr>
          <w:color w:val="auto"/>
          <w:sz w:val="28"/>
          <w:highlight w:val="none"/>
        </w:rPr>
        <mc:AlternateContent>
          <mc:Choice Requires="wps">
            <w:drawing>
              <wp:anchor distT="0" distB="0" distL="114300" distR="114300" simplePos="0" relativeHeight="251688960" behindDoc="0" locked="0" layoutInCell="1" allowOverlap="1">
                <wp:simplePos x="0" y="0"/>
                <wp:positionH relativeFrom="column">
                  <wp:posOffset>3161665</wp:posOffset>
                </wp:positionH>
                <wp:positionV relativeFrom="paragraph">
                  <wp:posOffset>275590</wp:posOffset>
                </wp:positionV>
                <wp:extent cx="2008505"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200850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8.95pt;margin-top:21.7pt;height:0pt;width:158.15pt;z-index:251688960;mso-width-relative:page;mso-height-relative:page;" filled="f" stroked="t" coordsize="21600,21600" o:gfxdata="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gXCktYAAAAJAQAADwAAAAAAAAAB&#10;ACAAAAAiAAAAZHJzL2Rvd25yZXYueG1sUEsBAhQAFAAAAAgAh07iQNcCAZ7ZAQAAmAMAAA4AAAAA&#10;AAAAAQAgAAAAJQEAAGRycy9lMm9Eb2MueG1sUEsFBgAAAAAGAAYAWQEAAHAFAAAAAA==&#10;">
                <v:fill on="f" focussize="0,0"/>
                <v:stroke color="#000000" joinstyle="round"/>
                <v:imagedata o:title=""/>
                <o:lock v:ext="edit" aspectratio="f"/>
              </v:line>
            </w:pict>
          </mc:Fallback>
        </mc:AlternateContent>
      </w:r>
      <w:r>
        <w:rPr>
          <w:rFonts w:ascii="??_GB2312" w:hAnsi="宋体" w:eastAsia="Times New Roman"/>
          <w:color w:val="auto"/>
          <w:sz w:val="28"/>
          <w:szCs w:val="28"/>
          <w:highlight w:val="none"/>
        </w:rPr>
        <w:t>法定代表人或被授权人（签名</w:t>
      </w:r>
      <w:r>
        <w:rPr>
          <w:rFonts w:hint="eastAsia" w:ascii="??_GB2312" w:hAnsi="宋体"/>
          <w:color w:val="auto"/>
          <w:sz w:val="28"/>
          <w:szCs w:val="28"/>
          <w:highlight w:val="none"/>
        </w:rPr>
        <w:t>或盖章</w:t>
      </w:r>
      <w:r>
        <w:rPr>
          <w:rFonts w:ascii="??_GB2312" w:hAnsi="宋体" w:eastAsia="Times New Roman"/>
          <w:color w:val="auto"/>
          <w:sz w:val="28"/>
          <w:szCs w:val="28"/>
          <w:highlight w:val="none"/>
        </w:rPr>
        <w:t>）：</w:t>
      </w:r>
    </w:p>
    <w:p>
      <w:pPr>
        <w:pStyle w:val="7"/>
        <w:keepNext w:val="0"/>
        <w:keepLines w:val="0"/>
        <w:pageBreakBefore w:val="0"/>
        <w:widowControl w:val="0"/>
        <w:kinsoku/>
        <w:wordWrap/>
        <w:overflowPunct/>
        <w:topLinePunct w:val="0"/>
        <w:bidi w:val="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mc:AlternateContent>
          <mc:Choice Requires="wps">
            <w:drawing>
              <wp:anchor distT="0" distB="0" distL="114300" distR="114300" simplePos="0" relativeHeight="251689984" behindDoc="0" locked="0" layoutInCell="1" allowOverlap="1">
                <wp:simplePos x="0" y="0"/>
                <wp:positionH relativeFrom="column">
                  <wp:posOffset>555625</wp:posOffset>
                </wp:positionH>
                <wp:positionV relativeFrom="paragraph">
                  <wp:posOffset>267970</wp:posOffset>
                </wp:positionV>
                <wp:extent cx="2008505"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200850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3.75pt;margin-top:21.1pt;height:0pt;width:158.15pt;z-index:251689984;mso-width-relative:page;mso-height-relative:page;" filled="f" stroked="t" coordsize="21600,21600" o:gfxdata="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Xk6xt9YAAAAIAQAADwAAAAAAAAAB&#10;ACAAAAAiAAAAZHJzL2Rvd25yZXYueG1sUEsBAhQAFAAAAAgAh07iQEpiRV7ZAQAAmAMAAA4AAAAA&#10;AAAAAQAgAAAAJQEAAGRycy9lMm9Eb2MueG1sUEsFBgAAAAAGAAYAWQEAAHAFAAAAAA==&#10;">
                <v:fill on="f" focussize="0,0"/>
                <v:stroke color="#000000" joinstyle="round"/>
                <v:imagedata o:title=""/>
                <o:lock v:ext="edit" aspectratio="f"/>
              </v:line>
            </w:pict>
          </mc:Fallback>
        </mc:AlternateContent>
      </w:r>
      <w:r>
        <w:rPr>
          <w:rFonts w:hint="eastAsia" w:asciiTheme="minorEastAsia" w:hAnsiTheme="minorEastAsia" w:eastAsiaTheme="minorEastAsia"/>
          <w:color w:val="auto"/>
          <w:sz w:val="28"/>
          <w:szCs w:val="28"/>
          <w:highlight w:val="none"/>
        </w:rPr>
        <w:t>日期：</w:t>
      </w:r>
      <w:r>
        <w:rPr>
          <w:rFonts w:hint="eastAsia" w:asciiTheme="minorEastAsia" w:hAnsiTheme="minorEastAsia" w:eastAsiaTheme="minorEastAsia"/>
          <w:color w:val="auto"/>
          <w:sz w:val="28"/>
          <w:szCs w:val="28"/>
          <w:highlight w:val="none"/>
          <w:u w:val="single"/>
        </w:rPr>
        <w:t xml:space="preserve"> </w:t>
      </w:r>
    </w:p>
    <w:p>
      <w:pPr>
        <w:keepNext w:val="0"/>
        <w:keepLines w:val="0"/>
        <w:pageBreakBefore w:val="0"/>
        <w:widowControl w:val="0"/>
        <w:shd w:val="clear" w:color="auto" w:fill="FFFFFF"/>
        <w:kinsoku/>
        <w:wordWrap/>
        <w:overflowPunct/>
        <w:topLinePunct w:val="0"/>
        <w:bidi w:val="0"/>
        <w:spacing w:line="300" w:lineRule="atLeast"/>
        <w:jc w:val="left"/>
        <w:rPr>
          <w:rFonts w:cs="宋体" w:asciiTheme="minorEastAsia" w:hAnsiTheme="minorEastAsia" w:eastAsiaTheme="minorEastAsia"/>
          <w:color w:val="auto"/>
          <w:kern w:val="0"/>
          <w:sz w:val="28"/>
          <w:szCs w:val="28"/>
          <w:highlight w:val="none"/>
        </w:rPr>
      </w:pPr>
    </w:p>
    <w:p>
      <w:pPr>
        <w:pStyle w:val="13"/>
        <w:spacing w:beforeAutospacing="0" w:afterAutospacing="0" w:line="440" w:lineRule="atLeast"/>
        <w:jc w:val="both"/>
        <w:rPr>
          <w:bCs/>
          <w:color w:val="auto"/>
          <w:highlight w:val="none"/>
        </w:rPr>
      </w:pPr>
      <w:r>
        <w:rPr>
          <w:rFonts w:hint="eastAsia"/>
          <w:b/>
          <w:color w:val="auto"/>
          <w:sz w:val="28"/>
          <w:szCs w:val="28"/>
          <w:highlight w:val="none"/>
          <w:shd w:val="clear" w:color="auto" w:fill="FFFFFF"/>
        </w:rPr>
        <w:t>附件</w:t>
      </w:r>
      <w:r>
        <w:rPr>
          <w:rFonts w:hint="eastAsia"/>
          <w:b/>
          <w:color w:val="auto"/>
          <w:sz w:val="28"/>
          <w:szCs w:val="28"/>
          <w:highlight w:val="none"/>
          <w:shd w:val="clear" w:color="auto" w:fill="FFFFFF"/>
          <w:lang w:val="en-US" w:eastAsia="zh-CN"/>
        </w:rPr>
        <w:t>三</w:t>
      </w:r>
      <w:r>
        <w:rPr>
          <w:rFonts w:hint="eastAsia"/>
          <w:b/>
          <w:color w:val="auto"/>
          <w:sz w:val="28"/>
          <w:szCs w:val="28"/>
          <w:highlight w:val="none"/>
          <w:shd w:val="clear" w:color="auto" w:fill="FFFFFF"/>
        </w:rPr>
        <w:t>：</w:t>
      </w:r>
    </w:p>
    <w:p>
      <w:pPr>
        <w:pStyle w:val="13"/>
        <w:spacing w:beforeAutospacing="0" w:afterAutospacing="0" w:line="500" w:lineRule="atLeast"/>
        <w:jc w:val="center"/>
        <w:rPr>
          <w:bCs/>
          <w:color w:val="auto"/>
          <w:highlight w:val="none"/>
        </w:rPr>
      </w:pPr>
      <w:r>
        <w:rPr>
          <w:rFonts w:hint="eastAsia"/>
          <w:b/>
          <w:color w:val="auto"/>
          <w:sz w:val="32"/>
          <w:szCs w:val="32"/>
          <w:highlight w:val="none"/>
          <w:shd w:val="clear" w:color="auto" w:fill="FFFFFF"/>
        </w:rPr>
        <w:t>报 价 承 诺 书</w:t>
      </w:r>
    </w:p>
    <w:p>
      <w:pPr>
        <w:pStyle w:val="13"/>
        <w:spacing w:before="0" w:beforeAutospacing="0" w:after="0" w:afterAutospacing="0" w:line="500" w:lineRule="atLeast"/>
        <w:jc w:val="both"/>
        <w:rPr>
          <w:bCs/>
          <w:color w:val="auto"/>
          <w:highlight w:val="none"/>
        </w:rPr>
      </w:pPr>
      <w:r>
        <w:rPr>
          <w:rFonts w:hint="eastAsia"/>
          <w:bCs/>
          <w:color w:val="auto"/>
          <w:sz w:val="28"/>
          <w:szCs w:val="28"/>
          <w:highlight w:val="none"/>
          <w:shd w:val="clear" w:color="auto" w:fill="FFFFFF"/>
        </w:rPr>
        <w:t>启东市消防救援大队</w:t>
      </w:r>
      <w:r>
        <w:rPr>
          <w:rFonts w:hint="eastAsia"/>
          <w:bCs/>
          <w:color w:val="auto"/>
          <w:sz w:val="28"/>
          <w:szCs w:val="28"/>
          <w:highlight w:val="none"/>
        </w:rPr>
        <w:t>：</w:t>
      </w:r>
    </w:p>
    <w:p>
      <w:pPr>
        <w:pStyle w:val="13"/>
        <w:spacing w:before="0" w:beforeAutospacing="0" w:after="0" w:afterAutospacing="0" w:line="500" w:lineRule="atLeast"/>
        <w:ind w:firstLine="548" w:firstLineChars="196"/>
        <w:jc w:val="both"/>
        <w:rPr>
          <w:bCs/>
          <w:color w:val="auto"/>
          <w:highlight w:val="none"/>
        </w:rPr>
      </w:pPr>
      <w:r>
        <w:rPr>
          <w:rFonts w:hint="eastAsia"/>
          <w:bCs/>
          <w:color w:val="auto"/>
          <w:sz w:val="28"/>
          <w:szCs w:val="28"/>
          <w:highlight w:val="none"/>
          <w:u w:val="single"/>
          <w:shd w:val="clear" w:color="auto" w:fill="FFFFFF"/>
        </w:rPr>
        <w:t>（报价单位全称）</w:t>
      </w:r>
      <w:r>
        <w:rPr>
          <w:rFonts w:hint="eastAsia"/>
          <w:bCs/>
          <w:color w:val="auto"/>
          <w:sz w:val="28"/>
          <w:szCs w:val="28"/>
          <w:highlight w:val="none"/>
          <w:shd w:val="clear" w:color="auto" w:fill="FFFFFF"/>
        </w:rPr>
        <w:t>授权</w:t>
      </w:r>
      <w:r>
        <w:rPr>
          <w:rFonts w:hint="eastAsia"/>
          <w:bCs/>
          <w:color w:val="auto"/>
          <w:sz w:val="28"/>
          <w:szCs w:val="28"/>
          <w:highlight w:val="none"/>
          <w:u w:val="single"/>
          <w:shd w:val="clear" w:color="auto" w:fill="FFFFFF"/>
        </w:rPr>
        <w:t>（姓  名）（职  务）</w:t>
      </w:r>
      <w:r>
        <w:rPr>
          <w:rFonts w:hint="eastAsia"/>
          <w:bCs/>
          <w:color w:val="auto"/>
          <w:sz w:val="28"/>
          <w:szCs w:val="28"/>
          <w:highlight w:val="none"/>
          <w:shd w:val="clear" w:color="auto" w:fill="FFFFFF"/>
        </w:rPr>
        <w:t>为全权代表，参加</w:t>
      </w:r>
      <w:r>
        <w:rPr>
          <w:rFonts w:hint="eastAsia"/>
          <w:bCs/>
          <w:color w:val="auto"/>
          <w:sz w:val="28"/>
          <w:szCs w:val="28"/>
          <w:highlight w:val="none"/>
          <w:u w:val="single"/>
          <w:shd w:val="clear" w:color="auto" w:fill="FFFFFF"/>
          <w:lang w:val="zh-TW" w:eastAsia="zh-CN"/>
        </w:rPr>
        <w:t>启东市消防救援大队回燃训练箱采购与安装项目</w:t>
      </w:r>
      <w:r>
        <w:rPr>
          <w:rFonts w:hint="eastAsia"/>
          <w:bCs/>
          <w:color w:val="auto"/>
          <w:sz w:val="28"/>
          <w:szCs w:val="28"/>
          <w:highlight w:val="none"/>
          <w:shd w:val="clear" w:color="auto" w:fill="FFFFFF"/>
        </w:rPr>
        <w:t>询价的有关活动，并宣布同意如下：</w:t>
      </w:r>
    </w:p>
    <w:p>
      <w:pPr>
        <w:pStyle w:val="13"/>
        <w:spacing w:before="0" w:beforeAutospacing="0" w:after="0" w:afterAutospacing="0" w:line="500" w:lineRule="atLeast"/>
        <w:ind w:firstLine="560"/>
        <w:jc w:val="both"/>
        <w:rPr>
          <w:bCs/>
          <w:color w:val="auto"/>
          <w:highlight w:val="none"/>
        </w:rPr>
      </w:pPr>
      <w:r>
        <w:rPr>
          <w:rFonts w:hint="eastAsia"/>
          <w:bCs/>
          <w:color w:val="auto"/>
          <w:sz w:val="28"/>
          <w:szCs w:val="28"/>
          <w:highlight w:val="none"/>
          <w:shd w:val="clear" w:color="auto" w:fill="FFFFFF"/>
        </w:rPr>
        <w:t>1．我方愿意按照报价文件的全部要求进行报价（报价内容及价格以报价文件为准）。</w:t>
      </w:r>
    </w:p>
    <w:p>
      <w:pPr>
        <w:pStyle w:val="13"/>
        <w:spacing w:before="0" w:beforeAutospacing="0" w:after="0" w:afterAutospacing="0" w:line="500" w:lineRule="atLeast"/>
        <w:ind w:firstLine="560"/>
        <w:jc w:val="both"/>
        <w:rPr>
          <w:bCs/>
          <w:color w:val="auto"/>
          <w:highlight w:val="none"/>
        </w:rPr>
      </w:pPr>
      <w:r>
        <w:rPr>
          <w:rFonts w:hint="eastAsia"/>
          <w:bCs/>
          <w:color w:val="auto"/>
          <w:sz w:val="28"/>
          <w:szCs w:val="28"/>
          <w:highlight w:val="none"/>
          <w:shd w:val="clear" w:color="auto" w:fill="FFFFFF"/>
        </w:rPr>
        <w:t>2．我方完全理解并同意放弃对询价公告有不明及误解的权利。</w:t>
      </w:r>
    </w:p>
    <w:p>
      <w:pPr>
        <w:pStyle w:val="13"/>
        <w:spacing w:before="0" w:beforeAutospacing="0" w:after="0" w:afterAutospacing="0" w:line="500" w:lineRule="atLeast"/>
        <w:ind w:firstLine="560"/>
        <w:jc w:val="both"/>
        <w:rPr>
          <w:bCs/>
          <w:color w:val="auto"/>
          <w:highlight w:val="none"/>
        </w:rPr>
      </w:pPr>
      <w:r>
        <w:rPr>
          <w:rFonts w:hint="eastAsia"/>
          <w:bCs/>
          <w:color w:val="auto"/>
          <w:sz w:val="28"/>
          <w:szCs w:val="28"/>
          <w:highlight w:val="none"/>
          <w:shd w:val="clear" w:color="auto" w:fill="FFFFFF"/>
        </w:rPr>
        <w:t>3．我方将按询价公告的规定履行合同责任和义务。</w:t>
      </w:r>
    </w:p>
    <w:p>
      <w:pPr>
        <w:pStyle w:val="13"/>
        <w:spacing w:before="0" w:beforeAutospacing="0" w:after="0" w:afterAutospacing="0" w:line="500" w:lineRule="atLeast"/>
        <w:ind w:firstLine="560"/>
        <w:jc w:val="both"/>
        <w:rPr>
          <w:bCs/>
          <w:color w:val="auto"/>
          <w:highlight w:val="none"/>
        </w:rPr>
      </w:pPr>
      <w:r>
        <w:rPr>
          <w:rFonts w:hint="eastAsia"/>
          <w:bCs/>
          <w:color w:val="auto"/>
          <w:sz w:val="28"/>
          <w:szCs w:val="28"/>
          <w:highlight w:val="none"/>
          <w:shd w:val="clear" w:color="auto" w:fill="FFFFFF"/>
        </w:rPr>
        <w:t>4．我方同意提供按照贵方可能要求的与其报价有关的一切数据或资料，理解并同意贵方的评标办法。</w:t>
      </w:r>
    </w:p>
    <w:p>
      <w:pPr>
        <w:pStyle w:val="13"/>
        <w:spacing w:before="0" w:beforeAutospacing="0" w:after="0" w:afterAutospacing="0" w:line="500" w:lineRule="atLeast"/>
        <w:ind w:firstLine="560"/>
        <w:jc w:val="both"/>
        <w:rPr>
          <w:bCs/>
          <w:color w:val="auto"/>
          <w:highlight w:val="none"/>
        </w:rPr>
      </w:pPr>
      <w:r>
        <w:rPr>
          <w:rFonts w:hint="eastAsia"/>
          <w:bCs/>
          <w:color w:val="auto"/>
          <w:sz w:val="28"/>
          <w:szCs w:val="28"/>
          <w:highlight w:val="none"/>
          <w:shd w:val="clear" w:color="auto" w:fill="FFFFFF"/>
        </w:rPr>
        <w:t>5．我方的报价文件自开标后60天内有效。</w:t>
      </w:r>
    </w:p>
    <w:p>
      <w:pPr>
        <w:pStyle w:val="13"/>
        <w:spacing w:before="0" w:beforeAutospacing="0" w:after="0" w:afterAutospacing="0" w:line="500" w:lineRule="atLeast"/>
        <w:ind w:firstLine="560"/>
        <w:jc w:val="both"/>
        <w:rPr>
          <w:bCs/>
          <w:color w:val="auto"/>
          <w:highlight w:val="none"/>
        </w:rPr>
      </w:pPr>
      <w:r>
        <w:rPr>
          <w:rFonts w:hint="eastAsia"/>
          <w:bCs/>
          <w:color w:val="auto"/>
          <w:sz w:val="28"/>
          <w:szCs w:val="28"/>
          <w:highlight w:val="none"/>
          <w:shd w:val="clear" w:color="auto" w:fill="FFFFFF"/>
        </w:rPr>
        <w:t>6．与本报价有关的一切往来通讯请寄：</w:t>
      </w:r>
    </w:p>
    <w:p>
      <w:pPr>
        <w:pStyle w:val="13"/>
        <w:spacing w:beforeAutospacing="0" w:afterAutospacing="0" w:line="500" w:lineRule="atLeast"/>
        <w:ind w:firstLine="560"/>
        <w:rPr>
          <w:bCs/>
          <w:color w:val="auto"/>
          <w:highlight w:val="none"/>
        </w:rPr>
      </w:pPr>
      <w:r>
        <w:rPr>
          <w:rFonts w:hint="eastAsia"/>
          <w:bCs/>
          <w:color w:val="auto"/>
          <w:sz w:val="28"/>
          <w:szCs w:val="28"/>
          <w:highlight w:val="none"/>
          <w:shd w:val="clear" w:color="auto" w:fill="FFFFFF"/>
        </w:rPr>
        <w:t>地址：</w:t>
      </w:r>
      <w:r>
        <w:rPr>
          <w:rFonts w:hint="eastAsia"/>
          <w:bCs/>
          <w:color w:val="auto"/>
          <w:sz w:val="28"/>
          <w:szCs w:val="28"/>
          <w:highlight w:val="none"/>
          <w:u w:val="single"/>
          <w:shd w:val="clear" w:color="auto" w:fill="FFFFFF"/>
        </w:rPr>
        <w:t>　　                    　</w:t>
      </w:r>
      <w:r>
        <w:rPr>
          <w:rFonts w:hint="eastAsia"/>
          <w:bCs/>
          <w:color w:val="auto"/>
          <w:sz w:val="28"/>
          <w:szCs w:val="28"/>
          <w:highlight w:val="none"/>
          <w:shd w:val="clear" w:color="auto" w:fill="FFFFFF"/>
        </w:rPr>
        <w:t>邮编：</w:t>
      </w:r>
      <w:r>
        <w:rPr>
          <w:rFonts w:hint="eastAsia"/>
          <w:bCs/>
          <w:color w:val="auto"/>
          <w:sz w:val="28"/>
          <w:szCs w:val="28"/>
          <w:highlight w:val="none"/>
          <w:u w:val="single"/>
          <w:shd w:val="clear" w:color="auto" w:fill="FFFFFF"/>
        </w:rPr>
        <w:t>　　　　　  </w:t>
      </w:r>
      <w:r>
        <w:rPr>
          <w:rFonts w:hint="eastAsia"/>
          <w:bCs/>
          <w:color w:val="auto"/>
          <w:sz w:val="28"/>
          <w:szCs w:val="28"/>
          <w:highlight w:val="none"/>
          <w:shd w:val="clear" w:color="auto" w:fill="FFFFFF"/>
        </w:rPr>
        <w:t> </w:t>
      </w:r>
    </w:p>
    <w:p>
      <w:pPr>
        <w:pStyle w:val="13"/>
        <w:spacing w:beforeAutospacing="0" w:afterAutospacing="0" w:line="500" w:lineRule="atLeast"/>
        <w:ind w:firstLine="560"/>
        <w:rPr>
          <w:bCs/>
          <w:color w:val="auto"/>
          <w:highlight w:val="none"/>
        </w:rPr>
      </w:pPr>
      <w:r>
        <w:rPr>
          <w:rFonts w:hint="eastAsia"/>
          <w:bCs/>
          <w:color w:val="auto"/>
          <w:sz w:val="28"/>
          <w:szCs w:val="28"/>
          <w:highlight w:val="none"/>
          <w:shd w:val="clear" w:color="auto" w:fill="FFFFFF"/>
        </w:rPr>
        <w:t>电话：</w:t>
      </w:r>
      <w:r>
        <w:rPr>
          <w:rFonts w:hint="eastAsia"/>
          <w:bCs/>
          <w:color w:val="auto"/>
          <w:sz w:val="28"/>
          <w:szCs w:val="28"/>
          <w:highlight w:val="none"/>
          <w:u w:val="single"/>
          <w:shd w:val="clear" w:color="auto" w:fill="FFFFFF"/>
        </w:rPr>
        <w:t>　　          　        　</w:t>
      </w:r>
      <w:r>
        <w:rPr>
          <w:rFonts w:hint="eastAsia"/>
          <w:bCs/>
          <w:color w:val="auto"/>
          <w:sz w:val="28"/>
          <w:szCs w:val="28"/>
          <w:highlight w:val="none"/>
          <w:shd w:val="clear" w:color="auto" w:fill="FFFFFF"/>
        </w:rPr>
        <w:t>传真：</w:t>
      </w:r>
      <w:r>
        <w:rPr>
          <w:rFonts w:hint="eastAsia"/>
          <w:bCs/>
          <w:color w:val="auto"/>
          <w:sz w:val="28"/>
          <w:szCs w:val="28"/>
          <w:highlight w:val="none"/>
          <w:u w:val="single"/>
          <w:shd w:val="clear" w:color="auto" w:fill="FFFFFF"/>
        </w:rPr>
        <w:t>　　　　　　   </w:t>
      </w:r>
    </w:p>
    <w:p>
      <w:pPr>
        <w:pStyle w:val="13"/>
        <w:spacing w:beforeAutospacing="0" w:afterAutospacing="0" w:line="500" w:lineRule="atLeast"/>
        <w:ind w:firstLine="560"/>
        <w:rPr>
          <w:bCs/>
          <w:color w:val="auto"/>
          <w:highlight w:val="none"/>
        </w:rPr>
      </w:pPr>
      <w:r>
        <w:rPr>
          <w:rFonts w:hint="eastAsia"/>
          <w:bCs/>
          <w:color w:val="auto"/>
          <w:sz w:val="28"/>
          <w:szCs w:val="28"/>
          <w:highlight w:val="none"/>
          <w:shd w:val="clear" w:color="auto" w:fill="FFFFFF"/>
        </w:rPr>
        <w:t>报价单位代表姓名：</w:t>
      </w:r>
      <w:r>
        <w:rPr>
          <w:rFonts w:hint="eastAsia"/>
          <w:bCs/>
          <w:color w:val="auto"/>
          <w:sz w:val="28"/>
          <w:szCs w:val="28"/>
          <w:highlight w:val="none"/>
          <w:u w:val="single"/>
          <w:shd w:val="clear" w:color="auto" w:fill="FFFFFF"/>
        </w:rPr>
        <w:t>         </w:t>
      </w:r>
      <w:r>
        <w:rPr>
          <w:rFonts w:hint="eastAsia"/>
          <w:bCs/>
          <w:color w:val="auto"/>
          <w:sz w:val="28"/>
          <w:szCs w:val="28"/>
          <w:highlight w:val="none"/>
          <w:shd w:val="clear" w:color="auto" w:fill="FFFFFF"/>
        </w:rPr>
        <w:t>职务：</w:t>
      </w:r>
      <w:r>
        <w:rPr>
          <w:rFonts w:hint="eastAsia"/>
          <w:bCs/>
          <w:color w:val="auto"/>
          <w:sz w:val="28"/>
          <w:szCs w:val="28"/>
          <w:highlight w:val="none"/>
          <w:u w:val="single"/>
          <w:shd w:val="clear" w:color="auto" w:fill="FFFFFF"/>
        </w:rPr>
        <w:t>　　　　　   </w:t>
      </w:r>
      <w:r>
        <w:rPr>
          <w:rFonts w:hint="eastAsia"/>
          <w:bCs/>
          <w:color w:val="auto"/>
          <w:sz w:val="28"/>
          <w:szCs w:val="28"/>
          <w:highlight w:val="none"/>
          <w:shd w:val="clear" w:color="auto" w:fill="FFFFFF"/>
        </w:rPr>
        <w:t> </w:t>
      </w:r>
    </w:p>
    <w:p>
      <w:pPr>
        <w:pStyle w:val="13"/>
        <w:spacing w:beforeAutospacing="0" w:afterAutospacing="0" w:line="500" w:lineRule="atLeast"/>
        <w:ind w:firstLine="560"/>
        <w:rPr>
          <w:bCs/>
          <w:color w:val="auto"/>
          <w:highlight w:val="none"/>
        </w:rPr>
      </w:pPr>
      <w:r>
        <w:rPr>
          <w:rFonts w:hint="eastAsia"/>
          <w:bCs/>
          <w:color w:val="auto"/>
          <w:sz w:val="28"/>
          <w:szCs w:val="28"/>
          <w:highlight w:val="none"/>
          <w:shd w:val="clear" w:color="auto" w:fill="FFFFFF"/>
        </w:rPr>
        <w:t>报价单位名称：（盖章）</w:t>
      </w:r>
      <w:r>
        <w:rPr>
          <w:rFonts w:hint="eastAsia"/>
          <w:bCs/>
          <w:color w:val="auto"/>
          <w:sz w:val="28"/>
          <w:szCs w:val="28"/>
          <w:highlight w:val="none"/>
          <w:u w:val="single"/>
          <w:shd w:val="clear" w:color="auto" w:fill="FFFFFF"/>
        </w:rPr>
        <w:t>              </w:t>
      </w:r>
    </w:p>
    <w:p>
      <w:pPr>
        <w:pStyle w:val="13"/>
        <w:spacing w:beforeAutospacing="0" w:afterAutospacing="0" w:line="500" w:lineRule="atLeast"/>
        <w:ind w:firstLine="560"/>
        <w:jc w:val="both"/>
        <w:rPr>
          <w:rFonts w:ascii="仿宋" w:hAnsi="仿宋" w:eastAsia="仿宋" w:cs="仿宋"/>
          <w:bCs/>
          <w:color w:val="auto"/>
          <w:sz w:val="28"/>
          <w:szCs w:val="28"/>
          <w:highlight w:val="none"/>
          <w:shd w:val="clear" w:color="auto" w:fill="FFFFFF"/>
        </w:rPr>
      </w:pPr>
      <w:r>
        <w:rPr>
          <w:rFonts w:hint="eastAsia"/>
          <w:bCs/>
          <w:color w:val="auto"/>
          <w:sz w:val="28"/>
          <w:szCs w:val="28"/>
          <w:highlight w:val="none"/>
          <w:shd w:val="clear" w:color="auto" w:fill="FFFFFF"/>
        </w:rPr>
        <w:t>                               年  月  日　　</w:t>
      </w:r>
    </w:p>
    <w:p>
      <w:pPr>
        <w:widowControl/>
        <w:shd w:val="clear" w:color="auto" w:fill="FFFFFF"/>
        <w:spacing w:line="300" w:lineRule="atLeast"/>
        <w:jc w:val="left"/>
        <w:rPr>
          <w:rFonts w:ascii="宋体" w:hAnsi="宋体" w:cs="宋体"/>
          <w:color w:val="auto"/>
          <w:kern w:val="0"/>
          <w:sz w:val="28"/>
          <w:szCs w:val="28"/>
          <w:highlight w:val="none"/>
        </w:rPr>
      </w:pPr>
    </w:p>
    <w:p>
      <w:pPr>
        <w:pStyle w:val="6"/>
        <w:rPr>
          <w:color w:val="auto"/>
          <w:highlight w:val="none"/>
        </w:rPr>
      </w:pPr>
    </w:p>
    <w:p>
      <w:pPr>
        <w:pStyle w:val="13"/>
        <w:spacing w:beforeAutospacing="0" w:afterAutospacing="0" w:line="440" w:lineRule="atLeast"/>
        <w:jc w:val="both"/>
        <w:rPr>
          <w:b/>
          <w:color w:val="auto"/>
          <w:sz w:val="28"/>
          <w:szCs w:val="28"/>
          <w:highlight w:val="none"/>
        </w:rPr>
      </w:pPr>
      <w:r>
        <w:rPr>
          <w:rFonts w:hint="eastAsia"/>
          <w:b/>
          <w:color w:val="auto"/>
          <w:sz w:val="28"/>
          <w:szCs w:val="28"/>
          <w:highlight w:val="none"/>
          <w:shd w:val="clear" w:color="auto" w:fill="FFFFFF"/>
        </w:rPr>
        <w:t>附件</w:t>
      </w:r>
      <w:r>
        <w:rPr>
          <w:rFonts w:hint="eastAsia"/>
          <w:b/>
          <w:color w:val="auto"/>
          <w:sz w:val="28"/>
          <w:szCs w:val="28"/>
          <w:highlight w:val="none"/>
          <w:shd w:val="clear" w:color="auto" w:fill="FFFFFF"/>
          <w:lang w:val="en-US" w:eastAsia="zh-CN"/>
        </w:rPr>
        <w:t>四</w:t>
      </w:r>
      <w:r>
        <w:rPr>
          <w:rFonts w:hint="eastAsia"/>
          <w:b/>
          <w:color w:val="auto"/>
          <w:sz w:val="28"/>
          <w:szCs w:val="28"/>
          <w:highlight w:val="none"/>
          <w:shd w:val="clear" w:color="auto" w:fill="FFFFFF"/>
        </w:rPr>
        <w:t>：</w:t>
      </w:r>
    </w:p>
    <w:p>
      <w:pPr>
        <w:pStyle w:val="13"/>
        <w:spacing w:beforeAutospacing="0" w:afterAutospacing="0" w:line="540" w:lineRule="exact"/>
        <w:jc w:val="center"/>
        <w:rPr>
          <w:b/>
          <w:color w:val="auto"/>
          <w:highlight w:val="none"/>
        </w:rPr>
      </w:pPr>
      <w:r>
        <w:rPr>
          <w:rFonts w:hint="eastAsia"/>
          <w:b/>
          <w:color w:val="auto"/>
          <w:sz w:val="32"/>
          <w:szCs w:val="32"/>
          <w:highlight w:val="none"/>
          <w:shd w:val="clear" w:color="auto" w:fill="FFFFFF"/>
        </w:rPr>
        <w:t>质 保 承 诺 书</w:t>
      </w:r>
    </w:p>
    <w:p>
      <w:pPr>
        <w:pStyle w:val="13"/>
        <w:spacing w:before="0" w:beforeAutospacing="0" w:after="0" w:afterAutospacing="0" w:line="500" w:lineRule="exact"/>
        <w:jc w:val="both"/>
        <w:rPr>
          <w:bCs/>
          <w:color w:val="auto"/>
          <w:highlight w:val="none"/>
        </w:rPr>
      </w:pPr>
      <w:r>
        <w:rPr>
          <w:rFonts w:hint="eastAsia"/>
          <w:bCs/>
          <w:color w:val="auto"/>
          <w:sz w:val="28"/>
          <w:szCs w:val="28"/>
          <w:highlight w:val="none"/>
          <w:shd w:val="clear" w:color="auto" w:fill="FFFFFF"/>
        </w:rPr>
        <w:t>启东市消防救援大队：</w:t>
      </w:r>
    </w:p>
    <w:p>
      <w:pPr>
        <w:pStyle w:val="13"/>
        <w:spacing w:before="0" w:beforeAutospacing="0" w:after="0" w:afterAutospacing="0" w:line="500" w:lineRule="exact"/>
        <w:ind w:firstLine="420"/>
        <w:jc w:val="both"/>
        <w:rPr>
          <w:bCs/>
          <w:color w:val="auto"/>
          <w:sz w:val="28"/>
          <w:szCs w:val="28"/>
          <w:highlight w:val="none"/>
          <w:shd w:val="clear" w:color="auto" w:fill="FFFFFF"/>
        </w:rPr>
      </w:pPr>
      <w:r>
        <w:rPr>
          <w:rFonts w:hint="eastAsia"/>
          <w:bCs/>
          <w:color w:val="auto"/>
          <w:sz w:val="28"/>
          <w:szCs w:val="28"/>
          <w:highlight w:val="none"/>
          <w:u w:val="single"/>
          <w:shd w:val="clear" w:color="auto" w:fill="FFFFFF"/>
        </w:rPr>
        <w:t>（报价供应商全称）</w:t>
      </w:r>
      <w:r>
        <w:rPr>
          <w:rFonts w:hint="eastAsia"/>
          <w:bCs/>
          <w:color w:val="auto"/>
          <w:sz w:val="28"/>
          <w:szCs w:val="28"/>
          <w:highlight w:val="none"/>
          <w:shd w:val="clear" w:color="auto" w:fill="FFFFFF"/>
        </w:rPr>
        <w:t>授权</w:t>
      </w:r>
      <w:r>
        <w:rPr>
          <w:rFonts w:hint="eastAsia"/>
          <w:bCs/>
          <w:color w:val="auto"/>
          <w:sz w:val="28"/>
          <w:szCs w:val="28"/>
          <w:highlight w:val="none"/>
          <w:u w:val="single"/>
          <w:shd w:val="clear" w:color="auto" w:fill="FFFFFF"/>
        </w:rPr>
        <w:t>（姓  名）（职  务）</w:t>
      </w:r>
      <w:r>
        <w:rPr>
          <w:rFonts w:hint="eastAsia"/>
          <w:bCs/>
          <w:color w:val="auto"/>
          <w:sz w:val="28"/>
          <w:szCs w:val="28"/>
          <w:highlight w:val="none"/>
          <w:shd w:val="clear" w:color="auto" w:fill="FFFFFF"/>
        </w:rPr>
        <w:t>为全权代表，参加</w:t>
      </w:r>
      <w:r>
        <w:rPr>
          <w:rFonts w:hint="eastAsia"/>
          <w:bCs/>
          <w:color w:val="auto"/>
          <w:sz w:val="28"/>
          <w:szCs w:val="28"/>
          <w:highlight w:val="none"/>
          <w:u w:val="single"/>
          <w:shd w:val="clear" w:color="auto" w:fill="FFFFFF"/>
          <w:lang w:val="zh-TW" w:eastAsia="zh-CN"/>
        </w:rPr>
        <w:t>启东市消防救援大队回燃训练箱采购与安装项目</w:t>
      </w:r>
      <w:r>
        <w:rPr>
          <w:rFonts w:hint="eastAsia"/>
          <w:bCs/>
          <w:color w:val="auto"/>
          <w:sz w:val="28"/>
          <w:szCs w:val="28"/>
          <w:highlight w:val="none"/>
          <w:shd w:val="clear" w:color="auto" w:fill="FFFFFF"/>
        </w:rPr>
        <w:t>询价的有关活动，并宣布同意如下：</w:t>
      </w:r>
    </w:p>
    <w:p>
      <w:pPr>
        <w:pStyle w:val="13"/>
        <w:spacing w:before="0" w:beforeAutospacing="0" w:after="0" w:afterAutospacing="0" w:line="500" w:lineRule="exact"/>
        <w:ind w:firstLine="420"/>
        <w:jc w:val="both"/>
        <w:rPr>
          <w:bCs/>
          <w:color w:val="auto"/>
          <w:sz w:val="28"/>
          <w:szCs w:val="28"/>
          <w:highlight w:val="none"/>
          <w:shd w:val="clear" w:color="auto" w:fill="FFFFFF"/>
        </w:rPr>
      </w:pPr>
      <w:r>
        <w:rPr>
          <w:rFonts w:hint="eastAsia"/>
          <w:bCs/>
          <w:color w:val="auto"/>
          <w:sz w:val="28"/>
          <w:szCs w:val="28"/>
          <w:highlight w:val="none"/>
          <w:shd w:val="clear" w:color="auto" w:fill="FFFFFF"/>
        </w:rPr>
        <w:t xml:space="preserve"> 1.我方承诺对本项目所有货物提供一年的全免费质保（配件+人工）并负责终身维修（如果货物原厂承诺的保修期高于国家规定的保修期，则按原厂承诺的执行）。</w:t>
      </w:r>
    </w:p>
    <w:p>
      <w:pPr>
        <w:pStyle w:val="13"/>
        <w:spacing w:before="0" w:beforeAutospacing="0" w:after="0" w:afterAutospacing="0" w:line="500" w:lineRule="exact"/>
        <w:ind w:firstLine="560"/>
        <w:jc w:val="both"/>
        <w:rPr>
          <w:bCs/>
          <w:color w:val="auto"/>
          <w:sz w:val="28"/>
          <w:szCs w:val="28"/>
          <w:highlight w:val="none"/>
          <w:shd w:val="clear" w:color="auto" w:fill="FFFFFF"/>
        </w:rPr>
      </w:pPr>
      <w:r>
        <w:rPr>
          <w:rFonts w:hint="eastAsia"/>
          <w:bCs/>
          <w:color w:val="auto"/>
          <w:sz w:val="28"/>
          <w:szCs w:val="28"/>
          <w:highlight w:val="none"/>
          <w:shd w:val="clear" w:color="auto" w:fill="FFFFFF"/>
        </w:rPr>
        <w:t>2.在免费质保期内，同一商品、同一质量问题连续两次维修仍无法正常使用，我方将无条件给予全套更新</w:t>
      </w:r>
      <w:r>
        <w:rPr>
          <w:rFonts w:hint="eastAsia"/>
          <w:bCs/>
          <w:color w:val="auto"/>
          <w:sz w:val="28"/>
          <w:szCs w:val="28"/>
          <w:highlight w:val="none"/>
          <w:shd w:val="clear" w:color="auto" w:fill="FFFFFF"/>
          <w:lang w:val="en-US" w:eastAsia="zh-CN"/>
        </w:rPr>
        <w:t>或退货</w:t>
      </w:r>
      <w:r>
        <w:rPr>
          <w:rFonts w:hint="eastAsia"/>
          <w:bCs/>
          <w:color w:val="auto"/>
          <w:sz w:val="28"/>
          <w:szCs w:val="28"/>
          <w:highlight w:val="none"/>
          <w:shd w:val="clear" w:color="auto" w:fill="FFFFFF"/>
        </w:rPr>
        <w:t>。</w:t>
      </w:r>
    </w:p>
    <w:p>
      <w:pPr>
        <w:pStyle w:val="13"/>
        <w:spacing w:before="0" w:beforeAutospacing="0" w:after="0" w:afterAutospacing="0" w:line="500" w:lineRule="exact"/>
        <w:ind w:firstLine="560"/>
        <w:jc w:val="both"/>
        <w:rPr>
          <w:bCs/>
          <w:color w:val="auto"/>
          <w:sz w:val="28"/>
          <w:szCs w:val="28"/>
          <w:highlight w:val="none"/>
          <w:shd w:val="clear" w:color="auto" w:fill="FFFFFF"/>
        </w:rPr>
      </w:pPr>
      <w:r>
        <w:rPr>
          <w:rFonts w:hint="eastAsia"/>
          <w:color w:val="auto"/>
          <w:sz w:val="28"/>
          <w:szCs w:val="28"/>
          <w:highlight w:val="none"/>
        </w:rPr>
        <w:t>3．</w:t>
      </w:r>
      <w:r>
        <w:rPr>
          <w:rFonts w:hint="eastAsia"/>
          <w:bCs/>
          <w:color w:val="auto"/>
          <w:sz w:val="28"/>
          <w:szCs w:val="28"/>
          <w:highlight w:val="none"/>
          <w:shd w:val="clear" w:color="auto" w:fill="FFFFFF"/>
        </w:rPr>
        <w:t>在免费质保期内，我方在接到用户单位电话通知后，将在30分钟小时之内上门服务，并在2小时内负责修复，确保不影响用户单位实际使用。供应商超时或未在规定的时间内及时处理故障，每次罚</w:t>
      </w:r>
      <w:r>
        <w:rPr>
          <w:rFonts w:hint="eastAsia"/>
          <w:bCs/>
          <w:color w:val="auto"/>
          <w:sz w:val="28"/>
          <w:szCs w:val="28"/>
          <w:highlight w:val="none"/>
          <w:shd w:val="clear" w:color="auto" w:fill="FFFFFF"/>
          <w:lang w:val="en-US" w:eastAsia="zh-CN"/>
        </w:rPr>
        <w:t>1</w:t>
      </w:r>
      <w:r>
        <w:rPr>
          <w:rFonts w:hint="eastAsia"/>
          <w:bCs/>
          <w:color w:val="auto"/>
          <w:sz w:val="28"/>
          <w:szCs w:val="28"/>
          <w:highlight w:val="none"/>
          <w:shd w:val="clear" w:color="auto" w:fill="FFFFFF"/>
        </w:rPr>
        <w:t>000元扣款。</w:t>
      </w:r>
    </w:p>
    <w:p>
      <w:pPr>
        <w:pStyle w:val="13"/>
        <w:spacing w:beforeAutospacing="0" w:afterAutospacing="0" w:line="540" w:lineRule="exact"/>
        <w:ind w:firstLine="560"/>
        <w:jc w:val="both"/>
        <w:rPr>
          <w:bCs/>
          <w:color w:val="auto"/>
          <w:highlight w:val="none"/>
        </w:rPr>
      </w:pPr>
      <w:r>
        <w:rPr>
          <w:rFonts w:hint="eastAsia"/>
          <w:bCs/>
          <w:color w:val="auto"/>
          <w:sz w:val="28"/>
          <w:szCs w:val="28"/>
          <w:highlight w:val="none"/>
          <w:shd w:val="clear" w:color="auto" w:fill="FFFFFF"/>
        </w:rPr>
        <w:t>4.与本项目有关的一切往来通讯请寄：</w:t>
      </w:r>
    </w:p>
    <w:p>
      <w:pPr>
        <w:pStyle w:val="13"/>
        <w:spacing w:beforeAutospacing="0" w:afterAutospacing="0" w:line="540" w:lineRule="exact"/>
        <w:rPr>
          <w:rFonts w:hint="eastAsia"/>
          <w:bCs/>
          <w:color w:val="auto"/>
          <w:sz w:val="28"/>
          <w:szCs w:val="28"/>
          <w:highlight w:val="none"/>
          <w:shd w:val="clear" w:color="auto" w:fill="FFFFFF"/>
        </w:rPr>
      </w:pPr>
    </w:p>
    <w:p>
      <w:pPr>
        <w:pStyle w:val="13"/>
        <w:spacing w:beforeAutospacing="0" w:afterAutospacing="0" w:line="540" w:lineRule="exact"/>
        <w:rPr>
          <w:bCs/>
          <w:color w:val="auto"/>
          <w:highlight w:val="none"/>
        </w:rPr>
      </w:pPr>
      <w:r>
        <w:rPr>
          <w:rFonts w:hint="eastAsia"/>
          <w:bCs/>
          <w:color w:val="auto"/>
          <w:sz w:val="28"/>
          <w:szCs w:val="28"/>
          <w:highlight w:val="none"/>
          <w:shd w:val="clear" w:color="auto" w:fill="FFFFFF"/>
        </w:rPr>
        <w:t>地址：</w:t>
      </w:r>
      <w:r>
        <w:rPr>
          <w:rFonts w:hint="eastAsia"/>
          <w:bCs/>
          <w:color w:val="auto"/>
          <w:sz w:val="28"/>
          <w:szCs w:val="28"/>
          <w:highlight w:val="none"/>
          <w:u w:val="single"/>
          <w:shd w:val="clear" w:color="auto" w:fill="FFFFFF"/>
        </w:rPr>
        <w:t>　　　　　　      　　</w:t>
      </w:r>
      <w:r>
        <w:rPr>
          <w:rFonts w:hint="eastAsia"/>
          <w:bCs/>
          <w:color w:val="auto"/>
          <w:sz w:val="28"/>
          <w:szCs w:val="28"/>
          <w:highlight w:val="none"/>
          <w:shd w:val="clear" w:color="auto" w:fill="FFFFFF"/>
        </w:rPr>
        <w:t>邮编：</w:t>
      </w:r>
      <w:r>
        <w:rPr>
          <w:rFonts w:hint="eastAsia"/>
          <w:bCs/>
          <w:color w:val="auto"/>
          <w:sz w:val="28"/>
          <w:szCs w:val="28"/>
          <w:highlight w:val="none"/>
          <w:u w:val="single"/>
          <w:shd w:val="clear" w:color="auto" w:fill="FFFFFF"/>
        </w:rPr>
        <w:t>　　　　　   　　  </w:t>
      </w:r>
    </w:p>
    <w:p>
      <w:pPr>
        <w:pStyle w:val="13"/>
        <w:spacing w:beforeAutospacing="0" w:afterAutospacing="0" w:line="540" w:lineRule="exact"/>
        <w:rPr>
          <w:bCs/>
          <w:color w:val="auto"/>
          <w:highlight w:val="none"/>
        </w:rPr>
      </w:pPr>
      <w:r>
        <w:rPr>
          <w:rFonts w:hint="eastAsia"/>
          <w:bCs/>
          <w:color w:val="auto"/>
          <w:sz w:val="28"/>
          <w:szCs w:val="28"/>
          <w:highlight w:val="none"/>
          <w:shd w:val="clear" w:color="auto" w:fill="FFFFFF"/>
        </w:rPr>
        <w:t>电话：</w:t>
      </w:r>
      <w:r>
        <w:rPr>
          <w:rFonts w:hint="eastAsia"/>
          <w:bCs/>
          <w:color w:val="auto"/>
          <w:sz w:val="28"/>
          <w:szCs w:val="28"/>
          <w:highlight w:val="none"/>
          <w:u w:val="single"/>
          <w:shd w:val="clear" w:color="auto" w:fill="FFFFFF"/>
        </w:rPr>
        <w:t>　　　　　　　　　　 　</w:t>
      </w:r>
      <w:r>
        <w:rPr>
          <w:rFonts w:hint="eastAsia"/>
          <w:bCs/>
          <w:color w:val="auto"/>
          <w:sz w:val="28"/>
          <w:szCs w:val="28"/>
          <w:highlight w:val="none"/>
          <w:shd w:val="clear" w:color="auto" w:fill="FFFFFF"/>
        </w:rPr>
        <w:t>传真：</w:t>
      </w:r>
      <w:r>
        <w:rPr>
          <w:rFonts w:hint="eastAsia"/>
          <w:bCs/>
          <w:color w:val="auto"/>
          <w:sz w:val="28"/>
          <w:szCs w:val="28"/>
          <w:highlight w:val="none"/>
          <w:u w:val="single"/>
          <w:shd w:val="clear" w:color="auto" w:fill="FFFFFF"/>
        </w:rPr>
        <w:t>　　　　       </w:t>
      </w:r>
    </w:p>
    <w:p>
      <w:pPr>
        <w:pStyle w:val="13"/>
        <w:spacing w:beforeAutospacing="0" w:afterAutospacing="0" w:line="540" w:lineRule="exact"/>
        <w:rPr>
          <w:bCs/>
          <w:color w:val="auto"/>
          <w:highlight w:val="none"/>
        </w:rPr>
      </w:pPr>
      <w:r>
        <w:rPr>
          <w:rFonts w:hint="eastAsia"/>
          <w:bCs/>
          <w:color w:val="auto"/>
          <w:sz w:val="28"/>
          <w:szCs w:val="28"/>
          <w:highlight w:val="none"/>
          <w:shd w:val="clear" w:color="auto" w:fill="FFFFFF"/>
        </w:rPr>
        <w:t>报价单位代表：</w:t>
      </w:r>
      <w:r>
        <w:rPr>
          <w:rFonts w:hint="eastAsia"/>
          <w:bCs/>
          <w:color w:val="auto"/>
          <w:sz w:val="28"/>
          <w:szCs w:val="28"/>
          <w:highlight w:val="none"/>
          <w:u w:val="single"/>
          <w:shd w:val="clear" w:color="auto" w:fill="FFFFFF"/>
        </w:rPr>
        <w:t>　　　　　   　</w:t>
      </w:r>
      <w:r>
        <w:rPr>
          <w:rFonts w:hint="eastAsia"/>
          <w:bCs/>
          <w:color w:val="auto"/>
          <w:sz w:val="28"/>
          <w:szCs w:val="28"/>
          <w:highlight w:val="none"/>
          <w:shd w:val="clear" w:color="auto" w:fill="FFFFFF"/>
        </w:rPr>
        <w:t>职务：</w:t>
      </w:r>
      <w:r>
        <w:rPr>
          <w:rFonts w:hint="eastAsia"/>
          <w:bCs/>
          <w:color w:val="auto"/>
          <w:sz w:val="28"/>
          <w:szCs w:val="28"/>
          <w:highlight w:val="none"/>
          <w:u w:val="single"/>
          <w:shd w:val="clear" w:color="auto" w:fill="FFFFFF"/>
        </w:rPr>
        <w:t>　　　        </w:t>
      </w:r>
    </w:p>
    <w:p>
      <w:pPr>
        <w:pStyle w:val="13"/>
        <w:spacing w:beforeAutospacing="0" w:afterAutospacing="0" w:line="540" w:lineRule="exact"/>
        <w:rPr>
          <w:bCs/>
          <w:color w:val="auto"/>
          <w:highlight w:val="none"/>
        </w:rPr>
      </w:pPr>
      <w:r>
        <w:rPr>
          <w:rFonts w:hint="eastAsia"/>
          <w:bCs/>
          <w:color w:val="auto"/>
          <w:sz w:val="28"/>
          <w:szCs w:val="28"/>
          <w:highlight w:val="none"/>
          <w:shd w:val="clear" w:color="auto" w:fill="FFFFFF"/>
        </w:rPr>
        <w:t>报价单位代表移动电话：</w:t>
      </w:r>
      <w:r>
        <w:rPr>
          <w:rFonts w:hint="eastAsia"/>
          <w:bCs/>
          <w:color w:val="auto"/>
          <w:sz w:val="28"/>
          <w:szCs w:val="28"/>
          <w:highlight w:val="none"/>
          <w:u w:val="single"/>
          <w:shd w:val="clear" w:color="auto" w:fill="FFFFFF"/>
        </w:rPr>
        <w:t>　　　　　　　　　　　      </w:t>
      </w:r>
    </w:p>
    <w:p>
      <w:pPr>
        <w:pStyle w:val="13"/>
        <w:spacing w:beforeAutospacing="0" w:afterAutospacing="0" w:line="540" w:lineRule="exact"/>
        <w:rPr>
          <w:bCs/>
          <w:color w:val="auto"/>
          <w:highlight w:val="none"/>
        </w:rPr>
      </w:pPr>
      <w:r>
        <w:rPr>
          <w:rFonts w:hint="eastAsia"/>
          <w:bCs/>
          <w:color w:val="auto"/>
          <w:sz w:val="28"/>
          <w:szCs w:val="28"/>
          <w:highlight w:val="none"/>
          <w:shd w:val="clear" w:color="auto" w:fill="FFFFFF"/>
        </w:rPr>
        <w:t>报价单位名称（盖章）：</w:t>
      </w:r>
      <w:r>
        <w:rPr>
          <w:rFonts w:hint="eastAsia"/>
          <w:bCs/>
          <w:color w:val="auto"/>
          <w:sz w:val="28"/>
          <w:szCs w:val="28"/>
          <w:highlight w:val="none"/>
          <w:u w:val="single"/>
          <w:shd w:val="clear" w:color="auto" w:fill="FFFFFF"/>
        </w:rPr>
        <w:t>               </w:t>
      </w:r>
    </w:p>
    <w:p>
      <w:pPr>
        <w:pStyle w:val="13"/>
        <w:spacing w:beforeAutospacing="0" w:afterAutospacing="0" w:line="540" w:lineRule="exact"/>
        <w:jc w:val="right"/>
        <w:rPr>
          <w:b/>
          <w:bCs/>
          <w:color w:val="auto"/>
          <w:sz w:val="28"/>
          <w:highlight w:val="none"/>
        </w:rPr>
      </w:pPr>
      <w:r>
        <w:rPr>
          <w:rFonts w:hint="eastAsia"/>
          <w:bCs/>
          <w:color w:val="auto"/>
          <w:sz w:val="28"/>
          <w:szCs w:val="28"/>
          <w:highlight w:val="none"/>
          <w:shd w:val="clear" w:color="auto" w:fill="FFFFFF"/>
        </w:rPr>
        <w:t>                                         年  月  日</w:t>
      </w:r>
    </w:p>
    <w:p>
      <w:pPr>
        <w:spacing w:line="360" w:lineRule="auto"/>
        <w:jc w:val="left"/>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附件</w:t>
      </w:r>
      <w:r>
        <w:rPr>
          <w:rFonts w:hint="eastAsia" w:asciiTheme="minorEastAsia" w:hAnsiTheme="minorEastAsia" w:eastAsiaTheme="minorEastAsia"/>
          <w:b/>
          <w:color w:val="auto"/>
          <w:sz w:val="30"/>
          <w:szCs w:val="30"/>
          <w:highlight w:val="none"/>
          <w:lang w:val="en-US" w:eastAsia="zh-CN"/>
        </w:rPr>
        <w:t>五</w:t>
      </w:r>
      <w:r>
        <w:rPr>
          <w:rFonts w:hint="eastAsia" w:asciiTheme="minorEastAsia" w:hAnsiTheme="minorEastAsia" w:eastAsiaTheme="minorEastAsia"/>
          <w:b/>
          <w:color w:val="auto"/>
          <w:sz w:val="30"/>
          <w:szCs w:val="30"/>
          <w:highlight w:val="none"/>
        </w:rPr>
        <w:t>：</w:t>
      </w:r>
    </w:p>
    <w:p>
      <w:pPr>
        <w:spacing w:line="360" w:lineRule="auto"/>
        <w:jc w:val="center"/>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法 定 代 表 人 授 权 委 托 书</w:t>
      </w:r>
    </w:p>
    <w:p>
      <w:pPr>
        <w:spacing w:line="440" w:lineRule="exact"/>
        <w:rPr>
          <w:rFonts w:ascii="仿宋" w:hAnsi="仿宋" w:eastAsia="仿宋" w:cs="仿宋_GB2312"/>
          <w:color w:val="auto"/>
          <w:sz w:val="28"/>
          <w:szCs w:val="28"/>
          <w:highlight w:val="none"/>
        </w:rPr>
      </w:pPr>
    </w:p>
    <w:p>
      <w:pPr>
        <w:spacing w:line="520" w:lineRule="exact"/>
        <w:rPr>
          <w:rFonts w:cs="宋体" w:asciiTheme="minorEastAsia" w:hAnsiTheme="minorEastAsia" w:eastAsiaTheme="minorEastAsia"/>
          <w:color w:val="auto"/>
          <w:sz w:val="28"/>
          <w:szCs w:val="28"/>
          <w:highlight w:val="none"/>
          <w:u w:val="single"/>
        </w:rPr>
      </w:pPr>
      <w:r>
        <w:rPr>
          <w:rFonts w:hint="eastAsia" w:cs="宋体" w:asciiTheme="minorEastAsia" w:hAnsiTheme="minorEastAsia"/>
          <w:color w:val="auto"/>
          <w:sz w:val="28"/>
          <w:szCs w:val="28"/>
          <w:highlight w:val="none"/>
          <w:u w:val="single"/>
        </w:rPr>
        <w:t>启东市消防救援大队</w:t>
      </w:r>
      <w:r>
        <w:rPr>
          <w:rFonts w:hint="eastAsia" w:cs="宋体" w:asciiTheme="minorEastAsia" w:hAnsiTheme="minorEastAsia" w:eastAsiaTheme="minorEastAsia"/>
          <w:color w:val="auto"/>
          <w:sz w:val="28"/>
          <w:szCs w:val="28"/>
          <w:highlight w:val="none"/>
        </w:rPr>
        <w:t>：</w:t>
      </w:r>
    </w:p>
    <w:p>
      <w:pPr>
        <w:pStyle w:val="4"/>
        <w:spacing w:line="520" w:lineRule="exact"/>
        <w:ind w:firstLine="560" w:firstLineChars="200"/>
        <w:jc w:val="left"/>
        <w:rPr>
          <w:rFonts w:cs="宋体" w:asciiTheme="minorEastAsia" w:hAnsiTheme="minorEastAsia" w:eastAsiaTheme="minorEastAsia"/>
          <w:b w:val="0"/>
          <w:bCs/>
          <w:color w:val="auto"/>
          <w:sz w:val="28"/>
          <w:szCs w:val="28"/>
          <w:highlight w:val="none"/>
        </w:rPr>
      </w:pPr>
      <w:r>
        <w:rPr>
          <w:rFonts w:hint="eastAsia" w:cs="宋体" w:asciiTheme="minorEastAsia" w:hAnsiTheme="minorEastAsia" w:eastAsiaTheme="minorEastAsia"/>
          <w:b w:val="0"/>
          <w:bCs/>
          <w:color w:val="auto"/>
          <w:sz w:val="28"/>
          <w:szCs w:val="28"/>
          <w:highlight w:val="none"/>
          <w:u w:val="single"/>
        </w:rPr>
        <w:t xml:space="preserve">   （法定代表人姓名）  </w:t>
      </w:r>
      <w:r>
        <w:rPr>
          <w:rFonts w:hint="eastAsia" w:cs="宋体" w:asciiTheme="minorEastAsia" w:hAnsiTheme="minorEastAsia" w:eastAsiaTheme="minorEastAsia"/>
          <w:b w:val="0"/>
          <w:bCs/>
          <w:color w:val="auto"/>
          <w:sz w:val="28"/>
          <w:szCs w:val="28"/>
          <w:highlight w:val="none"/>
        </w:rPr>
        <w:t>系中华人民共和国合法企业（或事业单位）</w:t>
      </w:r>
      <w:r>
        <w:rPr>
          <w:rFonts w:hint="eastAsia" w:cs="宋体" w:asciiTheme="minorEastAsia" w:hAnsiTheme="minorEastAsia" w:eastAsiaTheme="minorEastAsia"/>
          <w:b w:val="0"/>
          <w:bCs/>
          <w:color w:val="auto"/>
          <w:sz w:val="28"/>
          <w:szCs w:val="28"/>
          <w:highlight w:val="none"/>
          <w:u w:val="single"/>
        </w:rPr>
        <w:t xml:space="preserve"> （单位名称）  </w:t>
      </w:r>
      <w:r>
        <w:rPr>
          <w:rFonts w:hint="eastAsia" w:cs="宋体" w:asciiTheme="minorEastAsia" w:hAnsiTheme="minorEastAsia" w:eastAsiaTheme="minorEastAsia"/>
          <w:b w:val="0"/>
          <w:bCs/>
          <w:color w:val="auto"/>
          <w:sz w:val="28"/>
          <w:szCs w:val="28"/>
          <w:highlight w:val="none"/>
        </w:rPr>
        <w:t>，法定地址：</w:t>
      </w:r>
      <w:r>
        <w:rPr>
          <w:rFonts w:hint="eastAsia" w:cs="宋体" w:asciiTheme="minorEastAsia" w:hAnsiTheme="minorEastAsia" w:eastAsiaTheme="minorEastAsia"/>
          <w:b w:val="0"/>
          <w:bCs/>
          <w:color w:val="auto"/>
          <w:sz w:val="28"/>
          <w:szCs w:val="28"/>
          <w:highlight w:val="none"/>
          <w:u w:val="single"/>
        </w:rPr>
        <w:t xml:space="preserve">  （公司地址）</w:t>
      </w:r>
      <w:r>
        <w:rPr>
          <w:rFonts w:hint="eastAsia" w:cs="宋体" w:asciiTheme="minorEastAsia" w:hAnsiTheme="minorEastAsia" w:eastAsiaTheme="minorEastAsia"/>
          <w:b w:val="0"/>
          <w:bCs/>
          <w:color w:val="auto"/>
          <w:sz w:val="28"/>
          <w:szCs w:val="28"/>
          <w:highlight w:val="none"/>
          <w:u w:val="none"/>
          <w:lang w:eastAsia="zh-CN"/>
        </w:rPr>
        <w:t>，</w:t>
      </w:r>
      <w:r>
        <w:rPr>
          <w:rFonts w:hint="eastAsia" w:cs="宋体" w:asciiTheme="minorEastAsia" w:hAnsiTheme="minorEastAsia" w:eastAsiaTheme="minorEastAsia"/>
          <w:b w:val="0"/>
          <w:bCs/>
          <w:color w:val="auto"/>
          <w:sz w:val="28"/>
          <w:szCs w:val="28"/>
          <w:highlight w:val="none"/>
        </w:rPr>
        <w:t>特授权</w:t>
      </w:r>
      <w:r>
        <w:rPr>
          <w:rFonts w:hint="eastAsia" w:cs="宋体" w:asciiTheme="minorEastAsia" w:hAnsiTheme="minorEastAsia" w:eastAsiaTheme="minorEastAsia"/>
          <w:b w:val="0"/>
          <w:bCs/>
          <w:color w:val="auto"/>
          <w:sz w:val="28"/>
          <w:szCs w:val="28"/>
          <w:highlight w:val="none"/>
          <w:u w:val="single"/>
        </w:rPr>
        <w:t xml:space="preserve">  (姓名)  </w:t>
      </w:r>
      <w:r>
        <w:rPr>
          <w:rFonts w:hint="eastAsia" w:cs="宋体" w:asciiTheme="minorEastAsia" w:hAnsiTheme="minorEastAsia" w:eastAsiaTheme="minorEastAsia"/>
          <w:b w:val="0"/>
          <w:bCs/>
          <w:color w:val="auto"/>
          <w:sz w:val="28"/>
          <w:szCs w:val="28"/>
          <w:highlight w:val="none"/>
        </w:rPr>
        <w:t>代表我单位全权办理</w:t>
      </w:r>
      <w:r>
        <w:rPr>
          <w:rFonts w:hint="eastAsia" w:cs="宋体" w:asciiTheme="minorEastAsia" w:hAnsiTheme="minorEastAsia" w:eastAsiaTheme="minorEastAsia"/>
          <w:b w:val="0"/>
          <w:color w:val="auto"/>
          <w:kern w:val="2"/>
          <w:sz w:val="28"/>
          <w:szCs w:val="28"/>
          <w:highlight w:val="none"/>
          <w:u w:val="single"/>
          <w:lang w:val="zh-TW" w:eastAsia="zh-CN"/>
        </w:rPr>
        <w:t>启东市消防救援大队回燃训练箱采购与安装项目</w:t>
      </w:r>
      <w:r>
        <w:rPr>
          <w:rFonts w:hint="eastAsia" w:cs="宋体" w:asciiTheme="minorEastAsia" w:hAnsiTheme="minorEastAsia" w:eastAsiaTheme="minorEastAsia"/>
          <w:b w:val="0"/>
          <w:bCs/>
          <w:color w:val="auto"/>
          <w:sz w:val="28"/>
          <w:szCs w:val="28"/>
          <w:highlight w:val="none"/>
        </w:rPr>
        <w:t>的投标，并签署全部有关文件、协议及合同。我单位对被授权人签名的所有文件负全部责任。被授权人签署的所有文件（在授权书有效期内签署的）不因授权的撤销而失效，本授权书自投标开始至合同履行完毕止。</w:t>
      </w:r>
    </w:p>
    <w:p>
      <w:pPr>
        <w:spacing w:line="520" w:lineRule="exact"/>
        <w:ind w:firstLine="560" w:firstLineChars="200"/>
        <w:rPr>
          <w:rFonts w:cs="宋体" w:asciiTheme="minorEastAsia" w:hAnsiTheme="minorEastAsia" w:eastAsiaTheme="minorEastAsia"/>
          <w:bCs/>
          <w:color w:val="auto"/>
          <w:sz w:val="28"/>
          <w:szCs w:val="28"/>
          <w:highlight w:val="none"/>
        </w:rPr>
      </w:pPr>
      <w:r>
        <w:rPr>
          <w:rFonts w:hint="eastAsia" w:cs="宋体" w:asciiTheme="minorEastAsia" w:hAnsiTheme="minorEastAsia" w:eastAsiaTheme="minorEastAsia"/>
          <w:bCs/>
          <w:color w:val="auto"/>
          <w:sz w:val="28"/>
          <w:szCs w:val="28"/>
          <w:highlight w:val="none"/>
        </w:rPr>
        <w:t>被授权人无权转委托。</w:t>
      </w:r>
    </w:p>
    <w:p>
      <w:pPr>
        <w:spacing w:line="440" w:lineRule="exact"/>
        <w:ind w:firstLine="560" w:firstLineChars="200"/>
        <w:rPr>
          <w:rFonts w:cs="宋体" w:asciiTheme="minorEastAsia" w:hAnsiTheme="minorEastAsia" w:eastAsiaTheme="minorEastAsia"/>
          <w:color w:val="auto"/>
          <w:sz w:val="28"/>
          <w:szCs w:val="28"/>
          <w:highlight w:val="none"/>
        </w:rPr>
      </w:pPr>
    </w:p>
    <w:p>
      <w:pPr>
        <w:spacing w:line="440" w:lineRule="exact"/>
        <w:rPr>
          <w:rFonts w:cs="宋体" w:asciiTheme="minorEastAsia" w:hAnsiTheme="minorEastAsia" w:eastAsiaTheme="minorEastAsia"/>
          <w:color w:val="auto"/>
          <w:sz w:val="28"/>
          <w:szCs w:val="28"/>
          <w:highlight w:val="none"/>
        </w:rPr>
      </w:pPr>
      <w:r>
        <w:rPr>
          <w:color w:val="auto"/>
          <w:sz w:val="28"/>
          <w:highlight w:val="none"/>
        </w:rPr>
        <mc:AlternateContent>
          <mc:Choice Requires="wps">
            <w:drawing>
              <wp:anchor distT="0" distB="0" distL="114300" distR="114300" simplePos="0" relativeHeight="251670528" behindDoc="0" locked="0" layoutInCell="1" allowOverlap="1">
                <wp:simplePos x="0" y="0"/>
                <wp:positionH relativeFrom="column">
                  <wp:posOffset>4163695</wp:posOffset>
                </wp:positionH>
                <wp:positionV relativeFrom="paragraph">
                  <wp:posOffset>236220</wp:posOffset>
                </wp:positionV>
                <wp:extent cx="408940" cy="0"/>
                <wp:effectExtent l="0" t="0" r="0" b="0"/>
                <wp:wrapNone/>
                <wp:docPr id="11" name="直线 4"/>
                <wp:cNvGraphicFramePr/>
                <a:graphic xmlns:a="http://schemas.openxmlformats.org/drawingml/2006/main">
                  <a:graphicData uri="http://schemas.microsoft.com/office/word/2010/wordprocessingShape">
                    <wps:wsp>
                      <wps:cNvCnPr/>
                      <wps:spPr>
                        <a:xfrm>
                          <a:off x="0" y="0"/>
                          <a:ext cx="408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27.85pt;margin-top:18.6pt;height:0pt;width:32.2pt;z-index:251670528;mso-width-relative:page;mso-height-relative:page;" filled="f" stroked="t" coordsize="21600,21600" o:gfxdata="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&#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CWVlDXAAAACQEAAA8AAAAAAAAAAQAgAAAAIgAAAGRy&#10;cy9kb3ducmV2LnhtbFBLAQIUABQAAAAIAIdO4kBq+vsXzQEAAI0DAAAOAAAAAAAAAAEAIAAAACYB&#10;AABkcnMvZTJvRG9jLnhtbFBLBQYAAAAABgAGAFkBAABlBQAAAAA=&#10;">
                <v:fill on="f" focussize="0,0"/>
                <v:stroke color="#000000" joinstyle="round"/>
                <v:imagedata o:title=""/>
                <o:lock v:ext="edit" aspectratio="f"/>
              </v:line>
            </w:pict>
          </mc:Fallback>
        </mc:AlternateContent>
      </w:r>
      <w:r>
        <w:rPr>
          <w:color w:val="auto"/>
          <w:sz w:val="28"/>
          <w:highlight w:val="none"/>
        </w:rPr>
        <mc:AlternateContent>
          <mc:Choice Requires="wps">
            <w:drawing>
              <wp:anchor distT="0" distB="0" distL="114300" distR="114300" simplePos="0" relativeHeight="251669504" behindDoc="0" locked="0" layoutInCell="1" allowOverlap="1">
                <wp:simplePos x="0" y="0"/>
                <wp:positionH relativeFrom="column">
                  <wp:posOffset>3275965</wp:posOffset>
                </wp:positionH>
                <wp:positionV relativeFrom="paragraph">
                  <wp:posOffset>236220</wp:posOffset>
                </wp:positionV>
                <wp:extent cx="408940" cy="0"/>
                <wp:effectExtent l="0" t="0" r="0" b="0"/>
                <wp:wrapNone/>
                <wp:docPr id="10" name="直线 5"/>
                <wp:cNvGraphicFramePr/>
                <a:graphic xmlns:a="http://schemas.openxmlformats.org/drawingml/2006/main">
                  <a:graphicData uri="http://schemas.microsoft.com/office/word/2010/wordprocessingShape">
                    <wps:wsp>
                      <wps:cNvCnPr/>
                      <wps:spPr>
                        <a:xfrm>
                          <a:off x="0" y="0"/>
                          <a:ext cx="408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257.95pt;margin-top:18.6pt;height:0pt;width:32.2pt;z-index:251669504;mso-width-relative:page;mso-height-relative:page;" filled="f" stroked="t" coordsize="21600,21600" o:gfxdata="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&#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cwQHTXAAAACQEAAA8AAAAAAAAAAQAgAAAAIgAAAGRy&#10;cy9kb3ducmV2LnhtbFBLAQIUABQAAAAIAIdO4kDxP2i8zQEAAI0DAAAOAAAAAAAAAAEAIAAAACYB&#10;AABkcnMvZTJvRG9jLnhtbFBLBQYAAAAABgAGAFkBAABlBQAAAAA=&#10;">
                <v:fill on="f" focussize="0,0"/>
                <v:stroke color="#000000" joinstyle="round"/>
                <v:imagedata o:title=""/>
                <o:lock v:ext="edit" aspectratio="f"/>
              </v:line>
            </w:pict>
          </mc:Fallback>
        </mc:AlternateContent>
      </w:r>
      <w:r>
        <w:rPr>
          <w:color w:val="auto"/>
          <w:sz w:val="28"/>
          <w:highlight w:val="none"/>
        </w:rPr>
        <mc:AlternateContent>
          <mc:Choice Requires="wps">
            <w:drawing>
              <wp:anchor distT="0" distB="0" distL="114300" distR="114300" simplePos="0" relativeHeight="251668480" behindDoc="0" locked="0" layoutInCell="1" allowOverlap="1">
                <wp:simplePos x="0" y="0"/>
                <wp:positionH relativeFrom="column">
                  <wp:posOffset>2399665</wp:posOffset>
                </wp:positionH>
                <wp:positionV relativeFrom="paragraph">
                  <wp:posOffset>226695</wp:posOffset>
                </wp:positionV>
                <wp:extent cx="408940" cy="0"/>
                <wp:effectExtent l="0" t="0" r="0" b="0"/>
                <wp:wrapNone/>
                <wp:docPr id="9" name="直线 6"/>
                <wp:cNvGraphicFramePr/>
                <a:graphic xmlns:a="http://schemas.openxmlformats.org/drawingml/2006/main">
                  <a:graphicData uri="http://schemas.microsoft.com/office/word/2010/wordprocessingShape">
                    <wps:wsp>
                      <wps:cNvCnPr/>
                      <wps:spPr>
                        <a:xfrm>
                          <a:off x="0" y="0"/>
                          <a:ext cx="408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88.95pt;margin-top:17.85pt;height:0pt;width:32.2pt;z-index:251668480;mso-width-relative:page;mso-height-relative:page;" filled="f" stroked="t" coordsize="21600,21600" o:gfxdata="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OXy2tYAAAAJAQAADwAAAAAAAAABACAAAAAiAAAAZHJz&#10;L2Rvd25yZXYueG1sUEsBAhQAFAAAAAgAh07iQK6Q7bHNAQAAjAMAAA4AAAAAAAAAAQAgAAAAJQEA&#10;AGRycy9lMm9Eb2MueG1sUEsFBgAAAAAGAAYAWQEAAGQFAAAAAA==&#10;">
                <v:fill on="f" focussize="0,0"/>
                <v:stroke color="#000000" joinstyle="round"/>
                <v:imagedata o:title=""/>
                <o:lock v:ext="edit" aspectratio="f"/>
              </v:line>
            </w:pict>
          </mc:Fallback>
        </mc:AlternateContent>
      </w:r>
      <w:r>
        <w:rPr>
          <w:color w:val="auto"/>
          <w:sz w:val="28"/>
          <w:highlight w:val="none"/>
        </w:rPr>
        <mc:AlternateContent>
          <mc:Choice Requires="wps">
            <w:drawing>
              <wp:anchor distT="0" distB="0" distL="114300" distR="114300" simplePos="0" relativeHeight="251667456" behindDoc="0" locked="0" layoutInCell="1" allowOverlap="1">
                <wp:simplePos x="0" y="0"/>
                <wp:positionH relativeFrom="column">
                  <wp:posOffset>1532890</wp:posOffset>
                </wp:positionH>
                <wp:positionV relativeFrom="paragraph">
                  <wp:posOffset>236220</wp:posOffset>
                </wp:positionV>
                <wp:extent cx="408940" cy="0"/>
                <wp:effectExtent l="0" t="0" r="0" b="0"/>
                <wp:wrapNone/>
                <wp:docPr id="8" name="直线 7"/>
                <wp:cNvGraphicFramePr/>
                <a:graphic xmlns:a="http://schemas.openxmlformats.org/drawingml/2006/main">
                  <a:graphicData uri="http://schemas.microsoft.com/office/word/2010/wordprocessingShape">
                    <wps:wsp>
                      <wps:cNvCnPr/>
                      <wps:spPr>
                        <a:xfrm>
                          <a:off x="0" y="0"/>
                          <a:ext cx="408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120.7pt;margin-top:18.6pt;height:0pt;width:32.2pt;z-index:251667456;mso-width-relative:page;mso-height-relative:page;" filled="f" stroked="t" coordsize="21600,21600" o:gfxdata="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2T9ZUNYAAAAJAQAADwAAAAAAAAABACAAAAAiAAAAZHJz&#10;L2Rvd25yZXYueG1sUEsBAhQAFAAAAAgAh07iQDVVfhrNAQAAjAMAAA4AAAAAAAAAAQAgAAAAJQEA&#10;AGRycy9lMm9Eb2MueG1sUEsFBgAAAAAGAAYAWQEAAGQFAAAAAA==&#10;">
                <v:fill on="f" focussize="0,0"/>
                <v:stroke color="#000000" joinstyle="round"/>
                <v:imagedata o:title=""/>
                <o:lock v:ext="edit" aspectratio="f"/>
              </v:line>
            </w:pict>
          </mc:Fallback>
        </mc:AlternateContent>
      </w:r>
      <w:r>
        <w:rPr>
          <w:rFonts w:hint="eastAsia" w:cs="宋体" w:asciiTheme="minorEastAsia" w:hAnsiTheme="minorEastAsia" w:eastAsiaTheme="minorEastAsia"/>
          <w:color w:val="auto"/>
          <w:sz w:val="28"/>
          <w:szCs w:val="28"/>
          <w:highlight w:val="none"/>
        </w:rPr>
        <w:t>被授权人（签字）：    性别：    年龄：    职务：</w:t>
      </w:r>
    </w:p>
    <w:p>
      <w:pPr>
        <w:spacing w:line="440" w:lineRule="exact"/>
        <w:rPr>
          <w:rFonts w:cs="宋体" w:asciiTheme="minorEastAsia" w:hAnsiTheme="minorEastAsia" w:eastAsiaTheme="minorEastAsia"/>
          <w:color w:val="auto"/>
          <w:sz w:val="28"/>
          <w:szCs w:val="28"/>
          <w:highlight w:val="none"/>
        </w:rPr>
      </w:pPr>
    </w:p>
    <w:p>
      <w:pPr>
        <w:spacing w:line="440" w:lineRule="exact"/>
        <w:rPr>
          <w:rFonts w:cs="宋体" w:asciiTheme="minorEastAsia" w:hAnsiTheme="minorEastAsia" w:eastAsiaTheme="minorEastAsia"/>
          <w:color w:val="auto"/>
          <w:sz w:val="28"/>
          <w:szCs w:val="28"/>
          <w:highlight w:val="none"/>
        </w:rPr>
      </w:pPr>
      <w:r>
        <w:rPr>
          <w:color w:val="auto"/>
          <w:sz w:val="28"/>
          <w:highlight w:val="none"/>
        </w:rPr>
        <mc:AlternateContent>
          <mc:Choice Requires="wps">
            <w:drawing>
              <wp:anchor distT="0" distB="0" distL="114300" distR="114300" simplePos="0" relativeHeight="251666432" behindDoc="0" locked="0" layoutInCell="1" allowOverlap="1">
                <wp:simplePos x="0" y="0"/>
                <wp:positionH relativeFrom="column">
                  <wp:posOffset>989965</wp:posOffset>
                </wp:positionH>
                <wp:positionV relativeFrom="paragraph">
                  <wp:posOffset>258445</wp:posOffset>
                </wp:positionV>
                <wp:extent cx="2008505" cy="0"/>
                <wp:effectExtent l="0" t="0" r="0" b="0"/>
                <wp:wrapNone/>
                <wp:docPr id="7" name="直线 8"/>
                <wp:cNvGraphicFramePr/>
                <a:graphic xmlns:a="http://schemas.openxmlformats.org/drawingml/2006/main">
                  <a:graphicData uri="http://schemas.microsoft.com/office/word/2010/wordprocessingShape">
                    <wps:wsp>
                      <wps:cNvCnPr/>
                      <wps:spPr>
                        <a:xfrm>
                          <a:off x="0" y="0"/>
                          <a:ext cx="200850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77.95pt;margin-top:20.35pt;height:0pt;width:158.15pt;z-index:251666432;mso-width-relative:page;mso-height-relative:page;" filled="f" stroked="t" coordsize="21600,21600" o:gfxdata="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CNwa1gAAAAkBAAAPAAAAAAAAAAEAIAAAACIAAABkcnMv&#10;ZG93bnJldi54bWxQSwECFAAUAAAACACHTuJA8CpjVMwBAACNAwAADgAAAAAAAAABACAAAAAlAQAA&#10;ZHJzL2Uyb0RvYy54bWxQSwUGAAAAAAYABgBZAQAAYwUAAAAA&#10;">
                <v:fill on="f" focussize="0,0"/>
                <v:stroke color="#000000" joinstyle="round"/>
                <v:imagedata o:title=""/>
                <o:lock v:ext="edit" aspectratio="f"/>
              </v:line>
            </w:pict>
          </mc:Fallback>
        </mc:AlternateContent>
      </w:r>
      <w:r>
        <w:rPr>
          <w:rFonts w:hint="eastAsia" w:cs="宋体" w:asciiTheme="minorEastAsia" w:hAnsiTheme="minorEastAsia" w:eastAsiaTheme="minorEastAsia"/>
          <w:color w:val="auto"/>
          <w:sz w:val="28"/>
          <w:szCs w:val="28"/>
          <w:highlight w:val="none"/>
        </w:rPr>
        <w:t>身份证号码：</w:t>
      </w:r>
    </w:p>
    <w:p>
      <w:pPr>
        <w:spacing w:line="440" w:lineRule="exact"/>
        <w:rPr>
          <w:rFonts w:cs="宋体" w:asciiTheme="minorEastAsia" w:hAnsiTheme="minorEastAsia" w:eastAsiaTheme="minorEastAsia"/>
          <w:color w:val="auto"/>
          <w:sz w:val="28"/>
          <w:szCs w:val="28"/>
          <w:highlight w:val="none"/>
        </w:rPr>
      </w:pPr>
    </w:p>
    <w:p>
      <w:pPr>
        <w:spacing w:line="440" w:lineRule="exact"/>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通讯地址：</w:t>
      </w:r>
    </w:p>
    <w:p>
      <w:pPr>
        <w:spacing w:line="440" w:lineRule="exact"/>
        <w:rPr>
          <w:rFonts w:cs="宋体" w:asciiTheme="minorEastAsia" w:hAnsiTheme="minorEastAsia" w:eastAsiaTheme="minorEastAsia"/>
          <w:color w:val="auto"/>
          <w:sz w:val="28"/>
          <w:szCs w:val="28"/>
          <w:highlight w:val="none"/>
        </w:rPr>
      </w:pPr>
      <w:r>
        <w:rPr>
          <w:color w:val="auto"/>
          <w:sz w:val="28"/>
          <w:highlight w:val="none"/>
        </w:rPr>
        <mc:AlternateContent>
          <mc:Choice Requires="wps">
            <w:drawing>
              <wp:anchor distT="0" distB="0" distL="114300" distR="114300" simplePos="0" relativeHeight="251662336" behindDoc="0" locked="0" layoutInCell="1" allowOverlap="1">
                <wp:simplePos x="0" y="0"/>
                <wp:positionH relativeFrom="column">
                  <wp:posOffset>837565</wp:posOffset>
                </wp:positionH>
                <wp:positionV relativeFrom="paragraph">
                  <wp:posOffset>10795</wp:posOffset>
                </wp:positionV>
                <wp:extent cx="2008505" cy="0"/>
                <wp:effectExtent l="0" t="0" r="0" b="0"/>
                <wp:wrapNone/>
                <wp:docPr id="3" name="直线 9"/>
                <wp:cNvGraphicFramePr/>
                <a:graphic xmlns:a="http://schemas.openxmlformats.org/drawingml/2006/main">
                  <a:graphicData uri="http://schemas.microsoft.com/office/word/2010/wordprocessingShape">
                    <wps:wsp>
                      <wps:cNvCnPr/>
                      <wps:spPr>
                        <a:xfrm>
                          <a:off x="0" y="0"/>
                          <a:ext cx="200850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65.95pt;margin-top:0.85pt;height:0pt;width:158.15pt;z-index:251662336;mso-width-relative:page;mso-height-relative:page;" filled="f" stroked="t" coordsize="21600,21600" o:gfxdata="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TH2A9QAAAAHAQAADwAAAAAAAAABACAAAAAiAAAAZHJzL2Rv&#10;d25yZXYueG1sUEsBAhQAFAAAAAgAh07iQBMMFXvMAQAAjQMAAA4AAAAAAAAAAQAgAAAAIwEAAGRy&#10;cy9lMm9Eb2MueG1sUEsFBgAAAAAGAAYAWQEAAGEFAAAAAA==&#10;">
                <v:fill on="f" focussize="0,0"/>
                <v:stroke color="#000000" joinstyle="round"/>
                <v:imagedata o:title=""/>
                <o:lock v:ext="edit" aspectratio="f"/>
              </v:line>
            </w:pict>
          </mc:Fallback>
        </mc:AlternateContent>
      </w:r>
    </w:p>
    <w:p>
      <w:pPr>
        <w:spacing w:line="440" w:lineRule="exact"/>
        <w:rPr>
          <w:rFonts w:cs="宋体" w:asciiTheme="minorEastAsia" w:hAnsiTheme="minorEastAsia" w:eastAsiaTheme="minorEastAsia"/>
          <w:color w:val="auto"/>
          <w:sz w:val="28"/>
          <w:szCs w:val="28"/>
          <w:highlight w:val="none"/>
        </w:rPr>
      </w:pPr>
      <w:r>
        <w:rPr>
          <w:color w:val="auto"/>
          <w:sz w:val="28"/>
          <w:highlight w:val="none"/>
        </w:rPr>
        <mc:AlternateContent>
          <mc:Choice Requires="wps">
            <w:drawing>
              <wp:anchor distT="0" distB="0" distL="114300" distR="114300" simplePos="0" relativeHeight="251663360" behindDoc="0" locked="0" layoutInCell="1" allowOverlap="1">
                <wp:simplePos x="0" y="0"/>
                <wp:positionH relativeFrom="column">
                  <wp:posOffset>856615</wp:posOffset>
                </wp:positionH>
                <wp:positionV relativeFrom="paragraph">
                  <wp:posOffset>245745</wp:posOffset>
                </wp:positionV>
                <wp:extent cx="2008505" cy="0"/>
                <wp:effectExtent l="0" t="0" r="0" b="0"/>
                <wp:wrapNone/>
                <wp:docPr id="4" name="直线 10"/>
                <wp:cNvGraphicFramePr/>
                <a:graphic xmlns:a="http://schemas.openxmlformats.org/drawingml/2006/main">
                  <a:graphicData uri="http://schemas.microsoft.com/office/word/2010/wordprocessingShape">
                    <wps:wsp>
                      <wps:cNvCnPr/>
                      <wps:spPr>
                        <a:xfrm>
                          <a:off x="0" y="0"/>
                          <a:ext cx="200850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67.45pt;margin-top:19.35pt;height:0pt;width:158.15pt;z-index:251663360;mso-width-relative:page;mso-height-relative:page;" filled="f" stroked="t" coordsize="21600,21600" o:gfxdata="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PKnZjWAAAACQEAAA8AAAAAAAAAAQAgAAAAIgAAAGRycy9k&#10;b3ducmV2LnhtbFBLAQIUABQAAAAIAIdO4kC+lzpqywEAAI4DAAAOAAAAAAAAAAEAIAAAACUBAABk&#10;cnMvZTJvRG9jLnhtbFBLBQYAAAAABgAGAFkBAABiBQAAAAA=&#10;">
                <v:fill on="f" focussize="0,0"/>
                <v:stroke color="#000000" joinstyle="round"/>
                <v:imagedata o:title=""/>
                <o:lock v:ext="edit" aspectratio="f"/>
              </v:line>
            </w:pict>
          </mc:Fallback>
        </mc:AlternateContent>
      </w:r>
      <w:r>
        <w:rPr>
          <w:rFonts w:hint="eastAsia" w:cs="宋体" w:asciiTheme="minorEastAsia" w:hAnsiTheme="minorEastAsia" w:eastAsiaTheme="minorEastAsia"/>
          <w:color w:val="auto"/>
          <w:sz w:val="28"/>
          <w:szCs w:val="28"/>
          <w:highlight w:val="none"/>
        </w:rPr>
        <w:t>联系电话：</w:t>
      </w:r>
    </w:p>
    <w:p>
      <w:pPr>
        <w:spacing w:line="440" w:lineRule="exact"/>
        <w:rPr>
          <w:rFonts w:cs="宋体" w:asciiTheme="minorEastAsia" w:hAnsiTheme="minorEastAsia" w:eastAsiaTheme="minorEastAsia"/>
          <w:color w:val="auto"/>
          <w:sz w:val="28"/>
          <w:szCs w:val="28"/>
          <w:highlight w:val="none"/>
        </w:rPr>
      </w:pPr>
    </w:p>
    <w:p>
      <w:pPr>
        <w:spacing w:line="440" w:lineRule="exact"/>
        <w:rPr>
          <w:rFonts w:cs="宋体" w:asciiTheme="minorEastAsia" w:hAnsiTheme="minorEastAsia" w:eastAsiaTheme="minorEastAsia"/>
          <w:color w:val="auto"/>
          <w:sz w:val="28"/>
          <w:szCs w:val="28"/>
          <w:highlight w:val="none"/>
        </w:rPr>
      </w:pPr>
      <w:r>
        <w:rPr>
          <w:color w:val="auto"/>
          <w:sz w:val="28"/>
          <w:highlight w:val="none"/>
        </w:rPr>
        <mc:AlternateContent>
          <mc:Choice Requires="wps">
            <w:drawing>
              <wp:anchor distT="0" distB="0" distL="114300" distR="114300" simplePos="0" relativeHeight="251664384" behindDoc="0" locked="0" layoutInCell="1" allowOverlap="1">
                <wp:simplePos x="0" y="0"/>
                <wp:positionH relativeFrom="column">
                  <wp:posOffset>2275840</wp:posOffset>
                </wp:positionH>
                <wp:positionV relativeFrom="paragraph">
                  <wp:posOffset>258445</wp:posOffset>
                </wp:positionV>
                <wp:extent cx="2008505" cy="0"/>
                <wp:effectExtent l="0" t="0" r="0" b="0"/>
                <wp:wrapNone/>
                <wp:docPr id="5" name="直线 11"/>
                <wp:cNvGraphicFramePr/>
                <a:graphic xmlns:a="http://schemas.openxmlformats.org/drawingml/2006/main">
                  <a:graphicData uri="http://schemas.microsoft.com/office/word/2010/wordprocessingShape">
                    <wps:wsp>
                      <wps:cNvCnPr/>
                      <wps:spPr>
                        <a:xfrm>
                          <a:off x="0" y="0"/>
                          <a:ext cx="200850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179.2pt;margin-top:20.35pt;height:0pt;width:158.15pt;z-index:251664384;mso-width-relative:page;mso-height-relative:page;" filled="f" stroked="t" coordsize="21600,21600" o:gfxdata="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Gid7tcAAAAJAQAADwAAAAAAAAABACAAAAAiAAAAZHJz&#10;L2Rvd25yZXYueG1sUEsBAhQAFAAAAAgAh07iQMd9GLnMAQAAjgMAAA4AAAAAAAAAAQAgAAAAJgEA&#10;AGRycy9lMm9Eb2MueG1sUEsFBgAAAAAGAAYAWQEAAGQFAAAAAA==&#10;">
                <v:fill on="f" focussize="0,0"/>
                <v:stroke color="#000000" joinstyle="round"/>
                <v:imagedata o:title=""/>
                <o:lock v:ext="edit" aspectratio="f"/>
              </v:line>
            </w:pict>
          </mc:Fallback>
        </mc:AlternateContent>
      </w:r>
      <w:r>
        <w:rPr>
          <w:rFonts w:hint="eastAsia" w:cs="宋体" w:asciiTheme="minorEastAsia" w:hAnsiTheme="minorEastAsia" w:eastAsiaTheme="minorEastAsia"/>
          <w:color w:val="auto"/>
          <w:sz w:val="28"/>
          <w:szCs w:val="28"/>
          <w:highlight w:val="none"/>
        </w:rPr>
        <w:t>法定代表人（签字或盖章）：</w:t>
      </w:r>
    </w:p>
    <w:p>
      <w:pPr>
        <w:spacing w:line="440" w:lineRule="exact"/>
        <w:rPr>
          <w:rFonts w:cs="宋体" w:asciiTheme="minorEastAsia" w:hAnsiTheme="minorEastAsia" w:eastAsiaTheme="minorEastAsia"/>
          <w:color w:val="auto"/>
          <w:sz w:val="28"/>
          <w:szCs w:val="28"/>
          <w:highlight w:val="none"/>
        </w:rPr>
      </w:pPr>
    </w:p>
    <w:p>
      <w:pPr>
        <w:spacing w:line="440" w:lineRule="exact"/>
        <w:rPr>
          <w:rFonts w:cs="宋体" w:asciiTheme="minorEastAsia" w:hAnsiTheme="minorEastAsia" w:eastAsiaTheme="minorEastAsia"/>
          <w:color w:val="auto"/>
          <w:sz w:val="28"/>
          <w:szCs w:val="28"/>
          <w:highlight w:val="none"/>
        </w:rPr>
      </w:pPr>
      <w:r>
        <w:rPr>
          <w:color w:val="auto"/>
          <w:sz w:val="28"/>
          <w:highlight w:val="none"/>
        </w:rPr>
        <mc:AlternateContent>
          <mc:Choice Requires="wps">
            <w:drawing>
              <wp:anchor distT="0" distB="0" distL="114300" distR="114300" simplePos="0" relativeHeight="251665408" behindDoc="0" locked="0" layoutInCell="1" allowOverlap="1">
                <wp:simplePos x="0" y="0"/>
                <wp:positionH relativeFrom="column">
                  <wp:posOffset>1370965</wp:posOffset>
                </wp:positionH>
                <wp:positionV relativeFrom="paragraph">
                  <wp:posOffset>252095</wp:posOffset>
                </wp:positionV>
                <wp:extent cx="2008505" cy="0"/>
                <wp:effectExtent l="0" t="0" r="0" b="0"/>
                <wp:wrapNone/>
                <wp:docPr id="6" name="直线 12"/>
                <wp:cNvGraphicFramePr/>
                <a:graphic xmlns:a="http://schemas.openxmlformats.org/drawingml/2006/main">
                  <a:graphicData uri="http://schemas.microsoft.com/office/word/2010/wordprocessingShape">
                    <wps:wsp>
                      <wps:cNvCnPr/>
                      <wps:spPr>
                        <a:xfrm>
                          <a:off x="0" y="0"/>
                          <a:ext cx="200850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107.95pt;margin-top:19.85pt;height:0pt;width:158.15pt;z-index:251665408;mso-width-relative:page;mso-height-relative:page;" filled="f" stroked="t" coordsize="21600,21600" o:gfxdata="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&#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nQWzXXAAAACQEAAA8AAAAAAAAAAQAgAAAAIgAAAGRy&#10;cy9kb3ducmV2LnhtbFBLAQIUABQAAAAIAIdO4kANRQ4XzQEAAI4DAAAOAAAAAAAAAAEAIAAAACYB&#10;AABkcnMvZTJvRG9jLnhtbFBLBQYAAAAABgAGAFkBAABlBQAAAAA=&#10;">
                <v:fill on="f" focussize="0,0"/>
                <v:stroke color="#000000" joinstyle="round"/>
                <v:imagedata o:title=""/>
                <o:lock v:ext="edit" aspectratio="f"/>
              </v:line>
            </w:pict>
          </mc:Fallback>
        </mc:AlternateContent>
      </w:r>
      <w:r>
        <w:rPr>
          <w:rFonts w:hint="eastAsia"/>
          <w:color w:val="auto"/>
          <w:sz w:val="28"/>
          <w:highlight w:val="none"/>
        </w:rPr>
        <w:t>报价单位</w:t>
      </w:r>
      <w:r>
        <w:rPr>
          <w:rFonts w:hint="eastAsia" w:cs="宋体" w:asciiTheme="minorEastAsia" w:hAnsiTheme="minorEastAsia" w:eastAsiaTheme="minorEastAsia"/>
          <w:color w:val="auto"/>
          <w:sz w:val="28"/>
          <w:szCs w:val="28"/>
          <w:highlight w:val="none"/>
        </w:rPr>
        <w:t>（盖章）：</w:t>
      </w:r>
    </w:p>
    <w:p>
      <w:pPr>
        <w:spacing w:line="440" w:lineRule="exact"/>
        <w:rPr>
          <w:rFonts w:cs="仿宋_GB2312" w:asciiTheme="minorEastAsia" w:hAnsiTheme="minorEastAsia" w:eastAsiaTheme="minorEastAsia"/>
          <w:color w:val="auto"/>
          <w:sz w:val="28"/>
          <w:szCs w:val="28"/>
          <w:highlight w:val="none"/>
        </w:rPr>
      </w:pPr>
    </w:p>
    <w:p>
      <w:pPr>
        <w:spacing w:line="440" w:lineRule="exact"/>
        <w:ind w:firstLine="5040" w:firstLineChars="1800"/>
        <w:rPr>
          <w:rFonts w:cs="宋体" w:asciiTheme="minorEastAsia" w:hAnsiTheme="minorEastAsia" w:eastAsiaTheme="minorEastAsia"/>
          <w:color w:val="auto"/>
          <w:sz w:val="28"/>
          <w:szCs w:val="28"/>
          <w:highlight w:val="none"/>
        </w:rPr>
      </w:pPr>
    </w:p>
    <w:p>
      <w:pPr>
        <w:spacing w:line="440" w:lineRule="exact"/>
        <w:ind w:firstLine="5880" w:firstLineChars="2100"/>
        <w:rPr>
          <w:rFonts w:cs="宋体" w:asciiTheme="minorEastAsia" w:hAnsiTheme="minorEastAsia" w:eastAsiaTheme="minorEastAsia"/>
          <w:b/>
          <w:color w:val="auto"/>
          <w:sz w:val="28"/>
          <w:szCs w:val="28"/>
          <w:highlight w:val="none"/>
        </w:rPr>
      </w:pPr>
      <w:r>
        <w:rPr>
          <w:rFonts w:hint="eastAsia" w:cs="宋体" w:asciiTheme="minorEastAsia" w:hAnsiTheme="minorEastAsia" w:eastAsiaTheme="minorEastAsia"/>
          <w:color w:val="auto"/>
          <w:sz w:val="28"/>
          <w:szCs w:val="28"/>
          <w:highlight w:val="none"/>
        </w:rPr>
        <w:t>年    月    日</w:t>
      </w:r>
    </w:p>
    <w:p>
      <w:pPr>
        <w:rPr>
          <w:rFonts w:cs="宋体" w:asciiTheme="minorEastAsia" w:hAnsiTheme="minorEastAsia" w:eastAsiaTheme="minorEastAsia"/>
          <w:color w:val="auto"/>
          <w:kern w:val="0"/>
          <w:sz w:val="28"/>
          <w:szCs w:val="28"/>
          <w:highlight w:val="none"/>
        </w:rPr>
      </w:pPr>
      <w:r>
        <w:rPr>
          <w:rFonts w:hint="eastAsia" w:ascii="宋体" w:hAnsi="宋体"/>
          <w:b/>
          <w:bCs/>
          <w:color w:val="auto"/>
          <w:sz w:val="28"/>
          <w:highlight w:val="none"/>
        </w:rPr>
        <w:t>附：</w:t>
      </w:r>
      <w:bookmarkStart w:id="1" w:name="_GoBack"/>
      <w:bookmarkEnd w:id="1"/>
      <w:r>
        <w:rPr>
          <w:rFonts w:hint="eastAsia" w:ascii="宋体" w:hAnsi="宋体"/>
          <w:b/>
          <w:bCs/>
          <w:color w:val="auto"/>
          <w:sz w:val="28"/>
          <w:highlight w:val="none"/>
        </w:rPr>
        <w:t>被授权人身份证正反面复印件</w:t>
      </w:r>
    </w:p>
    <w:p>
      <w:pPr>
        <w:spacing w:line="500" w:lineRule="exact"/>
        <w:rPr>
          <w:rFonts w:hint="eastAsia" w:asciiTheme="minorEastAsia" w:hAnsiTheme="minorEastAsia" w:eastAsiaTheme="minorEastAsia"/>
          <w:b/>
          <w:color w:val="auto"/>
          <w:sz w:val="28"/>
          <w:highlight w:val="none"/>
          <w:lang w:eastAsia="zh-CN"/>
        </w:rPr>
      </w:pPr>
      <w:r>
        <w:rPr>
          <w:rFonts w:hint="eastAsia" w:asciiTheme="minorEastAsia" w:hAnsiTheme="minorEastAsia" w:eastAsiaTheme="minorEastAsia"/>
          <w:b/>
          <w:color w:val="auto"/>
          <w:sz w:val="28"/>
          <w:highlight w:val="none"/>
        </w:rPr>
        <w:t>附件</w:t>
      </w:r>
      <w:r>
        <w:rPr>
          <w:rFonts w:hint="eastAsia" w:asciiTheme="minorEastAsia" w:hAnsiTheme="minorEastAsia" w:eastAsiaTheme="minorEastAsia"/>
          <w:b/>
          <w:color w:val="auto"/>
          <w:sz w:val="28"/>
          <w:highlight w:val="none"/>
          <w:lang w:val="en-US" w:eastAsia="zh-CN"/>
        </w:rPr>
        <w:t>六</w:t>
      </w:r>
      <w:r>
        <w:rPr>
          <w:rFonts w:hint="eastAsia" w:asciiTheme="minorEastAsia" w:hAnsiTheme="minorEastAsia" w:eastAsiaTheme="minorEastAsia"/>
          <w:b/>
          <w:color w:val="auto"/>
          <w:sz w:val="28"/>
          <w:highlight w:val="none"/>
          <w:lang w:eastAsia="zh-CN"/>
        </w:rPr>
        <w:t>：</w:t>
      </w:r>
    </w:p>
    <w:p>
      <w:pPr>
        <w:pStyle w:val="13"/>
        <w:ind w:firstLine="600" w:firstLineChars="200"/>
        <w:jc w:val="center"/>
        <w:rPr>
          <w:rFonts w:asciiTheme="minorEastAsia" w:hAnsiTheme="minorEastAsia" w:eastAsiaTheme="minorEastAsia"/>
          <w:b/>
          <w:color w:val="auto"/>
          <w:highlight w:val="none"/>
        </w:rPr>
      </w:pPr>
      <w:r>
        <w:rPr>
          <w:rFonts w:hint="eastAsia" w:asciiTheme="minorEastAsia" w:hAnsiTheme="minorEastAsia" w:eastAsiaTheme="minorEastAsia"/>
          <w:b/>
          <w:color w:val="auto"/>
          <w:kern w:val="2"/>
          <w:sz w:val="30"/>
          <w:szCs w:val="30"/>
          <w:highlight w:val="none"/>
        </w:rPr>
        <w:t>参加政府采购活动前 3 年内在经营活动中没有重大违法记</w:t>
      </w:r>
      <w:r>
        <w:rPr>
          <w:rFonts w:hint="eastAsia" w:asciiTheme="minorEastAsia" w:hAnsiTheme="minorEastAsia" w:eastAsiaTheme="minorEastAsia"/>
          <w:b/>
          <w:bCs/>
          <w:color w:val="auto"/>
          <w:kern w:val="2"/>
          <w:sz w:val="30"/>
          <w:szCs w:val="30"/>
          <w:highlight w:val="none"/>
        </w:rPr>
        <w:t>录和失信记录的书面声明</w:t>
      </w:r>
    </w:p>
    <w:p>
      <w:pPr>
        <w:spacing w:line="460" w:lineRule="exact"/>
        <w:rPr>
          <w:rFonts w:cs="宋体" w:asciiTheme="minorEastAsia" w:hAnsiTheme="minorEastAsia" w:eastAsiaTheme="minorEastAsia"/>
          <w:b/>
          <w:color w:val="auto"/>
          <w:sz w:val="44"/>
          <w:szCs w:val="44"/>
          <w:highlight w:val="none"/>
        </w:rPr>
      </w:pPr>
    </w:p>
    <w:p>
      <w:pPr>
        <w:spacing w:line="460" w:lineRule="exact"/>
        <w:jc w:val="center"/>
        <w:rPr>
          <w:rFonts w:cs="宋体" w:asciiTheme="minorEastAsia" w:hAnsiTheme="minorEastAsia" w:eastAsiaTheme="minorEastAsia"/>
          <w:b/>
          <w:color w:val="auto"/>
          <w:sz w:val="44"/>
          <w:szCs w:val="44"/>
          <w:highlight w:val="none"/>
        </w:rPr>
      </w:pPr>
      <w:r>
        <w:rPr>
          <w:rFonts w:hint="eastAsia" w:cs="宋体" w:asciiTheme="minorEastAsia" w:hAnsiTheme="minorEastAsia" w:eastAsiaTheme="minorEastAsia"/>
          <w:b/>
          <w:color w:val="auto"/>
          <w:sz w:val="44"/>
          <w:szCs w:val="44"/>
          <w:highlight w:val="none"/>
        </w:rPr>
        <w:t>声  明</w:t>
      </w:r>
    </w:p>
    <w:p>
      <w:pPr>
        <w:spacing w:line="460" w:lineRule="exact"/>
        <w:ind w:firstLine="881"/>
        <w:jc w:val="center"/>
        <w:rPr>
          <w:rFonts w:cs="宋体" w:asciiTheme="minorEastAsia" w:hAnsiTheme="minorEastAsia" w:eastAsiaTheme="minorEastAsia"/>
          <w:b/>
          <w:color w:val="auto"/>
          <w:sz w:val="44"/>
          <w:szCs w:val="44"/>
          <w:highlight w:val="none"/>
        </w:rPr>
      </w:pPr>
    </w:p>
    <w:p>
      <w:pPr>
        <w:spacing w:line="500" w:lineRule="exact"/>
        <w:ind w:firstLine="482"/>
        <w:rPr>
          <w:rFonts w:cs="宋体" w:asciiTheme="minorEastAsia" w:hAnsiTheme="minorEastAsia" w:eastAsiaTheme="minorEastAsia"/>
          <w:bCs/>
          <w:color w:val="auto"/>
          <w:sz w:val="28"/>
          <w:szCs w:val="28"/>
          <w:highlight w:val="none"/>
        </w:rPr>
      </w:pPr>
      <w:r>
        <w:rPr>
          <w:rFonts w:hint="eastAsia" w:cs="宋体" w:asciiTheme="minorEastAsia" w:hAnsiTheme="minorEastAsia" w:eastAsiaTheme="minorEastAsia"/>
          <w:bCs/>
          <w:color w:val="auto"/>
          <w:sz w:val="28"/>
          <w:szCs w:val="28"/>
          <w:highlight w:val="none"/>
        </w:rPr>
        <w:t>我公司郑重声明：参加本次政府采购活动前 3 年内，我公司在经营活动中没有因违法经营受到刑事处罚或者责令停产停业、吊销许可证或者执照、较大数额罚款等行政处罚。</w:t>
      </w:r>
    </w:p>
    <w:p>
      <w:pPr>
        <w:spacing w:line="500" w:lineRule="exact"/>
        <w:ind w:firstLine="482"/>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Cs/>
          <w:color w:val="auto"/>
          <w:sz w:val="28"/>
          <w:szCs w:val="28"/>
          <w:highlight w:val="none"/>
        </w:rPr>
        <w:t>在</w:t>
      </w:r>
      <w:r>
        <w:rPr>
          <w:rFonts w:hint="eastAsia" w:cs="宋体" w:asciiTheme="minorEastAsia" w:hAnsiTheme="minorEastAsia" w:eastAsiaTheme="minorEastAsia"/>
          <w:color w:val="auto"/>
          <w:sz w:val="28"/>
          <w:szCs w:val="28"/>
          <w:highlight w:val="none"/>
        </w:rPr>
        <w:t>投标截止时间节点，没有被“信用中国”、“中国政府采购网”、“信用江苏”网站列入失信被执行人、重大税收违法案件当事人名单、政府采购严重违法失信行为记录名单。</w:t>
      </w:r>
    </w:p>
    <w:p>
      <w:pPr>
        <w:pStyle w:val="6"/>
        <w:rPr>
          <w:color w:val="auto"/>
          <w:highlight w:val="none"/>
        </w:rPr>
      </w:pPr>
    </w:p>
    <w:p>
      <w:pPr>
        <w:spacing w:line="460" w:lineRule="exact"/>
        <w:rPr>
          <w:rFonts w:hint="eastAsia" w:cs="宋体" w:asciiTheme="minorEastAsia" w:hAnsiTheme="minorEastAsia" w:eastAsiaTheme="minorEastAsia"/>
          <w:bCs/>
          <w:color w:val="auto"/>
          <w:sz w:val="28"/>
          <w:szCs w:val="28"/>
          <w:highlight w:val="none"/>
        </w:rPr>
      </w:pPr>
      <w:r>
        <w:rPr>
          <w:rFonts w:cs="宋体" w:asciiTheme="minorEastAsia" w:hAnsiTheme="minorEastAsia" w:eastAsiaTheme="minorEastAsia"/>
          <w:bCs/>
          <w:color w:val="auto"/>
          <w:sz w:val="24"/>
          <w:highlight w:val="none"/>
        </w:rPr>
        <mc:AlternateContent>
          <mc:Choice Requires="wps">
            <w:drawing>
              <wp:anchor distT="0" distB="0" distL="114300" distR="114300" simplePos="0" relativeHeight="251672576" behindDoc="0" locked="0" layoutInCell="1" allowOverlap="1">
                <wp:simplePos x="0" y="0"/>
                <wp:positionH relativeFrom="column">
                  <wp:posOffset>3990975</wp:posOffset>
                </wp:positionH>
                <wp:positionV relativeFrom="paragraph">
                  <wp:posOffset>238760</wp:posOffset>
                </wp:positionV>
                <wp:extent cx="1051560" cy="0"/>
                <wp:effectExtent l="0" t="0" r="0" b="0"/>
                <wp:wrapNone/>
                <wp:docPr id="16" name="自选图形 17"/>
                <wp:cNvGraphicFramePr/>
                <a:graphic xmlns:a="http://schemas.openxmlformats.org/drawingml/2006/main">
                  <a:graphicData uri="http://schemas.microsoft.com/office/word/2010/wordprocessingShape">
                    <wps:wsp>
                      <wps:cNvCnPr/>
                      <wps:spPr>
                        <a:xfrm>
                          <a:off x="0" y="0"/>
                          <a:ext cx="10515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7" o:spid="_x0000_s1026" o:spt="32" type="#_x0000_t32" style="position:absolute;left:0pt;margin-left:314.25pt;margin-top:18.8pt;height:0pt;width:82.8pt;z-index:251672576;mso-width-relative:page;mso-height-relative:page;" filled="f" stroked="t" coordsize="21600,21600" o:gfxdata="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yAakvYAAAACQEAAA8AAAAA&#10;AAAAAQAgAAAAIgAAAGRycy9kb3ducmV2LnhtbFBLAQIUABQAAAAIAIdO4kDTjwSH2wEAAJcDAAAO&#10;AAAAAAAAAAEAIAAAACcBAABkcnMvZTJvRG9jLnhtbFBLBQYAAAAABgAGAFkBAAB0BQAAAAA=&#10;">
                <v:fill on="f" focussize="0,0"/>
                <v:stroke color="#000000" joinstyle="round"/>
                <v:imagedata o:title=""/>
                <o:lock v:ext="edit" aspectratio="f"/>
              </v:shape>
            </w:pict>
          </mc:Fallback>
        </mc:AlternateContent>
      </w:r>
      <w:r>
        <w:rPr>
          <w:rFonts w:hint="eastAsia" w:cs="宋体" w:asciiTheme="minorEastAsia" w:hAnsiTheme="minorEastAsia" w:eastAsiaTheme="minorEastAsia"/>
          <w:bCs/>
          <w:color w:val="auto"/>
          <w:sz w:val="28"/>
          <w:szCs w:val="28"/>
          <w:highlight w:val="none"/>
        </w:rPr>
        <w:t xml:space="preserve">    </w:t>
      </w:r>
      <w:r>
        <w:rPr>
          <w:rFonts w:hint="eastAsia" w:cs="宋体" w:asciiTheme="minorEastAsia" w:hAnsiTheme="minorEastAsia" w:eastAsiaTheme="minorEastAsia"/>
          <w:bCs/>
          <w:color w:val="auto"/>
          <w:sz w:val="28"/>
          <w:szCs w:val="28"/>
          <w:highlight w:val="none"/>
          <w:lang w:val="en-US" w:eastAsia="zh-CN"/>
        </w:rPr>
        <w:t xml:space="preserve">                      </w:t>
      </w:r>
      <w:r>
        <w:rPr>
          <w:rFonts w:hint="eastAsia" w:cs="宋体" w:asciiTheme="minorEastAsia" w:hAnsiTheme="minorEastAsia" w:eastAsiaTheme="minorEastAsia"/>
          <w:bCs/>
          <w:color w:val="auto"/>
          <w:sz w:val="28"/>
          <w:szCs w:val="28"/>
          <w:highlight w:val="none"/>
        </w:rPr>
        <w:t>供应商名称（公章）：</w:t>
      </w:r>
    </w:p>
    <w:p>
      <w:pPr>
        <w:spacing w:line="460" w:lineRule="exact"/>
        <w:rPr>
          <w:rFonts w:cs="宋体" w:asciiTheme="minorEastAsia" w:hAnsiTheme="minorEastAsia" w:eastAsiaTheme="minorEastAsia"/>
          <w:bCs/>
          <w:color w:val="auto"/>
          <w:sz w:val="28"/>
          <w:szCs w:val="28"/>
          <w:highlight w:val="none"/>
        </w:rPr>
      </w:pPr>
      <w:r>
        <w:rPr>
          <w:rFonts w:hint="eastAsia" w:cs="宋体" w:asciiTheme="minorEastAsia" w:hAnsiTheme="minorEastAsia" w:eastAsiaTheme="minorEastAsia"/>
          <w:bCs/>
          <w:color w:val="auto"/>
          <w:sz w:val="28"/>
          <w:szCs w:val="28"/>
          <w:highlight w:val="none"/>
        </w:rPr>
        <w:t xml:space="preserve">                             授权代表签字：_____________</w:t>
      </w:r>
    </w:p>
    <w:p>
      <w:pPr>
        <w:spacing w:line="460" w:lineRule="exact"/>
        <w:rPr>
          <w:rFonts w:cs="宋体" w:asciiTheme="minorEastAsia" w:hAnsiTheme="minorEastAsia" w:eastAsiaTheme="minorEastAsia"/>
          <w:bCs/>
          <w:color w:val="auto"/>
          <w:sz w:val="28"/>
          <w:szCs w:val="28"/>
          <w:highlight w:val="none"/>
        </w:rPr>
      </w:pPr>
      <w:r>
        <w:rPr>
          <w:rFonts w:hint="eastAsia" w:cs="宋体" w:asciiTheme="minorEastAsia" w:hAnsiTheme="minorEastAsia" w:eastAsiaTheme="minorEastAsia"/>
          <w:bCs/>
          <w:color w:val="auto"/>
          <w:sz w:val="28"/>
          <w:szCs w:val="28"/>
          <w:highlight w:val="none"/>
        </w:rPr>
        <w:t xml:space="preserve">                             日    期：______年月日</w:t>
      </w:r>
    </w:p>
    <w:p>
      <w:pPr>
        <w:rPr>
          <w:rFonts w:asciiTheme="minorEastAsia" w:hAnsiTheme="minorEastAsia" w:eastAsiaTheme="minorEastAsia"/>
          <w:color w:val="auto"/>
          <w:highlight w:val="none"/>
        </w:rPr>
      </w:pPr>
    </w:p>
    <w:p>
      <w:pPr>
        <w:spacing w:line="500" w:lineRule="exact"/>
        <w:ind w:firstLine="560"/>
        <w:rPr>
          <w:rFonts w:ascii="宋体" w:hAnsi="宋体" w:cs="宋体"/>
          <w:color w:val="auto"/>
          <w:sz w:val="28"/>
          <w:szCs w:val="28"/>
          <w:highlight w:val="none"/>
        </w:rPr>
      </w:pPr>
    </w:p>
    <w:p>
      <w:pPr>
        <w:spacing w:line="500" w:lineRule="exact"/>
        <w:ind w:firstLine="560"/>
        <w:jc w:val="center"/>
        <w:rPr>
          <w:rFonts w:ascii="宋体" w:hAnsi="宋体" w:cs="宋体"/>
          <w:color w:val="auto"/>
          <w:sz w:val="28"/>
          <w:szCs w:val="28"/>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spacing w:line="500" w:lineRule="exact"/>
        <w:rPr>
          <w:rFonts w:hint="eastAsia" w:asciiTheme="minorEastAsia" w:hAnsiTheme="minorEastAsia" w:eastAsiaTheme="minorEastAsia"/>
          <w:b/>
          <w:color w:val="auto"/>
          <w:sz w:val="28"/>
          <w:highlight w:val="none"/>
          <w:lang w:eastAsia="zh-CN"/>
        </w:rPr>
      </w:pPr>
      <w:r>
        <w:rPr>
          <w:rFonts w:hint="eastAsia" w:asciiTheme="minorEastAsia" w:hAnsiTheme="minorEastAsia" w:eastAsiaTheme="minorEastAsia"/>
          <w:b/>
          <w:color w:val="auto"/>
          <w:sz w:val="28"/>
          <w:highlight w:val="none"/>
        </w:rPr>
        <w:t>附件</w:t>
      </w:r>
      <w:r>
        <w:rPr>
          <w:rFonts w:hint="eastAsia" w:asciiTheme="minorEastAsia" w:hAnsiTheme="minorEastAsia" w:eastAsiaTheme="minorEastAsia"/>
          <w:b/>
          <w:color w:val="auto"/>
          <w:sz w:val="28"/>
          <w:highlight w:val="none"/>
          <w:lang w:val="en-US" w:eastAsia="zh-CN"/>
        </w:rPr>
        <w:t>七：</w:t>
      </w:r>
    </w:p>
    <w:p>
      <w:pPr>
        <w:jc w:val="center"/>
        <w:rPr>
          <w:rFonts w:hint="eastAsia" w:ascii="华文行楷" w:eastAsia="华文行楷"/>
          <w:color w:val="auto"/>
          <w:sz w:val="44"/>
          <w:szCs w:val="44"/>
          <w:highlight w:val="none"/>
        </w:rPr>
      </w:pPr>
      <w:r>
        <w:rPr>
          <w:rFonts w:hint="eastAsia" w:ascii="仿宋" w:hAnsi="仿宋" w:eastAsia="仿宋" w:cs="仿宋"/>
          <w:color w:val="auto"/>
          <w:sz w:val="72"/>
          <w:szCs w:val="44"/>
          <w:highlight w:val="none"/>
        </w:rPr>
        <w:t>政府采购供需合同</w:t>
      </w:r>
    </w:p>
    <w:p>
      <w:pPr>
        <w:rPr>
          <w:rFonts w:hint="eastAsia"/>
          <w:color w:val="auto"/>
          <w:highlight w:val="none"/>
        </w:rPr>
      </w:pPr>
    </w:p>
    <w:p>
      <w:pPr>
        <w:spacing w:line="560" w:lineRule="exac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供货方:</w:t>
      </w:r>
      <w:r>
        <w:rPr>
          <w:rFonts w:hint="eastAsia"/>
          <w:color w:val="auto"/>
          <w:highlight w:val="none"/>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（下称供方）</w:t>
      </w:r>
    </w:p>
    <w:p>
      <w:pPr>
        <w:widowControl/>
        <w:shd w:val="clear" w:color="auto" w:fill="FFFFFF"/>
        <w:spacing w:line="560" w:lineRule="exact"/>
        <w:jc w:val="left"/>
        <w:rPr>
          <w:rFonts w:hint="eastAsia" w:ascii="Arial" w:hAnsi="Arial" w:cs="Arial"/>
          <w:color w:val="auto"/>
          <w:kern w:val="0"/>
          <w:szCs w:val="21"/>
          <w:highlight w:val="none"/>
        </w:rPr>
      </w:pPr>
      <w:r>
        <w:rPr>
          <w:rFonts w:hint="eastAsia" w:ascii="仿宋_GB2312" w:eastAsia="仿宋_GB2312"/>
          <w:color w:val="auto"/>
          <w:sz w:val="28"/>
          <w:szCs w:val="28"/>
          <w:highlight w:val="none"/>
        </w:rPr>
        <w:t xml:space="preserve">采购方: </w:t>
      </w:r>
      <w:r>
        <w:rPr>
          <w:rFonts w:hint="eastAsia" w:ascii="仿宋_GB2312" w:eastAsia="仿宋_GB2312"/>
          <w:color w:val="auto"/>
          <w:sz w:val="28"/>
          <w:szCs w:val="28"/>
          <w:highlight w:val="none"/>
          <w:u w:val="single"/>
        </w:rPr>
        <w:t xml:space="preserve">    启东市消防救援大队    </w:t>
      </w:r>
      <w:r>
        <w:rPr>
          <w:rFonts w:hint="eastAsia" w:ascii="Arial" w:hAnsi="Arial" w:cs="Arial"/>
          <w:color w:val="auto"/>
          <w:kern w:val="0"/>
          <w:szCs w:val="21"/>
          <w:highlight w:val="none"/>
        </w:rPr>
        <w:t xml:space="preserve"> </w:t>
      </w:r>
      <w:r>
        <w:rPr>
          <w:rFonts w:hint="eastAsia" w:ascii="仿宋_GB2312" w:eastAsia="仿宋_GB2312"/>
          <w:color w:val="auto"/>
          <w:sz w:val="28"/>
          <w:szCs w:val="28"/>
          <w:highlight w:val="none"/>
        </w:rPr>
        <w:t>（下称需方）</w:t>
      </w:r>
    </w:p>
    <w:p>
      <w:pPr>
        <w:spacing w:line="560" w:lineRule="exac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签订地点:</w:t>
      </w:r>
      <w:r>
        <w:rPr>
          <w:rFonts w:hint="eastAsia" w:ascii="仿宋_GB2312" w:eastAsia="仿宋_GB2312"/>
          <w:color w:val="auto"/>
          <w:sz w:val="28"/>
          <w:szCs w:val="28"/>
          <w:highlight w:val="none"/>
          <w:u w:val="single"/>
        </w:rPr>
        <w:t xml:space="preserve">   启东市消防救援大队  </w:t>
      </w:r>
      <w:r>
        <w:rPr>
          <w:rFonts w:hint="eastAsia" w:ascii="仿宋_GB2312" w:eastAsia="仿宋_GB2312"/>
          <w:color w:val="auto"/>
          <w:sz w:val="28"/>
          <w:szCs w:val="28"/>
          <w:highlight w:val="none"/>
        </w:rPr>
        <w:t>签订时间:</w:t>
      </w:r>
      <w:r>
        <w:rPr>
          <w:rFonts w:hint="eastAsia" w:ascii="仿宋_GB2312" w:eastAsia="仿宋_GB2312"/>
          <w:color w:val="auto"/>
          <w:sz w:val="28"/>
          <w:szCs w:val="28"/>
          <w:highlight w:val="none"/>
          <w:u w:val="single"/>
        </w:rPr>
        <w:t xml:space="preserve"> 202</w:t>
      </w:r>
      <w:r>
        <w:rPr>
          <w:rFonts w:hint="eastAsia" w:ascii="仿宋_GB2312" w:eastAsia="仿宋_GB2312"/>
          <w:color w:val="auto"/>
          <w:sz w:val="28"/>
          <w:szCs w:val="28"/>
          <w:highlight w:val="none"/>
          <w:u w:val="single"/>
          <w:lang w:val="en-US" w:eastAsia="zh-CN"/>
        </w:rPr>
        <w:t>3</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根据要求，对</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s="Times New Roman"/>
          <w:color w:val="auto"/>
          <w:sz w:val="28"/>
          <w:szCs w:val="28"/>
          <w:highlight w:val="none"/>
          <w:u w:val="single"/>
          <w:lang w:val="zh-TW" w:eastAsia="zh-CN"/>
        </w:rPr>
        <w:t>启东市消防救援大队回燃训练箱采购与安装项目</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进行</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询价</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采购，经过评委的严格审核评定，确定</w:t>
      </w:r>
      <w:r>
        <w:rPr>
          <w:rFonts w:hint="eastAsia" w:ascii="仿宋_GB2312" w:hAnsi="宋体" w:eastAsia="仿宋_GB2312"/>
          <w:color w:val="auto"/>
          <w:sz w:val="28"/>
          <w:szCs w:val="28"/>
          <w:highlight w:val="none"/>
          <w:u w:val="single"/>
          <w:lang w:val="en-US" w:eastAsia="zh-CN"/>
        </w:rPr>
        <w:t xml:space="preserve">  </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供方</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lang w:val="en-US" w:eastAsia="zh-CN"/>
        </w:rPr>
        <w:t xml:space="preserve">  </w:t>
      </w:r>
      <w:r>
        <w:rPr>
          <w:rFonts w:hint="eastAsia" w:ascii="仿宋_GB2312" w:hAnsi="宋体" w:eastAsia="仿宋_GB2312"/>
          <w:color w:val="auto"/>
          <w:sz w:val="28"/>
          <w:szCs w:val="28"/>
          <w:highlight w:val="none"/>
        </w:rPr>
        <w:t>为本次成交供应商。现就本次供货事宜订立如下合同：</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textAlignment w:val="auto"/>
        <w:rPr>
          <w:rFonts w:hint="default"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rPr>
        <w:t>货物供应明细如下：</w:t>
      </w:r>
    </w:p>
    <w:tbl>
      <w:tblPr>
        <w:tblStyle w:val="14"/>
        <w:tblW w:w="9075" w:type="dxa"/>
        <w:tblInd w:w="-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175"/>
        <w:gridCol w:w="840"/>
        <w:gridCol w:w="915"/>
        <w:gridCol w:w="975"/>
        <w:gridCol w:w="1057"/>
        <w:gridCol w:w="1058"/>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6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175" w:type="dxa"/>
            <w:shd w:val="clear" w:color="auto" w:fill="auto"/>
            <w:vAlign w:val="center"/>
          </w:tcPr>
          <w:p>
            <w:pPr>
              <w:widowControl/>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名称</w:t>
            </w:r>
          </w:p>
        </w:tc>
        <w:tc>
          <w:tcPr>
            <w:tcW w:w="84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投标品牌</w:t>
            </w:r>
          </w:p>
        </w:tc>
        <w:tc>
          <w:tcPr>
            <w:tcW w:w="915" w:type="dxa"/>
            <w:shd w:val="clear" w:color="auto" w:fill="auto"/>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单位</w:t>
            </w:r>
          </w:p>
        </w:tc>
        <w:tc>
          <w:tcPr>
            <w:tcW w:w="975" w:type="dxa"/>
            <w:shd w:val="clear" w:color="auto" w:fill="auto"/>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数量</w:t>
            </w:r>
          </w:p>
        </w:tc>
        <w:tc>
          <w:tcPr>
            <w:tcW w:w="1057" w:type="dxa"/>
            <w:shd w:val="clear" w:color="auto" w:fill="auto"/>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单价  </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（元）</w:t>
            </w:r>
          </w:p>
        </w:tc>
        <w:tc>
          <w:tcPr>
            <w:tcW w:w="1058" w:type="dxa"/>
            <w:shd w:val="clear" w:color="auto" w:fill="auto"/>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小计 </w:t>
            </w:r>
          </w:p>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（元）</w:t>
            </w:r>
          </w:p>
        </w:tc>
        <w:tc>
          <w:tcPr>
            <w:tcW w:w="1395" w:type="dxa"/>
            <w:shd w:val="clear" w:color="auto" w:fill="auto"/>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660" w:type="dxa"/>
            <w:shd w:val="clear" w:color="auto" w:fill="auto"/>
            <w:vAlign w:val="center"/>
          </w:tcPr>
          <w:p>
            <w:pPr>
              <w:widowControl/>
              <w:jc w:val="center"/>
              <w:rPr>
                <w:rFonts w:ascii="宋体" w:hAnsi="宋体" w:cs="宋体"/>
                <w:color w:val="auto"/>
                <w:kern w:val="0"/>
                <w:szCs w:val="21"/>
                <w:highlight w:val="none"/>
              </w:rPr>
            </w:pPr>
          </w:p>
        </w:tc>
        <w:tc>
          <w:tcPr>
            <w:tcW w:w="2175" w:type="dxa"/>
            <w:shd w:val="clear" w:color="auto" w:fill="auto"/>
            <w:vAlign w:val="center"/>
          </w:tcPr>
          <w:p>
            <w:pPr>
              <w:widowControl/>
              <w:jc w:val="center"/>
              <w:rPr>
                <w:rFonts w:ascii="宋体" w:hAnsi="宋体" w:cs="宋体"/>
                <w:color w:val="auto"/>
                <w:kern w:val="0"/>
                <w:szCs w:val="21"/>
                <w:highlight w:val="none"/>
              </w:rPr>
            </w:pPr>
          </w:p>
        </w:tc>
        <w:tc>
          <w:tcPr>
            <w:tcW w:w="840" w:type="dxa"/>
            <w:shd w:val="clear" w:color="auto" w:fill="auto"/>
            <w:vAlign w:val="center"/>
          </w:tcPr>
          <w:p>
            <w:pPr>
              <w:widowControl/>
              <w:rPr>
                <w:rFonts w:ascii="宋体" w:hAnsi="宋体" w:cs="宋体"/>
                <w:color w:val="auto"/>
                <w:kern w:val="0"/>
                <w:szCs w:val="21"/>
                <w:highlight w:val="none"/>
              </w:rPr>
            </w:pPr>
          </w:p>
        </w:tc>
        <w:tc>
          <w:tcPr>
            <w:tcW w:w="915" w:type="dxa"/>
            <w:shd w:val="clear" w:color="auto" w:fill="auto"/>
            <w:vAlign w:val="center"/>
          </w:tcPr>
          <w:p>
            <w:pPr>
              <w:widowControl/>
              <w:jc w:val="center"/>
              <w:rPr>
                <w:rFonts w:ascii="宋体" w:hAnsi="宋体" w:cs="宋体"/>
                <w:color w:val="auto"/>
                <w:kern w:val="0"/>
                <w:szCs w:val="21"/>
                <w:highlight w:val="none"/>
              </w:rPr>
            </w:pPr>
          </w:p>
        </w:tc>
        <w:tc>
          <w:tcPr>
            <w:tcW w:w="975" w:type="dxa"/>
            <w:shd w:val="clear" w:color="auto" w:fill="auto"/>
            <w:vAlign w:val="center"/>
          </w:tcPr>
          <w:p>
            <w:pPr>
              <w:widowControl/>
              <w:jc w:val="center"/>
              <w:rPr>
                <w:rFonts w:ascii="宋体" w:hAnsi="宋体" w:cs="宋体"/>
                <w:color w:val="auto"/>
                <w:kern w:val="0"/>
                <w:szCs w:val="21"/>
                <w:highlight w:val="none"/>
              </w:rPr>
            </w:pPr>
          </w:p>
        </w:tc>
        <w:tc>
          <w:tcPr>
            <w:tcW w:w="1057" w:type="dxa"/>
            <w:shd w:val="clear" w:color="auto" w:fill="auto"/>
            <w:vAlign w:val="center"/>
          </w:tcPr>
          <w:p>
            <w:pPr>
              <w:widowControl/>
              <w:jc w:val="center"/>
              <w:rPr>
                <w:rFonts w:ascii="宋体" w:hAnsi="宋体" w:cs="宋体"/>
                <w:color w:val="auto"/>
                <w:kern w:val="0"/>
                <w:szCs w:val="21"/>
                <w:highlight w:val="none"/>
              </w:rPr>
            </w:pPr>
          </w:p>
        </w:tc>
        <w:tc>
          <w:tcPr>
            <w:tcW w:w="1058" w:type="dxa"/>
            <w:shd w:val="clear" w:color="auto" w:fill="auto"/>
            <w:vAlign w:val="center"/>
          </w:tcPr>
          <w:p>
            <w:pPr>
              <w:widowControl/>
              <w:jc w:val="center"/>
              <w:rPr>
                <w:rFonts w:ascii="宋体" w:hAnsi="宋体" w:cs="宋体"/>
                <w:color w:val="auto"/>
                <w:kern w:val="0"/>
                <w:szCs w:val="21"/>
                <w:highlight w:val="none"/>
              </w:rPr>
            </w:pPr>
          </w:p>
        </w:tc>
        <w:tc>
          <w:tcPr>
            <w:tcW w:w="1395" w:type="dxa"/>
            <w:shd w:val="clear" w:color="auto" w:fill="auto"/>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660" w:type="dxa"/>
            <w:shd w:val="clear" w:color="auto" w:fill="auto"/>
            <w:vAlign w:val="center"/>
          </w:tcPr>
          <w:p>
            <w:pPr>
              <w:widowControl/>
              <w:jc w:val="center"/>
              <w:rPr>
                <w:rFonts w:ascii="宋体" w:hAnsi="宋体" w:cs="宋体"/>
                <w:color w:val="auto"/>
                <w:kern w:val="0"/>
                <w:szCs w:val="21"/>
                <w:highlight w:val="none"/>
              </w:rPr>
            </w:pPr>
          </w:p>
        </w:tc>
        <w:tc>
          <w:tcPr>
            <w:tcW w:w="2175" w:type="dxa"/>
            <w:shd w:val="clear" w:color="auto" w:fill="auto"/>
            <w:vAlign w:val="center"/>
          </w:tcPr>
          <w:p>
            <w:pPr>
              <w:widowControl/>
              <w:jc w:val="center"/>
              <w:rPr>
                <w:rFonts w:ascii="宋体" w:hAnsi="宋体" w:cs="宋体"/>
                <w:color w:val="auto"/>
                <w:kern w:val="0"/>
                <w:szCs w:val="21"/>
                <w:highlight w:val="none"/>
              </w:rPr>
            </w:pPr>
          </w:p>
        </w:tc>
        <w:tc>
          <w:tcPr>
            <w:tcW w:w="840" w:type="dxa"/>
            <w:shd w:val="clear" w:color="auto" w:fill="auto"/>
            <w:vAlign w:val="center"/>
          </w:tcPr>
          <w:p>
            <w:pPr>
              <w:widowControl/>
              <w:rPr>
                <w:rFonts w:ascii="宋体" w:hAnsi="宋体" w:cs="宋体"/>
                <w:color w:val="auto"/>
                <w:kern w:val="0"/>
                <w:szCs w:val="21"/>
                <w:highlight w:val="none"/>
              </w:rPr>
            </w:pPr>
          </w:p>
        </w:tc>
        <w:tc>
          <w:tcPr>
            <w:tcW w:w="915" w:type="dxa"/>
            <w:shd w:val="clear" w:color="auto" w:fill="auto"/>
            <w:vAlign w:val="center"/>
          </w:tcPr>
          <w:p>
            <w:pPr>
              <w:widowControl/>
              <w:jc w:val="center"/>
              <w:rPr>
                <w:rFonts w:ascii="宋体" w:hAnsi="宋体" w:cs="宋体"/>
                <w:color w:val="auto"/>
                <w:kern w:val="0"/>
                <w:szCs w:val="21"/>
                <w:highlight w:val="none"/>
              </w:rPr>
            </w:pPr>
          </w:p>
        </w:tc>
        <w:tc>
          <w:tcPr>
            <w:tcW w:w="975" w:type="dxa"/>
            <w:shd w:val="clear" w:color="auto" w:fill="auto"/>
            <w:vAlign w:val="center"/>
          </w:tcPr>
          <w:p>
            <w:pPr>
              <w:widowControl/>
              <w:jc w:val="center"/>
              <w:rPr>
                <w:rFonts w:ascii="宋体" w:hAnsi="宋体" w:cs="宋体"/>
                <w:color w:val="auto"/>
                <w:kern w:val="0"/>
                <w:szCs w:val="21"/>
                <w:highlight w:val="none"/>
              </w:rPr>
            </w:pPr>
          </w:p>
        </w:tc>
        <w:tc>
          <w:tcPr>
            <w:tcW w:w="1057" w:type="dxa"/>
            <w:shd w:val="clear" w:color="auto" w:fill="auto"/>
            <w:vAlign w:val="center"/>
          </w:tcPr>
          <w:p>
            <w:pPr>
              <w:widowControl/>
              <w:jc w:val="center"/>
              <w:rPr>
                <w:rFonts w:ascii="宋体" w:hAnsi="宋体" w:cs="宋体"/>
                <w:color w:val="auto"/>
                <w:kern w:val="0"/>
                <w:szCs w:val="21"/>
                <w:highlight w:val="none"/>
              </w:rPr>
            </w:pPr>
          </w:p>
        </w:tc>
        <w:tc>
          <w:tcPr>
            <w:tcW w:w="1058" w:type="dxa"/>
            <w:shd w:val="clear" w:color="auto" w:fill="auto"/>
            <w:vAlign w:val="center"/>
          </w:tcPr>
          <w:p>
            <w:pPr>
              <w:widowControl/>
              <w:jc w:val="center"/>
              <w:rPr>
                <w:rFonts w:ascii="宋体" w:hAnsi="宋体" w:cs="宋体"/>
                <w:color w:val="auto"/>
                <w:kern w:val="0"/>
                <w:szCs w:val="21"/>
                <w:highlight w:val="none"/>
              </w:rPr>
            </w:pPr>
          </w:p>
        </w:tc>
        <w:tc>
          <w:tcPr>
            <w:tcW w:w="1395" w:type="dxa"/>
            <w:shd w:val="clear" w:color="auto" w:fill="auto"/>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660" w:type="dxa"/>
            <w:shd w:val="clear" w:color="auto" w:fill="auto"/>
            <w:vAlign w:val="center"/>
          </w:tcPr>
          <w:p>
            <w:pPr>
              <w:widowControl/>
              <w:jc w:val="center"/>
              <w:rPr>
                <w:rFonts w:ascii="宋体" w:hAnsi="宋体" w:cs="宋体"/>
                <w:color w:val="auto"/>
                <w:kern w:val="0"/>
                <w:szCs w:val="21"/>
                <w:highlight w:val="none"/>
              </w:rPr>
            </w:pPr>
          </w:p>
        </w:tc>
        <w:tc>
          <w:tcPr>
            <w:tcW w:w="2175" w:type="dxa"/>
            <w:shd w:val="clear" w:color="auto" w:fill="auto"/>
            <w:vAlign w:val="center"/>
          </w:tcPr>
          <w:p>
            <w:pPr>
              <w:widowControl/>
              <w:rPr>
                <w:rFonts w:ascii="宋体" w:hAnsi="宋体" w:cs="宋体"/>
                <w:color w:val="auto"/>
                <w:kern w:val="0"/>
                <w:szCs w:val="21"/>
                <w:highlight w:val="none"/>
              </w:rPr>
            </w:pPr>
          </w:p>
        </w:tc>
        <w:tc>
          <w:tcPr>
            <w:tcW w:w="840" w:type="dxa"/>
            <w:shd w:val="clear" w:color="auto" w:fill="auto"/>
            <w:vAlign w:val="center"/>
          </w:tcPr>
          <w:p>
            <w:pPr>
              <w:widowControl/>
              <w:rPr>
                <w:rFonts w:ascii="宋体" w:hAnsi="宋体" w:cs="宋体"/>
                <w:color w:val="auto"/>
                <w:kern w:val="0"/>
                <w:szCs w:val="21"/>
                <w:highlight w:val="none"/>
              </w:rPr>
            </w:pPr>
          </w:p>
        </w:tc>
        <w:tc>
          <w:tcPr>
            <w:tcW w:w="915" w:type="dxa"/>
            <w:shd w:val="clear" w:color="auto" w:fill="auto"/>
            <w:vAlign w:val="center"/>
          </w:tcPr>
          <w:p>
            <w:pPr>
              <w:widowControl/>
              <w:jc w:val="center"/>
              <w:rPr>
                <w:rFonts w:ascii="宋体" w:hAnsi="宋体" w:cs="宋体"/>
                <w:color w:val="auto"/>
                <w:kern w:val="0"/>
                <w:szCs w:val="21"/>
                <w:highlight w:val="none"/>
              </w:rPr>
            </w:pPr>
          </w:p>
        </w:tc>
        <w:tc>
          <w:tcPr>
            <w:tcW w:w="975" w:type="dxa"/>
            <w:shd w:val="clear" w:color="auto" w:fill="auto"/>
            <w:vAlign w:val="center"/>
          </w:tcPr>
          <w:p>
            <w:pPr>
              <w:widowControl/>
              <w:jc w:val="center"/>
              <w:rPr>
                <w:rFonts w:ascii="宋体" w:hAnsi="宋体" w:cs="宋体"/>
                <w:color w:val="auto"/>
                <w:kern w:val="0"/>
                <w:szCs w:val="21"/>
                <w:highlight w:val="none"/>
              </w:rPr>
            </w:pPr>
          </w:p>
        </w:tc>
        <w:tc>
          <w:tcPr>
            <w:tcW w:w="1057" w:type="dxa"/>
            <w:shd w:val="clear" w:color="auto" w:fill="auto"/>
            <w:vAlign w:val="center"/>
          </w:tcPr>
          <w:p>
            <w:pPr>
              <w:widowControl/>
              <w:jc w:val="center"/>
              <w:rPr>
                <w:rFonts w:ascii="宋体" w:hAnsi="宋体" w:cs="宋体"/>
                <w:color w:val="auto"/>
                <w:kern w:val="0"/>
                <w:szCs w:val="21"/>
                <w:highlight w:val="none"/>
              </w:rPr>
            </w:pPr>
          </w:p>
        </w:tc>
        <w:tc>
          <w:tcPr>
            <w:tcW w:w="1058" w:type="dxa"/>
            <w:shd w:val="clear" w:color="auto" w:fill="auto"/>
            <w:vAlign w:val="center"/>
          </w:tcPr>
          <w:p>
            <w:pPr>
              <w:widowControl/>
              <w:jc w:val="center"/>
              <w:rPr>
                <w:rFonts w:ascii="宋体" w:hAnsi="宋体" w:cs="宋体"/>
                <w:color w:val="auto"/>
                <w:kern w:val="0"/>
                <w:szCs w:val="21"/>
                <w:highlight w:val="none"/>
              </w:rPr>
            </w:pPr>
          </w:p>
        </w:tc>
        <w:tc>
          <w:tcPr>
            <w:tcW w:w="1395" w:type="dxa"/>
            <w:shd w:val="clear" w:color="auto" w:fill="auto"/>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660" w:type="dxa"/>
            <w:shd w:val="clear" w:color="auto" w:fill="auto"/>
            <w:vAlign w:val="center"/>
          </w:tcPr>
          <w:p>
            <w:pPr>
              <w:widowControl/>
              <w:jc w:val="center"/>
              <w:rPr>
                <w:rFonts w:ascii="宋体" w:hAnsi="宋体" w:cs="宋体"/>
                <w:color w:val="auto"/>
                <w:kern w:val="0"/>
                <w:szCs w:val="21"/>
                <w:highlight w:val="none"/>
              </w:rPr>
            </w:pPr>
          </w:p>
        </w:tc>
        <w:tc>
          <w:tcPr>
            <w:tcW w:w="2175" w:type="dxa"/>
            <w:shd w:val="clear" w:color="auto" w:fill="auto"/>
            <w:vAlign w:val="center"/>
          </w:tcPr>
          <w:p>
            <w:pPr>
              <w:widowControl/>
              <w:rPr>
                <w:rFonts w:ascii="宋体" w:hAnsi="宋体" w:cs="宋体"/>
                <w:color w:val="auto"/>
                <w:kern w:val="0"/>
                <w:szCs w:val="21"/>
                <w:highlight w:val="none"/>
              </w:rPr>
            </w:pPr>
          </w:p>
        </w:tc>
        <w:tc>
          <w:tcPr>
            <w:tcW w:w="840" w:type="dxa"/>
            <w:shd w:val="clear" w:color="auto" w:fill="auto"/>
            <w:vAlign w:val="center"/>
          </w:tcPr>
          <w:p>
            <w:pPr>
              <w:widowControl/>
              <w:rPr>
                <w:rFonts w:ascii="宋体" w:hAnsi="宋体" w:cs="宋体"/>
                <w:color w:val="auto"/>
                <w:kern w:val="0"/>
                <w:szCs w:val="21"/>
                <w:highlight w:val="none"/>
              </w:rPr>
            </w:pPr>
          </w:p>
        </w:tc>
        <w:tc>
          <w:tcPr>
            <w:tcW w:w="915" w:type="dxa"/>
            <w:shd w:val="clear" w:color="auto" w:fill="auto"/>
            <w:vAlign w:val="center"/>
          </w:tcPr>
          <w:p>
            <w:pPr>
              <w:widowControl/>
              <w:jc w:val="center"/>
              <w:rPr>
                <w:rFonts w:ascii="宋体" w:hAnsi="宋体" w:cs="宋体"/>
                <w:color w:val="auto"/>
                <w:kern w:val="0"/>
                <w:szCs w:val="21"/>
                <w:highlight w:val="none"/>
              </w:rPr>
            </w:pPr>
          </w:p>
        </w:tc>
        <w:tc>
          <w:tcPr>
            <w:tcW w:w="975" w:type="dxa"/>
            <w:shd w:val="clear" w:color="auto" w:fill="auto"/>
            <w:vAlign w:val="center"/>
          </w:tcPr>
          <w:p>
            <w:pPr>
              <w:widowControl/>
              <w:jc w:val="center"/>
              <w:rPr>
                <w:rFonts w:ascii="宋体" w:hAnsi="宋体" w:cs="宋体"/>
                <w:color w:val="auto"/>
                <w:kern w:val="0"/>
                <w:szCs w:val="21"/>
                <w:highlight w:val="none"/>
              </w:rPr>
            </w:pPr>
          </w:p>
        </w:tc>
        <w:tc>
          <w:tcPr>
            <w:tcW w:w="1057" w:type="dxa"/>
            <w:shd w:val="clear" w:color="auto" w:fill="auto"/>
            <w:vAlign w:val="center"/>
          </w:tcPr>
          <w:p>
            <w:pPr>
              <w:widowControl/>
              <w:jc w:val="center"/>
              <w:rPr>
                <w:rFonts w:ascii="宋体" w:hAnsi="宋体" w:cs="宋体"/>
                <w:color w:val="auto"/>
                <w:kern w:val="0"/>
                <w:szCs w:val="21"/>
                <w:highlight w:val="none"/>
              </w:rPr>
            </w:pPr>
          </w:p>
        </w:tc>
        <w:tc>
          <w:tcPr>
            <w:tcW w:w="1058" w:type="dxa"/>
            <w:shd w:val="clear" w:color="auto" w:fill="auto"/>
            <w:vAlign w:val="center"/>
          </w:tcPr>
          <w:p>
            <w:pPr>
              <w:widowControl/>
              <w:jc w:val="center"/>
              <w:rPr>
                <w:rFonts w:ascii="宋体" w:hAnsi="宋体" w:cs="宋体"/>
                <w:color w:val="auto"/>
                <w:kern w:val="0"/>
                <w:szCs w:val="21"/>
                <w:highlight w:val="none"/>
              </w:rPr>
            </w:pPr>
          </w:p>
        </w:tc>
        <w:tc>
          <w:tcPr>
            <w:tcW w:w="1395" w:type="dxa"/>
            <w:shd w:val="clear" w:color="auto" w:fill="auto"/>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660" w:type="dxa"/>
            <w:shd w:val="clear" w:color="auto" w:fill="auto"/>
            <w:vAlign w:val="center"/>
          </w:tcPr>
          <w:p>
            <w:pPr>
              <w:widowControl/>
              <w:jc w:val="center"/>
              <w:rPr>
                <w:rFonts w:ascii="宋体" w:hAnsi="宋体" w:cs="宋体"/>
                <w:color w:val="auto"/>
                <w:kern w:val="0"/>
                <w:szCs w:val="21"/>
                <w:highlight w:val="none"/>
              </w:rPr>
            </w:pPr>
          </w:p>
        </w:tc>
        <w:tc>
          <w:tcPr>
            <w:tcW w:w="2175" w:type="dxa"/>
            <w:shd w:val="clear" w:color="auto" w:fill="auto"/>
            <w:vAlign w:val="center"/>
          </w:tcPr>
          <w:p>
            <w:pPr>
              <w:widowControl/>
              <w:rPr>
                <w:rFonts w:ascii="宋体" w:hAnsi="宋体" w:cs="宋体"/>
                <w:color w:val="auto"/>
                <w:kern w:val="0"/>
                <w:szCs w:val="21"/>
                <w:highlight w:val="none"/>
              </w:rPr>
            </w:pPr>
          </w:p>
        </w:tc>
        <w:tc>
          <w:tcPr>
            <w:tcW w:w="840" w:type="dxa"/>
            <w:shd w:val="clear" w:color="auto" w:fill="auto"/>
            <w:vAlign w:val="center"/>
          </w:tcPr>
          <w:p>
            <w:pPr>
              <w:widowControl/>
              <w:rPr>
                <w:rFonts w:ascii="宋体" w:hAnsi="宋体" w:cs="宋体"/>
                <w:color w:val="auto"/>
                <w:kern w:val="0"/>
                <w:szCs w:val="21"/>
                <w:highlight w:val="none"/>
              </w:rPr>
            </w:pPr>
          </w:p>
        </w:tc>
        <w:tc>
          <w:tcPr>
            <w:tcW w:w="915" w:type="dxa"/>
            <w:shd w:val="clear" w:color="auto" w:fill="auto"/>
            <w:vAlign w:val="center"/>
          </w:tcPr>
          <w:p>
            <w:pPr>
              <w:widowControl/>
              <w:jc w:val="center"/>
              <w:rPr>
                <w:rFonts w:ascii="宋体" w:hAnsi="宋体" w:cs="宋体"/>
                <w:color w:val="auto"/>
                <w:kern w:val="0"/>
                <w:szCs w:val="21"/>
                <w:highlight w:val="none"/>
              </w:rPr>
            </w:pPr>
          </w:p>
        </w:tc>
        <w:tc>
          <w:tcPr>
            <w:tcW w:w="975" w:type="dxa"/>
            <w:shd w:val="clear" w:color="auto" w:fill="auto"/>
            <w:vAlign w:val="center"/>
          </w:tcPr>
          <w:p>
            <w:pPr>
              <w:widowControl/>
              <w:jc w:val="center"/>
              <w:rPr>
                <w:rFonts w:ascii="宋体" w:hAnsi="宋体" w:cs="宋体"/>
                <w:color w:val="auto"/>
                <w:kern w:val="0"/>
                <w:szCs w:val="21"/>
                <w:highlight w:val="none"/>
              </w:rPr>
            </w:pPr>
          </w:p>
        </w:tc>
        <w:tc>
          <w:tcPr>
            <w:tcW w:w="1057" w:type="dxa"/>
            <w:shd w:val="clear" w:color="auto" w:fill="auto"/>
            <w:vAlign w:val="center"/>
          </w:tcPr>
          <w:p>
            <w:pPr>
              <w:widowControl/>
              <w:jc w:val="center"/>
              <w:rPr>
                <w:rFonts w:ascii="宋体" w:hAnsi="宋体" w:cs="宋体"/>
                <w:color w:val="auto"/>
                <w:kern w:val="0"/>
                <w:szCs w:val="21"/>
                <w:highlight w:val="none"/>
              </w:rPr>
            </w:pPr>
          </w:p>
        </w:tc>
        <w:tc>
          <w:tcPr>
            <w:tcW w:w="1058" w:type="dxa"/>
            <w:shd w:val="clear" w:color="auto" w:fill="auto"/>
            <w:vAlign w:val="center"/>
          </w:tcPr>
          <w:p>
            <w:pPr>
              <w:widowControl/>
              <w:jc w:val="center"/>
              <w:rPr>
                <w:rFonts w:ascii="宋体" w:hAnsi="宋体" w:cs="宋体"/>
                <w:color w:val="auto"/>
                <w:kern w:val="0"/>
                <w:szCs w:val="21"/>
                <w:highlight w:val="none"/>
              </w:rPr>
            </w:pPr>
          </w:p>
        </w:tc>
        <w:tc>
          <w:tcPr>
            <w:tcW w:w="1395" w:type="dxa"/>
            <w:shd w:val="clear" w:color="auto" w:fill="auto"/>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660" w:type="dxa"/>
            <w:shd w:val="clear" w:color="auto" w:fill="auto"/>
            <w:vAlign w:val="center"/>
          </w:tcPr>
          <w:p>
            <w:pPr>
              <w:widowControl/>
              <w:jc w:val="center"/>
              <w:rPr>
                <w:rFonts w:ascii="宋体" w:hAnsi="宋体" w:cs="宋体"/>
                <w:color w:val="auto"/>
                <w:kern w:val="0"/>
                <w:szCs w:val="21"/>
                <w:highlight w:val="none"/>
              </w:rPr>
            </w:pPr>
          </w:p>
        </w:tc>
        <w:tc>
          <w:tcPr>
            <w:tcW w:w="2175" w:type="dxa"/>
            <w:shd w:val="clear" w:color="auto" w:fill="auto"/>
            <w:vAlign w:val="center"/>
          </w:tcPr>
          <w:p>
            <w:pPr>
              <w:widowControl/>
              <w:rPr>
                <w:rFonts w:ascii="宋体" w:hAnsi="宋体" w:cs="宋体"/>
                <w:color w:val="auto"/>
                <w:kern w:val="0"/>
                <w:szCs w:val="21"/>
                <w:highlight w:val="none"/>
              </w:rPr>
            </w:pPr>
          </w:p>
        </w:tc>
        <w:tc>
          <w:tcPr>
            <w:tcW w:w="840" w:type="dxa"/>
            <w:shd w:val="clear" w:color="auto" w:fill="auto"/>
            <w:vAlign w:val="center"/>
          </w:tcPr>
          <w:p>
            <w:pPr>
              <w:widowControl/>
              <w:rPr>
                <w:rFonts w:ascii="宋体" w:hAnsi="宋体" w:cs="宋体"/>
                <w:color w:val="auto"/>
                <w:kern w:val="0"/>
                <w:szCs w:val="21"/>
                <w:highlight w:val="none"/>
              </w:rPr>
            </w:pPr>
          </w:p>
        </w:tc>
        <w:tc>
          <w:tcPr>
            <w:tcW w:w="915" w:type="dxa"/>
            <w:shd w:val="clear" w:color="auto" w:fill="auto"/>
            <w:vAlign w:val="center"/>
          </w:tcPr>
          <w:p>
            <w:pPr>
              <w:widowControl/>
              <w:jc w:val="center"/>
              <w:rPr>
                <w:rFonts w:ascii="宋体" w:hAnsi="宋体" w:cs="宋体"/>
                <w:color w:val="auto"/>
                <w:kern w:val="0"/>
                <w:szCs w:val="21"/>
                <w:highlight w:val="none"/>
              </w:rPr>
            </w:pPr>
          </w:p>
        </w:tc>
        <w:tc>
          <w:tcPr>
            <w:tcW w:w="975" w:type="dxa"/>
            <w:shd w:val="clear" w:color="auto" w:fill="auto"/>
            <w:vAlign w:val="center"/>
          </w:tcPr>
          <w:p>
            <w:pPr>
              <w:widowControl/>
              <w:jc w:val="center"/>
              <w:rPr>
                <w:rFonts w:ascii="宋体" w:hAnsi="宋体" w:cs="宋体"/>
                <w:color w:val="auto"/>
                <w:kern w:val="0"/>
                <w:szCs w:val="21"/>
                <w:highlight w:val="none"/>
              </w:rPr>
            </w:pPr>
          </w:p>
        </w:tc>
        <w:tc>
          <w:tcPr>
            <w:tcW w:w="1057" w:type="dxa"/>
            <w:shd w:val="clear" w:color="auto" w:fill="auto"/>
            <w:vAlign w:val="center"/>
          </w:tcPr>
          <w:p>
            <w:pPr>
              <w:widowControl/>
              <w:jc w:val="center"/>
              <w:rPr>
                <w:rFonts w:ascii="宋体" w:hAnsi="宋体" w:cs="宋体"/>
                <w:color w:val="auto"/>
                <w:kern w:val="0"/>
                <w:szCs w:val="21"/>
                <w:highlight w:val="none"/>
              </w:rPr>
            </w:pPr>
          </w:p>
        </w:tc>
        <w:tc>
          <w:tcPr>
            <w:tcW w:w="1058" w:type="dxa"/>
            <w:shd w:val="clear" w:color="auto" w:fill="auto"/>
            <w:vAlign w:val="center"/>
          </w:tcPr>
          <w:p>
            <w:pPr>
              <w:widowControl/>
              <w:jc w:val="center"/>
              <w:rPr>
                <w:rFonts w:ascii="宋体" w:hAnsi="宋体" w:cs="宋体"/>
                <w:color w:val="auto"/>
                <w:kern w:val="0"/>
                <w:szCs w:val="21"/>
                <w:highlight w:val="none"/>
              </w:rPr>
            </w:pPr>
          </w:p>
        </w:tc>
        <w:tc>
          <w:tcPr>
            <w:tcW w:w="1395" w:type="dxa"/>
            <w:shd w:val="clear" w:color="auto" w:fill="auto"/>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660" w:type="dxa"/>
            <w:shd w:val="clear" w:color="auto" w:fill="auto"/>
            <w:vAlign w:val="center"/>
          </w:tcPr>
          <w:p>
            <w:pPr>
              <w:widowControl/>
              <w:jc w:val="center"/>
              <w:rPr>
                <w:rFonts w:ascii="宋体" w:hAnsi="宋体" w:cs="宋体"/>
                <w:color w:val="auto"/>
                <w:kern w:val="0"/>
                <w:szCs w:val="21"/>
                <w:highlight w:val="none"/>
              </w:rPr>
            </w:pPr>
          </w:p>
        </w:tc>
        <w:tc>
          <w:tcPr>
            <w:tcW w:w="2175" w:type="dxa"/>
            <w:shd w:val="clear" w:color="auto" w:fill="auto"/>
            <w:vAlign w:val="center"/>
          </w:tcPr>
          <w:p>
            <w:pPr>
              <w:widowControl/>
              <w:rPr>
                <w:rFonts w:ascii="宋体" w:hAnsi="宋体" w:cs="宋体"/>
                <w:color w:val="auto"/>
                <w:kern w:val="0"/>
                <w:szCs w:val="21"/>
                <w:highlight w:val="none"/>
              </w:rPr>
            </w:pPr>
          </w:p>
        </w:tc>
        <w:tc>
          <w:tcPr>
            <w:tcW w:w="840" w:type="dxa"/>
            <w:shd w:val="clear" w:color="auto" w:fill="auto"/>
            <w:vAlign w:val="center"/>
          </w:tcPr>
          <w:p>
            <w:pPr>
              <w:widowControl/>
              <w:rPr>
                <w:rFonts w:ascii="宋体" w:hAnsi="宋体" w:cs="宋体"/>
                <w:color w:val="auto"/>
                <w:kern w:val="0"/>
                <w:szCs w:val="21"/>
                <w:highlight w:val="none"/>
              </w:rPr>
            </w:pPr>
          </w:p>
        </w:tc>
        <w:tc>
          <w:tcPr>
            <w:tcW w:w="915" w:type="dxa"/>
            <w:shd w:val="clear" w:color="auto" w:fill="auto"/>
            <w:vAlign w:val="center"/>
          </w:tcPr>
          <w:p>
            <w:pPr>
              <w:widowControl/>
              <w:jc w:val="center"/>
              <w:rPr>
                <w:rFonts w:ascii="宋体" w:hAnsi="宋体" w:cs="宋体"/>
                <w:color w:val="auto"/>
                <w:kern w:val="0"/>
                <w:szCs w:val="21"/>
                <w:highlight w:val="none"/>
              </w:rPr>
            </w:pPr>
          </w:p>
        </w:tc>
        <w:tc>
          <w:tcPr>
            <w:tcW w:w="975" w:type="dxa"/>
            <w:shd w:val="clear" w:color="auto" w:fill="auto"/>
            <w:vAlign w:val="center"/>
          </w:tcPr>
          <w:p>
            <w:pPr>
              <w:widowControl/>
              <w:jc w:val="center"/>
              <w:rPr>
                <w:rFonts w:ascii="宋体" w:hAnsi="宋体" w:cs="宋体"/>
                <w:color w:val="auto"/>
                <w:kern w:val="0"/>
                <w:szCs w:val="21"/>
                <w:highlight w:val="none"/>
              </w:rPr>
            </w:pPr>
          </w:p>
        </w:tc>
        <w:tc>
          <w:tcPr>
            <w:tcW w:w="1057" w:type="dxa"/>
            <w:shd w:val="clear" w:color="auto" w:fill="auto"/>
            <w:vAlign w:val="center"/>
          </w:tcPr>
          <w:p>
            <w:pPr>
              <w:widowControl/>
              <w:jc w:val="center"/>
              <w:rPr>
                <w:rFonts w:ascii="宋体" w:hAnsi="宋体" w:cs="宋体"/>
                <w:color w:val="auto"/>
                <w:kern w:val="0"/>
                <w:szCs w:val="21"/>
                <w:highlight w:val="none"/>
              </w:rPr>
            </w:pPr>
          </w:p>
        </w:tc>
        <w:tc>
          <w:tcPr>
            <w:tcW w:w="1058" w:type="dxa"/>
            <w:shd w:val="clear" w:color="auto" w:fill="auto"/>
            <w:vAlign w:val="center"/>
          </w:tcPr>
          <w:p>
            <w:pPr>
              <w:widowControl/>
              <w:jc w:val="center"/>
              <w:rPr>
                <w:rFonts w:ascii="宋体" w:hAnsi="宋体" w:cs="宋体"/>
                <w:color w:val="auto"/>
                <w:kern w:val="0"/>
                <w:szCs w:val="21"/>
                <w:highlight w:val="none"/>
              </w:rPr>
            </w:pPr>
          </w:p>
        </w:tc>
        <w:tc>
          <w:tcPr>
            <w:tcW w:w="1395" w:type="dxa"/>
            <w:shd w:val="clear" w:color="auto" w:fill="auto"/>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660" w:type="dxa"/>
            <w:shd w:val="clear" w:color="auto" w:fill="auto"/>
            <w:vAlign w:val="center"/>
          </w:tcPr>
          <w:p>
            <w:pPr>
              <w:widowControl/>
              <w:jc w:val="center"/>
              <w:rPr>
                <w:rFonts w:ascii="宋体" w:hAnsi="宋体" w:cs="宋体"/>
                <w:color w:val="auto"/>
                <w:kern w:val="0"/>
                <w:szCs w:val="21"/>
                <w:highlight w:val="none"/>
              </w:rPr>
            </w:pPr>
          </w:p>
        </w:tc>
        <w:tc>
          <w:tcPr>
            <w:tcW w:w="2175" w:type="dxa"/>
            <w:shd w:val="clear" w:color="auto" w:fill="auto"/>
            <w:vAlign w:val="center"/>
          </w:tcPr>
          <w:p>
            <w:pPr>
              <w:widowControl/>
              <w:rPr>
                <w:rFonts w:ascii="宋体" w:hAnsi="宋体" w:cs="宋体"/>
                <w:color w:val="auto"/>
                <w:kern w:val="0"/>
                <w:szCs w:val="21"/>
                <w:highlight w:val="none"/>
              </w:rPr>
            </w:pPr>
          </w:p>
        </w:tc>
        <w:tc>
          <w:tcPr>
            <w:tcW w:w="840" w:type="dxa"/>
            <w:shd w:val="clear" w:color="auto" w:fill="auto"/>
            <w:vAlign w:val="center"/>
          </w:tcPr>
          <w:p>
            <w:pPr>
              <w:widowControl/>
              <w:rPr>
                <w:rFonts w:ascii="宋体" w:hAnsi="宋体" w:cs="宋体"/>
                <w:color w:val="auto"/>
                <w:kern w:val="0"/>
                <w:szCs w:val="21"/>
                <w:highlight w:val="none"/>
              </w:rPr>
            </w:pPr>
          </w:p>
        </w:tc>
        <w:tc>
          <w:tcPr>
            <w:tcW w:w="915" w:type="dxa"/>
            <w:shd w:val="clear" w:color="auto" w:fill="auto"/>
            <w:vAlign w:val="center"/>
          </w:tcPr>
          <w:p>
            <w:pPr>
              <w:widowControl/>
              <w:jc w:val="center"/>
              <w:rPr>
                <w:rFonts w:ascii="宋体" w:hAnsi="宋体" w:cs="宋体"/>
                <w:color w:val="auto"/>
                <w:kern w:val="0"/>
                <w:szCs w:val="21"/>
                <w:highlight w:val="none"/>
              </w:rPr>
            </w:pPr>
          </w:p>
        </w:tc>
        <w:tc>
          <w:tcPr>
            <w:tcW w:w="975" w:type="dxa"/>
            <w:shd w:val="clear" w:color="auto" w:fill="auto"/>
            <w:vAlign w:val="center"/>
          </w:tcPr>
          <w:p>
            <w:pPr>
              <w:widowControl/>
              <w:jc w:val="center"/>
              <w:rPr>
                <w:rFonts w:ascii="宋体" w:hAnsi="宋体" w:cs="宋体"/>
                <w:color w:val="auto"/>
                <w:kern w:val="0"/>
                <w:szCs w:val="21"/>
                <w:highlight w:val="none"/>
              </w:rPr>
            </w:pPr>
          </w:p>
        </w:tc>
        <w:tc>
          <w:tcPr>
            <w:tcW w:w="1057" w:type="dxa"/>
            <w:shd w:val="clear" w:color="auto" w:fill="auto"/>
            <w:vAlign w:val="center"/>
          </w:tcPr>
          <w:p>
            <w:pPr>
              <w:widowControl/>
              <w:jc w:val="center"/>
              <w:rPr>
                <w:rFonts w:ascii="宋体" w:hAnsi="宋体" w:cs="宋体"/>
                <w:color w:val="auto"/>
                <w:kern w:val="0"/>
                <w:szCs w:val="21"/>
                <w:highlight w:val="none"/>
              </w:rPr>
            </w:pPr>
          </w:p>
        </w:tc>
        <w:tc>
          <w:tcPr>
            <w:tcW w:w="1058" w:type="dxa"/>
            <w:shd w:val="clear" w:color="auto" w:fill="auto"/>
            <w:vAlign w:val="center"/>
          </w:tcPr>
          <w:p>
            <w:pPr>
              <w:widowControl/>
              <w:jc w:val="center"/>
              <w:rPr>
                <w:rFonts w:ascii="宋体" w:hAnsi="宋体" w:cs="宋体"/>
                <w:color w:val="auto"/>
                <w:kern w:val="0"/>
                <w:szCs w:val="21"/>
                <w:highlight w:val="none"/>
              </w:rPr>
            </w:pPr>
          </w:p>
        </w:tc>
        <w:tc>
          <w:tcPr>
            <w:tcW w:w="1395" w:type="dxa"/>
            <w:shd w:val="clear" w:color="auto" w:fill="auto"/>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660" w:type="dxa"/>
            <w:shd w:val="clear" w:color="auto" w:fill="auto"/>
            <w:vAlign w:val="center"/>
          </w:tcPr>
          <w:p>
            <w:pPr>
              <w:widowControl/>
              <w:jc w:val="center"/>
              <w:rPr>
                <w:rFonts w:ascii="宋体" w:hAnsi="宋体" w:cs="宋体"/>
                <w:color w:val="auto"/>
                <w:kern w:val="0"/>
                <w:szCs w:val="21"/>
                <w:highlight w:val="none"/>
              </w:rPr>
            </w:pPr>
          </w:p>
        </w:tc>
        <w:tc>
          <w:tcPr>
            <w:tcW w:w="2175" w:type="dxa"/>
            <w:shd w:val="clear" w:color="auto" w:fill="auto"/>
            <w:vAlign w:val="center"/>
          </w:tcPr>
          <w:p>
            <w:pPr>
              <w:widowControl/>
              <w:rPr>
                <w:rFonts w:ascii="宋体" w:hAnsi="宋体" w:cs="宋体"/>
                <w:color w:val="auto"/>
                <w:kern w:val="0"/>
                <w:szCs w:val="21"/>
                <w:highlight w:val="none"/>
              </w:rPr>
            </w:pPr>
          </w:p>
        </w:tc>
        <w:tc>
          <w:tcPr>
            <w:tcW w:w="840" w:type="dxa"/>
            <w:shd w:val="clear" w:color="auto" w:fill="auto"/>
            <w:vAlign w:val="center"/>
          </w:tcPr>
          <w:p>
            <w:pPr>
              <w:widowControl/>
              <w:rPr>
                <w:rFonts w:ascii="宋体" w:hAnsi="宋体" w:cs="宋体"/>
                <w:color w:val="auto"/>
                <w:kern w:val="0"/>
                <w:szCs w:val="21"/>
                <w:highlight w:val="none"/>
              </w:rPr>
            </w:pPr>
          </w:p>
        </w:tc>
        <w:tc>
          <w:tcPr>
            <w:tcW w:w="915" w:type="dxa"/>
            <w:shd w:val="clear" w:color="auto" w:fill="auto"/>
            <w:vAlign w:val="center"/>
          </w:tcPr>
          <w:p>
            <w:pPr>
              <w:widowControl/>
              <w:jc w:val="center"/>
              <w:rPr>
                <w:rFonts w:ascii="宋体" w:hAnsi="宋体" w:cs="宋体"/>
                <w:color w:val="auto"/>
                <w:kern w:val="0"/>
                <w:szCs w:val="21"/>
                <w:highlight w:val="none"/>
              </w:rPr>
            </w:pPr>
          </w:p>
        </w:tc>
        <w:tc>
          <w:tcPr>
            <w:tcW w:w="975" w:type="dxa"/>
            <w:shd w:val="clear" w:color="auto" w:fill="auto"/>
            <w:vAlign w:val="center"/>
          </w:tcPr>
          <w:p>
            <w:pPr>
              <w:widowControl/>
              <w:jc w:val="center"/>
              <w:rPr>
                <w:rFonts w:ascii="宋体" w:hAnsi="宋体" w:cs="宋体"/>
                <w:color w:val="auto"/>
                <w:kern w:val="0"/>
                <w:szCs w:val="21"/>
                <w:highlight w:val="none"/>
              </w:rPr>
            </w:pPr>
          </w:p>
        </w:tc>
        <w:tc>
          <w:tcPr>
            <w:tcW w:w="1057" w:type="dxa"/>
            <w:shd w:val="clear" w:color="auto" w:fill="auto"/>
            <w:vAlign w:val="center"/>
          </w:tcPr>
          <w:p>
            <w:pPr>
              <w:widowControl/>
              <w:jc w:val="center"/>
              <w:rPr>
                <w:rFonts w:ascii="宋体" w:hAnsi="宋体" w:cs="宋体"/>
                <w:color w:val="auto"/>
                <w:kern w:val="0"/>
                <w:szCs w:val="21"/>
                <w:highlight w:val="none"/>
              </w:rPr>
            </w:pPr>
          </w:p>
        </w:tc>
        <w:tc>
          <w:tcPr>
            <w:tcW w:w="1058" w:type="dxa"/>
            <w:shd w:val="clear" w:color="auto" w:fill="auto"/>
            <w:vAlign w:val="center"/>
          </w:tcPr>
          <w:p>
            <w:pPr>
              <w:widowControl/>
              <w:jc w:val="center"/>
              <w:rPr>
                <w:rFonts w:ascii="宋体" w:hAnsi="宋体" w:cs="宋体"/>
                <w:color w:val="auto"/>
                <w:kern w:val="0"/>
                <w:szCs w:val="21"/>
                <w:highlight w:val="none"/>
              </w:rPr>
            </w:pPr>
          </w:p>
        </w:tc>
        <w:tc>
          <w:tcPr>
            <w:tcW w:w="1395" w:type="dxa"/>
            <w:shd w:val="clear" w:color="auto" w:fill="auto"/>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835" w:type="dxa"/>
            <w:gridSpan w:val="2"/>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b/>
                <w:bCs/>
                <w:color w:val="auto"/>
                <w:kern w:val="0"/>
                <w:sz w:val="24"/>
                <w:highlight w:val="none"/>
              </w:rPr>
              <w:t>合 计</w:t>
            </w:r>
          </w:p>
        </w:tc>
        <w:tc>
          <w:tcPr>
            <w:tcW w:w="6240" w:type="dxa"/>
            <w:gridSpan w:val="6"/>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大写：</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（小写：</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元）</w:t>
            </w:r>
          </w:p>
        </w:tc>
      </w:tr>
    </w:tbl>
    <w:p>
      <w:pPr>
        <w:pStyle w:val="6"/>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color w:val="auto"/>
          <w:highlight w:val="none"/>
        </w:rPr>
      </w:pPr>
      <w:r>
        <w:rPr>
          <w:rFonts w:hint="eastAsia" w:ascii="仿宋_GB2312" w:eastAsia="仿宋_GB2312"/>
          <w:color w:val="auto"/>
          <w:highlight w:val="none"/>
        </w:rPr>
        <w:t>供货与安装周期：</w:t>
      </w:r>
      <w:r>
        <w:rPr>
          <w:rFonts w:hint="eastAsia" w:ascii="仿宋_GB2312" w:hAnsi="Arial" w:eastAsia="仿宋_GB2312" w:cs="Times New Roman"/>
          <w:color w:val="auto"/>
          <w:highlight w:val="none"/>
        </w:rPr>
        <w:t>签订合同之日起</w:t>
      </w:r>
      <w:r>
        <w:rPr>
          <w:rFonts w:hint="eastAsia" w:ascii="仿宋_GB2312" w:hAnsi="Arial" w:eastAsia="仿宋_GB2312" w:cs="Times New Roman"/>
          <w:color w:val="auto"/>
          <w:highlight w:val="none"/>
        </w:rPr>
        <w:t>30日历天</w:t>
      </w:r>
      <w:r>
        <w:rPr>
          <w:rFonts w:hint="eastAsia" w:ascii="仿宋_GB2312" w:hAnsi="Arial" w:eastAsia="仿宋_GB2312" w:cs="Times New Roman"/>
          <w:color w:val="auto"/>
          <w:highlight w:val="none"/>
        </w:rPr>
        <w:t>内交货、安装、调试完毕。如因</w:t>
      </w:r>
      <w:r>
        <w:rPr>
          <w:rFonts w:hint="eastAsia" w:ascii="仿宋_GB2312" w:eastAsia="仿宋_GB2312" w:cs="Times New Roman"/>
          <w:color w:val="auto"/>
          <w:highlight w:val="none"/>
          <w:lang w:eastAsia="zh-CN"/>
        </w:rPr>
        <w:t>供方</w:t>
      </w:r>
      <w:r>
        <w:rPr>
          <w:rFonts w:hint="eastAsia" w:ascii="仿宋_GB2312" w:hAnsi="Arial" w:eastAsia="仿宋_GB2312" w:cs="Times New Roman"/>
          <w:color w:val="auto"/>
          <w:highlight w:val="none"/>
        </w:rPr>
        <w:t>原因延期交货的，每推迟一天加罚</w:t>
      </w:r>
      <w:r>
        <w:rPr>
          <w:rFonts w:hint="eastAsia" w:ascii="仿宋_GB2312" w:hAnsi="Arial" w:eastAsia="仿宋_GB2312" w:cs="Times New Roman"/>
          <w:color w:val="auto"/>
          <w:highlight w:val="none"/>
          <w:lang w:val="en-US" w:eastAsia="zh-CN"/>
        </w:rPr>
        <w:t>1</w:t>
      </w:r>
      <w:r>
        <w:rPr>
          <w:rFonts w:hint="eastAsia" w:ascii="仿宋_GB2312" w:hAnsi="Arial" w:eastAsia="仿宋_GB2312" w:cs="Times New Roman"/>
          <w:color w:val="auto"/>
          <w:highlight w:val="none"/>
        </w:rPr>
        <w:t>000元</w:t>
      </w:r>
      <w:r>
        <w:rPr>
          <w:rFonts w:hint="eastAsia" w:ascii="仿宋_GB2312" w:eastAsia="仿宋_GB2312"/>
          <w:color w:val="auto"/>
          <w:highlight w:val="none"/>
        </w:rPr>
        <w:t>。</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质量要求及供方对质量负责的条件和期限：</w:t>
      </w:r>
    </w:p>
    <w:p>
      <w:pPr>
        <w:keepNext w:val="0"/>
        <w:keepLines w:val="0"/>
        <w:pageBreakBefore w:val="0"/>
        <w:widowControl w:val="0"/>
        <w:kinsoku/>
        <w:wordWrap/>
        <w:overflowPunct/>
        <w:topLinePunct w:val="0"/>
        <w:autoSpaceDE/>
        <w:autoSpaceDN/>
        <w:bidi w:val="0"/>
        <w:adjustRightInd/>
        <w:snapToGrid/>
        <w:spacing w:line="540" w:lineRule="exact"/>
        <w:ind w:firstLine="57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 产品必须是全新、未使用过的符合采购需求、符合国家质量检测标准的原装合格正品，并在供货时提供相关证明材料、随机资料及相关软件资源，如未提供则视为验收不合格，取消其成交资格。</w:t>
      </w:r>
    </w:p>
    <w:p>
      <w:pPr>
        <w:keepNext w:val="0"/>
        <w:keepLines w:val="0"/>
        <w:pageBreakBefore w:val="0"/>
        <w:widowControl w:val="0"/>
        <w:kinsoku/>
        <w:wordWrap/>
        <w:overflowPunct/>
        <w:topLinePunct w:val="0"/>
        <w:autoSpaceDE/>
        <w:autoSpaceDN/>
        <w:bidi w:val="0"/>
        <w:adjustRightInd/>
        <w:snapToGrid/>
        <w:spacing w:line="540" w:lineRule="exact"/>
        <w:ind w:firstLine="570"/>
        <w:textAlignment w:val="auto"/>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2. 在供方供货完毕后，需方</w:t>
      </w:r>
      <w:r>
        <w:rPr>
          <w:rFonts w:hint="eastAsia" w:ascii="仿宋_GB2312" w:eastAsia="仿宋_GB2312"/>
          <w:color w:val="auto"/>
          <w:sz w:val="28"/>
          <w:szCs w:val="28"/>
          <w:highlight w:val="none"/>
        </w:rPr>
        <w:t>将</w:t>
      </w:r>
      <w:r>
        <w:rPr>
          <w:rFonts w:hint="eastAsia" w:ascii="仿宋_GB2312" w:eastAsia="仿宋_GB2312"/>
          <w:color w:val="auto"/>
          <w:sz w:val="28"/>
          <w:szCs w:val="28"/>
          <w:highlight w:val="none"/>
        </w:rPr>
        <w:t>组织验收小组根据</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公告和供方报价文件对供方所供货物进行验收。如验收时发现有参数偏离且未在报价文件中说明的，视为验收不合格</w:t>
      </w:r>
      <w:r>
        <w:rPr>
          <w:rFonts w:hint="eastAsia" w:ascii="仿宋_GB2312" w:eastAsia="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70"/>
        <w:textAlignment w:val="auto"/>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3. 本项目所有货物必须提供一年上门服务及全免费质保等售后服务。（原厂质保期高于供</w:t>
      </w:r>
      <w:r>
        <w:rPr>
          <w:rFonts w:hint="eastAsia" w:ascii="仿宋_GB2312" w:eastAsia="仿宋_GB2312" w:cs="Times New Roman"/>
          <w:color w:val="auto"/>
          <w:sz w:val="28"/>
          <w:szCs w:val="28"/>
          <w:highlight w:val="none"/>
          <w:lang w:eastAsia="zh-CN"/>
        </w:rPr>
        <w:t>方</w:t>
      </w:r>
      <w:r>
        <w:rPr>
          <w:rFonts w:hint="eastAsia" w:ascii="仿宋_GB2312" w:hAnsi="Times New Roman" w:eastAsia="仿宋_GB2312" w:cs="Times New Roman"/>
          <w:color w:val="auto"/>
          <w:sz w:val="28"/>
          <w:szCs w:val="28"/>
          <w:highlight w:val="none"/>
        </w:rPr>
        <w:t>承诺质保期的，按原厂质保期计算。自验收合格报告签字确认日起，开始进入质保期）。</w:t>
      </w:r>
    </w:p>
    <w:p>
      <w:pPr>
        <w:keepNext w:val="0"/>
        <w:keepLines w:val="0"/>
        <w:pageBreakBefore w:val="0"/>
        <w:widowControl w:val="0"/>
        <w:kinsoku/>
        <w:wordWrap/>
        <w:overflowPunct/>
        <w:topLinePunct w:val="0"/>
        <w:autoSpaceDE/>
        <w:autoSpaceDN/>
        <w:bidi w:val="0"/>
        <w:adjustRightInd/>
        <w:snapToGrid/>
        <w:spacing w:line="540" w:lineRule="exact"/>
        <w:ind w:firstLine="570"/>
        <w:textAlignment w:val="auto"/>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三、交货</w:t>
      </w:r>
      <w:r>
        <w:rPr>
          <w:rFonts w:hint="eastAsia" w:ascii="仿宋_GB2312" w:eastAsia="仿宋_GB2312" w:cs="Times New Roman"/>
          <w:color w:val="auto"/>
          <w:sz w:val="28"/>
          <w:szCs w:val="28"/>
          <w:highlight w:val="none"/>
          <w:lang w:eastAsia="zh-CN"/>
        </w:rPr>
        <w:t>、安装</w:t>
      </w:r>
      <w:r>
        <w:rPr>
          <w:rFonts w:hint="eastAsia" w:ascii="仿宋_GB2312" w:hAnsi="Times New Roman" w:eastAsia="仿宋_GB2312" w:cs="Times New Roman"/>
          <w:color w:val="auto"/>
          <w:sz w:val="28"/>
          <w:szCs w:val="28"/>
          <w:highlight w:val="none"/>
        </w:rPr>
        <w:t>地点：</w:t>
      </w:r>
      <w:r>
        <w:rPr>
          <w:rFonts w:hint="eastAsia" w:ascii="仿宋_GB2312" w:eastAsia="仿宋_GB2312" w:cs="Times New Roman"/>
          <w:color w:val="auto"/>
          <w:sz w:val="28"/>
          <w:szCs w:val="28"/>
          <w:highlight w:val="none"/>
          <w:lang w:eastAsia="zh-CN"/>
        </w:rPr>
        <w:t>供方</w:t>
      </w:r>
      <w:r>
        <w:rPr>
          <w:rFonts w:hint="eastAsia" w:ascii="仿宋_GB2312" w:hAnsi="Times New Roman" w:eastAsia="仿宋_GB2312" w:cs="Times New Roman"/>
          <w:color w:val="auto"/>
          <w:sz w:val="28"/>
          <w:szCs w:val="28"/>
          <w:highlight w:val="none"/>
        </w:rPr>
        <w:t>应按照</w:t>
      </w:r>
      <w:r>
        <w:rPr>
          <w:rFonts w:hint="eastAsia" w:ascii="仿宋_GB2312" w:eastAsia="仿宋_GB2312" w:cs="Times New Roman"/>
          <w:color w:val="auto"/>
          <w:sz w:val="28"/>
          <w:szCs w:val="28"/>
          <w:highlight w:val="none"/>
          <w:lang w:eastAsia="zh-CN"/>
        </w:rPr>
        <w:t>需方</w:t>
      </w:r>
      <w:r>
        <w:rPr>
          <w:rFonts w:hint="eastAsia" w:ascii="仿宋_GB2312" w:hAnsi="Times New Roman" w:eastAsia="仿宋_GB2312" w:cs="Times New Roman"/>
          <w:color w:val="auto"/>
          <w:sz w:val="28"/>
          <w:szCs w:val="28"/>
          <w:highlight w:val="none"/>
        </w:rPr>
        <w:t>的要求，将货物送达指定地点，安装、调试完毕，并确保正常使用。</w:t>
      </w:r>
    </w:p>
    <w:p>
      <w:pPr>
        <w:keepNext w:val="0"/>
        <w:keepLines w:val="0"/>
        <w:pageBreakBefore w:val="0"/>
        <w:widowControl w:val="0"/>
        <w:kinsoku/>
        <w:wordWrap/>
        <w:overflowPunct/>
        <w:topLinePunct w:val="0"/>
        <w:autoSpaceDE/>
        <w:autoSpaceDN/>
        <w:bidi w:val="0"/>
        <w:adjustRightInd/>
        <w:snapToGrid/>
        <w:spacing w:line="540" w:lineRule="exact"/>
        <w:ind w:firstLine="570"/>
        <w:textAlignment w:val="auto"/>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四、结算方式和期限</w:t>
      </w:r>
    </w:p>
    <w:p>
      <w:pPr>
        <w:keepNext w:val="0"/>
        <w:keepLines w:val="0"/>
        <w:pageBreakBefore w:val="0"/>
        <w:widowControl w:val="0"/>
        <w:kinsoku/>
        <w:wordWrap/>
        <w:overflowPunct/>
        <w:topLinePunct w:val="0"/>
        <w:autoSpaceDE/>
        <w:autoSpaceDN/>
        <w:bidi w:val="0"/>
        <w:adjustRightInd/>
        <w:snapToGrid/>
        <w:spacing w:line="540" w:lineRule="exact"/>
        <w:ind w:firstLine="570"/>
        <w:textAlignment w:val="auto"/>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设备到场安装调试完毕，经验收合格无故障运行一个月后付清。</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五</w:t>
      </w:r>
      <w:r>
        <w:rPr>
          <w:rFonts w:hint="eastAsia" w:ascii="仿宋_GB2312" w:eastAsia="仿宋_GB2312"/>
          <w:color w:val="auto"/>
          <w:sz w:val="28"/>
          <w:szCs w:val="28"/>
          <w:highlight w:val="none"/>
        </w:rPr>
        <w:t>、违约责任：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1.因供方原因延期的，每推迟一天加罚</w:t>
      </w:r>
      <w:r>
        <w:rPr>
          <w:rFonts w:hint="eastAsia" w:ascii="仿宋_GB2312" w:eastAsia="仿宋_GB2312"/>
          <w:color w:val="auto"/>
          <w:sz w:val="28"/>
          <w:szCs w:val="28"/>
          <w:highlight w:val="none"/>
          <w:lang w:val="en-US" w:eastAsia="zh-CN"/>
        </w:rPr>
        <w:t>1</w:t>
      </w:r>
      <w:r>
        <w:rPr>
          <w:rFonts w:hint="eastAsia" w:ascii="仿宋_GB2312" w:eastAsia="仿宋_GB2312"/>
          <w:color w:val="auto"/>
          <w:sz w:val="28"/>
          <w:szCs w:val="28"/>
          <w:highlight w:val="none"/>
        </w:rPr>
        <w:t>000元。</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eastAsia="仿宋_GB2312"/>
          <w:color w:val="auto"/>
          <w:highlight w:val="none"/>
          <w:lang w:val="en-US" w:eastAsia="zh-CN"/>
        </w:rPr>
      </w:pPr>
      <w:r>
        <w:rPr>
          <w:rFonts w:hint="eastAsia" w:ascii="仿宋_GB2312" w:eastAsia="仿宋_GB2312"/>
          <w:color w:val="auto"/>
          <w:sz w:val="28"/>
          <w:szCs w:val="28"/>
          <w:highlight w:val="none"/>
        </w:rPr>
        <w:t>2.供方交付货物时质量明显不符合规定的，而需方有权拒收并有权要求供方限期更换、退货或减少价款等</w:t>
      </w:r>
      <w:r>
        <w:rPr>
          <w:rFonts w:hint="eastAsia" w:ascii="仿宋_GB2312" w:eastAsia="仿宋_GB2312"/>
          <w:color w:val="auto"/>
          <w:sz w:val="28"/>
          <w:szCs w:val="28"/>
          <w:highlight w:val="none"/>
          <w:lang w:eastAsia="zh-CN"/>
        </w:rPr>
        <w:t>，给需方造成损失的，供方给予赔偿</w:t>
      </w:r>
      <w:r>
        <w:rPr>
          <w:rFonts w:hint="eastAsia" w:ascii="仿宋_GB2312" w:eastAsia="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57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六</w:t>
      </w:r>
      <w:r>
        <w:rPr>
          <w:rFonts w:hint="eastAsia" w:ascii="仿宋_GB2312" w:eastAsia="仿宋_GB2312"/>
          <w:color w:val="auto"/>
          <w:sz w:val="28"/>
          <w:szCs w:val="28"/>
          <w:highlight w:val="none"/>
        </w:rPr>
        <w:t>、保修及后续（售后）服务：</w:t>
      </w:r>
    </w:p>
    <w:p>
      <w:pPr>
        <w:keepNext w:val="0"/>
        <w:keepLines w:val="0"/>
        <w:pageBreakBefore w:val="0"/>
        <w:widowControl w:val="0"/>
        <w:kinsoku/>
        <w:wordWrap/>
        <w:overflowPunct/>
        <w:topLinePunct w:val="0"/>
        <w:autoSpaceDE/>
        <w:autoSpaceDN/>
        <w:bidi w:val="0"/>
        <w:adjustRightInd/>
        <w:snapToGrid/>
        <w:spacing w:line="540" w:lineRule="exact"/>
        <w:ind w:firstLine="57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质保期内，供方应免费维修。供方在接到用户单位电话维修通知后，供方到达现场不超过</w:t>
      </w:r>
      <w:r>
        <w:rPr>
          <w:rFonts w:hint="eastAsia" w:ascii="仿宋_GB2312" w:eastAsia="仿宋_GB2312"/>
          <w:color w:val="auto"/>
          <w:sz w:val="28"/>
          <w:szCs w:val="28"/>
          <w:highlight w:val="none"/>
          <w:lang w:val="en-US" w:eastAsia="zh-CN"/>
        </w:rPr>
        <w:t>30分钟</w:t>
      </w:r>
      <w:r>
        <w:rPr>
          <w:rFonts w:hint="eastAsia" w:ascii="仿宋_GB2312" w:eastAsia="仿宋_GB2312"/>
          <w:color w:val="auto"/>
          <w:sz w:val="28"/>
          <w:szCs w:val="28"/>
          <w:highlight w:val="none"/>
        </w:rPr>
        <w:t>，一般质量问题在</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小时内负责修复，确保不影响用户单位实际使用</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6小时内不能排除故障的，在12小时内提供备用设备供用户方使用</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供方超时或未在规定的时间内及时处理故障，每次罚</w:t>
      </w:r>
      <w:r>
        <w:rPr>
          <w:rFonts w:hint="eastAsia" w:ascii="仿宋_GB2312" w:eastAsia="仿宋_GB2312"/>
          <w:color w:val="auto"/>
          <w:sz w:val="28"/>
          <w:szCs w:val="28"/>
          <w:highlight w:val="none"/>
          <w:lang w:val="en-US" w:eastAsia="zh-CN"/>
        </w:rPr>
        <w:t>1</w:t>
      </w:r>
      <w:r>
        <w:rPr>
          <w:rFonts w:hint="eastAsia" w:ascii="仿宋_GB2312" w:eastAsia="仿宋_GB2312"/>
          <w:color w:val="auto"/>
          <w:sz w:val="28"/>
          <w:szCs w:val="28"/>
          <w:highlight w:val="none"/>
        </w:rPr>
        <w:t>000元扣款。质保期内，同一商品、同一质量问题连续两次维修仍无法正常使用，供方应无条件给予全套更新或退货。</w:t>
      </w:r>
    </w:p>
    <w:p>
      <w:pPr>
        <w:keepNext w:val="0"/>
        <w:keepLines w:val="0"/>
        <w:pageBreakBefore w:val="0"/>
        <w:widowControl w:val="0"/>
        <w:kinsoku/>
        <w:wordWrap/>
        <w:overflowPunct/>
        <w:topLinePunct w:val="0"/>
        <w:autoSpaceDE/>
        <w:autoSpaceDN/>
        <w:bidi w:val="0"/>
        <w:adjustRightInd/>
        <w:snapToGrid/>
        <w:spacing w:line="540" w:lineRule="exact"/>
        <w:ind w:firstLine="57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七</w:t>
      </w:r>
      <w:r>
        <w:rPr>
          <w:rFonts w:hint="eastAsia" w:ascii="仿宋_GB2312" w:eastAsia="仿宋_GB2312"/>
          <w:color w:val="auto"/>
          <w:sz w:val="28"/>
          <w:szCs w:val="28"/>
          <w:highlight w:val="none"/>
        </w:rPr>
        <w:t>、解决合同争议的方式：</w:t>
      </w:r>
    </w:p>
    <w:p>
      <w:pPr>
        <w:keepNext w:val="0"/>
        <w:keepLines w:val="0"/>
        <w:pageBreakBefore w:val="0"/>
        <w:widowControl w:val="0"/>
        <w:kinsoku/>
        <w:wordWrap/>
        <w:overflowPunct/>
        <w:topLinePunct w:val="0"/>
        <w:autoSpaceDE/>
        <w:autoSpaceDN/>
        <w:bidi w:val="0"/>
        <w:adjustRightInd/>
        <w:snapToGrid/>
        <w:spacing w:line="540" w:lineRule="exact"/>
        <w:ind w:firstLine="57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本合同履行过程中如发生争议，供、需双方应协商解决，如协商不成，则任何一方均可向</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启东市</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人民法院提起诉讼。</w:t>
      </w:r>
    </w:p>
    <w:p>
      <w:pPr>
        <w:keepNext w:val="0"/>
        <w:keepLines w:val="0"/>
        <w:pageBreakBefore w:val="0"/>
        <w:widowControl w:val="0"/>
        <w:kinsoku/>
        <w:wordWrap/>
        <w:overflowPunct/>
        <w:topLinePunct w:val="0"/>
        <w:autoSpaceDE/>
        <w:autoSpaceDN/>
        <w:bidi w:val="0"/>
        <w:adjustRightInd/>
        <w:snapToGrid/>
        <w:spacing w:line="540" w:lineRule="exact"/>
        <w:ind w:firstLine="57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八</w:t>
      </w:r>
      <w:r>
        <w:rPr>
          <w:rFonts w:hint="eastAsia" w:ascii="仿宋_GB2312" w:eastAsia="仿宋_GB2312"/>
          <w:color w:val="auto"/>
          <w:sz w:val="28"/>
          <w:szCs w:val="28"/>
          <w:highlight w:val="none"/>
        </w:rPr>
        <w:t>、其它约定事项：</w:t>
      </w:r>
    </w:p>
    <w:p>
      <w:pPr>
        <w:keepNext w:val="0"/>
        <w:keepLines w:val="0"/>
        <w:pageBreakBefore w:val="0"/>
        <w:widowControl w:val="0"/>
        <w:kinsoku/>
        <w:wordWrap/>
        <w:overflowPunct/>
        <w:topLinePunct w:val="0"/>
        <w:autoSpaceDE/>
        <w:autoSpaceDN/>
        <w:bidi w:val="0"/>
        <w:adjustRightInd/>
        <w:snapToGrid/>
        <w:spacing w:line="540" w:lineRule="exact"/>
        <w:ind w:firstLine="57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1．供、需双方如在本合同的履行过程中，对标的物的质量问题发生争议时，以质量技术监督部门或有权鉴定部门的质量鉴定结果为准，由此所产生的一切费用由供方承担。</w:t>
      </w:r>
    </w:p>
    <w:p>
      <w:pPr>
        <w:keepNext w:val="0"/>
        <w:keepLines w:val="0"/>
        <w:pageBreakBefore w:val="0"/>
        <w:widowControl w:val="0"/>
        <w:kinsoku/>
        <w:wordWrap/>
        <w:overflowPunct/>
        <w:topLinePunct w:val="0"/>
        <w:autoSpaceDE/>
        <w:autoSpaceDN/>
        <w:bidi w:val="0"/>
        <w:adjustRightInd/>
        <w:snapToGrid/>
        <w:spacing w:line="540" w:lineRule="exact"/>
        <w:ind w:firstLine="57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2．如供方不履行本合同第</w:t>
      </w:r>
      <w:r>
        <w:rPr>
          <w:rFonts w:hint="eastAsia" w:ascii="仿宋_GB2312" w:eastAsia="仿宋_GB2312"/>
          <w:color w:val="auto"/>
          <w:sz w:val="28"/>
          <w:szCs w:val="28"/>
          <w:highlight w:val="none"/>
          <w:lang w:val="en-US" w:eastAsia="zh-CN"/>
        </w:rPr>
        <w:t>六</w:t>
      </w:r>
      <w:r>
        <w:rPr>
          <w:rFonts w:hint="eastAsia" w:ascii="仿宋_GB2312" w:eastAsia="仿宋_GB2312"/>
          <w:color w:val="auto"/>
          <w:sz w:val="28"/>
          <w:szCs w:val="28"/>
          <w:highlight w:val="none"/>
        </w:rPr>
        <w:t>条所规定的保修或后续（售后）服务，则需方有权另行聘请其他维修单位进行维修及后续服务，所支出的合理的维修和服务费用</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需方直接向供方索取。</w:t>
      </w:r>
    </w:p>
    <w:p>
      <w:pPr>
        <w:keepNext w:val="0"/>
        <w:keepLines w:val="0"/>
        <w:pageBreakBefore w:val="0"/>
        <w:widowControl w:val="0"/>
        <w:kinsoku/>
        <w:wordWrap/>
        <w:overflowPunct/>
        <w:topLinePunct w:val="0"/>
        <w:autoSpaceDE/>
        <w:autoSpaceDN/>
        <w:bidi w:val="0"/>
        <w:adjustRightInd/>
        <w:snapToGrid/>
        <w:spacing w:line="540" w:lineRule="exact"/>
        <w:ind w:firstLine="57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除不可抗力的原因外，供方超过合同规定的履行期限十日内仍不能交付本合同项目货物的，则视为不能交货，需方有权选择决定是否继续履行本合同，如需方决定终止本合同的履行，则供方必须承担不能交货的违约责任，同时双方出具书面材料报鉴证机关备案。</w:t>
      </w:r>
    </w:p>
    <w:p>
      <w:pPr>
        <w:keepNext w:val="0"/>
        <w:keepLines w:val="0"/>
        <w:pageBreakBefore w:val="0"/>
        <w:widowControl w:val="0"/>
        <w:kinsoku/>
        <w:wordWrap/>
        <w:overflowPunct/>
        <w:topLinePunct w:val="0"/>
        <w:autoSpaceDE/>
        <w:autoSpaceDN/>
        <w:bidi w:val="0"/>
        <w:adjustRightInd/>
        <w:snapToGrid/>
        <w:spacing w:line="540" w:lineRule="exact"/>
        <w:ind w:firstLine="57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4．供方对需方提出货物或服务有欺诈行为的，依照《中华人民共和国消费者权益保护法》的规定承担损害赔偿责任。</w:t>
      </w:r>
    </w:p>
    <w:p>
      <w:pPr>
        <w:keepNext w:val="0"/>
        <w:keepLines w:val="0"/>
        <w:pageBreakBefore w:val="0"/>
        <w:widowControl w:val="0"/>
        <w:kinsoku/>
        <w:wordWrap/>
        <w:overflowPunct/>
        <w:topLinePunct w:val="0"/>
        <w:autoSpaceDE/>
        <w:autoSpaceDN/>
        <w:bidi w:val="0"/>
        <w:adjustRightInd/>
        <w:snapToGrid/>
        <w:spacing w:line="540" w:lineRule="exact"/>
        <w:ind w:firstLine="57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九</w:t>
      </w:r>
      <w:r>
        <w:rPr>
          <w:rFonts w:hint="eastAsia" w:ascii="仿宋_GB2312" w:eastAsia="仿宋_GB2312"/>
          <w:color w:val="auto"/>
          <w:sz w:val="28"/>
          <w:szCs w:val="28"/>
          <w:highlight w:val="none"/>
        </w:rPr>
        <w:t>、本合同由供、需双方签订并加盖公章（同时双方应加盖骑缝章）后生效，合同一式</w:t>
      </w:r>
      <w:r>
        <w:rPr>
          <w:rFonts w:hint="eastAsia" w:ascii="仿宋_GB2312" w:eastAsia="仿宋_GB2312"/>
          <w:color w:val="auto"/>
          <w:sz w:val="28"/>
          <w:szCs w:val="28"/>
          <w:highlight w:val="none"/>
          <w:u w:val="single"/>
        </w:rPr>
        <w:t>四</w:t>
      </w:r>
      <w:r>
        <w:rPr>
          <w:rFonts w:hint="eastAsia" w:ascii="仿宋_GB2312" w:eastAsia="仿宋_GB2312"/>
          <w:color w:val="auto"/>
          <w:sz w:val="28"/>
          <w:szCs w:val="28"/>
          <w:highlight w:val="none"/>
        </w:rPr>
        <w:t>份（供需双方各执两份）。</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供方（盖章）：                    需方（盖章）：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    法定代表人：                      法定代表人：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    委托代理人：                      委托代理人：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    联系电话：                        联系电话：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    开户银行：                        开户银行：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cs="宋体" w:asciiTheme="minorEastAsia" w:hAnsiTheme="minorEastAsia" w:eastAsiaTheme="minorEastAsia"/>
          <w:color w:val="auto"/>
          <w:kern w:val="0"/>
          <w:sz w:val="28"/>
          <w:szCs w:val="28"/>
          <w:highlight w:val="none"/>
        </w:rPr>
      </w:pPr>
      <w:r>
        <w:rPr>
          <w:rFonts w:hint="eastAsia" w:ascii="仿宋_GB2312" w:eastAsia="仿宋_GB2312"/>
          <w:color w:val="auto"/>
          <w:sz w:val="28"/>
          <w:szCs w:val="28"/>
          <w:highlight w:val="none"/>
        </w:rPr>
        <w:t xml:space="preserve">    银行账号：                        银行账号：</w:t>
      </w:r>
      <w:bookmarkEnd w:id="0"/>
    </w:p>
    <w:sectPr>
      <w:footerReference r:id="rId3" w:type="default"/>
      <w:pgSz w:w="11907" w:h="16840"/>
      <w:pgMar w:top="1440" w:right="1803" w:bottom="1440" w:left="1803"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14</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YoAQja8BAABM&#10;AwAADgAAAAAAAAABACAAAAAeAQAAZHJzL2Uyb0RvYy54bWxQSwUGAAAAAAYABgBZAQAAPw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60AF0"/>
    <w:multiLevelType w:val="multilevel"/>
    <w:tmpl w:val="40960AF0"/>
    <w:lvl w:ilvl="0" w:tentative="0">
      <w:start w:val="1"/>
      <w:numFmt w:val="japaneseCounting"/>
      <w:lvlText w:val="%1、"/>
      <w:lvlJc w:val="left"/>
      <w:pPr>
        <w:tabs>
          <w:tab w:val="left" w:pos="1275"/>
        </w:tabs>
        <w:ind w:left="1275" w:hanging="720"/>
      </w:pPr>
      <w:rPr>
        <w:rFonts w:hint="default"/>
      </w:rPr>
    </w:lvl>
    <w:lvl w:ilvl="1" w:tentative="0">
      <w:start w:val="1"/>
      <w:numFmt w:val="decimal"/>
      <w:lvlText w:val="%2．"/>
      <w:lvlJc w:val="left"/>
      <w:pPr>
        <w:tabs>
          <w:tab w:val="left" w:pos="1695"/>
        </w:tabs>
        <w:ind w:left="1695" w:hanging="720"/>
      </w:pPr>
      <w:rPr>
        <w:rFonts w:hint="default"/>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
    <w:nsid w:val="4B18532E"/>
    <w:multiLevelType w:val="singleLevel"/>
    <w:tmpl w:val="4B18532E"/>
    <w:lvl w:ilvl="0" w:tentative="0">
      <w:start w:val="1"/>
      <w:numFmt w:val="chineseCounting"/>
      <w:suff w:val="nothing"/>
      <w:lvlText w:val="%1、"/>
      <w:lvlJc w:val="left"/>
      <w:rPr>
        <w:rFonts w:hint="eastAsia"/>
      </w:rPr>
    </w:lvl>
  </w:abstractNum>
  <w:abstractNum w:abstractNumId="2">
    <w:nsid w:val="54F52821"/>
    <w:multiLevelType w:val="singleLevel"/>
    <w:tmpl w:val="54F52821"/>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OGI2ODU5ZGYyM2RmNGMxZjY4MmExYjAzZmE0NmMifQ=="/>
  </w:docVars>
  <w:rsids>
    <w:rsidRoot w:val="00A62C1B"/>
    <w:rsid w:val="000006DF"/>
    <w:rsid w:val="00002B2B"/>
    <w:rsid w:val="00004651"/>
    <w:rsid w:val="00011143"/>
    <w:rsid w:val="00015787"/>
    <w:rsid w:val="00015E4C"/>
    <w:rsid w:val="00017848"/>
    <w:rsid w:val="00021079"/>
    <w:rsid w:val="00022522"/>
    <w:rsid w:val="00022AE0"/>
    <w:rsid w:val="0002412A"/>
    <w:rsid w:val="00031111"/>
    <w:rsid w:val="00031E5D"/>
    <w:rsid w:val="0003356F"/>
    <w:rsid w:val="0003498D"/>
    <w:rsid w:val="00036A06"/>
    <w:rsid w:val="000416A9"/>
    <w:rsid w:val="00041992"/>
    <w:rsid w:val="00043837"/>
    <w:rsid w:val="000440CC"/>
    <w:rsid w:val="00047335"/>
    <w:rsid w:val="00050A49"/>
    <w:rsid w:val="0005685F"/>
    <w:rsid w:val="00056B21"/>
    <w:rsid w:val="00060122"/>
    <w:rsid w:val="000661C1"/>
    <w:rsid w:val="00073096"/>
    <w:rsid w:val="000734B3"/>
    <w:rsid w:val="0007456C"/>
    <w:rsid w:val="00076000"/>
    <w:rsid w:val="00077CC8"/>
    <w:rsid w:val="0008009A"/>
    <w:rsid w:val="000847DC"/>
    <w:rsid w:val="0008746D"/>
    <w:rsid w:val="00093068"/>
    <w:rsid w:val="000A4828"/>
    <w:rsid w:val="000A74A3"/>
    <w:rsid w:val="000B40C2"/>
    <w:rsid w:val="000C08C4"/>
    <w:rsid w:val="000C20C2"/>
    <w:rsid w:val="000C21D7"/>
    <w:rsid w:val="000C4D54"/>
    <w:rsid w:val="000C6775"/>
    <w:rsid w:val="000D1B0F"/>
    <w:rsid w:val="000D4A91"/>
    <w:rsid w:val="000E0575"/>
    <w:rsid w:val="000E2FC6"/>
    <w:rsid w:val="000F5392"/>
    <w:rsid w:val="001049DB"/>
    <w:rsid w:val="00107BEF"/>
    <w:rsid w:val="00112DDD"/>
    <w:rsid w:val="00112F40"/>
    <w:rsid w:val="00114E3E"/>
    <w:rsid w:val="0011712A"/>
    <w:rsid w:val="00117259"/>
    <w:rsid w:val="0011758F"/>
    <w:rsid w:val="00120288"/>
    <w:rsid w:val="001203D1"/>
    <w:rsid w:val="00120BF5"/>
    <w:rsid w:val="001225C7"/>
    <w:rsid w:val="00123518"/>
    <w:rsid w:val="00124B58"/>
    <w:rsid w:val="00124ECB"/>
    <w:rsid w:val="00131B95"/>
    <w:rsid w:val="0013692A"/>
    <w:rsid w:val="00143A19"/>
    <w:rsid w:val="0014501D"/>
    <w:rsid w:val="0015040F"/>
    <w:rsid w:val="00150F61"/>
    <w:rsid w:val="001513AB"/>
    <w:rsid w:val="00151FCC"/>
    <w:rsid w:val="00153902"/>
    <w:rsid w:val="00155275"/>
    <w:rsid w:val="00156501"/>
    <w:rsid w:val="00160265"/>
    <w:rsid w:val="00160303"/>
    <w:rsid w:val="00162F5F"/>
    <w:rsid w:val="0016436C"/>
    <w:rsid w:val="0016669C"/>
    <w:rsid w:val="001734E9"/>
    <w:rsid w:val="00173BA6"/>
    <w:rsid w:val="00173DCF"/>
    <w:rsid w:val="001800B1"/>
    <w:rsid w:val="00180C86"/>
    <w:rsid w:val="00182E6D"/>
    <w:rsid w:val="00183646"/>
    <w:rsid w:val="0019033F"/>
    <w:rsid w:val="00191825"/>
    <w:rsid w:val="00194CBE"/>
    <w:rsid w:val="00194DE6"/>
    <w:rsid w:val="001A0027"/>
    <w:rsid w:val="001A0B28"/>
    <w:rsid w:val="001A188D"/>
    <w:rsid w:val="001A1F5C"/>
    <w:rsid w:val="001A4197"/>
    <w:rsid w:val="001A4D7B"/>
    <w:rsid w:val="001A5541"/>
    <w:rsid w:val="001A6605"/>
    <w:rsid w:val="001B31BB"/>
    <w:rsid w:val="001B4D72"/>
    <w:rsid w:val="001B546A"/>
    <w:rsid w:val="001B6130"/>
    <w:rsid w:val="001C262B"/>
    <w:rsid w:val="001C2E9E"/>
    <w:rsid w:val="001C4721"/>
    <w:rsid w:val="001C4C20"/>
    <w:rsid w:val="001C66E7"/>
    <w:rsid w:val="001D7562"/>
    <w:rsid w:val="001E2E6A"/>
    <w:rsid w:val="001E475C"/>
    <w:rsid w:val="001F0004"/>
    <w:rsid w:val="001F1066"/>
    <w:rsid w:val="001F14BB"/>
    <w:rsid w:val="001F3A80"/>
    <w:rsid w:val="001F47C3"/>
    <w:rsid w:val="002053F8"/>
    <w:rsid w:val="002062DC"/>
    <w:rsid w:val="00206B4F"/>
    <w:rsid w:val="002076CC"/>
    <w:rsid w:val="00217F77"/>
    <w:rsid w:val="0022145B"/>
    <w:rsid w:val="0022327A"/>
    <w:rsid w:val="002262C2"/>
    <w:rsid w:val="00226EC8"/>
    <w:rsid w:val="002338E3"/>
    <w:rsid w:val="00234BD9"/>
    <w:rsid w:val="002357D7"/>
    <w:rsid w:val="00236078"/>
    <w:rsid w:val="00237666"/>
    <w:rsid w:val="00237E50"/>
    <w:rsid w:val="00242954"/>
    <w:rsid w:val="00260621"/>
    <w:rsid w:val="00261903"/>
    <w:rsid w:val="00265F42"/>
    <w:rsid w:val="00267BAD"/>
    <w:rsid w:val="00274815"/>
    <w:rsid w:val="00283E43"/>
    <w:rsid w:val="00284E84"/>
    <w:rsid w:val="00290131"/>
    <w:rsid w:val="0029060C"/>
    <w:rsid w:val="00290CB4"/>
    <w:rsid w:val="002A22D4"/>
    <w:rsid w:val="002A3982"/>
    <w:rsid w:val="002A4591"/>
    <w:rsid w:val="002A514C"/>
    <w:rsid w:val="002A5CEE"/>
    <w:rsid w:val="002A6E86"/>
    <w:rsid w:val="002B0989"/>
    <w:rsid w:val="002B17A4"/>
    <w:rsid w:val="002B299C"/>
    <w:rsid w:val="002B66A4"/>
    <w:rsid w:val="002C082B"/>
    <w:rsid w:val="002C18E1"/>
    <w:rsid w:val="002C1ED5"/>
    <w:rsid w:val="002C4981"/>
    <w:rsid w:val="002C6A7A"/>
    <w:rsid w:val="002D3AA2"/>
    <w:rsid w:val="002D4642"/>
    <w:rsid w:val="002D4E68"/>
    <w:rsid w:val="002D7BAE"/>
    <w:rsid w:val="002D7C30"/>
    <w:rsid w:val="002E0E24"/>
    <w:rsid w:val="002E471D"/>
    <w:rsid w:val="002E6E27"/>
    <w:rsid w:val="002F11F3"/>
    <w:rsid w:val="002F6347"/>
    <w:rsid w:val="002F72DD"/>
    <w:rsid w:val="00300958"/>
    <w:rsid w:val="003042B6"/>
    <w:rsid w:val="00304686"/>
    <w:rsid w:val="00305815"/>
    <w:rsid w:val="003067CA"/>
    <w:rsid w:val="0030752C"/>
    <w:rsid w:val="00311385"/>
    <w:rsid w:val="003213A3"/>
    <w:rsid w:val="00322A68"/>
    <w:rsid w:val="003238BA"/>
    <w:rsid w:val="00327E2D"/>
    <w:rsid w:val="003333CD"/>
    <w:rsid w:val="003366E0"/>
    <w:rsid w:val="0033745C"/>
    <w:rsid w:val="00344102"/>
    <w:rsid w:val="00346687"/>
    <w:rsid w:val="003479C4"/>
    <w:rsid w:val="00347FBA"/>
    <w:rsid w:val="0035105D"/>
    <w:rsid w:val="0035425E"/>
    <w:rsid w:val="003544AA"/>
    <w:rsid w:val="00354F99"/>
    <w:rsid w:val="003558BD"/>
    <w:rsid w:val="00361CE5"/>
    <w:rsid w:val="003650BA"/>
    <w:rsid w:val="00367E22"/>
    <w:rsid w:val="0037048E"/>
    <w:rsid w:val="00372C09"/>
    <w:rsid w:val="00374A6C"/>
    <w:rsid w:val="00380646"/>
    <w:rsid w:val="003815D5"/>
    <w:rsid w:val="00381F2E"/>
    <w:rsid w:val="003829E1"/>
    <w:rsid w:val="003834A8"/>
    <w:rsid w:val="00385F97"/>
    <w:rsid w:val="00386F9D"/>
    <w:rsid w:val="0039310E"/>
    <w:rsid w:val="003931A0"/>
    <w:rsid w:val="00393534"/>
    <w:rsid w:val="00393A69"/>
    <w:rsid w:val="0039665D"/>
    <w:rsid w:val="0039736A"/>
    <w:rsid w:val="00397944"/>
    <w:rsid w:val="003A2CB1"/>
    <w:rsid w:val="003A2DD3"/>
    <w:rsid w:val="003A37A5"/>
    <w:rsid w:val="003A5513"/>
    <w:rsid w:val="003A5F63"/>
    <w:rsid w:val="003A72A1"/>
    <w:rsid w:val="003B039F"/>
    <w:rsid w:val="003B1A52"/>
    <w:rsid w:val="003B42A7"/>
    <w:rsid w:val="003B5A23"/>
    <w:rsid w:val="003C4CC5"/>
    <w:rsid w:val="003C5B71"/>
    <w:rsid w:val="003C7027"/>
    <w:rsid w:val="003D42F0"/>
    <w:rsid w:val="003D5402"/>
    <w:rsid w:val="003E0C09"/>
    <w:rsid w:val="003E2A18"/>
    <w:rsid w:val="003E4301"/>
    <w:rsid w:val="003E796B"/>
    <w:rsid w:val="003F1F9F"/>
    <w:rsid w:val="004000FB"/>
    <w:rsid w:val="0040081A"/>
    <w:rsid w:val="004011DE"/>
    <w:rsid w:val="00401565"/>
    <w:rsid w:val="004050C1"/>
    <w:rsid w:val="004103CD"/>
    <w:rsid w:val="00411306"/>
    <w:rsid w:val="0041379A"/>
    <w:rsid w:val="0041566D"/>
    <w:rsid w:val="00417C52"/>
    <w:rsid w:val="00423F5B"/>
    <w:rsid w:val="00425511"/>
    <w:rsid w:val="00431A64"/>
    <w:rsid w:val="004360FF"/>
    <w:rsid w:val="00436BD6"/>
    <w:rsid w:val="004457E1"/>
    <w:rsid w:val="004466D3"/>
    <w:rsid w:val="00451E95"/>
    <w:rsid w:val="00464672"/>
    <w:rsid w:val="00464E58"/>
    <w:rsid w:val="0046670E"/>
    <w:rsid w:val="0046689D"/>
    <w:rsid w:val="004671F9"/>
    <w:rsid w:val="004740F1"/>
    <w:rsid w:val="00474D65"/>
    <w:rsid w:val="0048034E"/>
    <w:rsid w:val="00481542"/>
    <w:rsid w:val="004828AB"/>
    <w:rsid w:val="0048296B"/>
    <w:rsid w:val="00483C0A"/>
    <w:rsid w:val="00483F8F"/>
    <w:rsid w:val="004922F0"/>
    <w:rsid w:val="004A4BF3"/>
    <w:rsid w:val="004A65A0"/>
    <w:rsid w:val="004B13C2"/>
    <w:rsid w:val="004B1E93"/>
    <w:rsid w:val="004B3519"/>
    <w:rsid w:val="004B77FB"/>
    <w:rsid w:val="004C0C72"/>
    <w:rsid w:val="004C2EB6"/>
    <w:rsid w:val="004D0522"/>
    <w:rsid w:val="004D703D"/>
    <w:rsid w:val="004E3E47"/>
    <w:rsid w:val="004E4FA2"/>
    <w:rsid w:val="004E5862"/>
    <w:rsid w:val="004F1D9D"/>
    <w:rsid w:val="004F2817"/>
    <w:rsid w:val="005124C5"/>
    <w:rsid w:val="00513B94"/>
    <w:rsid w:val="00514F07"/>
    <w:rsid w:val="005227F2"/>
    <w:rsid w:val="005232FF"/>
    <w:rsid w:val="005233A3"/>
    <w:rsid w:val="00523BDA"/>
    <w:rsid w:val="005249D0"/>
    <w:rsid w:val="00534FE4"/>
    <w:rsid w:val="0053629B"/>
    <w:rsid w:val="005366C0"/>
    <w:rsid w:val="00536E46"/>
    <w:rsid w:val="00540937"/>
    <w:rsid w:val="00540C9B"/>
    <w:rsid w:val="005447C7"/>
    <w:rsid w:val="00545FE0"/>
    <w:rsid w:val="005479B1"/>
    <w:rsid w:val="0055017B"/>
    <w:rsid w:val="005543A0"/>
    <w:rsid w:val="00554F27"/>
    <w:rsid w:val="00555ED1"/>
    <w:rsid w:val="00560B06"/>
    <w:rsid w:val="00560EBD"/>
    <w:rsid w:val="005655FD"/>
    <w:rsid w:val="0057266C"/>
    <w:rsid w:val="005738B8"/>
    <w:rsid w:val="0058218C"/>
    <w:rsid w:val="00583769"/>
    <w:rsid w:val="00586E0A"/>
    <w:rsid w:val="00587257"/>
    <w:rsid w:val="00592079"/>
    <w:rsid w:val="00593311"/>
    <w:rsid w:val="00593687"/>
    <w:rsid w:val="005961E4"/>
    <w:rsid w:val="005A2138"/>
    <w:rsid w:val="005A2673"/>
    <w:rsid w:val="005A4B42"/>
    <w:rsid w:val="005B18D6"/>
    <w:rsid w:val="005B1FFD"/>
    <w:rsid w:val="005B46B8"/>
    <w:rsid w:val="005C057A"/>
    <w:rsid w:val="005C1550"/>
    <w:rsid w:val="005C22FD"/>
    <w:rsid w:val="005C2DC0"/>
    <w:rsid w:val="005C3753"/>
    <w:rsid w:val="005C4691"/>
    <w:rsid w:val="005C53C8"/>
    <w:rsid w:val="005C5DEC"/>
    <w:rsid w:val="005C6598"/>
    <w:rsid w:val="005D036D"/>
    <w:rsid w:val="005D0989"/>
    <w:rsid w:val="005D267E"/>
    <w:rsid w:val="005D6298"/>
    <w:rsid w:val="005D6509"/>
    <w:rsid w:val="005E0A7C"/>
    <w:rsid w:val="005E2803"/>
    <w:rsid w:val="005E3B41"/>
    <w:rsid w:val="005E50F4"/>
    <w:rsid w:val="005E7E33"/>
    <w:rsid w:val="005F0F48"/>
    <w:rsid w:val="005F170A"/>
    <w:rsid w:val="005F2F73"/>
    <w:rsid w:val="005F7294"/>
    <w:rsid w:val="005F735C"/>
    <w:rsid w:val="006018F7"/>
    <w:rsid w:val="00603154"/>
    <w:rsid w:val="0060316C"/>
    <w:rsid w:val="006052F0"/>
    <w:rsid w:val="00605DB7"/>
    <w:rsid w:val="00606816"/>
    <w:rsid w:val="00607AC1"/>
    <w:rsid w:val="00611C04"/>
    <w:rsid w:val="00613424"/>
    <w:rsid w:val="00613AC8"/>
    <w:rsid w:val="00613F1E"/>
    <w:rsid w:val="00615512"/>
    <w:rsid w:val="0062056A"/>
    <w:rsid w:val="00620ECC"/>
    <w:rsid w:val="00621AF3"/>
    <w:rsid w:val="00626D64"/>
    <w:rsid w:val="0063420A"/>
    <w:rsid w:val="00644FCE"/>
    <w:rsid w:val="00647ABD"/>
    <w:rsid w:val="00647B16"/>
    <w:rsid w:val="00652C6B"/>
    <w:rsid w:val="00653607"/>
    <w:rsid w:val="006558A5"/>
    <w:rsid w:val="0065622D"/>
    <w:rsid w:val="00660D59"/>
    <w:rsid w:val="0066314A"/>
    <w:rsid w:val="00666C46"/>
    <w:rsid w:val="00674162"/>
    <w:rsid w:val="00676525"/>
    <w:rsid w:val="006771D7"/>
    <w:rsid w:val="00683557"/>
    <w:rsid w:val="0068485D"/>
    <w:rsid w:val="006848F3"/>
    <w:rsid w:val="00686581"/>
    <w:rsid w:val="00694FB6"/>
    <w:rsid w:val="006960C6"/>
    <w:rsid w:val="006973AE"/>
    <w:rsid w:val="00697E60"/>
    <w:rsid w:val="006A2CD0"/>
    <w:rsid w:val="006A483B"/>
    <w:rsid w:val="006A5B95"/>
    <w:rsid w:val="006A68C3"/>
    <w:rsid w:val="006B1B81"/>
    <w:rsid w:val="006B4270"/>
    <w:rsid w:val="006B4419"/>
    <w:rsid w:val="006B7E7D"/>
    <w:rsid w:val="006C099E"/>
    <w:rsid w:val="006C2D04"/>
    <w:rsid w:val="006D0D64"/>
    <w:rsid w:val="006D240E"/>
    <w:rsid w:val="006D36E6"/>
    <w:rsid w:val="006D378C"/>
    <w:rsid w:val="006D3CC9"/>
    <w:rsid w:val="006D54EA"/>
    <w:rsid w:val="006E01EF"/>
    <w:rsid w:val="006E133A"/>
    <w:rsid w:val="006E2742"/>
    <w:rsid w:val="006E2964"/>
    <w:rsid w:val="006E30EA"/>
    <w:rsid w:val="006E604E"/>
    <w:rsid w:val="006E711F"/>
    <w:rsid w:val="006E798A"/>
    <w:rsid w:val="006E7A4C"/>
    <w:rsid w:val="00700D00"/>
    <w:rsid w:val="00700DB1"/>
    <w:rsid w:val="00701842"/>
    <w:rsid w:val="00707FC7"/>
    <w:rsid w:val="00712BCE"/>
    <w:rsid w:val="00723E0A"/>
    <w:rsid w:val="0072405F"/>
    <w:rsid w:val="007241A8"/>
    <w:rsid w:val="00724801"/>
    <w:rsid w:val="007264F4"/>
    <w:rsid w:val="00741C61"/>
    <w:rsid w:val="00741D34"/>
    <w:rsid w:val="007510BA"/>
    <w:rsid w:val="007551EC"/>
    <w:rsid w:val="00757821"/>
    <w:rsid w:val="00757899"/>
    <w:rsid w:val="00762228"/>
    <w:rsid w:val="0076287D"/>
    <w:rsid w:val="00762D7A"/>
    <w:rsid w:val="00763472"/>
    <w:rsid w:val="00766D33"/>
    <w:rsid w:val="00772D79"/>
    <w:rsid w:val="00775028"/>
    <w:rsid w:val="007768DF"/>
    <w:rsid w:val="00790698"/>
    <w:rsid w:val="0079463D"/>
    <w:rsid w:val="0079578F"/>
    <w:rsid w:val="007A10F3"/>
    <w:rsid w:val="007A212E"/>
    <w:rsid w:val="007B0652"/>
    <w:rsid w:val="007B2E72"/>
    <w:rsid w:val="007B6214"/>
    <w:rsid w:val="007B723B"/>
    <w:rsid w:val="007C52C2"/>
    <w:rsid w:val="007D0408"/>
    <w:rsid w:val="007D183F"/>
    <w:rsid w:val="007D2254"/>
    <w:rsid w:val="007D3416"/>
    <w:rsid w:val="007D3C7E"/>
    <w:rsid w:val="007E1876"/>
    <w:rsid w:val="007E18A3"/>
    <w:rsid w:val="007E4C5B"/>
    <w:rsid w:val="007E6159"/>
    <w:rsid w:val="007E6613"/>
    <w:rsid w:val="007E6768"/>
    <w:rsid w:val="007F6662"/>
    <w:rsid w:val="00800B38"/>
    <w:rsid w:val="00804CFF"/>
    <w:rsid w:val="00806270"/>
    <w:rsid w:val="00810FE7"/>
    <w:rsid w:val="00822B47"/>
    <w:rsid w:val="0082422A"/>
    <w:rsid w:val="00824426"/>
    <w:rsid w:val="00830123"/>
    <w:rsid w:val="00832641"/>
    <w:rsid w:val="00832BF0"/>
    <w:rsid w:val="00840F96"/>
    <w:rsid w:val="00841B1C"/>
    <w:rsid w:val="00847193"/>
    <w:rsid w:val="0085049C"/>
    <w:rsid w:val="00852682"/>
    <w:rsid w:val="0085304A"/>
    <w:rsid w:val="008561DB"/>
    <w:rsid w:val="008562E6"/>
    <w:rsid w:val="00860E2E"/>
    <w:rsid w:val="008620E8"/>
    <w:rsid w:val="0086261F"/>
    <w:rsid w:val="008642E8"/>
    <w:rsid w:val="00866E46"/>
    <w:rsid w:val="00870DEC"/>
    <w:rsid w:val="00873FA3"/>
    <w:rsid w:val="008740E2"/>
    <w:rsid w:val="008743F8"/>
    <w:rsid w:val="00874D31"/>
    <w:rsid w:val="00880265"/>
    <w:rsid w:val="008804B8"/>
    <w:rsid w:val="00880D1B"/>
    <w:rsid w:val="008913F3"/>
    <w:rsid w:val="00892AF4"/>
    <w:rsid w:val="008A08C0"/>
    <w:rsid w:val="008A3995"/>
    <w:rsid w:val="008A422E"/>
    <w:rsid w:val="008A4361"/>
    <w:rsid w:val="008A4E04"/>
    <w:rsid w:val="008A5AC7"/>
    <w:rsid w:val="008B015A"/>
    <w:rsid w:val="008B0BE0"/>
    <w:rsid w:val="008B185F"/>
    <w:rsid w:val="008B244B"/>
    <w:rsid w:val="008C0C0E"/>
    <w:rsid w:val="008C108A"/>
    <w:rsid w:val="008C4CB8"/>
    <w:rsid w:val="008D028B"/>
    <w:rsid w:val="008D0B2C"/>
    <w:rsid w:val="008D3023"/>
    <w:rsid w:val="008D645D"/>
    <w:rsid w:val="008D76B6"/>
    <w:rsid w:val="008E1466"/>
    <w:rsid w:val="008E1B60"/>
    <w:rsid w:val="008E3968"/>
    <w:rsid w:val="008E4125"/>
    <w:rsid w:val="008E4F01"/>
    <w:rsid w:val="008E5403"/>
    <w:rsid w:val="008F0D23"/>
    <w:rsid w:val="008F42A1"/>
    <w:rsid w:val="008F7997"/>
    <w:rsid w:val="008F7D77"/>
    <w:rsid w:val="008F7E95"/>
    <w:rsid w:val="00903B32"/>
    <w:rsid w:val="00905EB5"/>
    <w:rsid w:val="0090616D"/>
    <w:rsid w:val="00906D3A"/>
    <w:rsid w:val="00922604"/>
    <w:rsid w:val="0092451C"/>
    <w:rsid w:val="00933687"/>
    <w:rsid w:val="009346F7"/>
    <w:rsid w:val="009357AE"/>
    <w:rsid w:val="00935CFB"/>
    <w:rsid w:val="00941A5B"/>
    <w:rsid w:val="00942666"/>
    <w:rsid w:val="00944B0A"/>
    <w:rsid w:val="00946A63"/>
    <w:rsid w:val="009513A9"/>
    <w:rsid w:val="009515A7"/>
    <w:rsid w:val="00951F7C"/>
    <w:rsid w:val="00961C22"/>
    <w:rsid w:val="009657D5"/>
    <w:rsid w:val="00970E7F"/>
    <w:rsid w:val="00973877"/>
    <w:rsid w:val="00974B22"/>
    <w:rsid w:val="009760A9"/>
    <w:rsid w:val="009760BE"/>
    <w:rsid w:val="00977C16"/>
    <w:rsid w:val="009805AC"/>
    <w:rsid w:val="00982236"/>
    <w:rsid w:val="00983592"/>
    <w:rsid w:val="00987E23"/>
    <w:rsid w:val="00991EA8"/>
    <w:rsid w:val="00994EFC"/>
    <w:rsid w:val="00997574"/>
    <w:rsid w:val="009A7AAA"/>
    <w:rsid w:val="009A7BDE"/>
    <w:rsid w:val="009B53CF"/>
    <w:rsid w:val="009B64E3"/>
    <w:rsid w:val="009B6D57"/>
    <w:rsid w:val="009C0395"/>
    <w:rsid w:val="009C096D"/>
    <w:rsid w:val="009C755E"/>
    <w:rsid w:val="009D3EBC"/>
    <w:rsid w:val="009D54CD"/>
    <w:rsid w:val="009D6D89"/>
    <w:rsid w:val="009D70F3"/>
    <w:rsid w:val="009D71D5"/>
    <w:rsid w:val="009D78EC"/>
    <w:rsid w:val="009E16EB"/>
    <w:rsid w:val="009E47F0"/>
    <w:rsid w:val="009E4A65"/>
    <w:rsid w:val="009E50A4"/>
    <w:rsid w:val="009E637A"/>
    <w:rsid w:val="009E77E9"/>
    <w:rsid w:val="009F0462"/>
    <w:rsid w:val="009F0785"/>
    <w:rsid w:val="009F2871"/>
    <w:rsid w:val="009F64EF"/>
    <w:rsid w:val="00A021DF"/>
    <w:rsid w:val="00A05857"/>
    <w:rsid w:val="00A059B4"/>
    <w:rsid w:val="00A0655B"/>
    <w:rsid w:val="00A0770B"/>
    <w:rsid w:val="00A1071C"/>
    <w:rsid w:val="00A107B1"/>
    <w:rsid w:val="00A139FD"/>
    <w:rsid w:val="00A14646"/>
    <w:rsid w:val="00A14F27"/>
    <w:rsid w:val="00A2128B"/>
    <w:rsid w:val="00A224D5"/>
    <w:rsid w:val="00A25194"/>
    <w:rsid w:val="00A26DDD"/>
    <w:rsid w:val="00A27C87"/>
    <w:rsid w:val="00A30014"/>
    <w:rsid w:val="00A325DD"/>
    <w:rsid w:val="00A40939"/>
    <w:rsid w:val="00A44046"/>
    <w:rsid w:val="00A513D4"/>
    <w:rsid w:val="00A5279C"/>
    <w:rsid w:val="00A52F8A"/>
    <w:rsid w:val="00A54B4A"/>
    <w:rsid w:val="00A55CCE"/>
    <w:rsid w:val="00A6116B"/>
    <w:rsid w:val="00A62C1B"/>
    <w:rsid w:val="00A66098"/>
    <w:rsid w:val="00A71A36"/>
    <w:rsid w:val="00A76995"/>
    <w:rsid w:val="00A77B1F"/>
    <w:rsid w:val="00A77B3F"/>
    <w:rsid w:val="00A77E05"/>
    <w:rsid w:val="00A80AA1"/>
    <w:rsid w:val="00A83000"/>
    <w:rsid w:val="00A9019C"/>
    <w:rsid w:val="00A935CE"/>
    <w:rsid w:val="00A95879"/>
    <w:rsid w:val="00A96E15"/>
    <w:rsid w:val="00A97C8C"/>
    <w:rsid w:val="00AA0AEC"/>
    <w:rsid w:val="00AA3521"/>
    <w:rsid w:val="00AA49C0"/>
    <w:rsid w:val="00AA4BB3"/>
    <w:rsid w:val="00AA5028"/>
    <w:rsid w:val="00AA5540"/>
    <w:rsid w:val="00AB0030"/>
    <w:rsid w:val="00AB1DCE"/>
    <w:rsid w:val="00AC0BB1"/>
    <w:rsid w:val="00AC19E1"/>
    <w:rsid w:val="00AC26FD"/>
    <w:rsid w:val="00AC2A9E"/>
    <w:rsid w:val="00AC36C2"/>
    <w:rsid w:val="00AC48D8"/>
    <w:rsid w:val="00AC6462"/>
    <w:rsid w:val="00AC688B"/>
    <w:rsid w:val="00AC7012"/>
    <w:rsid w:val="00AD52DC"/>
    <w:rsid w:val="00AD7C3E"/>
    <w:rsid w:val="00AE375C"/>
    <w:rsid w:val="00AE3850"/>
    <w:rsid w:val="00AE42DC"/>
    <w:rsid w:val="00AE4785"/>
    <w:rsid w:val="00AF0AF0"/>
    <w:rsid w:val="00AF0DD1"/>
    <w:rsid w:val="00AF1774"/>
    <w:rsid w:val="00AF53D8"/>
    <w:rsid w:val="00B02692"/>
    <w:rsid w:val="00B035EF"/>
    <w:rsid w:val="00B0458C"/>
    <w:rsid w:val="00B046CF"/>
    <w:rsid w:val="00B052F4"/>
    <w:rsid w:val="00B06AC3"/>
    <w:rsid w:val="00B06DE0"/>
    <w:rsid w:val="00B13BC9"/>
    <w:rsid w:val="00B14092"/>
    <w:rsid w:val="00B14F84"/>
    <w:rsid w:val="00B159AF"/>
    <w:rsid w:val="00B1745A"/>
    <w:rsid w:val="00B20A34"/>
    <w:rsid w:val="00B21673"/>
    <w:rsid w:val="00B22406"/>
    <w:rsid w:val="00B22651"/>
    <w:rsid w:val="00B22CC6"/>
    <w:rsid w:val="00B27BF6"/>
    <w:rsid w:val="00B30500"/>
    <w:rsid w:val="00B37C1D"/>
    <w:rsid w:val="00B41717"/>
    <w:rsid w:val="00B41B5B"/>
    <w:rsid w:val="00B455BB"/>
    <w:rsid w:val="00B520B9"/>
    <w:rsid w:val="00B56385"/>
    <w:rsid w:val="00B57F71"/>
    <w:rsid w:val="00B604AF"/>
    <w:rsid w:val="00B6574F"/>
    <w:rsid w:val="00B67A30"/>
    <w:rsid w:val="00B707C7"/>
    <w:rsid w:val="00B70F4B"/>
    <w:rsid w:val="00B71D12"/>
    <w:rsid w:val="00B7266E"/>
    <w:rsid w:val="00B74C2C"/>
    <w:rsid w:val="00B7519C"/>
    <w:rsid w:val="00B75C22"/>
    <w:rsid w:val="00B8111E"/>
    <w:rsid w:val="00B82731"/>
    <w:rsid w:val="00B869D7"/>
    <w:rsid w:val="00B90316"/>
    <w:rsid w:val="00B922DF"/>
    <w:rsid w:val="00B947B2"/>
    <w:rsid w:val="00B9583A"/>
    <w:rsid w:val="00B97B38"/>
    <w:rsid w:val="00BA1AB8"/>
    <w:rsid w:val="00BA3062"/>
    <w:rsid w:val="00BA514B"/>
    <w:rsid w:val="00BA5F85"/>
    <w:rsid w:val="00BB2152"/>
    <w:rsid w:val="00BC09F0"/>
    <w:rsid w:val="00BC425F"/>
    <w:rsid w:val="00BC52AF"/>
    <w:rsid w:val="00BC63FE"/>
    <w:rsid w:val="00BD0772"/>
    <w:rsid w:val="00BD3658"/>
    <w:rsid w:val="00BD38CC"/>
    <w:rsid w:val="00BD4243"/>
    <w:rsid w:val="00BD6FA4"/>
    <w:rsid w:val="00BD7582"/>
    <w:rsid w:val="00BE0348"/>
    <w:rsid w:val="00BE0E3E"/>
    <w:rsid w:val="00BE1C7F"/>
    <w:rsid w:val="00BE4AC6"/>
    <w:rsid w:val="00BE57ED"/>
    <w:rsid w:val="00BF2DCE"/>
    <w:rsid w:val="00BF3505"/>
    <w:rsid w:val="00BF3DEC"/>
    <w:rsid w:val="00BF4008"/>
    <w:rsid w:val="00BF796A"/>
    <w:rsid w:val="00C026E8"/>
    <w:rsid w:val="00C0315C"/>
    <w:rsid w:val="00C03AC7"/>
    <w:rsid w:val="00C0508E"/>
    <w:rsid w:val="00C05F0C"/>
    <w:rsid w:val="00C069BD"/>
    <w:rsid w:val="00C074CE"/>
    <w:rsid w:val="00C07BAC"/>
    <w:rsid w:val="00C117EF"/>
    <w:rsid w:val="00C22B4D"/>
    <w:rsid w:val="00C2355F"/>
    <w:rsid w:val="00C24941"/>
    <w:rsid w:val="00C32BE4"/>
    <w:rsid w:val="00C34CB9"/>
    <w:rsid w:val="00C4139C"/>
    <w:rsid w:val="00C451AD"/>
    <w:rsid w:val="00C527C6"/>
    <w:rsid w:val="00C60D03"/>
    <w:rsid w:val="00C6355F"/>
    <w:rsid w:val="00C64B04"/>
    <w:rsid w:val="00C65D49"/>
    <w:rsid w:val="00C6653F"/>
    <w:rsid w:val="00C6674A"/>
    <w:rsid w:val="00C71A0C"/>
    <w:rsid w:val="00C73ADD"/>
    <w:rsid w:val="00C744D7"/>
    <w:rsid w:val="00C74FEF"/>
    <w:rsid w:val="00C75507"/>
    <w:rsid w:val="00C76B86"/>
    <w:rsid w:val="00C81DA5"/>
    <w:rsid w:val="00C83BD9"/>
    <w:rsid w:val="00C8558D"/>
    <w:rsid w:val="00C86967"/>
    <w:rsid w:val="00C877C9"/>
    <w:rsid w:val="00C94C19"/>
    <w:rsid w:val="00C94EE9"/>
    <w:rsid w:val="00CA309E"/>
    <w:rsid w:val="00CA314E"/>
    <w:rsid w:val="00CA410B"/>
    <w:rsid w:val="00CA53C9"/>
    <w:rsid w:val="00CB1538"/>
    <w:rsid w:val="00CC0862"/>
    <w:rsid w:val="00CC09C2"/>
    <w:rsid w:val="00CC23B8"/>
    <w:rsid w:val="00CC32D6"/>
    <w:rsid w:val="00CC3657"/>
    <w:rsid w:val="00CD086C"/>
    <w:rsid w:val="00CD61D1"/>
    <w:rsid w:val="00CD7102"/>
    <w:rsid w:val="00CD7A37"/>
    <w:rsid w:val="00CE36B3"/>
    <w:rsid w:val="00CE37D5"/>
    <w:rsid w:val="00CE519B"/>
    <w:rsid w:val="00CF69C7"/>
    <w:rsid w:val="00D00FF4"/>
    <w:rsid w:val="00D01DE6"/>
    <w:rsid w:val="00D038B8"/>
    <w:rsid w:val="00D054EC"/>
    <w:rsid w:val="00D06A1E"/>
    <w:rsid w:val="00D07247"/>
    <w:rsid w:val="00D1031C"/>
    <w:rsid w:val="00D1434E"/>
    <w:rsid w:val="00D168D7"/>
    <w:rsid w:val="00D16BC4"/>
    <w:rsid w:val="00D17163"/>
    <w:rsid w:val="00D235E1"/>
    <w:rsid w:val="00D25DEB"/>
    <w:rsid w:val="00D26858"/>
    <w:rsid w:val="00D2751B"/>
    <w:rsid w:val="00D27F27"/>
    <w:rsid w:val="00D32A46"/>
    <w:rsid w:val="00D33032"/>
    <w:rsid w:val="00D35207"/>
    <w:rsid w:val="00D411B7"/>
    <w:rsid w:val="00D4471A"/>
    <w:rsid w:val="00D449CD"/>
    <w:rsid w:val="00D46B04"/>
    <w:rsid w:val="00D47858"/>
    <w:rsid w:val="00D520E7"/>
    <w:rsid w:val="00D537DB"/>
    <w:rsid w:val="00D57C80"/>
    <w:rsid w:val="00D628F4"/>
    <w:rsid w:val="00D64760"/>
    <w:rsid w:val="00D64D5E"/>
    <w:rsid w:val="00D64EA3"/>
    <w:rsid w:val="00D67B88"/>
    <w:rsid w:val="00D71F0F"/>
    <w:rsid w:val="00D729FC"/>
    <w:rsid w:val="00D73657"/>
    <w:rsid w:val="00D740E6"/>
    <w:rsid w:val="00D74718"/>
    <w:rsid w:val="00D82259"/>
    <w:rsid w:val="00D90B1F"/>
    <w:rsid w:val="00D90FDD"/>
    <w:rsid w:val="00D923C0"/>
    <w:rsid w:val="00D92F8A"/>
    <w:rsid w:val="00D95797"/>
    <w:rsid w:val="00D964E7"/>
    <w:rsid w:val="00D97947"/>
    <w:rsid w:val="00DA0919"/>
    <w:rsid w:val="00DA0D62"/>
    <w:rsid w:val="00DA18BF"/>
    <w:rsid w:val="00DB2322"/>
    <w:rsid w:val="00DB515D"/>
    <w:rsid w:val="00DB5924"/>
    <w:rsid w:val="00DC0906"/>
    <w:rsid w:val="00DC0F70"/>
    <w:rsid w:val="00DC5709"/>
    <w:rsid w:val="00DC6BCB"/>
    <w:rsid w:val="00DD2C71"/>
    <w:rsid w:val="00DD66E5"/>
    <w:rsid w:val="00DE05A7"/>
    <w:rsid w:val="00DE339E"/>
    <w:rsid w:val="00DE3D36"/>
    <w:rsid w:val="00DE6138"/>
    <w:rsid w:val="00DE614F"/>
    <w:rsid w:val="00DE6A6E"/>
    <w:rsid w:val="00DF01CB"/>
    <w:rsid w:val="00DF201D"/>
    <w:rsid w:val="00DF4670"/>
    <w:rsid w:val="00DF4982"/>
    <w:rsid w:val="00E01BE5"/>
    <w:rsid w:val="00E03396"/>
    <w:rsid w:val="00E03F9B"/>
    <w:rsid w:val="00E040CA"/>
    <w:rsid w:val="00E0570E"/>
    <w:rsid w:val="00E10747"/>
    <w:rsid w:val="00E12E57"/>
    <w:rsid w:val="00E13B8B"/>
    <w:rsid w:val="00E13E9B"/>
    <w:rsid w:val="00E154DA"/>
    <w:rsid w:val="00E16CDB"/>
    <w:rsid w:val="00E17B06"/>
    <w:rsid w:val="00E21634"/>
    <w:rsid w:val="00E25049"/>
    <w:rsid w:val="00E31F0F"/>
    <w:rsid w:val="00E32606"/>
    <w:rsid w:val="00E3374E"/>
    <w:rsid w:val="00E33C29"/>
    <w:rsid w:val="00E35D02"/>
    <w:rsid w:val="00E368DD"/>
    <w:rsid w:val="00E37972"/>
    <w:rsid w:val="00E40396"/>
    <w:rsid w:val="00E44A67"/>
    <w:rsid w:val="00E44CD3"/>
    <w:rsid w:val="00E45FF5"/>
    <w:rsid w:val="00E46DA0"/>
    <w:rsid w:val="00E507B2"/>
    <w:rsid w:val="00E50EAC"/>
    <w:rsid w:val="00E562E3"/>
    <w:rsid w:val="00E56866"/>
    <w:rsid w:val="00E62E22"/>
    <w:rsid w:val="00E64A22"/>
    <w:rsid w:val="00E65174"/>
    <w:rsid w:val="00E70450"/>
    <w:rsid w:val="00E70BB5"/>
    <w:rsid w:val="00E70DB3"/>
    <w:rsid w:val="00E71104"/>
    <w:rsid w:val="00E731F5"/>
    <w:rsid w:val="00E74115"/>
    <w:rsid w:val="00E7603D"/>
    <w:rsid w:val="00E76D14"/>
    <w:rsid w:val="00E807B9"/>
    <w:rsid w:val="00E83C06"/>
    <w:rsid w:val="00E86346"/>
    <w:rsid w:val="00E9216B"/>
    <w:rsid w:val="00E960A7"/>
    <w:rsid w:val="00E9672D"/>
    <w:rsid w:val="00EA356F"/>
    <w:rsid w:val="00EA3754"/>
    <w:rsid w:val="00EA463B"/>
    <w:rsid w:val="00EA5D65"/>
    <w:rsid w:val="00EB10C8"/>
    <w:rsid w:val="00EB1CF6"/>
    <w:rsid w:val="00EB4D39"/>
    <w:rsid w:val="00EC1B06"/>
    <w:rsid w:val="00EC22EE"/>
    <w:rsid w:val="00EC58FC"/>
    <w:rsid w:val="00ED036C"/>
    <w:rsid w:val="00ED149A"/>
    <w:rsid w:val="00ED6318"/>
    <w:rsid w:val="00EF1315"/>
    <w:rsid w:val="00EF423D"/>
    <w:rsid w:val="00EF519E"/>
    <w:rsid w:val="00EF5DBF"/>
    <w:rsid w:val="00F00837"/>
    <w:rsid w:val="00F01B2D"/>
    <w:rsid w:val="00F02E2F"/>
    <w:rsid w:val="00F04632"/>
    <w:rsid w:val="00F05809"/>
    <w:rsid w:val="00F05A70"/>
    <w:rsid w:val="00F061AC"/>
    <w:rsid w:val="00F06480"/>
    <w:rsid w:val="00F07BDC"/>
    <w:rsid w:val="00F07D42"/>
    <w:rsid w:val="00F17628"/>
    <w:rsid w:val="00F17D51"/>
    <w:rsid w:val="00F222DE"/>
    <w:rsid w:val="00F2567C"/>
    <w:rsid w:val="00F307FE"/>
    <w:rsid w:val="00F31897"/>
    <w:rsid w:val="00F35C27"/>
    <w:rsid w:val="00F36467"/>
    <w:rsid w:val="00F37E3F"/>
    <w:rsid w:val="00F42032"/>
    <w:rsid w:val="00F4219A"/>
    <w:rsid w:val="00F43D39"/>
    <w:rsid w:val="00F504A4"/>
    <w:rsid w:val="00F50EC6"/>
    <w:rsid w:val="00F52B0F"/>
    <w:rsid w:val="00F544E5"/>
    <w:rsid w:val="00F5796C"/>
    <w:rsid w:val="00F57EC5"/>
    <w:rsid w:val="00F602DC"/>
    <w:rsid w:val="00F62F6B"/>
    <w:rsid w:val="00F634FE"/>
    <w:rsid w:val="00F6544A"/>
    <w:rsid w:val="00F67B5B"/>
    <w:rsid w:val="00F7040E"/>
    <w:rsid w:val="00F72F30"/>
    <w:rsid w:val="00F807A8"/>
    <w:rsid w:val="00F864D1"/>
    <w:rsid w:val="00F9105B"/>
    <w:rsid w:val="00F92948"/>
    <w:rsid w:val="00F9340B"/>
    <w:rsid w:val="00F95289"/>
    <w:rsid w:val="00F96925"/>
    <w:rsid w:val="00FA33AC"/>
    <w:rsid w:val="00FA6E30"/>
    <w:rsid w:val="00FA7959"/>
    <w:rsid w:val="00FB238F"/>
    <w:rsid w:val="00FB2F25"/>
    <w:rsid w:val="00FB5DD6"/>
    <w:rsid w:val="00FB5EDB"/>
    <w:rsid w:val="00FB6084"/>
    <w:rsid w:val="00FB74C2"/>
    <w:rsid w:val="00FC4C4D"/>
    <w:rsid w:val="00FC544A"/>
    <w:rsid w:val="00FC592A"/>
    <w:rsid w:val="00FC6D2D"/>
    <w:rsid w:val="00FC71AB"/>
    <w:rsid w:val="00FC7773"/>
    <w:rsid w:val="00FC7E6C"/>
    <w:rsid w:val="00FD0572"/>
    <w:rsid w:val="00FD4CFA"/>
    <w:rsid w:val="00FD629D"/>
    <w:rsid w:val="00FE0380"/>
    <w:rsid w:val="00FE5D43"/>
    <w:rsid w:val="00FE685F"/>
    <w:rsid w:val="00FE6E7D"/>
    <w:rsid w:val="00FE761D"/>
    <w:rsid w:val="00FF17DA"/>
    <w:rsid w:val="00FF3CCA"/>
    <w:rsid w:val="00FF4B11"/>
    <w:rsid w:val="00FF6230"/>
    <w:rsid w:val="0123717F"/>
    <w:rsid w:val="01300109"/>
    <w:rsid w:val="013C716E"/>
    <w:rsid w:val="015A2A06"/>
    <w:rsid w:val="016D27FF"/>
    <w:rsid w:val="017139BE"/>
    <w:rsid w:val="01A31CEB"/>
    <w:rsid w:val="01AF5454"/>
    <w:rsid w:val="023D7F7D"/>
    <w:rsid w:val="0253649D"/>
    <w:rsid w:val="0258688B"/>
    <w:rsid w:val="025F5498"/>
    <w:rsid w:val="02A44AA4"/>
    <w:rsid w:val="02D765CF"/>
    <w:rsid w:val="02F70316"/>
    <w:rsid w:val="03407FEF"/>
    <w:rsid w:val="034E2884"/>
    <w:rsid w:val="03516EA1"/>
    <w:rsid w:val="03533C82"/>
    <w:rsid w:val="039D5FC3"/>
    <w:rsid w:val="03B1717C"/>
    <w:rsid w:val="03BA4F7C"/>
    <w:rsid w:val="03C012FD"/>
    <w:rsid w:val="03CB6FD5"/>
    <w:rsid w:val="03DD7CD4"/>
    <w:rsid w:val="04307DED"/>
    <w:rsid w:val="04491492"/>
    <w:rsid w:val="045914B6"/>
    <w:rsid w:val="046C714E"/>
    <w:rsid w:val="04CF7CD0"/>
    <w:rsid w:val="04D807A7"/>
    <w:rsid w:val="04F575EB"/>
    <w:rsid w:val="050C6829"/>
    <w:rsid w:val="053666FF"/>
    <w:rsid w:val="05412C3A"/>
    <w:rsid w:val="05A13421"/>
    <w:rsid w:val="05AB6FA3"/>
    <w:rsid w:val="06274CD2"/>
    <w:rsid w:val="063C49FB"/>
    <w:rsid w:val="06A6418E"/>
    <w:rsid w:val="06AF1FD4"/>
    <w:rsid w:val="06C91FED"/>
    <w:rsid w:val="06C93AC7"/>
    <w:rsid w:val="06E27392"/>
    <w:rsid w:val="06F45606"/>
    <w:rsid w:val="06F75733"/>
    <w:rsid w:val="06FA206B"/>
    <w:rsid w:val="07764646"/>
    <w:rsid w:val="077A1E53"/>
    <w:rsid w:val="079B6AE1"/>
    <w:rsid w:val="07B06FD7"/>
    <w:rsid w:val="07C95455"/>
    <w:rsid w:val="07CB6784"/>
    <w:rsid w:val="086A002C"/>
    <w:rsid w:val="08717C45"/>
    <w:rsid w:val="088004FE"/>
    <w:rsid w:val="08B01ED0"/>
    <w:rsid w:val="08BB2EEC"/>
    <w:rsid w:val="08BF496D"/>
    <w:rsid w:val="08DC1FEB"/>
    <w:rsid w:val="08EF10FC"/>
    <w:rsid w:val="092C404E"/>
    <w:rsid w:val="09646F37"/>
    <w:rsid w:val="09822228"/>
    <w:rsid w:val="09AC1F9F"/>
    <w:rsid w:val="09B1507C"/>
    <w:rsid w:val="09C16D1E"/>
    <w:rsid w:val="09C95DF8"/>
    <w:rsid w:val="0A295EB9"/>
    <w:rsid w:val="0A2B37BF"/>
    <w:rsid w:val="0A5416DA"/>
    <w:rsid w:val="0A6F3D90"/>
    <w:rsid w:val="0A775D36"/>
    <w:rsid w:val="0A82390B"/>
    <w:rsid w:val="0A99057E"/>
    <w:rsid w:val="0AC2190F"/>
    <w:rsid w:val="0AD178D9"/>
    <w:rsid w:val="0B1326F0"/>
    <w:rsid w:val="0B591540"/>
    <w:rsid w:val="0B734D08"/>
    <w:rsid w:val="0B9C030B"/>
    <w:rsid w:val="0BB856CB"/>
    <w:rsid w:val="0BD133A9"/>
    <w:rsid w:val="0BD4655A"/>
    <w:rsid w:val="0BE53D18"/>
    <w:rsid w:val="0C062CAD"/>
    <w:rsid w:val="0C3B6657"/>
    <w:rsid w:val="0C67716A"/>
    <w:rsid w:val="0C810C56"/>
    <w:rsid w:val="0C814038"/>
    <w:rsid w:val="0C8B34A5"/>
    <w:rsid w:val="0D082A6E"/>
    <w:rsid w:val="0D18175F"/>
    <w:rsid w:val="0D7F5F04"/>
    <w:rsid w:val="0D811433"/>
    <w:rsid w:val="0D920BA8"/>
    <w:rsid w:val="0DC87842"/>
    <w:rsid w:val="0DE70F17"/>
    <w:rsid w:val="0E050AD5"/>
    <w:rsid w:val="0E411871"/>
    <w:rsid w:val="0E79744D"/>
    <w:rsid w:val="0E80265B"/>
    <w:rsid w:val="0E8C2BEA"/>
    <w:rsid w:val="0E8E54E3"/>
    <w:rsid w:val="0E8E7318"/>
    <w:rsid w:val="0E96103F"/>
    <w:rsid w:val="0F0B4360"/>
    <w:rsid w:val="0F27559C"/>
    <w:rsid w:val="0F7F66B7"/>
    <w:rsid w:val="0FD710C2"/>
    <w:rsid w:val="100D5E2E"/>
    <w:rsid w:val="108D5F93"/>
    <w:rsid w:val="10A16086"/>
    <w:rsid w:val="10A813CF"/>
    <w:rsid w:val="10D07561"/>
    <w:rsid w:val="10F26BDC"/>
    <w:rsid w:val="111E2F24"/>
    <w:rsid w:val="119D1273"/>
    <w:rsid w:val="11DF4595"/>
    <w:rsid w:val="1246108B"/>
    <w:rsid w:val="124B0C2E"/>
    <w:rsid w:val="12DB1F3C"/>
    <w:rsid w:val="12FE4FCF"/>
    <w:rsid w:val="131B16E4"/>
    <w:rsid w:val="138A3A1F"/>
    <w:rsid w:val="13982333"/>
    <w:rsid w:val="13B10CDE"/>
    <w:rsid w:val="13B13222"/>
    <w:rsid w:val="13BA3C90"/>
    <w:rsid w:val="13C43422"/>
    <w:rsid w:val="13F67B78"/>
    <w:rsid w:val="14231760"/>
    <w:rsid w:val="14823B64"/>
    <w:rsid w:val="14982DBA"/>
    <w:rsid w:val="14BF5D16"/>
    <w:rsid w:val="15091921"/>
    <w:rsid w:val="151F30D9"/>
    <w:rsid w:val="15437384"/>
    <w:rsid w:val="15810707"/>
    <w:rsid w:val="158C14E9"/>
    <w:rsid w:val="15A97859"/>
    <w:rsid w:val="15DC167B"/>
    <w:rsid w:val="15E264D0"/>
    <w:rsid w:val="15EB7E1A"/>
    <w:rsid w:val="1656036F"/>
    <w:rsid w:val="165F1509"/>
    <w:rsid w:val="16907930"/>
    <w:rsid w:val="16C8142F"/>
    <w:rsid w:val="16D52888"/>
    <w:rsid w:val="17107E9E"/>
    <w:rsid w:val="17163A61"/>
    <w:rsid w:val="173417D6"/>
    <w:rsid w:val="177D2462"/>
    <w:rsid w:val="17A36655"/>
    <w:rsid w:val="17BB3CFC"/>
    <w:rsid w:val="18023229"/>
    <w:rsid w:val="185815FC"/>
    <w:rsid w:val="18B05A77"/>
    <w:rsid w:val="19231FC9"/>
    <w:rsid w:val="196728F8"/>
    <w:rsid w:val="19760E85"/>
    <w:rsid w:val="1984089D"/>
    <w:rsid w:val="199E7503"/>
    <w:rsid w:val="19A25384"/>
    <w:rsid w:val="19DD6BFB"/>
    <w:rsid w:val="1A195E65"/>
    <w:rsid w:val="1AA8344A"/>
    <w:rsid w:val="1AF239EF"/>
    <w:rsid w:val="1B1E790D"/>
    <w:rsid w:val="1B243046"/>
    <w:rsid w:val="1B3F6E41"/>
    <w:rsid w:val="1B78309A"/>
    <w:rsid w:val="1B974E00"/>
    <w:rsid w:val="1BA0449E"/>
    <w:rsid w:val="1BC77128"/>
    <w:rsid w:val="1BD7726B"/>
    <w:rsid w:val="1C1F10A0"/>
    <w:rsid w:val="1C7B2385"/>
    <w:rsid w:val="1C7B2C32"/>
    <w:rsid w:val="1CC044BB"/>
    <w:rsid w:val="1D444093"/>
    <w:rsid w:val="1D9933F6"/>
    <w:rsid w:val="1DA575B0"/>
    <w:rsid w:val="1DCA181A"/>
    <w:rsid w:val="1DCE222D"/>
    <w:rsid w:val="1E43335C"/>
    <w:rsid w:val="1E505D8D"/>
    <w:rsid w:val="1E5E6B91"/>
    <w:rsid w:val="1E7F70C9"/>
    <w:rsid w:val="1F300B47"/>
    <w:rsid w:val="1F720C8D"/>
    <w:rsid w:val="201D0F3D"/>
    <w:rsid w:val="20370A76"/>
    <w:rsid w:val="203E1472"/>
    <w:rsid w:val="204A5370"/>
    <w:rsid w:val="216D7966"/>
    <w:rsid w:val="21D50851"/>
    <w:rsid w:val="22B92236"/>
    <w:rsid w:val="22C72039"/>
    <w:rsid w:val="23F15106"/>
    <w:rsid w:val="23F21521"/>
    <w:rsid w:val="23FC6533"/>
    <w:rsid w:val="24017D60"/>
    <w:rsid w:val="240A45EE"/>
    <w:rsid w:val="243335F1"/>
    <w:rsid w:val="243B0014"/>
    <w:rsid w:val="24784EE9"/>
    <w:rsid w:val="24BA2988"/>
    <w:rsid w:val="24EC01AC"/>
    <w:rsid w:val="24EC01F7"/>
    <w:rsid w:val="25645EC9"/>
    <w:rsid w:val="25C66622"/>
    <w:rsid w:val="25CA020F"/>
    <w:rsid w:val="25DE6EB0"/>
    <w:rsid w:val="260C10FB"/>
    <w:rsid w:val="26456830"/>
    <w:rsid w:val="265A67F9"/>
    <w:rsid w:val="26C458E2"/>
    <w:rsid w:val="26CE78BA"/>
    <w:rsid w:val="271409AE"/>
    <w:rsid w:val="27475DCF"/>
    <w:rsid w:val="27B46D8B"/>
    <w:rsid w:val="27BF74E7"/>
    <w:rsid w:val="27D44FF3"/>
    <w:rsid w:val="27FD605C"/>
    <w:rsid w:val="28095B34"/>
    <w:rsid w:val="284B6AB1"/>
    <w:rsid w:val="285F5C4A"/>
    <w:rsid w:val="28B2484D"/>
    <w:rsid w:val="28C62FB8"/>
    <w:rsid w:val="28EE518D"/>
    <w:rsid w:val="291D457B"/>
    <w:rsid w:val="29287261"/>
    <w:rsid w:val="29440A64"/>
    <w:rsid w:val="296A1225"/>
    <w:rsid w:val="29C658CF"/>
    <w:rsid w:val="29CF524F"/>
    <w:rsid w:val="2A194800"/>
    <w:rsid w:val="2A263866"/>
    <w:rsid w:val="2A49689F"/>
    <w:rsid w:val="2A60090E"/>
    <w:rsid w:val="2A677016"/>
    <w:rsid w:val="2A7073E2"/>
    <w:rsid w:val="2ACF0230"/>
    <w:rsid w:val="2B6E30A2"/>
    <w:rsid w:val="2C3B50A3"/>
    <w:rsid w:val="2C5179BC"/>
    <w:rsid w:val="2C834A9A"/>
    <w:rsid w:val="2C8E16F5"/>
    <w:rsid w:val="2CF12B0E"/>
    <w:rsid w:val="2CFC6D95"/>
    <w:rsid w:val="2D0F642C"/>
    <w:rsid w:val="2D4A0E29"/>
    <w:rsid w:val="2D69660C"/>
    <w:rsid w:val="2D861AC8"/>
    <w:rsid w:val="2DE34406"/>
    <w:rsid w:val="2E0370A8"/>
    <w:rsid w:val="2E090714"/>
    <w:rsid w:val="2E2C0D3D"/>
    <w:rsid w:val="2E326B5C"/>
    <w:rsid w:val="2E67702B"/>
    <w:rsid w:val="2E6E75CF"/>
    <w:rsid w:val="2EDC0FD3"/>
    <w:rsid w:val="2F280E38"/>
    <w:rsid w:val="2F7F157A"/>
    <w:rsid w:val="2FB84BD7"/>
    <w:rsid w:val="2FBC361A"/>
    <w:rsid w:val="2FC61CC0"/>
    <w:rsid w:val="2FF50535"/>
    <w:rsid w:val="308440C8"/>
    <w:rsid w:val="30B31CCB"/>
    <w:rsid w:val="30C41219"/>
    <w:rsid w:val="30C67313"/>
    <w:rsid w:val="30C70618"/>
    <w:rsid w:val="30D74E10"/>
    <w:rsid w:val="310E3C67"/>
    <w:rsid w:val="311C1F35"/>
    <w:rsid w:val="31337697"/>
    <w:rsid w:val="315423AD"/>
    <w:rsid w:val="3159659D"/>
    <w:rsid w:val="31601751"/>
    <w:rsid w:val="31DB35D8"/>
    <w:rsid w:val="31DF11B1"/>
    <w:rsid w:val="32194741"/>
    <w:rsid w:val="325D2DA0"/>
    <w:rsid w:val="3278210D"/>
    <w:rsid w:val="32A54325"/>
    <w:rsid w:val="32C338D5"/>
    <w:rsid w:val="32E4154B"/>
    <w:rsid w:val="32FE477D"/>
    <w:rsid w:val="33050B43"/>
    <w:rsid w:val="33334762"/>
    <w:rsid w:val="334810C0"/>
    <w:rsid w:val="335B3A0E"/>
    <w:rsid w:val="337E580A"/>
    <w:rsid w:val="33A22B04"/>
    <w:rsid w:val="33BB606C"/>
    <w:rsid w:val="33D44A17"/>
    <w:rsid w:val="34103577"/>
    <w:rsid w:val="34313AAC"/>
    <w:rsid w:val="343276FC"/>
    <w:rsid w:val="346D4FAF"/>
    <w:rsid w:val="34705D71"/>
    <w:rsid w:val="34D039B6"/>
    <w:rsid w:val="35C6068D"/>
    <w:rsid w:val="35C6085F"/>
    <w:rsid w:val="35C730E2"/>
    <w:rsid w:val="361636DB"/>
    <w:rsid w:val="3637097E"/>
    <w:rsid w:val="366C6C5A"/>
    <w:rsid w:val="367B7EA0"/>
    <w:rsid w:val="36CA6CCB"/>
    <w:rsid w:val="36F05217"/>
    <w:rsid w:val="36F16EB3"/>
    <w:rsid w:val="371053CA"/>
    <w:rsid w:val="375458D3"/>
    <w:rsid w:val="37677D7A"/>
    <w:rsid w:val="37B75977"/>
    <w:rsid w:val="37ED7F2E"/>
    <w:rsid w:val="38053237"/>
    <w:rsid w:val="381C64AE"/>
    <w:rsid w:val="385B379E"/>
    <w:rsid w:val="38704279"/>
    <w:rsid w:val="38727E18"/>
    <w:rsid w:val="38750C57"/>
    <w:rsid w:val="387547D9"/>
    <w:rsid w:val="388B792B"/>
    <w:rsid w:val="38CD6BED"/>
    <w:rsid w:val="38E24BB0"/>
    <w:rsid w:val="38EE4BC9"/>
    <w:rsid w:val="39756BD2"/>
    <w:rsid w:val="39812471"/>
    <w:rsid w:val="39CA780E"/>
    <w:rsid w:val="39E47D95"/>
    <w:rsid w:val="39ED21B7"/>
    <w:rsid w:val="39F554BB"/>
    <w:rsid w:val="3A14325D"/>
    <w:rsid w:val="3A2210A6"/>
    <w:rsid w:val="3A3F3BCE"/>
    <w:rsid w:val="3A5852C1"/>
    <w:rsid w:val="3A752020"/>
    <w:rsid w:val="3ABD4362"/>
    <w:rsid w:val="3ACB4A8D"/>
    <w:rsid w:val="3B5530F7"/>
    <w:rsid w:val="3B576E07"/>
    <w:rsid w:val="3B6720C4"/>
    <w:rsid w:val="3B824169"/>
    <w:rsid w:val="3B8330AD"/>
    <w:rsid w:val="3B8F2744"/>
    <w:rsid w:val="3B9F2873"/>
    <w:rsid w:val="3C1A0ED8"/>
    <w:rsid w:val="3C88075E"/>
    <w:rsid w:val="3C925410"/>
    <w:rsid w:val="3CFD619E"/>
    <w:rsid w:val="3D29042E"/>
    <w:rsid w:val="3D382B00"/>
    <w:rsid w:val="3D396ED7"/>
    <w:rsid w:val="3D3E3B64"/>
    <w:rsid w:val="3D7859F6"/>
    <w:rsid w:val="3D87032D"/>
    <w:rsid w:val="3DFA2BBE"/>
    <w:rsid w:val="3E4D7787"/>
    <w:rsid w:val="3E772188"/>
    <w:rsid w:val="3E8D2B67"/>
    <w:rsid w:val="3E906DA6"/>
    <w:rsid w:val="3EAA16DD"/>
    <w:rsid w:val="3EB00C93"/>
    <w:rsid w:val="3F0C7816"/>
    <w:rsid w:val="3F2F321C"/>
    <w:rsid w:val="3F3D67A7"/>
    <w:rsid w:val="3F476FDD"/>
    <w:rsid w:val="3F617288"/>
    <w:rsid w:val="3F623FCD"/>
    <w:rsid w:val="4023274B"/>
    <w:rsid w:val="402B3EDA"/>
    <w:rsid w:val="402F708F"/>
    <w:rsid w:val="40790653"/>
    <w:rsid w:val="40B22DC4"/>
    <w:rsid w:val="40BF0D8E"/>
    <w:rsid w:val="41200E85"/>
    <w:rsid w:val="413325FF"/>
    <w:rsid w:val="415443BB"/>
    <w:rsid w:val="41674A59"/>
    <w:rsid w:val="41A40141"/>
    <w:rsid w:val="42192EE6"/>
    <w:rsid w:val="421C08B6"/>
    <w:rsid w:val="42D81CB0"/>
    <w:rsid w:val="430C67DF"/>
    <w:rsid w:val="432B3F06"/>
    <w:rsid w:val="432E5044"/>
    <w:rsid w:val="43497602"/>
    <w:rsid w:val="43747426"/>
    <w:rsid w:val="437C315C"/>
    <w:rsid w:val="43EA47C4"/>
    <w:rsid w:val="44300326"/>
    <w:rsid w:val="44AA55B7"/>
    <w:rsid w:val="44BA7647"/>
    <w:rsid w:val="44CF0329"/>
    <w:rsid w:val="44FF20C1"/>
    <w:rsid w:val="453437A9"/>
    <w:rsid w:val="45353F5B"/>
    <w:rsid w:val="45AA6260"/>
    <w:rsid w:val="45AC5A5D"/>
    <w:rsid w:val="45DB25B6"/>
    <w:rsid w:val="461937E2"/>
    <w:rsid w:val="4627540B"/>
    <w:rsid w:val="466D5111"/>
    <w:rsid w:val="466E049A"/>
    <w:rsid w:val="469D546A"/>
    <w:rsid w:val="46C53FAB"/>
    <w:rsid w:val="46D11FBC"/>
    <w:rsid w:val="47241198"/>
    <w:rsid w:val="47885136"/>
    <w:rsid w:val="47C77502"/>
    <w:rsid w:val="47E51BDC"/>
    <w:rsid w:val="481404E4"/>
    <w:rsid w:val="482C5BCF"/>
    <w:rsid w:val="483454DE"/>
    <w:rsid w:val="48773016"/>
    <w:rsid w:val="48F5028F"/>
    <w:rsid w:val="491E3CFD"/>
    <w:rsid w:val="492B4123"/>
    <w:rsid w:val="493375A8"/>
    <w:rsid w:val="494C5EF3"/>
    <w:rsid w:val="495D4B69"/>
    <w:rsid w:val="49A444CE"/>
    <w:rsid w:val="49BD311D"/>
    <w:rsid w:val="49DA0FF1"/>
    <w:rsid w:val="49E0367B"/>
    <w:rsid w:val="49E85F77"/>
    <w:rsid w:val="4A1C24AC"/>
    <w:rsid w:val="4A2B1C30"/>
    <w:rsid w:val="4A372119"/>
    <w:rsid w:val="4A3B14B7"/>
    <w:rsid w:val="4A8355EE"/>
    <w:rsid w:val="4A8D1C7B"/>
    <w:rsid w:val="4AD73CA9"/>
    <w:rsid w:val="4AE7646B"/>
    <w:rsid w:val="4AF074FE"/>
    <w:rsid w:val="4B00558C"/>
    <w:rsid w:val="4B1132B6"/>
    <w:rsid w:val="4B7927EA"/>
    <w:rsid w:val="4B8256B9"/>
    <w:rsid w:val="4BAD3D0D"/>
    <w:rsid w:val="4BC46FDE"/>
    <w:rsid w:val="4BD20946"/>
    <w:rsid w:val="4C2966FC"/>
    <w:rsid w:val="4C4819BB"/>
    <w:rsid w:val="4C673879"/>
    <w:rsid w:val="4C773E82"/>
    <w:rsid w:val="4CBE2078"/>
    <w:rsid w:val="4D325A88"/>
    <w:rsid w:val="4D796F28"/>
    <w:rsid w:val="4DC52912"/>
    <w:rsid w:val="4DDE7617"/>
    <w:rsid w:val="4DEA5F62"/>
    <w:rsid w:val="4DF73079"/>
    <w:rsid w:val="4E501D07"/>
    <w:rsid w:val="4E505293"/>
    <w:rsid w:val="4EAE4DA6"/>
    <w:rsid w:val="4EBC40BC"/>
    <w:rsid w:val="4EBF3CD1"/>
    <w:rsid w:val="4EFF3B21"/>
    <w:rsid w:val="4F0F02C3"/>
    <w:rsid w:val="4F1D03E4"/>
    <w:rsid w:val="4F774D01"/>
    <w:rsid w:val="4F9C17C2"/>
    <w:rsid w:val="4FE02C8E"/>
    <w:rsid w:val="4FE479B6"/>
    <w:rsid w:val="502F13CB"/>
    <w:rsid w:val="50456F38"/>
    <w:rsid w:val="5099184C"/>
    <w:rsid w:val="50A06435"/>
    <w:rsid w:val="50DB5243"/>
    <w:rsid w:val="50E14AA5"/>
    <w:rsid w:val="50E61077"/>
    <w:rsid w:val="5106297C"/>
    <w:rsid w:val="51B04F15"/>
    <w:rsid w:val="51E40D70"/>
    <w:rsid w:val="51F91145"/>
    <w:rsid w:val="5254009F"/>
    <w:rsid w:val="525C2540"/>
    <w:rsid w:val="529F37A1"/>
    <w:rsid w:val="52A86F2C"/>
    <w:rsid w:val="53486CF3"/>
    <w:rsid w:val="5353640D"/>
    <w:rsid w:val="53552672"/>
    <w:rsid w:val="535527F0"/>
    <w:rsid w:val="53AE5FE6"/>
    <w:rsid w:val="53C92E72"/>
    <w:rsid w:val="54113878"/>
    <w:rsid w:val="542501D0"/>
    <w:rsid w:val="543750C2"/>
    <w:rsid w:val="543A47A5"/>
    <w:rsid w:val="54471404"/>
    <w:rsid w:val="545926D0"/>
    <w:rsid w:val="54695A16"/>
    <w:rsid w:val="54863837"/>
    <w:rsid w:val="54934654"/>
    <w:rsid w:val="54AE49FC"/>
    <w:rsid w:val="54CD50BB"/>
    <w:rsid w:val="54E827E4"/>
    <w:rsid w:val="54F93B76"/>
    <w:rsid w:val="54FF3501"/>
    <w:rsid w:val="55600F9B"/>
    <w:rsid w:val="55B02858"/>
    <w:rsid w:val="55B442A9"/>
    <w:rsid w:val="55B5662C"/>
    <w:rsid w:val="55DF49C6"/>
    <w:rsid w:val="561870B3"/>
    <w:rsid w:val="561E7DBE"/>
    <w:rsid w:val="565D5B37"/>
    <w:rsid w:val="565E4742"/>
    <w:rsid w:val="5670548E"/>
    <w:rsid w:val="568E5C7C"/>
    <w:rsid w:val="56A623E9"/>
    <w:rsid w:val="56EF6D5A"/>
    <w:rsid w:val="57691C3A"/>
    <w:rsid w:val="57704EAE"/>
    <w:rsid w:val="577A48BC"/>
    <w:rsid w:val="579B08C7"/>
    <w:rsid w:val="57C15010"/>
    <w:rsid w:val="57D30244"/>
    <w:rsid w:val="57EC042E"/>
    <w:rsid w:val="57FE5FF4"/>
    <w:rsid w:val="58104109"/>
    <w:rsid w:val="581C2E3F"/>
    <w:rsid w:val="58587D80"/>
    <w:rsid w:val="58695A9C"/>
    <w:rsid w:val="58E7547A"/>
    <w:rsid w:val="59492EB6"/>
    <w:rsid w:val="594D55A8"/>
    <w:rsid w:val="595A2E26"/>
    <w:rsid w:val="596A0A97"/>
    <w:rsid w:val="59F44301"/>
    <w:rsid w:val="5A1767E5"/>
    <w:rsid w:val="5A397296"/>
    <w:rsid w:val="5A7157E8"/>
    <w:rsid w:val="5AAD7BA5"/>
    <w:rsid w:val="5AFC6B2D"/>
    <w:rsid w:val="5B0E610D"/>
    <w:rsid w:val="5B247268"/>
    <w:rsid w:val="5B293EF0"/>
    <w:rsid w:val="5B44560A"/>
    <w:rsid w:val="5B4B72F9"/>
    <w:rsid w:val="5B555A68"/>
    <w:rsid w:val="5B5C699F"/>
    <w:rsid w:val="5B643ABF"/>
    <w:rsid w:val="5B714EF2"/>
    <w:rsid w:val="5BB3647D"/>
    <w:rsid w:val="5BBC30C5"/>
    <w:rsid w:val="5C0F2E1E"/>
    <w:rsid w:val="5C224A91"/>
    <w:rsid w:val="5C3B3456"/>
    <w:rsid w:val="5C426086"/>
    <w:rsid w:val="5C5F347C"/>
    <w:rsid w:val="5C67258D"/>
    <w:rsid w:val="5C8F718F"/>
    <w:rsid w:val="5CAC7F8B"/>
    <w:rsid w:val="5D110756"/>
    <w:rsid w:val="5D2A7983"/>
    <w:rsid w:val="5D85547F"/>
    <w:rsid w:val="5E0302CC"/>
    <w:rsid w:val="5E1D411A"/>
    <w:rsid w:val="5E321C4C"/>
    <w:rsid w:val="5E3A4A16"/>
    <w:rsid w:val="5E934E6C"/>
    <w:rsid w:val="5E9C4971"/>
    <w:rsid w:val="5EAB7682"/>
    <w:rsid w:val="5F8269A1"/>
    <w:rsid w:val="5FAB1581"/>
    <w:rsid w:val="5FB7664A"/>
    <w:rsid w:val="5FC01DAF"/>
    <w:rsid w:val="5FC51590"/>
    <w:rsid w:val="5FE8563A"/>
    <w:rsid w:val="603E7BF6"/>
    <w:rsid w:val="60586B78"/>
    <w:rsid w:val="61261732"/>
    <w:rsid w:val="614C4ECC"/>
    <w:rsid w:val="618D7700"/>
    <w:rsid w:val="61A15679"/>
    <w:rsid w:val="61C83A20"/>
    <w:rsid w:val="61D314CE"/>
    <w:rsid w:val="61DD1577"/>
    <w:rsid w:val="61E412C6"/>
    <w:rsid w:val="620826E5"/>
    <w:rsid w:val="624D0CCD"/>
    <w:rsid w:val="629E24B6"/>
    <w:rsid w:val="62BB7A35"/>
    <w:rsid w:val="62BD4526"/>
    <w:rsid w:val="62F65F5C"/>
    <w:rsid w:val="63113158"/>
    <w:rsid w:val="6377613F"/>
    <w:rsid w:val="63C16B69"/>
    <w:rsid w:val="63DA25E0"/>
    <w:rsid w:val="640F028E"/>
    <w:rsid w:val="642D0F5A"/>
    <w:rsid w:val="64367476"/>
    <w:rsid w:val="643F5B88"/>
    <w:rsid w:val="644464B4"/>
    <w:rsid w:val="644A0834"/>
    <w:rsid w:val="64BB3FC5"/>
    <w:rsid w:val="64C676BB"/>
    <w:rsid w:val="64CD5DD8"/>
    <w:rsid w:val="64D962F2"/>
    <w:rsid w:val="652F488E"/>
    <w:rsid w:val="65422186"/>
    <w:rsid w:val="655D2DD3"/>
    <w:rsid w:val="65637F54"/>
    <w:rsid w:val="65EC18C9"/>
    <w:rsid w:val="65F94989"/>
    <w:rsid w:val="660E40A9"/>
    <w:rsid w:val="667243FC"/>
    <w:rsid w:val="66C1668E"/>
    <w:rsid w:val="66CE715D"/>
    <w:rsid w:val="66DF578D"/>
    <w:rsid w:val="67337578"/>
    <w:rsid w:val="674D06C6"/>
    <w:rsid w:val="677471CD"/>
    <w:rsid w:val="679328A0"/>
    <w:rsid w:val="67F24AF2"/>
    <w:rsid w:val="6820099F"/>
    <w:rsid w:val="68623A12"/>
    <w:rsid w:val="689B11B3"/>
    <w:rsid w:val="68AD66CB"/>
    <w:rsid w:val="68AE414D"/>
    <w:rsid w:val="68B872AA"/>
    <w:rsid w:val="68C309D3"/>
    <w:rsid w:val="68DE1782"/>
    <w:rsid w:val="68E701AB"/>
    <w:rsid w:val="68FB09C9"/>
    <w:rsid w:val="698B1BDD"/>
    <w:rsid w:val="69992A45"/>
    <w:rsid w:val="69A91ABE"/>
    <w:rsid w:val="69BD7798"/>
    <w:rsid w:val="69D47AC7"/>
    <w:rsid w:val="6A8E7670"/>
    <w:rsid w:val="6A9B3015"/>
    <w:rsid w:val="6ABA5127"/>
    <w:rsid w:val="6AFE6C63"/>
    <w:rsid w:val="6B192F42"/>
    <w:rsid w:val="6B2D4453"/>
    <w:rsid w:val="6B520742"/>
    <w:rsid w:val="6C2C1C42"/>
    <w:rsid w:val="6C377559"/>
    <w:rsid w:val="6C48224E"/>
    <w:rsid w:val="6C647D36"/>
    <w:rsid w:val="6C683D48"/>
    <w:rsid w:val="6C760C80"/>
    <w:rsid w:val="6CDF16F9"/>
    <w:rsid w:val="6CFB1689"/>
    <w:rsid w:val="6D4F54F6"/>
    <w:rsid w:val="6D621B82"/>
    <w:rsid w:val="6DEE7589"/>
    <w:rsid w:val="6E243A43"/>
    <w:rsid w:val="6E2522A5"/>
    <w:rsid w:val="6E6439FD"/>
    <w:rsid w:val="6ED72644"/>
    <w:rsid w:val="6F324A06"/>
    <w:rsid w:val="6F4D2BCD"/>
    <w:rsid w:val="6F7A7278"/>
    <w:rsid w:val="6FBA56AA"/>
    <w:rsid w:val="6FD40CBF"/>
    <w:rsid w:val="70445D37"/>
    <w:rsid w:val="708539A9"/>
    <w:rsid w:val="70C93CA8"/>
    <w:rsid w:val="70EE4F40"/>
    <w:rsid w:val="70F36201"/>
    <w:rsid w:val="712B5188"/>
    <w:rsid w:val="71526732"/>
    <w:rsid w:val="717E596D"/>
    <w:rsid w:val="718240FE"/>
    <w:rsid w:val="71867DD2"/>
    <w:rsid w:val="71EE5E99"/>
    <w:rsid w:val="72590EB7"/>
    <w:rsid w:val="725A0FBE"/>
    <w:rsid w:val="7296248F"/>
    <w:rsid w:val="72EC15D5"/>
    <w:rsid w:val="72F95D12"/>
    <w:rsid w:val="731359B6"/>
    <w:rsid w:val="73325992"/>
    <w:rsid w:val="73376E36"/>
    <w:rsid w:val="73676514"/>
    <w:rsid w:val="738338FD"/>
    <w:rsid w:val="73A26050"/>
    <w:rsid w:val="740D2012"/>
    <w:rsid w:val="74144E7E"/>
    <w:rsid w:val="7470131D"/>
    <w:rsid w:val="74896142"/>
    <w:rsid w:val="74CC6762"/>
    <w:rsid w:val="74F87AE3"/>
    <w:rsid w:val="74FC730A"/>
    <w:rsid w:val="74FF3244"/>
    <w:rsid w:val="75473F77"/>
    <w:rsid w:val="755C0699"/>
    <w:rsid w:val="756C2136"/>
    <w:rsid w:val="75790EAC"/>
    <w:rsid w:val="75803AEC"/>
    <w:rsid w:val="75805223"/>
    <w:rsid w:val="75AC5B7C"/>
    <w:rsid w:val="75CF00F2"/>
    <w:rsid w:val="75D87D82"/>
    <w:rsid w:val="75DB3592"/>
    <w:rsid w:val="76314344"/>
    <w:rsid w:val="76520112"/>
    <w:rsid w:val="769E4528"/>
    <w:rsid w:val="76B609C6"/>
    <w:rsid w:val="76BB6793"/>
    <w:rsid w:val="77054202"/>
    <w:rsid w:val="772028FD"/>
    <w:rsid w:val="777C3638"/>
    <w:rsid w:val="77FC5A98"/>
    <w:rsid w:val="783801B4"/>
    <w:rsid w:val="785C2B78"/>
    <w:rsid w:val="788E2DC1"/>
    <w:rsid w:val="78C403E4"/>
    <w:rsid w:val="78C86137"/>
    <w:rsid w:val="78E44890"/>
    <w:rsid w:val="791B0EB5"/>
    <w:rsid w:val="79276434"/>
    <w:rsid w:val="792B03DA"/>
    <w:rsid w:val="796A5D19"/>
    <w:rsid w:val="79CE24B8"/>
    <w:rsid w:val="79E92EFC"/>
    <w:rsid w:val="79FB5128"/>
    <w:rsid w:val="7A0B4FAB"/>
    <w:rsid w:val="7A31735C"/>
    <w:rsid w:val="7A330D80"/>
    <w:rsid w:val="7A491B93"/>
    <w:rsid w:val="7A7E1C99"/>
    <w:rsid w:val="7A9E2C24"/>
    <w:rsid w:val="7AAA4692"/>
    <w:rsid w:val="7AB505DC"/>
    <w:rsid w:val="7ABB6200"/>
    <w:rsid w:val="7B070BE4"/>
    <w:rsid w:val="7B370854"/>
    <w:rsid w:val="7B3A312D"/>
    <w:rsid w:val="7B6869EE"/>
    <w:rsid w:val="7B693576"/>
    <w:rsid w:val="7B996507"/>
    <w:rsid w:val="7BDE0BA5"/>
    <w:rsid w:val="7BFD7A25"/>
    <w:rsid w:val="7C1B5FDC"/>
    <w:rsid w:val="7C432749"/>
    <w:rsid w:val="7C451187"/>
    <w:rsid w:val="7C6A62AD"/>
    <w:rsid w:val="7C703666"/>
    <w:rsid w:val="7C9C6CF2"/>
    <w:rsid w:val="7CA60BF3"/>
    <w:rsid w:val="7CB671D4"/>
    <w:rsid w:val="7CC03A55"/>
    <w:rsid w:val="7CC04FB7"/>
    <w:rsid w:val="7CEE7CE3"/>
    <w:rsid w:val="7CFB3458"/>
    <w:rsid w:val="7D4B5092"/>
    <w:rsid w:val="7DA07A0E"/>
    <w:rsid w:val="7DFB1EBB"/>
    <w:rsid w:val="7E093287"/>
    <w:rsid w:val="7E3B5AC9"/>
    <w:rsid w:val="7E5434BA"/>
    <w:rsid w:val="7E66083D"/>
    <w:rsid w:val="7E9931F2"/>
    <w:rsid w:val="7EBF4B0E"/>
    <w:rsid w:val="7EC71CF5"/>
    <w:rsid w:val="7EEE11F5"/>
    <w:rsid w:val="7EF01124"/>
    <w:rsid w:val="7F107493"/>
    <w:rsid w:val="7F1A0E4F"/>
    <w:rsid w:val="7F604A2F"/>
    <w:rsid w:val="7F8F0343"/>
    <w:rsid w:val="7FA83588"/>
    <w:rsid w:val="7FD44A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6"/>
    <w:basedOn w:val="1"/>
    <w:next w:val="5"/>
    <w:qFormat/>
    <w:uiPriority w:val="0"/>
    <w:pPr>
      <w:keepNext/>
      <w:jc w:val="center"/>
      <w:outlineLvl w:val="5"/>
    </w:pPr>
    <w:rPr>
      <w:b/>
      <w:kern w:val="0"/>
      <w:sz w:val="44"/>
      <w:szCs w:val="2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0"/>
    <w:pPr>
      <w:ind w:firstLine="420" w:firstLineChars="200"/>
    </w:pPr>
    <w:rPr>
      <w:rFonts w:ascii="Calibri" w:hAnsi="Calibri"/>
      <w:szCs w:val="22"/>
    </w:rPr>
  </w:style>
  <w:style w:type="paragraph" w:styleId="5">
    <w:name w:val="Normal Indent"/>
    <w:basedOn w:val="1"/>
    <w:qFormat/>
    <w:uiPriority w:val="0"/>
    <w:pPr>
      <w:ind w:firstLine="420"/>
    </w:pPr>
    <w:rPr>
      <w:rFonts w:ascii="Calibri" w:hAnsi="Calibri"/>
      <w:szCs w:val="20"/>
    </w:rPr>
  </w:style>
  <w:style w:type="paragraph" w:styleId="6">
    <w:name w:val="Body Text"/>
    <w:basedOn w:val="1"/>
    <w:next w:val="7"/>
    <w:qFormat/>
    <w:uiPriority w:val="1"/>
    <w:rPr>
      <w:rFonts w:ascii="楷体_GB2312" w:hAnsi="Arial" w:eastAsia="楷体_GB2312"/>
      <w:sz w:val="28"/>
      <w:szCs w:val="28"/>
    </w:rPr>
  </w:style>
  <w:style w:type="paragraph" w:customStyle="1" w:styleId="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8">
    <w:name w:val="Plain Text"/>
    <w:basedOn w:val="1"/>
    <w:qFormat/>
    <w:uiPriority w:val="0"/>
    <w:rPr>
      <w:rFonts w:ascii="宋体" w:hAnsi="Courier New" w:cs="Courier New"/>
      <w:szCs w:val="21"/>
    </w:r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unhideWhenUsed/>
    <w:qFormat/>
    <w:uiPriority w:val="0"/>
    <w:pPr>
      <w:tabs>
        <w:tab w:val="center" w:pos="4153"/>
        <w:tab w:val="right" w:pos="8306"/>
      </w:tabs>
      <w:snapToGrid w:val="0"/>
      <w:jc w:val="left"/>
    </w:pPr>
    <w:rPr>
      <w:sz w:val="18"/>
      <w:szCs w:val="18"/>
    </w:rPr>
  </w:style>
  <w:style w:type="paragraph" w:styleId="12">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character" w:styleId="18">
    <w:name w:val="Hyperlink"/>
    <w:basedOn w:val="16"/>
    <w:qFormat/>
    <w:uiPriority w:val="0"/>
    <w:rPr>
      <w:color w:val="003366"/>
      <w:u w:val="none"/>
    </w:rPr>
  </w:style>
  <w:style w:type="paragraph" w:customStyle="1" w:styleId="19">
    <w:name w:val="正文（缩进）"/>
    <w:basedOn w:val="1"/>
    <w:qFormat/>
    <w:uiPriority w:val="0"/>
    <w:pPr>
      <w:ind w:firstLine="480" w:firstLineChars="200"/>
    </w:pPr>
  </w:style>
  <w:style w:type="character" w:customStyle="1" w:styleId="20">
    <w:name w:val="pagetitle"/>
    <w:basedOn w:val="16"/>
    <w:qFormat/>
    <w:uiPriority w:val="0"/>
  </w:style>
  <w:style w:type="character" w:customStyle="1" w:styleId="21">
    <w:name w:val="Char Char"/>
    <w:basedOn w:val="16"/>
    <w:semiHidden/>
    <w:qFormat/>
    <w:uiPriority w:val="0"/>
    <w:rPr>
      <w:kern w:val="2"/>
      <w:sz w:val="18"/>
      <w:szCs w:val="18"/>
    </w:rPr>
  </w:style>
  <w:style w:type="character" w:customStyle="1" w:styleId="22">
    <w:name w:val="font11"/>
    <w:basedOn w:val="16"/>
    <w:qFormat/>
    <w:uiPriority w:val="0"/>
    <w:rPr>
      <w:rFonts w:hint="eastAsia" w:ascii="宋体" w:hAnsi="宋体" w:eastAsia="宋体" w:cs="宋体"/>
      <w:color w:val="000000"/>
      <w:sz w:val="22"/>
      <w:szCs w:val="22"/>
      <w:u w:val="none"/>
    </w:rPr>
  </w:style>
  <w:style w:type="character" w:customStyle="1" w:styleId="23">
    <w:name w:val="title_emph1"/>
    <w:basedOn w:val="16"/>
    <w:qFormat/>
    <w:uiPriority w:val="0"/>
    <w:rPr>
      <w:rFonts w:hint="default" w:ascii="Arial" w:hAnsi="Arial" w:cs="Arial"/>
      <w:b/>
      <w:bCs/>
      <w:sz w:val="18"/>
      <w:szCs w:val="18"/>
    </w:rPr>
  </w:style>
  <w:style w:type="character" w:customStyle="1" w:styleId="24">
    <w:name w:val="font21"/>
    <w:basedOn w:val="16"/>
    <w:qFormat/>
    <w:uiPriority w:val="0"/>
    <w:rPr>
      <w:rFonts w:hint="eastAsia" w:ascii="宋体" w:hAnsi="宋体" w:eastAsia="宋体" w:cs="宋体"/>
      <w:color w:val="000000"/>
      <w:sz w:val="20"/>
      <w:szCs w:val="20"/>
      <w:u w:val="none"/>
    </w:rPr>
  </w:style>
  <w:style w:type="character" w:customStyle="1" w:styleId="25">
    <w:name w:val="tit1"/>
    <w:basedOn w:val="16"/>
    <w:qFormat/>
    <w:uiPriority w:val="0"/>
    <w:rPr>
      <w:rFonts w:hint="eastAsia" w:ascii="宋体" w:hAnsi="宋体" w:eastAsia="宋体"/>
      <w:b/>
      <w:bCs/>
      <w:color w:val="000000"/>
      <w:sz w:val="21"/>
      <w:szCs w:val="21"/>
    </w:rPr>
  </w:style>
  <w:style w:type="character" w:customStyle="1" w:styleId="26">
    <w:name w:val="Char Char1"/>
    <w:basedOn w:val="16"/>
    <w:semiHidden/>
    <w:qFormat/>
    <w:uiPriority w:val="0"/>
    <w:rPr>
      <w:kern w:val="2"/>
      <w:sz w:val="18"/>
      <w:szCs w:val="18"/>
    </w:rPr>
  </w:style>
  <w:style w:type="paragraph" w:customStyle="1" w:styleId="27">
    <w:name w:val="p0"/>
    <w:basedOn w:val="1"/>
    <w:qFormat/>
    <w:uiPriority w:val="0"/>
    <w:pPr>
      <w:widowControl/>
    </w:pPr>
    <w:rPr>
      <w:kern w:val="0"/>
      <w:szCs w:val="21"/>
    </w:rPr>
  </w:style>
  <w:style w:type="paragraph" w:customStyle="1" w:styleId="28">
    <w:name w:val="列出段落1"/>
    <w:basedOn w:val="1"/>
    <w:qFormat/>
    <w:uiPriority w:val="0"/>
    <w:pPr>
      <w:ind w:firstLine="420" w:firstLineChars="200"/>
    </w:pPr>
    <w:rPr>
      <w:sz w:val="20"/>
      <w:szCs w:val="20"/>
    </w:rPr>
  </w:style>
  <w:style w:type="paragraph" w:customStyle="1" w:styleId="29">
    <w:name w:val="列出段落11"/>
    <w:basedOn w:val="1"/>
    <w:qFormat/>
    <w:uiPriority w:val="0"/>
    <w:pPr>
      <w:widowControl/>
      <w:ind w:firstLine="420"/>
    </w:pPr>
    <w:rPr>
      <w:rFonts w:ascii="Calibri" w:hAnsi="Calibri" w:cs="Calibri"/>
      <w:kern w:val="0"/>
      <w:szCs w:val="21"/>
    </w:rPr>
  </w:style>
  <w:style w:type="paragraph" w:customStyle="1" w:styleId="30">
    <w:name w:val="正文 New"/>
    <w:basedOn w:val="1"/>
    <w:qFormat/>
    <w:uiPriority w:val="0"/>
    <w:pPr>
      <w:widowControl/>
    </w:pPr>
    <w:rPr>
      <w:kern w:val="0"/>
      <w:szCs w:val="21"/>
    </w:rPr>
  </w:style>
  <w:style w:type="paragraph" w:customStyle="1" w:styleId="31">
    <w:name w:val="样式5"/>
    <w:basedOn w:val="1"/>
    <w:qFormat/>
    <w:uiPriority w:val="0"/>
    <w:rPr>
      <w:rFonts w:ascii="宋体" w:cs="宋体"/>
      <w:sz w:val="24"/>
    </w:rPr>
  </w:style>
  <w:style w:type="paragraph" w:customStyle="1" w:styleId="32">
    <w:name w:val="列表内容"/>
    <w:basedOn w:val="1"/>
    <w:next w:val="1"/>
    <w:qFormat/>
    <w:uiPriority w:val="0"/>
    <w:pPr>
      <w:widowControl/>
      <w:tabs>
        <w:tab w:val="left" w:pos="840"/>
      </w:tabs>
      <w:ind w:left="840" w:hanging="420"/>
      <w:jc w:val="left"/>
    </w:pPr>
    <w:rPr>
      <w:kern w:val="0"/>
      <w:sz w:val="18"/>
      <w:szCs w:val="20"/>
    </w:rPr>
  </w:style>
  <w:style w:type="paragraph" w:customStyle="1" w:styleId="33">
    <w:name w:val="正文 A"/>
    <w:next w:val="34"/>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4">
    <w:name w:val="正文文本1"/>
    <w:next w:val="7"/>
    <w:qFormat/>
    <w:uiPriority w:val="0"/>
    <w:pPr>
      <w:widowControl w:val="0"/>
      <w:spacing w:after="120"/>
      <w:jc w:val="both"/>
    </w:pPr>
    <w:rPr>
      <w:rFonts w:ascii="Calibri" w:hAnsi="Calibri" w:eastAsia="Calibri" w:cs="Calibri"/>
      <w:color w:val="000000"/>
      <w:kern w:val="2"/>
      <w:sz w:val="21"/>
      <w:szCs w:val="21"/>
      <w:u w:color="000000"/>
      <w:lang w:val="en-US" w:eastAsia="zh-CN" w:bidi="ar-SA"/>
    </w:rPr>
  </w:style>
  <w:style w:type="character" w:customStyle="1" w:styleId="35">
    <w:name w:val="font51"/>
    <w:basedOn w:val="16"/>
    <w:qFormat/>
    <w:uiPriority w:val="0"/>
    <w:rPr>
      <w:rFonts w:hint="eastAsia" w:ascii="仿宋" w:hAnsi="仿宋" w:eastAsia="仿宋" w:cs="仿宋"/>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915DC7-31B2-4492-BCD3-B1649F7BB11F}">
  <ds:schemaRefs/>
</ds:datastoreItem>
</file>

<file path=docProps/app.xml><?xml version="1.0" encoding="utf-8"?>
<Properties xmlns="http://schemas.openxmlformats.org/officeDocument/2006/extended-properties" xmlns:vt="http://schemas.openxmlformats.org/officeDocument/2006/docPropsVTypes">
  <Template>Normal</Template>
  <Company>ZBB</Company>
  <Pages>14</Pages>
  <Words>5360</Words>
  <Characters>5559</Characters>
  <Lines>49</Lines>
  <Paragraphs>13</Paragraphs>
  <TotalTime>4</TotalTime>
  <ScaleCrop>false</ScaleCrop>
  <LinksUpToDate>false</LinksUpToDate>
  <CharactersWithSpaces>6440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2022-10-11T01:22:00Z</dcterms:created>
  <dc:creator>SZH</dc:creator>
  <cp:lastModifiedBy>秋之夜深深</cp:lastModifiedBy>
  <cp:lastPrinted>2021-09-30T00:54:00Z</cp:lastPrinted>
  <dcterms:modified xsi:type="dcterms:W3CDTF">2023-06-30T07:31:14Z</dcterms:modified>
  <dc:title>启东市政府采购与招投标交易所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2BAD78236B86454899CDE9EA589F02C8</vt:lpwstr>
  </property>
</Properties>
</file>