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D4A39">
      <w:pPr>
        <w:autoSpaceDE w:val="0"/>
        <w:autoSpaceDN w:val="0"/>
        <w:adjustRightInd w:val="0"/>
        <w:spacing w:line="312" w:lineRule="auto"/>
        <w:jc w:val="center"/>
        <w:rPr>
          <w:rFonts w:hint="eastAsia" w:ascii="宋体" w:hAnsi="宋体" w:eastAsia="宋体" w:cs="宋体"/>
          <w:b/>
          <w:color w:val="auto"/>
          <w:sz w:val="44"/>
          <w:szCs w:val="44"/>
          <w:highlight w:val="none"/>
        </w:rPr>
      </w:pPr>
    </w:p>
    <w:p w14:paraId="11F9667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44"/>
          <w:szCs w:val="44"/>
          <w:highlight w:val="none"/>
          <w:lang w:val="en-US" w:eastAsia="zh-CN"/>
        </w:rPr>
      </w:pPr>
      <w:r>
        <w:rPr>
          <w:rFonts w:hint="eastAsia" w:ascii="宋体" w:hAnsi="宋体" w:cs="宋体"/>
          <w:color w:val="auto"/>
          <w:sz w:val="44"/>
          <w:szCs w:val="44"/>
          <w:highlight w:val="none"/>
          <w:lang w:val="en-US" w:eastAsia="zh-CN"/>
        </w:rPr>
        <w:t>启东市王鲍镇久隆村2025年度宜居宜业和美乡村建设项目—监控设备采购及安装项目</w:t>
      </w:r>
      <w:r>
        <w:rPr>
          <w:rFonts w:hint="eastAsia" w:ascii="宋体" w:hAnsi="宋体" w:eastAsia="宋体" w:cs="宋体"/>
          <w:color w:val="auto"/>
          <w:sz w:val="44"/>
          <w:szCs w:val="44"/>
          <w:highlight w:val="none"/>
          <w:lang w:val="en-US" w:eastAsia="zh-CN"/>
        </w:rPr>
        <w:t xml:space="preserve"> </w:t>
      </w:r>
    </w:p>
    <w:p w14:paraId="28D8B52C">
      <w:pPr>
        <w:adjustRightInd w:val="0"/>
        <w:snapToGrid w:val="0"/>
        <w:spacing w:line="500" w:lineRule="exact"/>
        <w:jc w:val="center"/>
        <w:rPr>
          <w:rFonts w:hint="eastAsia" w:ascii="宋体" w:hAnsi="宋体" w:eastAsia="宋体" w:cs="宋体"/>
          <w:color w:val="auto"/>
          <w:sz w:val="44"/>
          <w:szCs w:val="44"/>
          <w:highlight w:val="none"/>
          <w:lang w:val="en-US" w:eastAsia="zh-CN"/>
        </w:rPr>
      </w:pPr>
    </w:p>
    <w:p w14:paraId="3287028B">
      <w:pPr>
        <w:adjustRightInd w:val="0"/>
        <w:snapToGrid w:val="0"/>
        <w:spacing w:line="500" w:lineRule="exact"/>
        <w:jc w:val="center"/>
        <w:rPr>
          <w:rFonts w:hint="eastAsia" w:ascii="宋体" w:hAnsi="宋体" w:eastAsia="宋体" w:cs="宋体"/>
          <w:color w:val="auto"/>
          <w:sz w:val="44"/>
          <w:szCs w:val="44"/>
          <w:highlight w:val="none"/>
          <w:lang w:val="zh-CN" w:eastAsia="zh-CN"/>
        </w:rPr>
      </w:pPr>
    </w:p>
    <w:p w14:paraId="75B03D2E">
      <w:pPr>
        <w:pStyle w:val="2"/>
        <w:rPr>
          <w:rFonts w:hint="eastAsia"/>
          <w:highlight w:val="none"/>
          <w:lang w:val="zh-CN" w:eastAsia="zh-CN"/>
        </w:rPr>
      </w:pPr>
    </w:p>
    <w:p w14:paraId="47292F88">
      <w:pPr>
        <w:rPr>
          <w:rFonts w:hint="eastAsia"/>
          <w:highlight w:val="none"/>
          <w:lang w:val="zh-CN" w:eastAsia="zh-CN"/>
        </w:rPr>
      </w:pPr>
    </w:p>
    <w:p w14:paraId="1F8EB8B0">
      <w:pPr>
        <w:pStyle w:val="6"/>
        <w:rPr>
          <w:rFonts w:hint="eastAsia"/>
          <w:color w:val="auto"/>
          <w:highlight w:val="none"/>
          <w:lang w:val="zh-CN" w:eastAsia="zh-CN"/>
        </w:rPr>
      </w:pPr>
    </w:p>
    <w:p w14:paraId="5FF2283E">
      <w:pPr>
        <w:adjustRightInd w:val="0"/>
        <w:snapToGrid w:val="0"/>
        <w:spacing w:line="500" w:lineRule="exact"/>
        <w:jc w:val="center"/>
        <w:rPr>
          <w:rFonts w:hint="eastAsia" w:ascii="宋体" w:hAnsi="宋体" w:eastAsia="宋体" w:cs="宋体"/>
          <w:color w:val="auto"/>
          <w:sz w:val="44"/>
          <w:szCs w:val="44"/>
          <w:highlight w:val="none"/>
          <w:lang w:val="zh-CN" w:eastAsia="zh-CN"/>
        </w:rPr>
      </w:pPr>
    </w:p>
    <w:p w14:paraId="1ACAC80E">
      <w:pPr>
        <w:adjustRightInd w:val="0"/>
        <w:snapToGrid w:val="0"/>
        <w:spacing w:line="500" w:lineRule="exact"/>
        <w:jc w:val="center"/>
        <w:rPr>
          <w:rFonts w:hint="eastAsia" w:ascii="宋体" w:hAnsi="宋体" w:eastAsia="宋体" w:cs="宋体"/>
          <w:color w:val="auto"/>
          <w:sz w:val="44"/>
          <w:szCs w:val="44"/>
          <w:highlight w:val="none"/>
          <w:lang w:val="zh-CN" w:eastAsia="zh-CN"/>
        </w:rPr>
      </w:pPr>
      <w:r>
        <w:rPr>
          <w:rFonts w:hint="eastAsia" w:ascii="宋体" w:hAnsi="宋体" w:eastAsia="宋体" w:cs="宋体"/>
          <w:color w:val="auto"/>
          <w:sz w:val="44"/>
          <w:szCs w:val="44"/>
          <w:highlight w:val="none"/>
          <w:lang w:val="zh-CN" w:eastAsia="zh-CN"/>
        </w:rPr>
        <w:t>询价文件</w:t>
      </w:r>
    </w:p>
    <w:p w14:paraId="07E48720">
      <w:pPr>
        <w:adjustRightInd w:val="0"/>
        <w:snapToGrid w:val="0"/>
        <w:spacing w:line="500" w:lineRule="exact"/>
        <w:jc w:val="both"/>
        <w:rPr>
          <w:rFonts w:hint="eastAsia" w:ascii="宋体" w:hAnsi="宋体" w:eastAsia="宋体" w:cs="宋体"/>
          <w:color w:val="auto"/>
          <w:sz w:val="44"/>
          <w:szCs w:val="44"/>
          <w:highlight w:val="none"/>
          <w:lang w:val="en-US" w:eastAsia="zh-CN"/>
        </w:rPr>
      </w:pPr>
    </w:p>
    <w:p w14:paraId="7CB43A2C">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5EC5374D">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7BDAC7BE">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68022965">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1FB62A28">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64290F3F">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2ACC892A">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47EFE04A">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64B1DF3F">
      <w:pPr>
        <w:adjustRightInd w:val="0"/>
        <w:snapToGrid w:val="0"/>
        <w:spacing w:line="500" w:lineRule="exact"/>
        <w:ind w:firstLine="640" w:firstLineChars="200"/>
        <w:rPr>
          <w:rFonts w:hint="eastAsia" w:ascii="宋体" w:hAnsi="宋体" w:eastAsia="宋体" w:cs="宋体"/>
          <w:color w:val="auto"/>
          <w:sz w:val="32"/>
          <w:szCs w:val="32"/>
          <w:highlight w:val="none"/>
        </w:rPr>
      </w:pPr>
      <w:bookmarkStart w:id="0" w:name="_Toc241913651"/>
      <w:bookmarkStart w:id="1" w:name="_Toc312608845"/>
      <w:bookmarkStart w:id="2" w:name="_Toc257275442"/>
    </w:p>
    <w:p w14:paraId="740A947D">
      <w:pPr>
        <w:adjustRightInd w:val="0"/>
        <w:snapToGrid w:val="0"/>
        <w:spacing w:line="500" w:lineRule="exact"/>
        <w:ind w:firstLine="640" w:firstLineChars="200"/>
        <w:rPr>
          <w:rFonts w:hint="eastAsia" w:ascii="宋体" w:hAnsi="宋体" w:eastAsia="宋体" w:cs="宋体"/>
          <w:color w:val="auto"/>
          <w:sz w:val="32"/>
          <w:szCs w:val="32"/>
          <w:highlight w:val="none"/>
        </w:rPr>
      </w:pPr>
    </w:p>
    <w:p w14:paraId="18545EC0">
      <w:pPr>
        <w:adjustRightInd w:val="0"/>
        <w:snapToGrid w:val="0"/>
        <w:spacing w:line="500" w:lineRule="exact"/>
        <w:ind w:firstLine="640" w:firstLineChars="200"/>
        <w:rPr>
          <w:rFonts w:hint="eastAsia" w:ascii="宋体" w:hAnsi="宋体" w:eastAsia="宋体" w:cs="宋体"/>
          <w:color w:val="auto"/>
          <w:sz w:val="32"/>
          <w:szCs w:val="32"/>
          <w:highlight w:val="none"/>
        </w:rPr>
      </w:pPr>
    </w:p>
    <w:p w14:paraId="4E8B1D89">
      <w:pPr>
        <w:adjustRightInd w:val="0"/>
        <w:snapToGrid w:val="0"/>
        <w:spacing w:line="5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 购 人：</w:t>
      </w:r>
      <w:r>
        <w:rPr>
          <w:rFonts w:hint="eastAsia" w:ascii="宋体" w:hAnsi="宋体" w:cs="宋体"/>
          <w:color w:val="auto"/>
          <w:sz w:val="32"/>
          <w:szCs w:val="32"/>
          <w:highlight w:val="none"/>
          <w:lang w:val="en-US" w:eastAsia="zh-CN"/>
        </w:rPr>
        <w:t>启东市王鲍镇久隆村股份经济合作社</w:t>
      </w:r>
    </w:p>
    <w:p w14:paraId="67AA6762">
      <w:pPr>
        <w:adjustRightInd w:val="0"/>
        <w:snapToGrid w:val="0"/>
        <w:spacing w:line="5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代理机构：江苏希地丰华项目管理集团有限公司</w:t>
      </w:r>
      <w:bookmarkEnd w:id="0"/>
      <w:bookmarkEnd w:id="1"/>
      <w:bookmarkEnd w:id="2"/>
    </w:p>
    <w:p w14:paraId="501E7573">
      <w:pPr>
        <w:adjustRightInd w:val="0"/>
        <w:snapToGrid w:val="0"/>
        <w:spacing w:line="500" w:lineRule="exact"/>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color w:val="auto"/>
          <w:sz w:val="32"/>
          <w:szCs w:val="32"/>
          <w:highlight w:val="none"/>
        </w:rPr>
        <w:t>日    期：202</w:t>
      </w:r>
      <w:r>
        <w:rPr>
          <w:rFonts w:hint="eastAsia" w:ascii="宋体" w:hAnsi="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7</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val="en-US" w:eastAsia="zh-CN"/>
        </w:rPr>
        <w:t>7</w:t>
      </w:r>
      <w:r>
        <w:rPr>
          <w:rFonts w:hint="eastAsia" w:ascii="宋体" w:hAnsi="宋体" w:eastAsia="宋体" w:cs="宋体"/>
          <w:color w:val="auto"/>
          <w:sz w:val="32"/>
          <w:szCs w:val="32"/>
          <w:highlight w:val="none"/>
        </w:rPr>
        <w:t>日</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 xml:space="preserve">     </w:t>
      </w:r>
    </w:p>
    <w:p w14:paraId="53073B06">
      <w:pPr>
        <w:adjustRightInd w:val="0"/>
        <w:snapToGrid w:val="0"/>
        <w:ind w:left="-157" w:leftChars="-75" w:right="-600" w:rightChars="-286"/>
        <w:rPr>
          <w:rFonts w:hint="eastAsia" w:ascii="宋体" w:hAnsi="宋体" w:eastAsia="宋体" w:cs="宋体"/>
          <w:snapToGrid w:val="0"/>
          <w:color w:val="auto"/>
          <w:sz w:val="32"/>
          <w:szCs w:val="32"/>
          <w:highlight w:val="none"/>
        </w:rPr>
      </w:pPr>
    </w:p>
    <w:p w14:paraId="2607E643">
      <w:pPr>
        <w:tabs>
          <w:tab w:val="left" w:pos="1260"/>
        </w:tabs>
        <w:adjustRightInd w:val="0"/>
        <w:snapToGrid w:val="0"/>
        <w:spacing w:line="312" w:lineRule="auto"/>
        <w:ind w:left="-157" w:leftChars="-75" w:right="-600" w:rightChars="-286"/>
        <w:jc w:val="center"/>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5D22BDCD">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0F48122B">
      <w:pPr>
        <w:pStyle w:val="6"/>
        <w:adjustRightInd w:val="0"/>
        <w:snapToGrid w:val="0"/>
        <w:spacing w:after="0" w:line="360" w:lineRule="auto"/>
        <w:rPr>
          <w:rFonts w:hint="eastAsia" w:ascii="宋体" w:hAnsi="宋体" w:eastAsia="宋体" w:cs="宋体"/>
          <w:color w:val="auto"/>
          <w:highlight w:val="none"/>
        </w:rPr>
      </w:pPr>
    </w:p>
    <w:p w14:paraId="015FFB52">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12795599">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00C76702">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719F6A5F">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bookmarkStart w:id="3" w:name="_Toc82505651"/>
      <w:bookmarkStart w:id="4" w:name="_Toc3520"/>
      <w:bookmarkStart w:id="5" w:name="OLE_LINK1"/>
    </w:p>
    <w:p w14:paraId="7229E57B">
      <w:pPr>
        <w:adjustRightInd w:val="0"/>
        <w:snapToGrid w:val="0"/>
        <w:spacing w:line="360" w:lineRule="auto"/>
        <w:ind w:firstLine="640" w:firstLineChars="200"/>
        <w:rPr>
          <w:rFonts w:hint="default" w:ascii="宋体" w:hAnsi="宋体" w:eastAsia="宋体" w:cs="宋体"/>
          <w:bCs/>
          <w:color w:val="auto"/>
          <w:sz w:val="32"/>
          <w:szCs w:val="32"/>
          <w:highlight w:val="none"/>
          <w:lang w:val="en-US" w:eastAsia="zh-CN"/>
        </w:rPr>
        <w:sectPr>
          <w:pgSz w:w="11915" w:h="16840"/>
          <w:pgMar w:top="1440" w:right="1758" w:bottom="1440" w:left="1758" w:header="851" w:footer="850" w:gutter="0"/>
          <w:pgNumType w:fmt="numberInDash" w:start="133"/>
          <w:cols w:space="720" w:num="1"/>
          <w:docGrid w:type="linesAndChars" w:linePitch="312" w:charSpace="0"/>
        </w:sectPr>
      </w:pPr>
    </w:p>
    <w:p w14:paraId="6E70900B">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询价采购公告</w:t>
      </w:r>
      <w:bookmarkEnd w:id="3"/>
      <w:bookmarkEnd w:id="4"/>
    </w:p>
    <w:p w14:paraId="073DE40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6" w:name="OLE_LINK6"/>
      <w:bookmarkStart w:id="7" w:name="OLE_LINK5"/>
      <w:bookmarkStart w:id="8" w:name="OLE_LINK2"/>
      <w:bookmarkStart w:id="9" w:name="OLE_LINK3"/>
      <w:r>
        <w:rPr>
          <w:rFonts w:hint="eastAsia" w:ascii="宋体" w:hAnsi="宋体" w:eastAsia="宋体" w:cs="宋体"/>
          <w:color w:val="auto"/>
          <w:sz w:val="28"/>
          <w:szCs w:val="28"/>
          <w:highlight w:val="none"/>
        </w:rPr>
        <w:t>受[</w:t>
      </w:r>
      <w:r>
        <w:rPr>
          <w:rFonts w:hint="eastAsia" w:ascii="宋体" w:hAnsi="宋体" w:cs="宋体"/>
          <w:color w:val="auto"/>
          <w:sz w:val="28"/>
          <w:szCs w:val="28"/>
          <w:highlight w:val="none"/>
          <w:lang w:val="en-US" w:eastAsia="zh-CN"/>
        </w:rPr>
        <w:t>启东市王鲍镇久隆村股份经济合作社</w:t>
      </w:r>
      <w:r>
        <w:rPr>
          <w:rFonts w:hint="eastAsia" w:ascii="宋体" w:hAnsi="宋体" w:eastAsia="宋体" w:cs="宋体"/>
          <w:color w:val="auto"/>
          <w:sz w:val="28"/>
          <w:szCs w:val="28"/>
          <w:highlight w:val="none"/>
        </w:rPr>
        <w:t>]的委托，江苏希地丰华项目管理集团有限公司就[</w:t>
      </w:r>
      <w:r>
        <w:rPr>
          <w:rFonts w:hint="eastAsia" w:ascii="宋体" w:hAnsi="宋体" w:cs="宋体"/>
          <w:color w:val="auto"/>
          <w:sz w:val="28"/>
          <w:szCs w:val="28"/>
          <w:highlight w:val="none"/>
          <w:lang w:eastAsia="zh-CN"/>
        </w:rPr>
        <w:t>启东市王鲍镇久隆村2025年度宜居宜业和美乡村建设项目—监控设备采购及安装项目</w:t>
      </w:r>
      <w:r>
        <w:rPr>
          <w:rFonts w:hint="eastAsia" w:ascii="宋体" w:hAnsi="宋体" w:eastAsia="宋体" w:cs="宋体"/>
          <w:color w:val="auto"/>
          <w:sz w:val="28"/>
          <w:szCs w:val="28"/>
          <w:highlight w:val="none"/>
        </w:rPr>
        <w:t>]进行询价采购，欢迎符合条件的供应商响应。</w:t>
      </w:r>
    </w:p>
    <w:p w14:paraId="1652FAF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6C20DCF3">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eastAsia="zh-CN"/>
        </w:rPr>
        <w:t>启东市王鲍镇久隆村2025年度宜居宜业和美乡村建设项目—监控设备采购及安装项目</w:t>
      </w:r>
      <w:r>
        <w:rPr>
          <w:rFonts w:hint="eastAsia" w:ascii="宋体" w:hAnsi="宋体" w:eastAsia="宋体" w:cs="宋体"/>
          <w:b w:val="0"/>
          <w:bCs w:val="0"/>
          <w:color w:val="auto"/>
          <w:sz w:val="28"/>
          <w:szCs w:val="28"/>
          <w:highlight w:val="none"/>
        </w:rPr>
        <w:t>]的潜在响应供应商在</w:t>
      </w:r>
      <w:r>
        <w:rPr>
          <w:rFonts w:hint="eastAsia" w:ascii="宋体" w:hAnsi="宋体" w:cs="宋体"/>
          <w:b w:val="0"/>
          <w:bCs w:val="0"/>
          <w:color w:val="auto"/>
          <w:sz w:val="28"/>
          <w:szCs w:val="28"/>
          <w:highlight w:val="none"/>
          <w:lang w:val="en-US" w:eastAsia="zh-CN"/>
        </w:rPr>
        <w:t>启东市人民政府网</w:t>
      </w:r>
      <w:r>
        <w:rPr>
          <w:rFonts w:hint="eastAsia" w:ascii="宋体" w:hAnsi="宋体" w:eastAsia="宋体" w:cs="宋体"/>
          <w:b w:val="0"/>
          <w:bCs w:val="0"/>
          <w:color w:val="auto"/>
          <w:sz w:val="28"/>
          <w:szCs w:val="28"/>
          <w:highlight w:val="none"/>
        </w:rPr>
        <w:t>获取采购文件，并于</w:t>
      </w:r>
      <w:r>
        <w:rPr>
          <w:rFonts w:hint="eastAsia" w:ascii="宋体" w:hAnsi="宋体" w:eastAsia="宋体" w:cs="宋体"/>
          <w:b w:val="0"/>
          <w:bCs w:val="0"/>
          <w:color w:val="auto"/>
          <w:sz w:val="28"/>
          <w:szCs w:val="28"/>
          <w:highlight w:val="none"/>
          <w:lang w:val="en-US" w:eastAsia="zh-CN"/>
        </w:rPr>
        <w:t>20</w:t>
      </w:r>
      <w:r>
        <w:rPr>
          <w:rFonts w:hint="eastAsia" w:ascii="宋体" w:hAnsi="宋体" w:cs="宋体"/>
          <w:b w:val="0"/>
          <w:bCs w:val="0"/>
          <w:color w:val="auto"/>
          <w:sz w:val="28"/>
          <w:szCs w:val="28"/>
          <w:highlight w:val="none"/>
          <w:lang w:val="en-US" w:eastAsia="zh-CN"/>
        </w:rPr>
        <w:t>25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rPr>
        <w:t>日</w:t>
      </w:r>
      <w:r>
        <w:rPr>
          <w:rFonts w:hint="eastAsia" w:ascii="宋体" w:hAnsi="宋体" w:cs="宋体"/>
          <w:b w:val="0"/>
          <w:bCs w:val="0"/>
          <w:color w:val="auto"/>
          <w:sz w:val="28"/>
          <w:szCs w:val="28"/>
          <w:highlight w:val="none"/>
          <w:lang w:val="en-US" w:eastAsia="zh-CN"/>
        </w:rPr>
        <w:t>14</w:t>
      </w:r>
      <w:r>
        <w:rPr>
          <w:rFonts w:hint="eastAsia" w:ascii="宋体" w:hAnsi="宋体" w:eastAsia="宋体" w:cs="宋体"/>
          <w:b w:val="0"/>
          <w:bCs w:val="0"/>
          <w:color w:val="auto"/>
          <w:sz w:val="28"/>
          <w:szCs w:val="28"/>
          <w:highlight w:val="none"/>
        </w:rPr>
        <w:t>点</w:t>
      </w:r>
      <w:r>
        <w:rPr>
          <w:rFonts w:hint="eastAsia" w:ascii="宋体" w:hAnsi="宋体" w:cs="宋体"/>
          <w:b w:val="0"/>
          <w:bCs w:val="0"/>
          <w:color w:val="auto"/>
          <w:sz w:val="28"/>
          <w:szCs w:val="28"/>
          <w:highlight w:val="none"/>
          <w:lang w:val="en-US" w:eastAsia="zh-CN"/>
        </w:rPr>
        <w:t>30</w:t>
      </w:r>
      <w:r>
        <w:rPr>
          <w:rFonts w:hint="eastAsia" w:ascii="宋体" w:hAnsi="宋体" w:eastAsia="宋体" w:cs="宋体"/>
          <w:b w:val="0"/>
          <w:bCs w:val="0"/>
          <w:color w:val="auto"/>
          <w:sz w:val="28"/>
          <w:szCs w:val="28"/>
          <w:highlight w:val="none"/>
        </w:rPr>
        <w:t>分（北京时间）前递交响应文件。</w:t>
      </w:r>
    </w:p>
    <w:p w14:paraId="6EE3DF86">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0" w:name="_Toc82505652"/>
      <w:r>
        <w:rPr>
          <w:rFonts w:hint="eastAsia" w:ascii="宋体" w:hAnsi="宋体" w:eastAsia="宋体" w:cs="宋体"/>
          <w:b/>
          <w:bCs/>
          <w:color w:val="auto"/>
          <w:sz w:val="28"/>
          <w:szCs w:val="28"/>
          <w:highlight w:val="none"/>
        </w:rPr>
        <w:t>一、项目基本情况</w:t>
      </w:r>
      <w:bookmarkEnd w:id="10"/>
    </w:p>
    <w:p w14:paraId="05F866F0">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启东市王鲍镇久隆村2025年度宜居宜业和美乡村建设项目—监控设备采购及安装项目</w:t>
      </w:r>
    </w:p>
    <w:p w14:paraId="7E2D1A8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项目类型：</w:t>
      </w:r>
      <w:r>
        <w:rPr>
          <w:rFonts w:hint="eastAsia" w:ascii="宋体" w:hAnsi="宋体" w:cs="宋体"/>
          <w:color w:val="auto"/>
          <w:sz w:val="28"/>
          <w:szCs w:val="28"/>
          <w:highlight w:val="none"/>
          <w:lang w:val="en-US" w:eastAsia="zh-CN"/>
        </w:rPr>
        <w:t>货物</w:t>
      </w:r>
    </w:p>
    <w:p w14:paraId="480E8F1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cs="宋体"/>
          <w:color w:val="auto"/>
          <w:sz w:val="28"/>
          <w:szCs w:val="28"/>
          <w:highlight w:val="none"/>
          <w:lang w:val="en-US" w:eastAsia="zh-CN"/>
        </w:rPr>
        <w:t>工业</w:t>
      </w:r>
    </w:p>
    <w:p w14:paraId="442322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万元</w:t>
      </w:r>
    </w:p>
    <w:p w14:paraId="3F3BDD20">
      <w:pPr>
        <w:adjustRightInd w:val="0"/>
        <w:snapToGrid w:val="0"/>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val="en-US" w:eastAsia="zh-CN"/>
        </w:rPr>
        <w:t>，供应商所报投标报价超过最高限价的报价文件视为无效报价。</w:t>
      </w:r>
    </w:p>
    <w:p w14:paraId="4613E97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rPr>
        <w:t>文件，请仔细研究。</w:t>
      </w:r>
    </w:p>
    <w:p w14:paraId="1054F45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合同履行期限：详见采购文件，请仔细研究。</w:t>
      </w:r>
    </w:p>
    <w:p w14:paraId="456A867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6F1CF9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14:paraId="47E7AB93">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1" w:name="_Toc82505653"/>
      <w:r>
        <w:rPr>
          <w:rFonts w:hint="eastAsia" w:ascii="宋体" w:hAnsi="宋体" w:eastAsia="宋体" w:cs="宋体"/>
          <w:b/>
          <w:bCs/>
          <w:color w:val="auto"/>
          <w:sz w:val="28"/>
          <w:szCs w:val="28"/>
          <w:highlight w:val="none"/>
        </w:rPr>
        <w:t>二、响应供应商的资格要求：</w:t>
      </w:r>
      <w:bookmarkEnd w:id="11"/>
    </w:p>
    <w:p w14:paraId="1B738569">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bookmarkStart w:id="12" w:name="_Toc82505654"/>
      <w:r>
        <w:rPr>
          <w:rFonts w:hint="eastAsia" w:ascii="宋体" w:hAnsi="宋体" w:eastAsia="宋体" w:cs="宋体"/>
          <w:color w:val="auto"/>
          <w:sz w:val="28"/>
          <w:szCs w:val="28"/>
          <w:highlight w:val="none"/>
          <w:lang w:val="en-US" w:eastAsia="zh-CN"/>
        </w:rPr>
        <w:t>（1）符合《中华人民共和国政府采购法》第二十二条规定；</w:t>
      </w:r>
    </w:p>
    <w:p w14:paraId="6997AB2B">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（2）供应商具有有效的营业执照；</w:t>
      </w:r>
    </w:p>
    <w:p w14:paraId="63865697">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（3）未被“信用中国”网站列入失信被执行人、重大税收违法案件当事人名单、政府采购严重失信行为记录名单。</w:t>
      </w:r>
    </w:p>
    <w:p w14:paraId="2C3800E9">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（4）本项目不接受联合体投标；</w:t>
      </w:r>
    </w:p>
    <w:p w14:paraId="1E235584">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①单位负责人为同一人或者存在直接控股、管理关系的不同供应商，不得参加同一合同项下的政府采购活动。</w:t>
      </w:r>
    </w:p>
    <w:p w14:paraId="26758253">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②为采购项目提供整体设计、规范编制或者项目管理、监理等服务的供应商，不得再参加本采购项目的其他采购活动。</w:t>
      </w:r>
    </w:p>
    <w:p w14:paraId="551AA1F0">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12"/>
    </w:p>
    <w:p w14:paraId="2D373C7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日至</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rPr>
        <w:t>日</w:t>
      </w:r>
    </w:p>
    <w:p w14:paraId="7BAA3C3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cs="宋体"/>
          <w:color w:val="auto"/>
          <w:sz w:val="28"/>
          <w:szCs w:val="28"/>
          <w:highlight w:val="none"/>
          <w:lang w:val="en-US" w:eastAsia="zh-CN"/>
        </w:rPr>
        <w:t>启东市人民政府网</w:t>
      </w:r>
    </w:p>
    <w:p w14:paraId="56CD928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方式：凡有意参与响应的供应商请自行免费下载采购文件。</w:t>
      </w:r>
    </w:p>
    <w:p w14:paraId="570126D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售价：免费</w:t>
      </w:r>
    </w:p>
    <w:p w14:paraId="00DE6AF8">
      <w:pPr>
        <w:numPr>
          <w:ilvl w:val="0"/>
          <w:numId w:val="1"/>
        </w:num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3" w:name="_Toc82505655"/>
      <w:r>
        <w:rPr>
          <w:rFonts w:hint="eastAsia" w:ascii="宋体" w:hAnsi="宋体" w:eastAsia="宋体" w:cs="宋体"/>
          <w:b/>
          <w:bCs/>
          <w:color w:val="auto"/>
          <w:sz w:val="28"/>
          <w:szCs w:val="28"/>
          <w:highlight w:val="none"/>
        </w:rPr>
        <w:t>响应文件提交</w:t>
      </w:r>
      <w:bookmarkEnd w:id="13"/>
    </w:p>
    <w:p w14:paraId="53CB42D3">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本项目为不见面开标，投标人无需现场提交</w:t>
      </w:r>
      <w:r>
        <w:rPr>
          <w:rFonts w:hint="eastAsia" w:ascii="宋体" w:hAnsi="宋体" w:cs="宋体"/>
          <w:b/>
          <w:bCs/>
          <w:color w:val="auto"/>
          <w:sz w:val="28"/>
          <w:szCs w:val="28"/>
          <w:highlight w:val="none"/>
          <w:lang w:val="en-US" w:eastAsia="zh-CN"/>
        </w:rPr>
        <w:t>响应</w:t>
      </w:r>
      <w:r>
        <w:rPr>
          <w:rFonts w:hint="eastAsia" w:ascii="宋体" w:hAnsi="宋体" w:eastAsia="宋体" w:cs="宋体"/>
          <w:b/>
          <w:bCs/>
          <w:color w:val="auto"/>
          <w:sz w:val="28"/>
          <w:szCs w:val="28"/>
          <w:highlight w:val="none"/>
        </w:rPr>
        <w:t>文件。</w:t>
      </w:r>
    </w:p>
    <w:p w14:paraId="23ECF718">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4" w:name="_Toc82505656"/>
      <w:r>
        <w:rPr>
          <w:rFonts w:hint="eastAsia" w:ascii="宋体" w:hAnsi="宋体" w:eastAsia="宋体" w:cs="宋体"/>
          <w:b/>
          <w:bCs/>
          <w:color w:val="auto"/>
          <w:sz w:val="28"/>
          <w:szCs w:val="28"/>
          <w:highlight w:val="none"/>
        </w:rPr>
        <w:t>纸质</w:t>
      </w:r>
      <w:r>
        <w:rPr>
          <w:rFonts w:hint="eastAsia" w:ascii="宋体" w:hAnsi="宋体" w:cs="宋体"/>
          <w:b/>
          <w:bCs/>
          <w:color w:val="auto"/>
          <w:sz w:val="28"/>
          <w:szCs w:val="28"/>
          <w:highlight w:val="none"/>
          <w:lang w:val="en-US" w:eastAsia="zh-CN"/>
        </w:rPr>
        <w:t>响应</w:t>
      </w:r>
      <w:r>
        <w:rPr>
          <w:rFonts w:hint="eastAsia" w:ascii="宋体" w:hAnsi="宋体" w:eastAsia="宋体" w:cs="宋体"/>
          <w:b/>
          <w:bCs/>
          <w:color w:val="auto"/>
          <w:sz w:val="28"/>
          <w:szCs w:val="28"/>
          <w:highlight w:val="none"/>
        </w:rPr>
        <w:t>文件邮寄（以邮件到达指定接收地址为准（只接受顺丰，不接受到付））截止时间为：</w:t>
      </w:r>
      <w:r>
        <w:rPr>
          <w:rFonts w:hint="eastAsia" w:ascii="宋体" w:hAnsi="宋体" w:eastAsia="宋体" w:cs="宋体"/>
          <w:b/>
          <w:bCs/>
          <w:color w:val="auto"/>
          <w:sz w:val="28"/>
          <w:szCs w:val="28"/>
          <w:highlight w:val="none"/>
          <w:lang w:val="en-US" w:eastAsia="zh-CN"/>
        </w:rPr>
        <w:t>2025</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日14时30分（北京时间）。</w:t>
      </w:r>
    </w:p>
    <w:p w14:paraId="589E564D">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五、开启</w:t>
      </w:r>
      <w:bookmarkEnd w:id="14"/>
    </w:p>
    <w:p w14:paraId="164D51C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b w:val="0"/>
          <w:bCs w:val="0"/>
          <w:color w:val="auto"/>
          <w:sz w:val="28"/>
          <w:szCs w:val="28"/>
          <w:highlight w:val="none"/>
          <w:lang w:val="en-US" w:eastAsia="zh-CN"/>
        </w:rPr>
        <w:t>2025</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rPr>
        <w:t>日14时30分（北京时间）</w:t>
      </w:r>
    </w:p>
    <w:p w14:paraId="3460D79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地点：启东市经济开发区皇冠假日酒店5楼501开标室。</w:t>
      </w:r>
    </w:p>
    <w:p w14:paraId="3ABA48C0">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5" w:name="_Toc82505657"/>
      <w:r>
        <w:rPr>
          <w:rFonts w:hint="eastAsia" w:ascii="宋体" w:hAnsi="宋体" w:eastAsia="宋体" w:cs="宋体"/>
          <w:b/>
          <w:bCs/>
          <w:color w:val="auto"/>
          <w:sz w:val="28"/>
          <w:szCs w:val="28"/>
          <w:highlight w:val="none"/>
        </w:rPr>
        <w:t>六、公告期限</w:t>
      </w:r>
      <w:bookmarkEnd w:id="15"/>
    </w:p>
    <w:p w14:paraId="49A0156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个工作日。</w:t>
      </w:r>
    </w:p>
    <w:p w14:paraId="26132CC4">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6" w:name="_Toc82505658"/>
      <w:r>
        <w:rPr>
          <w:rFonts w:hint="eastAsia" w:ascii="宋体" w:hAnsi="宋体" w:eastAsia="宋体" w:cs="宋体"/>
          <w:b/>
          <w:bCs/>
          <w:color w:val="auto"/>
          <w:sz w:val="28"/>
          <w:szCs w:val="28"/>
          <w:highlight w:val="none"/>
        </w:rPr>
        <w:t>七、其他补充事宜</w:t>
      </w:r>
      <w:bookmarkEnd w:id="16"/>
    </w:p>
    <w:p w14:paraId="324DC53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14:paraId="71F3FF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w:t>
      </w:r>
      <w:r>
        <w:rPr>
          <w:rFonts w:hint="eastAsia" w:ascii="宋体" w:hAnsi="宋体" w:cs="宋体"/>
          <w:b/>
          <w:bCs/>
          <w:color w:val="auto"/>
          <w:sz w:val="28"/>
          <w:szCs w:val="28"/>
          <w:highlight w:val="none"/>
          <w:lang w:val="en-US" w:eastAsia="zh-CN"/>
        </w:rPr>
        <w:t>不</w:t>
      </w:r>
      <w:r>
        <w:rPr>
          <w:rFonts w:hint="eastAsia" w:ascii="宋体" w:hAnsi="宋体" w:eastAsia="宋体" w:cs="宋体"/>
          <w:b/>
          <w:bCs/>
          <w:color w:val="auto"/>
          <w:sz w:val="28"/>
          <w:szCs w:val="28"/>
          <w:highlight w:val="none"/>
        </w:rPr>
        <w:t>见面开标模式。</w:t>
      </w:r>
    </w:p>
    <w:p w14:paraId="64BB48C0">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3.项目演示、样品、答辩等：无</w:t>
      </w:r>
      <w:r>
        <w:rPr>
          <w:rFonts w:hint="eastAsia" w:ascii="宋体" w:hAnsi="宋体" w:eastAsia="宋体" w:cs="宋体"/>
          <w:color w:val="auto"/>
          <w:sz w:val="28"/>
          <w:szCs w:val="28"/>
          <w:highlight w:val="none"/>
          <w:lang w:eastAsia="zh-CN"/>
        </w:rPr>
        <w:t>。</w:t>
      </w:r>
    </w:p>
    <w:p w14:paraId="6ABE98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4.对项目需求部分（供应商资格要求、项目需求）的询问、质疑请向采购人提出，由采购人负责答复；对项目采购文件其它部分的询问、质疑请向采购文件制作人或项目开标经办人提出；</w:t>
      </w:r>
    </w:p>
    <w:p w14:paraId="0729639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597B4D2">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7" w:name="_Toc82505660"/>
      <w:r>
        <w:rPr>
          <w:rFonts w:hint="eastAsia" w:ascii="宋体" w:hAnsi="宋体" w:eastAsia="宋体" w:cs="宋体"/>
          <w:b/>
          <w:bCs/>
          <w:color w:val="auto"/>
          <w:sz w:val="28"/>
          <w:szCs w:val="28"/>
          <w:highlight w:val="none"/>
        </w:rPr>
        <w:t>八、凡对本次采购提出询问，请按以下方式联系</w:t>
      </w:r>
      <w:bookmarkEnd w:id="17"/>
    </w:p>
    <w:p w14:paraId="57EB0DD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3D33A13E">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单位名称：</w:t>
      </w:r>
      <w:r>
        <w:rPr>
          <w:rFonts w:hint="eastAsia" w:ascii="宋体" w:hAnsi="宋体" w:cs="宋体"/>
          <w:color w:val="auto"/>
          <w:sz w:val="28"/>
          <w:szCs w:val="28"/>
          <w:highlight w:val="none"/>
          <w:lang w:eastAsia="zh-CN"/>
        </w:rPr>
        <w:t>启东市王鲍镇</w:t>
      </w:r>
      <w:r>
        <w:rPr>
          <w:rFonts w:hint="eastAsia" w:ascii="宋体" w:hAnsi="宋体" w:cs="宋体"/>
          <w:color w:val="auto"/>
          <w:sz w:val="28"/>
          <w:szCs w:val="28"/>
          <w:highlight w:val="none"/>
          <w:lang w:val="en-US" w:eastAsia="zh-CN"/>
        </w:rPr>
        <w:t>久隆村</w:t>
      </w:r>
      <w:r>
        <w:rPr>
          <w:rFonts w:hint="eastAsia" w:ascii="宋体" w:hAnsi="宋体" w:cs="宋体"/>
          <w:color w:val="auto"/>
          <w:sz w:val="28"/>
          <w:szCs w:val="28"/>
          <w:highlight w:val="none"/>
          <w:lang w:eastAsia="zh-CN"/>
        </w:rPr>
        <w:t>股份经济合作社</w:t>
      </w:r>
    </w:p>
    <w:p w14:paraId="6831DD35">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w:t>
      </w:r>
      <w:r>
        <w:rPr>
          <w:rFonts w:hint="eastAsia" w:ascii="宋体" w:hAnsi="宋体" w:cs="宋体"/>
          <w:color w:val="auto"/>
          <w:sz w:val="28"/>
          <w:szCs w:val="28"/>
          <w:highlight w:val="none"/>
          <w:lang w:eastAsia="zh-CN"/>
        </w:rPr>
        <w:t>启东市王鲍镇</w:t>
      </w:r>
      <w:r>
        <w:rPr>
          <w:rFonts w:hint="eastAsia" w:ascii="宋体" w:hAnsi="宋体" w:cs="宋体"/>
          <w:color w:val="auto"/>
          <w:sz w:val="28"/>
          <w:szCs w:val="28"/>
          <w:highlight w:val="none"/>
          <w:lang w:val="en-US" w:eastAsia="zh-CN"/>
        </w:rPr>
        <w:t>久隆村</w:t>
      </w:r>
    </w:p>
    <w:p w14:paraId="28341A3F">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华书记</w:t>
      </w:r>
    </w:p>
    <w:p w14:paraId="7D7DE677">
      <w:pPr>
        <w:adjustRightInd w:val="0"/>
        <w:snapToGrid w:val="0"/>
        <w:spacing w:line="500" w:lineRule="exact"/>
        <w:ind w:firstLine="840" w:firstLineChars="3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13862879678</w:t>
      </w:r>
    </w:p>
    <w:p w14:paraId="6EAA1AD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3A387B7A">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eastAsia="zh-CN"/>
        </w:rPr>
        <w:t>江苏希地丰华项目管理集团有限公司</w:t>
      </w:r>
    </w:p>
    <w:p w14:paraId="7D633A46">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rPr>
        <w:t>启东市</w:t>
      </w:r>
      <w:r>
        <w:rPr>
          <w:rFonts w:hint="eastAsia" w:ascii="宋体" w:hAnsi="宋体" w:eastAsia="宋体" w:cs="宋体"/>
          <w:color w:val="auto"/>
          <w:sz w:val="28"/>
          <w:szCs w:val="28"/>
          <w:highlight w:val="none"/>
          <w:lang w:val="en-US" w:eastAsia="zh-CN"/>
        </w:rPr>
        <w:t>经济开发区林洋路377号皇冠假日酒店5楼</w:t>
      </w:r>
    </w:p>
    <w:p w14:paraId="6E554280">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顾</w:t>
      </w:r>
      <w:r>
        <w:rPr>
          <w:rFonts w:hint="eastAsia" w:ascii="宋体" w:hAnsi="宋体" w:eastAsia="宋体" w:cs="宋体"/>
          <w:color w:val="auto"/>
          <w:sz w:val="28"/>
          <w:szCs w:val="28"/>
          <w:highlight w:val="none"/>
          <w:lang w:val="en-US" w:eastAsia="zh-CN"/>
        </w:rPr>
        <w:t>工</w:t>
      </w:r>
    </w:p>
    <w:p w14:paraId="43FB0FA8">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联系方式：0513-83</w:t>
      </w:r>
      <w:r>
        <w:rPr>
          <w:rFonts w:hint="eastAsia" w:ascii="宋体" w:hAnsi="宋体" w:eastAsia="宋体" w:cs="宋体"/>
          <w:color w:val="auto"/>
          <w:sz w:val="28"/>
          <w:szCs w:val="28"/>
          <w:highlight w:val="none"/>
          <w:lang w:val="en-US" w:eastAsia="zh-CN"/>
        </w:rPr>
        <w:t>109381</w:t>
      </w:r>
    </w:p>
    <w:p w14:paraId="2A17684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3.项目联系方式</w:t>
      </w:r>
    </w:p>
    <w:p w14:paraId="4ACC865E">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采购文件制作人：0513-83</w:t>
      </w:r>
      <w:r>
        <w:rPr>
          <w:rFonts w:hint="eastAsia" w:ascii="宋体" w:hAnsi="宋体" w:eastAsia="宋体" w:cs="宋体"/>
          <w:color w:val="auto"/>
          <w:sz w:val="28"/>
          <w:szCs w:val="28"/>
          <w:highlight w:val="none"/>
          <w:lang w:val="en-US" w:eastAsia="zh-CN"/>
        </w:rPr>
        <w:t>109381</w:t>
      </w:r>
    </w:p>
    <w:p w14:paraId="37598593">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项目开标人：0513-83</w:t>
      </w:r>
      <w:r>
        <w:rPr>
          <w:rFonts w:hint="eastAsia" w:ascii="宋体" w:hAnsi="宋体" w:eastAsia="宋体" w:cs="宋体"/>
          <w:color w:val="auto"/>
          <w:sz w:val="28"/>
          <w:szCs w:val="28"/>
          <w:highlight w:val="none"/>
          <w:lang w:val="en-US" w:eastAsia="zh-CN"/>
        </w:rPr>
        <w:t>109381</w:t>
      </w:r>
    </w:p>
    <w:bookmarkEnd w:id="5"/>
    <w:bookmarkEnd w:id="6"/>
    <w:bookmarkEnd w:id="7"/>
    <w:bookmarkEnd w:id="8"/>
    <w:bookmarkEnd w:id="9"/>
    <w:p w14:paraId="00ECDF7C">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556"/>
        <w:textAlignment w:val="auto"/>
        <w:rPr>
          <w:rFonts w:hint="eastAsia" w:ascii="宋体" w:hAnsi="宋体" w:eastAsia="宋体" w:cs="宋体"/>
          <w:b/>
          <w:bCs w:val="0"/>
          <w:color w:val="auto"/>
          <w:sz w:val="28"/>
          <w:szCs w:val="28"/>
          <w:highlight w:val="none"/>
          <w:lang w:val="en-US" w:eastAsia="zh-CN"/>
        </w:rPr>
      </w:pPr>
      <w:bookmarkStart w:id="18" w:name="_Toc82505661"/>
      <w:bookmarkStart w:id="19" w:name="_Toc22736"/>
    </w:p>
    <w:p w14:paraId="0935A2B9">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556"/>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本项目为不见面开标，投标人无需现场提交响应文件，各潜在投标人在纸质响应文件邮寄截止时间之前自行将投标文件密封后邮寄至启东市经济开发区林洋路377号皇冠假日酒店5楼（江苏希地丰华项目管理集团有限公司），接收联系人：</w:t>
      </w:r>
      <w:r>
        <w:rPr>
          <w:rFonts w:hint="eastAsia" w:ascii="宋体" w:hAnsi="宋体" w:cs="宋体"/>
          <w:b/>
          <w:bCs w:val="0"/>
          <w:color w:val="auto"/>
          <w:sz w:val="28"/>
          <w:szCs w:val="28"/>
          <w:highlight w:val="none"/>
          <w:lang w:val="en-US" w:eastAsia="zh-CN"/>
        </w:rPr>
        <w:t>顾红燕</w:t>
      </w:r>
      <w:r>
        <w:rPr>
          <w:rFonts w:hint="eastAsia" w:ascii="宋体" w:hAnsi="宋体" w:eastAsia="宋体" w:cs="宋体"/>
          <w:b/>
          <w:bCs w:val="0"/>
          <w:color w:val="auto"/>
          <w:sz w:val="28"/>
          <w:szCs w:val="28"/>
          <w:highlight w:val="none"/>
          <w:lang w:val="en-US" w:eastAsia="zh-CN"/>
        </w:rPr>
        <w:t>，联系电话：</w:t>
      </w:r>
      <w:r>
        <w:rPr>
          <w:rFonts w:hint="eastAsia" w:ascii="宋体" w:hAnsi="宋体" w:cs="宋体"/>
          <w:b/>
          <w:bCs w:val="0"/>
          <w:color w:val="auto"/>
          <w:sz w:val="28"/>
          <w:szCs w:val="28"/>
          <w:highlight w:val="none"/>
          <w:lang w:val="en-US" w:eastAsia="zh-CN"/>
        </w:rPr>
        <w:t>15906285062</w:t>
      </w:r>
      <w:r>
        <w:rPr>
          <w:rFonts w:hint="eastAsia" w:ascii="宋体" w:hAnsi="宋体" w:eastAsia="宋体" w:cs="宋体"/>
          <w:b/>
          <w:bCs w:val="0"/>
          <w:color w:val="auto"/>
          <w:sz w:val="28"/>
          <w:szCs w:val="28"/>
          <w:highlight w:val="none"/>
          <w:lang w:val="en-US" w:eastAsia="zh-CN"/>
        </w:rPr>
        <w:t>。纸质</w:t>
      </w:r>
      <w:r>
        <w:rPr>
          <w:rFonts w:hint="eastAsia" w:ascii="宋体" w:hAnsi="宋体" w:cs="宋体"/>
          <w:b/>
          <w:bCs/>
          <w:color w:val="auto"/>
          <w:sz w:val="28"/>
          <w:szCs w:val="28"/>
          <w:highlight w:val="none"/>
          <w:lang w:val="en-US" w:eastAsia="zh-CN"/>
        </w:rPr>
        <w:t>响应</w:t>
      </w:r>
      <w:r>
        <w:rPr>
          <w:rFonts w:hint="eastAsia" w:ascii="宋体" w:hAnsi="宋体" w:eastAsia="宋体" w:cs="宋体"/>
          <w:b/>
          <w:bCs/>
          <w:color w:val="auto"/>
          <w:sz w:val="28"/>
          <w:szCs w:val="28"/>
          <w:highlight w:val="none"/>
        </w:rPr>
        <w:t>文件</w:t>
      </w:r>
      <w:r>
        <w:rPr>
          <w:rFonts w:hint="eastAsia" w:ascii="宋体" w:hAnsi="宋体" w:eastAsia="宋体" w:cs="宋体"/>
          <w:b/>
          <w:bCs w:val="0"/>
          <w:color w:val="auto"/>
          <w:sz w:val="28"/>
          <w:szCs w:val="28"/>
          <w:highlight w:val="none"/>
          <w:lang w:val="en-US" w:eastAsia="zh-CN"/>
        </w:rPr>
        <w:t>接收截止时间：</w:t>
      </w:r>
      <w:r>
        <w:rPr>
          <w:rFonts w:hint="eastAsia" w:ascii="宋体" w:hAnsi="宋体" w:eastAsia="宋体" w:cs="宋体"/>
          <w:b/>
          <w:bCs/>
          <w:color w:val="auto"/>
          <w:sz w:val="28"/>
          <w:szCs w:val="28"/>
          <w:highlight w:val="none"/>
          <w:lang w:val="en-US" w:eastAsia="zh-CN"/>
        </w:rPr>
        <w:t>2025</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日14时30分</w:t>
      </w:r>
      <w:r>
        <w:rPr>
          <w:rFonts w:hint="eastAsia" w:ascii="宋体" w:hAnsi="宋体" w:eastAsia="宋体" w:cs="宋体"/>
          <w:b/>
          <w:bCs w:val="0"/>
          <w:color w:val="auto"/>
          <w:sz w:val="28"/>
          <w:szCs w:val="28"/>
          <w:highlight w:val="none"/>
          <w:lang w:val="en-US" w:eastAsia="zh-CN"/>
        </w:rPr>
        <w:t>，以邮件到达指定接收地址为准（只接受顺丰，不接受到付），各投标人应当充分预判因各种因素导致邮件到达滞后情况，提前做好相关准备。迟到的投标文件将被拒绝。</w:t>
      </w:r>
    </w:p>
    <w:p w14:paraId="7261A5A7">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556"/>
        <w:textAlignment w:val="auto"/>
        <w:rPr>
          <w:rFonts w:hint="eastAsia" w:ascii="宋体" w:hAnsi="宋体" w:eastAsia="宋体" w:cs="宋体"/>
          <w:b/>
          <w:bCs w:val="0"/>
          <w:color w:val="auto"/>
          <w:sz w:val="28"/>
          <w:szCs w:val="28"/>
          <w:highlight w:val="none"/>
          <w:lang w:val="en-US" w:eastAsia="zh-CN"/>
        </w:rPr>
        <w:sectPr>
          <w:footerReference r:id="rId3" w:type="default"/>
          <w:footerReference r:id="rId4" w:type="even"/>
          <w:pgSz w:w="11915" w:h="16840"/>
          <w:pgMar w:top="1440" w:right="1758" w:bottom="1440" w:left="1758" w:header="851" w:footer="850" w:gutter="0"/>
          <w:pgNumType w:fmt="decimal" w:start="1"/>
          <w:cols w:space="720" w:num="1"/>
          <w:docGrid w:type="linesAndChars" w:linePitch="312" w:charSpace="0"/>
        </w:sectPr>
      </w:pPr>
      <w:r>
        <w:rPr>
          <w:rFonts w:hint="eastAsia" w:ascii="宋体" w:hAnsi="宋体" w:eastAsia="宋体" w:cs="宋体"/>
          <w:b/>
          <w:bCs w:val="0"/>
          <w:color w:val="auto"/>
          <w:sz w:val="28"/>
          <w:szCs w:val="28"/>
          <w:highlight w:val="none"/>
          <w:lang w:val="en-US" w:eastAsia="zh-CN"/>
        </w:rPr>
        <w:t>本项目不需要投标人到开标现场参加开标。各投标人的授权委托人在</w:t>
      </w:r>
      <w:r>
        <w:rPr>
          <w:rFonts w:hint="eastAsia" w:ascii="宋体" w:hAnsi="宋体" w:eastAsia="宋体" w:cs="宋体"/>
          <w:b/>
          <w:bCs/>
          <w:color w:val="auto"/>
          <w:sz w:val="28"/>
          <w:szCs w:val="28"/>
          <w:highlight w:val="none"/>
          <w:lang w:val="en-US" w:eastAsia="zh-CN"/>
        </w:rPr>
        <w:t>2025</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日14时30分</w:t>
      </w:r>
      <w:r>
        <w:rPr>
          <w:rFonts w:hint="eastAsia" w:ascii="宋体" w:hAnsi="宋体" w:eastAsia="宋体" w:cs="宋体"/>
          <w:b/>
          <w:bCs w:val="0"/>
          <w:color w:val="auto"/>
          <w:sz w:val="28"/>
          <w:szCs w:val="28"/>
          <w:highlight w:val="none"/>
          <w:lang w:val="en-US" w:eastAsia="zh-CN"/>
        </w:rPr>
        <w:t>以“单位全称+授权委托人姓名”的格式申请加招标代理人QQ（484304952），后由招标代理统一拉入本项目开标群（群名称：开标），并在入群后修改自己在群里的备注名称为“单位全称+授权委托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bookmarkEnd w:id="18"/>
    <w:bookmarkEnd w:id="19"/>
    <w:p w14:paraId="72AD3928">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20" w:name="_Toc82505664"/>
      <w:bookmarkStart w:id="21" w:name="_Toc11926"/>
      <w:r>
        <w:rPr>
          <w:rFonts w:hint="eastAsia" w:ascii="宋体" w:hAnsi="宋体" w:eastAsia="宋体" w:cs="宋体"/>
          <w:b w:val="0"/>
          <w:color w:val="auto"/>
          <w:sz w:val="36"/>
          <w:szCs w:val="36"/>
          <w:highlight w:val="none"/>
        </w:rPr>
        <w:t>第二部分  响应须知</w:t>
      </w:r>
      <w:bookmarkEnd w:id="20"/>
      <w:bookmarkEnd w:id="21"/>
    </w:p>
    <w:p w14:paraId="7DB95184">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03AFE23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2" w:name="_Toc458694821"/>
      <w:bookmarkStart w:id="23" w:name="_Toc20823276"/>
      <w:bookmarkStart w:id="24" w:name="_Toc16938520"/>
      <w:bookmarkStart w:id="25" w:name="_Toc513029204"/>
      <w:r>
        <w:rPr>
          <w:rFonts w:hint="eastAsia" w:ascii="宋体" w:hAnsi="宋体" w:eastAsia="宋体" w:cs="宋体"/>
          <w:color w:val="auto"/>
          <w:sz w:val="28"/>
          <w:szCs w:val="28"/>
          <w:highlight w:val="none"/>
        </w:rPr>
        <w:t>1</w:t>
      </w:r>
      <w:bookmarkEnd w:id="22"/>
      <w:r>
        <w:rPr>
          <w:rFonts w:hint="eastAsia" w:ascii="宋体" w:hAnsi="宋体" w:eastAsia="宋体" w:cs="宋体"/>
          <w:color w:val="auto"/>
          <w:sz w:val="28"/>
          <w:szCs w:val="28"/>
          <w:highlight w:val="none"/>
        </w:rPr>
        <w:t>.采购方式</w:t>
      </w:r>
      <w:bookmarkEnd w:id="23"/>
      <w:bookmarkEnd w:id="24"/>
      <w:bookmarkEnd w:id="25"/>
    </w:p>
    <w:p w14:paraId="1CBC353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2ED9A4A9">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6" w:name="_Toc20823277"/>
      <w:bookmarkStart w:id="27" w:name="_Toc513029205"/>
      <w:bookmarkStart w:id="28" w:name="_Toc16938521"/>
      <w:r>
        <w:rPr>
          <w:rFonts w:hint="eastAsia" w:ascii="宋体" w:hAnsi="宋体" w:eastAsia="宋体" w:cs="宋体"/>
          <w:color w:val="auto"/>
          <w:sz w:val="28"/>
          <w:szCs w:val="28"/>
          <w:highlight w:val="none"/>
        </w:rPr>
        <w:t>2.合格的</w:t>
      </w:r>
      <w:bookmarkEnd w:id="26"/>
      <w:bookmarkEnd w:id="27"/>
      <w:bookmarkEnd w:id="28"/>
      <w:r>
        <w:rPr>
          <w:rFonts w:hint="eastAsia" w:ascii="宋体" w:hAnsi="宋体" w:eastAsia="宋体" w:cs="宋体"/>
          <w:color w:val="auto"/>
          <w:sz w:val="28"/>
          <w:szCs w:val="28"/>
          <w:highlight w:val="none"/>
        </w:rPr>
        <w:t>响应供应商</w:t>
      </w:r>
    </w:p>
    <w:p w14:paraId="5DEE0BD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1C46163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4A8D78C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9" w:name="_Toc513029206"/>
      <w:bookmarkStart w:id="30" w:name="_Toc20823278"/>
      <w:bookmarkStart w:id="31" w:name="_Toc16938522"/>
      <w:r>
        <w:rPr>
          <w:rFonts w:hint="eastAsia" w:ascii="宋体" w:hAnsi="宋体" w:eastAsia="宋体" w:cs="宋体"/>
          <w:color w:val="auto"/>
          <w:sz w:val="28"/>
          <w:szCs w:val="28"/>
          <w:highlight w:val="none"/>
        </w:rPr>
        <w:t>3.适用法律</w:t>
      </w:r>
      <w:bookmarkEnd w:id="29"/>
      <w:bookmarkEnd w:id="30"/>
      <w:bookmarkEnd w:id="31"/>
    </w:p>
    <w:p w14:paraId="704820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2A7D8BF6">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2" w:name="_Toc462564067"/>
      <w:bookmarkStart w:id="33" w:name="_Toc16938523"/>
      <w:bookmarkStart w:id="34" w:name="_Toc20823279"/>
      <w:bookmarkStart w:id="35" w:name="_Toc513029207"/>
      <w:r>
        <w:rPr>
          <w:rFonts w:hint="eastAsia" w:ascii="宋体" w:hAnsi="宋体" w:eastAsia="宋体" w:cs="宋体"/>
          <w:color w:val="auto"/>
          <w:sz w:val="28"/>
          <w:szCs w:val="28"/>
          <w:highlight w:val="none"/>
        </w:rPr>
        <w:t>4.响应费用</w:t>
      </w:r>
      <w:bookmarkEnd w:id="32"/>
      <w:bookmarkEnd w:id="33"/>
      <w:bookmarkEnd w:id="34"/>
      <w:bookmarkEnd w:id="35"/>
    </w:p>
    <w:p w14:paraId="6427B14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14:paraId="29F6685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4.2本次询价采购，</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和采购人不收取标书工本费。</w:t>
      </w:r>
    </w:p>
    <w:p w14:paraId="1AD75A2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27F2F1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28E9821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5737362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本采购文件仅适用于本次询价采购，项目需求部分（供应商资格要求、项目需求）由采购人解释，其它部分由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14:paraId="7FD635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5FDAA47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lang w:val="en-US" w:eastAsia="zh-CN"/>
        </w:rPr>
        <w:t>本合同采用固定综合单价合同，报价文件应对本询价公告提出的要求和条件作出实质性响应。否则，均被视为无效投标文件。投标报价包含本项目的采购及安装、货物运输、保险、装卸、仓储、保管、吊装、安装、二次搬运、调试、成品保护、使用培训、检测验收、各种税费、质保、</w:t>
      </w:r>
      <w:r>
        <w:rPr>
          <w:rFonts w:hint="eastAsia" w:ascii="宋体" w:hAnsi="宋体" w:cs="宋体"/>
          <w:color w:val="auto"/>
          <w:sz w:val="28"/>
          <w:szCs w:val="28"/>
          <w:highlight w:val="none"/>
          <w:lang w:val="en-US" w:eastAsia="zh-CN"/>
        </w:rPr>
        <w:t>网络租赁费、</w:t>
      </w:r>
      <w:r>
        <w:rPr>
          <w:rFonts w:hint="eastAsia" w:ascii="宋体" w:hAnsi="宋体" w:eastAsia="宋体" w:cs="宋体"/>
          <w:color w:val="auto"/>
          <w:sz w:val="28"/>
          <w:szCs w:val="28"/>
          <w:highlight w:val="none"/>
          <w:lang w:val="en-US" w:eastAsia="zh-CN"/>
        </w:rPr>
        <w:t>售后服务与维保及相关劳务支出等工作所发生的全部费用以及供应商利润和政策性文件规定及合同包含的所有风险、责任等各项应有费用（供应商对此应充分理解和认识，并完全响应）。中标后至工程竣工验收期间的各类市场的风险和政策性调整等风险已包括在投标报价中，结算不作调整。投标人必须采用人民币投标报价。</w:t>
      </w:r>
    </w:p>
    <w:p w14:paraId="1F988AF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14:paraId="3EF2B2F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2E02C459">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561169F4">
      <w:pPr>
        <w:widowControl/>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10E700E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71F98E1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0CEB798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4FDACE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566675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14:paraId="3E9D07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（5）附件（如有）</w:t>
      </w:r>
    </w:p>
    <w:p w14:paraId="19D8D9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联系解决。</w:t>
      </w:r>
    </w:p>
    <w:p w14:paraId="5DC7EC3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5106C5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35D63AC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3278AEA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6" w:name="_Toc20823284"/>
      <w:bookmarkStart w:id="37" w:name="_Toc462564071"/>
      <w:bookmarkStart w:id="38" w:name="_Toc513029212"/>
      <w:bookmarkStart w:id="39" w:name="_Toc16938528"/>
      <w:r>
        <w:rPr>
          <w:rFonts w:hint="eastAsia" w:ascii="宋体" w:hAnsi="宋体" w:eastAsia="宋体" w:cs="宋体"/>
          <w:color w:val="auto"/>
          <w:sz w:val="28"/>
          <w:szCs w:val="28"/>
          <w:highlight w:val="none"/>
        </w:rPr>
        <w:t>3.询价采购文件的修改</w:t>
      </w:r>
      <w:bookmarkEnd w:id="36"/>
      <w:bookmarkEnd w:id="37"/>
      <w:bookmarkEnd w:id="38"/>
      <w:bookmarkEnd w:id="39"/>
    </w:p>
    <w:p w14:paraId="154B048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14:paraId="7EE4071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3.2</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14:paraId="0D5348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3.3</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7B900BE2">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530995C9">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0" w:name="_Toc20823286"/>
      <w:bookmarkStart w:id="41" w:name="_Toc513029214"/>
      <w:bookmarkStart w:id="42" w:name="_Toc16938530"/>
      <w:bookmarkStart w:id="43" w:name="_Toc462564073"/>
      <w:r>
        <w:rPr>
          <w:rFonts w:hint="eastAsia" w:ascii="宋体" w:hAnsi="宋体" w:eastAsia="宋体" w:cs="宋体"/>
          <w:bCs/>
          <w:color w:val="auto"/>
          <w:sz w:val="28"/>
          <w:szCs w:val="28"/>
          <w:highlight w:val="none"/>
        </w:rPr>
        <w:t>1.响应文件的语言及度量衡单位</w:t>
      </w:r>
      <w:bookmarkEnd w:id="40"/>
      <w:bookmarkEnd w:id="41"/>
      <w:bookmarkEnd w:id="42"/>
      <w:bookmarkEnd w:id="43"/>
    </w:p>
    <w:p w14:paraId="624FBA78">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就有关响应的所有来往通知、函件和文件均应使用简体中文。</w:t>
      </w:r>
    </w:p>
    <w:p w14:paraId="60410D8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075C6A35">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4" w:name="_Toc16938531"/>
      <w:bookmarkStart w:id="45" w:name="_Toc20823287"/>
      <w:bookmarkStart w:id="46" w:name="_Toc462564074"/>
      <w:bookmarkStart w:id="47" w:name="_Toc513029215"/>
      <w:r>
        <w:rPr>
          <w:rFonts w:hint="eastAsia" w:ascii="宋体" w:hAnsi="宋体" w:eastAsia="宋体" w:cs="宋体"/>
          <w:bCs/>
          <w:color w:val="auto"/>
          <w:sz w:val="28"/>
          <w:szCs w:val="28"/>
          <w:highlight w:val="none"/>
        </w:rPr>
        <w:t>2.响应文件构成</w:t>
      </w:r>
      <w:bookmarkEnd w:id="44"/>
      <w:bookmarkEnd w:id="45"/>
      <w:bookmarkEnd w:id="46"/>
      <w:bookmarkEnd w:id="47"/>
    </w:p>
    <w:p w14:paraId="73591FFD">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14:paraId="0BE91B3C">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8" w:name="_Hlt26670360"/>
      <w:bookmarkEnd w:id="48"/>
      <w:bookmarkStart w:id="49" w:name="_Hlt26668975"/>
      <w:bookmarkEnd w:id="49"/>
      <w:bookmarkStart w:id="50" w:name="_Hlt26954838"/>
      <w:bookmarkEnd w:id="50"/>
      <w:bookmarkStart w:id="51" w:name="_Toc49090511"/>
      <w:bookmarkStart w:id="52" w:name="_Toc14577360"/>
      <w:r>
        <w:rPr>
          <w:rFonts w:hint="eastAsia" w:ascii="宋体" w:hAnsi="宋体" w:eastAsia="宋体" w:cs="宋体"/>
          <w:bCs/>
          <w:color w:val="auto"/>
          <w:sz w:val="28"/>
          <w:szCs w:val="28"/>
          <w:highlight w:val="none"/>
        </w:rPr>
        <w:t>3.响应有效期</w:t>
      </w:r>
      <w:bookmarkEnd w:id="51"/>
      <w:bookmarkEnd w:id="52"/>
    </w:p>
    <w:p w14:paraId="19A0D6EF">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2FA27AB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201FD58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2BFCF72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7FC8BA4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14:paraId="450394FC">
      <w:pPr>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响应文件</w:t>
      </w:r>
      <w:r>
        <w:rPr>
          <w:rFonts w:hint="eastAsia" w:ascii="宋体" w:hAnsi="宋体" w:eastAsia="宋体" w:cs="宋体"/>
          <w:b/>
          <w:bCs/>
          <w:color w:val="auto"/>
          <w:sz w:val="28"/>
          <w:szCs w:val="28"/>
          <w:highlight w:val="none"/>
          <w:lang w:val="en-US" w:eastAsia="zh-CN"/>
        </w:rPr>
        <w:t>正本一份、副本二份，</w:t>
      </w:r>
      <w:r>
        <w:rPr>
          <w:rFonts w:hint="eastAsia" w:ascii="宋体" w:hAnsi="宋体" w:eastAsia="宋体" w:cs="宋体"/>
          <w:b/>
          <w:bCs w:val="0"/>
          <w:color w:val="auto"/>
          <w:sz w:val="28"/>
          <w:szCs w:val="28"/>
          <w:highlight w:val="none"/>
          <w:lang w:val="en-US" w:eastAsia="zh-CN"/>
        </w:rPr>
        <w:t>响应文件</w:t>
      </w:r>
      <w:r>
        <w:rPr>
          <w:rFonts w:hint="eastAsia" w:ascii="宋体" w:hAnsi="宋体" w:eastAsia="宋体" w:cs="宋体"/>
          <w:b/>
          <w:bCs/>
          <w:color w:val="auto"/>
          <w:sz w:val="28"/>
          <w:szCs w:val="28"/>
          <w:highlight w:val="none"/>
          <w:lang w:val="en-US" w:eastAsia="zh-CN"/>
        </w:rPr>
        <w:t>中必须包含上述要求提供的所有材料，否则视为无效报价文件。报价文件装订成册并密封，密封袋上标明：项目名称、报价单位名称，否则视为无效投标文件。</w:t>
      </w:r>
    </w:p>
    <w:p w14:paraId="1B6384EB">
      <w:pPr>
        <w:adjustRightInd w:val="0"/>
        <w:snapToGrid w:val="0"/>
        <w:spacing w:line="5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1B2DA045">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4D5BB8C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14:paraId="6DF797E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57DD2786">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14:paraId="389077D7">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564A77B3">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14:paraId="327C08D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2E21A95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693880BE">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595110C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66B7B3F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1929BAF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将以网页打印的形式留存并归档。</w:t>
      </w:r>
    </w:p>
    <w:p w14:paraId="25187188">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28A8CB10">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1109831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5B55B9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w:t>
      </w:r>
    </w:p>
    <w:p w14:paraId="743F015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347A15C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14:paraId="0BF9E3CB">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6731000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0586188D">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4EAB1B4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1157B9A5">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3BEA187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44D3FE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11A024B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093296E1">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010843C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576473D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w:t>
      </w:r>
      <w:r>
        <w:rPr>
          <w:rFonts w:hint="eastAsia" w:ascii="宋体" w:hAnsi="宋体" w:eastAsia="宋体" w:cs="宋体"/>
          <w:color w:val="auto"/>
          <w:sz w:val="28"/>
          <w:szCs w:val="28"/>
          <w:highlight w:val="none"/>
          <w:lang w:val="en-US" w:eastAsia="zh-CN"/>
        </w:rPr>
        <w:t>递交响应文件的</w:t>
      </w:r>
      <w:r>
        <w:rPr>
          <w:rFonts w:hint="eastAsia" w:ascii="宋体" w:hAnsi="宋体" w:eastAsia="宋体" w:cs="宋体"/>
          <w:color w:val="auto"/>
          <w:sz w:val="28"/>
          <w:szCs w:val="28"/>
          <w:highlight w:val="none"/>
        </w:rPr>
        <w:t>；</w:t>
      </w:r>
    </w:p>
    <w:p w14:paraId="1B19AD5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629F793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587BCCE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21779C8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421CA5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49B78F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20B0A16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Cs/>
          <w:color w:val="auto"/>
          <w:sz w:val="28"/>
          <w:szCs w:val="28"/>
          <w:highlight w:val="none"/>
        </w:rPr>
        <w:t>响应文件含有采购人不能接受的附加条件的；</w:t>
      </w:r>
    </w:p>
    <w:p w14:paraId="4FE55D2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bCs/>
          <w:color w:val="auto"/>
          <w:sz w:val="28"/>
          <w:szCs w:val="28"/>
          <w:highlight w:val="none"/>
        </w:rPr>
        <w:t>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w:t>
      </w:r>
      <w:r>
        <w:rPr>
          <w:rFonts w:hint="eastAsia" w:ascii="宋体" w:hAnsi="宋体" w:cs="宋体"/>
          <w:bCs/>
          <w:color w:val="auto"/>
          <w:sz w:val="28"/>
          <w:szCs w:val="28"/>
          <w:highlight w:val="none"/>
          <w:lang w:val="en-US" w:eastAsia="zh-CN"/>
        </w:rPr>
        <w:t>复印件</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rPr>
        <w:t>；</w:t>
      </w:r>
    </w:p>
    <w:p w14:paraId="23622F2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bCs/>
          <w:color w:val="auto"/>
          <w:sz w:val="28"/>
          <w:szCs w:val="28"/>
          <w:highlight w:val="none"/>
        </w:rPr>
        <w:t>响应文件未按照采购文件要求加盖电子签章</w:t>
      </w:r>
      <w:r>
        <w:rPr>
          <w:rFonts w:hint="eastAsia" w:ascii="宋体" w:hAnsi="宋体" w:eastAsia="宋体" w:cs="宋体"/>
          <w:color w:val="auto"/>
          <w:sz w:val="28"/>
          <w:szCs w:val="28"/>
          <w:highlight w:val="none"/>
        </w:rPr>
        <w:t>；</w:t>
      </w:r>
    </w:p>
    <w:p w14:paraId="668C593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bCs/>
          <w:color w:val="auto"/>
          <w:sz w:val="28"/>
          <w:szCs w:val="28"/>
          <w:highlight w:val="none"/>
        </w:rPr>
        <w:t>其他法律、法规及本采购文件规定的属无效响应的情形</w:t>
      </w:r>
      <w:r>
        <w:rPr>
          <w:rFonts w:hint="eastAsia" w:ascii="宋体" w:hAnsi="宋体" w:eastAsia="宋体" w:cs="宋体"/>
          <w:color w:val="auto"/>
          <w:sz w:val="28"/>
          <w:szCs w:val="28"/>
          <w:highlight w:val="none"/>
        </w:rPr>
        <w:t>。</w:t>
      </w:r>
    </w:p>
    <w:p w14:paraId="317880C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2CD1BF7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75F3092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6A81C11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7B6F40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2160A53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3CCB6031">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七、成交原则</w:t>
      </w:r>
    </w:p>
    <w:p w14:paraId="1252AEA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78F5BF3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1.1询价小组将从质量和服务均能满足采购文件实质性响应要求的供应商中，按照报价由低到高顺序推荐1名成交候选供应商，若报价相同时则通过抽签方式随机确定排名顺序，并编写评审报告。</w:t>
      </w:r>
    </w:p>
    <w:p w14:paraId="3B17A2D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采购人应按照询价小组推荐的成交候选供应商确定成交供应商。</w:t>
      </w:r>
    </w:p>
    <w:p w14:paraId="396C878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对小微型企业、监狱企业和残疾人福利单位的价格扣除</w:t>
      </w:r>
    </w:p>
    <w:p w14:paraId="2F58A7C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（1）小微型企业价格扣除</w:t>
      </w:r>
    </w:p>
    <w:p w14:paraId="6CF0134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本项目对小型和微型企业产品给予10%的扣除价格，用扣除后的价格参与评审。</w:t>
      </w:r>
    </w:p>
    <w:p w14:paraId="47AEA9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②供应商需按照采购文件的要求提供相应的《中小企业声明函》。</w:t>
      </w:r>
    </w:p>
    <w:p w14:paraId="42FAEBF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③企业标准请参照《关于印发中小企业划型标准规定的通知》（工信部联企业[2011]300号）文件规定自行填写。</w:t>
      </w:r>
    </w:p>
    <w:p w14:paraId="6E8501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（2）残疾人福利单位价格扣除</w:t>
      </w:r>
    </w:p>
    <w:p w14:paraId="4C69D26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本项目对残疾人福利性单位视同小型、微型企业，给予10%的价格扣除，用扣除后的价格参与评审。</w:t>
      </w:r>
    </w:p>
    <w:p w14:paraId="0B3602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②残疾人福利单位需按照采购文件的要求提供《残疾人福利性单位声明函》。</w:t>
      </w:r>
    </w:p>
    <w:p w14:paraId="5151C4D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③残疾人福利单位标准请参照《关于促进残疾人就业政府采购政策的通知》（财库〔2017〕141号）。</w:t>
      </w:r>
    </w:p>
    <w:p w14:paraId="5B5ECB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（3）监狱和戒毒企业价格扣除</w:t>
      </w:r>
    </w:p>
    <w:p w14:paraId="14E7D78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本项目对监狱和戒毒企业（简称监狱企业）视同小型、微型企业，给予10%的价格扣除，用扣除后的价格参与评审。</w:t>
      </w:r>
    </w:p>
    <w:p w14:paraId="5F49D07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5B5C74D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③监狱企业标准请参照《关于政府采购支持监狱企业发展有关问题的通知》（财库[2014]68号）。</w:t>
      </w:r>
    </w:p>
    <w:p w14:paraId="393F521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（4）残疾人福利单位、监狱企业属于小型、微型企业的，不重复享受政策。</w:t>
      </w:r>
    </w:p>
    <w:p w14:paraId="105C660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6BA3F18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（6）联合体各方均为小型、微型企业（残疾人福利单位、监狱企业）的，联合体享受10%价格扣除，用扣除后的价格参与评审。</w:t>
      </w:r>
    </w:p>
    <w:p w14:paraId="43BA6BB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（7）专门面向中小企业采购的项目或者采购包，不再执行价格评审优惠的扶持政策。</w:t>
      </w:r>
    </w:p>
    <w:p w14:paraId="02DDB6F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（8）根据《江苏省政府采购信用管理暂行办法》的规定，对有失信行为的供应商将根据信用评价结果按规定予以扣分或价格加成。</w:t>
      </w:r>
    </w:p>
    <w:p w14:paraId="7737E6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1.3如出现供应商最低报价相同的情况，则优先采购“环境标志产品”或“节能产品”。</w:t>
      </w:r>
    </w:p>
    <w:p w14:paraId="029EB9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14:paraId="56F56E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14:paraId="2289CF7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1.4如出现供应商最低报价相同的情况，且响应产品均不是“环境标志产品”或“节能产品”，则将优先采购交货期短者。</w:t>
      </w:r>
    </w:p>
    <w:p w14:paraId="663EC5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14:paraId="536753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14:paraId="7594CA5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14:paraId="621517E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注意：响应主要产品如为节能及环境标志产品的，响应供应商必须提供有关证明材料。</w:t>
      </w:r>
    </w:p>
    <w:p w14:paraId="0089C26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1.5成交结果公告</w:t>
      </w:r>
    </w:p>
    <w:p w14:paraId="170AA43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”发布成交公告，公告期限为1个工作日。</w:t>
      </w:r>
    </w:p>
    <w:p w14:paraId="68FECF2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若有充分证据证明，成交供应商出现下列情况之一的，一经查实，将被取消成交资格：</w:t>
      </w:r>
    </w:p>
    <w:p w14:paraId="209A5B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（1）提供虚假材料谋取中标的；</w:t>
      </w:r>
    </w:p>
    <w:p w14:paraId="54E963A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14:paraId="41E2527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69CFCBD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4E85230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0645F2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61A24A8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7CA21E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1.7有下列情形之一的，视为响应供应商串通响应，响应无效：</w:t>
      </w:r>
    </w:p>
    <w:p w14:paraId="5B1463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752DB1F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7CD72A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6B1866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301D77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5F9B4D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380C755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5868D20F">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或采购人提出质疑。上述应知其权益受到损害之日，是指：</w:t>
      </w:r>
    </w:p>
    <w:p w14:paraId="5B48D52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p>
    <w:p w14:paraId="56B9B02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p>
    <w:p w14:paraId="4C86A7F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1E84807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28997E5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13）要求的格式和内容进行填写。供应商如组成联合体参加响应，则《质疑函范本》中要求签字、盖章、加盖公章之处，联合体各方均须按要求签字、盖章、加盖公章。</w:t>
      </w:r>
    </w:p>
    <w:p w14:paraId="38127AC8">
      <w:pPr>
        <w:adjustRightInd w:val="0"/>
        <w:snapToGrid w:val="0"/>
        <w:spacing w:line="50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2.4对采购方式、采购文件中项目需求、供应商资格条件等应当由采购人答复的质疑，请向采购人提出，由采购人负责答复。供应商对其他事项的质疑，请向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负责答复。</w:t>
      </w:r>
    </w:p>
    <w:p w14:paraId="240D945E">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679EE89A">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62F4AC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2499B2B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5FB8594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430BE90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7F4519CD">
      <w:pPr>
        <w:adjustRightInd w:val="0"/>
        <w:snapToGrid w:val="0"/>
        <w:spacing w:line="500" w:lineRule="exact"/>
        <w:ind w:firstLine="546" w:firstLineChars="1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3461BD41">
      <w:pPr>
        <w:numPr>
          <w:ilvl w:val="0"/>
          <w:numId w:val="2"/>
        </w:numPr>
        <w:adjustRightInd w:val="0"/>
        <w:snapToGrid w:val="0"/>
        <w:spacing w:line="500" w:lineRule="exact"/>
        <w:ind w:firstLine="48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38332ACB">
      <w:pPr>
        <w:pStyle w:val="37"/>
        <w:adjustRightInd w:val="0"/>
        <w:snapToGrid w:val="0"/>
        <w:spacing w:line="500" w:lineRule="exact"/>
        <w:ind w:left="420" w:firstLine="560"/>
        <w:rPr>
          <w:rFonts w:hint="eastAsia" w:ascii="宋体" w:hAnsi="宋体" w:eastAsia="宋体" w:cs="宋体"/>
          <w:bCs/>
          <w:color w:val="auto"/>
          <w:sz w:val="28"/>
          <w:szCs w:val="28"/>
          <w:highlight w:val="none"/>
          <w:lang w:eastAsia="zh-CN"/>
        </w:rPr>
      </w:pPr>
      <w:r>
        <w:rPr>
          <w:rFonts w:hint="eastAsia" w:ascii="宋体" w:hAnsi="宋体" w:eastAsia="宋体" w:cs="宋体"/>
          <w:color w:val="auto"/>
          <w:sz w:val="28"/>
          <w:szCs w:val="28"/>
          <w:highlight w:val="none"/>
        </w:rPr>
        <w:t>公告成交结果的同时，采购</w:t>
      </w:r>
      <w:r>
        <w:rPr>
          <w:rFonts w:hint="eastAsia" w:ascii="宋体" w:hAnsi="宋体" w:eastAsia="宋体" w:cs="宋体"/>
          <w:color w:val="auto"/>
          <w:sz w:val="28"/>
          <w:szCs w:val="28"/>
          <w:highlight w:val="none"/>
          <w:lang w:val="en-US" w:eastAsia="zh-CN"/>
        </w:rPr>
        <w:t>人</w:t>
      </w:r>
      <w:r>
        <w:rPr>
          <w:rFonts w:hint="eastAsia" w:ascii="宋体" w:hAnsi="宋体" w:eastAsia="宋体" w:cs="宋体"/>
          <w:bCs/>
          <w:color w:val="auto"/>
          <w:sz w:val="28"/>
          <w:szCs w:val="28"/>
          <w:highlight w:val="none"/>
        </w:rPr>
        <w:t>向成交供应商发放成交通知书</w:t>
      </w:r>
      <w:r>
        <w:rPr>
          <w:rFonts w:hint="eastAsia" w:ascii="宋体" w:hAnsi="宋体" w:eastAsia="宋体" w:cs="宋体"/>
          <w:bCs/>
          <w:color w:val="auto"/>
          <w:sz w:val="28"/>
          <w:szCs w:val="28"/>
          <w:highlight w:val="none"/>
          <w:lang w:eastAsia="zh-CN"/>
        </w:rPr>
        <w:t>。</w:t>
      </w:r>
    </w:p>
    <w:p w14:paraId="5AF03CD3">
      <w:pPr>
        <w:pStyle w:val="37"/>
        <w:adjustRightInd w:val="0"/>
        <w:snapToGrid w:val="0"/>
        <w:spacing w:line="500" w:lineRule="exact"/>
        <w:ind w:left="420"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425905A5">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八、授予合同</w:t>
      </w:r>
    </w:p>
    <w:p w14:paraId="0ED885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39AD32D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w:t>
      </w:r>
      <w:r>
        <w:rPr>
          <w:rFonts w:hint="eastAsia" w:ascii="宋体" w:hAnsi="宋体" w:cs="宋体"/>
          <w:color w:val="auto"/>
          <w:sz w:val="28"/>
          <w:szCs w:val="28"/>
          <w:highlight w:val="none"/>
          <w:lang w:val="en-US" w:eastAsia="zh-CN"/>
        </w:rPr>
        <w:t>十日</w:t>
      </w:r>
      <w:r>
        <w:rPr>
          <w:rFonts w:hint="eastAsia" w:ascii="宋体" w:hAnsi="宋体" w:eastAsia="宋体" w:cs="宋体"/>
          <w:color w:val="auto"/>
          <w:sz w:val="28"/>
          <w:szCs w:val="28"/>
          <w:highlight w:val="none"/>
        </w:rPr>
        <w:t>内，按照采购文件确定的事项与采购人签订政府采购合同。</w:t>
      </w:r>
    </w:p>
    <w:p w14:paraId="2DD16F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5C0E0A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085A5D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6348C09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707DF21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1252590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九、其它说明</w:t>
      </w:r>
    </w:p>
    <w:p w14:paraId="4A383E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087A57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和询价小组不向未中标的响应供应商解释未中标原因，也不公布评审过程中的相关细节。</w:t>
      </w:r>
    </w:p>
    <w:p w14:paraId="4B7EC739">
      <w:pPr>
        <w:adjustRightInd w:val="0"/>
        <w:snapToGrid w:val="0"/>
        <w:spacing w:line="500" w:lineRule="exact"/>
        <w:jc w:val="center"/>
        <w:rPr>
          <w:rFonts w:hint="eastAsia" w:ascii="宋体" w:hAnsi="宋体" w:eastAsia="宋体" w:cs="宋体"/>
          <w:b w:val="0"/>
          <w:color w:val="auto"/>
          <w:sz w:val="36"/>
          <w:szCs w:val="36"/>
          <w:highlight w:val="none"/>
        </w:rPr>
      </w:pPr>
      <w:bookmarkStart w:id="53" w:name="_Toc32735"/>
      <w:r>
        <w:rPr>
          <w:rFonts w:hint="eastAsia" w:ascii="宋体" w:hAnsi="宋体" w:eastAsia="宋体" w:cs="宋体"/>
          <w:bCs/>
          <w:color w:val="auto"/>
          <w:sz w:val="36"/>
          <w:szCs w:val="36"/>
          <w:highlight w:val="none"/>
        </w:rPr>
        <w:br w:type="page"/>
      </w:r>
      <w:r>
        <w:rPr>
          <w:rFonts w:hint="eastAsia" w:ascii="宋体" w:hAnsi="宋体" w:eastAsia="宋体" w:cs="宋体"/>
          <w:b w:val="0"/>
          <w:color w:val="auto"/>
          <w:sz w:val="36"/>
          <w:szCs w:val="36"/>
          <w:highlight w:val="none"/>
        </w:rPr>
        <w:t>第三部分  项目需求</w:t>
      </w:r>
    </w:p>
    <w:p w14:paraId="74CCF87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b/>
          <w:bCs w:val="0"/>
          <w:color w:val="auto"/>
          <w:sz w:val="30"/>
          <w:szCs w:val="30"/>
          <w:highlight w:val="none"/>
          <w:lang w:val="en-US" w:eastAsia="zh-CN"/>
        </w:rPr>
      </w:pPr>
      <w:bookmarkStart w:id="54" w:name="_Toc82505662"/>
      <w:r>
        <w:rPr>
          <w:rFonts w:hint="eastAsia" w:ascii="宋体" w:hAnsi="宋体" w:cs="宋体"/>
          <w:b/>
          <w:bCs w:val="0"/>
          <w:color w:val="auto"/>
          <w:sz w:val="30"/>
          <w:szCs w:val="30"/>
          <w:highlight w:val="none"/>
          <w:lang w:val="en-US" w:eastAsia="zh-CN"/>
        </w:rPr>
        <w:t>一、采购需求一览表</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793"/>
        <w:gridCol w:w="6056"/>
        <w:gridCol w:w="486"/>
        <w:gridCol w:w="486"/>
        <w:gridCol w:w="396"/>
      </w:tblGrid>
      <w:tr w14:paraId="7BF8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D3B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序号</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8F79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名称</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F31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参数</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E80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单位</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689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数量</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E8E9F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是否为主要标的</w:t>
            </w:r>
          </w:p>
        </w:tc>
      </w:tr>
      <w:tr w14:paraId="614E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850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4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96E3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400万高清枪机</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9239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最高分辨率可达2560 × 1440 @25 fps</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支持SmartIR，防止夜间红外过曝</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支持背光补偿，强光抑制，3D数字降噪，数字宽动态，适应不同使用环境</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支持开放型网络视频接口，ISAPI，SDK，GB28181协议，支持萤石平台接入</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1个内置麦克风</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智能补光，支持白光/红外双补光，红外光最远可达50 m，白光最远可达30 m</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符合IP67防尘防水设计，可靠性高</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具有400万像素 CMOS传感器。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★主码流不低于2560×1440 25帧/秒。（投标时需提供公安部检验报告复印件，并加盖投标单位公章）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★红外夜视距离检验:开启红外补光灯,可识别距样机50m处的人体(1.7m×0.5m)轮廓（投标时需提供公安部检验报告复印件，并加盖投标单位公章）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★照度适应范围不小于140dB。（投标时需提供公安部检验报告复印件，并加盖投标单位公章）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★设备内置4颗混合补光灯,可同时开启4颗红外补光灯或4颗白光补光灯（投标时需提供公安部检验报告复印件，并加盖投标单位公章）</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7E4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A5A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2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0008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是</w:t>
            </w:r>
          </w:p>
        </w:tc>
      </w:tr>
      <w:tr w14:paraId="269A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F05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4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C753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400万双目枪机</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C1D2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采用不低于400万像素双1/3英寸CMOS图像传感器，低照度效果好，图像清晰度高</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★可以通过设备上的水平仪指示，调整设备至安装水平（投标时需提供公安部检测报告复印件，并加盖投标单位公章）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设备采用4颗（暖光灯）补光，可见光：≥40米；</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★开启智能行为分析功能后，设备在黑白模式下采用红外补光，当检测到目标后，可自动开启白光补光并切换到彩色模式（投标时需提供公安部检测报告复印件，并加盖投标单位公章）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★在IE浏览器下，具有双通道图像参数设置选项，可分别设置通道1、通道2的图像参数（投标时需提供公安部检测报告复印件，并加盖投标单位公章）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★补光灯开启后，无明显波纹状、圆环状、麻点状、条纹状及不规则亮斑（投标时需提供公安部检测报告复印件，并加盖投标单位公章）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双通道的水平和垂直方向均支持旋转，通道1：水平旋转范围：0°～90°；垂直旋转范围：0°～30°；通道2：水平旋转范围：0°～90°；垂直旋转范围：0°～30°（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★设备采用一体式支架设计（投标时需提供公安部检测报告复印件，并加盖投标单位公章）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内置MIC</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支持DC12V/POE供电方式支持IP67防护等级；支持IP67防护等级</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BE6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A21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FF7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是</w:t>
            </w:r>
          </w:p>
        </w:tc>
      </w:tr>
      <w:tr w14:paraId="7CC5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E09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4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8534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摄像机</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ED5B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镜头焦距：4mm</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内置一张电信加一张联通物联网卡，激活可享受免流量</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云台旋转：水平345°，垂直80°</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夜视能力：25米白光补光，25米红外补光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支持双向对讲</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支持人车检测、智能补光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最大支持512GB MICROSD卡存储，不支持云存储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AOV模式续航12天</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不支持外接网口</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9B9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44A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17B0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204F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519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4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E1B8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硬盘录像机</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E406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2U机架式9盘位嵌入式网络硬盘录像机，采用存算一体架构，内置高性能AI处理器，搭载高性能ATX电源</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存储接口：9个SATA接口，可满配16TB硬盘，总容量可达144TB</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视频接口：2×HDMI，2×VGA</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网络接口：2×RJ45 10/100/1000Mbps自适应以太网口</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报警接口：16路报警输入，4路报警输出</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串行接口：1路RS-232接口，1路全双工RS-485接口</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USB接口：2×USB 2.0，2×USB 3.0</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扩展接口：1×eSATA</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★最大支持32路IPC接入，总码流为640Mbps；最大存储码流为640Mbps；最大转发码流为640Mbps；最大回放码流为640Mbps；（投标时需提供公安部检测报告复印件，并加盖投标单位公章）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接入具有人脸检测网络摄像机，进行NVR后智能人脸识别，每秒人脸比对图片数不少于16张支持接入普通网络摄像机，通过后智能可同时对2路实时视频流进行人脸检测和人脸识别；（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对指定时间的录像或指定事件的1个或多个通道的不同时间段的录像添加标签，并自动归档，支持8192个标签，单个文件最大支持1024个标签，标签回放：支持输入标签关键字，并按通道和日期检索相应的录像文件；（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支持视图轮巡，支持单窗口轮巡、多窗口轮巡；</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★支持修改自定义视图名称，支持批量删除视图资源；（投标时需提供公安部检测报告复印件，并加盖投标单位公章）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★支持预览时对实时视频流进行手动打标签，通过标签检索可以检索到相关的录像片段（投标时需提供公安部检测报告复印件，并加盖投标单位公章）</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8F7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E43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268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是</w:t>
            </w:r>
          </w:p>
        </w:tc>
      </w:tr>
      <w:tr w14:paraId="1163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20A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4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760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硬盘</w:t>
            </w:r>
          </w:p>
        </w:tc>
        <w:tc>
          <w:tcPr>
            <w:tcW w:w="3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EBBD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单盘容量：8TB；缓存：256MB；转速：7200RPM；硬盘接口：SATA</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CE0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BD8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2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49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0C90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3ED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4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BD5C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支架</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A959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加长室外枪机横臂抱柱电线杆抱箍支架。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金属材质、表面烤漆、加粗加厚、牢固耐用。</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57B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副</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525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2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BEE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29C0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1CD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9C9A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立杆</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EC83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3.5米监控立杆（含地笼基础）</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69D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49E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9BC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7B1D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98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4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B937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设备箱</w:t>
            </w:r>
          </w:p>
        </w:tc>
        <w:tc>
          <w:tcPr>
            <w:tcW w:w="3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37A6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300*200*150 </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0E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只</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765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2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FF2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6AC3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517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4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635D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接入层交换机</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404E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★交换容量≥672Gbps，包转发率≥126Mpps，整机提供千兆以太网电口≥24个，提供千兆以太网光口≥4个；投标时提供官网截图并加盖投标单位公章；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实现CPU保护功能，能限制非法报文对CPU的攻击，保护交换机在各种环境下稳定工作；</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支持静态路由RIP、RIPng、OSPF v2/v3;</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支持多虚一技术(N:1)，可将多台物理设备虚拟化为1台逻辑设备；</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支持纵向虚拟化技术，实现核心和接入层设备的控制转发平面统一管理；</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★内置智能管理平台，以图形化操作的方式，实现对网络的统一运维及管理，投标时提供官网截图并加盖投标单位公章；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支持本地端口镜像和远程端口镜像；</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实现ERPS功能，能够快速阻断环路，链路收敛时间≤50ms；支持STP、RSTP、MSTP；支持RRPP;</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支持包过滤功能;支持基于端口的限速;支持基于流的重定向;</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支持802.1X认证；支持基于端口的认证和基于MAC的认证；支持基于802.1x动态下发QoS/ACL/VLAN</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支持OPENFLOW 1.3标准，支持多控制器（EQUAL模式、主备模式）；</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★端口防雷≥10KV,投标时提供官网截图并加盖投标单位公章；</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134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44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D2A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是</w:t>
            </w:r>
          </w:p>
        </w:tc>
      </w:tr>
      <w:tr w14:paraId="7B24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249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4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5D89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网线</w:t>
            </w:r>
          </w:p>
        </w:tc>
        <w:tc>
          <w:tcPr>
            <w:tcW w:w="3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64F7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6类（国标）无氧铜</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F83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箱</w:t>
            </w:r>
          </w:p>
        </w:tc>
        <w:tc>
          <w:tcPr>
            <w:tcW w:w="28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405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186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3C60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578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9760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水晶头</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5164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6类</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6EE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盒</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A70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605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100B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1C6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7A3E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插座</w:t>
            </w:r>
          </w:p>
        </w:tc>
        <w:tc>
          <w:tcPr>
            <w:tcW w:w="3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94A3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公牛3孔插座</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224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400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0303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76E8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EB3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C609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防雷器</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DA44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网络防雷器 监控摄像头网线电源二合一信号浪涌保护避雷器</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DFC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42A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599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5472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451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E5F3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光纤收发器</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A6D5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千兆光纤收发器</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3B6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795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19D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3BF0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C95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1A6B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成品光收发器机架</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B786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国产优质</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621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58F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4EA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027E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356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EF84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机柜</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36AE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22U</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39E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749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E1E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0FC3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981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AA98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PDU</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BA42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8位PDU</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50A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D53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4D3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0C31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0B2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85D7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光模块</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3D9E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20KM千兆单模</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FF6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878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E2E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7D7A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2DA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9569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光模块</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E9C6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10KM千兆单模</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CCA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172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CC6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2D77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580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653B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电视机</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FDE0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75英寸4K高清、存储内存64G、运行内存4G、含壁挂支架</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DFD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082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BDD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0223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7E6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BA7F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电源线</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E9B7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Rvv2*1</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642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米</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A01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845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r w14:paraId="090C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CD11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4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D0E8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监控电源</w:t>
            </w:r>
          </w:p>
        </w:tc>
        <w:tc>
          <w:tcPr>
            <w:tcW w:w="3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FF66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12V监控电源</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902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AF9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261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否</w:t>
            </w:r>
          </w:p>
        </w:tc>
      </w:tr>
    </w:tbl>
    <w:p w14:paraId="34E555C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本项目核心产品、主要标的：</w:t>
      </w:r>
      <w:r>
        <w:rPr>
          <w:rFonts w:hint="eastAsia" w:ascii="宋体" w:hAnsi="宋体" w:eastAsia="宋体" w:cs="宋体"/>
          <w:b/>
          <w:bCs/>
          <w:color w:val="auto"/>
          <w:sz w:val="28"/>
          <w:szCs w:val="28"/>
          <w:highlight w:val="none"/>
          <w:lang w:val="en-US" w:eastAsia="zh-CN"/>
        </w:rPr>
        <w:t>枪机、硬盘录像机和交换机</w:t>
      </w:r>
      <w:r>
        <w:rPr>
          <w:rFonts w:hint="eastAsia" w:ascii="宋体" w:hAnsi="宋体" w:cs="宋体"/>
          <w:b/>
          <w:bCs/>
          <w:color w:val="auto"/>
          <w:sz w:val="28"/>
          <w:szCs w:val="28"/>
          <w:highlight w:val="none"/>
          <w:lang w:val="en-US" w:eastAsia="zh-CN"/>
        </w:rPr>
        <w:t>。</w:t>
      </w:r>
      <w:bookmarkStart w:id="56" w:name="_GoBack"/>
      <w:bookmarkEnd w:id="56"/>
    </w:p>
    <w:p w14:paraId="2BFFD31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注：（1）上述采购要求为最低要求，所有参数指标不得负偏离（须提供正负偏离表），凡有不符合的作无效投标处理。采购需求一览表参数中打★项为关键性指标，参数中要求提供的相关证书复印件或检测报告复印件等证明材料在响应文件中必须提供，未按要求提供或提供不齐全或证明材料无效的，视作未实质性响应文件要求，作无效投标处理。</w:t>
      </w:r>
    </w:p>
    <w:p w14:paraId="0EB1BF7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中标供应商在中标公示结束后三个工作日内须提供：枪机、硬盘录像机和交换机的检测报告加盖原厂公章和针对本项目的原厂三年质保函原件；未能按期提供上述材料的，取消其成交供应商资格；报价包含三年网络租赁费。</w:t>
      </w:r>
    </w:p>
    <w:p w14:paraId="77064F7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二、商务部分</w:t>
      </w:r>
    </w:p>
    <w:p w14:paraId="7B59081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①质量要求：产品必须是全新、未使用过的原装合格正品，完全符合采购文件规定的质量、规格和性能的要求。</w:t>
      </w:r>
    </w:p>
    <w:p w14:paraId="29B22FF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②供货与安装周期：接到采购单位通知后，供应商须在30个日历天内供货、安装完毕。如不能及时提供符合标准的并且完成安装调试的，则按延期每天1000元进行扣款，所发生的所有损失由成交供货商承担。</w:t>
      </w:r>
    </w:p>
    <w:p w14:paraId="19DD63E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③质保要求：质保期三年，自验收合格报告签字确认日起，开始进入质保期。监控网络租赁费3年（线路租赁服务，监控设备联网至启东市王鲍镇久隆村股份经济合作社）。</w:t>
      </w:r>
    </w:p>
    <w:p w14:paraId="00C3592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④售后服务要求：在质保期内，同一商品、同一质量问题连续两次维修仍无法正常使用，供应商无条件给予全套更新或退货。在免费质保期内，供应商在接到用户单位电话通知后，必须在 4 小时之内上门服务，并在 8 小时内负责修复。如需更换货物或送修，必须在 12 小时内提供备用货物，并在 7 个工作日内负责对送修货物维修完毕并送至用户单位处。</w:t>
      </w:r>
    </w:p>
    <w:p w14:paraId="596F5F4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⑤质保期内如出现质量问题，且确定为非人为因素的，须对产品的各项质量问题进行免费维修，无法修复的，须无条件退货更换；免费保修期内如因使用单位的人为原因造成损坏需更换零部件，只收取零部件的成本费。</w:t>
      </w:r>
    </w:p>
    <w:p w14:paraId="3A318BF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⑥验收要求：采购人在所有货物中随机抽取样品后送检测机构进行检测，如检测不合格的，采购人有权要求无条件退、换货物，由此引起的所有损失均由成交供应商自行承担且全部履约保证金不予退还。通过破坏性验收的货物，如验收合格的，成交供应商同意无条件免费补足数量，如验收不合格的，采购人有权要求无条件退、换货物，由此引起的所有损失均由成交供应商自行承担且全部履约保证金不予退还。货物通过采购人验收合格的，则可进入安装施工环节；成交供应商完成安装后，由采购人组织验收小组进行最终验收并签发验收单。</w:t>
      </w:r>
    </w:p>
    <w:p w14:paraId="00F350A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三、付款方式：</w:t>
      </w:r>
      <w:r>
        <w:rPr>
          <w:rFonts w:hint="eastAsia" w:ascii="宋体" w:hAnsi="宋体" w:eastAsia="宋体" w:cs="宋体"/>
          <w:b w:val="0"/>
          <w:bCs w:val="0"/>
          <w:color w:val="auto"/>
          <w:sz w:val="28"/>
          <w:szCs w:val="28"/>
          <w:highlight w:val="none"/>
          <w:lang w:val="en-US" w:eastAsia="zh-CN"/>
        </w:rPr>
        <w:t>设备到场安装调试完毕，验收合格，待上级资金到位后付至合同价的80%，验收合格一年后付至合同价的97%，三年后无质量问题一次性付清价款。</w:t>
      </w:r>
    </w:p>
    <w:p w14:paraId="17AA0A4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四、履约保证金：</w:t>
      </w:r>
      <w:bookmarkEnd w:id="54"/>
      <w:r>
        <w:rPr>
          <w:rFonts w:hint="eastAsia" w:ascii="宋体" w:hAnsi="宋体" w:eastAsia="宋体" w:cs="宋体"/>
          <w:b w:val="0"/>
          <w:bCs w:val="0"/>
          <w:color w:val="auto"/>
          <w:sz w:val="28"/>
          <w:szCs w:val="28"/>
          <w:highlight w:val="none"/>
          <w:lang w:val="en-US" w:eastAsia="zh-CN"/>
        </w:rPr>
        <w:t>合同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61B8F17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履约保证金在设备到场安装调试完毕且经采购单位验收合格后退还（以现金形式提交保证金的，同时退还保证金本金和银行同期存款利息）。</w:t>
      </w:r>
    </w:p>
    <w:p w14:paraId="3203E07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发生以下情况的，履约保证金不予退还或部分退还：</w:t>
      </w:r>
    </w:p>
    <w:p w14:paraId="4DB00A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a.签订合同后，成交供应商不履行合同义务的，采购单位有权全额扣除履约保证金，全额不予退还，同时采购单位亦有权终止合同，成交供应商还须承担相应的法律赔偿责任。</w:t>
      </w:r>
    </w:p>
    <w:p w14:paraId="7E04ACD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74314A7B">
      <w:pPr>
        <w:rPr>
          <w:rFonts w:hint="eastAsia"/>
          <w:color w:val="auto"/>
          <w:highlight w:val="none"/>
        </w:rPr>
        <w:sectPr>
          <w:pgSz w:w="11915" w:h="16840"/>
          <w:pgMar w:top="1440" w:right="1758" w:bottom="1440" w:left="1758" w:header="851" w:footer="850" w:gutter="0"/>
          <w:pgNumType w:fmt="decimal" w:start="1"/>
          <w:cols w:space="720" w:num="1"/>
          <w:docGrid w:type="linesAndChars" w:linePitch="312" w:charSpace="0"/>
        </w:sectPr>
      </w:pPr>
    </w:p>
    <w:p w14:paraId="0A3C6C5F">
      <w:pPr>
        <w:pStyle w:val="2"/>
        <w:widowControl/>
        <w:adjustRightInd w:val="0"/>
        <w:snapToGrid w:val="0"/>
        <w:spacing w:before="0" w:after="0" w:line="500" w:lineRule="exact"/>
        <w:jc w:val="center"/>
        <w:rPr>
          <w:rFonts w:hint="eastAsia" w:ascii="宋体" w:hAnsi="宋体" w:eastAsia="宋体" w:cs="宋体"/>
          <w:b w:val="0"/>
          <w:color w:val="auto"/>
          <w:highlight w:val="none"/>
        </w:rPr>
      </w:pPr>
      <w:bookmarkStart w:id="55" w:name="_Toc82505665"/>
      <w:r>
        <w:rPr>
          <w:rFonts w:hint="eastAsia" w:ascii="宋体" w:hAnsi="宋体" w:eastAsia="宋体" w:cs="宋体"/>
          <w:b w:val="0"/>
          <w:color w:val="auto"/>
          <w:sz w:val="36"/>
          <w:szCs w:val="36"/>
          <w:highlight w:val="none"/>
        </w:rPr>
        <w:t>第四部分  响应文件</w:t>
      </w:r>
      <w:bookmarkEnd w:id="53"/>
      <w:r>
        <w:rPr>
          <w:rFonts w:hint="eastAsia" w:ascii="宋体" w:hAnsi="宋体" w:eastAsia="宋体" w:cs="宋体"/>
          <w:b w:val="0"/>
          <w:color w:val="auto"/>
          <w:sz w:val="36"/>
          <w:szCs w:val="36"/>
          <w:highlight w:val="none"/>
        </w:rPr>
        <w:t>组成</w:t>
      </w:r>
      <w:bookmarkEnd w:id="55"/>
    </w:p>
    <w:p w14:paraId="156A6A61">
      <w:pPr>
        <w:adjustRightInd w:val="0"/>
        <w:snapToGrid w:val="0"/>
        <w:spacing w:line="500" w:lineRule="exact"/>
        <w:ind w:firstLine="562" w:firstLineChars="20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响应文件必须按照以下格式及要求进行制作、签署</w:t>
      </w:r>
      <w:r>
        <w:rPr>
          <w:rFonts w:hint="eastAsia" w:ascii="宋体" w:hAnsi="宋体" w:eastAsia="宋体" w:cs="宋体"/>
          <w:b/>
          <w:bCs/>
          <w:color w:val="auto"/>
          <w:sz w:val="28"/>
          <w:szCs w:val="28"/>
          <w:highlight w:val="none"/>
          <w:lang w:eastAsia="zh-CN"/>
        </w:rPr>
        <w:t>。</w:t>
      </w:r>
    </w:p>
    <w:p w14:paraId="5CD5E0A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投标人符合《政府采购法》第二十二条规定条件的承诺函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6057638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2.法定代表人身份证明书、法定代表人身份证原件</w:t>
      </w:r>
      <w:r>
        <w:rPr>
          <w:rFonts w:hint="eastAsia" w:ascii="宋体" w:hAnsi="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（格式见附件2）；</w:t>
      </w:r>
    </w:p>
    <w:p w14:paraId="3D992AD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w:t>
      </w:r>
      <w:r>
        <w:rPr>
          <w:rFonts w:hint="eastAsia" w:ascii="宋体" w:hAnsi="宋体" w:cs="宋体"/>
          <w:color w:val="auto"/>
          <w:sz w:val="28"/>
          <w:szCs w:val="28"/>
          <w:highlight w:val="none"/>
          <w:lang w:val="en-US" w:eastAsia="zh-CN"/>
        </w:rPr>
        <w:t>复印件</w:t>
      </w:r>
      <w:r>
        <w:rPr>
          <w:rFonts w:hint="eastAsia" w:ascii="宋体" w:hAnsi="宋体" w:eastAsia="宋体" w:cs="宋体"/>
          <w:color w:val="auto"/>
          <w:sz w:val="28"/>
          <w:szCs w:val="28"/>
          <w:highlight w:val="none"/>
        </w:rPr>
        <w:t>、授权委托人（即代理人）身份证原件</w:t>
      </w:r>
      <w:r>
        <w:rPr>
          <w:rFonts w:hint="eastAsia" w:ascii="宋体" w:hAnsi="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14:paraId="38C1201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4.供应商具有有效的营业执照；</w:t>
      </w:r>
    </w:p>
    <w:p w14:paraId="4F2F5A9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5.未被“信用中国”网站列入失信被执行人、重大税收违法案件当事人名单、政府采购严重失信行为记录名单（提供网站查询截图）。</w:t>
      </w:r>
    </w:p>
    <w:p w14:paraId="162D9D5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bCs/>
          <w:color w:val="auto"/>
          <w:kern w:val="0"/>
          <w:sz w:val="28"/>
          <w:szCs w:val="28"/>
          <w:highlight w:val="none"/>
          <w:lang w:val="zh-CN"/>
        </w:rPr>
        <w:t>响应供应商情况一览表（格式见附件4）</w:t>
      </w:r>
      <w:r>
        <w:rPr>
          <w:rFonts w:hint="eastAsia" w:ascii="宋体" w:hAnsi="宋体" w:eastAsia="宋体" w:cs="宋体"/>
          <w:color w:val="auto"/>
          <w:kern w:val="0"/>
          <w:sz w:val="28"/>
          <w:szCs w:val="28"/>
          <w:highlight w:val="none"/>
          <w:lang w:val="zh-CN"/>
        </w:rPr>
        <w:t>；</w:t>
      </w:r>
    </w:p>
    <w:p w14:paraId="7497DBD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bCs/>
          <w:color w:val="auto"/>
          <w:sz w:val="28"/>
          <w:szCs w:val="28"/>
          <w:highlight w:val="none"/>
        </w:rPr>
      </w:pPr>
      <w:r>
        <w:rPr>
          <w:rFonts w:hint="eastAsia" w:ascii="宋体" w:hAnsi="宋体" w:cs="宋体"/>
          <w:bCs/>
          <w:color w:val="auto"/>
          <w:kern w:val="0"/>
          <w:sz w:val="28"/>
          <w:szCs w:val="28"/>
          <w:highlight w:val="none"/>
          <w:lang w:val="en-US" w:eastAsia="zh-CN"/>
        </w:rPr>
        <w:t>7</w:t>
      </w:r>
      <w:r>
        <w:rPr>
          <w:rFonts w:hint="eastAsia" w:ascii="宋体" w:hAnsi="宋体" w:eastAsia="宋体" w:cs="宋体"/>
          <w:bCs/>
          <w:color w:val="auto"/>
          <w:kern w:val="0"/>
          <w:sz w:val="28"/>
          <w:szCs w:val="28"/>
          <w:highlight w:val="none"/>
          <w:lang w:val="en-US" w:eastAsia="zh-CN"/>
        </w:rPr>
        <w:t>.</w:t>
      </w:r>
      <w:r>
        <w:rPr>
          <w:rFonts w:hint="eastAsia" w:ascii="宋体" w:hAnsi="宋体" w:eastAsia="宋体" w:cs="宋体"/>
          <w:color w:val="auto"/>
          <w:sz w:val="28"/>
          <w:szCs w:val="28"/>
          <w:highlight w:val="none"/>
          <w:lang w:val="en-US" w:eastAsia="zh-CN"/>
        </w:rPr>
        <w:t>报价</w:t>
      </w:r>
      <w:r>
        <w:rPr>
          <w:rFonts w:hint="eastAsia" w:ascii="宋体" w:hAnsi="宋体" w:eastAsia="宋体" w:cs="宋体"/>
          <w:color w:val="auto"/>
          <w:kern w:val="0"/>
          <w:sz w:val="28"/>
          <w:szCs w:val="28"/>
          <w:highlight w:val="none"/>
          <w:lang w:val="zh-CN"/>
        </w:rPr>
        <w:t>承诺书（格式见附件</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zh-CN"/>
        </w:rPr>
        <w:t>）</w:t>
      </w:r>
      <w:r>
        <w:rPr>
          <w:rFonts w:hint="eastAsia" w:ascii="宋体" w:hAnsi="宋体" w:eastAsia="宋体" w:cs="宋体"/>
          <w:bCs/>
          <w:color w:val="auto"/>
          <w:kern w:val="0"/>
          <w:sz w:val="28"/>
          <w:szCs w:val="28"/>
          <w:highlight w:val="none"/>
          <w:lang w:val="zh-CN"/>
        </w:rPr>
        <w:t>；</w:t>
      </w:r>
    </w:p>
    <w:p w14:paraId="3EF59A8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.正负偏离表（</w:t>
      </w:r>
      <w:r>
        <w:rPr>
          <w:rFonts w:hint="eastAsia" w:ascii="宋体" w:hAnsi="宋体" w:eastAsia="宋体" w:cs="宋体"/>
          <w:bCs/>
          <w:color w:val="auto"/>
          <w:kern w:val="0"/>
          <w:sz w:val="28"/>
          <w:szCs w:val="28"/>
          <w:highlight w:val="none"/>
          <w:lang w:val="zh-CN"/>
        </w:rPr>
        <w:t>格式见</w:t>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p>
    <w:p w14:paraId="13EB7699">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填制正负偏离表，完全响应的，请以空白表列示。不完全响应的，</w:t>
      </w:r>
    </w:p>
    <w:p w14:paraId="49105BE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必须在偏离表中列示；列示不全的，视同故意隐瞒。</w:t>
      </w:r>
    </w:p>
    <w:p w14:paraId="6FAE922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.报价表（格式见附件7）；</w:t>
      </w:r>
    </w:p>
    <w:p w14:paraId="361252F7">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中小微企业声明函、福利企业等的说明材料（格式见附件</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w:t>
      </w:r>
    </w:p>
    <w:p w14:paraId="56CA5305">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本项目采购文件要求响应供应商提供的和响应供应商认为与本项目有关的并可以提供的其他材料。</w:t>
      </w:r>
    </w:p>
    <w:p w14:paraId="2A7C9B58">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517E7CE3">
      <w:pPr>
        <w:jc w:val="center"/>
        <w:rPr>
          <w:rFonts w:hint="eastAsia" w:ascii="宋体" w:hAnsi="宋体" w:eastAsia="宋体" w:cs="宋体"/>
          <w:b/>
          <w:bCs/>
          <w:color w:val="auto"/>
          <w:sz w:val="44"/>
          <w:szCs w:val="44"/>
          <w:highlight w:val="none"/>
        </w:rPr>
      </w:pPr>
      <w:r>
        <w:rPr>
          <w:rFonts w:hint="eastAsia" w:ascii="宋体" w:hAnsi="宋体" w:eastAsia="宋体" w:cs="宋体"/>
          <w:b/>
          <w:color w:val="auto"/>
          <w:sz w:val="30"/>
          <w:szCs w:val="30"/>
          <w:highlight w:val="none"/>
        </w:rPr>
        <w:t>投标人符合《政府采购法》第二十二条规定条件的声明函</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6EB8BC02">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szCs w:val="21"/>
          <w:highlight w:val="none"/>
        </w:rPr>
        <w:t>（项目名称）投标活动。针对《中华人民共和国政府采购法》第二十二条规定做出如下声明：</w:t>
      </w:r>
    </w:p>
    <w:p w14:paraId="78AD9288">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2BA67A63">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064E5FC0">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391D28D4">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45157E41">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31D2528">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07779A05">
      <w:pPr>
        <w:spacing w:line="500" w:lineRule="exact"/>
        <w:ind w:firstLine="482"/>
        <w:rPr>
          <w:rFonts w:hint="eastAsia" w:ascii="宋体" w:hAnsi="宋体" w:eastAsia="宋体" w:cs="宋体"/>
          <w:color w:val="auto"/>
          <w:sz w:val="24"/>
          <w:highlight w:val="none"/>
        </w:rPr>
      </w:pPr>
    </w:p>
    <w:p w14:paraId="59E36C35">
      <w:pPr>
        <w:spacing w:line="500" w:lineRule="exact"/>
        <w:rPr>
          <w:rFonts w:hint="eastAsia" w:ascii="宋体" w:hAnsi="宋体" w:eastAsia="宋体" w:cs="宋体"/>
          <w:color w:val="auto"/>
          <w:sz w:val="24"/>
          <w:highlight w:val="none"/>
        </w:rPr>
      </w:pPr>
    </w:p>
    <w:p w14:paraId="36D0EF86">
      <w:pPr>
        <w:spacing w:line="500" w:lineRule="exact"/>
        <w:rPr>
          <w:rFonts w:hint="eastAsia" w:ascii="宋体" w:hAnsi="宋体" w:eastAsia="宋体" w:cs="宋体"/>
          <w:bCs/>
          <w:color w:val="auto"/>
          <w:sz w:val="24"/>
          <w:szCs w:val="21"/>
          <w:highlight w:val="none"/>
        </w:rPr>
      </w:pPr>
    </w:p>
    <w:p w14:paraId="1DDE52B4">
      <w:pPr>
        <w:spacing w:line="500" w:lineRule="exact"/>
        <w:rPr>
          <w:rFonts w:hint="eastAsia" w:ascii="宋体" w:hAnsi="宋体" w:eastAsia="宋体" w:cs="宋体"/>
          <w:bCs/>
          <w:color w:val="auto"/>
          <w:sz w:val="24"/>
          <w:szCs w:val="21"/>
          <w:highlight w:val="none"/>
        </w:rPr>
      </w:pPr>
    </w:p>
    <w:p w14:paraId="47557082">
      <w:pPr>
        <w:spacing w:line="500" w:lineRule="exact"/>
        <w:rPr>
          <w:rFonts w:hint="eastAsia" w:ascii="宋体" w:hAnsi="宋体" w:eastAsia="宋体" w:cs="宋体"/>
          <w:bCs/>
          <w:color w:val="auto"/>
          <w:sz w:val="24"/>
          <w:szCs w:val="21"/>
          <w:highlight w:val="none"/>
        </w:rPr>
      </w:pPr>
    </w:p>
    <w:p w14:paraId="407728D2">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1EA18DD6">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0B6CD9B2">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05C087C8">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455CF274">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2CD07D95">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2401B72F">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shd w:val="clear" w:color="auto" w:fill="FFFFFF"/>
        </w:rPr>
        <w:t>单位名称：</w:t>
      </w:r>
      <w:r>
        <w:rPr>
          <w:rFonts w:hint="eastAsia" w:ascii="宋体" w:hAnsi="宋体" w:cs="宋体"/>
          <w:color w:val="auto"/>
          <w:kern w:val="0"/>
          <w:sz w:val="28"/>
          <w:szCs w:val="28"/>
          <w:highlight w:val="none"/>
          <w:u w:val="single"/>
          <w:shd w:val="clear" w:color="auto" w:fill="FFFFFF"/>
          <w:lang w:val="en-US" w:eastAsia="zh-CN"/>
        </w:rPr>
        <w:t xml:space="preserve">                              </w:t>
      </w:r>
    </w:p>
    <w:p w14:paraId="22DBC30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r>
        <w:rPr>
          <w:rFonts w:hint="eastAsia" w:ascii="宋体" w:hAnsi="宋体" w:cs="宋体"/>
          <w:color w:val="auto"/>
          <w:kern w:val="0"/>
          <w:sz w:val="28"/>
          <w:szCs w:val="28"/>
          <w:highlight w:val="none"/>
          <w:u w:val="single"/>
          <w:shd w:val="clear" w:color="auto" w:fill="FFFFFF"/>
          <w:lang w:val="en-US" w:eastAsia="zh-CN"/>
        </w:rPr>
        <w:t xml:space="preserve">                              </w:t>
      </w:r>
    </w:p>
    <w:p w14:paraId="596B778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    址：</w:t>
      </w:r>
      <w:r>
        <w:rPr>
          <w:rFonts w:hint="eastAsia" w:ascii="宋体" w:hAnsi="宋体" w:cs="宋体"/>
          <w:color w:val="auto"/>
          <w:kern w:val="0"/>
          <w:sz w:val="28"/>
          <w:szCs w:val="28"/>
          <w:highlight w:val="none"/>
          <w:u w:val="single"/>
          <w:shd w:val="clear" w:color="auto" w:fill="FFFFFF"/>
          <w:lang w:val="en-US" w:eastAsia="zh-CN"/>
        </w:rPr>
        <w:t xml:space="preserve">                              </w:t>
      </w:r>
    </w:p>
    <w:p w14:paraId="7C971E5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298D1CDA">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shd w:val="clear" w:color="auto" w:fill="FFFFFF"/>
          <w:lang w:val="en-US"/>
        </w:rPr>
      </w:pPr>
      <w:r>
        <w:rPr>
          <w:rFonts w:hint="eastAsia" w:ascii="宋体" w:hAnsi="宋体" w:eastAsia="宋体" w:cs="宋体"/>
          <w:color w:val="auto"/>
          <w:kern w:val="0"/>
          <w:sz w:val="28"/>
          <w:szCs w:val="28"/>
          <w:highlight w:val="none"/>
          <w:shd w:val="clear" w:color="auto" w:fill="FFFFFF"/>
        </w:rPr>
        <w:t>经营期限：</w:t>
      </w:r>
      <w:r>
        <w:rPr>
          <w:rFonts w:hint="eastAsia" w:ascii="宋体" w:hAnsi="宋体" w:cs="宋体"/>
          <w:color w:val="auto"/>
          <w:kern w:val="0"/>
          <w:sz w:val="28"/>
          <w:szCs w:val="28"/>
          <w:highlight w:val="none"/>
          <w:u w:val="single"/>
          <w:shd w:val="clear" w:color="auto" w:fill="FFFFFF"/>
          <w:lang w:val="en-US" w:eastAsia="zh-CN"/>
        </w:rPr>
        <w:t xml:space="preserve">                  </w:t>
      </w:r>
    </w:p>
    <w:p w14:paraId="395BA5C4">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姓    名：</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性别：</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年龄：</w:t>
      </w:r>
      <w:r>
        <w:rPr>
          <w:rFonts w:hint="eastAsia" w:ascii="宋体" w:hAnsi="宋体" w:cs="宋体"/>
          <w:color w:val="auto"/>
          <w:kern w:val="0"/>
          <w:sz w:val="28"/>
          <w:szCs w:val="28"/>
          <w:highlight w:val="none"/>
          <w:u w:val="single"/>
          <w:shd w:val="clear" w:color="auto" w:fill="FFFFFF"/>
          <w:lang w:val="en-US" w:eastAsia="zh-CN"/>
        </w:rPr>
        <w:t xml:space="preserve">         </w:t>
      </w:r>
    </w:p>
    <w:p w14:paraId="366833F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职务：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shd w:val="clear" w:color="auto" w:fill="FFFFFF"/>
        </w:rPr>
        <w:t>的法定代表人。</w:t>
      </w:r>
    </w:p>
    <w:p w14:paraId="0D2057B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5D9812E0">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7945F6CB">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日期：年月日</w:t>
      </w:r>
    </w:p>
    <w:p w14:paraId="75F91ED2">
      <w:pPr>
        <w:adjustRightInd w:val="0"/>
        <w:snapToGrid w:val="0"/>
        <w:spacing w:line="312"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7ABBFB18">
      <w:pPr>
        <w:adjustRightInd w:val="0"/>
        <w:snapToGrid w:val="0"/>
        <w:spacing w:line="312"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附法定代表人身份证原件</w:t>
      </w:r>
      <w:r>
        <w:rPr>
          <w:rFonts w:hint="eastAsia" w:ascii="宋体" w:hAnsi="宋体" w:cs="宋体"/>
          <w:b/>
          <w:color w:val="auto"/>
          <w:sz w:val="28"/>
          <w:szCs w:val="28"/>
          <w:highlight w:val="none"/>
          <w:lang w:val="en-US" w:eastAsia="zh-CN"/>
        </w:rPr>
        <w:t>复印件</w:t>
      </w:r>
      <w:r>
        <w:rPr>
          <w:rFonts w:hint="eastAsia" w:ascii="宋体" w:hAnsi="宋体" w:eastAsia="宋体" w:cs="宋体"/>
          <w:b/>
          <w:color w:val="auto"/>
          <w:sz w:val="28"/>
          <w:szCs w:val="28"/>
          <w:highlight w:val="none"/>
        </w:rPr>
        <w:t>：</w:t>
      </w:r>
    </w:p>
    <w:p w14:paraId="5CC74D4C">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14:paraId="40625E4A">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法定代表人授权委托书</w:t>
      </w:r>
    </w:p>
    <w:p w14:paraId="3C7DA7FF">
      <w:pPr>
        <w:adjustRightInd w:val="0"/>
        <w:snapToGrid w:val="0"/>
        <w:spacing w:line="312" w:lineRule="auto"/>
        <w:ind w:firstLine="480" w:firstLineChars="200"/>
        <w:jc w:val="left"/>
        <w:rPr>
          <w:rFonts w:hint="eastAsia" w:ascii="宋体" w:hAnsi="宋体" w:eastAsia="宋体" w:cs="宋体"/>
          <w:color w:val="auto"/>
          <w:sz w:val="24"/>
          <w:highlight w:val="none"/>
        </w:rPr>
      </w:pPr>
    </w:p>
    <w:p w14:paraId="33B29CF3">
      <w:pPr>
        <w:adjustRightInd w:val="0"/>
        <w:snapToGrid w:val="0"/>
        <w:spacing w:line="312"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44A0ECD0">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本授权书声明：</w:t>
      </w:r>
    </w:p>
    <w:p w14:paraId="1BA17FD9">
      <w:pPr>
        <w:adjustRightInd w:val="0"/>
        <w:snapToGrid w:val="0"/>
        <w:spacing w:line="312"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（响应供应商全称）</w:t>
      </w:r>
      <w:r>
        <w:rPr>
          <w:rFonts w:hint="eastAsia" w:ascii="宋体" w:hAnsi="宋体" w:eastAsia="宋体" w:cs="宋体"/>
          <w:color w:val="auto"/>
          <w:sz w:val="28"/>
          <w:szCs w:val="28"/>
          <w:highlight w:val="none"/>
        </w:rPr>
        <w:t>的法定代表人，现授权</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为我公司的授权委托人（即代理人），以我公司的名义参加采购</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rPr>
        <w:t>项目的响应报价，全权代表我公司处理本次询价采购的一切事宜。</w:t>
      </w:r>
    </w:p>
    <w:p w14:paraId="35D96FDE">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授权委托人（即代理人）在采购过程中所签署的一切文件、报价、承诺和处理与之有关的一切事项，我均予以承认。</w:t>
      </w:r>
    </w:p>
    <w:p w14:paraId="1FF2CC09">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3F34830E">
      <w:pPr>
        <w:spacing w:line="312" w:lineRule="auto"/>
        <w:rPr>
          <w:rFonts w:hint="eastAsia" w:ascii="宋体" w:hAnsi="宋体" w:eastAsia="宋体" w:cs="宋体"/>
          <w:color w:val="auto"/>
          <w:sz w:val="28"/>
          <w:szCs w:val="28"/>
          <w:highlight w:val="none"/>
        </w:rPr>
      </w:pPr>
    </w:p>
    <w:p w14:paraId="1E7DCEF2">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授权委托人（即代理人）情况：</w:t>
      </w:r>
    </w:p>
    <w:p w14:paraId="40402AC9">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职务：</w:t>
      </w:r>
      <w:r>
        <w:rPr>
          <w:rFonts w:hint="eastAsia" w:ascii="宋体" w:hAnsi="宋体" w:eastAsia="宋体" w:cs="宋体"/>
          <w:color w:val="auto"/>
          <w:sz w:val="28"/>
          <w:szCs w:val="28"/>
          <w:highlight w:val="none"/>
          <w:u w:val="single"/>
          <w:lang w:val="en-US" w:eastAsia="zh-CN"/>
        </w:rPr>
        <w:t xml:space="preserve">                </w:t>
      </w:r>
    </w:p>
    <w:p w14:paraId="14CBE987">
      <w:pPr>
        <w:adjustRightInd w:val="0"/>
        <w:snapToGrid w:val="0"/>
        <w:spacing w:line="312"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lang w:val="en-US" w:eastAsia="zh-CN"/>
        </w:rPr>
        <w:t xml:space="preserve">                </w:t>
      </w:r>
    </w:p>
    <w:p w14:paraId="035298BC">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传真：</w:t>
      </w:r>
      <w:r>
        <w:rPr>
          <w:rFonts w:hint="eastAsia" w:ascii="宋体" w:hAnsi="宋体" w:eastAsia="宋体" w:cs="宋体"/>
          <w:color w:val="auto"/>
          <w:sz w:val="28"/>
          <w:szCs w:val="28"/>
          <w:highlight w:val="none"/>
          <w:u w:val="single"/>
          <w:lang w:val="en-US" w:eastAsia="zh-CN"/>
        </w:rPr>
        <w:t xml:space="preserve">                </w:t>
      </w:r>
    </w:p>
    <w:p w14:paraId="2035470A">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p>
    <w:p w14:paraId="7BB94BD6">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p>
    <w:p w14:paraId="002FED61">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响应供应商全称（盖公章）：</w:t>
      </w:r>
    </w:p>
    <w:p w14:paraId="7B7A89CE">
      <w:pPr>
        <w:adjustRightInd w:val="0"/>
        <w:snapToGrid w:val="0"/>
        <w:spacing w:line="312" w:lineRule="auto"/>
        <w:ind w:firstLine="3360" w:firstLineChars="1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法定代表人（签字或盖章）：</w:t>
      </w:r>
    </w:p>
    <w:p w14:paraId="7CD292C1">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日期：年月日</w:t>
      </w:r>
    </w:p>
    <w:p w14:paraId="61E161C6">
      <w:pPr>
        <w:adjustRightInd w:val="0"/>
        <w:snapToGrid w:val="0"/>
        <w:spacing w:line="312" w:lineRule="auto"/>
        <w:ind w:firstLine="560" w:firstLineChars="200"/>
        <w:jc w:val="left"/>
        <w:rPr>
          <w:rFonts w:hint="eastAsia" w:ascii="宋体" w:hAnsi="宋体" w:eastAsia="宋体" w:cs="宋体"/>
          <w:color w:val="auto"/>
          <w:sz w:val="28"/>
          <w:szCs w:val="28"/>
          <w:highlight w:val="none"/>
        </w:rPr>
      </w:pPr>
    </w:p>
    <w:p w14:paraId="449532EF">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附授权委托人（即代理人）身份证原件</w:t>
      </w:r>
      <w:r>
        <w:rPr>
          <w:rFonts w:hint="eastAsia" w:ascii="宋体" w:hAnsi="宋体" w:cs="宋体"/>
          <w:b/>
          <w:color w:val="auto"/>
          <w:sz w:val="28"/>
          <w:szCs w:val="28"/>
          <w:highlight w:val="none"/>
          <w:lang w:val="en-US" w:eastAsia="zh-CN"/>
        </w:rPr>
        <w:t>复印件</w:t>
      </w:r>
      <w:r>
        <w:rPr>
          <w:rFonts w:hint="eastAsia" w:ascii="宋体" w:hAnsi="宋体" w:eastAsia="宋体" w:cs="宋体"/>
          <w:b/>
          <w:color w:val="auto"/>
          <w:sz w:val="28"/>
          <w:szCs w:val="28"/>
          <w:highlight w:val="none"/>
        </w:rPr>
        <w:t>：</w:t>
      </w:r>
      <w:r>
        <w:rPr>
          <w:rFonts w:hint="eastAsia" w:ascii="宋体" w:hAnsi="宋体" w:eastAsia="宋体" w:cs="宋体"/>
          <w:bCs/>
          <w:color w:val="auto"/>
          <w:sz w:val="28"/>
          <w:szCs w:val="28"/>
          <w:highlight w:val="none"/>
        </w:rPr>
        <w:br w:type="page"/>
      </w:r>
    </w:p>
    <w:p w14:paraId="0CABEFC3">
      <w:pPr>
        <w:spacing w:line="312"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附件4</w:t>
      </w:r>
    </w:p>
    <w:p w14:paraId="57073360">
      <w:pPr>
        <w:tabs>
          <w:tab w:val="left" w:pos="1260"/>
        </w:tabs>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响应供应商情况一览表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1B9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ign w:val="center"/>
          </w:tcPr>
          <w:p w14:paraId="754342E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923" w:type="dxa"/>
            <w:gridSpan w:val="10"/>
            <w:tcBorders>
              <w:top w:val="double" w:color="auto" w:sz="4" w:space="0"/>
              <w:right w:val="double" w:color="auto" w:sz="4" w:space="0"/>
            </w:tcBorders>
            <w:noWrap/>
            <w:vAlign w:val="center"/>
          </w:tcPr>
          <w:p w14:paraId="692DBB07">
            <w:pPr>
              <w:tabs>
                <w:tab w:val="left" w:pos="4320"/>
              </w:tabs>
              <w:rPr>
                <w:rFonts w:hint="eastAsia" w:ascii="宋体" w:hAnsi="宋体" w:eastAsia="宋体" w:cs="宋体"/>
                <w:color w:val="auto"/>
                <w:sz w:val="24"/>
                <w:highlight w:val="none"/>
              </w:rPr>
            </w:pPr>
          </w:p>
        </w:tc>
      </w:tr>
      <w:tr w14:paraId="608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ign w:val="center"/>
          </w:tcPr>
          <w:p w14:paraId="7B7B6CFD">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单位优势及特长</w:t>
            </w:r>
          </w:p>
        </w:tc>
        <w:tc>
          <w:tcPr>
            <w:tcW w:w="7072" w:type="dxa"/>
            <w:gridSpan w:val="9"/>
            <w:tcBorders>
              <w:left w:val="single" w:color="auto" w:sz="4" w:space="0"/>
              <w:right w:val="double" w:color="auto" w:sz="4" w:space="0"/>
            </w:tcBorders>
            <w:noWrap/>
            <w:vAlign w:val="center"/>
          </w:tcPr>
          <w:p w14:paraId="027AAF0C">
            <w:pPr>
              <w:tabs>
                <w:tab w:val="left" w:pos="4320"/>
              </w:tabs>
              <w:rPr>
                <w:rFonts w:hint="eastAsia" w:ascii="宋体" w:hAnsi="宋体" w:eastAsia="宋体" w:cs="宋体"/>
                <w:color w:val="auto"/>
                <w:sz w:val="24"/>
                <w:highlight w:val="none"/>
              </w:rPr>
            </w:pPr>
          </w:p>
        </w:tc>
      </w:tr>
      <w:tr w14:paraId="739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78472552">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p w14:paraId="005103B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概况</w:t>
            </w:r>
          </w:p>
        </w:tc>
        <w:tc>
          <w:tcPr>
            <w:tcW w:w="1276" w:type="dxa"/>
            <w:gridSpan w:val="2"/>
            <w:noWrap/>
            <w:vAlign w:val="center"/>
          </w:tcPr>
          <w:p w14:paraId="47DF3267">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1417" w:type="dxa"/>
            <w:gridSpan w:val="2"/>
            <w:noWrap/>
            <w:vAlign w:val="center"/>
          </w:tcPr>
          <w:p w14:paraId="7C8C8B3A">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567" w:type="dxa"/>
            <w:vMerge w:val="restart"/>
            <w:noWrap/>
            <w:vAlign w:val="center"/>
          </w:tcPr>
          <w:p w14:paraId="3C784D38">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上一年主要经济指标</w:t>
            </w:r>
          </w:p>
        </w:tc>
        <w:tc>
          <w:tcPr>
            <w:tcW w:w="946" w:type="dxa"/>
            <w:noWrap/>
            <w:vAlign w:val="center"/>
          </w:tcPr>
          <w:p w14:paraId="31C937D0">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营业额</w:t>
            </w:r>
          </w:p>
        </w:tc>
        <w:tc>
          <w:tcPr>
            <w:tcW w:w="1414" w:type="dxa"/>
            <w:gridSpan w:val="2"/>
            <w:noWrap/>
            <w:vAlign w:val="center"/>
          </w:tcPr>
          <w:p w14:paraId="7329E68E">
            <w:pPr>
              <w:tabs>
                <w:tab w:val="left" w:pos="4320"/>
              </w:tabs>
              <w:rPr>
                <w:rFonts w:hint="eastAsia" w:ascii="宋体" w:hAnsi="宋体" w:eastAsia="宋体" w:cs="宋体"/>
                <w:color w:val="auto"/>
                <w:sz w:val="24"/>
                <w:highlight w:val="none"/>
              </w:rPr>
            </w:pPr>
          </w:p>
        </w:tc>
        <w:tc>
          <w:tcPr>
            <w:tcW w:w="1184" w:type="dxa"/>
            <w:gridSpan w:val="2"/>
            <w:noWrap/>
            <w:vAlign w:val="center"/>
          </w:tcPr>
          <w:p w14:paraId="6DDB7CC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实现利润</w:t>
            </w:r>
          </w:p>
        </w:tc>
        <w:tc>
          <w:tcPr>
            <w:tcW w:w="1544" w:type="dxa"/>
            <w:tcBorders>
              <w:right w:val="double" w:color="auto" w:sz="4" w:space="0"/>
            </w:tcBorders>
            <w:noWrap/>
            <w:vAlign w:val="center"/>
          </w:tcPr>
          <w:p w14:paraId="7288B0B6">
            <w:pPr>
              <w:tabs>
                <w:tab w:val="left" w:pos="4320"/>
              </w:tabs>
              <w:rPr>
                <w:rFonts w:hint="eastAsia" w:ascii="宋体" w:hAnsi="宋体" w:eastAsia="宋体" w:cs="宋体"/>
                <w:color w:val="auto"/>
                <w:sz w:val="24"/>
                <w:highlight w:val="none"/>
              </w:rPr>
            </w:pPr>
          </w:p>
        </w:tc>
      </w:tr>
      <w:tr w14:paraId="633A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91F9D68">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6D1CB5A2">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流动资金</w:t>
            </w:r>
          </w:p>
        </w:tc>
        <w:tc>
          <w:tcPr>
            <w:tcW w:w="1417" w:type="dxa"/>
            <w:gridSpan w:val="2"/>
            <w:noWrap/>
            <w:vAlign w:val="center"/>
          </w:tcPr>
          <w:p w14:paraId="19C790B0">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567" w:type="dxa"/>
            <w:vMerge w:val="continue"/>
            <w:noWrap/>
            <w:vAlign w:val="center"/>
          </w:tcPr>
          <w:p w14:paraId="7D7918B0">
            <w:pPr>
              <w:tabs>
                <w:tab w:val="left" w:pos="4320"/>
              </w:tabs>
              <w:rPr>
                <w:rFonts w:hint="eastAsia" w:ascii="宋体" w:hAnsi="宋体" w:eastAsia="宋体" w:cs="宋体"/>
                <w:color w:val="auto"/>
                <w:sz w:val="24"/>
                <w:highlight w:val="none"/>
              </w:rPr>
            </w:pPr>
          </w:p>
        </w:tc>
        <w:tc>
          <w:tcPr>
            <w:tcW w:w="946" w:type="dxa"/>
            <w:vMerge w:val="restart"/>
            <w:noWrap/>
            <w:vAlign w:val="center"/>
          </w:tcPr>
          <w:p w14:paraId="57A43A9E">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3DE30171">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tc>
        <w:tc>
          <w:tcPr>
            <w:tcW w:w="4142" w:type="dxa"/>
            <w:gridSpan w:val="5"/>
            <w:tcBorders>
              <w:right w:val="double" w:color="auto" w:sz="4" w:space="0"/>
            </w:tcBorders>
            <w:noWrap/>
            <w:vAlign w:val="center"/>
          </w:tcPr>
          <w:p w14:paraId="2856261D">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55E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ign w:val="center"/>
          </w:tcPr>
          <w:p w14:paraId="420BCBD0">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1313A08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w:t>
            </w:r>
          </w:p>
          <w:p w14:paraId="58495FE4">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417" w:type="dxa"/>
            <w:gridSpan w:val="2"/>
            <w:noWrap/>
            <w:vAlign w:val="center"/>
          </w:tcPr>
          <w:p w14:paraId="424F85DE">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原值：</w:t>
            </w:r>
          </w:p>
          <w:p w14:paraId="1D861EEA">
            <w:pPr>
              <w:tabs>
                <w:tab w:val="left" w:pos="-48"/>
                <w:tab w:val="left" w:pos="4320"/>
              </w:tabs>
              <w:ind w:hanging="48"/>
              <w:jc w:val="right"/>
              <w:rPr>
                <w:rFonts w:hint="eastAsia" w:ascii="宋体" w:hAnsi="宋体" w:eastAsia="宋体" w:cs="宋体"/>
                <w:color w:val="auto"/>
                <w:sz w:val="24"/>
                <w:highlight w:val="none"/>
              </w:rPr>
            </w:pPr>
          </w:p>
          <w:p w14:paraId="56DC9599">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净值：</w:t>
            </w:r>
          </w:p>
          <w:p w14:paraId="6E6E38AE">
            <w:pPr>
              <w:tabs>
                <w:tab w:val="left" w:pos="-48"/>
                <w:tab w:val="left" w:pos="4320"/>
              </w:tabs>
              <w:ind w:hanging="48"/>
              <w:jc w:val="right"/>
              <w:rPr>
                <w:rFonts w:hint="eastAsia" w:ascii="宋体" w:hAnsi="宋体" w:eastAsia="宋体" w:cs="宋体"/>
                <w:color w:val="auto"/>
                <w:sz w:val="24"/>
                <w:highlight w:val="none"/>
              </w:rPr>
            </w:pPr>
          </w:p>
        </w:tc>
        <w:tc>
          <w:tcPr>
            <w:tcW w:w="567" w:type="dxa"/>
            <w:vMerge w:val="continue"/>
            <w:noWrap/>
            <w:vAlign w:val="center"/>
          </w:tcPr>
          <w:p w14:paraId="72A0AA96">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5B2D271E">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361157E9">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351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1E57D63C">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3871E4A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占地面积</w:t>
            </w:r>
          </w:p>
        </w:tc>
        <w:tc>
          <w:tcPr>
            <w:tcW w:w="1417" w:type="dxa"/>
            <w:gridSpan w:val="2"/>
            <w:noWrap/>
            <w:vAlign w:val="center"/>
          </w:tcPr>
          <w:p w14:paraId="4E952C27">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r>
              <w:rPr>
                <w:rFonts w:hint="eastAsia" w:ascii="宋体" w:hAnsi="宋体" w:eastAsia="宋体" w:cs="宋体"/>
                <w:color w:val="auto"/>
                <w:sz w:val="24"/>
                <w:highlight w:val="none"/>
                <w:vertAlign w:val="superscript"/>
              </w:rPr>
              <w:t>2</w:t>
            </w:r>
          </w:p>
        </w:tc>
        <w:tc>
          <w:tcPr>
            <w:tcW w:w="567" w:type="dxa"/>
            <w:vMerge w:val="continue"/>
            <w:noWrap/>
            <w:vAlign w:val="center"/>
          </w:tcPr>
          <w:p w14:paraId="0734E462">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799F93E2">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5844BD03">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51F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165E7C3">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本次</w:t>
            </w:r>
          </w:p>
          <w:p w14:paraId="33D89671">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p w14:paraId="30E75F44">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45869C59">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p w14:paraId="325BD1D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情况</w:t>
            </w:r>
          </w:p>
        </w:tc>
        <w:tc>
          <w:tcPr>
            <w:tcW w:w="1643" w:type="dxa"/>
            <w:gridSpan w:val="3"/>
            <w:noWrap/>
            <w:vAlign w:val="center"/>
          </w:tcPr>
          <w:p w14:paraId="4125A0CF">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本次响应</w:t>
            </w:r>
          </w:p>
          <w:p w14:paraId="545D4B3C">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主要产品名称</w:t>
            </w:r>
          </w:p>
        </w:tc>
        <w:tc>
          <w:tcPr>
            <w:tcW w:w="1617" w:type="dxa"/>
            <w:gridSpan w:val="2"/>
            <w:noWrap/>
            <w:vAlign w:val="center"/>
          </w:tcPr>
          <w:p w14:paraId="59814A20">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    号</w:t>
            </w:r>
          </w:p>
        </w:tc>
        <w:tc>
          <w:tcPr>
            <w:tcW w:w="946" w:type="dxa"/>
            <w:noWrap/>
            <w:vAlign w:val="center"/>
          </w:tcPr>
          <w:p w14:paraId="4DEFDF52">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上年</w:t>
            </w:r>
          </w:p>
          <w:p w14:paraId="2B489B28">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产销量</w:t>
            </w:r>
          </w:p>
        </w:tc>
        <w:tc>
          <w:tcPr>
            <w:tcW w:w="1263" w:type="dxa"/>
            <w:noWrap/>
            <w:vAlign w:val="center"/>
          </w:tcPr>
          <w:p w14:paraId="04CD18AF">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产品技术</w:t>
            </w:r>
          </w:p>
          <w:p w14:paraId="7318C5E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先进水平</w:t>
            </w:r>
          </w:p>
        </w:tc>
        <w:tc>
          <w:tcPr>
            <w:tcW w:w="1273" w:type="dxa"/>
            <w:gridSpan w:val="2"/>
            <w:noWrap/>
            <w:vAlign w:val="center"/>
          </w:tcPr>
          <w:p w14:paraId="03ABA406">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曾获何级</w:t>
            </w:r>
          </w:p>
          <w:p w14:paraId="6DCD7D6D">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何种奖励</w:t>
            </w:r>
          </w:p>
        </w:tc>
        <w:tc>
          <w:tcPr>
            <w:tcW w:w="1606" w:type="dxa"/>
            <w:gridSpan w:val="2"/>
            <w:tcBorders>
              <w:right w:val="double" w:color="auto" w:sz="4" w:space="0"/>
            </w:tcBorders>
            <w:noWrap/>
            <w:vAlign w:val="center"/>
          </w:tcPr>
          <w:p w14:paraId="0AEA0627">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主要用户</w:t>
            </w:r>
          </w:p>
          <w:p w14:paraId="733D7CA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r>
      <w:tr w14:paraId="49B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41462866">
            <w:pPr>
              <w:tabs>
                <w:tab w:val="left" w:pos="4320"/>
              </w:tabs>
              <w:rPr>
                <w:rFonts w:hint="eastAsia" w:ascii="宋体" w:hAnsi="宋体" w:eastAsia="宋体" w:cs="宋体"/>
                <w:color w:val="auto"/>
                <w:sz w:val="24"/>
                <w:highlight w:val="none"/>
              </w:rPr>
            </w:pPr>
          </w:p>
        </w:tc>
        <w:tc>
          <w:tcPr>
            <w:tcW w:w="1643" w:type="dxa"/>
            <w:gridSpan w:val="3"/>
            <w:noWrap/>
            <w:vAlign w:val="center"/>
          </w:tcPr>
          <w:p w14:paraId="6BCB7BBA">
            <w:pPr>
              <w:tabs>
                <w:tab w:val="left" w:pos="4320"/>
              </w:tabs>
              <w:rPr>
                <w:rFonts w:hint="eastAsia" w:ascii="宋体" w:hAnsi="宋体" w:eastAsia="宋体" w:cs="宋体"/>
                <w:color w:val="auto"/>
                <w:sz w:val="24"/>
                <w:highlight w:val="none"/>
              </w:rPr>
            </w:pPr>
          </w:p>
        </w:tc>
        <w:tc>
          <w:tcPr>
            <w:tcW w:w="1617" w:type="dxa"/>
            <w:gridSpan w:val="2"/>
            <w:noWrap/>
            <w:vAlign w:val="center"/>
          </w:tcPr>
          <w:p w14:paraId="5BD8EE6D">
            <w:pPr>
              <w:tabs>
                <w:tab w:val="left" w:pos="4320"/>
              </w:tabs>
              <w:rPr>
                <w:rFonts w:hint="eastAsia" w:ascii="宋体" w:hAnsi="宋体" w:eastAsia="宋体" w:cs="宋体"/>
                <w:color w:val="auto"/>
                <w:sz w:val="24"/>
                <w:highlight w:val="none"/>
              </w:rPr>
            </w:pPr>
          </w:p>
        </w:tc>
        <w:tc>
          <w:tcPr>
            <w:tcW w:w="946" w:type="dxa"/>
            <w:noWrap/>
            <w:vAlign w:val="center"/>
          </w:tcPr>
          <w:p w14:paraId="1FA44DD2">
            <w:pPr>
              <w:tabs>
                <w:tab w:val="left" w:pos="4320"/>
              </w:tabs>
              <w:rPr>
                <w:rFonts w:hint="eastAsia" w:ascii="宋体" w:hAnsi="宋体" w:eastAsia="宋体" w:cs="宋体"/>
                <w:color w:val="auto"/>
                <w:sz w:val="24"/>
                <w:highlight w:val="none"/>
              </w:rPr>
            </w:pPr>
          </w:p>
        </w:tc>
        <w:tc>
          <w:tcPr>
            <w:tcW w:w="1263" w:type="dxa"/>
            <w:noWrap/>
            <w:vAlign w:val="center"/>
          </w:tcPr>
          <w:p w14:paraId="696BFAD3">
            <w:pPr>
              <w:tabs>
                <w:tab w:val="left" w:pos="4320"/>
              </w:tabs>
              <w:rPr>
                <w:rFonts w:hint="eastAsia" w:ascii="宋体" w:hAnsi="宋体" w:eastAsia="宋体" w:cs="宋体"/>
                <w:color w:val="auto"/>
                <w:sz w:val="24"/>
                <w:highlight w:val="none"/>
              </w:rPr>
            </w:pPr>
          </w:p>
        </w:tc>
        <w:tc>
          <w:tcPr>
            <w:tcW w:w="1273" w:type="dxa"/>
            <w:gridSpan w:val="2"/>
            <w:noWrap/>
            <w:vAlign w:val="center"/>
          </w:tcPr>
          <w:p w14:paraId="2EE89F8A">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97FB8B0">
            <w:pPr>
              <w:tabs>
                <w:tab w:val="left" w:pos="4320"/>
              </w:tabs>
              <w:rPr>
                <w:rFonts w:hint="eastAsia" w:ascii="宋体" w:hAnsi="宋体" w:eastAsia="宋体" w:cs="宋体"/>
                <w:color w:val="auto"/>
                <w:sz w:val="24"/>
                <w:highlight w:val="none"/>
              </w:rPr>
            </w:pPr>
          </w:p>
        </w:tc>
      </w:tr>
      <w:tr w14:paraId="7665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EF5FB2B">
            <w:pPr>
              <w:tabs>
                <w:tab w:val="left" w:pos="4320"/>
              </w:tabs>
              <w:rPr>
                <w:rFonts w:hint="eastAsia" w:ascii="宋体" w:hAnsi="宋体" w:eastAsia="宋体" w:cs="宋体"/>
                <w:color w:val="auto"/>
                <w:sz w:val="24"/>
                <w:highlight w:val="none"/>
              </w:rPr>
            </w:pPr>
          </w:p>
        </w:tc>
        <w:tc>
          <w:tcPr>
            <w:tcW w:w="1643" w:type="dxa"/>
            <w:gridSpan w:val="3"/>
            <w:noWrap/>
            <w:vAlign w:val="center"/>
          </w:tcPr>
          <w:p w14:paraId="7A69554B">
            <w:pPr>
              <w:tabs>
                <w:tab w:val="left" w:pos="4320"/>
              </w:tabs>
              <w:rPr>
                <w:rFonts w:hint="eastAsia" w:ascii="宋体" w:hAnsi="宋体" w:eastAsia="宋体" w:cs="宋体"/>
                <w:color w:val="auto"/>
                <w:sz w:val="24"/>
                <w:highlight w:val="none"/>
              </w:rPr>
            </w:pPr>
          </w:p>
        </w:tc>
        <w:tc>
          <w:tcPr>
            <w:tcW w:w="1617" w:type="dxa"/>
            <w:gridSpan w:val="2"/>
            <w:noWrap/>
            <w:vAlign w:val="center"/>
          </w:tcPr>
          <w:p w14:paraId="156B1D9F">
            <w:pPr>
              <w:tabs>
                <w:tab w:val="left" w:pos="4320"/>
              </w:tabs>
              <w:rPr>
                <w:rFonts w:hint="eastAsia" w:ascii="宋体" w:hAnsi="宋体" w:eastAsia="宋体" w:cs="宋体"/>
                <w:color w:val="auto"/>
                <w:sz w:val="24"/>
                <w:highlight w:val="none"/>
              </w:rPr>
            </w:pPr>
          </w:p>
        </w:tc>
        <w:tc>
          <w:tcPr>
            <w:tcW w:w="946" w:type="dxa"/>
            <w:noWrap/>
            <w:vAlign w:val="center"/>
          </w:tcPr>
          <w:p w14:paraId="39DB41E3">
            <w:pPr>
              <w:tabs>
                <w:tab w:val="left" w:pos="4320"/>
              </w:tabs>
              <w:rPr>
                <w:rFonts w:hint="eastAsia" w:ascii="宋体" w:hAnsi="宋体" w:eastAsia="宋体" w:cs="宋体"/>
                <w:color w:val="auto"/>
                <w:sz w:val="24"/>
                <w:highlight w:val="none"/>
              </w:rPr>
            </w:pPr>
          </w:p>
        </w:tc>
        <w:tc>
          <w:tcPr>
            <w:tcW w:w="1263" w:type="dxa"/>
            <w:noWrap/>
            <w:vAlign w:val="center"/>
          </w:tcPr>
          <w:p w14:paraId="16883754">
            <w:pPr>
              <w:tabs>
                <w:tab w:val="left" w:pos="4320"/>
              </w:tabs>
              <w:rPr>
                <w:rFonts w:hint="eastAsia" w:ascii="宋体" w:hAnsi="宋体" w:eastAsia="宋体" w:cs="宋体"/>
                <w:color w:val="auto"/>
                <w:sz w:val="24"/>
                <w:highlight w:val="none"/>
              </w:rPr>
            </w:pPr>
          </w:p>
        </w:tc>
        <w:tc>
          <w:tcPr>
            <w:tcW w:w="1273" w:type="dxa"/>
            <w:gridSpan w:val="2"/>
            <w:noWrap/>
            <w:vAlign w:val="center"/>
          </w:tcPr>
          <w:p w14:paraId="42E8106B">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6C005C64">
            <w:pPr>
              <w:tabs>
                <w:tab w:val="left" w:pos="4320"/>
              </w:tabs>
              <w:rPr>
                <w:rFonts w:hint="eastAsia" w:ascii="宋体" w:hAnsi="宋体" w:eastAsia="宋体" w:cs="宋体"/>
                <w:color w:val="auto"/>
                <w:sz w:val="24"/>
                <w:highlight w:val="none"/>
              </w:rPr>
            </w:pPr>
          </w:p>
        </w:tc>
      </w:tr>
      <w:tr w14:paraId="351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6E1FCC3E">
            <w:pPr>
              <w:tabs>
                <w:tab w:val="left" w:pos="4320"/>
              </w:tabs>
              <w:rPr>
                <w:rFonts w:hint="eastAsia" w:ascii="宋体" w:hAnsi="宋体" w:eastAsia="宋体" w:cs="宋体"/>
                <w:color w:val="auto"/>
                <w:sz w:val="24"/>
                <w:highlight w:val="none"/>
              </w:rPr>
            </w:pPr>
          </w:p>
        </w:tc>
        <w:tc>
          <w:tcPr>
            <w:tcW w:w="1643" w:type="dxa"/>
            <w:gridSpan w:val="3"/>
            <w:noWrap/>
            <w:vAlign w:val="center"/>
          </w:tcPr>
          <w:p w14:paraId="717CEF23">
            <w:pPr>
              <w:tabs>
                <w:tab w:val="left" w:pos="4320"/>
              </w:tabs>
              <w:rPr>
                <w:rFonts w:hint="eastAsia" w:ascii="宋体" w:hAnsi="宋体" w:eastAsia="宋体" w:cs="宋体"/>
                <w:color w:val="auto"/>
                <w:sz w:val="24"/>
                <w:highlight w:val="none"/>
              </w:rPr>
            </w:pPr>
          </w:p>
        </w:tc>
        <w:tc>
          <w:tcPr>
            <w:tcW w:w="1617" w:type="dxa"/>
            <w:gridSpan w:val="2"/>
            <w:noWrap/>
            <w:vAlign w:val="center"/>
          </w:tcPr>
          <w:p w14:paraId="40C149F2">
            <w:pPr>
              <w:tabs>
                <w:tab w:val="left" w:pos="4320"/>
              </w:tabs>
              <w:rPr>
                <w:rFonts w:hint="eastAsia" w:ascii="宋体" w:hAnsi="宋体" w:eastAsia="宋体" w:cs="宋体"/>
                <w:color w:val="auto"/>
                <w:sz w:val="24"/>
                <w:highlight w:val="none"/>
              </w:rPr>
            </w:pPr>
          </w:p>
        </w:tc>
        <w:tc>
          <w:tcPr>
            <w:tcW w:w="946" w:type="dxa"/>
            <w:noWrap/>
            <w:vAlign w:val="center"/>
          </w:tcPr>
          <w:p w14:paraId="26B29303">
            <w:pPr>
              <w:tabs>
                <w:tab w:val="left" w:pos="4320"/>
              </w:tabs>
              <w:rPr>
                <w:rFonts w:hint="eastAsia" w:ascii="宋体" w:hAnsi="宋体" w:eastAsia="宋体" w:cs="宋体"/>
                <w:color w:val="auto"/>
                <w:sz w:val="24"/>
                <w:highlight w:val="none"/>
              </w:rPr>
            </w:pPr>
          </w:p>
        </w:tc>
        <w:tc>
          <w:tcPr>
            <w:tcW w:w="1263" w:type="dxa"/>
            <w:noWrap/>
            <w:vAlign w:val="center"/>
          </w:tcPr>
          <w:p w14:paraId="406B896B">
            <w:pPr>
              <w:tabs>
                <w:tab w:val="left" w:pos="4320"/>
              </w:tabs>
              <w:rPr>
                <w:rFonts w:hint="eastAsia" w:ascii="宋体" w:hAnsi="宋体" w:eastAsia="宋体" w:cs="宋体"/>
                <w:color w:val="auto"/>
                <w:sz w:val="24"/>
                <w:highlight w:val="none"/>
              </w:rPr>
            </w:pPr>
          </w:p>
        </w:tc>
        <w:tc>
          <w:tcPr>
            <w:tcW w:w="1273" w:type="dxa"/>
            <w:gridSpan w:val="2"/>
            <w:noWrap/>
            <w:vAlign w:val="center"/>
          </w:tcPr>
          <w:p w14:paraId="0AE399D7">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229619B">
            <w:pPr>
              <w:tabs>
                <w:tab w:val="left" w:pos="4320"/>
              </w:tabs>
              <w:rPr>
                <w:rFonts w:hint="eastAsia" w:ascii="宋体" w:hAnsi="宋体" w:eastAsia="宋体" w:cs="宋体"/>
                <w:color w:val="auto"/>
                <w:sz w:val="24"/>
                <w:highlight w:val="none"/>
              </w:rPr>
            </w:pPr>
          </w:p>
        </w:tc>
      </w:tr>
      <w:tr w14:paraId="51BC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73487EA8">
            <w:pPr>
              <w:tabs>
                <w:tab w:val="left" w:pos="4320"/>
              </w:tabs>
              <w:rPr>
                <w:rFonts w:hint="eastAsia" w:ascii="宋体" w:hAnsi="宋体" w:eastAsia="宋体" w:cs="宋体"/>
                <w:color w:val="auto"/>
                <w:sz w:val="24"/>
                <w:highlight w:val="none"/>
              </w:rPr>
            </w:pPr>
          </w:p>
        </w:tc>
        <w:tc>
          <w:tcPr>
            <w:tcW w:w="1643" w:type="dxa"/>
            <w:gridSpan w:val="3"/>
            <w:noWrap/>
            <w:vAlign w:val="center"/>
          </w:tcPr>
          <w:p w14:paraId="3890D852">
            <w:pPr>
              <w:tabs>
                <w:tab w:val="left" w:pos="4320"/>
              </w:tabs>
              <w:rPr>
                <w:rFonts w:hint="eastAsia" w:ascii="宋体" w:hAnsi="宋体" w:eastAsia="宋体" w:cs="宋体"/>
                <w:color w:val="auto"/>
                <w:sz w:val="24"/>
                <w:highlight w:val="none"/>
              </w:rPr>
            </w:pPr>
          </w:p>
        </w:tc>
        <w:tc>
          <w:tcPr>
            <w:tcW w:w="1617" w:type="dxa"/>
            <w:gridSpan w:val="2"/>
            <w:noWrap/>
            <w:vAlign w:val="center"/>
          </w:tcPr>
          <w:p w14:paraId="34DD93F1">
            <w:pPr>
              <w:tabs>
                <w:tab w:val="left" w:pos="4320"/>
              </w:tabs>
              <w:rPr>
                <w:rFonts w:hint="eastAsia" w:ascii="宋体" w:hAnsi="宋体" w:eastAsia="宋体" w:cs="宋体"/>
                <w:color w:val="auto"/>
                <w:sz w:val="24"/>
                <w:highlight w:val="none"/>
              </w:rPr>
            </w:pPr>
          </w:p>
        </w:tc>
        <w:tc>
          <w:tcPr>
            <w:tcW w:w="946" w:type="dxa"/>
            <w:noWrap/>
            <w:vAlign w:val="center"/>
          </w:tcPr>
          <w:p w14:paraId="086177F3">
            <w:pPr>
              <w:tabs>
                <w:tab w:val="left" w:pos="4320"/>
              </w:tabs>
              <w:rPr>
                <w:rFonts w:hint="eastAsia" w:ascii="宋体" w:hAnsi="宋体" w:eastAsia="宋体" w:cs="宋体"/>
                <w:color w:val="auto"/>
                <w:sz w:val="24"/>
                <w:highlight w:val="none"/>
              </w:rPr>
            </w:pPr>
          </w:p>
        </w:tc>
        <w:tc>
          <w:tcPr>
            <w:tcW w:w="1263" w:type="dxa"/>
            <w:noWrap/>
            <w:vAlign w:val="center"/>
          </w:tcPr>
          <w:p w14:paraId="1181A4DD">
            <w:pPr>
              <w:tabs>
                <w:tab w:val="left" w:pos="4320"/>
              </w:tabs>
              <w:rPr>
                <w:rFonts w:hint="eastAsia" w:ascii="宋体" w:hAnsi="宋体" w:eastAsia="宋体" w:cs="宋体"/>
                <w:color w:val="auto"/>
                <w:sz w:val="24"/>
                <w:highlight w:val="none"/>
              </w:rPr>
            </w:pPr>
          </w:p>
        </w:tc>
        <w:tc>
          <w:tcPr>
            <w:tcW w:w="1273" w:type="dxa"/>
            <w:gridSpan w:val="2"/>
            <w:noWrap/>
            <w:vAlign w:val="center"/>
          </w:tcPr>
          <w:p w14:paraId="53D3AC23">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1CA102AC">
            <w:pPr>
              <w:tabs>
                <w:tab w:val="left" w:pos="4320"/>
              </w:tabs>
              <w:rPr>
                <w:rFonts w:hint="eastAsia" w:ascii="宋体" w:hAnsi="宋体" w:eastAsia="宋体" w:cs="宋体"/>
                <w:color w:val="auto"/>
                <w:sz w:val="24"/>
                <w:highlight w:val="none"/>
              </w:rPr>
            </w:pPr>
          </w:p>
        </w:tc>
      </w:tr>
      <w:tr w14:paraId="41F9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81FC094">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4206" w:type="dxa"/>
            <w:gridSpan w:val="6"/>
            <w:noWrap/>
            <w:vAlign w:val="center"/>
          </w:tcPr>
          <w:p w14:paraId="71FE70C2">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4142" w:type="dxa"/>
            <w:gridSpan w:val="5"/>
            <w:tcBorders>
              <w:right w:val="double" w:color="auto" w:sz="4" w:space="0"/>
            </w:tcBorders>
            <w:noWrap/>
            <w:vAlign w:val="center"/>
          </w:tcPr>
          <w:p w14:paraId="0FCDA719">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如有名称变更（非因该单位出现了与资格预审（如果经此程序）时的营业性质的根本改变以至不再满足本次采购的要求），说明原名称因何种原因变更为现名称，并提供由工商管理部门出具的变更证明文件。</w:t>
            </w:r>
          </w:p>
        </w:tc>
      </w:tr>
      <w:tr w14:paraId="2819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ign w:val="center"/>
          </w:tcPr>
          <w:p w14:paraId="1C349D7B">
            <w:pPr>
              <w:tabs>
                <w:tab w:val="left" w:pos="4320"/>
              </w:tabs>
              <w:rPr>
                <w:rFonts w:hint="eastAsia" w:ascii="宋体" w:hAnsi="宋体" w:eastAsia="宋体" w:cs="宋体"/>
                <w:color w:val="auto"/>
                <w:sz w:val="24"/>
                <w:highlight w:val="none"/>
              </w:rPr>
            </w:pPr>
          </w:p>
        </w:tc>
        <w:tc>
          <w:tcPr>
            <w:tcW w:w="4206" w:type="dxa"/>
            <w:gridSpan w:val="6"/>
            <w:tcBorders>
              <w:bottom w:val="double" w:color="auto" w:sz="4" w:space="0"/>
            </w:tcBorders>
            <w:noWrap/>
            <w:vAlign w:val="center"/>
          </w:tcPr>
          <w:p w14:paraId="10C81DDA">
            <w:pPr>
              <w:tabs>
                <w:tab w:val="left" w:pos="4320"/>
              </w:tabs>
              <w:rPr>
                <w:rFonts w:hint="eastAsia" w:ascii="宋体" w:hAnsi="宋体" w:eastAsia="宋体" w:cs="宋体"/>
                <w:color w:val="auto"/>
                <w:sz w:val="24"/>
                <w:highlight w:val="none"/>
              </w:rPr>
            </w:pPr>
          </w:p>
        </w:tc>
        <w:tc>
          <w:tcPr>
            <w:tcW w:w="4142" w:type="dxa"/>
            <w:gridSpan w:val="5"/>
            <w:tcBorders>
              <w:bottom w:val="double" w:color="auto" w:sz="4" w:space="0"/>
              <w:right w:val="double" w:color="auto" w:sz="4" w:space="0"/>
            </w:tcBorders>
            <w:noWrap/>
            <w:vAlign w:val="center"/>
          </w:tcPr>
          <w:p w14:paraId="6676A4BE">
            <w:pPr>
              <w:tabs>
                <w:tab w:val="left" w:pos="4320"/>
              </w:tabs>
              <w:rPr>
                <w:rFonts w:hint="eastAsia" w:ascii="宋体" w:hAnsi="宋体" w:eastAsia="宋体" w:cs="宋体"/>
                <w:color w:val="auto"/>
                <w:sz w:val="24"/>
                <w:highlight w:val="none"/>
              </w:rPr>
            </w:pPr>
          </w:p>
        </w:tc>
      </w:tr>
    </w:tbl>
    <w:p w14:paraId="65F9EE1C">
      <w:pPr>
        <w:snapToGrid w:val="0"/>
        <w:spacing w:line="30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附件5</w:t>
      </w:r>
    </w:p>
    <w:p w14:paraId="2E5083A3">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报价承诺书</w:t>
      </w:r>
    </w:p>
    <w:p w14:paraId="2EA57E7E">
      <w:pPr>
        <w:widowControl/>
        <w:shd w:val="clear" w:color="auto" w:fill="FFFFFF"/>
        <w:adjustRightInd w:val="0"/>
        <w:snapToGrid w:val="0"/>
        <w:spacing w:line="360" w:lineRule="auto"/>
        <w:jc w:val="left"/>
        <w:rPr>
          <w:rFonts w:hint="eastAsia" w:ascii="宋体" w:hAnsi="宋体" w:eastAsia="宋体" w:cs="宋体"/>
          <w:color w:val="auto"/>
          <w:kern w:val="0"/>
          <w:sz w:val="28"/>
          <w:szCs w:val="28"/>
          <w:highlight w:val="none"/>
          <w:u w:val="single"/>
        </w:rPr>
      </w:pPr>
      <w:r>
        <w:rPr>
          <w:rFonts w:hint="eastAsia" w:ascii="宋体" w:hAnsi="宋体" w:cs="宋体"/>
          <w:color w:val="auto"/>
          <w:kern w:val="0"/>
          <w:sz w:val="28"/>
          <w:szCs w:val="28"/>
          <w:highlight w:val="none"/>
          <w:u w:val="single"/>
          <w:lang w:eastAsia="zh-CN"/>
        </w:rPr>
        <w:t>启东市王鲍镇久隆村股份经济合作社</w:t>
      </w:r>
      <w:r>
        <w:rPr>
          <w:rFonts w:hint="eastAsia" w:ascii="宋体" w:hAnsi="宋体" w:eastAsia="宋体" w:cs="宋体"/>
          <w:color w:val="auto"/>
          <w:kern w:val="0"/>
          <w:sz w:val="28"/>
          <w:szCs w:val="28"/>
          <w:highlight w:val="none"/>
          <w:u w:val="single"/>
        </w:rPr>
        <w:t>：</w:t>
      </w:r>
    </w:p>
    <w:p w14:paraId="71021F46">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（报价单位全称）授权（姓  名）（职  务）为全权代表，参加</w:t>
      </w:r>
      <w:r>
        <w:rPr>
          <w:rFonts w:hint="eastAsia" w:ascii="宋体" w:hAnsi="宋体" w:cs="宋体"/>
          <w:color w:val="auto"/>
          <w:kern w:val="0"/>
          <w:sz w:val="28"/>
          <w:szCs w:val="28"/>
          <w:highlight w:val="none"/>
          <w:u w:val="single"/>
          <w:lang w:val="en-US" w:eastAsia="zh-CN"/>
        </w:rPr>
        <w:t>启东市王鲍镇久隆村2025年度宜居宜业和美乡村建设项目—监控设备采购及安装项目</w:t>
      </w:r>
      <w:r>
        <w:rPr>
          <w:rFonts w:hint="eastAsia" w:ascii="宋体" w:hAnsi="宋体" w:eastAsia="宋体" w:cs="宋体"/>
          <w:color w:val="auto"/>
          <w:kern w:val="0"/>
          <w:sz w:val="28"/>
          <w:szCs w:val="28"/>
          <w:highlight w:val="none"/>
        </w:rPr>
        <w:t>招标的有关活动，并宣布同意如下：</w:t>
      </w:r>
    </w:p>
    <w:p w14:paraId="5B3BB641">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1．我方愿意按照报价文件的全部要求进行报价（报价内容及价格以报价文件为准）。</w:t>
      </w:r>
    </w:p>
    <w:p w14:paraId="0C40E23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2．我方完全理解并同意放弃对询价文件有不明及误解的权利。</w:t>
      </w:r>
    </w:p>
    <w:p w14:paraId="423593B5">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3．我方将按询价文件的规定履行合同责任和义务。</w:t>
      </w:r>
    </w:p>
    <w:p w14:paraId="1593D97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4．如果我方在报价有效期内撤回报价文件，报价保证金将不被贵方退还。</w:t>
      </w:r>
    </w:p>
    <w:p w14:paraId="029D07CD">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5．我方同意提供按照贵方可能要求的与其报价有关的一切数据或资料，理解并同意贵方的评标办法。</w:t>
      </w:r>
    </w:p>
    <w:p w14:paraId="114B8782">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6．我方的报价文件自开标后60天内有效。</w:t>
      </w:r>
    </w:p>
    <w:p w14:paraId="75822F6A">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7．与本报价有关的一切往来通讯请寄：</w:t>
      </w:r>
    </w:p>
    <w:p w14:paraId="5717CD56">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邮编：</w:t>
      </w:r>
      <w:r>
        <w:rPr>
          <w:rFonts w:hint="eastAsia" w:ascii="宋体" w:hAnsi="宋体" w:eastAsia="宋体" w:cs="宋体"/>
          <w:color w:val="auto"/>
          <w:kern w:val="0"/>
          <w:sz w:val="28"/>
          <w:szCs w:val="28"/>
          <w:highlight w:val="none"/>
          <w:u w:val="single"/>
        </w:rPr>
        <w:t>　　　　　　　　　　</w:t>
      </w:r>
    </w:p>
    <w:p w14:paraId="1F430721">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电话：</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传真：</w:t>
      </w:r>
      <w:r>
        <w:rPr>
          <w:rFonts w:hint="eastAsia" w:ascii="宋体" w:hAnsi="宋体" w:eastAsia="宋体" w:cs="宋体"/>
          <w:color w:val="auto"/>
          <w:kern w:val="0"/>
          <w:sz w:val="28"/>
          <w:szCs w:val="28"/>
          <w:highlight w:val="none"/>
          <w:u w:val="single"/>
        </w:rPr>
        <w:t>　　　　　　　　　　</w:t>
      </w:r>
    </w:p>
    <w:p w14:paraId="3AE348B0">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报价单位代表姓名：</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职务：</w:t>
      </w:r>
      <w:r>
        <w:rPr>
          <w:rFonts w:hint="eastAsia" w:ascii="宋体" w:hAnsi="宋体" w:eastAsia="宋体" w:cs="宋体"/>
          <w:color w:val="auto"/>
          <w:kern w:val="0"/>
          <w:sz w:val="28"/>
          <w:szCs w:val="28"/>
          <w:highlight w:val="none"/>
          <w:u w:val="single"/>
        </w:rPr>
        <w:t xml:space="preserve">　　　　  </w:t>
      </w:r>
    </w:p>
    <w:p w14:paraId="769B40A5">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报价单位名称：</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（加盖单位公章）</w:t>
      </w:r>
    </w:p>
    <w:p w14:paraId="0892D4B9">
      <w:pPr>
        <w:spacing w:line="360" w:lineRule="auto"/>
        <w:ind w:firstLine="5320" w:firstLineChars="19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8"/>
          <w:szCs w:val="28"/>
          <w:highlight w:val="none"/>
        </w:rPr>
        <w:t xml:space="preserve">     年 月 </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日　</w:t>
      </w:r>
    </w:p>
    <w:p w14:paraId="493100FE">
      <w:pPr>
        <w:rPr>
          <w:rFonts w:hint="eastAsia" w:ascii="宋体" w:hAnsi="宋体" w:eastAsia="宋体" w:cs="宋体"/>
          <w:color w:val="auto"/>
          <w:sz w:val="32"/>
          <w:szCs w:val="32"/>
          <w:highlight w:val="none"/>
        </w:rPr>
      </w:pPr>
    </w:p>
    <w:p w14:paraId="71BDFC37">
      <w:pPr>
        <w:snapToGrid w:val="0"/>
        <w:spacing w:line="300" w:lineRule="auto"/>
        <w:contextualSpacing/>
        <w:jc w:val="center"/>
        <w:rPr>
          <w:rFonts w:hint="eastAsia" w:ascii="宋体" w:hAnsi="宋体" w:eastAsia="宋体" w:cs="宋体"/>
          <w:b/>
          <w:color w:val="auto"/>
          <w:sz w:val="32"/>
          <w:szCs w:val="32"/>
          <w:highlight w:val="none"/>
        </w:rPr>
      </w:pPr>
    </w:p>
    <w:p w14:paraId="29137AC1">
      <w:pPr>
        <w:snapToGrid w:val="0"/>
        <w:spacing w:line="300" w:lineRule="auto"/>
        <w:contextualSpacing/>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附件6</w:t>
      </w:r>
    </w:p>
    <w:p w14:paraId="2F008E7C">
      <w:pPr>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正负偏离表</w:t>
      </w:r>
    </w:p>
    <w:p w14:paraId="7B505761">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（由响应供应商据实填写，表格不够自行添加）</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4ED2B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6976FF6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096E425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7690F306">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采购文件要求的</w:t>
            </w:r>
            <w:r>
              <w:rPr>
                <w:rFonts w:hint="eastAsia" w:ascii="宋体" w:hAnsi="宋体" w:eastAsia="宋体" w:cs="宋体"/>
                <w:color w:val="auto"/>
                <w:sz w:val="28"/>
                <w:szCs w:val="28"/>
                <w:highlight w:val="none"/>
                <w:lang w:val="en-US" w:eastAsia="zh-CN"/>
              </w:rPr>
              <w:t>所有</w:t>
            </w:r>
            <w:r>
              <w:rPr>
                <w:rFonts w:hint="eastAsia" w:ascii="宋体" w:hAnsi="宋体" w:eastAsia="宋体" w:cs="宋体"/>
                <w:color w:val="auto"/>
                <w:sz w:val="28"/>
                <w:szCs w:val="28"/>
                <w:highlight w:val="none"/>
              </w:rPr>
              <w:t>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33A5EF0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4AEAE014">
            <w:pPr>
              <w:spacing w:line="340" w:lineRule="exact"/>
              <w:jc w:val="center"/>
              <w:rPr>
                <w:rFonts w:hint="eastAsia" w:ascii="宋体" w:hAnsi="宋体" w:eastAsia="宋体" w:cs="宋体"/>
                <w:color w:val="auto"/>
                <w:sz w:val="28"/>
                <w:szCs w:val="28"/>
                <w:highlight w:val="none"/>
              </w:rPr>
            </w:pPr>
          </w:p>
          <w:p w14:paraId="18A9DF8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偏离说明</w:t>
            </w:r>
          </w:p>
        </w:tc>
      </w:tr>
      <w:tr w14:paraId="0E00D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49F1B14">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1BD18694">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A35FCD6">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DBEE80B">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6C106612">
            <w:pPr>
              <w:spacing w:line="340" w:lineRule="exact"/>
              <w:jc w:val="left"/>
              <w:rPr>
                <w:rFonts w:hint="eastAsia" w:ascii="宋体" w:hAnsi="宋体" w:eastAsia="宋体" w:cs="宋体"/>
                <w:color w:val="auto"/>
                <w:sz w:val="28"/>
                <w:szCs w:val="28"/>
                <w:highlight w:val="none"/>
              </w:rPr>
            </w:pPr>
          </w:p>
        </w:tc>
      </w:tr>
      <w:tr w14:paraId="4D424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7D42E9C">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4F1AE0E6">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DB8DCC8">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DD19FE9">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7878341">
            <w:pPr>
              <w:spacing w:line="340" w:lineRule="exact"/>
              <w:jc w:val="left"/>
              <w:rPr>
                <w:rFonts w:hint="eastAsia" w:ascii="宋体" w:hAnsi="宋体" w:eastAsia="宋体" w:cs="宋体"/>
                <w:color w:val="auto"/>
                <w:sz w:val="28"/>
                <w:szCs w:val="28"/>
                <w:highlight w:val="none"/>
              </w:rPr>
            </w:pPr>
          </w:p>
        </w:tc>
      </w:tr>
      <w:tr w14:paraId="78057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9EBBDF3">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2AE41395">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30BB810">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3741215">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3C4AE9FE">
            <w:pPr>
              <w:spacing w:line="340" w:lineRule="exact"/>
              <w:jc w:val="left"/>
              <w:rPr>
                <w:rFonts w:hint="eastAsia" w:ascii="宋体" w:hAnsi="宋体" w:eastAsia="宋体" w:cs="宋体"/>
                <w:color w:val="auto"/>
                <w:sz w:val="28"/>
                <w:szCs w:val="28"/>
                <w:highlight w:val="none"/>
              </w:rPr>
            </w:pPr>
          </w:p>
        </w:tc>
      </w:tr>
      <w:tr w14:paraId="136EE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60FF4C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0FFB6951">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A449065">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650E05F">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54C39CEC">
            <w:pPr>
              <w:spacing w:line="340" w:lineRule="exact"/>
              <w:jc w:val="left"/>
              <w:rPr>
                <w:rFonts w:hint="eastAsia" w:ascii="宋体" w:hAnsi="宋体" w:eastAsia="宋体" w:cs="宋体"/>
                <w:color w:val="auto"/>
                <w:sz w:val="28"/>
                <w:szCs w:val="28"/>
                <w:highlight w:val="none"/>
              </w:rPr>
            </w:pPr>
          </w:p>
        </w:tc>
      </w:tr>
    </w:tbl>
    <w:p w14:paraId="64C5A859">
      <w:pPr>
        <w:snapToGrid w:val="0"/>
        <w:spacing w:line="30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p>
    <w:p w14:paraId="575EB4B3">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1.如响应供应商提交的响应文件与采购文件第三部分“项目需求”中的要求有偏离的，应逐条填列在偏离表中。未填写的内容视为完全响应本采购文件要求。</w:t>
      </w:r>
    </w:p>
    <w:p w14:paraId="206FFB42">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2.“偏离说明”一栏选择“正偏离”、“负偏离”、“无偏离”进行填写。正偏离的确认和负偏离的是否响应采购文件，由询价小组认定。</w:t>
      </w:r>
    </w:p>
    <w:p w14:paraId="605D6310">
      <w:pPr>
        <w:snapToGrid w:val="0"/>
        <w:spacing w:line="300" w:lineRule="auto"/>
        <w:ind w:firstLine="560" w:firstLineChars="200"/>
        <w:contextualSpacing/>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3.供应商若提供其他增值服务，可以在表中自行据实填写。</w:t>
      </w:r>
    </w:p>
    <w:p w14:paraId="7BBF8143">
      <w:pPr>
        <w:snapToGrid w:val="0"/>
        <w:spacing w:line="400" w:lineRule="exact"/>
        <w:ind w:firstLine="537" w:firstLineChars="192"/>
        <w:contextualSpacing/>
        <w:rPr>
          <w:rFonts w:hint="eastAsia" w:ascii="宋体" w:hAnsi="宋体" w:eastAsia="宋体" w:cs="宋体"/>
          <w:b/>
          <w:color w:val="auto"/>
          <w:kern w:val="0"/>
          <w:sz w:val="28"/>
          <w:szCs w:val="28"/>
          <w:highlight w:val="none"/>
        </w:rPr>
      </w:pPr>
    </w:p>
    <w:p w14:paraId="2044D4A4">
      <w:pPr>
        <w:spacing w:line="312" w:lineRule="auto"/>
        <w:ind w:firstLine="803" w:firstLineChars="287"/>
        <w:rPr>
          <w:rFonts w:hint="eastAsia" w:ascii="宋体" w:hAnsi="宋体" w:eastAsia="宋体" w:cs="宋体"/>
          <w:b/>
          <w:color w:val="auto"/>
          <w:sz w:val="28"/>
          <w:szCs w:val="28"/>
          <w:highlight w:val="none"/>
        </w:rPr>
      </w:pPr>
    </w:p>
    <w:p w14:paraId="48E1D65B">
      <w:pPr>
        <w:spacing w:line="312" w:lineRule="auto"/>
        <w:ind w:firstLine="1960" w:firstLineChars="7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37AEA57E">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27BAC755">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日</w:t>
      </w:r>
    </w:p>
    <w:p w14:paraId="64148868">
      <w:pPr>
        <w:widowControl/>
        <w:spacing w:line="312" w:lineRule="auto"/>
        <w:jc w:val="left"/>
        <w:rPr>
          <w:rFonts w:hint="eastAsia" w:ascii="宋体" w:hAnsi="宋体" w:eastAsia="宋体" w:cs="宋体"/>
          <w:b/>
          <w:bCs/>
          <w:color w:val="auto"/>
          <w:sz w:val="32"/>
          <w:szCs w:val="32"/>
          <w:highlight w:val="none"/>
        </w:rPr>
      </w:pPr>
      <w:r>
        <w:rPr>
          <w:rFonts w:hint="eastAsia" w:ascii="宋体" w:hAnsi="宋体" w:eastAsia="宋体" w:cs="宋体"/>
          <w:b/>
          <w:color w:val="auto"/>
          <w:sz w:val="24"/>
          <w:highlight w:val="none"/>
        </w:rPr>
        <w:br w:type="page"/>
      </w:r>
    </w:p>
    <w:p w14:paraId="3D5495E9">
      <w:pPr>
        <w:spacing w:line="312"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7</w:t>
      </w:r>
    </w:p>
    <w:p w14:paraId="2D7F205A">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1211"/>
        <w:gridCol w:w="4683"/>
        <w:gridCol w:w="452"/>
        <w:gridCol w:w="452"/>
        <w:gridCol w:w="687"/>
        <w:gridCol w:w="691"/>
      </w:tblGrid>
      <w:tr w14:paraId="7A84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82A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序号</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F883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名称</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F8F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参数</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9E8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单位</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3519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数量</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C21C5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单价（元）</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A8DDF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总价（元）</w:t>
            </w:r>
          </w:p>
        </w:tc>
      </w:tr>
      <w:tr w14:paraId="3FA8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D4E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70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4B42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400万高清枪机</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FEE1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最高分辨率可达2560 × 1440 @25 fps</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支持SmartIR，防止夜间红外过曝</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支持背光补偿，强光抑制，3D数字降噪，数字宽动态，适应不同使用环境</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支持开放型网络视频接口，ISAPI，SDK，GB28181协议，支持萤石平台接入</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1个内置麦克风</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智能补光，支持白光/红外双补光，红外光最远可达50 m，白光最远可达30 m</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符合IP67防尘防水设计，可靠性高</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具有400万像素 CMOS传感器。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★主码流不低于2560×1440 25帧/秒。（投标时需提供公安部检验报告复印件，并加盖投标单位公章）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★红外夜视距离检验:开启红外补光灯,可识别距样机50m处的人体(1.7m×0.5m)轮廓（投标时需提供公安部检验报告复印件，并加盖投标单位公章）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★照度适应范围不小于140dB。（投标时需提供公安部检验报告复印件，并加盖投标单位公章）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★设备内置4颗混合补光灯,可同时开启4颗红外补光灯或4颗白光补光灯（投标时需提供公安部检验报告复印件，并加盖投标单位公章）</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903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3B7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854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AD3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7DF5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FB1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70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F4C2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400万双目枪机</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EAE1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采用不低于400万像素双1/3英寸CMOS图像传感器，低照度效果好，图像清晰度高</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★可以通过设备上的水平仪指示，调整设备至安装水平（投标时需提供公安部检测报告复印件，并加盖投标单位公章）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设备采用4颗（暖光灯）补光，可见光：≥40米；</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★开启智能行为分析功能后，设备在黑白模式下采用红外补光，当检测到目标后，可自动开启白光补光并切换到彩色模式（投标时需提供公安部检测报告复印件，并加盖投标单位公章）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★在IE浏览器下，具有双通道图像参数设置选项，可分别设置通道1、通道2的图像参数（投标时需提供公安部检测报告复印件，并加盖投标单位公章）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★补光灯开启后，无明显波纹状、圆环状、麻点状、条纹状及不规则亮斑（投标时需提供公安部检测报告复印件，并加盖投标单位公章）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双通道的水平和垂直方向均支持旋转，通道1：水平旋转范围：0°～90°；垂直旋转范围：0°～30°；通道2：水平旋转范围：0°～90°；垂直旋转范围：0°～30°（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★设备采用一体式支架设计（投标时需提供公安部检测报告复印件，并加盖投标单位公章）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内置MIC</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支持DC12V/POE供电方式支持IP67防护等级；支持IP67防护等级</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759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2DA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D4F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AB5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6A5C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458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70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AEE4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摄像机</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BA14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镜头焦距：4mm</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内置一张电信加一张联通物联网卡，激活可享受免流量</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云台旋转：水平345°，垂直80°</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夜视能力：25米白光补光，25米红外补光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支持双向对讲</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支持人车检测、智能补光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最大支持512GB MICROSD卡存储，不支持云存储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AOV模式续航12天</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不支持外接网口</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6B1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BC0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BB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CB2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19D5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1"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2AC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70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DC65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硬盘录像机</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3B98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2U机架式9盘位嵌入式网络硬盘录像机，采用存算一体架构，内置高性能AI处理器，搭载高性能ATX电源</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存储接口：9个SATA接口，可满配16TB硬盘，总容量可达144TB</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视频接口：2×HDMI，2×VGA</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网络接口：2×RJ45 10/100/1000Mbps自适应以太网口</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报警接口：16路报警输入，4路报警输出</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串行接口：1路RS-232接口，1路全双工RS-485接口</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USB接口：2×USB 2.0，2×USB 3.0</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扩展接口：1×eSATA</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★最大支持32路IPC接入，总码流为640Mbps；最大存储码流为640Mbps；最大转发码流为640Mbps；最大回放码流为640Mbps；（投标时需提供公安部检测报告复印件，并加盖投标单位公章）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接入具有人脸检测网络摄像机，进行NVR后智能人脸识别，每秒人脸比对图片数不少于16张支持接入普通网络摄像机，通过后智能可同时对2路实时视频流进行人脸检测和人脸识别；（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对指定时间的录像或指定事件的1个或多个通道的不同时间段的录像添加标签，并自动归档，支持8192个标签，单个文件最大支持1024个标签，标签回放：支持输入标签关键字，并按通道和日期检索相应的录像文件；（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支持视图轮巡，支持单窗口轮巡、多窗口轮巡；</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★支持修改自定义视图名称，支持批量删除视图资源；（投标时需提供公安部检测报告复印件，并加盖投标单位公章）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★支持预览时对实时视频流进行手动打标签，通过标签检索可以检索到相关的录像片段（投标时需提供公安部检测报告复印件，并加盖投标单位公章）</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61B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E49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E1E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178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4FF0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1A8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70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AD56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硬盘录像机</w:t>
            </w:r>
          </w:p>
        </w:tc>
        <w:tc>
          <w:tcPr>
            <w:tcW w:w="27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83C5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单盘容量：8TB；缓存：256MB；转速：7200RPM；硬盘接口：SATA</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44C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4FD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2F4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2A3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46FE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7B2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70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6BA5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支架</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C68C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加长室外枪机横臂抱柱电线杆抱箍支架。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金属材质、表面烤漆、加粗加厚、牢固耐用。</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DFF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副</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65B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604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000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1D35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2F8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006B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立杆</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84B3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3.5米监控立杆（含地笼基础）</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221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97F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002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9DA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306C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7E8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70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E02C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设备箱</w:t>
            </w:r>
          </w:p>
        </w:tc>
        <w:tc>
          <w:tcPr>
            <w:tcW w:w="27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0093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300*200*150 </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920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只</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38A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743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76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225D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040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70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DDE1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接入层交换机</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D4EC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★交换容量≥672Gbps，包转发率≥126Mpps，整机提供千兆以太网电口≥24个，提供千兆以太网光口≥4个；投标时提供官网截图并加盖投标单位公章；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实现CPU保护功能，能限制非法报文对CPU的攻击，保护交换机在各种环境下稳定工作；</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支持静态路由RIP、RIPng、OSPF v2/v3;</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支持多虚一技术(N:1)，可将多台物理设备虚拟化为1台逻辑设备；</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支持纵向虚拟化技术，实现核心和接入层设备的控制转发平面统一管理；</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★内置智能管理平台，以图形化操作的方式，实现对网络的统一运维及管理，投标时提供官网截图并加盖投标单位公章；</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支持本地端口镜像和远程端口镜像；</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实现ERPS功能，能够快速阻断环路，链路收敛时间≤50ms；支持STP、RSTP、MSTP；支持RRPP;</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支持包过滤功能;支持基于端口的限速;支持基于流的重定向;</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支持802.1X认证；支持基于端口的认证和基于MAC的认证；支持基于802.1x动态下发QoS/ACL/VLAN</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支持OPENFLOW 1.3标准，支持多控制器（EQUAL模式、主备模式）；</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★端口防雷≥10KV,投标时提供官网截图并加盖投标单位公章；</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A7D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89B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7AD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527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6D54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6A4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70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9699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网线</w:t>
            </w:r>
          </w:p>
        </w:tc>
        <w:tc>
          <w:tcPr>
            <w:tcW w:w="27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ED30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6类（国标）无氧铜</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AFC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箱</w:t>
            </w:r>
          </w:p>
        </w:tc>
        <w:tc>
          <w:tcPr>
            <w:tcW w:w="2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EA4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200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BD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18FD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31E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BE44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水晶头</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9943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6类</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9B4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盒</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ED3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8D4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D38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4913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3FA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5A10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插座</w:t>
            </w:r>
          </w:p>
        </w:tc>
        <w:tc>
          <w:tcPr>
            <w:tcW w:w="27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BD73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公牛3孔插座</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328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1AD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743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629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24AD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DE9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C383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防雷器</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9452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网络防雷器 监控摄像头网线电源二合一信号浪涌保护避雷器</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DAE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86D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AF5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C79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5B40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D05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FFD3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光纤收发器</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061E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千兆光纤收发器</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D90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AD2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96D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BBB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013F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E18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1701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成品光收发器机架</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15EA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国产优质</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523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AF6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917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614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49DE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FA1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79E5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机柜</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FD36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22U</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EFC4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EE9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7E4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96F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01A9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C1E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4676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PDU</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4D4D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8位PDU</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553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9A0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34E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4F4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3072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374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1D48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光模块</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04A9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20KM千兆单模</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811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1DD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3B0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13D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7903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6F4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B169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光模块</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4B02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10KM千兆单模</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CF8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3C6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E144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C60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63E3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E31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718E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电视机</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B57E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75英寸4K高清、存储内存64G、运行内存4G、含壁挂支架</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0BD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6A0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343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DBA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6240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948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w:t>
            </w:r>
          </w:p>
        </w:tc>
        <w:tc>
          <w:tcPr>
            <w:tcW w:w="7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3D3A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电源线</w:t>
            </w:r>
          </w:p>
        </w:tc>
        <w:tc>
          <w:tcPr>
            <w:tcW w:w="27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C542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Rvv2*1</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DB7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米</w:t>
            </w:r>
          </w:p>
        </w:tc>
        <w:tc>
          <w:tcPr>
            <w:tcW w:w="2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A09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BD6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88B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0648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5" w:type="pct"/>
            <w:tcBorders>
              <w:top w:val="single" w:color="000000" w:sz="8" w:space="0"/>
              <w:left w:val="single" w:color="000000" w:sz="8" w:space="0"/>
              <w:bottom w:val="single" w:color="auto" w:sz="4" w:space="0"/>
              <w:right w:val="single" w:color="000000" w:sz="8" w:space="0"/>
            </w:tcBorders>
            <w:shd w:val="clear" w:color="auto" w:fill="auto"/>
            <w:vAlign w:val="center"/>
          </w:tcPr>
          <w:p w14:paraId="58B39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702" w:type="pct"/>
            <w:tcBorders>
              <w:top w:val="single" w:color="000000" w:sz="8" w:space="0"/>
              <w:left w:val="single" w:color="000000" w:sz="8" w:space="0"/>
              <w:bottom w:val="single" w:color="auto" w:sz="4" w:space="0"/>
              <w:right w:val="single" w:color="000000" w:sz="8" w:space="0"/>
            </w:tcBorders>
            <w:shd w:val="clear" w:color="auto" w:fill="auto"/>
            <w:vAlign w:val="center"/>
          </w:tcPr>
          <w:p w14:paraId="426C6F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监控电源</w:t>
            </w:r>
          </w:p>
        </w:tc>
        <w:tc>
          <w:tcPr>
            <w:tcW w:w="2717" w:type="pct"/>
            <w:tcBorders>
              <w:top w:val="single" w:color="000000" w:sz="8" w:space="0"/>
              <w:left w:val="single" w:color="000000" w:sz="8" w:space="0"/>
              <w:bottom w:val="single" w:color="auto" w:sz="4" w:space="0"/>
              <w:right w:val="single" w:color="000000" w:sz="8" w:space="0"/>
            </w:tcBorders>
            <w:shd w:val="clear" w:color="auto" w:fill="auto"/>
            <w:vAlign w:val="center"/>
          </w:tcPr>
          <w:p w14:paraId="7ABE88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12V监控电源</w:t>
            </w:r>
          </w:p>
        </w:tc>
        <w:tc>
          <w:tcPr>
            <w:tcW w:w="262" w:type="pct"/>
            <w:tcBorders>
              <w:top w:val="single" w:color="000000" w:sz="8" w:space="0"/>
              <w:left w:val="single" w:color="000000" w:sz="8" w:space="0"/>
              <w:bottom w:val="single" w:color="auto" w:sz="4" w:space="0"/>
              <w:right w:val="single" w:color="000000" w:sz="8" w:space="0"/>
            </w:tcBorders>
            <w:shd w:val="clear" w:color="auto" w:fill="auto"/>
            <w:vAlign w:val="center"/>
          </w:tcPr>
          <w:p w14:paraId="302DA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262" w:type="pct"/>
            <w:tcBorders>
              <w:top w:val="single" w:color="000000" w:sz="8" w:space="0"/>
              <w:left w:val="single" w:color="000000" w:sz="8" w:space="0"/>
              <w:bottom w:val="single" w:color="auto" w:sz="4" w:space="0"/>
              <w:right w:val="single" w:color="000000" w:sz="8" w:space="0"/>
            </w:tcBorders>
            <w:shd w:val="clear" w:color="auto" w:fill="auto"/>
            <w:vAlign w:val="center"/>
          </w:tcPr>
          <w:p w14:paraId="4C6FE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399" w:type="pct"/>
            <w:tcBorders>
              <w:top w:val="single" w:color="000000" w:sz="8" w:space="0"/>
              <w:left w:val="single" w:color="000000" w:sz="8" w:space="0"/>
              <w:bottom w:val="single" w:color="auto" w:sz="4" w:space="0"/>
              <w:right w:val="single" w:color="000000" w:sz="8" w:space="0"/>
            </w:tcBorders>
            <w:shd w:val="clear" w:color="auto" w:fill="auto"/>
            <w:vAlign w:val="center"/>
          </w:tcPr>
          <w:p w14:paraId="19EB8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399" w:type="pct"/>
            <w:tcBorders>
              <w:top w:val="single" w:color="000000" w:sz="8" w:space="0"/>
              <w:left w:val="single" w:color="000000" w:sz="8" w:space="0"/>
              <w:bottom w:val="single" w:color="auto" w:sz="4" w:space="0"/>
              <w:right w:val="single" w:color="000000" w:sz="8" w:space="0"/>
            </w:tcBorders>
            <w:shd w:val="clear" w:color="auto" w:fill="auto"/>
            <w:vAlign w:val="center"/>
          </w:tcPr>
          <w:p w14:paraId="7FD06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14:paraId="7224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958" w:type="pct"/>
            <w:gridSpan w:val="2"/>
            <w:tcBorders>
              <w:top w:val="single" w:color="auto" w:sz="4" w:space="0"/>
              <w:left w:val="single" w:color="auto" w:sz="4" w:space="0"/>
              <w:bottom w:val="single" w:color="auto" w:sz="4" w:space="0"/>
              <w:right w:val="single" w:color="000000" w:sz="8" w:space="0"/>
            </w:tcBorders>
            <w:shd w:val="clear" w:color="auto" w:fill="auto"/>
            <w:vAlign w:val="center"/>
          </w:tcPr>
          <w:p w14:paraId="4FD53FEF">
            <w:pPr>
              <w:keepNext w:val="0"/>
              <w:keepLines w:val="0"/>
              <w:widowControl/>
              <w:suppressLineNumbers w:val="0"/>
              <w:jc w:val="both"/>
              <w:textAlignment w:val="center"/>
              <w:rPr>
                <w:rFonts w:hint="default" w:asciiTheme="minorEastAsia" w:hAnsiTheme="minorEastAsia" w:eastAsiaTheme="minorEastAsia" w:cstheme="minorEastAsia"/>
                <w:b/>
                <w:bCs/>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合计</w:t>
            </w:r>
          </w:p>
        </w:tc>
        <w:tc>
          <w:tcPr>
            <w:tcW w:w="4041" w:type="pct"/>
            <w:gridSpan w:val="5"/>
            <w:tcBorders>
              <w:top w:val="single" w:color="auto" w:sz="4" w:space="0"/>
              <w:left w:val="single" w:color="000000" w:sz="8" w:space="0"/>
              <w:bottom w:val="single" w:color="auto" w:sz="4" w:space="0"/>
              <w:right w:val="single" w:color="auto" w:sz="4" w:space="0"/>
            </w:tcBorders>
            <w:shd w:val="clear" w:color="auto" w:fill="auto"/>
            <w:vAlign w:val="center"/>
          </w:tcPr>
          <w:p w14:paraId="5F32A2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大写：</w:t>
            </w:r>
          </w:p>
          <w:p w14:paraId="42E49B85">
            <w:pPr>
              <w:pStyle w:val="13"/>
              <w:ind w:left="0" w:leftChars="0" w:firstLine="0" w:firstLineChars="0"/>
              <w:jc w:val="center"/>
              <w:rPr>
                <w:rFonts w:hint="default"/>
                <w:b/>
                <w:bCs/>
                <w:highlight w:val="none"/>
                <w:lang w:val="en-US" w:eastAsia="zh-CN"/>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小写：</w:t>
            </w:r>
          </w:p>
        </w:tc>
      </w:tr>
    </w:tbl>
    <w:p w14:paraId="0DA2C20B">
      <w:pPr>
        <w:rPr>
          <w:rFonts w:hint="eastAsia" w:ascii="宋体" w:hAnsi="宋体" w:eastAsia="宋体" w:cs="宋体"/>
          <w:color w:val="auto"/>
          <w:kern w:val="0"/>
          <w:sz w:val="28"/>
          <w:szCs w:val="28"/>
          <w:highlight w:val="none"/>
        </w:rPr>
      </w:pPr>
    </w:p>
    <w:p w14:paraId="51A13314">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响应供应商全称（盖公章）：</w:t>
      </w:r>
    </w:p>
    <w:p w14:paraId="04F6F84A">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14:paraId="1A07ABC2">
      <w:pPr>
        <w:spacing w:line="312" w:lineRule="auto"/>
        <w:jc w:val="center"/>
        <w:rPr>
          <w:rFonts w:hint="eastAsia" w:ascii="宋体" w:hAnsi="宋体" w:eastAsia="宋体" w:cs="宋体"/>
          <w:b/>
          <w:color w:val="auto"/>
          <w:sz w:val="32"/>
          <w:szCs w:val="32"/>
          <w:highlight w:val="none"/>
        </w:rPr>
      </w:pPr>
    </w:p>
    <w:p w14:paraId="2ABCD883">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8</w:t>
      </w:r>
    </w:p>
    <w:p w14:paraId="39E53A85">
      <w:pPr>
        <w:snapToGrid w:val="0"/>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中小企业声明函（货物）</w:t>
      </w:r>
    </w:p>
    <w:p w14:paraId="49803A25">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采购活动，提供的货物全部由符合政策要求的中小企业制造。相关企业（含联合体中的中小企业、签订分包意向协议的中小企业） 的具体情况如下：</w:t>
      </w:r>
    </w:p>
    <w:p w14:paraId="7B87D17B">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 xml:space="preserve"> （标的名称）</w:t>
      </w:r>
      <w:r>
        <w:rPr>
          <w:rFonts w:hint="eastAsia" w:ascii="宋体" w:hAnsi="宋体" w:eastAsia="宋体" w:cs="宋体"/>
          <w:color w:val="auto"/>
          <w:sz w:val="28"/>
          <w:szCs w:val="28"/>
          <w:highlight w:val="none"/>
          <w:lang w:bidi="zh-CN"/>
        </w:rPr>
        <w:t xml:space="preserve"> ，属于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4D0DC454">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i/>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 xml:space="preserve">（标的名称） </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321E0E53">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90BC79A">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2DA74C5F">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52990546">
      <w:pPr>
        <w:snapToGrid w:val="0"/>
        <w:spacing w:line="300" w:lineRule="auto"/>
        <w:outlineLvl w:val="0"/>
        <w:rPr>
          <w:rFonts w:hint="eastAsia" w:ascii="宋体" w:hAnsi="宋体" w:eastAsia="宋体" w:cs="宋体"/>
          <w:color w:val="auto"/>
          <w:sz w:val="28"/>
          <w:szCs w:val="28"/>
          <w:highlight w:val="none"/>
          <w:lang w:bidi="zh-CN"/>
        </w:rPr>
      </w:pPr>
    </w:p>
    <w:p w14:paraId="1671626E">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注：1.如项目属性为“货物”，请按本表填写。</w:t>
      </w:r>
    </w:p>
    <w:p w14:paraId="2B94126B">
      <w:pPr>
        <w:snapToGrid w:val="0"/>
        <w:spacing w:line="300" w:lineRule="auto"/>
        <w:ind w:firstLine="420" w:firstLineChars="200"/>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2.从业人员、营业收入、资产总额填报上一年度数据，无上一年度数据的新成立企业可不填报。</w:t>
      </w:r>
    </w:p>
    <w:p w14:paraId="3B5BBA6A">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 xml:space="preserve">    3.投标供应商须根据上述要求，详细列明货物清单中所有产品制造商的具体情况，否则不能享受中小企业扶持政策。</w:t>
      </w:r>
    </w:p>
    <w:p w14:paraId="781F457C">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Cs w:val="21"/>
          <w:highlight w:val="none"/>
          <w:lang w:bidi="zh-CN"/>
        </w:rPr>
        <w:t>4.中标供应商的《中小企业声明函》将随中标公告进行公示。供应商按照本办法规定提供声明函内容不实的，属于提供虚假材料谋取中标、成交，依照《中华人民共和国政府采购法》等国家有关规定追究相应责任。</w:t>
      </w:r>
    </w:p>
    <w:p w14:paraId="569FE061">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企业名称（盖章）：</w:t>
      </w:r>
    </w:p>
    <w:p w14:paraId="158B7AF6">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日期：</w:t>
      </w:r>
    </w:p>
    <w:p w14:paraId="0E6CFAA1">
      <w:pPr>
        <w:snapToGrid w:val="0"/>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27531692">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3FC1344C">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483104A">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3A54EB0F">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0772DBB1">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3EB6048F">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0B56DB6F">
      <w:pPr>
        <w:snapToGrid w:val="0"/>
        <w:spacing w:line="300" w:lineRule="auto"/>
        <w:outlineLvl w:val="0"/>
        <w:rPr>
          <w:rFonts w:hint="eastAsia" w:ascii="宋体" w:hAnsi="宋体" w:eastAsia="宋体" w:cs="宋体"/>
          <w:color w:val="auto"/>
          <w:sz w:val="28"/>
          <w:szCs w:val="28"/>
          <w:highlight w:val="none"/>
          <w:lang w:bidi="zh-CN"/>
        </w:rPr>
      </w:pPr>
    </w:p>
    <w:p w14:paraId="35F69278">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注：1.如项目属性为“服务”或“工程”，请按本表填写。</w:t>
      </w:r>
    </w:p>
    <w:p w14:paraId="6EE9B3AA">
      <w:pPr>
        <w:snapToGrid w:val="0"/>
        <w:spacing w:line="300" w:lineRule="auto"/>
        <w:ind w:firstLine="420" w:firstLineChars="200"/>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2.从业人员、营业收入、资产总额填报上一年度数据，无上一年度数据的新成立企业可不填报。</w:t>
      </w:r>
    </w:p>
    <w:p w14:paraId="66A3B616">
      <w:pPr>
        <w:snapToGrid w:val="0"/>
        <w:spacing w:line="300" w:lineRule="auto"/>
        <w:ind w:firstLine="42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Cs w:val="21"/>
          <w:highlight w:val="none"/>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w14:paraId="3E243A47">
      <w:pPr>
        <w:snapToGrid w:val="0"/>
        <w:spacing w:line="300" w:lineRule="auto"/>
        <w:outlineLvl w:val="0"/>
        <w:rPr>
          <w:rFonts w:hint="eastAsia" w:ascii="宋体" w:hAnsi="宋体" w:eastAsia="宋体" w:cs="宋体"/>
          <w:color w:val="auto"/>
          <w:sz w:val="28"/>
          <w:szCs w:val="28"/>
          <w:highlight w:val="none"/>
          <w:lang w:bidi="zh-CN"/>
        </w:rPr>
      </w:pPr>
    </w:p>
    <w:p w14:paraId="253B465A">
      <w:pPr>
        <w:snapToGrid w:val="0"/>
        <w:spacing w:line="300" w:lineRule="auto"/>
        <w:outlineLvl w:val="0"/>
        <w:rPr>
          <w:rFonts w:hint="eastAsia" w:ascii="宋体" w:hAnsi="宋体" w:eastAsia="宋体" w:cs="宋体"/>
          <w:color w:val="auto"/>
          <w:sz w:val="28"/>
          <w:szCs w:val="28"/>
          <w:highlight w:val="none"/>
          <w:lang w:bidi="zh-CN"/>
        </w:rPr>
      </w:pPr>
    </w:p>
    <w:p w14:paraId="34671282">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22C27C59">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3B9D0CD0">
      <w:pPr>
        <w:snapToGrid w:val="0"/>
        <w:spacing w:line="300" w:lineRule="auto"/>
        <w:outlineLvl w:val="0"/>
        <w:rPr>
          <w:rFonts w:hint="eastAsia" w:ascii="宋体" w:hAnsi="宋体" w:eastAsia="宋体" w:cs="宋体"/>
          <w:color w:val="auto"/>
          <w:sz w:val="32"/>
          <w:szCs w:val="32"/>
          <w:highlight w:val="none"/>
          <w:lang w:val="en-US" w:eastAsia="zh-CN"/>
        </w:rPr>
      </w:pPr>
    </w:p>
    <w:p w14:paraId="7E4ED88E">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375924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58CB539">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2CDEC073">
      <w:pPr>
        <w:spacing w:line="588" w:lineRule="exact"/>
        <w:ind w:firstLine="560" w:firstLineChars="200"/>
        <w:rPr>
          <w:rFonts w:hint="eastAsia" w:ascii="宋体" w:hAnsi="宋体" w:eastAsia="宋体" w:cs="宋体"/>
          <w:color w:val="auto"/>
          <w:sz w:val="28"/>
          <w:szCs w:val="28"/>
          <w:highlight w:val="none"/>
        </w:rPr>
      </w:pPr>
    </w:p>
    <w:p w14:paraId="1B703EFB">
      <w:pPr>
        <w:spacing w:line="588" w:lineRule="exact"/>
        <w:ind w:firstLine="584" w:firstLineChars="200"/>
        <w:rPr>
          <w:rFonts w:hint="eastAsia" w:ascii="宋体" w:hAnsi="宋体" w:eastAsia="宋体" w:cs="宋体"/>
          <w:color w:val="auto"/>
          <w:spacing w:val="6"/>
          <w:sz w:val="28"/>
          <w:szCs w:val="28"/>
          <w:highlight w:val="none"/>
        </w:rPr>
      </w:pPr>
    </w:p>
    <w:p w14:paraId="5FDEA20D">
      <w:pPr>
        <w:spacing w:line="588" w:lineRule="exact"/>
        <w:ind w:firstLine="584" w:firstLineChars="200"/>
        <w:rPr>
          <w:rFonts w:hint="eastAsia" w:ascii="宋体" w:hAnsi="宋体" w:eastAsia="宋体" w:cs="宋体"/>
          <w:color w:val="auto"/>
          <w:spacing w:val="6"/>
          <w:sz w:val="28"/>
          <w:szCs w:val="28"/>
          <w:highlight w:val="none"/>
        </w:rPr>
      </w:pPr>
    </w:p>
    <w:p w14:paraId="7E4CCA7D">
      <w:pPr>
        <w:snapToGrid w:val="0"/>
        <w:spacing w:line="300" w:lineRule="auto"/>
        <w:outlineLvl w:val="0"/>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bidi="zh-CN"/>
        </w:rPr>
        <w:t>注：1、中标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14:paraId="614045E9">
      <w:pPr>
        <w:spacing w:line="588" w:lineRule="exact"/>
        <w:ind w:firstLine="584" w:firstLineChars="200"/>
        <w:rPr>
          <w:rFonts w:hint="eastAsia" w:ascii="宋体" w:hAnsi="宋体" w:eastAsia="宋体" w:cs="宋体"/>
          <w:color w:val="auto"/>
          <w:spacing w:val="6"/>
          <w:sz w:val="28"/>
          <w:szCs w:val="28"/>
          <w:highlight w:val="none"/>
        </w:rPr>
      </w:pPr>
    </w:p>
    <w:p w14:paraId="57504BCE">
      <w:pPr>
        <w:tabs>
          <w:tab w:val="left" w:pos="4860"/>
        </w:tabs>
        <w:spacing w:line="588" w:lineRule="exact"/>
        <w:ind w:right="1560" w:firstLine="584"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z w:val="28"/>
          <w:szCs w:val="28"/>
          <w:highlight w:val="none"/>
        </w:rPr>
        <w:t xml:space="preserve">           供应商全称（盖章）：</w:t>
      </w:r>
    </w:p>
    <w:p w14:paraId="13AECB18">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4F66AB05">
      <w:pPr>
        <w:snapToGrid w:val="0"/>
        <w:spacing w:line="300" w:lineRule="auto"/>
        <w:outlineLvl w:val="0"/>
        <w:rPr>
          <w:rFonts w:hint="eastAsia" w:ascii="宋体" w:hAnsi="宋体" w:eastAsia="宋体" w:cs="宋体"/>
          <w:color w:val="auto"/>
          <w:sz w:val="28"/>
          <w:szCs w:val="28"/>
          <w:highlight w:val="none"/>
        </w:rPr>
      </w:pPr>
    </w:p>
    <w:p w14:paraId="72D4714B">
      <w:pPr>
        <w:pStyle w:val="6"/>
        <w:rPr>
          <w:rFonts w:hint="eastAsia" w:ascii="宋体" w:hAnsi="宋体" w:eastAsia="宋体" w:cs="宋体"/>
          <w:color w:val="auto"/>
          <w:highlight w:val="none"/>
        </w:rPr>
      </w:pPr>
    </w:p>
    <w:p w14:paraId="794777C5">
      <w:pPr>
        <w:snapToGrid w:val="0"/>
        <w:spacing w:line="300" w:lineRule="auto"/>
        <w:outlineLvl w:val="0"/>
        <w:rPr>
          <w:rFonts w:hint="eastAsia" w:ascii="宋体" w:hAnsi="宋体" w:eastAsia="宋体" w:cs="宋体"/>
          <w:color w:val="auto"/>
          <w:sz w:val="32"/>
          <w:szCs w:val="32"/>
          <w:highlight w:val="none"/>
        </w:rPr>
      </w:pPr>
    </w:p>
    <w:p w14:paraId="03C7E0C9">
      <w:pPr>
        <w:snapToGrid w:val="0"/>
        <w:spacing w:line="300" w:lineRule="auto"/>
        <w:outlineLvl w:val="0"/>
        <w:rPr>
          <w:rFonts w:hint="eastAsia" w:ascii="宋体" w:hAnsi="宋体" w:eastAsia="宋体" w:cs="宋体"/>
          <w:color w:val="auto"/>
          <w:sz w:val="32"/>
          <w:szCs w:val="32"/>
          <w:highlight w:val="none"/>
        </w:rPr>
      </w:pPr>
    </w:p>
    <w:p w14:paraId="1FA2F458">
      <w:pPr>
        <w:snapToGrid w:val="0"/>
        <w:spacing w:line="300" w:lineRule="auto"/>
        <w:outlineLvl w:val="0"/>
        <w:rPr>
          <w:rFonts w:hint="eastAsia" w:ascii="宋体" w:hAnsi="宋体" w:eastAsia="宋体" w:cs="宋体"/>
          <w:color w:val="auto"/>
          <w:sz w:val="32"/>
          <w:szCs w:val="32"/>
          <w:highlight w:val="none"/>
        </w:rPr>
      </w:pPr>
    </w:p>
    <w:p w14:paraId="76B4D12E">
      <w:pPr>
        <w:snapToGrid w:val="0"/>
        <w:spacing w:line="300" w:lineRule="auto"/>
        <w:outlineLvl w:val="0"/>
        <w:rPr>
          <w:rFonts w:hint="eastAsia" w:ascii="宋体" w:hAnsi="宋体" w:eastAsia="宋体" w:cs="宋体"/>
          <w:color w:val="auto"/>
          <w:sz w:val="32"/>
          <w:szCs w:val="32"/>
          <w:highlight w:val="none"/>
        </w:rPr>
      </w:pPr>
    </w:p>
    <w:p w14:paraId="17F78735">
      <w:pPr>
        <w:snapToGrid w:val="0"/>
        <w:spacing w:line="420" w:lineRule="exact"/>
        <w:jc w:val="center"/>
        <w:outlineLvl w:val="3"/>
        <w:rPr>
          <w:rFonts w:hint="eastAsia" w:ascii="宋体" w:hAnsi="宋体" w:eastAsia="宋体" w:cs="宋体"/>
          <w:b/>
          <w:bCs/>
          <w:color w:val="auto"/>
          <w:sz w:val="32"/>
          <w:szCs w:val="32"/>
          <w:highlight w:val="none"/>
        </w:rPr>
      </w:pPr>
    </w:p>
    <w:p w14:paraId="2982F9F3">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184D4BFF">
      <w:pPr>
        <w:snapToGrid w:val="0"/>
        <w:spacing w:line="420" w:lineRule="exact"/>
        <w:ind w:firstLine="495" w:firstLineChars="177"/>
        <w:rPr>
          <w:rFonts w:hint="eastAsia" w:ascii="宋体" w:hAnsi="宋体" w:eastAsia="宋体" w:cs="宋体"/>
          <w:color w:val="auto"/>
          <w:sz w:val="28"/>
          <w:szCs w:val="28"/>
          <w:highlight w:val="none"/>
        </w:rPr>
      </w:pPr>
    </w:p>
    <w:p w14:paraId="19E7AC28">
      <w:pPr>
        <w:snapToGrid w:val="0"/>
        <w:spacing w:line="420" w:lineRule="exact"/>
        <w:ind w:firstLine="495"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22BAFBF2">
      <w:pPr>
        <w:snapToGrid w:val="0"/>
        <w:spacing w:line="420" w:lineRule="exact"/>
        <w:ind w:firstLine="495" w:firstLineChars="177"/>
        <w:rPr>
          <w:rFonts w:hint="eastAsia" w:ascii="宋体" w:hAnsi="宋体" w:eastAsia="宋体" w:cs="宋体"/>
          <w:color w:val="auto"/>
          <w:sz w:val="28"/>
          <w:szCs w:val="28"/>
          <w:highlight w:val="none"/>
        </w:rPr>
      </w:pPr>
    </w:p>
    <w:p w14:paraId="403BE469">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800670B">
      <w:pPr>
        <w:snapToGrid w:val="0"/>
        <w:spacing w:line="300" w:lineRule="auto"/>
        <w:outlineLvl w:val="0"/>
        <w:rPr>
          <w:rFonts w:hint="eastAsia" w:ascii="宋体" w:hAnsi="宋体" w:eastAsia="宋体" w:cs="宋体"/>
          <w:color w:val="auto"/>
          <w:sz w:val="28"/>
          <w:szCs w:val="28"/>
          <w:highlight w:val="none"/>
        </w:rPr>
      </w:pPr>
    </w:p>
    <w:p w14:paraId="33ECFF05">
      <w:pPr>
        <w:snapToGrid w:val="0"/>
        <w:spacing w:line="300" w:lineRule="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zh-CN"/>
        </w:rPr>
        <w:t>注：1、中标供应商为监狱企业的，此声明函将随中标结果同时公告，接受社会监督。供应商按照本办法规定提供声明函内容不实的，属于提供虚假材料谋取中标、成交，依照《中华人民共和国政府采购法》等国家有关规定追究相应责任。</w:t>
      </w:r>
    </w:p>
    <w:p w14:paraId="6E34F862">
      <w:pPr>
        <w:snapToGrid w:val="0"/>
        <w:spacing w:line="300" w:lineRule="auto"/>
        <w:outlineLvl w:val="0"/>
        <w:rPr>
          <w:rFonts w:hint="eastAsia" w:ascii="宋体" w:hAnsi="宋体" w:eastAsia="宋体" w:cs="宋体"/>
          <w:color w:val="auto"/>
          <w:sz w:val="28"/>
          <w:szCs w:val="28"/>
          <w:highlight w:val="none"/>
        </w:rPr>
      </w:pPr>
    </w:p>
    <w:p w14:paraId="53F0C935">
      <w:pPr>
        <w:snapToGrid w:val="0"/>
        <w:spacing w:line="300" w:lineRule="auto"/>
        <w:outlineLvl w:val="0"/>
        <w:rPr>
          <w:rFonts w:hint="eastAsia" w:ascii="宋体" w:hAnsi="宋体" w:eastAsia="宋体" w:cs="宋体"/>
          <w:color w:val="auto"/>
          <w:sz w:val="28"/>
          <w:szCs w:val="28"/>
          <w:highlight w:val="none"/>
        </w:rPr>
      </w:pPr>
    </w:p>
    <w:p w14:paraId="3E52D19C">
      <w:pPr>
        <w:snapToGrid w:val="0"/>
        <w:spacing w:line="300" w:lineRule="auto"/>
        <w:outlineLvl w:val="0"/>
        <w:rPr>
          <w:rFonts w:hint="eastAsia" w:ascii="宋体" w:hAnsi="宋体" w:eastAsia="宋体" w:cs="宋体"/>
          <w:color w:val="auto"/>
          <w:sz w:val="28"/>
          <w:szCs w:val="28"/>
          <w:highlight w:val="none"/>
        </w:rPr>
      </w:pPr>
    </w:p>
    <w:p w14:paraId="1C0009B8">
      <w:pPr>
        <w:snapToGrid w:val="0"/>
        <w:spacing w:line="300" w:lineRule="auto"/>
        <w:outlineLvl w:val="0"/>
        <w:rPr>
          <w:rFonts w:hint="eastAsia" w:ascii="宋体" w:hAnsi="宋体" w:eastAsia="宋体" w:cs="宋体"/>
          <w:color w:val="auto"/>
          <w:sz w:val="28"/>
          <w:szCs w:val="28"/>
          <w:highlight w:val="none"/>
        </w:rPr>
      </w:pPr>
    </w:p>
    <w:p w14:paraId="3A64FF1D">
      <w:pPr>
        <w:snapToGrid w:val="0"/>
        <w:spacing w:line="300" w:lineRule="auto"/>
        <w:outlineLvl w:val="0"/>
        <w:rPr>
          <w:rFonts w:hint="eastAsia" w:ascii="宋体" w:hAnsi="宋体" w:eastAsia="宋体" w:cs="宋体"/>
          <w:color w:val="auto"/>
          <w:sz w:val="28"/>
          <w:szCs w:val="28"/>
          <w:highlight w:val="none"/>
        </w:rPr>
      </w:pPr>
    </w:p>
    <w:p w14:paraId="0BFAA8CC">
      <w:pPr>
        <w:snapToGrid w:val="0"/>
        <w:spacing w:line="300" w:lineRule="auto"/>
        <w:outlineLvl w:val="0"/>
        <w:rPr>
          <w:rFonts w:hint="eastAsia" w:ascii="宋体" w:hAnsi="宋体" w:eastAsia="宋体" w:cs="宋体"/>
          <w:color w:val="auto"/>
          <w:sz w:val="28"/>
          <w:szCs w:val="28"/>
          <w:highlight w:val="none"/>
        </w:rPr>
      </w:pPr>
    </w:p>
    <w:p w14:paraId="6CACF30C">
      <w:pPr>
        <w:snapToGrid w:val="0"/>
        <w:spacing w:line="300" w:lineRule="auto"/>
        <w:outlineLvl w:val="0"/>
        <w:rPr>
          <w:rFonts w:hint="eastAsia" w:ascii="宋体" w:hAnsi="宋体" w:eastAsia="宋体" w:cs="宋体"/>
          <w:color w:val="auto"/>
          <w:sz w:val="28"/>
          <w:szCs w:val="28"/>
          <w:highlight w:val="none"/>
        </w:rPr>
      </w:pPr>
    </w:p>
    <w:p w14:paraId="6EAB0E9D">
      <w:pPr>
        <w:snapToGrid w:val="0"/>
        <w:spacing w:line="300" w:lineRule="auto"/>
        <w:outlineLvl w:val="0"/>
        <w:rPr>
          <w:rFonts w:hint="eastAsia" w:ascii="宋体" w:hAnsi="宋体" w:eastAsia="宋体" w:cs="宋体"/>
          <w:color w:val="auto"/>
          <w:sz w:val="28"/>
          <w:szCs w:val="28"/>
          <w:highlight w:val="none"/>
        </w:rPr>
      </w:pPr>
    </w:p>
    <w:p w14:paraId="5B5D696C">
      <w:pPr>
        <w:snapToGrid w:val="0"/>
        <w:spacing w:line="300" w:lineRule="auto"/>
        <w:outlineLvl w:val="0"/>
        <w:rPr>
          <w:rFonts w:hint="eastAsia" w:ascii="宋体" w:hAnsi="宋体" w:eastAsia="宋体" w:cs="宋体"/>
          <w:color w:val="auto"/>
          <w:sz w:val="28"/>
          <w:szCs w:val="28"/>
          <w:highlight w:val="none"/>
        </w:rPr>
      </w:pPr>
    </w:p>
    <w:p w14:paraId="1E7AA0F9">
      <w:pPr>
        <w:snapToGrid w:val="0"/>
        <w:spacing w:line="300" w:lineRule="auto"/>
        <w:outlineLvl w:val="0"/>
        <w:rPr>
          <w:rFonts w:hint="eastAsia" w:ascii="宋体" w:hAnsi="宋体" w:eastAsia="宋体" w:cs="宋体"/>
          <w:color w:val="auto"/>
          <w:sz w:val="28"/>
          <w:szCs w:val="28"/>
          <w:highlight w:val="none"/>
        </w:rPr>
      </w:pPr>
    </w:p>
    <w:p w14:paraId="3A1CB8DE">
      <w:pPr>
        <w:snapToGrid w:val="0"/>
        <w:spacing w:line="300" w:lineRule="auto"/>
        <w:outlineLvl w:val="0"/>
        <w:rPr>
          <w:rFonts w:hint="eastAsia" w:ascii="宋体" w:hAnsi="宋体" w:eastAsia="宋体" w:cs="宋体"/>
          <w:color w:val="auto"/>
          <w:sz w:val="28"/>
          <w:szCs w:val="28"/>
          <w:highlight w:val="none"/>
        </w:rPr>
      </w:pPr>
    </w:p>
    <w:p w14:paraId="76FE46EC">
      <w:pPr>
        <w:snapToGrid w:val="0"/>
        <w:spacing w:line="300" w:lineRule="auto"/>
        <w:outlineLvl w:val="0"/>
        <w:rPr>
          <w:rFonts w:hint="eastAsia" w:ascii="宋体" w:hAnsi="宋体" w:eastAsia="宋体" w:cs="宋体"/>
          <w:color w:val="auto"/>
          <w:sz w:val="28"/>
          <w:szCs w:val="28"/>
          <w:highlight w:val="none"/>
        </w:rPr>
      </w:pPr>
    </w:p>
    <w:p w14:paraId="4205E196">
      <w:pPr>
        <w:snapToGrid w:val="0"/>
        <w:spacing w:line="300" w:lineRule="auto"/>
        <w:outlineLvl w:val="0"/>
        <w:rPr>
          <w:rFonts w:hint="eastAsia" w:ascii="宋体" w:hAnsi="宋体" w:eastAsia="宋体" w:cs="宋体"/>
          <w:color w:val="auto"/>
          <w:sz w:val="28"/>
          <w:szCs w:val="28"/>
          <w:highlight w:val="none"/>
        </w:rPr>
      </w:pPr>
    </w:p>
    <w:p w14:paraId="7C6A35CE">
      <w:pPr>
        <w:snapToGrid w:val="0"/>
        <w:spacing w:line="300" w:lineRule="auto"/>
        <w:outlineLvl w:val="0"/>
        <w:rPr>
          <w:rFonts w:hint="eastAsia" w:ascii="宋体" w:hAnsi="宋体" w:eastAsia="宋体" w:cs="宋体"/>
          <w:color w:val="auto"/>
          <w:sz w:val="28"/>
          <w:szCs w:val="28"/>
          <w:highlight w:val="none"/>
        </w:rPr>
      </w:pPr>
    </w:p>
    <w:p w14:paraId="4465B031">
      <w:pPr>
        <w:snapToGrid w:val="0"/>
        <w:spacing w:line="300" w:lineRule="auto"/>
        <w:outlineLvl w:val="0"/>
        <w:rPr>
          <w:rFonts w:hint="eastAsia" w:ascii="宋体" w:hAnsi="宋体" w:eastAsia="宋体" w:cs="宋体"/>
          <w:color w:val="auto"/>
          <w:sz w:val="28"/>
          <w:szCs w:val="28"/>
          <w:highlight w:val="none"/>
        </w:rPr>
      </w:pPr>
    </w:p>
    <w:p w14:paraId="21E0CEA4">
      <w:pPr>
        <w:snapToGrid w:val="0"/>
        <w:spacing w:line="300" w:lineRule="auto"/>
        <w:outlineLvl w:val="0"/>
        <w:rPr>
          <w:rFonts w:hint="eastAsia" w:ascii="宋体" w:hAnsi="宋体" w:eastAsia="宋体" w:cs="宋体"/>
          <w:color w:val="auto"/>
          <w:sz w:val="28"/>
          <w:szCs w:val="28"/>
          <w:highlight w:val="none"/>
        </w:rPr>
      </w:pPr>
    </w:p>
    <w:p w14:paraId="3B2747D8">
      <w:pPr>
        <w:rPr>
          <w:rFonts w:hint="eastAsia" w:ascii="宋体" w:hAnsi="宋体" w:eastAsia="宋体" w:cs="宋体"/>
          <w:bCs/>
          <w:color w:val="auto"/>
          <w:sz w:val="32"/>
          <w:szCs w:val="32"/>
          <w:highlight w:val="none"/>
          <w:lang w:bidi="ar"/>
        </w:rPr>
      </w:pPr>
    </w:p>
    <w:p w14:paraId="65A4BC91">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9</w:t>
      </w:r>
    </w:p>
    <w:p w14:paraId="5922F946">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14:paraId="5EA0341A">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6E5B8C09">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14:paraId="17C3CEFB">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7EDEAD68">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14:paraId="1ABBBA0A">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14:paraId="38C8F974">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2086C9F4">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553E8C32">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5AFCB103">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14:paraId="5A45E18B">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14:paraId="6A0DAE55">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14:paraId="66F5D1F7">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14:paraId="48A14D37">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5A7A4E77">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14:paraId="1FBEC2E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14:paraId="760B7EC8">
      <w:pPr>
        <w:adjustRightInd w:val="0"/>
        <w:snapToGrid w:val="0"/>
        <w:spacing w:line="312" w:lineRule="auto"/>
        <w:rPr>
          <w:rFonts w:hint="eastAsia" w:ascii="宋体" w:hAnsi="宋体" w:eastAsia="宋体" w:cs="宋体"/>
          <w:color w:val="auto"/>
          <w:sz w:val="28"/>
          <w:szCs w:val="28"/>
          <w:highlight w:val="none"/>
        </w:rPr>
      </w:pPr>
    </w:p>
    <w:p w14:paraId="7CF646D8">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14:paraId="2FB8BBEB">
      <w:pPr>
        <w:adjustRightInd w:val="0"/>
        <w:snapToGrid w:val="0"/>
        <w:spacing w:line="312" w:lineRule="auto"/>
        <w:rPr>
          <w:rFonts w:hint="eastAsia" w:ascii="宋体" w:hAnsi="宋体" w:eastAsia="宋体" w:cs="宋体"/>
          <w:color w:val="auto"/>
          <w:sz w:val="28"/>
          <w:szCs w:val="28"/>
          <w:highlight w:val="none"/>
          <w:u w:val="dotted"/>
        </w:rPr>
      </w:pPr>
    </w:p>
    <w:p w14:paraId="343D685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2B29D6E7">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0DFDD8C6">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EA1F41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14:paraId="00BC4165">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09E90A77">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7CCF6D8">
      <w:pPr>
        <w:adjustRightInd w:val="0"/>
        <w:snapToGrid w:val="0"/>
        <w:spacing w:line="288" w:lineRule="auto"/>
        <w:rPr>
          <w:rFonts w:hint="eastAsia" w:ascii="宋体" w:hAnsi="宋体" w:eastAsia="宋体" w:cs="宋体"/>
          <w:color w:val="auto"/>
          <w:sz w:val="28"/>
          <w:szCs w:val="28"/>
          <w:highlight w:val="none"/>
        </w:rPr>
      </w:pPr>
    </w:p>
    <w:p w14:paraId="7F2D2FB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506912B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3C7E45A0">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2D1A992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37488FD4">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159A927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1C039CA1">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68592225">
      <w:pPr>
        <w:snapToGrid w:val="0"/>
        <w:spacing w:line="300" w:lineRule="auto"/>
        <w:outlineLvl w:val="0"/>
        <w:rPr>
          <w:rFonts w:hint="eastAsia" w:ascii="宋体" w:hAnsi="宋体" w:eastAsia="宋体" w:cs="宋体"/>
          <w:color w:val="auto"/>
          <w:sz w:val="28"/>
          <w:szCs w:val="28"/>
          <w:highlight w:val="none"/>
        </w:rPr>
      </w:pPr>
    </w:p>
    <w:p w14:paraId="1F9EF13E">
      <w:pPr>
        <w:snapToGrid w:val="0"/>
        <w:spacing w:line="300" w:lineRule="auto"/>
        <w:outlineLvl w:val="0"/>
        <w:rPr>
          <w:rFonts w:hint="eastAsia" w:ascii="宋体" w:hAnsi="宋体" w:eastAsia="宋体" w:cs="宋体"/>
          <w:color w:val="auto"/>
          <w:sz w:val="28"/>
          <w:szCs w:val="28"/>
          <w:highlight w:val="none"/>
        </w:rPr>
      </w:pPr>
    </w:p>
    <w:p w14:paraId="516DE913">
      <w:pPr>
        <w:spacing w:line="312" w:lineRule="auto"/>
        <w:rPr>
          <w:rFonts w:hint="eastAsia" w:ascii="宋体" w:hAnsi="宋体" w:eastAsia="宋体" w:cs="宋体"/>
          <w:color w:val="auto"/>
          <w:sz w:val="28"/>
          <w:szCs w:val="28"/>
          <w:highlight w:val="none"/>
        </w:rPr>
      </w:pPr>
    </w:p>
    <w:p w14:paraId="72732275">
      <w:pPr>
        <w:pStyle w:val="6"/>
        <w:rPr>
          <w:rFonts w:hint="eastAsia" w:ascii="宋体" w:hAnsi="宋体" w:eastAsia="宋体" w:cs="宋体"/>
          <w:color w:val="auto"/>
          <w:sz w:val="28"/>
          <w:szCs w:val="28"/>
          <w:highlight w:val="none"/>
        </w:rPr>
      </w:pPr>
    </w:p>
    <w:p w14:paraId="6A75084E">
      <w:pPr>
        <w:rPr>
          <w:rFonts w:hint="eastAsia" w:ascii="宋体" w:hAnsi="宋体" w:eastAsia="宋体" w:cs="宋体"/>
          <w:color w:val="auto"/>
          <w:sz w:val="28"/>
          <w:szCs w:val="28"/>
          <w:highlight w:val="none"/>
        </w:rPr>
      </w:pPr>
    </w:p>
    <w:p w14:paraId="6E60AFC6">
      <w:pPr>
        <w:pStyle w:val="6"/>
        <w:rPr>
          <w:rFonts w:hint="eastAsia" w:ascii="宋体" w:hAnsi="宋体" w:eastAsia="宋体" w:cs="宋体"/>
          <w:color w:val="auto"/>
          <w:sz w:val="28"/>
          <w:szCs w:val="28"/>
          <w:highlight w:val="none"/>
        </w:rPr>
      </w:pPr>
    </w:p>
    <w:p w14:paraId="4177BE6E">
      <w:pPr>
        <w:rPr>
          <w:rFonts w:hint="eastAsia" w:ascii="宋体" w:hAnsi="宋体" w:eastAsia="宋体" w:cs="宋体"/>
          <w:color w:val="auto"/>
          <w:sz w:val="28"/>
          <w:szCs w:val="28"/>
          <w:highlight w:val="none"/>
        </w:rPr>
      </w:pPr>
    </w:p>
    <w:p w14:paraId="01AE4401">
      <w:pPr>
        <w:pStyle w:val="6"/>
        <w:rPr>
          <w:rFonts w:hint="default" w:ascii="宋体" w:hAnsi="宋体" w:eastAsia="宋体" w:cs="宋体"/>
          <w:color w:val="auto"/>
          <w:sz w:val="28"/>
          <w:szCs w:val="28"/>
          <w:highlight w:val="none"/>
          <w:lang w:val="en-US" w:eastAsia="zh-CN"/>
        </w:rPr>
      </w:pPr>
    </w:p>
    <w:sectPr>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F964">
    <w:pPr>
      <w:pStyle w:val="10"/>
      <w:rPr>
        <w:rFonts w:ascii="Times New Roman" w:hAnsi="Times New Roman"/>
        <w:sz w:val="28"/>
        <w:szCs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F607FCE">
                <w:pPr>
                  <w:pStyle w:val="10"/>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822B">
    <w:pPr>
      <w:pStyle w:val="1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9B3DA7D">
                <w:pPr>
                  <w:pStyle w:val="10"/>
                </w:pPr>
                <w:r>
                  <w:fldChar w:fldCharType="begin"/>
                </w:r>
                <w:r>
                  <w:instrText xml:space="preserve"> PAGE  \* MERGEFORMAT </w:instrText>
                </w:r>
                <w:r>
                  <w:fldChar w:fldCharType="separate"/>
                </w:r>
                <w:r>
                  <w:t>- 2 -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197DC"/>
    <w:multiLevelType w:val="singleLevel"/>
    <w:tmpl w:val="AFE197DC"/>
    <w:lvl w:ilvl="0" w:tentative="0">
      <w:start w:val="4"/>
      <w:numFmt w:val="chineseCounting"/>
      <w:suff w:val="nothing"/>
      <w:lvlText w:val="%1、"/>
      <w:lvlJc w:val="left"/>
      <w:rPr>
        <w:rFonts w:hint="eastAsia"/>
      </w:rPr>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OGZmOGUyMGRhNTdhNGZkZTU3N2Q0ZTVlNGJkMGQifQ=="/>
  </w:docVars>
  <w:rsids>
    <w:rsidRoot w:val="72DA44FF"/>
    <w:rsid w:val="000031BB"/>
    <w:rsid w:val="000120F6"/>
    <w:rsid w:val="00013AEC"/>
    <w:rsid w:val="0005603F"/>
    <w:rsid w:val="00060C6A"/>
    <w:rsid w:val="00093FAB"/>
    <w:rsid w:val="000971F5"/>
    <w:rsid w:val="000A7995"/>
    <w:rsid w:val="000B0D5B"/>
    <w:rsid w:val="000B37FA"/>
    <w:rsid w:val="000C1502"/>
    <w:rsid w:val="000C59DE"/>
    <w:rsid w:val="000D23CC"/>
    <w:rsid w:val="000F24EA"/>
    <w:rsid w:val="000F5F73"/>
    <w:rsid w:val="00103299"/>
    <w:rsid w:val="00104A30"/>
    <w:rsid w:val="00106C4E"/>
    <w:rsid w:val="001125F2"/>
    <w:rsid w:val="00116193"/>
    <w:rsid w:val="00123BCF"/>
    <w:rsid w:val="00177C0D"/>
    <w:rsid w:val="001D4F48"/>
    <w:rsid w:val="001E0D3F"/>
    <w:rsid w:val="001F141B"/>
    <w:rsid w:val="001F3BB0"/>
    <w:rsid w:val="00205D51"/>
    <w:rsid w:val="00217FBF"/>
    <w:rsid w:val="00236474"/>
    <w:rsid w:val="002378FE"/>
    <w:rsid w:val="00241ACF"/>
    <w:rsid w:val="00244DEB"/>
    <w:rsid w:val="002500D3"/>
    <w:rsid w:val="002630BB"/>
    <w:rsid w:val="00286C87"/>
    <w:rsid w:val="002B613D"/>
    <w:rsid w:val="002C0F03"/>
    <w:rsid w:val="002D5236"/>
    <w:rsid w:val="00310D5F"/>
    <w:rsid w:val="003121C2"/>
    <w:rsid w:val="00315121"/>
    <w:rsid w:val="003364F4"/>
    <w:rsid w:val="003820DA"/>
    <w:rsid w:val="003A4DF6"/>
    <w:rsid w:val="003C03B5"/>
    <w:rsid w:val="003C130D"/>
    <w:rsid w:val="003C693E"/>
    <w:rsid w:val="003F4FD8"/>
    <w:rsid w:val="00421872"/>
    <w:rsid w:val="00433C8F"/>
    <w:rsid w:val="004366FE"/>
    <w:rsid w:val="004378C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5220"/>
    <w:rsid w:val="00590012"/>
    <w:rsid w:val="005C5DCC"/>
    <w:rsid w:val="005C6ADC"/>
    <w:rsid w:val="005D378A"/>
    <w:rsid w:val="005E605F"/>
    <w:rsid w:val="00602CBB"/>
    <w:rsid w:val="006050D1"/>
    <w:rsid w:val="006166DC"/>
    <w:rsid w:val="00624A21"/>
    <w:rsid w:val="0067318C"/>
    <w:rsid w:val="006A76F6"/>
    <w:rsid w:val="006B111D"/>
    <w:rsid w:val="006B5AD4"/>
    <w:rsid w:val="006B7CD3"/>
    <w:rsid w:val="006C74AA"/>
    <w:rsid w:val="006C7881"/>
    <w:rsid w:val="006F435E"/>
    <w:rsid w:val="006F61CB"/>
    <w:rsid w:val="006F72CE"/>
    <w:rsid w:val="00711944"/>
    <w:rsid w:val="00715C56"/>
    <w:rsid w:val="00734BD1"/>
    <w:rsid w:val="00747FCA"/>
    <w:rsid w:val="00751867"/>
    <w:rsid w:val="0076663F"/>
    <w:rsid w:val="007C4F8B"/>
    <w:rsid w:val="007E4447"/>
    <w:rsid w:val="00803D68"/>
    <w:rsid w:val="008076E2"/>
    <w:rsid w:val="00814356"/>
    <w:rsid w:val="00852DE3"/>
    <w:rsid w:val="008B5DEC"/>
    <w:rsid w:val="008D5924"/>
    <w:rsid w:val="008D7681"/>
    <w:rsid w:val="008F4E65"/>
    <w:rsid w:val="009312BD"/>
    <w:rsid w:val="00975836"/>
    <w:rsid w:val="009937E8"/>
    <w:rsid w:val="009C0E7F"/>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D3E11"/>
    <w:rsid w:val="00B16617"/>
    <w:rsid w:val="00B61542"/>
    <w:rsid w:val="00B654EA"/>
    <w:rsid w:val="00B82506"/>
    <w:rsid w:val="00B9181B"/>
    <w:rsid w:val="00BA611D"/>
    <w:rsid w:val="00BE6F5B"/>
    <w:rsid w:val="00C00A45"/>
    <w:rsid w:val="00C01D06"/>
    <w:rsid w:val="00C01E89"/>
    <w:rsid w:val="00C23DFA"/>
    <w:rsid w:val="00C26813"/>
    <w:rsid w:val="00C46100"/>
    <w:rsid w:val="00C528D4"/>
    <w:rsid w:val="00C57D84"/>
    <w:rsid w:val="00C67DD0"/>
    <w:rsid w:val="00C85DF0"/>
    <w:rsid w:val="00CB17F4"/>
    <w:rsid w:val="00CE346F"/>
    <w:rsid w:val="00D112D6"/>
    <w:rsid w:val="00D114FD"/>
    <w:rsid w:val="00D30BC0"/>
    <w:rsid w:val="00D3580A"/>
    <w:rsid w:val="00D42457"/>
    <w:rsid w:val="00D817F3"/>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54BE6"/>
    <w:rsid w:val="00F7090D"/>
    <w:rsid w:val="00FC35B2"/>
    <w:rsid w:val="00FF2CF6"/>
    <w:rsid w:val="011B466A"/>
    <w:rsid w:val="013D4B60"/>
    <w:rsid w:val="014D0B1B"/>
    <w:rsid w:val="01801A9F"/>
    <w:rsid w:val="018E7169"/>
    <w:rsid w:val="01A76E6D"/>
    <w:rsid w:val="01DF2B34"/>
    <w:rsid w:val="01E813D9"/>
    <w:rsid w:val="01F17356"/>
    <w:rsid w:val="0221497E"/>
    <w:rsid w:val="02411B93"/>
    <w:rsid w:val="0245132D"/>
    <w:rsid w:val="025263E9"/>
    <w:rsid w:val="025435F0"/>
    <w:rsid w:val="026234E0"/>
    <w:rsid w:val="02644444"/>
    <w:rsid w:val="02650658"/>
    <w:rsid w:val="02777083"/>
    <w:rsid w:val="027C16B8"/>
    <w:rsid w:val="027D18EE"/>
    <w:rsid w:val="02881E0B"/>
    <w:rsid w:val="02B50726"/>
    <w:rsid w:val="02B9274E"/>
    <w:rsid w:val="02CE0AB2"/>
    <w:rsid w:val="0310556F"/>
    <w:rsid w:val="0312756D"/>
    <w:rsid w:val="031A3093"/>
    <w:rsid w:val="034B11BF"/>
    <w:rsid w:val="0397607D"/>
    <w:rsid w:val="03A3046B"/>
    <w:rsid w:val="03B409DD"/>
    <w:rsid w:val="04231D23"/>
    <w:rsid w:val="04243DB5"/>
    <w:rsid w:val="045F303F"/>
    <w:rsid w:val="048E7480"/>
    <w:rsid w:val="04913DE8"/>
    <w:rsid w:val="04A8035C"/>
    <w:rsid w:val="04B92804"/>
    <w:rsid w:val="04E325C5"/>
    <w:rsid w:val="05292845"/>
    <w:rsid w:val="0566096B"/>
    <w:rsid w:val="057B186A"/>
    <w:rsid w:val="0581103E"/>
    <w:rsid w:val="05CF1AFF"/>
    <w:rsid w:val="060E39A1"/>
    <w:rsid w:val="06345E06"/>
    <w:rsid w:val="064D38D9"/>
    <w:rsid w:val="065F10D4"/>
    <w:rsid w:val="069468A4"/>
    <w:rsid w:val="069A65B0"/>
    <w:rsid w:val="06A82D0D"/>
    <w:rsid w:val="06AD62E4"/>
    <w:rsid w:val="06E9775F"/>
    <w:rsid w:val="06F207A1"/>
    <w:rsid w:val="0708187F"/>
    <w:rsid w:val="070E48A8"/>
    <w:rsid w:val="073D0B7A"/>
    <w:rsid w:val="075020E6"/>
    <w:rsid w:val="0754675F"/>
    <w:rsid w:val="078057A6"/>
    <w:rsid w:val="07AC5A1F"/>
    <w:rsid w:val="07CA4C73"/>
    <w:rsid w:val="08053021"/>
    <w:rsid w:val="08431698"/>
    <w:rsid w:val="084D01D4"/>
    <w:rsid w:val="085A3487"/>
    <w:rsid w:val="088E5CA1"/>
    <w:rsid w:val="08965C45"/>
    <w:rsid w:val="08B47C40"/>
    <w:rsid w:val="08DB1157"/>
    <w:rsid w:val="092B63E5"/>
    <w:rsid w:val="092E1232"/>
    <w:rsid w:val="09896468"/>
    <w:rsid w:val="09F91840"/>
    <w:rsid w:val="0A206DCD"/>
    <w:rsid w:val="0A374116"/>
    <w:rsid w:val="0A7D35EF"/>
    <w:rsid w:val="0A821835"/>
    <w:rsid w:val="0A862501"/>
    <w:rsid w:val="0A892BC4"/>
    <w:rsid w:val="0A9926DB"/>
    <w:rsid w:val="0AB37C41"/>
    <w:rsid w:val="0ACE482D"/>
    <w:rsid w:val="0ACE7FD9"/>
    <w:rsid w:val="0AD656B8"/>
    <w:rsid w:val="0ADA51CD"/>
    <w:rsid w:val="0AE45146"/>
    <w:rsid w:val="0AFF2E86"/>
    <w:rsid w:val="0B56577A"/>
    <w:rsid w:val="0B6727D9"/>
    <w:rsid w:val="0B685928"/>
    <w:rsid w:val="0B6902FF"/>
    <w:rsid w:val="0B700E0C"/>
    <w:rsid w:val="0BD240F7"/>
    <w:rsid w:val="0BE33E15"/>
    <w:rsid w:val="0BF30FFB"/>
    <w:rsid w:val="0C632FA1"/>
    <w:rsid w:val="0C920890"/>
    <w:rsid w:val="0CC32F3E"/>
    <w:rsid w:val="0CD345CA"/>
    <w:rsid w:val="0D076022"/>
    <w:rsid w:val="0D4A5F0F"/>
    <w:rsid w:val="0D4E7EB0"/>
    <w:rsid w:val="0D570D57"/>
    <w:rsid w:val="0D805053"/>
    <w:rsid w:val="0D8853B5"/>
    <w:rsid w:val="0DC53624"/>
    <w:rsid w:val="0DD203DE"/>
    <w:rsid w:val="0DE14AC5"/>
    <w:rsid w:val="0DE819AF"/>
    <w:rsid w:val="0E0B7D94"/>
    <w:rsid w:val="0E3B3D37"/>
    <w:rsid w:val="0E5E1BEA"/>
    <w:rsid w:val="0E5F06F5"/>
    <w:rsid w:val="0E5F7224"/>
    <w:rsid w:val="0E715E49"/>
    <w:rsid w:val="0E847F1E"/>
    <w:rsid w:val="0E867A2B"/>
    <w:rsid w:val="0ED4462A"/>
    <w:rsid w:val="0EE71E6E"/>
    <w:rsid w:val="0F1E7653"/>
    <w:rsid w:val="0FA83AEC"/>
    <w:rsid w:val="0FAB538A"/>
    <w:rsid w:val="0FDA17CC"/>
    <w:rsid w:val="0FFC0273"/>
    <w:rsid w:val="100F6863"/>
    <w:rsid w:val="101927BC"/>
    <w:rsid w:val="101F6CD7"/>
    <w:rsid w:val="105656D8"/>
    <w:rsid w:val="107C30FC"/>
    <w:rsid w:val="108D4A90"/>
    <w:rsid w:val="10A36062"/>
    <w:rsid w:val="10DE1449"/>
    <w:rsid w:val="10E072B6"/>
    <w:rsid w:val="11146F5F"/>
    <w:rsid w:val="115C4155"/>
    <w:rsid w:val="11B12A00"/>
    <w:rsid w:val="11C15A98"/>
    <w:rsid w:val="11CC3396"/>
    <w:rsid w:val="11D13610"/>
    <w:rsid w:val="1230601B"/>
    <w:rsid w:val="126C57AE"/>
    <w:rsid w:val="127203E1"/>
    <w:rsid w:val="127C39BF"/>
    <w:rsid w:val="12A6008B"/>
    <w:rsid w:val="12BD74C6"/>
    <w:rsid w:val="12BE53D5"/>
    <w:rsid w:val="12F376DD"/>
    <w:rsid w:val="13203999"/>
    <w:rsid w:val="13255FEB"/>
    <w:rsid w:val="136F4921"/>
    <w:rsid w:val="139154C9"/>
    <w:rsid w:val="13AB338B"/>
    <w:rsid w:val="13B16CE7"/>
    <w:rsid w:val="13D33102"/>
    <w:rsid w:val="13E1581F"/>
    <w:rsid w:val="13F25AC0"/>
    <w:rsid w:val="14025795"/>
    <w:rsid w:val="14157276"/>
    <w:rsid w:val="14495172"/>
    <w:rsid w:val="14593E59"/>
    <w:rsid w:val="145A2EDB"/>
    <w:rsid w:val="146A2525"/>
    <w:rsid w:val="14A71707"/>
    <w:rsid w:val="14B50FC7"/>
    <w:rsid w:val="14C257AC"/>
    <w:rsid w:val="14C30A80"/>
    <w:rsid w:val="15046D91"/>
    <w:rsid w:val="151A6D63"/>
    <w:rsid w:val="153E27FD"/>
    <w:rsid w:val="1564479B"/>
    <w:rsid w:val="156E30E2"/>
    <w:rsid w:val="157D50D3"/>
    <w:rsid w:val="158F3058"/>
    <w:rsid w:val="15A44D56"/>
    <w:rsid w:val="15A8272D"/>
    <w:rsid w:val="15C40F54"/>
    <w:rsid w:val="16227A29"/>
    <w:rsid w:val="16276709"/>
    <w:rsid w:val="1639789A"/>
    <w:rsid w:val="163F05DA"/>
    <w:rsid w:val="164825DB"/>
    <w:rsid w:val="166444E5"/>
    <w:rsid w:val="167548B7"/>
    <w:rsid w:val="16774218"/>
    <w:rsid w:val="167D26CF"/>
    <w:rsid w:val="16900E36"/>
    <w:rsid w:val="16992EF2"/>
    <w:rsid w:val="16E41182"/>
    <w:rsid w:val="16F07B37"/>
    <w:rsid w:val="1706734A"/>
    <w:rsid w:val="1721363E"/>
    <w:rsid w:val="1740525C"/>
    <w:rsid w:val="17623746"/>
    <w:rsid w:val="17686429"/>
    <w:rsid w:val="177B0A96"/>
    <w:rsid w:val="177B3894"/>
    <w:rsid w:val="17B500E2"/>
    <w:rsid w:val="17C0574B"/>
    <w:rsid w:val="181544C4"/>
    <w:rsid w:val="18464E68"/>
    <w:rsid w:val="18D72D4C"/>
    <w:rsid w:val="18DF1DBE"/>
    <w:rsid w:val="18F71640"/>
    <w:rsid w:val="18FF22A3"/>
    <w:rsid w:val="19113420"/>
    <w:rsid w:val="19241D0A"/>
    <w:rsid w:val="19D706F0"/>
    <w:rsid w:val="1A025464"/>
    <w:rsid w:val="1A0933D9"/>
    <w:rsid w:val="1A0D279E"/>
    <w:rsid w:val="1A3B49D3"/>
    <w:rsid w:val="1A545102"/>
    <w:rsid w:val="1A6052D4"/>
    <w:rsid w:val="1A6153AC"/>
    <w:rsid w:val="1A7A6085"/>
    <w:rsid w:val="1A8011C2"/>
    <w:rsid w:val="1AAE21D3"/>
    <w:rsid w:val="1AB07CF9"/>
    <w:rsid w:val="1AC75042"/>
    <w:rsid w:val="1AC94917"/>
    <w:rsid w:val="1AD54B7B"/>
    <w:rsid w:val="1AF916A0"/>
    <w:rsid w:val="1AFA71C6"/>
    <w:rsid w:val="1AFF2A2E"/>
    <w:rsid w:val="1B1D0E97"/>
    <w:rsid w:val="1B1D4C62"/>
    <w:rsid w:val="1B392AC8"/>
    <w:rsid w:val="1B4C386F"/>
    <w:rsid w:val="1B525A3A"/>
    <w:rsid w:val="1BC46C05"/>
    <w:rsid w:val="1BC752FA"/>
    <w:rsid w:val="1BC83FED"/>
    <w:rsid w:val="1BD15BBA"/>
    <w:rsid w:val="1BF60EA2"/>
    <w:rsid w:val="1BF9122C"/>
    <w:rsid w:val="1C0C301E"/>
    <w:rsid w:val="1C1954CF"/>
    <w:rsid w:val="1C2C33AF"/>
    <w:rsid w:val="1CB805D8"/>
    <w:rsid w:val="1CC57360"/>
    <w:rsid w:val="1D3369BF"/>
    <w:rsid w:val="1D446C23"/>
    <w:rsid w:val="1D4D4A4E"/>
    <w:rsid w:val="1D511FD8"/>
    <w:rsid w:val="1D6512B9"/>
    <w:rsid w:val="1D654F8F"/>
    <w:rsid w:val="1D811D54"/>
    <w:rsid w:val="1D835251"/>
    <w:rsid w:val="1DFE3E65"/>
    <w:rsid w:val="1E2C7696"/>
    <w:rsid w:val="1E2F53D8"/>
    <w:rsid w:val="1E63196B"/>
    <w:rsid w:val="1E6A6411"/>
    <w:rsid w:val="1E780B2E"/>
    <w:rsid w:val="1E984C8D"/>
    <w:rsid w:val="1EA82360"/>
    <w:rsid w:val="1ED209C8"/>
    <w:rsid w:val="1ED55F80"/>
    <w:rsid w:val="1EDD3086"/>
    <w:rsid w:val="1EFD4B6F"/>
    <w:rsid w:val="1F130856"/>
    <w:rsid w:val="1F1A3993"/>
    <w:rsid w:val="1F7B766C"/>
    <w:rsid w:val="1FD72C61"/>
    <w:rsid w:val="1FD955FC"/>
    <w:rsid w:val="2004056C"/>
    <w:rsid w:val="20104D96"/>
    <w:rsid w:val="202251F5"/>
    <w:rsid w:val="20326B91"/>
    <w:rsid w:val="205E7F2A"/>
    <w:rsid w:val="20605D1D"/>
    <w:rsid w:val="20686980"/>
    <w:rsid w:val="20771827"/>
    <w:rsid w:val="20883A92"/>
    <w:rsid w:val="20AA51EA"/>
    <w:rsid w:val="20BD6CCC"/>
    <w:rsid w:val="20E51C8A"/>
    <w:rsid w:val="20EC0CE8"/>
    <w:rsid w:val="210D5718"/>
    <w:rsid w:val="211014F1"/>
    <w:rsid w:val="21260264"/>
    <w:rsid w:val="21411C9A"/>
    <w:rsid w:val="215D225D"/>
    <w:rsid w:val="21E07116"/>
    <w:rsid w:val="22145011"/>
    <w:rsid w:val="2254540E"/>
    <w:rsid w:val="22901A6A"/>
    <w:rsid w:val="22995516"/>
    <w:rsid w:val="22A81D4C"/>
    <w:rsid w:val="22BE373D"/>
    <w:rsid w:val="22F1552B"/>
    <w:rsid w:val="23411BF1"/>
    <w:rsid w:val="237006B3"/>
    <w:rsid w:val="237C2E6E"/>
    <w:rsid w:val="23A97579"/>
    <w:rsid w:val="23FA3D93"/>
    <w:rsid w:val="2423778D"/>
    <w:rsid w:val="242F7EE0"/>
    <w:rsid w:val="244A5994"/>
    <w:rsid w:val="248D10AB"/>
    <w:rsid w:val="248F4E23"/>
    <w:rsid w:val="24A8038E"/>
    <w:rsid w:val="24C745BD"/>
    <w:rsid w:val="24DB3BC4"/>
    <w:rsid w:val="24EB6440"/>
    <w:rsid w:val="250447F4"/>
    <w:rsid w:val="253715B3"/>
    <w:rsid w:val="256516E0"/>
    <w:rsid w:val="256B04CE"/>
    <w:rsid w:val="256F266F"/>
    <w:rsid w:val="2584425C"/>
    <w:rsid w:val="25882EB2"/>
    <w:rsid w:val="259C77F7"/>
    <w:rsid w:val="25A247EC"/>
    <w:rsid w:val="25E70CC0"/>
    <w:rsid w:val="26061132"/>
    <w:rsid w:val="261D2B3C"/>
    <w:rsid w:val="26347A30"/>
    <w:rsid w:val="265148C8"/>
    <w:rsid w:val="2663215A"/>
    <w:rsid w:val="26696ACF"/>
    <w:rsid w:val="267D56BD"/>
    <w:rsid w:val="268C0024"/>
    <w:rsid w:val="26914E82"/>
    <w:rsid w:val="26A75013"/>
    <w:rsid w:val="26A964B2"/>
    <w:rsid w:val="26AF355A"/>
    <w:rsid w:val="26B465DD"/>
    <w:rsid w:val="26B7240F"/>
    <w:rsid w:val="26D905D7"/>
    <w:rsid w:val="26EC788B"/>
    <w:rsid w:val="27532138"/>
    <w:rsid w:val="27735B86"/>
    <w:rsid w:val="278A18D2"/>
    <w:rsid w:val="27CA5F0D"/>
    <w:rsid w:val="27DD7C53"/>
    <w:rsid w:val="27E359F4"/>
    <w:rsid w:val="27EE00B2"/>
    <w:rsid w:val="27FE1768"/>
    <w:rsid w:val="280076A8"/>
    <w:rsid w:val="280B2A12"/>
    <w:rsid w:val="282B09BF"/>
    <w:rsid w:val="28373807"/>
    <w:rsid w:val="286001FB"/>
    <w:rsid w:val="28650375"/>
    <w:rsid w:val="28885E11"/>
    <w:rsid w:val="288E0F4E"/>
    <w:rsid w:val="28A569C3"/>
    <w:rsid w:val="28D35DA6"/>
    <w:rsid w:val="28FD7399"/>
    <w:rsid w:val="293D6BFB"/>
    <w:rsid w:val="294855A0"/>
    <w:rsid w:val="294A30C6"/>
    <w:rsid w:val="294D0D1A"/>
    <w:rsid w:val="29950680"/>
    <w:rsid w:val="29B73D9B"/>
    <w:rsid w:val="29C648CC"/>
    <w:rsid w:val="2A0A6A52"/>
    <w:rsid w:val="2A30260C"/>
    <w:rsid w:val="2A84085A"/>
    <w:rsid w:val="2A9860B3"/>
    <w:rsid w:val="2AAF65D8"/>
    <w:rsid w:val="2ABE1FBE"/>
    <w:rsid w:val="2AC0201C"/>
    <w:rsid w:val="2AD73080"/>
    <w:rsid w:val="2AE457EF"/>
    <w:rsid w:val="2AE92B8B"/>
    <w:rsid w:val="2B1020EE"/>
    <w:rsid w:val="2B185933"/>
    <w:rsid w:val="2B382728"/>
    <w:rsid w:val="2B397896"/>
    <w:rsid w:val="2B3E30FF"/>
    <w:rsid w:val="2BAE3DE1"/>
    <w:rsid w:val="2BDB6BA0"/>
    <w:rsid w:val="2C1D4AC2"/>
    <w:rsid w:val="2C2E0CEE"/>
    <w:rsid w:val="2C311191"/>
    <w:rsid w:val="2C416D72"/>
    <w:rsid w:val="2C7217DF"/>
    <w:rsid w:val="2CA43435"/>
    <w:rsid w:val="2CA469C2"/>
    <w:rsid w:val="2CAC34BC"/>
    <w:rsid w:val="2CCB09C2"/>
    <w:rsid w:val="2CE61FCE"/>
    <w:rsid w:val="2CEF26A8"/>
    <w:rsid w:val="2D1F12BC"/>
    <w:rsid w:val="2D3F6FE0"/>
    <w:rsid w:val="2D494239"/>
    <w:rsid w:val="2D6501FC"/>
    <w:rsid w:val="2D8B116A"/>
    <w:rsid w:val="2DE02D6C"/>
    <w:rsid w:val="2E0A6052"/>
    <w:rsid w:val="2E6C46A3"/>
    <w:rsid w:val="2E9574DA"/>
    <w:rsid w:val="2EA72180"/>
    <w:rsid w:val="2EA77C30"/>
    <w:rsid w:val="2EDE117F"/>
    <w:rsid w:val="2F124686"/>
    <w:rsid w:val="2F454A5C"/>
    <w:rsid w:val="2F590507"/>
    <w:rsid w:val="2F5C288F"/>
    <w:rsid w:val="2F967065"/>
    <w:rsid w:val="2F99081C"/>
    <w:rsid w:val="2FB41BE1"/>
    <w:rsid w:val="2FD8767E"/>
    <w:rsid w:val="2FE97D6D"/>
    <w:rsid w:val="2FFC44A6"/>
    <w:rsid w:val="2FFD70E5"/>
    <w:rsid w:val="30054FF9"/>
    <w:rsid w:val="30087837"/>
    <w:rsid w:val="300C557A"/>
    <w:rsid w:val="30181108"/>
    <w:rsid w:val="3025663B"/>
    <w:rsid w:val="30420F9B"/>
    <w:rsid w:val="30536D05"/>
    <w:rsid w:val="305807BF"/>
    <w:rsid w:val="30765657"/>
    <w:rsid w:val="308F0A11"/>
    <w:rsid w:val="30997731"/>
    <w:rsid w:val="309B3976"/>
    <w:rsid w:val="30C62605"/>
    <w:rsid w:val="30DF7440"/>
    <w:rsid w:val="30E114BD"/>
    <w:rsid w:val="30E30C0B"/>
    <w:rsid w:val="30F93D50"/>
    <w:rsid w:val="314A653C"/>
    <w:rsid w:val="31794E91"/>
    <w:rsid w:val="3182062E"/>
    <w:rsid w:val="31C854D0"/>
    <w:rsid w:val="31D5723A"/>
    <w:rsid w:val="31E0281A"/>
    <w:rsid w:val="32145A07"/>
    <w:rsid w:val="321E1594"/>
    <w:rsid w:val="32252923"/>
    <w:rsid w:val="323E53DB"/>
    <w:rsid w:val="32456E89"/>
    <w:rsid w:val="325B4596"/>
    <w:rsid w:val="330E3C5D"/>
    <w:rsid w:val="332A4F71"/>
    <w:rsid w:val="3330332D"/>
    <w:rsid w:val="33354DE7"/>
    <w:rsid w:val="333D193A"/>
    <w:rsid w:val="33AD7074"/>
    <w:rsid w:val="33B45D0C"/>
    <w:rsid w:val="33D6202B"/>
    <w:rsid w:val="33F23A9A"/>
    <w:rsid w:val="34110549"/>
    <w:rsid w:val="343F6D1F"/>
    <w:rsid w:val="346A6D13"/>
    <w:rsid w:val="347F2794"/>
    <w:rsid w:val="348451A1"/>
    <w:rsid w:val="349C3C37"/>
    <w:rsid w:val="34B91FB6"/>
    <w:rsid w:val="34BA1A48"/>
    <w:rsid w:val="34BB131C"/>
    <w:rsid w:val="34C07A59"/>
    <w:rsid w:val="35021B12"/>
    <w:rsid w:val="3502519D"/>
    <w:rsid w:val="3529272A"/>
    <w:rsid w:val="353B7F7E"/>
    <w:rsid w:val="356203CC"/>
    <w:rsid w:val="35A10512"/>
    <w:rsid w:val="35BC7891"/>
    <w:rsid w:val="35C52022"/>
    <w:rsid w:val="35EF72F8"/>
    <w:rsid w:val="360F1018"/>
    <w:rsid w:val="361E2B75"/>
    <w:rsid w:val="365B2DB7"/>
    <w:rsid w:val="365C268B"/>
    <w:rsid w:val="36966786"/>
    <w:rsid w:val="36981915"/>
    <w:rsid w:val="36CB116A"/>
    <w:rsid w:val="36D6076E"/>
    <w:rsid w:val="373156BA"/>
    <w:rsid w:val="37385446"/>
    <w:rsid w:val="37896C52"/>
    <w:rsid w:val="3793123B"/>
    <w:rsid w:val="37F30777"/>
    <w:rsid w:val="38072EB2"/>
    <w:rsid w:val="3821593A"/>
    <w:rsid w:val="385344D0"/>
    <w:rsid w:val="38653A79"/>
    <w:rsid w:val="387F52C5"/>
    <w:rsid w:val="3885408B"/>
    <w:rsid w:val="38AC28B8"/>
    <w:rsid w:val="38AC623B"/>
    <w:rsid w:val="38FD222D"/>
    <w:rsid w:val="39912EF4"/>
    <w:rsid w:val="39B44AF3"/>
    <w:rsid w:val="39C12F31"/>
    <w:rsid w:val="39D35649"/>
    <w:rsid w:val="39D72754"/>
    <w:rsid w:val="3A123BFD"/>
    <w:rsid w:val="3A255BB6"/>
    <w:rsid w:val="3A486714"/>
    <w:rsid w:val="3A4B645F"/>
    <w:rsid w:val="3A6E55F1"/>
    <w:rsid w:val="3AA23689"/>
    <w:rsid w:val="3AAC27E9"/>
    <w:rsid w:val="3ADF7397"/>
    <w:rsid w:val="3AF9494C"/>
    <w:rsid w:val="3B1A1659"/>
    <w:rsid w:val="3B252B5B"/>
    <w:rsid w:val="3B6228E3"/>
    <w:rsid w:val="3BAB4D14"/>
    <w:rsid w:val="3BC907C3"/>
    <w:rsid w:val="3BE712C4"/>
    <w:rsid w:val="3BFA6BCE"/>
    <w:rsid w:val="3BFC7EA4"/>
    <w:rsid w:val="3C0B4511"/>
    <w:rsid w:val="3C241E9D"/>
    <w:rsid w:val="3C3C0F95"/>
    <w:rsid w:val="3C477110"/>
    <w:rsid w:val="3C4A1ADC"/>
    <w:rsid w:val="3C7945AF"/>
    <w:rsid w:val="3C8841DA"/>
    <w:rsid w:val="3CBB45AF"/>
    <w:rsid w:val="3CC45CCC"/>
    <w:rsid w:val="3CD3774B"/>
    <w:rsid w:val="3D245A43"/>
    <w:rsid w:val="3D4C3459"/>
    <w:rsid w:val="3D820C29"/>
    <w:rsid w:val="3D8B445B"/>
    <w:rsid w:val="3D8E5820"/>
    <w:rsid w:val="3DB41ED8"/>
    <w:rsid w:val="3DB9000A"/>
    <w:rsid w:val="3DBB5DC7"/>
    <w:rsid w:val="3DF124AE"/>
    <w:rsid w:val="3E524A9F"/>
    <w:rsid w:val="3E590366"/>
    <w:rsid w:val="3E611D45"/>
    <w:rsid w:val="3E973828"/>
    <w:rsid w:val="3EAF1EF2"/>
    <w:rsid w:val="3EC44618"/>
    <w:rsid w:val="3F0F473E"/>
    <w:rsid w:val="3F310B59"/>
    <w:rsid w:val="3F555C12"/>
    <w:rsid w:val="3FAB3A69"/>
    <w:rsid w:val="3FC75019"/>
    <w:rsid w:val="3FC96FE3"/>
    <w:rsid w:val="3FE77469"/>
    <w:rsid w:val="3FEA49B8"/>
    <w:rsid w:val="401364B0"/>
    <w:rsid w:val="405876C3"/>
    <w:rsid w:val="40642868"/>
    <w:rsid w:val="40823BA4"/>
    <w:rsid w:val="40A40D4F"/>
    <w:rsid w:val="40A62E81"/>
    <w:rsid w:val="40A71A1E"/>
    <w:rsid w:val="40AE4999"/>
    <w:rsid w:val="40DF6392"/>
    <w:rsid w:val="40F36293"/>
    <w:rsid w:val="415154E2"/>
    <w:rsid w:val="417967E7"/>
    <w:rsid w:val="41961147"/>
    <w:rsid w:val="419B2E13"/>
    <w:rsid w:val="419E624E"/>
    <w:rsid w:val="41C17B42"/>
    <w:rsid w:val="41DE664A"/>
    <w:rsid w:val="41EC6FB9"/>
    <w:rsid w:val="42201879"/>
    <w:rsid w:val="425B7BEB"/>
    <w:rsid w:val="42703746"/>
    <w:rsid w:val="42710D5F"/>
    <w:rsid w:val="42C45840"/>
    <w:rsid w:val="43470E11"/>
    <w:rsid w:val="434F416E"/>
    <w:rsid w:val="43754D8C"/>
    <w:rsid w:val="43983C83"/>
    <w:rsid w:val="43A2087C"/>
    <w:rsid w:val="43AE09CA"/>
    <w:rsid w:val="440B0B14"/>
    <w:rsid w:val="44586B88"/>
    <w:rsid w:val="448434D9"/>
    <w:rsid w:val="448E4357"/>
    <w:rsid w:val="44A040E0"/>
    <w:rsid w:val="44B57B36"/>
    <w:rsid w:val="44BA6192"/>
    <w:rsid w:val="44E72878"/>
    <w:rsid w:val="450C05A0"/>
    <w:rsid w:val="451E56DB"/>
    <w:rsid w:val="45232CF2"/>
    <w:rsid w:val="45284A5E"/>
    <w:rsid w:val="45372C41"/>
    <w:rsid w:val="454B141F"/>
    <w:rsid w:val="45592DA7"/>
    <w:rsid w:val="456B6431"/>
    <w:rsid w:val="45702A2B"/>
    <w:rsid w:val="459B4F7E"/>
    <w:rsid w:val="45AC44B3"/>
    <w:rsid w:val="45AF4585"/>
    <w:rsid w:val="45DC10F2"/>
    <w:rsid w:val="45F656FE"/>
    <w:rsid w:val="460C053E"/>
    <w:rsid w:val="46144D30"/>
    <w:rsid w:val="462C11BE"/>
    <w:rsid w:val="463F7FFF"/>
    <w:rsid w:val="465C6C45"/>
    <w:rsid w:val="466F7CB6"/>
    <w:rsid w:val="46887A3A"/>
    <w:rsid w:val="46E46CF4"/>
    <w:rsid w:val="47024B89"/>
    <w:rsid w:val="470D3C59"/>
    <w:rsid w:val="4746603C"/>
    <w:rsid w:val="47541888"/>
    <w:rsid w:val="47874EA9"/>
    <w:rsid w:val="47A7110A"/>
    <w:rsid w:val="47B44676"/>
    <w:rsid w:val="47D07074"/>
    <w:rsid w:val="4803701A"/>
    <w:rsid w:val="48783354"/>
    <w:rsid w:val="48944514"/>
    <w:rsid w:val="48B23AEE"/>
    <w:rsid w:val="48E409EA"/>
    <w:rsid w:val="49366D6C"/>
    <w:rsid w:val="494029CE"/>
    <w:rsid w:val="49530312"/>
    <w:rsid w:val="49696171"/>
    <w:rsid w:val="499A72FA"/>
    <w:rsid w:val="49E07403"/>
    <w:rsid w:val="49ED227B"/>
    <w:rsid w:val="49ED64C9"/>
    <w:rsid w:val="4A513E5D"/>
    <w:rsid w:val="4A527BD5"/>
    <w:rsid w:val="4A7A3B3E"/>
    <w:rsid w:val="4A952C22"/>
    <w:rsid w:val="4A9B05A9"/>
    <w:rsid w:val="4AB63AFD"/>
    <w:rsid w:val="4AEC627C"/>
    <w:rsid w:val="4AF36E2F"/>
    <w:rsid w:val="4AFB201B"/>
    <w:rsid w:val="4B214F4A"/>
    <w:rsid w:val="4B3612A5"/>
    <w:rsid w:val="4B48499E"/>
    <w:rsid w:val="4B876D4C"/>
    <w:rsid w:val="4B95246F"/>
    <w:rsid w:val="4BB01057"/>
    <w:rsid w:val="4BC2339A"/>
    <w:rsid w:val="4BDB5372"/>
    <w:rsid w:val="4BF61160"/>
    <w:rsid w:val="4C0A7F2C"/>
    <w:rsid w:val="4C5C4D3B"/>
    <w:rsid w:val="4C7A32E7"/>
    <w:rsid w:val="4CED534E"/>
    <w:rsid w:val="4CF136D5"/>
    <w:rsid w:val="4CFD3C38"/>
    <w:rsid w:val="4D2F216C"/>
    <w:rsid w:val="4D42685E"/>
    <w:rsid w:val="4D426C45"/>
    <w:rsid w:val="4DB722AA"/>
    <w:rsid w:val="4DEB6377"/>
    <w:rsid w:val="4E023E15"/>
    <w:rsid w:val="4E3274AA"/>
    <w:rsid w:val="4E8B631A"/>
    <w:rsid w:val="4EA03A68"/>
    <w:rsid w:val="4EA2737D"/>
    <w:rsid w:val="4EAD2E32"/>
    <w:rsid w:val="4ED4505D"/>
    <w:rsid w:val="4ED67027"/>
    <w:rsid w:val="4EE94FAC"/>
    <w:rsid w:val="4EFE13F1"/>
    <w:rsid w:val="4F001F45"/>
    <w:rsid w:val="4F100820"/>
    <w:rsid w:val="4F2E0A82"/>
    <w:rsid w:val="4F384669"/>
    <w:rsid w:val="4F585C8E"/>
    <w:rsid w:val="4F67140D"/>
    <w:rsid w:val="4F6C798B"/>
    <w:rsid w:val="4FD07F1A"/>
    <w:rsid w:val="4FEB4D54"/>
    <w:rsid w:val="50076B38"/>
    <w:rsid w:val="5015592D"/>
    <w:rsid w:val="507A635B"/>
    <w:rsid w:val="50876C82"/>
    <w:rsid w:val="509507D1"/>
    <w:rsid w:val="50CD0660"/>
    <w:rsid w:val="50EC2B32"/>
    <w:rsid w:val="51167BAE"/>
    <w:rsid w:val="512F6EC2"/>
    <w:rsid w:val="514207FD"/>
    <w:rsid w:val="51450494"/>
    <w:rsid w:val="5151508A"/>
    <w:rsid w:val="517940BD"/>
    <w:rsid w:val="51A73905"/>
    <w:rsid w:val="51AE6039"/>
    <w:rsid w:val="51C15D6C"/>
    <w:rsid w:val="521045FE"/>
    <w:rsid w:val="521B5BC4"/>
    <w:rsid w:val="5221680B"/>
    <w:rsid w:val="52320A18"/>
    <w:rsid w:val="525242E7"/>
    <w:rsid w:val="525766D1"/>
    <w:rsid w:val="527D241D"/>
    <w:rsid w:val="52923265"/>
    <w:rsid w:val="52AF2069"/>
    <w:rsid w:val="52B620D0"/>
    <w:rsid w:val="52C74869"/>
    <w:rsid w:val="52E066C6"/>
    <w:rsid w:val="52FA64AF"/>
    <w:rsid w:val="530B071F"/>
    <w:rsid w:val="532F4F57"/>
    <w:rsid w:val="53310113"/>
    <w:rsid w:val="534D53DE"/>
    <w:rsid w:val="53B06098"/>
    <w:rsid w:val="53BC7CB1"/>
    <w:rsid w:val="53C75190"/>
    <w:rsid w:val="53D751E6"/>
    <w:rsid w:val="53D855EF"/>
    <w:rsid w:val="53DB2795"/>
    <w:rsid w:val="543E5A92"/>
    <w:rsid w:val="54422A68"/>
    <w:rsid w:val="546C2749"/>
    <w:rsid w:val="54756891"/>
    <w:rsid w:val="547F2325"/>
    <w:rsid w:val="54896BD1"/>
    <w:rsid w:val="54DB230D"/>
    <w:rsid w:val="5504431A"/>
    <w:rsid w:val="553F31EB"/>
    <w:rsid w:val="55621614"/>
    <w:rsid w:val="55881907"/>
    <w:rsid w:val="55944C0E"/>
    <w:rsid w:val="55AD1F06"/>
    <w:rsid w:val="55F04E72"/>
    <w:rsid w:val="55F52488"/>
    <w:rsid w:val="56114DE8"/>
    <w:rsid w:val="5637484F"/>
    <w:rsid w:val="567F1D52"/>
    <w:rsid w:val="56D24578"/>
    <w:rsid w:val="56D43E44"/>
    <w:rsid w:val="56F201AC"/>
    <w:rsid w:val="5700148F"/>
    <w:rsid w:val="570566FB"/>
    <w:rsid w:val="5731227A"/>
    <w:rsid w:val="575A1A3C"/>
    <w:rsid w:val="576D3087"/>
    <w:rsid w:val="579C4AA3"/>
    <w:rsid w:val="57B63E99"/>
    <w:rsid w:val="57E427B4"/>
    <w:rsid w:val="580D71EA"/>
    <w:rsid w:val="583C223F"/>
    <w:rsid w:val="585A2A77"/>
    <w:rsid w:val="586616BE"/>
    <w:rsid w:val="5895206A"/>
    <w:rsid w:val="58CE0D6F"/>
    <w:rsid w:val="58E80B25"/>
    <w:rsid w:val="5927502D"/>
    <w:rsid w:val="59301A29"/>
    <w:rsid w:val="593A06B5"/>
    <w:rsid w:val="593A439E"/>
    <w:rsid w:val="593B28A8"/>
    <w:rsid w:val="593C6736"/>
    <w:rsid w:val="59476B94"/>
    <w:rsid w:val="5A3410A5"/>
    <w:rsid w:val="5A3C46F5"/>
    <w:rsid w:val="5A664A69"/>
    <w:rsid w:val="5A762450"/>
    <w:rsid w:val="5AA50763"/>
    <w:rsid w:val="5AC10B8B"/>
    <w:rsid w:val="5AC35A6B"/>
    <w:rsid w:val="5AC73942"/>
    <w:rsid w:val="5AE42ACB"/>
    <w:rsid w:val="5AEC372E"/>
    <w:rsid w:val="5AFA15A6"/>
    <w:rsid w:val="5B8864EA"/>
    <w:rsid w:val="5B923B1E"/>
    <w:rsid w:val="5B9418BC"/>
    <w:rsid w:val="5BD111F4"/>
    <w:rsid w:val="5BF172E7"/>
    <w:rsid w:val="5C0F3B78"/>
    <w:rsid w:val="5C2C131F"/>
    <w:rsid w:val="5C507FA3"/>
    <w:rsid w:val="5CC806D4"/>
    <w:rsid w:val="5CC86EA4"/>
    <w:rsid w:val="5CE5193F"/>
    <w:rsid w:val="5CF94D96"/>
    <w:rsid w:val="5D1539D1"/>
    <w:rsid w:val="5D2A7642"/>
    <w:rsid w:val="5D431D2B"/>
    <w:rsid w:val="5D4B58B4"/>
    <w:rsid w:val="5D502211"/>
    <w:rsid w:val="5D861C18"/>
    <w:rsid w:val="5DD5135F"/>
    <w:rsid w:val="5E0A45F7"/>
    <w:rsid w:val="5E0B09A1"/>
    <w:rsid w:val="5E127950"/>
    <w:rsid w:val="5E2C6C63"/>
    <w:rsid w:val="5E3D507A"/>
    <w:rsid w:val="5E451AD3"/>
    <w:rsid w:val="5E5341F0"/>
    <w:rsid w:val="5E734892"/>
    <w:rsid w:val="5E7553C5"/>
    <w:rsid w:val="5E940365"/>
    <w:rsid w:val="5ECD756E"/>
    <w:rsid w:val="5F033E46"/>
    <w:rsid w:val="5F13397F"/>
    <w:rsid w:val="5F21609C"/>
    <w:rsid w:val="5F243677"/>
    <w:rsid w:val="5F4A16A1"/>
    <w:rsid w:val="5F7C72D8"/>
    <w:rsid w:val="5F9C69B7"/>
    <w:rsid w:val="5FA016B7"/>
    <w:rsid w:val="5FCB4757"/>
    <w:rsid w:val="5FDC1FC3"/>
    <w:rsid w:val="5FFC4413"/>
    <w:rsid w:val="6017124D"/>
    <w:rsid w:val="60224604"/>
    <w:rsid w:val="60820DBC"/>
    <w:rsid w:val="60864B93"/>
    <w:rsid w:val="60885CA7"/>
    <w:rsid w:val="608F7035"/>
    <w:rsid w:val="60974621"/>
    <w:rsid w:val="60A56859"/>
    <w:rsid w:val="60B62814"/>
    <w:rsid w:val="60B7783F"/>
    <w:rsid w:val="60CE0543"/>
    <w:rsid w:val="60F33A68"/>
    <w:rsid w:val="6130766C"/>
    <w:rsid w:val="6131633F"/>
    <w:rsid w:val="613A02BC"/>
    <w:rsid w:val="61447E20"/>
    <w:rsid w:val="614B7400"/>
    <w:rsid w:val="615A3AE7"/>
    <w:rsid w:val="616B1851"/>
    <w:rsid w:val="619432DF"/>
    <w:rsid w:val="61A836EF"/>
    <w:rsid w:val="61DA69D6"/>
    <w:rsid w:val="61DC7186"/>
    <w:rsid w:val="621F0086"/>
    <w:rsid w:val="623844F4"/>
    <w:rsid w:val="623954AB"/>
    <w:rsid w:val="62505458"/>
    <w:rsid w:val="625767E7"/>
    <w:rsid w:val="62766E03"/>
    <w:rsid w:val="6280757E"/>
    <w:rsid w:val="630263D7"/>
    <w:rsid w:val="632E6FDA"/>
    <w:rsid w:val="634C3904"/>
    <w:rsid w:val="63531F8D"/>
    <w:rsid w:val="63696264"/>
    <w:rsid w:val="638C227F"/>
    <w:rsid w:val="639B7CD8"/>
    <w:rsid w:val="639D1E42"/>
    <w:rsid w:val="63A77F40"/>
    <w:rsid w:val="63BC6A9A"/>
    <w:rsid w:val="63F01943"/>
    <w:rsid w:val="64151F48"/>
    <w:rsid w:val="641B0E8A"/>
    <w:rsid w:val="641E2BAA"/>
    <w:rsid w:val="64256973"/>
    <w:rsid w:val="643F0DC9"/>
    <w:rsid w:val="644C7EA1"/>
    <w:rsid w:val="646D1D84"/>
    <w:rsid w:val="647C5B23"/>
    <w:rsid w:val="647E0EAE"/>
    <w:rsid w:val="648A46E4"/>
    <w:rsid w:val="64901CDF"/>
    <w:rsid w:val="64AC6408"/>
    <w:rsid w:val="64D23995"/>
    <w:rsid w:val="64E102CB"/>
    <w:rsid w:val="64E12312"/>
    <w:rsid w:val="64E262CE"/>
    <w:rsid w:val="64E873C3"/>
    <w:rsid w:val="64F8789F"/>
    <w:rsid w:val="6507446B"/>
    <w:rsid w:val="652A31DB"/>
    <w:rsid w:val="6530528B"/>
    <w:rsid w:val="6535464F"/>
    <w:rsid w:val="656047D4"/>
    <w:rsid w:val="658B7653"/>
    <w:rsid w:val="65943C08"/>
    <w:rsid w:val="65A11CE5"/>
    <w:rsid w:val="65DB74FA"/>
    <w:rsid w:val="66BC0157"/>
    <w:rsid w:val="66BF2BAD"/>
    <w:rsid w:val="67326B4B"/>
    <w:rsid w:val="673B33CB"/>
    <w:rsid w:val="67542D87"/>
    <w:rsid w:val="6775770F"/>
    <w:rsid w:val="677671A1"/>
    <w:rsid w:val="678C0773"/>
    <w:rsid w:val="67A94E81"/>
    <w:rsid w:val="67B53825"/>
    <w:rsid w:val="67BA0E3C"/>
    <w:rsid w:val="67C023A9"/>
    <w:rsid w:val="67E934CF"/>
    <w:rsid w:val="68093B71"/>
    <w:rsid w:val="68AA3370"/>
    <w:rsid w:val="68CC22D3"/>
    <w:rsid w:val="68D51CA5"/>
    <w:rsid w:val="68ED2114"/>
    <w:rsid w:val="69102A7A"/>
    <w:rsid w:val="69407A67"/>
    <w:rsid w:val="697E527C"/>
    <w:rsid w:val="697E6860"/>
    <w:rsid w:val="69B35505"/>
    <w:rsid w:val="69B705EC"/>
    <w:rsid w:val="69DA3A17"/>
    <w:rsid w:val="6A154A4F"/>
    <w:rsid w:val="6A1C5DDE"/>
    <w:rsid w:val="6A40194C"/>
    <w:rsid w:val="6A4175F2"/>
    <w:rsid w:val="6A721EA2"/>
    <w:rsid w:val="6A890F99"/>
    <w:rsid w:val="6AF059AE"/>
    <w:rsid w:val="6B442F1F"/>
    <w:rsid w:val="6B5B2BB8"/>
    <w:rsid w:val="6B6C069F"/>
    <w:rsid w:val="6B851761"/>
    <w:rsid w:val="6BE566A3"/>
    <w:rsid w:val="6C3C0FDC"/>
    <w:rsid w:val="6C4164C7"/>
    <w:rsid w:val="6C4853F2"/>
    <w:rsid w:val="6C524F26"/>
    <w:rsid w:val="6C5506F2"/>
    <w:rsid w:val="6C625DD2"/>
    <w:rsid w:val="6C77063D"/>
    <w:rsid w:val="6C803C72"/>
    <w:rsid w:val="6CBE13CE"/>
    <w:rsid w:val="6CFC3CA5"/>
    <w:rsid w:val="6D147240"/>
    <w:rsid w:val="6D25144D"/>
    <w:rsid w:val="6D3C22F3"/>
    <w:rsid w:val="6D807283"/>
    <w:rsid w:val="6DB46902"/>
    <w:rsid w:val="6DD10C8D"/>
    <w:rsid w:val="6DFA74CC"/>
    <w:rsid w:val="6E2F3C06"/>
    <w:rsid w:val="6E385D09"/>
    <w:rsid w:val="6E39717B"/>
    <w:rsid w:val="6E7361E8"/>
    <w:rsid w:val="6E8D7E4B"/>
    <w:rsid w:val="6E9461EE"/>
    <w:rsid w:val="6EAE5472"/>
    <w:rsid w:val="6F571666"/>
    <w:rsid w:val="6F6618A9"/>
    <w:rsid w:val="6F7E4E45"/>
    <w:rsid w:val="6F901890"/>
    <w:rsid w:val="6FAC3760"/>
    <w:rsid w:val="6FB70357"/>
    <w:rsid w:val="6FC72954"/>
    <w:rsid w:val="6FCA2ACC"/>
    <w:rsid w:val="6FEC6252"/>
    <w:rsid w:val="6FF47476"/>
    <w:rsid w:val="70006EB5"/>
    <w:rsid w:val="700F08C0"/>
    <w:rsid w:val="7040644A"/>
    <w:rsid w:val="704F0ED7"/>
    <w:rsid w:val="705B714E"/>
    <w:rsid w:val="706F2E94"/>
    <w:rsid w:val="707443AD"/>
    <w:rsid w:val="70840695"/>
    <w:rsid w:val="708807CB"/>
    <w:rsid w:val="70981F36"/>
    <w:rsid w:val="70B72B47"/>
    <w:rsid w:val="70B93165"/>
    <w:rsid w:val="70BA1EAD"/>
    <w:rsid w:val="712E1E4B"/>
    <w:rsid w:val="71397275"/>
    <w:rsid w:val="713E0F09"/>
    <w:rsid w:val="71600E32"/>
    <w:rsid w:val="716D33C3"/>
    <w:rsid w:val="718F158B"/>
    <w:rsid w:val="71933005"/>
    <w:rsid w:val="71CC633B"/>
    <w:rsid w:val="71D34078"/>
    <w:rsid w:val="722C2936"/>
    <w:rsid w:val="72966949"/>
    <w:rsid w:val="72D026DA"/>
    <w:rsid w:val="72DA44FF"/>
    <w:rsid w:val="72DB4E3E"/>
    <w:rsid w:val="72EB15F3"/>
    <w:rsid w:val="7306039D"/>
    <w:rsid w:val="731A6C33"/>
    <w:rsid w:val="73491C0D"/>
    <w:rsid w:val="738B7B16"/>
    <w:rsid w:val="73B65D68"/>
    <w:rsid w:val="73DA4A3B"/>
    <w:rsid w:val="73E01848"/>
    <w:rsid w:val="73F76EDC"/>
    <w:rsid w:val="7404235A"/>
    <w:rsid w:val="740F250F"/>
    <w:rsid w:val="7412426C"/>
    <w:rsid w:val="742762A4"/>
    <w:rsid w:val="7467234B"/>
    <w:rsid w:val="746D05CC"/>
    <w:rsid w:val="74B530B7"/>
    <w:rsid w:val="74DA231A"/>
    <w:rsid w:val="74E22F5B"/>
    <w:rsid w:val="74E60521"/>
    <w:rsid w:val="74EA0887"/>
    <w:rsid w:val="74FF4332"/>
    <w:rsid w:val="750F6D59"/>
    <w:rsid w:val="751A73BE"/>
    <w:rsid w:val="751D2A0A"/>
    <w:rsid w:val="75622B13"/>
    <w:rsid w:val="75821800"/>
    <w:rsid w:val="75824BD9"/>
    <w:rsid w:val="75C7203D"/>
    <w:rsid w:val="75DD4DFD"/>
    <w:rsid w:val="76726D86"/>
    <w:rsid w:val="76797FEA"/>
    <w:rsid w:val="767F69D7"/>
    <w:rsid w:val="76824261"/>
    <w:rsid w:val="76980398"/>
    <w:rsid w:val="76B2196A"/>
    <w:rsid w:val="77037899"/>
    <w:rsid w:val="7726029C"/>
    <w:rsid w:val="772B58B2"/>
    <w:rsid w:val="774028EE"/>
    <w:rsid w:val="77524C79"/>
    <w:rsid w:val="775F3697"/>
    <w:rsid w:val="777A05E8"/>
    <w:rsid w:val="77AB445A"/>
    <w:rsid w:val="78C23FF4"/>
    <w:rsid w:val="7901354B"/>
    <w:rsid w:val="79701CA2"/>
    <w:rsid w:val="79A13C0A"/>
    <w:rsid w:val="79A656C4"/>
    <w:rsid w:val="79C8563A"/>
    <w:rsid w:val="79C97B72"/>
    <w:rsid w:val="7A2F16EC"/>
    <w:rsid w:val="7A5247F1"/>
    <w:rsid w:val="7A761D74"/>
    <w:rsid w:val="7A811C8D"/>
    <w:rsid w:val="7A94376E"/>
    <w:rsid w:val="7ACD1873"/>
    <w:rsid w:val="7B193C74"/>
    <w:rsid w:val="7B332F87"/>
    <w:rsid w:val="7BA268EC"/>
    <w:rsid w:val="7BA7127F"/>
    <w:rsid w:val="7BB52A0C"/>
    <w:rsid w:val="7C1570E2"/>
    <w:rsid w:val="7C1C7EBF"/>
    <w:rsid w:val="7C3F3BAE"/>
    <w:rsid w:val="7C4579C7"/>
    <w:rsid w:val="7C532F51"/>
    <w:rsid w:val="7C5B09E8"/>
    <w:rsid w:val="7C611D76"/>
    <w:rsid w:val="7C9D1B23"/>
    <w:rsid w:val="7CAC1243"/>
    <w:rsid w:val="7CAD6922"/>
    <w:rsid w:val="7CDE5175"/>
    <w:rsid w:val="7D4C208E"/>
    <w:rsid w:val="7D8775BA"/>
    <w:rsid w:val="7D8C4BD1"/>
    <w:rsid w:val="7DD10836"/>
    <w:rsid w:val="7E0155BF"/>
    <w:rsid w:val="7E0D3F64"/>
    <w:rsid w:val="7E325778"/>
    <w:rsid w:val="7E3A63DB"/>
    <w:rsid w:val="7E7C4C45"/>
    <w:rsid w:val="7E9006F1"/>
    <w:rsid w:val="7E924469"/>
    <w:rsid w:val="7ECC2A81"/>
    <w:rsid w:val="7EE97F06"/>
    <w:rsid w:val="7F313615"/>
    <w:rsid w:val="7F625BE9"/>
    <w:rsid w:val="7F78365F"/>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4">
    <w:name w:val="heading 4"/>
    <w:basedOn w:val="1"/>
    <w:next w:val="1"/>
    <w:qFormat/>
    <w:uiPriority w:val="0"/>
    <w:pPr>
      <w:keepNext/>
      <w:jc w:val="center"/>
      <w:outlineLvl w:val="3"/>
    </w:pPr>
    <w:rPr>
      <w:rFonts w:eastAsia="新宋体"/>
      <w:kern w:val="0"/>
      <w:sz w:val="30"/>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9"/>
    <w:semiHidden/>
    <w:unhideWhenUsed/>
    <w:qFormat/>
    <w:uiPriority w:val="0"/>
    <w:rPr>
      <w:rFonts w:ascii="Microsoft YaHei UI" w:eastAsia="Microsoft YaHei UI"/>
      <w:sz w:val="18"/>
      <w:szCs w:val="18"/>
    </w:rPr>
  </w:style>
  <w:style w:type="paragraph" w:styleId="6">
    <w:name w:val="Body Text"/>
    <w:basedOn w:val="1"/>
    <w:next w:val="1"/>
    <w:qFormat/>
    <w:uiPriority w:val="0"/>
    <w:pPr>
      <w:spacing w:after="120"/>
    </w:pPr>
    <w:rPr>
      <w:rFonts w:ascii="Times New Roman" w:hAnsi="Times New Roman"/>
      <w:szCs w:val="20"/>
    </w:rPr>
  </w:style>
  <w:style w:type="paragraph" w:styleId="7">
    <w:name w:val="Body Text Indent"/>
    <w:basedOn w:val="1"/>
    <w:next w:val="8"/>
    <w:qFormat/>
    <w:uiPriority w:val="0"/>
    <w:pPr>
      <w:ind w:left="420" w:leftChars="200"/>
    </w:pPr>
  </w:style>
  <w:style w:type="paragraph" w:styleId="8">
    <w:name w:val="envelope return"/>
    <w:basedOn w:val="1"/>
    <w:qFormat/>
    <w:uiPriority w:val="99"/>
    <w:pPr>
      <w:snapToGrid w:val="0"/>
    </w:pPr>
    <w:rPr>
      <w:rFonts w:ascii="Arial" w:hAnsi="Arial" w:cs="Arial"/>
    </w:rPr>
  </w:style>
  <w:style w:type="paragraph" w:styleId="9">
    <w:name w:val="Plain Text"/>
    <w:basedOn w:val="1"/>
    <w:next w:val="1"/>
    <w:qFormat/>
    <w:uiPriority w:val="0"/>
    <w:rPr>
      <w:rFonts w:hint="eastAsia" w:ascii="宋体" w:hAnsi="Courier New"/>
      <w:szCs w:val="20"/>
    </w:rPr>
  </w:style>
  <w:style w:type="paragraph" w:styleId="10">
    <w:name w:val="footer"/>
    <w:basedOn w:val="1"/>
    <w:link w:val="36"/>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3">
    <w:name w:val="Body Text First Indent"/>
    <w:basedOn w:val="6"/>
    <w:qFormat/>
    <w:uiPriority w:val="0"/>
    <w:pPr>
      <w:ind w:firstLine="420" w:firstLineChars="100"/>
    </w:pPr>
    <w:rPr>
      <w:rFonts w:ascii="Calibri" w:hAnsi="Calibri"/>
    </w:rPr>
  </w:style>
  <w:style w:type="paragraph" w:styleId="14">
    <w:name w:val="Body Text First Indent 2"/>
    <w:basedOn w:val="7"/>
    <w:next w:val="1"/>
    <w:qFormat/>
    <w:uiPriority w:val="0"/>
    <w:pPr>
      <w:spacing w:after="120"/>
      <w:ind w:firstLine="420" w:firstLineChars="200"/>
    </w:pPr>
    <w:rPr>
      <w:rFonts w:ascii="Times New Roman" w:hAnsi="Times New Roman"/>
      <w:szCs w:val="20"/>
    </w:rPr>
  </w:style>
  <w:style w:type="character" w:styleId="17">
    <w:name w:val="FollowedHyperlink"/>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hint="default"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qFormat/>
    <w:uiPriority w:val="0"/>
    <w:rPr>
      <w:color w:val="0000FF"/>
      <w:u w:val="none"/>
    </w:rPr>
  </w:style>
  <w:style w:type="character" w:styleId="23">
    <w:name w:val="HTML Code"/>
    <w:basedOn w:val="16"/>
    <w:qFormat/>
    <w:uiPriority w:val="0"/>
    <w:rPr>
      <w:rFonts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hint="default"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customStyle="1" w:styleId="27">
    <w:name w:val="表格文字"/>
    <w:basedOn w:val="7"/>
    <w:next w:val="6"/>
    <w:qFormat/>
    <w:uiPriority w:val="0"/>
    <w:pPr>
      <w:autoSpaceDE w:val="0"/>
      <w:autoSpaceDN w:val="0"/>
      <w:spacing w:before="6" w:after="6"/>
    </w:pPr>
    <w:rPr>
      <w:rFonts w:ascii="宋体" w:hAnsi="宋体" w:cs="宋体"/>
      <w:kern w:val="0"/>
      <w:sz w:val="20"/>
      <w:szCs w:val="20"/>
    </w:rPr>
  </w:style>
  <w:style w:type="paragraph" w:customStyle="1" w:styleId="28">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9">
    <w:name w:val="首行缩进"/>
    <w:basedOn w:val="1"/>
    <w:qFormat/>
    <w:uiPriority w:val="0"/>
    <w:pPr>
      <w:spacing w:line="360" w:lineRule="auto"/>
      <w:ind w:firstLine="480" w:firstLineChars="200"/>
    </w:pPr>
    <w:rPr>
      <w:rFonts w:ascii="Times New Roman" w:hAnsi="Times New Roman"/>
      <w:szCs w:val="20"/>
    </w:rPr>
  </w:style>
  <w:style w:type="character" w:customStyle="1" w:styleId="30">
    <w:name w:val="first-child"/>
    <w:basedOn w:val="16"/>
    <w:qFormat/>
    <w:uiPriority w:val="0"/>
  </w:style>
  <w:style w:type="character" w:customStyle="1" w:styleId="31">
    <w:name w:val="hover2"/>
    <w:basedOn w:val="16"/>
    <w:qFormat/>
    <w:uiPriority w:val="0"/>
    <w:rPr>
      <w:color w:val="5FB878"/>
    </w:rPr>
  </w:style>
  <w:style w:type="character" w:customStyle="1" w:styleId="32">
    <w:name w:val="hover3"/>
    <w:basedOn w:val="16"/>
    <w:qFormat/>
    <w:uiPriority w:val="0"/>
    <w:rPr>
      <w:color w:val="5FB878"/>
    </w:rPr>
  </w:style>
  <w:style w:type="character" w:customStyle="1" w:styleId="33">
    <w:name w:val="hover4"/>
    <w:basedOn w:val="16"/>
    <w:qFormat/>
    <w:uiPriority w:val="0"/>
    <w:rPr>
      <w:color w:val="FFFFFF"/>
    </w:rPr>
  </w:style>
  <w:style w:type="character" w:customStyle="1" w:styleId="34">
    <w:name w:val="layui-this"/>
    <w:basedOn w:val="16"/>
    <w:qFormat/>
    <w:uiPriority w:val="0"/>
    <w:rPr>
      <w:bdr w:val="single" w:color="EEEEEE" w:sz="6" w:space="0"/>
      <w:shd w:val="clear" w:color="auto" w:fill="FFFFFF"/>
    </w:rPr>
  </w:style>
  <w:style w:type="paragraph" w:customStyle="1" w:styleId="3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6">
    <w:name w:val="页脚 Char"/>
    <w:basedOn w:val="16"/>
    <w:link w:val="10"/>
    <w:qFormat/>
    <w:uiPriority w:val="99"/>
    <w:rPr>
      <w:rFonts w:ascii="Calibri" w:hAnsi="Calibri"/>
      <w:kern w:val="2"/>
      <w:sz w:val="18"/>
      <w:szCs w:val="24"/>
    </w:rPr>
  </w:style>
  <w:style w:type="paragraph" w:styleId="37">
    <w:name w:val="List Paragraph"/>
    <w:basedOn w:val="1"/>
    <w:qFormat/>
    <w:uiPriority w:val="99"/>
    <w:pPr>
      <w:ind w:firstLine="420" w:firstLineChars="200"/>
    </w:pPr>
  </w:style>
  <w:style w:type="character" w:customStyle="1" w:styleId="38">
    <w:name w:val="标题 1 Char"/>
    <w:link w:val="2"/>
    <w:qFormat/>
    <w:uiPriority w:val="0"/>
    <w:rPr>
      <w:b/>
      <w:kern w:val="44"/>
      <w:sz w:val="44"/>
    </w:rPr>
  </w:style>
  <w:style w:type="character" w:customStyle="1" w:styleId="39">
    <w:name w:val="文档结构图 Char"/>
    <w:basedOn w:val="16"/>
    <w:link w:val="5"/>
    <w:semiHidden/>
    <w:qFormat/>
    <w:uiPriority w:val="0"/>
    <w:rPr>
      <w:rFonts w:ascii="Microsoft YaHei UI" w:hAnsi="Calibri" w:eastAsia="Microsoft YaHei UI"/>
      <w:kern w:val="2"/>
      <w:sz w:val="18"/>
      <w:szCs w:val="18"/>
    </w:rPr>
  </w:style>
  <w:style w:type="paragraph" w:customStyle="1" w:styleId="40">
    <w:name w:val="列出段落1"/>
    <w:basedOn w:val="1"/>
    <w:autoRedefine/>
    <w:qFormat/>
    <w:uiPriority w:val="0"/>
    <w:pPr>
      <w:ind w:firstLine="420" w:firstLineChars="200"/>
    </w:pPr>
    <w:rPr>
      <w:rFonts w:ascii="Calibri" w:hAnsi="Calibri"/>
      <w:szCs w:val="22"/>
    </w:rPr>
  </w:style>
  <w:style w:type="character" w:customStyle="1" w:styleId="41">
    <w:name w:val="font71"/>
    <w:basedOn w:val="16"/>
    <w:qFormat/>
    <w:uiPriority w:val="0"/>
    <w:rPr>
      <w:rFonts w:hint="eastAsia" w:ascii="等线" w:hAnsi="等线" w:eastAsia="等线" w:cs="等线"/>
      <w:b/>
      <w:bCs/>
      <w:color w:val="000000"/>
      <w:sz w:val="22"/>
      <w:szCs w:val="22"/>
      <w:u w:val="none"/>
    </w:rPr>
  </w:style>
  <w:style w:type="character" w:customStyle="1" w:styleId="42">
    <w:name w:val="font21"/>
    <w:basedOn w:val="16"/>
    <w:qFormat/>
    <w:uiPriority w:val="0"/>
    <w:rPr>
      <w:rFonts w:hint="default" w:ascii="Calibri" w:hAnsi="Calibri" w:cs="Calibri"/>
      <w:color w:val="000000"/>
      <w:sz w:val="22"/>
      <w:szCs w:val="22"/>
      <w:u w:val="none"/>
    </w:rPr>
  </w:style>
  <w:style w:type="character" w:customStyle="1" w:styleId="43">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9015</Words>
  <Characters>9365</Characters>
  <Lines>140</Lines>
  <Paragraphs>39</Paragraphs>
  <TotalTime>0</TotalTime>
  <ScaleCrop>false</ScaleCrop>
  <LinksUpToDate>false</LinksUpToDate>
  <CharactersWithSpaces>9434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Ugly Betty</cp:lastModifiedBy>
  <cp:lastPrinted>2024-10-10T06:11:00Z</cp:lastPrinted>
  <dcterms:modified xsi:type="dcterms:W3CDTF">2025-07-07T09:05:26Z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B04AB27B0E3646F1AA67DF491C0A1590</vt:lpwstr>
  </property>
  <property fmtid="{D5CDD505-2E9C-101B-9397-08002B2CF9AE}" pid="4" name="KSOTemplateDocerSaveRecord">
    <vt:lpwstr>eyJoZGlkIjoiZDUzMzlmYzRjZWUzY2RiZDI2ZThlZmRiNGIzNTI2MjUiLCJ1c2VySWQiOiI0ODc5MjUyOTMifQ==</vt:lpwstr>
  </property>
</Properties>
</file>